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D2B0E" w14:textId="234D5369" w:rsidR="00C96B81" w:rsidRDefault="004A324F" w:rsidP="004A324F">
      <w:pPr>
        <w:pStyle w:val="Pagedecouverture"/>
        <w:rPr>
          <w:noProof/>
        </w:rPr>
      </w:pPr>
      <w:bookmarkStart w:id="0" w:name="_Hlk231486420"/>
      <w:bookmarkStart w:id="1" w:name="LW_BM_COVERPAGE"/>
      <w:r>
        <w:rPr>
          <w:noProof/>
        </w:rPr>
        <w:pict w14:anchorId="3442C9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AD5C18F-8321-4B47-9589-A6199C4A27C2" style="width:455.25pt;height:372.75pt">
            <v:imagedata r:id="rId8" o:title=""/>
          </v:shape>
        </w:pict>
      </w:r>
    </w:p>
    <w:bookmarkEnd w:id="1"/>
    <w:p w14:paraId="581BCFFD" w14:textId="77777777" w:rsidR="00C96B81" w:rsidRDefault="00C96B81">
      <w:pPr>
        <w:rPr>
          <w:noProof/>
        </w:rPr>
        <w:sectPr w:rsidR="00C96B81" w:rsidSect="004A324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138813F" w14:textId="113AF81D" w:rsidR="00C96B81" w:rsidRDefault="00680941">
      <w:pPr>
        <w:pStyle w:val="P68B1DB1-Normal1"/>
        <w:spacing w:before="73"/>
        <w:jc w:val="center"/>
        <w:rPr>
          <w:noProof/>
        </w:rPr>
      </w:pPr>
      <w:bookmarkStart w:id="2" w:name="_GoBack"/>
      <w:bookmarkEnd w:id="2"/>
      <w:r>
        <w:rPr>
          <w:noProof/>
        </w:rPr>
        <w:lastRenderedPageBreak/>
        <w:t>ANNEXE</w:t>
      </w:r>
    </w:p>
    <w:p w14:paraId="3FC303D6" w14:textId="77777777" w:rsidR="00C96B81" w:rsidRDefault="00C96B81">
      <w:pPr>
        <w:spacing w:before="205"/>
        <w:rPr>
          <w:b/>
          <w:noProof/>
          <w:sz w:val="24"/>
          <w:szCs w:val="24"/>
        </w:rPr>
      </w:pPr>
    </w:p>
    <w:p w14:paraId="3776FA31" w14:textId="77777777" w:rsidR="00C96B81" w:rsidRDefault="00680941">
      <w:pPr>
        <w:pStyle w:val="P68B1DB1-Normal2"/>
        <w:ind w:left="112" w:right="115"/>
        <w:jc w:val="both"/>
        <w:rPr>
          <w:noProof/>
        </w:rPr>
      </w:pPr>
      <w:r>
        <w:rPr>
          <w:noProof/>
        </w:rPr>
        <w:t>SECTION 1 : RÉFORMES ET INVESTISSEMENTS DANS LE CADRE DU PLAN DE RÉCUPÉRATION ET DE RESILIENCE</w:t>
      </w:r>
    </w:p>
    <w:p w14:paraId="0B59813E" w14:textId="77777777" w:rsidR="00C96B81" w:rsidRDefault="00C96B81">
      <w:pPr>
        <w:ind w:left="112" w:right="115"/>
        <w:jc w:val="both"/>
        <w:rPr>
          <w:b/>
          <w:noProof/>
          <w:sz w:val="24"/>
        </w:rPr>
      </w:pPr>
    </w:p>
    <w:p w14:paraId="568A411B" w14:textId="77777777" w:rsidR="00C96B81" w:rsidRDefault="00680941">
      <w:pPr>
        <w:pStyle w:val="P68B1DB1-Normal2"/>
        <w:numPr>
          <w:ilvl w:val="0"/>
          <w:numId w:val="1"/>
        </w:numPr>
        <w:tabs>
          <w:tab w:val="left" w:pos="352"/>
        </w:tabs>
        <w:jc w:val="left"/>
        <w:rPr>
          <w:noProof/>
        </w:rPr>
      </w:pPr>
      <w:r>
        <w:rPr>
          <w:noProof/>
        </w:rPr>
        <w:t>Description des réformes et des investissements</w:t>
      </w:r>
    </w:p>
    <w:p w14:paraId="10F099CE" w14:textId="77777777" w:rsidR="00C96B81" w:rsidRDefault="00C96B81">
      <w:pPr>
        <w:spacing w:before="84"/>
        <w:rPr>
          <w:b/>
          <w:noProof/>
          <w:sz w:val="24"/>
          <w:szCs w:val="24"/>
        </w:rPr>
      </w:pPr>
    </w:p>
    <w:p w14:paraId="79492403" w14:textId="410D3CB0" w:rsidR="00C96B81" w:rsidRDefault="00680941">
      <w:pPr>
        <w:pStyle w:val="P68B1DB1-Normal3"/>
        <w:numPr>
          <w:ilvl w:val="1"/>
          <w:numId w:val="1"/>
        </w:numPr>
        <w:tabs>
          <w:tab w:val="left" w:pos="392"/>
        </w:tabs>
        <w:ind w:left="392" w:hanging="280"/>
        <w:jc w:val="both"/>
        <w:rPr>
          <w:bCs/>
          <w:noProof/>
          <w:sz w:val="19"/>
          <w:szCs w:val="19"/>
        </w:rPr>
      </w:pPr>
      <w:bookmarkStart w:id="3" w:name="A._COMPONENT_1:_Promoting_the_green_tran"/>
      <w:bookmarkEnd w:id="3"/>
      <w:r>
        <w:rPr>
          <w:noProof/>
          <w:sz w:val="24"/>
          <w:szCs w:val="24"/>
        </w:rPr>
        <w:t>Élément 1: P</w:t>
      </w:r>
      <w:r>
        <w:rPr>
          <w:noProof/>
          <w:sz w:val="19"/>
          <w:szCs w:val="19"/>
        </w:rPr>
        <w:t>ROMOTER LA TRANSITION VERTE</w:t>
      </w:r>
    </w:p>
    <w:p w14:paraId="05F77F6E" w14:textId="77777777" w:rsidR="00C96B81" w:rsidRDefault="00680941">
      <w:pPr>
        <w:pStyle w:val="P68B1DB1-Normal4"/>
        <w:spacing w:before="156" w:line="259" w:lineRule="auto"/>
        <w:ind w:left="112" w:right="116"/>
        <w:jc w:val="both"/>
        <w:rPr>
          <w:noProof/>
        </w:rPr>
      </w:pPr>
      <w:r>
        <w:rPr>
          <w:noProof/>
        </w:rPr>
        <w:t>L’objectif de ce volet du plan néerlandais pour la reprise et la résilience est de promouvoir et d’accélérer la transition écologique aux Pays-Bas et de remédier aux problèmes causés par les niveaux excessifs de dépôts d’azote survenant dans et autour des zones Natura 2000 néerlandaises. Le volet se compose de cinq réformes et de six investissements consacrés à la promotion de la transition écologique, dont deux investissements visant à relever les défis liés à l’azote.</w:t>
      </w:r>
    </w:p>
    <w:p w14:paraId="02E047A7" w14:textId="77777777" w:rsidR="00C96B81" w:rsidRDefault="00680941">
      <w:pPr>
        <w:pStyle w:val="P68B1DB1-Normal4"/>
        <w:spacing w:before="159" w:line="259" w:lineRule="auto"/>
        <w:ind w:left="112" w:right="110"/>
        <w:jc w:val="both"/>
        <w:rPr>
          <w:noProof/>
        </w:rPr>
      </w:pPr>
      <w:r>
        <w:rPr>
          <w:noProof/>
        </w:rPr>
        <w:t>Les objectifs de la transition écologique sont soutenus par un ensemble de réformes en matière d’écologisation budgétaire visant à rendre les sources d’énergie durables financièrement plus attrayantes par rapport aux combustibles fossiles et à inciter les citoyens et les entreprises à limiter leur consommation d’énergie. Par exemple, la réforme globale de la loi sur l’énergie vise à actualiser, moderniser et intégrer le cadre réglementaire pour les systèmes énergétiques du gaz et de l’électricité en vue de soutenir la transition du réseau électrique vers le système énergétique à faible intensité de carbone. Ces réformes sont complétées par des programmes d’investissement pour le déploiement de sources d’énergie renouvelables (c’est-à-dire l’énergie éolienne en mer) et de vecteurs (c’est-à-dire l’hydrogène vert), ainsi que par des investissements dans le développement de solutions de mobilité durable, telles que des bateaux de navigation intérieure à émissions nulles et des aéronefs propulsés par des systèmes de propulsion à hydrogène.</w:t>
      </w:r>
    </w:p>
    <w:p w14:paraId="2381BF12" w14:textId="77777777" w:rsidR="00C96B81" w:rsidRDefault="00680941">
      <w:pPr>
        <w:pStyle w:val="P68B1DB1-Normal4"/>
        <w:spacing w:before="160" w:line="259" w:lineRule="auto"/>
        <w:ind w:left="112" w:right="111"/>
        <w:jc w:val="both"/>
        <w:rPr>
          <w:noProof/>
        </w:rPr>
      </w:pPr>
      <w:r>
        <w:rPr>
          <w:noProof/>
        </w:rPr>
        <w:t>Les défis liés à l’azote sont relevés dans le cadre d’un programme global de restauration de la nature axé sur la réduction des dépôts d’azote sur les habitats sensibles des sites Natura 2000. Les problèmes liés à l’azote sont également abordés dans le cadre d’un régime de subventions pour l’arrêt des élevages porcins situés à proximité des sites Natura 2000.</w:t>
      </w:r>
    </w:p>
    <w:p w14:paraId="5EC6668E" w14:textId="61DAD748" w:rsidR="00C96B81" w:rsidRDefault="00680941">
      <w:pPr>
        <w:pStyle w:val="P68B1DB1-Normal4"/>
        <w:spacing w:before="160" w:line="259" w:lineRule="auto"/>
        <w:ind w:left="112" w:right="111"/>
        <w:jc w:val="both"/>
        <w:rPr>
          <w:noProof/>
        </w:rPr>
      </w:pPr>
      <w:r>
        <w:rPr>
          <w:noProof/>
        </w:rPr>
        <w:t>Ce volet contribue à la réalisation des objectifs néerlandais en matière d’énergie et de climat, y compris le plan national en matière d’énergie et de climat (PNEC). Le volet soutient également la mise en œuvre des recommandations par pays visant à axer la politique économique liée aux investissements sur les énergies renouvelables, l’efficacité énergétique et les stratégies de réduction des émissions de gaz à effet de serre (recommandation par pays no 3 en 2019), à concentrer les investissements sur la transition écologique et numérique (recommandation par pays no 3 en 2020) et à réduire la dépendance globale à l’égard des combustibles fossiles en accélérant le déploiement des énergies renouvelables, notamment en stimulant les investissements complémentaires dans les infrastructures de réseau et en rationalisant davantage les procédures d’autorisation, en améliorant l’efficacité énergétique, en particulier dans les bâtiments, et en accélérant les investissements dans les transports durables et l’agriculture durable (recommandation par pays no 4 en 2022).</w:t>
      </w:r>
    </w:p>
    <w:p w14:paraId="7C595197" w14:textId="77777777" w:rsidR="00C96B81" w:rsidRDefault="00680941">
      <w:pPr>
        <w:pStyle w:val="P68B1DB1-Normal4"/>
        <w:spacing w:before="156" w:line="259" w:lineRule="auto"/>
        <w:ind w:left="112" w:right="113"/>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409DE0C0" w14:textId="77777777" w:rsidR="00C96B81" w:rsidRDefault="00680941">
      <w:pPr>
        <w:pStyle w:val="P68B1DB1-Normal5"/>
        <w:numPr>
          <w:ilvl w:val="2"/>
          <w:numId w:val="1"/>
        </w:numPr>
        <w:tabs>
          <w:tab w:val="left" w:pos="833"/>
        </w:tabs>
        <w:spacing w:before="73"/>
        <w:ind w:left="720" w:hanging="720"/>
        <w:jc w:val="left"/>
        <w:outlineLvl w:val="0"/>
        <w:rPr>
          <w:bCs/>
          <w:noProof/>
        </w:rPr>
      </w:pPr>
      <w:bookmarkStart w:id="4" w:name="A.1._Description_of_Reforms_and_Investme"/>
      <w:bookmarkEnd w:id="4"/>
      <w:r>
        <w:rPr>
          <w:noProof/>
        </w:rPr>
        <w:t>Description des réformes et des investissements pour le soutien financier non remboursable</w:t>
      </w:r>
    </w:p>
    <w:p w14:paraId="03C3ECF0" w14:textId="77777777" w:rsidR="00C96B81" w:rsidRDefault="00680941">
      <w:pPr>
        <w:pStyle w:val="P68B1DB1-Normal6"/>
        <w:spacing w:before="176"/>
        <w:jc w:val="both"/>
        <w:rPr>
          <w:noProof/>
        </w:rPr>
      </w:pPr>
      <w:bookmarkStart w:id="5" w:name="Reform_C1.1_R1:_Energy_taxation_reform"/>
      <w:bookmarkEnd w:id="5"/>
      <w:r>
        <w:rPr>
          <w:noProof/>
        </w:rPr>
        <w:t>Réforme C1.1 R1: Réforme de la taxation de l'énergie</w:t>
      </w:r>
    </w:p>
    <w:p w14:paraId="0E6555BC" w14:textId="77777777" w:rsidR="00C96B81" w:rsidRDefault="00680941">
      <w:pPr>
        <w:pStyle w:val="P68B1DB1-Normal4"/>
        <w:spacing w:before="161"/>
        <w:ind w:right="112"/>
        <w:jc w:val="both"/>
        <w:rPr>
          <w:noProof/>
        </w:rPr>
      </w:pPr>
      <w:r>
        <w:rPr>
          <w:noProof/>
        </w:rPr>
        <w:t>L’objectif de cette réforme est d’inciter les entreprises et les ménages à limiter leur consommation d’énergie, à passer à des sources d’énergie plus respectueuses du climat et à réduire les émissions de CO2. La réforme consiste en une combinaison de modifications tarifaires et d'ajustements structurels de la taxation de l'énergie.</w:t>
      </w:r>
    </w:p>
    <w:p w14:paraId="6096B6A8" w14:textId="77777777" w:rsidR="00C96B81" w:rsidRDefault="00C96B81">
      <w:pPr>
        <w:spacing w:line="250" w:lineRule="exact"/>
        <w:rPr>
          <w:noProof/>
          <w:sz w:val="24"/>
          <w:szCs w:val="24"/>
        </w:rPr>
      </w:pPr>
      <w:bookmarkStart w:id="6" w:name="Reform_C1.1_R2:_Introduction_and_tighten"/>
      <w:bookmarkEnd w:id="6"/>
    </w:p>
    <w:p w14:paraId="10EA2F10" w14:textId="7C53DB28" w:rsidR="00C96B81" w:rsidRDefault="00680941">
      <w:pPr>
        <w:pStyle w:val="P68B1DB1-Normal6"/>
        <w:spacing w:line="250" w:lineRule="exact"/>
        <w:rPr>
          <w:noProof/>
        </w:rPr>
      </w:pPr>
      <w:r>
        <w:rPr>
          <w:noProof/>
        </w:rPr>
        <w:t>Réforme C1.1 R2: Introduction et renforcement de la taxe sur le CO2 pour l'industrie</w:t>
      </w:r>
    </w:p>
    <w:p w14:paraId="031C3F19" w14:textId="77777777" w:rsidR="00C96B81" w:rsidRDefault="00C96B81">
      <w:pPr>
        <w:spacing w:line="250" w:lineRule="exact"/>
        <w:rPr>
          <w:noProof/>
          <w:sz w:val="24"/>
          <w:szCs w:val="24"/>
        </w:rPr>
      </w:pPr>
    </w:p>
    <w:p w14:paraId="6DAD6417" w14:textId="77777777" w:rsidR="00C96B81" w:rsidRDefault="00680941">
      <w:pPr>
        <w:pStyle w:val="P68B1DB1-Normal4"/>
        <w:spacing w:before="4"/>
        <w:ind w:right="113"/>
        <w:jc w:val="both"/>
        <w:rPr>
          <w:noProof/>
        </w:rPr>
      </w:pPr>
      <w:r>
        <w:rPr>
          <w:noProof/>
        </w:rPr>
        <w:t>L'objectif de cette réforme est de réduire les émissions de CO2 de l'industrie par le biais d'une taxe sur le CO2 pour l'industrie. Ce prélèvement sert de prix plancher, fixant un prix minimal pour une tonne de CO2 émise: si le prix dans le système d’échange de quotas d’émission de l’Union européenne (SEQE) tombe en dessous de ce prix minimal, la différence entre le prix du SEQE et le prix plancher est perçue à titre de taxe.</w:t>
      </w:r>
    </w:p>
    <w:p w14:paraId="2FE5C789" w14:textId="77777777" w:rsidR="00C96B81" w:rsidRDefault="00680941">
      <w:pPr>
        <w:pStyle w:val="P68B1DB1-Normal4"/>
        <w:spacing w:before="159"/>
        <w:jc w:val="both"/>
        <w:rPr>
          <w:noProof/>
        </w:rPr>
      </w:pPr>
      <w:r>
        <w:rPr>
          <w:noProof/>
        </w:rPr>
        <w:t>La réforme relative à la taxe sur le CO2 pour l'industrie comprend les éléments suivants:</w:t>
      </w:r>
    </w:p>
    <w:p w14:paraId="1D24A305" w14:textId="77777777" w:rsidR="00C96B81" w:rsidRDefault="00680941">
      <w:pPr>
        <w:pStyle w:val="P68B1DB1-Normal7"/>
        <w:numPr>
          <w:ilvl w:val="0"/>
          <w:numId w:val="2"/>
        </w:numPr>
        <w:tabs>
          <w:tab w:val="left" w:pos="540"/>
        </w:tabs>
        <w:spacing w:before="161"/>
        <w:ind w:left="0" w:firstLine="0"/>
        <w:jc w:val="both"/>
        <w:rPr>
          <w:noProof/>
        </w:rPr>
      </w:pPr>
      <w:r>
        <w:rPr>
          <w:noProof/>
        </w:rPr>
        <w:t>l'introduction de la taxe sur le CO2 pour l'industrie; et</w:t>
      </w:r>
    </w:p>
    <w:p w14:paraId="218EBEE6" w14:textId="77777777" w:rsidR="00C96B81" w:rsidRDefault="00680941">
      <w:pPr>
        <w:pStyle w:val="P68B1DB1-Normal4"/>
        <w:numPr>
          <w:ilvl w:val="0"/>
          <w:numId w:val="2"/>
        </w:numPr>
        <w:tabs>
          <w:tab w:val="left" w:pos="540"/>
        </w:tabs>
        <w:spacing w:after="240"/>
        <w:ind w:left="0" w:firstLine="0"/>
        <w:jc w:val="both"/>
        <w:rPr>
          <w:noProof/>
        </w:rPr>
      </w:pPr>
      <w:r>
        <w:rPr>
          <w:noProof/>
        </w:rPr>
        <w:t xml:space="preserve">le renforcement de la taxe dans le but de réduire davantage les émissions de CO2 de l'industrie. </w:t>
      </w:r>
    </w:p>
    <w:p w14:paraId="7C3E4D5A" w14:textId="65268AC3" w:rsidR="00C96B81" w:rsidRDefault="00680941">
      <w:pPr>
        <w:pStyle w:val="P68B1DB1-Normal4"/>
        <w:spacing w:after="240" w:line="250" w:lineRule="exact"/>
        <w:rPr>
          <w:noProof/>
        </w:rPr>
      </w:pPr>
      <w:r>
        <w:rPr>
          <w:noProof/>
        </w:rPr>
        <w:t>La mise en œuvre de la réforme est achevée au plus tard le 31 mars 2023.</w:t>
      </w:r>
    </w:p>
    <w:p w14:paraId="7D2A60B1" w14:textId="77777777" w:rsidR="00C96B81" w:rsidRDefault="00680941">
      <w:pPr>
        <w:pStyle w:val="P68B1DB1-Normal6"/>
        <w:spacing w:line="250" w:lineRule="exact"/>
        <w:rPr>
          <w:noProof/>
        </w:rPr>
      </w:pPr>
      <w:bookmarkStart w:id="7" w:name="Reform_C1.1_R3:_Increase_of_the_Air_Trav"/>
      <w:bookmarkEnd w:id="7"/>
      <w:r>
        <w:rPr>
          <w:noProof/>
        </w:rPr>
        <w:t>Réforme C1.1 R3: Augmentation de la taxe sur le transport aérien (ATT)</w:t>
      </w:r>
    </w:p>
    <w:p w14:paraId="14A1FF73" w14:textId="77777777" w:rsidR="00C96B81" w:rsidRDefault="00680941">
      <w:pPr>
        <w:pStyle w:val="P68B1DB1-Normal4"/>
        <w:spacing w:before="161"/>
        <w:ind w:right="115"/>
        <w:jc w:val="both"/>
        <w:rPr>
          <w:noProof/>
        </w:rPr>
      </w:pPr>
      <w:r>
        <w:rPr>
          <w:noProof/>
        </w:rPr>
        <w:t>L'objectif de cette réforme est de mieux refléter les coûts sociaux du transport aérien de passagers et de décourager les vols de courte distance. La réforme augmente la taxe sur le transport aérien, ce qui entraîne une augmentation immédiate du prix des billets d'avion pour les passagers au départ d'un aéroport situé aux Pays-Bas.</w:t>
      </w:r>
    </w:p>
    <w:p w14:paraId="01F8DD7B" w14:textId="4D6AC8B1" w:rsidR="00C96B81" w:rsidRDefault="00680941">
      <w:pPr>
        <w:pStyle w:val="P68B1DB1-Normal4"/>
        <w:spacing w:before="161"/>
        <w:ind w:right="115"/>
        <w:jc w:val="both"/>
        <w:rPr>
          <w:noProof/>
        </w:rPr>
      </w:pPr>
      <w:r>
        <w:rPr>
          <w:noProof/>
        </w:rPr>
        <w:t>La mise en œuvre de la réforme est achevée au plus tard le 31 mars 2023.</w:t>
      </w:r>
    </w:p>
    <w:p w14:paraId="43556F95" w14:textId="77777777" w:rsidR="00C96B81" w:rsidRDefault="00680941">
      <w:pPr>
        <w:pStyle w:val="P68B1DB1-Normal6"/>
        <w:spacing w:before="159"/>
        <w:ind w:right="108"/>
        <w:jc w:val="both"/>
        <w:rPr>
          <w:noProof/>
        </w:rPr>
      </w:pPr>
      <w:bookmarkStart w:id="8" w:name="Reform_C1.1_R4:_Reform_of_car_taxation"/>
      <w:bookmarkEnd w:id="8"/>
      <w:r>
        <w:rPr>
          <w:noProof/>
        </w:rPr>
        <w:t>Réforme C1.1 R4: Réforme de la taxation des véhicules</w:t>
      </w:r>
    </w:p>
    <w:p w14:paraId="3FA66DF0" w14:textId="380B9A9F" w:rsidR="00C96B81" w:rsidRDefault="00680941">
      <w:pPr>
        <w:pStyle w:val="P68B1DB1-Normal4"/>
        <w:spacing w:before="161"/>
        <w:ind w:right="112"/>
        <w:jc w:val="both"/>
        <w:rPr>
          <w:noProof/>
        </w:rPr>
      </w:pPr>
      <w:r>
        <w:rPr>
          <w:noProof/>
        </w:rPr>
        <w:t>L'objectif de cette réforme est de réduire le nombre de kilomètres parcourus par les véhicules fonctionnant aux combustibles fossiles. La réforme consiste à supprimer progressivement l'exonération de la taxe sur l'achat de véhicules à moteur et de motocycles pour les camionnettes d'entrepreneurs utilisant des combustibles fossiles, à introduire une taxe pour les camions basée sur le kilométrage et à publier un programme pluriannuel de remise de la taxe sur les camions.</w:t>
      </w:r>
    </w:p>
    <w:p w14:paraId="6ED4739D" w14:textId="77777777" w:rsidR="00C96B81" w:rsidRDefault="00680941">
      <w:pPr>
        <w:pStyle w:val="P68B1DB1-Normal6"/>
        <w:spacing w:before="161"/>
        <w:jc w:val="both"/>
        <w:rPr>
          <w:noProof/>
        </w:rPr>
      </w:pPr>
      <w:r>
        <w:rPr>
          <w:noProof/>
        </w:rPr>
        <w:t>Réforme C1.1 R5: Droit de l'énergie</w:t>
      </w:r>
    </w:p>
    <w:p w14:paraId="67644FA9" w14:textId="77777777" w:rsidR="00C96B81" w:rsidRDefault="00680941">
      <w:pPr>
        <w:pStyle w:val="P68B1DB1-Normal4"/>
        <w:spacing w:before="161"/>
        <w:ind w:right="112"/>
        <w:jc w:val="both"/>
        <w:rPr>
          <w:noProof/>
        </w:rPr>
      </w:pPr>
      <w:r>
        <w:rPr>
          <w:noProof/>
        </w:rPr>
        <w:t>L’objectif de cette réforme est d’actualiser, de moderniser et d’intégrer le cadre réglementaire pour les systèmes énergétiques du gaz et de l’électricité. La réforme consiste en l'entrée en vigueur de la loi sur l'énergie.</w:t>
      </w:r>
    </w:p>
    <w:p w14:paraId="0E50E987" w14:textId="77777777" w:rsidR="00C96B81" w:rsidRDefault="00680941">
      <w:pPr>
        <w:pStyle w:val="P68B1DB1-Normal6"/>
        <w:spacing w:before="268" w:line="379" w:lineRule="auto"/>
        <w:ind w:right="990"/>
        <w:jc w:val="both"/>
        <w:rPr>
          <w:noProof/>
        </w:rPr>
      </w:pPr>
      <w:bookmarkStart w:id="9" w:name="Investment_C1.1_I1:_Offshore_wind"/>
      <w:bookmarkEnd w:id="9"/>
      <w:r>
        <w:rPr>
          <w:noProof/>
        </w:rPr>
        <w:t>Investissement C1.1 I1: Éolien en mer</w:t>
      </w:r>
    </w:p>
    <w:p w14:paraId="511B9F6E" w14:textId="3E6F8DB7" w:rsidR="00C96B81" w:rsidRDefault="00680941">
      <w:pPr>
        <w:pStyle w:val="P68B1DB1-Normal4"/>
        <w:spacing w:before="4"/>
        <w:ind w:right="110"/>
        <w:jc w:val="both"/>
        <w:rPr>
          <w:noProof/>
        </w:rPr>
      </w:pPr>
      <w:r>
        <w:rPr>
          <w:noProof/>
        </w:rPr>
        <w:t>L'objectif de cet investissement est d'augmenter la capacité de production d'énergie éolienne. L’investissement consiste en des subventions octroyées pour des projets qui contribuent à la mise en valeur et/ou à la restauration de la nature, à la publication de rapports de recherche, à la signature de certificats d’achèvement de capteurs sur deux stations de surveillance statique, à la signature d’accords de gouvernance, à la signature d’accords administratifs, à l’adoption de la ou des décisions sur le paquet «Impulsion écologique» de la mer des Wadden et à l’adoption de la ou des décisions sur les actions de compensation et d’atténuation de la salinisation des terres agricoles.</w:t>
      </w:r>
    </w:p>
    <w:p w14:paraId="075B55EB" w14:textId="77777777" w:rsidR="00C96B81" w:rsidRDefault="00680941">
      <w:pPr>
        <w:pStyle w:val="P68B1DB1-Normal6"/>
        <w:spacing w:before="161"/>
        <w:rPr>
          <w:noProof/>
        </w:rPr>
      </w:pPr>
      <w:bookmarkStart w:id="10" w:name="Investment_C1.1_I2:_Green_power_of_hydro"/>
      <w:bookmarkEnd w:id="10"/>
      <w:r>
        <w:rPr>
          <w:noProof/>
        </w:rPr>
        <w:t>Investissement C1.1 I2: Puissance verte de l'hydrogène</w:t>
      </w:r>
    </w:p>
    <w:p w14:paraId="55FBD570" w14:textId="61DC3912" w:rsidR="00C96B81" w:rsidRDefault="00680941">
      <w:pPr>
        <w:pStyle w:val="P68B1DB1-Normal4"/>
        <w:spacing w:before="161"/>
        <w:ind w:right="112"/>
        <w:jc w:val="both"/>
        <w:rPr>
          <w:noProof/>
        </w:rPr>
      </w:pPr>
      <w:r>
        <w:rPr>
          <w:noProof/>
        </w:rPr>
        <w:t xml:space="preserve">L’objectif de cet investissement est d’accélérer et de développer un écosystème d’hydrogène vert aux Pays-Bas. L'investissement consiste en la publication d'un programme de capital humain, la construction d'installations de démonstration et de projets de recherche. </w:t>
      </w:r>
    </w:p>
    <w:p w14:paraId="393804F3" w14:textId="77777777" w:rsidR="00C96B81" w:rsidRDefault="00680941">
      <w:pPr>
        <w:pStyle w:val="P68B1DB1-Normal6"/>
        <w:spacing w:before="161"/>
        <w:jc w:val="both"/>
        <w:rPr>
          <w:noProof/>
        </w:rPr>
      </w:pPr>
      <w:bookmarkStart w:id="11" w:name="Investment_C1.1_I3:_Inland_waterway_ener"/>
      <w:bookmarkEnd w:id="11"/>
      <w:r>
        <w:rPr>
          <w:noProof/>
        </w:rPr>
        <w:t>Investissement C1.1 I3: Transition énergétique des voies navigables intérieures, projet «Zero Emission Services» (ZES)</w:t>
      </w:r>
    </w:p>
    <w:p w14:paraId="3522C142" w14:textId="34D9D1A1" w:rsidR="00C96B81" w:rsidRDefault="00680941">
      <w:pPr>
        <w:pStyle w:val="P68B1DB1-Normal4"/>
        <w:spacing w:before="161"/>
        <w:ind w:right="112"/>
        <w:jc w:val="both"/>
        <w:rPr>
          <w:noProof/>
        </w:rPr>
      </w:pPr>
      <w:r>
        <w:rPr>
          <w:noProof/>
        </w:rPr>
        <w:t xml:space="preserve">L’objectif de cet investissement est de déployer un transport par voie navigable entièrement électrique et à émissions nulles. L'investissement consiste en l'installation de conteneurs d'énergie échangeables et de stations d'accueil pour navires. </w:t>
      </w:r>
    </w:p>
    <w:p w14:paraId="115CD8CC" w14:textId="77777777" w:rsidR="00C96B81" w:rsidRDefault="00680941">
      <w:pPr>
        <w:pStyle w:val="P68B1DB1-Normal6"/>
        <w:spacing w:before="161"/>
        <w:jc w:val="both"/>
        <w:rPr>
          <w:noProof/>
        </w:rPr>
      </w:pPr>
      <w:r>
        <w:rPr>
          <w:noProof/>
        </w:rPr>
        <w:t>Investissement C1.1 I4: L'aviation en transition</w:t>
      </w:r>
    </w:p>
    <w:p w14:paraId="31F5B917" w14:textId="77777777" w:rsidR="00C96B81" w:rsidRDefault="00680941">
      <w:pPr>
        <w:pStyle w:val="P68B1DB1-Normal4"/>
        <w:spacing w:before="161"/>
        <w:ind w:right="112"/>
        <w:jc w:val="both"/>
        <w:rPr>
          <w:noProof/>
        </w:rPr>
      </w:pPr>
      <w:r>
        <w:rPr>
          <w:noProof/>
        </w:rPr>
        <w:t xml:space="preserve">L'objectif de cet investissement est de rendre le secteur aéronautique néerlandais durable. L’investissement consiste en ce que le comité du Fonds national de croissance atteste que le projet HOT est prêt pour la deuxième phase, le comité du Fonds national de croissance atteste que le projet HAPSS (Hydrogen Aircraft Powertrain and Storage Systems) est prêt pour la deuxième phase et le groupe de réflexion «Flying Vision» publie une feuille de route vers une aviation neutre pour le climat. </w:t>
      </w:r>
    </w:p>
    <w:p w14:paraId="3ACA7CED" w14:textId="77777777" w:rsidR="00C96B81" w:rsidRDefault="00680941">
      <w:pPr>
        <w:pStyle w:val="P68B1DB1-Normal6"/>
        <w:spacing w:before="161"/>
        <w:jc w:val="both"/>
        <w:rPr>
          <w:noProof/>
        </w:rPr>
      </w:pPr>
      <w:bookmarkStart w:id="12" w:name="Investment_C1.2_I1:_Nature_programme"/>
      <w:bookmarkEnd w:id="12"/>
      <w:r>
        <w:rPr>
          <w:noProof/>
        </w:rPr>
        <w:t>Investissement C1.1 I5: Régime de subventions pour les véhicules personnels électriques (SEPP)</w:t>
      </w:r>
    </w:p>
    <w:p w14:paraId="05275436" w14:textId="77777777" w:rsidR="00C96B81" w:rsidRDefault="00680941">
      <w:pPr>
        <w:pStyle w:val="P68B1DB1-Normal4"/>
        <w:spacing w:before="161"/>
        <w:ind w:right="112"/>
        <w:jc w:val="both"/>
        <w:rPr>
          <w:noProof/>
        </w:rPr>
      </w:pPr>
      <w:r>
        <w:rPr>
          <w:noProof/>
        </w:rPr>
        <w:t xml:space="preserve">L'objectif de cet investissement est de stimuler et d'accélérer la mobilité verte. L'investissement consiste à fournir un soutien financier pour l'achat ou la location de véhicules personnels électriques. </w:t>
      </w:r>
    </w:p>
    <w:p w14:paraId="50D6535D" w14:textId="77777777" w:rsidR="00C96B81" w:rsidRDefault="00C96B81">
      <w:pPr>
        <w:rPr>
          <w:noProof/>
        </w:rPr>
      </w:pPr>
    </w:p>
    <w:p w14:paraId="4948F605" w14:textId="77777777" w:rsidR="00C96B81" w:rsidRDefault="00680941">
      <w:pPr>
        <w:pStyle w:val="P68B1DB1-Normal6"/>
        <w:spacing w:after="240"/>
        <w:rPr>
          <w:noProof/>
        </w:rPr>
      </w:pPr>
      <w:r>
        <w:rPr>
          <w:noProof/>
        </w:rPr>
        <w:t xml:space="preserve">Investissement C1.1 I6: AanZET </w:t>
      </w:r>
    </w:p>
    <w:p w14:paraId="0F12F27D" w14:textId="0689B30F" w:rsidR="00C96B81" w:rsidRDefault="00680941">
      <w:pPr>
        <w:pStyle w:val="P68B1DB1-Normal4"/>
        <w:jc w:val="both"/>
        <w:rPr>
          <w:noProof/>
        </w:rPr>
      </w:pPr>
      <w:r>
        <w:rPr>
          <w:noProof/>
        </w:rPr>
        <w:t xml:space="preserve">L'objectif de cet investissement est d'encourager l'achat de nouveaux camions sans émissions par les entreprises et les institutions à but non lucratif, afin de réduire les émissions de CO2. L’investissement consiste à fournir un soutien financier pour l’achat de camions à émissions nulles. </w:t>
      </w:r>
    </w:p>
    <w:p w14:paraId="64ED62A0" w14:textId="77777777" w:rsidR="00C96B81" w:rsidRDefault="00680941">
      <w:pPr>
        <w:pStyle w:val="P68B1DB1-Normal6"/>
        <w:spacing w:before="161"/>
        <w:jc w:val="both"/>
        <w:rPr>
          <w:noProof/>
        </w:rPr>
      </w:pPr>
      <w:r>
        <w:rPr>
          <w:noProof/>
        </w:rPr>
        <w:t>Investissement C1.2 I1: Programme de protection de la nature</w:t>
      </w:r>
    </w:p>
    <w:p w14:paraId="01ED7D54" w14:textId="77777777" w:rsidR="00C96B81" w:rsidRDefault="00680941">
      <w:pPr>
        <w:pStyle w:val="P68B1DB1-Normal4"/>
        <w:spacing w:before="160"/>
        <w:ind w:right="110"/>
        <w:jc w:val="both"/>
        <w:rPr>
          <w:noProof/>
        </w:rPr>
      </w:pPr>
      <w:r>
        <w:rPr>
          <w:noProof/>
        </w:rPr>
        <w:t>L’objectif de cet investissement est de réduire les effets négatifs des émissions d’azote aux Pays-Bas, qui ont notamment affecté les espèces et les habitats, et de restaurer la nature vulnérable. L'investissement consiste en la présentation de programmes d'exécution provinciaux et des mesures prises, le décaissement de fonds aux gestionnaires de terres et la présentation de rapports.</w:t>
      </w:r>
    </w:p>
    <w:p w14:paraId="0EEDB3E5" w14:textId="77777777" w:rsidR="00C96B81" w:rsidRDefault="00680941">
      <w:pPr>
        <w:pStyle w:val="P68B1DB1-Normal6"/>
        <w:spacing w:before="161"/>
        <w:ind w:right="110"/>
        <w:jc w:val="both"/>
        <w:rPr>
          <w:noProof/>
        </w:rPr>
      </w:pPr>
      <w:bookmarkStart w:id="13" w:name="Investment_C1.2_I2:_Aid_scheme_for_the_r"/>
      <w:bookmarkEnd w:id="13"/>
      <w:r>
        <w:rPr>
          <w:noProof/>
        </w:rPr>
        <w:t>Investissement C1.2 I2: Régime d'aides à la réhabilitation des élevages porcins</w:t>
      </w:r>
    </w:p>
    <w:p w14:paraId="501B0A65" w14:textId="77777777" w:rsidR="00C96B81" w:rsidRDefault="00680941">
      <w:pPr>
        <w:pStyle w:val="P68B1DB1-Normal4"/>
        <w:spacing w:before="160"/>
        <w:ind w:right="110"/>
        <w:jc w:val="both"/>
        <w:rPr>
          <w:noProof/>
        </w:rPr>
      </w:pPr>
      <w:r>
        <w:rPr>
          <w:noProof/>
        </w:rPr>
        <w:t>L’objectif de cet investissement est de réduire à court terme la quantité d’émissions d’ammoniac et les nuisances olfactives dans les zones où la concentration des élevages porcins est élevée, ainsi que les dépôts d’azote sur les sites Natura 2000. Des subventions sont octroyées pour aider les éleveurs de porcs à mettre définitivement et irrévocablement fin à leurs élevages de porcs sur une base volontaire au moyen:</w:t>
      </w:r>
    </w:p>
    <w:p w14:paraId="386AA9FF" w14:textId="77777777" w:rsidR="00C96B81" w:rsidRDefault="00680941">
      <w:pPr>
        <w:pStyle w:val="P68B1DB1-Normal7"/>
        <w:numPr>
          <w:ilvl w:val="0"/>
          <w:numId w:val="3"/>
        </w:numPr>
        <w:tabs>
          <w:tab w:val="left" w:pos="540"/>
        </w:tabs>
        <w:spacing w:before="159"/>
        <w:ind w:left="0" w:firstLine="0"/>
        <w:jc w:val="both"/>
        <w:rPr>
          <w:noProof/>
        </w:rPr>
      </w:pPr>
      <w:r>
        <w:rPr>
          <w:noProof/>
        </w:rPr>
        <w:t>la renonciation permanente à leurs droits d'élevage de porcs; et</w:t>
      </w:r>
    </w:p>
    <w:p w14:paraId="6F08654A" w14:textId="77777777" w:rsidR="00C96B81" w:rsidRDefault="00680941">
      <w:pPr>
        <w:pStyle w:val="P68B1DB1-Normal7"/>
        <w:numPr>
          <w:ilvl w:val="0"/>
          <w:numId w:val="3"/>
        </w:numPr>
        <w:tabs>
          <w:tab w:val="left" w:pos="540"/>
        </w:tabs>
        <w:ind w:left="0" w:right="114" w:firstLine="0"/>
        <w:jc w:val="both"/>
        <w:rPr>
          <w:noProof/>
        </w:rPr>
      </w:pPr>
      <w:r>
        <w:rPr>
          <w:noProof/>
        </w:rPr>
        <w:t>l’obligation pour les bénéficiaires des subventions de démolir leur capacité de production, y compris les écuries, les caves à lisier, les silos à lisier et les silos pour aliments des animaux.</w:t>
      </w:r>
    </w:p>
    <w:p w14:paraId="3ED0836E" w14:textId="77777777" w:rsidR="00C96B81" w:rsidRDefault="00680941">
      <w:pPr>
        <w:pStyle w:val="P68B1DB1-Normal4"/>
        <w:spacing w:before="185"/>
        <w:ind w:right="111"/>
        <w:jc w:val="both"/>
        <w:rPr>
          <w:noProof/>
        </w:rPr>
      </w:pPr>
      <w:r>
        <w:rPr>
          <w:noProof/>
        </w:rPr>
        <w:t>Les éleveurs de porcs reçoivent une compensation pour la renonciation à leurs droits d’élevage de porcs ainsi que pour la perte de valeur des actifs productifs. En réduisant la population porcine aux Pays-Bas d’au moins 6 % au niveau national par rapport à 2019, l’investissement réduira les nuisances olfactives imputables aux effluents d’élevage et réduira les émissions d’azote dans les sites Natura 2000. Une compensation est accordée pour la fermeture de 275 élevages porcins, qui devrait réduire les émissions d’ammoniac d’environ 900 000 kg par rapport à 2019.</w:t>
      </w:r>
    </w:p>
    <w:p w14:paraId="4EB234DE" w14:textId="45605E3F" w:rsidR="00C96B81" w:rsidRDefault="00680941">
      <w:pPr>
        <w:spacing w:before="68"/>
        <w:rPr>
          <w:noProof/>
          <w:sz w:val="24"/>
          <w:szCs w:val="24"/>
        </w:rPr>
      </w:pPr>
      <w:r>
        <w:rPr>
          <w:noProof/>
          <w:sz w:val="24"/>
          <w:szCs w:val="24"/>
        </w:rPr>
        <w:t>La mise en œuvre de l’investissement est achevée au plus tard le 30 juin 2023.</w:t>
      </w:r>
      <w:r>
        <w:rPr>
          <w:noProof/>
        </w:rPr>
        <w:t xml:space="preserve"> </w:t>
      </w:r>
      <w:bookmarkEnd w:id="0"/>
    </w:p>
    <w:p w14:paraId="689EE1A5" w14:textId="77777777" w:rsidR="00C96B81" w:rsidRDefault="00C96B81">
      <w:pPr>
        <w:pStyle w:val="BodyText"/>
        <w:spacing w:before="68"/>
        <w:ind w:left="0"/>
        <w:rPr>
          <w:noProof/>
        </w:rPr>
        <w:sectPr w:rsidR="00C96B81" w:rsidSect="00C5252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14:paraId="68D4A8B2" w14:textId="77777777" w:rsidR="00C96B81" w:rsidRDefault="00680941">
      <w:pPr>
        <w:pStyle w:val="P68B1DB1-Normal5"/>
        <w:numPr>
          <w:ilvl w:val="2"/>
          <w:numId w:val="1"/>
        </w:numPr>
        <w:tabs>
          <w:tab w:val="left" w:pos="1453"/>
        </w:tabs>
        <w:spacing w:before="66"/>
        <w:ind w:left="720" w:hanging="720"/>
        <w:jc w:val="center"/>
        <w:outlineLvl w:val="0"/>
        <w:rPr>
          <w:bCs/>
          <w:noProof/>
        </w:rPr>
      </w:pPr>
      <w:r>
        <w:rPr>
          <w:noProof/>
        </w:rPr>
        <w:t>Étapes, cibles, indicateurs et calendrier pour le suivi et la mise en œuvre du soutien financier non remboursable</w:t>
      </w:r>
    </w:p>
    <w:p w14:paraId="41589253" w14:textId="77777777" w:rsidR="00C96B81" w:rsidRDefault="00C96B81">
      <w:pPr>
        <w:rPr>
          <w:b/>
          <w:noProof/>
          <w:sz w:val="20"/>
          <w:szCs w:val="24"/>
        </w:rPr>
      </w:pPr>
    </w:p>
    <w:tbl>
      <w:tblPr>
        <w:tblW w:w="52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1386"/>
        <w:gridCol w:w="846"/>
        <w:gridCol w:w="1426"/>
        <w:gridCol w:w="1406"/>
        <w:gridCol w:w="1198"/>
        <w:gridCol w:w="936"/>
        <w:gridCol w:w="846"/>
        <w:gridCol w:w="678"/>
        <w:gridCol w:w="706"/>
        <w:gridCol w:w="4396"/>
      </w:tblGrid>
      <w:tr w:rsidR="00C96B81" w14:paraId="72DBC06D" w14:textId="77777777">
        <w:trPr>
          <w:trHeight w:val="910"/>
          <w:tblHeader/>
          <w:jc w:val="center"/>
        </w:trPr>
        <w:tc>
          <w:tcPr>
            <w:tcW w:w="348" w:type="pct"/>
            <w:vMerge w:val="restart"/>
            <w:shd w:val="clear" w:color="auto" w:fill="BDD6EE"/>
            <w:vAlign w:val="center"/>
            <w:hideMark/>
          </w:tcPr>
          <w:p w14:paraId="7DF255F0" w14:textId="77777777" w:rsidR="00C96B81" w:rsidRDefault="00680941">
            <w:pPr>
              <w:pStyle w:val="P68B1DB1-Normal8"/>
              <w:jc w:val="center"/>
              <w:rPr>
                <w:bCs/>
                <w:noProof/>
                <w:szCs w:val="18"/>
              </w:rPr>
            </w:pPr>
            <w:r>
              <w:rPr>
                <w:noProof/>
              </w:rPr>
              <w:t>Numéro séquentiel</w:t>
            </w:r>
          </w:p>
        </w:tc>
        <w:tc>
          <w:tcPr>
            <w:tcW w:w="397" w:type="pct"/>
            <w:vMerge w:val="restart"/>
            <w:shd w:val="clear" w:color="auto" w:fill="BDD6EE"/>
            <w:vAlign w:val="center"/>
            <w:hideMark/>
          </w:tcPr>
          <w:p w14:paraId="54D7C595" w14:textId="77777777" w:rsidR="00C96B81" w:rsidRDefault="00680941">
            <w:pPr>
              <w:pStyle w:val="P68B1DB1-Normal8"/>
              <w:jc w:val="center"/>
              <w:rPr>
                <w:bCs/>
                <w:noProof/>
                <w:szCs w:val="18"/>
              </w:rPr>
            </w:pPr>
            <w:r>
              <w:rPr>
                <w:noProof/>
              </w:rPr>
              <w:t>Mesure (réforme ou investissement)</w:t>
            </w:r>
          </w:p>
        </w:tc>
        <w:tc>
          <w:tcPr>
            <w:tcW w:w="358" w:type="pct"/>
            <w:vMerge w:val="restart"/>
            <w:shd w:val="clear" w:color="auto" w:fill="BDD6EE"/>
            <w:vAlign w:val="center"/>
            <w:hideMark/>
          </w:tcPr>
          <w:p w14:paraId="067475E0" w14:textId="77777777" w:rsidR="00C96B81" w:rsidRDefault="00680941">
            <w:pPr>
              <w:pStyle w:val="P68B1DB1-Normal8"/>
              <w:ind w:right="-59"/>
              <w:jc w:val="center"/>
              <w:rPr>
                <w:noProof/>
              </w:rPr>
            </w:pPr>
            <w:r>
              <w:rPr>
                <w:noProof/>
              </w:rPr>
              <w:t>Étape/</w:t>
            </w:r>
          </w:p>
          <w:p w14:paraId="74C3C675" w14:textId="0514B51B" w:rsidR="00C96B81" w:rsidRDefault="00680941">
            <w:pPr>
              <w:pStyle w:val="P68B1DB1-Normal8"/>
              <w:ind w:right="-59"/>
              <w:jc w:val="center"/>
              <w:rPr>
                <w:bCs/>
                <w:noProof/>
                <w:szCs w:val="18"/>
              </w:rPr>
            </w:pPr>
            <w:r>
              <w:rPr>
                <w:noProof/>
              </w:rPr>
              <w:t>Objectif</w:t>
            </w:r>
          </w:p>
        </w:tc>
        <w:tc>
          <w:tcPr>
            <w:tcW w:w="486" w:type="pct"/>
            <w:vMerge w:val="restart"/>
            <w:shd w:val="clear" w:color="auto" w:fill="BDD6EE"/>
            <w:vAlign w:val="center"/>
            <w:hideMark/>
          </w:tcPr>
          <w:p w14:paraId="15A174D6" w14:textId="77777777" w:rsidR="00C96B81" w:rsidRDefault="00680941">
            <w:pPr>
              <w:pStyle w:val="P68B1DB1-Normal8"/>
              <w:jc w:val="center"/>
              <w:rPr>
                <w:bCs/>
                <w:noProof/>
                <w:szCs w:val="18"/>
              </w:rPr>
            </w:pPr>
            <w:r>
              <w:rPr>
                <w:noProof/>
              </w:rPr>
              <w:t>Nom</w:t>
            </w:r>
          </w:p>
        </w:tc>
        <w:tc>
          <w:tcPr>
            <w:tcW w:w="422" w:type="pct"/>
            <w:vMerge w:val="restart"/>
            <w:shd w:val="clear" w:color="auto" w:fill="BDD6EE"/>
            <w:vAlign w:val="center"/>
            <w:hideMark/>
          </w:tcPr>
          <w:p w14:paraId="6E0BF2CE" w14:textId="77777777" w:rsidR="00C96B81" w:rsidRDefault="00680941">
            <w:pPr>
              <w:pStyle w:val="P68B1DB1-Normal8"/>
              <w:jc w:val="center"/>
              <w:rPr>
                <w:bCs/>
                <w:noProof/>
                <w:szCs w:val="18"/>
              </w:rPr>
            </w:pPr>
            <w:r>
              <w:rPr>
                <w:noProof/>
              </w:rPr>
              <w:t>Indicateurs qualitatifs (pour les jalons)</w:t>
            </w:r>
          </w:p>
        </w:tc>
        <w:tc>
          <w:tcPr>
            <w:tcW w:w="916" w:type="pct"/>
            <w:gridSpan w:val="3"/>
            <w:shd w:val="clear" w:color="auto" w:fill="BDD6EE"/>
            <w:vAlign w:val="center"/>
            <w:hideMark/>
          </w:tcPr>
          <w:p w14:paraId="5B6ECA76" w14:textId="77777777" w:rsidR="00C96B81" w:rsidRDefault="00680941">
            <w:pPr>
              <w:pStyle w:val="P68B1DB1-Normal8"/>
              <w:jc w:val="center"/>
              <w:rPr>
                <w:bCs/>
                <w:noProof/>
                <w:szCs w:val="18"/>
              </w:rPr>
            </w:pPr>
            <w:r>
              <w:rPr>
                <w:noProof/>
              </w:rPr>
              <w:t>Indicateurs quantitatifs (pour les objectifs)</w:t>
            </w:r>
          </w:p>
        </w:tc>
        <w:tc>
          <w:tcPr>
            <w:tcW w:w="431" w:type="pct"/>
            <w:gridSpan w:val="2"/>
            <w:shd w:val="clear" w:color="auto" w:fill="BDD6EE"/>
            <w:vAlign w:val="center"/>
            <w:hideMark/>
          </w:tcPr>
          <w:p w14:paraId="4459F3FF" w14:textId="77777777" w:rsidR="00C96B81" w:rsidRDefault="00680941">
            <w:pPr>
              <w:pStyle w:val="P68B1DB1-Normal8"/>
              <w:jc w:val="center"/>
              <w:rPr>
                <w:bCs/>
                <w:noProof/>
                <w:szCs w:val="18"/>
              </w:rPr>
            </w:pPr>
            <w:r>
              <w:rPr>
                <w:noProof/>
              </w:rPr>
              <w:t>Calendrier indicatif d'achèvement</w:t>
            </w:r>
          </w:p>
        </w:tc>
        <w:tc>
          <w:tcPr>
            <w:tcW w:w="1644" w:type="pct"/>
            <w:vMerge w:val="restart"/>
            <w:shd w:val="clear" w:color="auto" w:fill="BDD6EE"/>
            <w:noWrap/>
            <w:vAlign w:val="center"/>
            <w:hideMark/>
          </w:tcPr>
          <w:p w14:paraId="49F26364" w14:textId="77777777" w:rsidR="00C96B81" w:rsidRDefault="00680941">
            <w:pPr>
              <w:pStyle w:val="P68B1DB1-Normal8"/>
              <w:jc w:val="center"/>
              <w:rPr>
                <w:bCs/>
                <w:noProof/>
                <w:szCs w:val="18"/>
              </w:rPr>
            </w:pPr>
            <w:r>
              <w:rPr>
                <w:noProof/>
              </w:rPr>
              <w:t>Description et définition claire de chaque jalon et cible</w:t>
            </w:r>
          </w:p>
        </w:tc>
      </w:tr>
      <w:tr w:rsidR="00C96B81" w14:paraId="0B514537" w14:textId="77777777">
        <w:trPr>
          <w:trHeight w:val="470"/>
          <w:tblHeader/>
          <w:jc w:val="center"/>
        </w:trPr>
        <w:tc>
          <w:tcPr>
            <w:tcW w:w="348" w:type="pct"/>
            <w:vMerge/>
            <w:vAlign w:val="center"/>
            <w:hideMark/>
          </w:tcPr>
          <w:p w14:paraId="73721247" w14:textId="77777777" w:rsidR="00C96B81" w:rsidRDefault="00C96B81">
            <w:pPr>
              <w:rPr>
                <w:b/>
                <w:bCs/>
                <w:noProof/>
                <w:sz w:val="18"/>
                <w:szCs w:val="18"/>
              </w:rPr>
            </w:pPr>
          </w:p>
        </w:tc>
        <w:tc>
          <w:tcPr>
            <w:tcW w:w="397" w:type="pct"/>
            <w:vMerge/>
            <w:vAlign w:val="center"/>
            <w:hideMark/>
          </w:tcPr>
          <w:p w14:paraId="7A341138" w14:textId="77777777" w:rsidR="00C96B81" w:rsidRDefault="00C96B81">
            <w:pPr>
              <w:rPr>
                <w:b/>
                <w:bCs/>
                <w:noProof/>
                <w:sz w:val="18"/>
                <w:szCs w:val="18"/>
              </w:rPr>
            </w:pPr>
          </w:p>
        </w:tc>
        <w:tc>
          <w:tcPr>
            <w:tcW w:w="358" w:type="pct"/>
            <w:vMerge/>
            <w:vAlign w:val="center"/>
            <w:hideMark/>
          </w:tcPr>
          <w:p w14:paraId="3A85930C" w14:textId="77777777" w:rsidR="00C96B81" w:rsidRDefault="00C96B81">
            <w:pPr>
              <w:jc w:val="center"/>
              <w:rPr>
                <w:b/>
                <w:bCs/>
                <w:noProof/>
                <w:sz w:val="18"/>
                <w:szCs w:val="18"/>
              </w:rPr>
            </w:pPr>
          </w:p>
        </w:tc>
        <w:tc>
          <w:tcPr>
            <w:tcW w:w="486" w:type="pct"/>
            <w:vMerge/>
            <w:vAlign w:val="center"/>
            <w:hideMark/>
          </w:tcPr>
          <w:p w14:paraId="3166F705" w14:textId="77777777" w:rsidR="00C96B81" w:rsidRDefault="00C96B81">
            <w:pPr>
              <w:rPr>
                <w:b/>
                <w:bCs/>
                <w:noProof/>
                <w:sz w:val="18"/>
                <w:szCs w:val="18"/>
              </w:rPr>
            </w:pPr>
          </w:p>
        </w:tc>
        <w:tc>
          <w:tcPr>
            <w:tcW w:w="422" w:type="pct"/>
            <w:vMerge/>
            <w:vAlign w:val="center"/>
            <w:hideMark/>
          </w:tcPr>
          <w:p w14:paraId="561F557B" w14:textId="77777777" w:rsidR="00C96B81" w:rsidRDefault="00C96B81">
            <w:pPr>
              <w:rPr>
                <w:b/>
                <w:bCs/>
                <w:noProof/>
                <w:sz w:val="18"/>
                <w:szCs w:val="18"/>
              </w:rPr>
            </w:pPr>
          </w:p>
        </w:tc>
        <w:tc>
          <w:tcPr>
            <w:tcW w:w="347" w:type="pct"/>
            <w:shd w:val="clear" w:color="auto" w:fill="BDD6EE"/>
            <w:vAlign w:val="center"/>
            <w:hideMark/>
          </w:tcPr>
          <w:p w14:paraId="0B1F2149" w14:textId="77777777" w:rsidR="00C96B81" w:rsidRDefault="00680941">
            <w:pPr>
              <w:pStyle w:val="P68B1DB1-Normal8"/>
              <w:jc w:val="center"/>
              <w:rPr>
                <w:bCs/>
                <w:noProof/>
                <w:szCs w:val="18"/>
              </w:rPr>
            </w:pPr>
            <w:r>
              <w:rPr>
                <w:noProof/>
              </w:rPr>
              <w:t>Unité de mesure</w:t>
            </w:r>
          </w:p>
        </w:tc>
        <w:tc>
          <w:tcPr>
            <w:tcW w:w="290" w:type="pct"/>
            <w:shd w:val="clear" w:color="auto" w:fill="BDD6EE"/>
            <w:vAlign w:val="center"/>
            <w:hideMark/>
          </w:tcPr>
          <w:p w14:paraId="444C9994" w14:textId="77777777" w:rsidR="00C96B81" w:rsidRDefault="00680941">
            <w:pPr>
              <w:pStyle w:val="P68B1DB1-Normal8"/>
              <w:jc w:val="center"/>
              <w:rPr>
                <w:bCs/>
                <w:noProof/>
                <w:szCs w:val="18"/>
              </w:rPr>
            </w:pPr>
            <w:r>
              <w:rPr>
                <w:noProof/>
              </w:rPr>
              <w:t>Données de référence</w:t>
            </w:r>
          </w:p>
        </w:tc>
        <w:tc>
          <w:tcPr>
            <w:tcW w:w="278" w:type="pct"/>
            <w:shd w:val="clear" w:color="auto" w:fill="BDD6EE"/>
            <w:vAlign w:val="center"/>
            <w:hideMark/>
          </w:tcPr>
          <w:p w14:paraId="49AC951D" w14:textId="77777777" w:rsidR="00C96B81" w:rsidRDefault="00680941">
            <w:pPr>
              <w:pStyle w:val="P68B1DB1-Normal8"/>
              <w:jc w:val="center"/>
              <w:rPr>
                <w:bCs/>
                <w:noProof/>
                <w:szCs w:val="18"/>
              </w:rPr>
            </w:pPr>
            <w:r>
              <w:rPr>
                <w:noProof/>
              </w:rPr>
              <w:t>Objectif</w:t>
            </w:r>
          </w:p>
        </w:tc>
        <w:tc>
          <w:tcPr>
            <w:tcW w:w="229" w:type="pct"/>
            <w:shd w:val="clear" w:color="auto" w:fill="BDD6EE"/>
            <w:vAlign w:val="center"/>
            <w:hideMark/>
          </w:tcPr>
          <w:p w14:paraId="7CE144E9" w14:textId="77777777" w:rsidR="00C96B81" w:rsidRDefault="00680941">
            <w:pPr>
              <w:pStyle w:val="P68B1DB1-Normal8"/>
              <w:jc w:val="center"/>
              <w:rPr>
                <w:bCs/>
                <w:noProof/>
                <w:szCs w:val="18"/>
              </w:rPr>
            </w:pPr>
            <w:r>
              <w:rPr>
                <w:noProof/>
              </w:rPr>
              <w:t>Q</w:t>
            </w:r>
          </w:p>
        </w:tc>
        <w:tc>
          <w:tcPr>
            <w:tcW w:w="202" w:type="pct"/>
            <w:shd w:val="clear" w:color="auto" w:fill="BDD6EE"/>
            <w:vAlign w:val="center"/>
            <w:hideMark/>
          </w:tcPr>
          <w:p w14:paraId="691D9481" w14:textId="77777777" w:rsidR="00C96B81" w:rsidRDefault="00680941">
            <w:pPr>
              <w:pStyle w:val="P68B1DB1-Normal8"/>
              <w:jc w:val="center"/>
              <w:rPr>
                <w:bCs/>
                <w:noProof/>
                <w:szCs w:val="18"/>
              </w:rPr>
            </w:pPr>
            <w:r>
              <w:rPr>
                <w:noProof/>
              </w:rPr>
              <w:t>Année</w:t>
            </w:r>
          </w:p>
        </w:tc>
        <w:tc>
          <w:tcPr>
            <w:tcW w:w="1644" w:type="pct"/>
            <w:vMerge/>
            <w:vAlign w:val="center"/>
            <w:hideMark/>
          </w:tcPr>
          <w:p w14:paraId="2ED70E6D" w14:textId="77777777" w:rsidR="00C96B81" w:rsidRDefault="00C96B81">
            <w:pPr>
              <w:rPr>
                <w:b/>
                <w:bCs/>
                <w:noProof/>
                <w:sz w:val="18"/>
                <w:szCs w:val="18"/>
              </w:rPr>
            </w:pPr>
          </w:p>
        </w:tc>
      </w:tr>
      <w:tr w:rsidR="00C96B81" w14:paraId="3502A13E" w14:textId="77777777">
        <w:trPr>
          <w:trHeight w:val="5390"/>
          <w:jc w:val="center"/>
        </w:trPr>
        <w:tc>
          <w:tcPr>
            <w:tcW w:w="348" w:type="pct"/>
            <w:shd w:val="clear" w:color="auto" w:fill="C4EFCE"/>
          </w:tcPr>
          <w:p w14:paraId="47D90BBF" w14:textId="77777777" w:rsidR="00C96B81" w:rsidRDefault="00680941">
            <w:pPr>
              <w:pStyle w:val="P68B1DB1-Normal9"/>
              <w:jc w:val="center"/>
              <w:rPr>
                <w:rFonts w:ascii="Calibri" w:hAnsi="Calibri" w:cs="Calibri"/>
                <w:b/>
                <w:bCs/>
                <w:noProof/>
                <w:sz w:val="16"/>
                <w:szCs w:val="16"/>
              </w:rPr>
            </w:pPr>
            <w:r>
              <w:rPr>
                <w:noProof/>
              </w:rPr>
              <w:t>1</w:t>
            </w:r>
          </w:p>
        </w:tc>
        <w:tc>
          <w:tcPr>
            <w:tcW w:w="397" w:type="pct"/>
            <w:shd w:val="clear" w:color="auto" w:fill="C4EFCE"/>
          </w:tcPr>
          <w:p w14:paraId="6CA48423" w14:textId="77777777" w:rsidR="00C96B81" w:rsidRDefault="00680941">
            <w:pPr>
              <w:pStyle w:val="P68B1DB1-Normal9"/>
              <w:spacing w:line="204" w:lineRule="exact"/>
              <w:rPr>
                <w:noProof/>
              </w:rPr>
            </w:pPr>
            <w:r>
              <w:rPr>
                <w:noProof/>
              </w:rPr>
              <w:t>C1.1 R1-1</w:t>
            </w:r>
          </w:p>
          <w:p w14:paraId="7E6E262D" w14:textId="77777777" w:rsidR="00C96B81" w:rsidRDefault="00680941">
            <w:pPr>
              <w:pStyle w:val="P68B1DB1-Normal9"/>
              <w:rPr>
                <w:rFonts w:ascii="Calibri" w:hAnsi="Calibri" w:cs="Calibri"/>
                <w:noProof/>
                <w:sz w:val="16"/>
                <w:szCs w:val="16"/>
              </w:rPr>
            </w:pPr>
            <w:r>
              <w:rPr>
                <w:noProof/>
              </w:rPr>
              <w:t>Réforme de la taxation de l'énergie</w:t>
            </w:r>
          </w:p>
        </w:tc>
        <w:tc>
          <w:tcPr>
            <w:tcW w:w="358" w:type="pct"/>
            <w:shd w:val="clear" w:color="auto" w:fill="C4EFCE"/>
          </w:tcPr>
          <w:p w14:paraId="62BB891A" w14:textId="77777777" w:rsidR="00C96B81" w:rsidRDefault="00680941">
            <w:pPr>
              <w:pStyle w:val="P68B1DB1-Normal9"/>
              <w:jc w:val="center"/>
              <w:rPr>
                <w:rFonts w:ascii="Calibri" w:hAnsi="Calibri" w:cs="Calibri"/>
                <w:noProof/>
                <w:sz w:val="16"/>
                <w:szCs w:val="16"/>
              </w:rPr>
            </w:pPr>
            <w:r>
              <w:rPr>
                <w:noProof/>
              </w:rPr>
              <w:t>Étape</w:t>
            </w:r>
          </w:p>
        </w:tc>
        <w:tc>
          <w:tcPr>
            <w:tcW w:w="486" w:type="pct"/>
            <w:shd w:val="clear" w:color="auto" w:fill="C4EFCE"/>
          </w:tcPr>
          <w:p w14:paraId="4F8794EB" w14:textId="77777777" w:rsidR="00C96B81" w:rsidRDefault="00680941">
            <w:pPr>
              <w:pStyle w:val="P68B1DB1-Normal9"/>
              <w:rPr>
                <w:rFonts w:ascii="Calibri" w:hAnsi="Calibri" w:cs="Calibri"/>
                <w:noProof/>
                <w:sz w:val="16"/>
                <w:szCs w:val="16"/>
              </w:rPr>
            </w:pPr>
            <w:r>
              <w:rPr>
                <w:noProof/>
              </w:rPr>
              <w:t>Entrée en vigueur d'une loi d'adaptation des tarifs de la taxe sur l'énergie</w:t>
            </w:r>
          </w:p>
        </w:tc>
        <w:tc>
          <w:tcPr>
            <w:tcW w:w="422" w:type="pct"/>
            <w:shd w:val="clear" w:color="auto" w:fill="C4EFCE"/>
          </w:tcPr>
          <w:p w14:paraId="1F68D97C" w14:textId="77777777" w:rsidR="00C96B81" w:rsidRDefault="00680941">
            <w:pPr>
              <w:pStyle w:val="P68B1DB1-Normal9"/>
              <w:rPr>
                <w:rFonts w:ascii="Calibri" w:hAnsi="Calibri" w:cs="Calibri"/>
                <w:noProof/>
                <w:sz w:val="16"/>
                <w:szCs w:val="16"/>
              </w:rPr>
            </w:pPr>
            <w:r>
              <w:rPr>
                <w:noProof/>
              </w:rPr>
              <w:t>Disposition de la loi prévoyant son entrée en vigueur</w:t>
            </w:r>
          </w:p>
        </w:tc>
        <w:tc>
          <w:tcPr>
            <w:tcW w:w="347" w:type="pct"/>
            <w:shd w:val="clear" w:color="auto" w:fill="C4EFCE"/>
          </w:tcPr>
          <w:p w14:paraId="146C22EC" w14:textId="77777777" w:rsidR="00C96B81" w:rsidRDefault="00C96B81">
            <w:pPr>
              <w:jc w:val="center"/>
              <w:rPr>
                <w:rFonts w:ascii="Calibri" w:hAnsi="Calibri" w:cs="Calibri"/>
                <w:noProof/>
                <w:sz w:val="16"/>
                <w:szCs w:val="16"/>
              </w:rPr>
            </w:pPr>
          </w:p>
        </w:tc>
        <w:tc>
          <w:tcPr>
            <w:tcW w:w="290" w:type="pct"/>
            <w:shd w:val="clear" w:color="auto" w:fill="C4EFCE"/>
          </w:tcPr>
          <w:p w14:paraId="1384660B" w14:textId="77777777" w:rsidR="00C96B81" w:rsidRDefault="00C96B81">
            <w:pPr>
              <w:jc w:val="center"/>
              <w:rPr>
                <w:rFonts w:ascii="Calibri" w:hAnsi="Calibri" w:cs="Calibri"/>
                <w:noProof/>
                <w:sz w:val="16"/>
                <w:szCs w:val="16"/>
              </w:rPr>
            </w:pPr>
          </w:p>
        </w:tc>
        <w:tc>
          <w:tcPr>
            <w:tcW w:w="278" w:type="pct"/>
            <w:shd w:val="clear" w:color="auto" w:fill="C4EFCE"/>
          </w:tcPr>
          <w:p w14:paraId="594B7136" w14:textId="77777777" w:rsidR="00C96B81" w:rsidRDefault="00C96B81">
            <w:pPr>
              <w:jc w:val="center"/>
              <w:rPr>
                <w:rFonts w:ascii="Calibri" w:hAnsi="Calibri" w:cs="Calibri"/>
                <w:noProof/>
                <w:sz w:val="16"/>
                <w:szCs w:val="16"/>
              </w:rPr>
            </w:pPr>
          </w:p>
        </w:tc>
        <w:tc>
          <w:tcPr>
            <w:tcW w:w="229" w:type="pct"/>
            <w:shd w:val="clear" w:color="auto" w:fill="C4EFCE"/>
          </w:tcPr>
          <w:p w14:paraId="3E430DD1" w14:textId="77777777" w:rsidR="00C96B81" w:rsidRDefault="00680941">
            <w:pPr>
              <w:pStyle w:val="P68B1DB1-Normal9"/>
              <w:jc w:val="center"/>
              <w:rPr>
                <w:rFonts w:ascii="Calibri" w:hAnsi="Calibri" w:cs="Calibri"/>
                <w:noProof/>
                <w:sz w:val="16"/>
                <w:szCs w:val="16"/>
              </w:rPr>
            </w:pPr>
            <w:r>
              <w:rPr>
                <w:noProof/>
              </w:rPr>
              <w:t>T1</w:t>
            </w:r>
          </w:p>
        </w:tc>
        <w:tc>
          <w:tcPr>
            <w:tcW w:w="202" w:type="pct"/>
            <w:shd w:val="clear" w:color="auto" w:fill="C4EFCE"/>
          </w:tcPr>
          <w:p w14:paraId="2D75E5AA" w14:textId="77777777" w:rsidR="00C96B81" w:rsidRDefault="00680941">
            <w:pPr>
              <w:pStyle w:val="P68B1DB1-Normal9"/>
              <w:jc w:val="center"/>
              <w:rPr>
                <w:rFonts w:ascii="Calibri" w:hAnsi="Calibri" w:cs="Calibri"/>
                <w:noProof/>
                <w:sz w:val="16"/>
                <w:szCs w:val="16"/>
              </w:rPr>
            </w:pPr>
            <w:r>
              <w:rPr>
                <w:noProof/>
              </w:rPr>
              <w:t>2024</w:t>
            </w:r>
          </w:p>
        </w:tc>
        <w:tc>
          <w:tcPr>
            <w:tcW w:w="1644" w:type="pct"/>
            <w:shd w:val="clear" w:color="auto" w:fill="C4EFCE"/>
          </w:tcPr>
          <w:p w14:paraId="1EF88353" w14:textId="77777777" w:rsidR="00C96B81" w:rsidRDefault="00680941">
            <w:pPr>
              <w:pStyle w:val="P68B1DB1-Normal10"/>
              <w:jc w:val="both"/>
              <w:rPr>
                <w:noProof/>
              </w:rPr>
            </w:pPr>
            <w:r>
              <w:rPr>
                <w:noProof/>
              </w:rPr>
              <w:t>Entrée en vigueur de la législation modifiant les tarifs de la taxe sur l'énergie comme suit:</w:t>
            </w:r>
          </w:p>
          <w:p w14:paraId="3ED2D574" w14:textId="77777777" w:rsidR="00C96B81" w:rsidRDefault="00680941">
            <w:pPr>
              <w:pStyle w:val="P68B1DB1-Normal11"/>
              <w:numPr>
                <w:ilvl w:val="0"/>
                <w:numId w:val="4"/>
              </w:numPr>
              <w:spacing w:before="155" w:line="259" w:lineRule="auto"/>
              <w:ind w:left="385" w:right="227"/>
              <w:jc w:val="both"/>
              <w:rPr>
                <w:noProof/>
                <w:szCs w:val="18"/>
              </w:rPr>
            </w:pPr>
            <w:r>
              <w:rPr>
                <w:noProof/>
                <w:color w:val="006000"/>
              </w:rPr>
              <w:t>Le premier tarif de la tranche sur l'utilisation du gaz est augmenté et le premier tarif de la tranche sur l'utilisation de l'électricité est réduit. Le taux du tarif de la première tranche sur le gaz est augmenté d’au moins 2,5 cents/m³ en termes réels en 2024 par rapport à 2023 et ce taux passe à au moins</w:t>
            </w:r>
            <w:r>
              <w:rPr>
                <w:noProof/>
              </w:rPr>
              <w:t xml:space="preserve"> </w:t>
            </w:r>
            <w:r>
              <w:rPr>
                <w:noProof/>
                <w:color w:val="006000"/>
              </w:rPr>
              <w:t>3,5 cents/m³ en termes réels en 2026. Le tarif de la première tranche sur l’électricité est réduit d’au moins 2,5 cents/kWh en termes réels en 2024 par rapport à 2023 et cette baisse de taux est portée à au moins 3,5 cents/kWh en termes réels en 2026.</w:t>
            </w:r>
          </w:p>
          <w:p w14:paraId="395395DD" w14:textId="77777777" w:rsidR="00C96B81" w:rsidRDefault="00680941">
            <w:pPr>
              <w:pStyle w:val="P68B1DB1-Normal9"/>
              <w:numPr>
                <w:ilvl w:val="0"/>
                <w:numId w:val="4"/>
              </w:numPr>
              <w:spacing w:before="155" w:line="259" w:lineRule="auto"/>
              <w:ind w:left="385" w:right="227"/>
              <w:jc w:val="both"/>
              <w:rPr>
                <w:noProof/>
                <w:szCs w:val="18"/>
              </w:rPr>
            </w:pPr>
            <w:r>
              <w:rPr>
                <w:noProof/>
              </w:rPr>
              <w:t>Les tarifs d’utilisation de l’électricité dans les deuxième et troisième tranches seront réduits en 2024 par rapport à 2023 en termes réels.</w:t>
            </w:r>
          </w:p>
          <w:p w14:paraId="56A90724" w14:textId="77777777" w:rsidR="00C96B81" w:rsidRDefault="00680941">
            <w:pPr>
              <w:pStyle w:val="P68B1DB1-Normal9"/>
              <w:numPr>
                <w:ilvl w:val="0"/>
                <w:numId w:val="4"/>
              </w:numPr>
              <w:spacing w:before="155" w:after="240" w:line="259" w:lineRule="auto"/>
              <w:ind w:left="385" w:right="227"/>
              <w:jc w:val="both"/>
              <w:rPr>
                <w:noProof/>
                <w:szCs w:val="18"/>
              </w:rPr>
            </w:pPr>
            <w:r>
              <w:rPr>
                <w:noProof/>
              </w:rPr>
              <w:t>La structure des tarifs de l'énergie est rendue moins dégressive en augmentant les taux dans les tranches de consommation de gaz et d'électricité les plus élevées.</w:t>
            </w:r>
          </w:p>
          <w:p w14:paraId="2D83D156" w14:textId="1FC40216" w:rsidR="00C96B81" w:rsidRDefault="00680941">
            <w:pPr>
              <w:pStyle w:val="P68B1DB1-Normal9"/>
              <w:numPr>
                <w:ilvl w:val="0"/>
                <w:numId w:val="4"/>
              </w:numPr>
              <w:spacing w:before="155" w:after="240" w:line="259" w:lineRule="auto"/>
              <w:ind w:left="385" w:right="227"/>
              <w:jc w:val="both"/>
              <w:rPr>
                <w:noProof/>
                <w:szCs w:val="18"/>
              </w:rPr>
            </w:pPr>
            <w:bookmarkStart w:id="14" w:name="_Hlk215241296"/>
            <w:r>
              <w:rPr>
                <w:noProof/>
              </w:rPr>
              <w:t>Le montant forfaitaire annuel de la réduction de la taxe sur l’énergie pour les consommateurs d’électricité est fixé à au moins 493,27 EUR par connexion électrique en 2023.</w:t>
            </w:r>
            <w:bookmarkEnd w:id="14"/>
          </w:p>
        </w:tc>
      </w:tr>
      <w:tr w:rsidR="00C96B81" w14:paraId="78ED267D" w14:textId="77777777">
        <w:trPr>
          <w:trHeight w:val="1050"/>
          <w:jc w:val="center"/>
        </w:trPr>
        <w:tc>
          <w:tcPr>
            <w:tcW w:w="348" w:type="pct"/>
            <w:shd w:val="clear" w:color="auto" w:fill="C4EFCE"/>
          </w:tcPr>
          <w:p w14:paraId="40F08890" w14:textId="77777777" w:rsidR="00C96B81" w:rsidRDefault="00680941">
            <w:pPr>
              <w:pStyle w:val="P68B1DB1-Normal10"/>
              <w:jc w:val="center"/>
              <w:rPr>
                <w:rFonts w:ascii="Calibri" w:hAnsi="Calibri" w:cs="Calibri"/>
                <w:b/>
                <w:bCs/>
                <w:noProof/>
                <w:sz w:val="16"/>
                <w:szCs w:val="16"/>
              </w:rPr>
            </w:pPr>
            <w:r>
              <w:rPr>
                <w:noProof/>
              </w:rPr>
              <w:t>2</w:t>
            </w:r>
          </w:p>
        </w:tc>
        <w:tc>
          <w:tcPr>
            <w:tcW w:w="397" w:type="pct"/>
            <w:shd w:val="clear" w:color="auto" w:fill="C4EFCE"/>
          </w:tcPr>
          <w:p w14:paraId="66B3C943" w14:textId="77777777" w:rsidR="00C96B81" w:rsidRDefault="00680941">
            <w:pPr>
              <w:pStyle w:val="P68B1DB1-Normal9"/>
              <w:spacing w:line="202" w:lineRule="exact"/>
              <w:ind w:left="-4"/>
              <w:rPr>
                <w:noProof/>
              </w:rPr>
            </w:pPr>
            <w:r>
              <w:rPr>
                <w:noProof/>
              </w:rPr>
              <w:t>C1.1 R1-2</w:t>
            </w:r>
          </w:p>
          <w:p w14:paraId="1A3CFE16" w14:textId="77777777" w:rsidR="00C96B81" w:rsidRDefault="00680941">
            <w:pPr>
              <w:pStyle w:val="P68B1DB1-Normal9"/>
              <w:ind w:left="-4"/>
              <w:rPr>
                <w:rFonts w:ascii="Calibri" w:hAnsi="Calibri" w:cs="Calibri"/>
                <w:noProof/>
                <w:sz w:val="16"/>
                <w:szCs w:val="16"/>
              </w:rPr>
            </w:pPr>
            <w:r>
              <w:rPr>
                <w:noProof/>
              </w:rPr>
              <w:t>Réforme de la taxation de l'énergie</w:t>
            </w:r>
          </w:p>
        </w:tc>
        <w:tc>
          <w:tcPr>
            <w:tcW w:w="358" w:type="pct"/>
            <w:shd w:val="clear" w:color="auto" w:fill="C4EFCE"/>
          </w:tcPr>
          <w:p w14:paraId="30EC574D" w14:textId="77777777" w:rsidR="00C96B81" w:rsidRDefault="00680941">
            <w:pPr>
              <w:pStyle w:val="P68B1DB1-Normal9"/>
              <w:jc w:val="center"/>
              <w:rPr>
                <w:rFonts w:ascii="Calibri" w:hAnsi="Calibri" w:cs="Calibri"/>
                <w:noProof/>
                <w:sz w:val="16"/>
                <w:szCs w:val="16"/>
              </w:rPr>
            </w:pPr>
            <w:r>
              <w:rPr>
                <w:noProof/>
              </w:rPr>
              <w:t>Étape</w:t>
            </w:r>
          </w:p>
        </w:tc>
        <w:tc>
          <w:tcPr>
            <w:tcW w:w="486" w:type="pct"/>
            <w:shd w:val="clear" w:color="auto" w:fill="C4EFCE"/>
          </w:tcPr>
          <w:p w14:paraId="75DDFF7C" w14:textId="77777777" w:rsidR="00C96B81" w:rsidRDefault="00680941">
            <w:pPr>
              <w:pStyle w:val="P68B1DB1-Normal9"/>
              <w:rPr>
                <w:rFonts w:ascii="Calibri" w:hAnsi="Calibri" w:cs="Calibri"/>
                <w:noProof/>
                <w:sz w:val="16"/>
                <w:szCs w:val="16"/>
              </w:rPr>
            </w:pPr>
            <w:r>
              <w:rPr>
                <w:noProof/>
              </w:rPr>
              <w:t>Entrée en vigueur d'une loi adaptant les éléments structurels des taxes sur l'énergie</w:t>
            </w:r>
          </w:p>
        </w:tc>
        <w:tc>
          <w:tcPr>
            <w:tcW w:w="422" w:type="pct"/>
            <w:shd w:val="clear" w:color="auto" w:fill="C4EFCE"/>
          </w:tcPr>
          <w:p w14:paraId="609F2212" w14:textId="77777777" w:rsidR="00C96B81" w:rsidRDefault="00680941">
            <w:pPr>
              <w:pStyle w:val="P68B1DB1-Normal9"/>
              <w:rPr>
                <w:rFonts w:ascii="Calibri" w:hAnsi="Calibri" w:cs="Calibri"/>
                <w:noProof/>
                <w:sz w:val="16"/>
                <w:szCs w:val="16"/>
              </w:rPr>
            </w:pPr>
            <w:r>
              <w:rPr>
                <w:noProof/>
              </w:rPr>
              <w:t>Disposition de la loi prévoyant son entrée en vigueur</w:t>
            </w:r>
          </w:p>
        </w:tc>
        <w:tc>
          <w:tcPr>
            <w:tcW w:w="347" w:type="pct"/>
            <w:shd w:val="clear" w:color="auto" w:fill="C4EFCE"/>
          </w:tcPr>
          <w:p w14:paraId="53EAE747" w14:textId="77777777" w:rsidR="00C96B81" w:rsidRDefault="00C96B81">
            <w:pPr>
              <w:jc w:val="center"/>
              <w:rPr>
                <w:rFonts w:ascii="Calibri" w:hAnsi="Calibri" w:cs="Calibri"/>
                <w:noProof/>
                <w:sz w:val="16"/>
                <w:szCs w:val="16"/>
              </w:rPr>
            </w:pPr>
          </w:p>
        </w:tc>
        <w:tc>
          <w:tcPr>
            <w:tcW w:w="290" w:type="pct"/>
            <w:shd w:val="clear" w:color="auto" w:fill="C4EFCE"/>
          </w:tcPr>
          <w:p w14:paraId="75B7675B" w14:textId="77777777" w:rsidR="00C96B81" w:rsidRDefault="00C96B81">
            <w:pPr>
              <w:jc w:val="center"/>
              <w:rPr>
                <w:rFonts w:ascii="Calibri" w:hAnsi="Calibri"/>
                <w:noProof/>
                <w:sz w:val="16"/>
                <w:szCs w:val="16"/>
              </w:rPr>
            </w:pPr>
          </w:p>
        </w:tc>
        <w:tc>
          <w:tcPr>
            <w:tcW w:w="278" w:type="pct"/>
            <w:shd w:val="clear" w:color="auto" w:fill="C4EFCE"/>
          </w:tcPr>
          <w:p w14:paraId="180502BA" w14:textId="77777777" w:rsidR="00C96B81" w:rsidRDefault="00C96B81">
            <w:pPr>
              <w:jc w:val="center"/>
              <w:rPr>
                <w:rFonts w:ascii="Calibri" w:eastAsia="Calibri" w:hAnsi="Calibri" w:cs="Calibri"/>
                <w:noProof/>
                <w:sz w:val="16"/>
                <w:szCs w:val="16"/>
              </w:rPr>
            </w:pPr>
          </w:p>
        </w:tc>
        <w:tc>
          <w:tcPr>
            <w:tcW w:w="229" w:type="pct"/>
            <w:shd w:val="clear" w:color="auto" w:fill="C4EFCE"/>
          </w:tcPr>
          <w:p w14:paraId="13464601" w14:textId="77777777" w:rsidR="00C96B81" w:rsidRDefault="00680941">
            <w:pPr>
              <w:pStyle w:val="P68B1DB1-Normal9"/>
              <w:jc w:val="center"/>
              <w:rPr>
                <w:rFonts w:ascii="Calibri" w:hAnsi="Calibri" w:cs="Calibri"/>
                <w:noProof/>
                <w:sz w:val="16"/>
                <w:szCs w:val="16"/>
              </w:rPr>
            </w:pPr>
            <w:r>
              <w:rPr>
                <w:noProof/>
              </w:rPr>
              <w:t>T1</w:t>
            </w:r>
          </w:p>
        </w:tc>
        <w:tc>
          <w:tcPr>
            <w:tcW w:w="202" w:type="pct"/>
            <w:shd w:val="clear" w:color="auto" w:fill="C4EFCE"/>
          </w:tcPr>
          <w:p w14:paraId="09F86331" w14:textId="77777777" w:rsidR="00C96B81" w:rsidRDefault="00680941">
            <w:pPr>
              <w:pStyle w:val="P68B1DB1-Normal9"/>
              <w:jc w:val="center"/>
              <w:rPr>
                <w:rFonts w:ascii="Calibri" w:hAnsi="Calibri" w:cs="Calibri"/>
                <w:noProof/>
                <w:sz w:val="16"/>
                <w:szCs w:val="16"/>
              </w:rPr>
            </w:pPr>
            <w:r>
              <w:rPr>
                <w:noProof/>
              </w:rPr>
              <w:t>2025</w:t>
            </w:r>
          </w:p>
        </w:tc>
        <w:tc>
          <w:tcPr>
            <w:tcW w:w="1644" w:type="pct"/>
            <w:shd w:val="clear" w:color="auto" w:fill="C4EFCE"/>
          </w:tcPr>
          <w:p w14:paraId="19020593" w14:textId="77777777" w:rsidR="00C96B81" w:rsidRDefault="00680941">
            <w:pPr>
              <w:pStyle w:val="P68B1DB1-Normal10"/>
              <w:spacing w:after="240"/>
              <w:jc w:val="both"/>
              <w:rPr>
                <w:noProof/>
              </w:rPr>
            </w:pPr>
            <w:r>
              <w:rPr>
                <w:noProof/>
              </w:rPr>
              <w:t>Entrée en vigueur d'une loi contenant les modifications suivantes:</w:t>
            </w:r>
          </w:p>
          <w:p w14:paraId="7D9CA9C5" w14:textId="58C4E206" w:rsidR="00C96B81" w:rsidRDefault="00680941">
            <w:pPr>
              <w:pStyle w:val="P68B1DB1-Normal9"/>
              <w:numPr>
                <w:ilvl w:val="0"/>
                <w:numId w:val="5"/>
              </w:numPr>
              <w:spacing w:before="155" w:line="259" w:lineRule="auto"/>
              <w:ind w:left="385" w:right="227"/>
              <w:jc w:val="both"/>
              <w:rPr>
                <w:noProof/>
                <w:szCs w:val="18"/>
              </w:rPr>
            </w:pPr>
            <w:r>
              <w:rPr>
                <w:noProof/>
              </w:rPr>
              <w:t>L'introduction d'un prix du CO2 qui sera payé par les entreprises horticoles de serre pour leurs émissions de CO2. Ce prix du CO2 est fixé à au moins 9,50 EUR par tonne de CO2 en 2025 et 11,14 EUR par tonne de CO2 en 2026.</w:t>
            </w:r>
          </w:p>
          <w:p w14:paraId="7E29F4CE" w14:textId="77777777" w:rsidR="00C96B81" w:rsidRDefault="00680941">
            <w:pPr>
              <w:pStyle w:val="P68B1DB1-Normal9"/>
              <w:numPr>
                <w:ilvl w:val="0"/>
                <w:numId w:val="5"/>
              </w:numPr>
              <w:spacing w:before="155" w:line="259" w:lineRule="auto"/>
              <w:ind w:left="385" w:right="227"/>
              <w:jc w:val="both"/>
              <w:rPr>
                <w:noProof/>
                <w:szCs w:val="18"/>
              </w:rPr>
            </w:pPr>
            <w:r>
              <w:rPr>
                <w:noProof/>
              </w:rPr>
              <w:t>L’exonération de la taxe sur l’énergie pour la consommation de gaz naturel dans les installations de production d’électricité est limitée à 0,2808 Nm³ au maximum par kWh d’électricité produite en 2025 et à 0,2635 Nm³ au maximum par kWh d’électricité produite en 2026. La loi limite davantage l’exonération de la taxe sur l’énergie pour la consommation de gaz naturel entre 2027 et 2030 et exige qu’en 2030, l’exonération soit au maximum de 0,1896 Nm³ par kWh d’électricité produite.</w:t>
            </w:r>
          </w:p>
          <w:p w14:paraId="2AA187FC" w14:textId="77777777" w:rsidR="00C96B81" w:rsidRDefault="00680941">
            <w:pPr>
              <w:pStyle w:val="P68B1DB1-Normal9"/>
              <w:numPr>
                <w:ilvl w:val="0"/>
                <w:numId w:val="5"/>
              </w:numPr>
              <w:spacing w:before="155" w:line="259" w:lineRule="auto"/>
              <w:ind w:left="385" w:right="227"/>
              <w:jc w:val="both"/>
              <w:rPr>
                <w:noProof/>
                <w:szCs w:val="18"/>
              </w:rPr>
            </w:pPr>
            <w:r>
              <w:rPr>
                <w:noProof/>
              </w:rPr>
              <w:t>Le taux réduit de la taxe sur l'énergie pour la consommation de gaz naturel utilisé pour le chauffage dans l'horticulture sous serre est limité comme suit:</w:t>
            </w:r>
          </w:p>
          <w:p w14:paraId="11EA9FD9" w14:textId="62055B4E" w:rsidR="00C96B81" w:rsidRDefault="00680941">
            <w:pPr>
              <w:pStyle w:val="P68B1DB1-Normal9"/>
              <w:numPr>
                <w:ilvl w:val="0"/>
                <w:numId w:val="6"/>
              </w:numPr>
              <w:ind w:left="810"/>
              <w:rPr>
                <w:noProof/>
                <w:szCs w:val="18"/>
              </w:rPr>
            </w:pPr>
            <w:r>
              <w:rPr>
                <w:noProof/>
              </w:rPr>
              <w:t>en 2025, pour la tranche inférieure ou égale à 170 000 m3, le tarif est d’au moins 23 % du tarif régulier pour le gaz naturel dans cette tranche, tel qu’établi dans la loi sur les taxes environnementales (Wet</w:t>
            </w:r>
            <w:r>
              <w:rPr>
                <w:i/>
                <w:noProof/>
              </w:rPr>
              <w:t xml:space="preserve"> belasting milieugrondslag</w:t>
            </w:r>
            <w:r>
              <w:rPr>
                <w:noProof/>
              </w:rPr>
              <w:t>), et pour la tranche comprise entre 170 000 m3 et 1 000 000 m3, le tarif est d’au moins 43 % du tarif régulier pour le gaz naturel dans cette tranche;</w:t>
            </w:r>
          </w:p>
          <w:p w14:paraId="7102FE61" w14:textId="77777777" w:rsidR="00C96B81" w:rsidRDefault="00680941">
            <w:pPr>
              <w:pStyle w:val="P68B1DB1-Normal9"/>
              <w:numPr>
                <w:ilvl w:val="0"/>
                <w:numId w:val="6"/>
              </w:numPr>
              <w:ind w:left="810"/>
              <w:rPr>
                <w:noProof/>
                <w:szCs w:val="18"/>
              </w:rPr>
            </w:pPr>
            <w:r>
              <w:rPr>
                <w:noProof/>
              </w:rPr>
              <w:t>en 2026, pour la tranche inférieure ou égale à 170 000 m3, le tarif est d’au moins 30 % du tarif régulier pour le gaz naturel dans cette tranche, tel qu’établi dans la loi sur les taxes environnementales (Wet</w:t>
            </w:r>
            <w:r>
              <w:rPr>
                <w:i/>
                <w:noProof/>
              </w:rPr>
              <w:t xml:space="preserve"> belasting milieugrondslag</w:t>
            </w:r>
            <w:r>
              <w:rPr>
                <w:noProof/>
              </w:rPr>
              <w:t xml:space="preserve">) et pour la tranche comprise entre 170 000 m3 et 1 000 000 m3, le tarif est d’au moins 48 % du tarif régulier pour le gaz naturel dans cette tranche. </w:t>
            </w:r>
          </w:p>
          <w:p w14:paraId="1AE5B212" w14:textId="77777777" w:rsidR="00C96B81" w:rsidRDefault="00680941">
            <w:pPr>
              <w:pStyle w:val="P68B1DB1-Normal10"/>
              <w:tabs>
                <w:tab w:val="left" w:pos="574"/>
              </w:tabs>
              <w:spacing w:before="155" w:line="259" w:lineRule="auto"/>
              <w:ind w:right="227"/>
              <w:jc w:val="both"/>
              <w:rPr>
                <w:rFonts w:ascii="Calibri" w:hAnsi="Calibri" w:cs="Calibri"/>
                <w:noProof/>
                <w:sz w:val="16"/>
                <w:szCs w:val="16"/>
              </w:rPr>
            </w:pPr>
            <w:r>
              <w:rPr>
                <w:noProof/>
              </w:rPr>
              <w:t>La loi abolit le taux réduit d'ici 2035.</w:t>
            </w:r>
          </w:p>
        </w:tc>
      </w:tr>
      <w:tr w:rsidR="00C96B81" w14:paraId="0D1C172D" w14:textId="77777777">
        <w:trPr>
          <w:trHeight w:val="294"/>
          <w:jc w:val="center"/>
        </w:trPr>
        <w:tc>
          <w:tcPr>
            <w:tcW w:w="348" w:type="pct"/>
            <w:shd w:val="clear" w:color="auto" w:fill="C4EFCE"/>
          </w:tcPr>
          <w:p w14:paraId="3CEA9454" w14:textId="77777777" w:rsidR="00C96B81" w:rsidRDefault="00680941">
            <w:pPr>
              <w:pStyle w:val="P68B1DB1-Normal9"/>
              <w:jc w:val="center"/>
              <w:rPr>
                <w:noProof/>
              </w:rPr>
            </w:pPr>
            <w:r>
              <w:rPr>
                <w:noProof/>
              </w:rPr>
              <w:t>3</w:t>
            </w:r>
          </w:p>
        </w:tc>
        <w:tc>
          <w:tcPr>
            <w:tcW w:w="397" w:type="pct"/>
            <w:shd w:val="clear" w:color="auto" w:fill="C4EFCE"/>
          </w:tcPr>
          <w:p w14:paraId="0E492B5E" w14:textId="77777777" w:rsidR="00C96B81" w:rsidRDefault="00680941">
            <w:pPr>
              <w:pStyle w:val="P68B1DB1-Normal9"/>
              <w:spacing w:line="202" w:lineRule="exact"/>
              <w:ind w:left="-4"/>
              <w:rPr>
                <w:noProof/>
              </w:rPr>
            </w:pPr>
            <w:r>
              <w:rPr>
                <w:noProof/>
              </w:rPr>
              <w:t>C1.1 R2-1</w:t>
            </w:r>
          </w:p>
          <w:p w14:paraId="28116840" w14:textId="77777777" w:rsidR="00C96B81" w:rsidRDefault="00680941">
            <w:pPr>
              <w:pStyle w:val="P68B1DB1-Normal9"/>
              <w:spacing w:line="202" w:lineRule="exact"/>
              <w:ind w:left="-4"/>
              <w:rPr>
                <w:noProof/>
              </w:rPr>
            </w:pPr>
            <w:r>
              <w:rPr>
                <w:noProof/>
              </w:rPr>
              <w:t>Introduction et renforcement de la taxe sur le CO2 pour l'industrie</w:t>
            </w:r>
          </w:p>
        </w:tc>
        <w:tc>
          <w:tcPr>
            <w:tcW w:w="358" w:type="pct"/>
            <w:shd w:val="clear" w:color="auto" w:fill="C4EFCE"/>
          </w:tcPr>
          <w:p w14:paraId="3ED93472" w14:textId="77777777" w:rsidR="00C96B81" w:rsidRDefault="00680941">
            <w:pPr>
              <w:pStyle w:val="P68B1DB1-Normal9"/>
              <w:jc w:val="center"/>
              <w:rPr>
                <w:noProof/>
              </w:rPr>
            </w:pPr>
            <w:r>
              <w:rPr>
                <w:noProof/>
              </w:rPr>
              <w:t>Étape</w:t>
            </w:r>
          </w:p>
        </w:tc>
        <w:tc>
          <w:tcPr>
            <w:tcW w:w="486" w:type="pct"/>
            <w:shd w:val="clear" w:color="auto" w:fill="C4EFCE"/>
          </w:tcPr>
          <w:p w14:paraId="2DBDC10C" w14:textId="77777777" w:rsidR="00C96B81" w:rsidRDefault="00680941">
            <w:pPr>
              <w:pStyle w:val="P68B1DB1-Normal9"/>
              <w:rPr>
                <w:noProof/>
              </w:rPr>
            </w:pPr>
            <w:r>
              <w:rPr>
                <w:noProof/>
              </w:rPr>
              <w:t>Entrée en vigueur d'une loi instaurant la taxe industrielle sur le CO2</w:t>
            </w:r>
          </w:p>
        </w:tc>
        <w:tc>
          <w:tcPr>
            <w:tcW w:w="422" w:type="pct"/>
            <w:shd w:val="clear" w:color="auto" w:fill="C4EFCE"/>
          </w:tcPr>
          <w:p w14:paraId="63A3B5B6" w14:textId="77777777" w:rsidR="00C96B81" w:rsidRDefault="00680941">
            <w:pPr>
              <w:pStyle w:val="P68B1DB1-Normal9"/>
              <w:rPr>
                <w:noProof/>
              </w:rPr>
            </w:pPr>
            <w:r>
              <w:rPr>
                <w:noProof/>
              </w:rPr>
              <w:t>Disposition de la loi prévoyant son entrée en vigueur</w:t>
            </w:r>
          </w:p>
        </w:tc>
        <w:tc>
          <w:tcPr>
            <w:tcW w:w="347" w:type="pct"/>
            <w:shd w:val="clear" w:color="auto" w:fill="C4EFCE"/>
          </w:tcPr>
          <w:p w14:paraId="1A7EE47B" w14:textId="77777777" w:rsidR="00C96B81" w:rsidRDefault="00C96B81">
            <w:pPr>
              <w:jc w:val="center"/>
              <w:rPr>
                <w:rFonts w:ascii="Calibri" w:hAnsi="Calibri" w:cs="Calibri"/>
                <w:noProof/>
                <w:sz w:val="16"/>
                <w:szCs w:val="16"/>
              </w:rPr>
            </w:pPr>
          </w:p>
        </w:tc>
        <w:tc>
          <w:tcPr>
            <w:tcW w:w="290" w:type="pct"/>
            <w:shd w:val="clear" w:color="auto" w:fill="C4EFCE"/>
          </w:tcPr>
          <w:p w14:paraId="1110029A" w14:textId="77777777" w:rsidR="00C96B81" w:rsidRDefault="00C96B81">
            <w:pPr>
              <w:jc w:val="center"/>
              <w:rPr>
                <w:rFonts w:ascii="Calibri" w:hAnsi="Calibri"/>
                <w:noProof/>
                <w:sz w:val="16"/>
                <w:szCs w:val="16"/>
              </w:rPr>
            </w:pPr>
          </w:p>
        </w:tc>
        <w:tc>
          <w:tcPr>
            <w:tcW w:w="278" w:type="pct"/>
            <w:shd w:val="clear" w:color="auto" w:fill="C4EFCE"/>
          </w:tcPr>
          <w:p w14:paraId="2E407F1A" w14:textId="77777777" w:rsidR="00C96B81" w:rsidRDefault="00C96B81">
            <w:pPr>
              <w:jc w:val="center"/>
              <w:rPr>
                <w:rFonts w:ascii="Calibri" w:eastAsia="Calibri" w:hAnsi="Calibri" w:cs="Calibri"/>
                <w:noProof/>
                <w:sz w:val="16"/>
                <w:szCs w:val="16"/>
              </w:rPr>
            </w:pPr>
          </w:p>
        </w:tc>
        <w:tc>
          <w:tcPr>
            <w:tcW w:w="229" w:type="pct"/>
            <w:shd w:val="clear" w:color="auto" w:fill="C4EFCE"/>
          </w:tcPr>
          <w:p w14:paraId="7B58C1E9" w14:textId="77777777" w:rsidR="00C96B81" w:rsidRDefault="00680941">
            <w:pPr>
              <w:pStyle w:val="P68B1DB1-Normal9"/>
              <w:jc w:val="center"/>
              <w:rPr>
                <w:noProof/>
              </w:rPr>
            </w:pPr>
            <w:r>
              <w:rPr>
                <w:noProof/>
              </w:rPr>
              <w:t>T1</w:t>
            </w:r>
          </w:p>
        </w:tc>
        <w:tc>
          <w:tcPr>
            <w:tcW w:w="202" w:type="pct"/>
            <w:shd w:val="clear" w:color="auto" w:fill="C4EFCE"/>
          </w:tcPr>
          <w:p w14:paraId="17141410" w14:textId="77777777" w:rsidR="00C96B81" w:rsidRDefault="00680941">
            <w:pPr>
              <w:pStyle w:val="P68B1DB1-Normal9"/>
              <w:jc w:val="center"/>
              <w:rPr>
                <w:noProof/>
              </w:rPr>
            </w:pPr>
            <w:r>
              <w:rPr>
                <w:noProof/>
              </w:rPr>
              <w:t>2021</w:t>
            </w:r>
          </w:p>
        </w:tc>
        <w:tc>
          <w:tcPr>
            <w:tcW w:w="1644" w:type="pct"/>
            <w:shd w:val="clear" w:color="auto" w:fill="C4EFCE"/>
          </w:tcPr>
          <w:p w14:paraId="78526C92" w14:textId="77777777" w:rsidR="00C96B81" w:rsidRDefault="00680941">
            <w:pPr>
              <w:pStyle w:val="P68B1DB1-Normal9"/>
              <w:spacing w:after="240"/>
              <w:jc w:val="both"/>
              <w:rPr>
                <w:noProof/>
              </w:rPr>
            </w:pPr>
            <w:r>
              <w:rPr>
                <w:noProof/>
              </w:rPr>
              <w:t>Entrée en vigueur d'une loi établissant une taxe nationale sur le CO2 pour l'industrie. Le prélèvement sert de prix plancher, fixant un prix minimal pour une tonne de CO2 émise: si le prix du système d'échange de quotas d'émission de l'Union européenne (SEQE) tombe en dessous de ce prix minimal, la différence entre le prix du SEQE et le prix plancher est perçue à titre de taxe.</w:t>
            </w:r>
          </w:p>
        </w:tc>
      </w:tr>
      <w:tr w:rsidR="00C96B81" w14:paraId="4BF5D7A1" w14:textId="77777777">
        <w:trPr>
          <w:trHeight w:val="680"/>
          <w:jc w:val="center"/>
        </w:trPr>
        <w:tc>
          <w:tcPr>
            <w:tcW w:w="348" w:type="pct"/>
            <w:shd w:val="clear" w:color="auto" w:fill="C4EFCE"/>
          </w:tcPr>
          <w:p w14:paraId="09B1CFD3" w14:textId="77777777" w:rsidR="00C96B81" w:rsidRDefault="00680941">
            <w:pPr>
              <w:pStyle w:val="P68B1DB1-Normal9"/>
              <w:jc w:val="center"/>
              <w:rPr>
                <w:noProof/>
              </w:rPr>
            </w:pPr>
            <w:r>
              <w:rPr>
                <w:noProof/>
              </w:rPr>
              <w:t>4</w:t>
            </w:r>
          </w:p>
        </w:tc>
        <w:tc>
          <w:tcPr>
            <w:tcW w:w="397" w:type="pct"/>
            <w:shd w:val="clear" w:color="auto" w:fill="C4EFCE"/>
          </w:tcPr>
          <w:p w14:paraId="057E8728" w14:textId="77777777" w:rsidR="00C96B81" w:rsidRDefault="00680941">
            <w:pPr>
              <w:pStyle w:val="P68B1DB1-Normal9"/>
              <w:spacing w:line="202" w:lineRule="exact"/>
              <w:ind w:left="-4"/>
              <w:rPr>
                <w:noProof/>
              </w:rPr>
            </w:pPr>
            <w:r>
              <w:rPr>
                <w:noProof/>
              </w:rPr>
              <w:t>C1.1 R2-2</w:t>
            </w:r>
          </w:p>
          <w:p w14:paraId="6213B12B" w14:textId="77777777" w:rsidR="00C96B81" w:rsidRDefault="00680941">
            <w:pPr>
              <w:pStyle w:val="P68B1DB1-Normal9"/>
              <w:spacing w:line="202" w:lineRule="exact"/>
              <w:ind w:left="-4"/>
              <w:rPr>
                <w:noProof/>
              </w:rPr>
            </w:pPr>
            <w:r>
              <w:rPr>
                <w:noProof/>
              </w:rPr>
              <w:t>Introduction et renforcement de la taxe sur le CO2 pour l'industrie</w:t>
            </w:r>
          </w:p>
        </w:tc>
        <w:tc>
          <w:tcPr>
            <w:tcW w:w="358" w:type="pct"/>
            <w:shd w:val="clear" w:color="auto" w:fill="C4EFCE"/>
          </w:tcPr>
          <w:p w14:paraId="28809BD5" w14:textId="77777777" w:rsidR="00C96B81" w:rsidRDefault="00680941">
            <w:pPr>
              <w:pStyle w:val="P68B1DB1-Normal9"/>
              <w:jc w:val="center"/>
              <w:rPr>
                <w:noProof/>
              </w:rPr>
            </w:pPr>
            <w:r>
              <w:rPr>
                <w:noProof/>
              </w:rPr>
              <w:t>Étape</w:t>
            </w:r>
          </w:p>
        </w:tc>
        <w:tc>
          <w:tcPr>
            <w:tcW w:w="486" w:type="pct"/>
            <w:shd w:val="clear" w:color="auto" w:fill="C4EFCE"/>
          </w:tcPr>
          <w:p w14:paraId="68E712B8" w14:textId="77777777" w:rsidR="00C96B81" w:rsidRDefault="00680941">
            <w:pPr>
              <w:pStyle w:val="P68B1DB1-Normal9"/>
              <w:rPr>
                <w:noProof/>
              </w:rPr>
            </w:pPr>
            <w:r>
              <w:rPr>
                <w:noProof/>
              </w:rPr>
              <w:t>Entrée en vigueur d'une loi resserrant la taxe industrielle sur le CO2</w:t>
            </w:r>
          </w:p>
        </w:tc>
        <w:tc>
          <w:tcPr>
            <w:tcW w:w="422" w:type="pct"/>
            <w:shd w:val="clear" w:color="auto" w:fill="C4EFCE"/>
          </w:tcPr>
          <w:p w14:paraId="03C5FC9B" w14:textId="77777777" w:rsidR="00C96B81" w:rsidRDefault="00680941">
            <w:pPr>
              <w:pStyle w:val="P68B1DB1-Normal9"/>
              <w:rPr>
                <w:noProof/>
              </w:rPr>
            </w:pPr>
            <w:r>
              <w:rPr>
                <w:noProof/>
              </w:rPr>
              <w:t>Disposition de la loi prévoyant son entrée en vigueur</w:t>
            </w:r>
          </w:p>
        </w:tc>
        <w:tc>
          <w:tcPr>
            <w:tcW w:w="347" w:type="pct"/>
            <w:shd w:val="clear" w:color="auto" w:fill="C4EFCE"/>
          </w:tcPr>
          <w:p w14:paraId="5D787F07" w14:textId="77777777" w:rsidR="00C96B81" w:rsidRDefault="00C96B81">
            <w:pPr>
              <w:jc w:val="center"/>
              <w:rPr>
                <w:rFonts w:ascii="Calibri" w:hAnsi="Calibri" w:cs="Calibri"/>
                <w:noProof/>
                <w:sz w:val="16"/>
                <w:szCs w:val="16"/>
              </w:rPr>
            </w:pPr>
          </w:p>
        </w:tc>
        <w:tc>
          <w:tcPr>
            <w:tcW w:w="290" w:type="pct"/>
            <w:shd w:val="clear" w:color="auto" w:fill="C4EFCE"/>
          </w:tcPr>
          <w:p w14:paraId="72AE1CA3" w14:textId="77777777" w:rsidR="00C96B81" w:rsidRDefault="00C96B81">
            <w:pPr>
              <w:jc w:val="center"/>
              <w:rPr>
                <w:rFonts w:ascii="Calibri" w:hAnsi="Calibri"/>
                <w:noProof/>
                <w:sz w:val="16"/>
                <w:szCs w:val="16"/>
              </w:rPr>
            </w:pPr>
          </w:p>
        </w:tc>
        <w:tc>
          <w:tcPr>
            <w:tcW w:w="278" w:type="pct"/>
            <w:shd w:val="clear" w:color="auto" w:fill="C4EFCE"/>
          </w:tcPr>
          <w:p w14:paraId="1C8D850A" w14:textId="77777777" w:rsidR="00C96B81" w:rsidRDefault="00C96B81">
            <w:pPr>
              <w:jc w:val="center"/>
              <w:rPr>
                <w:rFonts w:ascii="Calibri" w:eastAsia="Calibri" w:hAnsi="Calibri" w:cs="Calibri"/>
                <w:noProof/>
                <w:sz w:val="16"/>
                <w:szCs w:val="16"/>
              </w:rPr>
            </w:pPr>
          </w:p>
        </w:tc>
        <w:tc>
          <w:tcPr>
            <w:tcW w:w="229" w:type="pct"/>
            <w:shd w:val="clear" w:color="auto" w:fill="C4EFCE"/>
          </w:tcPr>
          <w:p w14:paraId="7C3592CB" w14:textId="77777777" w:rsidR="00C96B81" w:rsidRDefault="00680941">
            <w:pPr>
              <w:pStyle w:val="P68B1DB1-Normal9"/>
              <w:jc w:val="center"/>
              <w:rPr>
                <w:noProof/>
              </w:rPr>
            </w:pPr>
            <w:r>
              <w:rPr>
                <w:noProof/>
              </w:rPr>
              <w:t>T1</w:t>
            </w:r>
          </w:p>
        </w:tc>
        <w:tc>
          <w:tcPr>
            <w:tcW w:w="202" w:type="pct"/>
            <w:shd w:val="clear" w:color="auto" w:fill="C4EFCE"/>
          </w:tcPr>
          <w:p w14:paraId="2E4D5E7F" w14:textId="77777777" w:rsidR="00C96B81" w:rsidRDefault="00680941">
            <w:pPr>
              <w:pStyle w:val="P68B1DB1-Normal9"/>
              <w:jc w:val="center"/>
              <w:rPr>
                <w:noProof/>
              </w:rPr>
            </w:pPr>
            <w:r>
              <w:rPr>
                <w:noProof/>
              </w:rPr>
              <w:t>2023</w:t>
            </w:r>
          </w:p>
        </w:tc>
        <w:tc>
          <w:tcPr>
            <w:tcW w:w="1644" w:type="pct"/>
            <w:shd w:val="clear" w:color="auto" w:fill="C4EFCE"/>
          </w:tcPr>
          <w:p w14:paraId="692F0593" w14:textId="613764BD" w:rsidR="00C96B81" w:rsidRDefault="00680941">
            <w:pPr>
              <w:pStyle w:val="P68B1DB1-Normal10"/>
              <w:spacing w:after="240"/>
              <w:jc w:val="both"/>
              <w:rPr>
                <w:noProof/>
              </w:rPr>
            </w:pPr>
            <w:r>
              <w:rPr>
                <w:noProof/>
              </w:rPr>
              <w:t>Entrée en vigueur d’une législation portant la redevance industrielle sur le CO2 de 30 EUR par tonne en 2021 à 50,10 EUR par tonne en 2023, puis progressivement à 82,80 EUR par tonne en 2026, ainsi que l’entrée en vigueur d’une législation réduisant progressivement la quantité d’émissions de CO2 exemptées de la redevance industrielle sur le CO2, ce qui devrait entraîner une réduction de 2,4 millions de tonnes des émissions de CO2 exemptées en 2026.</w:t>
            </w:r>
          </w:p>
        </w:tc>
      </w:tr>
      <w:tr w:rsidR="00C96B81" w14:paraId="7C0489BA" w14:textId="77777777">
        <w:trPr>
          <w:trHeight w:val="1020"/>
          <w:jc w:val="center"/>
        </w:trPr>
        <w:tc>
          <w:tcPr>
            <w:tcW w:w="348" w:type="pct"/>
            <w:shd w:val="clear" w:color="auto" w:fill="C4EFCE"/>
          </w:tcPr>
          <w:p w14:paraId="315E25AA" w14:textId="77777777" w:rsidR="00C96B81" w:rsidRDefault="00680941">
            <w:pPr>
              <w:pStyle w:val="P68B1DB1-Normal9"/>
              <w:jc w:val="center"/>
              <w:rPr>
                <w:rFonts w:ascii="Calibri" w:hAnsi="Calibri" w:cs="Calibri"/>
                <w:b/>
                <w:bCs/>
                <w:noProof/>
                <w:sz w:val="16"/>
                <w:szCs w:val="16"/>
              </w:rPr>
            </w:pPr>
            <w:r>
              <w:rPr>
                <w:noProof/>
              </w:rPr>
              <w:t>5</w:t>
            </w:r>
          </w:p>
        </w:tc>
        <w:tc>
          <w:tcPr>
            <w:tcW w:w="397" w:type="pct"/>
            <w:shd w:val="clear" w:color="auto" w:fill="C4EFCE"/>
          </w:tcPr>
          <w:p w14:paraId="03D7AD00" w14:textId="77777777" w:rsidR="00C96B81" w:rsidRDefault="00680941">
            <w:pPr>
              <w:pStyle w:val="P68B1DB1-Normal9"/>
              <w:spacing w:line="204" w:lineRule="exact"/>
              <w:ind w:left="-4"/>
              <w:jc w:val="both"/>
              <w:rPr>
                <w:noProof/>
              </w:rPr>
            </w:pPr>
            <w:r>
              <w:rPr>
                <w:noProof/>
              </w:rPr>
              <w:t>C1.1 R3-1</w:t>
            </w:r>
          </w:p>
          <w:p w14:paraId="04147BFF" w14:textId="77777777" w:rsidR="00C96B81" w:rsidRDefault="00680941">
            <w:pPr>
              <w:pStyle w:val="P68B1DB1-Normal9"/>
              <w:spacing w:line="202" w:lineRule="exact"/>
              <w:ind w:left="-4"/>
              <w:rPr>
                <w:rFonts w:ascii="Calibri" w:hAnsi="Calibri" w:cs="Calibri"/>
                <w:noProof/>
                <w:sz w:val="16"/>
                <w:szCs w:val="16"/>
              </w:rPr>
            </w:pPr>
            <w:r>
              <w:rPr>
                <w:noProof/>
              </w:rPr>
              <w:t>Augmentation de la taxe sur le transport aérien (ATT)</w:t>
            </w:r>
          </w:p>
        </w:tc>
        <w:tc>
          <w:tcPr>
            <w:tcW w:w="358" w:type="pct"/>
            <w:shd w:val="clear" w:color="auto" w:fill="C4EFCE"/>
          </w:tcPr>
          <w:p w14:paraId="20E59272" w14:textId="77777777" w:rsidR="00C96B81" w:rsidRDefault="00680941">
            <w:pPr>
              <w:pStyle w:val="P68B1DB1-Normal9"/>
              <w:jc w:val="center"/>
              <w:rPr>
                <w:rFonts w:ascii="Calibri" w:hAnsi="Calibri" w:cs="Calibri"/>
                <w:noProof/>
                <w:sz w:val="16"/>
                <w:szCs w:val="16"/>
              </w:rPr>
            </w:pPr>
            <w:r>
              <w:rPr>
                <w:noProof/>
              </w:rPr>
              <w:t>Étape</w:t>
            </w:r>
          </w:p>
        </w:tc>
        <w:tc>
          <w:tcPr>
            <w:tcW w:w="486" w:type="pct"/>
            <w:shd w:val="clear" w:color="auto" w:fill="C4EFCE"/>
          </w:tcPr>
          <w:p w14:paraId="222FEAB8" w14:textId="77777777" w:rsidR="00C96B81" w:rsidRDefault="00680941">
            <w:pPr>
              <w:pStyle w:val="P68B1DB1-Normal9"/>
              <w:rPr>
                <w:rFonts w:ascii="Calibri" w:hAnsi="Calibri" w:cs="Calibri"/>
                <w:noProof/>
                <w:sz w:val="16"/>
                <w:szCs w:val="16"/>
              </w:rPr>
            </w:pPr>
            <w:r>
              <w:rPr>
                <w:noProof/>
              </w:rPr>
              <w:t>Entrée en vigueur d'une loi augmentant la taxe sur le transport aérien pour les passagers aériens au départ d'un aéroport aux Pays-Bas</w:t>
            </w:r>
          </w:p>
        </w:tc>
        <w:tc>
          <w:tcPr>
            <w:tcW w:w="422" w:type="pct"/>
            <w:shd w:val="clear" w:color="auto" w:fill="C4EFCE"/>
          </w:tcPr>
          <w:p w14:paraId="234C5D60" w14:textId="77777777" w:rsidR="00C96B81" w:rsidRDefault="00680941">
            <w:pPr>
              <w:pStyle w:val="P68B1DB1-Normal9"/>
              <w:rPr>
                <w:rFonts w:ascii="Calibri" w:hAnsi="Calibri" w:cs="Calibri"/>
                <w:noProof/>
                <w:sz w:val="16"/>
                <w:szCs w:val="16"/>
              </w:rPr>
            </w:pPr>
            <w:r>
              <w:rPr>
                <w:noProof/>
              </w:rPr>
              <w:t>Disposition de la loi prévoyant son entrée en vigueur</w:t>
            </w:r>
          </w:p>
        </w:tc>
        <w:tc>
          <w:tcPr>
            <w:tcW w:w="347" w:type="pct"/>
            <w:shd w:val="clear" w:color="auto" w:fill="C4EFCE"/>
          </w:tcPr>
          <w:p w14:paraId="43A6FF1F" w14:textId="77777777" w:rsidR="00C96B81" w:rsidRDefault="00C96B81">
            <w:pPr>
              <w:jc w:val="center"/>
              <w:rPr>
                <w:rFonts w:ascii="Calibri" w:hAnsi="Calibri" w:cs="Calibri"/>
                <w:noProof/>
                <w:sz w:val="16"/>
                <w:szCs w:val="16"/>
              </w:rPr>
            </w:pPr>
          </w:p>
        </w:tc>
        <w:tc>
          <w:tcPr>
            <w:tcW w:w="290" w:type="pct"/>
            <w:shd w:val="clear" w:color="auto" w:fill="C4EFCE"/>
          </w:tcPr>
          <w:p w14:paraId="78961A88" w14:textId="77777777" w:rsidR="00C96B81" w:rsidRDefault="00C96B81">
            <w:pPr>
              <w:jc w:val="center"/>
              <w:rPr>
                <w:rFonts w:ascii="Calibri" w:hAnsi="Calibri" w:cs="Calibri"/>
                <w:noProof/>
                <w:sz w:val="16"/>
                <w:szCs w:val="16"/>
              </w:rPr>
            </w:pPr>
          </w:p>
        </w:tc>
        <w:tc>
          <w:tcPr>
            <w:tcW w:w="278" w:type="pct"/>
            <w:shd w:val="clear" w:color="auto" w:fill="C4EFCE"/>
          </w:tcPr>
          <w:p w14:paraId="3184BE2E" w14:textId="77777777" w:rsidR="00C96B81" w:rsidRDefault="00C96B81">
            <w:pPr>
              <w:jc w:val="center"/>
              <w:rPr>
                <w:rFonts w:ascii="Calibri" w:hAnsi="Calibri" w:cs="Calibri"/>
                <w:noProof/>
                <w:sz w:val="16"/>
                <w:szCs w:val="16"/>
              </w:rPr>
            </w:pPr>
          </w:p>
        </w:tc>
        <w:tc>
          <w:tcPr>
            <w:tcW w:w="229" w:type="pct"/>
            <w:shd w:val="clear" w:color="auto" w:fill="C4EFCE"/>
          </w:tcPr>
          <w:p w14:paraId="4C80BE68" w14:textId="77777777" w:rsidR="00C96B81" w:rsidRDefault="00680941">
            <w:pPr>
              <w:pStyle w:val="P68B1DB1-Normal9"/>
              <w:jc w:val="center"/>
              <w:rPr>
                <w:rFonts w:ascii="Calibri" w:hAnsi="Calibri" w:cs="Calibri"/>
                <w:noProof/>
                <w:sz w:val="16"/>
                <w:szCs w:val="16"/>
              </w:rPr>
            </w:pPr>
            <w:r>
              <w:rPr>
                <w:noProof/>
              </w:rPr>
              <w:t>T1</w:t>
            </w:r>
          </w:p>
        </w:tc>
        <w:tc>
          <w:tcPr>
            <w:tcW w:w="202" w:type="pct"/>
            <w:shd w:val="clear" w:color="auto" w:fill="C4EFCE"/>
          </w:tcPr>
          <w:p w14:paraId="02157181" w14:textId="77777777" w:rsidR="00C96B81" w:rsidRDefault="00680941">
            <w:pPr>
              <w:pStyle w:val="P68B1DB1-Normal9"/>
              <w:jc w:val="center"/>
              <w:rPr>
                <w:rFonts w:ascii="Calibri" w:hAnsi="Calibri" w:cs="Calibri"/>
                <w:noProof/>
                <w:sz w:val="16"/>
                <w:szCs w:val="16"/>
              </w:rPr>
            </w:pPr>
            <w:r>
              <w:rPr>
                <w:noProof/>
              </w:rPr>
              <w:t>2023</w:t>
            </w:r>
          </w:p>
        </w:tc>
        <w:tc>
          <w:tcPr>
            <w:tcW w:w="1644" w:type="pct"/>
            <w:shd w:val="clear" w:color="auto" w:fill="C4EFCE"/>
          </w:tcPr>
          <w:p w14:paraId="0BB00D8D" w14:textId="3D42179D" w:rsidR="00C96B81" w:rsidRDefault="00680941">
            <w:pPr>
              <w:pStyle w:val="P68B1DB1-Normal9"/>
              <w:jc w:val="both"/>
              <w:rPr>
                <w:rFonts w:ascii="Calibri" w:hAnsi="Calibri" w:cs="Calibri"/>
                <w:noProof/>
                <w:sz w:val="16"/>
                <w:szCs w:val="16"/>
              </w:rPr>
            </w:pPr>
            <w:r>
              <w:rPr>
                <w:noProof/>
              </w:rPr>
              <w:t>Entrée en vigueur d'une loi augmentant la taxe sur les voyages aériens pour les passagers au départ d'un aéroport aux Pays-Bas. La taxe est au moins trois fois plus élevée qu’en 2022 (7,94</w:t>
            </w:r>
            <w:r>
              <w:rPr>
                <w:noProof/>
                <w:szCs w:val="18"/>
              </w:rPr>
              <w:t> </w:t>
            </w:r>
            <w:r>
              <w:rPr>
                <w:noProof/>
              </w:rPr>
              <w:t>EUR par départ et par passager en 2022).</w:t>
            </w:r>
          </w:p>
        </w:tc>
      </w:tr>
      <w:tr w:rsidR="00C96B81" w14:paraId="11D248B7" w14:textId="77777777">
        <w:trPr>
          <w:trHeight w:val="1050"/>
          <w:jc w:val="center"/>
        </w:trPr>
        <w:tc>
          <w:tcPr>
            <w:tcW w:w="348" w:type="pct"/>
            <w:shd w:val="clear" w:color="auto" w:fill="C4EFCE"/>
          </w:tcPr>
          <w:p w14:paraId="55249B8C" w14:textId="77777777" w:rsidR="00C96B81" w:rsidRDefault="00680941">
            <w:pPr>
              <w:pStyle w:val="P68B1DB1-Normal9"/>
              <w:jc w:val="center"/>
              <w:rPr>
                <w:rFonts w:ascii="Calibri" w:hAnsi="Calibri" w:cs="Calibri"/>
                <w:b/>
                <w:bCs/>
                <w:noProof/>
                <w:sz w:val="16"/>
                <w:szCs w:val="16"/>
              </w:rPr>
            </w:pPr>
            <w:r>
              <w:rPr>
                <w:noProof/>
              </w:rPr>
              <w:t>6</w:t>
            </w:r>
          </w:p>
        </w:tc>
        <w:tc>
          <w:tcPr>
            <w:tcW w:w="397" w:type="pct"/>
            <w:shd w:val="clear" w:color="auto" w:fill="C4EFCE"/>
          </w:tcPr>
          <w:p w14:paraId="787025A5" w14:textId="77777777" w:rsidR="00C96B81" w:rsidRDefault="00680941">
            <w:pPr>
              <w:pStyle w:val="P68B1DB1-Normal9"/>
              <w:spacing w:line="202" w:lineRule="exact"/>
              <w:ind w:left="-4"/>
              <w:rPr>
                <w:noProof/>
              </w:rPr>
            </w:pPr>
            <w:r>
              <w:rPr>
                <w:noProof/>
              </w:rPr>
              <w:t>C1.1 R4-1</w:t>
            </w:r>
          </w:p>
          <w:p w14:paraId="01611857" w14:textId="77777777" w:rsidR="00C96B81" w:rsidRDefault="00680941">
            <w:pPr>
              <w:pStyle w:val="P68B1DB1-Normal9"/>
              <w:spacing w:line="202" w:lineRule="exact"/>
              <w:ind w:left="-4"/>
              <w:rPr>
                <w:rFonts w:ascii="Calibri" w:hAnsi="Calibri" w:cs="Calibri"/>
                <w:noProof/>
                <w:sz w:val="16"/>
                <w:szCs w:val="16"/>
              </w:rPr>
            </w:pPr>
            <w:r>
              <w:rPr>
                <w:noProof/>
              </w:rPr>
              <w:t>Réforme de la taxation des véhicules</w:t>
            </w:r>
          </w:p>
        </w:tc>
        <w:tc>
          <w:tcPr>
            <w:tcW w:w="358" w:type="pct"/>
            <w:shd w:val="clear" w:color="auto" w:fill="C4EFCE"/>
          </w:tcPr>
          <w:p w14:paraId="04EF7C94" w14:textId="77777777" w:rsidR="00C96B81" w:rsidRDefault="00680941">
            <w:pPr>
              <w:pStyle w:val="P68B1DB1-Normal9"/>
              <w:jc w:val="center"/>
              <w:rPr>
                <w:rFonts w:ascii="Calibri" w:hAnsi="Calibri" w:cs="Calibri"/>
                <w:noProof/>
                <w:sz w:val="16"/>
                <w:szCs w:val="16"/>
              </w:rPr>
            </w:pPr>
            <w:r>
              <w:rPr>
                <w:noProof/>
              </w:rPr>
              <w:t>Étape</w:t>
            </w:r>
          </w:p>
        </w:tc>
        <w:tc>
          <w:tcPr>
            <w:tcW w:w="486" w:type="pct"/>
            <w:shd w:val="clear" w:color="auto" w:fill="C4EFCE"/>
          </w:tcPr>
          <w:p w14:paraId="728AEB5E" w14:textId="77777777" w:rsidR="00C96B81" w:rsidRDefault="00680941">
            <w:pPr>
              <w:pStyle w:val="P68B1DB1-Normal9"/>
              <w:rPr>
                <w:rFonts w:ascii="Calibri" w:hAnsi="Calibri" w:cs="Calibri"/>
                <w:noProof/>
                <w:sz w:val="16"/>
                <w:szCs w:val="16"/>
              </w:rPr>
            </w:pPr>
            <w:r>
              <w:rPr>
                <w:noProof/>
              </w:rPr>
              <w:t>Entrée en vigueur d’une loi supprimant progressivement l’exonération de la taxe sur l’achat de véhicules à moteur et de motocycles (BPM) pour les camionnettes commerciales</w:t>
            </w:r>
          </w:p>
        </w:tc>
        <w:tc>
          <w:tcPr>
            <w:tcW w:w="422" w:type="pct"/>
            <w:shd w:val="clear" w:color="auto" w:fill="C4EFCE"/>
          </w:tcPr>
          <w:p w14:paraId="567463ED" w14:textId="77777777" w:rsidR="00C96B81" w:rsidRDefault="00680941">
            <w:pPr>
              <w:pStyle w:val="P68B1DB1-Normal9"/>
              <w:rPr>
                <w:rFonts w:ascii="Calibri" w:hAnsi="Calibri" w:cs="Calibri"/>
                <w:noProof/>
                <w:sz w:val="16"/>
                <w:szCs w:val="16"/>
              </w:rPr>
            </w:pPr>
            <w:r>
              <w:rPr>
                <w:noProof/>
              </w:rPr>
              <w:t>Disposition de la loi prévoyant son entrée en vigueur</w:t>
            </w:r>
          </w:p>
        </w:tc>
        <w:tc>
          <w:tcPr>
            <w:tcW w:w="347" w:type="pct"/>
            <w:shd w:val="clear" w:color="auto" w:fill="C4EFCE"/>
          </w:tcPr>
          <w:p w14:paraId="4A2A4F8B" w14:textId="77777777" w:rsidR="00C96B81" w:rsidRDefault="00C96B81">
            <w:pPr>
              <w:jc w:val="center"/>
              <w:rPr>
                <w:rFonts w:ascii="Calibri" w:hAnsi="Calibri" w:cs="Calibri"/>
                <w:noProof/>
                <w:sz w:val="16"/>
                <w:szCs w:val="16"/>
              </w:rPr>
            </w:pPr>
          </w:p>
        </w:tc>
        <w:tc>
          <w:tcPr>
            <w:tcW w:w="290" w:type="pct"/>
            <w:shd w:val="clear" w:color="auto" w:fill="C4EFCE"/>
          </w:tcPr>
          <w:p w14:paraId="543A562B" w14:textId="77777777" w:rsidR="00C96B81" w:rsidRDefault="00C96B81">
            <w:pPr>
              <w:jc w:val="center"/>
              <w:rPr>
                <w:rFonts w:ascii="Calibri" w:eastAsia="Calibri" w:hAnsi="Calibri" w:cs="Calibri"/>
                <w:noProof/>
                <w:sz w:val="16"/>
                <w:szCs w:val="16"/>
              </w:rPr>
            </w:pPr>
          </w:p>
        </w:tc>
        <w:tc>
          <w:tcPr>
            <w:tcW w:w="278" w:type="pct"/>
            <w:shd w:val="clear" w:color="auto" w:fill="C4EFCE"/>
          </w:tcPr>
          <w:p w14:paraId="5D08A52F" w14:textId="77777777" w:rsidR="00C96B81" w:rsidRDefault="00C96B81">
            <w:pPr>
              <w:jc w:val="center"/>
              <w:rPr>
                <w:rFonts w:ascii="Calibri" w:hAnsi="Calibri" w:cs="Calibri"/>
                <w:noProof/>
                <w:sz w:val="16"/>
                <w:szCs w:val="16"/>
              </w:rPr>
            </w:pPr>
          </w:p>
        </w:tc>
        <w:tc>
          <w:tcPr>
            <w:tcW w:w="229" w:type="pct"/>
            <w:shd w:val="clear" w:color="auto" w:fill="C4EFCE"/>
          </w:tcPr>
          <w:p w14:paraId="2FB5D5B1" w14:textId="77777777" w:rsidR="00C96B81" w:rsidRDefault="00680941">
            <w:pPr>
              <w:pStyle w:val="P68B1DB1-Normal9"/>
              <w:jc w:val="center"/>
              <w:rPr>
                <w:rFonts w:ascii="Calibri" w:hAnsi="Calibri" w:cs="Calibri"/>
                <w:noProof/>
                <w:sz w:val="16"/>
                <w:szCs w:val="16"/>
              </w:rPr>
            </w:pPr>
            <w:r>
              <w:rPr>
                <w:noProof/>
              </w:rPr>
              <w:t>T1</w:t>
            </w:r>
          </w:p>
        </w:tc>
        <w:tc>
          <w:tcPr>
            <w:tcW w:w="202" w:type="pct"/>
            <w:shd w:val="clear" w:color="auto" w:fill="C4EFCE"/>
          </w:tcPr>
          <w:p w14:paraId="6DD3A411" w14:textId="77777777" w:rsidR="00C96B81" w:rsidRDefault="00680941">
            <w:pPr>
              <w:pStyle w:val="P68B1DB1-Normal9"/>
              <w:jc w:val="center"/>
              <w:rPr>
                <w:rFonts w:ascii="Calibri" w:hAnsi="Calibri" w:cs="Calibri"/>
                <w:noProof/>
                <w:sz w:val="16"/>
                <w:szCs w:val="16"/>
              </w:rPr>
            </w:pPr>
            <w:r>
              <w:rPr>
                <w:noProof/>
              </w:rPr>
              <w:t>2025</w:t>
            </w:r>
          </w:p>
        </w:tc>
        <w:tc>
          <w:tcPr>
            <w:tcW w:w="1644" w:type="pct"/>
            <w:shd w:val="clear" w:color="auto" w:fill="C4EFCE"/>
          </w:tcPr>
          <w:p w14:paraId="6B4A05ED" w14:textId="77777777" w:rsidR="00C96B81" w:rsidRDefault="00680941">
            <w:pPr>
              <w:pStyle w:val="P68B1DB1-Normal9"/>
              <w:jc w:val="both"/>
              <w:rPr>
                <w:rFonts w:ascii="Calibri" w:hAnsi="Calibri" w:cs="Calibri"/>
                <w:noProof/>
                <w:sz w:val="16"/>
                <w:szCs w:val="16"/>
              </w:rPr>
            </w:pPr>
            <w:r>
              <w:rPr>
                <w:noProof/>
              </w:rPr>
              <w:t>Entrée en vigueur de la loi supprimant progressivement l’exonération</w:t>
            </w:r>
            <w:r>
              <w:rPr>
                <w:i/>
                <w:noProof/>
              </w:rPr>
              <w:t xml:space="preserve"> de la taxe sur l’achat de véhicules à moteur et de motocycles (Belasting van Personenauto’s en Motorrijwielen,</w:t>
            </w:r>
            <w:r>
              <w:rPr>
                <w:noProof/>
              </w:rPr>
              <w:t xml:space="preserve"> BPM) pour les camionnettes d’entrepreneurs à combustibles fossiles au sens de l’article 7 de la loi sur la TVA (Wet op de omzetbelasting 1968).</w:t>
            </w:r>
          </w:p>
        </w:tc>
      </w:tr>
      <w:tr w:rsidR="00C96B81" w14:paraId="71E16910" w14:textId="77777777">
        <w:trPr>
          <w:trHeight w:val="861"/>
          <w:jc w:val="center"/>
        </w:trPr>
        <w:tc>
          <w:tcPr>
            <w:tcW w:w="348" w:type="pct"/>
            <w:shd w:val="clear" w:color="auto" w:fill="C4EFCE"/>
          </w:tcPr>
          <w:p w14:paraId="4B3C5272" w14:textId="77777777" w:rsidR="00C96B81" w:rsidRDefault="00680941">
            <w:pPr>
              <w:pStyle w:val="P68B1DB1-Normal9"/>
              <w:jc w:val="center"/>
              <w:rPr>
                <w:rFonts w:cs="Calibri"/>
                <w:b/>
                <w:bCs/>
                <w:noProof/>
                <w:sz w:val="16"/>
                <w:szCs w:val="16"/>
              </w:rPr>
            </w:pPr>
            <w:r>
              <w:rPr>
                <w:noProof/>
              </w:rPr>
              <w:t>7</w:t>
            </w:r>
          </w:p>
        </w:tc>
        <w:tc>
          <w:tcPr>
            <w:tcW w:w="397" w:type="pct"/>
            <w:shd w:val="clear" w:color="auto" w:fill="C4EFCE"/>
          </w:tcPr>
          <w:p w14:paraId="6433C191" w14:textId="77777777" w:rsidR="00C96B81" w:rsidRDefault="00680941">
            <w:pPr>
              <w:pStyle w:val="P68B1DB1-Normal9"/>
              <w:spacing w:line="204" w:lineRule="exact"/>
              <w:ind w:left="-4"/>
              <w:rPr>
                <w:noProof/>
                <w:szCs w:val="18"/>
              </w:rPr>
            </w:pPr>
            <w:r>
              <w:rPr>
                <w:noProof/>
              </w:rPr>
              <w:t>C1.1 R4-2</w:t>
            </w:r>
          </w:p>
          <w:p w14:paraId="3095D5EE" w14:textId="77777777" w:rsidR="00C96B81" w:rsidRDefault="00680941">
            <w:pPr>
              <w:pStyle w:val="P68B1DB1-Normal9"/>
              <w:spacing w:line="202" w:lineRule="exact"/>
              <w:ind w:left="-4"/>
              <w:rPr>
                <w:rFonts w:cs="Calibri"/>
                <w:noProof/>
                <w:sz w:val="16"/>
                <w:szCs w:val="16"/>
              </w:rPr>
            </w:pPr>
            <w:r>
              <w:rPr>
                <w:noProof/>
              </w:rPr>
              <w:t>Réforme de la taxation des véhicules</w:t>
            </w:r>
          </w:p>
        </w:tc>
        <w:tc>
          <w:tcPr>
            <w:tcW w:w="358" w:type="pct"/>
            <w:shd w:val="clear" w:color="auto" w:fill="C4EFCE"/>
          </w:tcPr>
          <w:p w14:paraId="7F3CE7C5" w14:textId="77777777" w:rsidR="00C96B81" w:rsidRDefault="00680941">
            <w:pPr>
              <w:pStyle w:val="P68B1DB1-Normal9"/>
              <w:jc w:val="center"/>
              <w:rPr>
                <w:rFonts w:cs="Calibri"/>
                <w:noProof/>
                <w:sz w:val="16"/>
                <w:szCs w:val="16"/>
              </w:rPr>
            </w:pPr>
            <w:r>
              <w:rPr>
                <w:noProof/>
              </w:rPr>
              <w:t>Étape</w:t>
            </w:r>
          </w:p>
        </w:tc>
        <w:tc>
          <w:tcPr>
            <w:tcW w:w="486" w:type="pct"/>
            <w:shd w:val="clear" w:color="auto" w:fill="C4EFCE"/>
          </w:tcPr>
          <w:p w14:paraId="5E946860" w14:textId="77777777" w:rsidR="00C96B81" w:rsidRDefault="00680941">
            <w:pPr>
              <w:pStyle w:val="P68B1DB1-Normal9"/>
              <w:rPr>
                <w:rFonts w:cs="Calibri"/>
                <w:noProof/>
                <w:sz w:val="16"/>
                <w:szCs w:val="16"/>
              </w:rPr>
            </w:pPr>
            <w:r>
              <w:rPr>
                <w:noProof/>
              </w:rPr>
              <w:t xml:space="preserve">Entrée en vigueur de la loi instaurant un prélèvement pour les camions, sur la base du kilométrage </w:t>
            </w:r>
          </w:p>
        </w:tc>
        <w:tc>
          <w:tcPr>
            <w:tcW w:w="422" w:type="pct"/>
            <w:shd w:val="clear" w:color="auto" w:fill="C4EFCE"/>
          </w:tcPr>
          <w:p w14:paraId="7E7515CB" w14:textId="77777777" w:rsidR="00C96B81" w:rsidRDefault="00680941">
            <w:pPr>
              <w:pStyle w:val="P68B1DB1-Normal9"/>
              <w:rPr>
                <w:rFonts w:cs="Calibri"/>
                <w:noProof/>
                <w:sz w:val="16"/>
                <w:szCs w:val="16"/>
              </w:rPr>
            </w:pPr>
            <w:r>
              <w:rPr>
                <w:noProof/>
              </w:rPr>
              <w:t xml:space="preserve">Disposition d’un arrêté royal prévoyant l’entrée en vigueur de la loi instaurant un prélèvement pour les camions, sur la base du kilométrage </w:t>
            </w:r>
          </w:p>
        </w:tc>
        <w:tc>
          <w:tcPr>
            <w:tcW w:w="347" w:type="pct"/>
            <w:shd w:val="clear" w:color="auto" w:fill="C4EFCE"/>
          </w:tcPr>
          <w:p w14:paraId="6CD214AA" w14:textId="77777777" w:rsidR="00C96B81" w:rsidRDefault="00C96B81">
            <w:pPr>
              <w:jc w:val="center"/>
              <w:rPr>
                <w:rFonts w:cs="Calibri"/>
                <w:noProof/>
                <w:sz w:val="16"/>
                <w:szCs w:val="16"/>
              </w:rPr>
            </w:pPr>
          </w:p>
        </w:tc>
        <w:tc>
          <w:tcPr>
            <w:tcW w:w="290" w:type="pct"/>
            <w:shd w:val="clear" w:color="auto" w:fill="C4EFCE"/>
          </w:tcPr>
          <w:p w14:paraId="526FAAC7" w14:textId="77777777" w:rsidR="00C96B81" w:rsidRDefault="00C96B81">
            <w:pPr>
              <w:jc w:val="center"/>
              <w:rPr>
                <w:noProof/>
                <w:sz w:val="16"/>
                <w:szCs w:val="16"/>
              </w:rPr>
            </w:pPr>
          </w:p>
        </w:tc>
        <w:tc>
          <w:tcPr>
            <w:tcW w:w="278" w:type="pct"/>
            <w:shd w:val="clear" w:color="auto" w:fill="C4EFCE"/>
          </w:tcPr>
          <w:p w14:paraId="20F77939" w14:textId="77777777" w:rsidR="00C96B81" w:rsidRDefault="00C96B81">
            <w:pPr>
              <w:jc w:val="center"/>
              <w:rPr>
                <w:rFonts w:cs="Calibri"/>
                <w:noProof/>
                <w:sz w:val="16"/>
                <w:szCs w:val="16"/>
              </w:rPr>
            </w:pPr>
          </w:p>
        </w:tc>
        <w:tc>
          <w:tcPr>
            <w:tcW w:w="229" w:type="pct"/>
            <w:shd w:val="clear" w:color="auto" w:fill="C4EFCE"/>
          </w:tcPr>
          <w:p w14:paraId="50F24CE2" w14:textId="77777777" w:rsidR="00C96B81" w:rsidRDefault="00680941">
            <w:pPr>
              <w:pStyle w:val="P68B1DB1-Normal9"/>
              <w:jc w:val="center"/>
              <w:rPr>
                <w:rFonts w:cs="Calibri"/>
                <w:noProof/>
                <w:sz w:val="16"/>
                <w:szCs w:val="16"/>
              </w:rPr>
            </w:pPr>
            <w:r>
              <w:rPr>
                <w:noProof/>
              </w:rPr>
              <w:t>T2</w:t>
            </w:r>
          </w:p>
        </w:tc>
        <w:tc>
          <w:tcPr>
            <w:tcW w:w="202" w:type="pct"/>
            <w:shd w:val="clear" w:color="auto" w:fill="C4EFCE"/>
          </w:tcPr>
          <w:p w14:paraId="7A7C5762" w14:textId="77777777" w:rsidR="00C96B81" w:rsidRDefault="00680941">
            <w:pPr>
              <w:pStyle w:val="P68B1DB1-Normal9"/>
              <w:jc w:val="center"/>
              <w:rPr>
                <w:rFonts w:cs="Calibri"/>
                <w:noProof/>
                <w:sz w:val="16"/>
                <w:szCs w:val="16"/>
              </w:rPr>
            </w:pPr>
            <w:r>
              <w:rPr>
                <w:noProof/>
              </w:rPr>
              <w:t>2026</w:t>
            </w:r>
          </w:p>
        </w:tc>
        <w:tc>
          <w:tcPr>
            <w:tcW w:w="1644" w:type="pct"/>
            <w:shd w:val="clear" w:color="auto" w:fill="C4EFCE"/>
          </w:tcPr>
          <w:p w14:paraId="0F315047" w14:textId="77777777" w:rsidR="00C96B81" w:rsidRDefault="00680941">
            <w:pPr>
              <w:pStyle w:val="P68B1DB1-Normal9"/>
              <w:jc w:val="both"/>
              <w:rPr>
                <w:noProof/>
                <w:sz w:val="16"/>
                <w:szCs w:val="16"/>
              </w:rPr>
            </w:pPr>
            <w:r>
              <w:rPr>
                <w:noProof/>
              </w:rPr>
              <w:t xml:space="preserve">Entrée en vigueur de la loi instaurant un prélèvement pour les camions, sur la base du kilométrage. La loi fixe les spécifications du type de prélèvement, la structure du taux et la manière de déterminer l'enregistrement du kilométrage. </w:t>
            </w:r>
          </w:p>
        </w:tc>
      </w:tr>
      <w:tr w:rsidR="00C96B81" w14:paraId="7163E059" w14:textId="77777777">
        <w:trPr>
          <w:trHeight w:val="1050"/>
          <w:jc w:val="center"/>
        </w:trPr>
        <w:tc>
          <w:tcPr>
            <w:tcW w:w="348" w:type="pct"/>
            <w:shd w:val="clear" w:color="auto" w:fill="C4EFCE"/>
          </w:tcPr>
          <w:p w14:paraId="6F8890A2" w14:textId="77777777" w:rsidR="00C96B81" w:rsidRDefault="00680941">
            <w:pPr>
              <w:pStyle w:val="P68B1DB1-Normal10"/>
              <w:jc w:val="center"/>
              <w:rPr>
                <w:noProof/>
              </w:rPr>
            </w:pPr>
            <w:r>
              <w:rPr>
                <w:noProof/>
              </w:rPr>
              <w:t>8</w:t>
            </w:r>
          </w:p>
        </w:tc>
        <w:tc>
          <w:tcPr>
            <w:tcW w:w="397" w:type="pct"/>
            <w:shd w:val="clear" w:color="auto" w:fill="C4EFCE"/>
          </w:tcPr>
          <w:p w14:paraId="65218093" w14:textId="77777777" w:rsidR="00C96B81" w:rsidRDefault="00680941">
            <w:pPr>
              <w:pStyle w:val="P68B1DB1-Normal9"/>
              <w:spacing w:line="202" w:lineRule="exact"/>
              <w:ind w:left="-4"/>
              <w:rPr>
                <w:noProof/>
              </w:rPr>
            </w:pPr>
            <w:r>
              <w:rPr>
                <w:noProof/>
              </w:rPr>
              <w:t>C1.1 R4-3</w:t>
            </w:r>
          </w:p>
          <w:p w14:paraId="514E6CA1" w14:textId="77777777" w:rsidR="00C96B81" w:rsidRDefault="00680941">
            <w:pPr>
              <w:pStyle w:val="P68B1DB1-Normal9"/>
              <w:spacing w:line="204" w:lineRule="exact"/>
              <w:ind w:left="-4"/>
              <w:rPr>
                <w:noProof/>
                <w:szCs w:val="18"/>
              </w:rPr>
            </w:pPr>
            <w:r>
              <w:rPr>
                <w:noProof/>
              </w:rPr>
              <w:t>Réforme de la taxation des véhicules</w:t>
            </w:r>
          </w:p>
        </w:tc>
        <w:tc>
          <w:tcPr>
            <w:tcW w:w="358" w:type="pct"/>
            <w:shd w:val="clear" w:color="auto" w:fill="C4EFCE"/>
          </w:tcPr>
          <w:p w14:paraId="48AA458A" w14:textId="77777777" w:rsidR="00C96B81" w:rsidRDefault="00680941">
            <w:pPr>
              <w:pStyle w:val="P68B1DB1-Normal9"/>
              <w:jc w:val="center"/>
              <w:rPr>
                <w:noProof/>
              </w:rPr>
            </w:pPr>
            <w:r>
              <w:rPr>
                <w:noProof/>
              </w:rPr>
              <w:t>Étape</w:t>
            </w:r>
          </w:p>
        </w:tc>
        <w:tc>
          <w:tcPr>
            <w:tcW w:w="486" w:type="pct"/>
            <w:shd w:val="clear" w:color="auto" w:fill="C4EFCE"/>
          </w:tcPr>
          <w:p w14:paraId="473A8BEF" w14:textId="77777777" w:rsidR="00C96B81" w:rsidRDefault="00680941">
            <w:pPr>
              <w:pStyle w:val="P68B1DB1-Normal9"/>
              <w:rPr>
                <w:noProof/>
                <w:szCs w:val="18"/>
              </w:rPr>
            </w:pPr>
            <w:r>
              <w:rPr>
                <w:noProof/>
              </w:rPr>
              <w:t>Publication d'un programme pluriannuel de remise des taxes sur les camions</w:t>
            </w:r>
          </w:p>
        </w:tc>
        <w:tc>
          <w:tcPr>
            <w:tcW w:w="422" w:type="pct"/>
            <w:shd w:val="clear" w:color="auto" w:fill="C4EFCE"/>
          </w:tcPr>
          <w:p w14:paraId="2C1730A2" w14:textId="77777777" w:rsidR="00C96B81" w:rsidRDefault="00680941">
            <w:pPr>
              <w:pStyle w:val="P68B1DB1-Normal10"/>
              <w:rPr>
                <w:noProof/>
              </w:rPr>
            </w:pPr>
            <w:r>
              <w:rPr>
                <w:noProof/>
              </w:rPr>
              <w:t xml:space="preserve">Publication d'un programme pluriannuel de remise des taxes sur les camions </w:t>
            </w:r>
          </w:p>
        </w:tc>
        <w:tc>
          <w:tcPr>
            <w:tcW w:w="347" w:type="pct"/>
            <w:shd w:val="clear" w:color="auto" w:fill="C4EFCE"/>
          </w:tcPr>
          <w:p w14:paraId="10B18468" w14:textId="77777777" w:rsidR="00C96B81" w:rsidRDefault="00C96B81">
            <w:pPr>
              <w:jc w:val="center"/>
              <w:rPr>
                <w:rFonts w:cs="Calibri"/>
                <w:noProof/>
                <w:sz w:val="16"/>
                <w:szCs w:val="16"/>
              </w:rPr>
            </w:pPr>
          </w:p>
        </w:tc>
        <w:tc>
          <w:tcPr>
            <w:tcW w:w="290" w:type="pct"/>
            <w:shd w:val="clear" w:color="auto" w:fill="C4EFCE"/>
          </w:tcPr>
          <w:p w14:paraId="05313D30" w14:textId="77777777" w:rsidR="00C96B81" w:rsidRDefault="00C96B81">
            <w:pPr>
              <w:jc w:val="center"/>
              <w:rPr>
                <w:noProof/>
                <w:sz w:val="16"/>
                <w:szCs w:val="16"/>
              </w:rPr>
            </w:pPr>
          </w:p>
        </w:tc>
        <w:tc>
          <w:tcPr>
            <w:tcW w:w="278" w:type="pct"/>
            <w:shd w:val="clear" w:color="auto" w:fill="C4EFCE"/>
          </w:tcPr>
          <w:p w14:paraId="4D04FEC7" w14:textId="77777777" w:rsidR="00C96B81" w:rsidRDefault="00C96B81">
            <w:pPr>
              <w:jc w:val="center"/>
              <w:rPr>
                <w:rFonts w:cs="Calibri"/>
                <w:noProof/>
                <w:sz w:val="16"/>
                <w:szCs w:val="16"/>
              </w:rPr>
            </w:pPr>
          </w:p>
        </w:tc>
        <w:tc>
          <w:tcPr>
            <w:tcW w:w="229" w:type="pct"/>
            <w:shd w:val="clear" w:color="auto" w:fill="C4EFCE"/>
          </w:tcPr>
          <w:p w14:paraId="53AEF5CD" w14:textId="77777777" w:rsidR="00C96B81" w:rsidRDefault="00680941">
            <w:pPr>
              <w:pStyle w:val="P68B1DB1-Normal9"/>
              <w:jc w:val="center"/>
              <w:rPr>
                <w:noProof/>
              </w:rPr>
            </w:pPr>
            <w:r>
              <w:rPr>
                <w:noProof/>
              </w:rPr>
              <w:t>T2</w:t>
            </w:r>
          </w:p>
        </w:tc>
        <w:tc>
          <w:tcPr>
            <w:tcW w:w="202" w:type="pct"/>
            <w:shd w:val="clear" w:color="auto" w:fill="C4EFCE"/>
          </w:tcPr>
          <w:p w14:paraId="7A18ADAF" w14:textId="77777777" w:rsidR="00C96B81" w:rsidRDefault="00680941">
            <w:pPr>
              <w:pStyle w:val="P68B1DB1-Normal9"/>
              <w:jc w:val="center"/>
              <w:rPr>
                <w:noProof/>
                <w:szCs w:val="18"/>
              </w:rPr>
            </w:pPr>
            <w:r>
              <w:rPr>
                <w:noProof/>
              </w:rPr>
              <w:t>2025</w:t>
            </w:r>
          </w:p>
        </w:tc>
        <w:tc>
          <w:tcPr>
            <w:tcW w:w="1644" w:type="pct"/>
            <w:shd w:val="clear" w:color="auto" w:fill="C4EFCE"/>
          </w:tcPr>
          <w:p w14:paraId="1FCC0837" w14:textId="77777777" w:rsidR="00C96B81" w:rsidRDefault="00680941">
            <w:pPr>
              <w:pStyle w:val="P68B1DB1-Normal10"/>
              <w:jc w:val="both"/>
              <w:rPr>
                <w:noProof/>
              </w:rPr>
            </w:pPr>
            <w:r>
              <w:rPr>
                <w:noProof/>
              </w:rPr>
              <w:t>Publication d’un programme pluriannuel de rabais sur les taxes sur les camions, détaillant comment le produit de la taxe sur les camions doit être utilisé pour soutenir l’innovation et la durabilité dans le secteur des transports.</w:t>
            </w:r>
          </w:p>
        </w:tc>
      </w:tr>
      <w:tr w:rsidR="00C96B81" w14:paraId="1F548BB8" w14:textId="77777777">
        <w:trPr>
          <w:trHeight w:val="1050"/>
          <w:jc w:val="center"/>
        </w:trPr>
        <w:tc>
          <w:tcPr>
            <w:tcW w:w="348" w:type="pct"/>
            <w:shd w:val="clear" w:color="auto" w:fill="C4EFCE"/>
          </w:tcPr>
          <w:p w14:paraId="1FA2A348" w14:textId="77777777" w:rsidR="00C96B81" w:rsidRDefault="00680941">
            <w:pPr>
              <w:pStyle w:val="P68B1DB1-Normal9"/>
              <w:jc w:val="center"/>
              <w:rPr>
                <w:noProof/>
              </w:rPr>
            </w:pPr>
            <w:r>
              <w:rPr>
                <w:noProof/>
              </w:rPr>
              <w:t>9</w:t>
            </w:r>
          </w:p>
        </w:tc>
        <w:tc>
          <w:tcPr>
            <w:tcW w:w="397" w:type="pct"/>
            <w:shd w:val="clear" w:color="auto" w:fill="C4EFCE"/>
          </w:tcPr>
          <w:p w14:paraId="3D5EB8D4" w14:textId="77777777" w:rsidR="00C96B81" w:rsidRDefault="00680941">
            <w:pPr>
              <w:pStyle w:val="P68B1DB1-Normal9"/>
              <w:spacing w:line="204" w:lineRule="exact"/>
              <w:ind w:left="-4"/>
              <w:rPr>
                <w:noProof/>
              </w:rPr>
            </w:pPr>
            <w:r>
              <w:rPr>
                <w:noProof/>
              </w:rPr>
              <w:t>C1.1 R5-1</w:t>
            </w:r>
          </w:p>
          <w:p w14:paraId="75E57547" w14:textId="77777777" w:rsidR="00C96B81" w:rsidRDefault="00680941">
            <w:pPr>
              <w:pStyle w:val="P68B1DB1-Normal9"/>
              <w:spacing w:line="204" w:lineRule="exact"/>
              <w:ind w:left="-4"/>
              <w:rPr>
                <w:noProof/>
                <w:szCs w:val="18"/>
              </w:rPr>
            </w:pPr>
            <w:r>
              <w:rPr>
                <w:noProof/>
              </w:rPr>
              <w:t>Droit de l'énergie</w:t>
            </w:r>
          </w:p>
        </w:tc>
        <w:tc>
          <w:tcPr>
            <w:tcW w:w="358" w:type="pct"/>
            <w:shd w:val="clear" w:color="auto" w:fill="C4EFCE"/>
          </w:tcPr>
          <w:p w14:paraId="7ED123F1" w14:textId="77777777" w:rsidR="00C96B81" w:rsidRDefault="00680941">
            <w:pPr>
              <w:pStyle w:val="P68B1DB1-Normal9"/>
              <w:jc w:val="center"/>
              <w:rPr>
                <w:noProof/>
              </w:rPr>
            </w:pPr>
            <w:r>
              <w:rPr>
                <w:noProof/>
              </w:rPr>
              <w:t>Étape</w:t>
            </w:r>
          </w:p>
        </w:tc>
        <w:tc>
          <w:tcPr>
            <w:tcW w:w="486" w:type="pct"/>
            <w:shd w:val="clear" w:color="auto" w:fill="C4EFCE"/>
          </w:tcPr>
          <w:p w14:paraId="385CDE32" w14:textId="77777777" w:rsidR="00C96B81" w:rsidRDefault="00680941">
            <w:pPr>
              <w:pStyle w:val="P68B1DB1-Normal9"/>
              <w:spacing w:line="202" w:lineRule="exact"/>
              <w:rPr>
                <w:noProof/>
                <w:szCs w:val="18"/>
              </w:rPr>
            </w:pPr>
            <w:r>
              <w:rPr>
                <w:noProof/>
              </w:rPr>
              <w:t>Entrée en vigueur de la loi sur l'énergie</w:t>
            </w:r>
          </w:p>
        </w:tc>
        <w:tc>
          <w:tcPr>
            <w:tcW w:w="422" w:type="pct"/>
            <w:shd w:val="clear" w:color="auto" w:fill="C4EFCE"/>
          </w:tcPr>
          <w:p w14:paraId="5DC4F190" w14:textId="77777777" w:rsidR="00C96B81" w:rsidRDefault="00680941">
            <w:pPr>
              <w:pStyle w:val="P68B1DB1-Normal9"/>
              <w:spacing w:line="202" w:lineRule="exact"/>
              <w:rPr>
                <w:noProof/>
                <w:szCs w:val="18"/>
              </w:rPr>
            </w:pPr>
            <w:r>
              <w:rPr>
                <w:noProof/>
              </w:rPr>
              <w:t>Disposition de la loi prévoyant son entrée en vigueur</w:t>
            </w:r>
          </w:p>
        </w:tc>
        <w:tc>
          <w:tcPr>
            <w:tcW w:w="347" w:type="pct"/>
            <w:shd w:val="clear" w:color="auto" w:fill="C4EFCE"/>
          </w:tcPr>
          <w:p w14:paraId="67741380" w14:textId="77777777" w:rsidR="00C96B81" w:rsidRDefault="00C96B81">
            <w:pPr>
              <w:jc w:val="center"/>
              <w:rPr>
                <w:rFonts w:cs="Calibri"/>
                <w:noProof/>
                <w:sz w:val="16"/>
                <w:szCs w:val="16"/>
              </w:rPr>
            </w:pPr>
          </w:p>
        </w:tc>
        <w:tc>
          <w:tcPr>
            <w:tcW w:w="290" w:type="pct"/>
            <w:shd w:val="clear" w:color="auto" w:fill="C4EFCE"/>
          </w:tcPr>
          <w:p w14:paraId="6B1D0ECE" w14:textId="77777777" w:rsidR="00C96B81" w:rsidRDefault="00C96B81">
            <w:pPr>
              <w:jc w:val="center"/>
              <w:rPr>
                <w:noProof/>
                <w:sz w:val="16"/>
                <w:szCs w:val="16"/>
              </w:rPr>
            </w:pPr>
          </w:p>
        </w:tc>
        <w:tc>
          <w:tcPr>
            <w:tcW w:w="278" w:type="pct"/>
            <w:shd w:val="clear" w:color="auto" w:fill="C4EFCE"/>
          </w:tcPr>
          <w:p w14:paraId="54CDF7F6" w14:textId="77777777" w:rsidR="00C96B81" w:rsidRDefault="00C96B81">
            <w:pPr>
              <w:jc w:val="center"/>
              <w:rPr>
                <w:rFonts w:cs="Calibri"/>
                <w:noProof/>
                <w:sz w:val="16"/>
                <w:szCs w:val="16"/>
              </w:rPr>
            </w:pPr>
          </w:p>
        </w:tc>
        <w:tc>
          <w:tcPr>
            <w:tcW w:w="229" w:type="pct"/>
            <w:shd w:val="clear" w:color="auto" w:fill="C4EFCE"/>
          </w:tcPr>
          <w:p w14:paraId="7CAE6D68" w14:textId="77777777" w:rsidR="00C96B81" w:rsidRDefault="00680941">
            <w:pPr>
              <w:pStyle w:val="P68B1DB1-Normal9"/>
              <w:jc w:val="center"/>
              <w:rPr>
                <w:noProof/>
              </w:rPr>
            </w:pPr>
            <w:r>
              <w:rPr>
                <w:noProof/>
              </w:rPr>
              <w:t>T1</w:t>
            </w:r>
          </w:p>
        </w:tc>
        <w:tc>
          <w:tcPr>
            <w:tcW w:w="202" w:type="pct"/>
            <w:shd w:val="clear" w:color="auto" w:fill="C4EFCE"/>
          </w:tcPr>
          <w:p w14:paraId="4AA83534" w14:textId="77777777" w:rsidR="00C96B81" w:rsidRDefault="00680941">
            <w:pPr>
              <w:pStyle w:val="P68B1DB1-Normal9"/>
              <w:jc w:val="center"/>
              <w:rPr>
                <w:noProof/>
                <w:szCs w:val="18"/>
              </w:rPr>
            </w:pPr>
            <w:r>
              <w:rPr>
                <w:noProof/>
              </w:rPr>
              <w:t>2025</w:t>
            </w:r>
          </w:p>
        </w:tc>
        <w:tc>
          <w:tcPr>
            <w:tcW w:w="1644" w:type="pct"/>
            <w:shd w:val="clear" w:color="auto" w:fill="C4EFCE"/>
          </w:tcPr>
          <w:p w14:paraId="320DE0A3" w14:textId="77777777" w:rsidR="00C96B81" w:rsidRDefault="00680941">
            <w:pPr>
              <w:pStyle w:val="P68B1DB1-Normal12"/>
              <w:spacing w:line="202" w:lineRule="exact"/>
              <w:rPr>
                <w:noProof/>
                <w:color w:val="006000"/>
              </w:rPr>
            </w:pPr>
            <w:r>
              <w:rPr>
                <w:noProof/>
                <w:color w:val="006000"/>
              </w:rPr>
              <w:t>Entrée en vigueur de la loi sur l’énergie intégrant la</w:t>
            </w:r>
            <w:r>
              <w:rPr>
                <w:noProof/>
              </w:rPr>
              <w:t xml:space="preserve"> </w:t>
            </w:r>
            <w:r>
              <w:rPr>
                <w:noProof/>
                <w:color w:val="006000"/>
              </w:rPr>
              <w:t>loi actuelle sur le gaz et la loi actuelle sur l’électricité dans un cadre juridique unique et présentant les caractéristiques suivantes:</w:t>
            </w:r>
          </w:p>
          <w:p w14:paraId="2829DB22" w14:textId="77777777" w:rsidR="00C96B81" w:rsidRDefault="00680941">
            <w:pPr>
              <w:pStyle w:val="P68B1DB1-Normal9"/>
              <w:numPr>
                <w:ilvl w:val="0"/>
                <w:numId w:val="7"/>
              </w:numPr>
              <w:ind w:left="386" w:right="232" w:hanging="363"/>
              <w:jc w:val="both"/>
              <w:rPr>
                <w:noProof/>
              </w:rPr>
            </w:pPr>
            <w:r>
              <w:rPr>
                <w:noProof/>
              </w:rPr>
              <w:t>améliorer le système de collecte, de stockage et d'échange de données sur le gaz et l'électricité;</w:t>
            </w:r>
          </w:p>
          <w:p w14:paraId="68C88276" w14:textId="6F9D17BF" w:rsidR="00C96B81" w:rsidRDefault="00680941">
            <w:pPr>
              <w:pStyle w:val="P68B1DB1-Normal9"/>
              <w:numPr>
                <w:ilvl w:val="0"/>
                <w:numId w:val="7"/>
              </w:numPr>
              <w:ind w:left="386" w:right="232" w:hanging="363"/>
              <w:jc w:val="both"/>
              <w:rPr>
                <w:noProof/>
              </w:rPr>
            </w:pPr>
            <w:r>
              <w:rPr>
                <w:noProof/>
              </w:rPr>
              <w:t xml:space="preserve">réviser la base juridique de l’intervention des gouvernements provinciaux ou centraux dans les projets d’infrastructures énergétiques afin d’optimiser l’octroi et la mise en œuvre des autorisations pour les projets d’intérêt national – </w:t>
            </w:r>
            <w:r>
              <w:rPr>
                <w:i/>
                <w:noProof/>
              </w:rPr>
              <w:t xml:space="preserve">Energieprojecten van Nationale Belang </w:t>
            </w:r>
            <w:r>
              <w:rPr>
                <w:noProof/>
              </w:rPr>
              <w:t xml:space="preserve">(via le programme national de coordination – </w:t>
            </w:r>
            <w:r>
              <w:rPr>
                <w:i/>
                <w:noProof/>
              </w:rPr>
              <w:t>Rijkscoördinatieregeling, RCR);</w:t>
            </w:r>
          </w:p>
          <w:p w14:paraId="6F41E446" w14:textId="77777777" w:rsidR="00C96B81" w:rsidRDefault="00680941">
            <w:pPr>
              <w:pStyle w:val="P68B1DB1-Normal9"/>
              <w:numPr>
                <w:ilvl w:val="0"/>
                <w:numId w:val="7"/>
              </w:numPr>
              <w:ind w:left="386" w:right="232" w:hanging="363"/>
              <w:jc w:val="both"/>
              <w:rPr>
                <w:noProof/>
              </w:rPr>
            </w:pPr>
            <w:r>
              <w:rPr>
                <w:noProof/>
              </w:rPr>
              <w:t>mettre à jour le cadre réglementaire des gestionnaires de réseau de transport et des gestionnaires de réseau de distribution;</w:t>
            </w:r>
          </w:p>
          <w:p w14:paraId="4DDF317D" w14:textId="77777777" w:rsidR="00C96B81" w:rsidRDefault="00680941">
            <w:pPr>
              <w:pStyle w:val="P68B1DB1-Normal11"/>
              <w:numPr>
                <w:ilvl w:val="0"/>
                <w:numId w:val="7"/>
              </w:numPr>
              <w:ind w:left="386" w:right="232" w:hanging="363"/>
              <w:jc w:val="both"/>
              <w:rPr>
                <w:noProof/>
              </w:rPr>
            </w:pPr>
            <w:r>
              <w:rPr>
                <w:noProof/>
                <w:color w:val="006000"/>
              </w:rPr>
              <w:t>réglementer les possibilités pour les utilisateurs d’électricité de devenir des acteurs actifs sur le marché de l’énergie en permettant a) la sous-traitance de plusieurs opérateurs sur un seul raccordement, b) la vente d’électricité autoproduite et c) la monétisation de la flexibilité de la demande réelle des utilisateurs finaux par agrégation; et</w:t>
            </w:r>
            <w:r>
              <w:rPr>
                <w:noProof/>
              </w:rPr>
              <w:t xml:space="preserve"> </w:t>
            </w:r>
          </w:p>
          <w:p w14:paraId="067A5D28" w14:textId="77777777" w:rsidR="00C96B81" w:rsidRDefault="00680941">
            <w:pPr>
              <w:pStyle w:val="P68B1DB1-Normal9"/>
              <w:numPr>
                <w:ilvl w:val="0"/>
                <w:numId w:val="7"/>
              </w:numPr>
              <w:ind w:left="386" w:right="232" w:hanging="363"/>
              <w:jc w:val="both"/>
              <w:rPr>
                <w:noProof/>
              </w:rPr>
            </w:pPr>
            <w:r>
              <w:rPr>
                <w:noProof/>
              </w:rPr>
              <w:t>améliorer la protection des consommateurs finaux.</w:t>
            </w:r>
          </w:p>
        </w:tc>
      </w:tr>
      <w:tr w:rsidR="00C96B81" w14:paraId="38ED07F1" w14:textId="77777777">
        <w:trPr>
          <w:trHeight w:val="577"/>
          <w:jc w:val="center"/>
        </w:trPr>
        <w:tc>
          <w:tcPr>
            <w:tcW w:w="348" w:type="pct"/>
            <w:shd w:val="clear" w:color="auto" w:fill="C4EFCE"/>
          </w:tcPr>
          <w:p w14:paraId="0980D090" w14:textId="77777777" w:rsidR="00C96B81" w:rsidRDefault="00680941">
            <w:pPr>
              <w:pStyle w:val="P68B1DB1-Normal9"/>
              <w:jc w:val="center"/>
              <w:rPr>
                <w:noProof/>
              </w:rPr>
            </w:pPr>
            <w:r>
              <w:rPr>
                <w:noProof/>
              </w:rPr>
              <w:t>10</w:t>
            </w:r>
          </w:p>
        </w:tc>
        <w:tc>
          <w:tcPr>
            <w:tcW w:w="397" w:type="pct"/>
            <w:shd w:val="clear" w:color="auto" w:fill="C4EFCE"/>
          </w:tcPr>
          <w:p w14:paraId="2DCDD910" w14:textId="77777777" w:rsidR="00C96B81" w:rsidRDefault="00680941">
            <w:pPr>
              <w:pStyle w:val="P68B1DB1-Normal10"/>
              <w:spacing w:line="202" w:lineRule="exact"/>
              <w:rPr>
                <w:noProof/>
              </w:rPr>
            </w:pPr>
            <w:r>
              <w:rPr>
                <w:noProof/>
              </w:rPr>
              <w:t>C1.1 I5</w:t>
            </w:r>
          </w:p>
          <w:p w14:paraId="4D0D0FDB" w14:textId="77777777" w:rsidR="00C96B81" w:rsidRDefault="00680941">
            <w:pPr>
              <w:pStyle w:val="P68B1DB1-Normal10"/>
              <w:spacing w:line="202" w:lineRule="exact"/>
              <w:rPr>
                <w:noProof/>
              </w:rPr>
            </w:pPr>
            <w:r>
              <w:rPr>
                <w:noProof/>
              </w:rPr>
              <w:t xml:space="preserve">Régime de subventions pour les véhicules personnels électriques (SEPP) </w:t>
            </w:r>
          </w:p>
        </w:tc>
        <w:tc>
          <w:tcPr>
            <w:tcW w:w="358" w:type="pct"/>
            <w:shd w:val="clear" w:color="auto" w:fill="C4EFCE"/>
          </w:tcPr>
          <w:p w14:paraId="0926249F" w14:textId="77777777" w:rsidR="00C96B81" w:rsidRDefault="00680941">
            <w:pPr>
              <w:pStyle w:val="P68B1DB1-Normal9"/>
              <w:jc w:val="center"/>
              <w:rPr>
                <w:noProof/>
              </w:rPr>
            </w:pPr>
            <w:r>
              <w:rPr>
                <w:noProof/>
              </w:rPr>
              <w:t>Objectif</w:t>
            </w:r>
          </w:p>
        </w:tc>
        <w:tc>
          <w:tcPr>
            <w:tcW w:w="486" w:type="pct"/>
            <w:shd w:val="clear" w:color="auto" w:fill="C4EFCE"/>
          </w:tcPr>
          <w:p w14:paraId="175795FF" w14:textId="77777777" w:rsidR="00C96B81" w:rsidRDefault="00680941">
            <w:pPr>
              <w:pStyle w:val="P68B1DB1-Normal10"/>
              <w:spacing w:line="202" w:lineRule="exact"/>
              <w:rPr>
                <w:noProof/>
              </w:rPr>
            </w:pPr>
            <w:r>
              <w:rPr>
                <w:noProof/>
              </w:rPr>
              <w:t>Aide accordée pour l'achat ou la location de véhicules personnels électriques</w:t>
            </w:r>
          </w:p>
        </w:tc>
        <w:tc>
          <w:tcPr>
            <w:tcW w:w="422" w:type="pct"/>
            <w:shd w:val="clear" w:color="auto" w:fill="C4EFCE"/>
          </w:tcPr>
          <w:p w14:paraId="16220DE3" w14:textId="77777777" w:rsidR="00C96B81" w:rsidRDefault="00C96B81">
            <w:pPr>
              <w:spacing w:line="202" w:lineRule="exact"/>
              <w:rPr>
                <w:noProof/>
                <w:color w:val="006000"/>
                <w:sz w:val="18"/>
              </w:rPr>
            </w:pPr>
          </w:p>
        </w:tc>
        <w:tc>
          <w:tcPr>
            <w:tcW w:w="347" w:type="pct"/>
            <w:shd w:val="clear" w:color="auto" w:fill="C4EFCE"/>
          </w:tcPr>
          <w:p w14:paraId="337B846C" w14:textId="77777777" w:rsidR="00C96B81" w:rsidRDefault="00C96B81">
            <w:pPr>
              <w:jc w:val="center"/>
              <w:rPr>
                <w:rFonts w:cs="Calibri"/>
                <w:noProof/>
                <w:sz w:val="16"/>
                <w:szCs w:val="16"/>
              </w:rPr>
            </w:pPr>
          </w:p>
        </w:tc>
        <w:tc>
          <w:tcPr>
            <w:tcW w:w="290" w:type="pct"/>
            <w:shd w:val="clear" w:color="auto" w:fill="C4EFCE"/>
          </w:tcPr>
          <w:p w14:paraId="2493FD9A" w14:textId="77777777" w:rsidR="00C96B81" w:rsidRDefault="00680941">
            <w:pPr>
              <w:pStyle w:val="P68B1DB1-Normal13"/>
              <w:jc w:val="center"/>
              <w:rPr>
                <w:noProof/>
              </w:rPr>
            </w:pPr>
            <w:r>
              <w:rPr>
                <w:noProof/>
              </w:rPr>
              <w:t>0</w:t>
            </w:r>
          </w:p>
        </w:tc>
        <w:tc>
          <w:tcPr>
            <w:tcW w:w="278" w:type="pct"/>
            <w:shd w:val="clear" w:color="auto" w:fill="C4EFCE"/>
          </w:tcPr>
          <w:p w14:paraId="5C74B2AB" w14:textId="77777777" w:rsidR="00C96B81" w:rsidRDefault="00680941">
            <w:pPr>
              <w:pStyle w:val="P68B1DB1-Normal9"/>
              <w:tabs>
                <w:tab w:val="left" w:pos="570"/>
                <w:tab w:val="center" w:pos="647"/>
              </w:tabs>
              <w:jc w:val="center"/>
              <w:rPr>
                <w:rFonts w:cs="Calibri"/>
                <w:noProof/>
                <w:sz w:val="16"/>
                <w:szCs w:val="16"/>
              </w:rPr>
            </w:pPr>
            <w:r>
              <w:rPr>
                <w:noProof/>
              </w:rPr>
              <w:t>105 000</w:t>
            </w:r>
          </w:p>
        </w:tc>
        <w:tc>
          <w:tcPr>
            <w:tcW w:w="229" w:type="pct"/>
            <w:shd w:val="clear" w:color="auto" w:fill="C4EFCE"/>
          </w:tcPr>
          <w:p w14:paraId="03F72D08" w14:textId="77777777" w:rsidR="00C96B81" w:rsidRDefault="00680941">
            <w:pPr>
              <w:pStyle w:val="P68B1DB1-Normal9"/>
              <w:jc w:val="center"/>
              <w:rPr>
                <w:noProof/>
              </w:rPr>
            </w:pPr>
            <w:r>
              <w:rPr>
                <w:noProof/>
              </w:rPr>
              <w:t xml:space="preserve">T2 </w:t>
            </w:r>
          </w:p>
        </w:tc>
        <w:tc>
          <w:tcPr>
            <w:tcW w:w="202" w:type="pct"/>
            <w:shd w:val="clear" w:color="auto" w:fill="C4EFCE"/>
          </w:tcPr>
          <w:p w14:paraId="3C873664" w14:textId="77777777" w:rsidR="00C96B81" w:rsidRDefault="00680941">
            <w:pPr>
              <w:pStyle w:val="P68B1DB1-Normal9"/>
              <w:jc w:val="center"/>
              <w:rPr>
                <w:noProof/>
              </w:rPr>
            </w:pPr>
            <w:r>
              <w:rPr>
                <w:noProof/>
              </w:rPr>
              <w:t>2026</w:t>
            </w:r>
          </w:p>
        </w:tc>
        <w:tc>
          <w:tcPr>
            <w:tcW w:w="1644" w:type="pct"/>
            <w:shd w:val="clear" w:color="auto" w:fill="C4EFCE"/>
          </w:tcPr>
          <w:p w14:paraId="2A3E73CB" w14:textId="77777777" w:rsidR="00C96B81" w:rsidRDefault="00680941">
            <w:pPr>
              <w:pStyle w:val="P68B1DB1-Normal10"/>
              <w:spacing w:line="202" w:lineRule="exact"/>
              <w:jc w:val="both"/>
              <w:rPr>
                <w:noProof/>
              </w:rPr>
            </w:pPr>
            <w:r>
              <w:rPr>
                <w:noProof/>
              </w:rPr>
              <w:t>Décisions d’octroi de subventions rendues après l’achat ou la location d’un total de 105 000 véhicules personnels électriques.</w:t>
            </w:r>
          </w:p>
        </w:tc>
      </w:tr>
      <w:tr w:rsidR="00C96B81" w14:paraId="182E4312" w14:textId="77777777">
        <w:trPr>
          <w:trHeight w:val="1050"/>
          <w:jc w:val="center"/>
        </w:trPr>
        <w:tc>
          <w:tcPr>
            <w:tcW w:w="348" w:type="pct"/>
            <w:shd w:val="clear" w:color="auto" w:fill="C4EFCE"/>
          </w:tcPr>
          <w:p w14:paraId="7856702E" w14:textId="77777777" w:rsidR="00C96B81" w:rsidRDefault="00680941">
            <w:pPr>
              <w:pStyle w:val="P68B1DB1-Normal9"/>
              <w:jc w:val="center"/>
              <w:rPr>
                <w:noProof/>
              </w:rPr>
            </w:pPr>
            <w:r>
              <w:rPr>
                <w:noProof/>
              </w:rPr>
              <w:t>11</w:t>
            </w:r>
          </w:p>
        </w:tc>
        <w:tc>
          <w:tcPr>
            <w:tcW w:w="397" w:type="pct"/>
            <w:shd w:val="clear" w:color="auto" w:fill="C4EFCE"/>
          </w:tcPr>
          <w:p w14:paraId="271A876E" w14:textId="77777777" w:rsidR="00C96B81" w:rsidRDefault="00680941">
            <w:pPr>
              <w:pStyle w:val="P68B1DB1-Normal10"/>
              <w:spacing w:line="202" w:lineRule="exact"/>
              <w:rPr>
                <w:noProof/>
              </w:rPr>
            </w:pPr>
            <w:r>
              <w:rPr>
                <w:noProof/>
              </w:rPr>
              <w:t>C1.1 I6</w:t>
            </w:r>
          </w:p>
          <w:p w14:paraId="3FCA3E09" w14:textId="77777777" w:rsidR="00C96B81" w:rsidRDefault="00680941">
            <w:pPr>
              <w:pStyle w:val="P68B1DB1-Normal10"/>
              <w:spacing w:line="202" w:lineRule="exact"/>
              <w:rPr>
                <w:noProof/>
              </w:rPr>
            </w:pPr>
            <w:r>
              <w:rPr>
                <w:noProof/>
              </w:rPr>
              <w:t>AanZET</w:t>
            </w:r>
          </w:p>
        </w:tc>
        <w:tc>
          <w:tcPr>
            <w:tcW w:w="358" w:type="pct"/>
            <w:shd w:val="clear" w:color="auto" w:fill="C4EFCE"/>
          </w:tcPr>
          <w:p w14:paraId="4CBAA627" w14:textId="77777777" w:rsidR="00C96B81" w:rsidRDefault="00680941">
            <w:pPr>
              <w:pStyle w:val="P68B1DB1-Normal9"/>
              <w:jc w:val="center"/>
              <w:rPr>
                <w:noProof/>
              </w:rPr>
            </w:pPr>
            <w:r>
              <w:rPr>
                <w:noProof/>
              </w:rPr>
              <w:t>Objectif</w:t>
            </w:r>
          </w:p>
        </w:tc>
        <w:tc>
          <w:tcPr>
            <w:tcW w:w="486" w:type="pct"/>
            <w:shd w:val="clear" w:color="auto" w:fill="C4EFCE"/>
          </w:tcPr>
          <w:p w14:paraId="2F84F991" w14:textId="26DEADC3" w:rsidR="00C96B81" w:rsidRDefault="00680941">
            <w:pPr>
              <w:pStyle w:val="P68B1DB1-Normal10"/>
              <w:spacing w:line="202" w:lineRule="exact"/>
              <w:rPr>
                <w:noProof/>
              </w:rPr>
            </w:pPr>
            <w:r>
              <w:rPr>
                <w:noProof/>
              </w:rPr>
              <w:t>Subventions confirmées après l’achat de camions à émissions nulles</w:t>
            </w:r>
          </w:p>
        </w:tc>
        <w:tc>
          <w:tcPr>
            <w:tcW w:w="422" w:type="pct"/>
            <w:shd w:val="clear" w:color="auto" w:fill="C4EFCE"/>
          </w:tcPr>
          <w:p w14:paraId="1B66E986" w14:textId="77777777" w:rsidR="00C96B81" w:rsidRDefault="00C96B81">
            <w:pPr>
              <w:spacing w:line="202" w:lineRule="exact"/>
              <w:rPr>
                <w:noProof/>
                <w:color w:val="006000"/>
                <w:sz w:val="18"/>
              </w:rPr>
            </w:pPr>
          </w:p>
        </w:tc>
        <w:tc>
          <w:tcPr>
            <w:tcW w:w="347" w:type="pct"/>
            <w:shd w:val="clear" w:color="auto" w:fill="C4EFCE"/>
          </w:tcPr>
          <w:p w14:paraId="561975D9" w14:textId="77777777" w:rsidR="00C96B81" w:rsidRDefault="00C96B81">
            <w:pPr>
              <w:jc w:val="center"/>
              <w:rPr>
                <w:rFonts w:cs="Calibri"/>
                <w:noProof/>
                <w:sz w:val="16"/>
                <w:szCs w:val="16"/>
              </w:rPr>
            </w:pPr>
          </w:p>
        </w:tc>
        <w:tc>
          <w:tcPr>
            <w:tcW w:w="290" w:type="pct"/>
            <w:shd w:val="clear" w:color="auto" w:fill="C4EFCE"/>
          </w:tcPr>
          <w:p w14:paraId="29CADA34" w14:textId="77777777" w:rsidR="00C96B81" w:rsidRDefault="00680941">
            <w:pPr>
              <w:pStyle w:val="P68B1DB1-Normal13"/>
              <w:jc w:val="center"/>
              <w:rPr>
                <w:noProof/>
              </w:rPr>
            </w:pPr>
            <w:r>
              <w:rPr>
                <w:noProof/>
              </w:rPr>
              <w:t>0</w:t>
            </w:r>
          </w:p>
        </w:tc>
        <w:tc>
          <w:tcPr>
            <w:tcW w:w="278" w:type="pct"/>
            <w:shd w:val="clear" w:color="auto" w:fill="C4EFCE"/>
          </w:tcPr>
          <w:p w14:paraId="6621C498" w14:textId="77777777" w:rsidR="00C96B81" w:rsidRDefault="00680941">
            <w:pPr>
              <w:pStyle w:val="P68B1DB1-Normal9"/>
              <w:tabs>
                <w:tab w:val="left" w:pos="570"/>
                <w:tab w:val="center" w:pos="647"/>
              </w:tabs>
              <w:jc w:val="center"/>
              <w:rPr>
                <w:rFonts w:cs="Calibri"/>
                <w:noProof/>
                <w:sz w:val="16"/>
                <w:szCs w:val="16"/>
              </w:rPr>
            </w:pPr>
            <w:r>
              <w:rPr>
                <w:noProof/>
              </w:rPr>
              <w:t>610</w:t>
            </w:r>
          </w:p>
        </w:tc>
        <w:tc>
          <w:tcPr>
            <w:tcW w:w="229" w:type="pct"/>
            <w:shd w:val="clear" w:color="auto" w:fill="C4EFCE"/>
          </w:tcPr>
          <w:p w14:paraId="387FF4E7" w14:textId="77777777" w:rsidR="00C96B81" w:rsidRDefault="00680941">
            <w:pPr>
              <w:pStyle w:val="P68B1DB1-Normal9"/>
              <w:jc w:val="center"/>
              <w:rPr>
                <w:noProof/>
              </w:rPr>
            </w:pPr>
            <w:r>
              <w:rPr>
                <w:noProof/>
              </w:rPr>
              <w:t>T2</w:t>
            </w:r>
          </w:p>
        </w:tc>
        <w:tc>
          <w:tcPr>
            <w:tcW w:w="202" w:type="pct"/>
            <w:shd w:val="clear" w:color="auto" w:fill="C4EFCE"/>
          </w:tcPr>
          <w:p w14:paraId="1FE31B29" w14:textId="77777777" w:rsidR="00C96B81" w:rsidRDefault="00680941">
            <w:pPr>
              <w:pStyle w:val="P68B1DB1-Normal9"/>
              <w:jc w:val="center"/>
              <w:rPr>
                <w:noProof/>
              </w:rPr>
            </w:pPr>
            <w:r>
              <w:rPr>
                <w:noProof/>
              </w:rPr>
              <w:t>2026</w:t>
            </w:r>
          </w:p>
        </w:tc>
        <w:tc>
          <w:tcPr>
            <w:tcW w:w="1644" w:type="pct"/>
            <w:shd w:val="clear" w:color="auto" w:fill="C4EFCE"/>
          </w:tcPr>
          <w:p w14:paraId="6695B42E" w14:textId="77777777" w:rsidR="00C96B81" w:rsidRDefault="00680941">
            <w:pPr>
              <w:pStyle w:val="P68B1DB1-Normal10"/>
              <w:spacing w:line="202" w:lineRule="exact"/>
              <w:rPr>
                <w:noProof/>
              </w:rPr>
            </w:pPr>
            <w:r>
              <w:rPr>
                <w:noProof/>
              </w:rPr>
              <w:t>Au moins 610 subventions doivent être confirmées après l’achat de camions à émissions nulles, comme le démontre un acte de conclusion (vaststelling).</w:t>
            </w:r>
          </w:p>
        </w:tc>
      </w:tr>
      <w:tr w:rsidR="00C96B81" w14:paraId="682D0EB2" w14:textId="77777777">
        <w:trPr>
          <w:trHeight w:val="1050"/>
          <w:jc w:val="center"/>
        </w:trPr>
        <w:tc>
          <w:tcPr>
            <w:tcW w:w="348" w:type="pct"/>
            <w:shd w:val="clear" w:color="auto" w:fill="C4EFCE"/>
          </w:tcPr>
          <w:p w14:paraId="41CFD4C4" w14:textId="77777777" w:rsidR="00C96B81" w:rsidRDefault="00680941">
            <w:pPr>
              <w:pStyle w:val="P68B1DB1-Normal9"/>
              <w:jc w:val="center"/>
              <w:rPr>
                <w:noProof/>
              </w:rPr>
            </w:pPr>
            <w:r>
              <w:rPr>
                <w:noProof/>
              </w:rPr>
              <w:t>14</w:t>
            </w:r>
          </w:p>
        </w:tc>
        <w:tc>
          <w:tcPr>
            <w:tcW w:w="397" w:type="pct"/>
            <w:shd w:val="clear" w:color="auto" w:fill="C4EFCE"/>
          </w:tcPr>
          <w:p w14:paraId="5D224B21" w14:textId="77777777" w:rsidR="00C96B81" w:rsidRDefault="00680941">
            <w:pPr>
              <w:pStyle w:val="P68B1DB1-Normal9"/>
              <w:spacing w:line="202" w:lineRule="exact"/>
              <w:ind w:left="-4"/>
              <w:rPr>
                <w:noProof/>
              </w:rPr>
            </w:pPr>
            <w:r>
              <w:rPr>
                <w:noProof/>
              </w:rPr>
              <w:t>C1.1 I1-5</w:t>
            </w:r>
          </w:p>
          <w:p w14:paraId="07A9085C" w14:textId="77777777" w:rsidR="00C96B81" w:rsidRDefault="00680941">
            <w:pPr>
              <w:pStyle w:val="P68B1DB1-Normal9"/>
              <w:spacing w:line="204" w:lineRule="exact"/>
              <w:ind w:left="-4"/>
              <w:rPr>
                <w:noProof/>
              </w:rPr>
            </w:pPr>
            <w:r>
              <w:rPr>
                <w:noProof/>
              </w:rPr>
              <w:t>Éolien en mer</w:t>
            </w:r>
          </w:p>
        </w:tc>
        <w:tc>
          <w:tcPr>
            <w:tcW w:w="358" w:type="pct"/>
            <w:shd w:val="clear" w:color="auto" w:fill="C4EFCE"/>
          </w:tcPr>
          <w:p w14:paraId="7AB25CF4" w14:textId="77777777" w:rsidR="00C96B81" w:rsidRDefault="00680941">
            <w:pPr>
              <w:pStyle w:val="P68B1DB1-Normal9"/>
              <w:jc w:val="center"/>
              <w:rPr>
                <w:noProof/>
              </w:rPr>
            </w:pPr>
            <w:r>
              <w:rPr>
                <w:noProof/>
              </w:rPr>
              <w:t>Objectif</w:t>
            </w:r>
          </w:p>
        </w:tc>
        <w:tc>
          <w:tcPr>
            <w:tcW w:w="486" w:type="pct"/>
            <w:shd w:val="clear" w:color="auto" w:fill="C4EFCE"/>
          </w:tcPr>
          <w:p w14:paraId="27A4EAF0" w14:textId="77777777" w:rsidR="00C96B81" w:rsidRDefault="00680941">
            <w:pPr>
              <w:pStyle w:val="P68B1DB1-Normal10"/>
              <w:rPr>
                <w:noProof/>
              </w:rPr>
            </w:pPr>
            <w:r>
              <w:rPr>
                <w:noProof/>
              </w:rPr>
              <w:t>Écosystème de la mer du Nord – Projets qui contribuent à l’amélioration et/ou à la restauration de la nature dans et autour des zones Natura 2000 et des zones protégées au titre de la directive-cadre «stratégie pour le milieu marin»</w:t>
            </w:r>
          </w:p>
        </w:tc>
        <w:tc>
          <w:tcPr>
            <w:tcW w:w="422" w:type="pct"/>
            <w:shd w:val="clear" w:color="auto" w:fill="C4EFCE"/>
          </w:tcPr>
          <w:p w14:paraId="7CD5BB0C" w14:textId="77777777" w:rsidR="00C96B81" w:rsidRDefault="00C96B81">
            <w:pPr>
              <w:rPr>
                <w:noProof/>
                <w:color w:val="006000"/>
                <w:sz w:val="18"/>
              </w:rPr>
            </w:pPr>
          </w:p>
        </w:tc>
        <w:tc>
          <w:tcPr>
            <w:tcW w:w="347" w:type="pct"/>
            <w:shd w:val="clear" w:color="auto" w:fill="C4EFCE"/>
          </w:tcPr>
          <w:p w14:paraId="2E75AE9A" w14:textId="0F2FFC7D" w:rsidR="00C96B81" w:rsidRDefault="00680941">
            <w:pPr>
              <w:pStyle w:val="P68B1DB1-Normal10"/>
              <w:rPr>
                <w:noProof/>
              </w:rPr>
            </w:pPr>
            <w:r>
              <w:rPr>
                <w:noProof/>
              </w:rPr>
              <w:t>Nombre de projets pour lesquels une ou plusieurs subventions ont été octroyées</w:t>
            </w:r>
          </w:p>
        </w:tc>
        <w:tc>
          <w:tcPr>
            <w:tcW w:w="290" w:type="pct"/>
            <w:shd w:val="clear" w:color="auto" w:fill="C4EFCE"/>
          </w:tcPr>
          <w:p w14:paraId="73B80B81" w14:textId="77777777" w:rsidR="00C96B81" w:rsidRDefault="00680941">
            <w:pPr>
              <w:pStyle w:val="P68B1DB1-Normal9"/>
              <w:jc w:val="center"/>
              <w:rPr>
                <w:noProof/>
                <w:sz w:val="16"/>
                <w:szCs w:val="16"/>
              </w:rPr>
            </w:pPr>
            <w:r>
              <w:rPr>
                <w:noProof/>
              </w:rPr>
              <w:t>0</w:t>
            </w:r>
          </w:p>
        </w:tc>
        <w:tc>
          <w:tcPr>
            <w:tcW w:w="278" w:type="pct"/>
            <w:shd w:val="clear" w:color="auto" w:fill="C4EFCE"/>
          </w:tcPr>
          <w:p w14:paraId="769E5197" w14:textId="77777777" w:rsidR="00C96B81" w:rsidRDefault="00680941">
            <w:pPr>
              <w:pStyle w:val="P68B1DB1-Normal9"/>
              <w:tabs>
                <w:tab w:val="left" w:pos="570"/>
                <w:tab w:val="center" w:pos="647"/>
              </w:tabs>
              <w:jc w:val="center"/>
              <w:rPr>
                <w:rFonts w:cs="Calibri"/>
                <w:noProof/>
                <w:sz w:val="16"/>
                <w:szCs w:val="16"/>
              </w:rPr>
            </w:pPr>
            <w:r>
              <w:rPr>
                <w:noProof/>
              </w:rPr>
              <w:t>4</w:t>
            </w:r>
          </w:p>
        </w:tc>
        <w:tc>
          <w:tcPr>
            <w:tcW w:w="229" w:type="pct"/>
            <w:shd w:val="clear" w:color="auto" w:fill="C4EFCE"/>
          </w:tcPr>
          <w:p w14:paraId="32AD0644" w14:textId="77777777" w:rsidR="00C96B81" w:rsidRDefault="00680941">
            <w:pPr>
              <w:pStyle w:val="P68B1DB1-Normal9"/>
              <w:jc w:val="center"/>
              <w:rPr>
                <w:noProof/>
              </w:rPr>
            </w:pPr>
            <w:r>
              <w:rPr>
                <w:noProof/>
              </w:rPr>
              <w:t>T4</w:t>
            </w:r>
          </w:p>
        </w:tc>
        <w:tc>
          <w:tcPr>
            <w:tcW w:w="202" w:type="pct"/>
            <w:shd w:val="clear" w:color="auto" w:fill="C4EFCE"/>
          </w:tcPr>
          <w:p w14:paraId="32D634A6" w14:textId="77777777" w:rsidR="00C96B81" w:rsidRDefault="00680941">
            <w:pPr>
              <w:pStyle w:val="P68B1DB1-Normal9"/>
              <w:jc w:val="center"/>
              <w:rPr>
                <w:noProof/>
              </w:rPr>
            </w:pPr>
            <w:r>
              <w:rPr>
                <w:noProof/>
              </w:rPr>
              <w:t>2025</w:t>
            </w:r>
          </w:p>
        </w:tc>
        <w:tc>
          <w:tcPr>
            <w:tcW w:w="1644" w:type="pct"/>
            <w:shd w:val="clear" w:color="auto" w:fill="C4EFCE"/>
          </w:tcPr>
          <w:p w14:paraId="5EAE84E4" w14:textId="3BAC18A8" w:rsidR="00C96B81" w:rsidRDefault="00680941">
            <w:pPr>
              <w:pStyle w:val="P68B1DB1-Normal10"/>
              <w:jc w:val="both"/>
              <w:rPr>
                <w:noProof/>
              </w:rPr>
            </w:pPr>
            <w:r>
              <w:rPr>
                <w:noProof/>
              </w:rPr>
              <w:t>Subvention(s) octroyée(s) pour au moins quatre projets qui contribuent à l’amélioration et/ou à la restauration de la nature dans les zones Natura 2000, les zones entourant les zones Natura 2000 et les zones protégées au titre de la directive 2008/56/CE établissant un cadre d’action communautaire dans le domaine de la politique pour le milieu marin (directive-cadre «stratégie pour le milieu marin»). Le ou les plans de projet définissent les mesures à prendre pour atteindre un ou plusieurs des objectifs de conservation indiqués dans les plans de gestion de ces zones protégées.</w:t>
            </w:r>
          </w:p>
        </w:tc>
      </w:tr>
      <w:tr w:rsidR="00C96B81" w14:paraId="4292FBEC" w14:textId="77777777">
        <w:trPr>
          <w:trHeight w:val="294"/>
          <w:jc w:val="center"/>
        </w:trPr>
        <w:tc>
          <w:tcPr>
            <w:tcW w:w="348" w:type="pct"/>
            <w:tcBorders>
              <w:top w:val="single" w:sz="4" w:space="0" w:color="auto"/>
              <w:left w:val="single" w:sz="4" w:space="0" w:color="auto"/>
              <w:bottom w:val="single" w:sz="4" w:space="0" w:color="auto"/>
              <w:right w:val="single" w:sz="4" w:space="0" w:color="auto"/>
            </w:tcBorders>
            <w:shd w:val="clear" w:color="auto" w:fill="C4EFCE"/>
          </w:tcPr>
          <w:p w14:paraId="2399A3C6" w14:textId="77777777" w:rsidR="00C96B81" w:rsidRDefault="00680941">
            <w:pPr>
              <w:pStyle w:val="P68B1DB1-Normal9"/>
              <w:jc w:val="center"/>
              <w:rPr>
                <w:noProof/>
              </w:rPr>
            </w:pPr>
            <w:r>
              <w:rPr>
                <w:noProof/>
              </w:rPr>
              <w:t>15</w:t>
            </w:r>
          </w:p>
        </w:tc>
        <w:tc>
          <w:tcPr>
            <w:tcW w:w="397" w:type="pct"/>
            <w:tcBorders>
              <w:top w:val="single" w:sz="4" w:space="0" w:color="auto"/>
              <w:left w:val="single" w:sz="4" w:space="0" w:color="auto"/>
              <w:bottom w:val="single" w:sz="4" w:space="0" w:color="auto"/>
              <w:right w:val="single" w:sz="4" w:space="0" w:color="auto"/>
            </w:tcBorders>
            <w:shd w:val="clear" w:color="auto" w:fill="C4EFCE"/>
          </w:tcPr>
          <w:p w14:paraId="582CA5FD" w14:textId="77777777" w:rsidR="00C96B81" w:rsidRDefault="00680941">
            <w:pPr>
              <w:pStyle w:val="P68B1DB1-Normal9"/>
              <w:spacing w:line="202" w:lineRule="exact"/>
              <w:ind w:left="-4"/>
              <w:rPr>
                <w:noProof/>
              </w:rPr>
            </w:pPr>
            <w:r>
              <w:rPr>
                <w:noProof/>
              </w:rPr>
              <w:t>C1.1 I1-6</w:t>
            </w:r>
          </w:p>
          <w:p w14:paraId="43E8CA8E" w14:textId="77777777" w:rsidR="00C96B81" w:rsidRDefault="00680941">
            <w:pPr>
              <w:pStyle w:val="P68B1DB1-Normal9"/>
              <w:spacing w:line="204" w:lineRule="exact"/>
              <w:ind w:left="-4"/>
              <w:rPr>
                <w:noProof/>
              </w:rPr>
            </w:pPr>
            <w:r>
              <w:rPr>
                <w:noProof/>
              </w:rPr>
              <w:t>Éolien en mer</w:t>
            </w:r>
          </w:p>
        </w:tc>
        <w:tc>
          <w:tcPr>
            <w:tcW w:w="358" w:type="pct"/>
            <w:tcBorders>
              <w:top w:val="single" w:sz="4" w:space="0" w:color="auto"/>
              <w:left w:val="single" w:sz="4" w:space="0" w:color="auto"/>
              <w:bottom w:val="single" w:sz="4" w:space="0" w:color="auto"/>
              <w:right w:val="single" w:sz="4" w:space="0" w:color="auto"/>
            </w:tcBorders>
            <w:shd w:val="clear" w:color="auto" w:fill="C4EFCE"/>
          </w:tcPr>
          <w:p w14:paraId="54AF75C9" w14:textId="77777777" w:rsidR="00C96B81" w:rsidRDefault="00680941">
            <w:pPr>
              <w:pStyle w:val="P68B1DB1-Normal9"/>
              <w:jc w:val="center"/>
              <w:rPr>
                <w:noProof/>
              </w:rPr>
            </w:pPr>
            <w:r>
              <w:rPr>
                <w:noProof/>
              </w:rPr>
              <w:t>Étape</w:t>
            </w:r>
          </w:p>
        </w:tc>
        <w:tc>
          <w:tcPr>
            <w:tcW w:w="486" w:type="pct"/>
            <w:tcBorders>
              <w:top w:val="single" w:sz="4" w:space="0" w:color="auto"/>
              <w:left w:val="single" w:sz="4" w:space="0" w:color="auto"/>
              <w:bottom w:val="single" w:sz="4" w:space="0" w:color="auto"/>
              <w:right w:val="single" w:sz="4" w:space="0" w:color="auto"/>
            </w:tcBorders>
            <w:shd w:val="clear" w:color="auto" w:fill="C4EFCE"/>
          </w:tcPr>
          <w:p w14:paraId="6A4695CE" w14:textId="77777777" w:rsidR="00C96B81" w:rsidRDefault="00680941">
            <w:pPr>
              <w:pStyle w:val="P68B1DB1-Normal9"/>
              <w:rPr>
                <w:noProof/>
              </w:rPr>
            </w:pPr>
            <w:r>
              <w:rPr>
                <w:noProof/>
              </w:rPr>
              <w:t>Écosystème de la mer du Nord – Programme écologique éolien en mer (WOZEP)</w:t>
            </w:r>
          </w:p>
        </w:tc>
        <w:tc>
          <w:tcPr>
            <w:tcW w:w="422" w:type="pct"/>
            <w:tcBorders>
              <w:top w:val="single" w:sz="4" w:space="0" w:color="auto"/>
              <w:left w:val="single" w:sz="4" w:space="0" w:color="auto"/>
              <w:bottom w:val="single" w:sz="4" w:space="0" w:color="auto"/>
              <w:right w:val="single" w:sz="4" w:space="0" w:color="auto"/>
            </w:tcBorders>
            <w:shd w:val="clear" w:color="auto" w:fill="C4EFCE"/>
          </w:tcPr>
          <w:p w14:paraId="30EDEE5B" w14:textId="77777777" w:rsidR="00C96B81" w:rsidRDefault="00680941">
            <w:pPr>
              <w:pStyle w:val="P68B1DB1-Normal10"/>
              <w:rPr>
                <w:noProof/>
              </w:rPr>
            </w:pPr>
            <w:r>
              <w:rPr>
                <w:noProof/>
              </w:rPr>
              <w:t>Publication de rapports de recherche</w:t>
            </w:r>
          </w:p>
        </w:tc>
        <w:tc>
          <w:tcPr>
            <w:tcW w:w="347" w:type="pct"/>
            <w:tcBorders>
              <w:top w:val="single" w:sz="4" w:space="0" w:color="auto"/>
              <w:left w:val="single" w:sz="4" w:space="0" w:color="auto"/>
              <w:bottom w:val="single" w:sz="4" w:space="0" w:color="auto"/>
              <w:right w:val="single" w:sz="4" w:space="0" w:color="auto"/>
            </w:tcBorders>
            <w:shd w:val="clear" w:color="auto" w:fill="C4EFCE"/>
          </w:tcPr>
          <w:p w14:paraId="32DDEFD4" w14:textId="77777777" w:rsidR="00C96B81" w:rsidRDefault="00C96B81">
            <w:pPr>
              <w:jc w:val="center"/>
              <w:rPr>
                <w:rFonts w:cs="Calibri"/>
                <w:noProof/>
                <w:sz w:val="16"/>
                <w:szCs w:val="16"/>
              </w:rPr>
            </w:pPr>
          </w:p>
        </w:tc>
        <w:tc>
          <w:tcPr>
            <w:tcW w:w="290" w:type="pct"/>
            <w:tcBorders>
              <w:top w:val="single" w:sz="4" w:space="0" w:color="auto"/>
              <w:left w:val="single" w:sz="4" w:space="0" w:color="auto"/>
              <w:bottom w:val="single" w:sz="4" w:space="0" w:color="auto"/>
              <w:right w:val="single" w:sz="4" w:space="0" w:color="auto"/>
            </w:tcBorders>
            <w:shd w:val="clear" w:color="auto" w:fill="C4EFCE"/>
          </w:tcPr>
          <w:p w14:paraId="07465888" w14:textId="77777777" w:rsidR="00C96B81" w:rsidRDefault="00C96B81">
            <w:pPr>
              <w:jc w:val="center"/>
              <w:rPr>
                <w:noProof/>
                <w:sz w:val="16"/>
                <w:szCs w:val="16"/>
              </w:rPr>
            </w:pPr>
          </w:p>
        </w:tc>
        <w:tc>
          <w:tcPr>
            <w:tcW w:w="278" w:type="pct"/>
            <w:tcBorders>
              <w:top w:val="single" w:sz="4" w:space="0" w:color="auto"/>
              <w:left w:val="single" w:sz="4" w:space="0" w:color="auto"/>
              <w:bottom w:val="single" w:sz="4" w:space="0" w:color="auto"/>
              <w:right w:val="single" w:sz="4" w:space="0" w:color="auto"/>
            </w:tcBorders>
            <w:shd w:val="clear" w:color="auto" w:fill="C4EFCE"/>
          </w:tcPr>
          <w:p w14:paraId="30BF1BF2" w14:textId="77777777" w:rsidR="00C96B81" w:rsidRDefault="00C96B81">
            <w:pPr>
              <w:jc w:val="center"/>
              <w:rPr>
                <w:rFonts w:cs="Calibri"/>
                <w:noProof/>
                <w:sz w:val="16"/>
                <w:szCs w:val="16"/>
              </w:rPr>
            </w:pPr>
          </w:p>
        </w:tc>
        <w:tc>
          <w:tcPr>
            <w:tcW w:w="229" w:type="pct"/>
            <w:tcBorders>
              <w:top w:val="single" w:sz="4" w:space="0" w:color="auto"/>
              <w:left w:val="single" w:sz="4" w:space="0" w:color="auto"/>
              <w:bottom w:val="single" w:sz="4" w:space="0" w:color="auto"/>
              <w:right w:val="single" w:sz="4" w:space="0" w:color="auto"/>
            </w:tcBorders>
            <w:shd w:val="clear" w:color="auto" w:fill="C4EFCE"/>
          </w:tcPr>
          <w:p w14:paraId="2E9FD1C8" w14:textId="77777777" w:rsidR="00C96B81" w:rsidRDefault="00680941">
            <w:pPr>
              <w:pStyle w:val="P68B1DB1-Normal9"/>
              <w:jc w:val="center"/>
              <w:rPr>
                <w:noProof/>
              </w:rPr>
            </w:pPr>
            <w:r>
              <w:rPr>
                <w:noProof/>
              </w:rPr>
              <w:t>T1</w:t>
            </w:r>
          </w:p>
        </w:tc>
        <w:tc>
          <w:tcPr>
            <w:tcW w:w="202" w:type="pct"/>
            <w:tcBorders>
              <w:top w:val="single" w:sz="4" w:space="0" w:color="auto"/>
              <w:left w:val="single" w:sz="4" w:space="0" w:color="auto"/>
              <w:bottom w:val="single" w:sz="4" w:space="0" w:color="auto"/>
              <w:right w:val="single" w:sz="4" w:space="0" w:color="auto"/>
            </w:tcBorders>
            <w:shd w:val="clear" w:color="auto" w:fill="C4EFCE"/>
          </w:tcPr>
          <w:p w14:paraId="443FA858" w14:textId="77777777" w:rsidR="00C96B81" w:rsidRDefault="00680941">
            <w:pPr>
              <w:pStyle w:val="P68B1DB1-Normal9"/>
              <w:jc w:val="center"/>
              <w:rPr>
                <w:noProof/>
              </w:rPr>
            </w:pPr>
            <w:r>
              <w:rPr>
                <w:noProof/>
              </w:rPr>
              <w:t>2026</w:t>
            </w:r>
          </w:p>
        </w:tc>
        <w:tc>
          <w:tcPr>
            <w:tcW w:w="1644" w:type="pct"/>
            <w:tcBorders>
              <w:top w:val="single" w:sz="4" w:space="0" w:color="auto"/>
              <w:left w:val="single" w:sz="4" w:space="0" w:color="auto"/>
              <w:bottom w:val="single" w:sz="4" w:space="0" w:color="auto"/>
              <w:right w:val="single" w:sz="4" w:space="0" w:color="auto"/>
            </w:tcBorders>
            <w:shd w:val="clear" w:color="auto" w:fill="C4EFCE"/>
          </w:tcPr>
          <w:p w14:paraId="592A04C5" w14:textId="77777777" w:rsidR="00C96B81" w:rsidRDefault="00680941">
            <w:pPr>
              <w:pStyle w:val="P68B1DB1-Normal10"/>
              <w:spacing w:line="259" w:lineRule="auto"/>
              <w:ind w:right="127"/>
              <w:rPr>
                <w:noProof/>
              </w:rPr>
            </w:pPr>
            <w:r>
              <w:rPr>
                <w:noProof/>
              </w:rPr>
              <w:t>Les rapports de recherche sont publiés sur:</w:t>
            </w:r>
          </w:p>
          <w:p w14:paraId="3C05DA60" w14:textId="77777777" w:rsidR="00C96B81" w:rsidRDefault="00680941">
            <w:pPr>
              <w:pStyle w:val="P68B1DB1-Normal9"/>
              <w:numPr>
                <w:ilvl w:val="0"/>
                <w:numId w:val="8"/>
              </w:numPr>
              <w:tabs>
                <w:tab w:val="left" w:pos="456"/>
                <w:tab w:val="left" w:pos="458"/>
              </w:tabs>
              <w:spacing w:before="155" w:line="256" w:lineRule="auto"/>
              <w:ind w:left="458" w:right="277"/>
              <w:jc w:val="both"/>
              <w:rPr>
                <w:noProof/>
              </w:rPr>
            </w:pPr>
            <w:r>
              <w:rPr>
                <w:noProof/>
              </w:rPr>
              <w:t>collecte et modélisation de données sur les effets du développement éolien en mer et des éoliennes sur les oiseaux et les chauves-souris;</w:t>
            </w:r>
          </w:p>
          <w:p w14:paraId="4797626D" w14:textId="77777777" w:rsidR="00C96B81" w:rsidRDefault="00680941">
            <w:pPr>
              <w:pStyle w:val="P68B1DB1-Normal10"/>
              <w:numPr>
                <w:ilvl w:val="0"/>
                <w:numId w:val="8"/>
              </w:numPr>
              <w:tabs>
                <w:tab w:val="left" w:pos="456"/>
                <w:tab w:val="left" w:pos="458"/>
              </w:tabs>
              <w:spacing w:line="256" w:lineRule="auto"/>
              <w:ind w:left="458" w:right="318"/>
              <w:rPr>
                <w:noProof/>
              </w:rPr>
            </w:pPr>
            <w:r>
              <w:rPr>
                <w:noProof/>
              </w:rPr>
              <w:t>les effets du développement éolien en mer sur les mammifères marins;</w:t>
            </w:r>
          </w:p>
          <w:p w14:paraId="15A7C95D" w14:textId="77777777" w:rsidR="00C96B81" w:rsidRDefault="00680941">
            <w:pPr>
              <w:pStyle w:val="P68B1DB1-Normal10"/>
              <w:numPr>
                <w:ilvl w:val="0"/>
                <w:numId w:val="8"/>
              </w:numPr>
              <w:tabs>
                <w:tab w:val="left" w:pos="456"/>
                <w:tab w:val="left" w:pos="458"/>
              </w:tabs>
              <w:spacing w:line="256" w:lineRule="auto"/>
              <w:ind w:left="458" w:right="144"/>
              <w:jc w:val="both"/>
              <w:rPr>
                <w:noProof/>
              </w:rPr>
            </w:pPr>
            <w:r>
              <w:rPr>
                <w:noProof/>
              </w:rPr>
              <w:t>les effets de l’éolien en mer sur l’écosystème de la mer du Nord; et</w:t>
            </w:r>
          </w:p>
          <w:p w14:paraId="60E4BF7D" w14:textId="77777777" w:rsidR="00C96B81" w:rsidRDefault="00680941">
            <w:pPr>
              <w:pStyle w:val="P68B1DB1-Normal10"/>
              <w:numPr>
                <w:ilvl w:val="0"/>
                <w:numId w:val="8"/>
              </w:numPr>
              <w:spacing w:line="202" w:lineRule="exact"/>
              <w:rPr>
                <w:noProof/>
              </w:rPr>
            </w:pPr>
            <w:r>
              <w:rPr>
                <w:noProof/>
              </w:rPr>
              <w:t>l'impact cumulé des parcs éoliens prévus et existants sur les espèces protégées.</w:t>
            </w:r>
          </w:p>
        </w:tc>
      </w:tr>
      <w:tr w:rsidR="00C96B81" w14:paraId="123386AF" w14:textId="77777777">
        <w:trPr>
          <w:trHeight w:val="1050"/>
          <w:jc w:val="center"/>
        </w:trPr>
        <w:tc>
          <w:tcPr>
            <w:tcW w:w="348" w:type="pct"/>
            <w:shd w:val="clear" w:color="auto" w:fill="C4EFCE"/>
          </w:tcPr>
          <w:p w14:paraId="1BD75A96" w14:textId="77777777" w:rsidR="00C96B81" w:rsidRDefault="00680941">
            <w:pPr>
              <w:pStyle w:val="P68B1DB1-Normal9"/>
              <w:jc w:val="center"/>
              <w:rPr>
                <w:noProof/>
              </w:rPr>
            </w:pPr>
            <w:r>
              <w:rPr>
                <w:noProof/>
              </w:rPr>
              <w:t>16</w:t>
            </w:r>
          </w:p>
        </w:tc>
        <w:tc>
          <w:tcPr>
            <w:tcW w:w="397" w:type="pct"/>
            <w:shd w:val="clear" w:color="auto" w:fill="C4EFCE"/>
          </w:tcPr>
          <w:p w14:paraId="2FBAFBC5" w14:textId="77777777" w:rsidR="00C96B81" w:rsidRDefault="00680941">
            <w:pPr>
              <w:pStyle w:val="P68B1DB1-Normal9"/>
              <w:spacing w:line="202" w:lineRule="exact"/>
              <w:ind w:left="-4"/>
              <w:rPr>
                <w:noProof/>
              </w:rPr>
            </w:pPr>
            <w:r>
              <w:rPr>
                <w:noProof/>
              </w:rPr>
              <w:t>C1.1 I1-7</w:t>
            </w:r>
          </w:p>
          <w:p w14:paraId="33596EC9" w14:textId="77777777" w:rsidR="00C96B81" w:rsidRDefault="00680941">
            <w:pPr>
              <w:pStyle w:val="P68B1DB1-Normal9"/>
              <w:spacing w:line="204" w:lineRule="exact"/>
              <w:ind w:left="-4"/>
              <w:rPr>
                <w:noProof/>
              </w:rPr>
            </w:pPr>
            <w:r>
              <w:rPr>
                <w:noProof/>
              </w:rPr>
              <w:t>Éolien en mer</w:t>
            </w:r>
          </w:p>
        </w:tc>
        <w:tc>
          <w:tcPr>
            <w:tcW w:w="358" w:type="pct"/>
            <w:shd w:val="clear" w:color="auto" w:fill="C4EFCE"/>
          </w:tcPr>
          <w:p w14:paraId="08FBF408" w14:textId="77777777" w:rsidR="00C96B81" w:rsidRDefault="00680941">
            <w:pPr>
              <w:pStyle w:val="P68B1DB1-Normal9"/>
              <w:jc w:val="center"/>
              <w:rPr>
                <w:noProof/>
              </w:rPr>
            </w:pPr>
            <w:r>
              <w:rPr>
                <w:noProof/>
              </w:rPr>
              <w:t>Objectif</w:t>
            </w:r>
          </w:p>
        </w:tc>
        <w:tc>
          <w:tcPr>
            <w:tcW w:w="486" w:type="pct"/>
            <w:shd w:val="clear" w:color="auto" w:fill="C4EFCE"/>
          </w:tcPr>
          <w:p w14:paraId="44CD96AC" w14:textId="77777777" w:rsidR="00C96B81" w:rsidRDefault="00680941">
            <w:pPr>
              <w:pStyle w:val="P68B1DB1-Normal9"/>
              <w:rPr>
                <w:noProof/>
              </w:rPr>
            </w:pPr>
            <w:r>
              <w:rPr>
                <w:noProof/>
              </w:rPr>
              <w:t>Écosystème de la mer du Nord – Numérisation des stations de surveillance de la mer du Nord</w:t>
            </w:r>
          </w:p>
        </w:tc>
        <w:tc>
          <w:tcPr>
            <w:tcW w:w="422" w:type="pct"/>
            <w:shd w:val="clear" w:color="auto" w:fill="C4EFCE"/>
          </w:tcPr>
          <w:p w14:paraId="1E1A0E11" w14:textId="77777777" w:rsidR="00C96B81" w:rsidRDefault="00C96B81">
            <w:pPr>
              <w:rPr>
                <w:noProof/>
                <w:color w:val="006000"/>
                <w:sz w:val="18"/>
              </w:rPr>
            </w:pPr>
          </w:p>
        </w:tc>
        <w:tc>
          <w:tcPr>
            <w:tcW w:w="347" w:type="pct"/>
            <w:shd w:val="clear" w:color="auto" w:fill="C4EFCE"/>
          </w:tcPr>
          <w:p w14:paraId="689A63E3" w14:textId="77777777" w:rsidR="00C96B81" w:rsidRDefault="00680941">
            <w:pPr>
              <w:pStyle w:val="P68B1DB1-Normal10"/>
              <w:rPr>
                <w:rFonts w:cs="Arial"/>
                <w:noProof/>
                <w:sz w:val="16"/>
                <w:szCs w:val="16"/>
              </w:rPr>
            </w:pPr>
            <w:r>
              <w:rPr>
                <w:noProof/>
              </w:rPr>
              <w:t xml:space="preserve">Nombre de certificats d'achèvement pour les capteurs des stations de surveillance </w:t>
            </w:r>
          </w:p>
        </w:tc>
        <w:tc>
          <w:tcPr>
            <w:tcW w:w="290" w:type="pct"/>
            <w:shd w:val="clear" w:color="auto" w:fill="C4EFCE"/>
          </w:tcPr>
          <w:p w14:paraId="05F6E0C6" w14:textId="77777777" w:rsidR="00C96B81" w:rsidRDefault="00680941">
            <w:pPr>
              <w:pStyle w:val="P68B1DB1-Normal9"/>
              <w:jc w:val="center"/>
              <w:rPr>
                <w:noProof/>
                <w:sz w:val="16"/>
                <w:szCs w:val="16"/>
              </w:rPr>
            </w:pPr>
            <w:r>
              <w:rPr>
                <w:noProof/>
              </w:rPr>
              <w:t>0</w:t>
            </w:r>
          </w:p>
        </w:tc>
        <w:tc>
          <w:tcPr>
            <w:tcW w:w="278" w:type="pct"/>
            <w:shd w:val="clear" w:color="auto" w:fill="C4EFCE"/>
          </w:tcPr>
          <w:p w14:paraId="6B19AF38" w14:textId="77777777" w:rsidR="00C96B81" w:rsidRDefault="00680941">
            <w:pPr>
              <w:pStyle w:val="P68B1DB1-Normal9"/>
              <w:jc w:val="center"/>
              <w:rPr>
                <w:rFonts w:cs="Calibri"/>
                <w:noProof/>
                <w:sz w:val="16"/>
                <w:szCs w:val="16"/>
              </w:rPr>
            </w:pPr>
            <w:r>
              <w:rPr>
                <w:noProof/>
              </w:rPr>
              <w:t>2</w:t>
            </w:r>
          </w:p>
        </w:tc>
        <w:tc>
          <w:tcPr>
            <w:tcW w:w="229" w:type="pct"/>
            <w:shd w:val="clear" w:color="auto" w:fill="C4EFCE"/>
          </w:tcPr>
          <w:p w14:paraId="5363E663" w14:textId="77777777" w:rsidR="00C96B81" w:rsidRDefault="00680941">
            <w:pPr>
              <w:pStyle w:val="P68B1DB1-Normal9"/>
              <w:jc w:val="center"/>
              <w:rPr>
                <w:noProof/>
              </w:rPr>
            </w:pPr>
            <w:r>
              <w:rPr>
                <w:noProof/>
              </w:rPr>
              <w:t>T1</w:t>
            </w:r>
          </w:p>
        </w:tc>
        <w:tc>
          <w:tcPr>
            <w:tcW w:w="202" w:type="pct"/>
            <w:shd w:val="clear" w:color="auto" w:fill="C4EFCE"/>
          </w:tcPr>
          <w:p w14:paraId="3A8A454C" w14:textId="77777777" w:rsidR="00C96B81" w:rsidRDefault="00680941">
            <w:pPr>
              <w:pStyle w:val="P68B1DB1-Normal9"/>
              <w:jc w:val="center"/>
              <w:rPr>
                <w:noProof/>
              </w:rPr>
            </w:pPr>
            <w:r>
              <w:rPr>
                <w:noProof/>
              </w:rPr>
              <w:t>2026</w:t>
            </w:r>
          </w:p>
        </w:tc>
        <w:tc>
          <w:tcPr>
            <w:tcW w:w="1644" w:type="pct"/>
            <w:shd w:val="clear" w:color="auto" w:fill="C4EFCE"/>
          </w:tcPr>
          <w:p w14:paraId="65914C93" w14:textId="77777777" w:rsidR="00C96B81" w:rsidRDefault="00680941">
            <w:pPr>
              <w:pStyle w:val="P68B1DB1-Normal9"/>
              <w:spacing w:line="259" w:lineRule="auto"/>
              <w:ind w:right="459"/>
              <w:jc w:val="both"/>
              <w:rPr>
                <w:noProof/>
              </w:rPr>
            </w:pPr>
            <w:r>
              <w:rPr>
                <w:noProof/>
                <w:szCs w:val="18"/>
              </w:rPr>
              <w:t>Certificats d'achèvement signés pour les capteurs de</w:t>
            </w:r>
            <w:r>
              <w:rPr>
                <w:noProof/>
              </w:rPr>
              <w:t xml:space="preserve"> deux stations de surveillance statique.</w:t>
            </w:r>
          </w:p>
        </w:tc>
      </w:tr>
      <w:tr w:rsidR="00C96B81" w14:paraId="3B2F8D30" w14:textId="77777777">
        <w:trPr>
          <w:trHeight w:val="433"/>
          <w:jc w:val="center"/>
        </w:trPr>
        <w:tc>
          <w:tcPr>
            <w:tcW w:w="348" w:type="pct"/>
            <w:shd w:val="clear" w:color="auto" w:fill="C4EFCE"/>
          </w:tcPr>
          <w:p w14:paraId="5DC2B4E6" w14:textId="77777777" w:rsidR="00C96B81" w:rsidRDefault="00680941">
            <w:pPr>
              <w:pStyle w:val="P68B1DB1-Normal10"/>
              <w:jc w:val="center"/>
              <w:rPr>
                <w:noProof/>
              </w:rPr>
            </w:pPr>
            <w:r>
              <w:rPr>
                <w:noProof/>
              </w:rPr>
              <w:t>17</w:t>
            </w:r>
          </w:p>
        </w:tc>
        <w:tc>
          <w:tcPr>
            <w:tcW w:w="397" w:type="pct"/>
            <w:shd w:val="clear" w:color="auto" w:fill="C4EFCE"/>
          </w:tcPr>
          <w:p w14:paraId="11A2C6C8" w14:textId="77777777" w:rsidR="00C96B81" w:rsidRDefault="00680941">
            <w:pPr>
              <w:pStyle w:val="P68B1DB1-Normal9"/>
              <w:spacing w:line="202" w:lineRule="exact"/>
              <w:ind w:left="-4"/>
              <w:rPr>
                <w:noProof/>
              </w:rPr>
            </w:pPr>
            <w:r>
              <w:rPr>
                <w:noProof/>
              </w:rPr>
              <w:t>C1.1 I1-8</w:t>
            </w:r>
          </w:p>
          <w:p w14:paraId="2CB0975C" w14:textId="77777777" w:rsidR="00C96B81" w:rsidRDefault="00680941">
            <w:pPr>
              <w:pStyle w:val="P68B1DB1-Normal9"/>
              <w:spacing w:line="204" w:lineRule="exact"/>
              <w:ind w:left="-4"/>
              <w:rPr>
                <w:noProof/>
              </w:rPr>
            </w:pPr>
            <w:r>
              <w:rPr>
                <w:noProof/>
              </w:rPr>
              <w:t>Éolien en mer</w:t>
            </w:r>
          </w:p>
        </w:tc>
        <w:tc>
          <w:tcPr>
            <w:tcW w:w="358" w:type="pct"/>
            <w:shd w:val="clear" w:color="auto" w:fill="C4EFCE"/>
          </w:tcPr>
          <w:p w14:paraId="0DAB80D0" w14:textId="77777777" w:rsidR="00C96B81" w:rsidRDefault="00680941">
            <w:pPr>
              <w:pStyle w:val="P68B1DB1-Normal9"/>
              <w:jc w:val="center"/>
              <w:rPr>
                <w:noProof/>
              </w:rPr>
            </w:pPr>
            <w:r>
              <w:rPr>
                <w:noProof/>
              </w:rPr>
              <w:t>Étape</w:t>
            </w:r>
          </w:p>
        </w:tc>
        <w:tc>
          <w:tcPr>
            <w:tcW w:w="486" w:type="pct"/>
            <w:shd w:val="clear" w:color="auto" w:fill="C4EFCE"/>
          </w:tcPr>
          <w:p w14:paraId="07795D9E" w14:textId="77777777" w:rsidR="00C96B81" w:rsidRDefault="00680941">
            <w:pPr>
              <w:pStyle w:val="P68B1DB1-Normal10"/>
              <w:rPr>
                <w:noProof/>
              </w:rPr>
            </w:pPr>
            <w:r>
              <w:rPr>
                <w:noProof/>
              </w:rPr>
              <w:t>Raccordement électrique en mer aux sites de débarquement terrestres – Accords de gouvernance pour les plans d’investissement dans les zones</w:t>
            </w:r>
          </w:p>
        </w:tc>
        <w:tc>
          <w:tcPr>
            <w:tcW w:w="422" w:type="pct"/>
            <w:shd w:val="clear" w:color="auto" w:fill="C4EFCE"/>
          </w:tcPr>
          <w:p w14:paraId="560936C3" w14:textId="77777777" w:rsidR="00C96B81" w:rsidRDefault="00680941">
            <w:pPr>
              <w:pStyle w:val="P68B1DB1-Normal9"/>
              <w:rPr>
                <w:noProof/>
              </w:rPr>
            </w:pPr>
            <w:r>
              <w:rPr>
                <w:noProof/>
              </w:rPr>
              <w:t>Accords de gouvernance signés</w:t>
            </w:r>
          </w:p>
        </w:tc>
        <w:tc>
          <w:tcPr>
            <w:tcW w:w="347" w:type="pct"/>
            <w:shd w:val="clear" w:color="auto" w:fill="C4EFCE"/>
          </w:tcPr>
          <w:p w14:paraId="3A86B1CE" w14:textId="77777777" w:rsidR="00C96B81" w:rsidRDefault="00C96B81">
            <w:pPr>
              <w:jc w:val="center"/>
              <w:rPr>
                <w:rFonts w:cs="Calibri"/>
                <w:noProof/>
                <w:sz w:val="16"/>
                <w:szCs w:val="16"/>
              </w:rPr>
            </w:pPr>
          </w:p>
        </w:tc>
        <w:tc>
          <w:tcPr>
            <w:tcW w:w="290" w:type="pct"/>
            <w:shd w:val="clear" w:color="auto" w:fill="C4EFCE"/>
          </w:tcPr>
          <w:p w14:paraId="5C5FF2F1" w14:textId="77777777" w:rsidR="00C96B81" w:rsidRDefault="00C96B81">
            <w:pPr>
              <w:jc w:val="center"/>
              <w:rPr>
                <w:noProof/>
                <w:sz w:val="16"/>
                <w:szCs w:val="16"/>
              </w:rPr>
            </w:pPr>
          </w:p>
        </w:tc>
        <w:tc>
          <w:tcPr>
            <w:tcW w:w="278" w:type="pct"/>
            <w:shd w:val="clear" w:color="auto" w:fill="C4EFCE"/>
          </w:tcPr>
          <w:p w14:paraId="67F7EFD9" w14:textId="77777777" w:rsidR="00C96B81" w:rsidRDefault="00C96B81">
            <w:pPr>
              <w:jc w:val="center"/>
              <w:rPr>
                <w:rFonts w:cs="Calibri"/>
                <w:noProof/>
                <w:sz w:val="16"/>
                <w:szCs w:val="16"/>
              </w:rPr>
            </w:pPr>
          </w:p>
        </w:tc>
        <w:tc>
          <w:tcPr>
            <w:tcW w:w="229" w:type="pct"/>
            <w:shd w:val="clear" w:color="auto" w:fill="C4EFCE"/>
          </w:tcPr>
          <w:p w14:paraId="2DB9520B" w14:textId="77777777" w:rsidR="00C96B81" w:rsidRDefault="00680941">
            <w:pPr>
              <w:pStyle w:val="P68B1DB1-Normal9"/>
              <w:jc w:val="center"/>
              <w:rPr>
                <w:noProof/>
              </w:rPr>
            </w:pPr>
            <w:r>
              <w:rPr>
                <w:noProof/>
              </w:rPr>
              <w:t>T2</w:t>
            </w:r>
          </w:p>
        </w:tc>
        <w:tc>
          <w:tcPr>
            <w:tcW w:w="202" w:type="pct"/>
            <w:shd w:val="clear" w:color="auto" w:fill="C4EFCE"/>
          </w:tcPr>
          <w:p w14:paraId="398D2D4A" w14:textId="77777777" w:rsidR="00C96B81" w:rsidRDefault="00680941">
            <w:pPr>
              <w:pStyle w:val="P68B1DB1-Normal9"/>
              <w:jc w:val="center"/>
              <w:rPr>
                <w:noProof/>
              </w:rPr>
            </w:pPr>
            <w:r>
              <w:rPr>
                <w:noProof/>
              </w:rPr>
              <w:t>2024</w:t>
            </w:r>
          </w:p>
        </w:tc>
        <w:tc>
          <w:tcPr>
            <w:tcW w:w="1644" w:type="pct"/>
            <w:shd w:val="clear" w:color="auto" w:fill="C4EFCE"/>
          </w:tcPr>
          <w:p w14:paraId="780F39AF" w14:textId="77777777" w:rsidR="00C96B81" w:rsidRDefault="00680941">
            <w:pPr>
              <w:pStyle w:val="P68B1DB1-Normal10"/>
              <w:jc w:val="both"/>
              <w:rPr>
                <w:noProof/>
              </w:rPr>
            </w:pPr>
            <w:r>
              <w:rPr>
                <w:noProof/>
              </w:rPr>
              <w:t>Des accords de gouvernance sont signés entre le ministère de l’économie et de la politique climatique et chacune des régions disposant de sites de débarquement d’énergie éolienne en mer (au moins Borssele, Maasvlakte, Noordzeekanaalgebied et Eemshaven). Ces accords contiennent au moins:</w:t>
            </w:r>
          </w:p>
          <w:p w14:paraId="7B24EB8D" w14:textId="77777777" w:rsidR="00C96B81" w:rsidRDefault="00680941">
            <w:pPr>
              <w:pStyle w:val="P68B1DB1-Normal9"/>
              <w:numPr>
                <w:ilvl w:val="0"/>
                <w:numId w:val="9"/>
              </w:numPr>
              <w:tabs>
                <w:tab w:val="left" w:pos="466"/>
                <w:tab w:val="left" w:pos="468"/>
              </w:tabs>
              <w:spacing w:before="154" w:line="256" w:lineRule="auto"/>
              <w:ind w:right="148"/>
              <w:jc w:val="both"/>
              <w:rPr>
                <w:noProof/>
              </w:rPr>
            </w:pPr>
            <w:r>
              <w:rPr>
                <w:noProof/>
              </w:rPr>
              <w:t>les droits et responsabilités des parties et des parties prenantes impliquées dans le système de gouvernance pour la gestion des investissements dans les régions disposant de sites d’atterrissage d’énergie éolienne en mer;</w:t>
            </w:r>
          </w:p>
          <w:p w14:paraId="526D7F86" w14:textId="77777777" w:rsidR="00C96B81" w:rsidRDefault="00680941">
            <w:pPr>
              <w:pStyle w:val="P68B1DB1-Normal9"/>
              <w:numPr>
                <w:ilvl w:val="0"/>
                <w:numId w:val="9"/>
              </w:numPr>
              <w:tabs>
                <w:tab w:val="left" w:pos="466"/>
                <w:tab w:val="left" w:pos="468"/>
              </w:tabs>
              <w:spacing w:line="256" w:lineRule="auto"/>
              <w:ind w:right="123"/>
              <w:jc w:val="both"/>
              <w:rPr>
                <w:noProof/>
              </w:rPr>
            </w:pPr>
            <w:r>
              <w:rPr>
                <w:noProof/>
              </w:rPr>
              <w:t>la spécification des infrastructures nécessaires à l'énergie verte et de leurs conséquences pour chaque région;</w:t>
            </w:r>
          </w:p>
          <w:p w14:paraId="4DC228E5" w14:textId="77777777" w:rsidR="00C96B81" w:rsidRDefault="00680941">
            <w:pPr>
              <w:pStyle w:val="P68B1DB1-Normal10"/>
              <w:numPr>
                <w:ilvl w:val="0"/>
                <w:numId w:val="9"/>
              </w:numPr>
              <w:tabs>
                <w:tab w:val="left" w:pos="466"/>
                <w:tab w:val="left" w:pos="468"/>
              </w:tabs>
              <w:spacing w:line="256" w:lineRule="auto"/>
              <w:ind w:right="99"/>
              <w:jc w:val="both"/>
              <w:rPr>
                <w:noProof/>
              </w:rPr>
            </w:pPr>
            <w:r>
              <w:rPr>
                <w:noProof/>
              </w:rPr>
              <w:t>le montant alloué à la région pour des actions visant à atténuer les incidences négatives des atterrissages éoliens en mer sur la qualité du milieu de vie dans la région; et</w:t>
            </w:r>
          </w:p>
          <w:p w14:paraId="2CA7C4A4" w14:textId="77777777" w:rsidR="00C96B81" w:rsidRDefault="00680941">
            <w:pPr>
              <w:pStyle w:val="P68B1DB1-Normal9"/>
              <w:numPr>
                <w:ilvl w:val="0"/>
                <w:numId w:val="9"/>
              </w:numPr>
              <w:tabs>
                <w:tab w:val="left" w:pos="467"/>
              </w:tabs>
              <w:spacing w:line="205" w:lineRule="exact"/>
              <w:ind w:left="467" w:hanging="244"/>
              <w:jc w:val="both"/>
              <w:rPr>
                <w:noProof/>
                <w:szCs w:val="18"/>
              </w:rPr>
            </w:pPr>
            <w:r>
              <w:rPr>
                <w:noProof/>
              </w:rPr>
              <w:t>Le type d’actions d’atténuation envisagées.</w:t>
            </w:r>
            <w:r>
              <w:rPr>
                <w:noProof/>
                <w:szCs w:val="18"/>
              </w:rPr>
              <w:t xml:space="preserve"> </w:t>
            </w:r>
          </w:p>
        </w:tc>
      </w:tr>
      <w:tr w:rsidR="00C96B81" w14:paraId="542B5A5D" w14:textId="77777777">
        <w:trPr>
          <w:trHeight w:val="1050"/>
          <w:jc w:val="center"/>
        </w:trPr>
        <w:tc>
          <w:tcPr>
            <w:tcW w:w="348" w:type="pct"/>
            <w:shd w:val="clear" w:color="auto" w:fill="C4EFCE"/>
          </w:tcPr>
          <w:p w14:paraId="2A483A76" w14:textId="77777777" w:rsidR="00C96B81" w:rsidRDefault="00680941">
            <w:pPr>
              <w:pStyle w:val="P68B1DB1-Normal9"/>
              <w:jc w:val="center"/>
              <w:rPr>
                <w:noProof/>
              </w:rPr>
            </w:pPr>
            <w:r>
              <w:rPr>
                <w:noProof/>
              </w:rPr>
              <w:t>18</w:t>
            </w:r>
          </w:p>
        </w:tc>
        <w:tc>
          <w:tcPr>
            <w:tcW w:w="397" w:type="pct"/>
            <w:shd w:val="clear" w:color="auto" w:fill="C4EFCE"/>
          </w:tcPr>
          <w:p w14:paraId="2FF79A68" w14:textId="77777777" w:rsidR="00C96B81" w:rsidRDefault="00680941">
            <w:pPr>
              <w:pStyle w:val="P68B1DB1-Normal9"/>
              <w:spacing w:line="202" w:lineRule="exact"/>
              <w:ind w:left="-4"/>
              <w:rPr>
                <w:noProof/>
              </w:rPr>
            </w:pPr>
            <w:r>
              <w:rPr>
                <w:noProof/>
              </w:rPr>
              <w:t>C1.1 I1-9</w:t>
            </w:r>
          </w:p>
          <w:p w14:paraId="48EB63F1" w14:textId="77777777" w:rsidR="00C96B81" w:rsidRDefault="00680941">
            <w:pPr>
              <w:pStyle w:val="P68B1DB1-Normal9"/>
              <w:spacing w:line="202" w:lineRule="exact"/>
              <w:ind w:left="-4"/>
              <w:rPr>
                <w:noProof/>
              </w:rPr>
            </w:pPr>
            <w:r>
              <w:rPr>
                <w:noProof/>
              </w:rPr>
              <w:t>Éolien en mer</w:t>
            </w:r>
          </w:p>
        </w:tc>
        <w:tc>
          <w:tcPr>
            <w:tcW w:w="358" w:type="pct"/>
            <w:shd w:val="clear" w:color="auto" w:fill="C4EFCE"/>
          </w:tcPr>
          <w:p w14:paraId="0965FE6E" w14:textId="77777777" w:rsidR="00C96B81" w:rsidRDefault="00680941">
            <w:pPr>
              <w:pStyle w:val="P68B1DB1-Normal9"/>
              <w:jc w:val="center"/>
              <w:rPr>
                <w:noProof/>
              </w:rPr>
            </w:pPr>
            <w:r>
              <w:rPr>
                <w:noProof/>
              </w:rPr>
              <w:t>Étape</w:t>
            </w:r>
          </w:p>
        </w:tc>
        <w:tc>
          <w:tcPr>
            <w:tcW w:w="486" w:type="pct"/>
            <w:shd w:val="clear" w:color="auto" w:fill="C4EFCE"/>
          </w:tcPr>
          <w:p w14:paraId="28DE6853" w14:textId="77777777" w:rsidR="00C96B81" w:rsidRDefault="00680941">
            <w:pPr>
              <w:pStyle w:val="P68B1DB1-Normal10"/>
              <w:rPr>
                <w:noProof/>
              </w:rPr>
            </w:pPr>
            <w:r>
              <w:rPr>
                <w:noProof/>
              </w:rPr>
              <w:t>Raccordement électrique en mer aux sites de débarquement terrestres – Accords administratifs pour les plans d’investissement dans les zones</w:t>
            </w:r>
          </w:p>
        </w:tc>
        <w:tc>
          <w:tcPr>
            <w:tcW w:w="422" w:type="pct"/>
            <w:shd w:val="clear" w:color="auto" w:fill="C4EFCE"/>
          </w:tcPr>
          <w:p w14:paraId="775511FD" w14:textId="77777777" w:rsidR="00C96B81" w:rsidRDefault="00680941">
            <w:pPr>
              <w:pStyle w:val="P68B1DB1-Normal9"/>
              <w:rPr>
                <w:noProof/>
              </w:rPr>
            </w:pPr>
            <w:r>
              <w:rPr>
                <w:noProof/>
              </w:rPr>
              <w:t>Accords administratifs signés</w:t>
            </w:r>
          </w:p>
        </w:tc>
        <w:tc>
          <w:tcPr>
            <w:tcW w:w="347" w:type="pct"/>
            <w:shd w:val="clear" w:color="auto" w:fill="C4EFCE"/>
          </w:tcPr>
          <w:p w14:paraId="15A00EF3" w14:textId="77777777" w:rsidR="00C96B81" w:rsidRDefault="00C96B81">
            <w:pPr>
              <w:jc w:val="center"/>
              <w:rPr>
                <w:rFonts w:cs="Calibri"/>
                <w:noProof/>
                <w:sz w:val="16"/>
                <w:szCs w:val="16"/>
              </w:rPr>
            </w:pPr>
          </w:p>
        </w:tc>
        <w:tc>
          <w:tcPr>
            <w:tcW w:w="290" w:type="pct"/>
            <w:shd w:val="clear" w:color="auto" w:fill="C4EFCE"/>
          </w:tcPr>
          <w:p w14:paraId="386A3374" w14:textId="77777777" w:rsidR="00C96B81" w:rsidRDefault="00C96B81">
            <w:pPr>
              <w:jc w:val="center"/>
              <w:rPr>
                <w:noProof/>
                <w:sz w:val="16"/>
                <w:szCs w:val="16"/>
              </w:rPr>
            </w:pPr>
          </w:p>
        </w:tc>
        <w:tc>
          <w:tcPr>
            <w:tcW w:w="278" w:type="pct"/>
            <w:shd w:val="clear" w:color="auto" w:fill="C4EFCE"/>
          </w:tcPr>
          <w:p w14:paraId="5D44C54D" w14:textId="77777777" w:rsidR="00C96B81" w:rsidRDefault="00C96B81">
            <w:pPr>
              <w:jc w:val="center"/>
              <w:rPr>
                <w:rFonts w:cs="Calibri"/>
                <w:noProof/>
                <w:sz w:val="16"/>
                <w:szCs w:val="16"/>
              </w:rPr>
            </w:pPr>
          </w:p>
        </w:tc>
        <w:tc>
          <w:tcPr>
            <w:tcW w:w="229" w:type="pct"/>
            <w:shd w:val="clear" w:color="auto" w:fill="C4EFCE"/>
          </w:tcPr>
          <w:p w14:paraId="325204D9" w14:textId="77777777" w:rsidR="00C96B81" w:rsidRDefault="00680941">
            <w:pPr>
              <w:pStyle w:val="P68B1DB1-Normal9"/>
              <w:jc w:val="center"/>
              <w:rPr>
                <w:noProof/>
              </w:rPr>
            </w:pPr>
            <w:r>
              <w:rPr>
                <w:noProof/>
              </w:rPr>
              <w:t>T1</w:t>
            </w:r>
          </w:p>
        </w:tc>
        <w:tc>
          <w:tcPr>
            <w:tcW w:w="202" w:type="pct"/>
            <w:shd w:val="clear" w:color="auto" w:fill="C4EFCE"/>
          </w:tcPr>
          <w:p w14:paraId="0F90C590" w14:textId="77777777" w:rsidR="00C96B81" w:rsidRDefault="00680941">
            <w:pPr>
              <w:pStyle w:val="P68B1DB1-Normal9"/>
              <w:jc w:val="center"/>
              <w:rPr>
                <w:noProof/>
              </w:rPr>
            </w:pPr>
            <w:r>
              <w:rPr>
                <w:noProof/>
              </w:rPr>
              <w:t>2026</w:t>
            </w:r>
          </w:p>
        </w:tc>
        <w:tc>
          <w:tcPr>
            <w:tcW w:w="1644" w:type="pct"/>
            <w:shd w:val="clear" w:color="auto" w:fill="C4EFCE"/>
          </w:tcPr>
          <w:p w14:paraId="3FF7D8CA" w14:textId="77777777" w:rsidR="00C96B81" w:rsidRDefault="00680941">
            <w:pPr>
              <w:pStyle w:val="P68B1DB1-Normal10"/>
              <w:jc w:val="both"/>
              <w:rPr>
                <w:noProof/>
              </w:rPr>
            </w:pPr>
            <w:r>
              <w:rPr>
                <w:noProof/>
              </w:rPr>
              <w:t>Des accords administratifs sont signés entre le ministère de l’économie et de la politique climatique et chacune des régions disposant de sites de débarquement d’énergie éolienne en mer (au moins Borssele, Maasvlakte, Noordzeekanaalgebied et Eemshaven). Ces accords contiennent des trains de mesures à mettre en œuvre dans les régions pour atténuer les incidences négatives des atterrissages éoliens en mer sur la qualité du milieu de vie physique et l’engagement de financement correspondant. Les accords administratifs comprennent collectivement au moins les actions suivantes:</w:t>
            </w:r>
          </w:p>
          <w:p w14:paraId="22448F0F" w14:textId="77777777" w:rsidR="00C96B81" w:rsidRDefault="00680941">
            <w:pPr>
              <w:pStyle w:val="P68B1DB1-Normal10"/>
              <w:numPr>
                <w:ilvl w:val="0"/>
                <w:numId w:val="10"/>
              </w:numPr>
              <w:tabs>
                <w:tab w:val="left" w:pos="467"/>
              </w:tabs>
              <w:spacing w:before="100"/>
              <w:ind w:left="467" w:hanging="244"/>
              <w:jc w:val="both"/>
              <w:rPr>
                <w:noProof/>
              </w:rPr>
            </w:pPr>
            <w:r>
              <w:rPr>
                <w:noProof/>
              </w:rPr>
              <w:t>Protection acoustique pour les stations haute tension</w:t>
            </w:r>
          </w:p>
          <w:p w14:paraId="3B30E57A" w14:textId="77777777" w:rsidR="00C96B81" w:rsidRDefault="00680941">
            <w:pPr>
              <w:pStyle w:val="P68B1DB1-Normal10"/>
              <w:numPr>
                <w:ilvl w:val="0"/>
                <w:numId w:val="10"/>
              </w:numPr>
              <w:tabs>
                <w:tab w:val="left" w:pos="466"/>
                <w:tab w:val="left" w:pos="468"/>
              </w:tabs>
              <w:spacing w:before="14" w:line="256" w:lineRule="auto"/>
              <w:ind w:right="163"/>
              <w:jc w:val="both"/>
              <w:rPr>
                <w:noProof/>
              </w:rPr>
            </w:pPr>
            <w:r>
              <w:rPr>
                <w:noProof/>
              </w:rPr>
              <w:t>Espaces verts et/ou récréatifs, par exemple forêts ou parcs</w:t>
            </w:r>
          </w:p>
          <w:p w14:paraId="5DE0478B" w14:textId="77777777" w:rsidR="00C96B81" w:rsidRDefault="00680941">
            <w:pPr>
              <w:pStyle w:val="P68B1DB1-Normal10"/>
              <w:numPr>
                <w:ilvl w:val="0"/>
                <w:numId w:val="10"/>
              </w:numPr>
              <w:tabs>
                <w:tab w:val="left" w:pos="466"/>
                <w:tab w:val="left" w:pos="468"/>
              </w:tabs>
              <w:spacing w:line="256" w:lineRule="auto"/>
              <w:ind w:right="647"/>
              <w:jc w:val="both"/>
              <w:rPr>
                <w:noProof/>
              </w:rPr>
            </w:pPr>
            <w:r>
              <w:rPr>
                <w:noProof/>
              </w:rPr>
              <w:t>Amélioration des infrastructures de mobilité locales, par exemple les pistes cyclables ou les sentiers pédestres</w:t>
            </w:r>
          </w:p>
          <w:p w14:paraId="0025919E" w14:textId="77777777" w:rsidR="00C96B81" w:rsidRDefault="00680941">
            <w:pPr>
              <w:pStyle w:val="P68B1DB1-Normal10"/>
              <w:numPr>
                <w:ilvl w:val="0"/>
                <w:numId w:val="10"/>
              </w:numPr>
              <w:tabs>
                <w:tab w:val="left" w:pos="466"/>
                <w:tab w:val="left" w:pos="468"/>
              </w:tabs>
              <w:spacing w:line="256" w:lineRule="auto"/>
              <w:ind w:right="384"/>
              <w:jc w:val="both"/>
              <w:rPr>
                <w:noProof/>
              </w:rPr>
            </w:pPr>
            <w:r>
              <w:rPr>
                <w:noProof/>
              </w:rPr>
              <w:t>Centres publics d'information pour la transition énergétique.</w:t>
            </w:r>
          </w:p>
          <w:p w14:paraId="3C500003" w14:textId="77777777" w:rsidR="00C96B81" w:rsidRDefault="00C96B81">
            <w:pPr>
              <w:spacing w:before="48"/>
              <w:rPr>
                <w:b/>
                <w:noProof/>
                <w:sz w:val="18"/>
              </w:rPr>
            </w:pPr>
          </w:p>
          <w:p w14:paraId="641D53F9" w14:textId="77777777" w:rsidR="00C96B81" w:rsidRDefault="00680941">
            <w:pPr>
              <w:pStyle w:val="P68B1DB1-Normal10"/>
              <w:jc w:val="both"/>
              <w:rPr>
                <w:noProof/>
              </w:rPr>
            </w:pPr>
            <w:r>
              <w:rPr>
                <w:noProof/>
              </w:rPr>
              <w:t>Au moins 200 000 000 EUR sont engagés par le ministère de la politique climatique et de la croissance verte pour toutes les mesures prises ensemble.</w:t>
            </w:r>
          </w:p>
        </w:tc>
      </w:tr>
      <w:tr w:rsidR="00C96B81" w14:paraId="28F0558D" w14:textId="77777777">
        <w:trPr>
          <w:trHeight w:val="1286"/>
          <w:jc w:val="center"/>
        </w:trPr>
        <w:tc>
          <w:tcPr>
            <w:tcW w:w="348" w:type="pct"/>
            <w:shd w:val="clear" w:color="auto" w:fill="C4EFCE"/>
          </w:tcPr>
          <w:p w14:paraId="1E3672A3" w14:textId="77777777" w:rsidR="00C96B81" w:rsidRDefault="00680941">
            <w:pPr>
              <w:pStyle w:val="P68B1DB1-Normal9"/>
              <w:jc w:val="center"/>
              <w:rPr>
                <w:noProof/>
              </w:rPr>
            </w:pPr>
            <w:r>
              <w:rPr>
                <w:noProof/>
              </w:rPr>
              <w:t>19</w:t>
            </w:r>
          </w:p>
        </w:tc>
        <w:tc>
          <w:tcPr>
            <w:tcW w:w="397" w:type="pct"/>
            <w:shd w:val="clear" w:color="auto" w:fill="C4EFCE"/>
          </w:tcPr>
          <w:p w14:paraId="29D88A51" w14:textId="77777777" w:rsidR="00C96B81" w:rsidRDefault="00680941">
            <w:pPr>
              <w:pStyle w:val="P68B1DB1-Normal9"/>
              <w:spacing w:line="202" w:lineRule="exact"/>
              <w:ind w:left="-4"/>
              <w:rPr>
                <w:noProof/>
              </w:rPr>
            </w:pPr>
            <w:r>
              <w:rPr>
                <w:noProof/>
              </w:rPr>
              <w:t>C1.1 I1-10</w:t>
            </w:r>
          </w:p>
          <w:p w14:paraId="733F1A9E" w14:textId="77777777" w:rsidR="00C96B81" w:rsidRDefault="00680941">
            <w:pPr>
              <w:pStyle w:val="P68B1DB1-Normal9"/>
              <w:spacing w:line="202" w:lineRule="exact"/>
              <w:ind w:left="-4"/>
              <w:rPr>
                <w:noProof/>
              </w:rPr>
            </w:pPr>
            <w:r>
              <w:rPr>
                <w:noProof/>
              </w:rPr>
              <w:t>Éolien en mer</w:t>
            </w:r>
          </w:p>
        </w:tc>
        <w:tc>
          <w:tcPr>
            <w:tcW w:w="358" w:type="pct"/>
            <w:shd w:val="clear" w:color="auto" w:fill="C4EFCE"/>
          </w:tcPr>
          <w:p w14:paraId="56ED0D64" w14:textId="77777777" w:rsidR="00C96B81" w:rsidRDefault="00680941">
            <w:pPr>
              <w:pStyle w:val="P68B1DB1-Normal9"/>
              <w:jc w:val="center"/>
              <w:rPr>
                <w:noProof/>
              </w:rPr>
            </w:pPr>
            <w:r>
              <w:rPr>
                <w:noProof/>
              </w:rPr>
              <w:t>Étape</w:t>
            </w:r>
          </w:p>
        </w:tc>
        <w:tc>
          <w:tcPr>
            <w:tcW w:w="486" w:type="pct"/>
            <w:shd w:val="clear" w:color="auto" w:fill="C4EFCE"/>
          </w:tcPr>
          <w:p w14:paraId="5F27A80B" w14:textId="77777777" w:rsidR="00C96B81" w:rsidRDefault="00680941">
            <w:pPr>
              <w:pStyle w:val="P68B1DB1-Normal10"/>
              <w:rPr>
                <w:noProof/>
              </w:rPr>
            </w:pPr>
            <w:r>
              <w:rPr>
                <w:noProof/>
              </w:rPr>
              <w:t>Connexion électrique en mer aux sites de débarquement terrestres – Paquet «Impulsions écologiques» en mer des Wadden</w:t>
            </w:r>
          </w:p>
        </w:tc>
        <w:tc>
          <w:tcPr>
            <w:tcW w:w="422" w:type="pct"/>
            <w:shd w:val="clear" w:color="auto" w:fill="C4EFCE"/>
          </w:tcPr>
          <w:p w14:paraId="0F668B5C" w14:textId="77777777" w:rsidR="00C96B81" w:rsidRDefault="00680941">
            <w:pPr>
              <w:pStyle w:val="P68B1DB1-Normal9"/>
              <w:rPr>
                <w:noProof/>
              </w:rPr>
            </w:pPr>
            <w:r>
              <w:rPr>
                <w:noProof/>
              </w:rPr>
              <w:t>Adoption de la/des décision(s) relative(s) au paquet «Impulsions écologiques» pour la mer des Wadden</w:t>
            </w:r>
          </w:p>
        </w:tc>
        <w:tc>
          <w:tcPr>
            <w:tcW w:w="347" w:type="pct"/>
            <w:shd w:val="clear" w:color="auto" w:fill="C4EFCE"/>
          </w:tcPr>
          <w:p w14:paraId="6BFD0855" w14:textId="77777777" w:rsidR="00C96B81" w:rsidRDefault="00C96B81">
            <w:pPr>
              <w:jc w:val="center"/>
              <w:rPr>
                <w:rFonts w:cs="Calibri"/>
                <w:noProof/>
                <w:sz w:val="16"/>
                <w:szCs w:val="16"/>
              </w:rPr>
            </w:pPr>
          </w:p>
        </w:tc>
        <w:tc>
          <w:tcPr>
            <w:tcW w:w="290" w:type="pct"/>
            <w:shd w:val="clear" w:color="auto" w:fill="C4EFCE"/>
          </w:tcPr>
          <w:p w14:paraId="6535A2C2" w14:textId="77777777" w:rsidR="00C96B81" w:rsidRDefault="00C96B81">
            <w:pPr>
              <w:jc w:val="center"/>
              <w:rPr>
                <w:noProof/>
                <w:sz w:val="16"/>
                <w:szCs w:val="16"/>
              </w:rPr>
            </w:pPr>
          </w:p>
        </w:tc>
        <w:tc>
          <w:tcPr>
            <w:tcW w:w="278" w:type="pct"/>
            <w:shd w:val="clear" w:color="auto" w:fill="C4EFCE"/>
          </w:tcPr>
          <w:p w14:paraId="55B1CC4F" w14:textId="77777777" w:rsidR="00C96B81" w:rsidRDefault="00C96B81">
            <w:pPr>
              <w:jc w:val="center"/>
              <w:rPr>
                <w:rFonts w:cs="Calibri"/>
                <w:noProof/>
                <w:sz w:val="16"/>
                <w:szCs w:val="16"/>
              </w:rPr>
            </w:pPr>
          </w:p>
        </w:tc>
        <w:tc>
          <w:tcPr>
            <w:tcW w:w="229" w:type="pct"/>
            <w:shd w:val="clear" w:color="auto" w:fill="C4EFCE"/>
          </w:tcPr>
          <w:p w14:paraId="20F7D8C1" w14:textId="77777777" w:rsidR="00C96B81" w:rsidRDefault="00680941">
            <w:pPr>
              <w:pStyle w:val="P68B1DB1-Normal9"/>
              <w:jc w:val="center"/>
              <w:rPr>
                <w:noProof/>
              </w:rPr>
            </w:pPr>
            <w:r>
              <w:rPr>
                <w:noProof/>
              </w:rPr>
              <w:t>T3</w:t>
            </w:r>
          </w:p>
        </w:tc>
        <w:tc>
          <w:tcPr>
            <w:tcW w:w="202" w:type="pct"/>
            <w:shd w:val="clear" w:color="auto" w:fill="C4EFCE"/>
          </w:tcPr>
          <w:p w14:paraId="5F4326B9" w14:textId="77777777" w:rsidR="00C96B81" w:rsidRDefault="00680941">
            <w:pPr>
              <w:pStyle w:val="P68B1DB1-Normal9"/>
              <w:jc w:val="center"/>
              <w:rPr>
                <w:noProof/>
              </w:rPr>
            </w:pPr>
            <w:r>
              <w:rPr>
                <w:noProof/>
              </w:rPr>
              <w:t>2025</w:t>
            </w:r>
          </w:p>
        </w:tc>
        <w:tc>
          <w:tcPr>
            <w:tcW w:w="1644" w:type="pct"/>
            <w:shd w:val="clear" w:color="auto" w:fill="C4EFCE"/>
          </w:tcPr>
          <w:p w14:paraId="2E317368" w14:textId="77777777" w:rsidR="00C96B81" w:rsidRDefault="00680941">
            <w:pPr>
              <w:pStyle w:val="P68B1DB1-Normal10"/>
              <w:jc w:val="both"/>
              <w:rPr>
                <w:noProof/>
              </w:rPr>
            </w:pPr>
            <w:r>
              <w:rPr>
                <w:noProof/>
              </w:rPr>
              <w:t>La ou les décisions relatives au paquet «Impulsions écologiques» pour la mer des Wadden sont adoptées par le conseil d’orientation de la région de la mer des Wadden, composé de représentants des gouvernements nationaux et régionaux. Le paquet «Impulsions écologiques» relatif à la mer des Wadden couvre les actions soutenant:</w:t>
            </w:r>
          </w:p>
          <w:p w14:paraId="3A251B59" w14:textId="77777777" w:rsidR="00C96B81" w:rsidRDefault="00680941">
            <w:pPr>
              <w:pStyle w:val="P68B1DB1-Normal10"/>
              <w:numPr>
                <w:ilvl w:val="0"/>
                <w:numId w:val="11"/>
              </w:numPr>
              <w:tabs>
                <w:tab w:val="left" w:pos="466"/>
                <w:tab w:val="left" w:pos="468"/>
              </w:tabs>
              <w:spacing w:before="154" w:line="261" w:lineRule="auto"/>
              <w:ind w:right="482"/>
              <w:jc w:val="both"/>
              <w:rPr>
                <w:noProof/>
              </w:rPr>
            </w:pPr>
            <w:r>
              <w:rPr>
                <w:noProof/>
              </w:rPr>
              <w:t>Mise en œuvre de la phase II du Plan d'action pour les oiseaux nicheurs;</w:t>
            </w:r>
            <w:r>
              <w:rPr>
                <w:noProof/>
              </w:rPr>
              <w:footnoteReference w:id="1"/>
            </w:r>
          </w:p>
          <w:p w14:paraId="3C96F282" w14:textId="77777777" w:rsidR="00C96B81" w:rsidRDefault="00680941">
            <w:pPr>
              <w:pStyle w:val="P68B1DB1-Normal10"/>
              <w:numPr>
                <w:ilvl w:val="0"/>
                <w:numId w:val="11"/>
              </w:numPr>
              <w:tabs>
                <w:tab w:val="left" w:pos="466"/>
                <w:tab w:val="left" w:pos="468"/>
              </w:tabs>
              <w:spacing w:before="156" w:line="259" w:lineRule="auto"/>
              <w:ind w:right="232"/>
              <w:jc w:val="both"/>
              <w:rPr>
                <w:noProof/>
              </w:rPr>
            </w:pPr>
            <w:r>
              <w:rPr>
                <w:noProof/>
              </w:rPr>
              <w:t>mise en œuvre du plan de gestion intégrée de l’autorité de gestion de la mer des Wadden,</w:t>
            </w:r>
            <w:r>
              <w:rPr>
                <w:noProof/>
              </w:rPr>
              <w:footnoteReference w:id="2"/>
            </w:r>
            <w:r>
              <w:rPr>
                <w:noProof/>
              </w:rPr>
              <w:t xml:space="preserve"> soutenant la biodiversité sous-marine, par exemple la reconstitution des algues marines autour des structures dures artificielles sous l’eau et des bancs de moules, le suivi, le renforcement des marais salants, ainsi que la surveillance et l’application;</w:t>
            </w:r>
          </w:p>
          <w:p w14:paraId="05E24284" w14:textId="77777777" w:rsidR="00C96B81" w:rsidRDefault="00680941">
            <w:pPr>
              <w:pStyle w:val="P68B1DB1-Normal9"/>
              <w:numPr>
                <w:ilvl w:val="0"/>
                <w:numId w:val="11"/>
              </w:numPr>
              <w:tabs>
                <w:tab w:val="left" w:pos="466"/>
                <w:tab w:val="left" w:pos="468"/>
              </w:tabs>
              <w:spacing w:before="159" w:line="261" w:lineRule="auto"/>
              <w:ind w:right="142"/>
              <w:jc w:val="both"/>
              <w:rPr>
                <w:noProof/>
              </w:rPr>
            </w:pPr>
            <w:r>
              <w:rPr>
                <w:noProof/>
              </w:rPr>
              <w:t>La récupération de la nature dans les zones de confluence de l'eau de mer avec l'eau douce; et</w:t>
            </w:r>
          </w:p>
          <w:p w14:paraId="541E7AE6" w14:textId="77777777" w:rsidR="00C96B81" w:rsidRDefault="00680941">
            <w:pPr>
              <w:pStyle w:val="P68B1DB1-Normal9"/>
              <w:numPr>
                <w:ilvl w:val="0"/>
                <w:numId w:val="11"/>
              </w:numPr>
              <w:tabs>
                <w:tab w:val="left" w:pos="466"/>
                <w:tab w:val="left" w:pos="468"/>
              </w:tabs>
              <w:spacing w:before="159" w:line="261" w:lineRule="auto"/>
              <w:ind w:right="142"/>
              <w:jc w:val="both"/>
              <w:rPr>
                <w:noProof/>
              </w:rPr>
            </w:pPr>
            <w:r>
              <w:rPr>
                <w:noProof/>
              </w:rPr>
              <w:t>Recherche sur les effets cumulatifs des pressions humaines dans la mer des Wadden et les effets écologiques du changement climatique.</w:t>
            </w:r>
          </w:p>
          <w:p w14:paraId="305DA531" w14:textId="77777777" w:rsidR="00C96B81" w:rsidRDefault="00680941">
            <w:pPr>
              <w:pStyle w:val="P68B1DB1-Normal10"/>
              <w:jc w:val="both"/>
              <w:rPr>
                <w:noProof/>
              </w:rPr>
            </w:pPr>
            <w:r>
              <w:rPr>
                <w:noProof/>
              </w:rPr>
              <w:t>La ou les décisions comprennent également l’engagement de financement correspondant à ces actions.</w:t>
            </w:r>
          </w:p>
          <w:p w14:paraId="13972843" w14:textId="77777777" w:rsidR="00C96B81" w:rsidRDefault="00680941">
            <w:pPr>
              <w:pStyle w:val="P68B1DB1-Normal10"/>
              <w:spacing w:before="240" w:after="240"/>
              <w:jc w:val="both"/>
              <w:rPr>
                <w:noProof/>
              </w:rPr>
            </w:pPr>
            <w:r>
              <w:rPr>
                <w:noProof/>
              </w:rPr>
              <w:t>Au moins 17 000 000 EUR sont engagés par le ministère de l’agriculture, de la pêche, de la sécurité alimentaire et de la nature pour toutes les actions entreprises ensemble.</w:t>
            </w:r>
          </w:p>
        </w:tc>
      </w:tr>
      <w:tr w:rsidR="00C96B81" w14:paraId="1A89299D" w14:textId="77777777">
        <w:trPr>
          <w:trHeight w:val="1050"/>
          <w:jc w:val="center"/>
        </w:trPr>
        <w:tc>
          <w:tcPr>
            <w:tcW w:w="348" w:type="pct"/>
            <w:shd w:val="clear" w:color="auto" w:fill="C4EFCE"/>
          </w:tcPr>
          <w:p w14:paraId="270ED971" w14:textId="77777777" w:rsidR="00C96B81" w:rsidRDefault="00680941">
            <w:pPr>
              <w:pStyle w:val="P68B1DB1-Normal9"/>
              <w:jc w:val="center"/>
              <w:rPr>
                <w:noProof/>
              </w:rPr>
            </w:pPr>
            <w:r>
              <w:rPr>
                <w:noProof/>
              </w:rPr>
              <w:t>20</w:t>
            </w:r>
          </w:p>
        </w:tc>
        <w:tc>
          <w:tcPr>
            <w:tcW w:w="397" w:type="pct"/>
            <w:shd w:val="clear" w:color="auto" w:fill="C4EFCE"/>
          </w:tcPr>
          <w:p w14:paraId="7FB88802" w14:textId="77777777" w:rsidR="00C96B81" w:rsidRDefault="00680941">
            <w:pPr>
              <w:pStyle w:val="P68B1DB1-Normal9"/>
              <w:spacing w:line="202" w:lineRule="exact"/>
              <w:ind w:left="-4"/>
              <w:rPr>
                <w:noProof/>
              </w:rPr>
            </w:pPr>
            <w:r>
              <w:rPr>
                <w:noProof/>
              </w:rPr>
              <w:t>C1.1 I1-11</w:t>
            </w:r>
          </w:p>
          <w:p w14:paraId="6546AB43" w14:textId="77777777" w:rsidR="00C96B81" w:rsidRDefault="00680941">
            <w:pPr>
              <w:pStyle w:val="P68B1DB1-Normal9"/>
              <w:spacing w:line="202" w:lineRule="exact"/>
              <w:ind w:left="-4"/>
              <w:rPr>
                <w:noProof/>
              </w:rPr>
            </w:pPr>
            <w:r>
              <w:rPr>
                <w:noProof/>
              </w:rPr>
              <w:t>Éolien en mer</w:t>
            </w:r>
          </w:p>
        </w:tc>
        <w:tc>
          <w:tcPr>
            <w:tcW w:w="358" w:type="pct"/>
            <w:shd w:val="clear" w:color="auto" w:fill="C4EFCE"/>
          </w:tcPr>
          <w:p w14:paraId="632510F7" w14:textId="77777777" w:rsidR="00C96B81" w:rsidRDefault="00680941">
            <w:pPr>
              <w:pStyle w:val="P68B1DB1-Normal9"/>
              <w:jc w:val="center"/>
              <w:rPr>
                <w:noProof/>
              </w:rPr>
            </w:pPr>
            <w:r>
              <w:rPr>
                <w:noProof/>
              </w:rPr>
              <w:t>Étape</w:t>
            </w:r>
          </w:p>
        </w:tc>
        <w:tc>
          <w:tcPr>
            <w:tcW w:w="486" w:type="pct"/>
            <w:shd w:val="clear" w:color="auto" w:fill="C4EFCE"/>
          </w:tcPr>
          <w:p w14:paraId="2008B597" w14:textId="77777777" w:rsidR="00C96B81" w:rsidRDefault="00680941">
            <w:pPr>
              <w:pStyle w:val="P68B1DB1-Normal10"/>
              <w:rPr>
                <w:noProof/>
              </w:rPr>
            </w:pPr>
            <w:r>
              <w:rPr>
                <w:noProof/>
              </w:rPr>
              <w:t>Raccordement électrique en mer aux sites de débarquement terrestres – Compensation et atténuation de la salinisation des terres agricoles</w:t>
            </w:r>
          </w:p>
        </w:tc>
        <w:tc>
          <w:tcPr>
            <w:tcW w:w="422" w:type="pct"/>
            <w:shd w:val="clear" w:color="auto" w:fill="C4EFCE"/>
          </w:tcPr>
          <w:p w14:paraId="092B1DE0" w14:textId="77777777" w:rsidR="00C96B81" w:rsidRDefault="00680941">
            <w:pPr>
              <w:pStyle w:val="P68B1DB1-Normal10"/>
              <w:rPr>
                <w:noProof/>
              </w:rPr>
            </w:pPr>
            <w:r>
              <w:rPr>
                <w:noProof/>
              </w:rPr>
              <w:t>Décision(s) du conseil d’administration de la région de la mer des Wadden adoptée(s)</w:t>
            </w:r>
          </w:p>
        </w:tc>
        <w:tc>
          <w:tcPr>
            <w:tcW w:w="347" w:type="pct"/>
            <w:shd w:val="clear" w:color="auto" w:fill="C4EFCE"/>
          </w:tcPr>
          <w:p w14:paraId="5625E0CE" w14:textId="77777777" w:rsidR="00C96B81" w:rsidRDefault="00C96B81">
            <w:pPr>
              <w:jc w:val="center"/>
              <w:rPr>
                <w:rFonts w:cs="Calibri"/>
                <w:noProof/>
                <w:sz w:val="16"/>
                <w:szCs w:val="16"/>
              </w:rPr>
            </w:pPr>
          </w:p>
        </w:tc>
        <w:tc>
          <w:tcPr>
            <w:tcW w:w="290" w:type="pct"/>
            <w:shd w:val="clear" w:color="auto" w:fill="C4EFCE"/>
          </w:tcPr>
          <w:p w14:paraId="062E3527" w14:textId="77777777" w:rsidR="00C96B81" w:rsidRDefault="00C96B81">
            <w:pPr>
              <w:jc w:val="center"/>
              <w:rPr>
                <w:noProof/>
                <w:sz w:val="16"/>
                <w:szCs w:val="16"/>
              </w:rPr>
            </w:pPr>
          </w:p>
        </w:tc>
        <w:tc>
          <w:tcPr>
            <w:tcW w:w="278" w:type="pct"/>
            <w:shd w:val="clear" w:color="auto" w:fill="C4EFCE"/>
          </w:tcPr>
          <w:p w14:paraId="35B9C560" w14:textId="77777777" w:rsidR="00C96B81" w:rsidRDefault="00C96B81">
            <w:pPr>
              <w:jc w:val="center"/>
              <w:rPr>
                <w:rFonts w:cs="Calibri"/>
                <w:noProof/>
                <w:sz w:val="16"/>
                <w:szCs w:val="16"/>
              </w:rPr>
            </w:pPr>
          </w:p>
        </w:tc>
        <w:tc>
          <w:tcPr>
            <w:tcW w:w="229" w:type="pct"/>
            <w:shd w:val="clear" w:color="auto" w:fill="C4EFCE"/>
          </w:tcPr>
          <w:p w14:paraId="32D5D429" w14:textId="77777777" w:rsidR="00C96B81" w:rsidRDefault="00680941">
            <w:pPr>
              <w:pStyle w:val="P68B1DB1-Normal9"/>
              <w:jc w:val="center"/>
              <w:rPr>
                <w:noProof/>
              </w:rPr>
            </w:pPr>
            <w:r>
              <w:rPr>
                <w:noProof/>
              </w:rPr>
              <w:t>T3</w:t>
            </w:r>
          </w:p>
        </w:tc>
        <w:tc>
          <w:tcPr>
            <w:tcW w:w="202" w:type="pct"/>
            <w:shd w:val="clear" w:color="auto" w:fill="C4EFCE"/>
          </w:tcPr>
          <w:p w14:paraId="5038EC08" w14:textId="77777777" w:rsidR="00C96B81" w:rsidRDefault="00680941">
            <w:pPr>
              <w:pStyle w:val="P68B1DB1-Normal9"/>
              <w:jc w:val="center"/>
              <w:rPr>
                <w:noProof/>
              </w:rPr>
            </w:pPr>
            <w:r>
              <w:rPr>
                <w:noProof/>
              </w:rPr>
              <w:t>2025</w:t>
            </w:r>
          </w:p>
        </w:tc>
        <w:tc>
          <w:tcPr>
            <w:tcW w:w="1644" w:type="pct"/>
            <w:shd w:val="clear" w:color="auto" w:fill="C4EFCE"/>
          </w:tcPr>
          <w:p w14:paraId="32C3BF28" w14:textId="77777777" w:rsidR="00C96B81" w:rsidRDefault="00680941">
            <w:pPr>
              <w:pStyle w:val="P68B1DB1-Normal10"/>
              <w:jc w:val="both"/>
              <w:rPr>
                <w:noProof/>
              </w:rPr>
            </w:pPr>
            <w:r>
              <w:rPr>
                <w:noProof/>
              </w:rPr>
              <w:t>Le conseil politique de la région de la mer des Wadden décide des actions visant à compenser et à atténuer la salinisation des terres agricoles. Au moins 4 875 000 EUR sont engagés par le ministère de la politique climatique et de la croissance verte pour toutes les mesures prises ensemble.</w:t>
            </w:r>
          </w:p>
        </w:tc>
      </w:tr>
      <w:tr w:rsidR="00C96B81" w14:paraId="4250554D" w14:textId="77777777">
        <w:trPr>
          <w:trHeight w:val="1050"/>
          <w:jc w:val="center"/>
        </w:trPr>
        <w:tc>
          <w:tcPr>
            <w:tcW w:w="348" w:type="pct"/>
            <w:shd w:val="clear" w:color="auto" w:fill="C4EFCE"/>
          </w:tcPr>
          <w:p w14:paraId="1B0E3BD6" w14:textId="77777777" w:rsidR="00C96B81" w:rsidRDefault="00680941">
            <w:pPr>
              <w:pStyle w:val="P68B1DB1-Normal9"/>
              <w:jc w:val="center"/>
              <w:rPr>
                <w:noProof/>
              </w:rPr>
            </w:pPr>
            <w:r>
              <w:rPr>
                <w:noProof/>
              </w:rPr>
              <w:t>21</w:t>
            </w:r>
          </w:p>
        </w:tc>
        <w:tc>
          <w:tcPr>
            <w:tcW w:w="397" w:type="pct"/>
            <w:shd w:val="clear" w:color="auto" w:fill="C4EFCE"/>
          </w:tcPr>
          <w:p w14:paraId="0C1A4561" w14:textId="77777777" w:rsidR="00C96B81" w:rsidRDefault="00680941">
            <w:pPr>
              <w:pStyle w:val="P68B1DB1-Normal9"/>
              <w:spacing w:line="202" w:lineRule="exact"/>
              <w:ind w:left="-4"/>
              <w:rPr>
                <w:noProof/>
              </w:rPr>
            </w:pPr>
            <w:r>
              <w:rPr>
                <w:noProof/>
              </w:rPr>
              <w:t>C1.1 I2-1</w:t>
            </w:r>
          </w:p>
          <w:p w14:paraId="66E45C66" w14:textId="77777777" w:rsidR="00C96B81" w:rsidRDefault="00680941">
            <w:pPr>
              <w:pStyle w:val="P68B1DB1-Normal9"/>
              <w:spacing w:line="202" w:lineRule="exact"/>
              <w:ind w:left="-4"/>
              <w:rPr>
                <w:noProof/>
              </w:rPr>
            </w:pPr>
            <w:r>
              <w:rPr>
                <w:noProof/>
              </w:rPr>
              <w:t>Puissance verte de l'hydrogène</w:t>
            </w:r>
          </w:p>
        </w:tc>
        <w:tc>
          <w:tcPr>
            <w:tcW w:w="358" w:type="pct"/>
            <w:shd w:val="clear" w:color="auto" w:fill="C4EFCE"/>
          </w:tcPr>
          <w:p w14:paraId="61B99DCD" w14:textId="77777777" w:rsidR="00C96B81" w:rsidRDefault="00680941">
            <w:pPr>
              <w:pStyle w:val="P68B1DB1-Normal9"/>
              <w:jc w:val="center"/>
              <w:rPr>
                <w:noProof/>
              </w:rPr>
            </w:pPr>
            <w:r>
              <w:rPr>
                <w:noProof/>
              </w:rPr>
              <w:t>Étape</w:t>
            </w:r>
          </w:p>
        </w:tc>
        <w:tc>
          <w:tcPr>
            <w:tcW w:w="486" w:type="pct"/>
            <w:shd w:val="clear" w:color="auto" w:fill="C4EFCE"/>
          </w:tcPr>
          <w:p w14:paraId="28E7BF21" w14:textId="77777777" w:rsidR="00C96B81" w:rsidRDefault="00680941">
            <w:pPr>
              <w:pStyle w:val="P68B1DB1-Normal9"/>
              <w:rPr>
                <w:noProof/>
              </w:rPr>
            </w:pPr>
            <w:r>
              <w:rPr>
                <w:noProof/>
              </w:rPr>
              <w:t>Publication du programme en matière de capital humain visant à accroître l’offre de compétences dans le domaine de l’hydrogène vert</w:t>
            </w:r>
          </w:p>
        </w:tc>
        <w:tc>
          <w:tcPr>
            <w:tcW w:w="422" w:type="pct"/>
            <w:shd w:val="clear" w:color="auto" w:fill="C4EFCE"/>
          </w:tcPr>
          <w:p w14:paraId="5D9C1FEA" w14:textId="77777777" w:rsidR="00C96B81" w:rsidRDefault="00680941">
            <w:pPr>
              <w:pStyle w:val="P68B1DB1-Normal9"/>
              <w:rPr>
                <w:noProof/>
              </w:rPr>
            </w:pPr>
            <w:r>
              <w:rPr>
                <w:noProof/>
              </w:rPr>
              <w:t>Adoption et publication du programme pour le capital humain afin d’accroître l’offre de compétences dans le domaine de l’hydrogène vert</w:t>
            </w:r>
          </w:p>
        </w:tc>
        <w:tc>
          <w:tcPr>
            <w:tcW w:w="347" w:type="pct"/>
            <w:shd w:val="clear" w:color="auto" w:fill="C4EFCE"/>
          </w:tcPr>
          <w:p w14:paraId="4981466C" w14:textId="77777777" w:rsidR="00C96B81" w:rsidRDefault="00C96B81">
            <w:pPr>
              <w:jc w:val="center"/>
              <w:rPr>
                <w:rFonts w:cs="Calibri"/>
                <w:noProof/>
                <w:sz w:val="16"/>
                <w:szCs w:val="16"/>
              </w:rPr>
            </w:pPr>
          </w:p>
        </w:tc>
        <w:tc>
          <w:tcPr>
            <w:tcW w:w="290" w:type="pct"/>
            <w:shd w:val="clear" w:color="auto" w:fill="C4EFCE"/>
          </w:tcPr>
          <w:p w14:paraId="7F778515" w14:textId="77777777" w:rsidR="00C96B81" w:rsidRDefault="00C96B81">
            <w:pPr>
              <w:jc w:val="center"/>
              <w:rPr>
                <w:noProof/>
                <w:sz w:val="16"/>
                <w:szCs w:val="16"/>
              </w:rPr>
            </w:pPr>
          </w:p>
        </w:tc>
        <w:tc>
          <w:tcPr>
            <w:tcW w:w="278" w:type="pct"/>
            <w:shd w:val="clear" w:color="auto" w:fill="C4EFCE"/>
          </w:tcPr>
          <w:p w14:paraId="27396D64" w14:textId="77777777" w:rsidR="00C96B81" w:rsidRDefault="00C96B81">
            <w:pPr>
              <w:jc w:val="center"/>
              <w:rPr>
                <w:rFonts w:cs="Calibri"/>
                <w:noProof/>
                <w:sz w:val="16"/>
                <w:szCs w:val="16"/>
              </w:rPr>
            </w:pPr>
          </w:p>
        </w:tc>
        <w:tc>
          <w:tcPr>
            <w:tcW w:w="229" w:type="pct"/>
            <w:shd w:val="clear" w:color="auto" w:fill="C4EFCE"/>
          </w:tcPr>
          <w:p w14:paraId="61266B6B" w14:textId="77777777" w:rsidR="00C96B81" w:rsidRDefault="00680941">
            <w:pPr>
              <w:pStyle w:val="P68B1DB1-Normal9"/>
              <w:jc w:val="center"/>
              <w:rPr>
                <w:noProof/>
              </w:rPr>
            </w:pPr>
            <w:r>
              <w:rPr>
                <w:noProof/>
              </w:rPr>
              <w:t>T3</w:t>
            </w:r>
          </w:p>
        </w:tc>
        <w:tc>
          <w:tcPr>
            <w:tcW w:w="202" w:type="pct"/>
            <w:shd w:val="clear" w:color="auto" w:fill="C4EFCE"/>
          </w:tcPr>
          <w:p w14:paraId="19F3DCC3" w14:textId="77777777" w:rsidR="00C96B81" w:rsidRDefault="00680941">
            <w:pPr>
              <w:pStyle w:val="P68B1DB1-Normal9"/>
              <w:jc w:val="center"/>
              <w:rPr>
                <w:noProof/>
              </w:rPr>
            </w:pPr>
            <w:r>
              <w:rPr>
                <w:noProof/>
              </w:rPr>
              <w:t>2023</w:t>
            </w:r>
          </w:p>
        </w:tc>
        <w:tc>
          <w:tcPr>
            <w:tcW w:w="1644" w:type="pct"/>
            <w:shd w:val="clear" w:color="auto" w:fill="C4EFCE"/>
          </w:tcPr>
          <w:p w14:paraId="3B68E61A" w14:textId="77777777" w:rsidR="00C96B81" w:rsidRDefault="00680941">
            <w:pPr>
              <w:pStyle w:val="P68B1DB1-Normal9"/>
              <w:spacing w:after="240"/>
              <w:jc w:val="both"/>
              <w:rPr>
                <w:noProof/>
              </w:rPr>
            </w:pPr>
            <w:r>
              <w:rPr>
                <w:noProof/>
              </w:rPr>
              <w:t>Adoption par le gouvernement et publication du programme relatif au capital humain afin d’accroître l’offre de compétences dans le domaine de l’hydrogène vert. Ce programme définit un plan d’action visant à mettre en place au moins cinq communautés d’apprentissage régionales, du matériel didactique et des événements ou centres destinés à faciliter les échanges entre les entreprises et les établissements d’enseignement ou de recherche.</w:t>
            </w:r>
          </w:p>
        </w:tc>
      </w:tr>
      <w:tr w:rsidR="00C96B81" w14:paraId="0488376C" w14:textId="77777777">
        <w:trPr>
          <w:trHeight w:val="990"/>
          <w:jc w:val="center"/>
        </w:trPr>
        <w:tc>
          <w:tcPr>
            <w:tcW w:w="348" w:type="pct"/>
            <w:tcBorders>
              <w:top w:val="single" w:sz="4" w:space="0" w:color="auto"/>
              <w:left w:val="single" w:sz="4" w:space="0" w:color="auto"/>
              <w:bottom w:val="single" w:sz="4" w:space="0" w:color="auto"/>
              <w:right w:val="single" w:sz="4" w:space="0" w:color="auto"/>
            </w:tcBorders>
            <w:shd w:val="clear" w:color="auto" w:fill="C4EFCE"/>
          </w:tcPr>
          <w:p w14:paraId="1EE54D5B" w14:textId="77777777" w:rsidR="00C96B81" w:rsidRDefault="00680941">
            <w:pPr>
              <w:pStyle w:val="P68B1DB1-Normal10"/>
              <w:jc w:val="center"/>
              <w:rPr>
                <w:noProof/>
              </w:rPr>
            </w:pPr>
            <w:r>
              <w:rPr>
                <w:noProof/>
              </w:rPr>
              <w:t>22</w:t>
            </w:r>
          </w:p>
        </w:tc>
        <w:tc>
          <w:tcPr>
            <w:tcW w:w="397" w:type="pct"/>
            <w:tcBorders>
              <w:top w:val="single" w:sz="4" w:space="0" w:color="auto"/>
              <w:left w:val="single" w:sz="4" w:space="0" w:color="auto"/>
              <w:bottom w:val="single" w:sz="4" w:space="0" w:color="auto"/>
              <w:right w:val="single" w:sz="4" w:space="0" w:color="auto"/>
            </w:tcBorders>
            <w:shd w:val="clear" w:color="auto" w:fill="C4EFCE"/>
          </w:tcPr>
          <w:p w14:paraId="5DD5627D" w14:textId="77777777" w:rsidR="00C96B81" w:rsidRDefault="00680941">
            <w:pPr>
              <w:pStyle w:val="P68B1DB1-Normal9"/>
              <w:spacing w:line="202" w:lineRule="exact"/>
              <w:ind w:left="-4"/>
              <w:rPr>
                <w:noProof/>
              </w:rPr>
            </w:pPr>
            <w:r>
              <w:rPr>
                <w:noProof/>
              </w:rPr>
              <w:t>C1.1 I2-2</w:t>
            </w:r>
          </w:p>
          <w:p w14:paraId="5E304BB8" w14:textId="77777777" w:rsidR="00C96B81" w:rsidRDefault="00680941">
            <w:pPr>
              <w:pStyle w:val="P68B1DB1-Normal9"/>
              <w:spacing w:line="202" w:lineRule="exact"/>
              <w:ind w:left="-4"/>
              <w:rPr>
                <w:noProof/>
              </w:rPr>
            </w:pPr>
            <w:r>
              <w:rPr>
                <w:noProof/>
              </w:rPr>
              <w:t>Puissance verte de l'hydrogène</w:t>
            </w:r>
          </w:p>
        </w:tc>
        <w:tc>
          <w:tcPr>
            <w:tcW w:w="358" w:type="pct"/>
            <w:tcBorders>
              <w:top w:val="single" w:sz="4" w:space="0" w:color="auto"/>
              <w:left w:val="single" w:sz="4" w:space="0" w:color="auto"/>
              <w:bottom w:val="single" w:sz="4" w:space="0" w:color="auto"/>
              <w:right w:val="single" w:sz="4" w:space="0" w:color="auto"/>
            </w:tcBorders>
            <w:shd w:val="clear" w:color="auto" w:fill="C4EFCE"/>
          </w:tcPr>
          <w:p w14:paraId="7DD5CAC6" w14:textId="77777777" w:rsidR="00C96B81" w:rsidRDefault="00680941">
            <w:pPr>
              <w:pStyle w:val="P68B1DB1-Normal9"/>
              <w:jc w:val="center"/>
              <w:rPr>
                <w:noProof/>
              </w:rPr>
            </w:pPr>
            <w:r>
              <w:rPr>
                <w:noProof/>
              </w:rPr>
              <w:t>Objectif</w:t>
            </w:r>
          </w:p>
        </w:tc>
        <w:tc>
          <w:tcPr>
            <w:tcW w:w="486" w:type="pct"/>
            <w:tcBorders>
              <w:top w:val="single" w:sz="4" w:space="0" w:color="auto"/>
              <w:left w:val="single" w:sz="4" w:space="0" w:color="auto"/>
              <w:bottom w:val="single" w:sz="4" w:space="0" w:color="auto"/>
              <w:right w:val="single" w:sz="4" w:space="0" w:color="auto"/>
            </w:tcBorders>
            <w:shd w:val="clear" w:color="auto" w:fill="C4EFCE"/>
          </w:tcPr>
          <w:p w14:paraId="0DD11494" w14:textId="77777777" w:rsidR="00C96B81" w:rsidRDefault="00680941">
            <w:pPr>
              <w:pStyle w:val="P68B1DB1-Normal10"/>
              <w:rPr>
                <w:noProof/>
              </w:rPr>
            </w:pPr>
            <w:r>
              <w:rPr>
                <w:noProof/>
              </w:rPr>
              <w:t>Subventions octroyées pour des installations de démonstration de l’hydrogène vert</w:t>
            </w:r>
          </w:p>
        </w:tc>
        <w:tc>
          <w:tcPr>
            <w:tcW w:w="422" w:type="pct"/>
            <w:tcBorders>
              <w:top w:val="single" w:sz="4" w:space="0" w:color="auto"/>
              <w:left w:val="single" w:sz="4" w:space="0" w:color="auto"/>
              <w:bottom w:val="single" w:sz="4" w:space="0" w:color="auto"/>
              <w:right w:val="single" w:sz="4" w:space="0" w:color="auto"/>
            </w:tcBorders>
            <w:shd w:val="clear" w:color="auto" w:fill="C4EFCE"/>
          </w:tcPr>
          <w:p w14:paraId="290F34FA" w14:textId="77777777" w:rsidR="00C96B81" w:rsidRDefault="00C96B81">
            <w:pPr>
              <w:rPr>
                <w:noProof/>
                <w:color w:val="006000"/>
                <w:sz w:val="18"/>
              </w:rPr>
            </w:pPr>
          </w:p>
        </w:tc>
        <w:tc>
          <w:tcPr>
            <w:tcW w:w="347" w:type="pct"/>
            <w:tcBorders>
              <w:top w:val="single" w:sz="4" w:space="0" w:color="auto"/>
              <w:left w:val="single" w:sz="4" w:space="0" w:color="auto"/>
              <w:bottom w:val="single" w:sz="4" w:space="0" w:color="auto"/>
              <w:right w:val="single" w:sz="4" w:space="0" w:color="auto"/>
            </w:tcBorders>
            <w:shd w:val="clear" w:color="auto" w:fill="C4EFCE"/>
          </w:tcPr>
          <w:p w14:paraId="47703209" w14:textId="77777777" w:rsidR="00C96B81" w:rsidRDefault="00680941">
            <w:pPr>
              <w:pStyle w:val="P68B1DB1-Normal9"/>
              <w:rPr>
                <w:rFonts w:cs="Calibri"/>
                <w:noProof/>
                <w:sz w:val="16"/>
                <w:szCs w:val="16"/>
              </w:rPr>
            </w:pPr>
            <w:r>
              <w:rPr>
                <w:noProof/>
              </w:rPr>
              <w:t xml:space="preserve">Nombre de </w:t>
            </w:r>
            <w:r>
              <w:rPr>
                <w:noProof/>
                <w:szCs w:val="18"/>
              </w:rPr>
              <w:t>subventions octroyées</w:t>
            </w:r>
          </w:p>
        </w:tc>
        <w:tc>
          <w:tcPr>
            <w:tcW w:w="290" w:type="pct"/>
            <w:tcBorders>
              <w:top w:val="single" w:sz="4" w:space="0" w:color="auto"/>
              <w:left w:val="single" w:sz="4" w:space="0" w:color="auto"/>
              <w:bottom w:val="single" w:sz="4" w:space="0" w:color="auto"/>
              <w:right w:val="single" w:sz="4" w:space="0" w:color="auto"/>
            </w:tcBorders>
            <w:shd w:val="clear" w:color="auto" w:fill="C4EFCE"/>
          </w:tcPr>
          <w:p w14:paraId="363C6D98" w14:textId="77777777" w:rsidR="00C96B81" w:rsidRDefault="00680941">
            <w:pPr>
              <w:pStyle w:val="P68B1DB1-Normal9"/>
              <w:jc w:val="center"/>
              <w:rPr>
                <w:noProof/>
                <w:sz w:val="16"/>
                <w:szCs w:val="16"/>
              </w:rPr>
            </w:pPr>
            <w:r>
              <w:rPr>
                <w:noProof/>
              </w:rPr>
              <w:t>0</w:t>
            </w:r>
          </w:p>
        </w:tc>
        <w:tc>
          <w:tcPr>
            <w:tcW w:w="278" w:type="pct"/>
            <w:tcBorders>
              <w:top w:val="single" w:sz="4" w:space="0" w:color="auto"/>
              <w:left w:val="single" w:sz="4" w:space="0" w:color="auto"/>
              <w:bottom w:val="single" w:sz="4" w:space="0" w:color="auto"/>
              <w:right w:val="single" w:sz="4" w:space="0" w:color="auto"/>
            </w:tcBorders>
            <w:shd w:val="clear" w:color="auto" w:fill="C4EFCE"/>
          </w:tcPr>
          <w:p w14:paraId="47453064" w14:textId="77777777" w:rsidR="00C96B81" w:rsidRDefault="00680941">
            <w:pPr>
              <w:pStyle w:val="P68B1DB1-Normal10"/>
              <w:jc w:val="center"/>
              <w:rPr>
                <w:rFonts w:cs="Arial"/>
                <w:noProof/>
                <w:sz w:val="16"/>
                <w:szCs w:val="16"/>
              </w:rPr>
            </w:pPr>
            <w:r>
              <w:rPr>
                <w:noProof/>
              </w:rPr>
              <w:t>2</w:t>
            </w:r>
          </w:p>
        </w:tc>
        <w:tc>
          <w:tcPr>
            <w:tcW w:w="229" w:type="pct"/>
            <w:tcBorders>
              <w:top w:val="single" w:sz="4" w:space="0" w:color="auto"/>
              <w:left w:val="single" w:sz="4" w:space="0" w:color="auto"/>
              <w:bottom w:val="single" w:sz="4" w:space="0" w:color="auto"/>
              <w:right w:val="single" w:sz="4" w:space="0" w:color="auto"/>
            </w:tcBorders>
            <w:shd w:val="clear" w:color="auto" w:fill="C4EFCE"/>
          </w:tcPr>
          <w:p w14:paraId="445E53CE" w14:textId="77777777" w:rsidR="00C96B81" w:rsidRDefault="00680941">
            <w:pPr>
              <w:pStyle w:val="P68B1DB1-Normal9"/>
              <w:jc w:val="center"/>
              <w:rPr>
                <w:noProof/>
              </w:rPr>
            </w:pPr>
            <w:r>
              <w:rPr>
                <w:noProof/>
              </w:rPr>
              <w:t>T2</w:t>
            </w:r>
          </w:p>
        </w:tc>
        <w:tc>
          <w:tcPr>
            <w:tcW w:w="202" w:type="pct"/>
            <w:tcBorders>
              <w:top w:val="single" w:sz="4" w:space="0" w:color="auto"/>
              <w:left w:val="single" w:sz="4" w:space="0" w:color="auto"/>
              <w:bottom w:val="single" w:sz="4" w:space="0" w:color="auto"/>
              <w:right w:val="single" w:sz="4" w:space="0" w:color="auto"/>
            </w:tcBorders>
            <w:shd w:val="clear" w:color="auto" w:fill="C4EFCE"/>
          </w:tcPr>
          <w:p w14:paraId="71C1D9C1" w14:textId="77777777" w:rsidR="00C96B81" w:rsidRDefault="00680941">
            <w:pPr>
              <w:pStyle w:val="P68B1DB1-Normal9"/>
              <w:jc w:val="center"/>
              <w:rPr>
                <w:noProof/>
              </w:rPr>
            </w:pPr>
            <w:r>
              <w:rPr>
                <w:noProof/>
              </w:rPr>
              <w:t>2025</w:t>
            </w:r>
          </w:p>
        </w:tc>
        <w:tc>
          <w:tcPr>
            <w:tcW w:w="1644" w:type="pct"/>
            <w:tcBorders>
              <w:top w:val="single" w:sz="4" w:space="0" w:color="auto"/>
              <w:left w:val="single" w:sz="4" w:space="0" w:color="auto"/>
              <w:bottom w:val="single" w:sz="4" w:space="0" w:color="auto"/>
              <w:right w:val="single" w:sz="4" w:space="0" w:color="auto"/>
            </w:tcBorders>
            <w:shd w:val="clear" w:color="auto" w:fill="C4EFCE"/>
          </w:tcPr>
          <w:p w14:paraId="34CBABBD" w14:textId="77777777" w:rsidR="00C96B81" w:rsidRDefault="00680941">
            <w:pPr>
              <w:pStyle w:val="P68B1DB1-Normal9"/>
              <w:spacing w:after="240"/>
              <w:jc w:val="both"/>
              <w:rPr>
                <w:noProof/>
                <w:szCs w:val="18"/>
              </w:rPr>
            </w:pPr>
            <w:r>
              <w:rPr>
                <w:noProof/>
                <w:szCs w:val="18"/>
              </w:rPr>
              <w:t xml:space="preserve">Subventions octroyées pour la </w:t>
            </w:r>
            <w:r>
              <w:rPr>
                <w:noProof/>
              </w:rPr>
              <w:t>construction</w:t>
            </w:r>
            <w:r>
              <w:rPr>
                <w:noProof/>
                <w:szCs w:val="18"/>
              </w:rPr>
              <w:t xml:space="preserve"> d’au moins deux installations de démonstration pour les technologies de l’hydrogène vert.</w:t>
            </w:r>
          </w:p>
        </w:tc>
      </w:tr>
      <w:tr w:rsidR="00C96B81" w14:paraId="3322F048" w14:textId="77777777">
        <w:trPr>
          <w:trHeight w:val="1050"/>
          <w:jc w:val="center"/>
        </w:trPr>
        <w:tc>
          <w:tcPr>
            <w:tcW w:w="348" w:type="pct"/>
            <w:shd w:val="clear" w:color="auto" w:fill="C4EFCE"/>
          </w:tcPr>
          <w:p w14:paraId="78C2E1D4" w14:textId="77777777" w:rsidR="00C96B81" w:rsidRDefault="00680941">
            <w:pPr>
              <w:pStyle w:val="P68B1DB1-Normal10"/>
              <w:jc w:val="center"/>
              <w:rPr>
                <w:noProof/>
              </w:rPr>
            </w:pPr>
            <w:r>
              <w:rPr>
                <w:noProof/>
              </w:rPr>
              <w:t>23</w:t>
            </w:r>
          </w:p>
        </w:tc>
        <w:tc>
          <w:tcPr>
            <w:tcW w:w="397" w:type="pct"/>
            <w:shd w:val="clear" w:color="auto" w:fill="C4EFCE"/>
          </w:tcPr>
          <w:p w14:paraId="675E79AD" w14:textId="77777777" w:rsidR="00C96B81" w:rsidRDefault="00680941">
            <w:pPr>
              <w:pStyle w:val="P68B1DB1-Normal10"/>
              <w:spacing w:line="202" w:lineRule="exact"/>
              <w:ind w:left="-4"/>
              <w:rPr>
                <w:noProof/>
              </w:rPr>
            </w:pPr>
            <w:r>
              <w:rPr>
                <w:noProof/>
              </w:rPr>
              <w:t>C1.1 I2-3</w:t>
            </w:r>
          </w:p>
          <w:p w14:paraId="2E6EBED6" w14:textId="77777777" w:rsidR="00C96B81" w:rsidRDefault="00680941">
            <w:pPr>
              <w:pStyle w:val="P68B1DB1-Normal10"/>
              <w:spacing w:line="202" w:lineRule="exact"/>
              <w:ind w:left="-4"/>
              <w:rPr>
                <w:noProof/>
              </w:rPr>
            </w:pPr>
            <w:r>
              <w:rPr>
                <w:noProof/>
              </w:rPr>
              <w:t>Puissance verte de l'hydrogène</w:t>
            </w:r>
          </w:p>
        </w:tc>
        <w:tc>
          <w:tcPr>
            <w:tcW w:w="358" w:type="pct"/>
            <w:shd w:val="clear" w:color="auto" w:fill="C4EFCE"/>
          </w:tcPr>
          <w:p w14:paraId="699BDB2D" w14:textId="77777777" w:rsidR="00C96B81" w:rsidRDefault="00680941">
            <w:pPr>
              <w:pStyle w:val="P68B1DB1-Normal10"/>
              <w:jc w:val="center"/>
              <w:rPr>
                <w:noProof/>
              </w:rPr>
            </w:pPr>
            <w:r>
              <w:rPr>
                <w:noProof/>
              </w:rPr>
              <w:t>Objectif</w:t>
            </w:r>
          </w:p>
        </w:tc>
        <w:tc>
          <w:tcPr>
            <w:tcW w:w="486" w:type="pct"/>
            <w:shd w:val="clear" w:color="auto" w:fill="C4EFCE"/>
          </w:tcPr>
          <w:p w14:paraId="1B343979" w14:textId="77777777" w:rsidR="00C96B81" w:rsidRDefault="00680941">
            <w:pPr>
              <w:pStyle w:val="P68B1DB1-Normal10"/>
              <w:rPr>
                <w:noProof/>
              </w:rPr>
            </w:pPr>
            <w:r>
              <w:rPr>
                <w:noProof/>
              </w:rPr>
              <w:t>Subventions octroyées pour des projets de recherche sur l’hydrogène vert</w:t>
            </w:r>
          </w:p>
        </w:tc>
        <w:tc>
          <w:tcPr>
            <w:tcW w:w="422" w:type="pct"/>
            <w:shd w:val="clear" w:color="auto" w:fill="C4EFCE"/>
          </w:tcPr>
          <w:p w14:paraId="3D8D8E8E" w14:textId="77777777" w:rsidR="00C96B81" w:rsidRDefault="00C96B81">
            <w:pPr>
              <w:rPr>
                <w:noProof/>
                <w:color w:val="006000"/>
                <w:sz w:val="18"/>
              </w:rPr>
            </w:pPr>
          </w:p>
        </w:tc>
        <w:tc>
          <w:tcPr>
            <w:tcW w:w="347" w:type="pct"/>
            <w:shd w:val="clear" w:color="auto" w:fill="C4EFCE"/>
          </w:tcPr>
          <w:p w14:paraId="7AA2AEE1" w14:textId="77777777" w:rsidR="00C96B81" w:rsidRDefault="00680941">
            <w:pPr>
              <w:pStyle w:val="P68B1DB1-Normal10"/>
              <w:rPr>
                <w:rFonts w:cs="Arial"/>
                <w:noProof/>
                <w:sz w:val="16"/>
                <w:szCs w:val="16"/>
              </w:rPr>
            </w:pPr>
            <w:r>
              <w:rPr>
                <w:noProof/>
              </w:rPr>
              <w:t xml:space="preserve">Nombre de subventions octroyées </w:t>
            </w:r>
          </w:p>
        </w:tc>
        <w:tc>
          <w:tcPr>
            <w:tcW w:w="290" w:type="pct"/>
            <w:shd w:val="clear" w:color="auto" w:fill="C4EFCE"/>
          </w:tcPr>
          <w:p w14:paraId="4E1BF103" w14:textId="77777777" w:rsidR="00C96B81" w:rsidRDefault="00680941">
            <w:pPr>
              <w:pStyle w:val="P68B1DB1-Normal10"/>
              <w:jc w:val="center"/>
              <w:rPr>
                <w:noProof/>
                <w:sz w:val="16"/>
                <w:szCs w:val="16"/>
              </w:rPr>
            </w:pPr>
            <w:r>
              <w:rPr>
                <w:noProof/>
              </w:rPr>
              <w:t>0</w:t>
            </w:r>
          </w:p>
        </w:tc>
        <w:tc>
          <w:tcPr>
            <w:tcW w:w="278" w:type="pct"/>
            <w:shd w:val="clear" w:color="auto" w:fill="C4EFCE"/>
          </w:tcPr>
          <w:p w14:paraId="20F9E2EC" w14:textId="77777777" w:rsidR="00C96B81" w:rsidRDefault="00680941">
            <w:pPr>
              <w:pStyle w:val="P68B1DB1-Normal10"/>
              <w:jc w:val="center"/>
              <w:rPr>
                <w:rFonts w:cs="Arial"/>
                <w:noProof/>
                <w:sz w:val="16"/>
                <w:szCs w:val="16"/>
              </w:rPr>
            </w:pPr>
            <w:r>
              <w:rPr>
                <w:noProof/>
              </w:rPr>
              <w:t>3</w:t>
            </w:r>
          </w:p>
        </w:tc>
        <w:tc>
          <w:tcPr>
            <w:tcW w:w="229" w:type="pct"/>
            <w:shd w:val="clear" w:color="auto" w:fill="C4EFCE"/>
          </w:tcPr>
          <w:p w14:paraId="2D83419D" w14:textId="77777777" w:rsidR="00C96B81" w:rsidRDefault="00680941">
            <w:pPr>
              <w:pStyle w:val="P68B1DB1-Normal10"/>
              <w:jc w:val="center"/>
              <w:rPr>
                <w:noProof/>
              </w:rPr>
            </w:pPr>
            <w:r>
              <w:rPr>
                <w:noProof/>
              </w:rPr>
              <w:t>T2</w:t>
            </w:r>
          </w:p>
        </w:tc>
        <w:tc>
          <w:tcPr>
            <w:tcW w:w="202" w:type="pct"/>
            <w:shd w:val="clear" w:color="auto" w:fill="C4EFCE"/>
          </w:tcPr>
          <w:p w14:paraId="1F79019F" w14:textId="77777777" w:rsidR="00C96B81" w:rsidRDefault="00680941">
            <w:pPr>
              <w:pStyle w:val="P68B1DB1-Normal10"/>
              <w:jc w:val="center"/>
              <w:rPr>
                <w:noProof/>
              </w:rPr>
            </w:pPr>
            <w:r>
              <w:rPr>
                <w:noProof/>
              </w:rPr>
              <w:t>2025</w:t>
            </w:r>
          </w:p>
        </w:tc>
        <w:tc>
          <w:tcPr>
            <w:tcW w:w="1644" w:type="pct"/>
            <w:shd w:val="clear" w:color="auto" w:fill="C4EFCE"/>
          </w:tcPr>
          <w:p w14:paraId="00400596" w14:textId="77777777" w:rsidR="00C96B81" w:rsidRDefault="00680941">
            <w:pPr>
              <w:pStyle w:val="P68B1DB1-Normal10"/>
              <w:spacing w:after="240"/>
              <w:jc w:val="both"/>
              <w:rPr>
                <w:noProof/>
              </w:rPr>
            </w:pPr>
            <w:bookmarkStart w:id="15" w:name="_Hlk215233692"/>
            <w:r>
              <w:rPr>
                <w:noProof/>
              </w:rPr>
              <w:t xml:space="preserve">Subventions octroyées </w:t>
            </w:r>
            <w:bookmarkEnd w:id="15"/>
            <w:r>
              <w:rPr>
                <w:noProof/>
              </w:rPr>
              <w:t>pour au moins trois projets de recherche axés sur la production, le stockage, le transport ou l’utilisation de l’hydrogène vert.</w:t>
            </w:r>
          </w:p>
        </w:tc>
      </w:tr>
      <w:tr w:rsidR="00C96B81" w14:paraId="41B8EBE1" w14:textId="77777777">
        <w:trPr>
          <w:trHeight w:val="1050"/>
          <w:jc w:val="center"/>
        </w:trPr>
        <w:tc>
          <w:tcPr>
            <w:tcW w:w="348" w:type="pct"/>
            <w:shd w:val="clear" w:color="auto" w:fill="C4EFCE"/>
          </w:tcPr>
          <w:p w14:paraId="5E68DB1D" w14:textId="77777777" w:rsidR="00C96B81" w:rsidRDefault="00680941">
            <w:pPr>
              <w:pStyle w:val="P68B1DB1-Normal10"/>
              <w:jc w:val="center"/>
              <w:rPr>
                <w:noProof/>
              </w:rPr>
            </w:pPr>
            <w:r>
              <w:rPr>
                <w:noProof/>
              </w:rPr>
              <w:t>24</w:t>
            </w:r>
          </w:p>
        </w:tc>
        <w:tc>
          <w:tcPr>
            <w:tcW w:w="397" w:type="pct"/>
            <w:shd w:val="clear" w:color="auto" w:fill="C4EFCE"/>
          </w:tcPr>
          <w:p w14:paraId="77AAD168" w14:textId="77777777" w:rsidR="00C96B81" w:rsidRDefault="00680941">
            <w:pPr>
              <w:pStyle w:val="P68B1DB1-Normal9"/>
              <w:spacing w:line="202" w:lineRule="exact"/>
              <w:ind w:left="-4"/>
              <w:rPr>
                <w:noProof/>
              </w:rPr>
            </w:pPr>
            <w:r>
              <w:rPr>
                <w:noProof/>
              </w:rPr>
              <w:t>C1.1 I3-1</w:t>
            </w:r>
          </w:p>
          <w:p w14:paraId="6F3075DE" w14:textId="77777777" w:rsidR="00C96B81" w:rsidRDefault="00680941">
            <w:pPr>
              <w:pStyle w:val="P68B1DB1-Normal9"/>
              <w:spacing w:line="202" w:lineRule="exact"/>
              <w:ind w:left="-4"/>
              <w:rPr>
                <w:noProof/>
              </w:rPr>
            </w:pPr>
            <w:r>
              <w:rPr>
                <w:noProof/>
              </w:rPr>
              <w:t>Transition énergétique des voies navigables intérieures, projet ZES</w:t>
            </w:r>
          </w:p>
        </w:tc>
        <w:tc>
          <w:tcPr>
            <w:tcW w:w="358" w:type="pct"/>
            <w:shd w:val="clear" w:color="auto" w:fill="C4EFCE"/>
          </w:tcPr>
          <w:p w14:paraId="3126C5DA" w14:textId="77777777" w:rsidR="00C96B81" w:rsidRDefault="00680941">
            <w:pPr>
              <w:pStyle w:val="P68B1DB1-Normal9"/>
              <w:jc w:val="center"/>
              <w:rPr>
                <w:noProof/>
              </w:rPr>
            </w:pPr>
            <w:r>
              <w:rPr>
                <w:noProof/>
              </w:rPr>
              <w:t>Objectif</w:t>
            </w:r>
          </w:p>
        </w:tc>
        <w:tc>
          <w:tcPr>
            <w:tcW w:w="486" w:type="pct"/>
            <w:shd w:val="clear" w:color="auto" w:fill="C4EFCE"/>
          </w:tcPr>
          <w:p w14:paraId="37810DF1" w14:textId="77777777" w:rsidR="00C96B81" w:rsidRDefault="00680941">
            <w:pPr>
              <w:pStyle w:val="P68B1DB1-Normal10"/>
              <w:spacing w:line="202" w:lineRule="exact"/>
              <w:rPr>
                <w:noProof/>
              </w:rPr>
            </w:pPr>
            <w:r>
              <w:rPr>
                <w:noProof/>
              </w:rPr>
              <w:t>Mégawattheures</w:t>
            </w:r>
          </w:p>
          <w:p w14:paraId="6D00B6E8" w14:textId="77777777" w:rsidR="00C96B81" w:rsidRDefault="00680941">
            <w:pPr>
              <w:pStyle w:val="P68B1DB1-Normal10"/>
              <w:rPr>
                <w:noProof/>
              </w:rPr>
            </w:pPr>
            <w:r>
              <w:rPr>
                <w:noProof/>
              </w:rPr>
              <w:t>(MWh) d’électricité fournie par des conteneurs d’énergie échangeables</w:t>
            </w:r>
          </w:p>
        </w:tc>
        <w:tc>
          <w:tcPr>
            <w:tcW w:w="422" w:type="pct"/>
            <w:shd w:val="clear" w:color="auto" w:fill="C4EFCE"/>
          </w:tcPr>
          <w:p w14:paraId="4F75D2BF" w14:textId="77777777" w:rsidR="00C96B81" w:rsidRDefault="00C96B81">
            <w:pPr>
              <w:rPr>
                <w:noProof/>
                <w:color w:val="006000"/>
                <w:sz w:val="18"/>
              </w:rPr>
            </w:pPr>
          </w:p>
        </w:tc>
        <w:tc>
          <w:tcPr>
            <w:tcW w:w="347" w:type="pct"/>
            <w:shd w:val="clear" w:color="auto" w:fill="C4EFCE"/>
          </w:tcPr>
          <w:p w14:paraId="7622DBF3" w14:textId="77777777" w:rsidR="00C96B81" w:rsidRDefault="00680941">
            <w:pPr>
              <w:pStyle w:val="P68B1DB1-Normal9"/>
              <w:jc w:val="center"/>
              <w:rPr>
                <w:rFonts w:cs="Calibri"/>
                <w:noProof/>
                <w:sz w:val="16"/>
                <w:szCs w:val="16"/>
              </w:rPr>
            </w:pPr>
            <w:r>
              <w:rPr>
                <w:noProof/>
              </w:rPr>
              <w:t>MWh</w:t>
            </w:r>
          </w:p>
        </w:tc>
        <w:tc>
          <w:tcPr>
            <w:tcW w:w="290" w:type="pct"/>
            <w:shd w:val="clear" w:color="auto" w:fill="C4EFCE"/>
          </w:tcPr>
          <w:p w14:paraId="325CEF11" w14:textId="77777777" w:rsidR="00C96B81" w:rsidRDefault="00680941">
            <w:pPr>
              <w:pStyle w:val="P68B1DB1-Normal9"/>
              <w:jc w:val="center"/>
              <w:rPr>
                <w:noProof/>
                <w:sz w:val="16"/>
                <w:szCs w:val="16"/>
              </w:rPr>
            </w:pPr>
            <w:r>
              <w:rPr>
                <w:noProof/>
              </w:rPr>
              <w:t>0</w:t>
            </w:r>
          </w:p>
        </w:tc>
        <w:tc>
          <w:tcPr>
            <w:tcW w:w="278" w:type="pct"/>
            <w:shd w:val="clear" w:color="auto" w:fill="C4EFCE"/>
          </w:tcPr>
          <w:p w14:paraId="324C2755" w14:textId="77777777" w:rsidR="00C96B81" w:rsidRDefault="00680941">
            <w:pPr>
              <w:pStyle w:val="P68B1DB1-Normal10"/>
              <w:jc w:val="center"/>
              <w:rPr>
                <w:rFonts w:cs="Arial"/>
                <w:noProof/>
                <w:sz w:val="16"/>
                <w:szCs w:val="16"/>
              </w:rPr>
            </w:pPr>
            <w:r>
              <w:rPr>
                <w:noProof/>
              </w:rPr>
              <w:t>55</w:t>
            </w:r>
          </w:p>
        </w:tc>
        <w:tc>
          <w:tcPr>
            <w:tcW w:w="229" w:type="pct"/>
            <w:shd w:val="clear" w:color="auto" w:fill="C4EFCE"/>
          </w:tcPr>
          <w:p w14:paraId="2E8DBEA6" w14:textId="77777777" w:rsidR="00C96B81" w:rsidRDefault="00680941">
            <w:pPr>
              <w:pStyle w:val="P68B1DB1-Normal9"/>
              <w:jc w:val="center"/>
              <w:rPr>
                <w:noProof/>
              </w:rPr>
            </w:pPr>
            <w:r>
              <w:rPr>
                <w:noProof/>
              </w:rPr>
              <w:t>T2</w:t>
            </w:r>
          </w:p>
        </w:tc>
        <w:tc>
          <w:tcPr>
            <w:tcW w:w="202" w:type="pct"/>
            <w:shd w:val="clear" w:color="auto" w:fill="C4EFCE"/>
          </w:tcPr>
          <w:p w14:paraId="0ED7A6D2" w14:textId="77777777" w:rsidR="00C96B81" w:rsidRDefault="00680941">
            <w:pPr>
              <w:pStyle w:val="P68B1DB1-Normal9"/>
              <w:jc w:val="center"/>
              <w:rPr>
                <w:noProof/>
              </w:rPr>
            </w:pPr>
            <w:r>
              <w:rPr>
                <w:noProof/>
              </w:rPr>
              <w:t>2026</w:t>
            </w:r>
          </w:p>
        </w:tc>
        <w:tc>
          <w:tcPr>
            <w:tcW w:w="1644" w:type="pct"/>
            <w:shd w:val="clear" w:color="auto" w:fill="C4EFCE"/>
          </w:tcPr>
          <w:p w14:paraId="022788D4" w14:textId="77777777" w:rsidR="00C96B81" w:rsidRDefault="00680941">
            <w:pPr>
              <w:pStyle w:val="P68B1DB1-Normal10"/>
              <w:spacing w:after="240"/>
              <w:jc w:val="both"/>
              <w:rPr>
                <w:noProof/>
              </w:rPr>
            </w:pPr>
            <w:r>
              <w:rPr>
                <w:noProof/>
              </w:rPr>
              <w:t xml:space="preserve">Des conteneurs d'énergie échangeable adaptés aux bateaux de navigation intérieure d'une capacité totale d'au moins 55 MWh doivent être installés et fonctionnels. </w:t>
            </w:r>
          </w:p>
        </w:tc>
      </w:tr>
      <w:tr w:rsidR="00C96B81" w14:paraId="5FADF732" w14:textId="77777777">
        <w:trPr>
          <w:trHeight w:val="1050"/>
          <w:jc w:val="center"/>
        </w:trPr>
        <w:tc>
          <w:tcPr>
            <w:tcW w:w="348" w:type="pct"/>
            <w:shd w:val="clear" w:color="auto" w:fill="C4EFCE"/>
          </w:tcPr>
          <w:p w14:paraId="6E3DFFCA" w14:textId="77777777" w:rsidR="00C96B81" w:rsidRDefault="00680941">
            <w:pPr>
              <w:pStyle w:val="P68B1DB1-Normal10"/>
              <w:jc w:val="center"/>
              <w:rPr>
                <w:noProof/>
              </w:rPr>
            </w:pPr>
            <w:r>
              <w:rPr>
                <w:noProof/>
              </w:rPr>
              <w:t>25</w:t>
            </w:r>
          </w:p>
        </w:tc>
        <w:tc>
          <w:tcPr>
            <w:tcW w:w="397" w:type="pct"/>
            <w:shd w:val="clear" w:color="auto" w:fill="C4EFCE"/>
          </w:tcPr>
          <w:p w14:paraId="5B8ACC30" w14:textId="77777777" w:rsidR="00C96B81" w:rsidRDefault="00680941">
            <w:pPr>
              <w:pStyle w:val="P68B1DB1-Normal9"/>
              <w:spacing w:line="202" w:lineRule="exact"/>
              <w:ind w:left="-4"/>
              <w:rPr>
                <w:noProof/>
              </w:rPr>
            </w:pPr>
            <w:r>
              <w:rPr>
                <w:noProof/>
              </w:rPr>
              <w:t>C1.1 I3-2</w:t>
            </w:r>
          </w:p>
          <w:p w14:paraId="76C8252D" w14:textId="77777777" w:rsidR="00C96B81" w:rsidRDefault="00680941">
            <w:pPr>
              <w:pStyle w:val="P68B1DB1-Normal9"/>
              <w:spacing w:line="202" w:lineRule="exact"/>
              <w:ind w:left="-4"/>
              <w:rPr>
                <w:noProof/>
              </w:rPr>
            </w:pPr>
            <w:r>
              <w:rPr>
                <w:noProof/>
              </w:rPr>
              <w:t>Transition énergétique des voies navigables intérieures, projet ZES</w:t>
            </w:r>
          </w:p>
        </w:tc>
        <w:tc>
          <w:tcPr>
            <w:tcW w:w="358" w:type="pct"/>
            <w:shd w:val="clear" w:color="auto" w:fill="C4EFCE"/>
          </w:tcPr>
          <w:p w14:paraId="77472415" w14:textId="77777777" w:rsidR="00C96B81" w:rsidRDefault="00680941">
            <w:pPr>
              <w:pStyle w:val="P68B1DB1-Normal9"/>
              <w:jc w:val="center"/>
              <w:rPr>
                <w:noProof/>
              </w:rPr>
            </w:pPr>
            <w:r>
              <w:rPr>
                <w:noProof/>
              </w:rPr>
              <w:t>Objectif</w:t>
            </w:r>
          </w:p>
        </w:tc>
        <w:tc>
          <w:tcPr>
            <w:tcW w:w="486" w:type="pct"/>
            <w:shd w:val="clear" w:color="auto" w:fill="C4EFCE"/>
          </w:tcPr>
          <w:p w14:paraId="7F4039D4" w14:textId="77777777" w:rsidR="00C96B81" w:rsidRDefault="00680941">
            <w:pPr>
              <w:pStyle w:val="P68B1DB1-Normal10"/>
              <w:rPr>
                <w:noProof/>
              </w:rPr>
            </w:pPr>
            <w:r>
              <w:rPr>
                <w:noProof/>
              </w:rPr>
              <w:t>Nombre de stations d'accueil</w:t>
            </w:r>
          </w:p>
        </w:tc>
        <w:tc>
          <w:tcPr>
            <w:tcW w:w="422" w:type="pct"/>
            <w:shd w:val="clear" w:color="auto" w:fill="C4EFCE"/>
          </w:tcPr>
          <w:p w14:paraId="5DF77220" w14:textId="77777777" w:rsidR="00C96B81" w:rsidRDefault="00C96B81">
            <w:pPr>
              <w:rPr>
                <w:noProof/>
                <w:color w:val="006000"/>
                <w:sz w:val="18"/>
              </w:rPr>
            </w:pPr>
          </w:p>
        </w:tc>
        <w:tc>
          <w:tcPr>
            <w:tcW w:w="347" w:type="pct"/>
            <w:shd w:val="clear" w:color="auto" w:fill="C4EFCE"/>
          </w:tcPr>
          <w:p w14:paraId="78E2160E" w14:textId="77777777" w:rsidR="00C96B81" w:rsidRDefault="00680941">
            <w:pPr>
              <w:pStyle w:val="P68B1DB1-Normal10"/>
              <w:rPr>
                <w:rFonts w:cs="Arial"/>
                <w:noProof/>
                <w:sz w:val="16"/>
                <w:szCs w:val="16"/>
              </w:rPr>
            </w:pPr>
            <w:r>
              <w:rPr>
                <w:noProof/>
              </w:rPr>
              <w:t>Nombre de stations d'accueil</w:t>
            </w:r>
          </w:p>
        </w:tc>
        <w:tc>
          <w:tcPr>
            <w:tcW w:w="290" w:type="pct"/>
            <w:shd w:val="clear" w:color="auto" w:fill="C4EFCE"/>
          </w:tcPr>
          <w:p w14:paraId="14750E86" w14:textId="77777777" w:rsidR="00C96B81" w:rsidRDefault="00680941">
            <w:pPr>
              <w:pStyle w:val="P68B1DB1-Normal9"/>
              <w:jc w:val="center"/>
              <w:rPr>
                <w:noProof/>
                <w:sz w:val="16"/>
                <w:szCs w:val="16"/>
              </w:rPr>
            </w:pPr>
            <w:r>
              <w:rPr>
                <w:noProof/>
              </w:rPr>
              <w:t>0</w:t>
            </w:r>
          </w:p>
        </w:tc>
        <w:tc>
          <w:tcPr>
            <w:tcW w:w="278" w:type="pct"/>
            <w:shd w:val="clear" w:color="auto" w:fill="C4EFCE"/>
          </w:tcPr>
          <w:p w14:paraId="69BAF2D5" w14:textId="77777777" w:rsidR="00C96B81" w:rsidRDefault="00680941">
            <w:pPr>
              <w:pStyle w:val="P68B1DB1-Normal10"/>
              <w:jc w:val="center"/>
              <w:rPr>
                <w:rFonts w:cs="Arial"/>
                <w:noProof/>
                <w:sz w:val="16"/>
                <w:szCs w:val="16"/>
              </w:rPr>
            </w:pPr>
            <w:r>
              <w:rPr>
                <w:noProof/>
              </w:rPr>
              <w:t>7</w:t>
            </w:r>
          </w:p>
        </w:tc>
        <w:tc>
          <w:tcPr>
            <w:tcW w:w="229" w:type="pct"/>
            <w:shd w:val="clear" w:color="auto" w:fill="C4EFCE"/>
          </w:tcPr>
          <w:p w14:paraId="4402D282" w14:textId="77777777" w:rsidR="00C96B81" w:rsidRDefault="00680941">
            <w:pPr>
              <w:pStyle w:val="P68B1DB1-Normal9"/>
              <w:jc w:val="center"/>
              <w:rPr>
                <w:noProof/>
              </w:rPr>
            </w:pPr>
            <w:r>
              <w:rPr>
                <w:noProof/>
              </w:rPr>
              <w:t>T2</w:t>
            </w:r>
          </w:p>
        </w:tc>
        <w:tc>
          <w:tcPr>
            <w:tcW w:w="202" w:type="pct"/>
            <w:shd w:val="clear" w:color="auto" w:fill="C4EFCE"/>
          </w:tcPr>
          <w:p w14:paraId="3B52AC1B" w14:textId="77777777" w:rsidR="00C96B81" w:rsidRDefault="00680941">
            <w:pPr>
              <w:pStyle w:val="P68B1DB1-Normal9"/>
              <w:jc w:val="center"/>
              <w:rPr>
                <w:noProof/>
              </w:rPr>
            </w:pPr>
            <w:r>
              <w:rPr>
                <w:noProof/>
              </w:rPr>
              <w:t>2026</w:t>
            </w:r>
          </w:p>
        </w:tc>
        <w:tc>
          <w:tcPr>
            <w:tcW w:w="1644" w:type="pct"/>
            <w:shd w:val="clear" w:color="auto" w:fill="C4EFCE"/>
          </w:tcPr>
          <w:p w14:paraId="6DA14A58" w14:textId="77777777" w:rsidR="00C96B81" w:rsidRDefault="00680941">
            <w:pPr>
              <w:pStyle w:val="P68B1DB1-Normal10"/>
              <w:spacing w:after="240"/>
              <w:jc w:val="both"/>
              <w:rPr>
                <w:noProof/>
              </w:rPr>
            </w:pPr>
            <w:r>
              <w:rPr>
                <w:noProof/>
              </w:rPr>
              <w:t>7 stations d'accueil doivent être installées et fonctionnelles. Les stations d'accueil doivent être en mesure de charger des conteneurs d'énergie échangeables et de réinjecter de l'électricité dans le réseau.</w:t>
            </w:r>
          </w:p>
        </w:tc>
      </w:tr>
      <w:tr w:rsidR="00C96B81" w14:paraId="7CEE54AE" w14:textId="77777777">
        <w:trPr>
          <w:trHeight w:val="1050"/>
          <w:jc w:val="center"/>
        </w:trPr>
        <w:tc>
          <w:tcPr>
            <w:tcW w:w="348" w:type="pct"/>
            <w:shd w:val="clear" w:color="auto" w:fill="C4EFCE"/>
          </w:tcPr>
          <w:p w14:paraId="2FF1224A" w14:textId="77777777" w:rsidR="00C96B81" w:rsidRDefault="00680941">
            <w:pPr>
              <w:pStyle w:val="P68B1DB1-Normal10"/>
              <w:jc w:val="center"/>
              <w:rPr>
                <w:noProof/>
              </w:rPr>
            </w:pPr>
            <w:r>
              <w:rPr>
                <w:noProof/>
              </w:rPr>
              <w:t>27</w:t>
            </w:r>
          </w:p>
        </w:tc>
        <w:tc>
          <w:tcPr>
            <w:tcW w:w="397" w:type="pct"/>
            <w:shd w:val="clear" w:color="auto" w:fill="C4EFCE"/>
          </w:tcPr>
          <w:p w14:paraId="50BD44A7" w14:textId="77777777" w:rsidR="00C96B81" w:rsidRDefault="00680941">
            <w:pPr>
              <w:pStyle w:val="P68B1DB1-Normal9"/>
              <w:spacing w:line="204" w:lineRule="exact"/>
              <w:ind w:left="-4"/>
              <w:rPr>
                <w:noProof/>
              </w:rPr>
            </w:pPr>
            <w:r>
              <w:rPr>
                <w:noProof/>
              </w:rPr>
              <w:t>C1.1 I4-1</w:t>
            </w:r>
          </w:p>
          <w:p w14:paraId="07FF975C" w14:textId="77777777" w:rsidR="00C96B81" w:rsidRDefault="00680941">
            <w:pPr>
              <w:pStyle w:val="P68B1DB1-Normal9"/>
              <w:spacing w:line="202" w:lineRule="exact"/>
              <w:ind w:left="-4"/>
              <w:rPr>
                <w:noProof/>
              </w:rPr>
            </w:pPr>
            <w:r>
              <w:rPr>
                <w:noProof/>
              </w:rPr>
              <w:t>L'aviation en transition</w:t>
            </w:r>
          </w:p>
        </w:tc>
        <w:tc>
          <w:tcPr>
            <w:tcW w:w="358" w:type="pct"/>
            <w:shd w:val="clear" w:color="auto" w:fill="C4EFCE"/>
          </w:tcPr>
          <w:p w14:paraId="735E4BFB" w14:textId="77777777" w:rsidR="00C96B81" w:rsidRDefault="00680941">
            <w:pPr>
              <w:pStyle w:val="P68B1DB1-Normal9"/>
              <w:jc w:val="center"/>
              <w:rPr>
                <w:noProof/>
              </w:rPr>
            </w:pPr>
            <w:r>
              <w:rPr>
                <w:noProof/>
              </w:rPr>
              <w:t>Étape</w:t>
            </w:r>
          </w:p>
        </w:tc>
        <w:tc>
          <w:tcPr>
            <w:tcW w:w="486" w:type="pct"/>
            <w:shd w:val="clear" w:color="auto" w:fill="C4EFCE"/>
          </w:tcPr>
          <w:p w14:paraId="0395D8CB" w14:textId="77777777" w:rsidR="00C96B81" w:rsidRDefault="00680941">
            <w:pPr>
              <w:pStyle w:val="P68B1DB1-Normal10"/>
              <w:rPr>
                <w:noProof/>
              </w:rPr>
            </w:pPr>
            <w:r>
              <w:rPr>
                <w:noProof/>
              </w:rPr>
              <w:t>Projet Hydrogène et Optimisation</w:t>
            </w:r>
          </w:p>
        </w:tc>
        <w:tc>
          <w:tcPr>
            <w:tcW w:w="422" w:type="pct"/>
            <w:shd w:val="clear" w:color="auto" w:fill="C4EFCE"/>
          </w:tcPr>
          <w:p w14:paraId="26AA99EC" w14:textId="77777777" w:rsidR="00C96B81" w:rsidRDefault="00680941">
            <w:pPr>
              <w:pStyle w:val="P68B1DB1-Normal9"/>
              <w:rPr>
                <w:noProof/>
              </w:rPr>
            </w:pPr>
            <w:r>
              <w:rPr>
                <w:noProof/>
              </w:rPr>
              <w:t>Attestation du Comité du Fonds national de croissance</w:t>
            </w:r>
          </w:p>
        </w:tc>
        <w:tc>
          <w:tcPr>
            <w:tcW w:w="347" w:type="pct"/>
            <w:shd w:val="clear" w:color="auto" w:fill="C4EFCE"/>
          </w:tcPr>
          <w:p w14:paraId="79DFB2B8" w14:textId="77777777" w:rsidR="00C96B81" w:rsidRDefault="00C96B81">
            <w:pPr>
              <w:jc w:val="center"/>
              <w:rPr>
                <w:rFonts w:cs="Calibri"/>
                <w:noProof/>
                <w:sz w:val="16"/>
                <w:szCs w:val="16"/>
              </w:rPr>
            </w:pPr>
          </w:p>
        </w:tc>
        <w:tc>
          <w:tcPr>
            <w:tcW w:w="290" w:type="pct"/>
            <w:shd w:val="clear" w:color="auto" w:fill="C4EFCE"/>
          </w:tcPr>
          <w:p w14:paraId="15D841B2" w14:textId="77777777" w:rsidR="00C96B81" w:rsidRDefault="00C96B81">
            <w:pPr>
              <w:jc w:val="center"/>
              <w:rPr>
                <w:noProof/>
                <w:sz w:val="16"/>
                <w:szCs w:val="16"/>
              </w:rPr>
            </w:pPr>
          </w:p>
        </w:tc>
        <w:tc>
          <w:tcPr>
            <w:tcW w:w="278" w:type="pct"/>
            <w:shd w:val="clear" w:color="auto" w:fill="C4EFCE"/>
          </w:tcPr>
          <w:p w14:paraId="245CFF17" w14:textId="77777777" w:rsidR="00C96B81" w:rsidRDefault="00C96B81">
            <w:pPr>
              <w:jc w:val="center"/>
              <w:rPr>
                <w:rFonts w:cs="Calibri"/>
                <w:noProof/>
                <w:sz w:val="16"/>
                <w:szCs w:val="16"/>
              </w:rPr>
            </w:pPr>
          </w:p>
        </w:tc>
        <w:tc>
          <w:tcPr>
            <w:tcW w:w="229" w:type="pct"/>
            <w:shd w:val="clear" w:color="auto" w:fill="C4EFCE"/>
          </w:tcPr>
          <w:p w14:paraId="1EB2DC64" w14:textId="77777777" w:rsidR="00C96B81" w:rsidRDefault="00680941">
            <w:pPr>
              <w:pStyle w:val="P68B1DB1-Normal9"/>
              <w:jc w:val="center"/>
              <w:rPr>
                <w:noProof/>
              </w:rPr>
            </w:pPr>
            <w:r>
              <w:rPr>
                <w:noProof/>
              </w:rPr>
              <w:t>T4</w:t>
            </w:r>
          </w:p>
        </w:tc>
        <w:tc>
          <w:tcPr>
            <w:tcW w:w="202" w:type="pct"/>
            <w:shd w:val="clear" w:color="auto" w:fill="C4EFCE"/>
          </w:tcPr>
          <w:p w14:paraId="4EBDA34C" w14:textId="77777777" w:rsidR="00C96B81" w:rsidRDefault="00680941">
            <w:pPr>
              <w:pStyle w:val="P68B1DB1-Normal9"/>
              <w:jc w:val="center"/>
              <w:rPr>
                <w:noProof/>
              </w:rPr>
            </w:pPr>
            <w:r>
              <w:rPr>
                <w:noProof/>
              </w:rPr>
              <w:t>2025</w:t>
            </w:r>
          </w:p>
        </w:tc>
        <w:tc>
          <w:tcPr>
            <w:tcW w:w="1644" w:type="pct"/>
            <w:shd w:val="clear" w:color="auto" w:fill="C4EFCE"/>
          </w:tcPr>
          <w:p w14:paraId="5C2E7293" w14:textId="234BEEAC" w:rsidR="00C96B81" w:rsidRDefault="00680941">
            <w:pPr>
              <w:pStyle w:val="P68B1DB1-Normal10"/>
              <w:spacing w:after="240"/>
              <w:jc w:val="both"/>
              <w:rPr>
                <w:noProof/>
              </w:rPr>
            </w:pPr>
            <w:r>
              <w:rPr>
                <w:noProof/>
              </w:rPr>
              <w:t>Le comité du Fonds national de croissance atteste que le projet d’optimisation et d’essai de l’hydrogène (HOT) est prêt pour la deuxième phase, après la première phase de recherche et de conception.</w:t>
            </w:r>
          </w:p>
        </w:tc>
      </w:tr>
      <w:tr w:rsidR="00C96B81" w14:paraId="28DA2336" w14:textId="77777777">
        <w:trPr>
          <w:trHeight w:val="293"/>
          <w:jc w:val="center"/>
        </w:trPr>
        <w:tc>
          <w:tcPr>
            <w:tcW w:w="348" w:type="pct"/>
            <w:shd w:val="clear" w:color="auto" w:fill="C4EFCE"/>
          </w:tcPr>
          <w:p w14:paraId="5E338AE6" w14:textId="77777777" w:rsidR="00C96B81" w:rsidRDefault="00680941">
            <w:pPr>
              <w:pStyle w:val="P68B1DB1-Normal9"/>
              <w:jc w:val="center"/>
              <w:rPr>
                <w:noProof/>
              </w:rPr>
            </w:pPr>
            <w:r>
              <w:rPr>
                <w:noProof/>
              </w:rPr>
              <w:t>28</w:t>
            </w:r>
          </w:p>
        </w:tc>
        <w:tc>
          <w:tcPr>
            <w:tcW w:w="397" w:type="pct"/>
            <w:shd w:val="clear" w:color="auto" w:fill="C4EFCE"/>
          </w:tcPr>
          <w:p w14:paraId="7A6484C6" w14:textId="77777777" w:rsidR="00C96B81" w:rsidRDefault="00680941">
            <w:pPr>
              <w:pStyle w:val="P68B1DB1-Normal9"/>
              <w:spacing w:line="204" w:lineRule="exact"/>
              <w:ind w:left="-4"/>
              <w:rPr>
                <w:noProof/>
              </w:rPr>
            </w:pPr>
            <w:r>
              <w:rPr>
                <w:noProof/>
              </w:rPr>
              <w:t>C1.1 I4-2</w:t>
            </w:r>
          </w:p>
          <w:p w14:paraId="7D469D5B" w14:textId="77777777" w:rsidR="00C96B81" w:rsidRDefault="00680941">
            <w:pPr>
              <w:pStyle w:val="P68B1DB1-Normal9"/>
              <w:spacing w:line="204" w:lineRule="exact"/>
              <w:ind w:left="-4"/>
              <w:rPr>
                <w:noProof/>
              </w:rPr>
            </w:pPr>
            <w:r>
              <w:rPr>
                <w:noProof/>
              </w:rPr>
              <w:t>L'aviation en transition</w:t>
            </w:r>
          </w:p>
        </w:tc>
        <w:tc>
          <w:tcPr>
            <w:tcW w:w="358" w:type="pct"/>
            <w:shd w:val="clear" w:color="auto" w:fill="C4EFCE"/>
          </w:tcPr>
          <w:p w14:paraId="190FAEF6" w14:textId="77777777" w:rsidR="00C96B81" w:rsidRDefault="00680941">
            <w:pPr>
              <w:pStyle w:val="P68B1DB1-Normal9"/>
              <w:jc w:val="center"/>
              <w:rPr>
                <w:noProof/>
              </w:rPr>
            </w:pPr>
            <w:r>
              <w:rPr>
                <w:noProof/>
              </w:rPr>
              <w:t>Étape</w:t>
            </w:r>
          </w:p>
        </w:tc>
        <w:tc>
          <w:tcPr>
            <w:tcW w:w="486" w:type="pct"/>
            <w:shd w:val="clear" w:color="auto" w:fill="C4EFCE"/>
          </w:tcPr>
          <w:p w14:paraId="09B7D36F" w14:textId="77777777" w:rsidR="00C96B81" w:rsidRDefault="00680941">
            <w:pPr>
              <w:pStyle w:val="P68B1DB1-Normal10"/>
              <w:rPr>
                <w:noProof/>
              </w:rPr>
            </w:pPr>
            <w:r>
              <w:rPr>
                <w:noProof/>
              </w:rPr>
              <w:t>Projet de groupe motopropulseur et de systèmes de stockage des aéronefs à hydrogène</w:t>
            </w:r>
          </w:p>
        </w:tc>
        <w:tc>
          <w:tcPr>
            <w:tcW w:w="422" w:type="pct"/>
            <w:shd w:val="clear" w:color="auto" w:fill="C4EFCE"/>
          </w:tcPr>
          <w:p w14:paraId="6C370869" w14:textId="77777777" w:rsidR="00C96B81" w:rsidRDefault="00680941">
            <w:pPr>
              <w:pStyle w:val="P68B1DB1-Normal9"/>
              <w:rPr>
                <w:noProof/>
                <w:szCs w:val="18"/>
              </w:rPr>
            </w:pPr>
            <w:r>
              <w:rPr>
                <w:noProof/>
              </w:rPr>
              <w:t>Attestation du Comité du Fonds national de croissance</w:t>
            </w:r>
          </w:p>
        </w:tc>
        <w:tc>
          <w:tcPr>
            <w:tcW w:w="347" w:type="pct"/>
            <w:shd w:val="clear" w:color="auto" w:fill="C4EFCE"/>
          </w:tcPr>
          <w:p w14:paraId="164AA21A" w14:textId="77777777" w:rsidR="00C96B81" w:rsidRDefault="00C96B81">
            <w:pPr>
              <w:jc w:val="center"/>
              <w:rPr>
                <w:rFonts w:cs="Calibri"/>
                <w:noProof/>
                <w:sz w:val="16"/>
                <w:szCs w:val="16"/>
              </w:rPr>
            </w:pPr>
          </w:p>
        </w:tc>
        <w:tc>
          <w:tcPr>
            <w:tcW w:w="290" w:type="pct"/>
            <w:shd w:val="clear" w:color="auto" w:fill="C4EFCE"/>
          </w:tcPr>
          <w:p w14:paraId="48397FF5" w14:textId="77777777" w:rsidR="00C96B81" w:rsidRDefault="00C96B81">
            <w:pPr>
              <w:jc w:val="center"/>
              <w:rPr>
                <w:noProof/>
                <w:sz w:val="16"/>
                <w:szCs w:val="16"/>
              </w:rPr>
            </w:pPr>
          </w:p>
        </w:tc>
        <w:tc>
          <w:tcPr>
            <w:tcW w:w="278" w:type="pct"/>
            <w:shd w:val="clear" w:color="auto" w:fill="C4EFCE"/>
          </w:tcPr>
          <w:p w14:paraId="60EEC2E7" w14:textId="77777777" w:rsidR="00C96B81" w:rsidRDefault="00C96B81">
            <w:pPr>
              <w:jc w:val="center"/>
              <w:rPr>
                <w:rFonts w:cs="Calibri"/>
                <w:noProof/>
                <w:sz w:val="16"/>
                <w:szCs w:val="16"/>
              </w:rPr>
            </w:pPr>
          </w:p>
        </w:tc>
        <w:tc>
          <w:tcPr>
            <w:tcW w:w="229" w:type="pct"/>
            <w:shd w:val="clear" w:color="auto" w:fill="C4EFCE"/>
          </w:tcPr>
          <w:p w14:paraId="42B7FD25" w14:textId="77777777" w:rsidR="00C96B81" w:rsidRDefault="00680941">
            <w:pPr>
              <w:pStyle w:val="P68B1DB1-Normal9"/>
              <w:jc w:val="center"/>
              <w:rPr>
                <w:noProof/>
              </w:rPr>
            </w:pPr>
            <w:r>
              <w:rPr>
                <w:noProof/>
              </w:rPr>
              <w:t>T4</w:t>
            </w:r>
          </w:p>
        </w:tc>
        <w:tc>
          <w:tcPr>
            <w:tcW w:w="202" w:type="pct"/>
            <w:shd w:val="clear" w:color="auto" w:fill="C4EFCE"/>
          </w:tcPr>
          <w:p w14:paraId="27775D7E" w14:textId="77777777" w:rsidR="00C96B81" w:rsidRDefault="00680941">
            <w:pPr>
              <w:pStyle w:val="P68B1DB1-Normal9"/>
              <w:jc w:val="center"/>
              <w:rPr>
                <w:noProof/>
              </w:rPr>
            </w:pPr>
            <w:r>
              <w:rPr>
                <w:noProof/>
              </w:rPr>
              <w:t>2025</w:t>
            </w:r>
          </w:p>
        </w:tc>
        <w:tc>
          <w:tcPr>
            <w:tcW w:w="1644" w:type="pct"/>
            <w:shd w:val="clear" w:color="auto" w:fill="C4EFCE"/>
          </w:tcPr>
          <w:p w14:paraId="294A7794" w14:textId="77777777" w:rsidR="00C96B81" w:rsidRDefault="00680941">
            <w:pPr>
              <w:pStyle w:val="P68B1DB1-Normal10"/>
              <w:spacing w:after="240"/>
              <w:jc w:val="both"/>
              <w:rPr>
                <w:noProof/>
              </w:rPr>
            </w:pPr>
            <w:r>
              <w:rPr>
                <w:noProof/>
              </w:rPr>
              <w:t xml:space="preserve">Le comité du Fonds national de croissance atteste que le projet HAPSS (Hydrogen Aircraft Powertrain and Storage Systems) est prêt pour la deuxième phase, après la première phase de recherche et de conception. </w:t>
            </w:r>
          </w:p>
        </w:tc>
      </w:tr>
      <w:tr w:rsidR="00C96B81" w14:paraId="3E9AA1A8" w14:textId="77777777">
        <w:trPr>
          <w:trHeight w:val="293"/>
          <w:jc w:val="center"/>
        </w:trPr>
        <w:tc>
          <w:tcPr>
            <w:tcW w:w="348" w:type="pct"/>
            <w:shd w:val="clear" w:color="auto" w:fill="C4EFCE"/>
          </w:tcPr>
          <w:p w14:paraId="53859C2B" w14:textId="77777777" w:rsidR="00C96B81" w:rsidRDefault="00680941">
            <w:pPr>
              <w:pStyle w:val="P68B1DB1-Normal9"/>
              <w:jc w:val="center"/>
              <w:rPr>
                <w:noProof/>
              </w:rPr>
            </w:pPr>
            <w:r>
              <w:rPr>
                <w:noProof/>
              </w:rPr>
              <w:t>29</w:t>
            </w:r>
          </w:p>
        </w:tc>
        <w:tc>
          <w:tcPr>
            <w:tcW w:w="397" w:type="pct"/>
            <w:shd w:val="clear" w:color="auto" w:fill="C4EFCE"/>
          </w:tcPr>
          <w:p w14:paraId="47C4F763" w14:textId="77777777" w:rsidR="00C96B81" w:rsidRDefault="00680941">
            <w:pPr>
              <w:pStyle w:val="P68B1DB1-Normal9"/>
              <w:spacing w:line="204" w:lineRule="exact"/>
              <w:ind w:left="-4"/>
              <w:rPr>
                <w:noProof/>
              </w:rPr>
            </w:pPr>
            <w:r>
              <w:rPr>
                <w:noProof/>
              </w:rPr>
              <w:t>C1.1 I4-3</w:t>
            </w:r>
          </w:p>
          <w:p w14:paraId="6A535BAB" w14:textId="77777777" w:rsidR="00C96B81" w:rsidRDefault="00680941">
            <w:pPr>
              <w:pStyle w:val="P68B1DB1-Normal9"/>
              <w:spacing w:line="204" w:lineRule="exact"/>
              <w:ind w:left="-4"/>
              <w:rPr>
                <w:noProof/>
              </w:rPr>
            </w:pPr>
            <w:r>
              <w:rPr>
                <w:noProof/>
              </w:rPr>
              <w:t>L'aviation en transition</w:t>
            </w:r>
          </w:p>
        </w:tc>
        <w:tc>
          <w:tcPr>
            <w:tcW w:w="358" w:type="pct"/>
            <w:shd w:val="clear" w:color="auto" w:fill="C4EFCE"/>
          </w:tcPr>
          <w:p w14:paraId="1AF08CA2" w14:textId="77777777" w:rsidR="00C96B81" w:rsidRDefault="00680941">
            <w:pPr>
              <w:pStyle w:val="P68B1DB1-Normal9"/>
              <w:jc w:val="center"/>
              <w:rPr>
                <w:noProof/>
              </w:rPr>
            </w:pPr>
            <w:r>
              <w:rPr>
                <w:noProof/>
              </w:rPr>
              <w:t>Étape</w:t>
            </w:r>
          </w:p>
        </w:tc>
        <w:tc>
          <w:tcPr>
            <w:tcW w:w="486" w:type="pct"/>
            <w:shd w:val="clear" w:color="auto" w:fill="C4EFCE"/>
          </w:tcPr>
          <w:p w14:paraId="194FF0B4" w14:textId="77777777" w:rsidR="00C96B81" w:rsidRDefault="00680941">
            <w:pPr>
              <w:pStyle w:val="P68B1DB1-Normal10"/>
              <w:rPr>
                <w:noProof/>
              </w:rPr>
            </w:pPr>
            <w:r>
              <w:rPr>
                <w:noProof/>
              </w:rPr>
              <w:t>Feuille de route technologique pour une aviation neutre pour le climat</w:t>
            </w:r>
          </w:p>
        </w:tc>
        <w:tc>
          <w:tcPr>
            <w:tcW w:w="422" w:type="pct"/>
            <w:shd w:val="clear" w:color="auto" w:fill="C4EFCE"/>
          </w:tcPr>
          <w:p w14:paraId="2AD1F8AB" w14:textId="77777777" w:rsidR="00C96B81" w:rsidRDefault="00680941">
            <w:pPr>
              <w:pStyle w:val="P68B1DB1-Normal9"/>
              <w:rPr>
                <w:noProof/>
                <w:szCs w:val="18"/>
              </w:rPr>
            </w:pPr>
            <w:r>
              <w:rPr>
                <w:noProof/>
              </w:rPr>
              <w:t xml:space="preserve">Publication d’une </w:t>
            </w:r>
            <w:r>
              <w:rPr>
                <w:noProof/>
                <w:szCs w:val="18"/>
              </w:rPr>
              <w:t>feuille de route technologique pour une aviation neutre pour le climat</w:t>
            </w:r>
          </w:p>
        </w:tc>
        <w:tc>
          <w:tcPr>
            <w:tcW w:w="347" w:type="pct"/>
            <w:shd w:val="clear" w:color="auto" w:fill="C4EFCE"/>
          </w:tcPr>
          <w:p w14:paraId="543D7257" w14:textId="77777777" w:rsidR="00C96B81" w:rsidRDefault="00C96B81">
            <w:pPr>
              <w:jc w:val="center"/>
              <w:rPr>
                <w:rFonts w:cs="Calibri"/>
                <w:noProof/>
                <w:sz w:val="16"/>
                <w:szCs w:val="16"/>
              </w:rPr>
            </w:pPr>
          </w:p>
        </w:tc>
        <w:tc>
          <w:tcPr>
            <w:tcW w:w="290" w:type="pct"/>
            <w:shd w:val="clear" w:color="auto" w:fill="C4EFCE"/>
          </w:tcPr>
          <w:p w14:paraId="5458529D" w14:textId="77777777" w:rsidR="00C96B81" w:rsidRDefault="00C96B81">
            <w:pPr>
              <w:jc w:val="center"/>
              <w:rPr>
                <w:noProof/>
                <w:sz w:val="16"/>
                <w:szCs w:val="16"/>
              </w:rPr>
            </w:pPr>
          </w:p>
        </w:tc>
        <w:tc>
          <w:tcPr>
            <w:tcW w:w="278" w:type="pct"/>
            <w:shd w:val="clear" w:color="auto" w:fill="C4EFCE"/>
          </w:tcPr>
          <w:p w14:paraId="5B663729" w14:textId="77777777" w:rsidR="00C96B81" w:rsidRDefault="00C96B81">
            <w:pPr>
              <w:jc w:val="center"/>
              <w:rPr>
                <w:rFonts w:cs="Calibri"/>
                <w:noProof/>
                <w:sz w:val="16"/>
                <w:szCs w:val="16"/>
              </w:rPr>
            </w:pPr>
          </w:p>
        </w:tc>
        <w:tc>
          <w:tcPr>
            <w:tcW w:w="229" w:type="pct"/>
            <w:shd w:val="clear" w:color="auto" w:fill="C4EFCE"/>
          </w:tcPr>
          <w:p w14:paraId="7B5F0FD6" w14:textId="77777777" w:rsidR="00C96B81" w:rsidRDefault="00680941">
            <w:pPr>
              <w:pStyle w:val="P68B1DB1-Normal9"/>
              <w:jc w:val="center"/>
              <w:rPr>
                <w:noProof/>
              </w:rPr>
            </w:pPr>
            <w:r>
              <w:rPr>
                <w:noProof/>
              </w:rPr>
              <w:t>T4</w:t>
            </w:r>
          </w:p>
        </w:tc>
        <w:tc>
          <w:tcPr>
            <w:tcW w:w="202" w:type="pct"/>
            <w:shd w:val="clear" w:color="auto" w:fill="C4EFCE"/>
          </w:tcPr>
          <w:p w14:paraId="08EF6CD2" w14:textId="77777777" w:rsidR="00C96B81" w:rsidRDefault="00680941">
            <w:pPr>
              <w:pStyle w:val="P68B1DB1-Normal9"/>
              <w:jc w:val="center"/>
              <w:rPr>
                <w:noProof/>
              </w:rPr>
            </w:pPr>
            <w:r>
              <w:rPr>
                <w:noProof/>
              </w:rPr>
              <w:t>2025</w:t>
            </w:r>
          </w:p>
        </w:tc>
        <w:tc>
          <w:tcPr>
            <w:tcW w:w="1644" w:type="pct"/>
            <w:shd w:val="clear" w:color="auto" w:fill="C4EFCE"/>
          </w:tcPr>
          <w:p w14:paraId="642E734D" w14:textId="77777777" w:rsidR="00C96B81" w:rsidRDefault="00680941">
            <w:pPr>
              <w:pStyle w:val="P68B1DB1-Normal10"/>
              <w:spacing w:after="240"/>
              <w:jc w:val="both"/>
              <w:rPr>
                <w:noProof/>
              </w:rPr>
            </w:pPr>
            <w:r>
              <w:rPr>
                <w:noProof/>
              </w:rPr>
              <w:t>Le groupe de réflexion sur l’aviation «Flying Vision» publie sa première feuille de route technologique vers une aviation neutre pour le climat. Cette feuille de route définit:</w:t>
            </w:r>
          </w:p>
          <w:p w14:paraId="650A47F5" w14:textId="77777777" w:rsidR="00C96B81" w:rsidRDefault="00680941">
            <w:pPr>
              <w:pStyle w:val="P68B1DB1-Normal9"/>
              <w:numPr>
                <w:ilvl w:val="0"/>
                <w:numId w:val="12"/>
              </w:numPr>
              <w:tabs>
                <w:tab w:val="left" w:pos="456"/>
                <w:tab w:val="left" w:pos="458"/>
              </w:tabs>
              <w:spacing w:before="154" w:line="256" w:lineRule="auto"/>
              <w:ind w:left="458" w:right="366"/>
              <w:jc w:val="both"/>
              <w:rPr>
                <w:noProof/>
              </w:rPr>
            </w:pPr>
            <w:r>
              <w:rPr>
                <w:noProof/>
              </w:rPr>
              <w:t>les solutions potentielles à long terme aux défis liés aux vols neutres pour le climat; et</w:t>
            </w:r>
          </w:p>
          <w:p w14:paraId="56776CED" w14:textId="77777777" w:rsidR="00C96B81" w:rsidRDefault="00680941">
            <w:pPr>
              <w:pStyle w:val="P68B1DB1-Normal9"/>
              <w:numPr>
                <w:ilvl w:val="0"/>
                <w:numId w:val="12"/>
              </w:numPr>
              <w:tabs>
                <w:tab w:val="left" w:pos="456"/>
                <w:tab w:val="left" w:pos="458"/>
              </w:tabs>
              <w:spacing w:after="240" w:line="256" w:lineRule="auto"/>
              <w:ind w:left="458" w:right="366"/>
              <w:jc w:val="both"/>
              <w:rPr>
                <w:noProof/>
              </w:rPr>
            </w:pPr>
            <w:r>
              <w:rPr>
                <w:noProof/>
              </w:rPr>
              <w:t>besoins en matière de recherche et de technologie à l'échelle de l'industrie.</w:t>
            </w:r>
          </w:p>
        </w:tc>
      </w:tr>
      <w:tr w:rsidR="00C96B81" w14:paraId="66A4070F" w14:textId="77777777">
        <w:trPr>
          <w:trHeight w:val="3398"/>
          <w:jc w:val="center"/>
        </w:trPr>
        <w:tc>
          <w:tcPr>
            <w:tcW w:w="348" w:type="pct"/>
            <w:tcBorders>
              <w:top w:val="single" w:sz="4" w:space="0" w:color="auto"/>
              <w:left w:val="single" w:sz="4" w:space="0" w:color="auto"/>
              <w:bottom w:val="single" w:sz="4" w:space="0" w:color="auto"/>
              <w:right w:val="single" w:sz="4" w:space="0" w:color="auto"/>
            </w:tcBorders>
            <w:shd w:val="clear" w:color="auto" w:fill="C4EFCE"/>
          </w:tcPr>
          <w:p w14:paraId="4D38708A" w14:textId="77777777" w:rsidR="00C96B81" w:rsidRDefault="00680941">
            <w:pPr>
              <w:pStyle w:val="P68B1DB1-Normal10"/>
              <w:jc w:val="center"/>
              <w:rPr>
                <w:noProof/>
              </w:rPr>
            </w:pPr>
            <w:r>
              <w:rPr>
                <w:noProof/>
              </w:rPr>
              <w:t>30</w:t>
            </w:r>
          </w:p>
        </w:tc>
        <w:tc>
          <w:tcPr>
            <w:tcW w:w="397" w:type="pct"/>
            <w:tcBorders>
              <w:top w:val="single" w:sz="4" w:space="0" w:color="auto"/>
              <w:left w:val="single" w:sz="4" w:space="0" w:color="auto"/>
              <w:bottom w:val="single" w:sz="4" w:space="0" w:color="auto"/>
              <w:right w:val="single" w:sz="4" w:space="0" w:color="auto"/>
            </w:tcBorders>
            <w:shd w:val="clear" w:color="auto" w:fill="C4EFCE"/>
          </w:tcPr>
          <w:p w14:paraId="0942350E" w14:textId="77777777" w:rsidR="00C96B81" w:rsidRDefault="00680941">
            <w:pPr>
              <w:pStyle w:val="P68B1DB1-Normal9"/>
              <w:spacing w:line="204" w:lineRule="exact"/>
              <w:ind w:left="-4"/>
              <w:rPr>
                <w:noProof/>
              </w:rPr>
            </w:pPr>
            <w:r>
              <w:rPr>
                <w:noProof/>
              </w:rPr>
              <w:t>C1.2 I1-1</w:t>
            </w:r>
          </w:p>
          <w:p w14:paraId="4BFA022C" w14:textId="77777777" w:rsidR="00C96B81" w:rsidRDefault="00680941">
            <w:pPr>
              <w:pStyle w:val="P68B1DB1-Normal9"/>
              <w:spacing w:line="204" w:lineRule="exact"/>
              <w:ind w:left="-4"/>
              <w:rPr>
                <w:noProof/>
              </w:rPr>
            </w:pPr>
            <w:r>
              <w:rPr>
                <w:noProof/>
              </w:rPr>
              <w:t>Programme de protection de la nature</w:t>
            </w:r>
          </w:p>
        </w:tc>
        <w:tc>
          <w:tcPr>
            <w:tcW w:w="358" w:type="pct"/>
            <w:tcBorders>
              <w:top w:val="single" w:sz="4" w:space="0" w:color="auto"/>
              <w:left w:val="single" w:sz="4" w:space="0" w:color="auto"/>
              <w:bottom w:val="single" w:sz="4" w:space="0" w:color="auto"/>
              <w:right w:val="single" w:sz="4" w:space="0" w:color="auto"/>
            </w:tcBorders>
            <w:shd w:val="clear" w:color="auto" w:fill="C4EFCE"/>
          </w:tcPr>
          <w:p w14:paraId="513232A4" w14:textId="77777777" w:rsidR="00C96B81" w:rsidRDefault="00680941">
            <w:pPr>
              <w:pStyle w:val="P68B1DB1-Normal9"/>
              <w:jc w:val="center"/>
              <w:rPr>
                <w:noProof/>
              </w:rPr>
            </w:pPr>
            <w:r>
              <w:rPr>
                <w:noProof/>
              </w:rPr>
              <w:t>Objectif</w:t>
            </w:r>
          </w:p>
        </w:tc>
        <w:tc>
          <w:tcPr>
            <w:tcW w:w="486" w:type="pct"/>
            <w:tcBorders>
              <w:top w:val="single" w:sz="4" w:space="0" w:color="auto"/>
              <w:left w:val="single" w:sz="4" w:space="0" w:color="auto"/>
              <w:bottom w:val="single" w:sz="4" w:space="0" w:color="auto"/>
              <w:right w:val="single" w:sz="4" w:space="0" w:color="auto"/>
            </w:tcBorders>
            <w:shd w:val="clear" w:color="auto" w:fill="C4EFCE"/>
          </w:tcPr>
          <w:p w14:paraId="0DCDA38F" w14:textId="77777777" w:rsidR="00C96B81" w:rsidRDefault="00680941">
            <w:pPr>
              <w:pStyle w:val="P68B1DB1-Normal10"/>
              <w:rPr>
                <w:noProof/>
              </w:rPr>
            </w:pPr>
            <w:r>
              <w:rPr>
                <w:noProof/>
              </w:rPr>
              <w:t>Actions dans ou autour des zones Natura 2000</w:t>
            </w:r>
          </w:p>
        </w:tc>
        <w:tc>
          <w:tcPr>
            <w:tcW w:w="422" w:type="pct"/>
            <w:tcBorders>
              <w:top w:val="single" w:sz="4" w:space="0" w:color="auto"/>
              <w:left w:val="single" w:sz="4" w:space="0" w:color="auto"/>
              <w:bottom w:val="single" w:sz="4" w:space="0" w:color="auto"/>
              <w:right w:val="single" w:sz="4" w:space="0" w:color="auto"/>
            </w:tcBorders>
            <w:shd w:val="clear" w:color="auto" w:fill="C4EFCE"/>
          </w:tcPr>
          <w:p w14:paraId="25086098" w14:textId="77777777" w:rsidR="00C96B81" w:rsidRDefault="00C96B81">
            <w:pPr>
              <w:rPr>
                <w:noProof/>
                <w:color w:val="006000"/>
                <w:sz w:val="18"/>
              </w:rPr>
            </w:pPr>
          </w:p>
        </w:tc>
        <w:tc>
          <w:tcPr>
            <w:tcW w:w="347" w:type="pct"/>
            <w:tcBorders>
              <w:top w:val="single" w:sz="4" w:space="0" w:color="auto"/>
              <w:left w:val="single" w:sz="4" w:space="0" w:color="auto"/>
              <w:bottom w:val="single" w:sz="4" w:space="0" w:color="auto"/>
              <w:right w:val="single" w:sz="4" w:space="0" w:color="auto"/>
            </w:tcBorders>
            <w:shd w:val="clear" w:color="auto" w:fill="C4EFCE"/>
          </w:tcPr>
          <w:p w14:paraId="4D6E712C" w14:textId="77777777" w:rsidR="00C96B81" w:rsidRDefault="00680941">
            <w:pPr>
              <w:pStyle w:val="P68B1DB1-Normal9"/>
              <w:spacing w:line="202" w:lineRule="exact"/>
              <w:jc w:val="center"/>
              <w:rPr>
                <w:rFonts w:cs="Arial"/>
                <w:noProof/>
                <w:sz w:val="16"/>
                <w:szCs w:val="16"/>
              </w:rPr>
            </w:pPr>
            <w:r>
              <w:rPr>
                <w:noProof/>
              </w:rPr>
              <w:t xml:space="preserve">Nombre </w:t>
            </w:r>
            <w:r>
              <w:rPr>
                <w:noProof/>
                <w:szCs w:val="18"/>
              </w:rPr>
              <w:t>d'hectares touchés</w:t>
            </w:r>
          </w:p>
        </w:tc>
        <w:tc>
          <w:tcPr>
            <w:tcW w:w="290" w:type="pct"/>
            <w:tcBorders>
              <w:top w:val="single" w:sz="4" w:space="0" w:color="auto"/>
              <w:left w:val="single" w:sz="4" w:space="0" w:color="auto"/>
              <w:bottom w:val="single" w:sz="4" w:space="0" w:color="auto"/>
              <w:right w:val="single" w:sz="4" w:space="0" w:color="auto"/>
            </w:tcBorders>
            <w:shd w:val="clear" w:color="auto" w:fill="C4EFCE"/>
          </w:tcPr>
          <w:p w14:paraId="20F8898A" w14:textId="77777777" w:rsidR="00C96B81" w:rsidRDefault="00680941">
            <w:pPr>
              <w:pStyle w:val="P68B1DB1-Normal9"/>
              <w:jc w:val="center"/>
              <w:rPr>
                <w:noProof/>
                <w:sz w:val="16"/>
                <w:szCs w:val="16"/>
              </w:rPr>
            </w:pPr>
            <w:r>
              <w:rPr>
                <w:noProof/>
              </w:rPr>
              <w:t>0</w:t>
            </w:r>
          </w:p>
        </w:tc>
        <w:tc>
          <w:tcPr>
            <w:tcW w:w="278" w:type="pct"/>
            <w:tcBorders>
              <w:top w:val="single" w:sz="4" w:space="0" w:color="auto"/>
              <w:left w:val="single" w:sz="4" w:space="0" w:color="auto"/>
              <w:bottom w:val="single" w:sz="4" w:space="0" w:color="auto"/>
              <w:right w:val="single" w:sz="4" w:space="0" w:color="auto"/>
            </w:tcBorders>
            <w:shd w:val="clear" w:color="auto" w:fill="C4EFCE"/>
          </w:tcPr>
          <w:p w14:paraId="79C143D4" w14:textId="0F981EF9" w:rsidR="00C96B81" w:rsidRDefault="00680941">
            <w:pPr>
              <w:pStyle w:val="P68B1DB1-Normal10"/>
              <w:jc w:val="center"/>
              <w:rPr>
                <w:noProof/>
              </w:rPr>
            </w:pPr>
            <w:r>
              <w:rPr>
                <w:noProof/>
              </w:rPr>
              <w:t>61 500</w:t>
            </w:r>
          </w:p>
        </w:tc>
        <w:tc>
          <w:tcPr>
            <w:tcW w:w="229" w:type="pct"/>
            <w:tcBorders>
              <w:top w:val="single" w:sz="4" w:space="0" w:color="auto"/>
              <w:left w:val="single" w:sz="4" w:space="0" w:color="auto"/>
              <w:bottom w:val="single" w:sz="4" w:space="0" w:color="auto"/>
              <w:right w:val="single" w:sz="4" w:space="0" w:color="auto"/>
            </w:tcBorders>
            <w:shd w:val="clear" w:color="auto" w:fill="C4EFCE"/>
          </w:tcPr>
          <w:p w14:paraId="06540DE9" w14:textId="77777777" w:rsidR="00C96B81" w:rsidRDefault="00680941">
            <w:pPr>
              <w:pStyle w:val="P68B1DB1-Normal9"/>
              <w:jc w:val="center"/>
              <w:rPr>
                <w:noProof/>
              </w:rPr>
            </w:pPr>
            <w:r>
              <w:rPr>
                <w:noProof/>
              </w:rPr>
              <w:t>T2</w:t>
            </w:r>
          </w:p>
        </w:tc>
        <w:tc>
          <w:tcPr>
            <w:tcW w:w="202" w:type="pct"/>
            <w:tcBorders>
              <w:top w:val="single" w:sz="4" w:space="0" w:color="auto"/>
              <w:left w:val="single" w:sz="4" w:space="0" w:color="auto"/>
              <w:bottom w:val="single" w:sz="4" w:space="0" w:color="auto"/>
              <w:right w:val="single" w:sz="4" w:space="0" w:color="auto"/>
            </w:tcBorders>
            <w:shd w:val="clear" w:color="auto" w:fill="C4EFCE"/>
          </w:tcPr>
          <w:p w14:paraId="61A65AB7" w14:textId="77777777" w:rsidR="00C96B81" w:rsidRDefault="00680941">
            <w:pPr>
              <w:pStyle w:val="P68B1DB1-Normal9"/>
              <w:jc w:val="center"/>
              <w:rPr>
                <w:noProof/>
              </w:rPr>
            </w:pPr>
            <w:r>
              <w:rPr>
                <w:noProof/>
              </w:rPr>
              <w:t>2026</w:t>
            </w:r>
          </w:p>
        </w:tc>
        <w:tc>
          <w:tcPr>
            <w:tcW w:w="1644" w:type="pct"/>
            <w:tcBorders>
              <w:top w:val="single" w:sz="4" w:space="0" w:color="auto"/>
              <w:left w:val="single" w:sz="4" w:space="0" w:color="auto"/>
              <w:bottom w:val="single" w:sz="4" w:space="0" w:color="auto"/>
              <w:right w:val="single" w:sz="4" w:space="0" w:color="auto"/>
            </w:tcBorders>
            <w:shd w:val="clear" w:color="auto" w:fill="C4EFCE"/>
          </w:tcPr>
          <w:p w14:paraId="45F30BBA" w14:textId="77777777" w:rsidR="00C96B81" w:rsidRDefault="00680941">
            <w:pPr>
              <w:pStyle w:val="P68B1DB1-Normal10"/>
              <w:spacing w:line="202" w:lineRule="exact"/>
              <w:jc w:val="both"/>
              <w:rPr>
                <w:noProof/>
              </w:rPr>
            </w:pPr>
            <w:r>
              <w:rPr>
                <w:noProof/>
              </w:rPr>
              <w:t xml:space="preserve">Les programmes provinciaux de mise en œuvre décrivant les actions dans ou autour des zones Natura 2000 sont soumis au gouvernement national. Le gouvernement national approuve le financement des actions prévues dans les programmes de mise en œuvre. Les actions comprennent par exemple: </w:t>
            </w:r>
          </w:p>
          <w:p w14:paraId="1815B1F8" w14:textId="77777777" w:rsidR="00C96B81" w:rsidRDefault="00C96B81">
            <w:pPr>
              <w:spacing w:line="202" w:lineRule="exact"/>
              <w:rPr>
                <w:noProof/>
                <w:sz w:val="18"/>
              </w:rPr>
            </w:pPr>
          </w:p>
          <w:p w14:paraId="135930F1" w14:textId="77777777" w:rsidR="00C96B81" w:rsidRDefault="00680941">
            <w:pPr>
              <w:pStyle w:val="P68B1DB1-Normal10"/>
              <w:numPr>
                <w:ilvl w:val="0"/>
                <w:numId w:val="13"/>
              </w:numPr>
              <w:tabs>
                <w:tab w:val="left" w:pos="470"/>
              </w:tabs>
              <w:ind w:left="470" w:hanging="360"/>
              <w:jc w:val="both"/>
              <w:rPr>
                <w:noProof/>
              </w:rPr>
            </w:pPr>
            <w:r>
              <w:rPr>
                <w:noProof/>
              </w:rPr>
              <w:t>les actions en faveur de la qualité de la nature;</w:t>
            </w:r>
          </w:p>
          <w:p w14:paraId="5FB749B7" w14:textId="77777777" w:rsidR="00C96B81" w:rsidRDefault="00680941">
            <w:pPr>
              <w:pStyle w:val="P68B1DB1-Normal9"/>
              <w:numPr>
                <w:ilvl w:val="0"/>
                <w:numId w:val="13"/>
              </w:numPr>
              <w:tabs>
                <w:tab w:val="left" w:pos="470"/>
              </w:tabs>
              <w:spacing w:before="12"/>
              <w:ind w:left="470" w:hanging="360"/>
              <w:jc w:val="both"/>
              <w:rPr>
                <w:noProof/>
              </w:rPr>
            </w:pPr>
            <w:r>
              <w:rPr>
                <w:noProof/>
              </w:rPr>
              <w:t>les actions hydrologiques;</w:t>
            </w:r>
          </w:p>
          <w:p w14:paraId="1593EC37" w14:textId="77777777" w:rsidR="00C96B81" w:rsidRDefault="00680941">
            <w:pPr>
              <w:pStyle w:val="P68B1DB1-Normal9"/>
              <w:numPr>
                <w:ilvl w:val="0"/>
                <w:numId w:val="13"/>
              </w:numPr>
              <w:tabs>
                <w:tab w:val="left" w:pos="471"/>
              </w:tabs>
              <w:spacing w:before="13" w:line="254" w:lineRule="auto"/>
              <w:ind w:right="289"/>
              <w:jc w:val="both"/>
              <w:rPr>
                <w:noProof/>
              </w:rPr>
            </w:pPr>
            <w:r>
              <w:rPr>
                <w:noProof/>
              </w:rPr>
              <w:t>acquisition et optimisation de l'aménagement des espaces naturels;</w:t>
            </w:r>
          </w:p>
          <w:p w14:paraId="66D9C1AF" w14:textId="77777777" w:rsidR="00C96B81" w:rsidRDefault="00680941">
            <w:pPr>
              <w:pStyle w:val="P68B1DB1-Normal10"/>
              <w:numPr>
                <w:ilvl w:val="0"/>
                <w:numId w:val="13"/>
              </w:numPr>
              <w:tabs>
                <w:tab w:val="left" w:pos="471"/>
              </w:tabs>
              <w:spacing w:line="256" w:lineRule="auto"/>
              <w:ind w:right="741"/>
              <w:jc w:val="both"/>
              <w:rPr>
                <w:noProof/>
              </w:rPr>
            </w:pPr>
            <w:r>
              <w:rPr>
                <w:noProof/>
              </w:rPr>
              <w:t>les mesures dans les zones de transition, y compris la connexion entre les zones;</w:t>
            </w:r>
          </w:p>
          <w:p w14:paraId="4AE85042" w14:textId="77777777" w:rsidR="00C96B81" w:rsidRDefault="00680941">
            <w:pPr>
              <w:pStyle w:val="P68B1DB1-Normal10"/>
              <w:numPr>
                <w:ilvl w:val="0"/>
                <w:numId w:val="13"/>
              </w:numPr>
              <w:tabs>
                <w:tab w:val="left" w:pos="471"/>
              </w:tabs>
              <w:spacing w:line="256" w:lineRule="auto"/>
              <w:ind w:right="741"/>
              <w:jc w:val="both"/>
              <w:rPr>
                <w:noProof/>
              </w:rPr>
            </w:pPr>
            <w:r>
              <w:rPr>
                <w:noProof/>
              </w:rPr>
              <w:t>actions de compensation forestière.</w:t>
            </w:r>
          </w:p>
          <w:p w14:paraId="4D5BCD37" w14:textId="77777777" w:rsidR="00C96B81" w:rsidRDefault="00C96B81">
            <w:pPr>
              <w:tabs>
                <w:tab w:val="left" w:pos="471"/>
              </w:tabs>
              <w:spacing w:line="256" w:lineRule="auto"/>
              <w:ind w:left="471" w:right="741"/>
              <w:jc w:val="both"/>
              <w:rPr>
                <w:noProof/>
                <w:sz w:val="18"/>
                <w:szCs w:val="18"/>
              </w:rPr>
            </w:pPr>
          </w:p>
          <w:p w14:paraId="0B9823DA" w14:textId="3B8520F4" w:rsidR="00C96B81" w:rsidRDefault="00680941">
            <w:pPr>
              <w:pStyle w:val="P68B1DB1-Normal10"/>
              <w:spacing w:line="202" w:lineRule="exact"/>
              <w:jc w:val="both"/>
              <w:rPr>
                <w:noProof/>
              </w:rPr>
            </w:pPr>
            <w:r>
              <w:rPr>
                <w:noProof/>
              </w:rPr>
              <w:t xml:space="preserve">Des mesures sont prises concernant 61 500 hectares de nature. Différentes actions dans une même zone peuvent contribuer cumulativement à l'objectif des hectares de nature touchés. </w:t>
            </w:r>
          </w:p>
        </w:tc>
      </w:tr>
      <w:tr w:rsidR="00C96B81" w14:paraId="72009554" w14:textId="77777777">
        <w:trPr>
          <w:trHeight w:val="762"/>
          <w:jc w:val="center"/>
        </w:trPr>
        <w:tc>
          <w:tcPr>
            <w:tcW w:w="348" w:type="pct"/>
            <w:shd w:val="clear" w:color="auto" w:fill="C4EFCE"/>
          </w:tcPr>
          <w:p w14:paraId="3DAFB260" w14:textId="77777777" w:rsidR="00C96B81" w:rsidRDefault="00680941">
            <w:pPr>
              <w:pStyle w:val="P68B1DB1-Normal10"/>
              <w:jc w:val="center"/>
              <w:rPr>
                <w:noProof/>
              </w:rPr>
            </w:pPr>
            <w:r>
              <w:rPr>
                <w:noProof/>
              </w:rPr>
              <w:t>31</w:t>
            </w:r>
          </w:p>
        </w:tc>
        <w:tc>
          <w:tcPr>
            <w:tcW w:w="397" w:type="pct"/>
            <w:shd w:val="clear" w:color="auto" w:fill="C4EFCE"/>
          </w:tcPr>
          <w:p w14:paraId="185AE43E" w14:textId="77777777" w:rsidR="00C96B81" w:rsidRDefault="00680941">
            <w:pPr>
              <w:pStyle w:val="P68B1DB1-Normal9"/>
              <w:spacing w:line="202" w:lineRule="exact"/>
              <w:ind w:left="-4"/>
              <w:rPr>
                <w:noProof/>
              </w:rPr>
            </w:pPr>
            <w:r>
              <w:rPr>
                <w:noProof/>
              </w:rPr>
              <w:t>C1.2 I1-2</w:t>
            </w:r>
          </w:p>
          <w:p w14:paraId="71F2F06B" w14:textId="77777777" w:rsidR="00C96B81" w:rsidRDefault="00680941">
            <w:pPr>
              <w:pStyle w:val="P68B1DB1-Normal9"/>
              <w:spacing w:line="204" w:lineRule="exact"/>
              <w:ind w:left="-4"/>
              <w:rPr>
                <w:noProof/>
              </w:rPr>
            </w:pPr>
            <w:r>
              <w:rPr>
                <w:noProof/>
              </w:rPr>
              <w:t>Programme de protection de la nature</w:t>
            </w:r>
          </w:p>
        </w:tc>
        <w:tc>
          <w:tcPr>
            <w:tcW w:w="358" w:type="pct"/>
            <w:shd w:val="clear" w:color="auto" w:fill="C4EFCE"/>
          </w:tcPr>
          <w:p w14:paraId="0FFE272B" w14:textId="77777777" w:rsidR="00C96B81" w:rsidRDefault="00680941">
            <w:pPr>
              <w:pStyle w:val="P68B1DB1-Normal9"/>
              <w:jc w:val="center"/>
              <w:rPr>
                <w:noProof/>
              </w:rPr>
            </w:pPr>
            <w:r>
              <w:rPr>
                <w:noProof/>
              </w:rPr>
              <w:t>Objectif</w:t>
            </w:r>
          </w:p>
        </w:tc>
        <w:tc>
          <w:tcPr>
            <w:tcW w:w="486" w:type="pct"/>
            <w:shd w:val="clear" w:color="auto" w:fill="C4EFCE"/>
          </w:tcPr>
          <w:p w14:paraId="24315E7C" w14:textId="77777777" w:rsidR="00C96B81" w:rsidRDefault="00680941">
            <w:pPr>
              <w:pStyle w:val="P68B1DB1-Normal10"/>
              <w:rPr>
                <w:noProof/>
              </w:rPr>
            </w:pPr>
            <w:r>
              <w:rPr>
                <w:noProof/>
              </w:rPr>
              <w:t>Restauration de la nature par les gestionnaires des terres</w:t>
            </w:r>
          </w:p>
        </w:tc>
        <w:tc>
          <w:tcPr>
            <w:tcW w:w="422" w:type="pct"/>
            <w:shd w:val="clear" w:color="auto" w:fill="C4EFCE"/>
          </w:tcPr>
          <w:p w14:paraId="150287ED" w14:textId="77777777" w:rsidR="00C96B81" w:rsidRDefault="00C96B81">
            <w:pPr>
              <w:rPr>
                <w:noProof/>
                <w:color w:val="006000"/>
                <w:sz w:val="18"/>
              </w:rPr>
            </w:pPr>
          </w:p>
        </w:tc>
        <w:tc>
          <w:tcPr>
            <w:tcW w:w="347" w:type="pct"/>
            <w:shd w:val="clear" w:color="auto" w:fill="C4EFCE"/>
          </w:tcPr>
          <w:p w14:paraId="1D255083" w14:textId="77777777" w:rsidR="00C96B81" w:rsidRDefault="00680941">
            <w:pPr>
              <w:pStyle w:val="P68B1DB1-Normal9"/>
              <w:jc w:val="center"/>
              <w:rPr>
                <w:rFonts w:cs="Calibri"/>
                <w:noProof/>
                <w:sz w:val="16"/>
                <w:szCs w:val="16"/>
              </w:rPr>
            </w:pPr>
            <w:r>
              <w:rPr>
                <w:noProof/>
              </w:rPr>
              <w:t>Montant (EUR)</w:t>
            </w:r>
          </w:p>
        </w:tc>
        <w:tc>
          <w:tcPr>
            <w:tcW w:w="290" w:type="pct"/>
            <w:shd w:val="clear" w:color="auto" w:fill="C4EFCE"/>
          </w:tcPr>
          <w:p w14:paraId="3B8E7B05" w14:textId="77777777" w:rsidR="00C96B81" w:rsidRDefault="00680941">
            <w:pPr>
              <w:pStyle w:val="P68B1DB1-Normal9"/>
              <w:jc w:val="center"/>
              <w:rPr>
                <w:noProof/>
                <w:sz w:val="16"/>
                <w:szCs w:val="16"/>
              </w:rPr>
            </w:pPr>
            <w:r>
              <w:rPr>
                <w:noProof/>
              </w:rPr>
              <w:t>0</w:t>
            </w:r>
          </w:p>
        </w:tc>
        <w:tc>
          <w:tcPr>
            <w:tcW w:w="278" w:type="pct"/>
            <w:shd w:val="clear" w:color="auto" w:fill="C4EFCE"/>
          </w:tcPr>
          <w:p w14:paraId="641248F4" w14:textId="606577DD" w:rsidR="00C96B81" w:rsidRDefault="00680941">
            <w:pPr>
              <w:pStyle w:val="P68B1DB1-Normal10"/>
              <w:jc w:val="center"/>
              <w:rPr>
                <w:rFonts w:cs="Arial"/>
                <w:noProof/>
                <w:sz w:val="16"/>
                <w:szCs w:val="16"/>
              </w:rPr>
            </w:pPr>
            <w:r>
              <w:rPr>
                <w:noProof/>
              </w:rPr>
              <w:t>38 900 000</w:t>
            </w:r>
          </w:p>
        </w:tc>
        <w:tc>
          <w:tcPr>
            <w:tcW w:w="229" w:type="pct"/>
            <w:shd w:val="clear" w:color="auto" w:fill="C4EFCE"/>
          </w:tcPr>
          <w:p w14:paraId="2C85A630" w14:textId="77777777" w:rsidR="00C96B81" w:rsidRDefault="00680941">
            <w:pPr>
              <w:pStyle w:val="P68B1DB1-Normal9"/>
              <w:jc w:val="center"/>
              <w:rPr>
                <w:noProof/>
              </w:rPr>
            </w:pPr>
            <w:r>
              <w:rPr>
                <w:noProof/>
              </w:rPr>
              <w:t>T2</w:t>
            </w:r>
          </w:p>
        </w:tc>
        <w:tc>
          <w:tcPr>
            <w:tcW w:w="202" w:type="pct"/>
            <w:shd w:val="clear" w:color="auto" w:fill="C4EFCE"/>
          </w:tcPr>
          <w:p w14:paraId="1E454858" w14:textId="77777777" w:rsidR="00C96B81" w:rsidRDefault="00680941">
            <w:pPr>
              <w:pStyle w:val="P68B1DB1-Normal9"/>
              <w:jc w:val="center"/>
              <w:rPr>
                <w:noProof/>
              </w:rPr>
            </w:pPr>
            <w:r>
              <w:rPr>
                <w:noProof/>
              </w:rPr>
              <w:t>2026</w:t>
            </w:r>
          </w:p>
        </w:tc>
        <w:tc>
          <w:tcPr>
            <w:tcW w:w="1644" w:type="pct"/>
            <w:shd w:val="clear" w:color="auto" w:fill="C4EFCE"/>
          </w:tcPr>
          <w:p w14:paraId="62F527B1" w14:textId="652E3615" w:rsidR="00C96B81" w:rsidRDefault="00680941">
            <w:pPr>
              <w:pStyle w:val="P68B1DB1-Normal10"/>
              <w:ind w:right="125"/>
              <w:jc w:val="both"/>
              <w:rPr>
                <w:noProof/>
              </w:rPr>
            </w:pPr>
            <w:r>
              <w:rPr>
                <w:noProof/>
              </w:rPr>
              <w:t xml:space="preserve">Au moins 38 900 000 EUR sont versés par le gouvernement national aux gestionnaires de terres pour des actions de restauration de la nature dans ou autour des zones Natura 2000. </w:t>
            </w:r>
          </w:p>
        </w:tc>
      </w:tr>
      <w:tr w:rsidR="00C96B81" w14:paraId="719D3B6E" w14:textId="77777777">
        <w:trPr>
          <w:trHeight w:val="1569"/>
          <w:jc w:val="center"/>
        </w:trPr>
        <w:tc>
          <w:tcPr>
            <w:tcW w:w="348" w:type="pct"/>
            <w:tcBorders>
              <w:top w:val="single" w:sz="4" w:space="0" w:color="auto"/>
              <w:left w:val="single" w:sz="4" w:space="0" w:color="auto"/>
              <w:bottom w:val="single" w:sz="4" w:space="0" w:color="auto"/>
              <w:right w:val="single" w:sz="4" w:space="0" w:color="auto"/>
            </w:tcBorders>
            <w:shd w:val="clear" w:color="auto" w:fill="C4EFCE"/>
          </w:tcPr>
          <w:p w14:paraId="1B6DA42A" w14:textId="77777777" w:rsidR="00C96B81" w:rsidRDefault="00680941">
            <w:pPr>
              <w:pStyle w:val="P68B1DB1-Normal9"/>
              <w:jc w:val="center"/>
              <w:rPr>
                <w:noProof/>
              </w:rPr>
            </w:pPr>
            <w:r>
              <w:rPr>
                <w:noProof/>
              </w:rPr>
              <w:t>32</w:t>
            </w:r>
          </w:p>
        </w:tc>
        <w:tc>
          <w:tcPr>
            <w:tcW w:w="397" w:type="pct"/>
            <w:tcBorders>
              <w:top w:val="single" w:sz="4" w:space="0" w:color="auto"/>
              <w:left w:val="single" w:sz="4" w:space="0" w:color="auto"/>
              <w:bottom w:val="single" w:sz="4" w:space="0" w:color="auto"/>
              <w:right w:val="single" w:sz="4" w:space="0" w:color="auto"/>
            </w:tcBorders>
            <w:shd w:val="clear" w:color="auto" w:fill="C4EFCE"/>
          </w:tcPr>
          <w:p w14:paraId="583FA16B" w14:textId="77777777" w:rsidR="00C96B81" w:rsidRDefault="00680941">
            <w:pPr>
              <w:pStyle w:val="P68B1DB1-Normal9"/>
              <w:spacing w:line="203" w:lineRule="exact"/>
              <w:ind w:left="-4"/>
              <w:rPr>
                <w:noProof/>
              </w:rPr>
            </w:pPr>
            <w:r>
              <w:rPr>
                <w:noProof/>
              </w:rPr>
              <w:t>C1.2 I1-3</w:t>
            </w:r>
          </w:p>
          <w:p w14:paraId="1C206EA0" w14:textId="77777777" w:rsidR="00C96B81" w:rsidRDefault="00680941">
            <w:pPr>
              <w:pStyle w:val="P68B1DB1-Normal9"/>
              <w:spacing w:line="204" w:lineRule="exact"/>
              <w:ind w:left="-4"/>
              <w:rPr>
                <w:noProof/>
              </w:rPr>
            </w:pPr>
            <w:r>
              <w:rPr>
                <w:noProof/>
              </w:rPr>
              <w:t>Programme de protection de la nature</w:t>
            </w:r>
          </w:p>
        </w:tc>
        <w:tc>
          <w:tcPr>
            <w:tcW w:w="358" w:type="pct"/>
            <w:tcBorders>
              <w:top w:val="single" w:sz="4" w:space="0" w:color="auto"/>
              <w:left w:val="single" w:sz="4" w:space="0" w:color="auto"/>
              <w:bottom w:val="single" w:sz="4" w:space="0" w:color="auto"/>
              <w:right w:val="single" w:sz="4" w:space="0" w:color="auto"/>
            </w:tcBorders>
            <w:shd w:val="clear" w:color="auto" w:fill="C4EFCE"/>
          </w:tcPr>
          <w:p w14:paraId="2340A10E" w14:textId="77777777" w:rsidR="00C96B81" w:rsidRDefault="00680941">
            <w:pPr>
              <w:pStyle w:val="P68B1DB1-Normal10"/>
              <w:jc w:val="center"/>
              <w:rPr>
                <w:noProof/>
              </w:rPr>
            </w:pPr>
            <w:r>
              <w:rPr>
                <w:noProof/>
              </w:rPr>
              <w:t>Étape</w:t>
            </w:r>
          </w:p>
        </w:tc>
        <w:tc>
          <w:tcPr>
            <w:tcW w:w="486" w:type="pct"/>
            <w:tcBorders>
              <w:top w:val="single" w:sz="4" w:space="0" w:color="auto"/>
              <w:left w:val="single" w:sz="4" w:space="0" w:color="auto"/>
              <w:bottom w:val="single" w:sz="4" w:space="0" w:color="auto"/>
              <w:right w:val="single" w:sz="4" w:space="0" w:color="auto"/>
            </w:tcBorders>
            <w:shd w:val="clear" w:color="auto" w:fill="C4EFCE"/>
          </w:tcPr>
          <w:p w14:paraId="016F6105" w14:textId="77777777" w:rsidR="00C96B81" w:rsidRDefault="00680941">
            <w:pPr>
              <w:pStyle w:val="P68B1DB1-Normal10"/>
              <w:rPr>
                <w:noProof/>
              </w:rPr>
            </w:pPr>
            <w:r>
              <w:rPr>
                <w:noProof/>
              </w:rPr>
              <w:t>Projets sur la gestion de l'eau, les actions hydrologiques et les limites des infrastructures</w:t>
            </w:r>
          </w:p>
        </w:tc>
        <w:tc>
          <w:tcPr>
            <w:tcW w:w="422" w:type="pct"/>
            <w:tcBorders>
              <w:top w:val="single" w:sz="4" w:space="0" w:color="auto"/>
              <w:left w:val="single" w:sz="4" w:space="0" w:color="auto"/>
              <w:bottom w:val="single" w:sz="4" w:space="0" w:color="auto"/>
              <w:right w:val="single" w:sz="4" w:space="0" w:color="auto"/>
            </w:tcBorders>
            <w:shd w:val="clear" w:color="auto" w:fill="C4EFCE"/>
          </w:tcPr>
          <w:p w14:paraId="28E9A282" w14:textId="77777777" w:rsidR="00C96B81" w:rsidRDefault="00C96B81">
            <w:pPr>
              <w:rPr>
                <w:noProof/>
                <w:color w:val="006000"/>
                <w:sz w:val="18"/>
              </w:rPr>
            </w:pPr>
          </w:p>
        </w:tc>
        <w:tc>
          <w:tcPr>
            <w:tcW w:w="347" w:type="pct"/>
            <w:tcBorders>
              <w:top w:val="single" w:sz="4" w:space="0" w:color="auto"/>
              <w:left w:val="single" w:sz="4" w:space="0" w:color="auto"/>
              <w:bottom w:val="single" w:sz="4" w:space="0" w:color="auto"/>
              <w:right w:val="single" w:sz="4" w:space="0" w:color="auto"/>
            </w:tcBorders>
            <w:shd w:val="clear" w:color="auto" w:fill="C4EFCE"/>
          </w:tcPr>
          <w:p w14:paraId="260C16B8" w14:textId="77777777" w:rsidR="00C96B81" w:rsidRDefault="00C96B81">
            <w:pPr>
              <w:jc w:val="center"/>
              <w:rPr>
                <w:rFonts w:cs="Arial"/>
                <w:noProof/>
                <w:sz w:val="16"/>
                <w:szCs w:val="16"/>
              </w:rPr>
            </w:pPr>
          </w:p>
        </w:tc>
        <w:tc>
          <w:tcPr>
            <w:tcW w:w="290" w:type="pct"/>
            <w:tcBorders>
              <w:top w:val="single" w:sz="4" w:space="0" w:color="auto"/>
              <w:left w:val="single" w:sz="4" w:space="0" w:color="auto"/>
              <w:bottom w:val="single" w:sz="4" w:space="0" w:color="auto"/>
              <w:right w:val="single" w:sz="4" w:space="0" w:color="auto"/>
            </w:tcBorders>
            <w:shd w:val="clear" w:color="auto" w:fill="C4EFCE"/>
          </w:tcPr>
          <w:p w14:paraId="38D04661" w14:textId="77777777" w:rsidR="00C96B81" w:rsidRDefault="00C96B81">
            <w:pPr>
              <w:jc w:val="center"/>
              <w:rPr>
                <w:noProof/>
                <w:sz w:val="16"/>
                <w:szCs w:val="16"/>
              </w:rPr>
            </w:pPr>
          </w:p>
        </w:tc>
        <w:tc>
          <w:tcPr>
            <w:tcW w:w="278" w:type="pct"/>
            <w:tcBorders>
              <w:top w:val="single" w:sz="4" w:space="0" w:color="auto"/>
              <w:left w:val="single" w:sz="4" w:space="0" w:color="auto"/>
              <w:bottom w:val="single" w:sz="4" w:space="0" w:color="auto"/>
              <w:right w:val="single" w:sz="4" w:space="0" w:color="auto"/>
            </w:tcBorders>
            <w:shd w:val="clear" w:color="auto" w:fill="C4EFCE"/>
          </w:tcPr>
          <w:p w14:paraId="2928DBE8" w14:textId="77777777" w:rsidR="00C96B81" w:rsidRDefault="00C96B81">
            <w:pPr>
              <w:jc w:val="center"/>
              <w:rPr>
                <w:rFonts w:cs="Arial"/>
                <w:noProof/>
                <w:sz w:val="16"/>
                <w:szCs w:val="16"/>
              </w:rPr>
            </w:pPr>
          </w:p>
        </w:tc>
        <w:tc>
          <w:tcPr>
            <w:tcW w:w="229" w:type="pct"/>
            <w:tcBorders>
              <w:top w:val="single" w:sz="4" w:space="0" w:color="auto"/>
              <w:left w:val="single" w:sz="4" w:space="0" w:color="auto"/>
              <w:bottom w:val="single" w:sz="4" w:space="0" w:color="auto"/>
              <w:right w:val="single" w:sz="4" w:space="0" w:color="auto"/>
            </w:tcBorders>
            <w:shd w:val="clear" w:color="auto" w:fill="C4EFCE"/>
          </w:tcPr>
          <w:p w14:paraId="1F891B37" w14:textId="77777777" w:rsidR="00C96B81" w:rsidRDefault="00680941">
            <w:pPr>
              <w:pStyle w:val="P68B1DB1-Normal9"/>
              <w:jc w:val="center"/>
              <w:rPr>
                <w:noProof/>
              </w:rPr>
            </w:pPr>
            <w:r>
              <w:rPr>
                <w:noProof/>
              </w:rPr>
              <w:t>T2</w:t>
            </w:r>
          </w:p>
        </w:tc>
        <w:tc>
          <w:tcPr>
            <w:tcW w:w="202" w:type="pct"/>
            <w:tcBorders>
              <w:top w:val="single" w:sz="4" w:space="0" w:color="auto"/>
              <w:left w:val="single" w:sz="4" w:space="0" w:color="auto"/>
              <w:bottom w:val="single" w:sz="4" w:space="0" w:color="auto"/>
              <w:right w:val="single" w:sz="4" w:space="0" w:color="auto"/>
            </w:tcBorders>
            <w:shd w:val="clear" w:color="auto" w:fill="C4EFCE"/>
          </w:tcPr>
          <w:p w14:paraId="69E5CED7" w14:textId="77777777" w:rsidR="00C96B81" w:rsidRDefault="00680941">
            <w:pPr>
              <w:pStyle w:val="P68B1DB1-Normal9"/>
              <w:jc w:val="center"/>
              <w:rPr>
                <w:noProof/>
              </w:rPr>
            </w:pPr>
            <w:r>
              <w:rPr>
                <w:noProof/>
              </w:rPr>
              <w:t>2026</w:t>
            </w:r>
          </w:p>
        </w:tc>
        <w:tc>
          <w:tcPr>
            <w:tcW w:w="1644" w:type="pct"/>
            <w:tcBorders>
              <w:top w:val="single" w:sz="4" w:space="0" w:color="auto"/>
              <w:left w:val="single" w:sz="4" w:space="0" w:color="auto"/>
              <w:bottom w:val="single" w:sz="4" w:space="0" w:color="auto"/>
              <w:right w:val="single" w:sz="4" w:space="0" w:color="auto"/>
            </w:tcBorders>
            <w:shd w:val="clear" w:color="auto" w:fill="C4EFCE"/>
          </w:tcPr>
          <w:p w14:paraId="303D0159" w14:textId="77777777" w:rsidR="00C96B81" w:rsidRDefault="00680941">
            <w:pPr>
              <w:pStyle w:val="P68B1DB1-Normal10"/>
              <w:spacing w:after="240" w:line="202" w:lineRule="exact"/>
              <w:jc w:val="both"/>
              <w:rPr>
                <w:noProof/>
              </w:rPr>
            </w:pPr>
            <w:r>
              <w:rPr>
                <w:noProof/>
              </w:rPr>
              <w:t>Des rapports sont présentés pour les projets couvrant au moins trois types d'actions:</w:t>
            </w:r>
          </w:p>
          <w:p w14:paraId="2F6974BF" w14:textId="77777777" w:rsidR="00C96B81" w:rsidRDefault="00680941">
            <w:pPr>
              <w:pStyle w:val="P68B1DB1-Normal10"/>
              <w:numPr>
                <w:ilvl w:val="0"/>
                <w:numId w:val="14"/>
              </w:numPr>
              <w:tabs>
                <w:tab w:val="left" w:pos="470"/>
              </w:tabs>
              <w:ind w:left="470" w:hanging="360"/>
              <w:jc w:val="both"/>
              <w:rPr>
                <w:noProof/>
              </w:rPr>
            </w:pPr>
            <w:r>
              <w:rPr>
                <w:noProof/>
              </w:rPr>
              <w:t>les actions de gestion de l’eau, par exemple sur les plaines inondables;</w:t>
            </w:r>
          </w:p>
          <w:p w14:paraId="7BB08CD0" w14:textId="77777777" w:rsidR="00C96B81" w:rsidRDefault="00680941">
            <w:pPr>
              <w:pStyle w:val="P68B1DB1-Normal10"/>
              <w:numPr>
                <w:ilvl w:val="0"/>
                <w:numId w:val="14"/>
              </w:numPr>
              <w:tabs>
                <w:tab w:val="left" w:pos="470"/>
              </w:tabs>
              <w:ind w:left="470" w:hanging="360"/>
              <w:jc w:val="both"/>
              <w:rPr>
                <w:noProof/>
              </w:rPr>
            </w:pPr>
            <w:r>
              <w:rPr>
                <w:noProof/>
              </w:rPr>
              <w:t>Actions hydrologiques;</w:t>
            </w:r>
          </w:p>
          <w:p w14:paraId="3F170811" w14:textId="77777777" w:rsidR="00C96B81" w:rsidRDefault="00680941">
            <w:pPr>
              <w:pStyle w:val="P68B1DB1-Normal10"/>
              <w:numPr>
                <w:ilvl w:val="0"/>
                <w:numId w:val="14"/>
              </w:numPr>
              <w:tabs>
                <w:tab w:val="left" w:pos="470"/>
              </w:tabs>
              <w:spacing w:after="240"/>
              <w:ind w:left="470" w:hanging="360"/>
              <w:jc w:val="both"/>
              <w:rPr>
                <w:noProof/>
              </w:rPr>
            </w:pPr>
            <w:r>
              <w:rPr>
                <w:noProof/>
              </w:rPr>
              <w:t>Les actions sur les infrastructures sont à la limite.</w:t>
            </w:r>
          </w:p>
        </w:tc>
      </w:tr>
      <w:tr w:rsidR="00C96B81" w14:paraId="02188A99" w14:textId="77777777">
        <w:trPr>
          <w:trHeight w:val="1050"/>
          <w:jc w:val="center"/>
        </w:trPr>
        <w:tc>
          <w:tcPr>
            <w:tcW w:w="348" w:type="pct"/>
            <w:shd w:val="clear" w:color="auto" w:fill="C4EFCE"/>
          </w:tcPr>
          <w:p w14:paraId="37FDE133" w14:textId="77777777" w:rsidR="00C96B81" w:rsidRDefault="00680941">
            <w:pPr>
              <w:pStyle w:val="P68B1DB1-Normal9"/>
              <w:jc w:val="center"/>
              <w:rPr>
                <w:noProof/>
              </w:rPr>
            </w:pPr>
            <w:r>
              <w:rPr>
                <w:noProof/>
              </w:rPr>
              <w:t>34</w:t>
            </w:r>
          </w:p>
        </w:tc>
        <w:tc>
          <w:tcPr>
            <w:tcW w:w="397" w:type="pct"/>
            <w:shd w:val="clear" w:color="auto" w:fill="C4EFCE"/>
          </w:tcPr>
          <w:p w14:paraId="21B52D48" w14:textId="77777777" w:rsidR="00C96B81" w:rsidRDefault="00680941">
            <w:pPr>
              <w:pStyle w:val="P68B1DB1-Normal9"/>
              <w:spacing w:line="204" w:lineRule="exact"/>
              <w:ind w:left="-4"/>
              <w:rPr>
                <w:noProof/>
              </w:rPr>
            </w:pPr>
            <w:r>
              <w:rPr>
                <w:noProof/>
              </w:rPr>
              <w:t>C1.2 I2-1</w:t>
            </w:r>
          </w:p>
          <w:p w14:paraId="3E96EF22" w14:textId="77777777" w:rsidR="00C96B81" w:rsidRDefault="00680941">
            <w:pPr>
              <w:pStyle w:val="P68B1DB1-Normal9"/>
              <w:spacing w:line="202" w:lineRule="exact"/>
              <w:ind w:left="-4"/>
              <w:rPr>
                <w:noProof/>
              </w:rPr>
            </w:pPr>
            <w:r>
              <w:rPr>
                <w:noProof/>
              </w:rPr>
              <w:t>Régime d'aides à la réhabilitation des élevages porcins</w:t>
            </w:r>
          </w:p>
        </w:tc>
        <w:tc>
          <w:tcPr>
            <w:tcW w:w="358" w:type="pct"/>
            <w:shd w:val="clear" w:color="auto" w:fill="C4EFCE"/>
          </w:tcPr>
          <w:p w14:paraId="3F60CC3C" w14:textId="77777777" w:rsidR="00C96B81" w:rsidRDefault="00680941">
            <w:pPr>
              <w:pStyle w:val="P68B1DB1-Normal9"/>
              <w:jc w:val="center"/>
              <w:rPr>
                <w:noProof/>
              </w:rPr>
            </w:pPr>
            <w:r>
              <w:rPr>
                <w:noProof/>
              </w:rPr>
              <w:t>Objectif</w:t>
            </w:r>
          </w:p>
        </w:tc>
        <w:tc>
          <w:tcPr>
            <w:tcW w:w="486" w:type="pct"/>
            <w:shd w:val="clear" w:color="auto" w:fill="C4EFCE"/>
          </w:tcPr>
          <w:p w14:paraId="7F87EE50" w14:textId="77777777" w:rsidR="00C96B81" w:rsidRDefault="00680941">
            <w:pPr>
              <w:pStyle w:val="P68B1DB1-Normal9"/>
              <w:rPr>
                <w:noProof/>
              </w:rPr>
            </w:pPr>
            <w:r>
              <w:rPr>
                <w:noProof/>
              </w:rPr>
              <w:t>Nombre de sites d’élevage de porcs abandonnés</w:t>
            </w:r>
          </w:p>
        </w:tc>
        <w:tc>
          <w:tcPr>
            <w:tcW w:w="422" w:type="pct"/>
            <w:shd w:val="clear" w:color="auto" w:fill="C4EFCE"/>
          </w:tcPr>
          <w:p w14:paraId="1CCE6F12" w14:textId="77777777" w:rsidR="00C96B81" w:rsidRDefault="00C96B81">
            <w:pPr>
              <w:rPr>
                <w:noProof/>
                <w:color w:val="006000"/>
                <w:sz w:val="18"/>
              </w:rPr>
            </w:pPr>
          </w:p>
        </w:tc>
        <w:tc>
          <w:tcPr>
            <w:tcW w:w="347" w:type="pct"/>
            <w:shd w:val="clear" w:color="auto" w:fill="C4EFCE"/>
          </w:tcPr>
          <w:p w14:paraId="3687D0B1" w14:textId="77777777" w:rsidR="00C96B81" w:rsidRDefault="00680941">
            <w:pPr>
              <w:pStyle w:val="P68B1DB1-Normal9"/>
              <w:rPr>
                <w:noProof/>
              </w:rPr>
            </w:pPr>
            <w:r>
              <w:rPr>
                <w:noProof/>
              </w:rPr>
              <w:t>Nombre de sites d’élevage de porcs abandonnés</w:t>
            </w:r>
          </w:p>
        </w:tc>
        <w:tc>
          <w:tcPr>
            <w:tcW w:w="290" w:type="pct"/>
            <w:shd w:val="clear" w:color="auto" w:fill="C4EFCE"/>
          </w:tcPr>
          <w:p w14:paraId="135DF743" w14:textId="77777777" w:rsidR="00C96B81" w:rsidRDefault="00680941">
            <w:pPr>
              <w:pStyle w:val="P68B1DB1-Normal9"/>
              <w:jc w:val="center"/>
              <w:rPr>
                <w:noProof/>
              </w:rPr>
            </w:pPr>
            <w:r>
              <w:rPr>
                <w:noProof/>
              </w:rPr>
              <w:t>0</w:t>
            </w:r>
          </w:p>
        </w:tc>
        <w:tc>
          <w:tcPr>
            <w:tcW w:w="278" w:type="pct"/>
            <w:shd w:val="clear" w:color="auto" w:fill="C4EFCE"/>
          </w:tcPr>
          <w:p w14:paraId="16E37A78" w14:textId="77777777" w:rsidR="00C96B81" w:rsidRDefault="00680941">
            <w:pPr>
              <w:pStyle w:val="P68B1DB1-Normal9"/>
              <w:jc w:val="center"/>
              <w:rPr>
                <w:noProof/>
              </w:rPr>
            </w:pPr>
            <w:r>
              <w:rPr>
                <w:noProof/>
              </w:rPr>
              <w:t>275</w:t>
            </w:r>
          </w:p>
        </w:tc>
        <w:tc>
          <w:tcPr>
            <w:tcW w:w="229" w:type="pct"/>
            <w:shd w:val="clear" w:color="auto" w:fill="C4EFCE"/>
          </w:tcPr>
          <w:p w14:paraId="2FDDF8C1" w14:textId="77777777" w:rsidR="00C96B81" w:rsidRDefault="00680941">
            <w:pPr>
              <w:pStyle w:val="P68B1DB1-Normal9"/>
              <w:jc w:val="center"/>
              <w:rPr>
                <w:noProof/>
              </w:rPr>
            </w:pPr>
            <w:r>
              <w:rPr>
                <w:noProof/>
              </w:rPr>
              <w:t>T2</w:t>
            </w:r>
          </w:p>
        </w:tc>
        <w:tc>
          <w:tcPr>
            <w:tcW w:w="202" w:type="pct"/>
            <w:shd w:val="clear" w:color="auto" w:fill="C4EFCE"/>
          </w:tcPr>
          <w:p w14:paraId="719CCF90" w14:textId="77777777" w:rsidR="00C96B81" w:rsidRDefault="00680941">
            <w:pPr>
              <w:pStyle w:val="P68B1DB1-Normal9"/>
              <w:jc w:val="center"/>
              <w:rPr>
                <w:noProof/>
              </w:rPr>
            </w:pPr>
            <w:r>
              <w:rPr>
                <w:noProof/>
              </w:rPr>
              <w:t>2023</w:t>
            </w:r>
          </w:p>
        </w:tc>
        <w:tc>
          <w:tcPr>
            <w:tcW w:w="1644" w:type="pct"/>
            <w:shd w:val="clear" w:color="auto" w:fill="C4EFCE"/>
          </w:tcPr>
          <w:p w14:paraId="27D3C425" w14:textId="77777777" w:rsidR="00C96B81" w:rsidRDefault="00680941">
            <w:pPr>
              <w:pStyle w:val="P68B1DB1-Normal10"/>
              <w:spacing w:line="202" w:lineRule="exact"/>
              <w:jc w:val="both"/>
              <w:rPr>
                <w:noProof/>
              </w:rPr>
            </w:pPr>
            <w:r>
              <w:rPr>
                <w:noProof/>
              </w:rPr>
              <w:t>Une compensation est accordée pour la fermeture de 275 élevages porcins, ce qui réduit la population porcine d’au moins 6 % au niveau national par rapport à 2019. À la suite de la fermeture des 275 sites de reproduction de porcs, les émissions d’ammoniac devraient être réduites d’environ 900 000 kg par rapport à 2019.</w:t>
            </w:r>
          </w:p>
        </w:tc>
      </w:tr>
    </w:tbl>
    <w:p w14:paraId="20AF65C2" w14:textId="77777777" w:rsidR="00C96B81" w:rsidRDefault="00C96B81">
      <w:pPr>
        <w:pStyle w:val="BodyText"/>
        <w:spacing w:before="68"/>
        <w:ind w:left="0"/>
        <w:rPr>
          <w:noProof/>
        </w:rPr>
        <w:sectPr w:rsidR="00C96B81" w:rsidSect="008E3799">
          <w:headerReference w:type="default" r:id="rId21"/>
          <w:footerReference w:type="default" r:id="rId22"/>
          <w:pgSz w:w="16838" w:h="11906" w:orient="landscape"/>
          <w:pgMar w:top="1440" w:right="1440" w:bottom="1440" w:left="1440" w:header="708" w:footer="708" w:gutter="0"/>
          <w:cols w:space="708"/>
          <w:docGrid w:linePitch="360"/>
        </w:sectPr>
      </w:pPr>
    </w:p>
    <w:p w14:paraId="618FDE2F" w14:textId="77777777" w:rsidR="00C96B81" w:rsidRDefault="00680941">
      <w:pPr>
        <w:pStyle w:val="P68B1DB1-Normal3"/>
        <w:numPr>
          <w:ilvl w:val="1"/>
          <w:numId w:val="1"/>
        </w:numPr>
        <w:tabs>
          <w:tab w:val="left" w:pos="380"/>
        </w:tabs>
        <w:spacing w:before="73"/>
        <w:ind w:left="380" w:hanging="268"/>
        <w:jc w:val="both"/>
        <w:rPr>
          <w:noProof/>
          <w:sz w:val="19"/>
        </w:rPr>
      </w:pPr>
      <w:r>
        <w:rPr>
          <w:noProof/>
          <w:sz w:val="24"/>
        </w:rPr>
        <w:t>Élément 2: UN</w:t>
      </w:r>
      <w:r>
        <w:rPr>
          <w:noProof/>
          <w:sz w:val="19"/>
        </w:rPr>
        <w:t xml:space="preserve"> CÉLÉRATEUR DE LA TRANSFORMATION NUMÉRIQUE</w:t>
      </w:r>
    </w:p>
    <w:p w14:paraId="674B9F71" w14:textId="77777777" w:rsidR="00C96B81" w:rsidRDefault="00680941">
      <w:pPr>
        <w:pStyle w:val="P68B1DB1-Normal4"/>
        <w:spacing w:before="157"/>
        <w:ind w:left="112" w:right="114"/>
        <w:jc w:val="both"/>
        <w:rPr>
          <w:noProof/>
        </w:rPr>
      </w:pPr>
      <w:r>
        <w:rPr>
          <w:noProof/>
        </w:rPr>
        <w:t>Ce volet du plan néerlandais pour la reprise et la résilience vise à accélérer la transition numérique de l’économie néerlandaise. Ce volet comprend un ensemble de neuf investissements et une réforme dont les objectifs sont i) de promouvoir le développement de technologies innovantes et de compétences numériques, ii) de rendre la mobilité à l’épreuve du temps et iii) d’accélérer la numérisation du gouvernement central néerlandais.</w:t>
      </w:r>
    </w:p>
    <w:p w14:paraId="5B30A13E" w14:textId="77777777" w:rsidR="00C96B81" w:rsidRDefault="00680941">
      <w:pPr>
        <w:pStyle w:val="P68B1DB1-Normal4"/>
        <w:spacing w:before="161"/>
        <w:ind w:left="112" w:right="108"/>
        <w:jc w:val="both"/>
        <w:rPr>
          <w:noProof/>
        </w:rPr>
      </w:pPr>
      <w:r>
        <w:rPr>
          <w:noProof/>
        </w:rPr>
        <w:t>Ce volet vise à contribuer à la mise en œuvre des recommandations par pays adressées aux Pays-Bas, en particulier à concentrer les investissements sur les transitions numériques (recommandation par pays no 3 en 2020) et à réduire les goulets d’étranglement dans les transports (recommandation par pays no 3 en 2019).</w:t>
      </w:r>
    </w:p>
    <w:p w14:paraId="73A6B6A4" w14:textId="77777777" w:rsidR="00C96B81" w:rsidRDefault="00680941">
      <w:pPr>
        <w:pStyle w:val="P68B1DB1-Normal4"/>
        <w:spacing w:before="158"/>
        <w:ind w:left="112" w:right="115"/>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5DB999BA" w14:textId="77777777" w:rsidR="00C96B81" w:rsidRDefault="00680941">
      <w:pPr>
        <w:pStyle w:val="P68B1DB1-Normal5"/>
        <w:numPr>
          <w:ilvl w:val="2"/>
          <w:numId w:val="1"/>
        </w:numPr>
        <w:spacing w:before="166"/>
        <w:ind w:left="720" w:hanging="578"/>
        <w:jc w:val="left"/>
        <w:outlineLvl w:val="0"/>
        <w:rPr>
          <w:bCs/>
          <w:noProof/>
        </w:rPr>
      </w:pPr>
      <w:bookmarkStart w:id="16" w:name="B.1._Description_of_the_reforms_and_inve"/>
      <w:bookmarkEnd w:id="16"/>
      <w:r>
        <w:rPr>
          <w:noProof/>
        </w:rPr>
        <w:t>Description des réformes et des investissements pour le soutien financier non remboursable</w:t>
      </w:r>
    </w:p>
    <w:p w14:paraId="344B60FE" w14:textId="77777777" w:rsidR="00C96B81" w:rsidRDefault="00680941">
      <w:pPr>
        <w:pStyle w:val="P68B1DB1-Normal6"/>
        <w:spacing w:before="161" w:line="379" w:lineRule="auto"/>
        <w:ind w:left="112" w:right="1910"/>
        <w:rPr>
          <w:noProof/>
        </w:rPr>
      </w:pPr>
      <w:bookmarkStart w:id="17" w:name="Investment_C2.1_I1:_Quantum_Delta_NL"/>
      <w:bookmarkEnd w:id="17"/>
      <w:r>
        <w:rPr>
          <w:noProof/>
        </w:rPr>
        <w:t>Investissement C2.1 I1: Delta quantique NL</w:t>
      </w:r>
    </w:p>
    <w:p w14:paraId="4AD4C3BE" w14:textId="77777777" w:rsidR="00C96B81" w:rsidRDefault="00680941">
      <w:pPr>
        <w:pStyle w:val="P68B1DB1-Normal4"/>
        <w:ind w:left="142"/>
        <w:jc w:val="both"/>
        <w:rPr>
          <w:noProof/>
        </w:rPr>
      </w:pPr>
      <w:r>
        <w:rPr>
          <w:noProof/>
        </w:rPr>
        <w:t>L'objectif de cet investissement est d'accélérer l'introduction d'applications de la technologie quantique, d'attirer et de retenir les talents et de stimuler la création de nouvelles entreprises dans le domaine de la technologie quantique aux Pays-Bas. L'investissement consiste en la finalisation des phases 1 et 2 du plan d'action publié par Quantum Delta NL.</w:t>
      </w:r>
    </w:p>
    <w:p w14:paraId="5F663733" w14:textId="77777777" w:rsidR="00C96B81" w:rsidRDefault="00680941">
      <w:pPr>
        <w:pStyle w:val="P68B1DB1-Normal6"/>
        <w:spacing w:before="161" w:line="379" w:lineRule="auto"/>
        <w:ind w:left="112" w:right="1910"/>
        <w:rPr>
          <w:noProof/>
        </w:rPr>
      </w:pPr>
      <w:bookmarkStart w:id="18" w:name="Investment_C2.1_I2:_AI_Ned_and_applied_A"/>
      <w:bookmarkEnd w:id="18"/>
      <w:r>
        <w:rPr>
          <w:noProof/>
        </w:rPr>
        <w:t>Investissement C2.1 I2: IA Ned et communautés d'apprentissage de l'IA appliquée</w:t>
      </w:r>
    </w:p>
    <w:p w14:paraId="6F607DEF" w14:textId="77777777" w:rsidR="00C96B81" w:rsidRDefault="00680941">
      <w:pPr>
        <w:pStyle w:val="P68B1DB1-Normal4"/>
        <w:ind w:left="142" w:right="141"/>
        <w:jc w:val="both"/>
        <w:rPr>
          <w:noProof/>
        </w:rPr>
      </w:pPr>
      <w:r>
        <w:rPr>
          <w:noProof/>
        </w:rPr>
        <w:t>L'objectif de cet investissement est de développer et d'exploiter le potentiel de l'intelligence artificielle (IA) pour l'économie et la société néerlandaises. L'investissement consiste en des bourses et des subventions de recherche dans le domaine de l'IA, la création de laboratoires de recherche et la création de six communautés d'apprentissage de l'IA appliquée.</w:t>
      </w:r>
    </w:p>
    <w:p w14:paraId="63CC34EE" w14:textId="77777777" w:rsidR="00C96B81" w:rsidRDefault="00680941">
      <w:pPr>
        <w:pStyle w:val="P68B1DB1-Normal4"/>
        <w:spacing w:before="161"/>
        <w:ind w:left="112" w:right="115"/>
        <w:jc w:val="both"/>
        <w:rPr>
          <w:noProof/>
        </w:rPr>
      </w:pPr>
      <w:r>
        <w:rPr>
          <w:noProof/>
        </w:rPr>
        <w:t>La FRR prend en charge une partie des coûts des subventions de recherche. Les subventions de recherche peuvent également bénéficier d’un soutien d’autres programmes ou instruments de l’Union pour des coûts qui ne sont pas soutenus par la FRR.</w:t>
      </w:r>
    </w:p>
    <w:p w14:paraId="2C177916" w14:textId="77777777" w:rsidR="00C96B81" w:rsidRDefault="00680941">
      <w:pPr>
        <w:pStyle w:val="P68B1DB1-Normal6"/>
        <w:spacing w:before="161" w:line="379" w:lineRule="auto"/>
        <w:ind w:left="112" w:right="1910"/>
        <w:rPr>
          <w:noProof/>
        </w:rPr>
      </w:pPr>
      <w:bookmarkStart w:id="19" w:name="Investment_C2.1_I3:_Digital_education_im"/>
      <w:bookmarkEnd w:id="19"/>
      <w:r>
        <w:rPr>
          <w:noProof/>
        </w:rPr>
        <w:t>Investissement C2.1 I3: Impulsion en matière d’éducation numérique</w:t>
      </w:r>
    </w:p>
    <w:p w14:paraId="1B8D06AE" w14:textId="77777777" w:rsidR="00C96B81" w:rsidRDefault="00680941">
      <w:pPr>
        <w:pStyle w:val="P68B1DB1-Normal4"/>
        <w:ind w:left="112" w:right="113"/>
        <w:jc w:val="both"/>
        <w:rPr>
          <w:noProof/>
        </w:rPr>
      </w:pPr>
      <w:r>
        <w:rPr>
          <w:noProof/>
        </w:rPr>
        <w:t>L’objectif de cet investissement est d’exploiter davantage les possibilités offertes par la numérisation pour l’enseignement professionnel et supérieur et d’améliorer les compétences numériques des étudiants et des enseignants.</w:t>
      </w:r>
    </w:p>
    <w:p w14:paraId="0C45F1D8" w14:textId="77777777" w:rsidR="00C96B81" w:rsidRDefault="00680941">
      <w:pPr>
        <w:pStyle w:val="BodyText"/>
        <w:spacing w:before="160"/>
        <w:jc w:val="both"/>
        <w:rPr>
          <w:noProof/>
        </w:rPr>
      </w:pPr>
      <w:r>
        <w:rPr>
          <w:noProof/>
        </w:rPr>
        <w:t>L'investissement consiste en:</w:t>
      </w:r>
    </w:p>
    <w:p w14:paraId="725B9A85" w14:textId="77777777" w:rsidR="00C96B81" w:rsidRDefault="00680941">
      <w:pPr>
        <w:pStyle w:val="P68B1DB1-Normal4"/>
        <w:numPr>
          <w:ilvl w:val="0"/>
          <w:numId w:val="15"/>
        </w:numPr>
        <w:tabs>
          <w:tab w:val="left" w:pos="540"/>
        </w:tabs>
        <w:spacing w:before="159"/>
        <w:jc w:val="both"/>
        <w:rPr>
          <w:noProof/>
        </w:rPr>
      </w:pPr>
      <w:r>
        <w:rPr>
          <w:noProof/>
        </w:rPr>
        <w:t>une plateforme de partage de matériel d’apprentissage numérique; et</w:t>
      </w:r>
    </w:p>
    <w:p w14:paraId="3F43E337" w14:textId="77777777" w:rsidR="00C96B81" w:rsidRDefault="00680941">
      <w:pPr>
        <w:pStyle w:val="P68B1DB1-Normal4"/>
        <w:numPr>
          <w:ilvl w:val="0"/>
          <w:numId w:val="15"/>
        </w:numPr>
        <w:tabs>
          <w:tab w:val="left" w:pos="540"/>
        </w:tabs>
        <w:ind w:right="116"/>
        <w:jc w:val="both"/>
        <w:rPr>
          <w:noProof/>
        </w:rPr>
      </w:pPr>
      <w:r>
        <w:rPr>
          <w:noProof/>
        </w:rPr>
        <w:t>des centres d’enseignement et d’apprentissage qui peuvent offrir un soutien aux étudiants, aux enseignants et aux chercheurs en ce qui concerne le matériel d’apprentissage numérique.</w:t>
      </w:r>
    </w:p>
    <w:p w14:paraId="2A709B69" w14:textId="77777777" w:rsidR="00C96B81" w:rsidRDefault="00680941" w:rsidP="00D231E3">
      <w:pPr>
        <w:pStyle w:val="P68B1DB1-Normal6"/>
        <w:keepNext/>
        <w:keepLines/>
        <w:spacing w:before="161" w:line="379" w:lineRule="auto"/>
        <w:ind w:left="113" w:right="1910"/>
        <w:rPr>
          <w:noProof/>
        </w:rPr>
      </w:pPr>
      <w:bookmarkStart w:id="20" w:name="Investment_C2.1_I4:_Digital_infrastructu"/>
      <w:bookmarkEnd w:id="20"/>
      <w:r>
        <w:rPr>
          <w:noProof/>
        </w:rPr>
        <w:t>Investissement C2.1 I4: Logistique des infrastructures numériques</w:t>
      </w:r>
    </w:p>
    <w:p w14:paraId="3D06CA3C" w14:textId="77777777" w:rsidR="00C96B81" w:rsidRDefault="00680941" w:rsidP="00D231E3">
      <w:pPr>
        <w:pStyle w:val="BodyText"/>
        <w:keepNext/>
        <w:keepLines/>
        <w:spacing w:line="253" w:lineRule="exact"/>
        <w:ind w:left="113"/>
        <w:jc w:val="both"/>
        <w:rPr>
          <w:noProof/>
        </w:rPr>
      </w:pPr>
      <w:r>
        <w:rPr>
          <w:noProof/>
        </w:rPr>
        <w:t>L’objectif de cet investissement est d’accélérer et de faciliter la numérisation du secteur de la logistique.</w:t>
      </w:r>
    </w:p>
    <w:p w14:paraId="48893763" w14:textId="77777777" w:rsidR="00C96B81" w:rsidRDefault="00680941">
      <w:pPr>
        <w:pStyle w:val="BodyText"/>
        <w:spacing w:before="159"/>
        <w:jc w:val="both"/>
        <w:rPr>
          <w:noProof/>
        </w:rPr>
      </w:pPr>
      <w:r>
        <w:rPr>
          <w:noProof/>
        </w:rPr>
        <w:t xml:space="preserve">L'investissement consiste en: </w:t>
      </w:r>
    </w:p>
    <w:p w14:paraId="531EB7C4" w14:textId="77777777" w:rsidR="00C96B81" w:rsidRDefault="00680941">
      <w:pPr>
        <w:pStyle w:val="P68B1DB1-Normal7"/>
        <w:numPr>
          <w:ilvl w:val="0"/>
          <w:numId w:val="16"/>
        </w:numPr>
        <w:tabs>
          <w:tab w:val="left" w:pos="540"/>
        </w:tabs>
        <w:spacing w:before="182" w:line="256" w:lineRule="auto"/>
        <w:ind w:right="115"/>
        <w:jc w:val="both"/>
        <w:rPr>
          <w:noProof/>
        </w:rPr>
      </w:pPr>
      <w:r>
        <w:rPr>
          <w:noProof/>
        </w:rPr>
        <w:t>la création d'une infrastructure de données de base pour les Pays-Bas;</w:t>
      </w:r>
    </w:p>
    <w:p w14:paraId="5C7CBC22" w14:textId="77777777" w:rsidR="00C96B81" w:rsidRDefault="00680941">
      <w:pPr>
        <w:pStyle w:val="P68B1DB1-Normal7"/>
        <w:numPr>
          <w:ilvl w:val="0"/>
          <w:numId w:val="16"/>
        </w:numPr>
        <w:tabs>
          <w:tab w:val="left" w:pos="540"/>
        </w:tabs>
        <w:spacing w:before="1" w:line="254" w:lineRule="auto"/>
        <w:ind w:right="118"/>
        <w:jc w:val="both"/>
        <w:rPr>
          <w:noProof/>
        </w:rPr>
      </w:pPr>
      <w:r>
        <w:rPr>
          <w:noProof/>
        </w:rPr>
        <w:t>la création d’un module de travail sur la préparation au numérique; et</w:t>
      </w:r>
    </w:p>
    <w:p w14:paraId="1593B4B5" w14:textId="647C1473" w:rsidR="00C96B81" w:rsidRDefault="00680941">
      <w:pPr>
        <w:pStyle w:val="P68B1DB1-Normal7"/>
        <w:widowControl/>
        <w:numPr>
          <w:ilvl w:val="0"/>
          <w:numId w:val="16"/>
        </w:numPr>
        <w:tabs>
          <w:tab w:val="left" w:pos="540"/>
        </w:tabs>
        <w:autoSpaceDE/>
        <w:autoSpaceDN/>
        <w:spacing w:before="3" w:after="160" w:line="259" w:lineRule="auto"/>
        <w:ind w:right="115"/>
        <w:jc w:val="both"/>
        <w:rPr>
          <w:noProof/>
          <w:szCs w:val="24"/>
          <w:u w:val="single"/>
        </w:rPr>
      </w:pPr>
      <w:r>
        <w:rPr>
          <w:noProof/>
        </w:rPr>
        <w:t>la connexion d’au moins quatre laboratoires vivants à l’infrastructure de données de base.</w:t>
      </w:r>
      <w:bookmarkStart w:id="21" w:name="Investment_C2.2_I1:_European_Rail_Traffi"/>
      <w:bookmarkEnd w:id="21"/>
    </w:p>
    <w:p w14:paraId="5E882DB6" w14:textId="77777777" w:rsidR="00C96B81" w:rsidRDefault="00680941">
      <w:pPr>
        <w:pStyle w:val="P68B1DB1-Normal6"/>
        <w:spacing w:before="163" w:line="398" w:lineRule="auto"/>
        <w:ind w:right="1910"/>
        <w:jc w:val="both"/>
        <w:rPr>
          <w:noProof/>
        </w:rPr>
      </w:pPr>
      <w:r>
        <w:rPr>
          <w:noProof/>
        </w:rPr>
        <w:t>Investissement C2.2 I1: Système européen de gestion du trafic ferroviaire (ERTMS)</w:t>
      </w:r>
    </w:p>
    <w:p w14:paraId="294E9488" w14:textId="77777777" w:rsidR="00C96B81" w:rsidRDefault="00680941">
      <w:pPr>
        <w:pStyle w:val="P68B1DB1-Normal4"/>
        <w:jc w:val="both"/>
        <w:rPr>
          <w:noProof/>
        </w:rPr>
      </w:pPr>
      <w:r>
        <w:rPr>
          <w:noProof/>
        </w:rPr>
        <w:t>L’objectif de cet investissement est de contribuer au remplacement du système analogique existant de protection des trains par la norme numérique européenne pour la protection et le contrôle des trains, le système européen de gestion du trafic ferroviaire (ERTMS). L’investissement consiste en la création d’études de planification pour les sections ERTMS, de mâts GSM-Rail capables de fonctionner sous le système ERTMS, d’un contrôle effectué par un tiers confirmant que les systèmes logistiques informatiques peuvent recevoir et traiter les informations ERTMS et que le système de sécurité centrale est conforme aux spécifications techniques d’interopérabilité confirmées par ProRail.</w:t>
      </w:r>
    </w:p>
    <w:p w14:paraId="46A4F115" w14:textId="77777777" w:rsidR="00C96B81" w:rsidRDefault="00680941">
      <w:pPr>
        <w:pStyle w:val="P68B1DB1-Normal6"/>
        <w:spacing w:before="163" w:line="398" w:lineRule="auto"/>
        <w:ind w:right="1910"/>
        <w:jc w:val="both"/>
        <w:rPr>
          <w:noProof/>
        </w:rPr>
      </w:pPr>
      <w:bookmarkStart w:id="22" w:name="Investment_C2.2_I2:_Safe,_smart_and_sust"/>
      <w:bookmarkEnd w:id="22"/>
      <w:r>
        <w:rPr>
          <w:noProof/>
        </w:rPr>
        <w:t>Investissement C2.2 I2: Mobilité sûre, intelligente et durable</w:t>
      </w:r>
    </w:p>
    <w:p w14:paraId="40C19E00" w14:textId="77777777" w:rsidR="00C96B81" w:rsidRDefault="00680941">
      <w:pPr>
        <w:pStyle w:val="P68B1DB1-Normal4"/>
        <w:jc w:val="both"/>
        <w:rPr>
          <w:noProof/>
        </w:rPr>
      </w:pPr>
      <w:r>
        <w:rPr>
          <w:noProof/>
        </w:rPr>
        <w:t>L’objectif de cet investissement est de promouvoir la transition vers une mobilité sûre, intelligente et durable en optimisant l’utilisation des réseaux d’infrastructures existants. L'investissement consiste en l'installation de dispositifs intelligents de contrôle du trafic, la création d'une infrastructure numérique nationale pour une mobilité future résiliente (DITM) et la plateforme NTM (National Mobility Data Access Point).</w:t>
      </w:r>
    </w:p>
    <w:p w14:paraId="5ED74B00" w14:textId="77777777" w:rsidR="00C96B81" w:rsidRDefault="00680941">
      <w:pPr>
        <w:pStyle w:val="P68B1DB1-Normal6"/>
        <w:spacing w:before="163" w:line="398" w:lineRule="auto"/>
        <w:ind w:right="1910"/>
        <w:jc w:val="both"/>
        <w:rPr>
          <w:noProof/>
        </w:rPr>
      </w:pPr>
      <w:bookmarkStart w:id="23" w:name="Investment_C2.2_I3:_Intelligent_roadside"/>
      <w:bookmarkEnd w:id="23"/>
      <w:r>
        <w:rPr>
          <w:noProof/>
        </w:rPr>
        <w:t>Investissement C2.2 I3: Stations routières intelligentes (iWKS)</w:t>
      </w:r>
    </w:p>
    <w:p w14:paraId="04653983" w14:textId="77777777" w:rsidR="00C96B81" w:rsidRDefault="00680941">
      <w:pPr>
        <w:pStyle w:val="P68B1DB1-Normal4"/>
        <w:ind w:right="111"/>
        <w:jc w:val="both"/>
        <w:rPr>
          <w:noProof/>
        </w:rPr>
      </w:pPr>
      <w:r>
        <w:rPr>
          <w:noProof/>
        </w:rPr>
        <w:t>L'objectif de cet investissement est de remplacer les stations routières existantes (WKS) par des stations routières intelligentes (iWKS) dotées de fonctionnalités accrues. L'investissement consiste en l'acquisition et l'installation d'iWKS.</w:t>
      </w:r>
    </w:p>
    <w:p w14:paraId="3A5C0964" w14:textId="77777777" w:rsidR="00C96B81" w:rsidRDefault="00680941">
      <w:pPr>
        <w:pStyle w:val="P68B1DB1-Normal6"/>
        <w:spacing w:before="163" w:line="398" w:lineRule="auto"/>
        <w:ind w:right="1910"/>
        <w:jc w:val="both"/>
        <w:rPr>
          <w:noProof/>
        </w:rPr>
      </w:pPr>
      <w:bookmarkStart w:id="24" w:name="Reform_C2.3_R1:_Public_information_manag"/>
      <w:bookmarkEnd w:id="24"/>
      <w:r>
        <w:rPr>
          <w:noProof/>
        </w:rPr>
        <w:t>Réforme C2.3 R1: Gestion de l'information publique (Loi sur le gouvernement ouvert)</w:t>
      </w:r>
    </w:p>
    <w:p w14:paraId="77E12102" w14:textId="2BF7BA09" w:rsidR="00C96B81" w:rsidRDefault="00680941">
      <w:pPr>
        <w:pStyle w:val="P68B1DB1-Normal4"/>
        <w:ind w:right="111"/>
        <w:jc w:val="both"/>
        <w:rPr>
          <w:noProof/>
        </w:rPr>
      </w:pPr>
      <w:r>
        <w:rPr>
          <w:noProof/>
        </w:rPr>
        <w:t xml:space="preserve">L'objectif de cette réforme est de réviser la gestion de l'information par l'administration publique. La réforme consiste en l'entrée en vigueur de la loi sur le gouvernement ouvert; l’obligation pour les organisations du gouvernement central et les organes et agences administratifs autonomes de soumettre des plans d’action et le téléchargement d’au moins 330 000 documents sur une plateforme. </w:t>
      </w:r>
    </w:p>
    <w:p w14:paraId="12BC4835" w14:textId="77777777" w:rsidR="00C96B81" w:rsidRDefault="00680941">
      <w:pPr>
        <w:pStyle w:val="P68B1DB1-Normal6"/>
        <w:spacing w:before="161" w:line="379" w:lineRule="auto"/>
        <w:ind w:right="-46"/>
        <w:jc w:val="both"/>
        <w:rPr>
          <w:noProof/>
        </w:rPr>
      </w:pPr>
      <w:bookmarkStart w:id="25" w:name="Investment_C2.3_I1:_Groundbreaking_IT_(G"/>
      <w:bookmarkEnd w:id="25"/>
      <w:r>
        <w:rPr>
          <w:noProof/>
        </w:rPr>
        <w:t xml:space="preserve">Investissement C2.3 I1: Renouvellement de l'infrastructure informatique au ministère de la défense </w:t>
      </w:r>
    </w:p>
    <w:p w14:paraId="5C2AE41B" w14:textId="77777777" w:rsidR="00C96B81" w:rsidRDefault="00680941">
      <w:pPr>
        <w:pStyle w:val="P68B1DB1-Normal4"/>
        <w:ind w:right="111"/>
        <w:jc w:val="both"/>
        <w:rPr>
          <w:noProof/>
        </w:rPr>
      </w:pPr>
      <w:r>
        <w:rPr>
          <w:noProof/>
        </w:rPr>
        <w:t>L'objectif de cet investissement est de permettre au ministère de la Défense d'utiliser des systèmes sécurisés. L’investissement consiste en des actions de cybersécurité, telles que la mise à la disposition du personnel civil du ministère de la défense d’un réseau à distance sécurisé, la modernisation du réseau et la migration vers de nouvelles infrastructures informatiques.</w:t>
      </w:r>
    </w:p>
    <w:p w14:paraId="747DCB41" w14:textId="77777777" w:rsidR="00C96B81" w:rsidRDefault="00680941">
      <w:pPr>
        <w:pStyle w:val="P68B1DB1-Normal6"/>
        <w:spacing w:before="161" w:line="379" w:lineRule="auto"/>
        <w:ind w:right="2357"/>
        <w:jc w:val="both"/>
        <w:rPr>
          <w:noProof/>
        </w:rPr>
      </w:pPr>
      <w:bookmarkStart w:id="26" w:name="Investment_C2.3_I2:_Digitalisation_of_th"/>
      <w:bookmarkStart w:id="27" w:name="_Hlk215243231"/>
      <w:bookmarkEnd w:id="26"/>
      <w:r>
        <w:rPr>
          <w:noProof/>
        </w:rPr>
        <w:t>Investissement C2.3 I2: Numérisation de la chaîne de justice pénale</w:t>
      </w:r>
    </w:p>
    <w:bookmarkEnd w:id="27"/>
    <w:p w14:paraId="18EB6896" w14:textId="77777777" w:rsidR="00C96B81" w:rsidRDefault="00680941">
      <w:pPr>
        <w:pStyle w:val="P68B1DB1-Normal4"/>
        <w:jc w:val="both"/>
        <w:rPr>
          <w:noProof/>
        </w:rPr>
      </w:pPr>
      <w:r>
        <w:rPr>
          <w:noProof/>
        </w:rPr>
        <w:t>Cet investissement vise à améliorer l’efficacité de la chaîne de justice pénale en remplaçant les formalités administratives dans les processus existants par des moyens numériques et en garantissant un accès permanent aux informations pertinentes.</w:t>
      </w:r>
    </w:p>
    <w:p w14:paraId="1A181298" w14:textId="77777777" w:rsidR="00C96B81" w:rsidRDefault="00680941">
      <w:pPr>
        <w:pStyle w:val="P68B1DB1-Normal4"/>
        <w:spacing w:before="160"/>
        <w:jc w:val="both"/>
        <w:rPr>
          <w:noProof/>
        </w:rPr>
      </w:pPr>
      <w:r>
        <w:rPr>
          <w:noProof/>
        </w:rPr>
        <w:t>L'investissement apporte un soutien financier:</w:t>
      </w:r>
    </w:p>
    <w:p w14:paraId="288E0B5D" w14:textId="77777777" w:rsidR="00C96B81" w:rsidRDefault="00680941">
      <w:pPr>
        <w:pStyle w:val="P68B1DB1-Normal7"/>
        <w:numPr>
          <w:ilvl w:val="0"/>
          <w:numId w:val="17"/>
        </w:numPr>
        <w:tabs>
          <w:tab w:val="left" w:pos="540"/>
        </w:tabs>
        <w:spacing w:before="161"/>
        <w:ind w:right="109"/>
        <w:jc w:val="both"/>
        <w:rPr>
          <w:noProof/>
        </w:rPr>
      </w:pPr>
      <w:r>
        <w:rPr>
          <w:noProof/>
        </w:rPr>
        <w:t>le développement d’un portail permettant aux citoyens d’accomplir des actes dans le cadre de procédures pénales, y compris le dépôt de rapports; et</w:t>
      </w:r>
    </w:p>
    <w:p w14:paraId="6C56C6D3" w14:textId="77777777" w:rsidR="00C96B81" w:rsidRDefault="00680941">
      <w:pPr>
        <w:pStyle w:val="P68B1DB1-Normal7"/>
        <w:numPr>
          <w:ilvl w:val="0"/>
          <w:numId w:val="17"/>
        </w:numPr>
        <w:tabs>
          <w:tab w:val="left" w:pos="538"/>
          <w:tab w:val="left" w:pos="540"/>
        </w:tabs>
        <w:ind w:right="113"/>
        <w:jc w:val="both"/>
        <w:rPr>
          <w:noProof/>
        </w:rPr>
      </w:pPr>
      <w:r>
        <w:rPr>
          <w:noProof/>
        </w:rPr>
        <w:t>améliorer les systèmes informatiques existants dans la chaîne de justice pénale afin de permettre le traitement numérique des affaires pénales relevant de la catégorie «criminalité fréquente» par les parties prenantes (c’est-à-dire la police, le ministère public et le pouvoir judiciaire) dans la chaîne de justice pénale; et de donner aux parties prenantes l’accès à du matériel vidéo et audio relatif à des affaires relevant de la catégorie «criminalité fréquente».</w:t>
      </w:r>
    </w:p>
    <w:p w14:paraId="581676E6" w14:textId="77777777" w:rsidR="00C96B81" w:rsidRDefault="00680941">
      <w:pPr>
        <w:pStyle w:val="P68B1DB1-Normal4"/>
        <w:spacing w:before="159"/>
        <w:jc w:val="both"/>
        <w:rPr>
          <w:noProof/>
        </w:rPr>
      </w:pPr>
      <w:r>
        <w:rPr>
          <w:noProof/>
        </w:rPr>
        <w:t>La participation du pouvoir judiciaire est garantie pour la conception et la mise en œuvre de cette mesure.</w:t>
      </w:r>
    </w:p>
    <w:p w14:paraId="70DC4545" w14:textId="77777777" w:rsidR="00C96B81" w:rsidRDefault="00C96B81">
      <w:pPr>
        <w:jc w:val="both"/>
        <w:rPr>
          <w:noProof/>
          <w:sz w:val="24"/>
        </w:rPr>
      </w:pPr>
    </w:p>
    <w:p w14:paraId="7A7FE9BB" w14:textId="4A8A8397" w:rsidR="00C96B81" w:rsidRDefault="00680941">
      <w:pPr>
        <w:pStyle w:val="BodyText"/>
        <w:spacing w:before="68"/>
        <w:ind w:left="0"/>
        <w:rPr>
          <w:noProof/>
          <w:szCs w:val="22"/>
        </w:rPr>
        <w:sectPr w:rsidR="00C96B81" w:rsidSect="008E3799">
          <w:headerReference w:type="default" r:id="rId23"/>
          <w:footerReference w:type="default" r:id="rId24"/>
          <w:pgSz w:w="11906" w:h="16838"/>
          <w:pgMar w:top="1440" w:right="1440" w:bottom="1440" w:left="1440" w:header="708" w:footer="708" w:gutter="0"/>
          <w:cols w:space="708"/>
          <w:docGrid w:linePitch="360"/>
        </w:sectPr>
      </w:pPr>
      <w:r>
        <w:rPr>
          <w:noProof/>
          <w:szCs w:val="22"/>
        </w:rPr>
        <w:t>La mise en œuvre de l’investissement est achevée au plus tard le 31 décembre</w:t>
      </w:r>
      <w:r>
        <w:rPr>
          <w:noProof/>
        </w:rPr>
        <w:t> </w:t>
      </w:r>
      <w:r>
        <w:rPr>
          <w:noProof/>
          <w:szCs w:val="22"/>
        </w:rPr>
        <w:t>2023.</w:t>
      </w:r>
    </w:p>
    <w:p w14:paraId="1AD74199" w14:textId="77777777" w:rsidR="00C96B81" w:rsidRDefault="00680941">
      <w:pPr>
        <w:pStyle w:val="P68B1DB1-Normal5"/>
        <w:numPr>
          <w:ilvl w:val="2"/>
          <w:numId w:val="1"/>
        </w:numPr>
        <w:tabs>
          <w:tab w:val="left" w:pos="973"/>
        </w:tabs>
        <w:spacing w:before="66"/>
        <w:ind w:left="973"/>
        <w:jc w:val="left"/>
        <w:outlineLvl w:val="0"/>
        <w:rPr>
          <w:bCs/>
          <w:noProof/>
        </w:rPr>
      </w:pPr>
      <w:r>
        <w:rPr>
          <w:noProof/>
        </w:rPr>
        <w:t>Étapes, cibles, indicateurs et calendrier pour le suivi et la mise en œuvre du soutien financier non remboursable</w:t>
      </w:r>
    </w:p>
    <w:p w14:paraId="4EFC5A4E" w14:textId="77777777" w:rsidR="00C96B81" w:rsidRDefault="00C96B81">
      <w:pPr>
        <w:rPr>
          <w:b/>
          <w:noProof/>
          <w:sz w:val="20"/>
          <w:szCs w:val="24"/>
        </w:rPr>
      </w:pP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1139"/>
        <w:gridCol w:w="1637"/>
        <w:gridCol w:w="1258"/>
        <w:gridCol w:w="1074"/>
        <w:gridCol w:w="1271"/>
        <w:gridCol w:w="992"/>
        <w:gridCol w:w="567"/>
        <w:gridCol w:w="850"/>
        <w:gridCol w:w="4258"/>
      </w:tblGrid>
      <w:tr w:rsidR="00C96B81" w14:paraId="5FB6A93A" w14:textId="77777777" w:rsidTr="00B80351">
        <w:trPr>
          <w:trHeight w:val="91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221465E" w14:textId="77777777" w:rsidR="00C96B81" w:rsidRDefault="00680941">
            <w:pPr>
              <w:pStyle w:val="P68B1DB1-Normal8"/>
              <w:jc w:val="center"/>
              <w:rPr>
                <w:bCs/>
                <w:noProof/>
                <w:szCs w:val="18"/>
              </w:rPr>
            </w:pPr>
            <w:r>
              <w:rPr>
                <w:noProof/>
              </w:rPr>
              <w:t>Numéro séquentiel</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1954A6F" w14:textId="77777777" w:rsidR="00C96B81" w:rsidRDefault="00680941">
            <w:pPr>
              <w:pStyle w:val="P68B1DB1-Normal8"/>
              <w:jc w:val="center"/>
              <w:rPr>
                <w:bCs/>
                <w:noProof/>
                <w:szCs w:val="18"/>
              </w:rPr>
            </w:pPr>
            <w:r>
              <w:rPr>
                <w:noProof/>
              </w:rPr>
              <w:t>Mesure (réforme ou investissement)</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7554656" w14:textId="77777777" w:rsidR="00C96B81" w:rsidRDefault="00680941">
            <w:pPr>
              <w:pStyle w:val="P68B1DB1-Normal8"/>
              <w:jc w:val="center"/>
              <w:rPr>
                <w:bCs/>
                <w:noProof/>
                <w:szCs w:val="18"/>
              </w:rPr>
            </w:pPr>
            <w:r>
              <w:rPr>
                <w:noProof/>
              </w:rPr>
              <w:t>Étape/cible</w:t>
            </w:r>
          </w:p>
        </w:tc>
        <w:tc>
          <w:tcPr>
            <w:tcW w:w="163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782C0F" w14:textId="77777777" w:rsidR="00C96B81" w:rsidRDefault="00680941">
            <w:pPr>
              <w:pStyle w:val="P68B1DB1-Normal8"/>
              <w:jc w:val="center"/>
              <w:rPr>
                <w:bCs/>
                <w:noProof/>
                <w:szCs w:val="18"/>
              </w:rPr>
            </w:pPr>
            <w:r>
              <w:rPr>
                <w:noProof/>
              </w:rPr>
              <w:t>Nom</w:t>
            </w:r>
          </w:p>
        </w:tc>
        <w:tc>
          <w:tcPr>
            <w:tcW w:w="1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63EF49E" w14:textId="77777777" w:rsidR="00C96B81" w:rsidRDefault="00680941">
            <w:pPr>
              <w:pStyle w:val="P68B1DB1-Normal8"/>
              <w:jc w:val="center"/>
              <w:rPr>
                <w:bCs/>
                <w:noProof/>
                <w:szCs w:val="18"/>
              </w:rPr>
            </w:pPr>
            <w:r>
              <w:rPr>
                <w:noProof/>
              </w:rPr>
              <w:t>Indicateurs qualitatifs (pour les jalons)</w:t>
            </w:r>
          </w:p>
        </w:tc>
        <w:tc>
          <w:tcPr>
            <w:tcW w:w="3337"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483B41F1" w14:textId="77777777" w:rsidR="00C96B81" w:rsidRDefault="00680941">
            <w:pPr>
              <w:pStyle w:val="P68B1DB1-Normal8"/>
              <w:jc w:val="center"/>
              <w:rPr>
                <w:bCs/>
                <w:noProof/>
                <w:szCs w:val="18"/>
              </w:rPr>
            </w:pPr>
            <w:r>
              <w:rPr>
                <w:noProof/>
              </w:rPr>
              <w:t>Indicateurs quantitatifs (pour les objectifs)</w:t>
            </w:r>
          </w:p>
        </w:tc>
        <w:tc>
          <w:tcPr>
            <w:tcW w:w="141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245D8DA6" w14:textId="77777777" w:rsidR="00C96B81" w:rsidRDefault="00680941">
            <w:pPr>
              <w:pStyle w:val="P68B1DB1-Normal8"/>
              <w:jc w:val="center"/>
              <w:rPr>
                <w:bCs/>
                <w:noProof/>
                <w:szCs w:val="18"/>
              </w:rPr>
            </w:pPr>
            <w:r>
              <w:rPr>
                <w:noProof/>
              </w:rPr>
              <w:t>Calendrier indicatif d'achèvement</w:t>
            </w:r>
          </w:p>
        </w:tc>
        <w:tc>
          <w:tcPr>
            <w:tcW w:w="425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40FDDA4" w14:textId="77777777" w:rsidR="00C96B81" w:rsidRDefault="00680941">
            <w:pPr>
              <w:pStyle w:val="P68B1DB1-Normal8"/>
              <w:jc w:val="center"/>
              <w:rPr>
                <w:noProof/>
                <w:color w:val="006000"/>
              </w:rPr>
            </w:pPr>
            <w:r>
              <w:rPr>
                <w:noProof/>
              </w:rPr>
              <w:t>Description et définition claire de chaque jalon et cible</w:t>
            </w:r>
          </w:p>
        </w:tc>
      </w:tr>
      <w:tr w:rsidR="00C96B81" w14:paraId="121A6541" w14:textId="77777777" w:rsidTr="00B80351">
        <w:trPr>
          <w:trHeight w:val="470"/>
          <w:tblHeader/>
          <w:jc w:val="center"/>
        </w:trPr>
        <w:tc>
          <w:tcPr>
            <w:tcW w:w="988" w:type="dxa"/>
            <w:vMerge/>
            <w:vAlign w:val="center"/>
            <w:hideMark/>
          </w:tcPr>
          <w:p w14:paraId="7D870F4D" w14:textId="77777777" w:rsidR="00C96B81" w:rsidRDefault="00C96B81">
            <w:pPr>
              <w:rPr>
                <w:b/>
                <w:bCs/>
                <w:noProof/>
                <w:sz w:val="18"/>
                <w:szCs w:val="18"/>
              </w:rPr>
            </w:pPr>
          </w:p>
        </w:tc>
        <w:tc>
          <w:tcPr>
            <w:tcW w:w="1559" w:type="dxa"/>
            <w:vMerge/>
            <w:vAlign w:val="center"/>
            <w:hideMark/>
          </w:tcPr>
          <w:p w14:paraId="4162F921" w14:textId="77777777" w:rsidR="00C96B81" w:rsidRDefault="00C96B81">
            <w:pPr>
              <w:rPr>
                <w:b/>
                <w:bCs/>
                <w:noProof/>
                <w:sz w:val="18"/>
                <w:szCs w:val="18"/>
              </w:rPr>
            </w:pPr>
          </w:p>
        </w:tc>
        <w:tc>
          <w:tcPr>
            <w:tcW w:w="1139" w:type="dxa"/>
            <w:vMerge/>
            <w:vAlign w:val="center"/>
            <w:hideMark/>
          </w:tcPr>
          <w:p w14:paraId="0CFC4015" w14:textId="77777777" w:rsidR="00C96B81" w:rsidRDefault="00C96B81">
            <w:pPr>
              <w:jc w:val="center"/>
              <w:rPr>
                <w:b/>
                <w:bCs/>
                <w:noProof/>
                <w:sz w:val="18"/>
                <w:szCs w:val="18"/>
              </w:rPr>
            </w:pPr>
          </w:p>
        </w:tc>
        <w:tc>
          <w:tcPr>
            <w:tcW w:w="1637" w:type="dxa"/>
            <w:vMerge/>
            <w:vAlign w:val="center"/>
            <w:hideMark/>
          </w:tcPr>
          <w:p w14:paraId="443317FB" w14:textId="77777777" w:rsidR="00C96B81" w:rsidRDefault="00C96B81">
            <w:pPr>
              <w:rPr>
                <w:b/>
                <w:bCs/>
                <w:noProof/>
                <w:sz w:val="18"/>
                <w:szCs w:val="18"/>
              </w:rPr>
            </w:pPr>
          </w:p>
        </w:tc>
        <w:tc>
          <w:tcPr>
            <w:tcW w:w="1258" w:type="dxa"/>
            <w:vMerge/>
            <w:vAlign w:val="center"/>
            <w:hideMark/>
          </w:tcPr>
          <w:p w14:paraId="772BD46B" w14:textId="77777777" w:rsidR="00C96B81" w:rsidRDefault="00C96B81">
            <w:pPr>
              <w:rPr>
                <w:b/>
                <w:bCs/>
                <w:noProof/>
                <w:sz w:val="18"/>
                <w:szCs w:val="18"/>
              </w:rPr>
            </w:pPr>
          </w:p>
        </w:tc>
        <w:tc>
          <w:tcPr>
            <w:tcW w:w="107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780FDB6" w14:textId="77777777" w:rsidR="00C96B81" w:rsidRDefault="00680941">
            <w:pPr>
              <w:pStyle w:val="P68B1DB1-Normal8"/>
              <w:jc w:val="center"/>
              <w:rPr>
                <w:bCs/>
                <w:noProof/>
                <w:szCs w:val="18"/>
              </w:rPr>
            </w:pPr>
            <w:r>
              <w:rPr>
                <w:noProof/>
              </w:rPr>
              <w:t>Unité de mesure</w:t>
            </w:r>
          </w:p>
        </w:tc>
        <w:tc>
          <w:tcPr>
            <w:tcW w:w="127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A921E3C" w14:textId="77777777" w:rsidR="00C96B81" w:rsidRDefault="00680941">
            <w:pPr>
              <w:pStyle w:val="P68B1DB1-Normal8"/>
              <w:jc w:val="center"/>
              <w:rPr>
                <w:bCs/>
                <w:noProof/>
                <w:szCs w:val="18"/>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29ECBF3" w14:textId="77777777" w:rsidR="00C96B81" w:rsidRDefault="00680941">
            <w:pPr>
              <w:pStyle w:val="P68B1DB1-Normal8"/>
              <w:jc w:val="center"/>
              <w:rPr>
                <w:bCs/>
                <w:noProof/>
                <w:szCs w:val="18"/>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102EF30" w14:textId="77777777" w:rsidR="00C96B81" w:rsidRDefault="00680941">
            <w:pPr>
              <w:pStyle w:val="P68B1DB1-Normal8"/>
              <w:jc w:val="center"/>
              <w:rPr>
                <w:bCs/>
                <w:noProof/>
                <w:szCs w:val="18"/>
              </w:rPr>
            </w:pPr>
            <w:r>
              <w:rPr>
                <w:noProof/>
              </w:rPr>
              <w:t>Q</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89EC9F9" w14:textId="77777777" w:rsidR="00C96B81" w:rsidRDefault="00680941">
            <w:pPr>
              <w:pStyle w:val="P68B1DB1-Normal8"/>
              <w:jc w:val="center"/>
              <w:rPr>
                <w:bCs/>
                <w:noProof/>
                <w:szCs w:val="18"/>
              </w:rPr>
            </w:pPr>
            <w:r>
              <w:rPr>
                <w:noProof/>
              </w:rPr>
              <w:t>Année</w:t>
            </w:r>
          </w:p>
        </w:tc>
        <w:tc>
          <w:tcPr>
            <w:tcW w:w="4258" w:type="dxa"/>
            <w:vMerge/>
            <w:vAlign w:val="center"/>
            <w:hideMark/>
          </w:tcPr>
          <w:p w14:paraId="3EB71E83" w14:textId="77777777" w:rsidR="00C96B81" w:rsidRDefault="00C96B81">
            <w:pPr>
              <w:spacing w:line="259" w:lineRule="auto"/>
              <w:ind w:left="108" w:right="119"/>
              <w:jc w:val="both"/>
              <w:rPr>
                <w:noProof/>
                <w:color w:val="006000"/>
                <w:sz w:val="18"/>
              </w:rPr>
            </w:pPr>
          </w:p>
        </w:tc>
      </w:tr>
      <w:tr w:rsidR="00C96B81" w14:paraId="1E04E36F" w14:textId="77777777" w:rsidTr="00B80351">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19AB240A" w14:textId="77777777" w:rsidR="00C96B81" w:rsidRDefault="00680941">
            <w:pPr>
              <w:pStyle w:val="P68B1DB1-Normal9"/>
              <w:jc w:val="center"/>
              <w:rPr>
                <w:rFonts w:ascii="Calibri" w:hAnsi="Calibri" w:cs="Calibri"/>
                <w:b/>
                <w:bCs/>
                <w:noProof/>
                <w:sz w:val="16"/>
                <w:szCs w:val="16"/>
              </w:rPr>
            </w:pPr>
            <w:r>
              <w:rPr>
                <w:noProof/>
              </w:rPr>
              <w:t>35</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5925AAA" w14:textId="77777777" w:rsidR="00C96B81" w:rsidRDefault="00680941">
            <w:pPr>
              <w:pStyle w:val="P68B1DB1-Normal9"/>
              <w:spacing w:line="202" w:lineRule="exact"/>
              <w:rPr>
                <w:noProof/>
              </w:rPr>
            </w:pPr>
            <w:r>
              <w:rPr>
                <w:noProof/>
              </w:rPr>
              <w:t>C2.1 I1-1</w:t>
            </w:r>
          </w:p>
          <w:p w14:paraId="6AAD0D16" w14:textId="77777777" w:rsidR="00C96B81" w:rsidRDefault="00680941">
            <w:pPr>
              <w:pStyle w:val="P68B1DB1-Normal9"/>
              <w:rPr>
                <w:rFonts w:ascii="Calibri" w:hAnsi="Calibri"/>
                <w:noProof/>
                <w:sz w:val="16"/>
              </w:rPr>
            </w:pPr>
            <w:r>
              <w:rPr>
                <w:noProof/>
              </w:rPr>
              <w:t>Delta quantique NL</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0BDC0353" w14:textId="77777777" w:rsidR="00C96B81" w:rsidRDefault="00680941">
            <w:pPr>
              <w:pStyle w:val="P68B1DB1-Normal9"/>
              <w:jc w:val="center"/>
              <w:rPr>
                <w:rFonts w:ascii="Calibri" w:hAnsi="Calibri" w:cs="Calibri"/>
                <w:noProof/>
                <w:sz w:val="16"/>
                <w:szCs w:val="16"/>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2784412" w14:textId="77777777" w:rsidR="00C96B81" w:rsidRDefault="00680941">
            <w:pPr>
              <w:pStyle w:val="P68B1DB1-Normal9"/>
              <w:rPr>
                <w:rFonts w:ascii="Calibri" w:hAnsi="Calibri" w:cs="Calibri"/>
                <w:noProof/>
                <w:sz w:val="16"/>
                <w:szCs w:val="16"/>
              </w:rPr>
            </w:pPr>
            <w:r>
              <w:rPr>
                <w:noProof/>
              </w:rPr>
              <w:t>Mise en place de Quantum Delta NL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AD833DE" w14:textId="77777777" w:rsidR="00C96B81" w:rsidRDefault="00680941">
            <w:pPr>
              <w:pStyle w:val="P68B1DB1-Normal9"/>
              <w:rPr>
                <w:rFonts w:ascii="Calibri" w:hAnsi="Calibri" w:cs="Calibri"/>
                <w:noProof/>
                <w:sz w:val="16"/>
                <w:szCs w:val="16"/>
              </w:rPr>
            </w:pPr>
            <w:r>
              <w:rPr>
                <w:noProof/>
              </w:rPr>
              <w:t>Aide accordée à Quantum Delta NL et publication du plan d'action</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34A9082" w14:textId="77777777" w:rsidR="00C96B81" w:rsidRDefault="00C96B81">
            <w:pPr>
              <w:jc w:val="center"/>
              <w:rPr>
                <w:rFonts w:ascii="Calibri" w:hAnsi="Calibri" w:cs="Calibri"/>
                <w:noProof/>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1E96A24C" w14:textId="77777777" w:rsidR="00C96B81" w:rsidRDefault="00C96B81">
            <w:pPr>
              <w:jc w:val="center"/>
              <w:rPr>
                <w:rFonts w:ascii="Calibri" w:hAnsi="Calibri" w:cs="Calibri"/>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13DCF3A3" w14:textId="77777777" w:rsidR="00C96B81" w:rsidRDefault="00C96B81">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E7B6645" w14:textId="77777777" w:rsidR="00C96B81" w:rsidRDefault="00680941">
            <w:pPr>
              <w:pStyle w:val="P68B1DB1-Normal9"/>
              <w:jc w:val="center"/>
              <w:rPr>
                <w:rFonts w:ascii="Calibri" w:hAnsi="Calibri" w:cs="Calibri"/>
                <w:noProof/>
                <w:sz w:val="16"/>
                <w:szCs w:val="16"/>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F0F256D" w14:textId="77777777" w:rsidR="00C96B81" w:rsidRDefault="00680941">
            <w:pPr>
              <w:pStyle w:val="P68B1DB1-Normal9"/>
              <w:jc w:val="center"/>
              <w:rPr>
                <w:rFonts w:ascii="Calibri" w:hAnsi="Calibri" w:cs="Calibri"/>
                <w:noProof/>
                <w:sz w:val="16"/>
                <w:szCs w:val="16"/>
              </w:rPr>
            </w:pPr>
            <w:r>
              <w:rPr>
                <w:noProof/>
              </w:rPr>
              <w:t>2021</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031BC7EE" w14:textId="77777777" w:rsidR="00C96B81" w:rsidRDefault="00680941">
            <w:pPr>
              <w:pStyle w:val="P68B1DB1-Normal10"/>
              <w:spacing w:line="259" w:lineRule="auto"/>
              <w:ind w:right="119"/>
              <w:jc w:val="both"/>
              <w:rPr>
                <w:noProof/>
              </w:rPr>
            </w:pPr>
            <w:r>
              <w:rPr>
                <w:noProof/>
              </w:rPr>
              <w:t>Quantum Delta NL bénéficie d’un soutien au titre du Fonds national pour la croissance afin de stimuler l’informatique quantique et la mise en réseau, et de soutenir la recherche et le développement des compétences dans le domaine quantique. Quantum Delta NL publie un plan d’action détaillé, élaboré par phases.</w:t>
            </w:r>
          </w:p>
          <w:p w14:paraId="5BD1965A" w14:textId="77777777" w:rsidR="00C96B81" w:rsidRDefault="00C96B81">
            <w:pPr>
              <w:jc w:val="both"/>
              <w:rPr>
                <w:noProof/>
                <w:color w:val="006000"/>
                <w:sz w:val="18"/>
                <w:szCs w:val="18"/>
              </w:rPr>
            </w:pPr>
          </w:p>
          <w:p w14:paraId="1281F0F0" w14:textId="77777777" w:rsidR="00C96B81" w:rsidRDefault="00680941">
            <w:pPr>
              <w:pStyle w:val="P68B1DB1-Normal10"/>
              <w:spacing w:line="259" w:lineRule="auto"/>
              <w:ind w:right="119"/>
              <w:jc w:val="both"/>
              <w:rPr>
                <w:noProof/>
              </w:rPr>
            </w:pPr>
            <w:r>
              <w:rPr>
                <w:noProof/>
              </w:rPr>
              <w:t>Le respect des orientations techniques «Ne pas causer de préjudice important» (2021/C58/01) est assuré par l’utilisation d’une liste d’exclusion et l’exigence de conformité avec la législation environnementale pertinente de l’UE et nationale.</w:t>
            </w:r>
          </w:p>
        </w:tc>
      </w:tr>
      <w:tr w:rsidR="00C96B81" w14:paraId="233B0730" w14:textId="77777777" w:rsidTr="00B80351">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3C95CE4D" w14:textId="77777777" w:rsidR="00C96B81" w:rsidRDefault="00680941">
            <w:pPr>
              <w:pStyle w:val="P68B1DB1-Normal9"/>
              <w:jc w:val="center"/>
              <w:rPr>
                <w:noProof/>
              </w:rPr>
            </w:pPr>
            <w:r>
              <w:rPr>
                <w:noProof/>
              </w:rPr>
              <w:t>36</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A18238F" w14:textId="77777777" w:rsidR="00C96B81" w:rsidRDefault="00680941">
            <w:pPr>
              <w:pStyle w:val="P68B1DB1-Normal9"/>
              <w:spacing w:line="202" w:lineRule="exact"/>
              <w:rPr>
                <w:noProof/>
              </w:rPr>
            </w:pPr>
            <w:r>
              <w:rPr>
                <w:noProof/>
              </w:rPr>
              <w:t>C2.1 I1-2</w:t>
            </w:r>
          </w:p>
          <w:p w14:paraId="6B18F8A4" w14:textId="77777777" w:rsidR="00C96B81" w:rsidRDefault="00680941">
            <w:pPr>
              <w:pStyle w:val="P68B1DB1-Normal9"/>
              <w:spacing w:line="204" w:lineRule="exact"/>
              <w:rPr>
                <w:noProof/>
              </w:rPr>
            </w:pPr>
            <w:r>
              <w:rPr>
                <w:noProof/>
              </w:rPr>
              <w:t>Delta quantique NL</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3807A7A9"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8B7D072" w14:textId="77777777" w:rsidR="00C96B81" w:rsidRDefault="00680941">
            <w:pPr>
              <w:pStyle w:val="P68B1DB1-Normal9"/>
              <w:rPr>
                <w:noProof/>
              </w:rPr>
            </w:pPr>
            <w:r>
              <w:rPr>
                <w:noProof/>
              </w:rPr>
              <w:t>Delta quantique NL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EC454EB" w14:textId="77777777" w:rsidR="00C96B81" w:rsidRDefault="00680941">
            <w:pPr>
              <w:pStyle w:val="P68B1DB1-Normal9"/>
              <w:rPr>
                <w:noProof/>
              </w:rPr>
            </w:pPr>
            <w:r>
              <w:rPr>
                <w:noProof/>
              </w:rPr>
              <w:t>Phases 1 &amp; 2 du plan d'action</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CFA9B5B" w14:textId="77777777" w:rsidR="00C96B81" w:rsidRDefault="00C96B81">
            <w:pPr>
              <w:jc w:val="center"/>
              <w:rPr>
                <w:rFonts w:ascii="Calibri" w:hAnsi="Calibri" w:cs="Calibri"/>
                <w:noProof/>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2526BFB0" w14:textId="77777777" w:rsidR="00C96B81" w:rsidRDefault="00C96B81">
            <w:pPr>
              <w:jc w:val="center"/>
              <w:rPr>
                <w:rFonts w:ascii="Calibri" w:hAnsi="Calibri" w:cs="Calibri"/>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5A947D4E" w14:textId="77777777" w:rsidR="00C96B81" w:rsidRDefault="00C96B81">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D980649" w14:textId="77777777" w:rsidR="00C96B81" w:rsidRDefault="00680941">
            <w:pPr>
              <w:pStyle w:val="P68B1DB1-Normal9"/>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1C35D60B" w14:textId="77777777" w:rsidR="00C96B81" w:rsidRDefault="00680941">
            <w:pPr>
              <w:pStyle w:val="P68B1DB1-Normal9"/>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58612E53" w14:textId="77777777" w:rsidR="00C96B81" w:rsidRDefault="00680941">
            <w:pPr>
              <w:pStyle w:val="P68B1DB1-Normal10"/>
              <w:spacing w:line="259" w:lineRule="auto"/>
              <w:ind w:right="119"/>
              <w:jc w:val="both"/>
              <w:rPr>
                <w:noProof/>
              </w:rPr>
            </w:pPr>
            <w:r>
              <w:rPr>
                <w:noProof/>
              </w:rPr>
              <w:t>Quantum Delta NL doit avoir finalisé les deux premières phases de son plan (à l'exclusion de QCINed qui est financé par DEP), tel que soumis au Fonds national de croissance. Une installation de pré-semence pour les start-ups doit être mise en place, un réseau Quantum NL R&amp;D doit être développé, des bourses de doctorat dans le domaine de la technologie quantique doivent être accordées et des investissements dans la salle blanche Nanolab doivent être réalisés.</w:t>
            </w:r>
          </w:p>
        </w:tc>
      </w:tr>
      <w:tr w:rsidR="00C96B81" w14:paraId="7793F7CA" w14:textId="77777777" w:rsidTr="00B80351">
        <w:trPr>
          <w:trHeight w:val="794"/>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2A8F7888" w14:textId="77777777" w:rsidR="00C96B81" w:rsidRDefault="00680941">
            <w:pPr>
              <w:pStyle w:val="P68B1DB1-Normal9"/>
              <w:jc w:val="center"/>
              <w:rPr>
                <w:noProof/>
              </w:rPr>
            </w:pPr>
            <w:r>
              <w:rPr>
                <w:noProof/>
              </w:rPr>
              <w:t>37</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D0FC6CE" w14:textId="77777777" w:rsidR="00C96B81" w:rsidRDefault="00680941">
            <w:pPr>
              <w:pStyle w:val="P68B1DB1-Normal9"/>
              <w:spacing w:line="202" w:lineRule="exact"/>
              <w:rPr>
                <w:noProof/>
              </w:rPr>
            </w:pPr>
            <w:r>
              <w:rPr>
                <w:noProof/>
              </w:rPr>
              <w:t>C2.1 I2-1</w:t>
            </w:r>
          </w:p>
          <w:p w14:paraId="414ABF07" w14:textId="77777777" w:rsidR="00C96B81" w:rsidRDefault="00680941">
            <w:pPr>
              <w:pStyle w:val="P68B1DB1-Normal9"/>
              <w:spacing w:line="204" w:lineRule="exact"/>
              <w:rPr>
                <w:noProof/>
              </w:rPr>
            </w:pPr>
            <w:r>
              <w:rPr>
                <w:noProof/>
              </w:rPr>
              <w:t>IA Ned et communautés d'apprentissage de l'IA appliquée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6B8F427C" w14:textId="77777777" w:rsidR="00C96B81" w:rsidRDefault="00680941">
            <w:pPr>
              <w:pStyle w:val="P68B1DB1-Normal9"/>
              <w:jc w:val="center"/>
              <w:rPr>
                <w:noProof/>
              </w:rPr>
            </w:pPr>
            <w:r>
              <w:rPr>
                <w:noProof/>
              </w:rPr>
              <w:t>Objectif</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71F6922B" w14:textId="77777777" w:rsidR="00C96B81" w:rsidRDefault="00680941">
            <w:pPr>
              <w:pStyle w:val="P68B1DB1-Normal9"/>
              <w:rPr>
                <w:noProof/>
              </w:rPr>
            </w:pPr>
            <w:r>
              <w:rPr>
                <w:noProof/>
              </w:rPr>
              <w:t>Octroi de bourses de recherche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B527708" w14:textId="77777777" w:rsidR="00C96B81" w:rsidRDefault="00C96B81">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5AD27AD" w14:textId="77777777" w:rsidR="00C96B81" w:rsidRDefault="00680941">
            <w:pPr>
              <w:pStyle w:val="P68B1DB1-Normal9"/>
              <w:jc w:val="center"/>
              <w:rPr>
                <w:rFonts w:ascii="Calibri" w:hAnsi="Calibri" w:cs="Calibri"/>
                <w:noProof/>
                <w:sz w:val="16"/>
                <w:szCs w:val="16"/>
              </w:rPr>
            </w:pPr>
            <w:r>
              <w:rPr>
                <w:noProof/>
              </w:rPr>
              <w:t>Numéro</w:t>
            </w: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1ED7F36A" w14:textId="77777777" w:rsidR="00C96B81" w:rsidRDefault="00680941">
            <w:pPr>
              <w:pStyle w:val="P68B1DB1-Normal9"/>
              <w:jc w:val="center"/>
              <w:rPr>
                <w:rFonts w:ascii="Calibri" w:hAnsi="Calibri" w:cs="Calibri"/>
                <w:noProof/>
                <w:sz w:val="16"/>
                <w:szCs w:val="16"/>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5DA1DBA2" w14:textId="77777777" w:rsidR="00C96B81" w:rsidRDefault="00680941">
            <w:pPr>
              <w:pStyle w:val="P68B1DB1-Normal9"/>
              <w:jc w:val="center"/>
              <w:rPr>
                <w:rFonts w:ascii="Calibri" w:hAnsi="Calibri" w:cs="Calibri"/>
                <w:noProof/>
                <w:sz w:val="16"/>
                <w:szCs w:val="16"/>
              </w:rPr>
            </w:pPr>
            <w:r>
              <w:rPr>
                <w:noProof/>
              </w:rPr>
              <w:t>13</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573C38C" w14:textId="77777777" w:rsidR="00C96B81" w:rsidRDefault="00680941">
            <w:pPr>
              <w:pStyle w:val="P68B1DB1-Normal9"/>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521A8B3" w14:textId="77777777" w:rsidR="00C96B81" w:rsidRDefault="00680941">
            <w:pPr>
              <w:pStyle w:val="P68B1DB1-Normal9"/>
              <w:jc w:val="center"/>
              <w:rPr>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5751C8DF" w14:textId="77777777" w:rsidR="00C96B81" w:rsidRDefault="00680941">
            <w:pPr>
              <w:pStyle w:val="P68B1DB1-Normal9"/>
              <w:spacing w:line="259" w:lineRule="auto"/>
              <w:ind w:right="119"/>
              <w:jc w:val="both"/>
              <w:rPr>
                <w:noProof/>
              </w:rPr>
            </w:pPr>
            <w:r>
              <w:rPr>
                <w:noProof/>
              </w:rPr>
              <w:t>13 bourses de recherche sont octroyées pour la nomination de doctorants et de chercheurs postdoctoraux dans le domaine de l’IA.</w:t>
            </w:r>
          </w:p>
        </w:tc>
      </w:tr>
      <w:tr w:rsidR="00C96B81" w14:paraId="6728941A" w14:textId="77777777" w:rsidTr="00B80351">
        <w:trPr>
          <w:trHeight w:val="794"/>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0295E5FD" w14:textId="77777777" w:rsidR="00C96B81" w:rsidRDefault="00680941">
            <w:pPr>
              <w:pStyle w:val="P68B1DB1-Normal9"/>
              <w:jc w:val="center"/>
              <w:rPr>
                <w:noProof/>
              </w:rPr>
            </w:pPr>
            <w:r>
              <w:rPr>
                <w:noProof/>
              </w:rPr>
              <w:t>38</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BA4DA13" w14:textId="77777777" w:rsidR="00C96B81" w:rsidRDefault="00680941">
            <w:pPr>
              <w:pStyle w:val="P68B1DB1-Normal9"/>
              <w:spacing w:line="204" w:lineRule="exact"/>
              <w:rPr>
                <w:noProof/>
              </w:rPr>
            </w:pPr>
            <w:r>
              <w:rPr>
                <w:noProof/>
              </w:rPr>
              <w:t>C2.1 I2-2</w:t>
            </w:r>
          </w:p>
          <w:p w14:paraId="0E4EE978" w14:textId="77777777" w:rsidR="00C96B81" w:rsidRDefault="00680941">
            <w:pPr>
              <w:pStyle w:val="P68B1DB1-Normal9"/>
              <w:spacing w:line="204" w:lineRule="exact"/>
              <w:rPr>
                <w:noProof/>
              </w:rPr>
            </w:pPr>
            <w:r>
              <w:rPr>
                <w:noProof/>
              </w:rPr>
              <w:t>IA Ned et communautés d'apprentissage de l'IA appliquée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045F4D8E" w14:textId="77777777" w:rsidR="00C96B81" w:rsidRDefault="00680941">
            <w:pPr>
              <w:pStyle w:val="P68B1DB1-Normal9"/>
              <w:jc w:val="center"/>
              <w:rPr>
                <w:noProof/>
              </w:rPr>
            </w:pPr>
            <w:r>
              <w:rPr>
                <w:noProof/>
              </w:rPr>
              <w:t>Objectif</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572EF376" w14:textId="77777777" w:rsidR="00C96B81" w:rsidRDefault="00680941">
            <w:pPr>
              <w:pStyle w:val="P68B1DB1-Normal9"/>
              <w:spacing w:line="204" w:lineRule="exact"/>
              <w:rPr>
                <w:noProof/>
              </w:rPr>
            </w:pPr>
            <w:r>
              <w:rPr>
                <w:noProof/>
              </w:rPr>
              <w:t xml:space="preserve">Laboratoires de recherche ELSA AI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F3EDC85" w14:textId="77777777" w:rsidR="00C96B81" w:rsidRDefault="00C96B81">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699EAE4F" w14:textId="77777777" w:rsidR="00C96B81" w:rsidRDefault="00680941">
            <w:pPr>
              <w:pStyle w:val="P68B1DB1-Normal9"/>
              <w:jc w:val="center"/>
              <w:rPr>
                <w:rFonts w:ascii="Calibri" w:hAnsi="Calibri" w:cs="Calibri"/>
                <w:noProof/>
                <w:sz w:val="16"/>
                <w:szCs w:val="16"/>
              </w:rPr>
            </w:pPr>
            <w:r>
              <w:rPr>
                <w:noProof/>
              </w:rPr>
              <w:t>Numéro</w:t>
            </w: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0791FE4B" w14:textId="77777777" w:rsidR="00C96B81" w:rsidRDefault="00680941">
            <w:pPr>
              <w:pStyle w:val="P68B1DB1-Normal9"/>
              <w:jc w:val="center"/>
              <w:rPr>
                <w:rFonts w:ascii="Calibri" w:hAnsi="Calibri" w:cs="Calibri"/>
                <w:noProof/>
                <w:sz w:val="16"/>
                <w:szCs w:val="16"/>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6D544D0" w14:textId="77777777" w:rsidR="00C96B81" w:rsidRDefault="00680941">
            <w:pPr>
              <w:pStyle w:val="P68B1DB1-Normal9"/>
              <w:jc w:val="center"/>
              <w:rPr>
                <w:rFonts w:ascii="Calibri" w:hAnsi="Calibri" w:cs="Calibri"/>
                <w:noProof/>
                <w:sz w:val="16"/>
                <w:szCs w:val="16"/>
              </w:rPr>
            </w:pPr>
            <w:r>
              <w:rPr>
                <w:noProof/>
              </w:rPr>
              <w:t>4</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3EBD9091" w14:textId="77777777" w:rsidR="00C96B81" w:rsidRDefault="00680941">
            <w:pPr>
              <w:pStyle w:val="P68B1DB1-Normal9"/>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95FDC93" w14:textId="77777777" w:rsidR="00C96B81" w:rsidRDefault="00680941">
            <w:pPr>
              <w:pStyle w:val="P68B1DB1-Normal9"/>
              <w:jc w:val="center"/>
              <w:rPr>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3D9DBB55" w14:textId="77777777" w:rsidR="00C96B81" w:rsidRDefault="00680941">
            <w:pPr>
              <w:pStyle w:val="P68B1DB1-Normal10"/>
              <w:spacing w:line="259" w:lineRule="auto"/>
              <w:ind w:right="119"/>
              <w:jc w:val="both"/>
              <w:rPr>
                <w:noProof/>
              </w:rPr>
            </w:pPr>
            <w:r>
              <w:rPr>
                <w:noProof/>
              </w:rPr>
              <w:t>Au moins quatre laboratoires de recherche sur les aspects éthiques, juridiques et sociétaux (ELSA) de l’IA sont opérationnels, comme le démontrent les rapports d’activité.</w:t>
            </w:r>
          </w:p>
        </w:tc>
      </w:tr>
      <w:tr w:rsidR="00C96B81" w14:paraId="6B2D81E5" w14:textId="77777777" w:rsidTr="00B80351">
        <w:trPr>
          <w:trHeight w:val="2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1AC69CB0" w14:textId="77777777" w:rsidR="00C96B81" w:rsidRDefault="00680941">
            <w:pPr>
              <w:pStyle w:val="P68B1DB1-Normal9"/>
              <w:jc w:val="center"/>
              <w:rPr>
                <w:noProof/>
              </w:rPr>
            </w:pPr>
            <w:r>
              <w:rPr>
                <w:noProof/>
              </w:rPr>
              <w:t>39</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075CD59" w14:textId="77777777" w:rsidR="00C96B81" w:rsidRDefault="00680941">
            <w:pPr>
              <w:pStyle w:val="P68B1DB1-Normal9"/>
              <w:spacing w:line="202" w:lineRule="exact"/>
              <w:rPr>
                <w:noProof/>
              </w:rPr>
            </w:pPr>
            <w:r>
              <w:rPr>
                <w:noProof/>
              </w:rPr>
              <w:t>C2.1 I2-3</w:t>
            </w:r>
          </w:p>
          <w:p w14:paraId="5253BF20" w14:textId="77777777" w:rsidR="00C96B81" w:rsidRDefault="00680941">
            <w:pPr>
              <w:pStyle w:val="P68B1DB1-Normal9"/>
              <w:spacing w:line="204" w:lineRule="exact"/>
              <w:rPr>
                <w:noProof/>
              </w:rPr>
            </w:pPr>
            <w:r>
              <w:rPr>
                <w:noProof/>
              </w:rPr>
              <w:t>IA Ned et communautés d'apprentissage de l'IA appliquée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71D808C3" w14:textId="77777777" w:rsidR="00C96B81" w:rsidRDefault="00680941">
            <w:pPr>
              <w:pStyle w:val="P68B1DB1-Normal9"/>
              <w:jc w:val="center"/>
              <w:rPr>
                <w:noProof/>
              </w:rPr>
            </w:pPr>
            <w:r>
              <w:rPr>
                <w:noProof/>
              </w:rPr>
              <w:t>Objectif</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07D50E64" w14:textId="77777777" w:rsidR="00C96B81" w:rsidRDefault="00680941">
            <w:pPr>
              <w:pStyle w:val="P68B1DB1-Normal9"/>
              <w:rPr>
                <w:noProof/>
              </w:rPr>
            </w:pPr>
            <w:r>
              <w:rPr>
                <w:noProof/>
              </w:rPr>
              <w:t xml:space="preserve">Subventions versées pour des projets de R&amp;D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395B506" w14:textId="77777777" w:rsidR="00C96B81" w:rsidRDefault="00C96B81">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714E5E79" w14:textId="77777777" w:rsidR="00C96B81" w:rsidRDefault="00680941">
            <w:pPr>
              <w:pStyle w:val="P68B1DB1-Normal9"/>
              <w:jc w:val="center"/>
              <w:rPr>
                <w:rFonts w:ascii="Calibri" w:hAnsi="Calibri" w:cs="Calibri"/>
                <w:noProof/>
                <w:sz w:val="16"/>
                <w:szCs w:val="16"/>
              </w:rPr>
            </w:pPr>
            <w:r>
              <w:rPr>
                <w:noProof/>
              </w:rPr>
              <w:t>EUR</w:t>
            </w: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668B4A1B" w14:textId="77777777" w:rsidR="00C96B81" w:rsidRDefault="00680941">
            <w:pPr>
              <w:pStyle w:val="P68B1DB1-Normal9"/>
              <w:jc w:val="center"/>
              <w:rPr>
                <w:rFonts w:ascii="Calibri" w:hAnsi="Calibri" w:cs="Calibri"/>
                <w:noProof/>
                <w:sz w:val="16"/>
                <w:szCs w:val="16"/>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8A6DB48" w14:textId="77777777" w:rsidR="00C96B81" w:rsidRDefault="00680941">
            <w:pPr>
              <w:pStyle w:val="P68B1DB1-Normal9"/>
              <w:jc w:val="center"/>
              <w:rPr>
                <w:rFonts w:ascii="Calibri" w:hAnsi="Calibri" w:cs="Calibri"/>
                <w:noProof/>
                <w:sz w:val="16"/>
                <w:szCs w:val="16"/>
              </w:rPr>
            </w:pPr>
            <w:r>
              <w:rPr>
                <w:noProof/>
              </w:rPr>
              <w:t>4 488 450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4371B19" w14:textId="77777777" w:rsidR="00C96B81" w:rsidRDefault="00680941">
            <w:pPr>
              <w:pStyle w:val="P68B1DB1-Normal9"/>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51173B90" w14:textId="77777777" w:rsidR="00C96B81" w:rsidRDefault="00680941">
            <w:pPr>
              <w:pStyle w:val="P68B1DB1-Normal9"/>
              <w:jc w:val="center"/>
              <w:rPr>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0354E6F9" w14:textId="77777777" w:rsidR="00C96B81" w:rsidRDefault="00680941">
            <w:pPr>
              <w:pStyle w:val="P68B1DB1-Normal9"/>
              <w:spacing w:line="259" w:lineRule="auto"/>
              <w:ind w:right="119"/>
              <w:jc w:val="both"/>
              <w:rPr>
                <w:noProof/>
              </w:rPr>
            </w:pPr>
            <w:r>
              <w:rPr>
                <w:noProof/>
                <w:szCs w:val="18"/>
              </w:rPr>
              <w:t xml:space="preserve">Au moins 4 488 450 EUR seront versés aux projets Newlife, A-IQ Ready, CLEVER et EdgeAI. </w:t>
            </w:r>
            <w:r>
              <w:rPr>
                <w:noProof/>
              </w:rPr>
              <w:t>Les montants fournis par d’autres programmes ou instruments de l’Union ne sont pas comptabilisés dans ce montant.</w:t>
            </w:r>
          </w:p>
        </w:tc>
      </w:tr>
      <w:tr w:rsidR="00C96B81" w14:paraId="2A1359B6" w14:textId="77777777" w:rsidTr="00B80351">
        <w:trPr>
          <w:trHeight w:val="1142"/>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4BDD2B2C" w14:textId="77777777" w:rsidR="00C96B81" w:rsidRDefault="00680941">
            <w:pPr>
              <w:pStyle w:val="P68B1DB1-Normal9"/>
              <w:jc w:val="center"/>
              <w:rPr>
                <w:noProof/>
              </w:rPr>
            </w:pPr>
            <w:r>
              <w:rPr>
                <w:noProof/>
              </w:rPr>
              <w:t>40</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7ECE2700" w14:textId="77777777" w:rsidR="00C96B81" w:rsidRDefault="00680941">
            <w:pPr>
              <w:pStyle w:val="P68B1DB1-Normal9"/>
              <w:spacing w:line="202" w:lineRule="exact"/>
              <w:rPr>
                <w:noProof/>
              </w:rPr>
            </w:pPr>
            <w:r>
              <w:rPr>
                <w:noProof/>
              </w:rPr>
              <w:t>C2.1 I2-4</w:t>
            </w:r>
          </w:p>
          <w:p w14:paraId="45BB1A0B" w14:textId="77777777" w:rsidR="00C96B81" w:rsidRDefault="00680941">
            <w:pPr>
              <w:pStyle w:val="P68B1DB1-Normal9"/>
              <w:spacing w:line="204" w:lineRule="exact"/>
              <w:rPr>
                <w:noProof/>
              </w:rPr>
            </w:pPr>
            <w:r>
              <w:rPr>
                <w:noProof/>
              </w:rPr>
              <w:t>IA Ned et communautés d'apprentissage de l'IA appliquée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35E2F954" w14:textId="77777777" w:rsidR="00C96B81" w:rsidRDefault="00680941">
            <w:pPr>
              <w:pStyle w:val="P68B1DB1-Normal9"/>
              <w:jc w:val="center"/>
              <w:rPr>
                <w:noProof/>
              </w:rPr>
            </w:pPr>
            <w:r>
              <w:rPr>
                <w:noProof/>
              </w:rPr>
              <w:t>Objectif</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5F83E37B" w14:textId="77777777" w:rsidR="00C96B81" w:rsidRDefault="00680941">
            <w:pPr>
              <w:pStyle w:val="P68B1DB1-Normal9"/>
              <w:rPr>
                <w:noProof/>
              </w:rPr>
            </w:pPr>
            <w:r>
              <w:rPr>
                <w:noProof/>
              </w:rPr>
              <w:t>Communautés d’apprentissage de l’IA</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1BAC8F6" w14:textId="77777777" w:rsidR="00C96B81" w:rsidRDefault="00C96B81">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55BC790E" w14:textId="77777777" w:rsidR="00C96B81" w:rsidRDefault="00680941">
            <w:pPr>
              <w:pStyle w:val="P68B1DB1-Normal9"/>
              <w:jc w:val="center"/>
              <w:rPr>
                <w:rFonts w:ascii="Calibri" w:hAnsi="Calibri" w:cs="Calibri"/>
                <w:noProof/>
                <w:sz w:val="16"/>
                <w:szCs w:val="16"/>
              </w:rPr>
            </w:pPr>
            <w:r>
              <w:rPr>
                <w:noProof/>
              </w:rPr>
              <w:t>Numéro</w:t>
            </w: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3A7CF94F" w14:textId="77777777" w:rsidR="00C96B81" w:rsidRDefault="00680941">
            <w:pPr>
              <w:pStyle w:val="P68B1DB1-Normal9"/>
              <w:jc w:val="center"/>
              <w:rPr>
                <w:rFonts w:ascii="Calibri" w:hAnsi="Calibri" w:cs="Calibri"/>
                <w:noProof/>
                <w:sz w:val="16"/>
                <w:szCs w:val="16"/>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677522C4" w14:textId="77777777" w:rsidR="00C96B81" w:rsidRDefault="00680941">
            <w:pPr>
              <w:pStyle w:val="P68B1DB1-Normal9"/>
              <w:jc w:val="center"/>
              <w:rPr>
                <w:rFonts w:ascii="Calibri" w:hAnsi="Calibri" w:cs="Calibri"/>
                <w:noProof/>
                <w:sz w:val="16"/>
                <w:szCs w:val="16"/>
              </w:rPr>
            </w:pPr>
            <w:r>
              <w:rPr>
                <w:noProof/>
              </w:rPr>
              <w:t>6</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3C39598" w14:textId="77777777" w:rsidR="00C96B81" w:rsidRDefault="00680941">
            <w:pPr>
              <w:pStyle w:val="P68B1DB1-Normal9"/>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514E9A45" w14:textId="77777777" w:rsidR="00C96B81" w:rsidRDefault="00680941">
            <w:pPr>
              <w:pStyle w:val="P68B1DB1-Normal9"/>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4F812FCB" w14:textId="77777777" w:rsidR="00C96B81" w:rsidRDefault="00680941">
            <w:pPr>
              <w:pStyle w:val="P68B1DB1-Normal10"/>
              <w:spacing w:line="259" w:lineRule="auto"/>
              <w:ind w:right="119"/>
              <w:jc w:val="both"/>
              <w:rPr>
                <w:noProof/>
              </w:rPr>
            </w:pPr>
            <w:r>
              <w:rPr>
                <w:noProof/>
              </w:rPr>
              <w:t xml:space="preserve">Au moins six communautés d’apprentissage de l’IA sont créées sous la forme de partenariats public-privé dans le cadre de l’IA Ned. </w:t>
            </w:r>
          </w:p>
        </w:tc>
      </w:tr>
      <w:tr w:rsidR="00C96B81" w14:paraId="24544C2F" w14:textId="77777777" w:rsidTr="00B80351">
        <w:trPr>
          <w:trHeight w:val="2251"/>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43656239" w14:textId="77777777" w:rsidR="00C96B81" w:rsidRDefault="00680941">
            <w:pPr>
              <w:pStyle w:val="P68B1DB1-Normal9"/>
              <w:jc w:val="center"/>
              <w:rPr>
                <w:noProof/>
              </w:rPr>
            </w:pPr>
            <w:r>
              <w:rPr>
                <w:noProof/>
              </w:rPr>
              <w:t>41</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23760D02" w14:textId="77777777" w:rsidR="00C96B81" w:rsidRDefault="00680941">
            <w:pPr>
              <w:pStyle w:val="P68B1DB1-Normal9"/>
              <w:spacing w:line="202" w:lineRule="exact"/>
              <w:rPr>
                <w:noProof/>
              </w:rPr>
            </w:pPr>
            <w:r>
              <w:rPr>
                <w:noProof/>
              </w:rPr>
              <w:t>C2.1 I3-1</w:t>
            </w:r>
          </w:p>
          <w:p w14:paraId="02DDD993" w14:textId="77777777" w:rsidR="00C96B81" w:rsidRDefault="00680941">
            <w:pPr>
              <w:pStyle w:val="P68B1DB1-Normal9"/>
              <w:spacing w:line="204" w:lineRule="exact"/>
              <w:rPr>
                <w:noProof/>
              </w:rPr>
            </w:pPr>
            <w:r>
              <w:rPr>
                <w:noProof/>
              </w:rPr>
              <w:t>Impulsion en matière d’éducation numérique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13F099B2"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0450B79" w14:textId="77777777" w:rsidR="00C96B81" w:rsidRDefault="00680941">
            <w:pPr>
              <w:pStyle w:val="P68B1DB1-Normal9"/>
              <w:spacing w:line="259" w:lineRule="auto"/>
              <w:ind w:right="205"/>
              <w:rPr>
                <w:noProof/>
              </w:rPr>
            </w:pPr>
            <w:r>
              <w:rPr>
                <w:noProof/>
              </w:rPr>
              <w:t>Plateforme pour accéder au matériel d'apprentissage numérique créé et à la solution d'identité numérique pour les étudiants en cours d'utilisation</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3D5E837" w14:textId="77777777" w:rsidR="00C96B81" w:rsidRDefault="00680941">
            <w:pPr>
              <w:pStyle w:val="P68B1DB1-Normal9"/>
              <w:spacing w:line="259" w:lineRule="auto"/>
              <w:ind w:right="178"/>
              <w:rPr>
                <w:noProof/>
              </w:rPr>
            </w:pPr>
            <w:r>
              <w:rPr>
                <w:noProof/>
              </w:rPr>
              <w:t>La plateforme est créée et une solution d'identité numérique pour les étudiants en cours d'utilisation</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003A55DC" w14:textId="77777777" w:rsidR="00C96B81" w:rsidRDefault="00C96B81">
            <w:pPr>
              <w:jc w:val="center"/>
              <w:rPr>
                <w:rFonts w:ascii="Calibri" w:hAnsi="Calibri" w:cs="Calibri"/>
                <w:noProof/>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58FC7E29" w14:textId="77777777" w:rsidR="00C96B81" w:rsidRDefault="00C96B81">
            <w:pPr>
              <w:jc w:val="center"/>
              <w:rPr>
                <w:rFonts w:ascii="Calibri" w:hAnsi="Calibri" w:cs="Calibri"/>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6980CF4C" w14:textId="77777777" w:rsidR="00C96B81" w:rsidRDefault="00C96B81">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D9D8E20" w14:textId="77777777" w:rsidR="00C96B81" w:rsidRDefault="00680941">
            <w:pPr>
              <w:pStyle w:val="P68B1DB1-Normal9"/>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0620A3C" w14:textId="77777777" w:rsidR="00C96B81" w:rsidRDefault="00680941">
            <w:pPr>
              <w:pStyle w:val="P68B1DB1-Normal9"/>
              <w:jc w:val="center"/>
              <w:rPr>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7C2F8ADE" w14:textId="77777777" w:rsidR="00C96B81" w:rsidRDefault="00680941">
            <w:pPr>
              <w:pStyle w:val="P68B1DB1-Normal9"/>
              <w:spacing w:line="259" w:lineRule="auto"/>
              <w:ind w:left="33" w:right="119"/>
              <w:jc w:val="both"/>
              <w:rPr>
                <w:noProof/>
                <w:szCs w:val="18"/>
              </w:rPr>
            </w:pPr>
            <w:r>
              <w:rPr>
                <w:noProof/>
              </w:rPr>
              <w:t xml:space="preserve">Une plateforme est créée pour trouver, partager et réutiliser du matériel d’apprentissage numérique pour l’enseignement professionnel (MBO), les universités de sciences appliquées (HBO) et les universités de recherche (WO). La plateforme est disponible en ligne et donne accès </w:t>
            </w:r>
            <w:r>
              <w:rPr>
                <w:noProof/>
                <w:szCs w:val="18"/>
              </w:rPr>
              <w:t>à du matériel d’apprentissage numérique.</w:t>
            </w:r>
          </w:p>
          <w:p w14:paraId="46EF5637" w14:textId="77777777" w:rsidR="00C96B81" w:rsidRDefault="00C96B81">
            <w:pPr>
              <w:spacing w:line="259" w:lineRule="auto"/>
              <w:ind w:left="33" w:right="119"/>
              <w:jc w:val="both"/>
              <w:rPr>
                <w:noProof/>
                <w:color w:val="006000"/>
                <w:sz w:val="18"/>
              </w:rPr>
            </w:pPr>
          </w:p>
          <w:p w14:paraId="66CB67A6" w14:textId="33100684" w:rsidR="00C96B81" w:rsidRDefault="00680941">
            <w:pPr>
              <w:pStyle w:val="P68B1DB1-Normal10"/>
              <w:spacing w:after="240" w:line="259" w:lineRule="auto"/>
              <w:ind w:left="33" w:right="119"/>
              <w:jc w:val="both"/>
              <w:rPr>
                <w:noProof/>
              </w:rPr>
            </w:pPr>
            <w:r>
              <w:rPr>
                <w:noProof/>
              </w:rPr>
              <w:t>La solution d’identité numérique pour les étudiants de MBO, HBO et WO doit être utilisée et permettre l’identification des étudiants et l’échange d’informations sur les étudiants entre les établissements d’enseignement.</w:t>
            </w:r>
          </w:p>
        </w:tc>
      </w:tr>
      <w:tr w:rsidR="00C96B81" w14:paraId="076707C6" w14:textId="77777777" w:rsidTr="00B80351">
        <w:trPr>
          <w:trHeight w:val="1052"/>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50FB6ABC" w14:textId="77777777" w:rsidR="00C96B81" w:rsidRDefault="00680941">
            <w:pPr>
              <w:pStyle w:val="P68B1DB1-Normal9"/>
              <w:jc w:val="center"/>
              <w:rPr>
                <w:noProof/>
              </w:rPr>
            </w:pPr>
            <w:r>
              <w:rPr>
                <w:noProof/>
              </w:rPr>
              <w:t>42</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83A88F5" w14:textId="77777777" w:rsidR="00C96B81" w:rsidRDefault="00680941">
            <w:pPr>
              <w:pStyle w:val="P68B1DB1-Normal9"/>
              <w:spacing w:line="202" w:lineRule="exact"/>
              <w:rPr>
                <w:noProof/>
              </w:rPr>
            </w:pPr>
            <w:r>
              <w:rPr>
                <w:noProof/>
              </w:rPr>
              <w:t>C2.1 I3-2</w:t>
            </w:r>
          </w:p>
          <w:p w14:paraId="58A516F7" w14:textId="77777777" w:rsidR="00C96B81" w:rsidRDefault="00680941">
            <w:pPr>
              <w:pStyle w:val="P68B1DB1-Normal9"/>
              <w:spacing w:line="204" w:lineRule="exact"/>
              <w:rPr>
                <w:noProof/>
              </w:rPr>
            </w:pPr>
            <w:r>
              <w:rPr>
                <w:noProof/>
              </w:rPr>
              <w:t>Impulsion en matière d’éducation numérique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506ED427" w14:textId="77777777" w:rsidR="00C96B81" w:rsidRDefault="00680941">
            <w:pPr>
              <w:pStyle w:val="P68B1DB1-Normal9"/>
              <w:jc w:val="center"/>
              <w:rPr>
                <w:noProof/>
              </w:rPr>
            </w:pPr>
            <w:r>
              <w:rPr>
                <w:noProof/>
              </w:rPr>
              <w:t>Objectif</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46CDAE84" w14:textId="77777777" w:rsidR="00C96B81" w:rsidRDefault="00680941">
            <w:pPr>
              <w:pStyle w:val="P68B1DB1-Normal10"/>
              <w:rPr>
                <w:noProof/>
              </w:rPr>
            </w:pPr>
            <w:r>
              <w:rPr>
                <w:noProof/>
              </w:rPr>
              <w:t>Création de centres d ' enseignement et d ' apprentissage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BACC954" w14:textId="77777777" w:rsidR="00C96B81" w:rsidRDefault="00C96B81">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0EB49162" w14:textId="77777777" w:rsidR="00C96B81" w:rsidRDefault="00680941">
            <w:pPr>
              <w:pStyle w:val="P68B1DB1-Normal9"/>
              <w:jc w:val="center"/>
              <w:rPr>
                <w:rFonts w:ascii="Calibri" w:hAnsi="Calibri" w:cs="Calibri"/>
                <w:noProof/>
                <w:sz w:val="16"/>
                <w:szCs w:val="16"/>
              </w:rPr>
            </w:pPr>
            <w:r>
              <w:rPr>
                <w:noProof/>
              </w:rPr>
              <w:t>Numéro</w:t>
            </w: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403A055D" w14:textId="77777777" w:rsidR="00C96B81" w:rsidRDefault="00680941">
            <w:pPr>
              <w:pStyle w:val="P68B1DB1-Normal9"/>
              <w:jc w:val="center"/>
              <w:rPr>
                <w:rFonts w:ascii="Calibri" w:hAnsi="Calibri" w:cs="Calibri"/>
                <w:noProof/>
                <w:sz w:val="16"/>
                <w:szCs w:val="16"/>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CEC936F" w14:textId="77777777" w:rsidR="00C96B81" w:rsidRDefault="00680941">
            <w:pPr>
              <w:pStyle w:val="P68B1DB1-Normal9"/>
              <w:jc w:val="center"/>
              <w:rPr>
                <w:rFonts w:ascii="Calibri" w:hAnsi="Calibri" w:cs="Calibri"/>
                <w:noProof/>
                <w:sz w:val="16"/>
                <w:szCs w:val="16"/>
              </w:rPr>
            </w:pPr>
            <w:r>
              <w:rPr>
                <w:noProof/>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6AE0CA36" w14:textId="77777777" w:rsidR="00C96B81" w:rsidRDefault="00680941">
            <w:pPr>
              <w:pStyle w:val="P68B1DB1-Normal9"/>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4CBA5EFF" w14:textId="77777777" w:rsidR="00C96B81" w:rsidRDefault="00680941">
            <w:pPr>
              <w:pStyle w:val="P68B1DB1-Normal9"/>
              <w:jc w:val="center"/>
              <w:rPr>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24DB2D56" w14:textId="77777777" w:rsidR="00C96B81" w:rsidRDefault="00680941">
            <w:pPr>
              <w:pStyle w:val="P68B1DB1-Normal10"/>
              <w:spacing w:after="240" w:line="259" w:lineRule="auto"/>
              <w:ind w:right="119"/>
              <w:jc w:val="both"/>
              <w:rPr>
                <w:noProof/>
              </w:rPr>
            </w:pPr>
            <w:r>
              <w:rPr>
                <w:noProof/>
              </w:rPr>
              <w:t>Des rapports d’avancement sont présentés pour démontrer que 20 centres d’enseignement et d’apprentissage (CTL) dans l’enseignement professionnel (MBO), les universités de sciences appliquées (HBO) ou les universités de recherche (WO) ont été créés.</w:t>
            </w:r>
          </w:p>
        </w:tc>
      </w:tr>
      <w:tr w:rsidR="00C96B81" w14:paraId="6FF7FE8F" w14:textId="77777777" w:rsidTr="00B80351">
        <w:trPr>
          <w:trHeight w:val="99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16A1EE01" w14:textId="77777777" w:rsidR="00C96B81" w:rsidRDefault="00680941">
            <w:pPr>
              <w:pStyle w:val="P68B1DB1-Normal9"/>
              <w:jc w:val="center"/>
              <w:rPr>
                <w:noProof/>
              </w:rPr>
            </w:pPr>
            <w:r>
              <w:rPr>
                <w:noProof/>
              </w:rPr>
              <w:t>43</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D34633E" w14:textId="77777777" w:rsidR="00C96B81" w:rsidRDefault="00680941">
            <w:pPr>
              <w:pStyle w:val="P68B1DB1-Normal9"/>
              <w:spacing w:line="202" w:lineRule="exact"/>
              <w:rPr>
                <w:noProof/>
              </w:rPr>
            </w:pPr>
            <w:r>
              <w:rPr>
                <w:noProof/>
              </w:rPr>
              <w:t>C2.1 I4-1</w:t>
            </w:r>
          </w:p>
          <w:p w14:paraId="3DD03B48" w14:textId="77777777" w:rsidR="00C96B81" w:rsidRDefault="00680941">
            <w:pPr>
              <w:pStyle w:val="P68B1DB1-Normal9"/>
              <w:spacing w:line="204" w:lineRule="exact"/>
              <w:rPr>
                <w:noProof/>
              </w:rPr>
            </w:pPr>
            <w:r>
              <w:rPr>
                <w:noProof/>
              </w:rPr>
              <w:t>Logistique des infrastructures numériques</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787F195C" w14:textId="77777777" w:rsidR="00C96B81" w:rsidRDefault="00680941">
            <w:pPr>
              <w:pStyle w:val="P68B1DB1-Normal9"/>
              <w:jc w:val="center"/>
              <w:rPr>
                <w:noProof/>
              </w:rPr>
            </w:pPr>
            <w:r>
              <w:rPr>
                <w:noProof/>
              </w:rPr>
              <w:t>Objectif</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3EFCE751" w14:textId="77777777" w:rsidR="00C96B81" w:rsidRDefault="00680941">
            <w:pPr>
              <w:pStyle w:val="P68B1DB1-Normal10"/>
              <w:rPr>
                <w:noProof/>
              </w:rPr>
            </w:pPr>
            <w:r>
              <w:rPr>
                <w:noProof/>
              </w:rPr>
              <w:t>Création d'une infrastructure de données de base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0742E2E0" w14:textId="77777777" w:rsidR="00C96B81" w:rsidRDefault="00C96B81">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C0653B0" w14:textId="77777777" w:rsidR="00C96B81" w:rsidRDefault="00680941">
            <w:pPr>
              <w:pStyle w:val="P68B1DB1-Normal9"/>
              <w:rPr>
                <w:rFonts w:ascii="Calibri" w:hAnsi="Calibri" w:cs="Calibri"/>
                <w:noProof/>
                <w:sz w:val="16"/>
                <w:szCs w:val="16"/>
              </w:rPr>
            </w:pPr>
            <w:r>
              <w:rPr>
                <w:noProof/>
              </w:rPr>
              <w:t>Pourcentage</w:t>
            </w: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09C55624" w14:textId="77777777" w:rsidR="00C96B81" w:rsidRDefault="00680941">
            <w:pPr>
              <w:pStyle w:val="P68B1DB1-Normal9"/>
              <w:jc w:val="center"/>
              <w:rPr>
                <w:rFonts w:ascii="Calibri" w:hAnsi="Calibri" w:cs="Calibri"/>
                <w:noProof/>
                <w:sz w:val="16"/>
                <w:szCs w:val="16"/>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72865654" w14:textId="77777777" w:rsidR="00C96B81" w:rsidRDefault="00680941">
            <w:pPr>
              <w:pStyle w:val="P68B1DB1-Normal9"/>
              <w:jc w:val="center"/>
              <w:rPr>
                <w:rFonts w:ascii="Calibri" w:hAnsi="Calibri" w:cs="Calibri"/>
                <w:noProof/>
                <w:sz w:val="16"/>
                <w:szCs w:val="16"/>
              </w:rPr>
            </w:pPr>
            <w:r>
              <w:rPr>
                <w:noProof/>
              </w:rPr>
              <w:t>80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6AAB7A6" w14:textId="77777777" w:rsidR="00C96B81" w:rsidRDefault="00680941">
            <w:pPr>
              <w:pStyle w:val="P68B1DB1-Normal9"/>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E541AC4" w14:textId="77777777" w:rsidR="00C96B81" w:rsidRDefault="00680941">
            <w:pPr>
              <w:pStyle w:val="P68B1DB1-Normal9"/>
              <w:jc w:val="center"/>
              <w:rPr>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7B93CBA2" w14:textId="08D6BB1E" w:rsidR="00C96B81" w:rsidRDefault="00680941">
            <w:pPr>
              <w:pStyle w:val="P68B1DB1-Normal10"/>
              <w:spacing w:line="259" w:lineRule="auto"/>
              <w:ind w:right="119"/>
              <w:jc w:val="both"/>
              <w:rPr>
                <w:noProof/>
              </w:rPr>
            </w:pPr>
            <w:r>
              <w:rPr>
                <w:noProof/>
              </w:rPr>
              <w:t xml:space="preserve">Une infrastructure de données de base est créée, comprenant au moins 80 % des deux outils clés de mise en œuvre (KIT) suivants: Faites confiance à KIT et à Logistics Event KIT. </w:t>
            </w:r>
          </w:p>
        </w:tc>
      </w:tr>
      <w:tr w:rsidR="00C96B81" w14:paraId="5D210DFB" w14:textId="77777777" w:rsidTr="00B80351">
        <w:trPr>
          <w:trHeight w:val="567"/>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17EDA5C5" w14:textId="77777777" w:rsidR="00C96B81" w:rsidRDefault="00680941">
            <w:pPr>
              <w:pStyle w:val="P68B1DB1-Normal9"/>
              <w:jc w:val="center"/>
              <w:rPr>
                <w:noProof/>
              </w:rPr>
            </w:pPr>
            <w:r>
              <w:rPr>
                <w:noProof/>
              </w:rPr>
              <w:t>44 bis</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12FD26C0" w14:textId="77777777" w:rsidR="00C96B81" w:rsidRDefault="00680941">
            <w:pPr>
              <w:pStyle w:val="P68B1DB1-Normal9"/>
              <w:spacing w:line="202" w:lineRule="exact"/>
              <w:rPr>
                <w:noProof/>
              </w:rPr>
            </w:pPr>
            <w:bookmarkStart w:id="28" w:name="_Hlk215242715"/>
            <w:r>
              <w:rPr>
                <w:noProof/>
              </w:rPr>
              <w:t>C2.1 I4-2</w:t>
            </w:r>
          </w:p>
          <w:bookmarkEnd w:id="28"/>
          <w:p w14:paraId="14C43F5C" w14:textId="77777777" w:rsidR="00C96B81" w:rsidRDefault="00680941">
            <w:pPr>
              <w:pStyle w:val="P68B1DB1-Normal9"/>
              <w:spacing w:line="202" w:lineRule="exact"/>
              <w:rPr>
                <w:noProof/>
              </w:rPr>
            </w:pPr>
            <w:r>
              <w:rPr>
                <w:noProof/>
              </w:rPr>
              <w:t>Logistique des infrastructures numériques</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47BF7B52"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7EADCE5" w14:textId="355407C3" w:rsidR="00C96B81" w:rsidRDefault="00680941">
            <w:pPr>
              <w:pStyle w:val="P68B1DB1-Normal9"/>
              <w:rPr>
                <w:noProof/>
              </w:rPr>
            </w:pPr>
            <w:r>
              <w:rPr>
                <w:noProof/>
              </w:rPr>
              <w:t>Paquet de travail sur la préparation au numérique et laboratoires vivants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8290A72" w14:textId="5A765FEA" w:rsidR="00C96B81" w:rsidRDefault="00680941">
            <w:pPr>
              <w:pStyle w:val="P68B1DB1-Normal9"/>
              <w:rPr>
                <w:noProof/>
              </w:rPr>
            </w:pPr>
            <w:r>
              <w:rPr>
                <w:noProof/>
              </w:rPr>
              <w:t>Création d’un module de travail sur la préparation au numérique et connexion de laboratoires vivants</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982754E" w14:textId="77777777" w:rsidR="00C96B81" w:rsidRDefault="00C96B81">
            <w:pPr>
              <w:jc w:val="center"/>
              <w:rPr>
                <w:noProof/>
                <w:color w:val="006000"/>
                <w:sz w:val="18"/>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2CDB0C86" w14:textId="77777777" w:rsidR="00C96B81" w:rsidRDefault="00C96B81">
            <w:pPr>
              <w:jc w:val="center"/>
              <w:rPr>
                <w:noProof/>
                <w:color w:val="006000"/>
                <w:sz w:val="18"/>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6A7C4CB0"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3D96FE3D" w14:textId="77777777" w:rsidR="00C96B81" w:rsidRDefault="00680941">
            <w:pPr>
              <w:pStyle w:val="P68B1DB1-Normal9"/>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4A43F20" w14:textId="77777777" w:rsidR="00C96B81" w:rsidRDefault="00680941">
            <w:pPr>
              <w:pStyle w:val="P68B1DB1-Normal9"/>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0C16AE15" w14:textId="77777777" w:rsidR="00C96B81" w:rsidRDefault="00680941">
            <w:pPr>
              <w:pStyle w:val="P68B1DB1-Normal10"/>
              <w:spacing w:line="259" w:lineRule="auto"/>
              <w:ind w:right="119"/>
              <w:jc w:val="both"/>
              <w:rPr>
                <w:noProof/>
              </w:rPr>
            </w:pPr>
            <w:r>
              <w:rPr>
                <w:noProof/>
              </w:rPr>
              <w:t>Il convient de créer un module de travail sur la préparation au numérique pour le secteur néerlandais de la logistique. Au moins quatre laboratoires vivants sont connectés à l’infrastructure de données de base.</w:t>
            </w:r>
          </w:p>
        </w:tc>
      </w:tr>
      <w:tr w:rsidR="00C96B81" w14:paraId="78A8DFAC" w14:textId="77777777" w:rsidTr="00B80351">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5822326B" w14:textId="77777777" w:rsidR="00C96B81" w:rsidRDefault="00680941">
            <w:pPr>
              <w:pStyle w:val="P68B1DB1-Normal9"/>
              <w:jc w:val="center"/>
              <w:rPr>
                <w:noProof/>
              </w:rPr>
            </w:pPr>
            <w:r>
              <w:rPr>
                <w:noProof/>
              </w:rPr>
              <w:t>46</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32F523B7" w14:textId="77777777" w:rsidR="00C96B81" w:rsidRDefault="00680941">
            <w:pPr>
              <w:pStyle w:val="P68B1DB1-Normal9"/>
              <w:spacing w:line="203" w:lineRule="exact"/>
              <w:rPr>
                <w:noProof/>
              </w:rPr>
            </w:pPr>
            <w:r>
              <w:rPr>
                <w:noProof/>
              </w:rPr>
              <w:t>C2.2 I1-1</w:t>
            </w:r>
          </w:p>
          <w:p w14:paraId="0167EC17" w14:textId="77777777" w:rsidR="00C96B81" w:rsidRDefault="00680941">
            <w:pPr>
              <w:pStyle w:val="P68B1DB1-Normal9"/>
              <w:spacing w:line="204" w:lineRule="exact"/>
              <w:rPr>
                <w:noProof/>
              </w:rPr>
            </w:pPr>
            <w:r>
              <w:rPr>
                <w:noProof/>
              </w:rPr>
              <w:t>Système européen de gestion du trafic ferroviaire (ERTMS)</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0AD8E236"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3D6AD968" w14:textId="77777777" w:rsidR="00C96B81" w:rsidRDefault="00680941">
            <w:pPr>
              <w:pStyle w:val="P68B1DB1-Normal9"/>
              <w:spacing w:line="203" w:lineRule="exact"/>
              <w:rPr>
                <w:noProof/>
              </w:rPr>
            </w:pPr>
            <w:r>
              <w:rPr>
                <w:noProof/>
              </w:rPr>
              <w:t>Etude de planification ERTMS Kijfhoek-Frontière belge achevée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7233B11" w14:textId="77777777" w:rsidR="00C96B81" w:rsidRDefault="00680941">
            <w:pPr>
              <w:pStyle w:val="P68B1DB1-Normal9"/>
              <w:rPr>
                <w:noProof/>
              </w:rPr>
            </w:pPr>
            <w:r>
              <w:rPr>
                <w:noProof/>
              </w:rPr>
              <w:t>Finalisation de la conception du trafic ferroviaire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D9DD9E3" w14:textId="77777777" w:rsidR="00C96B81" w:rsidRDefault="00C96B81">
            <w:pPr>
              <w:jc w:val="center"/>
              <w:rPr>
                <w:rFonts w:ascii="Calibri" w:hAnsi="Calibri" w:cs="Calibri"/>
                <w:noProof/>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1BBCA3B9" w14:textId="77777777" w:rsidR="00C96B81" w:rsidRDefault="00C96B81">
            <w:pPr>
              <w:jc w:val="center"/>
              <w:rPr>
                <w:rFonts w:ascii="Calibri" w:hAnsi="Calibri" w:cs="Calibri"/>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2EE1A3E9" w14:textId="77777777" w:rsidR="00C96B81" w:rsidRDefault="00C96B81">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159E1DC" w14:textId="77777777" w:rsidR="00C96B81" w:rsidRDefault="00680941">
            <w:pPr>
              <w:pStyle w:val="P68B1DB1-Normal9"/>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103A81F4" w14:textId="77777777" w:rsidR="00C96B81" w:rsidRDefault="00680941">
            <w:pPr>
              <w:pStyle w:val="P68B1DB1-Normal9"/>
              <w:jc w:val="center"/>
              <w:rPr>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2F9816A1" w14:textId="0A4A7CD6" w:rsidR="00C96B81" w:rsidRDefault="00680941">
            <w:pPr>
              <w:pStyle w:val="P68B1DB1-Normal9"/>
              <w:spacing w:line="259" w:lineRule="auto"/>
              <w:ind w:right="119"/>
              <w:jc w:val="both"/>
              <w:rPr>
                <w:noProof/>
              </w:rPr>
            </w:pPr>
            <w:r>
              <w:rPr>
                <w:noProof/>
              </w:rPr>
              <w:t>La conception du trafic ferroviaire sera finalisée dans le cadre de l’étude de planification du tronçon de voie ferrée entre Kijfhoek et la frontière belge. La conception du trafic ferroviaire doit montrer que les ajustements nécessaires à la gestion du trafic sont conformes à la législation et à la réglementation applicables en matière de sécurité et d'interopérabilité ferroviaires.</w:t>
            </w:r>
          </w:p>
        </w:tc>
      </w:tr>
      <w:tr w:rsidR="00C96B81" w14:paraId="2E00E123" w14:textId="77777777" w:rsidTr="00B80351">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0199CABD" w14:textId="77777777" w:rsidR="00C96B81" w:rsidRDefault="00680941">
            <w:pPr>
              <w:pStyle w:val="P68B1DB1-Normal9"/>
              <w:jc w:val="center"/>
              <w:rPr>
                <w:noProof/>
              </w:rPr>
            </w:pPr>
            <w:r>
              <w:rPr>
                <w:noProof/>
              </w:rPr>
              <w:t>47</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040374E1" w14:textId="77777777" w:rsidR="00C96B81" w:rsidRDefault="00680941">
            <w:pPr>
              <w:pStyle w:val="P68B1DB1-Normal9"/>
              <w:spacing w:line="202" w:lineRule="exact"/>
              <w:rPr>
                <w:noProof/>
              </w:rPr>
            </w:pPr>
            <w:r>
              <w:rPr>
                <w:noProof/>
              </w:rPr>
              <w:t>C2.2 I1-2</w:t>
            </w:r>
          </w:p>
          <w:p w14:paraId="13A78268" w14:textId="77777777" w:rsidR="00C96B81" w:rsidRDefault="00680941">
            <w:pPr>
              <w:pStyle w:val="P68B1DB1-Normal9"/>
              <w:spacing w:line="204" w:lineRule="exact"/>
              <w:rPr>
                <w:noProof/>
              </w:rPr>
            </w:pPr>
            <w:r>
              <w:rPr>
                <w:noProof/>
              </w:rPr>
              <w:t>Système européen de gestion du trafic ferroviaire (ERTMS)</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1C428444"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3ED8ECEA" w14:textId="77777777" w:rsidR="00C96B81" w:rsidRDefault="00680941">
            <w:pPr>
              <w:pStyle w:val="P68B1DB1-Normal9"/>
              <w:spacing w:line="202" w:lineRule="exact"/>
              <w:rPr>
                <w:noProof/>
              </w:rPr>
            </w:pPr>
            <w:r>
              <w:rPr>
                <w:noProof/>
              </w:rPr>
              <w:t>Achèvement de l'étude de planification de l'ERTMS dans le nord des Pays-Bas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305B29D" w14:textId="77777777" w:rsidR="00C96B81" w:rsidRDefault="00680941">
            <w:pPr>
              <w:pStyle w:val="P68B1DB1-Normal9"/>
              <w:rPr>
                <w:noProof/>
              </w:rPr>
            </w:pPr>
            <w:r>
              <w:rPr>
                <w:noProof/>
              </w:rPr>
              <w:t>Finalisation de la conception du système intégré fonctionnel et de la conception du trafic ferroviaire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CA1F034" w14:textId="77777777" w:rsidR="00C96B81" w:rsidRDefault="00C96B81">
            <w:pPr>
              <w:jc w:val="center"/>
              <w:rPr>
                <w:rFonts w:ascii="Calibri" w:hAnsi="Calibri" w:cs="Calibri"/>
                <w:noProof/>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5B88B316" w14:textId="77777777" w:rsidR="00C96B81" w:rsidRDefault="00C96B81">
            <w:pPr>
              <w:jc w:val="center"/>
              <w:rPr>
                <w:rFonts w:ascii="Calibri" w:hAnsi="Calibri" w:cs="Calibri"/>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264B35AD" w14:textId="77777777" w:rsidR="00C96B81" w:rsidRDefault="00C96B81">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E56E9CB" w14:textId="77777777" w:rsidR="00C96B81" w:rsidRDefault="00680941">
            <w:pPr>
              <w:pStyle w:val="P68B1DB1-Normal9"/>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5753D036" w14:textId="77777777" w:rsidR="00C96B81" w:rsidRDefault="00680941">
            <w:pPr>
              <w:pStyle w:val="P68B1DB1-Normal9"/>
              <w:jc w:val="center"/>
              <w:rPr>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45677BB0" w14:textId="77777777" w:rsidR="00C96B81" w:rsidRDefault="00680941">
            <w:pPr>
              <w:pStyle w:val="P68B1DB1-Normal9"/>
              <w:spacing w:line="259" w:lineRule="auto"/>
              <w:ind w:right="119"/>
              <w:jc w:val="both"/>
              <w:rPr>
                <w:noProof/>
              </w:rPr>
            </w:pPr>
            <w:r>
              <w:rPr>
                <w:noProof/>
              </w:rPr>
              <w:t>Une conception fonctionnelle intégrée du système et une conception du trafic ferroviaire doivent être finalisées dans le cadre de l’étude de planification des tronçons de voie ferrée dans le nord des Pays-Bas. La conception du trafic ferroviaire montre que les ajustements nécessaires à la gestion du trafic sont conformes à la législation et à la réglementation applicables en matière de sécurité et d’interopérabilité ferroviaires et que la conception fonctionnelle intégrée du système associée a été élaborée.</w:t>
            </w:r>
          </w:p>
        </w:tc>
      </w:tr>
      <w:tr w:rsidR="00C96B81" w14:paraId="50DF5334" w14:textId="77777777" w:rsidTr="00B80351">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72C9B927" w14:textId="77777777" w:rsidR="00C96B81" w:rsidRDefault="00680941">
            <w:pPr>
              <w:pStyle w:val="P68B1DB1-Normal9"/>
              <w:jc w:val="center"/>
              <w:rPr>
                <w:noProof/>
              </w:rPr>
            </w:pPr>
            <w:r>
              <w:rPr>
                <w:noProof/>
              </w:rPr>
              <w:t>48</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3FD10B46" w14:textId="77777777" w:rsidR="00C96B81" w:rsidRDefault="00680941">
            <w:pPr>
              <w:pStyle w:val="P68B1DB1-Normal9"/>
              <w:spacing w:line="202" w:lineRule="exact"/>
              <w:rPr>
                <w:noProof/>
              </w:rPr>
            </w:pPr>
            <w:r>
              <w:rPr>
                <w:noProof/>
              </w:rPr>
              <w:t>C2.2 I1-3</w:t>
            </w:r>
          </w:p>
          <w:p w14:paraId="51AA4AE1" w14:textId="77777777" w:rsidR="00C96B81" w:rsidRDefault="00680941">
            <w:pPr>
              <w:pStyle w:val="P68B1DB1-Normal9"/>
              <w:spacing w:line="204" w:lineRule="exact"/>
              <w:rPr>
                <w:noProof/>
              </w:rPr>
            </w:pPr>
            <w:r>
              <w:rPr>
                <w:noProof/>
              </w:rPr>
              <w:t>Système européen de gestion du trafic ferroviaire (ERTMS)</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0D077A66" w14:textId="77777777" w:rsidR="00C96B81" w:rsidRDefault="00680941">
            <w:pPr>
              <w:pStyle w:val="P68B1DB1-Normal9"/>
              <w:jc w:val="center"/>
              <w:rPr>
                <w:noProof/>
              </w:rPr>
            </w:pPr>
            <w:r>
              <w:rPr>
                <w:noProof/>
              </w:rPr>
              <w:t>Objectif</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72EF5AAB" w14:textId="77777777" w:rsidR="00C96B81" w:rsidRDefault="00680941">
            <w:pPr>
              <w:pStyle w:val="P68B1DB1-Normal9"/>
              <w:rPr>
                <w:noProof/>
              </w:rPr>
            </w:pPr>
            <w:r>
              <w:rPr>
                <w:noProof/>
              </w:rPr>
              <w:t>Nombre de mâts GSM-Rail capables de fonctionner sous le système ERTMS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3763420" w14:textId="77777777" w:rsidR="00C96B81" w:rsidRDefault="00C96B81">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8BA9FF1" w14:textId="77777777" w:rsidR="00C96B81" w:rsidRDefault="00680941">
            <w:pPr>
              <w:pStyle w:val="P68B1DB1-Normal9"/>
              <w:jc w:val="center"/>
              <w:rPr>
                <w:rFonts w:ascii="Calibri" w:hAnsi="Calibri" w:cs="Calibri"/>
                <w:noProof/>
                <w:sz w:val="16"/>
                <w:szCs w:val="16"/>
              </w:rPr>
            </w:pPr>
            <w:r>
              <w:rPr>
                <w:noProof/>
              </w:rPr>
              <w:t>Numéro</w:t>
            </w: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3A96C51B" w14:textId="77777777" w:rsidR="00C96B81" w:rsidRDefault="00680941">
            <w:pPr>
              <w:pStyle w:val="P68B1DB1-Normal9"/>
              <w:jc w:val="center"/>
              <w:rPr>
                <w:rFonts w:ascii="Calibri" w:hAnsi="Calibri" w:cs="Calibri"/>
                <w:noProof/>
                <w:sz w:val="16"/>
                <w:szCs w:val="16"/>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45146D82" w14:textId="77777777" w:rsidR="00C96B81" w:rsidRDefault="00680941">
            <w:pPr>
              <w:pStyle w:val="P68B1DB1-Normal10"/>
              <w:jc w:val="center"/>
              <w:rPr>
                <w:rFonts w:ascii="Calibri" w:hAnsi="Calibri" w:cs="Calibri"/>
                <w:noProof/>
                <w:sz w:val="16"/>
                <w:szCs w:val="16"/>
              </w:rPr>
            </w:pPr>
            <w:r>
              <w:rPr>
                <w:noProof/>
              </w:rPr>
              <w:t>152</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3BB9DFC1" w14:textId="77777777" w:rsidR="00C96B81" w:rsidRDefault="00680941">
            <w:pPr>
              <w:pStyle w:val="P68B1DB1-Normal9"/>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4C9CC8C" w14:textId="77777777" w:rsidR="00C96B81" w:rsidRDefault="00680941">
            <w:pPr>
              <w:pStyle w:val="P68B1DB1-Normal9"/>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2CB9041B" w14:textId="77777777" w:rsidR="00C96B81" w:rsidRDefault="00680941">
            <w:pPr>
              <w:pStyle w:val="P68B1DB1-Normal10"/>
              <w:spacing w:line="259" w:lineRule="auto"/>
              <w:ind w:right="119"/>
              <w:jc w:val="both"/>
              <w:rPr>
                <w:noProof/>
              </w:rPr>
            </w:pPr>
            <w:r>
              <w:rPr>
                <w:noProof/>
              </w:rPr>
              <w:t>152 stations émetteur-récepteur de base (mâts GSM-Rail) doivent pouvoir fonctionner sous le système ERTMS.</w:t>
            </w:r>
          </w:p>
        </w:tc>
      </w:tr>
      <w:tr w:rsidR="00C96B81" w14:paraId="385E2210" w14:textId="77777777" w:rsidTr="00B80351">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2287D21A" w14:textId="77777777" w:rsidR="00C96B81" w:rsidRDefault="00680941">
            <w:pPr>
              <w:pStyle w:val="P68B1DB1-Normal9"/>
              <w:jc w:val="center"/>
              <w:rPr>
                <w:noProof/>
              </w:rPr>
            </w:pPr>
            <w:r>
              <w:rPr>
                <w:noProof/>
              </w:rPr>
              <w:t>49</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F93EB9D" w14:textId="77777777" w:rsidR="00C96B81" w:rsidRDefault="00680941">
            <w:pPr>
              <w:pStyle w:val="P68B1DB1-Normal9"/>
              <w:spacing w:line="202" w:lineRule="exact"/>
              <w:rPr>
                <w:noProof/>
              </w:rPr>
            </w:pPr>
            <w:r>
              <w:rPr>
                <w:noProof/>
              </w:rPr>
              <w:t>C2.2 I1-4</w:t>
            </w:r>
          </w:p>
          <w:p w14:paraId="78C2BA67" w14:textId="77777777" w:rsidR="00C96B81" w:rsidRDefault="00680941">
            <w:pPr>
              <w:pStyle w:val="P68B1DB1-Normal9"/>
              <w:spacing w:line="204" w:lineRule="exact"/>
              <w:rPr>
                <w:noProof/>
              </w:rPr>
            </w:pPr>
            <w:r>
              <w:rPr>
                <w:noProof/>
              </w:rPr>
              <w:t>Système européen de gestion du trafic ferroviaire (ERTMS)</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6175EF7C"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047161CF" w14:textId="77777777" w:rsidR="00C96B81" w:rsidRDefault="00680941">
            <w:pPr>
              <w:pStyle w:val="P68B1DB1-Normal9"/>
              <w:rPr>
                <w:noProof/>
              </w:rPr>
            </w:pPr>
            <w:r>
              <w:rPr>
                <w:noProof/>
              </w:rPr>
              <w:t>Systèmes logistiques adaptés à l'ERTMS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0CC1FC0C" w14:textId="77777777" w:rsidR="00C96B81" w:rsidRDefault="00680941">
            <w:pPr>
              <w:pStyle w:val="P68B1DB1-Normal9"/>
              <w:rPr>
                <w:noProof/>
              </w:rPr>
            </w:pPr>
            <w:r>
              <w:rPr>
                <w:noProof/>
              </w:rPr>
              <w:t>Le système logistique informatique peut recevoir et traiter les informations ERTMS/CSS</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08EF1488" w14:textId="77777777" w:rsidR="00C96B81" w:rsidRDefault="00C96B81">
            <w:pPr>
              <w:jc w:val="center"/>
              <w:rPr>
                <w:rFonts w:ascii="Calibri" w:hAnsi="Calibri" w:cs="Calibri"/>
                <w:noProof/>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56F35369" w14:textId="77777777" w:rsidR="00C96B81" w:rsidRDefault="00C96B81">
            <w:pPr>
              <w:jc w:val="center"/>
              <w:rPr>
                <w:rFonts w:ascii="Calibri" w:hAnsi="Calibri" w:cs="Calibri"/>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4FD3D137" w14:textId="77777777" w:rsidR="00C96B81" w:rsidRDefault="00C96B81">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C0DFE4E" w14:textId="77777777" w:rsidR="00C96B81" w:rsidRDefault="00680941">
            <w:pPr>
              <w:pStyle w:val="P68B1DB1-Normal9"/>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FE1A937" w14:textId="77777777" w:rsidR="00C96B81" w:rsidRDefault="00680941">
            <w:pPr>
              <w:pStyle w:val="P68B1DB1-Normal9"/>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5F256344" w14:textId="77777777" w:rsidR="00C96B81" w:rsidRDefault="00680941">
            <w:pPr>
              <w:pStyle w:val="P68B1DB1-Normal10"/>
              <w:spacing w:line="259" w:lineRule="auto"/>
              <w:ind w:right="119"/>
              <w:jc w:val="both"/>
              <w:rPr>
                <w:noProof/>
              </w:rPr>
            </w:pPr>
            <w:r>
              <w:rPr>
                <w:noProof/>
              </w:rPr>
              <w:t>Un contrôle effectué par un tiers confirme que les systèmes informatiques et logistiques peuvent recevoir et traiter les informations ERTMS correctes.</w:t>
            </w:r>
          </w:p>
        </w:tc>
      </w:tr>
      <w:tr w:rsidR="00C96B81" w14:paraId="1CDA2C91" w14:textId="77777777" w:rsidTr="00B80351">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0E4D8B0B" w14:textId="77777777" w:rsidR="00C96B81" w:rsidRDefault="00680941">
            <w:pPr>
              <w:pStyle w:val="P68B1DB1-Normal9"/>
              <w:jc w:val="center"/>
              <w:rPr>
                <w:noProof/>
              </w:rPr>
            </w:pPr>
            <w:r>
              <w:rPr>
                <w:noProof/>
              </w:rPr>
              <w:t>50</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FDBE68F" w14:textId="77777777" w:rsidR="00C96B81" w:rsidRDefault="00680941">
            <w:pPr>
              <w:pStyle w:val="P68B1DB1-Normal9"/>
              <w:spacing w:line="204" w:lineRule="exact"/>
              <w:rPr>
                <w:noProof/>
              </w:rPr>
            </w:pPr>
            <w:r>
              <w:rPr>
                <w:noProof/>
              </w:rPr>
              <w:t>C2.2 I1-5 Système européen de gestion du trafic ferroviaire (ERTMS)</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4228D351"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333F9C53" w14:textId="77777777" w:rsidR="00C96B81" w:rsidRDefault="00680941">
            <w:pPr>
              <w:pStyle w:val="P68B1DB1-Normal9"/>
              <w:spacing w:line="202" w:lineRule="exact"/>
              <w:rPr>
                <w:noProof/>
              </w:rPr>
            </w:pPr>
            <w:r>
              <w:rPr>
                <w:noProof/>
              </w:rPr>
              <w:t xml:space="preserve">Système central de sécurité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A5CE416" w14:textId="77777777" w:rsidR="00C96B81" w:rsidRDefault="00680941">
            <w:pPr>
              <w:pStyle w:val="P68B1DB1-Normal9"/>
              <w:rPr>
                <w:noProof/>
              </w:rPr>
            </w:pPr>
            <w:r>
              <w:rPr>
                <w:noProof/>
              </w:rPr>
              <w:t>Le système central de sécurité est conforme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8A6E1DB" w14:textId="77777777" w:rsidR="00C96B81" w:rsidRDefault="00C96B81">
            <w:pPr>
              <w:jc w:val="center"/>
              <w:rPr>
                <w:rFonts w:ascii="Calibri" w:hAnsi="Calibri" w:cs="Calibri"/>
                <w:noProof/>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45335B6F" w14:textId="77777777" w:rsidR="00C96B81" w:rsidRDefault="00C96B81">
            <w:pPr>
              <w:jc w:val="center"/>
              <w:rPr>
                <w:rFonts w:ascii="Calibri" w:hAnsi="Calibri" w:cs="Calibri"/>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5E479919" w14:textId="77777777" w:rsidR="00C96B81" w:rsidRDefault="00C96B81">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BC943DF" w14:textId="77777777" w:rsidR="00C96B81" w:rsidRDefault="00680941">
            <w:pPr>
              <w:pStyle w:val="P68B1DB1-Normal9"/>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33DC283" w14:textId="77777777" w:rsidR="00C96B81" w:rsidRDefault="00680941">
            <w:pPr>
              <w:pStyle w:val="P68B1DB1-Normal9"/>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235C0936" w14:textId="77777777" w:rsidR="00C96B81" w:rsidRDefault="00680941">
            <w:pPr>
              <w:pStyle w:val="P68B1DB1-Normal9"/>
              <w:spacing w:line="259" w:lineRule="auto"/>
              <w:ind w:right="119"/>
              <w:jc w:val="both"/>
              <w:rPr>
                <w:noProof/>
              </w:rPr>
            </w:pPr>
            <w:r>
              <w:rPr>
                <w:noProof/>
              </w:rPr>
              <w:t xml:space="preserve">Le système central de sécurité (CSS) doit </w:t>
            </w:r>
            <w:r>
              <w:rPr>
                <w:noProof/>
                <w:szCs w:val="18"/>
              </w:rPr>
              <w:t xml:space="preserve">être conforme aux spécifications techniques d’interopérabilité confirmées </w:t>
            </w:r>
            <w:r>
              <w:rPr>
                <w:noProof/>
              </w:rPr>
              <w:t>par ProRail.</w:t>
            </w:r>
          </w:p>
        </w:tc>
      </w:tr>
      <w:tr w:rsidR="00C96B81" w14:paraId="58A47186" w14:textId="77777777" w:rsidTr="00B80351">
        <w:trPr>
          <w:trHeight w:val="1002"/>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78EC893E" w14:textId="77777777" w:rsidR="00C96B81" w:rsidRDefault="00680941">
            <w:pPr>
              <w:pStyle w:val="P68B1DB1-Normal9"/>
              <w:jc w:val="center"/>
              <w:rPr>
                <w:noProof/>
              </w:rPr>
            </w:pPr>
            <w:r>
              <w:rPr>
                <w:noProof/>
              </w:rPr>
              <w:t>51</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255A162C" w14:textId="77777777" w:rsidR="00C96B81" w:rsidRDefault="00680941">
            <w:pPr>
              <w:pStyle w:val="P68B1DB1-Normal9"/>
              <w:spacing w:line="202" w:lineRule="exact"/>
              <w:rPr>
                <w:noProof/>
              </w:rPr>
            </w:pPr>
            <w:r>
              <w:rPr>
                <w:noProof/>
              </w:rPr>
              <w:t>C2.2 I2-1</w:t>
            </w:r>
          </w:p>
          <w:p w14:paraId="0C115933" w14:textId="77777777" w:rsidR="00C96B81" w:rsidRDefault="00680941">
            <w:pPr>
              <w:pStyle w:val="P68B1DB1-Normal9"/>
              <w:spacing w:line="204" w:lineRule="exact"/>
              <w:rPr>
                <w:noProof/>
              </w:rPr>
            </w:pPr>
            <w:r>
              <w:rPr>
                <w:noProof/>
              </w:rPr>
              <w:t>Mobilité sûre, intelligente et durable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1097AA62" w14:textId="77777777" w:rsidR="00C96B81" w:rsidRDefault="00680941">
            <w:pPr>
              <w:pStyle w:val="P68B1DB1-Normal9"/>
              <w:jc w:val="center"/>
              <w:rPr>
                <w:noProof/>
              </w:rPr>
            </w:pPr>
            <w:r>
              <w:rPr>
                <w:noProof/>
              </w:rPr>
              <w:t>Objectif</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25703590" w14:textId="77777777" w:rsidR="00C96B81" w:rsidRDefault="00680941">
            <w:pPr>
              <w:pStyle w:val="P68B1DB1-Normal9"/>
              <w:rPr>
                <w:noProof/>
              </w:rPr>
            </w:pPr>
            <w:r>
              <w:rPr>
                <w:noProof/>
              </w:rPr>
              <w:t>Dispositifs intelligents de contrôle de la circulation</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CC3A57C" w14:textId="77777777" w:rsidR="00C96B81" w:rsidRDefault="00C96B81">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58B06D86" w14:textId="77777777" w:rsidR="00C96B81" w:rsidRDefault="00680941">
            <w:pPr>
              <w:pStyle w:val="P68B1DB1-Normal9"/>
              <w:jc w:val="center"/>
              <w:rPr>
                <w:rFonts w:ascii="Calibri" w:hAnsi="Calibri" w:cs="Calibri"/>
                <w:noProof/>
                <w:sz w:val="16"/>
                <w:szCs w:val="16"/>
              </w:rPr>
            </w:pPr>
            <w:r>
              <w:rPr>
                <w:noProof/>
              </w:rPr>
              <w:t>Numéro</w:t>
            </w: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0366819A" w14:textId="77777777" w:rsidR="00C96B81" w:rsidRDefault="00680941">
            <w:pPr>
              <w:pStyle w:val="P68B1DB1-Normal9"/>
              <w:jc w:val="center"/>
              <w:rPr>
                <w:rFonts w:ascii="Calibri" w:hAnsi="Calibri" w:cs="Calibri"/>
                <w:noProof/>
                <w:sz w:val="16"/>
                <w:szCs w:val="16"/>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E86B535" w14:textId="77777777" w:rsidR="00C96B81" w:rsidRDefault="00680941">
            <w:pPr>
              <w:pStyle w:val="P68B1DB1-Normal9"/>
              <w:jc w:val="center"/>
              <w:rPr>
                <w:rFonts w:ascii="Calibri" w:hAnsi="Calibri" w:cs="Calibri"/>
                <w:noProof/>
                <w:sz w:val="16"/>
                <w:szCs w:val="16"/>
              </w:rPr>
            </w:pPr>
            <w:r>
              <w:rPr>
                <w:noProof/>
              </w:rPr>
              <w:t>402</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60E277EF" w14:textId="77777777" w:rsidR="00C96B81" w:rsidRDefault="00680941">
            <w:pPr>
              <w:pStyle w:val="P68B1DB1-Normal9"/>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B20092D" w14:textId="77777777" w:rsidR="00C96B81" w:rsidRDefault="00680941">
            <w:pPr>
              <w:pStyle w:val="P68B1DB1-Normal9"/>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470CFF21" w14:textId="77777777" w:rsidR="00C96B81" w:rsidRDefault="00680941">
            <w:pPr>
              <w:pStyle w:val="P68B1DB1-Normal9"/>
              <w:spacing w:line="259" w:lineRule="auto"/>
              <w:ind w:right="119"/>
              <w:jc w:val="both"/>
              <w:rPr>
                <w:noProof/>
              </w:rPr>
            </w:pPr>
            <w:r>
              <w:rPr>
                <w:noProof/>
              </w:rPr>
              <w:t>Au moins 402 dispositifs intelligents de contrôle du trafic (Intelligente Verkeersregelinstallaties) doivent être connectés à la plateforme nationale d’accès aux données urbaines.</w:t>
            </w:r>
          </w:p>
        </w:tc>
      </w:tr>
      <w:tr w:rsidR="00C96B81" w14:paraId="7397A1A0" w14:textId="77777777" w:rsidTr="00B80351">
        <w:trPr>
          <w:trHeight w:val="1136"/>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37A40808" w14:textId="77777777" w:rsidR="00C96B81" w:rsidRDefault="00680941">
            <w:pPr>
              <w:pStyle w:val="P68B1DB1-Normal9"/>
              <w:jc w:val="center"/>
              <w:rPr>
                <w:noProof/>
              </w:rPr>
            </w:pPr>
            <w:r>
              <w:rPr>
                <w:noProof/>
              </w:rPr>
              <w:t>53</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2AD4F964" w14:textId="77777777" w:rsidR="00C96B81" w:rsidRDefault="00680941">
            <w:pPr>
              <w:pStyle w:val="P68B1DB1-Normal9"/>
              <w:spacing w:line="202" w:lineRule="exact"/>
              <w:rPr>
                <w:noProof/>
              </w:rPr>
            </w:pPr>
            <w:r>
              <w:rPr>
                <w:noProof/>
              </w:rPr>
              <w:t>C2.2 I2-3</w:t>
            </w:r>
          </w:p>
          <w:p w14:paraId="47704D0A" w14:textId="77777777" w:rsidR="00C96B81" w:rsidRDefault="00680941">
            <w:pPr>
              <w:pStyle w:val="P68B1DB1-Normal9"/>
              <w:spacing w:line="204" w:lineRule="exact"/>
              <w:rPr>
                <w:noProof/>
              </w:rPr>
            </w:pPr>
            <w:r>
              <w:rPr>
                <w:noProof/>
              </w:rPr>
              <w:t>Mobilité sûre, intelligente et durable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3A485F0F" w14:textId="77777777" w:rsidR="00C96B81" w:rsidRDefault="00680941">
            <w:pPr>
              <w:pStyle w:val="P68B1DB1-Normal9"/>
              <w:jc w:val="center"/>
              <w:rPr>
                <w:noProof/>
              </w:rPr>
            </w:pPr>
            <w:r>
              <w:rPr>
                <w:noProof/>
              </w:rPr>
              <w:t>Objectif</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0573A7E8" w14:textId="77777777" w:rsidR="00C96B81" w:rsidRDefault="00680941">
            <w:pPr>
              <w:pStyle w:val="P68B1DB1-Normal9"/>
              <w:rPr>
                <w:noProof/>
              </w:rPr>
            </w:pPr>
            <w:r>
              <w:rPr>
                <w:noProof/>
              </w:rPr>
              <w:t>Infrastructure numérique pour une mobilité résiliente à l'avenir (DITM)</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0FD2082" w14:textId="77777777" w:rsidR="00C96B81" w:rsidRDefault="00C96B81">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9D50207" w14:textId="77777777" w:rsidR="00C96B81" w:rsidRDefault="00680941">
            <w:pPr>
              <w:pStyle w:val="P68B1DB1-Normal9"/>
              <w:jc w:val="center"/>
              <w:rPr>
                <w:noProof/>
              </w:rPr>
            </w:pPr>
            <w:r>
              <w:rPr>
                <w:noProof/>
              </w:rPr>
              <w:t>EUR</w:t>
            </w: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0BBBA87A" w14:textId="77777777" w:rsidR="00C96B81" w:rsidRDefault="00680941">
            <w:pPr>
              <w:pStyle w:val="P68B1DB1-Normal9"/>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393B134F" w14:textId="77777777" w:rsidR="00C96B81" w:rsidRDefault="00680941">
            <w:pPr>
              <w:pStyle w:val="P68B1DB1-Normal9"/>
              <w:jc w:val="center"/>
              <w:rPr>
                <w:noProof/>
              </w:rPr>
            </w:pPr>
            <w:r>
              <w:rPr>
                <w:noProof/>
              </w:rPr>
              <w:t>29 700 000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A608003" w14:textId="77777777" w:rsidR="00C96B81" w:rsidRDefault="00680941">
            <w:pPr>
              <w:pStyle w:val="P68B1DB1-Normal9"/>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531BC36A" w14:textId="77777777" w:rsidR="00C96B81" w:rsidRDefault="00680941">
            <w:pPr>
              <w:pStyle w:val="P68B1DB1-Normal9"/>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6B24888E" w14:textId="5C1A6615" w:rsidR="00C96B81" w:rsidRDefault="00680941">
            <w:pPr>
              <w:pStyle w:val="P68B1DB1-Normal9"/>
              <w:spacing w:line="259" w:lineRule="auto"/>
              <w:ind w:right="119"/>
              <w:jc w:val="both"/>
              <w:rPr>
                <w:noProof/>
                <w:szCs w:val="18"/>
              </w:rPr>
            </w:pPr>
            <w:bookmarkStart w:id="29" w:name="_Hlk230166428"/>
            <w:r>
              <w:rPr>
                <w:noProof/>
              </w:rPr>
              <w:t xml:space="preserve">29 700 000 EUR de subventions à l’innovation sont engagés, dont 90 % sont versés par le gouvernement national au </w:t>
            </w:r>
            <w:r>
              <w:rPr>
                <w:noProof/>
                <w:szCs w:val="18"/>
              </w:rPr>
              <w:t>consortium d’entreprises sélectionné pour le développement d’une infrastructure numérique pour une mobilité résiliente à l’avenir (DITM).</w:t>
            </w:r>
            <w:bookmarkEnd w:id="29"/>
          </w:p>
        </w:tc>
      </w:tr>
      <w:tr w:rsidR="00C96B81" w14:paraId="2BD8439A" w14:textId="77777777" w:rsidTr="00B80351">
        <w:trPr>
          <w:trHeight w:val="2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1B2062A6" w14:textId="77777777" w:rsidR="00C96B81" w:rsidRDefault="00680941">
            <w:pPr>
              <w:pStyle w:val="P68B1DB1-Normal9"/>
              <w:jc w:val="center"/>
              <w:rPr>
                <w:noProof/>
              </w:rPr>
            </w:pPr>
            <w:r>
              <w:rPr>
                <w:noProof/>
              </w:rPr>
              <w:t>54</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47546F5" w14:textId="77777777" w:rsidR="00C96B81" w:rsidRDefault="00680941">
            <w:pPr>
              <w:pStyle w:val="P68B1DB1-Normal9"/>
              <w:spacing w:line="202" w:lineRule="exact"/>
              <w:rPr>
                <w:noProof/>
              </w:rPr>
            </w:pPr>
            <w:r>
              <w:rPr>
                <w:noProof/>
              </w:rPr>
              <w:t>C2.2 I2-4</w:t>
            </w:r>
          </w:p>
          <w:p w14:paraId="622FF7DF" w14:textId="77777777" w:rsidR="00C96B81" w:rsidRDefault="00680941">
            <w:pPr>
              <w:pStyle w:val="P68B1DB1-Normal9"/>
              <w:spacing w:line="202" w:lineRule="exact"/>
              <w:rPr>
                <w:noProof/>
              </w:rPr>
            </w:pPr>
            <w:r>
              <w:rPr>
                <w:noProof/>
              </w:rPr>
              <w:t>Mobilité sûre, intelligente et durable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6545222A" w14:textId="77777777" w:rsidR="00C96B81" w:rsidRDefault="00680941">
            <w:pPr>
              <w:pStyle w:val="P68B1DB1-Normal9"/>
              <w:jc w:val="center"/>
              <w:rPr>
                <w:noProof/>
              </w:rPr>
            </w:pPr>
            <w:r>
              <w:rPr>
                <w:noProof/>
              </w:rPr>
              <w:t>Objectif</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283CA4A3" w14:textId="77777777" w:rsidR="00C96B81" w:rsidRDefault="00680941">
            <w:pPr>
              <w:pStyle w:val="P68B1DB1-Normal9"/>
              <w:rPr>
                <w:noProof/>
              </w:rPr>
            </w:pPr>
            <w:r>
              <w:rPr>
                <w:noProof/>
              </w:rPr>
              <w:t>Ensembles de données disponibles sur le point d’accès national aux données sur la mobilité</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984D2F6" w14:textId="77777777" w:rsidR="00C96B81" w:rsidRDefault="00C96B81">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379E07BA" w14:textId="77777777" w:rsidR="00C96B81" w:rsidRDefault="00680941">
            <w:pPr>
              <w:pStyle w:val="P68B1DB1-Normal9"/>
              <w:jc w:val="center"/>
              <w:rPr>
                <w:noProof/>
              </w:rPr>
            </w:pPr>
            <w:r>
              <w:rPr>
                <w:noProof/>
              </w:rPr>
              <w:t>Numéro</w:t>
            </w: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449B34AD" w14:textId="77777777" w:rsidR="00C96B81" w:rsidRDefault="00680941">
            <w:pPr>
              <w:pStyle w:val="P68B1DB1-Normal9"/>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11409CFA" w14:textId="77777777" w:rsidR="00C96B81" w:rsidRDefault="00680941">
            <w:pPr>
              <w:pStyle w:val="P68B1DB1-Normal9"/>
              <w:jc w:val="center"/>
              <w:rPr>
                <w:noProof/>
              </w:rPr>
            </w:pPr>
            <w:r>
              <w:rPr>
                <w:noProof/>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6D2EB46" w14:textId="77777777" w:rsidR="00C96B81" w:rsidRDefault="00680941">
            <w:pPr>
              <w:pStyle w:val="P68B1DB1-Normal9"/>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1498CF13" w14:textId="77777777" w:rsidR="00C96B81" w:rsidRDefault="00680941">
            <w:pPr>
              <w:pStyle w:val="P68B1DB1-Normal9"/>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454CBC15" w14:textId="77777777" w:rsidR="00C96B81" w:rsidRDefault="00680941">
            <w:pPr>
              <w:pStyle w:val="P68B1DB1-Normal10"/>
              <w:spacing w:line="259" w:lineRule="auto"/>
              <w:ind w:right="119"/>
              <w:jc w:val="both"/>
              <w:rPr>
                <w:noProof/>
              </w:rPr>
            </w:pPr>
            <w:r>
              <w:rPr>
                <w:noProof/>
              </w:rPr>
              <w:t>Au moins 20 ensembles de données sont publiés en ligne sur la plateforme du point d’accès national aux données sur la mobilité.</w:t>
            </w:r>
          </w:p>
        </w:tc>
      </w:tr>
      <w:tr w:rsidR="00C96B81" w14:paraId="559ED13C" w14:textId="77777777" w:rsidTr="00B80351">
        <w:trPr>
          <w:trHeight w:val="2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22A639D9" w14:textId="77777777" w:rsidR="00C96B81" w:rsidRDefault="00680941">
            <w:pPr>
              <w:pStyle w:val="P68B1DB1-Normal9"/>
              <w:jc w:val="center"/>
              <w:rPr>
                <w:noProof/>
              </w:rPr>
            </w:pPr>
            <w:r>
              <w:rPr>
                <w:noProof/>
              </w:rPr>
              <w:t>55</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E05F792" w14:textId="77777777" w:rsidR="00C96B81" w:rsidRDefault="00680941">
            <w:pPr>
              <w:pStyle w:val="P68B1DB1-Normal9"/>
              <w:spacing w:line="202" w:lineRule="exact"/>
              <w:rPr>
                <w:noProof/>
              </w:rPr>
            </w:pPr>
            <w:r>
              <w:rPr>
                <w:noProof/>
              </w:rPr>
              <w:t>C2.2 I3-1</w:t>
            </w:r>
          </w:p>
          <w:p w14:paraId="25F78FA8" w14:textId="77777777" w:rsidR="00C96B81" w:rsidRDefault="00680941">
            <w:pPr>
              <w:pStyle w:val="P68B1DB1-Normal9"/>
              <w:spacing w:line="202" w:lineRule="exact"/>
              <w:rPr>
                <w:noProof/>
              </w:rPr>
            </w:pPr>
            <w:r>
              <w:rPr>
                <w:noProof/>
              </w:rPr>
              <w:t>Stations routières intelligentes (iWKS)</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254EDDED" w14:textId="77777777" w:rsidR="00C96B81" w:rsidRDefault="00680941">
            <w:pPr>
              <w:pStyle w:val="P68B1DB1-Normal9"/>
              <w:jc w:val="center"/>
              <w:rPr>
                <w:noProof/>
              </w:rPr>
            </w:pPr>
            <w:r>
              <w:rPr>
                <w:noProof/>
              </w:rPr>
              <w:t>Objectif</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5DA481EC" w14:textId="77777777" w:rsidR="00C96B81" w:rsidRDefault="00680941">
            <w:pPr>
              <w:pStyle w:val="P68B1DB1-Normal9"/>
              <w:rPr>
                <w:noProof/>
              </w:rPr>
            </w:pPr>
            <w:r>
              <w:rPr>
                <w:noProof/>
              </w:rPr>
              <w:t>Nombre de stations routières intelligentes installées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0B1916C0" w14:textId="77777777" w:rsidR="00C96B81" w:rsidRDefault="00C96B81">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5C8A7953" w14:textId="77777777" w:rsidR="00C96B81" w:rsidRDefault="00680941">
            <w:pPr>
              <w:pStyle w:val="P68B1DB1-Normal9"/>
              <w:jc w:val="center"/>
              <w:rPr>
                <w:noProof/>
              </w:rPr>
            </w:pPr>
            <w:r>
              <w:rPr>
                <w:noProof/>
              </w:rPr>
              <w:t>Numéro</w:t>
            </w: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475D3A1F" w14:textId="77777777" w:rsidR="00C96B81" w:rsidRDefault="00680941">
            <w:pPr>
              <w:pStyle w:val="P68B1DB1-Normal9"/>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5E8B905A" w14:textId="77777777" w:rsidR="00C96B81" w:rsidRDefault="00680941">
            <w:pPr>
              <w:pStyle w:val="P68B1DB1-Normal9"/>
              <w:jc w:val="center"/>
              <w:rPr>
                <w:noProof/>
              </w:rPr>
            </w:pPr>
            <w:r>
              <w:rPr>
                <w:noProof/>
              </w:rPr>
              <w:t>152</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B2DA569" w14:textId="77777777" w:rsidR="00C96B81" w:rsidRDefault="00680941">
            <w:pPr>
              <w:pStyle w:val="P68B1DB1-Normal9"/>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112F8962" w14:textId="77777777" w:rsidR="00C96B81" w:rsidRDefault="00680941">
            <w:pPr>
              <w:pStyle w:val="P68B1DB1-Normal9"/>
              <w:jc w:val="center"/>
              <w:rPr>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67B63F14" w14:textId="77777777" w:rsidR="00C96B81" w:rsidRDefault="00680941">
            <w:pPr>
              <w:pStyle w:val="P68B1DB1-Normal10"/>
              <w:spacing w:line="259" w:lineRule="auto"/>
              <w:ind w:right="119"/>
              <w:jc w:val="both"/>
              <w:rPr>
                <w:noProof/>
              </w:rPr>
            </w:pPr>
            <w:r>
              <w:rPr>
                <w:noProof/>
              </w:rPr>
              <w:t>Au moins 152 stations routières intelligentes doivent être installées, c’est-à-dire physiquement positionnées et opérationnelles.</w:t>
            </w:r>
          </w:p>
        </w:tc>
      </w:tr>
      <w:tr w:rsidR="00C96B81" w14:paraId="66A0090D" w14:textId="77777777" w:rsidTr="00B80351">
        <w:trPr>
          <w:trHeight w:val="2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48CDC503" w14:textId="77777777" w:rsidR="00C96B81" w:rsidRDefault="00680941">
            <w:pPr>
              <w:pStyle w:val="P68B1DB1-Normal9"/>
              <w:jc w:val="center"/>
              <w:rPr>
                <w:noProof/>
              </w:rPr>
            </w:pPr>
            <w:r>
              <w:rPr>
                <w:noProof/>
              </w:rPr>
              <w:t>56</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190BD23E" w14:textId="77777777" w:rsidR="00C96B81" w:rsidRDefault="00680941">
            <w:pPr>
              <w:pStyle w:val="P68B1DB1-Normal9"/>
              <w:spacing w:line="202" w:lineRule="exact"/>
              <w:rPr>
                <w:noProof/>
              </w:rPr>
            </w:pPr>
            <w:r>
              <w:rPr>
                <w:noProof/>
              </w:rPr>
              <w:t>C2.2 I3-2</w:t>
            </w:r>
          </w:p>
          <w:p w14:paraId="758D594E" w14:textId="77777777" w:rsidR="00C96B81" w:rsidRDefault="00680941">
            <w:pPr>
              <w:pStyle w:val="P68B1DB1-Normal9"/>
              <w:spacing w:line="202" w:lineRule="exact"/>
              <w:rPr>
                <w:noProof/>
              </w:rPr>
            </w:pPr>
            <w:r>
              <w:rPr>
                <w:noProof/>
              </w:rPr>
              <w:t>Stations routières intelligentes (iWKS)</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4AA7FBCC" w14:textId="77777777" w:rsidR="00C96B81" w:rsidRDefault="00680941">
            <w:pPr>
              <w:pStyle w:val="P68B1DB1-Normal9"/>
              <w:jc w:val="center"/>
              <w:rPr>
                <w:noProof/>
              </w:rPr>
            </w:pPr>
            <w:r>
              <w:rPr>
                <w:noProof/>
              </w:rPr>
              <w:t>Objectif</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2973A1B2" w14:textId="77777777" w:rsidR="00C96B81" w:rsidRDefault="00680941">
            <w:pPr>
              <w:pStyle w:val="P68B1DB1-Normal9"/>
              <w:rPr>
                <w:noProof/>
              </w:rPr>
            </w:pPr>
            <w:r>
              <w:rPr>
                <w:noProof/>
              </w:rPr>
              <w:t xml:space="preserve">Nombre final de stations routières intelligentes supplémentaires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40EE24F" w14:textId="77777777" w:rsidR="00C96B81" w:rsidRDefault="00C96B81">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5A0CD6D3" w14:textId="77777777" w:rsidR="00C96B81" w:rsidRDefault="00680941">
            <w:pPr>
              <w:pStyle w:val="P68B1DB1-Normal9"/>
              <w:jc w:val="center"/>
              <w:rPr>
                <w:noProof/>
              </w:rPr>
            </w:pPr>
            <w:r>
              <w:rPr>
                <w:noProof/>
              </w:rPr>
              <w:t>Numéro</w:t>
            </w: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399A4C99" w14:textId="5AF352E0" w:rsidR="00C96B81" w:rsidRDefault="00680941">
            <w:pPr>
              <w:pStyle w:val="P68B1DB1-Normal9"/>
              <w:jc w:val="center"/>
              <w:rPr>
                <w:noProof/>
              </w:rPr>
            </w:pPr>
            <w:r>
              <w:rPr>
                <w:noProof/>
              </w:rPr>
              <w:t>152</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6F794B4B" w14:textId="77777777" w:rsidR="00C96B81" w:rsidRDefault="00680941">
            <w:pPr>
              <w:pStyle w:val="P68B1DB1-Normal9"/>
              <w:jc w:val="center"/>
              <w:rPr>
                <w:noProof/>
              </w:rPr>
            </w:pPr>
            <w:r>
              <w:rPr>
                <w:noProof/>
              </w:rPr>
              <w:t>394</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B4A618D" w14:textId="77777777" w:rsidR="00C96B81" w:rsidRDefault="00680941">
            <w:pPr>
              <w:pStyle w:val="P68B1DB1-Normal9"/>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F8D27E1" w14:textId="77777777" w:rsidR="00C96B81" w:rsidRDefault="00680941">
            <w:pPr>
              <w:pStyle w:val="P68B1DB1-Normal9"/>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353FAB6B" w14:textId="77777777" w:rsidR="00C96B81" w:rsidRDefault="00680941">
            <w:pPr>
              <w:pStyle w:val="P68B1DB1-Normal9"/>
              <w:spacing w:line="259" w:lineRule="auto"/>
              <w:ind w:right="119"/>
              <w:jc w:val="both"/>
              <w:rPr>
                <w:noProof/>
                <w:szCs w:val="18"/>
              </w:rPr>
            </w:pPr>
            <w:r>
              <w:rPr>
                <w:noProof/>
                <w:szCs w:val="18"/>
              </w:rPr>
              <w:t xml:space="preserve">Au moins 394 stations routières intelligentes doivent être installées ou </w:t>
            </w:r>
            <w:r>
              <w:rPr>
                <w:noProof/>
              </w:rPr>
              <w:t xml:space="preserve">fonctionner pour une installation future. </w:t>
            </w:r>
          </w:p>
        </w:tc>
      </w:tr>
      <w:tr w:rsidR="00C96B81" w14:paraId="175AEA89" w14:textId="77777777" w:rsidTr="00B80351">
        <w:trPr>
          <w:trHeight w:val="433"/>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2488281E" w14:textId="77777777" w:rsidR="00C96B81" w:rsidRDefault="00680941">
            <w:pPr>
              <w:pStyle w:val="P68B1DB1-Normal9"/>
              <w:jc w:val="center"/>
              <w:rPr>
                <w:noProof/>
              </w:rPr>
            </w:pPr>
            <w:r>
              <w:rPr>
                <w:noProof/>
              </w:rPr>
              <w:t>58</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1677CC0F" w14:textId="77777777" w:rsidR="00C96B81" w:rsidRDefault="00680941">
            <w:pPr>
              <w:pStyle w:val="P68B1DB1-Normal9"/>
              <w:spacing w:line="202" w:lineRule="exact"/>
              <w:rPr>
                <w:noProof/>
              </w:rPr>
            </w:pPr>
            <w:r>
              <w:rPr>
                <w:noProof/>
              </w:rPr>
              <w:t>C2.3 R1-1</w:t>
            </w:r>
          </w:p>
          <w:p w14:paraId="0CDC2808" w14:textId="77777777" w:rsidR="00C96B81" w:rsidRDefault="00680941">
            <w:pPr>
              <w:pStyle w:val="P68B1DB1-Normal9"/>
              <w:spacing w:line="202" w:lineRule="exact"/>
              <w:rPr>
                <w:noProof/>
              </w:rPr>
            </w:pPr>
            <w:r>
              <w:rPr>
                <w:noProof/>
              </w:rPr>
              <w:t>Gestion de l'information publique (Loi sur le gouvernement ouvert)</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74F86071"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7798CF53" w14:textId="77777777" w:rsidR="00C96B81" w:rsidRDefault="00680941">
            <w:pPr>
              <w:pStyle w:val="P68B1DB1-Normal9"/>
              <w:rPr>
                <w:noProof/>
              </w:rPr>
            </w:pPr>
            <w:r>
              <w:rPr>
                <w:noProof/>
              </w:rPr>
              <w:t>Entrée en vigueur de la loi sur le gouvernement ouvert</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C56A228" w14:textId="77777777" w:rsidR="00C96B81" w:rsidRDefault="00680941">
            <w:pPr>
              <w:pStyle w:val="P68B1DB1-Normal9"/>
              <w:rPr>
                <w:noProof/>
              </w:rPr>
            </w:pPr>
            <w:r>
              <w:rPr>
                <w:noProof/>
              </w:rPr>
              <w:t>Disposition de la loi prévoyant son entrée en vigueur</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6297ADDF" w14:textId="77777777" w:rsidR="00C96B81" w:rsidRDefault="00C96B81">
            <w:pPr>
              <w:jc w:val="center"/>
              <w:rPr>
                <w:noProof/>
                <w:color w:val="006000"/>
                <w:sz w:val="18"/>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6FF63FF1" w14:textId="77777777" w:rsidR="00C96B81" w:rsidRDefault="00C96B81">
            <w:pPr>
              <w:jc w:val="center"/>
              <w:rPr>
                <w:noProof/>
                <w:color w:val="006000"/>
                <w:sz w:val="18"/>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54FFEB06"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8E8235D" w14:textId="77777777" w:rsidR="00C96B81" w:rsidRDefault="00680941">
            <w:pPr>
              <w:pStyle w:val="P68B1DB1-Normal9"/>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CA18CFC" w14:textId="77777777" w:rsidR="00C96B81" w:rsidRDefault="00680941">
            <w:pPr>
              <w:pStyle w:val="P68B1DB1-Normal9"/>
              <w:jc w:val="center"/>
              <w:rPr>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5CAA9675" w14:textId="77777777" w:rsidR="00C96B81" w:rsidRDefault="00680941">
            <w:pPr>
              <w:pStyle w:val="P68B1DB1-Normal9"/>
              <w:spacing w:line="259" w:lineRule="auto"/>
              <w:ind w:right="119"/>
              <w:jc w:val="both"/>
              <w:rPr>
                <w:noProof/>
              </w:rPr>
            </w:pPr>
            <w:r>
              <w:rPr>
                <w:noProof/>
              </w:rPr>
              <w:t>La loi sur le gouvernement ouvert entre en vigueur. L’acte étend, entre autres, le champ d’application des exigences de transparence au Parlement, au Conseil de la magistrature, au Conseil d’État, à la Cour des comptes et au médiateur national, prévoit une obligation active de divulgation pour les institutions couvertes par ces exigences de transparence, raccourcit la période de traitement des demandes d’informations et institue un comité consultatif sur la transparence. L’acte veille à ce que les citoyens, la presse et les médias, les députés au Parlement et leur personnel aient facilement accès aux informations du secteur public sous forme numérique. L'obligation de divulguer activement des catégories spécifiques d'informations (article 3.3 de la loi sur le gouvernement ouvert) peut entrer en vigueur par phases à des moments déterminés par un arrêté royal.</w:t>
            </w:r>
          </w:p>
        </w:tc>
      </w:tr>
      <w:tr w:rsidR="00C96B81" w14:paraId="12245A83" w14:textId="77777777" w:rsidTr="00B80351">
        <w:trPr>
          <w:trHeight w:val="2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15E4500E" w14:textId="77777777" w:rsidR="00C96B81" w:rsidRDefault="00680941">
            <w:pPr>
              <w:pStyle w:val="P68B1DB1-Normal9"/>
              <w:jc w:val="center"/>
              <w:rPr>
                <w:noProof/>
              </w:rPr>
            </w:pPr>
            <w:r>
              <w:rPr>
                <w:noProof/>
              </w:rPr>
              <w:t>59</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72DFEB18" w14:textId="77777777" w:rsidR="00C96B81" w:rsidRDefault="00680941">
            <w:pPr>
              <w:pStyle w:val="P68B1DB1-Normal9"/>
              <w:spacing w:line="202" w:lineRule="exact"/>
              <w:rPr>
                <w:noProof/>
              </w:rPr>
            </w:pPr>
            <w:r>
              <w:rPr>
                <w:noProof/>
              </w:rPr>
              <w:t>C2.3 R1-2</w:t>
            </w:r>
          </w:p>
          <w:p w14:paraId="134AF8E6" w14:textId="77777777" w:rsidR="00C96B81" w:rsidRDefault="00680941">
            <w:pPr>
              <w:pStyle w:val="P68B1DB1-Normal9"/>
              <w:spacing w:line="202" w:lineRule="exact"/>
              <w:rPr>
                <w:noProof/>
              </w:rPr>
            </w:pPr>
            <w:r>
              <w:rPr>
                <w:noProof/>
              </w:rPr>
              <w:t>Gestion de l'information publique (Loi sur le gouvernement ouvert)</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3E3B48BA"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0361D1C1" w14:textId="77777777" w:rsidR="00C96B81" w:rsidRDefault="00680941">
            <w:pPr>
              <w:pStyle w:val="P68B1DB1-Normal9"/>
              <w:rPr>
                <w:noProof/>
              </w:rPr>
            </w:pPr>
            <w:r>
              <w:rPr>
                <w:noProof/>
              </w:rPr>
              <w:t>Publication de plans d'action actualisés sur l'amélioration de la gestion de l'information</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AB885D8" w14:textId="77777777" w:rsidR="00C96B81" w:rsidRDefault="00680941">
            <w:pPr>
              <w:pStyle w:val="P68B1DB1-Normal9"/>
              <w:rPr>
                <w:noProof/>
              </w:rPr>
            </w:pPr>
            <w:r>
              <w:rPr>
                <w:noProof/>
              </w:rPr>
              <w:t>Publication d’un plan d’action actualisé par les organisations du gouvernement central</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73F39A2A" w14:textId="77777777" w:rsidR="00C96B81" w:rsidRDefault="00C96B81">
            <w:pPr>
              <w:jc w:val="center"/>
              <w:rPr>
                <w:noProof/>
                <w:color w:val="006000"/>
                <w:sz w:val="18"/>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636E3045" w14:textId="77777777" w:rsidR="00C96B81" w:rsidRDefault="00C96B81">
            <w:pPr>
              <w:jc w:val="center"/>
              <w:rPr>
                <w:noProof/>
                <w:color w:val="006000"/>
                <w:sz w:val="18"/>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153EC061"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366FFA3" w14:textId="77777777" w:rsidR="00C96B81" w:rsidRDefault="00680941">
            <w:pPr>
              <w:pStyle w:val="P68B1DB1-Normal9"/>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4169E51C" w14:textId="77777777" w:rsidR="00C96B81" w:rsidRDefault="00680941">
            <w:pPr>
              <w:pStyle w:val="P68B1DB1-Normal9"/>
              <w:jc w:val="center"/>
              <w:rPr>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1687354C" w14:textId="77777777" w:rsidR="00C96B81" w:rsidRDefault="00680941">
            <w:pPr>
              <w:pStyle w:val="P68B1DB1-Normal9"/>
              <w:spacing w:line="259" w:lineRule="auto"/>
              <w:ind w:right="119"/>
              <w:jc w:val="both"/>
              <w:rPr>
                <w:noProof/>
              </w:rPr>
            </w:pPr>
            <w:r>
              <w:rPr>
                <w:noProof/>
              </w:rPr>
              <w:t>Les organisations du gouvernement central (12 ministères, y compris leurs organes et agences administratifs autonomes) publient des plans d’action actualisés visant à améliorer l’accessibilité numérique de leurs systèmes d’information.</w:t>
            </w:r>
          </w:p>
          <w:p w14:paraId="5C145B15" w14:textId="77777777" w:rsidR="00C96B81" w:rsidRDefault="00680941">
            <w:pPr>
              <w:pStyle w:val="P68B1DB1-Normal9"/>
              <w:spacing w:line="259" w:lineRule="auto"/>
              <w:ind w:right="119"/>
              <w:jc w:val="both"/>
              <w:rPr>
                <w:noProof/>
              </w:rPr>
            </w:pPr>
            <w:r>
              <w:rPr>
                <w:noProof/>
              </w:rPr>
              <w:t>Les plans d'action actualisés des ministères portent sur les huit priorités suivantes:</w:t>
            </w:r>
          </w:p>
          <w:p w14:paraId="13F7107E" w14:textId="77777777" w:rsidR="00C96B81" w:rsidRDefault="00680941">
            <w:pPr>
              <w:pStyle w:val="P68B1DB1-Normal9"/>
              <w:numPr>
                <w:ilvl w:val="0"/>
                <w:numId w:val="18"/>
              </w:numPr>
              <w:spacing w:line="259" w:lineRule="auto"/>
              <w:ind w:left="316" w:right="119" w:hanging="283"/>
              <w:jc w:val="both"/>
              <w:rPr>
                <w:noProof/>
              </w:rPr>
            </w:pPr>
            <w:r>
              <w:rPr>
                <w:noProof/>
              </w:rPr>
              <w:t>Mettre en place le système de gouvernance propre pertinent au niveau des ministères, des organes administratifs autonomes et des agences.</w:t>
            </w:r>
          </w:p>
          <w:p w14:paraId="08407FC7" w14:textId="77777777" w:rsidR="00C96B81" w:rsidRDefault="00680941">
            <w:pPr>
              <w:pStyle w:val="P68B1DB1-Normal9"/>
              <w:numPr>
                <w:ilvl w:val="0"/>
                <w:numId w:val="18"/>
              </w:numPr>
              <w:spacing w:line="259" w:lineRule="auto"/>
              <w:ind w:left="316" w:right="119" w:hanging="283"/>
              <w:jc w:val="both"/>
              <w:rPr>
                <w:noProof/>
              </w:rPr>
            </w:pPr>
            <w:r>
              <w:rPr>
                <w:noProof/>
              </w:rPr>
              <w:t>Effectuer la mesure de référence sur le système d’information du ministère.</w:t>
            </w:r>
          </w:p>
          <w:p w14:paraId="2D72AC24" w14:textId="77777777" w:rsidR="00C96B81" w:rsidRDefault="00680941">
            <w:pPr>
              <w:pStyle w:val="P68B1DB1-Normal9"/>
              <w:numPr>
                <w:ilvl w:val="0"/>
                <w:numId w:val="18"/>
              </w:numPr>
              <w:spacing w:line="259" w:lineRule="auto"/>
              <w:ind w:left="316" w:right="119" w:hanging="283"/>
              <w:jc w:val="both"/>
              <w:rPr>
                <w:noProof/>
              </w:rPr>
            </w:pPr>
            <w:r>
              <w:rPr>
                <w:noProof/>
              </w:rPr>
              <w:t>Mise en œuvre du cadre de qualité ou de fonctions similaires du système IV.</w:t>
            </w:r>
          </w:p>
          <w:p w14:paraId="2342B96C" w14:textId="77777777" w:rsidR="00C96B81" w:rsidRDefault="00680941">
            <w:pPr>
              <w:pStyle w:val="P68B1DB1-Normal9"/>
              <w:numPr>
                <w:ilvl w:val="0"/>
                <w:numId w:val="18"/>
              </w:numPr>
              <w:spacing w:line="259" w:lineRule="auto"/>
              <w:ind w:left="316" w:right="119" w:hanging="283"/>
              <w:jc w:val="both"/>
              <w:rPr>
                <w:noProof/>
              </w:rPr>
            </w:pPr>
            <w:r>
              <w:rPr>
                <w:noProof/>
              </w:rPr>
              <w:t>Mise en oeuvre des documents parlementaires par les ministères principaux.</w:t>
            </w:r>
          </w:p>
          <w:p w14:paraId="51D01DA1" w14:textId="77777777" w:rsidR="00C96B81" w:rsidRDefault="00680941">
            <w:pPr>
              <w:pStyle w:val="P68B1DB1-Normal9"/>
              <w:numPr>
                <w:ilvl w:val="0"/>
                <w:numId w:val="18"/>
              </w:numPr>
              <w:spacing w:line="259" w:lineRule="auto"/>
              <w:ind w:left="316" w:right="119" w:hanging="283"/>
              <w:jc w:val="both"/>
              <w:rPr>
                <w:noProof/>
              </w:rPr>
            </w:pPr>
            <w:r>
              <w:rPr>
                <w:noProof/>
              </w:rPr>
              <w:t>Connexion à la plateforme Open Government Information (PLOOI) par les composantes nationales.</w:t>
            </w:r>
          </w:p>
          <w:p w14:paraId="380D8893" w14:textId="77777777" w:rsidR="00C96B81" w:rsidRDefault="00680941">
            <w:pPr>
              <w:pStyle w:val="P68B1DB1-Normal9"/>
              <w:numPr>
                <w:ilvl w:val="0"/>
                <w:numId w:val="18"/>
              </w:numPr>
              <w:spacing w:line="259" w:lineRule="auto"/>
              <w:ind w:left="316" w:right="119" w:hanging="283"/>
              <w:jc w:val="both"/>
              <w:rPr>
                <w:noProof/>
              </w:rPr>
            </w:pPr>
            <w:r>
              <w:rPr>
                <w:noProof/>
              </w:rPr>
              <w:t>Mise en œuvre du manuel d'archivage des courriels du gouvernement central.</w:t>
            </w:r>
          </w:p>
          <w:p w14:paraId="7A3D3622" w14:textId="77777777" w:rsidR="00C96B81" w:rsidRDefault="00680941">
            <w:pPr>
              <w:pStyle w:val="P68B1DB1-Normal9"/>
              <w:numPr>
                <w:ilvl w:val="0"/>
                <w:numId w:val="18"/>
              </w:numPr>
              <w:spacing w:line="259" w:lineRule="auto"/>
              <w:ind w:left="316" w:right="119" w:hanging="283"/>
              <w:jc w:val="both"/>
              <w:rPr>
                <w:noProof/>
              </w:rPr>
            </w:pPr>
            <w:r>
              <w:rPr>
                <w:noProof/>
              </w:rPr>
              <w:t>Mise en œuvre de la ligne de politique des applications de messagerie.</w:t>
            </w:r>
          </w:p>
          <w:p w14:paraId="1952A22D" w14:textId="77777777" w:rsidR="00C96B81" w:rsidRDefault="00680941">
            <w:pPr>
              <w:pStyle w:val="P68B1DB1-Normal9"/>
              <w:numPr>
                <w:ilvl w:val="0"/>
                <w:numId w:val="18"/>
              </w:numPr>
              <w:spacing w:line="259" w:lineRule="auto"/>
              <w:ind w:left="316" w:right="119" w:hanging="283"/>
              <w:jc w:val="both"/>
              <w:rPr>
                <w:noProof/>
              </w:rPr>
            </w:pPr>
            <w:r>
              <w:rPr>
                <w:noProof/>
              </w:rPr>
              <w:t>Mise en œuvre de l’archivage web conformément au contrat-cadre correspondant.</w:t>
            </w:r>
          </w:p>
        </w:tc>
      </w:tr>
      <w:tr w:rsidR="00C96B81" w14:paraId="019854CB" w14:textId="77777777" w:rsidTr="00B80351">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17B115FB" w14:textId="77777777" w:rsidR="00C96B81" w:rsidRDefault="00680941">
            <w:pPr>
              <w:pStyle w:val="P68B1DB1-Normal9"/>
              <w:jc w:val="center"/>
              <w:rPr>
                <w:noProof/>
              </w:rPr>
            </w:pPr>
            <w:r>
              <w:rPr>
                <w:noProof/>
              </w:rPr>
              <w:t>60</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7FA4EF1C" w14:textId="77777777" w:rsidR="00C96B81" w:rsidRDefault="00680941">
            <w:pPr>
              <w:pStyle w:val="P68B1DB1-Normal9"/>
              <w:spacing w:line="202" w:lineRule="exact"/>
              <w:rPr>
                <w:noProof/>
              </w:rPr>
            </w:pPr>
            <w:r>
              <w:rPr>
                <w:noProof/>
              </w:rPr>
              <w:t>C2.3 R1-3</w:t>
            </w:r>
          </w:p>
          <w:p w14:paraId="7575F676" w14:textId="77777777" w:rsidR="00C96B81" w:rsidRDefault="00680941">
            <w:pPr>
              <w:pStyle w:val="P68B1DB1-Normal9"/>
              <w:spacing w:line="202" w:lineRule="exact"/>
              <w:rPr>
                <w:noProof/>
              </w:rPr>
            </w:pPr>
            <w:r>
              <w:rPr>
                <w:noProof/>
              </w:rPr>
              <w:t>Gestion de l'information publique (Loi sur le gouvernement ouvert)</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497CFF48"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5B5A5515" w14:textId="77777777" w:rsidR="00C96B81" w:rsidRDefault="00680941">
            <w:pPr>
              <w:pStyle w:val="P68B1DB1-Normal10"/>
              <w:rPr>
                <w:noProof/>
              </w:rPr>
            </w:pPr>
            <w:r>
              <w:rPr>
                <w:noProof/>
              </w:rPr>
              <w:t>Plate-forme de la loi sur le gouvernement ouvert</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37EDDFF" w14:textId="77777777" w:rsidR="00C96B81" w:rsidRDefault="00680941">
            <w:pPr>
              <w:pStyle w:val="P68B1DB1-Normal9"/>
              <w:rPr>
                <w:noProof/>
              </w:rPr>
            </w:pPr>
            <w:r>
              <w:rPr>
                <w:noProof/>
              </w:rPr>
              <w:t>Plateforme accessible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5175189" w14:textId="77777777" w:rsidR="00C96B81" w:rsidRDefault="00C96B81">
            <w:pPr>
              <w:jc w:val="center"/>
              <w:rPr>
                <w:noProof/>
                <w:color w:val="006000"/>
                <w:sz w:val="18"/>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0A9FBCB4" w14:textId="77777777" w:rsidR="00C96B81" w:rsidRDefault="00C96B81">
            <w:pPr>
              <w:jc w:val="center"/>
              <w:rPr>
                <w:noProof/>
                <w:color w:val="006000"/>
                <w:sz w:val="18"/>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2D170741"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677E157D" w14:textId="77777777" w:rsidR="00C96B81" w:rsidRDefault="00680941">
            <w:pPr>
              <w:pStyle w:val="P68B1DB1-Normal9"/>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B0B442F" w14:textId="77777777" w:rsidR="00C96B81" w:rsidRDefault="00680941">
            <w:pPr>
              <w:pStyle w:val="P68B1DB1-Normal9"/>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2A43AEDE" w14:textId="77777777" w:rsidR="00C96B81" w:rsidRDefault="00680941">
            <w:pPr>
              <w:pStyle w:val="P68B1DB1-Normal10"/>
              <w:spacing w:line="259" w:lineRule="auto"/>
              <w:ind w:right="119"/>
              <w:jc w:val="both"/>
              <w:rPr>
                <w:noProof/>
              </w:rPr>
            </w:pPr>
            <w:r>
              <w:rPr>
                <w:noProof/>
              </w:rPr>
              <w:t xml:space="preserve">Une plateforme de la loi sur le gouvernement ouvert est accessible et contient au moins 330 000 documents appartenant à au moins 4 des 17 catégories d’informations énumérées à l’article 3, paragraphe 3, de la loi sur le gouvernement ouvert. </w:t>
            </w:r>
          </w:p>
        </w:tc>
      </w:tr>
      <w:tr w:rsidR="00C96B81" w14:paraId="53B5A8CB" w14:textId="77777777" w:rsidTr="00B80351">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4BF99090" w14:textId="77777777" w:rsidR="00C96B81" w:rsidRDefault="00680941">
            <w:pPr>
              <w:pStyle w:val="P68B1DB1-Normal9"/>
              <w:jc w:val="center"/>
              <w:rPr>
                <w:noProof/>
              </w:rPr>
            </w:pPr>
            <w:r>
              <w:rPr>
                <w:noProof/>
              </w:rPr>
              <w:t>61</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02BD395" w14:textId="77777777" w:rsidR="00C96B81" w:rsidRDefault="00680941">
            <w:pPr>
              <w:pStyle w:val="P68B1DB1-Normal9"/>
              <w:spacing w:line="202" w:lineRule="exact"/>
              <w:rPr>
                <w:noProof/>
              </w:rPr>
            </w:pPr>
            <w:r>
              <w:rPr>
                <w:noProof/>
              </w:rPr>
              <w:t>C2.3 I1-1</w:t>
            </w:r>
          </w:p>
          <w:p w14:paraId="6C60D650" w14:textId="77777777" w:rsidR="00C96B81" w:rsidRDefault="00680941">
            <w:pPr>
              <w:pStyle w:val="P68B1DB1-Normal9"/>
              <w:spacing w:line="202" w:lineRule="exact"/>
              <w:rPr>
                <w:noProof/>
              </w:rPr>
            </w:pPr>
            <w:r>
              <w:rPr>
                <w:noProof/>
              </w:rPr>
              <w:t>Renouvellement de l'infrastructure informatique au ministère de la défense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5A0ABD70"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69124D9F" w14:textId="77777777" w:rsidR="00C96B81" w:rsidRDefault="00680941">
            <w:pPr>
              <w:pStyle w:val="P68B1DB1-Normal9"/>
              <w:rPr>
                <w:noProof/>
                <w:szCs w:val="18"/>
              </w:rPr>
            </w:pPr>
            <w:r>
              <w:rPr>
                <w:noProof/>
              </w:rPr>
              <w:t>Actions de cybersécurité mises en œuvre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7E38C817" w14:textId="77777777" w:rsidR="00C96B81" w:rsidRDefault="00680941">
            <w:pPr>
              <w:pStyle w:val="P68B1DB1-Normal9"/>
              <w:rPr>
                <w:noProof/>
              </w:rPr>
            </w:pPr>
            <w:r>
              <w:rPr>
                <w:noProof/>
              </w:rPr>
              <w:t>Actions de cybersécurité mises en œuvre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636119CF" w14:textId="77777777" w:rsidR="00C96B81" w:rsidRDefault="00C96B81">
            <w:pPr>
              <w:jc w:val="center"/>
              <w:rPr>
                <w:noProof/>
                <w:color w:val="006000"/>
                <w:sz w:val="18"/>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1F27F2FE" w14:textId="77777777" w:rsidR="00C96B81" w:rsidRDefault="00C96B81">
            <w:pPr>
              <w:jc w:val="center"/>
              <w:rPr>
                <w:noProof/>
                <w:color w:val="006000"/>
                <w:sz w:val="18"/>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5AA1B71D"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8FAC043" w14:textId="77777777" w:rsidR="00C96B81" w:rsidRDefault="00680941">
            <w:pPr>
              <w:pStyle w:val="P68B1DB1-Normal9"/>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16AE6CF6" w14:textId="77777777" w:rsidR="00C96B81" w:rsidRDefault="00680941">
            <w:pPr>
              <w:pStyle w:val="P68B1DB1-Normal9"/>
              <w:jc w:val="center"/>
              <w:rPr>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3C96C9B2" w14:textId="77777777" w:rsidR="00C96B81" w:rsidRDefault="00680941">
            <w:pPr>
              <w:pStyle w:val="P68B1DB1-Normal10"/>
              <w:spacing w:after="240" w:line="259" w:lineRule="auto"/>
              <w:ind w:right="119"/>
              <w:jc w:val="both"/>
              <w:rPr>
                <w:noProof/>
              </w:rPr>
            </w:pPr>
            <w:r>
              <w:rPr>
                <w:noProof/>
              </w:rPr>
              <w:t>Les actions de cybersécurité suivantes sont mises en œuvre par le ministère de la défense:</w:t>
            </w:r>
          </w:p>
          <w:p w14:paraId="7FC49192" w14:textId="5471AE0F" w:rsidR="00C96B81" w:rsidRDefault="00680941">
            <w:pPr>
              <w:pStyle w:val="P68B1DB1-Normal9"/>
              <w:numPr>
                <w:ilvl w:val="0"/>
                <w:numId w:val="6"/>
              </w:numPr>
              <w:spacing w:line="259" w:lineRule="auto"/>
              <w:ind w:left="468" w:right="119"/>
              <w:jc w:val="both"/>
              <w:rPr>
                <w:noProof/>
              </w:rPr>
            </w:pPr>
            <w:r>
              <w:rPr>
                <w:noProof/>
              </w:rPr>
              <w:t>Le renforcement des capacités de défense et de surveillance du Centre des opérations de sécurité;</w:t>
            </w:r>
          </w:p>
          <w:p w14:paraId="33117B10" w14:textId="259224F6" w:rsidR="00C96B81" w:rsidRDefault="00680941">
            <w:pPr>
              <w:pStyle w:val="P68B1DB1-Normal9"/>
              <w:numPr>
                <w:ilvl w:val="0"/>
                <w:numId w:val="6"/>
              </w:numPr>
              <w:spacing w:line="259" w:lineRule="auto"/>
              <w:ind w:left="468" w:right="119"/>
              <w:jc w:val="both"/>
              <w:rPr>
                <w:noProof/>
              </w:rPr>
            </w:pPr>
            <w:r>
              <w:rPr>
                <w:noProof/>
              </w:rPr>
              <w:t>Amélioration du système d'identification et de gestion des accès afin de créer un environnement plus sûr pour la collaboration avec des tiers;</w:t>
            </w:r>
          </w:p>
          <w:p w14:paraId="40AAD361" w14:textId="77777777" w:rsidR="00C96B81" w:rsidRDefault="00680941">
            <w:pPr>
              <w:pStyle w:val="P68B1DB1-Normal10"/>
              <w:numPr>
                <w:ilvl w:val="0"/>
                <w:numId w:val="6"/>
              </w:numPr>
              <w:spacing w:line="259" w:lineRule="auto"/>
              <w:ind w:left="468" w:right="119"/>
              <w:jc w:val="both"/>
              <w:rPr>
                <w:noProof/>
              </w:rPr>
            </w:pPr>
            <w:r>
              <w:rPr>
                <w:noProof/>
              </w:rPr>
              <w:t>la mise en œuvre d’une solution d’échange d’informations faiblement classifiées (LGI) et d’informations hautement classifiées (HGI); et</w:t>
            </w:r>
          </w:p>
          <w:p w14:paraId="747BFD69" w14:textId="77777777" w:rsidR="00C96B81" w:rsidRDefault="00680941">
            <w:pPr>
              <w:pStyle w:val="P68B1DB1-Normal9"/>
              <w:numPr>
                <w:ilvl w:val="0"/>
                <w:numId w:val="6"/>
              </w:numPr>
              <w:spacing w:after="240" w:line="259" w:lineRule="auto"/>
              <w:ind w:left="468" w:right="119"/>
              <w:jc w:val="both"/>
              <w:rPr>
                <w:noProof/>
              </w:rPr>
            </w:pPr>
            <w:r>
              <w:rPr>
                <w:noProof/>
              </w:rPr>
              <w:t>La mise en place d'une solution de contrôle d'accès numérique aux centres de données.</w:t>
            </w:r>
          </w:p>
        </w:tc>
      </w:tr>
      <w:tr w:rsidR="00C96B81" w14:paraId="6EDF7F08" w14:textId="77777777" w:rsidTr="00B80351">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7B195320" w14:textId="77777777" w:rsidR="00C96B81" w:rsidRDefault="00680941">
            <w:pPr>
              <w:pStyle w:val="P68B1DB1-Normal9"/>
              <w:jc w:val="center"/>
              <w:rPr>
                <w:noProof/>
                <w:highlight w:val="yellow"/>
              </w:rPr>
            </w:pPr>
            <w:r>
              <w:rPr>
                <w:noProof/>
              </w:rPr>
              <w:t>62</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1596FB99" w14:textId="77777777" w:rsidR="00C96B81" w:rsidRDefault="00680941">
            <w:pPr>
              <w:pStyle w:val="P68B1DB1-Normal9"/>
              <w:spacing w:line="202" w:lineRule="exact"/>
              <w:rPr>
                <w:noProof/>
              </w:rPr>
            </w:pPr>
            <w:r>
              <w:rPr>
                <w:noProof/>
              </w:rPr>
              <w:t>C2.3 I1-2</w:t>
            </w:r>
          </w:p>
          <w:p w14:paraId="5C3ED18E" w14:textId="77777777" w:rsidR="00C96B81" w:rsidRDefault="00680941">
            <w:pPr>
              <w:pStyle w:val="P68B1DB1-Normal9"/>
              <w:spacing w:line="202" w:lineRule="exact"/>
              <w:rPr>
                <w:noProof/>
              </w:rPr>
            </w:pPr>
            <w:r>
              <w:rPr>
                <w:noProof/>
              </w:rPr>
              <w:t>Renouvellement de l'infrastructure informatique au ministère de la défense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70FA1E88"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46724177" w14:textId="77777777" w:rsidR="00C96B81" w:rsidRDefault="00680941">
            <w:pPr>
              <w:pStyle w:val="P68B1DB1-Normal9"/>
              <w:rPr>
                <w:noProof/>
              </w:rPr>
            </w:pPr>
            <w:r>
              <w:rPr>
                <w:noProof/>
              </w:rPr>
              <w:t>Personnel civil du ministère de la Défense travaillant à distance grâce à un réseau sécurisé</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8464806" w14:textId="77777777" w:rsidR="00C96B81" w:rsidRDefault="00680941">
            <w:pPr>
              <w:pStyle w:val="P68B1DB1-Normal10"/>
              <w:rPr>
                <w:noProof/>
              </w:rPr>
            </w:pPr>
            <w:r>
              <w:rPr>
                <w:noProof/>
              </w:rPr>
              <w:t>Un réseau sécurisé est accessible par le personnel civil du ministère de la Défense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B45E732" w14:textId="77777777" w:rsidR="00C96B81" w:rsidRDefault="00C96B81">
            <w:pPr>
              <w:jc w:val="center"/>
              <w:rPr>
                <w:noProof/>
                <w:color w:val="006000"/>
                <w:sz w:val="18"/>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33C33AE9" w14:textId="77777777" w:rsidR="00C96B81" w:rsidRDefault="00C96B81">
            <w:pPr>
              <w:jc w:val="center"/>
              <w:rPr>
                <w:noProof/>
                <w:color w:val="006000"/>
                <w:sz w:val="18"/>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63B7DD00"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FA63978" w14:textId="77777777" w:rsidR="00C96B81" w:rsidRDefault="00680941">
            <w:pPr>
              <w:pStyle w:val="P68B1DB1-Normal9"/>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46F77CB9" w14:textId="77777777" w:rsidR="00C96B81" w:rsidRDefault="00680941">
            <w:pPr>
              <w:pStyle w:val="P68B1DB1-Normal9"/>
              <w:jc w:val="center"/>
              <w:rPr>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1F788DAA" w14:textId="77777777" w:rsidR="00C96B81" w:rsidRDefault="00680941">
            <w:pPr>
              <w:pStyle w:val="P68B1DB1-Normal10"/>
              <w:spacing w:line="259" w:lineRule="auto"/>
              <w:ind w:right="119"/>
              <w:jc w:val="both"/>
              <w:rPr>
                <w:noProof/>
              </w:rPr>
            </w:pPr>
            <w:r>
              <w:rPr>
                <w:noProof/>
              </w:rPr>
              <w:t>Un réseau à distance sécurisé est accessible au personnel civil du ministère de la défense, notamment: a) les moyens de communication (voix, vidéo et chat); b) les lieux de travail virtuels en face-à-face; c) des espaces collaboratifs uniformes; et d) les applications de base (y compris le traitement des présentations, des feuilles de calcul, de l’internet des entreprises et des installations d’impression).</w:t>
            </w:r>
          </w:p>
        </w:tc>
      </w:tr>
      <w:tr w:rsidR="00C96B81" w14:paraId="60616F07" w14:textId="77777777" w:rsidTr="00B80351">
        <w:trPr>
          <w:trHeight w:val="1191"/>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0F1952AA" w14:textId="77777777" w:rsidR="00C96B81" w:rsidRDefault="00680941">
            <w:pPr>
              <w:pStyle w:val="P68B1DB1-Normal9"/>
              <w:jc w:val="center"/>
              <w:rPr>
                <w:noProof/>
              </w:rPr>
            </w:pPr>
            <w:r>
              <w:rPr>
                <w:noProof/>
              </w:rPr>
              <w:t>63</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98507DE" w14:textId="77777777" w:rsidR="00C96B81" w:rsidRDefault="00680941">
            <w:pPr>
              <w:pStyle w:val="P68B1DB1-Normal9"/>
              <w:spacing w:line="202" w:lineRule="exact"/>
              <w:rPr>
                <w:noProof/>
              </w:rPr>
            </w:pPr>
            <w:r>
              <w:rPr>
                <w:noProof/>
              </w:rPr>
              <w:t>C2.3 I1-3</w:t>
            </w:r>
          </w:p>
          <w:p w14:paraId="5F8BADC2" w14:textId="77777777" w:rsidR="00C96B81" w:rsidRDefault="00680941">
            <w:pPr>
              <w:pStyle w:val="P68B1DB1-Normal9"/>
              <w:spacing w:line="202" w:lineRule="exact"/>
              <w:rPr>
                <w:noProof/>
              </w:rPr>
            </w:pPr>
            <w:r>
              <w:rPr>
                <w:noProof/>
              </w:rPr>
              <w:t>Renouvellement de l'infrastructure informatique au ministère de la défense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0C95CAB7"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698E7CC9" w14:textId="77777777" w:rsidR="00C96B81" w:rsidRDefault="00680941">
            <w:pPr>
              <w:pStyle w:val="P68B1DB1-Normal9"/>
              <w:rPr>
                <w:noProof/>
              </w:rPr>
            </w:pPr>
            <w:r>
              <w:rPr>
                <w:noProof/>
              </w:rPr>
              <w:t xml:space="preserve">Modernisation des réseaux et migration vers de nouvelles infrastructures informatiques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A560E9A" w14:textId="77777777" w:rsidR="00C96B81" w:rsidRDefault="00680941">
            <w:pPr>
              <w:pStyle w:val="P68B1DB1-Normal14"/>
              <w:rPr>
                <w:noProof/>
                <w:sz w:val="18"/>
                <w:szCs w:val="18"/>
              </w:rPr>
            </w:pPr>
            <w:r>
              <w:rPr>
                <w:noProof/>
                <w:sz w:val="17"/>
                <w:szCs w:val="17"/>
              </w:rPr>
              <w:t>Modernisation</w:t>
            </w:r>
            <w:r>
              <w:rPr>
                <w:noProof/>
                <w:sz w:val="18"/>
              </w:rPr>
              <w:t xml:space="preserve"> du réseau et migration vers une nouvelle infrastructure informatique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727AECC7" w14:textId="77777777" w:rsidR="00C96B81" w:rsidRDefault="00C96B81">
            <w:pPr>
              <w:jc w:val="center"/>
              <w:rPr>
                <w:noProof/>
                <w:color w:val="006000"/>
                <w:sz w:val="18"/>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70DA8F64" w14:textId="77777777" w:rsidR="00C96B81" w:rsidRDefault="00C96B81">
            <w:pPr>
              <w:jc w:val="center"/>
              <w:rPr>
                <w:noProof/>
                <w:color w:val="006000"/>
                <w:sz w:val="18"/>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BBBEE56"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3B30839" w14:textId="77777777" w:rsidR="00C96B81" w:rsidRDefault="00680941">
            <w:pPr>
              <w:pStyle w:val="P68B1DB1-Normal9"/>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464F4846" w14:textId="77777777" w:rsidR="00C96B81" w:rsidRDefault="00680941">
            <w:pPr>
              <w:pStyle w:val="P68B1DB1-Normal9"/>
              <w:jc w:val="center"/>
              <w:rPr>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6A948FE7" w14:textId="77777777" w:rsidR="00C96B81" w:rsidRDefault="00680941">
            <w:pPr>
              <w:pStyle w:val="P68B1DB1-Normal10"/>
              <w:spacing w:line="259" w:lineRule="auto"/>
              <w:ind w:right="119"/>
              <w:jc w:val="both"/>
              <w:rPr>
                <w:noProof/>
              </w:rPr>
            </w:pPr>
            <w:r>
              <w:rPr>
                <w:noProof/>
              </w:rPr>
              <w:t>Le centre de données du ministère de la défense doit être équipé de nouveaux équipements de réseau. Une application back-end est migrée vers de nouvelles infrastructures de centres de données et plateformes d’hébergement.</w:t>
            </w:r>
          </w:p>
        </w:tc>
      </w:tr>
      <w:tr w:rsidR="00C96B81" w14:paraId="6506F15E" w14:textId="77777777" w:rsidTr="00B80351">
        <w:trPr>
          <w:trHeight w:val="1191"/>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14ED3EC8" w14:textId="77777777" w:rsidR="00C96B81" w:rsidRDefault="00680941">
            <w:pPr>
              <w:pStyle w:val="P68B1DB1-Normal9"/>
              <w:jc w:val="center"/>
              <w:rPr>
                <w:noProof/>
              </w:rPr>
            </w:pPr>
            <w:r>
              <w:rPr>
                <w:noProof/>
              </w:rPr>
              <w:t>64</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6C8E2CF6" w14:textId="77777777" w:rsidR="00C96B81" w:rsidRDefault="00680941">
            <w:pPr>
              <w:pStyle w:val="P68B1DB1-Normal9"/>
              <w:spacing w:line="204" w:lineRule="exact"/>
              <w:rPr>
                <w:noProof/>
              </w:rPr>
            </w:pPr>
            <w:r>
              <w:rPr>
                <w:noProof/>
              </w:rPr>
              <w:t>C2.3 I1-4</w:t>
            </w:r>
          </w:p>
          <w:p w14:paraId="255FBCF3" w14:textId="77777777" w:rsidR="00C96B81" w:rsidRDefault="00680941">
            <w:pPr>
              <w:pStyle w:val="P68B1DB1-Normal9"/>
              <w:spacing w:line="202" w:lineRule="exact"/>
              <w:rPr>
                <w:noProof/>
              </w:rPr>
            </w:pPr>
            <w:r>
              <w:rPr>
                <w:noProof/>
              </w:rPr>
              <w:t>Renouvellement de l'infrastructure informatique au ministère de la défense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64E07930"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2960826" w14:textId="77777777" w:rsidR="00C96B81" w:rsidRDefault="00680941">
            <w:pPr>
              <w:pStyle w:val="P68B1DB1-Normal9"/>
              <w:rPr>
                <w:noProof/>
              </w:rPr>
            </w:pPr>
            <w:r>
              <w:rPr>
                <w:noProof/>
              </w:rPr>
              <w:t>Personnel civil du ministère de la défense ayant accès à des installations de travail à distance supplémentaires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0C347E3" w14:textId="77777777" w:rsidR="00C96B81" w:rsidRDefault="00680941">
            <w:pPr>
              <w:pStyle w:val="P68B1DB1-Normal9"/>
              <w:rPr>
                <w:noProof/>
              </w:rPr>
            </w:pPr>
            <w:r>
              <w:rPr>
                <w:noProof/>
              </w:rPr>
              <w:t>Un centre de contact renouvelé accessible au personnel civil du ministère de la défense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7EA99E23" w14:textId="77777777" w:rsidR="00C96B81" w:rsidRDefault="00680941">
            <w:pPr>
              <w:pStyle w:val="P68B1DB1-Normal9"/>
              <w:jc w:val="center"/>
              <w:rPr>
                <w:noProof/>
              </w:rPr>
            </w:pPr>
            <w:r>
              <w:rPr>
                <w:noProof/>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4C249A47" w14:textId="77777777" w:rsidR="00C96B81" w:rsidRDefault="00C96B81">
            <w:pPr>
              <w:jc w:val="center"/>
              <w:rPr>
                <w:noProof/>
                <w:color w:val="006000"/>
                <w:sz w:val="18"/>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333F6F7C"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3A4ABC9" w14:textId="77777777" w:rsidR="00C96B81" w:rsidRDefault="00680941">
            <w:pPr>
              <w:pStyle w:val="P68B1DB1-Normal9"/>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F5EF949" w14:textId="77777777" w:rsidR="00C96B81" w:rsidRDefault="00680941">
            <w:pPr>
              <w:pStyle w:val="P68B1DB1-Normal9"/>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798E595B" w14:textId="77777777" w:rsidR="00C96B81" w:rsidRDefault="00680941">
            <w:pPr>
              <w:pStyle w:val="P68B1DB1-Normal10"/>
              <w:spacing w:line="259" w:lineRule="auto"/>
              <w:ind w:right="119"/>
              <w:jc w:val="both"/>
              <w:rPr>
                <w:noProof/>
              </w:rPr>
            </w:pPr>
            <w:r>
              <w:rPr>
                <w:noProof/>
              </w:rPr>
              <w:t>Un centre de contact renouvelé est accessible au personnel civil du ministère de la défense.</w:t>
            </w:r>
          </w:p>
        </w:tc>
      </w:tr>
      <w:tr w:rsidR="00C96B81" w14:paraId="5A83CB26" w14:textId="77777777" w:rsidTr="00B80351">
        <w:trPr>
          <w:trHeight w:val="392"/>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56667FFC" w14:textId="77777777" w:rsidR="00C96B81" w:rsidRDefault="00680941">
            <w:pPr>
              <w:pStyle w:val="P68B1DB1-Normal9"/>
              <w:jc w:val="center"/>
              <w:rPr>
                <w:noProof/>
              </w:rPr>
            </w:pPr>
            <w:r>
              <w:rPr>
                <w:noProof/>
              </w:rPr>
              <w:t>65</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3548C269" w14:textId="77777777" w:rsidR="00C96B81" w:rsidRDefault="00680941">
            <w:pPr>
              <w:pStyle w:val="P68B1DB1-Normal9"/>
              <w:spacing w:line="202" w:lineRule="exact"/>
              <w:rPr>
                <w:noProof/>
              </w:rPr>
            </w:pPr>
            <w:r>
              <w:rPr>
                <w:noProof/>
              </w:rPr>
              <w:t>C2.3 I2-1</w:t>
            </w:r>
          </w:p>
          <w:p w14:paraId="43570425" w14:textId="77777777" w:rsidR="00C96B81" w:rsidRDefault="00680941">
            <w:pPr>
              <w:pStyle w:val="P68B1DB1-Normal9"/>
              <w:spacing w:line="204" w:lineRule="exact"/>
              <w:rPr>
                <w:noProof/>
              </w:rPr>
            </w:pPr>
            <w:r>
              <w:rPr>
                <w:noProof/>
              </w:rPr>
              <w:t>Numérisation de la chaîne de justice pénale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7C46DCA6"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458BCB02" w14:textId="77777777" w:rsidR="00C96B81" w:rsidRDefault="00680941">
            <w:pPr>
              <w:pStyle w:val="P68B1DB1-Normal9"/>
              <w:rPr>
                <w:noProof/>
              </w:rPr>
            </w:pPr>
            <w:r>
              <w:rPr>
                <w:noProof/>
              </w:rPr>
              <w:t>Portail numérique pour la communication formelle dans le cadre des procédures pénales opérationnel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EF7EB90" w14:textId="77777777" w:rsidR="00C96B81" w:rsidRDefault="00680941">
            <w:pPr>
              <w:pStyle w:val="P68B1DB1-Normal9"/>
              <w:rPr>
                <w:noProof/>
              </w:rPr>
            </w:pPr>
            <w:r>
              <w:rPr>
                <w:noProof/>
              </w:rPr>
              <w:t>Portail numérique opérationnel</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814B301" w14:textId="77777777" w:rsidR="00C96B81" w:rsidRDefault="00C96B81">
            <w:pPr>
              <w:jc w:val="center"/>
              <w:rPr>
                <w:noProof/>
                <w:color w:val="006000"/>
                <w:sz w:val="18"/>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3D23EFFA" w14:textId="77777777" w:rsidR="00C96B81" w:rsidRDefault="00C96B81">
            <w:pPr>
              <w:jc w:val="center"/>
              <w:rPr>
                <w:noProof/>
                <w:color w:val="006000"/>
                <w:sz w:val="18"/>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26BA0FA8"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AF75E99" w14:textId="77777777" w:rsidR="00C96B81" w:rsidRDefault="00680941">
            <w:pPr>
              <w:pStyle w:val="P68B1DB1-Normal9"/>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EF4E0C3" w14:textId="77777777" w:rsidR="00C96B81" w:rsidRDefault="00680941">
            <w:pPr>
              <w:pStyle w:val="P68B1DB1-Normal9"/>
              <w:jc w:val="center"/>
              <w:rPr>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635F4FC3" w14:textId="77777777" w:rsidR="00C96B81" w:rsidRDefault="00680941">
            <w:pPr>
              <w:pStyle w:val="P68B1DB1-Normal9"/>
              <w:spacing w:line="259" w:lineRule="auto"/>
              <w:ind w:right="119"/>
              <w:jc w:val="both"/>
              <w:rPr>
                <w:noProof/>
              </w:rPr>
            </w:pPr>
            <w:r>
              <w:rPr>
                <w:noProof/>
              </w:rPr>
              <w:t>Un portail numérique pour la communication numérique est opérationnel et accessible aux citoyens, fournissant les conditions pour que la communication formelle sur les procédures pénales avec les victimes, les avocats et les auteurs d’infractions (y compris le dépôt de rapports) ait lieu sous forme numérique.</w:t>
            </w:r>
          </w:p>
        </w:tc>
      </w:tr>
      <w:tr w:rsidR="00C96B81" w14:paraId="6032DBAF" w14:textId="77777777" w:rsidTr="00B80351">
        <w:trPr>
          <w:trHeight w:val="1191"/>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0D154C72" w14:textId="77777777" w:rsidR="00C96B81" w:rsidRDefault="00680941">
            <w:pPr>
              <w:pStyle w:val="P68B1DB1-Normal9"/>
              <w:jc w:val="center"/>
              <w:rPr>
                <w:noProof/>
              </w:rPr>
            </w:pPr>
            <w:r>
              <w:rPr>
                <w:noProof/>
              </w:rPr>
              <w:t>66</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05226A83" w14:textId="77777777" w:rsidR="00C96B81" w:rsidRDefault="00680941">
            <w:pPr>
              <w:pStyle w:val="P68B1DB1-Normal9"/>
              <w:spacing w:line="202" w:lineRule="exact"/>
              <w:rPr>
                <w:noProof/>
              </w:rPr>
            </w:pPr>
            <w:r>
              <w:rPr>
                <w:noProof/>
              </w:rPr>
              <w:t>C2.3 I2-2</w:t>
            </w:r>
          </w:p>
          <w:p w14:paraId="145CE6CE" w14:textId="77777777" w:rsidR="00C96B81" w:rsidRDefault="00680941">
            <w:pPr>
              <w:pStyle w:val="P68B1DB1-Normal9"/>
              <w:spacing w:line="202" w:lineRule="exact"/>
              <w:rPr>
                <w:noProof/>
              </w:rPr>
            </w:pPr>
            <w:r>
              <w:rPr>
                <w:noProof/>
              </w:rPr>
              <w:t>Numérisation de la chaîne de justice pénale</w:t>
            </w:r>
          </w:p>
        </w:tc>
        <w:tc>
          <w:tcPr>
            <w:tcW w:w="1139" w:type="dxa"/>
            <w:tcBorders>
              <w:top w:val="single" w:sz="4" w:space="0" w:color="auto"/>
              <w:left w:val="single" w:sz="4" w:space="0" w:color="auto"/>
              <w:bottom w:val="single" w:sz="4" w:space="0" w:color="auto"/>
              <w:right w:val="single" w:sz="4" w:space="0" w:color="auto"/>
            </w:tcBorders>
            <w:shd w:val="clear" w:color="auto" w:fill="C4EFCE"/>
          </w:tcPr>
          <w:p w14:paraId="4B0F1DB0" w14:textId="77777777" w:rsidR="00C96B81" w:rsidRDefault="00680941">
            <w:pPr>
              <w:pStyle w:val="P68B1DB1-Normal9"/>
              <w:jc w:val="center"/>
              <w:rPr>
                <w:noProof/>
              </w:rPr>
            </w:pPr>
            <w:r>
              <w:rPr>
                <w:noProof/>
              </w:rPr>
              <w:t>Étape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DF2D343" w14:textId="77777777" w:rsidR="00C96B81" w:rsidRDefault="00680941">
            <w:pPr>
              <w:pStyle w:val="P68B1DB1-Normal9"/>
              <w:rPr>
                <w:noProof/>
              </w:rPr>
            </w:pPr>
            <w:r>
              <w:rPr>
                <w:noProof/>
              </w:rPr>
              <w:t>Le traitement numérique des affaires de criminalité fréquentes est opérationnel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079F8184" w14:textId="77777777" w:rsidR="00C96B81" w:rsidRDefault="00680941">
            <w:pPr>
              <w:pStyle w:val="P68B1DB1-Normal9"/>
              <w:rPr>
                <w:noProof/>
              </w:rPr>
            </w:pPr>
            <w:r>
              <w:rPr>
                <w:noProof/>
              </w:rPr>
              <w:t>Le traitement numérique des affaires de criminalité fréquentes est opérationnel</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0D386612" w14:textId="77777777" w:rsidR="00C96B81" w:rsidRDefault="00C96B81">
            <w:pPr>
              <w:jc w:val="center"/>
              <w:rPr>
                <w:noProof/>
                <w:color w:val="006000"/>
                <w:sz w:val="18"/>
              </w:rPr>
            </w:pPr>
          </w:p>
        </w:tc>
        <w:tc>
          <w:tcPr>
            <w:tcW w:w="1271" w:type="dxa"/>
            <w:tcBorders>
              <w:top w:val="single" w:sz="4" w:space="0" w:color="auto"/>
              <w:left w:val="single" w:sz="4" w:space="0" w:color="auto"/>
              <w:bottom w:val="single" w:sz="4" w:space="0" w:color="auto"/>
              <w:right w:val="single" w:sz="4" w:space="0" w:color="auto"/>
            </w:tcBorders>
            <w:shd w:val="clear" w:color="auto" w:fill="C4EFCE"/>
          </w:tcPr>
          <w:p w14:paraId="47B06E18" w14:textId="77777777" w:rsidR="00C96B81" w:rsidRDefault="00C96B81">
            <w:pPr>
              <w:jc w:val="center"/>
              <w:rPr>
                <w:noProof/>
                <w:color w:val="006000"/>
                <w:sz w:val="18"/>
              </w:rPr>
            </w:pP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567C7957"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047EAA8" w14:textId="77777777" w:rsidR="00C96B81" w:rsidRDefault="00680941">
            <w:pPr>
              <w:pStyle w:val="P68B1DB1-Normal9"/>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201DFA8" w14:textId="77777777" w:rsidR="00C96B81" w:rsidRDefault="00680941">
            <w:pPr>
              <w:pStyle w:val="P68B1DB1-Normal9"/>
              <w:jc w:val="center"/>
              <w:rPr>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7CEE2BD0" w14:textId="77777777" w:rsidR="00C96B81" w:rsidRDefault="00680941">
            <w:pPr>
              <w:pStyle w:val="P68B1DB1-Normal9"/>
              <w:spacing w:line="259" w:lineRule="auto"/>
              <w:ind w:right="119"/>
              <w:jc w:val="both"/>
              <w:rPr>
                <w:noProof/>
              </w:rPr>
            </w:pPr>
            <w:r>
              <w:rPr>
                <w:noProof/>
              </w:rPr>
              <w:t>Toutes les affaires pénales relevant de la catégorie «infractions fréquentes» (veel voorkomende criminaliteit, VVC) peuvent faire l’objet d’un traitement numérique.</w:t>
            </w:r>
          </w:p>
          <w:p w14:paraId="5813B57C" w14:textId="77777777" w:rsidR="00C96B81" w:rsidRDefault="00680941">
            <w:pPr>
              <w:pStyle w:val="P68B1DB1-Normal9"/>
              <w:spacing w:line="259" w:lineRule="auto"/>
              <w:ind w:right="119"/>
              <w:jc w:val="both"/>
              <w:rPr>
                <w:noProof/>
              </w:rPr>
            </w:pPr>
            <w:r>
              <w:rPr>
                <w:noProof/>
              </w:rPr>
              <w:t>Les rapports de police (proces-verbaal) sont initiés par voie numérique et les décisions relatives aux affaires pénales sont créées et traitées par voie numérique.</w:t>
            </w:r>
          </w:p>
          <w:p w14:paraId="072637AF" w14:textId="77777777" w:rsidR="00C96B81" w:rsidRDefault="00680941">
            <w:pPr>
              <w:pStyle w:val="P68B1DB1-Normal9"/>
              <w:spacing w:line="259" w:lineRule="auto"/>
              <w:ind w:right="119"/>
              <w:jc w:val="both"/>
              <w:rPr>
                <w:noProof/>
              </w:rPr>
            </w:pPr>
            <w:r>
              <w:rPr>
                <w:noProof/>
              </w:rPr>
              <w:t>Les éléments de preuve sous forme de matériel vidéo et audio sur les affaires pénales relevant de la catégorie «criminalité fréquente» (VVC) sont rendus accessibles sous forme numérique à la police, au ministère public et au pouvoir judiciaire.</w:t>
            </w:r>
          </w:p>
        </w:tc>
      </w:tr>
    </w:tbl>
    <w:p w14:paraId="1A22C1BC" w14:textId="77777777" w:rsidR="00C96B81" w:rsidRDefault="00C96B81">
      <w:pPr>
        <w:spacing w:before="3"/>
        <w:rPr>
          <w:b/>
          <w:noProof/>
          <w:sz w:val="2"/>
          <w:szCs w:val="24"/>
        </w:rPr>
      </w:pPr>
    </w:p>
    <w:p w14:paraId="523B7BA2" w14:textId="77777777" w:rsidR="00C96B81" w:rsidRDefault="00C96B81">
      <w:pPr>
        <w:pStyle w:val="BodyText"/>
        <w:spacing w:before="68"/>
        <w:ind w:left="0"/>
        <w:rPr>
          <w:noProof/>
        </w:rPr>
        <w:sectPr w:rsidR="00C96B81" w:rsidSect="000D6549">
          <w:headerReference w:type="default" r:id="rId25"/>
          <w:footerReference w:type="default" r:id="rId26"/>
          <w:pgSz w:w="16838" w:h="11906" w:orient="landscape"/>
          <w:pgMar w:top="1440" w:right="1440" w:bottom="1440" w:left="1440" w:header="708" w:footer="708" w:gutter="0"/>
          <w:cols w:space="708"/>
          <w:docGrid w:linePitch="360"/>
        </w:sectPr>
      </w:pPr>
    </w:p>
    <w:p w14:paraId="1ED4089E" w14:textId="3A8A4421" w:rsidR="00C96B81" w:rsidRDefault="00680941">
      <w:pPr>
        <w:pStyle w:val="P68B1DB1-ListParagraph15"/>
        <w:numPr>
          <w:ilvl w:val="1"/>
          <w:numId w:val="1"/>
        </w:numPr>
        <w:tabs>
          <w:tab w:val="left" w:pos="452"/>
        </w:tabs>
        <w:spacing w:before="73" w:line="281" w:lineRule="auto"/>
        <w:ind w:left="284" w:hanging="142"/>
        <w:jc w:val="both"/>
        <w:rPr>
          <w:noProof/>
          <w:sz w:val="24"/>
          <w:szCs w:val="24"/>
        </w:rPr>
      </w:pPr>
      <w:r>
        <w:rPr>
          <w:noProof/>
          <w:sz w:val="24"/>
          <w:szCs w:val="24"/>
        </w:rPr>
        <w:t xml:space="preserve">Élément 3: </w:t>
      </w:r>
      <w:r>
        <w:rPr>
          <w:noProof/>
          <w:sz w:val="19"/>
          <w:szCs w:val="19"/>
        </w:rPr>
        <w:t>AMÉLIORATION DU MARCHÉ DU LOGEMENT ET RENFORCEMENT DE L'EFFICACITÉ ÉNERGÉTIQUE DES IMMOBILIERS</w:t>
      </w:r>
    </w:p>
    <w:p w14:paraId="475B58AF" w14:textId="77777777" w:rsidR="00C96B81" w:rsidRDefault="00680941">
      <w:pPr>
        <w:pStyle w:val="P68B1DB1-Normal4"/>
        <w:spacing w:before="130" w:line="259" w:lineRule="auto"/>
        <w:ind w:left="112" w:right="111"/>
        <w:jc w:val="both"/>
        <w:rPr>
          <w:noProof/>
        </w:rPr>
      </w:pPr>
      <w:r>
        <w:rPr>
          <w:noProof/>
        </w:rPr>
        <w:t>Ce volet du plan néerlandais pour la reprise et la résilience vise à contribuer à relever les défis auxquels le marché néerlandais du logement est confronté. Il se compose de cinq réformes et de trois investissements consacrés i) à la suppression des caractéristiques du système fiscal néerlandais qui favorisent certains types de propriété résidentielle par rapport à d’autres, ii) à l’accélération et au déblocage de l’activité de construction aux Pays-Bas et iii) à l’amélioration de l’efficacité énergétique dans l’immobilier privé et public grâce à des subventions à la rénovation. Les mesures de ce volet visent à réduire les inégalités sur le marché du logement en supprimant les distorsions fiscales tout en augmentant l’offre de logements (abordables) grâce à une planification centralisée de l’offre de logements neufs, en supprimant les goulets d’étranglement dans le processus de planification de la construction et en fournissant des investissements publics pour débloquer les projets de construction résidentielle. Il vise également à rendre le loyer social plus dépendant des revenus en permettant des augmentations de loyer plus élevées pour les locataires ayant des revenus plus élevés. Les investissements dans la deuxième sous-partie du volet visent à améliorer l’efficacité énergétique des bâtiments publics et privés, y compris des interventions telles que l’installation de pompes à chaleur et de chaudières solaires ainsi que l’amélioration de l’isolation des logements.</w:t>
      </w:r>
    </w:p>
    <w:p w14:paraId="16660FC3" w14:textId="77777777" w:rsidR="00C96B81" w:rsidRDefault="00680941">
      <w:pPr>
        <w:pStyle w:val="P68B1DB1-Normal4"/>
        <w:spacing w:before="158" w:line="259" w:lineRule="auto"/>
        <w:ind w:left="112" w:right="113"/>
        <w:jc w:val="both"/>
        <w:rPr>
          <w:noProof/>
        </w:rPr>
      </w:pPr>
      <w:r>
        <w:rPr>
          <w:noProof/>
        </w:rPr>
        <w:t>Ce volet vise à contribuer aux recommandations par pays adressées aux Pays-Bas, en particulier à réduire le biais en faveur de l’endettement des ménages et les distorsions sur le marché du logement, notamment en soutenant le développement du secteur locatif privé et en prenant des mesures pour accroître l’offre de logements (recommandation par pays no 1 en 2019, recommandation par pays no 1 en 2022) et pour «réduire la dépendance globale à l’égard des combustibles fossiles en (…) améliorant l’efficacité énergétique, en particulier dans les bâtiments» (recommandation par pays no 4 en 2022) et pour «axer la politique économique liée aux investissements sur (…) l’efficacité énergétique et les stratégies de réduction des émissions de gaz à effet de serre (…)» (recommandation par pays no 3 en 2019).</w:t>
      </w:r>
    </w:p>
    <w:p w14:paraId="64776BAD" w14:textId="77777777" w:rsidR="00C96B81" w:rsidRDefault="00680941">
      <w:pPr>
        <w:pStyle w:val="P68B1DB1-Normal4"/>
        <w:spacing w:before="157" w:line="259" w:lineRule="auto"/>
        <w:ind w:left="112" w:right="114"/>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546AC2C2" w14:textId="77777777" w:rsidR="00C96B81" w:rsidRDefault="00680941">
      <w:pPr>
        <w:pStyle w:val="P68B1DB1-Normal5"/>
        <w:numPr>
          <w:ilvl w:val="2"/>
          <w:numId w:val="1"/>
        </w:numPr>
        <w:tabs>
          <w:tab w:val="left" w:pos="833"/>
        </w:tabs>
        <w:spacing w:before="167"/>
        <w:jc w:val="left"/>
        <w:outlineLvl w:val="0"/>
        <w:rPr>
          <w:bCs/>
          <w:noProof/>
        </w:rPr>
      </w:pPr>
      <w:bookmarkStart w:id="30" w:name="C.1._Description_of_the_reforms_and_inve"/>
      <w:bookmarkEnd w:id="30"/>
      <w:r>
        <w:rPr>
          <w:noProof/>
        </w:rPr>
        <w:t>Description des réformes et des investissements pour le soutien financier non remboursable</w:t>
      </w:r>
    </w:p>
    <w:p w14:paraId="1EBE706F" w14:textId="77777777" w:rsidR="00C96B81" w:rsidRDefault="00680941">
      <w:pPr>
        <w:pStyle w:val="P68B1DB1-Normal6"/>
        <w:spacing w:before="173"/>
        <w:ind w:left="112"/>
        <w:jc w:val="both"/>
        <w:rPr>
          <w:noProof/>
        </w:rPr>
      </w:pPr>
      <w:bookmarkStart w:id="31" w:name="Reform_C3.1_R1:_Increase_of_vacant_posse"/>
      <w:bookmarkEnd w:id="31"/>
      <w:r>
        <w:rPr>
          <w:noProof/>
        </w:rPr>
        <w:t>Réforme C3.1 R1: Augmentation du ratio de la valeur de possession vacante</w:t>
      </w:r>
    </w:p>
    <w:p w14:paraId="0AEC11A4" w14:textId="77777777" w:rsidR="00C96B81" w:rsidRDefault="00680941">
      <w:pPr>
        <w:pStyle w:val="P68B1DB1-Normal4"/>
        <w:spacing w:before="160" w:line="259" w:lineRule="auto"/>
        <w:ind w:left="112" w:right="111"/>
        <w:jc w:val="both"/>
        <w:rPr>
          <w:noProof/>
        </w:rPr>
      </w:pPr>
      <w:r>
        <w:rPr>
          <w:noProof/>
        </w:rPr>
        <w:t>Cette réforme augmentera le ratio de la valeur de possession vacante</w:t>
      </w:r>
      <w:r>
        <w:rPr>
          <w:i/>
          <w:noProof/>
        </w:rPr>
        <w:t xml:space="preserve"> (leegwaarderatio)</w:t>
      </w:r>
      <w:r>
        <w:rPr>
          <w:noProof/>
        </w:rPr>
        <w:t xml:space="preserve"> dans le système fiscal néerlandais. L'imposition actuelle des actifs privés suppose que la valeur d'évaluation d'un bien immobilier qui n'est pas occupé par le propriétaire surestime la valeur réelle du bien. Par conséquent, la valeur de la propriété qui est louée est corrigée par le ratio de la valeur de la possession vacante, ce qui introduit effectivement un rabais d'impôt pour les propriétaires d'achat à la location de la propriété. L'objectif de l'augmentation du ratio est de mieux aligner l'imposition des biens locatifs sur la valeur économique réelle qu'elle représente pour les propriétaires, réduisant ainsi les distorsions sur le marché du logement.</w:t>
      </w:r>
    </w:p>
    <w:p w14:paraId="1D6D86B7" w14:textId="77777777" w:rsidR="00C96B81" w:rsidRDefault="00680941">
      <w:pPr>
        <w:pStyle w:val="P68B1DB1-Normal4"/>
        <w:spacing w:before="159" w:line="259" w:lineRule="auto"/>
        <w:ind w:left="112" w:right="111"/>
        <w:jc w:val="both"/>
        <w:rPr>
          <w:noProof/>
        </w:rPr>
      </w:pPr>
      <w:r>
        <w:rPr>
          <w:noProof/>
        </w:rPr>
        <w:t>Pour les biens locatifs dont le loyer annuel dépasse 5 % de la valeur d’évaluation du bien telle que déterminée par la municipalité concernée [c’est-à-dire le Waardering Onroerende Zaken (WOZ)] et pour les biens loués à des parties liées, le ratio est porté à 100 %, ce qui élimine effectivement l’abattement fiscal. Pour les biens locatifs dont le loyer annuel est égal ou inférieur à 5 % de la valeur d’évaluation, le ratio est augmenté d’au moins 25 points de pourcentage par rapport au ratio applicable en 2022. La valeur de possession vacante ne s'applique pas aux biens locatifs ayant un contrat de location temporaire, ce qui élimine effectivement la réduction d'impôt dans ces cas.</w:t>
      </w:r>
    </w:p>
    <w:p w14:paraId="0DD5CE8F" w14:textId="5B26B8F6" w:rsidR="00C96B81" w:rsidRDefault="00680941">
      <w:pPr>
        <w:pStyle w:val="BodyText"/>
        <w:spacing w:before="68"/>
        <w:rPr>
          <w:noProof/>
        </w:rPr>
      </w:pPr>
      <w:r>
        <w:rPr>
          <w:noProof/>
        </w:rPr>
        <w:t>La mise en œuvre de la réforme est achevée au plus tard le 31 mars 2023.</w:t>
      </w:r>
    </w:p>
    <w:p w14:paraId="5E6200A4" w14:textId="77777777" w:rsidR="00C96B81" w:rsidRDefault="00680941">
      <w:pPr>
        <w:pStyle w:val="P68B1DB1-Normal6"/>
        <w:spacing w:before="183"/>
        <w:ind w:left="112"/>
        <w:rPr>
          <w:noProof/>
        </w:rPr>
      </w:pPr>
      <w:bookmarkStart w:id="32" w:name="Reform_C3.1_R2:_Phasing_out_the_tax_exem"/>
      <w:bookmarkEnd w:id="32"/>
      <w:r>
        <w:rPr>
          <w:noProof/>
        </w:rPr>
        <w:t>Réforme C3.1 R2: Suppression progressive de l'exonération fiscale des dons pour financer l'achat d'une maison</w:t>
      </w:r>
    </w:p>
    <w:p w14:paraId="70BF725C" w14:textId="0425852D" w:rsidR="00C96B81" w:rsidRDefault="00680941">
      <w:pPr>
        <w:pStyle w:val="P68B1DB1-Normal4"/>
        <w:spacing w:before="161" w:line="259" w:lineRule="auto"/>
        <w:ind w:left="112" w:right="111"/>
        <w:jc w:val="both"/>
        <w:rPr>
          <w:noProof/>
        </w:rPr>
      </w:pPr>
      <w:r>
        <w:rPr>
          <w:noProof/>
        </w:rPr>
        <w:t>Cette réforme supprimera, en deux étapes, l'exonération fiscale pour les dons destinés à financer l'achat d'un logement pour les jeunes. En 2022, toute personne âgée de 18 à 40 ans a droit à une exonération fiscale unique pour la réception de cadeaux d’un montant maximal de 106 671 EUR si le montant donné est utilisé pour l’achat de sa première maison (occupée par son propriétaire). À compter du 1er janvier 2023, l’exonération fiscale est réduite d’au moins 70 % par rapport à 2022. Il est supprimé à partir du 1er janvier 2024. La réforme vise à réduire à la fois les distorsions et les inégalités sur le marché du logement.</w:t>
      </w:r>
    </w:p>
    <w:p w14:paraId="01EC11FE" w14:textId="279C0A74" w:rsidR="00C96B81" w:rsidRDefault="00680941">
      <w:pPr>
        <w:pStyle w:val="P68B1DB1-Normal4"/>
        <w:spacing w:before="158" w:line="398" w:lineRule="auto"/>
        <w:ind w:left="112" w:right="-46"/>
        <w:rPr>
          <w:noProof/>
        </w:rPr>
      </w:pPr>
      <w:r>
        <w:rPr>
          <w:noProof/>
        </w:rPr>
        <w:t>La mise en œuvre de la réforme est achevée au plus tard le 31 mars 2024.</w:t>
      </w:r>
      <w:bookmarkStart w:id="33" w:name="Reform_C3.1_R3:_Centralised_planning_to_"/>
      <w:bookmarkEnd w:id="33"/>
    </w:p>
    <w:p w14:paraId="7B932B01" w14:textId="09183D15" w:rsidR="00C96B81" w:rsidRDefault="00680941">
      <w:pPr>
        <w:pStyle w:val="P68B1DB1-Normal6"/>
        <w:spacing w:before="161"/>
        <w:ind w:left="113"/>
        <w:rPr>
          <w:noProof/>
        </w:rPr>
      </w:pPr>
      <w:r>
        <w:rPr>
          <w:noProof/>
        </w:rPr>
        <w:t>Réforme C3.1 R3: Planification centralisée pour accroître l'offre de logements</w:t>
      </w:r>
    </w:p>
    <w:p w14:paraId="57E5C1AB" w14:textId="77777777" w:rsidR="00C96B81" w:rsidRDefault="00680941">
      <w:pPr>
        <w:pStyle w:val="P68B1DB1-Normal4"/>
        <w:spacing w:before="161" w:line="259" w:lineRule="auto"/>
        <w:ind w:left="112" w:right="111"/>
        <w:jc w:val="both"/>
        <w:rPr>
          <w:noProof/>
        </w:rPr>
      </w:pPr>
      <w:r>
        <w:rPr>
          <w:noProof/>
        </w:rPr>
        <w:t>L'objectif de cette réforme est d'accroître l'offre de logements. La réforme consiste à fixer le nombre de logements à construire ou à convertir à partir d'autres usages dans chaque province et à mettre en place un système de surveillance.</w:t>
      </w:r>
    </w:p>
    <w:p w14:paraId="2443A426" w14:textId="77777777" w:rsidR="00C96B81" w:rsidRDefault="00680941">
      <w:pPr>
        <w:pStyle w:val="P68B1DB1-Normal6"/>
        <w:spacing w:before="161"/>
        <w:ind w:left="113"/>
        <w:jc w:val="both"/>
        <w:rPr>
          <w:noProof/>
        </w:rPr>
      </w:pPr>
      <w:bookmarkStart w:id="34" w:name="Reform_C3.1_R4:_Increase_income-dependen"/>
      <w:bookmarkStart w:id="35" w:name="_Hlk215244731"/>
      <w:bookmarkEnd w:id="34"/>
      <w:r>
        <w:rPr>
          <w:noProof/>
        </w:rPr>
        <w:t>Réforme C3.1 R4: Augmenter la dépendance du loyer vis-à-vis du revenu</w:t>
      </w:r>
    </w:p>
    <w:bookmarkEnd w:id="35"/>
    <w:p w14:paraId="51FD1647" w14:textId="0E8ECE8F" w:rsidR="00C96B81" w:rsidRDefault="00680941">
      <w:pPr>
        <w:pStyle w:val="P68B1DB1-Normal4"/>
        <w:spacing w:before="161" w:line="240" w:lineRule="atLeast"/>
        <w:ind w:left="113" w:right="113"/>
        <w:jc w:val="both"/>
        <w:rPr>
          <w:noProof/>
        </w:rPr>
      </w:pPr>
      <w:r>
        <w:rPr>
          <w:noProof/>
        </w:rPr>
        <w:t>Cette réforme augmentera le montant de l’augmentation annuelle des loyers des locataires de logements sociaux à revenus moyens à élevés. La nouvelle augmentation maximale du loyer mensuel est de 50 EUR pour les locataires à revenu moyen et de 100 EUR pour les locataires à revenu élevé à compter du 1er janvier 2022. Cette réforme vise à mieux aligner les loyers sur les revenus des locataires et à permettre une fourniture plus ciblée de logements abordables aux ménages à faible revenu, tout en aidant les sociétés de logement à accroître leurs investissements dans de nouveaux biens locatifs.</w:t>
      </w:r>
    </w:p>
    <w:p w14:paraId="25D2E928" w14:textId="7B15463C" w:rsidR="00C96B81" w:rsidRDefault="00680941">
      <w:pPr>
        <w:pStyle w:val="P68B1DB1-Normal4"/>
        <w:spacing w:before="161" w:line="240" w:lineRule="atLeast"/>
        <w:ind w:left="113" w:right="113"/>
        <w:jc w:val="both"/>
        <w:rPr>
          <w:noProof/>
        </w:rPr>
      </w:pPr>
      <w:bookmarkStart w:id="36" w:name="_Hlk215244760"/>
      <w:r>
        <w:rPr>
          <w:noProof/>
        </w:rPr>
        <w:t>La mise en œuvre de la réforme devait être achevée au plus tard le 31 mars 2022.</w:t>
      </w:r>
      <w:bookmarkStart w:id="37" w:name="Reform_C3.1_R5:_Accelerating_residential"/>
      <w:bookmarkEnd w:id="36"/>
      <w:bookmarkEnd w:id="37"/>
    </w:p>
    <w:p w14:paraId="754C7EC7" w14:textId="59A83A56" w:rsidR="00C96B81" w:rsidRDefault="00680941">
      <w:pPr>
        <w:pStyle w:val="P68B1DB1-Normal6"/>
        <w:spacing w:before="161"/>
        <w:ind w:left="113"/>
        <w:rPr>
          <w:noProof/>
        </w:rPr>
      </w:pPr>
      <w:r>
        <w:rPr>
          <w:noProof/>
        </w:rPr>
        <w:t>Réforme C3.1 R5: Accélérer le processus et les procédures de construction résidentielle</w:t>
      </w:r>
    </w:p>
    <w:p w14:paraId="12A88218" w14:textId="77777777" w:rsidR="00C96B81" w:rsidRDefault="00680941">
      <w:pPr>
        <w:pStyle w:val="P68B1DB1-Normal4"/>
        <w:spacing w:before="161" w:line="240" w:lineRule="atLeast"/>
        <w:ind w:left="113" w:right="113"/>
        <w:jc w:val="both"/>
        <w:rPr>
          <w:noProof/>
        </w:rPr>
      </w:pPr>
      <w:r>
        <w:rPr>
          <w:noProof/>
        </w:rPr>
        <w:t>Cette réforme vise à supprimer les goulets d'étranglement dans la procédure de planification et d'autorisation des processus de construction aux Pays-Bas. Dans un premier temps, le ministère compétent établit un plan d'action sous la forme d'une lettre au Parlement. Le plan d'action comprend une liste d'actions visant à accélérer les procédures de planification et d'autorisation et un calendrier pour leur mise en œuvre. Dans un deuxième temps, un ensemble substantiel d'actions identifiées est mis en œuvre. Cela comprend au moins i) des actions visant à améliorer les connaissances des municipalités et des entreprises de construction sur les procédures de planification, ii) la mise en place d’une équipe d’experts capable d’aider les municipalités et les sociétés de logement à accélérer les procédures nécessaires à la réalisation de nouveaux logements et iii) la mise en place d’une équipe nationale capable d’aider les municipalités à remédier aux goulets d’étranglement dans les procédures de planification, iv) le lancement d’un système de suivi des progrès accomplis dans l’accélération des procédures.</w:t>
      </w:r>
    </w:p>
    <w:p w14:paraId="68834C73" w14:textId="41BFF3BF" w:rsidR="00C96B81" w:rsidRDefault="00680941">
      <w:pPr>
        <w:pStyle w:val="P68B1DB1-Normal4"/>
        <w:spacing w:before="155" w:line="398" w:lineRule="auto"/>
        <w:ind w:left="112" w:right="95"/>
        <w:rPr>
          <w:noProof/>
        </w:rPr>
      </w:pPr>
      <w:r>
        <w:rPr>
          <w:noProof/>
        </w:rPr>
        <w:t>La mise en œuvre de la réforme est achevée au plus tard le 31 mars 2024.</w:t>
      </w:r>
    </w:p>
    <w:p w14:paraId="6593987A" w14:textId="0AA1493C" w:rsidR="00C96B81" w:rsidRDefault="00680941">
      <w:pPr>
        <w:pStyle w:val="P68B1DB1-Normal6"/>
        <w:spacing w:before="161"/>
        <w:ind w:left="113"/>
        <w:rPr>
          <w:noProof/>
        </w:rPr>
      </w:pPr>
      <w:r>
        <w:rPr>
          <w:noProof/>
        </w:rPr>
        <w:t>Investissement C3.1 I1: Débloquer de nouveaux projets de construction</w:t>
      </w:r>
    </w:p>
    <w:p w14:paraId="54822DBA" w14:textId="025E4640" w:rsidR="00C96B81" w:rsidRDefault="00680941">
      <w:pPr>
        <w:pStyle w:val="P68B1DB1-Normal4"/>
        <w:spacing w:before="155" w:line="259" w:lineRule="auto"/>
        <w:ind w:left="113" w:right="96"/>
        <w:jc w:val="both"/>
        <w:rPr>
          <w:noProof/>
        </w:rPr>
      </w:pPr>
      <w:r>
        <w:rPr>
          <w:noProof/>
        </w:rPr>
        <w:t>L'objectif de cet investissement est de fournir aux municipalités les moyens d'entreprendre les investissements nécessaires pour faciliter la construction résidentielle. L’investissement consiste en un soutien financier au moyen de régimes de subventions aux municipalités.</w:t>
      </w:r>
    </w:p>
    <w:p w14:paraId="3526C174" w14:textId="77777777" w:rsidR="00C96B81" w:rsidRDefault="00680941">
      <w:pPr>
        <w:pStyle w:val="P68B1DB1-Normal6"/>
        <w:spacing w:before="360"/>
        <w:ind w:left="113"/>
        <w:rPr>
          <w:noProof/>
        </w:rPr>
      </w:pPr>
      <w:bookmarkStart w:id="38" w:name="Investment_C3.2_I1:_Subsidy_scheme_for_s"/>
      <w:bookmarkEnd w:id="38"/>
      <w:r>
        <w:rPr>
          <w:noProof/>
        </w:rPr>
        <w:t>Investissement C3.2 I1: Régime de subventions pour la durabilité des biens immobiliers du secteur public</w:t>
      </w:r>
    </w:p>
    <w:p w14:paraId="4950418E" w14:textId="1325C209" w:rsidR="00C96B81" w:rsidRDefault="00680941">
      <w:pPr>
        <w:pStyle w:val="P68B1DB1-Normal4"/>
        <w:spacing w:before="161"/>
        <w:ind w:left="113"/>
        <w:jc w:val="both"/>
        <w:rPr>
          <w:noProof/>
        </w:rPr>
      </w:pPr>
      <w:r>
        <w:rPr>
          <w:noProof/>
        </w:rPr>
        <w:t>L'objectif de cet investissement est d'améliorer l'efficacité énergétique et de réduire les émissions de CO2 de l'immobilier public. L’investissement consiste en un soutien financier à des rénovations ou à des interventions en faveur de l’efficacité énergétique.</w:t>
      </w:r>
      <w:bookmarkStart w:id="39" w:name="Investment_C3.2_I2:_Investment_subsidy_f"/>
      <w:bookmarkEnd w:id="39"/>
    </w:p>
    <w:p w14:paraId="26EFAE78" w14:textId="77777777" w:rsidR="00C96B81" w:rsidRDefault="00680941">
      <w:pPr>
        <w:pStyle w:val="P68B1DB1-Normal6"/>
        <w:spacing w:before="360" w:line="398" w:lineRule="auto"/>
        <w:ind w:left="142" w:right="-45"/>
        <w:rPr>
          <w:noProof/>
        </w:rPr>
      </w:pPr>
      <w:r>
        <w:rPr>
          <w:noProof/>
        </w:rPr>
        <w:t>Investissement C3.2 I2: Subventions à l'investissement en faveur de l'énergie durable et des économies d'énergie</w:t>
      </w:r>
    </w:p>
    <w:p w14:paraId="5404E8D1" w14:textId="7971686F" w:rsidR="00C96B81" w:rsidRDefault="00680941">
      <w:pPr>
        <w:pStyle w:val="P68B1DB1-Normal4"/>
        <w:ind w:left="142"/>
        <w:jc w:val="both"/>
        <w:rPr>
          <w:noProof/>
          <w:sz w:val="20"/>
        </w:rPr>
      </w:pPr>
      <w:r>
        <w:rPr>
          <w:noProof/>
        </w:rPr>
        <w:t>L'objectif de cet investissement est d'améliorer l'efficacité énergétique des logements. L’investissement consiste à accorder des subventions aux ménages et aux associations de propriétaires pour des interventions d’économies d’énergie.</w:t>
      </w:r>
    </w:p>
    <w:p w14:paraId="7041CD5A" w14:textId="77777777" w:rsidR="00C96B81" w:rsidRDefault="00C96B81">
      <w:pPr>
        <w:pStyle w:val="BodyText"/>
        <w:spacing w:before="68"/>
        <w:ind w:left="0"/>
        <w:rPr>
          <w:noProof/>
        </w:rPr>
        <w:sectPr w:rsidR="00C96B81" w:rsidSect="002D5EA9">
          <w:headerReference w:type="default" r:id="rId27"/>
          <w:footerReference w:type="default" r:id="rId28"/>
          <w:pgSz w:w="11906" w:h="16838"/>
          <w:pgMar w:top="1440" w:right="1440" w:bottom="1440" w:left="1440" w:header="708" w:footer="708" w:gutter="0"/>
          <w:cols w:space="708"/>
          <w:docGrid w:linePitch="360"/>
        </w:sectPr>
      </w:pPr>
    </w:p>
    <w:p w14:paraId="39AC1A62" w14:textId="77777777" w:rsidR="00C96B81" w:rsidRDefault="00680941">
      <w:pPr>
        <w:pStyle w:val="P68B1DB1-Normal5"/>
        <w:numPr>
          <w:ilvl w:val="2"/>
          <w:numId w:val="1"/>
        </w:numPr>
        <w:tabs>
          <w:tab w:val="left" w:pos="1313"/>
        </w:tabs>
        <w:spacing w:before="66"/>
        <w:ind w:left="1313"/>
        <w:jc w:val="left"/>
        <w:outlineLvl w:val="0"/>
        <w:rPr>
          <w:bCs/>
          <w:noProof/>
        </w:rPr>
      </w:pPr>
      <w:r>
        <w:rPr>
          <w:noProof/>
        </w:rPr>
        <w:t>Étapes, cibles, indicateurs et calendrier pour le suivi et la mise en œuvre du soutien financier non remboursable</w:t>
      </w:r>
    </w:p>
    <w:p w14:paraId="1A7CFAC5" w14:textId="77777777" w:rsidR="00C96B81" w:rsidRDefault="00C96B81">
      <w:pPr>
        <w:spacing w:before="11"/>
        <w:rPr>
          <w:b/>
          <w:noProof/>
          <w:sz w:val="20"/>
          <w:szCs w:val="24"/>
        </w:rPr>
      </w:pPr>
    </w:p>
    <w:tbl>
      <w:tblPr>
        <w:tblpPr w:leftFromText="180" w:rightFromText="180" w:vertAnchor="text" w:tblpX="-572" w:tblpY="1"/>
        <w:tblOverlap w:val="never"/>
        <w:tblW w:w="51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134"/>
        <w:gridCol w:w="1218"/>
        <w:gridCol w:w="1473"/>
        <w:gridCol w:w="994"/>
        <w:gridCol w:w="1134"/>
        <w:gridCol w:w="1006"/>
        <w:gridCol w:w="545"/>
        <w:gridCol w:w="858"/>
        <w:gridCol w:w="3728"/>
      </w:tblGrid>
      <w:tr w:rsidR="00C96B81" w14:paraId="2892B150" w14:textId="77777777" w:rsidTr="00FF4F94">
        <w:trPr>
          <w:trHeight w:val="910"/>
          <w:tblHeader/>
        </w:trPr>
        <w:tc>
          <w:tcPr>
            <w:tcW w:w="341" w:type="pct"/>
            <w:vMerge w:val="restart"/>
            <w:shd w:val="clear" w:color="auto" w:fill="BDD6EE"/>
            <w:vAlign w:val="center"/>
            <w:hideMark/>
          </w:tcPr>
          <w:p w14:paraId="47AD10E3" w14:textId="77777777" w:rsidR="00C96B81" w:rsidRDefault="00680941">
            <w:pPr>
              <w:pStyle w:val="P68B1DB1-Normal8"/>
              <w:jc w:val="center"/>
              <w:rPr>
                <w:bCs/>
                <w:noProof/>
                <w:szCs w:val="18"/>
              </w:rPr>
            </w:pPr>
            <w:r>
              <w:rPr>
                <w:noProof/>
              </w:rPr>
              <w:t>Numéro séquentiel</w:t>
            </w:r>
          </w:p>
        </w:tc>
        <w:tc>
          <w:tcPr>
            <w:tcW w:w="489" w:type="pct"/>
            <w:vMerge w:val="restart"/>
            <w:shd w:val="clear" w:color="auto" w:fill="BDD6EE"/>
            <w:vAlign w:val="center"/>
            <w:hideMark/>
          </w:tcPr>
          <w:p w14:paraId="556DAC94" w14:textId="77777777" w:rsidR="00C96B81" w:rsidRDefault="00680941">
            <w:pPr>
              <w:pStyle w:val="P68B1DB1-Normal8"/>
              <w:jc w:val="center"/>
              <w:rPr>
                <w:bCs/>
                <w:noProof/>
                <w:szCs w:val="18"/>
              </w:rPr>
            </w:pPr>
            <w:r>
              <w:rPr>
                <w:noProof/>
              </w:rPr>
              <w:t>Mesure (réforme ou investissement)</w:t>
            </w:r>
          </w:p>
        </w:tc>
        <w:tc>
          <w:tcPr>
            <w:tcW w:w="391" w:type="pct"/>
            <w:vMerge w:val="restart"/>
            <w:shd w:val="clear" w:color="auto" w:fill="BDD6EE"/>
            <w:vAlign w:val="center"/>
            <w:hideMark/>
          </w:tcPr>
          <w:p w14:paraId="6B829AFB" w14:textId="77777777" w:rsidR="00C96B81" w:rsidRDefault="00680941">
            <w:pPr>
              <w:pStyle w:val="P68B1DB1-Normal8"/>
              <w:jc w:val="center"/>
              <w:rPr>
                <w:bCs/>
                <w:noProof/>
                <w:szCs w:val="18"/>
              </w:rPr>
            </w:pPr>
            <w:r>
              <w:rPr>
                <w:noProof/>
              </w:rPr>
              <w:t>Étape/cible</w:t>
            </w:r>
          </w:p>
        </w:tc>
        <w:tc>
          <w:tcPr>
            <w:tcW w:w="420" w:type="pct"/>
            <w:vMerge w:val="restart"/>
            <w:shd w:val="clear" w:color="auto" w:fill="BDD6EE"/>
            <w:vAlign w:val="center"/>
            <w:hideMark/>
          </w:tcPr>
          <w:p w14:paraId="0C807AA2" w14:textId="77777777" w:rsidR="00C96B81" w:rsidRDefault="00680941">
            <w:pPr>
              <w:pStyle w:val="P68B1DB1-Normal8"/>
              <w:jc w:val="center"/>
              <w:rPr>
                <w:bCs/>
                <w:noProof/>
                <w:szCs w:val="18"/>
              </w:rPr>
            </w:pPr>
            <w:r>
              <w:rPr>
                <w:noProof/>
              </w:rPr>
              <w:t>Nom</w:t>
            </w:r>
          </w:p>
        </w:tc>
        <w:tc>
          <w:tcPr>
            <w:tcW w:w="508" w:type="pct"/>
            <w:vMerge w:val="restart"/>
            <w:shd w:val="clear" w:color="auto" w:fill="BDD6EE"/>
            <w:vAlign w:val="center"/>
            <w:hideMark/>
          </w:tcPr>
          <w:p w14:paraId="37ED5E9C" w14:textId="77777777" w:rsidR="00C96B81" w:rsidRDefault="00680941">
            <w:pPr>
              <w:pStyle w:val="P68B1DB1-Normal8"/>
              <w:jc w:val="center"/>
              <w:rPr>
                <w:bCs/>
                <w:noProof/>
                <w:szCs w:val="18"/>
              </w:rPr>
            </w:pPr>
            <w:r>
              <w:rPr>
                <w:noProof/>
              </w:rPr>
              <w:t>Indicateurs qualitatifs (pour les jalons)</w:t>
            </w:r>
          </w:p>
        </w:tc>
        <w:tc>
          <w:tcPr>
            <w:tcW w:w="1081" w:type="pct"/>
            <w:gridSpan w:val="3"/>
            <w:shd w:val="clear" w:color="auto" w:fill="BDD6EE"/>
            <w:vAlign w:val="center"/>
            <w:hideMark/>
          </w:tcPr>
          <w:p w14:paraId="285364A2" w14:textId="77777777" w:rsidR="00C96B81" w:rsidRDefault="00680941">
            <w:pPr>
              <w:pStyle w:val="P68B1DB1-Normal8"/>
              <w:jc w:val="center"/>
              <w:rPr>
                <w:bCs/>
                <w:noProof/>
                <w:szCs w:val="18"/>
              </w:rPr>
            </w:pPr>
            <w:r>
              <w:rPr>
                <w:noProof/>
              </w:rPr>
              <w:t>Indicateurs quantitatifs (pour les objectifs)</w:t>
            </w:r>
          </w:p>
        </w:tc>
        <w:tc>
          <w:tcPr>
            <w:tcW w:w="484" w:type="pct"/>
            <w:gridSpan w:val="2"/>
            <w:shd w:val="clear" w:color="auto" w:fill="BDD6EE"/>
            <w:vAlign w:val="center"/>
            <w:hideMark/>
          </w:tcPr>
          <w:p w14:paraId="22486C27" w14:textId="77777777" w:rsidR="00C96B81" w:rsidRDefault="00680941">
            <w:pPr>
              <w:pStyle w:val="P68B1DB1-Normal8"/>
              <w:jc w:val="center"/>
              <w:rPr>
                <w:bCs/>
                <w:noProof/>
                <w:szCs w:val="18"/>
              </w:rPr>
            </w:pPr>
            <w:r>
              <w:rPr>
                <w:noProof/>
              </w:rPr>
              <w:t>Calendrier indicatif d'achèvement</w:t>
            </w:r>
          </w:p>
        </w:tc>
        <w:tc>
          <w:tcPr>
            <w:tcW w:w="1286" w:type="pct"/>
            <w:vMerge w:val="restart"/>
            <w:shd w:val="clear" w:color="auto" w:fill="BDD6EE"/>
            <w:noWrap/>
            <w:vAlign w:val="center"/>
            <w:hideMark/>
          </w:tcPr>
          <w:p w14:paraId="4F69CAB7" w14:textId="77777777" w:rsidR="00C96B81" w:rsidRDefault="00680941">
            <w:pPr>
              <w:pStyle w:val="P68B1DB1-Normal8"/>
              <w:jc w:val="center"/>
              <w:rPr>
                <w:bCs/>
                <w:noProof/>
                <w:szCs w:val="18"/>
              </w:rPr>
            </w:pPr>
            <w:r>
              <w:rPr>
                <w:noProof/>
              </w:rPr>
              <w:t>Description et définition claire de chaque jalon et cible</w:t>
            </w:r>
          </w:p>
        </w:tc>
      </w:tr>
      <w:tr w:rsidR="00C96B81" w14:paraId="259CD029" w14:textId="77777777" w:rsidTr="00FF4F94">
        <w:trPr>
          <w:trHeight w:val="470"/>
          <w:tblHeader/>
        </w:trPr>
        <w:tc>
          <w:tcPr>
            <w:tcW w:w="341" w:type="pct"/>
            <w:vMerge/>
            <w:vAlign w:val="center"/>
            <w:hideMark/>
          </w:tcPr>
          <w:p w14:paraId="1EA913F2" w14:textId="77777777" w:rsidR="00C96B81" w:rsidRDefault="00C96B81">
            <w:pPr>
              <w:rPr>
                <w:b/>
                <w:bCs/>
                <w:noProof/>
                <w:sz w:val="18"/>
                <w:szCs w:val="18"/>
              </w:rPr>
            </w:pPr>
          </w:p>
        </w:tc>
        <w:tc>
          <w:tcPr>
            <w:tcW w:w="489" w:type="pct"/>
            <w:vMerge/>
            <w:vAlign w:val="center"/>
            <w:hideMark/>
          </w:tcPr>
          <w:p w14:paraId="576EE223" w14:textId="77777777" w:rsidR="00C96B81" w:rsidRDefault="00C96B81">
            <w:pPr>
              <w:rPr>
                <w:b/>
                <w:bCs/>
                <w:noProof/>
                <w:sz w:val="18"/>
                <w:szCs w:val="18"/>
              </w:rPr>
            </w:pPr>
          </w:p>
        </w:tc>
        <w:tc>
          <w:tcPr>
            <w:tcW w:w="391" w:type="pct"/>
            <w:vMerge/>
            <w:vAlign w:val="center"/>
            <w:hideMark/>
          </w:tcPr>
          <w:p w14:paraId="53E62D88" w14:textId="77777777" w:rsidR="00C96B81" w:rsidRDefault="00C96B81">
            <w:pPr>
              <w:jc w:val="center"/>
              <w:rPr>
                <w:b/>
                <w:bCs/>
                <w:noProof/>
                <w:sz w:val="18"/>
                <w:szCs w:val="18"/>
              </w:rPr>
            </w:pPr>
          </w:p>
        </w:tc>
        <w:tc>
          <w:tcPr>
            <w:tcW w:w="420" w:type="pct"/>
            <w:vMerge/>
            <w:vAlign w:val="center"/>
            <w:hideMark/>
          </w:tcPr>
          <w:p w14:paraId="406DABEC" w14:textId="77777777" w:rsidR="00C96B81" w:rsidRDefault="00C96B81">
            <w:pPr>
              <w:rPr>
                <w:b/>
                <w:bCs/>
                <w:noProof/>
                <w:sz w:val="18"/>
                <w:szCs w:val="18"/>
              </w:rPr>
            </w:pPr>
          </w:p>
        </w:tc>
        <w:tc>
          <w:tcPr>
            <w:tcW w:w="508" w:type="pct"/>
            <w:vMerge/>
            <w:vAlign w:val="center"/>
            <w:hideMark/>
          </w:tcPr>
          <w:p w14:paraId="4A695DB1" w14:textId="77777777" w:rsidR="00C96B81" w:rsidRDefault="00C96B81">
            <w:pPr>
              <w:rPr>
                <w:b/>
                <w:bCs/>
                <w:noProof/>
                <w:sz w:val="18"/>
                <w:szCs w:val="18"/>
              </w:rPr>
            </w:pPr>
          </w:p>
        </w:tc>
        <w:tc>
          <w:tcPr>
            <w:tcW w:w="343" w:type="pct"/>
            <w:shd w:val="clear" w:color="auto" w:fill="BDD6EE"/>
            <w:vAlign w:val="center"/>
            <w:hideMark/>
          </w:tcPr>
          <w:p w14:paraId="473C2ACA" w14:textId="77777777" w:rsidR="00C96B81" w:rsidRDefault="00680941">
            <w:pPr>
              <w:pStyle w:val="P68B1DB1-Normal8"/>
              <w:jc w:val="center"/>
              <w:rPr>
                <w:bCs/>
                <w:noProof/>
                <w:szCs w:val="18"/>
              </w:rPr>
            </w:pPr>
            <w:r>
              <w:rPr>
                <w:noProof/>
              </w:rPr>
              <w:t>Unité de mesure</w:t>
            </w:r>
          </w:p>
        </w:tc>
        <w:tc>
          <w:tcPr>
            <w:tcW w:w="391" w:type="pct"/>
            <w:shd w:val="clear" w:color="auto" w:fill="BDD6EE"/>
            <w:vAlign w:val="center"/>
            <w:hideMark/>
          </w:tcPr>
          <w:p w14:paraId="6A4258E7" w14:textId="77777777" w:rsidR="00C96B81" w:rsidRDefault="00680941">
            <w:pPr>
              <w:pStyle w:val="P68B1DB1-Normal8"/>
              <w:jc w:val="center"/>
              <w:rPr>
                <w:bCs/>
                <w:noProof/>
                <w:szCs w:val="18"/>
              </w:rPr>
            </w:pPr>
            <w:r>
              <w:rPr>
                <w:noProof/>
              </w:rPr>
              <w:t>Données de référence</w:t>
            </w:r>
          </w:p>
        </w:tc>
        <w:tc>
          <w:tcPr>
            <w:tcW w:w="347" w:type="pct"/>
            <w:shd w:val="clear" w:color="auto" w:fill="BDD6EE"/>
            <w:vAlign w:val="center"/>
            <w:hideMark/>
          </w:tcPr>
          <w:p w14:paraId="0E5987BD" w14:textId="77777777" w:rsidR="00C96B81" w:rsidRDefault="00680941">
            <w:pPr>
              <w:pStyle w:val="P68B1DB1-Normal8"/>
              <w:jc w:val="center"/>
              <w:rPr>
                <w:bCs/>
                <w:noProof/>
                <w:szCs w:val="18"/>
              </w:rPr>
            </w:pPr>
            <w:r>
              <w:rPr>
                <w:noProof/>
              </w:rPr>
              <w:t>Objectif</w:t>
            </w:r>
          </w:p>
        </w:tc>
        <w:tc>
          <w:tcPr>
            <w:tcW w:w="188" w:type="pct"/>
            <w:shd w:val="clear" w:color="auto" w:fill="BDD6EE"/>
            <w:vAlign w:val="center"/>
            <w:hideMark/>
          </w:tcPr>
          <w:p w14:paraId="1BB90DC4" w14:textId="77777777" w:rsidR="00C96B81" w:rsidRDefault="00680941">
            <w:pPr>
              <w:pStyle w:val="P68B1DB1-Normal8"/>
              <w:jc w:val="center"/>
              <w:rPr>
                <w:bCs/>
                <w:noProof/>
                <w:szCs w:val="18"/>
              </w:rPr>
            </w:pPr>
            <w:r>
              <w:rPr>
                <w:noProof/>
              </w:rPr>
              <w:t>Q</w:t>
            </w:r>
          </w:p>
        </w:tc>
        <w:tc>
          <w:tcPr>
            <w:tcW w:w="296" w:type="pct"/>
            <w:shd w:val="clear" w:color="auto" w:fill="BDD6EE"/>
            <w:vAlign w:val="center"/>
            <w:hideMark/>
          </w:tcPr>
          <w:p w14:paraId="2551E335" w14:textId="77777777" w:rsidR="00C96B81" w:rsidRDefault="00680941">
            <w:pPr>
              <w:pStyle w:val="P68B1DB1-Normal8"/>
              <w:jc w:val="center"/>
              <w:rPr>
                <w:bCs/>
                <w:noProof/>
                <w:szCs w:val="18"/>
              </w:rPr>
            </w:pPr>
            <w:r>
              <w:rPr>
                <w:noProof/>
              </w:rPr>
              <w:t>Année</w:t>
            </w:r>
          </w:p>
        </w:tc>
        <w:tc>
          <w:tcPr>
            <w:tcW w:w="1286" w:type="pct"/>
            <w:vMerge/>
            <w:vAlign w:val="center"/>
            <w:hideMark/>
          </w:tcPr>
          <w:p w14:paraId="51863B46" w14:textId="77777777" w:rsidR="00C96B81" w:rsidRDefault="00C96B81">
            <w:pPr>
              <w:jc w:val="both"/>
              <w:rPr>
                <w:b/>
                <w:bCs/>
                <w:noProof/>
                <w:sz w:val="18"/>
                <w:szCs w:val="18"/>
              </w:rPr>
            </w:pPr>
          </w:p>
        </w:tc>
      </w:tr>
      <w:tr w:rsidR="00C96B81" w14:paraId="737629F7" w14:textId="77777777" w:rsidTr="00FF4F94">
        <w:trPr>
          <w:trHeight w:val="1260"/>
        </w:trPr>
        <w:tc>
          <w:tcPr>
            <w:tcW w:w="341" w:type="pct"/>
            <w:shd w:val="clear" w:color="auto" w:fill="C4EFCE"/>
          </w:tcPr>
          <w:p w14:paraId="0BEA85AC" w14:textId="77777777" w:rsidR="00C96B81" w:rsidRDefault="00680941">
            <w:pPr>
              <w:pStyle w:val="P68B1DB1-Normal9"/>
              <w:jc w:val="center"/>
              <w:rPr>
                <w:rFonts w:ascii="Calibri" w:hAnsi="Calibri" w:cs="Calibri"/>
                <w:b/>
                <w:bCs/>
                <w:noProof/>
                <w:sz w:val="16"/>
                <w:szCs w:val="16"/>
              </w:rPr>
            </w:pPr>
            <w:r>
              <w:rPr>
                <w:noProof/>
              </w:rPr>
              <w:t>67</w:t>
            </w:r>
          </w:p>
        </w:tc>
        <w:tc>
          <w:tcPr>
            <w:tcW w:w="489" w:type="pct"/>
            <w:shd w:val="clear" w:color="auto" w:fill="C4EFCE"/>
          </w:tcPr>
          <w:p w14:paraId="3F16C39E" w14:textId="77777777" w:rsidR="00C96B81" w:rsidRDefault="00680941">
            <w:pPr>
              <w:pStyle w:val="P68B1DB1-Normal9"/>
              <w:spacing w:line="202" w:lineRule="exact"/>
              <w:rPr>
                <w:noProof/>
              </w:rPr>
            </w:pPr>
            <w:r>
              <w:rPr>
                <w:noProof/>
              </w:rPr>
              <w:t>C3.1 R1-1</w:t>
            </w:r>
          </w:p>
          <w:p w14:paraId="675B5DB6" w14:textId="77777777" w:rsidR="00C96B81" w:rsidRDefault="00680941">
            <w:pPr>
              <w:pStyle w:val="P68B1DB1-Normal9"/>
              <w:rPr>
                <w:rFonts w:ascii="Calibri" w:hAnsi="Calibri" w:cs="Calibri"/>
                <w:noProof/>
                <w:sz w:val="16"/>
                <w:szCs w:val="16"/>
              </w:rPr>
            </w:pPr>
            <w:r>
              <w:rPr>
                <w:noProof/>
              </w:rPr>
              <w:t>Augmenter le ratio de la valeur de possession vacante</w:t>
            </w:r>
          </w:p>
        </w:tc>
        <w:tc>
          <w:tcPr>
            <w:tcW w:w="391" w:type="pct"/>
            <w:shd w:val="clear" w:color="auto" w:fill="C4EFCE"/>
          </w:tcPr>
          <w:p w14:paraId="3726FCBD" w14:textId="77777777" w:rsidR="00C96B81" w:rsidRDefault="00680941">
            <w:pPr>
              <w:pStyle w:val="P68B1DB1-Normal9"/>
              <w:jc w:val="center"/>
              <w:rPr>
                <w:rFonts w:ascii="Calibri" w:hAnsi="Calibri" w:cs="Calibri"/>
                <w:noProof/>
                <w:sz w:val="16"/>
                <w:szCs w:val="16"/>
              </w:rPr>
            </w:pPr>
            <w:r>
              <w:rPr>
                <w:noProof/>
              </w:rPr>
              <w:t>Étape</w:t>
            </w:r>
          </w:p>
        </w:tc>
        <w:tc>
          <w:tcPr>
            <w:tcW w:w="420" w:type="pct"/>
            <w:shd w:val="clear" w:color="auto" w:fill="C4EFCE"/>
          </w:tcPr>
          <w:p w14:paraId="6DBAAE88" w14:textId="77777777" w:rsidR="00C96B81" w:rsidRDefault="00680941">
            <w:pPr>
              <w:pStyle w:val="P68B1DB1-Normal9"/>
              <w:rPr>
                <w:rFonts w:ascii="Calibri" w:hAnsi="Calibri" w:cs="Calibri"/>
                <w:noProof/>
                <w:sz w:val="16"/>
                <w:szCs w:val="16"/>
              </w:rPr>
            </w:pPr>
            <w:r>
              <w:rPr>
                <w:noProof/>
              </w:rPr>
              <w:t>Entrée en vigueur de la législation augmentant le ratio de la valeur de possession vacante</w:t>
            </w:r>
          </w:p>
        </w:tc>
        <w:tc>
          <w:tcPr>
            <w:tcW w:w="508" w:type="pct"/>
            <w:shd w:val="clear" w:color="auto" w:fill="C4EFCE"/>
          </w:tcPr>
          <w:p w14:paraId="2DC68960" w14:textId="77777777" w:rsidR="00C96B81" w:rsidRDefault="00680941">
            <w:pPr>
              <w:pStyle w:val="P68B1DB1-Normal9"/>
              <w:rPr>
                <w:rFonts w:ascii="Calibri" w:hAnsi="Calibri" w:cs="Calibri"/>
                <w:noProof/>
                <w:sz w:val="16"/>
                <w:szCs w:val="16"/>
              </w:rPr>
            </w:pPr>
            <w:r>
              <w:rPr>
                <w:noProof/>
              </w:rPr>
              <w:t>Disposition de la législation prévoyant son entrée en vigueur</w:t>
            </w:r>
          </w:p>
        </w:tc>
        <w:tc>
          <w:tcPr>
            <w:tcW w:w="343" w:type="pct"/>
            <w:shd w:val="clear" w:color="auto" w:fill="C4EFCE"/>
          </w:tcPr>
          <w:p w14:paraId="3490E5FE" w14:textId="77777777" w:rsidR="00C96B81" w:rsidRDefault="00C96B81">
            <w:pPr>
              <w:jc w:val="center"/>
              <w:rPr>
                <w:rFonts w:ascii="Calibri" w:hAnsi="Calibri" w:cs="Calibri"/>
                <w:noProof/>
                <w:sz w:val="16"/>
                <w:szCs w:val="16"/>
              </w:rPr>
            </w:pPr>
          </w:p>
        </w:tc>
        <w:tc>
          <w:tcPr>
            <w:tcW w:w="391" w:type="pct"/>
            <w:shd w:val="clear" w:color="auto" w:fill="C4EFCE"/>
          </w:tcPr>
          <w:p w14:paraId="35D40B01" w14:textId="77777777" w:rsidR="00C96B81" w:rsidRDefault="00C96B81">
            <w:pPr>
              <w:jc w:val="center"/>
              <w:rPr>
                <w:rFonts w:ascii="Calibri" w:hAnsi="Calibri" w:cs="Calibri"/>
                <w:noProof/>
                <w:sz w:val="16"/>
                <w:szCs w:val="16"/>
              </w:rPr>
            </w:pPr>
          </w:p>
        </w:tc>
        <w:tc>
          <w:tcPr>
            <w:tcW w:w="347" w:type="pct"/>
            <w:shd w:val="clear" w:color="auto" w:fill="C4EFCE"/>
          </w:tcPr>
          <w:p w14:paraId="22B6F504" w14:textId="77777777" w:rsidR="00C96B81" w:rsidRDefault="00C96B81">
            <w:pPr>
              <w:jc w:val="center"/>
              <w:rPr>
                <w:rFonts w:ascii="Calibri" w:hAnsi="Calibri" w:cs="Calibri"/>
                <w:noProof/>
                <w:sz w:val="16"/>
                <w:szCs w:val="16"/>
              </w:rPr>
            </w:pPr>
          </w:p>
        </w:tc>
        <w:tc>
          <w:tcPr>
            <w:tcW w:w="188" w:type="pct"/>
            <w:shd w:val="clear" w:color="auto" w:fill="C4EFCE"/>
          </w:tcPr>
          <w:p w14:paraId="5FE25126" w14:textId="77777777" w:rsidR="00C96B81" w:rsidRDefault="00680941">
            <w:pPr>
              <w:pStyle w:val="P68B1DB1-Normal9"/>
              <w:jc w:val="center"/>
              <w:rPr>
                <w:rFonts w:ascii="Calibri" w:hAnsi="Calibri" w:cs="Calibri"/>
                <w:noProof/>
                <w:sz w:val="16"/>
                <w:szCs w:val="16"/>
              </w:rPr>
            </w:pPr>
            <w:r>
              <w:rPr>
                <w:noProof/>
              </w:rPr>
              <w:t>T1</w:t>
            </w:r>
          </w:p>
        </w:tc>
        <w:tc>
          <w:tcPr>
            <w:tcW w:w="296" w:type="pct"/>
            <w:shd w:val="clear" w:color="auto" w:fill="C4EFCE"/>
          </w:tcPr>
          <w:p w14:paraId="08500F93" w14:textId="77777777" w:rsidR="00C96B81" w:rsidRDefault="00680941">
            <w:pPr>
              <w:pStyle w:val="P68B1DB1-Normal9"/>
              <w:jc w:val="center"/>
              <w:rPr>
                <w:rFonts w:ascii="Calibri" w:hAnsi="Calibri" w:cs="Calibri"/>
                <w:noProof/>
                <w:sz w:val="16"/>
                <w:szCs w:val="16"/>
              </w:rPr>
            </w:pPr>
            <w:r>
              <w:rPr>
                <w:noProof/>
              </w:rPr>
              <w:t>2023</w:t>
            </w:r>
          </w:p>
        </w:tc>
        <w:tc>
          <w:tcPr>
            <w:tcW w:w="1286" w:type="pct"/>
            <w:shd w:val="clear" w:color="auto" w:fill="C4EFCE"/>
          </w:tcPr>
          <w:p w14:paraId="02723C0B" w14:textId="77777777" w:rsidR="00C96B81" w:rsidRDefault="00680941">
            <w:pPr>
              <w:pStyle w:val="P68B1DB1-Normal9"/>
              <w:spacing w:line="259" w:lineRule="auto"/>
              <w:ind w:right="119"/>
              <w:jc w:val="both"/>
              <w:rPr>
                <w:rFonts w:ascii="Calibri" w:hAnsi="Calibri" w:cs="Calibri"/>
                <w:noProof/>
                <w:sz w:val="16"/>
                <w:szCs w:val="16"/>
              </w:rPr>
            </w:pPr>
            <w:r>
              <w:rPr>
                <w:noProof/>
              </w:rPr>
              <w:t xml:space="preserve">Entrée en vigueur de la législation augmentant le ratio de la valeur de possession vacante. Le ratio est porté à 100 % pour les biens locatifs dont le loyer annuel dépasse 5 % de la valeur d’évaluation du bien déterminée par la municipalité concernée [c’est-à-dire la </w:t>
            </w:r>
            <w:r>
              <w:rPr>
                <w:i/>
                <w:noProof/>
              </w:rPr>
              <w:t xml:space="preserve">Waardering Onroerende Zaken </w:t>
            </w:r>
            <w:r>
              <w:rPr>
                <w:noProof/>
              </w:rPr>
              <w:t>(WOZ)] et pour les biens loués à des parties liées. Pour les biens locatifs dont le loyer annuel est égal ou inférieur à 5 % de la valeur d’évaluation, le ratio est augmenté d’au moins 25 points de pourcentage par rapport au ratio applicable en 2022. La valeur de possession vacante ne s'applique pas aux biens locatifs ayant un contrat de location temporaire.</w:t>
            </w:r>
          </w:p>
        </w:tc>
      </w:tr>
      <w:tr w:rsidR="00C96B81" w14:paraId="7923F444" w14:textId="77777777" w:rsidTr="00FF4F94">
        <w:trPr>
          <w:trHeight w:val="1260"/>
        </w:trPr>
        <w:tc>
          <w:tcPr>
            <w:tcW w:w="341" w:type="pct"/>
            <w:shd w:val="clear" w:color="auto" w:fill="C4EFCE"/>
          </w:tcPr>
          <w:p w14:paraId="1734DCE0" w14:textId="77777777" w:rsidR="00C96B81" w:rsidRDefault="00680941">
            <w:pPr>
              <w:pStyle w:val="P68B1DB1-Normal9"/>
              <w:jc w:val="center"/>
              <w:rPr>
                <w:noProof/>
              </w:rPr>
            </w:pPr>
            <w:r>
              <w:rPr>
                <w:noProof/>
              </w:rPr>
              <w:t>68</w:t>
            </w:r>
          </w:p>
        </w:tc>
        <w:tc>
          <w:tcPr>
            <w:tcW w:w="489" w:type="pct"/>
            <w:shd w:val="clear" w:color="auto" w:fill="C4EFCE"/>
          </w:tcPr>
          <w:p w14:paraId="620A3665" w14:textId="77777777" w:rsidR="00C96B81" w:rsidRDefault="00680941">
            <w:pPr>
              <w:pStyle w:val="P68B1DB1-Normal9"/>
              <w:spacing w:line="202" w:lineRule="exact"/>
              <w:rPr>
                <w:noProof/>
              </w:rPr>
            </w:pPr>
            <w:r>
              <w:rPr>
                <w:noProof/>
              </w:rPr>
              <w:t>C3.1 R2-1</w:t>
            </w:r>
          </w:p>
          <w:p w14:paraId="3CD5A34C" w14:textId="77777777" w:rsidR="00C96B81" w:rsidRDefault="00680941">
            <w:pPr>
              <w:pStyle w:val="P68B1DB1-Normal9"/>
              <w:spacing w:line="202" w:lineRule="exact"/>
              <w:rPr>
                <w:noProof/>
              </w:rPr>
            </w:pPr>
            <w:r>
              <w:rPr>
                <w:noProof/>
              </w:rPr>
              <w:t>Suppression progressive de l'exonération fiscale pour les cadeaux destinés à financer l'achat d'une maison</w:t>
            </w:r>
          </w:p>
        </w:tc>
        <w:tc>
          <w:tcPr>
            <w:tcW w:w="391" w:type="pct"/>
            <w:shd w:val="clear" w:color="auto" w:fill="C4EFCE"/>
          </w:tcPr>
          <w:p w14:paraId="6AE675F2" w14:textId="77777777" w:rsidR="00C96B81" w:rsidRDefault="00680941">
            <w:pPr>
              <w:pStyle w:val="P68B1DB1-Normal9"/>
              <w:jc w:val="center"/>
              <w:rPr>
                <w:noProof/>
              </w:rPr>
            </w:pPr>
            <w:r>
              <w:rPr>
                <w:noProof/>
              </w:rPr>
              <w:t>Étape</w:t>
            </w:r>
          </w:p>
        </w:tc>
        <w:tc>
          <w:tcPr>
            <w:tcW w:w="420" w:type="pct"/>
            <w:shd w:val="clear" w:color="auto" w:fill="C4EFCE"/>
          </w:tcPr>
          <w:p w14:paraId="2647AEDD" w14:textId="77777777" w:rsidR="00C96B81" w:rsidRDefault="00680941">
            <w:pPr>
              <w:pStyle w:val="P68B1DB1-Normal9"/>
              <w:rPr>
                <w:noProof/>
              </w:rPr>
            </w:pPr>
            <w:r>
              <w:rPr>
                <w:noProof/>
              </w:rPr>
              <w:t>Entrée en vigueur de la législation supprimant progressivement l'exonération fiscale pour les cadeaux destinés à financer l'achat d'une maison en deux étapes</w:t>
            </w:r>
          </w:p>
        </w:tc>
        <w:tc>
          <w:tcPr>
            <w:tcW w:w="508" w:type="pct"/>
            <w:shd w:val="clear" w:color="auto" w:fill="C4EFCE"/>
          </w:tcPr>
          <w:p w14:paraId="270C2822" w14:textId="77777777" w:rsidR="00C96B81" w:rsidRDefault="00680941">
            <w:pPr>
              <w:pStyle w:val="P68B1DB1-Normal9"/>
              <w:rPr>
                <w:noProof/>
              </w:rPr>
            </w:pPr>
            <w:r>
              <w:rPr>
                <w:noProof/>
              </w:rPr>
              <w:t>Disposition de la législation prévoyant son entrée en vigueur</w:t>
            </w:r>
          </w:p>
        </w:tc>
        <w:tc>
          <w:tcPr>
            <w:tcW w:w="343" w:type="pct"/>
            <w:shd w:val="clear" w:color="auto" w:fill="C4EFCE"/>
          </w:tcPr>
          <w:p w14:paraId="186C5DA5" w14:textId="77777777" w:rsidR="00C96B81" w:rsidRDefault="00C96B81">
            <w:pPr>
              <w:jc w:val="center"/>
              <w:rPr>
                <w:rFonts w:ascii="Calibri" w:hAnsi="Calibri" w:cs="Calibri"/>
                <w:noProof/>
                <w:sz w:val="16"/>
                <w:szCs w:val="16"/>
              </w:rPr>
            </w:pPr>
          </w:p>
        </w:tc>
        <w:tc>
          <w:tcPr>
            <w:tcW w:w="391" w:type="pct"/>
            <w:shd w:val="clear" w:color="auto" w:fill="C4EFCE"/>
          </w:tcPr>
          <w:p w14:paraId="10514CC0" w14:textId="77777777" w:rsidR="00C96B81" w:rsidRDefault="00C96B81">
            <w:pPr>
              <w:jc w:val="center"/>
              <w:rPr>
                <w:rFonts w:ascii="Calibri" w:hAnsi="Calibri" w:cs="Calibri"/>
                <w:noProof/>
                <w:sz w:val="16"/>
                <w:szCs w:val="16"/>
              </w:rPr>
            </w:pPr>
          </w:p>
        </w:tc>
        <w:tc>
          <w:tcPr>
            <w:tcW w:w="347" w:type="pct"/>
            <w:shd w:val="clear" w:color="auto" w:fill="C4EFCE"/>
          </w:tcPr>
          <w:p w14:paraId="19FA1202" w14:textId="77777777" w:rsidR="00C96B81" w:rsidRDefault="00C96B81">
            <w:pPr>
              <w:jc w:val="center"/>
              <w:rPr>
                <w:rFonts w:ascii="Calibri" w:hAnsi="Calibri" w:cs="Calibri"/>
                <w:noProof/>
                <w:sz w:val="16"/>
                <w:szCs w:val="16"/>
              </w:rPr>
            </w:pPr>
          </w:p>
        </w:tc>
        <w:tc>
          <w:tcPr>
            <w:tcW w:w="188" w:type="pct"/>
            <w:shd w:val="clear" w:color="auto" w:fill="C4EFCE"/>
          </w:tcPr>
          <w:p w14:paraId="2991894E" w14:textId="77777777" w:rsidR="00C96B81" w:rsidRDefault="00680941">
            <w:pPr>
              <w:pStyle w:val="P68B1DB1-Normal9"/>
              <w:jc w:val="center"/>
              <w:rPr>
                <w:noProof/>
              </w:rPr>
            </w:pPr>
            <w:r>
              <w:rPr>
                <w:noProof/>
              </w:rPr>
              <w:t>T1</w:t>
            </w:r>
          </w:p>
        </w:tc>
        <w:tc>
          <w:tcPr>
            <w:tcW w:w="296" w:type="pct"/>
            <w:shd w:val="clear" w:color="auto" w:fill="C4EFCE"/>
          </w:tcPr>
          <w:p w14:paraId="4F4D401D" w14:textId="77777777" w:rsidR="00C96B81" w:rsidRDefault="00680941">
            <w:pPr>
              <w:pStyle w:val="P68B1DB1-Normal9"/>
              <w:jc w:val="center"/>
              <w:rPr>
                <w:noProof/>
              </w:rPr>
            </w:pPr>
            <w:r>
              <w:rPr>
                <w:noProof/>
              </w:rPr>
              <w:t>2024</w:t>
            </w:r>
          </w:p>
        </w:tc>
        <w:tc>
          <w:tcPr>
            <w:tcW w:w="1286" w:type="pct"/>
            <w:shd w:val="clear" w:color="auto" w:fill="C4EFCE"/>
          </w:tcPr>
          <w:p w14:paraId="61A17D03" w14:textId="77777777" w:rsidR="00C96B81" w:rsidRDefault="00680941">
            <w:pPr>
              <w:pStyle w:val="P68B1DB1-Normal9"/>
              <w:spacing w:line="259" w:lineRule="auto"/>
              <w:ind w:right="-71"/>
              <w:jc w:val="both"/>
              <w:rPr>
                <w:noProof/>
              </w:rPr>
            </w:pPr>
            <w:r>
              <w:rPr>
                <w:noProof/>
              </w:rPr>
              <w:t>Entrée en vigueur d'une législation comprenant les deux étapes suivantes pour supprimer progressivement l'exonération fiscale pour les dons destinés à financer l'achat d'une maison:</w:t>
            </w:r>
          </w:p>
          <w:p w14:paraId="0B45CC30" w14:textId="76B423DA" w:rsidR="00C96B81" w:rsidRDefault="00680941">
            <w:pPr>
              <w:pStyle w:val="P68B1DB1-Normal9"/>
              <w:numPr>
                <w:ilvl w:val="0"/>
                <w:numId w:val="20"/>
              </w:numPr>
              <w:spacing w:line="259" w:lineRule="auto"/>
              <w:ind w:left="209" w:right="106"/>
              <w:jc w:val="both"/>
              <w:rPr>
                <w:noProof/>
              </w:rPr>
            </w:pPr>
            <w:r>
              <w:rPr>
                <w:noProof/>
              </w:rPr>
              <w:t>à partir du 1er</w:t>
            </w:r>
            <w:r>
              <w:rPr>
                <w:noProof/>
                <w:szCs w:val="18"/>
              </w:rPr>
              <w:t> </w:t>
            </w:r>
            <w:r>
              <w:rPr>
                <w:noProof/>
              </w:rPr>
              <w:t>janvier</w:t>
            </w:r>
            <w:r>
              <w:rPr>
                <w:noProof/>
                <w:szCs w:val="18"/>
              </w:rPr>
              <w:t> </w:t>
            </w:r>
            <w:r>
              <w:rPr>
                <w:noProof/>
              </w:rPr>
              <w:t>2023, une réduction d’au moins 70 % de l’exonération fiscale maximale pour les cadeaux destinés à financer l’achat d’une maison par rapport à l’exonération fiscale maximale de 2022;</w:t>
            </w:r>
          </w:p>
          <w:p w14:paraId="0FB6F6BA" w14:textId="7CBE44F7" w:rsidR="00C96B81" w:rsidRDefault="00680941">
            <w:pPr>
              <w:pStyle w:val="P68B1DB1-Normal9"/>
              <w:numPr>
                <w:ilvl w:val="0"/>
                <w:numId w:val="20"/>
              </w:numPr>
              <w:spacing w:line="259" w:lineRule="auto"/>
              <w:ind w:left="209" w:right="106"/>
              <w:jc w:val="both"/>
              <w:rPr>
                <w:noProof/>
              </w:rPr>
            </w:pPr>
            <w:r>
              <w:rPr>
                <w:noProof/>
              </w:rPr>
              <w:t>la suppression de l’exonération fiscale à compter du 1er</w:t>
            </w:r>
            <w:r>
              <w:rPr>
                <w:noProof/>
                <w:szCs w:val="18"/>
              </w:rPr>
              <w:t> </w:t>
            </w:r>
            <w:r>
              <w:rPr>
                <w:noProof/>
              </w:rPr>
              <w:t>janvier</w:t>
            </w:r>
            <w:r>
              <w:rPr>
                <w:noProof/>
                <w:szCs w:val="18"/>
              </w:rPr>
              <w:t> </w:t>
            </w:r>
            <w:r>
              <w:rPr>
                <w:noProof/>
              </w:rPr>
              <w:t>2024.</w:t>
            </w:r>
          </w:p>
        </w:tc>
      </w:tr>
      <w:tr w:rsidR="00C96B81" w14:paraId="6DC4D3E6" w14:textId="77777777" w:rsidTr="00FF4F94">
        <w:trPr>
          <w:trHeight w:val="1260"/>
        </w:trPr>
        <w:tc>
          <w:tcPr>
            <w:tcW w:w="341" w:type="pct"/>
            <w:shd w:val="clear" w:color="auto" w:fill="C4EFCE"/>
          </w:tcPr>
          <w:p w14:paraId="735EC578" w14:textId="77777777" w:rsidR="00C96B81" w:rsidRDefault="00680941">
            <w:pPr>
              <w:pStyle w:val="P68B1DB1-Normal9"/>
              <w:jc w:val="center"/>
              <w:rPr>
                <w:noProof/>
              </w:rPr>
            </w:pPr>
            <w:r>
              <w:rPr>
                <w:noProof/>
              </w:rPr>
              <w:t>69</w:t>
            </w:r>
          </w:p>
        </w:tc>
        <w:tc>
          <w:tcPr>
            <w:tcW w:w="489" w:type="pct"/>
            <w:shd w:val="clear" w:color="auto" w:fill="C4EFCE"/>
          </w:tcPr>
          <w:p w14:paraId="15CA74AC" w14:textId="77777777" w:rsidR="00C96B81" w:rsidRDefault="00680941">
            <w:pPr>
              <w:pStyle w:val="P68B1DB1-Normal9"/>
              <w:spacing w:line="202" w:lineRule="exact"/>
              <w:rPr>
                <w:noProof/>
              </w:rPr>
            </w:pPr>
            <w:r>
              <w:rPr>
                <w:noProof/>
              </w:rPr>
              <w:t>C3.1 R3-1</w:t>
            </w:r>
          </w:p>
          <w:p w14:paraId="12EAA981" w14:textId="77777777" w:rsidR="00C96B81" w:rsidRDefault="00680941">
            <w:pPr>
              <w:pStyle w:val="P68B1DB1-Normal9"/>
              <w:spacing w:line="202" w:lineRule="exact"/>
              <w:rPr>
                <w:noProof/>
              </w:rPr>
            </w:pPr>
            <w:r>
              <w:rPr>
                <w:noProof/>
              </w:rPr>
              <w:t>Planification centralisée pour accroître l'offre de logements</w:t>
            </w:r>
          </w:p>
        </w:tc>
        <w:tc>
          <w:tcPr>
            <w:tcW w:w="391" w:type="pct"/>
            <w:shd w:val="clear" w:color="auto" w:fill="C4EFCE"/>
          </w:tcPr>
          <w:p w14:paraId="4F75641F" w14:textId="77777777" w:rsidR="00C96B81" w:rsidRDefault="00680941">
            <w:pPr>
              <w:pStyle w:val="P68B1DB1-Normal9"/>
              <w:jc w:val="center"/>
              <w:rPr>
                <w:noProof/>
              </w:rPr>
            </w:pPr>
            <w:r>
              <w:rPr>
                <w:noProof/>
              </w:rPr>
              <w:t>Étape</w:t>
            </w:r>
          </w:p>
        </w:tc>
        <w:tc>
          <w:tcPr>
            <w:tcW w:w="420" w:type="pct"/>
            <w:shd w:val="clear" w:color="auto" w:fill="C4EFCE"/>
          </w:tcPr>
          <w:p w14:paraId="658EE42F" w14:textId="77777777" w:rsidR="00C96B81" w:rsidRDefault="00680941">
            <w:pPr>
              <w:pStyle w:val="P68B1DB1-Normal9"/>
              <w:rPr>
                <w:noProof/>
              </w:rPr>
            </w:pPr>
            <w:r>
              <w:rPr>
                <w:noProof/>
              </w:rPr>
              <w:t>Accords entre le gouvernement national et les provinces sur la réalisation de 900 000 logements neufs</w:t>
            </w:r>
          </w:p>
        </w:tc>
        <w:tc>
          <w:tcPr>
            <w:tcW w:w="508" w:type="pct"/>
            <w:shd w:val="clear" w:color="auto" w:fill="C4EFCE"/>
          </w:tcPr>
          <w:p w14:paraId="35D4C0A2" w14:textId="77777777" w:rsidR="00C96B81" w:rsidRDefault="00680941">
            <w:pPr>
              <w:pStyle w:val="P68B1DB1-Normal9"/>
              <w:rPr>
                <w:noProof/>
              </w:rPr>
            </w:pPr>
            <w:r>
              <w:rPr>
                <w:noProof/>
              </w:rPr>
              <w:t>Signature d'ententes entre le gouvernement national et les provinces</w:t>
            </w:r>
          </w:p>
        </w:tc>
        <w:tc>
          <w:tcPr>
            <w:tcW w:w="343" w:type="pct"/>
            <w:shd w:val="clear" w:color="auto" w:fill="C4EFCE"/>
          </w:tcPr>
          <w:p w14:paraId="3DEECD5C" w14:textId="77777777" w:rsidR="00C96B81" w:rsidRDefault="00C96B81">
            <w:pPr>
              <w:jc w:val="center"/>
              <w:rPr>
                <w:rFonts w:ascii="Calibri" w:hAnsi="Calibri" w:cs="Calibri"/>
                <w:noProof/>
                <w:sz w:val="16"/>
                <w:szCs w:val="16"/>
              </w:rPr>
            </w:pPr>
          </w:p>
        </w:tc>
        <w:tc>
          <w:tcPr>
            <w:tcW w:w="391" w:type="pct"/>
            <w:shd w:val="clear" w:color="auto" w:fill="C4EFCE"/>
          </w:tcPr>
          <w:p w14:paraId="0D491958" w14:textId="77777777" w:rsidR="00C96B81" w:rsidRDefault="00C96B81">
            <w:pPr>
              <w:jc w:val="center"/>
              <w:rPr>
                <w:rFonts w:ascii="Calibri" w:hAnsi="Calibri" w:cs="Calibri"/>
                <w:noProof/>
                <w:sz w:val="16"/>
                <w:szCs w:val="16"/>
              </w:rPr>
            </w:pPr>
          </w:p>
        </w:tc>
        <w:tc>
          <w:tcPr>
            <w:tcW w:w="347" w:type="pct"/>
            <w:shd w:val="clear" w:color="auto" w:fill="C4EFCE"/>
          </w:tcPr>
          <w:p w14:paraId="485DED0E" w14:textId="77777777" w:rsidR="00C96B81" w:rsidRDefault="00C96B81">
            <w:pPr>
              <w:jc w:val="center"/>
              <w:rPr>
                <w:rFonts w:ascii="Calibri" w:hAnsi="Calibri" w:cs="Calibri"/>
                <w:noProof/>
                <w:sz w:val="16"/>
                <w:szCs w:val="16"/>
              </w:rPr>
            </w:pPr>
          </w:p>
        </w:tc>
        <w:tc>
          <w:tcPr>
            <w:tcW w:w="188" w:type="pct"/>
            <w:shd w:val="clear" w:color="auto" w:fill="C4EFCE"/>
          </w:tcPr>
          <w:p w14:paraId="565C12BE" w14:textId="77777777" w:rsidR="00C96B81" w:rsidRDefault="00680941">
            <w:pPr>
              <w:pStyle w:val="P68B1DB1-Normal9"/>
              <w:jc w:val="center"/>
              <w:rPr>
                <w:noProof/>
              </w:rPr>
            </w:pPr>
            <w:r>
              <w:rPr>
                <w:noProof/>
              </w:rPr>
              <w:t>T4</w:t>
            </w:r>
          </w:p>
        </w:tc>
        <w:tc>
          <w:tcPr>
            <w:tcW w:w="296" w:type="pct"/>
            <w:shd w:val="clear" w:color="auto" w:fill="C4EFCE"/>
          </w:tcPr>
          <w:p w14:paraId="2547E901" w14:textId="77777777" w:rsidR="00C96B81" w:rsidRDefault="00680941">
            <w:pPr>
              <w:pStyle w:val="P68B1DB1-Normal9"/>
              <w:jc w:val="center"/>
              <w:rPr>
                <w:noProof/>
              </w:rPr>
            </w:pPr>
            <w:r>
              <w:rPr>
                <w:noProof/>
              </w:rPr>
              <w:t>2022</w:t>
            </w:r>
          </w:p>
        </w:tc>
        <w:tc>
          <w:tcPr>
            <w:tcW w:w="1286" w:type="pct"/>
            <w:shd w:val="clear" w:color="auto" w:fill="C4EFCE"/>
          </w:tcPr>
          <w:p w14:paraId="52C28701" w14:textId="77777777" w:rsidR="00C96B81" w:rsidRDefault="00680941">
            <w:pPr>
              <w:pStyle w:val="P68B1DB1-Normal10"/>
              <w:spacing w:line="259" w:lineRule="auto"/>
              <w:ind w:right="106"/>
              <w:jc w:val="both"/>
              <w:rPr>
                <w:noProof/>
              </w:rPr>
            </w:pPr>
            <w:r>
              <w:rPr>
                <w:noProof/>
              </w:rPr>
              <w:t>Signature d'accords entre le gouvernement national et les provinces sur le nombre de nouveaux logements à réaliser d'ici 2030, y compris par transformation. Les ententes précisent le nombre de logements neufs à construire par province et le nombre de ces logements neufs qui doivent être abordables. La somme du nombre de logements neufs dans les provinces doit atteindre un minimum de 900 000 logements, dont au moins 600 000 logements abordables.</w:t>
            </w:r>
          </w:p>
          <w:p w14:paraId="0BC221AF" w14:textId="77777777" w:rsidR="00C96B81" w:rsidRDefault="00C96B81">
            <w:pPr>
              <w:spacing w:line="259" w:lineRule="auto"/>
              <w:ind w:right="106"/>
              <w:jc w:val="both"/>
              <w:rPr>
                <w:noProof/>
                <w:color w:val="006000"/>
                <w:sz w:val="18"/>
                <w:szCs w:val="18"/>
              </w:rPr>
            </w:pPr>
          </w:p>
          <w:p w14:paraId="3192F4C4" w14:textId="0ADE862F" w:rsidR="00C96B81" w:rsidRDefault="00680941">
            <w:pPr>
              <w:pStyle w:val="P68B1DB1-Normal9"/>
              <w:spacing w:line="259" w:lineRule="auto"/>
              <w:ind w:right="106"/>
              <w:jc w:val="both"/>
              <w:rPr>
                <w:noProof/>
              </w:rPr>
            </w:pPr>
            <w:r>
              <w:rPr>
                <w:noProof/>
              </w:rPr>
              <w:t>Le logement abordable est défini comme a) le logement social locatif, b) les logements loués jusqu’à un certain loyer maximal, fixé à</w:t>
            </w:r>
            <w:r>
              <w:rPr>
                <w:noProof/>
                <w:szCs w:val="18"/>
              </w:rPr>
              <w:t> </w:t>
            </w:r>
            <w:r>
              <w:rPr>
                <w:noProof/>
              </w:rPr>
              <w:t>1 000 EUR par mois en 2022, et c) les logements occupés par leur propriétaire dont le prix est inférieur ou égal au prix d’achat maximal d’une maison pour laquelle la garantie hypothécaire nationale (NHG) garantit l’hypothèque. Le loyer maximal mentionné au point b) peut être ajusté au cours des années suivantes si l'évolution de la politique et de l'économie, telle que l'évolution des prix ou des revenus, le justifie. Tout ajustement, en particulier ceux allant au-delà de l'indexation de l'évolution des prix et des revenus, est dûment justifié.</w:t>
            </w:r>
          </w:p>
        </w:tc>
      </w:tr>
      <w:tr w:rsidR="00C96B81" w14:paraId="3977035B" w14:textId="77777777" w:rsidTr="00FF4F94">
        <w:trPr>
          <w:trHeight w:val="1260"/>
        </w:trPr>
        <w:tc>
          <w:tcPr>
            <w:tcW w:w="341" w:type="pct"/>
            <w:shd w:val="clear" w:color="auto" w:fill="C4EFCE"/>
          </w:tcPr>
          <w:p w14:paraId="33021072" w14:textId="77777777" w:rsidR="00C96B81" w:rsidRDefault="00680941">
            <w:pPr>
              <w:pStyle w:val="P68B1DB1-Normal9"/>
              <w:jc w:val="center"/>
              <w:rPr>
                <w:noProof/>
              </w:rPr>
            </w:pPr>
            <w:r>
              <w:rPr>
                <w:noProof/>
              </w:rPr>
              <w:t>70</w:t>
            </w:r>
          </w:p>
        </w:tc>
        <w:tc>
          <w:tcPr>
            <w:tcW w:w="489" w:type="pct"/>
            <w:shd w:val="clear" w:color="auto" w:fill="C4EFCE"/>
          </w:tcPr>
          <w:p w14:paraId="713DC2D9" w14:textId="77777777" w:rsidR="00C96B81" w:rsidRDefault="00680941">
            <w:pPr>
              <w:pStyle w:val="P68B1DB1-Normal9"/>
              <w:spacing w:line="204" w:lineRule="exact"/>
              <w:rPr>
                <w:noProof/>
              </w:rPr>
            </w:pPr>
            <w:r>
              <w:rPr>
                <w:noProof/>
              </w:rPr>
              <w:t>C3.1 R3-2</w:t>
            </w:r>
          </w:p>
          <w:p w14:paraId="6968EC13" w14:textId="77777777" w:rsidR="00C96B81" w:rsidRDefault="00680941">
            <w:pPr>
              <w:pStyle w:val="P68B1DB1-Normal9"/>
              <w:spacing w:line="202" w:lineRule="exact"/>
              <w:rPr>
                <w:noProof/>
              </w:rPr>
            </w:pPr>
            <w:r>
              <w:rPr>
                <w:noProof/>
              </w:rPr>
              <w:t>Planification centralisée pour accroître l'offre de logements</w:t>
            </w:r>
          </w:p>
        </w:tc>
        <w:tc>
          <w:tcPr>
            <w:tcW w:w="391" w:type="pct"/>
            <w:shd w:val="clear" w:color="auto" w:fill="C4EFCE"/>
          </w:tcPr>
          <w:p w14:paraId="79358ECF" w14:textId="77777777" w:rsidR="00C96B81" w:rsidRDefault="00680941">
            <w:pPr>
              <w:pStyle w:val="P68B1DB1-Normal9"/>
              <w:jc w:val="center"/>
              <w:rPr>
                <w:noProof/>
              </w:rPr>
            </w:pPr>
            <w:r>
              <w:rPr>
                <w:noProof/>
              </w:rPr>
              <w:t>Étape</w:t>
            </w:r>
          </w:p>
        </w:tc>
        <w:tc>
          <w:tcPr>
            <w:tcW w:w="420" w:type="pct"/>
            <w:shd w:val="clear" w:color="auto" w:fill="C4EFCE"/>
          </w:tcPr>
          <w:p w14:paraId="16B48959" w14:textId="77777777" w:rsidR="00C96B81" w:rsidRDefault="00680941">
            <w:pPr>
              <w:pStyle w:val="P68B1DB1-Normal9"/>
              <w:rPr>
                <w:noProof/>
              </w:rPr>
            </w:pPr>
            <w:r>
              <w:rPr>
                <w:noProof/>
              </w:rPr>
              <w:t>Accords entre les provinces et les municipalités sur la réalisation de 900 000 logements neufs</w:t>
            </w:r>
          </w:p>
        </w:tc>
        <w:tc>
          <w:tcPr>
            <w:tcW w:w="508" w:type="pct"/>
            <w:shd w:val="clear" w:color="auto" w:fill="C4EFCE"/>
          </w:tcPr>
          <w:p w14:paraId="2705CF69" w14:textId="77777777" w:rsidR="00C96B81" w:rsidRDefault="00680941">
            <w:pPr>
              <w:pStyle w:val="P68B1DB1-Normal9"/>
              <w:rPr>
                <w:noProof/>
              </w:rPr>
            </w:pPr>
            <w:r>
              <w:rPr>
                <w:noProof/>
              </w:rPr>
              <w:t>Signature d'ententes entre les provinces et les municipalités</w:t>
            </w:r>
          </w:p>
        </w:tc>
        <w:tc>
          <w:tcPr>
            <w:tcW w:w="343" w:type="pct"/>
            <w:shd w:val="clear" w:color="auto" w:fill="C4EFCE"/>
          </w:tcPr>
          <w:p w14:paraId="24F2ABD7" w14:textId="77777777" w:rsidR="00C96B81" w:rsidRDefault="00C96B81">
            <w:pPr>
              <w:jc w:val="center"/>
              <w:rPr>
                <w:rFonts w:ascii="Calibri" w:hAnsi="Calibri" w:cs="Calibri"/>
                <w:noProof/>
                <w:sz w:val="16"/>
                <w:szCs w:val="16"/>
              </w:rPr>
            </w:pPr>
          </w:p>
        </w:tc>
        <w:tc>
          <w:tcPr>
            <w:tcW w:w="391" w:type="pct"/>
            <w:shd w:val="clear" w:color="auto" w:fill="C4EFCE"/>
          </w:tcPr>
          <w:p w14:paraId="0CB70F88" w14:textId="77777777" w:rsidR="00C96B81" w:rsidRDefault="00C96B81">
            <w:pPr>
              <w:jc w:val="center"/>
              <w:rPr>
                <w:rFonts w:ascii="Calibri" w:hAnsi="Calibri" w:cs="Calibri"/>
                <w:noProof/>
                <w:sz w:val="16"/>
                <w:szCs w:val="16"/>
              </w:rPr>
            </w:pPr>
          </w:p>
        </w:tc>
        <w:tc>
          <w:tcPr>
            <w:tcW w:w="347" w:type="pct"/>
            <w:shd w:val="clear" w:color="auto" w:fill="C4EFCE"/>
          </w:tcPr>
          <w:p w14:paraId="65DB7F43" w14:textId="77777777" w:rsidR="00C96B81" w:rsidRDefault="00C96B81">
            <w:pPr>
              <w:jc w:val="center"/>
              <w:rPr>
                <w:rFonts w:ascii="Calibri" w:hAnsi="Calibri" w:cs="Calibri"/>
                <w:noProof/>
                <w:sz w:val="16"/>
                <w:szCs w:val="16"/>
              </w:rPr>
            </w:pPr>
          </w:p>
        </w:tc>
        <w:tc>
          <w:tcPr>
            <w:tcW w:w="188" w:type="pct"/>
            <w:shd w:val="clear" w:color="auto" w:fill="C4EFCE"/>
          </w:tcPr>
          <w:p w14:paraId="30AE29A6" w14:textId="77777777" w:rsidR="00C96B81" w:rsidRDefault="00680941">
            <w:pPr>
              <w:pStyle w:val="P68B1DB1-Normal9"/>
              <w:jc w:val="center"/>
              <w:rPr>
                <w:noProof/>
              </w:rPr>
            </w:pPr>
            <w:r>
              <w:rPr>
                <w:noProof/>
              </w:rPr>
              <w:t>T2</w:t>
            </w:r>
          </w:p>
        </w:tc>
        <w:tc>
          <w:tcPr>
            <w:tcW w:w="296" w:type="pct"/>
            <w:shd w:val="clear" w:color="auto" w:fill="C4EFCE"/>
          </w:tcPr>
          <w:p w14:paraId="248085E5" w14:textId="77777777" w:rsidR="00C96B81" w:rsidRDefault="00680941">
            <w:pPr>
              <w:pStyle w:val="P68B1DB1-Normal9"/>
              <w:jc w:val="center"/>
              <w:rPr>
                <w:noProof/>
              </w:rPr>
            </w:pPr>
            <w:r>
              <w:rPr>
                <w:noProof/>
              </w:rPr>
              <w:t>2023</w:t>
            </w:r>
          </w:p>
        </w:tc>
        <w:tc>
          <w:tcPr>
            <w:tcW w:w="1286" w:type="pct"/>
            <w:shd w:val="clear" w:color="auto" w:fill="C4EFCE"/>
          </w:tcPr>
          <w:p w14:paraId="719D6BB2" w14:textId="77777777" w:rsidR="00C96B81" w:rsidRDefault="00680941">
            <w:pPr>
              <w:pStyle w:val="P68B1DB1-Normal10"/>
              <w:spacing w:line="259" w:lineRule="auto"/>
              <w:ind w:right="106"/>
              <w:jc w:val="both"/>
              <w:rPr>
                <w:noProof/>
              </w:rPr>
            </w:pPr>
            <w:r>
              <w:rPr>
                <w:noProof/>
              </w:rPr>
              <w:t>Signature d’accords entre les provinces et les municipalités sur le nombre spécifique de nouveaux logements à réaliser pour atteindre la réalisation de 900 000 nouveaux logements au niveau national, y compris par transformation, d’ici à 2030, dont au moins 600 000 sont abordables. Ces accords comprennent au moins les éléments suivants:</w:t>
            </w:r>
          </w:p>
          <w:p w14:paraId="3F396CC6" w14:textId="77777777" w:rsidR="00C96B81" w:rsidRDefault="00680941">
            <w:pPr>
              <w:pStyle w:val="P68B1DB1-Normal9"/>
              <w:numPr>
                <w:ilvl w:val="0"/>
                <w:numId w:val="21"/>
              </w:numPr>
              <w:spacing w:line="259" w:lineRule="auto"/>
              <w:ind w:left="209" w:right="71"/>
              <w:jc w:val="both"/>
              <w:rPr>
                <w:noProof/>
              </w:rPr>
            </w:pPr>
            <w:r>
              <w:rPr>
                <w:noProof/>
              </w:rPr>
              <w:t>des objectifs pour le nombre de logements spécifiques à la municipalité à réaliser, en indiquant séparément le nombre de logements abordables,</w:t>
            </w:r>
          </w:p>
          <w:p w14:paraId="190EAAFE" w14:textId="77777777" w:rsidR="00C96B81" w:rsidRDefault="00680941">
            <w:pPr>
              <w:pStyle w:val="P68B1DB1-Normal9"/>
              <w:numPr>
                <w:ilvl w:val="0"/>
                <w:numId w:val="21"/>
              </w:numPr>
              <w:spacing w:line="259" w:lineRule="auto"/>
              <w:ind w:left="209" w:right="71"/>
              <w:jc w:val="both"/>
              <w:rPr>
                <w:noProof/>
              </w:rPr>
            </w:pPr>
            <w:r>
              <w:rPr>
                <w:noProof/>
              </w:rPr>
              <w:t>une disposition précisant les ressources d'État et les instruments à utiliser, et</w:t>
            </w:r>
          </w:p>
          <w:p w14:paraId="62C29B8D" w14:textId="77777777" w:rsidR="00C96B81" w:rsidRDefault="00680941">
            <w:pPr>
              <w:pStyle w:val="P68B1DB1-Normal9"/>
              <w:numPr>
                <w:ilvl w:val="0"/>
                <w:numId w:val="21"/>
              </w:numPr>
              <w:spacing w:line="259" w:lineRule="auto"/>
              <w:ind w:left="209" w:right="71"/>
              <w:jc w:val="both"/>
              <w:rPr>
                <w:noProof/>
              </w:rPr>
            </w:pPr>
            <w:r>
              <w:rPr>
                <w:noProof/>
              </w:rPr>
              <w:t>un calendrier pour la réalisation des nouveaux logements.</w:t>
            </w:r>
          </w:p>
          <w:p w14:paraId="6198AECE" w14:textId="77777777" w:rsidR="00C96B81" w:rsidRDefault="00680941">
            <w:pPr>
              <w:pStyle w:val="P68B1DB1-Normal9"/>
              <w:tabs>
                <w:tab w:val="left" w:pos="364"/>
              </w:tabs>
              <w:spacing w:line="259" w:lineRule="auto"/>
              <w:ind w:right="71"/>
              <w:jc w:val="both"/>
              <w:rPr>
                <w:noProof/>
              </w:rPr>
            </w:pPr>
            <w:r>
              <w:rPr>
                <w:noProof/>
              </w:rPr>
              <w:t>Le logement abordable est défini comme a) le logement social locatif, b) les logements loués jusqu’à un certain loyer maximal, fixé à 1 000 EUR par mois en 2022, et c) les logements occupés par leur propriétaire dont le prix est inférieur ou égal au prix d’achat maximal d’une maison pour laquelle la garantie hypothécaire nationale (NHG) garantit l’hypothèque. Le loyer maximal mentionné au point b) peut être ajusté au cours des années suivantes si l'évolution de la politique et de l'économie, telle que l'évolution des prix ou des revenus, le justifie. Tout ajustement, en particulier ceux allant au-delà de l'indexation de l'évolution des prix et des revenus, est dûment justifié.</w:t>
            </w:r>
          </w:p>
        </w:tc>
      </w:tr>
      <w:tr w:rsidR="00C96B81" w14:paraId="72B28CD4" w14:textId="77777777" w:rsidTr="00FF4F94">
        <w:trPr>
          <w:trHeight w:val="1260"/>
        </w:trPr>
        <w:tc>
          <w:tcPr>
            <w:tcW w:w="341" w:type="pct"/>
            <w:shd w:val="clear" w:color="auto" w:fill="C4EFCE"/>
          </w:tcPr>
          <w:p w14:paraId="25C890D4" w14:textId="77777777" w:rsidR="00C96B81" w:rsidRDefault="00680941">
            <w:pPr>
              <w:pStyle w:val="P68B1DB1-Normal9"/>
              <w:jc w:val="center"/>
              <w:rPr>
                <w:noProof/>
              </w:rPr>
            </w:pPr>
            <w:r>
              <w:rPr>
                <w:noProof/>
              </w:rPr>
              <w:t>71</w:t>
            </w:r>
          </w:p>
        </w:tc>
        <w:tc>
          <w:tcPr>
            <w:tcW w:w="489" w:type="pct"/>
            <w:shd w:val="clear" w:color="auto" w:fill="C4EFCE"/>
          </w:tcPr>
          <w:p w14:paraId="1A68D588" w14:textId="77777777" w:rsidR="00C96B81" w:rsidRDefault="00680941">
            <w:pPr>
              <w:pStyle w:val="P68B1DB1-Normal9"/>
              <w:spacing w:line="202" w:lineRule="exact"/>
              <w:rPr>
                <w:noProof/>
              </w:rPr>
            </w:pPr>
            <w:r>
              <w:rPr>
                <w:noProof/>
              </w:rPr>
              <w:t>C3.1 R3-3</w:t>
            </w:r>
          </w:p>
          <w:p w14:paraId="42D484F1" w14:textId="77777777" w:rsidR="00C96B81" w:rsidRDefault="00680941">
            <w:pPr>
              <w:pStyle w:val="P68B1DB1-Normal9"/>
              <w:spacing w:before="1" w:line="259" w:lineRule="auto"/>
              <w:ind w:right="111"/>
              <w:rPr>
                <w:noProof/>
              </w:rPr>
            </w:pPr>
            <w:r>
              <w:rPr>
                <w:noProof/>
              </w:rPr>
              <w:t>Planification centralisée pour accroître l'offre de logements</w:t>
            </w:r>
          </w:p>
        </w:tc>
        <w:tc>
          <w:tcPr>
            <w:tcW w:w="391" w:type="pct"/>
            <w:shd w:val="clear" w:color="auto" w:fill="C4EFCE"/>
          </w:tcPr>
          <w:p w14:paraId="6DFCF6C7" w14:textId="77777777" w:rsidR="00C96B81" w:rsidRDefault="00680941">
            <w:pPr>
              <w:pStyle w:val="P68B1DB1-Normal9"/>
              <w:jc w:val="center"/>
              <w:rPr>
                <w:noProof/>
              </w:rPr>
            </w:pPr>
            <w:r>
              <w:rPr>
                <w:noProof/>
              </w:rPr>
              <w:t>Étape</w:t>
            </w:r>
          </w:p>
        </w:tc>
        <w:tc>
          <w:tcPr>
            <w:tcW w:w="420" w:type="pct"/>
            <w:shd w:val="clear" w:color="auto" w:fill="C4EFCE"/>
          </w:tcPr>
          <w:p w14:paraId="1C941958" w14:textId="77777777" w:rsidR="00C96B81" w:rsidRDefault="00680941">
            <w:pPr>
              <w:pStyle w:val="P68B1DB1-Normal9"/>
              <w:rPr>
                <w:noProof/>
              </w:rPr>
            </w:pPr>
            <w:r>
              <w:rPr>
                <w:noProof/>
              </w:rPr>
              <w:t>Lancement d'un système de suivi de la mise en œuvre des accords avec les municipalités</w:t>
            </w:r>
          </w:p>
        </w:tc>
        <w:tc>
          <w:tcPr>
            <w:tcW w:w="508" w:type="pct"/>
            <w:shd w:val="clear" w:color="auto" w:fill="C4EFCE"/>
          </w:tcPr>
          <w:p w14:paraId="789D11EB" w14:textId="77777777" w:rsidR="00C96B81" w:rsidRDefault="00680941">
            <w:pPr>
              <w:pStyle w:val="P68B1DB1-Normal9"/>
              <w:rPr>
                <w:noProof/>
              </w:rPr>
            </w:pPr>
            <w:r>
              <w:rPr>
                <w:noProof/>
              </w:rPr>
              <w:t>Lancement du système de suivi</w:t>
            </w:r>
          </w:p>
        </w:tc>
        <w:tc>
          <w:tcPr>
            <w:tcW w:w="343" w:type="pct"/>
            <w:shd w:val="clear" w:color="auto" w:fill="C4EFCE"/>
          </w:tcPr>
          <w:p w14:paraId="3CC5531E" w14:textId="77777777" w:rsidR="00C96B81" w:rsidRDefault="00C96B81">
            <w:pPr>
              <w:jc w:val="center"/>
              <w:rPr>
                <w:rFonts w:ascii="Calibri" w:hAnsi="Calibri" w:cs="Calibri"/>
                <w:noProof/>
                <w:sz w:val="16"/>
                <w:szCs w:val="16"/>
              </w:rPr>
            </w:pPr>
          </w:p>
        </w:tc>
        <w:tc>
          <w:tcPr>
            <w:tcW w:w="391" w:type="pct"/>
            <w:shd w:val="clear" w:color="auto" w:fill="C4EFCE"/>
          </w:tcPr>
          <w:p w14:paraId="79126B5B" w14:textId="77777777" w:rsidR="00C96B81" w:rsidRDefault="00C96B81">
            <w:pPr>
              <w:jc w:val="center"/>
              <w:rPr>
                <w:rFonts w:ascii="Calibri" w:hAnsi="Calibri" w:cs="Calibri"/>
                <w:noProof/>
                <w:sz w:val="16"/>
                <w:szCs w:val="16"/>
              </w:rPr>
            </w:pPr>
          </w:p>
        </w:tc>
        <w:tc>
          <w:tcPr>
            <w:tcW w:w="347" w:type="pct"/>
            <w:shd w:val="clear" w:color="auto" w:fill="C4EFCE"/>
          </w:tcPr>
          <w:p w14:paraId="52AD6A82" w14:textId="77777777" w:rsidR="00C96B81" w:rsidRDefault="00C96B81">
            <w:pPr>
              <w:jc w:val="center"/>
              <w:rPr>
                <w:rFonts w:ascii="Calibri" w:hAnsi="Calibri" w:cs="Calibri"/>
                <w:noProof/>
                <w:sz w:val="16"/>
                <w:szCs w:val="16"/>
              </w:rPr>
            </w:pPr>
          </w:p>
        </w:tc>
        <w:tc>
          <w:tcPr>
            <w:tcW w:w="188" w:type="pct"/>
            <w:shd w:val="clear" w:color="auto" w:fill="C4EFCE"/>
          </w:tcPr>
          <w:p w14:paraId="61DBDF28" w14:textId="77777777" w:rsidR="00C96B81" w:rsidRDefault="00680941">
            <w:pPr>
              <w:pStyle w:val="P68B1DB1-Normal9"/>
              <w:jc w:val="center"/>
              <w:rPr>
                <w:noProof/>
              </w:rPr>
            </w:pPr>
            <w:r>
              <w:rPr>
                <w:noProof/>
              </w:rPr>
              <w:t>T3</w:t>
            </w:r>
          </w:p>
        </w:tc>
        <w:tc>
          <w:tcPr>
            <w:tcW w:w="296" w:type="pct"/>
            <w:shd w:val="clear" w:color="auto" w:fill="C4EFCE"/>
          </w:tcPr>
          <w:p w14:paraId="4B0CEAE1" w14:textId="77777777" w:rsidR="00C96B81" w:rsidRDefault="00680941">
            <w:pPr>
              <w:pStyle w:val="P68B1DB1-Normal9"/>
              <w:jc w:val="center"/>
              <w:rPr>
                <w:noProof/>
              </w:rPr>
            </w:pPr>
            <w:r>
              <w:rPr>
                <w:noProof/>
              </w:rPr>
              <w:t>2023</w:t>
            </w:r>
          </w:p>
        </w:tc>
        <w:tc>
          <w:tcPr>
            <w:tcW w:w="1286" w:type="pct"/>
            <w:shd w:val="clear" w:color="auto" w:fill="C4EFCE"/>
          </w:tcPr>
          <w:p w14:paraId="499BA26A" w14:textId="77777777" w:rsidR="00C96B81" w:rsidRDefault="00680941">
            <w:pPr>
              <w:pStyle w:val="P68B1DB1-Normal9"/>
              <w:spacing w:line="259" w:lineRule="auto"/>
              <w:ind w:right="106"/>
              <w:jc w:val="both"/>
              <w:rPr>
                <w:noProof/>
              </w:rPr>
            </w:pPr>
            <w:r>
              <w:rPr>
                <w:noProof/>
              </w:rPr>
              <w:t>Un système de suivi est mis en place pour suivre les progrès réalisés dans la mise en œuvre des accords signés entre les provinces et les municipalités, c’est-à-dire pour suivre les progrès réalisés dans la réalisation de nouveaux logements.</w:t>
            </w:r>
          </w:p>
        </w:tc>
      </w:tr>
      <w:tr w:rsidR="00C96B81" w14:paraId="7DB3B848" w14:textId="77777777" w:rsidTr="00FF4F94">
        <w:trPr>
          <w:trHeight w:val="1260"/>
        </w:trPr>
        <w:tc>
          <w:tcPr>
            <w:tcW w:w="341" w:type="pct"/>
            <w:shd w:val="clear" w:color="auto" w:fill="C4EFCE"/>
          </w:tcPr>
          <w:p w14:paraId="46D1966E" w14:textId="77777777" w:rsidR="00C96B81" w:rsidRDefault="00680941">
            <w:pPr>
              <w:pStyle w:val="P68B1DB1-Normal9"/>
              <w:jc w:val="center"/>
              <w:rPr>
                <w:noProof/>
              </w:rPr>
            </w:pPr>
            <w:r>
              <w:rPr>
                <w:noProof/>
              </w:rPr>
              <w:t>72</w:t>
            </w:r>
          </w:p>
        </w:tc>
        <w:tc>
          <w:tcPr>
            <w:tcW w:w="489" w:type="pct"/>
            <w:shd w:val="clear" w:color="auto" w:fill="C4EFCE"/>
          </w:tcPr>
          <w:p w14:paraId="7184C5B6" w14:textId="77777777" w:rsidR="00C96B81" w:rsidRDefault="00680941">
            <w:pPr>
              <w:pStyle w:val="P68B1DB1-Normal9"/>
              <w:spacing w:line="202" w:lineRule="exact"/>
              <w:rPr>
                <w:noProof/>
              </w:rPr>
            </w:pPr>
            <w:r>
              <w:rPr>
                <w:noProof/>
              </w:rPr>
              <w:t>C3.1 R3-4</w:t>
            </w:r>
          </w:p>
          <w:p w14:paraId="0DA1C976" w14:textId="77777777" w:rsidR="00C96B81" w:rsidRDefault="00680941">
            <w:pPr>
              <w:pStyle w:val="P68B1DB1-Normal9"/>
              <w:spacing w:line="202" w:lineRule="exact"/>
              <w:rPr>
                <w:noProof/>
              </w:rPr>
            </w:pPr>
            <w:r>
              <w:rPr>
                <w:noProof/>
              </w:rPr>
              <w:t>Planification centralisée pour accroître l'offre de logements</w:t>
            </w:r>
          </w:p>
        </w:tc>
        <w:tc>
          <w:tcPr>
            <w:tcW w:w="391" w:type="pct"/>
            <w:shd w:val="clear" w:color="auto" w:fill="C4EFCE"/>
          </w:tcPr>
          <w:p w14:paraId="12BA6E8A" w14:textId="77777777" w:rsidR="00C96B81" w:rsidRDefault="00680941">
            <w:pPr>
              <w:pStyle w:val="P68B1DB1-Normal9"/>
              <w:jc w:val="center"/>
              <w:rPr>
                <w:noProof/>
              </w:rPr>
            </w:pPr>
            <w:r>
              <w:rPr>
                <w:noProof/>
              </w:rPr>
              <w:t>Étape</w:t>
            </w:r>
          </w:p>
        </w:tc>
        <w:tc>
          <w:tcPr>
            <w:tcW w:w="420" w:type="pct"/>
            <w:shd w:val="clear" w:color="auto" w:fill="C4EFCE"/>
          </w:tcPr>
          <w:p w14:paraId="152F603A" w14:textId="77777777" w:rsidR="00C96B81" w:rsidRDefault="00680941">
            <w:pPr>
              <w:pStyle w:val="P68B1DB1-Normal9"/>
              <w:rPr>
                <w:noProof/>
              </w:rPr>
            </w:pPr>
            <w:r>
              <w:rPr>
                <w:noProof/>
              </w:rPr>
              <w:t>Entrée en vigueur de la loi fixant les mesures supplémentaires prises par l'État pour faire respecter les accords relatifs à la construction ou à la transformation de logements neufs</w:t>
            </w:r>
          </w:p>
        </w:tc>
        <w:tc>
          <w:tcPr>
            <w:tcW w:w="508" w:type="pct"/>
            <w:shd w:val="clear" w:color="auto" w:fill="C4EFCE"/>
          </w:tcPr>
          <w:p w14:paraId="558B5E78" w14:textId="77777777" w:rsidR="00C96B81" w:rsidRDefault="00680941">
            <w:pPr>
              <w:pStyle w:val="P68B1DB1-Normal9"/>
              <w:rPr>
                <w:noProof/>
              </w:rPr>
            </w:pPr>
            <w:r>
              <w:rPr>
                <w:noProof/>
              </w:rPr>
              <w:t>Disposition de la loi prévoyant son entrée en vigueur</w:t>
            </w:r>
          </w:p>
        </w:tc>
        <w:tc>
          <w:tcPr>
            <w:tcW w:w="343" w:type="pct"/>
            <w:shd w:val="clear" w:color="auto" w:fill="C4EFCE"/>
          </w:tcPr>
          <w:p w14:paraId="5EB413C8" w14:textId="77777777" w:rsidR="00C96B81" w:rsidRDefault="00C96B81">
            <w:pPr>
              <w:jc w:val="center"/>
              <w:rPr>
                <w:rFonts w:ascii="Calibri" w:hAnsi="Calibri" w:cs="Calibri"/>
                <w:noProof/>
                <w:sz w:val="16"/>
                <w:szCs w:val="16"/>
              </w:rPr>
            </w:pPr>
          </w:p>
        </w:tc>
        <w:tc>
          <w:tcPr>
            <w:tcW w:w="391" w:type="pct"/>
            <w:shd w:val="clear" w:color="auto" w:fill="C4EFCE"/>
          </w:tcPr>
          <w:p w14:paraId="3D67D8F7" w14:textId="77777777" w:rsidR="00C96B81" w:rsidRDefault="00C96B81">
            <w:pPr>
              <w:jc w:val="center"/>
              <w:rPr>
                <w:rFonts w:ascii="Calibri" w:hAnsi="Calibri" w:cs="Calibri"/>
                <w:noProof/>
                <w:sz w:val="16"/>
                <w:szCs w:val="16"/>
              </w:rPr>
            </w:pPr>
          </w:p>
        </w:tc>
        <w:tc>
          <w:tcPr>
            <w:tcW w:w="347" w:type="pct"/>
            <w:shd w:val="clear" w:color="auto" w:fill="C4EFCE"/>
          </w:tcPr>
          <w:p w14:paraId="53FB587E" w14:textId="77777777" w:rsidR="00C96B81" w:rsidRDefault="00C96B81">
            <w:pPr>
              <w:jc w:val="center"/>
              <w:rPr>
                <w:rFonts w:ascii="Calibri" w:hAnsi="Calibri" w:cs="Calibri"/>
                <w:noProof/>
                <w:sz w:val="16"/>
                <w:szCs w:val="16"/>
              </w:rPr>
            </w:pPr>
          </w:p>
        </w:tc>
        <w:tc>
          <w:tcPr>
            <w:tcW w:w="188" w:type="pct"/>
            <w:shd w:val="clear" w:color="auto" w:fill="C4EFCE"/>
          </w:tcPr>
          <w:p w14:paraId="6C7EAEAA" w14:textId="77777777" w:rsidR="00C96B81" w:rsidRDefault="00680941">
            <w:pPr>
              <w:pStyle w:val="P68B1DB1-Normal9"/>
              <w:jc w:val="center"/>
              <w:rPr>
                <w:noProof/>
              </w:rPr>
            </w:pPr>
            <w:r>
              <w:rPr>
                <w:noProof/>
              </w:rPr>
              <w:t>T2</w:t>
            </w:r>
          </w:p>
        </w:tc>
        <w:tc>
          <w:tcPr>
            <w:tcW w:w="296" w:type="pct"/>
            <w:shd w:val="clear" w:color="auto" w:fill="C4EFCE"/>
          </w:tcPr>
          <w:p w14:paraId="52FFA83E" w14:textId="77777777" w:rsidR="00C96B81" w:rsidRDefault="00680941">
            <w:pPr>
              <w:pStyle w:val="P68B1DB1-Normal9"/>
              <w:jc w:val="center"/>
              <w:rPr>
                <w:noProof/>
              </w:rPr>
            </w:pPr>
            <w:r>
              <w:rPr>
                <w:noProof/>
              </w:rPr>
              <w:t>2026</w:t>
            </w:r>
          </w:p>
        </w:tc>
        <w:tc>
          <w:tcPr>
            <w:tcW w:w="1286" w:type="pct"/>
            <w:shd w:val="clear" w:color="auto" w:fill="C4EFCE"/>
          </w:tcPr>
          <w:p w14:paraId="34E62F5C" w14:textId="77777777" w:rsidR="00C96B81" w:rsidRDefault="00680941">
            <w:pPr>
              <w:pStyle w:val="P68B1DB1-Normal9"/>
              <w:spacing w:line="259" w:lineRule="auto"/>
              <w:ind w:right="106"/>
              <w:jc w:val="both"/>
              <w:rPr>
                <w:noProof/>
              </w:rPr>
            </w:pPr>
            <w:r>
              <w:rPr>
                <w:noProof/>
              </w:rPr>
              <w:t>Entrée en vigueur de la loi permettant au gouvernement national d'intervenir dans le cadre d'une action administrative ou judiciaire en cas de manquement aux obligations découlant des accords provinciaux ou régionaux sur la construction ou la conversion de logements neufs. La loi comprend des dispositions permettant au gouvernement de fixer, d'atteindre et d'appliquer des objectifs en matière de construction et de conversion de nouveaux logements.</w:t>
            </w:r>
          </w:p>
        </w:tc>
      </w:tr>
      <w:tr w:rsidR="00C96B81" w14:paraId="499E9E40" w14:textId="77777777" w:rsidTr="00FF4F94">
        <w:trPr>
          <w:trHeight w:val="1260"/>
        </w:trPr>
        <w:tc>
          <w:tcPr>
            <w:tcW w:w="341" w:type="pct"/>
            <w:shd w:val="clear" w:color="auto" w:fill="C4EFCE"/>
          </w:tcPr>
          <w:p w14:paraId="72B19684" w14:textId="3AD5C0C0" w:rsidR="00C96B81" w:rsidRDefault="00680941">
            <w:pPr>
              <w:pStyle w:val="P68B1DB1-Normal9"/>
              <w:jc w:val="center"/>
              <w:rPr>
                <w:noProof/>
              </w:rPr>
            </w:pPr>
            <w:r>
              <w:rPr>
                <w:noProof/>
              </w:rPr>
              <w:t>73</w:t>
            </w:r>
          </w:p>
        </w:tc>
        <w:tc>
          <w:tcPr>
            <w:tcW w:w="489" w:type="pct"/>
            <w:shd w:val="clear" w:color="auto" w:fill="C4EFCE"/>
          </w:tcPr>
          <w:p w14:paraId="21E8499B" w14:textId="77777777" w:rsidR="00C96B81" w:rsidRDefault="00680941">
            <w:pPr>
              <w:pStyle w:val="P68B1DB1-Normal9"/>
              <w:spacing w:line="202" w:lineRule="exact"/>
              <w:rPr>
                <w:noProof/>
              </w:rPr>
            </w:pPr>
            <w:r>
              <w:rPr>
                <w:noProof/>
              </w:rPr>
              <w:t>C3.1 R4-1</w:t>
            </w:r>
          </w:p>
          <w:p w14:paraId="675C7854" w14:textId="77777777" w:rsidR="00C96B81" w:rsidRDefault="00680941">
            <w:pPr>
              <w:pStyle w:val="P68B1DB1-Normal9"/>
              <w:spacing w:line="202" w:lineRule="exact"/>
              <w:rPr>
                <w:noProof/>
              </w:rPr>
            </w:pPr>
            <w:r>
              <w:rPr>
                <w:noProof/>
              </w:rPr>
              <w:t>Accroître la dépendance des loyers à l'égard des revenus</w:t>
            </w:r>
          </w:p>
        </w:tc>
        <w:tc>
          <w:tcPr>
            <w:tcW w:w="391" w:type="pct"/>
            <w:shd w:val="clear" w:color="auto" w:fill="C4EFCE"/>
          </w:tcPr>
          <w:p w14:paraId="6181111F" w14:textId="77777777" w:rsidR="00C96B81" w:rsidRDefault="00680941">
            <w:pPr>
              <w:pStyle w:val="P68B1DB1-Normal9"/>
              <w:jc w:val="center"/>
              <w:rPr>
                <w:noProof/>
              </w:rPr>
            </w:pPr>
            <w:r>
              <w:rPr>
                <w:noProof/>
              </w:rPr>
              <w:t>Étape</w:t>
            </w:r>
          </w:p>
        </w:tc>
        <w:tc>
          <w:tcPr>
            <w:tcW w:w="420" w:type="pct"/>
            <w:shd w:val="clear" w:color="auto" w:fill="C4EFCE"/>
          </w:tcPr>
          <w:p w14:paraId="2F7AAD9A" w14:textId="77777777" w:rsidR="00C96B81" w:rsidRDefault="00680941">
            <w:pPr>
              <w:pStyle w:val="P68B1DB1-Normal9"/>
              <w:rPr>
                <w:noProof/>
              </w:rPr>
            </w:pPr>
            <w:r>
              <w:rPr>
                <w:noProof/>
              </w:rPr>
              <w:t>Entrée en vigueur de la législation visant à augmenter l’augmentation annuelle maximale du loyer pour les locataires à revenu moyen à élevé vivant dans des logements sociaux</w:t>
            </w:r>
          </w:p>
        </w:tc>
        <w:tc>
          <w:tcPr>
            <w:tcW w:w="508" w:type="pct"/>
            <w:shd w:val="clear" w:color="auto" w:fill="C4EFCE"/>
          </w:tcPr>
          <w:p w14:paraId="1062B089" w14:textId="77777777" w:rsidR="00C96B81" w:rsidRDefault="00680941">
            <w:pPr>
              <w:pStyle w:val="P68B1DB1-Normal9"/>
              <w:rPr>
                <w:noProof/>
              </w:rPr>
            </w:pPr>
            <w:r>
              <w:rPr>
                <w:noProof/>
              </w:rPr>
              <w:t>Disposition de la législation prévoyant son entrée en vigueur</w:t>
            </w:r>
          </w:p>
        </w:tc>
        <w:tc>
          <w:tcPr>
            <w:tcW w:w="343" w:type="pct"/>
            <w:shd w:val="clear" w:color="auto" w:fill="C4EFCE"/>
          </w:tcPr>
          <w:p w14:paraId="351B251A" w14:textId="77777777" w:rsidR="00C96B81" w:rsidRDefault="00C96B81">
            <w:pPr>
              <w:jc w:val="center"/>
              <w:rPr>
                <w:rFonts w:ascii="Calibri" w:hAnsi="Calibri" w:cs="Calibri"/>
                <w:noProof/>
                <w:sz w:val="16"/>
                <w:szCs w:val="16"/>
              </w:rPr>
            </w:pPr>
          </w:p>
        </w:tc>
        <w:tc>
          <w:tcPr>
            <w:tcW w:w="391" w:type="pct"/>
            <w:shd w:val="clear" w:color="auto" w:fill="C4EFCE"/>
          </w:tcPr>
          <w:p w14:paraId="6D6B2C29" w14:textId="77777777" w:rsidR="00C96B81" w:rsidRDefault="00C96B81">
            <w:pPr>
              <w:jc w:val="center"/>
              <w:rPr>
                <w:rFonts w:ascii="Calibri" w:hAnsi="Calibri" w:cs="Calibri"/>
                <w:noProof/>
                <w:sz w:val="16"/>
                <w:szCs w:val="16"/>
              </w:rPr>
            </w:pPr>
          </w:p>
        </w:tc>
        <w:tc>
          <w:tcPr>
            <w:tcW w:w="347" w:type="pct"/>
            <w:shd w:val="clear" w:color="auto" w:fill="C4EFCE"/>
          </w:tcPr>
          <w:p w14:paraId="438A194E" w14:textId="77777777" w:rsidR="00C96B81" w:rsidRDefault="00C96B81">
            <w:pPr>
              <w:jc w:val="center"/>
              <w:rPr>
                <w:rFonts w:ascii="Calibri" w:hAnsi="Calibri" w:cs="Calibri"/>
                <w:noProof/>
                <w:sz w:val="16"/>
                <w:szCs w:val="16"/>
              </w:rPr>
            </w:pPr>
          </w:p>
        </w:tc>
        <w:tc>
          <w:tcPr>
            <w:tcW w:w="188" w:type="pct"/>
            <w:shd w:val="clear" w:color="auto" w:fill="C4EFCE"/>
          </w:tcPr>
          <w:p w14:paraId="23F99B48" w14:textId="77777777" w:rsidR="00C96B81" w:rsidRDefault="00680941">
            <w:pPr>
              <w:pStyle w:val="P68B1DB1-Normal9"/>
              <w:jc w:val="center"/>
              <w:rPr>
                <w:noProof/>
                <w:szCs w:val="18"/>
              </w:rPr>
            </w:pPr>
            <w:r>
              <w:rPr>
                <w:noProof/>
              </w:rPr>
              <w:t>T1</w:t>
            </w:r>
          </w:p>
        </w:tc>
        <w:tc>
          <w:tcPr>
            <w:tcW w:w="296" w:type="pct"/>
            <w:shd w:val="clear" w:color="auto" w:fill="C4EFCE"/>
          </w:tcPr>
          <w:p w14:paraId="39C6D9BF" w14:textId="77777777" w:rsidR="00C96B81" w:rsidRDefault="00680941">
            <w:pPr>
              <w:pStyle w:val="P68B1DB1-Normal9"/>
              <w:jc w:val="center"/>
              <w:rPr>
                <w:noProof/>
                <w:szCs w:val="18"/>
              </w:rPr>
            </w:pPr>
            <w:r>
              <w:rPr>
                <w:noProof/>
              </w:rPr>
              <w:t>2022</w:t>
            </w:r>
          </w:p>
        </w:tc>
        <w:tc>
          <w:tcPr>
            <w:tcW w:w="1286" w:type="pct"/>
            <w:shd w:val="clear" w:color="auto" w:fill="C4EFCE"/>
          </w:tcPr>
          <w:p w14:paraId="1C9C3DE5" w14:textId="399CC0FE" w:rsidR="00C96B81" w:rsidRDefault="00680941">
            <w:pPr>
              <w:pStyle w:val="P68B1DB1-Normal9"/>
              <w:spacing w:line="259" w:lineRule="auto"/>
              <w:ind w:right="328"/>
              <w:jc w:val="both"/>
              <w:rPr>
                <w:noProof/>
              </w:rPr>
            </w:pPr>
            <w:r>
              <w:rPr>
                <w:noProof/>
              </w:rPr>
              <w:t>Entrée en vigueur de la législation portant l’éventuelle augmentation annuelle maximale admissible du loyer mensuel des logements sociaux à 50 EUR pour les locataires à revenu intermédiaire et à 100 EUR pour les locataires à revenu élevé à partir du 1er</w:t>
            </w:r>
            <w:r>
              <w:rPr>
                <w:noProof/>
                <w:szCs w:val="18"/>
              </w:rPr>
              <w:t> </w:t>
            </w:r>
            <w:r>
              <w:rPr>
                <w:noProof/>
              </w:rPr>
              <w:t>janvier</w:t>
            </w:r>
            <w:r>
              <w:rPr>
                <w:noProof/>
                <w:szCs w:val="18"/>
              </w:rPr>
              <w:t> </w:t>
            </w:r>
            <w:r>
              <w:rPr>
                <w:noProof/>
              </w:rPr>
              <w:t>2022.</w:t>
            </w:r>
          </w:p>
          <w:p w14:paraId="30FF34F0" w14:textId="77777777" w:rsidR="00C96B81" w:rsidRDefault="00680941">
            <w:pPr>
              <w:pStyle w:val="P68B1DB1-Normal9"/>
              <w:spacing w:line="259" w:lineRule="auto"/>
              <w:ind w:right="106"/>
              <w:jc w:val="both"/>
              <w:rPr>
                <w:noProof/>
                <w:szCs w:val="18"/>
              </w:rPr>
            </w:pPr>
            <w:r>
              <w:rPr>
                <w:noProof/>
              </w:rPr>
              <w:t>Les locataires à revenu intermédiaire sont définis comme ayant un revenu annuel compris entre 47 948 EUR et 56 527 EUR (ménages unipersonnels) ou entre 55 486 EUR et 75 369 EUR (ménages multipersonnels) (niveau de prix de 2022). Les locataires à revenu élevé sont définis comme ayant des revenus annuels supérieurs à la limite supérieure de ces marges.</w:t>
            </w:r>
          </w:p>
        </w:tc>
      </w:tr>
      <w:tr w:rsidR="00C96B81" w14:paraId="311A2450" w14:textId="77777777" w:rsidTr="00FF4F94">
        <w:trPr>
          <w:trHeight w:val="1260"/>
        </w:trPr>
        <w:tc>
          <w:tcPr>
            <w:tcW w:w="341" w:type="pct"/>
            <w:shd w:val="clear" w:color="auto" w:fill="C4EFCE"/>
          </w:tcPr>
          <w:p w14:paraId="6529C687" w14:textId="77777777" w:rsidR="00C96B81" w:rsidRDefault="00680941">
            <w:pPr>
              <w:pStyle w:val="P68B1DB1-Normal9"/>
              <w:jc w:val="center"/>
              <w:rPr>
                <w:noProof/>
                <w:szCs w:val="18"/>
              </w:rPr>
            </w:pPr>
            <w:r>
              <w:rPr>
                <w:noProof/>
              </w:rPr>
              <w:t>74</w:t>
            </w:r>
          </w:p>
        </w:tc>
        <w:tc>
          <w:tcPr>
            <w:tcW w:w="489" w:type="pct"/>
            <w:shd w:val="clear" w:color="auto" w:fill="C4EFCE"/>
          </w:tcPr>
          <w:p w14:paraId="0EB21B9D" w14:textId="77777777" w:rsidR="00C96B81" w:rsidRDefault="00680941">
            <w:pPr>
              <w:pStyle w:val="P68B1DB1-Normal9"/>
              <w:spacing w:line="202" w:lineRule="exact"/>
              <w:rPr>
                <w:noProof/>
              </w:rPr>
            </w:pPr>
            <w:r>
              <w:rPr>
                <w:noProof/>
              </w:rPr>
              <w:t>C3.1 R5-1</w:t>
            </w:r>
          </w:p>
          <w:p w14:paraId="61D9FF18" w14:textId="77777777" w:rsidR="00C96B81" w:rsidRDefault="00680941">
            <w:pPr>
              <w:pStyle w:val="P68B1DB1-Normal9"/>
              <w:spacing w:line="202" w:lineRule="exact"/>
              <w:rPr>
                <w:noProof/>
              </w:rPr>
            </w:pPr>
            <w:r>
              <w:rPr>
                <w:noProof/>
              </w:rPr>
              <w:t>Accélérer le processus et les procédures de construction résidentielle</w:t>
            </w:r>
          </w:p>
        </w:tc>
        <w:tc>
          <w:tcPr>
            <w:tcW w:w="391" w:type="pct"/>
            <w:shd w:val="clear" w:color="auto" w:fill="C4EFCE"/>
          </w:tcPr>
          <w:p w14:paraId="031C2A3E" w14:textId="77777777" w:rsidR="00C96B81" w:rsidRDefault="00680941">
            <w:pPr>
              <w:pStyle w:val="P68B1DB1-Normal9"/>
              <w:jc w:val="center"/>
              <w:rPr>
                <w:noProof/>
              </w:rPr>
            </w:pPr>
            <w:r>
              <w:rPr>
                <w:noProof/>
              </w:rPr>
              <w:t>Étape</w:t>
            </w:r>
          </w:p>
        </w:tc>
        <w:tc>
          <w:tcPr>
            <w:tcW w:w="420" w:type="pct"/>
            <w:shd w:val="clear" w:color="auto" w:fill="C4EFCE"/>
          </w:tcPr>
          <w:p w14:paraId="6A8D3CED" w14:textId="77777777" w:rsidR="00C96B81" w:rsidRDefault="00680941">
            <w:pPr>
              <w:pStyle w:val="P68B1DB1-Normal9"/>
              <w:rPr>
                <w:noProof/>
              </w:rPr>
            </w:pPr>
            <w:r>
              <w:rPr>
                <w:noProof/>
              </w:rPr>
              <w:t>Lettre au Parlement sur les goulets d'étranglement du processus de planification identifiant les solutions possibles publiée</w:t>
            </w:r>
          </w:p>
        </w:tc>
        <w:tc>
          <w:tcPr>
            <w:tcW w:w="508" w:type="pct"/>
            <w:shd w:val="clear" w:color="auto" w:fill="C4EFCE"/>
          </w:tcPr>
          <w:p w14:paraId="476736FA" w14:textId="77777777" w:rsidR="00C96B81" w:rsidRDefault="00680941">
            <w:pPr>
              <w:pStyle w:val="P68B1DB1-Normal9"/>
              <w:rPr>
                <w:noProof/>
              </w:rPr>
            </w:pPr>
            <w:r>
              <w:rPr>
                <w:noProof/>
              </w:rPr>
              <w:t>Publication de la lettre au Parlement</w:t>
            </w:r>
          </w:p>
        </w:tc>
        <w:tc>
          <w:tcPr>
            <w:tcW w:w="343" w:type="pct"/>
            <w:shd w:val="clear" w:color="auto" w:fill="C4EFCE"/>
          </w:tcPr>
          <w:p w14:paraId="5DB4EE5C" w14:textId="77777777" w:rsidR="00C96B81" w:rsidRDefault="00C96B81">
            <w:pPr>
              <w:jc w:val="center"/>
              <w:rPr>
                <w:rFonts w:ascii="Calibri" w:hAnsi="Calibri" w:cs="Calibri"/>
                <w:noProof/>
                <w:sz w:val="16"/>
                <w:szCs w:val="16"/>
              </w:rPr>
            </w:pPr>
          </w:p>
        </w:tc>
        <w:tc>
          <w:tcPr>
            <w:tcW w:w="391" w:type="pct"/>
            <w:shd w:val="clear" w:color="auto" w:fill="C4EFCE"/>
          </w:tcPr>
          <w:p w14:paraId="01291B96" w14:textId="77777777" w:rsidR="00C96B81" w:rsidRDefault="00C96B81">
            <w:pPr>
              <w:jc w:val="center"/>
              <w:rPr>
                <w:rFonts w:ascii="Calibri" w:hAnsi="Calibri" w:cs="Calibri"/>
                <w:noProof/>
                <w:sz w:val="16"/>
                <w:szCs w:val="16"/>
              </w:rPr>
            </w:pPr>
          </w:p>
        </w:tc>
        <w:tc>
          <w:tcPr>
            <w:tcW w:w="347" w:type="pct"/>
            <w:shd w:val="clear" w:color="auto" w:fill="C4EFCE"/>
          </w:tcPr>
          <w:p w14:paraId="21140D01" w14:textId="77777777" w:rsidR="00C96B81" w:rsidRDefault="00C96B81">
            <w:pPr>
              <w:jc w:val="center"/>
              <w:rPr>
                <w:rFonts w:ascii="Calibri" w:hAnsi="Calibri" w:cs="Calibri"/>
                <w:noProof/>
                <w:sz w:val="16"/>
                <w:szCs w:val="16"/>
              </w:rPr>
            </w:pPr>
          </w:p>
        </w:tc>
        <w:tc>
          <w:tcPr>
            <w:tcW w:w="188" w:type="pct"/>
            <w:shd w:val="clear" w:color="auto" w:fill="C4EFCE"/>
          </w:tcPr>
          <w:p w14:paraId="1943AC18" w14:textId="77777777" w:rsidR="00C96B81" w:rsidRDefault="00680941">
            <w:pPr>
              <w:pStyle w:val="P68B1DB1-Normal9"/>
              <w:jc w:val="center"/>
              <w:rPr>
                <w:noProof/>
              </w:rPr>
            </w:pPr>
            <w:r>
              <w:rPr>
                <w:noProof/>
              </w:rPr>
              <w:t>T4</w:t>
            </w:r>
          </w:p>
        </w:tc>
        <w:tc>
          <w:tcPr>
            <w:tcW w:w="296" w:type="pct"/>
            <w:shd w:val="clear" w:color="auto" w:fill="C4EFCE"/>
          </w:tcPr>
          <w:p w14:paraId="542DD3B2" w14:textId="77777777" w:rsidR="00C96B81" w:rsidRDefault="00680941">
            <w:pPr>
              <w:pStyle w:val="P68B1DB1-Normal9"/>
              <w:jc w:val="center"/>
              <w:rPr>
                <w:noProof/>
              </w:rPr>
            </w:pPr>
            <w:r>
              <w:rPr>
                <w:noProof/>
              </w:rPr>
              <w:t>2022</w:t>
            </w:r>
          </w:p>
        </w:tc>
        <w:tc>
          <w:tcPr>
            <w:tcW w:w="1286" w:type="pct"/>
            <w:shd w:val="clear" w:color="auto" w:fill="C4EFCE"/>
          </w:tcPr>
          <w:p w14:paraId="7D1F33FB" w14:textId="77777777" w:rsidR="00C96B81" w:rsidRDefault="00680941">
            <w:pPr>
              <w:pStyle w:val="P68B1DB1-Normal9"/>
              <w:spacing w:line="259" w:lineRule="auto"/>
              <w:ind w:right="71"/>
              <w:jc w:val="both"/>
              <w:rPr>
                <w:noProof/>
              </w:rPr>
            </w:pPr>
            <w:r>
              <w:rPr>
                <w:noProof/>
              </w:rPr>
              <w:t>Publication d ' une lettre adressée au Parlement par le Ministère de l ' intérieur et des relations du Royaume recensant les mesures à prendre pour remédier aux goulets d ' étranglement qui retardent le processus de planification, la délivrance de permis et les procédures juridiques relatives aux projets de construction résidentielle, y compris au moyen de modifications législatives si nécessaire; et un calendrier assorti de mesures concrètes pour la mise en œuvre des actions.</w:t>
            </w:r>
          </w:p>
        </w:tc>
      </w:tr>
      <w:tr w:rsidR="00C96B81" w14:paraId="7B30B079" w14:textId="77777777" w:rsidTr="00FF4F94">
        <w:trPr>
          <w:trHeight w:val="861"/>
        </w:trPr>
        <w:tc>
          <w:tcPr>
            <w:tcW w:w="341" w:type="pct"/>
            <w:shd w:val="clear" w:color="auto" w:fill="C4EFCE"/>
          </w:tcPr>
          <w:p w14:paraId="52EFDBEA" w14:textId="77777777" w:rsidR="00C96B81" w:rsidRDefault="00680941">
            <w:pPr>
              <w:pStyle w:val="P68B1DB1-Normal9"/>
              <w:jc w:val="center"/>
              <w:rPr>
                <w:noProof/>
              </w:rPr>
            </w:pPr>
            <w:r>
              <w:rPr>
                <w:noProof/>
              </w:rPr>
              <w:t>75</w:t>
            </w:r>
          </w:p>
        </w:tc>
        <w:tc>
          <w:tcPr>
            <w:tcW w:w="489" w:type="pct"/>
            <w:shd w:val="clear" w:color="auto" w:fill="C4EFCE"/>
          </w:tcPr>
          <w:p w14:paraId="56D48B74" w14:textId="77777777" w:rsidR="00C96B81" w:rsidRDefault="00680941">
            <w:pPr>
              <w:pStyle w:val="P68B1DB1-Normal9"/>
              <w:spacing w:line="202" w:lineRule="exact"/>
              <w:rPr>
                <w:noProof/>
              </w:rPr>
            </w:pPr>
            <w:r>
              <w:rPr>
                <w:noProof/>
              </w:rPr>
              <w:t>C3.1 R5-2</w:t>
            </w:r>
          </w:p>
          <w:p w14:paraId="32F6CD1D" w14:textId="77777777" w:rsidR="00C96B81" w:rsidRDefault="00680941">
            <w:pPr>
              <w:pStyle w:val="P68B1DB1-Normal9"/>
              <w:spacing w:line="202" w:lineRule="exact"/>
              <w:rPr>
                <w:noProof/>
              </w:rPr>
            </w:pPr>
            <w:r>
              <w:rPr>
                <w:noProof/>
              </w:rPr>
              <w:t>Accélérer le processus et les procédures de construction résidentielle</w:t>
            </w:r>
          </w:p>
        </w:tc>
        <w:tc>
          <w:tcPr>
            <w:tcW w:w="391" w:type="pct"/>
            <w:shd w:val="clear" w:color="auto" w:fill="C4EFCE"/>
          </w:tcPr>
          <w:p w14:paraId="4127A18F" w14:textId="77777777" w:rsidR="00C96B81" w:rsidRDefault="00680941">
            <w:pPr>
              <w:pStyle w:val="P68B1DB1-Normal9"/>
              <w:jc w:val="center"/>
              <w:rPr>
                <w:noProof/>
              </w:rPr>
            </w:pPr>
            <w:r>
              <w:rPr>
                <w:noProof/>
              </w:rPr>
              <w:t>Étape</w:t>
            </w:r>
          </w:p>
        </w:tc>
        <w:tc>
          <w:tcPr>
            <w:tcW w:w="420" w:type="pct"/>
            <w:shd w:val="clear" w:color="auto" w:fill="C4EFCE"/>
          </w:tcPr>
          <w:p w14:paraId="286DC47E" w14:textId="77777777" w:rsidR="00C96B81" w:rsidRDefault="00680941">
            <w:pPr>
              <w:pStyle w:val="P68B1DB1-Normal9"/>
              <w:rPr>
                <w:noProof/>
              </w:rPr>
            </w:pPr>
            <w:r>
              <w:rPr>
                <w:noProof/>
              </w:rPr>
              <w:t>Actions visant à accélérer le processus de planification des projets de logement</w:t>
            </w:r>
          </w:p>
        </w:tc>
        <w:tc>
          <w:tcPr>
            <w:tcW w:w="508" w:type="pct"/>
            <w:shd w:val="clear" w:color="auto" w:fill="C4EFCE"/>
          </w:tcPr>
          <w:p w14:paraId="1617CB93" w14:textId="77777777" w:rsidR="00C96B81" w:rsidRDefault="00680941">
            <w:pPr>
              <w:pStyle w:val="P68B1DB1-Normal9"/>
              <w:rPr>
                <w:noProof/>
              </w:rPr>
            </w:pPr>
            <w:r>
              <w:rPr>
                <w:noProof/>
              </w:rPr>
              <w:t>Mise en œuvre d’un ensemble substantiel d’actions recensées dans la lettre au Parlement</w:t>
            </w:r>
          </w:p>
        </w:tc>
        <w:tc>
          <w:tcPr>
            <w:tcW w:w="343" w:type="pct"/>
            <w:shd w:val="clear" w:color="auto" w:fill="C4EFCE"/>
          </w:tcPr>
          <w:p w14:paraId="29E989EA" w14:textId="77777777" w:rsidR="00C96B81" w:rsidRDefault="00C96B81">
            <w:pPr>
              <w:jc w:val="center"/>
              <w:rPr>
                <w:rFonts w:ascii="Calibri" w:hAnsi="Calibri" w:cs="Calibri"/>
                <w:noProof/>
                <w:sz w:val="16"/>
                <w:szCs w:val="16"/>
              </w:rPr>
            </w:pPr>
          </w:p>
        </w:tc>
        <w:tc>
          <w:tcPr>
            <w:tcW w:w="391" w:type="pct"/>
            <w:shd w:val="clear" w:color="auto" w:fill="C4EFCE"/>
          </w:tcPr>
          <w:p w14:paraId="7F5CA2BB" w14:textId="77777777" w:rsidR="00C96B81" w:rsidRDefault="00C96B81">
            <w:pPr>
              <w:jc w:val="center"/>
              <w:rPr>
                <w:rFonts w:ascii="Calibri" w:hAnsi="Calibri" w:cs="Calibri"/>
                <w:noProof/>
                <w:sz w:val="16"/>
                <w:szCs w:val="16"/>
              </w:rPr>
            </w:pPr>
          </w:p>
        </w:tc>
        <w:tc>
          <w:tcPr>
            <w:tcW w:w="347" w:type="pct"/>
            <w:shd w:val="clear" w:color="auto" w:fill="C4EFCE"/>
          </w:tcPr>
          <w:p w14:paraId="1FDBE023" w14:textId="77777777" w:rsidR="00C96B81" w:rsidRDefault="00C96B81">
            <w:pPr>
              <w:jc w:val="center"/>
              <w:rPr>
                <w:rFonts w:ascii="Calibri" w:hAnsi="Calibri" w:cs="Calibri"/>
                <w:noProof/>
                <w:sz w:val="16"/>
                <w:szCs w:val="16"/>
              </w:rPr>
            </w:pPr>
          </w:p>
        </w:tc>
        <w:tc>
          <w:tcPr>
            <w:tcW w:w="188" w:type="pct"/>
            <w:shd w:val="clear" w:color="auto" w:fill="C4EFCE"/>
          </w:tcPr>
          <w:p w14:paraId="51327076" w14:textId="77777777" w:rsidR="00C96B81" w:rsidRDefault="00680941">
            <w:pPr>
              <w:pStyle w:val="P68B1DB1-Normal9"/>
              <w:jc w:val="center"/>
              <w:rPr>
                <w:noProof/>
              </w:rPr>
            </w:pPr>
            <w:r>
              <w:rPr>
                <w:noProof/>
              </w:rPr>
              <w:t>T1</w:t>
            </w:r>
          </w:p>
        </w:tc>
        <w:tc>
          <w:tcPr>
            <w:tcW w:w="296" w:type="pct"/>
            <w:shd w:val="clear" w:color="auto" w:fill="C4EFCE"/>
          </w:tcPr>
          <w:p w14:paraId="17113F3A" w14:textId="77777777" w:rsidR="00C96B81" w:rsidRDefault="00680941">
            <w:pPr>
              <w:pStyle w:val="P68B1DB1-Normal9"/>
              <w:jc w:val="center"/>
              <w:rPr>
                <w:noProof/>
              </w:rPr>
            </w:pPr>
            <w:r>
              <w:rPr>
                <w:noProof/>
              </w:rPr>
              <w:t>2024</w:t>
            </w:r>
          </w:p>
        </w:tc>
        <w:tc>
          <w:tcPr>
            <w:tcW w:w="1286" w:type="pct"/>
            <w:shd w:val="clear" w:color="auto" w:fill="C4EFCE"/>
          </w:tcPr>
          <w:p w14:paraId="0BB35E2E" w14:textId="77777777" w:rsidR="00C96B81" w:rsidRDefault="00680941">
            <w:pPr>
              <w:pStyle w:val="P68B1DB1-Normal9"/>
              <w:spacing w:line="259" w:lineRule="auto"/>
              <w:ind w:right="127"/>
              <w:jc w:val="both"/>
              <w:rPr>
                <w:noProof/>
              </w:rPr>
            </w:pPr>
            <w:r>
              <w:rPr>
                <w:noProof/>
              </w:rPr>
              <w:t>Un ensemble substantiel d’actions recensées dans la lettre au Parlement au titre du jalon 74 sera mis en œuvre afin d’accélérer le processus de planification des projets de bâtiments résidentiels. Cela comprend au moins i) des actions visant à améliorer les connaissances des municipalités et des entreprises de construction sur les procédures de planification, ii) la mise en place d’une équipe d’experts capable d’aider les municipalités et les sociétés de logement à accélérer les procédures nécessaires à la réalisation de nouveaux logements et iii) la mise en place d’une équipe nationale capable d’aider les municipalités à remédier aux goulets d’étranglement dans les procédures de planification, iv) le lancement d’un système de suivi des progrès accomplis dans l’accélération des procédures.</w:t>
            </w:r>
          </w:p>
        </w:tc>
      </w:tr>
      <w:tr w:rsidR="00C96B81" w14:paraId="615FD31A" w14:textId="77777777" w:rsidTr="00FF4F94">
        <w:trPr>
          <w:trHeight w:val="1260"/>
        </w:trPr>
        <w:tc>
          <w:tcPr>
            <w:tcW w:w="341" w:type="pct"/>
            <w:shd w:val="clear" w:color="auto" w:fill="C4EFCE"/>
          </w:tcPr>
          <w:p w14:paraId="15EF00C7" w14:textId="77777777" w:rsidR="00C96B81" w:rsidRDefault="00680941">
            <w:pPr>
              <w:pStyle w:val="P68B1DB1-Normal9"/>
              <w:jc w:val="center"/>
              <w:rPr>
                <w:noProof/>
              </w:rPr>
            </w:pPr>
            <w:r>
              <w:rPr>
                <w:noProof/>
              </w:rPr>
              <w:t>77</w:t>
            </w:r>
          </w:p>
        </w:tc>
        <w:tc>
          <w:tcPr>
            <w:tcW w:w="489" w:type="pct"/>
            <w:shd w:val="clear" w:color="auto" w:fill="C4EFCE"/>
          </w:tcPr>
          <w:p w14:paraId="0CFD9EA6" w14:textId="77777777" w:rsidR="00C96B81" w:rsidRDefault="00680941">
            <w:pPr>
              <w:pStyle w:val="P68B1DB1-Normal9"/>
              <w:spacing w:line="202" w:lineRule="exact"/>
              <w:rPr>
                <w:noProof/>
              </w:rPr>
            </w:pPr>
            <w:r>
              <w:rPr>
                <w:noProof/>
              </w:rPr>
              <w:t>C3.1 I1-2</w:t>
            </w:r>
          </w:p>
          <w:p w14:paraId="78BBFD4D" w14:textId="77777777" w:rsidR="00C96B81" w:rsidRDefault="00680941">
            <w:pPr>
              <w:pStyle w:val="P68B1DB1-Normal9"/>
              <w:spacing w:line="202" w:lineRule="exact"/>
              <w:rPr>
                <w:noProof/>
              </w:rPr>
            </w:pPr>
            <w:r>
              <w:rPr>
                <w:noProof/>
              </w:rPr>
              <w:t>Débloquer de nouveaux projets de construction</w:t>
            </w:r>
          </w:p>
        </w:tc>
        <w:tc>
          <w:tcPr>
            <w:tcW w:w="391" w:type="pct"/>
            <w:shd w:val="clear" w:color="auto" w:fill="C4EFCE"/>
          </w:tcPr>
          <w:p w14:paraId="5EF15940" w14:textId="77777777" w:rsidR="00C96B81" w:rsidRDefault="00680941">
            <w:pPr>
              <w:pStyle w:val="P68B1DB1-Normal9"/>
              <w:jc w:val="center"/>
              <w:rPr>
                <w:noProof/>
              </w:rPr>
            </w:pPr>
            <w:r>
              <w:rPr>
                <w:noProof/>
              </w:rPr>
              <w:t>Objectif</w:t>
            </w:r>
          </w:p>
        </w:tc>
        <w:tc>
          <w:tcPr>
            <w:tcW w:w="420" w:type="pct"/>
            <w:shd w:val="clear" w:color="auto" w:fill="C4EFCE"/>
          </w:tcPr>
          <w:p w14:paraId="6BF9C3D7" w14:textId="125B1514" w:rsidR="00C96B81" w:rsidRDefault="00680941">
            <w:pPr>
              <w:pStyle w:val="P68B1DB1-Normal9"/>
              <w:ind w:right="-94"/>
              <w:rPr>
                <w:noProof/>
              </w:rPr>
            </w:pPr>
            <w:r>
              <w:rPr>
                <w:noProof/>
              </w:rPr>
              <w:t>Travaux de construction (section</w:t>
            </w:r>
            <w:r>
              <w:rPr>
                <w:noProof/>
                <w:szCs w:val="18"/>
              </w:rPr>
              <w:t> </w:t>
            </w:r>
            <w:r>
              <w:rPr>
                <w:noProof/>
              </w:rPr>
              <w:t>1)</w:t>
            </w:r>
          </w:p>
        </w:tc>
        <w:tc>
          <w:tcPr>
            <w:tcW w:w="508" w:type="pct"/>
            <w:shd w:val="clear" w:color="auto" w:fill="C4EFCE"/>
          </w:tcPr>
          <w:p w14:paraId="67DAF5E8" w14:textId="77777777" w:rsidR="00C96B81" w:rsidRDefault="00C96B81">
            <w:pPr>
              <w:rPr>
                <w:noProof/>
                <w:color w:val="006000"/>
                <w:sz w:val="18"/>
              </w:rPr>
            </w:pPr>
          </w:p>
        </w:tc>
        <w:tc>
          <w:tcPr>
            <w:tcW w:w="343" w:type="pct"/>
            <w:shd w:val="clear" w:color="auto" w:fill="C4EFCE"/>
          </w:tcPr>
          <w:p w14:paraId="5618A736" w14:textId="77777777" w:rsidR="00C96B81" w:rsidRDefault="00680941">
            <w:pPr>
              <w:pStyle w:val="P68B1DB1-Normal9"/>
              <w:jc w:val="center"/>
              <w:rPr>
                <w:rFonts w:ascii="Calibri" w:hAnsi="Calibri" w:cs="Calibri"/>
                <w:noProof/>
                <w:sz w:val="16"/>
                <w:szCs w:val="16"/>
              </w:rPr>
            </w:pPr>
            <w:r>
              <w:rPr>
                <w:noProof/>
              </w:rPr>
              <w:t>Numéro</w:t>
            </w:r>
          </w:p>
        </w:tc>
        <w:tc>
          <w:tcPr>
            <w:tcW w:w="391" w:type="pct"/>
            <w:shd w:val="clear" w:color="auto" w:fill="C4EFCE"/>
          </w:tcPr>
          <w:p w14:paraId="0AD3ABF8" w14:textId="77777777" w:rsidR="00C96B81" w:rsidRDefault="00680941">
            <w:pPr>
              <w:pStyle w:val="P68B1DB1-Normal9"/>
              <w:jc w:val="center"/>
              <w:rPr>
                <w:rFonts w:ascii="Calibri" w:hAnsi="Calibri" w:cs="Calibri"/>
                <w:noProof/>
                <w:sz w:val="16"/>
                <w:szCs w:val="16"/>
              </w:rPr>
            </w:pPr>
            <w:r>
              <w:rPr>
                <w:noProof/>
              </w:rPr>
              <w:t>0</w:t>
            </w:r>
          </w:p>
        </w:tc>
        <w:tc>
          <w:tcPr>
            <w:tcW w:w="347" w:type="pct"/>
            <w:shd w:val="clear" w:color="auto" w:fill="C4EFCE"/>
          </w:tcPr>
          <w:p w14:paraId="75790B67" w14:textId="77777777" w:rsidR="00C96B81" w:rsidRDefault="00680941">
            <w:pPr>
              <w:pStyle w:val="P68B1DB1-Normal9"/>
              <w:jc w:val="center"/>
              <w:rPr>
                <w:rFonts w:ascii="Calibri" w:hAnsi="Calibri" w:cs="Calibri"/>
                <w:noProof/>
                <w:sz w:val="16"/>
                <w:szCs w:val="16"/>
              </w:rPr>
            </w:pPr>
            <w:r>
              <w:rPr>
                <w:noProof/>
              </w:rPr>
              <w:t>10 000</w:t>
            </w:r>
          </w:p>
        </w:tc>
        <w:tc>
          <w:tcPr>
            <w:tcW w:w="188" w:type="pct"/>
            <w:shd w:val="clear" w:color="auto" w:fill="C4EFCE"/>
          </w:tcPr>
          <w:p w14:paraId="3FB7651B" w14:textId="77777777" w:rsidR="00C96B81" w:rsidRDefault="00680941">
            <w:pPr>
              <w:pStyle w:val="P68B1DB1-Normal9"/>
              <w:jc w:val="center"/>
              <w:rPr>
                <w:noProof/>
              </w:rPr>
            </w:pPr>
            <w:r>
              <w:rPr>
                <w:noProof/>
              </w:rPr>
              <w:t>T4</w:t>
            </w:r>
          </w:p>
        </w:tc>
        <w:tc>
          <w:tcPr>
            <w:tcW w:w="296" w:type="pct"/>
            <w:shd w:val="clear" w:color="auto" w:fill="C4EFCE"/>
          </w:tcPr>
          <w:p w14:paraId="79AE8BDB" w14:textId="77777777" w:rsidR="00C96B81" w:rsidRDefault="00680941">
            <w:pPr>
              <w:pStyle w:val="P68B1DB1-Normal9"/>
              <w:jc w:val="center"/>
              <w:rPr>
                <w:noProof/>
              </w:rPr>
            </w:pPr>
            <w:r>
              <w:rPr>
                <w:noProof/>
              </w:rPr>
              <w:t>2024</w:t>
            </w:r>
          </w:p>
        </w:tc>
        <w:tc>
          <w:tcPr>
            <w:tcW w:w="1286" w:type="pct"/>
            <w:shd w:val="clear" w:color="auto" w:fill="C4EFCE"/>
          </w:tcPr>
          <w:p w14:paraId="3838429A" w14:textId="0EC06A9B" w:rsidR="00C96B81" w:rsidRDefault="00680941">
            <w:pPr>
              <w:pStyle w:val="P68B1DB1-Normal10"/>
              <w:spacing w:line="259" w:lineRule="auto"/>
              <w:ind w:right="127"/>
              <w:jc w:val="both"/>
              <w:rPr>
                <w:noProof/>
              </w:rPr>
            </w:pPr>
            <w:r>
              <w:rPr>
                <w:noProof/>
              </w:rPr>
              <w:t>Le soutien financier accordé aux municipalités par le biais du régime de subventions est approuvé. La construction de 10 000 logements débutera. Le début des projets de construction résidentielle dans le cadre de cet objectif est défini comme le début des travaux sur la fondation des bâtiments contenant les logements.</w:t>
            </w:r>
          </w:p>
        </w:tc>
      </w:tr>
      <w:tr w:rsidR="00C96B81" w14:paraId="24348D11" w14:textId="77777777" w:rsidTr="00FF4F94">
        <w:trPr>
          <w:trHeight w:val="1009"/>
        </w:trPr>
        <w:tc>
          <w:tcPr>
            <w:tcW w:w="341" w:type="pct"/>
            <w:shd w:val="clear" w:color="auto" w:fill="C4EFCE"/>
          </w:tcPr>
          <w:p w14:paraId="34327F63" w14:textId="77777777" w:rsidR="00C96B81" w:rsidRDefault="00680941">
            <w:pPr>
              <w:pStyle w:val="P68B1DB1-Normal9"/>
              <w:jc w:val="center"/>
              <w:rPr>
                <w:noProof/>
              </w:rPr>
            </w:pPr>
            <w:r>
              <w:rPr>
                <w:noProof/>
              </w:rPr>
              <w:t>79</w:t>
            </w:r>
          </w:p>
        </w:tc>
        <w:tc>
          <w:tcPr>
            <w:tcW w:w="489" w:type="pct"/>
            <w:shd w:val="clear" w:color="auto" w:fill="C4EFCE"/>
          </w:tcPr>
          <w:p w14:paraId="104DC4DF" w14:textId="77777777" w:rsidR="00C96B81" w:rsidRDefault="00680941">
            <w:pPr>
              <w:pStyle w:val="P68B1DB1-Normal9"/>
              <w:spacing w:line="202" w:lineRule="exact"/>
              <w:rPr>
                <w:noProof/>
              </w:rPr>
            </w:pPr>
            <w:r>
              <w:rPr>
                <w:noProof/>
              </w:rPr>
              <w:t>C3.1 I1-4</w:t>
            </w:r>
          </w:p>
          <w:p w14:paraId="12865291" w14:textId="77777777" w:rsidR="00C96B81" w:rsidRDefault="00680941">
            <w:pPr>
              <w:pStyle w:val="P68B1DB1-Normal9"/>
              <w:spacing w:line="204" w:lineRule="exact"/>
              <w:rPr>
                <w:noProof/>
              </w:rPr>
            </w:pPr>
            <w:r>
              <w:rPr>
                <w:noProof/>
              </w:rPr>
              <w:t>Débloquer de nouveaux projets de construction</w:t>
            </w:r>
          </w:p>
        </w:tc>
        <w:tc>
          <w:tcPr>
            <w:tcW w:w="391" w:type="pct"/>
            <w:shd w:val="clear" w:color="auto" w:fill="C4EFCE"/>
          </w:tcPr>
          <w:p w14:paraId="461A36F4" w14:textId="77777777" w:rsidR="00C96B81" w:rsidRDefault="00680941">
            <w:pPr>
              <w:pStyle w:val="P68B1DB1-Normal9"/>
              <w:jc w:val="center"/>
              <w:rPr>
                <w:noProof/>
              </w:rPr>
            </w:pPr>
            <w:r>
              <w:rPr>
                <w:noProof/>
              </w:rPr>
              <w:t>Objectif</w:t>
            </w:r>
          </w:p>
        </w:tc>
        <w:tc>
          <w:tcPr>
            <w:tcW w:w="420" w:type="pct"/>
            <w:shd w:val="clear" w:color="auto" w:fill="C4EFCE"/>
          </w:tcPr>
          <w:p w14:paraId="76BB03E8" w14:textId="75D54271" w:rsidR="00C96B81" w:rsidRDefault="00680941">
            <w:pPr>
              <w:pStyle w:val="P68B1DB1-Normal9"/>
              <w:ind w:right="-94"/>
              <w:rPr>
                <w:noProof/>
              </w:rPr>
            </w:pPr>
            <w:r>
              <w:rPr>
                <w:noProof/>
              </w:rPr>
              <w:t>Travaux de construction (section 2)</w:t>
            </w:r>
          </w:p>
        </w:tc>
        <w:tc>
          <w:tcPr>
            <w:tcW w:w="508" w:type="pct"/>
            <w:shd w:val="clear" w:color="auto" w:fill="C4EFCE"/>
          </w:tcPr>
          <w:p w14:paraId="7F91D03E" w14:textId="77777777" w:rsidR="00C96B81" w:rsidRDefault="00C96B81">
            <w:pPr>
              <w:rPr>
                <w:noProof/>
                <w:color w:val="006000"/>
                <w:sz w:val="18"/>
              </w:rPr>
            </w:pPr>
          </w:p>
        </w:tc>
        <w:tc>
          <w:tcPr>
            <w:tcW w:w="343" w:type="pct"/>
            <w:shd w:val="clear" w:color="auto" w:fill="C4EFCE"/>
          </w:tcPr>
          <w:p w14:paraId="17EEC932" w14:textId="77777777" w:rsidR="00C96B81" w:rsidRDefault="00680941">
            <w:pPr>
              <w:pStyle w:val="P68B1DB1-Normal9"/>
              <w:jc w:val="center"/>
              <w:rPr>
                <w:noProof/>
              </w:rPr>
            </w:pPr>
            <w:r>
              <w:rPr>
                <w:noProof/>
              </w:rPr>
              <w:t>Numéro</w:t>
            </w:r>
          </w:p>
        </w:tc>
        <w:tc>
          <w:tcPr>
            <w:tcW w:w="391" w:type="pct"/>
            <w:shd w:val="clear" w:color="auto" w:fill="C4EFCE"/>
          </w:tcPr>
          <w:p w14:paraId="3EA94194" w14:textId="77777777" w:rsidR="00C96B81" w:rsidRDefault="00680941">
            <w:pPr>
              <w:pStyle w:val="P68B1DB1-Normal9"/>
              <w:jc w:val="center"/>
              <w:rPr>
                <w:noProof/>
              </w:rPr>
            </w:pPr>
            <w:r>
              <w:rPr>
                <w:noProof/>
              </w:rPr>
              <w:t>10 000</w:t>
            </w:r>
          </w:p>
        </w:tc>
        <w:tc>
          <w:tcPr>
            <w:tcW w:w="347" w:type="pct"/>
            <w:shd w:val="clear" w:color="auto" w:fill="C4EFCE"/>
          </w:tcPr>
          <w:p w14:paraId="7E45B05D" w14:textId="1B086F73" w:rsidR="00C96B81" w:rsidRDefault="00680941">
            <w:pPr>
              <w:pStyle w:val="P68B1DB1-Normal10"/>
              <w:jc w:val="center"/>
              <w:rPr>
                <w:noProof/>
              </w:rPr>
            </w:pPr>
            <w:r>
              <w:rPr>
                <w:noProof/>
              </w:rPr>
              <w:t>40 000</w:t>
            </w:r>
          </w:p>
        </w:tc>
        <w:tc>
          <w:tcPr>
            <w:tcW w:w="188" w:type="pct"/>
            <w:shd w:val="clear" w:color="auto" w:fill="C4EFCE"/>
          </w:tcPr>
          <w:p w14:paraId="528BEBAD" w14:textId="77777777" w:rsidR="00C96B81" w:rsidRDefault="00680941">
            <w:pPr>
              <w:pStyle w:val="P68B1DB1-Normal9"/>
              <w:jc w:val="center"/>
              <w:rPr>
                <w:noProof/>
              </w:rPr>
            </w:pPr>
            <w:r>
              <w:rPr>
                <w:noProof/>
              </w:rPr>
              <w:t>T2</w:t>
            </w:r>
          </w:p>
        </w:tc>
        <w:tc>
          <w:tcPr>
            <w:tcW w:w="296" w:type="pct"/>
            <w:shd w:val="clear" w:color="auto" w:fill="C4EFCE"/>
          </w:tcPr>
          <w:p w14:paraId="5CDD2A7B" w14:textId="77777777" w:rsidR="00C96B81" w:rsidRDefault="00680941">
            <w:pPr>
              <w:pStyle w:val="P68B1DB1-Normal9"/>
              <w:jc w:val="center"/>
              <w:rPr>
                <w:noProof/>
              </w:rPr>
            </w:pPr>
            <w:r>
              <w:rPr>
                <w:noProof/>
              </w:rPr>
              <w:t>2026</w:t>
            </w:r>
          </w:p>
        </w:tc>
        <w:tc>
          <w:tcPr>
            <w:tcW w:w="1286" w:type="pct"/>
            <w:shd w:val="clear" w:color="auto" w:fill="C4EFCE"/>
          </w:tcPr>
          <w:p w14:paraId="2BB39A56" w14:textId="7840D9B7" w:rsidR="00C96B81" w:rsidRDefault="00680941">
            <w:pPr>
              <w:pStyle w:val="P68B1DB1-Normal10"/>
              <w:spacing w:line="259" w:lineRule="auto"/>
              <w:ind w:right="127"/>
              <w:jc w:val="both"/>
              <w:rPr>
                <w:noProof/>
              </w:rPr>
            </w:pPr>
            <w:r>
              <w:rPr>
                <w:noProof/>
              </w:rPr>
              <w:t>Le soutien financier accordé aux municipalités par le biais des régimes de subventions est approuvé. La construction de 30 000 logements supplémentaires doit commencer. Le début des projets de construction résidentielle dans le cadre de cet objectif est défini comme le début des travaux sur (1) la fondation des bâtiments contenant les logements, (2) la transformation des bâtiments non résidentiels en bâtiments résidentiels ou (3) l'expansion des bâtiments résidentiels existants.</w:t>
            </w:r>
          </w:p>
        </w:tc>
      </w:tr>
      <w:tr w:rsidR="00C96B81" w14:paraId="0ADB2F09" w14:textId="77777777" w:rsidTr="00FF4F94">
        <w:trPr>
          <w:trHeight w:val="293"/>
        </w:trPr>
        <w:tc>
          <w:tcPr>
            <w:tcW w:w="341" w:type="pct"/>
            <w:shd w:val="clear" w:color="auto" w:fill="C4EFCE"/>
          </w:tcPr>
          <w:p w14:paraId="0F148505" w14:textId="77777777" w:rsidR="00C96B81" w:rsidRDefault="00680941">
            <w:pPr>
              <w:pStyle w:val="P68B1DB1-Normal10"/>
              <w:jc w:val="center"/>
              <w:rPr>
                <w:noProof/>
              </w:rPr>
            </w:pPr>
            <w:r>
              <w:rPr>
                <w:noProof/>
              </w:rPr>
              <w:t>80</w:t>
            </w:r>
          </w:p>
        </w:tc>
        <w:tc>
          <w:tcPr>
            <w:tcW w:w="489" w:type="pct"/>
            <w:shd w:val="clear" w:color="auto" w:fill="C4EFCE"/>
          </w:tcPr>
          <w:p w14:paraId="213FBB01" w14:textId="77777777" w:rsidR="00C96B81" w:rsidRDefault="00680941">
            <w:pPr>
              <w:pStyle w:val="P68B1DB1-Normal9"/>
              <w:spacing w:line="204" w:lineRule="exact"/>
              <w:rPr>
                <w:noProof/>
              </w:rPr>
            </w:pPr>
            <w:r>
              <w:rPr>
                <w:noProof/>
              </w:rPr>
              <w:t>C3.1 I1-5</w:t>
            </w:r>
          </w:p>
          <w:p w14:paraId="24F5D2F5" w14:textId="77777777" w:rsidR="00C96B81" w:rsidRDefault="00680941">
            <w:pPr>
              <w:pStyle w:val="P68B1DB1-Normal9"/>
              <w:spacing w:line="202" w:lineRule="exact"/>
              <w:rPr>
                <w:noProof/>
              </w:rPr>
            </w:pPr>
            <w:r>
              <w:rPr>
                <w:noProof/>
              </w:rPr>
              <w:t>Débloquer de nouveaux projets de construction</w:t>
            </w:r>
          </w:p>
        </w:tc>
        <w:tc>
          <w:tcPr>
            <w:tcW w:w="391" w:type="pct"/>
            <w:shd w:val="clear" w:color="auto" w:fill="C4EFCE"/>
          </w:tcPr>
          <w:p w14:paraId="05AAC052" w14:textId="77777777" w:rsidR="00C96B81" w:rsidRDefault="00680941">
            <w:pPr>
              <w:pStyle w:val="P68B1DB1-Normal9"/>
              <w:jc w:val="center"/>
              <w:rPr>
                <w:noProof/>
              </w:rPr>
            </w:pPr>
            <w:r>
              <w:rPr>
                <w:noProof/>
              </w:rPr>
              <w:t>Étape</w:t>
            </w:r>
          </w:p>
        </w:tc>
        <w:tc>
          <w:tcPr>
            <w:tcW w:w="420" w:type="pct"/>
            <w:shd w:val="clear" w:color="auto" w:fill="C4EFCE"/>
          </w:tcPr>
          <w:p w14:paraId="02A0CFED" w14:textId="77777777" w:rsidR="00C96B81" w:rsidRDefault="00680941">
            <w:pPr>
              <w:pStyle w:val="P68B1DB1-Normal9"/>
              <w:rPr>
                <w:noProof/>
              </w:rPr>
            </w:pPr>
            <w:r>
              <w:rPr>
                <w:noProof/>
              </w:rPr>
              <w:t xml:space="preserve">Actions d'adaptation au changement climatique </w:t>
            </w:r>
          </w:p>
        </w:tc>
        <w:tc>
          <w:tcPr>
            <w:tcW w:w="508" w:type="pct"/>
            <w:shd w:val="clear" w:color="auto" w:fill="C4EFCE"/>
          </w:tcPr>
          <w:p w14:paraId="6E556B2C" w14:textId="06C66E97" w:rsidR="00C96B81" w:rsidRDefault="00680941">
            <w:pPr>
              <w:pStyle w:val="P68B1DB1-Normal9"/>
              <w:rPr>
                <w:noProof/>
              </w:rPr>
            </w:pPr>
            <w:r>
              <w:rPr>
                <w:noProof/>
              </w:rPr>
              <w:t xml:space="preserve">Rapport publié sur les mesures d’adaptation </w:t>
            </w:r>
            <w:r>
              <w:rPr>
                <w:noProof/>
                <w:szCs w:val="18"/>
              </w:rPr>
              <w:t>au changement climatique respectant les normes minimales fixées par les conventions pertinentes conformément aux demandes de subvention approuvées</w:t>
            </w:r>
          </w:p>
        </w:tc>
        <w:tc>
          <w:tcPr>
            <w:tcW w:w="343" w:type="pct"/>
            <w:shd w:val="clear" w:color="auto" w:fill="C4EFCE"/>
          </w:tcPr>
          <w:p w14:paraId="5DFD5A0A" w14:textId="77777777" w:rsidR="00C96B81" w:rsidRDefault="00C96B81">
            <w:pPr>
              <w:jc w:val="center"/>
              <w:rPr>
                <w:noProof/>
                <w:color w:val="006000"/>
                <w:sz w:val="18"/>
              </w:rPr>
            </w:pPr>
          </w:p>
        </w:tc>
        <w:tc>
          <w:tcPr>
            <w:tcW w:w="391" w:type="pct"/>
            <w:shd w:val="clear" w:color="auto" w:fill="C4EFCE"/>
          </w:tcPr>
          <w:p w14:paraId="5B74277E" w14:textId="77777777" w:rsidR="00C96B81" w:rsidRDefault="00C96B81">
            <w:pPr>
              <w:jc w:val="center"/>
              <w:rPr>
                <w:noProof/>
                <w:color w:val="006000"/>
                <w:sz w:val="18"/>
              </w:rPr>
            </w:pPr>
          </w:p>
        </w:tc>
        <w:tc>
          <w:tcPr>
            <w:tcW w:w="347" w:type="pct"/>
            <w:shd w:val="clear" w:color="auto" w:fill="C4EFCE"/>
          </w:tcPr>
          <w:p w14:paraId="121C0244" w14:textId="77777777" w:rsidR="00C96B81" w:rsidRDefault="00C96B81">
            <w:pPr>
              <w:jc w:val="center"/>
              <w:rPr>
                <w:noProof/>
                <w:color w:val="006000"/>
                <w:sz w:val="18"/>
              </w:rPr>
            </w:pPr>
          </w:p>
        </w:tc>
        <w:tc>
          <w:tcPr>
            <w:tcW w:w="188" w:type="pct"/>
            <w:shd w:val="clear" w:color="auto" w:fill="C4EFCE"/>
          </w:tcPr>
          <w:p w14:paraId="578F96FC" w14:textId="77777777" w:rsidR="00C96B81" w:rsidRDefault="00680941">
            <w:pPr>
              <w:pStyle w:val="P68B1DB1-Normal9"/>
              <w:jc w:val="center"/>
              <w:rPr>
                <w:noProof/>
              </w:rPr>
            </w:pPr>
            <w:r>
              <w:rPr>
                <w:noProof/>
              </w:rPr>
              <w:t>T2</w:t>
            </w:r>
          </w:p>
        </w:tc>
        <w:tc>
          <w:tcPr>
            <w:tcW w:w="296" w:type="pct"/>
            <w:shd w:val="clear" w:color="auto" w:fill="C4EFCE"/>
          </w:tcPr>
          <w:p w14:paraId="3AA028CC" w14:textId="77777777" w:rsidR="00C96B81" w:rsidRDefault="00680941">
            <w:pPr>
              <w:pStyle w:val="P68B1DB1-Normal9"/>
              <w:jc w:val="center"/>
              <w:rPr>
                <w:noProof/>
              </w:rPr>
            </w:pPr>
            <w:r>
              <w:rPr>
                <w:noProof/>
              </w:rPr>
              <w:t>2026</w:t>
            </w:r>
          </w:p>
        </w:tc>
        <w:tc>
          <w:tcPr>
            <w:tcW w:w="1286" w:type="pct"/>
            <w:shd w:val="clear" w:color="auto" w:fill="C4EFCE"/>
          </w:tcPr>
          <w:p w14:paraId="2D49FF7D" w14:textId="77777777" w:rsidR="00C96B81" w:rsidRDefault="00680941">
            <w:pPr>
              <w:pStyle w:val="P68B1DB1-Normal10"/>
              <w:spacing w:line="259" w:lineRule="auto"/>
              <w:ind w:right="127"/>
              <w:jc w:val="both"/>
              <w:rPr>
                <w:noProof/>
              </w:rPr>
            </w:pPr>
            <w:r>
              <w:rPr>
                <w:noProof/>
              </w:rPr>
              <w:t>Un rapport est publié par le gouvernement national. Le rapport fournit des éléments de preuve qualitatifs sur les mesures d’adaptation au changement climatique qui respectent les normes minimales fixées par les conventions pertinentes conformément aux demandes de subvention approuvées. Les conventions sont des accords entre les provinces, les municipalités et d'autres parties prenantes dans le processus de construction résidentielle et commerciale dans lesquels les parties prenantes s'engagent à respecter des normes minimales pour la construction adaptative au changement climatique sur les terrains privés et publics en ce qui concerne la protection contre la chaleur, la sécheresse, les inondations pluviales, fluviales et côtières ainsi que l'inclusion de la nature.</w:t>
            </w:r>
          </w:p>
        </w:tc>
      </w:tr>
      <w:tr w:rsidR="00C96B81" w14:paraId="07AECE3C" w14:textId="77777777" w:rsidTr="00FF4F94">
        <w:trPr>
          <w:trHeight w:val="1260"/>
        </w:trPr>
        <w:tc>
          <w:tcPr>
            <w:tcW w:w="341" w:type="pct"/>
            <w:shd w:val="clear" w:color="auto" w:fill="C4EFCE"/>
          </w:tcPr>
          <w:p w14:paraId="15A830D5" w14:textId="77777777" w:rsidR="00C96B81" w:rsidRDefault="00680941">
            <w:pPr>
              <w:pStyle w:val="P68B1DB1-Normal10"/>
              <w:jc w:val="center"/>
              <w:rPr>
                <w:noProof/>
              </w:rPr>
            </w:pPr>
            <w:r>
              <w:rPr>
                <w:noProof/>
              </w:rPr>
              <w:t>81</w:t>
            </w:r>
          </w:p>
        </w:tc>
        <w:tc>
          <w:tcPr>
            <w:tcW w:w="489" w:type="pct"/>
            <w:shd w:val="clear" w:color="auto" w:fill="C4EFCE"/>
          </w:tcPr>
          <w:p w14:paraId="70661692" w14:textId="77777777" w:rsidR="00C96B81" w:rsidRDefault="00680941">
            <w:pPr>
              <w:pStyle w:val="P68B1DB1-Normal9"/>
              <w:spacing w:line="202" w:lineRule="exact"/>
              <w:rPr>
                <w:noProof/>
              </w:rPr>
            </w:pPr>
            <w:r>
              <w:rPr>
                <w:noProof/>
              </w:rPr>
              <w:t>C3.2 I1-1</w:t>
            </w:r>
          </w:p>
          <w:p w14:paraId="177CCBEA" w14:textId="77777777" w:rsidR="00C96B81" w:rsidRDefault="00680941">
            <w:pPr>
              <w:pStyle w:val="P68B1DB1-Normal9"/>
              <w:spacing w:line="202" w:lineRule="exact"/>
              <w:rPr>
                <w:noProof/>
              </w:rPr>
            </w:pPr>
            <w:r>
              <w:rPr>
                <w:noProof/>
              </w:rPr>
              <w:t>Régime de subventions pour la durabilité des biens immobiliers du secteur public</w:t>
            </w:r>
          </w:p>
        </w:tc>
        <w:tc>
          <w:tcPr>
            <w:tcW w:w="391" w:type="pct"/>
            <w:shd w:val="clear" w:color="auto" w:fill="C4EFCE"/>
          </w:tcPr>
          <w:p w14:paraId="29A780A3" w14:textId="77777777" w:rsidR="00C96B81" w:rsidRDefault="00680941">
            <w:pPr>
              <w:pStyle w:val="P68B1DB1-Normal9"/>
              <w:jc w:val="center"/>
              <w:rPr>
                <w:noProof/>
              </w:rPr>
            </w:pPr>
            <w:r>
              <w:rPr>
                <w:noProof/>
              </w:rPr>
              <w:t>Étape</w:t>
            </w:r>
          </w:p>
        </w:tc>
        <w:tc>
          <w:tcPr>
            <w:tcW w:w="420" w:type="pct"/>
            <w:shd w:val="clear" w:color="auto" w:fill="C4EFCE"/>
          </w:tcPr>
          <w:p w14:paraId="19FEC2A3" w14:textId="77777777" w:rsidR="00C96B81" w:rsidRDefault="00680941">
            <w:pPr>
              <w:pStyle w:val="P68B1DB1-Normal9"/>
              <w:rPr>
                <w:noProof/>
              </w:rPr>
            </w:pPr>
            <w:r>
              <w:rPr>
                <w:noProof/>
              </w:rPr>
              <w:t>Entrée en vigueur du règlement établissant le régime de subventions à la rénovation</w:t>
            </w:r>
          </w:p>
        </w:tc>
        <w:tc>
          <w:tcPr>
            <w:tcW w:w="508" w:type="pct"/>
            <w:shd w:val="clear" w:color="auto" w:fill="C4EFCE"/>
          </w:tcPr>
          <w:p w14:paraId="5D7D9D63" w14:textId="77777777" w:rsidR="00C96B81" w:rsidRDefault="00680941">
            <w:pPr>
              <w:pStyle w:val="P68B1DB1-Normal9"/>
              <w:rPr>
                <w:noProof/>
              </w:rPr>
            </w:pPr>
            <w:r>
              <w:rPr>
                <w:noProof/>
              </w:rPr>
              <w:t>Disposition du règlement indiquant son entrée en vigueur</w:t>
            </w:r>
          </w:p>
        </w:tc>
        <w:tc>
          <w:tcPr>
            <w:tcW w:w="343" w:type="pct"/>
            <w:shd w:val="clear" w:color="auto" w:fill="C4EFCE"/>
          </w:tcPr>
          <w:p w14:paraId="370BC551" w14:textId="77777777" w:rsidR="00C96B81" w:rsidRDefault="00C96B81">
            <w:pPr>
              <w:jc w:val="center"/>
              <w:rPr>
                <w:noProof/>
                <w:color w:val="006000"/>
                <w:sz w:val="18"/>
              </w:rPr>
            </w:pPr>
          </w:p>
        </w:tc>
        <w:tc>
          <w:tcPr>
            <w:tcW w:w="391" w:type="pct"/>
            <w:shd w:val="clear" w:color="auto" w:fill="C4EFCE"/>
          </w:tcPr>
          <w:p w14:paraId="599D92E9" w14:textId="77777777" w:rsidR="00C96B81" w:rsidRDefault="00C96B81">
            <w:pPr>
              <w:jc w:val="center"/>
              <w:rPr>
                <w:noProof/>
                <w:color w:val="006000"/>
                <w:sz w:val="18"/>
              </w:rPr>
            </w:pPr>
          </w:p>
        </w:tc>
        <w:tc>
          <w:tcPr>
            <w:tcW w:w="347" w:type="pct"/>
            <w:shd w:val="clear" w:color="auto" w:fill="C4EFCE"/>
          </w:tcPr>
          <w:p w14:paraId="0D19D05C" w14:textId="77777777" w:rsidR="00C96B81" w:rsidRDefault="00C96B81">
            <w:pPr>
              <w:jc w:val="center"/>
              <w:rPr>
                <w:noProof/>
                <w:color w:val="006000"/>
                <w:sz w:val="18"/>
              </w:rPr>
            </w:pPr>
          </w:p>
        </w:tc>
        <w:tc>
          <w:tcPr>
            <w:tcW w:w="188" w:type="pct"/>
            <w:shd w:val="clear" w:color="auto" w:fill="C4EFCE"/>
          </w:tcPr>
          <w:p w14:paraId="325B197D" w14:textId="77777777" w:rsidR="00C96B81" w:rsidRDefault="00680941">
            <w:pPr>
              <w:pStyle w:val="P68B1DB1-Normal9"/>
              <w:jc w:val="center"/>
              <w:rPr>
                <w:noProof/>
              </w:rPr>
            </w:pPr>
            <w:r>
              <w:rPr>
                <w:noProof/>
              </w:rPr>
              <w:t>T2</w:t>
            </w:r>
          </w:p>
        </w:tc>
        <w:tc>
          <w:tcPr>
            <w:tcW w:w="296" w:type="pct"/>
            <w:shd w:val="clear" w:color="auto" w:fill="C4EFCE"/>
          </w:tcPr>
          <w:p w14:paraId="6BED8F7F" w14:textId="77777777" w:rsidR="00C96B81" w:rsidRDefault="00680941">
            <w:pPr>
              <w:pStyle w:val="P68B1DB1-Normal9"/>
              <w:jc w:val="center"/>
              <w:rPr>
                <w:noProof/>
              </w:rPr>
            </w:pPr>
            <w:r>
              <w:rPr>
                <w:noProof/>
              </w:rPr>
              <w:t>2022</w:t>
            </w:r>
          </w:p>
        </w:tc>
        <w:tc>
          <w:tcPr>
            <w:tcW w:w="1286" w:type="pct"/>
            <w:shd w:val="clear" w:color="auto" w:fill="C4EFCE"/>
          </w:tcPr>
          <w:p w14:paraId="13A6F918" w14:textId="77777777" w:rsidR="00C96B81" w:rsidRDefault="00680941">
            <w:pPr>
              <w:pStyle w:val="P68B1DB1-Normal9"/>
              <w:spacing w:line="259" w:lineRule="auto"/>
              <w:ind w:right="127"/>
              <w:jc w:val="both"/>
              <w:rPr>
                <w:noProof/>
              </w:rPr>
            </w:pPr>
            <w:r>
              <w:rPr>
                <w:noProof/>
              </w:rPr>
              <w:t>Entrée en vigueur du règlement établissant le régime de subventions à la rénovation. Le régime de subventions accorde des subventions aux propriétaires de biens immobiliers publics, tels que les bâtiments des administrations locales ou des établissements d’enseignement et de santé, afin d’améliorer l’efficacité énergétique des bâtiments.</w:t>
            </w:r>
          </w:p>
        </w:tc>
      </w:tr>
      <w:tr w:rsidR="00C96B81" w14:paraId="762924E1" w14:textId="77777777" w:rsidTr="00FF4F94">
        <w:trPr>
          <w:trHeight w:val="1260"/>
        </w:trPr>
        <w:tc>
          <w:tcPr>
            <w:tcW w:w="341" w:type="pct"/>
            <w:shd w:val="clear" w:color="auto" w:fill="C4EFCE"/>
          </w:tcPr>
          <w:p w14:paraId="582A9655" w14:textId="77777777" w:rsidR="00C96B81" w:rsidRDefault="00680941">
            <w:pPr>
              <w:pStyle w:val="P68B1DB1-Normal9"/>
              <w:jc w:val="center"/>
              <w:rPr>
                <w:noProof/>
              </w:rPr>
            </w:pPr>
            <w:r>
              <w:rPr>
                <w:noProof/>
              </w:rPr>
              <w:t>82</w:t>
            </w:r>
          </w:p>
        </w:tc>
        <w:tc>
          <w:tcPr>
            <w:tcW w:w="489" w:type="pct"/>
            <w:shd w:val="clear" w:color="auto" w:fill="C4EFCE"/>
          </w:tcPr>
          <w:p w14:paraId="74D6201B" w14:textId="77777777" w:rsidR="00C96B81" w:rsidRDefault="00680941">
            <w:pPr>
              <w:pStyle w:val="P68B1DB1-Normal9"/>
              <w:spacing w:line="202" w:lineRule="exact"/>
              <w:rPr>
                <w:noProof/>
              </w:rPr>
            </w:pPr>
            <w:r>
              <w:rPr>
                <w:noProof/>
              </w:rPr>
              <w:t>C3.2 I1-2</w:t>
            </w:r>
          </w:p>
          <w:p w14:paraId="559A94DB" w14:textId="77777777" w:rsidR="00C96B81" w:rsidRDefault="00680941">
            <w:pPr>
              <w:pStyle w:val="P68B1DB1-Normal9"/>
              <w:spacing w:line="202" w:lineRule="exact"/>
              <w:rPr>
                <w:noProof/>
              </w:rPr>
            </w:pPr>
            <w:r>
              <w:rPr>
                <w:noProof/>
              </w:rPr>
              <w:t>Régime de subventions pour la durabilité des biens immobiliers du secteur public</w:t>
            </w:r>
          </w:p>
        </w:tc>
        <w:tc>
          <w:tcPr>
            <w:tcW w:w="391" w:type="pct"/>
            <w:shd w:val="clear" w:color="auto" w:fill="C4EFCE"/>
          </w:tcPr>
          <w:p w14:paraId="264D88E0" w14:textId="77777777" w:rsidR="00C96B81" w:rsidRDefault="00680941">
            <w:pPr>
              <w:pStyle w:val="P68B1DB1-Normal9"/>
              <w:jc w:val="center"/>
              <w:rPr>
                <w:noProof/>
              </w:rPr>
            </w:pPr>
            <w:r>
              <w:rPr>
                <w:noProof/>
              </w:rPr>
              <w:t>Objectif</w:t>
            </w:r>
          </w:p>
        </w:tc>
        <w:tc>
          <w:tcPr>
            <w:tcW w:w="420" w:type="pct"/>
            <w:shd w:val="clear" w:color="auto" w:fill="C4EFCE"/>
          </w:tcPr>
          <w:p w14:paraId="0788C1C2" w14:textId="77777777" w:rsidR="00C96B81" w:rsidRDefault="00680941">
            <w:pPr>
              <w:pStyle w:val="P68B1DB1-Normal9"/>
              <w:rPr>
                <w:noProof/>
              </w:rPr>
            </w:pPr>
            <w:r>
              <w:rPr>
                <w:noProof/>
              </w:rPr>
              <w:t>Somme de la réduction annuelle des émissions de CO2 (en Kton) résultant des interventions approuvées en matière de rénovation et d’efficacité énergétique subventionnées au titre du régime</w:t>
            </w:r>
          </w:p>
        </w:tc>
        <w:tc>
          <w:tcPr>
            <w:tcW w:w="508" w:type="pct"/>
            <w:shd w:val="clear" w:color="auto" w:fill="C4EFCE"/>
          </w:tcPr>
          <w:p w14:paraId="247DF4CA" w14:textId="77777777" w:rsidR="00C96B81" w:rsidRDefault="00C96B81">
            <w:pPr>
              <w:rPr>
                <w:noProof/>
                <w:color w:val="006000"/>
                <w:sz w:val="18"/>
              </w:rPr>
            </w:pPr>
          </w:p>
        </w:tc>
        <w:tc>
          <w:tcPr>
            <w:tcW w:w="343" w:type="pct"/>
            <w:shd w:val="clear" w:color="auto" w:fill="C4EFCE"/>
          </w:tcPr>
          <w:p w14:paraId="0F249D89" w14:textId="77777777" w:rsidR="00C96B81" w:rsidRDefault="00680941">
            <w:pPr>
              <w:pStyle w:val="P68B1DB1-Normal9"/>
              <w:jc w:val="center"/>
              <w:rPr>
                <w:noProof/>
              </w:rPr>
            </w:pPr>
            <w:r>
              <w:rPr>
                <w:noProof/>
              </w:rPr>
              <w:t xml:space="preserve">Kilotons de </w:t>
            </w:r>
            <w:r>
              <w:rPr>
                <w:noProof/>
                <w:szCs w:val="18"/>
              </w:rPr>
              <w:t>réduction</w:t>
            </w:r>
            <w:r>
              <w:rPr>
                <w:noProof/>
              </w:rPr>
              <w:t xml:space="preserve"> des émissions de CO2 par an</w:t>
            </w:r>
          </w:p>
        </w:tc>
        <w:tc>
          <w:tcPr>
            <w:tcW w:w="391" w:type="pct"/>
            <w:shd w:val="clear" w:color="auto" w:fill="C4EFCE"/>
          </w:tcPr>
          <w:p w14:paraId="0ABC546F" w14:textId="77777777" w:rsidR="00C96B81" w:rsidRDefault="00680941">
            <w:pPr>
              <w:pStyle w:val="P68B1DB1-Normal9"/>
              <w:jc w:val="center"/>
              <w:rPr>
                <w:noProof/>
              </w:rPr>
            </w:pPr>
            <w:r>
              <w:rPr>
                <w:noProof/>
              </w:rPr>
              <w:t>0</w:t>
            </w:r>
          </w:p>
        </w:tc>
        <w:tc>
          <w:tcPr>
            <w:tcW w:w="347" w:type="pct"/>
            <w:shd w:val="clear" w:color="auto" w:fill="C4EFCE"/>
          </w:tcPr>
          <w:p w14:paraId="75FFDA9F" w14:textId="77777777" w:rsidR="00C96B81" w:rsidRDefault="00680941">
            <w:pPr>
              <w:pStyle w:val="P68B1DB1-Normal10"/>
              <w:jc w:val="center"/>
              <w:rPr>
                <w:noProof/>
              </w:rPr>
            </w:pPr>
            <w:r>
              <w:rPr>
                <w:noProof/>
              </w:rPr>
              <w:t>89.2</w:t>
            </w:r>
          </w:p>
        </w:tc>
        <w:tc>
          <w:tcPr>
            <w:tcW w:w="188" w:type="pct"/>
            <w:shd w:val="clear" w:color="auto" w:fill="C4EFCE"/>
          </w:tcPr>
          <w:p w14:paraId="7372FDB8" w14:textId="77777777" w:rsidR="00C96B81" w:rsidRDefault="00680941">
            <w:pPr>
              <w:pStyle w:val="P68B1DB1-Normal9"/>
              <w:jc w:val="center"/>
              <w:rPr>
                <w:noProof/>
              </w:rPr>
            </w:pPr>
            <w:r>
              <w:rPr>
                <w:noProof/>
              </w:rPr>
              <w:t>T1</w:t>
            </w:r>
          </w:p>
        </w:tc>
        <w:tc>
          <w:tcPr>
            <w:tcW w:w="296" w:type="pct"/>
            <w:shd w:val="clear" w:color="auto" w:fill="C4EFCE"/>
          </w:tcPr>
          <w:p w14:paraId="1D7C74B5" w14:textId="77777777" w:rsidR="00C96B81" w:rsidRDefault="00680941">
            <w:pPr>
              <w:pStyle w:val="P68B1DB1-Normal9"/>
              <w:jc w:val="center"/>
              <w:rPr>
                <w:noProof/>
              </w:rPr>
            </w:pPr>
            <w:r>
              <w:rPr>
                <w:noProof/>
              </w:rPr>
              <w:t>2025</w:t>
            </w:r>
          </w:p>
        </w:tc>
        <w:tc>
          <w:tcPr>
            <w:tcW w:w="1286" w:type="pct"/>
            <w:shd w:val="clear" w:color="auto" w:fill="C4EFCE"/>
          </w:tcPr>
          <w:p w14:paraId="4A95F6C8" w14:textId="77777777" w:rsidR="00C96B81" w:rsidRDefault="00680941">
            <w:pPr>
              <w:pStyle w:val="P68B1DB1-Normal10"/>
              <w:spacing w:line="259" w:lineRule="auto"/>
              <w:ind w:right="139"/>
              <w:jc w:val="both"/>
              <w:rPr>
                <w:noProof/>
              </w:rPr>
            </w:pPr>
            <w:r>
              <w:rPr>
                <w:noProof/>
              </w:rPr>
              <w:t>Les interventions en faveur de l'efficacité énergétique approuvées dans le cadre du régime de subventions se résument à une réduction des émissions de CO2 de 89,2 kilotonnes par an, estimée ex ante.</w:t>
            </w:r>
          </w:p>
        </w:tc>
      </w:tr>
      <w:tr w:rsidR="00C96B81" w14:paraId="31A7C5B7" w14:textId="77777777" w:rsidTr="00FF4F94">
        <w:trPr>
          <w:trHeight w:val="1260"/>
        </w:trPr>
        <w:tc>
          <w:tcPr>
            <w:tcW w:w="341" w:type="pct"/>
            <w:shd w:val="clear" w:color="auto" w:fill="C4EFCE"/>
          </w:tcPr>
          <w:p w14:paraId="2378BDDB" w14:textId="77777777" w:rsidR="00C96B81" w:rsidRDefault="00680941">
            <w:pPr>
              <w:pStyle w:val="P68B1DB1-Normal9"/>
              <w:jc w:val="center"/>
              <w:rPr>
                <w:noProof/>
              </w:rPr>
            </w:pPr>
            <w:r>
              <w:rPr>
                <w:noProof/>
              </w:rPr>
              <w:t>83</w:t>
            </w:r>
          </w:p>
        </w:tc>
        <w:tc>
          <w:tcPr>
            <w:tcW w:w="489" w:type="pct"/>
            <w:shd w:val="clear" w:color="auto" w:fill="C4EFCE"/>
          </w:tcPr>
          <w:p w14:paraId="6A18469C" w14:textId="77777777" w:rsidR="00C96B81" w:rsidRDefault="00680941">
            <w:pPr>
              <w:pStyle w:val="P68B1DB1-Normal9"/>
              <w:spacing w:line="202" w:lineRule="exact"/>
              <w:rPr>
                <w:noProof/>
              </w:rPr>
            </w:pPr>
            <w:r>
              <w:rPr>
                <w:noProof/>
              </w:rPr>
              <w:t>C3.2 I2-1</w:t>
            </w:r>
          </w:p>
          <w:p w14:paraId="4059B686" w14:textId="77777777" w:rsidR="00C96B81" w:rsidRDefault="00680941">
            <w:pPr>
              <w:pStyle w:val="P68B1DB1-Normal10"/>
              <w:spacing w:line="202" w:lineRule="exact"/>
              <w:rPr>
                <w:noProof/>
              </w:rPr>
            </w:pPr>
            <w:r>
              <w:rPr>
                <w:noProof/>
              </w:rPr>
              <w:t>Subventions à l'investissement en faveur de l'énergie durable et des économies d'énergie</w:t>
            </w:r>
          </w:p>
        </w:tc>
        <w:tc>
          <w:tcPr>
            <w:tcW w:w="391" w:type="pct"/>
            <w:shd w:val="clear" w:color="auto" w:fill="C4EFCE"/>
          </w:tcPr>
          <w:p w14:paraId="4CBC0314" w14:textId="77777777" w:rsidR="00C96B81" w:rsidRDefault="00680941">
            <w:pPr>
              <w:pStyle w:val="P68B1DB1-Normal9"/>
              <w:jc w:val="center"/>
              <w:rPr>
                <w:noProof/>
              </w:rPr>
            </w:pPr>
            <w:r>
              <w:rPr>
                <w:noProof/>
              </w:rPr>
              <w:t>Objectif</w:t>
            </w:r>
          </w:p>
        </w:tc>
        <w:tc>
          <w:tcPr>
            <w:tcW w:w="420" w:type="pct"/>
            <w:shd w:val="clear" w:color="auto" w:fill="C4EFCE"/>
          </w:tcPr>
          <w:p w14:paraId="63CEEC48" w14:textId="77777777" w:rsidR="00C96B81" w:rsidRDefault="00680941">
            <w:pPr>
              <w:pStyle w:val="P68B1DB1-Normal10"/>
              <w:rPr>
                <w:noProof/>
              </w:rPr>
            </w:pPr>
            <w:r>
              <w:rPr>
                <w:noProof/>
              </w:rPr>
              <w:t>Subvention à l’investissement en faveur de l’énergie durable et des économies d’énergie pour les ménages (ISDE)</w:t>
            </w:r>
          </w:p>
        </w:tc>
        <w:tc>
          <w:tcPr>
            <w:tcW w:w="508" w:type="pct"/>
            <w:shd w:val="clear" w:color="auto" w:fill="C4EFCE"/>
          </w:tcPr>
          <w:p w14:paraId="144B7414" w14:textId="77777777" w:rsidR="00C96B81" w:rsidRDefault="00C96B81">
            <w:pPr>
              <w:rPr>
                <w:noProof/>
                <w:color w:val="006000"/>
                <w:sz w:val="18"/>
              </w:rPr>
            </w:pPr>
          </w:p>
        </w:tc>
        <w:tc>
          <w:tcPr>
            <w:tcW w:w="343" w:type="pct"/>
            <w:shd w:val="clear" w:color="auto" w:fill="C4EFCE"/>
          </w:tcPr>
          <w:p w14:paraId="2DB0E8A7" w14:textId="77777777" w:rsidR="00C96B81" w:rsidRDefault="00680941">
            <w:pPr>
              <w:pStyle w:val="P68B1DB1-Normal14"/>
              <w:spacing w:line="259" w:lineRule="auto"/>
              <w:ind w:left="-111" w:right="-150"/>
              <w:jc w:val="center"/>
              <w:rPr>
                <w:noProof/>
                <w:sz w:val="18"/>
              </w:rPr>
            </w:pPr>
            <w:r>
              <w:rPr>
                <w:noProof/>
                <w:sz w:val="18"/>
              </w:rPr>
              <w:t>Nombre d'interventions  subventionnées</w:t>
            </w:r>
          </w:p>
        </w:tc>
        <w:tc>
          <w:tcPr>
            <w:tcW w:w="391" w:type="pct"/>
            <w:shd w:val="clear" w:color="auto" w:fill="C4EFCE"/>
          </w:tcPr>
          <w:p w14:paraId="76DA09C9" w14:textId="77777777" w:rsidR="00C96B81" w:rsidRDefault="00680941">
            <w:pPr>
              <w:pStyle w:val="P68B1DB1-Normal9"/>
              <w:jc w:val="center"/>
              <w:rPr>
                <w:noProof/>
              </w:rPr>
            </w:pPr>
            <w:r>
              <w:rPr>
                <w:noProof/>
              </w:rPr>
              <w:t>605 320</w:t>
            </w:r>
          </w:p>
        </w:tc>
        <w:tc>
          <w:tcPr>
            <w:tcW w:w="347" w:type="pct"/>
            <w:shd w:val="clear" w:color="auto" w:fill="C4EFCE"/>
          </w:tcPr>
          <w:p w14:paraId="25B649ED" w14:textId="610BF4BD" w:rsidR="00C96B81" w:rsidRDefault="00680941">
            <w:pPr>
              <w:pStyle w:val="P68B1DB1-Normal10"/>
              <w:jc w:val="center"/>
              <w:rPr>
                <w:noProof/>
              </w:rPr>
            </w:pPr>
            <w:r>
              <w:rPr>
                <w:noProof/>
              </w:rPr>
              <w:t>820 634</w:t>
            </w:r>
          </w:p>
        </w:tc>
        <w:tc>
          <w:tcPr>
            <w:tcW w:w="188" w:type="pct"/>
            <w:shd w:val="clear" w:color="auto" w:fill="C4EFCE"/>
          </w:tcPr>
          <w:p w14:paraId="5D3EBDC5" w14:textId="77777777" w:rsidR="00C96B81" w:rsidRDefault="00680941">
            <w:pPr>
              <w:pStyle w:val="P68B1DB1-Normal9"/>
              <w:jc w:val="center"/>
              <w:rPr>
                <w:noProof/>
              </w:rPr>
            </w:pPr>
            <w:r>
              <w:rPr>
                <w:noProof/>
              </w:rPr>
              <w:t>T1</w:t>
            </w:r>
          </w:p>
        </w:tc>
        <w:tc>
          <w:tcPr>
            <w:tcW w:w="296" w:type="pct"/>
            <w:shd w:val="clear" w:color="auto" w:fill="C4EFCE"/>
          </w:tcPr>
          <w:p w14:paraId="4B032301" w14:textId="77777777" w:rsidR="00C96B81" w:rsidRDefault="00680941">
            <w:pPr>
              <w:pStyle w:val="P68B1DB1-Normal9"/>
              <w:jc w:val="center"/>
              <w:rPr>
                <w:noProof/>
              </w:rPr>
            </w:pPr>
            <w:r>
              <w:rPr>
                <w:noProof/>
              </w:rPr>
              <w:t>2026</w:t>
            </w:r>
          </w:p>
        </w:tc>
        <w:tc>
          <w:tcPr>
            <w:tcW w:w="1286" w:type="pct"/>
            <w:shd w:val="clear" w:color="auto" w:fill="C4EFCE"/>
          </w:tcPr>
          <w:p w14:paraId="5262C18B" w14:textId="3B4594EE" w:rsidR="00C96B81" w:rsidRDefault="00680941">
            <w:pPr>
              <w:spacing w:line="259" w:lineRule="auto"/>
              <w:ind w:right="127"/>
              <w:jc w:val="both"/>
              <w:rPr>
                <w:noProof/>
                <w:color w:val="006000"/>
                <w:sz w:val="18"/>
                <w:szCs w:val="18"/>
              </w:rPr>
            </w:pPr>
            <w:r>
              <w:rPr>
                <w:noProof/>
                <w:color w:val="006000"/>
                <w:sz w:val="18"/>
                <w:szCs w:val="18"/>
              </w:rPr>
              <w:t>Au moins 215 314 interventions supplémentaires au titre de la subvention à l’investissement en faveur de l’énergie durable et des économies d’énergie (par exemple, chaudières solaires, isolation, pompes à chaleur) doivent être conclues, comme le démontre la décision de décaissement. Les interventions permettent d'atteindre en moyenne une réduction d'au moins 30 % de la demande d'énergie primaire, comme le démontre un rapport</w:t>
            </w:r>
            <w:r>
              <w:rPr>
                <w:noProof/>
              </w:rPr>
              <w:t xml:space="preserve"> </w:t>
            </w:r>
            <w:r>
              <w:rPr>
                <w:noProof/>
                <w:color w:val="006000"/>
                <w:sz w:val="18"/>
                <w:szCs w:val="18"/>
              </w:rPr>
              <w:t>publié par l'Agence néerlandaise pour les entreprises (RVO) simulant des économies d'énergie sur la base d'une méthodologie établie et objective. L’exigence de parvenir en moyenne à une réduction d’au moins 30 % de la demande d’énergie primaire se réfère spécifiquement au total des interventions subventionnées au titre des objectifs 83 et 128.</w:t>
            </w:r>
          </w:p>
        </w:tc>
      </w:tr>
      <w:tr w:rsidR="00C96B81" w14:paraId="0C47BBD3" w14:textId="77777777" w:rsidTr="00FF4F94">
        <w:trPr>
          <w:trHeight w:val="1260"/>
        </w:trPr>
        <w:tc>
          <w:tcPr>
            <w:tcW w:w="341" w:type="pct"/>
            <w:shd w:val="clear" w:color="auto" w:fill="C4EFCE"/>
          </w:tcPr>
          <w:p w14:paraId="0C58DD9E" w14:textId="77777777" w:rsidR="00C96B81" w:rsidRDefault="00680941">
            <w:pPr>
              <w:pStyle w:val="P68B1DB1-Normal9"/>
              <w:jc w:val="center"/>
              <w:rPr>
                <w:noProof/>
              </w:rPr>
            </w:pPr>
            <w:r>
              <w:rPr>
                <w:noProof/>
              </w:rPr>
              <w:t>83 bis</w:t>
            </w:r>
          </w:p>
        </w:tc>
        <w:tc>
          <w:tcPr>
            <w:tcW w:w="489" w:type="pct"/>
            <w:shd w:val="clear" w:color="auto" w:fill="C4EFCE"/>
          </w:tcPr>
          <w:p w14:paraId="483AAB99" w14:textId="77777777" w:rsidR="00C96B81" w:rsidRDefault="00680941">
            <w:pPr>
              <w:pStyle w:val="P68B1DB1-Normal10"/>
              <w:spacing w:line="202" w:lineRule="exact"/>
              <w:rPr>
                <w:noProof/>
              </w:rPr>
            </w:pPr>
            <w:r>
              <w:rPr>
                <w:noProof/>
              </w:rPr>
              <w:t>C3.2 I2-2</w:t>
            </w:r>
          </w:p>
          <w:p w14:paraId="0DD5E513" w14:textId="77777777" w:rsidR="00C96B81" w:rsidRDefault="00680941">
            <w:pPr>
              <w:pStyle w:val="P68B1DB1-Normal10"/>
              <w:spacing w:line="202" w:lineRule="exact"/>
              <w:rPr>
                <w:noProof/>
              </w:rPr>
            </w:pPr>
            <w:r>
              <w:rPr>
                <w:noProof/>
              </w:rPr>
              <w:t>Subventions à l'investissement en faveur de l'énergie durable et des économies d'énergie</w:t>
            </w:r>
          </w:p>
        </w:tc>
        <w:tc>
          <w:tcPr>
            <w:tcW w:w="391" w:type="pct"/>
            <w:shd w:val="clear" w:color="auto" w:fill="C4EFCE"/>
          </w:tcPr>
          <w:p w14:paraId="61C1D13B" w14:textId="77777777" w:rsidR="00C96B81" w:rsidRDefault="00680941">
            <w:pPr>
              <w:pStyle w:val="P68B1DB1-Normal9"/>
              <w:jc w:val="center"/>
              <w:rPr>
                <w:noProof/>
              </w:rPr>
            </w:pPr>
            <w:r>
              <w:rPr>
                <w:noProof/>
              </w:rPr>
              <w:t>Objectif</w:t>
            </w:r>
          </w:p>
        </w:tc>
        <w:tc>
          <w:tcPr>
            <w:tcW w:w="420" w:type="pct"/>
            <w:shd w:val="clear" w:color="auto" w:fill="C4EFCE"/>
          </w:tcPr>
          <w:p w14:paraId="6384C1A3" w14:textId="77777777" w:rsidR="00C96B81" w:rsidRDefault="00680941">
            <w:pPr>
              <w:pStyle w:val="P68B1DB1-Normal10"/>
              <w:rPr>
                <w:noProof/>
              </w:rPr>
            </w:pPr>
            <w:r>
              <w:rPr>
                <w:noProof/>
              </w:rPr>
              <w:t>Subvention à l'investissement en faveur de l'énergie durable et des économies d'énergie pour les associations de propriétaires (SVVE)</w:t>
            </w:r>
          </w:p>
        </w:tc>
        <w:tc>
          <w:tcPr>
            <w:tcW w:w="508" w:type="pct"/>
            <w:shd w:val="clear" w:color="auto" w:fill="C4EFCE"/>
          </w:tcPr>
          <w:p w14:paraId="7705780F" w14:textId="77777777" w:rsidR="00C96B81" w:rsidRDefault="00C96B81">
            <w:pPr>
              <w:rPr>
                <w:noProof/>
                <w:color w:val="006000"/>
                <w:sz w:val="18"/>
              </w:rPr>
            </w:pPr>
          </w:p>
        </w:tc>
        <w:tc>
          <w:tcPr>
            <w:tcW w:w="343" w:type="pct"/>
            <w:shd w:val="clear" w:color="auto" w:fill="C4EFCE"/>
          </w:tcPr>
          <w:p w14:paraId="27DBBC3B" w14:textId="77777777" w:rsidR="00C96B81" w:rsidRDefault="00680941">
            <w:pPr>
              <w:pStyle w:val="P68B1DB1-Normal10"/>
              <w:spacing w:line="259" w:lineRule="auto"/>
              <w:ind w:left="109" w:right="124"/>
              <w:jc w:val="center"/>
              <w:rPr>
                <w:noProof/>
              </w:rPr>
            </w:pPr>
            <w:r>
              <w:rPr>
                <w:noProof/>
              </w:rPr>
              <w:t>EUR</w:t>
            </w:r>
          </w:p>
        </w:tc>
        <w:tc>
          <w:tcPr>
            <w:tcW w:w="391" w:type="pct"/>
            <w:shd w:val="clear" w:color="auto" w:fill="C4EFCE"/>
          </w:tcPr>
          <w:p w14:paraId="33D0E2C0" w14:textId="77777777" w:rsidR="00C96B81" w:rsidRDefault="00680941">
            <w:pPr>
              <w:pStyle w:val="P68B1DB1-Normal9"/>
              <w:jc w:val="center"/>
              <w:rPr>
                <w:noProof/>
              </w:rPr>
            </w:pPr>
            <w:r>
              <w:rPr>
                <w:noProof/>
              </w:rPr>
              <w:t>0</w:t>
            </w:r>
          </w:p>
        </w:tc>
        <w:tc>
          <w:tcPr>
            <w:tcW w:w="347" w:type="pct"/>
            <w:shd w:val="clear" w:color="auto" w:fill="C4EFCE"/>
          </w:tcPr>
          <w:p w14:paraId="6F97A5E1" w14:textId="29DC7C94" w:rsidR="00C96B81" w:rsidRDefault="00680941">
            <w:pPr>
              <w:pStyle w:val="P68B1DB1-Normal16"/>
              <w:jc w:val="center"/>
              <w:rPr>
                <w:noProof/>
              </w:rPr>
            </w:pPr>
            <w:r>
              <w:rPr>
                <w:noProof/>
              </w:rPr>
              <w:t>40 000 000</w:t>
            </w:r>
          </w:p>
        </w:tc>
        <w:tc>
          <w:tcPr>
            <w:tcW w:w="188" w:type="pct"/>
            <w:shd w:val="clear" w:color="auto" w:fill="C4EFCE"/>
          </w:tcPr>
          <w:p w14:paraId="27C3A98B" w14:textId="77777777" w:rsidR="00C96B81" w:rsidRDefault="00680941">
            <w:pPr>
              <w:pStyle w:val="P68B1DB1-Normal9"/>
              <w:jc w:val="center"/>
              <w:rPr>
                <w:noProof/>
              </w:rPr>
            </w:pPr>
            <w:r>
              <w:rPr>
                <w:noProof/>
              </w:rPr>
              <w:t>T4</w:t>
            </w:r>
          </w:p>
        </w:tc>
        <w:tc>
          <w:tcPr>
            <w:tcW w:w="296" w:type="pct"/>
            <w:shd w:val="clear" w:color="auto" w:fill="C4EFCE"/>
          </w:tcPr>
          <w:p w14:paraId="184BF644" w14:textId="77777777" w:rsidR="00C96B81" w:rsidRDefault="00680941">
            <w:pPr>
              <w:pStyle w:val="P68B1DB1-Normal9"/>
              <w:jc w:val="center"/>
              <w:rPr>
                <w:noProof/>
              </w:rPr>
            </w:pPr>
            <w:r>
              <w:rPr>
                <w:noProof/>
              </w:rPr>
              <w:t>2025</w:t>
            </w:r>
          </w:p>
        </w:tc>
        <w:tc>
          <w:tcPr>
            <w:tcW w:w="1286" w:type="pct"/>
            <w:shd w:val="clear" w:color="auto" w:fill="C4EFCE"/>
          </w:tcPr>
          <w:p w14:paraId="35334E18" w14:textId="7DB56ABB" w:rsidR="00C96B81" w:rsidRDefault="00680941">
            <w:pPr>
              <w:pStyle w:val="P68B1DB1-Normal10"/>
              <w:spacing w:line="259" w:lineRule="auto"/>
              <w:ind w:right="127"/>
              <w:jc w:val="both"/>
              <w:rPr>
                <w:noProof/>
              </w:rPr>
            </w:pPr>
            <w:r>
              <w:rPr>
                <w:noProof/>
              </w:rPr>
              <w:t>Au moins 40 000 000 EUR sont versés aux associations de propriétaires au titre de la subvention à l’investissement en faveur de l’énergie durable et des économies d’énergie pour les associations de propriétaires (SVVE).</w:t>
            </w:r>
          </w:p>
        </w:tc>
      </w:tr>
    </w:tbl>
    <w:p w14:paraId="4BB08A9B" w14:textId="77777777" w:rsidR="00C96B81" w:rsidRDefault="00C96B81">
      <w:pPr>
        <w:pStyle w:val="BodyText"/>
        <w:spacing w:before="68"/>
        <w:ind w:left="0"/>
        <w:rPr>
          <w:noProof/>
        </w:rPr>
        <w:sectPr w:rsidR="00C96B81" w:rsidSect="002D5EA9">
          <w:headerReference w:type="default" r:id="rId29"/>
          <w:footerReference w:type="default" r:id="rId30"/>
          <w:pgSz w:w="16838" w:h="11906" w:orient="landscape"/>
          <w:pgMar w:top="1440" w:right="1440" w:bottom="1440" w:left="1440" w:header="708" w:footer="708" w:gutter="0"/>
          <w:cols w:space="708"/>
          <w:docGrid w:linePitch="360"/>
        </w:sectPr>
      </w:pPr>
    </w:p>
    <w:p w14:paraId="5FF6C5D5" w14:textId="77777777" w:rsidR="00C96B81" w:rsidRDefault="00680941">
      <w:pPr>
        <w:pStyle w:val="P68B1DB1-Normal3"/>
        <w:numPr>
          <w:ilvl w:val="1"/>
          <w:numId w:val="1"/>
        </w:numPr>
        <w:tabs>
          <w:tab w:val="left" w:pos="406"/>
        </w:tabs>
        <w:spacing w:before="73" w:line="280" w:lineRule="auto"/>
        <w:ind w:left="112" w:right="111" w:firstLine="0"/>
        <w:jc w:val="both"/>
        <w:rPr>
          <w:noProof/>
          <w:sz w:val="19"/>
        </w:rPr>
      </w:pPr>
      <w:r>
        <w:rPr>
          <w:noProof/>
          <w:sz w:val="24"/>
        </w:rPr>
        <w:t>Élément 4: RENFORCER</w:t>
      </w:r>
      <w:r>
        <w:rPr>
          <w:noProof/>
          <w:sz w:val="19"/>
        </w:rPr>
        <w:t xml:space="preserve"> LE MARCHÉ DU TRAVAIL ,</w:t>
      </w:r>
      <w:r>
        <w:rPr>
          <w:noProof/>
          <w:sz w:val="24"/>
        </w:rPr>
        <w:t xml:space="preserve"> </w:t>
      </w:r>
      <w:r>
        <w:rPr>
          <w:noProof/>
          <w:sz w:val="19"/>
        </w:rPr>
        <w:t>LES PENSIONS ET L'AVENIR</w:t>
      </w:r>
      <w:r>
        <w:rPr>
          <w:noProof/>
          <w:sz w:val="24"/>
        </w:rPr>
        <w:t>-</w:t>
      </w:r>
      <w:r>
        <w:rPr>
          <w:noProof/>
          <w:sz w:val="19"/>
        </w:rPr>
        <w:t>ÉDUCATION ORIENTÉE</w:t>
      </w:r>
    </w:p>
    <w:p w14:paraId="19107910" w14:textId="77777777" w:rsidR="00C96B81" w:rsidRDefault="00680941">
      <w:pPr>
        <w:pStyle w:val="P68B1DB1-Normal4"/>
        <w:spacing w:before="161" w:line="240" w:lineRule="atLeast"/>
        <w:ind w:left="113" w:right="113"/>
        <w:jc w:val="both"/>
        <w:rPr>
          <w:noProof/>
        </w:rPr>
      </w:pPr>
      <w:r>
        <w:rPr>
          <w:noProof/>
        </w:rPr>
        <w:t>L’objectif de ce volet du plan néerlandais pour la reprise et la résilience, qui comprend quatre réformes et six investissements, est i) de préparer le marché du travail et le système de retraite aux défis actuels et futurs et ii) de lutter contre les pertes d’apprentissage dues à la pandémie tout en promouvant l’innovation numérique dans l’éducation. Les mesures incluses dans ce volet visent à réduire les différences entre les salariés et les travailleurs indépendants et à lutter contre le faux travail indépendant, ainsi qu’à investir dans l’employabilité durable de la main-d’œuvre grâce à des possibilités de perfectionnement et de reconversion professionnels. En outre, il est prévu de réformer le deuxième pilier du système de retraite afin qu’il soit mieux adapté à l’évolution du marché du travail tout en améliorant l’équité intergénérationnelle, la transparence et la résilience aux chocs. Dans le domaine de l’éducation, des mesures sont prévues pour lutter contre les pertes d’éducation causées par les fermetures d’écoles pendant la pandémie de COVID-19. Le volet comprend également un investissement visant à encourager l’innovation numérique dans l’éducation.</w:t>
      </w:r>
    </w:p>
    <w:p w14:paraId="28012358" w14:textId="77777777" w:rsidR="00C96B81" w:rsidRDefault="00680941">
      <w:pPr>
        <w:pStyle w:val="P68B1DB1-Normal4"/>
        <w:spacing w:before="161" w:line="240" w:lineRule="atLeast"/>
        <w:ind w:left="113" w:right="113"/>
        <w:jc w:val="both"/>
        <w:rPr>
          <w:noProof/>
        </w:rPr>
      </w:pPr>
      <w:r>
        <w:rPr>
          <w:noProof/>
        </w:rPr>
        <w:t>Ce volet vise à contribuer aux recommandations par pays adressées aux Pays-Bas, en particulier à faire en sorte que le deuxième pilier du système de retraite soit plus transparent, plus équitable d’une génération à l’autre et plus résilient aux chocs (recommandation par pays no 1 en 2019 et recommandation par pays no 1 en 2022), à réduire les incitations pour les travailleurs indépendants sans salariés, tout en promouvant une protection sociale adéquate pour les travailleurs indépendants et en luttant contre le faux travail indépendant, ainsi qu’à atténuer l’incidence de la crise de la COVID-19 sur l’emploi (et sur le plan social), et à renforcer les compétences, en particulier de ceux qui se trouvent en marge du marché du travail et de ceux qui sont inactifs (recommandation par pays no 2 en 2019, recommandation par pays no 2 en 2020 et recommandation par pays no 3 en 2022).</w:t>
      </w:r>
    </w:p>
    <w:p w14:paraId="2CB5A241" w14:textId="7A420706" w:rsidR="00C96B81" w:rsidRDefault="00680941">
      <w:pPr>
        <w:pStyle w:val="P68B1DB1-Normal4"/>
        <w:spacing w:before="161" w:line="240" w:lineRule="atLeast"/>
        <w:ind w:left="113" w:right="113"/>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bookmarkStart w:id="40" w:name="D.1._Description_of_the_reforms_and_inve"/>
      <w:bookmarkEnd w:id="40"/>
    </w:p>
    <w:p w14:paraId="4F1E5C06" w14:textId="77777777" w:rsidR="00C96B81" w:rsidRDefault="00680941">
      <w:pPr>
        <w:pStyle w:val="P68B1DB1-Normal5"/>
        <w:numPr>
          <w:ilvl w:val="2"/>
          <w:numId w:val="1"/>
        </w:numPr>
        <w:spacing w:before="100" w:beforeAutospacing="1"/>
        <w:ind w:left="851" w:right="-329" w:hanging="709"/>
        <w:jc w:val="left"/>
        <w:outlineLvl w:val="0"/>
        <w:rPr>
          <w:bCs/>
          <w:noProof/>
        </w:rPr>
      </w:pPr>
      <w:r>
        <w:rPr>
          <w:noProof/>
        </w:rPr>
        <w:t>Description des réformes et des investissements pour le soutien financier non remboursable</w:t>
      </w:r>
    </w:p>
    <w:p w14:paraId="5ABD25CC" w14:textId="77777777" w:rsidR="00C96B81" w:rsidRDefault="00680941">
      <w:pPr>
        <w:pStyle w:val="P68B1DB1-Normal6"/>
        <w:spacing w:before="360"/>
        <w:ind w:left="113"/>
        <w:jc w:val="both"/>
        <w:rPr>
          <w:noProof/>
        </w:rPr>
      </w:pPr>
      <w:bookmarkStart w:id="41" w:name="Reform_C4.1_R1:_Reduction_of_the_self-em"/>
      <w:bookmarkEnd w:id="41"/>
      <w:r>
        <w:rPr>
          <w:noProof/>
        </w:rPr>
        <w:t>Réforme C4.1 R1: Réduction de la déduction pour les travailleurs indépendants</w:t>
      </w:r>
    </w:p>
    <w:p w14:paraId="255FF839" w14:textId="77777777" w:rsidR="00C96B81" w:rsidRDefault="00680941">
      <w:pPr>
        <w:pStyle w:val="P68B1DB1-Normal4"/>
        <w:spacing w:before="161" w:line="259" w:lineRule="auto"/>
        <w:ind w:left="112" w:right="112"/>
        <w:jc w:val="both"/>
        <w:rPr>
          <w:noProof/>
        </w:rPr>
      </w:pPr>
      <w:r>
        <w:rPr>
          <w:noProof/>
        </w:rPr>
        <w:t>L'objectif de la réforme est de réduire la différence de traitement fiscal entre les salariés et les travailleurs indépendants. Le montant maximal qu’un travailleur indépendant peut déduire de ses impôts est progressivement réduit par étapes, passant de 6 310 EUR en 2022 à 3 710 EUR ou moins en 2026. Le montant maximal déductible atteint son niveau structurel de 1 200 EUR ou moins en 2030.</w:t>
      </w:r>
    </w:p>
    <w:p w14:paraId="6DC278DF" w14:textId="4C151788" w:rsidR="00C96B81" w:rsidRDefault="00680941">
      <w:pPr>
        <w:spacing w:before="159"/>
        <w:ind w:left="112"/>
        <w:jc w:val="both"/>
        <w:rPr>
          <w:noProof/>
          <w:sz w:val="24"/>
          <w:szCs w:val="24"/>
        </w:rPr>
      </w:pPr>
      <w:r>
        <w:rPr>
          <w:noProof/>
          <w:sz w:val="24"/>
          <w:szCs w:val="24"/>
        </w:rPr>
        <w:t>La réforme est achevée au plus tard</w:t>
      </w:r>
      <w:r>
        <w:rPr>
          <w:noProof/>
          <w:color w:val="006000"/>
          <w:sz w:val="18"/>
          <w:szCs w:val="18"/>
        </w:rPr>
        <w:t> </w:t>
      </w:r>
      <w:r>
        <w:rPr>
          <w:noProof/>
          <w:sz w:val="24"/>
          <w:szCs w:val="24"/>
        </w:rPr>
        <w:t>le 31 mars</w:t>
      </w:r>
      <w:r>
        <w:rPr>
          <w:noProof/>
          <w:color w:val="006000"/>
          <w:sz w:val="18"/>
          <w:szCs w:val="18"/>
        </w:rPr>
        <w:t> </w:t>
      </w:r>
      <w:r>
        <w:rPr>
          <w:noProof/>
          <w:sz w:val="24"/>
          <w:szCs w:val="24"/>
        </w:rPr>
        <w:t>2023.</w:t>
      </w:r>
    </w:p>
    <w:p w14:paraId="58A3FEDE" w14:textId="77777777" w:rsidR="00C96B81" w:rsidRDefault="00680941">
      <w:pPr>
        <w:pStyle w:val="P68B1DB1-Normal6"/>
        <w:spacing w:before="360"/>
        <w:ind w:left="113"/>
        <w:jc w:val="both"/>
        <w:rPr>
          <w:noProof/>
        </w:rPr>
      </w:pPr>
      <w:bookmarkStart w:id="42" w:name="Reform_C4.1_R2:_Disability_insurance_for"/>
      <w:bookmarkEnd w:id="42"/>
      <w:r>
        <w:rPr>
          <w:noProof/>
        </w:rPr>
        <w:t xml:space="preserve">Réforme C4.1 R2: Offrir plus de sécurité aux travailleurs flexibles </w:t>
      </w:r>
    </w:p>
    <w:p w14:paraId="26756E3B" w14:textId="77777777" w:rsidR="00C96B81" w:rsidRDefault="00680941">
      <w:pPr>
        <w:pStyle w:val="P68B1DB1-Normal4"/>
        <w:spacing w:before="161" w:line="259" w:lineRule="auto"/>
        <w:ind w:left="112" w:right="111"/>
        <w:jc w:val="both"/>
        <w:rPr>
          <w:noProof/>
        </w:rPr>
      </w:pPr>
      <w:r>
        <w:rPr>
          <w:noProof/>
        </w:rPr>
        <w:t>L'objectif de la réforme est d'offrir plus de sécurité aux travailleurs flexibles. La réforme consiste en 1) la publication de la loi sur une plus grande sécurité pour les travailleurs flexibles et 2) l'arrêté royal prévoyant que l'élément de la loi exigeant des conditions d'emploi équivalentes pour les travailleurs intérimaires par rapport aux employés employés par l'entreprise d'embauche entre en vigueur.</w:t>
      </w:r>
    </w:p>
    <w:p w14:paraId="02129046" w14:textId="77777777" w:rsidR="00C96B81" w:rsidRDefault="00680941">
      <w:pPr>
        <w:pStyle w:val="P68B1DB1-Normal6"/>
        <w:spacing w:before="360"/>
        <w:ind w:left="113"/>
        <w:rPr>
          <w:noProof/>
        </w:rPr>
      </w:pPr>
      <w:bookmarkStart w:id="43" w:name="Reform_C4.1_R3:_Reform_of_the_second_pil"/>
      <w:bookmarkEnd w:id="43"/>
      <w:r>
        <w:rPr>
          <w:noProof/>
        </w:rPr>
        <w:t>Réforme C4.1 R3: Réforme du deuxième pilier du système de retraite</w:t>
      </w:r>
    </w:p>
    <w:p w14:paraId="1D3581CF" w14:textId="77777777" w:rsidR="00C96B81" w:rsidRDefault="00680941">
      <w:pPr>
        <w:pStyle w:val="P68B1DB1-Normal4"/>
        <w:spacing w:before="163" w:line="256" w:lineRule="auto"/>
        <w:ind w:left="112" w:right="111"/>
        <w:jc w:val="both"/>
        <w:rPr>
          <w:noProof/>
        </w:rPr>
      </w:pPr>
      <w:r>
        <w:rPr>
          <w:noProof/>
        </w:rPr>
        <w:t xml:space="preserve">L'objectif de cette réforme est de rendre le deuxième pilier du système de retraite néerlandais plus transparent, plus équitable, plus résistant aux chocs et mieux adapté à l'évolution du marché du travail. La réforme consiste en l’entrée en vigueur de la loi réformant le deuxième pilier du système de retraite et en l’approbation par le superviseur du transfert des actifs de retraite d’au moins 66 % des preneurs d’assurance du système de retraite du deuxième pilier vers le nouveau système de retraite. </w:t>
      </w:r>
    </w:p>
    <w:p w14:paraId="28C19468" w14:textId="77777777" w:rsidR="00C96B81" w:rsidRDefault="00680941">
      <w:pPr>
        <w:pStyle w:val="P68B1DB1-Normal6"/>
        <w:spacing w:before="360" w:line="396" w:lineRule="auto"/>
        <w:ind w:left="113" w:right="-45"/>
        <w:rPr>
          <w:noProof/>
        </w:rPr>
      </w:pPr>
      <w:r>
        <w:rPr>
          <w:noProof/>
        </w:rPr>
        <w:t>Réforme C4.1 R4: Lutter contre le faux travail indépendant</w:t>
      </w:r>
    </w:p>
    <w:p w14:paraId="256718B9" w14:textId="77777777" w:rsidR="00C96B81" w:rsidRDefault="00680941">
      <w:pPr>
        <w:pStyle w:val="BodyText"/>
        <w:spacing w:line="256" w:lineRule="exact"/>
        <w:jc w:val="both"/>
        <w:rPr>
          <w:noProof/>
        </w:rPr>
      </w:pPr>
      <w:r>
        <w:rPr>
          <w:noProof/>
        </w:rPr>
        <w:t>L'objectif de la réforme est de réduire le faux travail indépendant. La réforme consiste à:</w:t>
      </w:r>
    </w:p>
    <w:p w14:paraId="7F2C3ADC" w14:textId="32D71584" w:rsidR="00C96B81" w:rsidRDefault="00680941">
      <w:pPr>
        <w:pStyle w:val="P68B1DB1-Normal7"/>
        <w:numPr>
          <w:ilvl w:val="0"/>
          <w:numId w:val="22"/>
        </w:numPr>
        <w:tabs>
          <w:tab w:val="left" w:pos="540"/>
        </w:tabs>
        <w:spacing w:before="180" w:line="256" w:lineRule="auto"/>
        <w:ind w:right="110"/>
        <w:jc w:val="both"/>
        <w:rPr>
          <w:noProof/>
        </w:rPr>
      </w:pPr>
      <w:r>
        <w:rPr>
          <w:noProof/>
        </w:rPr>
        <w:t xml:space="preserve">une lettre au Parlement décrivant les mesures prévues pour réduire le faux travail indépendant; </w:t>
      </w:r>
    </w:p>
    <w:p w14:paraId="5EDAF8F7" w14:textId="00613EFA" w:rsidR="00C96B81" w:rsidRDefault="00680941">
      <w:pPr>
        <w:pStyle w:val="P68B1DB1-Normal7"/>
        <w:numPr>
          <w:ilvl w:val="0"/>
          <w:numId w:val="22"/>
        </w:numPr>
        <w:tabs>
          <w:tab w:val="left" w:pos="540"/>
        </w:tabs>
        <w:spacing w:line="252" w:lineRule="auto"/>
        <w:ind w:right="120"/>
        <w:jc w:val="both"/>
        <w:rPr>
          <w:noProof/>
        </w:rPr>
      </w:pPr>
      <w:r>
        <w:rPr>
          <w:noProof/>
        </w:rPr>
        <w:t>la suppression du moratoire sur l'application de la loi déréglementant l'évaluation des relations de travail;</w:t>
      </w:r>
    </w:p>
    <w:p w14:paraId="118DFD11" w14:textId="3A968653" w:rsidR="00C96B81" w:rsidRDefault="00680941">
      <w:pPr>
        <w:pStyle w:val="P68B1DB1-Normal4"/>
        <w:numPr>
          <w:ilvl w:val="0"/>
          <w:numId w:val="22"/>
        </w:numPr>
        <w:tabs>
          <w:tab w:val="left" w:pos="540"/>
        </w:tabs>
        <w:spacing w:line="252" w:lineRule="auto"/>
        <w:ind w:right="120"/>
        <w:jc w:val="both"/>
        <w:rPr>
          <w:noProof/>
        </w:rPr>
      </w:pPr>
      <w:r>
        <w:rPr>
          <w:noProof/>
        </w:rPr>
        <w:t>la publication de la loi instaurant une présomption légale de contrat de travail et de l'arrêté royal prévoyant son entrée en vigueur; et</w:t>
      </w:r>
    </w:p>
    <w:p w14:paraId="0F3226C8" w14:textId="77777777" w:rsidR="00C96B81" w:rsidRDefault="00680941">
      <w:pPr>
        <w:pStyle w:val="P68B1DB1-Normal4"/>
        <w:numPr>
          <w:ilvl w:val="0"/>
          <w:numId w:val="22"/>
        </w:numPr>
        <w:tabs>
          <w:tab w:val="left" w:pos="540"/>
        </w:tabs>
        <w:spacing w:line="252" w:lineRule="auto"/>
        <w:ind w:right="120"/>
        <w:jc w:val="both"/>
        <w:rPr>
          <w:noProof/>
        </w:rPr>
      </w:pPr>
      <w:r>
        <w:rPr>
          <w:noProof/>
        </w:rPr>
        <w:t>la publication du cadre d’exécution relatif à la définition d’une relation de travail.</w:t>
      </w:r>
    </w:p>
    <w:p w14:paraId="1EF26BBB" w14:textId="77777777" w:rsidR="00C96B81" w:rsidRDefault="00680941">
      <w:pPr>
        <w:pStyle w:val="P68B1DB1-Normal6"/>
        <w:spacing w:before="360" w:line="396" w:lineRule="auto"/>
        <w:ind w:left="113" w:right="96"/>
        <w:rPr>
          <w:noProof/>
        </w:rPr>
      </w:pPr>
      <w:r>
        <w:rPr>
          <w:noProof/>
        </w:rPr>
        <w:t>Réforme C4.1 R5: Suppression de la réserve vieillesse</w:t>
      </w:r>
    </w:p>
    <w:p w14:paraId="551BA9CB" w14:textId="5522B0FD" w:rsidR="00C96B81" w:rsidRDefault="00680941">
      <w:pPr>
        <w:pStyle w:val="P68B1DB1-Normal4"/>
        <w:spacing w:line="259" w:lineRule="auto"/>
        <w:ind w:left="112" w:right="111"/>
        <w:jc w:val="both"/>
        <w:rPr>
          <w:noProof/>
        </w:rPr>
      </w:pPr>
      <w:r>
        <w:rPr>
          <w:noProof/>
        </w:rPr>
        <w:t>L'objectif de la réforme est de réduire la différence de traitement fiscal entre les salariés et les travailleurs indépendants. La réforme consiste en l'abolition de la réserve de vieillesse.</w:t>
      </w:r>
    </w:p>
    <w:p w14:paraId="214DA7D1" w14:textId="1EFFDDFB" w:rsidR="00C96B81" w:rsidRDefault="00680941">
      <w:pPr>
        <w:pStyle w:val="P68B1DB1-Normal17"/>
        <w:tabs>
          <w:tab w:val="left" w:pos="540"/>
        </w:tabs>
        <w:spacing w:before="360" w:after="240" w:line="252" w:lineRule="auto"/>
        <w:ind w:left="113" w:right="119"/>
        <w:rPr>
          <w:noProof/>
          <w:szCs w:val="24"/>
        </w:rPr>
      </w:pPr>
      <w:bookmarkStart w:id="44" w:name="Investment_C4.1_I1:_The_Netherlands_cont"/>
      <w:bookmarkEnd w:id="44"/>
      <w:r>
        <w:rPr>
          <w:noProof/>
        </w:rPr>
        <w:t>Investissement C4.1 I1: Les Pays-Bas continuent d'apprendre</w:t>
      </w:r>
    </w:p>
    <w:p w14:paraId="3B2BB2F3" w14:textId="77777777" w:rsidR="00C96B81" w:rsidRDefault="00680941">
      <w:pPr>
        <w:pStyle w:val="P68B1DB1-Normal4"/>
        <w:spacing w:before="161" w:line="259" w:lineRule="auto"/>
        <w:ind w:left="112" w:right="111"/>
        <w:jc w:val="both"/>
        <w:rPr>
          <w:noProof/>
        </w:rPr>
      </w:pPr>
      <w:r>
        <w:rPr>
          <w:noProof/>
        </w:rPr>
        <w:t>L’objectif de l’investissement est de soutenir la position sur le marché du travail et l’employabilité des personnes sur le marché du travail néerlandais. Cet investissement consiste en des conseils de développement professionnel pour les individus, des activités de soutien au développement des compétences pour les individus, la création de parcours sectoriels sur mesure et une évaluation des effets socio-économiques des régimes de subventions.</w:t>
      </w:r>
    </w:p>
    <w:p w14:paraId="51912907" w14:textId="77777777" w:rsidR="00C96B81" w:rsidRDefault="00680941">
      <w:pPr>
        <w:pStyle w:val="P68B1DB1-Normal6"/>
        <w:spacing w:before="360"/>
        <w:ind w:left="113"/>
        <w:jc w:val="both"/>
        <w:rPr>
          <w:noProof/>
        </w:rPr>
      </w:pPr>
      <w:bookmarkStart w:id="45" w:name="[Investment_C4.1_I2:_Regional_Mobility_T"/>
      <w:bookmarkEnd w:id="45"/>
      <w:r>
        <w:rPr>
          <w:noProof/>
        </w:rPr>
        <w:t>Investissement C4.1 I3: Budget de perfectionnement et de reconversion des chômeurs</w:t>
      </w:r>
    </w:p>
    <w:p w14:paraId="48DFCC81" w14:textId="77777777" w:rsidR="00C96B81" w:rsidRDefault="00680941">
      <w:pPr>
        <w:pStyle w:val="P68B1DB1-Normal4"/>
        <w:spacing w:before="161" w:line="259" w:lineRule="auto"/>
        <w:ind w:left="113" w:right="113"/>
        <w:jc w:val="both"/>
        <w:rPr>
          <w:noProof/>
        </w:rPr>
      </w:pPr>
      <w:r>
        <w:rPr>
          <w:noProof/>
        </w:rPr>
        <w:t>L'objectif de cet investissement est d'accroître le réemploi des personnes qui bénéficient d'allocations de chômage temporaires et qui ont une faible position sur le marché du travail. L’investissement consiste en un soutien financier à des programmes de formation pour le perfectionnement et la reconversion des personnes du groupe cible.</w:t>
      </w:r>
    </w:p>
    <w:p w14:paraId="4CB55E55" w14:textId="15C4E9C6" w:rsidR="00C96B81" w:rsidRDefault="00680941">
      <w:pPr>
        <w:pStyle w:val="P68B1DB1-Normal6"/>
        <w:spacing w:before="360" w:line="396" w:lineRule="auto"/>
        <w:ind w:left="113" w:right="1911"/>
        <w:rPr>
          <w:noProof/>
        </w:rPr>
      </w:pPr>
      <w:bookmarkStart w:id="46" w:name="Investment_C4.2_I1:_National_Education_L"/>
      <w:bookmarkEnd w:id="46"/>
      <w:r>
        <w:rPr>
          <w:noProof/>
        </w:rPr>
        <w:t>Investissement C4.2 I1: Laboratoire national d'éducation IA</w:t>
      </w:r>
    </w:p>
    <w:p w14:paraId="64F0CB2D" w14:textId="77777777" w:rsidR="00C96B81" w:rsidRDefault="00680941">
      <w:pPr>
        <w:pStyle w:val="P68B1DB1-Normal4"/>
        <w:spacing w:line="259" w:lineRule="auto"/>
        <w:ind w:left="113" w:right="113"/>
        <w:jc w:val="both"/>
        <w:rPr>
          <w:noProof/>
        </w:rPr>
      </w:pPr>
      <w:r>
        <w:rPr>
          <w:noProof/>
        </w:rPr>
        <w:t>L’objectif de cet investissement est de mettre à disposition des solutions évolutives d’intelligence artificielle (IA) pour le processus d’apprentissage dans l’enseignement primaire et/ou secondaire. L’investissement consiste en des projets d’innovation numérique pour l’enseignement primaire et/ou secondaire.</w:t>
      </w:r>
    </w:p>
    <w:p w14:paraId="5A8A663D" w14:textId="77777777" w:rsidR="00C96B81" w:rsidRDefault="00680941">
      <w:pPr>
        <w:pStyle w:val="P68B1DB1-Normal6"/>
        <w:spacing w:before="360" w:after="240" w:line="255" w:lineRule="exact"/>
        <w:ind w:left="113"/>
        <w:jc w:val="both"/>
        <w:rPr>
          <w:noProof/>
        </w:rPr>
      </w:pPr>
      <w:bookmarkStart w:id="47" w:name="Investment_C4.2_I2:_Support_to_newcomers"/>
      <w:bookmarkEnd w:id="47"/>
      <w:r>
        <w:rPr>
          <w:noProof/>
        </w:rPr>
        <w:t>Investissement C4.2 I2: Soutien aux nouveaux arrivants pour prévenir les pertes d'apprentissage</w:t>
      </w:r>
    </w:p>
    <w:p w14:paraId="170EC723" w14:textId="47BDF604" w:rsidR="00C96B81" w:rsidRDefault="00680941">
      <w:pPr>
        <w:pStyle w:val="P68B1DB1-Normal4"/>
        <w:spacing w:before="161" w:line="259" w:lineRule="auto"/>
        <w:ind w:left="113" w:right="113"/>
        <w:jc w:val="both"/>
        <w:rPr>
          <w:noProof/>
        </w:rPr>
      </w:pPr>
      <w:r>
        <w:rPr>
          <w:noProof/>
        </w:rPr>
        <w:t>L’objectif de cet investissement est de prévenir les pertes d’apprentissage pour les nouveaux arrivants en raison de la pandémie de COVID-19, telles que celles résultant de la fermeture d’écoles. Les commissions scolaires primaires et secondaires reçoivent un financement leur permettant d’apporter un soutien aux élèves de l’enseignement secondaire issus de l’immigration qui vivent aux Pays-Bas depuis moins de deux ans ou aux élèves de l’enseignement primaire issus de l’immigration qui vivent aux Pays-Bas depuis moins de quatre ans.</w:t>
      </w:r>
    </w:p>
    <w:p w14:paraId="2CFA3C4B" w14:textId="05B03D0A" w:rsidR="00C96B81" w:rsidRDefault="00680941">
      <w:pPr>
        <w:spacing w:before="161" w:line="259" w:lineRule="auto"/>
        <w:ind w:left="113" w:right="113"/>
        <w:jc w:val="both"/>
        <w:rPr>
          <w:noProof/>
          <w:sz w:val="24"/>
          <w:szCs w:val="24"/>
        </w:rPr>
      </w:pPr>
      <w:r>
        <w:rPr>
          <w:noProof/>
          <w:sz w:val="24"/>
          <w:szCs w:val="24"/>
        </w:rPr>
        <w:t>La mise en œuvre de l’investissement est achevée au plus tard</w:t>
      </w:r>
      <w:r>
        <w:rPr>
          <w:noProof/>
          <w:color w:val="006000"/>
          <w:sz w:val="18"/>
          <w:szCs w:val="18"/>
        </w:rPr>
        <w:t> </w:t>
      </w:r>
      <w:r>
        <w:rPr>
          <w:noProof/>
          <w:sz w:val="24"/>
          <w:szCs w:val="24"/>
        </w:rPr>
        <w:t>le 31 décembre</w:t>
      </w:r>
      <w:r>
        <w:rPr>
          <w:noProof/>
          <w:color w:val="006000"/>
          <w:sz w:val="18"/>
          <w:szCs w:val="18"/>
        </w:rPr>
        <w:t> </w:t>
      </w:r>
      <w:r>
        <w:rPr>
          <w:noProof/>
          <w:sz w:val="24"/>
          <w:szCs w:val="24"/>
        </w:rPr>
        <w:t>2023.</w:t>
      </w:r>
      <w:bookmarkStart w:id="48" w:name="Investment_C4.2_I3:_Support_to_pupils_in"/>
      <w:bookmarkEnd w:id="48"/>
    </w:p>
    <w:p w14:paraId="16E7D407" w14:textId="77777777" w:rsidR="00C96B81" w:rsidRDefault="00680941">
      <w:pPr>
        <w:pStyle w:val="P68B1DB1-Normal6"/>
        <w:spacing w:before="360" w:line="259" w:lineRule="auto"/>
        <w:ind w:left="113" w:right="113"/>
        <w:jc w:val="both"/>
        <w:rPr>
          <w:noProof/>
        </w:rPr>
      </w:pPr>
      <w:r>
        <w:rPr>
          <w:noProof/>
        </w:rPr>
        <w:t>Investissement C4.2 I3: Soutien aux élèves en dernière année du secondaire</w:t>
      </w:r>
    </w:p>
    <w:p w14:paraId="56BDCEA8" w14:textId="77777777" w:rsidR="00C96B81" w:rsidRDefault="00680941">
      <w:pPr>
        <w:pStyle w:val="P68B1DB1-Normal4"/>
        <w:spacing w:before="161" w:line="259" w:lineRule="auto"/>
        <w:ind w:left="113" w:right="113"/>
        <w:jc w:val="both"/>
        <w:rPr>
          <w:noProof/>
        </w:rPr>
      </w:pPr>
      <w:r>
        <w:rPr>
          <w:noProof/>
        </w:rPr>
        <w:t>L’objectif de cet investissement est de fournir un soutien supplémentaire aux élèves en dernière année d’école secondaire afin d’atténuer les pertes d’apprentissage dues à la pandémie de COVID-19, telles que celles résultant de la fermeture des écoles. L’investissement consiste en la mise en place d’une plateforme en ligne par le ministère de l’éducation, de la culture et des sciences avec du matériel pédagogique pour aider les élèves à passer leur examen final dans l’enseignement secondaire et en un financement supplémentaire pour les conseils scolaires de l’enseignement secondaire permettant aux écoles d’apporter un soutien supplémentaire aux élèves de la dernière année de l’enseignement secondaire. Les conseils scolaires des écoles ayant des élèves défavorisés reçoivent un soutien financier supplémentaire.</w:t>
      </w:r>
    </w:p>
    <w:p w14:paraId="4AADF320" w14:textId="4EA31B93" w:rsidR="00C96B81" w:rsidRDefault="00680941">
      <w:pPr>
        <w:spacing w:before="161" w:line="259" w:lineRule="auto"/>
        <w:ind w:left="113" w:right="113"/>
        <w:jc w:val="both"/>
        <w:rPr>
          <w:noProof/>
          <w:sz w:val="24"/>
          <w:szCs w:val="24"/>
        </w:rPr>
      </w:pPr>
      <w:r>
        <w:rPr>
          <w:noProof/>
          <w:sz w:val="24"/>
          <w:szCs w:val="24"/>
        </w:rPr>
        <w:t>La mise en œuvre de l’investissement est achevée au plus tard</w:t>
      </w:r>
      <w:r>
        <w:rPr>
          <w:noProof/>
          <w:color w:val="006000"/>
          <w:sz w:val="18"/>
          <w:szCs w:val="18"/>
        </w:rPr>
        <w:t> </w:t>
      </w:r>
      <w:r>
        <w:rPr>
          <w:noProof/>
          <w:sz w:val="24"/>
          <w:szCs w:val="24"/>
        </w:rPr>
        <w:t>le 31 décembre</w:t>
      </w:r>
      <w:r>
        <w:rPr>
          <w:noProof/>
          <w:color w:val="006000"/>
          <w:sz w:val="18"/>
          <w:szCs w:val="18"/>
        </w:rPr>
        <w:t> </w:t>
      </w:r>
      <w:r>
        <w:rPr>
          <w:noProof/>
          <w:sz w:val="24"/>
          <w:szCs w:val="24"/>
        </w:rPr>
        <w:t>2022.</w:t>
      </w:r>
    </w:p>
    <w:p w14:paraId="0E54E247" w14:textId="77777777" w:rsidR="00C96B81" w:rsidRDefault="00C96B81">
      <w:pPr>
        <w:widowControl/>
        <w:autoSpaceDE/>
        <w:autoSpaceDN/>
        <w:spacing w:after="160" w:line="259" w:lineRule="auto"/>
        <w:rPr>
          <w:noProof/>
          <w:sz w:val="24"/>
          <w:szCs w:val="24"/>
          <w:u w:val="single"/>
        </w:rPr>
      </w:pPr>
      <w:bookmarkStart w:id="49" w:name="Investment_C4.2_I4:_Laptops_and_tablets_"/>
      <w:bookmarkEnd w:id="49"/>
    </w:p>
    <w:p w14:paraId="6979747D" w14:textId="77777777" w:rsidR="00C96B81" w:rsidRDefault="00680941">
      <w:pPr>
        <w:pStyle w:val="P68B1DB1-Normal4"/>
        <w:spacing w:before="161" w:line="259" w:lineRule="auto"/>
        <w:ind w:left="113" w:right="113"/>
        <w:jc w:val="both"/>
        <w:rPr>
          <w:noProof/>
        </w:rPr>
      </w:pPr>
      <w:r>
        <w:rPr>
          <w:noProof/>
          <w:u w:val="single"/>
        </w:rPr>
        <w:t>Investissement C4.2 I4: Ordinateurs portables et tablettes pour l’éducation en ligne et hybride afin de lutter contre les pertes d’apprentissage et de</w:t>
      </w:r>
      <w:r>
        <w:rPr>
          <w:noProof/>
        </w:rPr>
        <w:t xml:space="preserve"> les atténuer</w:t>
      </w:r>
    </w:p>
    <w:p w14:paraId="277AE9C8" w14:textId="77777777" w:rsidR="00C96B81" w:rsidRDefault="00680941">
      <w:pPr>
        <w:pStyle w:val="P68B1DB1-Normal4"/>
        <w:spacing w:before="161" w:line="259" w:lineRule="auto"/>
        <w:ind w:left="113" w:right="113"/>
        <w:jc w:val="both"/>
        <w:rPr>
          <w:noProof/>
        </w:rPr>
      </w:pPr>
      <w:r>
        <w:rPr>
          <w:noProof/>
        </w:rPr>
        <w:t>L’investissement vise à aider les écoles à organiser une éducation hybride et en ligne afin de combattre et d’atténuer les pertes d’apprentissage dues à la pandémie de COVID-19, telles que celles résultant de la fermeture d’écoles. Les investissements consistent à fournir 75 000 appareils (ordinateurs portables et tablettes) à certaines écoles afin de faciliter l’enseignement en ligne et hybride pour les élèves de l’enseignement primaire, de l’enseignement secondaire et de l’enseignement secondaire professionnel.</w:t>
      </w:r>
    </w:p>
    <w:p w14:paraId="3E1BD19E" w14:textId="0D207FBA" w:rsidR="00C96B81" w:rsidRDefault="00680941">
      <w:pPr>
        <w:spacing w:before="161" w:line="259" w:lineRule="auto"/>
        <w:ind w:left="113" w:right="113"/>
        <w:jc w:val="both"/>
        <w:rPr>
          <w:noProof/>
          <w:sz w:val="24"/>
          <w:szCs w:val="24"/>
        </w:rPr>
      </w:pPr>
      <w:r>
        <w:rPr>
          <w:noProof/>
          <w:sz w:val="24"/>
          <w:szCs w:val="24"/>
        </w:rPr>
        <w:t>La mise en œuvre de l’investissement devait être achevée au plus tard</w:t>
      </w:r>
      <w:r>
        <w:rPr>
          <w:noProof/>
          <w:color w:val="006000"/>
          <w:sz w:val="18"/>
          <w:szCs w:val="18"/>
        </w:rPr>
        <w:t> </w:t>
      </w:r>
      <w:r>
        <w:rPr>
          <w:noProof/>
          <w:sz w:val="24"/>
          <w:szCs w:val="24"/>
        </w:rPr>
        <w:t>le 31 décembre</w:t>
      </w:r>
      <w:r>
        <w:rPr>
          <w:noProof/>
          <w:color w:val="006000"/>
          <w:sz w:val="18"/>
          <w:szCs w:val="18"/>
        </w:rPr>
        <w:t> </w:t>
      </w:r>
      <w:r>
        <w:rPr>
          <w:noProof/>
          <w:sz w:val="24"/>
          <w:szCs w:val="24"/>
        </w:rPr>
        <w:t>2021.</w:t>
      </w:r>
    </w:p>
    <w:p w14:paraId="490ACB92" w14:textId="77777777" w:rsidR="00C96B81" w:rsidRDefault="00C96B81">
      <w:pPr>
        <w:spacing w:before="161" w:line="240" w:lineRule="atLeast"/>
        <w:ind w:left="113" w:right="113"/>
        <w:jc w:val="both"/>
        <w:rPr>
          <w:noProof/>
          <w:sz w:val="24"/>
          <w:szCs w:val="24"/>
        </w:rPr>
      </w:pPr>
    </w:p>
    <w:p w14:paraId="07015009" w14:textId="77777777" w:rsidR="00C96B81" w:rsidRDefault="00C96B81">
      <w:pPr>
        <w:spacing w:before="161"/>
        <w:ind w:left="112" w:right="109"/>
        <w:jc w:val="both"/>
        <w:rPr>
          <w:noProof/>
          <w:sz w:val="24"/>
          <w:szCs w:val="24"/>
        </w:rPr>
        <w:sectPr w:rsidR="00C96B81" w:rsidSect="002D5EA9">
          <w:headerReference w:type="default" r:id="rId31"/>
          <w:footerReference w:type="default" r:id="rId32"/>
          <w:pgSz w:w="11906" w:h="16838"/>
          <w:pgMar w:top="1440" w:right="1440" w:bottom="1440" w:left="1440" w:header="708" w:footer="708" w:gutter="0"/>
          <w:cols w:space="708"/>
          <w:docGrid w:linePitch="360"/>
        </w:sectPr>
      </w:pPr>
    </w:p>
    <w:p w14:paraId="1A7E8430" w14:textId="3E854EB1" w:rsidR="00C96B81" w:rsidRDefault="00680941">
      <w:pPr>
        <w:pStyle w:val="P68B1DB1-ListParagraph18"/>
        <w:numPr>
          <w:ilvl w:val="2"/>
          <w:numId w:val="1"/>
        </w:numPr>
        <w:tabs>
          <w:tab w:val="left" w:pos="1153"/>
        </w:tabs>
        <w:spacing w:before="66"/>
        <w:jc w:val="center"/>
        <w:outlineLvl w:val="0"/>
        <w:rPr>
          <w:bCs/>
          <w:noProof/>
        </w:rPr>
      </w:pPr>
      <w:r>
        <w:rPr>
          <w:noProof/>
        </w:rPr>
        <w:t>Étapes, cibles, indicateurs et calendrier pour le suivi et la mise en œuvre du soutien financier non remboursable</w:t>
      </w:r>
    </w:p>
    <w:p w14:paraId="02A1F624" w14:textId="77777777" w:rsidR="00C96B81" w:rsidRDefault="00C96B81">
      <w:pPr>
        <w:rPr>
          <w:b/>
          <w:noProof/>
          <w:sz w:val="20"/>
          <w:szCs w:val="24"/>
        </w:r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392"/>
        <w:gridCol w:w="1119"/>
        <w:gridCol w:w="1677"/>
        <w:gridCol w:w="1258"/>
        <w:gridCol w:w="1499"/>
        <w:gridCol w:w="993"/>
        <w:gridCol w:w="850"/>
        <w:gridCol w:w="567"/>
        <w:gridCol w:w="851"/>
        <w:gridCol w:w="4677"/>
      </w:tblGrid>
      <w:tr w:rsidR="00C96B81" w14:paraId="663A1FC3" w14:textId="77777777" w:rsidTr="00223BC6">
        <w:trPr>
          <w:trHeight w:val="91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A6C683F" w14:textId="77777777" w:rsidR="00C96B81" w:rsidRDefault="00680941">
            <w:pPr>
              <w:pStyle w:val="P68B1DB1-Normal8"/>
              <w:jc w:val="center"/>
              <w:rPr>
                <w:bCs/>
                <w:noProof/>
                <w:szCs w:val="18"/>
              </w:rPr>
            </w:pPr>
            <w:r>
              <w:rPr>
                <w:noProof/>
              </w:rPr>
              <w:t>Numéro séquentiel</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BE7EFF6" w14:textId="77777777" w:rsidR="00C96B81" w:rsidRDefault="00680941">
            <w:pPr>
              <w:pStyle w:val="P68B1DB1-Normal8"/>
              <w:jc w:val="center"/>
              <w:rPr>
                <w:bCs/>
                <w:noProof/>
                <w:szCs w:val="18"/>
              </w:rPr>
            </w:pPr>
            <w:r>
              <w:rPr>
                <w:noProof/>
              </w:rPr>
              <w:t>Mesure (réforme ou investissement)</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BED8E41" w14:textId="77777777" w:rsidR="00C96B81" w:rsidRDefault="00680941">
            <w:pPr>
              <w:pStyle w:val="P68B1DB1-Normal8"/>
              <w:jc w:val="center"/>
              <w:rPr>
                <w:bCs/>
                <w:noProof/>
                <w:szCs w:val="18"/>
              </w:rPr>
            </w:pPr>
            <w:r>
              <w:rPr>
                <w:noProof/>
              </w:rPr>
              <w:t>Étape/cible</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3771DF2" w14:textId="77777777" w:rsidR="00C96B81" w:rsidRDefault="00680941">
            <w:pPr>
              <w:pStyle w:val="P68B1DB1-Normal8"/>
              <w:jc w:val="center"/>
              <w:rPr>
                <w:bCs/>
                <w:noProof/>
                <w:szCs w:val="18"/>
              </w:rPr>
            </w:pPr>
            <w:r>
              <w:rPr>
                <w:noProof/>
              </w:rPr>
              <w:t>Nom</w:t>
            </w:r>
          </w:p>
        </w:tc>
        <w:tc>
          <w:tcPr>
            <w:tcW w:w="1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BC48796" w14:textId="77777777" w:rsidR="00C96B81" w:rsidRDefault="00680941">
            <w:pPr>
              <w:pStyle w:val="P68B1DB1-Normal8"/>
              <w:jc w:val="center"/>
              <w:rPr>
                <w:bCs/>
                <w:noProof/>
                <w:szCs w:val="18"/>
              </w:rPr>
            </w:pPr>
            <w:r>
              <w:rPr>
                <w:noProof/>
              </w:rPr>
              <w:t>Indicateurs qualitatifs (pour les jalons)</w:t>
            </w:r>
          </w:p>
        </w:tc>
        <w:tc>
          <w:tcPr>
            <w:tcW w:w="3342"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924197" w14:textId="77777777" w:rsidR="00C96B81" w:rsidRDefault="00680941">
            <w:pPr>
              <w:pStyle w:val="P68B1DB1-Normal8"/>
              <w:jc w:val="center"/>
              <w:rPr>
                <w:bCs/>
                <w:noProof/>
                <w:szCs w:val="18"/>
              </w:rPr>
            </w:pPr>
            <w:r>
              <w:rPr>
                <w:noProof/>
              </w:rPr>
              <w:t>Indicateurs quantitatifs (pour les objectifs)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3EEAE4E5" w14:textId="77777777" w:rsidR="00C96B81" w:rsidRDefault="00680941">
            <w:pPr>
              <w:pStyle w:val="P68B1DB1-Normal8"/>
              <w:jc w:val="center"/>
              <w:rPr>
                <w:bCs/>
                <w:noProof/>
                <w:szCs w:val="18"/>
              </w:rPr>
            </w:pPr>
            <w:r>
              <w:rPr>
                <w:noProof/>
              </w:rPr>
              <w:t>Calendrier indicatif d'achèvement</w:t>
            </w:r>
          </w:p>
        </w:tc>
        <w:tc>
          <w:tcPr>
            <w:tcW w:w="467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45BF105" w14:textId="77777777" w:rsidR="00C96B81" w:rsidRDefault="00680941">
            <w:pPr>
              <w:pStyle w:val="P68B1DB1-Normal8"/>
              <w:jc w:val="center"/>
              <w:rPr>
                <w:noProof/>
                <w:color w:val="006000"/>
              </w:rPr>
            </w:pPr>
            <w:r>
              <w:rPr>
                <w:noProof/>
              </w:rPr>
              <w:t>Description et définition claire de chaque jalon et cible</w:t>
            </w:r>
          </w:p>
        </w:tc>
      </w:tr>
      <w:tr w:rsidR="00C96B81" w14:paraId="40053F8E" w14:textId="77777777" w:rsidTr="00223BC6">
        <w:trPr>
          <w:trHeight w:val="470"/>
          <w:tblHeader/>
          <w:jc w:val="center"/>
        </w:trPr>
        <w:tc>
          <w:tcPr>
            <w:tcW w:w="988" w:type="dxa"/>
            <w:vMerge/>
            <w:vAlign w:val="center"/>
            <w:hideMark/>
          </w:tcPr>
          <w:p w14:paraId="5EE15899" w14:textId="77777777" w:rsidR="00C96B81" w:rsidRDefault="00C96B81">
            <w:pPr>
              <w:rPr>
                <w:b/>
                <w:bCs/>
                <w:noProof/>
                <w:sz w:val="18"/>
                <w:szCs w:val="18"/>
              </w:rPr>
            </w:pPr>
          </w:p>
        </w:tc>
        <w:tc>
          <w:tcPr>
            <w:tcW w:w="1392" w:type="dxa"/>
            <w:vMerge/>
            <w:vAlign w:val="center"/>
            <w:hideMark/>
          </w:tcPr>
          <w:p w14:paraId="0610E0D8" w14:textId="77777777" w:rsidR="00C96B81" w:rsidRDefault="00C96B81">
            <w:pPr>
              <w:rPr>
                <w:b/>
                <w:bCs/>
                <w:noProof/>
                <w:sz w:val="18"/>
                <w:szCs w:val="18"/>
              </w:rPr>
            </w:pPr>
          </w:p>
        </w:tc>
        <w:tc>
          <w:tcPr>
            <w:tcW w:w="1119" w:type="dxa"/>
            <w:vMerge/>
            <w:vAlign w:val="center"/>
            <w:hideMark/>
          </w:tcPr>
          <w:p w14:paraId="508E6A3A" w14:textId="77777777" w:rsidR="00C96B81" w:rsidRDefault="00C96B81">
            <w:pPr>
              <w:jc w:val="center"/>
              <w:rPr>
                <w:b/>
                <w:bCs/>
                <w:noProof/>
                <w:sz w:val="18"/>
                <w:szCs w:val="18"/>
              </w:rPr>
            </w:pPr>
          </w:p>
        </w:tc>
        <w:tc>
          <w:tcPr>
            <w:tcW w:w="1677" w:type="dxa"/>
            <w:vMerge/>
            <w:vAlign w:val="center"/>
            <w:hideMark/>
          </w:tcPr>
          <w:p w14:paraId="028E0FE9" w14:textId="77777777" w:rsidR="00C96B81" w:rsidRDefault="00C96B81">
            <w:pPr>
              <w:rPr>
                <w:b/>
                <w:bCs/>
                <w:noProof/>
                <w:sz w:val="18"/>
                <w:szCs w:val="18"/>
              </w:rPr>
            </w:pPr>
          </w:p>
        </w:tc>
        <w:tc>
          <w:tcPr>
            <w:tcW w:w="1258" w:type="dxa"/>
            <w:vMerge/>
            <w:vAlign w:val="center"/>
            <w:hideMark/>
          </w:tcPr>
          <w:p w14:paraId="1F051325" w14:textId="77777777" w:rsidR="00C96B81" w:rsidRDefault="00C96B81">
            <w:pPr>
              <w:rPr>
                <w:b/>
                <w:bCs/>
                <w:noProof/>
                <w:sz w:val="18"/>
                <w:szCs w:val="18"/>
              </w:rPr>
            </w:pPr>
          </w:p>
        </w:tc>
        <w:tc>
          <w:tcPr>
            <w:tcW w:w="149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0BC4072" w14:textId="77777777" w:rsidR="00C96B81" w:rsidRDefault="00680941">
            <w:pPr>
              <w:pStyle w:val="P68B1DB1-Normal8"/>
              <w:jc w:val="center"/>
              <w:rPr>
                <w:bCs/>
                <w:noProof/>
                <w:szCs w:val="18"/>
              </w:rPr>
            </w:pPr>
            <w:r>
              <w:rPr>
                <w:noProof/>
              </w:rPr>
              <w:t>Unité de mesure</w:t>
            </w: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1012343" w14:textId="77777777" w:rsidR="00C96B81" w:rsidRDefault="00680941">
            <w:pPr>
              <w:pStyle w:val="P68B1DB1-Normal8"/>
              <w:jc w:val="center"/>
              <w:rPr>
                <w:bCs/>
                <w:noProof/>
                <w:szCs w:val="18"/>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3B2B6FA" w14:textId="77777777" w:rsidR="00C96B81" w:rsidRDefault="00680941">
            <w:pPr>
              <w:pStyle w:val="P68B1DB1-Normal8"/>
              <w:jc w:val="center"/>
              <w:rPr>
                <w:bCs/>
                <w:noProof/>
                <w:szCs w:val="18"/>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A22758E" w14:textId="77777777" w:rsidR="00C96B81" w:rsidRDefault="00680941">
            <w:pPr>
              <w:pStyle w:val="P68B1DB1-Normal8"/>
              <w:jc w:val="center"/>
              <w:rPr>
                <w:bCs/>
                <w:noProof/>
                <w:szCs w:val="18"/>
              </w:rPr>
            </w:pPr>
            <w:r>
              <w:rPr>
                <w:noProof/>
              </w:rPr>
              <w:t>Q</w:t>
            </w: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7048F2B" w14:textId="77777777" w:rsidR="00C96B81" w:rsidRDefault="00680941">
            <w:pPr>
              <w:pStyle w:val="P68B1DB1-Normal8"/>
              <w:jc w:val="center"/>
              <w:rPr>
                <w:bCs/>
                <w:noProof/>
                <w:szCs w:val="18"/>
              </w:rPr>
            </w:pPr>
            <w:r>
              <w:rPr>
                <w:noProof/>
              </w:rPr>
              <w:t>Année</w:t>
            </w:r>
          </w:p>
        </w:tc>
        <w:tc>
          <w:tcPr>
            <w:tcW w:w="4677" w:type="dxa"/>
            <w:vMerge/>
            <w:vAlign w:val="center"/>
            <w:hideMark/>
          </w:tcPr>
          <w:p w14:paraId="34F54282" w14:textId="77777777" w:rsidR="00C96B81" w:rsidRDefault="00C96B81">
            <w:pPr>
              <w:spacing w:line="259" w:lineRule="auto"/>
              <w:ind w:left="108" w:right="119"/>
              <w:rPr>
                <w:noProof/>
                <w:color w:val="006000"/>
                <w:sz w:val="18"/>
              </w:rPr>
            </w:pPr>
          </w:p>
        </w:tc>
      </w:tr>
      <w:tr w:rsidR="00C96B81" w14:paraId="3C6938A7"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24640B9F" w14:textId="77777777" w:rsidR="00C96B81" w:rsidRDefault="00680941">
            <w:pPr>
              <w:pStyle w:val="P68B1DB1-Normal9"/>
              <w:jc w:val="center"/>
              <w:rPr>
                <w:rFonts w:ascii="Calibri" w:hAnsi="Calibri" w:cs="Calibri"/>
                <w:b/>
                <w:bCs/>
                <w:noProof/>
                <w:sz w:val="16"/>
                <w:szCs w:val="16"/>
              </w:rPr>
            </w:pPr>
            <w:r>
              <w:rPr>
                <w:noProof/>
              </w:rPr>
              <w:t>84</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2D1E8EDB" w14:textId="77777777" w:rsidR="00C96B81" w:rsidRDefault="00680941">
            <w:pPr>
              <w:pStyle w:val="P68B1DB1-Normal9"/>
              <w:spacing w:line="189" w:lineRule="exact"/>
              <w:rPr>
                <w:noProof/>
              </w:rPr>
            </w:pPr>
            <w:r>
              <w:rPr>
                <w:noProof/>
              </w:rPr>
              <w:t>C4.1 R1-1</w:t>
            </w:r>
          </w:p>
          <w:p w14:paraId="085B34F7" w14:textId="77777777" w:rsidR="00C96B81" w:rsidRDefault="00680941">
            <w:pPr>
              <w:pStyle w:val="P68B1DB1-Normal9"/>
              <w:spacing w:line="194" w:lineRule="exact"/>
              <w:rPr>
                <w:noProof/>
              </w:rPr>
            </w:pPr>
            <w:r>
              <w:rPr>
                <w:noProof/>
              </w:rPr>
              <w:t>Réduction de la déduction pour les travailleurs indépendants</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2E0B8D32" w14:textId="77777777" w:rsidR="00C96B81" w:rsidRDefault="00680941">
            <w:pPr>
              <w:pStyle w:val="P68B1DB1-Normal9"/>
              <w:jc w:val="center"/>
              <w:rPr>
                <w:rFonts w:ascii="Calibri" w:hAnsi="Calibri" w:cs="Calibri"/>
                <w:noProof/>
                <w:sz w:val="16"/>
                <w:szCs w:val="16"/>
              </w:rPr>
            </w:pPr>
            <w:r>
              <w:rPr>
                <w:noProof/>
              </w:rPr>
              <w:t>Étape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C348A1D" w14:textId="77777777" w:rsidR="00C96B81" w:rsidRDefault="00680941">
            <w:pPr>
              <w:pStyle w:val="P68B1DB1-Normal9"/>
              <w:rPr>
                <w:rFonts w:ascii="Calibri" w:hAnsi="Calibri" w:cs="Calibri"/>
                <w:noProof/>
                <w:sz w:val="16"/>
                <w:szCs w:val="16"/>
              </w:rPr>
            </w:pPr>
            <w:r>
              <w:rPr>
                <w:noProof/>
              </w:rPr>
              <w:t>Entrée en vigueur de la loi réduisant la déduction fiscale pour les travailleurs indépendants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6A330EF" w14:textId="77777777" w:rsidR="00C96B81" w:rsidRDefault="00680941">
            <w:pPr>
              <w:pStyle w:val="P68B1DB1-Normal9"/>
              <w:spacing w:line="189" w:lineRule="exact"/>
              <w:rPr>
                <w:rFonts w:ascii="Calibri" w:hAnsi="Calibri" w:cs="Calibri"/>
                <w:noProof/>
                <w:sz w:val="16"/>
                <w:szCs w:val="16"/>
              </w:rPr>
            </w:pPr>
            <w:r>
              <w:rPr>
                <w:noProof/>
              </w:rPr>
              <w:t>Disposition de la loi prévoyant son entrée en vigueur</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D9915B8" w14:textId="77777777" w:rsidR="00C96B81" w:rsidRDefault="00C96B81">
            <w:pPr>
              <w:jc w:val="center"/>
              <w:rPr>
                <w:rFonts w:ascii="Calibri" w:hAnsi="Calibri" w:cs="Calibri"/>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04E305F8" w14:textId="77777777" w:rsidR="00C96B81" w:rsidRDefault="00C96B81">
            <w:pPr>
              <w:jc w:val="center"/>
              <w:rPr>
                <w:rFonts w:ascii="Calibri" w:hAnsi="Calibri" w:cs="Calibri"/>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1468B192" w14:textId="77777777" w:rsidR="00C96B81" w:rsidRDefault="00C96B81">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F70E38B" w14:textId="77777777" w:rsidR="00C96B81" w:rsidRDefault="00680941">
            <w:pPr>
              <w:pStyle w:val="P68B1DB1-Normal9"/>
              <w:jc w:val="center"/>
              <w:rPr>
                <w:rFonts w:ascii="Calibri" w:hAnsi="Calibri" w:cs="Calibri"/>
                <w:noProof/>
                <w:sz w:val="16"/>
                <w:szCs w:val="16"/>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78D5F321" w14:textId="77777777" w:rsidR="00C96B81" w:rsidRDefault="00680941">
            <w:pPr>
              <w:pStyle w:val="P68B1DB1-Normal9"/>
              <w:jc w:val="center"/>
              <w:rPr>
                <w:rFonts w:ascii="Calibri" w:hAnsi="Calibri" w:cs="Calibri"/>
                <w:noProof/>
                <w:sz w:val="16"/>
                <w:szCs w:val="16"/>
              </w:rPr>
            </w:pPr>
            <w:r>
              <w:rPr>
                <w:noProof/>
              </w:rPr>
              <w:t>2023</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42DD3C90" w14:textId="76B585CE" w:rsidR="00C96B81" w:rsidRDefault="00680941">
            <w:pPr>
              <w:pStyle w:val="P68B1DB1-Normal9"/>
              <w:spacing w:line="259" w:lineRule="auto"/>
              <w:ind w:right="119"/>
              <w:jc w:val="both"/>
              <w:rPr>
                <w:noProof/>
              </w:rPr>
            </w:pPr>
            <w:r>
              <w:rPr>
                <w:noProof/>
              </w:rPr>
              <w:t>Entrée en vigueur de la loi sur la réduction de la déduction fiscale annuelle pour les travailleurs indépendants de 6 310 EUR en 2022 à 5 660 EUR ou moins en 2023, 5 010 EUR ou moins en 2024, 4 360 EUR ou moins en 2025 et 3 710 EUR ou moins en 2026. La loi réduit la différence de traitement fiscal entre les salariés et les travailleurs indépendants.</w:t>
            </w:r>
          </w:p>
        </w:tc>
      </w:tr>
      <w:tr w:rsidR="00C96B81" w14:paraId="3DA40100"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2BAF3E6E" w14:textId="2D03B95A" w:rsidR="00C96B81" w:rsidRDefault="00680941">
            <w:pPr>
              <w:pStyle w:val="P68B1DB1-Normal9"/>
              <w:tabs>
                <w:tab w:val="left" w:pos="340"/>
                <w:tab w:val="center" w:pos="452"/>
              </w:tabs>
              <w:jc w:val="center"/>
              <w:rPr>
                <w:noProof/>
              </w:rPr>
            </w:pPr>
            <w:r>
              <w:rPr>
                <w:noProof/>
              </w:rPr>
              <w:t>85</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7CFABAAE" w14:textId="77777777" w:rsidR="00C96B81" w:rsidRDefault="00680941">
            <w:pPr>
              <w:pStyle w:val="P68B1DB1-Normal9"/>
              <w:spacing w:line="202" w:lineRule="exact"/>
              <w:rPr>
                <w:noProof/>
              </w:rPr>
            </w:pPr>
            <w:r>
              <w:rPr>
                <w:noProof/>
              </w:rPr>
              <w:t>C4.1 R2-1</w:t>
            </w:r>
          </w:p>
          <w:p w14:paraId="39D8924F" w14:textId="77777777" w:rsidR="00C96B81" w:rsidRDefault="00680941">
            <w:pPr>
              <w:pStyle w:val="P68B1DB1-Normal9"/>
              <w:spacing w:line="189" w:lineRule="exact"/>
              <w:rPr>
                <w:noProof/>
              </w:rPr>
            </w:pPr>
            <w:r>
              <w:rPr>
                <w:noProof/>
              </w:rPr>
              <w:t>Offrir plus de sécurité aux travailleurs flexibles</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4471A628" w14:textId="77777777" w:rsidR="00C96B81" w:rsidRDefault="00680941">
            <w:pPr>
              <w:pStyle w:val="P68B1DB1-Normal9"/>
              <w:jc w:val="center"/>
              <w:rPr>
                <w:noProof/>
              </w:rPr>
            </w:pPr>
            <w:r>
              <w:rPr>
                <w:noProof/>
              </w:rPr>
              <w:t>Étape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3DFD62F7" w14:textId="18A095F1" w:rsidR="00C96B81" w:rsidRDefault="00680941">
            <w:pPr>
              <w:pStyle w:val="P68B1DB1-Normal10"/>
              <w:rPr>
                <w:noProof/>
              </w:rPr>
            </w:pPr>
            <w:r>
              <w:rPr>
                <w:noProof/>
              </w:rPr>
              <w:t>Entrée en vigueur des conditions d'emploi équivalentes pour les travailleurs temporaires par rapport aux salariés employés par l'entreprise qui embauche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CCA7925" w14:textId="77777777" w:rsidR="00C96B81" w:rsidRDefault="00680941">
            <w:pPr>
              <w:pStyle w:val="P68B1DB1-Normal10"/>
              <w:spacing w:line="189" w:lineRule="exact"/>
              <w:rPr>
                <w:noProof/>
              </w:rPr>
            </w:pPr>
            <w:r>
              <w:rPr>
                <w:noProof/>
              </w:rPr>
              <w:t>Publication au Journal officiel et disposition de l'arrêté royal prévoyant son entrée en vigueur</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3E964AFF" w14:textId="77777777" w:rsidR="00C96B81" w:rsidRDefault="00C96B81">
            <w:pPr>
              <w:jc w:val="center"/>
              <w:rPr>
                <w:rFonts w:ascii="Calibri" w:hAnsi="Calibri" w:cs="Calibri"/>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6C7E836" w14:textId="77777777" w:rsidR="00C96B81" w:rsidRDefault="00C96B81">
            <w:pPr>
              <w:jc w:val="center"/>
              <w:rPr>
                <w:rFonts w:ascii="Calibri" w:hAnsi="Calibri" w:cs="Calibri"/>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5E2435B5" w14:textId="77777777" w:rsidR="00C96B81" w:rsidRDefault="00C96B81">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E2D55A5" w14:textId="77777777" w:rsidR="00C96B81" w:rsidRDefault="00680941">
            <w:pPr>
              <w:pStyle w:val="P68B1DB1-Normal9"/>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1C3B5C35" w14:textId="77777777" w:rsidR="00C96B81" w:rsidRDefault="00680941">
            <w:pPr>
              <w:pStyle w:val="P68B1DB1-Normal9"/>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24BB39C5" w14:textId="6EF0C503" w:rsidR="00C96B81" w:rsidRDefault="00680941">
            <w:pPr>
              <w:pStyle w:val="P68B1DB1-Normal9"/>
              <w:spacing w:line="259" w:lineRule="auto"/>
              <w:ind w:right="119"/>
              <w:jc w:val="both"/>
              <w:rPr>
                <w:noProof/>
              </w:rPr>
            </w:pPr>
            <w:r>
              <w:rPr>
                <w:noProof/>
              </w:rPr>
              <w:t>Publication au Journal officiel de la loi sur une plus grande sécurité pour les travailleurs flexibles. L’arrêté royal prévoit que l’élément de la loi exigeant des conditions de travail équivalentes pour les travailleurs intérimaires par rapport aux travailleurs employés par l’entreprise de location entre en vigueur au plus tard le 31 décembre 2026.</w:t>
            </w:r>
          </w:p>
        </w:tc>
      </w:tr>
      <w:tr w:rsidR="00C96B81" w14:paraId="7FD1A0AF"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0840FC80" w14:textId="77777777" w:rsidR="00C96B81" w:rsidRDefault="00680941">
            <w:pPr>
              <w:pStyle w:val="P68B1DB1-Normal9"/>
              <w:jc w:val="center"/>
              <w:rPr>
                <w:noProof/>
              </w:rPr>
            </w:pPr>
            <w:r>
              <w:rPr>
                <w:noProof/>
              </w:rPr>
              <w:t>87</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40236C67" w14:textId="77777777" w:rsidR="00C96B81" w:rsidRDefault="00680941">
            <w:pPr>
              <w:pStyle w:val="P68B1DB1-Normal9"/>
              <w:spacing w:line="202" w:lineRule="exact"/>
              <w:rPr>
                <w:noProof/>
              </w:rPr>
            </w:pPr>
            <w:r>
              <w:rPr>
                <w:noProof/>
              </w:rPr>
              <w:t>C4.1 R3-1</w:t>
            </w:r>
          </w:p>
          <w:p w14:paraId="2A028436" w14:textId="77777777" w:rsidR="00C96B81" w:rsidRDefault="00680941">
            <w:pPr>
              <w:pStyle w:val="P68B1DB1-Normal9"/>
              <w:spacing w:line="202" w:lineRule="exact"/>
              <w:rPr>
                <w:noProof/>
              </w:rPr>
            </w:pPr>
            <w:r>
              <w:rPr>
                <w:noProof/>
              </w:rPr>
              <w:t>Réforme du deuxième pilier du système de retraite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D96C876" w14:textId="77777777" w:rsidR="00C96B81" w:rsidRDefault="00680941">
            <w:pPr>
              <w:pStyle w:val="P68B1DB1-Normal9"/>
              <w:jc w:val="center"/>
              <w:rPr>
                <w:noProof/>
              </w:rPr>
            </w:pPr>
            <w:r>
              <w:rPr>
                <w:noProof/>
              </w:rPr>
              <w:t>Étape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5C951D39" w14:textId="77777777" w:rsidR="00C96B81" w:rsidRDefault="00680941">
            <w:pPr>
              <w:pStyle w:val="P68B1DB1-Normal9"/>
              <w:rPr>
                <w:noProof/>
              </w:rPr>
            </w:pPr>
            <w:r>
              <w:rPr>
                <w:noProof/>
              </w:rPr>
              <w:t>Entrée en vigueur de la loi réformant le deuxième pilier du système de retraite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F8F030D" w14:textId="77777777" w:rsidR="00C96B81" w:rsidRDefault="00680941">
            <w:pPr>
              <w:pStyle w:val="P68B1DB1-Normal9"/>
              <w:spacing w:line="189" w:lineRule="exact"/>
              <w:rPr>
                <w:noProof/>
              </w:rPr>
            </w:pPr>
            <w:r>
              <w:rPr>
                <w:noProof/>
              </w:rPr>
              <w:t>Disposition de la loi prévoyant son entrée en vigueur</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0C74E06B" w14:textId="77777777" w:rsidR="00C96B81" w:rsidRDefault="00C96B81">
            <w:pPr>
              <w:jc w:val="center"/>
              <w:rPr>
                <w:rFonts w:ascii="Calibri" w:hAnsi="Calibri" w:cs="Calibri"/>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7AD2226A" w14:textId="77777777" w:rsidR="00C96B81" w:rsidRDefault="00C96B81">
            <w:pPr>
              <w:jc w:val="center"/>
              <w:rPr>
                <w:rFonts w:ascii="Calibri" w:hAnsi="Calibri" w:cs="Calibri"/>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A7F2987" w14:textId="77777777" w:rsidR="00C96B81" w:rsidRDefault="00C96B81">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B6904F9" w14:textId="77777777" w:rsidR="00C96B81" w:rsidRDefault="00680941">
            <w:pPr>
              <w:pStyle w:val="P68B1DB1-Normal9"/>
              <w:jc w:val="center"/>
              <w:rPr>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76F091A1" w14:textId="77777777" w:rsidR="00C96B81" w:rsidRDefault="00680941">
            <w:pPr>
              <w:pStyle w:val="P68B1DB1-Normal9"/>
              <w:jc w:val="center"/>
              <w:rPr>
                <w:noProof/>
              </w:rPr>
            </w:pPr>
            <w:r>
              <w:rPr>
                <w:noProof/>
              </w:rPr>
              <w:t>2023</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060FD124" w14:textId="77777777" w:rsidR="00C96B81" w:rsidRDefault="00680941">
            <w:pPr>
              <w:pStyle w:val="P68B1DB1-Normal9"/>
              <w:spacing w:line="259" w:lineRule="auto"/>
              <w:ind w:right="119"/>
              <w:jc w:val="both"/>
              <w:rPr>
                <w:noProof/>
              </w:rPr>
            </w:pPr>
            <w:r>
              <w:rPr>
                <w:noProof/>
              </w:rPr>
              <w:t>Entrée en vigueur de la loi réformant le deuxième pilier du système de retraite. La loi supprime la redistribution systémique entre les différentes tranches d'âge (doorsneesystematiek), établit un taux de cotisation de pension indépendant de l'âge avec droits à pension acquis correspondant à la cotisation et établit les règles applicables aux nouveaux contrats de pension fondés sur l'accumulation de la pension en termes de capital.</w:t>
            </w:r>
          </w:p>
          <w:p w14:paraId="27D70B1A" w14:textId="3BABE329" w:rsidR="00C96B81" w:rsidRDefault="00680941">
            <w:pPr>
              <w:pStyle w:val="P68B1DB1-Normal9"/>
              <w:spacing w:line="259" w:lineRule="auto"/>
              <w:ind w:right="119"/>
              <w:jc w:val="both"/>
              <w:rPr>
                <w:noProof/>
              </w:rPr>
            </w:pPr>
            <w:r>
              <w:rPr>
                <w:noProof/>
              </w:rPr>
              <w:t>La loi s'applique immédiatement aux contrats de pension signés après l'entrée en vigueur de la loi. La loi peut prévoir une période transitoire raisonnable pour les contrats de pension existants, au cours de laquelle les contrats de pension existants sont modifiés et les actifs de pension au titre des contrats de pension existants sont transférés au nouveau système. Les contrats de pension avec un taux de cotisation progressif peuvent être exemptés de la nouvelle loi.</w:t>
            </w:r>
          </w:p>
        </w:tc>
      </w:tr>
      <w:tr w:rsidR="00C96B81" w14:paraId="10B906DB"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280E5B47" w14:textId="77777777" w:rsidR="00C96B81" w:rsidRDefault="00680941">
            <w:pPr>
              <w:pStyle w:val="P68B1DB1-Normal9"/>
              <w:jc w:val="center"/>
              <w:rPr>
                <w:noProof/>
              </w:rPr>
            </w:pPr>
            <w:r>
              <w:rPr>
                <w:noProof/>
              </w:rPr>
              <w:t>88</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49D07674" w14:textId="77777777" w:rsidR="00C96B81" w:rsidRDefault="00680941">
            <w:pPr>
              <w:pStyle w:val="P68B1DB1-Normal9"/>
              <w:spacing w:line="202" w:lineRule="exact"/>
              <w:rPr>
                <w:noProof/>
              </w:rPr>
            </w:pPr>
            <w:r>
              <w:rPr>
                <w:noProof/>
              </w:rPr>
              <w:t>C4.1 R3-2</w:t>
            </w:r>
          </w:p>
          <w:p w14:paraId="5D5D1ACD" w14:textId="77777777" w:rsidR="00C96B81" w:rsidRDefault="00680941">
            <w:pPr>
              <w:pStyle w:val="P68B1DB1-Normal9"/>
              <w:spacing w:line="202" w:lineRule="exact"/>
              <w:rPr>
                <w:noProof/>
              </w:rPr>
            </w:pPr>
            <w:r>
              <w:rPr>
                <w:noProof/>
              </w:rPr>
              <w:t>Réforme du deuxième pilier du système de retraite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7DA226F" w14:textId="77777777" w:rsidR="00C96B81" w:rsidRDefault="00680941">
            <w:pPr>
              <w:pStyle w:val="P68B1DB1-Normal9"/>
              <w:jc w:val="center"/>
              <w:rPr>
                <w:noProof/>
              </w:rPr>
            </w:pPr>
            <w:r>
              <w:rPr>
                <w:noProof/>
              </w:rPr>
              <w:t>Étape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6667CEBE" w14:textId="77777777" w:rsidR="00C96B81" w:rsidRDefault="00680941">
            <w:pPr>
              <w:pStyle w:val="P68B1DB1-Normal9"/>
              <w:rPr>
                <w:noProof/>
              </w:rPr>
            </w:pPr>
            <w:r>
              <w:rPr>
                <w:noProof/>
              </w:rPr>
              <w:t>Plans de transition vers un nouveau système de retraite finalisés et publiés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77347BC" w14:textId="77777777" w:rsidR="00C96B81" w:rsidRDefault="00680941">
            <w:pPr>
              <w:pStyle w:val="P68B1DB1-Normal9"/>
              <w:spacing w:line="189" w:lineRule="exact"/>
              <w:rPr>
                <w:noProof/>
              </w:rPr>
            </w:pPr>
            <w:r>
              <w:rPr>
                <w:noProof/>
              </w:rPr>
              <w:t>Publication des plans de transition sur les sites web des fonds de pension</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5C93C2AC" w14:textId="77777777" w:rsidR="00C96B81" w:rsidRDefault="00C96B81">
            <w:pPr>
              <w:jc w:val="center"/>
              <w:rPr>
                <w:rFonts w:ascii="Calibri" w:hAnsi="Calibri" w:cs="Calibri"/>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BA03659" w14:textId="77777777" w:rsidR="00C96B81" w:rsidRDefault="00C96B81">
            <w:pPr>
              <w:jc w:val="center"/>
              <w:rPr>
                <w:rFonts w:ascii="Calibri" w:hAnsi="Calibri" w:cs="Calibri"/>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C51C375" w14:textId="77777777" w:rsidR="00C96B81" w:rsidRDefault="00C96B81">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7C43227" w14:textId="77777777" w:rsidR="00C96B81" w:rsidRDefault="00680941">
            <w:pPr>
              <w:pStyle w:val="P68B1DB1-Normal9"/>
              <w:jc w:val="center"/>
              <w:rPr>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2CC4C30F" w14:textId="77777777" w:rsidR="00C96B81" w:rsidRDefault="00680941">
            <w:pPr>
              <w:pStyle w:val="P68B1DB1-Normal9"/>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137BD578" w14:textId="77777777" w:rsidR="00C96B81" w:rsidRDefault="00680941">
            <w:pPr>
              <w:pStyle w:val="P68B1DB1-Normal9"/>
              <w:spacing w:line="259" w:lineRule="auto"/>
              <w:ind w:right="119"/>
              <w:jc w:val="both"/>
              <w:rPr>
                <w:noProof/>
              </w:rPr>
            </w:pPr>
            <w:r>
              <w:rPr>
                <w:noProof/>
              </w:rPr>
              <w:t>Les fonds de pension publient sur leur site internet les plans de transition finalisés pour les contrats de pension qu’ils gèrent. Ces plans précisent l’accord entre les représentants des employeurs et des travailleurs (c’est-à-dire les partenaires sociaux) sur les conditions des nouveaux contrats de retraite et la transition des actifs de retraite vers le nouveau système de retraite.</w:t>
            </w:r>
          </w:p>
        </w:tc>
      </w:tr>
      <w:tr w:rsidR="00C96B81" w14:paraId="23B045D9"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2548C41F" w14:textId="77777777" w:rsidR="00C96B81" w:rsidRDefault="00680941">
            <w:pPr>
              <w:pStyle w:val="P68B1DB1-Normal9"/>
              <w:jc w:val="center"/>
              <w:rPr>
                <w:noProof/>
              </w:rPr>
            </w:pPr>
            <w:r>
              <w:rPr>
                <w:noProof/>
              </w:rPr>
              <w:t>89 bis</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73989474" w14:textId="77777777" w:rsidR="00C96B81" w:rsidRDefault="00680941">
            <w:pPr>
              <w:pStyle w:val="P68B1DB1-Normal9"/>
              <w:spacing w:line="202" w:lineRule="exact"/>
              <w:rPr>
                <w:noProof/>
              </w:rPr>
            </w:pPr>
            <w:r>
              <w:rPr>
                <w:noProof/>
              </w:rPr>
              <w:t>C4.1 R3-3</w:t>
            </w:r>
          </w:p>
          <w:p w14:paraId="3F841303" w14:textId="77777777" w:rsidR="00C96B81" w:rsidRDefault="00680941">
            <w:pPr>
              <w:pStyle w:val="P68B1DB1-Normal9"/>
              <w:spacing w:line="202" w:lineRule="exact"/>
              <w:rPr>
                <w:noProof/>
              </w:rPr>
            </w:pPr>
            <w:r>
              <w:rPr>
                <w:noProof/>
              </w:rPr>
              <w:t>Réforme du deuxième pilier du système de retraite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48DA3115" w14:textId="77777777" w:rsidR="00C96B81" w:rsidRDefault="00680941">
            <w:pPr>
              <w:pStyle w:val="P68B1DB1-Normal9"/>
              <w:jc w:val="center"/>
              <w:rPr>
                <w:noProof/>
              </w:rPr>
            </w:pPr>
            <w:r>
              <w:rPr>
                <w:noProof/>
              </w:rPr>
              <w:t>Objectif</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7599C80B" w14:textId="77777777" w:rsidR="00C96B81" w:rsidRDefault="00680941">
            <w:pPr>
              <w:pStyle w:val="P68B1DB1-Normal9"/>
              <w:rPr>
                <w:noProof/>
              </w:rPr>
            </w:pPr>
            <w:r>
              <w:rPr>
                <w:noProof/>
              </w:rPr>
              <w:t>Rapport de l’autorité de surveillance sur le transfert des actifs de retraite des preneurs d’assurance vers le nouveau système de retraite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79C50E6" w14:textId="77777777" w:rsidR="00C96B81" w:rsidRDefault="00C96B81">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32D8479F" w14:textId="77777777" w:rsidR="00C96B81" w:rsidRDefault="00680941">
            <w:pPr>
              <w:pStyle w:val="P68B1DB1-Normal9"/>
              <w:rPr>
                <w:rFonts w:ascii="Calibri" w:hAnsi="Calibri" w:cs="Calibri"/>
                <w:noProof/>
                <w:sz w:val="16"/>
                <w:szCs w:val="16"/>
              </w:rPr>
            </w:pPr>
            <w:r>
              <w:rPr>
                <w:noProof/>
              </w:rPr>
              <w:t>Pourcentage de preneurs d'assurance</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E405DDA" w14:textId="77777777" w:rsidR="00C96B81" w:rsidRDefault="00680941">
            <w:pPr>
              <w:pStyle w:val="P68B1DB1-Normal9"/>
              <w:jc w:val="center"/>
              <w:rPr>
                <w:rFonts w:ascii="Calibri" w:hAnsi="Calibri" w:cs="Calibri"/>
                <w:noProof/>
                <w:sz w:val="16"/>
                <w:szCs w:val="16"/>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65D4BC9" w14:textId="77777777" w:rsidR="00C96B81" w:rsidRDefault="00680941">
            <w:pPr>
              <w:pStyle w:val="P68B1DB1-Normal9"/>
              <w:jc w:val="center"/>
              <w:rPr>
                <w:rFonts w:ascii="Calibri" w:hAnsi="Calibri" w:cs="Calibri"/>
                <w:noProof/>
                <w:sz w:val="16"/>
                <w:szCs w:val="16"/>
              </w:rPr>
            </w:pPr>
            <w:r>
              <w:rPr>
                <w:noProof/>
              </w:rPr>
              <w:t>66%</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43144D1" w14:textId="77777777" w:rsidR="00C96B81" w:rsidRDefault="00680941">
            <w:pPr>
              <w:pStyle w:val="P68B1DB1-Normal9"/>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212A0E39" w14:textId="77777777" w:rsidR="00C96B81" w:rsidRDefault="00680941">
            <w:pPr>
              <w:pStyle w:val="P68B1DB1-Normal9"/>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657063C4" w14:textId="2EECAD62" w:rsidR="00C96B81" w:rsidRDefault="00680941">
            <w:pPr>
              <w:pStyle w:val="P68B1DB1-Normal9"/>
              <w:spacing w:line="259" w:lineRule="auto"/>
              <w:ind w:right="119"/>
              <w:jc w:val="both"/>
              <w:rPr>
                <w:noProof/>
              </w:rPr>
            </w:pPr>
            <w:r>
              <w:rPr>
                <w:noProof/>
              </w:rPr>
              <w:t>Déclaration par le superviseur confirmant le transfert des actifs de retraite d’au moins 66 % des preneurs d’assurance dans le système de retraite du deuxième pilier au plus tard le 1er janvier 2027.</w:t>
            </w:r>
          </w:p>
        </w:tc>
      </w:tr>
      <w:tr w:rsidR="00C96B81" w14:paraId="7A152833"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3C746209" w14:textId="77777777" w:rsidR="00C96B81" w:rsidRDefault="00680941">
            <w:pPr>
              <w:pStyle w:val="P68B1DB1-Normal9"/>
              <w:jc w:val="center"/>
              <w:rPr>
                <w:noProof/>
              </w:rPr>
            </w:pPr>
            <w:r>
              <w:rPr>
                <w:noProof/>
              </w:rPr>
              <w:t>90</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57E1C2B1" w14:textId="77777777" w:rsidR="00C96B81" w:rsidRDefault="00680941">
            <w:pPr>
              <w:pStyle w:val="P68B1DB1-Normal9"/>
              <w:spacing w:line="202" w:lineRule="exact"/>
              <w:rPr>
                <w:noProof/>
              </w:rPr>
            </w:pPr>
            <w:r>
              <w:rPr>
                <w:noProof/>
              </w:rPr>
              <w:t>C4.1 R4-1</w:t>
            </w:r>
          </w:p>
          <w:p w14:paraId="0AF6EED3" w14:textId="77777777" w:rsidR="00C96B81" w:rsidRDefault="00680941">
            <w:pPr>
              <w:pStyle w:val="P68B1DB1-Normal9"/>
              <w:spacing w:line="202" w:lineRule="exact"/>
              <w:rPr>
                <w:noProof/>
              </w:rPr>
            </w:pPr>
            <w:r>
              <w:rPr>
                <w:noProof/>
              </w:rPr>
              <w:t>Lutter contre le faux travail indépendant</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E34C50E" w14:textId="77777777" w:rsidR="00C96B81" w:rsidRDefault="00680941">
            <w:pPr>
              <w:pStyle w:val="P68B1DB1-Normal9"/>
              <w:jc w:val="center"/>
              <w:rPr>
                <w:noProof/>
              </w:rPr>
            </w:pPr>
            <w:r>
              <w:rPr>
                <w:noProof/>
              </w:rPr>
              <w:t>Étape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97890F7" w14:textId="77777777" w:rsidR="00C96B81" w:rsidRDefault="00680941">
            <w:pPr>
              <w:pStyle w:val="P68B1DB1-Normal9"/>
              <w:rPr>
                <w:noProof/>
              </w:rPr>
            </w:pPr>
            <w:r>
              <w:rPr>
                <w:noProof/>
              </w:rPr>
              <w:t>Présentation au Parlement d'un plan d'action visant à réduire le faux travail indépendant</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715E1644" w14:textId="77777777" w:rsidR="00C96B81" w:rsidRDefault="00680941">
            <w:pPr>
              <w:pStyle w:val="P68B1DB1-Normal9"/>
              <w:spacing w:line="189" w:lineRule="exact"/>
              <w:rPr>
                <w:noProof/>
              </w:rPr>
            </w:pPr>
            <w:r>
              <w:rPr>
                <w:noProof/>
              </w:rPr>
              <w:t>Lettre au Parlement détaillant le plan d'action</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18913EE" w14:textId="77777777" w:rsidR="00C96B81" w:rsidRDefault="00C96B81">
            <w:pPr>
              <w:jc w:val="center"/>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42CE7A96" w14:textId="77777777" w:rsidR="00C96B81" w:rsidRDefault="00C96B81">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641A044"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EAE0707" w14:textId="77777777" w:rsidR="00C96B81" w:rsidRDefault="00680941">
            <w:pPr>
              <w:pStyle w:val="P68B1DB1-Normal9"/>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15506579" w14:textId="77777777" w:rsidR="00C96B81" w:rsidRDefault="00680941">
            <w:pPr>
              <w:pStyle w:val="P68B1DB1-Normal9"/>
              <w:jc w:val="center"/>
              <w:rPr>
                <w:noProof/>
              </w:rPr>
            </w:pPr>
            <w:r>
              <w:rPr>
                <w:noProof/>
              </w:rPr>
              <w:t>2022</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485182D6" w14:textId="77777777" w:rsidR="00C96B81" w:rsidRDefault="00680941">
            <w:pPr>
              <w:pStyle w:val="P68B1DB1-Normal9"/>
              <w:spacing w:line="259" w:lineRule="auto"/>
              <w:ind w:right="119"/>
              <w:jc w:val="both"/>
              <w:rPr>
                <w:noProof/>
              </w:rPr>
            </w:pPr>
            <w:r>
              <w:rPr>
                <w:noProof/>
              </w:rPr>
              <w:t>Le gouvernement néerlandais adresse au Parlement une lettre détaillant les actions prévues pour réduire le faux travail indépendant. Il décrit a) les mesures à prendre pour abolir le moratoire sur l'application de la loi déréglementant l'évaluation des relations de travail, b) les mesures visant à renforcer l'application de cette loi par le public et à accroître les capacités des agents d'exécution concernés, et c) les mesures préventives contre le faux travail indépendant.</w:t>
            </w:r>
          </w:p>
        </w:tc>
      </w:tr>
      <w:tr w:rsidR="00C96B81" w14:paraId="43C1ED2B"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18B43247" w14:textId="77777777" w:rsidR="00C96B81" w:rsidRDefault="00680941">
            <w:pPr>
              <w:pStyle w:val="P68B1DB1-Normal9"/>
              <w:jc w:val="center"/>
              <w:rPr>
                <w:noProof/>
              </w:rPr>
            </w:pPr>
            <w:r>
              <w:rPr>
                <w:noProof/>
              </w:rPr>
              <w:t>91</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53F98A1C" w14:textId="77777777" w:rsidR="00C96B81" w:rsidRDefault="00680941">
            <w:pPr>
              <w:pStyle w:val="P68B1DB1-Normal9"/>
              <w:spacing w:line="202" w:lineRule="exact"/>
              <w:rPr>
                <w:noProof/>
              </w:rPr>
            </w:pPr>
            <w:r>
              <w:rPr>
                <w:noProof/>
              </w:rPr>
              <w:t>C4.1 R4-2</w:t>
            </w:r>
          </w:p>
          <w:p w14:paraId="2734367B" w14:textId="77777777" w:rsidR="00C96B81" w:rsidRDefault="00680941">
            <w:pPr>
              <w:pStyle w:val="P68B1DB1-Normal9"/>
              <w:spacing w:line="202" w:lineRule="exact"/>
              <w:rPr>
                <w:noProof/>
              </w:rPr>
            </w:pPr>
            <w:r>
              <w:rPr>
                <w:noProof/>
              </w:rPr>
              <w:t>Lutter contre le faux travail indépendant</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191ACC27" w14:textId="77777777" w:rsidR="00C96B81" w:rsidRDefault="00680941">
            <w:pPr>
              <w:pStyle w:val="P68B1DB1-Normal9"/>
              <w:jc w:val="center"/>
              <w:rPr>
                <w:noProof/>
              </w:rPr>
            </w:pPr>
            <w:r>
              <w:rPr>
                <w:noProof/>
              </w:rPr>
              <w:t>Étape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3416A1E0" w14:textId="7A9334AB" w:rsidR="00C96B81" w:rsidRDefault="00680941">
            <w:pPr>
              <w:pStyle w:val="P68B1DB1-Normal9"/>
              <w:rPr>
                <w:noProof/>
              </w:rPr>
            </w:pPr>
            <w:r>
              <w:rPr>
                <w:noProof/>
              </w:rPr>
              <w:t>Entrée en vigueur d'une loi instaurant une présomption légale de contrat de travail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34CE092" w14:textId="77777777" w:rsidR="00C96B81" w:rsidRDefault="00680941">
            <w:pPr>
              <w:pStyle w:val="P68B1DB1-Normal9"/>
              <w:spacing w:line="189" w:lineRule="exact"/>
              <w:rPr>
                <w:noProof/>
              </w:rPr>
            </w:pPr>
            <w:r>
              <w:rPr>
                <w:noProof/>
              </w:rPr>
              <w:t>Publication de la loi au Journal officiel et disposition du diplôme royal prévoyant son entrée en vigueur</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75024D9" w14:textId="77777777" w:rsidR="00C96B81" w:rsidRDefault="00C96B81">
            <w:pPr>
              <w:jc w:val="center"/>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78A24A35" w14:textId="77777777" w:rsidR="00C96B81" w:rsidRDefault="00C96B81">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505C7FF"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9D6351D" w14:textId="77777777" w:rsidR="00C96B81" w:rsidRDefault="00680941">
            <w:pPr>
              <w:pStyle w:val="P68B1DB1-Normal9"/>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39C06B35" w14:textId="77777777" w:rsidR="00C96B81" w:rsidRDefault="00680941">
            <w:pPr>
              <w:pStyle w:val="P68B1DB1-Normal9"/>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25DDA9A5" w14:textId="12CCF2B8" w:rsidR="00C96B81" w:rsidRDefault="00680941">
            <w:pPr>
              <w:pStyle w:val="P68B1DB1-Normal9"/>
              <w:spacing w:line="259" w:lineRule="auto"/>
              <w:ind w:right="119"/>
              <w:jc w:val="both"/>
              <w:rPr>
                <w:noProof/>
              </w:rPr>
            </w:pPr>
            <w:r>
              <w:rPr>
                <w:noProof/>
              </w:rPr>
              <w:t>Publication au Journal officiel de la loi qui instaure une présomption légale de contrat de travail à concurrence d'un taux horaire. L’arrêté royal prévoit que la loi entre en vigueur au plus tard le 31 décembre 2026.</w:t>
            </w:r>
          </w:p>
        </w:tc>
      </w:tr>
      <w:tr w:rsidR="00C96B81" w14:paraId="0CDCE70F"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01B45661" w14:textId="77777777" w:rsidR="00C96B81" w:rsidRDefault="00680941">
            <w:pPr>
              <w:pStyle w:val="P68B1DB1-Normal9"/>
              <w:jc w:val="center"/>
              <w:rPr>
                <w:noProof/>
              </w:rPr>
            </w:pPr>
            <w:r>
              <w:rPr>
                <w:noProof/>
              </w:rPr>
              <w:t>91 bis</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7E626CD9" w14:textId="77777777" w:rsidR="00C96B81" w:rsidRDefault="00680941">
            <w:pPr>
              <w:pStyle w:val="P68B1DB1-Normal9"/>
              <w:spacing w:line="202" w:lineRule="exact"/>
              <w:rPr>
                <w:noProof/>
              </w:rPr>
            </w:pPr>
            <w:r>
              <w:rPr>
                <w:noProof/>
              </w:rPr>
              <w:t>C4.1 R4-3</w:t>
            </w:r>
          </w:p>
          <w:p w14:paraId="20F6C815" w14:textId="77777777" w:rsidR="00C96B81" w:rsidRDefault="00680941">
            <w:pPr>
              <w:pStyle w:val="P68B1DB1-Normal9"/>
              <w:spacing w:line="202" w:lineRule="exact"/>
              <w:rPr>
                <w:noProof/>
              </w:rPr>
            </w:pPr>
            <w:r>
              <w:rPr>
                <w:noProof/>
              </w:rPr>
              <w:t>Lutter contre le faux travail indépendant</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66692CA" w14:textId="77777777" w:rsidR="00C96B81" w:rsidRDefault="00680941">
            <w:pPr>
              <w:pStyle w:val="P68B1DB1-Normal9"/>
              <w:jc w:val="center"/>
              <w:rPr>
                <w:noProof/>
              </w:rPr>
            </w:pPr>
            <w:r>
              <w:rPr>
                <w:noProof/>
              </w:rPr>
              <w:t>Étape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181A1BF6" w14:textId="77777777" w:rsidR="00C96B81" w:rsidRDefault="00680941">
            <w:pPr>
              <w:pStyle w:val="P68B1DB1-Normal9"/>
              <w:rPr>
                <w:noProof/>
              </w:rPr>
            </w:pPr>
            <w:r>
              <w:rPr>
                <w:noProof/>
              </w:rPr>
              <w:t>Publication d’un cadre d’exécution relatif à la définition d’une relation de travail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CAF7845" w14:textId="77777777" w:rsidR="00C96B81" w:rsidRDefault="00680941">
            <w:pPr>
              <w:pStyle w:val="P68B1DB1-Normal9"/>
              <w:spacing w:line="189" w:lineRule="exact"/>
              <w:rPr>
                <w:noProof/>
              </w:rPr>
            </w:pPr>
            <w:r>
              <w:rPr>
                <w:noProof/>
              </w:rPr>
              <w:t>Publication d’un cadre d’exécution par les autorités fiscales</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32A5C8FB" w14:textId="77777777" w:rsidR="00C96B81" w:rsidRDefault="00C96B81">
            <w:pPr>
              <w:jc w:val="center"/>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1D1C1DD4" w14:textId="77777777" w:rsidR="00C96B81" w:rsidRDefault="00C96B81">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5AB0FCEB"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52E3B855" w14:textId="77777777" w:rsidR="00C96B81" w:rsidRDefault="00680941">
            <w:pPr>
              <w:pStyle w:val="P68B1DB1-Normal9"/>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0523837A" w14:textId="77777777" w:rsidR="00C96B81" w:rsidRDefault="00680941">
            <w:pPr>
              <w:pStyle w:val="P68B1DB1-Normal9"/>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3E7796B1" w14:textId="77777777" w:rsidR="00C96B81" w:rsidRDefault="00680941">
            <w:pPr>
              <w:pStyle w:val="P68B1DB1-Normal10"/>
              <w:spacing w:line="259" w:lineRule="auto"/>
              <w:ind w:right="119"/>
              <w:jc w:val="both"/>
              <w:rPr>
                <w:noProof/>
              </w:rPr>
            </w:pPr>
            <w:r>
              <w:rPr>
                <w:noProof/>
              </w:rPr>
              <w:t>La publication d’un cadre d’exécution par les autorités fiscales afin de clarifier la mise en œuvre de cette définition. Une lettre du ministre des Affaires sociales et de l'Emploi au Parlement détaillant les progrès des efforts d'application de la loi par les autorités fiscales concernant cette définition.</w:t>
            </w:r>
          </w:p>
        </w:tc>
      </w:tr>
      <w:tr w:rsidR="00C96B81" w14:paraId="19760BBA"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1198ED5D" w14:textId="77777777" w:rsidR="00C96B81" w:rsidRDefault="00680941">
            <w:pPr>
              <w:pStyle w:val="P68B1DB1-Normal9"/>
              <w:jc w:val="center"/>
              <w:rPr>
                <w:noProof/>
              </w:rPr>
            </w:pPr>
            <w:r>
              <w:rPr>
                <w:noProof/>
              </w:rPr>
              <w:t>92</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32D6C421" w14:textId="77777777" w:rsidR="00C96B81" w:rsidRDefault="00680941">
            <w:pPr>
              <w:pStyle w:val="P68B1DB1-Normal9"/>
              <w:spacing w:line="204" w:lineRule="exact"/>
              <w:rPr>
                <w:noProof/>
              </w:rPr>
            </w:pPr>
            <w:r>
              <w:rPr>
                <w:noProof/>
              </w:rPr>
              <w:t>C4.1 R4-3</w:t>
            </w:r>
          </w:p>
          <w:p w14:paraId="742EFA6E" w14:textId="77777777" w:rsidR="00C96B81" w:rsidRDefault="00680941">
            <w:pPr>
              <w:pStyle w:val="P68B1DB1-Normal9"/>
              <w:spacing w:line="202" w:lineRule="exact"/>
              <w:rPr>
                <w:noProof/>
              </w:rPr>
            </w:pPr>
            <w:r>
              <w:rPr>
                <w:noProof/>
              </w:rPr>
              <w:t>Lutter contre le faux travail indépendant</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494A4300" w14:textId="77777777" w:rsidR="00C96B81" w:rsidRDefault="00680941">
            <w:pPr>
              <w:pStyle w:val="P68B1DB1-Normal9"/>
              <w:jc w:val="center"/>
              <w:rPr>
                <w:noProof/>
              </w:rPr>
            </w:pPr>
            <w:r>
              <w:rPr>
                <w:noProof/>
              </w:rPr>
              <w:t>Étape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40F92659" w14:textId="77777777" w:rsidR="00C96B81" w:rsidRDefault="00680941">
            <w:pPr>
              <w:pStyle w:val="P68B1DB1-Normal9"/>
              <w:spacing w:line="259" w:lineRule="auto"/>
              <w:ind w:right="62"/>
              <w:rPr>
                <w:noProof/>
              </w:rPr>
            </w:pPr>
            <w:r>
              <w:rPr>
                <w:noProof/>
              </w:rPr>
              <w:t>Suppression du moratoire sur l'application de la loi déréglementant l'évaluation des relations de travail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1410BE2" w14:textId="77777777" w:rsidR="00C96B81" w:rsidRDefault="00680941">
            <w:pPr>
              <w:pStyle w:val="P68B1DB1-Normal9"/>
              <w:spacing w:line="189" w:lineRule="exact"/>
              <w:rPr>
                <w:noProof/>
              </w:rPr>
            </w:pPr>
            <w:r>
              <w:rPr>
                <w:noProof/>
              </w:rPr>
              <w:t>Lettre au Parlement supprimant le moratoire sur l'exécution</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2771B7FE" w14:textId="77777777" w:rsidR="00C96B81" w:rsidRDefault="00C96B81">
            <w:pPr>
              <w:jc w:val="center"/>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50AC4B69" w14:textId="77777777" w:rsidR="00C96B81" w:rsidRDefault="00C96B81">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CD5E790"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35217926" w14:textId="77777777" w:rsidR="00C96B81" w:rsidRDefault="00680941">
            <w:pPr>
              <w:pStyle w:val="P68B1DB1-Normal9"/>
              <w:jc w:val="center"/>
              <w:rPr>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603167C4" w14:textId="77777777" w:rsidR="00C96B81" w:rsidRDefault="00680941">
            <w:pPr>
              <w:pStyle w:val="P68B1DB1-Normal9"/>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6266B68C" w14:textId="77777777" w:rsidR="00C96B81" w:rsidRDefault="00680941">
            <w:pPr>
              <w:pStyle w:val="P68B1DB1-Normal9"/>
              <w:spacing w:line="259" w:lineRule="auto"/>
              <w:ind w:right="119"/>
              <w:jc w:val="both"/>
              <w:rPr>
                <w:noProof/>
              </w:rPr>
            </w:pPr>
            <w:r>
              <w:rPr>
                <w:noProof/>
              </w:rPr>
              <w:t>Le moratoire sur l'application de la loi déréglementant l'évaluation des relations de travail (Wet deregulering beoordeling arbeidsrelaties) est supprimé.</w:t>
            </w:r>
          </w:p>
        </w:tc>
      </w:tr>
      <w:tr w:rsidR="00C96B81" w14:paraId="59BF0C28"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60ACA381" w14:textId="77777777" w:rsidR="00C96B81" w:rsidRDefault="00680941">
            <w:pPr>
              <w:pStyle w:val="P68B1DB1-Normal9"/>
              <w:jc w:val="center"/>
              <w:rPr>
                <w:noProof/>
              </w:rPr>
            </w:pPr>
            <w:r>
              <w:rPr>
                <w:noProof/>
              </w:rPr>
              <w:t>92 bis</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5A0969E6" w14:textId="77777777" w:rsidR="00C96B81" w:rsidRDefault="00680941">
            <w:pPr>
              <w:pStyle w:val="P68B1DB1-Normal10"/>
              <w:spacing w:line="202" w:lineRule="exact"/>
              <w:rPr>
                <w:noProof/>
              </w:rPr>
            </w:pPr>
            <w:r>
              <w:rPr>
                <w:noProof/>
              </w:rPr>
              <w:t>C4.1 R5-1</w:t>
            </w:r>
          </w:p>
          <w:p w14:paraId="363074D2" w14:textId="77777777" w:rsidR="00C96B81" w:rsidRDefault="00680941">
            <w:pPr>
              <w:pStyle w:val="P68B1DB1-Normal9"/>
              <w:spacing w:line="204" w:lineRule="exact"/>
              <w:rPr>
                <w:noProof/>
              </w:rPr>
            </w:pPr>
            <w:r>
              <w:rPr>
                <w:noProof/>
              </w:rPr>
              <w:t>Suppression de la réserve vieillesse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7BFE7513" w14:textId="77777777" w:rsidR="00C96B81" w:rsidRDefault="00680941">
            <w:pPr>
              <w:pStyle w:val="P68B1DB1-Normal9"/>
              <w:jc w:val="center"/>
              <w:rPr>
                <w:noProof/>
              </w:rPr>
            </w:pPr>
            <w:r>
              <w:rPr>
                <w:noProof/>
              </w:rPr>
              <w:t>Étape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6BDE6378" w14:textId="77777777" w:rsidR="00C96B81" w:rsidRDefault="00680941">
            <w:pPr>
              <w:pStyle w:val="P68B1DB1-Normal9"/>
              <w:spacing w:line="259" w:lineRule="auto"/>
              <w:ind w:right="62"/>
              <w:rPr>
                <w:noProof/>
              </w:rPr>
            </w:pPr>
            <w:r>
              <w:rPr>
                <w:noProof/>
              </w:rPr>
              <w:t>Entrée en vigueur de la loi sur la suppression de la réserve de vieillesse.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D9ADF50" w14:textId="77777777" w:rsidR="00C96B81" w:rsidRDefault="00680941">
            <w:pPr>
              <w:pStyle w:val="P68B1DB1-Normal9"/>
              <w:spacing w:line="189" w:lineRule="exact"/>
              <w:rPr>
                <w:noProof/>
              </w:rPr>
            </w:pPr>
            <w:r>
              <w:rPr>
                <w:noProof/>
              </w:rPr>
              <w:t>Disposition de la loi prévoyant son entrée en vigueur</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975EF7B" w14:textId="77777777" w:rsidR="00C96B81" w:rsidRDefault="00C96B81">
            <w:pPr>
              <w:jc w:val="center"/>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4C711F58" w14:textId="77777777" w:rsidR="00C96B81" w:rsidRDefault="00C96B81">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2ACC4EC2"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AF62F81" w14:textId="77777777" w:rsidR="00C96B81" w:rsidRDefault="00680941">
            <w:pPr>
              <w:pStyle w:val="P68B1DB1-Normal9"/>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51896F8F" w14:textId="77777777" w:rsidR="00C96B81" w:rsidRDefault="00680941">
            <w:pPr>
              <w:pStyle w:val="P68B1DB1-Normal9"/>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208998FE" w14:textId="70045475" w:rsidR="00C96B81" w:rsidRDefault="00680941">
            <w:pPr>
              <w:pStyle w:val="P68B1DB1-Normal10"/>
              <w:spacing w:line="259" w:lineRule="auto"/>
              <w:ind w:right="119"/>
              <w:jc w:val="both"/>
              <w:rPr>
                <w:noProof/>
              </w:rPr>
            </w:pPr>
            <w:r>
              <w:rPr>
                <w:noProof/>
              </w:rPr>
              <w:t>Entrée en vigueur de la loi sur la suppression de la réserve de vieillesse.</w:t>
            </w:r>
          </w:p>
        </w:tc>
      </w:tr>
      <w:tr w:rsidR="00C96B81" w14:paraId="2A3A4868" w14:textId="77777777" w:rsidTr="00223BC6">
        <w:trPr>
          <w:trHeight w:val="1126"/>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11424A1A" w14:textId="77777777" w:rsidR="00C96B81" w:rsidRDefault="00680941">
            <w:pPr>
              <w:pStyle w:val="P68B1DB1-Normal9"/>
              <w:jc w:val="center"/>
              <w:rPr>
                <w:noProof/>
              </w:rPr>
            </w:pPr>
            <w:r>
              <w:rPr>
                <w:noProof/>
              </w:rPr>
              <w:t>93</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37218CAE" w14:textId="77777777" w:rsidR="00C96B81" w:rsidRDefault="00680941">
            <w:pPr>
              <w:pStyle w:val="P68B1DB1-Normal9"/>
              <w:spacing w:line="202" w:lineRule="exact"/>
              <w:rPr>
                <w:noProof/>
              </w:rPr>
            </w:pPr>
            <w:r>
              <w:rPr>
                <w:noProof/>
              </w:rPr>
              <w:t>C4.1 I1-1</w:t>
            </w:r>
          </w:p>
          <w:p w14:paraId="1D1EC2C2" w14:textId="77777777" w:rsidR="00C96B81" w:rsidRDefault="00680941">
            <w:pPr>
              <w:pStyle w:val="P68B1DB1-Normal9"/>
              <w:spacing w:line="204" w:lineRule="exact"/>
              <w:rPr>
                <w:noProof/>
              </w:rPr>
            </w:pPr>
            <w:r>
              <w:rPr>
                <w:noProof/>
              </w:rPr>
              <w:t xml:space="preserve">Les Pays-Bas continuent d'apprendre </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40225442" w14:textId="77777777" w:rsidR="00C96B81" w:rsidRDefault="00680941">
            <w:pPr>
              <w:pStyle w:val="P68B1DB1-Normal9"/>
              <w:jc w:val="center"/>
              <w:rPr>
                <w:noProof/>
              </w:rPr>
            </w:pPr>
            <w:r>
              <w:rPr>
                <w:noProof/>
              </w:rPr>
              <w:t>Objectif</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0074245" w14:textId="77777777" w:rsidR="00C96B81" w:rsidRDefault="00680941">
            <w:pPr>
              <w:pStyle w:val="P68B1DB1-Normal9"/>
              <w:spacing w:line="259" w:lineRule="auto"/>
              <w:ind w:right="62"/>
              <w:rPr>
                <w:noProof/>
              </w:rPr>
            </w:pPr>
            <w:r>
              <w:rPr>
                <w:noProof/>
              </w:rPr>
              <w:t>Conseils de carrière pour soutenir les individus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185FFD3" w14:textId="77777777" w:rsidR="00C96B81" w:rsidRDefault="00C96B81">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7CB40250" w14:textId="77777777" w:rsidR="00C96B81" w:rsidRDefault="00680941">
            <w:pPr>
              <w:pStyle w:val="P68B1DB1-Normal9"/>
              <w:spacing w:line="259" w:lineRule="auto"/>
              <w:ind w:right="205"/>
              <w:rPr>
                <w:noProof/>
              </w:rPr>
            </w:pPr>
            <w:r>
              <w:rPr>
                <w:noProof/>
              </w:rPr>
              <w:t>Nombre de personnes recevant des conseils de carrière</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0C9BB8A" w14:textId="77777777" w:rsidR="00C96B81" w:rsidRDefault="00680941">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62C5600" w14:textId="77777777" w:rsidR="00C96B81" w:rsidRDefault="00680941">
            <w:pPr>
              <w:pStyle w:val="P68B1DB1-Normal9"/>
              <w:jc w:val="center"/>
              <w:rPr>
                <w:noProof/>
              </w:rPr>
            </w:pPr>
            <w:r>
              <w:rPr>
                <w:noProof/>
              </w:rPr>
              <w:t>68 705</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DEC3909" w14:textId="77777777" w:rsidR="00C96B81" w:rsidRDefault="00680941">
            <w:pPr>
              <w:pStyle w:val="P68B1DB1-Normal9"/>
              <w:jc w:val="center"/>
              <w:rPr>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0A54CBA4" w14:textId="77777777" w:rsidR="00C96B81" w:rsidRDefault="00680941">
            <w:pPr>
              <w:pStyle w:val="P68B1DB1-Normal9"/>
              <w:jc w:val="center"/>
              <w:rPr>
                <w:noProof/>
              </w:rPr>
            </w:pPr>
            <w:r>
              <w:rPr>
                <w:noProof/>
              </w:rPr>
              <w:t>2020</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7214FCFC" w14:textId="77777777" w:rsidR="00C96B81" w:rsidRDefault="00680941">
            <w:pPr>
              <w:pStyle w:val="P68B1DB1-Normal9"/>
              <w:spacing w:line="259" w:lineRule="auto"/>
              <w:ind w:right="119"/>
              <w:jc w:val="both"/>
              <w:rPr>
                <w:noProof/>
              </w:rPr>
            </w:pPr>
            <w:r>
              <w:rPr>
                <w:noProof/>
              </w:rPr>
              <w:t>68 705 personnes doivent recevoir des conseils de perfectionnement professionnel pour réorienter leur carrière fournis par des conseillers en carrière qualifiés.</w:t>
            </w:r>
          </w:p>
        </w:tc>
      </w:tr>
      <w:tr w:rsidR="00C96B81" w14:paraId="03776AAD" w14:textId="77777777" w:rsidTr="00223BC6">
        <w:trPr>
          <w:trHeight w:val="1128"/>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18F8972C" w14:textId="77777777" w:rsidR="00C96B81" w:rsidRDefault="00680941">
            <w:pPr>
              <w:pStyle w:val="P68B1DB1-Normal9"/>
              <w:jc w:val="center"/>
              <w:rPr>
                <w:noProof/>
              </w:rPr>
            </w:pPr>
            <w:r>
              <w:rPr>
                <w:noProof/>
              </w:rPr>
              <w:t>94</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13CC4136" w14:textId="77777777" w:rsidR="00C96B81" w:rsidRDefault="00680941">
            <w:pPr>
              <w:pStyle w:val="P68B1DB1-Normal9"/>
              <w:spacing w:line="202" w:lineRule="exact"/>
              <w:rPr>
                <w:noProof/>
              </w:rPr>
            </w:pPr>
            <w:r>
              <w:rPr>
                <w:noProof/>
              </w:rPr>
              <w:t>C4.1 I1-2</w:t>
            </w:r>
          </w:p>
          <w:p w14:paraId="1DEE805F" w14:textId="77777777" w:rsidR="00C96B81" w:rsidRDefault="00680941">
            <w:pPr>
              <w:pStyle w:val="P68B1DB1-Normal9"/>
              <w:spacing w:line="202" w:lineRule="exact"/>
              <w:rPr>
                <w:noProof/>
              </w:rPr>
            </w:pPr>
            <w:r>
              <w:rPr>
                <w:noProof/>
              </w:rPr>
              <w:t>Les Pays-Bas continuent d'apprendre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61BF887D" w14:textId="77777777" w:rsidR="00C96B81" w:rsidRDefault="00680941">
            <w:pPr>
              <w:pStyle w:val="P68B1DB1-Normal9"/>
              <w:jc w:val="center"/>
              <w:rPr>
                <w:noProof/>
              </w:rPr>
            </w:pPr>
            <w:r>
              <w:rPr>
                <w:noProof/>
              </w:rPr>
              <w:t>Objectif</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BE4044C" w14:textId="77777777" w:rsidR="00C96B81" w:rsidRDefault="00680941">
            <w:pPr>
              <w:pStyle w:val="P68B1DB1-Normal9"/>
              <w:spacing w:line="259" w:lineRule="auto"/>
              <w:ind w:right="62"/>
              <w:rPr>
                <w:noProof/>
              </w:rPr>
            </w:pPr>
            <w:r>
              <w:rPr>
                <w:noProof/>
              </w:rPr>
              <w:t>Formations de compétences pour soutenir les individus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58585C4" w14:textId="77777777" w:rsidR="00C96B81" w:rsidRDefault="00C96B81">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2E6985D9" w14:textId="77777777" w:rsidR="00C96B81" w:rsidRDefault="00680941">
            <w:pPr>
              <w:pStyle w:val="P68B1DB1-Normal9"/>
              <w:spacing w:line="259" w:lineRule="auto"/>
              <w:ind w:right="178"/>
              <w:rPr>
                <w:noProof/>
              </w:rPr>
            </w:pPr>
            <w:r>
              <w:rPr>
                <w:noProof/>
              </w:rPr>
              <w:t>Nombre de personnes ayant reçu une formation professionnelle</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140A0EA" w14:textId="77777777" w:rsidR="00C96B81" w:rsidRDefault="00680941">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4769E4A2" w14:textId="77777777" w:rsidR="00C96B81" w:rsidRDefault="00680941">
            <w:pPr>
              <w:pStyle w:val="P68B1DB1-Normal9"/>
              <w:jc w:val="center"/>
              <w:rPr>
                <w:noProof/>
              </w:rPr>
            </w:pPr>
            <w:r>
              <w:rPr>
                <w:noProof/>
              </w:rPr>
              <w:t>119 000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474FA76" w14:textId="77777777" w:rsidR="00C96B81" w:rsidRDefault="00680941">
            <w:pPr>
              <w:pStyle w:val="P68B1DB1-Normal9"/>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56B95203" w14:textId="77777777" w:rsidR="00C96B81" w:rsidRDefault="00680941">
            <w:pPr>
              <w:pStyle w:val="P68B1DB1-Normal9"/>
              <w:jc w:val="center"/>
              <w:rPr>
                <w:noProof/>
              </w:rPr>
            </w:pPr>
            <w:r>
              <w:rPr>
                <w:noProof/>
              </w:rPr>
              <w:t>2022</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1E8C326E" w14:textId="77777777" w:rsidR="00C96B81" w:rsidRDefault="00680941">
            <w:pPr>
              <w:pStyle w:val="P68B1DB1-Normal9"/>
              <w:spacing w:line="259" w:lineRule="auto"/>
              <w:ind w:right="119"/>
              <w:jc w:val="both"/>
              <w:rPr>
                <w:noProof/>
              </w:rPr>
            </w:pPr>
            <w:r>
              <w:rPr>
                <w:noProof/>
              </w:rPr>
              <w:t>119 000 personnes participent à des activités de formation et d’apprentissage gratuites pour soutenir le développement des compétences.</w:t>
            </w:r>
          </w:p>
        </w:tc>
      </w:tr>
      <w:tr w:rsidR="00C96B81" w14:paraId="46265270"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1744119E" w14:textId="77777777" w:rsidR="00C96B81" w:rsidRDefault="00680941">
            <w:pPr>
              <w:pStyle w:val="P68B1DB1-Normal9"/>
              <w:jc w:val="center"/>
              <w:rPr>
                <w:noProof/>
              </w:rPr>
            </w:pPr>
            <w:r>
              <w:rPr>
                <w:noProof/>
              </w:rPr>
              <w:t>95</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296498AA" w14:textId="77777777" w:rsidR="00C96B81" w:rsidRDefault="00680941">
            <w:pPr>
              <w:pStyle w:val="P68B1DB1-Normal9"/>
              <w:spacing w:line="203" w:lineRule="exact"/>
              <w:rPr>
                <w:noProof/>
              </w:rPr>
            </w:pPr>
            <w:r>
              <w:rPr>
                <w:noProof/>
              </w:rPr>
              <w:t>C4.1 I1-3</w:t>
            </w:r>
          </w:p>
          <w:p w14:paraId="1341896D" w14:textId="77777777" w:rsidR="00C96B81" w:rsidRDefault="00680941">
            <w:pPr>
              <w:pStyle w:val="P68B1DB1-Normal9"/>
              <w:spacing w:line="202" w:lineRule="exact"/>
              <w:rPr>
                <w:noProof/>
              </w:rPr>
            </w:pPr>
            <w:r>
              <w:rPr>
                <w:noProof/>
              </w:rPr>
              <w:t>Les Pays-Bas continuent d'apprendre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441E201" w14:textId="77777777" w:rsidR="00C96B81" w:rsidRDefault="00680941">
            <w:pPr>
              <w:pStyle w:val="P68B1DB1-Normal9"/>
              <w:jc w:val="center"/>
              <w:rPr>
                <w:noProof/>
              </w:rPr>
            </w:pPr>
            <w:r>
              <w:rPr>
                <w:noProof/>
              </w:rPr>
              <w:t>Objectif</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7E881E2C" w14:textId="77777777" w:rsidR="00C96B81" w:rsidRDefault="00680941">
            <w:pPr>
              <w:pStyle w:val="P68B1DB1-Normal9"/>
              <w:spacing w:line="259" w:lineRule="auto"/>
              <w:ind w:right="62"/>
              <w:rPr>
                <w:noProof/>
              </w:rPr>
            </w:pPr>
            <w:r>
              <w:rPr>
                <w:noProof/>
              </w:rPr>
              <w:t>Des parcours sectoriels sur mesure pour soutenir la transition vers l’emploi</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6FA67B5" w14:textId="77777777" w:rsidR="00C96B81" w:rsidRDefault="00C96B81">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0F696FFC" w14:textId="77777777" w:rsidR="00C96B81" w:rsidRDefault="00680941">
            <w:pPr>
              <w:pStyle w:val="P68B1DB1-Normal9"/>
              <w:spacing w:line="259" w:lineRule="auto"/>
              <w:ind w:right="178"/>
              <w:rPr>
                <w:noProof/>
              </w:rPr>
            </w:pPr>
            <w:r>
              <w:rPr>
                <w:noProof/>
              </w:rPr>
              <w:t>Nombre de parcours sur mesure créés</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5AF9D93B" w14:textId="77777777" w:rsidR="00C96B81" w:rsidRDefault="00680941">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E0F9F99" w14:textId="77777777" w:rsidR="00C96B81" w:rsidRDefault="00680941">
            <w:pPr>
              <w:pStyle w:val="P68B1DB1-Normal9"/>
              <w:jc w:val="center"/>
              <w:rPr>
                <w:noProof/>
              </w:rPr>
            </w:pPr>
            <w:r>
              <w:rPr>
                <w:noProof/>
              </w:rPr>
              <w:t>21</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86A9163" w14:textId="77777777" w:rsidR="00C96B81" w:rsidRDefault="00680941">
            <w:pPr>
              <w:pStyle w:val="P68B1DB1-Normal9"/>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2B5876E1" w14:textId="77777777" w:rsidR="00C96B81" w:rsidRDefault="00680941">
            <w:pPr>
              <w:pStyle w:val="P68B1DB1-Normal9"/>
              <w:jc w:val="center"/>
              <w:rPr>
                <w:noProof/>
              </w:rPr>
            </w:pPr>
            <w:r>
              <w:rPr>
                <w:noProof/>
              </w:rPr>
              <w:t>2023</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7BD56F93" w14:textId="77777777" w:rsidR="00C96B81" w:rsidRDefault="00680941">
            <w:pPr>
              <w:pStyle w:val="P68B1DB1-Normal9"/>
              <w:spacing w:line="259" w:lineRule="auto"/>
              <w:ind w:right="119"/>
              <w:jc w:val="both"/>
              <w:rPr>
                <w:noProof/>
              </w:rPr>
            </w:pPr>
            <w:r>
              <w:rPr>
                <w:noProof/>
              </w:rPr>
              <w:t>21 parcours sectoriels sur mesure sont créés. Ces voies contiennent au moins un des éléments suivants: les conseils en matière de carrière (c’est-à-dire axés sur l’emploi, les compétences et le parcours professionnel actuels), l’orientation professionnelle (c’est-à-dire axée sur les changements de carrière et/ou les nouvelles compétences et les nouveaux emplois), la formation en matière de compétences et la reconnaissance des conseils en matière de compétences acquises.</w:t>
            </w:r>
          </w:p>
        </w:tc>
      </w:tr>
      <w:tr w:rsidR="00C96B81" w14:paraId="20A893A9"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47356C3A" w14:textId="77777777" w:rsidR="00C96B81" w:rsidRDefault="00680941">
            <w:pPr>
              <w:pStyle w:val="P68B1DB1-Normal9"/>
              <w:jc w:val="center"/>
              <w:rPr>
                <w:noProof/>
              </w:rPr>
            </w:pPr>
            <w:r>
              <w:rPr>
                <w:noProof/>
              </w:rPr>
              <w:t>96</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6785C93B" w14:textId="77777777" w:rsidR="00C96B81" w:rsidRDefault="00680941">
            <w:pPr>
              <w:pStyle w:val="P68B1DB1-Normal9"/>
              <w:spacing w:line="202" w:lineRule="exact"/>
              <w:rPr>
                <w:noProof/>
              </w:rPr>
            </w:pPr>
            <w:r>
              <w:rPr>
                <w:noProof/>
              </w:rPr>
              <w:t>C4.1 I1-4</w:t>
            </w:r>
          </w:p>
          <w:p w14:paraId="1285C64F" w14:textId="77777777" w:rsidR="00C96B81" w:rsidRDefault="00680941">
            <w:pPr>
              <w:pStyle w:val="P68B1DB1-Normal9"/>
              <w:spacing w:line="203" w:lineRule="exact"/>
              <w:rPr>
                <w:noProof/>
              </w:rPr>
            </w:pPr>
            <w:r>
              <w:rPr>
                <w:noProof/>
              </w:rPr>
              <w:t>Les Pays-Bas continuent d'apprendre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115916D" w14:textId="77777777" w:rsidR="00C96B81" w:rsidRDefault="00680941">
            <w:pPr>
              <w:pStyle w:val="P68B1DB1-Normal9"/>
              <w:jc w:val="center"/>
              <w:rPr>
                <w:noProof/>
              </w:rPr>
            </w:pPr>
            <w:r>
              <w:rPr>
                <w:noProof/>
              </w:rPr>
              <w:t>Étape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2378DC70" w14:textId="77777777" w:rsidR="00C96B81" w:rsidRDefault="00680941">
            <w:pPr>
              <w:pStyle w:val="P68B1DB1-Normal9"/>
              <w:spacing w:line="259" w:lineRule="auto"/>
              <w:ind w:right="358"/>
              <w:rPr>
                <w:noProof/>
              </w:rPr>
            </w:pPr>
            <w:r>
              <w:rPr>
                <w:noProof/>
              </w:rPr>
              <w:t>Évaluation indépendante de l’incidence socio-économique des régimes de subventions au titre du programme «Les Pays-Bas continuent d’apprendre»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EAD865B" w14:textId="77777777" w:rsidR="00C96B81" w:rsidRDefault="00680941">
            <w:pPr>
              <w:pStyle w:val="P68B1DB1-Normal9"/>
              <w:spacing w:line="189" w:lineRule="exact"/>
              <w:rPr>
                <w:noProof/>
              </w:rPr>
            </w:pPr>
            <w:r>
              <w:rPr>
                <w:noProof/>
              </w:rPr>
              <w:t>Achèvement de l'évaluation indépendante et publication du rapport</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20850D1" w14:textId="77777777" w:rsidR="00C96B81" w:rsidRDefault="00C96B81">
            <w:pPr>
              <w:spacing w:line="259" w:lineRule="auto"/>
              <w:ind w:left="109" w:right="178"/>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641109DC" w14:textId="77777777" w:rsidR="00C96B81" w:rsidRDefault="00C96B81">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CB43601"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888B296" w14:textId="77777777" w:rsidR="00C96B81" w:rsidRDefault="00680941">
            <w:pPr>
              <w:pStyle w:val="P68B1DB1-Normal9"/>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1F37DF77" w14:textId="77777777" w:rsidR="00C96B81" w:rsidRDefault="00680941">
            <w:pPr>
              <w:pStyle w:val="P68B1DB1-Normal9"/>
              <w:jc w:val="center"/>
              <w:rPr>
                <w:noProof/>
              </w:rPr>
            </w:pPr>
            <w:r>
              <w:rPr>
                <w:noProof/>
              </w:rPr>
              <w:t>2024</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3D8489D5" w14:textId="77777777" w:rsidR="00C96B81" w:rsidRDefault="00680941">
            <w:pPr>
              <w:pStyle w:val="P68B1DB1-Normal9"/>
              <w:spacing w:line="259" w:lineRule="auto"/>
              <w:ind w:right="119"/>
              <w:jc w:val="both"/>
              <w:rPr>
                <w:noProof/>
              </w:rPr>
            </w:pPr>
            <w:r>
              <w:rPr>
                <w:noProof/>
              </w:rPr>
              <w:t>Une évaluation indépendante des effets socio-économiques des régimes de subventions est réalisée dans le cadre du programme «Les Pays-Bas continuent d’apprendre». Le rapport d'évaluation contient des informations sur les moyens possibles d'améliorer les processus politiques qui sous-tendent la conception et la mise en œuvre des programmes. Dans le rapport d’évaluation, une attention particulière est accordée à l’incidence des régimes de subventions sur les groupes vulnérables, y compris ceux ayant un niveau d’enseignement professionnel ou inférieur. Le rapport contient des informations stratégiques sur les effets socio-économiques et à long terme des régimes de subventions. Le rapport d'évaluation est publié en ligne.</w:t>
            </w:r>
          </w:p>
        </w:tc>
      </w:tr>
      <w:tr w:rsidR="00C96B81" w14:paraId="4F63E42E"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7E3587B8" w14:textId="77777777" w:rsidR="00C96B81" w:rsidRDefault="00680941">
            <w:pPr>
              <w:pStyle w:val="P68B1DB1-Normal9"/>
              <w:jc w:val="center"/>
              <w:rPr>
                <w:noProof/>
              </w:rPr>
            </w:pPr>
            <w:r>
              <w:rPr>
                <w:noProof/>
              </w:rPr>
              <w:t>97 bis</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66A48910" w14:textId="77777777" w:rsidR="00C96B81" w:rsidRDefault="00680941">
            <w:pPr>
              <w:pStyle w:val="P68B1DB1-Normal9"/>
              <w:spacing w:line="203" w:lineRule="exact"/>
              <w:rPr>
                <w:noProof/>
              </w:rPr>
            </w:pPr>
            <w:r>
              <w:rPr>
                <w:noProof/>
              </w:rPr>
              <w:t>C4.1 I3-1</w:t>
            </w:r>
          </w:p>
          <w:p w14:paraId="512B2851" w14:textId="77777777" w:rsidR="00C96B81" w:rsidRDefault="00680941">
            <w:pPr>
              <w:pStyle w:val="P68B1DB1-Normal9"/>
              <w:spacing w:line="202" w:lineRule="exact"/>
              <w:rPr>
                <w:noProof/>
              </w:rPr>
            </w:pPr>
            <w:r>
              <w:rPr>
                <w:noProof/>
              </w:rPr>
              <w:t>Budget de perfectionnement et de reconversion des chômeurs</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7FB68EC7" w14:textId="77777777" w:rsidR="00C96B81" w:rsidRDefault="00680941">
            <w:pPr>
              <w:pStyle w:val="P68B1DB1-Normal9"/>
              <w:jc w:val="center"/>
              <w:rPr>
                <w:noProof/>
              </w:rPr>
            </w:pPr>
            <w:r>
              <w:rPr>
                <w:noProof/>
              </w:rPr>
              <w:t>Étape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199062F4" w14:textId="77777777" w:rsidR="00C96B81" w:rsidRDefault="00680941">
            <w:pPr>
              <w:pStyle w:val="P68B1DB1-Normal9"/>
              <w:spacing w:line="259" w:lineRule="auto"/>
              <w:ind w:right="358"/>
              <w:rPr>
                <w:noProof/>
              </w:rPr>
            </w:pPr>
            <w:r>
              <w:rPr>
                <w:noProof/>
              </w:rPr>
              <w:t>Entrée en vigueur d'une loi budgétaire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330EB74" w14:textId="77777777" w:rsidR="00C96B81" w:rsidRDefault="00680941">
            <w:pPr>
              <w:pStyle w:val="P68B1DB1-Normal9"/>
              <w:spacing w:line="189" w:lineRule="exact"/>
              <w:rPr>
                <w:noProof/>
              </w:rPr>
            </w:pPr>
            <w:r>
              <w:rPr>
                <w:noProof/>
              </w:rPr>
              <w:t>Disposition de la loi prévoyant un cadre financier</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6C59F8E" w14:textId="77777777" w:rsidR="00C96B81" w:rsidRDefault="00C96B81">
            <w:pPr>
              <w:spacing w:line="259" w:lineRule="auto"/>
              <w:ind w:left="109" w:right="178"/>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3686B8F8" w14:textId="77777777" w:rsidR="00C96B81" w:rsidRDefault="00C96B81">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972C647"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32D76DE" w14:textId="77777777" w:rsidR="00C96B81" w:rsidRDefault="00680941">
            <w:pPr>
              <w:pStyle w:val="P68B1DB1-Normal9"/>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32362420" w14:textId="77777777" w:rsidR="00C96B81" w:rsidRDefault="00680941">
            <w:pPr>
              <w:pStyle w:val="P68B1DB1-Normal9"/>
              <w:jc w:val="center"/>
              <w:rPr>
                <w:noProof/>
              </w:rPr>
            </w:pPr>
            <w:r>
              <w:rPr>
                <w:noProof/>
              </w:rPr>
              <w:t>2023</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6214B4AB" w14:textId="77777777" w:rsidR="00C96B81" w:rsidRDefault="00680941">
            <w:pPr>
              <w:pStyle w:val="P68B1DB1-Normal9"/>
              <w:spacing w:line="259" w:lineRule="auto"/>
              <w:ind w:right="119"/>
              <w:jc w:val="both"/>
              <w:rPr>
                <w:noProof/>
              </w:rPr>
            </w:pPr>
            <w:r>
              <w:rPr>
                <w:noProof/>
              </w:rPr>
              <w:t>Entrée en vigueur d’une loi budgétaire prévoyant un cadre financier au moyen duquel un budget structurel est mis à disposition pour le perfectionnement et la reconversion professionnels des personnes qui bénéficient d’allocations de chômage temporaires et qui se trouvent dans une situation précaire sur le marché du travail.</w:t>
            </w:r>
          </w:p>
        </w:tc>
      </w:tr>
      <w:tr w:rsidR="00C96B81" w14:paraId="6E0DF53B"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46358D4E" w14:textId="77777777" w:rsidR="00C96B81" w:rsidRDefault="00680941">
            <w:pPr>
              <w:pStyle w:val="P68B1DB1-Normal9"/>
              <w:jc w:val="center"/>
              <w:rPr>
                <w:noProof/>
              </w:rPr>
            </w:pPr>
            <w:r>
              <w:rPr>
                <w:noProof/>
              </w:rPr>
              <w:t>98a</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0F7AC5F3" w14:textId="77777777" w:rsidR="00C96B81" w:rsidRDefault="00680941">
            <w:pPr>
              <w:pStyle w:val="P68B1DB1-Normal9"/>
              <w:spacing w:line="202" w:lineRule="exact"/>
              <w:rPr>
                <w:noProof/>
              </w:rPr>
            </w:pPr>
            <w:r>
              <w:rPr>
                <w:noProof/>
              </w:rPr>
              <w:t>C4.1 I3-2</w:t>
            </w:r>
          </w:p>
          <w:p w14:paraId="7408C23B" w14:textId="77777777" w:rsidR="00C96B81" w:rsidRDefault="00680941">
            <w:pPr>
              <w:pStyle w:val="P68B1DB1-Normal9"/>
              <w:spacing w:line="203" w:lineRule="exact"/>
              <w:rPr>
                <w:noProof/>
              </w:rPr>
            </w:pPr>
            <w:r>
              <w:rPr>
                <w:noProof/>
              </w:rPr>
              <w:t>Budget de perfectionnement et de reconversion des chômeurs</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0F10522A" w14:textId="77777777" w:rsidR="00C96B81" w:rsidRDefault="00680941">
            <w:pPr>
              <w:pStyle w:val="P68B1DB1-Normal9"/>
              <w:jc w:val="center"/>
              <w:rPr>
                <w:noProof/>
              </w:rPr>
            </w:pPr>
            <w:r>
              <w:rPr>
                <w:noProof/>
              </w:rPr>
              <w:t>Étape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02CCB23" w14:textId="77777777" w:rsidR="00C96B81" w:rsidRDefault="00680941">
            <w:pPr>
              <w:pStyle w:val="P68B1DB1-Normal10"/>
              <w:spacing w:line="259" w:lineRule="auto"/>
              <w:ind w:right="358"/>
              <w:rPr>
                <w:noProof/>
              </w:rPr>
            </w:pPr>
            <w:r>
              <w:rPr>
                <w:noProof/>
              </w:rPr>
              <w:t>Programmes de formation pour le perfectionnement et la reconversion des chômeurs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179A1D4" w14:textId="77777777" w:rsidR="00C96B81" w:rsidRDefault="00680941">
            <w:pPr>
              <w:pStyle w:val="P68B1DB1-Normal9"/>
              <w:spacing w:line="189" w:lineRule="exact"/>
              <w:rPr>
                <w:noProof/>
              </w:rPr>
            </w:pPr>
            <w:r>
              <w:rPr>
                <w:noProof/>
              </w:rPr>
              <w:t>Publication de rapports annuels démontrant les programmes de formation</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24230FC" w14:textId="77777777" w:rsidR="00C96B81" w:rsidRDefault="00C96B81">
            <w:pPr>
              <w:spacing w:line="259" w:lineRule="auto"/>
              <w:ind w:right="178"/>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005E1C27" w14:textId="77777777" w:rsidR="00C96B81" w:rsidRDefault="00C96B81">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56AA729"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579BA311" w14:textId="77777777" w:rsidR="00C96B81" w:rsidRDefault="00680941">
            <w:pPr>
              <w:pStyle w:val="P68B1DB1-Normal9"/>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08CB9CDE" w14:textId="77777777" w:rsidR="00C96B81" w:rsidRDefault="00680941">
            <w:pPr>
              <w:pStyle w:val="P68B1DB1-Normal9"/>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064DB463" w14:textId="77777777" w:rsidR="00C96B81" w:rsidRDefault="00680941">
            <w:pPr>
              <w:pStyle w:val="P68B1DB1-Normal10"/>
              <w:spacing w:line="259" w:lineRule="auto"/>
              <w:ind w:right="119"/>
              <w:jc w:val="both"/>
              <w:rPr>
                <w:noProof/>
              </w:rPr>
            </w:pPr>
            <w:r>
              <w:rPr>
                <w:noProof/>
              </w:rPr>
              <w:t>Publication de rapports annuels par l’UWV (Agence néerlandaise d’assurance des salariés) démontrant qu’au moins 8 000 programmes de formation ont été dispensés au titre</w:t>
            </w:r>
            <w:r>
              <w:rPr>
                <w:i/>
                <w:noProof/>
              </w:rPr>
              <w:t xml:space="preserve"> de la présente mesure ( toegekende</w:t>
            </w:r>
            <w:r>
              <w:rPr>
                <w:noProof/>
              </w:rPr>
              <w:t>).</w:t>
            </w:r>
          </w:p>
        </w:tc>
      </w:tr>
      <w:tr w:rsidR="00C96B81" w14:paraId="20C2227E"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2885CC46" w14:textId="77777777" w:rsidR="00C96B81" w:rsidRDefault="00680941">
            <w:pPr>
              <w:pStyle w:val="P68B1DB1-Normal9"/>
              <w:jc w:val="center"/>
              <w:rPr>
                <w:noProof/>
              </w:rPr>
            </w:pPr>
            <w:r>
              <w:rPr>
                <w:noProof/>
              </w:rPr>
              <w:t>101</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2FFA6C60" w14:textId="77777777" w:rsidR="00C96B81" w:rsidRDefault="00680941">
            <w:pPr>
              <w:pStyle w:val="P68B1DB1-Normal9"/>
              <w:spacing w:line="202" w:lineRule="exact"/>
              <w:rPr>
                <w:noProof/>
              </w:rPr>
            </w:pPr>
            <w:r>
              <w:rPr>
                <w:noProof/>
              </w:rPr>
              <w:t>C4.2 I1-1</w:t>
            </w:r>
          </w:p>
          <w:p w14:paraId="351C7BA3" w14:textId="77777777" w:rsidR="00C96B81" w:rsidRDefault="00680941">
            <w:pPr>
              <w:pStyle w:val="P68B1DB1-Normal9"/>
              <w:spacing w:line="202" w:lineRule="exact"/>
              <w:rPr>
                <w:noProof/>
              </w:rPr>
            </w:pPr>
            <w:r>
              <w:rPr>
                <w:noProof/>
              </w:rPr>
              <w:t>Laboratoire national d'éducation IA</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20BFF11C" w14:textId="77777777" w:rsidR="00C96B81" w:rsidRDefault="00680941">
            <w:pPr>
              <w:pStyle w:val="P68B1DB1-Normal9"/>
              <w:jc w:val="center"/>
              <w:rPr>
                <w:noProof/>
              </w:rPr>
            </w:pPr>
            <w:r>
              <w:rPr>
                <w:noProof/>
              </w:rPr>
              <w:t>Objectif</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7E91914A" w14:textId="77777777" w:rsidR="00C96B81" w:rsidRDefault="00680941">
            <w:pPr>
              <w:pStyle w:val="P68B1DB1-Normal9"/>
              <w:spacing w:line="259" w:lineRule="auto"/>
              <w:ind w:right="358"/>
              <w:rPr>
                <w:noProof/>
              </w:rPr>
            </w:pPr>
            <w:r>
              <w:rPr>
                <w:noProof/>
              </w:rPr>
              <w:t>Projets sélectionnés pour promouvoir des solutions éducatives numériques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17FC715" w14:textId="77777777" w:rsidR="00C96B81" w:rsidRDefault="00C96B81">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0E054C92" w14:textId="77777777" w:rsidR="00C96B81" w:rsidRDefault="00680941">
            <w:pPr>
              <w:pStyle w:val="P68B1DB1-Normal9"/>
              <w:spacing w:line="259" w:lineRule="auto"/>
              <w:ind w:right="178"/>
              <w:rPr>
                <w:noProof/>
              </w:rPr>
            </w:pPr>
            <w:r>
              <w:rPr>
                <w:noProof/>
              </w:rPr>
              <w:t>Nombre de projets</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7C572BA4" w14:textId="77777777" w:rsidR="00C96B81" w:rsidRDefault="00680941">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7323208" w14:textId="77777777" w:rsidR="00C96B81" w:rsidRDefault="00680941">
            <w:pPr>
              <w:pStyle w:val="P68B1DB1-Normal9"/>
              <w:jc w:val="center"/>
              <w:rPr>
                <w:noProof/>
              </w:rPr>
            </w:pPr>
            <w:r>
              <w:rPr>
                <w:noProof/>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BB635B3" w14:textId="77777777" w:rsidR="00C96B81" w:rsidRDefault="00680941">
            <w:pPr>
              <w:pStyle w:val="P68B1DB1-Normal9"/>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3836D0DF" w14:textId="77777777" w:rsidR="00C96B81" w:rsidRDefault="00680941">
            <w:pPr>
              <w:pStyle w:val="P68B1DB1-Normal9"/>
              <w:jc w:val="center"/>
              <w:rPr>
                <w:noProof/>
              </w:rPr>
            </w:pPr>
            <w:r>
              <w:rPr>
                <w:noProof/>
              </w:rPr>
              <w:t>2024</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29F7C15F" w14:textId="77777777" w:rsidR="00C96B81" w:rsidRDefault="00680941">
            <w:pPr>
              <w:pStyle w:val="P68B1DB1-Normal10"/>
              <w:spacing w:line="259" w:lineRule="auto"/>
              <w:ind w:right="119"/>
              <w:jc w:val="both"/>
              <w:rPr>
                <w:noProof/>
              </w:rPr>
            </w:pPr>
            <w:r>
              <w:rPr>
                <w:noProof/>
              </w:rPr>
              <w:t>Au moins 20 projets dans le domaine de l’innovation numérique pour l’enseignement primaire et/ou secondaire sont sélectionnés par le comité de pilotage du laboratoire national d’éducation sur l’intelligence artificielle.</w:t>
            </w:r>
          </w:p>
        </w:tc>
      </w:tr>
      <w:tr w:rsidR="00C96B81" w14:paraId="23945ABB" w14:textId="77777777" w:rsidTr="00223BC6">
        <w:trPr>
          <w:trHeight w:val="1146"/>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52B21277" w14:textId="77777777" w:rsidR="00C96B81" w:rsidRDefault="00680941">
            <w:pPr>
              <w:pStyle w:val="P68B1DB1-Normal9"/>
              <w:jc w:val="center"/>
              <w:rPr>
                <w:noProof/>
              </w:rPr>
            </w:pPr>
            <w:r>
              <w:rPr>
                <w:noProof/>
              </w:rPr>
              <w:t>102</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147B3F24" w14:textId="77777777" w:rsidR="00C96B81" w:rsidRDefault="00680941">
            <w:pPr>
              <w:pStyle w:val="P68B1DB1-Normal9"/>
              <w:spacing w:line="204" w:lineRule="exact"/>
              <w:rPr>
                <w:noProof/>
              </w:rPr>
            </w:pPr>
            <w:r>
              <w:rPr>
                <w:noProof/>
              </w:rPr>
              <w:t>C4.2 I1-2</w:t>
            </w:r>
          </w:p>
          <w:p w14:paraId="57320EBC" w14:textId="77777777" w:rsidR="00C96B81" w:rsidRDefault="00680941">
            <w:pPr>
              <w:pStyle w:val="P68B1DB1-Normal9"/>
              <w:spacing w:line="202" w:lineRule="exact"/>
              <w:rPr>
                <w:noProof/>
              </w:rPr>
            </w:pPr>
            <w:r>
              <w:rPr>
                <w:noProof/>
              </w:rPr>
              <w:t>Laboratoire national d'éducation IA</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66C2727" w14:textId="77777777" w:rsidR="00C96B81" w:rsidRDefault="00680941">
            <w:pPr>
              <w:pStyle w:val="P68B1DB1-Normal9"/>
              <w:jc w:val="center"/>
              <w:rPr>
                <w:noProof/>
              </w:rPr>
            </w:pPr>
            <w:r>
              <w:rPr>
                <w:noProof/>
              </w:rPr>
              <w:t>Objectif</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6E26C960" w14:textId="77777777" w:rsidR="00C96B81" w:rsidRDefault="00680941">
            <w:pPr>
              <w:pStyle w:val="P68B1DB1-Normal10"/>
              <w:spacing w:line="259" w:lineRule="auto"/>
              <w:ind w:right="358"/>
              <w:rPr>
                <w:noProof/>
              </w:rPr>
            </w:pPr>
            <w:r>
              <w:rPr>
                <w:noProof/>
              </w:rPr>
              <w:t xml:space="preserve">Produits ayant atteint un niveau de maturité technologique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1084948" w14:textId="77777777" w:rsidR="00C96B81" w:rsidRDefault="00C96B81">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5F02E18" w14:textId="77777777" w:rsidR="00C96B81" w:rsidRDefault="00680941">
            <w:pPr>
              <w:pStyle w:val="P68B1DB1-Normal9"/>
              <w:spacing w:line="259" w:lineRule="auto"/>
              <w:ind w:right="178"/>
              <w:rPr>
                <w:noProof/>
              </w:rPr>
            </w:pPr>
            <w:r>
              <w:rPr>
                <w:noProof/>
              </w:rPr>
              <w:t>Nombre de produits</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3A250784" w14:textId="77777777" w:rsidR="00C96B81" w:rsidRDefault="00680941">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99E20A8" w14:textId="77777777" w:rsidR="00C96B81" w:rsidRDefault="00680941">
            <w:pPr>
              <w:pStyle w:val="P68B1DB1-Normal10"/>
              <w:jc w:val="center"/>
              <w:rPr>
                <w:noProof/>
              </w:rPr>
            </w:pPr>
            <w:r>
              <w:rPr>
                <w:noProof/>
              </w:rPr>
              <w:t>12</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2578E5F" w14:textId="77777777" w:rsidR="00C96B81" w:rsidRDefault="00680941">
            <w:pPr>
              <w:pStyle w:val="P68B1DB1-Normal9"/>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73FD94F8" w14:textId="77777777" w:rsidR="00C96B81" w:rsidRDefault="00680941">
            <w:pPr>
              <w:pStyle w:val="P68B1DB1-Normal9"/>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6248F2B8" w14:textId="77777777" w:rsidR="00C96B81" w:rsidRDefault="00680941">
            <w:pPr>
              <w:pStyle w:val="P68B1DB1-Normal10"/>
              <w:spacing w:line="259" w:lineRule="auto"/>
              <w:ind w:right="119"/>
              <w:jc w:val="both"/>
              <w:rPr>
                <w:noProof/>
              </w:rPr>
            </w:pPr>
            <w:r>
              <w:rPr>
                <w:noProof/>
              </w:rPr>
              <w:t>Les projets sélectionnés se traduiront par deux produits ayant atteint le niveau de préparation technologique (TRL) 6, et dix produits ayant atteint au moins le TRL 4, comme le démontrent les rapports techniques.</w:t>
            </w:r>
          </w:p>
        </w:tc>
      </w:tr>
      <w:tr w:rsidR="00C96B81" w14:paraId="715F3887" w14:textId="77777777" w:rsidTr="00223BC6">
        <w:trPr>
          <w:trHeight w:val="433"/>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0D698244" w14:textId="77777777" w:rsidR="00C96B81" w:rsidRDefault="00680941">
            <w:pPr>
              <w:pStyle w:val="P68B1DB1-Normal9"/>
              <w:jc w:val="center"/>
              <w:rPr>
                <w:noProof/>
              </w:rPr>
            </w:pPr>
            <w:r>
              <w:rPr>
                <w:noProof/>
              </w:rPr>
              <w:t>104</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23B72560" w14:textId="77777777" w:rsidR="00C96B81" w:rsidRDefault="00680941">
            <w:pPr>
              <w:pStyle w:val="P68B1DB1-Normal9"/>
              <w:spacing w:line="205" w:lineRule="exact"/>
              <w:rPr>
                <w:noProof/>
              </w:rPr>
            </w:pPr>
            <w:r>
              <w:rPr>
                <w:noProof/>
              </w:rPr>
              <w:t>C4.2 I2-1</w:t>
            </w:r>
          </w:p>
          <w:p w14:paraId="44218FF8" w14:textId="77777777" w:rsidR="00C96B81" w:rsidRDefault="00680941">
            <w:pPr>
              <w:pStyle w:val="P68B1DB1-Normal9"/>
              <w:spacing w:line="202" w:lineRule="exact"/>
              <w:rPr>
                <w:noProof/>
              </w:rPr>
            </w:pPr>
            <w:r>
              <w:rPr>
                <w:noProof/>
              </w:rPr>
              <w:t>Soutien aux nouveaux arrivants pour prévenir les pertes d'apprentissage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69CEA7E" w14:textId="77777777" w:rsidR="00C96B81" w:rsidRDefault="00680941">
            <w:pPr>
              <w:pStyle w:val="P68B1DB1-Normal9"/>
              <w:jc w:val="center"/>
              <w:rPr>
                <w:noProof/>
              </w:rPr>
            </w:pPr>
            <w:r>
              <w:rPr>
                <w:noProof/>
              </w:rPr>
              <w:t>Objectif</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5CDCD5F6" w14:textId="77777777" w:rsidR="00C96B81" w:rsidRDefault="00680941">
            <w:pPr>
              <w:pStyle w:val="P68B1DB1-Normal9"/>
              <w:spacing w:line="259" w:lineRule="auto"/>
              <w:ind w:right="358"/>
              <w:rPr>
                <w:noProof/>
              </w:rPr>
            </w:pPr>
            <w:r>
              <w:rPr>
                <w:noProof/>
              </w:rPr>
              <w:t>Soutien aux conseils scolaires des écoles primaires et secondaires pour apporter un soutien supplémentaire aux nouveaux arrivants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F0937AE" w14:textId="77777777" w:rsidR="00C96B81" w:rsidRDefault="00C96B81">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3FA9C49C" w14:textId="77777777" w:rsidR="00C96B81" w:rsidRDefault="00680941">
            <w:pPr>
              <w:pStyle w:val="P68B1DB1-Normal9"/>
              <w:spacing w:line="259" w:lineRule="auto"/>
              <w:ind w:right="178"/>
              <w:rPr>
                <w:noProof/>
              </w:rPr>
            </w:pPr>
            <w:r>
              <w:rPr>
                <w:noProof/>
              </w:rPr>
              <w:t>Nombre d ' écoles primaires et secondaires bénéficiant d ' un financement par l ' intermédiaire de leurs commissions scolaires</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6EE86990" w14:textId="77777777" w:rsidR="00C96B81" w:rsidRDefault="00680941">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526B1CC" w14:textId="77777777" w:rsidR="00C96B81" w:rsidRDefault="00680941">
            <w:pPr>
              <w:pStyle w:val="P68B1DB1-Normal9"/>
              <w:jc w:val="center"/>
              <w:rPr>
                <w:noProof/>
              </w:rPr>
            </w:pPr>
            <w:r>
              <w:rPr>
                <w:noProof/>
              </w:rPr>
              <w:t>2 198</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87FBBF3" w14:textId="77777777" w:rsidR="00C96B81" w:rsidRDefault="00680941">
            <w:pPr>
              <w:pStyle w:val="P68B1DB1-Normal9"/>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775A0EC6" w14:textId="77777777" w:rsidR="00C96B81" w:rsidRDefault="00680941">
            <w:pPr>
              <w:pStyle w:val="P68B1DB1-Normal9"/>
              <w:jc w:val="center"/>
              <w:rPr>
                <w:noProof/>
              </w:rPr>
            </w:pPr>
            <w:r>
              <w:rPr>
                <w:noProof/>
              </w:rPr>
              <w:t>2023</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54F5B64B" w14:textId="77777777" w:rsidR="00C96B81" w:rsidRDefault="00680941">
            <w:pPr>
              <w:pStyle w:val="P68B1DB1-Normal9"/>
              <w:spacing w:line="259" w:lineRule="auto"/>
              <w:ind w:right="119"/>
              <w:jc w:val="both"/>
              <w:rPr>
                <w:noProof/>
              </w:rPr>
            </w:pPr>
            <w:r>
              <w:rPr>
                <w:noProof/>
              </w:rPr>
              <w:t>Les commissions scolaires d’au moins 1 800 écoles primaires et 398 écoles secondaires reçoivent un financement leur permettant d’apporter un soutien aux nouveaux arrivants dans le but de prévenir les pertes d’apprentissage dues à la pandémie de COVID-19.</w:t>
            </w:r>
          </w:p>
        </w:tc>
      </w:tr>
      <w:tr w:rsidR="00C96B81" w14:paraId="4D132A25" w14:textId="77777777" w:rsidTr="00223BC6">
        <w:trPr>
          <w:trHeight w:val="575"/>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6D0898B6" w14:textId="77777777" w:rsidR="00C96B81" w:rsidRDefault="00680941">
            <w:pPr>
              <w:pStyle w:val="P68B1DB1-Normal9"/>
              <w:jc w:val="center"/>
              <w:rPr>
                <w:noProof/>
              </w:rPr>
            </w:pPr>
            <w:r>
              <w:rPr>
                <w:noProof/>
              </w:rPr>
              <w:t>105</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7DD7801D" w14:textId="77777777" w:rsidR="00C96B81" w:rsidRDefault="00680941">
            <w:pPr>
              <w:pStyle w:val="P68B1DB1-Normal9"/>
              <w:spacing w:line="202" w:lineRule="exact"/>
              <w:rPr>
                <w:noProof/>
              </w:rPr>
            </w:pPr>
            <w:r>
              <w:rPr>
                <w:noProof/>
              </w:rPr>
              <w:t>C4.2 I3-1</w:t>
            </w:r>
          </w:p>
          <w:p w14:paraId="4F5ADE6E" w14:textId="77777777" w:rsidR="00C96B81" w:rsidRDefault="00680941">
            <w:pPr>
              <w:pStyle w:val="P68B1DB1-Normal9"/>
              <w:spacing w:line="205" w:lineRule="exact"/>
              <w:rPr>
                <w:noProof/>
              </w:rPr>
            </w:pPr>
            <w:r>
              <w:rPr>
                <w:noProof/>
              </w:rPr>
              <w:t>Soutien aux élèves en dernière année du secondaire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6C141293" w14:textId="77777777" w:rsidR="00C96B81" w:rsidRDefault="00680941">
            <w:pPr>
              <w:pStyle w:val="P68B1DB1-Normal9"/>
              <w:jc w:val="center"/>
              <w:rPr>
                <w:noProof/>
              </w:rPr>
            </w:pPr>
            <w:r>
              <w:rPr>
                <w:noProof/>
              </w:rPr>
              <w:t>Étape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591991D4" w14:textId="77777777" w:rsidR="00C96B81" w:rsidRDefault="00680941">
            <w:pPr>
              <w:pStyle w:val="P68B1DB1-Normal9"/>
              <w:spacing w:line="259" w:lineRule="auto"/>
              <w:ind w:right="358"/>
              <w:rPr>
                <w:noProof/>
              </w:rPr>
            </w:pPr>
            <w:r>
              <w:rPr>
                <w:noProof/>
              </w:rPr>
              <w:t>Lancement d'une plateforme en ligne pour soutenir les élèves en dernière année du secondaire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4FC58BE" w14:textId="77777777" w:rsidR="00C96B81" w:rsidRDefault="00680941">
            <w:pPr>
              <w:pStyle w:val="P68B1DB1-Normal9"/>
              <w:spacing w:line="189" w:lineRule="exact"/>
              <w:rPr>
                <w:noProof/>
              </w:rPr>
            </w:pPr>
            <w:r>
              <w:rPr>
                <w:noProof/>
              </w:rPr>
              <w:t>Lancement d'une plateforme en ligne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FE54BFD" w14:textId="77777777" w:rsidR="00C96B81" w:rsidRDefault="00C96B81">
            <w:pPr>
              <w:spacing w:line="259" w:lineRule="auto"/>
              <w:ind w:left="109" w:right="126"/>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3AA0F005" w14:textId="77777777" w:rsidR="00C96B81" w:rsidRDefault="00C96B81">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4B24B1C1" w14:textId="77777777" w:rsidR="00C96B81" w:rsidRDefault="00C96B81">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59C40CF5" w14:textId="77777777" w:rsidR="00C96B81" w:rsidRDefault="00680941">
            <w:pPr>
              <w:pStyle w:val="P68B1DB1-Normal9"/>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5131F6A8" w14:textId="77777777" w:rsidR="00C96B81" w:rsidRDefault="00680941">
            <w:pPr>
              <w:pStyle w:val="P68B1DB1-Normal9"/>
              <w:jc w:val="center"/>
              <w:rPr>
                <w:noProof/>
              </w:rPr>
            </w:pPr>
            <w:r>
              <w:rPr>
                <w:noProof/>
              </w:rPr>
              <w:t>2021</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04D07B34" w14:textId="77777777" w:rsidR="00C96B81" w:rsidRDefault="00680941">
            <w:pPr>
              <w:pStyle w:val="P68B1DB1-Normal9"/>
              <w:spacing w:line="259" w:lineRule="auto"/>
              <w:ind w:right="119"/>
              <w:jc w:val="both"/>
              <w:rPr>
                <w:noProof/>
              </w:rPr>
            </w:pPr>
            <w:r>
              <w:rPr>
                <w:noProof/>
              </w:rPr>
              <w:t>Une plateforme en ligne est lancée par le ministère de l’éducation, de la culture et des sciences pour aider les élèves de la dernière année de l’enseignement secondaire à passer leur examen final. La plateforme contient des webinaires, des devoirs et des vidéos pédagogiques sur des sujets d’examen.</w:t>
            </w:r>
          </w:p>
        </w:tc>
      </w:tr>
      <w:tr w:rsidR="00C96B81" w14:paraId="166CE314" w14:textId="77777777" w:rsidTr="00223BC6">
        <w:trPr>
          <w:trHeight w:val="293"/>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7344A661" w14:textId="77777777" w:rsidR="00C96B81" w:rsidRDefault="00680941">
            <w:pPr>
              <w:pStyle w:val="P68B1DB1-Normal9"/>
              <w:jc w:val="center"/>
              <w:rPr>
                <w:noProof/>
              </w:rPr>
            </w:pPr>
            <w:r>
              <w:rPr>
                <w:noProof/>
              </w:rPr>
              <w:t>106</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2BAFC862" w14:textId="77777777" w:rsidR="00C96B81" w:rsidRDefault="00680941">
            <w:pPr>
              <w:pStyle w:val="P68B1DB1-Normal9"/>
              <w:spacing w:line="202" w:lineRule="exact"/>
              <w:rPr>
                <w:noProof/>
              </w:rPr>
            </w:pPr>
            <w:r>
              <w:rPr>
                <w:noProof/>
              </w:rPr>
              <w:t>C4.2 I3-2</w:t>
            </w:r>
          </w:p>
          <w:p w14:paraId="11A715DF" w14:textId="77777777" w:rsidR="00C96B81" w:rsidRDefault="00680941">
            <w:pPr>
              <w:pStyle w:val="P68B1DB1-Normal9"/>
              <w:spacing w:line="202" w:lineRule="exact"/>
              <w:rPr>
                <w:noProof/>
              </w:rPr>
            </w:pPr>
            <w:r>
              <w:rPr>
                <w:noProof/>
              </w:rPr>
              <w:t>Soutien aux élèves en dernière année du secondaire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1FEBD50" w14:textId="77777777" w:rsidR="00C96B81" w:rsidRDefault="00680941">
            <w:pPr>
              <w:pStyle w:val="P68B1DB1-Normal9"/>
              <w:jc w:val="center"/>
              <w:rPr>
                <w:noProof/>
              </w:rPr>
            </w:pPr>
            <w:r>
              <w:rPr>
                <w:noProof/>
              </w:rPr>
              <w:t>Objectif</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34B193D5" w14:textId="77777777" w:rsidR="00C96B81" w:rsidRDefault="00680941">
            <w:pPr>
              <w:pStyle w:val="P68B1DB1-Normal9"/>
              <w:spacing w:line="259" w:lineRule="auto"/>
              <w:ind w:right="358"/>
              <w:rPr>
                <w:noProof/>
              </w:rPr>
            </w:pPr>
            <w:r>
              <w:rPr>
                <w:noProof/>
              </w:rPr>
              <w:t>Soutien aux conseils scolaires pour fournir un soutien supplémentaire aux élèves de la dernière année du secondaire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B813031" w14:textId="77777777" w:rsidR="00C96B81" w:rsidRDefault="00C96B81">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6228B29" w14:textId="77777777" w:rsidR="00C96B81" w:rsidRDefault="00680941">
            <w:pPr>
              <w:pStyle w:val="P68B1DB1-Normal9"/>
              <w:spacing w:line="259" w:lineRule="auto"/>
              <w:ind w:right="126"/>
              <w:rPr>
                <w:noProof/>
              </w:rPr>
            </w:pPr>
            <w:r>
              <w:rPr>
                <w:noProof/>
              </w:rPr>
              <w:t>Nombre de conseils scolaires recevant des fonds</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3641890C" w14:textId="77777777" w:rsidR="00C96B81" w:rsidRDefault="00680941">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B337372" w14:textId="77777777" w:rsidR="00C96B81" w:rsidRDefault="00680941">
            <w:pPr>
              <w:pStyle w:val="P68B1DB1-Normal9"/>
              <w:jc w:val="center"/>
              <w:rPr>
                <w:noProof/>
              </w:rPr>
            </w:pPr>
            <w:r>
              <w:rPr>
                <w:noProof/>
              </w:rPr>
              <w:t>300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FE086F9" w14:textId="77777777" w:rsidR="00C96B81" w:rsidRDefault="00680941">
            <w:pPr>
              <w:pStyle w:val="P68B1DB1-Normal9"/>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73A6DEE3" w14:textId="77777777" w:rsidR="00C96B81" w:rsidRDefault="00680941">
            <w:pPr>
              <w:pStyle w:val="P68B1DB1-Normal9"/>
              <w:jc w:val="center"/>
              <w:rPr>
                <w:noProof/>
              </w:rPr>
            </w:pPr>
            <w:r>
              <w:rPr>
                <w:noProof/>
              </w:rPr>
              <w:t>2022</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63C1A1E6" w14:textId="77777777" w:rsidR="00C96B81" w:rsidRDefault="00680941">
            <w:pPr>
              <w:pStyle w:val="P68B1DB1-Normal9"/>
              <w:spacing w:line="259" w:lineRule="auto"/>
              <w:ind w:right="119"/>
              <w:jc w:val="both"/>
              <w:rPr>
                <w:noProof/>
              </w:rPr>
            </w:pPr>
            <w:r>
              <w:rPr>
                <w:noProof/>
              </w:rPr>
              <w:t>Au moins 300 commissions scolaires reçoivent un financement leur permettant de soutenir les élèves en dernière année d’école secondaire dans le but d’atténuer les pertes d’apprentissage dues à la pandémie de COVID-19. Les conseils scolaires des écoles ayant des élèves défavorisés reçoivent un soutien financier supplémentaire.</w:t>
            </w:r>
          </w:p>
        </w:tc>
      </w:tr>
      <w:tr w:rsidR="00C96B81" w14:paraId="0089E11D" w14:textId="77777777" w:rsidTr="00223BC6">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tcPr>
          <w:p w14:paraId="6A5026AB" w14:textId="77777777" w:rsidR="00C96B81" w:rsidRDefault="00680941">
            <w:pPr>
              <w:pStyle w:val="P68B1DB1-Normal9"/>
              <w:jc w:val="center"/>
              <w:rPr>
                <w:noProof/>
              </w:rPr>
            </w:pPr>
            <w:r>
              <w:rPr>
                <w:noProof/>
              </w:rPr>
              <w:t>107</w:t>
            </w:r>
          </w:p>
        </w:tc>
        <w:tc>
          <w:tcPr>
            <w:tcW w:w="1392" w:type="dxa"/>
            <w:tcBorders>
              <w:top w:val="single" w:sz="4" w:space="0" w:color="auto"/>
              <w:left w:val="single" w:sz="4" w:space="0" w:color="auto"/>
              <w:bottom w:val="single" w:sz="4" w:space="0" w:color="auto"/>
              <w:right w:val="single" w:sz="4" w:space="0" w:color="auto"/>
            </w:tcBorders>
            <w:shd w:val="clear" w:color="auto" w:fill="C4EFCE"/>
          </w:tcPr>
          <w:p w14:paraId="1FE85500" w14:textId="77777777" w:rsidR="00C96B81" w:rsidRDefault="00680941">
            <w:pPr>
              <w:pStyle w:val="P68B1DB1-Normal9"/>
              <w:spacing w:line="202" w:lineRule="exact"/>
              <w:rPr>
                <w:noProof/>
              </w:rPr>
            </w:pPr>
            <w:r>
              <w:rPr>
                <w:noProof/>
              </w:rPr>
              <w:t>C4.2 I4-1</w:t>
            </w:r>
          </w:p>
          <w:p w14:paraId="2F11A38A" w14:textId="77777777" w:rsidR="00C96B81" w:rsidRDefault="00680941">
            <w:pPr>
              <w:pStyle w:val="P68B1DB1-Normal9"/>
              <w:spacing w:line="259" w:lineRule="auto"/>
              <w:ind w:right="98"/>
              <w:rPr>
                <w:noProof/>
              </w:rPr>
            </w:pPr>
            <w:r>
              <w:rPr>
                <w:noProof/>
              </w:rPr>
              <w:t>Ordinateurs portables et tablettes pour l’éducation en ligne et hybride afin de lutter contre les pertes d’apprentissage et de les atténuer</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2BBA3FF" w14:textId="77777777" w:rsidR="00C96B81" w:rsidRDefault="00680941">
            <w:pPr>
              <w:pStyle w:val="P68B1DB1-Normal9"/>
              <w:jc w:val="center"/>
              <w:rPr>
                <w:noProof/>
              </w:rPr>
            </w:pPr>
            <w:r>
              <w:rPr>
                <w:noProof/>
              </w:rPr>
              <w:t>Objectif</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38F56B1" w14:textId="77777777" w:rsidR="00C96B81" w:rsidRDefault="00680941">
            <w:pPr>
              <w:pStyle w:val="P68B1DB1-Normal9"/>
              <w:spacing w:line="259" w:lineRule="auto"/>
              <w:ind w:right="358"/>
              <w:rPr>
                <w:noProof/>
              </w:rPr>
            </w:pPr>
            <w:r>
              <w:rPr>
                <w:noProof/>
              </w:rPr>
              <w:t>Nombre d'appareils numériques fournis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CFD6ABE" w14:textId="77777777" w:rsidR="00C96B81" w:rsidRDefault="00C96B81">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0F4B579" w14:textId="77777777" w:rsidR="00C96B81" w:rsidRDefault="00680941">
            <w:pPr>
              <w:pStyle w:val="P68B1DB1-Normal9"/>
              <w:spacing w:line="259" w:lineRule="auto"/>
              <w:ind w:right="126"/>
              <w:rPr>
                <w:noProof/>
              </w:rPr>
            </w:pPr>
            <w:r>
              <w:rPr>
                <w:noProof/>
              </w:rPr>
              <w:t>Nombre d'appareils numériques</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16E28A26" w14:textId="77777777" w:rsidR="00C96B81" w:rsidRDefault="00680941">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BDA8736" w14:textId="77777777" w:rsidR="00C96B81" w:rsidRDefault="00680941">
            <w:pPr>
              <w:pStyle w:val="P68B1DB1-Normal9"/>
              <w:jc w:val="center"/>
              <w:rPr>
                <w:noProof/>
              </w:rPr>
            </w:pPr>
            <w:r>
              <w:rPr>
                <w:noProof/>
              </w:rPr>
              <w:t>75 000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5981C6F5" w14:textId="77777777" w:rsidR="00C96B81" w:rsidRDefault="00680941">
            <w:pPr>
              <w:pStyle w:val="P68B1DB1-Normal9"/>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tcPr>
          <w:p w14:paraId="62BA8283" w14:textId="77777777" w:rsidR="00C96B81" w:rsidRDefault="00680941">
            <w:pPr>
              <w:pStyle w:val="P68B1DB1-Normal9"/>
              <w:jc w:val="center"/>
              <w:rPr>
                <w:noProof/>
              </w:rPr>
            </w:pPr>
            <w:r>
              <w:rPr>
                <w:noProof/>
              </w:rPr>
              <w:t>2021</w:t>
            </w:r>
          </w:p>
        </w:tc>
        <w:tc>
          <w:tcPr>
            <w:tcW w:w="4677" w:type="dxa"/>
            <w:tcBorders>
              <w:top w:val="single" w:sz="4" w:space="0" w:color="auto"/>
              <w:left w:val="single" w:sz="4" w:space="0" w:color="auto"/>
              <w:bottom w:val="single" w:sz="4" w:space="0" w:color="auto"/>
              <w:right w:val="single" w:sz="4" w:space="0" w:color="auto"/>
            </w:tcBorders>
            <w:shd w:val="clear" w:color="auto" w:fill="C4EFCE"/>
          </w:tcPr>
          <w:p w14:paraId="282DCFCE" w14:textId="77777777" w:rsidR="00C96B81" w:rsidRDefault="00680941">
            <w:pPr>
              <w:pStyle w:val="P68B1DB1-Normal9"/>
              <w:spacing w:line="259" w:lineRule="auto"/>
              <w:ind w:right="119"/>
              <w:jc w:val="both"/>
              <w:rPr>
                <w:noProof/>
              </w:rPr>
            </w:pPr>
            <w:r>
              <w:rPr>
                <w:noProof/>
              </w:rPr>
              <w:t>75 000 dispositifs numériques sont fournis aux écoles pour soutenir l’enseignement en ligne et hybride destiné aux élèves de l’enseignement primaire, secondaire et professionnel.</w:t>
            </w:r>
          </w:p>
        </w:tc>
      </w:tr>
    </w:tbl>
    <w:p w14:paraId="2CC441EB" w14:textId="77777777" w:rsidR="00C96B81" w:rsidRDefault="00C96B81">
      <w:pPr>
        <w:spacing w:before="161"/>
        <w:ind w:left="112" w:right="109"/>
        <w:jc w:val="both"/>
        <w:rPr>
          <w:noProof/>
          <w:sz w:val="24"/>
          <w:szCs w:val="24"/>
        </w:rPr>
        <w:sectPr w:rsidR="00C96B81" w:rsidSect="002D5EA9">
          <w:headerReference w:type="default" r:id="rId33"/>
          <w:footerReference w:type="default" r:id="rId34"/>
          <w:pgSz w:w="16838" w:h="11906" w:orient="landscape"/>
          <w:pgMar w:top="1440" w:right="1440" w:bottom="1440" w:left="1440" w:header="708" w:footer="708" w:gutter="0"/>
          <w:cols w:space="708"/>
          <w:docGrid w:linePitch="360"/>
        </w:sectPr>
      </w:pPr>
    </w:p>
    <w:p w14:paraId="482B5AFE" w14:textId="77777777" w:rsidR="00C96B81" w:rsidRDefault="00680941">
      <w:pPr>
        <w:pStyle w:val="P68B1DB1-Normal3"/>
        <w:numPr>
          <w:ilvl w:val="1"/>
          <w:numId w:val="1"/>
        </w:numPr>
        <w:tabs>
          <w:tab w:val="left" w:pos="380"/>
        </w:tabs>
        <w:spacing w:before="73"/>
        <w:ind w:left="380" w:hanging="268"/>
        <w:jc w:val="both"/>
        <w:rPr>
          <w:noProof/>
          <w:sz w:val="19"/>
        </w:rPr>
      </w:pPr>
      <w:r>
        <w:rPr>
          <w:noProof/>
          <w:sz w:val="24"/>
        </w:rPr>
        <w:t>Élément 5: S</w:t>
      </w:r>
      <w:r>
        <w:rPr>
          <w:noProof/>
          <w:sz w:val="19"/>
        </w:rPr>
        <w:t xml:space="preserve"> RENFORCEMENT DE LA SANTÉ PUBLIQUE ET PRÉPARATION PANDÉMIQUE</w:t>
      </w:r>
    </w:p>
    <w:p w14:paraId="424EAD6C" w14:textId="77777777" w:rsidR="00C96B81" w:rsidRDefault="00680941">
      <w:pPr>
        <w:pStyle w:val="P68B1DB1-Normal4"/>
        <w:spacing w:before="161" w:line="259" w:lineRule="auto"/>
        <w:ind w:left="113" w:right="113"/>
        <w:jc w:val="both"/>
        <w:rPr>
          <w:noProof/>
        </w:rPr>
      </w:pPr>
      <w:r>
        <w:rPr>
          <w:noProof/>
        </w:rPr>
        <w:t>Ce volet du plan néerlandais pour la reprise et la résilience est axé sur le renforcement du secteur de la santé publique et de la préparation du système de santé néerlandais aux pandémies. Il comprend quatre investissements visant à réduire la pénurie de ressources humaines dans le secteur des soins de santé en période de crise sanitaire et à accroître la capacité de soins intensifs. En outre, les mesures incluses dans le volet visent à permettre les soins de santé à distance grâce à l’utilisation de services en ligne et à renforcer les échanges de données entre les établissements de soins de santé.</w:t>
      </w:r>
    </w:p>
    <w:p w14:paraId="5F5FD855" w14:textId="77777777" w:rsidR="00C96B81" w:rsidRDefault="00680941">
      <w:pPr>
        <w:pStyle w:val="P68B1DB1-Normal4"/>
        <w:spacing w:before="161" w:line="259" w:lineRule="auto"/>
        <w:ind w:left="113" w:right="113"/>
        <w:jc w:val="both"/>
        <w:rPr>
          <w:noProof/>
        </w:rPr>
      </w:pPr>
      <w:r>
        <w:rPr>
          <w:noProof/>
        </w:rPr>
        <w:t>Ce volet vise à contribuer aux recommandations par pays adressées aux Pays-Bas, en particulier à prendre toutes les mesures nécessaires pour renforcer la résilience du système de soins de santé, y compris en luttant contre les pénuries de personnel de santé en temps de crise sanitaire et en intensifiant le déploiement d’outils de santé en ligne pertinents (recommandation par pays no 1 en 2020).</w:t>
      </w:r>
    </w:p>
    <w:p w14:paraId="7AFB1562" w14:textId="77777777" w:rsidR="00C96B81" w:rsidRDefault="00680941">
      <w:pPr>
        <w:pStyle w:val="P68B1DB1-Normal4"/>
        <w:spacing w:before="161" w:line="259" w:lineRule="auto"/>
        <w:ind w:left="113" w:right="113"/>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0D704F02" w14:textId="77777777" w:rsidR="00C96B81" w:rsidRDefault="00680941">
      <w:pPr>
        <w:pStyle w:val="P68B1DB1-Normal5"/>
        <w:numPr>
          <w:ilvl w:val="2"/>
          <w:numId w:val="1"/>
        </w:numPr>
        <w:spacing w:before="164"/>
        <w:ind w:left="720" w:hanging="578"/>
        <w:jc w:val="both"/>
        <w:outlineLvl w:val="0"/>
        <w:rPr>
          <w:bCs/>
          <w:noProof/>
        </w:rPr>
      </w:pPr>
      <w:bookmarkStart w:id="50" w:name="E.1._Description_of_the_reforms_and_inve"/>
      <w:bookmarkEnd w:id="50"/>
      <w:r>
        <w:rPr>
          <w:noProof/>
        </w:rPr>
        <w:t>Description des réformes et des investissements pour le soutien financier non remboursable</w:t>
      </w:r>
    </w:p>
    <w:p w14:paraId="2893C3B0" w14:textId="77777777" w:rsidR="00C96B81" w:rsidRDefault="00680941">
      <w:pPr>
        <w:pStyle w:val="P68B1DB1-Normal6"/>
        <w:spacing w:before="360" w:line="259" w:lineRule="auto"/>
        <w:ind w:left="113" w:right="113"/>
        <w:jc w:val="both"/>
        <w:rPr>
          <w:noProof/>
        </w:rPr>
      </w:pPr>
      <w:bookmarkStart w:id="51" w:name="Investment_C5.1_I1:_Temporary_additional"/>
      <w:bookmarkEnd w:id="51"/>
      <w:r>
        <w:rPr>
          <w:noProof/>
        </w:rPr>
        <w:t>Investissement C5.1 I1: Capacités temporaires de ressources humaines supplémentaires pour les soins en temps de crise</w:t>
      </w:r>
    </w:p>
    <w:p w14:paraId="47C7071C" w14:textId="77777777" w:rsidR="00C96B81" w:rsidRDefault="00680941">
      <w:pPr>
        <w:pStyle w:val="P68B1DB1-Normal4"/>
        <w:spacing w:before="161" w:line="259" w:lineRule="auto"/>
        <w:ind w:left="113" w:right="113"/>
        <w:jc w:val="both"/>
        <w:rPr>
          <w:noProof/>
        </w:rPr>
      </w:pPr>
      <w:r>
        <w:rPr>
          <w:noProof/>
        </w:rPr>
        <w:t>L’objectif de cet investissement est de garantir la capacité des ressources humaines en matière de soins en temps de crise. L’investissement consiste à fournir une éducation et une «formation en cours d’emploi» et à créer une réserve nationale de soins de santé composée d’anciens professionnels de la santé.</w:t>
      </w:r>
    </w:p>
    <w:p w14:paraId="3968A4A6" w14:textId="77777777" w:rsidR="00C96B81" w:rsidRDefault="00680941">
      <w:pPr>
        <w:pStyle w:val="P68B1DB1-Normal6"/>
        <w:spacing w:before="360" w:line="259" w:lineRule="auto"/>
        <w:ind w:left="113" w:right="113"/>
        <w:jc w:val="both"/>
        <w:rPr>
          <w:noProof/>
        </w:rPr>
      </w:pPr>
      <w:bookmarkStart w:id="52" w:name="Investment_C5.1_I2:_Extension_of_Intensi"/>
      <w:bookmarkEnd w:id="52"/>
      <w:r>
        <w:rPr>
          <w:noProof/>
        </w:rPr>
        <w:t>Investissement C5.1 I2: Extension des soins intensifs</w:t>
      </w:r>
    </w:p>
    <w:p w14:paraId="7E814839" w14:textId="77777777" w:rsidR="00C96B81" w:rsidRDefault="00680941">
      <w:pPr>
        <w:pStyle w:val="P68B1DB1-Normal4"/>
        <w:spacing w:before="161" w:line="259" w:lineRule="auto"/>
        <w:ind w:left="113" w:right="113"/>
        <w:jc w:val="both"/>
        <w:rPr>
          <w:noProof/>
        </w:rPr>
      </w:pPr>
      <w:r>
        <w:rPr>
          <w:noProof/>
        </w:rPr>
        <w:t>L’objectif de cet investissement est d’accroître la capacité des hôpitaux à prendre en charge les patients, en particulier ceux atteints de COVID-19. L’investissement vise à améliorer à la fois les ressources humaines et les infrastructures au sein des hôpitaux afin de leur permettre de prendre soin des patients atteints de la COVID-19, pendant la crise de la COVID-19 et par la suite. Les hôpitaux peuvent entretenir ou supprimer les installations (principalement les rénovations d’hôpitaux visant à étendre les unités de soins intensifs) qui ont augmenté la capacité des unités de soins intensifs pendant la pandémie de COVID-19 après l’expiration du régime de subventions. Le personnel formé peut être régulièrement déployé ou recruté en permanence par les hôpitaux en vue de contribuer à réduire les pénuries de main-d’œuvre dans ce secteur.</w:t>
      </w:r>
    </w:p>
    <w:p w14:paraId="40BC9D55" w14:textId="77777777" w:rsidR="00C96B81" w:rsidRDefault="00680941">
      <w:pPr>
        <w:pStyle w:val="P68B1DB1-Normal4"/>
        <w:spacing w:before="161" w:line="259" w:lineRule="auto"/>
        <w:ind w:left="113" w:right="113"/>
        <w:jc w:val="both"/>
        <w:rPr>
          <w:noProof/>
        </w:rPr>
      </w:pPr>
      <w:r>
        <w:rPr>
          <w:noProof/>
        </w:rPr>
        <w:t>L'investissement apporte un soutien financier:</w:t>
      </w:r>
    </w:p>
    <w:p w14:paraId="1EEC8BA4" w14:textId="77777777" w:rsidR="00C96B81" w:rsidRDefault="00680941">
      <w:pPr>
        <w:pStyle w:val="P68B1DB1-Normal7"/>
        <w:numPr>
          <w:ilvl w:val="0"/>
          <w:numId w:val="24"/>
        </w:numPr>
        <w:tabs>
          <w:tab w:val="left" w:pos="540"/>
        </w:tabs>
        <w:spacing w:before="161" w:line="259" w:lineRule="auto"/>
        <w:ind w:left="113" w:right="113" w:firstLine="0"/>
        <w:jc w:val="both"/>
        <w:rPr>
          <w:noProof/>
          <w:szCs w:val="24"/>
        </w:rPr>
      </w:pPr>
      <w:r>
        <w:rPr>
          <w:noProof/>
        </w:rPr>
        <w:t>51 hôpitaux pour adapter les installations afin d'augmenter le nombre de lits de soins intensifs fixes et flexibles; et</w:t>
      </w:r>
    </w:p>
    <w:p w14:paraId="73B5CA2C" w14:textId="77777777" w:rsidR="00C96B81" w:rsidRDefault="00680941">
      <w:pPr>
        <w:pStyle w:val="P68B1DB1-Normal7"/>
        <w:numPr>
          <w:ilvl w:val="0"/>
          <w:numId w:val="24"/>
        </w:numPr>
        <w:tabs>
          <w:tab w:val="left" w:pos="538"/>
          <w:tab w:val="left" w:pos="540"/>
        </w:tabs>
        <w:spacing w:before="161" w:line="259" w:lineRule="auto"/>
        <w:ind w:left="113" w:right="113" w:firstLine="0"/>
        <w:jc w:val="both"/>
        <w:rPr>
          <w:noProof/>
        </w:rPr>
      </w:pPr>
      <w:r>
        <w:rPr>
          <w:noProof/>
        </w:rPr>
        <w:t>67 hôpitaux pour former et éduquer leur personnel afin d'augmenter la capacité des unités de soins intensifs et cliniques.</w:t>
      </w:r>
    </w:p>
    <w:p w14:paraId="2019F1A6" w14:textId="7D4D4DF1" w:rsidR="00C96B81" w:rsidRDefault="00680941">
      <w:pPr>
        <w:pStyle w:val="P68B1DB1-Normal4"/>
        <w:spacing w:before="161" w:line="259" w:lineRule="auto"/>
        <w:ind w:left="113" w:right="113"/>
        <w:jc w:val="both"/>
        <w:rPr>
          <w:noProof/>
        </w:rPr>
      </w:pPr>
      <w:r>
        <w:rPr>
          <w:noProof/>
        </w:rPr>
        <w:t xml:space="preserve">La mise en œuvre de l’investissement est achevée au plus tard le 31 décembre 2023. </w:t>
      </w:r>
      <w:bookmarkStart w:id="53" w:name="Investment_C5.1_I3:_SET_COVID-19"/>
      <w:bookmarkEnd w:id="53"/>
    </w:p>
    <w:p w14:paraId="1E5823EE" w14:textId="77777777" w:rsidR="00C96B81" w:rsidRPr="008C652C" w:rsidRDefault="00680941">
      <w:pPr>
        <w:pStyle w:val="P68B1DB1-Normal6"/>
        <w:spacing w:before="156" w:after="240"/>
        <w:ind w:left="112"/>
        <w:jc w:val="both"/>
        <w:rPr>
          <w:noProof/>
          <w:lang w:val="en-IE"/>
        </w:rPr>
      </w:pPr>
      <w:r w:rsidRPr="008C652C">
        <w:rPr>
          <w:noProof/>
          <w:lang w:val="en-IE"/>
        </w:rPr>
        <w:t>Investissement C5.1 I3: SET COVID-19</w:t>
      </w:r>
    </w:p>
    <w:p w14:paraId="366724E6" w14:textId="77777777" w:rsidR="00C96B81" w:rsidRDefault="00680941">
      <w:pPr>
        <w:pStyle w:val="P68B1DB1-Normal4"/>
        <w:ind w:left="112" w:right="108"/>
        <w:jc w:val="both"/>
        <w:rPr>
          <w:noProof/>
        </w:rPr>
      </w:pPr>
      <w:r>
        <w:rPr>
          <w:noProof/>
        </w:rPr>
        <w:t xml:space="preserve">L’objectif de cet investissement (Stimuler la santé en ligne à domicile – </w:t>
      </w:r>
      <w:r>
        <w:rPr>
          <w:i/>
          <w:noProof/>
        </w:rPr>
        <w:t>Stimuler la santé en ligne Thuis, SET</w:t>
      </w:r>
      <w:r>
        <w:rPr>
          <w:noProof/>
        </w:rPr>
        <w:t>) est de soutenir les soins aux personnes vivant à domicile, en particulier aux personnes âgées et aux personnes dont la santé est vulnérable. Des soins et un soutien supplémentaires requis pour ces deux catégories de personnes vulnérables sont fournis au moyen de solutions de santé en ligne pendant la pandémie de COVID-19.</w:t>
      </w:r>
    </w:p>
    <w:p w14:paraId="0778F271" w14:textId="77777777" w:rsidR="00C96B81" w:rsidRDefault="00680941">
      <w:pPr>
        <w:pStyle w:val="P68B1DB1-Normal4"/>
        <w:spacing w:before="160"/>
        <w:ind w:left="112" w:right="111"/>
        <w:jc w:val="both"/>
        <w:rPr>
          <w:noProof/>
        </w:rPr>
      </w:pPr>
      <w:r>
        <w:rPr>
          <w:noProof/>
        </w:rPr>
        <w:t>L’investissement fournit un soutien financier sous la forme de subventions pour l’utilisation de différentes applications de santé en ligne (soins de santé en ligne via une connexion vidéo, diagnostic via une application et distributeurs de médicaments) par des prestataires de soins de santé générale, de soins infirmiers de district, de soins de santé mentale et d’assistance sociale.</w:t>
      </w:r>
    </w:p>
    <w:p w14:paraId="45F9808A" w14:textId="77777777" w:rsidR="00C96B81" w:rsidRDefault="00680941">
      <w:pPr>
        <w:pStyle w:val="BodyText"/>
        <w:spacing w:before="156" w:after="240"/>
        <w:jc w:val="both"/>
        <w:rPr>
          <w:noProof/>
        </w:rPr>
      </w:pPr>
      <w:r>
        <w:rPr>
          <w:noProof/>
        </w:rPr>
        <w:t>La mise en œuvre de l’investissement est achevée au plus tard le 31 décembre 2022.</w:t>
      </w:r>
      <w:bookmarkStart w:id="54" w:name="Investment_C5.1_I4:_Health_Research_Infr"/>
      <w:bookmarkEnd w:id="54"/>
    </w:p>
    <w:p w14:paraId="0FC4FD69" w14:textId="77777777" w:rsidR="00C96B81" w:rsidRDefault="00680941">
      <w:pPr>
        <w:pStyle w:val="P68B1DB1-Normal6"/>
        <w:spacing w:before="360" w:after="240"/>
        <w:ind w:left="113"/>
        <w:jc w:val="both"/>
        <w:rPr>
          <w:noProof/>
        </w:rPr>
      </w:pPr>
      <w:r>
        <w:rPr>
          <w:noProof/>
        </w:rPr>
        <w:t>Investissement C5.1 I4: Infrastructure de recherche en santé (IRS)</w:t>
      </w:r>
    </w:p>
    <w:p w14:paraId="133A5F5E" w14:textId="77777777" w:rsidR="00C96B81" w:rsidRDefault="00680941">
      <w:pPr>
        <w:pStyle w:val="P68B1DB1-Normal4"/>
        <w:spacing w:before="5"/>
        <w:ind w:left="112" w:right="111"/>
        <w:jc w:val="both"/>
        <w:rPr>
          <w:noProof/>
        </w:rPr>
      </w:pPr>
      <w:r>
        <w:rPr>
          <w:noProof/>
        </w:rPr>
        <w:t>L'objectif de cet investissement est de stimuler l'innovation dans les sciences de la vie et le secteur des soins de santé en normalisant et en reliant les données entre le consortium Health Research Infrastructures (Health RI). L’investissement vise à développer une infrastructure nationale intégrée de données de santé, à supprimer les obstacles sociaux et organisationnels grâce à un accord entre les parties prenantes publiques et privées et à créer un point central pour la délivrance des données.</w:t>
      </w:r>
    </w:p>
    <w:p w14:paraId="416951CB" w14:textId="77777777" w:rsidR="00C96B81" w:rsidRDefault="00680941">
      <w:pPr>
        <w:pStyle w:val="BodyText"/>
        <w:spacing w:before="161"/>
        <w:jc w:val="both"/>
        <w:rPr>
          <w:noProof/>
        </w:rPr>
      </w:pPr>
      <w:r>
        <w:rPr>
          <w:noProof/>
        </w:rPr>
        <w:t>L'investissement apporte un soutien financier:</w:t>
      </w:r>
    </w:p>
    <w:p w14:paraId="0073BEE1" w14:textId="77777777" w:rsidR="00C96B81" w:rsidRDefault="00680941">
      <w:pPr>
        <w:pStyle w:val="P68B1DB1-Normal7"/>
        <w:numPr>
          <w:ilvl w:val="0"/>
          <w:numId w:val="25"/>
        </w:numPr>
        <w:tabs>
          <w:tab w:val="left" w:pos="540"/>
        </w:tabs>
        <w:spacing w:before="158" w:line="256" w:lineRule="auto"/>
        <w:ind w:right="118"/>
        <w:jc w:val="both"/>
        <w:rPr>
          <w:noProof/>
        </w:rPr>
      </w:pPr>
      <w:r>
        <w:rPr>
          <w:noProof/>
        </w:rPr>
        <w:t>le développement et la mise en œuvre d’un système de soutien aux chercheurs composé d’un service desk au niveau régional et d’un service desk central au niveau national;</w:t>
      </w:r>
    </w:p>
    <w:p w14:paraId="736E60F4" w14:textId="77777777" w:rsidR="00C96B81" w:rsidRDefault="00680941">
      <w:pPr>
        <w:pStyle w:val="P68B1DB1-Normal7"/>
        <w:numPr>
          <w:ilvl w:val="0"/>
          <w:numId w:val="25"/>
        </w:numPr>
        <w:tabs>
          <w:tab w:val="left" w:pos="538"/>
          <w:tab w:val="left" w:pos="540"/>
        </w:tabs>
        <w:ind w:right="114"/>
        <w:jc w:val="both"/>
        <w:rPr>
          <w:noProof/>
        </w:rPr>
      </w:pPr>
      <w:r>
        <w:rPr>
          <w:noProof/>
        </w:rPr>
        <w:t>l’adoption d’une feuille de route pour l’utilisation secondaire des données de santé, qui précise les mesures à prendre par les centres médicaux universitaires pour garantir que leurs données de santé peuvent être localisées, consultées, échangées et réutilisées; et</w:t>
      </w:r>
    </w:p>
    <w:p w14:paraId="6C8A58B7" w14:textId="77777777" w:rsidR="00C96B81" w:rsidRDefault="00680941">
      <w:pPr>
        <w:pStyle w:val="P68B1DB1-Normal7"/>
        <w:numPr>
          <w:ilvl w:val="0"/>
          <w:numId w:val="25"/>
        </w:numPr>
        <w:tabs>
          <w:tab w:val="left" w:pos="539"/>
        </w:tabs>
        <w:ind w:right="114"/>
        <w:jc w:val="both"/>
        <w:rPr>
          <w:noProof/>
        </w:rPr>
      </w:pPr>
      <w:r>
        <w:rPr>
          <w:noProof/>
        </w:rPr>
        <w:t>la mise en service d’une première version du portail de données pour localiser les données de santé et y accéder.</w:t>
      </w:r>
    </w:p>
    <w:p w14:paraId="668E9544" w14:textId="75006687" w:rsidR="00C96B81" w:rsidRDefault="00680941">
      <w:pPr>
        <w:pStyle w:val="P68B1DB1-Normal7"/>
        <w:spacing w:before="161"/>
        <w:ind w:left="112" w:right="109"/>
        <w:jc w:val="both"/>
        <w:rPr>
          <w:noProof/>
        </w:rPr>
      </w:pPr>
      <w:r>
        <w:rPr>
          <w:noProof/>
        </w:rPr>
        <w:t>La mise en œuvre de l’investissement est achevée au plus tard</w:t>
      </w:r>
      <w:r>
        <w:rPr>
          <w:noProof/>
          <w:szCs w:val="24"/>
        </w:rPr>
        <w:t> </w:t>
      </w:r>
      <w:r>
        <w:rPr>
          <w:noProof/>
        </w:rPr>
        <w:t>le 31 décembre</w:t>
      </w:r>
      <w:r>
        <w:rPr>
          <w:noProof/>
          <w:szCs w:val="24"/>
        </w:rPr>
        <w:t> </w:t>
      </w:r>
      <w:r>
        <w:rPr>
          <w:noProof/>
        </w:rPr>
        <w:t>2023.</w:t>
      </w:r>
    </w:p>
    <w:p w14:paraId="7F12D9EE" w14:textId="77777777" w:rsidR="00C96B81" w:rsidRDefault="00C96B81">
      <w:pPr>
        <w:spacing w:before="161"/>
        <w:ind w:left="112" w:right="109"/>
        <w:jc w:val="both"/>
        <w:rPr>
          <w:noProof/>
          <w:sz w:val="24"/>
          <w:szCs w:val="24"/>
        </w:rPr>
        <w:sectPr w:rsidR="00C96B81" w:rsidSect="002D5EA9">
          <w:headerReference w:type="default" r:id="rId35"/>
          <w:footerReference w:type="default" r:id="rId36"/>
          <w:pgSz w:w="11906" w:h="16838"/>
          <w:pgMar w:top="1440" w:right="1440" w:bottom="1440" w:left="1440" w:header="708" w:footer="708" w:gutter="0"/>
          <w:cols w:space="708"/>
          <w:docGrid w:linePitch="360"/>
        </w:sectPr>
      </w:pPr>
    </w:p>
    <w:p w14:paraId="1B45C318" w14:textId="089CD8D8" w:rsidR="00C96B81" w:rsidRDefault="00680941">
      <w:pPr>
        <w:pStyle w:val="P68B1DB1-ListParagraph18"/>
        <w:numPr>
          <w:ilvl w:val="2"/>
          <w:numId w:val="1"/>
        </w:numPr>
        <w:ind w:left="0" w:firstLine="0"/>
        <w:jc w:val="center"/>
        <w:outlineLvl w:val="0"/>
        <w:rPr>
          <w:bCs/>
          <w:noProof/>
        </w:rPr>
      </w:pPr>
      <w:r>
        <w:rPr>
          <w:noProof/>
        </w:rPr>
        <w:t>Étapes, cibles, indicateurs et calendrier pour le suivi et la mise en œuvre du soutien financier non remboursable</w:t>
      </w:r>
    </w:p>
    <w:p w14:paraId="5E5A2896" w14:textId="77777777" w:rsidR="00C96B81" w:rsidRDefault="00C96B81">
      <w:pPr>
        <w:spacing w:before="11"/>
        <w:rPr>
          <w:b/>
          <w:noProof/>
          <w:sz w:val="20"/>
          <w:szCs w:val="24"/>
        </w:r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426"/>
        <w:gridCol w:w="1134"/>
        <w:gridCol w:w="1495"/>
        <w:gridCol w:w="1258"/>
        <w:gridCol w:w="1216"/>
        <w:gridCol w:w="992"/>
        <w:gridCol w:w="851"/>
        <w:gridCol w:w="567"/>
        <w:gridCol w:w="850"/>
        <w:gridCol w:w="4536"/>
      </w:tblGrid>
      <w:tr w:rsidR="00C96B81" w14:paraId="6C1756B9" w14:textId="77777777" w:rsidTr="00246BE9">
        <w:trPr>
          <w:trHeight w:val="910"/>
          <w:tblHeader/>
          <w:jc w:val="center"/>
        </w:trPr>
        <w:tc>
          <w:tcPr>
            <w:tcW w:w="1121" w:type="dxa"/>
            <w:vMerge w:val="restart"/>
            <w:shd w:val="clear" w:color="auto" w:fill="BDD6EE"/>
            <w:vAlign w:val="center"/>
            <w:hideMark/>
          </w:tcPr>
          <w:p w14:paraId="43D3FD86" w14:textId="77777777" w:rsidR="00C96B81" w:rsidRDefault="00680941">
            <w:pPr>
              <w:pStyle w:val="P68B1DB1-Normal8"/>
              <w:jc w:val="center"/>
              <w:rPr>
                <w:bCs/>
                <w:noProof/>
                <w:szCs w:val="18"/>
              </w:rPr>
            </w:pPr>
            <w:r>
              <w:rPr>
                <w:noProof/>
              </w:rPr>
              <w:t>Numéro séquentiel</w:t>
            </w:r>
          </w:p>
        </w:tc>
        <w:tc>
          <w:tcPr>
            <w:tcW w:w="1426" w:type="dxa"/>
            <w:vMerge w:val="restart"/>
            <w:shd w:val="clear" w:color="auto" w:fill="BDD6EE"/>
            <w:vAlign w:val="center"/>
            <w:hideMark/>
          </w:tcPr>
          <w:p w14:paraId="36B1E143" w14:textId="77777777" w:rsidR="00C96B81" w:rsidRDefault="00680941">
            <w:pPr>
              <w:pStyle w:val="P68B1DB1-Normal8"/>
              <w:jc w:val="center"/>
              <w:rPr>
                <w:bCs/>
                <w:noProof/>
                <w:szCs w:val="18"/>
              </w:rPr>
            </w:pPr>
            <w:r>
              <w:rPr>
                <w:noProof/>
              </w:rPr>
              <w:t>Mesure (réforme ou investissement)</w:t>
            </w:r>
          </w:p>
        </w:tc>
        <w:tc>
          <w:tcPr>
            <w:tcW w:w="1134" w:type="dxa"/>
            <w:vMerge w:val="restart"/>
            <w:shd w:val="clear" w:color="auto" w:fill="BDD6EE"/>
            <w:vAlign w:val="center"/>
            <w:hideMark/>
          </w:tcPr>
          <w:p w14:paraId="611B8A2D" w14:textId="77777777" w:rsidR="00C96B81" w:rsidRDefault="00680941">
            <w:pPr>
              <w:pStyle w:val="P68B1DB1-Normal8"/>
              <w:jc w:val="center"/>
              <w:rPr>
                <w:bCs/>
                <w:noProof/>
                <w:szCs w:val="18"/>
              </w:rPr>
            </w:pPr>
            <w:r>
              <w:rPr>
                <w:noProof/>
              </w:rPr>
              <w:t>Étape/cible</w:t>
            </w:r>
          </w:p>
        </w:tc>
        <w:tc>
          <w:tcPr>
            <w:tcW w:w="1495" w:type="dxa"/>
            <w:vMerge w:val="restart"/>
            <w:shd w:val="clear" w:color="auto" w:fill="BDD6EE"/>
            <w:vAlign w:val="center"/>
            <w:hideMark/>
          </w:tcPr>
          <w:p w14:paraId="7890BB15" w14:textId="77777777" w:rsidR="00C96B81" w:rsidRDefault="00680941">
            <w:pPr>
              <w:pStyle w:val="P68B1DB1-Normal8"/>
              <w:jc w:val="center"/>
              <w:rPr>
                <w:bCs/>
                <w:noProof/>
                <w:szCs w:val="18"/>
              </w:rPr>
            </w:pPr>
            <w:r>
              <w:rPr>
                <w:noProof/>
              </w:rPr>
              <w:t>Nom</w:t>
            </w:r>
          </w:p>
        </w:tc>
        <w:tc>
          <w:tcPr>
            <w:tcW w:w="1258" w:type="dxa"/>
            <w:vMerge w:val="restart"/>
            <w:shd w:val="clear" w:color="auto" w:fill="BDD6EE"/>
            <w:vAlign w:val="center"/>
            <w:hideMark/>
          </w:tcPr>
          <w:p w14:paraId="6366138E" w14:textId="77777777" w:rsidR="00C96B81" w:rsidRDefault="00680941">
            <w:pPr>
              <w:pStyle w:val="P68B1DB1-Normal8"/>
              <w:jc w:val="center"/>
              <w:rPr>
                <w:bCs/>
                <w:noProof/>
                <w:szCs w:val="18"/>
              </w:rPr>
            </w:pPr>
            <w:r>
              <w:rPr>
                <w:noProof/>
              </w:rPr>
              <w:t>Indicateurs qualitatifs (pour les jalons)</w:t>
            </w:r>
          </w:p>
        </w:tc>
        <w:tc>
          <w:tcPr>
            <w:tcW w:w="3059" w:type="dxa"/>
            <w:gridSpan w:val="3"/>
            <w:shd w:val="clear" w:color="auto" w:fill="BDD6EE"/>
            <w:vAlign w:val="center"/>
            <w:hideMark/>
          </w:tcPr>
          <w:p w14:paraId="5E092366" w14:textId="77777777" w:rsidR="00C96B81" w:rsidRDefault="00680941">
            <w:pPr>
              <w:pStyle w:val="P68B1DB1-Normal8"/>
              <w:jc w:val="center"/>
              <w:rPr>
                <w:bCs/>
                <w:noProof/>
                <w:szCs w:val="18"/>
              </w:rPr>
            </w:pPr>
            <w:r>
              <w:rPr>
                <w:noProof/>
              </w:rPr>
              <w:t>Indicateurs quantitatifs (pour les objectifs)</w:t>
            </w:r>
          </w:p>
        </w:tc>
        <w:tc>
          <w:tcPr>
            <w:tcW w:w="1417" w:type="dxa"/>
            <w:gridSpan w:val="2"/>
            <w:shd w:val="clear" w:color="auto" w:fill="BDD6EE"/>
            <w:vAlign w:val="center"/>
            <w:hideMark/>
          </w:tcPr>
          <w:p w14:paraId="1F9FE0B7" w14:textId="77777777" w:rsidR="00C96B81" w:rsidRDefault="00680941">
            <w:pPr>
              <w:pStyle w:val="P68B1DB1-Normal8"/>
              <w:jc w:val="center"/>
              <w:rPr>
                <w:bCs/>
                <w:noProof/>
                <w:szCs w:val="18"/>
              </w:rPr>
            </w:pPr>
            <w:r>
              <w:rPr>
                <w:noProof/>
              </w:rPr>
              <w:t>Calendrier indicatif d'achèvement</w:t>
            </w:r>
          </w:p>
        </w:tc>
        <w:tc>
          <w:tcPr>
            <w:tcW w:w="4536" w:type="dxa"/>
            <w:vMerge w:val="restart"/>
            <w:shd w:val="clear" w:color="auto" w:fill="BDD6EE"/>
            <w:noWrap/>
            <w:vAlign w:val="center"/>
            <w:hideMark/>
          </w:tcPr>
          <w:p w14:paraId="537C8C18" w14:textId="77777777" w:rsidR="00C96B81" w:rsidRDefault="00680941">
            <w:pPr>
              <w:pStyle w:val="P68B1DB1-Normal8"/>
              <w:jc w:val="center"/>
              <w:rPr>
                <w:bCs/>
                <w:noProof/>
                <w:szCs w:val="18"/>
              </w:rPr>
            </w:pPr>
            <w:r>
              <w:rPr>
                <w:noProof/>
              </w:rPr>
              <w:t>Description et définition claire de chaque jalon et cible</w:t>
            </w:r>
          </w:p>
        </w:tc>
      </w:tr>
      <w:tr w:rsidR="00C96B81" w14:paraId="209E0EA0" w14:textId="77777777" w:rsidTr="00246BE9">
        <w:trPr>
          <w:trHeight w:val="470"/>
          <w:tblHeader/>
          <w:jc w:val="center"/>
        </w:trPr>
        <w:tc>
          <w:tcPr>
            <w:tcW w:w="1121" w:type="dxa"/>
            <w:vMerge/>
            <w:vAlign w:val="center"/>
            <w:hideMark/>
          </w:tcPr>
          <w:p w14:paraId="5666E786" w14:textId="77777777" w:rsidR="00C96B81" w:rsidRDefault="00C96B81">
            <w:pPr>
              <w:rPr>
                <w:b/>
                <w:bCs/>
                <w:noProof/>
                <w:sz w:val="18"/>
                <w:szCs w:val="18"/>
              </w:rPr>
            </w:pPr>
          </w:p>
        </w:tc>
        <w:tc>
          <w:tcPr>
            <w:tcW w:w="1426" w:type="dxa"/>
            <w:vMerge/>
            <w:vAlign w:val="center"/>
            <w:hideMark/>
          </w:tcPr>
          <w:p w14:paraId="44CCE44F" w14:textId="77777777" w:rsidR="00C96B81" w:rsidRDefault="00C96B81">
            <w:pPr>
              <w:rPr>
                <w:b/>
                <w:bCs/>
                <w:noProof/>
                <w:sz w:val="18"/>
                <w:szCs w:val="18"/>
              </w:rPr>
            </w:pPr>
          </w:p>
        </w:tc>
        <w:tc>
          <w:tcPr>
            <w:tcW w:w="1134" w:type="dxa"/>
            <w:vMerge/>
            <w:vAlign w:val="center"/>
            <w:hideMark/>
          </w:tcPr>
          <w:p w14:paraId="035F825F" w14:textId="77777777" w:rsidR="00C96B81" w:rsidRDefault="00C96B81">
            <w:pPr>
              <w:jc w:val="center"/>
              <w:rPr>
                <w:b/>
                <w:bCs/>
                <w:noProof/>
                <w:sz w:val="18"/>
                <w:szCs w:val="18"/>
              </w:rPr>
            </w:pPr>
          </w:p>
        </w:tc>
        <w:tc>
          <w:tcPr>
            <w:tcW w:w="1495" w:type="dxa"/>
            <w:vMerge/>
            <w:vAlign w:val="center"/>
            <w:hideMark/>
          </w:tcPr>
          <w:p w14:paraId="0219178F" w14:textId="77777777" w:rsidR="00C96B81" w:rsidRDefault="00C96B81">
            <w:pPr>
              <w:rPr>
                <w:b/>
                <w:bCs/>
                <w:noProof/>
                <w:sz w:val="18"/>
                <w:szCs w:val="18"/>
              </w:rPr>
            </w:pPr>
          </w:p>
        </w:tc>
        <w:tc>
          <w:tcPr>
            <w:tcW w:w="1258" w:type="dxa"/>
            <w:vMerge/>
            <w:vAlign w:val="center"/>
            <w:hideMark/>
          </w:tcPr>
          <w:p w14:paraId="17A98066" w14:textId="77777777" w:rsidR="00C96B81" w:rsidRDefault="00C96B81">
            <w:pPr>
              <w:rPr>
                <w:b/>
                <w:bCs/>
                <w:noProof/>
                <w:sz w:val="18"/>
                <w:szCs w:val="18"/>
              </w:rPr>
            </w:pPr>
          </w:p>
        </w:tc>
        <w:tc>
          <w:tcPr>
            <w:tcW w:w="1216" w:type="dxa"/>
            <w:shd w:val="clear" w:color="auto" w:fill="BDD6EE"/>
            <w:vAlign w:val="center"/>
            <w:hideMark/>
          </w:tcPr>
          <w:p w14:paraId="5CAF8C6B" w14:textId="77777777" w:rsidR="00C96B81" w:rsidRDefault="00680941">
            <w:pPr>
              <w:pStyle w:val="P68B1DB1-Normal8"/>
              <w:jc w:val="center"/>
              <w:rPr>
                <w:bCs/>
                <w:noProof/>
                <w:szCs w:val="18"/>
              </w:rPr>
            </w:pPr>
            <w:r>
              <w:rPr>
                <w:noProof/>
              </w:rPr>
              <w:t>Unité de mesure</w:t>
            </w:r>
          </w:p>
        </w:tc>
        <w:tc>
          <w:tcPr>
            <w:tcW w:w="992" w:type="dxa"/>
            <w:shd w:val="clear" w:color="auto" w:fill="BDD6EE"/>
            <w:vAlign w:val="center"/>
            <w:hideMark/>
          </w:tcPr>
          <w:p w14:paraId="55AABAAA" w14:textId="77777777" w:rsidR="00C96B81" w:rsidRDefault="00680941">
            <w:pPr>
              <w:pStyle w:val="P68B1DB1-Normal8"/>
              <w:jc w:val="center"/>
              <w:rPr>
                <w:bCs/>
                <w:noProof/>
                <w:szCs w:val="18"/>
              </w:rPr>
            </w:pPr>
            <w:r>
              <w:rPr>
                <w:noProof/>
              </w:rPr>
              <w:t>Données de référence</w:t>
            </w:r>
          </w:p>
        </w:tc>
        <w:tc>
          <w:tcPr>
            <w:tcW w:w="851" w:type="dxa"/>
            <w:shd w:val="clear" w:color="auto" w:fill="BDD6EE"/>
            <w:vAlign w:val="center"/>
            <w:hideMark/>
          </w:tcPr>
          <w:p w14:paraId="11C7E4C7" w14:textId="77777777" w:rsidR="00C96B81" w:rsidRDefault="00680941">
            <w:pPr>
              <w:pStyle w:val="P68B1DB1-Normal8"/>
              <w:jc w:val="center"/>
              <w:rPr>
                <w:bCs/>
                <w:noProof/>
                <w:szCs w:val="18"/>
              </w:rPr>
            </w:pPr>
            <w:r>
              <w:rPr>
                <w:noProof/>
              </w:rPr>
              <w:t>Objectif</w:t>
            </w:r>
          </w:p>
        </w:tc>
        <w:tc>
          <w:tcPr>
            <w:tcW w:w="567" w:type="dxa"/>
            <w:shd w:val="clear" w:color="auto" w:fill="BDD6EE"/>
            <w:vAlign w:val="center"/>
            <w:hideMark/>
          </w:tcPr>
          <w:p w14:paraId="3CA051AD" w14:textId="77777777" w:rsidR="00C96B81" w:rsidRDefault="00680941">
            <w:pPr>
              <w:pStyle w:val="P68B1DB1-Normal8"/>
              <w:jc w:val="center"/>
              <w:rPr>
                <w:bCs/>
                <w:noProof/>
                <w:szCs w:val="18"/>
              </w:rPr>
            </w:pPr>
            <w:r>
              <w:rPr>
                <w:noProof/>
              </w:rPr>
              <w:t>Q</w:t>
            </w:r>
          </w:p>
        </w:tc>
        <w:tc>
          <w:tcPr>
            <w:tcW w:w="850" w:type="dxa"/>
            <w:shd w:val="clear" w:color="auto" w:fill="BDD6EE"/>
            <w:vAlign w:val="center"/>
            <w:hideMark/>
          </w:tcPr>
          <w:p w14:paraId="6D6A3A34" w14:textId="77777777" w:rsidR="00C96B81" w:rsidRDefault="00680941">
            <w:pPr>
              <w:pStyle w:val="P68B1DB1-Normal8"/>
              <w:jc w:val="center"/>
              <w:rPr>
                <w:bCs/>
                <w:noProof/>
                <w:szCs w:val="18"/>
              </w:rPr>
            </w:pPr>
            <w:r>
              <w:rPr>
                <w:noProof/>
              </w:rPr>
              <w:t>Année</w:t>
            </w:r>
          </w:p>
        </w:tc>
        <w:tc>
          <w:tcPr>
            <w:tcW w:w="4536" w:type="dxa"/>
            <w:vMerge/>
            <w:vAlign w:val="center"/>
            <w:hideMark/>
          </w:tcPr>
          <w:p w14:paraId="1F47CD5C" w14:textId="77777777" w:rsidR="00C96B81" w:rsidRDefault="00C96B81">
            <w:pPr>
              <w:rPr>
                <w:b/>
                <w:bCs/>
                <w:noProof/>
                <w:sz w:val="18"/>
                <w:szCs w:val="18"/>
              </w:rPr>
            </w:pPr>
          </w:p>
        </w:tc>
      </w:tr>
      <w:tr w:rsidR="00C96B81" w14:paraId="0807D526" w14:textId="77777777" w:rsidTr="00246BE9">
        <w:trPr>
          <w:trHeight w:val="1260"/>
          <w:jc w:val="center"/>
        </w:trPr>
        <w:tc>
          <w:tcPr>
            <w:tcW w:w="1121" w:type="dxa"/>
            <w:shd w:val="clear" w:color="auto" w:fill="C4EFCE"/>
          </w:tcPr>
          <w:p w14:paraId="6AA3DF8C" w14:textId="77777777" w:rsidR="00C96B81" w:rsidRDefault="00680941">
            <w:pPr>
              <w:pStyle w:val="P68B1DB1-Normal9"/>
              <w:jc w:val="center"/>
              <w:rPr>
                <w:rFonts w:ascii="Calibri" w:hAnsi="Calibri" w:cs="Calibri"/>
                <w:b/>
                <w:bCs/>
                <w:noProof/>
                <w:sz w:val="16"/>
                <w:szCs w:val="16"/>
              </w:rPr>
            </w:pPr>
            <w:r>
              <w:rPr>
                <w:noProof/>
              </w:rPr>
              <w:t>108a</w:t>
            </w:r>
          </w:p>
        </w:tc>
        <w:tc>
          <w:tcPr>
            <w:tcW w:w="1426" w:type="dxa"/>
            <w:shd w:val="clear" w:color="auto" w:fill="C4EFCE"/>
          </w:tcPr>
          <w:p w14:paraId="2BC3EC61" w14:textId="77777777" w:rsidR="00C96B81" w:rsidRDefault="00680941">
            <w:pPr>
              <w:pStyle w:val="P68B1DB1-Normal9"/>
              <w:spacing w:line="202" w:lineRule="exact"/>
              <w:rPr>
                <w:noProof/>
              </w:rPr>
            </w:pPr>
            <w:r>
              <w:rPr>
                <w:noProof/>
              </w:rPr>
              <w:t>C5.1 I1-1</w:t>
            </w:r>
          </w:p>
          <w:p w14:paraId="16501C02" w14:textId="77777777" w:rsidR="00C96B81" w:rsidRDefault="00680941">
            <w:pPr>
              <w:pStyle w:val="P68B1DB1-Normal9"/>
              <w:rPr>
                <w:rFonts w:ascii="Calibri" w:hAnsi="Calibri" w:cs="Calibri"/>
                <w:noProof/>
                <w:sz w:val="16"/>
                <w:szCs w:val="16"/>
              </w:rPr>
            </w:pPr>
            <w:r>
              <w:rPr>
                <w:noProof/>
              </w:rPr>
              <w:t>Capacités temporaires de ressources humaines supplémentaires pour les soins en temps de crise</w:t>
            </w:r>
          </w:p>
        </w:tc>
        <w:tc>
          <w:tcPr>
            <w:tcW w:w="1134" w:type="dxa"/>
            <w:shd w:val="clear" w:color="auto" w:fill="C4EFCE"/>
          </w:tcPr>
          <w:p w14:paraId="1A4F393E" w14:textId="77777777" w:rsidR="00C96B81" w:rsidRDefault="00680941">
            <w:pPr>
              <w:pStyle w:val="P68B1DB1-Normal9"/>
              <w:jc w:val="center"/>
              <w:rPr>
                <w:rFonts w:ascii="Calibri" w:hAnsi="Calibri" w:cs="Calibri"/>
                <w:noProof/>
                <w:sz w:val="16"/>
                <w:szCs w:val="16"/>
              </w:rPr>
            </w:pPr>
            <w:r>
              <w:rPr>
                <w:noProof/>
              </w:rPr>
              <w:t>Étape</w:t>
            </w:r>
          </w:p>
        </w:tc>
        <w:tc>
          <w:tcPr>
            <w:tcW w:w="1495" w:type="dxa"/>
            <w:shd w:val="clear" w:color="auto" w:fill="C4EFCE"/>
          </w:tcPr>
          <w:p w14:paraId="6C53C20F" w14:textId="61FBCBB3" w:rsidR="00C96B81" w:rsidRDefault="00680941">
            <w:pPr>
              <w:pStyle w:val="P68B1DB1-Normal10"/>
              <w:rPr>
                <w:rFonts w:ascii="Calibri" w:hAnsi="Calibri" w:cs="Calibri"/>
                <w:noProof/>
                <w:sz w:val="16"/>
                <w:szCs w:val="16"/>
              </w:rPr>
            </w:pPr>
            <w:r>
              <w:rPr>
                <w:noProof/>
              </w:rPr>
              <w:t>Régimes de subventions intégrant la formation dans le secteur de la santé</w:t>
            </w:r>
          </w:p>
        </w:tc>
        <w:tc>
          <w:tcPr>
            <w:tcW w:w="1258" w:type="dxa"/>
            <w:shd w:val="clear" w:color="auto" w:fill="C4EFCE"/>
          </w:tcPr>
          <w:p w14:paraId="64489EAD" w14:textId="77777777" w:rsidR="00C96B81" w:rsidRDefault="00680941">
            <w:pPr>
              <w:pStyle w:val="P68B1DB1-Normal10"/>
              <w:rPr>
                <w:rFonts w:ascii="Calibri" w:hAnsi="Calibri" w:cs="Calibri"/>
                <w:noProof/>
                <w:sz w:val="16"/>
                <w:szCs w:val="16"/>
              </w:rPr>
            </w:pPr>
            <w:r>
              <w:rPr>
                <w:noProof/>
              </w:rPr>
              <w:t xml:space="preserve">Entrée en vigueur de </w:t>
            </w:r>
            <w:bookmarkStart w:id="55" w:name="_Hlk215233845"/>
            <w:r>
              <w:rPr>
                <w:noProof/>
              </w:rPr>
              <w:t xml:space="preserve">régimes de subventions intégrant la </w:t>
            </w:r>
            <w:bookmarkEnd w:id="55"/>
            <w:r>
              <w:rPr>
                <w:noProof/>
              </w:rPr>
              <w:t>formation dans le secteur des soins de santé</w:t>
            </w:r>
          </w:p>
        </w:tc>
        <w:tc>
          <w:tcPr>
            <w:tcW w:w="1216" w:type="dxa"/>
            <w:shd w:val="clear" w:color="auto" w:fill="C4EFCE"/>
          </w:tcPr>
          <w:p w14:paraId="50FC3BF9" w14:textId="77777777" w:rsidR="00C96B81" w:rsidRDefault="00C96B81">
            <w:pPr>
              <w:jc w:val="center"/>
              <w:rPr>
                <w:rFonts w:ascii="Calibri" w:hAnsi="Calibri" w:cs="Calibri"/>
                <w:noProof/>
                <w:sz w:val="16"/>
                <w:szCs w:val="16"/>
              </w:rPr>
            </w:pPr>
          </w:p>
        </w:tc>
        <w:tc>
          <w:tcPr>
            <w:tcW w:w="992" w:type="dxa"/>
            <w:shd w:val="clear" w:color="auto" w:fill="C4EFCE"/>
          </w:tcPr>
          <w:p w14:paraId="77959339" w14:textId="77777777" w:rsidR="00C96B81" w:rsidRDefault="00C96B81">
            <w:pPr>
              <w:jc w:val="center"/>
              <w:rPr>
                <w:rFonts w:ascii="Calibri" w:hAnsi="Calibri" w:cs="Calibri"/>
                <w:noProof/>
                <w:sz w:val="16"/>
                <w:szCs w:val="16"/>
              </w:rPr>
            </w:pPr>
          </w:p>
        </w:tc>
        <w:tc>
          <w:tcPr>
            <w:tcW w:w="851" w:type="dxa"/>
            <w:shd w:val="clear" w:color="auto" w:fill="C4EFCE"/>
          </w:tcPr>
          <w:p w14:paraId="403DF4C2" w14:textId="77777777" w:rsidR="00C96B81" w:rsidRDefault="00C96B81">
            <w:pPr>
              <w:jc w:val="center"/>
              <w:rPr>
                <w:rFonts w:ascii="Calibri" w:hAnsi="Calibri" w:cs="Calibri"/>
                <w:noProof/>
                <w:sz w:val="16"/>
                <w:szCs w:val="16"/>
              </w:rPr>
            </w:pPr>
          </w:p>
        </w:tc>
        <w:tc>
          <w:tcPr>
            <w:tcW w:w="567" w:type="dxa"/>
            <w:shd w:val="clear" w:color="auto" w:fill="C4EFCE"/>
          </w:tcPr>
          <w:p w14:paraId="23E3847B" w14:textId="77777777" w:rsidR="00C96B81" w:rsidRDefault="00680941">
            <w:pPr>
              <w:pStyle w:val="P68B1DB1-Normal9"/>
              <w:jc w:val="center"/>
              <w:rPr>
                <w:rFonts w:ascii="Calibri" w:hAnsi="Calibri" w:cs="Calibri"/>
                <w:noProof/>
                <w:sz w:val="16"/>
                <w:szCs w:val="16"/>
              </w:rPr>
            </w:pPr>
            <w:r>
              <w:rPr>
                <w:noProof/>
              </w:rPr>
              <w:t>T4</w:t>
            </w:r>
          </w:p>
        </w:tc>
        <w:tc>
          <w:tcPr>
            <w:tcW w:w="850" w:type="dxa"/>
            <w:shd w:val="clear" w:color="auto" w:fill="C4EFCE"/>
          </w:tcPr>
          <w:p w14:paraId="6A5E1987" w14:textId="77777777" w:rsidR="00C96B81" w:rsidRDefault="00680941">
            <w:pPr>
              <w:pStyle w:val="P68B1DB1-Normal9"/>
              <w:jc w:val="center"/>
              <w:rPr>
                <w:rFonts w:ascii="Calibri" w:hAnsi="Calibri" w:cs="Calibri"/>
                <w:noProof/>
                <w:sz w:val="16"/>
                <w:szCs w:val="16"/>
              </w:rPr>
            </w:pPr>
            <w:r>
              <w:rPr>
                <w:noProof/>
              </w:rPr>
              <w:t>2024</w:t>
            </w:r>
          </w:p>
        </w:tc>
        <w:tc>
          <w:tcPr>
            <w:tcW w:w="4536" w:type="dxa"/>
            <w:shd w:val="clear" w:color="auto" w:fill="C4EFCE"/>
          </w:tcPr>
          <w:p w14:paraId="37064EBF" w14:textId="77777777" w:rsidR="00C96B81" w:rsidRDefault="00680941">
            <w:pPr>
              <w:pStyle w:val="P68B1DB1-Normal10"/>
              <w:jc w:val="both"/>
              <w:rPr>
                <w:rFonts w:ascii="Calibri" w:hAnsi="Calibri" w:cs="Calibri"/>
                <w:noProof/>
                <w:sz w:val="16"/>
                <w:szCs w:val="16"/>
              </w:rPr>
            </w:pPr>
            <w:r>
              <w:rPr>
                <w:noProof/>
              </w:rPr>
              <w:t>Entrée en vigueur de régimes de subventions intégrant la formation dans le secteur des soins de santé.</w:t>
            </w:r>
          </w:p>
        </w:tc>
      </w:tr>
      <w:tr w:rsidR="00C96B81" w14:paraId="6E0B07D9" w14:textId="77777777" w:rsidTr="00246BE9">
        <w:trPr>
          <w:trHeight w:val="1260"/>
          <w:jc w:val="center"/>
        </w:trPr>
        <w:tc>
          <w:tcPr>
            <w:tcW w:w="1121" w:type="dxa"/>
            <w:shd w:val="clear" w:color="auto" w:fill="C4EFCE"/>
          </w:tcPr>
          <w:p w14:paraId="2F88CB87" w14:textId="77777777" w:rsidR="00C96B81" w:rsidRDefault="00680941">
            <w:pPr>
              <w:pStyle w:val="P68B1DB1-Normal9"/>
              <w:jc w:val="center"/>
              <w:rPr>
                <w:noProof/>
              </w:rPr>
            </w:pPr>
            <w:r>
              <w:rPr>
                <w:noProof/>
              </w:rPr>
              <w:t>109a</w:t>
            </w:r>
          </w:p>
        </w:tc>
        <w:tc>
          <w:tcPr>
            <w:tcW w:w="1426" w:type="dxa"/>
            <w:shd w:val="clear" w:color="auto" w:fill="C4EFCE"/>
          </w:tcPr>
          <w:p w14:paraId="2DF4C0C7" w14:textId="77777777" w:rsidR="00C96B81" w:rsidRDefault="00680941">
            <w:pPr>
              <w:pStyle w:val="P68B1DB1-Normal9"/>
              <w:spacing w:line="202" w:lineRule="exact"/>
              <w:rPr>
                <w:noProof/>
              </w:rPr>
            </w:pPr>
            <w:r>
              <w:rPr>
                <w:noProof/>
              </w:rPr>
              <w:t>C5.1 I1-2</w:t>
            </w:r>
          </w:p>
          <w:p w14:paraId="219457C1" w14:textId="77777777" w:rsidR="00C96B81" w:rsidRDefault="00680941">
            <w:pPr>
              <w:pStyle w:val="P68B1DB1-Normal9"/>
              <w:spacing w:line="202" w:lineRule="exact"/>
              <w:rPr>
                <w:noProof/>
              </w:rPr>
            </w:pPr>
            <w:r>
              <w:rPr>
                <w:noProof/>
              </w:rPr>
              <w:t>Capacités temporaires de ressources humaines supplémentaires pour les soins en temps de crise</w:t>
            </w:r>
          </w:p>
        </w:tc>
        <w:tc>
          <w:tcPr>
            <w:tcW w:w="1134" w:type="dxa"/>
            <w:shd w:val="clear" w:color="auto" w:fill="C4EFCE"/>
          </w:tcPr>
          <w:p w14:paraId="52F74933" w14:textId="77777777" w:rsidR="00C96B81" w:rsidRDefault="00680941">
            <w:pPr>
              <w:pStyle w:val="P68B1DB1-Normal9"/>
              <w:jc w:val="center"/>
              <w:rPr>
                <w:noProof/>
              </w:rPr>
            </w:pPr>
            <w:r>
              <w:rPr>
                <w:noProof/>
              </w:rPr>
              <w:t>Objectif</w:t>
            </w:r>
          </w:p>
        </w:tc>
        <w:tc>
          <w:tcPr>
            <w:tcW w:w="1495" w:type="dxa"/>
            <w:shd w:val="clear" w:color="auto" w:fill="C4EFCE"/>
          </w:tcPr>
          <w:p w14:paraId="73C00B4E" w14:textId="77777777" w:rsidR="00C96B81" w:rsidRDefault="00680941">
            <w:pPr>
              <w:pStyle w:val="P68B1DB1-Normal9"/>
              <w:rPr>
                <w:noProof/>
              </w:rPr>
            </w:pPr>
            <w:r>
              <w:rPr>
                <w:noProof/>
              </w:rPr>
              <w:t>Nombre de personnes participant au programme d’enseignement professionnel et de formation en cours d’emploi</w:t>
            </w:r>
          </w:p>
        </w:tc>
        <w:tc>
          <w:tcPr>
            <w:tcW w:w="1258" w:type="dxa"/>
            <w:shd w:val="clear" w:color="auto" w:fill="C4EFCE"/>
          </w:tcPr>
          <w:p w14:paraId="297EB11D" w14:textId="77777777" w:rsidR="00C96B81" w:rsidRDefault="00C96B81">
            <w:pPr>
              <w:rPr>
                <w:noProof/>
                <w:color w:val="006000"/>
                <w:sz w:val="18"/>
              </w:rPr>
            </w:pPr>
          </w:p>
        </w:tc>
        <w:tc>
          <w:tcPr>
            <w:tcW w:w="1216" w:type="dxa"/>
            <w:shd w:val="clear" w:color="auto" w:fill="C4EFCE"/>
          </w:tcPr>
          <w:p w14:paraId="7C5D7016" w14:textId="17BA1871" w:rsidR="00C96B81" w:rsidRDefault="00680941">
            <w:pPr>
              <w:pStyle w:val="P68B1DB1-Normal9"/>
              <w:rPr>
                <w:rFonts w:ascii="Calibri" w:hAnsi="Calibri" w:cs="Calibri"/>
                <w:noProof/>
                <w:sz w:val="16"/>
                <w:szCs w:val="16"/>
              </w:rPr>
            </w:pPr>
            <w:r>
              <w:rPr>
                <w:noProof/>
              </w:rPr>
              <w:t>Nombre de personnes</w:t>
            </w:r>
          </w:p>
        </w:tc>
        <w:tc>
          <w:tcPr>
            <w:tcW w:w="992" w:type="dxa"/>
            <w:shd w:val="clear" w:color="auto" w:fill="C4EFCE"/>
          </w:tcPr>
          <w:p w14:paraId="27A1F1EE" w14:textId="77777777" w:rsidR="00C96B81" w:rsidRDefault="00680941">
            <w:pPr>
              <w:pStyle w:val="P68B1DB1-Normal9"/>
              <w:jc w:val="center"/>
              <w:rPr>
                <w:rFonts w:ascii="Calibri" w:hAnsi="Calibri" w:cs="Calibri"/>
                <w:noProof/>
                <w:sz w:val="16"/>
                <w:szCs w:val="16"/>
              </w:rPr>
            </w:pPr>
            <w:r>
              <w:rPr>
                <w:noProof/>
              </w:rPr>
              <w:t>0</w:t>
            </w:r>
          </w:p>
        </w:tc>
        <w:tc>
          <w:tcPr>
            <w:tcW w:w="851" w:type="dxa"/>
            <w:shd w:val="clear" w:color="auto" w:fill="C4EFCE"/>
          </w:tcPr>
          <w:p w14:paraId="0ACB0DB5" w14:textId="77777777" w:rsidR="00C96B81" w:rsidRDefault="00680941">
            <w:pPr>
              <w:pStyle w:val="P68B1DB1-Normal9"/>
              <w:jc w:val="center"/>
              <w:rPr>
                <w:rFonts w:ascii="Calibri" w:hAnsi="Calibri" w:cs="Calibri"/>
                <w:noProof/>
                <w:sz w:val="16"/>
                <w:szCs w:val="16"/>
              </w:rPr>
            </w:pPr>
            <w:r>
              <w:rPr>
                <w:noProof/>
              </w:rPr>
              <w:t>8 325</w:t>
            </w:r>
          </w:p>
        </w:tc>
        <w:tc>
          <w:tcPr>
            <w:tcW w:w="567" w:type="dxa"/>
            <w:shd w:val="clear" w:color="auto" w:fill="C4EFCE"/>
          </w:tcPr>
          <w:p w14:paraId="2AD98EDB" w14:textId="77777777" w:rsidR="00C96B81" w:rsidRDefault="00680941">
            <w:pPr>
              <w:pStyle w:val="P68B1DB1-Normal9"/>
              <w:jc w:val="center"/>
              <w:rPr>
                <w:noProof/>
              </w:rPr>
            </w:pPr>
            <w:r>
              <w:rPr>
                <w:noProof/>
              </w:rPr>
              <w:t>T4</w:t>
            </w:r>
          </w:p>
        </w:tc>
        <w:tc>
          <w:tcPr>
            <w:tcW w:w="850" w:type="dxa"/>
            <w:shd w:val="clear" w:color="auto" w:fill="C4EFCE"/>
          </w:tcPr>
          <w:p w14:paraId="774A2093" w14:textId="77777777" w:rsidR="00C96B81" w:rsidRDefault="00680941">
            <w:pPr>
              <w:pStyle w:val="P68B1DB1-Normal9"/>
              <w:jc w:val="center"/>
              <w:rPr>
                <w:noProof/>
              </w:rPr>
            </w:pPr>
            <w:r>
              <w:rPr>
                <w:noProof/>
              </w:rPr>
              <w:t>2025</w:t>
            </w:r>
          </w:p>
        </w:tc>
        <w:tc>
          <w:tcPr>
            <w:tcW w:w="4536" w:type="dxa"/>
            <w:shd w:val="clear" w:color="auto" w:fill="C4EFCE"/>
          </w:tcPr>
          <w:p w14:paraId="71D0B05E" w14:textId="77777777" w:rsidR="00C96B81" w:rsidRDefault="00680941">
            <w:pPr>
              <w:spacing w:line="202" w:lineRule="exact"/>
              <w:jc w:val="both"/>
              <w:rPr>
                <w:noProof/>
              </w:rPr>
            </w:pPr>
            <w:r>
              <w:rPr>
                <w:noProof/>
                <w:color w:val="006000"/>
                <w:sz w:val="18"/>
                <w:szCs w:val="18"/>
              </w:rPr>
              <w:t xml:space="preserve">Au moins 8 325 personnes </w:t>
            </w:r>
            <w:r>
              <w:rPr>
                <w:noProof/>
                <w:color w:val="006000"/>
                <w:sz w:val="18"/>
              </w:rPr>
              <w:t>doivent avoir participé à des</w:t>
            </w:r>
            <w:r>
              <w:rPr>
                <w:noProof/>
                <w:color w:val="006000"/>
                <w:sz w:val="18"/>
                <w:szCs w:val="18"/>
              </w:rPr>
              <w:t xml:space="preserve">  programmes d’enseignement professionnel et de «formation en cours d’emploi» dans le domaine de l’enseignement professionnel des soins de santé.</w:t>
            </w:r>
            <w:r>
              <w:rPr>
                <w:noProof/>
              </w:rPr>
              <w:t xml:space="preserve"> </w:t>
            </w:r>
          </w:p>
        </w:tc>
      </w:tr>
      <w:tr w:rsidR="00C96B81" w14:paraId="59D51CED" w14:textId="77777777" w:rsidTr="00246BE9">
        <w:trPr>
          <w:trHeight w:val="1260"/>
          <w:jc w:val="center"/>
        </w:trPr>
        <w:tc>
          <w:tcPr>
            <w:tcW w:w="1121" w:type="dxa"/>
            <w:shd w:val="clear" w:color="auto" w:fill="C4EFCE"/>
          </w:tcPr>
          <w:p w14:paraId="3838F9DB" w14:textId="77777777" w:rsidR="00C96B81" w:rsidRDefault="00680941">
            <w:pPr>
              <w:pStyle w:val="P68B1DB1-Normal9"/>
              <w:jc w:val="center"/>
              <w:rPr>
                <w:noProof/>
              </w:rPr>
            </w:pPr>
            <w:r>
              <w:rPr>
                <w:noProof/>
              </w:rPr>
              <w:t>110</w:t>
            </w:r>
          </w:p>
        </w:tc>
        <w:tc>
          <w:tcPr>
            <w:tcW w:w="1426" w:type="dxa"/>
            <w:shd w:val="clear" w:color="auto" w:fill="C4EFCE"/>
          </w:tcPr>
          <w:p w14:paraId="7CD6214B" w14:textId="77777777" w:rsidR="00C96B81" w:rsidRDefault="00680941">
            <w:pPr>
              <w:pStyle w:val="P68B1DB1-Normal9"/>
              <w:spacing w:line="202" w:lineRule="exact"/>
              <w:rPr>
                <w:noProof/>
              </w:rPr>
            </w:pPr>
            <w:r>
              <w:rPr>
                <w:noProof/>
              </w:rPr>
              <w:t>C5.1 I1-3</w:t>
            </w:r>
          </w:p>
          <w:p w14:paraId="3DC8392D" w14:textId="77777777" w:rsidR="00C96B81" w:rsidRDefault="00680941">
            <w:pPr>
              <w:pStyle w:val="P68B1DB1-Normal9"/>
              <w:spacing w:line="202" w:lineRule="exact"/>
              <w:rPr>
                <w:noProof/>
              </w:rPr>
            </w:pPr>
            <w:r>
              <w:rPr>
                <w:noProof/>
              </w:rPr>
              <w:t>Capacités temporaires de ressources humaines supplémentaires pour les soins en temps de crise</w:t>
            </w:r>
          </w:p>
        </w:tc>
        <w:tc>
          <w:tcPr>
            <w:tcW w:w="1134" w:type="dxa"/>
            <w:shd w:val="clear" w:color="auto" w:fill="C4EFCE"/>
          </w:tcPr>
          <w:p w14:paraId="454641CC" w14:textId="77777777" w:rsidR="00C96B81" w:rsidRDefault="00680941">
            <w:pPr>
              <w:pStyle w:val="P68B1DB1-Normal9"/>
              <w:jc w:val="center"/>
              <w:rPr>
                <w:noProof/>
              </w:rPr>
            </w:pPr>
            <w:r>
              <w:rPr>
                <w:noProof/>
              </w:rPr>
              <w:t>Objectif</w:t>
            </w:r>
          </w:p>
        </w:tc>
        <w:tc>
          <w:tcPr>
            <w:tcW w:w="1495" w:type="dxa"/>
            <w:shd w:val="clear" w:color="auto" w:fill="C4EFCE"/>
          </w:tcPr>
          <w:p w14:paraId="33570FC5" w14:textId="77777777" w:rsidR="00C96B81" w:rsidRDefault="00680941">
            <w:pPr>
              <w:pStyle w:val="P68B1DB1-Normal9"/>
              <w:rPr>
                <w:noProof/>
              </w:rPr>
            </w:pPr>
            <w:r>
              <w:rPr>
                <w:noProof/>
              </w:rPr>
              <w:t>Création d'une réserve nationale de soins de santé</w:t>
            </w:r>
          </w:p>
        </w:tc>
        <w:tc>
          <w:tcPr>
            <w:tcW w:w="1258" w:type="dxa"/>
            <w:shd w:val="clear" w:color="auto" w:fill="C4EFCE"/>
          </w:tcPr>
          <w:p w14:paraId="2E04B82F" w14:textId="77777777" w:rsidR="00C96B81" w:rsidRDefault="00C96B81">
            <w:pPr>
              <w:rPr>
                <w:noProof/>
                <w:color w:val="006000"/>
                <w:sz w:val="18"/>
              </w:rPr>
            </w:pPr>
          </w:p>
        </w:tc>
        <w:tc>
          <w:tcPr>
            <w:tcW w:w="1216" w:type="dxa"/>
            <w:shd w:val="clear" w:color="auto" w:fill="C4EFCE"/>
          </w:tcPr>
          <w:p w14:paraId="061A9EB9" w14:textId="77777777" w:rsidR="00C96B81" w:rsidRDefault="00680941">
            <w:pPr>
              <w:pStyle w:val="P68B1DB1-Normal9"/>
              <w:rPr>
                <w:noProof/>
              </w:rPr>
            </w:pPr>
            <w:r>
              <w:rPr>
                <w:noProof/>
              </w:rPr>
              <w:t>Nombre d'anciens professionnels de la santé de réserve</w:t>
            </w:r>
          </w:p>
        </w:tc>
        <w:tc>
          <w:tcPr>
            <w:tcW w:w="992" w:type="dxa"/>
            <w:shd w:val="clear" w:color="auto" w:fill="C4EFCE"/>
          </w:tcPr>
          <w:p w14:paraId="4647C2CC" w14:textId="77777777" w:rsidR="00C96B81" w:rsidRDefault="00680941">
            <w:pPr>
              <w:pStyle w:val="P68B1DB1-Normal9"/>
              <w:jc w:val="center"/>
              <w:rPr>
                <w:noProof/>
              </w:rPr>
            </w:pPr>
            <w:r>
              <w:rPr>
                <w:noProof/>
              </w:rPr>
              <w:t>0</w:t>
            </w:r>
          </w:p>
        </w:tc>
        <w:tc>
          <w:tcPr>
            <w:tcW w:w="851" w:type="dxa"/>
            <w:shd w:val="clear" w:color="auto" w:fill="C4EFCE"/>
          </w:tcPr>
          <w:p w14:paraId="4A08F0AA" w14:textId="77777777" w:rsidR="00C96B81" w:rsidRDefault="00680941">
            <w:pPr>
              <w:pStyle w:val="P68B1DB1-Normal9"/>
              <w:jc w:val="center"/>
              <w:rPr>
                <w:noProof/>
              </w:rPr>
            </w:pPr>
            <w:r>
              <w:rPr>
                <w:noProof/>
              </w:rPr>
              <w:t>2 500</w:t>
            </w:r>
          </w:p>
        </w:tc>
        <w:tc>
          <w:tcPr>
            <w:tcW w:w="567" w:type="dxa"/>
            <w:shd w:val="clear" w:color="auto" w:fill="C4EFCE"/>
          </w:tcPr>
          <w:p w14:paraId="54057A74" w14:textId="77777777" w:rsidR="00C96B81" w:rsidRDefault="00680941">
            <w:pPr>
              <w:pStyle w:val="P68B1DB1-Normal9"/>
              <w:jc w:val="center"/>
              <w:rPr>
                <w:noProof/>
              </w:rPr>
            </w:pPr>
            <w:r>
              <w:rPr>
                <w:noProof/>
              </w:rPr>
              <w:t>T4</w:t>
            </w:r>
          </w:p>
        </w:tc>
        <w:tc>
          <w:tcPr>
            <w:tcW w:w="850" w:type="dxa"/>
            <w:shd w:val="clear" w:color="auto" w:fill="C4EFCE"/>
          </w:tcPr>
          <w:p w14:paraId="7137A607" w14:textId="77777777" w:rsidR="00C96B81" w:rsidRDefault="00680941">
            <w:pPr>
              <w:pStyle w:val="P68B1DB1-Normal9"/>
              <w:jc w:val="center"/>
              <w:rPr>
                <w:noProof/>
              </w:rPr>
            </w:pPr>
            <w:r>
              <w:rPr>
                <w:noProof/>
              </w:rPr>
              <w:t>2024</w:t>
            </w:r>
          </w:p>
        </w:tc>
        <w:tc>
          <w:tcPr>
            <w:tcW w:w="4536" w:type="dxa"/>
            <w:shd w:val="clear" w:color="auto" w:fill="C4EFCE"/>
          </w:tcPr>
          <w:p w14:paraId="7EE95E57" w14:textId="77777777" w:rsidR="00C96B81" w:rsidRDefault="00680941">
            <w:pPr>
              <w:pStyle w:val="P68B1DB1-Normal9"/>
              <w:spacing w:line="202" w:lineRule="exact"/>
              <w:jc w:val="both"/>
              <w:rPr>
                <w:noProof/>
              </w:rPr>
            </w:pPr>
            <w:r>
              <w:rPr>
                <w:noProof/>
              </w:rPr>
              <w:t>Une réserve d’au moins 2 500 anciens professionnels de la santé est créée au moyen de campagnes de communication, de formations et de la mise en relation d’anciens professionnels de la santé avec des organisations de soins de santé.</w:t>
            </w:r>
          </w:p>
        </w:tc>
      </w:tr>
      <w:tr w:rsidR="00C96B81" w14:paraId="42537C70" w14:textId="77777777" w:rsidTr="00246BE9">
        <w:trPr>
          <w:trHeight w:val="1260"/>
          <w:jc w:val="center"/>
        </w:trPr>
        <w:tc>
          <w:tcPr>
            <w:tcW w:w="1121" w:type="dxa"/>
            <w:shd w:val="clear" w:color="auto" w:fill="C4EFCE"/>
          </w:tcPr>
          <w:p w14:paraId="5FC38A89" w14:textId="77777777" w:rsidR="00C96B81" w:rsidRDefault="00680941">
            <w:pPr>
              <w:pStyle w:val="P68B1DB1-Normal9"/>
              <w:jc w:val="center"/>
              <w:rPr>
                <w:noProof/>
              </w:rPr>
            </w:pPr>
            <w:r>
              <w:rPr>
                <w:noProof/>
              </w:rPr>
              <w:t>111</w:t>
            </w:r>
          </w:p>
        </w:tc>
        <w:tc>
          <w:tcPr>
            <w:tcW w:w="1426" w:type="dxa"/>
            <w:shd w:val="clear" w:color="auto" w:fill="C4EFCE"/>
          </w:tcPr>
          <w:p w14:paraId="6BA68CD3" w14:textId="77777777" w:rsidR="00C96B81" w:rsidRDefault="00680941">
            <w:pPr>
              <w:pStyle w:val="P68B1DB1-Normal9"/>
              <w:spacing w:line="202" w:lineRule="exact"/>
              <w:rPr>
                <w:noProof/>
              </w:rPr>
            </w:pPr>
            <w:r>
              <w:rPr>
                <w:noProof/>
              </w:rPr>
              <w:t>C5.1 I2-1</w:t>
            </w:r>
          </w:p>
          <w:p w14:paraId="6F75596F" w14:textId="77777777" w:rsidR="00C96B81" w:rsidRDefault="00680941">
            <w:pPr>
              <w:pStyle w:val="P68B1DB1-Normal9"/>
              <w:spacing w:line="202" w:lineRule="exact"/>
              <w:rPr>
                <w:noProof/>
              </w:rPr>
            </w:pPr>
            <w:r>
              <w:rPr>
                <w:noProof/>
              </w:rPr>
              <w:t>Extension des soins intensifs</w:t>
            </w:r>
          </w:p>
        </w:tc>
        <w:tc>
          <w:tcPr>
            <w:tcW w:w="1134" w:type="dxa"/>
            <w:shd w:val="clear" w:color="auto" w:fill="C4EFCE"/>
          </w:tcPr>
          <w:p w14:paraId="03F4EEFD" w14:textId="77777777" w:rsidR="00C96B81" w:rsidRDefault="00680941">
            <w:pPr>
              <w:pStyle w:val="P68B1DB1-Normal9"/>
              <w:jc w:val="center"/>
              <w:rPr>
                <w:noProof/>
              </w:rPr>
            </w:pPr>
            <w:r>
              <w:rPr>
                <w:noProof/>
              </w:rPr>
              <w:t>Objectif</w:t>
            </w:r>
          </w:p>
        </w:tc>
        <w:tc>
          <w:tcPr>
            <w:tcW w:w="1495" w:type="dxa"/>
            <w:shd w:val="clear" w:color="auto" w:fill="C4EFCE"/>
          </w:tcPr>
          <w:p w14:paraId="66811688" w14:textId="77777777" w:rsidR="00C96B81" w:rsidRDefault="00680941">
            <w:pPr>
              <w:pStyle w:val="P68B1DB1-Normal9"/>
              <w:rPr>
                <w:noProof/>
              </w:rPr>
            </w:pPr>
            <w:r>
              <w:rPr>
                <w:noProof/>
              </w:rPr>
              <w:t>Nombre d’hôpitaux ayant achevé l’adaptation des installations pour les lits fixes et les lits flexibles existants</w:t>
            </w:r>
          </w:p>
        </w:tc>
        <w:tc>
          <w:tcPr>
            <w:tcW w:w="1258" w:type="dxa"/>
            <w:shd w:val="clear" w:color="auto" w:fill="C4EFCE"/>
          </w:tcPr>
          <w:p w14:paraId="014A4936" w14:textId="77777777" w:rsidR="00C96B81" w:rsidRDefault="00C96B81">
            <w:pPr>
              <w:rPr>
                <w:noProof/>
                <w:color w:val="006000"/>
                <w:sz w:val="18"/>
              </w:rPr>
            </w:pPr>
          </w:p>
        </w:tc>
        <w:tc>
          <w:tcPr>
            <w:tcW w:w="1216" w:type="dxa"/>
            <w:shd w:val="clear" w:color="auto" w:fill="C4EFCE"/>
          </w:tcPr>
          <w:p w14:paraId="19E73C04" w14:textId="77777777" w:rsidR="00C96B81" w:rsidRDefault="00680941">
            <w:pPr>
              <w:pStyle w:val="P68B1DB1-Normal9"/>
              <w:rPr>
                <w:noProof/>
              </w:rPr>
            </w:pPr>
            <w:r>
              <w:rPr>
                <w:noProof/>
              </w:rPr>
              <w:t>Nombre d'hôpitaux</w:t>
            </w:r>
          </w:p>
        </w:tc>
        <w:tc>
          <w:tcPr>
            <w:tcW w:w="992" w:type="dxa"/>
            <w:shd w:val="clear" w:color="auto" w:fill="C4EFCE"/>
          </w:tcPr>
          <w:p w14:paraId="56F61D0D" w14:textId="77777777" w:rsidR="00C96B81" w:rsidRDefault="00680941">
            <w:pPr>
              <w:pStyle w:val="P68B1DB1-Normal9"/>
              <w:jc w:val="center"/>
              <w:rPr>
                <w:noProof/>
              </w:rPr>
            </w:pPr>
            <w:r>
              <w:rPr>
                <w:noProof/>
              </w:rPr>
              <w:t>0</w:t>
            </w:r>
          </w:p>
        </w:tc>
        <w:tc>
          <w:tcPr>
            <w:tcW w:w="851" w:type="dxa"/>
            <w:shd w:val="clear" w:color="auto" w:fill="C4EFCE"/>
          </w:tcPr>
          <w:p w14:paraId="3AC55886" w14:textId="77777777" w:rsidR="00C96B81" w:rsidRDefault="00680941">
            <w:pPr>
              <w:pStyle w:val="P68B1DB1-Normal9"/>
              <w:jc w:val="center"/>
              <w:rPr>
                <w:noProof/>
              </w:rPr>
            </w:pPr>
            <w:r>
              <w:rPr>
                <w:noProof/>
              </w:rPr>
              <w:t>51</w:t>
            </w:r>
          </w:p>
        </w:tc>
        <w:tc>
          <w:tcPr>
            <w:tcW w:w="567" w:type="dxa"/>
            <w:shd w:val="clear" w:color="auto" w:fill="C4EFCE"/>
          </w:tcPr>
          <w:p w14:paraId="3FE1D1EA" w14:textId="77777777" w:rsidR="00C96B81" w:rsidRDefault="00680941">
            <w:pPr>
              <w:pStyle w:val="P68B1DB1-Normal9"/>
              <w:jc w:val="center"/>
              <w:rPr>
                <w:noProof/>
              </w:rPr>
            </w:pPr>
            <w:r>
              <w:rPr>
                <w:noProof/>
              </w:rPr>
              <w:t>T4</w:t>
            </w:r>
          </w:p>
        </w:tc>
        <w:tc>
          <w:tcPr>
            <w:tcW w:w="850" w:type="dxa"/>
            <w:shd w:val="clear" w:color="auto" w:fill="C4EFCE"/>
          </w:tcPr>
          <w:p w14:paraId="553ED18D" w14:textId="77777777" w:rsidR="00C96B81" w:rsidRDefault="00680941">
            <w:pPr>
              <w:pStyle w:val="P68B1DB1-Normal9"/>
              <w:jc w:val="center"/>
              <w:rPr>
                <w:noProof/>
              </w:rPr>
            </w:pPr>
            <w:r>
              <w:rPr>
                <w:noProof/>
              </w:rPr>
              <w:t>2023</w:t>
            </w:r>
          </w:p>
        </w:tc>
        <w:tc>
          <w:tcPr>
            <w:tcW w:w="4536" w:type="dxa"/>
            <w:shd w:val="clear" w:color="auto" w:fill="C4EFCE"/>
          </w:tcPr>
          <w:p w14:paraId="65F9FC5E" w14:textId="77777777" w:rsidR="00C96B81" w:rsidRDefault="00680941">
            <w:pPr>
              <w:pStyle w:val="P68B1DB1-Normal9"/>
              <w:spacing w:line="202" w:lineRule="exact"/>
              <w:jc w:val="both"/>
              <w:rPr>
                <w:noProof/>
              </w:rPr>
            </w:pPr>
            <w:r>
              <w:rPr>
                <w:noProof/>
              </w:rPr>
              <w:t>Au moins 51 hôpitaux adaptent leurs installations afin d’augmenter le nombre de lits de soins intensifs fixes et flexibles.</w:t>
            </w:r>
          </w:p>
        </w:tc>
      </w:tr>
      <w:tr w:rsidR="00C96B81" w14:paraId="6CF9D1DC" w14:textId="77777777" w:rsidTr="00246BE9">
        <w:trPr>
          <w:trHeight w:val="859"/>
          <w:jc w:val="center"/>
        </w:trPr>
        <w:tc>
          <w:tcPr>
            <w:tcW w:w="1121" w:type="dxa"/>
            <w:shd w:val="clear" w:color="auto" w:fill="C4EFCE"/>
          </w:tcPr>
          <w:p w14:paraId="17D9A9CF" w14:textId="77777777" w:rsidR="00C96B81" w:rsidRDefault="00680941">
            <w:pPr>
              <w:pStyle w:val="P68B1DB1-Normal9"/>
              <w:jc w:val="center"/>
              <w:rPr>
                <w:noProof/>
              </w:rPr>
            </w:pPr>
            <w:r>
              <w:rPr>
                <w:noProof/>
              </w:rPr>
              <w:t>112</w:t>
            </w:r>
          </w:p>
        </w:tc>
        <w:tc>
          <w:tcPr>
            <w:tcW w:w="1426" w:type="dxa"/>
            <w:shd w:val="clear" w:color="auto" w:fill="C4EFCE"/>
          </w:tcPr>
          <w:p w14:paraId="14542ADE" w14:textId="77777777" w:rsidR="00C96B81" w:rsidRDefault="00680941">
            <w:pPr>
              <w:pStyle w:val="P68B1DB1-Normal9"/>
              <w:spacing w:line="202" w:lineRule="exact"/>
              <w:rPr>
                <w:noProof/>
              </w:rPr>
            </w:pPr>
            <w:r>
              <w:rPr>
                <w:noProof/>
              </w:rPr>
              <w:t>C5.1 I2-2</w:t>
            </w:r>
          </w:p>
          <w:p w14:paraId="7BFD30C1" w14:textId="77777777" w:rsidR="00C96B81" w:rsidRDefault="00680941">
            <w:pPr>
              <w:pStyle w:val="P68B1DB1-Normal9"/>
              <w:spacing w:line="202" w:lineRule="exact"/>
              <w:rPr>
                <w:noProof/>
              </w:rPr>
            </w:pPr>
            <w:r>
              <w:rPr>
                <w:noProof/>
              </w:rPr>
              <w:t>Extension des soins intensifs</w:t>
            </w:r>
          </w:p>
        </w:tc>
        <w:tc>
          <w:tcPr>
            <w:tcW w:w="1134" w:type="dxa"/>
            <w:shd w:val="clear" w:color="auto" w:fill="C4EFCE"/>
          </w:tcPr>
          <w:p w14:paraId="3B445F77" w14:textId="77777777" w:rsidR="00C96B81" w:rsidRDefault="00680941">
            <w:pPr>
              <w:pStyle w:val="P68B1DB1-Normal9"/>
              <w:jc w:val="center"/>
              <w:rPr>
                <w:noProof/>
              </w:rPr>
            </w:pPr>
            <w:r>
              <w:rPr>
                <w:noProof/>
              </w:rPr>
              <w:t>Objectif</w:t>
            </w:r>
          </w:p>
        </w:tc>
        <w:tc>
          <w:tcPr>
            <w:tcW w:w="1495" w:type="dxa"/>
            <w:shd w:val="clear" w:color="auto" w:fill="C4EFCE"/>
          </w:tcPr>
          <w:p w14:paraId="490F1BBE" w14:textId="77777777" w:rsidR="00C96B81" w:rsidRDefault="00680941">
            <w:pPr>
              <w:pStyle w:val="P68B1DB1-Normal9"/>
              <w:rPr>
                <w:noProof/>
              </w:rPr>
            </w:pPr>
            <w:r>
              <w:rPr>
                <w:noProof/>
              </w:rPr>
              <w:t>Formation du personnel hospitalier</w:t>
            </w:r>
          </w:p>
        </w:tc>
        <w:tc>
          <w:tcPr>
            <w:tcW w:w="1258" w:type="dxa"/>
            <w:shd w:val="clear" w:color="auto" w:fill="C4EFCE"/>
          </w:tcPr>
          <w:p w14:paraId="63A814C0" w14:textId="77777777" w:rsidR="00C96B81" w:rsidRDefault="00C96B81">
            <w:pPr>
              <w:rPr>
                <w:noProof/>
                <w:color w:val="006000"/>
                <w:sz w:val="18"/>
              </w:rPr>
            </w:pPr>
          </w:p>
        </w:tc>
        <w:tc>
          <w:tcPr>
            <w:tcW w:w="1216" w:type="dxa"/>
            <w:shd w:val="clear" w:color="auto" w:fill="C4EFCE"/>
          </w:tcPr>
          <w:p w14:paraId="4230E397" w14:textId="77777777" w:rsidR="00C96B81" w:rsidRDefault="00680941">
            <w:pPr>
              <w:pStyle w:val="P68B1DB1-Normal9"/>
              <w:rPr>
                <w:noProof/>
              </w:rPr>
            </w:pPr>
            <w:r>
              <w:rPr>
                <w:noProof/>
              </w:rPr>
              <w:t>Nombre d'hôpitaux</w:t>
            </w:r>
          </w:p>
        </w:tc>
        <w:tc>
          <w:tcPr>
            <w:tcW w:w="992" w:type="dxa"/>
            <w:shd w:val="clear" w:color="auto" w:fill="C4EFCE"/>
          </w:tcPr>
          <w:p w14:paraId="6897E986" w14:textId="77777777" w:rsidR="00C96B81" w:rsidRDefault="00680941">
            <w:pPr>
              <w:pStyle w:val="P68B1DB1-Normal9"/>
              <w:jc w:val="center"/>
              <w:rPr>
                <w:noProof/>
              </w:rPr>
            </w:pPr>
            <w:r>
              <w:rPr>
                <w:noProof/>
              </w:rPr>
              <w:t>0</w:t>
            </w:r>
          </w:p>
        </w:tc>
        <w:tc>
          <w:tcPr>
            <w:tcW w:w="851" w:type="dxa"/>
            <w:shd w:val="clear" w:color="auto" w:fill="C4EFCE"/>
          </w:tcPr>
          <w:p w14:paraId="26E6B96F" w14:textId="77777777" w:rsidR="00C96B81" w:rsidRDefault="00680941">
            <w:pPr>
              <w:pStyle w:val="P68B1DB1-Normal9"/>
              <w:jc w:val="center"/>
              <w:rPr>
                <w:noProof/>
                <w:szCs w:val="18"/>
              </w:rPr>
            </w:pPr>
            <w:r>
              <w:rPr>
                <w:noProof/>
              </w:rPr>
              <w:t>67</w:t>
            </w:r>
          </w:p>
        </w:tc>
        <w:tc>
          <w:tcPr>
            <w:tcW w:w="567" w:type="dxa"/>
            <w:shd w:val="clear" w:color="auto" w:fill="C4EFCE"/>
          </w:tcPr>
          <w:p w14:paraId="7C64A58C" w14:textId="77777777" w:rsidR="00C96B81" w:rsidRDefault="00680941">
            <w:pPr>
              <w:pStyle w:val="P68B1DB1-Normal9"/>
              <w:jc w:val="center"/>
              <w:rPr>
                <w:noProof/>
              </w:rPr>
            </w:pPr>
            <w:r>
              <w:rPr>
                <w:noProof/>
              </w:rPr>
              <w:t>T4</w:t>
            </w:r>
          </w:p>
        </w:tc>
        <w:tc>
          <w:tcPr>
            <w:tcW w:w="850" w:type="dxa"/>
            <w:shd w:val="clear" w:color="auto" w:fill="C4EFCE"/>
          </w:tcPr>
          <w:p w14:paraId="3C2FDDFA" w14:textId="77777777" w:rsidR="00C96B81" w:rsidRDefault="00680941">
            <w:pPr>
              <w:pStyle w:val="P68B1DB1-Normal9"/>
              <w:jc w:val="center"/>
              <w:rPr>
                <w:noProof/>
              </w:rPr>
            </w:pPr>
            <w:r>
              <w:rPr>
                <w:noProof/>
              </w:rPr>
              <w:t>2023</w:t>
            </w:r>
          </w:p>
        </w:tc>
        <w:tc>
          <w:tcPr>
            <w:tcW w:w="4536" w:type="dxa"/>
            <w:shd w:val="clear" w:color="auto" w:fill="C4EFCE"/>
          </w:tcPr>
          <w:p w14:paraId="13638BE0" w14:textId="77777777" w:rsidR="00C96B81" w:rsidRDefault="00680941">
            <w:pPr>
              <w:pStyle w:val="P68B1DB1-Normal9"/>
              <w:spacing w:line="202" w:lineRule="exact"/>
              <w:jc w:val="both"/>
              <w:rPr>
                <w:noProof/>
                <w:szCs w:val="18"/>
              </w:rPr>
            </w:pPr>
            <w:r>
              <w:rPr>
                <w:noProof/>
              </w:rPr>
              <w:t>Au moins 67 hôpitaux doivent former et éduquer leur personnel afin d'accroître la capacité des unités de soins intensifs et cliniques.</w:t>
            </w:r>
          </w:p>
        </w:tc>
      </w:tr>
      <w:tr w:rsidR="00C96B81" w14:paraId="5B1188F4" w14:textId="77777777" w:rsidTr="00246BE9">
        <w:trPr>
          <w:trHeight w:val="1260"/>
          <w:jc w:val="center"/>
        </w:trPr>
        <w:tc>
          <w:tcPr>
            <w:tcW w:w="1121" w:type="dxa"/>
            <w:shd w:val="clear" w:color="auto" w:fill="C4EFCE"/>
          </w:tcPr>
          <w:p w14:paraId="46F4DBAF" w14:textId="77777777" w:rsidR="00C96B81" w:rsidRDefault="00680941">
            <w:pPr>
              <w:pStyle w:val="P68B1DB1-Normal9"/>
              <w:jc w:val="center"/>
              <w:rPr>
                <w:noProof/>
              </w:rPr>
            </w:pPr>
            <w:r>
              <w:rPr>
                <w:noProof/>
              </w:rPr>
              <w:t>113</w:t>
            </w:r>
          </w:p>
        </w:tc>
        <w:tc>
          <w:tcPr>
            <w:tcW w:w="1426" w:type="dxa"/>
            <w:shd w:val="clear" w:color="auto" w:fill="C4EFCE"/>
          </w:tcPr>
          <w:p w14:paraId="3A9C9EAB" w14:textId="77777777" w:rsidR="00C96B81" w:rsidRDefault="00680941">
            <w:pPr>
              <w:pStyle w:val="P68B1DB1-Normal9"/>
              <w:spacing w:line="202" w:lineRule="exact"/>
              <w:rPr>
                <w:noProof/>
              </w:rPr>
            </w:pPr>
            <w:r>
              <w:rPr>
                <w:noProof/>
              </w:rPr>
              <w:t>C5.1 I3-1</w:t>
            </w:r>
          </w:p>
          <w:p w14:paraId="257FD4A6" w14:textId="77777777" w:rsidR="00C96B81" w:rsidRDefault="00680941">
            <w:pPr>
              <w:pStyle w:val="P68B1DB1-Normal9"/>
              <w:spacing w:line="202" w:lineRule="exact"/>
              <w:rPr>
                <w:noProof/>
              </w:rPr>
            </w:pPr>
            <w:r>
              <w:rPr>
                <w:noProof/>
              </w:rPr>
              <w:t>SET COVID-19</w:t>
            </w:r>
          </w:p>
        </w:tc>
        <w:tc>
          <w:tcPr>
            <w:tcW w:w="1134" w:type="dxa"/>
            <w:shd w:val="clear" w:color="auto" w:fill="C4EFCE"/>
          </w:tcPr>
          <w:p w14:paraId="340DA591" w14:textId="77777777" w:rsidR="00C96B81" w:rsidRDefault="00680941">
            <w:pPr>
              <w:pStyle w:val="P68B1DB1-Normal9"/>
              <w:jc w:val="center"/>
              <w:rPr>
                <w:noProof/>
              </w:rPr>
            </w:pPr>
            <w:r>
              <w:rPr>
                <w:noProof/>
              </w:rPr>
              <w:t>Objectif</w:t>
            </w:r>
          </w:p>
        </w:tc>
        <w:tc>
          <w:tcPr>
            <w:tcW w:w="1495" w:type="dxa"/>
            <w:shd w:val="clear" w:color="auto" w:fill="C4EFCE"/>
          </w:tcPr>
          <w:p w14:paraId="0A958D89" w14:textId="77777777" w:rsidR="00C96B81" w:rsidRDefault="00680941">
            <w:pPr>
              <w:pStyle w:val="P68B1DB1-Normal9"/>
              <w:rPr>
                <w:noProof/>
              </w:rPr>
            </w:pPr>
            <w:r>
              <w:rPr>
                <w:noProof/>
              </w:rPr>
              <w:t>Nombre de subventions octroyées</w:t>
            </w:r>
          </w:p>
        </w:tc>
        <w:tc>
          <w:tcPr>
            <w:tcW w:w="1258" w:type="dxa"/>
            <w:shd w:val="clear" w:color="auto" w:fill="C4EFCE"/>
          </w:tcPr>
          <w:p w14:paraId="26637CCA" w14:textId="77777777" w:rsidR="00C96B81" w:rsidRDefault="00C96B81">
            <w:pPr>
              <w:rPr>
                <w:noProof/>
                <w:color w:val="006000"/>
                <w:sz w:val="18"/>
              </w:rPr>
            </w:pPr>
          </w:p>
        </w:tc>
        <w:tc>
          <w:tcPr>
            <w:tcW w:w="1216" w:type="dxa"/>
            <w:shd w:val="clear" w:color="auto" w:fill="C4EFCE"/>
          </w:tcPr>
          <w:p w14:paraId="51B717D1" w14:textId="77777777" w:rsidR="00C96B81" w:rsidRDefault="00680941">
            <w:pPr>
              <w:pStyle w:val="P68B1DB1-Normal9"/>
              <w:rPr>
                <w:noProof/>
              </w:rPr>
            </w:pPr>
            <w:r>
              <w:rPr>
                <w:noProof/>
              </w:rPr>
              <w:t>Numéro</w:t>
            </w:r>
          </w:p>
        </w:tc>
        <w:tc>
          <w:tcPr>
            <w:tcW w:w="992" w:type="dxa"/>
            <w:shd w:val="clear" w:color="auto" w:fill="C4EFCE"/>
          </w:tcPr>
          <w:p w14:paraId="78197CDF" w14:textId="77777777" w:rsidR="00C96B81" w:rsidRDefault="00680941">
            <w:pPr>
              <w:pStyle w:val="P68B1DB1-Normal9"/>
              <w:jc w:val="center"/>
              <w:rPr>
                <w:noProof/>
              </w:rPr>
            </w:pPr>
            <w:r>
              <w:rPr>
                <w:noProof/>
              </w:rPr>
              <w:t>0</w:t>
            </w:r>
          </w:p>
        </w:tc>
        <w:tc>
          <w:tcPr>
            <w:tcW w:w="851" w:type="dxa"/>
            <w:shd w:val="clear" w:color="auto" w:fill="C4EFCE"/>
          </w:tcPr>
          <w:p w14:paraId="04D86FF3" w14:textId="77777777" w:rsidR="00C96B81" w:rsidRDefault="00680941">
            <w:pPr>
              <w:pStyle w:val="P68B1DB1-Normal9"/>
              <w:jc w:val="center"/>
              <w:rPr>
                <w:noProof/>
              </w:rPr>
            </w:pPr>
            <w:r>
              <w:rPr>
                <w:noProof/>
              </w:rPr>
              <w:t>1 000</w:t>
            </w:r>
          </w:p>
        </w:tc>
        <w:tc>
          <w:tcPr>
            <w:tcW w:w="567" w:type="dxa"/>
            <w:shd w:val="clear" w:color="auto" w:fill="C4EFCE"/>
          </w:tcPr>
          <w:p w14:paraId="7E4B7758" w14:textId="77777777" w:rsidR="00C96B81" w:rsidRDefault="00680941">
            <w:pPr>
              <w:pStyle w:val="P68B1DB1-Normal9"/>
              <w:jc w:val="center"/>
              <w:rPr>
                <w:noProof/>
              </w:rPr>
            </w:pPr>
            <w:r>
              <w:rPr>
                <w:noProof/>
              </w:rPr>
              <w:t>T4</w:t>
            </w:r>
          </w:p>
        </w:tc>
        <w:tc>
          <w:tcPr>
            <w:tcW w:w="850" w:type="dxa"/>
            <w:shd w:val="clear" w:color="auto" w:fill="C4EFCE"/>
          </w:tcPr>
          <w:p w14:paraId="302E6268" w14:textId="77777777" w:rsidR="00C96B81" w:rsidRDefault="00680941">
            <w:pPr>
              <w:pStyle w:val="P68B1DB1-Normal9"/>
              <w:jc w:val="center"/>
              <w:rPr>
                <w:noProof/>
              </w:rPr>
            </w:pPr>
            <w:r>
              <w:rPr>
                <w:noProof/>
              </w:rPr>
              <w:t>2022</w:t>
            </w:r>
          </w:p>
        </w:tc>
        <w:tc>
          <w:tcPr>
            <w:tcW w:w="4536" w:type="dxa"/>
            <w:shd w:val="clear" w:color="auto" w:fill="C4EFCE"/>
          </w:tcPr>
          <w:p w14:paraId="7E81F7EF" w14:textId="77777777" w:rsidR="00C96B81" w:rsidRDefault="00680941">
            <w:pPr>
              <w:pStyle w:val="P68B1DB1-Normal9"/>
              <w:spacing w:line="202" w:lineRule="exact"/>
              <w:rPr>
                <w:noProof/>
              </w:rPr>
            </w:pPr>
            <w:r>
              <w:rPr>
                <w:noProof/>
              </w:rPr>
              <w:t>Au moins 1 000 subventions sont octroyées aux prestataires de soins pour l’utilisation de différentes applications de santé en ligne (telles que les soins de santé en ligne via une connexion vidéo, le diagnostic via une application et les distributeurs de médicaments) dans les domaines des soins médicaux généraux, des soins infirmiers de district, des soins de proximité, des soins de santé mentale et de l’assistance sociale.</w:t>
            </w:r>
          </w:p>
        </w:tc>
      </w:tr>
      <w:tr w:rsidR="00C96B81" w14:paraId="3AB471E7" w14:textId="77777777" w:rsidTr="00246BE9">
        <w:trPr>
          <w:trHeight w:val="1260"/>
          <w:jc w:val="center"/>
        </w:trPr>
        <w:tc>
          <w:tcPr>
            <w:tcW w:w="1121" w:type="dxa"/>
            <w:shd w:val="clear" w:color="auto" w:fill="C4EFCE"/>
          </w:tcPr>
          <w:p w14:paraId="4ABFDFAB" w14:textId="77777777" w:rsidR="00C96B81" w:rsidRDefault="00680941">
            <w:pPr>
              <w:pStyle w:val="P68B1DB1-Normal9"/>
              <w:jc w:val="center"/>
              <w:rPr>
                <w:noProof/>
              </w:rPr>
            </w:pPr>
            <w:r>
              <w:rPr>
                <w:noProof/>
              </w:rPr>
              <w:t>114</w:t>
            </w:r>
          </w:p>
        </w:tc>
        <w:tc>
          <w:tcPr>
            <w:tcW w:w="1426" w:type="dxa"/>
            <w:shd w:val="clear" w:color="auto" w:fill="C4EFCE"/>
          </w:tcPr>
          <w:p w14:paraId="3DF47398" w14:textId="77777777" w:rsidR="00C96B81" w:rsidRDefault="00680941">
            <w:pPr>
              <w:pStyle w:val="P68B1DB1-Normal9"/>
              <w:spacing w:line="202" w:lineRule="exact"/>
              <w:rPr>
                <w:noProof/>
              </w:rPr>
            </w:pPr>
            <w:r>
              <w:rPr>
                <w:noProof/>
              </w:rPr>
              <w:t>C5.1 I4-1</w:t>
            </w:r>
          </w:p>
          <w:p w14:paraId="66036B34" w14:textId="77777777" w:rsidR="00C96B81" w:rsidRDefault="00680941">
            <w:pPr>
              <w:pStyle w:val="P68B1DB1-Normal9"/>
              <w:spacing w:line="202" w:lineRule="exact"/>
              <w:rPr>
                <w:noProof/>
              </w:rPr>
            </w:pPr>
            <w:r>
              <w:rPr>
                <w:noProof/>
              </w:rPr>
              <w:t>Infrastructure de recherche en santé (IRS)</w:t>
            </w:r>
          </w:p>
        </w:tc>
        <w:tc>
          <w:tcPr>
            <w:tcW w:w="1134" w:type="dxa"/>
            <w:shd w:val="clear" w:color="auto" w:fill="C4EFCE"/>
          </w:tcPr>
          <w:p w14:paraId="2C3493B1" w14:textId="77777777" w:rsidR="00C96B81" w:rsidRDefault="00680941">
            <w:pPr>
              <w:pStyle w:val="P68B1DB1-Normal9"/>
              <w:jc w:val="center"/>
              <w:rPr>
                <w:noProof/>
              </w:rPr>
            </w:pPr>
            <w:r>
              <w:rPr>
                <w:noProof/>
              </w:rPr>
              <w:t>Étape</w:t>
            </w:r>
          </w:p>
        </w:tc>
        <w:tc>
          <w:tcPr>
            <w:tcW w:w="1495" w:type="dxa"/>
            <w:shd w:val="clear" w:color="auto" w:fill="C4EFCE"/>
          </w:tcPr>
          <w:p w14:paraId="7812B30E" w14:textId="77777777" w:rsidR="00C96B81" w:rsidRDefault="00680941">
            <w:pPr>
              <w:pStyle w:val="P68B1DB1-Normal9"/>
              <w:rPr>
                <w:noProof/>
              </w:rPr>
            </w:pPr>
            <w:r>
              <w:rPr>
                <w:noProof/>
              </w:rPr>
              <w:t>Système de soutien opérationnel pour les chercheurs – Service desks</w:t>
            </w:r>
          </w:p>
        </w:tc>
        <w:tc>
          <w:tcPr>
            <w:tcW w:w="1258" w:type="dxa"/>
            <w:shd w:val="clear" w:color="auto" w:fill="C4EFCE"/>
          </w:tcPr>
          <w:p w14:paraId="006C246A" w14:textId="77777777" w:rsidR="00C96B81" w:rsidRDefault="00680941">
            <w:pPr>
              <w:pStyle w:val="P68B1DB1-Normal9"/>
              <w:rPr>
                <w:noProof/>
              </w:rPr>
            </w:pPr>
            <w:r>
              <w:rPr>
                <w:noProof/>
              </w:rPr>
              <w:t>Les comptoirs de services régionaux et nationaux sont opérationnels</w:t>
            </w:r>
          </w:p>
        </w:tc>
        <w:tc>
          <w:tcPr>
            <w:tcW w:w="1216" w:type="dxa"/>
            <w:shd w:val="clear" w:color="auto" w:fill="C4EFCE"/>
          </w:tcPr>
          <w:p w14:paraId="4FBDA197" w14:textId="77777777" w:rsidR="00C96B81" w:rsidRDefault="00C96B81">
            <w:pPr>
              <w:rPr>
                <w:noProof/>
                <w:color w:val="006000"/>
                <w:sz w:val="18"/>
              </w:rPr>
            </w:pPr>
          </w:p>
        </w:tc>
        <w:tc>
          <w:tcPr>
            <w:tcW w:w="992" w:type="dxa"/>
            <w:shd w:val="clear" w:color="auto" w:fill="C4EFCE"/>
          </w:tcPr>
          <w:p w14:paraId="38ED08B5" w14:textId="77777777" w:rsidR="00C96B81" w:rsidRDefault="00C96B81">
            <w:pPr>
              <w:jc w:val="center"/>
              <w:rPr>
                <w:noProof/>
                <w:color w:val="006000"/>
                <w:sz w:val="18"/>
              </w:rPr>
            </w:pPr>
          </w:p>
        </w:tc>
        <w:tc>
          <w:tcPr>
            <w:tcW w:w="851" w:type="dxa"/>
            <w:shd w:val="clear" w:color="auto" w:fill="C4EFCE"/>
          </w:tcPr>
          <w:p w14:paraId="7873C771" w14:textId="77777777" w:rsidR="00C96B81" w:rsidRDefault="00C96B81">
            <w:pPr>
              <w:jc w:val="center"/>
              <w:rPr>
                <w:noProof/>
                <w:color w:val="006000"/>
                <w:sz w:val="18"/>
              </w:rPr>
            </w:pPr>
          </w:p>
        </w:tc>
        <w:tc>
          <w:tcPr>
            <w:tcW w:w="567" w:type="dxa"/>
            <w:shd w:val="clear" w:color="auto" w:fill="C4EFCE"/>
          </w:tcPr>
          <w:p w14:paraId="0CB72307" w14:textId="77777777" w:rsidR="00C96B81" w:rsidRDefault="00680941">
            <w:pPr>
              <w:pStyle w:val="P68B1DB1-Normal9"/>
              <w:jc w:val="center"/>
              <w:rPr>
                <w:noProof/>
              </w:rPr>
            </w:pPr>
            <w:r>
              <w:rPr>
                <w:noProof/>
              </w:rPr>
              <w:t>T4</w:t>
            </w:r>
          </w:p>
        </w:tc>
        <w:tc>
          <w:tcPr>
            <w:tcW w:w="850" w:type="dxa"/>
            <w:shd w:val="clear" w:color="auto" w:fill="C4EFCE"/>
          </w:tcPr>
          <w:p w14:paraId="68C78973" w14:textId="77777777" w:rsidR="00C96B81" w:rsidRDefault="00680941">
            <w:pPr>
              <w:pStyle w:val="P68B1DB1-Normal9"/>
              <w:jc w:val="center"/>
              <w:rPr>
                <w:noProof/>
              </w:rPr>
            </w:pPr>
            <w:r>
              <w:rPr>
                <w:noProof/>
              </w:rPr>
              <w:t>2022</w:t>
            </w:r>
          </w:p>
        </w:tc>
        <w:tc>
          <w:tcPr>
            <w:tcW w:w="4536" w:type="dxa"/>
            <w:shd w:val="clear" w:color="auto" w:fill="C4EFCE"/>
          </w:tcPr>
          <w:p w14:paraId="49F0ECAC" w14:textId="77777777" w:rsidR="00C96B81" w:rsidRDefault="00680941">
            <w:pPr>
              <w:pStyle w:val="P68B1DB1-Normal9"/>
              <w:spacing w:line="202" w:lineRule="exact"/>
              <w:ind w:left="30"/>
              <w:jc w:val="both"/>
              <w:rPr>
                <w:noProof/>
              </w:rPr>
            </w:pPr>
            <w:r>
              <w:rPr>
                <w:noProof/>
              </w:rPr>
              <w:t>Un système de soutien aux chercheurs, composé d'un service desk au niveau régional et d'un service desk central au niveau national, est mis au point et est opérationnel.</w:t>
            </w:r>
          </w:p>
        </w:tc>
      </w:tr>
      <w:tr w:rsidR="00C96B81" w14:paraId="74AB4827" w14:textId="77777777" w:rsidTr="00246BE9">
        <w:trPr>
          <w:trHeight w:val="1260"/>
          <w:jc w:val="center"/>
        </w:trPr>
        <w:tc>
          <w:tcPr>
            <w:tcW w:w="1121" w:type="dxa"/>
            <w:shd w:val="clear" w:color="auto" w:fill="C4EFCE"/>
          </w:tcPr>
          <w:p w14:paraId="37828894" w14:textId="77777777" w:rsidR="00C96B81" w:rsidRDefault="00680941">
            <w:pPr>
              <w:pStyle w:val="P68B1DB1-Normal9"/>
              <w:jc w:val="center"/>
              <w:rPr>
                <w:noProof/>
              </w:rPr>
            </w:pPr>
            <w:r>
              <w:rPr>
                <w:noProof/>
              </w:rPr>
              <w:t>115</w:t>
            </w:r>
          </w:p>
        </w:tc>
        <w:tc>
          <w:tcPr>
            <w:tcW w:w="1426" w:type="dxa"/>
            <w:shd w:val="clear" w:color="auto" w:fill="C4EFCE"/>
          </w:tcPr>
          <w:p w14:paraId="25BE718E" w14:textId="77777777" w:rsidR="00C96B81" w:rsidRDefault="00680941">
            <w:pPr>
              <w:pStyle w:val="P68B1DB1-Normal9"/>
              <w:spacing w:line="202" w:lineRule="exact"/>
              <w:rPr>
                <w:noProof/>
              </w:rPr>
            </w:pPr>
            <w:r>
              <w:rPr>
                <w:noProof/>
              </w:rPr>
              <w:t>C5.1 I4-2</w:t>
            </w:r>
          </w:p>
          <w:p w14:paraId="16171B9F" w14:textId="77777777" w:rsidR="00C96B81" w:rsidRDefault="00680941">
            <w:pPr>
              <w:pStyle w:val="P68B1DB1-Normal9"/>
              <w:spacing w:line="202" w:lineRule="exact"/>
              <w:rPr>
                <w:noProof/>
              </w:rPr>
            </w:pPr>
            <w:r>
              <w:rPr>
                <w:noProof/>
              </w:rPr>
              <w:t>Infrastructure de recherche en santé (IRS)</w:t>
            </w:r>
          </w:p>
        </w:tc>
        <w:tc>
          <w:tcPr>
            <w:tcW w:w="1134" w:type="dxa"/>
            <w:shd w:val="clear" w:color="auto" w:fill="C4EFCE"/>
          </w:tcPr>
          <w:p w14:paraId="0F8B5DBC" w14:textId="77777777" w:rsidR="00C96B81" w:rsidRDefault="00680941">
            <w:pPr>
              <w:pStyle w:val="P68B1DB1-Normal9"/>
              <w:jc w:val="center"/>
              <w:rPr>
                <w:noProof/>
              </w:rPr>
            </w:pPr>
            <w:r>
              <w:rPr>
                <w:noProof/>
              </w:rPr>
              <w:t>Étape</w:t>
            </w:r>
          </w:p>
        </w:tc>
        <w:tc>
          <w:tcPr>
            <w:tcW w:w="1495" w:type="dxa"/>
            <w:shd w:val="clear" w:color="auto" w:fill="C4EFCE"/>
          </w:tcPr>
          <w:p w14:paraId="7097A6E6" w14:textId="77777777" w:rsidR="00C96B81" w:rsidRDefault="00680941">
            <w:pPr>
              <w:pStyle w:val="P68B1DB1-Normal9"/>
              <w:spacing w:line="259" w:lineRule="auto"/>
              <w:ind w:left="111"/>
              <w:rPr>
                <w:noProof/>
              </w:rPr>
            </w:pPr>
            <w:r>
              <w:rPr>
                <w:noProof/>
              </w:rPr>
              <w:t>Adoption d’une feuille de route FAIR (pour s’assurer que les données peuvent être trouvées, accessibles, interopérables et réutilisables)</w:t>
            </w:r>
          </w:p>
        </w:tc>
        <w:tc>
          <w:tcPr>
            <w:tcW w:w="1258" w:type="dxa"/>
            <w:shd w:val="clear" w:color="auto" w:fill="C4EFCE"/>
          </w:tcPr>
          <w:p w14:paraId="04EAA8D7" w14:textId="77777777" w:rsidR="00C96B81" w:rsidRDefault="00680941">
            <w:pPr>
              <w:pStyle w:val="P68B1DB1-Normal9"/>
              <w:rPr>
                <w:noProof/>
              </w:rPr>
            </w:pPr>
            <w:r>
              <w:rPr>
                <w:noProof/>
              </w:rPr>
              <w:t>Une feuille de route pour la création de données FAIR a été adoptée</w:t>
            </w:r>
          </w:p>
        </w:tc>
        <w:tc>
          <w:tcPr>
            <w:tcW w:w="1216" w:type="dxa"/>
            <w:shd w:val="clear" w:color="auto" w:fill="C4EFCE"/>
          </w:tcPr>
          <w:p w14:paraId="395BE725" w14:textId="77777777" w:rsidR="00C96B81" w:rsidRDefault="00C96B81">
            <w:pPr>
              <w:rPr>
                <w:noProof/>
                <w:color w:val="006000"/>
                <w:sz w:val="18"/>
              </w:rPr>
            </w:pPr>
          </w:p>
        </w:tc>
        <w:tc>
          <w:tcPr>
            <w:tcW w:w="992" w:type="dxa"/>
            <w:shd w:val="clear" w:color="auto" w:fill="C4EFCE"/>
          </w:tcPr>
          <w:p w14:paraId="15BF4246" w14:textId="77777777" w:rsidR="00C96B81" w:rsidRDefault="00C96B81">
            <w:pPr>
              <w:jc w:val="center"/>
              <w:rPr>
                <w:noProof/>
                <w:color w:val="006000"/>
                <w:sz w:val="18"/>
              </w:rPr>
            </w:pPr>
          </w:p>
        </w:tc>
        <w:tc>
          <w:tcPr>
            <w:tcW w:w="851" w:type="dxa"/>
            <w:shd w:val="clear" w:color="auto" w:fill="C4EFCE"/>
          </w:tcPr>
          <w:p w14:paraId="655E2403" w14:textId="77777777" w:rsidR="00C96B81" w:rsidRDefault="00C96B81">
            <w:pPr>
              <w:jc w:val="center"/>
              <w:rPr>
                <w:noProof/>
                <w:color w:val="006000"/>
                <w:sz w:val="18"/>
              </w:rPr>
            </w:pPr>
          </w:p>
        </w:tc>
        <w:tc>
          <w:tcPr>
            <w:tcW w:w="567" w:type="dxa"/>
            <w:shd w:val="clear" w:color="auto" w:fill="C4EFCE"/>
          </w:tcPr>
          <w:p w14:paraId="679863D9" w14:textId="77777777" w:rsidR="00C96B81" w:rsidRDefault="00680941">
            <w:pPr>
              <w:pStyle w:val="P68B1DB1-Normal9"/>
              <w:jc w:val="center"/>
              <w:rPr>
                <w:noProof/>
              </w:rPr>
            </w:pPr>
            <w:r>
              <w:rPr>
                <w:noProof/>
              </w:rPr>
              <w:t>T4</w:t>
            </w:r>
          </w:p>
        </w:tc>
        <w:tc>
          <w:tcPr>
            <w:tcW w:w="850" w:type="dxa"/>
            <w:shd w:val="clear" w:color="auto" w:fill="C4EFCE"/>
          </w:tcPr>
          <w:p w14:paraId="5C3B7716" w14:textId="77777777" w:rsidR="00C96B81" w:rsidRDefault="00680941">
            <w:pPr>
              <w:pStyle w:val="P68B1DB1-Normal9"/>
              <w:jc w:val="center"/>
              <w:rPr>
                <w:noProof/>
              </w:rPr>
            </w:pPr>
            <w:r>
              <w:rPr>
                <w:noProof/>
              </w:rPr>
              <w:t>2023</w:t>
            </w:r>
          </w:p>
        </w:tc>
        <w:tc>
          <w:tcPr>
            <w:tcW w:w="4536" w:type="dxa"/>
            <w:shd w:val="clear" w:color="auto" w:fill="C4EFCE"/>
          </w:tcPr>
          <w:p w14:paraId="70547F79" w14:textId="77777777" w:rsidR="00C96B81" w:rsidRDefault="00680941">
            <w:pPr>
              <w:pStyle w:val="P68B1DB1-Normal9"/>
              <w:spacing w:line="202" w:lineRule="exact"/>
              <w:jc w:val="both"/>
              <w:rPr>
                <w:noProof/>
              </w:rPr>
            </w:pPr>
            <w:r>
              <w:rPr>
                <w:noProof/>
              </w:rPr>
              <w:t>Une feuille de route pour une utilisation secondaire des données de santé qui soit localisable, accessible, interopérable et réutilisable (FAIR) est élaborée par le consortium pour les infrastructures de recherche en santé et adoptée par les centres médicaux universitaires (UMC). La feuille de route précise les mesures à prendre par l’UMC pour faire en sorte que ses données de santé puissent être localisées, consultées, échangées et réutilisées.</w:t>
            </w:r>
          </w:p>
        </w:tc>
      </w:tr>
      <w:tr w:rsidR="00C96B81" w14:paraId="31CF473E" w14:textId="77777777" w:rsidTr="00246BE9">
        <w:trPr>
          <w:trHeight w:val="1260"/>
          <w:jc w:val="center"/>
        </w:trPr>
        <w:tc>
          <w:tcPr>
            <w:tcW w:w="1121" w:type="dxa"/>
            <w:shd w:val="clear" w:color="auto" w:fill="C4EFCE"/>
          </w:tcPr>
          <w:p w14:paraId="69FC0277" w14:textId="77777777" w:rsidR="00C96B81" w:rsidRDefault="00680941">
            <w:pPr>
              <w:pStyle w:val="P68B1DB1-Normal9"/>
              <w:jc w:val="center"/>
              <w:rPr>
                <w:noProof/>
              </w:rPr>
            </w:pPr>
            <w:r>
              <w:rPr>
                <w:noProof/>
              </w:rPr>
              <w:t>116</w:t>
            </w:r>
          </w:p>
        </w:tc>
        <w:tc>
          <w:tcPr>
            <w:tcW w:w="1426" w:type="dxa"/>
            <w:shd w:val="clear" w:color="auto" w:fill="C4EFCE"/>
          </w:tcPr>
          <w:p w14:paraId="03F78AA4" w14:textId="77777777" w:rsidR="00C96B81" w:rsidRDefault="00680941">
            <w:pPr>
              <w:pStyle w:val="P68B1DB1-Normal9"/>
              <w:spacing w:line="204" w:lineRule="exact"/>
              <w:rPr>
                <w:noProof/>
              </w:rPr>
            </w:pPr>
            <w:r>
              <w:rPr>
                <w:noProof/>
              </w:rPr>
              <w:t>C5.1 I4-3</w:t>
            </w:r>
          </w:p>
          <w:p w14:paraId="4A8E6F46" w14:textId="77777777" w:rsidR="00C96B81" w:rsidRDefault="00680941">
            <w:pPr>
              <w:pStyle w:val="P68B1DB1-Normal9"/>
              <w:spacing w:line="202" w:lineRule="exact"/>
              <w:rPr>
                <w:noProof/>
              </w:rPr>
            </w:pPr>
            <w:r>
              <w:rPr>
                <w:noProof/>
              </w:rPr>
              <w:t>Infrastructure de recherche en santé (IRS)</w:t>
            </w:r>
          </w:p>
        </w:tc>
        <w:tc>
          <w:tcPr>
            <w:tcW w:w="1134" w:type="dxa"/>
            <w:shd w:val="clear" w:color="auto" w:fill="C4EFCE"/>
          </w:tcPr>
          <w:p w14:paraId="554FA506" w14:textId="77777777" w:rsidR="00C96B81" w:rsidRDefault="00680941">
            <w:pPr>
              <w:pStyle w:val="P68B1DB1-Normal9"/>
              <w:jc w:val="center"/>
              <w:rPr>
                <w:noProof/>
              </w:rPr>
            </w:pPr>
            <w:r>
              <w:rPr>
                <w:noProof/>
              </w:rPr>
              <w:t>Étape</w:t>
            </w:r>
          </w:p>
        </w:tc>
        <w:tc>
          <w:tcPr>
            <w:tcW w:w="1495" w:type="dxa"/>
            <w:shd w:val="clear" w:color="auto" w:fill="C4EFCE"/>
          </w:tcPr>
          <w:p w14:paraId="6B7AB3CA" w14:textId="77777777" w:rsidR="00C96B81" w:rsidRDefault="00680941">
            <w:pPr>
              <w:pStyle w:val="P68B1DB1-Normal9"/>
              <w:spacing w:line="259" w:lineRule="auto"/>
              <w:ind w:left="111"/>
              <w:rPr>
                <w:noProof/>
              </w:rPr>
            </w:pPr>
            <w:r>
              <w:rPr>
                <w:noProof/>
              </w:rPr>
              <w:t>Portail de données opérationnelles</w:t>
            </w:r>
          </w:p>
        </w:tc>
        <w:tc>
          <w:tcPr>
            <w:tcW w:w="1258" w:type="dxa"/>
            <w:shd w:val="clear" w:color="auto" w:fill="C4EFCE"/>
          </w:tcPr>
          <w:p w14:paraId="5D5039B4" w14:textId="77777777" w:rsidR="00C96B81" w:rsidRDefault="00680941">
            <w:pPr>
              <w:pStyle w:val="P68B1DB1-Normal9"/>
              <w:rPr>
                <w:noProof/>
              </w:rPr>
            </w:pPr>
            <w:r>
              <w:rPr>
                <w:noProof/>
              </w:rPr>
              <w:t>Le portail de données pour localiser et accéder aux données de recherche est opérationnel</w:t>
            </w:r>
          </w:p>
        </w:tc>
        <w:tc>
          <w:tcPr>
            <w:tcW w:w="1216" w:type="dxa"/>
            <w:shd w:val="clear" w:color="auto" w:fill="C4EFCE"/>
          </w:tcPr>
          <w:p w14:paraId="69C288D4" w14:textId="77777777" w:rsidR="00C96B81" w:rsidRDefault="00C96B81">
            <w:pPr>
              <w:jc w:val="center"/>
              <w:rPr>
                <w:noProof/>
                <w:color w:val="006000"/>
                <w:sz w:val="18"/>
              </w:rPr>
            </w:pPr>
          </w:p>
        </w:tc>
        <w:tc>
          <w:tcPr>
            <w:tcW w:w="992" w:type="dxa"/>
            <w:shd w:val="clear" w:color="auto" w:fill="C4EFCE"/>
          </w:tcPr>
          <w:p w14:paraId="67081012" w14:textId="77777777" w:rsidR="00C96B81" w:rsidRDefault="00C96B81">
            <w:pPr>
              <w:jc w:val="center"/>
              <w:rPr>
                <w:noProof/>
                <w:color w:val="006000"/>
                <w:sz w:val="18"/>
              </w:rPr>
            </w:pPr>
          </w:p>
        </w:tc>
        <w:tc>
          <w:tcPr>
            <w:tcW w:w="851" w:type="dxa"/>
            <w:shd w:val="clear" w:color="auto" w:fill="C4EFCE"/>
          </w:tcPr>
          <w:p w14:paraId="3B5D6153" w14:textId="77777777" w:rsidR="00C96B81" w:rsidRDefault="00C96B81">
            <w:pPr>
              <w:jc w:val="center"/>
              <w:rPr>
                <w:noProof/>
                <w:color w:val="006000"/>
                <w:sz w:val="18"/>
              </w:rPr>
            </w:pPr>
          </w:p>
        </w:tc>
        <w:tc>
          <w:tcPr>
            <w:tcW w:w="567" w:type="dxa"/>
            <w:shd w:val="clear" w:color="auto" w:fill="C4EFCE"/>
          </w:tcPr>
          <w:p w14:paraId="086B7E61" w14:textId="77777777" w:rsidR="00C96B81" w:rsidRDefault="00680941">
            <w:pPr>
              <w:pStyle w:val="P68B1DB1-Normal9"/>
              <w:jc w:val="center"/>
              <w:rPr>
                <w:noProof/>
              </w:rPr>
            </w:pPr>
            <w:r>
              <w:rPr>
                <w:noProof/>
              </w:rPr>
              <w:t>T4</w:t>
            </w:r>
          </w:p>
        </w:tc>
        <w:tc>
          <w:tcPr>
            <w:tcW w:w="850" w:type="dxa"/>
            <w:shd w:val="clear" w:color="auto" w:fill="C4EFCE"/>
          </w:tcPr>
          <w:p w14:paraId="1EDBFED2" w14:textId="77777777" w:rsidR="00C96B81" w:rsidRDefault="00680941">
            <w:pPr>
              <w:pStyle w:val="P68B1DB1-Normal9"/>
              <w:jc w:val="center"/>
              <w:rPr>
                <w:noProof/>
              </w:rPr>
            </w:pPr>
            <w:r>
              <w:rPr>
                <w:noProof/>
              </w:rPr>
              <w:t>2023</w:t>
            </w:r>
          </w:p>
        </w:tc>
        <w:tc>
          <w:tcPr>
            <w:tcW w:w="4536" w:type="dxa"/>
            <w:shd w:val="clear" w:color="auto" w:fill="C4EFCE"/>
          </w:tcPr>
          <w:p w14:paraId="78CB7EE0" w14:textId="77777777" w:rsidR="00C96B81" w:rsidRDefault="00680941">
            <w:pPr>
              <w:pStyle w:val="P68B1DB1-Normal9"/>
              <w:spacing w:line="202" w:lineRule="exact"/>
              <w:jc w:val="both"/>
              <w:rPr>
                <w:noProof/>
              </w:rPr>
            </w:pPr>
            <w:r>
              <w:rPr>
                <w:noProof/>
              </w:rPr>
              <w:t>La première version du portail de données pour la localisation et l’accès aux données de santé est opérationnelle, ce qui signifie que les centres médicaux universitaires (CMU) sont devenus connectés à l’infrastructure nationale de données.</w:t>
            </w:r>
          </w:p>
        </w:tc>
      </w:tr>
    </w:tbl>
    <w:p w14:paraId="300C6446" w14:textId="77777777" w:rsidR="00C96B81" w:rsidRDefault="00C96B81">
      <w:pPr>
        <w:spacing w:before="161"/>
        <w:ind w:left="112" w:right="109"/>
        <w:jc w:val="both"/>
        <w:rPr>
          <w:noProof/>
          <w:sz w:val="24"/>
          <w:szCs w:val="24"/>
        </w:rPr>
        <w:sectPr w:rsidR="00C96B81" w:rsidSect="002D5EA9">
          <w:headerReference w:type="default" r:id="rId37"/>
          <w:footerReference w:type="default" r:id="rId38"/>
          <w:pgSz w:w="16838" w:h="11906" w:orient="landscape"/>
          <w:pgMar w:top="1440" w:right="1440" w:bottom="1440" w:left="1440" w:header="708" w:footer="708" w:gutter="0"/>
          <w:cols w:space="708"/>
          <w:docGrid w:linePitch="360"/>
        </w:sectPr>
      </w:pPr>
    </w:p>
    <w:p w14:paraId="3A7BA11F" w14:textId="77777777" w:rsidR="00C96B81" w:rsidRDefault="00680941">
      <w:pPr>
        <w:pStyle w:val="P68B1DB1-Normal3"/>
        <w:numPr>
          <w:ilvl w:val="1"/>
          <w:numId w:val="1"/>
        </w:numPr>
        <w:tabs>
          <w:tab w:val="left" w:pos="363"/>
        </w:tabs>
        <w:spacing w:before="73"/>
        <w:ind w:left="363" w:hanging="251"/>
        <w:jc w:val="both"/>
        <w:rPr>
          <w:noProof/>
          <w:sz w:val="19"/>
        </w:rPr>
      </w:pPr>
      <w:r>
        <w:rPr>
          <w:noProof/>
          <w:sz w:val="24"/>
        </w:rPr>
        <w:t>Élément 6: T</w:t>
      </w:r>
      <w:r>
        <w:rPr>
          <w:noProof/>
          <w:sz w:val="19"/>
        </w:rPr>
        <w:t xml:space="preserve"> CONTRÔLE DE LA PLANIFICATION AGGRESSIVE DE L'IMPÔT ET DU LANCEMENT D'ARGENT</w:t>
      </w:r>
    </w:p>
    <w:p w14:paraId="33E0E51A" w14:textId="77777777" w:rsidR="00C96B81" w:rsidRDefault="00680941">
      <w:pPr>
        <w:pStyle w:val="P68B1DB1-Normal4"/>
        <w:spacing w:before="157" w:line="259" w:lineRule="auto"/>
        <w:ind w:left="112" w:right="108"/>
        <w:jc w:val="both"/>
        <w:rPr>
          <w:noProof/>
        </w:rPr>
      </w:pPr>
      <w:r>
        <w:rPr>
          <w:noProof/>
        </w:rPr>
        <w:t>L’objectif de ce volet du plan néerlandais pour la reprise et la résilience est de lutter plus efficacement contre la planification fiscale agressive et le blanchiment de capitaux aux Pays-Bas. Ce volet comprend cinq réformes visant à lutter contre la planification fiscale agressive et une réforme visant à lutter contre le blanchiment de capitaux.</w:t>
      </w:r>
    </w:p>
    <w:p w14:paraId="55C1E1D2" w14:textId="77777777" w:rsidR="00C96B81" w:rsidRDefault="00680941">
      <w:pPr>
        <w:pStyle w:val="P68B1DB1-Normal4"/>
        <w:spacing w:before="159"/>
        <w:ind w:left="112" w:right="114"/>
        <w:jc w:val="both"/>
        <w:rPr>
          <w:noProof/>
        </w:rPr>
      </w:pPr>
      <w:r>
        <w:rPr>
          <w:noProof/>
        </w:rPr>
        <w:t>Cette composante contribue à lutter contre l’évasion fiscale i) en imposant une retenue à la source conditionnelle sur les dividendes versés à des juridictions à faible taux d’imposition et dans des situations qui constituent des abus fiscaux en vertu de la réglementation néerlandaise anti-abus, ii) en introduisant une loi sur la lutte contre les asymétries dans l’application du principe de pleine concurrence, iii) en empêchant une exonération fiscale au moyen d’une limitation spécifique de la déduction des intérêts, iv) en limitant les dispositifs de liquidation et de cessation, et v) en limitant l’allègement des pertes. Les Pays-Bas prévoient également de suivre l'évolution de la situation en matière de lutte contre l'évasion fiscale.</w:t>
      </w:r>
    </w:p>
    <w:p w14:paraId="0A012B28" w14:textId="77777777" w:rsidR="00C96B81" w:rsidRDefault="00680941">
      <w:pPr>
        <w:pStyle w:val="P68B1DB1-Normal4"/>
        <w:spacing w:before="161" w:line="259" w:lineRule="auto"/>
        <w:ind w:left="112" w:right="115"/>
        <w:jc w:val="both"/>
        <w:rPr>
          <w:noProof/>
        </w:rPr>
      </w:pPr>
      <w:r>
        <w:rPr>
          <w:noProof/>
        </w:rPr>
        <w:t>Les défis en matière de blanchiment de capitaux sont relevés dans le cadre d’une stratégie visant i) à accroître de 20 équivalents temps plein les capacités du personnel de la cellule de renseignement financier (CRF) et ii) à introduire une limite pour les paiements en espèces. De cette manière, le volet vise à lever les obstacles au blanchiment d'argent par les criminels et à renforcer les capacités d'enquête et de poursuite.</w:t>
      </w:r>
    </w:p>
    <w:p w14:paraId="69E1464A" w14:textId="77777777" w:rsidR="00C96B81" w:rsidRDefault="00680941">
      <w:pPr>
        <w:pStyle w:val="P68B1DB1-Normal4"/>
        <w:spacing w:before="159" w:line="259" w:lineRule="auto"/>
        <w:ind w:left="112" w:right="116"/>
        <w:jc w:val="both"/>
        <w:rPr>
          <w:noProof/>
        </w:rPr>
      </w:pPr>
      <w:r>
        <w:rPr>
          <w:noProof/>
        </w:rPr>
        <w:t>Ce volet contribue à donner suite aux recommandations par pays sur la planification fiscale agressive (recommandation par pays no 1 en 2019 et no 4 en 2020) et sur le blanchiment de capitaux (recommandation par pays no 4 en 2020).</w:t>
      </w:r>
    </w:p>
    <w:p w14:paraId="02527DE5" w14:textId="77777777" w:rsidR="00C96B81" w:rsidRDefault="00680941">
      <w:pPr>
        <w:pStyle w:val="P68B1DB1-Normal4"/>
        <w:spacing w:before="160" w:line="259" w:lineRule="auto"/>
        <w:ind w:left="112" w:right="118"/>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31B47B15" w14:textId="77777777" w:rsidR="00C96B81" w:rsidRDefault="00680941">
      <w:pPr>
        <w:pStyle w:val="P68B1DB1-Normal5"/>
        <w:numPr>
          <w:ilvl w:val="2"/>
          <w:numId w:val="1"/>
        </w:numPr>
        <w:spacing w:before="163"/>
        <w:ind w:left="851" w:hanging="709"/>
        <w:jc w:val="left"/>
        <w:outlineLvl w:val="0"/>
        <w:rPr>
          <w:bCs/>
          <w:noProof/>
        </w:rPr>
      </w:pPr>
      <w:bookmarkStart w:id="56" w:name="F.1._Description_of_the_reforms_and_inve"/>
      <w:bookmarkEnd w:id="56"/>
      <w:r>
        <w:rPr>
          <w:noProof/>
        </w:rPr>
        <w:t>Description des réformes et des investissements pour le soutien financier non remboursable</w:t>
      </w:r>
    </w:p>
    <w:p w14:paraId="73E293A5" w14:textId="77777777" w:rsidR="00C96B81" w:rsidRDefault="00680941">
      <w:pPr>
        <w:pStyle w:val="P68B1DB1-Normal6"/>
        <w:spacing w:before="360"/>
        <w:ind w:left="113"/>
        <w:jc w:val="both"/>
        <w:rPr>
          <w:noProof/>
        </w:rPr>
      </w:pPr>
      <w:bookmarkStart w:id="57" w:name="Reform_C6.1_R1:_Dutch_tax_policy"/>
      <w:bookmarkEnd w:id="57"/>
      <w:r>
        <w:rPr>
          <w:noProof/>
        </w:rPr>
        <w:t>Réforme C6.1 R1: Politique fiscale néerlandaise</w:t>
      </w:r>
    </w:p>
    <w:p w14:paraId="56470891" w14:textId="77777777" w:rsidR="00C96B81" w:rsidRDefault="00680941">
      <w:pPr>
        <w:pStyle w:val="P68B1DB1-Normal4"/>
        <w:spacing w:before="158" w:line="259" w:lineRule="auto"/>
        <w:ind w:left="113" w:right="108"/>
        <w:jc w:val="both"/>
        <w:rPr>
          <w:noProof/>
        </w:rPr>
      </w:pPr>
      <w:r>
        <w:rPr>
          <w:noProof/>
        </w:rPr>
        <w:t>L'objectif de la réforme est de limiter les possibilités de planification fiscale agressive et de réduire les fonds provenant des Pays-Bas vers les juridictions à faible taux d'imposition. La réforme consiste en l'introduction d'une retenue à la source sur les dividendes versés à des juridictions à faible taux d'imposition et dans des situations qui constituent un abus fiscal en vertu de la réglementation néerlandaise anti-abus.</w:t>
      </w:r>
    </w:p>
    <w:p w14:paraId="7E20849B" w14:textId="77777777" w:rsidR="00C96B81" w:rsidRDefault="00680941">
      <w:pPr>
        <w:pStyle w:val="P68B1DB1-Normal6"/>
        <w:spacing w:before="360"/>
        <w:ind w:left="113"/>
        <w:rPr>
          <w:noProof/>
        </w:rPr>
      </w:pPr>
      <w:bookmarkStart w:id="58" w:name="Reform_C6.1_R2:_Tackling_mismatches_in_t"/>
      <w:bookmarkEnd w:id="58"/>
      <w:r>
        <w:rPr>
          <w:noProof/>
        </w:rPr>
        <w:t>Réforme C6.1 R2: Lutte contre les asymétries dans l’application du principe de pleine concurrence</w:t>
      </w:r>
    </w:p>
    <w:p w14:paraId="408C17A8" w14:textId="77777777" w:rsidR="00C96B81" w:rsidRDefault="00680941">
      <w:pPr>
        <w:pStyle w:val="P68B1DB1-Normal4"/>
        <w:spacing w:before="160" w:line="259" w:lineRule="auto"/>
        <w:ind w:left="113" w:right="112"/>
        <w:jc w:val="both"/>
        <w:rPr>
          <w:noProof/>
        </w:rPr>
      </w:pPr>
      <w:r>
        <w:rPr>
          <w:noProof/>
        </w:rPr>
        <w:t>L’objectif de cette réforme est de remédier aux asymétries résultant d’une application ou d’une interprétation différentes du principe de pleine concurrence en matière d’imposition des sociétés. En particulier, dans des situations internationales, de telles asymétries peuvent avoir pour conséquence qu’une partie des bénéfices d’une société multinationale ne soit pas incluse dans un impôt prélevé sur les bénéfices. L'objectif de la réforme est de neutraliser les prix de transfert ou les gains et pertes de détention afin d'éviter les situations de double non-imposition et de rendre le système fiscal néerlandais plus transparent au niveau international.</w:t>
      </w:r>
    </w:p>
    <w:p w14:paraId="631A5FD1" w14:textId="42434D87" w:rsidR="00C96B81" w:rsidRDefault="00680941">
      <w:pPr>
        <w:pStyle w:val="P68B1DB1-Normal4"/>
        <w:spacing w:before="68" w:line="259" w:lineRule="auto"/>
        <w:ind w:left="113"/>
        <w:jc w:val="both"/>
        <w:rPr>
          <w:noProof/>
        </w:rPr>
      </w:pPr>
      <w:r>
        <w:rPr>
          <w:noProof/>
        </w:rPr>
        <w:t>La réforme consiste en l’entrée en vigueur d’une loi visant à lutter contre les asymétries dans l’application du principe de pleine concurrence.</w:t>
      </w:r>
    </w:p>
    <w:p w14:paraId="05DAC21A" w14:textId="5274BE31" w:rsidR="00C96B81" w:rsidRDefault="00680941">
      <w:pPr>
        <w:pStyle w:val="P68B1DB1-Normal4"/>
        <w:spacing w:before="162" w:line="259" w:lineRule="auto"/>
        <w:ind w:left="113"/>
        <w:jc w:val="both"/>
        <w:rPr>
          <w:noProof/>
        </w:rPr>
      </w:pPr>
      <w:r>
        <w:rPr>
          <w:noProof/>
        </w:rPr>
        <w:t>La mise en œuvre de la réforme devait être achevée au plus tard le 31 mars 2022.</w:t>
      </w:r>
    </w:p>
    <w:p w14:paraId="34550583" w14:textId="77777777" w:rsidR="00C96B81" w:rsidRDefault="00680941">
      <w:pPr>
        <w:pStyle w:val="P68B1DB1-Normal6"/>
        <w:spacing w:before="161"/>
        <w:ind w:left="112" w:right="114"/>
        <w:jc w:val="both"/>
        <w:rPr>
          <w:noProof/>
        </w:rPr>
      </w:pPr>
      <w:bookmarkStart w:id="59" w:name="Reform_C6.1_R3:_Amendment_of_the_specifi"/>
      <w:bookmarkEnd w:id="59"/>
      <w:r>
        <w:rPr>
          <w:noProof/>
        </w:rPr>
        <w:t>Réforme C6.1 R3: Modification de la limitation de la déduction des intérêts spécifiques pour éviter les exonérations fiscales sur les intérêts négatifs et les résultats positifs en devises</w:t>
      </w:r>
    </w:p>
    <w:p w14:paraId="3CC1308E" w14:textId="77777777" w:rsidR="00C96B81" w:rsidRDefault="00680941">
      <w:pPr>
        <w:pStyle w:val="P68B1DB1-Normal4"/>
        <w:spacing w:before="360"/>
        <w:ind w:left="113" w:right="113"/>
        <w:jc w:val="both"/>
        <w:rPr>
          <w:noProof/>
        </w:rPr>
      </w:pPr>
      <w:r>
        <w:rPr>
          <w:noProof/>
        </w:rPr>
        <w:t>L’objectif de la réforme est d’éviter que la limitation de la déduction des intérêts dans le cadre de la lutte contre les abus prévue par la loi relative à l’impôt sur les sociétés (article 10 bis) n’entraîne des exonérations fiscales indues.</w:t>
      </w:r>
    </w:p>
    <w:p w14:paraId="5A7099BE" w14:textId="77777777" w:rsidR="00C96B81" w:rsidRDefault="00680941">
      <w:pPr>
        <w:pStyle w:val="P68B1DB1-Normal4"/>
        <w:spacing w:before="161"/>
        <w:ind w:left="112" w:right="114"/>
        <w:jc w:val="both"/>
        <w:rPr>
          <w:noProof/>
        </w:rPr>
      </w:pPr>
      <w:r>
        <w:rPr>
          <w:noProof/>
        </w:rPr>
        <w:t>La réforme consiste en l’entrée en vigueur de modifications de la loi relative à l’impôt sur les sociétés afin d’éviter l’application de la limitation spécifique de la déduction des intérêts lorsqu’elle conduit à une exonération de l’impôt sur les intérêts négatifs et les résultats positifs en devises.</w:t>
      </w:r>
    </w:p>
    <w:p w14:paraId="2CC6E5EA" w14:textId="77777777" w:rsidR="00C96B81" w:rsidRDefault="00680941">
      <w:pPr>
        <w:pStyle w:val="P68B1DB1-Normal4"/>
        <w:spacing w:before="161"/>
        <w:ind w:left="112" w:right="114"/>
        <w:jc w:val="both"/>
        <w:rPr>
          <w:noProof/>
        </w:rPr>
      </w:pPr>
      <w:r>
        <w:rPr>
          <w:noProof/>
        </w:rPr>
        <w:t>La mise en œuvre de la réforme devait être achevée au plus tard le 31 mars 2021.</w:t>
      </w:r>
      <w:bookmarkStart w:id="60" w:name="Reform_C6.1_R4:_Limitation_of_the_deduct"/>
      <w:bookmarkEnd w:id="60"/>
    </w:p>
    <w:p w14:paraId="656F1E51" w14:textId="77777777" w:rsidR="00C96B81" w:rsidRDefault="00680941">
      <w:pPr>
        <w:pStyle w:val="P68B1DB1-Normal6"/>
        <w:spacing w:before="360" w:after="240"/>
        <w:ind w:left="113" w:right="113"/>
        <w:jc w:val="both"/>
        <w:rPr>
          <w:noProof/>
        </w:rPr>
      </w:pPr>
      <w:bookmarkStart w:id="61" w:name="_Hlk215247139"/>
      <w:r>
        <w:rPr>
          <w:noProof/>
        </w:rPr>
        <w:t>Réforme C6.1 R4: Limitation de la déduction des pertes de liquidation et de cessation</w:t>
      </w:r>
    </w:p>
    <w:bookmarkEnd w:id="61"/>
    <w:p w14:paraId="72EB013C" w14:textId="77777777" w:rsidR="00C96B81" w:rsidRDefault="00680941">
      <w:pPr>
        <w:pStyle w:val="BodyText"/>
        <w:jc w:val="both"/>
        <w:rPr>
          <w:noProof/>
        </w:rPr>
      </w:pPr>
      <w:r>
        <w:rPr>
          <w:noProof/>
        </w:rPr>
        <w:t>L’objectif de la réforme est de limiter la déductibilité des pertes finales d’une entité (pertes de liquidation) et des pertes finales d’un établissement stable (pertes de cessation) dans l’impôt sur les sociétés.</w:t>
      </w:r>
    </w:p>
    <w:p w14:paraId="3C9B45A5" w14:textId="77777777" w:rsidR="00C96B81" w:rsidRDefault="00680941">
      <w:pPr>
        <w:pStyle w:val="BodyText"/>
        <w:spacing w:before="160"/>
        <w:rPr>
          <w:noProof/>
        </w:rPr>
      </w:pPr>
      <w:r>
        <w:rPr>
          <w:noProof/>
        </w:rPr>
        <w:t>Cette réforme modifie la loi relative à l’impôt sur les sociétés afin de limiter la déductibilité des pertes de liquidation et de cessation en introduisant trois conditions nécessaires pour que ces pertes soient déductibles d’impôt:</w:t>
      </w:r>
    </w:p>
    <w:p w14:paraId="2BCBA5AE" w14:textId="77777777" w:rsidR="00C96B81" w:rsidRDefault="00680941">
      <w:pPr>
        <w:pStyle w:val="P68B1DB1-Normal7"/>
        <w:numPr>
          <w:ilvl w:val="0"/>
          <w:numId w:val="27"/>
        </w:numPr>
        <w:tabs>
          <w:tab w:val="left" w:pos="540"/>
        </w:tabs>
        <w:spacing w:before="159"/>
        <w:ind w:right="114"/>
        <w:jc w:val="both"/>
        <w:rPr>
          <w:noProof/>
        </w:rPr>
      </w:pPr>
      <w:r>
        <w:rPr>
          <w:noProof/>
        </w:rPr>
        <w:t>condition temporelle: les pertes liées à la liquidation ou à la cessation ne sont déductibles que si la liquidation ou la cessation est achevée dans les trois ans suivant l'année civile au cours de laquelle les activités ont cessé ou l'année civile au cours de laquelle la décision a été prise;</w:t>
      </w:r>
    </w:p>
    <w:p w14:paraId="3E9FDCC7" w14:textId="77777777" w:rsidR="00C96B81" w:rsidRDefault="00680941">
      <w:pPr>
        <w:pStyle w:val="P68B1DB1-Normal7"/>
        <w:numPr>
          <w:ilvl w:val="0"/>
          <w:numId w:val="27"/>
        </w:numPr>
        <w:tabs>
          <w:tab w:val="left" w:pos="538"/>
          <w:tab w:val="left" w:pos="540"/>
        </w:tabs>
        <w:spacing w:line="256" w:lineRule="auto"/>
        <w:ind w:right="109"/>
        <w:jc w:val="both"/>
        <w:rPr>
          <w:noProof/>
        </w:rPr>
      </w:pPr>
      <w:r>
        <w:rPr>
          <w:noProof/>
        </w:rPr>
        <w:t>condition territoriale: les pertes de liquidation ou de cessation ne sont prises en compte pour la déduction fiscale que si l’entité dissoute ou l’établissement stable a été établi aux Pays-Bas, dans l’Union européenne, dans l’Espace économique européen ou dans des pays tiers avec lesquels l’Union européenne a conclu un accord d’association éligible; et</w:t>
      </w:r>
    </w:p>
    <w:p w14:paraId="15E58C99" w14:textId="77777777" w:rsidR="00C96B81" w:rsidRDefault="00680941">
      <w:pPr>
        <w:pStyle w:val="P68B1DB1-Normal7"/>
        <w:numPr>
          <w:ilvl w:val="0"/>
          <w:numId w:val="27"/>
        </w:numPr>
        <w:tabs>
          <w:tab w:val="left" w:pos="540"/>
        </w:tabs>
        <w:ind w:right="116"/>
        <w:jc w:val="both"/>
        <w:rPr>
          <w:noProof/>
        </w:rPr>
      </w:pPr>
      <w:r>
        <w:rPr>
          <w:noProof/>
        </w:rPr>
        <w:t>condition quantitative: la déduction des pertes de liquidation n’est possible que s’il existe une influence déterminante (intérêt de contrôle), ce qui signifie que le contribuable a le pouvoir de déterminer les activités de l’entité liquidée.</w:t>
      </w:r>
    </w:p>
    <w:p w14:paraId="224F75F1" w14:textId="77777777" w:rsidR="00C96B81" w:rsidRDefault="00C96B81">
      <w:pPr>
        <w:tabs>
          <w:tab w:val="left" w:pos="540"/>
        </w:tabs>
        <w:ind w:left="540" w:right="116"/>
        <w:jc w:val="both"/>
        <w:rPr>
          <w:noProof/>
          <w:sz w:val="24"/>
        </w:rPr>
      </w:pPr>
    </w:p>
    <w:p w14:paraId="5D6C6668" w14:textId="0E40D502" w:rsidR="00C96B81" w:rsidRDefault="00680941">
      <w:pPr>
        <w:pStyle w:val="BodyText"/>
        <w:jc w:val="both"/>
        <w:rPr>
          <w:noProof/>
        </w:rPr>
      </w:pPr>
      <w:r>
        <w:rPr>
          <w:noProof/>
        </w:rPr>
        <w:t xml:space="preserve">Les conditions territoriales et quantitatives ne s'appliquent qu'aux pertes supérieures à 5 000 000 EUR. </w:t>
      </w:r>
      <w:bookmarkStart w:id="62" w:name="_Hlk215247152"/>
      <w:r>
        <w:rPr>
          <w:noProof/>
        </w:rPr>
        <w:t>La mise en œuvre de la réforme devait être achevée au plus tard le 31 mars 2021.</w:t>
      </w:r>
    </w:p>
    <w:p w14:paraId="0CE96461" w14:textId="77777777" w:rsidR="00C96B81" w:rsidRDefault="00680941" w:rsidP="008A1959">
      <w:pPr>
        <w:pStyle w:val="P68B1DB1-Normal6"/>
        <w:keepNext/>
        <w:keepLines/>
        <w:spacing w:before="360"/>
        <w:ind w:left="113"/>
        <w:jc w:val="both"/>
        <w:rPr>
          <w:noProof/>
        </w:rPr>
      </w:pPr>
      <w:bookmarkStart w:id="63" w:name="Reform_C6.1_R5:_Limitation_of_loss_relie"/>
      <w:bookmarkEnd w:id="62"/>
      <w:bookmarkEnd w:id="63"/>
      <w:r>
        <w:rPr>
          <w:noProof/>
        </w:rPr>
        <w:t>Réforme C6.1 R5: Limitation du dégrèvement des pertes</w:t>
      </w:r>
    </w:p>
    <w:p w14:paraId="3A3A84E4" w14:textId="04D22530" w:rsidR="00C96B81" w:rsidRDefault="00680941" w:rsidP="008A1959">
      <w:pPr>
        <w:pStyle w:val="P68B1DB1-Normal4"/>
        <w:keepNext/>
        <w:keepLines/>
        <w:spacing w:before="240"/>
        <w:ind w:left="113"/>
        <w:jc w:val="both"/>
        <w:rPr>
          <w:noProof/>
        </w:rPr>
      </w:pPr>
      <w:r>
        <w:rPr>
          <w:noProof/>
        </w:rPr>
        <w:t>L'objectif de la réforme est de limiter la possibilité de compenser les bénéfices par des pertes d'autres années. La réforme vise à empêcher les entreprises ayant des activités rentables aux Pays-Bas de contourner le paiement de l'impôt sur les sociétés.</w:t>
      </w:r>
    </w:p>
    <w:p w14:paraId="7208EBC7" w14:textId="77777777" w:rsidR="00C96B81" w:rsidRDefault="00680941">
      <w:pPr>
        <w:pStyle w:val="P68B1DB1-Normal4"/>
        <w:spacing w:before="240" w:line="240" w:lineRule="atLeast"/>
        <w:ind w:left="113" w:right="113"/>
        <w:jc w:val="both"/>
        <w:rPr>
          <w:noProof/>
        </w:rPr>
      </w:pPr>
      <w:r>
        <w:rPr>
          <w:noProof/>
        </w:rPr>
        <w:t>Cette réforme modifie la loi relative à l’impôt sur les sociétés, qui limite la déduction des pertes dans l’impôt sur les sociétés. L’allègement des pertes n’est possible que jusqu’à concurrence de 50 % du bénéfice imposable dépassant le montant de 1 000 000 EUR, combiné à une période illimitée de report des pertes (jusqu’à six ans auparavant). Si les bénéfices imposables sont inférieurs ou inférieurs à 1 000 000 EUR, les pertes sont entièrement déductibles.</w:t>
      </w:r>
    </w:p>
    <w:p w14:paraId="1992D72E" w14:textId="77777777" w:rsidR="00C96B81" w:rsidRDefault="00680941">
      <w:pPr>
        <w:pStyle w:val="P68B1DB1-Normal4"/>
        <w:spacing w:before="240" w:line="240" w:lineRule="atLeast"/>
        <w:ind w:left="113" w:right="113"/>
        <w:rPr>
          <w:noProof/>
        </w:rPr>
      </w:pPr>
      <w:r>
        <w:rPr>
          <w:noProof/>
        </w:rPr>
        <w:t xml:space="preserve">La mise en œuvre de la réforme devait être achevée au plus tard le 31 mars 2022. </w:t>
      </w:r>
      <w:bookmarkStart w:id="64" w:name="Reform_C6.1_R6:_Anti-money_laundering_po"/>
      <w:bookmarkEnd w:id="64"/>
    </w:p>
    <w:p w14:paraId="5B4A2009" w14:textId="2095455D" w:rsidR="00C96B81" w:rsidRDefault="00680941">
      <w:pPr>
        <w:pStyle w:val="P68B1DB1-Normal6"/>
        <w:spacing w:before="360" w:line="377" w:lineRule="auto"/>
        <w:ind w:left="113" w:right="-45"/>
        <w:rPr>
          <w:noProof/>
        </w:rPr>
      </w:pPr>
      <w:r>
        <w:rPr>
          <w:noProof/>
        </w:rPr>
        <w:t>Réforme C6.2 R6: Politique de lutte contre le blanchiment de capitaux</w:t>
      </w:r>
    </w:p>
    <w:p w14:paraId="0E236629" w14:textId="45BBE517" w:rsidR="00C96B81" w:rsidRDefault="00680941">
      <w:pPr>
        <w:pStyle w:val="P68B1DB1-Normal4"/>
        <w:spacing w:before="240" w:line="22" w:lineRule="atLeast"/>
        <w:ind w:left="113" w:right="113"/>
        <w:jc w:val="both"/>
        <w:rPr>
          <w:noProof/>
        </w:rPr>
      </w:pPr>
      <w:r>
        <w:rPr>
          <w:noProof/>
        </w:rPr>
        <w:t>L’objectif de la réforme est de renforcer le cadre néerlandais de lutte contre le blanchiment de capitaux et de lutter contre l’utilisation abusive du système financier néerlandais par des criminels. La réforme consiste à augmenter le personnel de la cellule de renseignement financier (CRF); et l’entrée en vigueur d’une loi qui introduit une limite aux paiements en espèces sur les marchandises.</w:t>
      </w:r>
    </w:p>
    <w:p w14:paraId="122B1598" w14:textId="77777777" w:rsidR="00C96B81" w:rsidRDefault="00C96B81">
      <w:pPr>
        <w:spacing w:before="161"/>
        <w:ind w:left="112" w:right="109"/>
        <w:jc w:val="both"/>
        <w:rPr>
          <w:noProof/>
          <w:sz w:val="24"/>
          <w:szCs w:val="24"/>
        </w:rPr>
      </w:pPr>
    </w:p>
    <w:p w14:paraId="193DD570" w14:textId="77777777" w:rsidR="00C96B81" w:rsidRDefault="00C96B81">
      <w:pPr>
        <w:spacing w:before="161"/>
        <w:ind w:left="112" w:right="109"/>
        <w:jc w:val="both"/>
        <w:rPr>
          <w:noProof/>
          <w:sz w:val="24"/>
          <w:szCs w:val="24"/>
        </w:rPr>
        <w:sectPr w:rsidR="00C96B81" w:rsidSect="002D5EA9">
          <w:headerReference w:type="default" r:id="rId39"/>
          <w:footerReference w:type="default" r:id="rId40"/>
          <w:pgSz w:w="11906" w:h="16838"/>
          <w:pgMar w:top="1440" w:right="1440" w:bottom="1440" w:left="1440" w:header="708" w:footer="708" w:gutter="0"/>
          <w:cols w:space="708"/>
          <w:docGrid w:linePitch="360"/>
        </w:sectPr>
      </w:pPr>
    </w:p>
    <w:p w14:paraId="58F2456E" w14:textId="77777777" w:rsidR="00C96B81" w:rsidRDefault="00680941">
      <w:pPr>
        <w:pStyle w:val="P68B1DB1-Normal5"/>
        <w:numPr>
          <w:ilvl w:val="2"/>
          <w:numId w:val="1"/>
        </w:numPr>
        <w:tabs>
          <w:tab w:val="left" w:pos="1133"/>
        </w:tabs>
        <w:ind w:left="720" w:hanging="720"/>
        <w:jc w:val="center"/>
        <w:outlineLvl w:val="0"/>
        <w:rPr>
          <w:bCs/>
          <w:noProof/>
        </w:rPr>
      </w:pPr>
      <w:r>
        <w:rPr>
          <w:noProof/>
        </w:rPr>
        <w:t>Étapes, cibles, indicateurs et calendrier pour le suivi et la mise en œuvre du soutien financier non remboursable</w:t>
      </w:r>
    </w:p>
    <w:p w14:paraId="615E70EA" w14:textId="77777777" w:rsidR="00C96B81" w:rsidRDefault="00C96B81">
      <w:pPr>
        <w:rPr>
          <w:b/>
          <w:noProof/>
          <w:sz w:val="20"/>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1494"/>
        <w:gridCol w:w="904"/>
        <w:gridCol w:w="1286"/>
        <w:gridCol w:w="1420"/>
        <w:gridCol w:w="806"/>
        <w:gridCol w:w="936"/>
        <w:gridCol w:w="846"/>
        <w:gridCol w:w="565"/>
        <w:gridCol w:w="711"/>
        <w:gridCol w:w="3993"/>
      </w:tblGrid>
      <w:tr w:rsidR="00C96B81" w14:paraId="28BBFBC0" w14:textId="77777777">
        <w:trPr>
          <w:trHeight w:val="600"/>
          <w:tblHeader/>
          <w:jc w:val="center"/>
        </w:trPr>
        <w:tc>
          <w:tcPr>
            <w:tcW w:w="368" w:type="pct"/>
            <w:vMerge w:val="restart"/>
            <w:shd w:val="clear" w:color="auto" w:fill="BDD6EE"/>
            <w:vAlign w:val="center"/>
          </w:tcPr>
          <w:p w14:paraId="55ED7412" w14:textId="77777777" w:rsidR="00C96B81" w:rsidRDefault="00680941">
            <w:pPr>
              <w:pStyle w:val="P68B1DB1-Normal8"/>
              <w:jc w:val="center"/>
              <w:rPr>
                <w:noProof/>
                <w:color w:val="006000"/>
              </w:rPr>
            </w:pPr>
            <w:r>
              <w:rPr>
                <w:noProof/>
              </w:rPr>
              <w:t>Numéro séquentiel</w:t>
            </w:r>
          </w:p>
        </w:tc>
        <w:tc>
          <w:tcPr>
            <w:tcW w:w="446" w:type="pct"/>
            <w:vMerge w:val="restart"/>
            <w:shd w:val="clear" w:color="auto" w:fill="BDD6EE"/>
            <w:vAlign w:val="center"/>
          </w:tcPr>
          <w:p w14:paraId="118AB0FB" w14:textId="77777777" w:rsidR="00C96B81" w:rsidRDefault="00680941">
            <w:pPr>
              <w:pStyle w:val="P68B1DB1-Normal8"/>
              <w:spacing w:line="202" w:lineRule="exact"/>
              <w:ind w:left="108"/>
              <w:rPr>
                <w:noProof/>
                <w:color w:val="006000"/>
              </w:rPr>
            </w:pPr>
            <w:r>
              <w:rPr>
                <w:noProof/>
              </w:rPr>
              <w:t>Mesure (réforme ou investissement)</w:t>
            </w:r>
          </w:p>
        </w:tc>
        <w:tc>
          <w:tcPr>
            <w:tcW w:w="404" w:type="pct"/>
            <w:vMerge w:val="restart"/>
            <w:shd w:val="clear" w:color="auto" w:fill="BDD6EE"/>
            <w:vAlign w:val="center"/>
          </w:tcPr>
          <w:p w14:paraId="155B86D2" w14:textId="77777777" w:rsidR="00C96B81" w:rsidRDefault="00680941">
            <w:pPr>
              <w:pStyle w:val="P68B1DB1-Normal8"/>
              <w:jc w:val="center"/>
              <w:rPr>
                <w:noProof/>
              </w:rPr>
            </w:pPr>
            <w:r>
              <w:rPr>
                <w:noProof/>
              </w:rPr>
              <w:t>Étape/</w:t>
            </w:r>
          </w:p>
          <w:p w14:paraId="10B449E1" w14:textId="2E9E98E0" w:rsidR="00C96B81" w:rsidRDefault="00680941">
            <w:pPr>
              <w:pStyle w:val="P68B1DB1-Normal8"/>
              <w:jc w:val="center"/>
              <w:rPr>
                <w:noProof/>
                <w:color w:val="006000"/>
              </w:rPr>
            </w:pPr>
            <w:r>
              <w:rPr>
                <w:noProof/>
              </w:rPr>
              <w:t>Objectif</w:t>
            </w:r>
          </w:p>
        </w:tc>
        <w:tc>
          <w:tcPr>
            <w:tcW w:w="508" w:type="pct"/>
            <w:vMerge w:val="restart"/>
            <w:shd w:val="clear" w:color="auto" w:fill="BDD6EE"/>
            <w:vAlign w:val="center"/>
          </w:tcPr>
          <w:p w14:paraId="6F82F528" w14:textId="77777777" w:rsidR="00C96B81" w:rsidRDefault="00680941">
            <w:pPr>
              <w:pStyle w:val="P68B1DB1-Normal8"/>
              <w:jc w:val="center"/>
              <w:rPr>
                <w:noProof/>
                <w:color w:val="006000"/>
              </w:rPr>
            </w:pPr>
            <w:r>
              <w:rPr>
                <w:noProof/>
              </w:rPr>
              <w:t>Nom</w:t>
            </w:r>
          </w:p>
        </w:tc>
        <w:tc>
          <w:tcPr>
            <w:tcW w:w="556" w:type="pct"/>
            <w:vMerge w:val="restart"/>
            <w:shd w:val="clear" w:color="auto" w:fill="BDD6EE"/>
            <w:vAlign w:val="center"/>
          </w:tcPr>
          <w:p w14:paraId="0E03F71F" w14:textId="77777777" w:rsidR="00C96B81" w:rsidRDefault="00680941">
            <w:pPr>
              <w:pStyle w:val="P68B1DB1-Normal8"/>
              <w:jc w:val="center"/>
              <w:rPr>
                <w:noProof/>
                <w:color w:val="006000"/>
              </w:rPr>
            </w:pPr>
            <w:r>
              <w:rPr>
                <w:noProof/>
              </w:rPr>
              <w:t>Indicateurs qualitatifs (pour les jalons)</w:t>
            </w:r>
          </w:p>
        </w:tc>
        <w:tc>
          <w:tcPr>
            <w:tcW w:w="830" w:type="pct"/>
            <w:gridSpan w:val="3"/>
            <w:shd w:val="clear" w:color="auto" w:fill="BDD6EE"/>
            <w:vAlign w:val="center"/>
          </w:tcPr>
          <w:p w14:paraId="492C0FD7" w14:textId="77777777" w:rsidR="00C96B81" w:rsidRDefault="00680941">
            <w:pPr>
              <w:pStyle w:val="P68B1DB1-Normal8"/>
              <w:jc w:val="center"/>
              <w:rPr>
                <w:rFonts w:ascii="Calibri" w:hAnsi="Calibri" w:cs="Calibri"/>
                <w:noProof/>
                <w:sz w:val="16"/>
                <w:szCs w:val="16"/>
              </w:rPr>
            </w:pPr>
            <w:r>
              <w:rPr>
                <w:noProof/>
              </w:rPr>
              <w:t>Indicateurs quantitatifs (pour les objectifs)</w:t>
            </w:r>
          </w:p>
        </w:tc>
        <w:tc>
          <w:tcPr>
            <w:tcW w:w="384" w:type="pct"/>
            <w:gridSpan w:val="2"/>
            <w:shd w:val="clear" w:color="auto" w:fill="BDD6EE"/>
            <w:vAlign w:val="center"/>
          </w:tcPr>
          <w:p w14:paraId="3A68920F" w14:textId="77777777" w:rsidR="00C96B81" w:rsidRDefault="00680941">
            <w:pPr>
              <w:pStyle w:val="P68B1DB1-Normal8"/>
              <w:jc w:val="center"/>
              <w:rPr>
                <w:noProof/>
                <w:color w:val="006000"/>
              </w:rPr>
            </w:pPr>
            <w:r>
              <w:rPr>
                <w:noProof/>
              </w:rPr>
              <w:t>Calendrier indicatif d'achèvement</w:t>
            </w:r>
          </w:p>
        </w:tc>
        <w:tc>
          <w:tcPr>
            <w:tcW w:w="1504" w:type="pct"/>
            <w:vMerge w:val="restart"/>
            <w:shd w:val="clear" w:color="auto" w:fill="BDD6EE"/>
            <w:vAlign w:val="center"/>
          </w:tcPr>
          <w:p w14:paraId="58B812F4" w14:textId="77777777" w:rsidR="00C96B81" w:rsidRDefault="00680941">
            <w:pPr>
              <w:pStyle w:val="P68B1DB1-Normal8"/>
              <w:jc w:val="center"/>
              <w:rPr>
                <w:noProof/>
                <w:color w:val="006000"/>
              </w:rPr>
            </w:pPr>
            <w:r>
              <w:rPr>
                <w:noProof/>
              </w:rPr>
              <w:t>Description et définition claire de chaque jalon et cible</w:t>
            </w:r>
          </w:p>
        </w:tc>
      </w:tr>
      <w:tr w:rsidR="00C96B81" w14:paraId="19DB699E" w14:textId="77777777">
        <w:trPr>
          <w:trHeight w:val="463"/>
          <w:jc w:val="center"/>
        </w:trPr>
        <w:tc>
          <w:tcPr>
            <w:tcW w:w="368" w:type="pct"/>
            <w:vMerge/>
            <w:shd w:val="clear" w:color="auto" w:fill="BDD6EE"/>
          </w:tcPr>
          <w:p w14:paraId="4EB5B7CF" w14:textId="77777777" w:rsidR="00C96B81" w:rsidRDefault="00C96B81">
            <w:pPr>
              <w:jc w:val="center"/>
              <w:rPr>
                <w:noProof/>
                <w:color w:val="006000"/>
                <w:sz w:val="18"/>
              </w:rPr>
            </w:pPr>
          </w:p>
        </w:tc>
        <w:tc>
          <w:tcPr>
            <w:tcW w:w="446" w:type="pct"/>
            <w:vMerge/>
            <w:shd w:val="clear" w:color="auto" w:fill="BDD6EE"/>
          </w:tcPr>
          <w:p w14:paraId="2C596FD8" w14:textId="77777777" w:rsidR="00C96B81" w:rsidRDefault="00C96B81">
            <w:pPr>
              <w:spacing w:line="202" w:lineRule="exact"/>
              <w:ind w:left="108"/>
              <w:rPr>
                <w:noProof/>
                <w:color w:val="006000"/>
                <w:sz w:val="18"/>
              </w:rPr>
            </w:pPr>
          </w:p>
        </w:tc>
        <w:tc>
          <w:tcPr>
            <w:tcW w:w="404" w:type="pct"/>
            <w:vMerge/>
            <w:shd w:val="clear" w:color="auto" w:fill="BDD6EE"/>
          </w:tcPr>
          <w:p w14:paraId="7E247DAB" w14:textId="77777777" w:rsidR="00C96B81" w:rsidRDefault="00C96B81">
            <w:pPr>
              <w:jc w:val="center"/>
              <w:rPr>
                <w:noProof/>
                <w:color w:val="006000"/>
                <w:sz w:val="18"/>
              </w:rPr>
            </w:pPr>
          </w:p>
        </w:tc>
        <w:tc>
          <w:tcPr>
            <w:tcW w:w="508" w:type="pct"/>
            <w:vMerge/>
            <w:shd w:val="clear" w:color="auto" w:fill="BDD6EE"/>
          </w:tcPr>
          <w:p w14:paraId="58F5FEE8" w14:textId="77777777" w:rsidR="00C96B81" w:rsidRDefault="00C96B81">
            <w:pPr>
              <w:rPr>
                <w:noProof/>
                <w:color w:val="006000"/>
                <w:sz w:val="18"/>
              </w:rPr>
            </w:pPr>
          </w:p>
        </w:tc>
        <w:tc>
          <w:tcPr>
            <w:tcW w:w="556" w:type="pct"/>
            <w:vMerge/>
            <w:shd w:val="clear" w:color="auto" w:fill="BDD6EE"/>
          </w:tcPr>
          <w:p w14:paraId="7040F8CC" w14:textId="77777777" w:rsidR="00C96B81" w:rsidRDefault="00C96B81">
            <w:pPr>
              <w:rPr>
                <w:noProof/>
                <w:color w:val="006000"/>
                <w:sz w:val="18"/>
              </w:rPr>
            </w:pPr>
          </w:p>
        </w:tc>
        <w:tc>
          <w:tcPr>
            <w:tcW w:w="310" w:type="pct"/>
            <w:shd w:val="clear" w:color="auto" w:fill="BDD6EE"/>
            <w:vAlign w:val="center"/>
          </w:tcPr>
          <w:p w14:paraId="0795A73E" w14:textId="77777777" w:rsidR="00C96B81" w:rsidRDefault="00680941">
            <w:pPr>
              <w:pStyle w:val="P68B1DB1-Normal8"/>
              <w:jc w:val="center"/>
              <w:rPr>
                <w:rFonts w:ascii="Calibri" w:hAnsi="Calibri" w:cs="Calibri"/>
                <w:noProof/>
                <w:sz w:val="16"/>
                <w:szCs w:val="16"/>
              </w:rPr>
            </w:pPr>
            <w:r>
              <w:rPr>
                <w:noProof/>
              </w:rPr>
              <w:t>Unité de mesure</w:t>
            </w:r>
          </w:p>
        </w:tc>
        <w:tc>
          <w:tcPr>
            <w:tcW w:w="307" w:type="pct"/>
            <w:shd w:val="clear" w:color="auto" w:fill="BDD6EE"/>
            <w:vAlign w:val="center"/>
          </w:tcPr>
          <w:p w14:paraId="133DB631" w14:textId="77777777" w:rsidR="00C96B81" w:rsidRDefault="00680941">
            <w:pPr>
              <w:pStyle w:val="P68B1DB1-Normal8"/>
              <w:jc w:val="center"/>
              <w:rPr>
                <w:rFonts w:ascii="Calibri" w:hAnsi="Calibri" w:cs="Calibri"/>
                <w:noProof/>
                <w:sz w:val="16"/>
                <w:szCs w:val="16"/>
              </w:rPr>
            </w:pPr>
            <w:r>
              <w:rPr>
                <w:noProof/>
              </w:rPr>
              <w:t>Données de référence</w:t>
            </w:r>
          </w:p>
        </w:tc>
        <w:tc>
          <w:tcPr>
            <w:tcW w:w="212" w:type="pct"/>
            <w:shd w:val="clear" w:color="auto" w:fill="BDD6EE"/>
            <w:vAlign w:val="center"/>
          </w:tcPr>
          <w:p w14:paraId="41831FE9" w14:textId="77777777" w:rsidR="00C96B81" w:rsidRDefault="00680941">
            <w:pPr>
              <w:pStyle w:val="P68B1DB1-Normal8"/>
              <w:jc w:val="center"/>
              <w:rPr>
                <w:rFonts w:ascii="Calibri" w:hAnsi="Calibri" w:cs="Calibri"/>
                <w:noProof/>
                <w:sz w:val="16"/>
                <w:szCs w:val="16"/>
              </w:rPr>
            </w:pPr>
            <w:r>
              <w:rPr>
                <w:noProof/>
              </w:rPr>
              <w:t>Objectif</w:t>
            </w:r>
          </w:p>
        </w:tc>
        <w:tc>
          <w:tcPr>
            <w:tcW w:w="170" w:type="pct"/>
            <w:shd w:val="clear" w:color="auto" w:fill="BDD6EE"/>
            <w:vAlign w:val="center"/>
          </w:tcPr>
          <w:p w14:paraId="5E6C0AA1" w14:textId="77777777" w:rsidR="00C96B81" w:rsidRDefault="00680941">
            <w:pPr>
              <w:pStyle w:val="P68B1DB1-Normal8"/>
              <w:jc w:val="center"/>
              <w:rPr>
                <w:noProof/>
                <w:color w:val="006000"/>
              </w:rPr>
            </w:pPr>
            <w:r>
              <w:rPr>
                <w:noProof/>
              </w:rPr>
              <w:t>Q</w:t>
            </w:r>
          </w:p>
        </w:tc>
        <w:tc>
          <w:tcPr>
            <w:tcW w:w="214" w:type="pct"/>
            <w:shd w:val="clear" w:color="auto" w:fill="BDD6EE"/>
            <w:vAlign w:val="center"/>
          </w:tcPr>
          <w:p w14:paraId="71E0AC49" w14:textId="77777777" w:rsidR="00C96B81" w:rsidRDefault="00680941">
            <w:pPr>
              <w:pStyle w:val="P68B1DB1-Normal8"/>
              <w:jc w:val="center"/>
              <w:rPr>
                <w:noProof/>
                <w:color w:val="006000"/>
              </w:rPr>
            </w:pPr>
            <w:r>
              <w:rPr>
                <w:noProof/>
              </w:rPr>
              <w:t>Année</w:t>
            </w:r>
          </w:p>
        </w:tc>
        <w:tc>
          <w:tcPr>
            <w:tcW w:w="1504" w:type="pct"/>
            <w:vMerge/>
            <w:shd w:val="clear" w:color="auto" w:fill="BDD6EE"/>
          </w:tcPr>
          <w:p w14:paraId="533E58A4" w14:textId="77777777" w:rsidR="00C96B81" w:rsidRDefault="00C96B81">
            <w:pPr>
              <w:jc w:val="both"/>
              <w:rPr>
                <w:noProof/>
                <w:color w:val="006000"/>
                <w:sz w:val="18"/>
              </w:rPr>
            </w:pPr>
          </w:p>
        </w:tc>
      </w:tr>
      <w:tr w:rsidR="00C96B81" w14:paraId="3810E4D8" w14:textId="77777777">
        <w:trPr>
          <w:trHeight w:val="1260"/>
          <w:jc w:val="center"/>
        </w:trPr>
        <w:tc>
          <w:tcPr>
            <w:tcW w:w="368" w:type="pct"/>
            <w:shd w:val="clear" w:color="auto" w:fill="C4EFCE"/>
          </w:tcPr>
          <w:p w14:paraId="116F844E" w14:textId="77777777" w:rsidR="00C96B81" w:rsidRDefault="00680941">
            <w:pPr>
              <w:pStyle w:val="P68B1DB1-Normal9"/>
              <w:jc w:val="center"/>
              <w:rPr>
                <w:rFonts w:ascii="Calibri" w:hAnsi="Calibri" w:cs="Calibri"/>
                <w:b/>
                <w:bCs/>
                <w:noProof/>
                <w:sz w:val="16"/>
                <w:szCs w:val="16"/>
              </w:rPr>
            </w:pPr>
            <w:r>
              <w:rPr>
                <w:noProof/>
              </w:rPr>
              <w:t>117</w:t>
            </w:r>
          </w:p>
        </w:tc>
        <w:tc>
          <w:tcPr>
            <w:tcW w:w="446" w:type="pct"/>
            <w:shd w:val="clear" w:color="auto" w:fill="C4EFCE"/>
          </w:tcPr>
          <w:p w14:paraId="7E3356C2" w14:textId="77777777" w:rsidR="00C96B81" w:rsidRDefault="00680941">
            <w:pPr>
              <w:pStyle w:val="P68B1DB1-Normal9"/>
              <w:spacing w:line="202" w:lineRule="exact"/>
              <w:rPr>
                <w:noProof/>
              </w:rPr>
            </w:pPr>
            <w:r>
              <w:rPr>
                <w:noProof/>
              </w:rPr>
              <w:t>C6.1 R1-1</w:t>
            </w:r>
          </w:p>
          <w:p w14:paraId="12945A0C" w14:textId="77777777" w:rsidR="00C96B81" w:rsidRDefault="00680941">
            <w:pPr>
              <w:pStyle w:val="P68B1DB1-Normal9"/>
              <w:rPr>
                <w:rFonts w:ascii="Calibri" w:hAnsi="Calibri" w:cs="Calibri"/>
                <w:noProof/>
                <w:sz w:val="16"/>
                <w:szCs w:val="16"/>
              </w:rPr>
            </w:pPr>
            <w:r>
              <w:rPr>
                <w:noProof/>
              </w:rPr>
              <w:t>Politique fiscale néerlandaise</w:t>
            </w:r>
          </w:p>
        </w:tc>
        <w:tc>
          <w:tcPr>
            <w:tcW w:w="404" w:type="pct"/>
            <w:shd w:val="clear" w:color="auto" w:fill="C4EFCE"/>
          </w:tcPr>
          <w:p w14:paraId="604F44B7" w14:textId="77777777" w:rsidR="00C96B81" w:rsidRDefault="00680941">
            <w:pPr>
              <w:pStyle w:val="P68B1DB1-Normal9"/>
              <w:jc w:val="center"/>
              <w:rPr>
                <w:rFonts w:ascii="Calibri" w:hAnsi="Calibri" w:cs="Calibri"/>
                <w:noProof/>
                <w:sz w:val="16"/>
                <w:szCs w:val="16"/>
              </w:rPr>
            </w:pPr>
            <w:r>
              <w:rPr>
                <w:noProof/>
              </w:rPr>
              <w:t>Étape</w:t>
            </w:r>
          </w:p>
        </w:tc>
        <w:tc>
          <w:tcPr>
            <w:tcW w:w="508" w:type="pct"/>
            <w:shd w:val="clear" w:color="auto" w:fill="C4EFCE"/>
          </w:tcPr>
          <w:p w14:paraId="5C0C0FD3" w14:textId="77777777" w:rsidR="00C96B81" w:rsidRDefault="00680941">
            <w:pPr>
              <w:pStyle w:val="P68B1DB1-Normal9"/>
              <w:rPr>
                <w:rFonts w:ascii="Calibri" w:hAnsi="Calibri" w:cs="Calibri"/>
                <w:noProof/>
                <w:sz w:val="16"/>
                <w:szCs w:val="16"/>
              </w:rPr>
            </w:pPr>
            <w:r>
              <w:rPr>
                <w:noProof/>
              </w:rPr>
              <w:t>Entrée en vigueur d'une loi instituant une retenue à la source</w:t>
            </w:r>
          </w:p>
        </w:tc>
        <w:tc>
          <w:tcPr>
            <w:tcW w:w="556" w:type="pct"/>
            <w:shd w:val="clear" w:color="auto" w:fill="C4EFCE"/>
          </w:tcPr>
          <w:p w14:paraId="55C7E858" w14:textId="77777777" w:rsidR="00C96B81" w:rsidRDefault="00680941">
            <w:pPr>
              <w:pStyle w:val="P68B1DB1-Normal9"/>
              <w:rPr>
                <w:rFonts w:ascii="Calibri" w:hAnsi="Calibri" w:cs="Calibri"/>
                <w:noProof/>
                <w:sz w:val="16"/>
                <w:szCs w:val="16"/>
              </w:rPr>
            </w:pPr>
            <w:r>
              <w:rPr>
                <w:noProof/>
              </w:rPr>
              <w:t>Disposition de la loi prévoyant son entrée en vigueur</w:t>
            </w:r>
          </w:p>
        </w:tc>
        <w:tc>
          <w:tcPr>
            <w:tcW w:w="310" w:type="pct"/>
            <w:shd w:val="clear" w:color="auto" w:fill="C4EFCE"/>
          </w:tcPr>
          <w:p w14:paraId="712957E0" w14:textId="77777777" w:rsidR="00C96B81" w:rsidRDefault="00C96B81">
            <w:pPr>
              <w:jc w:val="center"/>
              <w:rPr>
                <w:rFonts w:ascii="Calibri" w:hAnsi="Calibri" w:cs="Calibri"/>
                <w:noProof/>
                <w:sz w:val="16"/>
                <w:szCs w:val="16"/>
              </w:rPr>
            </w:pPr>
          </w:p>
        </w:tc>
        <w:tc>
          <w:tcPr>
            <w:tcW w:w="307" w:type="pct"/>
            <w:shd w:val="clear" w:color="auto" w:fill="C4EFCE"/>
          </w:tcPr>
          <w:p w14:paraId="5A1D1965" w14:textId="77777777" w:rsidR="00C96B81" w:rsidRDefault="00C96B81">
            <w:pPr>
              <w:jc w:val="center"/>
              <w:rPr>
                <w:rFonts w:ascii="Calibri" w:hAnsi="Calibri" w:cs="Calibri"/>
                <w:noProof/>
                <w:sz w:val="16"/>
                <w:szCs w:val="16"/>
              </w:rPr>
            </w:pPr>
          </w:p>
        </w:tc>
        <w:tc>
          <w:tcPr>
            <w:tcW w:w="212" w:type="pct"/>
            <w:shd w:val="clear" w:color="auto" w:fill="C4EFCE"/>
          </w:tcPr>
          <w:p w14:paraId="29641C9F" w14:textId="77777777" w:rsidR="00C96B81" w:rsidRDefault="00C96B81">
            <w:pPr>
              <w:jc w:val="center"/>
              <w:rPr>
                <w:rFonts w:ascii="Calibri" w:hAnsi="Calibri" w:cs="Calibri"/>
                <w:noProof/>
                <w:sz w:val="16"/>
                <w:szCs w:val="16"/>
              </w:rPr>
            </w:pPr>
          </w:p>
        </w:tc>
        <w:tc>
          <w:tcPr>
            <w:tcW w:w="170" w:type="pct"/>
            <w:shd w:val="clear" w:color="auto" w:fill="C4EFCE"/>
          </w:tcPr>
          <w:p w14:paraId="00AACCF1" w14:textId="77777777" w:rsidR="00C96B81" w:rsidRDefault="00680941">
            <w:pPr>
              <w:pStyle w:val="P68B1DB1-Normal9"/>
              <w:jc w:val="center"/>
              <w:rPr>
                <w:rFonts w:ascii="Calibri" w:hAnsi="Calibri" w:cs="Calibri"/>
                <w:noProof/>
                <w:sz w:val="16"/>
                <w:szCs w:val="16"/>
              </w:rPr>
            </w:pPr>
            <w:r>
              <w:rPr>
                <w:noProof/>
              </w:rPr>
              <w:t>T1</w:t>
            </w:r>
          </w:p>
        </w:tc>
        <w:tc>
          <w:tcPr>
            <w:tcW w:w="214" w:type="pct"/>
            <w:shd w:val="clear" w:color="auto" w:fill="C4EFCE"/>
          </w:tcPr>
          <w:p w14:paraId="3384F079" w14:textId="77777777" w:rsidR="00C96B81" w:rsidRDefault="00680941">
            <w:pPr>
              <w:pStyle w:val="P68B1DB1-Normal9"/>
              <w:jc w:val="center"/>
              <w:rPr>
                <w:rFonts w:ascii="Calibri" w:hAnsi="Calibri" w:cs="Calibri"/>
                <w:noProof/>
                <w:sz w:val="16"/>
                <w:szCs w:val="16"/>
              </w:rPr>
            </w:pPr>
            <w:r>
              <w:rPr>
                <w:noProof/>
              </w:rPr>
              <w:t>2024</w:t>
            </w:r>
          </w:p>
        </w:tc>
        <w:tc>
          <w:tcPr>
            <w:tcW w:w="1504" w:type="pct"/>
            <w:shd w:val="clear" w:color="auto" w:fill="C4EFCE"/>
          </w:tcPr>
          <w:p w14:paraId="0E0A3145" w14:textId="6FB2D47C" w:rsidR="00C96B81" w:rsidRDefault="00680941">
            <w:pPr>
              <w:pStyle w:val="P68B1DB1-Normal9"/>
              <w:jc w:val="both"/>
              <w:rPr>
                <w:rFonts w:ascii="Calibri" w:hAnsi="Calibri" w:cs="Calibri"/>
                <w:noProof/>
                <w:sz w:val="16"/>
                <w:szCs w:val="16"/>
              </w:rPr>
            </w:pPr>
            <w:r>
              <w:rPr>
                <w:noProof/>
              </w:rPr>
              <w:t>Entrée en vigueur, à partir du 1er janvier 2024, d’une loi relative à la retenue à la source sur les dividendes versés à des juridictions à faible taux d’imposition et dans des situations constituant un abus fiscal au sens de la réglementation néerlandaise anti-abus.</w:t>
            </w:r>
          </w:p>
        </w:tc>
      </w:tr>
      <w:tr w:rsidR="00C96B81" w14:paraId="1B6B7265" w14:textId="77777777">
        <w:trPr>
          <w:trHeight w:val="1260"/>
          <w:jc w:val="center"/>
        </w:trPr>
        <w:tc>
          <w:tcPr>
            <w:tcW w:w="368" w:type="pct"/>
            <w:shd w:val="clear" w:color="auto" w:fill="C4EFCE"/>
          </w:tcPr>
          <w:p w14:paraId="7B27FA36" w14:textId="77777777" w:rsidR="00C96B81" w:rsidRDefault="00680941">
            <w:pPr>
              <w:pStyle w:val="P68B1DB1-Normal10"/>
              <w:jc w:val="center"/>
              <w:rPr>
                <w:noProof/>
              </w:rPr>
            </w:pPr>
            <w:r>
              <w:rPr>
                <w:noProof/>
              </w:rPr>
              <w:t>118</w:t>
            </w:r>
          </w:p>
        </w:tc>
        <w:tc>
          <w:tcPr>
            <w:tcW w:w="446" w:type="pct"/>
            <w:shd w:val="clear" w:color="auto" w:fill="C4EFCE"/>
          </w:tcPr>
          <w:p w14:paraId="47B6D391" w14:textId="77777777" w:rsidR="00C96B81" w:rsidRDefault="00680941">
            <w:pPr>
              <w:pStyle w:val="P68B1DB1-Normal9"/>
              <w:spacing w:line="202" w:lineRule="exact"/>
              <w:rPr>
                <w:noProof/>
              </w:rPr>
            </w:pPr>
            <w:r>
              <w:rPr>
                <w:noProof/>
              </w:rPr>
              <w:t>C6.1 R1-2</w:t>
            </w:r>
          </w:p>
          <w:p w14:paraId="4BDF3585" w14:textId="77777777" w:rsidR="00C96B81" w:rsidRDefault="00680941">
            <w:pPr>
              <w:pStyle w:val="P68B1DB1-Normal9"/>
              <w:spacing w:line="202" w:lineRule="exact"/>
              <w:rPr>
                <w:noProof/>
              </w:rPr>
            </w:pPr>
            <w:r>
              <w:rPr>
                <w:noProof/>
              </w:rPr>
              <w:t>Politique fiscale néerlandaise</w:t>
            </w:r>
          </w:p>
        </w:tc>
        <w:tc>
          <w:tcPr>
            <w:tcW w:w="404" w:type="pct"/>
            <w:shd w:val="clear" w:color="auto" w:fill="C4EFCE"/>
          </w:tcPr>
          <w:p w14:paraId="4D1512F8" w14:textId="77777777" w:rsidR="00C96B81" w:rsidRDefault="00680941">
            <w:pPr>
              <w:pStyle w:val="P68B1DB1-Normal9"/>
              <w:jc w:val="center"/>
              <w:rPr>
                <w:noProof/>
              </w:rPr>
            </w:pPr>
            <w:r>
              <w:rPr>
                <w:noProof/>
              </w:rPr>
              <w:t>Étape</w:t>
            </w:r>
          </w:p>
        </w:tc>
        <w:tc>
          <w:tcPr>
            <w:tcW w:w="508" w:type="pct"/>
            <w:shd w:val="clear" w:color="auto" w:fill="C4EFCE"/>
          </w:tcPr>
          <w:p w14:paraId="3C85A443" w14:textId="77777777" w:rsidR="00C96B81" w:rsidRDefault="00680941">
            <w:pPr>
              <w:pStyle w:val="P68B1DB1-Normal9"/>
              <w:rPr>
                <w:noProof/>
              </w:rPr>
            </w:pPr>
            <w:r>
              <w:rPr>
                <w:noProof/>
              </w:rPr>
              <w:t>Lettre de suivi des effets des changements de politique fiscale envoyée au Parlement</w:t>
            </w:r>
          </w:p>
        </w:tc>
        <w:tc>
          <w:tcPr>
            <w:tcW w:w="556" w:type="pct"/>
            <w:shd w:val="clear" w:color="auto" w:fill="C4EFCE"/>
          </w:tcPr>
          <w:p w14:paraId="6DFB74F4" w14:textId="77777777" w:rsidR="00C96B81" w:rsidRDefault="00680941">
            <w:pPr>
              <w:pStyle w:val="P68B1DB1-Normal9"/>
              <w:rPr>
                <w:noProof/>
              </w:rPr>
            </w:pPr>
            <w:r>
              <w:rPr>
                <w:noProof/>
              </w:rPr>
              <w:t>Lettre de suivi envoyée par le cabinet au Parlement</w:t>
            </w:r>
          </w:p>
        </w:tc>
        <w:tc>
          <w:tcPr>
            <w:tcW w:w="310" w:type="pct"/>
            <w:shd w:val="clear" w:color="auto" w:fill="C4EFCE"/>
          </w:tcPr>
          <w:p w14:paraId="62C2B3F1" w14:textId="77777777" w:rsidR="00C96B81" w:rsidRDefault="00C96B81">
            <w:pPr>
              <w:jc w:val="center"/>
              <w:rPr>
                <w:rFonts w:ascii="Calibri" w:hAnsi="Calibri" w:cs="Calibri"/>
                <w:noProof/>
                <w:sz w:val="16"/>
                <w:szCs w:val="16"/>
              </w:rPr>
            </w:pPr>
          </w:p>
        </w:tc>
        <w:tc>
          <w:tcPr>
            <w:tcW w:w="307" w:type="pct"/>
            <w:shd w:val="clear" w:color="auto" w:fill="C4EFCE"/>
          </w:tcPr>
          <w:p w14:paraId="627E15C4" w14:textId="77777777" w:rsidR="00C96B81" w:rsidRDefault="00C96B81">
            <w:pPr>
              <w:jc w:val="center"/>
              <w:rPr>
                <w:rFonts w:ascii="Calibri" w:hAnsi="Calibri" w:cs="Calibri"/>
                <w:noProof/>
                <w:sz w:val="16"/>
                <w:szCs w:val="16"/>
              </w:rPr>
            </w:pPr>
          </w:p>
        </w:tc>
        <w:tc>
          <w:tcPr>
            <w:tcW w:w="212" w:type="pct"/>
            <w:shd w:val="clear" w:color="auto" w:fill="C4EFCE"/>
          </w:tcPr>
          <w:p w14:paraId="1A15EBA7" w14:textId="77777777" w:rsidR="00C96B81" w:rsidRDefault="00C96B81">
            <w:pPr>
              <w:jc w:val="center"/>
              <w:rPr>
                <w:rFonts w:ascii="Calibri" w:hAnsi="Calibri" w:cs="Calibri"/>
                <w:noProof/>
                <w:sz w:val="16"/>
                <w:szCs w:val="16"/>
              </w:rPr>
            </w:pPr>
          </w:p>
        </w:tc>
        <w:tc>
          <w:tcPr>
            <w:tcW w:w="170" w:type="pct"/>
            <w:shd w:val="clear" w:color="auto" w:fill="C4EFCE"/>
          </w:tcPr>
          <w:p w14:paraId="55FE2B46" w14:textId="77777777" w:rsidR="00C96B81" w:rsidRDefault="00680941">
            <w:pPr>
              <w:pStyle w:val="P68B1DB1-Normal9"/>
              <w:jc w:val="center"/>
              <w:rPr>
                <w:noProof/>
              </w:rPr>
            </w:pPr>
            <w:r>
              <w:rPr>
                <w:noProof/>
              </w:rPr>
              <w:t>T4</w:t>
            </w:r>
          </w:p>
        </w:tc>
        <w:tc>
          <w:tcPr>
            <w:tcW w:w="214" w:type="pct"/>
            <w:shd w:val="clear" w:color="auto" w:fill="C4EFCE"/>
          </w:tcPr>
          <w:p w14:paraId="12CF12D2" w14:textId="77777777" w:rsidR="00C96B81" w:rsidRDefault="00680941">
            <w:pPr>
              <w:pStyle w:val="P68B1DB1-Normal9"/>
              <w:jc w:val="center"/>
              <w:rPr>
                <w:noProof/>
              </w:rPr>
            </w:pPr>
            <w:r>
              <w:rPr>
                <w:noProof/>
              </w:rPr>
              <w:t>2025</w:t>
            </w:r>
          </w:p>
        </w:tc>
        <w:tc>
          <w:tcPr>
            <w:tcW w:w="1504" w:type="pct"/>
            <w:shd w:val="clear" w:color="auto" w:fill="C4EFCE"/>
          </w:tcPr>
          <w:p w14:paraId="2D11B577" w14:textId="77777777" w:rsidR="00C96B81" w:rsidRDefault="00680941">
            <w:pPr>
              <w:pStyle w:val="P68B1DB1-Normal9"/>
              <w:jc w:val="both"/>
              <w:rPr>
                <w:noProof/>
                <w:szCs w:val="18"/>
              </w:rPr>
            </w:pPr>
            <w:r>
              <w:rPr>
                <w:noProof/>
              </w:rPr>
              <w:t>Une lettre surveillant les effets des politiques de lutte contre l’évasion fiscale est envoyée par le cabinet au Parlement et est mise à la disposition du public en ligne. La lettre comprend le suivi précoce des flux financiers (dividendes, intérêts et redevances) en provenance et à destination des Pays-Bas, sur la base de données indépendantes communiquées par la banque centrale néerlandaise (De</w:t>
            </w:r>
            <w:r>
              <w:rPr>
                <w:i/>
                <w:noProof/>
              </w:rPr>
              <w:t xml:space="preserve"> Nederlandsche Bank).</w:t>
            </w:r>
          </w:p>
        </w:tc>
      </w:tr>
      <w:tr w:rsidR="00C96B81" w14:paraId="1DAA09B9" w14:textId="77777777">
        <w:trPr>
          <w:trHeight w:val="1260"/>
          <w:jc w:val="center"/>
        </w:trPr>
        <w:tc>
          <w:tcPr>
            <w:tcW w:w="368" w:type="pct"/>
            <w:shd w:val="clear" w:color="auto" w:fill="C4EFCE"/>
          </w:tcPr>
          <w:p w14:paraId="04105035" w14:textId="77777777" w:rsidR="00C96B81" w:rsidRDefault="00680941">
            <w:pPr>
              <w:pStyle w:val="P68B1DB1-Normal9"/>
              <w:jc w:val="center"/>
              <w:rPr>
                <w:noProof/>
              </w:rPr>
            </w:pPr>
            <w:r>
              <w:rPr>
                <w:noProof/>
              </w:rPr>
              <w:t>119</w:t>
            </w:r>
          </w:p>
        </w:tc>
        <w:tc>
          <w:tcPr>
            <w:tcW w:w="446" w:type="pct"/>
            <w:shd w:val="clear" w:color="auto" w:fill="C4EFCE"/>
          </w:tcPr>
          <w:p w14:paraId="00E1A79F" w14:textId="77777777" w:rsidR="00C96B81" w:rsidRDefault="00680941">
            <w:pPr>
              <w:pStyle w:val="P68B1DB1-Normal9"/>
              <w:spacing w:line="202" w:lineRule="exact"/>
              <w:ind w:left="-68"/>
              <w:rPr>
                <w:noProof/>
              </w:rPr>
            </w:pPr>
            <w:r>
              <w:rPr>
                <w:noProof/>
              </w:rPr>
              <w:t>C6.1 R2-1</w:t>
            </w:r>
          </w:p>
          <w:p w14:paraId="6BE8323C" w14:textId="77777777" w:rsidR="00C96B81" w:rsidRDefault="00680941">
            <w:pPr>
              <w:pStyle w:val="P68B1DB1-Normal9"/>
              <w:spacing w:line="202" w:lineRule="exact"/>
              <w:ind w:left="-68"/>
              <w:rPr>
                <w:noProof/>
              </w:rPr>
            </w:pPr>
            <w:r>
              <w:rPr>
                <w:noProof/>
              </w:rPr>
              <w:t>Lutte contre les asymétries dans l’application du principe de pleine concurrence</w:t>
            </w:r>
          </w:p>
        </w:tc>
        <w:tc>
          <w:tcPr>
            <w:tcW w:w="404" w:type="pct"/>
            <w:shd w:val="clear" w:color="auto" w:fill="C4EFCE"/>
          </w:tcPr>
          <w:p w14:paraId="45DC1FD5" w14:textId="77777777" w:rsidR="00C96B81" w:rsidRDefault="00680941">
            <w:pPr>
              <w:pStyle w:val="P68B1DB1-Normal9"/>
              <w:jc w:val="center"/>
              <w:rPr>
                <w:noProof/>
              </w:rPr>
            </w:pPr>
            <w:r>
              <w:rPr>
                <w:noProof/>
              </w:rPr>
              <w:t>Étape</w:t>
            </w:r>
          </w:p>
        </w:tc>
        <w:tc>
          <w:tcPr>
            <w:tcW w:w="508" w:type="pct"/>
            <w:shd w:val="clear" w:color="auto" w:fill="C4EFCE"/>
          </w:tcPr>
          <w:p w14:paraId="28BE134F" w14:textId="77777777" w:rsidR="00C96B81" w:rsidRDefault="00680941">
            <w:pPr>
              <w:pStyle w:val="P68B1DB1-Normal9"/>
              <w:rPr>
                <w:noProof/>
              </w:rPr>
            </w:pPr>
            <w:r>
              <w:rPr>
                <w:noProof/>
              </w:rPr>
              <w:t>Entrée en vigueur de la loi visant à lutter contre les asymétries dans l’application du principe de pleine concurrence</w:t>
            </w:r>
          </w:p>
        </w:tc>
        <w:tc>
          <w:tcPr>
            <w:tcW w:w="556" w:type="pct"/>
            <w:shd w:val="clear" w:color="auto" w:fill="C4EFCE"/>
          </w:tcPr>
          <w:p w14:paraId="1EF78AE1" w14:textId="77777777" w:rsidR="00C96B81" w:rsidRDefault="00680941">
            <w:pPr>
              <w:pStyle w:val="P68B1DB1-Normal9"/>
              <w:rPr>
                <w:noProof/>
              </w:rPr>
            </w:pPr>
            <w:r>
              <w:rPr>
                <w:noProof/>
              </w:rPr>
              <w:t>Disposition de la loi prévoyant son entrée en vigueur</w:t>
            </w:r>
          </w:p>
        </w:tc>
        <w:tc>
          <w:tcPr>
            <w:tcW w:w="310" w:type="pct"/>
            <w:shd w:val="clear" w:color="auto" w:fill="C4EFCE"/>
          </w:tcPr>
          <w:p w14:paraId="199790AA" w14:textId="77777777" w:rsidR="00C96B81" w:rsidRDefault="00C96B81">
            <w:pPr>
              <w:jc w:val="center"/>
              <w:rPr>
                <w:rFonts w:ascii="Calibri" w:hAnsi="Calibri" w:cs="Calibri"/>
                <w:noProof/>
                <w:sz w:val="16"/>
                <w:szCs w:val="16"/>
              </w:rPr>
            </w:pPr>
          </w:p>
        </w:tc>
        <w:tc>
          <w:tcPr>
            <w:tcW w:w="307" w:type="pct"/>
            <w:shd w:val="clear" w:color="auto" w:fill="C4EFCE"/>
          </w:tcPr>
          <w:p w14:paraId="669582B4" w14:textId="77777777" w:rsidR="00C96B81" w:rsidRDefault="00C96B81">
            <w:pPr>
              <w:jc w:val="center"/>
              <w:rPr>
                <w:rFonts w:ascii="Calibri" w:hAnsi="Calibri" w:cs="Calibri"/>
                <w:noProof/>
                <w:sz w:val="16"/>
                <w:szCs w:val="16"/>
              </w:rPr>
            </w:pPr>
          </w:p>
        </w:tc>
        <w:tc>
          <w:tcPr>
            <w:tcW w:w="212" w:type="pct"/>
            <w:shd w:val="clear" w:color="auto" w:fill="C4EFCE"/>
          </w:tcPr>
          <w:p w14:paraId="10C40F08" w14:textId="77777777" w:rsidR="00C96B81" w:rsidRDefault="00C96B81">
            <w:pPr>
              <w:jc w:val="center"/>
              <w:rPr>
                <w:rFonts w:ascii="Calibri" w:hAnsi="Calibri" w:cs="Calibri"/>
                <w:noProof/>
                <w:sz w:val="16"/>
                <w:szCs w:val="16"/>
              </w:rPr>
            </w:pPr>
          </w:p>
        </w:tc>
        <w:tc>
          <w:tcPr>
            <w:tcW w:w="170" w:type="pct"/>
            <w:shd w:val="clear" w:color="auto" w:fill="C4EFCE"/>
          </w:tcPr>
          <w:p w14:paraId="4C815F00" w14:textId="77777777" w:rsidR="00C96B81" w:rsidRDefault="00680941">
            <w:pPr>
              <w:pStyle w:val="P68B1DB1-Normal9"/>
              <w:jc w:val="center"/>
              <w:rPr>
                <w:noProof/>
              </w:rPr>
            </w:pPr>
            <w:r>
              <w:rPr>
                <w:noProof/>
              </w:rPr>
              <w:t>T1</w:t>
            </w:r>
          </w:p>
        </w:tc>
        <w:tc>
          <w:tcPr>
            <w:tcW w:w="214" w:type="pct"/>
            <w:shd w:val="clear" w:color="auto" w:fill="C4EFCE"/>
          </w:tcPr>
          <w:p w14:paraId="1A266C94" w14:textId="77777777" w:rsidR="00C96B81" w:rsidRDefault="00680941">
            <w:pPr>
              <w:pStyle w:val="P68B1DB1-Normal9"/>
              <w:jc w:val="center"/>
              <w:rPr>
                <w:noProof/>
              </w:rPr>
            </w:pPr>
            <w:r>
              <w:rPr>
                <w:noProof/>
              </w:rPr>
              <w:t>2022</w:t>
            </w:r>
          </w:p>
        </w:tc>
        <w:tc>
          <w:tcPr>
            <w:tcW w:w="1504" w:type="pct"/>
            <w:shd w:val="clear" w:color="auto" w:fill="C4EFCE"/>
          </w:tcPr>
          <w:p w14:paraId="4F201A9E" w14:textId="77777777" w:rsidR="00C96B81" w:rsidRDefault="00680941">
            <w:pPr>
              <w:pStyle w:val="P68B1DB1-Normal9"/>
              <w:jc w:val="both"/>
              <w:rPr>
                <w:noProof/>
                <w:szCs w:val="18"/>
              </w:rPr>
            </w:pPr>
            <w:r>
              <w:rPr>
                <w:noProof/>
              </w:rPr>
              <w:t>Entrée en vigueur de la loi visant à lutter contre les asymétries dans l’application du principe de pleine concurrence. La loi élimine les asymétries liées à une différence de prix de transfert ou d'évaluation des actifs acquis qui entraînent une double non-imposition.</w:t>
            </w:r>
          </w:p>
        </w:tc>
      </w:tr>
      <w:tr w:rsidR="00C96B81" w14:paraId="456FF8D5" w14:textId="77777777">
        <w:trPr>
          <w:trHeight w:val="1260"/>
          <w:jc w:val="center"/>
        </w:trPr>
        <w:tc>
          <w:tcPr>
            <w:tcW w:w="368" w:type="pct"/>
            <w:shd w:val="clear" w:color="auto" w:fill="C4EFCE"/>
          </w:tcPr>
          <w:p w14:paraId="1F43CE62" w14:textId="77777777" w:rsidR="00C96B81" w:rsidRDefault="00680941">
            <w:pPr>
              <w:pStyle w:val="P68B1DB1-Normal9"/>
              <w:jc w:val="center"/>
              <w:rPr>
                <w:noProof/>
              </w:rPr>
            </w:pPr>
            <w:r>
              <w:rPr>
                <w:noProof/>
              </w:rPr>
              <w:t>120</w:t>
            </w:r>
          </w:p>
        </w:tc>
        <w:tc>
          <w:tcPr>
            <w:tcW w:w="446" w:type="pct"/>
            <w:shd w:val="clear" w:color="auto" w:fill="C4EFCE"/>
          </w:tcPr>
          <w:p w14:paraId="075146B8" w14:textId="77777777" w:rsidR="00C96B81" w:rsidRDefault="00680941">
            <w:pPr>
              <w:pStyle w:val="P68B1DB1-Normal9"/>
              <w:spacing w:line="202" w:lineRule="exact"/>
              <w:ind w:left="-68"/>
              <w:rPr>
                <w:noProof/>
              </w:rPr>
            </w:pPr>
            <w:r>
              <w:rPr>
                <w:noProof/>
              </w:rPr>
              <w:t>C6.1 R3-1</w:t>
            </w:r>
          </w:p>
          <w:p w14:paraId="5412AE66" w14:textId="77777777" w:rsidR="00C96B81" w:rsidRDefault="00680941">
            <w:pPr>
              <w:pStyle w:val="P68B1DB1-Normal9"/>
              <w:spacing w:line="202" w:lineRule="exact"/>
              <w:ind w:left="-68"/>
              <w:rPr>
                <w:noProof/>
              </w:rPr>
            </w:pPr>
            <w:r>
              <w:rPr>
                <w:noProof/>
              </w:rPr>
              <w:t>Modification de la limitation de la déduction des intérêts spécifiques pour éviter les exonérations fiscales sur les intérêts négatifs et les résultats positifs en devises</w:t>
            </w:r>
          </w:p>
        </w:tc>
        <w:tc>
          <w:tcPr>
            <w:tcW w:w="404" w:type="pct"/>
            <w:shd w:val="clear" w:color="auto" w:fill="C4EFCE"/>
          </w:tcPr>
          <w:p w14:paraId="6BB969AD" w14:textId="77777777" w:rsidR="00C96B81" w:rsidRDefault="00680941">
            <w:pPr>
              <w:pStyle w:val="P68B1DB1-Normal9"/>
              <w:jc w:val="center"/>
              <w:rPr>
                <w:noProof/>
              </w:rPr>
            </w:pPr>
            <w:r>
              <w:rPr>
                <w:noProof/>
              </w:rPr>
              <w:t>Étape</w:t>
            </w:r>
          </w:p>
        </w:tc>
        <w:tc>
          <w:tcPr>
            <w:tcW w:w="508" w:type="pct"/>
            <w:shd w:val="clear" w:color="auto" w:fill="C4EFCE"/>
          </w:tcPr>
          <w:p w14:paraId="4317FDE5" w14:textId="77777777" w:rsidR="00C96B81" w:rsidRDefault="00680941">
            <w:pPr>
              <w:pStyle w:val="P68B1DB1-Normal9"/>
              <w:rPr>
                <w:noProof/>
              </w:rPr>
            </w:pPr>
            <w:r>
              <w:rPr>
                <w:noProof/>
              </w:rPr>
              <w:t>Entrée en vigueur des modifications apportées à la Loi de l'impôt sur le revenu des sociétés afin d'éliminer les exonérations fiscales sur les intérêts négatifs et les résultats positifs en devises</w:t>
            </w:r>
          </w:p>
        </w:tc>
        <w:tc>
          <w:tcPr>
            <w:tcW w:w="556" w:type="pct"/>
            <w:shd w:val="clear" w:color="auto" w:fill="C4EFCE"/>
          </w:tcPr>
          <w:p w14:paraId="0A741156" w14:textId="77777777" w:rsidR="00C96B81" w:rsidRDefault="00680941">
            <w:pPr>
              <w:pStyle w:val="P68B1DB1-Normal9"/>
              <w:rPr>
                <w:noProof/>
              </w:rPr>
            </w:pPr>
            <w:r>
              <w:rPr>
                <w:noProof/>
              </w:rPr>
              <w:t>Disposition de la loi modifiant la loi relative à l’impôt sur les sociétés prévoyant son entrée en vigueur</w:t>
            </w:r>
          </w:p>
        </w:tc>
        <w:tc>
          <w:tcPr>
            <w:tcW w:w="310" w:type="pct"/>
            <w:shd w:val="clear" w:color="auto" w:fill="C4EFCE"/>
          </w:tcPr>
          <w:p w14:paraId="21C9CD3C" w14:textId="77777777" w:rsidR="00C96B81" w:rsidRDefault="00C96B81">
            <w:pPr>
              <w:jc w:val="center"/>
              <w:rPr>
                <w:rFonts w:ascii="Calibri" w:hAnsi="Calibri" w:cs="Calibri"/>
                <w:noProof/>
                <w:sz w:val="16"/>
                <w:szCs w:val="16"/>
              </w:rPr>
            </w:pPr>
          </w:p>
        </w:tc>
        <w:tc>
          <w:tcPr>
            <w:tcW w:w="307" w:type="pct"/>
            <w:shd w:val="clear" w:color="auto" w:fill="C4EFCE"/>
          </w:tcPr>
          <w:p w14:paraId="55D34B17" w14:textId="77777777" w:rsidR="00C96B81" w:rsidRDefault="00C96B81">
            <w:pPr>
              <w:jc w:val="center"/>
              <w:rPr>
                <w:rFonts w:ascii="Calibri" w:hAnsi="Calibri" w:cs="Calibri"/>
                <w:noProof/>
                <w:sz w:val="16"/>
                <w:szCs w:val="16"/>
              </w:rPr>
            </w:pPr>
          </w:p>
        </w:tc>
        <w:tc>
          <w:tcPr>
            <w:tcW w:w="212" w:type="pct"/>
            <w:shd w:val="clear" w:color="auto" w:fill="C4EFCE"/>
          </w:tcPr>
          <w:p w14:paraId="25F49875" w14:textId="77777777" w:rsidR="00C96B81" w:rsidRDefault="00C96B81">
            <w:pPr>
              <w:jc w:val="center"/>
              <w:rPr>
                <w:rFonts w:ascii="Calibri" w:hAnsi="Calibri" w:cs="Calibri"/>
                <w:noProof/>
                <w:sz w:val="16"/>
                <w:szCs w:val="16"/>
              </w:rPr>
            </w:pPr>
          </w:p>
        </w:tc>
        <w:tc>
          <w:tcPr>
            <w:tcW w:w="170" w:type="pct"/>
            <w:shd w:val="clear" w:color="auto" w:fill="C4EFCE"/>
          </w:tcPr>
          <w:p w14:paraId="338997F2" w14:textId="77777777" w:rsidR="00C96B81" w:rsidRDefault="00680941">
            <w:pPr>
              <w:pStyle w:val="P68B1DB1-Normal9"/>
              <w:jc w:val="center"/>
              <w:rPr>
                <w:noProof/>
              </w:rPr>
            </w:pPr>
            <w:r>
              <w:rPr>
                <w:noProof/>
              </w:rPr>
              <w:t>T1</w:t>
            </w:r>
          </w:p>
        </w:tc>
        <w:tc>
          <w:tcPr>
            <w:tcW w:w="214" w:type="pct"/>
            <w:shd w:val="clear" w:color="auto" w:fill="C4EFCE"/>
          </w:tcPr>
          <w:p w14:paraId="4096F7C8" w14:textId="77777777" w:rsidR="00C96B81" w:rsidRDefault="00680941">
            <w:pPr>
              <w:pStyle w:val="P68B1DB1-Normal9"/>
              <w:jc w:val="center"/>
              <w:rPr>
                <w:noProof/>
              </w:rPr>
            </w:pPr>
            <w:r>
              <w:rPr>
                <w:noProof/>
              </w:rPr>
              <w:t>2021</w:t>
            </w:r>
          </w:p>
        </w:tc>
        <w:tc>
          <w:tcPr>
            <w:tcW w:w="1504" w:type="pct"/>
            <w:shd w:val="clear" w:color="auto" w:fill="C4EFCE"/>
          </w:tcPr>
          <w:p w14:paraId="7AAC7777" w14:textId="77777777" w:rsidR="00C96B81" w:rsidRDefault="00680941">
            <w:pPr>
              <w:pStyle w:val="P68B1DB1-Normal9"/>
              <w:jc w:val="both"/>
              <w:rPr>
                <w:noProof/>
                <w:szCs w:val="18"/>
              </w:rPr>
            </w:pPr>
            <w:r>
              <w:rPr>
                <w:noProof/>
              </w:rPr>
              <w:t>Entrée en vigueur des modifications de la loi relative à l’impôt sur les sociétés (article 10 bis), qui modifient la limitation de la déduction des intérêts spécifique prévue dans la loi relative à l’impôt sur les sociétés afin que l’application de cette règle anti-abus ne puisse pas conduire à une exonération indue du paiement d’impôts sur les intérêts négatifs et les résultats positifs en devises.</w:t>
            </w:r>
          </w:p>
        </w:tc>
      </w:tr>
      <w:tr w:rsidR="00C96B81" w14:paraId="0825CBDE" w14:textId="77777777">
        <w:trPr>
          <w:trHeight w:val="1260"/>
          <w:jc w:val="center"/>
        </w:trPr>
        <w:tc>
          <w:tcPr>
            <w:tcW w:w="368" w:type="pct"/>
            <w:shd w:val="clear" w:color="auto" w:fill="C4EFCE"/>
          </w:tcPr>
          <w:p w14:paraId="73A9CCBB" w14:textId="77777777" w:rsidR="00C96B81" w:rsidRDefault="00680941">
            <w:pPr>
              <w:pStyle w:val="P68B1DB1-Normal9"/>
              <w:jc w:val="center"/>
              <w:rPr>
                <w:noProof/>
              </w:rPr>
            </w:pPr>
            <w:r>
              <w:rPr>
                <w:noProof/>
              </w:rPr>
              <w:t>121</w:t>
            </w:r>
          </w:p>
        </w:tc>
        <w:tc>
          <w:tcPr>
            <w:tcW w:w="446" w:type="pct"/>
            <w:shd w:val="clear" w:color="auto" w:fill="C4EFCE"/>
          </w:tcPr>
          <w:p w14:paraId="54201B77" w14:textId="77777777" w:rsidR="00C96B81" w:rsidRDefault="00680941">
            <w:pPr>
              <w:pStyle w:val="P68B1DB1-Normal9"/>
              <w:spacing w:line="203" w:lineRule="exact"/>
              <w:rPr>
                <w:noProof/>
              </w:rPr>
            </w:pPr>
            <w:r>
              <w:rPr>
                <w:noProof/>
              </w:rPr>
              <w:t>C6.1 R4-1</w:t>
            </w:r>
          </w:p>
          <w:p w14:paraId="6ECA960B" w14:textId="77777777" w:rsidR="00C96B81" w:rsidRDefault="00680941">
            <w:pPr>
              <w:pStyle w:val="P68B1DB1-Normal9"/>
              <w:spacing w:line="202" w:lineRule="exact"/>
              <w:rPr>
                <w:noProof/>
              </w:rPr>
            </w:pPr>
            <w:r>
              <w:rPr>
                <w:noProof/>
              </w:rPr>
              <w:t>Limitation des déductions fiscales en raison de pertes de liquidation et de cessation</w:t>
            </w:r>
          </w:p>
        </w:tc>
        <w:tc>
          <w:tcPr>
            <w:tcW w:w="404" w:type="pct"/>
            <w:shd w:val="clear" w:color="auto" w:fill="C4EFCE"/>
          </w:tcPr>
          <w:p w14:paraId="6CEB20D3" w14:textId="77777777" w:rsidR="00C96B81" w:rsidRDefault="00680941">
            <w:pPr>
              <w:pStyle w:val="P68B1DB1-Normal9"/>
              <w:jc w:val="center"/>
              <w:rPr>
                <w:noProof/>
              </w:rPr>
            </w:pPr>
            <w:r>
              <w:rPr>
                <w:noProof/>
              </w:rPr>
              <w:t>Étape</w:t>
            </w:r>
          </w:p>
        </w:tc>
        <w:tc>
          <w:tcPr>
            <w:tcW w:w="508" w:type="pct"/>
            <w:shd w:val="clear" w:color="auto" w:fill="C4EFCE"/>
          </w:tcPr>
          <w:p w14:paraId="1357302C" w14:textId="77777777" w:rsidR="00C96B81" w:rsidRDefault="00680941">
            <w:pPr>
              <w:pStyle w:val="P68B1DB1-Normal9"/>
              <w:rPr>
                <w:noProof/>
              </w:rPr>
            </w:pPr>
            <w:r>
              <w:rPr>
                <w:noProof/>
              </w:rPr>
              <w:t>Entrée en vigueur des modifications apportées à la loi relative à l’impôt sur les sociétés afin de limiter l’exonération d’impôts due aux pertes liées à la liquidation et à la cessation d’activité</w:t>
            </w:r>
          </w:p>
        </w:tc>
        <w:tc>
          <w:tcPr>
            <w:tcW w:w="556" w:type="pct"/>
            <w:shd w:val="clear" w:color="auto" w:fill="C4EFCE"/>
          </w:tcPr>
          <w:p w14:paraId="12DFC2A8" w14:textId="77777777" w:rsidR="00C96B81" w:rsidRDefault="00680941">
            <w:pPr>
              <w:pStyle w:val="P68B1DB1-Normal9"/>
              <w:rPr>
                <w:noProof/>
              </w:rPr>
            </w:pPr>
            <w:r>
              <w:rPr>
                <w:noProof/>
              </w:rPr>
              <w:t>Disposition de la loi modifiant la loi relative à l’impôt sur les sociétés prévoyant son entrée en vigueur</w:t>
            </w:r>
          </w:p>
        </w:tc>
        <w:tc>
          <w:tcPr>
            <w:tcW w:w="310" w:type="pct"/>
            <w:shd w:val="clear" w:color="auto" w:fill="C4EFCE"/>
          </w:tcPr>
          <w:p w14:paraId="2D3B6320" w14:textId="77777777" w:rsidR="00C96B81" w:rsidRDefault="00C96B81">
            <w:pPr>
              <w:jc w:val="center"/>
              <w:rPr>
                <w:rFonts w:ascii="Calibri" w:hAnsi="Calibri" w:cs="Calibri"/>
                <w:noProof/>
                <w:sz w:val="16"/>
                <w:szCs w:val="16"/>
              </w:rPr>
            </w:pPr>
          </w:p>
        </w:tc>
        <w:tc>
          <w:tcPr>
            <w:tcW w:w="307" w:type="pct"/>
            <w:shd w:val="clear" w:color="auto" w:fill="C4EFCE"/>
          </w:tcPr>
          <w:p w14:paraId="5A569006" w14:textId="77777777" w:rsidR="00C96B81" w:rsidRDefault="00C96B81">
            <w:pPr>
              <w:jc w:val="center"/>
              <w:rPr>
                <w:rFonts w:ascii="Calibri" w:hAnsi="Calibri" w:cs="Calibri"/>
                <w:noProof/>
                <w:sz w:val="16"/>
                <w:szCs w:val="16"/>
              </w:rPr>
            </w:pPr>
          </w:p>
        </w:tc>
        <w:tc>
          <w:tcPr>
            <w:tcW w:w="212" w:type="pct"/>
            <w:shd w:val="clear" w:color="auto" w:fill="C4EFCE"/>
          </w:tcPr>
          <w:p w14:paraId="45E0285F" w14:textId="77777777" w:rsidR="00C96B81" w:rsidRDefault="00C96B81">
            <w:pPr>
              <w:jc w:val="center"/>
              <w:rPr>
                <w:rFonts w:ascii="Calibri" w:hAnsi="Calibri" w:cs="Calibri"/>
                <w:noProof/>
                <w:sz w:val="16"/>
                <w:szCs w:val="16"/>
              </w:rPr>
            </w:pPr>
          </w:p>
        </w:tc>
        <w:tc>
          <w:tcPr>
            <w:tcW w:w="170" w:type="pct"/>
            <w:shd w:val="clear" w:color="auto" w:fill="C4EFCE"/>
          </w:tcPr>
          <w:p w14:paraId="43799775" w14:textId="77777777" w:rsidR="00C96B81" w:rsidRDefault="00680941">
            <w:pPr>
              <w:pStyle w:val="P68B1DB1-Normal9"/>
              <w:jc w:val="center"/>
              <w:rPr>
                <w:noProof/>
              </w:rPr>
            </w:pPr>
            <w:r>
              <w:rPr>
                <w:noProof/>
              </w:rPr>
              <w:t>T1</w:t>
            </w:r>
          </w:p>
        </w:tc>
        <w:tc>
          <w:tcPr>
            <w:tcW w:w="214" w:type="pct"/>
            <w:shd w:val="clear" w:color="auto" w:fill="C4EFCE"/>
          </w:tcPr>
          <w:p w14:paraId="2AB44044" w14:textId="77777777" w:rsidR="00C96B81" w:rsidRDefault="00680941">
            <w:pPr>
              <w:pStyle w:val="P68B1DB1-Normal9"/>
              <w:jc w:val="center"/>
              <w:rPr>
                <w:noProof/>
              </w:rPr>
            </w:pPr>
            <w:r>
              <w:rPr>
                <w:noProof/>
              </w:rPr>
              <w:t>2021</w:t>
            </w:r>
          </w:p>
        </w:tc>
        <w:tc>
          <w:tcPr>
            <w:tcW w:w="1504" w:type="pct"/>
            <w:shd w:val="clear" w:color="auto" w:fill="C4EFCE"/>
          </w:tcPr>
          <w:p w14:paraId="60124598" w14:textId="77777777" w:rsidR="00C96B81" w:rsidRDefault="00680941">
            <w:pPr>
              <w:pStyle w:val="P68B1DB1-Normal9"/>
              <w:ind w:right="84"/>
              <w:jc w:val="both"/>
              <w:rPr>
                <w:noProof/>
              </w:rPr>
            </w:pPr>
            <w:r>
              <w:rPr>
                <w:noProof/>
              </w:rPr>
              <w:t>Entrée en vigueur des modifications de la loi relative à l’impôt sur les sociétés limitant la déductibilité des pertes liées à la liquidation et à la cessation. Les modifications introduisent trois conditions nécessaires à la déductibilité fiscale des pertes de liquidation et de cessation:</w:t>
            </w:r>
          </w:p>
          <w:p w14:paraId="3804D0B4" w14:textId="77777777" w:rsidR="00C96B81" w:rsidRDefault="00680941">
            <w:pPr>
              <w:pStyle w:val="P68B1DB1-Normal9"/>
              <w:numPr>
                <w:ilvl w:val="0"/>
                <w:numId w:val="28"/>
              </w:numPr>
              <w:tabs>
                <w:tab w:val="left" w:pos="399"/>
                <w:tab w:val="left" w:pos="401"/>
              </w:tabs>
              <w:spacing w:before="155"/>
              <w:ind w:right="85"/>
              <w:jc w:val="both"/>
              <w:rPr>
                <w:noProof/>
              </w:rPr>
            </w:pPr>
            <w:r>
              <w:rPr>
                <w:noProof/>
              </w:rPr>
              <w:t>État temporel: les pertes liées à la liquidation et à la cessation ne sont déductibles que si la liquidation ou la cessation est achevée dans les trois ans suivant l'année civile au cours de laquelle les activités ont cessé ou l'année civile au cours de laquelle la décision y afférente a été prise.</w:t>
            </w:r>
          </w:p>
          <w:p w14:paraId="2BC7663A" w14:textId="77777777" w:rsidR="00C96B81" w:rsidRDefault="00680941">
            <w:pPr>
              <w:pStyle w:val="P68B1DB1-Normal9"/>
              <w:numPr>
                <w:ilvl w:val="0"/>
                <w:numId w:val="28"/>
              </w:numPr>
              <w:tabs>
                <w:tab w:val="left" w:pos="399"/>
                <w:tab w:val="left" w:pos="401"/>
              </w:tabs>
              <w:spacing w:before="1"/>
              <w:ind w:right="83"/>
              <w:jc w:val="both"/>
              <w:rPr>
                <w:noProof/>
              </w:rPr>
            </w:pPr>
            <w:r>
              <w:rPr>
                <w:noProof/>
              </w:rPr>
              <w:t>État du territoire: les pertes de liquidation et de cessation ne sont déductibles d’impôt que si l’entité ou l’établissement stable a été établi aux Pays-Bas, dans l’Union européenne, dans l’Espace économique européen ou dans un pays tiers avec lequel l’Union européenne a conclu un accord d’association éligible.</w:t>
            </w:r>
          </w:p>
          <w:p w14:paraId="1BA99AEF" w14:textId="77777777" w:rsidR="00C96B81" w:rsidRDefault="00680941">
            <w:pPr>
              <w:pStyle w:val="P68B1DB1-Normal9"/>
              <w:numPr>
                <w:ilvl w:val="0"/>
                <w:numId w:val="28"/>
              </w:numPr>
              <w:tabs>
                <w:tab w:val="left" w:pos="399"/>
                <w:tab w:val="left" w:pos="401"/>
              </w:tabs>
              <w:spacing w:before="1"/>
              <w:ind w:right="83"/>
              <w:jc w:val="both"/>
              <w:rPr>
                <w:noProof/>
              </w:rPr>
            </w:pPr>
            <w:r>
              <w:rPr>
                <w:noProof/>
              </w:rPr>
              <w:t>Condition quantitative: la déduction fiscale des pertes de liquidation n’est possible que s’il existe une influence déterminante (intérêt de contrôle), ce qui signifie que le contribuable a le pouvoir de déterminer les activités de l’entité liquidée.</w:t>
            </w:r>
          </w:p>
          <w:p w14:paraId="54A990D3" w14:textId="77777777" w:rsidR="00C96B81" w:rsidRDefault="00680941">
            <w:pPr>
              <w:pStyle w:val="P68B1DB1-Normal9"/>
              <w:jc w:val="both"/>
              <w:rPr>
                <w:noProof/>
              </w:rPr>
            </w:pPr>
            <w:r>
              <w:rPr>
                <w:noProof/>
              </w:rPr>
              <w:t>Les conditions territoriales et quantitatives ne s'appliquent que lorsque les pertes sont supérieures à 5 000 000 EUR.</w:t>
            </w:r>
          </w:p>
        </w:tc>
      </w:tr>
      <w:tr w:rsidR="00C96B81" w14:paraId="5D37EBE5" w14:textId="77777777">
        <w:trPr>
          <w:trHeight w:val="1260"/>
          <w:jc w:val="center"/>
        </w:trPr>
        <w:tc>
          <w:tcPr>
            <w:tcW w:w="368" w:type="pct"/>
            <w:shd w:val="clear" w:color="auto" w:fill="C4EFCE"/>
          </w:tcPr>
          <w:p w14:paraId="2D0AB5A1" w14:textId="77777777" w:rsidR="00C96B81" w:rsidRDefault="00680941">
            <w:pPr>
              <w:pStyle w:val="P68B1DB1-Normal9"/>
              <w:jc w:val="center"/>
              <w:rPr>
                <w:noProof/>
              </w:rPr>
            </w:pPr>
            <w:r>
              <w:rPr>
                <w:noProof/>
              </w:rPr>
              <w:t>122</w:t>
            </w:r>
          </w:p>
        </w:tc>
        <w:tc>
          <w:tcPr>
            <w:tcW w:w="446" w:type="pct"/>
            <w:shd w:val="clear" w:color="auto" w:fill="C4EFCE"/>
          </w:tcPr>
          <w:p w14:paraId="0EE69AE3" w14:textId="77777777" w:rsidR="00C96B81" w:rsidRDefault="00680941">
            <w:pPr>
              <w:pStyle w:val="P68B1DB1-Normal9"/>
              <w:spacing w:line="202" w:lineRule="exact"/>
              <w:rPr>
                <w:noProof/>
              </w:rPr>
            </w:pPr>
            <w:r>
              <w:rPr>
                <w:noProof/>
              </w:rPr>
              <w:t>C6.1 R5-1</w:t>
            </w:r>
          </w:p>
          <w:p w14:paraId="3FD0AF30" w14:textId="77777777" w:rsidR="00C96B81" w:rsidRDefault="00680941">
            <w:pPr>
              <w:pStyle w:val="P68B1DB1-Normal9"/>
              <w:spacing w:line="202" w:lineRule="exact"/>
              <w:rPr>
                <w:noProof/>
              </w:rPr>
            </w:pPr>
            <w:r>
              <w:rPr>
                <w:noProof/>
              </w:rPr>
              <w:t>Limitation du dégrèvement des pertes</w:t>
            </w:r>
          </w:p>
        </w:tc>
        <w:tc>
          <w:tcPr>
            <w:tcW w:w="404" w:type="pct"/>
            <w:shd w:val="clear" w:color="auto" w:fill="C4EFCE"/>
          </w:tcPr>
          <w:p w14:paraId="43DD8B2B" w14:textId="77777777" w:rsidR="00C96B81" w:rsidRDefault="00680941">
            <w:pPr>
              <w:pStyle w:val="P68B1DB1-Normal9"/>
              <w:jc w:val="center"/>
              <w:rPr>
                <w:noProof/>
              </w:rPr>
            </w:pPr>
            <w:r>
              <w:rPr>
                <w:noProof/>
              </w:rPr>
              <w:t>Étape</w:t>
            </w:r>
          </w:p>
        </w:tc>
        <w:tc>
          <w:tcPr>
            <w:tcW w:w="508" w:type="pct"/>
            <w:shd w:val="clear" w:color="auto" w:fill="C4EFCE"/>
          </w:tcPr>
          <w:p w14:paraId="2530DC72" w14:textId="77777777" w:rsidR="00C96B81" w:rsidRDefault="00680941">
            <w:pPr>
              <w:pStyle w:val="P68B1DB1-Normal9"/>
              <w:rPr>
                <w:noProof/>
              </w:rPr>
            </w:pPr>
            <w:r>
              <w:rPr>
                <w:noProof/>
              </w:rPr>
              <w:t>Entrée en vigueur des modifications apportées à la Loi de l'impôt sur le revenu des sociétés pour limiter l'allègement des pertes</w:t>
            </w:r>
          </w:p>
        </w:tc>
        <w:tc>
          <w:tcPr>
            <w:tcW w:w="556" w:type="pct"/>
            <w:shd w:val="clear" w:color="auto" w:fill="C4EFCE"/>
          </w:tcPr>
          <w:p w14:paraId="5E85C380" w14:textId="77777777" w:rsidR="00C96B81" w:rsidRDefault="00680941">
            <w:pPr>
              <w:pStyle w:val="P68B1DB1-Normal9"/>
              <w:rPr>
                <w:noProof/>
              </w:rPr>
            </w:pPr>
            <w:r>
              <w:rPr>
                <w:noProof/>
              </w:rPr>
              <w:t>Disposition de la loi modifiant la loi relative à l’impôt sur les sociétés prévoyant son entrée en vigueur</w:t>
            </w:r>
          </w:p>
        </w:tc>
        <w:tc>
          <w:tcPr>
            <w:tcW w:w="310" w:type="pct"/>
            <w:shd w:val="clear" w:color="auto" w:fill="C4EFCE"/>
          </w:tcPr>
          <w:p w14:paraId="4CA9E748" w14:textId="77777777" w:rsidR="00C96B81" w:rsidRDefault="00C96B81">
            <w:pPr>
              <w:jc w:val="center"/>
              <w:rPr>
                <w:rFonts w:ascii="Calibri" w:hAnsi="Calibri" w:cs="Calibri"/>
                <w:noProof/>
                <w:sz w:val="16"/>
                <w:szCs w:val="16"/>
              </w:rPr>
            </w:pPr>
          </w:p>
        </w:tc>
        <w:tc>
          <w:tcPr>
            <w:tcW w:w="307" w:type="pct"/>
            <w:shd w:val="clear" w:color="auto" w:fill="C4EFCE"/>
          </w:tcPr>
          <w:p w14:paraId="2D1A9092" w14:textId="77777777" w:rsidR="00C96B81" w:rsidRDefault="00C96B81">
            <w:pPr>
              <w:jc w:val="center"/>
              <w:rPr>
                <w:rFonts w:ascii="Calibri" w:hAnsi="Calibri" w:cs="Calibri"/>
                <w:noProof/>
                <w:sz w:val="16"/>
                <w:szCs w:val="16"/>
              </w:rPr>
            </w:pPr>
          </w:p>
        </w:tc>
        <w:tc>
          <w:tcPr>
            <w:tcW w:w="212" w:type="pct"/>
            <w:shd w:val="clear" w:color="auto" w:fill="C4EFCE"/>
          </w:tcPr>
          <w:p w14:paraId="6F28FB97" w14:textId="77777777" w:rsidR="00C96B81" w:rsidRDefault="00C96B81">
            <w:pPr>
              <w:jc w:val="center"/>
              <w:rPr>
                <w:rFonts w:ascii="Calibri" w:hAnsi="Calibri" w:cs="Calibri"/>
                <w:noProof/>
                <w:sz w:val="16"/>
                <w:szCs w:val="16"/>
              </w:rPr>
            </w:pPr>
          </w:p>
        </w:tc>
        <w:tc>
          <w:tcPr>
            <w:tcW w:w="170" w:type="pct"/>
            <w:shd w:val="clear" w:color="auto" w:fill="C4EFCE"/>
          </w:tcPr>
          <w:p w14:paraId="1248C5CC" w14:textId="77777777" w:rsidR="00C96B81" w:rsidRDefault="00680941">
            <w:pPr>
              <w:pStyle w:val="P68B1DB1-Normal9"/>
              <w:jc w:val="center"/>
              <w:rPr>
                <w:noProof/>
              </w:rPr>
            </w:pPr>
            <w:r>
              <w:rPr>
                <w:noProof/>
              </w:rPr>
              <w:t>T1</w:t>
            </w:r>
          </w:p>
        </w:tc>
        <w:tc>
          <w:tcPr>
            <w:tcW w:w="214" w:type="pct"/>
            <w:shd w:val="clear" w:color="auto" w:fill="C4EFCE"/>
          </w:tcPr>
          <w:p w14:paraId="0CD8D2FE" w14:textId="77777777" w:rsidR="00C96B81" w:rsidRDefault="00680941">
            <w:pPr>
              <w:pStyle w:val="P68B1DB1-Normal9"/>
              <w:jc w:val="center"/>
              <w:rPr>
                <w:noProof/>
              </w:rPr>
            </w:pPr>
            <w:r>
              <w:rPr>
                <w:noProof/>
              </w:rPr>
              <w:t>2022</w:t>
            </w:r>
          </w:p>
        </w:tc>
        <w:tc>
          <w:tcPr>
            <w:tcW w:w="1504" w:type="pct"/>
            <w:shd w:val="clear" w:color="auto" w:fill="C4EFCE"/>
          </w:tcPr>
          <w:p w14:paraId="7523105E" w14:textId="2CAD9432" w:rsidR="00C96B81" w:rsidRDefault="00680941">
            <w:pPr>
              <w:pStyle w:val="P68B1DB1-Normal9"/>
              <w:jc w:val="both"/>
              <w:rPr>
                <w:noProof/>
              </w:rPr>
            </w:pPr>
            <w:r>
              <w:rPr>
                <w:noProof/>
              </w:rPr>
              <w:t>Entrée en vigueur des modifications à la Loi de l'impôt sur le revenu des sociétés visant à réduire l'allégement des pertes dans l'impôt sur les sociétés comme suit: l’allègement des pertes n’est possible que jusqu’à concurrence de 50 % du bénéfice imposable dépassant le montant de 1 000 000 EUR, combiné à une période illimitée de report des pertes (jusqu’à six ans auparavant). Dans le cas de bénéfices imposables inférieurs ou inférieurs à 1 000 000 EUR, les pertes sont entièrement déductibles.</w:t>
            </w:r>
          </w:p>
        </w:tc>
      </w:tr>
      <w:tr w:rsidR="00C96B81" w14:paraId="3C362E9E" w14:textId="77777777">
        <w:trPr>
          <w:trHeight w:val="1260"/>
          <w:jc w:val="center"/>
        </w:trPr>
        <w:tc>
          <w:tcPr>
            <w:tcW w:w="368" w:type="pct"/>
            <w:shd w:val="clear" w:color="auto" w:fill="C4EFCE"/>
          </w:tcPr>
          <w:p w14:paraId="456192DF" w14:textId="77777777" w:rsidR="00C96B81" w:rsidRDefault="00680941">
            <w:pPr>
              <w:pStyle w:val="P68B1DB1-Normal9"/>
              <w:jc w:val="center"/>
              <w:rPr>
                <w:noProof/>
              </w:rPr>
            </w:pPr>
            <w:r>
              <w:rPr>
                <w:noProof/>
              </w:rPr>
              <w:t>123</w:t>
            </w:r>
          </w:p>
        </w:tc>
        <w:tc>
          <w:tcPr>
            <w:tcW w:w="446" w:type="pct"/>
            <w:shd w:val="clear" w:color="auto" w:fill="C4EFCE"/>
          </w:tcPr>
          <w:p w14:paraId="4B4C5751" w14:textId="77777777" w:rsidR="00C96B81" w:rsidRDefault="00680941">
            <w:pPr>
              <w:pStyle w:val="P68B1DB1-Normal9"/>
              <w:spacing w:line="202" w:lineRule="exact"/>
              <w:ind w:left="-68"/>
              <w:rPr>
                <w:noProof/>
              </w:rPr>
            </w:pPr>
            <w:r>
              <w:rPr>
                <w:noProof/>
              </w:rPr>
              <w:t>C6.2 R6-1</w:t>
            </w:r>
          </w:p>
          <w:p w14:paraId="4ABEA441" w14:textId="77777777" w:rsidR="00C96B81" w:rsidRDefault="00680941">
            <w:pPr>
              <w:pStyle w:val="P68B1DB1-Normal9"/>
              <w:spacing w:line="202" w:lineRule="exact"/>
              <w:ind w:left="-68"/>
              <w:rPr>
                <w:noProof/>
              </w:rPr>
            </w:pPr>
            <w:r>
              <w:rPr>
                <w:noProof/>
              </w:rPr>
              <w:t>Politique de lutte contre le blanchiment de capitaux</w:t>
            </w:r>
          </w:p>
        </w:tc>
        <w:tc>
          <w:tcPr>
            <w:tcW w:w="404" w:type="pct"/>
            <w:shd w:val="clear" w:color="auto" w:fill="C4EFCE"/>
          </w:tcPr>
          <w:p w14:paraId="0EB025B0" w14:textId="77777777" w:rsidR="00C96B81" w:rsidRDefault="00680941">
            <w:pPr>
              <w:pStyle w:val="P68B1DB1-Normal9"/>
              <w:jc w:val="center"/>
              <w:rPr>
                <w:noProof/>
              </w:rPr>
            </w:pPr>
            <w:r>
              <w:rPr>
                <w:noProof/>
              </w:rPr>
              <w:t>Objectif</w:t>
            </w:r>
          </w:p>
        </w:tc>
        <w:tc>
          <w:tcPr>
            <w:tcW w:w="508" w:type="pct"/>
            <w:shd w:val="clear" w:color="auto" w:fill="C4EFCE"/>
          </w:tcPr>
          <w:p w14:paraId="16A27CC6" w14:textId="77777777" w:rsidR="00C96B81" w:rsidRDefault="00680941">
            <w:pPr>
              <w:pStyle w:val="P68B1DB1-Normal9"/>
              <w:rPr>
                <w:noProof/>
              </w:rPr>
            </w:pPr>
            <w:r>
              <w:rPr>
                <w:noProof/>
              </w:rPr>
              <w:t>Augmentation du nombre d'équivalents temps plein de la cellule de renseignement financier</w:t>
            </w:r>
          </w:p>
        </w:tc>
        <w:tc>
          <w:tcPr>
            <w:tcW w:w="556" w:type="pct"/>
            <w:shd w:val="clear" w:color="auto" w:fill="C4EFCE"/>
          </w:tcPr>
          <w:p w14:paraId="7299755E" w14:textId="77777777" w:rsidR="00C96B81" w:rsidRDefault="00C96B81">
            <w:pPr>
              <w:rPr>
                <w:noProof/>
                <w:color w:val="006000"/>
                <w:sz w:val="18"/>
              </w:rPr>
            </w:pPr>
          </w:p>
        </w:tc>
        <w:tc>
          <w:tcPr>
            <w:tcW w:w="310" w:type="pct"/>
            <w:shd w:val="clear" w:color="auto" w:fill="C4EFCE"/>
          </w:tcPr>
          <w:p w14:paraId="04389542" w14:textId="77777777" w:rsidR="00C96B81" w:rsidRDefault="00680941">
            <w:pPr>
              <w:pStyle w:val="P68B1DB1-Normal9"/>
              <w:jc w:val="center"/>
              <w:rPr>
                <w:rFonts w:ascii="Calibri" w:hAnsi="Calibri" w:cs="Calibri"/>
                <w:noProof/>
                <w:sz w:val="16"/>
                <w:szCs w:val="16"/>
              </w:rPr>
            </w:pPr>
            <w:r>
              <w:rPr>
                <w:noProof/>
              </w:rPr>
              <w:t>Numéro</w:t>
            </w:r>
          </w:p>
        </w:tc>
        <w:tc>
          <w:tcPr>
            <w:tcW w:w="307" w:type="pct"/>
            <w:shd w:val="clear" w:color="auto" w:fill="C4EFCE"/>
          </w:tcPr>
          <w:p w14:paraId="09C2AD11" w14:textId="77777777" w:rsidR="00C96B81" w:rsidRDefault="00680941">
            <w:pPr>
              <w:pStyle w:val="P68B1DB1-Normal9"/>
              <w:jc w:val="center"/>
              <w:rPr>
                <w:rFonts w:ascii="Calibri" w:hAnsi="Calibri" w:cs="Calibri"/>
                <w:noProof/>
                <w:sz w:val="16"/>
                <w:szCs w:val="16"/>
              </w:rPr>
            </w:pPr>
            <w:r>
              <w:rPr>
                <w:noProof/>
              </w:rPr>
              <w:t>82</w:t>
            </w:r>
          </w:p>
        </w:tc>
        <w:tc>
          <w:tcPr>
            <w:tcW w:w="212" w:type="pct"/>
            <w:shd w:val="clear" w:color="auto" w:fill="C4EFCE"/>
          </w:tcPr>
          <w:p w14:paraId="0C761F79" w14:textId="77777777" w:rsidR="00C96B81" w:rsidRDefault="00680941">
            <w:pPr>
              <w:pStyle w:val="P68B1DB1-Normal9"/>
              <w:jc w:val="center"/>
              <w:rPr>
                <w:rFonts w:ascii="Calibri" w:hAnsi="Calibri" w:cs="Calibri"/>
                <w:noProof/>
                <w:sz w:val="16"/>
                <w:szCs w:val="16"/>
              </w:rPr>
            </w:pPr>
            <w:r>
              <w:rPr>
                <w:noProof/>
              </w:rPr>
              <w:t>102</w:t>
            </w:r>
          </w:p>
        </w:tc>
        <w:tc>
          <w:tcPr>
            <w:tcW w:w="170" w:type="pct"/>
            <w:shd w:val="clear" w:color="auto" w:fill="C4EFCE"/>
          </w:tcPr>
          <w:p w14:paraId="2AA22493" w14:textId="77777777" w:rsidR="00C96B81" w:rsidRDefault="00680941">
            <w:pPr>
              <w:pStyle w:val="P68B1DB1-Normal9"/>
              <w:jc w:val="center"/>
              <w:rPr>
                <w:noProof/>
              </w:rPr>
            </w:pPr>
            <w:r>
              <w:rPr>
                <w:noProof/>
              </w:rPr>
              <w:t>T4</w:t>
            </w:r>
          </w:p>
        </w:tc>
        <w:tc>
          <w:tcPr>
            <w:tcW w:w="214" w:type="pct"/>
            <w:shd w:val="clear" w:color="auto" w:fill="C4EFCE"/>
          </w:tcPr>
          <w:p w14:paraId="2961D70C" w14:textId="77777777" w:rsidR="00C96B81" w:rsidRDefault="00680941">
            <w:pPr>
              <w:pStyle w:val="P68B1DB1-Normal9"/>
              <w:jc w:val="center"/>
              <w:rPr>
                <w:noProof/>
              </w:rPr>
            </w:pPr>
            <w:r>
              <w:rPr>
                <w:noProof/>
              </w:rPr>
              <w:t>2024</w:t>
            </w:r>
          </w:p>
        </w:tc>
        <w:tc>
          <w:tcPr>
            <w:tcW w:w="1504" w:type="pct"/>
            <w:shd w:val="clear" w:color="auto" w:fill="C4EFCE"/>
          </w:tcPr>
          <w:p w14:paraId="2983B151" w14:textId="47FCB77D" w:rsidR="00C96B81" w:rsidRDefault="00680941">
            <w:pPr>
              <w:pStyle w:val="P68B1DB1-Normal9"/>
              <w:jc w:val="both"/>
              <w:rPr>
                <w:noProof/>
              </w:rPr>
            </w:pPr>
            <w:r>
              <w:rPr>
                <w:noProof/>
              </w:rPr>
              <w:t>Le personnel de la cellule de renseignement financier (CRF) est augmenté de 20 équivalents temps plein par rapport à janvier 2022, dont la mission principale est de détecter le blanchiment de capitaux, de lutter contre la fraude et de suivre le financement de la criminalité.</w:t>
            </w:r>
          </w:p>
        </w:tc>
      </w:tr>
      <w:tr w:rsidR="00C96B81" w14:paraId="754C703A" w14:textId="77777777">
        <w:trPr>
          <w:trHeight w:val="1260"/>
          <w:jc w:val="center"/>
        </w:trPr>
        <w:tc>
          <w:tcPr>
            <w:tcW w:w="368" w:type="pct"/>
            <w:shd w:val="clear" w:color="auto" w:fill="C4EFCE"/>
          </w:tcPr>
          <w:p w14:paraId="05A7341A" w14:textId="77777777" w:rsidR="00C96B81" w:rsidRDefault="00680941">
            <w:pPr>
              <w:pStyle w:val="P68B1DB1-Normal9"/>
              <w:jc w:val="center"/>
              <w:rPr>
                <w:noProof/>
              </w:rPr>
            </w:pPr>
            <w:r>
              <w:rPr>
                <w:noProof/>
              </w:rPr>
              <w:t>124</w:t>
            </w:r>
          </w:p>
        </w:tc>
        <w:tc>
          <w:tcPr>
            <w:tcW w:w="446" w:type="pct"/>
            <w:shd w:val="clear" w:color="auto" w:fill="C4EFCE"/>
          </w:tcPr>
          <w:p w14:paraId="7A866E9B" w14:textId="77777777" w:rsidR="00C96B81" w:rsidRDefault="00680941">
            <w:pPr>
              <w:pStyle w:val="P68B1DB1-Normal9"/>
              <w:spacing w:line="202" w:lineRule="exact"/>
              <w:ind w:left="-68"/>
              <w:rPr>
                <w:noProof/>
              </w:rPr>
            </w:pPr>
            <w:r>
              <w:rPr>
                <w:noProof/>
              </w:rPr>
              <w:t>C6.2 R6-2</w:t>
            </w:r>
          </w:p>
          <w:p w14:paraId="124E341C" w14:textId="77777777" w:rsidR="00C96B81" w:rsidRDefault="00680941">
            <w:pPr>
              <w:pStyle w:val="P68B1DB1-Normal9"/>
              <w:spacing w:line="202" w:lineRule="exact"/>
              <w:ind w:left="-68"/>
              <w:rPr>
                <w:noProof/>
              </w:rPr>
            </w:pPr>
            <w:r>
              <w:rPr>
                <w:noProof/>
              </w:rPr>
              <w:t>Politique de lutte contre le blanchiment de capitaux</w:t>
            </w:r>
          </w:p>
        </w:tc>
        <w:tc>
          <w:tcPr>
            <w:tcW w:w="404" w:type="pct"/>
            <w:shd w:val="clear" w:color="auto" w:fill="C4EFCE"/>
          </w:tcPr>
          <w:p w14:paraId="5D31DD21" w14:textId="77777777" w:rsidR="00C96B81" w:rsidRDefault="00680941">
            <w:pPr>
              <w:pStyle w:val="P68B1DB1-Normal9"/>
              <w:jc w:val="center"/>
              <w:rPr>
                <w:noProof/>
              </w:rPr>
            </w:pPr>
            <w:r>
              <w:rPr>
                <w:noProof/>
              </w:rPr>
              <w:t>Étape</w:t>
            </w:r>
          </w:p>
        </w:tc>
        <w:tc>
          <w:tcPr>
            <w:tcW w:w="508" w:type="pct"/>
            <w:shd w:val="clear" w:color="auto" w:fill="C4EFCE"/>
          </w:tcPr>
          <w:p w14:paraId="5CFD155A" w14:textId="77777777" w:rsidR="00C96B81" w:rsidRDefault="00680941">
            <w:pPr>
              <w:pStyle w:val="P68B1DB1-Normal9"/>
              <w:rPr>
                <w:noProof/>
              </w:rPr>
            </w:pPr>
            <w:r>
              <w:rPr>
                <w:noProof/>
              </w:rPr>
              <w:t>Entrée en vigueur d'une loi qui introduit une limite aux paiements en espèces sur les marchandises</w:t>
            </w:r>
          </w:p>
        </w:tc>
        <w:tc>
          <w:tcPr>
            <w:tcW w:w="556" w:type="pct"/>
            <w:shd w:val="clear" w:color="auto" w:fill="C4EFCE"/>
          </w:tcPr>
          <w:p w14:paraId="7428F9C8" w14:textId="77777777" w:rsidR="00C96B81" w:rsidRDefault="00680941">
            <w:pPr>
              <w:pStyle w:val="P68B1DB1-Normal9"/>
              <w:rPr>
                <w:noProof/>
              </w:rPr>
            </w:pPr>
            <w:r>
              <w:rPr>
                <w:noProof/>
              </w:rPr>
              <w:t>Disposition de la loi prévoyant son entrée en vigueur</w:t>
            </w:r>
          </w:p>
        </w:tc>
        <w:tc>
          <w:tcPr>
            <w:tcW w:w="310" w:type="pct"/>
            <w:shd w:val="clear" w:color="auto" w:fill="C4EFCE"/>
          </w:tcPr>
          <w:p w14:paraId="6303508F" w14:textId="77777777" w:rsidR="00C96B81" w:rsidRDefault="00C96B81">
            <w:pPr>
              <w:jc w:val="center"/>
              <w:rPr>
                <w:noProof/>
                <w:color w:val="006000"/>
                <w:sz w:val="18"/>
              </w:rPr>
            </w:pPr>
          </w:p>
        </w:tc>
        <w:tc>
          <w:tcPr>
            <w:tcW w:w="307" w:type="pct"/>
            <w:shd w:val="clear" w:color="auto" w:fill="C4EFCE"/>
          </w:tcPr>
          <w:p w14:paraId="1136752A" w14:textId="77777777" w:rsidR="00C96B81" w:rsidRDefault="00C96B81">
            <w:pPr>
              <w:jc w:val="center"/>
              <w:rPr>
                <w:noProof/>
                <w:color w:val="006000"/>
                <w:sz w:val="18"/>
              </w:rPr>
            </w:pPr>
          </w:p>
        </w:tc>
        <w:tc>
          <w:tcPr>
            <w:tcW w:w="212" w:type="pct"/>
            <w:shd w:val="clear" w:color="auto" w:fill="C4EFCE"/>
          </w:tcPr>
          <w:p w14:paraId="71397F5B" w14:textId="77777777" w:rsidR="00C96B81" w:rsidRDefault="00C96B81">
            <w:pPr>
              <w:jc w:val="center"/>
              <w:rPr>
                <w:noProof/>
                <w:color w:val="006000"/>
                <w:sz w:val="18"/>
              </w:rPr>
            </w:pPr>
          </w:p>
        </w:tc>
        <w:tc>
          <w:tcPr>
            <w:tcW w:w="170" w:type="pct"/>
            <w:shd w:val="clear" w:color="auto" w:fill="C4EFCE"/>
          </w:tcPr>
          <w:p w14:paraId="45D7C19E" w14:textId="77777777" w:rsidR="00C96B81" w:rsidRDefault="00680941">
            <w:pPr>
              <w:pStyle w:val="P68B1DB1-Normal9"/>
              <w:jc w:val="center"/>
              <w:rPr>
                <w:noProof/>
              </w:rPr>
            </w:pPr>
            <w:r>
              <w:rPr>
                <w:noProof/>
              </w:rPr>
              <w:t>T1</w:t>
            </w:r>
          </w:p>
        </w:tc>
        <w:tc>
          <w:tcPr>
            <w:tcW w:w="214" w:type="pct"/>
            <w:shd w:val="clear" w:color="auto" w:fill="C4EFCE"/>
          </w:tcPr>
          <w:p w14:paraId="012B921C" w14:textId="77777777" w:rsidR="00C96B81" w:rsidRDefault="00680941">
            <w:pPr>
              <w:pStyle w:val="P68B1DB1-Normal9"/>
              <w:jc w:val="center"/>
              <w:rPr>
                <w:noProof/>
              </w:rPr>
            </w:pPr>
            <w:r>
              <w:rPr>
                <w:noProof/>
              </w:rPr>
              <w:t>2025</w:t>
            </w:r>
          </w:p>
        </w:tc>
        <w:tc>
          <w:tcPr>
            <w:tcW w:w="1504" w:type="pct"/>
            <w:shd w:val="clear" w:color="auto" w:fill="C4EFCE"/>
          </w:tcPr>
          <w:p w14:paraId="7F90E920" w14:textId="77777777" w:rsidR="00C96B81" w:rsidRDefault="00680941">
            <w:pPr>
              <w:pStyle w:val="P68B1DB1-Normal9"/>
              <w:jc w:val="both"/>
              <w:rPr>
                <w:noProof/>
              </w:rPr>
            </w:pPr>
            <w:r>
              <w:rPr>
                <w:noProof/>
              </w:rPr>
              <w:t>Entrée en vigueur d'une loi qui introduit une limite aux paiements en espèces sur les marchandises.</w:t>
            </w:r>
          </w:p>
        </w:tc>
      </w:tr>
    </w:tbl>
    <w:p w14:paraId="4E024A06" w14:textId="77777777" w:rsidR="00C96B81" w:rsidRDefault="00C96B81">
      <w:pPr>
        <w:spacing w:before="161"/>
        <w:ind w:left="112" w:right="109"/>
        <w:jc w:val="both"/>
        <w:rPr>
          <w:noProof/>
          <w:sz w:val="24"/>
          <w:szCs w:val="24"/>
        </w:rPr>
        <w:sectPr w:rsidR="00C96B81" w:rsidSect="006F0278">
          <w:headerReference w:type="default" r:id="rId41"/>
          <w:footerReference w:type="default" r:id="rId42"/>
          <w:pgSz w:w="16838" w:h="11906" w:orient="landscape"/>
          <w:pgMar w:top="1440" w:right="1440" w:bottom="1440" w:left="1440" w:header="708" w:footer="708" w:gutter="0"/>
          <w:cols w:space="708"/>
          <w:docGrid w:linePitch="360"/>
        </w:sectPr>
      </w:pPr>
    </w:p>
    <w:p w14:paraId="4515201E" w14:textId="44798304" w:rsidR="00C96B81" w:rsidRDefault="00680941">
      <w:pPr>
        <w:pStyle w:val="P68B1DB1-ListParagraph15"/>
        <w:numPr>
          <w:ilvl w:val="1"/>
          <w:numId w:val="1"/>
        </w:numPr>
        <w:tabs>
          <w:tab w:val="left" w:pos="404"/>
        </w:tabs>
        <w:spacing w:before="73"/>
        <w:jc w:val="both"/>
        <w:rPr>
          <w:noProof/>
          <w:sz w:val="19"/>
        </w:rPr>
      </w:pPr>
      <w:r>
        <w:rPr>
          <w:noProof/>
          <w:sz w:val="24"/>
        </w:rPr>
        <w:t>UNE</w:t>
      </w:r>
      <w:r>
        <w:rPr>
          <w:noProof/>
          <w:sz w:val="19"/>
        </w:rPr>
        <w:t xml:space="preserve"> UDIT ET </w:t>
      </w:r>
      <w:r>
        <w:rPr>
          <w:noProof/>
          <w:sz w:val="24"/>
        </w:rPr>
        <w:t>C</w:t>
      </w:r>
      <w:r>
        <w:rPr>
          <w:noProof/>
          <w:sz w:val="19"/>
        </w:rPr>
        <w:t xml:space="preserve"> ONTROL</w:t>
      </w:r>
    </w:p>
    <w:p w14:paraId="567DE781" w14:textId="77777777" w:rsidR="00C96B81" w:rsidRDefault="00680941">
      <w:pPr>
        <w:pStyle w:val="P68B1DB1-Normal5"/>
        <w:numPr>
          <w:ilvl w:val="2"/>
          <w:numId w:val="1"/>
        </w:numPr>
        <w:spacing w:before="161"/>
        <w:ind w:left="709" w:hanging="567"/>
        <w:jc w:val="left"/>
        <w:outlineLvl w:val="0"/>
        <w:rPr>
          <w:bCs/>
          <w:noProof/>
        </w:rPr>
      </w:pPr>
      <w:bookmarkStart w:id="65" w:name="G.1._Description_of_the_reforms_and_inve"/>
      <w:bookmarkEnd w:id="65"/>
      <w:r>
        <w:rPr>
          <w:noProof/>
        </w:rPr>
        <w:t>Description des réformes et des investissements pour le soutien financier non remboursable</w:t>
      </w:r>
    </w:p>
    <w:p w14:paraId="37271A14" w14:textId="77777777" w:rsidR="00C96B81" w:rsidRDefault="00680941">
      <w:pPr>
        <w:pStyle w:val="P68B1DB1-Normal4"/>
        <w:spacing w:before="161" w:line="22" w:lineRule="atLeast"/>
        <w:ind w:left="113" w:right="113"/>
        <w:jc w:val="both"/>
        <w:rPr>
          <w:noProof/>
        </w:rPr>
      </w:pPr>
      <w:r>
        <w:rPr>
          <w:noProof/>
        </w:rPr>
        <w:t>Afin de protéger efficacement les intérêts financiers de l’Union, un système de répertoire central pour l’enregistrement et le stockage de toutes les données pertinentes liées à la mise en œuvre du plan pour la reprise et la résilience – comprenant au moins la réalisation des jalons et cibles, des données sur les bénéficiaires finaux, les contractants, les sous-traitants et les bénéficiaires effectifs – est en place et opérationnel avant la présentation de la première demande de paiement. Les Pays-Bas soumettent un rapport d’audit spécifique avant la première demande de paiement confirmant l’existence des fonctionnalités du système de répertoires.</w:t>
      </w:r>
    </w:p>
    <w:p w14:paraId="72203F6A" w14:textId="77777777" w:rsidR="00C96B81" w:rsidRDefault="00680941">
      <w:pPr>
        <w:pStyle w:val="P68B1DB1-Normal4"/>
        <w:spacing w:before="240" w:line="22" w:lineRule="atLeast"/>
        <w:ind w:left="113" w:right="113"/>
        <w:jc w:val="both"/>
        <w:rPr>
          <w:noProof/>
        </w:rPr>
      </w:pPr>
      <w:r>
        <w:rPr>
          <w:noProof/>
        </w:rPr>
        <w:t>En outre, les mandats et missions juridiques pertinents confiés aux autorités participant à la coordination, au suivi, au contrôle et à l’audit de la mise en œuvre du plan néerlandais pour la reprise et la résilience sont adoptés conformément à la législation nationale avant la présentation de la première demande de paiement.</w:t>
      </w:r>
    </w:p>
    <w:p w14:paraId="561FBA89" w14:textId="77777777" w:rsidR="00C96B81" w:rsidRDefault="00C96B81">
      <w:pPr>
        <w:spacing w:before="159"/>
        <w:ind w:left="112" w:right="112"/>
        <w:jc w:val="both"/>
        <w:rPr>
          <w:noProof/>
          <w:sz w:val="24"/>
          <w:szCs w:val="24"/>
        </w:rPr>
      </w:pPr>
    </w:p>
    <w:p w14:paraId="35AE0706" w14:textId="77777777" w:rsidR="00C96B81" w:rsidRDefault="00C96B81">
      <w:pPr>
        <w:spacing w:before="161"/>
        <w:ind w:left="112" w:right="109"/>
        <w:jc w:val="both"/>
        <w:rPr>
          <w:noProof/>
          <w:sz w:val="24"/>
          <w:szCs w:val="24"/>
        </w:rPr>
        <w:sectPr w:rsidR="00C96B81" w:rsidSect="006F0278">
          <w:headerReference w:type="default" r:id="rId43"/>
          <w:footerReference w:type="default" r:id="rId44"/>
          <w:pgSz w:w="11906" w:h="16838"/>
          <w:pgMar w:top="1440" w:right="1440" w:bottom="1440" w:left="1440" w:header="708" w:footer="708" w:gutter="0"/>
          <w:cols w:space="708"/>
          <w:docGrid w:linePitch="360"/>
        </w:sectPr>
      </w:pPr>
    </w:p>
    <w:p w14:paraId="1D7F53DD" w14:textId="77777777" w:rsidR="00C96B81" w:rsidRDefault="00680941">
      <w:pPr>
        <w:pStyle w:val="P68B1DB1-Normal5"/>
        <w:numPr>
          <w:ilvl w:val="2"/>
          <w:numId w:val="1"/>
        </w:numPr>
        <w:tabs>
          <w:tab w:val="left" w:pos="1393"/>
        </w:tabs>
        <w:spacing w:before="66"/>
        <w:ind w:left="1393"/>
        <w:jc w:val="left"/>
        <w:outlineLvl w:val="0"/>
        <w:rPr>
          <w:bCs/>
          <w:noProof/>
        </w:rPr>
      </w:pPr>
      <w:r>
        <w:rPr>
          <w:noProof/>
        </w:rPr>
        <w:t>Étapes, cibles, indicateurs et calendrier pour le suivi et la mise en œuvre du soutien financier non remboursable</w:t>
      </w:r>
    </w:p>
    <w:p w14:paraId="38C1123D" w14:textId="77777777" w:rsidR="00C96B81" w:rsidRDefault="00C96B81">
      <w:pPr>
        <w:spacing w:before="82" w:after="1"/>
        <w:rPr>
          <w:b/>
          <w:noProof/>
          <w:sz w:val="20"/>
          <w:szCs w:val="24"/>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1134"/>
        <w:gridCol w:w="1984"/>
        <w:gridCol w:w="1276"/>
        <w:gridCol w:w="992"/>
        <w:gridCol w:w="993"/>
        <w:gridCol w:w="850"/>
        <w:gridCol w:w="709"/>
        <w:gridCol w:w="709"/>
        <w:gridCol w:w="4110"/>
      </w:tblGrid>
      <w:tr w:rsidR="00C96B81" w14:paraId="78E4A1E7" w14:textId="77777777" w:rsidTr="00046619">
        <w:trPr>
          <w:trHeight w:val="910"/>
          <w:tblHeader/>
          <w:jc w:val="center"/>
        </w:trPr>
        <w:tc>
          <w:tcPr>
            <w:tcW w:w="988" w:type="dxa"/>
            <w:vMerge w:val="restart"/>
            <w:shd w:val="clear" w:color="auto" w:fill="BDD6EE"/>
            <w:vAlign w:val="center"/>
            <w:hideMark/>
          </w:tcPr>
          <w:p w14:paraId="61E5768A" w14:textId="77777777" w:rsidR="00C96B81" w:rsidRDefault="00680941">
            <w:pPr>
              <w:pStyle w:val="P68B1DB1-Normal8"/>
              <w:jc w:val="center"/>
              <w:rPr>
                <w:bCs/>
                <w:noProof/>
                <w:szCs w:val="18"/>
              </w:rPr>
            </w:pPr>
            <w:r>
              <w:rPr>
                <w:noProof/>
              </w:rPr>
              <w:t>Numéro séquentiel</w:t>
            </w:r>
          </w:p>
        </w:tc>
        <w:tc>
          <w:tcPr>
            <w:tcW w:w="1559" w:type="dxa"/>
            <w:vMerge w:val="restart"/>
            <w:shd w:val="clear" w:color="auto" w:fill="BDD6EE"/>
            <w:vAlign w:val="center"/>
            <w:hideMark/>
          </w:tcPr>
          <w:p w14:paraId="3B0177CE" w14:textId="77777777" w:rsidR="00C96B81" w:rsidRDefault="00680941">
            <w:pPr>
              <w:pStyle w:val="P68B1DB1-Normal8"/>
              <w:jc w:val="center"/>
              <w:rPr>
                <w:bCs/>
                <w:noProof/>
                <w:szCs w:val="18"/>
              </w:rPr>
            </w:pPr>
            <w:r>
              <w:rPr>
                <w:noProof/>
              </w:rPr>
              <w:t>Mesure (réforme ou investissement)</w:t>
            </w:r>
          </w:p>
        </w:tc>
        <w:tc>
          <w:tcPr>
            <w:tcW w:w="1134" w:type="dxa"/>
            <w:vMerge w:val="restart"/>
            <w:shd w:val="clear" w:color="auto" w:fill="BDD6EE"/>
            <w:vAlign w:val="center"/>
            <w:hideMark/>
          </w:tcPr>
          <w:p w14:paraId="2973E45B" w14:textId="6A9D91DE" w:rsidR="00C96B81" w:rsidRDefault="00680941">
            <w:pPr>
              <w:pStyle w:val="P68B1DB1-Normal8"/>
              <w:jc w:val="center"/>
              <w:rPr>
                <w:bCs/>
                <w:noProof/>
                <w:szCs w:val="18"/>
              </w:rPr>
            </w:pPr>
            <w:r>
              <w:rPr>
                <w:noProof/>
              </w:rPr>
              <w:t>Étape/cible</w:t>
            </w:r>
          </w:p>
        </w:tc>
        <w:tc>
          <w:tcPr>
            <w:tcW w:w="1984" w:type="dxa"/>
            <w:vMerge w:val="restart"/>
            <w:shd w:val="clear" w:color="auto" w:fill="BDD6EE"/>
            <w:vAlign w:val="center"/>
            <w:hideMark/>
          </w:tcPr>
          <w:p w14:paraId="5E0C51B8" w14:textId="77777777" w:rsidR="00C96B81" w:rsidRDefault="00680941">
            <w:pPr>
              <w:pStyle w:val="P68B1DB1-Normal8"/>
              <w:jc w:val="center"/>
              <w:rPr>
                <w:bCs/>
                <w:noProof/>
                <w:szCs w:val="18"/>
              </w:rPr>
            </w:pPr>
            <w:r>
              <w:rPr>
                <w:noProof/>
              </w:rPr>
              <w:t>Nom</w:t>
            </w:r>
          </w:p>
        </w:tc>
        <w:tc>
          <w:tcPr>
            <w:tcW w:w="1276" w:type="dxa"/>
            <w:vMerge w:val="restart"/>
            <w:shd w:val="clear" w:color="auto" w:fill="BDD6EE"/>
            <w:vAlign w:val="center"/>
            <w:hideMark/>
          </w:tcPr>
          <w:p w14:paraId="19A7F7CE" w14:textId="77777777" w:rsidR="00C96B81" w:rsidRDefault="00680941">
            <w:pPr>
              <w:pStyle w:val="P68B1DB1-Normal8"/>
              <w:jc w:val="center"/>
              <w:rPr>
                <w:bCs/>
                <w:noProof/>
                <w:szCs w:val="18"/>
              </w:rPr>
            </w:pPr>
            <w:r>
              <w:rPr>
                <w:noProof/>
              </w:rPr>
              <w:t>Indicateurs qualitatifs (pour les jalons)</w:t>
            </w:r>
          </w:p>
        </w:tc>
        <w:tc>
          <w:tcPr>
            <w:tcW w:w="2835" w:type="dxa"/>
            <w:gridSpan w:val="3"/>
            <w:shd w:val="clear" w:color="auto" w:fill="BDD6EE"/>
            <w:vAlign w:val="center"/>
            <w:hideMark/>
          </w:tcPr>
          <w:p w14:paraId="5BDA6C41" w14:textId="77777777" w:rsidR="00C96B81" w:rsidRDefault="00680941">
            <w:pPr>
              <w:pStyle w:val="P68B1DB1-Normal8"/>
              <w:jc w:val="center"/>
              <w:rPr>
                <w:bCs/>
                <w:noProof/>
                <w:szCs w:val="18"/>
              </w:rPr>
            </w:pPr>
            <w:r>
              <w:rPr>
                <w:noProof/>
              </w:rPr>
              <w:t>Indicateurs quantitatifs (pour les objectifs)</w:t>
            </w:r>
          </w:p>
        </w:tc>
        <w:tc>
          <w:tcPr>
            <w:tcW w:w="1418" w:type="dxa"/>
            <w:gridSpan w:val="2"/>
            <w:shd w:val="clear" w:color="auto" w:fill="BDD6EE"/>
            <w:vAlign w:val="center"/>
            <w:hideMark/>
          </w:tcPr>
          <w:p w14:paraId="6577F252" w14:textId="77777777" w:rsidR="00C96B81" w:rsidRDefault="00680941">
            <w:pPr>
              <w:pStyle w:val="P68B1DB1-Normal8"/>
              <w:jc w:val="center"/>
              <w:rPr>
                <w:bCs/>
                <w:noProof/>
                <w:szCs w:val="18"/>
              </w:rPr>
            </w:pPr>
            <w:r>
              <w:rPr>
                <w:noProof/>
              </w:rPr>
              <w:t>Calendrier indicatif d'achèvement</w:t>
            </w:r>
          </w:p>
        </w:tc>
        <w:tc>
          <w:tcPr>
            <w:tcW w:w="4110" w:type="dxa"/>
            <w:vMerge w:val="restart"/>
            <w:shd w:val="clear" w:color="auto" w:fill="BDD6EE"/>
            <w:noWrap/>
            <w:vAlign w:val="center"/>
            <w:hideMark/>
          </w:tcPr>
          <w:p w14:paraId="45982588" w14:textId="77777777" w:rsidR="00C96B81" w:rsidRDefault="00680941">
            <w:pPr>
              <w:pStyle w:val="P68B1DB1-Normal8"/>
              <w:jc w:val="center"/>
              <w:rPr>
                <w:bCs/>
                <w:noProof/>
                <w:szCs w:val="18"/>
              </w:rPr>
            </w:pPr>
            <w:r>
              <w:rPr>
                <w:noProof/>
              </w:rPr>
              <w:t>Description et définition claire de chaque jalon et cible</w:t>
            </w:r>
          </w:p>
        </w:tc>
      </w:tr>
      <w:tr w:rsidR="00C96B81" w14:paraId="0EC915C9" w14:textId="77777777" w:rsidTr="00046619">
        <w:trPr>
          <w:trHeight w:val="470"/>
          <w:tblHeader/>
          <w:jc w:val="center"/>
        </w:trPr>
        <w:tc>
          <w:tcPr>
            <w:tcW w:w="988" w:type="dxa"/>
            <w:vMerge/>
            <w:vAlign w:val="center"/>
            <w:hideMark/>
          </w:tcPr>
          <w:p w14:paraId="76241067" w14:textId="77777777" w:rsidR="00C96B81" w:rsidRDefault="00C96B81">
            <w:pPr>
              <w:rPr>
                <w:b/>
                <w:bCs/>
                <w:noProof/>
                <w:sz w:val="18"/>
                <w:szCs w:val="18"/>
              </w:rPr>
            </w:pPr>
          </w:p>
        </w:tc>
        <w:tc>
          <w:tcPr>
            <w:tcW w:w="1559" w:type="dxa"/>
            <w:vMerge/>
            <w:vAlign w:val="center"/>
            <w:hideMark/>
          </w:tcPr>
          <w:p w14:paraId="6096386D" w14:textId="77777777" w:rsidR="00C96B81" w:rsidRDefault="00C96B81">
            <w:pPr>
              <w:rPr>
                <w:b/>
                <w:bCs/>
                <w:noProof/>
                <w:sz w:val="18"/>
                <w:szCs w:val="18"/>
              </w:rPr>
            </w:pPr>
          </w:p>
        </w:tc>
        <w:tc>
          <w:tcPr>
            <w:tcW w:w="1134" w:type="dxa"/>
            <w:vMerge/>
            <w:vAlign w:val="center"/>
            <w:hideMark/>
          </w:tcPr>
          <w:p w14:paraId="7DFF94EC" w14:textId="77777777" w:rsidR="00C96B81" w:rsidRDefault="00C96B81">
            <w:pPr>
              <w:jc w:val="center"/>
              <w:rPr>
                <w:b/>
                <w:bCs/>
                <w:noProof/>
                <w:sz w:val="18"/>
                <w:szCs w:val="18"/>
              </w:rPr>
            </w:pPr>
          </w:p>
        </w:tc>
        <w:tc>
          <w:tcPr>
            <w:tcW w:w="1984" w:type="dxa"/>
            <w:vMerge/>
            <w:vAlign w:val="center"/>
            <w:hideMark/>
          </w:tcPr>
          <w:p w14:paraId="51010E14" w14:textId="77777777" w:rsidR="00C96B81" w:rsidRDefault="00C96B81">
            <w:pPr>
              <w:rPr>
                <w:b/>
                <w:bCs/>
                <w:noProof/>
                <w:sz w:val="18"/>
                <w:szCs w:val="18"/>
              </w:rPr>
            </w:pPr>
          </w:p>
        </w:tc>
        <w:tc>
          <w:tcPr>
            <w:tcW w:w="1276" w:type="dxa"/>
            <w:vMerge/>
            <w:vAlign w:val="center"/>
            <w:hideMark/>
          </w:tcPr>
          <w:p w14:paraId="30860848" w14:textId="77777777" w:rsidR="00C96B81" w:rsidRDefault="00C96B81">
            <w:pPr>
              <w:rPr>
                <w:b/>
                <w:bCs/>
                <w:noProof/>
                <w:sz w:val="18"/>
                <w:szCs w:val="18"/>
              </w:rPr>
            </w:pPr>
          </w:p>
        </w:tc>
        <w:tc>
          <w:tcPr>
            <w:tcW w:w="992" w:type="dxa"/>
            <w:shd w:val="clear" w:color="auto" w:fill="BDD6EE"/>
            <w:vAlign w:val="center"/>
            <w:hideMark/>
          </w:tcPr>
          <w:p w14:paraId="20F88507" w14:textId="77777777" w:rsidR="00C96B81" w:rsidRDefault="00680941">
            <w:pPr>
              <w:pStyle w:val="P68B1DB1-Normal8"/>
              <w:jc w:val="center"/>
              <w:rPr>
                <w:bCs/>
                <w:noProof/>
                <w:szCs w:val="18"/>
              </w:rPr>
            </w:pPr>
            <w:r>
              <w:rPr>
                <w:noProof/>
              </w:rPr>
              <w:t>Unité de mesure</w:t>
            </w:r>
          </w:p>
        </w:tc>
        <w:tc>
          <w:tcPr>
            <w:tcW w:w="993" w:type="dxa"/>
            <w:shd w:val="clear" w:color="auto" w:fill="BDD6EE"/>
            <w:vAlign w:val="center"/>
            <w:hideMark/>
          </w:tcPr>
          <w:p w14:paraId="79143355" w14:textId="77777777" w:rsidR="00C96B81" w:rsidRDefault="00680941">
            <w:pPr>
              <w:pStyle w:val="P68B1DB1-Normal8"/>
              <w:jc w:val="center"/>
              <w:rPr>
                <w:bCs/>
                <w:noProof/>
                <w:szCs w:val="18"/>
              </w:rPr>
            </w:pPr>
            <w:r>
              <w:rPr>
                <w:noProof/>
              </w:rPr>
              <w:t>Données de référence</w:t>
            </w:r>
          </w:p>
        </w:tc>
        <w:tc>
          <w:tcPr>
            <w:tcW w:w="850" w:type="dxa"/>
            <w:shd w:val="clear" w:color="auto" w:fill="BDD6EE"/>
            <w:vAlign w:val="center"/>
            <w:hideMark/>
          </w:tcPr>
          <w:p w14:paraId="17024343" w14:textId="77777777" w:rsidR="00C96B81" w:rsidRDefault="00680941">
            <w:pPr>
              <w:pStyle w:val="P68B1DB1-Normal8"/>
              <w:jc w:val="center"/>
              <w:rPr>
                <w:bCs/>
                <w:noProof/>
                <w:szCs w:val="18"/>
              </w:rPr>
            </w:pPr>
            <w:r>
              <w:rPr>
                <w:noProof/>
              </w:rPr>
              <w:t>Objectif</w:t>
            </w:r>
          </w:p>
        </w:tc>
        <w:tc>
          <w:tcPr>
            <w:tcW w:w="709" w:type="dxa"/>
            <w:shd w:val="clear" w:color="auto" w:fill="BDD6EE"/>
            <w:vAlign w:val="center"/>
            <w:hideMark/>
          </w:tcPr>
          <w:p w14:paraId="4CDB0CB9" w14:textId="77777777" w:rsidR="00C96B81" w:rsidRDefault="00680941">
            <w:pPr>
              <w:pStyle w:val="P68B1DB1-Normal8"/>
              <w:jc w:val="center"/>
              <w:rPr>
                <w:bCs/>
                <w:noProof/>
                <w:szCs w:val="18"/>
              </w:rPr>
            </w:pPr>
            <w:r>
              <w:rPr>
                <w:noProof/>
              </w:rPr>
              <w:t>Q</w:t>
            </w:r>
          </w:p>
        </w:tc>
        <w:tc>
          <w:tcPr>
            <w:tcW w:w="709" w:type="dxa"/>
            <w:shd w:val="clear" w:color="auto" w:fill="BDD6EE"/>
            <w:vAlign w:val="center"/>
            <w:hideMark/>
          </w:tcPr>
          <w:p w14:paraId="0A83F592" w14:textId="77777777" w:rsidR="00C96B81" w:rsidRDefault="00680941">
            <w:pPr>
              <w:pStyle w:val="P68B1DB1-Normal8"/>
              <w:jc w:val="center"/>
              <w:rPr>
                <w:bCs/>
                <w:noProof/>
                <w:szCs w:val="18"/>
              </w:rPr>
            </w:pPr>
            <w:r>
              <w:rPr>
                <w:noProof/>
              </w:rPr>
              <w:t>Année</w:t>
            </w:r>
          </w:p>
        </w:tc>
        <w:tc>
          <w:tcPr>
            <w:tcW w:w="4110" w:type="dxa"/>
            <w:vMerge/>
            <w:vAlign w:val="center"/>
            <w:hideMark/>
          </w:tcPr>
          <w:p w14:paraId="037085C9" w14:textId="77777777" w:rsidR="00C96B81" w:rsidRDefault="00C96B81">
            <w:pPr>
              <w:rPr>
                <w:b/>
                <w:bCs/>
                <w:noProof/>
                <w:sz w:val="18"/>
                <w:szCs w:val="18"/>
              </w:rPr>
            </w:pPr>
          </w:p>
        </w:tc>
      </w:tr>
      <w:tr w:rsidR="00C96B81" w14:paraId="02AD5DA3" w14:textId="77777777" w:rsidTr="00046619">
        <w:trPr>
          <w:trHeight w:val="1260"/>
          <w:jc w:val="center"/>
        </w:trPr>
        <w:tc>
          <w:tcPr>
            <w:tcW w:w="988" w:type="dxa"/>
            <w:shd w:val="clear" w:color="auto" w:fill="C4EFCE"/>
          </w:tcPr>
          <w:p w14:paraId="53558879" w14:textId="77777777" w:rsidR="00C96B81" w:rsidRDefault="00680941">
            <w:pPr>
              <w:pStyle w:val="P68B1DB1-Normal9"/>
              <w:jc w:val="center"/>
              <w:rPr>
                <w:rFonts w:ascii="Calibri" w:hAnsi="Calibri" w:cs="Calibri"/>
                <w:b/>
                <w:bCs/>
                <w:noProof/>
                <w:sz w:val="16"/>
                <w:szCs w:val="16"/>
              </w:rPr>
            </w:pPr>
            <w:r>
              <w:rPr>
                <w:noProof/>
              </w:rPr>
              <w:t>125</w:t>
            </w:r>
          </w:p>
        </w:tc>
        <w:tc>
          <w:tcPr>
            <w:tcW w:w="1559" w:type="dxa"/>
            <w:shd w:val="clear" w:color="auto" w:fill="C4EFCE"/>
          </w:tcPr>
          <w:p w14:paraId="13617C9A" w14:textId="77777777" w:rsidR="00C96B81" w:rsidRDefault="00680941">
            <w:pPr>
              <w:pStyle w:val="P68B1DB1-Normal9"/>
              <w:spacing w:line="202" w:lineRule="exact"/>
              <w:rPr>
                <w:noProof/>
              </w:rPr>
            </w:pPr>
            <w:r>
              <w:rPr>
                <w:noProof/>
              </w:rPr>
              <w:t>C7-1</w:t>
            </w:r>
          </w:p>
          <w:p w14:paraId="1DF5CFFA" w14:textId="77777777" w:rsidR="00C96B81" w:rsidRDefault="00680941">
            <w:pPr>
              <w:pStyle w:val="P68B1DB1-Normal9"/>
              <w:rPr>
                <w:rFonts w:ascii="Calibri" w:hAnsi="Calibri" w:cs="Calibri"/>
                <w:noProof/>
                <w:sz w:val="16"/>
                <w:szCs w:val="16"/>
              </w:rPr>
            </w:pPr>
            <w:r>
              <w:rPr>
                <w:noProof/>
              </w:rPr>
              <w:t>Audit et contrôle, mise en œuvre et complémentarité</w:t>
            </w:r>
          </w:p>
        </w:tc>
        <w:tc>
          <w:tcPr>
            <w:tcW w:w="1134" w:type="dxa"/>
            <w:shd w:val="clear" w:color="auto" w:fill="C4EFCE"/>
          </w:tcPr>
          <w:p w14:paraId="7A386DDA" w14:textId="77777777" w:rsidR="00C96B81" w:rsidRDefault="00680941">
            <w:pPr>
              <w:pStyle w:val="P68B1DB1-Normal9"/>
              <w:jc w:val="center"/>
              <w:rPr>
                <w:rFonts w:ascii="Calibri" w:hAnsi="Calibri" w:cs="Calibri"/>
                <w:noProof/>
                <w:sz w:val="16"/>
                <w:szCs w:val="16"/>
              </w:rPr>
            </w:pPr>
            <w:r>
              <w:rPr>
                <w:noProof/>
              </w:rPr>
              <w:t>Étape</w:t>
            </w:r>
          </w:p>
        </w:tc>
        <w:tc>
          <w:tcPr>
            <w:tcW w:w="1984" w:type="dxa"/>
            <w:shd w:val="clear" w:color="auto" w:fill="C4EFCE"/>
          </w:tcPr>
          <w:p w14:paraId="61DB41B3" w14:textId="77777777" w:rsidR="00C96B81" w:rsidRDefault="00680941">
            <w:pPr>
              <w:pStyle w:val="P68B1DB1-Normal9"/>
              <w:rPr>
                <w:rFonts w:ascii="Calibri" w:hAnsi="Calibri" w:cs="Calibri"/>
                <w:noProof/>
                <w:sz w:val="16"/>
                <w:szCs w:val="16"/>
              </w:rPr>
            </w:pPr>
            <w:r>
              <w:rPr>
                <w:noProof/>
              </w:rPr>
              <w:t>Système de répertoire pour l'audit et le contrôle: informations pour le suivi de la mise en œuvre de la FRR</w:t>
            </w:r>
          </w:p>
        </w:tc>
        <w:tc>
          <w:tcPr>
            <w:tcW w:w="1276" w:type="dxa"/>
            <w:shd w:val="clear" w:color="auto" w:fill="C4EFCE"/>
          </w:tcPr>
          <w:p w14:paraId="33745375" w14:textId="77777777" w:rsidR="00C96B81" w:rsidRDefault="00680941">
            <w:pPr>
              <w:pStyle w:val="P68B1DB1-Normal9"/>
              <w:rPr>
                <w:rFonts w:ascii="Calibri" w:hAnsi="Calibri" w:cs="Calibri"/>
                <w:noProof/>
                <w:sz w:val="16"/>
                <w:szCs w:val="16"/>
              </w:rPr>
            </w:pPr>
            <w:r>
              <w:rPr>
                <w:noProof/>
              </w:rPr>
              <w:t>Rapport d’audit confirmant les fonctionnalités du système de répertoires</w:t>
            </w:r>
          </w:p>
        </w:tc>
        <w:tc>
          <w:tcPr>
            <w:tcW w:w="992" w:type="dxa"/>
            <w:shd w:val="clear" w:color="auto" w:fill="C4EFCE"/>
          </w:tcPr>
          <w:p w14:paraId="10B28AC5" w14:textId="77777777" w:rsidR="00C96B81" w:rsidRDefault="00C96B81">
            <w:pPr>
              <w:jc w:val="center"/>
              <w:rPr>
                <w:rFonts w:ascii="Calibri" w:hAnsi="Calibri" w:cs="Calibri"/>
                <w:noProof/>
                <w:sz w:val="16"/>
                <w:szCs w:val="16"/>
              </w:rPr>
            </w:pPr>
          </w:p>
        </w:tc>
        <w:tc>
          <w:tcPr>
            <w:tcW w:w="993" w:type="dxa"/>
            <w:shd w:val="clear" w:color="auto" w:fill="C4EFCE"/>
          </w:tcPr>
          <w:p w14:paraId="2C82642F" w14:textId="77777777" w:rsidR="00C96B81" w:rsidRDefault="00C96B81">
            <w:pPr>
              <w:jc w:val="center"/>
              <w:rPr>
                <w:rFonts w:ascii="Calibri" w:hAnsi="Calibri" w:cs="Calibri"/>
                <w:noProof/>
                <w:sz w:val="16"/>
                <w:szCs w:val="16"/>
              </w:rPr>
            </w:pPr>
          </w:p>
        </w:tc>
        <w:tc>
          <w:tcPr>
            <w:tcW w:w="850" w:type="dxa"/>
            <w:shd w:val="clear" w:color="auto" w:fill="C4EFCE"/>
          </w:tcPr>
          <w:p w14:paraId="214A36E4" w14:textId="77777777" w:rsidR="00C96B81" w:rsidRDefault="00C96B81">
            <w:pPr>
              <w:jc w:val="center"/>
              <w:rPr>
                <w:rFonts w:ascii="Calibri" w:hAnsi="Calibri" w:cs="Calibri"/>
                <w:noProof/>
                <w:sz w:val="16"/>
                <w:szCs w:val="16"/>
              </w:rPr>
            </w:pPr>
          </w:p>
        </w:tc>
        <w:tc>
          <w:tcPr>
            <w:tcW w:w="709" w:type="dxa"/>
            <w:shd w:val="clear" w:color="auto" w:fill="C4EFCE"/>
          </w:tcPr>
          <w:p w14:paraId="37289E2C" w14:textId="77777777" w:rsidR="00C96B81" w:rsidRDefault="00680941">
            <w:pPr>
              <w:pStyle w:val="P68B1DB1-Normal9"/>
              <w:jc w:val="center"/>
              <w:rPr>
                <w:rFonts w:ascii="Calibri" w:hAnsi="Calibri" w:cs="Calibri"/>
                <w:noProof/>
                <w:sz w:val="16"/>
                <w:szCs w:val="16"/>
              </w:rPr>
            </w:pPr>
            <w:r>
              <w:rPr>
                <w:noProof/>
              </w:rPr>
              <w:t>T1</w:t>
            </w:r>
          </w:p>
        </w:tc>
        <w:tc>
          <w:tcPr>
            <w:tcW w:w="709" w:type="dxa"/>
            <w:shd w:val="clear" w:color="auto" w:fill="C4EFCE"/>
          </w:tcPr>
          <w:p w14:paraId="2C48D38E" w14:textId="77777777" w:rsidR="00C96B81" w:rsidRDefault="00680941">
            <w:pPr>
              <w:pStyle w:val="P68B1DB1-Normal9"/>
              <w:jc w:val="center"/>
              <w:rPr>
                <w:rFonts w:ascii="Calibri" w:hAnsi="Calibri" w:cs="Calibri"/>
                <w:noProof/>
                <w:sz w:val="16"/>
                <w:szCs w:val="16"/>
              </w:rPr>
            </w:pPr>
            <w:r>
              <w:rPr>
                <w:noProof/>
              </w:rPr>
              <w:t>2023</w:t>
            </w:r>
          </w:p>
        </w:tc>
        <w:tc>
          <w:tcPr>
            <w:tcW w:w="4110" w:type="dxa"/>
            <w:shd w:val="clear" w:color="auto" w:fill="C4EFCE"/>
          </w:tcPr>
          <w:p w14:paraId="00E8B2B3" w14:textId="77777777" w:rsidR="00C96B81" w:rsidRDefault="00680941">
            <w:pPr>
              <w:pStyle w:val="P68B1DB1-Normal9"/>
              <w:spacing w:line="259" w:lineRule="auto"/>
              <w:ind w:right="122"/>
              <w:jc w:val="both"/>
              <w:rPr>
                <w:noProof/>
              </w:rPr>
            </w:pPr>
            <w:r>
              <w:rPr>
                <w:noProof/>
              </w:rPr>
              <w:t>Un système de répertoire central pour le suivi de la mise en œuvre de la FRR est en place et opérationnel.</w:t>
            </w:r>
          </w:p>
          <w:p w14:paraId="7A1C34C5" w14:textId="77777777" w:rsidR="00C96B81" w:rsidRDefault="00680941">
            <w:pPr>
              <w:pStyle w:val="P68B1DB1-Normal9"/>
              <w:spacing w:line="259" w:lineRule="auto"/>
              <w:ind w:right="122"/>
              <w:jc w:val="both"/>
              <w:rPr>
                <w:noProof/>
              </w:rPr>
            </w:pPr>
            <w:r>
              <w:rPr>
                <w:noProof/>
              </w:rPr>
              <w:t>Le système comprend, au minimum, les fonctionnalités suivantes:</w:t>
            </w:r>
          </w:p>
          <w:p w14:paraId="27216F2B" w14:textId="77777777" w:rsidR="00C96B81" w:rsidRDefault="00680941">
            <w:pPr>
              <w:pStyle w:val="P68B1DB1-Normal9"/>
              <w:numPr>
                <w:ilvl w:val="0"/>
                <w:numId w:val="30"/>
              </w:numPr>
              <w:spacing w:line="259" w:lineRule="auto"/>
              <w:ind w:left="39" w:right="34" w:firstLine="0"/>
              <w:jc w:val="both"/>
              <w:rPr>
                <w:noProof/>
              </w:rPr>
            </w:pPr>
            <w:r>
              <w:rPr>
                <w:noProof/>
              </w:rPr>
              <w:t>la collecte de données et le suivi de la réalisation des jalons et cibles;</w:t>
            </w:r>
          </w:p>
          <w:p w14:paraId="48B27E8A" w14:textId="730445FC" w:rsidR="00C96B81" w:rsidRDefault="00680941">
            <w:pPr>
              <w:pStyle w:val="P68B1DB1-Normal9"/>
              <w:numPr>
                <w:ilvl w:val="0"/>
                <w:numId w:val="30"/>
              </w:numPr>
              <w:spacing w:line="259" w:lineRule="auto"/>
              <w:ind w:left="39" w:firstLine="0"/>
              <w:jc w:val="both"/>
              <w:rPr>
                <w:noProof/>
              </w:rPr>
            </w:pPr>
            <w:r>
              <w:rPr>
                <w:noProof/>
              </w:rPr>
              <w:t>collecte, stockage et garantie de l’accès aux données requises par l’article 22, paragraphe 2, points d) i) à iii), du règlement (UE) 2021/241 (règlement FRR).</w:t>
            </w:r>
          </w:p>
        </w:tc>
      </w:tr>
      <w:tr w:rsidR="00C96B81" w14:paraId="4F2B6F0D" w14:textId="77777777" w:rsidTr="00046619">
        <w:trPr>
          <w:trHeight w:val="1260"/>
          <w:jc w:val="center"/>
        </w:trPr>
        <w:tc>
          <w:tcPr>
            <w:tcW w:w="988" w:type="dxa"/>
            <w:shd w:val="clear" w:color="auto" w:fill="C4EFCE"/>
          </w:tcPr>
          <w:p w14:paraId="4FEDE019" w14:textId="77777777" w:rsidR="00C96B81" w:rsidRDefault="00680941">
            <w:pPr>
              <w:pStyle w:val="P68B1DB1-Normal9"/>
              <w:jc w:val="center"/>
              <w:rPr>
                <w:noProof/>
              </w:rPr>
            </w:pPr>
            <w:r>
              <w:rPr>
                <w:noProof/>
              </w:rPr>
              <w:t>126</w:t>
            </w:r>
          </w:p>
        </w:tc>
        <w:tc>
          <w:tcPr>
            <w:tcW w:w="1559" w:type="dxa"/>
            <w:shd w:val="clear" w:color="auto" w:fill="C4EFCE"/>
          </w:tcPr>
          <w:p w14:paraId="73BB0D87" w14:textId="77777777" w:rsidR="00C96B81" w:rsidRDefault="00680941">
            <w:pPr>
              <w:pStyle w:val="P68B1DB1-Normal9"/>
              <w:spacing w:line="202" w:lineRule="exact"/>
              <w:rPr>
                <w:noProof/>
              </w:rPr>
            </w:pPr>
            <w:r>
              <w:rPr>
                <w:noProof/>
              </w:rPr>
              <w:t>C7-2</w:t>
            </w:r>
          </w:p>
          <w:p w14:paraId="6A02DAD8" w14:textId="77777777" w:rsidR="00C96B81" w:rsidRDefault="00680941">
            <w:pPr>
              <w:pStyle w:val="P68B1DB1-Normal9"/>
              <w:spacing w:line="202" w:lineRule="exact"/>
              <w:rPr>
                <w:noProof/>
              </w:rPr>
            </w:pPr>
            <w:r>
              <w:rPr>
                <w:noProof/>
              </w:rPr>
              <w:t>Audit et contrôle, mise en œuvre et complémentarité</w:t>
            </w:r>
          </w:p>
        </w:tc>
        <w:tc>
          <w:tcPr>
            <w:tcW w:w="1134" w:type="dxa"/>
            <w:shd w:val="clear" w:color="auto" w:fill="C4EFCE"/>
          </w:tcPr>
          <w:p w14:paraId="0A927267" w14:textId="77777777" w:rsidR="00C96B81" w:rsidRDefault="00680941">
            <w:pPr>
              <w:pStyle w:val="P68B1DB1-Normal9"/>
              <w:jc w:val="center"/>
              <w:rPr>
                <w:noProof/>
              </w:rPr>
            </w:pPr>
            <w:r>
              <w:rPr>
                <w:noProof/>
              </w:rPr>
              <w:t>Étape</w:t>
            </w:r>
          </w:p>
        </w:tc>
        <w:tc>
          <w:tcPr>
            <w:tcW w:w="1984" w:type="dxa"/>
            <w:shd w:val="clear" w:color="auto" w:fill="C4EFCE"/>
          </w:tcPr>
          <w:p w14:paraId="2F3B9C68" w14:textId="0397FB91" w:rsidR="00C96B81" w:rsidRDefault="00680941">
            <w:pPr>
              <w:pStyle w:val="P68B1DB1-Normal9"/>
              <w:spacing w:line="259" w:lineRule="auto"/>
              <w:ind w:right="148"/>
              <w:rPr>
                <w:noProof/>
              </w:rPr>
            </w:pPr>
            <w:r>
              <w:rPr>
                <w:noProof/>
              </w:rPr>
              <w:t>Entrée en vigueur du décret ministériel modifiant le statut de l’organisme d’audit («Auditdienst Rijk»)</w:t>
            </w:r>
          </w:p>
        </w:tc>
        <w:tc>
          <w:tcPr>
            <w:tcW w:w="1276" w:type="dxa"/>
            <w:shd w:val="clear" w:color="auto" w:fill="C4EFCE"/>
          </w:tcPr>
          <w:p w14:paraId="1CEC0418" w14:textId="77777777" w:rsidR="00C96B81" w:rsidRDefault="00680941">
            <w:pPr>
              <w:pStyle w:val="P68B1DB1-Normal9"/>
              <w:rPr>
                <w:noProof/>
              </w:rPr>
            </w:pPr>
            <w:r>
              <w:rPr>
                <w:noProof/>
              </w:rPr>
              <w:t>Disposition de l'arrêté ministériel indiquant son entrée en vigueur</w:t>
            </w:r>
          </w:p>
        </w:tc>
        <w:tc>
          <w:tcPr>
            <w:tcW w:w="992" w:type="dxa"/>
            <w:shd w:val="clear" w:color="auto" w:fill="C4EFCE"/>
          </w:tcPr>
          <w:p w14:paraId="2565DD0B" w14:textId="77777777" w:rsidR="00C96B81" w:rsidRDefault="00C96B81">
            <w:pPr>
              <w:jc w:val="center"/>
              <w:rPr>
                <w:rFonts w:ascii="Calibri" w:hAnsi="Calibri" w:cs="Calibri"/>
                <w:noProof/>
                <w:sz w:val="16"/>
                <w:szCs w:val="16"/>
              </w:rPr>
            </w:pPr>
          </w:p>
        </w:tc>
        <w:tc>
          <w:tcPr>
            <w:tcW w:w="993" w:type="dxa"/>
            <w:shd w:val="clear" w:color="auto" w:fill="C4EFCE"/>
          </w:tcPr>
          <w:p w14:paraId="4FDDBE0B" w14:textId="77777777" w:rsidR="00C96B81" w:rsidRDefault="00C96B81">
            <w:pPr>
              <w:jc w:val="center"/>
              <w:rPr>
                <w:rFonts w:ascii="Calibri" w:hAnsi="Calibri" w:cs="Calibri"/>
                <w:noProof/>
                <w:sz w:val="16"/>
                <w:szCs w:val="16"/>
              </w:rPr>
            </w:pPr>
          </w:p>
        </w:tc>
        <w:tc>
          <w:tcPr>
            <w:tcW w:w="850" w:type="dxa"/>
            <w:shd w:val="clear" w:color="auto" w:fill="C4EFCE"/>
          </w:tcPr>
          <w:p w14:paraId="08D09E0A" w14:textId="77777777" w:rsidR="00C96B81" w:rsidRDefault="00C96B81">
            <w:pPr>
              <w:jc w:val="center"/>
              <w:rPr>
                <w:rFonts w:ascii="Calibri" w:hAnsi="Calibri" w:cs="Calibri"/>
                <w:noProof/>
                <w:sz w:val="16"/>
                <w:szCs w:val="16"/>
              </w:rPr>
            </w:pPr>
          </w:p>
        </w:tc>
        <w:tc>
          <w:tcPr>
            <w:tcW w:w="709" w:type="dxa"/>
            <w:shd w:val="clear" w:color="auto" w:fill="C4EFCE"/>
          </w:tcPr>
          <w:p w14:paraId="464BAAA4" w14:textId="77777777" w:rsidR="00C96B81" w:rsidRDefault="00680941">
            <w:pPr>
              <w:pStyle w:val="P68B1DB1-Normal9"/>
              <w:jc w:val="center"/>
              <w:rPr>
                <w:noProof/>
              </w:rPr>
            </w:pPr>
            <w:r>
              <w:rPr>
                <w:noProof/>
              </w:rPr>
              <w:t>T4</w:t>
            </w:r>
          </w:p>
        </w:tc>
        <w:tc>
          <w:tcPr>
            <w:tcW w:w="709" w:type="dxa"/>
            <w:shd w:val="clear" w:color="auto" w:fill="C4EFCE"/>
          </w:tcPr>
          <w:p w14:paraId="5FDE3A94" w14:textId="77777777" w:rsidR="00C96B81" w:rsidRDefault="00680941">
            <w:pPr>
              <w:pStyle w:val="P68B1DB1-Normal9"/>
              <w:jc w:val="center"/>
              <w:rPr>
                <w:noProof/>
              </w:rPr>
            </w:pPr>
            <w:r>
              <w:rPr>
                <w:noProof/>
              </w:rPr>
              <w:t>2022</w:t>
            </w:r>
          </w:p>
        </w:tc>
        <w:tc>
          <w:tcPr>
            <w:tcW w:w="4110" w:type="dxa"/>
            <w:shd w:val="clear" w:color="auto" w:fill="C4EFCE"/>
          </w:tcPr>
          <w:p w14:paraId="6B7A3A45" w14:textId="77777777" w:rsidR="00C96B81" w:rsidRDefault="00680941">
            <w:pPr>
              <w:pStyle w:val="P68B1DB1-Normal9"/>
              <w:spacing w:line="259" w:lineRule="auto"/>
              <w:ind w:right="122"/>
              <w:jc w:val="both"/>
              <w:rPr>
                <w:noProof/>
              </w:rPr>
            </w:pPr>
            <w:r>
              <w:rPr>
                <w:noProof/>
              </w:rPr>
              <w:t>L’arrêté ministériel modifiant le statut de l’organisme d’audit («Auditdienst Rijk») comprend le mandat de mettre en place et d’effectuer des audits des systèmes et des tests de validation liés au plan pour la reprise et la résilience des Pays-Bas.</w:t>
            </w:r>
          </w:p>
          <w:p w14:paraId="4B1A6898" w14:textId="77777777" w:rsidR="00C96B81" w:rsidRDefault="00680941">
            <w:pPr>
              <w:pStyle w:val="P68B1DB1-Normal9"/>
              <w:spacing w:line="259" w:lineRule="auto"/>
              <w:ind w:right="122"/>
              <w:jc w:val="both"/>
              <w:rPr>
                <w:noProof/>
              </w:rPr>
            </w:pPr>
            <w:r>
              <w:rPr>
                <w:noProof/>
              </w:rPr>
              <w:t>Le ministère des finances confie à l’organisme d’audit néerlandais («Auditdienst Rijk») la mission pertinente de mettre en place et d’effectuer des audits des systèmes et des tests de validation liés au plan pour la reprise et la résilience des Pays-Bas.</w:t>
            </w:r>
          </w:p>
        </w:tc>
      </w:tr>
      <w:tr w:rsidR="00C96B81" w14:paraId="06DF86CE" w14:textId="77777777" w:rsidTr="00046619">
        <w:trPr>
          <w:trHeight w:val="1002"/>
          <w:jc w:val="center"/>
        </w:trPr>
        <w:tc>
          <w:tcPr>
            <w:tcW w:w="988" w:type="dxa"/>
            <w:shd w:val="clear" w:color="auto" w:fill="C4EFCE"/>
          </w:tcPr>
          <w:p w14:paraId="50502BC6" w14:textId="77777777" w:rsidR="00C96B81" w:rsidRDefault="00680941">
            <w:pPr>
              <w:pStyle w:val="P68B1DB1-Normal9"/>
              <w:jc w:val="center"/>
              <w:rPr>
                <w:noProof/>
              </w:rPr>
            </w:pPr>
            <w:r>
              <w:rPr>
                <w:noProof/>
              </w:rPr>
              <w:t>127</w:t>
            </w:r>
          </w:p>
        </w:tc>
        <w:tc>
          <w:tcPr>
            <w:tcW w:w="1559" w:type="dxa"/>
            <w:shd w:val="clear" w:color="auto" w:fill="C4EFCE"/>
          </w:tcPr>
          <w:p w14:paraId="2EAC33E8" w14:textId="77777777" w:rsidR="00C96B81" w:rsidRDefault="00680941">
            <w:pPr>
              <w:pStyle w:val="P68B1DB1-Normal9"/>
              <w:spacing w:line="204" w:lineRule="exact"/>
              <w:rPr>
                <w:noProof/>
              </w:rPr>
            </w:pPr>
            <w:r>
              <w:rPr>
                <w:noProof/>
              </w:rPr>
              <w:t>C7-3</w:t>
            </w:r>
          </w:p>
          <w:p w14:paraId="1F50111E" w14:textId="77777777" w:rsidR="00C96B81" w:rsidRDefault="00680941">
            <w:pPr>
              <w:pStyle w:val="P68B1DB1-Normal9"/>
              <w:spacing w:line="202" w:lineRule="exact"/>
              <w:rPr>
                <w:noProof/>
              </w:rPr>
            </w:pPr>
            <w:r>
              <w:rPr>
                <w:noProof/>
              </w:rPr>
              <w:t>Audit et contrôle, mise en œuvre et complémentarité</w:t>
            </w:r>
          </w:p>
        </w:tc>
        <w:tc>
          <w:tcPr>
            <w:tcW w:w="1134" w:type="dxa"/>
            <w:shd w:val="clear" w:color="auto" w:fill="C4EFCE"/>
          </w:tcPr>
          <w:p w14:paraId="5DAD6A76" w14:textId="77777777" w:rsidR="00C96B81" w:rsidRDefault="00680941">
            <w:pPr>
              <w:pStyle w:val="P68B1DB1-Normal9"/>
              <w:jc w:val="center"/>
              <w:rPr>
                <w:noProof/>
              </w:rPr>
            </w:pPr>
            <w:r>
              <w:rPr>
                <w:noProof/>
              </w:rPr>
              <w:t>Étape</w:t>
            </w:r>
          </w:p>
        </w:tc>
        <w:tc>
          <w:tcPr>
            <w:tcW w:w="1984" w:type="dxa"/>
            <w:shd w:val="clear" w:color="auto" w:fill="C4EFCE"/>
          </w:tcPr>
          <w:p w14:paraId="60DA2468" w14:textId="77777777" w:rsidR="00C96B81" w:rsidRDefault="00680941">
            <w:pPr>
              <w:pStyle w:val="P68B1DB1-Normal9"/>
              <w:spacing w:line="259" w:lineRule="auto"/>
              <w:ind w:right="148"/>
              <w:rPr>
                <w:noProof/>
              </w:rPr>
            </w:pPr>
            <w:r>
              <w:rPr>
                <w:noProof/>
              </w:rPr>
              <w:t>Entrée en vigueur d’un arrêté ministériel modifiant la décision organisationnelle («organisatiebesluit») définissant le mandat de la direction du programme pour le plan pour la reprise et la résilience</w:t>
            </w:r>
          </w:p>
        </w:tc>
        <w:tc>
          <w:tcPr>
            <w:tcW w:w="1276" w:type="dxa"/>
            <w:shd w:val="clear" w:color="auto" w:fill="C4EFCE"/>
          </w:tcPr>
          <w:p w14:paraId="2BB38712" w14:textId="77777777" w:rsidR="00C96B81" w:rsidRDefault="00680941">
            <w:pPr>
              <w:pStyle w:val="P68B1DB1-Normal9"/>
              <w:rPr>
                <w:noProof/>
              </w:rPr>
            </w:pPr>
            <w:r>
              <w:rPr>
                <w:noProof/>
              </w:rPr>
              <w:t>Disposition de l'arrêté ministériel indiquant l'entrée en vigueur</w:t>
            </w:r>
          </w:p>
        </w:tc>
        <w:tc>
          <w:tcPr>
            <w:tcW w:w="992" w:type="dxa"/>
            <w:shd w:val="clear" w:color="auto" w:fill="C4EFCE"/>
          </w:tcPr>
          <w:p w14:paraId="2151767D" w14:textId="77777777" w:rsidR="00C96B81" w:rsidRDefault="00C96B81">
            <w:pPr>
              <w:jc w:val="center"/>
              <w:rPr>
                <w:rFonts w:ascii="Calibri" w:hAnsi="Calibri" w:cs="Calibri"/>
                <w:noProof/>
                <w:sz w:val="16"/>
                <w:szCs w:val="16"/>
              </w:rPr>
            </w:pPr>
          </w:p>
        </w:tc>
        <w:tc>
          <w:tcPr>
            <w:tcW w:w="993" w:type="dxa"/>
            <w:shd w:val="clear" w:color="auto" w:fill="C4EFCE"/>
          </w:tcPr>
          <w:p w14:paraId="4D3B4EAF" w14:textId="77777777" w:rsidR="00C96B81" w:rsidRDefault="00C96B81">
            <w:pPr>
              <w:jc w:val="center"/>
              <w:rPr>
                <w:rFonts w:ascii="Calibri" w:hAnsi="Calibri" w:cs="Calibri"/>
                <w:noProof/>
                <w:sz w:val="16"/>
                <w:szCs w:val="16"/>
              </w:rPr>
            </w:pPr>
          </w:p>
        </w:tc>
        <w:tc>
          <w:tcPr>
            <w:tcW w:w="850" w:type="dxa"/>
            <w:shd w:val="clear" w:color="auto" w:fill="C4EFCE"/>
          </w:tcPr>
          <w:p w14:paraId="77466F08" w14:textId="77777777" w:rsidR="00C96B81" w:rsidRDefault="00C96B81">
            <w:pPr>
              <w:jc w:val="center"/>
              <w:rPr>
                <w:rFonts w:ascii="Calibri" w:hAnsi="Calibri" w:cs="Calibri"/>
                <w:noProof/>
                <w:sz w:val="16"/>
                <w:szCs w:val="16"/>
              </w:rPr>
            </w:pPr>
          </w:p>
        </w:tc>
        <w:tc>
          <w:tcPr>
            <w:tcW w:w="709" w:type="dxa"/>
            <w:shd w:val="clear" w:color="auto" w:fill="C4EFCE"/>
          </w:tcPr>
          <w:p w14:paraId="641E6F7A" w14:textId="77777777" w:rsidR="00C96B81" w:rsidRDefault="00680941">
            <w:pPr>
              <w:pStyle w:val="P68B1DB1-Normal9"/>
              <w:jc w:val="center"/>
              <w:rPr>
                <w:noProof/>
              </w:rPr>
            </w:pPr>
            <w:r>
              <w:rPr>
                <w:noProof/>
              </w:rPr>
              <w:t>T4</w:t>
            </w:r>
          </w:p>
        </w:tc>
        <w:tc>
          <w:tcPr>
            <w:tcW w:w="709" w:type="dxa"/>
            <w:shd w:val="clear" w:color="auto" w:fill="C4EFCE"/>
          </w:tcPr>
          <w:p w14:paraId="7EA798F9" w14:textId="77777777" w:rsidR="00C96B81" w:rsidRDefault="00680941">
            <w:pPr>
              <w:pStyle w:val="P68B1DB1-Normal9"/>
              <w:jc w:val="center"/>
              <w:rPr>
                <w:noProof/>
              </w:rPr>
            </w:pPr>
            <w:r>
              <w:rPr>
                <w:noProof/>
              </w:rPr>
              <w:t>2022</w:t>
            </w:r>
          </w:p>
        </w:tc>
        <w:tc>
          <w:tcPr>
            <w:tcW w:w="4110" w:type="dxa"/>
            <w:shd w:val="clear" w:color="auto" w:fill="C4EFCE"/>
          </w:tcPr>
          <w:p w14:paraId="7EA479BF" w14:textId="77777777" w:rsidR="00C96B81" w:rsidRDefault="00680941">
            <w:pPr>
              <w:pStyle w:val="P68B1DB1-Normal9"/>
              <w:spacing w:line="259" w:lineRule="auto"/>
              <w:ind w:right="122"/>
              <w:jc w:val="both"/>
              <w:rPr>
                <w:noProof/>
              </w:rPr>
            </w:pPr>
            <w:r>
              <w:rPr>
                <w:noProof/>
              </w:rPr>
              <w:t>La direction du programme pour la facilité pour la reprise et la résilience du ministère des finances est officiellement mandatée par l’entrée en vigueur d’un décret ministériel modifiant la décision organisationnelle du ministère des finances («organisatiebesluit Ministry of Finance») en tant qu’organe de coordination pour la mise en œuvre du plan pour la reprise et la résilience des Pays-Bas.</w:t>
            </w:r>
          </w:p>
        </w:tc>
      </w:tr>
    </w:tbl>
    <w:p w14:paraId="10122F10" w14:textId="77777777" w:rsidR="00C96B81" w:rsidRDefault="00C96B81">
      <w:pPr>
        <w:spacing w:before="82" w:after="1"/>
        <w:rPr>
          <w:b/>
          <w:noProof/>
          <w:sz w:val="20"/>
          <w:szCs w:val="24"/>
        </w:rPr>
        <w:sectPr w:rsidR="00C96B81" w:rsidSect="00C52526">
          <w:headerReference w:type="default" r:id="rId45"/>
          <w:footerReference w:type="default" r:id="rId46"/>
          <w:pgSz w:w="16838" w:h="11906" w:orient="landscape"/>
          <w:pgMar w:top="1440" w:right="1440" w:bottom="1440" w:left="1440" w:header="708" w:footer="708" w:gutter="0"/>
          <w:cols w:space="708"/>
          <w:docGrid w:linePitch="360"/>
        </w:sectPr>
      </w:pPr>
    </w:p>
    <w:p w14:paraId="0AA0B5AB" w14:textId="2E0017BF" w:rsidR="00C96B81" w:rsidRDefault="00680941">
      <w:pPr>
        <w:pStyle w:val="P68B1DB1-ListParagraph19"/>
        <w:numPr>
          <w:ilvl w:val="1"/>
          <w:numId w:val="1"/>
        </w:numPr>
        <w:tabs>
          <w:tab w:val="left" w:pos="418"/>
        </w:tabs>
        <w:spacing w:before="73"/>
        <w:jc w:val="both"/>
        <w:rPr>
          <w:noProof/>
        </w:rPr>
      </w:pPr>
      <w:r>
        <w:rPr>
          <w:noProof/>
        </w:rPr>
        <w:t>REPowerEU</w:t>
      </w:r>
    </w:p>
    <w:p w14:paraId="52662AC6" w14:textId="77777777" w:rsidR="00C96B81" w:rsidRDefault="00680941">
      <w:pPr>
        <w:pStyle w:val="P68B1DB1-Normal4"/>
        <w:spacing w:before="156"/>
        <w:ind w:left="112" w:right="113"/>
        <w:jc w:val="both"/>
        <w:rPr>
          <w:noProof/>
        </w:rPr>
      </w:pPr>
      <w:r>
        <w:rPr>
          <w:noProof/>
        </w:rPr>
        <w:t>Le volet REPowerEU contribue à relever le défi consistant à réduire la dépendance à l’égard des combustibles fossiles. Les objectifs du volet sont d’améliorer l’efficacité énergétique des bâtiments, de faciliter les investissements dans le réseau électrique, de contribuer à remédier à la congestion du réseau et d’accélérer les procédures juridiques pour les projets dans le domaine des énergies renouvelables. Tous ces objectifs visent à contribuer à l’objectif plus large consistant à accroître la part des sources d’énergie renouvelables dans le bouquet énergétique des Pays-Bas. Les mesures relevant de ce volet ont une dimension transfrontière ou plurinationale, car elles contribuent à garantir l’approvisionnement énergétique dans l’ensemble de l’Union.</w:t>
      </w:r>
    </w:p>
    <w:p w14:paraId="3483DCF9" w14:textId="77777777" w:rsidR="00C96B81" w:rsidRDefault="00680941">
      <w:pPr>
        <w:pStyle w:val="P68B1DB1-Normal4"/>
        <w:spacing w:before="156"/>
        <w:ind w:left="112" w:right="113"/>
        <w:jc w:val="both"/>
        <w:rPr>
          <w:noProof/>
        </w:rPr>
      </w:pPr>
      <w:r>
        <w:rPr>
          <w:noProof/>
        </w:rPr>
        <w:t>Le volet REPowerEU contribue à donner suite aux recommandations par pays visant à axer la politique économique liée aux investissements sur les énergies renouvelables, l’efficacité énergétique et les stratégies de réduction des émissions de gaz à effet de serre (recommandation par pays no 3 en 2019), à concentrer les investissements sur la transition écologique et numérique (recommandation par pays no 3 en 2020) et à réduire la dépendance globale à l’égard des combustibles fossiles en accélérant le déploiement des énergies renouvelables, notamment en stimulant les investissements complémentaires dans les infrastructures de réseau et en rationalisant davantage les procédures d’autorisation et en améliorant l’efficacité énergétique, en particulier dans les bâtiments (recommandation par pays no 4 en 2022).</w:t>
      </w:r>
    </w:p>
    <w:p w14:paraId="41C11DA4" w14:textId="7EBA376A" w:rsidR="00C96B81" w:rsidRDefault="00680941">
      <w:pPr>
        <w:pStyle w:val="P68B1DB1-Normal4"/>
        <w:spacing w:before="156"/>
        <w:ind w:left="112" w:right="113"/>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289AE69C" w14:textId="77777777" w:rsidR="00C96B81" w:rsidRDefault="00680941">
      <w:pPr>
        <w:pStyle w:val="P68B1DB1-Normal5"/>
        <w:numPr>
          <w:ilvl w:val="2"/>
          <w:numId w:val="1"/>
        </w:numPr>
        <w:spacing w:before="245"/>
        <w:ind w:left="720" w:hanging="578"/>
        <w:jc w:val="left"/>
        <w:outlineLvl w:val="0"/>
        <w:rPr>
          <w:bCs/>
          <w:noProof/>
        </w:rPr>
      </w:pPr>
      <w:r>
        <w:rPr>
          <w:noProof/>
        </w:rPr>
        <w:t>Description des réformes et des investissements pour le soutien financier non remboursable</w:t>
      </w:r>
    </w:p>
    <w:p w14:paraId="598DB3D4" w14:textId="77777777" w:rsidR="00C96B81" w:rsidRDefault="00680941">
      <w:pPr>
        <w:pStyle w:val="P68B1DB1-Normal4"/>
        <w:spacing w:before="240"/>
        <w:ind w:left="113" w:right="113"/>
        <w:jc w:val="both"/>
        <w:rPr>
          <w:noProof/>
          <w:u w:val="single"/>
        </w:rPr>
      </w:pPr>
      <w:r>
        <w:rPr>
          <w:noProof/>
          <w:u w:val="single"/>
        </w:rPr>
        <w:t>Investissement C8 I1 (mesure renforcée): Subvention à l'investissement en faveur de l'énergie durable et des</w:t>
      </w:r>
      <w:r>
        <w:rPr>
          <w:noProof/>
        </w:rPr>
        <w:t xml:space="preserve"> </w:t>
      </w:r>
      <w:r>
        <w:rPr>
          <w:noProof/>
          <w:u w:val="single"/>
        </w:rPr>
        <w:t>économies d'énergie</w:t>
      </w:r>
    </w:p>
    <w:p w14:paraId="2C38BEF5" w14:textId="6BD45C9D" w:rsidR="00C96B81" w:rsidRDefault="00680941">
      <w:pPr>
        <w:pStyle w:val="P68B1DB1-Normal4"/>
        <w:spacing w:before="240" w:line="259" w:lineRule="auto"/>
        <w:ind w:left="113" w:right="113"/>
        <w:jc w:val="both"/>
        <w:rPr>
          <w:noProof/>
        </w:rPr>
      </w:pPr>
      <w:r>
        <w:rPr>
          <w:noProof/>
        </w:rPr>
        <w:t xml:space="preserve">L’objectif de cet investissement est de renforcer C3.2 I2 «Subvention à l’investissement en faveur de l’énergie durable et des économies d’énergie» au titre du volet 3 (Amélioration du marché du logement et amélioration de l’efficacité énergétique de l’immobilier). L'investissement consiste à fournir des subventions aux ménages pour des interventions d'économies d'énergie. </w:t>
      </w:r>
    </w:p>
    <w:p w14:paraId="180288E9" w14:textId="77777777" w:rsidR="00C96B81" w:rsidRDefault="00680941">
      <w:pPr>
        <w:pStyle w:val="P68B1DB1-Normal6"/>
        <w:spacing w:before="360" w:line="480" w:lineRule="auto"/>
        <w:ind w:left="113" w:right="1559"/>
        <w:jc w:val="both"/>
        <w:rPr>
          <w:noProof/>
        </w:rPr>
      </w:pPr>
      <w:r>
        <w:rPr>
          <w:noProof/>
        </w:rPr>
        <w:t>Réforme C8 R1: Train de mesures sur la réforme du marché de l'énergie</w:t>
      </w:r>
    </w:p>
    <w:p w14:paraId="344B0632" w14:textId="77777777" w:rsidR="00C96B81" w:rsidRDefault="00680941">
      <w:pPr>
        <w:pStyle w:val="P68B1DB1-Normal4"/>
        <w:ind w:left="113" w:right="113"/>
        <w:jc w:val="both"/>
        <w:rPr>
          <w:noProof/>
        </w:rPr>
      </w:pPr>
      <w:r>
        <w:rPr>
          <w:noProof/>
        </w:rPr>
        <w:t>L’objectif de cette réforme est de relever plusieurs défis liés aux marchés de l’énergie auxquels les Pays-Bas sont confrontés. La réforme consiste en des actions visant à réduire la congestion du réseau électrique néerlandais.</w:t>
      </w:r>
    </w:p>
    <w:p w14:paraId="714D0400" w14:textId="77777777" w:rsidR="00C96B81" w:rsidRDefault="00C96B81">
      <w:pPr>
        <w:spacing w:before="82" w:after="1"/>
        <w:rPr>
          <w:b/>
          <w:noProof/>
          <w:sz w:val="20"/>
          <w:szCs w:val="24"/>
        </w:rPr>
        <w:sectPr w:rsidR="00C96B81" w:rsidSect="00C52526">
          <w:headerReference w:type="default" r:id="rId47"/>
          <w:footerReference w:type="default" r:id="rId48"/>
          <w:pgSz w:w="11906" w:h="16838"/>
          <w:pgMar w:top="1440" w:right="1440" w:bottom="1440" w:left="1440" w:header="708" w:footer="708" w:gutter="0"/>
          <w:cols w:space="708"/>
          <w:docGrid w:linePitch="360"/>
        </w:sectPr>
      </w:pPr>
    </w:p>
    <w:p w14:paraId="329F6418" w14:textId="77777777" w:rsidR="00C96B81" w:rsidRDefault="00680941">
      <w:pPr>
        <w:pStyle w:val="P68B1DB1-Normal5"/>
        <w:numPr>
          <w:ilvl w:val="2"/>
          <w:numId w:val="1"/>
        </w:numPr>
        <w:tabs>
          <w:tab w:val="left" w:pos="1133"/>
        </w:tabs>
        <w:spacing w:before="66"/>
        <w:ind w:left="720" w:hanging="720"/>
        <w:jc w:val="center"/>
        <w:outlineLvl w:val="0"/>
        <w:rPr>
          <w:bCs/>
          <w:noProof/>
        </w:rPr>
      </w:pPr>
      <w:r>
        <w:rPr>
          <w:noProof/>
        </w:rPr>
        <w:t>Étapes, cibles, indicateurs et calendrier pour le suivi et la mise en œuvre du soutien financier non remboursable</w:t>
      </w:r>
    </w:p>
    <w:p w14:paraId="27CFBC5F" w14:textId="77777777" w:rsidR="00C96B81" w:rsidRDefault="00C96B81">
      <w:pPr>
        <w:rPr>
          <w:b/>
          <w:noProof/>
          <w:sz w:val="20"/>
          <w:szCs w:val="24"/>
        </w:rPr>
      </w:pPr>
    </w:p>
    <w:p w14:paraId="57D7C505" w14:textId="77777777" w:rsidR="00C96B81" w:rsidRDefault="00C96B81">
      <w:pPr>
        <w:spacing w:before="3"/>
        <w:rPr>
          <w:b/>
          <w:noProof/>
          <w:sz w:val="2"/>
          <w:szCs w:val="24"/>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134"/>
        <w:gridCol w:w="1843"/>
        <w:gridCol w:w="1701"/>
        <w:gridCol w:w="1134"/>
        <w:gridCol w:w="992"/>
        <w:gridCol w:w="851"/>
        <w:gridCol w:w="567"/>
        <w:gridCol w:w="850"/>
        <w:gridCol w:w="3827"/>
      </w:tblGrid>
      <w:tr w:rsidR="00C96B81" w14:paraId="7FFADE8E" w14:textId="77777777" w:rsidTr="001E5BFD">
        <w:trPr>
          <w:trHeight w:val="910"/>
          <w:tblHeader/>
          <w:jc w:val="center"/>
        </w:trPr>
        <w:tc>
          <w:tcPr>
            <w:tcW w:w="988" w:type="dxa"/>
            <w:vMerge w:val="restart"/>
            <w:shd w:val="clear" w:color="auto" w:fill="BDD6EE"/>
            <w:vAlign w:val="center"/>
            <w:hideMark/>
          </w:tcPr>
          <w:p w14:paraId="0BAE38D2" w14:textId="77777777" w:rsidR="00C96B81" w:rsidRDefault="00680941">
            <w:pPr>
              <w:pStyle w:val="P68B1DB1-Normal8"/>
              <w:jc w:val="center"/>
              <w:rPr>
                <w:bCs/>
                <w:noProof/>
                <w:szCs w:val="18"/>
              </w:rPr>
            </w:pPr>
            <w:r>
              <w:rPr>
                <w:noProof/>
              </w:rPr>
              <w:t>Numéro séquentiel</w:t>
            </w:r>
          </w:p>
        </w:tc>
        <w:tc>
          <w:tcPr>
            <w:tcW w:w="1417" w:type="dxa"/>
            <w:vMerge w:val="restart"/>
            <w:shd w:val="clear" w:color="auto" w:fill="BDD6EE"/>
            <w:vAlign w:val="center"/>
            <w:hideMark/>
          </w:tcPr>
          <w:p w14:paraId="35C68843" w14:textId="77777777" w:rsidR="00C96B81" w:rsidRDefault="00680941">
            <w:pPr>
              <w:pStyle w:val="P68B1DB1-Normal8"/>
              <w:jc w:val="center"/>
              <w:rPr>
                <w:bCs/>
                <w:noProof/>
                <w:szCs w:val="18"/>
              </w:rPr>
            </w:pPr>
            <w:r>
              <w:rPr>
                <w:noProof/>
              </w:rPr>
              <w:t>Mesure (réforme ou investissement)</w:t>
            </w:r>
          </w:p>
        </w:tc>
        <w:tc>
          <w:tcPr>
            <w:tcW w:w="1134" w:type="dxa"/>
            <w:vMerge w:val="restart"/>
            <w:shd w:val="clear" w:color="auto" w:fill="BDD6EE"/>
            <w:vAlign w:val="center"/>
            <w:hideMark/>
          </w:tcPr>
          <w:p w14:paraId="1C66401E" w14:textId="77777777" w:rsidR="00C96B81" w:rsidRDefault="00680941">
            <w:pPr>
              <w:pStyle w:val="P68B1DB1-Normal8"/>
              <w:jc w:val="center"/>
              <w:rPr>
                <w:bCs/>
                <w:noProof/>
                <w:szCs w:val="18"/>
              </w:rPr>
            </w:pPr>
            <w:r>
              <w:rPr>
                <w:noProof/>
              </w:rPr>
              <w:t>Étape/</w:t>
            </w:r>
          </w:p>
          <w:p w14:paraId="19B68735" w14:textId="77777777" w:rsidR="00C96B81" w:rsidRDefault="00680941">
            <w:pPr>
              <w:pStyle w:val="P68B1DB1-Normal8"/>
              <w:jc w:val="center"/>
              <w:rPr>
                <w:bCs/>
                <w:noProof/>
                <w:szCs w:val="18"/>
              </w:rPr>
            </w:pPr>
            <w:r>
              <w:rPr>
                <w:noProof/>
              </w:rPr>
              <w:t>Objectif</w:t>
            </w:r>
          </w:p>
        </w:tc>
        <w:tc>
          <w:tcPr>
            <w:tcW w:w="1843" w:type="dxa"/>
            <w:vMerge w:val="restart"/>
            <w:shd w:val="clear" w:color="auto" w:fill="BDD6EE"/>
            <w:vAlign w:val="center"/>
            <w:hideMark/>
          </w:tcPr>
          <w:p w14:paraId="0A6DBA99" w14:textId="77777777" w:rsidR="00C96B81" w:rsidRDefault="00680941">
            <w:pPr>
              <w:pStyle w:val="P68B1DB1-Normal8"/>
              <w:jc w:val="center"/>
              <w:rPr>
                <w:bCs/>
                <w:noProof/>
                <w:szCs w:val="18"/>
              </w:rPr>
            </w:pPr>
            <w:r>
              <w:rPr>
                <w:noProof/>
              </w:rPr>
              <w:t>Nom</w:t>
            </w:r>
          </w:p>
        </w:tc>
        <w:tc>
          <w:tcPr>
            <w:tcW w:w="1701" w:type="dxa"/>
            <w:vMerge w:val="restart"/>
            <w:shd w:val="clear" w:color="auto" w:fill="BDD6EE"/>
            <w:vAlign w:val="center"/>
            <w:hideMark/>
          </w:tcPr>
          <w:p w14:paraId="2E9C37DB" w14:textId="77777777" w:rsidR="00C96B81" w:rsidRDefault="00680941">
            <w:pPr>
              <w:pStyle w:val="P68B1DB1-Normal8"/>
              <w:jc w:val="center"/>
              <w:rPr>
                <w:bCs/>
                <w:noProof/>
                <w:szCs w:val="18"/>
              </w:rPr>
            </w:pPr>
            <w:r>
              <w:rPr>
                <w:noProof/>
              </w:rPr>
              <w:t>Indicateurs qualitatifs (pour les jalons)</w:t>
            </w:r>
          </w:p>
        </w:tc>
        <w:tc>
          <w:tcPr>
            <w:tcW w:w="2977" w:type="dxa"/>
            <w:gridSpan w:val="3"/>
            <w:shd w:val="clear" w:color="auto" w:fill="BDD6EE"/>
            <w:vAlign w:val="center"/>
            <w:hideMark/>
          </w:tcPr>
          <w:p w14:paraId="3A178FD8" w14:textId="77777777" w:rsidR="00C96B81" w:rsidRDefault="00680941">
            <w:pPr>
              <w:pStyle w:val="P68B1DB1-Normal8"/>
              <w:jc w:val="center"/>
              <w:rPr>
                <w:bCs/>
                <w:noProof/>
                <w:szCs w:val="18"/>
              </w:rPr>
            </w:pPr>
            <w:r>
              <w:rPr>
                <w:noProof/>
              </w:rPr>
              <w:t>Indicateurs quantitatifs (pour les objectifs)</w:t>
            </w:r>
          </w:p>
        </w:tc>
        <w:tc>
          <w:tcPr>
            <w:tcW w:w="1417" w:type="dxa"/>
            <w:gridSpan w:val="2"/>
            <w:shd w:val="clear" w:color="auto" w:fill="BDD6EE"/>
            <w:vAlign w:val="center"/>
            <w:hideMark/>
          </w:tcPr>
          <w:p w14:paraId="34F62FA8" w14:textId="77777777" w:rsidR="00C96B81" w:rsidRDefault="00680941">
            <w:pPr>
              <w:pStyle w:val="P68B1DB1-Normal8"/>
              <w:jc w:val="center"/>
              <w:rPr>
                <w:bCs/>
                <w:noProof/>
                <w:szCs w:val="18"/>
              </w:rPr>
            </w:pPr>
            <w:r>
              <w:rPr>
                <w:noProof/>
              </w:rPr>
              <w:t>Calendrier indicatif d'achèvement</w:t>
            </w:r>
          </w:p>
        </w:tc>
        <w:tc>
          <w:tcPr>
            <w:tcW w:w="3827" w:type="dxa"/>
            <w:vMerge w:val="restart"/>
            <w:shd w:val="clear" w:color="auto" w:fill="BDD6EE"/>
            <w:noWrap/>
            <w:vAlign w:val="center"/>
            <w:hideMark/>
          </w:tcPr>
          <w:p w14:paraId="638EFFDE" w14:textId="77777777" w:rsidR="00C96B81" w:rsidRDefault="00680941">
            <w:pPr>
              <w:pStyle w:val="P68B1DB1-Normal8"/>
              <w:jc w:val="center"/>
              <w:rPr>
                <w:bCs/>
                <w:noProof/>
                <w:szCs w:val="18"/>
              </w:rPr>
            </w:pPr>
            <w:r>
              <w:rPr>
                <w:noProof/>
              </w:rPr>
              <w:t>Description et définition claire de chaque jalon et cible</w:t>
            </w:r>
          </w:p>
        </w:tc>
      </w:tr>
      <w:tr w:rsidR="00C96B81" w14:paraId="32D26A63" w14:textId="77777777" w:rsidTr="001E5BFD">
        <w:trPr>
          <w:trHeight w:val="470"/>
          <w:tblHeader/>
          <w:jc w:val="center"/>
        </w:trPr>
        <w:tc>
          <w:tcPr>
            <w:tcW w:w="988" w:type="dxa"/>
            <w:vMerge/>
            <w:vAlign w:val="center"/>
            <w:hideMark/>
          </w:tcPr>
          <w:p w14:paraId="5638F7E7" w14:textId="77777777" w:rsidR="00C96B81" w:rsidRDefault="00C96B81">
            <w:pPr>
              <w:rPr>
                <w:b/>
                <w:bCs/>
                <w:noProof/>
                <w:sz w:val="18"/>
                <w:szCs w:val="18"/>
              </w:rPr>
            </w:pPr>
          </w:p>
        </w:tc>
        <w:tc>
          <w:tcPr>
            <w:tcW w:w="1417" w:type="dxa"/>
            <w:vMerge/>
            <w:vAlign w:val="center"/>
            <w:hideMark/>
          </w:tcPr>
          <w:p w14:paraId="628B3EBE" w14:textId="77777777" w:rsidR="00C96B81" w:rsidRDefault="00C96B81">
            <w:pPr>
              <w:rPr>
                <w:b/>
                <w:bCs/>
                <w:noProof/>
                <w:sz w:val="18"/>
                <w:szCs w:val="18"/>
              </w:rPr>
            </w:pPr>
          </w:p>
        </w:tc>
        <w:tc>
          <w:tcPr>
            <w:tcW w:w="1134" w:type="dxa"/>
            <w:vMerge/>
            <w:vAlign w:val="center"/>
            <w:hideMark/>
          </w:tcPr>
          <w:p w14:paraId="12F2F976" w14:textId="77777777" w:rsidR="00C96B81" w:rsidRDefault="00C96B81">
            <w:pPr>
              <w:jc w:val="center"/>
              <w:rPr>
                <w:b/>
                <w:bCs/>
                <w:noProof/>
                <w:sz w:val="18"/>
                <w:szCs w:val="18"/>
              </w:rPr>
            </w:pPr>
          </w:p>
        </w:tc>
        <w:tc>
          <w:tcPr>
            <w:tcW w:w="1843" w:type="dxa"/>
            <w:vMerge/>
            <w:vAlign w:val="center"/>
            <w:hideMark/>
          </w:tcPr>
          <w:p w14:paraId="0E58CFB4" w14:textId="77777777" w:rsidR="00C96B81" w:rsidRDefault="00C96B81">
            <w:pPr>
              <w:rPr>
                <w:b/>
                <w:bCs/>
                <w:noProof/>
                <w:sz w:val="18"/>
                <w:szCs w:val="18"/>
              </w:rPr>
            </w:pPr>
          </w:p>
        </w:tc>
        <w:tc>
          <w:tcPr>
            <w:tcW w:w="1701" w:type="dxa"/>
            <w:vMerge/>
            <w:vAlign w:val="center"/>
            <w:hideMark/>
          </w:tcPr>
          <w:p w14:paraId="0024E9D6" w14:textId="77777777" w:rsidR="00C96B81" w:rsidRDefault="00C96B81">
            <w:pPr>
              <w:rPr>
                <w:b/>
                <w:bCs/>
                <w:noProof/>
                <w:sz w:val="18"/>
                <w:szCs w:val="18"/>
              </w:rPr>
            </w:pPr>
          </w:p>
        </w:tc>
        <w:tc>
          <w:tcPr>
            <w:tcW w:w="1134" w:type="dxa"/>
            <w:shd w:val="clear" w:color="auto" w:fill="BDD6EE"/>
            <w:vAlign w:val="center"/>
            <w:hideMark/>
          </w:tcPr>
          <w:p w14:paraId="232B681F" w14:textId="77777777" w:rsidR="00C96B81" w:rsidRDefault="00680941">
            <w:pPr>
              <w:pStyle w:val="P68B1DB1-Normal8"/>
              <w:jc w:val="center"/>
              <w:rPr>
                <w:bCs/>
                <w:noProof/>
                <w:szCs w:val="18"/>
              </w:rPr>
            </w:pPr>
            <w:r>
              <w:rPr>
                <w:noProof/>
              </w:rPr>
              <w:t>Unité de mesure</w:t>
            </w:r>
          </w:p>
        </w:tc>
        <w:tc>
          <w:tcPr>
            <w:tcW w:w="992" w:type="dxa"/>
            <w:shd w:val="clear" w:color="auto" w:fill="BDD6EE"/>
            <w:vAlign w:val="center"/>
            <w:hideMark/>
          </w:tcPr>
          <w:p w14:paraId="53463BA3" w14:textId="77777777" w:rsidR="00C96B81" w:rsidRDefault="00680941">
            <w:pPr>
              <w:pStyle w:val="P68B1DB1-Normal8"/>
              <w:jc w:val="center"/>
              <w:rPr>
                <w:bCs/>
                <w:noProof/>
                <w:szCs w:val="18"/>
              </w:rPr>
            </w:pPr>
            <w:r>
              <w:rPr>
                <w:noProof/>
              </w:rPr>
              <w:t>Données de référence</w:t>
            </w:r>
          </w:p>
        </w:tc>
        <w:tc>
          <w:tcPr>
            <w:tcW w:w="851" w:type="dxa"/>
            <w:shd w:val="clear" w:color="auto" w:fill="BDD6EE"/>
            <w:vAlign w:val="center"/>
            <w:hideMark/>
          </w:tcPr>
          <w:p w14:paraId="486AC44A" w14:textId="77777777" w:rsidR="00C96B81" w:rsidRDefault="00680941">
            <w:pPr>
              <w:pStyle w:val="P68B1DB1-Normal8"/>
              <w:jc w:val="center"/>
              <w:rPr>
                <w:bCs/>
                <w:noProof/>
                <w:szCs w:val="18"/>
              </w:rPr>
            </w:pPr>
            <w:r>
              <w:rPr>
                <w:noProof/>
              </w:rPr>
              <w:t>Objectif</w:t>
            </w:r>
          </w:p>
        </w:tc>
        <w:tc>
          <w:tcPr>
            <w:tcW w:w="567" w:type="dxa"/>
            <w:shd w:val="clear" w:color="auto" w:fill="BDD6EE"/>
            <w:vAlign w:val="center"/>
            <w:hideMark/>
          </w:tcPr>
          <w:p w14:paraId="42F93030" w14:textId="77777777" w:rsidR="00C96B81" w:rsidRDefault="00680941">
            <w:pPr>
              <w:pStyle w:val="P68B1DB1-Normal8"/>
              <w:jc w:val="center"/>
              <w:rPr>
                <w:bCs/>
                <w:noProof/>
                <w:szCs w:val="18"/>
              </w:rPr>
            </w:pPr>
            <w:r>
              <w:rPr>
                <w:noProof/>
              </w:rPr>
              <w:t>Q</w:t>
            </w:r>
          </w:p>
        </w:tc>
        <w:tc>
          <w:tcPr>
            <w:tcW w:w="850" w:type="dxa"/>
            <w:shd w:val="clear" w:color="auto" w:fill="BDD6EE"/>
            <w:vAlign w:val="center"/>
            <w:hideMark/>
          </w:tcPr>
          <w:p w14:paraId="6CBA6B17" w14:textId="77777777" w:rsidR="00C96B81" w:rsidRDefault="00680941">
            <w:pPr>
              <w:pStyle w:val="P68B1DB1-Normal8"/>
              <w:jc w:val="center"/>
              <w:rPr>
                <w:bCs/>
                <w:noProof/>
                <w:szCs w:val="18"/>
              </w:rPr>
            </w:pPr>
            <w:r>
              <w:rPr>
                <w:noProof/>
              </w:rPr>
              <w:t>Année</w:t>
            </w:r>
          </w:p>
        </w:tc>
        <w:tc>
          <w:tcPr>
            <w:tcW w:w="3827" w:type="dxa"/>
            <w:vMerge/>
            <w:vAlign w:val="center"/>
            <w:hideMark/>
          </w:tcPr>
          <w:p w14:paraId="46AB4066" w14:textId="77777777" w:rsidR="00C96B81" w:rsidRDefault="00C96B81">
            <w:pPr>
              <w:rPr>
                <w:b/>
                <w:bCs/>
                <w:noProof/>
                <w:sz w:val="18"/>
                <w:szCs w:val="18"/>
              </w:rPr>
            </w:pPr>
          </w:p>
        </w:tc>
      </w:tr>
      <w:tr w:rsidR="00C96B81" w14:paraId="683D1E74" w14:textId="77777777" w:rsidTr="001E5BFD">
        <w:trPr>
          <w:trHeight w:val="1260"/>
          <w:jc w:val="center"/>
        </w:trPr>
        <w:tc>
          <w:tcPr>
            <w:tcW w:w="988" w:type="dxa"/>
            <w:shd w:val="clear" w:color="auto" w:fill="C4EFCE"/>
          </w:tcPr>
          <w:p w14:paraId="4D482FEE" w14:textId="77777777" w:rsidR="00C96B81" w:rsidRDefault="00680941">
            <w:pPr>
              <w:pStyle w:val="P68B1DB1-Normal9"/>
              <w:jc w:val="center"/>
              <w:rPr>
                <w:rFonts w:ascii="Calibri" w:hAnsi="Calibri" w:cs="Calibri"/>
                <w:b/>
                <w:bCs/>
                <w:noProof/>
                <w:sz w:val="16"/>
                <w:szCs w:val="16"/>
              </w:rPr>
            </w:pPr>
            <w:r>
              <w:rPr>
                <w:noProof/>
              </w:rPr>
              <w:t>128</w:t>
            </w:r>
          </w:p>
        </w:tc>
        <w:tc>
          <w:tcPr>
            <w:tcW w:w="1417" w:type="dxa"/>
            <w:shd w:val="clear" w:color="auto" w:fill="C4EFCE"/>
          </w:tcPr>
          <w:p w14:paraId="6563A0BD" w14:textId="77777777" w:rsidR="00C96B81" w:rsidRDefault="00680941">
            <w:pPr>
              <w:pStyle w:val="P68B1DB1-Normal9"/>
              <w:spacing w:line="189" w:lineRule="exact"/>
              <w:rPr>
                <w:noProof/>
              </w:rPr>
            </w:pPr>
            <w:r>
              <w:rPr>
                <w:noProof/>
              </w:rPr>
              <w:t>C8-I1</w:t>
            </w:r>
          </w:p>
          <w:p w14:paraId="3A1A665A" w14:textId="77777777" w:rsidR="00C96B81" w:rsidRDefault="00680941">
            <w:pPr>
              <w:pStyle w:val="P68B1DB1-Normal9"/>
              <w:spacing w:line="189" w:lineRule="exact"/>
              <w:rPr>
                <w:noProof/>
              </w:rPr>
            </w:pPr>
            <w:r>
              <w:rPr>
                <w:noProof/>
              </w:rPr>
              <w:t>Subvention à l'investissement en faveur de l'énergie durable et des économies d'énergie</w:t>
            </w:r>
          </w:p>
        </w:tc>
        <w:tc>
          <w:tcPr>
            <w:tcW w:w="1134" w:type="dxa"/>
            <w:shd w:val="clear" w:color="auto" w:fill="C4EFCE"/>
          </w:tcPr>
          <w:p w14:paraId="21D54F8E" w14:textId="77777777" w:rsidR="00C96B81" w:rsidRDefault="00680941">
            <w:pPr>
              <w:pStyle w:val="P68B1DB1-Normal9"/>
              <w:jc w:val="center"/>
              <w:rPr>
                <w:rFonts w:ascii="Calibri" w:hAnsi="Calibri" w:cs="Calibri"/>
                <w:noProof/>
                <w:sz w:val="16"/>
                <w:szCs w:val="16"/>
              </w:rPr>
            </w:pPr>
            <w:r>
              <w:rPr>
                <w:noProof/>
              </w:rPr>
              <w:t>Objectif</w:t>
            </w:r>
          </w:p>
        </w:tc>
        <w:tc>
          <w:tcPr>
            <w:tcW w:w="1843" w:type="dxa"/>
            <w:shd w:val="clear" w:color="auto" w:fill="C4EFCE"/>
          </w:tcPr>
          <w:p w14:paraId="0F59D1A8" w14:textId="77777777" w:rsidR="00C96B81" w:rsidRDefault="00680941">
            <w:pPr>
              <w:pStyle w:val="P68B1DB1-Normal9"/>
              <w:spacing w:line="189" w:lineRule="exact"/>
              <w:rPr>
                <w:noProof/>
              </w:rPr>
            </w:pPr>
            <w:r>
              <w:rPr>
                <w:noProof/>
              </w:rPr>
              <w:t>Interventions en faveur de l'énergie durable et des économies d'énergie subventionnées</w:t>
            </w:r>
          </w:p>
        </w:tc>
        <w:tc>
          <w:tcPr>
            <w:tcW w:w="1701" w:type="dxa"/>
            <w:shd w:val="clear" w:color="auto" w:fill="C4EFCE"/>
          </w:tcPr>
          <w:p w14:paraId="03CCD00F" w14:textId="77777777" w:rsidR="00C96B81" w:rsidRDefault="00C96B81">
            <w:pPr>
              <w:rPr>
                <w:rFonts w:ascii="Calibri" w:hAnsi="Calibri" w:cs="Calibri"/>
                <w:noProof/>
                <w:sz w:val="16"/>
                <w:szCs w:val="16"/>
              </w:rPr>
            </w:pPr>
          </w:p>
        </w:tc>
        <w:tc>
          <w:tcPr>
            <w:tcW w:w="1134" w:type="dxa"/>
            <w:shd w:val="clear" w:color="auto" w:fill="C4EFCE"/>
          </w:tcPr>
          <w:p w14:paraId="63568180" w14:textId="77777777" w:rsidR="00C96B81" w:rsidRDefault="00680941">
            <w:pPr>
              <w:pStyle w:val="P68B1DB1-Normal20"/>
              <w:rPr>
                <w:rFonts w:ascii="Calibri" w:hAnsi="Calibri" w:cs="Calibri"/>
                <w:noProof/>
              </w:rPr>
            </w:pPr>
            <w:r>
              <w:rPr>
                <w:noProof/>
                <w:color w:val="006000"/>
              </w:rPr>
              <w:t>Nombre d'interventions</w:t>
            </w:r>
            <w:r>
              <w:rPr>
                <w:noProof/>
              </w:rPr>
              <w:t xml:space="preserve">  </w:t>
            </w:r>
            <w:r>
              <w:rPr>
                <w:noProof/>
                <w:color w:val="006000"/>
              </w:rPr>
              <w:t>subventionnées</w:t>
            </w:r>
          </w:p>
        </w:tc>
        <w:tc>
          <w:tcPr>
            <w:tcW w:w="992" w:type="dxa"/>
            <w:shd w:val="clear" w:color="auto" w:fill="C4EFCE"/>
          </w:tcPr>
          <w:p w14:paraId="08B2F23B" w14:textId="77777777" w:rsidR="00C96B81" w:rsidRDefault="00680941">
            <w:pPr>
              <w:pStyle w:val="P68B1DB1-Normal9"/>
              <w:jc w:val="center"/>
              <w:rPr>
                <w:rFonts w:ascii="Calibri" w:hAnsi="Calibri" w:cs="Calibri"/>
                <w:noProof/>
                <w:sz w:val="16"/>
                <w:szCs w:val="16"/>
              </w:rPr>
            </w:pPr>
            <w:r>
              <w:rPr>
                <w:noProof/>
              </w:rPr>
              <w:t>0</w:t>
            </w:r>
          </w:p>
        </w:tc>
        <w:tc>
          <w:tcPr>
            <w:tcW w:w="851" w:type="dxa"/>
            <w:shd w:val="clear" w:color="auto" w:fill="C4EFCE"/>
          </w:tcPr>
          <w:p w14:paraId="54037608" w14:textId="77777777" w:rsidR="00C96B81" w:rsidRDefault="00680941">
            <w:pPr>
              <w:pStyle w:val="P68B1DB1-Normal9"/>
              <w:jc w:val="center"/>
              <w:rPr>
                <w:rFonts w:ascii="Calibri" w:hAnsi="Calibri" w:cs="Calibri"/>
                <w:noProof/>
                <w:sz w:val="16"/>
                <w:szCs w:val="16"/>
              </w:rPr>
            </w:pPr>
            <w:r>
              <w:rPr>
                <w:noProof/>
              </w:rPr>
              <w:t>605 320</w:t>
            </w:r>
          </w:p>
        </w:tc>
        <w:tc>
          <w:tcPr>
            <w:tcW w:w="567" w:type="dxa"/>
            <w:shd w:val="clear" w:color="auto" w:fill="C4EFCE"/>
          </w:tcPr>
          <w:p w14:paraId="23D3FE61" w14:textId="77777777" w:rsidR="00C96B81" w:rsidRDefault="00680941">
            <w:pPr>
              <w:pStyle w:val="P68B1DB1-Normal9"/>
              <w:jc w:val="center"/>
              <w:rPr>
                <w:rFonts w:ascii="Calibri" w:hAnsi="Calibri" w:cs="Calibri"/>
                <w:noProof/>
                <w:sz w:val="16"/>
                <w:szCs w:val="16"/>
              </w:rPr>
            </w:pPr>
            <w:r>
              <w:rPr>
                <w:noProof/>
              </w:rPr>
              <w:t>T4</w:t>
            </w:r>
          </w:p>
        </w:tc>
        <w:tc>
          <w:tcPr>
            <w:tcW w:w="850" w:type="dxa"/>
            <w:shd w:val="clear" w:color="auto" w:fill="C4EFCE"/>
          </w:tcPr>
          <w:p w14:paraId="16D2912E" w14:textId="77777777" w:rsidR="00C96B81" w:rsidRDefault="00680941">
            <w:pPr>
              <w:pStyle w:val="P68B1DB1-Normal9"/>
              <w:jc w:val="center"/>
              <w:rPr>
                <w:rFonts w:ascii="Calibri" w:hAnsi="Calibri" w:cs="Calibri"/>
                <w:noProof/>
                <w:sz w:val="16"/>
                <w:szCs w:val="16"/>
              </w:rPr>
            </w:pPr>
            <w:r>
              <w:rPr>
                <w:noProof/>
              </w:rPr>
              <w:t>2025</w:t>
            </w:r>
          </w:p>
        </w:tc>
        <w:tc>
          <w:tcPr>
            <w:tcW w:w="3827" w:type="dxa"/>
            <w:shd w:val="clear" w:color="auto" w:fill="C4EFCE"/>
          </w:tcPr>
          <w:p w14:paraId="27183F32" w14:textId="77777777" w:rsidR="00C96B81" w:rsidRDefault="00680941">
            <w:pPr>
              <w:pStyle w:val="P68B1DB1-Normal10"/>
              <w:spacing w:line="259" w:lineRule="auto"/>
              <w:jc w:val="both"/>
              <w:rPr>
                <w:noProof/>
              </w:rPr>
            </w:pPr>
            <w:r>
              <w:rPr>
                <w:noProof/>
              </w:rPr>
              <w:t>Au moins 605 320 interventions au titre de la subvention à l’investissement en faveur de l’énergie durable et des économies d’énergie (par exemple, chaudières solaires, isolation et pompes à chaleur) sont conclues, comme le démontre la décision de décaissement. Les interventions permettent d'atteindre en moyenne une réduction d'au moins 30 % de la demande d'énergie primaire, comme le démontre un rapport publié par l'Agence néerlandaise pour les entreprises (RVO) simulant des économies d'énergie sur la base d'une méthodologie établie et objective. L’exigence de parvenir en moyenne à une réduction d’au moins 30 % de la demande d’énergie primaire se rapporte au total des interventions subventionnées au titre de cet objectif.</w:t>
            </w:r>
          </w:p>
        </w:tc>
      </w:tr>
      <w:tr w:rsidR="00C96B81" w14:paraId="62F3CD87" w14:textId="77777777" w:rsidTr="001E5BFD">
        <w:trPr>
          <w:trHeight w:val="1260"/>
          <w:jc w:val="center"/>
        </w:trPr>
        <w:tc>
          <w:tcPr>
            <w:tcW w:w="988" w:type="dxa"/>
            <w:shd w:val="clear" w:color="auto" w:fill="C4EFCE"/>
          </w:tcPr>
          <w:p w14:paraId="0BC63850" w14:textId="77777777" w:rsidR="00C96B81" w:rsidRDefault="00680941">
            <w:pPr>
              <w:pStyle w:val="P68B1DB1-Normal9"/>
              <w:jc w:val="center"/>
              <w:rPr>
                <w:noProof/>
              </w:rPr>
            </w:pPr>
            <w:r>
              <w:rPr>
                <w:noProof/>
              </w:rPr>
              <w:t>131</w:t>
            </w:r>
          </w:p>
        </w:tc>
        <w:tc>
          <w:tcPr>
            <w:tcW w:w="1417" w:type="dxa"/>
            <w:shd w:val="clear" w:color="auto" w:fill="C4EFCE"/>
          </w:tcPr>
          <w:p w14:paraId="4E6B0551" w14:textId="77777777" w:rsidR="00C96B81" w:rsidRDefault="00680941">
            <w:pPr>
              <w:pStyle w:val="P68B1DB1-Normal9"/>
              <w:spacing w:line="202" w:lineRule="exact"/>
              <w:rPr>
                <w:noProof/>
              </w:rPr>
            </w:pPr>
            <w:r>
              <w:rPr>
                <w:noProof/>
              </w:rPr>
              <w:t>C8-R1</w:t>
            </w:r>
          </w:p>
          <w:p w14:paraId="7AB7CD5D" w14:textId="77777777" w:rsidR="00C96B81" w:rsidRDefault="00680941">
            <w:pPr>
              <w:pStyle w:val="P68B1DB1-Normal9"/>
              <w:spacing w:line="202" w:lineRule="exact"/>
              <w:rPr>
                <w:noProof/>
              </w:rPr>
            </w:pPr>
            <w:r>
              <w:rPr>
                <w:noProof/>
              </w:rPr>
              <w:t>Train de mesures sur la réforme du marché de l'énergie</w:t>
            </w:r>
          </w:p>
        </w:tc>
        <w:tc>
          <w:tcPr>
            <w:tcW w:w="1134" w:type="dxa"/>
            <w:shd w:val="clear" w:color="auto" w:fill="C4EFCE"/>
          </w:tcPr>
          <w:p w14:paraId="784E59EC" w14:textId="77777777" w:rsidR="00C96B81" w:rsidRDefault="00680941">
            <w:pPr>
              <w:pStyle w:val="P68B1DB1-Normal9"/>
              <w:jc w:val="center"/>
              <w:rPr>
                <w:noProof/>
              </w:rPr>
            </w:pPr>
            <w:r>
              <w:rPr>
                <w:noProof/>
              </w:rPr>
              <w:t>Étape</w:t>
            </w:r>
          </w:p>
        </w:tc>
        <w:tc>
          <w:tcPr>
            <w:tcW w:w="1843" w:type="dxa"/>
            <w:shd w:val="clear" w:color="auto" w:fill="C4EFCE"/>
          </w:tcPr>
          <w:p w14:paraId="70DCBDB9" w14:textId="77777777" w:rsidR="00C96B81" w:rsidRDefault="00680941">
            <w:pPr>
              <w:pStyle w:val="P68B1DB1-Normal9"/>
              <w:rPr>
                <w:noProof/>
              </w:rPr>
            </w:pPr>
            <w:r>
              <w:rPr>
                <w:noProof/>
              </w:rPr>
              <w:t>Entrée en vigueur d'une décision de l'Autorité des consommateurs et des marchés modifiant le code du réseau électrique</w:t>
            </w:r>
          </w:p>
        </w:tc>
        <w:tc>
          <w:tcPr>
            <w:tcW w:w="1701" w:type="dxa"/>
            <w:shd w:val="clear" w:color="auto" w:fill="C4EFCE"/>
          </w:tcPr>
          <w:p w14:paraId="5F67604F" w14:textId="77777777" w:rsidR="00C96B81" w:rsidRDefault="00680941">
            <w:pPr>
              <w:pStyle w:val="P68B1DB1-Normal9"/>
              <w:rPr>
                <w:noProof/>
              </w:rPr>
            </w:pPr>
            <w:r>
              <w:rPr>
                <w:noProof/>
              </w:rPr>
              <w:t>Disposition de la décision de l’Autorité des consommateurs et des marchés prévoyant son entrée en vigueur</w:t>
            </w:r>
          </w:p>
        </w:tc>
        <w:tc>
          <w:tcPr>
            <w:tcW w:w="1134" w:type="dxa"/>
            <w:shd w:val="clear" w:color="auto" w:fill="C4EFCE"/>
          </w:tcPr>
          <w:p w14:paraId="1BE6AB84" w14:textId="77777777" w:rsidR="00C96B81" w:rsidRDefault="00C96B81">
            <w:pPr>
              <w:jc w:val="center"/>
              <w:rPr>
                <w:rFonts w:ascii="Calibri" w:hAnsi="Calibri" w:cs="Calibri"/>
                <w:noProof/>
                <w:sz w:val="16"/>
                <w:szCs w:val="16"/>
              </w:rPr>
            </w:pPr>
          </w:p>
        </w:tc>
        <w:tc>
          <w:tcPr>
            <w:tcW w:w="992" w:type="dxa"/>
            <w:shd w:val="clear" w:color="auto" w:fill="C4EFCE"/>
          </w:tcPr>
          <w:p w14:paraId="7B4EA13E" w14:textId="77777777" w:rsidR="00C96B81" w:rsidRDefault="00C96B81">
            <w:pPr>
              <w:jc w:val="center"/>
              <w:rPr>
                <w:rFonts w:ascii="Calibri" w:hAnsi="Calibri" w:cs="Calibri"/>
                <w:noProof/>
                <w:sz w:val="16"/>
                <w:szCs w:val="16"/>
              </w:rPr>
            </w:pPr>
          </w:p>
        </w:tc>
        <w:tc>
          <w:tcPr>
            <w:tcW w:w="851" w:type="dxa"/>
            <w:shd w:val="clear" w:color="auto" w:fill="C4EFCE"/>
          </w:tcPr>
          <w:p w14:paraId="128CD3DE" w14:textId="77777777" w:rsidR="00C96B81" w:rsidRDefault="00C96B81">
            <w:pPr>
              <w:jc w:val="center"/>
              <w:rPr>
                <w:rFonts w:ascii="Calibri" w:hAnsi="Calibri" w:cs="Calibri"/>
                <w:noProof/>
                <w:sz w:val="16"/>
                <w:szCs w:val="16"/>
              </w:rPr>
            </w:pPr>
          </w:p>
        </w:tc>
        <w:tc>
          <w:tcPr>
            <w:tcW w:w="567" w:type="dxa"/>
            <w:shd w:val="clear" w:color="auto" w:fill="C4EFCE"/>
          </w:tcPr>
          <w:p w14:paraId="3FA8A75E" w14:textId="77777777" w:rsidR="00C96B81" w:rsidRDefault="00680941">
            <w:pPr>
              <w:pStyle w:val="P68B1DB1-Normal9"/>
              <w:jc w:val="center"/>
              <w:rPr>
                <w:noProof/>
              </w:rPr>
            </w:pPr>
            <w:r>
              <w:rPr>
                <w:noProof/>
              </w:rPr>
              <w:t>T4</w:t>
            </w:r>
          </w:p>
        </w:tc>
        <w:tc>
          <w:tcPr>
            <w:tcW w:w="850" w:type="dxa"/>
            <w:shd w:val="clear" w:color="auto" w:fill="C4EFCE"/>
          </w:tcPr>
          <w:p w14:paraId="44299212" w14:textId="77777777" w:rsidR="00C96B81" w:rsidRDefault="00680941">
            <w:pPr>
              <w:pStyle w:val="P68B1DB1-Normal9"/>
              <w:jc w:val="center"/>
              <w:rPr>
                <w:noProof/>
              </w:rPr>
            </w:pPr>
            <w:r>
              <w:rPr>
                <w:noProof/>
              </w:rPr>
              <w:t>2022</w:t>
            </w:r>
          </w:p>
        </w:tc>
        <w:tc>
          <w:tcPr>
            <w:tcW w:w="3827" w:type="dxa"/>
            <w:shd w:val="clear" w:color="auto" w:fill="C4EFCE"/>
          </w:tcPr>
          <w:p w14:paraId="09D59CFA" w14:textId="77777777" w:rsidR="00C96B81" w:rsidRDefault="00680941">
            <w:pPr>
              <w:pStyle w:val="P68B1DB1-Normal9"/>
              <w:spacing w:line="259" w:lineRule="auto"/>
              <w:jc w:val="both"/>
              <w:rPr>
                <w:noProof/>
              </w:rPr>
            </w:pPr>
            <w:r>
              <w:rPr>
                <w:noProof/>
                <w:szCs w:val="18"/>
              </w:rPr>
              <w:t xml:space="preserve">Entrée en vigueur d'une décision de l'Autorité des consommateurs et des marchés modifiant le code du réseau électrique. </w:t>
            </w:r>
            <w:r>
              <w:rPr>
                <w:noProof/>
              </w:rPr>
              <w:t>La décision fournit des instruments supplémentaires aux gestionnaires de réseau pour une utilisation flexible du réseau lorsque le réseau est encombré. Il prévoit également des incitations à la réduction de la demande et à la réaffectation de la capacité du réseau aux utilisateurs du réseau.</w:t>
            </w:r>
          </w:p>
        </w:tc>
      </w:tr>
      <w:tr w:rsidR="00C96B81" w14:paraId="1F32DA12" w14:textId="77777777" w:rsidTr="001E5BFD">
        <w:trPr>
          <w:trHeight w:val="2136"/>
          <w:jc w:val="center"/>
        </w:trPr>
        <w:tc>
          <w:tcPr>
            <w:tcW w:w="988" w:type="dxa"/>
            <w:shd w:val="clear" w:color="auto" w:fill="C4EFCE"/>
          </w:tcPr>
          <w:p w14:paraId="3E20A26A" w14:textId="77777777" w:rsidR="00C96B81" w:rsidRDefault="00680941">
            <w:pPr>
              <w:pStyle w:val="P68B1DB1-Normal9"/>
              <w:jc w:val="center"/>
              <w:rPr>
                <w:noProof/>
              </w:rPr>
            </w:pPr>
            <w:r>
              <w:rPr>
                <w:noProof/>
              </w:rPr>
              <w:t>132</w:t>
            </w:r>
          </w:p>
        </w:tc>
        <w:tc>
          <w:tcPr>
            <w:tcW w:w="1417" w:type="dxa"/>
            <w:shd w:val="clear" w:color="auto" w:fill="C4EFCE"/>
          </w:tcPr>
          <w:p w14:paraId="05038558" w14:textId="77777777" w:rsidR="00C96B81" w:rsidRDefault="00680941">
            <w:pPr>
              <w:pStyle w:val="P68B1DB1-Normal9"/>
              <w:spacing w:line="202" w:lineRule="exact"/>
              <w:rPr>
                <w:noProof/>
              </w:rPr>
            </w:pPr>
            <w:r>
              <w:rPr>
                <w:noProof/>
              </w:rPr>
              <w:t>C8-R1</w:t>
            </w:r>
          </w:p>
          <w:p w14:paraId="731F235C" w14:textId="77777777" w:rsidR="00C96B81" w:rsidRDefault="00680941">
            <w:pPr>
              <w:pStyle w:val="P68B1DB1-Normal9"/>
              <w:spacing w:line="202" w:lineRule="exact"/>
              <w:rPr>
                <w:noProof/>
              </w:rPr>
            </w:pPr>
            <w:r>
              <w:rPr>
                <w:noProof/>
              </w:rPr>
              <w:t>Train de mesures sur la réforme du marché de l'énergie</w:t>
            </w:r>
          </w:p>
        </w:tc>
        <w:tc>
          <w:tcPr>
            <w:tcW w:w="1134" w:type="dxa"/>
            <w:shd w:val="clear" w:color="auto" w:fill="C4EFCE"/>
          </w:tcPr>
          <w:p w14:paraId="0C9C6893" w14:textId="77777777" w:rsidR="00C96B81" w:rsidRDefault="00680941">
            <w:pPr>
              <w:pStyle w:val="P68B1DB1-Normal9"/>
              <w:jc w:val="center"/>
              <w:rPr>
                <w:noProof/>
              </w:rPr>
            </w:pPr>
            <w:r>
              <w:rPr>
                <w:noProof/>
              </w:rPr>
              <w:t>Étape</w:t>
            </w:r>
          </w:p>
        </w:tc>
        <w:tc>
          <w:tcPr>
            <w:tcW w:w="1843" w:type="dxa"/>
            <w:shd w:val="clear" w:color="auto" w:fill="C4EFCE"/>
          </w:tcPr>
          <w:p w14:paraId="67649575" w14:textId="77777777" w:rsidR="00C96B81" w:rsidRDefault="00680941">
            <w:pPr>
              <w:pStyle w:val="P68B1DB1-Normal9"/>
              <w:spacing w:line="259" w:lineRule="auto"/>
              <w:ind w:right="148"/>
              <w:rPr>
                <w:noProof/>
              </w:rPr>
            </w:pPr>
            <w:r>
              <w:rPr>
                <w:noProof/>
              </w:rPr>
              <w:t>Entrée en vigueur d'un arrêté ministériel établissant le cadre prioritaire pour les investissements dans le réseau électrique</w:t>
            </w:r>
          </w:p>
        </w:tc>
        <w:tc>
          <w:tcPr>
            <w:tcW w:w="1701" w:type="dxa"/>
            <w:shd w:val="clear" w:color="auto" w:fill="C4EFCE"/>
          </w:tcPr>
          <w:p w14:paraId="18C6A357" w14:textId="77777777" w:rsidR="00C96B81" w:rsidRDefault="00680941">
            <w:pPr>
              <w:pStyle w:val="P68B1DB1-Normal9"/>
              <w:rPr>
                <w:noProof/>
              </w:rPr>
            </w:pPr>
            <w:r>
              <w:rPr>
                <w:noProof/>
              </w:rPr>
              <w:t>Disposition du décret ministériel prévoyant son entrée en vigueur</w:t>
            </w:r>
          </w:p>
        </w:tc>
        <w:tc>
          <w:tcPr>
            <w:tcW w:w="1134" w:type="dxa"/>
            <w:shd w:val="clear" w:color="auto" w:fill="C4EFCE"/>
          </w:tcPr>
          <w:p w14:paraId="1775016C" w14:textId="77777777" w:rsidR="00C96B81" w:rsidRDefault="00C96B81">
            <w:pPr>
              <w:jc w:val="center"/>
              <w:rPr>
                <w:rFonts w:ascii="Calibri" w:hAnsi="Calibri" w:cs="Calibri"/>
                <w:noProof/>
                <w:sz w:val="16"/>
                <w:szCs w:val="16"/>
              </w:rPr>
            </w:pPr>
          </w:p>
        </w:tc>
        <w:tc>
          <w:tcPr>
            <w:tcW w:w="992" w:type="dxa"/>
            <w:shd w:val="clear" w:color="auto" w:fill="C4EFCE"/>
          </w:tcPr>
          <w:p w14:paraId="7EC44447" w14:textId="77777777" w:rsidR="00C96B81" w:rsidRDefault="00C96B81">
            <w:pPr>
              <w:jc w:val="center"/>
              <w:rPr>
                <w:rFonts w:ascii="Calibri" w:hAnsi="Calibri" w:cs="Calibri"/>
                <w:noProof/>
                <w:sz w:val="16"/>
                <w:szCs w:val="16"/>
              </w:rPr>
            </w:pPr>
          </w:p>
        </w:tc>
        <w:tc>
          <w:tcPr>
            <w:tcW w:w="851" w:type="dxa"/>
            <w:shd w:val="clear" w:color="auto" w:fill="C4EFCE"/>
          </w:tcPr>
          <w:p w14:paraId="4A7C52E6" w14:textId="77777777" w:rsidR="00C96B81" w:rsidRDefault="00C96B81">
            <w:pPr>
              <w:jc w:val="center"/>
              <w:rPr>
                <w:rFonts w:ascii="Calibri" w:hAnsi="Calibri" w:cs="Calibri"/>
                <w:noProof/>
                <w:sz w:val="16"/>
                <w:szCs w:val="16"/>
              </w:rPr>
            </w:pPr>
          </w:p>
        </w:tc>
        <w:tc>
          <w:tcPr>
            <w:tcW w:w="567" w:type="dxa"/>
            <w:shd w:val="clear" w:color="auto" w:fill="C4EFCE"/>
          </w:tcPr>
          <w:p w14:paraId="1E852C2E" w14:textId="77777777" w:rsidR="00C96B81" w:rsidRDefault="00680941">
            <w:pPr>
              <w:pStyle w:val="P68B1DB1-Normal9"/>
              <w:jc w:val="center"/>
              <w:rPr>
                <w:noProof/>
              </w:rPr>
            </w:pPr>
            <w:r>
              <w:rPr>
                <w:noProof/>
              </w:rPr>
              <w:t>T2</w:t>
            </w:r>
          </w:p>
        </w:tc>
        <w:tc>
          <w:tcPr>
            <w:tcW w:w="850" w:type="dxa"/>
            <w:shd w:val="clear" w:color="auto" w:fill="C4EFCE"/>
          </w:tcPr>
          <w:p w14:paraId="75FCA664" w14:textId="77777777" w:rsidR="00C96B81" w:rsidRDefault="00680941">
            <w:pPr>
              <w:pStyle w:val="P68B1DB1-Normal9"/>
              <w:jc w:val="center"/>
              <w:rPr>
                <w:noProof/>
              </w:rPr>
            </w:pPr>
            <w:r>
              <w:rPr>
                <w:noProof/>
              </w:rPr>
              <w:t>2023</w:t>
            </w:r>
          </w:p>
        </w:tc>
        <w:tc>
          <w:tcPr>
            <w:tcW w:w="3827" w:type="dxa"/>
            <w:shd w:val="clear" w:color="auto" w:fill="C4EFCE"/>
          </w:tcPr>
          <w:p w14:paraId="788847AE" w14:textId="77777777" w:rsidR="00C96B81" w:rsidRDefault="00680941">
            <w:pPr>
              <w:pStyle w:val="P68B1DB1-Normal9"/>
              <w:spacing w:line="259" w:lineRule="auto"/>
              <w:ind w:right="119"/>
              <w:jc w:val="both"/>
              <w:rPr>
                <w:noProof/>
                <w:szCs w:val="18"/>
              </w:rPr>
            </w:pPr>
            <w:r>
              <w:rPr>
                <w:noProof/>
                <w:szCs w:val="18"/>
              </w:rPr>
              <w:t xml:space="preserve">Entrée en vigueur d'un arrêté ministériel établissant le cadre prioritaire pour les investissements des gestionnaires de réseau de transport et de distribution dans le réseau électrique. Le cadre garantit que les investissements qui font partie des programmes pluriannuels nationaux et provinciaux pour les infrastructures énergétiques et climatiques (MIEK) sont </w:t>
            </w:r>
            <w:r>
              <w:rPr>
                <w:noProof/>
              </w:rPr>
              <w:t>prioritaires.</w:t>
            </w:r>
          </w:p>
        </w:tc>
      </w:tr>
      <w:tr w:rsidR="00C96B81" w14:paraId="1C1EFD91" w14:textId="77777777" w:rsidTr="001E5BFD">
        <w:trPr>
          <w:trHeight w:val="1428"/>
          <w:jc w:val="center"/>
        </w:trPr>
        <w:tc>
          <w:tcPr>
            <w:tcW w:w="988" w:type="dxa"/>
            <w:shd w:val="clear" w:color="auto" w:fill="C4EFCE"/>
          </w:tcPr>
          <w:p w14:paraId="7CE4A1C1" w14:textId="77777777" w:rsidR="00C96B81" w:rsidRDefault="00680941">
            <w:pPr>
              <w:pStyle w:val="P68B1DB1-Normal9"/>
              <w:jc w:val="center"/>
              <w:rPr>
                <w:noProof/>
              </w:rPr>
            </w:pPr>
            <w:r>
              <w:rPr>
                <w:noProof/>
              </w:rPr>
              <w:t>133</w:t>
            </w:r>
          </w:p>
        </w:tc>
        <w:tc>
          <w:tcPr>
            <w:tcW w:w="1417" w:type="dxa"/>
            <w:shd w:val="clear" w:color="auto" w:fill="C4EFCE"/>
          </w:tcPr>
          <w:p w14:paraId="6A1E524F" w14:textId="77777777" w:rsidR="00C96B81" w:rsidRDefault="00680941">
            <w:pPr>
              <w:pStyle w:val="P68B1DB1-Normal9"/>
              <w:spacing w:line="204" w:lineRule="exact"/>
              <w:rPr>
                <w:noProof/>
              </w:rPr>
            </w:pPr>
            <w:r>
              <w:rPr>
                <w:noProof/>
              </w:rPr>
              <w:t>C8-R1</w:t>
            </w:r>
          </w:p>
          <w:p w14:paraId="2848A1CD" w14:textId="77777777" w:rsidR="00C96B81" w:rsidRDefault="00680941">
            <w:pPr>
              <w:pStyle w:val="P68B1DB1-Normal9"/>
              <w:spacing w:line="204" w:lineRule="exact"/>
              <w:rPr>
                <w:noProof/>
              </w:rPr>
            </w:pPr>
            <w:r>
              <w:rPr>
                <w:noProof/>
              </w:rPr>
              <w:t>Train de mesures sur la réforme du marché de l'énergie</w:t>
            </w:r>
          </w:p>
        </w:tc>
        <w:tc>
          <w:tcPr>
            <w:tcW w:w="1134" w:type="dxa"/>
            <w:shd w:val="clear" w:color="auto" w:fill="C4EFCE"/>
          </w:tcPr>
          <w:p w14:paraId="05740E0B" w14:textId="77777777" w:rsidR="00C96B81" w:rsidRDefault="00680941">
            <w:pPr>
              <w:pStyle w:val="P68B1DB1-Normal9"/>
              <w:jc w:val="center"/>
              <w:rPr>
                <w:noProof/>
              </w:rPr>
            </w:pPr>
            <w:r>
              <w:rPr>
                <w:noProof/>
              </w:rPr>
              <w:t>Objectif</w:t>
            </w:r>
          </w:p>
        </w:tc>
        <w:tc>
          <w:tcPr>
            <w:tcW w:w="1843" w:type="dxa"/>
            <w:shd w:val="clear" w:color="auto" w:fill="C4EFCE"/>
          </w:tcPr>
          <w:p w14:paraId="504B63EF" w14:textId="77777777" w:rsidR="00C96B81" w:rsidRDefault="00680941">
            <w:pPr>
              <w:pStyle w:val="P68B1DB1-Normal9"/>
              <w:spacing w:line="259" w:lineRule="auto"/>
              <w:ind w:right="148"/>
              <w:rPr>
                <w:noProof/>
              </w:rPr>
            </w:pPr>
            <w:r>
              <w:rPr>
                <w:noProof/>
              </w:rPr>
              <w:t>Adoption de 12 «Programmes pluriannuels provinciaux pour les infrastructures énergétiques et climatiques 2.0»</w:t>
            </w:r>
          </w:p>
        </w:tc>
        <w:tc>
          <w:tcPr>
            <w:tcW w:w="1701" w:type="dxa"/>
            <w:shd w:val="clear" w:color="auto" w:fill="C4EFCE"/>
          </w:tcPr>
          <w:p w14:paraId="77459A8B" w14:textId="77777777" w:rsidR="00C96B81" w:rsidRDefault="00C96B81">
            <w:pPr>
              <w:rPr>
                <w:noProof/>
                <w:color w:val="006000"/>
                <w:sz w:val="18"/>
              </w:rPr>
            </w:pPr>
          </w:p>
        </w:tc>
        <w:tc>
          <w:tcPr>
            <w:tcW w:w="1134" w:type="dxa"/>
            <w:shd w:val="clear" w:color="auto" w:fill="C4EFCE"/>
          </w:tcPr>
          <w:p w14:paraId="4446B4B7" w14:textId="77777777" w:rsidR="00C96B81" w:rsidRDefault="00680941">
            <w:pPr>
              <w:pStyle w:val="P68B1DB1-Normal9"/>
              <w:rPr>
                <w:rFonts w:ascii="Calibri" w:hAnsi="Calibri" w:cs="Calibri"/>
                <w:noProof/>
                <w:sz w:val="16"/>
                <w:szCs w:val="16"/>
              </w:rPr>
            </w:pPr>
            <w:r>
              <w:rPr>
                <w:noProof/>
              </w:rPr>
              <w:t>Nombre de programmes adoptés</w:t>
            </w:r>
          </w:p>
        </w:tc>
        <w:tc>
          <w:tcPr>
            <w:tcW w:w="992" w:type="dxa"/>
            <w:shd w:val="clear" w:color="auto" w:fill="C4EFCE"/>
          </w:tcPr>
          <w:p w14:paraId="678FB1CF" w14:textId="77777777" w:rsidR="00C96B81" w:rsidRDefault="00680941">
            <w:pPr>
              <w:pStyle w:val="P68B1DB1-Normal9"/>
              <w:jc w:val="center"/>
              <w:rPr>
                <w:rFonts w:ascii="Calibri" w:hAnsi="Calibri" w:cs="Calibri"/>
                <w:noProof/>
                <w:sz w:val="16"/>
                <w:szCs w:val="16"/>
              </w:rPr>
            </w:pPr>
            <w:r>
              <w:rPr>
                <w:noProof/>
              </w:rPr>
              <w:t>0</w:t>
            </w:r>
          </w:p>
        </w:tc>
        <w:tc>
          <w:tcPr>
            <w:tcW w:w="851" w:type="dxa"/>
            <w:shd w:val="clear" w:color="auto" w:fill="C4EFCE"/>
          </w:tcPr>
          <w:p w14:paraId="0EA55088" w14:textId="77777777" w:rsidR="00C96B81" w:rsidRDefault="00680941">
            <w:pPr>
              <w:pStyle w:val="P68B1DB1-Normal9"/>
              <w:jc w:val="center"/>
              <w:rPr>
                <w:rFonts w:ascii="Calibri" w:hAnsi="Calibri" w:cs="Calibri"/>
                <w:noProof/>
                <w:sz w:val="16"/>
                <w:szCs w:val="16"/>
              </w:rPr>
            </w:pPr>
            <w:r>
              <w:rPr>
                <w:noProof/>
              </w:rPr>
              <w:t>12</w:t>
            </w:r>
          </w:p>
        </w:tc>
        <w:tc>
          <w:tcPr>
            <w:tcW w:w="567" w:type="dxa"/>
            <w:shd w:val="clear" w:color="auto" w:fill="C4EFCE"/>
          </w:tcPr>
          <w:p w14:paraId="770F2E52" w14:textId="77777777" w:rsidR="00C96B81" w:rsidRDefault="00680941">
            <w:pPr>
              <w:pStyle w:val="P68B1DB1-Normal9"/>
              <w:jc w:val="center"/>
              <w:rPr>
                <w:noProof/>
              </w:rPr>
            </w:pPr>
            <w:r>
              <w:rPr>
                <w:noProof/>
              </w:rPr>
              <w:t>T2</w:t>
            </w:r>
          </w:p>
        </w:tc>
        <w:tc>
          <w:tcPr>
            <w:tcW w:w="850" w:type="dxa"/>
            <w:shd w:val="clear" w:color="auto" w:fill="C4EFCE"/>
          </w:tcPr>
          <w:p w14:paraId="1C70F37B" w14:textId="77777777" w:rsidR="00C96B81" w:rsidRDefault="00680941">
            <w:pPr>
              <w:pStyle w:val="P68B1DB1-Normal9"/>
              <w:jc w:val="center"/>
              <w:rPr>
                <w:noProof/>
              </w:rPr>
            </w:pPr>
            <w:r>
              <w:rPr>
                <w:noProof/>
              </w:rPr>
              <w:t>2025</w:t>
            </w:r>
          </w:p>
        </w:tc>
        <w:tc>
          <w:tcPr>
            <w:tcW w:w="3827" w:type="dxa"/>
            <w:shd w:val="clear" w:color="auto" w:fill="C4EFCE"/>
          </w:tcPr>
          <w:p w14:paraId="34397A8B" w14:textId="77777777" w:rsidR="00C96B81" w:rsidRDefault="00680941">
            <w:pPr>
              <w:pStyle w:val="P68B1DB1-Normal10"/>
              <w:spacing w:line="259" w:lineRule="auto"/>
              <w:ind w:right="122"/>
              <w:jc w:val="both"/>
              <w:rPr>
                <w:noProof/>
              </w:rPr>
            </w:pPr>
            <w:r>
              <w:rPr>
                <w:noProof/>
              </w:rPr>
              <w:t>Un total de 12 «Programmes pluriannuels provinciaux pour les infrastructures énergétiques et climatiques (pMIEK) 2.0» (un pour chaque province) sont adoptés. Ces programmes comprennent des projets d'infrastructures énergétiques des gestionnaires de réseau liés à l'expansion du réseau électrique.</w:t>
            </w:r>
          </w:p>
        </w:tc>
      </w:tr>
      <w:tr w:rsidR="00C96B81" w14:paraId="482A86C4" w14:textId="77777777" w:rsidTr="001E5BFD">
        <w:trPr>
          <w:trHeight w:val="2852"/>
          <w:jc w:val="center"/>
        </w:trPr>
        <w:tc>
          <w:tcPr>
            <w:tcW w:w="988" w:type="dxa"/>
            <w:shd w:val="clear" w:color="auto" w:fill="C4EFCE"/>
          </w:tcPr>
          <w:p w14:paraId="6BF259B2" w14:textId="77777777" w:rsidR="00C96B81" w:rsidRDefault="00680941">
            <w:pPr>
              <w:pStyle w:val="P68B1DB1-Normal9"/>
              <w:jc w:val="center"/>
              <w:rPr>
                <w:noProof/>
              </w:rPr>
            </w:pPr>
            <w:r>
              <w:rPr>
                <w:noProof/>
              </w:rPr>
              <w:t>134</w:t>
            </w:r>
          </w:p>
        </w:tc>
        <w:tc>
          <w:tcPr>
            <w:tcW w:w="1417" w:type="dxa"/>
            <w:shd w:val="clear" w:color="auto" w:fill="C4EFCE"/>
          </w:tcPr>
          <w:p w14:paraId="4B680071" w14:textId="77777777" w:rsidR="00C96B81" w:rsidRDefault="00680941">
            <w:pPr>
              <w:pStyle w:val="P68B1DB1-Normal9"/>
              <w:spacing w:line="202" w:lineRule="exact"/>
              <w:ind w:left="107"/>
              <w:rPr>
                <w:noProof/>
              </w:rPr>
            </w:pPr>
            <w:r>
              <w:rPr>
                <w:noProof/>
              </w:rPr>
              <w:t>C8-R1</w:t>
            </w:r>
          </w:p>
          <w:p w14:paraId="6FE5D5C6" w14:textId="77777777" w:rsidR="00C96B81" w:rsidRDefault="00680941">
            <w:pPr>
              <w:pStyle w:val="P68B1DB1-Normal9"/>
              <w:spacing w:line="202" w:lineRule="exact"/>
              <w:ind w:left="107"/>
              <w:rPr>
                <w:noProof/>
              </w:rPr>
            </w:pPr>
            <w:r>
              <w:rPr>
                <w:noProof/>
              </w:rPr>
              <w:t>Train de mesures sur la réforme du marché de l'énergie</w:t>
            </w:r>
          </w:p>
        </w:tc>
        <w:tc>
          <w:tcPr>
            <w:tcW w:w="1134" w:type="dxa"/>
            <w:shd w:val="clear" w:color="auto" w:fill="C4EFCE"/>
          </w:tcPr>
          <w:p w14:paraId="5F470E41" w14:textId="77777777" w:rsidR="00C96B81" w:rsidRDefault="00680941">
            <w:pPr>
              <w:pStyle w:val="P68B1DB1-Normal9"/>
              <w:jc w:val="center"/>
              <w:rPr>
                <w:noProof/>
              </w:rPr>
            </w:pPr>
            <w:r>
              <w:rPr>
                <w:noProof/>
              </w:rPr>
              <w:t>Étape</w:t>
            </w:r>
          </w:p>
        </w:tc>
        <w:tc>
          <w:tcPr>
            <w:tcW w:w="1843" w:type="dxa"/>
            <w:shd w:val="clear" w:color="auto" w:fill="C4EFCE"/>
          </w:tcPr>
          <w:p w14:paraId="43FAC13C" w14:textId="573D0463" w:rsidR="00C96B81" w:rsidRDefault="00680941">
            <w:pPr>
              <w:pStyle w:val="P68B1DB1-Normal9"/>
              <w:spacing w:line="259" w:lineRule="auto"/>
              <w:ind w:right="148"/>
              <w:rPr>
                <w:noProof/>
              </w:rPr>
            </w:pPr>
            <w:r>
              <w:rPr>
                <w:noProof/>
              </w:rPr>
              <w:t xml:space="preserve">Entrée en vigueur d'un acte modifiant la décision environnementale (Omgevingsbesluit) </w:t>
            </w:r>
          </w:p>
        </w:tc>
        <w:tc>
          <w:tcPr>
            <w:tcW w:w="1701" w:type="dxa"/>
            <w:shd w:val="clear" w:color="auto" w:fill="C4EFCE"/>
          </w:tcPr>
          <w:p w14:paraId="05D3EAAD" w14:textId="5ADE3FC0" w:rsidR="00C96B81" w:rsidRDefault="00680941">
            <w:pPr>
              <w:pStyle w:val="P68B1DB1-Normal14"/>
              <w:rPr>
                <w:noProof/>
                <w:sz w:val="18"/>
              </w:rPr>
            </w:pPr>
            <w:r>
              <w:rPr>
                <w:noProof/>
                <w:sz w:val="18"/>
              </w:rPr>
              <w:t xml:space="preserve">Disposition de l’acte modifiant la décision </w:t>
            </w:r>
            <w:r>
              <w:rPr>
                <w:noProof/>
                <w:sz w:val="17"/>
                <w:szCs w:val="17"/>
              </w:rPr>
              <w:t>environnementale</w:t>
            </w:r>
            <w:r>
              <w:rPr>
                <w:noProof/>
                <w:sz w:val="18"/>
              </w:rPr>
              <w:t xml:space="preserve"> (Omgevingsbesluit) prévoyant son entrée en vigueur</w:t>
            </w:r>
          </w:p>
        </w:tc>
        <w:tc>
          <w:tcPr>
            <w:tcW w:w="1134" w:type="dxa"/>
            <w:shd w:val="clear" w:color="auto" w:fill="C4EFCE"/>
          </w:tcPr>
          <w:p w14:paraId="2DDE9417" w14:textId="77777777" w:rsidR="00C96B81" w:rsidRDefault="00C96B81">
            <w:pPr>
              <w:jc w:val="center"/>
              <w:rPr>
                <w:rFonts w:ascii="Calibri" w:hAnsi="Calibri" w:cs="Calibri"/>
                <w:noProof/>
                <w:sz w:val="16"/>
                <w:szCs w:val="16"/>
              </w:rPr>
            </w:pPr>
          </w:p>
        </w:tc>
        <w:tc>
          <w:tcPr>
            <w:tcW w:w="992" w:type="dxa"/>
            <w:shd w:val="clear" w:color="auto" w:fill="C4EFCE"/>
          </w:tcPr>
          <w:p w14:paraId="4EE3F465" w14:textId="77777777" w:rsidR="00C96B81" w:rsidRDefault="00C96B81">
            <w:pPr>
              <w:jc w:val="center"/>
              <w:rPr>
                <w:rFonts w:ascii="Calibri" w:hAnsi="Calibri" w:cs="Calibri"/>
                <w:noProof/>
                <w:sz w:val="16"/>
                <w:szCs w:val="16"/>
              </w:rPr>
            </w:pPr>
          </w:p>
        </w:tc>
        <w:tc>
          <w:tcPr>
            <w:tcW w:w="851" w:type="dxa"/>
            <w:shd w:val="clear" w:color="auto" w:fill="C4EFCE"/>
          </w:tcPr>
          <w:p w14:paraId="1A23AFD2" w14:textId="77777777" w:rsidR="00C96B81" w:rsidRDefault="00C96B81">
            <w:pPr>
              <w:jc w:val="center"/>
              <w:rPr>
                <w:rFonts w:ascii="Calibri" w:hAnsi="Calibri" w:cs="Calibri"/>
                <w:noProof/>
                <w:sz w:val="16"/>
                <w:szCs w:val="16"/>
              </w:rPr>
            </w:pPr>
          </w:p>
        </w:tc>
        <w:tc>
          <w:tcPr>
            <w:tcW w:w="567" w:type="dxa"/>
            <w:shd w:val="clear" w:color="auto" w:fill="C4EFCE"/>
          </w:tcPr>
          <w:p w14:paraId="661CB8B2" w14:textId="77777777" w:rsidR="00C96B81" w:rsidRDefault="00680941">
            <w:pPr>
              <w:pStyle w:val="P68B1DB1-Normal9"/>
              <w:jc w:val="center"/>
              <w:rPr>
                <w:noProof/>
              </w:rPr>
            </w:pPr>
            <w:r>
              <w:rPr>
                <w:noProof/>
              </w:rPr>
              <w:t>T2</w:t>
            </w:r>
          </w:p>
        </w:tc>
        <w:tc>
          <w:tcPr>
            <w:tcW w:w="850" w:type="dxa"/>
            <w:shd w:val="clear" w:color="auto" w:fill="C4EFCE"/>
          </w:tcPr>
          <w:p w14:paraId="76E66159" w14:textId="77777777" w:rsidR="00C96B81" w:rsidRDefault="00680941">
            <w:pPr>
              <w:pStyle w:val="P68B1DB1-Normal9"/>
              <w:jc w:val="center"/>
              <w:rPr>
                <w:noProof/>
              </w:rPr>
            </w:pPr>
            <w:r>
              <w:rPr>
                <w:noProof/>
              </w:rPr>
              <w:t>2026</w:t>
            </w:r>
          </w:p>
        </w:tc>
        <w:tc>
          <w:tcPr>
            <w:tcW w:w="3827" w:type="dxa"/>
            <w:shd w:val="clear" w:color="auto" w:fill="C4EFCE"/>
          </w:tcPr>
          <w:p w14:paraId="7F31879E" w14:textId="77777777" w:rsidR="00C96B81" w:rsidRDefault="00680941">
            <w:pPr>
              <w:pStyle w:val="P68B1DB1-Normal10"/>
              <w:spacing w:line="259" w:lineRule="auto"/>
              <w:ind w:left="108" w:right="119"/>
              <w:jc w:val="both"/>
              <w:rPr>
                <w:rFonts w:eastAsia="Verdana"/>
                <w:noProof/>
              </w:rPr>
            </w:pPr>
            <w:r>
              <w:rPr>
                <w:noProof/>
              </w:rPr>
              <w:t>Entrée en vigueur d'un décret gouvernemental modifiant la décision environnementale (Omgevingsbesluit). Le décret gouvernemental modificatif introduit les modifications suivantes dans les procédures d’autorisation pour les projets de réseau électrique d’une tension égale ou supérieure à 21 kilovolts:</w:t>
            </w:r>
          </w:p>
          <w:p w14:paraId="2A2CB501" w14:textId="77777777" w:rsidR="00C96B81" w:rsidRDefault="00680941">
            <w:pPr>
              <w:pStyle w:val="P68B1DB1-Normal9"/>
              <w:numPr>
                <w:ilvl w:val="0"/>
                <w:numId w:val="32"/>
              </w:numPr>
              <w:spacing w:line="259" w:lineRule="auto"/>
              <w:ind w:right="143"/>
              <w:jc w:val="both"/>
              <w:rPr>
                <w:rFonts w:eastAsia="Verdana"/>
                <w:noProof/>
                <w:szCs w:val="18"/>
              </w:rPr>
            </w:pPr>
            <w:r>
              <w:rPr>
                <w:noProof/>
              </w:rPr>
              <w:t>Les procédures de recours contre les permis de construire (omgevingsvergunningen) doivent être menées devant le Conseil d'État;</w:t>
            </w:r>
          </w:p>
          <w:p w14:paraId="1028C3E7" w14:textId="5F134FF2" w:rsidR="00C96B81" w:rsidRDefault="00680941">
            <w:pPr>
              <w:pStyle w:val="P68B1DB1-Normal9"/>
              <w:numPr>
                <w:ilvl w:val="0"/>
                <w:numId w:val="32"/>
              </w:numPr>
              <w:spacing w:line="259" w:lineRule="auto"/>
              <w:ind w:right="143"/>
              <w:jc w:val="both"/>
              <w:rPr>
                <w:rFonts w:eastAsia="Verdana"/>
                <w:noProof/>
                <w:szCs w:val="18"/>
              </w:rPr>
            </w:pPr>
            <w:r>
              <w:rPr>
                <w:noProof/>
              </w:rPr>
              <w:t>Le Conseil d'État statue sur les recours dans un délai de six mois à compter de leur réception;</w:t>
            </w:r>
          </w:p>
          <w:p w14:paraId="06F034E9" w14:textId="77777777" w:rsidR="00C96B81" w:rsidRDefault="00680941">
            <w:pPr>
              <w:pStyle w:val="P68B1DB1-Normal9"/>
              <w:numPr>
                <w:ilvl w:val="0"/>
                <w:numId w:val="32"/>
              </w:numPr>
              <w:spacing w:line="259" w:lineRule="auto"/>
              <w:ind w:right="143"/>
              <w:jc w:val="both"/>
              <w:rPr>
                <w:rFonts w:eastAsia="Verdana"/>
                <w:noProof/>
                <w:szCs w:val="18"/>
              </w:rPr>
            </w:pPr>
            <w:r>
              <w:rPr>
                <w:noProof/>
              </w:rPr>
              <w:t>Aucun motif de recours ne peut être invoqué ni ajouté après l’expiration du délai de recours.</w:t>
            </w:r>
          </w:p>
        </w:tc>
      </w:tr>
    </w:tbl>
    <w:p w14:paraId="4E76A7F4" w14:textId="77777777" w:rsidR="00C96B81" w:rsidRDefault="00C96B81">
      <w:pPr>
        <w:spacing w:before="82" w:after="1"/>
        <w:rPr>
          <w:b/>
          <w:noProof/>
          <w:sz w:val="20"/>
          <w:szCs w:val="24"/>
        </w:rPr>
        <w:sectPr w:rsidR="00C96B81" w:rsidSect="00C52526">
          <w:headerReference w:type="default" r:id="rId49"/>
          <w:footerReference w:type="default" r:id="rId50"/>
          <w:pgSz w:w="16838" w:h="11906" w:orient="landscape"/>
          <w:pgMar w:top="1440" w:right="1440" w:bottom="1440" w:left="1440" w:header="708" w:footer="708" w:gutter="0"/>
          <w:cols w:space="708"/>
          <w:docGrid w:linePitch="360"/>
        </w:sectPr>
      </w:pPr>
    </w:p>
    <w:p w14:paraId="0657DD23" w14:textId="77777777" w:rsidR="00C96B81" w:rsidRDefault="00680941">
      <w:pPr>
        <w:pStyle w:val="P68B1DB1-Normal2"/>
        <w:tabs>
          <w:tab w:val="left" w:pos="472"/>
        </w:tabs>
        <w:spacing w:before="182"/>
        <w:ind w:left="284"/>
        <w:jc w:val="both"/>
        <w:rPr>
          <w:noProof/>
        </w:rPr>
      </w:pPr>
      <w:r>
        <w:rPr>
          <w:noProof/>
        </w:rPr>
        <w:t>2. Coût total estimé du plan pour la reprise et la résilience</w:t>
      </w:r>
    </w:p>
    <w:p w14:paraId="73CB2C80" w14:textId="55B90C1A" w:rsidR="00C96B81" w:rsidRDefault="00680941">
      <w:pPr>
        <w:pStyle w:val="P68B1DB1-Normal4"/>
        <w:tabs>
          <w:tab w:val="left" w:pos="2220"/>
        </w:tabs>
        <w:spacing w:before="240" w:after="240" w:line="276" w:lineRule="auto"/>
        <w:ind w:left="284"/>
        <w:jc w:val="both"/>
        <w:rPr>
          <w:noProof/>
        </w:rPr>
      </w:pPr>
      <w:r>
        <w:rPr>
          <w:noProof/>
        </w:rPr>
        <w:t>Le coût total du plan pour la reprise et la résilience des Pays-Bas est estimé à 5 443 259 340 EUR.</w:t>
      </w:r>
    </w:p>
    <w:p w14:paraId="547731D2" w14:textId="77777777" w:rsidR="00C96B81" w:rsidRDefault="00680941">
      <w:pPr>
        <w:pStyle w:val="P68B1DB1-Normal4"/>
        <w:tabs>
          <w:tab w:val="left" w:pos="2220"/>
        </w:tabs>
        <w:spacing w:before="240" w:after="240" w:line="276" w:lineRule="auto"/>
        <w:ind w:left="284"/>
        <w:rPr>
          <w:noProof/>
        </w:rPr>
      </w:pPr>
      <w:r>
        <w:rPr>
          <w:noProof/>
        </w:rPr>
        <w:t>Le coût total du chapitre REPowerEU est estimé à 1 417 054 120 EUR.</w:t>
      </w:r>
    </w:p>
    <w:p w14:paraId="7BBF20EC" w14:textId="77777777" w:rsidR="00C96B81" w:rsidRDefault="00C96B81">
      <w:pPr>
        <w:rPr>
          <w:noProof/>
        </w:rPr>
      </w:pPr>
    </w:p>
    <w:p w14:paraId="6E5F038E" w14:textId="77777777" w:rsidR="00C96B81" w:rsidRDefault="00680941">
      <w:pPr>
        <w:pStyle w:val="P68B1DB1-Normal21"/>
        <w:ind w:left="232"/>
        <w:outlineLvl w:val="0"/>
        <w:rPr>
          <w:bCs/>
          <w:noProof/>
        </w:rPr>
      </w:pPr>
      <w:r>
        <w:rPr>
          <w:noProof/>
        </w:rPr>
        <w:t>SECTION 2: SOUTIEN FINANCIER</w:t>
      </w:r>
    </w:p>
    <w:p w14:paraId="4E18484F" w14:textId="77777777" w:rsidR="00C96B81" w:rsidRDefault="00680941">
      <w:pPr>
        <w:pStyle w:val="P68B1DB1-Normal2"/>
        <w:numPr>
          <w:ilvl w:val="0"/>
          <w:numId w:val="36"/>
        </w:numPr>
        <w:tabs>
          <w:tab w:val="left" w:pos="472"/>
        </w:tabs>
        <w:spacing w:before="182"/>
        <w:jc w:val="both"/>
        <w:rPr>
          <w:noProof/>
        </w:rPr>
      </w:pPr>
      <w:r>
        <w:rPr>
          <w:noProof/>
        </w:rPr>
        <w:t>Contribution financière</w:t>
      </w:r>
    </w:p>
    <w:p w14:paraId="149AE3EE" w14:textId="77777777" w:rsidR="00C96B81" w:rsidRDefault="00680941">
      <w:pPr>
        <w:pStyle w:val="P68B1DB1-Normal4"/>
        <w:spacing w:before="178"/>
        <w:ind w:left="232"/>
        <w:rPr>
          <w:noProof/>
        </w:rPr>
      </w:pPr>
      <w:r>
        <w:rPr>
          <w:noProof/>
        </w:rPr>
        <w:t>Les tranches visées à l'article 2, paragraphe 2, sont organisées de la manière suivante:</w:t>
      </w:r>
    </w:p>
    <w:p w14:paraId="1526E426" w14:textId="77777777" w:rsidR="00C96B81" w:rsidRDefault="00680941">
      <w:pPr>
        <w:pStyle w:val="P68B1DB1-Normal7"/>
        <w:numPr>
          <w:ilvl w:val="1"/>
          <w:numId w:val="36"/>
        </w:numPr>
        <w:tabs>
          <w:tab w:val="left" w:pos="652"/>
        </w:tabs>
        <w:spacing w:before="182"/>
        <w:jc w:val="both"/>
        <w:rPr>
          <w:noProof/>
        </w:rPr>
      </w:pPr>
      <w:r>
        <w:rPr>
          <w:noProof/>
        </w:rPr>
        <w:t>Première tranche (soutien non remboursable):</w:t>
      </w:r>
    </w:p>
    <w:p w14:paraId="100B529C" w14:textId="77777777" w:rsidR="00C96B81" w:rsidRDefault="00C96B81">
      <w:pPr>
        <w:spacing w:before="2" w:after="1"/>
        <w:rPr>
          <w:noProof/>
          <w:sz w:val="16"/>
          <w:szCs w:val="24"/>
        </w:rPr>
      </w:pPr>
    </w:p>
    <w:tbl>
      <w:tblPr>
        <w:tblW w:w="9499"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61"/>
        <w:gridCol w:w="3314"/>
        <w:gridCol w:w="1325"/>
        <w:gridCol w:w="3299"/>
      </w:tblGrid>
      <w:tr w:rsidR="00C96B81" w14:paraId="43CAF2C7" w14:textId="77777777" w:rsidTr="00BA444E">
        <w:trPr>
          <w:trHeight w:val="920"/>
          <w:tblHeader/>
        </w:trPr>
        <w:tc>
          <w:tcPr>
            <w:tcW w:w="1561" w:type="dxa"/>
            <w:shd w:val="clear" w:color="auto" w:fill="BCD6ED"/>
            <w:vAlign w:val="center"/>
          </w:tcPr>
          <w:p w14:paraId="1D6CE51E" w14:textId="77777777" w:rsidR="00C96B81" w:rsidRDefault="00680941" w:rsidP="000F33F2">
            <w:pPr>
              <w:pStyle w:val="P68B1DB1-Normal22"/>
              <w:ind w:left="338" w:right="225" w:firstLine="91"/>
              <w:rPr>
                <w:noProof/>
              </w:rPr>
            </w:pPr>
            <w:r>
              <w:rPr>
                <w:noProof/>
              </w:rPr>
              <w:t>Numéro séquentiel</w:t>
            </w:r>
          </w:p>
        </w:tc>
        <w:tc>
          <w:tcPr>
            <w:tcW w:w="3314" w:type="dxa"/>
            <w:shd w:val="clear" w:color="auto" w:fill="BCD6ED"/>
            <w:vAlign w:val="center"/>
          </w:tcPr>
          <w:p w14:paraId="6B6FBAAA" w14:textId="3858FD33" w:rsidR="00C96B81" w:rsidRDefault="00680941">
            <w:pPr>
              <w:pStyle w:val="P68B1DB1-Normal22"/>
              <w:ind w:left="1230" w:hanging="718"/>
              <w:jc w:val="center"/>
              <w:rPr>
                <w:noProof/>
              </w:rPr>
            </w:pPr>
            <w:r>
              <w:rPr>
                <w:noProof/>
              </w:rPr>
              <w:t>Mesure connexe</w:t>
            </w:r>
          </w:p>
          <w:p w14:paraId="759E7D72" w14:textId="0AA15CBF" w:rsidR="00C96B81" w:rsidRDefault="00680941">
            <w:pPr>
              <w:pStyle w:val="P68B1DB1-Normal22"/>
              <w:ind w:left="1230" w:hanging="718"/>
              <w:jc w:val="center"/>
              <w:rPr>
                <w:noProof/>
              </w:rPr>
            </w:pPr>
            <w:r>
              <w:rPr>
                <w:noProof/>
              </w:rPr>
              <w:t>(Réforme ou investissement)</w:t>
            </w:r>
          </w:p>
        </w:tc>
        <w:tc>
          <w:tcPr>
            <w:tcW w:w="1325" w:type="dxa"/>
            <w:shd w:val="clear" w:color="auto" w:fill="BCD6ED"/>
            <w:vAlign w:val="center"/>
          </w:tcPr>
          <w:p w14:paraId="300948DE" w14:textId="77777777" w:rsidR="00C96B81" w:rsidRDefault="00680941">
            <w:pPr>
              <w:pStyle w:val="P68B1DB1-Normal22"/>
              <w:ind w:right="168"/>
              <w:jc w:val="center"/>
              <w:rPr>
                <w:noProof/>
              </w:rPr>
            </w:pPr>
            <w:r>
              <w:rPr>
                <w:noProof/>
              </w:rPr>
              <w:t>Étape/</w:t>
            </w:r>
          </w:p>
          <w:p w14:paraId="5C3F7E8A" w14:textId="40EBC59F" w:rsidR="00C96B81" w:rsidRDefault="00680941">
            <w:pPr>
              <w:pStyle w:val="P68B1DB1-Normal22"/>
              <w:ind w:right="168"/>
              <w:jc w:val="center"/>
              <w:rPr>
                <w:noProof/>
              </w:rPr>
            </w:pPr>
            <w:r>
              <w:rPr>
                <w:noProof/>
              </w:rPr>
              <w:t>Objectif</w:t>
            </w:r>
          </w:p>
        </w:tc>
        <w:tc>
          <w:tcPr>
            <w:tcW w:w="3299" w:type="dxa"/>
            <w:shd w:val="clear" w:color="auto" w:fill="BCD6ED"/>
            <w:vAlign w:val="center"/>
          </w:tcPr>
          <w:p w14:paraId="0AE6655A" w14:textId="77777777" w:rsidR="00C96B81" w:rsidRDefault="00680941">
            <w:pPr>
              <w:pStyle w:val="P68B1DB1-Normal22"/>
              <w:ind w:left="9" w:right="132"/>
              <w:jc w:val="center"/>
              <w:rPr>
                <w:noProof/>
              </w:rPr>
            </w:pPr>
            <w:r>
              <w:rPr>
                <w:noProof/>
              </w:rPr>
              <w:t>Nom</w:t>
            </w:r>
          </w:p>
        </w:tc>
      </w:tr>
      <w:tr w:rsidR="00C96B81" w14:paraId="17C593BC" w14:textId="77777777" w:rsidTr="00BA444E">
        <w:trPr>
          <w:trHeight w:val="760"/>
        </w:trPr>
        <w:tc>
          <w:tcPr>
            <w:tcW w:w="1561" w:type="dxa"/>
            <w:shd w:val="clear" w:color="auto" w:fill="C5EECE"/>
          </w:tcPr>
          <w:p w14:paraId="5BD0A843" w14:textId="77777777" w:rsidR="00C96B81" w:rsidRDefault="00680941">
            <w:pPr>
              <w:spacing w:line="246" w:lineRule="exact"/>
              <w:ind w:left="17"/>
              <w:jc w:val="center"/>
              <w:rPr>
                <w:noProof/>
              </w:rPr>
            </w:pPr>
            <w:r>
              <w:rPr>
                <w:noProof/>
              </w:rPr>
              <w:t>3</w:t>
            </w:r>
          </w:p>
        </w:tc>
        <w:tc>
          <w:tcPr>
            <w:tcW w:w="3314" w:type="dxa"/>
            <w:shd w:val="clear" w:color="auto" w:fill="C5EECE"/>
          </w:tcPr>
          <w:p w14:paraId="6ED408B9" w14:textId="77777777" w:rsidR="00C96B81" w:rsidRDefault="00680941">
            <w:pPr>
              <w:spacing w:line="246" w:lineRule="exact"/>
              <w:ind w:left="107"/>
              <w:rPr>
                <w:noProof/>
              </w:rPr>
            </w:pPr>
            <w:r>
              <w:rPr>
                <w:noProof/>
              </w:rPr>
              <w:t>C1.1 R2-1</w:t>
            </w:r>
          </w:p>
          <w:p w14:paraId="575FA11C" w14:textId="5A77E387" w:rsidR="00C96B81" w:rsidRDefault="00680941">
            <w:pPr>
              <w:spacing w:line="252" w:lineRule="exact"/>
              <w:ind w:left="107" w:right="193"/>
              <w:rPr>
                <w:noProof/>
              </w:rPr>
            </w:pPr>
            <w:r>
              <w:rPr>
                <w:noProof/>
              </w:rPr>
              <w:t>Introduction et renforcement de la taxe sur le CO2 pour l'industrie</w:t>
            </w:r>
          </w:p>
        </w:tc>
        <w:tc>
          <w:tcPr>
            <w:tcW w:w="1325" w:type="dxa"/>
            <w:shd w:val="clear" w:color="auto" w:fill="C5EECE"/>
          </w:tcPr>
          <w:p w14:paraId="0AB48B6A" w14:textId="77777777" w:rsidR="00C96B81" w:rsidRDefault="00680941">
            <w:pPr>
              <w:spacing w:line="246" w:lineRule="exact"/>
              <w:jc w:val="center"/>
              <w:rPr>
                <w:noProof/>
              </w:rPr>
            </w:pPr>
            <w:r>
              <w:rPr>
                <w:noProof/>
              </w:rPr>
              <w:t>Étape</w:t>
            </w:r>
          </w:p>
        </w:tc>
        <w:tc>
          <w:tcPr>
            <w:tcW w:w="3299" w:type="dxa"/>
            <w:shd w:val="clear" w:color="auto" w:fill="C5EECE"/>
          </w:tcPr>
          <w:p w14:paraId="4B55059F" w14:textId="035258C7" w:rsidR="00C96B81" w:rsidRDefault="00680941">
            <w:pPr>
              <w:spacing w:line="246" w:lineRule="exact"/>
              <w:ind w:left="108" w:right="132"/>
              <w:jc w:val="both"/>
              <w:rPr>
                <w:noProof/>
              </w:rPr>
            </w:pPr>
            <w:r>
              <w:rPr>
                <w:noProof/>
              </w:rPr>
              <w:t>Entrée en vigueur d'une loi instaurant la taxe industrielle sur le CO2</w:t>
            </w:r>
          </w:p>
        </w:tc>
      </w:tr>
      <w:tr w:rsidR="00C96B81" w14:paraId="07D730D8" w14:textId="77777777" w:rsidTr="00BA444E">
        <w:trPr>
          <w:trHeight w:val="757"/>
        </w:trPr>
        <w:tc>
          <w:tcPr>
            <w:tcW w:w="1561" w:type="dxa"/>
            <w:shd w:val="clear" w:color="auto" w:fill="C5EECE"/>
          </w:tcPr>
          <w:p w14:paraId="11C14727" w14:textId="77777777" w:rsidR="00C96B81" w:rsidRDefault="00680941">
            <w:pPr>
              <w:spacing w:line="246" w:lineRule="exact"/>
              <w:ind w:left="17"/>
              <w:jc w:val="center"/>
              <w:rPr>
                <w:noProof/>
              </w:rPr>
            </w:pPr>
            <w:r>
              <w:rPr>
                <w:noProof/>
              </w:rPr>
              <w:t>4</w:t>
            </w:r>
          </w:p>
        </w:tc>
        <w:tc>
          <w:tcPr>
            <w:tcW w:w="3314" w:type="dxa"/>
            <w:shd w:val="clear" w:color="auto" w:fill="C5EECE"/>
          </w:tcPr>
          <w:p w14:paraId="3ED34AF5" w14:textId="77777777" w:rsidR="00C96B81" w:rsidRDefault="00680941">
            <w:pPr>
              <w:spacing w:line="246" w:lineRule="exact"/>
              <w:ind w:left="107"/>
              <w:rPr>
                <w:noProof/>
              </w:rPr>
            </w:pPr>
            <w:r>
              <w:rPr>
                <w:noProof/>
              </w:rPr>
              <w:t>C1.1 R2-2</w:t>
            </w:r>
          </w:p>
          <w:p w14:paraId="4AEF5DCA" w14:textId="4B2441BF" w:rsidR="00C96B81" w:rsidRDefault="00680941">
            <w:pPr>
              <w:spacing w:line="254" w:lineRule="exact"/>
              <w:ind w:left="107" w:right="193"/>
              <w:rPr>
                <w:noProof/>
              </w:rPr>
            </w:pPr>
            <w:r>
              <w:rPr>
                <w:noProof/>
              </w:rPr>
              <w:t>Introduction et renforcement de la taxe sur le CO2 pour l'industrie</w:t>
            </w:r>
          </w:p>
        </w:tc>
        <w:tc>
          <w:tcPr>
            <w:tcW w:w="1325" w:type="dxa"/>
            <w:shd w:val="clear" w:color="auto" w:fill="C5EECE"/>
          </w:tcPr>
          <w:p w14:paraId="5BEDDE7B" w14:textId="77777777" w:rsidR="00C96B81" w:rsidRDefault="00680941">
            <w:pPr>
              <w:spacing w:line="246" w:lineRule="exact"/>
              <w:jc w:val="center"/>
              <w:rPr>
                <w:noProof/>
              </w:rPr>
            </w:pPr>
            <w:r>
              <w:rPr>
                <w:noProof/>
              </w:rPr>
              <w:t>Étape</w:t>
            </w:r>
          </w:p>
        </w:tc>
        <w:tc>
          <w:tcPr>
            <w:tcW w:w="3299" w:type="dxa"/>
            <w:shd w:val="clear" w:color="auto" w:fill="C5EECE"/>
          </w:tcPr>
          <w:p w14:paraId="4F7CF531" w14:textId="6264BAD4" w:rsidR="00C96B81" w:rsidRDefault="00680941">
            <w:pPr>
              <w:ind w:left="108" w:right="132"/>
              <w:jc w:val="both"/>
              <w:rPr>
                <w:noProof/>
              </w:rPr>
            </w:pPr>
            <w:r>
              <w:rPr>
                <w:noProof/>
              </w:rPr>
              <w:t>Entrée en vigueur d'une loi resserrant la taxe industrielle sur le CO2</w:t>
            </w:r>
          </w:p>
        </w:tc>
      </w:tr>
      <w:tr w:rsidR="00C96B81" w14:paraId="3E3E368E" w14:textId="77777777" w:rsidTr="00BA444E">
        <w:trPr>
          <w:trHeight w:val="1266"/>
        </w:trPr>
        <w:tc>
          <w:tcPr>
            <w:tcW w:w="1561" w:type="dxa"/>
            <w:shd w:val="clear" w:color="auto" w:fill="C5EECE"/>
          </w:tcPr>
          <w:p w14:paraId="6579925A" w14:textId="77777777" w:rsidR="00C96B81" w:rsidRDefault="00680941">
            <w:pPr>
              <w:spacing w:line="249" w:lineRule="exact"/>
              <w:ind w:left="17"/>
              <w:jc w:val="center"/>
              <w:rPr>
                <w:noProof/>
              </w:rPr>
            </w:pPr>
            <w:r>
              <w:rPr>
                <w:noProof/>
              </w:rPr>
              <w:t>5</w:t>
            </w:r>
          </w:p>
        </w:tc>
        <w:tc>
          <w:tcPr>
            <w:tcW w:w="3314" w:type="dxa"/>
            <w:shd w:val="clear" w:color="auto" w:fill="C5EECE"/>
          </w:tcPr>
          <w:p w14:paraId="03F07644" w14:textId="77777777" w:rsidR="00C96B81" w:rsidRDefault="00680941">
            <w:pPr>
              <w:spacing w:line="248" w:lineRule="exact"/>
              <w:ind w:left="107"/>
              <w:rPr>
                <w:noProof/>
              </w:rPr>
            </w:pPr>
            <w:bookmarkStart w:id="66" w:name="_Hlk215239782"/>
            <w:r>
              <w:rPr>
                <w:noProof/>
              </w:rPr>
              <w:t>C1.1 R3-1</w:t>
            </w:r>
          </w:p>
          <w:p w14:paraId="3AF5D3F0" w14:textId="77777777" w:rsidR="00C96B81" w:rsidRDefault="00680941">
            <w:pPr>
              <w:ind w:left="107" w:right="193"/>
              <w:rPr>
                <w:noProof/>
              </w:rPr>
            </w:pPr>
            <w:r>
              <w:rPr>
                <w:noProof/>
              </w:rPr>
              <w:t>Augmentation de la taxe sur le transport aérien (ATT)</w:t>
            </w:r>
            <w:bookmarkEnd w:id="66"/>
          </w:p>
        </w:tc>
        <w:tc>
          <w:tcPr>
            <w:tcW w:w="1325" w:type="dxa"/>
            <w:shd w:val="clear" w:color="auto" w:fill="C5EECE"/>
          </w:tcPr>
          <w:p w14:paraId="03D071BD" w14:textId="77777777" w:rsidR="00C96B81" w:rsidRDefault="00680941">
            <w:pPr>
              <w:spacing w:line="249" w:lineRule="exact"/>
              <w:jc w:val="center"/>
              <w:rPr>
                <w:noProof/>
              </w:rPr>
            </w:pPr>
            <w:r>
              <w:rPr>
                <w:noProof/>
              </w:rPr>
              <w:t>Étape</w:t>
            </w:r>
          </w:p>
        </w:tc>
        <w:tc>
          <w:tcPr>
            <w:tcW w:w="3299" w:type="dxa"/>
            <w:shd w:val="clear" w:color="auto" w:fill="C5EECE"/>
          </w:tcPr>
          <w:p w14:paraId="6EA80113" w14:textId="77777777" w:rsidR="00C96B81" w:rsidRDefault="00680941">
            <w:pPr>
              <w:ind w:left="108" w:right="132"/>
              <w:jc w:val="both"/>
              <w:rPr>
                <w:noProof/>
              </w:rPr>
            </w:pPr>
            <w:r>
              <w:rPr>
                <w:noProof/>
              </w:rPr>
              <w:t>Entrée en vigueur d'une loi augmentant la taxe sur le transport aérien pour les passagers aériens au départ d'un aéroport aux Pays-Bas</w:t>
            </w:r>
          </w:p>
        </w:tc>
      </w:tr>
      <w:tr w:rsidR="00C96B81" w14:paraId="16C604CB" w14:textId="77777777" w:rsidTr="00BA444E">
        <w:trPr>
          <w:trHeight w:val="505"/>
        </w:trPr>
        <w:tc>
          <w:tcPr>
            <w:tcW w:w="1561" w:type="dxa"/>
            <w:shd w:val="clear" w:color="auto" w:fill="C5EECE"/>
          </w:tcPr>
          <w:p w14:paraId="73BFBAC7" w14:textId="77777777" w:rsidR="00C96B81" w:rsidRDefault="00680941">
            <w:pPr>
              <w:spacing w:line="246" w:lineRule="exact"/>
              <w:ind w:left="17"/>
              <w:jc w:val="center"/>
              <w:rPr>
                <w:noProof/>
              </w:rPr>
            </w:pPr>
            <w:r>
              <w:rPr>
                <w:noProof/>
              </w:rPr>
              <w:t>35</w:t>
            </w:r>
          </w:p>
        </w:tc>
        <w:tc>
          <w:tcPr>
            <w:tcW w:w="3314" w:type="dxa"/>
            <w:shd w:val="clear" w:color="auto" w:fill="C5EECE"/>
          </w:tcPr>
          <w:p w14:paraId="1D6D524A" w14:textId="77777777" w:rsidR="00C96B81" w:rsidRDefault="00680941">
            <w:pPr>
              <w:spacing w:line="246" w:lineRule="exact"/>
              <w:ind w:left="107"/>
              <w:rPr>
                <w:noProof/>
              </w:rPr>
            </w:pPr>
            <w:r>
              <w:rPr>
                <w:noProof/>
              </w:rPr>
              <w:t>C2.1 I1-1</w:t>
            </w:r>
          </w:p>
          <w:p w14:paraId="05FAAD3D" w14:textId="77777777" w:rsidR="00C96B81" w:rsidRDefault="00680941">
            <w:pPr>
              <w:spacing w:line="240" w:lineRule="exact"/>
              <w:ind w:left="107"/>
              <w:rPr>
                <w:noProof/>
              </w:rPr>
            </w:pPr>
            <w:r>
              <w:rPr>
                <w:noProof/>
              </w:rPr>
              <w:t>Delta quantique NL</w:t>
            </w:r>
          </w:p>
        </w:tc>
        <w:tc>
          <w:tcPr>
            <w:tcW w:w="1325" w:type="dxa"/>
            <w:shd w:val="clear" w:color="auto" w:fill="C5EECE"/>
          </w:tcPr>
          <w:p w14:paraId="7CD4B427" w14:textId="77777777" w:rsidR="00C96B81" w:rsidRDefault="00680941">
            <w:pPr>
              <w:spacing w:line="246" w:lineRule="exact"/>
              <w:jc w:val="center"/>
              <w:rPr>
                <w:noProof/>
              </w:rPr>
            </w:pPr>
            <w:r>
              <w:rPr>
                <w:noProof/>
              </w:rPr>
              <w:t>Étape</w:t>
            </w:r>
          </w:p>
        </w:tc>
        <w:tc>
          <w:tcPr>
            <w:tcW w:w="3299" w:type="dxa"/>
            <w:shd w:val="clear" w:color="auto" w:fill="C5EECE"/>
          </w:tcPr>
          <w:p w14:paraId="071048D0" w14:textId="77777777" w:rsidR="00C96B81" w:rsidRDefault="00680941">
            <w:pPr>
              <w:spacing w:line="246" w:lineRule="exact"/>
              <w:ind w:left="108" w:right="132"/>
              <w:jc w:val="both"/>
              <w:rPr>
                <w:noProof/>
              </w:rPr>
            </w:pPr>
            <w:r>
              <w:rPr>
                <w:noProof/>
              </w:rPr>
              <w:t>Mise en place de Quantum Delta NL</w:t>
            </w:r>
          </w:p>
        </w:tc>
      </w:tr>
      <w:tr w:rsidR="00C96B81" w14:paraId="5B322785" w14:textId="77777777" w:rsidTr="00BA444E">
        <w:trPr>
          <w:trHeight w:val="757"/>
        </w:trPr>
        <w:tc>
          <w:tcPr>
            <w:tcW w:w="1561" w:type="dxa"/>
            <w:shd w:val="clear" w:color="auto" w:fill="C5EECE"/>
          </w:tcPr>
          <w:p w14:paraId="45B2A02F" w14:textId="77777777" w:rsidR="00C96B81" w:rsidRDefault="00680941">
            <w:pPr>
              <w:spacing w:line="246" w:lineRule="exact"/>
              <w:ind w:left="17"/>
              <w:jc w:val="center"/>
              <w:rPr>
                <w:noProof/>
              </w:rPr>
            </w:pPr>
            <w:r>
              <w:rPr>
                <w:noProof/>
              </w:rPr>
              <w:t>46</w:t>
            </w:r>
          </w:p>
        </w:tc>
        <w:tc>
          <w:tcPr>
            <w:tcW w:w="3314" w:type="dxa"/>
            <w:shd w:val="clear" w:color="auto" w:fill="C5EECE"/>
          </w:tcPr>
          <w:p w14:paraId="70B80D01" w14:textId="77777777" w:rsidR="00C96B81" w:rsidRDefault="00680941">
            <w:pPr>
              <w:spacing w:line="246" w:lineRule="exact"/>
              <w:ind w:left="107"/>
              <w:rPr>
                <w:noProof/>
              </w:rPr>
            </w:pPr>
            <w:r>
              <w:rPr>
                <w:noProof/>
              </w:rPr>
              <w:t>C2.2 I1-1</w:t>
            </w:r>
          </w:p>
          <w:p w14:paraId="5FD7C8B6" w14:textId="77777777" w:rsidR="00C96B81" w:rsidRDefault="00680941">
            <w:pPr>
              <w:spacing w:line="254" w:lineRule="exact"/>
              <w:ind w:left="107"/>
              <w:rPr>
                <w:noProof/>
              </w:rPr>
            </w:pPr>
            <w:r>
              <w:rPr>
                <w:noProof/>
              </w:rPr>
              <w:t>Système européen de gestion du trafic ferroviaire (ERTMS)</w:t>
            </w:r>
          </w:p>
        </w:tc>
        <w:tc>
          <w:tcPr>
            <w:tcW w:w="1325" w:type="dxa"/>
            <w:shd w:val="clear" w:color="auto" w:fill="C5EECE"/>
          </w:tcPr>
          <w:p w14:paraId="743BD6F0" w14:textId="77777777" w:rsidR="00C96B81" w:rsidRDefault="00680941">
            <w:pPr>
              <w:spacing w:line="246" w:lineRule="exact"/>
              <w:jc w:val="center"/>
              <w:rPr>
                <w:noProof/>
              </w:rPr>
            </w:pPr>
            <w:r>
              <w:rPr>
                <w:noProof/>
              </w:rPr>
              <w:t>Étape</w:t>
            </w:r>
          </w:p>
        </w:tc>
        <w:tc>
          <w:tcPr>
            <w:tcW w:w="3299" w:type="dxa"/>
            <w:shd w:val="clear" w:color="auto" w:fill="C5EECE"/>
          </w:tcPr>
          <w:p w14:paraId="36B1B9D0" w14:textId="77777777" w:rsidR="00C96B81" w:rsidRDefault="00680941">
            <w:pPr>
              <w:ind w:left="108" w:right="132"/>
              <w:jc w:val="both"/>
              <w:rPr>
                <w:noProof/>
              </w:rPr>
            </w:pPr>
            <w:r>
              <w:rPr>
                <w:noProof/>
              </w:rPr>
              <w:t>Achèvement de l’étude de planification de l’ERTMS à la frontière entre Kijfhoek et la Belgique</w:t>
            </w:r>
          </w:p>
        </w:tc>
      </w:tr>
      <w:tr w:rsidR="00C96B81" w14:paraId="26444588" w14:textId="77777777" w:rsidTr="00BA444E">
        <w:trPr>
          <w:trHeight w:val="760"/>
        </w:trPr>
        <w:tc>
          <w:tcPr>
            <w:tcW w:w="1561" w:type="dxa"/>
            <w:shd w:val="clear" w:color="auto" w:fill="C5EECE"/>
          </w:tcPr>
          <w:p w14:paraId="2E22F3AE" w14:textId="77777777" w:rsidR="00C96B81" w:rsidRDefault="00680941">
            <w:pPr>
              <w:spacing w:line="249" w:lineRule="exact"/>
              <w:ind w:left="17"/>
              <w:jc w:val="center"/>
              <w:rPr>
                <w:noProof/>
              </w:rPr>
            </w:pPr>
            <w:r>
              <w:rPr>
                <w:noProof/>
              </w:rPr>
              <w:t>58</w:t>
            </w:r>
          </w:p>
        </w:tc>
        <w:tc>
          <w:tcPr>
            <w:tcW w:w="3314" w:type="dxa"/>
            <w:shd w:val="clear" w:color="auto" w:fill="C5EECE"/>
          </w:tcPr>
          <w:p w14:paraId="0DEB364D" w14:textId="77777777" w:rsidR="00C96B81" w:rsidRDefault="00680941">
            <w:pPr>
              <w:spacing w:line="248" w:lineRule="exact"/>
              <w:ind w:left="107"/>
              <w:rPr>
                <w:noProof/>
              </w:rPr>
            </w:pPr>
            <w:r>
              <w:rPr>
                <w:noProof/>
              </w:rPr>
              <w:t>C2.3 R1-1</w:t>
            </w:r>
          </w:p>
          <w:p w14:paraId="138EE485" w14:textId="77777777" w:rsidR="00C96B81" w:rsidRDefault="00680941">
            <w:pPr>
              <w:spacing w:line="252" w:lineRule="exact"/>
              <w:ind w:left="107" w:right="193"/>
              <w:rPr>
                <w:noProof/>
              </w:rPr>
            </w:pPr>
            <w:r>
              <w:rPr>
                <w:noProof/>
              </w:rPr>
              <w:t>Gestion de l'information publique (Loi sur le gouvernement ouvert)</w:t>
            </w:r>
          </w:p>
        </w:tc>
        <w:tc>
          <w:tcPr>
            <w:tcW w:w="1325" w:type="dxa"/>
            <w:shd w:val="clear" w:color="auto" w:fill="C5EECE"/>
          </w:tcPr>
          <w:p w14:paraId="6BE16CCC" w14:textId="77777777" w:rsidR="00C96B81" w:rsidRDefault="00680941">
            <w:pPr>
              <w:spacing w:line="249" w:lineRule="exact"/>
              <w:jc w:val="center"/>
              <w:rPr>
                <w:noProof/>
              </w:rPr>
            </w:pPr>
            <w:r>
              <w:rPr>
                <w:noProof/>
              </w:rPr>
              <w:t>Étape</w:t>
            </w:r>
          </w:p>
        </w:tc>
        <w:tc>
          <w:tcPr>
            <w:tcW w:w="3299" w:type="dxa"/>
            <w:shd w:val="clear" w:color="auto" w:fill="C5EECE"/>
          </w:tcPr>
          <w:p w14:paraId="4217CDF0" w14:textId="77777777" w:rsidR="00C96B81" w:rsidRDefault="00680941">
            <w:pPr>
              <w:ind w:left="108" w:right="132"/>
              <w:jc w:val="both"/>
              <w:rPr>
                <w:noProof/>
              </w:rPr>
            </w:pPr>
            <w:r>
              <w:rPr>
                <w:noProof/>
              </w:rPr>
              <w:t>Entrée en vigueur de la loi sur le gouvernement ouvert</w:t>
            </w:r>
          </w:p>
        </w:tc>
      </w:tr>
      <w:tr w:rsidR="00C96B81" w14:paraId="1569F521" w14:textId="77777777" w:rsidTr="00BA444E">
        <w:trPr>
          <w:trHeight w:val="757"/>
        </w:trPr>
        <w:tc>
          <w:tcPr>
            <w:tcW w:w="1561" w:type="dxa"/>
            <w:shd w:val="clear" w:color="auto" w:fill="C5EECE"/>
          </w:tcPr>
          <w:p w14:paraId="242C47FA" w14:textId="77777777" w:rsidR="00C96B81" w:rsidRDefault="00680941">
            <w:pPr>
              <w:spacing w:line="246" w:lineRule="exact"/>
              <w:ind w:left="17"/>
              <w:jc w:val="center"/>
              <w:rPr>
                <w:noProof/>
              </w:rPr>
            </w:pPr>
            <w:r>
              <w:rPr>
                <w:noProof/>
              </w:rPr>
              <w:t>59</w:t>
            </w:r>
          </w:p>
        </w:tc>
        <w:tc>
          <w:tcPr>
            <w:tcW w:w="3314" w:type="dxa"/>
            <w:shd w:val="clear" w:color="auto" w:fill="C5EECE"/>
          </w:tcPr>
          <w:p w14:paraId="51D205EE" w14:textId="77777777" w:rsidR="00C96B81" w:rsidRDefault="00680941">
            <w:pPr>
              <w:spacing w:line="246" w:lineRule="exact"/>
              <w:ind w:left="107"/>
              <w:rPr>
                <w:noProof/>
              </w:rPr>
            </w:pPr>
            <w:r>
              <w:rPr>
                <w:noProof/>
              </w:rPr>
              <w:t>C2.3 R1-2</w:t>
            </w:r>
          </w:p>
          <w:p w14:paraId="013A5993" w14:textId="77777777" w:rsidR="00C96B81" w:rsidRDefault="00680941">
            <w:pPr>
              <w:spacing w:line="252" w:lineRule="exact"/>
              <w:ind w:left="107" w:right="193"/>
              <w:rPr>
                <w:noProof/>
              </w:rPr>
            </w:pPr>
            <w:r>
              <w:rPr>
                <w:noProof/>
              </w:rPr>
              <w:t>Gestion de l'information publique (Loi sur le gouvernement ouvert)</w:t>
            </w:r>
          </w:p>
        </w:tc>
        <w:tc>
          <w:tcPr>
            <w:tcW w:w="1325" w:type="dxa"/>
            <w:shd w:val="clear" w:color="auto" w:fill="C5EECE"/>
          </w:tcPr>
          <w:p w14:paraId="368B1546" w14:textId="77777777" w:rsidR="00C96B81" w:rsidRDefault="00680941">
            <w:pPr>
              <w:spacing w:line="246" w:lineRule="exact"/>
              <w:jc w:val="center"/>
              <w:rPr>
                <w:noProof/>
              </w:rPr>
            </w:pPr>
            <w:r>
              <w:rPr>
                <w:noProof/>
              </w:rPr>
              <w:t>Étape</w:t>
            </w:r>
          </w:p>
        </w:tc>
        <w:tc>
          <w:tcPr>
            <w:tcW w:w="3299" w:type="dxa"/>
            <w:shd w:val="clear" w:color="auto" w:fill="C5EECE"/>
          </w:tcPr>
          <w:p w14:paraId="10BBF31A" w14:textId="77777777" w:rsidR="00C96B81" w:rsidRDefault="00680941">
            <w:pPr>
              <w:spacing w:line="246" w:lineRule="exact"/>
              <w:ind w:left="108" w:right="132"/>
              <w:jc w:val="both"/>
              <w:rPr>
                <w:noProof/>
              </w:rPr>
            </w:pPr>
            <w:r>
              <w:rPr>
                <w:noProof/>
              </w:rPr>
              <w:t>Publication de plans d'action actualisés sur l'amélioration de la gestion de l'information</w:t>
            </w:r>
          </w:p>
        </w:tc>
      </w:tr>
      <w:tr w:rsidR="00C96B81" w14:paraId="3EA61201" w14:textId="77777777" w:rsidTr="00BA444E">
        <w:trPr>
          <w:trHeight w:val="760"/>
        </w:trPr>
        <w:tc>
          <w:tcPr>
            <w:tcW w:w="1561" w:type="dxa"/>
            <w:shd w:val="clear" w:color="auto" w:fill="C5EECE"/>
          </w:tcPr>
          <w:p w14:paraId="1CEDADCF" w14:textId="77777777" w:rsidR="00C96B81" w:rsidRDefault="00680941">
            <w:pPr>
              <w:spacing w:line="249" w:lineRule="exact"/>
              <w:ind w:left="17"/>
              <w:jc w:val="center"/>
              <w:rPr>
                <w:noProof/>
              </w:rPr>
            </w:pPr>
            <w:r>
              <w:rPr>
                <w:noProof/>
              </w:rPr>
              <w:t>67</w:t>
            </w:r>
          </w:p>
        </w:tc>
        <w:tc>
          <w:tcPr>
            <w:tcW w:w="3314" w:type="dxa"/>
            <w:shd w:val="clear" w:color="auto" w:fill="C5EECE"/>
          </w:tcPr>
          <w:p w14:paraId="6531A83A" w14:textId="77777777" w:rsidR="00C96B81" w:rsidRDefault="00680941">
            <w:pPr>
              <w:spacing w:line="249" w:lineRule="exact"/>
              <w:ind w:left="107"/>
              <w:rPr>
                <w:noProof/>
              </w:rPr>
            </w:pPr>
            <w:r>
              <w:rPr>
                <w:noProof/>
              </w:rPr>
              <w:t>C3.1 R1-1</w:t>
            </w:r>
          </w:p>
          <w:p w14:paraId="3D0FA498" w14:textId="77777777" w:rsidR="00C96B81" w:rsidRDefault="00680941">
            <w:pPr>
              <w:spacing w:line="254" w:lineRule="exact"/>
              <w:ind w:left="107" w:right="193"/>
              <w:rPr>
                <w:noProof/>
              </w:rPr>
            </w:pPr>
            <w:r>
              <w:rPr>
                <w:noProof/>
              </w:rPr>
              <w:t>Augmenter le ratio de la valeur de possession vacante</w:t>
            </w:r>
          </w:p>
        </w:tc>
        <w:tc>
          <w:tcPr>
            <w:tcW w:w="1325" w:type="dxa"/>
            <w:shd w:val="clear" w:color="auto" w:fill="C5EECE"/>
          </w:tcPr>
          <w:p w14:paraId="1C2A27CC" w14:textId="77777777" w:rsidR="00C96B81" w:rsidRDefault="00680941">
            <w:pPr>
              <w:spacing w:line="249" w:lineRule="exact"/>
              <w:jc w:val="center"/>
              <w:rPr>
                <w:noProof/>
              </w:rPr>
            </w:pPr>
            <w:r>
              <w:rPr>
                <w:noProof/>
              </w:rPr>
              <w:t>Étape</w:t>
            </w:r>
          </w:p>
        </w:tc>
        <w:tc>
          <w:tcPr>
            <w:tcW w:w="3299" w:type="dxa"/>
            <w:shd w:val="clear" w:color="auto" w:fill="C5EECE"/>
          </w:tcPr>
          <w:p w14:paraId="18458904" w14:textId="77777777" w:rsidR="00C96B81" w:rsidRDefault="00680941">
            <w:pPr>
              <w:ind w:left="108" w:right="132"/>
              <w:jc w:val="both"/>
              <w:rPr>
                <w:noProof/>
              </w:rPr>
            </w:pPr>
            <w:r>
              <w:rPr>
                <w:noProof/>
              </w:rPr>
              <w:t>Entrée en vigueur de la législation augmentant le ratio de la valeur de possession vacante</w:t>
            </w:r>
          </w:p>
        </w:tc>
      </w:tr>
      <w:tr w:rsidR="00C96B81" w14:paraId="2C56E8A5" w14:textId="77777777" w:rsidTr="00BA444E">
        <w:trPr>
          <w:trHeight w:val="1011"/>
        </w:trPr>
        <w:tc>
          <w:tcPr>
            <w:tcW w:w="1561" w:type="dxa"/>
            <w:shd w:val="clear" w:color="auto" w:fill="C5EECE"/>
          </w:tcPr>
          <w:p w14:paraId="040D8902" w14:textId="77777777" w:rsidR="00C96B81" w:rsidRDefault="00680941">
            <w:pPr>
              <w:spacing w:line="246" w:lineRule="exact"/>
              <w:ind w:left="17"/>
              <w:jc w:val="center"/>
              <w:rPr>
                <w:noProof/>
              </w:rPr>
            </w:pPr>
            <w:r>
              <w:rPr>
                <w:noProof/>
              </w:rPr>
              <w:t>69</w:t>
            </w:r>
          </w:p>
        </w:tc>
        <w:tc>
          <w:tcPr>
            <w:tcW w:w="3314" w:type="dxa"/>
            <w:shd w:val="clear" w:color="auto" w:fill="C5EECE"/>
          </w:tcPr>
          <w:p w14:paraId="164DC0A2" w14:textId="77777777" w:rsidR="00C96B81" w:rsidRDefault="00680941">
            <w:pPr>
              <w:spacing w:line="246" w:lineRule="exact"/>
              <w:ind w:left="107"/>
              <w:rPr>
                <w:noProof/>
              </w:rPr>
            </w:pPr>
            <w:r>
              <w:rPr>
                <w:noProof/>
              </w:rPr>
              <w:t>C3.1 R3-1</w:t>
            </w:r>
          </w:p>
          <w:p w14:paraId="3FE3D574" w14:textId="77777777" w:rsidR="00C96B81" w:rsidRDefault="00680941">
            <w:pPr>
              <w:spacing w:before="1"/>
              <w:ind w:left="107"/>
              <w:rPr>
                <w:noProof/>
              </w:rPr>
            </w:pPr>
            <w:r>
              <w:rPr>
                <w:noProof/>
              </w:rPr>
              <w:t>Planification centralisée pour accroître l'offre de logements</w:t>
            </w:r>
          </w:p>
        </w:tc>
        <w:tc>
          <w:tcPr>
            <w:tcW w:w="1325" w:type="dxa"/>
            <w:shd w:val="clear" w:color="auto" w:fill="C5EECE"/>
          </w:tcPr>
          <w:p w14:paraId="22808B60" w14:textId="77777777" w:rsidR="00C96B81" w:rsidRDefault="00680941">
            <w:pPr>
              <w:spacing w:line="246" w:lineRule="exact"/>
              <w:jc w:val="center"/>
              <w:rPr>
                <w:noProof/>
              </w:rPr>
            </w:pPr>
            <w:r>
              <w:rPr>
                <w:noProof/>
              </w:rPr>
              <w:t>Étape</w:t>
            </w:r>
          </w:p>
        </w:tc>
        <w:tc>
          <w:tcPr>
            <w:tcW w:w="3299" w:type="dxa"/>
            <w:shd w:val="clear" w:color="auto" w:fill="C5EECE"/>
          </w:tcPr>
          <w:p w14:paraId="386F993F" w14:textId="77777777" w:rsidR="00C96B81" w:rsidRDefault="00680941">
            <w:pPr>
              <w:ind w:left="108" w:right="132"/>
              <w:jc w:val="both"/>
              <w:rPr>
                <w:noProof/>
              </w:rPr>
            </w:pPr>
            <w:r>
              <w:rPr>
                <w:noProof/>
              </w:rPr>
              <w:t>Accords entre le gouvernement national et les provinces sur la réalisation de 900 000 logements neufs</w:t>
            </w:r>
          </w:p>
        </w:tc>
      </w:tr>
      <w:tr w:rsidR="00C96B81" w14:paraId="405D53CA" w14:textId="77777777" w:rsidTr="00BA444E">
        <w:trPr>
          <w:trHeight w:val="1478"/>
        </w:trPr>
        <w:tc>
          <w:tcPr>
            <w:tcW w:w="1561" w:type="dxa"/>
            <w:shd w:val="clear" w:color="auto" w:fill="C5EECE"/>
          </w:tcPr>
          <w:p w14:paraId="1D27C4DB" w14:textId="77777777" w:rsidR="00C96B81" w:rsidRDefault="00680941">
            <w:pPr>
              <w:spacing w:line="246" w:lineRule="exact"/>
              <w:ind w:left="17"/>
              <w:jc w:val="center"/>
              <w:rPr>
                <w:noProof/>
              </w:rPr>
            </w:pPr>
            <w:r>
              <w:rPr>
                <w:noProof/>
              </w:rPr>
              <w:t>73</w:t>
            </w:r>
          </w:p>
        </w:tc>
        <w:tc>
          <w:tcPr>
            <w:tcW w:w="3314" w:type="dxa"/>
            <w:shd w:val="clear" w:color="auto" w:fill="C5EECE"/>
          </w:tcPr>
          <w:p w14:paraId="19B7C0E8" w14:textId="77777777" w:rsidR="00C96B81" w:rsidRDefault="00680941">
            <w:pPr>
              <w:spacing w:line="246" w:lineRule="exact"/>
              <w:ind w:left="107"/>
              <w:rPr>
                <w:noProof/>
              </w:rPr>
            </w:pPr>
            <w:r>
              <w:rPr>
                <w:noProof/>
              </w:rPr>
              <w:t>C3.1 R4-1</w:t>
            </w:r>
          </w:p>
          <w:p w14:paraId="3970325D" w14:textId="77777777" w:rsidR="00C96B81" w:rsidRDefault="00680941">
            <w:pPr>
              <w:spacing w:before="1"/>
              <w:ind w:left="107"/>
              <w:rPr>
                <w:noProof/>
              </w:rPr>
            </w:pPr>
            <w:r>
              <w:rPr>
                <w:noProof/>
              </w:rPr>
              <w:t>Augmenter la dépendance du loyer vis-à-vis du revenu</w:t>
            </w:r>
          </w:p>
        </w:tc>
        <w:tc>
          <w:tcPr>
            <w:tcW w:w="1325" w:type="dxa"/>
            <w:shd w:val="clear" w:color="auto" w:fill="C5EECE"/>
          </w:tcPr>
          <w:p w14:paraId="2048E876" w14:textId="77777777" w:rsidR="00C96B81" w:rsidRDefault="00680941">
            <w:pPr>
              <w:spacing w:line="246" w:lineRule="exact"/>
              <w:jc w:val="center"/>
              <w:rPr>
                <w:noProof/>
              </w:rPr>
            </w:pPr>
            <w:r>
              <w:rPr>
                <w:noProof/>
              </w:rPr>
              <w:t>Étape</w:t>
            </w:r>
          </w:p>
        </w:tc>
        <w:tc>
          <w:tcPr>
            <w:tcW w:w="3299" w:type="dxa"/>
            <w:shd w:val="clear" w:color="auto" w:fill="C5EECE"/>
          </w:tcPr>
          <w:p w14:paraId="280AC611" w14:textId="77777777" w:rsidR="00C96B81" w:rsidRDefault="00680941">
            <w:pPr>
              <w:ind w:left="108" w:right="132"/>
              <w:jc w:val="both"/>
              <w:rPr>
                <w:noProof/>
              </w:rPr>
            </w:pPr>
            <w:r>
              <w:rPr>
                <w:noProof/>
              </w:rPr>
              <w:t>Entrée en vigueur de la législation visant à augmenter l’augmentation annuelle maximale du loyer pour les locataires à revenu moyen à élevé vivant dans des logements sociaux</w:t>
            </w:r>
          </w:p>
        </w:tc>
      </w:tr>
      <w:tr w:rsidR="00C96B81" w14:paraId="2E093C2D" w14:textId="77777777" w:rsidTr="00BA444E">
        <w:trPr>
          <w:trHeight w:val="1011"/>
        </w:trPr>
        <w:tc>
          <w:tcPr>
            <w:tcW w:w="1561" w:type="dxa"/>
            <w:shd w:val="clear" w:color="auto" w:fill="C5EECE"/>
          </w:tcPr>
          <w:p w14:paraId="57644F83" w14:textId="77777777" w:rsidR="00C96B81" w:rsidRDefault="00680941">
            <w:pPr>
              <w:spacing w:line="249" w:lineRule="exact"/>
              <w:ind w:left="17"/>
              <w:jc w:val="center"/>
              <w:rPr>
                <w:noProof/>
              </w:rPr>
            </w:pPr>
            <w:r>
              <w:rPr>
                <w:noProof/>
              </w:rPr>
              <w:t>74</w:t>
            </w:r>
          </w:p>
        </w:tc>
        <w:tc>
          <w:tcPr>
            <w:tcW w:w="3314" w:type="dxa"/>
            <w:shd w:val="clear" w:color="auto" w:fill="C5EECE"/>
          </w:tcPr>
          <w:p w14:paraId="3E4B3A58" w14:textId="77777777" w:rsidR="00C96B81" w:rsidRDefault="00680941">
            <w:pPr>
              <w:spacing w:line="248" w:lineRule="exact"/>
              <w:ind w:left="107"/>
              <w:rPr>
                <w:noProof/>
              </w:rPr>
            </w:pPr>
            <w:r>
              <w:rPr>
                <w:noProof/>
              </w:rPr>
              <w:t>C3.1 R5-1</w:t>
            </w:r>
          </w:p>
          <w:p w14:paraId="670A0F11" w14:textId="77777777" w:rsidR="00C96B81" w:rsidRDefault="00680941">
            <w:pPr>
              <w:ind w:left="107"/>
              <w:rPr>
                <w:noProof/>
              </w:rPr>
            </w:pPr>
            <w:r>
              <w:rPr>
                <w:noProof/>
              </w:rPr>
              <w:t>Accélérer le processus et les procédures de construction résidentielle</w:t>
            </w:r>
          </w:p>
        </w:tc>
        <w:tc>
          <w:tcPr>
            <w:tcW w:w="1325" w:type="dxa"/>
            <w:shd w:val="clear" w:color="auto" w:fill="C5EECE"/>
          </w:tcPr>
          <w:p w14:paraId="07F0FBDC" w14:textId="77777777" w:rsidR="00C96B81" w:rsidRDefault="00680941">
            <w:pPr>
              <w:spacing w:line="249" w:lineRule="exact"/>
              <w:jc w:val="center"/>
              <w:rPr>
                <w:noProof/>
              </w:rPr>
            </w:pPr>
            <w:r>
              <w:rPr>
                <w:noProof/>
              </w:rPr>
              <w:t>Étape</w:t>
            </w:r>
          </w:p>
        </w:tc>
        <w:tc>
          <w:tcPr>
            <w:tcW w:w="3299" w:type="dxa"/>
            <w:shd w:val="clear" w:color="auto" w:fill="C5EECE"/>
          </w:tcPr>
          <w:p w14:paraId="42FAE3FD" w14:textId="77777777" w:rsidR="00C96B81" w:rsidRDefault="00680941">
            <w:pPr>
              <w:ind w:left="108" w:right="132"/>
              <w:jc w:val="both"/>
              <w:rPr>
                <w:noProof/>
              </w:rPr>
            </w:pPr>
            <w:r>
              <w:rPr>
                <w:noProof/>
              </w:rPr>
              <w:t>Lettre au Parlement sur les goulets d'étranglement du processus de planification identifiant les solutions possibles publiée</w:t>
            </w:r>
          </w:p>
        </w:tc>
      </w:tr>
      <w:tr w:rsidR="00C96B81" w14:paraId="52C007EE" w14:textId="77777777" w:rsidTr="00BA444E">
        <w:trPr>
          <w:trHeight w:val="760"/>
        </w:trPr>
        <w:tc>
          <w:tcPr>
            <w:tcW w:w="1561" w:type="dxa"/>
            <w:shd w:val="clear" w:color="auto" w:fill="C5EECE"/>
          </w:tcPr>
          <w:p w14:paraId="335646F7" w14:textId="77777777" w:rsidR="00C96B81" w:rsidRDefault="00680941">
            <w:pPr>
              <w:spacing w:line="249" w:lineRule="exact"/>
              <w:ind w:left="17"/>
              <w:jc w:val="center"/>
              <w:rPr>
                <w:noProof/>
              </w:rPr>
            </w:pPr>
            <w:r>
              <w:rPr>
                <w:noProof/>
              </w:rPr>
              <w:t>81</w:t>
            </w:r>
          </w:p>
        </w:tc>
        <w:tc>
          <w:tcPr>
            <w:tcW w:w="3314" w:type="dxa"/>
            <w:shd w:val="clear" w:color="auto" w:fill="C5EECE"/>
          </w:tcPr>
          <w:p w14:paraId="0FED498D" w14:textId="77777777" w:rsidR="00C96B81" w:rsidRDefault="00680941">
            <w:pPr>
              <w:spacing w:line="248" w:lineRule="exact"/>
              <w:ind w:left="107"/>
              <w:rPr>
                <w:noProof/>
              </w:rPr>
            </w:pPr>
            <w:r>
              <w:rPr>
                <w:noProof/>
              </w:rPr>
              <w:t>C3.2 I1-1</w:t>
            </w:r>
          </w:p>
          <w:p w14:paraId="1D2B5535" w14:textId="77777777" w:rsidR="00C96B81" w:rsidRDefault="00680941">
            <w:pPr>
              <w:spacing w:line="252" w:lineRule="exact"/>
              <w:ind w:left="107"/>
              <w:rPr>
                <w:noProof/>
              </w:rPr>
            </w:pPr>
            <w:r>
              <w:rPr>
                <w:noProof/>
              </w:rPr>
              <w:t>Régime de subventions pour la durabilité des biens immobiliers du secteur public</w:t>
            </w:r>
          </w:p>
        </w:tc>
        <w:tc>
          <w:tcPr>
            <w:tcW w:w="1325" w:type="dxa"/>
            <w:shd w:val="clear" w:color="auto" w:fill="C5EECE"/>
          </w:tcPr>
          <w:p w14:paraId="22708176" w14:textId="77777777" w:rsidR="00C96B81" w:rsidRDefault="00680941">
            <w:pPr>
              <w:spacing w:line="249" w:lineRule="exact"/>
              <w:jc w:val="center"/>
              <w:rPr>
                <w:noProof/>
              </w:rPr>
            </w:pPr>
            <w:r>
              <w:rPr>
                <w:noProof/>
              </w:rPr>
              <w:t>Étape</w:t>
            </w:r>
          </w:p>
        </w:tc>
        <w:tc>
          <w:tcPr>
            <w:tcW w:w="3299" w:type="dxa"/>
            <w:shd w:val="clear" w:color="auto" w:fill="C5EECE"/>
          </w:tcPr>
          <w:p w14:paraId="51234FFA" w14:textId="77777777" w:rsidR="00C96B81" w:rsidRDefault="00680941">
            <w:pPr>
              <w:ind w:left="108" w:right="132"/>
              <w:jc w:val="both"/>
              <w:rPr>
                <w:noProof/>
              </w:rPr>
            </w:pPr>
            <w:r>
              <w:rPr>
                <w:noProof/>
              </w:rPr>
              <w:t>Entrée en vigueur du règlement établissant le régime de subventions à la rénovation</w:t>
            </w:r>
          </w:p>
        </w:tc>
      </w:tr>
      <w:tr w:rsidR="00C96B81" w14:paraId="3DF87C8E" w14:textId="77777777" w:rsidTr="00BA444E">
        <w:trPr>
          <w:trHeight w:val="757"/>
        </w:trPr>
        <w:tc>
          <w:tcPr>
            <w:tcW w:w="1561" w:type="dxa"/>
            <w:shd w:val="clear" w:color="auto" w:fill="C5EECE"/>
          </w:tcPr>
          <w:p w14:paraId="2BFD14B2" w14:textId="77777777" w:rsidR="00C96B81" w:rsidRDefault="00680941">
            <w:pPr>
              <w:spacing w:line="246" w:lineRule="exact"/>
              <w:ind w:left="17"/>
              <w:jc w:val="center"/>
              <w:rPr>
                <w:noProof/>
              </w:rPr>
            </w:pPr>
            <w:r>
              <w:rPr>
                <w:noProof/>
              </w:rPr>
              <w:t>84</w:t>
            </w:r>
          </w:p>
        </w:tc>
        <w:tc>
          <w:tcPr>
            <w:tcW w:w="3314" w:type="dxa"/>
            <w:shd w:val="clear" w:color="auto" w:fill="C5EECE"/>
          </w:tcPr>
          <w:p w14:paraId="270FC556" w14:textId="77777777" w:rsidR="00C96B81" w:rsidRDefault="00680941">
            <w:pPr>
              <w:spacing w:line="246" w:lineRule="exact"/>
              <w:ind w:left="107"/>
              <w:rPr>
                <w:noProof/>
              </w:rPr>
            </w:pPr>
            <w:r>
              <w:rPr>
                <w:noProof/>
              </w:rPr>
              <w:t>C4.1 R1-1</w:t>
            </w:r>
          </w:p>
          <w:p w14:paraId="23123176" w14:textId="77777777" w:rsidR="00C96B81" w:rsidRDefault="00680941">
            <w:pPr>
              <w:spacing w:line="252" w:lineRule="exact"/>
              <w:ind w:left="107"/>
              <w:rPr>
                <w:noProof/>
              </w:rPr>
            </w:pPr>
            <w:r>
              <w:rPr>
                <w:noProof/>
              </w:rPr>
              <w:t>Réduction de la déduction pour les travailleurs indépendants</w:t>
            </w:r>
          </w:p>
        </w:tc>
        <w:tc>
          <w:tcPr>
            <w:tcW w:w="1325" w:type="dxa"/>
            <w:shd w:val="clear" w:color="auto" w:fill="C5EECE"/>
          </w:tcPr>
          <w:p w14:paraId="0C003EB5" w14:textId="77777777" w:rsidR="00C96B81" w:rsidRDefault="00680941">
            <w:pPr>
              <w:spacing w:line="246" w:lineRule="exact"/>
              <w:jc w:val="center"/>
              <w:rPr>
                <w:noProof/>
              </w:rPr>
            </w:pPr>
            <w:r>
              <w:rPr>
                <w:noProof/>
              </w:rPr>
              <w:t>Étape</w:t>
            </w:r>
          </w:p>
        </w:tc>
        <w:tc>
          <w:tcPr>
            <w:tcW w:w="3299" w:type="dxa"/>
            <w:shd w:val="clear" w:color="auto" w:fill="C5EECE"/>
          </w:tcPr>
          <w:p w14:paraId="00725A22" w14:textId="77777777" w:rsidR="00C96B81" w:rsidRDefault="00680941">
            <w:pPr>
              <w:spacing w:line="246" w:lineRule="exact"/>
              <w:ind w:left="108" w:right="132"/>
              <w:jc w:val="both"/>
              <w:rPr>
                <w:noProof/>
              </w:rPr>
            </w:pPr>
            <w:r>
              <w:rPr>
                <w:noProof/>
              </w:rPr>
              <w:t>Entrée en vigueur de la loi réduisant la déduction fiscale pour les travailleurs indépendants</w:t>
            </w:r>
          </w:p>
        </w:tc>
      </w:tr>
      <w:tr w:rsidR="00C96B81" w14:paraId="577004FF" w14:textId="77777777" w:rsidTr="00BA444E">
        <w:trPr>
          <w:trHeight w:val="760"/>
        </w:trPr>
        <w:tc>
          <w:tcPr>
            <w:tcW w:w="1561" w:type="dxa"/>
            <w:shd w:val="clear" w:color="auto" w:fill="C5EECE"/>
          </w:tcPr>
          <w:p w14:paraId="00CF21E4" w14:textId="77777777" w:rsidR="00C96B81" w:rsidRDefault="00680941">
            <w:pPr>
              <w:spacing w:line="249" w:lineRule="exact"/>
              <w:ind w:left="17"/>
              <w:jc w:val="center"/>
              <w:rPr>
                <w:noProof/>
              </w:rPr>
            </w:pPr>
            <w:r>
              <w:rPr>
                <w:noProof/>
              </w:rPr>
              <w:t>87</w:t>
            </w:r>
          </w:p>
        </w:tc>
        <w:tc>
          <w:tcPr>
            <w:tcW w:w="3314" w:type="dxa"/>
            <w:shd w:val="clear" w:color="auto" w:fill="C5EECE"/>
          </w:tcPr>
          <w:p w14:paraId="2553DFA7" w14:textId="77777777" w:rsidR="00C96B81" w:rsidRDefault="00680941">
            <w:pPr>
              <w:spacing w:line="249" w:lineRule="exact"/>
              <w:ind w:left="107"/>
              <w:rPr>
                <w:noProof/>
              </w:rPr>
            </w:pPr>
            <w:r>
              <w:rPr>
                <w:noProof/>
              </w:rPr>
              <w:t>C4.1 R3-1</w:t>
            </w:r>
          </w:p>
          <w:p w14:paraId="1DB7C983" w14:textId="77777777" w:rsidR="00C96B81" w:rsidRDefault="00680941">
            <w:pPr>
              <w:spacing w:line="254" w:lineRule="exact"/>
              <w:ind w:left="107"/>
              <w:rPr>
                <w:noProof/>
              </w:rPr>
            </w:pPr>
            <w:r>
              <w:rPr>
                <w:noProof/>
              </w:rPr>
              <w:t>Réforme du deuxième pilier du système de retraite</w:t>
            </w:r>
          </w:p>
        </w:tc>
        <w:tc>
          <w:tcPr>
            <w:tcW w:w="1325" w:type="dxa"/>
            <w:shd w:val="clear" w:color="auto" w:fill="C5EECE"/>
          </w:tcPr>
          <w:p w14:paraId="2EBA5C47" w14:textId="77777777" w:rsidR="00C96B81" w:rsidRDefault="00680941">
            <w:pPr>
              <w:spacing w:line="249" w:lineRule="exact"/>
              <w:jc w:val="center"/>
              <w:rPr>
                <w:noProof/>
              </w:rPr>
            </w:pPr>
            <w:r>
              <w:rPr>
                <w:noProof/>
              </w:rPr>
              <w:t>Étape</w:t>
            </w:r>
          </w:p>
        </w:tc>
        <w:tc>
          <w:tcPr>
            <w:tcW w:w="3299" w:type="dxa"/>
            <w:shd w:val="clear" w:color="auto" w:fill="C5EECE"/>
          </w:tcPr>
          <w:p w14:paraId="3E72DC08" w14:textId="77777777" w:rsidR="00C96B81" w:rsidRDefault="00680941">
            <w:pPr>
              <w:ind w:left="108" w:right="132"/>
              <w:jc w:val="both"/>
              <w:rPr>
                <w:noProof/>
              </w:rPr>
            </w:pPr>
            <w:r>
              <w:rPr>
                <w:noProof/>
              </w:rPr>
              <w:t>Entrée en vigueur de la loi réformant le deuxième pilier du système de retraite</w:t>
            </w:r>
          </w:p>
        </w:tc>
      </w:tr>
      <w:tr w:rsidR="00C96B81" w14:paraId="6258ADE1" w14:textId="77777777" w:rsidTr="00BA444E">
        <w:trPr>
          <w:trHeight w:val="759"/>
        </w:trPr>
        <w:tc>
          <w:tcPr>
            <w:tcW w:w="1561" w:type="dxa"/>
            <w:shd w:val="clear" w:color="auto" w:fill="C5EECE"/>
          </w:tcPr>
          <w:p w14:paraId="7F7C83F3" w14:textId="77777777" w:rsidR="00C96B81" w:rsidRDefault="00680941">
            <w:pPr>
              <w:spacing w:line="246" w:lineRule="exact"/>
              <w:ind w:left="17"/>
              <w:jc w:val="center"/>
              <w:rPr>
                <w:noProof/>
              </w:rPr>
            </w:pPr>
            <w:r>
              <w:rPr>
                <w:noProof/>
              </w:rPr>
              <w:t>90</w:t>
            </w:r>
          </w:p>
        </w:tc>
        <w:tc>
          <w:tcPr>
            <w:tcW w:w="3314" w:type="dxa"/>
            <w:shd w:val="clear" w:color="auto" w:fill="C5EECE"/>
          </w:tcPr>
          <w:p w14:paraId="66DEEEE5" w14:textId="77777777" w:rsidR="00C96B81" w:rsidRDefault="00680941">
            <w:pPr>
              <w:spacing w:line="246" w:lineRule="exact"/>
              <w:ind w:left="107"/>
              <w:rPr>
                <w:noProof/>
              </w:rPr>
            </w:pPr>
            <w:r>
              <w:rPr>
                <w:noProof/>
              </w:rPr>
              <w:t>C4.1 R4-1</w:t>
            </w:r>
          </w:p>
          <w:p w14:paraId="117FBD82" w14:textId="77777777" w:rsidR="00C96B81" w:rsidRDefault="00680941">
            <w:pPr>
              <w:spacing w:before="1"/>
              <w:ind w:left="107"/>
              <w:rPr>
                <w:noProof/>
              </w:rPr>
            </w:pPr>
            <w:r>
              <w:rPr>
                <w:noProof/>
              </w:rPr>
              <w:t>Lutter contre le faux travail indépendant</w:t>
            </w:r>
          </w:p>
        </w:tc>
        <w:tc>
          <w:tcPr>
            <w:tcW w:w="1325" w:type="dxa"/>
            <w:shd w:val="clear" w:color="auto" w:fill="C5EECE"/>
          </w:tcPr>
          <w:p w14:paraId="6C95D06F" w14:textId="77777777" w:rsidR="00C96B81" w:rsidRDefault="00680941">
            <w:pPr>
              <w:spacing w:line="246" w:lineRule="exact"/>
              <w:jc w:val="center"/>
              <w:rPr>
                <w:noProof/>
              </w:rPr>
            </w:pPr>
            <w:r>
              <w:rPr>
                <w:noProof/>
              </w:rPr>
              <w:t>Étape</w:t>
            </w:r>
          </w:p>
        </w:tc>
        <w:tc>
          <w:tcPr>
            <w:tcW w:w="3299" w:type="dxa"/>
            <w:shd w:val="clear" w:color="auto" w:fill="C5EECE"/>
          </w:tcPr>
          <w:p w14:paraId="4A6A129B" w14:textId="77777777" w:rsidR="00C96B81" w:rsidRDefault="00680941">
            <w:pPr>
              <w:spacing w:line="246" w:lineRule="exact"/>
              <w:ind w:left="108" w:right="132"/>
              <w:jc w:val="both"/>
              <w:rPr>
                <w:noProof/>
              </w:rPr>
            </w:pPr>
            <w:r>
              <w:rPr>
                <w:noProof/>
              </w:rPr>
              <w:t>Présentation au Parlement d'un plan d'action visant à réduire le faux travail indépendant</w:t>
            </w:r>
          </w:p>
        </w:tc>
      </w:tr>
      <w:tr w:rsidR="00C96B81" w14:paraId="33094A99" w14:textId="77777777" w:rsidTr="00BA444E">
        <w:trPr>
          <w:trHeight w:val="543"/>
        </w:trPr>
        <w:tc>
          <w:tcPr>
            <w:tcW w:w="1561" w:type="dxa"/>
            <w:shd w:val="clear" w:color="auto" w:fill="C5EECE"/>
          </w:tcPr>
          <w:p w14:paraId="7F138E51" w14:textId="77777777" w:rsidR="00C96B81" w:rsidRDefault="00680941">
            <w:pPr>
              <w:spacing w:line="246" w:lineRule="exact"/>
              <w:ind w:left="17"/>
              <w:jc w:val="center"/>
              <w:rPr>
                <w:noProof/>
              </w:rPr>
            </w:pPr>
            <w:r>
              <w:rPr>
                <w:noProof/>
              </w:rPr>
              <w:t>93</w:t>
            </w:r>
          </w:p>
        </w:tc>
        <w:tc>
          <w:tcPr>
            <w:tcW w:w="3314" w:type="dxa"/>
            <w:shd w:val="clear" w:color="auto" w:fill="C5EECE"/>
          </w:tcPr>
          <w:p w14:paraId="2C47A3C0" w14:textId="77777777" w:rsidR="00C96B81" w:rsidRDefault="00680941">
            <w:pPr>
              <w:spacing w:line="249" w:lineRule="exact"/>
              <w:ind w:left="107"/>
              <w:rPr>
                <w:noProof/>
              </w:rPr>
            </w:pPr>
            <w:r>
              <w:rPr>
                <w:noProof/>
              </w:rPr>
              <w:t>C4.1 I1-1</w:t>
            </w:r>
          </w:p>
          <w:p w14:paraId="5361CCFF" w14:textId="77777777" w:rsidR="00C96B81" w:rsidRDefault="00680941">
            <w:pPr>
              <w:spacing w:before="20"/>
              <w:ind w:left="107"/>
              <w:rPr>
                <w:noProof/>
              </w:rPr>
            </w:pPr>
            <w:r>
              <w:rPr>
                <w:noProof/>
              </w:rPr>
              <w:t>Les Pays-Bas continuent d'apprendre</w:t>
            </w:r>
          </w:p>
        </w:tc>
        <w:tc>
          <w:tcPr>
            <w:tcW w:w="1325" w:type="dxa"/>
            <w:shd w:val="clear" w:color="auto" w:fill="C5EECE"/>
          </w:tcPr>
          <w:p w14:paraId="6A024114" w14:textId="77777777" w:rsidR="00C96B81" w:rsidRDefault="00680941">
            <w:pPr>
              <w:spacing w:line="246" w:lineRule="exact"/>
              <w:jc w:val="center"/>
              <w:rPr>
                <w:noProof/>
              </w:rPr>
            </w:pPr>
            <w:r>
              <w:rPr>
                <w:noProof/>
              </w:rPr>
              <w:t>Objectif</w:t>
            </w:r>
          </w:p>
        </w:tc>
        <w:tc>
          <w:tcPr>
            <w:tcW w:w="3299" w:type="dxa"/>
            <w:shd w:val="clear" w:color="auto" w:fill="C5EECE"/>
          </w:tcPr>
          <w:p w14:paraId="7387926D" w14:textId="77777777" w:rsidR="00C96B81" w:rsidRDefault="00680941">
            <w:pPr>
              <w:ind w:left="108" w:right="132"/>
              <w:jc w:val="both"/>
              <w:rPr>
                <w:noProof/>
              </w:rPr>
            </w:pPr>
            <w:r>
              <w:rPr>
                <w:noProof/>
              </w:rPr>
              <w:t>Conseils de carrière pour soutenir les individus</w:t>
            </w:r>
          </w:p>
        </w:tc>
      </w:tr>
      <w:tr w:rsidR="00C96B81" w14:paraId="5724878D" w14:textId="77777777" w:rsidTr="00BA444E">
        <w:trPr>
          <w:trHeight w:val="505"/>
        </w:trPr>
        <w:tc>
          <w:tcPr>
            <w:tcW w:w="1561" w:type="dxa"/>
            <w:shd w:val="clear" w:color="auto" w:fill="C5EECE"/>
          </w:tcPr>
          <w:p w14:paraId="067F91BF" w14:textId="77777777" w:rsidR="00C96B81" w:rsidRDefault="00680941">
            <w:pPr>
              <w:spacing w:line="249" w:lineRule="exact"/>
              <w:ind w:left="17"/>
              <w:jc w:val="center"/>
              <w:rPr>
                <w:noProof/>
              </w:rPr>
            </w:pPr>
            <w:r>
              <w:rPr>
                <w:noProof/>
              </w:rPr>
              <w:t>94</w:t>
            </w:r>
          </w:p>
        </w:tc>
        <w:tc>
          <w:tcPr>
            <w:tcW w:w="3314" w:type="dxa"/>
            <w:shd w:val="clear" w:color="auto" w:fill="C5EECE"/>
          </w:tcPr>
          <w:p w14:paraId="67070EC5" w14:textId="77777777" w:rsidR="00C96B81" w:rsidRDefault="00680941">
            <w:pPr>
              <w:spacing w:line="248" w:lineRule="exact"/>
              <w:ind w:left="107"/>
              <w:rPr>
                <w:noProof/>
              </w:rPr>
            </w:pPr>
            <w:r>
              <w:rPr>
                <w:noProof/>
              </w:rPr>
              <w:t>C4.1 I1-2</w:t>
            </w:r>
          </w:p>
          <w:p w14:paraId="14CE9939" w14:textId="77777777" w:rsidR="00C96B81" w:rsidRDefault="00680941">
            <w:pPr>
              <w:spacing w:line="237" w:lineRule="exact"/>
              <w:ind w:left="107"/>
              <w:rPr>
                <w:noProof/>
              </w:rPr>
            </w:pPr>
            <w:r>
              <w:rPr>
                <w:noProof/>
              </w:rPr>
              <w:t>Les Pays-Bas continuent d'apprendre</w:t>
            </w:r>
          </w:p>
        </w:tc>
        <w:tc>
          <w:tcPr>
            <w:tcW w:w="1325" w:type="dxa"/>
            <w:shd w:val="clear" w:color="auto" w:fill="C5EECE"/>
          </w:tcPr>
          <w:p w14:paraId="54D8EAA2" w14:textId="77777777" w:rsidR="00C96B81" w:rsidRDefault="00680941">
            <w:pPr>
              <w:spacing w:line="249" w:lineRule="exact"/>
              <w:jc w:val="center"/>
              <w:rPr>
                <w:noProof/>
              </w:rPr>
            </w:pPr>
            <w:r>
              <w:rPr>
                <w:noProof/>
              </w:rPr>
              <w:t>Objectif</w:t>
            </w:r>
          </w:p>
        </w:tc>
        <w:tc>
          <w:tcPr>
            <w:tcW w:w="3299" w:type="dxa"/>
            <w:shd w:val="clear" w:color="auto" w:fill="C5EECE"/>
          </w:tcPr>
          <w:p w14:paraId="20AE3B45" w14:textId="77777777" w:rsidR="00C96B81" w:rsidRDefault="00680941">
            <w:pPr>
              <w:spacing w:line="248" w:lineRule="exact"/>
              <w:ind w:left="108" w:right="132"/>
              <w:jc w:val="both"/>
              <w:rPr>
                <w:noProof/>
              </w:rPr>
            </w:pPr>
            <w:r>
              <w:rPr>
                <w:noProof/>
              </w:rPr>
              <w:t>Formations de compétences pour soutenir les individus</w:t>
            </w:r>
          </w:p>
        </w:tc>
      </w:tr>
      <w:tr w:rsidR="00C96B81" w14:paraId="228333B5" w14:textId="77777777" w:rsidTr="00BA444E">
        <w:trPr>
          <w:trHeight w:val="760"/>
        </w:trPr>
        <w:tc>
          <w:tcPr>
            <w:tcW w:w="1561" w:type="dxa"/>
            <w:shd w:val="clear" w:color="auto" w:fill="C5EECE"/>
          </w:tcPr>
          <w:p w14:paraId="2F7122FC" w14:textId="77777777" w:rsidR="00C96B81" w:rsidRDefault="00680941">
            <w:pPr>
              <w:spacing w:line="249" w:lineRule="exact"/>
              <w:ind w:left="17"/>
              <w:jc w:val="center"/>
              <w:rPr>
                <w:noProof/>
              </w:rPr>
            </w:pPr>
            <w:r>
              <w:rPr>
                <w:noProof/>
              </w:rPr>
              <w:t>105</w:t>
            </w:r>
          </w:p>
        </w:tc>
        <w:tc>
          <w:tcPr>
            <w:tcW w:w="3314" w:type="dxa"/>
            <w:shd w:val="clear" w:color="auto" w:fill="C5EECE"/>
          </w:tcPr>
          <w:p w14:paraId="2257F391" w14:textId="77777777" w:rsidR="00C96B81" w:rsidRDefault="00680941">
            <w:pPr>
              <w:spacing w:line="248" w:lineRule="exact"/>
              <w:ind w:left="107"/>
              <w:rPr>
                <w:noProof/>
              </w:rPr>
            </w:pPr>
            <w:r>
              <w:rPr>
                <w:noProof/>
              </w:rPr>
              <w:t>C4.2 I3-1</w:t>
            </w:r>
          </w:p>
          <w:p w14:paraId="2327C93C" w14:textId="77777777" w:rsidR="00C96B81" w:rsidRDefault="00680941">
            <w:pPr>
              <w:spacing w:line="254" w:lineRule="exact"/>
              <w:ind w:left="107"/>
              <w:rPr>
                <w:noProof/>
              </w:rPr>
            </w:pPr>
            <w:r>
              <w:rPr>
                <w:noProof/>
              </w:rPr>
              <w:t>Soutien aux élèves en dernière année du secondaire</w:t>
            </w:r>
          </w:p>
        </w:tc>
        <w:tc>
          <w:tcPr>
            <w:tcW w:w="1325" w:type="dxa"/>
            <w:shd w:val="clear" w:color="auto" w:fill="C5EECE"/>
          </w:tcPr>
          <w:p w14:paraId="485FC82E" w14:textId="77777777" w:rsidR="00C96B81" w:rsidRDefault="00680941">
            <w:pPr>
              <w:spacing w:line="249" w:lineRule="exact"/>
              <w:jc w:val="center"/>
              <w:rPr>
                <w:noProof/>
              </w:rPr>
            </w:pPr>
            <w:r>
              <w:rPr>
                <w:noProof/>
              </w:rPr>
              <w:t>Étape</w:t>
            </w:r>
          </w:p>
        </w:tc>
        <w:tc>
          <w:tcPr>
            <w:tcW w:w="3299" w:type="dxa"/>
            <w:shd w:val="clear" w:color="auto" w:fill="C5EECE"/>
          </w:tcPr>
          <w:p w14:paraId="1D8F6E32" w14:textId="77777777" w:rsidR="00C96B81" w:rsidRDefault="00680941">
            <w:pPr>
              <w:ind w:left="108" w:right="132"/>
              <w:jc w:val="both"/>
              <w:rPr>
                <w:noProof/>
              </w:rPr>
            </w:pPr>
            <w:r>
              <w:rPr>
                <w:noProof/>
              </w:rPr>
              <w:t>Lancement d'une plateforme en ligne pour soutenir les élèves en dernière année du secondaire</w:t>
            </w:r>
          </w:p>
        </w:tc>
      </w:tr>
      <w:tr w:rsidR="00C96B81" w14:paraId="4B180021" w14:textId="77777777" w:rsidTr="00BA444E">
        <w:trPr>
          <w:trHeight w:val="1012"/>
        </w:trPr>
        <w:tc>
          <w:tcPr>
            <w:tcW w:w="1561" w:type="dxa"/>
            <w:shd w:val="clear" w:color="auto" w:fill="C5EECE"/>
          </w:tcPr>
          <w:p w14:paraId="1E635B6E" w14:textId="77777777" w:rsidR="00C96B81" w:rsidRDefault="00680941">
            <w:pPr>
              <w:spacing w:line="246" w:lineRule="exact"/>
              <w:ind w:left="17"/>
              <w:jc w:val="center"/>
              <w:rPr>
                <w:noProof/>
              </w:rPr>
            </w:pPr>
            <w:r>
              <w:rPr>
                <w:noProof/>
              </w:rPr>
              <w:t>106</w:t>
            </w:r>
          </w:p>
        </w:tc>
        <w:tc>
          <w:tcPr>
            <w:tcW w:w="3314" w:type="dxa"/>
            <w:shd w:val="clear" w:color="auto" w:fill="C5EECE"/>
          </w:tcPr>
          <w:p w14:paraId="64B75909" w14:textId="77777777" w:rsidR="00C96B81" w:rsidRDefault="00680941">
            <w:pPr>
              <w:spacing w:line="246" w:lineRule="exact"/>
              <w:ind w:left="107"/>
              <w:rPr>
                <w:noProof/>
              </w:rPr>
            </w:pPr>
            <w:r>
              <w:rPr>
                <w:noProof/>
              </w:rPr>
              <w:t>C4.2 I3-2</w:t>
            </w:r>
          </w:p>
          <w:p w14:paraId="68DF9272" w14:textId="77777777" w:rsidR="00C96B81" w:rsidRDefault="00680941">
            <w:pPr>
              <w:spacing w:before="2"/>
              <w:ind w:left="107"/>
              <w:rPr>
                <w:noProof/>
              </w:rPr>
            </w:pPr>
            <w:r>
              <w:rPr>
                <w:noProof/>
              </w:rPr>
              <w:t>Soutien aux élèves en dernière année du secondaire</w:t>
            </w:r>
          </w:p>
        </w:tc>
        <w:tc>
          <w:tcPr>
            <w:tcW w:w="1325" w:type="dxa"/>
            <w:shd w:val="clear" w:color="auto" w:fill="C5EECE"/>
          </w:tcPr>
          <w:p w14:paraId="640219FF" w14:textId="77777777" w:rsidR="00C96B81" w:rsidRDefault="00680941">
            <w:pPr>
              <w:spacing w:line="246" w:lineRule="exact"/>
              <w:jc w:val="center"/>
              <w:rPr>
                <w:noProof/>
              </w:rPr>
            </w:pPr>
            <w:r>
              <w:rPr>
                <w:noProof/>
              </w:rPr>
              <w:t>Objectif</w:t>
            </w:r>
          </w:p>
        </w:tc>
        <w:tc>
          <w:tcPr>
            <w:tcW w:w="3299" w:type="dxa"/>
            <w:shd w:val="clear" w:color="auto" w:fill="C5EECE"/>
          </w:tcPr>
          <w:p w14:paraId="3FAC2BC5" w14:textId="77777777" w:rsidR="00C96B81" w:rsidRDefault="00680941">
            <w:pPr>
              <w:ind w:left="108" w:right="132"/>
              <w:jc w:val="both"/>
              <w:rPr>
                <w:noProof/>
              </w:rPr>
            </w:pPr>
            <w:r>
              <w:rPr>
                <w:noProof/>
              </w:rPr>
              <w:t>Soutien aux conseils scolaires pour fournir un soutien supplémentaire aux élèves de la dernière année du secondaire</w:t>
            </w:r>
          </w:p>
        </w:tc>
      </w:tr>
      <w:tr w:rsidR="00C96B81" w14:paraId="1AC4A408" w14:textId="77777777" w:rsidTr="00BA444E">
        <w:trPr>
          <w:trHeight w:val="1012"/>
        </w:trPr>
        <w:tc>
          <w:tcPr>
            <w:tcW w:w="1561" w:type="dxa"/>
            <w:shd w:val="clear" w:color="auto" w:fill="C5EECE"/>
          </w:tcPr>
          <w:p w14:paraId="72C9CA7A" w14:textId="77777777" w:rsidR="00C96B81" w:rsidRDefault="00680941">
            <w:pPr>
              <w:spacing w:line="246" w:lineRule="exact"/>
              <w:ind w:left="17"/>
              <w:jc w:val="center"/>
              <w:rPr>
                <w:noProof/>
              </w:rPr>
            </w:pPr>
            <w:r>
              <w:rPr>
                <w:noProof/>
              </w:rPr>
              <w:t>107</w:t>
            </w:r>
          </w:p>
        </w:tc>
        <w:tc>
          <w:tcPr>
            <w:tcW w:w="3314" w:type="dxa"/>
            <w:shd w:val="clear" w:color="auto" w:fill="C5EECE"/>
          </w:tcPr>
          <w:p w14:paraId="42699804" w14:textId="77777777" w:rsidR="00C96B81" w:rsidRDefault="00680941">
            <w:pPr>
              <w:spacing w:line="246" w:lineRule="exact"/>
              <w:ind w:left="107"/>
              <w:rPr>
                <w:noProof/>
              </w:rPr>
            </w:pPr>
            <w:r>
              <w:rPr>
                <w:noProof/>
              </w:rPr>
              <w:t>C4.2 I4-1</w:t>
            </w:r>
          </w:p>
          <w:p w14:paraId="67F9A84B" w14:textId="77777777" w:rsidR="00C96B81" w:rsidRDefault="00680941">
            <w:pPr>
              <w:spacing w:before="1"/>
              <w:ind w:left="107"/>
              <w:rPr>
                <w:noProof/>
              </w:rPr>
            </w:pPr>
            <w:r>
              <w:rPr>
                <w:noProof/>
              </w:rPr>
              <w:t>Ordinateurs portables et tablettes pour l’éducation en ligne et hybride afin de lutter contre les pertes d’apprentissage et de les atténuer</w:t>
            </w:r>
          </w:p>
        </w:tc>
        <w:tc>
          <w:tcPr>
            <w:tcW w:w="1325" w:type="dxa"/>
            <w:shd w:val="clear" w:color="auto" w:fill="C5EECE"/>
          </w:tcPr>
          <w:p w14:paraId="6FBA3317" w14:textId="77777777" w:rsidR="00C96B81" w:rsidRDefault="00680941">
            <w:pPr>
              <w:spacing w:line="246" w:lineRule="exact"/>
              <w:jc w:val="center"/>
              <w:rPr>
                <w:noProof/>
              </w:rPr>
            </w:pPr>
            <w:r>
              <w:rPr>
                <w:noProof/>
              </w:rPr>
              <w:t>Objectif</w:t>
            </w:r>
          </w:p>
        </w:tc>
        <w:tc>
          <w:tcPr>
            <w:tcW w:w="3299" w:type="dxa"/>
            <w:shd w:val="clear" w:color="auto" w:fill="C5EECE"/>
          </w:tcPr>
          <w:p w14:paraId="5546DE22" w14:textId="77777777" w:rsidR="00C96B81" w:rsidRDefault="00680941">
            <w:pPr>
              <w:spacing w:line="242" w:lineRule="auto"/>
              <w:ind w:left="108" w:right="132"/>
              <w:jc w:val="both"/>
              <w:rPr>
                <w:noProof/>
              </w:rPr>
            </w:pPr>
            <w:r>
              <w:rPr>
                <w:noProof/>
              </w:rPr>
              <w:t>Nombre d'appareils numériques fournis</w:t>
            </w:r>
          </w:p>
        </w:tc>
      </w:tr>
      <w:tr w:rsidR="00C96B81" w14:paraId="18F14D70" w14:textId="77777777" w:rsidTr="00BA444E">
        <w:trPr>
          <w:trHeight w:val="505"/>
        </w:trPr>
        <w:tc>
          <w:tcPr>
            <w:tcW w:w="1561" w:type="dxa"/>
            <w:shd w:val="clear" w:color="auto" w:fill="C5EECE"/>
          </w:tcPr>
          <w:p w14:paraId="04D58D0B" w14:textId="77777777" w:rsidR="00C96B81" w:rsidRDefault="00680941">
            <w:pPr>
              <w:spacing w:line="246" w:lineRule="exact"/>
              <w:ind w:left="17"/>
              <w:jc w:val="center"/>
              <w:rPr>
                <w:noProof/>
              </w:rPr>
            </w:pPr>
            <w:r>
              <w:rPr>
                <w:noProof/>
              </w:rPr>
              <w:t>113</w:t>
            </w:r>
          </w:p>
        </w:tc>
        <w:tc>
          <w:tcPr>
            <w:tcW w:w="3314" w:type="dxa"/>
            <w:shd w:val="clear" w:color="auto" w:fill="C5EECE"/>
          </w:tcPr>
          <w:p w14:paraId="0F909313" w14:textId="77777777" w:rsidR="00C96B81" w:rsidRDefault="00680941">
            <w:pPr>
              <w:spacing w:line="246" w:lineRule="exact"/>
              <w:ind w:left="107"/>
              <w:rPr>
                <w:noProof/>
              </w:rPr>
            </w:pPr>
            <w:r>
              <w:rPr>
                <w:noProof/>
              </w:rPr>
              <w:t>C5.1 I3-1</w:t>
            </w:r>
          </w:p>
          <w:p w14:paraId="3866FC98" w14:textId="77777777" w:rsidR="00C96B81" w:rsidRDefault="00680941">
            <w:pPr>
              <w:spacing w:before="1" w:line="238" w:lineRule="exact"/>
              <w:ind w:left="107"/>
              <w:rPr>
                <w:noProof/>
              </w:rPr>
            </w:pPr>
            <w:r>
              <w:rPr>
                <w:noProof/>
              </w:rPr>
              <w:t>SET COVID-19</w:t>
            </w:r>
          </w:p>
        </w:tc>
        <w:tc>
          <w:tcPr>
            <w:tcW w:w="1325" w:type="dxa"/>
            <w:shd w:val="clear" w:color="auto" w:fill="C5EECE"/>
          </w:tcPr>
          <w:p w14:paraId="61F53200" w14:textId="77777777" w:rsidR="00C96B81" w:rsidRDefault="00680941">
            <w:pPr>
              <w:spacing w:line="246" w:lineRule="exact"/>
              <w:jc w:val="center"/>
              <w:rPr>
                <w:noProof/>
              </w:rPr>
            </w:pPr>
            <w:r>
              <w:rPr>
                <w:noProof/>
              </w:rPr>
              <w:t>Objectif</w:t>
            </w:r>
          </w:p>
        </w:tc>
        <w:tc>
          <w:tcPr>
            <w:tcW w:w="3299" w:type="dxa"/>
            <w:shd w:val="clear" w:color="auto" w:fill="C5EECE"/>
          </w:tcPr>
          <w:p w14:paraId="168C2197" w14:textId="77777777" w:rsidR="00C96B81" w:rsidRDefault="00680941">
            <w:pPr>
              <w:spacing w:line="246" w:lineRule="exact"/>
              <w:ind w:left="108" w:right="132"/>
              <w:jc w:val="both"/>
              <w:rPr>
                <w:noProof/>
              </w:rPr>
            </w:pPr>
            <w:r>
              <w:rPr>
                <w:noProof/>
              </w:rPr>
              <w:t>Nombre de subventions octroyées</w:t>
            </w:r>
          </w:p>
        </w:tc>
      </w:tr>
      <w:tr w:rsidR="00C96B81" w14:paraId="2DB751B8" w14:textId="77777777" w:rsidTr="00BA444E">
        <w:trPr>
          <w:trHeight w:val="759"/>
        </w:trPr>
        <w:tc>
          <w:tcPr>
            <w:tcW w:w="1561" w:type="dxa"/>
            <w:shd w:val="clear" w:color="auto" w:fill="C5EECE"/>
          </w:tcPr>
          <w:p w14:paraId="7C348246" w14:textId="77777777" w:rsidR="00C96B81" w:rsidRDefault="00680941">
            <w:pPr>
              <w:spacing w:line="246" w:lineRule="exact"/>
              <w:ind w:left="17"/>
              <w:jc w:val="center"/>
              <w:rPr>
                <w:noProof/>
              </w:rPr>
            </w:pPr>
            <w:r>
              <w:rPr>
                <w:noProof/>
              </w:rPr>
              <w:t>114</w:t>
            </w:r>
          </w:p>
        </w:tc>
        <w:tc>
          <w:tcPr>
            <w:tcW w:w="3314" w:type="dxa"/>
            <w:shd w:val="clear" w:color="auto" w:fill="C5EECE"/>
          </w:tcPr>
          <w:p w14:paraId="0576A74D" w14:textId="77777777" w:rsidR="00C96B81" w:rsidRDefault="00680941">
            <w:pPr>
              <w:spacing w:line="246" w:lineRule="exact"/>
              <w:ind w:left="107"/>
              <w:rPr>
                <w:noProof/>
              </w:rPr>
            </w:pPr>
            <w:r>
              <w:rPr>
                <w:noProof/>
              </w:rPr>
              <w:t>C5.1 I4-1</w:t>
            </w:r>
          </w:p>
          <w:p w14:paraId="33FCEFCB" w14:textId="77777777" w:rsidR="00C96B81" w:rsidRDefault="00680941">
            <w:pPr>
              <w:spacing w:line="252" w:lineRule="exact"/>
              <w:ind w:left="107" w:right="193"/>
              <w:rPr>
                <w:noProof/>
              </w:rPr>
            </w:pPr>
            <w:r>
              <w:rPr>
                <w:noProof/>
              </w:rPr>
              <w:t>Infrastructure de recherche en santé (IRS)</w:t>
            </w:r>
          </w:p>
        </w:tc>
        <w:tc>
          <w:tcPr>
            <w:tcW w:w="1325" w:type="dxa"/>
            <w:shd w:val="clear" w:color="auto" w:fill="C5EECE"/>
          </w:tcPr>
          <w:p w14:paraId="098808C7" w14:textId="77777777" w:rsidR="00C96B81" w:rsidRDefault="00680941">
            <w:pPr>
              <w:spacing w:line="246" w:lineRule="exact"/>
              <w:jc w:val="center"/>
              <w:rPr>
                <w:noProof/>
              </w:rPr>
            </w:pPr>
            <w:r>
              <w:rPr>
                <w:noProof/>
              </w:rPr>
              <w:t>Étape</w:t>
            </w:r>
          </w:p>
        </w:tc>
        <w:tc>
          <w:tcPr>
            <w:tcW w:w="3299" w:type="dxa"/>
            <w:shd w:val="clear" w:color="auto" w:fill="C5EECE"/>
          </w:tcPr>
          <w:p w14:paraId="42C57F74" w14:textId="77777777" w:rsidR="00C96B81" w:rsidRDefault="00680941">
            <w:pPr>
              <w:spacing w:line="242" w:lineRule="auto"/>
              <w:ind w:left="108" w:right="132"/>
              <w:jc w:val="both"/>
              <w:rPr>
                <w:noProof/>
              </w:rPr>
            </w:pPr>
            <w:r>
              <w:rPr>
                <w:noProof/>
              </w:rPr>
              <w:t>Système de soutien opérationnel pour les chercheurs – Service desks</w:t>
            </w:r>
          </w:p>
        </w:tc>
      </w:tr>
      <w:tr w:rsidR="00C96B81" w14:paraId="62F5636B" w14:textId="77777777" w:rsidTr="00BA444E">
        <w:trPr>
          <w:trHeight w:val="1012"/>
        </w:trPr>
        <w:tc>
          <w:tcPr>
            <w:tcW w:w="1561" w:type="dxa"/>
            <w:shd w:val="clear" w:color="auto" w:fill="C5EECE"/>
          </w:tcPr>
          <w:p w14:paraId="6CC6CBBE" w14:textId="77777777" w:rsidR="00C96B81" w:rsidRDefault="00680941">
            <w:pPr>
              <w:spacing w:line="246" w:lineRule="exact"/>
              <w:ind w:left="17"/>
              <w:jc w:val="center"/>
              <w:rPr>
                <w:noProof/>
              </w:rPr>
            </w:pPr>
            <w:r>
              <w:rPr>
                <w:noProof/>
              </w:rPr>
              <w:t>119</w:t>
            </w:r>
          </w:p>
        </w:tc>
        <w:tc>
          <w:tcPr>
            <w:tcW w:w="3314" w:type="dxa"/>
            <w:shd w:val="clear" w:color="auto" w:fill="C5EECE"/>
          </w:tcPr>
          <w:p w14:paraId="2183384E" w14:textId="77777777" w:rsidR="00C96B81" w:rsidRDefault="00680941">
            <w:pPr>
              <w:spacing w:line="246" w:lineRule="exact"/>
              <w:ind w:left="107"/>
              <w:rPr>
                <w:noProof/>
              </w:rPr>
            </w:pPr>
            <w:r>
              <w:rPr>
                <w:noProof/>
              </w:rPr>
              <w:t>C6.1 R2-1</w:t>
            </w:r>
          </w:p>
          <w:p w14:paraId="4213BA9D" w14:textId="77777777" w:rsidR="00C96B81" w:rsidRDefault="00680941">
            <w:pPr>
              <w:spacing w:line="252" w:lineRule="exact"/>
              <w:ind w:left="107"/>
              <w:rPr>
                <w:noProof/>
              </w:rPr>
            </w:pPr>
            <w:r>
              <w:rPr>
                <w:noProof/>
              </w:rPr>
              <w:t>Lutte contre les asymétries dans l’application du principe de pleine concurrence</w:t>
            </w:r>
          </w:p>
        </w:tc>
        <w:tc>
          <w:tcPr>
            <w:tcW w:w="1325" w:type="dxa"/>
            <w:shd w:val="clear" w:color="auto" w:fill="C5EECE"/>
          </w:tcPr>
          <w:p w14:paraId="09EAEE4F" w14:textId="77777777" w:rsidR="00C96B81" w:rsidRDefault="00680941">
            <w:pPr>
              <w:spacing w:line="246" w:lineRule="exact"/>
              <w:jc w:val="center"/>
              <w:rPr>
                <w:noProof/>
              </w:rPr>
            </w:pPr>
            <w:r>
              <w:rPr>
                <w:noProof/>
              </w:rPr>
              <w:t>Étape</w:t>
            </w:r>
          </w:p>
        </w:tc>
        <w:tc>
          <w:tcPr>
            <w:tcW w:w="3299" w:type="dxa"/>
            <w:shd w:val="clear" w:color="auto" w:fill="C5EECE"/>
          </w:tcPr>
          <w:p w14:paraId="14C4F4F0" w14:textId="77777777" w:rsidR="00C96B81" w:rsidRDefault="00680941">
            <w:pPr>
              <w:ind w:left="108" w:right="132"/>
              <w:jc w:val="both"/>
              <w:rPr>
                <w:noProof/>
              </w:rPr>
            </w:pPr>
            <w:r>
              <w:rPr>
                <w:noProof/>
              </w:rPr>
              <w:t>Entrée en vigueur de la loi visant à lutter contre les asymétries dans l’application du principe de pleine concurrence</w:t>
            </w:r>
          </w:p>
        </w:tc>
      </w:tr>
      <w:tr w:rsidR="00C96B81" w14:paraId="1E56CBEE" w14:textId="77777777" w:rsidTr="00BA444E">
        <w:trPr>
          <w:trHeight w:val="1516"/>
        </w:trPr>
        <w:tc>
          <w:tcPr>
            <w:tcW w:w="1561" w:type="dxa"/>
            <w:shd w:val="clear" w:color="auto" w:fill="C5EECE"/>
          </w:tcPr>
          <w:p w14:paraId="7AF3DD9A" w14:textId="77777777" w:rsidR="00C96B81" w:rsidRDefault="00680941">
            <w:pPr>
              <w:spacing w:line="246" w:lineRule="exact"/>
              <w:ind w:left="17"/>
              <w:jc w:val="center"/>
              <w:rPr>
                <w:noProof/>
              </w:rPr>
            </w:pPr>
            <w:r>
              <w:rPr>
                <w:noProof/>
              </w:rPr>
              <w:t>120</w:t>
            </w:r>
          </w:p>
        </w:tc>
        <w:tc>
          <w:tcPr>
            <w:tcW w:w="3314" w:type="dxa"/>
            <w:shd w:val="clear" w:color="auto" w:fill="C5EECE"/>
          </w:tcPr>
          <w:p w14:paraId="78896610" w14:textId="77777777" w:rsidR="00C96B81" w:rsidRDefault="00680941">
            <w:pPr>
              <w:spacing w:line="246" w:lineRule="exact"/>
              <w:ind w:left="107"/>
              <w:rPr>
                <w:noProof/>
              </w:rPr>
            </w:pPr>
            <w:r>
              <w:rPr>
                <w:noProof/>
              </w:rPr>
              <w:t>C6.1 R3-1</w:t>
            </w:r>
          </w:p>
          <w:p w14:paraId="4A1D5D3C" w14:textId="77777777" w:rsidR="00C96B81" w:rsidRDefault="00680941">
            <w:pPr>
              <w:ind w:left="107"/>
              <w:rPr>
                <w:noProof/>
              </w:rPr>
            </w:pPr>
            <w:r>
              <w:rPr>
                <w:noProof/>
              </w:rPr>
              <w:t>Modification de la limitation de la déduction des intérêts spécifiques pour éviter les exonérations fiscales sur les intérêts négatifs et les résultats positifs en devises</w:t>
            </w:r>
          </w:p>
        </w:tc>
        <w:tc>
          <w:tcPr>
            <w:tcW w:w="1325" w:type="dxa"/>
            <w:shd w:val="clear" w:color="auto" w:fill="C5EECE"/>
          </w:tcPr>
          <w:p w14:paraId="638EB683" w14:textId="77777777" w:rsidR="00C96B81" w:rsidRDefault="00680941">
            <w:pPr>
              <w:spacing w:line="246" w:lineRule="exact"/>
              <w:jc w:val="center"/>
              <w:rPr>
                <w:noProof/>
              </w:rPr>
            </w:pPr>
            <w:r>
              <w:rPr>
                <w:noProof/>
              </w:rPr>
              <w:t>Étape</w:t>
            </w:r>
          </w:p>
        </w:tc>
        <w:tc>
          <w:tcPr>
            <w:tcW w:w="3299" w:type="dxa"/>
            <w:shd w:val="clear" w:color="auto" w:fill="C5EECE"/>
          </w:tcPr>
          <w:p w14:paraId="74FCB91F" w14:textId="77777777" w:rsidR="00C96B81" w:rsidRDefault="00680941">
            <w:pPr>
              <w:ind w:left="108" w:right="132"/>
              <w:jc w:val="both"/>
              <w:rPr>
                <w:noProof/>
              </w:rPr>
            </w:pPr>
            <w:r>
              <w:rPr>
                <w:noProof/>
              </w:rPr>
              <w:t>Entrée en vigueur des modifications apportées à la Loi de l'impôt sur le revenu des sociétés afin d'éliminer les exonérations fiscales sur les intérêts négatifs et les résultats positifs en devises</w:t>
            </w:r>
          </w:p>
        </w:tc>
      </w:tr>
      <w:tr w:rsidR="00C96B81" w14:paraId="3AF5CE0E" w14:textId="77777777" w:rsidTr="00BA444E">
        <w:trPr>
          <w:trHeight w:val="1540"/>
        </w:trPr>
        <w:tc>
          <w:tcPr>
            <w:tcW w:w="1561" w:type="dxa"/>
            <w:shd w:val="clear" w:color="auto" w:fill="C5EECE"/>
          </w:tcPr>
          <w:p w14:paraId="02DA3212" w14:textId="77777777" w:rsidR="00C96B81" w:rsidRDefault="00680941">
            <w:pPr>
              <w:spacing w:line="249" w:lineRule="exact"/>
              <w:ind w:left="17"/>
              <w:jc w:val="center"/>
              <w:rPr>
                <w:noProof/>
              </w:rPr>
            </w:pPr>
            <w:r>
              <w:rPr>
                <w:noProof/>
              </w:rPr>
              <w:t>121</w:t>
            </w:r>
          </w:p>
        </w:tc>
        <w:tc>
          <w:tcPr>
            <w:tcW w:w="3314" w:type="dxa"/>
            <w:shd w:val="clear" w:color="auto" w:fill="C5EECE"/>
          </w:tcPr>
          <w:p w14:paraId="07BF9065" w14:textId="77777777" w:rsidR="00C96B81" w:rsidRDefault="00680941">
            <w:pPr>
              <w:spacing w:line="248" w:lineRule="exact"/>
              <w:ind w:left="107"/>
              <w:rPr>
                <w:noProof/>
              </w:rPr>
            </w:pPr>
            <w:r>
              <w:rPr>
                <w:noProof/>
              </w:rPr>
              <w:t>C6.1 R4-1</w:t>
            </w:r>
          </w:p>
          <w:p w14:paraId="5B131A7B" w14:textId="77777777" w:rsidR="00C96B81" w:rsidRDefault="00680941">
            <w:pPr>
              <w:spacing w:line="240" w:lineRule="exact"/>
              <w:ind w:left="107"/>
              <w:rPr>
                <w:noProof/>
              </w:rPr>
            </w:pPr>
            <w:r>
              <w:rPr>
                <w:noProof/>
              </w:rPr>
              <w:t>Limitation des déductions fiscales en raison de pertes de liquidation et de cessation</w:t>
            </w:r>
          </w:p>
        </w:tc>
        <w:tc>
          <w:tcPr>
            <w:tcW w:w="1325" w:type="dxa"/>
            <w:shd w:val="clear" w:color="auto" w:fill="C5EECE"/>
          </w:tcPr>
          <w:p w14:paraId="06EBBC77" w14:textId="77777777" w:rsidR="00C96B81" w:rsidRDefault="00680941">
            <w:pPr>
              <w:spacing w:line="249" w:lineRule="exact"/>
              <w:jc w:val="center"/>
              <w:rPr>
                <w:noProof/>
              </w:rPr>
            </w:pPr>
            <w:r>
              <w:rPr>
                <w:noProof/>
              </w:rPr>
              <w:t>Étape</w:t>
            </w:r>
          </w:p>
        </w:tc>
        <w:tc>
          <w:tcPr>
            <w:tcW w:w="3299" w:type="dxa"/>
            <w:shd w:val="clear" w:color="auto" w:fill="C5EECE"/>
          </w:tcPr>
          <w:p w14:paraId="1CA9D8FB" w14:textId="77777777" w:rsidR="00C96B81" w:rsidRDefault="00680941">
            <w:pPr>
              <w:spacing w:line="248" w:lineRule="exact"/>
              <w:ind w:left="108" w:right="132"/>
              <w:jc w:val="both"/>
              <w:rPr>
                <w:noProof/>
              </w:rPr>
            </w:pPr>
            <w:r>
              <w:rPr>
                <w:noProof/>
              </w:rPr>
              <w:t>Entrée en vigueur des modifications apportées à la loi relative à l’impôt sur les sociétés afin de limiter l’exonération d’impôts due aux pertes liées à la liquidation et à la cessation d’activité</w:t>
            </w:r>
          </w:p>
        </w:tc>
      </w:tr>
      <w:tr w:rsidR="00C96B81" w14:paraId="68F0F84D" w14:textId="77777777" w:rsidTr="00BA444E">
        <w:trPr>
          <w:trHeight w:val="1012"/>
        </w:trPr>
        <w:tc>
          <w:tcPr>
            <w:tcW w:w="1561" w:type="dxa"/>
            <w:shd w:val="clear" w:color="auto" w:fill="C5EECE"/>
          </w:tcPr>
          <w:p w14:paraId="02EEC3C2" w14:textId="77777777" w:rsidR="00C96B81" w:rsidRDefault="00680941">
            <w:pPr>
              <w:spacing w:line="247" w:lineRule="exact"/>
              <w:ind w:left="17"/>
              <w:jc w:val="center"/>
              <w:rPr>
                <w:noProof/>
              </w:rPr>
            </w:pPr>
            <w:r>
              <w:rPr>
                <w:noProof/>
              </w:rPr>
              <w:t>122</w:t>
            </w:r>
          </w:p>
        </w:tc>
        <w:tc>
          <w:tcPr>
            <w:tcW w:w="3314" w:type="dxa"/>
            <w:shd w:val="clear" w:color="auto" w:fill="C5EECE"/>
          </w:tcPr>
          <w:p w14:paraId="1CD8A6B2" w14:textId="77777777" w:rsidR="00C96B81" w:rsidRDefault="00680941">
            <w:pPr>
              <w:spacing w:line="247" w:lineRule="exact"/>
              <w:ind w:left="107"/>
              <w:rPr>
                <w:noProof/>
              </w:rPr>
            </w:pPr>
            <w:r>
              <w:rPr>
                <w:noProof/>
              </w:rPr>
              <w:t>C6.1 R5-1</w:t>
            </w:r>
          </w:p>
          <w:p w14:paraId="3E7FBD81" w14:textId="77777777" w:rsidR="00C96B81" w:rsidRDefault="00680941">
            <w:pPr>
              <w:spacing w:before="1"/>
              <w:ind w:left="107"/>
              <w:rPr>
                <w:noProof/>
              </w:rPr>
            </w:pPr>
            <w:r>
              <w:rPr>
                <w:noProof/>
              </w:rPr>
              <w:t>Limitation du dégrèvement des pertes</w:t>
            </w:r>
          </w:p>
        </w:tc>
        <w:tc>
          <w:tcPr>
            <w:tcW w:w="1325" w:type="dxa"/>
            <w:shd w:val="clear" w:color="auto" w:fill="C5EECE"/>
          </w:tcPr>
          <w:p w14:paraId="4595C93E" w14:textId="77777777" w:rsidR="00C96B81" w:rsidRDefault="00680941">
            <w:pPr>
              <w:spacing w:line="247" w:lineRule="exact"/>
              <w:ind w:right="103"/>
              <w:jc w:val="center"/>
              <w:rPr>
                <w:noProof/>
              </w:rPr>
            </w:pPr>
            <w:r>
              <w:rPr>
                <w:noProof/>
              </w:rPr>
              <w:t>Étape</w:t>
            </w:r>
          </w:p>
        </w:tc>
        <w:tc>
          <w:tcPr>
            <w:tcW w:w="3299" w:type="dxa"/>
            <w:shd w:val="clear" w:color="auto" w:fill="C5EECE"/>
          </w:tcPr>
          <w:p w14:paraId="1E561F06" w14:textId="77777777" w:rsidR="00C96B81" w:rsidRDefault="00680941">
            <w:pPr>
              <w:ind w:left="108" w:right="132"/>
              <w:jc w:val="both"/>
              <w:rPr>
                <w:noProof/>
              </w:rPr>
            </w:pPr>
            <w:r>
              <w:rPr>
                <w:noProof/>
              </w:rPr>
              <w:t>Entrée en vigueur des modifications apportées à la Loi de l'impôt sur le revenu des sociétés pour limiter l'allègement des pertes</w:t>
            </w:r>
          </w:p>
        </w:tc>
      </w:tr>
      <w:tr w:rsidR="00C96B81" w14:paraId="116AAE21" w14:textId="77777777" w:rsidTr="00BA444E">
        <w:trPr>
          <w:trHeight w:val="1011"/>
        </w:trPr>
        <w:tc>
          <w:tcPr>
            <w:tcW w:w="1561" w:type="dxa"/>
            <w:shd w:val="clear" w:color="auto" w:fill="C5EECE"/>
          </w:tcPr>
          <w:p w14:paraId="7F729AFA" w14:textId="77777777" w:rsidR="00C96B81" w:rsidRDefault="00680941">
            <w:pPr>
              <w:spacing w:line="246" w:lineRule="exact"/>
              <w:ind w:left="17"/>
              <w:jc w:val="center"/>
              <w:rPr>
                <w:noProof/>
              </w:rPr>
            </w:pPr>
            <w:r>
              <w:rPr>
                <w:noProof/>
              </w:rPr>
              <w:t>125</w:t>
            </w:r>
          </w:p>
        </w:tc>
        <w:tc>
          <w:tcPr>
            <w:tcW w:w="3314" w:type="dxa"/>
            <w:shd w:val="clear" w:color="auto" w:fill="C5EECE"/>
          </w:tcPr>
          <w:p w14:paraId="6AB0766F" w14:textId="77777777" w:rsidR="00C96B81" w:rsidRDefault="00680941">
            <w:pPr>
              <w:spacing w:line="246" w:lineRule="exact"/>
              <w:ind w:left="107"/>
              <w:rPr>
                <w:noProof/>
              </w:rPr>
            </w:pPr>
            <w:r>
              <w:rPr>
                <w:noProof/>
              </w:rPr>
              <w:t>C7-1</w:t>
            </w:r>
          </w:p>
          <w:p w14:paraId="0EBC65DB" w14:textId="77777777" w:rsidR="00C96B81" w:rsidRDefault="00680941">
            <w:pPr>
              <w:spacing w:before="1"/>
              <w:ind w:left="107"/>
              <w:rPr>
                <w:noProof/>
              </w:rPr>
            </w:pPr>
            <w:r>
              <w:rPr>
                <w:noProof/>
              </w:rPr>
              <w:t>Audit et contrôle, mise en œuvre et complémentarité</w:t>
            </w:r>
          </w:p>
        </w:tc>
        <w:tc>
          <w:tcPr>
            <w:tcW w:w="1325" w:type="dxa"/>
            <w:shd w:val="clear" w:color="auto" w:fill="C5EECE"/>
          </w:tcPr>
          <w:p w14:paraId="6C9C3AC1" w14:textId="77777777" w:rsidR="00C96B81" w:rsidRDefault="00680941">
            <w:pPr>
              <w:spacing w:line="246" w:lineRule="exact"/>
              <w:ind w:right="103"/>
              <w:jc w:val="center"/>
              <w:rPr>
                <w:noProof/>
              </w:rPr>
            </w:pPr>
            <w:r>
              <w:rPr>
                <w:noProof/>
              </w:rPr>
              <w:t>Étape</w:t>
            </w:r>
          </w:p>
        </w:tc>
        <w:tc>
          <w:tcPr>
            <w:tcW w:w="3299" w:type="dxa"/>
            <w:shd w:val="clear" w:color="auto" w:fill="C5EECE"/>
          </w:tcPr>
          <w:p w14:paraId="4086E0CB" w14:textId="77777777" w:rsidR="00C96B81" w:rsidRDefault="00680941">
            <w:pPr>
              <w:ind w:left="108" w:right="132"/>
              <w:jc w:val="both"/>
              <w:rPr>
                <w:noProof/>
              </w:rPr>
            </w:pPr>
            <w:r>
              <w:rPr>
                <w:noProof/>
              </w:rPr>
              <w:t>Système de répertoire pour l'audit et le contrôle: informations pour le suivi de la mise en œuvre de la FRR</w:t>
            </w:r>
          </w:p>
        </w:tc>
      </w:tr>
      <w:tr w:rsidR="00C96B81" w14:paraId="63F5855F" w14:textId="77777777" w:rsidTr="00BA444E">
        <w:trPr>
          <w:trHeight w:val="1012"/>
        </w:trPr>
        <w:tc>
          <w:tcPr>
            <w:tcW w:w="1561" w:type="dxa"/>
            <w:shd w:val="clear" w:color="auto" w:fill="C5EECE"/>
          </w:tcPr>
          <w:p w14:paraId="44A6EE6C" w14:textId="77777777" w:rsidR="00C96B81" w:rsidRDefault="00680941">
            <w:pPr>
              <w:spacing w:line="247" w:lineRule="exact"/>
              <w:ind w:left="17"/>
              <w:jc w:val="center"/>
              <w:rPr>
                <w:noProof/>
              </w:rPr>
            </w:pPr>
            <w:r>
              <w:rPr>
                <w:noProof/>
              </w:rPr>
              <w:t>126</w:t>
            </w:r>
          </w:p>
        </w:tc>
        <w:tc>
          <w:tcPr>
            <w:tcW w:w="3314" w:type="dxa"/>
            <w:shd w:val="clear" w:color="auto" w:fill="C5EECE"/>
          </w:tcPr>
          <w:p w14:paraId="5315752F" w14:textId="77777777" w:rsidR="00C96B81" w:rsidRDefault="00680941">
            <w:pPr>
              <w:spacing w:line="247" w:lineRule="exact"/>
              <w:ind w:left="107"/>
              <w:rPr>
                <w:noProof/>
              </w:rPr>
            </w:pPr>
            <w:r>
              <w:rPr>
                <w:noProof/>
              </w:rPr>
              <w:t>C7-2</w:t>
            </w:r>
          </w:p>
          <w:p w14:paraId="793D5EA4" w14:textId="77777777" w:rsidR="00C96B81" w:rsidRDefault="00680941">
            <w:pPr>
              <w:spacing w:before="1"/>
              <w:ind w:left="107"/>
              <w:rPr>
                <w:noProof/>
              </w:rPr>
            </w:pPr>
            <w:r>
              <w:rPr>
                <w:noProof/>
              </w:rPr>
              <w:t>Audit et contrôle, mise en œuvre et complémentarité</w:t>
            </w:r>
          </w:p>
        </w:tc>
        <w:tc>
          <w:tcPr>
            <w:tcW w:w="1325" w:type="dxa"/>
            <w:shd w:val="clear" w:color="auto" w:fill="C5EECE"/>
          </w:tcPr>
          <w:p w14:paraId="4264C039" w14:textId="77777777" w:rsidR="00C96B81" w:rsidRDefault="00680941">
            <w:pPr>
              <w:spacing w:line="247" w:lineRule="exact"/>
              <w:ind w:right="103"/>
              <w:jc w:val="center"/>
              <w:rPr>
                <w:noProof/>
              </w:rPr>
            </w:pPr>
            <w:r>
              <w:rPr>
                <w:noProof/>
              </w:rPr>
              <w:t>Étape</w:t>
            </w:r>
          </w:p>
        </w:tc>
        <w:tc>
          <w:tcPr>
            <w:tcW w:w="3299" w:type="dxa"/>
            <w:shd w:val="clear" w:color="auto" w:fill="C5EECE"/>
          </w:tcPr>
          <w:p w14:paraId="2E2F3448" w14:textId="2497167C" w:rsidR="00C96B81" w:rsidRDefault="00680941">
            <w:pPr>
              <w:ind w:left="108" w:right="132"/>
              <w:jc w:val="both"/>
              <w:rPr>
                <w:noProof/>
              </w:rPr>
            </w:pPr>
            <w:r>
              <w:rPr>
                <w:noProof/>
              </w:rPr>
              <w:t>Entrée en vigueur du décret ministériel modifiant le statut de l’organisme d’audit («Auditdienst Rijk»)</w:t>
            </w:r>
          </w:p>
        </w:tc>
      </w:tr>
      <w:tr w:rsidR="00C96B81" w14:paraId="6337A4A1" w14:textId="77777777" w:rsidTr="00BA444E">
        <w:trPr>
          <w:trHeight w:val="1770"/>
        </w:trPr>
        <w:tc>
          <w:tcPr>
            <w:tcW w:w="1561" w:type="dxa"/>
            <w:shd w:val="clear" w:color="auto" w:fill="C5EECE"/>
          </w:tcPr>
          <w:p w14:paraId="5D0A77D5" w14:textId="77777777" w:rsidR="00C96B81" w:rsidRDefault="00680941">
            <w:pPr>
              <w:spacing w:line="246" w:lineRule="exact"/>
              <w:ind w:left="17"/>
              <w:jc w:val="center"/>
              <w:rPr>
                <w:noProof/>
              </w:rPr>
            </w:pPr>
            <w:r>
              <w:rPr>
                <w:noProof/>
              </w:rPr>
              <w:t>127</w:t>
            </w:r>
          </w:p>
        </w:tc>
        <w:tc>
          <w:tcPr>
            <w:tcW w:w="3314" w:type="dxa"/>
            <w:shd w:val="clear" w:color="auto" w:fill="C5EECE"/>
          </w:tcPr>
          <w:p w14:paraId="75A41CEA" w14:textId="77777777" w:rsidR="00C96B81" w:rsidRDefault="00680941">
            <w:pPr>
              <w:spacing w:line="246" w:lineRule="exact"/>
              <w:ind w:left="107"/>
              <w:rPr>
                <w:noProof/>
              </w:rPr>
            </w:pPr>
            <w:r>
              <w:rPr>
                <w:noProof/>
              </w:rPr>
              <w:t>C7-3</w:t>
            </w:r>
          </w:p>
          <w:p w14:paraId="33F6247C" w14:textId="77777777" w:rsidR="00C96B81" w:rsidRDefault="00680941">
            <w:pPr>
              <w:spacing w:before="1"/>
              <w:ind w:left="107"/>
              <w:rPr>
                <w:noProof/>
              </w:rPr>
            </w:pPr>
            <w:r>
              <w:rPr>
                <w:noProof/>
              </w:rPr>
              <w:t>Audit et contrôle, mise en œuvre et complémentarité</w:t>
            </w:r>
          </w:p>
        </w:tc>
        <w:tc>
          <w:tcPr>
            <w:tcW w:w="1325" w:type="dxa"/>
            <w:shd w:val="clear" w:color="auto" w:fill="C5EECE"/>
          </w:tcPr>
          <w:p w14:paraId="04E27D0C" w14:textId="77777777" w:rsidR="00C96B81" w:rsidRDefault="00680941">
            <w:pPr>
              <w:spacing w:line="246" w:lineRule="exact"/>
              <w:ind w:right="103"/>
              <w:jc w:val="center"/>
              <w:rPr>
                <w:noProof/>
              </w:rPr>
            </w:pPr>
            <w:r>
              <w:rPr>
                <w:noProof/>
              </w:rPr>
              <w:t>Étape</w:t>
            </w:r>
          </w:p>
        </w:tc>
        <w:tc>
          <w:tcPr>
            <w:tcW w:w="3299" w:type="dxa"/>
            <w:shd w:val="clear" w:color="auto" w:fill="C5EECE"/>
          </w:tcPr>
          <w:p w14:paraId="7FE3DA38" w14:textId="77777777" w:rsidR="00C96B81" w:rsidRDefault="00680941">
            <w:pPr>
              <w:ind w:left="108" w:right="132"/>
              <w:jc w:val="both"/>
              <w:rPr>
                <w:noProof/>
              </w:rPr>
            </w:pPr>
            <w:r>
              <w:rPr>
                <w:noProof/>
              </w:rPr>
              <w:t>Entrée en vigueur d’un arrêté ministériel modifiant la décision organisationnelle («organisatiebesluit») définissant le mandat de la direction du programme pour le plan pour la reprise et la résilience</w:t>
            </w:r>
          </w:p>
        </w:tc>
      </w:tr>
      <w:tr w:rsidR="00C96B81" w14:paraId="78F1DBDC" w14:textId="77777777" w:rsidTr="00BA444E">
        <w:trPr>
          <w:trHeight w:val="1365"/>
        </w:trPr>
        <w:tc>
          <w:tcPr>
            <w:tcW w:w="1561" w:type="dxa"/>
            <w:shd w:val="clear" w:color="auto" w:fill="C5EECE"/>
          </w:tcPr>
          <w:p w14:paraId="68B3B24A" w14:textId="77777777" w:rsidR="00C96B81" w:rsidRDefault="00680941">
            <w:pPr>
              <w:spacing w:line="246" w:lineRule="exact"/>
              <w:ind w:left="17"/>
              <w:jc w:val="center"/>
              <w:rPr>
                <w:noProof/>
              </w:rPr>
            </w:pPr>
            <w:r>
              <w:rPr>
                <w:noProof/>
              </w:rPr>
              <w:t>131</w:t>
            </w:r>
          </w:p>
        </w:tc>
        <w:tc>
          <w:tcPr>
            <w:tcW w:w="3314" w:type="dxa"/>
            <w:shd w:val="clear" w:color="auto" w:fill="C5EECE"/>
          </w:tcPr>
          <w:p w14:paraId="50CBC01C" w14:textId="77777777" w:rsidR="00C96B81" w:rsidRDefault="00680941">
            <w:pPr>
              <w:spacing w:line="249" w:lineRule="exact"/>
              <w:ind w:left="107"/>
              <w:rPr>
                <w:noProof/>
              </w:rPr>
            </w:pPr>
            <w:r>
              <w:rPr>
                <w:noProof/>
              </w:rPr>
              <w:t>C8-R1</w:t>
            </w:r>
          </w:p>
          <w:p w14:paraId="3395DC59" w14:textId="77777777" w:rsidR="00C96B81" w:rsidRDefault="00680941">
            <w:pPr>
              <w:spacing w:before="20"/>
              <w:ind w:left="107"/>
              <w:rPr>
                <w:noProof/>
              </w:rPr>
            </w:pPr>
            <w:r>
              <w:rPr>
                <w:noProof/>
              </w:rPr>
              <w:t>Train de mesures sur la réforme du marché de l'énergie</w:t>
            </w:r>
          </w:p>
        </w:tc>
        <w:tc>
          <w:tcPr>
            <w:tcW w:w="1325" w:type="dxa"/>
            <w:shd w:val="clear" w:color="auto" w:fill="C5EECE"/>
          </w:tcPr>
          <w:p w14:paraId="17330492" w14:textId="77777777" w:rsidR="00C96B81" w:rsidRDefault="00680941">
            <w:pPr>
              <w:spacing w:line="249" w:lineRule="exact"/>
              <w:jc w:val="center"/>
              <w:rPr>
                <w:noProof/>
              </w:rPr>
            </w:pPr>
            <w:r>
              <w:rPr>
                <w:noProof/>
              </w:rPr>
              <w:t>Étape</w:t>
            </w:r>
          </w:p>
        </w:tc>
        <w:tc>
          <w:tcPr>
            <w:tcW w:w="3299" w:type="dxa"/>
            <w:shd w:val="clear" w:color="auto" w:fill="C5EECE"/>
          </w:tcPr>
          <w:p w14:paraId="1B431E65" w14:textId="77777777" w:rsidR="00C96B81" w:rsidRDefault="00680941">
            <w:pPr>
              <w:spacing w:line="259" w:lineRule="auto"/>
              <w:ind w:left="108" w:right="132"/>
              <w:jc w:val="both"/>
              <w:rPr>
                <w:noProof/>
              </w:rPr>
            </w:pPr>
            <w:r>
              <w:rPr>
                <w:noProof/>
              </w:rPr>
              <w:t>Entrée en vigueur d'une décision de l'Autorité des consommateurs et des marchés modifiant le code du réseau électrique</w:t>
            </w:r>
          </w:p>
        </w:tc>
      </w:tr>
      <w:tr w:rsidR="00C96B81" w14:paraId="3E1C0455" w14:textId="77777777" w:rsidTr="00BA444E">
        <w:trPr>
          <w:trHeight w:val="507"/>
        </w:trPr>
        <w:tc>
          <w:tcPr>
            <w:tcW w:w="1561" w:type="dxa"/>
            <w:shd w:val="clear" w:color="auto" w:fill="C5EECE"/>
          </w:tcPr>
          <w:p w14:paraId="718C7896" w14:textId="77777777" w:rsidR="00C96B81" w:rsidRDefault="00C96B81">
            <w:pPr>
              <w:rPr>
                <w:noProof/>
                <w:sz w:val="20"/>
              </w:rPr>
            </w:pPr>
          </w:p>
        </w:tc>
        <w:tc>
          <w:tcPr>
            <w:tcW w:w="3314" w:type="dxa"/>
            <w:shd w:val="clear" w:color="auto" w:fill="C5EECE"/>
          </w:tcPr>
          <w:p w14:paraId="34FB0176" w14:textId="77777777" w:rsidR="00C96B81" w:rsidRDefault="00C96B81">
            <w:pPr>
              <w:rPr>
                <w:noProof/>
                <w:sz w:val="20"/>
              </w:rPr>
            </w:pPr>
          </w:p>
        </w:tc>
        <w:tc>
          <w:tcPr>
            <w:tcW w:w="1325" w:type="dxa"/>
            <w:shd w:val="clear" w:color="auto" w:fill="C5EECE"/>
          </w:tcPr>
          <w:p w14:paraId="1C73E629" w14:textId="77777777" w:rsidR="00C96B81" w:rsidRDefault="00680941">
            <w:pPr>
              <w:spacing w:line="246" w:lineRule="exact"/>
              <w:jc w:val="center"/>
              <w:rPr>
                <w:noProof/>
              </w:rPr>
            </w:pPr>
            <w:r>
              <w:rPr>
                <w:noProof/>
              </w:rPr>
              <w:t>Montant des acomptes provisionnels</w:t>
            </w:r>
          </w:p>
        </w:tc>
        <w:tc>
          <w:tcPr>
            <w:tcW w:w="3299" w:type="dxa"/>
            <w:shd w:val="clear" w:color="auto" w:fill="C5EECE"/>
          </w:tcPr>
          <w:p w14:paraId="255161A7" w14:textId="59CEDCB9" w:rsidR="00C96B81" w:rsidRDefault="00680941">
            <w:pPr>
              <w:spacing w:line="246" w:lineRule="exact"/>
              <w:ind w:left="108" w:right="132"/>
              <w:rPr>
                <w:noProof/>
              </w:rPr>
            </w:pPr>
            <w:r>
              <w:rPr>
                <w:noProof/>
              </w:rPr>
              <w:t>1 332 776 071 EUR</w:t>
            </w:r>
          </w:p>
        </w:tc>
      </w:tr>
    </w:tbl>
    <w:p w14:paraId="53DF015A" w14:textId="77777777" w:rsidR="00C96B81" w:rsidRDefault="00C96B81">
      <w:pPr>
        <w:spacing w:before="191"/>
        <w:rPr>
          <w:noProof/>
          <w:sz w:val="24"/>
          <w:szCs w:val="24"/>
        </w:rPr>
      </w:pPr>
    </w:p>
    <w:p w14:paraId="2D43B6AF" w14:textId="77777777" w:rsidR="00C96B81" w:rsidRDefault="00680941">
      <w:pPr>
        <w:pStyle w:val="P68B1DB1-Normal7"/>
        <w:numPr>
          <w:ilvl w:val="1"/>
          <w:numId w:val="36"/>
        </w:numPr>
        <w:tabs>
          <w:tab w:val="left" w:pos="652"/>
        </w:tabs>
        <w:jc w:val="both"/>
        <w:rPr>
          <w:noProof/>
        </w:rPr>
      </w:pPr>
      <w:r>
        <w:rPr>
          <w:noProof/>
        </w:rPr>
        <w:t>Deuxième tranche (soutien non remboursable):</w:t>
      </w:r>
    </w:p>
    <w:p w14:paraId="19C41B03" w14:textId="77777777" w:rsidR="00C96B81" w:rsidRDefault="00C96B81">
      <w:pPr>
        <w:spacing w:before="4" w:after="1"/>
        <w:rPr>
          <w:noProof/>
          <w:sz w:val="16"/>
          <w:szCs w:val="24"/>
        </w:rPr>
      </w:pPr>
    </w:p>
    <w:tbl>
      <w:tblPr>
        <w:tblW w:w="937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44"/>
        <w:gridCol w:w="3343"/>
        <w:gridCol w:w="1321"/>
        <w:gridCol w:w="3269"/>
      </w:tblGrid>
      <w:tr w:rsidR="00C96B81" w14:paraId="3CE3671D" w14:textId="77777777" w:rsidTr="00D85D9C">
        <w:trPr>
          <w:trHeight w:val="920"/>
          <w:tblHeader/>
        </w:trPr>
        <w:tc>
          <w:tcPr>
            <w:tcW w:w="1444" w:type="dxa"/>
            <w:shd w:val="clear" w:color="auto" w:fill="BCD6ED"/>
            <w:vAlign w:val="center"/>
          </w:tcPr>
          <w:p w14:paraId="134D07DA" w14:textId="77777777" w:rsidR="00C96B81" w:rsidRDefault="00680941" w:rsidP="00D85D9C">
            <w:pPr>
              <w:pStyle w:val="P68B1DB1-Normal22"/>
              <w:ind w:left="295" w:right="177" w:firstLine="9"/>
              <w:rPr>
                <w:noProof/>
              </w:rPr>
            </w:pPr>
            <w:r>
              <w:rPr>
                <w:noProof/>
              </w:rPr>
              <w:t>Numéro séquentiel</w:t>
            </w:r>
          </w:p>
        </w:tc>
        <w:tc>
          <w:tcPr>
            <w:tcW w:w="3343" w:type="dxa"/>
            <w:shd w:val="clear" w:color="auto" w:fill="BCD6ED"/>
            <w:vAlign w:val="center"/>
          </w:tcPr>
          <w:p w14:paraId="30B381BB" w14:textId="7184B1AE" w:rsidR="00C96B81" w:rsidRDefault="00680941">
            <w:pPr>
              <w:pStyle w:val="P68B1DB1-Normal22"/>
              <w:ind w:left="1230" w:hanging="718"/>
              <w:jc w:val="center"/>
              <w:rPr>
                <w:noProof/>
              </w:rPr>
            </w:pPr>
            <w:r>
              <w:rPr>
                <w:noProof/>
              </w:rPr>
              <w:t>Mesure connexe</w:t>
            </w:r>
          </w:p>
          <w:p w14:paraId="0D32EDCC" w14:textId="376ECCCC" w:rsidR="00C96B81" w:rsidRDefault="00680941">
            <w:pPr>
              <w:pStyle w:val="P68B1DB1-Normal22"/>
              <w:ind w:left="1230" w:hanging="718"/>
              <w:jc w:val="center"/>
              <w:rPr>
                <w:noProof/>
              </w:rPr>
            </w:pPr>
            <w:r>
              <w:rPr>
                <w:noProof/>
              </w:rPr>
              <w:t>(Réforme ou investissement)</w:t>
            </w:r>
          </w:p>
        </w:tc>
        <w:tc>
          <w:tcPr>
            <w:tcW w:w="1321" w:type="dxa"/>
            <w:shd w:val="clear" w:color="auto" w:fill="BCD6ED"/>
            <w:vAlign w:val="center"/>
          </w:tcPr>
          <w:p w14:paraId="57249A8E" w14:textId="77777777" w:rsidR="00C96B81" w:rsidRDefault="00680941">
            <w:pPr>
              <w:pStyle w:val="P68B1DB1-Normal22"/>
              <w:jc w:val="center"/>
              <w:rPr>
                <w:noProof/>
              </w:rPr>
            </w:pPr>
            <w:r>
              <w:rPr>
                <w:noProof/>
              </w:rPr>
              <w:t>Étape/</w:t>
            </w:r>
          </w:p>
          <w:p w14:paraId="75D9560A" w14:textId="043DEFC9" w:rsidR="00C96B81" w:rsidRDefault="00680941">
            <w:pPr>
              <w:pStyle w:val="P68B1DB1-Normal22"/>
              <w:jc w:val="center"/>
              <w:rPr>
                <w:noProof/>
              </w:rPr>
            </w:pPr>
            <w:r>
              <w:rPr>
                <w:noProof/>
              </w:rPr>
              <w:t>Objectif</w:t>
            </w:r>
          </w:p>
        </w:tc>
        <w:tc>
          <w:tcPr>
            <w:tcW w:w="3269" w:type="dxa"/>
            <w:shd w:val="clear" w:color="auto" w:fill="BCD6ED"/>
            <w:vAlign w:val="center"/>
          </w:tcPr>
          <w:p w14:paraId="2DC6C0E9" w14:textId="77777777" w:rsidR="00C96B81" w:rsidRDefault="00680941">
            <w:pPr>
              <w:pStyle w:val="P68B1DB1-Normal22"/>
              <w:ind w:left="7" w:right="132"/>
              <w:jc w:val="center"/>
              <w:rPr>
                <w:noProof/>
              </w:rPr>
            </w:pPr>
            <w:r>
              <w:rPr>
                <w:noProof/>
              </w:rPr>
              <w:t>Nom</w:t>
            </w:r>
          </w:p>
        </w:tc>
      </w:tr>
      <w:tr w:rsidR="00C96B81" w14:paraId="29A1CC03" w14:textId="77777777" w:rsidTr="00D85D9C">
        <w:trPr>
          <w:trHeight w:val="589"/>
        </w:trPr>
        <w:tc>
          <w:tcPr>
            <w:tcW w:w="1444" w:type="dxa"/>
            <w:shd w:val="clear" w:color="auto" w:fill="C5EECE"/>
          </w:tcPr>
          <w:p w14:paraId="7AF78D69" w14:textId="77777777" w:rsidR="00C96B81" w:rsidRDefault="00680941">
            <w:pPr>
              <w:spacing w:line="246" w:lineRule="exact"/>
              <w:ind w:left="24" w:right="3"/>
              <w:jc w:val="center"/>
              <w:rPr>
                <w:noProof/>
              </w:rPr>
            </w:pPr>
            <w:r>
              <w:rPr>
                <w:noProof/>
              </w:rPr>
              <w:t>1</w:t>
            </w:r>
          </w:p>
        </w:tc>
        <w:tc>
          <w:tcPr>
            <w:tcW w:w="3343" w:type="dxa"/>
            <w:shd w:val="clear" w:color="auto" w:fill="C5EECE"/>
          </w:tcPr>
          <w:p w14:paraId="05F8F919" w14:textId="77777777" w:rsidR="00C96B81" w:rsidRDefault="00680941">
            <w:pPr>
              <w:spacing w:line="246" w:lineRule="exact"/>
              <w:ind w:left="107"/>
              <w:rPr>
                <w:noProof/>
              </w:rPr>
            </w:pPr>
            <w:r>
              <w:rPr>
                <w:noProof/>
              </w:rPr>
              <w:t>C1.1 R1-1</w:t>
            </w:r>
          </w:p>
          <w:p w14:paraId="3B78E29D" w14:textId="77777777" w:rsidR="00C96B81" w:rsidRDefault="00680941">
            <w:pPr>
              <w:spacing w:before="1"/>
              <w:ind w:left="107"/>
              <w:rPr>
                <w:noProof/>
              </w:rPr>
            </w:pPr>
            <w:r>
              <w:rPr>
                <w:noProof/>
              </w:rPr>
              <w:t>Réforme de la taxation de l'énergie</w:t>
            </w:r>
          </w:p>
        </w:tc>
        <w:tc>
          <w:tcPr>
            <w:tcW w:w="1321" w:type="dxa"/>
            <w:shd w:val="clear" w:color="auto" w:fill="C5EECE"/>
          </w:tcPr>
          <w:p w14:paraId="279A7329" w14:textId="77777777" w:rsidR="00C96B81" w:rsidRDefault="00680941">
            <w:pPr>
              <w:spacing w:line="246" w:lineRule="exact"/>
              <w:jc w:val="center"/>
              <w:rPr>
                <w:noProof/>
              </w:rPr>
            </w:pPr>
            <w:r>
              <w:rPr>
                <w:noProof/>
              </w:rPr>
              <w:t>Étape</w:t>
            </w:r>
          </w:p>
        </w:tc>
        <w:tc>
          <w:tcPr>
            <w:tcW w:w="3269" w:type="dxa"/>
            <w:shd w:val="clear" w:color="auto" w:fill="C5EECE"/>
          </w:tcPr>
          <w:p w14:paraId="6B40A25D" w14:textId="77777777" w:rsidR="00C96B81" w:rsidRDefault="00680941">
            <w:pPr>
              <w:spacing w:line="242" w:lineRule="auto"/>
              <w:ind w:left="106" w:right="132"/>
              <w:jc w:val="both"/>
              <w:rPr>
                <w:noProof/>
              </w:rPr>
            </w:pPr>
            <w:r>
              <w:rPr>
                <w:noProof/>
              </w:rPr>
              <w:t>Entrée en vigueur d'une loi d'adaptation des tarifs de la taxe sur l'énergie</w:t>
            </w:r>
          </w:p>
        </w:tc>
      </w:tr>
      <w:tr w:rsidR="00C96B81" w14:paraId="492B1BF0" w14:textId="77777777" w:rsidTr="00D85D9C">
        <w:trPr>
          <w:trHeight w:val="589"/>
        </w:trPr>
        <w:tc>
          <w:tcPr>
            <w:tcW w:w="1444" w:type="dxa"/>
            <w:shd w:val="clear" w:color="auto" w:fill="C5EECE"/>
          </w:tcPr>
          <w:p w14:paraId="3F1C5D3E" w14:textId="77777777" w:rsidR="00C96B81" w:rsidRDefault="00680941">
            <w:pPr>
              <w:spacing w:line="246" w:lineRule="exact"/>
              <w:ind w:left="24" w:right="3"/>
              <w:jc w:val="center"/>
              <w:rPr>
                <w:noProof/>
              </w:rPr>
            </w:pPr>
            <w:r>
              <w:rPr>
                <w:noProof/>
              </w:rPr>
              <w:t>6</w:t>
            </w:r>
          </w:p>
        </w:tc>
        <w:tc>
          <w:tcPr>
            <w:tcW w:w="3343" w:type="dxa"/>
            <w:shd w:val="clear" w:color="auto" w:fill="C5EECE"/>
          </w:tcPr>
          <w:p w14:paraId="3E31D84F" w14:textId="77777777" w:rsidR="00C96B81" w:rsidRDefault="00680941">
            <w:pPr>
              <w:spacing w:line="246" w:lineRule="exact"/>
              <w:ind w:left="107"/>
              <w:rPr>
                <w:noProof/>
              </w:rPr>
            </w:pPr>
            <w:r>
              <w:rPr>
                <w:noProof/>
              </w:rPr>
              <w:t>C1.1 R4-1</w:t>
            </w:r>
          </w:p>
          <w:p w14:paraId="19441ECD" w14:textId="77777777" w:rsidR="00C96B81" w:rsidRDefault="00680941">
            <w:pPr>
              <w:spacing w:line="246" w:lineRule="exact"/>
              <w:ind w:left="107"/>
              <w:rPr>
                <w:noProof/>
              </w:rPr>
            </w:pPr>
            <w:r>
              <w:rPr>
                <w:noProof/>
              </w:rPr>
              <w:t>Réforme de la taxation des véhicules</w:t>
            </w:r>
          </w:p>
        </w:tc>
        <w:tc>
          <w:tcPr>
            <w:tcW w:w="1321" w:type="dxa"/>
            <w:shd w:val="clear" w:color="auto" w:fill="C5EECE"/>
          </w:tcPr>
          <w:p w14:paraId="655E589D" w14:textId="77777777" w:rsidR="00C96B81" w:rsidRDefault="00680941">
            <w:pPr>
              <w:spacing w:line="246" w:lineRule="exact"/>
              <w:jc w:val="center"/>
              <w:rPr>
                <w:noProof/>
              </w:rPr>
            </w:pPr>
            <w:r>
              <w:rPr>
                <w:noProof/>
              </w:rPr>
              <w:t>Étape</w:t>
            </w:r>
          </w:p>
        </w:tc>
        <w:tc>
          <w:tcPr>
            <w:tcW w:w="3269" w:type="dxa"/>
            <w:shd w:val="clear" w:color="auto" w:fill="C5EECE"/>
          </w:tcPr>
          <w:p w14:paraId="6F7A7D70" w14:textId="77777777" w:rsidR="00C96B81" w:rsidRDefault="00680941">
            <w:pPr>
              <w:ind w:left="110" w:right="132"/>
              <w:jc w:val="both"/>
              <w:rPr>
                <w:noProof/>
              </w:rPr>
            </w:pPr>
            <w:r>
              <w:rPr>
                <w:noProof/>
              </w:rPr>
              <w:t>Entrée en vigueur d’une loi supprimant progressivement l’exonération de la taxe sur l’achat de véhicules à moteur et de motocycles (BPM) pour les camionnettes commerciales</w:t>
            </w:r>
          </w:p>
        </w:tc>
      </w:tr>
      <w:tr w:rsidR="00C96B81" w14:paraId="3714C012" w14:textId="77777777" w:rsidTr="00D85D9C">
        <w:trPr>
          <w:trHeight w:val="980"/>
        </w:trPr>
        <w:tc>
          <w:tcPr>
            <w:tcW w:w="1444" w:type="dxa"/>
            <w:shd w:val="clear" w:color="auto" w:fill="C5EECE"/>
          </w:tcPr>
          <w:p w14:paraId="15DB8F8C" w14:textId="77777777" w:rsidR="00C96B81" w:rsidRDefault="00680941">
            <w:pPr>
              <w:spacing w:line="247" w:lineRule="exact"/>
              <w:ind w:left="24" w:right="3"/>
              <w:jc w:val="center"/>
              <w:rPr>
                <w:noProof/>
              </w:rPr>
            </w:pPr>
            <w:r>
              <w:rPr>
                <w:noProof/>
              </w:rPr>
              <w:t>21</w:t>
            </w:r>
          </w:p>
        </w:tc>
        <w:tc>
          <w:tcPr>
            <w:tcW w:w="3343" w:type="dxa"/>
            <w:shd w:val="clear" w:color="auto" w:fill="C5EECE"/>
          </w:tcPr>
          <w:p w14:paraId="231E9AAB" w14:textId="77777777" w:rsidR="00C96B81" w:rsidRDefault="00680941">
            <w:pPr>
              <w:spacing w:line="247" w:lineRule="exact"/>
              <w:ind w:left="107"/>
              <w:rPr>
                <w:noProof/>
              </w:rPr>
            </w:pPr>
            <w:r>
              <w:rPr>
                <w:noProof/>
              </w:rPr>
              <w:t>C1.1 I2-1</w:t>
            </w:r>
          </w:p>
          <w:p w14:paraId="68205D6C" w14:textId="77777777" w:rsidR="00C96B81" w:rsidRDefault="00680941">
            <w:pPr>
              <w:spacing w:before="1"/>
              <w:ind w:left="107"/>
              <w:rPr>
                <w:noProof/>
              </w:rPr>
            </w:pPr>
            <w:r>
              <w:rPr>
                <w:noProof/>
              </w:rPr>
              <w:t>Puissance verte de l'hydrogène</w:t>
            </w:r>
          </w:p>
        </w:tc>
        <w:tc>
          <w:tcPr>
            <w:tcW w:w="1321" w:type="dxa"/>
            <w:shd w:val="clear" w:color="auto" w:fill="C5EECE"/>
          </w:tcPr>
          <w:p w14:paraId="3CACE721" w14:textId="77777777" w:rsidR="00C96B81" w:rsidRDefault="00680941">
            <w:pPr>
              <w:spacing w:line="247" w:lineRule="exact"/>
              <w:jc w:val="center"/>
              <w:rPr>
                <w:noProof/>
              </w:rPr>
            </w:pPr>
            <w:r>
              <w:rPr>
                <w:noProof/>
              </w:rPr>
              <w:t>Étape</w:t>
            </w:r>
          </w:p>
        </w:tc>
        <w:tc>
          <w:tcPr>
            <w:tcW w:w="3269" w:type="dxa"/>
            <w:shd w:val="clear" w:color="auto" w:fill="C5EECE"/>
          </w:tcPr>
          <w:p w14:paraId="502BB03C" w14:textId="77777777" w:rsidR="00C96B81" w:rsidRDefault="00680941">
            <w:pPr>
              <w:ind w:left="106" w:right="132"/>
              <w:jc w:val="both"/>
              <w:rPr>
                <w:noProof/>
              </w:rPr>
            </w:pPr>
            <w:r>
              <w:rPr>
                <w:noProof/>
              </w:rPr>
              <w:t>Publication du programme en matière de capital humain visant à accroître l’offre de compétences dans le domaine de l’hydrogène vert</w:t>
            </w:r>
          </w:p>
        </w:tc>
      </w:tr>
      <w:tr w:rsidR="00C96B81" w14:paraId="7B8E278F" w14:textId="77777777" w:rsidTr="00D85D9C">
        <w:trPr>
          <w:trHeight w:val="880"/>
        </w:trPr>
        <w:tc>
          <w:tcPr>
            <w:tcW w:w="1444" w:type="dxa"/>
            <w:shd w:val="clear" w:color="auto" w:fill="C5EECE"/>
          </w:tcPr>
          <w:p w14:paraId="321936F3" w14:textId="77777777" w:rsidR="00C96B81" w:rsidRDefault="00680941">
            <w:pPr>
              <w:spacing w:line="246" w:lineRule="exact"/>
              <w:ind w:left="24" w:right="3"/>
              <w:jc w:val="center"/>
              <w:rPr>
                <w:noProof/>
              </w:rPr>
            </w:pPr>
            <w:r>
              <w:rPr>
                <w:noProof/>
              </w:rPr>
              <w:t>34</w:t>
            </w:r>
          </w:p>
        </w:tc>
        <w:tc>
          <w:tcPr>
            <w:tcW w:w="3343" w:type="dxa"/>
            <w:shd w:val="clear" w:color="auto" w:fill="C5EECE"/>
          </w:tcPr>
          <w:p w14:paraId="0C5DDBE7" w14:textId="77777777" w:rsidR="00C96B81" w:rsidRDefault="00680941">
            <w:pPr>
              <w:spacing w:line="246" w:lineRule="exact"/>
              <w:ind w:left="107"/>
              <w:rPr>
                <w:noProof/>
              </w:rPr>
            </w:pPr>
            <w:r>
              <w:rPr>
                <w:noProof/>
              </w:rPr>
              <w:t>C1.2 I2-1</w:t>
            </w:r>
          </w:p>
          <w:p w14:paraId="07C9D54F" w14:textId="77777777" w:rsidR="00C96B81" w:rsidRDefault="00680941">
            <w:pPr>
              <w:spacing w:before="1"/>
              <w:ind w:left="107"/>
              <w:rPr>
                <w:noProof/>
              </w:rPr>
            </w:pPr>
            <w:r>
              <w:rPr>
                <w:noProof/>
              </w:rPr>
              <w:t>Régime d'aides à la réhabilitation des élevages porcins</w:t>
            </w:r>
          </w:p>
        </w:tc>
        <w:tc>
          <w:tcPr>
            <w:tcW w:w="1321" w:type="dxa"/>
            <w:shd w:val="clear" w:color="auto" w:fill="C5EECE"/>
          </w:tcPr>
          <w:p w14:paraId="6508E780" w14:textId="77777777" w:rsidR="00C96B81" w:rsidRDefault="00680941">
            <w:pPr>
              <w:spacing w:line="246" w:lineRule="exact"/>
              <w:jc w:val="center"/>
              <w:rPr>
                <w:noProof/>
              </w:rPr>
            </w:pPr>
            <w:r>
              <w:rPr>
                <w:noProof/>
              </w:rPr>
              <w:t>Objectif</w:t>
            </w:r>
          </w:p>
        </w:tc>
        <w:tc>
          <w:tcPr>
            <w:tcW w:w="3269" w:type="dxa"/>
            <w:shd w:val="clear" w:color="auto" w:fill="C5EECE"/>
          </w:tcPr>
          <w:p w14:paraId="21A6155C" w14:textId="77777777" w:rsidR="00C96B81" w:rsidRDefault="00680941">
            <w:pPr>
              <w:spacing w:line="242" w:lineRule="auto"/>
              <w:ind w:left="106" w:right="132"/>
              <w:jc w:val="both"/>
              <w:rPr>
                <w:noProof/>
              </w:rPr>
            </w:pPr>
            <w:r>
              <w:rPr>
                <w:noProof/>
              </w:rPr>
              <w:t>Nombre de sites d’élevage de porcs abandonnés</w:t>
            </w:r>
          </w:p>
        </w:tc>
      </w:tr>
      <w:tr w:rsidR="00C96B81" w14:paraId="11927F01" w14:textId="77777777" w:rsidTr="00D85D9C">
        <w:trPr>
          <w:trHeight w:val="879"/>
        </w:trPr>
        <w:tc>
          <w:tcPr>
            <w:tcW w:w="1444" w:type="dxa"/>
            <w:shd w:val="clear" w:color="auto" w:fill="C5EECE"/>
          </w:tcPr>
          <w:p w14:paraId="1790A18C" w14:textId="77777777" w:rsidR="00C96B81" w:rsidRDefault="00680941">
            <w:pPr>
              <w:spacing w:line="246" w:lineRule="exact"/>
              <w:ind w:left="24" w:right="3"/>
              <w:jc w:val="center"/>
              <w:rPr>
                <w:noProof/>
              </w:rPr>
            </w:pPr>
            <w:r>
              <w:rPr>
                <w:noProof/>
              </w:rPr>
              <w:t>47</w:t>
            </w:r>
          </w:p>
        </w:tc>
        <w:tc>
          <w:tcPr>
            <w:tcW w:w="3343" w:type="dxa"/>
            <w:shd w:val="clear" w:color="auto" w:fill="C5EECE"/>
          </w:tcPr>
          <w:p w14:paraId="2292306F" w14:textId="77777777" w:rsidR="00C96B81" w:rsidRDefault="00680941">
            <w:pPr>
              <w:spacing w:line="246" w:lineRule="exact"/>
              <w:ind w:left="107"/>
              <w:rPr>
                <w:noProof/>
              </w:rPr>
            </w:pPr>
            <w:r>
              <w:rPr>
                <w:noProof/>
              </w:rPr>
              <w:t>C2.2 I1-2</w:t>
            </w:r>
          </w:p>
          <w:p w14:paraId="5D58CB1E" w14:textId="77777777" w:rsidR="00C96B81" w:rsidRDefault="00680941">
            <w:pPr>
              <w:spacing w:before="1"/>
              <w:ind w:left="107"/>
              <w:rPr>
                <w:noProof/>
              </w:rPr>
            </w:pPr>
            <w:r>
              <w:rPr>
                <w:noProof/>
              </w:rPr>
              <w:t>Système européen de gestion du trafic ferroviaire (ERTMS)</w:t>
            </w:r>
          </w:p>
        </w:tc>
        <w:tc>
          <w:tcPr>
            <w:tcW w:w="1321" w:type="dxa"/>
            <w:shd w:val="clear" w:color="auto" w:fill="C5EECE"/>
          </w:tcPr>
          <w:p w14:paraId="327531F7" w14:textId="77777777" w:rsidR="00C96B81" w:rsidRDefault="00680941">
            <w:pPr>
              <w:spacing w:line="246" w:lineRule="exact"/>
              <w:jc w:val="center"/>
              <w:rPr>
                <w:noProof/>
              </w:rPr>
            </w:pPr>
            <w:r>
              <w:rPr>
                <w:noProof/>
              </w:rPr>
              <w:t>Étape</w:t>
            </w:r>
          </w:p>
        </w:tc>
        <w:tc>
          <w:tcPr>
            <w:tcW w:w="3269" w:type="dxa"/>
            <w:shd w:val="clear" w:color="auto" w:fill="C5EECE"/>
          </w:tcPr>
          <w:p w14:paraId="550A9211" w14:textId="77777777" w:rsidR="00C96B81" w:rsidRDefault="00680941">
            <w:pPr>
              <w:spacing w:line="242" w:lineRule="auto"/>
              <w:ind w:left="106" w:right="132"/>
              <w:jc w:val="both"/>
              <w:rPr>
                <w:noProof/>
              </w:rPr>
            </w:pPr>
            <w:r>
              <w:rPr>
                <w:noProof/>
              </w:rPr>
              <w:t>Achèvement de l'étude de planification de l'ERTMS dans le nord des Pays-Bas</w:t>
            </w:r>
          </w:p>
        </w:tc>
      </w:tr>
      <w:tr w:rsidR="00C96B81" w14:paraId="686D57AD" w14:textId="77777777" w:rsidTr="00D85D9C">
        <w:trPr>
          <w:trHeight w:val="589"/>
        </w:trPr>
        <w:tc>
          <w:tcPr>
            <w:tcW w:w="1444" w:type="dxa"/>
            <w:shd w:val="clear" w:color="auto" w:fill="C5EECE"/>
          </w:tcPr>
          <w:p w14:paraId="3C1F0143" w14:textId="77777777" w:rsidR="00C96B81" w:rsidRDefault="00680941">
            <w:pPr>
              <w:spacing w:line="246" w:lineRule="exact"/>
              <w:ind w:left="24" w:right="3"/>
              <w:jc w:val="center"/>
              <w:rPr>
                <w:noProof/>
              </w:rPr>
            </w:pPr>
            <w:r>
              <w:rPr>
                <w:noProof/>
              </w:rPr>
              <w:t>55</w:t>
            </w:r>
          </w:p>
        </w:tc>
        <w:tc>
          <w:tcPr>
            <w:tcW w:w="3343" w:type="dxa"/>
            <w:shd w:val="clear" w:color="auto" w:fill="C5EECE"/>
          </w:tcPr>
          <w:p w14:paraId="0C802E27" w14:textId="77777777" w:rsidR="00C96B81" w:rsidRDefault="00680941">
            <w:pPr>
              <w:spacing w:line="246" w:lineRule="exact"/>
              <w:ind w:left="107"/>
              <w:rPr>
                <w:noProof/>
              </w:rPr>
            </w:pPr>
            <w:r>
              <w:rPr>
                <w:noProof/>
              </w:rPr>
              <w:t>C2.2 I3-1</w:t>
            </w:r>
          </w:p>
          <w:p w14:paraId="2C77343C" w14:textId="77777777" w:rsidR="00C96B81" w:rsidRDefault="00680941">
            <w:pPr>
              <w:spacing w:before="1"/>
              <w:ind w:left="107"/>
              <w:rPr>
                <w:noProof/>
              </w:rPr>
            </w:pPr>
            <w:r>
              <w:rPr>
                <w:noProof/>
              </w:rPr>
              <w:t>Stations routières intelligentes (iWKS)</w:t>
            </w:r>
          </w:p>
        </w:tc>
        <w:tc>
          <w:tcPr>
            <w:tcW w:w="1321" w:type="dxa"/>
            <w:shd w:val="clear" w:color="auto" w:fill="C5EECE"/>
          </w:tcPr>
          <w:p w14:paraId="741B9FC2" w14:textId="77777777" w:rsidR="00C96B81" w:rsidRDefault="00680941">
            <w:pPr>
              <w:spacing w:line="246" w:lineRule="exact"/>
              <w:jc w:val="center"/>
              <w:rPr>
                <w:noProof/>
              </w:rPr>
            </w:pPr>
            <w:r>
              <w:rPr>
                <w:noProof/>
              </w:rPr>
              <w:t>Objectif</w:t>
            </w:r>
          </w:p>
        </w:tc>
        <w:tc>
          <w:tcPr>
            <w:tcW w:w="3269" w:type="dxa"/>
            <w:shd w:val="clear" w:color="auto" w:fill="C5EECE"/>
          </w:tcPr>
          <w:p w14:paraId="62CCDDFE" w14:textId="77777777" w:rsidR="00C96B81" w:rsidRDefault="00680941">
            <w:pPr>
              <w:spacing w:line="242" w:lineRule="auto"/>
              <w:ind w:left="106" w:right="132"/>
              <w:jc w:val="both"/>
              <w:rPr>
                <w:noProof/>
              </w:rPr>
            </w:pPr>
            <w:r>
              <w:rPr>
                <w:noProof/>
              </w:rPr>
              <w:t>Nombre de stations routières intelligentes installées</w:t>
            </w:r>
          </w:p>
        </w:tc>
      </w:tr>
      <w:tr w:rsidR="00C96B81" w14:paraId="61A6C152" w14:textId="77777777" w:rsidTr="00D85D9C">
        <w:trPr>
          <w:trHeight w:val="880"/>
        </w:trPr>
        <w:tc>
          <w:tcPr>
            <w:tcW w:w="1444" w:type="dxa"/>
            <w:shd w:val="clear" w:color="auto" w:fill="C5EECE"/>
          </w:tcPr>
          <w:p w14:paraId="45C97219" w14:textId="77777777" w:rsidR="00C96B81" w:rsidRDefault="00680941">
            <w:pPr>
              <w:spacing w:line="249" w:lineRule="exact"/>
              <w:ind w:left="24" w:right="3"/>
              <w:jc w:val="center"/>
              <w:rPr>
                <w:noProof/>
              </w:rPr>
            </w:pPr>
            <w:r>
              <w:rPr>
                <w:noProof/>
              </w:rPr>
              <w:t>65</w:t>
            </w:r>
          </w:p>
        </w:tc>
        <w:tc>
          <w:tcPr>
            <w:tcW w:w="3343" w:type="dxa"/>
            <w:shd w:val="clear" w:color="auto" w:fill="C5EECE"/>
          </w:tcPr>
          <w:p w14:paraId="5C2AF249" w14:textId="77777777" w:rsidR="00C96B81" w:rsidRDefault="00680941">
            <w:pPr>
              <w:spacing w:line="248" w:lineRule="exact"/>
              <w:ind w:left="107"/>
              <w:rPr>
                <w:noProof/>
              </w:rPr>
            </w:pPr>
            <w:r>
              <w:rPr>
                <w:noProof/>
              </w:rPr>
              <w:t>C2.3 I2-1</w:t>
            </w:r>
          </w:p>
          <w:p w14:paraId="769DC61D" w14:textId="77777777" w:rsidR="00C96B81" w:rsidRDefault="00680941">
            <w:pPr>
              <w:ind w:left="107"/>
              <w:rPr>
                <w:noProof/>
              </w:rPr>
            </w:pPr>
            <w:r>
              <w:rPr>
                <w:noProof/>
              </w:rPr>
              <w:t>Numérisation de la chaîne de justice pénale</w:t>
            </w:r>
          </w:p>
        </w:tc>
        <w:tc>
          <w:tcPr>
            <w:tcW w:w="1321" w:type="dxa"/>
            <w:shd w:val="clear" w:color="auto" w:fill="C5EECE"/>
          </w:tcPr>
          <w:p w14:paraId="1DC64072" w14:textId="77777777" w:rsidR="00C96B81" w:rsidRDefault="00680941">
            <w:pPr>
              <w:spacing w:line="249" w:lineRule="exact"/>
              <w:jc w:val="center"/>
              <w:rPr>
                <w:noProof/>
              </w:rPr>
            </w:pPr>
            <w:r>
              <w:rPr>
                <w:noProof/>
              </w:rPr>
              <w:t>Étape</w:t>
            </w:r>
          </w:p>
        </w:tc>
        <w:tc>
          <w:tcPr>
            <w:tcW w:w="3269" w:type="dxa"/>
            <w:shd w:val="clear" w:color="auto" w:fill="C5EECE"/>
          </w:tcPr>
          <w:p w14:paraId="59A31D45" w14:textId="77777777" w:rsidR="00C96B81" w:rsidRDefault="00680941">
            <w:pPr>
              <w:ind w:left="106" w:right="132"/>
              <w:jc w:val="both"/>
              <w:rPr>
                <w:noProof/>
              </w:rPr>
            </w:pPr>
            <w:r>
              <w:rPr>
                <w:noProof/>
              </w:rPr>
              <w:t>Portail numérique pour la communication formelle dans le cadre des procédures pénales opérationnel</w:t>
            </w:r>
          </w:p>
        </w:tc>
      </w:tr>
      <w:tr w:rsidR="00C96B81" w14:paraId="28FC693C" w14:textId="77777777" w:rsidTr="00D85D9C">
        <w:trPr>
          <w:trHeight w:val="880"/>
        </w:trPr>
        <w:tc>
          <w:tcPr>
            <w:tcW w:w="1444" w:type="dxa"/>
            <w:shd w:val="clear" w:color="auto" w:fill="C5EECE"/>
          </w:tcPr>
          <w:p w14:paraId="55535E26" w14:textId="77777777" w:rsidR="00C96B81" w:rsidRDefault="00680941">
            <w:pPr>
              <w:spacing w:line="249" w:lineRule="exact"/>
              <w:ind w:left="24" w:right="3"/>
              <w:jc w:val="center"/>
              <w:rPr>
                <w:noProof/>
              </w:rPr>
            </w:pPr>
            <w:r>
              <w:rPr>
                <w:noProof/>
              </w:rPr>
              <w:t>66</w:t>
            </w:r>
          </w:p>
        </w:tc>
        <w:tc>
          <w:tcPr>
            <w:tcW w:w="3343" w:type="dxa"/>
            <w:shd w:val="clear" w:color="auto" w:fill="C5EECE"/>
          </w:tcPr>
          <w:p w14:paraId="7A4FBF34" w14:textId="77777777" w:rsidR="00C96B81" w:rsidRDefault="00680941">
            <w:pPr>
              <w:spacing w:line="248" w:lineRule="exact"/>
              <w:ind w:left="107"/>
              <w:rPr>
                <w:noProof/>
              </w:rPr>
            </w:pPr>
            <w:r>
              <w:rPr>
                <w:noProof/>
              </w:rPr>
              <w:t>C2.3 I2-2</w:t>
            </w:r>
          </w:p>
          <w:p w14:paraId="60672134" w14:textId="77777777" w:rsidR="00C96B81" w:rsidRDefault="00680941">
            <w:pPr>
              <w:ind w:left="107"/>
              <w:rPr>
                <w:noProof/>
              </w:rPr>
            </w:pPr>
            <w:r>
              <w:rPr>
                <w:noProof/>
              </w:rPr>
              <w:t>Numérisation de la chaîne de justice pénale</w:t>
            </w:r>
          </w:p>
        </w:tc>
        <w:tc>
          <w:tcPr>
            <w:tcW w:w="1321" w:type="dxa"/>
            <w:shd w:val="clear" w:color="auto" w:fill="C5EECE"/>
          </w:tcPr>
          <w:p w14:paraId="6F71B6B5" w14:textId="77777777" w:rsidR="00C96B81" w:rsidRDefault="00680941">
            <w:pPr>
              <w:spacing w:line="249" w:lineRule="exact"/>
              <w:jc w:val="center"/>
              <w:rPr>
                <w:noProof/>
              </w:rPr>
            </w:pPr>
            <w:r>
              <w:rPr>
                <w:noProof/>
              </w:rPr>
              <w:t>Étape</w:t>
            </w:r>
          </w:p>
        </w:tc>
        <w:tc>
          <w:tcPr>
            <w:tcW w:w="3269" w:type="dxa"/>
            <w:shd w:val="clear" w:color="auto" w:fill="C5EECE"/>
          </w:tcPr>
          <w:p w14:paraId="787B3064" w14:textId="77777777" w:rsidR="00C96B81" w:rsidRDefault="00680941">
            <w:pPr>
              <w:ind w:left="106" w:right="132"/>
              <w:jc w:val="both"/>
              <w:rPr>
                <w:noProof/>
              </w:rPr>
            </w:pPr>
            <w:r>
              <w:rPr>
                <w:noProof/>
              </w:rPr>
              <w:t>Le traitement numérique des affaires de criminalité fréquentes est opérationnel</w:t>
            </w:r>
          </w:p>
        </w:tc>
      </w:tr>
      <w:tr w:rsidR="00C96B81" w14:paraId="2EBDFE0B" w14:textId="77777777" w:rsidTr="00D85D9C">
        <w:trPr>
          <w:trHeight w:val="1170"/>
        </w:trPr>
        <w:tc>
          <w:tcPr>
            <w:tcW w:w="1444" w:type="dxa"/>
            <w:shd w:val="clear" w:color="auto" w:fill="C5EECE"/>
          </w:tcPr>
          <w:p w14:paraId="765DF4D7" w14:textId="77777777" w:rsidR="00C96B81" w:rsidRDefault="00680941">
            <w:pPr>
              <w:spacing w:line="249" w:lineRule="exact"/>
              <w:ind w:left="24" w:right="3"/>
              <w:jc w:val="center"/>
              <w:rPr>
                <w:noProof/>
              </w:rPr>
            </w:pPr>
            <w:r>
              <w:rPr>
                <w:noProof/>
              </w:rPr>
              <w:t>68</w:t>
            </w:r>
          </w:p>
        </w:tc>
        <w:tc>
          <w:tcPr>
            <w:tcW w:w="3343" w:type="dxa"/>
            <w:shd w:val="clear" w:color="auto" w:fill="C5EECE"/>
          </w:tcPr>
          <w:p w14:paraId="0D86D857" w14:textId="77777777" w:rsidR="00C96B81" w:rsidRDefault="00680941">
            <w:pPr>
              <w:spacing w:line="248" w:lineRule="exact"/>
              <w:ind w:left="107"/>
              <w:rPr>
                <w:noProof/>
              </w:rPr>
            </w:pPr>
            <w:r>
              <w:rPr>
                <w:noProof/>
              </w:rPr>
              <w:t>C3.1 R2-1</w:t>
            </w:r>
          </w:p>
          <w:p w14:paraId="09263B61" w14:textId="77777777" w:rsidR="00C96B81" w:rsidRDefault="00680941">
            <w:pPr>
              <w:ind w:left="107" w:right="193"/>
              <w:rPr>
                <w:noProof/>
              </w:rPr>
            </w:pPr>
            <w:r>
              <w:rPr>
                <w:noProof/>
              </w:rPr>
              <w:t>Suppression progressive de l'exonération fiscale pour les cadeaux destinés à financer l'achat d'une maison</w:t>
            </w:r>
          </w:p>
        </w:tc>
        <w:tc>
          <w:tcPr>
            <w:tcW w:w="1321" w:type="dxa"/>
            <w:shd w:val="clear" w:color="auto" w:fill="C5EECE"/>
          </w:tcPr>
          <w:p w14:paraId="1AC0AD71" w14:textId="77777777" w:rsidR="00C96B81" w:rsidRDefault="00680941">
            <w:pPr>
              <w:spacing w:line="249" w:lineRule="exact"/>
              <w:jc w:val="center"/>
              <w:rPr>
                <w:noProof/>
              </w:rPr>
            </w:pPr>
            <w:r>
              <w:rPr>
                <w:noProof/>
              </w:rPr>
              <w:t>Étape</w:t>
            </w:r>
          </w:p>
        </w:tc>
        <w:tc>
          <w:tcPr>
            <w:tcW w:w="3269" w:type="dxa"/>
            <w:shd w:val="clear" w:color="auto" w:fill="C5EECE"/>
          </w:tcPr>
          <w:p w14:paraId="6CCA7A2D" w14:textId="77777777" w:rsidR="00C96B81" w:rsidRDefault="00680941">
            <w:pPr>
              <w:ind w:left="106" w:right="132"/>
              <w:jc w:val="both"/>
              <w:rPr>
                <w:noProof/>
              </w:rPr>
            </w:pPr>
            <w:r>
              <w:rPr>
                <w:noProof/>
              </w:rPr>
              <w:t>Entrée en vigueur de la législation supprimant progressivement l'exonération fiscale pour les cadeaux destinés à financer l'achat d'une maison en deux étapes</w:t>
            </w:r>
          </w:p>
        </w:tc>
      </w:tr>
      <w:tr w:rsidR="00C96B81" w14:paraId="5E10CFF0" w14:textId="77777777" w:rsidTr="00D85D9C">
        <w:trPr>
          <w:trHeight w:val="1170"/>
        </w:trPr>
        <w:tc>
          <w:tcPr>
            <w:tcW w:w="1444" w:type="dxa"/>
            <w:shd w:val="clear" w:color="auto" w:fill="C5EECE"/>
          </w:tcPr>
          <w:p w14:paraId="49C7C2D6" w14:textId="77777777" w:rsidR="00C96B81" w:rsidRDefault="00680941">
            <w:pPr>
              <w:spacing w:line="246" w:lineRule="exact"/>
              <w:ind w:left="24" w:right="3"/>
              <w:jc w:val="center"/>
              <w:rPr>
                <w:noProof/>
              </w:rPr>
            </w:pPr>
            <w:r>
              <w:rPr>
                <w:noProof/>
              </w:rPr>
              <w:t>70</w:t>
            </w:r>
          </w:p>
        </w:tc>
        <w:tc>
          <w:tcPr>
            <w:tcW w:w="3343" w:type="dxa"/>
            <w:shd w:val="clear" w:color="auto" w:fill="C5EECE"/>
          </w:tcPr>
          <w:p w14:paraId="0F8A7997" w14:textId="77777777" w:rsidR="00C96B81" w:rsidRDefault="00680941">
            <w:pPr>
              <w:spacing w:line="246" w:lineRule="exact"/>
              <w:ind w:left="107"/>
              <w:rPr>
                <w:noProof/>
              </w:rPr>
            </w:pPr>
            <w:r>
              <w:rPr>
                <w:noProof/>
              </w:rPr>
              <w:t>C3.1 R3-2</w:t>
            </w:r>
          </w:p>
          <w:p w14:paraId="4E675445" w14:textId="77777777" w:rsidR="00C96B81" w:rsidRDefault="00680941">
            <w:pPr>
              <w:spacing w:before="1"/>
              <w:ind w:left="107"/>
              <w:rPr>
                <w:noProof/>
              </w:rPr>
            </w:pPr>
            <w:r>
              <w:rPr>
                <w:noProof/>
              </w:rPr>
              <w:t>Planification centralisée pour accroître l'offre de logements</w:t>
            </w:r>
          </w:p>
        </w:tc>
        <w:tc>
          <w:tcPr>
            <w:tcW w:w="1321" w:type="dxa"/>
            <w:shd w:val="clear" w:color="auto" w:fill="C5EECE"/>
          </w:tcPr>
          <w:p w14:paraId="6D18C0AB" w14:textId="77777777" w:rsidR="00C96B81" w:rsidRDefault="00680941">
            <w:pPr>
              <w:spacing w:line="246" w:lineRule="exact"/>
              <w:jc w:val="center"/>
              <w:rPr>
                <w:noProof/>
              </w:rPr>
            </w:pPr>
            <w:r>
              <w:rPr>
                <w:noProof/>
              </w:rPr>
              <w:t>Étape</w:t>
            </w:r>
          </w:p>
        </w:tc>
        <w:tc>
          <w:tcPr>
            <w:tcW w:w="3269" w:type="dxa"/>
            <w:shd w:val="clear" w:color="auto" w:fill="C5EECE"/>
          </w:tcPr>
          <w:p w14:paraId="69A445A6" w14:textId="77777777" w:rsidR="00C96B81" w:rsidRDefault="00680941">
            <w:pPr>
              <w:ind w:left="106" w:right="132"/>
              <w:jc w:val="both"/>
              <w:rPr>
                <w:noProof/>
              </w:rPr>
            </w:pPr>
            <w:r>
              <w:rPr>
                <w:noProof/>
              </w:rPr>
              <w:t>Accords entre les provinces et les municipalités sur la réalisation de 900 000 logements neufs</w:t>
            </w:r>
          </w:p>
        </w:tc>
      </w:tr>
      <w:tr w:rsidR="00C96B81" w14:paraId="4BEDF8BE" w14:textId="77777777" w:rsidTr="00D85D9C">
        <w:trPr>
          <w:trHeight w:val="880"/>
        </w:trPr>
        <w:tc>
          <w:tcPr>
            <w:tcW w:w="1444" w:type="dxa"/>
            <w:shd w:val="clear" w:color="auto" w:fill="C5EECE"/>
          </w:tcPr>
          <w:p w14:paraId="460613D6" w14:textId="77777777" w:rsidR="00C96B81" w:rsidRDefault="00680941">
            <w:pPr>
              <w:spacing w:line="246" w:lineRule="exact"/>
              <w:ind w:left="24" w:right="3"/>
              <w:jc w:val="center"/>
              <w:rPr>
                <w:noProof/>
              </w:rPr>
            </w:pPr>
            <w:r>
              <w:rPr>
                <w:noProof/>
              </w:rPr>
              <w:t>71</w:t>
            </w:r>
          </w:p>
        </w:tc>
        <w:tc>
          <w:tcPr>
            <w:tcW w:w="3343" w:type="dxa"/>
            <w:shd w:val="clear" w:color="auto" w:fill="C5EECE"/>
          </w:tcPr>
          <w:p w14:paraId="7233D6ED" w14:textId="77777777" w:rsidR="00C96B81" w:rsidRDefault="00680941">
            <w:pPr>
              <w:spacing w:line="246" w:lineRule="exact"/>
              <w:ind w:left="107"/>
              <w:rPr>
                <w:noProof/>
              </w:rPr>
            </w:pPr>
            <w:r>
              <w:rPr>
                <w:noProof/>
              </w:rPr>
              <w:t>C3.1 R3-3</w:t>
            </w:r>
          </w:p>
          <w:p w14:paraId="49C9284D" w14:textId="77777777" w:rsidR="00C96B81" w:rsidRDefault="00680941">
            <w:pPr>
              <w:spacing w:before="1"/>
              <w:ind w:left="107"/>
              <w:rPr>
                <w:noProof/>
              </w:rPr>
            </w:pPr>
            <w:r>
              <w:rPr>
                <w:noProof/>
              </w:rPr>
              <w:t>Planification centralisée pour accroître l'offre de logements</w:t>
            </w:r>
          </w:p>
        </w:tc>
        <w:tc>
          <w:tcPr>
            <w:tcW w:w="1321" w:type="dxa"/>
            <w:shd w:val="clear" w:color="auto" w:fill="C5EECE"/>
          </w:tcPr>
          <w:p w14:paraId="451BE285" w14:textId="77777777" w:rsidR="00C96B81" w:rsidRDefault="00680941">
            <w:pPr>
              <w:spacing w:line="246" w:lineRule="exact"/>
              <w:jc w:val="center"/>
              <w:rPr>
                <w:noProof/>
              </w:rPr>
            </w:pPr>
            <w:r>
              <w:rPr>
                <w:noProof/>
              </w:rPr>
              <w:t>Étape</w:t>
            </w:r>
          </w:p>
        </w:tc>
        <w:tc>
          <w:tcPr>
            <w:tcW w:w="3269" w:type="dxa"/>
            <w:shd w:val="clear" w:color="auto" w:fill="C5EECE"/>
          </w:tcPr>
          <w:p w14:paraId="59CDEC45" w14:textId="77777777" w:rsidR="00C96B81" w:rsidRDefault="00680941">
            <w:pPr>
              <w:ind w:left="106" w:right="132"/>
              <w:jc w:val="both"/>
              <w:rPr>
                <w:noProof/>
              </w:rPr>
            </w:pPr>
            <w:r>
              <w:rPr>
                <w:noProof/>
              </w:rPr>
              <w:t>Lancement d'un système de suivi de la mise en œuvre des accords avec les municipalités</w:t>
            </w:r>
          </w:p>
        </w:tc>
      </w:tr>
      <w:tr w:rsidR="00C96B81" w14:paraId="2E6F1717" w14:textId="77777777" w:rsidTr="00D85D9C">
        <w:trPr>
          <w:trHeight w:val="879"/>
        </w:trPr>
        <w:tc>
          <w:tcPr>
            <w:tcW w:w="1444" w:type="dxa"/>
            <w:shd w:val="clear" w:color="auto" w:fill="C5EECE"/>
          </w:tcPr>
          <w:p w14:paraId="036C7D86" w14:textId="77777777" w:rsidR="00C96B81" w:rsidRDefault="00680941">
            <w:pPr>
              <w:spacing w:line="246" w:lineRule="exact"/>
              <w:ind w:left="24" w:right="3"/>
              <w:jc w:val="center"/>
              <w:rPr>
                <w:noProof/>
              </w:rPr>
            </w:pPr>
            <w:r>
              <w:rPr>
                <w:noProof/>
              </w:rPr>
              <w:t>75</w:t>
            </w:r>
          </w:p>
        </w:tc>
        <w:tc>
          <w:tcPr>
            <w:tcW w:w="3343" w:type="dxa"/>
            <w:shd w:val="clear" w:color="auto" w:fill="C5EECE"/>
          </w:tcPr>
          <w:p w14:paraId="741831C1" w14:textId="77777777" w:rsidR="00C96B81" w:rsidRDefault="00680941">
            <w:pPr>
              <w:spacing w:line="246" w:lineRule="exact"/>
              <w:ind w:left="107"/>
              <w:rPr>
                <w:noProof/>
              </w:rPr>
            </w:pPr>
            <w:r>
              <w:rPr>
                <w:noProof/>
              </w:rPr>
              <w:t>C3.1 R5-2</w:t>
            </w:r>
          </w:p>
          <w:p w14:paraId="5F399C2B" w14:textId="77777777" w:rsidR="00C96B81" w:rsidRDefault="00680941">
            <w:pPr>
              <w:ind w:left="107"/>
              <w:rPr>
                <w:noProof/>
              </w:rPr>
            </w:pPr>
            <w:r>
              <w:rPr>
                <w:noProof/>
              </w:rPr>
              <w:t>Accélérer le processus et les procédures de construction résidentielle</w:t>
            </w:r>
          </w:p>
        </w:tc>
        <w:tc>
          <w:tcPr>
            <w:tcW w:w="1321" w:type="dxa"/>
            <w:shd w:val="clear" w:color="auto" w:fill="C5EECE"/>
          </w:tcPr>
          <w:p w14:paraId="4028FC8E" w14:textId="77777777" w:rsidR="00C96B81" w:rsidRDefault="00680941">
            <w:pPr>
              <w:spacing w:line="246" w:lineRule="exact"/>
              <w:jc w:val="center"/>
              <w:rPr>
                <w:noProof/>
              </w:rPr>
            </w:pPr>
            <w:r>
              <w:rPr>
                <w:noProof/>
              </w:rPr>
              <w:t>Étape</w:t>
            </w:r>
          </w:p>
        </w:tc>
        <w:tc>
          <w:tcPr>
            <w:tcW w:w="3269" w:type="dxa"/>
            <w:shd w:val="clear" w:color="auto" w:fill="C5EECE"/>
          </w:tcPr>
          <w:p w14:paraId="7F6DB2BE" w14:textId="77777777" w:rsidR="00C96B81" w:rsidRDefault="00680941">
            <w:pPr>
              <w:ind w:left="106" w:right="132"/>
              <w:jc w:val="both"/>
              <w:rPr>
                <w:noProof/>
              </w:rPr>
            </w:pPr>
            <w:r>
              <w:rPr>
                <w:noProof/>
              </w:rPr>
              <w:t>Actions visant à accélérer le processus de planification des projets de logement</w:t>
            </w:r>
          </w:p>
        </w:tc>
      </w:tr>
      <w:tr w:rsidR="00C96B81" w14:paraId="59F9ACAF" w14:textId="77777777" w:rsidTr="00D85D9C">
        <w:trPr>
          <w:trHeight w:val="880"/>
        </w:trPr>
        <w:tc>
          <w:tcPr>
            <w:tcW w:w="1444" w:type="dxa"/>
            <w:shd w:val="clear" w:color="auto" w:fill="C5EECE"/>
          </w:tcPr>
          <w:p w14:paraId="76D58EC4" w14:textId="77777777" w:rsidR="00C96B81" w:rsidRDefault="00680941">
            <w:pPr>
              <w:spacing w:line="246" w:lineRule="exact"/>
              <w:ind w:left="24" w:right="3"/>
              <w:jc w:val="center"/>
              <w:rPr>
                <w:noProof/>
              </w:rPr>
            </w:pPr>
            <w:r>
              <w:rPr>
                <w:noProof/>
              </w:rPr>
              <w:t>95</w:t>
            </w:r>
          </w:p>
        </w:tc>
        <w:tc>
          <w:tcPr>
            <w:tcW w:w="3343" w:type="dxa"/>
            <w:shd w:val="clear" w:color="auto" w:fill="C5EECE"/>
          </w:tcPr>
          <w:p w14:paraId="79D2E4FE" w14:textId="77777777" w:rsidR="00C96B81" w:rsidRDefault="00680941">
            <w:pPr>
              <w:spacing w:line="246" w:lineRule="exact"/>
              <w:ind w:left="107"/>
              <w:rPr>
                <w:noProof/>
              </w:rPr>
            </w:pPr>
            <w:r>
              <w:rPr>
                <w:noProof/>
              </w:rPr>
              <w:t>C4.1 I1-3</w:t>
            </w:r>
          </w:p>
          <w:p w14:paraId="2AA7E4C7" w14:textId="77777777" w:rsidR="00C96B81" w:rsidRDefault="00680941">
            <w:pPr>
              <w:spacing w:line="252" w:lineRule="exact"/>
              <w:ind w:left="107"/>
              <w:rPr>
                <w:noProof/>
              </w:rPr>
            </w:pPr>
            <w:r>
              <w:rPr>
                <w:noProof/>
              </w:rPr>
              <w:t>Les Pays-Bas continuent d'apprendre</w:t>
            </w:r>
          </w:p>
        </w:tc>
        <w:tc>
          <w:tcPr>
            <w:tcW w:w="1321" w:type="dxa"/>
            <w:shd w:val="clear" w:color="auto" w:fill="C5EECE"/>
          </w:tcPr>
          <w:p w14:paraId="06006D8E" w14:textId="77777777" w:rsidR="00C96B81" w:rsidRDefault="00680941">
            <w:pPr>
              <w:spacing w:line="246" w:lineRule="exact"/>
              <w:jc w:val="center"/>
              <w:rPr>
                <w:noProof/>
              </w:rPr>
            </w:pPr>
            <w:r>
              <w:rPr>
                <w:noProof/>
              </w:rPr>
              <w:t>Objectif</w:t>
            </w:r>
          </w:p>
        </w:tc>
        <w:tc>
          <w:tcPr>
            <w:tcW w:w="3269" w:type="dxa"/>
            <w:shd w:val="clear" w:color="auto" w:fill="C5EECE"/>
          </w:tcPr>
          <w:p w14:paraId="59778A18" w14:textId="77777777" w:rsidR="00C96B81" w:rsidRDefault="00680941">
            <w:pPr>
              <w:ind w:left="106" w:right="132"/>
              <w:jc w:val="both"/>
              <w:rPr>
                <w:noProof/>
              </w:rPr>
            </w:pPr>
            <w:r>
              <w:rPr>
                <w:noProof/>
              </w:rPr>
              <w:t>Des parcours sectoriels sur mesure pour soutenir la transition vers l’emploi</w:t>
            </w:r>
          </w:p>
        </w:tc>
      </w:tr>
      <w:tr w:rsidR="00C96B81" w14:paraId="304B6BF2" w14:textId="77777777" w:rsidTr="00D85D9C">
        <w:trPr>
          <w:trHeight w:val="1012"/>
        </w:trPr>
        <w:tc>
          <w:tcPr>
            <w:tcW w:w="1444" w:type="dxa"/>
            <w:shd w:val="clear" w:color="auto" w:fill="C5EECE"/>
          </w:tcPr>
          <w:p w14:paraId="5A6299FA" w14:textId="77777777" w:rsidR="00C96B81" w:rsidRDefault="00680941">
            <w:pPr>
              <w:spacing w:line="246" w:lineRule="exact"/>
              <w:ind w:left="24"/>
              <w:jc w:val="center"/>
              <w:rPr>
                <w:noProof/>
              </w:rPr>
            </w:pPr>
            <w:r>
              <w:rPr>
                <w:noProof/>
              </w:rPr>
              <w:t>97 bis</w:t>
            </w:r>
          </w:p>
        </w:tc>
        <w:tc>
          <w:tcPr>
            <w:tcW w:w="3343" w:type="dxa"/>
            <w:shd w:val="clear" w:color="auto" w:fill="C5EECE"/>
          </w:tcPr>
          <w:p w14:paraId="13B9F4F3" w14:textId="77777777" w:rsidR="00C96B81" w:rsidRDefault="00680941">
            <w:pPr>
              <w:spacing w:line="246" w:lineRule="exact"/>
              <w:ind w:left="107"/>
              <w:rPr>
                <w:noProof/>
              </w:rPr>
            </w:pPr>
            <w:r>
              <w:rPr>
                <w:noProof/>
              </w:rPr>
              <w:t>C4.1 I3-1</w:t>
            </w:r>
          </w:p>
          <w:p w14:paraId="5FF6BBAF" w14:textId="77777777" w:rsidR="00C96B81" w:rsidRDefault="00680941">
            <w:pPr>
              <w:spacing w:line="242" w:lineRule="auto"/>
              <w:ind w:left="107"/>
              <w:rPr>
                <w:noProof/>
              </w:rPr>
            </w:pPr>
            <w:r>
              <w:rPr>
                <w:noProof/>
              </w:rPr>
              <w:t>Budget de perfectionnement et de reconversion des chômeurs</w:t>
            </w:r>
          </w:p>
        </w:tc>
        <w:tc>
          <w:tcPr>
            <w:tcW w:w="1321" w:type="dxa"/>
            <w:shd w:val="clear" w:color="auto" w:fill="C5EECE"/>
          </w:tcPr>
          <w:p w14:paraId="178B0543" w14:textId="77777777" w:rsidR="00C96B81" w:rsidRDefault="00680941">
            <w:pPr>
              <w:spacing w:line="246" w:lineRule="exact"/>
              <w:jc w:val="center"/>
              <w:rPr>
                <w:noProof/>
              </w:rPr>
            </w:pPr>
            <w:r>
              <w:rPr>
                <w:noProof/>
              </w:rPr>
              <w:t>Étape</w:t>
            </w:r>
          </w:p>
        </w:tc>
        <w:tc>
          <w:tcPr>
            <w:tcW w:w="3269" w:type="dxa"/>
            <w:shd w:val="clear" w:color="auto" w:fill="C5EECE"/>
          </w:tcPr>
          <w:p w14:paraId="4B55A944" w14:textId="77777777" w:rsidR="00C96B81" w:rsidRDefault="00680941">
            <w:pPr>
              <w:ind w:left="106" w:right="132"/>
              <w:jc w:val="both"/>
              <w:rPr>
                <w:noProof/>
              </w:rPr>
            </w:pPr>
            <w:r>
              <w:rPr>
                <w:noProof/>
              </w:rPr>
              <w:t>Entrée en vigueur d'une loi budgétaire</w:t>
            </w:r>
          </w:p>
        </w:tc>
      </w:tr>
      <w:tr w:rsidR="00C96B81" w14:paraId="5124D568" w14:textId="77777777" w:rsidTr="00D85D9C">
        <w:trPr>
          <w:trHeight w:val="880"/>
        </w:trPr>
        <w:tc>
          <w:tcPr>
            <w:tcW w:w="1444" w:type="dxa"/>
            <w:shd w:val="clear" w:color="auto" w:fill="C5EECE"/>
          </w:tcPr>
          <w:p w14:paraId="5878FF60" w14:textId="77777777" w:rsidR="00C96B81" w:rsidRDefault="00680941">
            <w:pPr>
              <w:spacing w:line="246" w:lineRule="exact"/>
              <w:ind w:left="24" w:right="3"/>
              <w:jc w:val="center"/>
              <w:rPr>
                <w:noProof/>
              </w:rPr>
            </w:pPr>
            <w:r>
              <w:rPr>
                <w:noProof/>
              </w:rPr>
              <w:t>104</w:t>
            </w:r>
          </w:p>
        </w:tc>
        <w:tc>
          <w:tcPr>
            <w:tcW w:w="3343" w:type="dxa"/>
            <w:shd w:val="clear" w:color="auto" w:fill="C5EECE"/>
          </w:tcPr>
          <w:p w14:paraId="34E9E542" w14:textId="77777777" w:rsidR="00C96B81" w:rsidRDefault="00680941">
            <w:pPr>
              <w:spacing w:line="246" w:lineRule="exact"/>
              <w:ind w:left="107"/>
              <w:rPr>
                <w:noProof/>
              </w:rPr>
            </w:pPr>
            <w:r>
              <w:rPr>
                <w:noProof/>
              </w:rPr>
              <w:t>C4.2 I2-1</w:t>
            </w:r>
          </w:p>
          <w:p w14:paraId="0C0CF796" w14:textId="77777777" w:rsidR="00C96B81" w:rsidRDefault="00680941">
            <w:pPr>
              <w:ind w:left="107"/>
              <w:rPr>
                <w:noProof/>
              </w:rPr>
            </w:pPr>
            <w:r>
              <w:rPr>
                <w:noProof/>
              </w:rPr>
              <w:t>Soutien aux nouveaux arrivants pour prévenir les pertes d'apprentissage</w:t>
            </w:r>
          </w:p>
        </w:tc>
        <w:tc>
          <w:tcPr>
            <w:tcW w:w="1321" w:type="dxa"/>
            <w:shd w:val="clear" w:color="auto" w:fill="C5EECE"/>
          </w:tcPr>
          <w:p w14:paraId="6882EA77" w14:textId="77777777" w:rsidR="00C96B81" w:rsidRDefault="00680941">
            <w:pPr>
              <w:spacing w:line="246" w:lineRule="exact"/>
              <w:jc w:val="center"/>
              <w:rPr>
                <w:noProof/>
              </w:rPr>
            </w:pPr>
            <w:r>
              <w:rPr>
                <w:noProof/>
              </w:rPr>
              <w:t>Objectif</w:t>
            </w:r>
          </w:p>
        </w:tc>
        <w:tc>
          <w:tcPr>
            <w:tcW w:w="3269" w:type="dxa"/>
            <w:shd w:val="clear" w:color="auto" w:fill="C5EECE"/>
          </w:tcPr>
          <w:p w14:paraId="0169C12F" w14:textId="77777777" w:rsidR="00C96B81" w:rsidRDefault="00680941">
            <w:pPr>
              <w:ind w:left="106" w:right="132"/>
              <w:jc w:val="both"/>
              <w:rPr>
                <w:noProof/>
              </w:rPr>
            </w:pPr>
            <w:r>
              <w:rPr>
                <w:noProof/>
              </w:rPr>
              <w:t>Soutien aux conseils scolaires des écoles primaires et secondaires pour apporter un soutien supplémentaire aux nouveaux arrivants</w:t>
            </w:r>
          </w:p>
        </w:tc>
      </w:tr>
      <w:tr w:rsidR="00C96B81" w14:paraId="6ED19DD8" w14:textId="77777777" w:rsidTr="00D85D9C">
        <w:trPr>
          <w:trHeight w:val="1170"/>
        </w:trPr>
        <w:tc>
          <w:tcPr>
            <w:tcW w:w="1444" w:type="dxa"/>
            <w:shd w:val="clear" w:color="auto" w:fill="C5EECE"/>
          </w:tcPr>
          <w:p w14:paraId="0D1BCC81" w14:textId="77777777" w:rsidR="00C96B81" w:rsidRDefault="00680941">
            <w:pPr>
              <w:spacing w:line="246" w:lineRule="exact"/>
              <w:ind w:left="24" w:right="3"/>
              <w:jc w:val="center"/>
              <w:rPr>
                <w:noProof/>
              </w:rPr>
            </w:pPr>
            <w:r>
              <w:rPr>
                <w:noProof/>
              </w:rPr>
              <w:t>111</w:t>
            </w:r>
          </w:p>
        </w:tc>
        <w:tc>
          <w:tcPr>
            <w:tcW w:w="3343" w:type="dxa"/>
            <w:shd w:val="clear" w:color="auto" w:fill="C5EECE"/>
          </w:tcPr>
          <w:p w14:paraId="7E812802" w14:textId="77777777" w:rsidR="00C96B81" w:rsidRDefault="00680941">
            <w:pPr>
              <w:spacing w:line="246" w:lineRule="exact"/>
              <w:ind w:left="107"/>
              <w:rPr>
                <w:noProof/>
              </w:rPr>
            </w:pPr>
            <w:r>
              <w:rPr>
                <w:noProof/>
              </w:rPr>
              <w:t>C5.1 I2-1</w:t>
            </w:r>
          </w:p>
          <w:p w14:paraId="3BE8C8F1" w14:textId="77777777" w:rsidR="00C96B81" w:rsidRDefault="00680941">
            <w:pPr>
              <w:spacing w:line="252" w:lineRule="exact"/>
              <w:ind w:left="107"/>
              <w:rPr>
                <w:noProof/>
              </w:rPr>
            </w:pPr>
            <w:r>
              <w:rPr>
                <w:noProof/>
              </w:rPr>
              <w:t>Extension des soins intensifs</w:t>
            </w:r>
          </w:p>
        </w:tc>
        <w:tc>
          <w:tcPr>
            <w:tcW w:w="1321" w:type="dxa"/>
            <w:shd w:val="clear" w:color="auto" w:fill="C5EECE"/>
          </w:tcPr>
          <w:p w14:paraId="6C7194E6" w14:textId="77777777" w:rsidR="00C96B81" w:rsidRDefault="00680941">
            <w:pPr>
              <w:spacing w:line="246" w:lineRule="exact"/>
              <w:jc w:val="center"/>
              <w:rPr>
                <w:noProof/>
              </w:rPr>
            </w:pPr>
            <w:r>
              <w:rPr>
                <w:noProof/>
              </w:rPr>
              <w:t>Objectif</w:t>
            </w:r>
          </w:p>
        </w:tc>
        <w:tc>
          <w:tcPr>
            <w:tcW w:w="3269" w:type="dxa"/>
            <w:shd w:val="clear" w:color="auto" w:fill="C5EECE"/>
          </w:tcPr>
          <w:p w14:paraId="5C6A231B" w14:textId="77777777" w:rsidR="00C96B81" w:rsidRDefault="00680941">
            <w:pPr>
              <w:ind w:left="106" w:right="132"/>
              <w:jc w:val="both"/>
              <w:rPr>
                <w:noProof/>
              </w:rPr>
            </w:pPr>
            <w:r>
              <w:rPr>
                <w:noProof/>
              </w:rPr>
              <w:t>Nombre d’hôpitaux ayant achevé l’adaptation des installations pour les lits fixes et les lits flexibles existants</w:t>
            </w:r>
          </w:p>
        </w:tc>
      </w:tr>
      <w:tr w:rsidR="00C96B81" w14:paraId="39AA35DF" w14:textId="77777777" w:rsidTr="00D85D9C">
        <w:trPr>
          <w:trHeight w:val="589"/>
        </w:trPr>
        <w:tc>
          <w:tcPr>
            <w:tcW w:w="1444" w:type="dxa"/>
            <w:shd w:val="clear" w:color="auto" w:fill="C5EECE"/>
          </w:tcPr>
          <w:p w14:paraId="7AA15BE7" w14:textId="77777777" w:rsidR="00C96B81" w:rsidRDefault="00680941">
            <w:pPr>
              <w:spacing w:line="246" w:lineRule="exact"/>
              <w:ind w:left="24" w:right="3"/>
              <w:jc w:val="center"/>
              <w:rPr>
                <w:noProof/>
              </w:rPr>
            </w:pPr>
            <w:r>
              <w:rPr>
                <w:noProof/>
              </w:rPr>
              <w:t>112</w:t>
            </w:r>
          </w:p>
        </w:tc>
        <w:tc>
          <w:tcPr>
            <w:tcW w:w="3343" w:type="dxa"/>
            <w:shd w:val="clear" w:color="auto" w:fill="C5EECE"/>
          </w:tcPr>
          <w:p w14:paraId="1B4FB79D" w14:textId="77777777" w:rsidR="00C96B81" w:rsidRDefault="00680941">
            <w:pPr>
              <w:spacing w:line="246" w:lineRule="exact"/>
              <w:ind w:left="107"/>
              <w:rPr>
                <w:noProof/>
              </w:rPr>
            </w:pPr>
            <w:r>
              <w:rPr>
                <w:noProof/>
              </w:rPr>
              <w:t>C5.1 I2-2</w:t>
            </w:r>
          </w:p>
          <w:p w14:paraId="5C43BDE7" w14:textId="77777777" w:rsidR="00C96B81" w:rsidRDefault="00680941">
            <w:pPr>
              <w:spacing w:before="1"/>
              <w:ind w:left="107"/>
              <w:rPr>
                <w:noProof/>
              </w:rPr>
            </w:pPr>
            <w:r>
              <w:rPr>
                <w:noProof/>
              </w:rPr>
              <w:t>Extension des soins intensifs</w:t>
            </w:r>
          </w:p>
        </w:tc>
        <w:tc>
          <w:tcPr>
            <w:tcW w:w="1321" w:type="dxa"/>
            <w:shd w:val="clear" w:color="auto" w:fill="C5EECE"/>
          </w:tcPr>
          <w:p w14:paraId="2DD925C7" w14:textId="77777777" w:rsidR="00C96B81" w:rsidRDefault="00680941">
            <w:pPr>
              <w:spacing w:line="246" w:lineRule="exact"/>
              <w:jc w:val="center"/>
              <w:rPr>
                <w:noProof/>
              </w:rPr>
            </w:pPr>
            <w:r>
              <w:rPr>
                <w:noProof/>
              </w:rPr>
              <w:t>Objectif</w:t>
            </w:r>
          </w:p>
        </w:tc>
        <w:tc>
          <w:tcPr>
            <w:tcW w:w="3269" w:type="dxa"/>
            <w:shd w:val="clear" w:color="auto" w:fill="C5EECE"/>
          </w:tcPr>
          <w:p w14:paraId="7E8B1B7B" w14:textId="77777777" w:rsidR="00C96B81" w:rsidRDefault="00680941">
            <w:pPr>
              <w:spacing w:line="246" w:lineRule="exact"/>
              <w:ind w:left="106" w:right="132"/>
              <w:jc w:val="both"/>
              <w:rPr>
                <w:noProof/>
              </w:rPr>
            </w:pPr>
            <w:r>
              <w:rPr>
                <w:noProof/>
              </w:rPr>
              <w:t>Formation du personnel hospitalier</w:t>
            </w:r>
          </w:p>
        </w:tc>
      </w:tr>
      <w:tr w:rsidR="00C96B81" w14:paraId="38FE32E3" w14:textId="77777777" w:rsidTr="00D85D9C">
        <w:trPr>
          <w:trHeight w:val="1170"/>
        </w:trPr>
        <w:tc>
          <w:tcPr>
            <w:tcW w:w="1444" w:type="dxa"/>
            <w:shd w:val="clear" w:color="auto" w:fill="C5EECE"/>
          </w:tcPr>
          <w:p w14:paraId="51E16CF9" w14:textId="77777777" w:rsidR="00C96B81" w:rsidRDefault="00680941">
            <w:pPr>
              <w:spacing w:line="249" w:lineRule="exact"/>
              <w:ind w:left="24" w:right="3"/>
              <w:jc w:val="center"/>
              <w:rPr>
                <w:noProof/>
              </w:rPr>
            </w:pPr>
            <w:r>
              <w:rPr>
                <w:noProof/>
              </w:rPr>
              <w:t>115</w:t>
            </w:r>
          </w:p>
        </w:tc>
        <w:tc>
          <w:tcPr>
            <w:tcW w:w="3343" w:type="dxa"/>
            <w:shd w:val="clear" w:color="auto" w:fill="C5EECE"/>
          </w:tcPr>
          <w:p w14:paraId="501E78CD" w14:textId="77777777" w:rsidR="00C96B81" w:rsidRDefault="00680941">
            <w:pPr>
              <w:spacing w:line="248" w:lineRule="exact"/>
              <w:ind w:left="107"/>
              <w:rPr>
                <w:noProof/>
              </w:rPr>
            </w:pPr>
            <w:r>
              <w:rPr>
                <w:noProof/>
              </w:rPr>
              <w:t>C5.1 I4-2</w:t>
            </w:r>
          </w:p>
          <w:p w14:paraId="3C0D4357" w14:textId="77777777" w:rsidR="00C96B81" w:rsidRDefault="00680941">
            <w:pPr>
              <w:ind w:left="107" w:right="193"/>
              <w:rPr>
                <w:noProof/>
              </w:rPr>
            </w:pPr>
            <w:r>
              <w:rPr>
                <w:noProof/>
              </w:rPr>
              <w:t>Infrastructure de recherche en santé (IRS)</w:t>
            </w:r>
          </w:p>
        </w:tc>
        <w:tc>
          <w:tcPr>
            <w:tcW w:w="1321" w:type="dxa"/>
            <w:shd w:val="clear" w:color="auto" w:fill="C5EECE"/>
          </w:tcPr>
          <w:p w14:paraId="63DD258A" w14:textId="77777777" w:rsidR="00C96B81" w:rsidRDefault="00680941">
            <w:pPr>
              <w:spacing w:line="249" w:lineRule="exact"/>
              <w:jc w:val="center"/>
              <w:rPr>
                <w:noProof/>
              </w:rPr>
            </w:pPr>
            <w:r>
              <w:rPr>
                <w:noProof/>
              </w:rPr>
              <w:t>Étape</w:t>
            </w:r>
          </w:p>
        </w:tc>
        <w:tc>
          <w:tcPr>
            <w:tcW w:w="3269" w:type="dxa"/>
            <w:shd w:val="clear" w:color="auto" w:fill="C5EECE"/>
          </w:tcPr>
          <w:p w14:paraId="35F5FD2B" w14:textId="324A1DB1" w:rsidR="00C96B81" w:rsidRDefault="00680941">
            <w:pPr>
              <w:ind w:left="106" w:right="132"/>
              <w:jc w:val="both"/>
              <w:rPr>
                <w:noProof/>
              </w:rPr>
            </w:pPr>
            <w:r>
              <w:rPr>
                <w:noProof/>
              </w:rPr>
              <w:t>Adoption d’une feuille de route FAIR (pour s’assurer que les données peuvent être trouvées, accessibles, interopérables et réutilisables)</w:t>
            </w:r>
          </w:p>
        </w:tc>
      </w:tr>
      <w:tr w:rsidR="00C96B81" w14:paraId="77E04486" w14:textId="77777777" w:rsidTr="00D85D9C">
        <w:trPr>
          <w:trHeight w:val="760"/>
        </w:trPr>
        <w:tc>
          <w:tcPr>
            <w:tcW w:w="1444" w:type="dxa"/>
            <w:shd w:val="clear" w:color="auto" w:fill="C5EECE"/>
          </w:tcPr>
          <w:p w14:paraId="0AF30742" w14:textId="77777777" w:rsidR="00C96B81" w:rsidRDefault="00680941">
            <w:pPr>
              <w:spacing w:line="246" w:lineRule="exact"/>
              <w:ind w:left="24" w:right="3"/>
              <w:jc w:val="center"/>
              <w:rPr>
                <w:noProof/>
              </w:rPr>
            </w:pPr>
            <w:r>
              <w:rPr>
                <w:noProof/>
              </w:rPr>
              <w:t>116</w:t>
            </w:r>
          </w:p>
        </w:tc>
        <w:tc>
          <w:tcPr>
            <w:tcW w:w="3343" w:type="dxa"/>
            <w:shd w:val="clear" w:color="auto" w:fill="C5EECE"/>
          </w:tcPr>
          <w:p w14:paraId="286A2BD2" w14:textId="77777777" w:rsidR="00C96B81" w:rsidRDefault="00680941">
            <w:pPr>
              <w:spacing w:line="246" w:lineRule="exact"/>
              <w:ind w:left="107"/>
              <w:rPr>
                <w:noProof/>
              </w:rPr>
            </w:pPr>
            <w:r>
              <w:rPr>
                <w:noProof/>
              </w:rPr>
              <w:t>C5.1 I4-3</w:t>
            </w:r>
          </w:p>
          <w:p w14:paraId="0C1FDDA6" w14:textId="77777777" w:rsidR="00C96B81" w:rsidRDefault="00680941">
            <w:pPr>
              <w:spacing w:line="252" w:lineRule="exact"/>
              <w:ind w:left="107" w:right="193"/>
              <w:rPr>
                <w:noProof/>
              </w:rPr>
            </w:pPr>
            <w:r>
              <w:rPr>
                <w:noProof/>
              </w:rPr>
              <w:t>Infrastructure de recherche en santé (IRS)</w:t>
            </w:r>
          </w:p>
        </w:tc>
        <w:tc>
          <w:tcPr>
            <w:tcW w:w="1321" w:type="dxa"/>
            <w:shd w:val="clear" w:color="auto" w:fill="C5EECE"/>
          </w:tcPr>
          <w:p w14:paraId="3D86F249" w14:textId="77777777" w:rsidR="00C96B81" w:rsidRDefault="00680941">
            <w:pPr>
              <w:spacing w:line="246" w:lineRule="exact"/>
              <w:jc w:val="center"/>
              <w:rPr>
                <w:noProof/>
              </w:rPr>
            </w:pPr>
            <w:r>
              <w:rPr>
                <w:noProof/>
              </w:rPr>
              <w:t>Étape</w:t>
            </w:r>
          </w:p>
        </w:tc>
        <w:tc>
          <w:tcPr>
            <w:tcW w:w="3269" w:type="dxa"/>
            <w:shd w:val="clear" w:color="auto" w:fill="C5EECE"/>
          </w:tcPr>
          <w:p w14:paraId="7D09B135" w14:textId="77777777" w:rsidR="00C96B81" w:rsidRDefault="00680941">
            <w:pPr>
              <w:spacing w:line="246" w:lineRule="exact"/>
              <w:ind w:left="106" w:right="132"/>
              <w:jc w:val="both"/>
              <w:rPr>
                <w:noProof/>
              </w:rPr>
            </w:pPr>
            <w:r>
              <w:rPr>
                <w:noProof/>
              </w:rPr>
              <w:t>Portail de données opérationnelles</w:t>
            </w:r>
          </w:p>
        </w:tc>
      </w:tr>
      <w:tr w:rsidR="00C96B81" w14:paraId="3DBF25C1" w14:textId="77777777" w:rsidTr="00D85D9C">
        <w:trPr>
          <w:trHeight w:val="589"/>
        </w:trPr>
        <w:tc>
          <w:tcPr>
            <w:tcW w:w="1444" w:type="dxa"/>
            <w:shd w:val="clear" w:color="auto" w:fill="C5EECE"/>
          </w:tcPr>
          <w:p w14:paraId="71B1B5B3" w14:textId="77777777" w:rsidR="00C96B81" w:rsidRDefault="00680941">
            <w:pPr>
              <w:spacing w:line="246" w:lineRule="exact"/>
              <w:ind w:left="24" w:right="3"/>
              <w:jc w:val="center"/>
              <w:rPr>
                <w:noProof/>
              </w:rPr>
            </w:pPr>
            <w:r>
              <w:rPr>
                <w:noProof/>
              </w:rPr>
              <w:t>117</w:t>
            </w:r>
          </w:p>
        </w:tc>
        <w:tc>
          <w:tcPr>
            <w:tcW w:w="3343" w:type="dxa"/>
            <w:shd w:val="clear" w:color="auto" w:fill="C5EECE"/>
          </w:tcPr>
          <w:p w14:paraId="499478F5" w14:textId="77777777" w:rsidR="00C96B81" w:rsidRDefault="00680941">
            <w:pPr>
              <w:spacing w:line="246" w:lineRule="exact"/>
              <w:ind w:left="107"/>
              <w:rPr>
                <w:noProof/>
              </w:rPr>
            </w:pPr>
            <w:r>
              <w:rPr>
                <w:noProof/>
              </w:rPr>
              <w:t>C6.1 R1-1</w:t>
            </w:r>
          </w:p>
          <w:p w14:paraId="5FF11C41" w14:textId="77777777" w:rsidR="00C96B81" w:rsidRDefault="00680941">
            <w:pPr>
              <w:spacing w:line="252" w:lineRule="exact"/>
              <w:ind w:left="107"/>
              <w:rPr>
                <w:noProof/>
              </w:rPr>
            </w:pPr>
            <w:r>
              <w:rPr>
                <w:noProof/>
              </w:rPr>
              <w:t>Politique fiscale néerlandaise</w:t>
            </w:r>
          </w:p>
        </w:tc>
        <w:tc>
          <w:tcPr>
            <w:tcW w:w="1321" w:type="dxa"/>
            <w:shd w:val="clear" w:color="auto" w:fill="C5EECE"/>
          </w:tcPr>
          <w:p w14:paraId="3FD5CDDE" w14:textId="77777777" w:rsidR="00C96B81" w:rsidRDefault="00680941">
            <w:pPr>
              <w:spacing w:line="246" w:lineRule="exact"/>
              <w:jc w:val="center"/>
              <w:rPr>
                <w:noProof/>
              </w:rPr>
            </w:pPr>
            <w:r>
              <w:rPr>
                <w:noProof/>
              </w:rPr>
              <w:t>Étape</w:t>
            </w:r>
          </w:p>
        </w:tc>
        <w:tc>
          <w:tcPr>
            <w:tcW w:w="3269" w:type="dxa"/>
            <w:shd w:val="clear" w:color="auto" w:fill="C5EECE"/>
          </w:tcPr>
          <w:p w14:paraId="084798D7" w14:textId="77777777" w:rsidR="00C96B81" w:rsidRDefault="00680941">
            <w:pPr>
              <w:ind w:left="106" w:right="132"/>
              <w:jc w:val="both"/>
              <w:rPr>
                <w:noProof/>
              </w:rPr>
            </w:pPr>
            <w:r>
              <w:rPr>
                <w:noProof/>
              </w:rPr>
              <w:t>Entrée en vigueur d'une loi instituant une retenue à la source</w:t>
            </w:r>
          </w:p>
        </w:tc>
      </w:tr>
      <w:tr w:rsidR="00C96B81" w14:paraId="2A295647" w14:textId="77777777" w:rsidTr="00D85D9C">
        <w:trPr>
          <w:trHeight w:val="1091"/>
        </w:trPr>
        <w:tc>
          <w:tcPr>
            <w:tcW w:w="1444" w:type="dxa"/>
            <w:shd w:val="clear" w:color="auto" w:fill="C5EECE"/>
          </w:tcPr>
          <w:p w14:paraId="6918390C" w14:textId="77777777" w:rsidR="00C96B81" w:rsidRDefault="00680941">
            <w:pPr>
              <w:spacing w:line="247" w:lineRule="exact"/>
              <w:ind w:left="24" w:right="3"/>
              <w:jc w:val="center"/>
              <w:rPr>
                <w:noProof/>
              </w:rPr>
            </w:pPr>
            <w:r>
              <w:rPr>
                <w:noProof/>
              </w:rPr>
              <w:t>132</w:t>
            </w:r>
          </w:p>
        </w:tc>
        <w:tc>
          <w:tcPr>
            <w:tcW w:w="3343" w:type="dxa"/>
            <w:shd w:val="clear" w:color="auto" w:fill="C5EECE"/>
          </w:tcPr>
          <w:p w14:paraId="61517CB1" w14:textId="77777777" w:rsidR="00C96B81" w:rsidRDefault="00680941">
            <w:pPr>
              <w:spacing w:line="249" w:lineRule="exact"/>
              <w:ind w:left="107"/>
              <w:rPr>
                <w:noProof/>
              </w:rPr>
            </w:pPr>
            <w:r>
              <w:rPr>
                <w:noProof/>
              </w:rPr>
              <w:t>C8-R1</w:t>
            </w:r>
          </w:p>
          <w:p w14:paraId="0E296B65" w14:textId="77777777" w:rsidR="00C96B81" w:rsidRDefault="00680941">
            <w:pPr>
              <w:spacing w:before="20"/>
              <w:ind w:left="107"/>
              <w:rPr>
                <w:noProof/>
              </w:rPr>
            </w:pPr>
            <w:r>
              <w:rPr>
                <w:noProof/>
              </w:rPr>
              <w:t>Train de mesures sur la réforme du marché de l'énergie</w:t>
            </w:r>
          </w:p>
        </w:tc>
        <w:tc>
          <w:tcPr>
            <w:tcW w:w="1321" w:type="dxa"/>
            <w:shd w:val="clear" w:color="auto" w:fill="C5EECE"/>
          </w:tcPr>
          <w:p w14:paraId="6609B40B" w14:textId="77777777" w:rsidR="00C96B81" w:rsidRDefault="00680941">
            <w:pPr>
              <w:spacing w:line="249" w:lineRule="exact"/>
              <w:jc w:val="center"/>
              <w:rPr>
                <w:noProof/>
              </w:rPr>
            </w:pPr>
            <w:r>
              <w:rPr>
                <w:noProof/>
              </w:rPr>
              <w:t>Étape</w:t>
            </w:r>
          </w:p>
        </w:tc>
        <w:tc>
          <w:tcPr>
            <w:tcW w:w="3269" w:type="dxa"/>
            <w:shd w:val="clear" w:color="auto" w:fill="C5EECE"/>
          </w:tcPr>
          <w:p w14:paraId="1D4CE63C" w14:textId="77777777" w:rsidR="00C96B81" w:rsidRDefault="00680941">
            <w:pPr>
              <w:spacing w:line="259" w:lineRule="auto"/>
              <w:ind w:left="106" w:right="132"/>
              <w:jc w:val="both"/>
              <w:rPr>
                <w:noProof/>
              </w:rPr>
            </w:pPr>
            <w:r>
              <w:rPr>
                <w:noProof/>
              </w:rPr>
              <w:t>Entrée en vigueur d'un arrêté ministériel établissant le cadre prioritaire pour les investissements dans le réseau électrique</w:t>
            </w:r>
          </w:p>
        </w:tc>
      </w:tr>
      <w:tr w:rsidR="00C96B81" w14:paraId="4A392D16" w14:textId="77777777" w:rsidTr="00D85D9C">
        <w:trPr>
          <w:trHeight w:val="592"/>
        </w:trPr>
        <w:tc>
          <w:tcPr>
            <w:tcW w:w="1444" w:type="dxa"/>
            <w:shd w:val="clear" w:color="auto" w:fill="C5EECE"/>
          </w:tcPr>
          <w:p w14:paraId="0EDFAA67" w14:textId="77777777" w:rsidR="00C96B81" w:rsidRDefault="00C96B81">
            <w:pPr>
              <w:rPr>
                <w:noProof/>
                <w:sz w:val="20"/>
              </w:rPr>
            </w:pPr>
          </w:p>
        </w:tc>
        <w:tc>
          <w:tcPr>
            <w:tcW w:w="3343" w:type="dxa"/>
            <w:shd w:val="clear" w:color="auto" w:fill="C5EECE"/>
          </w:tcPr>
          <w:p w14:paraId="3598E545" w14:textId="77777777" w:rsidR="00C96B81" w:rsidRDefault="00C96B81">
            <w:pPr>
              <w:rPr>
                <w:noProof/>
                <w:sz w:val="20"/>
              </w:rPr>
            </w:pPr>
          </w:p>
        </w:tc>
        <w:tc>
          <w:tcPr>
            <w:tcW w:w="1321" w:type="dxa"/>
            <w:shd w:val="clear" w:color="auto" w:fill="C5EECE"/>
          </w:tcPr>
          <w:p w14:paraId="45A05637" w14:textId="77777777" w:rsidR="00C96B81" w:rsidRDefault="00680941">
            <w:pPr>
              <w:ind w:left="107" w:right="167"/>
              <w:jc w:val="center"/>
              <w:rPr>
                <w:noProof/>
              </w:rPr>
            </w:pPr>
            <w:r>
              <w:rPr>
                <w:noProof/>
              </w:rPr>
              <w:t>Montant des acomptes provisionnels</w:t>
            </w:r>
          </w:p>
        </w:tc>
        <w:tc>
          <w:tcPr>
            <w:tcW w:w="3269" w:type="dxa"/>
            <w:shd w:val="clear" w:color="auto" w:fill="C5EECE"/>
          </w:tcPr>
          <w:p w14:paraId="33186721" w14:textId="77777777" w:rsidR="00C96B81" w:rsidRDefault="00680941">
            <w:pPr>
              <w:spacing w:line="248" w:lineRule="exact"/>
              <w:ind w:left="106" w:right="132"/>
              <w:jc w:val="both"/>
              <w:rPr>
                <w:noProof/>
              </w:rPr>
            </w:pPr>
            <w:r>
              <w:rPr>
                <w:noProof/>
              </w:rPr>
              <w:t>1 185 101 166 EUR</w:t>
            </w:r>
          </w:p>
        </w:tc>
      </w:tr>
    </w:tbl>
    <w:p w14:paraId="0E838581" w14:textId="77777777" w:rsidR="00C96B81" w:rsidRDefault="00C96B81">
      <w:pPr>
        <w:spacing w:before="190"/>
        <w:rPr>
          <w:noProof/>
          <w:sz w:val="24"/>
          <w:szCs w:val="24"/>
        </w:rPr>
      </w:pPr>
    </w:p>
    <w:p w14:paraId="66A5578A" w14:textId="77777777" w:rsidR="00C96B81" w:rsidRDefault="00680941">
      <w:pPr>
        <w:pStyle w:val="P68B1DB1-Normal7"/>
        <w:numPr>
          <w:ilvl w:val="1"/>
          <w:numId w:val="36"/>
        </w:numPr>
        <w:tabs>
          <w:tab w:val="left" w:pos="652"/>
        </w:tabs>
        <w:jc w:val="both"/>
        <w:rPr>
          <w:noProof/>
        </w:rPr>
      </w:pPr>
      <w:r>
        <w:rPr>
          <w:noProof/>
        </w:rPr>
        <w:t>Troisième tranche (soutien non remboursable):</w:t>
      </w:r>
    </w:p>
    <w:p w14:paraId="701C3361" w14:textId="77777777" w:rsidR="00C96B81" w:rsidRDefault="00C96B81">
      <w:pPr>
        <w:spacing w:before="4"/>
        <w:rPr>
          <w:noProof/>
          <w:sz w:val="16"/>
          <w:szCs w:val="24"/>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17"/>
        <w:gridCol w:w="3402"/>
        <w:gridCol w:w="1276"/>
        <w:gridCol w:w="3260"/>
      </w:tblGrid>
      <w:tr w:rsidR="00C96B81" w14:paraId="421CBE3D" w14:textId="77777777" w:rsidTr="00F60592">
        <w:trPr>
          <w:trHeight w:val="911"/>
          <w:tblHeader/>
        </w:trPr>
        <w:tc>
          <w:tcPr>
            <w:tcW w:w="1417" w:type="dxa"/>
            <w:shd w:val="clear" w:color="auto" w:fill="BCD6ED"/>
            <w:vAlign w:val="center"/>
          </w:tcPr>
          <w:p w14:paraId="04EBFFCF" w14:textId="77777777" w:rsidR="00C96B81" w:rsidRDefault="00680941" w:rsidP="00F60592">
            <w:pPr>
              <w:pStyle w:val="P68B1DB1-Normal22"/>
              <w:ind w:left="297" w:right="140" w:hanging="18"/>
              <w:rPr>
                <w:noProof/>
              </w:rPr>
            </w:pPr>
            <w:r>
              <w:rPr>
                <w:noProof/>
              </w:rPr>
              <w:t>Numéro séquentiel</w:t>
            </w:r>
          </w:p>
        </w:tc>
        <w:tc>
          <w:tcPr>
            <w:tcW w:w="3402" w:type="dxa"/>
            <w:shd w:val="clear" w:color="auto" w:fill="BCD6ED"/>
            <w:vAlign w:val="center"/>
          </w:tcPr>
          <w:p w14:paraId="5557EF31" w14:textId="43127DBE" w:rsidR="00C96B81" w:rsidRDefault="00680941">
            <w:pPr>
              <w:pStyle w:val="P68B1DB1-Normal22"/>
              <w:ind w:left="975" w:hanging="720"/>
              <w:jc w:val="center"/>
              <w:rPr>
                <w:noProof/>
              </w:rPr>
            </w:pPr>
            <w:r>
              <w:rPr>
                <w:noProof/>
              </w:rPr>
              <w:t>Mesure connexe</w:t>
            </w:r>
          </w:p>
          <w:p w14:paraId="6CC16D81" w14:textId="0BDA6B6D" w:rsidR="00C96B81" w:rsidRDefault="00680941">
            <w:pPr>
              <w:pStyle w:val="P68B1DB1-Normal22"/>
              <w:ind w:left="975" w:hanging="720"/>
              <w:jc w:val="center"/>
              <w:rPr>
                <w:noProof/>
              </w:rPr>
            </w:pPr>
            <w:r>
              <w:rPr>
                <w:noProof/>
              </w:rPr>
              <w:t>(Réforme ou investissement)</w:t>
            </w:r>
          </w:p>
        </w:tc>
        <w:tc>
          <w:tcPr>
            <w:tcW w:w="1276" w:type="dxa"/>
            <w:shd w:val="clear" w:color="auto" w:fill="BCD6ED"/>
            <w:vAlign w:val="center"/>
          </w:tcPr>
          <w:p w14:paraId="5392EEBD" w14:textId="210E3E11" w:rsidR="00C96B81" w:rsidRDefault="00680941">
            <w:pPr>
              <w:pStyle w:val="P68B1DB1-Normal22"/>
              <w:jc w:val="center"/>
              <w:rPr>
                <w:noProof/>
              </w:rPr>
            </w:pPr>
            <w:r>
              <w:rPr>
                <w:noProof/>
              </w:rPr>
              <w:t>Étape/objectif</w:t>
            </w:r>
          </w:p>
        </w:tc>
        <w:tc>
          <w:tcPr>
            <w:tcW w:w="3260" w:type="dxa"/>
            <w:shd w:val="clear" w:color="auto" w:fill="BCD6ED"/>
            <w:vAlign w:val="center"/>
          </w:tcPr>
          <w:p w14:paraId="46DDB2AF" w14:textId="77777777" w:rsidR="00C96B81" w:rsidRDefault="00680941">
            <w:pPr>
              <w:pStyle w:val="P68B1DB1-Normal22"/>
              <w:ind w:left="22" w:right="141"/>
              <w:jc w:val="center"/>
              <w:rPr>
                <w:noProof/>
              </w:rPr>
            </w:pPr>
            <w:r>
              <w:rPr>
                <w:noProof/>
              </w:rPr>
              <w:t>Nom</w:t>
            </w:r>
          </w:p>
        </w:tc>
      </w:tr>
      <w:tr w:rsidR="00C96B81" w14:paraId="247DE94C" w14:textId="77777777" w:rsidTr="00F60592">
        <w:trPr>
          <w:trHeight w:val="758"/>
        </w:trPr>
        <w:tc>
          <w:tcPr>
            <w:tcW w:w="1417" w:type="dxa"/>
            <w:shd w:val="clear" w:color="auto" w:fill="C5EECE"/>
          </w:tcPr>
          <w:p w14:paraId="63BAFBC1" w14:textId="77777777" w:rsidR="00C96B81" w:rsidRDefault="00680941">
            <w:pPr>
              <w:spacing w:line="247" w:lineRule="exact"/>
              <w:ind w:left="19" w:right="2"/>
              <w:jc w:val="center"/>
              <w:rPr>
                <w:noProof/>
              </w:rPr>
            </w:pPr>
            <w:r>
              <w:rPr>
                <w:noProof/>
              </w:rPr>
              <w:t>2</w:t>
            </w:r>
          </w:p>
        </w:tc>
        <w:tc>
          <w:tcPr>
            <w:tcW w:w="3402" w:type="dxa"/>
            <w:shd w:val="clear" w:color="auto" w:fill="C5EECE"/>
          </w:tcPr>
          <w:p w14:paraId="175913E7" w14:textId="77777777" w:rsidR="00C96B81" w:rsidRDefault="00680941">
            <w:pPr>
              <w:spacing w:line="246" w:lineRule="exact"/>
              <w:ind w:left="107"/>
              <w:rPr>
                <w:noProof/>
              </w:rPr>
            </w:pPr>
            <w:r>
              <w:rPr>
                <w:noProof/>
              </w:rPr>
              <w:t>C1.1 R1-2</w:t>
            </w:r>
          </w:p>
          <w:p w14:paraId="4F5D30E6" w14:textId="77777777" w:rsidR="00C96B81" w:rsidRDefault="00680941">
            <w:pPr>
              <w:spacing w:line="252" w:lineRule="exact"/>
              <w:ind w:left="107"/>
              <w:rPr>
                <w:noProof/>
              </w:rPr>
            </w:pPr>
            <w:r>
              <w:rPr>
                <w:noProof/>
              </w:rPr>
              <w:t>Réforme de la taxation de l'énergie</w:t>
            </w:r>
          </w:p>
        </w:tc>
        <w:tc>
          <w:tcPr>
            <w:tcW w:w="1276" w:type="dxa"/>
            <w:shd w:val="clear" w:color="auto" w:fill="C5EECE"/>
          </w:tcPr>
          <w:p w14:paraId="4529D94C" w14:textId="77777777" w:rsidR="00C96B81" w:rsidRDefault="00680941">
            <w:pPr>
              <w:spacing w:line="247" w:lineRule="exact"/>
              <w:ind w:left="4"/>
              <w:jc w:val="center"/>
              <w:rPr>
                <w:noProof/>
              </w:rPr>
            </w:pPr>
            <w:r>
              <w:rPr>
                <w:noProof/>
              </w:rPr>
              <w:t>Étape</w:t>
            </w:r>
          </w:p>
        </w:tc>
        <w:tc>
          <w:tcPr>
            <w:tcW w:w="3260" w:type="dxa"/>
            <w:shd w:val="clear" w:color="auto" w:fill="C5EECE"/>
          </w:tcPr>
          <w:p w14:paraId="7182081B" w14:textId="77777777" w:rsidR="00C96B81" w:rsidRDefault="00680941">
            <w:pPr>
              <w:ind w:left="110" w:right="141"/>
              <w:jc w:val="both"/>
              <w:rPr>
                <w:noProof/>
              </w:rPr>
            </w:pPr>
            <w:r>
              <w:rPr>
                <w:noProof/>
              </w:rPr>
              <w:t>Entrée en vigueur d'une loi adaptant les éléments structurels des taxes sur l'énergie</w:t>
            </w:r>
          </w:p>
        </w:tc>
      </w:tr>
      <w:tr w:rsidR="00C96B81" w14:paraId="69A06057" w14:textId="77777777" w:rsidTr="00F60592">
        <w:trPr>
          <w:trHeight w:val="505"/>
        </w:trPr>
        <w:tc>
          <w:tcPr>
            <w:tcW w:w="1417" w:type="dxa"/>
            <w:shd w:val="clear" w:color="auto" w:fill="C5EECE"/>
          </w:tcPr>
          <w:p w14:paraId="0D6BDB42" w14:textId="77777777" w:rsidR="00C96B81" w:rsidRDefault="00680941">
            <w:pPr>
              <w:spacing w:line="246" w:lineRule="exact"/>
              <w:ind w:left="19" w:right="2"/>
              <w:jc w:val="center"/>
              <w:rPr>
                <w:noProof/>
              </w:rPr>
            </w:pPr>
            <w:r>
              <w:rPr>
                <w:noProof/>
              </w:rPr>
              <w:t>8</w:t>
            </w:r>
          </w:p>
        </w:tc>
        <w:tc>
          <w:tcPr>
            <w:tcW w:w="3402" w:type="dxa"/>
            <w:shd w:val="clear" w:color="auto" w:fill="C5EECE"/>
          </w:tcPr>
          <w:p w14:paraId="7DC733DC" w14:textId="77777777" w:rsidR="00C96B81" w:rsidRDefault="00680941">
            <w:pPr>
              <w:spacing w:line="246" w:lineRule="exact"/>
              <w:ind w:left="107"/>
              <w:rPr>
                <w:noProof/>
              </w:rPr>
            </w:pPr>
            <w:r>
              <w:rPr>
                <w:noProof/>
              </w:rPr>
              <w:t>C1.1 R4-3</w:t>
            </w:r>
          </w:p>
          <w:p w14:paraId="5E1D8AA9" w14:textId="77777777" w:rsidR="00C96B81" w:rsidRDefault="00680941">
            <w:pPr>
              <w:spacing w:line="246" w:lineRule="exact"/>
              <w:ind w:left="107"/>
              <w:rPr>
                <w:noProof/>
              </w:rPr>
            </w:pPr>
            <w:r>
              <w:rPr>
                <w:noProof/>
              </w:rPr>
              <w:t>Réforme de la taxation des véhicules</w:t>
            </w:r>
          </w:p>
        </w:tc>
        <w:tc>
          <w:tcPr>
            <w:tcW w:w="1276" w:type="dxa"/>
            <w:shd w:val="clear" w:color="auto" w:fill="C5EECE"/>
          </w:tcPr>
          <w:p w14:paraId="2E5D6C75" w14:textId="77777777" w:rsidR="00C96B81" w:rsidRDefault="00680941">
            <w:pPr>
              <w:spacing w:line="246" w:lineRule="exact"/>
              <w:ind w:left="4"/>
              <w:jc w:val="center"/>
              <w:rPr>
                <w:noProof/>
              </w:rPr>
            </w:pPr>
            <w:r>
              <w:rPr>
                <w:noProof/>
              </w:rPr>
              <w:t>Étape</w:t>
            </w:r>
          </w:p>
        </w:tc>
        <w:tc>
          <w:tcPr>
            <w:tcW w:w="3260" w:type="dxa"/>
            <w:shd w:val="clear" w:color="auto" w:fill="C5EECE"/>
          </w:tcPr>
          <w:p w14:paraId="51169008" w14:textId="59486F48" w:rsidR="00C96B81" w:rsidRDefault="00680941">
            <w:pPr>
              <w:spacing w:line="246" w:lineRule="exact"/>
              <w:ind w:left="110" w:right="141"/>
              <w:jc w:val="both"/>
              <w:rPr>
                <w:noProof/>
              </w:rPr>
            </w:pPr>
            <w:r>
              <w:rPr>
                <w:noProof/>
              </w:rPr>
              <w:t>Publication d'un programme pluriannuel de remise des taxes sur les camions</w:t>
            </w:r>
          </w:p>
        </w:tc>
      </w:tr>
      <w:tr w:rsidR="00C96B81" w14:paraId="3EF64E76" w14:textId="77777777" w:rsidTr="00F60592">
        <w:trPr>
          <w:trHeight w:val="505"/>
        </w:trPr>
        <w:tc>
          <w:tcPr>
            <w:tcW w:w="1417" w:type="dxa"/>
            <w:shd w:val="clear" w:color="auto" w:fill="C5EECE"/>
          </w:tcPr>
          <w:p w14:paraId="489CD6DA" w14:textId="77777777" w:rsidR="00C96B81" w:rsidRDefault="00680941">
            <w:pPr>
              <w:spacing w:line="246" w:lineRule="exact"/>
              <w:ind w:left="19" w:right="2"/>
              <w:jc w:val="center"/>
              <w:rPr>
                <w:noProof/>
              </w:rPr>
            </w:pPr>
            <w:r>
              <w:rPr>
                <w:noProof/>
              </w:rPr>
              <w:t>9</w:t>
            </w:r>
          </w:p>
        </w:tc>
        <w:tc>
          <w:tcPr>
            <w:tcW w:w="3402" w:type="dxa"/>
            <w:shd w:val="clear" w:color="auto" w:fill="C5EECE"/>
          </w:tcPr>
          <w:p w14:paraId="43EB3C97" w14:textId="77777777" w:rsidR="00C96B81" w:rsidRDefault="00680941">
            <w:pPr>
              <w:spacing w:line="246" w:lineRule="exact"/>
              <w:ind w:left="107"/>
              <w:rPr>
                <w:noProof/>
              </w:rPr>
            </w:pPr>
            <w:r>
              <w:rPr>
                <w:noProof/>
              </w:rPr>
              <w:t>C1.1 R5-1</w:t>
            </w:r>
          </w:p>
          <w:p w14:paraId="32804D11" w14:textId="77777777" w:rsidR="00C96B81" w:rsidRDefault="00680941">
            <w:pPr>
              <w:spacing w:before="1" w:line="238" w:lineRule="exact"/>
              <w:ind w:left="107"/>
              <w:rPr>
                <w:noProof/>
              </w:rPr>
            </w:pPr>
            <w:r>
              <w:rPr>
                <w:noProof/>
              </w:rPr>
              <w:t>Droit de l'énergie</w:t>
            </w:r>
          </w:p>
        </w:tc>
        <w:tc>
          <w:tcPr>
            <w:tcW w:w="1276" w:type="dxa"/>
            <w:shd w:val="clear" w:color="auto" w:fill="C5EECE"/>
          </w:tcPr>
          <w:p w14:paraId="7F194157" w14:textId="77777777" w:rsidR="00C96B81" w:rsidRDefault="00680941">
            <w:pPr>
              <w:spacing w:line="246" w:lineRule="exact"/>
              <w:ind w:left="4"/>
              <w:jc w:val="center"/>
              <w:rPr>
                <w:noProof/>
              </w:rPr>
            </w:pPr>
            <w:r>
              <w:rPr>
                <w:noProof/>
              </w:rPr>
              <w:t>Étape</w:t>
            </w:r>
          </w:p>
        </w:tc>
        <w:tc>
          <w:tcPr>
            <w:tcW w:w="3260" w:type="dxa"/>
            <w:shd w:val="clear" w:color="auto" w:fill="C5EECE"/>
          </w:tcPr>
          <w:p w14:paraId="06ECA158" w14:textId="77777777" w:rsidR="00C96B81" w:rsidRDefault="00680941">
            <w:pPr>
              <w:spacing w:line="246" w:lineRule="exact"/>
              <w:ind w:left="110" w:right="141"/>
              <w:jc w:val="both"/>
              <w:rPr>
                <w:noProof/>
              </w:rPr>
            </w:pPr>
            <w:r>
              <w:rPr>
                <w:noProof/>
              </w:rPr>
              <w:t>Entrée en vigueur de la loi sur l'énergie</w:t>
            </w:r>
          </w:p>
        </w:tc>
      </w:tr>
      <w:tr w:rsidR="00C96B81" w14:paraId="1004EE50" w14:textId="77777777" w:rsidTr="00F60592">
        <w:trPr>
          <w:trHeight w:val="505"/>
        </w:trPr>
        <w:tc>
          <w:tcPr>
            <w:tcW w:w="1417" w:type="dxa"/>
            <w:shd w:val="clear" w:color="auto" w:fill="C5EECE"/>
          </w:tcPr>
          <w:p w14:paraId="0A2CE621" w14:textId="77777777" w:rsidR="00C96B81" w:rsidRDefault="00680941">
            <w:pPr>
              <w:spacing w:line="246" w:lineRule="exact"/>
              <w:ind w:left="19" w:right="2"/>
              <w:jc w:val="center"/>
              <w:rPr>
                <w:noProof/>
              </w:rPr>
            </w:pPr>
            <w:r>
              <w:rPr>
                <w:noProof/>
              </w:rPr>
              <w:t>15</w:t>
            </w:r>
          </w:p>
        </w:tc>
        <w:tc>
          <w:tcPr>
            <w:tcW w:w="3402" w:type="dxa"/>
            <w:shd w:val="clear" w:color="auto" w:fill="C5EECE"/>
          </w:tcPr>
          <w:p w14:paraId="77852A9F" w14:textId="77777777" w:rsidR="00C96B81" w:rsidRDefault="00680941">
            <w:pPr>
              <w:spacing w:line="246" w:lineRule="exact"/>
              <w:ind w:left="107"/>
              <w:rPr>
                <w:noProof/>
              </w:rPr>
            </w:pPr>
            <w:r>
              <w:rPr>
                <w:noProof/>
              </w:rPr>
              <w:t>C1.1 I1-6</w:t>
            </w:r>
          </w:p>
          <w:p w14:paraId="4AC0FD2A" w14:textId="77777777" w:rsidR="00C96B81" w:rsidRDefault="00680941">
            <w:pPr>
              <w:spacing w:line="246" w:lineRule="exact"/>
              <w:ind w:left="107"/>
              <w:rPr>
                <w:noProof/>
              </w:rPr>
            </w:pPr>
            <w:r>
              <w:rPr>
                <w:noProof/>
              </w:rPr>
              <w:t>Éolien en mer</w:t>
            </w:r>
          </w:p>
        </w:tc>
        <w:tc>
          <w:tcPr>
            <w:tcW w:w="1276" w:type="dxa"/>
            <w:shd w:val="clear" w:color="auto" w:fill="C5EECE"/>
          </w:tcPr>
          <w:p w14:paraId="68BD0135" w14:textId="77777777" w:rsidR="00C96B81" w:rsidRDefault="00680941">
            <w:pPr>
              <w:spacing w:line="249" w:lineRule="exact"/>
              <w:ind w:left="4"/>
              <w:jc w:val="center"/>
              <w:rPr>
                <w:noProof/>
              </w:rPr>
            </w:pPr>
            <w:r>
              <w:rPr>
                <w:noProof/>
              </w:rPr>
              <w:t>Objectif</w:t>
            </w:r>
          </w:p>
        </w:tc>
        <w:tc>
          <w:tcPr>
            <w:tcW w:w="3260" w:type="dxa"/>
            <w:shd w:val="clear" w:color="auto" w:fill="C5EECE"/>
          </w:tcPr>
          <w:p w14:paraId="35E43D00" w14:textId="77777777" w:rsidR="00C96B81" w:rsidRDefault="00680941">
            <w:pPr>
              <w:spacing w:before="1" w:line="238" w:lineRule="exact"/>
              <w:ind w:left="110" w:right="141"/>
              <w:jc w:val="both"/>
              <w:rPr>
                <w:noProof/>
              </w:rPr>
            </w:pPr>
            <w:r>
              <w:rPr>
                <w:noProof/>
              </w:rPr>
              <w:t>Écosystème de la mer du Nord – Programme écologique éolien en mer (WOZEP)</w:t>
            </w:r>
          </w:p>
        </w:tc>
      </w:tr>
      <w:tr w:rsidR="00C96B81" w14:paraId="601F34CA" w14:textId="77777777" w:rsidTr="00F60592">
        <w:trPr>
          <w:trHeight w:val="1012"/>
        </w:trPr>
        <w:tc>
          <w:tcPr>
            <w:tcW w:w="1417" w:type="dxa"/>
            <w:shd w:val="clear" w:color="auto" w:fill="C5EECE"/>
          </w:tcPr>
          <w:p w14:paraId="28372737" w14:textId="77777777" w:rsidR="00C96B81" w:rsidRDefault="00680941">
            <w:pPr>
              <w:spacing w:line="249" w:lineRule="exact"/>
              <w:ind w:left="19" w:right="2"/>
              <w:jc w:val="center"/>
              <w:rPr>
                <w:noProof/>
              </w:rPr>
            </w:pPr>
            <w:r>
              <w:rPr>
                <w:noProof/>
              </w:rPr>
              <w:t>17</w:t>
            </w:r>
          </w:p>
        </w:tc>
        <w:tc>
          <w:tcPr>
            <w:tcW w:w="3402" w:type="dxa"/>
            <w:shd w:val="clear" w:color="auto" w:fill="C5EECE"/>
          </w:tcPr>
          <w:p w14:paraId="66E82CA3" w14:textId="77777777" w:rsidR="00C96B81" w:rsidRDefault="00680941">
            <w:pPr>
              <w:spacing w:line="248" w:lineRule="exact"/>
              <w:ind w:left="107"/>
              <w:rPr>
                <w:noProof/>
              </w:rPr>
            </w:pPr>
            <w:r>
              <w:rPr>
                <w:noProof/>
              </w:rPr>
              <w:t>C1.1 I1-8</w:t>
            </w:r>
          </w:p>
          <w:p w14:paraId="74056A3D" w14:textId="77777777" w:rsidR="00C96B81" w:rsidRDefault="00680941">
            <w:pPr>
              <w:spacing w:line="252" w:lineRule="exact"/>
              <w:ind w:left="107"/>
              <w:rPr>
                <w:noProof/>
              </w:rPr>
            </w:pPr>
            <w:r>
              <w:rPr>
                <w:noProof/>
              </w:rPr>
              <w:t>Éolien en mer</w:t>
            </w:r>
          </w:p>
        </w:tc>
        <w:tc>
          <w:tcPr>
            <w:tcW w:w="1276" w:type="dxa"/>
            <w:shd w:val="clear" w:color="auto" w:fill="C5EECE"/>
          </w:tcPr>
          <w:p w14:paraId="0EC99E20" w14:textId="77777777" w:rsidR="00C96B81" w:rsidRDefault="00680941">
            <w:pPr>
              <w:spacing w:line="249" w:lineRule="exact"/>
              <w:ind w:left="4"/>
              <w:jc w:val="center"/>
              <w:rPr>
                <w:noProof/>
              </w:rPr>
            </w:pPr>
            <w:r>
              <w:rPr>
                <w:noProof/>
              </w:rPr>
              <w:t>Étape</w:t>
            </w:r>
          </w:p>
        </w:tc>
        <w:tc>
          <w:tcPr>
            <w:tcW w:w="3260" w:type="dxa"/>
            <w:shd w:val="clear" w:color="auto" w:fill="C5EECE"/>
          </w:tcPr>
          <w:p w14:paraId="67C3DDC1" w14:textId="77777777" w:rsidR="00C96B81" w:rsidRDefault="00680941">
            <w:pPr>
              <w:ind w:left="110" w:right="141"/>
              <w:jc w:val="both"/>
              <w:rPr>
                <w:noProof/>
              </w:rPr>
            </w:pPr>
            <w:r>
              <w:rPr>
                <w:noProof/>
              </w:rPr>
              <w:t>Raccordement électrique en mer aux sites de débarquement terrestres – Accords de gouvernance pour les plans d’investissement dans les zones</w:t>
            </w:r>
          </w:p>
        </w:tc>
      </w:tr>
      <w:tr w:rsidR="00C96B81" w14:paraId="4BB4CC13" w14:textId="77777777" w:rsidTr="00F60592">
        <w:trPr>
          <w:trHeight w:val="1012"/>
        </w:trPr>
        <w:tc>
          <w:tcPr>
            <w:tcW w:w="1417" w:type="dxa"/>
            <w:shd w:val="clear" w:color="auto" w:fill="C5EECE"/>
          </w:tcPr>
          <w:p w14:paraId="28391701" w14:textId="77777777" w:rsidR="00C96B81" w:rsidRDefault="00680941">
            <w:pPr>
              <w:spacing w:line="249" w:lineRule="exact"/>
              <w:ind w:left="19" w:right="2"/>
              <w:jc w:val="center"/>
              <w:rPr>
                <w:noProof/>
              </w:rPr>
            </w:pPr>
            <w:r>
              <w:rPr>
                <w:noProof/>
              </w:rPr>
              <w:t>28</w:t>
            </w:r>
          </w:p>
        </w:tc>
        <w:tc>
          <w:tcPr>
            <w:tcW w:w="3402" w:type="dxa"/>
            <w:shd w:val="clear" w:color="auto" w:fill="C5EECE"/>
          </w:tcPr>
          <w:p w14:paraId="3134513D" w14:textId="77777777" w:rsidR="00C96B81" w:rsidRDefault="00680941">
            <w:pPr>
              <w:spacing w:line="246" w:lineRule="exact"/>
              <w:ind w:left="107"/>
              <w:rPr>
                <w:noProof/>
              </w:rPr>
            </w:pPr>
            <w:r>
              <w:rPr>
                <w:noProof/>
              </w:rPr>
              <w:t>C1.1 I4-2</w:t>
            </w:r>
          </w:p>
          <w:p w14:paraId="3F1D5CC3" w14:textId="77777777" w:rsidR="00C96B81" w:rsidRDefault="00680941">
            <w:pPr>
              <w:spacing w:line="246" w:lineRule="exact"/>
              <w:ind w:left="107"/>
              <w:rPr>
                <w:noProof/>
              </w:rPr>
            </w:pPr>
            <w:r>
              <w:rPr>
                <w:noProof/>
              </w:rPr>
              <w:t>L'aviation en transition</w:t>
            </w:r>
          </w:p>
        </w:tc>
        <w:tc>
          <w:tcPr>
            <w:tcW w:w="1276" w:type="dxa"/>
            <w:shd w:val="clear" w:color="auto" w:fill="C5EECE"/>
          </w:tcPr>
          <w:p w14:paraId="647C893E" w14:textId="77777777" w:rsidR="00C96B81" w:rsidRDefault="00680941">
            <w:pPr>
              <w:spacing w:line="249" w:lineRule="exact"/>
              <w:ind w:left="4"/>
              <w:jc w:val="center"/>
              <w:rPr>
                <w:noProof/>
              </w:rPr>
            </w:pPr>
            <w:r>
              <w:rPr>
                <w:noProof/>
              </w:rPr>
              <w:t>Étape</w:t>
            </w:r>
          </w:p>
        </w:tc>
        <w:tc>
          <w:tcPr>
            <w:tcW w:w="3260" w:type="dxa"/>
            <w:shd w:val="clear" w:color="auto" w:fill="C5EECE"/>
          </w:tcPr>
          <w:p w14:paraId="18A9F8A7" w14:textId="77777777" w:rsidR="00C96B81" w:rsidRDefault="00680941">
            <w:pPr>
              <w:spacing w:line="246" w:lineRule="exact"/>
              <w:ind w:left="107" w:right="141"/>
              <w:jc w:val="both"/>
              <w:rPr>
                <w:noProof/>
              </w:rPr>
            </w:pPr>
            <w:r>
              <w:rPr>
                <w:noProof/>
              </w:rPr>
              <w:t xml:space="preserve">Projet de groupe motopropulseur et de systèmes de stockage des aéronefs à hydrogène </w:t>
            </w:r>
          </w:p>
        </w:tc>
      </w:tr>
      <w:tr w:rsidR="00C96B81" w14:paraId="32E79117" w14:textId="77777777" w:rsidTr="00F60592">
        <w:trPr>
          <w:trHeight w:val="713"/>
        </w:trPr>
        <w:tc>
          <w:tcPr>
            <w:tcW w:w="1417" w:type="dxa"/>
            <w:shd w:val="clear" w:color="auto" w:fill="C5EECE"/>
          </w:tcPr>
          <w:p w14:paraId="7205D196" w14:textId="77777777" w:rsidR="00C96B81" w:rsidRDefault="00680941">
            <w:pPr>
              <w:spacing w:line="249" w:lineRule="exact"/>
              <w:ind w:left="19" w:right="2"/>
              <w:jc w:val="center"/>
              <w:rPr>
                <w:noProof/>
              </w:rPr>
            </w:pPr>
            <w:r>
              <w:rPr>
                <w:noProof/>
              </w:rPr>
              <w:t>36</w:t>
            </w:r>
          </w:p>
        </w:tc>
        <w:tc>
          <w:tcPr>
            <w:tcW w:w="3402" w:type="dxa"/>
            <w:shd w:val="clear" w:color="auto" w:fill="C5EECE"/>
          </w:tcPr>
          <w:p w14:paraId="64465BC7" w14:textId="77777777" w:rsidR="00C96B81" w:rsidRDefault="00680941">
            <w:pPr>
              <w:spacing w:line="248" w:lineRule="exact"/>
              <w:ind w:left="108"/>
              <w:rPr>
                <w:noProof/>
              </w:rPr>
            </w:pPr>
            <w:r>
              <w:rPr>
                <w:noProof/>
              </w:rPr>
              <w:t>C2.1 I1-2</w:t>
            </w:r>
          </w:p>
          <w:p w14:paraId="7A3BDDE5" w14:textId="77777777" w:rsidR="00C96B81" w:rsidRDefault="00680941">
            <w:pPr>
              <w:spacing w:line="248" w:lineRule="exact"/>
              <w:ind w:left="108"/>
              <w:rPr>
                <w:noProof/>
              </w:rPr>
            </w:pPr>
            <w:r>
              <w:rPr>
                <w:noProof/>
              </w:rPr>
              <w:t>Delta quantique NL</w:t>
            </w:r>
          </w:p>
        </w:tc>
        <w:tc>
          <w:tcPr>
            <w:tcW w:w="1276" w:type="dxa"/>
            <w:shd w:val="clear" w:color="auto" w:fill="C5EECE"/>
          </w:tcPr>
          <w:p w14:paraId="65BC9D04" w14:textId="77777777" w:rsidR="00C96B81" w:rsidRDefault="00680941">
            <w:pPr>
              <w:spacing w:line="249" w:lineRule="exact"/>
              <w:ind w:left="4"/>
              <w:jc w:val="center"/>
              <w:rPr>
                <w:noProof/>
              </w:rPr>
            </w:pPr>
            <w:r>
              <w:rPr>
                <w:noProof/>
              </w:rPr>
              <w:t>Étape</w:t>
            </w:r>
          </w:p>
        </w:tc>
        <w:tc>
          <w:tcPr>
            <w:tcW w:w="3260" w:type="dxa"/>
            <w:shd w:val="clear" w:color="auto" w:fill="C5EECE"/>
          </w:tcPr>
          <w:p w14:paraId="0FE081FD" w14:textId="77777777" w:rsidR="00C96B81" w:rsidRDefault="00680941">
            <w:pPr>
              <w:spacing w:line="246" w:lineRule="exact"/>
              <w:ind w:left="107" w:right="141"/>
              <w:jc w:val="both"/>
              <w:rPr>
                <w:noProof/>
              </w:rPr>
            </w:pPr>
            <w:r>
              <w:rPr>
                <w:noProof/>
              </w:rPr>
              <w:t>Delta quantique NL</w:t>
            </w:r>
          </w:p>
        </w:tc>
      </w:tr>
      <w:tr w:rsidR="00C96B81" w14:paraId="4D2344C1" w14:textId="77777777" w:rsidTr="00F60592">
        <w:trPr>
          <w:trHeight w:val="760"/>
        </w:trPr>
        <w:tc>
          <w:tcPr>
            <w:tcW w:w="1417" w:type="dxa"/>
            <w:shd w:val="clear" w:color="auto" w:fill="C5EECE"/>
          </w:tcPr>
          <w:p w14:paraId="78B5F273" w14:textId="77777777" w:rsidR="00C96B81" w:rsidRDefault="00680941">
            <w:pPr>
              <w:spacing w:line="249" w:lineRule="exact"/>
              <w:ind w:left="19" w:right="2"/>
              <w:jc w:val="center"/>
              <w:rPr>
                <w:noProof/>
              </w:rPr>
            </w:pPr>
            <w:r>
              <w:rPr>
                <w:noProof/>
              </w:rPr>
              <w:t>37</w:t>
            </w:r>
          </w:p>
        </w:tc>
        <w:tc>
          <w:tcPr>
            <w:tcW w:w="3402" w:type="dxa"/>
            <w:shd w:val="clear" w:color="auto" w:fill="C5EECE"/>
          </w:tcPr>
          <w:p w14:paraId="77231079" w14:textId="77777777" w:rsidR="00C96B81" w:rsidRDefault="00680941">
            <w:pPr>
              <w:spacing w:line="249" w:lineRule="exact"/>
              <w:ind w:left="107"/>
              <w:rPr>
                <w:noProof/>
              </w:rPr>
            </w:pPr>
            <w:r>
              <w:rPr>
                <w:noProof/>
              </w:rPr>
              <w:t>C2.1 I2-1</w:t>
            </w:r>
          </w:p>
          <w:p w14:paraId="173BE4FA" w14:textId="77777777" w:rsidR="00C96B81" w:rsidRDefault="00680941">
            <w:pPr>
              <w:spacing w:line="252" w:lineRule="exact"/>
              <w:ind w:left="107" w:right="157"/>
              <w:rPr>
                <w:noProof/>
              </w:rPr>
            </w:pPr>
            <w:r>
              <w:rPr>
                <w:noProof/>
              </w:rPr>
              <w:t>IA Ned et communautés d'apprentissage de l'IA appliquée</w:t>
            </w:r>
          </w:p>
        </w:tc>
        <w:tc>
          <w:tcPr>
            <w:tcW w:w="1276" w:type="dxa"/>
            <w:shd w:val="clear" w:color="auto" w:fill="C5EECE"/>
          </w:tcPr>
          <w:p w14:paraId="6FCBF766" w14:textId="77777777" w:rsidR="00C96B81" w:rsidRDefault="00680941">
            <w:pPr>
              <w:spacing w:line="249" w:lineRule="exact"/>
              <w:ind w:left="4"/>
              <w:jc w:val="center"/>
              <w:rPr>
                <w:noProof/>
              </w:rPr>
            </w:pPr>
            <w:r>
              <w:rPr>
                <w:noProof/>
              </w:rPr>
              <w:t>Objectif</w:t>
            </w:r>
          </w:p>
        </w:tc>
        <w:tc>
          <w:tcPr>
            <w:tcW w:w="3260" w:type="dxa"/>
            <w:shd w:val="clear" w:color="auto" w:fill="C5EECE"/>
          </w:tcPr>
          <w:p w14:paraId="7EDF072D" w14:textId="77777777" w:rsidR="00C96B81" w:rsidRDefault="00680941">
            <w:pPr>
              <w:spacing w:line="249" w:lineRule="exact"/>
              <w:ind w:left="110" w:right="141"/>
              <w:jc w:val="both"/>
              <w:rPr>
                <w:noProof/>
              </w:rPr>
            </w:pPr>
            <w:r>
              <w:rPr>
                <w:noProof/>
              </w:rPr>
              <w:t>Octroi de bourses de recherche</w:t>
            </w:r>
          </w:p>
        </w:tc>
      </w:tr>
      <w:tr w:rsidR="00C96B81" w14:paraId="757F0009" w14:textId="77777777" w:rsidTr="00F60592">
        <w:trPr>
          <w:trHeight w:val="505"/>
        </w:trPr>
        <w:tc>
          <w:tcPr>
            <w:tcW w:w="1417" w:type="dxa"/>
            <w:shd w:val="clear" w:color="auto" w:fill="C5EECE"/>
          </w:tcPr>
          <w:p w14:paraId="5D11803F" w14:textId="77777777" w:rsidR="00C96B81" w:rsidRDefault="00680941">
            <w:pPr>
              <w:spacing w:line="246" w:lineRule="exact"/>
              <w:ind w:left="19" w:right="2"/>
              <w:jc w:val="center"/>
              <w:rPr>
                <w:noProof/>
              </w:rPr>
            </w:pPr>
            <w:r>
              <w:rPr>
                <w:noProof/>
              </w:rPr>
              <w:t>43</w:t>
            </w:r>
          </w:p>
        </w:tc>
        <w:tc>
          <w:tcPr>
            <w:tcW w:w="3402" w:type="dxa"/>
            <w:shd w:val="clear" w:color="auto" w:fill="C5EECE"/>
          </w:tcPr>
          <w:p w14:paraId="0371CC74" w14:textId="77777777" w:rsidR="00C96B81" w:rsidRDefault="00680941">
            <w:pPr>
              <w:spacing w:line="246" w:lineRule="exact"/>
              <w:ind w:left="107"/>
              <w:rPr>
                <w:noProof/>
              </w:rPr>
            </w:pPr>
            <w:r>
              <w:rPr>
                <w:noProof/>
              </w:rPr>
              <w:t>C2.1 I4-1</w:t>
            </w:r>
          </w:p>
          <w:p w14:paraId="3FBD3045" w14:textId="77777777" w:rsidR="00C96B81" w:rsidRDefault="00680941">
            <w:pPr>
              <w:spacing w:before="1" w:line="238" w:lineRule="exact"/>
              <w:ind w:left="107"/>
              <w:rPr>
                <w:noProof/>
              </w:rPr>
            </w:pPr>
            <w:r>
              <w:rPr>
                <w:noProof/>
              </w:rPr>
              <w:t>Logistique des infrastructures numériques</w:t>
            </w:r>
          </w:p>
        </w:tc>
        <w:tc>
          <w:tcPr>
            <w:tcW w:w="1276" w:type="dxa"/>
            <w:shd w:val="clear" w:color="auto" w:fill="C5EECE"/>
          </w:tcPr>
          <w:p w14:paraId="57F18E66" w14:textId="77777777" w:rsidR="00C96B81" w:rsidRDefault="00680941">
            <w:pPr>
              <w:spacing w:line="246" w:lineRule="exact"/>
              <w:ind w:left="4"/>
              <w:jc w:val="center"/>
              <w:rPr>
                <w:noProof/>
              </w:rPr>
            </w:pPr>
            <w:r>
              <w:rPr>
                <w:noProof/>
              </w:rPr>
              <w:t>Objectif</w:t>
            </w:r>
          </w:p>
        </w:tc>
        <w:tc>
          <w:tcPr>
            <w:tcW w:w="3260" w:type="dxa"/>
            <w:shd w:val="clear" w:color="auto" w:fill="C5EECE"/>
          </w:tcPr>
          <w:p w14:paraId="68F0B5E5" w14:textId="77777777" w:rsidR="00C96B81" w:rsidRDefault="00680941">
            <w:pPr>
              <w:spacing w:line="246" w:lineRule="exact"/>
              <w:ind w:left="110" w:right="141"/>
              <w:jc w:val="both"/>
              <w:rPr>
                <w:noProof/>
              </w:rPr>
            </w:pPr>
            <w:r>
              <w:rPr>
                <w:noProof/>
              </w:rPr>
              <w:t>Création d'une infrastructure de données de base</w:t>
            </w:r>
          </w:p>
        </w:tc>
      </w:tr>
      <w:tr w:rsidR="00C96B81" w14:paraId="2A6BD5A3" w14:textId="77777777" w:rsidTr="00F60592">
        <w:trPr>
          <w:trHeight w:val="760"/>
        </w:trPr>
        <w:tc>
          <w:tcPr>
            <w:tcW w:w="1417" w:type="dxa"/>
            <w:shd w:val="clear" w:color="auto" w:fill="C5EECE"/>
          </w:tcPr>
          <w:p w14:paraId="24313E0D" w14:textId="77777777" w:rsidR="00C96B81" w:rsidRDefault="00680941">
            <w:pPr>
              <w:spacing w:line="246" w:lineRule="exact"/>
              <w:ind w:left="19" w:right="2"/>
              <w:jc w:val="center"/>
              <w:rPr>
                <w:noProof/>
              </w:rPr>
            </w:pPr>
            <w:r>
              <w:rPr>
                <w:noProof/>
              </w:rPr>
              <w:t>54</w:t>
            </w:r>
          </w:p>
        </w:tc>
        <w:tc>
          <w:tcPr>
            <w:tcW w:w="3402" w:type="dxa"/>
            <w:shd w:val="clear" w:color="auto" w:fill="C5EECE"/>
          </w:tcPr>
          <w:p w14:paraId="1026380A" w14:textId="77777777" w:rsidR="00C96B81" w:rsidRDefault="00680941">
            <w:pPr>
              <w:spacing w:line="246" w:lineRule="exact"/>
              <w:ind w:left="107"/>
              <w:rPr>
                <w:noProof/>
              </w:rPr>
            </w:pPr>
            <w:r>
              <w:rPr>
                <w:noProof/>
              </w:rPr>
              <w:t>C2.2 I2-4</w:t>
            </w:r>
          </w:p>
          <w:p w14:paraId="25409DC5" w14:textId="77777777" w:rsidR="00C96B81" w:rsidRDefault="00680941">
            <w:pPr>
              <w:spacing w:line="246" w:lineRule="exact"/>
              <w:ind w:left="107"/>
              <w:rPr>
                <w:noProof/>
              </w:rPr>
            </w:pPr>
            <w:r>
              <w:rPr>
                <w:noProof/>
              </w:rPr>
              <w:t>Mobilité sûre, intelligente et durable</w:t>
            </w:r>
          </w:p>
        </w:tc>
        <w:tc>
          <w:tcPr>
            <w:tcW w:w="1276" w:type="dxa"/>
            <w:shd w:val="clear" w:color="auto" w:fill="C5EECE"/>
          </w:tcPr>
          <w:p w14:paraId="3AF142A4" w14:textId="77777777" w:rsidR="00C96B81" w:rsidRDefault="00680941">
            <w:pPr>
              <w:spacing w:line="246" w:lineRule="exact"/>
              <w:ind w:left="4"/>
              <w:jc w:val="center"/>
              <w:rPr>
                <w:noProof/>
              </w:rPr>
            </w:pPr>
            <w:r>
              <w:rPr>
                <w:noProof/>
              </w:rPr>
              <w:t>Objectif</w:t>
            </w:r>
          </w:p>
        </w:tc>
        <w:tc>
          <w:tcPr>
            <w:tcW w:w="3260" w:type="dxa"/>
            <w:shd w:val="clear" w:color="auto" w:fill="C5EECE"/>
          </w:tcPr>
          <w:p w14:paraId="549670A2" w14:textId="77777777" w:rsidR="00C96B81" w:rsidRDefault="00680941">
            <w:pPr>
              <w:spacing w:line="246" w:lineRule="exact"/>
              <w:ind w:left="111" w:right="141"/>
              <w:jc w:val="both"/>
              <w:rPr>
                <w:noProof/>
              </w:rPr>
            </w:pPr>
            <w:r>
              <w:rPr>
                <w:noProof/>
              </w:rPr>
              <w:t>Ensembles de données disponibles sur le point d’accès national aux données sur la mobilité</w:t>
            </w:r>
          </w:p>
        </w:tc>
      </w:tr>
      <w:tr w:rsidR="00C96B81" w14:paraId="1D38C3BA" w14:textId="77777777" w:rsidTr="00F60592">
        <w:trPr>
          <w:trHeight w:val="505"/>
        </w:trPr>
        <w:tc>
          <w:tcPr>
            <w:tcW w:w="1417" w:type="dxa"/>
            <w:shd w:val="clear" w:color="auto" w:fill="C5EECE"/>
          </w:tcPr>
          <w:p w14:paraId="05EF9F71" w14:textId="77777777" w:rsidR="00C96B81" w:rsidRDefault="00680941">
            <w:pPr>
              <w:spacing w:line="246" w:lineRule="exact"/>
              <w:ind w:left="19" w:right="2"/>
              <w:jc w:val="center"/>
              <w:rPr>
                <w:noProof/>
              </w:rPr>
            </w:pPr>
            <w:r>
              <w:rPr>
                <w:noProof/>
              </w:rPr>
              <w:t>61</w:t>
            </w:r>
          </w:p>
        </w:tc>
        <w:tc>
          <w:tcPr>
            <w:tcW w:w="3402" w:type="dxa"/>
            <w:shd w:val="clear" w:color="auto" w:fill="C5EECE"/>
          </w:tcPr>
          <w:p w14:paraId="54C461A1" w14:textId="77777777" w:rsidR="00C96B81" w:rsidRDefault="00680941">
            <w:pPr>
              <w:spacing w:line="246" w:lineRule="exact"/>
              <w:ind w:left="107"/>
              <w:rPr>
                <w:noProof/>
              </w:rPr>
            </w:pPr>
            <w:r>
              <w:rPr>
                <w:noProof/>
              </w:rPr>
              <w:t>C2.3 I1-1</w:t>
            </w:r>
          </w:p>
          <w:p w14:paraId="0CE24471" w14:textId="77777777" w:rsidR="00C96B81" w:rsidRDefault="00680941">
            <w:pPr>
              <w:spacing w:line="246" w:lineRule="exact"/>
              <w:ind w:left="107"/>
              <w:rPr>
                <w:noProof/>
              </w:rPr>
            </w:pPr>
            <w:r>
              <w:rPr>
                <w:noProof/>
              </w:rPr>
              <w:t>Renouvellement de l'infrastructure informatique au ministère de la défense</w:t>
            </w:r>
          </w:p>
        </w:tc>
        <w:tc>
          <w:tcPr>
            <w:tcW w:w="1276" w:type="dxa"/>
            <w:shd w:val="clear" w:color="auto" w:fill="C5EECE"/>
          </w:tcPr>
          <w:p w14:paraId="5F686C8E" w14:textId="77777777" w:rsidR="00C96B81" w:rsidRDefault="00680941">
            <w:pPr>
              <w:spacing w:line="246" w:lineRule="exact"/>
              <w:ind w:left="4"/>
              <w:jc w:val="center"/>
              <w:rPr>
                <w:noProof/>
              </w:rPr>
            </w:pPr>
            <w:r>
              <w:rPr>
                <w:noProof/>
              </w:rPr>
              <w:t>Étape</w:t>
            </w:r>
          </w:p>
        </w:tc>
        <w:tc>
          <w:tcPr>
            <w:tcW w:w="3260" w:type="dxa"/>
            <w:shd w:val="clear" w:color="auto" w:fill="C5EECE"/>
          </w:tcPr>
          <w:p w14:paraId="441964B1" w14:textId="77777777" w:rsidR="00C96B81" w:rsidRDefault="00680941">
            <w:pPr>
              <w:spacing w:line="246" w:lineRule="exact"/>
              <w:ind w:left="110" w:right="141"/>
              <w:jc w:val="both"/>
              <w:rPr>
                <w:noProof/>
              </w:rPr>
            </w:pPr>
            <w:r>
              <w:rPr>
                <w:noProof/>
              </w:rPr>
              <w:t>Mise en œuvre d’actions d’amélioration de la cybersécurité</w:t>
            </w:r>
          </w:p>
        </w:tc>
      </w:tr>
      <w:tr w:rsidR="00C96B81" w14:paraId="6049FFE3" w14:textId="77777777" w:rsidTr="00F60592">
        <w:trPr>
          <w:trHeight w:val="758"/>
        </w:trPr>
        <w:tc>
          <w:tcPr>
            <w:tcW w:w="1417" w:type="dxa"/>
            <w:shd w:val="clear" w:color="auto" w:fill="C5EECE"/>
          </w:tcPr>
          <w:p w14:paraId="25B97FDA" w14:textId="77777777" w:rsidR="00C96B81" w:rsidRDefault="00680941">
            <w:pPr>
              <w:spacing w:line="246" w:lineRule="exact"/>
              <w:ind w:left="19" w:right="2"/>
              <w:jc w:val="center"/>
              <w:rPr>
                <w:noProof/>
              </w:rPr>
            </w:pPr>
            <w:r>
              <w:rPr>
                <w:noProof/>
              </w:rPr>
              <w:t>62</w:t>
            </w:r>
          </w:p>
        </w:tc>
        <w:tc>
          <w:tcPr>
            <w:tcW w:w="3402" w:type="dxa"/>
            <w:shd w:val="clear" w:color="auto" w:fill="C5EECE"/>
          </w:tcPr>
          <w:p w14:paraId="586A9A65" w14:textId="77777777" w:rsidR="00C96B81" w:rsidRDefault="00680941">
            <w:pPr>
              <w:spacing w:line="246" w:lineRule="exact"/>
              <w:ind w:left="107"/>
              <w:rPr>
                <w:noProof/>
              </w:rPr>
            </w:pPr>
            <w:r>
              <w:rPr>
                <w:noProof/>
              </w:rPr>
              <w:t>C2.3 I1-2</w:t>
            </w:r>
          </w:p>
          <w:p w14:paraId="0CB20A7B" w14:textId="77777777" w:rsidR="00C96B81" w:rsidRDefault="00680941">
            <w:pPr>
              <w:spacing w:line="246" w:lineRule="exact"/>
              <w:ind w:left="107"/>
              <w:rPr>
                <w:noProof/>
              </w:rPr>
            </w:pPr>
            <w:r>
              <w:rPr>
                <w:noProof/>
              </w:rPr>
              <w:t>Renouvellement de l'infrastructure informatique au ministère de la défense</w:t>
            </w:r>
          </w:p>
        </w:tc>
        <w:tc>
          <w:tcPr>
            <w:tcW w:w="1276" w:type="dxa"/>
            <w:shd w:val="clear" w:color="auto" w:fill="C5EECE"/>
          </w:tcPr>
          <w:p w14:paraId="2548D8D7" w14:textId="77777777" w:rsidR="00C96B81" w:rsidRDefault="00680941">
            <w:pPr>
              <w:spacing w:line="246" w:lineRule="exact"/>
              <w:ind w:left="4"/>
              <w:jc w:val="center"/>
              <w:rPr>
                <w:noProof/>
              </w:rPr>
            </w:pPr>
            <w:r>
              <w:rPr>
                <w:noProof/>
              </w:rPr>
              <w:t>Étape</w:t>
            </w:r>
          </w:p>
        </w:tc>
        <w:tc>
          <w:tcPr>
            <w:tcW w:w="3260" w:type="dxa"/>
            <w:shd w:val="clear" w:color="auto" w:fill="C5EECE"/>
          </w:tcPr>
          <w:p w14:paraId="76B386DF" w14:textId="77777777" w:rsidR="00C96B81" w:rsidRDefault="00680941">
            <w:pPr>
              <w:ind w:left="110" w:right="141"/>
              <w:jc w:val="both"/>
              <w:rPr>
                <w:noProof/>
              </w:rPr>
            </w:pPr>
            <w:r>
              <w:rPr>
                <w:noProof/>
              </w:rPr>
              <w:t>Personnel civil du ministère de la Défense travaillant à distance grâce à un réseau sécurisé</w:t>
            </w:r>
          </w:p>
        </w:tc>
      </w:tr>
      <w:tr w:rsidR="00C96B81" w14:paraId="6A662734" w14:textId="77777777" w:rsidTr="00F60592">
        <w:trPr>
          <w:trHeight w:val="758"/>
        </w:trPr>
        <w:tc>
          <w:tcPr>
            <w:tcW w:w="1417" w:type="dxa"/>
            <w:shd w:val="clear" w:color="auto" w:fill="C5EECE"/>
          </w:tcPr>
          <w:p w14:paraId="11EA9071" w14:textId="77777777" w:rsidR="00C96B81" w:rsidRDefault="00680941">
            <w:pPr>
              <w:spacing w:line="246" w:lineRule="exact"/>
              <w:ind w:left="19" w:right="2"/>
              <w:jc w:val="center"/>
              <w:rPr>
                <w:noProof/>
              </w:rPr>
            </w:pPr>
            <w:r>
              <w:rPr>
                <w:noProof/>
              </w:rPr>
              <w:t>64</w:t>
            </w:r>
          </w:p>
        </w:tc>
        <w:tc>
          <w:tcPr>
            <w:tcW w:w="3402" w:type="dxa"/>
            <w:shd w:val="clear" w:color="auto" w:fill="C5EECE"/>
          </w:tcPr>
          <w:p w14:paraId="6EB404E2" w14:textId="77777777" w:rsidR="00C96B81" w:rsidRDefault="00680941">
            <w:pPr>
              <w:spacing w:line="246" w:lineRule="exact"/>
              <w:ind w:left="107"/>
              <w:rPr>
                <w:noProof/>
              </w:rPr>
            </w:pPr>
            <w:r>
              <w:rPr>
                <w:noProof/>
              </w:rPr>
              <w:t>C2.3 I1-4</w:t>
            </w:r>
          </w:p>
          <w:p w14:paraId="0B2C3709" w14:textId="77777777" w:rsidR="00C96B81" w:rsidRDefault="00680941">
            <w:pPr>
              <w:spacing w:line="246" w:lineRule="exact"/>
              <w:ind w:left="107"/>
              <w:rPr>
                <w:noProof/>
              </w:rPr>
            </w:pPr>
            <w:r>
              <w:rPr>
                <w:noProof/>
              </w:rPr>
              <w:t>Renouvellement de l'infrastructure informatique au ministère de la défense</w:t>
            </w:r>
          </w:p>
        </w:tc>
        <w:tc>
          <w:tcPr>
            <w:tcW w:w="1276" w:type="dxa"/>
            <w:shd w:val="clear" w:color="auto" w:fill="C5EECE"/>
          </w:tcPr>
          <w:p w14:paraId="3A47FB28" w14:textId="77777777" w:rsidR="00C96B81" w:rsidRDefault="00680941">
            <w:pPr>
              <w:spacing w:line="246" w:lineRule="exact"/>
              <w:ind w:left="4"/>
              <w:jc w:val="center"/>
              <w:rPr>
                <w:noProof/>
              </w:rPr>
            </w:pPr>
            <w:r>
              <w:rPr>
                <w:noProof/>
              </w:rPr>
              <w:t>Étape</w:t>
            </w:r>
          </w:p>
        </w:tc>
        <w:tc>
          <w:tcPr>
            <w:tcW w:w="3260" w:type="dxa"/>
            <w:shd w:val="clear" w:color="auto" w:fill="C5EECE"/>
          </w:tcPr>
          <w:p w14:paraId="767B11C8" w14:textId="77777777" w:rsidR="00C96B81" w:rsidRDefault="00680941">
            <w:pPr>
              <w:ind w:left="111" w:right="141"/>
              <w:jc w:val="both"/>
              <w:rPr>
                <w:noProof/>
              </w:rPr>
            </w:pPr>
            <w:r>
              <w:rPr>
                <w:noProof/>
              </w:rPr>
              <w:t>Personnel civil du ministère de la défense ayant accès à des installations de travail à distance supplémentaires</w:t>
            </w:r>
          </w:p>
        </w:tc>
      </w:tr>
      <w:tr w:rsidR="00C96B81" w14:paraId="79B7406A" w14:textId="77777777" w:rsidTr="00F60592">
        <w:trPr>
          <w:trHeight w:val="760"/>
        </w:trPr>
        <w:tc>
          <w:tcPr>
            <w:tcW w:w="1417" w:type="dxa"/>
            <w:shd w:val="clear" w:color="auto" w:fill="C5EECE"/>
          </w:tcPr>
          <w:p w14:paraId="6BFAF857" w14:textId="77777777" w:rsidR="00C96B81" w:rsidRDefault="00680941">
            <w:pPr>
              <w:spacing w:line="249" w:lineRule="exact"/>
              <w:ind w:left="19" w:right="2"/>
              <w:jc w:val="center"/>
              <w:rPr>
                <w:noProof/>
              </w:rPr>
            </w:pPr>
            <w:r>
              <w:rPr>
                <w:noProof/>
              </w:rPr>
              <w:t>77</w:t>
            </w:r>
          </w:p>
        </w:tc>
        <w:tc>
          <w:tcPr>
            <w:tcW w:w="3402" w:type="dxa"/>
            <w:shd w:val="clear" w:color="auto" w:fill="C5EECE"/>
          </w:tcPr>
          <w:p w14:paraId="16160484" w14:textId="77777777" w:rsidR="00C96B81" w:rsidRDefault="00680941">
            <w:pPr>
              <w:spacing w:line="248" w:lineRule="exact"/>
              <w:ind w:left="107"/>
              <w:rPr>
                <w:noProof/>
              </w:rPr>
            </w:pPr>
            <w:r>
              <w:rPr>
                <w:noProof/>
              </w:rPr>
              <w:t>C3.1 I1-2</w:t>
            </w:r>
          </w:p>
          <w:p w14:paraId="65B7E66F" w14:textId="77777777" w:rsidR="00C96B81" w:rsidRDefault="00680941">
            <w:pPr>
              <w:spacing w:line="252" w:lineRule="exact"/>
              <w:ind w:left="107"/>
              <w:rPr>
                <w:noProof/>
              </w:rPr>
            </w:pPr>
            <w:r>
              <w:rPr>
                <w:noProof/>
              </w:rPr>
              <w:t>Débloquer de nouveaux projets de construction</w:t>
            </w:r>
          </w:p>
        </w:tc>
        <w:tc>
          <w:tcPr>
            <w:tcW w:w="1276" w:type="dxa"/>
            <w:shd w:val="clear" w:color="auto" w:fill="C5EECE"/>
          </w:tcPr>
          <w:p w14:paraId="5B103027" w14:textId="77777777" w:rsidR="00C96B81" w:rsidRDefault="00680941">
            <w:pPr>
              <w:spacing w:line="249" w:lineRule="exact"/>
              <w:ind w:left="4"/>
              <w:jc w:val="center"/>
              <w:rPr>
                <w:noProof/>
              </w:rPr>
            </w:pPr>
            <w:r>
              <w:rPr>
                <w:noProof/>
              </w:rPr>
              <w:t>Objectif</w:t>
            </w:r>
          </w:p>
        </w:tc>
        <w:tc>
          <w:tcPr>
            <w:tcW w:w="3260" w:type="dxa"/>
            <w:shd w:val="clear" w:color="auto" w:fill="C5EECE"/>
          </w:tcPr>
          <w:p w14:paraId="17141D5D" w14:textId="77777777" w:rsidR="00C96B81" w:rsidRDefault="00680941">
            <w:pPr>
              <w:spacing w:line="249" w:lineRule="exact"/>
              <w:ind w:left="110" w:right="141"/>
              <w:jc w:val="both"/>
              <w:rPr>
                <w:noProof/>
              </w:rPr>
            </w:pPr>
            <w:r>
              <w:rPr>
                <w:noProof/>
              </w:rPr>
              <w:t>Travaux de construction (section 1)</w:t>
            </w:r>
          </w:p>
        </w:tc>
      </w:tr>
      <w:tr w:rsidR="00C96B81" w14:paraId="20EA8BB5" w14:textId="77777777" w:rsidTr="00F60592">
        <w:trPr>
          <w:trHeight w:val="757"/>
        </w:trPr>
        <w:tc>
          <w:tcPr>
            <w:tcW w:w="1417" w:type="dxa"/>
            <w:shd w:val="clear" w:color="auto" w:fill="C5EECE"/>
          </w:tcPr>
          <w:p w14:paraId="062F153A" w14:textId="77777777" w:rsidR="00C96B81" w:rsidRDefault="00680941">
            <w:pPr>
              <w:spacing w:line="246" w:lineRule="exact"/>
              <w:ind w:left="19" w:right="2"/>
              <w:jc w:val="center"/>
              <w:rPr>
                <w:noProof/>
              </w:rPr>
            </w:pPr>
            <w:r>
              <w:rPr>
                <w:noProof/>
              </w:rPr>
              <w:t>88</w:t>
            </w:r>
          </w:p>
        </w:tc>
        <w:tc>
          <w:tcPr>
            <w:tcW w:w="3402" w:type="dxa"/>
            <w:shd w:val="clear" w:color="auto" w:fill="C5EECE"/>
          </w:tcPr>
          <w:p w14:paraId="574E0924" w14:textId="77777777" w:rsidR="00C96B81" w:rsidRDefault="00680941">
            <w:pPr>
              <w:spacing w:line="246" w:lineRule="exact"/>
              <w:ind w:left="107"/>
              <w:rPr>
                <w:noProof/>
              </w:rPr>
            </w:pPr>
            <w:r>
              <w:rPr>
                <w:noProof/>
              </w:rPr>
              <w:t>C4.1 R3-2</w:t>
            </w:r>
          </w:p>
          <w:p w14:paraId="67C19752" w14:textId="77777777" w:rsidR="00C96B81" w:rsidRDefault="00680941">
            <w:pPr>
              <w:spacing w:line="254" w:lineRule="exact"/>
              <w:ind w:left="107"/>
              <w:rPr>
                <w:noProof/>
              </w:rPr>
            </w:pPr>
            <w:r>
              <w:rPr>
                <w:noProof/>
              </w:rPr>
              <w:t>Réforme du deuxième pilier du système de retraite</w:t>
            </w:r>
          </w:p>
        </w:tc>
        <w:tc>
          <w:tcPr>
            <w:tcW w:w="1276" w:type="dxa"/>
            <w:shd w:val="clear" w:color="auto" w:fill="C5EECE"/>
          </w:tcPr>
          <w:p w14:paraId="08D71E8D" w14:textId="77777777" w:rsidR="00C96B81" w:rsidRDefault="00680941">
            <w:pPr>
              <w:spacing w:line="246" w:lineRule="exact"/>
              <w:ind w:left="4"/>
              <w:jc w:val="center"/>
              <w:rPr>
                <w:noProof/>
              </w:rPr>
            </w:pPr>
            <w:r>
              <w:rPr>
                <w:noProof/>
              </w:rPr>
              <w:t>Étape</w:t>
            </w:r>
          </w:p>
        </w:tc>
        <w:tc>
          <w:tcPr>
            <w:tcW w:w="3260" w:type="dxa"/>
            <w:shd w:val="clear" w:color="auto" w:fill="C5EECE"/>
          </w:tcPr>
          <w:p w14:paraId="3FBBC111" w14:textId="77777777" w:rsidR="00C96B81" w:rsidRDefault="00680941">
            <w:pPr>
              <w:ind w:left="110" w:right="141"/>
              <w:jc w:val="both"/>
              <w:rPr>
                <w:noProof/>
              </w:rPr>
            </w:pPr>
            <w:r>
              <w:rPr>
                <w:noProof/>
              </w:rPr>
              <w:t>Finalisation et publication des plans de transition vers le nouveau système de retraite</w:t>
            </w:r>
          </w:p>
        </w:tc>
      </w:tr>
      <w:tr w:rsidR="00C96B81" w14:paraId="73A8258D" w14:textId="77777777" w:rsidTr="00F60592">
        <w:trPr>
          <w:trHeight w:val="1011"/>
        </w:trPr>
        <w:tc>
          <w:tcPr>
            <w:tcW w:w="1417" w:type="dxa"/>
            <w:shd w:val="clear" w:color="auto" w:fill="C5EECE"/>
          </w:tcPr>
          <w:p w14:paraId="60FE731F" w14:textId="77777777" w:rsidR="00C96B81" w:rsidRDefault="00680941">
            <w:pPr>
              <w:spacing w:line="249" w:lineRule="exact"/>
              <w:ind w:left="19" w:right="2"/>
              <w:jc w:val="center"/>
              <w:rPr>
                <w:noProof/>
              </w:rPr>
            </w:pPr>
            <w:r>
              <w:rPr>
                <w:noProof/>
              </w:rPr>
              <w:t>92</w:t>
            </w:r>
          </w:p>
        </w:tc>
        <w:tc>
          <w:tcPr>
            <w:tcW w:w="3402" w:type="dxa"/>
            <w:shd w:val="clear" w:color="auto" w:fill="C5EECE"/>
          </w:tcPr>
          <w:p w14:paraId="1C935A55" w14:textId="77777777" w:rsidR="00C96B81" w:rsidRDefault="00680941">
            <w:pPr>
              <w:spacing w:line="248" w:lineRule="exact"/>
              <w:ind w:left="107"/>
              <w:rPr>
                <w:noProof/>
              </w:rPr>
            </w:pPr>
            <w:r>
              <w:rPr>
                <w:noProof/>
              </w:rPr>
              <w:t>C4.1 R4-3</w:t>
            </w:r>
          </w:p>
          <w:p w14:paraId="5BFD4233" w14:textId="77777777" w:rsidR="00C96B81" w:rsidRDefault="00680941">
            <w:pPr>
              <w:ind w:left="107"/>
              <w:rPr>
                <w:noProof/>
              </w:rPr>
            </w:pPr>
            <w:r>
              <w:rPr>
                <w:noProof/>
              </w:rPr>
              <w:t>Lutter contre le faux travail indépendant</w:t>
            </w:r>
          </w:p>
        </w:tc>
        <w:tc>
          <w:tcPr>
            <w:tcW w:w="1276" w:type="dxa"/>
            <w:shd w:val="clear" w:color="auto" w:fill="C5EECE"/>
          </w:tcPr>
          <w:p w14:paraId="1DE177C5" w14:textId="77777777" w:rsidR="00C96B81" w:rsidRDefault="00680941">
            <w:pPr>
              <w:spacing w:line="249" w:lineRule="exact"/>
              <w:ind w:left="4"/>
              <w:jc w:val="center"/>
              <w:rPr>
                <w:noProof/>
              </w:rPr>
            </w:pPr>
            <w:r>
              <w:rPr>
                <w:noProof/>
              </w:rPr>
              <w:t>Étape</w:t>
            </w:r>
          </w:p>
        </w:tc>
        <w:tc>
          <w:tcPr>
            <w:tcW w:w="3260" w:type="dxa"/>
            <w:shd w:val="clear" w:color="auto" w:fill="C5EECE"/>
          </w:tcPr>
          <w:p w14:paraId="6DBC80DA" w14:textId="77777777" w:rsidR="00C96B81" w:rsidRDefault="00680941">
            <w:pPr>
              <w:ind w:left="110" w:right="141"/>
              <w:jc w:val="both"/>
              <w:rPr>
                <w:noProof/>
              </w:rPr>
            </w:pPr>
            <w:r>
              <w:rPr>
                <w:noProof/>
              </w:rPr>
              <w:t>Suppression du moratoire sur l'application de la loi déréglementant l'évaluation des relations de travail</w:t>
            </w:r>
          </w:p>
        </w:tc>
      </w:tr>
      <w:tr w:rsidR="00C96B81" w14:paraId="3D37934E" w14:textId="77777777" w:rsidTr="00F60592">
        <w:trPr>
          <w:trHeight w:val="1011"/>
        </w:trPr>
        <w:tc>
          <w:tcPr>
            <w:tcW w:w="1417" w:type="dxa"/>
            <w:shd w:val="clear" w:color="auto" w:fill="C5EECE"/>
          </w:tcPr>
          <w:p w14:paraId="14B583E4" w14:textId="77777777" w:rsidR="00C96B81" w:rsidRDefault="00680941">
            <w:pPr>
              <w:spacing w:line="249" w:lineRule="exact"/>
              <w:ind w:left="19" w:right="2"/>
              <w:jc w:val="center"/>
              <w:rPr>
                <w:noProof/>
              </w:rPr>
            </w:pPr>
            <w:r>
              <w:rPr>
                <w:noProof/>
              </w:rPr>
              <w:t>96</w:t>
            </w:r>
          </w:p>
        </w:tc>
        <w:tc>
          <w:tcPr>
            <w:tcW w:w="3402" w:type="dxa"/>
            <w:shd w:val="clear" w:color="auto" w:fill="C5EECE"/>
          </w:tcPr>
          <w:p w14:paraId="12918A70" w14:textId="77777777" w:rsidR="00C96B81" w:rsidRDefault="00680941">
            <w:pPr>
              <w:spacing w:line="248" w:lineRule="exact"/>
              <w:ind w:left="107"/>
              <w:rPr>
                <w:noProof/>
              </w:rPr>
            </w:pPr>
            <w:r>
              <w:rPr>
                <w:noProof/>
              </w:rPr>
              <w:t>C4.1 I1-4</w:t>
            </w:r>
          </w:p>
          <w:p w14:paraId="74789E89" w14:textId="77777777" w:rsidR="00C96B81" w:rsidRDefault="00680941">
            <w:pPr>
              <w:ind w:left="107"/>
              <w:rPr>
                <w:noProof/>
              </w:rPr>
            </w:pPr>
            <w:r>
              <w:rPr>
                <w:noProof/>
              </w:rPr>
              <w:t>Les Pays-Bas continuent d'apprendre</w:t>
            </w:r>
          </w:p>
        </w:tc>
        <w:tc>
          <w:tcPr>
            <w:tcW w:w="1276" w:type="dxa"/>
            <w:shd w:val="clear" w:color="auto" w:fill="C5EECE"/>
          </w:tcPr>
          <w:p w14:paraId="5266E248" w14:textId="77777777" w:rsidR="00C96B81" w:rsidRDefault="00680941">
            <w:pPr>
              <w:spacing w:line="249" w:lineRule="exact"/>
              <w:ind w:left="4"/>
              <w:jc w:val="center"/>
              <w:rPr>
                <w:noProof/>
              </w:rPr>
            </w:pPr>
            <w:r>
              <w:rPr>
                <w:noProof/>
              </w:rPr>
              <w:t>Étape</w:t>
            </w:r>
          </w:p>
        </w:tc>
        <w:tc>
          <w:tcPr>
            <w:tcW w:w="3260" w:type="dxa"/>
            <w:shd w:val="clear" w:color="auto" w:fill="C5EECE"/>
          </w:tcPr>
          <w:p w14:paraId="5003CF61" w14:textId="77777777" w:rsidR="00C96B81" w:rsidRDefault="00680941">
            <w:pPr>
              <w:ind w:left="110" w:right="141"/>
              <w:jc w:val="both"/>
              <w:rPr>
                <w:noProof/>
              </w:rPr>
            </w:pPr>
            <w:r>
              <w:rPr>
                <w:noProof/>
              </w:rPr>
              <w:t>Évaluation indépendante de l’incidence socio-économique des régimes de subventions dans le cadre du programme «Les Pays-Bas continuent d’apprendre»</w:t>
            </w:r>
          </w:p>
        </w:tc>
      </w:tr>
      <w:tr w:rsidR="00C96B81" w14:paraId="6E952A7B" w14:textId="77777777" w:rsidTr="00F60592">
        <w:trPr>
          <w:trHeight w:val="760"/>
        </w:trPr>
        <w:tc>
          <w:tcPr>
            <w:tcW w:w="1417" w:type="dxa"/>
            <w:shd w:val="clear" w:color="auto" w:fill="C5EECE"/>
          </w:tcPr>
          <w:p w14:paraId="181AF3BA" w14:textId="77777777" w:rsidR="00C96B81" w:rsidRDefault="00680941">
            <w:pPr>
              <w:spacing w:line="249" w:lineRule="exact"/>
              <w:ind w:left="19" w:right="2"/>
              <w:jc w:val="center"/>
              <w:rPr>
                <w:noProof/>
              </w:rPr>
            </w:pPr>
            <w:r>
              <w:rPr>
                <w:noProof/>
              </w:rPr>
              <w:t>101</w:t>
            </w:r>
          </w:p>
        </w:tc>
        <w:tc>
          <w:tcPr>
            <w:tcW w:w="3402" w:type="dxa"/>
            <w:shd w:val="clear" w:color="auto" w:fill="C5EECE"/>
          </w:tcPr>
          <w:p w14:paraId="5D04D89F" w14:textId="77777777" w:rsidR="00C96B81" w:rsidRDefault="00680941">
            <w:pPr>
              <w:spacing w:line="248" w:lineRule="exact"/>
              <w:ind w:left="107"/>
              <w:rPr>
                <w:noProof/>
              </w:rPr>
            </w:pPr>
            <w:r>
              <w:rPr>
                <w:noProof/>
              </w:rPr>
              <w:t>C4.2 I1-1</w:t>
            </w:r>
          </w:p>
          <w:p w14:paraId="1DF7327E" w14:textId="77777777" w:rsidR="00C96B81" w:rsidRDefault="00680941">
            <w:pPr>
              <w:spacing w:line="252" w:lineRule="exact"/>
              <w:ind w:left="107"/>
              <w:rPr>
                <w:noProof/>
              </w:rPr>
            </w:pPr>
            <w:r>
              <w:rPr>
                <w:noProof/>
              </w:rPr>
              <w:t>Laboratoire national d'éducation IA</w:t>
            </w:r>
          </w:p>
        </w:tc>
        <w:tc>
          <w:tcPr>
            <w:tcW w:w="1276" w:type="dxa"/>
            <w:shd w:val="clear" w:color="auto" w:fill="C5EECE"/>
          </w:tcPr>
          <w:p w14:paraId="2F58C060" w14:textId="77777777" w:rsidR="00C96B81" w:rsidRDefault="00680941">
            <w:pPr>
              <w:spacing w:line="249" w:lineRule="exact"/>
              <w:ind w:left="4"/>
              <w:jc w:val="center"/>
              <w:rPr>
                <w:noProof/>
              </w:rPr>
            </w:pPr>
            <w:r>
              <w:rPr>
                <w:noProof/>
              </w:rPr>
              <w:t>Objectif</w:t>
            </w:r>
          </w:p>
        </w:tc>
        <w:tc>
          <w:tcPr>
            <w:tcW w:w="3260" w:type="dxa"/>
            <w:shd w:val="clear" w:color="auto" w:fill="C5EECE"/>
          </w:tcPr>
          <w:p w14:paraId="7AD8E9FB" w14:textId="77777777" w:rsidR="00C96B81" w:rsidRDefault="00680941">
            <w:pPr>
              <w:ind w:left="110" w:right="141"/>
              <w:jc w:val="both"/>
              <w:rPr>
                <w:noProof/>
              </w:rPr>
            </w:pPr>
            <w:r>
              <w:rPr>
                <w:noProof/>
              </w:rPr>
              <w:t>Projets sélectionnés pour promouvoir des solutions éducatives numériques</w:t>
            </w:r>
          </w:p>
        </w:tc>
      </w:tr>
      <w:tr w:rsidR="00C96B81" w14:paraId="4AD7AA37" w14:textId="77777777" w:rsidTr="00F60592">
        <w:trPr>
          <w:trHeight w:val="1171"/>
        </w:trPr>
        <w:tc>
          <w:tcPr>
            <w:tcW w:w="1417" w:type="dxa"/>
            <w:shd w:val="clear" w:color="auto" w:fill="C5EECE"/>
          </w:tcPr>
          <w:p w14:paraId="6B8BAAE4" w14:textId="77777777" w:rsidR="00C96B81" w:rsidRDefault="00680941">
            <w:pPr>
              <w:spacing w:line="246" w:lineRule="exact"/>
              <w:ind w:left="19"/>
              <w:jc w:val="center"/>
              <w:rPr>
                <w:noProof/>
              </w:rPr>
            </w:pPr>
            <w:r>
              <w:rPr>
                <w:noProof/>
              </w:rPr>
              <w:t>108a</w:t>
            </w:r>
          </w:p>
        </w:tc>
        <w:tc>
          <w:tcPr>
            <w:tcW w:w="3402" w:type="dxa"/>
            <w:shd w:val="clear" w:color="auto" w:fill="C5EECE"/>
          </w:tcPr>
          <w:p w14:paraId="6827D08E" w14:textId="77777777" w:rsidR="00C96B81" w:rsidRDefault="00680941">
            <w:pPr>
              <w:spacing w:line="246" w:lineRule="exact"/>
              <w:ind w:left="107"/>
              <w:jc w:val="both"/>
              <w:rPr>
                <w:noProof/>
              </w:rPr>
            </w:pPr>
            <w:r>
              <w:rPr>
                <w:noProof/>
              </w:rPr>
              <w:t>C5.1 I1-1</w:t>
            </w:r>
          </w:p>
          <w:p w14:paraId="5A78CECC" w14:textId="77777777" w:rsidR="00C96B81" w:rsidRDefault="00680941">
            <w:pPr>
              <w:ind w:left="107" w:right="254"/>
              <w:jc w:val="both"/>
              <w:rPr>
                <w:noProof/>
              </w:rPr>
            </w:pPr>
            <w:r>
              <w:rPr>
                <w:noProof/>
              </w:rPr>
              <w:t>Capacités temporaires de ressources humaines supplémentaires pour les soins en temps de crise</w:t>
            </w:r>
          </w:p>
        </w:tc>
        <w:tc>
          <w:tcPr>
            <w:tcW w:w="1276" w:type="dxa"/>
            <w:shd w:val="clear" w:color="auto" w:fill="C5EECE"/>
          </w:tcPr>
          <w:p w14:paraId="67A24192" w14:textId="77777777" w:rsidR="00C96B81" w:rsidRDefault="00680941">
            <w:pPr>
              <w:spacing w:line="246" w:lineRule="exact"/>
              <w:ind w:left="4"/>
              <w:jc w:val="center"/>
              <w:rPr>
                <w:noProof/>
              </w:rPr>
            </w:pPr>
            <w:r>
              <w:rPr>
                <w:noProof/>
              </w:rPr>
              <w:t>Objectif</w:t>
            </w:r>
          </w:p>
        </w:tc>
        <w:tc>
          <w:tcPr>
            <w:tcW w:w="3260" w:type="dxa"/>
            <w:shd w:val="clear" w:color="auto" w:fill="C5EECE"/>
          </w:tcPr>
          <w:p w14:paraId="56BA7998" w14:textId="77777777" w:rsidR="00C96B81" w:rsidRDefault="00680941">
            <w:pPr>
              <w:ind w:left="110" w:right="141"/>
              <w:jc w:val="both"/>
              <w:rPr>
                <w:noProof/>
              </w:rPr>
            </w:pPr>
            <w:r>
              <w:rPr>
                <w:noProof/>
              </w:rPr>
              <w:t>Régimes de subventions intégrant la formation dans le secteur de la santé</w:t>
            </w:r>
          </w:p>
        </w:tc>
      </w:tr>
      <w:tr w:rsidR="00C96B81" w14:paraId="6365C942" w14:textId="77777777" w:rsidTr="00F60592">
        <w:trPr>
          <w:trHeight w:val="1012"/>
        </w:trPr>
        <w:tc>
          <w:tcPr>
            <w:tcW w:w="1417" w:type="dxa"/>
            <w:shd w:val="clear" w:color="auto" w:fill="C5EECE"/>
          </w:tcPr>
          <w:p w14:paraId="4EA9CC55" w14:textId="77777777" w:rsidR="00C96B81" w:rsidRDefault="00680941">
            <w:pPr>
              <w:spacing w:line="249" w:lineRule="exact"/>
              <w:ind w:left="19" w:right="2"/>
              <w:jc w:val="center"/>
              <w:rPr>
                <w:noProof/>
              </w:rPr>
            </w:pPr>
            <w:r>
              <w:rPr>
                <w:noProof/>
              </w:rPr>
              <w:t>110</w:t>
            </w:r>
          </w:p>
        </w:tc>
        <w:tc>
          <w:tcPr>
            <w:tcW w:w="3402" w:type="dxa"/>
            <w:shd w:val="clear" w:color="auto" w:fill="C5EECE"/>
          </w:tcPr>
          <w:p w14:paraId="6310B63D" w14:textId="77777777" w:rsidR="00C96B81" w:rsidRDefault="00680941">
            <w:pPr>
              <w:spacing w:line="248" w:lineRule="exact"/>
              <w:ind w:left="107"/>
              <w:rPr>
                <w:noProof/>
              </w:rPr>
            </w:pPr>
            <w:r>
              <w:rPr>
                <w:noProof/>
              </w:rPr>
              <w:t>C5.1 I1-3</w:t>
            </w:r>
          </w:p>
          <w:p w14:paraId="132C2871" w14:textId="77777777" w:rsidR="00C96B81" w:rsidRDefault="00680941">
            <w:pPr>
              <w:spacing w:line="252" w:lineRule="exact"/>
              <w:ind w:left="107"/>
              <w:rPr>
                <w:noProof/>
              </w:rPr>
            </w:pPr>
            <w:r>
              <w:rPr>
                <w:noProof/>
              </w:rPr>
              <w:t>Capacités temporaires de ressources humaines supplémentaires pour les soins en temps de crise</w:t>
            </w:r>
          </w:p>
        </w:tc>
        <w:tc>
          <w:tcPr>
            <w:tcW w:w="1276" w:type="dxa"/>
            <w:shd w:val="clear" w:color="auto" w:fill="C5EECE"/>
          </w:tcPr>
          <w:p w14:paraId="20182835" w14:textId="77777777" w:rsidR="00C96B81" w:rsidRDefault="00680941">
            <w:pPr>
              <w:spacing w:line="249" w:lineRule="exact"/>
              <w:ind w:left="4"/>
              <w:jc w:val="center"/>
              <w:rPr>
                <w:noProof/>
              </w:rPr>
            </w:pPr>
            <w:r>
              <w:rPr>
                <w:noProof/>
              </w:rPr>
              <w:t>Objectif</w:t>
            </w:r>
          </w:p>
        </w:tc>
        <w:tc>
          <w:tcPr>
            <w:tcW w:w="3260" w:type="dxa"/>
            <w:shd w:val="clear" w:color="auto" w:fill="C5EECE"/>
          </w:tcPr>
          <w:p w14:paraId="59CB32B9" w14:textId="77777777" w:rsidR="00C96B81" w:rsidRDefault="00680941">
            <w:pPr>
              <w:ind w:left="110" w:right="141"/>
              <w:jc w:val="both"/>
              <w:rPr>
                <w:noProof/>
              </w:rPr>
            </w:pPr>
            <w:r>
              <w:rPr>
                <w:noProof/>
              </w:rPr>
              <w:t>Création d'une réserve nationale de soins de santé</w:t>
            </w:r>
          </w:p>
        </w:tc>
      </w:tr>
      <w:tr w:rsidR="00C96B81" w14:paraId="1E15017D" w14:textId="77777777" w:rsidTr="00F60592">
        <w:trPr>
          <w:trHeight w:val="759"/>
        </w:trPr>
        <w:tc>
          <w:tcPr>
            <w:tcW w:w="1417" w:type="dxa"/>
            <w:shd w:val="clear" w:color="auto" w:fill="C5EECE"/>
          </w:tcPr>
          <w:p w14:paraId="52E6D1F3" w14:textId="77777777" w:rsidR="00C96B81" w:rsidRDefault="00680941">
            <w:pPr>
              <w:spacing w:line="249" w:lineRule="exact"/>
              <w:ind w:left="19" w:right="2"/>
              <w:jc w:val="center"/>
              <w:rPr>
                <w:noProof/>
              </w:rPr>
            </w:pPr>
            <w:r>
              <w:rPr>
                <w:noProof/>
              </w:rPr>
              <w:t>123</w:t>
            </w:r>
          </w:p>
        </w:tc>
        <w:tc>
          <w:tcPr>
            <w:tcW w:w="3402" w:type="dxa"/>
            <w:shd w:val="clear" w:color="auto" w:fill="C5EECE"/>
          </w:tcPr>
          <w:p w14:paraId="7C114378" w14:textId="77777777" w:rsidR="00C96B81" w:rsidRDefault="00680941">
            <w:pPr>
              <w:spacing w:line="248" w:lineRule="exact"/>
              <w:ind w:left="107"/>
              <w:rPr>
                <w:noProof/>
              </w:rPr>
            </w:pPr>
            <w:r>
              <w:rPr>
                <w:noProof/>
              </w:rPr>
              <w:t>C6.2 R6-1</w:t>
            </w:r>
          </w:p>
          <w:p w14:paraId="3D565DE3" w14:textId="77777777" w:rsidR="00C96B81" w:rsidRDefault="00680941">
            <w:pPr>
              <w:spacing w:line="252" w:lineRule="exact"/>
              <w:ind w:left="107"/>
              <w:rPr>
                <w:noProof/>
              </w:rPr>
            </w:pPr>
            <w:r>
              <w:rPr>
                <w:noProof/>
              </w:rPr>
              <w:t>Politique de lutte contre le blanchiment de capitaux</w:t>
            </w:r>
          </w:p>
        </w:tc>
        <w:tc>
          <w:tcPr>
            <w:tcW w:w="1276" w:type="dxa"/>
            <w:shd w:val="clear" w:color="auto" w:fill="C5EECE"/>
          </w:tcPr>
          <w:p w14:paraId="355C9AB8" w14:textId="77777777" w:rsidR="00C96B81" w:rsidRDefault="00680941">
            <w:pPr>
              <w:spacing w:line="249" w:lineRule="exact"/>
              <w:ind w:left="108"/>
              <w:jc w:val="center"/>
              <w:rPr>
                <w:noProof/>
              </w:rPr>
            </w:pPr>
            <w:r>
              <w:rPr>
                <w:noProof/>
              </w:rPr>
              <w:t>Objectif</w:t>
            </w:r>
          </w:p>
        </w:tc>
        <w:tc>
          <w:tcPr>
            <w:tcW w:w="3260" w:type="dxa"/>
            <w:shd w:val="clear" w:color="auto" w:fill="C5EECE"/>
          </w:tcPr>
          <w:p w14:paraId="3CA842BC" w14:textId="77777777" w:rsidR="00C96B81" w:rsidRDefault="00680941">
            <w:pPr>
              <w:ind w:left="110" w:right="141"/>
              <w:jc w:val="both"/>
              <w:rPr>
                <w:noProof/>
              </w:rPr>
            </w:pPr>
            <w:r>
              <w:rPr>
                <w:noProof/>
              </w:rPr>
              <w:t>Augmentation du nombre d’équivalents temps plein de la cellule de renseignement financier</w:t>
            </w:r>
          </w:p>
        </w:tc>
      </w:tr>
      <w:tr w:rsidR="00C96B81" w14:paraId="262DD260" w14:textId="77777777" w:rsidTr="00F60592">
        <w:trPr>
          <w:trHeight w:val="759"/>
        </w:trPr>
        <w:tc>
          <w:tcPr>
            <w:tcW w:w="1417" w:type="dxa"/>
            <w:shd w:val="clear" w:color="auto" w:fill="C5EECE"/>
          </w:tcPr>
          <w:p w14:paraId="26E6CE10" w14:textId="77777777" w:rsidR="00C96B81" w:rsidRDefault="00680941">
            <w:pPr>
              <w:spacing w:line="249" w:lineRule="exact"/>
              <w:ind w:left="19" w:right="2"/>
              <w:jc w:val="center"/>
              <w:rPr>
                <w:noProof/>
              </w:rPr>
            </w:pPr>
            <w:r>
              <w:rPr>
                <w:noProof/>
              </w:rPr>
              <w:t>124</w:t>
            </w:r>
          </w:p>
        </w:tc>
        <w:tc>
          <w:tcPr>
            <w:tcW w:w="3402" w:type="dxa"/>
            <w:shd w:val="clear" w:color="auto" w:fill="C5EECE"/>
          </w:tcPr>
          <w:p w14:paraId="7F7BF162" w14:textId="77777777" w:rsidR="00C96B81" w:rsidRDefault="00680941">
            <w:pPr>
              <w:spacing w:line="248" w:lineRule="exact"/>
              <w:ind w:left="107"/>
              <w:rPr>
                <w:noProof/>
              </w:rPr>
            </w:pPr>
            <w:r>
              <w:rPr>
                <w:noProof/>
              </w:rPr>
              <w:t>C6.2 R6-2</w:t>
            </w:r>
          </w:p>
          <w:p w14:paraId="50E837EF" w14:textId="77777777" w:rsidR="00C96B81" w:rsidRDefault="00680941">
            <w:pPr>
              <w:spacing w:line="248" w:lineRule="exact"/>
              <w:ind w:left="107"/>
              <w:rPr>
                <w:noProof/>
              </w:rPr>
            </w:pPr>
            <w:r>
              <w:rPr>
                <w:noProof/>
              </w:rPr>
              <w:t>Politique de lutte contre le blanchiment de capitaux</w:t>
            </w:r>
          </w:p>
        </w:tc>
        <w:tc>
          <w:tcPr>
            <w:tcW w:w="1276" w:type="dxa"/>
            <w:shd w:val="clear" w:color="auto" w:fill="C5EECE"/>
          </w:tcPr>
          <w:p w14:paraId="77B6A510" w14:textId="77777777" w:rsidR="00C96B81" w:rsidRDefault="00680941">
            <w:pPr>
              <w:spacing w:line="249" w:lineRule="exact"/>
              <w:jc w:val="center"/>
              <w:rPr>
                <w:noProof/>
              </w:rPr>
            </w:pPr>
            <w:r>
              <w:rPr>
                <w:noProof/>
              </w:rPr>
              <w:t>Étape</w:t>
            </w:r>
          </w:p>
        </w:tc>
        <w:tc>
          <w:tcPr>
            <w:tcW w:w="3260" w:type="dxa"/>
            <w:shd w:val="clear" w:color="auto" w:fill="C5EECE"/>
          </w:tcPr>
          <w:p w14:paraId="34E73D77" w14:textId="77777777" w:rsidR="00C96B81" w:rsidRDefault="00680941">
            <w:pPr>
              <w:ind w:left="110" w:right="141"/>
              <w:jc w:val="both"/>
              <w:rPr>
                <w:noProof/>
              </w:rPr>
            </w:pPr>
            <w:r>
              <w:rPr>
                <w:noProof/>
              </w:rPr>
              <w:t>Entrée en vigueur d'une loi qui introduit une limite aux paiements en espèces sur les marchandises</w:t>
            </w:r>
          </w:p>
        </w:tc>
      </w:tr>
      <w:tr w:rsidR="00C96B81" w14:paraId="350CB644" w14:textId="77777777" w:rsidTr="00F60592">
        <w:trPr>
          <w:trHeight w:val="759"/>
        </w:trPr>
        <w:tc>
          <w:tcPr>
            <w:tcW w:w="1417" w:type="dxa"/>
            <w:shd w:val="clear" w:color="auto" w:fill="C5EECE"/>
          </w:tcPr>
          <w:p w14:paraId="46EC860A" w14:textId="77777777" w:rsidR="00C96B81" w:rsidRDefault="00680941">
            <w:pPr>
              <w:spacing w:line="249" w:lineRule="exact"/>
              <w:ind w:left="19" w:right="2"/>
              <w:jc w:val="center"/>
              <w:rPr>
                <w:noProof/>
              </w:rPr>
            </w:pPr>
            <w:r>
              <w:rPr>
                <w:noProof/>
              </w:rPr>
              <w:t>128</w:t>
            </w:r>
          </w:p>
        </w:tc>
        <w:tc>
          <w:tcPr>
            <w:tcW w:w="3402" w:type="dxa"/>
            <w:shd w:val="clear" w:color="auto" w:fill="C5EECE"/>
          </w:tcPr>
          <w:p w14:paraId="7ADF0D50" w14:textId="77777777" w:rsidR="00C96B81" w:rsidRDefault="00680941">
            <w:pPr>
              <w:spacing w:line="248" w:lineRule="exact"/>
              <w:ind w:left="107"/>
              <w:rPr>
                <w:noProof/>
              </w:rPr>
            </w:pPr>
            <w:r>
              <w:rPr>
                <w:noProof/>
              </w:rPr>
              <w:t>C8-I1</w:t>
            </w:r>
          </w:p>
          <w:p w14:paraId="5A0EB48A" w14:textId="77777777" w:rsidR="00C96B81" w:rsidRDefault="00680941">
            <w:pPr>
              <w:spacing w:line="252" w:lineRule="exact"/>
              <w:ind w:left="107"/>
              <w:rPr>
                <w:noProof/>
              </w:rPr>
            </w:pPr>
            <w:r>
              <w:rPr>
                <w:noProof/>
              </w:rPr>
              <w:t>Subvention à l'investissement en faveur de l'énergie durable et des économies d'énergie</w:t>
            </w:r>
          </w:p>
        </w:tc>
        <w:tc>
          <w:tcPr>
            <w:tcW w:w="1276" w:type="dxa"/>
            <w:shd w:val="clear" w:color="auto" w:fill="C5EECE"/>
          </w:tcPr>
          <w:p w14:paraId="0131035B" w14:textId="77777777" w:rsidR="00C96B81" w:rsidRDefault="00680941">
            <w:pPr>
              <w:spacing w:line="249" w:lineRule="exact"/>
              <w:jc w:val="center"/>
              <w:rPr>
                <w:noProof/>
              </w:rPr>
            </w:pPr>
            <w:r>
              <w:rPr>
                <w:noProof/>
              </w:rPr>
              <w:t>Objectif</w:t>
            </w:r>
          </w:p>
        </w:tc>
        <w:tc>
          <w:tcPr>
            <w:tcW w:w="3260" w:type="dxa"/>
            <w:shd w:val="clear" w:color="auto" w:fill="C5EECE"/>
          </w:tcPr>
          <w:p w14:paraId="505A58C7" w14:textId="77777777" w:rsidR="00C96B81" w:rsidRDefault="00680941">
            <w:pPr>
              <w:ind w:left="110" w:right="141"/>
              <w:jc w:val="both"/>
              <w:rPr>
                <w:noProof/>
              </w:rPr>
            </w:pPr>
            <w:r>
              <w:rPr>
                <w:noProof/>
              </w:rPr>
              <w:t>Interventions en faveur de l'énergie durable et des économies d'énergie subventionnées</w:t>
            </w:r>
          </w:p>
        </w:tc>
      </w:tr>
      <w:tr w:rsidR="00C96B81" w14:paraId="1BD051A2" w14:textId="77777777" w:rsidTr="00F60592">
        <w:trPr>
          <w:trHeight w:val="759"/>
        </w:trPr>
        <w:tc>
          <w:tcPr>
            <w:tcW w:w="1417" w:type="dxa"/>
            <w:shd w:val="clear" w:color="auto" w:fill="C5EECE"/>
          </w:tcPr>
          <w:p w14:paraId="43B92A31" w14:textId="77777777" w:rsidR="00C96B81" w:rsidRDefault="00680941">
            <w:pPr>
              <w:spacing w:line="249" w:lineRule="exact"/>
              <w:ind w:left="19" w:right="2"/>
              <w:jc w:val="center"/>
              <w:rPr>
                <w:noProof/>
              </w:rPr>
            </w:pPr>
            <w:r>
              <w:rPr>
                <w:noProof/>
              </w:rPr>
              <w:t>133</w:t>
            </w:r>
          </w:p>
        </w:tc>
        <w:tc>
          <w:tcPr>
            <w:tcW w:w="3402" w:type="dxa"/>
            <w:shd w:val="clear" w:color="auto" w:fill="C5EECE"/>
          </w:tcPr>
          <w:p w14:paraId="31946B53" w14:textId="77777777" w:rsidR="00C96B81" w:rsidRDefault="00680941">
            <w:pPr>
              <w:spacing w:line="249" w:lineRule="exact"/>
              <w:ind w:left="107"/>
              <w:rPr>
                <w:noProof/>
              </w:rPr>
            </w:pPr>
            <w:r>
              <w:rPr>
                <w:noProof/>
              </w:rPr>
              <w:t>C8-R1</w:t>
            </w:r>
          </w:p>
          <w:p w14:paraId="25E61A9B" w14:textId="77777777" w:rsidR="00C96B81" w:rsidRDefault="00680941">
            <w:pPr>
              <w:spacing w:line="246" w:lineRule="exact"/>
              <w:ind w:left="107"/>
              <w:rPr>
                <w:noProof/>
              </w:rPr>
            </w:pPr>
            <w:r>
              <w:rPr>
                <w:noProof/>
              </w:rPr>
              <w:t>Train de mesures sur la réforme du marché de l'énergie</w:t>
            </w:r>
          </w:p>
        </w:tc>
        <w:tc>
          <w:tcPr>
            <w:tcW w:w="1276" w:type="dxa"/>
            <w:shd w:val="clear" w:color="auto" w:fill="C5EECE"/>
          </w:tcPr>
          <w:p w14:paraId="079782C8" w14:textId="77777777" w:rsidR="00C96B81" w:rsidRDefault="00680941">
            <w:pPr>
              <w:spacing w:line="249" w:lineRule="exact"/>
              <w:jc w:val="center"/>
              <w:rPr>
                <w:noProof/>
              </w:rPr>
            </w:pPr>
            <w:r>
              <w:rPr>
                <w:noProof/>
              </w:rPr>
              <w:t>Objectif</w:t>
            </w:r>
          </w:p>
        </w:tc>
        <w:tc>
          <w:tcPr>
            <w:tcW w:w="3260" w:type="dxa"/>
            <w:shd w:val="clear" w:color="auto" w:fill="C5EECE"/>
          </w:tcPr>
          <w:p w14:paraId="5A80D74B" w14:textId="6209B7C6" w:rsidR="00C96B81" w:rsidRDefault="00680941">
            <w:pPr>
              <w:spacing w:line="259" w:lineRule="auto"/>
              <w:ind w:left="107" w:right="141"/>
              <w:jc w:val="both"/>
              <w:rPr>
                <w:noProof/>
              </w:rPr>
            </w:pPr>
            <w:r>
              <w:rPr>
                <w:noProof/>
              </w:rPr>
              <w:t>Adoption de 12 «Programmes pluriannuels provinciaux pour les infrastructures énergétiques et climatiques 2.0»</w:t>
            </w:r>
          </w:p>
        </w:tc>
      </w:tr>
      <w:tr w:rsidR="00C96B81" w14:paraId="330282FC" w14:textId="77777777" w:rsidTr="00F60592">
        <w:trPr>
          <w:trHeight w:val="759"/>
        </w:trPr>
        <w:tc>
          <w:tcPr>
            <w:tcW w:w="1417" w:type="dxa"/>
            <w:shd w:val="clear" w:color="auto" w:fill="C5EECE"/>
          </w:tcPr>
          <w:p w14:paraId="21D87138" w14:textId="77777777" w:rsidR="00C96B81" w:rsidRDefault="00C96B81">
            <w:pPr>
              <w:spacing w:line="249" w:lineRule="exact"/>
              <w:ind w:left="19" w:right="2"/>
              <w:jc w:val="center"/>
              <w:rPr>
                <w:noProof/>
              </w:rPr>
            </w:pPr>
          </w:p>
        </w:tc>
        <w:tc>
          <w:tcPr>
            <w:tcW w:w="3402" w:type="dxa"/>
            <w:shd w:val="clear" w:color="auto" w:fill="C5EECE"/>
          </w:tcPr>
          <w:p w14:paraId="077C421F" w14:textId="77777777" w:rsidR="00C96B81" w:rsidRDefault="00C96B81">
            <w:pPr>
              <w:spacing w:line="248" w:lineRule="exact"/>
              <w:ind w:left="163"/>
              <w:rPr>
                <w:noProof/>
              </w:rPr>
            </w:pPr>
          </w:p>
        </w:tc>
        <w:tc>
          <w:tcPr>
            <w:tcW w:w="1276" w:type="dxa"/>
            <w:shd w:val="clear" w:color="auto" w:fill="C5EECE"/>
          </w:tcPr>
          <w:p w14:paraId="45014B65" w14:textId="77777777" w:rsidR="00C96B81" w:rsidRDefault="00680941">
            <w:pPr>
              <w:spacing w:line="246" w:lineRule="exact"/>
              <w:ind w:left="4"/>
              <w:jc w:val="center"/>
              <w:rPr>
                <w:noProof/>
              </w:rPr>
            </w:pPr>
            <w:r>
              <w:rPr>
                <w:noProof/>
              </w:rPr>
              <w:t>Montant des acomptes provisionnels</w:t>
            </w:r>
          </w:p>
        </w:tc>
        <w:tc>
          <w:tcPr>
            <w:tcW w:w="3260" w:type="dxa"/>
            <w:shd w:val="clear" w:color="auto" w:fill="C5EECE"/>
          </w:tcPr>
          <w:p w14:paraId="5DB63B01" w14:textId="77777777" w:rsidR="00C96B81" w:rsidRDefault="00680941">
            <w:pPr>
              <w:ind w:left="110" w:right="141" w:firstLine="55"/>
              <w:jc w:val="both"/>
              <w:rPr>
                <w:noProof/>
              </w:rPr>
            </w:pPr>
            <w:r>
              <w:rPr>
                <w:noProof/>
              </w:rPr>
              <w:t>550 968 407 EUR</w:t>
            </w:r>
          </w:p>
        </w:tc>
      </w:tr>
    </w:tbl>
    <w:p w14:paraId="0267CD6D" w14:textId="77777777" w:rsidR="00C96B81" w:rsidRDefault="00C96B81">
      <w:pPr>
        <w:spacing w:before="193"/>
        <w:rPr>
          <w:noProof/>
          <w:sz w:val="24"/>
          <w:szCs w:val="24"/>
        </w:rPr>
      </w:pPr>
    </w:p>
    <w:p w14:paraId="634073D6" w14:textId="77777777" w:rsidR="00C96B81" w:rsidRDefault="00680941">
      <w:pPr>
        <w:pStyle w:val="P68B1DB1-Normal7"/>
        <w:numPr>
          <w:ilvl w:val="1"/>
          <w:numId w:val="36"/>
        </w:numPr>
        <w:tabs>
          <w:tab w:val="left" w:pos="652"/>
        </w:tabs>
        <w:jc w:val="both"/>
        <w:rPr>
          <w:noProof/>
        </w:rPr>
      </w:pPr>
      <w:r>
        <w:rPr>
          <w:noProof/>
        </w:rPr>
        <w:t>Quatrième tranche (soutien non remboursable):</w:t>
      </w:r>
    </w:p>
    <w:p w14:paraId="3AA8BD26" w14:textId="77777777" w:rsidR="00C96B81" w:rsidRDefault="00C96B81">
      <w:pPr>
        <w:spacing w:before="4"/>
        <w:rPr>
          <w:noProof/>
          <w:sz w:val="16"/>
          <w:szCs w:val="24"/>
        </w:rPr>
      </w:pPr>
    </w:p>
    <w:tbl>
      <w:tblPr>
        <w:tblW w:w="937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28"/>
        <w:gridCol w:w="2972"/>
        <w:gridCol w:w="1417"/>
        <w:gridCol w:w="3260"/>
      </w:tblGrid>
      <w:tr w:rsidR="00C96B81" w14:paraId="06703EEF" w14:textId="77777777" w:rsidTr="00D81F91">
        <w:trPr>
          <w:trHeight w:val="899"/>
          <w:tblHeader/>
        </w:trPr>
        <w:tc>
          <w:tcPr>
            <w:tcW w:w="1728" w:type="dxa"/>
            <w:shd w:val="clear" w:color="auto" w:fill="BCD6ED"/>
            <w:vAlign w:val="center"/>
          </w:tcPr>
          <w:p w14:paraId="766D3491" w14:textId="77777777" w:rsidR="00C96B81" w:rsidRDefault="00680941" w:rsidP="00D81F91">
            <w:pPr>
              <w:pStyle w:val="P68B1DB1-Normal22"/>
              <w:ind w:left="422" w:right="302" w:firstLine="24"/>
              <w:rPr>
                <w:noProof/>
              </w:rPr>
            </w:pPr>
            <w:r>
              <w:rPr>
                <w:noProof/>
              </w:rPr>
              <w:t>Numéro séquentiel</w:t>
            </w:r>
          </w:p>
        </w:tc>
        <w:tc>
          <w:tcPr>
            <w:tcW w:w="2972" w:type="dxa"/>
            <w:shd w:val="clear" w:color="auto" w:fill="BCD6ED"/>
            <w:vAlign w:val="center"/>
          </w:tcPr>
          <w:p w14:paraId="2895E5E6" w14:textId="33CAF309" w:rsidR="00C96B81" w:rsidRDefault="00680941">
            <w:pPr>
              <w:pStyle w:val="P68B1DB1-Normal22"/>
              <w:ind w:left="918" w:hanging="720"/>
              <w:jc w:val="center"/>
              <w:rPr>
                <w:noProof/>
              </w:rPr>
            </w:pPr>
            <w:r>
              <w:rPr>
                <w:noProof/>
              </w:rPr>
              <w:t>Mesure connexe</w:t>
            </w:r>
          </w:p>
          <w:p w14:paraId="56868FBE" w14:textId="65813332" w:rsidR="00C96B81" w:rsidRDefault="00680941">
            <w:pPr>
              <w:pStyle w:val="P68B1DB1-Normal22"/>
              <w:ind w:left="918" w:hanging="720"/>
              <w:jc w:val="center"/>
              <w:rPr>
                <w:noProof/>
              </w:rPr>
            </w:pPr>
            <w:r>
              <w:rPr>
                <w:noProof/>
              </w:rPr>
              <w:t>(Réforme ou investissement)</w:t>
            </w:r>
          </w:p>
        </w:tc>
        <w:tc>
          <w:tcPr>
            <w:tcW w:w="1417" w:type="dxa"/>
            <w:shd w:val="clear" w:color="auto" w:fill="BCD6ED"/>
            <w:vAlign w:val="center"/>
          </w:tcPr>
          <w:p w14:paraId="0345499D" w14:textId="58663EB9" w:rsidR="00C96B81" w:rsidRDefault="00680941">
            <w:pPr>
              <w:pStyle w:val="P68B1DB1-Normal22"/>
              <w:jc w:val="center"/>
              <w:rPr>
                <w:noProof/>
              </w:rPr>
            </w:pPr>
            <w:r>
              <w:rPr>
                <w:noProof/>
              </w:rPr>
              <w:t>Étape/objectif</w:t>
            </w:r>
          </w:p>
        </w:tc>
        <w:tc>
          <w:tcPr>
            <w:tcW w:w="3260" w:type="dxa"/>
            <w:shd w:val="clear" w:color="auto" w:fill="BCD6ED"/>
            <w:vAlign w:val="center"/>
          </w:tcPr>
          <w:p w14:paraId="1425BA7E" w14:textId="77777777" w:rsidR="00C96B81" w:rsidRDefault="00680941">
            <w:pPr>
              <w:pStyle w:val="P68B1DB1-Normal22"/>
              <w:ind w:left="17" w:right="136"/>
              <w:jc w:val="center"/>
              <w:rPr>
                <w:noProof/>
              </w:rPr>
            </w:pPr>
            <w:r>
              <w:rPr>
                <w:noProof/>
              </w:rPr>
              <w:t>Nom</w:t>
            </w:r>
          </w:p>
        </w:tc>
      </w:tr>
      <w:tr w:rsidR="00C96B81" w14:paraId="112A4A96" w14:textId="77777777" w:rsidTr="00D81F91">
        <w:trPr>
          <w:trHeight w:val="2024"/>
        </w:trPr>
        <w:tc>
          <w:tcPr>
            <w:tcW w:w="1728" w:type="dxa"/>
            <w:shd w:val="clear" w:color="auto" w:fill="C5EECE"/>
          </w:tcPr>
          <w:p w14:paraId="1B2B020F" w14:textId="77777777" w:rsidR="00C96B81" w:rsidRDefault="00680941">
            <w:pPr>
              <w:spacing w:line="249" w:lineRule="exact"/>
              <w:ind w:left="26" w:right="2"/>
              <w:jc w:val="center"/>
              <w:rPr>
                <w:noProof/>
              </w:rPr>
            </w:pPr>
            <w:r>
              <w:rPr>
                <w:noProof/>
              </w:rPr>
              <w:t>14</w:t>
            </w:r>
          </w:p>
        </w:tc>
        <w:tc>
          <w:tcPr>
            <w:tcW w:w="2972" w:type="dxa"/>
            <w:shd w:val="clear" w:color="auto" w:fill="C5EECE"/>
          </w:tcPr>
          <w:p w14:paraId="5BFACBDE" w14:textId="77777777" w:rsidR="00C96B81" w:rsidRDefault="00680941">
            <w:pPr>
              <w:spacing w:line="248" w:lineRule="exact"/>
              <w:ind w:left="107"/>
              <w:rPr>
                <w:noProof/>
              </w:rPr>
            </w:pPr>
            <w:r>
              <w:rPr>
                <w:noProof/>
              </w:rPr>
              <w:t>C1.1 I1-5</w:t>
            </w:r>
          </w:p>
          <w:p w14:paraId="3F6BFC5C" w14:textId="77777777" w:rsidR="00C96B81" w:rsidRDefault="00680941">
            <w:pPr>
              <w:spacing w:line="252" w:lineRule="exact"/>
              <w:ind w:left="107"/>
              <w:rPr>
                <w:noProof/>
              </w:rPr>
            </w:pPr>
            <w:r>
              <w:rPr>
                <w:noProof/>
              </w:rPr>
              <w:t>Éolien en mer</w:t>
            </w:r>
          </w:p>
        </w:tc>
        <w:tc>
          <w:tcPr>
            <w:tcW w:w="1417" w:type="dxa"/>
            <w:shd w:val="clear" w:color="auto" w:fill="C5EECE"/>
          </w:tcPr>
          <w:p w14:paraId="2CBD20CD" w14:textId="77777777" w:rsidR="00C96B81" w:rsidRDefault="00680941">
            <w:pPr>
              <w:spacing w:line="249" w:lineRule="exact"/>
              <w:ind w:left="-2"/>
              <w:jc w:val="center"/>
              <w:rPr>
                <w:noProof/>
              </w:rPr>
            </w:pPr>
            <w:r>
              <w:rPr>
                <w:noProof/>
              </w:rPr>
              <w:t>Objectif</w:t>
            </w:r>
          </w:p>
        </w:tc>
        <w:tc>
          <w:tcPr>
            <w:tcW w:w="3260" w:type="dxa"/>
            <w:shd w:val="clear" w:color="auto" w:fill="C5EECE"/>
          </w:tcPr>
          <w:p w14:paraId="6EA027F8" w14:textId="77777777" w:rsidR="00C96B81" w:rsidRDefault="00680941">
            <w:pPr>
              <w:ind w:left="107" w:right="136"/>
              <w:jc w:val="both"/>
              <w:rPr>
                <w:noProof/>
              </w:rPr>
            </w:pPr>
            <w:r>
              <w:rPr>
                <w:noProof/>
              </w:rPr>
              <w:t>Écosystème de la mer du Nord - Projets qui contribuent à la mise en valeur et/ou à la restauration de la nature dans et autour des zones Natura 2000 et des zones protégées au titre de la directive-cadre «stratégie pour le milieu marin»</w:t>
            </w:r>
          </w:p>
        </w:tc>
      </w:tr>
      <w:tr w:rsidR="00C96B81" w14:paraId="5E27C694" w14:textId="77777777" w:rsidTr="00D81F91">
        <w:trPr>
          <w:trHeight w:val="720"/>
        </w:trPr>
        <w:tc>
          <w:tcPr>
            <w:tcW w:w="1728" w:type="dxa"/>
            <w:shd w:val="clear" w:color="auto" w:fill="C5EECE"/>
          </w:tcPr>
          <w:p w14:paraId="1E7C08C7" w14:textId="77777777" w:rsidR="00C96B81" w:rsidRDefault="00680941">
            <w:pPr>
              <w:spacing w:line="249" w:lineRule="exact"/>
              <w:ind w:left="26" w:right="2"/>
              <w:jc w:val="center"/>
              <w:rPr>
                <w:noProof/>
              </w:rPr>
            </w:pPr>
            <w:r>
              <w:rPr>
                <w:noProof/>
              </w:rPr>
              <w:t>16</w:t>
            </w:r>
          </w:p>
        </w:tc>
        <w:tc>
          <w:tcPr>
            <w:tcW w:w="2972" w:type="dxa"/>
            <w:shd w:val="clear" w:color="auto" w:fill="C5EECE"/>
          </w:tcPr>
          <w:p w14:paraId="17697B2F" w14:textId="77777777" w:rsidR="00C96B81" w:rsidRDefault="00680941">
            <w:pPr>
              <w:spacing w:line="248" w:lineRule="exact"/>
              <w:ind w:left="107"/>
              <w:rPr>
                <w:noProof/>
              </w:rPr>
            </w:pPr>
            <w:r>
              <w:rPr>
                <w:noProof/>
              </w:rPr>
              <w:t>C1.1 I1-7</w:t>
            </w:r>
          </w:p>
          <w:p w14:paraId="44A77917" w14:textId="77777777" w:rsidR="00C96B81" w:rsidRDefault="00680941">
            <w:pPr>
              <w:spacing w:line="248" w:lineRule="exact"/>
              <w:ind w:left="107"/>
              <w:rPr>
                <w:noProof/>
              </w:rPr>
            </w:pPr>
            <w:r>
              <w:rPr>
                <w:noProof/>
              </w:rPr>
              <w:t>Éolien en mer</w:t>
            </w:r>
          </w:p>
        </w:tc>
        <w:tc>
          <w:tcPr>
            <w:tcW w:w="1417" w:type="dxa"/>
            <w:shd w:val="clear" w:color="auto" w:fill="C5EECE"/>
          </w:tcPr>
          <w:p w14:paraId="67DD37FA" w14:textId="77777777" w:rsidR="00C96B81" w:rsidRDefault="00680941">
            <w:pPr>
              <w:spacing w:line="249" w:lineRule="exact"/>
              <w:ind w:left="-2"/>
              <w:jc w:val="center"/>
              <w:rPr>
                <w:noProof/>
              </w:rPr>
            </w:pPr>
            <w:r>
              <w:rPr>
                <w:noProof/>
              </w:rPr>
              <w:t>Objectif</w:t>
            </w:r>
          </w:p>
        </w:tc>
        <w:tc>
          <w:tcPr>
            <w:tcW w:w="3260" w:type="dxa"/>
            <w:shd w:val="clear" w:color="auto" w:fill="C5EECE"/>
          </w:tcPr>
          <w:p w14:paraId="2CB95CBF" w14:textId="77777777" w:rsidR="00C96B81" w:rsidRDefault="00680941">
            <w:pPr>
              <w:ind w:left="107" w:right="136"/>
              <w:jc w:val="both"/>
              <w:rPr>
                <w:noProof/>
              </w:rPr>
            </w:pPr>
            <w:r>
              <w:rPr>
                <w:noProof/>
              </w:rPr>
              <w:t>Écosystème de la mer du Nord – Numérisation des stations de surveillance de la mer du Nord</w:t>
            </w:r>
          </w:p>
        </w:tc>
      </w:tr>
      <w:tr w:rsidR="00C96B81" w14:paraId="72F28BBC" w14:textId="77777777" w:rsidTr="00D81F91">
        <w:trPr>
          <w:trHeight w:val="1055"/>
        </w:trPr>
        <w:tc>
          <w:tcPr>
            <w:tcW w:w="1728" w:type="dxa"/>
            <w:shd w:val="clear" w:color="auto" w:fill="C5EECE"/>
          </w:tcPr>
          <w:p w14:paraId="36FA08A3" w14:textId="77777777" w:rsidR="00C96B81" w:rsidRDefault="00680941">
            <w:pPr>
              <w:spacing w:line="249" w:lineRule="exact"/>
              <w:ind w:left="26" w:right="2"/>
              <w:jc w:val="center"/>
              <w:rPr>
                <w:noProof/>
              </w:rPr>
            </w:pPr>
            <w:r>
              <w:rPr>
                <w:noProof/>
              </w:rPr>
              <w:t>18</w:t>
            </w:r>
          </w:p>
        </w:tc>
        <w:tc>
          <w:tcPr>
            <w:tcW w:w="2972" w:type="dxa"/>
            <w:shd w:val="clear" w:color="auto" w:fill="C5EECE"/>
          </w:tcPr>
          <w:p w14:paraId="312A2C22" w14:textId="77777777" w:rsidR="00C96B81" w:rsidRDefault="00680941">
            <w:pPr>
              <w:spacing w:line="248" w:lineRule="exact"/>
              <w:ind w:left="107"/>
              <w:rPr>
                <w:noProof/>
              </w:rPr>
            </w:pPr>
            <w:r>
              <w:rPr>
                <w:noProof/>
              </w:rPr>
              <w:t>C1.1 I1-9</w:t>
            </w:r>
          </w:p>
          <w:p w14:paraId="39EBE2CD" w14:textId="77777777" w:rsidR="00C96B81" w:rsidRDefault="00680941">
            <w:pPr>
              <w:spacing w:line="248" w:lineRule="exact"/>
              <w:ind w:left="107"/>
              <w:rPr>
                <w:noProof/>
              </w:rPr>
            </w:pPr>
            <w:r>
              <w:rPr>
                <w:noProof/>
              </w:rPr>
              <w:t>Éolien en mer</w:t>
            </w:r>
          </w:p>
        </w:tc>
        <w:tc>
          <w:tcPr>
            <w:tcW w:w="1417" w:type="dxa"/>
            <w:shd w:val="clear" w:color="auto" w:fill="C5EECE"/>
          </w:tcPr>
          <w:p w14:paraId="2968B322" w14:textId="77777777" w:rsidR="00C96B81" w:rsidRDefault="00680941">
            <w:pPr>
              <w:spacing w:line="249" w:lineRule="exact"/>
              <w:ind w:left="-2"/>
              <w:jc w:val="center"/>
              <w:rPr>
                <w:noProof/>
              </w:rPr>
            </w:pPr>
            <w:r>
              <w:rPr>
                <w:noProof/>
              </w:rPr>
              <w:t>Étape</w:t>
            </w:r>
          </w:p>
        </w:tc>
        <w:tc>
          <w:tcPr>
            <w:tcW w:w="3260" w:type="dxa"/>
            <w:shd w:val="clear" w:color="auto" w:fill="C5EECE"/>
          </w:tcPr>
          <w:p w14:paraId="30ACDEF8" w14:textId="77777777" w:rsidR="00C96B81" w:rsidRDefault="00680941">
            <w:pPr>
              <w:ind w:left="107" w:right="136"/>
              <w:jc w:val="both"/>
              <w:rPr>
                <w:noProof/>
              </w:rPr>
            </w:pPr>
            <w:r>
              <w:rPr>
                <w:noProof/>
              </w:rPr>
              <w:t>Raccordement électrique en mer aux sites de débarquement terrestres – Accords administratifs pour les plans d’investissement dans les zones</w:t>
            </w:r>
          </w:p>
        </w:tc>
      </w:tr>
      <w:tr w:rsidR="00C96B81" w14:paraId="11B929B6" w14:textId="77777777" w:rsidTr="00D81F91">
        <w:trPr>
          <w:trHeight w:val="1012"/>
        </w:trPr>
        <w:tc>
          <w:tcPr>
            <w:tcW w:w="1728" w:type="dxa"/>
            <w:shd w:val="clear" w:color="auto" w:fill="C5EECE"/>
          </w:tcPr>
          <w:p w14:paraId="5DE79B9D" w14:textId="77777777" w:rsidR="00C96B81" w:rsidRDefault="00680941">
            <w:pPr>
              <w:spacing w:line="246" w:lineRule="exact"/>
              <w:ind w:left="26" w:right="2"/>
              <w:jc w:val="center"/>
              <w:rPr>
                <w:noProof/>
              </w:rPr>
            </w:pPr>
            <w:r>
              <w:rPr>
                <w:noProof/>
              </w:rPr>
              <w:t>19</w:t>
            </w:r>
          </w:p>
        </w:tc>
        <w:tc>
          <w:tcPr>
            <w:tcW w:w="2972" w:type="dxa"/>
            <w:shd w:val="clear" w:color="auto" w:fill="C5EECE"/>
          </w:tcPr>
          <w:p w14:paraId="1949BAAB" w14:textId="77777777" w:rsidR="00C96B81" w:rsidRDefault="00680941">
            <w:pPr>
              <w:spacing w:line="246" w:lineRule="exact"/>
              <w:ind w:left="107"/>
              <w:rPr>
                <w:noProof/>
              </w:rPr>
            </w:pPr>
            <w:r>
              <w:rPr>
                <w:noProof/>
              </w:rPr>
              <w:t>C1.1 I1-10</w:t>
            </w:r>
          </w:p>
          <w:p w14:paraId="3C8AE36D" w14:textId="77777777" w:rsidR="00C96B81" w:rsidRDefault="00680941">
            <w:pPr>
              <w:spacing w:before="2"/>
              <w:ind w:left="107"/>
              <w:rPr>
                <w:noProof/>
              </w:rPr>
            </w:pPr>
            <w:r>
              <w:rPr>
                <w:noProof/>
              </w:rPr>
              <w:t>Éolien en mer</w:t>
            </w:r>
          </w:p>
        </w:tc>
        <w:tc>
          <w:tcPr>
            <w:tcW w:w="1417" w:type="dxa"/>
            <w:shd w:val="clear" w:color="auto" w:fill="C5EECE"/>
          </w:tcPr>
          <w:p w14:paraId="37439401" w14:textId="77777777" w:rsidR="00C96B81" w:rsidRDefault="00680941">
            <w:pPr>
              <w:spacing w:line="246" w:lineRule="exact"/>
              <w:ind w:left="-2"/>
              <w:jc w:val="center"/>
              <w:rPr>
                <w:noProof/>
              </w:rPr>
            </w:pPr>
            <w:r>
              <w:rPr>
                <w:noProof/>
              </w:rPr>
              <w:t>Étape</w:t>
            </w:r>
          </w:p>
        </w:tc>
        <w:tc>
          <w:tcPr>
            <w:tcW w:w="3260" w:type="dxa"/>
            <w:shd w:val="clear" w:color="auto" w:fill="C5EECE"/>
          </w:tcPr>
          <w:p w14:paraId="3691C82D" w14:textId="77777777" w:rsidR="00C96B81" w:rsidRDefault="00680941">
            <w:pPr>
              <w:ind w:left="107" w:right="136"/>
              <w:jc w:val="both"/>
              <w:rPr>
                <w:noProof/>
              </w:rPr>
            </w:pPr>
            <w:r>
              <w:rPr>
                <w:noProof/>
              </w:rPr>
              <w:t>Connexion électrique en mer aux sites de débarquement terrestres – Paquet «Impulsions écologiques» en mer des Wadden</w:t>
            </w:r>
          </w:p>
        </w:tc>
      </w:tr>
      <w:tr w:rsidR="00C96B81" w14:paraId="47B01EBF" w14:textId="77777777" w:rsidTr="00D81F91">
        <w:trPr>
          <w:trHeight w:val="1264"/>
        </w:trPr>
        <w:tc>
          <w:tcPr>
            <w:tcW w:w="1728" w:type="dxa"/>
            <w:shd w:val="clear" w:color="auto" w:fill="C5EECE"/>
          </w:tcPr>
          <w:p w14:paraId="0781E9E9" w14:textId="77777777" w:rsidR="00C96B81" w:rsidRDefault="00680941">
            <w:pPr>
              <w:spacing w:line="246" w:lineRule="exact"/>
              <w:ind w:left="26" w:right="2"/>
              <w:jc w:val="center"/>
              <w:rPr>
                <w:noProof/>
              </w:rPr>
            </w:pPr>
            <w:r>
              <w:rPr>
                <w:noProof/>
              </w:rPr>
              <w:t>20</w:t>
            </w:r>
          </w:p>
        </w:tc>
        <w:tc>
          <w:tcPr>
            <w:tcW w:w="2972" w:type="dxa"/>
            <w:shd w:val="clear" w:color="auto" w:fill="C5EECE"/>
          </w:tcPr>
          <w:p w14:paraId="1DF74B5D" w14:textId="77777777" w:rsidR="00C96B81" w:rsidRDefault="00680941">
            <w:pPr>
              <w:spacing w:line="246" w:lineRule="exact"/>
              <w:ind w:left="107"/>
              <w:rPr>
                <w:noProof/>
              </w:rPr>
            </w:pPr>
            <w:r>
              <w:rPr>
                <w:noProof/>
              </w:rPr>
              <w:t>C1.1 I1-11</w:t>
            </w:r>
          </w:p>
          <w:p w14:paraId="3312FFB5" w14:textId="77777777" w:rsidR="00C96B81" w:rsidRDefault="00680941">
            <w:pPr>
              <w:spacing w:before="1"/>
              <w:ind w:left="107"/>
              <w:rPr>
                <w:noProof/>
              </w:rPr>
            </w:pPr>
            <w:r>
              <w:rPr>
                <w:noProof/>
              </w:rPr>
              <w:t>Éolien en mer</w:t>
            </w:r>
          </w:p>
        </w:tc>
        <w:tc>
          <w:tcPr>
            <w:tcW w:w="1417" w:type="dxa"/>
            <w:shd w:val="clear" w:color="auto" w:fill="C5EECE"/>
          </w:tcPr>
          <w:p w14:paraId="7AE8A32F" w14:textId="77777777" w:rsidR="00C96B81" w:rsidRDefault="00680941">
            <w:pPr>
              <w:spacing w:line="246" w:lineRule="exact"/>
              <w:ind w:left="-2"/>
              <w:jc w:val="center"/>
              <w:rPr>
                <w:noProof/>
              </w:rPr>
            </w:pPr>
            <w:r>
              <w:rPr>
                <w:noProof/>
              </w:rPr>
              <w:t>Étape</w:t>
            </w:r>
          </w:p>
        </w:tc>
        <w:tc>
          <w:tcPr>
            <w:tcW w:w="3260" w:type="dxa"/>
            <w:shd w:val="clear" w:color="auto" w:fill="C5EECE"/>
          </w:tcPr>
          <w:p w14:paraId="49C93982" w14:textId="77777777" w:rsidR="00C96B81" w:rsidRDefault="00680941">
            <w:pPr>
              <w:ind w:left="107" w:right="136"/>
              <w:jc w:val="both"/>
              <w:rPr>
                <w:noProof/>
              </w:rPr>
            </w:pPr>
            <w:r>
              <w:rPr>
                <w:noProof/>
              </w:rPr>
              <w:t>Raccordement électrique en mer aux sites de débarquement terrestres – Compensation et atténuation de la salinisation des terres agricoles</w:t>
            </w:r>
          </w:p>
        </w:tc>
      </w:tr>
      <w:tr w:rsidR="00C96B81" w14:paraId="2D68DE69" w14:textId="77777777" w:rsidTr="00D81F91">
        <w:trPr>
          <w:trHeight w:val="1032"/>
        </w:trPr>
        <w:tc>
          <w:tcPr>
            <w:tcW w:w="1728" w:type="dxa"/>
            <w:shd w:val="clear" w:color="auto" w:fill="C5EECE"/>
          </w:tcPr>
          <w:p w14:paraId="4A985C27" w14:textId="77777777" w:rsidR="00C96B81" w:rsidRDefault="00680941">
            <w:pPr>
              <w:spacing w:line="249" w:lineRule="exact"/>
              <w:ind w:left="26" w:right="2"/>
              <w:jc w:val="center"/>
              <w:rPr>
                <w:noProof/>
              </w:rPr>
            </w:pPr>
            <w:r>
              <w:rPr>
                <w:noProof/>
              </w:rPr>
              <w:t>22</w:t>
            </w:r>
          </w:p>
        </w:tc>
        <w:tc>
          <w:tcPr>
            <w:tcW w:w="2972" w:type="dxa"/>
            <w:shd w:val="clear" w:color="auto" w:fill="C5EECE"/>
          </w:tcPr>
          <w:p w14:paraId="52142B0B" w14:textId="77777777" w:rsidR="00C96B81" w:rsidRDefault="00680941">
            <w:pPr>
              <w:spacing w:line="248" w:lineRule="exact"/>
              <w:ind w:left="107"/>
              <w:rPr>
                <w:noProof/>
              </w:rPr>
            </w:pPr>
            <w:r>
              <w:rPr>
                <w:noProof/>
              </w:rPr>
              <w:t>C1.1 I2-2</w:t>
            </w:r>
          </w:p>
          <w:p w14:paraId="6AC42DE5" w14:textId="77777777" w:rsidR="00C96B81" w:rsidRDefault="00680941">
            <w:pPr>
              <w:spacing w:line="240" w:lineRule="exact"/>
              <w:ind w:left="107"/>
              <w:rPr>
                <w:noProof/>
              </w:rPr>
            </w:pPr>
            <w:r>
              <w:rPr>
                <w:noProof/>
              </w:rPr>
              <w:t>Puissance verte de l'hydrogène</w:t>
            </w:r>
          </w:p>
        </w:tc>
        <w:tc>
          <w:tcPr>
            <w:tcW w:w="1417" w:type="dxa"/>
            <w:shd w:val="clear" w:color="auto" w:fill="C5EECE"/>
          </w:tcPr>
          <w:p w14:paraId="03218F6C" w14:textId="77777777" w:rsidR="00C96B81" w:rsidRDefault="00680941">
            <w:pPr>
              <w:spacing w:line="249" w:lineRule="exact"/>
              <w:ind w:left="-2"/>
              <w:jc w:val="center"/>
              <w:rPr>
                <w:noProof/>
              </w:rPr>
            </w:pPr>
            <w:r>
              <w:rPr>
                <w:noProof/>
              </w:rPr>
              <w:t>Objectif</w:t>
            </w:r>
          </w:p>
        </w:tc>
        <w:tc>
          <w:tcPr>
            <w:tcW w:w="3260" w:type="dxa"/>
            <w:shd w:val="clear" w:color="auto" w:fill="C5EECE"/>
          </w:tcPr>
          <w:p w14:paraId="3987E4FF" w14:textId="77777777" w:rsidR="00C96B81" w:rsidRDefault="00680941">
            <w:pPr>
              <w:spacing w:before="1" w:line="238" w:lineRule="exact"/>
              <w:ind w:left="107" w:right="136"/>
              <w:jc w:val="both"/>
              <w:rPr>
                <w:noProof/>
              </w:rPr>
            </w:pPr>
            <w:r>
              <w:rPr>
                <w:noProof/>
              </w:rPr>
              <w:t>Subventions octroyées pour des installations de démonstration de l’hydrogène vert</w:t>
            </w:r>
          </w:p>
        </w:tc>
      </w:tr>
      <w:tr w:rsidR="00C96B81" w14:paraId="2127E7EE" w14:textId="77777777" w:rsidTr="00D81F91">
        <w:trPr>
          <w:trHeight w:val="759"/>
        </w:trPr>
        <w:tc>
          <w:tcPr>
            <w:tcW w:w="1728" w:type="dxa"/>
            <w:shd w:val="clear" w:color="auto" w:fill="C5EECE"/>
          </w:tcPr>
          <w:p w14:paraId="2B292F79" w14:textId="77777777" w:rsidR="00C96B81" w:rsidRDefault="00680941">
            <w:pPr>
              <w:spacing w:line="246" w:lineRule="exact"/>
              <w:ind w:left="26" w:right="2"/>
              <w:jc w:val="center"/>
              <w:rPr>
                <w:noProof/>
              </w:rPr>
            </w:pPr>
            <w:r>
              <w:rPr>
                <w:noProof/>
              </w:rPr>
              <w:t>23</w:t>
            </w:r>
          </w:p>
        </w:tc>
        <w:tc>
          <w:tcPr>
            <w:tcW w:w="2972" w:type="dxa"/>
            <w:shd w:val="clear" w:color="auto" w:fill="C5EECE"/>
          </w:tcPr>
          <w:p w14:paraId="660EF9D0" w14:textId="77777777" w:rsidR="00C96B81" w:rsidRDefault="00680941">
            <w:pPr>
              <w:spacing w:line="246" w:lineRule="exact"/>
              <w:ind w:left="107"/>
              <w:rPr>
                <w:noProof/>
              </w:rPr>
            </w:pPr>
            <w:r>
              <w:rPr>
                <w:noProof/>
              </w:rPr>
              <w:t>C1.1 I2-3</w:t>
            </w:r>
          </w:p>
          <w:p w14:paraId="67929DFE" w14:textId="77777777" w:rsidR="00C96B81" w:rsidRDefault="00680941">
            <w:pPr>
              <w:spacing w:before="1"/>
              <w:ind w:left="107"/>
              <w:rPr>
                <w:noProof/>
              </w:rPr>
            </w:pPr>
            <w:r>
              <w:rPr>
                <w:noProof/>
              </w:rPr>
              <w:t>Puissance verte de l'hydrogène</w:t>
            </w:r>
          </w:p>
        </w:tc>
        <w:tc>
          <w:tcPr>
            <w:tcW w:w="1417" w:type="dxa"/>
            <w:shd w:val="clear" w:color="auto" w:fill="C5EECE"/>
          </w:tcPr>
          <w:p w14:paraId="7EC3F5A8" w14:textId="77777777" w:rsidR="00C96B81" w:rsidRDefault="00680941">
            <w:pPr>
              <w:spacing w:line="246" w:lineRule="exact"/>
              <w:ind w:left="-2"/>
              <w:jc w:val="center"/>
              <w:rPr>
                <w:noProof/>
              </w:rPr>
            </w:pPr>
            <w:r>
              <w:rPr>
                <w:noProof/>
              </w:rPr>
              <w:t>Objectif</w:t>
            </w:r>
          </w:p>
        </w:tc>
        <w:tc>
          <w:tcPr>
            <w:tcW w:w="3260" w:type="dxa"/>
            <w:shd w:val="clear" w:color="auto" w:fill="C5EECE"/>
          </w:tcPr>
          <w:p w14:paraId="3EB42CCF" w14:textId="4AE1FAE4" w:rsidR="00C96B81" w:rsidRDefault="00680941">
            <w:pPr>
              <w:spacing w:line="252" w:lineRule="exact"/>
              <w:ind w:left="107" w:right="136"/>
              <w:jc w:val="both"/>
              <w:rPr>
                <w:noProof/>
              </w:rPr>
            </w:pPr>
            <w:r>
              <w:rPr>
                <w:noProof/>
              </w:rPr>
              <w:t>Subventions octroyées pour des projets de recherche sur l’hydrogène vert</w:t>
            </w:r>
          </w:p>
        </w:tc>
      </w:tr>
      <w:tr w:rsidR="00C96B81" w14:paraId="428A7301" w14:textId="77777777" w:rsidTr="00D81F91">
        <w:trPr>
          <w:trHeight w:val="505"/>
        </w:trPr>
        <w:tc>
          <w:tcPr>
            <w:tcW w:w="1728" w:type="dxa"/>
            <w:shd w:val="clear" w:color="auto" w:fill="C5EECE"/>
          </w:tcPr>
          <w:p w14:paraId="12F94A10" w14:textId="77777777" w:rsidR="00C96B81" w:rsidRDefault="00680941">
            <w:pPr>
              <w:spacing w:line="246" w:lineRule="exact"/>
              <w:ind w:left="26" w:right="2"/>
              <w:jc w:val="center"/>
              <w:rPr>
                <w:noProof/>
              </w:rPr>
            </w:pPr>
            <w:r>
              <w:rPr>
                <w:noProof/>
              </w:rPr>
              <w:t>27</w:t>
            </w:r>
          </w:p>
        </w:tc>
        <w:tc>
          <w:tcPr>
            <w:tcW w:w="2972" w:type="dxa"/>
            <w:shd w:val="clear" w:color="auto" w:fill="C5EECE"/>
          </w:tcPr>
          <w:p w14:paraId="009B0EEC" w14:textId="77777777" w:rsidR="00C96B81" w:rsidRDefault="00680941">
            <w:pPr>
              <w:spacing w:line="246" w:lineRule="exact"/>
              <w:ind w:left="107"/>
              <w:rPr>
                <w:noProof/>
              </w:rPr>
            </w:pPr>
            <w:r>
              <w:rPr>
                <w:noProof/>
              </w:rPr>
              <w:t>C1.1 I4-1</w:t>
            </w:r>
          </w:p>
          <w:p w14:paraId="579835AC" w14:textId="77777777" w:rsidR="00C96B81" w:rsidRDefault="00680941">
            <w:pPr>
              <w:spacing w:line="240" w:lineRule="exact"/>
              <w:ind w:left="107"/>
              <w:rPr>
                <w:noProof/>
              </w:rPr>
            </w:pPr>
            <w:r>
              <w:rPr>
                <w:noProof/>
              </w:rPr>
              <w:t>L'aviation en transition</w:t>
            </w:r>
          </w:p>
        </w:tc>
        <w:tc>
          <w:tcPr>
            <w:tcW w:w="1417" w:type="dxa"/>
            <w:shd w:val="clear" w:color="auto" w:fill="C5EECE"/>
          </w:tcPr>
          <w:p w14:paraId="054FDB56" w14:textId="77777777" w:rsidR="00C96B81" w:rsidRDefault="00680941">
            <w:pPr>
              <w:spacing w:line="246" w:lineRule="exact"/>
              <w:ind w:left="-2"/>
              <w:jc w:val="center"/>
              <w:rPr>
                <w:noProof/>
              </w:rPr>
            </w:pPr>
            <w:r>
              <w:rPr>
                <w:noProof/>
              </w:rPr>
              <w:t>Étape</w:t>
            </w:r>
          </w:p>
        </w:tc>
        <w:tc>
          <w:tcPr>
            <w:tcW w:w="3260" w:type="dxa"/>
            <w:shd w:val="clear" w:color="auto" w:fill="C5EECE"/>
          </w:tcPr>
          <w:p w14:paraId="639E14A2" w14:textId="77777777" w:rsidR="00C96B81" w:rsidRDefault="00680941">
            <w:pPr>
              <w:spacing w:line="240" w:lineRule="exact"/>
              <w:ind w:left="107" w:right="136"/>
              <w:jc w:val="both"/>
              <w:rPr>
                <w:noProof/>
              </w:rPr>
            </w:pPr>
            <w:r>
              <w:rPr>
                <w:noProof/>
              </w:rPr>
              <w:t>Projet Hydrogène et Optimisation</w:t>
            </w:r>
          </w:p>
        </w:tc>
      </w:tr>
      <w:tr w:rsidR="00C96B81" w14:paraId="4D971688" w14:textId="77777777" w:rsidTr="00D81F91">
        <w:trPr>
          <w:trHeight w:val="505"/>
        </w:trPr>
        <w:tc>
          <w:tcPr>
            <w:tcW w:w="1728" w:type="dxa"/>
            <w:shd w:val="clear" w:color="auto" w:fill="C5EECE"/>
          </w:tcPr>
          <w:p w14:paraId="546AB345" w14:textId="77777777" w:rsidR="00C96B81" w:rsidRDefault="00680941">
            <w:pPr>
              <w:spacing w:line="246" w:lineRule="exact"/>
              <w:ind w:left="26" w:right="2"/>
              <w:jc w:val="center"/>
              <w:rPr>
                <w:noProof/>
              </w:rPr>
            </w:pPr>
            <w:r>
              <w:rPr>
                <w:noProof/>
              </w:rPr>
              <w:t>29</w:t>
            </w:r>
          </w:p>
        </w:tc>
        <w:tc>
          <w:tcPr>
            <w:tcW w:w="2972" w:type="dxa"/>
            <w:shd w:val="clear" w:color="auto" w:fill="C5EECE"/>
          </w:tcPr>
          <w:p w14:paraId="1C6C49F7" w14:textId="77777777" w:rsidR="00C96B81" w:rsidRDefault="00680941">
            <w:pPr>
              <w:spacing w:line="246" w:lineRule="exact"/>
              <w:ind w:left="107"/>
              <w:rPr>
                <w:noProof/>
              </w:rPr>
            </w:pPr>
            <w:r>
              <w:rPr>
                <w:noProof/>
              </w:rPr>
              <w:t>C1.1 I4-3</w:t>
            </w:r>
          </w:p>
          <w:p w14:paraId="015E51CA" w14:textId="77777777" w:rsidR="00C96B81" w:rsidRDefault="00680941">
            <w:pPr>
              <w:spacing w:before="1" w:line="238" w:lineRule="exact"/>
              <w:ind w:left="107"/>
              <w:rPr>
                <w:noProof/>
              </w:rPr>
            </w:pPr>
            <w:r>
              <w:rPr>
                <w:noProof/>
              </w:rPr>
              <w:t>L'aviation en transition</w:t>
            </w:r>
          </w:p>
        </w:tc>
        <w:tc>
          <w:tcPr>
            <w:tcW w:w="1417" w:type="dxa"/>
            <w:shd w:val="clear" w:color="auto" w:fill="C5EECE"/>
          </w:tcPr>
          <w:p w14:paraId="1A7469AF" w14:textId="77777777" w:rsidR="00C96B81" w:rsidRDefault="00680941">
            <w:pPr>
              <w:spacing w:line="246" w:lineRule="exact"/>
              <w:ind w:left="-2"/>
              <w:jc w:val="center"/>
              <w:rPr>
                <w:noProof/>
              </w:rPr>
            </w:pPr>
            <w:r>
              <w:rPr>
                <w:noProof/>
              </w:rPr>
              <w:t>Étape</w:t>
            </w:r>
          </w:p>
        </w:tc>
        <w:tc>
          <w:tcPr>
            <w:tcW w:w="3260" w:type="dxa"/>
            <w:shd w:val="clear" w:color="auto" w:fill="C5EECE"/>
          </w:tcPr>
          <w:p w14:paraId="7F0713FF" w14:textId="77777777" w:rsidR="00C96B81" w:rsidRDefault="00680941">
            <w:pPr>
              <w:spacing w:before="1" w:line="238" w:lineRule="exact"/>
              <w:ind w:left="107" w:right="136"/>
              <w:jc w:val="both"/>
              <w:rPr>
                <w:noProof/>
              </w:rPr>
            </w:pPr>
            <w:r>
              <w:rPr>
                <w:noProof/>
              </w:rPr>
              <w:t>Feuille de route technologique pour une aviation neutre pour le climat</w:t>
            </w:r>
          </w:p>
        </w:tc>
      </w:tr>
      <w:tr w:rsidR="00C96B81" w14:paraId="205294A3" w14:textId="77777777" w:rsidTr="00D81F91">
        <w:trPr>
          <w:trHeight w:val="760"/>
        </w:trPr>
        <w:tc>
          <w:tcPr>
            <w:tcW w:w="1728" w:type="dxa"/>
            <w:shd w:val="clear" w:color="auto" w:fill="C5EECE"/>
          </w:tcPr>
          <w:p w14:paraId="38484F6D" w14:textId="77777777" w:rsidR="00C96B81" w:rsidRDefault="00680941">
            <w:pPr>
              <w:spacing w:line="246" w:lineRule="exact"/>
              <w:ind w:left="26" w:right="2"/>
              <w:jc w:val="center"/>
              <w:rPr>
                <w:noProof/>
              </w:rPr>
            </w:pPr>
            <w:r>
              <w:rPr>
                <w:noProof/>
              </w:rPr>
              <w:t>38</w:t>
            </w:r>
          </w:p>
        </w:tc>
        <w:tc>
          <w:tcPr>
            <w:tcW w:w="2972" w:type="dxa"/>
            <w:shd w:val="clear" w:color="auto" w:fill="C5EECE"/>
          </w:tcPr>
          <w:p w14:paraId="491BD147" w14:textId="77777777" w:rsidR="00C96B81" w:rsidRDefault="00680941">
            <w:pPr>
              <w:spacing w:line="246" w:lineRule="exact"/>
              <w:ind w:left="107"/>
              <w:rPr>
                <w:noProof/>
              </w:rPr>
            </w:pPr>
            <w:r>
              <w:rPr>
                <w:noProof/>
              </w:rPr>
              <w:t>C2.1 I2-2</w:t>
            </w:r>
          </w:p>
          <w:p w14:paraId="4B3871F9" w14:textId="77777777" w:rsidR="00C96B81" w:rsidRDefault="00680941">
            <w:pPr>
              <w:spacing w:line="252" w:lineRule="exact"/>
              <w:ind w:left="107" w:right="186"/>
              <w:rPr>
                <w:noProof/>
              </w:rPr>
            </w:pPr>
            <w:r>
              <w:rPr>
                <w:noProof/>
              </w:rPr>
              <w:t>IA Ned et communautés d'apprentissage de l'IA appliquée</w:t>
            </w:r>
          </w:p>
        </w:tc>
        <w:tc>
          <w:tcPr>
            <w:tcW w:w="1417" w:type="dxa"/>
            <w:shd w:val="clear" w:color="auto" w:fill="C5EECE"/>
          </w:tcPr>
          <w:p w14:paraId="4F794DD9" w14:textId="77777777" w:rsidR="00C96B81" w:rsidRDefault="00680941">
            <w:pPr>
              <w:spacing w:line="246" w:lineRule="exact"/>
              <w:ind w:left="-2"/>
              <w:jc w:val="center"/>
              <w:rPr>
                <w:noProof/>
              </w:rPr>
            </w:pPr>
            <w:r>
              <w:rPr>
                <w:noProof/>
              </w:rPr>
              <w:t>Objectif</w:t>
            </w:r>
          </w:p>
        </w:tc>
        <w:tc>
          <w:tcPr>
            <w:tcW w:w="3260" w:type="dxa"/>
            <w:shd w:val="clear" w:color="auto" w:fill="C5EECE"/>
          </w:tcPr>
          <w:p w14:paraId="7BAC695A" w14:textId="501885A9" w:rsidR="00C96B81" w:rsidRDefault="00680941">
            <w:pPr>
              <w:spacing w:line="242" w:lineRule="auto"/>
              <w:ind w:left="107" w:right="136"/>
              <w:jc w:val="both"/>
              <w:rPr>
                <w:noProof/>
              </w:rPr>
            </w:pPr>
            <w:r>
              <w:rPr>
                <w:noProof/>
              </w:rPr>
              <w:t>Laboratoires de recherche ELSA AI</w:t>
            </w:r>
          </w:p>
        </w:tc>
      </w:tr>
      <w:tr w:rsidR="00C96B81" w14:paraId="53616241" w14:textId="77777777" w:rsidTr="00D81F91">
        <w:trPr>
          <w:trHeight w:val="757"/>
        </w:trPr>
        <w:tc>
          <w:tcPr>
            <w:tcW w:w="1728" w:type="dxa"/>
            <w:shd w:val="clear" w:color="auto" w:fill="C5EECE"/>
          </w:tcPr>
          <w:p w14:paraId="1B1CFD45" w14:textId="77777777" w:rsidR="00C96B81" w:rsidRDefault="00680941">
            <w:pPr>
              <w:spacing w:line="246" w:lineRule="exact"/>
              <w:ind w:left="26" w:right="2"/>
              <w:jc w:val="center"/>
              <w:rPr>
                <w:noProof/>
              </w:rPr>
            </w:pPr>
            <w:r>
              <w:rPr>
                <w:noProof/>
              </w:rPr>
              <w:t>39</w:t>
            </w:r>
          </w:p>
        </w:tc>
        <w:tc>
          <w:tcPr>
            <w:tcW w:w="2972" w:type="dxa"/>
            <w:shd w:val="clear" w:color="auto" w:fill="C5EECE"/>
          </w:tcPr>
          <w:p w14:paraId="422D018E" w14:textId="77777777" w:rsidR="00C96B81" w:rsidRDefault="00680941">
            <w:pPr>
              <w:spacing w:line="246" w:lineRule="exact"/>
              <w:ind w:left="107"/>
              <w:rPr>
                <w:noProof/>
              </w:rPr>
            </w:pPr>
            <w:r>
              <w:rPr>
                <w:noProof/>
              </w:rPr>
              <w:t>C2.1 I2-3</w:t>
            </w:r>
          </w:p>
          <w:p w14:paraId="53A174FC" w14:textId="77777777" w:rsidR="00C96B81" w:rsidRDefault="00680941">
            <w:pPr>
              <w:spacing w:line="254" w:lineRule="exact"/>
              <w:ind w:left="107" w:right="186"/>
              <w:rPr>
                <w:noProof/>
              </w:rPr>
            </w:pPr>
            <w:r>
              <w:rPr>
                <w:noProof/>
              </w:rPr>
              <w:t>IA Ned et communautés d'apprentissage de l'IA appliquée</w:t>
            </w:r>
          </w:p>
        </w:tc>
        <w:tc>
          <w:tcPr>
            <w:tcW w:w="1417" w:type="dxa"/>
            <w:shd w:val="clear" w:color="auto" w:fill="C5EECE"/>
          </w:tcPr>
          <w:p w14:paraId="7411BD90" w14:textId="77777777" w:rsidR="00C96B81" w:rsidRDefault="00680941">
            <w:pPr>
              <w:spacing w:line="246" w:lineRule="exact"/>
              <w:ind w:left="-2"/>
              <w:jc w:val="center"/>
              <w:rPr>
                <w:noProof/>
              </w:rPr>
            </w:pPr>
            <w:r>
              <w:rPr>
                <w:noProof/>
              </w:rPr>
              <w:t>Objectif</w:t>
            </w:r>
          </w:p>
        </w:tc>
        <w:tc>
          <w:tcPr>
            <w:tcW w:w="3260" w:type="dxa"/>
            <w:shd w:val="clear" w:color="auto" w:fill="C5EECE"/>
          </w:tcPr>
          <w:p w14:paraId="67A22B3B" w14:textId="77777777" w:rsidR="00C96B81" w:rsidRDefault="00680941">
            <w:pPr>
              <w:spacing w:line="246" w:lineRule="exact"/>
              <w:ind w:left="107" w:right="136"/>
              <w:jc w:val="both"/>
              <w:rPr>
                <w:noProof/>
              </w:rPr>
            </w:pPr>
            <w:r>
              <w:rPr>
                <w:noProof/>
              </w:rPr>
              <w:t>Subventions versées pour des projets de R&amp;D</w:t>
            </w:r>
          </w:p>
        </w:tc>
      </w:tr>
      <w:tr w:rsidR="00C96B81" w14:paraId="415EE427" w14:textId="77777777" w:rsidTr="00D81F91">
        <w:trPr>
          <w:trHeight w:val="843"/>
        </w:trPr>
        <w:tc>
          <w:tcPr>
            <w:tcW w:w="1728" w:type="dxa"/>
            <w:shd w:val="clear" w:color="auto" w:fill="C5EECE"/>
          </w:tcPr>
          <w:p w14:paraId="5A034010" w14:textId="77777777" w:rsidR="00C96B81" w:rsidRDefault="00680941">
            <w:pPr>
              <w:spacing w:line="249" w:lineRule="exact"/>
              <w:ind w:left="26" w:right="2"/>
              <w:jc w:val="center"/>
              <w:rPr>
                <w:noProof/>
              </w:rPr>
            </w:pPr>
            <w:r>
              <w:rPr>
                <w:noProof/>
              </w:rPr>
              <w:t>40</w:t>
            </w:r>
          </w:p>
        </w:tc>
        <w:tc>
          <w:tcPr>
            <w:tcW w:w="2972" w:type="dxa"/>
            <w:shd w:val="clear" w:color="auto" w:fill="C5EECE"/>
          </w:tcPr>
          <w:p w14:paraId="49BD8798" w14:textId="77777777" w:rsidR="00C96B81" w:rsidRDefault="00680941">
            <w:pPr>
              <w:spacing w:line="246" w:lineRule="exact"/>
              <w:ind w:left="108"/>
              <w:rPr>
                <w:noProof/>
              </w:rPr>
            </w:pPr>
            <w:r>
              <w:rPr>
                <w:noProof/>
              </w:rPr>
              <w:t>C2.1 I2-4</w:t>
            </w:r>
          </w:p>
          <w:p w14:paraId="0707ADA3" w14:textId="77777777" w:rsidR="00C96B81" w:rsidRDefault="00680941">
            <w:pPr>
              <w:spacing w:line="248" w:lineRule="exact"/>
              <w:ind w:left="107"/>
              <w:rPr>
                <w:noProof/>
              </w:rPr>
            </w:pPr>
            <w:r>
              <w:rPr>
                <w:noProof/>
              </w:rPr>
              <w:t>IA Ned et communautés d'apprentissage de l'IA appliquée</w:t>
            </w:r>
          </w:p>
        </w:tc>
        <w:tc>
          <w:tcPr>
            <w:tcW w:w="1417" w:type="dxa"/>
            <w:shd w:val="clear" w:color="auto" w:fill="C5EECE"/>
          </w:tcPr>
          <w:p w14:paraId="4C9CEA68" w14:textId="77777777" w:rsidR="00C96B81" w:rsidRDefault="00680941">
            <w:pPr>
              <w:spacing w:line="249" w:lineRule="exact"/>
              <w:ind w:left="-2"/>
              <w:jc w:val="center"/>
              <w:rPr>
                <w:noProof/>
              </w:rPr>
            </w:pPr>
            <w:r>
              <w:rPr>
                <w:noProof/>
              </w:rPr>
              <w:t>Objectif</w:t>
            </w:r>
          </w:p>
        </w:tc>
        <w:tc>
          <w:tcPr>
            <w:tcW w:w="3260" w:type="dxa"/>
            <w:shd w:val="clear" w:color="auto" w:fill="C5EECE"/>
          </w:tcPr>
          <w:p w14:paraId="3AD9675B" w14:textId="77777777" w:rsidR="00C96B81" w:rsidRDefault="00680941">
            <w:pPr>
              <w:ind w:left="107" w:right="136"/>
              <w:jc w:val="both"/>
              <w:rPr>
                <w:noProof/>
              </w:rPr>
            </w:pPr>
            <w:r>
              <w:rPr>
                <w:noProof/>
              </w:rPr>
              <w:t>Communautés d’apprentissage de l’IA</w:t>
            </w:r>
          </w:p>
        </w:tc>
      </w:tr>
      <w:tr w:rsidR="00C96B81" w14:paraId="663F562F" w14:textId="77777777" w:rsidTr="00D81F91">
        <w:trPr>
          <w:trHeight w:val="1012"/>
        </w:trPr>
        <w:tc>
          <w:tcPr>
            <w:tcW w:w="1728" w:type="dxa"/>
            <w:shd w:val="clear" w:color="auto" w:fill="C5EECE"/>
          </w:tcPr>
          <w:p w14:paraId="70637AB1" w14:textId="77777777" w:rsidR="00C96B81" w:rsidRDefault="00680941">
            <w:pPr>
              <w:spacing w:line="249" w:lineRule="exact"/>
              <w:ind w:left="26" w:right="2"/>
              <w:jc w:val="center"/>
              <w:rPr>
                <w:noProof/>
              </w:rPr>
            </w:pPr>
            <w:r>
              <w:rPr>
                <w:noProof/>
              </w:rPr>
              <w:t>41</w:t>
            </w:r>
          </w:p>
        </w:tc>
        <w:tc>
          <w:tcPr>
            <w:tcW w:w="2972" w:type="dxa"/>
            <w:shd w:val="clear" w:color="auto" w:fill="C5EECE"/>
          </w:tcPr>
          <w:p w14:paraId="3366BFED" w14:textId="77777777" w:rsidR="00C96B81" w:rsidRDefault="00680941">
            <w:pPr>
              <w:spacing w:line="248" w:lineRule="exact"/>
              <w:ind w:left="107"/>
              <w:rPr>
                <w:noProof/>
              </w:rPr>
            </w:pPr>
            <w:r>
              <w:rPr>
                <w:noProof/>
              </w:rPr>
              <w:t>C2.1 I3-1</w:t>
            </w:r>
          </w:p>
          <w:p w14:paraId="07DDC908" w14:textId="77777777" w:rsidR="00C96B81" w:rsidRDefault="00680941">
            <w:pPr>
              <w:spacing w:line="252" w:lineRule="exact"/>
              <w:ind w:left="107"/>
              <w:rPr>
                <w:noProof/>
              </w:rPr>
            </w:pPr>
            <w:r>
              <w:rPr>
                <w:noProof/>
              </w:rPr>
              <w:t>Impulsion en matière d’éducation numérique</w:t>
            </w:r>
          </w:p>
        </w:tc>
        <w:tc>
          <w:tcPr>
            <w:tcW w:w="1417" w:type="dxa"/>
            <w:shd w:val="clear" w:color="auto" w:fill="C5EECE"/>
          </w:tcPr>
          <w:p w14:paraId="6275FAE4" w14:textId="77777777" w:rsidR="00C96B81" w:rsidRDefault="00680941">
            <w:pPr>
              <w:spacing w:line="249" w:lineRule="exact"/>
              <w:ind w:left="-2"/>
              <w:jc w:val="center"/>
              <w:rPr>
                <w:noProof/>
              </w:rPr>
            </w:pPr>
            <w:r>
              <w:rPr>
                <w:noProof/>
              </w:rPr>
              <w:t>Étape</w:t>
            </w:r>
          </w:p>
        </w:tc>
        <w:tc>
          <w:tcPr>
            <w:tcW w:w="3260" w:type="dxa"/>
            <w:shd w:val="clear" w:color="auto" w:fill="C5EECE"/>
          </w:tcPr>
          <w:p w14:paraId="6326E580" w14:textId="77777777" w:rsidR="00C96B81" w:rsidRDefault="00680941">
            <w:pPr>
              <w:ind w:left="107" w:right="136"/>
              <w:jc w:val="both"/>
              <w:rPr>
                <w:noProof/>
              </w:rPr>
            </w:pPr>
            <w:r>
              <w:rPr>
                <w:noProof/>
              </w:rPr>
              <w:t>Plateforme pour accéder au matériel d'apprentissage numérique créé et à la solution d'identité numérique pour les étudiants en cours d'utilisation</w:t>
            </w:r>
          </w:p>
        </w:tc>
      </w:tr>
      <w:tr w:rsidR="00C96B81" w14:paraId="3EFE4D36" w14:textId="77777777" w:rsidTr="00D81F91">
        <w:trPr>
          <w:trHeight w:val="505"/>
        </w:trPr>
        <w:tc>
          <w:tcPr>
            <w:tcW w:w="1728" w:type="dxa"/>
            <w:shd w:val="clear" w:color="auto" w:fill="C5EECE"/>
          </w:tcPr>
          <w:p w14:paraId="26DA3E7D" w14:textId="77777777" w:rsidR="00C96B81" w:rsidRDefault="00680941">
            <w:pPr>
              <w:spacing w:line="246" w:lineRule="exact"/>
              <w:ind w:left="26" w:right="2"/>
              <w:jc w:val="center"/>
              <w:rPr>
                <w:noProof/>
              </w:rPr>
            </w:pPr>
            <w:r>
              <w:rPr>
                <w:noProof/>
              </w:rPr>
              <w:t>42</w:t>
            </w:r>
          </w:p>
        </w:tc>
        <w:tc>
          <w:tcPr>
            <w:tcW w:w="2972" w:type="dxa"/>
            <w:shd w:val="clear" w:color="auto" w:fill="C5EECE"/>
          </w:tcPr>
          <w:p w14:paraId="1D9C0D17" w14:textId="77777777" w:rsidR="00C96B81" w:rsidRDefault="00680941">
            <w:pPr>
              <w:spacing w:line="246" w:lineRule="exact"/>
              <w:ind w:left="107"/>
              <w:rPr>
                <w:noProof/>
              </w:rPr>
            </w:pPr>
            <w:r>
              <w:rPr>
                <w:noProof/>
              </w:rPr>
              <w:t>C2.1 I3-2</w:t>
            </w:r>
          </w:p>
          <w:p w14:paraId="06AEF05E" w14:textId="77777777" w:rsidR="00C96B81" w:rsidRDefault="00680941">
            <w:pPr>
              <w:spacing w:before="1" w:line="238" w:lineRule="exact"/>
              <w:ind w:left="107"/>
              <w:rPr>
                <w:noProof/>
              </w:rPr>
            </w:pPr>
            <w:r>
              <w:rPr>
                <w:noProof/>
              </w:rPr>
              <w:t>Impulsion en matière d’éducation numérique</w:t>
            </w:r>
          </w:p>
        </w:tc>
        <w:tc>
          <w:tcPr>
            <w:tcW w:w="1417" w:type="dxa"/>
            <w:shd w:val="clear" w:color="auto" w:fill="C5EECE"/>
          </w:tcPr>
          <w:p w14:paraId="004804CB" w14:textId="77777777" w:rsidR="00C96B81" w:rsidRDefault="00680941">
            <w:pPr>
              <w:spacing w:line="246" w:lineRule="exact"/>
              <w:ind w:left="-2"/>
              <w:jc w:val="center"/>
              <w:rPr>
                <w:noProof/>
              </w:rPr>
            </w:pPr>
            <w:r>
              <w:rPr>
                <w:noProof/>
              </w:rPr>
              <w:t>Objectif</w:t>
            </w:r>
          </w:p>
        </w:tc>
        <w:tc>
          <w:tcPr>
            <w:tcW w:w="3260" w:type="dxa"/>
            <w:shd w:val="clear" w:color="auto" w:fill="C5EECE"/>
          </w:tcPr>
          <w:p w14:paraId="65EC8D86" w14:textId="77777777" w:rsidR="00C96B81" w:rsidRDefault="00680941">
            <w:pPr>
              <w:spacing w:line="246" w:lineRule="exact"/>
              <w:ind w:left="107" w:right="136"/>
              <w:jc w:val="both"/>
              <w:rPr>
                <w:noProof/>
              </w:rPr>
            </w:pPr>
            <w:r>
              <w:rPr>
                <w:noProof/>
              </w:rPr>
              <w:t>Création de centres d ' enseignement et d ' apprentissage</w:t>
            </w:r>
          </w:p>
        </w:tc>
      </w:tr>
      <w:tr w:rsidR="00C96B81" w14:paraId="7951B009" w14:textId="77777777" w:rsidTr="00D81F91">
        <w:trPr>
          <w:trHeight w:val="546"/>
        </w:trPr>
        <w:tc>
          <w:tcPr>
            <w:tcW w:w="1728" w:type="dxa"/>
            <w:shd w:val="clear" w:color="auto" w:fill="C5EECE"/>
          </w:tcPr>
          <w:p w14:paraId="3CE4D853" w14:textId="77777777" w:rsidR="00C96B81" w:rsidRDefault="00680941">
            <w:pPr>
              <w:spacing w:line="249" w:lineRule="exact"/>
              <w:ind w:left="26" w:right="2"/>
              <w:jc w:val="center"/>
              <w:rPr>
                <w:noProof/>
              </w:rPr>
            </w:pPr>
            <w:r>
              <w:rPr>
                <w:noProof/>
              </w:rPr>
              <w:t>44 bis</w:t>
            </w:r>
          </w:p>
        </w:tc>
        <w:tc>
          <w:tcPr>
            <w:tcW w:w="2972" w:type="dxa"/>
            <w:shd w:val="clear" w:color="auto" w:fill="C5EECE"/>
          </w:tcPr>
          <w:p w14:paraId="324BBB79" w14:textId="77777777" w:rsidR="00C96B81" w:rsidRDefault="00680941">
            <w:pPr>
              <w:spacing w:line="251" w:lineRule="exact"/>
              <w:ind w:left="107"/>
              <w:rPr>
                <w:noProof/>
              </w:rPr>
            </w:pPr>
            <w:r>
              <w:rPr>
                <w:noProof/>
              </w:rPr>
              <w:t>C2.1 I4-2</w:t>
            </w:r>
          </w:p>
          <w:p w14:paraId="1E63EA33" w14:textId="77777777" w:rsidR="00C96B81" w:rsidRDefault="00680941">
            <w:pPr>
              <w:spacing w:before="18"/>
              <w:ind w:left="107"/>
              <w:rPr>
                <w:noProof/>
              </w:rPr>
            </w:pPr>
            <w:r>
              <w:rPr>
                <w:noProof/>
              </w:rPr>
              <w:t>Logistique des infrastructures numériques</w:t>
            </w:r>
          </w:p>
        </w:tc>
        <w:tc>
          <w:tcPr>
            <w:tcW w:w="1417" w:type="dxa"/>
            <w:shd w:val="clear" w:color="auto" w:fill="C5EECE"/>
          </w:tcPr>
          <w:p w14:paraId="7A1C66D0" w14:textId="77777777" w:rsidR="00C96B81" w:rsidRDefault="00680941">
            <w:pPr>
              <w:spacing w:line="251" w:lineRule="exact"/>
              <w:ind w:left="-2"/>
              <w:jc w:val="center"/>
              <w:rPr>
                <w:noProof/>
              </w:rPr>
            </w:pPr>
            <w:r>
              <w:rPr>
                <w:noProof/>
              </w:rPr>
              <w:t>Objectif</w:t>
            </w:r>
          </w:p>
        </w:tc>
        <w:tc>
          <w:tcPr>
            <w:tcW w:w="3260" w:type="dxa"/>
            <w:shd w:val="clear" w:color="auto" w:fill="C5EECE"/>
          </w:tcPr>
          <w:p w14:paraId="2EA133EC" w14:textId="77777777" w:rsidR="00C96B81" w:rsidRDefault="00680941">
            <w:pPr>
              <w:spacing w:before="18"/>
              <w:ind w:left="107" w:right="136"/>
              <w:jc w:val="both"/>
              <w:rPr>
                <w:noProof/>
              </w:rPr>
            </w:pPr>
            <w:r>
              <w:rPr>
                <w:noProof/>
              </w:rPr>
              <w:t>Paquet de travail sur la préparation au numérique et laboratoires vivants</w:t>
            </w:r>
          </w:p>
        </w:tc>
      </w:tr>
      <w:tr w:rsidR="00C96B81" w14:paraId="2CD84A92" w14:textId="77777777" w:rsidTr="00D81F91">
        <w:trPr>
          <w:trHeight w:val="546"/>
        </w:trPr>
        <w:tc>
          <w:tcPr>
            <w:tcW w:w="1728" w:type="dxa"/>
            <w:shd w:val="clear" w:color="auto" w:fill="C5EECE"/>
          </w:tcPr>
          <w:p w14:paraId="4DDB382A" w14:textId="77777777" w:rsidR="00C96B81" w:rsidRDefault="00680941">
            <w:pPr>
              <w:spacing w:line="249" w:lineRule="exact"/>
              <w:ind w:left="26" w:right="2"/>
              <w:jc w:val="center"/>
              <w:rPr>
                <w:noProof/>
              </w:rPr>
            </w:pPr>
            <w:r>
              <w:rPr>
                <w:noProof/>
              </w:rPr>
              <w:t>48</w:t>
            </w:r>
          </w:p>
        </w:tc>
        <w:tc>
          <w:tcPr>
            <w:tcW w:w="2972" w:type="dxa"/>
            <w:shd w:val="clear" w:color="auto" w:fill="C5EECE"/>
          </w:tcPr>
          <w:p w14:paraId="6E067680" w14:textId="77777777" w:rsidR="00C96B81" w:rsidRDefault="00680941">
            <w:pPr>
              <w:spacing w:line="251" w:lineRule="exact"/>
              <w:ind w:left="107"/>
              <w:rPr>
                <w:noProof/>
              </w:rPr>
            </w:pPr>
            <w:r>
              <w:rPr>
                <w:noProof/>
              </w:rPr>
              <w:t>C2.2 I1-3</w:t>
            </w:r>
          </w:p>
          <w:p w14:paraId="08FD0523" w14:textId="77777777" w:rsidR="00C96B81" w:rsidRDefault="00680941">
            <w:pPr>
              <w:spacing w:line="251" w:lineRule="exact"/>
              <w:ind w:left="107"/>
              <w:rPr>
                <w:noProof/>
              </w:rPr>
            </w:pPr>
            <w:r>
              <w:rPr>
                <w:noProof/>
              </w:rPr>
              <w:t>Système européen de gestion du trafic ferroviaire (ERTMS)</w:t>
            </w:r>
          </w:p>
        </w:tc>
        <w:tc>
          <w:tcPr>
            <w:tcW w:w="1417" w:type="dxa"/>
            <w:shd w:val="clear" w:color="auto" w:fill="C5EECE"/>
          </w:tcPr>
          <w:p w14:paraId="6DBAD446" w14:textId="77777777" w:rsidR="00C96B81" w:rsidRDefault="00680941">
            <w:pPr>
              <w:spacing w:line="251" w:lineRule="exact"/>
              <w:ind w:left="-2"/>
              <w:jc w:val="center"/>
              <w:rPr>
                <w:noProof/>
              </w:rPr>
            </w:pPr>
            <w:r>
              <w:rPr>
                <w:noProof/>
              </w:rPr>
              <w:t>Objectif</w:t>
            </w:r>
          </w:p>
        </w:tc>
        <w:tc>
          <w:tcPr>
            <w:tcW w:w="3260" w:type="dxa"/>
            <w:shd w:val="clear" w:color="auto" w:fill="C5EECE"/>
          </w:tcPr>
          <w:p w14:paraId="336E62FD" w14:textId="77777777" w:rsidR="00C96B81" w:rsidRDefault="00680941">
            <w:pPr>
              <w:spacing w:line="251" w:lineRule="exact"/>
              <w:ind w:left="107" w:right="136"/>
              <w:jc w:val="both"/>
              <w:rPr>
                <w:noProof/>
              </w:rPr>
            </w:pPr>
            <w:r>
              <w:rPr>
                <w:noProof/>
              </w:rPr>
              <w:t>Nombre de mâts GSM-Rail capables de fonctionner sous le système ERTMS</w:t>
            </w:r>
          </w:p>
        </w:tc>
      </w:tr>
      <w:tr w:rsidR="00C96B81" w14:paraId="1859F69C" w14:textId="77777777" w:rsidTr="00D81F91">
        <w:trPr>
          <w:trHeight w:val="757"/>
        </w:trPr>
        <w:tc>
          <w:tcPr>
            <w:tcW w:w="1728" w:type="dxa"/>
            <w:shd w:val="clear" w:color="auto" w:fill="C5EECE"/>
          </w:tcPr>
          <w:p w14:paraId="00B18189" w14:textId="77777777" w:rsidR="00C96B81" w:rsidRDefault="00680941">
            <w:pPr>
              <w:spacing w:line="246" w:lineRule="exact"/>
              <w:ind w:left="26" w:right="2"/>
              <w:jc w:val="center"/>
              <w:rPr>
                <w:noProof/>
              </w:rPr>
            </w:pPr>
            <w:r>
              <w:rPr>
                <w:noProof/>
              </w:rPr>
              <w:t>63</w:t>
            </w:r>
          </w:p>
        </w:tc>
        <w:tc>
          <w:tcPr>
            <w:tcW w:w="2972" w:type="dxa"/>
            <w:shd w:val="clear" w:color="auto" w:fill="C5EECE"/>
          </w:tcPr>
          <w:p w14:paraId="34C3049D" w14:textId="77777777" w:rsidR="00C96B81" w:rsidRDefault="00680941">
            <w:pPr>
              <w:spacing w:line="246" w:lineRule="exact"/>
              <w:ind w:left="107"/>
              <w:rPr>
                <w:noProof/>
              </w:rPr>
            </w:pPr>
            <w:r>
              <w:rPr>
                <w:noProof/>
              </w:rPr>
              <w:t>C2.3 I1-3</w:t>
            </w:r>
          </w:p>
          <w:p w14:paraId="3894DC72" w14:textId="77777777" w:rsidR="00C96B81" w:rsidRDefault="00680941">
            <w:pPr>
              <w:spacing w:line="246" w:lineRule="exact"/>
              <w:ind w:left="107"/>
              <w:rPr>
                <w:noProof/>
              </w:rPr>
            </w:pPr>
            <w:r>
              <w:rPr>
                <w:noProof/>
              </w:rPr>
              <w:t>Renouvellement de l'infrastructure informatique au ministère de la défense</w:t>
            </w:r>
          </w:p>
        </w:tc>
        <w:tc>
          <w:tcPr>
            <w:tcW w:w="1417" w:type="dxa"/>
            <w:shd w:val="clear" w:color="auto" w:fill="C5EECE"/>
          </w:tcPr>
          <w:p w14:paraId="41D9C57D" w14:textId="77777777" w:rsidR="00C96B81" w:rsidRDefault="00680941">
            <w:pPr>
              <w:spacing w:line="246" w:lineRule="exact"/>
              <w:ind w:left="-2"/>
              <w:jc w:val="center"/>
              <w:rPr>
                <w:noProof/>
              </w:rPr>
            </w:pPr>
            <w:r>
              <w:rPr>
                <w:noProof/>
              </w:rPr>
              <w:t>Étape</w:t>
            </w:r>
          </w:p>
        </w:tc>
        <w:tc>
          <w:tcPr>
            <w:tcW w:w="3260" w:type="dxa"/>
            <w:shd w:val="clear" w:color="auto" w:fill="C5EECE"/>
          </w:tcPr>
          <w:p w14:paraId="5A7A13E4" w14:textId="57CC813B" w:rsidR="00C96B81" w:rsidRDefault="00680941">
            <w:pPr>
              <w:spacing w:line="246" w:lineRule="exact"/>
              <w:ind w:left="107" w:right="136"/>
              <w:jc w:val="both"/>
              <w:rPr>
                <w:noProof/>
              </w:rPr>
            </w:pPr>
            <w:r>
              <w:rPr>
                <w:noProof/>
              </w:rPr>
              <w:t>Modernisation des réseaux et migration vers de nouvelles infrastructures informatiques</w:t>
            </w:r>
          </w:p>
        </w:tc>
      </w:tr>
      <w:tr w:rsidR="00C96B81" w14:paraId="01C29280" w14:textId="77777777" w:rsidTr="00D81F91">
        <w:trPr>
          <w:trHeight w:val="1263"/>
        </w:trPr>
        <w:tc>
          <w:tcPr>
            <w:tcW w:w="1728" w:type="dxa"/>
            <w:shd w:val="clear" w:color="auto" w:fill="C5EECE"/>
          </w:tcPr>
          <w:p w14:paraId="4E567DE9" w14:textId="77777777" w:rsidR="00C96B81" w:rsidRDefault="00680941">
            <w:pPr>
              <w:spacing w:line="246" w:lineRule="exact"/>
              <w:ind w:left="26" w:right="2"/>
              <w:jc w:val="center"/>
              <w:rPr>
                <w:noProof/>
              </w:rPr>
            </w:pPr>
            <w:r>
              <w:rPr>
                <w:noProof/>
              </w:rPr>
              <w:t>82</w:t>
            </w:r>
          </w:p>
        </w:tc>
        <w:tc>
          <w:tcPr>
            <w:tcW w:w="2972" w:type="dxa"/>
            <w:shd w:val="clear" w:color="auto" w:fill="C5EECE"/>
          </w:tcPr>
          <w:p w14:paraId="6729392C" w14:textId="77777777" w:rsidR="00C96B81" w:rsidRDefault="00680941">
            <w:pPr>
              <w:spacing w:line="246" w:lineRule="exact"/>
              <w:ind w:left="107"/>
              <w:rPr>
                <w:noProof/>
              </w:rPr>
            </w:pPr>
            <w:r>
              <w:rPr>
                <w:noProof/>
              </w:rPr>
              <w:t>C3.2 I1-2</w:t>
            </w:r>
          </w:p>
          <w:p w14:paraId="33832B8C" w14:textId="77777777" w:rsidR="00C96B81" w:rsidRDefault="00680941">
            <w:pPr>
              <w:spacing w:before="1"/>
              <w:ind w:left="107"/>
              <w:rPr>
                <w:noProof/>
              </w:rPr>
            </w:pPr>
            <w:r>
              <w:rPr>
                <w:noProof/>
              </w:rPr>
              <w:t>Régime de subventions pour la durabilité des biens immobiliers du secteur public</w:t>
            </w:r>
          </w:p>
        </w:tc>
        <w:tc>
          <w:tcPr>
            <w:tcW w:w="1417" w:type="dxa"/>
            <w:shd w:val="clear" w:color="auto" w:fill="C5EECE"/>
          </w:tcPr>
          <w:p w14:paraId="4A2A562D" w14:textId="77777777" w:rsidR="00C96B81" w:rsidRDefault="00680941">
            <w:pPr>
              <w:spacing w:line="246" w:lineRule="exact"/>
              <w:ind w:left="-2"/>
              <w:jc w:val="center"/>
              <w:rPr>
                <w:noProof/>
              </w:rPr>
            </w:pPr>
            <w:r>
              <w:rPr>
                <w:noProof/>
              </w:rPr>
              <w:t>Objectif</w:t>
            </w:r>
          </w:p>
        </w:tc>
        <w:tc>
          <w:tcPr>
            <w:tcW w:w="3260" w:type="dxa"/>
            <w:shd w:val="clear" w:color="auto" w:fill="C5EECE"/>
          </w:tcPr>
          <w:p w14:paraId="5538DEA7" w14:textId="77777777" w:rsidR="00C96B81" w:rsidRDefault="00680941">
            <w:pPr>
              <w:ind w:left="107" w:right="136"/>
              <w:jc w:val="both"/>
              <w:rPr>
                <w:noProof/>
              </w:rPr>
            </w:pPr>
            <w:r>
              <w:rPr>
                <w:noProof/>
              </w:rPr>
              <w:t>Somme de la réduction annuelle des émissions de CO2 (en Kton) résultant des interventions approuvées en matière de rénovation et d’efficacité énergétique subventionnées au titre du régime</w:t>
            </w:r>
          </w:p>
        </w:tc>
      </w:tr>
      <w:tr w:rsidR="00C96B81" w14:paraId="402211E7" w14:textId="77777777" w:rsidTr="00D81F91">
        <w:trPr>
          <w:trHeight w:val="757"/>
        </w:trPr>
        <w:tc>
          <w:tcPr>
            <w:tcW w:w="1728" w:type="dxa"/>
            <w:shd w:val="clear" w:color="auto" w:fill="C5EECE"/>
          </w:tcPr>
          <w:p w14:paraId="207AE635" w14:textId="77777777" w:rsidR="00C96B81" w:rsidRDefault="00680941">
            <w:pPr>
              <w:spacing w:line="246" w:lineRule="exact"/>
              <w:ind w:left="26" w:right="2"/>
              <w:jc w:val="center"/>
              <w:rPr>
                <w:noProof/>
              </w:rPr>
            </w:pPr>
            <w:r>
              <w:rPr>
                <w:noProof/>
              </w:rPr>
              <w:t>83</w:t>
            </w:r>
          </w:p>
        </w:tc>
        <w:tc>
          <w:tcPr>
            <w:tcW w:w="2972" w:type="dxa"/>
            <w:shd w:val="clear" w:color="auto" w:fill="C5EECE"/>
          </w:tcPr>
          <w:p w14:paraId="25DE5174" w14:textId="77777777" w:rsidR="00C96B81" w:rsidRDefault="00680941">
            <w:pPr>
              <w:spacing w:line="248" w:lineRule="exact"/>
              <w:ind w:left="108"/>
              <w:rPr>
                <w:noProof/>
              </w:rPr>
            </w:pPr>
            <w:r>
              <w:rPr>
                <w:noProof/>
              </w:rPr>
              <w:t xml:space="preserve">C3.2 I2-1 </w:t>
            </w:r>
          </w:p>
          <w:p w14:paraId="5CE7A395" w14:textId="77777777" w:rsidR="00C96B81" w:rsidRDefault="00680941">
            <w:pPr>
              <w:spacing w:line="246" w:lineRule="exact"/>
              <w:ind w:left="107"/>
              <w:rPr>
                <w:noProof/>
              </w:rPr>
            </w:pPr>
            <w:r>
              <w:rPr>
                <w:noProof/>
              </w:rPr>
              <w:t>Subventions à l'investissement en faveur de l'énergie durable et des économies d'énergie</w:t>
            </w:r>
          </w:p>
        </w:tc>
        <w:tc>
          <w:tcPr>
            <w:tcW w:w="1417" w:type="dxa"/>
            <w:shd w:val="clear" w:color="auto" w:fill="C5EECE"/>
          </w:tcPr>
          <w:p w14:paraId="3D7B802B" w14:textId="77777777" w:rsidR="00C96B81" w:rsidRDefault="00680941">
            <w:pPr>
              <w:spacing w:line="246" w:lineRule="exact"/>
              <w:jc w:val="center"/>
              <w:rPr>
                <w:noProof/>
              </w:rPr>
            </w:pPr>
            <w:r>
              <w:rPr>
                <w:noProof/>
              </w:rPr>
              <w:t>Objectif</w:t>
            </w:r>
          </w:p>
        </w:tc>
        <w:tc>
          <w:tcPr>
            <w:tcW w:w="3260" w:type="dxa"/>
            <w:shd w:val="clear" w:color="auto" w:fill="C5EECE"/>
          </w:tcPr>
          <w:p w14:paraId="45F0C0D2" w14:textId="77777777" w:rsidR="00C96B81" w:rsidRDefault="00680941">
            <w:pPr>
              <w:spacing w:line="246" w:lineRule="exact"/>
              <w:ind w:left="107" w:right="136"/>
              <w:jc w:val="both"/>
              <w:rPr>
                <w:noProof/>
              </w:rPr>
            </w:pPr>
            <w:r>
              <w:rPr>
                <w:noProof/>
              </w:rPr>
              <w:t>Subvention à l’investissement en faveur de l’énergie durable et des économies d’énergie pour les ménages (ISDE)</w:t>
            </w:r>
          </w:p>
        </w:tc>
      </w:tr>
      <w:tr w:rsidR="00C96B81" w14:paraId="6A60FD68" w14:textId="77777777" w:rsidTr="00D81F91">
        <w:trPr>
          <w:trHeight w:val="757"/>
        </w:trPr>
        <w:tc>
          <w:tcPr>
            <w:tcW w:w="1728" w:type="dxa"/>
            <w:shd w:val="clear" w:color="auto" w:fill="C5EECE"/>
          </w:tcPr>
          <w:p w14:paraId="7615AE0C" w14:textId="77777777" w:rsidR="00C96B81" w:rsidRDefault="00680941">
            <w:pPr>
              <w:spacing w:line="246" w:lineRule="exact"/>
              <w:ind w:left="26" w:right="2"/>
              <w:jc w:val="center"/>
              <w:rPr>
                <w:noProof/>
              </w:rPr>
            </w:pPr>
            <w:r>
              <w:rPr>
                <w:noProof/>
              </w:rPr>
              <w:t>89 bis</w:t>
            </w:r>
          </w:p>
        </w:tc>
        <w:tc>
          <w:tcPr>
            <w:tcW w:w="2972" w:type="dxa"/>
            <w:shd w:val="clear" w:color="auto" w:fill="C5EECE"/>
          </w:tcPr>
          <w:p w14:paraId="38C2E81D" w14:textId="77777777" w:rsidR="00C96B81" w:rsidRDefault="00680941">
            <w:pPr>
              <w:spacing w:before="113"/>
              <w:ind w:left="108"/>
              <w:rPr>
                <w:noProof/>
              </w:rPr>
            </w:pPr>
            <w:r>
              <w:rPr>
                <w:noProof/>
              </w:rPr>
              <w:t>C4.1 R3-3</w:t>
            </w:r>
          </w:p>
          <w:p w14:paraId="284F6DCA" w14:textId="77777777" w:rsidR="00C96B81" w:rsidRDefault="00680941">
            <w:pPr>
              <w:spacing w:line="246" w:lineRule="exact"/>
              <w:ind w:left="107"/>
              <w:rPr>
                <w:noProof/>
              </w:rPr>
            </w:pPr>
            <w:r>
              <w:rPr>
                <w:noProof/>
              </w:rPr>
              <w:t>Réforme du deuxième pilier du système de retraite</w:t>
            </w:r>
          </w:p>
        </w:tc>
        <w:tc>
          <w:tcPr>
            <w:tcW w:w="1417" w:type="dxa"/>
            <w:shd w:val="clear" w:color="auto" w:fill="C5EECE"/>
          </w:tcPr>
          <w:p w14:paraId="0A339C47" w14:textId="77777777" w:rsidR="00C96B81" w:rsidRDefault="00680941">
            <w:pPr>
              <w:spacing w:line="246" w:lineRule="exact"/>
              <w:jc w:val="center"/>
              <w:rPr>
                <w:noProof/>
              </w:rPr>
            </w:pPr>
            <w:r>
              <w:rPr>
                <w:noProof/>
              </w:rPr>
              <w:t>Objectif</w:t>
            </w:r>
          </w:p>
        </w:tc>
        <w:tc>
          <w:tcPr>
            <w:tcW w:w="3260" w:type="dxa"/>
            <w:shd w:val="clear" w:color="auto" w:fill="C5EECE"/>
          </w:tcPr>
          <w:p w14:paraId="78FF049D" w14:textId="5A62DF95" w:rsidR="00C96B81" w:rsidRDefault="00680941">
            <w:pPr>
              <w:ind w:left="111" w:right="136"/>
              <w:jc w:val="both"/>
              <w:rPr>
                <w:noProof/>
              </w:rPr>
            </w:pPr>
            <w:r>
              <w:rPr>
                <w:noProof/>
              </w:rPr>
              <w:t>Rapport de l’autorité de surveillance sur le transfert des actifs de retraite des preneurs d’assurance vers le nouveau système de retraite</w:t>
            </w:r>
          </w:p>
        </w:tc>
      </w:tr>
      <w:tr w:rsidR="00C96B81" w14:paraId="6F77E5C1" w14:textId="77777777" w:rsidTr="00D81F91">
        <w:trPr>
          <w:trHeight w:val="757"/>
        </w:trPr>
        <w:tc>
          <w:tcPr>
            <w:tcW w:w="1728" w:type="dxa"/>
            <w:shd w:val="clear" w:color="auto" w:fill="C5EECE"/>
          </w:tcPr>
          <w:p w14:paraId="25E68115" w14:textId="77777777" w:rsidR="00C96B81" w:rsidRDefault="00680941">
            <w:pPr>
              <w:spacing w:line="246" w:lineRule="exact"/>
              <w:ind w:left="26" w:right="2"/>
              <w:jc w:val="center"/>
              <w:rPr>
                <w:noProof/>
              </w:rPr>
            </w:pPr>
            <w:r>
              <w:rPr>
                <w:noProof/>
              </w:rPr>
              <w:t>98a</w:t>
            </w:r>
          </w:p>
        </w:tc>
        <w:tc>
          <w:tcPr>
            <w:tcW w:w="2972" w:type="dxa"/>
            <w:shd w:val="clear" w:color="auto" w:fill="C5EECE"/>
          </w:tcPr>
          <w:p w14:paraId="16F2D79A" w14:textId="77777777" w:rsidR="00C96B81" w:rsidRDefault="00680941">
            <w:pPr>
              <w:spacing w:line="246" w:lineRule="exact"/>
              <w:ind w:left="107"/>
              <w:rPr>
                <w:noProof/>
              </w:rPr>
            </w:pPr>
            <w:r>
              <w:rPr>
                <w:noProof/>
              </w:rPr>
              <w:t>C4.1 I3-2</w:t>
            </w:r>
          </w:p>
          <w:p w14:paraId="7D45E1AB" w14:textId="77777777" w:rsidR="00C96B81" w:rsidRDefault="00680941">
            <w:pPr>
              <w:spacing w:line="246" w:lineRule="exact"/>
              <w:ind w:left="107"/>
              <w:rPr>
                <w:noProof/>
              </w:rPr>
            </w:pPr>
            <w:r>
              <w:rPr>
                <w:noProof/>
              </w:rPr>
              <w:t>Budget de perfectionnement et de reconversion des chômeurs</w:t>
            </w:r>
          </w:p>
        </w:tc>
        <w:tc>
          <w:tcPr>
            <w:tcW w:w="1417" w:type="dxa"/>
            <w:shd w:val="clear" w:color="auto" w:fill="C5EECE"/>
          </w:tcPr>
          <w:p w14:paraId="7CEF5C32" w14:textId="77777777" w:rsidR="00C96B81" w:rsidRDefault="00680941">
            <w:pPr>
              <w:spacing w:line="246" w:lineRule="exact"/>
              <w:jc w:val="center"/>
              <w:rPr>
                <w:noProof/>
              </w:rPr>
            </w:pPr>
            <w:r>
              <w:rPr>
                <w:noProof/>
              </w:rPr>
              <w:t>Étape</w:t>
            </w:r>
          </w:p>
        </w:tc>
        <w:tc>
          <w:tcPr>
            <w:tcW w:w="3260" w:type="dxa"/>
            <w:shd w:val="clear" w:color="auto" w:fill="C5EECE"/>
          </w:tcPr>
          <w:p w14:paraId="05B0ECC5" w14:textId="77777777" w:rsidR="00C96B81" w:rsidRDefault="00680941">
            <w:pPr>
              <w:spacing w:line="252" w:lineRule="exact"/>
              <w:ind w:left="107" w:right="136"/>
              <w:jc w:val="both"/>
              <w:rPr>
                <w:noProof/>
              </w:rPr>
            </w:pPr>
            <w:r>
              <w:rPr>
                <w:noProof/>
              </w:rPr>
              <w:t>Programmes de formation pour le perfectionnement et la reconversion des chômeurs</w:t>
            </w:r>
          </w:p>
        </w:tc>
      </w:tr>
      <w:tr w:rsidR="00C96B81" w14:paraId="1112758D" w14:textId="77777777" w:rsidTr="00D81F91">
        <w:trPr>
          <w:trHeight w:val="760"/>
        </w:trPr>
        <w:tc>
          <w:tcPr>
            <w:tcW w:w="1728" w:type="dxa"/>
            <w:shd w:val="clear" w:color="auto" w:fill="C5EECE"/>
          </w:tcPr>
          <w:p w14:paraId="65B6130C" w14:textId="77777777" w:rsidR="00C96B81" w:rsidRDefault="00680941">
            <w:pPr>
              <w:spacing w:line="249" w:lineRule="exact"/>
              <w:ind w:left="26" w:right="2"/>
              <w:jc w:val="center"/>
              <w:rPr>
                <w:noProof/>
              </w:rPr>
            </w:pPr>
            <w:r>
              <w:rPr>
                <w:noProof/>
              </w:rPr>
              <w:t>102</w:t>
            </w:r>
          </w:p>
        </w:tc>
        <w:tc>
          <w:tcPr>
            <w:tcW w:w="2972" w:type="dxa"/>
            <w:shd w:val="clear" w:color="auto" w:fill="C5EECE"/>
          </w:tcPr>
          <w:p w14:paraId="1505AFF8" w14:textId="77777777" w:rsidR="00C96B81" w:rsidRDefault="00680941">
            <w:pPr>
              <w:spacing w:line="249" w:lineRule="exact"/>
              <w:ind w:left="107"/>
              <w:rPr>
                <w:noProof/>
              </w:rPr>
            </w:pPr>
            <w:r>
              <w:rPr>
                <w:noProof/>
              </w:rPr>
              <w:t>C4.2 I1-2</w:t>
            </w:r>
          </w:p>
          <w:p w14:paraId="163C7332" w14:textId="77777777" w:rsidR="00C96B81" w:rsidRDefault="00680941">
            <w:pPr>
              <w:ind w:left="107"/>
              <w:rPr>
                <w:noProof/>
              </w:rPr>
            </w:pPr>
            <w:r>
              <w:rPr>
                <w:noProof/>
              </w:rPr>
              <w:t>Laboratoire national d'éducation IA</w:t>
            </w:r>
          </w:p>
        </w:tc>
        <w:tc>
          <w:tcPr>
            <w:tcW w:w="1417" w:type="dxa"/>
            <w:shd w:val="clear" w:color="auto" w:fill="C5EECE"/>
          </w:tcPr>
          <w:p w14:paraId="281BFE30" w14:textId="77777777" w:rsidR="00C96B81" w:rsidRDefault="00680941">
            <w:pPr>
              <w:spacing w:line="249" w:lineRule="exact"/>
              <w:jc w:val="center"/>
              <w:rPr>
                <w:noProof/>
              </w:rPr>
            </w:pPr>
            <w:r>
              <w:rPr>
                <w:noProof/>
              </w:rPr>
              <w:t>Objectif</w:t>
            </w:r>
          </w:p>
        </w:tc>
        <w:tc>
          <w:tcPr>
            <w:tcW w:w="3260" w:type="dxa"/>
            <w:shd w:val="clear" w:color="auto" w:fill="C5EECE"/>
          </w:tcPr>
          <w:p w14:paraId="54F333AE" w14:textId="77777777" w:rsidR="00C96B81" w:rsidRDefault="00680941">
            <w:pPr>
              <w:spacing w:line="252" w:lineRule="exact"/>
              <w:ind w:left="107" w:right="136"/>
              <w:jc w:val="both"/>
              <w:rPr>
                <w:noProof/>
              </w:rPr>
            </w:pPr>
            <w:r>
              <w:rPr>
                <w:noProof/>
              </w:rPr>
              <w:t>Produits ayant atteint un niveau de maturité technologique</w:t>
            </w:r>
          </w:p>
        </w:tc>
      </w:tr>
      <w:tr w:rsidR="00C96B81" w14:paraId="6AFD37EF" w14:textId="77777777" w:rsidTr="00D81F91">
        <w:trPr>
          <w:trHeight w:val="1012"/>
        </w:trPr>
        <w:tc>
          <w:tcPr>
            <w:tcW w:w="1728" w:type="dxa"/>
            <w:shd w:val="clear" w:color="auto" w:fill="C5EECE"/>
          </w:tcPr>
          <w:p w14:paraId="0C3465D0" w14:textId="77777777" w:rsidR="00C96B81" w:rsidRDefault="00680941">
            <w:pPr>
              <w:spacing w:line="246" w:lineRule="exact"/>
              <w:ind w:left="26"/>
              <w:jc w:val="center"/>
              <w:rPr>
                <w:noProof/>
              </w:rPr>
            </w:pPr>
            <w:r>
              <w:rPr>
                <w:noProof/>
              </w:rPr>
              <w:t>109a</w:t>
            </w:r>
          </w:p>
        </w:tc>
        <w:tc>
          <w:tcPr>
            <w:tcW w:w="2972" w:type="dxa"/>
            <w:shd w:val="clear" w:color="auto" w:fill="C5EECE"/>
          </w:tcPr>
          <w:p w14:paraId="513289E5" w14:textId="77777777" w:rsidR="00C96B81" w:rsidRDefault="00680941">
            <w:pPr>
              <w:spacing w:line="246" w:lineRule="exact"/>
              <w:ind w:left="107"/>
              <w:rPr>
                <w:noProof/>
              </w:rPr>
            </w:pPr>
            <w:r>
              <w:rPr>
                <w:noProof/>
              </w:rPr>
              <w:t>C5.1 I1-2</w:t>
            </w:r>
          </w:p>
          <w:p w14:paraId="1AE0EBE9" w14:textId="77777777" w:rsidR="00C96B81" w:rsidRDefault="00680941">
            <w:pPr>
              <w:spacing w:before="1"/>
              <w:ind w:left="107"/>
              <w:rPr>
                <w:noProof/>
              </w:rPr>
            </w:pPr>
            <w:r>
              <w:rPr>
                <w:noProof/>
              </w:rPr>
              <w:t>Capacités temporaires supplémentaires en ressources humaines pour les soins</w:t>
            </w:r>
          </w:p>
          <w:p w14:paraId="41C71BB1" w14:textId="77777777" w:rsidR="00C96B81" w:rsidRDefault="00680941">
            <w:pPr>
              <w:spacing w:before="1" w:line="238" w:lineRule="exact"/>
              <w:ind w:left="107"/>
              <w:rPr>
                <w:noProof/>
              </w:rPr>
            </w:pPr>
            <w:r>
              <w:rPr>
                <w:noProof/>
              </w:rPr>
              <w:t>en temps de crise</w:t>
            </w:r>
          </w:p>
        </w:tc>
        <w:tc>
          <w:tcPr>
            <w:tcW w:w="1417" w:type="dxa"/>
            <w:shd w:val="clear" w:color="auto" w:fill="C5EECE"/>
          </w:tcPr>
          <w:p w14:paraId="0E7E2B2C" w14:textId="77777777" w:rsidR="00C96B81" w:rsidRDefault="00680941">
            <w:pPr>
              <w:spacing w:line="246" w:lineRule="exact"/>
              <w:jc w:val="center"/>
              <w:rPr>
                <w:noProof/>
              </w:rPr>
            </w:pPr>
            <w:r>
              <w:rPr>
                <w:noProof/>
              </w:rPr>
              <w:t>Objectif</w:t>
            </w:r>
          </w:p>
        </w:tc>
        <w:tc>
          <w:tcPr>
            <w:tcW w:w="3260" w:type="dxa"/>
            <w:shd w:val="clear" w:color="auto" w:fill="C5EECE"/>
          </w:tcPr>
          <w:p w14:paraId="194AF09B" w14:textId="77777777" w:rsidR="00C96B81" w:rsidRDefault="00680941">
            <w:pPr>
              <w:ind w:left="107" w:right="136"/>
              <w:jc w:val="both"/>
              <w:rPr>
                <w:noProof/>
              </w:rPr>
            </w:pPr>
            <w:r>
              <w:rPr>
                <w:noProof/>
              </w:rPr>
              <w:t>Nombre de personnes participant au programme d’enseignement professionnel et de formation en cours d’emploi</w:t>
            </w:r>
          </w:p>
        </w:tc>
      </w:tr>
      <w:tr w:rsidR="00C96B81" w14:paraId="3E160E26" w14:textId="77777777" w:rsidTr="00D81F91">
        <w:trPr>
          <w:trHeight w:val="1012"/>
        </w:trPr>
        <w:tc>
          <w:tcPr>
            <w:tcW w:w="1728" w:type="dxa"/>
            <w:shd w:val="clear" w:color="auto" w:fill="C5EECE"/>
          </w:tcPr>
          <w:p w14:paraId="0F57AC8F" w14:textId="77777777" w:rsidR="00C96B81" w:rsidRDefault="00680941">
            <w:pPr>
              <w:spacing w:line="246" w:lineRule="exact"/>
              <w:ind w:left="26" w:right="2"/>
              <w:jc w:val="center"/>
              <w:rPr>
                <w:noProof/>
              </w:rPr>
            </w:pPr>
            <w:r>
              <w:rPr>
                <w:noProof/>
              </w:rPr>
              <w:t>118</w:t>
            </w:r>
          </w:p>
        </w:tc>
        <w:tc>
          <w:tcPr>
            <w:tcW w:w="2972" w:type="dxa"/>
            <w:shd w:val="clear" w:color="auto" w:fill="C5EECE"/>
          </w:tcPr>
          <w:p w14:paraId="3183B09C" w14:textId="77777777" w:rsidR="00C96B81" w:rsidRDefault="00680941">
            <w:pPr>
              <w:spacing w:line="246" w:lineRule="exact"/>
              <w:ind w:left="107"/>
              <w:rPr>
                <w:noProof/>
              </w:rPr>
            </w:pPr>
            <w:r>
              <w:rPr>
                <w:noProof/>
              </w:rPr>
              <w:t>C6.1 R1-2</w:t>
            </w:r>
          </w:p>
          <w:p w14:paraId="241B0F2A" w14:textId="77777777" w:rsidR="00C96B81" w:rsidRDefault="00680941">
            <w:pPr>
              <w:spacing w:before="1"/>
              <w:ind w:left="107"/>
              <w:rPr>
                <w:noProof/>
              </w:rPr>
            </w:pPr>
            <w:r>
              <w:rPr>
                <w:noProof/>
              </w:rPr>
              <w:t>Politique fiscale néerlandaise</w:t>
            </w:r>
          </w:p>
        </w:tc>
        <w:tc>
          <w:tcPr>
            <w:tcW w:w="1417" w:type="dxa"/>
            <w:shd w:val="clear" w:color="auto" w:fill="C5EECE"/>
          </w:tcPr>
          <w:p w14:paraId="3D218477" w14:textId="77777777" w:rsidR="00C96B81" w:rsidRDefault="00680941">
            <w:pPr>
              <w:spacing w:line="246" w:lineRule="exact"/>
              <w:jc w:val="center"/>
              <w:rPr>
                <w:noProof/>
              </w:rPr>
            </w:pPr>
            <w:r>
              <w:rPr>
                <w:noProof/>
              </w:rPr>
              <w:t>Étape</w:t>
            </w:r>
          </w:p>
        </w:tc>
        <w:tc>
          <w:tcPr>
            <w:tcW w:w="3260" w:type="dxa"/>
            <w:shd w:val="clear" w:color="auto" w:fill="C5EECE"/>
          </w:tcPr>
          <w:p w14:paraId="49E3AAA3" w14:textId="77777777" w:rsidR="00C96B81" w:rsidRDefault="00680941">
            <w:pPr>
              <w:ind w:left="107" w:right="136"/>
              <w:jc w:val="both"/>
              <w:rPr>
                <w:noProof/>
              </w:rPr>
            </w:pPr>
            <w:r>
              <w:rPr>
                <w:noProof/>
              </w:rPr>
              <w:t>Lettre de suivi des effets des changements de politique fiscale envoyée au Parlement</w:t>
            </w:r>
          </w:p>
        </w:tc>
      </w:tr>
      <w:tr w:rsidR="00C96B81" w14:paraId="346AA552" w14:textId="77777777" w:rsidTr="00D81F91">
        <w:trPr>
          <w:trHeight w:val="506"/>
        </w:trPr>
        <w:tc>
          <w:tcPr>
            <w:tcW w:w="1728" w:type="dxa"/>
            <w:shd w:val="clear" w:color="auto" w:fill="C5EECE"/>
          </w:tcPr>
          <w:p w14:paraId="6F29A6F6" w14:textId="77777777" w:rsidR="00C96B81" w:rsidRDefault="00C96B81">
            <w:pPr>
              <w:rPr>
                <w:noProof/>
              </w:rPr>
            </w:pPr>
          </w:p>
        </w:tc>
        <w:tc>
          <w:tcPr>
            <w:tcW w:w="2972" w:type="dxa"/>
            <w:shd w:val="clear" w:color="auto" w:fill="C5EECE"/>
          </w:tcPr>
          <w:p w14:paraId="2BF71F6F" w14:textId="77777777" w:rsidR="00C96B81" w:rsidRDefault="00C96B81">
            <w:pPr>
              <w:rPr>
                <w:noProof/>
              </w:rPr>
            </w:pPr>
          </w:p>
        </w:tc>
        <w:tc>
          <w:tcPr>
            <w:tcW w:w="1417" w:type="dxa"/>
            <w:shd w:val="clear" w:color="auto" w:fill="C5EECE"/>
          </w:tcPr>
          <w:p w14:paraId="427DA6BD" w14:textId="77777777" w:rsidR="00C96B81" w:rsidRDefault="00680941">
            <w:pPr>
              <w:spacing w:line="246" w:lineRule="exact"/>
              <w:jc w:val="center"/>
              <w:rPr>
                <w:noProof/>
              </w:rPr>
            </w:pPr>
            <w:r>
              <w:rPr>
                <w:noProof/>
              </w:rPr>
              <w:t>Montant des acomptes provisionnels</w:t>
            </w:r>
          </w:p>
        </w:tc>
        <w:tc>
          <w:tcPr>
            <w:tcW w:w="3260" w:type="dxa"/>
            <w:shd w:val="clear" w:color="auto" w:fill="C5EECE"/>
          </w:tcPr>
          <w:p w14:paraId="69726A16" w14:textId="77777777" w:rsidR="00C96B81" w:rsidRDefault="00680941">
            <w:pPr>
              <w:spacing w:line="246" w:lineRule="exact"/>
              <w:ind w:left="112" w:right="136"/>
              <w:jc w:val="both"/>
              <w:rPr>
                <w:noProof/>
              </w:rPr>
            </w:pPr>
            <w:r>
              <w:rPr>
                <w:noProof/>
              </w:rPr>
              <w:t>661 162 089 EUR</w:t>
            </w:r>
          </w:p>
          <w:p w14:paraId="655CCE7E" w14:textId="77777777" w:rsidR="00C96B81" w:rsidRDefault="00C96B81">
            <w:pPr>
              <w:spacing w:line="240" w:lineRule="exact"/>
              <w:ind w:left="112" w:right="136"/>
              <w:jc w:val="both"/>
              <w:rPr>
                <w:noProof/>
              </w:rPr>
            </w:pPr>
          </w:p>
        </w:tc>
      </w:tr>
    </w:tbl>
    <w:p w14:paraId="7A5503B1" w14:textId="77777777" w:rsidR="00C96B81" w:rsidRDefault="00C96B81">
      <w:pPr>
        <w:spacing w:before="195"/>
        <w:rPr>
          <w:noProof/>
          <w:sz w:val="24"/>
          <w:szCs w:val="24"/>
        </w:rPr>
      </w:pPr>
    </w:p>
    <w:p w14:paraId="3678CE28" w14:textId="77777777" w:rsidR="00C95F58" w:rsidRDefault="00C95F58">
      <w:pPr>
        <w:spacing w:before="195"/>
        <w:rPr>
          <w:noProof/>
          <w:sz w:val="24"/>
          <w:szCs w:val="24"/>
        </w:rPr>
      </w:pPr>
    </w:p>
    <w:p w14:paraId="64691EE1" w14:textId="77777777" w:rsidR="00C95F58" w:rsidRDefault="00C95F58">
      <w:pPr>
        <w:spacing w:before="195"/>
        <w:rPr>
          <w:noProof/>
          <w:sz w:val="24"/>
          <w:szCs w:val="24"/>
        </w:rPr>
      </w:pPr>
    </w:p>
    <w:p w14:paraId="3B9DB3C5" w14:textId="77777777" w:rsidR="00C95F58" w:rsidRDefault="00C95F58">
      <w:pPr>
        <w:spacing w:before="195"/>
        <w:rPr>
          <w:noProof/>
          <w:sz w:val="24"/>
          <w:szCs w:val="24"/>
        </w:rPr>
      </w:pPr>
    </w:p>
    <w:p w14:paraId="2A7B9364" w14:textId="77777777" w:rsidR="00C96B81" w:rsidRDefault="00680941">
      <w:pPr>
        <w:pStyle w:val="P68B1DB1-Normal7"/>
        <w:numPr>
          <w:ilvl w:val="1"/>
          <w:numId w:val="36"/>
        </w:numPr>
        <w:tabs>
          <w:tab w:val="left" w:pos="652"/>
        </w:tabs>
        <w:spacing w:before="1"/>
        <w:jc w:val="both"/>
        <w:rPr>
          <w:noProof/>
        </w:rPr>
      </w:pPr>
      <w:r>
        <w:rPr>
          <w:noProof/>
        </w:rPr>
        <w:t>Cinquième tranche (soutien non remboursable):</w:t>
      </w:r>
    </w:p>
    <w:p w14:paraId="61D220FE" w14:textId="77777777" w:rsidR="00C96B81" w:rsidRDefault="00C96B81">
      <w:pPr>
        <w:spacing w:before="1"/>
        <w:rPr>
          <w:noProof/>
          <w:sz w:val="16"/>
          <w:szCs w:val="24"/>
        </w:rPr>
      </w:pPr>
    </w:p>
    <w:tbl>
      <w:tblPr>
        <w:tblW w:w="9386" w:type="dxa"/>
        <w:tblInd w:w="2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48"/>
        <w:gridCol w:w="3239"/>
        <w:gridCol w:w="1439"/>
        <w:gridCol w:w="3260"/>
      </w:tblGrid>
      <w:tr w:rsidR="00C96B81" w14:paraId="79F1E4FD" w14:textId="77777777">
        <w:trPr>
          <w:trHeight w:val="901"/>
          <w:tblHeader/>
        </w:trPr>
        <w:tc>
          <w:tcPr>
            <w:tcW w:w="1448" w:type="dxa"/>
            <w:shd w:val="clear" w:color="auto" w:fill="BCD6ED"/>
            <w:vAlign w:val="center"/>
          </w:tcPr>
          <w:p w14:paraId="55489CEB" w14:textId="77777777" w:rsidR="00C96B81" w:rsidRDefault="00680941" w:rsidP="00680941">
            <w:pPr>
              <w:pStyle w:val="P68B1DB1-Normal3"/>
              <w:ind w:left="244" w:firstLine="73"/>
              <w:rPr>
                <w:noProof/>
              </w:rPr>
            </w:pPr>
            <w:r>
              <w:rPr>
                <w:noProof/>
              </w:rPr>
              <w:t>Numéro séquentiel</w:t>
            </w:r>
          </w:p>
        </w:tc>
        <w:tc>
          <w:tcPr>
            <w:tcW w:w="3239" w:type="dxa"/>
            <w:shd w:val="clear" w:color="auto" w:fill="BCD6ED"/>
            <w:vAlign w:val="center"/>
          </w:tcPr>
          <w:p w14:paraId="301D5434" w14:textId="350F5B88" w:rsidR="00C96B81" w:rsidRDefault="00680941">
            <w:pPr>
              <w:pStyle w:val="P68B1DB1-Normal3"/>
              <w:ind w:left="1230" w:hanging="720"/>
              <w:jc w:val="center"/>
              <w:rPr>
                <w:noProof/>
              </w:rPr>
            </w:pPr>
            <w:r>
              <w:rPr>
                <w:noProof/>
              </w:rPr>
              <w:t>Mesure connexe</w:t>
            </w:r>
          </w:p>
          <w:p w14:paraId="5DB8CBBF" w14:textId="4AA82842" w:rsidR="00C96B81" w:rsidRDefault="00680941">
            <w:pPr>
              <w:pStyle w:val="P68B1DB1-Normal3"/>
              <w:ind w:left="1230" w:hanging="720"/>
              <w:jc w:val="center"/>
              <w:rPr>
                <w:noProof/>
              </w:rPr>
            </w:pPr>
            <w:r>
              <w:rPr>
                <w:noProof/>
              </w:rPr>
              <w:t>(Réforme ou investissement)</w:t>
            </w:r>
          </w:p>
        </w:tc>
        <w:tc>
          <w:tcPr>
            <w:tcW w:w="1439" w:type="dxa"/>
            <w:shd w:val="clear" w:color="auto" w:fill="BCD6ED"/>
            <w:vAlign w:val="center"/>
          </w:tcPr>
          <w:p w14:paraId="156D3934" w14:textId="77777777" w:rsidR="00C96B81" w:rsidRDefault="00680941">
            <w:pPr>
              <w:pStyle w:val="P68B1DB1-Normal3"/>
              <w:ind w:left="19" w:hanging="19"/>
              <w:jc w:val="center"/>
              <w:rPr>
                <w:noProof/>
              </w:rPr>
            </w:pPr>
            <w:r>
              <w:rPr>
                <w:noProof/>
              </w:rPr>
              <w:t>Étape/cible</w:t>
            </w:r>
          </w:p>
        </w:tc>
        <w:tc>
          <w:tcPr>
            <w:tcW w:w="3260" w:type="dxa"/>
            <w:shd w:val="clear" w:color="auto" w:fill="BCD6ED"/>
            <w:vAlign w:val="center"/>
          </w:tcPr>
          <w:p w14:paraId="1A383910" w14:textId="77777777" w:rsidR="00C96B81" w:rsidRDefault="00680941">
            <w:pPr>
              <w:pStyle w:val="P68B1DB1-Normal3"/>
              <w:ind w:left="23" w:right="141"/>
              <w:jc w:val="center"/>
              <w:rPr>
                <w:noProof/>
              </w:rPr>
            </w:pPr>
            <w:r>
              <w:rPr>
                <w:noProof/>
              </w:rPr>
              <w:t>Nom</w:t>
            </w:r>
          </w:p>
        </w:tc>
      </w:tr>
      <w:tr w:rsidR="00C96B81" w14:paraId="64AE93A4" w14:textId="77777777">
        <w:trPr>
          <w:trHeight w:val="1011"/>
        </w:trPr>
        <w:tc>
          <w:tcPr>
            <w:tcW w:w="1448" w:type="dxa"/>
            <w:shd w:val="clear" w:color="auto" w:fill="C5EECE"/>
          </w:tcPr>
          <w:p w14:paraId="4FEAB75E" w14:textId="77777777" w:rsidR="00C96B81" w:rsidRDefault="00680941">
            <w:pPr>
              <w:spacing w:line="246" w:lineRule="exact"/>
              <w:ind w:left="22" w:right="2"/>
              <w:jc w:val="center"/>
              <w:rPr>
                <w:noProof/>
              </w:rPr>
            </w:pPr>
            <w:r>
              <w:rPr>
                <w:noProof/>
              </w:rPr>
              <w:t>7</w:t>
            </w:r>
          </w:p>
        </w:tc>
        <w:tc>
          <w:tcPr>
            <w:tcW w:w="3239" w:type="dxa"/>
            <w:shd w:val="clear" w:color="auto" w:fill="C5EECE"/>
          </w:tcPr>
          <w:p w14:paraId="7A897BEB" w14:textId="77777777" w:rsidR="00C96B81" w:rsidRDefault="00680941">
            <w:pPr>
              <w:spacing w:line="246" w:lineRule="exact"/>
              <w:ind w:left="107"/>
              <w:rPr>
                <w:noProof/>
              </w:rPr>
            </w:pPr>
            <w:r>
              <w:rPr>
                <w:noProof/>
              </w:rPr>
              <w:t>C1.1 R4-2</w:t>
            </w:r>
          </w:p>
          <w:p w14:paraId="0763E05C" w14:textId="77777777" w:rsidR="00C96B81" w:rsidRDefault="00680941">
            <w:pPr>
              <w:ind w:left="108"/>
              <w:rPr>
                <w:noProof/>
              </w:rPr>
            </w:pPr>
            <w:r>
              <w:rPr>
                <w:noProof/>
              </w:rPr>
              <w:t>Réforme de la taxation des véhicules</w:t>
            </w:r>
          </w:p>
        </w:tc>
        <w:tc>
          <w:tcPr>
            <w:tcW w:w="1439" w:type="dxa"/>
            <w:shd w:val="clear" w:color="auto" w:fill="C5EECE"/>
          </w:tcPr>
          <w:p w14:paraId="1DA2D1D0" w14:textId="77777777" w:rsidR="00C96B81" w:rsidRDefault="00680941">
            <w:pPr>
              <w:ind w:left="19"/>
              <w:jc w:val="center"/>
              <w:rPr>
                <w:noProof/>
              </w:rPr>
            </w:pPr>
            <w:r>
              <w:rPr>
                <w:noProof/>
              </w:rPr>
              <w:t>Étape</w:t>
            </w:r>
          </w:p>
        </w:tc>
        <w:tc>
          <w:tcPr>
            <w:tcW w:w="3260" w:type="dxa"/>
            <w:shd w:val="clear" w:color="auto" w:fill="C5EECE"/>
          </w:tcPr>
          <w:p w14:paraId="0A57C85F" w14:textId="77777777" w:rsidR="00C96B81" w:rsidRDefault="00680941">
            <w:pPr>
              <w:ind w:left="111" w:right="141"/>
              <w:jc w:val="both"/>
              <w:rPr>
                <w:noProof/>
              </w:rPr>
            </w:pPr>
            <w:r>
              <w:rPr>
                <w:noProof/>
              </w:rPr>
              <w:t>Entrée en vigueur de la loi instaurant un prélèvement pour les camions, sur la base du kilométrage</w:t>
            </w:r>
          </w:p>
        </w:tc>
      </w:tr>
      <w:tr w:rsidR="00C96B81" w14:paraId="0C1AE6FF" w14:textId="77777777">
        <w:trPr>
          <w:trHeight w:val="1011"/>
        </w:trPr>
        <w:tc>
          <w:tcPr>
            <w:tcW w:w="1448" w:type="dxa"/>
            <w:shd w:val="clear" w:color="auto" w:fill="C5EECE"/>
          </w:tcPr>
          <w:p w14:paraId="1862DE16" w14:textId="77777777" w:rsidR="00C96B81" w:rsidRDefault="00680941">
            <w:pPr>
              <w:spacing w:line="246" w:lineRule="exact"/>
              <w:ind w:left="22" w:right="2"/>
              <w:jc w:val="center"/>
              <w:rPr>
                <w:noProof/>
              </w:rPr>
            </w:pPr>
            <w:r>
              <w:rPr>
                <w:noProof/>
              </w:rPr>
              <w:t>10</w:t>
            </w:r>
          </w:p>
        </w:tc>
        <w:tc>
          <w:tcPr>
            <w:tcW w:w="3239" w:type="dxa"/>
            <w:shd w:val="clear" w:color="auto" w:fill="C5EECE"/>
          </w:tcPr>
          <w:p w14:paraId="23EEADDD" w14:textId="77777777" w:rsidR="00C96B81" w:rsidRDefault="00680941">
            <w:pPr>
              <w:spacing w:line="248" w:lineRule="exact"/>
              <w:ind w:left="107"/>
              <w:rPr>
                <w:noProof/>
              </w:rPr>
            </w:pPr>
            <w:r>
              <w:rPr>
                <w:noProof/>
              </w:rPr>
              <w:t>C1.1 I5</w:t>
            </w:r>
          </w:p>
          <w:p w14:paraId="1690AFC9" w14:textId="77777777" w:rsidR="00C96B81" w:rsidRDefault="00680941">
            <w:pPr>
              <w:spacing w:line="248" w:lineRule="exact"/>
              <w:ind w:left="107"/>
              <w:rPr>
                <w:noProof/>
              </w:rPr>
            </w:pPr>
            <w:r>
              <w:rPr>
                <w:noProof/>
              </w:rPr>
              <w:t xml:space="preserve">Régime de subventions pour les véhicules personnels électriques (SEPP) </w:t>
            </w:r>
          </w:p>
        </w:tc>
        <w:tc>
          <w:tcPr>
            <w:tcW w:w="1439" w:type="dxa"/>
            <w:shd w:val="clear" w:color="auto" w:fill="C5EECE"/>
          </w:tcPr>
          <w:p w14:paraId="47B463D9" w14:textId="77777777" w:rsidR="00C96B81" w:rsidRDefault="00680941">
            <w:pPr>
              <w:ind w:left="19"/>
              <w:jc w:val="center"/>
              <w:rPr>
                <w:noProof/>
              </w:rPr>
            </w:pPr>
            <w:r>
              <w:rPr>
                <w:noProof/>
              </w:rPr>
              <w:t>Objectif</w:t>
            </w:r>
          </w:p>
        </w:tc>
        <w:tc>
          <w:tcPr>
            <w:tcW w:w="3260" w:type="dxa"/>
            <w:shd w:val="clear" w:color="auto" w:fill="C5EECE"/>
          </w:tcPr>
          <w:p w14:paraId="6E674DA7" w14:textId="7A8D1E9E" w:rsidR="00C96B81" w:rsidRDefault="00680941">
            <w:pPr>
              <w:ind w:left="111" w:right="141"/>
              <w:jc w:val="both"/>
              <w:rPr>
                <w:noProof/>
              </w:rPr>
            </w:pPr>
            <w:r>
              <w:rPr>
                <w:noProof/>
              </w:rPr>
              <w:t>Aide accordée pour l'achat ou la location de véhicules personnels électriques</w:t>
            </w:r>
          </w:p>
        </w:tc>
      </w:tr>
      <w:tr w:rsidR="00C96B81" w14:paraId="1D4BE50F" w14:textId="77777777">
        <w:trPr>
          <w:trHeight w:val="524"/>
        </w:trPr>
        <w:tc>
          <w:tcPr>
            <w:tcW w:w="1448" w:type="dxa"/>
            <w:shd w:val="clear" w:color="auto" w:fill="C5EECE"/>
          </w:tcPr>
          <w:p w14:paraId="7F1C8AB1" w14:textId="77777777" w:rsidR="00C96B81" w:rsidRDefault="00680941">
            <w:pPr>
              <w:spacing w:line="246" w:lineRule="exact"/>
              <w:ind w:left="22" w:right="2"/>
              <w:jc w:val="center"/>
              <w:rPr>
                <w:noProof/>
              </w:rPr>
            </w:pPr>
            <w:r>
              <w:rPr>
                <w:noProof/>
              </w:rPr>
              <w:t>11</w:t>
            </w:r>
          </w:p>
        </w:tc>
        <w:tc>
          <w:tcPr>
            <w:tcW w:w="3239" w:type="dxa"/>
            <w:shd w:val="clear" w:color="auto" w:fill="C5EECE"/>
          </w:tcPr>
          <w:p w14:paraId="0501A223" w14:textId="77777777" w:rsidR="00C96B81" w:rsidRDefault="00680941">
            <w:pPr>
              <w:spacing w:line="248" w:lineRule="exact"/>
              <w:ind w:left="107"/>
              <w:rPr>
                <w:noProof/>
              </w:rPr>
            </w:pPr>
            <w:r>
              <w:rPr>
                <w:noProof/>
              </w:rPr>
              <w:t>C1.1 I6</w:t>
            </w:r>
          </w:p>
          <w:p w14:paraId="2AB5D9AE" w14:textId="77777777" w:rsidR="00C96B81" w:rsidRDefault="00680941">
            <w:pPr>
              <w:spacing w:line="246" w:lineRule="exact"/>
              <w:ind w:left="107"/>
              <w:rPr>
                <w:noProof/>
              </w:rPr>
            </w:pPr>
            <w:r>
              <w:rPr>
                <w:noProof/>
              </w:rPr>
              <w:t>AanZET</w:t>
            </w:r>
          </w:p>
        </w:tc>
        <w:tc>
          <w:tcPr>
            <w:tcW w:w="1439" w:type="dxa"/>
            <w:shd w:val="clear" w:color="auto" w:fill="C5EECE"/>
          </w:tcPr>
          <w:p w14:paraId="1D6CAE32" w14:textId="77777777" w:rsidR="00C96B81" w:rsidRDefault="00680941">
            <w:pPr>
              <w:ind w:left="19"/>
              <w:jc w:val="center"/>
              <w:rPr>
                <w:noProof/>
              </w:rPr>
            </w:pPr>
            <w:r>
              <w:rPr>
                <w:noProof/>
              </w:rPr>
              <w:t>Objectif</w:t>
            </w:r>
          </w:p>
        </w:tc>
        <w:tc>
          <w:tcPr>
            <w:tcW w:w="3260" w:type="dxa"/>
            <w:shd w:val="clear" w:color="auto" w:fill="C5EECE"/>
          </w:tcPr>
          <w:p w14:paraId="6D6380AA" w14:textId="4F89F51C" w:rsidR="00C96B81" w:rsidRDefault="00680941">
            <w:pPr>
              <w:ind w:left="111" w:right="141"/>
              <w:jc w:val="both"/>
              <w:rPr>
                <w:noProof/>
              </w:rPr>
            </w:pPr>
            <w:r>
              <w:rPr>
                <w:noProof/>
              </w:rPr>
              <w:t>Subventions confirmées après l’achat de camions à émissions nulles</w:t>
            </w:r>
          </w:p>
        </w:tc>
      </w:tr>
      <w:tr w:rsidR="00C96B81" w14:paraId="0486E62E" w14:textId="77777777">
        <w:trPr>
          <w:trHeight w:val="760"/>
        </w:trPr>
        <w:tc>
          <w:tcPr>
            <w:tcW w:w="1448" w:type="dxa"/>
            <w:shd w:val="clear" w:color="auto" w:fill="C5EECE"/>
          </w:tcPr>
          <w:p w14:paraId="039F2820" w14:textId="77777777" w:rsidR="00C96B81" w:rsidRDefault="00680941">
            <w:pPr>
              <w:spacing w:line="249" w:lineRule="exact"/>
              <w:ind w:left="22" w:right="2"/>
              <w:jc w:val="center"/>
              <w:rPr>
                <w:noProof/>
              </w:rPr>
            </w:pPr>
            <w:r>
              <w:rPr>
                <w:noProof/>
              </w:rPr>
              <w:t>24</w:t>
            </w:r>
          </w:p>
        </w:tc>
        <w:tc>
          <w:tcPr>
            <w:tcW w:w="3239" w:type="dxa"/>
            <w:shd w:val="clear" w:color="auto" w:fill="C5EECE"/>
          </w:tcPr>
          <w:p w14:paraId="0BD30588" w14:textId="77777777" w:rsidR="00C96B81" w:rsidRDefault="00680941">
            <w:pPr>
              <w:spacing w:line="246" w:lineRule="exact"/>
              <w:ind w:left="107"/>
              <w:rPr>
                <w:noProof/>
              </w:rPr>
            </w:pPr>
            <w:r>
              <w:rPr>
                <w:noProof/>
              </w:rPr>
              <w:t>C1.1 I3-1</w:t>
            </w:r>
          </w:p>
          <w:p w14:paraId="3987E4D5" w14:textId="77777777" w:rsidR="00C96B81" w:rsidRDefault="00680941">
            <w:pPr>
              <w:spacing w:line="246" w:lineRule="exact"/>
              <w:ind w:left="107"/>
              <w:rPr>
                <w:noProof/>
              </w:rPr>
            </w:pPr>
            <w:r>
              <w:rPr>
                <w:noProof/>
              </w:rPr>
              <w:t>Transition énergétique des voies navigables intérieures, projet ZES</w:t>
            </w:r>
          </w:p>
        </w:tc>
        <w:tc>
          <w:tcPr>
            <w:tcW w:w="1439" w:type="dxa"/>
            <w:shd w:val="clear" w:color="auto" w:fill="C5EECE"/>
          </w:tcPr>
          <w:p w14:paraId="2D62A296" w14:textId="77777777" w:rsidR="00C96B81" w:rsidRDefault="00680941">
            <w:pPr>
              <w:spacing w:before="248"/>
              <w:ind w:left="19"/>
              <w:jc w:val="center"/>
              <w:rPr>
                <w:noProof/>
              </w:rPr>
            </w:pPr>
            <w:r>
              <w:rPr>
                <w:noProof/>
              </w:rPr>
              <w:t>Objectif</w:t>
            </w:r>
          </w:p>
        </w:tc>
        <w:tc>
          <w:tcPr>
            <w:tcW w:w="3260" w:type="dxa"/>
            <w:shd w:val="clear" w:color="auto" w:fill="C5EECE"/>
          </w:tcPr>
          <w:p w14:paraId="3C041ADA" w14:textId="77777777" w:rsidR="00C96B81" w:rsidRDefault="00680941">
            <w:pPr>
              <w:ind w:left="107" w:right="141"/>
              <w:jc w:val="both"/>
              <w:rPr>
                <w:noProof/>
              </w:rPr>
            </w:pPr>
            <w:r>
              <w:rPr>
                <w:noProof/>
              </w:rPr>
              <w:t>Mégawattheures (MWh) d’électricité fournie par des conteneurs d’énergie échangeables</w:t>
            </w:r>
          </w:p>
        </w:tc>
      </w:tr>
      <w:tr w:rsidR="00C96B81" w14:paraId="1C28A3C0" w14:textId="77777777">
        <w:trPr>
          <w:trHeight w:val="760"/>
        </w:trPr>
        <w:tc>
          <w:tcPr>
            <w:tcW w:w="1448" w:type="dxa"/>
            <w:shd w:val="clear" w:color="auto" w:fill="C5EECE"/>
          </w:tcPr>
          <w:p w14:paraId="4639230A" w14:textId="77777777" w:rsidR="00C96B81" w:rsidRDefault="00680941">
            <w:pPr>
              <w:spacing w:line="249" w:lineRule="exact"/>
              <w:ind w:left="22" w:right="2"/>
              <w:jc w:val="center"/>
              <w:rPr>
                <w:noProof/>
              </w:rPr>
            </w:pPr>
            <w:r>
              <w:rPr>
                <w:noProof/>
              </w:rPr>
              <w:t>25</w:t>
            </w:r>
          </w:p>
        </w:tc>
        <w:tc>
          <w:tcPr>
            <w:tcW w:w="3239" w:type="dxa"/>
            <w:shd w:val="clear" w:color="auto" w:fill="C5EECE"/>
          </w:tcPr>
          <w:p w14:paraId="1902168B" w14:textId="77777777" w:rsidR="00C96B81" w:rsidRDefault="00680941">
            <w:pPr>
              <w:spacing w:line="246" w:lineRule="exact"/>
              <w:ind w:left="107"/>
              <w:rPr>
                <w:noProof/>
              </w:rPr>
            </w:pPr>
            <w:r>
              <w:rPr>
                <w:noProof/>
              </w:rPr>
              <w:t>C1.1 I3-2</w:t>
            </w:r>
          </w:p>
          <w:p w14:paraId="00279928" w14:textId="77777777" w:rsidR="00C96B81" w:rsidRDefault="00680941">
            <w:pPr>
              <w:spacing w:line="246" w:lineRule="exact"/>
              <w:ind w:left="107"/>
              <w:rPr>
                <w:noProof/>
              </w:rPr>
            </w:pPr>
            <w:r>
              <w:rPr>
                <w:noProof/>
              </w:rPr>
              <w:t>Transition énergétique des voies navigables intérieures, projet ZES</w:t>
            </w:r>
          </w:p>
        </w:tc>
        <w:tc>
          <w:tcPr>
            <w:tcW w:w="1439" w:type="dxa"/>
            <w:shd w:val="clear" w:color="auto" w:fill="C5EECE"/>
          </w:tcPr>
          <w:p w14:paraId="0A2B5206" w14:textId="77777777" w:rsidR="00C96B81" w:rsidRDefault="00680941">
            <w:pPr>
              <w:spacing w:before="248"/>
              <w:ind w:left="19"/>
              <w:jc w:val="center"/>
              <w:rPr>
                <w:noProof/>
              </w:rPr>
            </w:pPr>
            <w:r>
              <w:rPr>
                <w:noProof/>
              </w:rPr>
              <w:t>Objectif</w:t>
            </w:r>
          </w:p>
        </w:tc>
        <w:tc>
          <w:tcPr>
            <w:tcW w:w="3260" w:type="dxa"/>
            <w:shd w:val="clear" w:color="auto" w:fill="C5EECE"/>
          </w:tcPr>
          <w:p w14:paraId="3AF67664" w14:textId="77777777" w:rsidR="00C96B81" w:rsidRDefault="00680941">
            <w:pPr>
              <w:ind w:left="107" w:right="141"/>
              <w:jc w:val="both"/>
              <w:rPr>
                <w:noProof/>
              </w:rPr>
            </w:pPr>
            <w:r>
              <w:rPr>
                <w:noProof/>
              </w:rPr>
              <w:t xml:space="preserve">Nombre de stations d'accueil </w:t>
            </w:r>
          </w:p>
        </w:tc>
      </w:tr>
      <w:tr w:rsidR="00C96B81" w14:paraId="473D3D82" w14:textId="77777777">
        <w:trPr>
          <w:trHeight w:val="760"/>
        </w:trPr>
        <w:tc>
          <w:tcPr>
            <w:tcW w:w="1448" w:type="dxa"/>
            <w:shd w:val="clear" w:color="auto" w:fill="C5EECE"/>
          </w:tcPr>
          <w:p w14:paraId="5E1EC79A" w14:textId="77777777" w:rsidR="00C96B81" w:rsidRDefault="00680941">
            <w:pPr>
              <w:spacing w:line="249" w:lineRule="exact"/>
              <w:ind w:left="22" w:right="2"/>
              <w:jc w:val="center"/>
              <w:rPr>
                <w:noProof/>
              </w:rPr>
            </w:pPr>
            <w:r>
              <w:rPr>
                <w:noProof/>
              </w:rPr>
              <w:t>30</w:t>
            </w:r>
          </w:p>
        </w:tc>
        <w:tc>
          <w:tcPr>
            <w:tcW w:w="3239" w:type="dxa"/>
            <w:shd w:val="clear" w:color="auto" w:fill="C5EECE"/>
          </w:tcPr>
          <w:p w14:paraId="5DDC4A64" w14:textId="77777777" w:rsidR="00C96B81" w:rsidRDefault="00680941">
            <w:pPr>
              <w:ind w:left="108"/>
              <w:rPr>
                <w:noProof/>
              </w:rPr>
            </w:pPr>
            <w:r>
              <w:rPr>
                <w:noProof/>
              </w:rPr>
              <w:t>C1.2 I1-1</w:t>
            </w:r>
          </w:p>
          <w:p w14:paraId="671ECA4C" w14:textId="77777777" w:rsidR="00C96B81" w:rsidRDefault="00680941">
            <w:pPr>
              <w:spacing w:before="2"/>
              <w:ind w:left="108"/>
              <w:rPr>
                <w:noProof/>
              </w:rPr>
            </w:pPr>
            <w:r>
              <w:rPr>
                <w:noProof/>
              </w:rPr>
              <w:t>Programme de protection de la nature</w:t>
            </w:r>
          </w:p>
        </w:tc>
        <w:tc>
          <w:tcPr>
            <w:tcW w:w="1439" w:type="dxa"/>
            <w:shd w:val="clear" w:color="auto" w:fill="C5EECE"/>
          </w:tcPr>
          <w:p w14:paraId="2343BC00" w14:textId="77777777" w:rsidR="00C96B81" w:rsidRDefault="00680941">
            <w:pPr>
              <w:spacing w:before="248"/>
              <w:ind w:left="19"/>
              <w:jc w:val="center"/>
              <w:rPr>
                <w:noProof/>
              </w:rPr>
            </w:pPr>
            <w:r>
              <w:rPr>
                <w:noProof/>
              </w:rPr>
              <w:t>Objectif</w:t>
            </w:r>
          </w:p>
        </w:tc>
        <w:tc>
          <w:tcPr>
            <w:tcW w:w="3260" w:type="dxa"/>
            <w:shd w:val="clear" w:color="auto" w:fill="C5EECE"/>
          </w:tcPr>
          <w:p w14:paraId="788FFF2C" w14:textId="77777777" w:rsidR="00C96B81" w:rsidRDefault="00680941">
            <w:pPr>
              <w:ind w:left="111" w:right="141"/>
              <w:jc w:val="both"/>
              <w:rPr>
                <w:noProof/>
              </w:rPr>
            </w:pPr>
            <w:r>
              <w:rPr>
                <w:noProof/>
              </w:rPr>
              <w:t xml:space="preserve">Actions dans ou autour des zones Natura 2000 </w:t>
            </w:r>
          </w:p>
        </w:tc>
      </w:tr>
      <w:tr w:rsidR="00C96B81" w14:paraId="476B046D" w14:textId="77777777">
        <w:trPr>
          <w:trHeight w:val="760"/>
        </w:trPr>
        <w:tc>
          <w:tcPr>
            <w:tcW w:w="1448" w:type="dxa"/>
            <w:shd w:val="clear" w:color="auto" w:fill="C5EECE"/>
          </w:tcPr>
          <w:p w14:paraId="136D8E41" w14:textId="77777777" w:rsidR="00C96B81" w:rsidRDefault="00680941">
            <w:pPr>
              <w:spacing w:line="246" w:lineRule="exact"/>
              <w:ind w:left="22" w:right="2"/>
              <w:jc w:val="center"/>
              <w:rPr>
                <w:noProof/>
              </w:rPr>
            </w:pPr>
            <w:r>
              <w:rPr>
                <w:noProof/>
              </w:rPr>
              <w:t>31</w:t>
            </w:r>
          </w:p>
        </w:tc>
        <w:tc>
          <w:tcPr>
            <w:tcW w:w="3239" w:type="dxa"/>
            <w:shd w:val="clear" w:color="auto" w:fill="C5EECE"/>
          </w:tcPr>
          <w:p w14:paraId="6CF707E9" w14:textId="77777777" w:rsidR="00C96B81" w:rsidRDefault="00680941">
            <w:pPr>
              <w:spacing w:line="252" w:lineRule="exact"/>
              <w:ind w:left="108"/>
              <w:rPr>
                <w:noProof/>
              </w:rPr>
            </w:pPr>
            <w:r>
              <w:rPr>
                <w:noProof/>
              </w:rPr>
              <w:t>C1.2 I1-2</w:t>
            </w:r>
          </w:p>
          <w:p w14:paraId="5BF76D9A" w14:textId="77777777" w:rsidR="00C96B81" w:rsidRDefault="00680941">
            <w:pPr>
              <w:spacing w:line="252" w:lineRule="exact"/>
              <w:ind w:left="108"/>
              <w:rPr>
                <w:noProof/>
              </w:rPr>
            </w:pPr>
            <w:r>
              <w:rPr>
                <w:noProof/>
              </w:rPr>
              <w:t>Programme de protection de la nature</w:t>
            </w:r>
          </w:p>
        </w:tc>
        <w:tc>
          <w:tcPr>
            <w:tcW w:w="1439" w:type="dxa"/>
            <w:shd w:val="clear" w:color="auto" w:fill="C5EECE"/>
          </w:tcPr>
          <w:p w14:paraId="3E34A5CE" w14:textId="77777777" w:rsidR="00C96B81" w:rsidRDefault="00680941">
            <w:pPr>
              <w:spacing w:before="248"/>
              <w:ind w:left="19"/>
              <w:jc w:val="center"/>
              <w:rPr>
                <w:noProof/>
              </w:rPr>
            </w:pPr>
            <w:r>
              <w:rPr>
                <w:noProof/>
              </w:rPr>
              <w:t>Objectif</w:t>
            </w:r>
          </w:p>
        </w:tc>
        <w:tc>
          <w:tcPr>
            <w:tcW w:w="3260" w:type="dxa"/>
            <w:shd w:val="clear" w:color="auto" w:fill="C5EECE"/>
          </w:tcPr>
          <w:p w14:paraId="04C9A928" w14:textId="77777777" w:rsidR="00C96B81" w:rsidRDefault="00680941">
            <w:pPr>
              <w:spacing w:line="246" w:lineRule="exact"/>
              <w:ind w:left="111" w:right="141"/>
              <w:jc w:val="both"/>
              <w:rPr>
                <w:noProof/>
              </w:rPr>
            </w:pPr>
            <w:r>
              <w:rPr>
                <w:noProof/>
              </w:rPr>
              <w:t>Restauration de la nature par les gestionnaires des terres</w:t>
            </w:r>
          </w:p>
        </w:tc>
      </w:tr>
      <w:tr w:rsidR="00C96B81" w14:paraId="7B361156" w14:textId="77777777">
        <w:trPr>
          <w:trHeight w:val="757"/>
        </w:trPr>
        <w:tc>
          <w:tcPr>
            <w:tcW w:w="1448" w:type="dxa"/>
            <w:shd w:val="clear" w:color="auto" w:fill="C5EECE"/>
          </w:tcPr>
          <w:p w14:paraId="6F959978" w14:textId="77777777" w:rsidR="00C96B81" w:rsidRDefault="00680941">
            <w:pPr>
              <w:spacing w:line="246" w:lineRule="exact"/>
              <w:ind w:left="22" w:right="2"/>
              <w:jc w:val="center"/>
              <w:rPr>
                <w:noProof/>
              </w:rPr>
            </w:pPr>
            <w:r>
              <w:rPr>
                <w:noProof/>
              </w:rPr>
              <w:t>32</w:t>
            </w:r>
          </w:p>
        </w:tc>
        <w:tc>
          <w:tcPr>
            <w:tcW w:w="3239" w:type="dxa"/>
            <w:shd w:val="clear" w:color="auto" w:fill="C5EECE"/>
          </w:tcPr>
          <w:p w14:paraId="592D828F" w14:textId="77777777" w:rsidR="00C96B81" w:rsidRDefault="00680941">
            <w:pPr>
              <w:spacing w:line="252" w:lineRule="exact"/>
              <w:ind w:left="108"/>
              <w:rPr>
                <w:noProof/>
              </w:rPr>
            </w:pPr>
            <w:r>
              <w:rPr>
                <w:noProof/>
              </w:rPr>
              <w:t>C1.2 I1-3</w:t>
            </w:r>
          </w:p>
          <w:p w14:paraId="41F68C6E" w14:textId="77777777" w:rsidR="00C96B81" w:rsidRDefault="00680941">
            <w:pPr>
              <w:spacing w:line="252" w:lineRule="exact"/>
              <w:ind w:left="108"/>
              <w:rPr>
                <w:noProof/>
              </w:rPr>
            </w:pPr>
            <w:r>
              <w:rPr>
                <w:noProof/>
              </w:rPr>
              <w:t>Programme de protection de la nature</w:t>
            </w:r>
          </w:p>
        </w:tc>
        <w:tc>
          <w:tcPr>
            <w:tcW w:w="1439" w:type="dxa"/>
            <w:shd w:val="clear" w:color="auto" w:fill="C5EECE"/>
          </w:tcPr>
          <w:p w14:paraId="2A7621B1" w14:textId="77777777" w:rsidR="00C96B81" w:rsidRDefault="00680941">
            <w:pPr>
              <w:spacing w:before="245"/>
              <w:ind w:left="19"/>
              <w:jc w:val="center"/>
              <w:rPr>
                <w:noProof/>
              </w:rPr>
            </w:pPr>
            <w:r>
              <w:rPr>
                <w:noProof/>
              </w:rPr>
              <w:t>Étape</w:t>
            </w:r>
          </w:p>
        </w:tc>
        <w:tc>
          <w:tcPr>
            <w:tcW w:w="3260" w:type="dxa"/>
            <w:shd w:val="clear" w:color="auto" w:fill="C5EECE"/>
          </w:tcPr>
          <w:p w14:paraId="10F752F4" w14:textId="77777777" w:rsidR="00C96B81" w:rsidRDefault="00680941">
            <w:pPr>
              <w:spacing w:line="252" w:lineRule="exact"/>
              <w:ind w:left="108" w:right="142"/>
              <w:jc w:val="both"/>
              <w:rPr>
                <w:noProof/>
              </w:rPr>
            </w:pPr>
            <w:r>
              <w:rPr>
                <w:noProof/>
              </w:rPr>
              <w:t xml:space="preserve">Projets sur la gestion de l'eau, les actions hydrologiques et les limites des infrastructures </w:t>
            </w:r>
          </w:p>
        </w:tc>
      </w:tr>
      <w:tr w:rsidR="00C96B81" w14:paraId="1045E730" w14:textId="77777777">
        <w:trPr>
          <w:trHeight w:val="757"/>
        </w:trPr>
        <w:tc>
          <w:tcPr>
            <w:tcW w:w="1448" w:type="dxa"/>
            <w:shd w:val="clear" w:color="auto" w:fill="C5EECE"/>
          </w:tcPr>
          <w:p w14:paraId="64440102" w14:textId="77777777" w:rsidR="00C96B81" w:rsidRDefault="00680941">
            <w:pPr>
              <w:spacing w:line="246" w:lineRule="exact"/>
              <w:ind w:left="22" w:right="2"/>
              <w:jc w:val="center"/>
              <w:rPr>
                <w:noProof/>
              </w:rPr>
            </w:pPr>
            <w:r>
              <w:rPr>
                <w:noProof/>
              </w:rPr>
              <w:t>49</w:t>
            </w:r>
          </w:p>
        </w:tc>
        <w:tc>
          <w:tcPr>
            <w:tcW w:w="3239" w:type="dxa"/>
            <w:shd w:val="clear" w:color="auto" w:fill="C5EECE"/>
          </w:tcPr>
          <w:p w14:paraId="1FE791CE" w14:textId="77777777" w:rsidR="00C96B81" w:rsidRDefault="00680941">
            <w:pPr>
              <w:spacing w:line="246" w:lineRule="exact"/>
              <w:ind w:left="107"/>
              <w:rPr>
                <w:noProof/>
              </w:rPr>
            </w:pPr>
            <w:r>
              <w:rPr>
                <w:noProof/>
              </w:rPr>
              <w:t>C2.2 I1-4</w:t>
            </w:r>
          </w:p>
          <w:p w14:paraId="11D14AC7" w14:textId="77777777" w:rsidR="00C96B81" w:rsidRDefault="00680941">
            <w:pPr>
              <w:spacing w:before="1" w:line="238" w:lineRule="exact"/>
              <w:ind w:left="107"/>
              <w:rPr>
                <w:noProof/>
              </w:rPr>
            </w:pPr>
            <w:r>
              <w:rPr>
                <w:noProof/>
              </w:rPr>
              <w:t>Système européen de gestion du trafic ferroviaire (ERTMS)</w:t>
            </w:r>
          </w:p>
        </w:tc>
        <w:tc>
          <w:tcPr>
            <w:tcW w:w="1439" w:type="dxa"/>
            <w:shd w:val="clear" w:color="auto" w:fill="C5EECE"/>
          </w:tcPr>
          <w:p w14:paraId="252E7DF3" w14:textId="77777777" w:rsidR="00C96B81" w:rsidRDefault="00680941">
            <w:pPr>
              <w:spacing w:before="245"/>
              <w:ind w:left="19"/>
              <w:jc w:val="center"/>
              <w:rPr>
                <w:noProof/>
              </w:rPr>
            </w:pPr>
            <w:r>
              <w:rPr>
                <w:noProof/>
              </w:rPr>
              <w:t>Étape</w:t>
            </w:r>
          </w:p>
        </w:tc>
        <w:tc>
          <w:tcPr>
            <w:tcW w:w="3260" w:type="dxa"/>
            <w:shd w:val="clear" w:color="auto" w:fill="C5EECE"/>
          </w:tcPr>
          <w:p w14:paraId="03A29BF6" w14:textId="77777777" w:rsidR="00C96B81" w:rsidRDefault="00680941">
            <w:pPr>
              <w:spacing w:line="246" w:lineRule="exact"/>
              <w:ind w:left="110" w:right="141"/>
              <w:jc w:val="both"/>
              <w:rPr>
                <w:noProof/>
              </w:rPr>
            </w:pPr>
            <w:r>
              <w:rPr>
                <w:noProof/>
              </w:rPr>
              <w:t>Systèmes logistiques adaptés à l'ERTMS</w:t>
            </w:r>
          </w:p>
        </w:tc>
      </w:tr>
      <w:tr w:rsidR="00C96B81" w14:paraId="7FBF64A9" w14:textId="77777777">
        <w:trPr>
          <w:trHeight w:val="334"/>
        </w:trPr>
        <w:tc>
          <w:tcPr>
            <w:tcW w:w="1448" w:type="dxa"/>
            <w:shd w:val="clear" w:color="auto" w:fill="C5EECE"/>
          </w:tcPr>
          <w:p w14:paraId="64C2E677" w14:textId="77777777" w:rsidR="00C96B81" w:rsidRDefault="00680941">
            <w:pPr>
              <w:spacing w:line="246" w:lineRule="exact"/>
              <w:ind w:left="22" w:right="2"/>
              <w:jc w:val="center"/>
              <w:rPr>
                <w:noProof/>
              </w:rPr>
            </w:pPr>
            <w:r>
              <w:rPr>
                <w:noProof/>
              </w:rPr>
              <w:t>50</w:t>
            </w:r>
          </w:p>
        </w:tc>
        <w:tc>
          <w:tcPr>
            <w:tcW w:w="3239" w:type="dxa"/>
            <w:shd w:val="clear" w:color="auto" w:fill="C5EECE"/>
          </w:tcPr>
          <w:p w14:paraId="24104EC1" w14:textId="77777777" w:rsidR="00C96B81" w:rsidRDefault="00680941">
            <w:pPr>
              <w:spacing w:line="246" w:lineRule="exact"/>
              <w:ind w:left="107"/>
              <w:rPr>
                <w:noProof/>
              </w:rPr>
            </w:pPr>
            <w:r>
              <w:rPr>
                <w:noProof/>
              </w:rPr>
              <w:t>C2.2 I1-5</w:t>
            </w:r>
          </w:p>
          <w:p w14:paraId="20AA0EB1" w14:textId="77777777" w:rsidR="00C96B81" w:rsidRDefault="00680941">
            <w:pPr>
              <w:spacing w:before="1"/>
              <w:ind w:left="107"/>
              <w:rPr>
                <w:noProof/>
              </w:rPr>
            </w:pPr>
            <w:r>
              <w:rPr>
                <w:noProof/>
              </w:rPr>
              <w:t>Système européen de gestion du trafic ferroviaire</w:t>
            </w:r>
          </w:p>
          <w:p w14:paraId="37026834" w14:textId="77777777" w:rsidR="00C96B81" w:rsidRDefault="00680941">
            <w:pPr>
              <w:spacing w:line="246" w:lineRule="exact"/>
              <w:ind w:left="107"/>
              <w:rPr>
                <w:noProof/>
              </w:rPr>
            </w:pPr>
            <w:r>
              <w:rPr>
                <w:noProof/>
              </w:rPr>
              <w:t>(ERTMS)</w:t>
            </w:r>
          </w:p>
        </w:tc>
        <w:tc>
          <w:tcPr>
            <w:tcW w:w="1439" w:type="dxa"/>
            <w:shd w:val="clear" w:color="auto" w:fill="C5EECE"/>
          </w:tcPr>
          <w:p w14:paraId="72646CCD" w14:textId="77777777" w:rsidR="00C96B81" w:rsidRDefault="00680941">
            <w:pPr>
              <w:spacing w:before="245"/>
              <w:ind w:left="19"/>
              <w:jc w:val="center"/>
              <w:rPr>
                <w:noProof/>
              </w:rPr>
            </w:pPr>
            <w:r>
              <w:rPr>
                <w:noProof/>
              </w:rPr>
              <w:t>Étape</w:t>
            </w:r>
          </w:p>
        </w:tc>
        <w:tc>
          <w:tcPr>
            <w:tcW w:w="3260" w:type="dxa"/>
            <w:shd w:val="clear" w:color="auto" w:fill="C5EECE"/>
          </w:tcPr>
          <w:p w14:paraId="11AEF37B" w14:textId="77777777" w:rsidR="00C96B81" w:rsidRDefault="00680941">
            <w:pPr>
              <w:spacing w:line="246" w:lineRule="exact"/>
              <w:ind w:left="110" w:right="141"/>
              <w:jc w:val="both"/>
              <w:rPr>
                <w:noProof/>
              </w:rPr>
            </w:pPr>
            <w:r>
              <w:rPr>
                <w:noProof/>
              </w:rPr>
              <w:t xml:space="preserve">Système central de sécurité </w:t>
            </w:r>
          </w:p>
        </w:tc>
      </w:tr>
      <w:tr w:rsidR="00C96B81" w14:paraId="30F392ED" w14:textId="77777777">
        <w:trPr>
          <w:trHeight w:val="757"/>
        </w:trPr>
        <w:tc>
          <w:tcPr>
            <w:tcW w:w="1448" w:type="dxa"/>
            <w:shd w:val="clear" w:color="auto" w:fill="C5EECE"/>
          </w:tcPr>
          <w:p w14:paraId="6C85A353" w14:textId="77777777" w:rsidR="00C96B81" w:rsidRDefault="00680941">
            <w:pPr>
              <w:spacing w:line="246" w:lineRule="exact"/>
              <w:ind w:left="22" w:right="2"/>
              <w:jc w:val="center"/>
              <w:rPr>
                <w:noProof/>
              </w:rPr>
            </w:pPr>
            <w:r>
              <w:rPr>
                <w:noProof/>
              </w:rPr>
              <w:t>51</w:t>
            </w:r>
          </w:p>
        </w:tc>
        <w:tc>
          <w:tcPr>
            <w:tcW w:w="3239" w:type="dxa"/>
            <w:shd w:val="clear" w:color="auto" w:fill="C5EECE"/>
          </w:tcPr>
          <w:p w14:paraId="5DD791C6" w14:textId="77777777" w:rsidR="00C96B81" w:rsidRDefault="00680941">
            <w:pPr>
              <w:spacing w:line="246" w:lineRule="exact"/>
              <w:ind w:left="107"/>
              <w:rPr>
                <w:noProof/>
              </w:rPr>
            </w:pPr>
            <w:r>
              <w:rPr>
                <w:noProof/>
              </w:rPr>
              <w:t>C2.2 I2-1</w:t>
            </w:r>
          </w:p>
          <w:p w14:paraId="3200450D" w14:textId="77777777" w:rsidR="00C96B81" w:rsidRDefault="00680941">
            <w:pPr>
              <w:spacing w:line="246" w:lineRule="exact"/>
              <w:ind w:left="107"/>
              <w:rPr>
                <w:noProof/>
              </w:rPr>
            </w:pPr>
            <w:r>
              <w:rPr>
                <w:noProof/>
              </w:rPr>
              <w:t>Mobilité sûre, intelligente et durable</w:t>
            </w:r>
          </w:p>
        </w:tc>
        <w:tc>
          <w:tcPr>
            <w:tcW w:w="1439" w:type="dxa"/>
            <w:shd w:val="clear" w:color="auto" w:fill="C5EECE"/>
          </w:tcPr>
          <w:p w14:paraId="4F65E1AF" w14:textId="77777777" w:rsidR="00C96B81" w:rsidRDefault="00680941">
            <w:pPr>
              <w:spacing w:before="245"/>
              <w:ind w:left="19"/>
              <w:jc w:val="center"/>
              <w:rPr>
                <w:noProof/>
              </w:rPr>
            </w:pPr>
            <w:r>
              <w:rPr>
                <w:noProof/>
              </w:rPr>
              <w:t>Objectif</w:t>
            </w:r>
          </w:p>
        </w:tc>
        <w:tc>
          <w:tcPr>
            <w:tcW w:w="3260" w:type="dxa"/>
            <w:shd w:val="clear" w:color="auto" w:fill="C5EECE"/>
          </w:tcPr>
          <w:p w14:paraId="128FC7E0" w14:textId="77777777" w:rsidR="00C96B81" w:rsidRDefault="00680941">
            <w:pPr>
              <w:ind w:left="113" w:right="142"/>
              <w:jc w:val="both"/>
              <w:rPr>
                <w:noProof/>
              </w:rPr>
            </w:pPr>
            <w:r>
              <w:rPr>
                <w:noProof/>
              </w:rPr>
              <w:t>Dispositifs intelligents de contrôle de la circulation</w:t>
            </w:r>
          </w:p>
        </w:tc>
      </w:tr>
      <w:tr w:rsidR="00C96B81" w14:paraId="0311FAF2" w14:textId="77777777">
        <w:trPr>
          <w:trHeight w:val="760"/>
        </w:trPr>
        <w:tc>
          <w:tcPr>
            <w:tcW w:w="1448" w:type="dxa"/>
            <w:shd w:val="clear" w:color="auto" w:fill="C5EECE"/>
          </w:tcPr>
          <w:p w14:paraId="0B584A91" w14:textId="77777777" w:rsidR="00C96B81" w:rsidRDefault="00680941">
            <w:pPr>
              <w:spacing w:line="249" w:lineRule="exact"/>
              <w:ind w:left="22" w:right="2"/>
              <w:jc w:val="center"/>
              <w:rPr>
                <w:noProof/>
              </w:rPr>
            </w:pPr>
            <w:r>
              <w:rPr>
                <w:noProof/>
              </w:rPr>
              <w:t>53</w:t>
            </w:r>
          </w:p>
        </w:tc>
        <w:tc>
          <w:tcPr>
            <w:tcW w:w="3239" w:type="dxa"/>
            <w:shd w:val="clear" w:color="auto" w:fill="C5EECE"/>
          </w:tcPr>
          <w:p w14:paraId="5531668E" w14:textId="77777777" w:rsidR="00C96B81" w:rsidRDefault="00680941">
            <w:pPr>
              <w:spacing w:line="246" w:lineRule="exact"/>
              <w:ind w:left="107"/>
              <w:rPr>
                <w:noProof/>
              </w:rPr>
            </w:pPr>
            <w:r>
              <w:rPr>
                <w:noProof/>
              </w:rPr>
              <w:t>C2.2 I2-3</w:t>
            </w:r>
          </w:p>
          <w:p w14:paraId="6338332B" w14:textId="77777777" w:rsidR="00C96B81" w:rsidRDefault="00680941">
            <w:pPr>
              <w:spacing w:line="246" w:lineRule="exact"/>
              <w:ind w:left="107"/>
              <w:rPr>
                <w:noProof/>
              </w:rPr>
            </w:pPr>
            <w:r>
              <w:rPr>
                <w:noProof/>
              </w:rPr>
              <w:t>Mobilité sûre, intelligente et durable</w:t>
            </w:r>
          </w:p>
        </w:tc>
        <w:tc>
          <w:tcPr>
            <w:tcW w:w="1439" w:type="dxa"/>
            <w:shd w:val="clear" w:color="auto" w:fill="C5EECE"/>
          </w:tcPr>
          <w:p w14:paraId="7E0FF3CD" w14:textId="77777777" w:rsidR="00C96B81" w:rsidRDefault="00680941">
            <w:pPr>
              <w:spacing w:before="248"/>
              <w:ind w:left="19"/>
              <w:jc w:val="center"/>
              <w:rPr>
                <w:noProof/>
              </w:rPr>
            </w:pPr>
            <w:r>
              <w:rPr>
                <w:noProof/>
              </w:rPr>
              <w:t>Objectif</w:t>
            </w:r>
          </w:p>
        </w:tc>
        <w:tc>
          <w:tcPr>
            <w:tcW w:w="3260" w:type="dxa"/>
            <w:shd w:val="clear" w:color="auto" w:fill="C5EECE"/>
          </w:tcPr>
          <w:p w14:paraId="4508F0FD" w14:textId="77777777" w:rsidR="00C96B81" w:rsidRDefault="00680941">
            <w:pPr>
              <w:spacing w:line="248" w:lineRule="exact"/>
              <w:ind w:left="111" w:right="141"/>
              <w:jc w:val="both"/>
              <w:rPr>
                <w:noProof/>
              </w:rPr>
            </w:pPr>
            <w:r>
              <w:rPr>
                <w:noProof/>
              </w:rPr>
              <w:t>Infrastructure numérique pour une mobilité résiliente à l'avenir (DITM)</w:t>
            </w:r>
          </w:p>
        </w:tc>
      </w:tr>
      <w:tr w:rsidR="00C96B81" w14:paraId="3BF27CF7" w14:textId="77777777">
        <w:trPr>
          <w:trHeight w:val="780"/>
        </w:trPr>
        <w:tc>
          <w:tcPr>
            <w:tcW w:w="1448" w:type="dxa"/>
            <w:shd w:val="clear" w:color="auto" w:fill="C5EECE"/>
          </w:tcPr>
          <w:p w14:paraId="63D4D201" w14:textId="77777777" w:rsidR="00C96B81" w:rsidRDefault="00680941">
            <w:pPr>
              <w:spacing w:line="249" w:lineRule="exact"/>
              <w:ind w:left="22" w:right="2"/>
              <w:jc w:val="center"/>
              <w:rPr>
                <w:noProof/>
              </w:rPr>
            </w:pPr>
            <w:r>
              <w:rPr>
                <w:noProof/>
              </w:rPr>
              <w:t>56</w:t>
            </w:r>
          </w:p>
        </w:tc>
        <w:tc>
          <w:tcPr>
            <w:tcW w:w="3239" w:type="dxa"/>
            <w:shd w:val="clear" w:color="auto" w:fill="C5EECE"/>
          </w:tcPr>
          <w:p w14:paraId="76896420" w14:textId="77777777" w:rsidR="00C96B81" w:rsidRDefault="00680941">
            <w:pPr>
              <w:spacing w:line="246" w:lineRule="exact"/>
              <w:ind w:left="107"/>
              <w:rPr>
                <w:noProof/>
              </w:rPr>
            </w:pPr>
            <w:r>
              <w:rPr>
                <w:noProof/>
              </w:rPr>
              <w:t>C2.2 I3-2</w:t>
            </w:r>
          </w:p>
          <w:p w14:paraId="0FD328D2" w14:textId="77777777" w:rsidR="00C96B81" w:rsidRDefault="00680941">
            <w:pPr>
              <w:spacing w:line="248" w:lineRule="exact"/>
              <w:ind w:left="108"/>
              <w:rPr>
                <w:noProof/>
              </w:rPr>
            </w:pPr>
            <w:r>
              <w:rPr>
                <w:noProof/>
              </w:rPr>
              <w:t>Stations routières intelligentes (iWKS)</w:t>
            </w:r>
          </w:p>
        </w:tc>
        <w:tc>
          <w:tcPr>
            <w:tcW w:w="1439" w:type="dxa"/>
            <w:shd w:val="clear" w:color="auto" w:fill="C5EECE"/>
          </w:tcPr>
          <w:p w14:paraId="32D1CA3F" w14:textId="77777777" w:rsidR="00C96B81" w:rsidRDefault="00680941">
            <w:pPr>
              <w:spacing w:before="120"/>
              <w:ind w:left="19"/>
              <w:jc w:val="center"/>
              <w:rPr>
                <w:noProof/>
              </w:rPr>
            </w:pPr>
            <w:r>
              <w:rPr>
                <w:noProof/>
              </w:rPr>
              <w:t>Objectif</w:t>
            </w:r>
          </w:p>
        </w:tc>
        <w:tc>
          <w:tcPr>
            <w:tcW w:w="3260" w:type="dxa"/>
            <w:shd w:val="clear" w:color="auto" w:fill="C5EECE"/>
          </w:tcPr>
          <w:p w14:paraId="35489114" w14:textId="77777777" w:rsidR="00C96B81" w:rsidRDefault="00680941">
            <w:pPr>
              <w:spacing w:line="248" w:lineRule="exact"/>
              <w:ind w:left="111" w:right="141"/>
              <w:jc w:val="both"/>
              <w:rPr>
                <w:noProof/>
              </w:rPr>
            </w:pPr>
            <w:r>
              <w:rPr>
                <w:noProof/>
              </w:rPr>
              <w:t xml:space="preserve">Nombre final de stations routières intelligentes supplémentaires </w:t>
            </w:r>
          </w:p>
        </w:tc>
      </w:tr>
      <w:tr w:rsidR="00C96B81" w14:paraId="782851D1" w14:textId="77777777">
        <w:trPr>
          <w:trHeight w:val="825"/>
        </w:trPr>
        <w:tc>
          <w:tcPr>
            <w:tcW w:w="1448" w:type="dxa"/>
            <w:shd w:val="clear" w:color="auto" w:fill="C5EECE"/>
          </w:tcPr>
          <w:p w14:paraId="60B0DB42" w14:textId="77777777" w:rsidR="00C96B81" w:rsidRDefault="00680941">
            <w:pPr>
              <w:spacing w:line="249" w:lineRule="exact"/>
              <w:ind w:left="22" w:right="2"/>
              <w:jc w:val="center"/>
              <w:rPr>
                <w:noProof/>
              </w:rPr>
            </w:pPr>
            <w:r>
              <w:rPr>
                <w:noProof/>
              </w:rPr>
              <w:t>60</w:t>
            </w:r>
          </w:p>
        </w:tc>
        <w:tc>
          <w:tcPr>
            <w:tcW w:w="3239" w:type="dxa"/>
            <w:shd w:val="clear" w:color="auto" w:fill="C5EECE"/>
          </w:tcPr>
          <w:p w14:paraId="7BD85069" w14:textId="77777777" w:rsidR="00C96B81" w:rsidRDefault="00680941">
            <w:pPr>
              <w:spacing w:line="248" w:lineRule="exact"/>
              <w:ind w:left="108"/>
              <w:rPr>
                <w:noProof/>
              </w:rPr>
            </w:pPr>
            <w:r>
              <w:rPr>
                <w:noProof/>
              </w:rPr>
              <w:t>C2.3 R1-3</w:t>
            </w:r>
          </w:p>
          <w:p w14:paraId="3491B964" w14:textId="77777777" w:rsidR="00C96B81" w:rsidRDefault="00680941">
            <w:pPr>
              <w:spacing w:line="240" w:lineRule="exact"/>
              <w:ind w:left="108"/>
              <w:rPr>
                <w:noProof/>
              </w:rPr>
            </w:pPr>
            <w:r>
              <w:rPr>
                <w:noProof/>
              </w:rPr>
              <w:t>Gestion de l'information publique (Loi sur le gouvernement ouvert)</w:t>
            </w:r>
          </w:p>
        </w:tc>
        <w:tc>
          <w:tcPr>
            <w:tcW w:w="1439" w:type="dxa"/>
            <w:shd w:val="clear" w:color="auto" w:fill="C5EECE"/>
          </w:tcPr>
          <w:p w14:paraId="558204DF" w14:textId="77777777" w:rsidR="00C96B81" w:rsidRDefault="00680941">
            <w:pPr>
              <w:spacing w:before="120"/>
              <w:jc w:val="center"/>
              <w:rPr>
                <w:noProof/>
              </w:rPr>
            </w:pPr>
            <w:r>
              <w:rPr>
                <w:noProof/>
              </w:rPr>
              <w:t>Étape</w:t>
            </w:r>
          </w:p>
        </w:tc>
        <w:tc>
          <w:tcPr>
            <w:tcW w:w="3260" w:type="dxa"/>
            <w:shd w:val="clear" w:color="auto" w:fill="C5EECE"/>
          </w:tcPr>
          <w:p w14:paraId="7801CD27" w14:textId="77777777" w:rsidR="00C96B81" w:rsidRDefault="00680941">
            <w:pPr>
              <w:spacing w:line="248" w:lineRule="exact"/>
              <w:ind w:left="111" w:right="141"/>
              <w:jc w:val="both"/>
              <w:rPr>
                <w:noProof/>
              </w:rPr>
            </w:pPr>
            <w:r>
              <w:rPr>
                <w:noProof/>
              </w:rPr>
              <w:t xml:space="preserve">Plate-forme de la loi sur le gouvernement ouvert </w:t>
            </w:r>
          </w:p>
        </w:tc>
      </w:tr>
      <w:tr w:rsidR="00C96B81" w14:paraId="55BEC5B9" w14:textId="77777777">
        <w:trPr>
          <w:trHeight w:val="780"/>
        </w:trPr>
        <w:tc>
          <w:tcPr>
            <w:tcW w:w="1448" w:type="dxa"/>
            <w:shd w:val="clear" w:color="auto" w:fill="C5EECE"/>
          </w:tcPr>
          <w:p w14:paraId="3DD7BA7C" w14:textId="77777777" w:rsidR="00C96B81" w:rsidRDefault="00680941">
            <w:pPr>
              <w:spacing w:line="249" w:lineRule="exact"/>
              <w:ind w:left="22" w:right="2"/>
              <w:jc w:val="center"/>
              <w:rPr>
                <w:noProof/>
              </w:rPr>
            </w:pPr>
            <w:r>
              <w:rPr>
                <w:noProof/>
              </w:rPr>
              <w:t>72</w:t>
            </w:r>
          </w:p>
        </w:tc>
        <w:tc>
          <w:tcPr>
            <w:tcW w:w="3239" w:type="dxa"/>
            <w:shd w:val="clear" w:color="auto" w:fill="C5EECE"/>
          </w:tcPr>
          <w:p w14:paraId="1819EEC2" w14:textId="77777777" w:rsidR="00C96B81" w:rsidRDefault="00680941">
            <w:pPr>
              <w:spacing w:line="248" w:lineRule="exact"/>
              <w:ind w:left="108"/>
              <w:rPr>
                <w:noProof/>
              </w:rPr>
            </w:pPr>
            <w:r>
              <w:rPr>
                <w:noProof/>
              </w:rPr>
              <w:t>C3.1 R3-4</w:t>
            </w:r>
          </w:p>
          <w:p w14:paraId="35E9356F" w14:textId="77777777" w:rsidR="00C96B81" w:rsidRDefault="00680941">
            <w:pPr>
              <w:spacing w:line="248" w:lineRule="exact"/>
              <w:ind w:left="108"/>
              <w:rPr>
                <w:noProof/>
              </w:rPr>
            </w:pPr>
            <w:r>
              <w:rPr>
                <w:noProof/>
              </w:rPr>
              <w:t>Planification centralisée pour accroître l'offre de logements</w:t>
            </w:r>
          </w:p>
        </w:tc>
        <w:tc>
          <w:tcPr>
            <w:tcW w:w="1439" w:type="dxa"/>
            <w:shd w:val="clear" w:color="auto" w:fill="C5EECE"/>
          </w:tcPr>
          <w:p w14:paraId="4EB3BC90" w14:textId="77777777" w:rsidR="00C96B81" w:rsidRDefault="00680941">
            <w:pPr>
              <w:spacing w:before="120"/>
              <w:jc w:val="center"/>
              <w:rPr>
                <w:noProof/>
              </w:rPr>
            </w:pPr>
            <w:r>
              <w:rPr>
                <w:noProof/>
              </w:rPr>
              <w:t>Étape</w:t>
            </w:r>
          </w:p>
        </w:tc>
        <w:tc>
          <w:tcPr>
            <w:tcW w:w="3260" w:type="dxa"/>
            <w:shd w:val="clear" w:color="auto" w:fill="C5EECE"/>
          </w:tcPr>
          <w:p w14:paraId="6055C6F6" w14:textId="5B8440C0" w:rsidR="00C96B81" w:rsidRDefault="00680941">
            <w:pPr>
              <w:spacing w:line="248" w:lineRule="exact"/>
              <w:ind w:left="111" w:right="141"/>
              <w:jc w:val="both"/>
              <w:rPr>
                <w:noProof/>
              </w:rPr>
            </w:pPr>
            <w:r>
              <w:rPr>
                <w:noProof/>
              </w:rPr>
              <w:t>Entrée en vigueur de la loi fixant les mesures supplémentaires prises par l'État pour faire respecter les accords relatifs à la construction ou à la transformation de logements neufs</w:t>
            </w:r>
          </w:p>
        </w:tc>
      </w:tr>
      <w:tr w:rsidR="00C96B81" w14:paraId="2B62FD75" w14:textId="77777777">
        <w:trPr>
          <w:trHeight w:val="505"/>
        </w:trPr>
        <w:tc>
          <w:tcPr>
            <w:tcW w:w="1448" w:type="dxa"/>
            <w:shd w:val="clear" w:color="auto" w:fill="C5EECE"/>
          </w:tcPr>
          <w:p w14:paraId="12B43BCD" w14:textId="77777777" w:rsidR="00C96B81" w:rsidRDefault="00680941">
            <w:pPr>
              <w:spacing w:line="246" w:lineRule="exact"/>
              <w:ind w:left="22" w:right="2"/>
              <w:jc w:val="center"/>
              <w:rPr>
                <w:noProof/>
              </w:rPr>
            </w:pPr>
            <w:r>
              <w:rPr>
                <w:noProof/>
              </w:rPr>
              <w:t>79</w:t>
            </w:r>
          </w:p>
        </w:tc>
        <w:tc>
          <w:tcPr>
            <w:tcW w:w="3239" w:type="dxa"/>
            <w:shd w:val="clear" w:color="auto" w:fill="C5EECE"/>
          </w:tcPr>
          <w:p w14:paraId="2766E909" w14:textId="77777777" w:rsidR="00C96B81" w:rsidRDefault="00680941">
            <w:pPr>
              <w:spacing w:line="246" w:lineRule="exact"/>
              <w:ind w:left="108"/>
              <w:rPr>
                <w:noProof/>
              </w:rPr>
            </w:pPr>
            <w:r>
              <w:rPr>
                <w:noProof/>
              </w:rPr>
              <w:t>C3.1 I1-4</w:t>
            </w:r>
          </w:p>
          <w:p w14:paraId="3206D5A3" w14:textId="77777777" w:rsidR="00C96B81" w:rsidRDefault="00680941">
            <w:pPr>
              <w:spacing w:before="1" w:line="238" w:lineRule="exact"/>
              <w:ind w:left="108"/>
              <w:rPr>
                <w:noProof/>
              </w:rPr>
            </w:pPr>
            <w:r>
              <w:rPr>
                <w:noProof/>
              </w:rPr>
              <w:t>Débloquer de nouveaux projets de construction</w:t>
            </w:r>
          </w:p>
        </w:tc>
        <w:tc>
          <w:tcPr>
            <w:tcW w:w="1439" w:type="dxa"/>
            <w:shd w:val="clear" w:color="auto" w:fill="C5EECE"/>
          </w:tcPr>
          <w:p w14:paraId="4B3EA01C" w14:textId="77777777" w:rsidR="00C96B81" w:rsidRDefault="00680941">
            <w:pPr>
              <w:spacing w:before="120"/>
              <w:jc w:val="center"/>
              <w:rPr>
                <w:noProof/>
              </w:rPr>
            </w:pPr>
            <w:r>
              <w:rPr>
                <w:noProof/>
              </w:rPr>
              <w:t>Objectif</w:t>
            </w:r>
          </w:p>
        </w:tc>
        <w:tc>
          <w:tcPr>
            <w:tcW w:w="3260" w:type="dxa"/>
            <w:shd w:val="clear" w:color="auto" w:fill="C5EECE"/>
          </w:tcPr>
          <w:p w14:paraId="3C914078" w14:textId="77777777" w:rsidR="00C96B81" w:rsidRDefault="00680941">
            <w:pPr>
              <w:ind w:left="113" w:right="142"/>
              <w:jc w:val="both"/>
              <w:rPr>
                <w:noProof/>
              </w:rPr>
            </w:pPr>
            <w:r>
              <w:rPr>
                <w:noProof/>
              </w:rPr>
              <w:t>Travaux de construction (section 2)</w:t>
            </w:r>
          </w:p>
        </w:tc>
      </w:tr>
      <w:tr w:rsidR="00C96B81" w14:paraId="26A51ED0" w14:textId="77777777">
        <w:trPr>
          <w:trHeight w:val="505"/>
        </w:trPr>
        <w:tc>
          <w:tcPr>
            <w:tcW w:w="1448" w:type="dxa"/>
            <w:shd w:val="clear" w:color="auto" w:fill="C5EECE"/>
          </w:tcPr>
          <w:p w14:paraId="0FA23E62" w14:textId="77777777" w:rsidR="00C96B81" w:rsidRDefault="00680941">
            <w:pPr>
              <w:spacing w:line="249" w:lineRule="exact"/>
              <w:ind w:left="22" w:right="2"/>
              <w:jc w:val="center"/>
              <w:rPr>
                <w:noProof/>
              </w:rPr>
            </w:pPr>
            <w:r>
              <w:rPr>
                <w:noProof/>
              </w:rPr>
              <w:t>80</w:t>
            </w:r>
          </w:p>
        </w:tc>
        <w:tc>
          <w:tcPr>
            <w:tcW w:w="3239" w:type="dxa"/>
            <w:shd w:val="clear" w:color="auto" w:fill="C5EECE"/>
          </w:tcPr>
          <w:p w14:paraId="5E3FF703" w14:textId="77777777" w:rsidR="00C96B81" w:rsidRDefault="00680941">
            <w:pPr>
              <w:spacing w:line="248" w:lineRule="exact"/>
              <w:ind w:left="108"/>
              <w:rPr>
                <w:noProof/>
              </w:rPr>
            </w:pPr>
            <w:r>
              <w:rPr>
                <w:noProof/>
              </w:rPr>
              <w:t>C3.1 I1-5</w:t>
            </w:r>
          </w:p>
          <w:p w14:paraId="56F41DE2" w14:textId="77777777" w:rsidR="00C96B81" w:rsidRDefault="00680941">
            <w:pPr>
              <w:spacing w:line="237" w:lineRule="exact"/>
              <w:ind w:left="108"/>
              <w:rPr>
                <w:noProof/>
              </w:rPr>
            </w:pPr>
            <w:r>
              <w:rPr>
                <w:noProof/>
              </w:rPr>
              <w:t>Débloquer de nouveaux projets de construction</w:t>
            </w:r>
          </w:p>
        </w:tc>
        <w:tc>
          <w:tcPr>
            <w:tcW w:w="1439" w:type="dxa"/>
            <w:shd w:val="clear" w:color="auto" w:fill="C5EECE"/>
          </w:tcPr>
          <w:p w14:paraId="6E2B413D" w14:textId="77777777" w:rsidR="00C96B81" w:rsidRDefault="00680941">
            <w:pPr>
              <w:spacing w:before="120"/>
              <w:jc w:val="center"/>
              <w:rPr>
                <w:noProof/>
              </w:rPr>
            </w:pPr>
            <w:r>
              <w:rPr>
                <w:noProof/>
              </w:rPr>
              <w:t>Étape</w:t>
            </w:r>
          </w:p>
        </w:tc>
        <w:tc>
          <w:tcPr>
            <w:tcW w:w="3260" w:type="dxa"/>
            <w:shd w:val="clear" w:color="auto" w:fill="C5EECE"/>
          </w:tcPr>
          <w:p w14:paraId="0C72AEB5" w14:textId="77777777" w:rsidR="00C96B81" w:rsidRDefault="00680941">
            <w:pPr>
              <w:spacing w:line="248" w:lineRule="exact"/>
              <w:ind w:left="111" w:right="141"/>
              <w:jc w:val="both"/>
              <w:rPr>
                <w:noProof/>
              </w:rPr>
            </w:pPr>
            <w:r>
              <w:rPr>
                <w:noProof/>
              </w:rPr>
              <w:t xml:space="preserve">Actions d'adaptation au changement climatique </w:t>
            </w:r>
          </w:p>
        </w:tc>
      </w:tr>
      <w:tr w:rsidR="00C96B81" w14:paraId="50700B7E" w14:textId="77777777">
        <w:trPr>
          <w:trHeight w:val="505"/>
        </w:trPr>
        <w:tc>
          <w:tcPr>
            <w:tcW w:w="1448" w:type="dxa"/>
            <w:shd w:val="clear" w:color="auto" w:fill="C5EECE"/>
          </w:tcPr>
          <w:p w14:paraId="279BC8DD" w14:textId="77777777" w:rsidR="00C96B81" w:rsidRDefault="00680941">
            <w:pPr>
              <w:spacing w:line="249" w:lineRule="exact"/>
              <w:jc w:val="center"/>
              <w:rPr>
                <w:noProof/>
              </w:rPr>
            </w:pPr>
            <w:r>
              <w:rPr>
                <w:noProof/>
              </w:rPr>
              <w:t>83 bis</w:t>
            </w:r>
          </w:p>
        </w:tc>
        <w:tc>
          <w:tcPr>
            <w:tcW w:w="3239" w:type="dxa"/>
            <w:shd w:val="clear" w:color="auto" w:fill="C5EECE"/>
          </w:tcPr>
          <w:p w14:paraId="1E757BB6" w14:textId="77777777" w:rsidR="00C96B81" w:rsidRDefault="00680941">
            <w:pPr>
              <w:spacing w:line="237" w:lineRule="exact"/>
              <w:ind w:left="108"/>
              <w:rPr>
                <w:noProof/>
              </w:rPr>
            </w:pPr>
            <w:r>
              <w:rPr>
                <w:noProof/>
              </w:rPr>
              <w:t>C3.2 I2-2</w:t>
            </w:r>
          </w:p>
          <w:p w14:paraId="1C17BC27" w14:textId="1AD02B91" w:rsidR="00C96B81" w:rsidRDefault="00680941">
            <w:pPr>
              <w:spacing w:line="237" w:lineRule="exact"/>
              <w:ind w:left="108"/>
              <w:rPr>
                <w:noProof/>
              </w:rPr>
            </w:pPr>
            <w:r>
              <w:rPr>
                <w:noProof/>
              </w:rPr>
              <w:t>Subventions à l'investissement en faveur de l'énergie durable et des économies d'énergie</w:t>
            </w:r>
          </w:p>
        </w:tc>
        <w:tc>
          <w:tcPr>
            <w:tcW w:w="1439" w:type="dxa"/>
            <w:shd w:val="clear" w:color="auto" w:fill="C5EECE"/>
          </w:tcPr>
          <w:p w14:paraId="5599DF23" w14:textId="77777777" w:rsidR="00C96B81" w:rsidRDefault="00680941">
            <w:pPr>
              <w:spacing w:before="120"/>
              <w:jc w:val="center"/>
              <w:rPr>
                <w:noProof/>
              </w:rPr>
            </w:pPr>
            <w:r>
              <w:rPr>
                <w:noProof/>
              </w:rPr>
              <w:t>Objectif</w:t>
            </w:r>
          </w:p>
        </w:tc>
        <w:tc>
          <w:tcPr>
            <w:tcW w:w="3260" w:type="dxa"/>
            <w:shd w:val="clear" w:color="auto" w:fill="C5EECE"/>
          </w:tcPr>
          <w:p w14:paraId="0B1219AF" w14:textId="77777777" w:rsidR="00C96B81" w:rsidRDefault="00680941">
            <w:pPr>
              <w:spacing w:line="248" w:lineRule="exact"/>
              <w:ind w:left="111" w:right="141"/>
              <w:jc w:val="both"/>
              <w:rPr>
                <w:noProof/>
              </w:rPr>
            </w:pPr>
            <w:r>
              <w:rPr>
                <w:noProof/>
              </w:rPr>
              <w:t>Subvention à l'investissement en faveur de l'énergie durable et des économies d'énergie pour les associations de propriétaires (SVVE)</w:t>
            </w:r>
          </w:p>
        </w:tc>
      </w:tr>
      <w:tr w:rsidR="00C96B81" w14:paraId="0CB1AF2F" w14:textId="77777777">
        <w:trPr>
          <w:trHeight w:val="1012"/>
        </w:trPr>
        <w:tc>
          <w:tcPr>
            <w:tcW w:w="1448" w:type="dxa"/>
            <w:shd w:val="clear" w:color="auto" w:fill="C5EECE"/>
          </w:tcPr>
          <w:p w14:paraId="7575AE19" w14:textId="77777777" w:rsidR="00C96B81" w:rsidRDefault="00680941">
            <w:pPr>
              <w:spacing w:line="246" w:lineRule="exact"/>
              <w:ind w:left="22"/>
              <w:jc w:val="center"/>
              <w:rPr>
                <w:noProof/>
              </w:rPr>
            </w:pPr>
            <w:r>
              <w:rPr>
                <w:noProof/>
              </w:rPr>
              <w:t>85</w:t>
            </w:r>
          </w:p>
        </w:tc>
        <w:tc>
          <w:tcPr>
            <w:tcW w:w="3239" w:type="dxa"/>
            <w:shd w:val="clear" w:color="auto" w:fill="C5EECE"/>
          </w:tcPr>
          <w:p w14:paraId="3EA4E04E" w14:textId="77777777" w:rsidR="00C96B81" w:rsidRDefault="00680941">
            <w:pPr>
              <w:spacing w:line="246" w:lineRule="exact"/>
              <w:ind w:left="107"/>
              <w:rPr>
                <w:noProof/>
              </w:rPr>
            </w:pPr>
            <w:r>
              <w:rPr>
                <w:noProof/>
              </w:rPr>
              <w:t>C4.1 R2-1</w:t>
            </w:r>
          </w:p>
          <w:p w14:paraId="563DE77A" w14:textId="77777777" w:rsidR="00C96B81" w:rsidRDefault="00680941">
            <w:pPr>
              <w:spacing w:line="246" w:lineRule="exact"/>
              <w:ind w:left="107"/>
              <w:rPr>
                <w:noProof/>
              </w:rPr>
            </w:pPr>
            <w:r>
              <w:rPr>
                <w:noProof/>
              </w:rPr>
              <w:t>Offrir plus de sécurité aux travailleurs flexibles</w:t>
            </w:r>
          </w:p>
        </w:tc>
        <w:tc>
          <w:tcPr>
            <w:tcW w:w="1439" w:type="dxa"/>
            <w:shd w:val="clear" w:color="auto" w:fill="C5EECE"/>
          </w:tcPr>
          <w:p w14:paraId="1FE616AD" w14:textId="77777777" w:rsidR="00C96B81" w:rsidRDefault="00680941">
            <w:pPr>
              <w:spacing w:before="120"/>
              <w:jc w:val="center"/>
              <w:rPr>
                <w:noProof/>
              </w:rPr>
            </w:pPr>
            <w:r>
              <w:rPr>
                <w:noProof/>
              </w:rPr>
              <w:t>Étape</w:t>
            </w:r>
          </w:p>
        </w:tc>
        <w:tc>
          <w:tcPr>
            <w:tcW w:w="3260" w:type="dxa"/>
            <w:shd w:val="clear" w:color="auto" w:fill="C5EECE"/>
          </w:tcPr>
          <w:p w14:paraId="5900BF24" w14:textId="77777777" w:rsidR="00C96B81" w:rsidRDefault="00680941">
            <w:pPr>
              <w:ind w:left="107" w:right="141"/>
              <w:jc w:val="both"/>
              <w:rPr>
                <w:noProof/>
              </w:rPr>
            </w:pPr>
            <w:r>
              <w:rPr>
                <w:noProof/>
              </w:rPr>
              <w:t>Entrée en vigueur des conditions d'emploi équivalentes pour les travailleurs temporaires par rapport aux salariés employés par l'entreprise qui embauche</w:t>
            </w:r>
          </w:p>
        </w:tc>
      </w:tr>
      <w:tr w:rsidR="00C96B81" w14:paraId="392AA389" w14:textId="77777777">
        <w:trPr>
          <w:trHeight w:val="1011"/>
        </w:trPr>
        <w:tc>
          <w:tcPr>
            <w:tcW w:w="1448" w:type="dxa"/>
            <w:shd w:val="clear" w:color="auto" w:fill="C5EECE"/>
          </w:tcPr>
          <w:p w14:paraId="179A4F28" w14:textId="77777777" w:rsidR="00C96B81" w:rsidRDefault="00680941">
            <w:pPr>
              <w:spacing w:line="246" w:lineRule="exact"/>
              <w:ind w:left="22"/>
              <w:jc w:val="center"/>
              <w:rPr>
                <w:noProof/>
              </w:rPr>
            </w:pPr>
            <w:r>
              <w:rPr>
                <w:noProof/>
              </w:rPr>
              <w:t>91</w:t>
            </w:r>
          </w:p>
        </w:tc>
        <w:tc>
          <w:tcPr>
            <w:tcW w:w="3239" w:type="dxa"/>
            <w:shd w:val="clear" w:color="auto" w:fill="C5EECE"/>
          </w:tcPr>
          <w:p w14:paraId="15DB6409" w14:textId="77777777" w:rsidR="00C96B81" w:rsidRDefault="00680941">
            <w:pPr>
              <w:spacing w:line="246" w:lineRule="exact"/>
              <w:ind w:left="108"/>
              <w:rPr>
                <w:noProof/>
              </w:rPr>
            </w:pPr>
            <w:r>
              <w:rPr>
                <w:noProof/>
              </w:rPr>
              <w:t>C4.1 R4-2</w:t>
            </w:r>
          </w:p>
          <w:p w14:paraId="1C997115" w14:textId="77777777" w:rsidR="00C96B81" w:rsidRDefault="00680941">
            <w:pPr>
              <w:spacing w:line="246" w:lineRule="exact"/>
              <w:ind w:left="108"/>
              <w:rPr>
                <w:noProof/>
              </w:rPr>
            </w:pPr>
            <w:r>
              <w:rPr>
                <w:noProof/>
              </w:rPr>
              <w:t>Lutter contre le faux travail indépendant</w:t>
            </w:r>
          </w:p>
        </w:tc>
        <w:tc>
          <w:tcPr>
            <w:tcW w:w="1439" w:type="dxa"/>
            <w:shd w:val="clear" w:color="auto" w:fill="C5EECE"/>
          </w:tcPr>
          <w:p w14:paraId="4593F4DE" w14:textId="77777777" w:rsidR="00C96B81" w:rsidRDefault="00680941">
            <w:pPr>
              <w:spacing w:before="119"/>
              <w:jc w:val="center"/>
              <w:rPr>
                <w:noProof/>
              </w:rPr>
            </w:pPr>
            <w:r>
              <w:rPr>
                <w:noProof/>
              </w:rPr>
              <w:t>Étape</w:t>
            </w:r>
          </w:p>
        </w:tc>
        <w:tc>
          <w:tcPr>
            <w:tcW w:w="3260" w:type="dxa"/>
            <w:shd w:val="clear" w:color="auto" w:fill="C5EECE"/>
          </w:tcPr>
          <w:p w14:paraId="5825B201" w14:textId="77777777" w:rsidR="00C96B81" w:rsidRDefault="00680941">
            <w:pPr>
              <w:ind w:left="111" w:right="141"/>
              <w:jc w:val="both"/>
              <w:rPr>
                <w:noProof/>
              </w:rPr>
            </w:pPr>
            <w:r>
              <w:rPr>
                <w:noProof/>
              </w:rPr>
              <w:t>Entrée en vigueur d'une loi instaurant une présomption légale de contrat de travail</w:t>
            </w:r>
          </w:p>
        </w:tc>
      </w:tr>
      <w:tr w:rsidR="00C96B81" w14:paraId="7E151993" w14:textId="77777777">
        <w:trPr>
          <w:trHeight w:val="1011"/>
        </w:trPr>
        <w:tc>
          <w:tcPr>
            <w:tcW w:w="1448" w:type="dxa"/>
            <w:shd w:val="clear" w:color="auto" w:fill="C5EECE"/>
          </w:tcPr>
          <w:p w14:paraId="33D08A13" w14:textId="77777777" w:rsidR="00C96B81" w:rsidRDefault="00680941">
            <w:pPr>
              <w:spacing w:line="246" w:lineRule="exact"/>
              <w:ind w:left="22"/>
              <w:jc w:val="center"/>
              <w:rPr>
                <w:noProof/>
              </w:rPr>
            </w:pPr>
            <w:r>
              <w:rPr>
                <w:noProof/>
              </w:rPr>
              <w:t>91 bis</w:t>
            </w:r>
          </w:p>
        </w:tc>
        <w:tc>
          <w:tcPr>
            <w:tcW w:w="3239" w:type="dxa"/>
            <w:shd w:val="clear" w:color="auto" w:fill="C5EECE"/>
          </w:tcPr>
          <w:p w14:paraId="624DC36E" w14:textId="77777777" w:rsidR="00C96B81" w:rsidRDefault="00680941">
            <w:pPr>
              <w:spacing w:line="246" w:lineRule="exact"/>
              <w:ind w:left="108"/>
              <w:rPr>
                <w:noProof/>
              </w:rPr>
            </w:pPr>
            <w:r>
              <w:rPr>
                <w:noProof/>
              </w:rPr>
              <w:t>C4.1 R4-2</w:t>
            </w:r>
          </w:p>
          <w:p w14:paraId="5C4F4C91" w14:textId="77777777" w:rsidR="00C96B81" w:rsidRDefault="00680941">
            <w:pPr>
              <w:spacing w:line="246" w:lineRule="exact"/>
              <w:ind w:left="108"/>
              <w:rPr>
                <w:noProof/>
              </w:rPr>
            </w:pPr>
            <w:r>
              <w:rPr>
                <w:noProof/>
              </w:rPr>
              <w:t>Lutter contre le faux travail indépendant</w:t>
            </w:r>
          </w:p>
        </w:tc>
        <w:tc>
          <w:tcPr>
            <w:tcW w:w="1439" w:type="dxa"/>
            <w:shd w:val="clear" w:color="auto" w:fill="C5EECE"/>
          </w:tcPr>
          <w:p w14:paraId="69394F4F" w14:textId="77777777" w:rsidR="00C96B81" w:rsidRDefault="00680941">
            <w:pPr>
              <w:spacing w:before="119"/>
              <w:jc w:val="center"/>
              <w:rPr>
                <w:noProof/>
              </w:rPr>
            </w:pPr>
            <w:r>
              <w:rPr>
                <w:noProof/>
              </w:rPr>
              <w:t>Étape</w:t>
            </w:r>
          </w:p>
        </w:tc>
        <w:tc>
          <w:tcPr>
            <w:tcW w:w="3260" w:type="dxa"/>
            <w:shd w:val="clear" w:color="auto" w:fill="C5EECE"/>
          </w:tcPr>
          <w:p w14:paraId="56A47479" w14:textId="77777777" w:rsidR="00C96B81" w:rsidRDefault="00680941">
            <w:pPr>
              <w:ind w:left="111" w:right="141"/>
              <w:jc w:val="both"/>
              <w:rPr>
                <w:noProof/>
              </w:rPr>
            </w:pPr>
            <w:r>
              <w:rPr>
                <w:noProof/>
              </w:rPr>
              <w:t>Publication d’un cadre d’exécution relatif à la définition d’une relation de travail</w:t>
            </w:r>
          </w:p>
        </w:tc>
      </w:tr>
      <w:tr w:rsidR="00C96B81" w14:paraId="599B792E" w14:textId="77777777">
        <w:trPr>
          <w:trHeight w:val="1011"/>
        </w:trPr>
        <w:tc>
          <w:tcPr>
            <w:tcW w:w="1448" w:type="dxa"/>
            <w:shd w:val="clear" w:color="auto" w:fill="C5EECE"/>
          </w:tcPr>
          <w:p w14:paraId="0A831185" w14:textId="77777777" w:rsidR="00C96B81" w:rsidRDefault="00680941">
            <w:pPr>
              <w:spacing w:line="246" w:lineRule="exact"/>
              <w:ind w:left="22"/>
              <w:jc w:val="center"/>
              <w:rPr>
                <w:noProof/>
              </w:rPr>
            </w:pPr>
            <w:r>
              <w:rPr>
                <w:noProof/>
              </w:rPr>
              <w:t>92 bis</w:t>
            </w:r>
          </w:p>
        </w:tc>
        <w:tc>
          <w:tcPr>
            <w:tcW w:w="3239" w:type="dxa"/>
            <w:shd w:val="clear" w:color="auto" w:fill="C5EECE"/>
          </w:tcPr>
          <w:p w14:paraId="6143CB32" w14:textId="77777777" w:rsidR="00C96B81" w:rsidRDefault="00680941">
            <w:pPr>
              <w:spacing w:line="246" w:lineRule="exact"/>
              <w:ind w:left="108"/>
              <w:rPr>
                <w:noProof/>
              </w:rPr>
            </w:pPr>
            <w:r>
              <w:rPr>
                <w:noProof/>
              </w:rPr>
              <w:t>C4.1 R5-1</w:t>
            </w:r>
          </w:p>
          <w:p w14:paraId="00D719A1" w14:textId="77777777" w:rsidR="00C96B81" w:rsidRDefault="00680941">
            <w:pPr>
              <w:spacing w:line="246" w:lineRule="exact"/>
              <w:ind w:left="108"/>
              <w:rPr>
                <w:noProof/>
              </w:rPr>
            </w:pPr>
            <w:r>
              <w:rPr>
                <w:noProof/>
              </w:rPr>
              <w:t>Suppression de la réserve vieillesse</w:t>
            </w:r>
          </w:p>
        </w:tc>
        <w:tc>
          <w:tcPr>
            <w:tcW w:w="1439" w:type="dxa"/>
            <w:shd w:val="clear" w:color="auto" w:fill="C5EECE"/>
          </w:tcPr>
          <w:p w14:paraId="56FEEE82" w14:textId="77777777" w:rsidR="00C96B81" w:rsidRDefault="00680941">
            <w:pPr>
              <w:spacing w:before="119"/>
              <w:jc w:val="center"/>
              <w:rPr>
                <w:noProof/>
              </w:rPr>
            </w:pPr>
            <w:r>
              <w:rPr>
                <w:noProof/>
              </w:rPr>
              <w:t>Étape</w:t>
            </w:r>
          </w:p>
        </w:tc>
        <w:tc>
          <w:tcPr>
            <w:tcW w:w="3260" w:type="dxa"/>
            <w:shd w:val="clear" w:color="auto" w:fill="C5EECE"/>
          </w:tcPr>
          <w:p w14:paraId="0D10D3D6" w14:textId="77777777" w:rsidR="00C96B81" w:rsidRDefault="00680941">
            <w:pPr>
              <w:ind w:left="111" w:right="141"/>
              <w:jc w:val="both"/>
              <w:rPr>
                <w:noProof/>
              </w:rPr>
            </w:pPr>
            <w:r>
              <w:rPr>
                <w:noProof/>
              </w:rPr>
              <w:t>Entrée en vigueur de la loi sur la suppression de la réserve de vieillesse.</w:t>
            </w:r>
          </w:p>
        </w:tc>
      </w:tr>
      <w:tr w:rsidR="00C96B81" w14:paraId="3A0BF470" w14:textId="77777777">
        <w:trPr>
          <w:trHeight w:val="1011"/>
        </w:trPr>
        <w:tc>
          <w:tcPr>
            <w:tcW w:w="1448" w:type="dxa"/>
            <w:shd w:val="clear" w:color="auto" w:fill="C5EECE"/>
          </w:tcPr>
          <w:p w14:paraId="3C84BBA5" w14:textId="77777777" w:rsidR="00C96B81" w:rsidRDefault="00680941">
            <w:pPr>
              <w:spacing w:line="246" w:lineRule="exact"/>
              <w:ind w:left="22"/>
              <w:jc w:val="center"/>
              <w:rPr>
                <w:noProof/>
              </w:rPr>
            </w:pPr>
            <w:r>
              <w:rPr>
                <w:noProof/>
              </w:rPr>
              <w:t>134</w:t>
            </w:r>
          </w:p>
        </w:tc>
        <w:tc>
          <w:tcPr>
            <w:tcW w:w="3239" w:type="dxa"/>
            <w:shd w:val="clear" w:color="auto" w:fill="C5EECE"/>
          </w:tcPr>
          <w:p w14:paraId="4B1F6BED" w14:textId="77777777" w:rsidR="00C96B81" w:rsidRDefault="00680941">
            <w:pPr>
              <w:spacing w:line="246" w:lineRule="exact"/>
              <w:ind w:left="108"/>
              <w:rPr>
                <w:noProof/>
              </w:rPr>
            </w:pPr>
            <w:r>
              <w:rPr>
                <w:noProof/>
              </w:rPr>
              <w:t>C8-R1</w:t>
            </w:r>
          </w:p>
          <w:p w14:paraId="0F7C4BC7" w14:textId="77777777" w:rsidR="00C96B81" w:rsidRDefault="00680941">
            <w:pPr>
              <w:spacing w:line="246" w:lineRule="exact"/>
              <w:ind w:left="108"/>
              <w:rPr>
                <w:noProof/>
              </w:rPr>
            </w:pPr>
            <w:r>
              <w:rPr>
                <w:noProof/>
              </w:rPr>
              <w:t>Train de mesures sur la réforme du marché de l'énergie</w:t>
            </w:r>
          </w:p>
        </w:tc>
        <w:tc>
          <w:tcPr>
            <w:tcW w:w="1439" w:type="dxa"/>
            <w:shd w:val="clear" w:color="auto" w:fill="C5EECE"/>
          </w:tcPr>
          <w:p w14:paraId="2E73BB41" w14:textId="77777777" w:rsidR="00C96B81" w:rsidRDefault="00680941">
            <w:pPr>
              <w:spacing w:before="119"/>
              <w:jc w:val="center"/>
              <w:rPr>
                <w:noProof/>
              </w:rPr>
            </w:pPr>
            <w:r>
              <w:rPr>
                <w:noProof/>
              </w:rPr>
              <w:t>Étape</w:t>
            </w:r>
          </w:p>
        </w:tc>
        <w:tc>
          <w:tcPr>
            <w:tcW w:w="3260" w:type="dxa"/>
            <w:shd w:val="clear" w:color="auto" w:fill="C5EECE"/>
          </w:tcPr>
          <w:p w14:paraId="28E37BAA" w14:textId="77777777" w:rsidR="00C96B81" w:rsidRDefault="00680941">
            <w:pPr>
              <w:ind w:left="111" w:right="141"/>
              <w:jc w:val="both"/>
              <w:rPr>
                <w:noProof/>
              </w:rPr>
            </w:pPr>
            <w:r>
              <w:rPr>
                <w:noProof/>
              </w:rPr>
              <w:t>Entrée en vigueur d'un acte modifiant la décision environnementale (Omgevingsbesluit)</w:t>
            </w:r>
          </w:p>
        </w:tc>
      </w:tr>
      <w:tr w:rsidR="00C96B81" w14:paraId="15E15356" w14:textId="77777777">
        <w:trPr>
          <w:trHeight w:val="505"/>
        </w:trPr>
        <w:tc>
          <w:tcPr>
            <w:tcW w:w="1448" w:type="dxa"/>
            <w:shd w:val="clear" w:color="auto" w:fill="C5EECE"/>
          </w:tcPr>
          <w:p w14:paraId="77AD31B2" w14:textId="77777777" w:rsidR="00C96B81" w:rsidRDefault="00C96B81">
            <w:pPr>
              <w:rPr>
                <w:noProof/>
              </w:rPr>
            </w:pPr>
          </w:p>
        </w:tc>
        <w:tc>
          <w:tcPr>
            <w:tcW w:w="3239" w:type="dxa"/>
            <w:shd w:val="clear" w:color="auto" w:fill="C5EECE"/>
          </w:tcPr>
          <w:p w14:paraId="4A585EAB" w14:textId="77777777" w:rsidR="00C96B81" w:rsidRDefault="00C96B81">
            <w:pPr>
              <w:rPr>
                <w:noProof/>
              </w:rPr>
            </w:pPr>
          </w:p>
        </w:tc>
        <w:tc>
          <w:tcPr>
            <w:tcW w:w="1439" w:type="dxa"/>
            <w:shd w:val="clear" w:color="auto" w:fill="C5EECE"/>
          </w:tcPr>
          <w:p w14:paraId="3B349A44" w14:textId="77777777" w:rsidR="00C96B81" w:rsidRDefault="00680941">
            <w:pPr>
              <w:spacing w:line="246" w:lineRule="exact"/>
              <w:jc w:val="center"/>
              <w:rPr>
                <w:noProof/>
              </w:rPr>
            </w:pPr>
            <w:r>
              <w:rPr>
                <w:noProof/>
              </w:rPr>
              <w:t>Montant des acomptes provisionnels</w:t>
            </w:r>
          </w:p>
        </w:tc>
        <w:tc>
          <w:tcPr>
            <w:tcW w:w="3260" w:type="dxa"/>
            <w:shd w:val="clear" w:color="auto" w:fill="C5EECE"/>
          </w:tcPr>
          <w:p w14:paraId="6C0EFBDE" w14:textId="77777777" w:rsidR="00C96B81" w:rsidRDefault="00680941">
            <w:pPr>
              <w:spacing w:before="1" w:line="238" w:lineRule="exact"/>
              <w:ind w:left="111" w:right="141"/>
              <w:jc w:val="both"/>
              <w:rPr>
                <w:noProof/>
              </w:rPr>
            </w:pPr>
            <w:r>
              <w:rPr>
                <w:noProof/>
              </w:rPr>
              <w:t>1 711 415 313 EUR</w:t>
            </w:r>
          </w:p>
        </w:tc>
      </w:tr>
    </w:tbl>
    <w:p w14:paraId="38B19AB5" w14:textId="77777777" w:rsidR="00C96B81" w:rsidRDefault="00C96B81">
      <w:pPr>
        <w:spacing w:before="82" w:after="1"/>
        <w:rPr>
          <w:b/>
          <w:noProof/>
          <w:sz w:val="20"/>
          <w:szCs w:val="24"/>
        </w:rPr>
        <w:sectPr w:rsidR="00C96B81" w:rsidSect="00C52526">
          <w:headerReference w:type="default" r:id="rId51"/>
          <w:footerReference w:type="default" r:id="rId52"/>
          <w:pgSz w:w="11906" w:h="16838"/>
          <w:pgMar w:top="1440" w:right="1440" w:bottom="1440" w:left="1440" w:header="708" w:footer="708" w:gutter="0"/>
          <w:cols w:space="708"/>
          <w:docGrid w:linePitch="360"/>
        </w:sectPr>
      </w:pPr>
    </w:p>
    <w:p w14:paraId="3D255CF9" w14:textId="77777777" w:rsidR="00C96B81" w:rsidRDefault="00680941">
      <w:pPr>
        <w:pStyle w:val="P68B1DB1-Normal21"/>
        <w:spacing w:before="69"/>
        <w:ind w:left="953"/>
        <w:outlineLvl w:val="0"/>
        <w:rPr>
          <w:bCs/>
          <w:noProof/>
        </w:rPr>
      </w:pPr>
      <w:r>
        <w:rPr>
          <w:noProof/>
        </w:rPr>
        <w:t>SECTION 3: DISPOSITIONS SUPPLÉMENTAIRES</w:t>
      </w:r>
    </w:p>
    <w:p w14:paraId="5D6C9D90" w14:textId="77777777" w:rsidR="00C96B81" w:rsidRDefault="00C96B81">
      <w:pPr>
        <w:rPr>
          <w:b/>
          <w:noProof/>
          <w:sz w:val="24"/>
          <w:szCs w:val="24"/>
        </w:rPr>
      </w:pPr>
    </w:p>
    <w:p w14:paraId="2AE586BD" w14:textId="77777777" w:rsidR="00C96B81" w:rsidRDefault="00680941">
      <w:pPr>
        <w:pStyle w:val="P68B1DB1-Normal2"/>
        <w:numPr>
          <w:ilvl w:val="0"/>
          <w:numId w:val="37"/>
        </w:numPr>
        <w:tabs>
          <w:tab w:val="left" w:pos="953"/>
        </w:tabs>
        <w:spacing w:before="1"/>
        <w:jc w:val="both"/>
        <w:rPr>
          <w:noProof/>
        </w:rPr>
      </w:pPr>
      <w:r>
        <w:rPr>
          <w:noProof/>
        </w:rPr>
        <w:t>Modalités de suivi et de mise en œuvre du plan pour la reprise et la résilience</w:t>
      </w:r>
    </w:p>
    <w:p w14:paraId="426EC9F1" w14:textId="77777777" w:rsidR="00C96B81" w:rsidRDefault="00680941">
      <w:pPr>
        <w:pStyle w:val="P68B1DB1-Normal4"/>
        <w:spacing w:before="158" w:line="259" w:lineRule="auto"/>
        <w:ind w:left="232" w:right="120"/>
        <w:jc w:val="both"/>
        <w:rPr>
          <w:noProof/>
        </w:rPr>
      </w:pPr>
      <w:r>
        <w:rPr>
          <w:noProof/>
        </w:rPr>
        <w:t>Le suivi et la mise en œuvre du plan pour la reprise et la résilience des Pays-Bas s’effectuent conformément aux dispositions suivantes:</w:t>
      </w:r>
    </w:p>
    <w:p w14:paraId="2F45EEC1" w14:textId="77777777" w:rsidR="00C96B81" w:rsidRDefault="00680941">
      <w:pPr>
        <w:pStyle w:val="P68B1DB1-Normal7"/>
        <w:numPr>
          <w:ilvl w:val="1"/>
          <w:numId w:val="37"/>
        </w:numPr>
        <w:tabs>
          <w:tab w:val="left" w:pos="955"/>
        </w:tabs>
        <w:spacing w:before="158" w:line="259" w:lineRule="auto"/>
        <w:ind w:left="955" w:right="113"/>
        <w:jc w:val="both"/>
        <w:rPr>
          <w:rFonts w:ascii="Symbol" w:hAnsi="Symbol"/>
          <w:noProof/>
          <w:sz w:val="28"/>
        </w:rPr>
      </w:pPr>
      <w:r>
        <w:rPr>
          <w:noProof/>
        </w:rPr>
        <w:t>La direction du programme pour la facilité pour la reprise et la résilience (FRR) du ministère des finances assume la responsabilité globale («systeemverantwoordelijk») du suivi et de la mise en œuvre du plan (PRR) et de la protection des intérêts financiers de l’Union.</w:t>
      </w:r>
    </w:p>
    <w:p w14:paraId="28E5318A" w14:textId="77777777" w:rsidR="00C96B81" w:rsidRDefault="00680941">
      <w:pPr>
        <w:pStyle w:val="P68B1DB1-Normal7"/>
        <w:numPr>
          <w:ilvl w:val="1"/>
          <w:numId w:val="37"/>
        </w:numPr>
        <w:tabs>
          <w:tab w:val="left" w:pos="955"/>
        </w:tabs>
        <w:spacing w:before="158" w:line="259" w:lineRule="auto"/>
        <w:ind w:left="955" w:right="112"/>
        <w:jc w:val="both"/>
        <w:rPr>
          <w:rFonts w:ascii="Symbol" w:hAnsi="Symbol"/>
          <w:noProof/>
          <w:sz w:val="28"/>
        </w:rPr>
      </w:pPr>
      <w:r>
        <w:rPr>
          <w:noProof/>
        </w:rPr>
        <w:t>Les directions politiques des ministères, agences et consortiums compétents veillent à l’établissement de rapports et à la mise en œuvre des mesures du PRR, tandis que les directions des affaires économiques financières des ministères concernés (FEZ) supervisent et contrôlent les directions politiques et, en particulier, surveillent les progrès accomplis dans la réalisation des jalons et cibles.</w:t>
      </w:r>
    </w:p>
    <w:p w14:paraId="7BAA4349" w14:textId="77777777" w:rsidR="00C96B81" w:rsidRDefault="00680941">
      <w:pPr>
        <w:pStyle w:val="P68B1DB1-Normal7"/>
        <w:numPr>
          <w:ilvl w:val="1"/>
          <w:numId w:val="37"/>
        </w:numPr>
        <w:tabs>
          <w:tab w:val="left" w:pos="955"/>
        </w:tabs>
        <w:spacing w:before="158" w:line="259" w:lineRule="auto"/>
        <w:ind w:left="955" w:right="111"/>
        <w:jc w:val="both"/>
        <w:rPr>
          <w:rFonts w:ascii="Symbol" w:hAnsi="Symbol"/>
          <w:noProof/>
        </w:rPr>
      </w:pPr>
      <w:r>
        <w:rPr>
          <w:noProof/>
        </w:rPr>
        <w:t>La direction du programme pour la FRR au sein du ministère des finances élabore des lignes directrices générales qui définissent la manière dont les jalons et cibles doivent être déclarés et accompagnés d’éléments de preuve supplémentaires. Ces orientations figurent dans le règlement budgétaire du gouvernement, qui est mis à jour chaque année. La mise en œuvre du PRR est intégrée dans le cycle interne de planification et de contrôle des différents ministères participant à la mise en œuvre du PRR et est incluse dans leurs rapports annuels. Au moyen de déclarations intermédiaires (c’est-à-dire de déclarations de gestion au niveau des organismes d’exécution), les organismes d’exécution confirment la protection des intérêts financiers de l’Union et la validité des données communiquées sur les jalons et cibles. Ces déclarations intermédiaires sont vérifiées et signées par les directions des affaires économiques financières (directions FEZ) des ministères participant à la mise en œuvre du PRR.</w:t>
      </w:r>
    </w:p>
    <w:p w14:paraId="4DE444A6" w14:textId="07EAB3A4" w:rsidR="00C96B81" w:rsidRDefault="00680941">
      <w:pPr>
        <w:pStyle w:val="P68B1DB1-Normal7"/>
        <w:numPr>
          <w:ilvl w:val="1"/>
          <w:numId w:val="37"/>
        </w:numPr>
        <w:tabs>
          <w:tab w:val="left" w:pos="955"/>
        </w:tabs>
        <w:spacing w:before="158" w:line="259" w:lineRule="auto"/>
        <w:ind w:left="955" w:right="112"/>
        <w:jc w:val="both"/>
        <w:rPr>
          <w:rFonts w:ascii="Symbol" w:hAnsi="Symbol"/>
          <w:noProof/>
          <w:sz w:val="28"/>
        </w:rPr>
      </w:pPr>
      <w:r>
        <w:rPr>
          <w:noProof/>
        </w:rPr>
        <w:t>L’autorité d’audit «Auditdienst Rijk», un service indépendant au sein du ministère des finances, effectue régulièrement des audits des systèmes de gestion et de contrôle, y compris des tests de validation. Elle établit également un résumé des audits effectués, qui est inclus dans les demandes de paiement. Les audits des systèmes de gestion et de contrôle évaluent si les modalités de suivi et de mise en œuvre fournissent des données complètes et fiables sur les indicateurs définis dans le PRR et si le système de mise en œuvre garantit que les fonds sont gérés conformément aux règles et est capable de prévenir, de détecter et de corriger la fraude, les conflits d’intérêts, la corruption et le double financement.</w:t>
      </w:r>
    </w:p>
    <w:p w14:paraId="492A7B55" w14:textId="77777777" w:rsidR="00C96B81" w:rsidRDefault="00680941">
      <w:pPr>
        <w:pStyle w:val="P68B1DB1-Normal21"/>
        <w:numPr>
          <w:ilvl w:val="0"/>
          <w:numId w:val="37"/>
        </w:numPr>
        <w:spacing w:before="120"/>
        <w:ind w:left="993"/>
        <w:outlineLvl w:val="0"/>
        <w:rPr>
          <w:bCs/>
          <w:noProof/>
        </w:rPr>
      </w:pPr>
      <w:r>
        <w:rPr>
          <w:noProof/>
        </w:rPr>
        <w:t>Modalités permettant à la Commission d'accéder pleinement aux données sous-jacentes</w:t>
      </w:r>
    </w:p>
    <w:p w14:paraId="7DCA3C59" w14:textId="77777777" w:rsidR="00C96B81" w:rsidRDefault="00680941">
      <w:pPr>
        <w:pStyle w:val="P68B1DB1-Normal4"/>
        <w:spacing w:before="158" w:line="259" w:lineRule="auto"/>
        <w:ind w:left="232" w:right="122"/>
        <w:jc w:val="both"/>
        <w:rPr>
          <w:noProof/>
        </w:rPr>
      </w:pPr>
      <w:r>
        <w:rPr>
          <w:noProof/>
        </w:rPr>
        <w:t>Afin de permettre à la Commission d'accéder pleinement aux données pertinentes sous-jacentes, les Pays-Bas mettent en place les dispositions suivantes:</w:t>
      </w:r>
    </w:p>
    <w:p w14:paraId="527A25AE" w14:textId="7A6B6482" w:rsidR="00C96B81" w:rsidRDefault="00680941">
      <w:pPr>
        <w:numPr>
          <w:ilvl w:val="1"/>
          <w:numId w:val="37"/>
        </w:numPr>
        <w:tabs>
          <w:tab w:val="left" w:pos="953"/>
        </w:tabs>
        <w:spacing w:before="158" w:line="259" w:lineRule="auto"/>
        <w:ind w:right="117"/>
        <w:jc w:val="both"/>
        <w:rPr>
          <w:noProof/>
        </w:rPr>
      </w:pPr>
      <w:r>
        <w:rPr>
          <w:noProof/>
          <w:sz w:val="24"/>
        </w:rPr>
        <w:t xml:space="preserve">La direction du programme pour la FRR au sein du ministère des finances fait office d’organe de coordination. Il est également responsable de la présentation des demandes de paiement et de l'établissement des déclarations de gestion. Toutes les informations relatives à la mise en œuvre et au suivi du plan sont stockées dans un système de répertoire central qui est mis au point pour la mise en œuvre du PRR. Les organismes d’exécution collectent et stockent toutes les données visées à l’article 22, paragraphe 2, point d), du règlement (UE) 2021/241. Les informations sont stockées dans les systèmes informatiques départementaux des différents ministères et partagées avec l’organisme de coordination. Le système de répertoire central qui est développé contient les informations relatives aux jalons et cibles et </w:t>
      </w:r>
      <w:r>
        <w:rPr>
          <w:noProof/>
          <w:sz w:val="24"/>
          <w:szCs w:val="24"/>
        </w:rPr>
        <w:t>collecte, stocke et garantit l’accès aux données conformément à l’article 22, paragraphe 2, point d), du règlement (UE)</w:t>
      </w:r>
      <w:r>
        <w:rPr>
          <w:noProof/>
        </w:rPr>
        <w:t xml:space="preserve"> 2021/241.</w:t>
      </w:r>
    </w:p>
    <w:p w14:paraId="33046E16" w14:textId="77777777" w:rsidR="00C96B81" w:rsidRDefault="00680941">
      <w:pPr>
        <w:pStyle w:val="P68B1DB1-Normal7"/>
        <w:numPr>
          <w:ilvl w:val="1"/>
          <w:numId w:val="37"/>
        </w:numPr>
        <w:tabs>
          <w:tab w:val="left" w:pos="944"/>
          <w:tab w:val="left" w:pos="946"/>
        </w:tabs>
        <w:spacing w:before="158" w:line="259" w:lineRule="auto"/>
        <w:ind w:left="947" w:right="113" w:hanging="357"/>
        <w:jc w:val="both"/>
        <w:rPr>
          <w:rFonts w:ascii="Symbol" w:hAnsi="Symbol"/>
          <w:noProof/>
        </w:rPr>
      </w:pPr>
      <w:r>
        <w:rPr>
          <w:noProof/>
        </w:rPr>
        <w:t>Conformément à l’article 24, paragraphe 2, du règlement (UE) 2021/241, lorsque les jalons et cibles pertinents convenus à la section 2.1 de la présente annexe sont atteints, les Pays-Bas présentent à la Commission une demande dûment justifiée de paiement de la contribution financière. Les Pays-Bas veillent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p w14:paraId="48434E66" w14:textId="77777777" w:rsidR="00C96B81" w:rsidRDefault="00C96B81">
      <w:pPr>
        <w:spacing w:before="82" w:after="1"/>
        <w:rPr>
          <w:b/>
          <w:noProof/>
          <w:sz w:val="20"/>
          <w:szCs w:val="24"/>
        </w:rPr>
      </w:pPr>
    </w:p>
    <w:sectPr w:rsidR="00C96B81">
      <w:headerReference w:type="even" r:id="rId53"/>
      <w:headerReference w:type="default" r:id="rId54"/>
      <w:footerReference w:type="even" r:id="rId55"/>
      <w:footerReference w:type="default" r:id="rId56"/>
      <w:headerReference w:type="first" r:id="rId57"/>
      <w:footerReference w:type="first" r:id="rId58"/>
      <w:pgSz w:w="11907" w:h="16839"/>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B57EA" w14:textId="77777777" w:rsidR="00C96B81" w:rsidRDefault="00680941">
      <w:r>
        <w:separator/>
      </w:r>
    </w:p>
  </w:endnote>
  <w:endnote w:type="continuationSeparator" w:id="0">
    <w:p w14:paraId="2556907C" w14:textId="77777777" w:rsidR="00C96B81" w:rsidRDefault="00680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4D00B" w14:textId="08F47B3B" w:rsidR="004A324F" w:rsidRPr="004A324F" w:rsidRDefault="004A324F" w:rsidP="004A324F">
    <w:pPr>
      <w:pStyle w:val="FooterCoverPage"/>
      <w:rPr>
        <w:rFonts w:ascii="Arial" w:hAnsi="Arial" w:cs="Arial"/>
        <w:b/>
        <w:sz w:val="48"/>
      </w:rPr>
    </w:pPr>
    <w:r w:rsidRPr="004A324F">
      <w:rPr>
        <w:rFonts w:ascii="Arial" w:hAnsi="Arial" w:cs="Arial"/>
        <w:b/>
        <w:sz w:val="48"/>
      </w:rPr>
      <w:t>FR</w:t>
    </w:r>
    <w:r w:rsidRPr="004A324F">
      <w:rPr>
        <w:rFonts w:ascii="Arial" w:hAnsi="Arial" w:cs="Arial"/>
        <w:b/>
        <w:sz w:val="48"/>
      </w:rPr>
      <w:tab/>
    </w:r>
    <w:r w:rsidRPr="004A324F">
      <w:rPr>
        <w:rFonts w:ascii="Arial" w:hAnsi="Arial" w:cs="Arial"/>
        <w:b/>
        <w:sz w:val="48"/>
      </w:rPr>
      <w:tab/>
    </w:r>
    <w:r w:rsidRPr="004A324F">
      <w:tab/>
    </w:r>
    <w:r w:rsidRPr="004A324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1237F" w14:textId="6685BAFE" w:rsidR="004A324F" w:rsidRPr="004A324F" w:rsidRDefault="004A324F" w:rsidP="004A324F">
    <w:pPr>
      <w:pStyle w:val="FooterCoverPage"/>
      <w:rPr>
        <w:rFonts w:ascii="Arial" w:hAnsi="Arial" w:cs="Arial"/>
        <w:b/>
        <w:sz w:val="48"/>
      </w:rPr>
    </w:pPr>
    <w:r w:rsidRPr="004A324F">
      <w:rPr>
        <w:rFonts w:ascii="Arial" w:hAnsi="Arial" w:cs="Arial"/>
        <w:b/>
        <w:sz w:val="48"/>
      </w:rPr>
      <w:t>FR</w:t>
    </w:r>
    <w:r w:rsidRPr="004A324F">
      <w:rPr>
        <w:rFonts w:ascii="Arial" w:hAnsi="Arial" w:cs="Arial"/>
        <w:b/>
        <w:sz w:val="48"/>
      </w:rPr>
      <w:tab/>
    </w:r>
    <w:r w:rsidRPr="004A324F">
      <w:rPr>
        <w:rFonts w:ascii="Arial" w:hAnsi="Arial" w:cs="Arial"/>
        <w:b/>
        <w:sz w:val="48"/>
      </w:rPr>
      <w:tab/>
    </w:r>
    <w:r w:rsidRPr="004A324F">
      <w:tab/>
    </w:r>
    <w:r w:rsidRPr="004A324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28068" w14:textId="77777777" w:rsidR="004A324F" w:rsidRPr="004A324F" w:rsidRDefault="004A324F" w:rsidP="004A324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BBFF2" w14:textId="77777777" w:rsidR="00C96B81" w:rsidRDefault="00C96B8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475190"/>
      <w:docPartObj>
        <w:docPartGallery w:val="Page Numbers (Bottom of Page)"/>
        <w:docPartUnique/>
      </w:docPartObj>
    </w:sdtPr>
    <w:sdtEndPr/>
    <w:sdtContent>
      <w:p w14:paraId="1E04744E" w14:textId="5ECF9872" w:rsidR="00C96B81" w:rsidRDefault="00680941">
        <w:pPr>
          <w:pStyle w:val="Footer"/>
          <w:jc w:val="center"/>
        </w:pPr>
        <w:r>
          <w:fldChar w:fldCharType="begin"/>
        </w:r>
        <w:r>
          <w:instrText xml:space="preserve"> PAGE   \* MERGEFORMAT </w:instrText>
        </w:r>
        <w:r>
          <w:fldChar w:fldCharType="separate"/>
        </w:r>
        <w:r w:rsidR="004A324F">
          <w:rPr>
            <w:noProof/>
          </w:rPr>
          <w:t>4</w:t>
        </w:r>
        <w:r>
          <w:fldChar w:fldCharType="end"/>
        </w:r>
      </w:p>
    </w:sdtContent>
  </w:sdt>
  <w:p w14:paraId="2BEE9D3E" w14:textId="77777777" w:rsidR="00C96B81" w:rsidRDefault="00C96B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1C2EB" w14:textId="77777777" w:rsidR="00C96B81" w:rsidRDefault="00C96B8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6414129"/>
      <w:docPartObj>
        <w:docPartGallery w:val="Page Numbers (Bottom of Page)"/>
        <w:docPartUnique/>
      </w:docPartObj>
    </w:sdtPr>
    <w:sdtEndPr/>
    <w:sdtContent>
      <w:p w14:paraId="1EE240A3" w14:textId="1C6167A4" w:rsidR="00C96B81" w:rsidRDefault="00680941">
        <w:pPr>
          <w:pStyle w:val="Footer"/>
          <w:jc w:val="center"/>
        </w:pPr>
        <w:r>
          <w:fldChar w:fldCharType="begin"/>
        </w:r>
        <w:r>
          <w:instrText xml:space="preserve"> PAGE   \* MERGEFORMAT </w:instrText>
        </w:r>
        <w:r>
          <w:fldChar w:fldCharType="separate"/>
        </w:r>
        <w:r w:rsidR="00DF2B70">
          <w:rPr>
            <w:noProof/>
          </w:rPr>
          <w:t>8</w:t>
        </w:r>
        <w:r>
          <w:fldChar w:fldCharType="end"/>
        </w:r>
      </w:p>
    </w:sdtContent>
  </w:sdt>
  <w:p w14:paraId="68D66D6D" w14:textId="77777777" w:rsidR="00C96B81" w:rsidRDefault="00C96B8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0619736"/>
      <w:docPartObj>
        <w:docPartGallery w:val="Page Numbers (Bottom of Page)"/>
        <w:docPartUnique/>
      </w:docPartObj>
    </w:sdtPr>
    <w:sdtEndPr/>
    <w:sdtContent>
      <w:p w14:paraId="0D856BED"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528A117A" w14:textId="77777777" w:rsidR="00C96B81" w:rsidRDefault="00C96B8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6970687"/>
      <w:docPartObj>
        <w:docPartGallery w:val="Page Numbers (Bottom of Page)"/>
        <w:docPartUnique/>
      </w:docPartObj>
    </w:sdtPr>
    <w:sdtEndPr/>
    <w:sdtContent>
      <w:p w14:paraId="07039869"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2FFAAE11" w14:textId="77777777" w:rsidR="00C96B81" w:rsidRDefault="00C96B8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008822"/>
      <w:docPartObj>
        <w:docPartGallery w:val="Page Numbers (Bottom of Page)"/>
        <w:docPartUnique/>
      </w:docPartObj>
    </w:sdtPr>
    <w:sdtEndPr/>
    <w:sdtContent>
      <w:p w14:paraId="3B3AB017"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55822EC8" w14:textId="77777777" w:rsidR="00C96B81" w:rsidRDefault="00C96B8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687697"/>
      <w:docPartObj>
        <w:docPartGallery w:val="Page Numbers (Bottom of Page)"/>
        <w:docPartUnique/>
      </w:docPartObj>
    </w:sdtPr>
    <w:sdtEndPr/>
    <w:sdtContent>
      <w:p w14:paraId="343FCB4A"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0E669F64" w14:textId="77777777" w:rsidR="00C96B81" w:rsidRDefault="00C96B8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7117520"/>
      <w:docPartObj>
        <w:docPartGallery w:val="Page Numbers (Bottom of Page)"/>
        <w:docPartUnique/>
      </w:docPartObj>
    </w:sdtPr>
    <w:sdtEndPr/>
    <w:sdtContent>
      <w:p w14:paraId="2E1EDA5F"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70AC2D60" w14:textId="77777777" w:rsidR="00C96B81" w:rsidRDefault="00C96B8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859898"/>
      <w:docPartObj>
        <w:docPartGallery w:val="Page Numbers (Bottom of Page)"/>
        <w:docPartUnique/>
      </w:docPartObj>
    </w:sdtPr>
    <w:sdtEndPr/>
    <w:sdtContent>
      <w:p w14:paraId="7DE23114"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6981C13A" w14:textId="77777777" w:rsidR="00C96B81" w:rsidRDefault="00C96B8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9421499"/>
      <w:docPartObj>
        <w:docPartGallery w:val="Page Numbers (Bottom of Page)"/>
        <w:docPartUnique/>
      </w:docPartObj>
    </w:sdtPr>
    <w:sdtEndPr/>
    <w:sdtContent>
      <w:p w14:paraId="41E6105D"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320EA550" w14:textId="77777777" w:rsidR="00C96B81" w:rsidRDefault="00C96B8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937282"/>
      <w:docPartObj>
        <w:docPartGallery w:val="Page Numbers (Bottom of Page)"/>
        <w:docPartUnique/>
      </w:docPartObj>
    </w:sdtPr>
    <w:sdtEndPr/>
    <w:sdtContent>
      <w:p w14:paraId="14A80253"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0C6DEEB7" w14:textId="77777777" w:rsidR="00C96B81" w:rsidRDefault="00C96B8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309948"/>
      <w:docPartObj>
        <w:docPartGallery w:val="Page Numbers (Bottom of Page)"/>
        <w:docPartUnique/>
      </w:docPartObj>
    </w:sdtPr>
    <w:sdtEndPr/>
    <w:sdtContent>
      <w:p w14:paraId="3489ADA3"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20D707A1" w14:textId="77777777" w:rsidR="00C96B81" w:rsidRDefault="00C96B8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293923"/>
      <w:docPartObj>
        <w:docPartGallery w:val="Page Numbers (Bottom of Page)"/>
        <w:docPartUnique/>
      </w:docPartObj>
    </w:sdtPr>
    <w:sdtEndPr/>
    <w:sdtContent>
      <w:p w14:paraId="59BB576C"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0315A0C8" w14:textId="77777777" w:rsidR="00C96B81" w:rsidRDefault="00C96B8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623815"/>
      <w:docPartObj>
        <w:docPartGallery w:val="Page Numbers (Bottom of Page)"/>
        <w:docPartUnique/>
      </w:docPartObj>
    </w:sdtPr>
    <w:sdtEndPr/>
    <w:sdtContent>
      <w:p w14:paraId="4F470474"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7282B2C0" w14:textId="77777777" w:rsidR="00C96B81" w:rsidRDefault="00C96B8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409200"/>
      <w:docPartObj>
        <w:docPartGallery w:val="Page Numbers (Bottom of Page)"/>
        <w:docPartUnique/>
      </w:docPartObj>
    </w:sdtPr>
    <w:sdtEndPr/>
    <w:sdtContent>
      <w:p w14:paraId="1FE95C1E"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567FBFB7" w14:textId="77777777" w:rsidR="00C96B81" w:rsidRDefault="00C96B8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824035"/>
      <w:docPartObj>
        <w:docPartGallery w:val="Page Numbers (Bottom of Page)"/>
        <w:docPartUnique/>
      </w:docPartObj>
    </w:sdtPr>
    <w:sdtEndPr/>
    <w:sdtContent>
      <w:p w14:paraId="7F154827"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6E7DF79A" w14:textId="77777777" w:rsidR="00C96B81" w:rsidRDefault="00C96B8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6347658"/>
      <w:docPartObj>
        <w:docPartGallery w:val="Page Numbers (Bottom of Page)"/>
        <w:docPartUnique/>
      </w:docPartObj>
    </w:sdtPr>
    <w:sdtEndPr/>
    <w:sdtContent>
      <w:p w14:paraId="779BB01C"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2AC01CC2" w14:textId="77777777" w:rsidR="00C96B81" w:rsidRDefault="00C96B8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3710677"/>
      <w:docPartObj>
        <w:docPartGallery w:val="Page Numbers (Bottom of Page)"/>
        <w:docPartUnique/>
      </w:docPartObj>
    </w:sdtPr>
    <w:sdtEndPr/>
    <w:sdtContent>
      <w:p w14:paraId="0B7978CE"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4E1C30E8" w14:textId="77777777" w:rsidR="00C96B81" w:rsidRDefault="00C96B8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A8106" w14:textId="77777777" w:rsidR="00C96B81" w:rsidRDefault="00C96B8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4816077"/>
      <w:docPartObj>
        <w:docPartGallery w:val="Page Numbers (Bottom of Page)"/>
        <w:docPartUnique/>
      </w:docPartObj>
    </w:sdtPr>
    <w:sdtEndPr/>
    <w:sdtContent>
      <w:p w14:paraId="3CEC7504" w14:textId="77777777" w:rsidR="00C96B81" w:rsidRDefault="00680941">
        <w:pPr>
          <w:pStyle w:val="Footer"/>
          <w:jc w:val="center"/>
        </w:pPr>
        <w:r>
          <w:fldChar w:fldCharType="begin"/>
        </w:r>
        <w:r>
          <w:instrText xml:space="preserve"> PAGE   \* MERGEFORMAT </w:instrText>
        </w:r>
        <w:r>
          <w:fldChar w:fldCharType="separate"/>
        </w:r>
        <w:r>
          <w:t>2</w:t>
        </w:r>
        <w:r>
          <w:fldChar w:fldCharType="end"/>
        </w:r>
      </w:p>
    </w:sdtContent>
  </w:sdt>
  <w:p w14:paraId="5651FB56" w14:textId="77777777" w:rsidR="00C96B81" w:rsidRDefault="00C96B8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6019D" w14:textId="77777777" w:rsidR="00C96B81" w:rsidRDefault="00C96B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14019" w14:textId="77777777" w:rsidR="00C96B81" w:rsidRDefault="00680941">
      <w:r>
        <w:separator/>
      </w:r>
    </w:p>
  </w:footnote>
  <w:footnote w:type="continuationSeparator" w:id="0">
    <w:p w14:paraId="5C85755F" w14:textId="77777777" w:rsidR="00C96B81" w:rsidRDefault="00680941">
      <w:r>
        <w:continuationSeparator/>
      </w:r>
    </w:p>
  </w:footnote>
  <w:footnote w:id="1">
    <w:p w14:paraId="0289CA2E" w14:textId="4903C5D1" w:rsidR="00C96B81" w:rsidRDefault="00680941">
      <w:pPr>
        <w:spacing w:before="96" w:line="229" w:lineRule="exact"/>
        <w:rPr>
          <w:sz w:val="18"/>
          <w:szCs w:val="18"/>
        </w:rPr>
      </w:pPr>
      <w:r>
        <w:rPr>
          <w:rStyle w:val="FootnoteReference"/>
        </w:rPr>
        <w:footnoteRef/>
      </w:r>
      <w:r>
        <w:t xml:space="preserve"> </w:t>
      </w:r>
      <w:hyperlink r:id="rId1">
        <w:r>
          <w:rPr>
            <w:color w:val="0000FF"/>
            <w:sz w:val="18"/>
            <w:szCs w:val="18"/>
            <w:u w:val="single" w:color="0000FF"/>
          </w:rPr>
          <w:t>https://rijkewaddenzee.nl/wp-content/uploads/2018/05/Actieplan-Broedvogels-Waddenzee-2018_DEF_MET_voorwoord.pdf</w:t>
        </w:r>
      </w:hyperlink>
      <w:r>
        <w:rPr>
          <w:sz w:val="18"/>
          <w:szCs w:val="18"/>
        </w:rPr>
        <w:t>.</w:t>
      </w:r>
    </w:p>
  </w:footnote>
  <w:footnote w:id="2">
    <w:p w14:paraId="7B1DFBD6" w14:textId="1D380261" w:rsidR="00C96B81" w:rsidRDefault="00680941">
      <w:pPr>
        <w:pStyle w:val="FootnoteText"/>
      </w:pPr>
      <w:r>
        <w:rPr>
          <w:rStyle w:val="FootnoteReference"/>
          <w:sz w:val="18"/>
          <w:szCs w:val="18"/>
        </w:rPr>
        <w:footnoteRef/>
      </w:r>
      <w:r>
        <w:rPr>
          <w:sz w:val="18"/>
          <w:szCs w:val="18"/>
        </w:rPr>
        <w:t xml:space="preserve"> </w:t>
      </w:r>
      <w:hyperlink r:id="rId2" w:history="1">
        <w:r>
          <w:rPr>
            <w:rStyle w:val="Hyperlink"/>
            <w:sz w:val="18"/>
            <w:szCs w:val="18"/>
          </w:rPr>
          <w:t>https://www.beheerautoriteitwaddenzee.nl/integraal-beheerplan</w:t>
        </w:r>
      </w:hyperlink>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FF1C5" w14:textId="77777777" w:rsidR="004A324F" w:rsidRPr="004A324F" w:rsidRDefault="004A324F" w:rsidP="004A324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AB2A4" w14:textId="77777777" w:rsidR="004A324F" w:rsidRPr="004A324F" w:rsidRDefault="004A324F" w:rsidP="004A324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F5A19" w14:textId="77777777" w:rsidR="004A324F" w:rsidRPr="004A324F" w:rsidRDefault="004A324F" w:rsidP="004A324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7E9C7" w14:textId="77777777" w:rsidR="00C96B81" w:rsidRDefault="00C96B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C8EA7" w14:textId="77777777" w:rsidR="00C96B81" w:rsidRDefault="00C96B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6454D" w14:textId="77777777" w:rsidR="00C96B81" w:rsidRDefault="00C96B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C3C66" w14:textId="77777777" w:rsidR="00C96B81" w:rsidRDefault="00C96B8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7A988" w14:textId="77777777" w:rsidR="00C96B81" w:rsidRDefault="00C96B8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636AE" w14:textId="77777777" w:rsidR="00C96B81" w:rsidRDefault="00C96B8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6AB25" w14:textId="77777777" w:rsidR="00C96B81" w:rsidRDefault="00C96B8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9646E" w14:textId="77777777" w:rsidR="00C96B81" w:rsidRDefault="00C96B8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5E604" w14:textId="77777777" w:rsidR="00C96B81" w:rsidRDefault="00C96B8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3EC1A" w14:textId="77777777" w:rsidR="00C96B81" w:rsidRDefault="00C96B8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B656B" w14:textId="77777777" w:rsidR="00C96B81" w:rsidRDefault="00C96B8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C1B6E" w14:textId="77777777" w:rsidR="00C96B81" w:rsidRDefault="00C96B8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2C60E" w14:textId="77777777" w:rsidR="00C96B81" w:rsidRDefault="00C96B8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7A9D8" w14:textId="77777777" w:rsidR="00C96B81" w:rsidRDefault="00C96B8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3960D" w14:textId="77777777" w:rsidR="00C96B81" w:rsidRDefault="00C96B8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23ADF" w14:textId="77777777" w:rsidR="00C96B81" w:rsidRDefault="00C96B8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DBDDA" w14:textId="77777777" w:rsidR="00C96B81" w:rsidRDefault="00C96B8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98176" w14:textId="77777777" w:rsidR="00C96B81" w:rsidRDefault="00C96B8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D6845" w14:textId="77777777" w:rsidR="00C96B81" w:rsidRDefault="00C96B8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00EB8" w14:textId="77777777" w:rsidR="00C96B81" w:rsidRDefault="00C96B8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F4540" w14:textId="77777777" w:rsidR="00C96B81" w:rsidRDefault="00C96B8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89C7B" w14:textId="77777777" w:rsidR="00C96B81" w:rsidRDefault="00C96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3802"/>
    <w:multiLevelType w:val="hybridMultilevel"/>
    <w:tmpl w:val="DFBA70D2"/>
    <w:lvl w:ilvl="0" w:tplc="8860584A">
      <w:start w:val="1"/>
      <w:numFmt w:val="lowerLetter"/>
      <w:lvlText w:val="%1)"/>
      <w:lvlJc w:val="left"/>
      <w:pPr>
        <w:ind w:left="46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9D30E5E8">
      <w:numFmt w:val="bullet"/>
      <w:lvlText w:val="•"/>
      <w:lvlJc w:val="left"/>
      <w:pPr>
        <w:ind w:left="1392" w:hanging="428"/>
      </w:pPr>
      <w:rPr>
        <w:rFonts w:hint="default"/>
        <w:lang w:val="en-US" w:eastAsia="en-US" w:bidi="ar-SA"/>
      </w:rPr>
    </w:lvl>
    <w:lvl w:ilvl="2" w:tplc="8A28B4DA">
      <w:numFmt w:val="bullet"/>
      <w:lvlText w:val="•"/>
      <w:lvlJc w:val="left"/>
      <w:pPr>
        <w:ind w:left="2325" w:hanging="428"/>
      </w:pPr>
      <w:rPr>
        <w:rFonts w:hint="default"/>
        <w:lang w:val="en-US" w:eastAsia="en-US" w:bidi="ar-SA"/>
      </w:rPr>
    </w:lvl>
    <w:lvl w:ilvl="3" w:tplc="8DBE59A2">
      <w:numFmt w:val="bullet"/>
      <w:lvlText w:val="•"/>
      <w:lvlJc w:val="left"/>
      <w:pPr>
        <w:ind w:left="3257" w:hanging="428"/>
      </w:pPr>
      <w:rPr>
        <w:rFonts w:hint="default"/>
        <w:lang w:val="en-US" w:eastAsia="en-US" w:bidi="ar-SA"/>
      </w:rPr>
    </w:lvl>
    <w:lvl w:ilvl="4" w:tplc="FA983F86">
      <w:numFmt w:val="bullet"/>
      <w:lvlText w:val="•"/>
      <w:lvlJc w:val="left"/>
      <w:pPr>
        <w:ind w:left="4190" w:hanging="428"/>
      </w:pPr>
      <w:rPr>
        <w:rFonts w:hint="default"/>
        <w:lang w:val="en-US" w:eastAsia="en-US" w:bidi="ar-SA"/>
      </w:rPr>
    </w:lvl>
    <w:lvl w:ilvl="5" w:tplc="6DEC73D6">
      <w:numFmt w:val="bullet"/>
      <w:lvlText w:val="•"/>
      <w:lvlJc w:val="left"/>
      <w:pPr>
        <w:ind w:left="5123" w:hanging="428"/>
      </w:pPr>
      <w:rPr>
        <w:rFonts w:hint="default"/>
        <w:lang w:val="en-US" w:eastAsia="en-US" w:bidi="ar-SA"/>
      </w:rPr>
    </w:lvl>
    <w:lvl w:ilvl="6" w:tplc="3C6C4D7E">
      <w:numFmt w:val="bullet"/>
      <w:lvlText w:val="•"/>
      <w:lvlJc w:val="left"/>
      <w:pPr>
        <w:ind w:left="6055" w:hanging="428"/>
      </w:pPr>
      <w:rPr>
        <w:rFonts w:hint="default"/>
        <w:lang w:val="en-US" w:eastAsia="en-US" w:bidi="ar-SA"/>
      </w:rPr>
    </w:lvl>
    <w:lvl w:ilvl="7" w:tplc="72827F64">
      <w:numFmt w:val="bullet"/>
      <w:lvlText w:val="•"/>
      <w:lvlJc w:val="left"/>
      <w:pPr>
        <w:ind w:left="6988" w:hanging="428"/>
      </w:pPr>
      <w:rPr>
        <w:rFonts w:hint="default"/>
        <w:lang w:val="en-US" w:eastAsia="en-US" w:bidi="ar-SA"/>
      </w:rPr>
    </w:lvl>
    <w:lvl w:ilvl="8" w:tplc="A9B05E56">
      <w:numFmt w:val="bullet"/>
      <w:lvlText w:val="•"/>
      <w:lvlJc w:val="left"/>
      <w:pPr>
        <w:ind w:left="7921" w:hanging="428"/>
      </w:pPr>
      <w:rPr>
        <w:rFonts w:hint="default"/>
        <w:lang w:val="en-US" w:eastAsia="en-US" w:bidi="ar-SA"/>
      </w:rPr>
    </w:lvl>
  </w:abstractNum>
  <w:abstractNum w:abstractNumId="1" w15:restartNumberingAfterBreak="0">
    <w:nsid w:val="037A7D1A"/>
    <w:multiLevelType w:val="hybridMultilevel"/>
    <w:tmpl w:val="ABA2DC72"/>
    <w:lvl w:ilvl="0" w:tplc="18090017">
      <w:start w:val="1"/>
      <w:numFmt w:val="lowerLetter"/>
      <w:lvlText w:val="%1)"/>
      <w:lvlJc w:val="left"/>
      <w:pPr>
        <w:ind w:left="540" w:hanging="428"/>
      </w:pPr>
      <w:rPr>
        <w:rFonts w:hint="default"/>
        <w:b w:val="0"/>
        <w:bCs w:val="0"/>
        <w:i w:val="0"/>
        <w:iCs w:val="0"/>
        <w:spacing w:val="-1"/>
        <w:w w:val="100"/>
        <w:sz w:val="24"/>
        <w:szCs w:val="24"/>
        <w:lang w:val="en-US" w:eastAsia="en-US" w:bidi="ar-SA"/>
      </w:rPr>
    </w:lvl>
    <w:lvl w:ilvl="1" w:tplc="FFFFFFFF">
      <w:numFmt w:val="bullet"/>
      <w:lvlText w:val="•"/>
      <w:lvlJc w:val="left"/>
      <w:pPr>
        <w:ind w:left="1472" w:hanging="428"/>
      </w:pPr>
      <w:rPr>
        <w:rFonts w:hint="default"/>
        <w:lang w:val="en-US" w:eastAsia="en-US" w:bidi="ar-SA"/>
      </w:rPr>
    </w:lvl>
    <w:lvl w:ilvl="2" w:tplc="FFFFFFFF">
      <w:numFmt w:val="bullet"/>
      <w:lvlText w:val="•"/>
      <w:lvlJc w:val="left"/>
      <w:pPr>
        <w:ind w:left="2405" w:hanging="428"/>
      </w:pPr>
      <w:rPr>
        <w:rFonts w:hint="default"/>
        <w:lang w:val="en-US" w:eastAsia="en-US" w:bidi="ar-SA"/>
      </w:rPr>
    </w:lvl>
    <w:lvl w:ilvl="3" w:tplc="FFFFFFFF">
      <w:numFmt w:val="bullet"/>
      <w:lvlText w:val="•"/>
      <w:lvlJc w:val="left"/>
      <w:pPr>
        <w:ind w:left="3337" w:hanging="428"/>
      </w:pPr>
      <w:rPr>
        <w:rFonts w:hint="default"/>
        <w:lang w:val="en-US" w:eastAsia="en-US" w:bidi="ar-SA"/>
      </w:rPr>
    </w:lvl>
    <w:lvl w:ilvl="4" w:tplc="FFFFFFFF">
      <w:numFmt w:val="bullet"/>
      <w:lvlText w:val="•"/>
      <w:lvlJc w:val="left"/>
      <w:pPr>
        <w:ind w:left="4270" w:hanging="428"/>
      </w:pPr>
      <w:rPr>
        <w:rFonts w:hint="default"/>
        <w:lang w:val="en-US" w:eastAsia="en-US" w:bidi="ar-SA"/>
      </w:rPr>
    </w:lvl>
    <w:lvl w:ilvl="5" w:tplc="FFFFFFFF">
      <w:numFmt w:val="bullet"/>
      <w:lvlText w:val="•"/>
      <w:lvlJc w:val="left"/>
      <w:pPr>
        <w:ind w:left="5203" w:hanging="428"/>
      </w:pPr>
      <w:rPr>
        <w:rFonts w:hint="default"/>
        <w:lang w:val="en-US" w:eastAsia="en-US" w:bidi="ar-SA"/>
      </w:rPr>
    </w:lvl>
    <w:lvl w:ilvl="6" w:tplc="FFFFFFFF">
      <w:numFmt w:val="bullet"/>
      <w:lvlText w:val="•"/>
      <w:lvlJc w:val="left"/>
      <w:pPr>
        <w:ind w:left="6135" w:hanging="428"/>
      </w:pPr>
      <w:rPr>
        <w:rFonts w:hint="default"/>
        <w:lang w:val="en-US" w:eastAsia="en-US" w:bidi="ar-SA"/>
      </w:rPr>
    </w:lvl>
    <w:lvl w:ilvl="7" w:tplc="FFFFFFFF">
      <w:numFmt w:val="bullet"/>
      <w:lvlText w:val="•"/>
      <w:lvlJc w:val="left"/>
      <w:pPr>
        <w:ind w:left="7068" w:hanging="428"/>
      </w:pPr>
      <w:rPr>
        <w:rFonts w:hint="default"/>
        <w:lang w:val="en-US" w:eastAsia="en-US" w:bidi="ar-SA"/>
      </w:rPr>
    </w:lvl>
    <w:lvl w:ilvl="8" w:tplc="FFFFFFFF">
      <w:numFmt w:val="bullet"/>
      <w:lvlText w:val="•"/>
      <w:lvlJc w:val="left"/>
      <w:pPr>
        <w:ind w:left="8001" w:hanging="428"/>
      </w:pPr>
      <w:rPr>
        <w:rFonts w:hint="default"/>
        <w:lang w:val="en-US" w:eastAsia="en-US" w:bidi="ar-SA"/>
      </w:rPr>
    </w:lvl>
  </w:abstractNum>
  <w:abstractNum w:abstractNumId="2" w15:restartNumberingAfterBreak="0">
    <w:nsid w:val="0E737372"/>
    <w:multiLevelType w:val="hybridMultilevel"/>
    <w:tmpl w:val="44361D36"/>
    <w:lvl w:ilvl="0" w:tplc="E29C290C">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12FCB848">
      <w:numFmt w:val="bullet"/>
      <w:lvlText w:val="•"/>
      <w:lvlJc w:val="left"/>
      <w:pPr>
        <w:ind w:left="1472" w:hanging="428"/>
      </w:pPr>
      <w:rPr>
        <w:rFonts w:hint="default"/>
        <w:lang w:val="en-US" w:eastAsia="en-US" w:bidi="ar-SA"/>
      </w:rPr>
    </w:lvl>
    <w:lvl w:ilvl="2" w:tplc="312A7172">
      <w:numFmt w:val="bullet"/>
      <w:lvlText w:val="•"/>
      <w:lvlJc w:val="left"/>
      <w:pPr>
        <w:ind w:left="2405" w:hanging="428"/>
      </w:pPr>
      <w:rPr>
        <w:rFonts w:hint="default"/>
        <w:lang w:val="en-US" w:eastAsia="en-US" w:bidi="ar-SA"/>
      </w:rPr>
    </w:lvl>
    <w:lvl w:ilvl="3" w:tplc="A4FCDFEE">
      <w:numFmt w:val="bullet"/>
      <w:lvlText w:val="•"/>
      <w:lvlJc w:val="left"/>
      <w:pPr>
        <w:ind w:left="3337" w:hanging="428"/>
      </w:pPr>
      <w:rPr>
        <w:rFonts w:hint="default"/>
        <w:lang w:val="en-US" w:eastAsia="en-US" w:bidi="ar-SA"/>
      </w:rPr>
    </w:lvl>
    <w:lvl w:ilvl="4" w:tplc="544ECBC8">
      <w:numFmt w:val="bullet"/>
      <w:lvlText w:val="•"/>
      <w:lvlJc w:val="left"/>
      <w:pPr>
        <w:ind w:left="4270" w:hanging="428"/>
      </w:pPr>
      <w:rPr>
        <w:rFonts w:hint="default"/>
        <w:lang w:val="en-US" w:eastAsia="en-US" w:bidi="ar-SA"/>
      </w:rPr>
    </w:lvl>
    <w:lvl w:ilvl="5" w:tplc="40FC7A02">
      <w:numFmt w:val="bullet"/>
      <w:lvlText w:val="•"/>
      <w:lvlJc w:val="left"/>
      <w:pPr>
        <w:ind w:left="5203" w:hanging="428"/>
      </w:pPr>
      <w:rPr>
        <w:rFonts w:hint="default"/>
        <w:lang w:val="en-US" w:eastAsia="en-US" w:bidi="ar-SA"/>
      </w:rPr>
    </w:lvl>
    <w:lvl w:ilvl="6" w:tplc="0F488A28">
      <w:numFmt w:val="bullet"/>
      <w:lvlText w:val="•"/>
      <w:lvlJc w:val="left"/>
      <w:pPr>
        <w:ind w:left="6135" w:hanging="428"/>
      </w:pPr>
      <w:rPr>
        <w:rFonts w:hint="default"/>
        <w:lang w:val="en-US" w:eastAsia="en-US" w:bidi="ar-SA"/>
      </w:rPr>
    </w:lvl>
    <w:lvl w:ilvl="7" w:tplc="82CC6058">
      <w:numFmt w:val="bullet"/>
      <w:lvlText w:val="•"/>
      <w:lvlJc w:val="left"/>
      <w:pPr>
        <w:ind w:left="7068" w:hanging="428"/>
      </w:pPr>
      <w:rPr>
        <w:rFonts w:hint="default"/>
        <w:lang w:val="en-US" w:eastAsia="en-US" w:bidi="ar-SA"/>
      </w:rPr>
    </w:lvl>
    <w:lvl w:ilvl="8" w:tplc="71B25864">
      <w:numFmt w:val="bullet"/>
      <w:lvlText w:val="•"/>
      <w:lvlJc w:val="left"/>
      <w:pPr>
        <w:ind w:left="8001" w:hanging="428"/>
      </w:pPr>
      <w:rPr>
        <w:rFonts w:hint="default"/>
        <w:lang w:val="en-US" w:eastAsia="en-US" w:bidi="ar-SA"/>
      </w:rPr>
    </w:lvl>
  </w:abstractNum>
  <w:abstractNum w:abstractNumId="3" w15:restartNumberingAfterBreak="0">
    <w:nsid w:val="137E7D0B"/>
    <w:multiLevelType w:val="hybridMultilevel"/>
    <w:tmpl w:val="E566154C"/>
    <w:lvl w:ilvl="0" w:tplc="483CAE40">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54DA9A0E">
      <w:numFmt w:val="bullet"/>
      <w:lvlText w:val="•"/>
      <w:lvlJc w:val="left"/>
      <w:pPr>
        <w:ind w:left="1472" w:hanging="428"/>
      </w:pPr>
      <w:rPr>
        <w:rFonts w:hint="default"/>
        <w:lang w:val="en-US" w:eastAsia="en-US" w:bidi="ar-SA"/>
      </w:rPr>
    </w:lvl>
    <w:lvl w:ilvl="2" w:tplc="BB60022A">
      <w:numFmt w:val="bullet"/>
      <w:lvlText w:val="•"/>
      <w:lvlJc w:val="left"/>
      <w:pPr>
        <w:ind w:left="2405" w:hanging="428"/>
      </w:pPr>
      <w:rPr>
        <w:rFonts w:hint="default"/>
        <w:lang w:val="en-US" w:eastAsia="en-US" w:bidi="ar-SA"/>
      </w:rPr>
    </w:lvl>
    <w:lvl w:ilvl="3" w:tplc="78886C7E">
      <w:numFmt w:val="bullet"/>
      <w:lvlText w:val="•"/>
      <w:lvlJc w:val="left"/>
      <w:pPr>
        <w:ind w:left="3337" w:hanging="428"/>
      </w:pPr>
      <w:rPr>
        <w:rFonts w:hint="default"/>
        <w:lang w:val="en-US" w:eastAsia="en-US" w:bidi="ar-SA"/>
      </w:rPr>
    </w:lvl>
    <w:lvl w:ilvl="4" w:tplc="9C92FECE">
      <w:numFmt w:val="bullet"/>
      <w:lvlText w:val="•"/>
      <w:lvlJc w:val="left"/>
      <w:pPr>
        <w:ind w:left="4270" w:hanging="428"/>
      </w:pPr>
      <w:rPr>
        <w:rFonts w:hint="default"/>
        <w:lang w:val="en-US" w:eastAsia="en-US" w:bidi="ar-SA"/>
      </w:rPr>
    </w:lvl>
    <w:lvl w:ilvl="5" w:tplc="E1E47634">
      <w:numFmt w:val="bullet"/>
      <w:lvlText w:val="•"/>
      <w:lvlJc w:val="left"/>
      <w:pPr>
        <w:ind w:left="5203" w:hanging="428"/>
      </w:pPr>
      <w:rPr>
        <w:rFonts w:hint="default"/>
        <w:lang w:val="en-US" w:eastAsia="en-US" w:bidi="ar-SA"/>
      </w:rPr>
    </w:lvl>
    <w:lvl w:ilvl="6" w:tplc="4B207352">
      <w:numFmt w:val="bullet"/>
      <w:lvlText w:val="•"/>
      <w:lvlJc w:val="left"/>
      <w:pPr>
        <w:ind w:left="6135" w:hanging="428"/>
      </w:pPr>
      <w:rPr>
        <w:rFonts w:hint="default"/>
        <w:lang w:val="en-US" w:eastAsia="en-US" w:bidi="ar-SA"/>
      </w:rPr>
    </w:lvl>
    <w:lvl w:ilvl="7" w:tplc="919211CA">
      <w:numFmt w:val="bullet"/>
      <w:lvlText w:val="•"/>
      <w:lvlJc w:val="left"/>
      <w:pPr>
        <w:ind w:left="7068" w:hanging="428"/>
      </w:pPr>
      <w:rPr>
        <w:rFonts w:hint="default"/>
        <w:lang w:val="en-US" w:eastAsia="en-US" w:bidi="ar-SA"/>
      </w:rPr>
    </w:lvl>
    <w:lvl w:ilvl="8" w:tplc="E7E876A6">
      <w:numFmt w:val="bullet"/>
      <w:lvlText w:val="•"/>
      <w:lvlJc w:val="left"/>
      <w:pPr>
        <w:ind w:left="8001" w:hanging="428"/>
      </w:pPr>
      <w:rPr>
        <w:rFonts w:hint="default"/>
        <w:lang w:val="en-US" w:eastAsia="en-US" w:bidi="ar-SA"/>
      </w:rPr>
    </w:lvl>
  </w:abstractNum>
  <w:abstractNum w:abstractNumId="4" w15:restartNumberingAfterBreak="0">
    <w:nsid w:val="14957EE9"/>
    <w:multiLevelType w:val="hybridMultilevel"/>
    <w:tmpl w:val="002CD490"/>
    <w:lvl w:ilvl="0" w:tplc="314E0CAA">
      <w:start w:val="1"/>
      <w:numFmt w:val="lowerLetter"/>
      <w:lvlText w:val="%1)"/>
      <w:lvlJc w:val="left"/>
      <w:pPr>
        <w:ind w:left="720" w:hanging="360"/>
      </w:pPr>
    </w:lvl>
    <w:lvl w:ilvl="1" w:tplc="462EA262">
      <w:start w:val="1"/>
      <w:numFmt w:val="lowerLetter"/>
      <w:lvlText w:val="%2."/>
      <w:lvlJc w:val="left"/>
      <w:pPr>
        <w:ind w:left="1440" w:hanging="360"/>
      </w:pPr>
    </w:lvl>
    <w:lvl w:ilvl="2" w:tplc="1E42341A">
      <w:start w:val="1"/>
      <w:numFmt w:val="lowerRoman"/>
      <w:lvlText w:val="%3."/>
      <w:lvlJc w:val="right"/>
      <w:pPr>
        <w:ind w:left="2160" w:hanging="180"/>
      </w:pPr>
    </w:lvl>
    <w:lvl w:ilvl="3" w:tplc="10841730">
      <w:start w:val="1"/>
      <w:numFmt w:val="decimal"/>
      <w:lvlText w:val="%4."/>
      <w:lvlJc w:val="left"/>
      <w:pPr>
        <w:ind w:left="2880" w:hanging="360"/>
      </w:pPr>
    </w:lvl>
    <w:lvl w:ilvl="4" w:tplc="DDD4D0A2">
      <w:start w:val="1"/>
      <w:numFmt w:val="lowerLetter"/>
      <w:lvlText w:val="%5."/>
      <w:lvlJc w:val="left"/>
      <w:pPr>
        <w:ind w:left="3600" w:hanging="360"/>
      </w:pPr>
    </w:lvl>
    <w:lvl w:ilvl="5" w:tplc="83E09CB8">
      <w:start w:val="1"/>
      <w:numFmt w:val="lowerRoman"/>
      <w:lvlText w:val="%6."/>
      <w:lvlJc w:val="right"/>
      <w:pPr>
        <w:ind w:left="4320" w:hanging="180"/>
      </w:pPr>
    </w:lvl>
    <w:lvl w:ilvl="6" w:tplc="F09AC308">
      <w:start w:val="1"/>
      <w:numFmt w:val="decimal"/>
      <w:lvlText w:val="%7."/>
      <w:lvlJc w:val="left"/>
      <w:pPr>
        <w:ind w:left="5040" w:hanging="360"/>
      </w:pPr>
    </w:lvl>
    <w:lvl w:ilvl="7" w:tplc="998AD73E">
      <w:start w:val="1"/>
      <w:numFmt w:val="lowerLetter"/>
      <w:lvlText w:val="%8."/>
      <w:lvlJc w:val="left"/>
      <w:pPr>
        <w:ind w:left="5760" w:hanging="360"/>
      </w:pPr>
    </w:lvl>
    <w:lvl w:ilvl="8" w:tplc="15BC309A">
      <w:start w:val="1"/>
      <w:numFmt w:val="lowerRoman"/>
      <w:lvlText w:val="%9."/>
      <w:lvlJc w:val="right"/>
      <w:pPr>
        <w:ind w:left="6480" w:hanging="180"/>
      </w:pPr>
    </w:lvl>
  </w:abstractNum>
  <w:abstractNum w:abstractNumId="5" w15:restartNumberingAfterBreak="0">
    <w:nsid w:val="15371EAD"/>
    <w:multiLevelType w:val="hybridMultilevel"/>
    <w:tmpl w:val="224E5A7E"/>
    <w:lvl w:ilvl="0" w:tplc="10608C12">
      <w:start w:val="1"/>
      <w:numFmt w:val="lowerLetter"/>
      <w:lvlText w:val="%1)"/>
      <w:lvlJc w:val="left"/>
      <w:pPr>
        <w:ind w:left="401" w:hanging="284"/>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200E2986">
      <w:numFmt w:val="bullet"/>
      <w:lvlText w:val="•"/>
      <w:lvlJc w:val="left"/>
      <w:pPr>
        <w:ind w:left="739" w:hanging="284"/>
      </w:pPr>
      <w:rPr>
        <w:rFonts w:hint="default"/>
        <w:lang w:val="en-US" w:eastAsia="en-US" w:bidi="ar-SA"/>
      </w:rPr>
    </w:lvl>
    <w:lvl w:ilvl="2" w:tplc="77127A1A">
      <w:numFmt w:val="bullet"/>
      <w:lvlText w:val="•"/>
      <w:lvlJc w:val="left"/>
      <w:pPr>
        <w:ind w:left="1078" w:hanging="284"/>
      </w:pPr>
      <w:rPr>
        <w:rFonts w:hint="default"/>
        <w:lang w:val="en-US" w:eastAsia="en-US" w:bidi="ar-SA"/>
      </w:rPr>
    </w:lvl>
    <w:lvl w:ilvl="3" w:tplc="CA6AB8A2">
      <w:numFmt w:val="bullet"/>
      <w:lvlText w:val="•"/>
      <w:lvlJc w:val="left"/>
      <w:pPr>
        <w:ind w:left="1417" w:hanging="284"/>
      </w:pPr>
      <w:rPr>
        <w:rFonts w:hint="default"/>
        <w:lang w:val="en-US" w:eastAsia="en-US" w:bidi="ar-SA"/>
      </w:rPr>
    </w:lvl>
    <w:lvl w:ilvl="4" w:tplc="B98A7CD4">
      <w:numFmt w:val="bullet"/>
      <w:lvlText w:val="•"/>
      <w:lvlJc w:val="left"/>
      <w:pPr>
        <w:ind w:left="1756" w:hanging="284"/>
      </w:pPr>
      <w:rPr>
        <w:rFonts w:hint="default"/>
        <w:lang w:val="en-US" w:eastAsia="en-US" w:bidi="ar-SA"/>
      </w:rPr>
    </w:lvl>
    <w:lvl w:ilvl="5" w:tplc="4EAC707E">
      <w:numFmt w:val="bullet"/>
      <w:lvlText w:val="•"/>
      <w:lvlJc w:val="left"/>
      <w:pPr>
        <w:ind w:left="2095" w:hanging="284"/>
      </w:pPr>
      <w:rPr>
        <w:rFonts w:hint="default"/>
        <w:lang w:val="en-US" w:eastAsia="en-US" w:bidi="ar-SA"/>
      </w:rPr>
    </w:lvl>
    <w:lvl w:ilvl="6" w:tplc="18585CCA">
      <w:numFmt w:val="bullet"/>
      <w:lvlText w:val="•"/>
      <w:lvlJc w:val="left"/>
      <w:pPr>
        <w:ind w:left="2434" w:hanging="284"/>
      </w:pPr>
      <w:rPr>
        <w:rFonts w:hint="default"/>
        <w:lang w:val="en-US" w:eastAsia="en-US" w:bidi="ar-SA"/>
      </w:rPr>
    </w:lvl>
    <w:lvl w:ilvl="7" w:tplc="1D328926">
      <w:numFmt w:val="bullet"/>
      <w:lvlText w:val="•"/>
      <w:lvlJc w:val="left"/>
      <w:pPr>
        <w:ind w:left="2773" w:hanging="284"/>
      </w:pPr>
      <w:rPr>
        <w:rFonts w:hint="default"/>
        <w:lang w:val="en-US" w:eastAsia="en-US" w:bidi="ar-SA"/>
      </w:rPr>
    </w:lvl>
    <w:lvl w:ilvl="8" w:tplc="E1AE762C">
      <w:numFmt w:val="bullet"/>
      <w:lvlText w:val="•"/>
      <w:lvlJc w:val="left"/>
      <w:pPr>
        <w:ind w:left="3112" w:hanging="284"/>
      </w:pPr>
      <w:rPr>
        <w:rFonts w:hint="default"/>
        <w:lang w:val="en-US" w:eastAsia="en-US" w:bidi="ar-SA"/>
      </w:rPr>
    </w:lvl>
  </w:abstractNum>
  <w:abstractNum w:abstractNumId="6" w15:restartNumberingAfterBreak="0">
    <w:nsid w:val="1AB30317"/>
    <w:multiLevelType w:val="hybridMultilevel"/>
    <w:tmpl w:val="4C9EC6EE"/>
    <w:lvl w:ilvl="0" w:tplc="471A0A4A">
      <w:start w:val="1"/>
      <w:numFmt w:val="lowerLetter"/>
      <w:lvlText w:val="%1)"/>
      <w:lvlJc w:val="left"/>
      <w:pPr>
        <w:ind w:left="471" w:hanging="361"/>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361AEFF6">
      <w:numFmt w:val="bullet"/>
      <w:lvlText w:val="•"/>
      <w:lvlJc w:val="left"/>
      <w:pPr>
        <w:ind w:left="840" w:hanging="361"/>
      </w:pPr>
      <w:rPr>
        <w:rFonts w:hint="default"/>
        <w:lang w:val="en-US" w:eastAsia="en-US" w:bidi="ar-SA"/>
      </w:rPr>
    </w:lvl>
    <w:lvl w:ilvl="2" w:tplc="787C94B0">
      <w:numFmt w:val="bullet"/>
      <w:lvlText w:val="•"/>
      <w:lvlJc w:val="left"/>
      <w:pPr>
        <w:ind w:left="1200" w:hanging="361"/>
      </w:pPr>
      <w:rPr>
        <w:rFonts w:hint="default"/>
        <w:lang w:val="en-US" w:eastAsia="en-US" w:bidi="ar-SA"/>
      </w:rPr>
    </w:lvl>
    <w:lvl w:ilvl="3" w:tplc="8B9C85E2">
      <w:numFmt w:val="bullet"/>
      <w:lvlText w:val="•"/>
      <w:lvlJc w:val="left"/>
      <w:pPr>
        <w:ind w:left="1560" w:hanging="361"/>
      </w:pPr>
      <w:rPr>
        <w:rFonts w:hint="default"/>
        <w:lang w:val="en-US" w:eastAsia="en-US" w:bidi="ar-SA"/>
      </w:rPr>
    </w:lvl>
    <w:lvl w:ilvl="4" w:tplc="A0B27534">
      <w:numFmt w:val="bullet"/>
      <w:lvlText w:val="•"/>
      <w:lvlJc w:val="left"/>
      <w:pPr>
        <w:ind w:left="1920" w:hanging="361"/>
      </w:pPr>
      <w:rPr>
        <w:rFonts w:hint="default"/>
        <w:lang w:val="en-US" w:eastAsia="en-US" w:bidi="ar-SA"/>
      </w:rPr>
    </w:lvl>
    <w:lvl w:ilvl="5" w:tplc="A536AD46">
      <w:numFmt w:val="bullet"/>
      <w:lvlText w:val="•"/>
      <w:lvlJc w:val="left"/>
      <w:pPr>
        <w:ind w:left="2280" w:hanging="361"/>
      </w:pPr>
      <w:rPr>
        <w:rFonts w:hint="default"/>
        <w:lang w:val="en-US" w:eastAsia="en-US" w:bidi="ar-SA"/>
      </w:rPr>
    </w:lvl>
    <w:lvl w:ilvl="6" w:tplc="D67A93D8">
      <w:numFmt w:val="bullet"/>
      <w:lvlText w:val="•"/>
      <w:lvlJc w:val="left"/>
      <w:pPr>
        <w:ind w:left="2640" w:hanging="361"/>
      </w:pPr>
      <w:rPr>
        <w:rFonts w:hint="default"/>
        <w:lang w:val="en-US" w:eastAsia="en-US" w:bidi="ar-SA"/>
      </w:rPr>
    </w:lvl>
    <w:lvl w:ilvl="7" w:tplc="6CC40568">
      <w:numFmt w:val="bullet"/>
      <w:lvlText w:val="•"/>
      <w:lvlJc w:val="left"/>
      <w:pPr>
        <w:ind w:left="3000" w:hanging="361"/>
      </w:pPr>
      <w:rPr>
        <w:rFonts w:hint="default"/>
        <w:lang w:val="en-US" w:eastAsia="en-US" w:bidi="ar-SA"/>
      </w:rPr>
    </w:lvl>
    <w:lvl w:ilvl="8" w:tplc="C2D2AC76">
      <w:numFmt w:val="bullet"/>
      <w:lvlText w:val="•"/>
      <w:lvlJc w:val="left"/>
      <w:pPr>
        <w:ind w:left="3360" w:hanging="361"/>
      </w:pPr>
      <w:rPr>
        <w:rFonts w:hint="default"/>
        <w:lang w:val="en-US" w:eastAsia="en-US" w:bidi="ar-SA"/>
      </w:rPr>
    </w:lvl>
  </w:abstractNum>
  <w:abstractNum w:abstractNumId="7" w15:restartNumberingAfterBreak="0">
    <w:nsid w:val="1B3323E9"/>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8" w15:restartNumberingAfterBreak="0">
    <w:nsid w:val="1C9D68B9"/>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9" w15:restartNumberingAfterBreak="0">
    <w:nsid w:val="1EAD14CE"/>
    <w:multiLevelType w:val="hybridMultilevel"/>
    <w:tmpl w:val="6CB6FFB4"/>
    <w:lvl w:ilvl="0" w:tplc="516E4982">
      <w:start w:val="1"/>
      <w:numFmt w:val="lowerLetter"/>
      <w:lvlText w:val="%1)"/>
      <w:lvlJc w:val="left"/>
      <w:pPr>
        <w:ind w:left="462" w:hanging="360"/>
      </w:pPr>
      <w:rPr>
        <w:rFonts w:hint="default"/>
      </w:rPr>
    </w:lvl>
    <w:lvl w:ilvl="1" w:tplc="18090019" w:tentative="1">
      <w:start w:val="1"/>
      <w:numFmt w:val="lowerLetter"/>
      <w:lvlText w:val="%2."/>
      <w:lvlJc w:val="left"/>
      <w:pPr>
        <w:ind w:left="1182" w:hanging="360"/>
      </w:pPr>
    </w:lvl>
    <w:lvl w:ilvl="2" w:tplc="1809001B" w:tentative="1">
      <w:start w:val="1"/>
      <w:numFmt w:val="lowerRoman"/>
      <w:lvlText w:val="%3."/>
      <w:lvlJc w:val="right"/>
      <w:pPr>
        <w:ind w:left="1902" w:hanging="180"/>
      </w:pPr>
    </w:lvl>
    <w:lvl w:ilvl="3" w:tplc="1809000F" w:tentative="1">
      <w:start w:val="1"/>
      <w:numFmt w:val="decimal"/>
      <w:lvlText w:val="%4."/>
      <w:lvlJc w:val="left"/>
      <w:pPr>
        <w:ind w:left="2622" w:hanging="360"/>
      </w:pPr>
    </w:lvl>
    <w:lvl w:ilvl="4" w:tplc="18090019" w:tentative="1">
      <w:start w:val="1"/>
      <w:numFmt w:val="lowerLetter"/>
      <w:lvlText w:val="%5."/>
      <w:lvlJc w:val="left"/>
      <w:pPr>
        <w:ind w:left="3342" w:hanging="360"/>
      </w:pPr>
    </w:lvl>
    <w:lvl w:ilvl="5" w:tplc="1809001B" w:tentative="1">
      <w:start w:val="1"/>
      <w:numFmt w:val="lowerRoman"/>
      <w:lvlText w:val="%6."/>
      <w:lvlJc w:val="right"/>
      <w:pPr>
        <w:ind w:left="4062" w:hanging="180"/>
      </w:pPr>
    </w:lvl>
    <w:lvl w:ilvl="6" w:tplc="1809000F" w:tentative="1">
      <w:start w:val="1"/>
      <w:numFmt w:val="decimal"/>
      <w:lvlText w:val="%7."/>
      <w:lvlJc w:val="left"/>
      <w:pPr>
        <w:ind w:left="4782" w:hanging="360"/>
      </w:pPr>
    </w:lvl>
    <w:lvl w:ilvl="7" w:tplc="18090019" w:tentative="1">
      <w:start w:val="1"/>
      <w:numFmt w:val="lowerLetter"/>
      <w:lvlText w:val="%8."/>
      <w:lvlJc w:val="left"/>
      <w:pPr>
        <w:ind w:left="5502" w:hanging="360"/>
      </w:pPr>
    </w:lvl>
    <w:lvl w:ilvl="8" w:tplc="1809001B" w:tentative="1">
      <w:start w:val="1"/>
      <w:numFmt w:val="lowerRoman"/>
      <w:lvlText w:val="%9."/>
      <w:lvlJc w:val="right"/>
      <w:pPr>
        <w:ind w:left="6222" w:hanging="180"/>
      </w:pPr>
    </w:lvl>
  </w:abstractNum>
  <w:abstractNum w:abstractNumId="10" w15:restartNumberingAfterBreak="0">
    <w:nsid w:val="20DB1B91"/>
    <w:multiLevelType w:val="multilevel"/>
    <w:tmpl w:val="2572EF08"/>
    <w:lvl w:ilvl="0">
      <w:start w:val="1"/>
      <w:numFmt w:val="decimal"/>
      <w:lvlText w:val="%1."/>
      <w:lvlJc w:val="left"/>
      <w:pPr>
        <w:ind w:left="472" w:hanging="24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652"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696" w:hanging="420"/>
      </w:pPr>
      <w:rPr>
        <w:rFonts w:hint="default"/>
        <w:lang w:val="en-US" w:eastAsia="en-US" w:bidi="ar-SA"/>
      </w:rPr>
    </w:lvl>
    <w:lvl w:ilvl="3">
      <w:numFmt w:val="bullet"/>
      <w:lvlText w:val="•"/>
      <w:lvlJc w:val="left"/>
      <w:pPr>
        <w:ind w:left="2732" w:hanging="420"/>
      </w:pPr>
      <w:rPr>
        <w:rFonts w:hint="default"/>
        <w:lang w:val="en-US" w:eastAsia="en-US" w:bidi="ar-SA"/>
      </w:rPr>
    </w:lvl>
    <w:lvl w:ilvl="4">
      <w:numFmt w:val="bullet"/>
      <w:lvlText w:val="•"/>
      <w:lvlJc w:val="left"/>
      <w:pPr>
        <w:ind w:left="3768" w:hanging="420"/>
      </w:pPr>
      <w:rPr>
        <w:rFonts w:hint="default"/>
        <w:lang w:val="en-US" w:eastAsia="en-US" w:bidi="ar-SA"/>
      </w:rPr>
    </w:lvl>
    <w:lvl w:ilvl="5">
      <w:numFmt w:val="bullet"/>
      <w:lvlText w:val="•"/>
      <w:lvlJc w:val="left"/>
      <w:pPr>
        <w:ind w:left="4805" w:hanging="420"/>
      </w:pPr>
      <w:rPr>
        <w:rFonts w:hint="default"/>
        <w:lang w:val="en-US" w:eastAsia="en-US" w:bidi="ar-SA"/>
      </w:rPr>
    </w:lvl>
    <w:lvl w:ilvl="6">
      <w:numFmt w:val="bullet"/>
      <w:lvlText w:val="•"/>
      <w:lvlJc w:val="left"/>
      <w:pPr>
        <w:ind w:left="5841" w:hanging="420"/>
      </w:pPr>
      <w:rPr>
        <w:rFonts w:hint="default"/>
        <w:lang w:val="en-US" w:eastAsia="en-US" w:bidi="ar-SA"/>
      </w:rPr>
    </w:lvl>
    <w:lvl w:ilvl="7">
      <w:numFmt w:val="bullet"/>
      <w:lvlText w:val="•"/>
      <w:lvlJc w:val="left"/>
      <w:pPr>
        <w:ind w:left="6877" w:hanging="420"/>
      </w:pPr>
      <w:rPr>
        <w:rFonts w:hint="default"/>
        <w:lang w:val="en-US" w:eastAsia="en-US" w:bidi="ar-SA"/>
      </w:rPr>
    </w:lvl>
    <w:lvl w:ilvl="8">
      <w:numFmt w:val="bullet"/>
      <w:lvlText w:val="•"/>
      <w:lvlJc w:val="left"/>
      <w:pPr>
        <w:ind w:left="7913" w:hanging="420"/>
      </w:pPr>
      <w:rPr>
        <w:rFonts w:hint="default"/>
        <w:lang w:val="en-US" w:eastAsia="en-US" w:bidi="ar-SA"/>
      </w:rPr>
    </w:lvl>
  </w:abstractNum>
  <w:abstractNum w:abstractNumId="11" w15:restartNumberingAfterBreak="0">
    <w:nsid w:val="245F0439"/>
    <w:multiLevelType w:val="hybridMultilevel"/>
    <w:tmpl w:val="50204F52"/>
    <w:lvl w:ilvl="0" w:tplc="491635B2">
      <w:start w:val="1"/>
      <w:numFmt w:val="decimal"/>
      <w:lvlText w:val="%1."/>
      <w:lvlJc w:val="left"/>
      <w:pPr>
        <w:ind w:left="468" w:hanging="360"/>
      </w:pPr>
      <w:rPr>
        <w:rFonts w:hint="default"/>
      </w:rPr>
    </w:lvl>
    <w:lvl w:ilvl="1" w:tplc="18090019" w:tentative="1">
      <w:start w:val="1"/>
      <w:numFmt w:val="lowerLetter"/>
      <w:lvlText w:val="%2."/>
      <w:lvlJc w:val="left"/>
      <w:pPr>
        <w:ind w:left="1188" w:hanging="360"/>
      </w:pPr>
    </w:lvl>
    <w:lvl w:ilvl="2" w:tplc="1809001B" w:tentative="1">
      <w:start w:val="1"/>
      <w:numFmt w:val="lowerRoman"/>
      <w:lvlText w:val="%3."/>
      <w:lvlJc w:val="right"/>
      <w:pPr>
        <w:ind w:left="1908" w:hanging="180"/>
      </w:pPr>
    </w:lvl>
    <w:lvl w:ilvl="3" w:tplc="1809000F" w:tentative="1">
      <w:start w:val="1"/>
      <w:numFmt w:val="decimal"/>
      <w:lvlText w:val="%4."/>
      <w:lvlJc w:val="left"/>
      <w:pPr>
        <w:ind w:left="2628" w:hanging="360"/>
      </w:pPr>
    </w:lvl>
    <w:lvl w:ilvl="4" w:tplc="18090019" w:tentative="1">
      <w:start w:val="1"/>
      <w:numFmt w:val="lowerLetter"/>
      <w:lvlText w:val="%5."/>
      <w:lvlJc w:val="left"/>
      <w:pPr>
        <w:ind w:left="3348" w:hanging="360"/>
      </w:pPr>
    </w:lvl>
    <w:lvl w:ilvl="5" w:tplc="1809001B" w:tentative="1">
      <w:start w:val="1"/>
      <w:numFmt w:val="lowerRoman"/>
      <w:lvlText w:val="%6."/>
      <w:lvlJc w:val="right"/>
      <w:pPr>
        <w:ind w:left="4068" w:hanging="180"/>
      </w:pPr>
    </w:lvl>
    <w:lvl w:ilvl="6" w:tplc="1809000F" w:tentative="1">
      <w:start w:val="1"/>
      <w:numFmt w:val="decimal"/>
      <w:lvlText w:val="%7."/>
      <w:lvlJc w:val="left"/>
      <w:pPr>
        <w:ind w:left="4788" w:hanging="360"/>
      </w:pPr>
    </w:lvl>
    <w:lvl w:ilvl="7" w:tplc="18090019" w:tentative="1">
      <w:start w:val="1"/>
      <w:numFmt w:val="lowerLetter"/>
      <w:lvlText w:val="%8."/>
      <w:lvlJc w:val="left"/>
      <w:pPr>
        <w:ind w:left="5508" w:hanging="360"/>
      </w:pPr>
    </w:lvl>
    <w:lvl w:ilvl="8" w:tplc="1809001B" w:tentative="1">
      <w:start w:val="1"/>
      <w:numFmt w:val="lowerRoman"/>
      <w:lvlText w:val="%9."/>
      <w:lvlJc w:val="right"/>
      <w:pPr>
        <w:ind w:left="6228" w:hanging="180"/>
      </w:pPr>
    </w:lvl>
  </w:abstractNum>
  <w:abstractNum w:abstractNumId="12" w15:restartNumberingAfterBreak="0">
    <w:nsid w:val="24823CE5"/>
    <w:multiLevelType w:val="hybridMultilevel"/>
    <w:tmpl w:val="E772B306"/>
    <w:lvl w:ilvl="0" w:tplc="4906BFDC">
      <w:numFmt w:val="bullet"/>
      <w:lvlText w:val="-"/>
      <w:lvlJc w:val="left"/>
      <w:pPr>
        <w:ind w:left="934" w:hanging="360"/>
      </w:pPr>
      <w:rPr>
        <w:rFonts w:ascii="Times New Roman" w:eastAsia="Times New Roman" w:hAnsi="Times New Roman" w:cs="Times New Roman" w:hint="default"/>
        <w:color w:val="006000"/>
      </w:rPr>
    </w:lvl>
    <w:lvl w:ilvl="1" w:tplc="18090003" w:tentative="1">
      <w:start w:val="1"/>
      <w:numFmt w:val="bullet"/>
      <w:lvlText w:val="o"/>
      <w:lvlJc w:val="left"/>
      <w:pPr>
        <w:ind w:left="1654" w:hanging="360"/>
      </w:pPr>
      <w:rPr>
        <w:rFonts w:ascii="Courier New" w:hAnsi="Courier New" w:cs="Courier New" w:hint="default"/>
      </w:rPr>
    </w:lvl>
    <w:lvl w:ilvl="2" w:tplc="18090005" w:tentative="1">
      <w:start w:val="1"/>
      <w:numFmt w:val="bullet"/>
      <w:lvlText w:val=""/>
      <w:lvlJc w:val="left"/>
      <w:pPr>
        <w:ind w:left="2374" w:hanging="360"/>
      </w:pPr>
      <w:rPr>
        <w:rFonts w:ascii="Wingdings" w:hAnsi="Wingdings" w:hint="default"/>
      </w:rPr>
    </w:lvl>
    <w:lvl w:ilvl="3" w:tplc="18090001" w:tentative="1">
      <w:start w:val="1"/>
      <w:numFmt w:val="bullet"/>
      <w:lvlText w:val=""/>
      <w:lvlJc w:val="left"/>
      <w:pPr>
        <w:ind w:left="3094" w:hanging="360"/>
      </w:pPr>
      <w:rPr>
        <w:rFonts w:ascii="Symbol" w:hAnsi="Symbol" w:hint="default"/>
      </w:rPr>
    </w:lvl>
    <w:lvl w:ilvl="4" w:tplc="18090003" w:tentative="1">
      <w:start w:val="1"/>
      <w:numFmt w:val="bullet"/>
      <w:lvlText w:val="o"/>
      <w:lvlJc w:val="left"/>
      <w:pPr>
        <w:ind w:left="3814" w:hanging="360"/>
      </w:pPr>
      <w:rPr>
        <w:rFonts w:ascii="Courier New" w:hAnsi="Courier New" w:cs="Courier New" w:hint="default"/>
      </w:rPr>
    </w:lvl>
    <w:lvl w:ilvl="5" w:tplc="18090005" w:tentative="1">
      <w:start w:val="1"/>
      <w:numFmt w:val="bullet"/>
      <w:lvlText w:val=""/>
      <w:lvlJc w:val="left"/>
      <w:pPr>
        <w:ind w:left="4534" w:hanging="360"/>
      </w:pPr>
      <w:rPr>
        <w:rFonts w:ascii="Wingdings" w:hAnsi="Wingdings" w:hint="default"/>
      </w:rPr>
    </w:lvl>
    <w:lvl w:ilvl="6" w:tplc="18090001" w:tentative="1">
      <w:start w:val="1"/>
      <w:numFmt w:val="bullet"/>
      <w:lvlText w:val=""/>
      <w:lvlJc w:val="left"/>
      <w:pPr>
        <w:ind w:left="5254" w:hanging="360"/>
      </w:pPr>
      <w:rPr>
        <w:rFonts w:ascii="Symbol" w:hAnsi="Symbol" w:hint="default"/>
      </w:rPr>
    </w:lvl>
    <w:lvl w:ilvl="7" w:tplc="18090003" w:tentative="1">
      <w:start w:val="1"/>
      <w:numFmt w:val="bullet"/>
      <w:lvlText w:val="o"/>
      <w:lvlJc w:val="left"/>
      <w:pPr>
        <w:ind w:left="5974" w:hanging="360"/>
      </w:pPr>
      <w:rPr>
        <w:rFonts w:ascii="Courier New" w:hAnsi="Courier New" w:cs="Courier New" w:hint="default"/>
      </w:rPr>
    </w:lvl>
    <w:lvl w:ilvl="8" w:tplc="18090005" w:tentative="1">
      <w:start w:val="1"/>
      <w:numFmt w:val="bullet"/>
      <w:lvlText w:val=""/>
      <w:lvlJc w:val="left"/>
      <w:pPr>
        <w:ind w:left="6694" w:hanging="360"/>
      </w:pPr>
      <w:rPr>
        <w:rFonts w:ascii="Wingdings" w:hAnsi="Wingdings" w:hint="default"/>
      </w:rPr>
    </w:lvl>
  </w:abstractNum>
  <w:abstractNum w:abstractNumId="13" w15:restartNumberingAfterBreak="0">
    <w:nsid w:val="26B6579C"/>
    <w:multiLevelType w:val="hybridMultilevel"/>
    <w:tmpl w:val="774E6BFC"/>
    <w:lvl w:ilvl="0" w:tplc="38A0D56E">
      <w:start w:val="1"/>
      <w:numFmt w:val="decimal"/>
      <w:lvlText w:val="%1."/>
      <w:lvlJc w:val="left"/>
      <w:pPr>
        <w:ind w:left="953" w:hanging="721"/>
      </w:pPr>
      <w:rPr>
        <w:rFonts w:ascii="Times New Roman" w:eastAsia="Times New Roman" w:hAnsi="Times New Roman" w:cs="Times New Roman" w:hint="default"/>
        <w:b/>
        <w:bCs/>
        <w:i w:val="0"/>
        <w:iCs w:val="0"/>
        <w:spacing w:val="0"/>
        <w:w w:val="100"/>
        <w:sz w:val="24"/>
        <w:szCs w:val="24"/>
        <w:lang w:val="en-US" w:eastAsia="en-US" w:bidi="ar-SA"/>
      </w:rPr>
    </w:lvl>
    <w:lvl w:ilvl="1" w:tplc="9188A306">
      <w:numFmt w:val="bullet"/>
      <w:lvlText w:val=""/>
      <w:lvlJc w:val="left"/>
      <w:pPr>
        <w:ind w:left="953" w:hanging="360"/>
      </w:pPr>
      <w:rPr>
        <w:rFonts w:ascii="Symbol" w:eastAsia="Symbol" w:hAnsi="Symbol" w:cs="Symbol" w:hint="default"/>
        <w:spacing w:val="0"/>
        <w:w w:val="100"/>
        <w:lang w:val="en-US" w:eastAsia="en-US" w:bidi="ar-SA"/>
      </w:rPr>
    </w:lvl>
    <w:lvl w:ilvl="2" w:tplc="C2782052">
      <w:numFmt w:val="bullet"/>
      <w:lvlText w:val="•"/>
      <w:lvlJc w:val="left"/>
      <w:pPr>
        <w:ind w:left="2765" w:hanging="360"/>
      </w:pPr>
      <w:rPr>
        <w:rFonts w:hint="default"/>
        <w:lang w:val="en-US" w:eastAsia="en-US" w:bidi="ar-SA"/>
      </w:rPr>
    </w:lvl>
    <w:lvl w:ilvl="3" w:tplc="5958010E">
      <w:numFmt w:val="bullet"/>
      <w:lvlText w:val="•"/>
      <w:lvlJc w:val="left"/>
      <w:pPr>
        <w:ind w:left="3667" w:hanging="360"/>
      </w:pPr>
      <w:rPr>
        <w:rFonts w:hint="default"/>
        <w:lang w:val="en-US" w:eastAsia="en-US" w:bidi="ar-SA"/>
      </w:rPr>
    </w:lvl>
    <w:lvl w:ilvl="4" w:tplc="F49815C6">
      <w:numFmt w:val="bullet"/>
      <w:lvlText w:val="•"/>
      <w:lvlJc w:val="left"/>
      <w:pPr>
        <w:ind w:left="4570" w:hanging="360"/>
      </w:pPr>
      <w:rPr>
        <w:rFonts w:hint="default"/>
        <w:lang w:val="en-US" w:eastAsia="en-US" w:bidi="ar-SA"/>
      </w:rPr>
    </w:lvl>
    <w:lvl w:ilvl="5" w:tplc="8A369AB6">
      <w:numFmt w:val="bullet"/>
      <w:lvlText w:val="•"/>
      <w:lvlJc w:val="left"/>
      <w:pPr>
        <w:ind w:left="5473" w:hanging="360"/>
      </w:pPr>
      <w:rPr>
        <w:rFonts w:hint="default"/>
        <w:lang w:val="en-US" w:eastAsia="en-US" w:bidi="ar-SA"/>
      </w:rPr>
    </w:lvl>
    <w:lvl w:ilvl="6" w:tplc="DDE8BC10">
      <w:numFmt w:val="bullet"/>
      <w:lvlText w:val="•"/>
      <w:lvlJc w:val="left"/>
      <w:pPr>
        <w:ind w:left="6375" w:hanging="360"/>
      </w:pPr>
      <w:rPr>
        <w:rFonts w:hint="default"/>
        <w:lang w:val="en-US" w:eastAsia="en-US" w:bidi="ar-SA"/>
      </w:rPr>
    </w:lvl>
    <w:lvl w:ilvl="7" w:tplc="26BED368">
      <w:numFmt w:val="bullet"/>
      <w:lvlText w:val="•"/>
      <w:lvlJc w:val="left"/>
      <w:pPr>
        <w:ind w:left="7278" w:hanging="360"/>
      </w:pPr>
      <w:rPr>
        <w:rFonts w:hint="default"/>
        <w:lang w:val="en-US" w:eastAsia="en-US" w:bidi="ar-SA"/>
      </w:rPr>
    </w:lvl>
    <w:lvl w:ilvl="8" w:tplc="F6A26B50">
      <w:numFmt w:val="bullet"/>
      <w:lvlText w:val="•"/>
      <w:lvlJc w:val="left"/>
      <w:pPr>
        <w:ind w:left="8181" w:hanging="360"/>
      </w:pPr>
      <w:rPr>
        <w:rFonts w:hint="default"/>
        <w:lang w:val="en-US" w:eastAsia="en-US" w:bidi="ar-SA"/>
      </w:rPr>
    </w:lvl>
  </w:abstractNum>
  <w:abstractNum w:abstractNumId="14" w15:restartNumberingAfterBreak="0">
    <w:nsid w:val="293473E9"/>
    <w:multiLevelType w:val="hybridMultilevel"/>
    <w:tmpl w:val="E12288E2"/>
    <w:lvl w:ilvl="0" w:tplc="C71C2BF6">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03645BFA">
      <w:numFmt w:val="bullet"/>
      <w:lvlText w:val="•"/>
      <w:lvlJc w:val="left"/>
      <w:pPr>
        <w:ind w:left="1472" w:hanging="428"/>
      </w:pPr>
      <w:rPr>
        <w:rFonts w:hint="default"/>
        <w:lang w:val="en-US" w:eastAsia="en-US" w:bidi="ar-SA"/>
      </w:rPr>
    </w:lvl>
    <w:lvl w:ilvl="2" w:tplc="0F3E21B4">
      <w:numFmt w:val="bullet"/>
      <w:lvlText w:val="•"/>
      <w:lvlJc w:val="left"/>
      <w:pPr>
        <w:ind w:left="2405" w:hanging="428"/>
      </w:pPr>
      <w:rPr>
        <w:rFonts w:hint="default"/>
        <w:lang w:val="en-US" w:eastAsia="en-US" w:bidi="ar-SA"/>
      </w:rPr>
    </w:lvl>
    <w:lvl w:ilvl="3" w:tplc="4D2E4A0E">
      <w:numFmt w:val="bullet"/>
      <w:lvlText w:val="•"/>
      <w:lvlJc w:val="left"/>
      <w:pPr>
        <w:ind w:left="3337" w:hanging="428"/>
      </w:pPr>
      <w:rPr>
        <w:rFonts w:hint="default"/>
        <w:lang w:val="en-US" w:eastAsia="en-US" w:bidi="ar-SA"/>
      </w:rPr>
    </w:lvl>
    <w:lvl w:ilvl="4" w:tplc="8D7C7376">
      <w:numFmt w:val="bullet"/>
      <w:lvlText w:val="•"/>
      <w:lvlJc w:val="left"/>
      <w:pPr>
        <w:ind w:left="4270" w:hanging="428"/>
      </w:pPr>
      <w:rPr>
        <w:rFonts w:hint="default"/>
        <w:lang w:val="en-US" w:eastAsia="en-US" w:bidi="ar-SA"/>
      </w:rPr>
    </w:lvl>
    <w:lvl w:ilvl="5" w:tplc="11A08ADA">
      <w:numFmt w:val="bullet"/>
      <w:lvlText w:val="•"/>
      <w:lvlJc w:val="left"/>
      <w:pPr>
        <w:ind w:left="5203" w:hanging="428"/>
      </w:pPr>
      <w:rPr>
        <w:rFonts w:hint="default"/>
        <w:lang w:val="en-US" w:eastAsia="en-US" w:bidi="ar-SA"/>
      </w:rPr>
    </w:lvl>
    <w:lvl w:ilvl="6" w:tplc="4178ED80">
      <w:numFmt w:val="bullet"/>
      <w:lvlText w:val="•"/>
      <w:lvlJc w:val="left"/>
      <w:pPr>
        <w:ind w:left="6135" w:hanging="428"/>
      </w:pPr>
      <w:rPr>
        <w:rFonts w:hint="default"/>
        <w:lang w:val="en-US" w:eastAsia="en-US" w:bidi="ar-SA"/>
      </w:rPr>
    </w:lvl>
    <w:lvl w:ilvl="7" w:tplc="D0000BE4">
      <w:numFmt w:val="bullet"/>
      <w:lvlText w:val="•"/>
      <w:lvlJc w:val="left"/>
      <w:pPr>
        <w:ind w:left="7068" w:hanging="428"/>
      </w:pPr>
      <w:rPr>
        <w:rFonts w:hint="default"/>
        <w:lang w:val="en-US" w:eastAsia="en-US" w:bidi="ar-SA"/>
      </w:rPr>
    </w:lvl>
    <w:lvl w:ilvl="8" w:tplc="7A6AC6BA">
      <w:numFmt w:val="bullet"/>
      <w:lvlText w:val="•"/>
      <w:lvlJc w:val="left"/>
      <w:pPr>
        <w:ind w:left="8001" w:hanging="428"/>
      </w:pPr>
      <w:rPr>
        <w:rFonts w:hint="default"/>
        <w:lang w:val="en-US" w:eastAsia="en-US" w:bidi="ar-SA"/>
      </w:rPr>
    </w:lvl>
  </w:abstractNum>
  <w:abstractNum w:abstractNumId="15" w15:restartNumberingAfterBreak="0">
    <w:nsid w:val="2DA255DC"/>
    <w:multiLevelType w:val="hybridMultilevel"/>
    <w:tmpl w:val="3BFEC8D0"/>
    <w:lvl w:ilvl="0" w:tplc="899EE868">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79727EC4">
      <w:numFmt w:val="bullet"/>
      <w:lvlText w:val="•"/>
      <w:lvlJc w:val="left"/>
      <w:pPr>
        <w:ind w:left="1472" w:hanging="428"/>
      </w:pPr>
      <w:rPr>
        <w:rFonts w:hint="default"/>
        <w:lang w:val="en-US" w:eastAsia="en-US" w:bidi="ar-SA"/>
      </w:rPr>
    </w:lvl>
    <w:lvl w:ilvl="2" w:tplc="837A4D4E">
      <w:numFmt w:val="bullet"/>
      <w:lvlText w:val="•"/>
      <w:lvlJc w:val="left"/>
      <w:pPr>
        <w:ind w:left="2405" w:hanging="428"/>
      </w:pPr>
      <w:rPr>
        <w:rFonts w:hint="default"/>
        <w:lang w:val="en-US" w:eastAsia="en-US" w:bidi="ar-SA"/>
      </w:rPr>
    </w:lvl>
    <w:lvl w:ilvl="3" w:tplc="1248D12E">
      <w:numFmt w:val="bullet"/>
      <w:lvlText w:val="•"/>
      <w:lvlJc w:val="left"/>
      <w:pPr>
        <w:ind w:left="3337" w:hanging="428"/>
      </w:pPr>
      <w:rPr>
        <w:rFonts w:hint="default"/>
        <w:lang w:val="en-US" w:eastAsia="en-US" w:bidi="ar-SA"/>
      </w:rPr>
    </w:lvl>
    <w:lvl w:ilvl="4" w:tplc="7084F4C8">
      <w:numFmt w:val="bullet"/>
      <w:lvlText w:val="•"/>
      <w:lvlJc w:val="left"/>
      <w:pPr>
        <w:ind w:left="4270" w:hanging="428"/>
      </w:pPr>
      <w:rPr>
        <w:rFonts w:hint="default"/>
        <w:lang w:val="en-US" w:eastAsia="en-US" w:bidi="ar-SA"/>
      </w:rPr>
    </w:lvl>
    <w:lvl w:ilvl="5" w:tplc="27BA5510">
      <w:numFmt w:val="bullet"/>
      <w:lvlText w:val="•"/>
      <w:lvlJc w:val="left"/>
      <w:pPr>
        <w:ind w:left="5203" w:hanging="428"/>
      </w:pPr>
      <w:rPr>
        <w:rFonts w:hint="default"/>
        <w:lang w:val="en-US" w:eastAsia="en-US" w:bidi="ar-SA"/>
      </w:rPr>
    </w:lvl>
    <w:lvl w:ilvl="6" w:tplc="BE7AC10A">
      <w:numFmt w:val="bullet"/>
      <w:lvlText w:val="•"/>
      <w:lvlJc w:val="left"/>
      <w:pPr>
        <w:ind w:left="6135" w:hanging="428"/>
      </w:pPr>
      <w:rPr>
        <w:rFonts w:hint="default"/>
        <w:lang w:val="en-US" w:eastAsia="en-US" w:bidi="ar-SA"/>
      </w:rPr>
    </w:lvl>
    <w:lvl w:ilvl="7" w:tplc="11C297E6">
      <w:numFmt w:val="bullet"/>
      <w:lvlText w:val="•"/>
      <w:lvlJc w:val="left"/>
      <w:pPr>
        <w:ind w:left="7068" w:hanging="428"/>
      </w:pPr>
      <w:rPr>
        <w:rFonts w:hint="default"/>
        <w:lang w:val="en-US" w:eastAsia="en-US" w:bidi="ar-SA"/>
      </w:rPr>
    </w:lvl>
    <w:lvl w:ilvl="8" w:tplc="DDEC4808">
      <w:numFmt w:val="bullet"/>
      <w:lvlText w:val="•"/>
      <w:lvlJc w:val="left"/>
      <w:pPr>
        <w:ind w:left="8001" w:hanging="428"/>
      </w:pPr>
      <w:rPr>
        <w:rFonts w:hint="default"/>
        <w:lang w:val="en-US" w:eastAsia="en-US" w:bidi="ar-SA"/>
      </w:rPr>
    </w:lvl>
  </w:abstractNum>
  <w:abstractNum w:abstractNumId="16" w15:restartNumberingAfterBreak="0">
    <w:nsid w:val="32A221EA"/>
    <w:multiLevelType w:val="hybridMultilevel"/>
    <w:tmpl w:val="A684B40C"/>
    <w:lvl w:ilvl="0" w:tplc="BA8ADF8A">
      <w:start w:val="1"/>
      <w:numFmt w:val="lowerLetter"/>
      <w:lvlText w:val="%1)"/>
      <w:lvlJc w:val="left"/>
      <w:pPr>
        <w:ind w:left="471" w:hanging="361"/>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609E287C">
      <w:numFmt w:val="bullet"/>
      <w:lvlText w:val="•"/>
      <w:lvlJc w:val="left"/>
      <w:pPr>
        <w:ind w:left="840" w:hanging="361"/>
      </w:pPr>
      <w:rPr>
        <w:rFonts w:hint="default"/>
        <w:lang w:val="en-US" w:eastAsia="en-US" w:bidi="ar-SA"/>
      </w:rPr>
    </w:lvl>
    <w:lvl w:ilvl="2" w:tplc="90B02092">
      <w:numFmt w:val="bullet"/>
      <w:lvlText w:val="•"/>
      <w:lvlJc w:val="left"/>
      <w:pPr>
        <w:ind w:left="1200" w:hanging="361"/>
      </w:pPr>
      <w:rPr>
        <w:rFonts w:hint="default"/>
        <w:lang w:val="en-US" w:eastAsia="en-US" w:bidi="ar-SA"/>
      </w:rPr>
    </w:lvl>
    <w:lvl w:ilvl="3" w:tplc="045204C0">
      <w:numFmt w:val="bullet"/>
      <w:lvlText w:val="•"/>
      <w:lvlJc w:val="left"/>
      <w:pPr>
        <w:ind w:left="1560" w:hanging="361"/>
      </w:pPr>
      <w:rPr>
        <w:rFonts w:hint="default"/>
        <w:lang w:val="en-US" w:eastAsia="en-US" w:bidi="ar-SA"/>
      </w:rPr>
    </w:lvl>
    <w:lvl w:ilvl="4" w:tplc="83189DFA">
      <w:numFmt w:val="bullet"/>
      <w:lvlText w:val="•"/>
      <w:lvlJc w:val="left"/>
      <w:pPr>
        <w:ind w:left="1920" w:hanging="361"/>
      </w:pPr>
      <w:rPr>
        <w:rFonts w:hint="default"/>
        <w:lang w:val="en-US" w:eastAsia="en-US" w:bidi="ar-SA"/>
      </w:rPr>
    </w:lvl>
    <w:lvl w:ilvl="5" w:tplc="110EA6A8">
      <w:numFmt w:val="bullet"/>
      <w:lvlText w:val="•"/>
      <w:lvlJc w:val="left"/>
      <w:pPr>
        <w:ind w:left="2280" w:hanging="361"/>
      </w:pPr>
      <w:rPr>
        <w:rFonts w:hint="default"/>
        <w:lang w:val="en-US" w:eastAsia="en-US" w:bidi="ar-SA"/>
      </w:rPr>
    </w:lvl>
    <w:lvl w:ilvl="6" w:tplc="1E3A087C">
      <w:numFmt w:val="bullet"/>
      <w:lvlText w:val="•"/>
      <w:lvlJc w:val="left"/>
      <w:pPr>
        <w:ind w:left="2640" w:hanging="361"/>
      </w:pPr>
      <w:rPr>
        <w:rFonts w:hint="default"/>
        <w:lang w:val="en-US" w:eastAsia="en-US" w:bidi="ar-SA"/>
      </w:rPr>
    </w:lvl>
    <w:lvl w:ilvl="7" w:tplc="EB246B16">
      <w:numFmt w:val="bullet"/>
      <w:lvlText w:val="•"/>
      <w:lvlJc w:val="left"/>
      <w:pPr>
        <w:ind w:left="3000" w:hanging="361"/>
      </w:pPr>
      <w:rPr>
        <w:rFonts w:hint="default"/>
        <w:lang w:val="en-US" w:eastAsia="en-US" w:bidi="ar-SA"/>
      </w:rPr>
    </w:lvl>
    <w:lvl w:ilvl="8" w:tplc="A36A8268">
      <w:numFmt w:val="bullet"/>
      <w:lvlText w:val="•"/>
      <w:lvlJc w:val="left"/>
      <w:pPr>
        <w:ind w:left="3360" w:hanging="361"/>
      </w:pPr>
      <w:rPr>
        <w:rFonts w:hint="default"/>
        <w:lang w:val="en-US" w:eastAsia="en-US" w:bidi="ar-SA"/>
      </w:rPr>
    </w:lvl>
  </w:abstractNum>
  <w:abstractNum w:abstractNumId="17" w15:restartNumberingAfterBreak="0">
    <w:nsid w:val="33A632BB"/>
    <w:multiLevelType w:val="hybridMultilevel"/>
    <w:tmpl w:val="39D296EE"/>
    <w:lvl w:ilvl="0" w:tplc="BC9647E6">
      <w:start w:val="1"/>
      <w:numFmt w:val="lowerLetter"/>
      <w:lvlText w:val="%1)"/>
      <w:lvlJc w:val="left"/>
      <w:pPr>
        <w:ind w:left="468" w:hanging="246"/>
      </w:pPr>
      <w:rPr>
        <w:rFonts w:ascii="Times New Roman" w:eastAsia="Times New Roman" w:hAnsi="Times New Roman" w:cs="Times New Roman" w:hint="default"/>
        <w:b w:val="0"/>
        <w:bCs w:val="0"/>
        <w:i w:val="0"/>
        <w:iCs w:val="0"/>
        <w:color w:val="006000"/>
        <w:spacing w:val="-1"/>
        <w:w w:val="100"/>
        <w:sz w:val="18"/>
        <w:szCs w:val="18"/>
        <w:lang w:val="en-GB" w:eastAsia="en-US" w:bidi="ar-SA"/>
      </w:rPr>
    </w:lvl>
    <w:lvl w:ilvl="1" w:tplc="57B64E0E">
      <w:numFmt w:val="bullet"/>
      <w:lvlText w:val="•"/>
      <w:lvlJc w:val="left"/>
      <w:pPr>
        <w:ind w:left="822" w:hanging="246"/>
      </w:pPr>
      <w:rPr>
        <w:rFonts w:hint="default"/>
        <w:lang w:val="en-US" w:eastAsia="en-US" w:bidi="ar-SA"/>
      </w:rPr>
    </w:lvl>
    <w:lvl w:ilvl="2" w:tplc="03FE8AF2">
      <w:numFmt w:val="bullet"/>
      <w:lvlText w:val="•"/>
      <w:lvlJc w:val="left"/>
      <w:pPr>
        <w:ind w:left="1184" w:hanging="246"/>
      </w:pPr>
      <w:rPr>
        <w:rFonts w:hint="default"/>
        <w:lang w:val="en-US" w:eastAsia="en-US" w:bidi="ar-SA"/>
      </w:rPr>
    </w:lvl>
    <w:lvl w:ilvl="3" w:tplc="CCB01E60">
      <w:numFmt w:val="bullet"/>
      <w:lvlText w:val="•"/>
      <w:lvlJc w:val="left"/>
      <w:pPr>
        <w:ind w:left="1546" w:hanging="246"/>
      </w:pPr>
      <w:rPr>
        <w:rFonts w:hint="default"/>
        <w:lang w:val="en-US" w:eastAsia="en-US" w:bidi="ar-SA"/>
      </w:rPr>
    </w:lvl>
    <w:lvl w:ilvl="4" w:tplc="D0A85E68">
      <w:numFmt w:val="bullet"/>
      <w:lvlText w:val="•"/>
      <w:lvlJc w:val="left"/>
      <w:pPr>
        <w:ind w:left="1908" w:hanging="246"/>
      </w:pPr>
      <w:rPr>
        <w:rFonts w:hint="default"/>
        <w:lang w:val="en-US" w:eastAsia="en-US" w:bidi="ar-SA"/>
      </w:rPr>
    </w:lvl>
    <w:lvl w:ilvl="5" w:tplc="1B96BBA8">
      <w:numFmt w:val="bullet"/>
      <w:lvlText w:val="•"/>
      <w:lvlJc w:val="left"/>
      <w:pPr>
        <w:ind w:left="2270" w:hanging="246"/>
      </w:pPr>
      <w:rPr>
        <w:rFonts w:hint="default"/>
        <w:lang w:val="en-US" w:eastAsia="en-US" w:bidi="ar-SA"/>
      </w:rPr>
    </w:lvl>
    <w:lvl w:ilvl="6" w:tplc="B3D6BF12">
      <w:numFmt w:val="bullet"/>
      <w:lvlText w:val="•"/>
      <w:lvlJc w:val="left"/>
      <w:pPr>
        <w:ind w:left="2632" w:hanging="246"/>
      </w:pPr>
      <w:rPr>
        <w:rFonts w:hint="default"/>
        <w:lang w:val="en-US" w:eastAsia="en-US" w:bidi="ar-SA"/>
      </w:rPr>
    </w:lvl>
    <w:lvl w:ilvl="7" w:tplc="91E4763E">
      <w:numFmt w:val="bullet"/>
      <w:lvlText w:val="•"/>
      <w:lvlJc w:val="left"/>
      <w:pPr>
        <w:ind w:left="2994" w:hanging="246"/>
      </w:pPr>
      <w:rPr>
        <w:rFonts w:hint="default"/>
        <w:lang w:val="en-US" w:eastAsia="en-US" w:bidi="ar-SA"/>
      </w:rPr>
    </w:lvl>
    <w:lvl w:ilvl="8" w:tplc="AAAC2AF4">
      <w:numFmt w:val="bullet"/>
      <w:lvlText w:val="•"/>
      <w:lvlJc w:val="left"/>
      <w:pPr>
        <w:ind w:left="3356" w:hanging="246"/>
      </w:pPr>
      <w:rPr>
        <w:rFonts w:hint="default"/>
        <w:lang w:val="en-US" w:eastAsia="en-US" w:bidi="ar-SA"/>
      </w:rPr>
    </w:lvl>
  </w:abstractNum>
  <w:abstractNum w:abstractNumId="18" w15:restartNumberingAfterBreak="0">
    <w:nsid w:val="37FB684C"/>
    <w:multiLevelType w:val="hybridMultilevel"/>
    <w:tmpl w:val="E3DAA4B2"/>
    <w:lvl w:ilvl="0" w:tplc="A840216E">
      <w:start w:val="1"/>
      <w:numFmt w:val="lowerLetter"/>
      <w:lvlText w:val="(%1)"/>
      <w:lvlJc w:val="left"/>
      <w:pPr>
        <w:ind w:left="-158" w:hanging="245"/>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F7B69FA2">
      <w:numFmt w:val="bullet"/>
      <w:lvlText w:val="•"/>
      <w:lvlJc w:val="left"/>
      <w:pPr>
        <w:ind w:left="200" w:hanging="245"/>
      </w:pPr>
      <w:rPr>
        <w:rFonts w:hint="default"/>
        <w:lang w:val="en-US" w:eastAsia="en-US" w:bidi="ar-SA"/>
      </w:rPr>
    </w:lvl>
    <w:lvl w:ilvl="2" w:tplc="B1C2E250">
      <w:numFmt w:val="bullet"/>
      <w:lvlText w:val="•"/>
      <w:lvlJc w:val="left"/>
      <w:pPr>
        <w:ind w:left="553" w:hanging="245"/>
      </w:pPr>
      <w:rPr>
        <w:rFonts w:hint="default"/>
        <w:lang w:val="en-US" w:eastAsia="en-US" w:bidi="ar-SA"/>
      </w:rPr>
    </w:lvl>
    <w:lvl w:ilvl="3" w:tplc="B1E07414">
      <w:numFmt w:val="bullet"/>
      <w:lvlText w:val="•"/>
      <w:lvlJc w:val="left"/>
      <w:pPr>
        <w:ind w:left="906" w:hanging="245"/>
      </w:pPr>
      <w:rPr>
        <w:rFonts w:hint="default"/>
        <w:lang w:val="en-US" w:eastAsia="en-US" w:bidi="ar-SA"/>
      </w:rPr>
    </w:lvl>
    <w:lvl w:ilvl="4" w:tplc="C54A4BB6">
      <w:numFmt w:val="bullet"/>
      <w:lvlText w:val="•"/>
      <w:lvlJc w:val="left"/>
      <w:pPr>
        <w:ind w:left="1259" w:hanging="245"/>
      </w:pPr>
      <w:rPr>
        <w:rFonts w:hint="default"/>
        <w:lang w:val="en-US" w:eastAsia="en-US" w:bidi="ar-SA"/>
      </w:rPr>
    </w:lvl>
    <w:lvl w:ilvl="5" w:tplc="1128676A">
      <w:numFmt w:val="bullet"/>
      <w:lvlText w:val="•"/>
      <w:lvlJc w:val="left"/>
      <w:pPr>
        <w:ind w:left="1613" w:hanging="245"/>
      </w:pPr>
      <w:rPr>
        <w:rFonts w:hint="default"/>
        <w:lang w:val="en-US" w:eastAsia="en-US" w:bidi="ar-SA"/>
      </w:rPr>
    </w:lvl>
    <w:lvl w:ilvl="6" w:tplc="DC8A2698">
      <w:numFmt w:val="bullet"/>
      <w:lvlText w:val="•"/>
      <w:lvlJc w:val="left"/>
      <w:pPr>
        <w:ind w:left="1966" w:hanging="245"/>
      </w:pPr>
      <w:rPr>
        <w:rFonts w:hint="default"/>
        <w:lang w:val="en-US" w:eastAsia="en-US" w:bidi="ar-SA"/>
      </w:rPr>
    </w:lvl>
    <w:lvl w:ilvl="7" w:tplc="1B2476DC">
      <w:numFmt w:val="bullet"/>
      <w:lvlText w:val="•"/>
      <w:lvlJc w:val="left"/>
      <w:pPr>
        <w:ind w:left="2319" w:hanging="245"/>
      </w:pPr>
      <w:rPr>
        <w:rFonts w:hint="default"/>
        <w:lang w:val="en-US" w:eastAsia="en-US" w:bidi="ar-SA"/>
      </w:rPr>
    </w:lvl>
    <w:lvl w:ilvl="8" w:tplc="4BF67986">
      <w:numFmt w:val="bullet"/>
      <w:lvlText w:val="•"/>
      <w:lvlJc w:val="left"/>
      <w:pPr>
        <w:ind w:left="2672" w:hanging="245"/>
      </w:pPr>
      <w:rPr>
        <w:rFonts w:hint="default"/>
        <w:lang w:val="en-US" w:eastAsia="en-US" w:bidi="ar-SA"/>
      </w:rPr>
    </w:lvl>
  </w:abstractNum>
  <w:abstractNum w:abstractNumId="19" w15:restartNumberingAfterBreak="0">
    <w:nsid w:val="3A080105"/>
    <w:multiLevelType w:val="hybridMultilevel"/>
    <w:tmpl w:val="15D4CAFC"/>
    <w:lvl w:ilvl="0" w:tplc="FFFFFFFF">
      <w:start w:val="1"/>
      <w:numFmt w:val="lowerLetter"/>
      <w:lvlText w:val="%1)"/>
      <w:lvlJc w:val="left"/>
      <w:pPr>
        <w:ind w:left="570" w:hanging="360"/>
      </w:pPr>
      <w:rPr>
        <w:rFonts w:hint="default"/>
        <w:color w:val="006000"/>
      </w:rPr>
    </w:lvl>
    <w:lvl w:ilvl="1" w:tplc="FFFFFFFF" w:tentative="1">
      <w:start w:val="1"/>
      <w:numFmt w:val="lowerLetter"/>
      <w:lvlText w:val="%2."/>
      <w:lvlJc w:val="left"/>
      <w:pPr>
        <w:ind w:left="1290" w:hanging="360"/>
      </w:pPr>
    </w:lvl>
    <w:lvl w:ilvl="2" w:tplc="FFFFFFFF" w:tentative="1">
      <w:start w:val="1"/>
      <w:numFmt w:val="lowerRoman"/>
      <w:lvlText w:val="%3."/>
      <w:lvlJc w:val="right"/>
      <w:pPr>
        <w:ind w:left="2010" w:hanging="180"/>
      </w:pPr>
    </w:lvl>
    <w:lvl w:ilvl="3" w:tplc="FFFFFFFF" w:tentative="1">
      <w:start w:val="1"/>
      <w:numFmt w:val="decimal"/>
      <w:lvlText w:val="%4."/>
      <w:lvlJc w:val="left"/>
      <w:pPr>
        <w:ind w:left="2730" w:hanging="360"/>
      </w:pPr>
    </w:lvl>
    <w:lvl w:ilvl="4" w:tplc="FFFFFFFF" w:tentative="1">
      <w:start w:val="1"/>
      <w:numFmt w:val="lowerLetter"/>
      <w:lvlText w:val="%5."/>
      <w:lvlJc w:val="left"/>
      <w:pPr>
        <w:ind w:left="3450" w:hanging="360"/>
      </w:pPr>
    </w:lvl>
    <w:lvl w:ilvl="5" w:tplc="FFFFFFFF" w:tentative="1">
      <w:start w:val="1"/>
      <w:numFmt w:val="lowerRoman"/>
      <w:lvlText w:val="%6."/>
      <w:lvlJc w:val="right"/>
      <w:pPr>
        <w:ind w:left="4170" w:hanging="180"/>
      </w:pPr>
    </w:lvl>
    <w:lvl w:ilvl="6" w:tplc="FFFFFFFF" w:tentative="1">
      <w:start w:val="1"/>
      <w:numFmt w:val="decimal"/>
      <w:lvlText w:val="%7."/>
      <w:lvlJc w:val="left"/>
      <w:pPr>
        <w:ind w:left="4890" w:hanging="360"/>
      </w:pPr>
    </w:lvl>
    <w:lvl w:ilvl="7" w:tplc="FFFFFFFF" w:tentative="1">
      <w:start w:val="1"/>
      <w:numFmt w:val="lowerLetter"/>
      <w:lvlText w:val="%8."/>
      <w:lvlJc w:val="left"/>
      <w:pPr>
        <w:ind w:left="5610" w:hanging="360"/>
      </w:pPr>
    </w:lvl>
    <w:lvl w:ilvl="8" w:tplc="FFFFFFFF" w:tentative="1">
      <w:start w:val="1"/>
      <w:numFmt w:val="lowerRoman"/>
      <w:lvlText w:val="%9."/>
      <w:lvlJc w:val="right"/>
      <w:pPr>
        <w:ind w:left="6330" w:hanging="180"/>
      </w:pPr>
    </w:lvl>
  </w:abstractNum>
  <w:abstractNum w:abstractNumId="20" w15:restartNumberingAfterBreak="0">
    <w:nsid w:val="3CF530CF"/>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21" w15:restartNumberingAfterBreak="0">
    <w:nsid w:val="42F0263F"/>
    <w:multiLevelType w:val="hybridMultilevel"/>
    <w:tmpl w:val="EDCA24F4"/>
    <w:lvl w:ilvl="0" w:tplc="FC144836">
      <w:start w:val="1"/>
      <w:numFmt w:val="lowerLetter"/>
      <w:lvlText w:val="%1)"/>
      <w:lvlJc w:val="left"/>
      <w:pPr>
        <w:ind w:left="574" w:hanging="361"/>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D62E1D0A">
      <w:numFmt w:val="bullet"/>
      <w:lvlText w:val="•"/>
      <w:lvlJc w:val="left"/>
      <w:pPr>
        <w:ind w:left="930" w:hanging="361"/>
      </w:pPr>
      <w:rPr>
        <w:rFonts w:hint="default"/>
        <w:lang w:val="en-US" w:eastAsia="en-US" w:bidi="ar-SA"/>
      </w:rPr>
    </w:lvl>
    <w:lvl w:ilvl="2" w:tplc="4F2487E2">
      <w:numFmt w:val="bullet"/>
      <w:lvlText w:val="•"/>
      <w:lvlJc w:val="left"/>
      <w:pPr>
        <w:ind w:left="1280" w:hanging="361"/>
      </w:pPr>
      <w:rPr>
        <w:rFonts w:hint="default"/>
        <w:lang w:val="en-US" w:eastAsia="en-US" w:bidi="ar-SA"/>
      </w:rPr>
    </w:lvl>
    <w:lvl w:ilvl="3" w:tplc="7D24715C">
      <w:numFmt w:val="bullet"/>
      <w:lvlText w:val="•"/>
      <w:lvlJc w:val="left"/>
      <w:pPr>
        <w:ind w:left="1630" w:hanging="361"/>
      </w:pPr>
      <w:rPr>
        <w:rFonts w:hint="default"/>
        <w:lang w:val="en-US" w:eastAsia="en-US" w:bidi="ar-SA"/>
      </w:rPr>
    </w:lvl>
    <w:lvl w:ilvl="4" w:tplc="5C3CE5B6">
      <w:numFmt w:val="bullet"/>
      <w:lvlText w:val="•"/>
      <w:lvlJc w:val="left"/>
      <w:pPr>
        <w:ind w:left="1980" w:hanging="361"/>
      </w:pPr>
      <w:rPr>
        <w:rFonts w:hint="default"/>
        <w:lang w:val="en-US" w:eastAsia="en-US" w:bidi="ar-SA"/>
      </w:rPr>
    </w:lvl>
    <w:lvl w:ilvl="5" w:tplc="309076F2">
      <w:numFmt w:val="bullet"/>
      <w:lvlText w:val="•"/>
      <w:lvlJc w:val="left"/>
      <w:pPr>
        <w:ind w:left="2330" w:hanging="361"/>
      </w:pPr>
      <w:rPr>
        <w:rFonts w:hint="default"/>
        <w:lang w:val="en-US" w:eastAsia="en-US" w:bidi="ar-SA"/>
      </w:rPr>
    </w:lvl>
    <w:lvl w:ilvl="6" w:tplc="839A23D6">
      <w:numFmt w:val="bullet"/>
      <w:lvlText w:val="•"/>
      <w:lvlJc w:val="left"/>
      <w:pPr>
        <w:ind w:left="2680" w:hanging="361"/>
      </w:pPr>
      <w:rPr>
        <w:rFonts w:hint="default"/>
        <w:lang w:val="en-US" w:eastAsia="en-US" w:bidi="ar-SA"/>
      </w:rPr>
    </w:lvl>
    <w:lvl w:ilvl="7" w:tplc="314815B2">
      <w:numFmt w:val="bullet"/>
      <w:lvlText w:val="•"/>
      <w:lvlJc w:val="left"/>
      <w:pPr>
        <w:ind w:left="3030" w:hanging="361"/>
      </w:pPr>
      <w:rPr>
        <w:rFonts w:hint="default"/>
        <w:lang w:val="en-US" w:eastAsia="en-US" w:bidi="ar-SA"/>
      </w:rPr>
    </w:lvl>
    <w:lvl w:ilvl="8" w:tplc="B074CF80">
      <w:numFmt w:val="bullet"/>
      <w:lvlText w:val="•"/>
      <w:lvlJc w:val="left"/>
      <w:pPr>
        <w:ind w:left="3380" w:hanging="361"/>
      </w:pPr>
      <w:rPr>
        <w:rFonts w:hint="default"/>
        <w:lang w:val="en-US" w:eastAsia="en-US" w:bidi="ar-SA"/>
      </w:rPr>
    </w:lvl>
  </w:abstractNum>
  <w:abstractNum w:abstractNumId="22" w15:restartNumberingAfterBreak="0">
    <w:nsid w:val="459E0645"/>
    <w:multiLevelType w:val="hybridMultilevel"/>
    <w:tmpl w:val="7B4C7F7A"/>
    <w:lvl w:ilvl="0" w:tplc="ECB2E70C">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7EFAE0B2">
      <w:numFmt w:val="bullet"/>
      <w:lvlText w:val="•"/>
      <w:lvlJc w:val="left"/>
      <w:pPr>
        <w:ind w:left="1472" w:hanging="428"/>
      </w:pPr>
      <w:rPr>
        <w:rFonts w:hint="default"/>
        <w:lang w:val="en-US" w:eastAsia="en-US" w:bidi="ar-SA"/>
      </w:rPr>
    </w:lvl>
    <w:lvl w:ilvl="2" w:tplc="A3081216">
      <w:numFmt w:val="bullet"/>
      <w:lvlText w:val="•"/>
      <w:lvlJc w:val="left"/>
      <w:pPr>
        <w:ind w:left="2405" w:hanging="428"/>
      </w:pPr>
      <w:rPr>
        <w:rFonts w:hint="default"/>
        <w:lang w:val="en-US" w:eastAsia="en-US" w:bidi="ar-SA"/>
      </w:rPr>
    </w:lvl>
    <w:lvl w:ilvl="3" w:tplc="55946964">
      <w:numFmt w:val="bullet"/>
      <w:lvlText w:val="•"/>
      <w:lvlJc w:val="left"/>
      <w:pPr>
        <w:ind w:left="3337" w:hanging="428"/>
      </w:pPr>
      <w:rPr>
        <w:rFonts w:hint="default"/>
        <w:lang w:val="en-US" w:eastAsia="en-US" w:bidi="ar-SA"/>
      </w:rPr>
    </w:lvl>
    <w:lvl w:ilvl="4" w:tplc="B3D0A2B2">
      <w:numFmt w:val="bullet"/>
      <w:lvlText w:val="•"/>
      <w:lvlJc w:val="left"/>
      <w:pPr>
        <w:ind w:left="4270" w:hanging="428"/>
      </w:pPr>
      <w:rPr>
        <w:rFonts w:hint="default"/>
        <w:lang w:val="en-US" w:eastAsia="en-US" w:bidi="ar-SA"/>
      </w:rPr>
    </w:lvl>
    <w:lvl w:ilvl="5" w:tplc="1F8EF62C">
      <w:numFmt w:val="bullet"/>
      <w:lvlText w:val="•"/>
      <w:lvlJc w:val="left"/>
      <w:pPr>
        <w:ind w:left="5203" w:hanging="428"/>
      </w:pPr>
      <w:rPr>
        <w:rFonts w:hint="default"/>
        <w:lang w:val="en-US" w:eastAsia="en-US" w:bidi="ar-SA"/>
      </w:rPr>
    </w:lvl>
    <w:lvl w:ilvl="6" w:tplc="B8005EC2">
      <w:numFmt w:val="bullet"/>
      <w:lvlText w:val="•"/>
      <w:lvlJc w:val="left"/>
      <w:pPr>
        <w:ind w:left="6135" w:hanging="428"/>
      </w:pPr>
      <w:rPr>
        <w:rFonts w:hint="default"/>
        <w:lang w:val="en-US" w:eastAsia="en-US" w:bidi="ar-SA"/>
      </w:rPr>
    </w:lvl>
    <w:lvl w:ilvl="7" w:tplc="D41604F6">
      <w:numFmt w:val="bullet"/>
      <w:lvlText w:val="•"/>
      <w:lvlJc w:val="left"/>
      <w:pPr>
        <w:ind w:left="7068" w:hanging="428"/>
      </w:pPr>
      <w:rPr>
        <w:rFonts w:hint="default"/>
        <w:lang w:val="en-US" w:eastAsia="en-US" w:bidi="ar-SA"/>
      </w:rPr>
    </w:lvl>
    <w:lvl w:ilvl="8" w:tplc="89842CD4">
      <w:numFmt w:val="bullet"/>
      <w:lvlText w:val="•"/>
      <w:lvlJc w:val="left"/>
      <w:pPr>
        <w:ind w:left="8001" w:hanging="428"/>
      </w:pPr>
      <w:rPr>
        <w:rFonts w:hint="default"/>
        <w:lang w:val="en-US" w:eastAsia="en-US" w:bidi="ar-SA"/>
      </w:rPr>
    </w:lvl>
  </w:abstractNum>
  <w:abstractNum w:abstractNumId="23" w15:restartNumberingAfterBreak="0">
    <w:nsid w:val="45E76560"/>
    <w:multiLevelType w:val="hybridMultilevel"/>
    <w:tmpl w:val="15D4CAFC"/>
    <w:lvl w:ilvl="0" w:tplc="7A3A7D58">
      <w:start w:val="1"/>
      <w:numFmt w:val="lowerLetter"/>
      <w:lvlText w:val="%1)"/>
      <w:lvlJc w:val="left"/>
      <w:pPr>
        <w:ind w:left="570" w:hanging="360"/>
      </w:pPr>
      <w:rPr>
        <w:rFonts w:hint="default"/>
        <w:color w:val="006000"/>
      </w:rPr>
    </w:lvl>
    <w:lvl w:ilvl="1" w:tplc="18090019" w:tentative="1">
      <w:start w:val="1"/>
      <w:numFmt w:val="lowerLetter"/>
      <w:lvlText w:val="%2."/>
      <w:lvlJc w:val="left"/>
      <w:pPr>
        <w:ind w:left="1290" w:hanging="360"/>
      </w:pPr>
    </w:lvl>
    <w:lvl w:ilvl="2" w:tplc="1809001B" w:tentative="1">
      <w:start w:val="1"/>
      <w:numFmt w:val="lowerRoman"/>
      <w:lvlText w:val="%3."/>
      <w:lvlJc w:val="right"/>
      <w:pPr>
        <w:ind w:left="2010" w:hanging="180"/>
      </w:pPr>
    </w:lvl>
    <w:lvl w:ilvl="3" w:tplc="1809000F" w:tentative="1">
      <w:start w:val="1"/>
      <w:numFmt w:val="decimal"/>
      <w:lvlText w:val="%4."/>
      <w:lvlJc w:val="left"/>
      <w:pPr>
        <w:ind w:left="2730" w:hanging="360"/>
      </w:pPr>
    </w:lvl>
    <w:lvl w:ilvl="4" w:tplc="18090019" w:tentative="1">
      <w:start w:val="1"/>
      <w:numFmt w:val="lowerLetter"/>
      <w:lvlText w:val="%5."/>
      <w:lvlJc w:val="left"/>
      <w:pPr>
        <w:ind w:left="3450" w:hanging="360"/>
      </w:pPr>
    </w:lvl>
    <w:lvl w:ilvl="5" w:tplc="1809001B" w:tentative="1">
      <w:start w:val="1"/>
      <w:numFmt w:val="lowerRoman"/>
      <w:lvlText w:val="%6."/>
      <w:lvlJc w:val="right"/>
      <w:pPr>
        <w:ind w:left="4170" w:hanging="180"/>
      </w:pPr>
    </w:lvl>
    <w:lvl w:ilvl="6" w:tplc="1809000F" w:tentative="1">
      <w:start w:val="1"/>
      <w:numFmt w:val="decimal"/>
      <w:lvlText w:val="%7."/>
      <w:lvlJc w:val="left"/>
      <w:pPr>
        <w:ind w:left="4890" w:hanging="360"/>
      </w:pPr>
    </w:lvl>
    <w:lvl w:ilvl="7" w:tplc="18090019" w:tentative="1">
      <w:start w:val="1"/>
      <w:numFmt w:val="lowerLetter"/>
      <w:lvlText w:val="%8."/>
      <w:lvlJc w:val="left"/>
      <w:pPr>
        <w:ind w:left="5610" w:hanging="360"/>
      </w:pPr>
    </w:lvl>
    <w:lvl w:ilvl="8" w:tplc="1809001B" w:tentative="1">
      <w:start w:val="1"/>
      <w:numFmt w:val="lowerRoman"/>
      <w:lvlText w:val="%9."/>
      <w:lvlJc w:val="right"/>
      <w:pPr>
        <w:ind w:left="6330" w:hanging="180"/>
      </w:pPr>
    </w:lvl>
  </w:abstractNum>
  <w:abstractNum w:abstractNumId="24" w15:restartNumberingAfterBreak="0">
    <w:nsid w:val="47C931CB"/>
    <w:multiLevelType w:val="hybridMultilevel"/>
    <w:tmpl w:val="C7A24C08"/>
    <w:lvl w:ilvl="0" w:tplc="3B76B0DE">
      <w:start w:val="1"/>
      <w:numFmt w:val="decimal"/>
      <w:lvlText w:val="(%1)"/>
      <w:lvlJc w:val="left"/>
      <w:pPr>
        <w:ind w:left="109" w:hanging="257"/>
      </w:pPr>
      <w:rPr>
        <w:rFonts w:ascii="Times New Roman" w:eastAsia="Times New Roman" w:hAnsi="Times New Roman" w:cs="Times New Roman" w:hint="default"/>
        <w:b w:val="0"/>
        <w:bCs w:val="0"/>
        <w:i w:val="0"/>
        <w:iCs w:val="0"/>
        <w:color w:val="006000"/>
        <w:spacing w:val="0"/>
        <w:w w:val="100"/>
        <w:sz w:val="18"/>
        <w:szCs w:val="18"/>
        <w:lang w:val="en-US" w:eastAsia="en-US" w:bidi="ar-SA"/>
      </w:rPr>
    </w:lvl>
    <w:lvl w:ilvl="1" w:tplc="DACC6FBC">
      <w:numFmt w:val="bullet"/>
      <w:lvlText w:val="•"/>
      <w:lvlJc w:val="left"/>
      <w:pPr>
        <w:ind w:left="486" w:hanging="257"/>
      </w:pPr>
      <w:rPr>
        <w:rFonts w:hint="default"/>
        <w:lang w:val="en-US" w:eastAsia="en-US" w:bidi="ar-SA"/>
      </w:rPr>
    </w:lvl>
    <w:lvl w:ilvl="2" w:tplc="E4E6ECD2">
      <w:numFmt w:val="bullet"/>
      <w:lvlText w:val="•"/>
      <w:lvlJc w:val="left"/>
      <w:pPr>
        <w:ind w:left="872" w:hanging="257"/>
      </w:pPr>
      <w:rPr>
        <w:rFonts w:hint="default"/>
        <w:lang w:val="en-US" w:eastAsia="en-US" w:bidi="ar-SA"/>
      </w:rPr>
    </w:lvl>
    <w:lvl w:ilvl="3" w:tplc="E902942C">
      <w:numFmt w:val="bullet"/>
      <w:lvlText w:val="•"/>
      <w:lvlJc w:val="left"/>
      <w:pPr>
        <w:ind w:left="1258" w:hanging="257"/>
      </w:pPr>
      <w:rPr>
        <w:rFonts w:hint="default"/>
        <w:lang w:val="en-US" w:eastAsia="en-US" w:bidi="ar-SA"/>
      </w:rPr>
    </w:lvl>
    <w:lvl w:ilvl="4" w:tplc="DC7AD0F4">
      <w:numFmt w:val="bullet"/>
      <w:lvlText w:val="•"/>
      <w:lvlJc w:val="left"/>
      <w:pPr>
        <w:ind w:left="1644" w:hanging="257"/>
      </w:pPr>
      <w:rPr>
        <w:rFonts w:hint="default"/>
        <w:lang w:val="en-US" w:eastAsia="en-US" w:bidi="ar-SA"/>
      </w:rPr>
    </w:lvl>
    <w:lvl w:ilvl="5" w:tplc="C0864F8A">
      <w:numFmt w:val="bullet"/>
      <w:lvlText w:val="•"/>
      <w:lvlJc w:val="left"/>
      <w:pPr>
        <w:ind w:left="2030" w:hanging="257"/>
      </w:pPr>
      <w:rPr>
        <w:rFonts w:hint="default"/>
        <w:lang w:val="en-US" w:eastAsia="en-US" w:bidi="ar-SA"/>
      </w:rPr>
    </w:lvl>
    <w:lvl w:ilvl="6" w:tplc="C4742B0C">
      <w:numFmt w:val="bullet"/>
      <w:lvlText w:val="•"/>
      <w:lvlJc w:val="left"/>
      <w:pPr>
        <w:ind w:left="2416" w:hanging="257"/>
      </w:pPr>
      <w:rPr>
        <w:rFonts w:hint="default"/>
        <w:lang w:val="en-US" w:eastAsia="en-US" w:bidi="ar-SA"/>
      </w:rPr>
    </w:lvl>
    <w:lvl w:ilvl="7" w:tplc="D4CC3610">
      <w:numFmt w:val="bullet"/>
      <w:lvlText w:val="•"/>
      <w:lvlJc w:val="left"/>
      <w:pPr>
        <w:ind w:left="2802" w:hanging="257"/>
      </w:pPr>
      <w:rPr>
        <w:rFonts w:hint="default"/>
        <w:lang w:val="en-US" w:eastAsia="en-US" w:bidi="ar-SA"/>
      </w:rPr>
    </w:lvl>
    <w:lvl w:ilvl="8" w:tplc="70E09D22">
      <w:numFmt w:val="bullet"/>
      <w:lvlText w:val="•"/>
      <w:lvlJc w:val="left"/>
      <w:pPr>
        <w:ind w:left="3188" w:hanging="257"/>
      </w:pPr>
      <w:rPr>
        <w:rFonts w:hint="default"/>
        <w:lang w:val="en-US" w:eastAsia="en-US" w:bidi="ar-SA"/>
      </w:rPr>
    </w:lvl>
  </w:abstractNum>
  <w:abstractNum w:abstractNumId="25" w15:restartNumberingAfterBreak="0">
    <w:nsid w:val="4AB71B4B"/>
    <w:multiLevelType w:val="hybridMultilevel"/>
    <w:tmpl w:val="5F8AA2DC"/>
    <w:lvl w:ilvl="0" w:tplc="650E2488">
      <w:start w:val="1"/>
      <w:numFmt w:val="lowerLetter"/>
      <w:lvlText w:val="%1)"/>
      <w:lvlJc w:val="left"/>
      <w:pPr>
        <w:ind w:left="471" w:hanging="361"/>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F99A0DBE">
      <w:numFmt w:val="bullet"/>
      <w:lvlText w:val="•"/>
      <w:lvlJc w:val="left"/>
      <w:pPr>
        <w:ind w:left="840" w:hanging="361"/>
      </w:pPr>
      <w:rPr>
        <w:rFonts w:hint="default"/>
        <w:lang w:val="en-US" w:eastAsia="en-US" w:bidi="ar-SA"/>
      </w:rPr>
    </w:lvl>
    <w:lvl w:ilvl="2" w:tplc="AE92B2FC">
      <w:numFmt w:val="bullet"/>
      <w:lvlText w:val="•"/>
      <w:lvlJc w:val="left"/>
      <w:pPr>
        <w:ind w:left="1200" w:hanging="361"/>
      </w:pPr>
      <w:rPr>
        <w:rFonts w:hint="default"/>
        <w:lang w:val="en-US" w:eastAsia="en-US" w:bidi="ar-SA"/>
      </w:rPr>
    </w:lvl>
    <w:lvl w:ilvl="3" w:tplc="DEDE9A02">
      <w:numFmt w:val="bullet"/>
      <w:lvlText w:val="•"/>
      <w:lvlJc w:val="left"/>
      <w:pPr>
        <w:ind w:left="1560" w:hanging="361"/>
      </w:pPr>
      <w:rPr>
        <w:rFonts w:hint="default"/>
        <w:lang w:val="en-US" w:eastAsia="en-US" w:bidi="ar-SA"/>
      </w:rPr>
    </w:lvl>
    <w:lvl w:ilvl="4" w:tplc="DBAA9EE2">
      <w:numFmt w:val="bullet"/>
      <w:lvlText w:val="•"/>
      <w:lvlJc w:val="left"/>
      <w:pPr>
        <w:ind w:left="1920" w:hanging="361"/>
      </w:pPr>
      <w:rPr>
        <w:rFonts w:hint="default"/>
        <w:lang w:val="en-US" w:eastAsia="en-US" w:bidi="ar-SA"/>
      </w:rPr>
    </w:lvl>
    <w:lvl w:ilvl="5" w:tplc="D4729C38">
      <w:numFmt w:val="bullet"/>
      <w:lvlText w:val="•"/>
      <w:lvlJc w:val="left"/>
      <w:pPr>
        <w:ind w:left="2280" w:hanging="361"/>
      </w:pPr>
      <w:rPr>
        <w:rFonts w:hint="default"/>
        <w:lang w:val="en-US" w:eastAsia="en-US" w:bidi="ar-SA"/>
      </w:rPr>
    </w:lvl>
    <w:lvl w:ilvl="6" w:tplc="B306944C">
      <w:numFmt w:val="bullet"/>
      <w:lvlText w:val="•"/>
      <w:lvlJc w:val="left"/>
      <w:pPr>
        <w:ind w:left="2640" w:hanging="361"/>
      </w:pPr>
      <w:rPr>
        <w:rFonts w:hint="default"/>
        <w:lang w:val="en-US" w:eastAsia="en-US" w:bidi="ar-SA"/>
      </w:rPr>
    </w:lvl>
    <w:lvl w:ilvl="7" w:tplc="CBFC3F94">
      <w:numFmt w:val="bullet"/>
      <w:lvlText w:val="•"/>
      <w:lvlJc w:val="left"/>
      <w:pPr>
        <w:ind w:left="3000" w:hanging="361"/>
      </w:pPr>
      <w:rPr>
        <w:rFonts w:hint="default"/>
        <w:lang w:val="en-US" w:eastAsia="en-US" w:bidi="ar-SA"/>
      </w:rPr>
    </w:lvl>
    <w:lvl w:ilvl="8" w:tplc="9F5C3BE4">
      <w:numFmt w:val="bullet"/>
      <w:lvlText w:val="•"/>
      <w:lvlJc w:val="left"/>
      <w:pPr>
        <w:ind w:left="3360" w:hanging="361"/>
      </w:pPr>
      <w:rPr>
        <w:rFonts w:hint="default"/>
        <w:lang w:val="en-US" w:eastAsia="en-US" w:bidi="ar-SA"/>
      </w:rPr>
    </w:lvl>
  </w:abstractNum>
  <w:abstractNum w:abstractNumId="26" w15:restartNumberingAfterBreak="0">
    <w:nsid w:val="4C884141"/>
    <w:multiLevelType w:val="hybridMultilevel"/>
    <w:tmpl w:val="46F6BB7E"/>
    <w:lvl w:ilvl="0" w:tplc="65805070">
      <w:start w:val="1"/>
      <w:numFmt w:val="lowerLetter"/>
      <w:lvlText w:val="%1)"/>
      <w:lvlJc w:val="left"/>
      <w:pPr>
        <w:ind w:left="459" w:hanging="284"/>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5486FAC4">
      <w:numFmt w:val="bullet"/>
      <w:lvlText w:val="•"/>
      <w:lvlJc w:val="left"/>
      <w:pPr>
        <w:ind w:left="822" w:hanging="284"/>
      </w:pPr>
      <w:rPr>
        <w:rFonts w:hint="default"/>
        <w:lang w:val="en-US" w:eastAsia="en-US" w:bidi="ar-SA"/>
      </w:rPr>
    </w:lvl>
    <w:lvl w:ilvl="2" w:tplc="B51A3D24">
      <w:numFmt w:val="bullet"/>
      <w:lvlText w:val="•"/>
      <w:lvlJc w:val="left"/>
      <w:pPr>
        <w:ind w:left="1184" w:hanging="284"/>
      </w:pPr>
      <w:rPr>
        <w:rFonts w:hint="default"/>
        <w:lang w:val="en-US" w:eastAsia="en-US" w:bidi="ar-SA"/>
      </w:rPr>
    </w:lvl>
    <w:lvl w:ilvl="3" w:tplc="DF4C0030">
      <w:numFmt w:val="bullet"/>
      <w:lvlText w:val="•"/>
      <w:lvlJc w:val="left"/>
      <w:pPr>
        <w:ind w:left="1546" w:hanging="284"/>
      </w:pPr>
      <w:rPr>
        <w:rFonts w:hint="default"/>
        <w:lang w:val="en-US" w:eastAsia="en-US" w:bidi="ar-SA"/>
      </w:rPr>
    </w:lvl>
    <w:lvl w:ilvl="4" w:tplc="934AEFDC">
      <w:numFmt w:val="bullet"/>
      <w:lvlText w:val="•"/>
      <w:lvlJc w:val="left"/>
      <w:pPr>
        <w:ind w:left="1908" w:hanging="284"/>
      </w:pPr>
      <w:rPr>
        <w:rFonts w:hint="default"/>
        <w:lang w:val="en-US" w:eastAsia="en-US" w:bidi="ar-SA"/>
      </w:rPr>
    </w:lvl>
    <w:lvl w:ilvl="5" w:tplc="6FA8DE58">
      <w:numFmt w:val="bullet"/>
      <w:lvlText w:val="•"/>
      <w:lvlJc w:val="left"/>
      <w:pPr>
        <w:ind w:left="2270" w:hanging="284"/>
      </w:pPr>
      <w:rPr>
        <w:rFonts w:hint="default"/>
        <w:lang w:val="en-US" w:eastAsia="en-US" w:bidi="ar-SA"/>
      </w:rPr>
    </w:lvl>
    <w:lvl w:ilvl="6" w:tplc="89CAA708">
      <w:numFmt w:val="bullet"/>
      <w:lvlText w:val="•"/>
      <w:lvlJc w:val="left"/>
      <w:pPr>
        <w:ind w:left="2632" w:hanging="284"/>
      </w:pPr>
      <w:rPr>
        <w:rFonts w:hint="default"/>
        <w:lang w:val="en-US" w:eastAsia="en-US" w:bidi="ar-SA"/>
      </w:rPr>
    </w:lvl>
    <w:lvl w:ilvl="7" w:tplc="84588D90">
      <w:numFmt w:val="bullet"/>
      <w:lvlText w:val="•"/>
      <w:lvlJc w:val="left"/>
      <w:pPr>
        <w:ind w:left="2994" w:hanging="284"/>
      </w:pPr>
      <w:rPr>
        <w:rFonts w:hint="default"/>
        <w:lang w:val="en-US" w:eastAsia="en-US" w:bidi="ar-SA"/>
      </w:rPr>
    </w:lvl>
    <w:lvl w:ilvl="8" w:tplc="4F9445FE">
      <w:numFmt w:val="bullet"/>
      <w:lvlText w:val="•"/>
      <w:lvlJc w:val="left"/>
      <w:pPr>
        <w:ind w:left="3356" w:hanging="284"/>
      </w:pPr>
      <w:rPr>
        <w:rFonts w:hint="default"/>
        <w:lang w:val="en-US" w:eastAsia="en-US" w:bidi="ar-SA"/>
      </w:rPr>
    </w:lvl>
  </w:abstractNum>
  <w:abstractNum w:abstractNumId="27" w15:restartNumberingAfterBreak="0">
    <w:nsid w:val="5ACC1FCB"/>
    <w:multiLevelType w:val="hybridMultilevel"/>
    <w:tmpl w:val="AF643BE0"/>
    <w:lvl w:ilvl="0" w:tplc="78387ADC">
      <w:start w:val="1"/>
      <w:numFmt w:val="decimal"/>
      <w:lvlText w:val="(%1)"/>
      <w:lvlJc w:val="left"/>
      <w:pPr>
        <w:ind w:left="109" w:hanging="257"/>
      </w:pPr>
      <w:rPr>
        <w:rFonts w:ascii="Times New Roman" w:eastAsia="Times New Roman" w:hAnsi="Times New Roman" w:cs="Times New Roman" w:hint="default"/>
        <w:b w:val="0"/>
        <w:bCs w:val="0"/>
        <w:i w:val="0"/>
        <w:iCs w:val="0"/>
        <w:color w:val="006000"/>
        <w:spacing w:val="0"/>
        <w:w w:val="100"/>
        <w:sz w:val="18"/>
        <w:szCs w:val="18"/>
        <w:lang w:val="en-US" w:eastAsia="en-US" w:bidi="ar-SA"/>
      </w:rPr>
    </w:lvl>
    <w:lvl w:ilvl="1" w:tplc="A518051E">
      <w:numFmt w:val="bullet"/>
      <w:lvlText w:val="•"/>
      <w:lvlJc w:val="left"/>
      <w:pPr>
        <w:ind w:left="486" w:hanging="257"/>
      </w:pPr>
      <w:rPr>
        <w:rFonts w:hint="default"/>
        <w:lang w:val="en-US" w:eastAsia="en-US" w:bidi="ar-SA"/>
      </w:rPr>
    </w:lvl>
    <w:lvl w:ilvl="2" w:tplc="BC2C6240">
      <w:numFmt w:val="bullet"/>
      <w:lvlText w:val="•"/>
      <w:lvlJc w:val="left"/>
      <w:pPr>
        <w:ind w:left="872" w:hanging="257"/>
      </w:pPr>
      <w:rPr>
        <w:rFonts w:hint="default"/>
        <w:lang w:val="en-US" w:eastAsia="en-US" w:bidi="ar-SA"/>
      </w:rPr>
    </w:lvl>
    <w:lvl w:ilvl="3" w:tplc="C27A6C30">
      <w:numFmt w:val="bullet"/>
      <w:lvlText w:val="•"/>
      <w:lvlJc w:val="left"/>
      <w:pPr>
        <w:ind w:left="1258" w:hanging="257"/>
      </w:pPr>
      <w:rPr>
        <w:rFonts w:hint="default"/>
        <w:lang w:val="en-US" w:eastAsia="en-US" w:bidi="ar-SA"/>
      </w:rPr>
    </w:lvl>
    <w:lvl w:ilvl="4" w:tplc="D36C7E6A">
      <w:numFmt w:val="bullet"/>
      <w:lvlText w:val="•"/>
      <w:lvlJc w:val="left"/>
      <w:pPr>
        <w:ind w:left="1644" w:hanging="257"/>
      </w:pPr>
      <w:rPr>
        <w:rFonts w:hint="default"/>
        <w:lang w:val="en-US" w:eastAsia="en-US" w:bidi="ar-SA"/>
      </w:rPr>
    </w:lvl>
    <w:lvl w:ilvl="5" w:tplc="1BB2EBAE">
      <w:numFmt w:val="bullet"/>
      <w:lvlText w:val="•"/>
      <w:lvlJc w:val="left"/>
      <w:pPr>
        <w:ind w:left="2030" w:hanging="257"/>
      </w:pPr>
      <w:rPr>
        <w:rFonts w:hint="default"/>
        <w:lang w:val="en-US" w:eastAsia="en-US" w:bidi="ar-SA"/>
      </w:rPr>
    </w:lvl>
    <w:lvl w:ilvl="6" w:tplc="385A49A6">
      <w:numFmt w:val="bullet"/>
      <w:lvlText w:val="•"/>
      <w:lvlJc w:val="left"/>
      <w:pPr>
        <w:ind w:left="2416" w:hanging="257"/>
      </w:pPr>
      <w:rPr>
        <w:rFonts w:hint="default"/>
        <w:lang w:val="en-US" w:eastAsia="en-US" w:bidi="ar-SA"/>
      </w:rPr>
    </w:lvl>
    <w:lvl w:ilvl="7" w:tplc="E05000E6">
      <w:numFmt w:val="bullet"/>
      <w:lvlText w:val="•"/>
      <w:lvlJc w:val="left"/>
      <w:pPr>
        <w:ind w:left="2802" w:hanging="257"/>
      </w:pPr>
      <w:rPr>
        <w:rFonts w:hint="default"/>
        <w:lang w:val="en-US" w:eastAsia="en-US" w:bidi="ar-SA"/>
      </w:rPr>
    </w:lvl>
    <w:lvl w:ilvl="8" w:tplc="D34A4EFE">
      <w:numFmt w:val="bullet"/>
      <w:lvlText w:val="•"/>
      <w:lvlJc w:val="left"/>
      <w:pPr>
        <w:ind w:left="3188" w:hanging="257"/>
      </w:pPr>
      <w:rPr>
        <w:rFonts w:hint="default"/>
        <w:lang w:val="en-US" w:eastAsia="en-US" w:bidi="ar-SA"/>
      </w:rPr>
    </w:lvl>
  </w:abstractNum>
  <w:abstractNum w:abstractNumId="28" w15:restartNumberingAfterBreak="0">
    <w:nsid w:val="5C346FFA"/>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29" w15:restartNumberingAfterBreak="0">
    <w:nsid w:val="60084EA3"/>
    <w:multiLevelType w:val="hybridMultilevel"/>
    <w:tmpl w:val="ED0EC5BC"/>
    <w:lvl w:ilvl="0" w:tplc="34B80916">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ECEEE91C">
      <w:numFmt w:val="bullet"/>
      <w:lvlText w:val="•"/>
      <w:lvlJc w:val="left"/>
      <w:pPr>
        <w:ind w:left="1472" w:hanging="428"/>
      </w:pPr>
      <w:rPr>
        <w:rFonts w:hint="default"/>
        <w:lang w:val="en-US" w:eastAsia="en-US" w:bidi="ar-SA"/>
      </w:rPr>
    </w:lvl>
    <w:lvl w:ilvl="2" w:tplc="8B82713A">
      <w:numFmt w:val="bullet"/>
      <w:lvlText w:val="•"/>
      <w:lvlJc w:val="left"/>
      <w:pPr>
        <w:ind w:left="2405" w:hanging="428"/>
      </w:pPr>
      <w:rPr>
        <w:rFonts w:hint="default"/>
        <w:lang w:val="en-US" w:eastAsia="en-US" w:bidi="ar-SA"/>
      </w:rPr>
    </w:lvl>
    <w:lvl w:ilvl="3" w:tplc="427C127C">
      <w:numFmt w:val="bullet"/>
      <w:lvlText w:val="•"/>
      <w:lvlJc w:val="left"/>
      <w:pPr>
        <w:ind w:left="3337" w:hanging="428"/>
      </w:pPr>
      <w:rPr>
        <w:rFonts w:hint="default"/>
        <w:lang w:val="en-US" w:eastAsia="en-US" w:bidi="ar-SA"/>
      </w:rPr>
    </w:lvl>
    <w:lvl w:ilvl="4" w:tplc="5E704D28">
      <w:numFmt w:val="bullet"/>
      <w:lvlText w:val="•"/>
      <w:lvlJc w:val="left"/>
      <w:pPr>
        <w:ind w:left="4270" w:hanging="428"/>
      </w:pPr>
      <w:rPr>
        <w:rFonts w:hint="default"/>
        <w:lang w:val="en-US" w:eastAsia="en-US" w:bidi="ar-SA"/>
      </w:rPr>
    </w:lvl>
    <w:lvl w:ilvl="5" w:tplc="70784C72">
      <w:numFmt w:val="bullet"/>
      <w:lvlText w:val="•"/>
      <w:lvlJc w:val="left"/>
      <w:pPr>
        <w:ind w:left="5203" w:hanging="428"/>
      </w:pPr>
      <w:rPr>
        <w:rFonts w:hint="default"/>
        <w:lang w:val="en-US" w:eastAsia="en-US" w:bidi="ar-SA"/>
      </w:rPr>
    </w:lvl>
    <w:lvl w:ilvl="6" w:tplc="09C62E1A">
      <w:numFmt w:val="bullet"/>
      <w:lvlText w:val="•"/>
      <w:lvlJc w:val="left"/>
      <w:pPr>
        <w:ind w:left="6135" w:hanging="428"/>
      </w:pPr>
      <w:rPr>
        <w:rFonts w:hint="default"/>
        <w:lang w:val="en-US" w:eastAsia="en-US" w:bidi="ar-SA"/>
      </w:rPr>
    </w:lvl>
    <w:lvl w:ilvl="7" w:tplc="11F064EA">
      <w:numFmt w:val="bullet"/>
      <w:lvlText w:val="•"/>
      <w:lvlJc w:val="left"/>
      <w:pPr>
        <w:ind w:left="7068" w:hanging="428"/>
      </w:pPr>
      <w:rPr>
        <w:rFonts w:hint="default"/>
        <w:lang w:val="en-US" w:eastAsia="en-US" w:bidi="ar-SA"/>
      </w:rPr>
    </w:lvl>
    <w:lvl w:ilvl="8" w:tplc="02526EA0">
      <w:numFmt w:val="bullet"/>
      <w:lvlText w:val="•"/>
      <w:lvlJc w:val="left"/>
      <w:pPr>
        <w:ind w:left="8001" w:hanging="428"/>
      </w:pPr>
      <w:rPr>
        <w:rFonts w:hint="default"/>
        <w:lang w:val="en-US" w:eastAsia="en-US" w:bidi="ar-SA"/>
      </w:rPr>
    </w:lvl>
  </w:abstractNum>
  <w:abstractNum w:abstractNumId="30" w15:restartNumberingAfterBreak="0">
    <w:nsid w:val="640C5FFB"/>
    <w:multiLevelType w:val="hybridMultilevel"/>
    <w:tmpl w:val="CE46CC3A"/>
    <w:lvl w:ilvl="0" w:tplc="6510B39C">
      <w:start w:val="1"/>
      <w:numFmt w:val="lowerLetter"/>
      <w:lvlText w:val="%1)"/>
      <w:lvlJc w:val="left"/>
      <w:pPr>
        <w:ind w:left="468" w:hanging="246"/>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E72299A8">
      <w:numFmt w:val="bullet"/>
      <w:lvlText w:val="•"/>
      <w:lvlJc w:val="left"/>
      <w:pPr>
        <w:ind w:left="822" w:hanging="246"/>
      </w:pPr>
      <w:rPr>
        <w:rFonts w:hint="default"/>
        <w:lang w:val="en-US" w:eastAsia="en-US" w:bidi="ar-SA"/>
      </w:rPr>
    </w:lvl>
    <w:lvl w:ilvl="2" w:tplc="697C5C14">
      <w:numFmt w:val="bullet"/>
      <w:lvlText w:val="•"/>
      <w:lvlJc w:val="left"/>
      <w:pPr>
        <w:ind w:left="1184" w:hanging="246"/>
      </w:pPr>
      <w:rPr>
        <w:rFonts w:hint="default"/>
        <w:lang w:val="en-US" w:eastAsia="en-US" w:bidi="ar-SA"/>
      </w:rPr>
    </w:lvl>
    <w:lvl w:ilvl="3" w:tplc="C554D4CA">
      <w:numFmt w:val="bullet"/>
      <w:lvlText w:val="•"/>
      <w:lvlJc w:val="left"/>
      <w:pPr>
        <w:ind w:left="1546" w:hanging="246"/>
      </w:pPr>
      <w:rPr>
        <w:rFonts w:hint="default"/>
        <w:lang w:val="en-US" w:eastAsia="en-US" w:bidi="ar-SA"/>
      </w:rPr>
    </w:lvl>
    <w:lvl w:ilvl="4" w:tplc="000643B0">
      <w:numFmt w:val="bullet"/>
      <w:lvlText w:val="•"/>
      <w:lvlJc w:val="left"/>
      <w:pPr>
        <w:ind w:left="1908" w:hanging="246"/>
      </w:pPr>
      <w:rPr>
        <w:rFonts w:hint="default"/>
        <w:lang w:val="en-US" w:eastAsia="en-US" w:bidi="ar-SA"/>
      </w:rPr>
    </w:lvl>
    <w:lvl w:ilvl="5" w:tplc="47364212">
      <w:numFmt w:val="bullet"/>
      <w:lvlText w:val="•"/>
      <w:lvlJc w:val="left"/>
      <w:pPr>
        <w:ind w:left="2270" w:hanging="246"/>
      </w:pPr>
      <w:rPr>
        <w:rFonts w:hint="default"/>
        <w:lang w:val="en-US" w:eastAsia="en-US" w:bidi="ar-SA"/>
      </w:rPr>
    </w:lvl>
    <w:lvl w:ilvl="6" w:tplc="F98C167C">
      <w:numFmt w:val="bullet"/>
      <w:lvlText w:val="•"/>
      <w:lvlJc w:val="left"/>
      <w:pPr>
        <w:ind w:left="2632" w:hanging="246"/>
      </w:pPr>
      <w:rPr>
        <w:rFonts w:hint="default"/>
        <w:lang w:val="en-US" w:eastAsia="en-US" w:bidi="ar-SA"/>
      </w:rPr>
    </w:lvl>
    <w:lvl w:ilvl="7" w:tplc="0E402562">
      <w:numFmt w:val="bullet"/>
      <w:lvlText w:val="•"/>
      <w:lvlJc w:val="left"/>
      <w:pPr>
        <w:ind w:left="2994" w:hanging="246"/>
      </w:pPr>
      <w:rPr>
        <w:rFonts w:hint="default"/>
        <w:lang w:val="en-US" w:eastAsia="en-US" w:bidi="ar-SA"/>
      </w:rPr>
    </w:lvl>
    <w:lvl w:ilvl="8" w:tplc="8C5055B2">
      <w:numFmt w:val="bullet"/>
      <w:lvlText w:val="•"/>
      <w:lvlJc w:val="left"/>
      <w:pPr>
        <w:ind w:left="3356" w:hanging="246"/>
      </w:pPr>
      <w:rPr>
        <w:rFonts w:hint="default"/>
        <w:lang w:val="en-US" w:eastAsia="en-US" w:bidi="ar-SA"/>
      </w:rPr>
    </w:lvl>
  </w:abstractNum>
  <w:abstractNum w:abstractNumId="31" w15:restartNumberingAfterBreak="0">
    <w:nsid w:val="64875599"/>
    <w:multiLevelType w:val="hybridMultilevel"/>
    <w:tmpl w:val="47202A72"/>
    <w:lvl w:ilvl="0" w:tplc="C6961E42">
      <w:start w:val="1"/>
      <w:numFmt w:val="lowerLetter"/>
      <w:lvlText w:val="%1)"/>
      <w:lvlJc w:val="left"/>
      <w:pPr>
        <w:ind w:left="468" w:hanging="246"/>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40EAC3B2">
      <w:numFmt w:val="bullet"/>
      <w:lvlText w:val="•"/>
      <w:lvlJc w:val="left"/>
      <w:pPr>
        <w:ind w:left="822" w:hanging="246"/>
      </w:pPr>
      <w:rPr>
        <w:rFonts w:hint="default"/>
        <w:lang w:val="en-US" w:eastAsia="en-US" w:bidi="ar-SA"/>
      </w:rPr>
    </w:lvl>
    <w:lvl w:ilvl="2" w:tplc="2A22D2EA">
      <w:numFmt w:val="bullet"/>
      <w:lvlText w:val="•"/>
      <w:lvlJc w:val="left"/>
      <w:pPr>
        <w:ind w:left="1184" w:hanging="246"/>
      </w:pPr>
      <w:rPr>
        <w:rFonts w:hint="default"/>
        <w:lang w:val="en-US" w:eastAsia="en-US" w:bidi="ar-SA"/>
      </w:rPr>
    </w:lvl>
    <w:lvl w:ilvl="3" w:tplc="E7926216">
      <w:numFmt w:val="bullet"/>
      <w:lvlText w:val="•"/>
      <w:lvlJc w:val="left"/>
      <w:pPr>
        <w:ind w:left="1546" w:hanging="246"/>
      </w:pPr>
      <w:rPr>
        <w:rFonts w:hint="default"/>
        <w:lang w:val="en-US" w:eastAsia="en-US" w:bidi="ar-SA"/>
      </w:rPr>
    </w:lvl>
    <w:lvl w:ilvl="4" w:tplc="4B382492">
      <w:numFmt w:val="bullet"/>
      <w:lvlText w:val="•"/>
      <w:lvlJc w:val="left"/>
      <w:pPr>
        <w:ind w:left="1908" w:hanging="246"/>
      </w:pPr>
      <w:rPr>
        <w:rFonts w:hint="default"/>
        <w:lang w:val="en-US" w:eastAsia="en-US" w:bidi="ar-SA"/>
      </w:rPr>
    </w:lvl>
    <w:lvl w:ilvl="5" w:tplc="3BF24436">
      <w:numFmt w:val="bullet"/>
      <w:lvlText w:val="•"/>
      <w:lvlJc w:val="left"/>
      <w:pPr>
        <w:ind w:left="2270" w:hanging="246"/>
      </w:pPr>
      <w:rPr>
        <w:rFonts w:hint="default"/>
        <w:lang w:val="en-US" w:eastAsia="en-US" w:bidi="ar-SA"/>
      </w:rPr>
    </w:lvl>
    <w:lvl w:ilvl="6" w:tplc="5D6C71F6">
      <w:numFmt w:val="bullet"/>
      <w:lvlText w:val="•"/>
      <w:lvlJc w:val="left"/>
      <w:pPr>
        <w:ind w:left="2632" w:hanging="246"/>
      </w:pPr>
      <w:rPr>
        <w:rFonts w:hint="default"/>
        <w:lang w:val="en-US" w:eastAsia="en-US" w:bidi="ar-SA"/>
      </w:rPr>
    </w:lvl>
    <w:lvl w:ilvl="7" w:tplc="88B0320C">
      <w:numFmt w:val="bullet"/>
      <w:lvlText w:val="•"/>
      <w:lvlJc w:val="left"/>
      <w:pPr>
        <w:ind w:left="2994" w:hanging="246"/>
      </w:pPr>
      <w:rPr>
        <w:rFonts w:hint="default"/>
        <w:lang w:val="en-US" w:eastAsia="en-US" w:bidi="ar-SA"/>
      </w:rPr>
    </w:lvl>
    <w:lvl w:ilvl="8" w:tplc="4C54812C">
      <w:numFmt w:val="bullet"/>
      <w:lvlText w:val="•"/>
      <w:lvlJc w:val="left"/>
      <w:pPr>
        <w:ind w:left="3356" w:hanging="246"/>
      </w:pPr>
      <w:rPr>
        <w:rFonts w:hint="default"/>
        <w:lang w:val="en-US" w:eastAsia="en-US" w:bidi="ar-SA"/>
      </w:rPr>
    </w:lvl>
  </w:abstractNum>
  <w:abstractNum w:abstractNumId="32" w15:restartNumberingAfterBreak="0">
    <w:nsid w:val="64D50FC4"/>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33" w15:restartNumberingAfterBreak="0">
    <w:nsid w:val="682D52FE"/>
    <w:multiLevelType w:val="hybridMultilevel"/>
    <w:tmpl w:val="47BEAC88"/>
    <w:lvl w:ilvl="0" w:tplc="61A8E1F4">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E3B43200">
      <w:numFmt w:val="bullet"/>
      <w:lvlText w:val="•"/>
      <w:lvlJc w:val="left"/>
      <w:pPr>
        <w:ind w:left="1472" w:hanging="428"/>
      </w:pPr>
      <w:rPr>
        <w:rFonts w:hint="default"/>
        <w:lang w:val="en-US" w:eastAsia="en-US" w:bidi="ar-SA"/>
      </w:rPr>
    </w:lvl>
    <w:lvl w:ilvl="2" w:tplc="B284011C">
      <w:numFmt w:val="bullet"/>
      <w:lvlText w:val="•"/>
      <w:lvlJc w:val="left"/>
      <w:pPr>
        <w:ind w:left="2405" w:hanging="428"/>
      </w:pPr>
      <w:rPr>
        <w:rFonts w:hint="default"/>
        <w:lang w:val="en-US" w:eastAsia="en-US" w:bidi="ar-SA"/>
      </w:rPr>
    </w:lvl>
    <w:lvl w:ilvl="3" w:tplc="CBC85E96">
      <w:numFmt w:val="bullet"/>
      <w:lvlText w:val="•"/>
      <w:lvlJc w:val="left"/>
      <w:pPr>
        <w:ind w:left="3337" w:hanging="428"/>
      </w:pPr>
      <w:rPr>
        <w:rFonts w:hint="default"/>
        <w:lang w:val="en-US" w:eastAsia="en-US" w:bidi="ar-SA"/>
      </w:rPr>
    </w:lvl>
    <w:lvl w:ilvl="4" w:tplc="28BAB956">
      <w:numFmt w:val="bullet"/>
      <w:lvlText w:val="•"/>
      <w:lvlJc w:val="left"/>
      <w:pPr>
        <w:ind w:left="4270" w:hanging="428"/>
      </w:pPr>
      <w:rPr>
        <w:rFonts w:hint="default"/>
        <w:lang w:val="en-US" w:eastAsia="en-US" w:bidi="ar-SA"/>
      </w:rPr>
    </w:lvl>
    <w:lvl w:ilvl="5" w:tplc="99467C88">
      <w:numFmt w:val="bullet"/>
      <w:lvlText w:val="•"/>
      <w:lvlJc w:val="left"/>
      <w:pPr>
        <w:ind w:left="5203" w:hanging="428"/>
      </w:pPr>
      <w:rPr>
        <w:rFonts w:hint="default"/>
        <w:lang w:val="en-US" w:eastAsia="en-US" w:bidi="ar-SA"/>
      </w:rPr>
    </w:lvl>
    <w:lvl w:ilvl="6" w:tplc="CD76DFF0">
      <w:numFmt w:val="bullet"/>
      <w:lvlText w:val="•"/>
      <w:lvlJc w:val="left"/>
      <w:pPr>
        <w:ind w:left="6135" w:hanging="428"/>
      </w:pPr>
      <w:rPr>
        <w:rFonts w:hint="default"/>
        <w:lang w:val="en-US" w:eastAsia="en-US" w:bidi="ar-SA"/>
      </w:rPr>
    </w:lvl>
    <w:lvl w:ilvl="7" w:tplc="7AA47E0A">
      <w:numFmt w:val="bullet"/>
      <w:lvlText w:val="•"/>
      <w:lvlJc w:val="left"/>
      <w:pPr>
        <w:ind w:left="7068" w:hanging="428"/>
      </w:pPr>
      <w:rPr>
        <w:rFonts w:hint="default"/>
        <w:lang w:val="en-US" w:eastAsia="en-US" w:bidi="ar-SA"/>
      </w:rPr>
    </w:lvl>
    <w:lvl w:ilvl="8" w:tplc="B39AC9DE">
      <w:numFmt w:val="bullet"/>
      <w:lvlText w:val="•"/>
      <w:lvlJc w:val="left"/>
      <w:pPr>
        <w:ind w:left="8001" w:hanging="428"/>
      </w:pPr>
      <w:rPr>
        <w:rFonts w:hint="default"/>
        <w:lang w:val="en-US" w:eastAsia="en-US" w:bidi="ar-SA"/>
      </w:rPr>
    </w:lvl>
  </w:abstractNum>
  <w:abstractNum w:abstractNumId="34" w15:restartNumberingAfterBreak="0">
    <w:nsid w:val="6BA26A35"/>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35" w15:restartNumberingAfterBreak="0">
    <w:nsid w:val="719A6814"/>
    <w:multiLevelType w:val="hybridMultilevel"/>
    <w:tmpl w:val="0C6AC28A"/>
    <w:lvl w:ilvl="0" w:tplc="CAC4437C">
      <w:start w:val="1"/>
      <w:numFmt w:val="lowerLetter"/>
      <w:lvlText w:val="%1)"/>
      <w:lvlJc w:val="left"/>
      <w:pPr>
        <w:ind w:left="459" w:hanging="284"/>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783C0EB6">
      <w:numFmt w:val="bullet"/>
      <w:lvlText w:val="•"/>
      <w:lvlJc w:val="left"/>
      <w:pPr>
        <w:ind w:left="822" w:hanging="284"/>
      </w:pPr>
      <w:rPr>
        <w:rFonts w:hint="default"/>
        <w:lang w:val="en-US" w:eastAsia="en-US" w:bidi="ar-SA"/>
      </w:rPr>
    </w:lvl>
    <w:lvl w:ilvl="2" w:tplc="D4C2C1E0">
      <w:numFmt w:val="bullet"/>
      <w:lvlText w:val="•"/>
      <w:lvlJc w:val="left"/>
      <w:pPr>
        <w:ind w:left="1184" w:hanging="284"/>
      </w:pPr>
      <w:rPr>
        <w:rFonts w:hint="default"/>
        <w:lang w:val="en-US" w:eastAsia="en-US" w:bidi="ar-SA"/>
      </w:rPr>
    </w:lvl>
    <w:lvl w:ilvl="3" w:tplc="2B362A50">
      <w:numFmt w:val="bullet"/>
      <w:lvlText w:val="•"/>
      <w:lvlJc w:val="left"/>
      <w:pPr>
        <w:ind w:left="1546" w:hanging="284"/>
      </w:pPr>
      <w:rPr>
        <w:rFonts w:hint="default"/>
        <w:lang w:val="en-US" w:eastAsia="en-US" w:bidi="ar-SA"/>
      </w:rPr>
    </w:lvl>
    <w:lvl w:ilvl="4" w:tplc="C6E8671C">
      <w:numFmt w:val="bullet"/>
      <w:lvlText w:val="•"/>
      <w:lvlJc w:val="left"/>
      <w:pPr>
        <w:ind w:left="1908" w:hanging="284"/>
      </w:pPr>
      <w:rPr>
        <w:rFonts w:hint="default"/>
        <w:lang w:val="en-US" w:eastAsia="en-US" w:bidi="ar-SA"/>
      </w:rPr>
    </w:lvl>
    <w:lvl w:ilvl="5" w:tplc="F3B8A0C6">
      <w:numFmt w:val="bullet"/>
      <w:lvlText w:val="•"/>
      <w:lvlJc w:val="left"/>
      <w:pPr>
        <w:ind w:left="2270" w:hanging="284"/>
      </w:pPr>
      <w:rPr>
        <w:rFonts w:hint="default"/>
        <w:lang w:val="en-US" w:eastAsia="en-US" w:bidi="ar-SA"/>
      </w:rPr>
    </w:lvl>
    <w:lvl w:ilvl="6" w:tplc="3F1EDA34">
      <w:numFmt w:val="bullet"/>
      <w:lvlText w:val="•"/>
      <w:lvlJc w:val="left"/>
      <w:pPr>
        <w:ind w:left="2632" w:hanging="284"/>
      </w:pPr>
      <w:rPr>
        <w:rFonts w:hint="default"/>
        <w:lang w:val="en-US" w:eastAsia="en-US" w:bidi="ar-SA"/>
      </w:rPr>
    </w:lvl>
    <w:lvl w:ilvl="7" w:tplc="AB22DCC0">
      <w:numFmt w:val="bullet"/>
      <w:lvlText w:val="•"/>
      <w:lvlJc w:val="left"/>
      <w:pPr>
        <w:ind w:left="2994" w:hanging="284"/>
      </w:pPr>
      <w:rPr>
        <w:rFonts w:hint="default"/>
        <w:lang w:val="en-US" w:eastAsia="en-US" w:bidi="ar-SA"/>
      </w:rPr>
    </w:lvl>
    <w:lvl w:ilvl="8" w:tplc="5B30AF3A">
      <w:numFmt w:val="bullet"/>
      <w:lvlText w:val="•"/>
      <w:lvlJc w:val="left"/>
      <w:pPr>
        <w:ind w:left="3356" w:hanging="284"/>
      </w:pPr>
      <w:rPr>
        <w:rFonts w:hint="default"/>
        <w:lang w:val="en-US" w:eastAsia="en-US" w:bidi="ar-SA"/>
      </w:rPr>
    </w:lvl>
  </w:abstractNum>
  <w:abstractNum w:abstractNumId="36" w15:restartNumberingAfterBreak="0">
    <w:nsid w:val="762E62A9"/>
    <w:multiLevelType w:val="hybridMultilevel"/>
    <w:tmpl w:val="BC12B1D2"/>
    <w:lvl w:ilvl="0" w:tplc="6F0C7CD2">
      <w:start w:val="1"/>
      <w:numFmt w:val="lowerLetter"/>
      <w:lvlText w:val="%1)"/>
      <w:lvlJc w:val="left"/>
      <w:pPr>
        <w:ind w:left="720" w:hanging="360"/>
      </w:pPr>
    </w:lvl>
    <w:lvl w:ilvl="1" w:tplc="2166AAA8">
      <w:start w:val="1"/>
      <w:numFmt w:val="lowerLetter"/>
      <w:lvlText w:val="%2."/>
      <w:lvlJc w:val="left"/>
      <w:pPr>
        <w:ind w:left="1440" w:hanging="360"/>
      </w:pPr>
    </w:lvl>
    <w:lvl w:ilvl="2" w:tplc="8A486292">
      <w:start w:val="1"/>
      <w:numFmt w:val="lowerRoman"/>
      <w:lvlText w:val="%3."/>
      <w:lvlJc w:val="right"/>
      <w:pPr>
        <w:ind w:left="2160" w:hanging="180"/>
      </w:pPr>
    </w:lvl>
    <w:lvl w:ilvl="3" w:tplc="D4045E64">
      <w:start w:val="1"/>
      <w:numFmt w:val="decimal"/>
      <w:lvlText w:val="%4."/>
      <w:lvlJc w:val="left"/>
      <w:pPr>
        <w:ind w:left="2880" w:hanging="360"/>
      </w:pPr>
    </w:lvl>
    <w:lvl w:ilvl="4" w:tplc="B06229D2">
      <w:start w:val="1"/>
      <w:numFmt w:val="lowerLetter"/>
      <w:lvlText w:val="%5."/>
      <w:lvlJc w:val="left"/>
      <w:pPr>
        <w:ind w:left="3600" w:hanging="360"/>
      </w:pPr>
    </w:lvl>
    <w:lvl w:ilvl="5" w:tplc="CA42EC3A">
      <w:start w:val="1"/>
      <w:numFmt w:val="lowerRoman"/>
      <w:lvlText w:val="%6."/>
      <w:lvlJc w:val="right"/>
      <w:pPr>
        <w:ind w:left="4320" w:hanging="180"/>
      </w:pPr>
    </w:lvl>
    <w:lvl w:ilvl="6" w:tplc="107CA40C">
      <w:start w:val="1"/>
      <w:numFmt w:val="decimal"/>
      <w:lvlText w:val="%7."/>
      <w:lvlJc w:val="left"/>
      <w:pPr>
        <w:ind w:left="5040" w:hanging="360"/>
      </w:pPr>
    </w:lvl>
    <w:lvl w:ilvl="7" w:tplc="E5F8EA9C">
      <w:start w:val="1"/>
      <w:numFmt w:val="lowerLetter"/>
      <w:lvlText w:val="%8."/>
      <w:lvlJc w:val="left"/>
      <w:pPr>
        <w:ind w:left="5760" w:hanging="360"/>
      </w:pPr>
    </w:lvl>
    <w:lvl w:ilvl="8" w:tplc="E72C45B6">
      <w:start w:val="1"/>
      <w:numFmt w:val="lowerRoman"/>
      <w:lvlText w:val="%9."/>
      <w:lvlJc w:val="right"/>
      <w:pPr>
        <w:ind w:left="6480" w:hanging="180"/>
      </w:pPr>
    </w:lvl>
  </w:abstractNum>
  <w:num w:numId="1">
    <w:abstractNumId w:val="28"/>
  </w:num>
  <w:num w:numId="2">
    <w:abstractNumId w:val="14"/>
  </w:num>
  <w:num w:numId="3">
    <w:abstractNumId w:val="3"/>
  </w:num>
  <w:num w:numId="4">
    <w:abstractNumId w:val="23"/>
  </w:num>
  <w:num w:numId="5">
    <w:abstractNumId w:val="19"/>
  </w:num>
  <w:num w:numId="6">
    <w:abstractNumId w:val="12"/>
  </w:num>
  <w:num w:numId="7">
    <w:abstractNumId w:val="21"/>
  </w:num>
  <w:num w:numId="8">
    <w:abstractNumId w:val="35"/>
  </w:num>
  <w:num w:numId="9">
    <w:abstractNumId w:val="30"/>
  </w:num>
  <w:num w:numId="10">
    <w:abstractNumId w:val="17"/>
  </w:num>
  <w:num w:numId="11">
    <w:abstractNumId w:val="31"/>
  </w:num>
  <w:num w:numId="12">
    <w:abstractNumId w:val="26"/>
  </w:num>
  <w:num w:numId="13">
    <w:abstractNumId w:val="16"/>
  </w:num>
  <w:num w:numId="14">
    <w:abstractNumId w:val="25"/>
  </w:num>
  <w:num w:numId="15">
    <w:abstractNumId w:val="33"/>
  </w:num>
  <w:num w:numId="16">
    <w:abstractNumId w:val="0"/>
  </w:num>
  <w:num w:numId="17">
    <w:abstractNumId w:val="1"/>
  </w:num>
  <w:num w:numId="18">
    <w:abstractNumId w:val="11"/>
  </w:num>
  <w:num w:numId="19">
    <w:abstractNumId w:val="34"/>
  </w:num>
  <w:num w:numId="20">
    <w:abstractNumId w:val="24"/>
  </w:num>
  <w:num w:numId="21">
    <w:abstractNumId w:val="27"/>
  </w:num>
  <w:num w:numId="22">
    <w:abstractNumId w:val="29"/>
  </w:num>
  <w:num w:numId="23">
    <w:abstractNumId w:val="8"/>
  </w:num>
  <w:num w:numId="24">
    <w:abstractNumId w:val="15"/>
  </w:num>
  <w:num w:numId="25">
    <w:abstractNumId w:val="22"/>
  </w:num>
  <w:num w:numId="26">
    <w:abstractNumId w:val="7"/>
  </w:num>
  <w:num w:numId="27">
    <w:abstractNumId w:val="2"/>
  </w:num>
  <w:num w:numId="28">
    <w:abstractNumId w:val="5"/>
  </w:num>
  <w:num w:numId="29">
    <w:abstractNumId w:val="20"/>
  </w:num>
  <w:num w:numId="30">
    <w:abstractNumId w:val="18"/>
  </w:num>
  <w:num w:numId="31">
    <w:abstractNumId w:val="32"/>
  </w:num>
  <w:num w:numId="32">
    <w:abstractNumId w:val="9"/>
  </w:num>
  <w:num w:numId="33">
    <w:abstractNumId w:val="4"/>
  </w:num>
  <w:num w:numId="34">
    <w:abstractNumId w:val="36"/>
  </w:num>
  <w:num w:numId="35">
    <w:abstractNumId w:val="6"/>
  </w:num>
  <w:num w:numId="36">
    <w:abstractNumId w:val="10"/>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de la"/>
    <w:docVar w:name="LW_ANNEX_NBR_FIRST" w:val="1"/>
    <w:docVar w:name="LW_ANNEX_NBR_LAST" w:val="1"/>
    <w:docVar w:name="LW_ANNEX_UNIQUE" w:val="1"/>
    <w:docVar w:name="LW_CORRIGENDUM" w:val="&lt;UNUSED&gt;"/>
    <w:docVar w:name="LW_COVERPAGE_EXISTS" w:val="True"/>
    <w:docVar w:name="LW_COVERPAGE_GUID" w:val="EAD5C18F-8321-4B47-9589-A6199C4A27C2"/>
    <w:docVar w:name="LW_COVERPAGE_TYPE" w:val="1"/>
    <w:docVar w:name="LW_CROSSREFERENCE" w:val="{SWD(2026) 161 final}"/>
    <w:docVar w:name="LW_DocType" w:val="NORMAL"/>
    <w:docVar w:name="LW_EMISSION" w:val="18.6.2026"/>
    <w:docVar w:name="LW_EMISSION_ISODATE" w:val="2026-06-18"/>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4 octobre 2022 relative à l\u8217?approbation de l\u8217?évaluation du plan pour la reprise et la résilience pour les Pays-Bas"/>
    <w:docVar w:name="LW_PART_NBR" w:val="1"/>
    <w:docVar w:name="LW_PART_NBR_TOTAL" w:val="1"/>
    <w:docVar w:name="LW_REF.INST.NEW" w:val="COM"/>
    <w:docVar w:name="LW_REF.INST.NEW_ADOPTED" w:val="final"/>
    <w:docVar w:name="LW_REF.INST.NEW_TEXT" w:val="(2026) 2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8E3799"/>
    <w:rsid w:val="00016755"/>
    <w:rsid w:val="00035E54"/>
    <w:rsid w:val="00046619"/>
    <w:rsid w:val="00051CA8"/>
    <w:rsid w:val="00074B47"/>
    <w:rsid w:val="00081A22"/>
    <w:rsid w:val="000A7E26"/>
    <w:rsid w:val="000B60CB"/>
    <w:rsid w:val="000C12E0"/>
    <w:rsid w:val="000D6549"/>
    <w:rsid w:val="000F33F2"/>
    <w:rsid w:val="000F47BA"/>
    <w:rsid w:val="00102DE8"/>
    <w:rsid w:val="0015593D"/>
    <w:rsid w:val="00162F7E"/>
    <w:rsid w:val="00162FFE"/>
    <w:rsid w:val="00173D42"/>
    <w:rsid w:val="001766CC"/>
    <w:rsid w:val="001B2AFA"/>
    <w:rsid w:val="001C1C46"/>
    <w:rsid w:val="001D3FF1"/>
    <w:rsid w:val="001E0F90"/>
    <w:rsid w:val="001E5BFD"/>
    <w:rsid w:val="001E7F8E"/>
    <w:rsid w:val="002023C4"/>
    <w:rsid w:val="00211E99"/>
    <w:rsid w:val="002166B3"/>
    <w:rsid w:val="00223BC6"/>
    <w:rsid w:val="00227370"/>
    <w:rsid w:val="00246BE9"/>
    <w:rsid w:val="00256A9E"/>
    <w:rsid w:val="002C3C2E"/>
    <w:rsid w:val="002C600A"/>
    <w:rsid w:val="002D5EA9"/>
    <w:rsid w:val="002E2CD6"/>
    <w:rsid w:val="002F1AC1"/>
    <w:rsid w:val="0033153A"/>
    <w:rsid w:val="003324BB"/>
    <w:rsid w:val="00340E04"/>
    <w:rsid w:val="0034166C"/>
    <w:rsid w:val="00342881"/>
    <w:rsid w:val="00355CE9"/>
    <w:rsid w:val="003607A9"/>
    <w:rsid w:val="00387D6D"/>
    <w:rsid w:val="003B5C74"/>
    <w:rsid w:val="00411600"/>
    <w:rsid w:val="004143DA"/>
    <w:rsid w:val="00436FD9"/>
    <w:rsid w:val="004417B7"/>
    <w:rsid w:val="004434B8"/>
    <w:rsid w:val="00446664"/>
    <w:rsid w:val="004539E7"/>
    <w:rsid w:val="0047707D"/>
    <w:rsid w:val="004962D6"/>
    <w:rsid w:val="004A1A00"/>
    <w:rsid w:val="004A324F"/>
    <w:rsid w:val="004B2332"/>
    <w:rsid w:val="004C2AAE"/>
    <w:rsid w:val="004C6839"/>
    <w:rsid w:val="004D6251"/>
    <w:rsid w:val="005043EE"/>
    <w:rsid w:val="00517918"/>
    <w:rsid w:val="00546C29"/>
    <w:rsid w:val="00554BB5"/>
    <w:rsid w:val="005963AD"/>
    <w:rsid w:val="005967C3"/>
    <w:rsid w:val="005B3B8D"/>
    <w:rsid w:val="005B4783"/>
    <w:rsid w:val="005B643A"/>
    <w:rsid w:val="005C32E1"/>
    <w:rsid w:val="005D086B"/>
    <w:rsid w:val="005E1117"/>
    <w:rsid w:val="0060119B"/>
    <w:rsid w:val="00616D68"/>
    <w:rsid w:val="00621A30"/>
    <w:rsid w:val="00634738"/>
    <w:rsid w:val="0066087F"/>
    <w:rsid w:val="00666831"/>
    <w:rsid w:val="00680941"/>
    <w:rsid w:val="006A0F3E"/>
    <w:rsid w:val="006A7A20"/>
    <w:rsid w:val="006C1166"/>
    <w:rsid w:val="006E7297"/>
    <w:rsid w:val="006F0278"/>
    <w:rsid w:val="007273A9"/>
    <w:rsid w:val="0073076C"/>
    <w:rsid w:val="00755799"/>
    <w:rsid w:val="007877AE"/>
    <w:rsid w:val="007928C0"/>
    <w:rsid w:val="007A5F74"/>
    <w:rsid w:val="007A7011"/>
    <w:rsid w:val="007C42D9"/>
    <w:rsid w:val="007E08A7"/>
    <w:rsid w:val="007E741E"/>
    <w:rsid w:val="0080467D"/>
    <w:rsid w:val="00807473"/>
    <w:rsid w:val="00811E70"/>
    <w:rsid w:val="0084452E"/>
    <w:rsid w:val="00845FFB"/>
    <w:rsid w:val="0085720A"/>
    <w:rsid w:val="008623C7"/>
    <w:rsid w:val="008774F1"/>
    <w:rsid w:val="008A1959"/>
    <w:rsid w:val="008B1854"/>
    <w:rsid w:val="008B673B"/>
    <w:rsid w:val="008C559E"/>
    <w:rsid w:val="008C652C"/>
    <w:rsid w:val="008E3799"/>
    <w:rsid w:val="008F3007"/>
    <w:rsid w:val="009050CA"/>
    <w:rsid w:val="009114FE"/>
    <w:rsid w:val="009214DC"/>
    <w:rsid w:val="0093449A"/>
    <w:rsid w:val="009508ED"/>
    <w:rsid w:val="00952567"/>
    <w:rsid w:val="009655E6"/>
    <w:rsid w:val="00985597"/>
    <w:rsid w:val="00986184"/>
    <w:rsid w:val="009A4EE5"/>
    <w:rsid w:val="009B68ED"/>
    <w:rsid w:val="009C42D6"/>
    <w:rsid w:val="009D27A2"/>
    <w:rsid w:val="009E10B4"/>
    <w:rsid w:val="00A0083D"/>
    <w:rsid w:val="00A06FAC"/>
    <w:rsid w:val="00A0715D"/>
    <w:rsid w:val="00A17574"/>
    <w:rsid w:val="00A36C2C"/>
    <w:rsid w:val="00A60746"/>
    <w:rsid w:val="00A75C20"/>
    <w:rsid w:val="00A8691A"/>
    <w:rsid w:val="00A95071"/>
    <w:rsid w:val="00AA71E6"/>
    <w:rsid w:val="00AC35C6"/>
    <w:rsid w:val="00AE31EE"/>
    <w:rsid w:val="00B54A84"/>
    <w:rsid w:val="00B73A87"/>
    <w:rsid w:val="00B80351"/>
    <w:rsid w:val="00B8649D"/>
    <w:rsid w:val="00B869CC"/>
    <w:rsid w:val="00B95A6C"/>
    <w:rsid w:val="00B967A5"/>
    <w:rsid w:val="00BA444E"/>
    <w:rsid w:val="00BB1324"/>
    <w:rsid w:val="00BC3911"/>
    <w:rsid w:val="00BD1F03"/>
    <w:rsid w:val="00BD59A9"/>
    <w:rsid w:val="00BF19D7"/>
    <w:rsid w:val="00C03531"/>
    <w:rsid w:val="00C15016"/>
    <w:rsid w:val="00C349F6"/>
    <w:rsid w:val="00C41D7A"/>
    <w:rsid w:val="00C44A22"/>
    <w:rsid w:val="00C46F10"/>
    <w:rsid w:val="00C473B9"/>
    <w:rsid w:val="00C52526"/>
    <w:rsid w:val="00C64AD7"/>
    <w:rsid w:val="00C73002"/>
    <w:rsid w:val="00C80573"/>
    <w:rsid w:val="00C8653A"/>
    <w:rsid w:val="00C90FCD"/>
    <w:rsid w:val="00C90FEA"/>
    <w:rsid w:val="00C95F58"/>
    <w:rsid w:val="00C96B81"/>
    <w:rsid w:val="00CB011D"/>
    <w:rsid w:val="00CB2A3C"/>
    <w:rsid w:val="00CB2B83"/>
    <w:rsid w:val="00CB6111"/>
    <w:rsid w:val="00D20351"/>
    <w:rsid w:val="00D231E3"/>
    <w:rsid w:val="00D65580"/>
    <w:rsid w:val="00D65E84"/>
    <w:rsid w:val="00D81F91"/>
    <w:rsid w:val="00D85D9C"/>
    <w:rsid w:val="00D9449E"/>
    <w:rsid w:val="00DB5766"/>
    <w:rsid w:val="00DD2894"/>
    <w:rsid w:val="00DD5708"/>
    <w:rsid w:val="00DE68B7"/>
    <w:rsid w:val="00DF0091"/>
    <w:rsid w:val="00DF28F2"/>
    <w:rsid w:val="00DF2B70"/>
    <w:rsid w:val="00E241E5"/>
    <w:rsid w:val="00E70E45"/>
    <w:rsid w:val="00E7256C"/>
    <w:rsid w:val="00E96FDF"/>
    <w:rsid w:val="00EA1148"/>
    <w:rsid w:val="00EA4399"/>
    <w:rsid w:val="00EB0976"/>
    <w:rsid w:val="00EB0D76"/>
    <w:rsid w:val="00EE0100"/>
    <w:rsid w:val="00EE719D"/>
    <w:rsid w:val="00EF44DA"/>
    <w:rsid w:val="00EF469D"/>
    <w:rsid w:val="00F1218A"/>
    <w:rsid w:val="00F411B5"/>
    <w:rsid w:val="00F56861"/>
    <w:rsid w:val="00F60592"/>
    <w:rsid w:val="00F6371A"/>
    <w:rsid w:val="00F65BA2"/>
    <w:rsid w:val="00F82FA9"/>
    <w:rsid w:val="00F83A26"/>
    <w:rsid w:val="00FA7444"/>
    <w:rsid w:val="00FB62EE"/>
    <w:rsid w:val="00FC6FB8"/>
    <w:rsid w:val="00FD541D"/>
    <w:rsid w:val="00FF4F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1377952"/>
  <w15:chartTrackingRefBased/>
  <w15:docId w15:val="{1248FB14-8452-4EC4-9352-9AB7A313A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 w:eastAsia="en-I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799"/>
    <w:pPr>
      <w:widowControl w:val="0"/>
      <w:autoSpaceDE w:val="0"/>
      <w:autoSpaceDN w:val="0"/>
      <w:spacing w:after="0" w:line="240" w:lineRule="auto"/>
    </w:pPr>
    <w:rPr>
      <w:rFonts w:ascii="Times New Roman" w:eastAsia="Times New Roman" w:hAnsi="Times New Roman" w:cs="Times New Roman"/>
      <w:kern w:val="0"/>
      <w:sz w:val="22"/>
      <w:szCs w:val="22"/>
    </w:rPr>
  </w:style>
  <w:style w:type="paragraph" w:styleId="Heading1">
    <w:name w:val="heading 1"/>
    <w:basedOn w:val="Normal"/>
    <w:next w:val="Normal"/>
    <w:link w:val="Heading1Char"/>
    <w:uiPriority w:val="9"/>
    <w:qFormat/>
    <w:rsid w:val="008E37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37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37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37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37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7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7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7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7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7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37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37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37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37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7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7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7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799"/>
    <w:rPr>
      <w:rFonts w:eastAsiaTheme="majorEastAsia" w:cstheme="majorBidi"/>
      <w:color w:val="272727" w:themeColor="text1" w:themeTint="D8"/>
    </w:rPr>
  </w:style>
  <w:style w:type="paragraph" w:styleId="Title">
    <w:name w:val="Title"/>
    <w:basedOn w:val="Normal"/>
    <w:next w:val="Normal"/>
    <w:link w:val="TitleChar"/>
    <w:uiPriority w:val="10"/>
    <w:qFormat/>
    <w:rsid w:val="008E3799"/>
    <w:pPr>
      <w:spacing w:after="80"/>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8E3799"/>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8E3799"/>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8E3799"/>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8E3799"/>
    <w:pPr>
      <w:spacing w:before="160"/>
      <w:jc w:val="center"/>
    </w:pPr>
    <w:rPr>
      <w:i/>
      <w:iCs/>
      <w:color w:val="404040" w:themeColor="text1" w:themeTint="BF"/>
    </w:rPr>
  </w:style>
  <w:style w:type="character" w:customStyle="1" w:styleId="QuoteChar">
    <w:name w:val="Quote Char"/>
    <w:basedOn w:val="DefaultParagraphFont"/>
    <w:link w:val="Quote"/>
    <w:uiPriority w:val="29"/>
    <w:rsid w:val="008E3799"/>
    <w:rPr>
      <w:i/>
      <w:iCs/>
      <w:color w:val="404040" w:themeColor="text1" w:themeTint="BF"/>
    </w:rPr>
  </w:style>
  <w:style w:type="paragraph" w:styleId="ListParagraph">
    <w:name w:val="List Paragraph"/>
    <w:basedOn w:val="Normal"/>
    <w:uiPriority w:val="1"/>
    <w:qFormat/>
    <w:rsid w:val="008E3799"/>
    <w:pPr>
      <w:ind w:left="720"/>
      <w:contextualSpacing/>
    </w:pPr>
  </w:style>
  <w:style w:type="character" w:styleId="IntenseEmphasis">
    <w:name w:val="Intense Emphasis"/>
    <w:basedOn w:val="DefaultParagraphFont"/>
    <w:uiPriority w:val="21"/>
    <w:qFormat/>
    <w:rsid w:val="008E3799"/>
    <w:rPr>
      <w:i/>
      <w:iCs/>
      <w:color w:val="0F4761" w:themeColor="accent1" w:themeShade="BF"/>
    </w:rPr>
  </w:style>
  <w:style w:type="paragraph" w:styleId="IntenseQuote">
    <w:name w:val="Intense Quote"/>
    <w:basedOn w:val="Normal"/>
    <w:next w:val="Normal"/>
    <w:link w:val="IntenseQuoteChar"/>
    <w:uiPriority w:val="30"/>
    <w:qFormat/>
    <w:rsid w:val="008E37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799"/>
    <w:rPr>
      <w:i/>
      <w:iCs/>
      <w:color w:val="0F4761" w:themeColor="accent1" w:themeShade="BF"/>
    </w:rPr>
  </w:style>
  <w:style w:type="character" w:styleId="IntenseReference">
    <w:name w:val="Intense Reference"/>
    <w:basedOn w:val="DefaultParagraphFont"/>
    <w:uiPriority w:val="32"/>
    <w:qFormat/>
    <w:rsid w:val="008E3799"/>
    <w:rPr>
      <w:b/>
      <w:bCs/>
      <w:smallCaps/>
      <w:color w:val="0F4761" w:themeColor="accent1" w:themeShade="BF"/>
    </w:rPr>
  </w:style>
  <w:style w:type="paragraph" w:styleId="BodyText">
    <w:name w:val="Body Text"/>
    <w:basedOn w:val="Normal"/>
    <w:link w:val="BodyTextChar"/>
    <w:uiPriority w:val="1"/>
    <w:qFormat/>
    <w:rsid w:val="008E3799"/>
    <w:pPr>
      <w:ind w:left="112"/>
    </w:pPr>
    <w:rPr>
      <w:sz w:val="24"/>
      <w:szCs w:val="24"/>
    </w:rPr>
  </w:style>
  <w:style w:type="character" w:customStyle="1" w:styleId="BodyTextChar">
    <w:name w:val="Body Text Char"/>
    <w:basedOn w:val="DefaultParagraphFont"/>
    <w:link w:val="BodyText"/>
    <w:uiPriority w:val="1"/>
    <w:rsid w:val="008E3799"/>
    <w:rPr>
      <w:rFonts w:ascii="Times New Roman" w:eastAsia="Times New Roman" w:hAnsi="Times New Roman" w:cs="Times New Roman"/>
      <w:kern w:val="0"/>
    </w:rPr>
  </w:style>
  <w:style w:type="paragraph" w:styleId="FootnoteText">
    <w:name w:val="footnote text"/>
    <w:basedOn w:val="Normal"/>
    <w:link w:val="FootnoteTextChar"/>
    <w:uiPriority w:val="99"/>
    <w:semiHidden/>
    <w:unhideWhenUsed/>
    <w:rsid w:val="008E3799"/>
    <w:rPr>
      <w:sz w:val="20"/>
      <w:szCs w:val="20"/>
    </w:rPr>
  </w:style>
  <w:style w:type="character" w:customStyle="1" w:styleId="FootnoteTextChar">
    <w:name w:val="Footnote Text Char"/>
    <w:basedOn w:val="DefaultParagraphFont"/>
    <w:link w:val="FootnoteText"/>
    <w:uiPriority w:val="99"/>
    <w:semiHidden/>
    <w:rsid w:val="008E3799"/>
    <w:rPr>
      <w:rFonts w:ascii="Times New Roman" w:eastAsia="Times New Roman" w:hAnsi="Times New Roman" w:cs="Times New Roman"/>
      <w:kern w:val="0"/>
      <w:sz w:val="20"/>
      <w:szCs w:val="20"/>
    </w:rPr>
  </w:style>
  <w:style w:type="character" w:styleId="FootnoteReference">
    <w:name w:val="footnote reference"/>
    <w:basedOn w:val="DefaultParagraphFont"/>
    <w:uiPriority w:val="99"/>
    <w:semiHidden/>
    <w:unhideWhenUsed/>
    <w:rsid w:val="008E3799"/>
    <w:rPr>
      <w:vertAlign w:val="superscript"/>
    </w:rPr>
  </w:style>
  <w:style w:type="paragraph" w:styleId="Header">
    <w:name w:val="header"/>
    <w:basedOn w:val="Normal"/>
    <w:link w:val="HeaderChar"/>
    <w:uiPriority w:val="99"/>
    <w:unhideWhenUsed/>
    <w:rsid w:val="008E3799"/>
    <w:pPr>
      <w:tabs>
        <w:tab w:val="center" w:pos="4513"/>
        <w:tab w:val="right" w:pos="9026"/>
      </w:tabs>
    </w:pPr>
  </w:style>
  <w:style w:type="character" w:customStyle="1" w:styleId="HeaderChar">
    <w:name w:val="Header Char"/>
    <w:basedOn w:val="DefaultParagraphFont"/>
    <w:link w:val="Header"/>
    <w:uiPriority w:val="99"/>
    <w:rsid w:val="008E3799"/>
    <w:rPr>
      <w:rFonts w:ascii="Times New Roman" w:eastAsia="Times New Roman" w:hAnsi="Times New Roman" w:cs="Times New Roman"/>
      <w:kern w:val="0"/>
      <w:sz w:val="22"/>
      <w:szCs w:val="22"/>
    </w:rPr>
  </w:style>
  <w:style w:type="paragraph" w:styleId="Footer">
    <w:name w:val="footer"/>
    <w:basedOn w:val="Normal"/>
    <w:link w:val="FooterChar"/>
    <w:uiPriority w:val="99"/>
    <w:unhideWhenUsed/>
    <w:rsid w:val="008E3799"/>
    <w:pPr>
      <w:tabs>
        <w:tab w:val="center" w:pos="4513"/>
        <w:tab w:val="right" w:pos="9026"/>
      </w:tabs>
    </w:pPr>
  </w:style>
  <w:style w:type="character" w:customStyle="1" w:styleId="FooterChar">
    <w:name w:val="Footer Char"/>
    <w:basedOn w:val="DefaultParagraphFont"/>
    <w:link w:val="Footer"/>
    <w:uiPriority w:val="99"/>
    <w:rsid w:val="008E3799"/>
    <w:rPr>
      <w:rFonts w:ascii="Times New Roman" w:eastAsia="Times New Roman" w:hAnsi="Times New Roman" w:cs="Times New Roman"/>
      <w:kern w:val="0"/>
      <w:sz w:val="22"/>
      <w:szCs w:val="22"/>
    </w:rPr>
  </w:style>
  <w:style w:type="paragraph" w:customStyle="1" w:styleId="TBEntRefer">
    <w:name w:val="TBEntRefer"/>
    <w:basedOn w:val="Normal"/>
    <w:link w:val="EntReferChar"/>
    <w:rsid w:val="008E3799"/>
    <w:pPr>
      <w:autoSpaceDE/>
      <w:autoSpaceDN/>
    </w:pPr>
    <w:rPr>
      <w:rFonts w:ascii="Arial" w:hAnsi="Arial" w:cs="Arial"/>
      <w:b/>
      <w:sz w:val="23"/>
      <w:szCs w:val="20"/>
      <w:u w:color="606060"/>
    </w:rPr>
  </w:style>
  <w:style w:type="character" w:customStyle="1" w:styleId="EntReferChar">
    <w:name w:val="EntRefer Char"/>
    <w:basedOn w:val="DefaultParagraphFont"/>
    <w:link w:val="TBEntRefer"/>
    <w:rsid w:val="008E3799"/>
    <w:rPr>
      <w:rFonts w:ascii="Arial" w:eastAsia="Times New Roman" w:hAnsi="Arial" w:cs="Arial"/>
      <w:b/>
      <w:kern w:val="0"/>
      <w:sz w:val="23"/>
      <w:szCs w:val="20"/>
      <w:u w:color="606060"/>
    </w:rPr>
  </w:style>
  <w:style w:type="paragraph" w:customStyle="1" w:styleId="TechnicalBlockBase">
    <w:name w:val="TechnicalBlockBase"/>
    <w:link w:val="TechnicalBlockBaseChar"/>
    <w:rsid w:val="00C52526"/>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paragraph" w:customStyle="1" w:styleId="TBDistrbMarkers">
    <w:name w:val="TBDistrbMarkers"/>
    <w:basedOn w:val="TBEntRefer"/>
    <w:qFormat/>
    <w:rsid w:val="00C52526"/>
    <w:pPr>
      <w:tabs>
        <w:tab w:val="left" w:pos="2262"/>
      </w:tabs>
    </w:pPr>
    <w:rPr>
      <w:i/>
      <w:iCs/>
      <w:szCs w:val="23"/>
    </w:rPr>
  </w:style>
  <w:style w:type="paragraph" w:customStyle="1" w:styleId="TBEntACP">
    <w:name w:val="TBEntACP"/>
    <w:basedOn w:val="TechnicalBlockBase"/>
    <w:rsid w:val="00C52526"/>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C52526"/>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C52526"/>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C52526"/>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C52526"/>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C52526"/>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C52526"/>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C52526"/>
    <w:pPr>
      <w:spacing w:before="0" w:after="0" w:line="204" w:lineRule="auto"/>
      <w:ind w:left="0" w:right="0"/>
    </w:pPr>
    <w:rPr>
      <w:rFonts w:ascii="Arial" w:hAnsi="Arial"/>
      <w:b w:val="0"/>
      <w:i w:val="0"/>
      <w:dstrike w:val="0"/>
      <w:color w:val="626262"/>
      <w:sz w:val="24"/>
      <w:u w:val="none"/>
    </w:rPr>
  </w:style>
  <w:style w:type="paragraph" w:customStyle="1" w:styleId="TBSubjectTable">
    <w:name w:val="TBSubjectTable"/>
    <w:basedOn w:val="TechnicalBlockBase"/>
    <w:rsid w:val="00C52526"/>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C52526"/>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C52526"/>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C52526"/>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C52526"/>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rsid w:val="00C52526"/>
    <w:pPr>
      <w:spacing w:before="1200" w:after="120"/>
      <w:ind w:left="1440" w:hanging="1440"/>
    </w:pPr>
    <w:rPr>
      <w:sz w:val="24"/>
    </w:rPr>
  </w:style>
  <w:style w:type="paragraph" w:customStyle="1" w:styleId="TableParagraph">
    <w:name w:val="Table Paragraph"/>
    <w:basedOn w:val="Normal"/>
    <w:uiPriority w:val="1"/>
    <w:qFormat/>
    <w:rsid w:val="00C52526"/>
  </w:style>
  <w:style w:type="paragraph" w:styleId="Revision">
    <w:name w:val="Revision"/>
    <w:hidden/>
    <w:uiPriority w:val="99"/>
    <w:semiHidden/>
    <w:rsid w:val="00C52526"/>
    <w:pPr>
      <w:spacing w:after="0" w:line="240" w:lineRule="auto"/>
    </w:pPr>
    <w:rPr>
      <w:rFonts w:ascii="Times New Roman" w:eastAsia="Times New Roman" w:hAnsi="Times New Roman" w:cs="Times New Roman"/>
      <w:kern w:val="0"/>
      <w:sz w:val="22"/>
      <w:szCs w:val="22"/>
    </w:rPr>
  </w:style>
  <w:style w:type="paragraph" w:styleId="CommentText">
    <w:name w:val="annotation text"/>
    <w:basedOn w:val="Normal"/>
    <w:link w:val="CommentTextChar"/>
    <w:uiPriority w:val="99"/>
    <w:unhideWhenUsed/>
    <w:rsid w:val="00C52526"/>
    <w:rPr>
      <w:sz w:val="20"/>
      <w:szCs w:val="20"/>
    </w:rPr>
  </w:style>
  <w:style w:type="character" w:customStyle="1" w:styleId="CommentTextChar">
    <w:name w:val="Comment Text Char"/>
    <w:basedOn w:val="DefaultParagraphFont"/>
    <w:link w:val="CommentText"/>
    <w:uiPriority w:val="99"/>
    <w:rsid w:val="00C52526"/>
    <w:rPr>
      <w:rFonts w:ascii="Times New Roman" w:eastAsia="Times New Roman" w:hAnsi="Times New Roman" w:cs="Times New Roman"/>
      <w:kern w:val="0"/>
      <w:sz w:val="20"/>
      <w:szCs w:val="20"/>
    </w:rPr>
  </w:style>
  <w:style w:type="character" w:styleId="CommentReference">
    <w:name w:val="annotation reference"/>
    <w:basedOn w:val="DefaultParagraphFont"/>
    <w:uiPriority w:val="99"/>
    <w:semiHidden/>
    <w:unhideWhenUsed/>
    <w:rsid w:val="00C52526"/>
    <w:rPr>
      <w:sz w:val="16"/>
      <w:szCs w:val="16"/>
    </w:rPr>
  </w:style>
  <w:style w:type="paragraph" w:styleId="CommentSubject">
    <w:name w:val="annotation subject"/>
    <w:basedOn w:val="CommentText"/>
    <w:next w:val="CommentText"/>
    <w:link w:val="CommentSubjectChar"/>
    <w:uiPriority w:val="99"/>
    <w:semiHidden/>
    <w:unhideWhenUsed/>
    <w:rsid w:val="00C52526"/>
    <w:rPr>
      <w:b/>
      <w:bCs/>
    </w:rPr>
  </w:style>
  <w:style w:type="character" w:customStyle="1" w:styleId="CommentSubjectChar">
    <w:name w:val="Comment Subject Char"/>
    <w:basedOn w:val="CommentTextChar"/>
    <w:link w:val="CommentSubject"/>
    <w:uiPriority w:val="99"/>
    <w:semiHidden/>
    <w:rsid w:val="00C52526"/>
    <w:rPr>
      <w:rFonts w:ascii="Times New Roman" w:eastAsia="Times New Roman" w:hAnsi="Times New Roman" w:cs="Times New Roman"/>
      <w:b/>
      <w:bCs/>
      <w:kern w:val="0"/>
      <w:sz w:val="20"/>
      <w:szCs w:val="20"/>
    </w:rPr>
  </w:style>
  <w:style w:type="character" w:customStyle="1" w:styleId="Mention1">
    <w:name w:val="Mention1"/>
    <w:basedOn w:val="DefaultParagraphFont"/>
    <w:uiPriority w:val="99"/>
    <w:unhideWhenUsed/>
    <w:rsid w:val="00C52526"/>
    <w:rPr>
      <w:color w:val="2B579A"/>
      <w:shd w:val="clear" w:color="auto" w:fill="E1DFDD"/>
    </w:rPr>
  </w:style>
  <w:style w:type="character" w:customStyle="1" w:styleId="Marker">
    <w:name w:val="Marker"/>
    <w:basedOn w:val="DefaultParagraphFont"/>
    <w:rsid w:val="00C52526"/>
    <w:rPr>
      <w:color w:val="0000FF"/>
      <w:bdr w:val="none" w:sz="0" w:space="0" w:color="auto"/>
      <w:shd w:val="clear" w:color="auto" w:fill="auto"/>
    </w:rPr>
  </w:style>
  <w:style w:type="paragraph" w:customStyle="1" w:styleId="Pagedecouverture">
    <w:name w:val="Page de couverture"/>
    <w:basedOn w:val="Normal"/>
    <w:next w:val="Normal"/>
    <w:rsid w:val="00C52526"/>
    <w:pPr>
      <w:widowControl/>
      <w:autoSpaceDE/>
      <w:autoSpaceDN/>
      <w:jc w:val="both"/>
    </w:pPr>
    <w:rPr>
      <w:rFonts w:eastAsia="Calibri"/>
      <w:sz w:val="24"/>
    </w:rPr>
  </w:style>
  <w:style w:type="paragraph" w:customStyle="1" w:styleId="FooterCoverPage">
    <w:name w:val="Footer Cover Page"/>
    <w:basedOn w:val="Normal"/>
    <w:link w:val="FooterCoverPageChar"/>
    <w:rsid w:val="00C52526"/>
    <w:pPr>
      <w:tabs>
        <w:tab w:val="center" w:pos="4535"/>
        <w:tab w:val="right" w:pos="9071"/>
        <w:tab w:val="right" w:pos="9921"/>
      </w:tabs>
      <w:spacing w:before="360"/>
      <w:ind w:left="-850" w:right="-850"/>
    </w:pPr>
    <w:rPr>
      <w:sz w:val="24"/>
    </w:rPr>
  </w:style>
  <w:style w:type="character" w:customStyle="1" w:styleId="FooterCoverPageChar">
    <w:name w:val="Footer Cover Page Char"/>
    <w:basedOn w:val="DefaultParagraphFont"/>
    <w:link w:val="FooterCoverPage"/>
    <w:rsid w:val="00C52526"/>
    <w:rPr>
      <w:rFonts w:ascii="Times New Roman" w:eastAsia="Times New Roman" w:hAnsi="Times New Roman" w:cs="Times New Roman"/>
      <w:kern w:val="0"/>
      <w:szCs w:val="22"/>
    </w:rPr>
  </w:style>
  <w:style w:type="paragraph" w:customStyle="1" w:styleId="FooterSensitivity">
    <w:name w:val="Footer Sensitivity"/>
    <w:basedOn w:val="Normal"/>
    <w:link w:val="FooterSensitivityChar"/>
    <w:rsid w:val="00C52526"/>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C52526"/>
    <w:rPr>
      <w:rFonts w:ascii="Times New Roman" w:eastAsia="Times New Roman" w:hAnsi="Times New Roman" w:cs="Times New Roman"/>
      <w:b/>
      <w:kern w:val="0"/>
      <w:sz w:val="32"/>
      <w:szCs w:val="22"/>
    </w:rPr>
  </w:style>
  <w:style w:type="paragraph" w:customStyle="1" w:styleId="HeaderCoverPage">
    <w:name w:val="Header Cover Page"/>
    <w:basedOn w:val="Normal"/>
    <w:link w:val="HeaderCoverPageChar"/>
    <w:rsid w:val="00C52526"/>
    <w:pPr>
      <w:tabs>
        <w:tab w:val="center" w:pos="4535"/>
        <w:tab w:val="right" w:pos="9071"/>
      </w:tabs>
      <w:spacing w:after="120"/>
      <w:jc w:val="both"/>
    </w:pPr>
    <w:rPr>
      <w:sz w:val="24"/>
    </w:rPr>
  </w:style>
  <w:style w:type="character" w:customStyle="1" w:styleId="HeaderCoverPageChar">
    <w:name w:val="Header Cover Page Char"/>
    <w:basedOn w:val="DefaultParagraphFont"/>
    <w:link w:val="HeaderCoverPage"/>
    <w:rsid w:val="00C52526"/>
    <w:rPr>
      <w:rFonts w:ascii="Times New Roman" w:eastAsia="Times New Roman" w:hAnsi="Times New Roman" w:cs="Times New Roman"/>
      <w:kern w:val="0"/>
      <w:szCs w:val="22"/>
    </w:rPr>
  </w:style>
  <w:style w:type="paragraph" w:customStyle="1" w:styleId="HeaderSensitivity">
    <w:name w:val="Header Sensitivity"/>
    <w:basedOn w:val="Normal"/>
    <w:link w:val="HeaderSensitivityChar"/>
    <w:rsid w:val="00C5252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52526"/>
    <w:rPr>
      <w:rFonts w:ascii="Times New Roman" w:eastAsia="Times New Roman" w:hAnsi="Times New Roman" w:cs="Times New Roman"/>
      <w:b/>
      <w:kern w:val="0"/>
      <w:sz w:val="32"/>
      <w:szCs w:val="22"/>
    </w:rPr>
  </w:style>
  <w:style w:type="paragraph" w:customStyle="1" w:styleId="HeaderSensitivityRight">
    <w:name w:val="Header Sensitivity Right"/>
    <w:basedOn w:val="Normal"/>
    <w:link w:val="HeaderSensitivityRightChar"/>
    <w:rsid w:val="00C52526"/>
    <w:pPr>
      <w:widowControl/>
      <w:autoSpaceDE/>
      <w:autoSpaceDN/>
      <w:spacing w:after="120"/>
      <w:jc w:val="right"/>
    </w:pPr>
    <w:rPr>
      <w:sz w:val="28"/>
    </w:rPr>
  </w:style>
  <w:style w:type="character" w:customStyle="1" w:styleId="HeaderSensitivityRightChar">
    <w:name w:val="Header Sensitivity Right Char"/>
    <w:basedOn w:val="DefaultParagraphFont"/>
    <w:link w:val="HeaderSensitivityRight"/>
    <w:rsid w:val="00C52526"/>
    <w:rPr>
      <w:rFonts w:ascii="Times New Roman" w:eastAsia="Times New Roman" w:hAnsi="Times New Roman" w:cs="Times New Roman"/>
      <w:kern w:val="0"/>
      <w:sz w:val="28"/>
      <w:szCs w:val="22"/>
    </w:rPr>
  </w:style>
  <w:style w:type="paragraph" w:customStyle="1" w:styleId="TechnicalBlock">
    <w:name w:val="Technical Block"/>
    <w:basedOn w:val="Normal"/>
    <w:link w:val="TechnicalBlockChar"/>
    <w:rsid w:val="00C52526"/>
    <w:pPr>
      <w:spacing w:after="240"/>
      <w:jc w:val="center"/>
    </w:pPr>
  </w:style>
  <w:style w:type="character" w:customStyle="1" w:styleId="TechnicalBlockChar">
    <w:name w:val="Technical Block Char"/>
    <w:basedOn w:val="DefaultParagraphFont"/>
    <w:link w:val="TechnicalBlock"/>
    <w:rsid w:val="00C52526"/>
    <w:rPr>
      <w:rFonts w:ascii="Times New Roman" w:eastAsia="Times New Roman" w:hAnsi="Times New Roman" w:cs="Times New Roman"/>
      <w:kern w:val="0"/>
      <w:sz w:val="22"/>
      <w:szCs w:val="22"/>
    </w:rPr>
  </w:style>
  <w:style w:type="paragraph" w:customStyle="1" w:styleId="EntText">
    <w:name w:val="EntText"/>
    <w:basedOn w:val="Normal"/>
    <w:rsid w:val="00C52526"/>
    <w:pPr>
      <w:widowControl/>
      <w:autoSpaceDE/>
      <w:autoSpaceDN/>
      <w:spacing w:before="120" w:after="120" w:line="360" w:lineRule="auto"/>
    </w:pPr>
    <w:rPr>
      <w:rFonts w:eastAsia="Calibri"/>
      <w:sz w:val="24"/>
    </w:rPr>
  </w:style>
  <w:style w:type="paragraph" w:customStyle="1" w:styleId="Lignefinal">
    <w:name w:val="Ligne final"/>
    <w:basedOn w:val="Normal"/>
    <w:next w:val="Normal"/>
    <w:rsid w:val="00C52526"/>
    <w:pPr>
      <w:widowControl/>
      <w:pBdr>
        <w:bottom w:val="single" w:sz="4" w:space="0" w:color="000000"/>
      </w:pBdr>
      <w:autoSpaceDE/>
      <w:autoSpaceDN/>
      <w:spacing w:before="360" w:after="120" w:line="360" w:lineRule="auto"/>
      <w:ind w:left="3400" w:right="3400"/>
      <w:jc w:val="center"/>
    </w:pPr>
    <w:rPr>
      <w:rFonts w:eastAsia="Calibri"/>
      <w:b/>
      <w:sz w:val="24"/>
    </w:rPr>
  </w:style>
  <w:style w:type="paragraph" w:customStyle="1" w:styleId="nbbordered">
    <w:name w:val="nb bordered"/>
    <w:basedOn w:val="Normal"/>
    <w:link w:val="nbborderedChar"/>
    <w:rsid w:val="00C52526"/>
    <w:pPr>
      <w:pBdr>
        <w:top w:val="single" w:sz="4" w:space="1" w:color="auto"/>
        <w:left w:val="single" w:sz="4" w:space="4" w:color="auto"/>
        <w:bottom w:val="single" w:sz="4" w:space="1" w:color="auto"/>
        <w:right w:val="single" w:sz="4" w:space="4" w:color="auto"/>
        <w:between w:val="single" w:sz="4" w:space="0" w:color="auto"/>
      </w:pBdr>
      <w:spacing w:after="160"/>
      <w:ind w:left="480" w:hanging="480"/>
    </w:pPr>
    <w:rPr>
      <w:b/>
    </w:rPr>
  </w:style>
  <w:style w:type="character" w:customStyle="1" w:styleId="nbborderedChar">
    <w:name w:val="nb bordered Char"/>
    <w:basedOn w:val="TechnicalBlockChar"/>
    <w:link w:val="nbbordered"/>
    <w:rsid w:val="00C52526"/>
    <w:rPr>
      <w:rFonts w:ascii="Times New Roman" w:eastAsia="Times New Roman" w:hAnsi="Times New Roman" w:cs="Times New Roman"/>
      <w:b/>
      <w:kern w:val="0"/>
      <w:sz w:val="22"/>
      <w:szCs w:val="22"/>
    </w:rPr>
  </w:style>
  <w:style w:type="paragraph" w:customStyle="1" w:styleId="HeaderCouncil">
    <w:name w:val="Header Council"/>
    <w:basedOn w:val="Normal"/>
    <w:link w:val="HeaderCouncilChar"/>
    <w:rsid w:val="00C52526"/>
    <w:rPr>
      <w:sz w:val="2"/>
    </w:rPr>
  </w:style>
  <w:style w:type="character" w:customStyle="1" w:styleId="HeaderCouncilChar">
    <w:name w:val="Header Council Char"/>
    <w:basedOn w:val="DefaultParagraphFont"/>
    <w:link w:val="HeaderCouncil"/>
    <w:rsid w:val="00C52526"/>
    <w:rPr>
      <w:rFonts w:ascii="Times New Roman" w:eastAsia="Times New Roman" w:hAnsi="Times New Roman" w:cs="Times New Roman"/>
      <w:kern w:val="0"/>
      <w:sz w:val="2"/>
      <w:szCs w:val="22"/>
    </w:rPr>
  </w:style>
  <w:style w:type="paragraph" w:customStyle="1" w:styleId="HeaderCouncilLarge">
    <w:name w:val="Header Council Large"/>
    <w:basedOn w:val="Normal"/>
    <w:link w:val="HeaderCouncilLargeChar"/>
    <w:rsid w:val="00C52526"/>
    <w:pPr>
      <w:spacing w:after="440"/>
    </w:pPr>
    <w:rPr>
      <w:sz w:val="2"/>
    </w:rPr>
  </w:style>
  <w:style w:type="character" w:customStyle="1" w:styleId="HeaderCouncilLargeChar">
    <w:name w:val="Header Council Large Char"/>
    <w:basedOn w:val="DefaultParagraphFont"/>
    <w:link w:val="HeaderCouncilLarge"/>
    <w:rsid w:val="00C52526"/>
    <w:rPr>
      <w:rFonts w:ascii="Times New Roman" w:eastAsia="Times New Roman" w:hAnsi="Times New Roman" w:cs="Times New Roman"/>
      <w:kern w:val="0"/>
      <w:sz w:val="2"/>
      <w:szCs w:val="22"/>
    </w:rPr>
  </w:style>
  <w:style w:type="paragraph" w:customStyle="1" w:styleId="FooterCouncil">
    <w:name w:val="Footer Council"/>
    <w:basedOn w:val="Normal"/>
    <w:link w:val="FooterCouncilChar"/>
    <w:rsid w:val="00C52526"/>
    <w:rPr>
      <w:sz w:val="2"/>
    </w:rPr>
  </w:style>
  <w:style w:type="character" w:customStyle="1" w:styleId="FooterCouncilChar">
    <w:name w:val="Footer Council Char"/>
    <w:basedOn w:val="DefaultParagraphFont"/>
    <w:link w:val="FooterCouncil"/>
    <w:rsid w:val="00C52526"/>
    <w:rPr>
      <w:rFonts w:ascii="Times New Roman" w:eastAsia="Times New Roman" w:hAnsi="Times New Roman" w:cs="Times New Roman"/>
      <w:kern w:val="0"/>
      <w:sz w:val="2"/>
      <w:szCs w:val="22"/>
    </w:rPr>
  </w:style>
  <w:style w:type="paragraph" w:customStyle="1" w:styleId="FooterText">
    <w:name w:val="Footer Text"/>
    <w:basedOn w:val="Normal"/>
    <w:rsid w:val="00C52526"/>
    <w:pPr>
      <w:widowControl/>
      <w:autoSpaceDE/>
      <w:autoSpaceDN/>
    </w:pPr>
    <w:rPr>
      <w:sz w:val="24"/>
      <w:szCs w:val="24"/>
    </w:rPr>
  </w:style>
  <w:style w:type="character" w:styleId="PlaceholderText">
    <w:name w:val="Placeholder Text"/>
    <w:basedOn w:val="DefaultParagraphFont"/>
    <w:uiPriority w:val="99"/>
    <w:semiHidden/>
    <w:rsid w:val="00C52526"/>
    <w:rPr>
      <w:color w:val="808080"/>
    </w:rPr>
  </w:style>
  <w:style w:type="paragraph" w:styleId="EndnoteText">
    <w:name w:val="endnote text"/>
    <w:basedOn w:val="Normal"/>
    <w:link w:val="EndnoteTextChar"/>
    <w:uiPriority w:val="99"/>
    <w:semiHidden/>
    <w:unhideWhenUsed/>
    <w:rsid w:val="00C52526"/>
    <w:rPr>
      <w:sz w:val="20"/>
      <w:szCs w:val="20"/>
    </w:rPr>
  </w:style>
  <w:style w:type="character" w:customStyle="1" w:styleId="EndnoteTextChar">
    <w:name w:val="Endnote Text Char"/>
    <w:basedOn w:val="DefaultParagraphFont"/>
    <w:link w:val="EndnoteText"/>
    <w:uiPriority w:val="99"/>
    <w:semiHidden/>
    <w:rsid w:val="00C52526"/>
    <w:rPr>
      <w:rFonts w:ascii="Times New Roman" w:eastAsia="Times New Roman" w:hAnsi="Times New Roman" w:cs="Times New Roman"/>
      <w:kern w:val="0"/>
      <w:sz w:val="20"/>
      <w:szCs w:val="20"/>
    </w:rPr>
  </w:style>
  <w:style w:type="character" w:styleId="EndnoteReference">
    <w:name w:val="endnote reference"/>
    <w:basedOn w:val="DefaultParagraphFont"/>
    <w:uiPriority w:val="99"/>
    <w:semiHidden/>
    <w:unhideWhenUsed/>
    <w:rsid w:val="00C52526"/>
    <w:rPr>
      <w:vertAlign w:val="superscript"/>
    </w:rPr>
  </w:style>
  <w:style w:type="character" w:customStyle="1" w:styleId="UnresolvedMention1">
    <w:name w:val="Unresolved Mention1"/>
    <w:basedOn w:val="DefaultParagraphFont"/>
    <w:uiPriority w:val="99"/>
    <w:unhideWhenUsed/>
    <w:rsid w:val="00C52526"/>
    <w:rPr>
      <w:color w:val="605E5C"/>
      <w:shd w:val="clear" w:color="auto" w:fill="E1DFDD"/>
    </w:rPr>
  </w:style>
  <w:style w:type="character" w:customStyle="1" w:styleId="Mention2">
    <w:name w:val="Mention2"/>
    <w:basedOn w:val="DefaultParagraphFont"/>
    <w:uiPriority w:val="99"/>
    <w:unhideWhenUsed/>
    <w:rsid w:val="00C52526"/>
    <w:rPr>
      <w:color w:val="2B579A"/>
      <w:shd w:val="clear" w:color="auto" w:fill="E1DFDD"/>
    </w:rPr>
  </w:style>
  <w:style w:type="character" w:customStyle="1" w:styleId="Hyperlink1">
    <w:name w:val="Hyperlink1"/>
    <w:basedOn w:val="DefaultParagraphFont"/>
    <w:uiPriority w:val="99"/>
    <w:unhideWhenUsed/>
    <w:rsid w:val="00C52526"/>
    <w:rPr>
      <w:color w:val="0563C1"/>
      <w:u w:val="single"/>
    </w:rPr>
  </w:style>
  <w:style w:type="character" w:customStyle="1" w:styleId="EntInstitChar">
    <w:name w:val="EntInstit Char"/>
    <w:basedOn w:val="DefaultParagraphFont"/>
    <w:link w:val="TBEntInstit"/>
    <w:rsid w:val="00C52526"/>
    <w:rPr>
      <w:rFonts w:ascii="Arial" w:eastAsia="Times New Roman" w:hAnsi="Arial" w:cs="Arial"/>
      <w:b/>
      <w:kern w:val="0"/>
      <w:sz w:val="23"/>
      <w:szCs w:val="20"/>
      <w:u w:color="606060"/>
    </w:rPr>
  </w:style>
  <w:style w:type="character" w:customStyle="1" w:styleId="TechnicalBlockBaseChar">
    <w:name w:val="TechnicalBlockBase Char"/>
    <w:basedOn w:val="EntInstitChar"/>
    <w:link w:val="TechnicalBlockBase"/>
    <w:rsid w:val="00C52526"/>
    <w:rPr>
      <w:rFonts w:ascii="Arial New Roman" w:eastAsia="Times New Roman" w:hAnsi="Arial New Roman" w:cs="Arial"/>
      <w:b/>
      <w:i/>
      <w:dstrike/>
      <w:color w:val="606060"/>
      <w:kern w:val="0"/>
      <w:sz w:val="10"/>
      <w:szCs w:val="20"/>
      <w:u w:val="words" w:color="606060"/>
    </w:rPr>
  </w:style>
  <w:style w:type="character" w:customStyle="1" w:styleId="UnresolvedMention2">
    <w:name w:val="Unresolved Mention2"/>
    <w:basedOn w:val="DefaultParagraphFont"/>
    <w:uiPriority w:val="99"/>
    <w:unhideWhenUsed/>
    <w:rsid w:val="00C52526"/>
    <w:rPr>
      <w:color w:val="605E5C"/>
      <w:shd w:val="clear" w:color="auto" w:fill="E1DFDD"/>
    </w:rPr>
  </w:style>
  <w:style w:type="character" w:customStyle="1" w:styleId="Mention3">
    <w:name w:val="Mention3"/>
    <w:basedOn w:val="DefaultParagraphFont"/>
    <w:uiPriority w:val="99"/>
    <w:unhideWhenUsed/>
    <w:rsid w:val="00C52526"/>
    <w:rPr>
      <w:color w:val="2B579A"/>
      <w:shd w:val="clear" w:color="auto" w:fill="E1DFDD"/>
    </w:rPr>
  </w:style>
  <w:style w:type="character" w:customStyle="1" w:styleId="FollowedHyperlink1">
    <w:name w:val="FollowedHyperlink1"/>
    <w:basedOn w:val="DefaultParagraphFont"/>
    <w:uiPriority w:val="99"/>
    <w:semiHidden/>
    <w:unhideWhenUsed/>
    <w:rsid w:val="00C52526"/>
    <w:rPr>
      <w:color w:val="954F72"/>
      <w:u w:val="single"/>
    </w:rPr>
  </w:style>
  <w:style w:type="paragraph" w:customStyle="1" w:styleId="Disclaimer">
    <w:name w:val="Disclaimer"/>
    <w:basedOn w:val="Normal"/>
    <w:rsid w:val="00C5252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autoSpaceDE/>
      <w:autoSpaceDN/>
      <w:spacing w:before="120" w:after="120"/>
      <w:jc w:val="both"/>
    </w:pPr>
    <w:rPr>
      <w:rFonts w:eastAsia="Calibri"/>
      <w:sz w:val="24"/>
      <w14:ligatures w14:val="none"/>
    </w:rPr>
  </w:style>
  <w:style w:type="paragraph" w:customStyle="1" w:styleId="SecurityMarking">
    <w:name w:val="SecurityMarking"/>
    <w:basedOn w:val="Normal"/>
    <w:rsid w:val="00C52526"/>
    <w:pPr>
      <w:widowControl/>
      <w:autoSpaceDE/>
      <w:autoSpaceDN/>
      <w:spacing w:line="276" w:lineRule="auto"/>
      <w:ind w:left="5103"/>
    </w:pPr>
    <w:rPr>
      <w:rFonts w:eastAsia="Calibri"/>
      <w:sz w:val="28"/>
      <w14:ligatures w14:val="none"/>
    </w:rPr>
  </w:style>
  <w:style w:type="paragraph" w:customStyle="1" w:styleId="DateMarking">
    <w:name w:val="DateMarking"/>
    <w:basedOn w:val="Normal"/>
    <w:rsid w:val="00C52526"/>
    <w:pPr>
      <w:widowControl/>
      <w:autoSpaceDE/>
      <w:autoSpaceDN/>
      <w:spacing w:line="276" w:lineRule="auto"/>
      <w:ind w:left="5103"/>
    </w:pPr>
    <w:rPr>
      <w:rFonts w:eastAsia="Calibri"/>
      <w:i/>
      <w:sz w:val="28"/>
      <w14:ligatures w14:val="none"/>
    </w:rPr>
  </w:style>
  <w:style w:type="paragraph" w:customStyle="1" w:styleId="ReleasableTo">
    <w:name w:val="ReleasableTo"/>
    <w:basedOn w:val="Normal"/>
    <w:rsid w:val="00C52526"/>
    <w:pPr>
      <w:widowControl/>
      <w:autoSpaceDE/>
      <w:autoSpaceDN/>
      <w:spacing w:line="276" w:lineRule="auto"/>
      <w:ind w:left="5103"/>
    </w:pPr>
    <w:rPr>
      <w:rFonts w:eastAsia="Calibri"/>
      <w:i/>
      <w:sz w:val="28"/>
      <w14:ligatures w14:val="none"/>
    </w:rPr>
  </w:style>
  <w:style w:type="paragraph" w:customStyle="1" w:styleId="Languesfaisantfoi">
    <w:name w:val="Langues faisant foi"/>
    <w:basedOn w:val="Normal"/>
    <w:next w:val="Normal"/>
    <w:rsid w:val="00C52526"/>
    <w:pPr>
      <w:widowControl/>
      <w:autoSpaceDE/>
      <w:autoSpaceDN/>
      <w:spacing w:before="360" w:after="240"/>
      <w:jc w:val="center"/>
    </w:pPr>
    <w:rPr>
      <w:rFonts w:eastAsia="Calibri"/>
      <w:sz w:val="24"/>
      <w14:ligatures w14:val="none"/>
    </w:rPr>
  </w:style>
  <w:style w:type="paragraph" w:customStyle="1" w:styleId="LanguesfaisantfoiPagedecouverture">
    <w:name w:val="Langues faisant foi (Page de couverture)"/>
    <w:basedOn w:val="Normal"/>
    <w:next w:val="Normal"/>
    <w:rsid w:val="00C52526"/>
    <w:pPr>
      <w:widowControl/>
      <w:autoSpaceDE/>
      <w:autoSpaceDN/>
      <w:spacing w:before="360" w:after="240"/>
      <w:jc w:val="center"/>
    </w:pPr>
    <w:rPr>
      <w:rFonts w:eastAsia="Calibri"/>
      <w:sz w:val="24"/>
      <w14:ligatures w14:val="none"/>
    </w:rPr>
  </w:style>
  <w:style w:type="paragraph" w:customStyle="1" w:styleId="IntrtEEE">
    <w:name w:val="Intérêt EEE"/>
    <w:basedOn w:val="Languesfaisantfoi"/>
    <w:next w:val="Normal"/>
    <w:rsid w:val="00C52526"/>
    <w:pPr>
      <w:spacing w:after="0"/>
    </w:pPr>
  </w:style>
  <w:style w:type="paragraph" w:customStyle="1" w:styleId="IntrtEEEPagedecouverture">
    <w:name w:val="Intérêt EEE (Page de couverture)"/>
    <w:basedOn w:val="IntrtEEE"/>
    <w:next w:val="Normal"/>
    <w:rsid w:val="00C52526"/>
  </w:style>
  <w:style w:type="character" w:customStyle="1" w:styleId="Mention">
    <w:name w:val="Mention"/>
    <w:basedOn w:val="DefaultParagraphFont"/>
    <w:uiPriority w:val="99"/>
    <w:unhideWhenUsed/>
    <w:rsid w:val="00C52526"/>
    <w:rPr>
      <w:color w:val="2B579A"/>
      <w:shd w:val="clear" w:color="auto" w:fill="E1DFDD"/>
    </w:rPr>
  </w:style>
  <w:style w:type="character" w:styleId="Hyperlink">
    <w:name w:val="Hyperlink"/>
    <w:basedOn w:val="DefaultParagraphFont"/>
    <w:uiPriority w:val="99"/>
    <w:unhideWhenUsed/>
    <w:rsid w:val="00C52526"/>
    <w:rPr>
      <w:color w:val="467886" w:themeColor="hyperlink"/>
      <w:u w:val="single"/>
    </w:rPr>
  </w:style>
  <w:style w:type="character" w:styleId="FollowedHyperlink">
    <w:name w:val="FollowedHyperlink"/>
    <w:basedOn w:val="DefaultParagraphFont"/>
    <w:uiPriority w:val="99"/>
    <w:semiHidden/>
    <w:unhideWhenUsed/>
    <w:rsid w:val="00C52526"/>
    <w:rPr>
      <w:color w:val="96607D" w:themeColor="followedHyperlink"/>
      <w:u w:val="single"/>
    </w:rPr>
  </w:style>
  <w:style w:type="character" w:customStyle="1" w:styleId="UnresolvedMention">
    <w:name w:val="Unresolved Mention"/>
    <w:basedOn w:val="DefaultParagraphFont"/>
    <w:uiPriority w:val="99"/>
    <w:semiHidden/>
    <w:unhideWhenUsed/>
    <w:rsid w:val="00B967A5"/>
    <w:rPr>
      <w:color w:val="605E5C"/>
      <w:shd w:val="clear" w:color="auto" w:fill="E1DFDD"/>
    </w:rPr>
  </w:style>
  <w:style w:type="paragraph" w:customStyle="1" w:styleId="P68B1DB1-Normal1">
    <w:name w:val="P68B1DB1-Normal1"/>
    <w:basedOn w:val="Normal"/>
    <w:rPr>
      <w:b/>
      <w:sz w:val="24"/>
      <w:szCs w:val="24"/>
      <w:u w:val="thick"/>
    </w:rPr>
  </w:style>
  <w:style w:type="paragraph" w:customStyle="1" w:styleId="P68B1DB1-Normal2">
    <w:name w:val="P68B1DB1-Normal2"/>
    <w:basedOn w:val="Normal"/>
    <w:rPr>
      <w:b/>
      <w:sz w:val="24"/>
    </w:rPr>
  </w:style>
  <w:style w:type="paragraph" w:customStyle="1" w:styleId="P68B1DB1-Normal3">
    <w:name w:val="P68B1DB1-Normal3"/>
    <w:basedOn w:val="Normal"/>
    <w:rPr>
      <w:b/>
    </w:rPr>
  </w:style>
  <w:style w:type="paragraph" w:customStyle="1" w:styleId="P68B1DB1-Normal4">
    <w:name w:val="P68B1DB1-Normal4"/>
    <w:basedOn w:val="Normal"/>
    <w:rPr>
      <w:sz w:val="24"/>
      <w:szCs w:val="24"/>
    </w:rPr>
  </w:style>
  <w:style w:type="paragraph" w:customStyle="1" w:styleId="P68B1DB1-Normal5">
    <w:name w:val="P68B1DB1-Normal5"/>
    <w:basedOn w:val="Normal"/>
    <w:rPr>
      <w:b/>
      <w:sz w:val="24"/>
      <w:szCs w:val="24"/>
      <w:u w:val="thick" w:color="000000"/>
    </w:rPr>
  </w:style>
  <w:style w:type="paragraph" w:customStyle="1" w:styleId="P68B1DB1-Normal6">
    <w:name w:val="P68B1DB1-Normal6"/>
    <w:basedOn w:val="Normal"/>
    <w:rPr>
      <w:sz w:val="24"/>
      <w:szCs w:val="24"/>
      <w:u w:val="single"/>
    </w:rPr>
  </w:style>
  <w:style w:type="paragraph" w:customStyle="1" w:styleId="P68B1DB1-Normal7">
    <w:name w:val="P68B1DB1-Normal7"/>
    <w:basedOn w:val="Normal"/>
    <w:rPr>
      <w:sz w:val="24"/>
    </w:rPr>
  </w:style>
  <w:style w:type="paragraph" w:customStyle="1" w:styleId="P68B1DB1-Normal8">
    <w:name w:val="P68B1DB1-Normal8"/>
    <w:basedOn w:val="Normal"/>
    <w:rPr>
      <w:b/>
      <w:sz w:val="18"/>
    </w:rPr>
  </w:style>
  <w:style w:type="paragraph" w:customStyle="1" w:styleId="P68B1DB1-Normal9">
    <w:name w:val="P68B1DB1-Normal9"/>
    <w:basedOn w:val="Normal"/>
    <w:rPr>
      <w:color w:val="006000"/>
      <w:sz w:val="18"/>
    </w:rPr>
  </w:style>
  <w:style w:type="paragraph" w:customStyle="1" w:styleId="P68B1DB1-Normal10">
    <w:name w:val="P68B1DB1-Normal10"/>
    <w:basedOn w:val="Normal"/>
    <w:rPr>
      <w:color w:val="006000"/>
      <w:sz w:val="18"/>
      <w:szCs w:val="18"/>
    </w:rPr>
  </w:style>
  <w:style w:type="paragraph" w:customStyle="1" w:styleId="P68B1DB1-Normal11">
    <w:name w:val="P68B1DB1-Normal11"/>
    <w:basedOn w:val="Normal"/>
    <w:rPr>
      <w:sz w:val="18"/>
    </w:rPr>
  </w:style>
  <w:style w:type="paragraph" w:customStyle="1" w:styleId="P68B1DB1-Normal12">
    <w:name w:val="P68B1DB1-Normal12"/>
    <w:basedOn w:val="Normal"/>
    <w:rPr>
      <w:sz w:val="18"/>
      <w:szCs w:val="18"/>
    </w:rPr>
  </w:style>
  <w:style w:type="paragraph" w:customStyle="1" w:styleId="P68B1DB1-Normal13">
    <w:name w:val="P68B1DB1-Normal13"/>
    <w:basedOn w:val="Normal"/>
    <w:rPr>
      <w:sz w:val="16"/>
      <w:szCs w:val="16"/>
    </w:rPr>
  </w:style>
  <w:style w:type="paragraph" w:customStyle="1" w:styleId="P68B1DB1-Normal14">
    <w:name w:val="P68B1DB1-Normal14"/>
    <w:basedOn w:val="Normal"/>
    <w:rPr>
      <w:color w:val="006000"/>
    </w:rPr>
  </w:style>
  <w:style w:type="paragraph" w:customStyle="1" w:styleId="P68B1DB1-ListParagraph15">
    <w:name w:val="P68B1DB1-ListParagraph15"/>
    <w:basedOn w:val="ListParagraph"/>
    <w:rPr>
      <w:b/>
    </w:rPr>
  </w:style>
  <w:style w:type="paragraph" w:customStyle="1" w:styleId="P68B1DB1-Normal16">
    <w:name w:val="P68B1DB1-Normal16"/>
    <w:basedOn w:val="Normal"/>
    <w:rPr>
      <w:color w:val="006000"/>
      <w:sz w:val="17"/>
      <w:szCs w:val="17"/>
    </w:rPr>
  </w:style>
  <w:style w:type="paragraph" w:customStyle="1" w:styleId="P68B1DB1-Normal17">
    <w:name w:val="P68B1DB1-Normal17"/>
    <w:basedOn w:val="Normal"/>
    <w:rPr>
      <w:sz w:val="24"/>
      <w:u w:val="single"/>
    </w:rPr>
  </w:style>
  <w:style w:type="paragraph" w:customStyle="1" w:styleId="P68B1DB1-ListParagraph18">
    <w:name w:val="P68B1DB1-ListParagraph18"/>
    <w:basedOn w:val="ListParagraph"/>
    <w:rPr>
      <w:b/>
      <w:sz w:val="24"/>
      <w:szCs w:val="24"/>
      <w:u w:val="thick" w:color="000000"/>
    </w:rPr>
  </w:style>
  <w:style w:type="paragraph" w:customStyle="1" w:styleId="P68B1DB1-ListParagraph19">
    <w:name w:val="P68B1DB1-ListParagraph19"/>
    <w:basedOn w:val="ListParagraph"/>
    <w:rPr>
      <w:b/>
      <w:sz w:val="24"/>
    </w:rPr>
  </w:style>
  <w:style w:type="paragraph" w:customStyle="1" w:styleId="P68B1DB1-Normal20">
    <w:name w:val="P68B1DB1-Normal20"/>
    <w:basedOn w:val="Normal"/>
    <w:rPr>
      <w:sz w:val="17"/>
      <w:szCs w:val="17"/>
    </w:rPr>
  </w:style>
  <w:style w:type="paragraph" w:customStyle="1" w:styleId="P68B1DB1-Normal21">
    <w:name w:val="P68B1DB1-Normal21"/>
    <w:basedOn w:val="Normal"/>
    <w:rPr>
      <w:b/>
      <w:sz w:val="24"/>
      <w:szCs w:val="24"/>
      <w:u w:color="000000"/>
    </w:rPr>
  </w:style>
  <w:style w:type="paragraph" w:customStyle="1" w:styleId="P68B1DB1-Normal22">
    <w:name w:val="P68B1DB1-Normal22"/>
    <w:basedOn w:val="Normal"/>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header" Target="header20.xml"/><Relationship Id="rId50" Type="http://schemas.openxmlformats.org/officeDocument/2006/relationships/footer" Target="footer21.xml"/><Relationship Id="rId55" Type="http://schemas.openxmlformats.org/officeDocument/2006/relationships/footer" Target="foot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footer" Target="footer19.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17.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45" Type="http://schemas.openxmlformats.org/officeDocument/2006/relationships/header" Target="header19.xml"/><Relationship Id="rId53" Type="http://schemas.openxmlformats.org/officeDocument/2006/relationships/header" Target="header23.xml"/><Relationship Id="rId58" Type="http://schemas.openxmlformats.org/officeDocument/2006/relationships/footer" Target="foot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header" Target="header21.xml"/><Relationship Id="rId57" Type="http://schemas.openxmlformats.org/officeDocument/2006/relationships/header" Target="header2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8.xml"/><Relationship Id="rId52" Type="http://schemas.openxmlformats.org/officeDocument/2006/relationships/footer" Target="footer22.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header" Target="header18.xml"/><Relationship Id="rId48" Type="http://schemas.openxmlformats.org/officeDocument/2006/relationships/footer" Target="footer20.xml"/><Relationship Id="rId56" Type="http://schemas.openxmlformats.org/officeDocument/2006/relationships/footer" Target="footer24.xml"/><Relationship Id="rId8" Type="http://schemas.openxmlformats.org/officeDocument/2006/relationships/image" Target="media/image1.emf"/><Relationship Id="rId51" Type="http://schemas.openxmlformats.org/officeDocument/2006/relationships/header" Target="header22.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beheerautoriteitwaddenzee.nl/integraal-beheerplan" TargetMode="External"/><Relationship Id="rId1" Type="http://schemas.openxmlformats.org/officeDocument/2006/relationships/hyperlink" Target="https://rijkewaddenzee.nl/wp-content/uploads/2018/05/Actieplan-Broedvogels-Waddenzee-2018_DEF_MET_voorwoor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ED96E-03C6-42E4-850E-3F114A5AB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6</Pages>
  <Words>23510</Words>
  <Characters>134010</Characters>
  <Application>Microsoft Office Word</Application>
  <DocSecurity>0</DocSecurity>
  <Lines>1116</Lines>
  <Paragraphs>314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73</cp:revision>
  <dcterms:created xsi:type="dcterms:W3CDTF">2026-06-24T07:25:00Z</dcterms:created>
  <dcterms:modified xsi:type="dcterms:W3CDTF">2026-06-25T13:48:00Z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2026-06-04T15:38:27Z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87110804-7da8-4906-95cb-f89ee9002e80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