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28268A" w14:textId="1840B368" w:rsidR="009C217C" w:rsidRDefault="00AE41D3" w:rsidP="00AE41D3">
      <w:pPr>
        <w:pStyle w:val="Pagedecouverture"/>
        <w:rPr>
          <w:noProof/>
        </w:rPr>
      </w:pPr>
      <w:bookmarkStart w:id="0" w:name="LW_BM_COVERPAGE"/>
      <w:r>
        <w:rPr>
          <w:noProof/>
        </w:rPr>
        <w:pict w14:anchorId="4B9B35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BFDFBA5-FD3B-41E1-B74D-F407D84142E6" style="width:455.25pt;height:313.5pt">
            <v:imagedata r:id="rId11" o:title=""/>
          </v:shape>
        </w:pict>
      </w:r>
    </w:p>
    <w:bookmarkEnd w:id="0"/>
    <w:p w14:paraId="7C53F1AE" w14:textId="77777777" w:rsidR="009C217C" w:rsidRDefault="009C217C" w:rsidP="009C217C">
      <w:pPr>
        <w:rPr>
          <w:noProof/>
        </w:rPr>
        <w:sectPr w:rsidR="009C217C" w:rsidSect="00AE41D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927A22C" w14:textId="50853917" w:rsidR="00F33887" w:rsidRPr="00F33887" w:rsidRDefault="00F33887" w:rsidP="00F33887">
      <w:pPr>
        <w:pStyle w:val="Typedudocument"/>
        <w:rPr>
          <w:noProof/>
        </w:rPr>
      </w:pPr>
      <w:bookmarkStart w:id="1" w:name="_GoBack"/>
      <w:bookmarkEnd w:id="1"/>
      <w:r w:rsidRPr="00F33887">
        <w:rPr>
          <w:noProof/>
        </w:rPr>
        <w:lastRenderedPageBreak/>
        <w:t>COMMUNICATION DE LA COMMISSION AU PARLEMENT EUROPÉEN ET AU CONSEIL</w:t>
      </w:r>
    </w:p>
    <w:p w14:paraId="3176C8DD" w14:textId="3504847A" w:rsidR="00F33887" w:rsidRPr="00F33887" w:rsidRDefault="00F33887" w:rsidP="00F33887">
      <w:pPr>
        <w:pStyle w:val="Titreobjet"/>
        <w:rPr>
          <w:noProof/>
        </w:rPr>
      </w:pPr>
      <w:r w:rsidRPr="00F33887">
        <w:rPr>
          <w:noProof/>
        </w:rPr>
        <w:t>Ajustement technique du cadre financier pluriannuel pour 2027 conformément à l’article 4 du règlement (UE, Euratom) 2020/2093 du Conseil fixant le cadre financier pluriannuel pour les années 2021 à 2027</w:t>
      </w:r>
    </w:p>
    <w:p w14:paraId="30E3C86F" w14:textId="36673C08" w:rsidR="009C217C" w:rsidRDefault="009C217C" w:rsidP="009C217C">
      <w:pPr>
        <w:pStyle w:val="ManualHeading1"/>
        <w:numPr>
          <w:ilvl w:val="0"/>
          <w:numId w:val="1"/>
        </w:numPr>
        <w:rPr>
          <w:noProof/>
        </w:rPr>
      </w:pPr>
      <w:r>
        <w:rPr>
          <w:noProof/>
        </w:rPr>
        <w:t>Introduction</w:t>
      </w:r>
    </w:p>
    <w:p w14:paraId="2D8D1F12" w14:textId="0C2A5568" w:rsidR="009C217C" w:rsidRPr="005C39EC" w:rsidRDefault="009C217C" w:rsidP="009C217C">
      <w:pPr>
        <w:pStyle w:val="Text1"/>
        <w:ind w:left="720"/>
        <w:rPr>
          <w:noProof/>
        </w:rPr>
      </w:pPr>
      <w:r>
        <w:rPr>
          <w:noProof/>
        </w:rPr>
        <w:t>La présente communication transmet à l’autorité budgétaire le résultat de l’ajustement technique en amont de la procédure budgétaire de l’exercice 2027, conformément à l’article 4 du règlement (UE, Euratom) 2020/2093 du Conseil fixant le cadre financier pluriannuel pour les années 2021 à 2027</w:t>
      </w:r>
      <w:r>
        <w:rPr>
          <w:rStyle w:val="FootnoteReference"/>
          <w:noProof/>
          <w:lang w:val="en-IE"/>
        </w:rPr>
        <w:footnoteReference w:id="1"/>
      </w:r>
      <w:r>
        <w:rPr>
          <w:noProof/>
        </w:rPr>
        <w:t xml:space="preserve"> (ci-après le «règlement CFP»). L’ajustement technique établit en particulier les plafonds de dépenses à prix courants sur la base du déflateur fixe de 2 % visé à l’article 4, paragraphe 2, du règlement CFP.</w:t>
      </w:r>
    </w:p>
    <w:p w14:paraId="19EDB9BA" w14:textId="77777777" w:rsidR="009C217C" w:rsidRPr="005C39EC" w:rsidRDefault="009C217C" w:rsidP="009C217C">
      <w:pPr>
        <w:pStyle w:val="Text1"/>
        <w:ind w:left="720"/>
        <w:rPr>
          <w:noProof/>
        </w:rPr>
      </w:pPr>
      <w:r>
        <w:rPr>
          <w:noProof/>
        </w:rPr>
        <w:t>En s’appuyant sur les dernières prévisions économiques</w:t>
      </w:r>
      <w:r>
        <w:rPr>
          <w:rStyle w:val="FootnoteReference"/>
          <w:noProof/>
          <w:lang w:val="en-IE"/>
        </w:rPr>
        <w:footnoteReference w:id="2"/>
      </w:r>
      <w:r>
        <w:rPr>
          <w:noProof/>
        </w:rPr>
        <w:t>, la communication expose également un calcul de la marge sous le plafond des ressources propres fixé en application de la décision du Conseil relative au système des ressources propres de l’Union européenne, en vigueur au moment de l’adoption de la présente communication.</w:t>
      </w:r>
    </w:p>
    <w:p w14:paraId="47A5BA96" w14:textId="5E1D2F92" w:rsidR="009C217C" w:rsidRDefault="009C217C" w:rsidP="009C217C">
      <w:pPr>
        <w:pStyle w:val="Text1"/>
        <w:ind w:left="720"/>
        <w:rPr>
          <w:noProof/>
        </w:rPr>
      </w:pPr>
      <w:r>
        <w:rPr>
          <w:noProof/>
        </w:rPr>
        <w:t>La communication présente en outre les montants disponibles au titre du dispositif de marge unique conformément à l’article 11, paragraphe 1, points a) et c), l’ajustement du plafond des paiements conformément à l’article 11, paragraphe 1, point b), et les ajustements spécifiques par programme prévus à l’article 5 du règlement CFP. À la suite de l’adoption du règlement (UE, Euratom) 2024/765 du Conseil du 29 février 2024</w:t>
      </w:r>
      <w:r>
        <w:rPr>
          <w:rStyle w:val="FootnoteReference"/>
          <w:noProof/>
        </w:rPr>
        <w:footnoteReference w:id="3"/>
      </w:r>
      <w:r>
        <w:rPr>
          <w:noProof/>
        </w:rPr>
        <w:t>, elle comprend également le calcul du montant disponible en faveur de l’instrument EURI pour l’exercice 2027, conformément à l’article 10 </w:t>
      </w:r>
      <w:r>
        <w:rPr>
          <w:i/>
          <w:iCs/>
          <w:noProof/>
        </w:rPr>
        <w:t>bis</w:t>
      </w:r>
      <w:r>
        <w:rPr>
          <w:noProof/>
        </w:rPr>
        <w:t>, paragraphe 3, point a), du règlement CFP, ainsi que le calcul des montants à mettre à la disposition de l’instrument de flexibilité en 2027 au titre de l’article 12, paragraphe 1, deuxième alinéa, à partir des montants annulés de la réserve de solidarité et d’aide d’urgence (réserve de solidarité européenne et réserve d’aide d’urgence).</w:t>
      </w:r>
    </w:p>
    <w:p w14:paraId="1C63CC1F" w14:textId="0D66D12A" w:rsidR="0069139F" w:rsidRDefault="008064C6" w:rsidP="009C217C">
      <w:pPr>
        <w:pStyle w:val="Text1"/>
        <w:ind w:left="720"/>
        <w:rPr>
          <w:noProof/>
        </w:rPr>
      </w:pPr>
      <w:r>
        <w:rPr>
          <w:noProof/>
        </w:rPr>
        <w:t>À la suite de l’adoption du règlement (UE) 2026/469 du Conseil du 23 avril 2026, l’article 10 </w:t>
      </w:r>
      <w:r>
        <w:rPr>
          <w:i/>
          <w:iCs/>
          <w:noProof/>
        </w:rPr>
        <w:t>quater</w:t>
      </w:r>
      <w:r>
        <w:rPr>
          <w:noProof/>
        </w:rPr>
        <w:t xml:space="preserve"> du règlement CFP établit l’instrument spécial thématique «Instrument de prêt de soutien à l’Ukraine» à utiliser aux seules fins du financement des coûts du service de la dette d’un prêt à l’Ukraine à mettre en œuvre dans le cadre d’une coopération renforcée.</w:t>
      </w:r>
    </w:p>
    <w:p w14:paraId="1902E398" w14:textId="472D43B9" w:rsidR="009C217C" w:rsidRPr="005C39EC" w:rsidRDefault="009C217C" w:rsidP="009C217C">
      <w:pPr>
        <w:pStyle w:val="Text1"/>
        <w:ind w:left="720"/>
        <w:rPr>
          <w:noProof/>
        </w:rPr>
      </w:pPr>
      <w:r>
        <w:rPr>
          <w:noProof/>
        </w:rPr>
        <w:t>Conformément à l’article 4, paragraphe 4, du règlement CFP, et sans préjudice des articles 6 et 7 dudit règlement, il ne peut être procédé ultérieurement à d’autres ajustements techniques pour l’année considérée, ni en cours d’exercice, ni à titre de correction a posteriori au cours des années suivantes.</w:t>
      </w:r>
    </w:p>
    <w:p w14:paraId="6C06CEC6" w14:textId="77777777" w:rsidR="009C217C" w:rsidRPr="005C39EC" w:rsidRDefault="009C217C" w:rsidP="009C217C">
      <w:pPr>
        <w:pStyle w:val="ManualHeading1"/>
        <w:numPr>
          <w:ilvl w:val="0"/>
          <w:numId w:val="1"/>
        </w:numPr>
        <w:rPr>
          <w:noProof/>
        </w:rPr>
      </w:pPr>
      <w:r>
        <w:rPr>
          <w:noProof/>
        </w:rPr>
        <w:t>Modalités de l’ajustement du tableau du cadre financier pluriannuel (annexe - tableaux 1 et 2)</w:t>
      </w:r>
    </w:p>
    <w:p w14:paraId="5C378474" w14:textId="77777777" w:rsidR="009C217C" w:rsidRPr="005C39EC" w:rsidRDefault="009C217C" w:rsidP="009C217C">
      <w:pPr>
        <w:pStyle w:val="Text1"/>
        <w:rPr>
          <w:noProof/>
        </w:rPr>
      </w:pPr>
      <w:r>
        <w:rPr>
          <w:noProof/>
        </w:rPr>
        <w:t xml:space="preserve">Le </w:t>
      </w:r>
      <w:r>
        <w:rPr>
          <w:noProof/>
          <w:u w:val="single"/>
        </w:rPr>
        <w:t>tableau 1</w:t>
      </w:r>
      <w:r>
        <w:rPr>
          <w:noProof/>
        </w:rPr>
        <w:t xml:space="preserve"> de l’annexe présente le cadre financier pluriannuel de l’UE aux prix de 2018 tel qu’il figure dans le règlement CFP, ajusté conformément à l’article 2, paragraphe 1, à l’article 5, paragraphe 2, et à l’article 11 dudit règlement.</w:t>
      </w:r>
    </w:p>
    <w:p w14:paraId="58E1402A" w14:textId="77777777" w:rsidR="009C217C" w:rsidRPr="005C39EC" w:rsidRDefault="009C217C" w:rsidP="009C217C">
      <w:pPr>
        <w:pStyle w:val="Text1"/>
        <w:rPr>
          <w:noProof/>
        </w:rPr>
      </w:pPr>
      <w:r>
        <w:rPr>
          <w:noProof/>
        </w:rPr>
        <w:t>Le</w:t>
      </w:r>
      <w:r>
        <w:rPr>
          <w:noProof/>
          <w:u w:val="single"/>
        </w:rPr>
        <w:t xml:space="preserve"> tableau 2</w:t>
      </w:r>
      <w:r>
        <w:rPr>
          <w:noProof/>
        </w:rPr>
        <w:t xml:space="preserve"> de l’annexe présente le cadre financier pluriannuel de l’UE ajusté aux prix courants.</w:t>
      </w:r>
    </w:p>
    <w:p w14:paraId="546765EC" w14:textId="527DFBD5" w:rsidR="009C217C" w:rsidRPr="00187BAD" w:rsidRDefault="009C217C" w:rsidP="009C217C">
      <w:pPr>
        <w:pStyle w:val="Text1"/>
        <w:rPr>
          <w:noProof/>
        </w:rPr>
      </w:pPr>
      <w:r>
        <w:rPr>
          <w:noProof/>
        </w:rPr>
        <w:t>Le cadre financier exprimé en pourcentage du revenu national brut (RNB) de l’Union est actualisé au moyen des prévisions économiques les plus récentes. Sur cette base, le RNB de l’UE pour 2027 est chiffré à 20 191 686 millions d’EUR aux prix courants.</w:t>
      </w:r>
    </w:p>
    <w:p w14:paraId="1DBDE055" w14:textId="24F8A961" w:rsidR="009C217C" w:rsidRPr="00187BAD" w:rsidRDefault="009C217C" w:rsidP="009C217C">
      <w:pPr>
        <w:pStyle w:val="ManualHeading2"/>
        <w:numPr>
          <w:ilvl w:val="1"/>
          <w:numId w:val="1"/>
        </w:numPr>
        <w:rPr>
          <w:noProof/>
        </w:rPr>
      </w:pPr>
      <w:bookmarkStart w:id="2" w:name="_Toc360453128"/>
      <w:r>
        <w:rPr>
          <w:noProof/>
        </w:rPr>
        <w:t>Principaux résultats de l’ajustement technique du cadre financier pluriannuel pour</w:t>
      </w:r>
      <w:bookmarkEnd w:id="2"/>
      <w:r>
        <w:rPr>
          <w:noProof/>
        </w:rPr>
        <w:t xml:space="preserve"> 2027</w:t>
      </w:r>
    </w:p>
    <w:p w14:paraId="1853EF4E" w14:textId="6DB389F4" w:rsidR="009C217C" w:rsidRPr="00187BAD" w:rsidRDefault="009C217C" w:rsidP="009C217C">
      <w:pPr>
        <w:pStyle w:val="Text1"/>
        <w:rPr>
          <w:noProof/>
        </w:rPr>
      </w:pPr>
      <w:r>
        <w:rPr>
          <w:noProof/>
        </w:rPr>
        <w:t>Le plafond global du CFP pour les crédits d’engagement concernant 2027 s’établit à 188 761 millions d’EUR aux prix courants, ce qui équivaut à 0,93 % du RNB. Le plafond global du CFP pour les crédits de paiement s’élève à 199 711 millions d’EUR aux prix courants, soit 0,99 % du RNB.</w:t>
      </w:r>
    </w:p>
    <w:p w14:paraId="67102F51" w14:textId="77777777" w:rsidR="009C217C" w:rsidRPr="00187BAD" w:rsidRDefault="009C217C" w:rsidP="009C217C">
      <w:pPr>
        <w:pStyle w:val="Text1"/>
        <w:rPr>
          <w:noProof/>
        </w:rPr>
      </w:pPr>
      <w:r>
        <w:rPr>
          <w:noProof/>
        </w:rPr>
        <w:t>Le 1</w:t>
      </w:r>
      <w:r>
        <w:rPr>
          <w:noProof/>
          <w:vertAlign w:val="superscript"/>
        </w:rPr>
        <w:t>er</w:t>
      </w:r>
      <w:r>
        <w:rPr>
          <w:noProof/>
        </w:rPr>
        <w:t> juin 2021, la décision (UE, Euratom) 2020/2053 du Conseil du 14 décembre 2020 relative au système des ressources propres (ci-après la «décision RP 2020»)</w:t>
      </w:r>
      <w:r>
        <w:rPr>
          <w:rStyle w:val="FootnoteReference"/>
          <w:noProof/>
          <w:lang w:val="en-IE"/>
        </w:rPr>
        <w:footnoteReference w:id="4"/>
      </w:r>
      <w:r>
        <w:rPr>
          <w:noProof/>
        </w:rPr>
        <w:t xml:space="preserve"> est entrée en vigueur. Elle s’applique rétroactivement à compter du 1</w:t>
      </w:r>
      <w:r>
        <w:rPr>
          <w:noProof/>
          <w:vertAlign w:val="superscript"/>
        </w:rPr>
        <w:t>er</w:t>
      </w:r>
      <w:r>
        <w:rPr>
          <w:noProof/>
        </w:rPr>
        <w:t> janvier 2021. Le plafond des ressources propres pour les crédits de paiement est fixé à 2,00 % de la somme des RNB de tous les États membres, dont 0,60 point de pourcentage correspond à une augmentation temporaire dans le seul but de couvrir l’ensemble des engagements découlant de l’instrument de l’Union européenne pour la relance</w:t>
      </w:r>
      <w:r>
        <w:rPr>
          <w:rStyle w:val="FootnoteReference"/>
          <w:noProof/>
          <w:lang w:val="en-IE"/>
        </w:rPr>
        <w:footnoteReference w:id="5"/>
      </w:r>
      <w:r>
        <w:rPr>
          <w:noProof/>
        </w:rPr>
        <w:t>.</w:t>
      </w:r>
    </w:p>
    <w:p w14:paraId="72F4282A" w14:textId="429B3BCB" w:rsidR="009C217C" w:rsidRPr="00187BAD" w:rsidRDefault="009C217C" w:rsidP="009C217C">
      <w:pPr>
        <w:pStyle w:val="Text1"/>
        <w:rPr>
          <w:noProof/>
        </w:rPr>
      </w:pPr>
      <w:r>
        <w:rPr>
          <w:noProof/>
        </w:rPr>
        <w:t>La marge qui en résulte pour 2027 entre le plafond du CFP pour les crédits de paiement et le plafond des ressources propres pour les crédits de paiement s’établit à 204 123 millions d’EUR, soit 1,01 % du RNB</w:t>
      </w:r>
      <w:r>
        <w:rPr>
          <w:rStyle w:val="FootnoteReference"/>
          <w:noProof/>
          <w:lang w:val="en-IE"/>
        </w:rPr>
        <w:footnoteReference w:id="6"/>
      </w:r>
      <w:r>
        <w:rPr>
          <w:noProof/>
        </w:rPr>
        <w:t>.</w:t>
      </w:r>
    </w:p>
    <w:p w14:paraId="1BB5C91F" w14:textId="77777777" w:rsidR="009C217C" w:rsidRPr="005C39EC" w:rsidRDefault="009C217C" w:rsidP="009C217C">
      <w:pPr>
        <w:pStyle w:val="Text1"/>
        <w:rPr>
          <w:noProof/>
        </w:rPr>
      </w:pPr>
      <w:r>
        <w:rPr>
          <w:noProof/>
        </w:rPr>
        <w:t>Le tableau figurant ci-dessous fournit, pour la période 2021-2027, des informations sur la marge (en pourcentage du RNB) entre le plafond du CFP pour les crédits de paiement et le plafond des ressources propres pour les crédits de paiement.</w:t>
      </w:r>
    </w:p>
    <w:tbl>
      <w:tblPr>
        <w:tblStyle w:val="TableGrid"/>
        <w:tblW w:w="9786" w:type="dxa"/>
        <w:tblInd w:w="-318" w:type="dxa"/>
        <w:tblLayout w:type="fixed"/>
        <w:tblLook w:val="04A0" w:firstRow="1" w:lastRow="0" w:firstColumn="1" w:lastColumn="0" w:noHBand="0" w:noVBand="1"/>
      </w:tblPr>
      <w:tblGrid>
        <w:gridCol w:w="2467"/>
        <w:gridCol w:w="874"/>
        <w:gridCol w:w="874"/>
        <w:gridCol w:w="874"/>
        <w:gridCol w:w="873"/>
        <w:gridCol w:w="873"/>
        <w:gridCol w:w="873"/>
        <w:gridCol w:w="878"/>
        <w:gridCol w:w="1200"/>
      </w:tblGrid>
      <w:tr w:rsidR="0004127A" w:rsidRPr="00DC583A" w14:paraId="5F30E4CE" w14:textId="77777777" w:rsidTr="6142BBC7">
        <w:tc>
          <w:tcPr>
            <w:tcW w:w="2467" w:type="dxa"/>
            <w:vAlign w:val="center"/>
          </w:tcPr>
          <w:p w14:paraId="2DA6A283" w14:textId="77777777" w:rsidR="0004127A" w:rsidRPr="000C4BD1" w:rsidRDefault="0004127A">
            <w:pPr>
              <w:pStyle w:val="Text1"/>
              <w:spacing w:before="0" w:after="0"/>
              <w:ind w:left="0"/>
              <w:jc w:val="center"/>
              <w:rPr>
                <w:b/>
                <w:noProof/>
                <w:sz w:val="20"/>
                <w:szCs w:val="20"/>
              </w:rPr>
            </w:pPr>
            <w:r>
              <w:rPr>
                <w:b/>
                <w:noProof/>
                <w:sz w:val="20"/>
              </w:rPr>
              <w:t>En % du RNB de l’UE</w:t>
            </w:r>
          </w:p>
        </w:tc>
        <w:tc>
          <w:tcPr>
            <w:tcW w:w="874" w:type="dxa"/>
            <w:vAlign w:val="center"/>
          </w:tcPr>
          <w:p w14:paraId="6CB55859" w14:textId="77777777" w:rsidR="0004127A" w:rsidRPr="000C4BD1" w:rsidRDefault="0004127A">
            <w:pPr>
              <w:pStyle w:val="Text1"/>
              <w:spacing w:before="0" w:after="0"/>
              <w:ind w:left="0"/>
              <w:jc w:val="center"/>
              <w:rPr>
                <w:b/>
                <w:i/>
                <w:noProof/>
                <w:sz w:val="20"/>
                <w:szCs w:val="20"/>
              </w:rPr>
            </w:pPr>
            <w:r>
              <w:rPr>
                <w:b/>
                <w:i/>
                <w:noProof/>
                <w:sz w:val="20"/>
              </w:rPr>
              <w:t>2021</w:t>
            </w:r>
          </w:p>
        </w:tc>
        <w:tc>
          <w:tcPr>
            <w:tcW w:w="874" w:type="dxa"/>
            <w:vAlign w:val="center"/>
          </w:tcPr>
          <w:p w14:paraId="040B4998" w14:textId="77777777" w:rsidR="0004127A" w:rsidRPr="000C4BD1" w:rsidRDefault="0004127A">
            <w:pPr>
              <w:pStyle w:val="Text1"/>
              <w:spacing w:before="0" w:after="0"/>
              <w:ind w:left="0"/>
              <w:jc w:val="center"/>
              <w:rPr>
                <w:b/>
                <w:i/>
                <w:noProof/>
                <w:sz w:val="20"/>
                <w:szCs w:val="20"/>
              </w:rPr>
            </w:pPr>
            <w:r>
              <w:rPr>
                <w:b/>
                <w:i/>
                <w:noProof/>
                <w:sz w:val="20"/>
              </w:rPr>
              <w:t>2022</w:t>
            </w:r>
          </w:p>
        </w:tc>
        <w:tc>
          <w:tcPr>
            <w:tcW w:w="874" w:type="dxa"/>
            <w:vAlign w:val="center"/>
          </w:tcPr>
          <w:p w14:paraId="4012F80D" w14:textId="77777777" w:rsidR="0004127A" w:rsidRPr="000C4BD1" w:rsidRDefault="0004127A">
            <w:pPr>
              <w:pStyle w:val="Text1"/>
              <w:spacing w:before="0" w:after="0"/>
              <w:ind w:left="0"/>
              <w:jc w:val="center"/>
              <w:rPr>
                <w:b/>
                <w:i/>
                <w:noProof/>
                <w:sz w:val="20"/>
                <w:szCs w:val="20"/>
              </w:rPr>
            </w:pPr>
            <w:r>
              <w:rPr>
                <w:b/>
                <w:i/>
                <w:noProof/>
                <w:sz w:val="20"/>
              </w:rPr>
              <w:t>2023</w:t>
            </w:r>
          </w:p>
        </w:tc>
        <w:tc>
          <w:tcPr>
            <w:tcW w:w="873" w:type="dxa"/>
            <w:vAlign w:val="center"/>
          </w:tcPr>
          <w:p w14:paraId="32C2EE87" w14:textId="77777777" w:rsidR="0004127A" w:rsidRPr="000C4BD1" w:rsidRDefault="0004127A">
            <w:pPr>
              <w:pStyle w:val="Text1"/>
              <w:spacing w:before="0" w:after="0"/>
              <w:ind w:left="0"/>
              <w:jc w:val="center"/>
              <w:rPr>
                <w:b/>
                <w:i/>
                <w:noProof/>
                <w:sz w:val="20"/>
                <w:szCs w:val="20"/>
              </w:rPr>
            </w:pPr>
            <w:r>
              <w:rPr>
                <w:b/>
                <w:i/>
                <w:noProof/>
                <w:sz w:val="20"/>
              </w:rPr>
              <w:t>2024</w:t>
            </w:r>
          </w:p>
        </w:tc>
        <w:tc>
          <w:tcPr>
            <w:tcW w:w="873" w:type="dxa"/>
            <w:vAlign w:val="center"/>
          </w:tcPr>
          <w:p w14:paraId="7B4588C8" w14:textId="0CA159F6" w:rsidR="0004127A" w:rsidRPr="000C4BD1" w:rsidRDefault="0004127A">
            <w:pPr>
              <w:pStyle w:val="Text1"/>
              <w:spacing w:before="0" w:after="0"/>
              <w:ind w:left="0"/>
              <w:jc w:val="center"/>
              <w:rPr>
                <w:b/>
                <w:noProof/>
                <w:sz w:val="20"/>
                <w:szCs w:val="20"/>
              </w:rPr>
            </w:pPr>
            <w:r>
              <w:rPr>
                <w:b/>
                <w:noProof/>
                <w:sz w:val="20"/>
              </w:rPr>
              <w:t>2025</w:t>
            </w:r>
          </w:p>
        </w:tc>
        <w:tc>
          <w:tcPr>
            <w:tcW w:w="873" w:type="dxa"/>
            <w:vAlign w:val="center"/>
          </w:tcPr>
          <w:p w14:paraId="359D5565" w14:textId="77777777" w:rsidR="0004127A" w:rsidRPr="00187BAD" w:rsidRDefault="0004127A">
            <w:pPr>
              <w:pStyle w:val="Text1"/>
              <w:spacing w:before="0" w:after="0"/>
              <w:ind w:left="0"/>
              <w:jc w:val="center"/>
              <w:rPr>
                <w:b/>
                <w:noProof/>
                <w:sz w:val="20"/>
                <w:szCs w:val="20"/>
              </w:rPr>
            </w:pPr>
            <w:r>
              <w:rPr>
                <w:b/>
                <w:noProof/>
                <w:sz w:val="20"/>
              </w:rPr>
              <w:t>2026</w:t>
            </w:r>
            <w:r>
              <w:rPr>
                <w:rStyle w:val="FootnoteReference"/>
                <w:b/>
                <w:i/>
                <w:noProof/>
                <w:sz w:val="20"/>
                <w:szCs w:val="20"/>
                <w:lang w:val="en-IE"/>
              </w:rPr>
              <w:footnoteReference w:id="7"/>
            </w:r>
          </w:p>
        </w:tc>
        <w:tc>
          <w:tcPr>
            <w:tcW w:w="878" w:type="dxa"/>
            <w:vAlign w:val="center"/>
          </w:tcPr>
          <w:p w14:paraId="6FE1DD87" w14:textId="77777777" w:rsidR="0004127A" w:rsidRPr="00187BAD" w:rsidRDefault="0004127A">
            <w:pPr>
              <w:pStyle w:val="Text1"/>
              <w:spacing w:before="0" w:after="0"/>
              <w:ind w:left="0"/>
              <w:jc w:val="center"/>
              <w:rPr>
                <w:b/>
                <w:noProof/>
                <w:sz w:val="20"/>
                <w:szCs w:val="20"/>
              </w:rPr>
            </w:pPr>
            <w:r>
              <w:rPr>
                <w:b/>
                <w:noProof/>
                <w:sz w:val="20"/>
              </w:rPr>
              <w:t>2027</w:t>
            </w:r>
          </w:p>
        </w:tc>
        <w:tc>
          <w:tcPr>
            <w:tcW w:w="1200" w:type="dxa"/>
            <w:vAlign w:val="center"/>
          </w:tcPr>
          <w:p w14:paraId="46FC7C14" w14:textId="77777777" w:rsidR="0004127A" w:rsidRPr="00187BAD" w:rsidRDefault="0004127A">
            <w:pPr>
              <w:pStyle w:val="Text1"/>
              <w:spacing w:before="0" w:after="0"/>
              <w:ind w:left="0"/>
              <w:jc w:val="center"/>
              <w:rPr>
                <w:b/>
                <w:noProof/>
                <w:sz w:val="20"/>
                <w:szCs w:val="20"/>
              </w:rPr>
            </w:pPr>
            <w:r>
              <w:rPr>
                <w:b/>
                <w:noProof/>
                <w:sz w:val="20"/>
              </w:rPr>
              <w:t>2021-2027</w:t>
            </w:r>
          </w:p>
        </w:tc>
      </w:tr>
      <w:tr w:rsidR="00ED4486" w:rsidRPr="00187BAD" w14:paraId="54742CCF" w14:textId="77777777" w:rsidTr="6142BBC7">
        <w:trPr>
          <w:trHeight w:val="635"/>
        </w:trPr>
        <w:tc>
          <w:tcPr>
            <w:tcW w:w="2467" w:type="dxa"/>
            <w:vAlign w:val="center"/>
          </w:tcPr>
          <w:p w14:paraId="71C68EFF" w14:textId="77777777" w:rsidR="00ED4486" w:rsidRPr="000C4BD1" w:rsidRDefault="00ED4486" w:rsidP="00ED4486">
            <w:pPr>
              <w:pStyle w:val="Text1"/>
              <w:spacing w:before="0" w:after="0"/>
              <w:ind w:left="0"/>
              <w:rPr>
                <w:noProof/>
                <w:sz w:val="16"/>
              </w:rPr>
            </w:pPr>
            <w:r>
              <w:rPr>
                <w:noProof/>
                <w:sz w:val="16"/>
              </w:rPr>
              <w:t>Plafond du CFP pour les crédits de paiement</w:t>
            </w:r>
          </w:p>
        </w:tc>
        <w:tc>
          <w:tcPr>
            <w:tcW w:w="874" w:type="dxa"/>
          </w:tcPr>
          <w:p w14:paraId="6968B682" w14:textId="77777777" w:rsidR="00ED4486" w:rsidRPr="000C4BD1" w:rsidRDefault="00ED4486" w:rsidP="00ED4486">
            <w:pPr>
              <w:pStyle w:val="Text1"/>
              <w:spacing w:before="240" w:after="40"/>
              <w:ind w:left="0"/>
              <w:jc w:val="center"/>
              <w:rPr>
                <w:i/>
                <w:noProof/>
                <w:sz w:val="18"/>
                <w:szCs w:val="18"/>
              </w:rPr>
            </w:pPr>
            <w:r>
              <w:rPr>
                <w:i/>
                <w:noProof/>
                <w:sz w:val="18"/>
              </w:rPr>
              <w:t>1,18 %</w:t>
            </w:r>
          </w:p>
        </w:tc>
        <w:tc>
          <w:tcPr>
            <w:tcW w:w="874" w:type="dxa"/>
          </w:tcPr>
          <w:p w14:paraId="712E8C63" w14:textId="77777777" w:rsidR="00ED4486" w:rsidRPr="000C4BD1" w:rsidRDefault="00ED4486" w:rsidP="00ED4486">
            <w:pPr>
              <w:pStyle w:val="Text1"/>
              <w:spacing w:before="240" w:after="40"/>
              <w:ind w:left="0"/>
              <w:jc w:val="center"/>
              <w:rPr>
                <w:i/>
                <w:noProof/>
                <w:sz w:val="18"/>
                <w:szCs w:val="18"/>
              </w:rPr>
            </w:pPr>
            <w:r>
              <w:rPr>
                <w:i/>
                <w:noProof/>
                <w:sz w:val="18"/>
              </w:rPr>
              <w:t>1,12 %</w:t>
            </w:r>
          </w:p>
        </w:tc>
        <w:tc>
          <w:tcPr>
            <w:tcW w:w="874" w:type="dxa"/>
          </w:tcPr>
          <w:p w14:paraId="21CCB923" w14:textId="77777777" w:rsidR="00ED4486" w:rsidRPr="000C4BD1" w:rsidRDefault="00ED4486" w:rsidP="00ED4486">
            <w:pPr>
              <w:pStyle w:val="Text1"/>
              <w:spacing w:before="240" w:after="40"/>
              <w:ind w:left="0"/>
              <w:jc w:val="center"/>
              <w:rPr>
                <w:i/>
                <w:noProof/>
                <w:sz w:val="18"/>
                <w:szCs w:val="18"/>
              </w:rPr>
            </w:pPr>
            <w:r>
              <w:rPr>
                <w:i/>
                <w:noProof/>
                <w:sz w:val="18"/>
              </w:rPr>
              <w:t>0,99 %</w:t>
            </w:r>
          </w:p>
        </w:tc>
        <w:tc>
          <w:tcPr>
            <w:tcW w:w="873" w:type="dxa"/>
          </w:tcPr>
          <w:p w14:paraId="45E74144" w14:textId="2504FD13" w:rsidR="00ED4486" w:rsidRPr="000C4BD1" w:rsidRDefault="00AF3DFF" w:rsidP="6142BBC7">
            <w:pPr>
              <w:pStyle w:val="Text1"/>
              <w:spacing w:before="240" w:after="40"/>
              <w:ind w:left="0"/>
              <w:jc w:val="center"/>
              <w:rPr>
                <w:i/>
                <w:iCs/>
                <w:noProof/>
                <w:sz w:val="18"/>
                <w:szCs w:val="18"/>
              </w:rPr>
            </w:pPr>
            <w:r>
              <w:rPr>
                <w:i/>
                <w:noProof/>
                <w:sz w:val="18"/>
              </w:rPr>
              <w:t>0,81 %</w:t>
            </w:r>
          </w:p>
        </w:tc>
        <w:tc>
          <w:tcPr>
            <w:tcW w:w="873" w:type="dxa"/>
          </w:tcPr>
          <w:p w14:paraId="53BFA777" w14:textId="4079E424" w:rsidR="00ED4486" w:rsidRPr="000C4BD1" w:rsidRDefault="00345788" w:rsidP="00ED4486">
            <w:pPr>
              <w:pStyle w:val="Text1"/>
              <w:spacing w:before="240" w:after="40"/>
              <w:ind w:left="0"/>
              <w:jc w:val="center"/>
              <w:rPr>
                <w:i/>
                <w:iCs/>
                <w:noProof/>
                <w:sz w:val="18"/>
                <w:szCs w:val="18"/>
              </w:rPr>
            </w:pPr>
            <w:r>
              <w:rPr>
                <w:i/>
                <w:noProof/>
                <w:sz w:val="18"/>
              </w:rPr>
              <w:t>0,94 %</w:t>
            </w:r>
          </w:p>
        </w:tc>
        <w:tc>
          <w:tcPr>
            <w:tcW w:w="873" w:type="dxa"/>
          </w:tcPr>
          <w:p w14:paraId="7A88714B" w14:textId="57A9E706" w:rsidR="00ED4486" w:rsidRPr="000C4BD1" w:rsidRDefault="00D869F8" w:rsidP="00ED4486">
            <w:pPr>
              <w:pStyle w:val="Text1"/>
              <w:spacing w:before="240" w:after="40"/>
              <w:ind w:left="0"/>
              <w:jc w:val="center"/>
              <w:rPr>
                <w:b/>
                <w:bCs/>
                <w:noProof/>
                <w:sz w:val="18"/>
                <w:szCs w:val="18"/>
              </w:rPr>
            </w:pPr>
            <w:r>
              <w:rPr>
                <w:noProof/>
                <w:sz w:val="18"/>
              </w:rPr>
              <w:t>1,04 %</w:t>
            </w:r>
          </w:p>
        </w:tc>
        <w:tc>
          <w:tcPr>
            <w:tcW w:w="878" w:type="dxa"/>
          </w:tcPr>
          <w:p w14:paraId="5F6F4E1E" w14:textId="3BDE512C" w:rsidR="00ED4486" w:rsidRPr="000C4BD1" w:rsidRDefault="00D869F8" w:rsidP="00ED4486">
            <w:pPr>
              <w:pStyle w:val="Text1"/>
              <w:spacing w:before="240" w:after="40"/>
              <w:ind w:left="0"/>
              <w:jc w:val="center"/>
              <w:rPr>
                <w:b/>
                <w:bCs/>
                <w:noProof/>
                <w:sz w:val="18"/>
                <w:szCs w:val="18"/>
              </w:rPr>
            </w:pPr>
            <w:r>
              <w:rPr>
                <w:noProof/>
                <w:sz w:val="18"/>
              </w:rPr>
              <w:t>0,99 %</w:t>
            </w:r>
          </w:p>
        </w:tc>
        <w:tc>
          <w:tcPr>
            <w:tcW w:w="1200" w:type="dxa"/>
          </w:tcPr>
          <w:p w14:paraId="4C14C91D" w14:textId="6B64AC23" w:rsidR="00ED4486" w:rsidRPr="000C4BD1" w:rsidRDefault="00D869F8" w:rsidP="00ED4486">
            <w:pPr>
              <w:pStyle w:val="Text1"/>
              <w:spacing w:before="240" w:after="40"/>
              <w:ind w:left="0"/>
              <w:jc w:val="center"/>
              <w:rPr>
                <w:noProof/>
                <w:sz w:val="18"/>
                <w:szCs w:val="18"/>
              </w:rPr>
            </w:pPr>
            <w:r>
              <w:rPr>
                <w:noProof/>
                <w:sz w:val="18"/>
              </w:rPr>
              <w:t>1,01 %</w:t>
            </w:r>
          </w:p>
        </w:tc>
      </w:tr>
      <w:tr w:rsidR="0004127A" w:rsidRPr="00DC583A" w14:paraId="3A961B59" w14:textId="77777777" w:rsidTr="6142BBC7">
        <w:tc>
          <w:tcPr>
            <w:tcW w:w="2467" w:type="dxa"/>
            <w:vAlign w:val="center"/>
          </w:tcPr>
          <w:p w14:paraId="07E7E1C9" w14:textId="77777777" w:rsidR="0004127A" w:rsidRPr="000C4BD1" w:rsidRDefault="0004127A">
            <w:pPr>
              <w:pStyle w:val="Text1"/>
              <w:spacing w:before="0" w:after="0"/>
              <w:ind w:left="0"/>
              <w:rPr>
                <w:noProof/>
                <w:sz w:val="16"/>
              </w:rPr>
            </w:pPr>
            <w:r>
              <w:rPr>
                <w:noProof/>
                <w:sz w:val="16"/>
              </w:rPr>
              <w:t>Marge sous le plafond des ressources propres correspondant à 2,00 % du RNB en application de la décision (UE, Euratom) 2020/2053 du Conseil</w:t>
            </w:r>
          </w:p>
        </w:tc>
        <w:tc>
          <w:tcPr>
            <w:tcW w:w="874" w:type="dxa"/>
          </w:tcPr>
          <w:p w14:paraId="65CD94AA" w14:textId="198A7A1C" w:rsidR="0004127A" w:rsidRPr="000C4BD1" w:rsidRDefault="0004127A">
            <w:pPr>
              <w:pStyle w:val="Text1"/>
              <w:spacing w:before="240" w:after="40"/>
              <w:ind w:left="0"/>
              <w:jc w:val="center"/>
              <w:rPr>
                <w:i/>
                <w:noProof/>
                <w:sz w:val="18"/>
                <w:szCs w:val="18"/>
              </w:rPr>
            </w:pPr>
            <w:r>
              <w:rPr>
                <w:i/>
                <w:noProof/>
                <w:sz w:val="18"/>
              </w:rPr>
              <w:t>0,82 %</w:t>
            </w:r>
          </w:p>
        </w:tc>
        <w:tc>
          <w:tcPr>
            <w:tcW w:w="874" w:type="dxa"/>
          </w:tcPr>
          <w:p w14:paraId="1ACD23E3" w14:textId="77777777" w:rsidR="0004127A" w:rsidRPr="000C4BD1" w:rsidRDefault="0004127A">
            <w:pPr>
              <w:pStyle w:val="Text1"/>
              <w:spacing w:before="240" w:after="40"/>
              <w:ind w:left="0"/>
              <w:jc w:val="center"/>
              <w:rPr>
                <w:i/>
                <w:noProof/>
                <w:sz w:val="18"/>
                <w:szCs w:val="18"/>
              </w:rPr>
            </w:pPr>
            <w:r>
              <w:rPr>
                <w:i/>
                <w:noProof/>
                <w:sz w:val="18"/>
              </w:rPr>
              <w:t>0,88 %</w:t>
            </w:r>
          </w:p>
        </w:tc>
        <w:tc>
          <w:tcPr>
            <w:tcW w:w="874" w:type="dxa"/>
          </w:tcPr>
          <w:p w14:paraId="4AE6850B" w14:textId="77777777" w:rsidR="0004127A" w:rsidRPr="000C4BD1" w:rsidRDefault="0004127A">
            <w:pPr>
              <w:pStyle w:val="Text1"/>
              <w:spacing w:before="240" w:after="40"/>
              <w:ind w:left="0"/>
              <w:jc w:val="center"/>
              <w:rPr>
                <w:i/>
                <w:noProof/>
                <w:sz w:val="18"/>
                <w:szCs w:val="18"/>
              </w:rPr>
            </w:pPr>
            <w:r>
              <w:rPr>
                <w:i/>
                <w:noProof/>
                <w:sz w:val="18"/>
              </w:rPr>
              <w:t>1,01 %</w:t>
            </w:r>
          </w:p>
        </w:tc>
        <w:tc>
          <w:tcPr>
            <w:tcW w:w="873" w:type="dxa"/>
          </w:tcPr>
          <w:p w14:paraId="088ADF13" w14:textId="4B6D790D" w:rsidR="0004127A" w:rsidRPr="000C4BD1" w:rsidRDefault="007F6642" w:rsidP="6142BBC7">
            <w:pPr>
              <w:pStyle w:val="Text1"/>
              <w:spacing w:before="240" w:after="40"/>
              <w:ind w:left="0"/>
              <w:jc w:val="center"/>
              <w:rPr>
                <w:i/>
                <w:iCs/>
                <w:noProof/>
                <w:sz w:val="18"/>
                <w:szCs w:val="18"/>
              </w:rPr>
            </w:pPr>
            <w:r>
              <w:rPr>
                <w:i/>
                <w:noProof/>
                <w:sz w:val="18"/>
              </w:rPr>
              <w:t>1,19 %</w:t>
            </w:r>
          </w:p>
        </w:tc>
        <w:tc>
          <w:tcPr>
            <w:tcW w:w="873" w:type="dxa"/>
          </w:tcPr>
          <w:p w14:paraId="529C9AD7" w14:textId="3C546BAB" w:rsidR="0004127A" w:rsidRPr="000C4BD1" w:rsidRDefault="00D869F8">
            <w:pPr>
              <w:pStyle w:val="Text1"/>
              <w:spacing w:before="240" w:after="40"/>
              <w:ind w:left="0"/>
              <w:jc w:val="center"/>
              <w:rPr>
                <w:i/>
                <w:iCs/>
                <w:noProof/>
                <w:sz w:val="18"/>
                <w:szCs w:val="18"/>
              </w:rPr>
            </w:pPr>
            <w:r>
              <w:rPr>
                <w:i/>
                <w:noProof/>
                <w:sz w:val="18"/>
              </w:rPr>
              <w:t>1,06 %</w:t>
            </w:r>
          </w:p>
        </w:tc>
        <w:tc>
          <w:tcPr>
            <w:tcW w:w="873" w:type="dxa"/>
          </w:tcPr>
          <w:p w14:paraId="5CED1A1F" w14:textId="375F8137" w:rsidR="0004127A" w:rsidRPr="00187BAD" w:rsidRDefault="00971257">
            <w:pPr>
              <w:pStyle w:val="Text1"/>
              <w:spacing w:before="240" w:after="40"/>
              <w:ind w:left="0"/>
              <w:jc w:val="center"/>
              <w:rPr>
                <w:noProof/>
                <w:sz w:val="18"/>
                <w:szCs w:val="18"/>
              </w:rPr>
            </w:pPr>
            <w:r>
              <w:rPr>
                <w:noProof/>
                <w:sz w:val="18"/>
              </w:rPr>
              <w:t>0,96 %</w:t>
            </w:r>
          </w:p>
        </w:tc>
        <w:tc>
          <w:tcPr>
            <w:tcW w:w="878" w:type="dxa"/>
          </w:tcPr>
          <w:p w14:paraId="0F10064F" w14:textId="779D3434" w:rsidR="0004127A" w:rsidRPr="00187BAD" w:rsidRDefault="00971257">
            <w:pPr>
              <w:pStyle w:val="Text1"/>
              <w:spacing w:before="240" w:after="40"/>
              <w:ind w:left="0"/>
              <w:jc w:val="center"/>
              <w:rPr>
                <w:noProof/>
                <w:sz w:val="18"/>
                <w:szCs w:val="18"/>
              </w:rPr>
            </w:pPr>
            <w:r>
              <w:rPr>
                <w:noProof/>
                <w:sz w:val="18"/>
              </w:rPr>
              <w:t>1,01 %</w:t>
            </w:r>
          </w:p>
        </w:tc>
        <w:tc>
          <w:tcPr>
            <w:tcW w:w="1200" w:type="dxa"/>
          </w:tcPr>
          <w:p w14:paraId="74CEBF84" w14:textId="2A8F147A" w:rsidR="0004127A" w:rsidRPr="00187BAD" w:rsidRDefault="00971257">
            <w:pPr>
              <w:pStyle w:val="Text1"/>
              <w:spacing w:before="240" w:after="40"/>
              <w:ind w:left="0"/>
              <w:jc w:val="center"/>
              <w:rPr>
                <w:noProof/>
                <w:sz w:val="18"/>
                <w:szCs w:val="18"/>
              </w:rPr>
            </w:pPr>
            <w:r>
              <w:rPr>
                <w:noProof/>
                <w:sz w:val="18"/>
              </w:rPr>
              <w:t>0,99 %</w:t>
            </w:r>
            <w:r>
              <w:rPr>
                <w:rStyle w:val="FootnoteReference"/>
                <w:noProof/>
                <w:sz w:val="20"/>
                <w:szCs w:val="20"/>
                <w:lang w:val="en-IE"/>
              </w:rPr>
              <w:footnoteReference w:id="8"/>
            </w:r>
          </w:p>
        </w:tc>
      </w:tr>
    </w:tbl>
    <w:p w14:paraId="604DB794" w14:textId="77777777" w:rsidR="0004127A" w:rsidRPr="005C39EC" w:rsidRDefault="0004127A" w:rsidP="0004127A">
      <w:pPr>
        <w:pStyle w:val="Text1"/>
        <w:ind w:left="0"/>
        <w:rPr>
          <w:i/>
          <w:noProof/>
          <w:lang w:val="en-IE"/>
        </w:rPr>
      </w:pPr>
    </w:p>
    <w:p w14:paraId="20889052" w14:textId="77777777" w:rsidR="0004127A" w:rsidRPr="007F6642" w:rsidRDefault="0004127A" w:rsidP="0004127A">
      <w:pPr>
        <w:pStyle w:val="ManualHeading2"/>
        <w:numPr>
          <w:ilvl w:val="1"/>
          <w:numId w:val="1"/>
        </w:numPr>
        <w:rPr>
          <w:noProof/>
        </w:rPr>
      </w:pPr>
      <w:r>
        <w:rPr>
          <w:noProof/>
        </w:rPr>
        <w:t>Ajustement du sous-plafond applicable à la rubrique 3</w:t>
      </w:r>
    </w:p>
    <w:p w14:paraId="32154E51" w14:textId="16DE7B33" w:rsidR="0004127A" w:rsidRPr="005C39EC" w:rsidRDefault="0004127A" w:rsidP="0004127A">
      <w:pPr>
        <w:pStyle w:val="Text1"/>
        <w:rPr>
          <w:noProof/>
        </w:rPr>
      </w:pPr>
      <w:r>
        <w:rPr>
          <w:noProof/>
        </w:rPr>
        <w:t>L’ajustement technique de 2024</w:t>
      </w:r>
      <w:r>
        <w:rPr>
          <w:rStyle w:val="FootnoteReference"/>
          <w:noProof/>
        </w:rPr>
        <w:footnoteReference w:id="9"/>
      </w:r>
      <w:r>
        <w:rPr>
          <w:noProof/>
        </w:rPr>
        <w:t xml:space="preserve"> comprenait tous les transferts entre paiements directs et développement rural décidés par les États membres dans le cadre de leurs plans stratégiques relevant de la PAC. Conformément à l’article 17, paragraphe 5, et à l’article 103, paragraphe 5, du règlement (UE) 2021/2115</w:t>
      </w:r>
      <w:r>
        <w:rPr>
          <w:rStyle w:val="FootnoteReference"/>
          <w:noProof/>
        </w:rPr>
        <w:footnoteReference w:id="10"/>
      </w:r>
      <w:r>
        <w:rPr>
          <w:noProof/>
        </w:rPr>
        <w:t>, les décisions de transfert ont été réexaminées par certains États membres en 2025. Le résultat a été exposé dans le règlement délégué (UE) 2026/1 de la Commission du 1</w:t>
      </w:r>
      <w:r>
        <w:rPr>
          <w:noProof/>
          <w:vertAlign w:val="superscript"/>
        </w:rPr>
        <w:t>er</w:t>
      </w:r>
      <w:r>
        <w:rPr>
          <w:noProof/>
        </w:rPr>
        <w:t> décembre 2025</w:t>
      </w:r>
      <w:r>
        <w:rPr>
          <w:rStyle w:val="FootnoteReference"/>
          <w:noProof/>
        </w:rPr>
        <w:footnoteReference w:id="11"/>
      </w:r>
      <w:r>
        <w:rPr>
          <w:noProof/>
        </w:rPr>
        <w:t>. Le réexamen conduit à un léger relèvement du sous-plafond pour 2027.</w:t>
      </w:r>
    </w:p>
    <w:p w14:paraId="766A3990" w14:textId="77777777" w:rsidR="0004127A" w:rsidRPr="005C39EC" w:rsidRDefault="0004127A" w:rsidP="0004127A">
      <w:pPr>
        <w:pStyle w:val="Text1"/>
        <w:rPr>
          <w:noProof/>
        </w:rPr>
      </w:pPr>
      <w:r>
        <w:rPr>
          <w:noProof/>
        </w:rPr>
        <w:t>Les montants aux prix courants du sous-plafond de la rubrique 3 sont convertis en prix de 2018 afin de correspondre au tableau du cadre financier pluriannuel qui est exprimé aux prix de 2018. À cet effet, le solde net des transferts est d’abord converti en prix de 2018 au moyen du déflateur annuel fixe de 2 %. Le résultat est ensuite arrondi pour exprimer le sous-plafond ajusté en millions d’euros. L’arrondi est nécessaire pour garantir que le sous-plafond du CFP est toujours supérieur au solde net disponible pour les dépenses dans le budget annuel du Fonds européen agricole de garantie (FEAGA). La faible différence qui en résulte ne constitue pas une marge disponible, mais découle uniquement de l’opération d’arrondi. Pour chaque budget annuel, la Commission recourra aux montants exacts du solde net disponible pour les dépenses du FEAGA.</w:t>
      </w:r>
    </w:p>
    <w:p w14:paraId="642F35BB" w14:textId="77777777" w:rsidR="0004127A" w:rsidRPr="005C39EC" w:rsidRDefault="0004127A" w:rsidP="0004127A">
      <w:pPr>
        <w:pStyle w:val="Text1"/>
        <w:spacing w:after="240"/>
        <w:ind w:left="851"/>
        <w:rPr>
          <w:noProof/>
        </w:rPr>
      </w:pPr>
      <w:r>
        <w:rPr>
          <w:noProof/>
        </w:rPr>
        <w:t>Le tableau figurant ci-dessous présente le résultat net (en millions d’euros) des transferts entre les deux piliers de la PAC et leur incidence sur le sous-plafond de la rubrique 3.</w:t>
      </w:r>
    </w:p>
    <w:tbl>
      <w:tblPr>
        <w:tblW w:w="9954" w:type="dxa"/>
        <w:tblInd w:w="-72" w:type="dxa"/>
        <w:tblLayout w:type="fixed"/>
        <w:tblCellMar>
          <w:left w:w="70" w:type="dxa"/>
          <w:right w:w="70" w:type="dxa"/>
        </w:tblCellMar>
        <w:tblLook w:val="04A0" w:firstRow="1" w:lastRow="0" w:firstColumn="1" w:lastColumn="0" w:noHBand="0" w:noVBand="1"/>
      </w:tblPr>
      <w:tblGrid>
        <w:gridCol w:w="2557"/>
        <w:gridCol w:w="924"/>
        <w:gridCol w:w="924"/>
        <w:gridCol w:w="924"/>
        <w:gridCol w:w="925"/>
        <w:gridCol w:w="924"/>
        <w:gridCol w:w="924"/>
        <w:gridCol w:w="924"/>
        <w:gridCol w:w="928"/>
      </w:tblGrid>
      <w:tr w:rsidR="0004127A" w:rsidRPr="002B41A0" w14:paraId="1D1D6641" w14:textId="77777777" w:rsidTr="2A0DF563">
        <w:trPr>
          <w:cantSplit/>
        </w:trPr>
        <w:tc>
          <w:tcPr>
            <w:tcW w:w="9954" w:type="dxa"/>
            <w:gridSpan w:val="9"/>
            <w:tcBorders>
              <w:top w:val="single" w:sz="4" w:space="0" w:color="auto"/>
              <w:left w:val="single" w:sz="4" w:space="0" w:color="auto"/>
              <w:bottom w:val="single" w:sz="4" w:space="0" w:color="auto"/>
              <w:right w:val="single" w:sz="4" w:space="0" w:color="auto"/>
            </w:tcBorders>
            <w:noWrap/>
            <w:vAlign w:val="bottom"/>
          </w:tcPr>
          <w:p w14:paraId="022D40D9" w14:textId="77777777" w:rsidR="0004127A" w:rsidRPr="000C4BD1" w:rsidRDefault="0004127A">
            <w:pPr>
              <w:spacing w:before="20" w:after="20"/>
              <w:rPr>
                <w:rFonts w:ascii="Times New Roman" w:hAnsi="Times New Roman" w:cs="Times New Roman"/>
                <w:b/>
                <w:noProof/>
                <w:color w:val="000000"/>
                <w:sz w:val="20"/>
                <w:szCs w:val="20"/>
              </w:rPr>
            </w:pPr>
            <w:r>
              <w:rPr>
                <w:rFonts w:ascii="Times New Roman" w:hAnsi="Times New Roman"/>
                <w:b/>
                <w:noProof/>
                <w:color w:val="000000"/>
                <w:sz w:val="20"/>
              </w:rPr>
              <w:t>Sous-plafond pour le FEAGA (dépenses relatives au marché et paiements directs) après transferts, aux prix courants et aux prix de 2018 (en Mio EUR)</w:t>
            </w:r>
          </w:p>
        </w:tc>
      </w:tr>
      <w:tr w:rsidR="0004127A" w:rsidRPr="002B41A0" w14:paraId="750EEA00" w14:textId="77777777" w:rsidTr="2A0DF563">
        <w:trPr>
          <w:cantSplit/>
        </w:trPr>
        <w:tc>
          <w:tcPr>
            <w:tcW w:w="2557" w:type="dxa"/>
            <w:tcBorders>
              <w:top w:val="single" w:sz="4" w:space="0" w:color="auto"/>
              <w:left w:val="single" w:sz="4" w:space="0" w:color="auto"/>
              <w:bottom w:val="single" w:sz="4" w:space="0" w:color="auto"/>
              <w:right w:val="single" w:sz="4" w:space="0" w:color="auto"/>
            </w:tcBorders>
            <w:noWrap/>
            <w:vAlign w:val="bottom"/>
            <w:hideMark/>
          </w:tcPr>
          <w:p w14:paraId="0BE87F8B" w14:textId="77777777" w:rsidR="0004127A" w:rsidRPr="000C4BD1" w:rsidRDefault="0004127A">
            <w:pPr>
              <w:spacing w:before="20" w:after="20"/>
              <w:rPr>
                <w:rFonts w:ascii="Times New Roman" w:hAnsi="Times New Roman" w:cs="Times New Roman"/>
                <w:b/>
                <w:noProof/>
                <w:color w:val="000000"/>
                <w:sz w:val="14"/>
                <w:szCs w:val="14"/>
                <w:lang w:val="en-IE" w:eastAsia="fr-BE"/>
              </w:rPr>
            </w:pPr>
          </w:p>
        </w:tc>
        <w:tc>
          <w:tcPr>
            <w:tcW w:w="924" w:type="dxa"/>
            <w:tcBorders>
              <w:top w:val="single" w:sz="4" w:space="0" w:color="auto"/>
              <w:left w:val="nil"/>
              <w:bottom w:val="single" w:sz="4" w:space="0" w:color="auto"/>
              <w:right w:val="single" w:sz="4" w:space="0" w:color="auto"/>
            </w:tcBorders>
            <w:noWrap/>
            <w:vAlign w:val="bottom"/>
            <w:hideMark/>
          </w:tcPr>
          <w:p w14:paraId="7171BD40" w14:textId="77777777" w:rsidR="0004127A" w:rsidRPr="000C4BD1" w:rsidRDefault="0004127A">
            <w:pPr>
              <w:spacing w:before="20" w:after="20"/>
              <w:jc w:val="center"/>
              <w:rPr>
                <w:rFonts w:ascii="Times New Roman" w:hAnsi="Times New Roman" w:cs="Times New Roman"/>
                <w:b/>
                <w:noProof/>
                <w:color w:val="000000"/>
                <w:sz w:val="14"/>
                <w:szCs w:val="14"/>
              </w:rPr>
            </w:pPr>
            <w:r>
              <w:rPr>
                <w:rFonts w:ascii="Times New Roman" w:hAnsi="Times New Roman"/>
                <w:b/>
                <w:noProof/>
                <w:color w:val="000000"/>
                <w:sz w:val="14"/>
              </w:rPr>
              <w:t>2021</w:t>
            </w:r>
          </w:p>
        </w:tc>
        <w:tc>
          <w:tcPr>
            <w:tcW w:w="924" w:type="dxa"/>
            <w:tcBorders>
              <w:top w:val="single" w:sz="4" w:space="0" w:color="auto"/>
              <w:left w:val="nil"/>
              <w:bottom w:val="single" w:sz="4" w:space="0" w:color="auto"/>
              <w:right w:val="single" w:sz="4" w:space="0" w:color="auto"/>
            </w:tcBorders>
            <w:noWrap/>
            <w:vAlign w:val="bottom"/>
            <w:hideMark/>
          </w:tcPr>
          <w:p w14:paraId="33764493" w14:textId="77777777" w:rsidR="0004127A" w:rsidRPr="000C4BD1" w:rsidRDefault="0004127A">
            <w:pPr>
              <w:spacing w:before="20" w:after="20"/>
              <w:jc w:val="center"/>
              <w:rPr>
                <w:rFonts w:ascii="Times New Roman" w:hAnsi="Times New Roman" w:cs="Times New Roman"/>
                <w:b/>
                <w:noProof/>
                <w:color w:val="000000"/>
                <w:sz w:val="14"/>
                <w:szCs w:val="14"/>
              </w:rPr>
            </w:pPr>
            <w:r>
              <w:rPr>
                <w:rFonts w:ascii="Times New Roman" w:hAnsi="Times New Roman"/>
                <w:b/>
                <w:noProof/>
                <w:color w:val="000000"/>
                <w:sz w:val="14"/>
              </w:rPr>
              <w:t>2022</w:t>
            </w:r>
          </w:p>
        </w:tc>
        <w:tc>
          <w:tcPr>
            <w:tcW w:w="924" w:type="dxa"/>
            <w:tcBorders>
              <w:top w:val="single" w:sz="4" w:space="0" w:color="auto"/>
              <w:left w:val="nil"/>
              <w:bottom w:val="single" w:sz="4" w:space="0" w:color="auto"/>
              <w:right w:val="single" w:sz="4" w:space="0" w:color="auto"/>
            </w:tcBorders>
            <w:noWrap/>
            <w:vAlign w:val="bottom"/>
            <w:hideMark/>
          </w:tcPr>
          <w:p w14:paraId="5B318CD9" w14:textId="77777777" w:rsidR="0004127A" w:rsidRPr="000C4BD1" w:rsidRDefault="0004127A">
            <w:pPr>
              <w:spacing w:before="20" w:after="20"/>
              <w:jc w:val="center"/>
              <w:rPr>
                <w:rFonts w:ascii="Times New Roman" w:hAnsi="Times New Roman" w:cs="Times New Roman"/>
                <w:b/>
                <w:noProof/>
                <w:color w:val="000000"/>
                <w:sz w:val="14"/>
                <w:szCs w:val="14"/>
              </w:rPr>
            </w:pPr>
            <w:r>
              <w:rPr>
                <w:rFonts w:ascii="Times New Roman" w:hAnsi="Times New Roman"/>
                <w:b/>
                <w:noProof/>
                <w:color w:val="000000"/>
                <w:sz w:val="14"/>
              </w:rPr>
              <w:t>2023</w:t>
            </w:r>
          </w:p>
        </w:tc>
        <w:tc>
          <w:tcPr>
            <w:tcW w:w="925" w:type="dxa"/>
            <w:tcBorders>
              <w:top w:val="single" w:sz="4" w:space="0" w:color="auto"/>
              <w:left w:val="nil"/>
              <w:bottom w:val="single" w:sz="4" w:space="0" w:color="auto"/>
              <w:right w:val="single" w:sz="4" w:space="0" w:color="auto"/>
            </w:tcBorders>
            <w:noWrap/>
            <w:vAlign w:val="bottom"/>
            <w:hideMark/>
          </w:tcPr>
          <w:p w14:paraId="16F54BAF" w14:textId="77777777" w:rsidR="0004127A" w:rsidRPr="000C4BD1" w:rsidRDefault="0004127A">
            <w:pPr>
              <w:spacing w:before="20" w:after="20"/>
              <w:jc w:val="center"/>
              <w:rPr>
                <w:rFonts w:ascii="Times New Roman" w:hAnsi="Times New Roman" w:cs="Times New Roman"/>
                <w:b/>
                <w:noProof/>
                <w:color w:val="000000"/>
                <w:sz w:val="14"/>
                <w:szCs w:val="14"/>
              </w:rPr>
            </w:pPr>
            <w:r>
              <w:rPr>
                <w:rFonts w:ascii="Times New Roman" w:hAnsi="Times New Roman"/>
                <w:b/>
                <w:noProof/>
                <w:color w:val="000000"/>
                <w:sz w:val="14"/>
              </w:rPr>
              <w:t>2024</w:t>
            </w:r>
          </w:p>
        </w:tc>
        <w:tc>
          <w:tcPr>
            <w:tcW w:w="924" w:type="dxa"/>
            <w:tcBorders>
              <w:top w:val="single" w:sz="4" w:space="0" w:color="auto"/>
              <w:left w:val="nil"/>
              <w:bottom w:val="single" w:sz="4" w:space="0" w:color="auto"/>
              <w:right w:val="single" w:sz="4" w:space="0" w:color="auto"/>
            </w:tcBorders>
            <w:noWrap/>
            <w:vAlign w:val="bottom"/>
            <w:hideMark/>
          </w:tcPr>
          <w:p w14:paraId="5B652CCC" w14:textId="77777777" w:rsidR="0004127A" w:rsidRPr="000C4BD1" w:rsidRDefault="0004127A">
            <w:pPr>
              <w:spacing w:before="20" w:after="20"/>
              <w:jc w:val="center"/>
              <w:rPr>
                <w:rFonts w:ascii="Times New Roman" w:hAnsi="Times New Roman" w:cs="Times New Roman"/>
                <w:b/>
                <w:noProof/>
                <w:color w:val="000000"/>
                <w:sz w:val="14"/>
                <w:szCs w:val="14"/>
              </w:rPr>
            </w:pPr>
            <w:r>
              <w:rPr>
                <w:rFonts w:ascii="Times New Roman" w:hAnsi="Times New Roman"/>
                <w:b/>
                <w:noProof/>
                <w:color w:val="000000"/>
                <w:sz w:val="14"/>
              </w:rPr>
              <w:t>2025</w:t>
            </w:r>
          </w:p>
        </w:tc>
        <w:tc>
          <w:tcPr>
            <w:tcW w:w="924" w:type="dxa"/>
            <w:tcBorders>
              <w:top w:val="single" w:sz="4" w:space="0" w:color="auto"/>
              <w:left w:val="nil"/>
              <w:bottom w:val="single" w:sz="4" w:space="0" w:color="auto"/>
              <w:right w:val="single" w:sz="4" w:space="0" w:color="auto"/>
            </w:tcBorders>
            <w:noWrap/>
            <w:vAlign w:val="bottom"/>
            <w:hideMark/>
          </w:tcPr>
          <w:p w14:paraId="53747F1A" w14:textId="77777777" w:rsidR="0004127A" w:rsidRPr="000C4BD1" w:rsidRDefault="0004127A">
            <w:pPr>
              <w:spacing w:before="20" w:after="20"/>
              <w:jc w:val="center"/>
              <w:rPr>
                <w:rFonts w:ascii="Times New Roman" w:hAnsi="Times New Roman" w:cs="Times New Roman"/>
                <w:b/>
                <w:noProof/>
                <w:color w:val="000000"/>
                <w:sz w:val="14"/>
                <w:szCs w:val="14"/>
              </w:rPr>
            </w:pPr>
            <w:r>
              <w:rPr>
                <w:rFonts w:ascii="Times New Roman" w:hAnsi="Times New Roman"/>
                <w:b/>
                <w:noProof/>
                <w:color w:val="000000"/>
                <w:sz w:val="14"/>
              </w:rPr>
              <w:t>2026</w:t>
            </w:r>
          </w:p>
        </w:tc>
        <w:tc>
          <w:tcPr>
            <w:tcW w:w="924" w:type="dxa"/>
            <w:tcBorders>
              <w:top w:val="single" w:sz="4" w:space="0" w:color="auto"/>
              <w:left w:val="nil"/>
              <w:bottom w:val="single" w:sz="4" w:space="0" w:color="auto"/>
              <w:right w:val="single" w:sz="4" w:space="0" w:color="auto"/>
            </w:tcBorders>
            <w:noWrap/>
            <w:vAlign w:val="bottom"/>
            <w:hideMark/>
          </w:tcPr>
          <w:p w14:paraId="373CDEFD" w14:textId="77777777" w:rsidR="0004127A" w:rsidRPr="000C4BD1" w:rsidRDefault="0004127A">
            <w:pPr>
              <w:spacing w:before="20" w:after="20"/>
              <w:jc w:val="center"/>
              <w:rPr>
                <w:rFonts w:ascii="Times New Roman" w:hAnsi="Times New Roman" w:cs="Times New Roman"/>
                <w:b/>
                <w:noProof/>
                <w:color w:val="000000"/>
                <w:sz w:val="14"/>
                <w:szCs w:val="14"/>
              </w:rPr>
            </w:pPr>
            <w:r>
              <w:rPr>
                <w:rFonts w:ascii="Times New Roman" w:hAnsi="Times New Roman"/>
                <w:b/>
                <w:noProof/>
                <w:color w:val="000000"/>
                <w:sz w:val="14"/>
              </w:rPr>
              <w:t>2027</w:t>
            </w:r>
          </w:p>
        </w:tc>
        <w:tc>
          <w:tcPr>
            <w:tcW w:w="928" w:type="dxa"/>
            <w:tcBorders>
              <w:top w:val="single" w:sz="4" w:space="0" w:color="auto"/>
              <w:left w:val="nil"/>
              <w:bottom w:val="single" w:sz="4" w:space="0" w:color="auto"/>
              <w:right w:val="single" w:sz="4" w:space="0" w:color="auto"/>
            </w:tcBorders>
            <w:noWrap/>
            <w:vAlign w:val="bottom"/>
            <w:hideMark/>
          </w:tcPr>
          <w:p w14:paraId="354361E2" w14:textId="77777777" w:rsidR="0004127A" w:rsidRPr="000C4BD1" w:rsidRDefault="0004127A">
            <w:pPr>
              <w:spacing w:before="20" w:after="20"/>
              <w:jc w:val="center"/>
              <w:rPr>
                <w:rFonts w:ascii="Times New Roman" w:hAnsi="Times New Roman" w:cs="Times New Roman"/>
                <w:b/>
                <w:noProof/>
                <w:color w:val="000000"/>
                <w:sz w:val="14"/>
                <w:szCs w:val="14"/>
              </w:rPr>
            </w:pPr>
            <w:r>
              <w:rPr>
                <w:rFonts w:ascii="Times New Roman" w:hAnsi="Times New Roman"/>
                <w:b/>
                <w:noProof/>
                <w:color w:val="000000"/>
                <w:sz w:val="14"/>
              </w:rPr>
              <w:t>2021-2027</w:t>
            </w:r>
          </w:p>
        </w:tc>
      </w:tr>
      <w:tr w:rsidR="0004127A" w:rsidRPr="002B41A0" w14:paraId="1BF18EB5" w14:textId="77777777" w:rsidTr="2A0DF563">
        <w:trPr>
          <w:cantSplit/>
        </w:trPr>
        <w:tc>
          <w:tcPr>
            <w:tcW w:w="2557" w:type="dxa"/>
            <w:tcBorders>
              <w:top w:val="nil"/>
              <w:left w:val="single" w:sz="4" w:space="0" w:color="auto"/>
              <w:bottom w:val="nil"/>
              <w:right w:val="single" w:sz="4" w:space="0" w:color="auto"/>
            </w:tcBorders>
            <w:noWrap/>
            <w:vAlign w:val="bottom"/>
            <w:hideMark/>
          </w:tcPr>
          <w:p w14:paraId="5833E61A" w14:textId="77777777" w:rsidR="0004127A" w:rsidRPr="000C4BD1" w:rsidRDefault="0004127A">
            <w:pPr>
              <w:spacing w:before="20" w:after="20"/>
              <w:rPr>
                <w:rFonts w:ascii="Times New Roman" w:hAnsi="Times New Roman" w:cs="Times New Roman"/>
                <w:b/>
                <w:noProof/>
                <w:color w:val="000000"/>
                <w:sz w:val="14"/>
                <w:szCs w:val="14"/>
                <w:lang w:val="en-IE" w:eastAsia="fr-BE"/>
              </w:rPr>
            </w:pPr>
          </w:p>
        </w:tc>
        <w:tc>
          <w:tcPr>
            <w:tcW w:w="7397" w:type="dxa"/>
            <w:gridSpan w:val="8"/>
            <w:tcBorders>
              <w:top w:val="single" w:sz="4" w:space="0" w:color="auto"/>
              <w:left w:val="nil"/>
              <w:bottom w:val="single" w:sz="4" w:space="0" w:color="auto"/>
              <w:right w:val="single" w:sz="4" w:space="0" w:color="000000" w:themeColor="text1"/>
            </w:tcBorders>
            <w:noWrap/>
            <w:vAlign w:val="bottom"/>
            <w:hideMark/>
          </w:tcPr>
          <w:p w14:paraId="5A0F670F" w14:textId="77777777" w:rsidR="0004127A" w:rsidRPr="000C4BD1" w:rsidRDefault="0004127A">
            <w:pPr>
              <w:spacing w:before="20" w:after="20"/>
              <w:jc w:val="center"/>
              <w:rPr>
                <w:rFonts w:ascii="Times New Roman" w:hAnsi="Times New Roman" w:cs="Times New Roman"/>
                <w:b/>
                <w:noProof/>
                <w:color w:val="000000"/>
                <w:sz w:val="14"/>
                <w:szCs w:val="14"/>
              </w:rPr>
            </w:pPr>
            <w:r>
              <w:rPr>
                <w:rFonts w:ascii="Times New Roman" w:hAnsi="Times New Roman"/>
                <w:b/>
                <w:noProof/>
                <w:color w:val="000000"/>
                <w:sz w:val="14"/>
              </w:rPr>
              <w:t>- aux prix courants -</w:t>
            </w:r>
          </w:p>
        </w:tc>
      </w:tr>
      <w:tr w:rsidR="0004127A" w:rsidRPr="002B41A0" w14:paraId="4E1BDEDC" w14:textId="77777777" w:rsidTr="2A0DF563">
        <w:trPr>
          <w:cantSplit/>
        </w:trPr>
        <w:tc>
          <w:tcPr>
            <w:tcW w:w="2557" w:type="dxa"/>
            <w:tcBorders>
              <w:top w:val="nil"/>
              <w:left w:val="single" w:sz="4" w:space="0" w:color="auto"/>
              <w:bottom w:val="nil"/>
              <w:right w:val="single" w:sz="4" w:space="0" w:color="auto"/>
            </w:tcBorders>
            <w:noWrap/>
            <w:vAlign w:val="bottom"/>
            <w:hideMark/>
          </w:tcPr>
          <w:p w14:paraId="1CFC6A95"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 xml:space="preserve">Sous-plafond R3 initial </w:t>
            </w:r>
          </w:p>
        </w:tc>
        <w:tc>
          <w:tcPr>
            <w:tcW w:w="924" w:type="dxa"/>
            <w:tcBorders>
              <w:top w:val="nil"/>
              <w:left w:val="nil"/>
              <w:bottom w:val="nil"/>
              <w:right w:val="single" w:sz="4" w:space="0" w:color="auto"/>
            </w:tcBorders>
            <w:noWrap/>
            <w:vAlign w:val="bottom"/>
            <w:hideMark/>
          </w:tcPr>
          <w:p w14:paraId="1A918BC8"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40 925,000</w:t>
            </w:r>
          </w:p>
        </w:tc>
        <w:tc>
          <w:tcPr>
            <w:tcW w:w="924" w:type="dxa"/>
            <w:tcBorders>
              <w:top w:val="nil"/>
              <w:left w:val="nil"/>
              <w:bottom w:val="nil"/>
              <w:right w:val="single" w:sz="4" w:space="0" w:color="auto"/>
            </w:tcBorders>
            <w:noWrap/>
            <w:vAlign w:val="bottom"/>
            <w:hideMark/>
          </w:tcPr>
          <w:p w14:paraId="5CAC2D3B"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41 257,000</w:t>
            </w:r>
          </w:p>
        </w:tc>
        <w:tc>
          <w:tcPr>
            <w:tcW w:w="924" w:type="dxa"/>
            <w:tcBorders>
              <w:top w:val="nil"/>
              <w:left w:val="nil"/>
              <w:bottom w:val="nil"/>
              <w:right w:val="single" w:sz="4" w:space="0" w:color="auto"/>
            </w:tcBorders>
            <w:noWrap/>
            <w:vAlign w:val="bottom"/>
            <w:hideMark/>
          </w:tcPr>
          <w:p w14:paraId="54500567"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41 518,000</w:t>
            </w:r>
          </w:p>
        </w:tc>
        <w:tc>
          <w:tcPr>
            <w:tcW w:w="925" w:type="dxa"/>
            <w:tcBorders>
              <w:top w:val="nil"/>
              <w:left w:val="nil"/>
              <w:bottom w:val="nil"/>
              <w:right w:val="single" w:sz="4" w:space="0" w:color="auto"/>
            </w:tcBorders>
            <w:noWrap/>
            <w:vAlign w:val="bottom"/>
            <w:hideMark/>
          </w:tcPr>
          <w:p w14:paraId="1CEC1983"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41 649,000</w:t>
            </w:r>
          </w:p>
        </w:tc>
        <w:tc>
          <w:tcPr>
            <w:tcW w:w="924" w:type="dxa"/>
            <w:tcBorders>
              <w:top w:val="nil"/>
              <w:left w:val="nil"/>
              <w:bottom w:val="nil"/>
              <w:right w:val="single" w:sz="4" w:space="0" w:color="auto"/>
            </w:tcBorders>
            <w:noWrap/>
            <w:vAlign w:val="bottom"/>
            <w:hideMark/>
          </w:tcPr>
          <w:p w14:paraId="289B68F2"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41 782,000</w:t>
            </w:r>
          </w:p>
        </w:tc>
        <w:tc>
          <w:tcPr>
            <w:tcW w:w="924" w:type="dxa"/>
            <w:tcBorders>
              <w:top w:val="nil"/>
              <w:left w:val="nil"/>
              <w:bottom w:val="nil"/>
              <w:right w:val="single" w:sz="4" w:space="0" w:color="auto"/>
            </w:tcBorders>
            <w:noWrap/>
            <w:vAlign w:val="bottom"/>
            <w:hideMark/>
          </w:tcPr>
          <w:p w14:paraId="6D15C1C9"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41 913,000</w:t>
            </w:r>
          </w:p>
        </w:tc>
        <w:tc>
          <w:tcPr>
            <w:tcW w:w="924" w:type="dxa"/>
            <w:tcBorders>
              <w:top w:val="nil"/>
              <w:left w:val="nil"/>
              <w:bottom w:val="nil"/>
              <w:right w:val="single" w:sz="4" w:space="0" w:color="auto"/>
            </w:tcBorders>
            <w:noWrap/>
            <w:vAlign w:val="bottom"/>
            <w:hideMark/>
          </w:tcPr>
          <w:p w14:paraId="76B82CDC"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42 047,000</w:t>
            </w:r>
          </w:p>
        </w:tc>
        <w:tc>
          <w:tcPr>
            <w:tcW w:w="928" w:type="dxa"/>
            <w:tcBorders>
              <w:top w:val="nil"/>
              <w:left w:val="nil"/>
              <w:bottom w:val="nil"/>
              <w:right w:val="single" w:sz="4" w:space="0" w:color="auto"/>
            </w:tcBorders>
            <w:noWrap/>
            <w:vAlign w:val="bottom"/>
            <w:hideMark/>
          </w:tcPr>
          <w:p w14:paraId="129DE30B"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291 091,000</w:t>
            </w:r>
          </w:p>
        </w:tc>
      </w:tr>
      <w:tr w:rsidR="0004127A" w:rsidRPr="002B41A0" w14:paraId="7A4968CB" w14:textId="77777777" w:rsidTr="2A0DF563">
        <w:trPr>
          <w:cantSplit/>
        </w:trPr>
        <w:tc>
          <w:tcPr>
            <w:tcW w:w="2557" w:type="dxa"/>
            <w:tcBorders>
              <w:top w:val="nil"/>
              <w:left w:val="single" w:sz="4" w:space="0" w:color="auto"/>
              <w:bottom w:val="nil"/>
              <w:right w:val="single" w:sz="4" w:space="0" w:color="auto"/>
            </w:tcBorders>
            <w:noWrap/>
            <w:vAlign w:val="bottom"/>
            <w:hideMark/>
          </w:tcPr>
          <w:p w14:paraId="1E416ACD"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Transferts nets effectués à ce jour</w:t>
            </w:r>
          </w:p>
        </w:tc>
        <w:tc>
          <w:tcPr>
            <w:tcW w:w="924" w:type="dxa"/>
            <w:tcBorders>
              <w:top w:val="nil"/>
              <w:left w:val="nil"/>
              <w:bottom w:val="nil"/>
              <w:right w:val="single" w:sz="4" w:space="0" w:color="auto"/>
            </w:tcBorders>
            <w:noWrap/>
            <w:vAlign w:val="bottom"/>
            <w:hideMark/>
          </w:tcPr>
          <w:p w14:paraId="4EAAFBE2" w14:textId="0FF4F16D"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-557,046</w:t>
            </w:r>
          </w:p>
        </w:tc>
        <w:tc>
          <w:tcPr>
            <w:tcW w:w="924" w:type="dxa"/>
            <w:tcBorders>
              <w:top w:val="nil"/>
              <w:left w:val="nil"/>
              <w:bottom w:val="nil"/>
              <w:right w:val="single" w:sz="4" w:space="0" w:color="auto"/>
            </w:tcBorders>
            <w:noWrap/>
            <w:vAlign w:val="bottom"/>
            <w:hideMark/>
          </w:tcPr>
          <w:p w14:paraId="108DFCE6" w14:textId="42DE8D92"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-618,811</w:t>
            </w:r>
          </w:p>
        </w:tc>
        <w:tc>
          <w:tcPr>
            <w:tcW w:w="924" w:type="dxa"/>
            <w:tcBorders>
              <w:top w:val="nil"/>
              <w:left w:val="nil"/>
              <w:bottom w:val="nil"/>
              <w:right w:val="single" w:sz="4" w:space="0" w:color="auto"/>
            </w:tcBorders>
            <w:noWrap/>
            <w:vAlign w:val="bottom"/>
          </w:tcPr>
          <w:p w14:paraId="322BB755"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-825,789</w:t>
            </w:r>
          </w:p>
        </w:tc>
        <w:tc>
          <w:tcPr>
            <w:tcW w:w="925" w:type="dxa"/>
            <w:tcBorders>
              <w:top w:val="nil"/>
              <w:left w:val="nil"/>
              <w:bottom w:val="nil"/>
              <w:right w:val="single" w:sz="4" w:space="0" w:color="auto"/>
            </w:tcBorders>
            <w:noWrap/>
            <w:vAlign w:val="bottom"/>
            <w:hideMark/>
          </w:tcPr>
          <w:p w14:paraId="5224FF0F"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-1 046,922</w:t>
            </w:r>
          </w:p>
        </w:tc>
        <w:tc>
          <w:tcPr>
            <w:tcW w:w="924" w:type="dxa"/>
            <w:tcBorders>
              <w:top w:val="nil"/>
              <w:left w:val="nil"/>
              <w:bottom w:val="nil"/>
              <w:right w:val="single" w:sz="4" w:space="0" w:color="auto"/>
            </w:tcBorders>
            <w:noWrap/>
            <w:vAlign w:val="bottom"/>
            <w:hideMark/>
          </w:tcPr>
          <w:p w14:paraId="7059D1B7"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-1 117,072</w:t>
            </w:r>
          </w:p>
        </w:tc>
        <w:tc>
          <w:tcPr>
            <w:tcW w:w="924" w:type="dxa"/>
            <w:tcBorders>
              <w:top w:val="nil"/>
              <w:left w:val="nil"/>
              <w:bottom w:val="nil"/>
              <w:right w:val="single" w:sz="4" w:space="0" w:color="auto"/>
            </w:tcBorders>
            <w:noWrap/>
            <w:vAlign w:val="bottom"/>
            <w:hideMark/>
          </w:tcPr>
          <w:p w14:paraId="40CF4F91"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-1 222,773</w:t>
            </w:r>
          </w:p>
        </w:tc>
        <w:tc>
          <w:tcPr>
            <w:tcW w:w="924" w:type="dxa"/>
            <w:tcBorders>
              <w:top w:val="nil"/>
              <w:left w:val="nil"/>
              <w:bottom w:val="nil"/>
              <w:right w:val="single" w:sz="4" w:space="0" w:color="auto"/>
            </w:tcBorders>
            <w:noWrap/>
            <w:vAlign w:val="bottom"/>
            <w:hideMark/>
          </w:tcPr>
          <w:p w14:paraId="6C2C51B4"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-1 396,205</w:t>
            </w:r>
          </w:p>
        </w:tc>
        <w:tc>
          <w:tcPr>
            <w:tcW w:w="928" w:type="dxa"/>
            <w:tcBorders>
              <w:top w:val="nil"/>
              <w:left w:val="nil"/>
              <w:bottom w:val="nil"/>
              <w:right w:val="single" w:sz="4" w:space="0" w:color="auto"/>
            </w:tcBorders>
            <w:noWrap/>
            <w:vAlign w:val="bottom"/>
          </w:tcPr>
          <w:p w14:paraId="7B475309"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-6 784,618</w:t>
            </w:r>
          </w:p>
        </w:tc>
      </w:tr>
      <w:tr w:rsidR="0004127A" w:rsidRPr="002B41A0" w14:paraId="3B1B3017" w14:textId="77777777" w:rsidTr="2A0DF563">
        <w:trPr>
          <w:cantSplit/>
        </w:trPr>
        <w:tc>
          <w:tcPr>
            <w:tcW w:w="2557" w:type="dxa"/>
            <w:tcBorders>
              <w:top w:val="nil"/>
              <w:left w:val="single" w:sz="4" w:space="0" w:color="auto"/>
              <w:bottom w:val="nil"/>
              <w:right w:val="single" w:sz="4" w:space="0" w:color="auto"/>
            </w:tcBorders>
            <w:noWrap/>
            <w:vAlign w:val="bottom"/>
          </w:tcPr>
          <w:p w14:paraId="6D461C91"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Modification du sous-plafond R3 à la suite de la révision à mi-parcours du CFP</w:t>
            </w:r>
          </w:p>
        </w:tc>
        <w:tc>
          <w:tcPr>
            <w:tcW w:w="924" w:type="dxa"/>
            <w:tcBorders>
              <w:top w:val="nil"/>
              <w:left w:val="nil"/>
              <w:bottom w:val="nil"/>
              <w:right w:val="single" w:sz="4" w:space="0" w:color="auto"/>
            </w:tcBorders>
            <w:noWrap/>
            <w:vAlign w:val="bottom"/>
          </w:tcPr>
          <w:p w14:paraId="35C2EB60"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11CC8FBB"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6FB2A1D8"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5" w:type="dxa"/>
            <w:tcBorders>
              <w:top w:val="nil"/>
              <w:left w:val="nil"/>
              <w:bottom w:val="nil"/>
              <w:right w:val="single" w:sz="4" w:space="0" w:color="auto"/>
            </w:tcBorders>
            <w:noWrap/>
            <w:vAlign w:val="bottom"/>
          </w:tcPr>
          <w:p w14:paraId="32F7BC0D"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64F61DCE"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-136,000</w:t>
            </w:r>
          </w:p>
        </w:tc>
        <w:tc>
          <w:tcPr>
            <w:tcW w:w="924" w:type="dxa"/>
            <w:tcBorders>
              <w:top w:val="nil"/>
              <w:left w:val="nil"/>
              <w:bottom w:val="nil"/>
              <w:right w:val="single" w:sz="4" w:space="0" w:color="auto"/>
            </w:tcBorders>
            <w:noWrap/>
            <w:vAlign w:val="bottom"/>
          </w:tcPr>
          <w:p w14:paraId="50E254EE"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-149,000</w:t>
            </w:r>
          </w:p>
        </w:tc>
        <w:tc>
          <w:tcPr>
            <w:tcW w:w="924" w:type="dxa"/>
            <w:tcBorders>
              <w:top w:val="nil"/>
              <w:left w:val="nil"/>
              <w:bottom w:val="nil"/>
              <w:right w:val="single" w:sz="4" w:space="0" w:color="auto"/>
            </w:tcBorders>
            <w:noWrap/>
            <w:vAlign w:val="bottom"/>
          </w:tcPr>
          <w:p w14:paraId="15E11A49"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-155,000</w:t>
            </w:r>
          </w:p>
        </w:tc>
        <w:tc>
          <w:tcPr>
            <w:tcW w:w="928" w:type="dxa"/>
            <w:tcBorders>
              <w:top w:val="nil"/>
              <w:left w:val="nil"/>
              <w:bottom w:val="nil"/>
              <w:right w:val="single" w:sz="4" w:space="0" w:color="auto"/>
            </w:tcBorders>
            <w:noWrap/>
            <w:vAlign w:val="bottom"/>
          </w:tcPr>
          <w:p w14:paraId="77BA249A"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-440,000</w:t>
            </w:r>
          </w:p>
        </w:tc>
      </w:tr>
      <w:tr w:rsidR="0004127A" w:rsidRPr="002B41A0" w14:paraId="41917BA0" w14:textId="77777777" w:rsidTr="2A0DF563">
        <w:trPr>
          <w:cantSplit/>
        </w:trPr>
        <w:tc>
          <w:tcPr>
            <w:tcW w:w="2557" w:type="dxa"/>
            <w:tcBorders>
              <w:top w:val="nil"/>
              <w:left w:val="single" w:sz="4" w:space="0" w:color="auto"/>
              <w:bottom w:val="nil"/>
              <w:right w:val="single" w:sz="4" w:space="0" w:color="auto"/>
            </w:tcBorders>
            <w:noWrap/>
            <w:vAlign w:val="bottom"/>
          </w:tcPr>
          <w:p w14:paraId="1D10BDD8"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Sous-plafond R3 fixé dans le dernier ajustement technique (2026)</w:t>
            </w:r>
          </w:p>
        </w:tc>
        <w:tc>
          <w:tcPr>
            <w:tcW w:w="924" w:type="dxa"/>
            <w:tcBorders>
              <w:top w:val="nil"/>
              <w:left w:val="nil"/>
              <w:bottom w:val="nil"/>
              <w:right w:val="single" w:sz="4" w:space="0" w:color="auto"/>
            </w:tcBorders>
            <w:noWrap/>
            <w:vAlign w:val="bottom"/>
          </w:tcPr>
          <w:p w14:paraId="264FD8FE"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40 368,000</w:t>
            </w:r>
          </w:p>
        </w:tc>
        <w:tc>
          <w:tcPr>
            <w:tcW w:w="924" w:type="dxa"/>
            <w:tcBorders>
              <w:top w:val="nil"/>
              <w:left w:val="nil"/>
              <w:bottom w:val="nil"/>
              <w:right w:val="single" w:sz="4" w:space="0" w:color="auto"/>
            </w:tcBorders>
            <w:noWrap/>
            <w:vAlign w:val="bottom"/>
          </w:tcPr>
          <w:p w14:paraId="604453B9"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40 639,000</w:t>
            </w:r>
          </w:p>
        </w:tc>
        <w:tc>
          <w:tcPr>
            <w:tcW w:w="924" w:type="dxa"/>
            <w:tcBorders>
              <w:top w:val="nil"/>
              <w:left w:val="nil"/>
              <w:bottom w:val="nil"/>
              <w:right w:val="single" w:sz="4" w:space="0" w:color="auto"/>
            </w:tcBorders>
            <w:noWrap/>
            <w:vAlign w:val="bottom"/>
          </w:tcPr>
          <w:p w14:paraId="384CDD0A"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40 693,000</w:t>
            </w:r>
          </w:p>
        </w:tc>
        <w:tc>
          <w:tcPr>
            <w:tcW w:w="925" w:type="dxa"/>
            <w:tcBorders>
              <w:top w:val="nil"/>
              <w:left w:val="nil"/>
              <w:bottom w:val="nil"/>
              <w:right w:val="single" w:sz="4" w:space="0" w:color="auto"/>
            </w:tcBorders>
            <w:noWrap/>
            <w:vAlign w:val="bottom"/>
          </w:tcPr>
          <w:p w14:paraId="77C893A2"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40 603,000</w:t>
            </w:r>
          </w:p>
        </w:tc>
        <w:tc>
          <w:tcPr>
            <w:tcW w:w="924" w:type="dxa"/>
            <w:tcBorders>
              <w:top w:val="nil"/>
              <w:left w:val="nil"/>
              <w:bottom w:val="nil"/>
              <w:right w:val="single" w:sz="4" w:space="0" w:color="auto"/>
            </w:tcBorders>
            <w:noWrap/>
            <w:vAlign w:val="bottom"/>
          </w:tcPr>
          <w:p w14:paraId="64D4A73C"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40 529,000</w:t>
            </w:r>
          </w:p>
        </w:tc>
        <w:tc>
          <w:tcPr>
            <w:tcW w:w="924" w:type="dxa"/>
            <w:tcBorders>
              <w:top w:val="nil"/>
              <w:left w:val="nil"/>
              <w:bottom w:val="nil"/>
              <w:right w:val="single" w:sz="4" w:space="0" w:color="auto"/>
            </w:tcBorders>
            <w:noWrap/>
            <w:vAlign w:val="bottom"/>
          </w:tcPr>
          <w:p w14:paraId="4D208C87"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40 542,000</w:t>
            </w:r>
          </w:p>
        </w:tc>
        <w:tc>
          <w:tcPr>
            <w:tcW w:w="924" w:type="dxa"/>
            <w:tcBorders>
              <w:top w:val="nil"/>
              <w:left w:val="nil"/>
              <w:bottom w:val="nil"/>
              <w:right w:val="single" w:sz="4" w:space="0" w:color="auto"/>
            </w:tcBorders>
            <w:noWrap/>
            <w:vAlign w:val="bottom"/>
          </w:tcPr>
          <w:p w14:paraId="74BBE7D0"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40 496,000</w:t>
            </w:r>
          </w:p>
        </w:tc>
        <w:tc>
          <w:tcPr>
            <w:tcW w:w="928" w:type="dxa"/>
            <w:tcBorders>
              <w:top w:val="nil"/>
              <w:left w:val="nil"/>
              <w:bottom w:val="nil"/>
              <w:right w:val="single" w:sz="4" w:space="0" w:color="auto"/>
            </w:tcBorders>
            <w:noWrap/>
            <w:vAlign w:val="bottom"/>
          </w:tcPr>
          <w:p w14:paraId="67B90F6B"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283 870,000</w:t>
            </w:r>
          </w:p>
        </w:tc>
      </w:tr>
      <w:tr w:rsidR="0004127A" w:rsidRPr="002B41A0" w14:paraId="0BB8D540" w14:textId="77777777" w:rsidTr="2A0DF563">
        <w:trPr>
          <w:cantSplit/>
        </w:trPr>
        <w:tc>
          <w:tcPr>
            <w:tcW w:w="2557" w:type="dxa"/>
            <w:tcBorders>
              <w:top w:val="nil"/>
              <w:left w:val="single" w:sz="4" w:space="0" w:color="auto"/>
              <w:bottom w:val="nil"/>
              <w:right w:val="single" w:sz="4" w:space="0" w:color="auto"/>
            </w:tcBorders>
            <w:noWrap/>
            <w:vAlign w:val="bottom"/>
          </w:tcPr>
          <w:p w14:paraId="0540775B"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Transfert net dans le présent ajustement technique (2027)</w:t>
            </w:r>
          </w:p>
        </w:tc>
        <w:tc>
          <w:tcPr>
            <w:tcW w:w="924" w:type="dxa"/>
            <w:tcBorders>
              <w:top w:val="nil"/>
              <w:left w:val="nil"/>
              <w:bottom w:val="nil"/>
              <w:right w:val="single" w:sz="4" w:space="0" w:color="auto"/>
            </w:tcBorders>
            <w:noWrap/>
            <w:vAlign w:val="bottom"/>
          </w:tcPr>
          <w:p w14:paraId="152F8373"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5AD29EC1"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5D2132FE"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5" w:type="dxa"/>
            <w:tcBorders>
              <w:top w:val="nil"/>
              <w:left w:val="nil"/>
              <w:bottom w:val="nil"/>
              <w:right w:val="single" w:sz="4" w:space="0" w:color="auto"/>
            </w:tcBorders>
            <w:noWrap/>
            <w:vAlign w:val="bottom"/>
          </w:tcPr>
          <w:p w14:paraId="5DAE3528"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7F3A152C"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724B2A6C"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48A771BC" w14:textId="230925DC"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themeColor="text1"/>
                <w:sz w:val="14"/>
              </w:rPr>
              <w:t>94,698</w:t>
            </w:r>
          </w:p>
        </w:tc>
        <w:tc>
          <w:tcPr>
            <w:tcW w:w="928" w:type="dxa"/>
            <w:tcBorders>
              <w:top w:val="nil"/>
              <w:left w:val="nil"/>
              <w:bottom w:val="nil"/>
              <w:right w:val="single" w:sz="4" w:space="0" w:color="auto"/>
            </w:tcBorders>
            <w:noWrap/>
            <w:vAlign w:val="bottom"/>
          </w:tcPr>
          <w:p w14:paraId="5AC326EA" w14:textId="61F1F0E1"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themeColor="text1"/>
                <w:sz w:val="14"/>
              </w:rPr>
              <w:t>94,698</w:t>
            </w:r>
          </w:p>
        </w:tc>
      </w:tr>
      <w:tr w:rsidR="0004127A" w:rsidRPr="002B41A0" w14:paraId="6BB9DC2A" w14:textId="77777777" w:rsidTr="2A0DF563">
        <w:trPr>
          <w:cantSplit/>
        </w:trPr>
        <w:tc>
          <w:tcPr>
            <w:tcW w:w="2557" w:type="dxa"/>
            <w:tcBorders>
              <w:top w:val="nil"/>
              <w:left w:val="single" w:sz="4" w:space="0" w:color="auto"/>
              <w:bottom w:val="nil"/>
              <w:right w:val="single" w:sz="4" w:space="0" w:color="auto"/>
            </w:tcBorders>
            <w:noWrap/>
            <w:vAlign w:val="bottom"/>
          </w:tcPr>
          <w:p w14:paraId="4CD99D7D"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Différence nette totale par rapport au sous-plafond initial</w:t>
            </w:r>
          </w:p>
        </w:tc>
        <w:tc>
          <w:tcPr>
            <w:tcW w:w="924" w:type="dxa"/>
            <w:tcBorders>
              <w:top w:val="nil"/>
              <w:left w:val="nil"/>
              <w:bottom w:val="nil"/>
              <w:right w:val="single" w:sz="4" w:space="0" w:color="auto"/>
            </w:tcBorders>
            <w:noWrap/>
            <w:vAlign w:val="bottom"/>
          </w:tcPr>
          <w:p w14:paraId="537BA8D0" w14:textId="6EE9E740"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-557,046</w:t>
            </w:r>
          </w:p>
        </w:tc>
        <w:tc>
          <w:tcPr>
            <w:tcW w:w="924" w:type="dxa"/>
            <w:tcBorders>
              <w:top w:val="nil"/>
              <w:left w:val="nil"/>
              <w:bottom w:val="nil"/>
              <w:right w:val="single" w:sz="4" w:space="0" w:color="auto"/>
            </w:tcBorders>
            <w:noWrap/>
            <w:vAlign w:val="bottom"/>
          </w:tcPr>
          <w:p w14:paraId="4A081CB0"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-618,811</w:t>
            </w:r>
          </w:p>
        </w:tc>
        <w:tc>
          <w:tcPr>
            <w:tcW w:w="924" w:type="dxa"/>
            <w:tcBorders>
              <w:top w:val="nil"/>
              <w:left w:val="nil"/>
              <w:bottom w:val="nil"/>
              <w:right w:val="single" w:sz="4" w:space="0" w:color="auto"/>
            </w:tcBorders>
            <w:noWrap/>
            <w:vAlign w:val="bottom"/>
          </w:tcPr>
          <w:p w14:paraId="34415FB5"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-825,789</w:t>
            </w:r>
          </w:p>
        </w:tc>
        <w:tc>
          <w:tcPr>
            <w:tcW w:w="925" w:type="dxa"/>
            <w:tcBorders>
              <w:top w:val="nil"/>
              <w:left w:val="nil"/>
              <w:bottom w:val="nil"/>
              <w:right w:val="single" w:sz="4" w:space="0" w:color="auto"/>
            </w:tcBorders>
            <w:noWrap/>
            <w:vAlign w:val="bottom"/>
          </w:tcPr>
          <w:p w14:paraId="4B017F71"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-1 046,922</w:t>
            </w:r>
          </w:p>
        </w:tc>
        <w:tc>
          <w:tcPr>
            <w:tcW w:w="924" w:type="dxa"/>
            <w:tcBorders>
              <w:top w:val="nil"/>
              <w:left w:val="nil"/>
              <w:bottom w:val="nil"/>
              <w:right w:val="single" w:sz="4" w:space="0" w:color="auto"/>
            </w:tcBorders>
            <w:noWrap/>
            <w:vAlign w:val="bottom"/>
          </w:tcPr>
          <w:p w14:paraId="1382DFFB"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-1 253,072</w:t>
            </w:r>
          </w:p>
        </w:tc>
        <w:tc>
          <w:tcPr>
            <w:tcW w:w="924" w:type="dxa"/>
            <w:tcBorders>
              <w:top w:val="nil"/>
              <w:left w:val="nil"/>
              <w:bottom w:val="nil"/>
              <w:right w:val="single" w:sz="4" w:space="0" w:color="auto"/>
            </w:tcBorders>
            <w:noWrap/>
            <w:vAlign w:val="bottom"/>
          </w:tcPr>
          <w:p w14:paraId="1ED75011"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-1 371,773</w:t>
            </w:r>
          </w:p>
        </w:tc>
        <w:tc>
          <w:tcPr>
            <w:tcW w:w="924" w:type="dxa"/>
            <w:tcBorders>
              <w:top w:val="nil"/>
              <w:left w:val="nil"/>
              <w:bottom w:val="nil"/>
              <w:right w:val="single" w:sz="4" w:space="0" w:color="auto"/>
            </w:tcBorders>
            <w:noWrap/>
            <w:vAlign w:val="bottom"/>
          </w:tcPr>
          <w:p w14:paraId="45275246"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1 456,507</w:t>
            </w:r>
          </w:p>
        </w:tc>
        <w:tc>
          <w:tcPr>
            <w:tcW w:w="928" w:type="dxa"/>
            <w:tcBorders>
              <w:top w:val="nil"/>
              <w:left w:val="nil"/>
              <w:bottom w:val="nil"/>
              <w:right w:val="single" w:sz="4" w:space="0" w:color="auto"/>
            </w:tcBorders>
            <w:noWrap/>
            <w:vAlign w:val="bottom"/>
          </w:tcPr>
          <w:p w14:paraId="108C26D1"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-7 129,920</w:t>
            </w:r>
          </w:p>
        </w:tc>
      </w:tr>
      <w:tr w:rsidR="0004127A" w:rsidRPr="002B41A0" w14:paraId="0097A1E0" w14:textId="77777777" w:rsidTr="2A0DF563">
        <w:trPr>
          <w:cantSplit/>
        </w:trPr>
        <w:tc>
          <w:tcPr>
            <w:tcW w:w="2557" w:type="dxa"/>
            <w:tcBorders>
              <w:top w:val="nil"/>
              <w:left w:val="single" w:sz="4" w:space="0" w:color="auto"/>
              <w:bottom w:val="dotted" w:sz="4" w:space="0" w:color="auto"/>
              <w:right w:val="single" w:sz="4" w:space="0" w:color="auto"/>
            </w:tcBorders>
            <w:noWrap/>
            <w:vAlign w:val="bottom"/>
            <w:hideMark/>
          </w:tcPr>
          <w:p w14:paraId="544038F5"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Solde net du FEAGA après tous transferts et révision à mi-parcours du CFP</w:t>
            </w:r>
          </w:p>
        </w:tc>
        <w:tc>
          <w:tcPr>
            <w:tcW w:w="924" w:type="dxa"/>
            <w:tcBorders>
              <w:top w:val="nil"/>
              <w:left w:val="nil"/>
              <w:bottom w:val="dotted" w:sz="4" w:space="0" w:color="auto"/>
              <w:right w:val="single" w:sz="4" w:space="0" w:color="auto"/>
            </w:tcBorders>
            <w:noWrap/>
            <w:vAlign w:val="bottom"/>
            <w:hideMark/>
          </w:tcPr>
          <w:p w14:paraId="3ED5F907"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40 367,954</w:t>
            </w:r>
          </w:p>
        </w:tc>
        <w:tc>
          <w:tcPr>
            <w:tcW w:w="924" w:type="dxa"/>
            <w:tcBorders>
              <w:top w:val="nil"/>
              <w:left w:val="nil"/>
              <w:bottom w:val="dotted" w:sz="4" w:space="0" w:color="auto"/>
              <w:right w:val="single" w:sz="4" w:space="0" w:color="auto"/>
            </w:tcBorders>
            <w:noWrap/>
            <w:vAlign w:val="bottom"/>
            <w:hideMark/>
          </w:tcPr>
          <w:p w14:paraId="31BF5C35"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40 638,189</w:t>
            </w:r>
          </w:p>
        </w:tc>
        <w:tc>
          <w:tcPr>
            <w:tcW w:w="924" w:type="dxa"/>
            <w:tcBorders>
              <w:top w:val="nil"/>
              <w:left w:val="nil"/>
              <w:bottom w:val="dotted" w:sz="4" w:space="0" w:color="auto"/>
              <w:right w:val="single" w:sz="4" w:space="0" w:color="auto"/>
            </w:tcBorders>
            <w:noWrap/>
            <w:vAlign w:val="bottom"/>
            <w:hideMark/>
          </w:tcPr>
          <w:p w14:paraId="15412EDB"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40 692,211</w:t>
            </w:r>
          </w:p>
        </w:tc>
        <w:tc>
          <w:tcPr>
            <w:tcW w:w="925" w:type="dxa"/>
            <w:tcBorders>
              <w:top w:val="nil"/>
              <w:left w:val="nil"/>
              <w:bottom w:val="dotted" w:sz="4" w:space="0" w:color="auto"/>
              <w:right w:val="single" w:sz="4" w:space="0" w:color="auto"/>
            </w:tcBorders>
            <w:noWrap/>
            <w:vAlign w:val="bottom"/>
          </w:tcPr>
          <w:p w14:paraId="00AF339F"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40 602,078</w:t>
            </w:r>
          </w:p>
        </w:tc>
        <w:tc>
          <w:tcPr>
            <w:tcW w:w="924" w:type="dxa"/>
            <w:tcBorders>
              <w:top w:val="nil"/>
              <w:left w:val="nil"/>
              <w:bottom w:val="dotted" w:sz="4" w:space="0" w:color="auto"/>
              <w:right w:val="single" w:sz="4" w:space="0" w:color="auto"/>
            </w:tcBorders>
            <w:noWrap/>
            <w:vAlign w:val="bottom"/>
          </w:tcPr>
          <w:p w14:paraId="5C5C06BE"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40 528,928</w:t>
            </w:r>
          </w:p>
        </w:tc>
        <w:tc>
          <w:tcPr>
            <w:tcW w:w="924" w:type="dxa"/>
            <w:tcBorders>
              <w:top w:val="nil"/>
              <w:left w:val="nil"/>
              <w:bottom w:val="dotted" w:sz="4" w:space="0" w:color="auto"/>
              <w:right w:val="single" w:sz="4" w:space="0" w:color="auto"/>
            </w:tcBorders>
            <w:noWrap/>
            <w:vAlign w:val="bottom"/>
          </w:tcPr>
          <w:p w14:paraId="517B98C4"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40 541,227</w:t>
            </w:r>
          </w:p>
        </w:tc>
        <w:tc>
          <w:tcPr>
            <w:tcW w:w="924" w:type="dxa"/>
            <w:tcBorders>
              <w:top w:val="nil"/>
              <w:left w:val="nil"/>
              <w:bottom w:val="dotted" w:sz="4" w:space="0" w:color="auto"/>
              <w:right w:val="single" w:sz="4" w:space="0" w:color="auto"/>
            </w:tcBorders>
            <w:noWrap/>
            <w:vAlign w:val="bottom"/>
          </w:tcPr>
          <w:p w14:paraId="0DA0722B" w14:textId="5546A356"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40 590,493</w:t>
            </w:r>
          </w:p>
        </w:tc>
        <w:tc>
          <w:tcPr>
            <w:tcW w:w="928" w:type="dxa"/>
            <w:tcBorders>
              <w:top w:val="nil"/>
              <w:left w:val="nil"/>
              <w:bottom w:val="dotted" w:sz="4" w:space="0" w:color="auto"/>
              <w:right w:val="single" w:sz="4" w:space="0" w:color="auto"/>
            </w:tcBorders>
            <w:noWrap/>
            <w:vAlign w:val="bottom"/>
          </w:tcPr>
          <w:p w14:paraId="5F48A2BA" w14:textId="3D2C7560"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283 961,080</w:t>
            </w:r>
          </w:p>
        </w:tc>
      </w:tr>
      <w:tr w:rsidR="0004127A" w:rsidRPr="002B41A0" w14:paraId="7B27DF52" w14:textId="77777777" w:rsidTr="2A0DF563">
        <w:trPr>
          <w:cantSplit/>
        </w:trPr>
        <w:tc>
          <w:tcPr>
            <w:tcW w:w="2557" w:type="dxa"/>
            <w:tcBorders>
              <w:top w:val="dotted" w:sz="4" w:space="0" w:color="auto"/>
              <w:left w:val="single" w:sz="4" w:space="0" w:color="auto"/>
              <w:bottom w:val="dotted" w:sz="4" w:space="0" w:color="auto"/>
              <w:right w:val="single" w:sz="4" w:space="0" w:color="auto"/>
            </w:tcBorders>
            <w:noWrap/>
            <w:vAlign w:val="bottom"/>
            <w:hideMark/>
          </w:tcPr>
          <w:p w14:paraId="5429BBDB" w14:textId="77777777" w:rsidR="0004127A" w:rsidRPr="000C4BD1" w:rsidRDefault="0004127A">
            <w:pPr>
              <w:spacing w:before="20" w:after="20"/>
              <w:rPr>
                <w:rFonts w:ascii="Times New Roman" w:hAnsi="Times New Roman" w:cs="Times New Roman"/>
                <w:b/>
                <w:noProof/>
                <w:color w:val="000000"/>
                <w:sz w:val="14"/>
                <w:szCs w:val="14"/>
              </w:rPr>
            </w:pPr>
            <w:r>
              <w:rPr>
                <w:rFonts w:ascii="Times New Roman" w:hAnsi="Times New Roman"/>
                <w:b/>
                <w:noProof/>
                <w:color w:val="000000"/>
                <w:sz w:val="14"/>
              </w:rPr>
              <w:t>Sous-plafond R3 après transferts</w:t>
            </w:r>
          </w:p>
        </w:tc>
        <w:tc>
          <w:tcPr>
            <w:tcW w:w="924" w:type="dxa"/>
            <w:tcBorders>
              <w:top w:val="dotted" w:sz="4" w:space="0" w:color="auto"/>
              <w:left w:val="nil"/>
              <w:bottom w:val="dotted" w:sz="4" w:space="0" w:color="auto"/>
              <w:right w:val="single" w:sz="4" w:space="0" w:color="auto"/>
            </w:tcBorders>
            <w:noWrap/>
            <w:vAlign w:val="bottom"/>
            <w:hideMark/>
          </w:tcPr>
          <w:p w14:paraId="6018A436" w14:textId="77777777" w:rsidR="0004127A" w:rsidRPr="000C4BD1" w:rsidRDefault="0004127A">
            <w:pPr>
              <w:spacing w:before="20" w:after="20"/>
              <w:jc w:val="right"/>
              <w:rPr>
                <w:rFonts w:ascii="Times New Roman" w:hAnsi="Times New Roman" w:cs="Times New Roman"/>
                <w:b/>
                <w:noProof/>
                <w:color w:val="000000"/>
                <w:sz w:val="14"/>
                <w:szCs w:val="14"/>
              </w:rPr>
            </w:pPr>
            <w:r>
              <w:rPr>
                <w:rFonts w:ascii="Times New Roman" w:hAnsi="Times New Roman"/>
                <w:b/>
                <w:noProof/>
                <w:color w:val="000000"/>
                <w:sz w:val="14"/>
              </w:rPr>
              <w:t>40 368,000</w:t>
            </w:r>
          </w:p>
        </w:tc>
        <w:tc>
          <w:tcPr>
            <w:tcW w:w="924" w:type="dxa"/>
            <w:tcBorders>
              <w:top w:val="dotted" w:sz="4" w:space="0" w:color="auto"/>
              <w:left w:val="nil"/>
              <w:bottom w:val="dotted" w:sz="4" w:space="0" w:color="auto"/>
              <w:right w:val="single" w:sz="4" w:space="0" w:color="auto"/>
            </w:tcBorders>
            <w:noWrap/>
            <w:vAlign w:val="bottom"/>
            <w:hideMark/>
          </w:tcPr>
          <w:p w14:paraId="2C60A740" w14:textId="77777777" w:rsidR="0004127A" w:rsidRPr="000C4BD1" w:rsidRDefault="0004127A">
            <w:pPr>
              <w:spacing w:before="20" w:after="20"/>
              <w:jc w:val="right"/>
              <w:rPr>
                <w:rFonts w:ascii="Times New Roman" w:hAnsi="Times New Roman" w:cs="Times New Roman"/>
                <w:b/>
                <w:noProof/>
                <w:color w:val="000000"/>
                <w:sz w:val="14"/>
                <w:szCs w:val="14"/>
              </w:rPr>
            </w:pPr>
            <w:r>
              <w:rPr>
                <w:rFonts w:ascii="Times New Roman" w:hAnsi="Times New Roman"/>
                <w:b/>
                <w:noProof/>
                <w:color w:val="000000"/>
                <w:sz w:val="14"/>
              </w:rPr>
              <w:t>40 639,000</w:t>
            </w:r>
          </w:p>
        </w:tc>
        <w:tc>
          <w:tcPr>
            <w:tcW w:w="924" w:type="dxa"/>
            <w:tcBorders>
              <w:top w:val="dotted" w:sz="4" w:space="0" w:color="auto"/>
              <w:left w:val="nil"/>
              <w:bottom w:val="dotted" w:sz="4" w:space="0" w:color="auto"/>
              <w:right w:val="single" w:sz="4" w:space="0" w:color="auto"/>
            </w:tcBorders>
            <w:noWrap/>
            <w:vAlign w:val="bottom"/>
            <w:hideMark/>
          </w:tcPr>
          <w:p w14:paraId="12FD10DA" w14:textId="77777777" w:rsidR="0004127A" w:rsidRPr="000C4BD1" w:rsidRDefault="0004127A">
            <w:pPr>
              <w:spacing w:before="20" w:after="20"/>
              <w:jc w:val="right"/>
              <w:rPr>
                <w:rFonts w:ascii="Times New Roman" w:hAnsi="Times New Roman" w:cs="Times New Roman"/>
                <w:b/>
                <w:noProof/>
                <w:color w:val="000000"/>
                <w:sz w:val="14"/>
                <w:szCs w:val="14"/>
              </w:rPr>
            </w:pPr>
            <w:r>
              <w:rPr>
                <w:rFonts w:ascii="Times New Roman" w:hAnsi="Times New Roman"/>
                <w:b/>
                <w:noProof/>
                <w:color w:val="000000"/>
                <w:sz w:val="14"/>
              </w:rPr>
              <w:t>40 693,000</w:t>
            </w:r>
          </w:p>
        </w:tc>
        <w:tc>
          <w:tcPr>
            <w:tcW w:w="925" w:type="dxa"/>
            <w:tcBorders>
              <w:top w:val="dotted" w:sz="4" w:space="0" w:color="auto"/>
              <w:left w:val="nil"/>
              <w:bottom w:val="dotted" w:sz="4" w:space="0" w:color="auto"/>
              <w:right w:val="single" w:sz="4" w:space="0" w:color="auto"/>
            </w:tcBorders>
            <w:noWrap/>
            <w:vAlign w:val="bottom"/>
          </w:tcPr>
          <w:p w14:paraId="117C436E" w14:textId="77777777" w:rsidR="0004127A" w:rsidRPr="000C4BD1" w:rsidRDefault="0004127A">
            <w:pPr>
              <w:spacing w:before="20" w:after="20"/>
              <w:jc w:val="right"/>
              <w:rPr>
                <w:rFonts w:ascii="Times New Roman" w:hAnsi="Times New Roman" w:cs="Times New Roman"/>
                <w:b/>
                <w:noProof/>
                <w:color w:val="000000"/>
                <w:sz w:val="14"/>
                <w:szCs w:val="14"/>
              </w:rPr>
            </w:pPr>
            <w:r>
              <w:rPr>
                <w:rFonts w:ascii="Times New Roman" w:hAnsi="Times New Roman"/>
                <w:b/>
                <w:noProof/>
                <w:color w:val="000000"/>
                <w:sz w:val="14"/>
              </w:rPr>
              <w:t>40 603,000</w:t>
            </w:r>
          </w:p>
        </w:tc>
        <w:tc>
          <w:tcPr>
            <w:tcW w:w="924" w:type="dxa"/>
            <w:tcBorders>
              <w:top w:val="dotted" w:sz="4" w:space="0" w:color="auto"/>
              <w:left w:val="nil"/>
              <w:bottom w:val="dotted" w:sz="4" w:space="0" w:color="auto"/>
              <w:right w:val="single" w:sz="4" w:space="0" w:color="auto"/>
            </w:tcBorders>
            <w:noWrap/>
            <w:vAlign w:val="bottom"/>
          </w:tcPr>
          <w:p w14:paraId="67338A55" w14:textId="77777777" w:rsidR="0004127A" w:rsidRPr="000C4BD1" w:rsidRDefault="0004127A">
            <w:pPr>
              <w:spacing w:before="20" w:after="20"/>
              <w:jc w:val="right"/>
              <w:rPr>
                <w:rFonts w:ascii="Times New Roman" w:hAnsi="Times New Roman" w:cs="Times New Roman"/>
                <w:b/>
                <w:noProof/>
                <w:color w:val="000000"/>
                <w:sz w:val="14"/>
                <w:szCs w:val="14"/>
              </w:rPr>
            </w:pPr>
            <w:r>
              <w:rPr>
                <w:rFonts w:ascii="Times New Roman" w:hAnsi="Times New Roman"/>
                <w:b/>
                <w:noProof/>
                <w:color w:val="000000"/>
                <w:sz w:val="14"/>
              </w:rPr>
              <w:t>40 529,000</w:t>
            </w:r>
          </w:p>
        </w:tc>
        <w:tc>
          <w:tcPr>
            <w:tcW w:w="924" w:type="dxa"/>
            <w:tcBorders>
              <w:top w:val="dotted" w:sz="4" w:space="0" w:color="auto"/>
              <w:left w:val="nil"/>
              <w:bottom w:val="dotted" w:sz="4" w:space="0" w:color="auto"/>
              <w:right w:val="single" w:sz="4" w:space="0" w:color="auto"/>
            </w:tcBorders>
            <w:noWrap/>
            <w:vAlign w:val="bottom"/>
          </w:tcPr>
          <w:p w14:paraId="3F4EC1A2" w14:textId="77777777" w:rsidR="0004127A" w:rsidRPr="000C4BD1" w:rsidRDefault="0004127A">
            <w:pPr>
              <w:spacing w:before="20" w:after="20"/>
              <w:jc w:val="right"/>
              <w:rPr>
                <w:rFonts w:ascii="Times New Roman" w:hAnsi="Times New Roman" w:cs="Times New Roman"/>
                <w:b/>
                <w:noProof/>
                <w:color w:val="000000"/>
                <w:sz w:val="14"/>
                <w:szCs w:val="14"/>
              </w:rPr>
            </w:pPr>
            <w:r>
              <w:rPr>
                <w:rFonts w:ascii="Times New Roman" w:hAnsi="Times New Roman"/>
                <w:b/>
                <w:noProof/>
                <w:color w:val="000000"/>
                <w:sz w:val="14"/>
              </w:rPr>
              <w:t>40 542,000</w:t>
            </w:r>
          </w:p>
        </w:tc>
        <w:tc>
          <w:tcPr>
            <w:tcW w:w="924" w:type="dxa"/>
            <w:tcBorders>
              <w:top w:val="dotted" w:sz="4" w:space="0" w:color="auto"/>
              <w:left w:val="nil"/>
              <w:bottom w:val="dotted" w:sz="4" w:space="0" w:color="auto"/>
              <w:right w:val="single" w:sz="4" w:space="0" w:color="auto"/>
            </w:tcBorders>
            <w:noWrap/>
            <w:vAlign w:val="bottom"/>
          </w:tcPr>
          <w:p w14:paraId="4B674D20" w14:textId="7DD174F6" w:rsidR="0004127A" w:rsidRPr="000C4BD1" w:rsidRDefault="0004127A">
            <w:pPr>
              <w:spacing w:before="20" w:after="20"/>
              <w:jc w:val="right"/>
              <w:rPr>
                <w:rFonts w:ascii="Times New Roman" w:hAnsi="Times New Roman" w:cs="Times New Roman"/>
                <w:b/>
                <w:noProof/>
                <w:color w:val="000000"/>
                <w:sz w:val="14"/>
                <w:szCs w:val="14"/>
              </w:rPr>
            </w:pPr>
            <w:r>
              <w:rPr>
                <w:rFonts w:ascii="Times New Roman" w:hAnsi="Times New Roman"/>
                <w:b/>
                <w:noProof/>
                <w:color w:val="000000"/>
                <w:sz w:val="14"/>
              </w:rPr>
              <w:t>40 591,000</w:t>
            </w:r>
          </w:p>
        </w:tc>
        <w:tc>
          <w:tcPr>
            <w:tcW w:w="928" w:type="dxa"/>
            <w:tcBorders>
              <w:top w:val="dotted" w:sz="4" w:space="0" w:color="auto"/>
              <w:left w:val="nil"/>
              <w:bottom w:val="dotted" w:sz="4" w:space="0" w:color="auto"/>
              <w:right w:val="single" w:sz="4" w:space="0" w:color="auto"/>
            </w:tcBorders>
            <w:noWrap/>
            <w:vAlign w:val="bottom"/>
          </w:tcPr>
          <w:p w14:paraId="5506A655" w14:textId="24BC6177" w:rsidR="0004127A" w:rsidRPr="000C4BD1" w:rsidRDefault="0004127A">
            <w:pPr>
              <w:spacing w:before="20" w:after="20"/>
              <w:jc w:val="right"/>
              <w:rPr>
                <w:rFonts w:ascii="Times New Roman" w:hAnsi="Times New Roman" w:cs="Times New Roman"/>
                <w:b/>
                <w:noProof/>
                <w:color w:val="000000"/>
                <w:sz w:val="14"/>
                <w:szCs w:val="14"/>
              </w:rPr>
            </w:pPr>
            <w:r>
              <w:rPr>
                <w:rFonts w:ascii="Times New Roman" w:hAnsi="Times New Roman"/>
                <w:b/>
                <w:noProof/>
                <w:color w:val="000000"/>
                <w:sz w:val="14"/>
              </w:rPr>
              <w:t>283 965,000</w:t>
            </w:r>
          </w:p>
        </w:tc>
      </w:tr>
      <w:tr w:rsidR="0004127A" w:rsidRPr="002B41A0" w14:paraId="1A305964" w14:textId="77777777" w:rsidTr="2A0DF563">
        <w:trPr>
          <w:cantSplit/>
        </w:trPr>
        <w:tc>
          <w:tcPr>
            <w:tcW w:w="2557" w:type="dxa"/>
            <w:tcBorders>
              <w:top w:val="dotted" w:sz="4" w:space="0" w:color="auto"/>
              <w:left w:val="single" w:sz="4" w:space="0" w:color="auto"/>
              <w:bottom w:val="nil"/>
              <w:right w:val="single" w:sz="4" w:space="0" w:color="auto"/>
            </w:tcBorders>
            <w:noWrap/>
            <w:vAlign w:val="bottom"/>
            <w:hideMark/>
          </w:tcPr>
          <w:p w14:paraId="43AF41D4" w14:textId="77777777" w:rsidR="0004127A" w:rsidRPr="000C4BD1" w:rsidRDefault="0004127A">
            <w:pPr>
              <w:spacing w:before="20" w:after="20"/>
              <w:rPr>
                <w:rFonts w:ascii="Times New Roman" w:hAnsi="Times New Roman" w:cs="Times New Roman"/>
                <w:i/>
                <w:noProof/>
                <w:color w:val="000000"/>
                <w:sz w:val="14"/>
                <w:szCs w:val="14"/>
              </w:rPr>
            </w:pPr>
            <w:r>
              <w:rPr>
                <w:rFonts w:ascii="Times New Roman" w:hAnsi="Times New Roman"/>
                <w:i/>
                <w:noProof/>
                <w:color w:val="000000"/>
                <w:sz w:val="14"/>
              </w:rPr>
              <w:t xml:space="preserve">Écart d’arrondi </w:t>
            </w:r>
          </w:p>
        </w:tc>
        <w:tc>
          <w:tcPr>
            <w:tcW w:w="924" w:type="dxa"/>
            <w:tcBorders>
              <w:top w:val="dotted" w:sz="4" w:space="0" w:color="auto"/>
              <w:left w:val="nil"/>
              <w:bottom w:val="nil"/>
              <w:right w:val="single" w:sz="4" w:space="0" w:color="auto"/>
            </w:tcBorders>
            <w:noWrap/>
            <w:vAlign w:val="bottom"/>
            <w:hideMark/>
          </w:tcPr>
          <w:p w14:paraId="357D315E" w14:textId="77777777" w:rsidR="0004127A" w:rsidRPr="000C4BD1" w:rsidRDefault="0004127A">
            <w:pPr>
              <w:spacing w:before="20" w:after="20"/>
              <w:jc w:val="right"/>
              <w:rPr>
                <w:rFonts w:ascii="Times New Roman" w:hAnsi="Times New Roman" w:cs="Times New Roman"/>
                <w:i/>
                <w:noProof/>
                <w:color w:val="000000"/>
                <w:sz w:val="14"/>
                <w:szCs w:val="14"/>
              </w:rPr>
            </w:pPr>
            <w:r>
              <w:rPr>
                <w:rFonts w:ascii="Times New Roman" w:hAnsi="Times New Roman"/>
                <w:i/>
                <w:noProof/>
                <w:color w:val="000000"/>
                <w:sz w:val="14"/>
              </w:rPr>
              <w:t>0,046</w:t>
            </w:r>
          </w:p>
        </w:tc>
        <w:tc>
          <w:tcPr>
            <w:tcW w:w="924" w:type="dxa"/>
            <w:tcBorders>
              <w:top w:val="dotted" w:sz="4" w:space="0" w:color="auto"/>
              <w:left w:val="nil"/>
              <w:bottom w:val="nil"/>
              <w:right w:val="single" w:sz="4" w:space="0" w:color="auto"/>
            </w:tcBorders>
            <w:noWrap/>
            <w:vAlign w:val="bottom"/>
            <w:hideMark/>
          </w:tcPr>
          <w:p w14:paraId="1EDBA457" w14:textId="77777777" w:rsidR="0004127A" w:rsidRPr="000C4BD1" w:rsidRDefault="0004127A">
            <w:pPr>
              <w:spacing w:before="20" w:after="20"/>
              <w:jc w:val="right"/>
              <w:rPr>
                <w:rFonts w:ascii="Times New Roman" w:hAnsi="Times New Roman" w:cs="Times New Roman"/>
                <w:i/>
                <w:noProof/>
                <w:color w:val="000000"/>
                <w:sz w:val="14"/>
                <w:szCs w:val="14"/>
              </w:rPr>
            </w:pPr>
            <w:r>
              <w:rPr>
                <w:rFonts w:ascii="Times New Roman" w:hAnsi="Times New Roman"/>
                <w:i/>
                <w:noProof/>
                <w:color w:val="000000"/>
                <w:sz w:val="14"/>
              </w:rPr>
              <w:t>0,811</w:t>
            </w:r>
          </w:p>
        </w:tc>
        <w:tc>
          <w:tcPr>
            <w:tcW w:w="924" w:type="dxa"/>
            <w:tcBorders>
              <w:top w:val="dotted" w:sz="4" w:space="0" w:color="auto"/>
              <w:left w:val="nil"/>
              <w:bottom w:val="nil"/>
              <w:right w:val="single" w:sz="4" w:space="0" w:color="auto"/>
            </w:tcBorders>
            <w:noWrap/>
            <w:vAlign w:val="bottom"/>
            <w:hideMark/>
          </w:tcPr>
          <w:p w14:paraId="6B3C5221" w14:textId="77777777" w:rsidR="0004127A" w:rsidRPr="000C4BD1" w:rsidRDefault="0004127A">
            <w:pPr>
              <w:spacing w:before="20" w:after="20"/>
              <w:jc w:val="right"/>
              <w:rPr>
                <w:rFonts w:ascii="Times New Roman" w:hAnsi="Times New Roman" w:cs="Times New Roman"/>
                <w:i/>
                <w:noProof/>
                <w:color w:val="000000"/>
                <w:sz w:val="14"/>
                <w:szCs w:val="14"/>
              </w:rPr>
            </w:pPr>
            <w:r>
              <w:rPr>
                <w:rFonts w:ascii="Times New Roman" w:hAnsi="Times New Roman"/>
                <w:i/>
                <w:noProof/>
                <w:color w:val="000000"/>
                <w:sz w:val="14"/>
              </w:rPr>
              <w:t>0,789</w:t>
            </w:r>
          </w:p>
        </w:tc>
        <w:tc>
          <w:tcPr>
            <w:tcW w:w="925" w:type="dxa"/>
            <w:tcBorders>
              <w:top w:val="dotted" w:sz="4" w:space="0" w:color="auto"/>
              <w:left w:val="nil"/>
              <w:bottom w:val="nil"/>
              <w:right w:val="single" w:sz="4" w:space="0" w:color="auto"/>
            </w:tcBorders>
            <w:noWrap/>
            <w:vAlign w:val="bottom"/>
          </w:tcPr>
          <w:p w14:paraId="0427A27F" w14:textId="77777777" w:rsidR="0004127A" w:rsidRPr="000C4BD1" w:rsidRDefault="0004127A">
            <w:pPr>
              <w:spacing w:before="20" w:after="20"/>
              <w:jc w:val="right"/>
              <w:rPr>
                <w:rFonts w:ascii="Times New Roman" w:hAnsi="Times New Roman" w:cs="Times New Roman"/>
                <w:i/>
                <w:noProof/>
                <w:color w:val="000000"/>
                <w:sz w:val="14"/>
                <w:szCs w:val="14"/>
              </w:rPr>
            </w:pPr>
            <w:r>
              <w:rPr>
                <w:rFonts w:ascii="Times New Roman" w:hAnsi="Times New Roman"/>
                <w:i/>
                <w:noProof/>
                <w:color w:val="000000"/>
                <w:sz w:val="14"/>
              </w:rPr>
              <w:t>0,922</w:t>
            </w:r>
          </w:p>
        </w:tc>
        <w:tc>
          <w:tcPr>
            <w:tcW w:w="924" w:type="dxa"/>
            <w:tcBorders>
              <w:top w:val="dotted" w:sz="4" w:space="0" w:color="auto"/>
              <w:left w:val="nil"/>
              <w:bottom w:val="nil"/>
              <w:right w:val="single" w:sz="4" w:space="0" w:color="auto"/>
            </w:tcBorders>
            <w:noWrap/>
            <w:vAlign w:val="bottom"/>
          </w:tcPr>
          <w:p w14:paraId="7F9181D4" w14:textId="77777777" w:rsidR="0004127A" w:rsidRPr="000C4BD1" w:rsidRDefault="0004127A">
            <w:pPr>
              <w:spacing w:before="20" w:after="20"/>
              <w:jc w:val="right"/>
              <w:rPr>
                <w:rFonts w:ascii="Times New Roman" w:hAnsi="Times New Roman" w:cs="Times New Roman"/>
                <w:i/>
                <w:noProof/>
                <w:color w:val="000000"/>
                <w:sz w:val="14"/>
                <w:szCs w:val="14"/>
              </w:rPr>
            </w:pPr>
            <w:r>
              <w:rPr>
                <w:rFonts w:ascii="Times New Roman" w:hAnsi="Times New Roman"/>
                <w:i/>
                <w:noProof/>
                <w:color w:val="000000"/>
                <w:sz w:val="14"/>
              </w:rPr>
              <w:t>0,072</w:t>
            </w:r>
          </w:p>
        </w:tc>
        <w:tc>
          <w:tcPr>
            <w:tcW w:w="924" w:type="dxa"/>
            <w:tcBorders>
              <w:top w:val="dotted" w:sz="4" w:space="0" w:color="auto"/>
              <w:left w:val="nil"/>
              <w:bottom w:val="nil"/>
              <w:right w:val="single" w:sz="4" w:space="0" w:color="auto"/>
            </w:tcBorders>
            <w:noWrap/>
            <w:vAlign w:val="bottom"/>
          </w:tcPr>
          <w:p w14:paraId="0C2E9BDA" w14:textId="77777777" w:rsidR="0004127A" w:rsidRPr="000C4BD1" w:rsidRDefault="0004127A">
            <w:pPr>
              <w:spacing w:before="20" w:after="20"/>
              <w:jc w:val="right"/>
              <w:rPr>
                <w:rFonts w:ascii="Times New Roman" w:hAnsi="Times New Roman" w:cs="Times New Roman"/>
                <w:i/>
                <w:noProof/>
                <w:color w:val="000000"/>
                <w:sz w:val="14"/>
                <w:szCs w:val="14"/>
              </w:rPr>
            </w:pPr>
            <w:r>
              <w:rPr>
                <w:rFonts w:ascii="Times New Roman" w:hAnsi="Times New Roman"/>
                <w:i/>
                <w:noProof/>
                <w:color w:val="000000"/>
                <w:sz w:val="14"/>
              </w:rPr>
              <w:t>0,773</w:t>
            </w:r>
          </w:p>
        </w:tc>
        <w:tc>
          <w:tcPr>
            <w:tcW w:w="924" w:type="dxa"/>
            <w:tcBorders>
              <w:top w:val="dotted" w:sz="4" w:space="0" w:color="auto"/>
              <w:left w:val="nil"/>
              <w:bottom w:val="nil"/>
              <w:right w:val="single" w:sz="4" w:space="0" w:color="auto"/>
            </w:tcBorders>
            <w:noWrap/>
            <w:vAlign w:val="bottom"/>
          </w:tcPr>
          <w:p w14:paraId="731DBB28" w14:textId="77777777" w:rsidR="0004127A" w:rsidRPr="000C4BD1" w:rsidRDefault="0004127A">
            <w:pPr>
              <w:spacing w:before="20" w:after="20"/>
              <w:jc w:val="right"/>
              <w:rPr>
                <w:rFonts w:ascii="Times New Roman" w:hAnsi="Times New Roman" w:cs="Times New Roman"/>
                <w:i/>
                <w:noProof/>
                <w:color w:val="000000"/>
                <w:sz w:val="14"/>
                <w:szCs w:val="14"/>
              </w:rPr>
            </w:pPr>
            <w:r>
              <w:rPr>
                <w:rFonts w:ascii="Times New Roman" w:hAnsi="Times New Roman"/>
                <w:i/>
                <w:noProof/>
                <w:color w:val="000000"/>
                <w:sz w:val="14"/>
              </w:rPr>
              <w:t>0,507</w:t>
            </w:r>
          </w:p>
        </w:tc>
        <w:tc>
          <w:tcPr>
            <w:tcW w:w="928" w:type="dxa"/>
            <w:tcBorders>
              <w:top w:val="dotted" w:sz="4" w:space="0" w:color="auto"/>
              <w:left w:val="nil"/>
              <w:bottom w:val="nil"/>
              <w:right w:val="single" w:sz="4" w:space="0" w:color="auto"/>
            </w:tcBorders>
            <w:noWrap/>
            <w:vAlign w:val="bottom"/>
          </w:tcPr>
          <w:p w14:paraId="56A1D9E0" w14:textId="77777777" w:rsidR="0004127A" w:rsidRPr="000C4BD1" w:rsidRDefault="0004127A">
            <w:pPr>
              <w:spacing w:before="20" w:after="20"/>
              <w:jc w:val="right"/>
              <w:rPr>
                <w:rFonts w:ascii="Times New Roman" w:hAnsi="Times New Roman" w:cs="Times New Roman"/>
                <w:i/>
                <w:noProof/>
                <w:color w:val="000000"/>
                <w:sz w:val="14"/>
                <w:szCs w:val="14"/>
              </w:rPr>
            </w:pPr>
            <w:r>
              <w:rPr>
                <w:rFonts w:ascii="Times New Roman" w:hAnsi="Times New Roman"/>
                <w:i/>
                <w:noProof/>
                <w:color w:val="000000"/>
                <w:sz w:val="14"/>
              </w:rPr>
              <w:t>3,920</w:t>
            </w:r>
          </w:p>
        </w:tc>
      </w:tr>
      <w:tr w:rsidR="0004127A" w:rsidRPr="002B41A0" w14:paraId="4C6EA875" w14:textId="77777777" w:rsidTr="2A0DF563">
        <w:trPr>
          <w:cantSplit/>
        </w:trPr>
        <w:tc>
          <w:tcPr>
            <w:tcW w:w="2557" w:type="dxa"/>
            <w:tcBorders>
              <w:top w:val="nil"/>
              <w:left w:val="single" w:sz="4" w:space="0" w:color="auto"/>
              <w:bottom w:val="single" w:sz="4" w:space="0" w:color="auto"/>
              <w:right w:val="single" w:sz="4" w:space="0" w:color="auto"/>
            </w:tcBorders>
            <w:noWrap/>
            <w:vAlign w:val="bottom"/>
            <w:hideMark/>
          </w:tcPr>
          <w:p w14:paraId="4BE22433" w14:textId="77777777" w:rsidR="0004127A" w:rsidRPr="000C4BD1" w:rsidRDefault="0004127A">
            <w:pPr>
              <w:spacing w:before="20" w:after="20"/>
              <w:rPr>
                <w:rFonts w:ascii="Times New Roman" w:hAnsi="Times New Roman" w:cs="Times New Roman"/>
                <w:b/>
                <w:i/>
                <w:noProof/>
                <w:color w:val="000000"/>
                <w:sz w:val="14"/>
                <w:szCs w:val="14"/>
              </w:rPr>
            </w:pPr>
            <w:r>
              <w:rPr>
                <w:rFonts w:ascii="Times New Roman" w:hAnsi="Times New Roman"/>
                <w:b/>
                <w:i/>
                <w:noProof/>
                <w:color w:val="000000"/>
                <w:sz w:val="14"/>
              </w:rPr>
              <w:t>Différence par rapport au sous-plafond initial après tous les transferts</w:t>
            </w:r>
          </w:p>
        </w:tc>
        <w:tc>
          <w:tcPr>
            <w:tcW w:w="924" w:type="dxa"/>
            <w:tcBorders>
              <w:top w:val="nil"/>
              <w:left w:val="nil"/>
              <w:bottom w:val="single" w:sz="4" w:space="0" w:color="auto"/>
              <w:right w:val="single" w:sz="4" w:space="0" w:color="auto"/>
            </w:tcBorders>
            <w:noWrap/>
            <w:vAlign w:val="bottom"/>
            <w:hideMark/>
          </w:tcPr>
          <w:p w14:paraId="3D938E52" w14:textId="1E59763E"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-557,000</w:t>
            </w:r>
          </w:p>
        </w:tc>
        <w:tc>
          <w:tcPr>
            <w:tcW w:w="924" w:type="dxa"/>
            <w:tcBorders>
              <w:top w:val="nil"/>
              <w:left w:val="nil"/>
              <w:bottom w:val="single" w:sz="4" w:space="0" w:color="auto"/>
              <w:right w:val="single" w:sz="4" w:space="0" w:color="auto"/>
            </w:tcBorders>
            <w:noWrap/>
            <w:vAlign w:val="bottom"/>
            <w:hideMark/>
          </w:tcPr>
          <w:p w14:paraId="60C7B8CD" w14:textId="6919E2E4"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-618,000</w:t>
            </w:r>
          </w:p>
        </w:tc>
        <w:tc>
          <w:tcPr>
            <w:tcW w:w="924" w:type="dxa"/>
            <w:tcBorders>
              <w:top w:val="nil"/>
              <w:left w:val="nil"/>
              <w:bottom w:val="single" w:sz="4" w:space="0" w:color="auto"/>
              <w:right w:val="single" w:sz="4" w:space="0" w:color="auto"/>
            </w:tcBorders>
            <w:noWrap/>
            <w:vAlign w:val="bottom"/>
            <w:hideMark/>
          </w:tcPr>
          <w:p w14:paraId="69098895"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-825,000</w:t>
            </w:r>
          </w:p>
        </w:tc>
        <w:tc>
          <w:tcPr>
            <w:tcW w:w="925" w:type="dxa"/>
            <w:tcBorders>
              <w:top w:val="nil"/>
              <w:left w:val="nil"/>
              <w:bottom w:val="single" w:sz="4" w:space="0" w:color="auto"/>
              <w:right w:val="single" w:sz="4" w:space="0" w:color="auto"/>
            </w:tcBorders>
            <w:noWrap/>
            <w:vAlign w:val="bottom"/>
          </w:tcPr>
          <w:p w14:paraId="2DC99C7D"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-1 046,000</w:t>
            </w:r>
          </w:p>
        </w:tc>
        <w:tc>
          <w:tcPr>
            <w:tcW w:w="924" w:type="dxa"/>
            <w:tcBorders>
              <w:top w:val="nil"/>
              <w:left w:val="nil"/>
              <w:bottom w:val="single" w:sz="4" w:space="0" w:color="auto"/>
              <w:right w:val="single" w:sz="4" w:space="0" w:color="auto"/>
            </w:tcBorders>
            <w:noWrap/>
            <w:vAlign w:val="bottom"/>
          </w:tcPr>
          <w:p w14:paraId="2A853184"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 xml:space="preserve">-1 253,000 </w:t>
            </w:r>
          </w:p>
        </w:tc>
        <w:tc>
          <w:tcPr>
            <w:tcW w:w="924" w:type="dxa"/>
            <w:tcBorders>
              <w:top w:val="nil"/>
              <w:left w:val="nil"/>
              <w:bottom w:val="single" w:sz="4" w:space="0" w:color="auto"/>
              <w:right w:val="single" w:sz="4" w:space="0" w:color="auto"/>
            </w:tcBorders>
            <w:noWrap/>
            <w:vAlign w:val="bottom"/>
          </w:tcPr>
          <w:p w14:paraId="52C96114"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-1 371,000</w:t>
            </w:r>
          </w:p>
        </w:tc>
        <w:tc>
          <w:tcPr>
            <w:tcW w:w="924" w:type="dxa"/>
            <w:tcBorders>
              <w:top w:val="nil"/>
              <w:left w:val="nil"/>
              <w:bottom w:val="single" w:sz="4" w:space="0" w:color="auto"/>
              <w:right w:val="single" w:sz="4" w:space="0" w:color="auto"/>
            </w:tcBorders>
            <w:noWrap/>
            <w:vAlign w:val="bottom"/>
          </w:tcPr>
          <w:p w14:paraId="129E2B16"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-1 456,000</w:t>
            </w:r>
          </w:p>
        </w:tc>
        <w:tc>
          <w:tcPr>
            <w:tcW w:w="928" w:type="dxa"/>
            <w:tcBorders>
              <w:top w:val="nil"/>
              <w:left w:val="nil"/>
              <w:bottom w:val="single" w:sz="4" w:space="0" w:color="auto"/>
              <w:right w:val="single" w:sz="4" w:space="0" w:color="auto"/>
            </w:tcBorders>
            <w:noWrap/>
            <w:vAlign w:val="bottom"/>
          </w:tcPr>
          <w:p w14:paraId="58E7B745"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-7 126,000</w:t>
            </w:r>
          </w:p>
        </w:tc>
      </w:tr>
      <w:tr w:rsidR="0004127A" w:rsidRPr="002B41A0" w14:paraId="43256DCE" w14:textId="77777777" w:rsidTr="2A0DF563">
        <w:trPr>
          <w:cantSplit/>
        </w:trPr>
        <w:tc>
          <w:tcPr>
            <w:tcW w:w="2557" w:type="dxa"/>
            <w:tcBorders>
              <w:top w:val="nil"/>
              <w:left w:val="single" w:sz="4" w:space="0" w:color="auto"/>
              <w:bottom w:val="single" w:sz="4" w:space="0" w:color="auto"/>
              <w:right w:val="single" w:sz="4" w:space="0" w:color="auto"/>
            </w:tcBorders>
            <w:noWrap/>
            <w:vAlign w:val="bottom"/>
            <w:hideMark/>
          </w:tcPr>
          <w:p w14:paraId="4C417AE7" w14:textId="77777777" w:rsidR="0004127A" w:rsidRPr="000C4BD1" w:rsidRDefault="0004127A">
            <w:pPr>
              <w:spacing w:before="20" w:after="20"/>
              <w:rPr>
                <w:rFonts w:ascii="Times New Roman" w:hAnsi="Times New Roman" w:cs="Times New Roman"/>
                <w:b/>
                <w:noProof/>
                <w:color w:val="000000"/>
                <w:sz w:val="14"/>
                <w:szCs w:val="14"/>
                <w:lang w:val="en-IE" w:eastAsia="fr-BE"/>
              </w:rPr>
            </w:pPr>
          </w:p>
        </w:tc>
        <w:tc>
          <w:tcPr>
            <w:tcW w:w="7397" w:type="dxa"/>
            <w:gridSpan w:val="8"/>
            <w:tcBorders>
              <w:top w:val="single" w:sz="4" w:space="0" w:color="auto"/>
              <w:left w:val="nil"/>
              <w:bottom w:val="single" w:sz="4" w:space="0" w:color="auto"/>
              <w:right w:val="single" w:sz="4" w:space="0" w:color="000000" w:themeColor="text1"/>
            </w:tcBorders>
            <w:noWrap/>
            <w:vAlign w:val="bottom"/>
            <w:hideMark/>
          </w:tcPr>
          <w:p w14:paraId="0714C710" w14:textId="77777777" w:rsidR="0004127A" w:rsidRPr="000C4BD1" w:rsidRDefault="0004127A">
            <w:pPr>
              <w:spacing w:before="20" w:after="20"/>
              <w:jc w:val="center"/>
              <w:rPr>
                <w:rFonts w:ascii="Times New Roman" w:hAnsi="Times New Roman" w:cs="Times New Roman"/>
                <w:b/>
                <w:noProof/>
                <w:color w:val="000000"/>
                <w:sz w:val="14"/>
                <w:szCs w:val="14"/>
              </w:rPr>
            </w:pPr>
            <w:r>
              <w:rPr>
                <w:rFonts w:ascii="Times New Roman" w:hAnsi="Times New Roman"/>
                <w:b/>
                <w:noProof/>
                <w:color w:val="000000"/>
                <w:sz w:val="14"/>
              </w:rPr>
              <w:t>- aux prix de 2018 -</w:t>
            </w:r>
          </w:p>
        </w:tc>
      </w:tr>
      <w:tr w:rsidR="0004127A" w:rsidRPr="002B41A0" w14:paraId="4994D2F8" w14:textId="77777777" w:rsidTr="2A0DF563">
        <w:trPr>
          <w:cantSplit/>
        </w:trPr>
        <w:tc>
          <w:tcPr>
            <w:tcW w:w="2557" w:type="dxa"/>
            <w:tcBorders>
              <w:top w:val="nil"/>
              <w:left w:val="single" w:sz="4" w:space="0" w:color="auto"/>
              <w:bottom w:val="nil"/>
              <w:right w:val="single" w:sz="4" w:space="0" w:color="auto"/>
            </w:tcBorders>
            <w:noWrap/>
            <w:vAlign w:val="bottom"/>
            <w:hideMark/>
          </w:tcPr>
          <w:p w14:paraId="0DF24C22"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 xml:space="preserve">Sous-plafond R3 initial </w:t>
            </w:r>
          </w:p>
        </w:tc>
        <w:tc>
          <w:tcPr>
            <w:tcW w:w="924" w:type="dxa"/>
            <w:tcBorders>
              <w:top w:val="nil"/>
              <w:left w:val="nil"/>
              <w:bottom w:val="nil"/>
              <w:right w:val="single" w:sz="4" w:space="0" w:color="auto"/>
            </w:tcBorders>
            <w:noWrap/>
            <w:vAlign w:val="bottom"/>
            <w:hideMark/>
          </w:tcPr>
          <w:p w14:paraId="235F7517"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38 564,000</w:t>
            </w:r>
          </w:p>
        </w:tc>
        <w:tc>
          <w:tcPr>
            <w:tcW w:w="924" w:type="dxa"/>
            <w:tcBorders>
              <w:top w:val="nil"/>
              <w:left w:val="nil"/>
              <w:bottom w:val="nil"/>
              <w:right w:val="single" w:sz="4" w:space="0" w:color="auto"/>
            </w:tcBorders>
            <w:noWrap/>
            <w:vAlign w:val="bottom"/>
            <w:hideMark/>
          </w:tcPr>
          <w:p w14:paraId="201BCACD"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38 115,000</w:t>
            </w:r>
          </w:p>
        </w:tc>
        <w:tc>
          <w:tcPr>
            <w:tcW w:w="924" w:type="dxa"/>
            <w:tcBorders>
              <w:top w:val="nil"/>
              <w:left w:val="nil"/>
              <w:bottom w:val="nil"/>
              <w:right w:val="single" w:sz="4" w:space="0" w:color="auto"/>
            </w:tcBorders>
            <w:noWrap/>
            <w:vAlign w:val="bottom"/>
            <w:hideMark/>
          </w:tcPr>
          <w:p w14:paraId="653FCCF9"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37 604,000</w:t>
            </w:r>
          </w:p>
        </w:tc>
        <w:tc>
          <w:tcPr>
            <w:tcW w:w="925" w:type="dxa"/>
            <w:tcBorders>
              <w:top w:val="nil"/>
              <w:left w:val="nil"/>
              <w:bottom w:val="nil"/>
              <w:right w:val="single" w:sz="4" w:space="0" w:color="auto"/>
            </w:tcBorders>
            <w:noWrap/>
            <w:vAlign w:val="bottom"/>
            <w:hideMark/>
          </w:tcPr>
          <w:p w14:paraId="5BA756A1"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36 983,000</w:t>
            </w:r>
          </w:p>
        </w:tc>
        <w:tc>
          <w:tcPr>
            <w:tcW w:w="924" w:type="dxa"/>
            <w:tcBorders>
              <w:top w:val="nil"/>
              <w:left w:val="nil"/>
              <w:bottom w:val="nil"/>
              <w:right w:val="single" w:sz="4" w:space="0" w:color="auto"/>
            </w:tcBorders>
            <w:noWrap/>
            <w:vAlign w:val="bottom"/>
            <w:hideMark/>
          </w:tcPr>
          <w:p w14:paraId="3DB34717"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36 373,000</w:t>
            </w:r>
          </w:p>
        </w:tc>
        <w:tc>
          <w:tcPr>
            <w:tcW w:w="924" w:type="dxa"/>
            <w:tcBorders>
              <w:top w:val="nil"/>
              <w:left w:val="nil"/>
              <w:bottom w:val="nil"/>
              <w:right w:val="single" w:sz="4" w:space="0" w:color="auto"/>
            </w:tcBorders>
            <w:noWrap/>
            <w:vAlign w:val="bottom"/>
            <w:hideMark/>
          </w:tcPr>
          <w:p w14:paraId="21BB06B6"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35 772,000</w:t>
            </w:r>
          </w:p>
        </w:tc>
        <w:tc>
          <w:tcPr>
            <w:tcW w:w="924" w:type="dxa"/>
            <w:tcBorders>
              <w:top w:val="nil"/>
              <w:left w:val="nil"/>
              <w:bottom w:val="nil"/>
              <w:right w:val="single" w:sz="4" w:space="0" w:color="auto"/>
            </w:tcBorders>
            <w:noWrap/>
            <w:vAlign w:val="bottom"/>
            <w:hideMark/>
          </w:tcPr>
          <w:p w14:paraId="1EFD474A"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35 183,000</w:t>
            </w:r>
          </w:p>
        </w:tc>
        <w:tc>
          <w:tcPr>
            <w:tcW w:w="928" w:type="dxa"/>
            <w:tcBorders>
              <w:top w:val="nil"/>
              <w:left w:val="nil"/>
              <w:bottom w:val="nil"/>
              <w:right w:val="single" w:sz="4" w:space="0" w:color="auto"/>
            </w:tcBorders>
            <w:noWrap/>
            <w:vAlign w:val="bottom"/>
            <w:hideMark/>
          </w:tcPr>
          <w:p w14:paraId="75A4AD2F"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258 594,000</w:t>
            </w:r>
          </w:p>
        </w:tc>
      </w:tr>
      <w:tr w:rsidR="0004127A" w:rsidRPr="002B41A0" w14:paraId="67F731C1" w14:textId="77777777" w:rsidTr="2A0DF563">
        <w:trPr>
          <w:cantSplit/>
        </w:trPr>
        <w:tc>
          <w:tcPr>
            <w:tcW w:w="2557" w:type="dxa"/>
            <w:tcBorders>
              <w:top w:val="nil"/>
              <w:left w:val="single" w:sz="4" w:space="0" w:color="auto"/>
              <w:bottom w:val="nil"/>
              <w:right w:val="single" w:sz="4" w:space="0" w:color="auto"/>
            </w:tcBorders>
            <w:noWrap/>
            <w:vAlign w:val="bottom"/>
          </w:tcPr>
          <w:p w14:paraId="6D6E4756"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Transferts nets effectués à ce jour</w:t>
            </w:r>
          </w:p>
        </w:tc>
        <w:tc>
          <w:tcPr>
            <w:tcW w:w="924" w:type="dxa"/>
            <w:tcBorders>
              <w:top w:val="nil"/>
              <w:left w:val="nil"/>
              <w:bottom w:val="nil"/>
              <w:right w:val="single" w:sz="4" w:space="0" w:color="auto"/>
            </w:tcBorders>
            <w:noWrap/>
            <w:vAlign w:val="bottom"/>
          </w:tcPr>
          <w:p w14:paraId="3AB3A6E1"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-524,375</w:t>
            </w:r>
          </w:p>
        </w:tc>
        <w:tc>
          <w:tcPr>
            <w:tcW w:w="924" w:type="dxa"/>
            <w:tcBorders>
              <w:top w:val="nil"/>
              <w:left w:val="nil"/>
              <w:bottom w:val="nil"/>
              <w:right w:val="single" w:sz="4" w:space="0" w:color="auto"/>
            </w:tcBorders>
            <w:noWrap/>
            <w:vAlign w:val="bottom"/>
          </w:tcPr>
          <w:p w14:paraId="1915CA4D"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-571,595</w:t>
            </w:r>
          </w:p>
        </w:tc>
        <w:tc>
          <w:tcPr>
            <w:tcW w:w="924" w:type="dxa"/>
            <w:tcBorders>
              <w:top w:val="nil"/>
              <w:left w:val="nil"/>
              <w:bottom w:val="nil"/>
              <w:right w:val="single" w:sz="4" w:space="0" w:color="auto"/>
            </w:tcBorders>
            <w:noWrap/>
            <w:vAlign w:val="bottom"/>
          </w:tcPr>
          <w:p w14:paraId="73FEA72A"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-747,811</w:t>
            </w:r>
          </w:p>
        </w:tc>
        <w:tc>
          <w:tcPr>
            <w:tcW w:w="925" w:type="dxa"/>
            <w:tcBorders>
              <w:top w:val="nil"/>
              <w:left w:val="nil"/>
              <w:bottom w:val="nil"/>
              <w:right w:val="single" w:sz="4" w:space="0" w:color="auto"/>
            </w:tcBorders>
            <w:noWrap/>
            <w:vAlign w:val="bottom"/>
          </w:tcPr>
          <w:p w14:paraId="0B5FE322"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-929,637</w:t>
            </w:r>
          </w:p>
        </w:tc>
        <w:tc>
          <w:tcPr>
            <w:tcW w:w="924" w:type="dxa"/>
            <w:tcBorders>
              <w:top w:val="nil"/>
              <w:left w:val="nil"/>
              <w:bottom w:val="nil"/>
              <w:right w:val="single" w:sz="4" w:space="0" w:color="auto"/>
            </w:tcBorders>
            <w:noWrap/>
            <w:vAlign w:val="bottom"/>
          </w:tcPr>
          <w:p w14:paraId="78993FFA"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-972,478</w:t>
            </w:r>
          </w:p>
        </w:tc>
        <w:tc>
          <w:tcPr>
            <w:tcW w:w="924" w:type="dxa"/>
            <w:tcBorders>
              <w:top w:val="nil"/>
              <w:left w:val="nil"/>
              <w:bottom w:val="nil"/>
              <w:right w:val="single" w:sz="4" w:space="0" w:color="auto"/>
            </w:tcBorders>
            <w:noWrap/>
            <w:vAlign w:val="bottom"/>
          </w:tcPr>
          <w:p w14:paraId="2A38559A"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-1 043,625</w:t>
            </w:r>
          </w:p>
        </w:tc>
        <w:tc>
          <w:tcPr>
            <w:tcW w:w="924" w:type="dxa"/>
            <w:tcBorders>
              <w:top w:val="nil"/>
              <w:left w:val="nil"/>
              <w:bottom w:val="nil"/>
              <w:right w:val="single" w:sz="4" w:space="0" w:color="auto"/>
            </w:tcBorders>
            <w:noWrap/>
            <w:vAlign w:val="bottom"/>
          </w:tcPr>
          <w:p w14:paraId="4E38D17B"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-1 168,282</w:t>
            </w:r>
          </w:p>
        </w:tc>
        <w:tc>
          <w:tcPr>
            <w:tcW w:w="928" w:type="dxa"/>
            <w:tcBorders>
              <w:top w:val="nil"/>
              <w:left w:val="nil"/>
              <w:bottom w:val="nil"/>
              <w:right w:val="single" w:sz="4" w:space="0" w:color="auto"/>
            </w:tcBorders>
            <w:noWrap/>
            <w:vAlign w:val="bottom"/>
          </w:tcPr>
          <w:p w14:paraId="74C94208"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-5 957,803</w:t>
            </w:r>
          </w:p>
        </w:tc>
      </w:tr>
      <w:tr w:rsidR="0004127A" w:rsidRPr="002B41A0" w14:paraId="7E082410" w14:textId="77777777" w:rsidTr="2A0DF563">
        <w:trPr>
          <w:cantSplit/>
        </w:trPr>
        <w:tc>
          <w:tcPr>
            <w:tcW w:w="2557" w:type="dxa"/>
            <w:tcBorders>
              <w:top w:val="nil"/>
              <w:left w:val="single" w:sz="4" w:space="0" w:color="auto"/>
              <w:bottom w:val="nil"/>
              <w:right w:val="single" w:sz="4" w:space="0" w:color="auto"/>
            </w:tcBorders>
            <w:noWrap/>
            <w:vAlign w:val="bottom"/>
          </w:tcPr>
          <w:p w14:paraId="113C94E7"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Modification du sous-plafond R3 à la suite de la révision à mi-parcours du CFP</w:t>
            </w:r>
          </w:p>
        </w:tc>
        <w:tc>
          <w:tcPr>
            <w:tcW w:w="924" w:type="dxa"/>
            <w:tcBorders>
              <w:top w:val="nil"/>
              <w:left w:val="nil"/>
              <w:bottom w:val="nil"/>
              <w:right w:val="single" w:sz="4" w:space="0" w:color="auto"/>
            </w:tcBorders>
            <w:noWrap/>
            <w:vAlign w:val="bottom"/>
          </w:tcPr>
          <w:p w14:paraId="5C2928F3"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3214D39C"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6406DFA3"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5" w:type="dxa"/>
            <w:tcBorders>
              <w:top w:val="nil"/>
              <w:left w:val="nil"/>
              <w:bottom w:val="nil"/>
              <w:right w:val="single" w:sz="4" w:space="0" w:color="auto"/>
            </w:tcBorders>
            <w:noWrap/>
            <w:vAlign w:val="bottom"/>
          </w:tcPr>
          <w:p w14:paraId="76BE537E"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7E95FC76"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themeColor="text1"/>
                <w:sz w:val="14"/>
              </w:rPr>
              <w:t>-118,396</w:t>
            </w:r>
          </w:p>
        </w:tc>
        <w:tc>
          <w:tcPr>
            <w:tcW w:w="924" w:type="dxa"/>
            <w:tcBorders>
              <w:top w:val="nil"/>
              <w:left w:val="nil"/>
              <w:bottom w:val="nil"/>
              <w:right w:val="single" w:sz="4" w:space="0" w:color="auto"/>
            </w:tcBorders>
            <w:noWrap/>
            <w:vAlign w:val="bottom"/>
          </w:tcPr>
          <w:p w14:paraId="5B032617"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themeColor="text1"/>
                <w:sz w:val="14"/>
              </w:rPr>
              <w:t>-127,170</w:t>
            </w:r>
          </w:p>
        </w:tc>
        <w:tc>
          <w:tcPr>
            <w:tcW w:w="924" w:type="dxa"/>
            <w:tcBorders>
              <w:top w:val="nil"/>
              <w:left w:val="nil"/>
              <w:bottom w:val="nil"/>
              <w:right w:val="single" w:sz="4" w:space="0" w:color="auto"/>
            </w:tcBorders>
            <w:noWrap/>
            <w:vAlign w:val="bottom"/>
          </w:tcPr>
          <w:p w14:paraId="22D91780"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themeColor="text1"/>
                <w:sz w:val="14"/>
              </w:rPr>
              <w:t>-129,697</w:t>
            </w:r>
          </w:p>
        </w:tc>
        <w:tc>
          <w:tcPr>
            <w:tcW w:w="928" w:type="dxa"/>
            <w:tcBorders>
              <w:top w:val="nil"/>
              <w:left w:val="nil"/>
              <w:bottom w:val="nil"/>
              <w:right w:val="single" w:sz="4" w:space="0" w:color="auto"/>
            </w:tcBorders>
            <w:noWrap/>
            <w:vAlign w:val="bottom"/>
          </w:tcPr>
          <w:p w14:paraId="7D67467D"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themeColor="text1"/>
                <w:sz w:val="14"/>
              </w:rPr>
              <w:t>-375,263</w:t>
            </w:r>
          </w:p>
        </w:tc>
      </w:tr>
      <w:tr w:rsidR="0004127A" w:rsidRPr="002B41A0" w14:paraId="25155B0D" w14:textId="77777777" w:rsidTr="2A0DF563">
        <w:trPr>
          <w:cantSplit/>
        </w:trPr>
        <w:tc>
          <w:tcPr>
            <w:tcW w:w="2557" w:type="dxa"/>
            <w:tcBorders>
              <w:top w:val="nil"/>
              <w:left w:val="single" w:sz="4" w:space="0" w:color="auto"/>
              <w:bottom w:val="nil"/>
              <w:right w:val="single" w:sz="4" w:space="0" w:color="auto"/>
            </w:tcBorders>
            <w:noWrap/>
            <w:vAlign w:val="bottom"/>
            <w:hideMark/>
          </w:tcPr>
          <w:p w14:paraId="195C875B"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Sous-plafond R3 fixé dans le dernier ajustement technique (2025)</w:t>
            </w:r>
          </w:p>
        </w:tc>
        <w:tc>
          <w:tcPr>
            <w:tcW w:w="924" w:type="dxa"/>
            <w:tcBorders>
              <w:top w:val="nil"/>
              <w:left w:val="nil"/>
              <w:bottom w:val="nil"/>
              <w:right w:val="single" w:sz="4" w:space="0" w:color="auto"/>
            </w:tcBorders>
            <w:noWrap/>
            <w:vAlign w:val="bottom"/>
            <w:hideMark/>
          </w:tcPr>
          <w:p w14:paraId="0DC1662F"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38 040,000</w:t>
            </w:r>
          </w:p>
        </w:tc>
        <w:tc>
          <w:tcPr>
            <w:tcW w:w="924" w:type="dxa"/>
            <w:tcBorders>
              <w:top w:val="nil"/>
              <w:left w:val="nil"/>
              <w:bottom w:val="nil"/>
              <w:right w:val="single" w:sz="4" w:space="0" w:color="auto"/>
            </w:tcBorders>
            <w:noWrap/>
            <w:vAlign w:val="bottom"/>
            <w:hideMark/>
          </w:tcPr>
          <w:p w14:paraId="4F79CE6C"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37 544,000</w:t>
            </w:r>
          </w:p>
        </w:tc>
        <w:tc>
          <w:tcPr>
            <w:tcW w:w="924" w:type="dxa"/>
            <w:tcBorders>
              <w:top w:val="nil"/>
              <w:left w:val="nil"/>
              <w:bottom w:val="nil"/>
              <w:right w:val="single" w:sz="4" w:space="0" w:color="auto"/>
            </w:tcBorders>
            <w:noWrap/>
            <w:vAlign w:val="bottom"/>
          </w:tcPr>
          <w:p w14:paraId="0EF0EBAA"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36 857,000</w:t>
            </w:r>
          </w:p>
        </w:tc>
        <w:tc>
          <w:tcPr>
            <w:tcW w:w="925" w:type="dxa"/>
            <w:tcBorders>
              <w:top w:val="nil"/>
              <w:left w:val="nil"/>
              <w:bottom w:val="nil"/>
              <w:right w:val="single" w:sz="4" w:space="0" w:color="auto"/>
            </w:tcBorders>
            <w:noWrap/>
            <w:vAlign w:val="bottom"/>
            <w:hideMark/>
          </w:tcPr>
          <w:p w14:paraId="4B8D97D9"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36 054,000</w:t>
            </w:r>
          </w:p>
        </w:tc>
        <w:tc>
          <w:tcPr>
            <w:tcW w:w="924" w:type="dxa"/>
            <w:tcBorders>
              <w:top w:val="nil"/>
              <w:left w:val="nil"/>
              <w:bottom w:val="nil"/>
              <w:right w:val="single" w:sz="4" w:space="0" w:color="auto"/>
            </w:tcBorders>
            <w:noWrap/>
            <w:vAlign w:val="bottom"/>
            <w:hideMark/>
          </w:tcPr>
          <w:p w14:paraId="1207376D"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32 283,000</w:t>
            </w:r>
          </w:p>
        </w:tc>
        <w:tc>
          <w:tcPr>
            <w:tcW w:w="924" w:type="dxa"/>
            <w:tcBorders>
              <w:top w:val="nil"/>
              <w:left w:val="nil"/>
              <w:bottom w:val="nil"/>
              <w:right w:val="single" w:sz="4" w:space="0" w:color="auto"/>
            </w:tcBorders>
            <w:noWrap/>
            <w:vAlign w:val="bottom"/>
            <w:hideMark/>
          </w:tcPr>
          <w:p w14:paraId="39E61109"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34 602,000</w:t>
            </w:r>
          </w:p>
        </w:tc>
        <w:tc>
          <w:tcPr>
            <w:tcW w:w="924" w:type="dxa"/>
            <w:tcBorders>
              <w:top w:val="nil"/>
              <w:left w:val="nil"/>
              <w:bottom w:val="nil"/>
              <w:right w:val="single" w:sz="4" w:space="0" w:color="auto"/>
            </w:tcBorders>
            <w:noWrap/>
            <w:vAlign w:val="bottom"/>
            <w:hideMark/>
          </w:tcPr>
          <w:p w14:paraId="4A286833"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33 886,000</w:t>
            </w:r>
          </w:p>
        </w:tc>
        <w:tc>
          <w:tcPr>
            <w:tcW w:w="928" w:type="dxa"/>
            <w:tcBorders>
              <w:top w:val="nil"/>
              <w:left w:val="nil"/>
              <w:bottom w:val="nil"/>
              <w:right w:val="single" w:sz="4" w:space="0" w:color="auto"/>
            </w:tcBorders>
            <w:noWrap/>
            <w:vAlign w:val="bottom"/>
          </w:tcPr>
          <w:p w14:paraId="0B3255E1"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252 266,000</w:t>
            </w:r>
          </w:p>
        </w:tc>
      </w:tr>
      <w:tr w:rsidR="0004127A" w:rsidRPr="002B41A0" w14:paraId="2D19797C" w14:textId="77777777" w:rsidTr="2A0DF563">
        <w:trPr>
          <w:cantSplit/>
        </w:trPr>
        <w:tc>
          <w:tcPr>
            <w:tcW w:w="2557" w:type="dxa"/>
            <w:tcBorders>
              <w:top w:val="nil"/>
              <w:left w:val="single" w:sz="4" w:space="0" w:color="auto"/>
              <w:bottom w:val="nil"/>
              <w:right w:val="single" w:sz="4" w:space="0" w:color="auto"/>
            </w:tcBorders>
            <w:noWrap/>
            <w:vAlign w:val="bottom"/>
            <w:hideMark/>
          </w:tcPr>
          <w:p w14:paraId="3F52D20C"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Transfert net dans le présent ajustement technique (2026)</w:t>
            </w:r>
          </w:p>
        </w:tc>
        <w:tc>
          <w:tcPr>
            <w:tcW w:w="924" w:type="dxa"/>
            <w:tcBorders>
              <w:top w:val="nil"/>
              <w:left w:val="nil"/>
              <w:bottom w:val="nil"/>
              <w:right w:val="single" w:sz="4" w:space="0" w:color="auto"/>
            </w:tcBorders>
            <w:noWrap/>
            <w:vAlign w:val="bottom"/>
          </w:tcPr>
          <w:p w14:paraId="6750E568"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257DB8D3"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hideMark/>
          </w:tcPr>
          <w:p w14:paraId="63283BA9"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5" w:type="dxa"/>
            <w:tcBorders>
              <w:top w:val="nil"/>
              <w:left w:val="nil"/>
              <w:bottom w:val="nil"/>
              <w:right w:val="single" w:sz="4" w:space="0" w:color="auto"/>
            </w:tcBorders>
            <w:noWrap/>
            <w:vAlign w:val="bottom"/>
          </w:tcPr>
          <w:p w14:paraId="1985A767" w14:textId="77777777" w:rsidR="0004127A" w:rsidRPr="000C4BD1" w:rsidRDefault="0004127A">
            <w:pPr>
              <w:spacing w:before="20" w:after="20"/>
              <w:jc w:val="right"/>
              <w:rPr>
                <w:rFonts w:ascii="Times New Roman" w:hAnsi="Times New Roman" w:cs="Times New Roman"/>
                <w:noProof/>
                <w:color w:val="000000"/>
                <w:sz w:val="14"/>
                <w:szCs w:val="14"/>
                <w:lang w:val="en-IE" w:eastAsia="fr-BE"/>
              </w:rPr>
            </w:pPr>
          </w:p>
        </w:tc>
        <w:tc>
          <w:tcPr>
            <w:tcW w:w="924" w:type="dxa"/>
            <w:tcBorders>
              <w:top w:val="nil"/>
              <w:left w:val="nil"/>
              <w:bottom w:val="nil"/>
              <w:right w:val="single" w:sz="4" w:space="0" w:color="auto"/>
            </w:tcBorders>
            <w:noWrap/>
            <w:vAlign w:val="bottom"/>
          </w:tcPr>
          <w:p w14:paraId="3773C833"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p>
        </w:tc>
        <w:tc>
          <w:tcPr>
            <w:tcW w:w="924" w:type="dxa"/>
            <w:tcBorders>
              <w:top w:val="nil"/>
              <w:left w:val="nil"/>
              <w:bottom w:val="nil"/>
              <w:right w:val="single" w:sz="4" w:space="0" w:color="auto"/>
            </w:tcBorders>
            <w:noWrap/>
            <w:vAlign w:val="bottom"/>
          </w:tcPr>
          <w:p w14:paraId="6FD425B0"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w:t>
            </w:r>
          </w:p>
        </w:tc>
        <w:tc>
          <w:tcPr>
            <w:tcW w:w="924" w:type="dxa"/>
            <w:tcBorders>
              <w:top w:val="nil"/>
              <w:left w:val="nil"/>
              <w:bottom w:val="nil"/>
              <w:right w:val="single" w:sz="4" w:space="0" w:color="auto"/>
            </w:tcBorders>
            <w:noWrap/>
            <w:vAlign w:val="bottom"/>
          </w:tcPr>
          <w:p w14:paraId="38B6D6FC"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79,239</w:t>
            </w:r>
          </w:p>
        </w:tc>
        <w:tc>
          <w:tcPr>
            <w:tcW w:w="928" w:type="dxa"/>
            <w:tcBorders>
              <w:top w:val="nil"/>
              <w:left w:val="nil"/>
              <w:bottom w:val="nil"/>
              <w:right w:val="single" w:sz="4" w:space="0" w:color="auto"/>
            </w:tcBorders>
            <w:noWrap/>
            <w:vAlign w:val="bottom"/>
          </w:tcPr>
          <w:p w14:paraId="596259BC"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79,239</w:t>
            </w:r>
          </w:p>
        </w:tc>
      </w:tr>
      <w:tr w:rsidR="0004127A" w:rsidRPr="002B41A0" w14:paraId="09B06C24" w14:textId="77777777" w:rsidTr="2A0DF563">
        <w:trPr>
          <w:cantSplit/>
        </w:trPr>
        <w:tc>
          <w:tcPr>
            <w:tcW w:w="2557" w:type="dxa"/>
            <w:tcBorders>
              <w:top w:val="nil"/>
              <w:left w:val="single" w:sz="4" w:space="0" w:color="auto"/>
              <w:bottom w:val="nil"/>
              <w:right w:val="single" w:sz="4" w:space="0" w:color="auto"/>
            </w:tcBorders>
            <w:noWrap/>
            <w:vAlign w:val="bottom"/>
          </w:tcPr>
          <w:p w14:paraId="45564B02"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Différence nette totale par rapport au sous-plafond initial</w:t>
            </w:r>
          </w:p>
        </w:tc>
        <w:tc>
          <w:tcPr>
            <w:tcW w:w="924" w:type="dxa"/>
            <w:tcBorders>
              <w:top w:val="nil"/>
              <w:left w:val="nil"/>
              <w:bottom w:val="nil"/>
              <w:right w:val="single" w:sz="4" w:space="0" w:color="auto"/>
            </w:tcBorders>
            <w:noWrap/>
            <w:vAlign w:val="bottom"/>
          </w:tcPr>
          <w:p w14:paraId="1A887813"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-524,375</w:t>
            </w:r>
          </w:p>
        </w:tc>
        <w:tc>
          <w:tcPr>
            <w:tcW w:w="924" w:type="dxa"/>
            <w:tcBorders>
              <w:top w:val="nil"/>
              <w:left w:val="nil"/>
              <w:bottom w:val="nil"/>
              <w:right w:val="single" w:sz="4" w:space="0" w:color="auto"/>
            </w:tcBorders>
            <w:noWrap/>
            <w:vAlign w:val="bottom"/>
          </w:tcPr>
          <w:p w14:paraId="00733D69"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-571,595</w:t>
            </w:r>
          </w:p>
        </w:tc>
        <w:tc>
          <w:tcPr>
            <w:tcW w:w="924" w:type="dxa"/>
            <w:tcBorders>
              <w:top w:val="nil"/>
              <w:left w:val="nil"/>
              <w:bottom w:val="nil"/>
              <w:right w:val="single" w:sz="4" w:space="0" w:color="auto"/>
            </w:tcBorders>
            <w:noWrap/>
            <w:vAlign w:val="bottom"/>
          </w:tcPr>
          <w:p w14:paraId="600783B7"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-747,811</w:t>
            </w:r>
          </w:p>
        </w:tc>
        <w:tc>
          <w:tcPr>
            <w:tcW w:w="925" w:type="dxa"/>
            <w:tcBorders>
              <w:top w:val="nil"/>
              <w:left w:val="nil"/>
              <w:bottom w:val="nil"/>
              <w:right w:val="single" w:sz="4" w:space="0" w:color="auto"/>
            </w:tcBorders>
            <w:noWrap/>
            <w:vAlign w:val="bottom"/>
          </w:tcPr>
          <w:p w14:paraId="1B54E185"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-929,637</w:t>
            </w:r>
          </w:p>
        </w:tc>
        <w:tc>
          <w:tcPr>
            <w:tcW w:w="924" w:type="dxa"/>
            <w:tcBorders>
              <w:top w:val="nil"/>
              <w:left w:val="nil"/>
              <w:bottom w:val="nil"/>
              <w:right w:val="single" w:sz="4" w:space="0" w:color="auto"/>
            </w:tcBorders>
            <w:noWrap/>
            <w:vAlign w:val="bottom"/>
          </w:tcPr>
          <w:p w14:paraId="225C68AF"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-1 090,875</w:t>
            </w:r>
          </w:p>
        </w:tc>
        <w:tc>
          <w:tcPr>
            <w:tcW w:w="924" w:type="dxa"/>
            <w:tcBorders>
              <w:top w:val="nil"/>
              <w:left w:val="nil"/>
              <w:bottom w:val="nil"/>
              <w:right w:val="single" w:sz="4" w:space="0" w:color="auto"/>
            </w:tcBorders>
            <w:noWrap/>
            <w:vAlign w:val="bottom"/>
          </w:tcPr>
          <w:p w14:paraId="4E28D259"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-1 170,795</w:t>
            </w:r>
          </w:p>
        </w:tc>
        <w:tc>
          <w:tcPr>
            <w:tcW w:w="924" w:type="dxa"/>
            <w:tcBorders>
              <w:top w:val="nil"/>
              <w:left w:val="nil"/>
              <w:bottom w:val="nil"/>
              <w:right w:val="single" w:sz="4" w:space="0" w:color="auto"/>
            </w:tcBorders>
            <w:noWrap/>
            <w:vAlign w:val="bottom"/>
          </w:tcPr>
          <w:p w14:paraId="0F1A72D5"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-1 218,740</w:t>
            </w:r>
          </w:p>
        </w:tc>
        <w:tc>
          <w:tcPr>
            <w:tcW w:w="928" w:type="dxa"/>
            <w:tcBorders>
              <w:top w:val="nil"/>
              <w:left w:val="nil"/>
              <w:bottom w:val="nil"/>
              <w:right w:val="single" w:sz="4" w:space="0" w:color="auto"/>
            </w:tcBorders>
            <w:noWrap/>
            <w:vAlign w:val="bottom"/>
          </w:tcPr>
          <w:p w14:paraId="04B40856"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-6 253,827</w:t>
            </w:r>
          </w:p>
        </w:tc>
      </w:tr>
      <w:tr w:rsidR="0004127A" w:rsidRPr="002B41A0" w14:paraId="29D1B2C9" w14:textId="77777777" w:rsidTr="2A0DF563">
        <w:trPr>
          <w:cantSplit/>
        </w:trPr>
        <w:tc>
          <w:tcPr>
            <w:tcW w:w="2557" w:type="dxa"/>
            <w:tcBorders>
              <w:top w:val="nil"/>
              <w:left w:val="single" w:sz="4" w:space="0" w:color="auto"/>
              <w:bottom w:val="dotted" w:sz="4" w:space="0" w:color="auto"/>
              <w:right w:val="single" w:sz="4" w:space="0" w:color="auto"/>
            </w:tcBorders>
            <w:noWrap/>
            <w:vAlign w:val="bottom"/>
            <w:hideMark/>
          </w:tcPr>
          <w:p w14:paraId="50314A96" w14:textId="77777777" w:rsidR="0004127A" w:rsidRPr="000C4BD1" w:rsidRDefault="0004127A">
            <w:pPr>
              <w:spacing w:before="20" w:after="20"/>
              <w:rPr>
                <w:rFonts w:ascii="Times New Roman" w:hAnsi="Times New Roman" w:cs="Times New Roman"/>
                <w:noProof/>
                <w:color w:val="000000"/>
                <w:sz w:val="14"/>
                <w:szCs w:val="14"/>
              </w:rPr>
            </w:pPr>
            <w:r>
              <w:rPr>
                <w:rFonts w:ascii="Times New Roman" w:hAnsi="Times New Roman"/>
                <w:noProof/>
                <w:color w:val="000000"/>
                <w:sz w:val="14"/>
              </w:rPr>
              <w:t>Solde net du FEAGA après tous transferts et révision à mi-parcours du CFP</w:t>
            </w:r>
          </w:p>
        </w:tc>
        <w:tc>
          <w:tcPr>
            <w:tcW w:w="924" w:type="dxa"/>
            <w:tcBorders>
              <w:top w:val="nil"/>
              <w:left w:val="nil"/>
              <w:bottom w:val="dotted" w:sz="4" w:space="0" w:color="auto"/>
              <w:right w:val="single" w:sz="4" w:space="0" w:color="auto"/>
            </w:tcBorders>
            <w:noWrap/>
            <w:vAlign w:val="bottom"/>
            <w:hideMark/>
          </w:tcPr>
          <w:p w14:paraId="0E074E76"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38 039,625</w:t>
            </w:r>
          </w:p>
        </w:tc>
        <w:tc>
          <w:tcPr>
            <w:tcW w:w="924" w:type="dxa"/>
            <w:tcBorders>
              <w:top w:val="nil"/>
              <w:left w:val="nil"/>
              <w:bottom w:val="dotted" w:sz="4" w:space="0" w:color="auto"/>
              <w:right w:val="single" w:sz="4" w:space="0" w:color="auto"/>
            </w:tcBorders>
            <w:noWrap/>
            <w:vAlign w:val="bottom"/>
            <w:hideMark/>
          </w:tcPr>
          <w:p w14:paraId="4959C2E8"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37 543,405</w:t>
            </w:r>
          </w:p>
        </w:tc>
        <w:tc>
          <w:tcPr>
            <w:tcW w:w="924" w:type="dxa"/>
            <w:tcBorders>
              <w:top w:val="nil"/>
              <w:left w:val="nil"/>
              <w:bottom w:val="dotted" w:sz="4" w:space="0" w:color="auto"/>
              <w:right w:val="single" w:sz="4" w:space="0" w:color="auto"/>
            </w:tcBorders>
            <w:noWrap/>
            <w:vAlign w:val="bottom"/>
            <w:hideMark/>
          </w:tcPr>
          <w:p w14:paraId="13972769"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36 856,189</w:t>
            </w:r>
          </w:p>
        </w:tc>
        <w:tc>
          <w:tcPr>
            <w:tcW w:w="925" w:type="dxa"/>
            <w:tcBorders>
              <w:top w:val="nil"/>
              <w:left w:val="nil"/>
              <w:bottom w:val="dotted" w:sz="4" w:space="0" w:color="auto"/>
              <w:right w:val="single" w:sz="4" w:space="0" w:color="auto"/>
            </w:tcBorders>
            <w:noWrap/>
            <w:vAlign w:val="bottom"/>
          </w:tcPr>
          <w:p w14:paraId="28CF948E"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sz w:val="14"/>
              </w:rPr>
              <w:t>36 053,363</w:t>
            </w:r>
          </w:p>
        </w:tc>
        <w:tc>
          <w:tcPr>
            <w:tcW w:w="924" w:type="dxa"/>
            <w:tcBorders>
              <w:top w:val="nil"/>
              <w:left w:val="nil"/>
              <w:bottom w:val="dotted" w:sz="4" w:space="0" w:color="auto"/>
              <w:right w:val="single" w:sz="4" w:space="0" w:color="auto"/>
            </w:tcBorders>
            <w:noWrap/>
            <w:vAlign w:val="bottom"/>
          </w:tcPr>
          <w:p w14:paraId="3E82C1E9"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themeColor="text1"/>
                <w:sz w:val="14"/>
              </w:rPr>
              <w:t>35 282,125</w:t>
            </w:r>
          </w:p>
        </w:tc>
        <w:tc>
          <w:tcPr>
            <w:tcW w:w="924" w:type="dxa"/>
            <w:tcBorders>
              <w:top w:val="nil"/>
              <w:left w:val="nil"/>
              <w:bottom w:val="dotted" w:sz="4" w:space="0" w:color="auto"/>
              <w:right w:val="single" w:sz="4" w:space="0" w:color="auto"/>
            </w:tcBorders>
            <w:noWrap/>
            <w:vAlign w:val="bottom"/>
          </w:tcPr>
          <w:p w14:paraId="3955D592"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themeColor="text1"/>
                <w:sz w:val="14"/>
              </w:rPr>
              <w:t>34 601,205</w:t>
            </w:r>
          </w:p>
        </w:tc>
        <w:tc>
          <w:tcPr>
            <w:tcW w:w="924" w:type="dxa"/>
            <w:tcBorders>
              <w:top w:val="nil"/>
              <w:left w:val="nil"/>
              <w:bottom w:val="dotted" w:sz="4" w:space="0" w:color="auto"/>
              <w:right w:val="single" w:sz="4" w:space="0" w:color="auto"/>
            </w:tcBorders>
            <w:noWrap/>
            <w:vAlign w:val="bottom"/>
          </w:tcPr>
          <w:p w14:paraId="2CEF1848"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themeColor="text1"/>
                <w:sz w:val="14"/>
              </w:rPr>
              <w:t>33 885,021</w:t>
            </w:r>
          </w:p>
        </w:tc>
        <w:tc>
          <w:tcPr>
            <w:tcW w:w="928" w:type="dxa"/>
            <w:tcBorders>
              <w:top w:val="nil"/>
              <w:left w:val="nil"/>
              <w:bottom w:val="dotted" w:sz="4" w:space="0" w:color="auto"/>
              <w:right w:val="single" w:sz="4" w:space="0" w:color="auto"/>
            </w:tcBorders>
            <w:noWrap/>
            <w:vAlign w:val="bottom"/>
          </w:tcPr>
          <w:p w14:paraId="6B835E9E" w14:textId="77777777" w:rsidR="0004127A" w:rsidRPr="000C4BD1" w:rsidRDefault="0004127A">
            <w:pPr>
              <w:spacing w:before="20" w:after="20"/>
              <w:jc w:val="right"/>
              <w:rPr>
                <w:rFonts w:ascii="Times New Roman" w:hAnsi="Times New Roman" w:cs="Times New Roman"/>
                <w:noProof/>
                <w:color w:val="000000"/>
                <w:sz w:val="14"/>
                <w:szCs w:val="14"/>
              </w:rPr>
            </w:pPr>
            <w:r>
              <w:rPr>
                <w:rFonts w:ascii="Times New Roman" w:hAnsi="Times New Roman"/>
                <w:noProof/>
                <w:color w:val="000000" w:themeColor="text1"/>
                <w:sz w:val="14"/>
              </w:rPr>
              <w:t>252 340,143</w:t>
            </w:r>
          </w:p>
        </w:tc>
      </w:tr>
      <w:tr w:rsidR="0004127A" w:rsidRPr="002B41A0" w14:paraId="0BCC4C9A" w14:textId="77777777" w:rsidTr="2A0DF563">
        <w:trPr>
          <w:cantSplit/>
        </w:trPr>
        <w:tc>
          <w:tcPr>
            <w:tcW w:w="2557" w:type="dxa"/>
            <w:tcBorders>
              <w:top w:val="dotted" w:sz="4" w:space="0" w:color="auto"/>
              <w:left w:val="single" w:sz="4" w:space="0" w:color="auto"/>
              <w:bottom w:val="dotted" w:sz="4" w:space="0" w:color="auto"/>
              <w:right w:val="single" w:sz="4" w:space="0" w:color="auto"/>
            </w:tcBorders>
            <w:noWrap/>
            <w:vAlign w:val="bottom"/>
            <w:hideMark/>
          </w:tcPr>
          <w:p w14:paraId="6CC48556" w14:textId="77777777" w:rsidR="0004127A" w:rsidRPr="000C4BD1" w:rsidRDefault="0004127A">
            <w:pPr>
              <w:spacing w:before="20" w:after="20"/>
              <w:rPr>
                <w:rFonts w:ascii="Times New Roman" w:hAnsi="Times New Roman" w:cs="Times New Roman"/>
                <w:b/>
                <w:noProof/>
                <w:color w:val="000000"/>
                <w:sz w:val="14"/>
                <w:szCs w:val="14"/>
              </w:rPr>
            </w:pPr>
            <w:r>
              <w:rPr>
                <w:rFonts w:ascii="Times New Roman" w:hAnsi="Times New Roman"/>
                <w:b/>
                <w:noProof/>
                <w:color w:val="000000"/>
                <w:sz w:val="14"/>
              </w:rPr>
              <w:t>Sous-plafond R3 après transferts</w:t>
            </w:r>
          </w:p>
        </w:tc>
        <w:tc>
          <w:tcPr>
            <w:tcW w:w="924" w:type="dxa"/>
            <w:tcBorders>
              <w:top w:val="dotted" w:sz="4" w:space="0" w:color="auto"/>
              <w:left w:val="nil"/>
              <w:bottom w:val="dotted" w:sz="4" w:space="0" w:color="auto"/>
              <w:right w:val="single" w:sz="4" w:space="0" w:color="auto"/>
            </w:tcBorders>
            <w:noWrap/>
            <w:vAlign w:val="bottom"/>
            <w:hideMark/>
          </w:tcPr>
          <w:p w14:paraId="4A3C168C" w14:textId="77777777" w:rsidR="0004127A" w:rsidRPr="000C4BD1" w:rsidRDefault="0004127A">
            <w:pPr>
              <w:spacing w:before="20" w:after="20"/>
              <w:jc w:val="right"/>
              <w:rPr>
                <w:rFonts w:ascii="Times New Roman" w:hAnsi="Times New Roman" w:cs="Times New Roman"/>
                <w:b/>
                <w:noProof/>
                <w:color w:val="000000"/>
                <w:sz w:val="14"/>
                <w:szCs w:val="14"/>
              </w:rPr>
            </w:pPr>
            <w:r>
              <w:rPr>
                <w:rFonts w:ascii="Times New Roman" w:hAnsi="Times New Roman"/>
                <w:b/>
                <w:noProof/>
                <w:color w:val="000000"/>
                <w:sz w:val="14"/>
              </w:rPr>
              <w:t>38 040,000</w:t>
            </w:r>
          </w:p>
        </w:tc>
        <w:tc>
          <w:tcPr>
            <w:tcW w:w="924" w:type="dxa"/>
            <w:tcBorders>
              <w:top w:val="dotted" w:sz="4" w:space="0" w:color="auto"/>
              <w:left w:val="nil"/>
              <w:bottom w:val="dotted" w:sz="4" w:space="0" w:color="auto"/>
              <w:right w:val="single" w:sz="4" w:space="0" w:color="auto"/>
            </w:tcBorders>
            <w:noWrap/>
            <w:vAlign w:val="bottom"/>
            <w:hideMark/>
          </w:tcPr>
          <w:p w14:paraId="7E39DEAF" w14:textId="77777777" w:rsidR="0004127A" w:rsidRPr="000C4BD1" w:rsidRDefault="0004127A">
            <w:pPr>
              <w:spacing w:before="20" w:after="20"/>
              <w:jc w:val="right"/>
              <w:rPr>
                <w:rFonts w:ascii="Times New Roman" w:hAnsi="Times New Roman" w:cs="Times New Roman"/>
                <w:b/>
                <w:noProof/>
                <w:color w:val="000000"/>
                <w:sz w:val="14"/>
                <w:szCs w:val="14"/>
              </w:rPr>
            </w:pPr>
            <w:r>
              <w:rPr>
                <w:rFonts w:ascii="Times New Roman" w:hAnsi="Times New Roman"/>
                <w:b/>
                <w:noProof/>
                <w:color w:val="000000"/>
                <w:sz w:val="14"/>
              </w:rPr>
              <w:t>37 544,000</w:t>
            </w:r>
          </w:p>
        </w:tc>
        <w:tc>
          <w:tcPr>
            <w:tcW w:w="924" w:type="dxa"/>
            <w:tcBorders>
              <w:top w:val="dotted" w:sz="4" w:space="0" w:color="auto"/>
              <w:left w:val="nil"/>
              <w:bottom w:val="dotted" w:sz="4" w:space="0" w:color="auto"/>
              <w:right w:val="single" w:sz="4" w:space="0" w:color="auto"/>
            </w:tcBorders>
            <w:noWrap/>
            <w:vAlign w:val="bottom"/>
            <w:hideMark/>
          </w:tcPr>
          <w:p w14:paraId="0D20DA03" w14:textId="77777777" w:rsidR="0004127A" w:rsidRPr="000C4BD1" w:rsidRDefault="0004127A">
            <w:pPr>
              <w:spacing w:before="20" w:after="20"/>
              <w:jc w:val="right"/>
              <w:rPr>
                <w:rFonts w:ascii="Times New Roman" w:hAnsi="Times New Roman" w:cs="Times New Roman"/>
                <w:b/>
                <w:noProof/>
                <w:color w:val="000000"/>
                <w:sz w:val="14"/>
                <w:szCs w:val="14"/>
              </w:rPr>
            </w:pPr>
            <w:r>
              <w:rPr>
                <w:rFonts w:ascii="Times New Roman" w:hAnsi="Times New Roman"/>
                <w:b/>
                <w:noProof/>
                <w:color w:val="000000"/>
                <w:sz w:val="14"/>
              </w:rPr>
              <w:t>36 857,000</w:t>
            </w:r>
          </w:p>
        </w:tc>
        <w:tc>
          <w:tcPr>
            <w:tcW w:w="925" w:type="dxa"/>
            <w:tcBorders>
              <w:top w:val="dotted" w:sz="4" w:space="0" w:color="auto"/>
              <w:left w:val="nil"/>
              <w:bottom w:val="dotted" w:sz="4" w:space="0" w:color="auto"/>
              <w:right w:val="single" w:sz="4" w:space="0" w:color="auto"/>
            </w:tcBorders>
            <w:noWrap/>
            <w:vAlign w:val="bottom"/>
          </w:tcPr>
          <w:p w14:paraId="40585113" w14:textId="77777777" w:rsidR="0004127A" w:rsidRPr="000C4BD1" w:rsidRDefault="0004127A">
            <w:pPr>
              <w:spacing w:before="20" w:after="20"/>
              <w:jc w:val="right"/>
              <w:rPr>
                <w:rFonts w:ascii="Times New Roman" w:hAnsi="Times New Roman" w:cs="Times New Roman"/>
                <w:b/>
                <w:noProof/>
                <w:color w:val="000000"/>
                <w:sz w:val="14"/>
                <w:szCs w:val="14"/>
              </w:rPr>
            </w:pPr>
            <w:r>
              <w:rPr>
                <w:rFonts w:ascii="Times New Roman" w:hAnsi="Times New Roman"/>
                <w:b/>
                <w:noProof/>
                <w:color w:val="000000"/>
                <w:sz w:val="14"/>
              </w:rPr>
              <w:t>36 054,000</w:t>
            </w:r>
          </w:p>
        </w:tc>
        <w:tc>
          <w:tcPr>
            <w:tcW w:w="924" w:type="dxa"/>
            <w:tcBorders>
              <w:top w:val="dotted" w:sz="4" w:space="0" w:color="auto"/>
              <w:left w:val="nil"/>
              <w:bottom w:val="dotted" w:sz="4" w:space="0" w:color="auto"/>
              <w:right w:val="single" w:sz="4" w:space="0" w:color="auto"/>
            </w:tcBorders>
            <w:noWrap/>
            <w:vAlign w:val="bottom"/>
          </w:tcPr>
          <w:p w14:paraId="172B1148" w14:textId="77777777" w:rsidR="0004127A" w:rsidRPr="000C4BD1" w:rsidRDefault="0004127A">
            <w:pPr>
              <w:spacing w:before="20" w:after="20"/>
              <w:jc w:val="right"/>
              <w:rPr>
                <w:rFonts w:ascii="Times New Roman" w:hAnsi="Times New Roman" w:cs="Times New Roman"/>
                <w:b/>
                <w:noProof/>
                <w:color w:val="000000"/>
                <w:sz w:val="14"/>
                <w:szCs w:val="14"/>
              </w:rPr>
            </w:pPr>
            <w:r>
              <w:rPr>
                <w:rFonts w:ascii="Times New Roman" w:hAnsi="Times New Roman"/>
                <w:b/>
                <w:noProof/>
                <w:color w:val="000000" w:themeColor="text1"/>
                <w:sz w:val="14"/>
              </w:rPr>
              <w:t>35 283,000</w:t>
            </w:r>
          </w:p>
        </w:tc>
        <w:tc>
          <w:tcPr>
            <w:tcW w:w="924" w:type="dxa"/>
            <w:tcBorders>
              <w:top w:val="dotted" w:sz="4" w:space="0" w:color="auto"/>
              <w:left w:val="nil"/>
              <w:bottom w:val="dotted" w:sz="4" w:space="0" w:color="auto"/>
              <w:right w:val="single" w:sz="4" w:space="0" w:color="auto"/>
            </w:tcBorders>
            <w:noWrap/>
            <w:vAlign w:val="bottom"/>
          </w:tcPr>
          <w:p w14:paraId="6A42C6A7" w14:textId="77777777" w:rsidR="0004127A" w:rsidRPr="000C4BD1" w:rsidRDefault="0004127A">
            <w:pPr>
              <w:spacing w:before="20" w:after="20"/>
              <w:jc w:val="right"/>
              <w:rPr>
                <w:rFonts w:ascii="Times New Roman" w:hAnsi="Times New Roman" w:cs="Times New Roman"/>
                <w:b/>
                <w:noProof/>
                <w:color w:val="000000"/>
                <w:sz w:val="14"/>
                <w:szCs w:val="14"/>
              </w:rPr>
            </w:pPr>
            <w:r>
              <w:rPr>
                <w:rFonts w:ascii="Times New Roman" w:hAnsi="Times New Roman"/>
                <w:b/>
                <w:noProof/>
                <w:color w:val="000000" w:themeColor="text1"/>
                <w:sz w:val="14"/>
              </w:rPr>
              <w:t>34 602,000</w:t>
            </w:r>
          </w:p>
        </w:tc>
        <w:tc>
          <w:tcPr>
            <w:tcW w:w="924" w:type="dxa"/>
            <w:tcBorders>
              <w:top w:val="dotted" w:sz="4" w:space="0" w:color="auto"/>
              <w:left w:val="nil"/>
              <w:bottom w:val="dotted" w:sz="4" w:space="0" w:color="auto"/>
              <w:right w:val="single" w:sz="4" w:space="0" w:color="auto"/>
            </w:tcBorders>
            <w:noWrap/>
            <w:vAlign w:val="bottom"/>
          </w:tcPr>
          <w:p w14:paraId="1ECBEA28" w14:textId="77777777" w:rsidR="0004127A" w:rsidRPr="000C4BD1" w:rsidRDefault="0004127A">
            <w:pPr>
              <w:spacing w:before="20" w:after="20"/>
              <w:jc w:val="right"/>
              <w:rPr>
                <w:rFonts w:ascii="Times New Roman" w:hAnsi="Times New Roman" w:cs="Times New Roman"/>
                <w:b/>
                <w:noProof/>
                <w:color w:val="000000"/>
                <w:sz w:val="14"/>
                <w:szCs w:val="14"/>
              </w:rPr>
            </w:pPr>
            <w:r>
              <w:rPr>
                <w:rFonts w:ascii="Times New Roman" w:hAnsi="Times New Roman"/>
                <w:b/>
                <w:noProof/>
                <w:color w:val="000000" w:themeColor="text1"/>
                <w:sz w:val="14"/>
              </w:rPr>
              <w:t>33 886,000</w:t>
            </w:r>
          </w:p>
        </w:tc>
        <w:tc>
          <w:tcPr>
            <w:tcW w:w="928" w:type="dxa"/>
            <w:tcBorders>
              <w:top w:val="dotted" w:sz="4" w:space="0" w:color="auto"/>
              <w:left w:val="nil"/>
              <w:bottom w:val="dotted" w:sz="4" w:space="0" w:color="auto"/>
              <w:right w:val="single" w:sz="4" w:space="0" w:color="auto"/>
            </w:tcBorders>
            <w:noWrap/>
            <w:vAlign w:val="bottom"/>
          </w:tcPr>
          <w:p w14:paraId="0FE2D32E" w14:textId="77777777" w:rsidR="0004127A" w:rsidRPr="000C4BD1" w:rsidRDefault="0004127A">
            <w:pPr>
              <w:spacing w:before="20" w:after="20"/>
              <w:jc w:val="right"/>
              <w:rPr>
                <w:rFonts w:ascii="Times New Roman" w:hAnsi="Times New Roman" w:cs="Times New Roman"/>
                <w:b/>
                <w:noProof/>
                <w:color w:val="000000"/>
                <w:sz w:val="14"/>
                <w:szCs w:val="14"/>
              </w:rPr>
            </w:pPr>
            <w:r>
              <w:rPr>
                <w:rFonts w:ascii="Times New Roman" w:hAnsi="Times New Roman"/>
                <w:b/>
                <w:noProof/>
                <w:color w:val="000000" w:themeColor="text1"/>
                <w:sz w:val="14"/>
              </w:rPr>
              <w:t>252 345,000</w:t>
            </w:r>
          </w:p>
        </w:tc>
      </w:tr>
      <w:tr w:rsidR="0004127A" w:rsidRPr="002B41A0" w14:paraId="50CB01B3" w14:textId="77777777" w:rsidTr="2A0DF563">
        <w:trPr>
          <w:cantSplit/>
        </w:trPr>
        <w:tc>
          <w:tcPr>
            <w:tcW w:w="2557" w:type="dxa"/>
            <w:tcBorders>
              <w:top w:val="dotted" w:sz="4" w:space="0" w:color="auto"/>
              <w:left w:val="single" w:sz="4" w:space="0" w:color="auto"/>
              <w:bottom w:val="nil"/>
              <w:right w:val="single" w:sz="4" w:space="0" w:color="auto"/>
            </w:tcBorders>
            <w:noWrap/>
            <w:vAlign w:val="bottom"/>
            <w:hideMark/>
          </w:tcPr>
          <w:p w14:paraId="37A36EF6" w14:textId="77777777" w:rsidR="0004127A" w:rsidRPr="000C4BD1" w:rsidRDefault="0004127A">
            <w:pPr>
              <w:spacing w:before="20" w:after="20"/>
              <w:rPr>
                <w:rFonts w:ascii="Times New Roman" w:hAnsi="Times New Roman" w:cs="Times New Roman"/>
                <w:i/>
                <w:noProof/>
                <w:color w:val="000000"/>
                <w:sz w:val="14"/>
                <w:szCs w:val="14"/>
              </w:rPr>
            </w:pPr>
            <w:r>
              <w:rPr>
                <w:rFonts w:ascii="Times New Roman" w:hAnsi="Times New Roman"/>
                <w:i/>
                <w:noProof/>
                <w:color w:val="000000"/>
                <w:sz w:val="14"/>
              </w:rPr>
              <w:t xml:space="preserve">Écart d’arrondi </w:t>
            </w:r>
          </w:p>
        </w:tc>
        <w:tc>
          <w:tcPr>
            <w:tcW w:w="924" w:type="dxa"/>
            <w:tcBorders>
              <w:top w:val="dotted" w:sz="4" w:space="0" w:color="auto"/>
              <w:left w:val="nil"/>
              <w:bottom w:val="nil"/>
              <w:right w:val="single" w:sz="4" w:space="0" w:color="auto"/>
            </w:tcBorders>
            <w:noWrap/>
            <w:vAlign w:val="bottom"/>
            <w:hideMark/>
          </w:tcPr>
          <w:p w14:paraId="13E4A3FE" w14:textId="77777777" w:rsidR="0004127A" w:rsidRPr="000C4BD1" w:rsidRDefault="0004127A">
            <w:pPr>
              <w:spacing w:before="20" w:after="20"/>
              <w:jc w:val="right"/>
              <w:rPr>
                <w:rFonts w:ascii="Times New Roman" w:hAnsi="Times New Roman" w:cs="Times New Roman"/>
                <w:i/>
                <w:noProof/>
                <w:color w:val="000000"/>
                <w:sz w:val="14"/>
                <w:szCs w:val="14"/>
              </w:rPr>
            </w:pPr>
            <w:r>
              <w:rPr>
                <w:rFonts w:ascii="Times New Roman" w:hAnsi="Times New Roman"/>
                <w:i/>
                <w:noProof/>
                <w:color w:val="000000"/>
                <w:sz w:val="14"/>
              </w:rPr>
              <w:t>0,375</w:t>
            </w:r>
          </w:p>
        </w:tc>
        <w:tc>
          <w:tcPr>
            <w:tcW w:w="924" w:type="dxa"/>
            <w:tcBorders>
              <w:top w:val="dotted" w:sz="4" w:space="0" w:color="auto"/>
              <w:left w:val="nil"/>
              <w:bottom w:val="nil"/>
              <w:right w:val="single" w:sz="4" w:space="0" w:color="auto"/>
            </w:tcBorders>
            <w:noWrap/>
            <w:vAlign w:val="bottom"/>
            <w:hideMark/>
          </w:tcPr>
          <w:p w14:paraId="45740BD5" w14:textId="77777777" w:rsidR="0004127A" w:rsidRPr="000C4BD1" w:rsidRDefault="0004127A">
            <w:pPr>
              <w:spacing w:before="20" w:after="20"/>
              <w:jc w:val="right"/>
              <w:rPr>
                <w:rFonts w:ascii="Times New Roman" w:hAnsi="Times New Roman" w:cs="Times New Roman"/>
                <w:i/>
                <w:noProof/>
                <w:color w:val="000000"/>
                <w:sz w:val="14"/>
                <w:szCs w:val="14"/>
              </w:rPr>
            </w:pPr>
            <w:r>
              <w:rPr>
                <w:rFonts w:ascii="Times New Roman" w:hAnsi="Times New Roman"/>
                <w:i/>
                <w:noProof/>
                <w:color w:val="000000"/>
                <w:sz w:val="14"/>
              </w:rPr>
              <w:t>0,595</w:t>
            </w:r>
          </w:p>
        </w:tc>
        <w:tc>
          <w:tcPr>
            <w:tcW w:w="924" w:type="dxa"/>
            <w:tcBorders>
              <w:top w:val="dotted" w:sz="4" w:space="0" w:color="auto"/>
              <w:left w:val="nil"/>
              <w:bottom w:val="nil"/>
              <w:right w:val="single" w:sz="4" w:space="0" w:color="auto"/>
            </w:tcBorders>
            <w:noWrap/>
            <w:vAlign w:val="bottom"/>
            <w:hideMark/>
          </w:tcPr>
          <w:p w14:paraId="0FF6CBF0" w14:textId="77777777" w:rsidR="0004127A" w:rsidRPr="000C4BD1" w:rsidRDefault="0004127A">
            <w:pPr>
              <w:spacing w:before="20" w:after="20"/>
              <w:jc w:val="right"/>
              <w:rPr>
                <w:rFonts w:ascii="Times New Roman" w:hAnsi="Times New Roman" w:cs="Times New Roman"/>
                <w:i/>
                <w:noProof/>
                <w:color w:val="000000"/>
                <w:sz w:val="14"/>
                <w:szCs w:val="14"/>
              </w:rPr>
            </w:pPr>
            <w:r>
              <w:rPr>
                <w:rFonts w:ascii="Times New Roman" w:hAnsi="Times New Roman"/>
                <w:i/>
                <w:noProof/>
                <w:color w:val="000000"/>
                <w:sz w:val="14"/>
              </w:rPr>
              <w:t>0,811</w:t>
            </w:r>
          </w:p>
        </w:tc>
        <w:tc>
          <w:tcPr>
            <w:tcW w:w="925" w:type="dxa"/>
            <w:tcBorders>
              <w:top w:val="dotted" w:sz="4" w:space="0" w:color="auto"/>
              <w:left w:val="nil"/>
              <w:bottom w:val="nil"/>
              <w:right w:val="single" w:sz="4" w:space="0" w:color="auto"/>
            </w:tcBorders>
            <w:noWrap/>
            <w:vAlign w:val="bottom"/>
          </w:tcPr>
          <w:p w14:paraId="09FA7CB3" w14:textId="77777777" w:rsidR="0004127A" w:rsidRPr="000C4BD1" w:rsidRDefault="0004127A">
            <w:pPr>
              <w:spacing w:before="20" w:after="20"/>
              <w:jc w:val="right"/>
              <w:rPr>
                <w:rFonts w:ascii="Times New Roman" w:hAnsi="Times New Roman" w:cs="Times New Roman"/>
                <w:i/>
                <w:noProof/>
                <w:color w:val="000000"/>
                <w:sz w:val="14"/>
                <w:szCs w:val="14"/>
              </w:rPr>
            </w:pPr>
            <w:r>
              <w:rPr>
                <w:rFonts w:ascii="Times New Roman" w:hAnsi="Times New Roman"/>
                <w:i/>
                <w:noProof/>
                <w:color w:val="000000"/>
                <w:sz w:val="14"/>
              </w:rPr>
              <w:t>0,637</w:t>
            </w:r>
          </w:p>
        </w:tc>
        <w:tc>
          <w:tcPr>
            <w:tcW w:w="924" w:type="dxa"/>
            <w:tcBorders>
              <w:top w:val="dotted" w:sz="4" w:space="0" w:color="auto"/>
              <w:left w:val="nil"/>
              <w:bottom w:val="nil"/>
              <w:right w:val="single" w:sz="4" w:space="0" w:color="auto"/>
            </w:tcBorders>
            <w:noWrap/>
            <w:vAlign w:val="bottom"/>
          </w:tcPr>
          <w:p w14:paraId="698E8F94" w14:textId="77777777" w:rsidR="0004127A" w:rsidRPr="000C4BD1" w:rsidRDefault="0004127A">
            <w:pPr>
              <w:spacing w:before="20" w:after="20"/>
              <w:jc w:val="right"/>
              <w:rPr>
                <w:rFonts w:ascii="Times New Roman" w:hAnsi="Times New Roman" w:cs="Times New Roman"/>
                <w:i/>
                <w:noProof/>
                <w:color w:val="000000"/>
                <w:sz w:val="14"/>
                <w:szCs w:val="14"/>
              </w:rPr>
            </w:pPr>
            <w:r>
              <w:rPr>
                <w:rFonts w:ascii="Times New Roman" w:hAnsi="Times New Roman"/>
                <w:i/>
                <w:noProof/>
                <w:color w:val="000000" w:themeColor="text1"/>
                <w:sz w:val="14"/>
              </w:rPr>
              <w:t>0,875</w:t>
            </w:r>
          </w:p>
        </w:tc>
        <w:tc>
          <w:tcPr>
            <w:tcW w:w="924" w:type="dxa"/>
            <w:tcBorders>
              <w:top w:val="dotted" w:sz="4" w:space="0" w:color="auto"/>
              <w:left w:val="nil"/>
              <w:bottom w:val="nil"/>
              <w:right w:val="single" w:sz="4" w:space="0" w:color="auto"/>
            </w:tcBorders>
            <w:noWrap/>
            <w:vAlign w:val="bottom"/>
          </w:tcPr>
          <w:p w14:paraId="1D271595" w14:textId="77777777" w:rsidR="0004127A" w:rsidRPr="000C4BD1" w:rsidRDefault="0004127A">
            <w:pPr>
              <w:spacing w:before="20" w:after="20"/>
              <w:jc w:val="right"/>
              <w:rPr>
                <w:rFonts w:ascii="Times New Roman" w:hAnsi="Times New Roman" w:cs="Times New Roman"/>
                <w:i/>
                <w:noProof/>
                <w:color w:val="000000"/>
                <w:sz w:val="14"/>
                <w:szCs w:val="14"/>
              </w:rPr>
            </w:pPr>
            <w:r>
              <w:rPr>
                <w:rFonts w:ascii="Times New Roman" w:hAnsi="Times New Roman"/>
                <w:i/>
                <w:noProof/>
                <w:color w:val="000000" w:themeColor="text1"/>
                <w:sz w:val="14"/>
              </w:rPr>
              <w:t>0,795</w:t>
            </w:r>
          </w:p>
        </w:tc>
        <w:tc>
          <w:tcPr>
            <w:tcW w:w="924" w:type="dxa"/>
            <w:tcBorders>
              <w:top w:val="dotted" w:sz="4" w:space="0" w:color="auto"/>
              <w:left w:val="nil"/>
              <w:bottom w:val="nil"/>
              <w:right w:val="single" w:sz="4" w:space="0" w:color="auto"/>
            </w:tcBorders>
            <w:noWrap/>
            <w:vAlign w:val="bottom"/>
          </w:tcPr>
          <w:p w14:paraId="7F73AF6B" w14:textId="77777777" w:rsidR="0004127A" w:rsidRPr="000C4BD1" w:rsidRDefault="0004127A">
            <w:pPr>
              <w:spacing w:before="20" w:after="20"/>
              <w:jc w:val="right"/>
              <w:rPr>
                <w:rFonts w:ascii="Times New Roman" w:hAnsi="Times New Roman" w:cs="Times New Roman"/>
                <w:i/>
                <w:noProof/>
                <w:color w:val="000000"/>
                <w:sz w:val="14"/>
                <w:szCs w:val="14"/>
              </w:rPr>
            </w:pPr>
            <w:r>
              <w:rPr>
                <w:rFonts w:ascii="Times New Roman" w:hAnsi="Times New Roman"/>
                <w:i/>
                <w:noProof/>
                <w:color w:val="000000" w:themeColor="text1"/>
                <w:sz w:val="14"/>
              </w:rPr>
              <w:t>0,740</w:t>
            </w:r>
          </w:p>
        </w:tc>
        <w:tc>
          <w:tcPr>
            <w:tcW w:w="928" w:type="dxa"/>
            <w:tcBorders>
              <w:top w:val="dotted" w:sz="4" w:space="0" w:color="auto"/>
              <w:left w:val="nil"/>
              <w:bottom w:val="nil"/>
              <w:right w:val="single" w:sz="4" w:space="0" w:color="auto"/>
            </w:tcBorders>
            <w:noWrap/>
            <w:vAlign w:val="bottom"/>
          </w:tcPr>
          <w:p w14:paraId="141DA837" w14:textId="77777777" w:rsidR="0004127A" w:rsidRPr="000C4BD1" w:rsidRDefault="0004127A">
            <w:pPr>
              <w:spacing w:before="20" w:after="20"/>
              <w:jc w:val="right"/>
              <w:rPr>
                <w:rFonts w:ascii="Times New Roman" w:hAnsi="Times New Roman" w:cs="Times New Roman"/>
                <w:i/>
                <w:noProof/>
                <w:color w:val="000000"/>
                <w:sz w:val="14"/>
                <w:szCs w:val="14"/>
              </w:rPr>
            </w:pPr>
            <w:r>
              <w:rPr>
                <w:rFonts w:ascii="Times New Roman" w:hAnsi="Times New Roman"/>
                <w:i/>
                <w:noProof/>
                <w:color w:val="000000" w:themeColor="text1"/>
                <w:sz w:val="14"/>
              </w:rPr>
              <w:t>4,827</w:t>
            </w:r>
          </w:p>
        </w:tc>
      </w:tr>
      <w:tr w:rsidR="0004127A" w:rsidRPr="002B41A0" w14:paraId="123D03C7" w14:textId="77777777" w:rsidTr="2A0DF563">
        <w:trPr>
          <w:cantSplit/>
        </w:trPr>
        <w:tc>
          <w:tcPr>
            <w:tcW w:w="2557" w:type="dxa"/>
            <w:tcBorders>
              <w:top w:val="nil"/>
              <w:left w:val="single" w:sz="4" w:space="0" w:color="auto"/>
              <w:bottom w:val="single" w:sz="4" w:space="0" w:color="auto"/>
              <w:right w:val="single" w:sz="4" w:space="0" w:color="auto"/>
            </w:tcBorders>
            <w:noWrap/>
            <w:vAlign w:val="bottom"/>
            <w:hideMark/>
          </w:tcPr>
          <w:p w14:paraId="170D00F4" w14:textId="77777777" w:rsidR="0004127A" w:rsidRPr="000C4BD1" w:rsidRDefault="0004127A">
            <w:pPr>
              <w:spacing w:before="20" w:after="20"/>
              <w:rPr>
                <w:rFonts w:ascii="Times New Roman" w:hAnsi="Times New Roman" w:cs="Times New Roman"/>
                <w:b/>
                <w:i/>
                <w:noProof/>
                <w:color w:val="000000"/>
                <w:sz w:val="14"/>
                <w:szCs w:val="14"/>
              </w:rPr>
            </w:pPr>
            <w:r>
              <w:rPr>
                <w:rFonts w:ascii="Times New Roman" w:hAnsi="Times New Roman"/>
                <w:b/>
                <w:i/>
                <w:noProof/>
                <w:color w:val="000000"/>
                <w:sz w:val="14"/>
              </w:rPr>
              <w:t>Différence par rapport au sous-plafond initial après tous les transferts</w:t>
            </w:r>
          </w:p>
        </w:tc>
        <w:tc>
          <w:tcPr>
            <w:tcW w:w="924" w:type="dxa"/>
            <w:tcBorders>
              <w:top w:val="nil"/>
              <w:left w:val="nil"/>
              <w:bottom w:val="single" w:sz="4" w:space="0" w:color="auto"/>
              <w:right w:val="single" w:sz="4" w:space="0" w:color="auto"/>
            </w:tcBorders>
            <w:noWrap/>
            <w:vAlign w:val="bottom"/>
            <w:hideMark/>
          </w:tcPr>
          <w:p w14:paraId="68EA4AB5" w14:textId="212231C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-524,000</w:t>
            </w:r>
          </w:p>
        </w:tc>
        <w:tc>
          <w:tcPr>
            <w:tcW w:w="924" w:type="dxa"/>
            <w:tcBorders>
              <w:top w:val="nil"/>
              <w:left w:val="nil"/>
              <w:bottom w:val="single" w:sz="4" w:space="0" w:color="auto"/>
              <w:right w:val="single" w:sz="4" w:space="0" w:color="auto"/>
            </w:tcBorders>
            <w:noWrap/>
            <w:vAlign w:val="bottom"/>
            <w:hideMark/>
          </w:tcPr>
          <w:p w14:paraId="7F40F930" w14:textId="37DC56D1"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-571,000</w:t>
            </w:r>
          </w:p>
        </w:tc>
        <w:tc>
          <w:tcPr>
            <w:tcW w:w="924" w:type="dxa"/>
            <w:tcBorders>
              <w:top w:val="nil"/>
              <w:left w:val="nil"/>
              <w:bottom w:val="single" w:sz="4" w:space="0" w:color="auto"/>
              <w:right w:val="single" w:sz="4" w:space="0" w:color="auto"/>
            </w:tcBorders>
            <w:noWrap/>
            <w:vAlign w:val="bottom"/>
            <w:hideMark/>
          </w:tcPr>
          <w:p w14:paraId="7AA494CE"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-747,000</w:t>
            </w:r>
          </w:p>
        </w:tc>
        <w:tc>
          <w:tcPr>
            <w:tcW w:w="925" w:type="dxa"/>
            <w:tcBorders>
              <w:top w:val="nil"/>
              <w:left w:val="nil"/>
              <w:bottom w:val="single" w:sz="4" w:space="0" w:color="auto"/>
              <w:right w:val="single" w:sz="4" w:space="0" w:color="auto"/>
            </w:tcBorders>
            <w:noWrap/>
            <w:vAlign w:val="bottom"/>
          </w:tcPr>
          <w:p w14:paraId="16ED921B"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sz w:val="14"/>
              </w:rPr>
              <w:t>-929,000</w:t>
            </w:r>
          </w:p>
        </w:tc>
        <w:tc>
          <w:tcPr>
            <w:tcW w:w="924" w:type="dxa"/>
            <w:tcBorders>
              <w:top w:val="nil"/>
              <w:left w:val="nil"/>
              <w:bottom w:val="single" w:sz="4" w:space="0" w:color="auto"/>
              <w:right w:val="single" w:sz="4" w:space="0" w:color="auto"/>
            </w:tcBorders>
            <w:noWrap/>
            <w:vAlign w:val="bottom"/>
          </w:tcPr>
          <w:p w14:paraId="330AE59C" w14:textId="1AFB5A42"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themeColor="text1"/>
                <w:sz w:val="14"/>
              </w:rPr>
              <w:t>-1 090,000</w:t>
            </w:r>
          </w:p>
        </w:tc>
        <w:tc>
          <w:tcPr>
            <w:tcW w:w="924" w:type="dxa"/>
            <w:tcBorders>
              <w:top w:val="nil"/>
              <w:left w:val="nil"/>
              <w:bottom w:val="single" w:sz="4" w:space="0" w:color="auto"/>
              <w:right w:val="single" w:sz="4" w:space="0" w:color="auto"/>
            </w:tcBorders>
            <w:noWrap/>
            <w:vAlign w:val="bottom"/>
          </w:tcPr>
          <w:p w14:paraId="4417564E"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themeColor="text1"/>
                <w:sz w:val="14"/>
              </w:rPr>
              <w:t>-1 170,000</w:t>
            </w:r>
          </w:p>
        </w:tc>
        <w:tc>
          <w:tcPr>
            <w:tcW w:w="924" w:type="dxa"/>
            <w:tcBorders>
              <w:top w:val="nil"/>
              <w:left w:val="nil"/>
              <w:bottom w:val="single" w:sz="4" w:space="0" w:color="auto"/>
              <w:right w:val="single" w:sz="4" w:space="0" w:color="auto"/>
            </w:tcBorders>
            <w:noWrap/>
            <w:vAlign w:val="bottom"/>
          </w:tcPr>
          <w:p w14:paraId="4E56D6DC" w14:textId="77777777" w:rsidR="0004127A" w:rsidRPr="000C4BD1" w:rsidRDefault="0004127A">
            <w:pPr>
              <w:spacing w:before="20" w:after="20"/>
              <w:jc w:val="right"/>
              <w:rPr>
                <w:rFonts w:ascii="Times New Roman" w:hAnsi="Times New Roman" w:cs="Times New Roman"/>
                <w:b/>
                <w:i/>
                <w:noProof/>
                <w:color w:val="000000"/>
                <w:sz w:val="14"/>
                <w:szCs w:val="14"/>
              </w:rPr>
            </w:pPr>
            <w:r>
              <w:rPr>
                <w:rFonts w:ascii="Times New Roman" w:hAnsi="Times New Roman"/>
                <w:b/>
                <w:i/>
                <w:noProof/>
                <w:color w:val="000000" w:themeColor="text1"/>
                <w:sz w:val="14"/>
              </w:rPr>
              <w:t>-1 218,000</w:t>
            </w:r>
          </w:p>
        </w:tc>
        <w:tc>
          <w:tcPr>
            <w:tcW w:w="928" w:type="dxa"/>
            <w:tcBorders>
              <w:top w:val="nil"/>
              <w:left w:val="nil"/>
              <w:bottom w:val="single" w:sz="4" w:space="0" w:color="auto"/>
              <w:right w:val="single" w:sz="4" w:space="0" w:color="auto"/>
            </w:tcBorders>
            <w:noWrap/>
            <w:vAlign w:val="bottom"/>
          </w:tcPr>
          <w:p w14:paraId="747D9EAB" w14:textId="77777777" w:rsidR="0004127A" w:rsidRPr="000C4BD1" w:rsidRDefault="0004127A">
            <w:pPr>
              <w:spacing w:before="20" w:after="20"/>
              <w:jc w:val="right"/>
              <w:rPr>
                <w:rFonts w:ascii="Times New Roman" w:hAnsi="Times New Roman" w:cs="Times New Roman"/>
                <w:b/>
                <w:bCs/>
                <w:i/>
                <w:iCs/>
                <w:noProof/>
                <w:color w:val="000000"/>
                <w:sz w:val="14"/>
                <w:szCs w:val="14"/>
              </w:rPr>
            </w:pPr>
            <w:r>
              <w:rPr>
                <w:rFonts w:ascii="Times New Roman" w:hAnsi="Times New Roman"/>
                <w:b/>
                <w:i/>
                <w:noProof/>
                <w:color w:val="000000" w:themeColor="text1"/>
                <w:sz w:val="14"/>
              </w:rPr>
              <w:t>-6 249,000</w:t>
            </w:r>
          </w:p>
        </w:tc>
      </w:tr>
    </w:tbl>
    <w:p w14:paraId="49C6B44C" w14:textId="77777777" w:rsidR="0004127A" w:rsidRPr="005C39EC" w:rsidRDefault="0004127A" w:rsidP="0004127A">
      <w:pPr>
        <w:pStyle w:val="Text1"/>
        <w:ind w:left="0"/>
        <w:rPr>
          <w:noProof/>
          <w:lang w:val="en-IE"/>
        </w:rPr>
      </w:pPr>
    </w:p>
    <w:p w14:paraId="66FF9AA1" w14:textId="77777777" w:rsidR="0004127A" w:rsidRPr="005C39EC" w:rsidRDefault="0004127A" w:rsidP="0004127A">
      <w:pPr>
        <w:pStyle w:val="ManualHeading2"/>
        <w:numPr>
          <w:ilvl w:val="1"/>
          <w:numId w:val="1"/>
        </w:numPr>
        <w:rPr>
          <w:noProof/>
        </w:rPr>
      </w:pPr>
      <w:bookmarkStart w:id="3" w:name="_Toc360453132"/>
      <w:r>
        <w:rPr>
          <w:noProof/>
        </w:rPr>
        <w:t>Ajustements spécifiques par programme conformément à l’article 5, paragraphe 2, du règlement CFP</w:t>
      </w:r>
    </w:p>
    <w:p w14:paraId="76DBF637" w14:textId="3D86802E" w:rsidR="0004127A" w:rsidRPr="00F2240B" w:rsidRDefault="0004127A" w:rsidP="0004127A">
      <w:pPr>
        <w:pStyle w:val="Text1"/>
        <w:ind w:left="792"/>
        <w:rPr>
          <w:noProof/>
        </w:rPr>
      </w:pPr>
      <w:r>
        <w:rPr>
          <w:noProof/>
        </w:rPr>
        <w:t>Conformément à l’article 5, paragraphe 2, et à l’article 4, paragraphe 1, point e), du règlement CFP, la présente communication comprend le calcul, pour l’exercice 2027, des dotations supplémentaires destinées à des programmes spécifiques, visées à l’annexe II du règlement CFP, et les ajustements à la hausse qui en résultent des plafonds pour les crédits d’engagement et de paiement.</w:t>
      </w:r>
    </w:p>
    <w:p w14:paraId="6F81931D" w14:textId="27C6A242" w:rsidR="0004127A" w:rsidRPr="00F2240B" w:rsidRDefault="007B5ECA" w:rsidP="0004127A">
      <w:pPr>
        <w:pStyle w:val="Text1"/>
        <w:ind w:left="792"/>
        <w:rPr>
          <w:noProof/>
        </w:rPr>
      </w:pPr>
      <w:r>
        <w:rPr>
          <w:noProof/>
        </w:rPr>
        <w:t>Étant donné que 2027 est la dernière année du cadre financier pluriannuel, l’ajustement se fonde sur le montant résiduel pour atteindre un total de 10 155 millions d’EUR pour tous les ajustements spécifiques par programme sur la période 2022-2027. Par conséquent, l’ajustement pour 2027 s’élève à 2 155 millions d’EUR aux prix de 2018.</w:t>
      </w:r>
    </w:p>
    <w:p w14:paraId="58F5B88B" w14:textId="72BA92BD" w:rsidR="0004127A" w:rsidRPr="00F2240B" w:rsidRDefault="0004127A" w:rsidP="0004127A">
      <w:pPr>
        <w:pStyle w:val="Text1"/>
        <w:ind w:left="792"/>
        <w:rPr>
          <w:noProof/>
        </w:rPr>
      </w:pPr>
      <w:r>
        <w:rPr>
          <w:noProof/>
        </w:rPr>
        <w:t>L’ajustement aux prix courants s’élève à 2 597 millions d’EUR après application du déflateur annuel de 2 % et arrondissement au million d’euros conformément à l’expression des plafonds du CFP. Ce montant correspond à l’ajustement à la hausse du plafond global des crédits d’engagement et du plafond des crédits de paiement pour l’année 2027.</w:t>
      </w:r>
    </w:p>
    <w:p w14:paraId="65B593D2" w14:textId="77777777" w:rsidR="0004127A" w:rsidRPr="005C39EC" w:rsidRDefault="0004127A" w:rsidP="0004127A">
      <w:pPr>
        <w:pStyle w:val="Text1"/>
        <w:ind w:left="792"/>
        <w:rPr>
          <w:noProof/>
        </w:rPr>
      </w:pPr>
      <w:r>
        <w:rPr>
          <w:noProof/>
        </w:rPr>
        <w:t>La ventilation de l’ajustement par rubrique et par programme du CFP est fondée sur la colonne «Clé de répartition» de l’annexe II du règlement CFP, tel que modifié par le règlement (UE, Euratom) 2024/765 pour les années 2025 à 2027. Les ajustements des plafonds individuels pour les crédits d’engagement sont arrondis au million d’euros le plus proche</w:t>
      </w:r>
      <w:r>
        <w:rPr>
          <w:rStyle w:val="FootnoteReference"/>
          <w:noProof/>
          <w:lang w:val="en-IE"/>
        </w:rPr>
        <w:footnoteReference w:id="12"/>
      </w:r>
      <w:r>
        <w:rPr>
          <w:noProof/>
        </w:rPr>
        <w:t>.</w:t>
      </w:r>
    </w:p>
    <w:p w14:paraId="01F4CBA4" w14:textId="77777777" w:rsidR="0004127A" w:rsidRPr="005C39EC" w:rsidRDefault="0004127A" w:rsidP="0004127A">
      <w:pPr>
        <w:pStyle w:val="Text1"/>
        <w:ind w:left="792"/>
        <w:rPr>
          <w:noProof/>
          <w:lang w:val="en-IE"/>
        </w:rPr>
      </w:pPr>
    </w:p>
    <w:tbl>
      <w:tblPr>
        <w:tblW w:w="63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7"/>
        <w:gridCol w:w="1520"/>
        <w:gridCol w:w="1520"/>
      </w:tblGrid>
      <w:tr w:rsidR="0004127A" w:rsidRPr="00F2240B" w14:paraId="64DDFE14" w14:textId="77777777">
        <w:trPr>
          <w:cantSplit/>
          <w:jc w:val="center"/>
        </w:trPr>
        <w:tc>
          <w:tcPr>
            <w:tcW w:w="3267" w:type="dxa"/>
            <w:tcBorders>
              <w:bottom w:val="single" w:sz="4" w:space="0" w:color="auto"/>
            </w:tcBorders>
            <w:shd w:val="clear" w:color="000000" w:fill="FFFFFF"/>
            <w:noWrap/>
            <w:vAlign w:val="center"/>
            <w:hideMark/>
          </w:tcPr>
          <w:p w14:paraId="2734F8B8" w14:textId="77777777" w:rsidR="0004127A" w:rsidRPr="000C4BD1" w:rsidRDefault="0004127A">
            <w:pPr>
              <w:spacing w:after="60"/>
              <w:jc w:val="right"/>
              <w:rPr>
                <w:rFonts w:ascii="Times New Roman" w:hAnsi="Times New Roman" w:cs="Times New Roman"/>
                <w:noProof/>
                <w:sz w:val="16"/>
                <w:szCs w:val="16"/>
              </w:rPr>
            </w:pPr>
            <w:r>
              <w:rPr>
                <w:rFonts w:ascii="Times New Roman" w:hAnsi="Times New Roman"/>
                <w:b/>
                <w:noProof/>
                <w:sz w:val="16"/>
                <w:u w:val="single"/>
              </w:rPr>
              <w:t>PLAFOND DES ENGAGEMENTS:</w:t>
            </w:r>
          </w:p>
        </w:tc>
        <w:tc>
          <w:tcPr>
            <w:tcW w:w="1520" w:type="dxa"/>
            <w:tcBorders>
              <w:bottom w:val="single" w:sz="4" w:space="0" w:color="auto"/>
            </w:tcBorders>
            <w:shd w:val="clear" w:color="000000" w:fill="FFFFFF"/>
            <w:noWrap/>
          </w:tcPr>
          <w:p w14:paraId="36366FC8" w14:textId="77777777" w:rsidR="0004127A" w:rsidRPr="000C4BD1" w:rsidRDefault="0004127A">
            <w:pPr>
              <w:spacing w:after="60"/>
              <w:jc w:val="center"/>
              <w:rPr>
                <w:rFonts w:ascii="Times New Roman" w:hAnsi="Times New Roman" w:cs="Times New Roman"/>
                <w:noProof/>
                <w:sz w:val="16"/>
                <w:szCs w:val="16"/>
              </w:rPr>
            </w:pPr>
            <w:r>
              <w:rPr>
                <w:rFonts w:ascii="Times New Roman" w:hAnsi="Times New Roman"/>
                <w:noProof/>
                <w:sz w:val="16"/>
              </w:rPr>
              <w:t>Prix courants</w:t>
            </w:r>
          </w:p>
        </w:tc>
        <w:tc>
          <w:tcPr>
            <w:tcW w:w="1520" w:type="dxa"/>
            <w:tcBorders>
              <w:bottom w:val="single" w:sz="4" w:space="0" w:color="auto"/>
            </w:tcBorders>
            <w:shd w:val="clear" w:color="000000" w:fill="FFFFFF"/>
            <w:noWrap/>
          </w:tcPr>
          <w:p w14:paraId="616B1A54" w14:textId="77777777" w:rsidR="0004127A" w:rsidRPr="000C4BD1" w:rsidRDefault="0004127A">
            <w:pPr>
              <w:spacing w:after="60"/>
              <w:jc w:val="center"/>
              <w:rPr>
                <w:rFonts w:ascii="Times New Roman" w:hAnsi="Times New Roman" w:cs="Times New Roman"/>
                <w:noProof/>
                <w:sz w:val="16"/>
                <w:szCs w:val="16"/>
              </w:rPr>
            </w:pPr>
            <w:r>
              <w:rPr>
                <w:rFonts w:ascii="Times New Roman" w:hAnsi="Times New Roman"/>
                <w:noProof/>
                <w:sz w:val="16"/>
              </w:rPr>
              <w:t>Prix de 2018</w:t>
            </w:r>
          </w:p>
        </w:tc>
      </w:tr>
      <w:tr w:rsidR="0004127A" w:rsidRPr="00F2240B" w14:paraId="54E3FE85" w14:textId="77777777">
        <w:trPr>
          <w:cantSplit/>
          <w:jc w:val="center"/>
        </w:trPr>
        <w:tc>
          <w:tcPr>
            <w:tcW w:w="3267" w:type="dxa"/>
            <w:tcBorders>
              <w:bottom w:val="nil"/>
            </w:tcBorders>
            <w:noWrap/>
            <w:hideMark/>
          </w:tcPr>
          <w:p w14:paraId="33691EE2" w14:textId="77777777" w:rsidR="0004127A" w:rsidRPr="000C4BD1" w:rsidRDefault="0004127A">
            <w:pPr>
              <w:spacing w:after="60"/>
              <w:rPr>
                <w:rFonts w:ascii="Times New Roman" w:hAnsi="Times New Roman" w:cs="Times New Roman"/>
                <w:b/>
                <w:bCs/>
                <w:noProof/>
                <w:sz w:val="16"/>
                <w:szCs w:val="16"/>
                <w:u w:val="single"/>
              </w:rPr>
            </w:pPr>
            <w:r>
              <w:rPr>
                <w:rFonts w:ascii="Times New Roman" w:hAnsi="Times New Roman"/>
                <w:b/>
                <w:noProof/>
                <w:sz w:val="16"/>
              </w:rPr>
              <w:t>1. Marché unique, innovation et numérique</w:t>
            </w:r>
          </w:p>
        </w:tc>
        <w:tc>
          <w:tcPr>
            <w:tcW w:w="1520" w:type="dxa"/>
            <w:tcBorders>
              <w:bottom w:val="nil"/>
            </w:tcBorders>
            <w:noWrap/>
            <w:hideMark/>
          </w:tcPr>
          <w:p w14:paraId="62D280DE" w14:textId="08622677" w:rsidR="0004127A" w:rsidRPr="000C4BD1" w:rsidRDefault="0004127A">
            <w:pPr>
              <w:spacing w:after="60"/>
              <w:jc w:val="right"/>
              <w:rPr>
                <w:rFonts w:ascii="Times New Roman" w:hAnsi="Times New Roman" w:cs="Times New Roman"/>
                <w:b/>
                <w:bCs/>
                <w:noProof/>
                <w:sz w:val="16"/>
                <w:szCs w:val="16"/>
                <w:u w:val="single"/>
              </w:rPr>
            </w:pPr>
            <w:r>
              <w:rPr>
                <w:rFonts w:ascii="Times New Roman" w:hAnsi="Times New Roman"/>
                <w:b/>
                <w:noProof/>
                <w:sz w:val="16"/>
              </w:rPr>
              <w:t>1 089 000 000</w:t>
            </w:r>
          </w:p>
        </w:tc>
        <w:tc>
          <w:tcPr>
            <w:tcW w:w="1520" w:type="dxa"/>
            <w:tcBorders>
              <w:bottom w:val="nil"/>
            </w:tcBorders>
            <w:noWrap/>
            <w:hideMark/>
          </w:tcPr>
          <w:p w14:paraId="40A6AA67" w14:textId="77777777" w:rsidR="0004127A" w:rsidRPr="000C4BD1" w:rsidRDefault="0004127A">
            <w:pPr>
              <w:spacing w:after="60"/>
              <w:jc w:val="right"/>
              <w:rPr>
                <w:rFonts w:ascii="Times New Roman" w:hAnsi="Times New Roman" w:cs="Times New Roman"/>
                <w:b/>
                <w:bCs/>
                <w:noProof/>
                <w:sz w:val="16"/>
                <w:szCs w:val="16"/>
                <w:u w:val="single"/>
              </w:rPr>
            </w:pPr>
            <w:r>
              <w:rPr>
                <w:rFonts w:ascii="Times New Roman" w:hAnsi="Times New Roman"/>
                <w:b/>
                <w:noProof/>
                <w:sz w:val="16"/>
              </w:rPr>
              <w:t>902 000 000</w:t>
            </w:r>
          </w:p>
        </w:tc>
      </w:tr>
      <w:tr w:rsidR="0004127A" w:rsidRPr="00F2240B" w14:paraId="017A08DB" w14:textId="77777777">
        <w:trPr>
          <w:cantSplit/>
          <w:jc w:val="center"/>
        </w:trPr>
        <w:tc>
          <w:tcPr>
            <w:tcW w:w="3267" w:type="dxa"/>
            <w:tcBorders>
              <w:top w:val="nil"/>
              <w:bottom w:val="nil"/>
            </w:tcBorders>
            <w:noWrap/>
            <w:hideMark/>
          </w:tcPr>
          <w:p w14:paraId="49A80AA2" w14:textId="77777777" w:rsidR="0004127A" w:rsidRPr="000C4BD1" w:rsidRDefault="0004127A">
            <w:pPr>
              <w:spacing w:after="60"/>
              <w:ind w:left="250"/>
              <w:rPr>
                <w:rFonts w:ascii="Times New Roman" w:hAnsi="Times New Roman" w:cs="Times New Roman"/>
                <w:noProof/>
                <w:sz w:val="16"/>
                <w:szCs w:val="16"/>
              </w:rPr>
            </w:pPr>
            <w:r>
              <w:rPr>
                <w:rFonts w:ascii="Times New Roman" w:hAnsi="Times New Roman"/>
                <w:noProof/>
                <w:sz w:val="16"/>
              </w:rPr>
              <w:t>Horizon Europe</w:t>
            </w:r>
          </w:p>
        </w:tc>
        <w:tc>
          <w:tcPr>
            <w:tcW w:w="1520" w:type="dxa"/>
            <w:tcBorders>
              <w:top w:val="nil"/>
              <w:bottom w:val="nil"/>
            </w:tcBorders>
            <w:noWrap/>
            <w:hideMark/>
          </w:tcPr>
          <w:p w14:paraId="4EACCC48" w14:textId="77777777" w:rsidR="0004127A" w:rsidRPr="000C4BD1" w:rsidRDefault="0004127A">
            <w:pPr>
              <w:spacing w:after="60"/>
              <w:jc w:val="right"/>
              <w:rPr>
                <w:rFonts w:ascii="Times New Roman" w:hAnsi="Times New Roman" w:cs="Times New Roman"/>
                <w:b/>
                <w:bCs/>
                <w:noProof/>
                <w:sz w:val="16"/>
                <w:szCs w:val="16"/>
              </w:rPr>
            </w:pPr>
            <w:r>
              <w:rPr>
                <w:rFonts w:ascii="Times New Roman" w:hAnsi="Times New Roman"/>
                <w:noProof/>
                <w:sz w:val="16"/>
              </w:rPr>
              <w:t>816 851 758</w:t>
            </w:r>
          </w:p>
        </w:tc>
        <w:tc>
          <w:tcPr>
            <w:tcW w:w="1520" w:type="dxa"/>
            <w:tcBorders>
              <w:top w:val="nil"/>
              <w:bottom w:val="nil"/>
            </w:tcBorders>
            <w:noWrap/>
            <w:hideMark/>
          </w:tcPr>
          <w:p w14:paraId="5625C16B" w14:textId="77777777" w:rsidR="0004127A" w:rsidRPr="000C4BD1" w:rsidRDefault="0004127A">
            <w:pPr>
              <w:spacing w:after="60"/>
              <w:jc w:val="right"/>
              <w:rPr>
                <w:rFonts w:ascii="Times New Roman" w:hAnsi="Times New Roman" w:cs="Times New Roman"/>
                <w:b/>
                <w:bCs/>
                <w:noProof/>
                <w:sz w:val="16"/>
                <w:szCs w:val="16"/>
              </w:rPr>
            </w:pPr>
            <w:r>
              <w:rPr>
                <w:rFonts w:ascii="Times New Roman" w:hAnsi="Times New Roman"/>
                <w:noProof/>
                <w:sz w:val="16"/>
              </w:rPr>
              <w:t>676 587 521</w:t>
            </w:r>
          </w:p>
        </w:tc>
      </w:tr>
      <w:tr w:rsidR="0004127A" w:rsidRPr="00F2240B" w14:paraId="76EEBB96" w14:textId="77777777">
        <w:trPr>
          <w:cantSplit/>
          <w:jc w:val="center"/>
        </w:trPr>
        <w:tc>
          <w:tcPr>
            <w:tcW w:w="3267" w:type="dxa"/>
            <w:tcBorders>
              <w:top w:val="nil"/>
              <w:bottom w:val="nil"/>
            </w:tcBorders>
            <w:noWrap/>
            <w:hideMark/>
          </w:tcPr>
          <w:p w14:paraId="41B26B03" w14:textId="77777777" w:rsidR="0004127A" w:rsidRPr="000C4BD1" w:rsidRDefault="0004127A">
            <w:pPr>
              <w:spacing w:after="60"/>
              <w:ind w:left="250"/>
              <w:rPr>
                <w:rFonts w:ascii="Times New Roman" w:hAnsi="Times New Roman" w:cs="Times New Roman"/>
                <w:noProof/>
                <w:sz w:val="16"/>
                <w:szCs w:val="16"/>
              </w:rPr>
            </w:pPr>
            <w:r>
              <w:rPr>
                <w:rFonts w:ascii="Times New Roman" w:hAnsi="Times New Roman"/>
                <w:noProof/>
                <w:sz w:val="16"/>
              </w:rPr>
              <w:t>Fonds InvestEU</w:t>
            </w:r>
          </w:p>
        </w:tc>
        <w:tc>
          <w:tcPr>
            <w:tcW w:w="1520" w:type="dxa"/>
            <w:tcBorders>
              <w:top w:val="nil"/>
              <w:bottom w:val="nil"/>
            </w:tcBorders>
            <w:noWrap/>
            <w:hideMark/>
          </w:tcPr>
          <w:p w14:paraId="74C0276E" w14:textId="77777777" w:rsidR="0004127A" w:rsidRPr="000C4BD1" w:rsidRDefault="0004127A">
            <w:pPr>
              <w:spacing w:after="60"/>
              <w:jc w:val="right"/>
              <w:rPr>
                <w:rFonts w:ascii="Times New Roman" w:hAnsi="Times New Roman" w:cs="Times New Roman"/>
                <w:noProof/>
                <w:sz w:val="16"/>
                <w:szCs w:val="16"/>
              </w:rPr>
            </w:pPr>
            <w:r>
              <w:rPr>
                <w:rFonts w:ascii="Times New Roman" w:hAnsi="Times New Roman"/>
                <w:noProof/>
                <w:sz w:val="16"/>
              </w:rPr>
              <w:t>272 148 242</w:t>
            </w:r>
          </w:p>
        </w:tc>
        <w:tc>
          <w:tcPr>
            <w:tcW w:w="1520" w:type="dxa"/>
            <w:tcBorders>
              <w:top w:val="nil"/>
              <w:bottom w:val="nil"/>
            </w:tcBorders>
            <w:noWrap/>
            <w:hideMark/>
          </w:tcPr>
          <w:p w14:paraId="0AB5AE5C" w14:textId="77777777" w:rsidR="0004127A" w:rsidRPr="000C4BD1" w:rsidRDefault="0004127A">
            <w:pPr>
              <w:spacing w:after="60"/>
              <w:jc w:val="right"/>
              <w:rPr>
                <w:rFonts w:ascii="Times New Roman" w:hAnsi="Times New Roman" w:cs="Times New Roman"/>
                <w:noProof/>
                <w:sz w:val="16"/>
                <w:szCs w:val="16"/>
              </w:rPr>
            </w:pPr>
            <w:r>
              <w:rPr>
                <w:rFonts w:ascii="Times New Roman" w:hAnsi="Times New Roman"/>
                <w:noProof/>
                <w:sz w:val="16"/>
              </w:rPr>
              <w:t>225 412 479</w:t>
            </w:r>
          </w:p>
        </w:tc>
      </w:tr>
      <w:tr w:rsidR="0004127A" w:rsidRPr="00F2240B" w14:paraId="005D510F" w14:textId="77777777">
        <w:trPr>
          <w:cantSplit/>
          <w:jc w:val="center"/>
        </w:trPr>
        <w:tc>
          <w:tcPr>
            <w:tcW w:w="3267" w:type="dxa"/>
            <w:tcBorders>
              <w:top w:val="nil"/>
              <w:bottom w:val="nil"/>
            </w:tcBorders>
            <w:noWrap/>
            <w:hideMark/>
          </w:tcPr>
          <w:p w14:paraId="3F9F643A" w14:textId="77777777" w:rsidR="0004127A" w:rsidRPr="000C4BD1" w:rsidRDefault="0004127A">
            <w:pPr>
              <w:spacing w:after="60"/>
              <w:rPr>
                <w:rFonts w:ascii="Times New Roman" w:hAnsi="Times New Roman" w:cs="Times New Roman"/>
                <w:b/>
                <w:noProof/>
                <w:sz w:val="16"/>
                <w:szCs w:val="16"/>
              </w:rPr>
            </w:pPr>
            <w:r>
              <w:rPr>
                <w:rFonts w:ascii="Times New Roman" w:hAnsi="Times New Roman"/>
                <w:b/>
                <w:noProof/>
                <w:sz w:val="16"/>
              </w:rPr>
              <w:t>2b. Résilience et valeurs</w:t>
            </w:r>
          </w:p>
        </w:tc>
        <w:tc>
          <w:tcPr>
            <w:tcW w:w="1520" w:type="dxa"/>
            <w:tcBorders>
              <w:top w:val="nil"/>
              <w:bottom w:val="nil"/>
            </w:tcBorders>
            <w:noWrap/>
            <w:hideMark/>
          </w:tcPr>
          <w:p w14:paraId="60D4CCED" w14:textId="787FFCF5" w:rsidR="0004127A" w:rsidRPr="000C4BD1" w:rsidRDefault="0004127A">
            <w:pPr>
              <w:spacing w:after="60"/>
              <w:jc w:val="right"/>
              <w:rPr>
                <w:rFonts w:ascii="Times New Roman" w:hAnsi="Times New Roman" w:cs="Times New Roman"/>
                <w:noProof/>
                <w:sz w:val="16"/>
                <w:szCs w:val="16"/>
              </w:rPr>
            </w:pPr>
            <w:r>
              <w:rPr>
                <w:rFonts w:ascii="Times New Roman" w:hAnsi="Times New Roman"/>
                <w:b/>
                <w:noProof/>
                <w:sz w:val="16"/>
              </w:rPr>
              <w:t>1 234 000 000</w:t>
            </w:r>
          </w:p>
        </w:tc>
        <w:tc>
          <w:tcPr>
            <w:tcW w:w="1520" w:type="dxa"/>
            <w:tcBorders>
              <w:top w:val="nil"/>
              <w:bottom w:val="nil"/>
            </w:tcBorders>
            <w:noWrap/>
            <w:hideMark/>
          </w:tcPr>
          <w:p w14:paraId="5EC6815A" w14:textId="31B17334" w:rsidR="0004127A" w:rsidRPr="000C4BD1" w:rsidRDefault="0004127A">
            <w:pPr>
              <w:spacing w:after="60"/>
              <w:jc w:val="right"/>
              <w:rPr>
                <w:rFonts w:ascii="Times New Roman" w:hAnsi="Times New Roman" w:cs="Times New Roman"/>
                <w:noProof/>
                <w:sz w:val="16"/>
                <w:szCs w:val="16"/>
              </w:rPr>
            </w:pPr>
            <w:r>
              <w:rPr>
                <w:rFonts w:ascii="Times New Roman" w:hAnsi="Times New Roman"/>
                <w:b/>
                <w:noProof/>
                <w:sz w:val="16"/>
              </w:rPr>
              <w:t>1 027 000 000</w:t>
            </w:r>
          </w:p>
        </w:tc>
      </w:tr>
      <w:tr w:rsidR="0004127A" w:rsidRPr="00F2240B" w14:paraId="2F7A2727" w14:textId="77777777">
        <w:trPr>
          <w:cantSplit/>
          <w:jc w:val="center"/>
        </w:trPr>
        <w:tc>
          <w:tcPr>
            <w:tcW w:w="3267" w:type="dxa"/>
            <w:tcBorders>
              <w:top w:val="nil"/>
              <w:bottom w:val="nil"/>
            </w:tcBorders>
            <w:noWrap/>
            <w:hideMark/>
          </w:tcPr>
          <w:p w14:paraId="16FB6D7D" w14:textId="77777777" w:rsidR="0004127A" w:rsidRPr="000C4BD1" w:rsidRDefault="0004127A">
            <w:pPr>
              <w:spacing w:after="60"/>
              <w:ind w:left="250"/>
              <w:rPr>
                <w:rFonts w:ascii="Times New Roman" w:hAnsi="Times New Roman" w:cs="Times New Roman"/>
                <w:noProof/>
                <w:sz w:val="16"/>
                <w:szCs w:val="16"/>
              </w:rPr>
            </w:pPr>
            <w:r>
              <w:rPr>
                <w:rFonts w:ascii="Times New Roman" w:hAnsi="Times New Roman"/>
                <w:noProof/>
                <w:sz w:val="16"/>
              </w:rPr>
              <w:t>«L’UE pour la santé» (EU4Health)</w:t>
            </w:r>
          </w:p>
        </w:tc>
        <w:tc>
          <w:tcPr>
            <w:tcW w:w="1520" w:type="dxa"/>
            <w:tcBorders>
              <w:top w:val="nil"/>
              <w:bottom w:val="nil"/>
            </w:tcBorders>
            <w:noWrap/>
            <w:hideMark/>
          </w:tcPr>
          <w:p w14:paraId="46A4215D" w14:textId="1959BD6C" w:rsidR="0004127A" w:rsidRPr="000C4BD1" w:rsidRDefault="0004127A">
            <w:pPr>
              <w:spacing w:after="60"/>
              <w:jc w:val="right"/>
              <w:rPr>
                <w:rFonts w:ascii="Times New Roman" w:hAnsi="Times New Roman" w:cs="Times New Roman"/>
                <w:b/>
                <w:bCs/>
                <w:noProof/>
                <w:sz w:val="16"/>
                <w:szCs w:val="16"/>
              </w:rPr>
            </w:pPr>
            <w:r>
              <w:rPr>
                <w:rFonts w:ascii="Times New Roman" w:hAnsi="Times New Roman"/>
                <w:noProof/>
                <w:sz w:val="16"/>
              </w:rPr>
              <w:t>393 587 949</w:t>
            </w:r>
          </w:p>
        </w:tc>
        <w:tc>
          <w:tcPr>
            <w:tcW w:w="1520" w:type="dxa"/>
            <w:tcBorders>
              <w:top w:val="nil"/>
              <w:bottom w:val="nil"/>
            </w:tcBorders>
            <w:noWrap/>
            <w:hideMark/>
          </w:tcPr>
          <w:p w14:paraId="21A0C389" w14:textId="77777777" w:rsidR="0004127A" w:rsidRPr="000C4BD1" w:rsidRDefault="0004127A">
            <w:pPr>
              <w:spacing w:after="60"/>
              <w:jc w:val="right"/>
              <w:rPr>
                <w:rFonts w:ascii="Times New Roman" w:hAnsi="Times New Roman" w:cs="Times New Roman"/>
                <w:b/>
                <w:bCs/>
                <w:noProof/>
                <w:sz w:val="16"/>
                <w:szCs w:val="16"/>
              </w:rPr>
            </w:pPr>
            <w:r>
              <w:rPr>
                <w:rFonts w:ascii="Times New Roman" w:hAnsi="Times New Roman"/>
                <w:noProof/>
                <w:sz w:val="16"/>
              </w:rPr>
              <w:t>329 505 417</w:t>
            </w:r>
          </w:p>
        </w:tc>
      </w:tr>
      <w:tr w:rsidR="0004127A" w:rsidRPr="00F2240B" w14:paraId="08FF4516" w14:textId="77777777">
        <w:trPr>
          <w:cantSplit/>
          <w:jc w:val="center"/>
        </w:trPr>
        <w:tc>
          <w:tcPr>
            <w:tcW w:w="3267" w:type="dxa"/>
            <w:tcBorders>
              <w:top w:val="nil"/>
              <w:bottom w:val="nil"/>
            </w:tcBorders>
            <w:noWrap/>
            <w:hideMark/>
          </w:tcPr>
          <w:p w14:paraId="7C3CC879" w14:textId="77777777" w:rsidR="0004127A" w:rsidRPr="000C4BD1" w:rsidRDefault="0004127A">
            <w:pPr>
              <w:spacing w:after="60"/>
              <w:ind w:left="250"/>
              <w:rPr>
                <w:rFonts w:ascii="Times New Roman" w:hAnsi="Times New Roman" w:cs="Times New Roman"/>
                <w:noProof/>
                <w:sz w:val="16"/>
                <w:szCs w:val="16"/>
              </w:rPr>
            </w:pPr>
            <w:r>
              <w:rPr>
                <w:rFonts w:ascii="Times New Roman" w:hAnsi="Times New Roman"/>
                <w:noProof/>
                <w:sz w:val="16"/>
              </w:rPr>
              <w:t xml:space="preserve">Erasmus+ </w:t>
            </w:r>
          </w:p>
        </w:tc>
        <w:tc>
          <w:tcPr>
            <w:tcW w:w="1520" w:type="dxa"/>
            <w:tcBorders>
              <w:top w:val="nil"/>
              <w:bottom w:val="nil"/>
            </w:tcBorders>
            <w:noWrap/>
            <w:hideMark/>
          </w:tcPr>
          <w:p w14:paraId="42E3CAD5" w14:textId="229153F2" w:rsidR="0004127A" w:rsidRPr="000C4BD1" w:rsidRDefault="0004127A">
            <w:pPr>
              <w:spacing w:after="60"/>
              <w:jc w:val="right"/>
              <w:rPr>
                <w:rFonts w:ascii="Times New Roman" w:hAnsi="Times New Roman" w:cs="Times New Roman"/>
                <w:noProof/>
                <w:sz w:val="16"/>
                <w:szCs w:val="16"/>
              </w:rPr>
            </w:pPr>
            <w:r>
              <w:rPr>
                <w:rFonts w:ascii="Times New Roman" w:hAnsi="Times New Roman"/>
                <w:noProof/>
                <w:sz w:val="16"/>
              </w:rPr>
              <w:t>461 050 263</w:t>
            </w:r>
          </w:p>
        </w:tc>
        <w:tc>
          <w:tcPr>
            <w:tcW w:w="1520" w:type="dxa"/>
            <w:tcBorders>
              <w:top w:val="nil"/>
              <w:bottom w:val="nil"/>
            </w:tcBorders>
            <w:noWrap/>
            <w:hideMark/>
          </w:tcPr>
          <w:p w14:paraId="37E93767" w14:textId="77777777" w:rsidR="0004127A" w:rsidRPr="000C4BD1" w:rsidRDefault="0004127A">
            <w:pPr>
              <w:spacing w:after="60"/>
              <w:jc w:val="right"/>
              <w:rPr>
                <w:rFonts w:ascii="Times New Roman" w:hAnsi="Times New Roman" w:cs="Times New Roman"/>
                <w:noProof/>
                <w:sz w:val="16"/>
                <w:szCs w:val="16"/>
              </w:rPr>
            </w:pPr>
            <w:r>
              <w:rPr>
                <w:rFonts w:ascii="Times New Roman" w:hAnsi="Times New Roman"/>
                <w:noProof/>
                <w:sz w:val="16"/>
              </w:rPr>
              <w:t>381 935 570</w:t>
            </w:r>
          </w:p>
        </w:tc>
      </w:tr>
      <w:tr w:rsidR="0004127A" w:rsidRPr="00F2240B" w14:paraId="4F5AD7A4" w14:textId="77777777">
        <w:trPr>
          <w:cantSplit/>
          <w:jc w:val="center"/>
        </w:trPr>
        <w:tc>
          <w:tcPr>
            <w:tcW w:w="3267" w:type="dxa"/>
            <w:tcBorders>
              <w:top w:val="nil"/>
              <w:bottom w:val="nil"/>
            </w:tcBorders>
            <w:noWrap/>
            <w:hideMark/>
          </w:tcPr>
          <w:p w14:paraId="440A083A" w14:textId="77777777" w:rsidR="0004127A" w:rsidRPr="000C4BD1" w:rsidRDefault="0004127A">
            <w:pPr>
              <w:spacing w:after="60"/>
              <w:ind w:left="250"/>
              <w:rPr>
                <w:rFonts w:ascii="Times New Roman" w:hAnsi="Times New Roman" w:cs="Times New Roman"/>
                <w:noProof/>
                <w:sz w:val="16"/>
                <w:szCs w:val="16"/>
              </w:rPr>
            </w:pPr>
            <w:r>
              <w:rPr>
                <w:rFonts w:ascii="Times New Roman" w:hAnsi="Times New Roman"/>
                <w:noProof/>
                <w:sz w:val="16"/>
              </w:rPr>
              <w:t>Europe créative</w:t>
            </w:r>
          </w:p>
        </w:tc>
        <w:tc>
          <w:tcPr>
            <w:tcW w:w="1520" w:type="dxa"/>
            <w:tcBorders>
              <w:top w:val="nil"/>
              <w:bottom w:val="nil"/>
            </w:tcBorders>
            <w:noWrap/>
            <w:hideMark/>
          </w:tcPr>
          <w:p w14:paraId="4FEA6B7E" w14:textId="52A24493" w:rsidR="0004127A" w:rsidRPr="000C4BD1" w:rsidRDefault="0004127A">
            <w:pPr>
              <w:spacing w:after="60"/>
              <w:jc w:val="right"/>
              <w:rPr>
                <w:rFonts w:ascii="Times New Roman" w:hAnsi="Times New Roman" w:cs="Times New Roman"/>
                <w:noProof/>
                <w:sz w:val="16"/>
                <w:szCs w:val="16"/>
              </w:rPr>
            </w:pPr>
            <w:r>
              <w:rPr>
                <w:rFonts w:ascii="Times New Roman" w:hAnsi="Times New Roman"/>
                <w:noProof/>
                <w:sz w:val="16"/>
              </w:rPr>
              <w:t>162 706 520</w:t>
            </w:r>
          </w:p>
        </w:tc>
        <w:tc>
          <w:tcPr>
            <w:tcW w:w="1520" w:type="dxa"/>
            <w:tcBorders>
              <w:top w:val="nil"/>
              <w:bottom w:val="nil"/>
            </w:tcBorders>
            <w:noWrap/>
            <w:hideMark/>
          </w:tcPr>
          <w:p w14:paraId="6F2A931E" w14:textId="77777777" w:rsidR="0004127A" w:rsidRPr="000C4BD1" w:rsidRDefault="0004127A">
            <w:pPr>
              <w:spacing w:after="60"/>
              <w:jc w:val="right"/>
              <w:rPr>
                <w:rFonts w:ascii="Times New Roman" w:hAnsi="Times New Roman" w:cs="Times New Roman"/>
                <w:noProof/>
                <w:sz w:val="16"/>
                <w:szCs w:val="16"/>
              </w:rPr>
            </w:pPr>
            <w:r>
              <w:rPr>
                <w:rFonts w:ascii="Times New Roman" w:hAnsi="Times New Roman"/>
                <w:noProof/>
                <w:sz w:val="16"/>
              </w:rPr>
              <w:t>135 503 850</w:t>
            </w:r>
          </w:p>
        </w:tc>
      </w:tr>
      <w:tr w:rsidR="0004127A" w:rsidRPr="00F2240B" w14:paraId="43BAA1DB" w14:textId="77777777">
        <w:trPr>
          <w:cantSplit/>
          <w:jc w:val="center"/>
        </w:trPr>
        <w:tc>
          <w:tcPr>
            <w:tcW w:w="3267" w:type="dxa"/>
            <w:tcBorders>
              <w:top w:val="nil"/>
              <w:bottom w:val="nil"/>
            </w:tcBorders>
            <w:noWrap/>
            <w:hideMark/>
          </w:tcPr>
          <w:p w14:paraId="6B0F7E39" w14:textId="77777777" w:rsidR="0004127A" w:rsidRPr="000C4BD1" w:rsidRDefault="0004127A">
            <w:pPr>
              <w:spacing w:after="60"/>
              <w:ind w:left="250"/>
              <w:rPr>
                <w:rFonts w:ascii="Times New Roman" w:hAnsi="Times New Roman" w:cs="Times New Roman"/>
                <w:noProof/>
                <w:sz w:val="16"/>
                <w:szCs w:val="16"/>
              </w:rPr>
            </w:pPr>
            <w:r>
              <w:rPr>
                <w:rFonts w:ascii="Times New Roman" w:hAnsi="Times New Roman"/>
                <w:noProof/>
                <w:sz w:val="16"/>
              </w:rPr>
              <w:t>Droits et valeurs</w:t>
            </w:r>
          </w:p>
        </w:tc>
        <w:tc>
          <w:tcPr>
            <w:tcW w:w="1520" w:type="dxa"/>
            <w:tcBorders>
              <w:top w:val="nil"/>
              <w:bottom w:val="nil"/>
            </w:tcBorders>
            <w:noWrap/>
            <w:hideMark/>
          </w:tcPr>
          <w:p w14:paraId="4C6A5421" w14:textId="7D4E13DE" w:rsidR="0004127A" w:rsidRPr="000C4BD1" w:rsidRDefault="0004127A">
            <w:pPr>
              <w:spacing w:after="60"/>
              <w:jc w:val="right"/>
              <w:rPr>
                <w:rFonts w:ascii="Times New Roman" w:hAnsi="Times New Roman" w:cs="Times New Roman"/>
                <w:noProof/>
                <w:sz w:val="16"/>
                <w:szCs w:val="16"/>
              </w:rPr>
            </w:pPr>
            <w:r>
              <w:rPr>
                <w:rFonts w:ascii="Times New Roman" w:hAnsi="Times New Roman"/>
                <w:noProof/>
                <w:sz w:val="16"/>
              </w:rPr>
              <w:t>216 655 268</w:t>
            </w:r>
          </w:p>
        </w:tc>
        <w:tc>
          <w:tcPr>
            <w:tcW w:w="1520" w:type="dxa"/>
            <w:tcBorders>
              <w:top w:val="nil"/>
              <w:bottom w:val="nil"/>
            </w:tcBorders>
            <w:noWrap/>
            <w:hideMark/>
          </w:tcPr>
          <w:p w14:paraId="262A66E8" w14:textId="77777777" w:rsidR="0004127A" w:rsidRPr="000C4BD1" w:rsidRDefault="0004127A">
            <w:pPr>
              <w:spacing w:after="60"/>
              <w:jc w:val="right"/>
              <w:rPr>
                <w:rFonts w:ascii="Times New Roman" w:hAnsi="Times New Roman" w:cs="Times New Roman"/>
                <w:noProof/>
                <w:sz w:val="16"/>
                <w:szCs w:val="16"/>
              </w:rPr>
            </w:pPr>
            <w:r>
              <w:rPr>
                <w:rFonts w:ascii="Times New Roman" w:hAnsi="Times New Roman"/>
                <w:noProof/>
                <w:sz w:val="16"/>
              </w:rPr>
              <w:t>180 055 163</w:t>
            </w:r>
          </w:p>
        </w:tc>
      </w:tr>
      <w:tr w:rsidR="0004127A" w:rsidRPr="00F2240B" w14:paraId="76480B73" w14:textId="77777777">
        <w:trPr>
          <w:cantSplit/>
          <w:jc w:val="center"/>
        </w:trPr>
        <w:tc>
          <w:tcPr>
            <w:tcW w:w="3267" w:type="dxa"/>
            <w:tcBorders>
              <w:top w:val="nil"/>
              <w:bottom w:val="nil"/>
            </w:tcBorders>
            <w:noWrap/>
            <w:hideMark/>
          </w:tcPr>
          <w:p w14:paraId="69E024A6" w14:textId="77777777" w:rsidR="0004127A" w:rsidRPr="000C4BD1" w:rsidRDefault="0004127A">
            <w:pPr>
              <w:spacing w:after="60"/>
              <w:rPr>
                <w:rFonts w:ascii="Times New Roman" w:hAnsi="Times New Roman" w:cs="Times New Roman"/>
                <w:b/>
                <w:noProof/>
                <w:sz w:val="16"/>
                <w:szCs w:val="16"/>
              </w:rPr>
            </w:pPr>
            <w:r>
              <w:rPr>
                <w:rFonts w:ascii="Times New Roman" w:hAnsi="Times New Roman"/>
                <w:b/>
                <w:noProof/>
                <w:sz w:val="16"/>
              </w:rPr>
              <w:t>4. Migration et gestion des frontières</w:t>
            </w:r>
          </w:p>
        </w:tc>
        <w:tc>
          <w:tcPr>
            <w:tcW w:w="1520" w:type="dxa"/>
            <w:tcBorders>
              <w:top w:val="nil"/>
              <w:bottom w:val="nil"/>
            </w:tcBorders>
            <w:noWrap/>
            <w:hideMark/>
          </w:tcPr>
          <w:p w14:paraId="56EAE931" w14:textId="0D902EB3" w:rsidR="0004127A" w:rsidRPr="000C4BD1" w:rsidRDefault="0004127A">
            <w:pPr>
              <w:spacing w:after="60"/>
              <w:jc w:val="right"/>
              <w:rPr>
                <w:rFonts w:ascii="Times New Roman" w:hAnsi="Times New Roman" w:cs="Times New Roman"/>
                <w:noProof/>
                <w:sz w:val="16"/>
                <w:szCs w:val="16"/>
              </w:rPr>
            </w:pPr>
            <w:r>
              <w:rPr>
                <w:rFonts w:ascii="Times New Roman" w:hAnsi="Times New Roman"/>
                <w:b/>
                <w:noProof/>
                <w:sz w:val="16"/>
              </w:rPr>
              <w:t>274 000 000</w:t>
            </w:r>
          </w:p>
        </w:tc>
        <w:tc>
          <w:tcPr>
            <w:tcW w:w="1520" w:type="dxa"/>
            <w:tcBorders>
              <w:top w:val="nil"/>
              <w:bottom w:val="nil"/>
            </w:tcBorders>
            <w:noWrap/>
            <w:hideMark/>
          </w:tcPr>
          <w:p w14:paraId="0D00E46E" w14:textId="77777777" w:rsidR="0004127A" w:rsidRPr="000C4BD1" w:rsidRDefault="0004127A">
            <w:pPr>
              <w:spacing w:after="60"/>
              <w:jc w:val="right"/>
              <w:rPr>
                <w:rFonts w:ascii="Times New Roman" w:hAnsi="Times New Roman" w:cs="Times New Roman"/>
                <w:noProof/>
                <w:sz w:val="16"/>
                <w:szCs w:val="16"/>
              </w:rPr>
            </w:pPr>
            <w:r>
              <w:rPr>
                <w:rFonts w:ascii="Times New Roman" w:hAnsi="Times New Roman"/>
                <w:b/>
                <w:noProof/>
                <w:sz w:val="16"/>
              </w:rPr>
              <w:t>226 000 000</w:t>
            </w:r>
          </w:p>
        </w:tc>
      </w:tr>
      <w:tr w:rsidR="0004127A" w:rsidRPr="00F2240B" w14:paraId="04019B83" w14:textId="77777777">
        <w:trPr>
          <w:cantSplit/>
          <w:jc w:val="center"/>
        </w:trPr>
        <w:tc>
          <w:tcPr>
            <w:tcW w:w="3267" w:type="dxa"/>
            <w:tcBorders>
              <w:top w:val="nil"/>
            </w:tcBorders>
            <w:noWrap/>
            <w:hideMark/>
          </w:tcPr>
          <w:p w14:paraId="44EC4386" w14:textId="77777777" w:rsidR="0004127A" w:rsidRPr="000C4BD1" w:rsidRDefault="0004127A">
            <w:pPr>
              <w:spacing w:after="60"/>
              <w:ind w:left="250"/>
              <w:rPr>
                <w:rFonts w:ascii="Times New Roman" w:hAnsi="Times New Roman" w:cs="Times New Roman"/>
                <w:noProof/>
                <w:sz w:val="16"/>
                <w:szCs w:val="16"/>
              </w:rPr>
            </w:pPr>
            <w:r>
              <w:rPr>
                <w:rFonts w:ascii="Times New Roman" w:hAnsi="Times New Roman"/>
                <w:noProof/>
                <w:sz w:val="16"/>
              </w:rPr>
              <w:t>Fonds pour la gestion intégrée des frontières</w:t>
            </w:r>
          </w:p>
        </w:tc>
        <w:tc>
          <w:tcPr>
            <w:tcW w:w="1520" w:type="dxa"/>
            <w:tcBorders>
              <w:top w:val="nil"/>
            </w:tcBorders>
            <w:noWrap/>
            <w:hideMark/>
          </w:tcPr>
          <w:p w14:paraId="36E73230" w14:textId="42307F86" w:rsidR="0004127A" w:rsidRPr="000C4BD1" w:rsidRDefault="0004127A">
            <w:pPr>
              <w:spacing w:after="60"/>
              <w:jc w:val="right"/>
              <w:rPr>
                <w:rFonts w:ascii="Times New Roman" w:hAnsi="Times New Roman" w:cs="Times New Roman"/>
                <w:b/>
                <w:bCs/>
                <w:noProof/>
                <w:sz w:val="16"/>
                <w:szCs w:val="16"/>
              </w:rPr>
            </w:pPr>
            <w:r>
              <w:rPr>
                <w:rFonts w:ascii="Times New Roman" w:hAnsi="Times New Roman"/>
                <w:noProof/>
                <w:sz w:val="16"/>
              </w:rPr>
              <w:t>274 000 000</w:t>
            </w:r>
          </w:p>
        </w:tc>
        <w:tc>
          <w:tcPr>
            <w:tcW w:w="1520" w:type="dxa"/>
            <w:tcBorders>
              <w:top w:val="nil"/>
            </w:tcBorders>
            <w:noWrap/>
            <w:hideMark/>
          </w:tcPr>
          <w:p w14:paraId="5E7D325A" w14:textId="77777777" w:rsidR="0004127A" w:rsidRPr="000C4BD1" w:rsidRDefault="0004127A">
            <w:pPr>
              <w:spacing w:after="60"/>
              <w:jc w:val="right"/>
              <w:rPr>
                <w:rFonts w:ascii="Times New Roman" w:hAnsi="Times New Roman" w:cs="Times New Roman"/>
                <w:b/>
                <w:bCs/>
                <w:noProof/>
                <w:sz w:val="16"/>
                <w:szCs w:val="16"/>
              </w:rPr>
            </w:pPr>
            <w:r>
              <w:rPr>
                <w:rFonts w:ascii="Times New Roman" w:hAnsi="Times New Roman"/>
                <w:noProof/>
                <w:sz w:val="16"/>
              </w:rPr>
              <w:t>226 000 000</w:t>
            </w:r>
          </w:p>
        </w:tc>
      </w:tr>
      <w:tr w:rsidR="0004127A" w:rsidRPr="00F2240B" w14:paraId="00143A63" w14:textId="77777777">
        <w:trPr>
          <w:cantSplit/>
          <w:jc w:val="center"/>
        </w:trPr>
        <w:tc>
          <w:tcPr>
            <w:tcW w:w="3267" w:type="dxa"/>
            <w:noWrap/>
            <w:hideMark/>
          </w:tcPr>
          <w:p w14:paraId="4CB7AAE2" w14:textId="77777777" w:rsidR="0004127A" w:rsidRPr="000C4BD1" w:rsidRDefault="0004127A">
            <w:pPr>
              <w:spacing w:after="60"/>
              <w:rPr>
                <w:rFonts w:ascii="Times New Roman" w:hAnsi="Times New Roman" w:cs="Times New Roman"/>
                <w:b/>
                <w:noProof/>
                <w:sz w:val="16"/>
                <w:szCs w:val="16"/>
              </w:rPr>
            </w:pPr>
            <w:r>
              <w:rPr>
                <w:rFonts w:ascii="Times New Roman" w:hAnsi="Times New Roman"/>
                <w:b/>
                <w:noProof/>
                <w:sz w:val="16"/>
              </w:rPr>
              <w:t>Total du plafond des engagements:</w:t>
            </w:r>
          </w:p>
        </w:tc>
        <w:tc>
          <w:tcPr>
            <w:tcW w:w="1520" w:type="dxa"/>
            <w:noWrap/>
            <w:hideMark/>
          </w:tcPr>
          <w:p w14:paraId="3D238614" w14:textId="77777777" w:rsidR="0004127A" w:rsidRPr="000C4BD1" w:rsidRDefault="0004127A">
            <w:pPr>
              <w:spacing w:after="60"/>
              <w:jc w:val="right"/>
              <w:rPr>
                <w:rFonts w:ascii="Times New Roman" w:hAnsi="Times New Roman" w:cs="Times New Roman"/>
                <w:noProof/>
                <w:sz w:val="16"/>
                <w:szCs w:val="16"/>
              </w:rPr>
            </w:pPr>
            <w:r>
              <w:rPr>
                <w:rFonts w:ascii="Times New Roman" w:hAnsi="Times New Roman"/>
                <w:b/>
                <w:noProof/>
                <w:sz w:val="16"/>
              </w:rPr>
              <w:t>2 597 000 000</w:t>
            </w:r>
          </w:p>
        </w:tc>
        <w:tc>
          <w:tcPr>
            <w:tcW w:w="1520" w:type="dxa"/>
            <w:noWrap/>
            <w:hideMark/>
          </w:tcPr>
          <w:p w14:paraId="16DB8F46" w14:textId="77777777" w:rsidR="0004127A" w:rsidRPr="000C4BD1" w:rsidRDefault="0004127A">
            <w:pPr>
              <w:spacing w:after="60"/>
              <w:jc w:val="right"/>
              <w:rPr>
                <w:rFonts w:ascii="Times New Roman" w:hAnsi="Times New Roman" w:cs="Times New Roman"/>
                <w:noProof/>
                <w:sz w:val="16"/>
                <w:szCs w:val="16"/>
              </w:rPr>
            </w:pPr>
            <w:r>
              <w:rPr>
                <w:rFonts w:ascii="Times New Roman" w:hAnsi="Times New Roman"/>
                <w:b/>
                <w:noProof/>
                <w:sz w:val="16"/>
              </w:rPr>
              <w:t>2 155 000 000</w:t>
            </w:r>
          </w:p>
        </w:tc>
      </w:tr>
      <w:tr w:rsidR="0004127A" w:rsidRPr="00F2240B" w14:paraId="42BF8244" w14:textId="77777777">
        <w:trPr>
          <w:cantSplit/>
          <w:jc w:val="center"/>
        </w:trPr>
        <w:tc>
          <w:tcPr>
            <w:tcW w:w="3267" w:type="dxa"/>
            <w:shd w:val="clear" w:color="000000" w:fill="FFFFFF"/>
            <w:noWrap/>
            <w:hideMark/>
          </w:tcPr>
          <w:p w14:paraId="2310A628" w14:textId="77777777" w:rsidR="0004127A" w:rsidRPr="000C4BD1" w:rsidRDefault="0004127A">
            <w:pPr>
              <w:spacing w:after="60"/>
              <w:jc w:val="right"/>
              <w:rPr>
                <w:rFonts w:ascii="Times New Roman" w:hAnsi="Times New Roman" w:cs="Times New Roman"/>
                <w:b/>
                <w:bCs/>
                <w:noProof/>
                <w:sz w:val="16"/>
                <w:szCs w:val="16"/>
              </w:rPr>
            </w:pPr>
            <w:r>
              <w:rPr>
                <w:rFonts w:ascii="Times New Roman" w:hAnsi="Times New Roman"/>
                <w:b/>
                <w:noProof/>
                <w:sz w:val="16"/>
                <w:u w:val="single"/>
              </w:rPr>
              <w:t>PLAFOND DES PAIEMENTS:</w:t>
            </w:r>
          </w:p>
        </w:tc>
        <w:tc>
          <w:tcPr>
            <w:tcW w:w="1520" w:type="dxa"/>
            <w:noWrap/>
            <w:hideMark/>
          </w:tcPr>
          <w:p w14:paraId="50C31D3B" w14:textId="77777777" w:rsidR="0004127A" w:rsidRPr="000C4BD1" w:rsidRDefault="0004127A">
            <w:pPr>
              <w:spacing w:after="60"/>
              <w:jc w:val="right"/>
              <w:rPr>
                <w:rFonts w:ascii="Times New Roman" w:hAnsi="Times New Roman" w:cs="Times New Roman"/>
                <w:noProof/>
                <w:sz w:val="16"/>
                <w:szCs w:val="16"/>
              </w:rPr>
            </w:pPr>
            <w:r>
              <w:rPr>
                <w:rFonts w:ascii="Times New Roman" w:hAnsi="Times New Roman"/>
                <w:b/>
                <w:noProof/>
                <w:sz w:val="16"/>
              </w:rPr>
              <w:t>2 597 000 000</w:t>
            </w:r>
          </w:p>
        </w:tc>
        <w:tc>
          <w:tcPr>
            <w:tcW w:w="1520" w:type="dxa"/>
            <w:noWrap/>
            <w:hideMark/>
          </w:tcPr>
          <w:p w14:paraId="68453999" w14:textId="77777777" w:rsidR="0004127A" w:rsidRPr="000C4BD1" w:rsidRDefault="0004127A">
            <w:pPr>
              <w:spacing w:after="60"/>
              <w:jc w:val="right"/>
              <w:rPr>
                <w:rFonts w:ascii="Times New Roman" w:hAnsi="Times New Roman" w:cs="Times New Roman"/>
                <w:noProof/>
                <w:sz w:val="16"/>
                <w:szCs w:val="16"/>
              </w:rPr>
            </w:pPr>
            <w:r>
              <w:rPr>
                <w:rFonts w:ascii="Times New Roman" w:hAnsi="Times New Roman"/>
                <w:b/>
                <w:noProof/>
                <w:sz w:val="16"/>
              </w:rPr>
              <w:t>2 155 000 000</w:t>
            </w:r>
          </w:p>
        </w:tc>
      </w:tr>
    </w:tbl>
    <w:p w14:paraId="47F542D2" w14:textId="77777777" w:rsidR="0004127A" w:rsidRPr="005C39EC" w:rsidRDefault="0004127A" w:rsidP="0004127A">
      <w:pPr>
        <w:pStyle w:val="ManualHeading2"/>
        <w:numPr>
          <w:ilvl w:val="1"/>
          <w:numId w:val="1"/>
        </w:numPr>
        <w:spacing w:before="480"/>
        <w:ind w:left="788" w:hanging="431"/>
        <w:rPr>
          <w:noProof/>
        </w:rPr>
      </w:pPr>
      <w:r>
        <w:rPr>
          <w:noProof/>
        </w:rPr>
        <w:t>Ajustement du plafond des paiements conformément à l’article 4, paragraphe 1, point d), et à l’article 11, paragraphe 1, point b) – Dispositif de marge unique</w:t>
      </w:r>
    </w:p>
    <w:p w14:paraId="27113D25" w14:textId="77777777" w:rsidR="0004127A" w:rsidRPr="0041581F" w:rsidRDefault="0004127A" w:rsidP="0004127A">
      <w:pPr>
        <w:pStyle w:val="Text1"/>
        <w:rPr>
          <w:noProof/>
        </w:rPr>
      </w:pPr>
      <w:r>
        <w:rPr>
          <w:noProof/>
        </w:rPr>
        <w:t>Conformément à l’article 4, paragraphe 1, point d), du règlement CFP, l’ajustement technique comprend le montant de l’ajustement du plafond des crédits de paiement dans le cadre du dispositif de marge unique visé à l’article 11, paragraphe 1, premier alinéa, point b).</w:t>
      </w:r>
    </w:p>
    <w:p w14:paraId="5B637986" w14:textId="01A5A5FB" w:rsidR="0004127A" w:rsidRPr="0041581F" w:rsidRDefault="0004127A" w:rsidP="0004127A">
      <w:pPr>
        <w:pStyle w:val="Text1"/>
        <w:rPr>
          <w:noProof/>
        </w:rPr>
      </w:pPr>
      <w:r>
        <w:rPr>
          <w:noProof/>
        </w:rPr>
        <w:t>Le plafond des paiements pour 2025 était de 175 378 millions d’EUR aux prix courants. Les paiements exécutés en 2025 se chiffrent à 156 817 millions d’EUR. Il convient d’ajouter à ce montant les reports de 2025 à 2026 (6 439 millions d’EUR) car ils sont considérés comme exécutés.</w:t>
      </w:r>
    </w:p>
    <w:p w14:paraId="1239F5A8" w14:textId="0C0E8EDC" w:rsidR="0004127A" w:rsidRPr="0041581F" w:rsidRDefault="0004127A" w:rsidP="0004127A">
      <w:pPr>
        <w:pStyle w:val="Text1"/>
        <w:rPr>
          <w:noProof/>
        </w:rPr>
      </w:pPr>
      <w:r>
        <w:rPr>
          <w:noProof/>
        </w:rPr>
        <w:t>Les paiements et reports liés aux instruments spéciaux (6 527 millions d’EUR) sont exclus de l’exécution car ils sont considérés comme étant au-delà des plafonds du CFP conformément à l’article 3, paragraphe 2, du règlement CFP. Dès lors, l’exécution prise en compte pour le calcul du dispositif de marge unique s’établit à 156 729 millions d’EUR.</w:t>
      </w:r>
    </w:p>
    <w:p w14:paraId="5491D7B1" w14:textId="5EA685F3" w:rsidR="0004127A" w:rsidRPr="0041581F" w:rsidRDefault="0004127A" w:rsidP="0004127A">
      <w:pPr>
        <w:pStyle w:val="Text1"/>
        <w:rPr>
          <w:noProof/>
        </w:rPr>
      </w:pPr>
      <w:r>
        <w:rPr>
          <w:noProof/>
        </w:rPr>
        <w:t xml:space="preserve">La marge qui subsiste sous le plafond des paiements pour 2025 s’élève à 18 786 millions d’EUR aux prix courants. </w:t>
      </w:r>
    </w:p>
    <w:p w14:paraId="7A0C7AD6" w14:textId="77777777" w:rsidR="0004127A" w:rsidRDefault="0004127A" w:rsidP="0004127A">
      <w:pPr>
        <w:pStyle w:val="Text1"/>
        <w:spacing w:after="0"/>
        <w:rPr>
          <w:noProof/>
        </w:rPr>
      </w:pPr>
      <w:r>
        <w:rPr>
          <w:noProof/>
        </w:rPr>
        <w:t>Le tableau figurant ci-dessous détaille le calcul de la partie du dispositif de marge unique (DMU) visée à l’article 11, paragraphe 1, point b).</w:t>
      </w:r>
    </w:p>
    <w:p w14:paraId="4BD16644" w14:textId="39A5C06C" w:rsidR="00D46561" w:rsidRPr="005C39EC" w:rsidRDefault="00D46561" w:rsidP="0004127A">
      <w:pPr>
        <w:pStyle w:val="Text1"/>
        <w:spacing w:after="0"/>
        <w:rPr>
          <w:noProof/>
        </w:rPr>
      </w:pPr>
    </w:p>
    <w:tbl>
      <w:tblPr>
        <w:tblW w:w="8504" w:type="dxa"/>
        <w:tblInd w:w="534" w:type="dxa"/>
        <w:tblLook w:val="04A0" w:firstRow="1" w:lastRow="0" w:firstColumn="1" w:lastColumn="0" w:noHBand="0" w:noVBand="1"/>
      </w:tblPr>
      <w:tblGrid>
        <w:gridCol w:w="2268"/>
        <w:gridCol w:w="5113"/>
        <w:gridCol w:w="1123"/>
      </w:tblGrid>
      <w:tr w:rsidR="0004127A" w:rsidRPr="00FB4CFC" w14:paraId="1A20423C" w14:textId="77777777">
        <w:trPr>
          <w:trHeight w:val="276"/>
        </w:trPr>
        <w:tc>
          <w:tcPr>
            <w:tcW w:w="8504" w:type="dxa"/>
            <w:gridSpan w:val="3"/>
            <w:tcBorders>
              <w:top w:val="single" w:sz="8" w:space="0" w:color="auto"/>
              <w:left w:val="single" w:sz="8" w:space="0" w:color="auto"/>
              <w:bottom w:val="single" w:sz="8" w:space="0" w:color="auto"/>
              <w:right w:val="single" w:sz="8" w:space="0" w:color="000000" w:themeColor="text1"/>
            </w:tcBorders>
            <w:shd w:val="clear" w:color="auto" w:fill="D9D9D9" w:themeFill="background1" w:themeFillShade="D9"/>
          </w:tcPr>
          <w:p w14:paraId="3B4D28BA" w14:textId="77777777" w:rsidR="0004127A" w:rsidRPr="000C4BD1" w:rsidRDefault="0004127A" w:rsidP="000C4BD1">
            <w:pPr>
              <w:spacing w:after="0"/>
              <w:jc w:val="center"/>
              <w:rPr>
                <w:rFonts w:ascii="Times New Roman" w:hAnsi="Times New Roman" w:cs="Times New Roman"/>
                <w:b/>
                <w:bCs/>
                <w:noProof/>
                <w:sz w:val="20"/>
                <w:szCs w:val="16"/>
              </w:rPr>
            </w:pPr>
            <w:r>
              <w:rPr>
                <w:rFonts w:ascii="Times New Roman" w:hAnsi="Times New Roman"/>
                <w:b/>
                <w:noProof/>
                <w:sz w:val="20"/>
              </w:rPr>
              <w:t xml:space="preserve">Partie du DMU art. 11, par. 1, pt b) (paiements) </w:t>
            </w:r>
          </w:p>
        </w:tc>
      </w:tr>
      <w:tr w:rsidR="0004127A" w:rsidRPr="00FB4CFC" w14:paraId="7184357A" w14:textId="77777777">
        <w:trPr>
          <w:trHeight w:val="270"/>
        </w:trPr>
        <w:tc>
          <w:tcPr>
            <w:tcW w:w="2268" w:type="dxa"/>
            <w:tcBorders>
              <w:top w:val="nil"/>
              <w:left w:val="single" w:sz="8" w:space="0" w:color="auto"/>
              <w:bottom w:val="single" w:sz="8" w:space="0" w:color="auto"/>
              <w:right w:val="nil"/>
            </w:tcBorders>
            <w:vAlign w:val="center"/>
          </w:tcPr>
          <w:p w14:paraId="6299C964"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i/>
                <w:noProof/>
                <w:sz w:val="16"/>
              </w:rPr>
              <w:t>(en Mio EUR)</w:t>
            </w:r>
          </w:p>
        </w:tc>
        <w:tc>
          <w:tcPr>
            <w:tcW w:w="5113" w:type="dxa"/>
            <w:tcBorders>
              <w:top w:val="nil"/>
              <w:left w:val="nil"/>
              <w:bottom w:val="single" w:sz="8" w:space="0" w:color="auto"/>
              <w:right w:val="single" w:sz="8" w:space="0" w:color="auto"/>
            </w:tcBorders>
            <w:vAlign w:val="center"/>
          </w:tcPr>
          <w:p w14:paraId="40CFFA1D"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1123" w:type="dxa"/>
            <w:tcBorders>
              <w:top w:val="nil"/>
              <w:left w:val="nil"/>
              <w:bottom w:val="single" w:sz="8" w:space="0" w:color="auto"/>
              <w:right w:val="single" w:sz="8" w:space="0" w:color="auto"/>
            </w:tcBorders>
            <w:vAlign w:val="center"/>
          </w:tcPr>
          <w:p w14:paraId="05BAFCE3" w14:textId="77777777" w:rsidR="0004127A" w:rsidRPr="000C4BD1" w:rsidRDefault="0004127A" w:rsidP="000C4BD1">
            <w:pPr>
              <w:spacing w:after="0"/>
              <w:jc w:val="center"/>
              <w:rPr>
                <w:rFonts w:ascii="Times New Roman" w:hAnsi="Times New Roman" w:cs="Times New Roman"/>
                <w:b/>
                <w:noProof/>
                <w:sz w:val="16"/>
                <w:szCs w:val="16"/>
              </w:rPr>
            </w:pPr>
            <w:r>
              <w:rPr>
                <w:rFonts w:ascii="Times New Roman" w:hAnsi="Times New Roman"/>
                <w:b/>
                <w:noProof/>
                <w:sz w:val="16"/>
              </w:rPr>
              <w:t>2025</w:t>
            </w:r>
          </w:p>
        </w:tc>
      </w:tr>
      <w:tr w:rsidR="0004127A" w:rsidRPr="00FB4CFC" w14:paraId="223A135F" w14:textId="77777777">
        <w:trPr>
          <w:trHeight w:val="295"/>
        </w:trPr>
        <w:tc>
          <w:tcPr>
            <w:tcW w:w="2268" w:type="dxa"/>
            <w:tcBorders>
              <w:top w:val="nil"/>
              <w:left w:val="single" w:sz="8" w:space="0" w:color="auto"/>
              <w:bottom w:val="nil"/>
              <w:right w:val="nil"/>
            </w:tcBorders>
            <w:vAlign w:val="center"/>
          </w:tcPr>
          <w:p w14:paraId="51FC2044" w14:textId="77777777" w:rsidR="0004127A" w:rsidRPr="000C4BD1" w:rsidRDefault="0004127A" w:rsidP="000C4BD1">
            <w:pPr>
              <w:spacing w:after="0"/>
              <w:contextualSpacing/>
              <w:jc w:val="center"/>
              <w:rPr>
                <w:rFonts w:ascii="Times New Roman" w:hAnsi="Times New Roman" w:cs="Times New Roman"/>
                <w:noProof/>
                <w:sz w:val="16"/>
                <w:szCs w:val="16"/>
              </w:rPr>
            </w:pPr>
            <w:r>
              <w:rPr>
                <w:rFonts w:ascii="Times New Roman" w:hAnsi="Times New Roman"/>
                <w:noProof/>
                <w:sz w:val="16"/>
              </w:rPr>
              <w:t>(1)</w:t>
            </w:r>
          </w:p>
        </w:tc>
        <w:tc>
          <w:tcPr>
            <w:tcW w:w="5113" w:type="dxa"/>
            <w:tcBorders>
              <w:top w:val="nil"/>
              <w:left w:val="single" w:sz="8" w:space="0" w:color="auto"/>
              <w:bottom w:val="nil"/>
              <w:right w:val="single" w:sz="8" w:space="0" w:color="auto"/>
            </w:tcBorders>
            <w:vAlign w:val="center"/>
          </w:tcPr>
          <w:p w14:paraId="506EC48B" w14:textId="77777777" w:rsidR="0004127A" w:rsidRPr="000C4BD1" w:rsidRDefault="0004127A" w:rsidP="000C4BD1">
            <w:pPr>
              <w:spacing w:after="0"/>
              <w:contextualSpacing/>
              <w:rPr>
                <w:rFonts w:ascii="Times New Roman" w:hAnsi="Times New Roman" w:cs="Times New Roman"/>
                <w:noProof/>
                <w:sz w:val="16"/>
                <w:szCs w:val="16"/>
              </w:rPr>
            </w:pPr>
            <w:r>
              <w:rPr>
                <w:rFonts w:ascii="Times New Roman" w:hAnsi="Times New Roman"/>
                <w:noProof/>
                <w:sz w:val="16"/>
              </w:rPr>
              <w:t>Plafond CP (prix de 2018) avant DMU art. 11, par. 1, pt b)</w:t>
            </w:r>
          </w:p>
        </w:tc>
        <w:tc>
          <w:tcPr>
            <w:tcW w:w="1123" w:type="dxa"/>
            <w:tcBorders>
              <w:top w:val="nil"/>
              <w:left w:val="nil"/>
              <w:bottom w:val="nil"/>
              <w:right w:val="single" w:sz="8" w:space="0" w:color="auto"/>
            </w:tcBorders>
            <w:shd w:val="clear" w:color="auto" w:fill="FFFFFF" w:themeFill="background1"/>
            <w:vAlign w:val="center"/>
          </w:tcPr>
          <w:p w14:paraId="4476F24B" w14:textId="77777777" w:rsidR="0004127A" w:rsidRPr="000C4BD1" w:rsidRDefault="0004127A" w:rsidP="000C4BD1">
            <w:pPr>
              <w:spacing w:after="0"/>
              <w:contextualSpacing/>
              <w:jc w:val="right"/>
              <w:rPr>
                <w:rFonts w:ascii="Times New Roman" w:hAnsi="Times New Roman" w:cs="Times New Roman"/>
                <w:noProof/>
                <w:sz w:val="16"/>
                <w:szCs w:val="16"/>
              </w:rPr>
            </w:pPr>
            <w:r>
              <w:rPr>
                <w:rFonts w:ascii="Times New Roman" w:hAnsi="Times New Roman"/>
                <w:noProof/>
                <w:sz w:val="16"/>
              </w:rPr>
              <w:t>152 677,0</w:t>
            </w:r>
          </w:p>
        </w:tc>
      </w:tr>
      <w:tr w:rsidR="0004127A" w:rsidRPr="00FB4CFC" w14:paraId="772C51B1" w14:textId="77777777">
        <w:trPr>
          <w:trHeight w:val="286"/>
        </w:trPr>
        <w:tc>
          <w:tcPr>
            <w:tcW w:w="2268" w:type="dxa"/>
            <w:tcBorders>
              <w:top w:val="nil"/>
              <w:left w:val="single" w:sz="8" w:space="0" w:color="auto"/>
              <w:bottom w:val="nil"/>
              <w:right w:val="nil"/>
            </w:tcBorders>
            <w:vAlign w:val="center"/>
          </w:tcPr>
          <w:p w14:paraId="2905DB1C" w14:textId="77777777" w:rsidR="0004127A" w:rsidRPr="000C4BD1" w:rsidRDefault="0004127A" w:rsidP="000C4BD1">
            <w:pPr>
              <w:spacing w:after="0"/>
              <w:contextualSpacing/>
              <w:jc w:val="center"/>
              <w:rPr>
                <w:rFonts w:ascii="Times New Roman" w:hAnsi="Times New Roman" w:cs="Times New Roman"/>
                <w:noProof/>
                <w:sz w:val="16"/>
                <w:szCs w:val="16"/>
              </w:rPr>
            </w:pPr>
            <w:r>
              <w:rPr>
                <w:rFonts w:ascii="Times New Roman" w:hAnsi="Times New Roman"/>
                <w:noProof/>
                <w:sz w:val="16"/>
              </w:rPr>
              <w:t>(2)</w:t>
            </w:r>
          </w:p>
        </w:tc>
        <w:tc>
          <w:tcPr>
            <w:tcW w:w="5113" w:type="dxa"/>
            <w:tcBorders>
              <w:top w:val="nil"/>
              <w:left w:val="single" w:sz="8" w:space="0" w:color="auto"/>
              <w:bottom w:val="nil"/>
              <w:right w:val="single" w:sz="8" w:space="0" w:color="auto"/>
            </w:tcBorders>
            <w:vAlign w:val="center"/>
          </w:tcPr>
          <w:p w14:paraId="60B39278" w14:textId="77777777" w:rsidR="0004127A" w:rsidRPr="000C4BD1" w:rsidRDefault="0004127A" w:rsidP="000C4BD1">
            <w:pPr>
              <w:spacing w:after="0"/>
              <w:contextualSpacing/>
              <w:rPr>
                <w:rFonts w:ascii="Times New Roman" w:hAnsi="Times New Roman" w:cs="Times New Roman"/>
                <w:noProof/>
                <w:sz w:val="16"/>
                <w:szCs w:val="16"/>
              </w:rPr>
            </w:pPr>
            <w:r>
              <w:rPr>
                <w:rFonts w:ascii="Times New Roman" w:hAnsi="Times New Roman"/>
                <w:noProof/>
                <w:sz w:val="16"/>
              </w:rPr>
              <w:t>Plafond CP (prix courants) avant DMU art. 11, par. 1, pt b)</w:t>
            </w:r>
          </w:p>
        </w:tc>
        <w:tc>
          <w:tcPr>
            <w:tcW w:w="1123" w:type="dxa"/>
            <w:tcBorders>
              <w:top w:val="nil"/>
              <w:left w:val="nil"/>
              <w:bottom w:val="nil"/>
              <w:right w:val="single" w:sz="8" w:space="0" w:color="auto"/>
            </w:tcBorders>
            <w:shd w:val="clear" w:color="auto" w:fill="FFFFFF" w:themeFill="background1"/>
            <w:vAlign w:val="center"/>
          </w:tcPr>
          <w:p w14:paraId="6406E281" w14:textId="77777777" w:rsidR="0004127A" w:rsidRPr="000C4BD1" w:rsidRDefault="0004127A" w:rsidP="000C4BD1">
            <w:pPr>
              <w:spacing w:after="0"/>
              <w:contextualSpacing/>
              <w:jc w:val="right"/>
              <w:rPr>
                <w:rFonts w:ascii="Times New Roman" w:hAnsi="Times New Roman" w:cs="Times New Roman"/>
                <w:noProof/>
                <w:sz w:val="16"/>
                <w:szCs w:val="16"/>
              </w:rPr>
            </w:pPr>
            <w:r>
              <w:rPr>
                <w:rFonts w:ascii="Times New Roman" w:hAnsi="Times New Roman"/>
                <w:noProof/>
                <w:sz w:val="16"/>
              </w:rPr>
              <w:t>175 378,0</w:t>
            </w:r>
          </w:p>
        </w:tc>
      </w:tr>
      <w:tr w:rsidR="0004127A" w:rsidRPr="00FB4CFC" w14:paraId="0530BD96" w14:textId="77777777">
        <w:trPr>
          <w:trHeight w:val="276"/>
        </w:trPr>
        <w:tc>
          <w:tcPr>
            <w:tcW w:w="2268" w:type="dxa"/>
            <w:tcBorders>
              <w:top w:val="nil"/>
              <w:left w:val="single" w:sz="8" w:space="0" w:color="auto"/>
              <w:bottom w:val="nil"/>
              <w:right w:val="nil"/>
            </w:tcBorders>
            <w:vAlign w:val="center"/>
          </w:tcPr>
          <w:p w14:paraId="7A46E38A" w14:textId="77777777" w:rsidR="0004127A" w:rsidRPr="000C4BD1" w:rsidRDefault="0004127A" w:rsidP="000C4BD1">
            <w:pPr>
              <w:spacing w:after="0"/>
              <w:contextualSpacing/>
              <w:jc w:val="center"/>
              <w:rPr>
                <w:rFonts w:ascii="Times New Roman" w:hAnsi="Times New Roman" w:cs="Times New Roman"/>
                <w:noProof/>
                <w:sz w:val="16"/>
                <w:szCs w:val="16"/>
              </w:rPr>
            </w:pPr>
            <w:r>
              <w:rPr>
                <w:rFonts w:ascii="Times New Roman" w:hAnsi="Times New Roman"/>
                <w:noProof/>
                <w:sz w:val="16"/>
              </w:rPr>
              <w:t>(3)</w:t>
            </w:r>
          </w:p>
        </w:tc>
        <w:tc>
          <w:tcPr>
            <w:tcW w:w="5113" w:type="dxa"/>
            <w:tcBorders>
              <w:top w:val="nil"/>
              <w:left w:val="single" w:sz="8" w:space="0" w:color="auto"/>
              <w:bottom w:val="nil"/>
              <w:right w:val="single" w:sz="8" w:space="0" w:color="auto"/>
            </w:tcBorders>
            <w:vAlign w:val="center"/>
          </w:tcPr>
          <w:p w14:paraId="0C94293C" w14:textId="77777777" w:rsidR="0004127A" w:rsidRPr="000C4BD1" w:rsidRDefault="0004127A" w:rsidP="000C4BD1">
            <w:pPr>
              <w:spacing w:after="0"/>
              <w:contextualSpacing/>
              <w:rPr>
                <w:rFonts w:ascii="Times New Roman" w:hAnsi="Times New Roman" w:cs="Times New Roman"/>
                <w:b/>
                <w:bCs/>
                <w:noProof/>
                <w:sz w:val="16"/>
                <w:szCs w:val="16"/>
              </w:rPr>
            </w:pPr>
            <w:r>
              <w:rPr>
                <w:rFonts w:ascii="Times New Roman" w:hAnsi="Times New Roman"/>
                <w:b/>
                <w:noProof/>
                <w:sz w:val="16"/>
              </w:rPr>
              <w:t>Mobilisation DMU art. 11, par. 1, pt c), en paiements (+/-)</w:t>
            </w:r>
          </w:p>
        </w:tc>
        <w:tc>
          <w:tcPr>
            <w:tcW w:w="1123" w:type="dxa"/>
            <w:tcBorders>
              <w:top w:val="nil"/>
              <w:left w:val="nil"/>
              <w:bottom w:val="nil"/>
              <w:right w:val="single" w:sz="8" w:space="0" w:color="auto"/>
            </w:tcBorders>
            <w:vAlign w:val="center"/>
          </w:tcPr>
          <w:p w14:paraId="2AFE9F44" w14:textId="77777777" w:rsidR="0004127A" w:rsidRPr="000C4BD1" w:rsidRDefault="0004127A" w:rsidP="000C4BD1">
            <w:pPr>
              <w:spacing w:after="0"/>
              <w:contextualSpacing/>
              <w:jc w:val="right"/>
              <w:rPr>
                <w:rFonts w:ascii="Times New Roman" w:hAnsi="Times New Roman" w:cs="Times New Roman"/>
                <w:b/>
                <w:bCs/>
                <w:noProof/>
                <w:sz w:val="16"/>
                <w:szCs w:val="16"/>
              </w:rPr>
            </w:pPr>
            <w:r>
              <w:rPr>
                <w:rFonts w:ascii="Times New Roman" w:hAnsi="Times New Roman"/>
                <w:b/>
                <w:noProof/>
                <w:sz w:val="16"/>
              </w:rPr>
              <w:t>0,0</w:t>
            </w:r>
          </w:p>
        </w:tc>
      </w:tr>
      <w:tr w:rsidR="0004127A" w:rsidRPr="00FB4CFC" w14:paraId="7AEBD894" w14:textId="77777777">
        <w:trPr>
          <w:trHeight w:val="510"/>
        </w:trPr>
        <w:tc>
          <w:tcPr>
            <w:tcW w:w="2268" w:type="dxa"/>
            <w:tcBorders>
              <w:top w:val="nil"/>
              <w:left w:val="single" w:sz="8" w:space="0" w:color="auto"/>
              <w:bottom w:val="nil"/>
              <w:right w:val="nil"/>
            </w:tcBorders>
            <w:shd w:val="clear" w:color="auto" w:fill="FFFFFF" w:themeFill="background1"/>
            <w:vAlign w:val="center"/>
          </w:tcPr>
          <w:p w14:paraId="39E5DAB7" w14:textId="77777777" w:rsidR="0004127A" w:rsidRPr="000C4BD1" w:rsidRDefault="0004127A" w:rsidP="000C4BD1">
            <w:pPr>
              <w:spacing w:after="0"/>
              <w:contextualSpacing/>
              <w:jc w:val="center"/>
              <w:rPr>
                <w:rFonts w:ascii="Times New Roman" w:hAnsi="Times New Roman" w:cs="Times New Roman"/>
                <w:b/>
                <w:bCs/>
                <w:noProof/>
                <w:sz w:val="16"/>
                <w:szCs w:val="16"/>
              </w:rPr>
            </w:pPr>
            <w:r>
              <w:rPr>
                <w:rFonts w:ascii="Times New Roman" w:hAnsi="Times New Roman"/>
                <w:b/>
                <w:noProof/>
                <w:sz w:val="16"/>
              </w:rPr>
              <w:t>(4) = (2) + (3)</w:t>
            </w:r>
          </w:p>
        </w:tc>
        <w:tc>
          <w:tcPr>
            <w:tcW w:w="5113" w:type="dxa"/>
            <w:tcBorders>
              <w:top w:val="nil"/>
              <w:left w:val="single" w:sz="8" w:space="0" w:color="auto"/>
              <w:bottom w:val="nil"/>
              <w:right w:val="single" w:sz="8" w:space="0" w:color="auto"/>
            </w:tcBorders>
            <w:shd w:val="clear" w:color="auto" w:fill="FFFFFF" w:themeFill="background1"/>
            <w:vAlign w:val="center"/>
          </w:tcPr>
          <w:p w14:paraId="4204734D" w14:textId="77777777" w:rsidR="0004127A" w:rsidRPr="000C4BD1" w:rsidRDefault="0004127A" w:rsidP="000C4BD1">
            <w:pPr>
              <w:spacing w:after="0"/>
              <w:contextualSpacing/>
              <w:rPr>
                <w:rFonts w:ascii="Times New Roman" w:hAnsi="Times New Roman" w:cs="Times New Roman"/>
                <w:b/>
                <w:bCs/>
                <w:noProof/>
                <w:sz w:val="16"/>
                <w:szCs w:val="16"/>
              </w:rPr>
            </w:pPr>
            <w:r>
              <w:rPr>
                <w:rFonts w:ascii="Times New Roman" w:hAnsi="Times New Roman"/>
                <w:b/>
                <w:noProof/>
                <w:sz w:val="16"/>
              </w:rPr>
              <w:t>PLAFOND TOTAL PAR RAPPORT À L’EXÉCUTION SUR LE BUDGET VOTÉ</w:t>
            </w:r>
          </w:p>
        </w:tc>
        <w:tc>
          <w:tcPr>
            <w:tcW w:w="1123" w:type="dxa"/>
            <w:tcBorders>
              <w:top w:val="nil"/>
              <w:left w:val="nil"/>
              <w:bottom w:val="nil"/>
              <w:right w:val="single" w:sz="8" w:space="0" w:color="auto"/>
            </w:tcBorders>
            <w:shd w:val="clear" w:color="auto" w:fill="FFFFFF" w:themeFill="background1"/>
            <w:vAlign w:val="center"/>
          </w:tcPr>
          <w:p w14:paraId="3FC81C20" w14:textId="77777777" w:rsidR="0004127A" w:rsidRPr="000C4BD1" w:rsidRDefault="0004127A" w:rsidP="000C4BD1">
            <w:pPr>
              <w:spacing w:after="0"/>
              <w:contextualSpacing/>
              <w:jc w:val="right"/>
              <w:rPr>
                <w:rFonts w:ascii="Times New Roman" w:hAnsi="Times New Roman" w:cs="Times New Roman"/>
                <w:b/>
                <w:bCs/>
                <w:noProof/>
                <w:sz w:val="16"/>
                <w:szCs w:val="16"/>
              </w:rPr>
            </w:pPr>
            <w:r>
              <w:rPr>
                <w:rFonts w:ascii="Times New Roman" w:hAnsi="Times New Roman"/>
                <w:b/>
                <w:noProof/>
                <w:sz w:val="16"/>
              </w:rPr>
              <w:t>175 378,0</w:t>
            </w:r>
          </w:p>
        </w:tc>
      </w:tr>
      <w:tr w:rsidR="0004127A" w:rsidRPr="00FB4CFC" w14:paraId="527787CB" w14:textId="77777777">
        <w:trPr>
          <w:trHeight w:val="255"/>
        </w:trPr>
        <w:tc>
          <w:tcPr>
            <w:tcW w:w="2268" w:type="dxa"/>
            <w:tcBorders>
              <w:top w:val="nil"/>
              <w:left w:val="single" w:sz="8" w:space="0" w:color="auto"/>
              <w:bottom w:val="nil"/>
              <w:right w:val="nil"/>
            </w:tcBorders>
            <w:shd w:val="clear" w:color="auto" w:fill="FFFFFF" w:themeFill="background1"/>
            <w:vAlign w:val="center"/>
          </w:tcPr>
          <w:p w14:paraId="44E0A79E" w14:textId="77777777" w:rsidR="0004127A" w:rsidRPr="000C4BD1" w:rsidRDefault="0004127A" w:rsidP="000C4BD1">
            <w:pPr>
              <w:spacing w:after="0"/>
              <w:contextualSpacing/>
              <w:jc w:val="center"/>
              <w:rPr>
                <w:rFonts w:ascii="Times New Roman" w:hAnsi="Times New Roman" w:cs="Times New Roman"/>
                <w:b/>
                <w:bCs/>
                <w:noProof/>
                <w:sz w:val="16"/>
                <w:szCs w:val="16"/>
              </w:rPr>
            </w:pPr>
            <w:r>
              <w:rPr>
                <w:rFonts w:ascii="Times New Roman" w:hAnsi="Times New Roman"/>
                <w:b/>
                <w:noProof/>
                <w:sz w:val="16"/>
              </w:rPr>
              <w:t>(5)</w:t>
            </w:r>
          </w:p>
        </w:tc>
        <w:tc>
          <w:tcPr>
            <w:tcW w:w="5113" w:type="dxa"/>
            <w:tcBorders>
              <w:top w:val="nil"/>
              <w:left w:val="single" w:sz="8" w:space="0" w:color="auto"/>
              <w:bottom w:val="nil"/>
              <w:right w:val="single" w:sz="8" w:space="0" w:color="auto"/>
            </w:tcBorders>
            <w:shd w:val="clear" w:color="auto" w:fill="FFFFFF" w:themeFill="background1"/>
            <w:vAlign w:val="center"/>
          </w:tcPr>
          <w:p w14:paraId="798B29FE" w14:textId="77777777" w:rsidR="0004127A" w:rsidRPr="000C4BD1" w:rsidRDefault="0004127A" w:rsidP="000C4BD1">
            <w:pPr>
              <w:spacing w:after="0"/>
              <w:contextualSpacing/>
              <w:rPr>
                <w:rFonts w:ascii="Times New Roman" w:hAnsi="Times New Roman" w:cs="Times New Roman"/>
                <w:b/>
                <w:bCs/>
                <w:noProof/>
                <w:sz w:val="16"/>
                <w:szCs w:val="16"/>
              </w:rPr>
            </w:pPr>
            <w:r>
              <w:rPr>
                <w:rFonts w:ascii="Times New Roman" w:hAnsi="Times New Roman"/>
                <w:b/>
                <w:noProof/>
                <w:sz w:val="16"/>
              </w:rPr>
              <w:t>Paiements exécutés sur le budget voté</w:t>
            </w:r>
          </w:p>
        </w:tc>
        <w:tc>
          <w:tcPr>
            <w:tcW w:w="1123" w:type="dxa"/>
            <w:tcBorders>
              <w:top w:val="nil"/>
              <w:left w:val="nil"/>
              <w:bottom w:val="nil"/>
              <w:right w:val="single" w:sz="8" w:space="0" w:color="auto"/>
            </w:tcBorders>
            <w:shd w:val="clear" w:color="auto" w:fill="FFFFFF" w:themeFill="background1"/>
            <w:vAlign w:val="center"/>
          </w:tcPr>
          <w:p w14:paraId="6AD6EE0E" w14:textId="77777777" w:rsidR="0004127A" w:rsidRPr="000C4BD1" w:rsidRDefault="0004127A" w:rsidP="000C4BD1">
            <w:pPr>
              <w:spacing w:after="0"/>
              <w:contextualSpacing/>
              <w:jc w:val="right"/>
              <w:rPr>
                <w:rFonts w:ascii="Times New Roman" w:hAnsi="Times New Roman" w:cs="Times New Roman"/>
                <w:b/>
                <w:bCs/>
                <w:noProof/>
                <w:sz w:val="16"/>
                <w:szCs w:val="16"/>
              </w:rPr>
            </w:pPr>
            <w:r>
              <w:rPr>
                <w:rFonts w:ascii="Times New Roman" w:hAnsi="Times New Roman"/>
                <w:b/>
                <w:noProof/>
                <w:sz w:val="16"/>
              </w:rPr>
              <w:t>156 817,2</w:t>
            </w:r>
          </w:p>
        </w:tc>
      </w:tr>
      <w:tr w:rsidR="0004127A" w:rsidRPr="00FB4CFC" w14:paraId="794F3F69" w14:textId="77777777">
        <w:trPr>
          <w:trHeight w:val="255"/>
        </w:trPr>
        <w:tc>
          <w:tcPr>
            <w:tcW w:w="2268" w:type="dxa"/>
            <w:tcBorders>
              <w:top w:val="nil"/>
              <w:left w:val="single" w:sz="8" w:space="0" w:color="auto"/>
              <w:bottom w:val="nil"/>
              <w:right w:val="nil"/>
            </w:tcBorders>
            <w:shd w:val="clear" w:color="auto" w:fill="FFFFFF" w:themeFill="background1"/>
            <w:vAlign w:val="center"/>
          </w:tcPr>
          <w:p w14:paraId="4EA16890" w14:textId="77777777" w:rsidR="0004127A" w:rsidRPr="000C4BD1" w:rsidRDefault="0004127A" w:rsidP="000C4BD1">
            <w:pPr>
              <w:spacing w:after="0"/>
              <w:contextualSpacing/>
              <w:jc w:val="center"/>
              <w:rPr>
                <w:rFonts w:ascii="Times New Roman" w:hAnsi="Times New Roman" w:cs="Times New Roman"/>
                <w:i/>
                <w:iCs/>
                <w:noProof/>
                <w:sz w:val="16"/>
                <w:szCs w:val="16"/>
              </w:rPr>
            </w:pPr>
            <w:r>
              <w:rPr>
                <w:rFonts w:ascii="Times New Roman" w:hAnsi="Times New Roman"/>
                <w:i/>
                <w:noProof/>
                <w:sz w:val="16"/>
              </w:rPr>
              <w:t>(6)</w:t>
            </w:r>
          </w:p>
        </w:tc>
        <w:tc>
          <w:tcPr>
            <w:tcW w:w="5113" w:type="dxa"/>
            <w:tcBorders>
              <w:top w:val="nil"/>
              <w:left w:val="single" w:sz="8" w:space="0" w:color="auto"/>
              <w:bottom w:val="nil"/>
              <w:right w:val="single" w:sz="8" w:space="0" w:color="auto"/>
            </w:tcBorders>
            <w:shd w:val="clear" w:color="auto" w:fill="FFFFFF" w:themeFill="background1"/>
            <w:vAlign w:val="center"/>
          </w:tcPr>
          <w:p w14:paraId="213532C8" w14:textId="77777777" w:rsidR="0004127A" w:rsidRPr="000C4BD1" w:rsidRDefault="0004127A" w:rsidP="000C4BD1">
            <w:pPr>
              <w:spacing w:after="0"/>
              <w:ind w:firstLineChars="100" w:firstLine="160"/>
              <w:contextualSpacing/>
              <w:rPr>
                <w:rFonts w:ascii="Times New Roman" w:hAnsi="Times New Roman" w:cs="Times New Roman"/>
                <w:i/>
                <w:iCs/>
                <w:noProof/>
                <w:sz w:val="16"/>
                <w:szCs w:val="16"/>
              </w:rPr>
            </w:pPr>
            <w:r>
              <w:rPr>
                <w:rFonts w:ascii="Times New Roman" w:hAnsi="Times New Roman"/>
                <w:i/>
                <w:noProof/>
                <w:sz w:val="16"/>
              </w:rPr>
              <w:t>Paiements exécutés sur le budget voté pour le FEM</w:t>
            </w:r>
          </w:p>
        </w:tc>
        <w:tc>
          <w:tcPr>
            <w:tcW w:w="1123" w:type="dxa"/>
            <w:tcBorders>
              <w:top w:val="nil"/>
              <w:left w:val="nil"/>
              <w:bottom w:val="nil"/>
              <w:right w:val="single" w:sz="8" w:space="0" w:color="auto"/>
            </w:tcBorders>
            <w:shd w:val="clear" w:color="auto" w:fill="FFFFFF" w:themeFill="background1"/>
            <w:vAlign w:val="center"/>
          </w:tcPr>
          <w:p w14:paraId="10E9EDAA" w14:textId="77777777" w:rsidR="0004127A" w:rsidRPr="000C4BD1" w:rsidRDefault="0004127A" w:rsidP="000C4BD1">
            <w:pPr>
              <w:spacing w:after="0"/>
              <w:contextualSpacing/>
              <w:jc w:val="right"/>
              <w:rPr>
                <w:rFonts w:ascii="Times New Roman" w:hAnsi="Times New Roman" w:cs="Times New Roman"/>
                <w:i/>
                <w:iCs/>
                <w:noProof/>
                <w:sz w:val="16"/>
                <w:szCs w:val="16"/>
              </w:rPr>
            </w:pPr>
            <w:r>
              <w:rPr>
                <w:rFonts w:ascii="Times New Roman" w:hAnsi="Times New Roman"/>
                <w:i/>
                <w:noProof/>
                <w:sz w:val="16"/>
              </w:rPr>
              <w:t>12,0</w:t>
            </w:r>
          </w:p>
        </w:tc>
      </w:tr>
      <w:tr w:rsidR="0004127A" w:rsidRPr="00FB4CFC" w14:paraId="27EB84F1" w14:textId="77777777">
        <w:trPr>
          <w:trHeight w:val="266"/>
        </w:trPr>
        <w:tc>
          <w:tcPr>
            <w:tcW w:w="2268" w:type="dxa"/>
            <w:tcBorders>
              <w:top w:val="nil"/>
              <w:left w:val="single" w:sz="8" w:space="0" w:color="auto"/>
              <w:bottom w:val="nil"/>
              <w:right w:val="nil"/>
            </w:tcBorders>
            <w:shd w:val="clear" w:color="auto" w:fill="FFFFFF" w:themeFill="background1"/>
            <w:vAlign w:val="center"/>
          </w:tcPr>
          <w:p w14:paraId="7040A93C" w14:textId="77777777" w:rsidR="0004127A" w:rsidRPr="000C4BD1" w:rsidRDefault="0004127A" w:rsidP="000C4BD1">
            <w:pPr>
              <w:spacing w:after="0"/>
              <w:contextualSpacing/>
              <w:jc w:val="center"/>
              <w:rPr>
                <w:rFonts w:ascii="Times New Roman" w:hAnsi="Times New Roman" w:cs="Times New Roman"/>
                <w:i/>
                <w:iCs/>
                <w:noProof/>
                <w:sz w:val="16"/>
                <w:szCs w:val="16"/>
              </w:rPr>
            </w:pPr>
            <w:r>
              <w:rPr>
                <w:rFonts w:ascii="Times New Roman" w:hAnsi="Times New Roman"/>
                <w:i/>
                <w:noProof/>
                <w:sz w:val="16"/>
              </w:rPr>
              <w:t>(7)</w:t>
            </w:r>
          </w:p>
        </w:tc>
        <w:tc>
          <w:tcPr>
            <w:tcW w:w="5113" w:type="dxa"/>
            <w:tcBorders>
              <w:top w:val="nil"/>
              <w:left w:val="single" w:sz="8" w:space="0" w:color="auto"/>
              <w:bottom w:val="nil"/>
              <w:right w:val="single" w:sz="8" w:space="0" w:color="auto"/>
            </w:tcBorders>
            <w:shd w:val="clear" w:color="auto" w:fill="FFFFFF" w:themeFill="background1"/>
            <w:vAlign w:val="center"/>
          </w:tcPr>
          <w:p w14:paraId="7BA95A01" w14:textId="77777777" w:rsidR="0004127A" w:rsidRPr="000C4BD1" w:rsidRDefault="0004127A" w:rsidP="000C4BD1">
            <w:pPr>
              <w:spacing w:after="0"/>
              <w:ind w:firstLineChars="100" w:firstLine="160"/>
              <w:contextualSpacing/>
              <w:rPr>
                <w:rFonts w:ascii="Times New Roman" w:hAnsi="Times New Roman" w:cs="Times New Roman"/>
                <w:i/>
                <w:iCs/>
                <w:noProof/>
                <w:sz w:val="16"/>
                <w:szCs w:val="16"/>
              </w:rPr>
            </w:pPr>
            <w:r>
              <w:rPr>
                <w:rFonts w:ascii="Times New Roman" w:hAnsi="Times New Roman"/>
                <w:i/>
                <w:noProof/>
                <w:sz w:val="16"/>
              </w:rPr>
              <w:t>Paiements exécutés sur le budget voté pour la réserve de solidarité et d’aide d’urgence - FSUE</w:t>
            </w:r>
          </w:p>
        </w:tc>
        <w:tc>
          <w:tcPr>
            <w:tcW w:w="1123" w:type="dxa"/>
            <w:tcBorders>
              <w:top w:val="nil"/>
              <w:left w:val="nil"/>
              <w:bottom w:val="nil"/>
              <w:right w:val="single" w:sz="8" w:space="0" w:color="auto"/>
            </w:tcBorders>
            <w:shd w:val="clear" w:color="auto" w:fill="FFFFFF" w:themeFill="background1"/>
            <w:vAlign w:val="center"/>
          </w:tcPr>
          <w:p w14:paraId="2AEED844" w14:textId="77777777" w:rsidR="0004127A" w:rsidRPr="000C4BD1" w:rsidRDefault="0004127A" w:rsidP="000C4BD1">
            <w:pPr>
              <w:spacing w:after="0"/>
              <w:contextualSpacing/>
              <w:jc w:val="right"/>
              <w:rPr>
                <w:rFonts w:ascii="Times New Roman" w:hAnsi="Times New Roman" w:cs="Times New Roman"/>
                <w:i/>
                <w:iCs/>
                <w:noProof/>
                <w:sz w:val="16"/>
                <w:szCs w:val="16"/>
              </w:rPr>
            </w:pPr>
            <w:r>
              <w:rPr>
                <w:rFonts w:ascii="Times New Roman" w:hAnsi="Times New Roman"/>
                <w:i/>
                <w:noProof/>
                <w:sz w:val="16"/>
              </w:rPr>
              <w:t>169,9</w:t>
            </w:r>
          </w:p>
        </w:tc>
      </w:tr>
      <w:tr w:rsidR="0004127A" w:rsidRPr="00FB4CFC" w14:paraId="6C1ABAFC" w14:textId="77777777">
        <w:trPr>
          <w:trHeight w:val="272"/>
        </w:trPr>
        <w:tc>
          <w:tcPr>
            <w:tcW w:w="2268" w:type="dxa"/>
            <w:tcBorders>
              <w:top w:val="nil"/>
              <w:left w:val="single" w:sz="8" w:space="0" w:color="auto"/>
              <w:bottom w:val="nil"/>
              <w:right w:val="nil"/>
            </w:tcBorders>
            <w:shd w:val="clear" w:color="auto" w:fill="FFFFFF" w:themeFill="background1"/>
            <w:vAlign w:val="center"/>
          </w:tcPr>
          <w:p w14:paraId="1157DC08" w14:textId="77777777" w:rsidR="0004127A" w:rsidRPr="000C4BD1" w:rsidRDefault="0004127A" w:rsidP="000C4BD1">
            <w:pPr>
              <w:spacing w:after="0"/>
              <w:contextualSpacing/>
              <w:jc w:val="center"/>
              <w:rPr>
                <w:rFonts w:ascii="Times New Roman" w:hAnsi="Times New Roman" w:cs="Times New Roman"/>
                <w:i/>
                <w:iCs/>
                <w:noProof/>
                <w:sz w:val="16"/>
                <w:szCs w:val="16"/>
              </w:rPr>
            </w:pPr>
            <w:r>
              <w:rPr>
                <w:rFonts w:ascii="Times New Roman" w:hAnsi="Times New Roman"/>
                <w:i/>
                <w:noProof/>
                <w:sz w:val="16"/>
              </w:rPr>
              <w:t>(8)</w:t>
            </w:r>
          </w:p>
        </w:tc>
        <w:tc>
          <w:tcPr>
            <w:tcW w:w="5113" w:type="dxa"/>
            <w:tcBorders>
              <w:top w:val="nil"/>
              <w:left w:val="single" w:sz="8" w:space="0" w:color="auto"/>
              <w:bottom w:val="nil"/>
              <w:right w:val="single" w:sz="8" w:space="0" w:color="auto"/>
            </w:tcBorders>
            <w:shd w:val="clear" w:color="auto" w:fill="FFFFFF" w:themeFill="background1"/>
            <w:vAlign w:val="center"/>
          </w:tcPr>
          <w:p w14:paraId="72A0E782" w14:textId="77777777" w:rsidR="0004127A" w:rsidRPr="000C4BD1" w:rsidRDefault="0004127A" w:rsidP="000C4BD1">
            <w:pPr>
              <w:spacing w:after="0"/>
              <w:ind w:firstLineChars="100" w:firstLine="160"/>
              <w:contextualSpacing/>
              <w:rPr>
                <w:rFonts w:ascii="Times New Roman" w:hAnsi="Times New Roman" w:cs="Times New Roman"/>
                <w:i/>
                <w:iCs/>
                <w:noProof/>
                <w:sz w:val="16"/>
                <w:szCs w:val="16"/>
              </w:rPr>
            </w:pPr>
            <w:r>
              <w:rPr>
                <w:rFonts w:ascii="Times New Roman" w:hAnsi="Times New Roman"/>
                <w:i/>
                <w:noProof/>
                <w:sz w:val="16"/>
              </w:rPr>
              <w:t>Paiements exécutés sur le budget voté pour la réserve de solidarité et d’aide d’urgence - Réserve d’aide d’urgence</w:t>
            </w:r>
          </w:p>
        </w:tc>
        <w:tc>
          <w:tcPr>
            <w:tcW w:w="1123" w:type="dxa"/>
            <w:tcBorders>
              <w:top w:val="nil"/>
              <w:left w:val="nil"/>
              <w:bottom w:val="nil"/>
              <w:right w:val="single" w:sz="8" w:space="0" w:color="auto"/>
            </w:tcBorders>
            <w:shd w:val="clear" w:color="auto" w:fill="FFFFFF" w:themeFill="background1"/>
            <w:vAlign w:val="center"/>
          </w:tcPr>
          <w:p w14:paraId="21DE66CE" w14:textId="77777777" w:rsidR="0004127A" w:rsidRPr="000C4BD1" w:rsidRDefault="0004127A" w:rsidP="000C4BD1">
            <w:pPr>
              <w:spacing w:after="0"/>
              <w:contextualSpacing/>
              <w:jc w:val="right"/>
              <w:rPr>
                <w:rFonts w:ascii="Times New Roman" w:hAnsi="Times New Roman" w:cs="Times New Roman"/>
                <w:i/>
                <w:iCs/>
                <w:noProof/>
                <w:sz w:val="16"/>
                <w:szCs w:val="16"/>
              </w:rPr>
            </w:pPr>
            <w:r>
              <w:rPr>
                <w:rFonts w:ascii="Times New Roman" w:hAnsi="Times New Roman"/>
                <w:i/>
                <w:noProof/>
                <w:sz w:val="16"/>
              </w:rPr>
              <w:t>583,5</w:t>
            </w:r>
          </w:p>
        </w:tc>
      </w:tr>
      <w:tr w:rsidR="0004127A" w:rsidRPr="00FB4CFC" w14:paraId="5EC9B327" w14:textId="77777777">
        <w:trPr>
          <w:trHeight w:val="288"/>
        </w:trPr>
        <w:tc>
          <w:tcPr>
            <w:tcW w:w="2268" w:type="dxa"/>
            <w:tcBorders>
              <w:top w:val="nil"/>
              <w:left w:val="single" w:sz="8" w:space="0" w:color="auto"/>
              <w:bottom w:val="nil"/>
              <w:right w:val="nil"/>
            </w:tcBorders>
            <w:shd w:val="clear" w:color="auto" w:fill="FFFFFF" w:themeFill="background1"/>
            <w:vAlign w:val="center"/>
          </w:tcPr>
          <w:p w14:paraId="588440B1" w14:textId="77777777" w:rsidR="0004127A" w:rsidRPr="000C4BD1" w:rsidRDefault="0004127A" w:rsidP="000C4BD1">
            <w:pPr>
              <w:spacing w:after="0"/>
              <w:contextualSpacing/>
              <w:jc w:val="center"/>
              <w:rPr>
                <w:rFonts w:ascii="Times New Roman" w:hAnsi="Times New Roman" w:cs="Times New Roman"/>
                <w:i/>
                <w:iCs/>
                <w:noProof/>
                <w:sz w:val="16"/>
                <w:szCs w:val="16"/>
              </w:rPr>
            </w:pPr>
            <w:r>
              <w:rPr>
                <w:rFonts w:ascii="Times New Roman" w:hAnsi="Times New Roman"/>
                <w:i/>
                <w:noProof/>
                <w:sz w:val="16"/>
              </w:rPr>
              <w:t>(9)</w:t>
            </w:r>
          </w:p>
        </w:tc>
        <w:tc>
          <w:tcPr>
            <w:tcW w:w="5113" w:type="dxa"/>
            <w:tcBorders>
              <w:top w:val="nil"/>
              <w:left w:val="single" w:sz="8" w:space="0" w:color="auto"/>
              <w:bottom w:val="nil"/>
              <w:right w:val="single" w:sz="8" w:space="0" w:color="auto"/>
            </w:tcBorders>
            <w:shd w:val="clear" w:color="auto" w:fill="FFFFFF" w:themeFill="background1"/>
            <w:vAlign w:val="center"/>
          </w:tcPr>
          <w:p w14:paraId="64B2BCE9" w14:textId="77777777" w:rsidR="0004127A" w:rsidRPr="000C4BD1" w:rsidRDefault="0004127A" w:rsidP="000C4BD1">
            <w:pPr>
              <w:spacing w:after="0"/>
              <w:ind w:firstLineChars="100" w:firstLine="160"/>
              <w:contextualSpacing/>
              <w:rPr>
                <w:rFonts w:ascii="Times New Roman" w:hAnsi="Times New Roman" w:cs="Times New Roman"/>
                <w:i/>
                <w:iCs/>
                <w:noProof/>
                <w:sz w:val="16"/>
                <w:szCs w:val="16"/>
              </w:rPr>
            </w:pPr>
            <w:r>
              <w:rPr>
                <w:rFonts w:ascii="Times New Roman" w:hAnsi="Times New Roman"/>
                <w:i/>
                <w:noProof/>
                <w:sz w:val="16"/>
              </w:rPr>
              <w:t>Paiements exécutés sur le budget voté pour la réserve d’ajustement au Brexit</w:t>
            </w:r>
          </w:p>
        </w:tc>
        <w:tc>
          <w:tcPr>
            <w:tcW w:w="1123" w:type="dxa"/>
            <w:tcBorders>
              <w:top w:val="nil"/>
              <w:left w:val="nil"/>
              <w:bottom w:val="nil"/>
              <w:right w:val="single" w:sz="8" w:space="0" w:color="auto"/>
            </w:tcBorders>
            <w:shd w:val="clear" w:color="auto" w:fill="FFFFFF" w:themeFill="background1"/>
            <w:vAlign w:val="center"/>
          </w:tcPr>
          <w:p w14:paraId="38062517" w14:textId="77777777" w:rsidR="0004127A" w:rsidRPr="000C4BD1" w:rsidRDefault="0004127A" w:rsidP="000C4BD1">
            <w:pPr>
              <w:spacing w:after="0"/>
              <w:contextualSpacing/>
              <w:jc w:val="right"/>
              <w:rPr>
                <w:rFonts w:ascii="Times New Roman" w:hAnsi="Times New Roman" w:cs="Times New Roman"/>
                <w:i/>
                <w:iCs/>
                <w:noProof/>
                <w:sz w:val="16"/>
                <w:szCs w:val="16"/>
              </w:rPr>
            </w:pPr>
            <w:r>
              <w:rPr>
                <w:rFonts w:ascii="Times New Roman" w:hAnsi="Times New Roman"/>
                <w:i/>
                <w:noProof/>
                <w:sz w:val="16"/>
              </w:rPr>
              <w:t>546,6</w:t>
            </w:r>
          </w:p>
        </w:tc>
      </w:tr>
      <w:tr w:rsidR="0004127A" w:rsidRPr="00FB4CFC" w14:paraId="253906F2" w14:textId="77777777">
        <w:trPr>
          <w:trHeight w:val="291"/>
        </w:trPr>
        <w:tc>
          <w:tcPr>
            <w:tcW w:w="2268" w:type="dxa"/>
            <w:tcBorders>
              <w:top w:val="nil"/>
              <w:left w:val="single" w:sz="8" w:space="0" w:color="auto"/>
              <w:bottom w:val="nil"/>
              <w:right w:val="nil"/>
            </w:tcBorders>
            <w:shd w:val="clear" w:color="auto" w:fill="FFFFFF" w:themeFill="background1"/>
            <w:vAlign w:val="center"/>
          </w:tcPr>
          <w:p w14:paraId="7AEACA2A" w14:textId="77777777" w:rsidR="0004127A" w:rsidRPr="000C4BD1" w:rsidRDefault="0004127A" w:rsidP="000C4BD1">
            <w:pPr>
              <w:spacing w:after="0"/>
              <w:contextualSpacing/>
              <w:jc w:val="center"/>
              <w:rPr>
                <w:rFonts w:ascii="Times New Roman" w:hAnsi="Times New Roman" w:cs="Times New Roman"/>
                <w:i/>
                <w:iCs/>
                <w:noProof/>
                <w:sz w:val="16"/>
                <w:szCs w:val="16"/>
              </w:rPr>
            </w:pPr>
            <w:r>
              <w:rPr>
                <w:rFonts w:ascii="Times New Roman" w:hAnsi="Times New Roman"/>
                <w:i/>
                <w:noProof/>
                <w:sz w:val="16"/>
              </w:rPr>
              <w:t>(10)</w:t>
            </w:r>
          </w:p>
        </w:tc>
        <w:tc>
          <w:tcPr>
            <w:tcW w:w="5113" w:type="dxa"/>
            <w:tcBorders>
              <w:top w:val="nil"/>
              <w:left w:val="single" w:sz="8" w:space="0" w:color="auto"/>
              <w:bottom w:val="nil"/>
              <w:right w:val="single" w:sz="8" w:space="0" w:color="auto"/>
            </w:tcBorders>
            <w:shd w:val="clear" w:color="auto" w:fill="FFFFFF" w:themeFill="background1"/>
            <w:vAlign w:val="center"/>
          </w:tcPr>
          <w:p w14:paraId="1C5A95C9" w14:textId="77777777" w:rsidR="0004127A" w:rsidRPr="000C4BD1" w:rsidRDefault="0004127A" w:rsidP="000C4BD1">
            <w:pPr>
              <w:spacing w:after="0"/>
              <w:ind w:firstLineChars="100" w:firstLine="160"/>
              <w:contextualSpacing/>
              <w:rPr>
                <w:rFonts w:ascii="Times New Roman" w:hAnsi="Times New Roman" w:cs="Times New Roman"/>
                <w:i/>
                <w:iCs/>
                <w:noProof/>
                <w:sz w:val="16"/>
                <w:szCs w:val="16"/>
              </w:rPr>
            </w:pPr>
            <w:r>
              <w:rPr>
                <w:rFonts w:ascii="Times New Roman" w:hAnsi="Times New Roman"/>
                <w:i/>
                <w:noProof/>
                <w:sz w:val="16"/>
              </w:rPr>
              <w:t>Paiements exécutés sur le budget voté pour l’instrument de flexibilité</w:t>
            </w:r>
          </w:p>
        </w:tc>
        <w:tc>
          <w:tcPr>
            <w:tcW w:w="1123" w:type="dxa"/>
            <w:tcBorders>
              <w:top w:val="nil"/>
              <w:left w:val="nil"/>
              <w:bottom w:val="nil"/>
              <w:right w:val="single" w:sz="8" w:space="0" w:color="auto"/>
            </w:tcBorders>
            <w:shd w:val="clear" w:color="auto" w:fill="FFFFFF" w:themeFill="background1"/>
            <w:vAlign w:val="center"/>
          </w:tcPr>
          <w:p w14:paraId="5A31027B" w14:textId="77777777" w:rsidR="0004127A" w:rsidRPr="000C4BD1" w:rsidRDefault="0004127A" w:rsidP="000C4BD1">
            <w:pPr>
              <w:spacing w:after="0"/>
              <w:contextualSpacing/>
              <w:jc w:val="right"/>
              <w:rPr>
                <w:rFonts w:ascii="Times New Roman" w:hAnsi="Times New Roman" w:cs="Times New Roman"/>
                <w:i/>
                <w:iCs/>
                <w:noProof/>
                <w:sz w:val="16"/>
                <w:szCs w:val="16"/>
              </w:rPr>
            </w:pPr>
            <w:r>
              <w:rPr>
                <w:rFonts w:ascii="Times New Roman" w:hAnsi="Times New Roman"/>
                <w:i/>
                <w:noProof/>
                <w:sz w:val="16"/>
              </w:rPr>
              <w:t>1 395,1</w:t>
            </w:r>
          </w:p>
        </w:tc>
      </w:tr>
      <w:tr w:rsidR="0004127A" w:rsidRPr="00FB4CFC" w14:paraId="1EB4EADF" w14:textId="77777777">
        <w:trPr>
          <w:trHeight w:val="291"/>
        </w:trPr>
        <w:tc>
          <w:tcPr>
            <w:tcW w:w="2268" w:type="dxa"/>
            <w:tcBorders>
              <w:top w:val="nil"/>
              <w:left w:val="single" w:sz="8" w:space="0" w:color="auto"/>
              <w:bottom w:val="nil"/>
              <w:right w:val="nil"/>
            </w:tcBorders>
            <w:shd w:val="clear" w:color="auto" w:fill="FFFFFF" w:themeFill="background1"/>
            <w:vAlign w:val="center"/>
          </w:tcPr>
          <w:p w14:paraId="17CC38B9" w14:textId="77777777" w:rsidR="0004127A" w:rsidRPr="000C4BD1" w:rsidRDefault="0004127A" w:rsidP="000C4BD1">
            <w:pPr>
              <w:spacing w:after="0"/>
              <w:contextualSpacing/>
              <w:jc w:val="center"/>
              <w:rPr>
                <w:rFonts w:ascii="Times New Roman" w:hAnsi="Times New Roman" w:cs="Times New Roman"/>
                <w:i/>
                <w:iCs/>
                <w:noProof/>
                <w:sz w:val="16"/>
                <w:szCs w:val="16"/>
              </w:rPr>
            </w:pPr>
            <w:r>
              <w:rPr>
                <w:rFonts w:ascii="Times New Roman" w:hAnsi="Times New Roman"/>
                <w:i/>
                <w:noProof/>
                <w:sz w:val="16"/>
              </w:rPr>
              <w:t>(11)</w:t>
            </w:r>
          </w:p>
        </w:tc>
        <w:tc>
          <w:tcPr>
            <w:tcW w:w="5113" w:type="dxa"/>
            <w:tcBorders>
              <w:top w:val="nil"/>
              <w:left w:val="single" w:sz="8" w:space="0" w:color="auto"/>
              <w:bottom w:val="nil"/>
              <w:right w:val="single" w:sz="8" w:space="0" w:color="auto"/>
            </w:tcBorders>
            <w:shd w:val="clear" w:color="auto" w:fill="FFFFFF" w:themeFill="background1"/>
            <w:vAlign w:val="center"/>
          </w:tcPr>
          <w:p w14:paraId="10A8DDA3" w14:textId="77777777" w:rsidR="0004127A" w:rsidRPr="000C4BD1" w:rsidRDefault="0004127A" w:rsidP="000C4BD1">
            <w:pPr>
              <w:spacing w:after="0"/>
              <w:ind w:firstLineChars="100" w:firstLine="160"/>
              <w:contextualSpacing/>
              <w:rPr>
                <w:rFonts w:ascii="Times New Roman" w:hAnsi="Times New Roman" w:cs="Times New Roman"/>
                <w:i/>
                <w:iCs/>
                <w:noProof/>
                <w:sz w:val="16"/>
                <w:szCs w:val="16"/>
              </w:rPr>
            </w:pPr>
            <w:r>
              <w:rPr>
                <w:rFonts w:ascii="Times New Roman" w:hAnsi="Times New Roman"/>
                <w:i/>
                <w:noProof/>
                <w:sz w:val="16"/>
              </w:rPr>
              <w:t>Paiements exécutés sur le budget voté pour la facilité pour l’Ukraine</w:t>
            </w:r>
          </w:p>
        </w:tc>
        <w:tc>
          <w:tcPr>
            <w:tcW w:w="1123" w:type="dxa"/>
            <w:tcBorders>
              <w:top w:val="nil"/>
              <w:left w:val="nil"/>
              <w:bottom w:val="nil"/>
              <w:right w:val="single" w:sz="8" w:space="0" w:color="auto"/>
            </w:tcBorders>
            <w:shd w:val="clear" w:color="auto" w:fill="FFFFFF" w:themeFill="background1"/>
            <w:vAlign w:val="center"/>
          </w:tcPr>
          <w:p w14:paraId="394B742E" w14:textId="77777777" w:rsidR="0004127A" w:rsidRPr="000C4BD1" w:rsidRDefault="0004127A" w:rsidP="000C4BD1">
            <w:pPr>
              <w:spacing w:after="0"/>
              <w:contextualSpacing/>
              <w:jc w:val="right"/>
              <w:rPr>
                <w:rFonts w:ascii="Times New Roman" w:hAnsi="Times New Roman" w:cs="Times New Roman"/>
                <w:i/>
                <w:iCs/>
                <w:noProof/>
                <w:sz w:val="16"/>
                <w:szCs w:val="16"/>
              </w:rPr>
            </w:pPr>
            <w:r>
              <w:rPr>
                <w:rFonts w:ascii="Times New Roman" w:hAnsi="Times New Roman"/>
                <w:i/>
                <w:noProof/>
                <w:sz w:val="16"/>
              </w:rPr>
              <w:t>2 804,5</w:t>
            </w:r>
          </w:p>
        </w:tc>
      </w:tr>
      <w:tr w:rsidR="0004127A" w:rsidRPr="00FB4CFC" w14:paraId="4E5E4027" w14:textId="77777777">
        <w:trPr>
          <w:trHeight w:val="439"/>
        </w:trPr>
        <w:tc>
          <w:tcPr>
            <w:tcW w:w="2268" w:type="dxa"/>
            <w:tcBorders>
              <w:top w:val="nil"/>
              <w:left w:val="single" w:sz="8" w:space="0" w:color="auto"/>
              <w:bottom w:val="nil"/>
              <w:right w:val="nil"/>
            </w:tcBorders>
            <w:shd w:val="clear" w:color="auto" w:fill="FFFFFF" w:themeFill="background1"/>
            <w:vAlign w:val="center"/>
          </w:tcPr>
          <w:p w14:paraId="1DA31E8B" w14:textId="77777777" w:rsidR="0004127A" w:rsidRPr="000C4BD1" w:rsidRDefault="0004127A" w:rsidP="000C4BD1">
            <w:pPr>
              <w:spacing w:after="0"/>
              <w:contextualSpacing/>
              <w:jc w:val="center"/>
              <w:rPr>
                <w:rFonts w:ascii="Times New Roman" w:hAnsi="Times New Roman" w:cs="Times New Roman"/>
                <w:i/>
                <w:iCs/>
                <w:noProof/>
                <w:sz w:val="16"/>
                <w:szCs w:val="16"/>
              </w:rPr>
            </w:pPr>
            <w:r>
              <w:rPr>
                <w:rFonts w:ascii="Times New Roman" w:hAnsi="Times New Roman"/>
                <w:b/>
                <w:i/>
                <w:noProof/>
                <w:sz w:val="16"/>
              </w:rPr>
              <w:t>(12) =</w:t>
            </w:r>
            <w:r>
              <w:rPr>
                <w:rFonts w:ascii="Times New Roman" w:hAnsi="Times New Roman"/>
                <w:i/>
                <w:noProof/>
                <w:sz w:val="16"/>
              </w:rPr>
              <w:t xml:space="preserve"> (6) + (7) + (8) +</w:t>
            </w:r>
          </w:p>
          <w:p w14:paraId="15D77073" w14:textId="77777777" w:rsidR="0004127A" w:rsidRPr="000C4BD1" w:rsidRDefault="0004127A" w:rsidP="000C4BD1">
            <w:pPr>
              <w:spacing w:after="0"/>
              <w:contextualSpacing/>
              <w:jc w:val="center"/>
              <w:rPr>
                <w:rFonts w:ascii="Times New Roman" w:hAnsi="Times New Roman" w:cs="Times New Roman"/>
                <w:i/>
                <w:iCs/>
                <w:noProof/>
                <w:sz w:val="16"/>
                <w:szCs w:val="16"/>
              </w:rPr>
            </w:pPr>
            <w:r>
              <w:rPr>
                <w:rFonts w:ascii="Times New Roman" w:hAnsi="Times New Roman"/>
                <w:i/>
                <w:noProof/>
                <w:sz w:val="16"/>
              </w:rPr>
              <w:t>+ (9) + (10)+(11)</w:t>
            </w:r>
          </w:p>
        </w:tc>
        <w:tc>
          <w:tcPr>
            <w:tcW w:w="5113" w:type="dxa"/>
            <w:tcBorders>
              <w:top w:val="nil"/>
              <w:left w:val="single" w:sz="8" w:space="0" w:color="auto"/>
              <w:bottom w:val="nil"/>
              <w:right w:val="single" w:sz="8" w:space="0" w:color="auto"/>
            </w:tcBorders>
            <w:shd w:val="clear" w:color="auto" w:fill="FFFFFF" w:themeFill="background1"/>
            <w:vAlign w:val="center"/>
          </w:tcPr>
          <w:p w14:paraId="050196DD" w14:textId="77777777" w:rsidR="0004127A" w:rsidRPr="000C4BD1" w:rsidRDefault="0004127A" w:rsidP="000C4BD1">
            <w:pPr>
              <w:spacing w:after="0"/>
              <w:ind w:firstLineChars="100" w:firstLine="160"/>
              <w:contextualSpacing/>
              <w:rPr>
                <w:rFonts w:ascii="Times New Roman" w:hAnsi="Times New Roman" w:cs="Times New Roman"/>
                <w:b/>
                <w:bCs/>
                <w:i/>
                <w:iCs/>
                <w:noProof/>
                <w:sz w:val="16"/>
                <w:szCs w:val="16"/>
              </w:rPr>
            </w:pPr>
            <w:r>
              <w:rPr>
                <w:rFonts w:ascii="Times New Roman" w:hAnsi="Times New Roman"/>
                <w:b/>
                <w:i/>
                <w:noProof/>
                <w:sz w:val="16"/>
              </w:rPr>
              <w:t>Paiements exécutés sur le budget voté pour les instruments spéciaux</w:t>
            </w:r>
          </w:p>
        </w:tc>
        <w:tc>
          <w:tcPr>
            <w:tcW w:w="1123" w:type="dxa"/>
            <w:tcBorders>
              <w:top w:val="nil"/>
              <w:left w:val="nil"/>
              <w:bottom w:val="nil"/>
              <w:right w:val="single" w:sz="8" w:space="0" w:color="auto"/>
            </w:tcBorders>
            <w:shd w:val="clear" w:color="auto" w:fill="FFFFFF" w:themeFill="background1"/>
            <w:vAlign w:val="center"/>
          </w:tcPr>
          <w:p w14:paraId="290560C5" w14:textId="77777777" w:rsidR="0004127A" w:rsidRPr="000C4BD1" w:rsidRDefault="0004127A" w:rsidP="000C4BD1">
            <w:pPr>
              <w:spacing w:after="0"/>
              <w:contextualSpacing/>
              <w:jc w:val="right"/>
              <w:rPr>
                <w:rFonts w:ascii="Times New Roman" w:hAnsi="Times New Roman" w:cs="Times New Roman"/>
                <w:b/>
                <w:bCs/>
                <w:i/>
                <w:iCs/>
                <w:noProof/>
                <w:sz w:val="16"/>
                <w:szCs w:val="16"/>
              </w:rPr>
            </w:pPr>
            <w:r>
              <w:rPr>
                <w:rFonts w:ascii="Times New Roman" w:hAnsi="Times New Roman"/>
                <w:b/>
                <w:i/>
                <w:noProof/>
                <w:sz w:val="16"/>
              </w:rPr>
              <w:t>5 511,7</w:t>
            </w:r>
          </w:p>
        </w:tc>
      </w:tr>
      <w:tr w:rsidR="0004127A" w:rsidRPr="00FB4CFC" w14:paraId="2A11544C" w14:textId="77777777">
        <w:trPr>
          <w:trHeight w:val="285"/>
        </w:trPr>
        <w:tc>
          <w:tcPr>
            <w:tcW w:w="2268" w:type="dxa"/>
            <w:tcBorders>
              <w:top w:val="nil"/>
              <w:left w:val="single" w:sz="8" w:space="0" w:color="auto"/>
              <w:bottom w:val="nil"/>
              <w:right w:val="nil"/>
            </w:tcBorders>
            <w:shd w:val="clear" w:color="auto" w:fill="FFFFFF" w:themeFill="background1"/>
            <w:vAlign w:val="center"/>
          </w:tcPr>
          <w:p w14:paraId="10D0092A"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(13)</w:t>
            </w:r>
          </w:p>
        </w:tc>
        <w:tc>
          <w:tcPr>
            <w:tcW w:w="5113" w:type="dxa"/>
            <w:tcBorders>
              <w:top w:val="nil"/>
              <w:left w:val="single" w:sz="8" w:space="0" w:color="auto"/>
              <w:bottom w:val="nil"/>
              <w:right w:val="single" w:sz="8" w:space="0" w:color="auto"/>
            </w:tcBorders>
            <w:shd w:val="clear" w:color="auto" w:fill="FFFFFF" w:themeFill="background1"/>
            <w:vAlign w:val="center"/>
          </w:tcPr>
          <w:p w14:paraId="17FC4071"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Reports de n à n+1</w:t>
            </w:r>
          </w:p>
        </w:tc>
        <w:tc>
          <w:tcPr>
            <w:tcW w:w="1123" w:type="dxa"/>
            <w:tcBorders>
              <w:top w:val="nil"/>
              <w:left w:val="nil"/>
              <w:bottom w:val="nil"/>
              <w:right w:val="single" w:sz="8" w:space="0" w:color="auto"/>
            </w:tcBorders>
            <w:shd w:val="clear" w:color="auto" w:fill="FFFFFF" w:themeFill="background1"/>
            <w:vAlign w:val="center"/>
          </w:tcPr>
          <w:p w14:paraId="4340DAA9" w14:textId="77777777" w:rsidR="0004127A" w:rsidRPr="000C4BD1" w:rsidRDefault="0004127A" w:rsidP="000C4BD1">
            <w:pPr>
              <w:spacing w:after="0"/>
              <w:jc w:val="right"/>
              <w:rPr>
                <w:rFonts w:ascii="Times New Roman" w:hAnsi="Times New Roman" w:cs="Times New Roman"/>
                <w:b/>
                <w:bCs/>
                <w:noProof/>
                <w:sz w:val="16"/>
                <w:szCs w:val="16"/>
              </w:rPr>
            </w:pPr>
            <w:r>
              <w:rPr>
                <w:rFonts w:ascii="Times New Roman" w:hAnsi="Times New Roman"/>
                <w:b/>
                <w:noProof/>
                <w:sz w:val="16"/>
              </w:rPr>
              <w:t>6 438,9</w:t>
            </w:r>
          </w:p>
        </w:tc>
      </w:tr>
      <w:tr w:rsidR="0004127A" w:rsidRPr="00FB4CFC" w14:paraId="539C3EAE" w14:textId="77777777">
        <w:trPr>
          <w:trHeight w:val="285"/>
        </w:trPr>
        <w:tc>
          <w:tcPr>
            <w:tcW w:w="2268" w:type="dxa"/>
            <w:tcBorders>
              <w:top w:val="nil"/>
              <w:left w:val="single" w:sz="8" w:space="0" w:color="auto"/>
              <w:bottom w:val="nil"/>
              <w:right w:val="nil"/>
            </w:tcBorders>
            <w:shd w:val="clear" w:color="auto" w:fill="FFFFFF" w:themeFill="background1"/>
            <w:vAlign w:val="center"/>
          </w:tcPr>
          <w:p w14:paraId="75DBA559"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i/>
                <w:noProof/>
                <w:sz w:val="16"/>
              </w:rPr>
              <w:t>(14)</w:t>
            </w:r>
          </w:p>
        </w:tc>
        <w:tc>
          <w:tcPr>
            <w:tcW w:w="5113" w:type="dxa"/>
            <w:tcBorders>
              <w:top w:val="nil"/>
              <w:left w:val="single" w:sz="8" w:space="0" w:color="auto"/>
              <w:bottom w:val="nil"/>
              <w:right w:val="single" w:sz="8" w:space="0" w:color="auto"/>
            </w:tcBorders>
            <w:shd w:val="clear" w:color="auto" w:fill="FFFFFF" w:themeFill="background1"/>
            <w:vAlign w:val="center"/>
          </w:tcPr>
          <w:p w14:paraId="06633AF3" w14:textId="77777777" w:rsidR="0004127A" w:rsidRPr="000C4BD1" w:rsidRDefault="0004127A" w:rsidP="000C4BD1">
            <w:pPr>
              <w:spacing w:after="0"/>
              <w:ind w:left="175"/>
              <w:rPr>
                <w:rFonts w:ascii="Times New Roman" w:hAnsi="Times New Roman" w:cs="Times New Roman"/>
                <w:b/>
                <w:bCs/>
                <w:noProof/>
                <w:sz w:val="16"/>
                <w:szCs w:val="16"/>
              </w:rPr>
            </w:pPr>
            <w:r>
              <w:rPr>
                <w:rFonts w:ascii="Times New Roman" w:hAnsi="Times New Roman"/>
                <w:i/>
                <w:noProof/>
                <w:sz w:val="16"/>
              </w:rPr>
              <w:t>Report de n à n+1 pour le FEM</w:t>
            </w:r>
          </w:p>
        </w:tc>
        <w:tc>
          <w:tcPr>
            <w:tcW w:w="1123" w:type="dxa"/>
            <w:tcBorders>
              <w:top w:val="nil"/>
              <w:left w:val="nil"/>
              <w:bottom w:val="nil"/>
              <w:right w:val="single" w:sz="8" w:space="0" w:color="auto"/>
            </w:tcBorders>
            <w:shd w:val="clear" w:color="auto" w:fill="FFFFFF" w:themeFill="background1"/>
            <w:vAlign w:val="center"/>
          </w:tcPr>
          <w:p w14:paraId="27D93A3F"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0,1</w:t>
            </w:r>
          </w:p>
        </w:tc>
      </w:tr>
      <w:tr w:rsidR="0004127A" w:rsidRPr="00FB4CFC" w14:paraId="4E997D95" w14:textId="77777777">
        <w:trPr>
          <w:trHeight w:val="285"/>
        </w:trPr>
        <w:tc>
          <w:tcPr>
            <w:tcW w:w="2268" w:type="dxa"/>
            <w:tcBorders>
              <w:top w:val="nil"/>
              <w:left w:val="single" w:sz="8" w:space="0" w:color="auto"/>
              <w:bottom w:val="nil"/>
              <w:right w:val="nil"/>
            </w:tcBorders>
            <w:shd w:val="clear" w:color="auto" w:fill="FFFFFF" w:themeFill="background1"/>
            <w:vAlign w:val="center"/>
          </w:tcPr>
          <w:p w14:paraId="2C1D711A"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i/>
                <w:noProof/>
                <w:sz w:val="16"/>
              </w:rPr>
              <w:t>(15)</w:t>
            </w:r>
          </w:p>
        </w:tc>
        <w:tc>
          <w:tcPr>
            <w:tcW w:w="5113" w:type="dxa"/>
            <w:tcBorders>
              <w:top w:val="nil"/>
              <w:left w:val="single" w:sz="8" w:space="0" w:color="auto"/>
              <w:bottom w:val="nil"/>
              <w:right w:val="single" w:sz="8" w:space="0" w:color="auto"/>
            </w:tcBorders>
            <w:shd w:val="clear" w:color="auto" w:fill="FFFFFF" w:themeFill="background1"/>
            <w:vAlign w:val="center"/>
          </w:tcPr>
          <w:p w14:paraId="0088CEC3" w14:textId="77777777" w:rsidR="0004127A" w:rsidRPr="000C4BD1" w:rsidRDefault="0004127A" w:rsidP="000C4BD1">
            <w:pPr>
              <w:spacing w:after="0"/>
              <w:ind w:firstLineChars="100" w:firstLine="160"/>
              <w:rPr>
                <w:rFonts w:ascii="Times New Roman" w:hAnsi="Times New Roman" w:cs="Times New Roman"/>
                <w:i/>
                <w:iCs/>
                <w:noProof/>
                <w:sz w:val="16"/>
                <w:szCs w:val="16"/>
              </w:rPr>
            </w:pPr>
            <w:r>
              <w:rPr>
                <w:rFonts w:ascii="Times New Roman" w:hAnsi="Times New Roman"/>
                <w:i/>
                <w:noProof/>
                <w:sz w:val="16"/>
              </w:rPr>
              <w:t>Report de n à n+1 pour la réserve de solidarité et d’aide d’urgence</w:t>
            </w:r>
          </w:p>
        </w:tc>
        <w:tc>
          <w:tcPr>
            <w:tcW w:w="1123" w:type="dxa"/>
            <w:tcBorders>
              <w:top w:val="nil"/>
              <w:left w:val="nil"/>
              <w:bottom w:val="nil"/>
              <w:right w:val="single" w:sz="8" w:space="0" w:color="auto"/>
            </w:tcBorders>
            <w:shd w:val="clear" w:color="auto" w:fill="FFFFFF" w:themeFill="background1"/>
            <w:vAlign w:val="center"/>
          </w:tcPr>
          <w:p w14:paraId="1B70B9ED"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997,2</w:t>
            </w:r>
          </w:p>
        </w:tc>
      </w:tr>
      <w:tr w:rsidR="0004127A" w:rsidRPr="00FB4CFC" w14:paraId="7C295C9D" w14:textId="77777777">
        <w:trPr>
          <w:trHeight w:val="300"/>
        </w:trPr>
        <w:tc>
          <w:tcPr>
            <w:tcW w:w="2268" w:type="dxa"/>
            <w:tcBorders>
              <w:top w:val="nil"/>
              <w:left w:val="single" w:sz="8" w:space="0" w:color="auto"/>
              <w:bottom w:val="nil"/>
              <w:right w:val="nil"/>
            </w:tcBorders>
            <w:shd w:val="clear" w:color="auto" w:fill="FFFFFF" w:themeFill="background1"/>
            <w:vAlign w:val="center"/>
          </w:tcPr>
          <w:p w14:paraId="7173A337"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i/>
                <w:noProof/>
                <w:sz w:val="16"/>
              </w:rPr>
              <w:t xml:space="preserve">(16) </w:t>
            </w:r>
          </w:p>
        </w:tc>
        <w:tc>
          <w:tcPr>
            <w:tcW w:w="5113" w:type="dxa"/>
            <w:tcBorders>
              <w:top w:val="nil"/>
              <w:left w:val="single" w:sz="8" w:space="0" w:color="auto"/>
              <w:bottom w:val="nil"/>
              <w:right w:val="single" w:sz="8" w:space="0" w:color="auto"/>
            </w:tcBorders>
            <w:shd w:val="clear" w:color="auto" w:fill="FFFFFF" w:themeFill="background1"/>
            <w:vAlign w:val="center"/>
          </w:tcPr>
          <w:p w14:paraId="7C4974A8" w14:textId="77777777" w:rsidR="0004127A" w:rsidRPr="000C4BD1" w:rsidRDefault="0004127A" w:rsidP="000C4BD1">
            <w:pPr>
              <w:spacing w:after="0"/>
              <w:ind w:firstLineChars="100" w:firstLine="160"/>
              <w:rPr>
                <w:rFonts w:ascii="Times New Roman" w:hAnsi="Times New Roman" w:cs="Times New Roman"/>
                <w:i/>
                <w:iCs/>
                <w:noProof/>
                <w:sz w:val="16"/>
                <w:szCs w:val="16"/>
              </w:rPr>
            </w:pPr>
            <w:r>
              <w:rPr>
                <w:rFonts w:ascii="Times New Roman" w:hAnsi="Times New Roman"/>
                <w:i/>
                <w:noProof/>
                <w:sz w:val="16"/>
              </w:rPr>
              <w:t>Report de n à n+1 pour la réserve d’ajustement au Brexit</w:t>
            </w:r>
          </w:p>
        </w:tc>
        <w:tc>
          <w:tcPr>
            <w:tcW w:w="1123" w:type="dxa"/>
            <w:tcBorders>
              <w:top w:val="nil"/>
              <w:left w:val="nil"/>
              <w:bottom w:val="nil"/>
              <w:right w:val="single" w:sz="8" w:space="0" w:color="auto"/>
            </w:tcBorders>
            <w:shd w:val="clear" w:color="auto" w:fill="FFFFFF" w:themeFill="background1"/>
            <w:vAlign w:val="center"/>
          </w:tcPr>
          <w:p w14:paraId="290D3EA7"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17,8</w:t>
            </w:r>
          </w:p>
        </w:tc>
      </w:tr>
      <w:tr w:rsidR="0004127A" w:rsidRPr="00FB4CFC" w14:paraId="593D13E7" w14:textId="77777777">
        <w:trPr>
          <w:trHeight w:val="346"/>
        </w:trPr>
        <w:tc>
          <w:tcPr>
            <w:tcW w:w="2268" w:type="dxa"/>
            <w:tcBorders>
              <w:top w:val="nil"/>
              <w:left w:val="single" w:sz="8" w:space="0" w:color="auto"/>
              <w:bottom w:val="nil"/>
              <w:right w:val="nil"/>
            </w:tcBorders>
            <w:shd w:val="clear" w:color="auto" w:fill="FFFFFF" w:themeFill="background1"/>
            <w:vAlign w:val="center"/>
          </w:tcPr>
          <w:p w14:paraId="59D2EBF8"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b/>
                <w:i/>
                <w:noProof/>
                <w:sz w:val="16"/>
              </w:rPr>
              <w:t xml:space="preserve">(17) = </w:t>
            </w:r>
            <w:r>
              <w:rPr>
                <w:rFonts w:ascii="Times New Roman" w:hAnsi="Times New Roman"/>
                <w:i/>
                <w:noProof/>
                <w:sz w:val="16"/>
              </w:rPr>
              <w:t xml:space="preserve"> (14) + (15)+(16)</w:t>
            </w:r>
          </w:p>
        </w:tc>
        <w:tc>
          <w:tcPr>
            <w:tcW w:w="5113" w:type="dxa"/>
            <w:tcBorders>
              <w:top w:val="nil"/>
              <w:left w:val="single" w:sz="8" w:space="0" w:color="auto"/>
              <w:bottom w:val="nil"/>
              <w:right w:val="single" w:sz="8" w:space="0" w:color="auto"/>
            </w:tcBorders>
            <w:shd w:val="clear" w:color="auto" w:fill="FFFFFF" w:themeFill="background1"/>
            <w:vAlign w:val="center"/>
          </w:tcPr>
          <w:p w14:paraId="0BB36988" w14:textId="77777777" w:rsidR="0004127A" w:rsidRPr="000C4BD1" w:rsidRDefault="0004127A" w:rsidP="000C4BD1">
            <w:pPr>
              <w:spacing w:after="0"/>
              <w:ind w:firstLineChars="100" w:firstLine="160"/>
              <w:rPr>
                <w:rFonts w:ascii="Times New Roman" w:hAnsi="Times New Roman" w:cs="Times New Roman"/>
                <w:b/>
                <w:bCs/>
                <w:i/>
                <w:iCs/>
                <w:noProof/>
                <w:sz w:val="16"/>
                <w:szCs w:val="16"/>
              </w:rPr>
            </w:pPr>
            <w:r>
              <w:rPr>
                <w:rFonts w:ascii="Times New Roman" w:hAnsi="Times New Roman"/>
                <w:b/>
                <w:i/>
                <w:noProof/>
                <w:sz w:val="16"/>
              </w:rPr>
              <w:t>Report instruments spéciaux</w:t>
            </w:r>
          </w:p>
        </w:tc>
        <w:tc>
          <w:tcPr>
            <w:tcW w:w="1123" w:type="dxa"/>
            <w:tcBorders>
              <w:top w:val="nil"/>
              <w:left w:val="nil"/>
              <w:bottom w:val="nil"/>
              <w:right w:val="single" w:sz="8" w:space="0" w:color="auto"/>
            </w:tcBorders>
            <w:shd w:val="clear" w:color="auto" w:fill="FFFFFF" w:themeFill="background1"/>
            <w:vAlign w:val="center"/>
          </w:tcPr>
          <w:p w14:paraId="7CE4311D" w14:textId="4860E080" w:rsidR="0004127A" w:rsidRPr="000C4BD1" w:rsidRDefault="0004127A" w:rsidP="000C4BD1">
            <w:pPr>
              <w:spacing w:after="0"/>
              <w:jc w:val="right"/>
              <w:rPr>
                <w:rFonts w:ascii="Times New Roman" w:hAnsi="Times New Roman" w:cs="Times New Roman"/>
                <w:b/>
                <w:bCs/>
                <w:i/>
                <w:iCs/>
                <w:noProof/>
                <w:sz w:val="16"/>
                <w:szCs w:val="16"/>
              </w:rPr>
            </w:pPr>
            <w:r>
              <w:rPr>
                <w:rFonts w:ascii="Times New Roman" w:hAnsi="Times New Roman"/>
                <w:b/>
                <w:i/>
                <w:noProof/>
                <w:sz w:val="16"/>
              </w:rPr>
              <w:t>1</w:t>
            </w:r>
            <w:r>
              <w:rPr>
                <w:rFonts w:ascii="Times New Roman" w:hAnsi="Times New Roman"/>
                <w:b/>
                <w:noProof/>
                <w:sz w:val="16"/>
              </w:rPr>
              <w:t xml:space="preserve"> </w:t>
            </w:r>
            <w:r>
              <w:rPr>
                <w:rFonts w:ascii="Times New Roman" w:hAnsi="Times New Roman"/>
                <w:b/>
                <w:i/>
                <w:noProof/>
                <w:sz w:val="16"/>
              </w:rPr>
              <w:t>015,1</w:t>
            </w:r>
          </w:p>
        </w:tc>
      </w:tr>
      <w:tr w:rsidR="0004127A" w:rsidRPr="00FB4CFC" w14:paraId="3D533F62" w14:textId="77777777">
        <w:trPr>
          <w:trHeight w:val="282"/>
        </w:trPr>
        <w:tc>
          <w:tcPr>
            <w:tcW w:w="2268" w:type="dxa"/>
            <w:tcBorders>
              <w:top w:val="nil"/>
              <w:left w:val="single" w:sz="8" w:space="0" w:color="auto"/>
              <w:bottom w:val="nil"/>
              <w:right w:val="nil"/>
            </w:tcBorders>
            <w:shd w:val="clear" w:color="auto" w:fill="FFFFFF" w:themeFill="background1"/>
            <w:vAlign w:val="center"/>
          </w:tcPr>
          <w:p w14:paraId="17317430"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(18)</w:t>
            </w:r>
          </w:p>
        </w:tc>
        <w:tc>
          <w:tcPr>
            <w:tcW w:w="5113" w:type="dxa"/>
            <w:tcBorders>
              <w:top w:val="nil"/>
              <w:left w:val="single" w:sz="8" w:space="0" w:color="auto"/>
              <w:bottom w:val="nil"/>
              <w:right w:val="single" w:sz="8" w:space="0" w:color="auto"/>
            </w:tcBorders>
            <w:shd w:val="clear" w:color="auto" w:fill="FFFFFF" w:themeFill="background1"/>
            <w:vAlign w:val="center"/>
          </w:tcPr>
          <w:p w14:paraId="5F432529"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Reports annulés de n-1 à n</w:t>
            </w:r>
          </w:p>
        </w:tc>
        <w:tc>
          <w:tcPr>
            <w:tcW w:w="1123" w:type="dxa"/>
            <w:tcBorders>
              <w:top w:val="nil"/>
              <w:left w:val="nil"/>
              <w:bottom w:val="nil"/>
              <w:right w:val="single" w:sz="8" w:space="0" w:color="auto"/>
            </w:tcBorders>
            <w:shd w:val="clear" w:color="auto" w:fill="FFFFFF" w:themeFill="background1"/>
            <w:vAlign w:val="center"/>
          </w:tcPr>
          <w:p w14:paraId="2DF579ED" w14:textId="77777777" w:rsidR="0004127A" w:rsidRPr="000C4BD1" w:rsidRDefault="0004127A" w:rsidP="000C4BD1">
            <w:pPr>
              <w:spacing w:after="0"/>
              <w:jc w:val="right"/>
              <w:rPr>
                <w:rFonts w:ascii="Times New Roman" w:hAnsi="Times New Roman" w:cs="Times New Roman"/>
                <w:b/>
                <w:bCs/>
                <w:noProof/>
                <w:sz w:val="16"/>
                <w:szCs w:val="16"/>
              </w:rPr>
            </w:pPr>
            <w:r>
              <w:rPr>
                <w:rFonts w:ascii="Times New Roman" w:hAnsi="Times New Roman"/>
                <w:b/>
                <w:noProof/>
                <w:sz w:val="16"/>
              </w:rPr>
              <w:t>137,0</w:t>
            </w:r>
          </w:p>
        </w:tc>
      </w:tr>
      <w:tr w:rsidR="0004127A" w:rsidRPr="00FB4CFC" w14:paraId="4BBE0154" w14:textId="77777777">
        <w:trPr>
          <w:trHeight w:val="282"/>
        </w:trPr>
        <w:tc>
          <w:tcPr>
            <w:tcW w:w="2268" w:type="dxa"/>
            <w:tcBorders>
              <w:top w:val="nil"/>
              <w:left w:val="single" w:sz="8" w:space="0" w:color="auto"/>
              <w:bottom w:val="nil"/>
              <w:right w:val="nil"/>
            </w:tcBorders>
            <w:shd w:val="clear" w:color="auto" w:fill="FFFFFF" w:themeFill="background1"/>
            <w:vAlign w:val="center"/>
          </w:tcPr>
          <w:p w14:paraId="3DB3549D"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i/>
                <w:noProof/>
                <w:sz w:val="16"/>
              </w:rPr>
              <w:t>(19)</w:t>
            </w:r>
          </w:p>
        </w:tc>
        <w:tc>
          <w:tcPr>
            <w:tcW w:w="5113" w:type="dxa"/>
            <w:tcBorders>
              <w:top w:val="nil"/>
              <w:left w:val="single" w:sz="8" w:space="0" w:color="auto"/>
              <w:bottom w:val="nil"/>
              <w:right w:val="single" w:sz="8" w:space="0" w:color="auto"/>
            </w:tcBorders>
            <w:shd w:val="clear" w:color="auto" w:fill="FFFFFF" w:themeFill="background1"/>
            <w:vAlign w:val="center"/>
          </w:tcPr>
          <w:p w14:paraId="23C1E5DA" w14:textId="77777777" w:rsidR="0004127A" w:rsidRPr="000C4BD1" w:rsidRDefault="0004127A" w:rsidP="000C4BD1">
            <w:pPr>
              <w:spacing w:after="0"/>
              <w:ind w:left="175"/>
              <w:rPr>
                <w:rFonts w:ascii="Times New Roman" w:hAnsi="Times New Roman" w:cs="Times New Roman"/>
                <w:b/>
                <w:bCs/>
                <w:noProof/>
                <w:sz w:val="16"/>
                <w:szCs w:val="16"/>
              </w:rPr>
            </w:pPr>
            <w:r>
              <w:rPr>
                <w:rFonts w:ascii="Times New Roman" w:hAnsi="Times New Roman"/>
                <w:i/>
                <w:noProof/>
                <w:sz w:val="16"/>
              </w:rPr>
              <w:t>Reports annulés de n-1 à n pour le FEM</w:t>
            </w:r>
          </w:p>
        </w:tc>
        <w:tc>
          <w:tcPr>
            <w:tcW w:w="1123" w:type="dxa"/>
            <w:tcBorders>
              <w:top w:val="nil"/>
              <w:left w:val="nil"/>
              <w:bottom w:val="nil"/>
              <w:right w:val="single" w:sz="8" w:space="0" w:color="auto"/>
            </w:tcBorders>
            <w:shd w:val="clear" w:color="auto" w:fill="FFFFFF" w:themeFill="background1"/>
            <w:vAlign w:val="center"/>
          </w:tcPr>
          <w:p w14:paraId="609B955D"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0,0</w:t>
            </w:r>
          </w:p>
        </w:tc>
      </w:tr>
      <w:tr w:rsidR="0004127A" w:rsidRPr="00FB4CFC" w14:paraId="5C262421" w14:textId="77777777">
        <w:trPr>
          <w:trHeight w:val="285"/>
        </w:trPr>
        <w:tc>
          <w:tcPr>
            <w:tcW w:w="2268" w:type="dxa"/>
            <w:tcBorders>
              <w:top w:val="nil"/>
              <w:left w:val="single" w:sz="8" w:space="0" w:color="auto"/>
              <w:bottom w:val="nil"/>
              <w:right w:val="nil"/>
            </w:tcBorders>
            <w:shd w:val="clear" w:color="auto" w:fill="FFFFFF" w:themeFill="background1"/>
            <w:vAlign w:val="center"/>
          </w:tcPr>
          <w:p w14:paraId="5345C69C"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i/>
                <w:noProof/>
                <w:sz w:val="16"/>
              </w:rPr>
              <w:t>(20)</w:t>
            </w:r>
          </w:p>
        </w:tc>
        <w:tc>
          <w:tcPr>
            <w:tcW w:w="5113" w:type="dxa"/>
            <w:tcBorders>
              <w:top w:val="nil"/>
              <w:left w:val="single" w:sz="8" w:space="0" w:color="auto"/>
              <w:bottom w:val="nil"/>
              <w:right w:val="single" w:sz="8" w:space="0" w:color="auto"/>
            </w:tcBorders>
            <w:shd w:val="clear" w:color="auto" w:fill="FFFFFF" w:themeFill="background1"/>
            <w:vAlign w:val="center"/>
          </w:tcPr>
          <w:p w14:paraId="36E1395F" w14:textId="77777777" w:rsidR="0004127A" w:rsidRPr="000C4BD1" w:rsidRDefault="0004127A" w:rsidP="000C4BD1">
            <w:pPr>
              <w:spacing w:after="0"/>
              <w:ind w:firstLineChars="100" w:firstLine="160"/>
              <w:rPr>
                <w:rFonts w:ascii="Times New Roman" w:hAnsi="Times New Roman" w:cs="Times New Roman"/>
                <w:i/>
                <w:iCs/>
                <w:noProof/>
                <w:sz w:val="16"/>
                <w:szCs w:val="16"/>
              </w:rPr>
            </w:pPr>
            <w:r>
              <w:rPr>
                <w:rFonts w:ascii="Times New Roman" w:hAnsi="Times New Roman"/>
                <w:i/>
                <w:noProof/>
                <w:sz w:val="16"/>
              </w:rPr>
              <w:t>Reports annulés de n-1 à n pour la réserve de solidarité et d’aide d’urgence</w:t>
            </w:r>
          </w:p>
        </w:tc>
        <w:tc>
          <w:tcPr>
            <w:tcW w:w="1123" w:type="dxa"/>
            <w:tcBorders>
              <w:top w:val="nil"/>
              <w:left w:val="nil"/>
              <w:bottom w:val="nil"/>
              <w:right w:val="single" w:sz="8" w:space="0" w:color="auto"/>
            </w:tcBorders>
            <w:shd w:val="clear" w:color="auto" w:fill="FFFFFF" w:themeFill="background1"/>
            <w:vAlign w:val="center"/>
          </w:tcPr>
          <w:p w14:paraId="7962BE29"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0,0</w:t>
            </w:r>
          </w:p>
        </w:tc>
      </w:tr>
      <w:tr w:rsidR="0004127A" w:rsidRPr="00FB4CFC" w14:paraId="1C9EF046" w14:textId="77777777">
        <w:trPr>
          <w:trHeight w:val="279"/>
        </w:trPr>
        <w:tc>
          <w:tcPr>
            <w:tcW w:w="2268" w:type="dxa"/>
            <w:tcBorders>
              <w:top w:val="nil"/>
              <w:left w:val="single" w:sz="8" w:space="0" w:color="auto"/>
              <w:bottom w:val="nil"/>
              <w:right w:val="nil"/>
            </w:tcBorders>
            <w:shd w:val="clear" w:color="auto" w:fill="FFFFFF" w:themeFill="background1"/>
            <w:vAlign w:val="center"/>
          </w:tcPr>
          <w:p w14:paraId="3E44DBEE"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i/>
                <w:noProof/>
                <w:sz w:val="16"/>
              </w:rPr>
              <w:t xml:space="preserve">(21) </w:t>
            </w:r>
          </w:p>
        </w:tc>
        <w:tc>
          <w:tcPr>
            <w:tcW w:w="5113" w:type="dxa"/>
            <w:tcBorders>
              <w:top w:val="nil"/>
              <w:left w:val="single" w:sz="8" w:space="0" w:color="auto"/>
              <w:bottom w:val="nil"/>
              <w:right w:val="single" w:sz="8" w:space="0" w:color="auto"/>
            </w:tcBorders>
            <w:shd w:val="clear" w:color="auto" w:fill="FFFFFF" w:themeFill="background1"/>
            <w:vAlign w:val="center"/>
          </w:tcPr>
          <w:p w14:paraId="72B62069" w14:textId="77777777" w:rsidR="0004127A" w:rsidRPr="000C4BD1" w:rsidRDefault="0004127A" w:rsidP="000C4BD1">
            <w:pPr>
              <w:spacing w:after="0"/>
              <w:ind w:firstLineChars="100" w:firstLine="160"/>
              <w:rPr>
                <w:rFonts w:ascii="Times New Roman" w:hAnsi="Times New Roman" w:cs="Times New Roman"/>
                <w:i/>
                <w:iCs/>
                <w:noProof/>
                <w:sz w:val="16"/>
                <w:szCs w:val="16"/>
              </w:rPr>
            </w:pPr>
            <w:r>
              <w:rPr>
                <w:rFonts w:ascii="Times New Roman" w:hAnsi="Times New Roman"/>
                <w:i/>
                <w:noProof/>
                <w:sz w:val="16"/>
              </w:rPr>
              <w:t>Reports annulés de n-1 à n pour la réserve d’ajustement au Brexit</w:t>
            </w:r>
          </w:p>
        </w:tc>
        <w:tc>
          <w:tcPr>
            <w:tcW w:w="1123" w:type="dxa"/>
            <w:tcBorders>
              <w:top w:val="nil"/>
              <w:left w:val="nil"/>
              <w:bottom w:val="nil"/>
              <w:right w:val="single" w:sz="8" w:space="0" w:color="auto"/>
            </w:tcBorders>
            <w:shd w:val="clear" w:color="auto" w:fill="FFFFFF" w:themeFill="background1"/>
            <w:vAlign w:val="center"/>
          </w:tcPr>
          <w:p w14:paraId="50064C03"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0,0</w:t>
            </w:r>
          </w:p>
        </w:tc>
      </w:tr>
      <w:tr w:rsidR="0004127A" w:rsidRPr="00FB4CFC" w14:paraId="5C1AAD2A" w14:textId="77777777">
        <w:trPr>
          <w:trHeight w:val="465"/>
        </w:trPr>
        <w:tc>
          <w:tcPr>
            <w:tcW w:w="2268" w:type="dxa"/>
            <w:tcBorders>
              <w:top w:val="nil"/>
              <w:left w:val="single" w:sz="8" w:space="0" w:color="auto"/>
              <w:bottom w:val="nil"/>
              <w:right w:val="nil"/>
            </w:tcBorders>
            <w:shd w:val="clear" w:color="auto" w:fill="FFFFFF" w:themeFill="background1"/>
            <w:vAlign w:val="center"/>
          </w:tcPr>
          <w:p w14:paraId="18747776"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b/>
                <w:i/>
                <w:noProof/>
                <w:sz w:val="16"/>
              </w:rPr>
              <w:t>(22) =  (19) + (20)+(21)</w:t>
            </w:r>
          </w:p>
        </w:tc>
        <w:tc>
          <w:tcPr>
            <w:tcW w:w="5113" w:type="dxa"/>
            <w:tcBorders>
              <w:top w:val="nil"/>
              <w:left w:val="single" w:sz="8" w:space="0" w:color="auto"/>
              <w:bottom w:val="nil"/>
              <w:right w:val="single" w:sz="8" w:space="0" w:color="auto"/>
            </w:tcBorders>
            <w:shd w:val="clear" w:color="auto" w:fill="FFFFFF" w:themeFill="background1"/>
            <w:vAlign w:val="center"/>
          </w:tcPr>
          <w:p w14:paraId="4717AF07" w14:textId="77777777" w:rsidR="0004127A" w:rsidRPr="000C4BD1" w:rsidRDefault="0004127A" w:rsidP="000C4BD1">
            <w:pPr>
              <w:spacing w:after="0"/>
              <w:ind w:firstLineChars="100" w:firstLine="160"/>
              <w:rPr>
                <w:rFonts w:ascii="Times New Roman" w:hAnsi="Times New Roman" w:cs="Times New Roman"/>
                <w:b/>
                <w:bCs/>
                <w:i/>
                <w:iCs/>
                <w:noProof/>
                <w:sz w:val="16"/>
                <w:szCs w:val="16"/>
              </w:rPr>
            </w:pPr>
            <w:r>
              <w:rPr>
                <w:rFonts w:ascii="Times New Roman" w:hAnsi="Times New Roman"/>
                <w:b/>
                <w:i/>
                <w:noProof/>
                <w:sz w:val="16"/>
              </w:rPr>
              <w:t>Reports annulés pour les instruments spéciaux</w:t>
            </w:r>
          </w:p>
        </w:tc>
        <w:tc>
          <w:tcPr>
            <w:tcW w:w="1123" w:type="dxa"/>
            <w:tcBorders>
              <w:top w:val="nil"/>
              <w:left w:val="nil"/>
              <w:bottom w:val="nil"/>
              <w:right w:val="single" w:sz="8" w:space="0" w:color="auto"/>
            </w:tcBorders>
            <w:shd w:val="clear" w:color="auto" w:fill="FFFFFF" w:themeFill="background1"/>
            <w:vAlign w:val="center"/>
          </w:tcPr>
          <w:p w14:paraId="72A26C1E" w14:textId="77777777" w:rsidR="0004127A" w:rsidRPr="000C4BD1" w:rsidRDefault="0004127A" w:rsidP="000C4BD1">
            <w:pPr>
              <w:spacing w:after="0"/>
              <w:jc w:val="right"/>
              <w:rPr>
                <w:rFonts w:ascii="Times New Roman" w:hAnsi="Times New Roman" w:cs="Times New Roman"/>
                <w:b/>
                <w:i/>
                <w:iCs/>
                <w:noProof/>
                <w:sz w:val="16"/>
                <w:szCs w:val="16"/>
              </w:rPr>
            </w:pPr>
            <w:r>
              <w:rPr>
                <w:rFonts w:ascii="Times New Roman" w:hAnsi="Times New Roman"/>
                <w:b/>
                <w:i/>
                <w:noProof/>
                <w:sz w:val="16"/>
              </w:rPr>
              <w:t>0,0</w:t>
            </w:r>
          </w:p>
        </w:tc>
      </w:tr>
      <w:tr w:rsidR="0004127A" w:rsidRPr="00FB4CFC" w14:paraId="261E5A7F" w14:textId="77777777">
        <w:trPr>
          <w:trHeight w:val="379"/>
        </w:trPr>
        <w:tc>
          <w:tcPr>
            <w:tcW w:w="2268" w:type="dxa"/>
            <w:tcBorders>
              <w:top w:val="nil"/>
              <w:left w:val="single" w:sz="8" w:space="0" w:color="auto"/>
              <w:bottom w:val="nil"/>
              <w:right w:val="nil"/>
            </w:tcBorders>
            <w:shd w:val="clear" w:color="auto" w:fill="FFFFFF" w:themeFill="background1"/>
            <w:vAlign w:val="center"/>
          </w:tcPr>
          <w:p w14:paraId="0671FE40"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 xml:space="preserve">(23) = (5) + (13) - (18) </w:t>
            </w:r>
          </w:p>
        </w:tc>
        <w:tc>
          <w:tcPr>
            <w:tcW w:w="5113" w:type="dxa"/>
            <w:tcBorders>
              <w:top w:val="nil"/>
              <w:left w:val="single" w:sz="8" w:space="0" w:color="auto"/>
              <w:bottom w:val="nil"/>
              <w:right w:val="single" w:sz="8" w:space="0" w:color="auto"/>
            </w:tcBorders>
            <w:shd w:val="clear" w:color="auto" w:fill="FFFFFF" w:themeFill="background1"/>
            <w:vAlign w:val="center"/>
          </w:tcPr>
          <w:p w14:paraId="5E33967E"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TOTAL PAIEMENTS EXÉCUTÉS n + REPORTS n À n+1 - REPORTS ANNULÉS n-1</w:t>
            </w:r>
          </w:p>
        </w:tc>
        <w:tc>
          <w:tcPr>
            <w:tcW w:w="1123" w:type="dxa"/>
            <w:tcBorders>
              <w:top w:val="nil"/>
              <w:left w:val="nil"/>
              <w:bottom w:val="nil"/>
              <w:right w:val="single" w:sz="8" w:space="0" w:color="auto"/>
            </w:tcBorders>
            <w:shd w:val="clear" w:color="auto" w:fill="FFFFFF" w:themeFill="background1"/>
            <w:vAlign w:val="center"/>
          </w:tcPr>
          <w:p w14:paraId="7C215748" w14:textId="77777777" w:rsidR="0004127A" w:rsidRPr="000C4BD1" w:rsidRDefault="0004127A" w:rsidP="000C4BD1">
            <w:pPr>
              <w:spacing w:after="0"/>
              <w:jc w:val="right"/>
              <w:rPr>
                <w:rFonts w:ascii="Times New Roman" w:hAnsi="Times New Roman" w:cs="Times New Roman"/>
                <w:b/>
                <w:bCs/>
                <w:noProof/>
                <w:sz w:val="16"/>
                <w:szCs w:val="16"/>
              </w:rPr>
            </w:pPr>
            <w:r>
              <w:rPr>
                <w:rFonts w:ascii="Times New Roman" w:hAnsi="Times New Roman"/>
                <w:b/>
                <w:noProof/>
                <w:sz w:val="16"/>
              </w:rPr>
              <w:t>163 119,1</w:t>
            </w:r>
          </w:p>
        </w:tc>
      </w:tr>
      <w:tr w:rsidR="0004127A" w:rsidRPr="00FB4CFC" w14:paraId="38F17673" w14:textId="77777777">
        <w:trPr>
          <w:trHeight w:val="510"/>
        </w:trPr>
        <w:tc>
          <w:tcPr>
            <w:tcW w:w="2268" w:type="dxa"/>
            <w:tcBorders>
              <w:top w:val="nil"/>
              <w:left w:val="single" w:sz="8" w:space="0" w:color="auto"/>
              <w:bottom w:val="nil"/>
              <w:right w:val="nil"/>
            </w:tcBorders>
            <w:shd w:val="clear" w:color="auto" w:fill="FFFFFF" w:themeFill="background1"/>
            <w:vAlign w:val="center"/>
          </w:tcPr>
          <w:p w14:paraId="75827EFE" w14:textId="77777777" w:rsidR="0004127A" w:rsidRPr="000C4BD1" w:rsidRDefault="0004127A" w:rsidP="000C4BD1">
            <w:pPr>
              <w:spacing w:after="0"/>
              <w:jc w:val="center"/>
              <w:rPr>
                <w:rFonts w:ascii="Times New Roman" w:hAnsi="Times New Roman" w:cs="Times New Roman"/>
                <w:b/>
                <w:bCs/>
                <w:i/>
                <w:iCs/>
                <w:noProof/>
                <w:sz w:val="16"/>
                <w:szCs w:val="16"/>
              </w:rPr>
            </w:pPr>
            <w:r>
              <w:rPr>
                <w:rFonts w:ascii="Times New Roman" w:hAnsi="Times New Roman"/>
                <w:b/>
                <w:i/>
                <w:noProof/>
                <w:sz w:val="16"/>
              </w:rPr>
              <w:t>(24) = (12) + (17) - (22)</w:t>
            </w:r>
          </w:p>
        </w:tc>
        <w:tc>
          <w:tcPr>
            <w:tcW w:w="5113" w:type="dxa"/>
            <w:tcBorders>
              <w:top w:val="nil"/>
              <w:left w:val="single" w:sz="8" w:space="0" w:color="auto"/>
              <w:bottom w:val="nil"/>
              <w:right w:val="single" w:sz="8" w:space="0" w:color="auto"/>
            </w:tcBorders>
            <w:shd w:val="clear" w:color="auto" w:fill="FFFFFF" w:themeFill="background1"/>
            <w:vAlign w:val="center"/>
          </w:tcPr>
          <w:p w14:paraId="2A4ED3B4" w14:textId="77777777" w:rsidR="0004127A" w:rsidRPr="000C4BD1" w:rsidRDefault="0004127A" w:rsidP="000C4BD1">
            <w:pPr>
              <w:spacing w:after="0"/>
              <w:ind w:firstLineChars="100" w:firstLine="160"/>
              <w:rPr>
                <w:rFonts w:ascii="Times New Roman" w:hAnsi="Times New Roman" w:cs="Times New Roman"/>
                <w:b/>
                <w:bCs/>
                <w:i/>
                <w:iCs/>
                <w:noProof/>
                <w:sz w:val="16"/>
                <w:szCs w:val="16"/>
              </w:rPr>
            </w:pPr>
            <w:r>
              <w:rPr>
                <w:rFonts w:ascii="Times New Roman" w:hAnsi="Times New Roman"/>
                <w:b/>
                <w:i/>
                <w:noProof/>
                <w:sz w:val="16"/>
              </w:rPr>
              <w:t>Instruments spéciaux: total exécution + reports - reports annulés</w:t>
            </w:r>
          </w:p>
        </w:tc>
        <w:tc>
          <w:tcPr>
            <w:tcW w:w="1123" w:type="dxa"/>
            <w:tcBorders>
              <w:top w:val="nil"/>
              <w:left w:val="nil"/>
              <w:bottom w:val="nil"/>
              <w:right w:val="single" w:sz="8" w:space="0" w:color="auto"/>
            </w:tcBorders>
            <w:shd w:val="clear" w:color="auto" w:fill="FFFFFF" w:themeFill="background1"/>
            <w:vAlign w:val="center"/>
          </w:tcPr>
          <w:p w14:paraId="2D1C7CEE" w14:textId="77777777" w:rsidR="0004127A" w:rsidRPr="000C4BD1" w:rsidRDefault="0004127A" w:rsidP="000C4BD1">
            <w:pPr>
              <w:spacing w:after="0"/>
              <w:jc w:val="right"/>
              <w:rPr>
                <w:rFonts w:ascii="Times New Roman" w:hAnsi="Times New Roman" w:cs="Times New Roman"/>
                <w:b/>
                <w:bCs/>
                <w:i/>
                <w:iCs/>
                <w:noProof/>
                <w:sz w:val="16"/>
                <w:szCs w:val="16"/>
              </w:rPr>
            </w:pPr>
            <w:r>
              <w:rPr>
                <w:rFonts w:ascii="Times New Roman" w:hAnsi="Times New Roman"/>
                <w:b/>
                <w:i/>
                <w:noProof/>
                <w:sz w:val="16"/>
              </w:rPr>
              <w:t>6 526,8</w:t>
            </w:r>
          </w:p>
        </w:tc>
      </w:tr>
      <w:tr w:rsidR="0004127A" w:rsidRPr="00FB4CFC" w14:paraId="47F7DA55" w14:textId="77777777">
        <w:trPr>
          <w:trHeight w:val="384"/>
        </w:trPr>
        <w:tc>
          <w:tcPr>
            <w:tcW w:w="2268" w:type="dxa"/>
            <w:tcBorders>
              <w:top w:val="single" w:sz="8" w:space="0" w:color="auto"/>
              <w:left w:val="single" w:sz="8" w:space="0" w:color="auto"/>
              <w:bottom w:val="single" w:sz="8" w:space="0" w:color="auto"/>
              <w:right w:val="nil"/>
            </w:tcBorders>
            <w:shd w:val="clear" w:color="auto" w:fill="BFBFBF" w:themeFill="background1" w:themeFillShade="BF"/>
            <w:vAlign w:val="center"/>
          </w:tcPr>
          <w:p w14:paraId="2259F844"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(25) = (4) - (23) + (24)</w:t>
            </w:r>
          </w:p>
        </w:tc>
        <w:tc>
          <w:tcPr>
            <w:tcW w:w="5113" w:type="dxa"/>
            <w:tcBorders>
              <w:top w:val="single" w:sz="8" w:space="0" w:color="auto"/>
              <w:left w:val="single" w:sz="8" w:space="0" w:color="auto"/>
              <w:bottom w:val="single" w:sz="8" w:space="0" w:color="auto"/>
              <w:right w:val="single" w:sz="8" w:space="0" w:color="auto"/>
            </w:tcBorders>
            <w:shd w:val="clear" w:color="auto" w:fill="BFBFBF" w:themeFill="background1" w:themeFillShade="BF"/>
            <w:vAlign w:val="center"/>
          </w:tcPr>
          <w:p w14:paraId="7095FE0D"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Marge restante</w:t>
            </w:r>
          </w:p>
        </w:tc>
        <w:tc>
          <w:tcPr>
            <w:tcW w:w="1123" w:type="dxa"/>
            <w:tcBorders>
              <w:top w:val="single" w:sz="8" w:space="0" w:color="auto"/>
              <w:left w:val="nil"/>
              <w:bottom w:val="single" w:sz="8" w:space="0" w:color="auto"/>
              <w:right w:val="single" w:sz="8" w:space="0" w:color="auto"/>
            </w:tcBorders>
            <w:shd w:val="clear" w:color="auto" w:fill="BFBFBF" w:themeFill="background1" w:themeFillShade="BF"/>
            <w:vAlign w:val="center"/>
          </w:tcPr>
          <w:p w14:paraId="45401F26" w14:textId="77777777" w:rsidR="0004127A" w:rsidRPr="000C4BD1" w:rsidRDefault="0004127A" w:rsidP="000C4BD1">
            <w:pPr>
              <w:spacing w:after="0"/>
              <w:jc w:val="right"/>
              <w:rPr>
                <w:rFonts w:ascii="Times New Roman" w:hAnsi="Times New Roman" w:cs="Times New Roman"/>
                <w:b/>
                <w:bCs/>
                <w:noProof/>
                <w:sz w:val="16"/>
                <w:szCs w:val="16"/>
              </w:rPr>
            </w:pPr>
            <w:r>
              <w:rPr>
                <w:rFonts w:ascii="Times New Roman" w:hAnsi="Times New Roman"/>
                <w:b/>
                <w:noProof/>
                <w:sz w:val="16"/>
              </w:rPr>
              <w:t>18 785,7</w:t>
            </w:r>
          </w:p>
        </w:tc>
      </w:tr>
      <w:tr w:rsidR="0004127A" w:rsidRPr="00FB4CFC" w14:paraId="3EEBA3F8" w14:textId="77777777">
        <w:trPr>
          <w:trHeight w:val="403"/>
        </w:trPr>
        <w:tc>
          <w:tcPr>
            <w:tcW w:w="2268" w:type="dxa"/>
            <w:tcBorders>
              <w:top w:val="nil"/>
              <w:left w:val="single" w:sz="8" w:space="0" w:color="auto"/>
              <w:bottom w:val="nil"/>
              <w:right w:val="nil"/>
            </w:tcBorders>
            <w:vAlign w:val="center"/>
          </w:tcPr>
          <w:p w14:paraId="0A7FCD71"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(26) = (25) arrondi au million</w:t>
            </w:r>
          </w:p>
        </w:tc>
        <w:tc>
          <w:tcPr>
            <w:tcW w:w="5113" w:type="dxa"/>
            <w:tcBorders>
              <w:top w:val="nil"/>
              <w:left w:val="single" w:sz="8" w:space="0" w:color="auto"/>
              <w:bottom w:val="nil"/>
              <w:right w:val="single" w:sz="8" w:space="0" w:color="auto"/>
            </w:tcBorders>
            <w:vAlign w:val="center"/>
          </w:tcPr>
          <w:p w14:paraId="63F9245E"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 xml:space="preserve">Partie du DMU art. 11, par. 1, pt b) </w:t>
            </w:r>
            <w:r>
              <w:rPr>
                <w:noProof/>
              </w:rPr>
              <w:t xml:space="preserve"> </w:t>
            </w:r>
            <w:r>
              <w:rPr>
                <w:noProof/>
              </w:rPr>
              <w:br/>
            </w:r>
            <w:r>
              <w:rPr>
                <w:rFonts w:ascii="Times New Roman" w:hAnsi="Times New Roman"/>
                <w:b/>
                <w:noProof/>
                <w:sz w:val="16"/>
              </w:rPr>
              <w:t>(prix courants)</w:t>
            </w:r>
          </w:p>
        </w:tc>
        <w:tc>
          <w:tcPr>
            <w:tcW w:w="1123" w:type="dxa"/>
            <w:tcBorders>
              <w:top w:val="nil"/>
              <w:left w:val="nil"/>
              <w:right w:val="single" w:sz="8" w:space="0" w:color="auto"/>
            </w:tcBorders>
            <w:vAlign w:val="center"/>
          </w:tcPr>
          <w:p w14:paraId="67F50C74" w14:textId="77777777" w:rsidR="0004127A" w:rsidRPr="000C4BD1" w:rsidRDefault="0004127A" w:rsidP="000C4BD1">
            <w:pPr>
              <w:spacing w:after="0"/>
              <w:jc w:val="right"/>
              <w:rPr>
                <w:rFonts w:ascii="Times New Roman" w:hAnsi="Times New Roman" w:cs="Times New Roman"/>
                <w:b/>
                <w:bCs/>
                <w:noProof/>
                <w:sz w:val="16"/>
                <w:szCs w:val="16"/>
              </w:rPr>
            </w:pPr>
            <w:r>
              <w:rPr>
                <w:rFonts w:ascii="Times New Roman" w:hAnsi="Times New Roman"/>
                <w:b/>
                <w:noProof/>
                <w:sz w:val="16"/>
              </w:rPr>
              <w:t>18 786,0</w:t>
            </w:r>
          </w:p>
        </w:tc>
      </w:tr>
      <w:tr w:rsidR="0004127A" w:rsidRPr="0041581F" w14:paraId="723ADA86" w14:textId="77777777">
        <w:trPr>
          <w:trHeight w:val="429"/>
        </w:trPr>
        <w:tc>
          <w:tcPr>
            <w:tcW w:w="2268" w:type="dxa"/>
            <w:tcBorders>
              <w:top w:val="nil"/>
              <w:left w:val="single" w:sz="8" w:space="0" w:color="auto"/>
              <w:bottom w:val="single" w:sz="8" w:space="0" w:color="auto"/>
              <w:right w:val="nil"/>
            </w:tcBorders>
            <w:vAlign w:val="center"/>
          </w:tcPr>
          <w:p w14:paraId="70FE3529"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 (27) = (26) ajusté aux prix de 2018 au moyen du déflateur de 2 % et arrondi au million</w:t>
            </w:r>
          </w:p>
        </w:tc>
        <w:tc>
          <w:tcPr>
            <w:tcW w:w="5113" w:type="dxa"/>
            <w:tcBorders>
              <w:top w:val="nil"/>
              <w:left w:val="single" w:sz="8" w:space="0" w:color="auto"/>
              <w:bottom w:val="single" w:sz="8" w:space="0" w:color="auto"/>
              <w:right w:val="single" w:sz="8" w:space="0" w:color="auto"/>
            </w:tcBorders>
            <w:vAlign w:val="center"/>
          </w:tcPr>
          <w:p w14:paraId="634A5E74"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r>
              <w:rPr>
                <w:rFonts w:ascii="Times New Roman" w:hAnsi="Times New Roman"/>
                <w:b/>
                <w:noProof/>
                <w:sz w:val="16"/>
              </w:rPr>
              <w:t xml:space="preserve">Partie du DMU art. 11, par. 1, pt b) </w:t>
            </w:r>
            <w:r>
              <w:rPr>
                <w:noProof/>
              </w:rPr>
              <w:t xml:space="preserve"> </w:t>
            </w:r>
            <w:r>
              <w:rPr>
                <w:noProof/>
              </w:rPr>
              <w:br/>
            </w:r>
            <w:r>
              <w:rPr>
                <w:rFonts w:ascii="Times New Roman" w:hAnsi="Times New Roman"/>
                <w:b/>
                <w:noProof/>
                <w:sz w:val="16"/>
              </w:rPr>
              <w:t>(prix de 2018)</w:t>
            </w:r>
          </w:p>
        </w:tc>
        <w:tc>
          <w:tcPr>
            <w:tcW w:w="1123" w:type="dxa"/>
            <w:tcBorders>
              <w:top w:val="nil"/>
              <w:left w:val="nil"/>
              <w:bottom w:val="single" w:sz="8" w:space="0" w:color="auto"/>
              <w:right w:val="single" w:sz="8" w:space="0" w:color="auto"/>
            </w:tcBorders>
            <w:vAlign w:val="center"/>
          </w:tcPr>
          <w:p w14:paraId="37166C05" w14:textId="77777777" w:rsidR="0004127A" w:rsidRPr="000C4BD1" w:rsidRDefault="0004127A" w:rsidP="000C4BD1">
            <w:pPr>
              <w:spacing w:after="0"/>
              <w:jc w:val="right"/>
              <w:rPr>
                <w:rFonts w:ascii="Times New Roman" w:hAnsi="Times New Roman" w:cs="Times New Roman"/>
                <w:b/>
                <w:bCs/>
                <w:noProof/>
                <w:sz w:val="16"/>
                <w:szCs w:val="16"/>
              </w:rPr>
            </w:pPr>
            <w:r>
              <w:rPr>
                <w:rFonts w:ascii="Times New Roman" w:hAnsi="Times New Roman"/>
                <w:b/>
                <w:noProof/>
                <w:sz w:val="16"/>
              </w:rPr>
              <w:t>16 354,0</w:t>
            </w:r>
          </w:p>
        </w:tc>
      </w:tr>
    </w:tbl>
    <w:p w14:paraId="56DE374C" w14:textId="77777777" w:rsidR="0004127A" w:rsidRPr="005C39EC" w:rsidRDefault="0004127A" w:rsidP="0004127A">
      <w:pPr>
        <w:pStyle w:val="Text1"/>
        <w:rPr>
          <w:noProof/>
          <w:lang w:val="en-IE"/>
        </w:rPr>
      </w:pPr>
    </w:p>
    <w:p w14:paraId="5819E4EE" w14:textId="0A09E3DD" w:rsidR="0004127A" w:rsidRPr="003D129F" w:rsidRDefault="0004127A" w:rsidP="009477B0">
      <w:pPr>
        <w:pStyle w:val="Text1"/>
        <w:rPr>
          <w:noProof/>
        </w:rPr>
      </w:pPr>
      <w:r>
        <w:rPr>
          <w:noProof/>
        </w:rPr>
        <w:t>Le montant de la partie du dispositif de marge unique visée à l’article 11, paragraphe 1, point b), s’élève à 16 354 millions d’EUR aux prix de 2018. Le montant de la partie du dispositif de marge unique visée à l’article 11, paragraphe 1, point b), est transféré partiellement aux plafonds des paiements de l’année 2027 (1 563 millions d’EUR). Compte tenu des dispositions de l’article 11, paragraphe 3, le plafond des paiements en 2025 est diminué de ce montant. Aucune modification n’est apportée au plafond des paiements pour 2026. Il en résulte qu’aux prix de 2018, le plafond global des paiements demeure inchangé pour la période 2021-2027.</w:t>
      </w:r>
    </w:p>
    <w:p w14:paraId="74706DBA" w14:textId="6089E19D" w:rsidR="0004127A" w:rsidRPr="005C39EC" w:rsidRDefault="0004127A" w:rsidP="0004127A">
      <w:pPr>
        <w:pStyle w:val="Text1"/>
        <w:rPr>
          <w:noProof/>
        </w:rPr>
      </w:pPr>
      <w:r>
        <w:rPr>
          <w:noProof/>
        </w:rPr>
        <w:t>Conformément à l’article 4, paragraphe 2, du règlement CFP, le déflateur de 2 % est appliqué pour le calcul de la partie du dispositif de marge unique visée à l’article 11, paragraphe 1, point b), et de l’ajustement correspondant du plafond des paiements. Convertis en prix courants, le plafond pour 2025 est donc réduit de 1 795 millions d’EUR et ceux de 2027 sont augmentés de 1 868 millions d’EUR. À la suite de l’application de l’article 11, paragraphe 1, point b), le plafond global des paiements aux prix courants pour la période 2021-2027 s’établit à 1 206 551 millions d’EUR.</w:t>
      </w:r>
    </w:p>
    <w:p w14:paraId="182E6EA9" w14:textId="77777777" w:rsidR="0004127A" w:rsidRPr="005C39EC" w:rsidRDefault="0004127A" w:rsidP="0004127A">
      <w:pPr>
        <w:pStyle w:val="Text1"/>
        <w:spacing w:after="0"/>
        <w:ind w:left="851"/>
        <w:rPr>
          <w:noProof/>
        </w:rPr>
      </w:pPr>
      <w:r>
        <w:rPr>
          <w:noProof/>
        </w:rPr>
        <w:t>Le tableau figurant ci-dessous détaille l’ajustement du plafond des paiements résultant de la mise en œuvre des dispositions de l’article 11, paragraphe 1, point b).</w:t>
      </w:r>
    </w:p>
    <w:p w14:paraId="4858070F" w14:textId="77777777" w:rsidR="0004127A" w:rsidRPr="005C39EC" w:rsidRDefault="0004127A" w:rsidP="0004127A">
      <w:pPr>
        <w:pStyle w:val="Text1"/>
        <w:ind w:left="851"/>
        <w:rPr>
          <w:noProof/>
          <w:lang w:val="en-IE"/>
        </w:rPr>
      </w:pPr>
    </w:p>
    <w:tbl>
      <w:tblPr>
        <w:tblW w:w="9504" w:type="dxa"/>
        <w:tblInd w:w="118" w:type="dxa"/>
        <w:tblLayout w:type="fixed"/>
        <w:tblLook w:val="04A0" w:firstRow="1" w:lastRow="0" w:firstColumn="1" w:lastColumn="0" w:noHBand="0" w:noVBand="1"/>
      </w:tblPr>
      <w:tblGrid>
        <w:gridCol w:w="2996"/>
        <w:gridCol w:w="735"/>
        <w:gridCol w:w="795"/>
        <w:gridCol w:w="709"/>
        <w:gridCol w:w="845"/>
        <w:gridCol w:w="856"/>
        <w:gridCol w:w="851"/>
        <w:gridCol w:w="850"/>
        <w:gridCol w:w="867"/>
      </w:tblGrid>
      <w:tr w:rsidR="00375A73" w:rsidRPr="003D129F" w14:paraId="174915AE" w14:textId="77777777" w:rsidTr="00375A73">
        <w:trPr>
          <w:trHeight w:val="510"/>
        </w:trPr>
        <w:tc>
          <w:tcPr>
            <w:tcW w:w="2996" w:type="dxa"/>
            <w:tcBorders>
              <w:top w:val="single" w:sz="8" w:space="0" w:color="auto"/>
              <w:left w:val="single" w:sz="8" w:space="0" w:color="auto"/>
              <w:bottom w:val="single" w:sz="8" w:space="0" w:color="auto"/>
              <w:right w:val="single" w:sz="8" w:space="0" w:color="auto"/>
            </w:tcBorders>
            <w:vAlign w:val="center"/>
            <w:hideMark/>
          </w:tcPr>
          <w:p w14:paraId="7413B718"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Ajustement des plafonds, partie du DMU visée à l’art. 11, par. 1, pt b)</w:t>
            </w:r>
          </w:p>
          <w:p w14:paraId="3363FC18"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i/>
                <w:noProof/>
                <w:sz w:val="16"/>
              </w:rPr>
              <w:t>(en Mio EUR)</w:t>
            </w:r>
          </w:p>
        </w:tc>
        <w:tc>
          <w:tcPr>
            <w:tcW w:w="735" w:type="dxa"/>
            <w:tcBorders>
              <w:top w:val="single" w:sz="8" w:space="0" w:color="auto"/>
              <w:left w:val="nil"/>
              <w:bottom w:val="single" w:sz="8" w:space="0" w:color="auto"/>
              <w:right w:val="nil"/>
            </w:tcBorders>
            <w:vAlign w:val="center"/>
            <w:hideMark/>
          </w:tcPr>
          <w:p w14:paraId="1DCAFF9C"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2021</w:t>
            </w:r>
          </w:p>
        </w:tc>
        <w:tc>
          <w:tcPr>
            <w:tcW w:w="795" w:type="dxa"/>
            <w:tcBorders>
              <w:top w:val="single" w:sz="8" w:space="0" w:color="auto"/>
              <w:left w:val="nil"/>
              <w:bottom w:val="single" w:sz="8" w:space="0" w:color="auto"/>
              <w:right w:val="nil"/>
            </w:tcBorders>
            <w:vAlign w:val="center"/>
            <w:hideMark/>
          </w:tcPr>
          <w:p w14:paraId="0FBCC3D0"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2022</w:t>
            </w:r>
          </w:p>
        </w:tc>
        <w:tc>
          <w:tcPr>
            <w:tcW w:w="709" w:type="dxa"/>
            <w:tcBorders>
              <w:top w:val="single" w:sz="8" w:space="0" w:color="auto"/>
              <w:left w:val="nil"/>
              <w:bottom w:val="single" w:sz="8" w:space="0" w:color="auto"/>
              <w:right w:val="nil"/>
            </w:tcBorders>
            <w:vAlign w:val="center"/>
            <w:hideMark/>
          </w:tcPr>
          <w:p w14:paraId="57B0C89F"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2023</w:t>
            </w:r>
          </w:p>
        </w:tc>
        <w:tc>
          <w:tcPr>
            <w:tcW w:w="845" w:type="dxa"/>
            <w:tcBorders>
              <w:top w:val="single" w:sz="8" w:space="0" w:color="auto"/>
              <w:left w:val="nil"/>
              <w:bottom w:val="single" w:sz="8" w:space="0" w:color="auto"/>
              <w:right w:val="nil"/>
            </w:tcBorders>
            <w:vAlign w:val="center"/>
            <w:hideMark/>
          </w:tcPr>
          <w:p w14:paraId="340D4F3C"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2024</w:t>
            </w:r>
          </w:p>
        </w:tc>
        <w:tc>
          <w:tcPr>
            <w:tcW w:w="856" w:type="dxa"/>
            <w:tcBorders>
              <w:top w:val="single" w:sz="8" w:space="0" w:color="auto"/>
              <w:left w:val="nil"/>
              <w:bottom w:val="single" w:sz="8" w:space="0" w:color="auto"/>
              <w:right w:val="nil"/>
            </w:tcBorders>
            <w:vAlign w:val="center"/>
            <w:hideMark/>
          </w:tcPr>
          <w:p w14:paraId="7DA5719B"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2025</w:t>
            </w:r>
          </w:p>
        </w:tc>
        <w:tc>
          <w:tcPr>
            <w:tcW w:w="851" w:type="dxa"/>
            <w:tcBorders>
              <w:top w:val="single" w:sz="8" w:space="0" w:color="auto"/>
              <w:left w:val="nil"/>
              <w:bottom w:val="single" w:sz="8" w:space="0" w:color="auto"/>
              <w:right w:val="nil"/>
            </w:tcBorders>
            <w:vAlign w:val="center"/>
            <w:hideMark/>
          </w:tcPr>
          <w:p w14:paraId="4F044C15"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2026</w:t>
            </w:r>
          </w:p>
        </w:tc>
        <w:tc>
          <w:tcPr>
            <w:tcW w:w="850" w:type="dxa"/>
            <w:tcBorders>
              <w:top w:val="single" w:sz="8" w:space="0" w:color="auto"/>
              <w:left w:val="nil"/>
              <w:bottom w:val="single" w:sz="8" w:space="0" w:color="auto"/>
              <w:right w:val="nil"/>
            </w:tcBorders>
            <w:vAlign w:val="center"/>
            <w:hideMark/>
          </w:tcPr>
          <w:p w14:paraId="72E7965F"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2027</w:t>
            </w:r>
          </w:p>
        </w:tc>
        <w:tc>
          <w:tcPr>
            <w:tcW w:w="867" w:type="dxa"/>
            <w:tcBorders>
              <w:top w:val="single" w:sz="8" w:space="0" w:color="auto"/>
              <w:left w:val="single" w:sz="8" w:space="0" w:color="auto"/>
              <w:bottom w:val="single" w:sz="8" w:space="0" w:color="auto"/>
              <w:right w:val="single" w:sz="8" w:space="0" w:color="auto"/>
            </w:tcBorders>
            <w:vAlign w:val="center"/>
            <w:hideMark/>
          </w:tcPr>
          <w:p w14:paraId="3980A50F"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2021-2027</w:t>
            </w:r>
          </w:p>
        </w:tc>
      </w:tr>
      <w:tr w:rsidR="00375A73" w:rsidRPr="003D129F" w14:paraId="06C99A20" w14:textId="77777777" w:rsidTr="00375A73">
        <w:trPr>
          <w:trHeight w:val="255"/>
        </w:trPr>
        <w:tc>
          <w:tcPr>
            <w:tcW w:w="2996" w:type="dxa"/>
            <w:tcBorders>
              <w:top w:val="single" w:sz="8" w:space="0" w:color="auto"/>
              <w:left w:val="single" w:sz="8" w:space="0" w:color="auto"/>
              <w:bottom w:val="nil"/>
              <w:right w:val="single" w:sz="8" w:space="0" w:color="auto"/>
            </w:tcBorders>
            <w:shd w:val="clear" w:color="auto" w:fill="FFFFFF" w:themeFill="background1"/>
            <w:hideMark/>
          </w:tcPr>
          <w:p w14:paraId="69D176E5"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Plafond des paiements initial (annexe I du règlement 2020/2093)</w:t>
            </w:r>
          </w:p>
        </w:tc>
        <w:tc>
          <w:tcPr>
            <w:tcW w:w="735" w:type="dxa"/>
            <w:tcBorders>
              <w:top w:val="single" w:sz="8" w:space="0" w:color="auto"/>
              <w:left w:val="nil"/>
              <w:bottom w:val="nil"/>
              <w:right w:val="nil"/>
            </w:tcBorders>
            <w:shd w:val="clear" w:color="auto" w:fill="FFFFFF" w:themeFill="background1"/>
            <w:hideMark/>
          </w:tcPr>
          <w:p w14:paraId="23CB225C"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95" w:type="dxa"/>
            <w:tcBorders>
              <w:top w:val="single" w:sz="8" w:space="0" w:color="auto"/>
              <w:left w:val="nil"/>
              <w:bottom w:val="nil"/>
              <w:right w:val="nil"/>
            </w:tcBorders>
            <w:shd w:val="clear" w:color="auto" w:fill="FFFFFF" w:themeFill="background1"/>
            <w:hideMark/>
          </w:tcPr>
          <w:p w14:paraId="42F1DDDE"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09" w:type="dxa"/>
            <w:tcBorders>
              <w:top w:val="single" w:sz="8" w:space="0" w:color="auto"/>
              <w:left w:val="nil"/>
              <w:bottom w:val="nil"/>
              <w:right w:val="nil"/>
            </w:tcBorders>
            <w:shd w:val="clear" w:color="auto" w:fill="FFFFFF" w:themeFill="background1"/>
            <w:hideMark/>
          </w:tcPr>
          <w:p w14:paraId="53D95B33"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45" w:type="dxa"/>
            <w:tcBorders>
              <w:top w:val="single" w:sz="8" w:space="0" w:color="auto"/>
              <w:left w:val="nil"/>
              <w:bottom w:val="nil"/>
              <w:right w:val="nil"/>
            </w:tcBorders>
            <w:shd w:val="clear" w:color="auto" w:fill="FFFFFF" w:themeFill="background1"/>
            <w:hideMark/>
          </w:tcPr>
          <w:p w14:paraId="548C8D4A"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6" w:type="dxa"/>
            <w:tcBorders>
              <w:top w:val="single" w:sz="8" w:space="0" w:color="auto"/>
              <w:left w:val="nil"/>
              <w:bottom w:val="nil"/>
              <w:right w:val="nil"/>
            </w:tcBorders>
            <w:shd w:val="clear" w:color="auto" w:fill="FFFFFF" w:themeFill="background1"/>
            <w:hideMark/>
          </w:tcPr>
          <w:p w14:paraId="2F1540F3"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1" w:type="dxa"/>
            <w:tcBorders>
              <w:top w:val="single" w:sz="8" w:space="0" w:color="auto"/>
              <w:left w:val="nil"/>
              <w:bottom w:val="nil"/>
              <w:right w:val="nil"/>
            </w:tcBorders>
            <w:shd w:val="clear" w:color="auto" w:fill="FFFFFF" w:themeFill="background1"/>
            <w:hideMark/>
          </w:tcPr>
          <w:p w14:paraId="5D6987C9"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0" w:type="dxa"/>
            <w:tcBorders>
              <w:top w:val="single" w:sz="8" w:space="0" w:color="auto"/>
              <w:left w:val="nil"/>
              <w:bottom w:val="nil"/>
              <w:right w:val="nil"/>
            </w:tcBorders>
            <w:shd w:val="clear" w:color="auto" w:fill="FFFFFF" w:themeFill="background1"/>
            <w:hideMark/>
          </w:tcPr>
          <w:p w14:paraId="348B1E3C"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67" w:type="dxa"/>
            <w:tcBorders>
              <w:top w:val="single" w:sz="8" w:space="0" w:color="auto"/>
              <w:left w:val="single" w:sz="8" w:space="0" w:color="auto"/>
              <w:bottom w:val="nil"/>
              <w:right w:val="single" w:sz="8" w:space="0" w:color="auto"/>
            </w:tcBorders>
            <w:shd w:val="clear" w:color="auto" w:fill="FFFFFF" w:themeFill="background1"/>
            <w:hideMark/>
          </w:tcPr>
          <w:p w14:paraId="5813B312"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r>
      <w:tr w:rsidR="00375A73" w:rsidRPr="003D129F" w14:paraId="67EAC818" w14:textId="77777777" w:rsidTr="00375A73">
        <w:trPr>
          <w:trHeight w:val="255"/>
        </w:trPr>
        <w:tc>
          <w:tcPr>
            <w:tcW w:w="2996" w:type="dxa"/>
            <w:tcBorders>
              <w:top w:val="nil"/>
              <w:left w:val="single" w:sz="8" w:space="0" w:color="auto"/>
              <w:bottom w:val="nil"/>
              <w:right w:val="single" w:sz="8" w:space="0" w:color="auto"/>
            </w:tcBorders>
            <w:shd w:val="clear" w:color="auto" w:fill="FFFFFF" w:themeFill="background1"/>
            <w:hideMark/>
          </w:tcPr>
          <w:p w14:paraId="7F2A7644"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de 2018</w:t>
            </w:r>
          </w:p>
        </w:tc>
        <w:tc>
          <w:tcPr>
            <w:tcW w:w="735" w:type="dxa"/>
            <w:tcBorders>
              <w:top w:val="nil"/>
              <w:left w:val="nil"/>
              <w:bottom w:val="nil"/>
              <w:right w:val="nil"/>
            </w:tcBorders>
            <w:shd w:val="clear" w:color="auto" w:fill="FFFFFF" w:themeFill="background1"/>
            <w:hideMark/>
          </w:tcPr>
          <w:p w14:paraId="1B081B32"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156 557</w:t>
            </w:r>
          </w:p>
        </w:tc>
        <w:tc>
          <w:tcPr>
            <w:tcW w:w="795" w:type="dxa"/>
            <w:tcBorders>
              <w:top w:val="nil"/>
              <w:left w:val="nil"/>
              <w:bottom w:val="nil"/>
              <w:right w:val="nil"/>
            </w:tcBorders>
            <w:shd w:val="clear" w:color="auto" w:fill="FFFFFF" w:themeFill="background1"/>
            <w:hideMark/>
          </w:tcPr>
          <w:p w14:paraId="210816D2"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154 822</w:t>
            </w:r>
          </w:p>
        </w:tc>
        <w:tc>
          <w:tcPr>
            <w:tcW w:w="709" w:type="dxa"/>
            <w:tcBorders>
              <w:top w:val="nil"/>
              <w:left w:val="nil"/>
              <w:bottom w:val="nil"/>
              <w:right w:val="nil"/>
            </w:tcBorders>
            <w:shd w:val="clear" w:color="auto" w:fill="FFFFFF" w:themeFill="background1"/>
            <w:hideMark/>
          </w:tcPr>
          <w:p w14:paraId="4E603EF8"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149 936</w:t>
            </w:r>
          </w:p>
        </w:tc>
        <w:tc>
          <w:tcPr>
            <w:tcW w:w="845" w:type="dxa"/>
            <w:tcBorders>
              <w:top w:val="nil"/>
              <w:left w:val="nil"/>
              <w:bottom w:val="nil"/>
              <w:right w:val="nil"/>
            </w:tcBorders>
            <w:shd w:val="clear" w:color="auto" w:fill="FFFFFF" w:themeFill="background1"/>
            <w:hideMark/>
          </w:tcPr>
          <w:p w14:paraId="5D5C9146"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149 936</w:t>
            </w:r>
          </w:p>
        </w:tc>
        <w:tc>
          <w:tcPr>
            <w:tcW w:w="856" w:type="dxa"/>
            <w:tcBorders>
              <w:top w:val="nil"/>
              <w:left w:val="nil"/>
              <w:bottom w:val="nil"/>
              <w:right w:val="nil"/>
            </w:tcBorders>
            <w:shd w:val="clear" w:color="auto" w:fill="FFFFFF" w:themeFill="background1"/>
            <w:hideMark/>
          </w:tcPr>
          <w:p w14:paraId="433E1AD2"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149 936</w:t>
            </w:r>
          </w:p>
        </w:tc>
        <w:tc>
          <w:tcPr>
            <w:tcW w:w="851" w:type="dxa"/>
            <w:tcBorders>
              <w:top w:val="nil"/>
              <w:left w:val="nil"/>
              <w:bottom w:val="nil"/>
              <w:right w:val="nil"/>
            </w:tcBorders>
            <w:shd w:val="clear" w:color="auto" w:fill="FFFFFF" w:themeFill="background1"/>
            <w:hideMark/>
          </w:tcPr>
          <w:p w14:paraId="4097D5D0"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149 936</w:t>
            </w:r>
          </w:p>
        </w:tc>
        <w:tc>
          <w:tcPr>
            <w:tcW w:w="850" w:type="dxa"/>
            <w:tcBorders>
              <w:top w:val="nil"/>
              <w:left w:val="nil"/>
              <w:bottom w:val="nil"/>
              <w:right w:val="nil"/>
            </w:tcBorders>
            <w:shd w:val="clear" w:color="auto" w:fill="FFFFFF" w:themeFill="background1"/>
            <w:hideMark/>
          </w:tcPr>
          <w:p w14:paraId="1BF25924"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149 936</w:t>
            </w:r>
          </w:p>
        </w:tc>
        <w:tc>
          <w:tcPr>
            <w:tcW w:w="867" w:type="dxa"/>
            <w:tcBorders>
              <w:top w:val="nil"/>
              <w:left w:val="single" w:sz="8" w:space="0" w:color="auto"/>
              <w:bottom w:val="nil"/>
              <w:right w:val="single" w:sz="8" w:space="0" w:color="auto"/>
            </w:tcBorders>
            <w:shd w:val="clear" w:color="auto" w:fill="FFFFFF" w:themeFill="background1"/>
            <w:hideMark/>
          </w:tcPr>
          <w:p w14:paraId="3B5285FB"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1 061 058</w:t>
            </w:r>
          </w:p>
        </w:tc>
      </w:tr>
      <w:tr w:rsidR="00375A73" w:rsidRPr="003D129F" w14:paraId="0C90604F" w14:textId="77777777" w:rsidTr="00375A73">
        <w:trPr>
          <w:trHeight w:val="270"/>
        </w:trPr>
        <w:tc>
          <w:tcPr>
            <w:tcW w:w="2996" w:type="dxa"/>
            <w:tcBorders>
              <w:top w:val="nil"/>
              <w:left w:val="single" w:sz="8" w:space="0" w:color="auto"/>
              <w:bottom w:val="nil"/>
              <w:right w:val="single" w:sz="8" w:space="0" w:color="auto"/>
            </w:tcBorders>
            <w:shd w:val="clear" w:color="auto" w:fill="FFFFFF" w:themeFill="background1"/>
            <w:hideMark/>
          </w:tcPr>
          <w:p w14:paraId="350B3FB9"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courants</w:t>
            </w:r>
          </w:p>
        </w:tc>
        <w:tc>
          <w:tcPr>
            <w:tcW w:w="735" w:type="dxa"/>
            <w:tcBorders>
              <w:top w:val="nil"/>
              <w:left w:val="nil"/>
              <w:bottom w:val="nil"/>
              <w:right w:val="nil"/>
            </w:tcBorders>
            <w:shd w:val="clear" w:color="auto" w:fill="FFFFFF" w:themeFill="background1"/>
            <w:hideMark/>
          </w:tcPr>
          <w:p w14:paraId="0B98717B"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166 140</w:t>
            </w:r>
          </w:p>
        </w:tc>
        <w:tc>
          <w:tcPr>
            <w:tcW w:w="795" w:type="dxa"/>
            <w:tcBorders>
              <w:top w:val="nil"/>
              <w:left w:val="nil"/>
              <w:bottom w:val="nil"/>
              <w:right w:val="nil"/>
            </w:tcBorders>
            <w:shd w:val="clear" w:color="auto" w:fill="FFFFFF" w:themeFill="background1"/>
            <w:hideMark/>
          </w:tcPr>
          <w:p w14:paraId="724623EB"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167 585</w:t>
            </w:r>
          </w:p>
        </w:tc>
        <w:tc>
          <w:tcPr>
            <w:tcW w:w="709" w:type="dxa"/>
            <w:tcBorders>
              <w:top w:val="nil"/>
              <w:left w:val="nil"/>
              <w:bottom w:val="nil"/>
              <w:right w:val="nil"/>
            </w:tcBorders>
            <w:shd w:val="clear" w:color="auto" w:fill="FFFFFF" w:themeFill="background1"/>
            <w:hideMark/>
          </w:tcPr>
          <w:p w14:paraId="07DCDCF8"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165 542</w:t>
            </w:r>
          </w:p>
        </w:tc>
        <w:tc>
          <w:tcPr>
            <w:tcW w:w="845" w:type="dxa"/>
            <w:tcBorders>
              <w:top w:val="nil"/>
              <w:left w:val="nil"/>
              <w:bottom w:val="nil"/>
              <w:right w:val="nil"/>
            </w:tcBorders>
            <w:shd w:val="clear" w:color="auto" w:fill="FFFFFF" w:themeFill="background1"/>
            <w:hideMark/>
          </w:tcPr>
          <w:p w14:paraId="3F15CD77"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168 853</w:t>
            </w:r>
          </w:p>
        </w:tc>
        <w:tc>
          <w:tcPr>
            <w:tcW w:w="856" w:type="dxa"/>
            <w:tcBorders>
              <w:top w:val="nil"/>
              <w:left w:val="nil"/>
              <w:bottom w:val="nil"/>
              <w:right w:val="nil"/>
            </w:tcBorders>
            <w:shd w:val="clear" w:color="auto" w:fill="FFFFFF" w:themeFill="background1"/>
            <w:hideMark/>
          </w:tcPr>
          <w:p w14:paraId="427830FC"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172 230</w:t>
            </w:r>
          </w:p>
        </w:tc>
        <w:tc>
          <w:tcPr>
            <w:tcW w:w="851" w:type="dxa"/>
            <w:tcBorders>
              <w:top w:val="nil"/>
              <w:left w:val="nil"/>
              <w:bottom w:val="nil"/>
              <w:right w:val="nil"/>
            </w:tcBorders>
            <w:shd w:val="clear" w:color="auto" w:fill="FFFFFF" w:themeFill="background1"/>
            <w:hideMark/>
          </w:tcPr>
          <w:p w14:paraId="17FC1CD3"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175 674</w:t>
            </w:r>
          </w:p>
        </w:tc>
        <w:tc>
          <w:tcPr>
            <w:tcW w:w="850" w:type="dxa"/>
            <w:tcBorders>
              <w:top w:val="nil"/>
              <w:left w:val="nil"/>
              <w:bottom w:val="nil"/>
              <w:right w:val="nil"/>
            </w:tcBorders>
            <w:shd w:val="clear" w:color="auto" w:fill="FFFFFF" w:themeFill="background1"/>
            <w:hideMark/>
          </w:tcPr>
          <w:p w14:paraId="3DEA85FF"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179 187</w:t>
            </w:r>
          </w:p>
        </w:tc>
        <w:tc>
          <w:tcPr>
            <w:tcW w:w="867" w:type="dxa"/>
            <w:tcBorders>
              <w:top w:val="nil"/>
              <w:left w:val="single" w:sz="8" w:space="0" w:color="auto"/>
              <w:bottom w:val="nil"/>
              <w:right w:val="single" w:sz="8" w:space="0" w:color="auto"/>
            </w:tcBorders>
            <w:shd w:val="clear" w:color="auto" w:fill="FFFFFF" w:themeFill="background1"/>
            <w:hideMark/>
          </w:tcPr>
          <w:p w14:paraId="69235C14"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1 195 211</w:t>
            </w:r>
          </w:p>
        </w:tc>
      </w:tr>
      <w:tr w:rsidR="00375A73" w:rsidRPr="003D129F" w14:paraId="603F7923" w14:textId="77777777" w:rsidTr="00375A73">
        <w:trPr>
          <w:trHeight w:val="282"/>
        </w:trPr>
        <w:tc>
          <w:tcPr>
            <w:tcW w:w="2996" w:type="dxa"/>
            <w:tcBorders>
              <w:top w:val="double" w:sz="6" w:space="0" w:color="auto"/>
              <w:left w:val="single" w:sz="8" w:space="0" w:color="auto"/>
              <w:bottom w:val="nil"/>
              <w:right w:val="single" w:sz="8" w:space="0" w:color="auto"/>
            </w:tcBorders>
            <w:shd w:val="clear" w:color="auto" w:fill="FFFFFF" w:themeFill="background1"/>
            <w:hideMark/>
          </w:tcPr>
          <w:p w14:paraId="19CB5F8A"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Plafond des paiements ajusté en dernier lieu [ajustement conformément à l’article 7 - COM(2022) 80 du 28 janvier 2022] </w:t>
            </w:r>
          </w:p>
        </w:tc>
        <w:tc>
          <w:tcPr>
            <w:tcW w:w="735" w:type="dxa"/>
            <w:tcBorders>
              <w:top w:val="double" w:sz="6" w:space="0" w:color="auto"/>
              <w:left w:val="nil"/>
              <w:bottom w:val="nil"/>
              <w:right w:val="nil"/>
            </w:tcBorders>
            <w:shd w:val="clear" w:color="auto" w:fill="FFFFFF" w:themeFill="background1"/>
            <w:hideMark/>
          </w:tcPr>
          <w:p w14:paraId="2A1CE463"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95" w:type="dxa"/>
            <w:tcBorders>
              <w:top w:val="double" w:sz="6" w:space="0" w:color="auto"/>
              <w:left w:val="nil"/>
              <w:bottom w:val="nil"/>
              <w:right w:val="nil"/>
            </w:tcBorders>
            <w:shd w:val="clear" w:color="auto" w:fill="FFFFFF" w:themeFill="background1"/>
            <w:hideMark/>
          </w:tcPr>
          <w:p w14:paraId="317266BC"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09" w:type="dxa"/>
            <w:tcBorders>
              <w:top w:val="double" w:sz="6" w:space="0" w:color="auto"/>
              <w:left w:val="nil"/>
              <w:bottom w:val="nil"/>
              <w:right w:val="nil"/>
            </w:tcBorders>
            <w:shd w:val="clear" w:color="auto" w:fill="FFFFFF" w:themeFill="background1"/>
            <w:hideMark/>
          </w:tcPr>
          <w:p w14:paraId="0CDBF9B1"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45" w:type="dxa"/>
            <w:tcBorders>
              <w:top w:val="double" w:sz="6" w:space="0" w:color="auto"/>
              <w:left w:val="nil"/>
              <w:bottom w:val="nil"/>
              <w:right w:val="nil"/>
            </w:tcBorders>
            <w:shd w:val="clear" w:color="auto" w:fill="FFFFFF" w:themeFill="background1"/>
            <w:hideMark/>
          </w:tcPr>
          <w:p w14:paraId="6E06A209"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6" w:type="dxa"/>
            <w:tcBorders>
              <w:top w:val="double" w:sz="6" w:space="0" w:color="auto"/>
              <w:left w:val="nil"/>
              <w:bottom w:val="nil"/>
              <w:right w:val="nil"/>
            </w:tcBorders>
            <w:shd w:val="clear" w:color="auto" w:fill="FFFFFF" w:themeFill="background1"/>
            <w:hideMark/>
          </w:tcPr>
          <w:p w14:paraId="0F832FF4"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1" w:type="dxa"/>
            <w:tcBorders>
              <w:top w:val="double" w:sz="6" w:space="0" w:color="auto"/>
              <w:left w:val="nil"/>
              <w:bottom w:val="nil"/>
              <w:right w:val="nil"/>
            </w:tcBorders>
            <w:shd w:val="clear" w:color="auto" w:fill="FFFFFF" w:themeFill="background1"/>
            <w:hideMark/>
          </w:tcPr>
          <w:p w14:paraId="36D360B5"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0" w:type="dxa"/>
            <w:tcBorders>
              <w:top w:val="double" w:sz="6" w:space="0" w:color="auto"/>
              <w:left w:val="nil"/>
              <w:bottom w:val="nil"/>
              <w:right w:val="nil"/>
            </w:tcBorders>
            <w:shd w:val="clear" w:color="auto" w:fill="FFFFFF" w:themeFill="background1"/>
            <w:hideMark/>
          </w:tcPr>
          <w:p w14:paraId="6631DB04"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67" w:type="dxa"/>
            <w:tcBorders>
              <w:top w:val="double" w:sz="6" w:space="0" w:color="auto"/>
              <w:left w:val="single" w:sz="8" w:space="0" w:color="auto"/>
              <w:bottom w:val="nil"/>
              <w:right w:val="single" w:sz="8" w:space="0" w:color="auto"/>
            </w:tcBorders>
            <w:shd w:val="clear" w:color="auto" w:fill="FFFFFF" w:themeFill="background1"/>
            <w:hideMark/>
          </w:tcPr>
          <w:p w14:paraId="21AC0B70"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r>
      <w:tr w:rsidR="00375A73" w:rsidRPr="003D129F" w14:paraId="4AA800ED" w14:textId="77777777" w:rsidTr="00375A73">
        <w:trPr>
          <w:trHeight w:val="255"/>
        </w:trPr>
        <w:tc>
          <w:tcPr>
            <w:tcW w:w="2996" w:type="dxa"/>
            <w:tcBorders>
              <w:top w:val="nil"/>
              <w:left w:val="single" w:sz="8" w:space="0" w:color="auto"/>
              <w:bottom w:val="nil"/>
              <w:right w:val="single" w:sz="8" w:space="0" w:color="auto"/>
            </w:tcBorders>
            <w:shd w:val="clear" w:color="auto" w:fill="FFFFFF" w:themeFill="background1"/>
            <w:hideMark/>
          </w:tcPr>
          <w:p w14:paraId="7E172F6B"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de 2018</w:t>
            </w:r>
          </w:p>
        </w:tc>
        <w:tc>
          <w:tcPr>
            <w:tcW w:w="735" w:type="dxa"/>
            <w:tcBorders>
              <w:top w:val="nil"/>
              <w:left w:val="nil"/>
              <w:bottom w:val="nil"/>
              <w:right w:val="nil"/>
            </w:tcBorders>
            <w:shd w:val="clear" w:color="auto" w:fill="FFFFFF" w:themeFill="background1"/>
            <w:hideMark/>
          </w:tcPr>
          <w:p w14:paraId="5A8317CD"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156 557</w:t>
            </w:r>
          </w:p>
        </w:tc>
        <w:tc>
          <w:tcPr>
            <w:tcW w:w="795" w:type="dxa"/>
            <w:tcBorders>
              <w:top w:val="nil"/>
              <w:left w:val="nil"/>
              <w:bottom w:val="nil"/>
              <w:right w:val="nil"/>
            </w:tcBorders>
            <w:shd w:val="clear" w:color="auto" w:fill="FFFFFF" w:themeFill="background1"/>
            <w:hideMark/>
          </w:tcPr>
          <w:p w14:paraId="7234FE18"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156 322</w:t>
            </w:r>
          </w:p>
        </w:tc>
        <w:tc>
          <w:tcPr>
            <w:tcW w:w="709" w:type="dxa"/>
            <w:tcBorders>
              <w:top w:val="nil"/>
              <w:left w:val="nil"/>
              <w:bottom w:val="nil"/>
              <w:right w:val="nil"/>
            </w:tcBorders>
            <w:shd w:val="clear" w:color="auto" w:fill="FFFFFF" w:themeFill="background1"/>
            <w:hideMark/>
          </w:tcPr>
          <w:p w14:paraId="7604CAC3"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149 936</w:t>
            </w:r>
          </w:p>
        </w:tc>
        <w:tc>
          <w:tcPr>
            <w:tcW w:w="845" w:type="dxa"/>
            <w:tcBorders>
              <w:top w:val="nil"/>
              <w:left w:val="nil"/>
              <w:bottom w:val="nil"/>
              <w:right w:val="nil"/>
            </w:tcBorders>
            <w:shd w:val="clear" w:color="auto" w:fill="FFFFFF" w:themeFill="background1"/>
            <w:hideMark/>
          </w:tcPr>
          <w:p w14:paraId="30E39859"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149 936</w:t>
            </w:r>
          </w:p>
        </w:tc>
        <w:tc>
          <w:tcPr>
            <w:tcW w:w="856" w:type="dxa"/>
            <w:tcBorders>
              <w:top w:val="nil"/>
              <w:left w:val="nil"/>
              <w:bottom w:val="nil"/>
              <w:right w:val="nil"/>
            </w:tcBorders>
            <w:shd w:val="clear" w:color="auto" w:fill="FFFFFF" w:themeFill="background1"/>
            <w:hideMark/>
          </w:tcPr>
          <w:p w14:paraId="26584B67"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149 936</w:t>
            </w:r>
          </w:p>
        </w:tc>
        <w:tc>
          <w:tcPr>
            <w:tcW w:w="851" w:type="dxa"/>
            <w:tcBorders>
              <w:top w:val="nil"/>
              <w:left w:val="nil"/>
              <w:bottom w:val="nil"/>
              <w:right w:val="nil"/>
            </w:tcBorders>
            <w:shd w:val="clear" w:color="auto" w:fill="FFFFFF" w:themeFill="background1"/>
            <w:hideMark/>
          </w:tcPr>
          <w:p w14:paraId="24516352"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149 936</w:t>
            </w:r>
          </w:p>
        </w:tc>
        <w:tc>
          <w:tcPr>
            <w:tcW w:w="850" w:type="dxa"/>
            <w:tcBorders>
              <w:top w:val="nil"/>
              <w:left w:val="nil"/>
              <w:bottom w:val="nil"/>
              <w:right w:val="nil"/>
            </w:tcBorders>
            <w:shd w:val="clear" w:color="auto" w:fill="FFFFFF" w:themeFill="background1"/>
            <w:hideMark/>
          </w:tcPr>
          <w:p w14:paraId="615BFD68"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149 936</w:t>
            </w:r>
          </w:p>
        </w:tc>
        <w:tc>
          <w:tcPr>
            <w:tcW w:w="867" w:type="dxa"/>
            <w:tcBorders>
              <w:top w:val="nil"/>
              <w:left w:val="single" w:sz="8" w:space="0" w:color="auto"/>
              <w:bottom w:val="nil"/>
              <w:right w:val="single" w:sz="8" w:space="0" w:color="auto"/>
            </w:tcBorders>
            <w:shd w:val="clear" w:color="auto" w:fill="FFFFFF" w:themeFill="background1"/>
            <w:hideMark/>
          </w:tcPr>
          <w:p w14:paraId="21155699"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1 062 558</w:t>
            </w:r>
          </w:p>
        </w:tc>
      </w:tr>
      <w:tr w:rsidR="00375A73" w:rsidRPr="003D129F" w14:paraId="6C56379A" w14:textId="77777777" w:rsidTr="00375A73">
        <w:trPr>
          <w:trHeight w:val="270"/>
        </w:trPr>
        <w:tc>
          <w:tcPr>
            <w:tcW w:w="2996" w:type="dxa"/>
            <w:tcBorders>
              <w:top w:val="nil"/>
              <w:left w:val="single" w:sz="8" w:space="0" w:color="auto"/>
              <w:bottom w:val="nil"/>
              <w:right w:val="single" w:sz="8" w:space="0" w:color="auto"/>
            </w:tcBorders>
            <w:shd w:val="clear" w:color="auto" w:fill="FFFFFF" w:themeFill="background1"/>
            <w:hideMark/>
          </w:tcPr>
          <w:p w14:paraId="2A3859AB"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courants</w:t>
            </w:r>
          </w:p>
        </w:tc>
        <w:tc>
          <w:tcPr>
            <w:tcW w:w="735" w:type="dxa"/>
            <w:tcBorders>
              <w:top w:val="nil"/>
              <w:left w:val="nil"/>
              <w:bottom w:val="single" w:sz="8" w:space="0" w:color="auto"/>
              <w:right w:val="nil"/>
            </w:tcBorders>
            <w:shd w:val="clear" w:color="auto" w:fill="FFFFFF" w:themeFill="background1"/>
            <w:hideMark/>
          </w:tcPr>
          <w:p w14:paraId="4ED4B93B"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166 140</w:t>
            </w:r>
          </w:p>
        </w:tc>
        <w:tc>
          <w:tcPr>
            <w:tcW w:w="795" w:type="dxa"/>
            <w:tcBorders>
              <w:top w:val="nil"/>
              <w:left w:val="nil"/>
              <w:bottom w:val="single" w:sz="8" w:space="0" w:color="auto"/>
              <w:right w:val="nil"/>
            </w:tcBorders>
            <w:shd w:val="clear" w:color="auto" w:fill="FFFFFF" w:themeFill="background1"/>
            <w:hideMark/>
          </w:tcPr>
          <w:p w14:paraId="51D2EA8B"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169 209</w:t>
            </w:r>
          </w:p>
        </w:tc>
        <w:tc>
          <w:tcPr>
            <w:tcW w:w="709" w:type="dxa"/>
            <w:tcBorders>
              <w:top w:val="nil"/>
              <w:left w:val="nil"/>
              <w:bottom w:val="single" w:sz="8" w:space="0" w:color="auto"/>
              <w:right w:val="nil"/>
            </w:tcBorders>
            <w:shd w:val="clear" w:color="auto" w:fill="FFFFFF" w:themeFill="background1"/>
            <w:hideMark/>
          </w:tcPr>
          <w:p w14:paraId="237CB5BB"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165 542</w:t>
            </w:r>
          </w:p>
        </w:tc>
        <w:tc>
          <w:tcPr>
            <w:tcW w:w="845" w:type="dxa"/>
            <w:tcBorders>
              <w:top w:val="nil"/>
              <w:left w:val="nil"/>
              <w:bottom w:val="single" w:sz="8" w:space="0" w:color="auto"/>
              <w:right w:val="nil"/>
            </w:tcBorders>
            <w:shd w:val="clear" w:color="auto" w:fill="FFFFFF" w:themeFill="background1"/>
            <w:hideMark/>
          </w:tcPr>
          <w:p w14:paraId="02549B9B"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168 853</w:t>
            </w:r>
          </w:p>
        </w:tc>
        <w:tc>
          <w:tcPr>
            <w:tcW w:w="856" w:type="dxa"/>
            <w:tcBorders>
              <w:top w:val="nil"/>
              <w:left w:val="nil"/>
              <w:bottom w:val="single" w:sz="8" w:space="0" w:color="auto"/>
              <w:right w:val="nil"/>
            </w:tcBorders>
            <w:shd w:val="clear" w:color="auto" w:fill="FFFFFF" w:themeFill="background1"/>
            <w:hideMark/>
          </w:tcPr>
          <w:p w14:paraId="02E24687"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172 230</w:t>
            </w:r>
          </w:p>
        </w:tc>
        <w:tc>
          <w:tcPr>
            <w:tcW w:w="851" w:type="dxa"/>
            <w:tcBorders>
              <w:top w:val="nil"/>
              <w:left w:val="nil"/>
              <w:bottom w:val="single" w:sz="8" w:space="0" w:color="auto"/>
              <w:right w:val="nil"/>
            </w:tcBorders>
            <w:shd w:val="clear" w:color="auto" w:fill="FFFFFF" w:themeFill="background1"/>
            <w:hideMark/>
          </w:tcPr>
          <w:p w14:paraId="3DB86BE2"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175 674</w:t>
            </w:r>
          </w:p>
        </w:tc>
        <w:tc>
          <w:tcPr>
            <w:tcW w:w="850" w:type="dxa"/>
            <w:tcBorders>
              <w:top w:val="nil"/>
              <w:left w:val="nil"/>
              <w:bottom w:val="single" w:sz="8" w:space="0" w:color="auto"/>
              <w:right w:val="nil"/>
            </w:tcBorders>
            <w:shd w:val="clear" w:color="auto" w:fill="FFFFFF" w:themeFill="background1"/>
            <w:hideMark/>
          </w:tcPr>
          <w:p w14:paraId="670F8879"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179 187</w:t>
            </w:r>
          </w:p>
        </w:tc>
        <w:tc>
          <w:tcPr>
            <w:tcW w:w="867" w:type="dxa"/>
            <w:tcBorders>
              <w:top w:val="nil"/>
              <w:left w:val="single" w:sz="8" w:space="0" w:color="auto"/>
              <w:bottom w:val="single" w:sz="8" w:space="0" w:color="auto"/>
              <w:right w:val="single" w:sz="8" w:space="0" w:color="auto"/>
            </w:tcBorders>
            <w:shd w:val="clear" w:color="auto" w:fill="FFFFFF" w:themeFill="background1"/>
            <w:hideMark/>
          </w:tcPr>
          <w:p w14:paraId="59F3782D"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1 196 835</w:t>
            </w:r>
          </w:p>
        </w:tc>
      </w:tr>
      <w:tr w:rsidR="00375A73" w:rsidRPr="003D129F" w14:paraId="4975CFCD" w14:textId="77777777" w:rsidTr="00375A73">
        <w:trPr>
          <w:trHeight w:val="259"/>
        </w:trPr>
        <w:tc>
          <w:tcPr>
            <w:tcW w:w="2996" w:type="dxa"/>
            <w:tcBorders>
              <w:top w:val="single" w:sz="8" w:space="0" w:color="auto"/>
              <w:left w:val="single" w:sz="8" w:space="0" w:color="auto"/>
              <w:bottom w:val="nil"/>
              <w:right w:val="single" w:sz="8" w:space="0" w:color="auto"/>
            </w:tcBorders>
            <w:shd w:val="clear" w:color="auto" w:fill="FFFFFF" w:themeFill="background1"/>
            <w:hideMark/>
          </w:tcPr>
          <w:p w14:paraId="42A0064E" w14:textId="6D7FE42F" w:rsidR="0004127A" w:rsidRPr="000C4BD1" w:rsidRDefault="0004127A" w:rsidP="000C4BD1">
            <w:pPr>
              <w:spacing w:after="0"/>
              <w:rPr>
                <w:rFonts w:ascii="Times New Roman" w:hAnsi="Times New Roman" w:cs="Times New Roman"/>
                <w:i/>
                <w:noProof/>
                <w:sz w:val="16"/>
                <w:szCs w:val="16"/>
              </w:rPr>
            </w:pPr>
            <w:r>
              <w:rPr>
                <w:rFonts w:ascii="Times New Roman" w:hAnsi="Times New Roman"/>
                <w:i/>
                <w:noProof/>
                <w:sz w:val="16"/>
              </w:rPr>
              <w:t>Partie du DMU art. 11, par. 1, pt b), de 2021</w:t>
            </w:r>
          </w:p>
        </w:tc>
        <w:tc>
          <w:tcPr>
            <w:tcW w:w="735" w:type="dxa"/>
            <w:tcBorders>
              <w:top w:val="single" w:sz="8" w:space="0" w:color="auto"/>
              <w:left w:val="nil"/>
              <w:right w:val="nil"/>
            </w:tcBorders>
            <w:shd w:val="clear" w:color="auto" w:fill="FFFFFF" w:themeFill="background1"/>
            <w:hideMark/>
          </w:tcPr>
          <w:p w14:paraId="101EC5D1"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795" w:type="dxa"/>
            <w:tcBorders>
              <w:top w:val="single" w:sz="8" w:space="0" w:color="auto"/>
              <w:left w:val="nil"/>
              <w:right w:val="nil"/>
            </w:tcBorders>
            <w:shd w:val="clear" w:color="auto" w:fill="FFFFFF" w:themeFill="background1"/>
            <w:hideMark/>
          </w:tcPr>
          <w:p w14:paraId="0797907C"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709" w:type="dxa"/>
            <w:tcBorders>
              <w:top w:val="single" w:sz="8" w:space="0" w:color="auto"/>
              <w:left w:val="nil"/>
              <w:right w:val="nil"/>
            </w:tcBorders>
            <w:shd w:val="clear" w:color="auto" w:fill="FFFFFF" w:themeFill="background1"/>
            <w:hideMark/>
          </w:tcPr>
          <w:p w14:paraId="5C8EA94E"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45" w:type="dxa"/>
            <w:tcBorders>
              <w:top w:val="single" w:sz="8" w:space="0" w:color="auto"/>
              <w:left w:val="nil"/>
              <w:right w:val="nil"/>
            </w:tcBorders>
            <w:shd w:val="clear" w:color="auto" w:fill="FFFFFF" w:themeFill="background1"/>
            <w:hideMark/>
          </w:tcPr>
          <w:p w14:paraId="68020161"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6" w:type="dxa"/>
            <w:tcBorders>
              <w:top w:val="single" w:sz="8" w:space="0" w:color="auto"/>
              <w:left w:val="nil"/>
              <w:right w:val="nil"/>
            </w:tcBorders>
            <w:shd w:val="clear" w:color="auto" w:fill="FFFFFF" w:themeFill="background1"/>
            <w:hideMark/>
          </w:tcPr>
          <w:p w14:paraId="2FFBE398"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1" w:type="dxa"/>
            <w:tcBorders>
              <w:top w:val="single" w:sz="8" w:space="0" w:color="auto"/>
              <w:left w:val="nil"/>
              <w:bottom w:val="nil"/>
              <w:right w:val="nil"/>
            </w:tcBorders>
            <w:shd w:val="clear" w:color="auto" w:fill="FFFFFF" w:themeFill="background1"/>
            <w:hideMark/>
          </w:tcPr>
          <w:p w14:paraId="6D5713A2"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0" w:type="dxa"/>
            <w:tcBorders>
              <w:top w:val="single" w:sz="8" w:space="0" w:color="auto"/>
              <w:left w:val="nil"/>
              <w:bottom w:val="nil"/>
              <w:right w:val="nil"/>
            </w:tcBorders>
            <w:shd w:val="clear" w:color="auto" w:fill="FFFFFF" w:themeFill="background1"/>
            <w:hideMark/>
          </w:tcPr>
          <w:p w14:paraId="409930C0"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67" w:type="dxa"/>
            <w:tcBorders>
              <w:top w:val="single" w:sz="8" w:space="0" w:color="auto"/>
              <w:left w:val="single" w:sz="8" w:space="0" w:color="auto"/>
              <w:right w:val="single" w:sz="8" w:space="0" w:color="auto"/>
            </w:tcBorders>
            <w:shd w:val="clear" w:color="auto" w:fill="FFFFFF" w:themeFill="background1"/>
            <w:hideMark/>
          </w:tcPr>
          <w:p w14:paraId="4FF01C2D"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r>
      <w:tr w:rsidR="00375A73" w:rsidRPr="003D129F" w14:paraId="4FC6F637" w14:textId="77777777" w:rsidTr="00375A73">
        <w:trPr>
          <w:trHeight w:val="255"/>
        </w:trPr>
        <w:tc>
          <w:tcPr>
            <w:tcW w:w="2996" w:type="dxa"/>
            <w:tcBorders>
              <w:top w:val="nil"/>
              <w:left w:val="single" w:sz="8" w:space="0" w:color="auto"/>
              <w:bottom w:val="nil"/>
              <w:right w:val="single" w:sz="8" w:space="0" w:color="auto"/>
            </w:tcBorders>
            <w:shd w:val="clear" w:color="auto" w:fill="FFFFFF" w:themeFill="background1"/>
            <w:hideMark/>
          </w:tcPr>
          <w:p w14:paraId="47B1C310" w14:textId="77777777" w:rsidR="0004127A" w:rsidRPr="000C4BD1" w:rsidRDefault="0004127A" w:rsidP="000C4BD1">
            <w:pPr>
              <w:spacing w:after="0"/>
              <w:jc w:val="right"/>
              <w:rPr>
                <w:rFonts w:ascii="Times New Roman" w:hAnsi="Times New Roman" w:cs="Times New Roman"/>
                <w:i/>
                <w:noProof/>
                <w:sz w:val="16"/>
                <w:szCs w:val="16"/>
              </w:rPr>
            </w:pPr>
            <w:r>
              <w:rPr>
                <w:rFonts w:ascii="Times New Roman" w:hAnsi="Times New Roman"/>
                <w:i/>
                <w:noProof/>
                <w:sz w:val="16"/>
              </w:rPr>
              <w:t>ajustement du plafond des paiements (prix de 2018)</w:t>
            </w:r>
          </w:p>
        </w:tc>
        <w:tc>
          <w:tcPr>
            <w:tcW w:w="735" w:type="dxa"/>
            <w:tcBorders>
              <w:top w:val="nil"/>
              <w:left w:val="nil"/>
              <w:bottom w:val="nil"/>
              <w:right w:val="nil"/>
            </w:tcBorders>
            <w:shd w:val="clear" w:color="auto" w:fill="FFFFFF" w:themeFill="background1"/>
            <w:hideMark/>
          </w:tcPr>
          <w:p w14:paraId="0995239E" w14:textId="77777777" w:rsidR="0004127A" w:rsidRPr="000C4BD1" w:rsidRDefault="0004127A" w:rsidP="000C4BD1">
            <w:pPr>
              <w:spacing w:after="0"/>
              <w:jc w:val="right"/>
              <w:rPr>
                <w:rFonts w:ascii="Times New Roman" w:hAnsi="Times New Roman" w:cs="Times New Roman"/>
                <w:i/>
                <w:iCs/>
                <w:noProof/>
                <w:sz w:val="14"/>
                <w:szCs w:val="14"/>
              </w:rPr>
            </w:pPr>
            <w:r>
              <w:rPr>
                <w:rFonts w:ascii="Times New Roman" w:hAnsi="Times New Roman"/>
                <w:i/>
                <w:noProof/>
                <w:sz w:val="14"/>
              </w:rPr>
              <w:t>-2 492</w:t>
            </w:r>
          </w:p>
        </w:tc>
        <w:tc>
          <w:tcPr>
            <w:tcW w:w="795" w:type="dxa"/>
            <w:tcBorders>
              <w:top w:val="nil"/>
              <w:left w:val="nil"/>
              <w:bottom w:val="nil"/>
              <w:right w:val="nil"/>
            </w:tcBorders>
            <w:shd w:val="clear" w:color="auto" w:fill="FFFFFF" w:themeFill="background1"/>
            <w:hideMark/>
          </w:tcPr>
          <w:p w14:paraId="39841FF8" w14:textId="77777777" w:rsidR="0004127A" w:rsidRPr="000C4BD1" w:rsidRDefault="0004127A" w:rsidP="000C4BD1">
            <w:pPr>
              <w:spacing w:after="0"/>
              <w:jc w:val="right"/>
              <w:rPr>
                <w:rFonts w:ascii="Times New Roman" w:hAnsi="Times New Roman" w:cs="Times New Roman"/>
                <w:i/>
                <w:noProof/>
                <w:sz w:val="14"/>
                <w:szCs w:val="14"/>
              </w:rPr>
            </w:pPr>
            <w:r>
              <w:rPr>
                <w:rFonts w:ascii="Times New Roman" w:hAnsi="Times New Roman"/>
                <w:i/>
                <w:noProof/>
                <w:sz w:val="14"/>
              </w:rPr>
              <w:t>1 246</w:t>
            </w:r>
          </w:p>
        </w:tc>
        <w:tc>
          <w:tcPr>
            <w:tcW w:w="709" w:type="dxa"/>
            <w:tcBorders>
              <w:top w:val="nil"/>
              <w:left w:val="nil"/>
              <w:bottom w:val="nil"/>
              <w:right w:val="nil"/>
            </w:tcBorders>
            <w:shd w:val="clear" w:color="auto" w:fill="FFFFFF" w:themeFill="background1"/>
            <w:hideMark/>
          </w:tcPr>
          <w:p w14:paraId="1CCB3015" w14:textId="77777777" w:rsidR="0004127A" w:rsidRPr="000C4BD1" w:rsidRDefault="0004127A" w:rsidP="000C4BD1">
            <w:pPr>
              <w:spacing w:after="0"/>
              <w:jc w:val="right"/>
              <w:rPr>
                <w:rFonts w:ascii="Times New Roman" w:hAnsi="Times New Roman" w:cs="Times New Roman"/>
                <w:i/>
                <w:noProof/>
                <w:sz w:val="14"/>
                <w:szCs w:val="14"/>
              </w:rPr>
            </w:pPr>
            <w:r>
              <w:rPr>
                <w:rFonts w:ascii="Times New Roman" w:hAnsi="Times New Roman"/>
                <w:i/>
                <w:noProof/>
                <w:sz w:val="14"/>
              </w:rPr>
              <w:t>1 246</w:t>
            </w:r>
          </w:p>
        </w:tc>
        <w:tc>
          <w:tcPr>
            <w:tcW w:w="845" w:type="dxa"/>
            <w:tcBorders>
              <w:top w:val="nil"/>
              <w:left w:val="nil"/>
              <w:bottom w:val="nil"/>
              <w:right w:val="nil"/>
            </w:tcBorders>
            <w:shd w:val="clear" w:color="auto" w:fill="FFFFFF" w:themeFill="background1"/>
            <w:hideMark/>
          </w:tcPr>
          <w:p w14:paraId="3A0057F1"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6" w:type="dxa"/>
            <w:tcBorders>
              <w:top w:val="nil"/>
              <w:left w:val="nil"/>
              <w:bottom w:val="nil"/>
              <w:right w:val="nil"/>
            </w:tcBorders>
            <w:shd w:val="clear" w:color="auto" w:fill="FFFFFF" w:themeFill="background1"/>
            <w:hideMark/>
          </w:tcPr>
          <w:p w14:paraId="3A3A88E0"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1" w:type="dxa"/>
            <w:tcBorders>
              <w:top w:val="nil"/>
              <w:left w:val="nil"/>
              <w:bottom w:val="nil"/>
              <w:right w:val="nil"/>
            </w:tcBorders>
            <w:shd w:val="clear" w:color="auto" w:fill="FFFFFF" w:themeFill="background1"/>
            <w:hideMark/>
          </w:tcPr>
          <w:p w14:paraId="72A1C86C" w14:textId="77777777" w:rsidR="0004127A" w:rsidRPr="000C4BD1" w:rsidRDefault="0004127A" w:rsidP="000C4BD1">
            <w:pPr>
              <w:spacing w:after="0"/>
              <w:rPr>
                <w:rFonts w:ascii="Times New Roman" w:hAnsi="Times New Roman" w:cs="Times New Roman"/>
                <w:i/>
                <w:noProof/>
                <w:sz w:val="14"/>
                <w:szCs w:val="14"/>
              </w:rPr>
            </w:pPr>
          </w:p>
        </w:tc>
        <w:tc>
          <w:tcPr>
            <w:tcW w:w="850" w:type="dxa"/>
            <w:tcBorders>
              <w:top w:val="nil"/>
              <w:left w:val="nil"/>
              <w:bottom w:val="nil"/>
              <w:right w:val="nil"/>
            </w:tcBorders>
            <w:shd w:val="clear" w:color="auto" w:fill="FFFFFF" w:themeFill="background1"/>
            <w:hideMark/>
          </w:tcPr>
          <w:p w14:paraId="4392C946" w14:textId="77777777" w:rsidR="0004127A" w:rsidRPr="000C4BD1" w:rsidRDefault="0004127A" w:rsidP="000C4BD1">
            <w:pPr>
              <w:spacing w:after="0"/>
              <w:rPr>
                <w:rFonts w:ascii="Times New Roman" w:hAnsi="Times New Roman" w:cs="Times New Roman"/>
                <w:i/>
                <w:noProof/>
                <w:sz w:val="14"/>
                <w:szCs w:val="14"/>
              </w:rPr>
            </w:pPr>
          </w:p>
        </w:tc>
        <w:tc>
          <w:tcPr>
            <w:tcW w:w="867" w:type="dxa"/>
            <w:tcBorders>
              <w:top w:val="nil"/>
              <w:left w:val="single" w:sz="8" w:space="0" w:color="auto"/>
              <w:bottom w:val="nil"/>
              <w:right w:val="single" w:sz="8" w:space="0" w:color="auto"/>
            </w:tcBorders>
            <w:shd w:val="clear" w:color="auto" w:fill="FFFFFF" w:themeFill="background1"/>
            <w:hideMark/>
          </w:tcPr>
          <w:p w14:paraId="71406DF3" w14:textId="77777777" w:rsidR="0004127A" w:rsidRPr="000C4BD1" w:rsidRDefault="0004127A" w:rsidP="000C4BD1">
            <w:pPr>
              <w:spacing w:after="0"/>
              <w:jc w:val="right"/>
              <w:rPr>
                <w:rFonts w:ascii="Times New Roman" w:hAnsi="Times New Roman" w:cs="Times New Roman"/>
                <w:i/>
                <w:noProof/>
                <w:sz w:val="14"/>
                <w:szCs w:val="14"/>
              </w:rPr>
            </w:pPr>
            <w:r>
              <w:rPr>
                <w:rFonts w:ascii="Times New Roman" w:hAnsi="Times New Roman"/>
                <w:i/>
                <w:noProof/>
                <w:sz w:val="14"/>
              </w:rPr>
              <w:t>0</w:t>
            </w:r>
          </w:p>
        </w:tc>
      </w:tr>
      <w:tr w:rsidR="00375A73" w:rsidRPr="003D129F" w14:paraId="2104199D" w14:textId="77777777" w:rsidTr="00375A73">
        <w:trPr>
          <w:trHeight w:val="270"/>
        </w:trPr>
        <w:tc>
          <w:tcPr>
            <w:tcW w:w="2996" w:type="dxa"/>
            <w:tcBorders>
              <w:top w:val="nil"/>
              <w:left w:val="single" w:sz="8" w:space="0" w:color="auto"/>
              <w:bottom w:val="nil"/>
              <w:right w:val="single" w:sz="8" w:space="0" w:color="auto"/>
            </w:tcBorders>
            <w:shd w:val="clear" w:color="auto" w:fill="FFFFFF" w:themeFill="background1"/>
            <w:hideMark/>
          </w:tcPr>
          <w:p w14:paraId="1EE08E66" w14:textId="77777777" w:rsidR="0004127A" w:rsidRPr="000C4BD1" w:rsidRDefault="0004127A" w:rsidP="000C4BD1">
            <w:pPr>
              <w:spacing w:after="0"/>
              <w:jc w:val="right"/>
              <w:rPr>
                <w:rFonts w:ascii="Times New Roman" w:hAnsi="Times New Roman" w:cs="Times New Roman"/>
                <w:i/>
                <w:noProof/>
                <w:sz w:val="16"/>
                <w:szCs w:val="16"/>
              </w:rPr>
            </w:pPr>
            <w:r>
              <w:rPr>
                <w:rFonts w:ascii="Times New Roman" w:hAnsi="Times New Roman"/>
                <w:i/>
                <w:noProof/>
                <w:sz w:val="16"/>
              </w:rPr>
              <w:t>ajustement du plafond des paiements (prix courants)</w:t>
            </w:r>
          </w:p>
        </w:tc>
        <w:tc>
          <w:tcPr>
            <w:tcW w:w="735" w:type="dxa"/>
            <w:tcBorders>
              <w:top w:val="nil"/>
              <w:left w:val="nil"/>
              <w:bottom w:val="single" w:sz="8" w:space="0" w:color="auto"/>
              <w:right w:val="nil"/>
            </w:tcBorders>
            <w:shd w:val="clear" w:color="auto" w:fill="FFFFFF" w:themeFill="background1"/>
            <w:hideMark/>
          </w:tcPr>
          <w:p w14:paraId="27C3A08B" w14:textId="77777777" w:rsidR="0004127A" w:rsidRPr="000C4BD1" w:rsidRDefault="0004127A" w:rsidP="000C4BD1">
            <w:pPr>
              <w:spacing w:after="0"/>
              <w:jc w:val="right"/>
              <w:rPr>
                <w:rFonts w:ascii="Times New Roman" w:hAnsi="Times New Roman" w:cs="Times New Roman"/>
                <w:i/>
                <w:iCs/>
                <w:noProof/>
                <w:sz w:val="14"/>
                <w:szCs w:val="14"/>
              </w:rPr>
            </w:pPr>
            <w:r>
              <w:rPr>
                <w:rFonts w:ascii="Times New Roman" w:hAnsi="Times New Roman"/>
                <w:i/>
                <w:noProof/>
                <w:sz w:val="14"/>
              </w:rPr>
              <w:t>-2 644</w:t>
            </w:r>
          </w:p>
        </w:tc>
        <w:tc>
          <w:tcPr>
            <w:tcW w:w="795" w:type="dxa"/>
            <w:tcBorders>
              <w:top w:val="nil"/>
              <w:left w:val="nil"/>
              <w:bottom w:val="single" w:sz="8" w:space="0" w:color="auto"/>
              <w:right w:val="nil"/>
            </w:tcBorders>
            <w:shd w:val="clear" w:color="auto" w:fill="FFFFFF" w:themeFill="background1"/>
            <w:hideMark/>
          </w:tcPr>
          <w:p w14:paraId="16F2C4E6" w14:textId="77777777" w:rsidR="0004127A" w:rsidRPr="000C4BD1" w:rsidRDefault="0004127A" w:rsidP="000C4BD1">
            <w:pPr>
              <w:spacing w:after="0"/>
              <w:jc w:val="right"/>
              <w:rPr>
                <w:rFonts w:ascii="Times New Roman" w:hAnsi="Times New Roman" w:cs="Times New Roman"/>
                <w:i/>
                <w:noProof/>
                <w:sz w:val="14"/>
                <w:szCs w:val="14"/>
              </w:rPr>
            </w:pPr>
            <w:r>
              <w:rPr>
                <w:rFonts w:ascii="Times New Roman" w:hAnsi="Times New Roman"/>
                <w:i/>
                <w:noProof/>
                <w:sz w:val="14"/>
              </w:rPr>
              <w:t>1 349</w:t>
            </w:r>
          </w:p>
        </w:tc>
        <w:tc>
          <w:tcPr>
            <w:tcW w:w="709" w:type="dxa"/>
            <w:tcBorders>
              <w:top w:val="nil"/>
              <w:left w:val="nil"/>
              <w:bottom w:val="single" w:sz="8" w:space="0" w:color="auto"/>
              <w:right w:val="nil"/>
            </w:tcBorders>
            <w:shd w:val="clear" w:color="auto" w:fill="FFFFFF" w:themeFill="background1"/>
            <w:hideMark/>
          </w:tcPr>
          <w:p w14:paraId="7A785B35" w14:textId="77777777" w:rsidR="0004127A" w:rsidRPr="000C4BD1" w:rsidRDefault="0004127A" w:rsidP="000C4BD1">
            <w:pPr>
              <w:spacing w:after="0"/>
              <w:jc w:val="right"/>
              <w:rPr>
                <w:rFonts w:ascii="Times New Roman" w:hAnsi="Times New Roman" w:cs="Times New Roman"/>
                <w:i/>
                <w:noProof/>
                <w:sz w:val="14"/>
                <w:szCs w:val="14"/>
              </w:rPr>
            </w:pPr>
            <w:r>
              <w:rPr>
                <w:rFonts w:ascii="Times New Roman" w:hAnsi="Times New Roman"/>
                <w:i/>
                <w:noProof/>
                <w:sz w:val="14"/>
              </w:rPr>
              <w:t>1 376</w:t>
            </w:r>
          </w:p>
        </w:tc>
        <w:tc>
          <w:tcPr>
            <w:tcW w:w="845" w:type="dxa"/>
            <w:tcBorders>
              <w:top w:val="nil"/>
              <w:left w:val="nil"/>
              <w:bottom w:val="single" w:sz="8" w:space="0" w:color="auto"/>
              <w:right w:val="nil"/>
            </w:tcBorders>
            <w:shd w:val="clear" w:color="auto" w:fill="FFFFFF" w:themeFill="background1"/>
            <w:hideMark/>
          </w:tcPr>
          <w:p w14:paraId="764FEE2C"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6" w:type="dxa"/>
            <w:tcBorders>
              <w:top w:val="nil"/>
              <w:left w:val="nil"/>
              <w:bottom w:val="single" w:sz="8" w:space="0" w:color="auto"/>
              <w:right w:val="nil"/>
            </w:tcBorders>
            <w:shd w:val="clear" w:color="auto" w:fill="FFFFFF" w:themeFill="background1"/>
            <w:hideMark/>
          </w:tcPr>
          <w:p w14:paraId="7370F9CE"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1" w:type="dxa"/>
            <w:tcBorders>
              <w:top w:val="nil"/>
              <w:left w:val="nil"/>
              <w:bottom w:val="nil"/>
              <w:right w:val="nil"/>
            </w:tcBorders>
            <w:shd w:val="clear" w:color="auto" w:fill="FFFFFF" w:themeFill="background1"/>
            <w:hideMark/>
          </w:tcPr>
          <w:p w14:paraId="502C3C5C" w14:textId="77777777" w:rsidR="0004127A" w:rsidRPr="000C4BD1" w:rsidRDefault="0004127A" w:rsidP="000C4BD1">
            <w:pPr>
              <w:spacing w:after="0"/>
              <w:rPr>
                <w:rFonts w:ascii="Times New Roman" w:hAnsi="Times New Roman" w:cs="Times New Roman"/>
                <w:i/>
                <w:noProof/>
                <w:sz w:val="14"/>
                <w:szCs w:val="14"/>
              </w:rPr>
            </w:pPr>
          </w:p>
        </w:tc>
        <w:tc>
          <w:tcPr>
            <w:tcW w:w="850" w:type="dxa"/>
            <w:tcBorders>
              <w:top w:val="nil"/>
              <w:left w:val="nil"/>
              <w:bottom w:val="nil"/>
              <w:right w:val="nil"/>
            </w:tcBorders>
            <w:shd w:val="clear" w:color="auto" w:fill="FFFFFF" w:themeFill="background1"/>
            <w:hideMark/>
          </w:tcPr>
          <w:p w14:paraId="4C147E3F" w14:textId="77777777" w:rsidR="0004127A" w:rsidRPr="000C4BD1" w:rsidRDefault="0004127A" w:rsidP="000C4BD1">
            <w:pPr>
              <w:spacing w:after="0"/>
              <w:rPr>
                <w:rFonts w:ascii="Times New Roman" w:hAnsi="Times New Roman" w:cs="Times New Roman"/>
                <w:i/>
                <w:noProof/>
                <w:sz w:val="14"/>
                <w:szCs w:val="14"/>
              </w:rPr>
            </w:pPr>
          </w:p>
        </w:tc>
        <w:tc>
          <w:tcPr>
            <w:tcW w:w="867" w:type="dxa"/>
            <w:tcBorders>
              <w:top w:val="nil"/>
              <w:left w:val="single" w:sz="8" w:space="0" w:color="auto"/>
              <w:bottom w:val="nil"/>
              <w:right w:val="single" w:sz="8" w:space="0" w:color="auto"/>
            </w:tcBorders>
            <w:shd w:val="clear" w:color="auto" w:fill="FFFFFF" w:themeFill="background1"/>
            <w:hideMark/>
          </w:tcPr>
          <w:p w14:paraId="493C1525" w14:textId="77777777" w:rsidR="0004127A" w:rsidRPr="000C4BD1" w:rsidRDefault="0004127A" w:rsidP="000C4BD1">
            <w:pPr>
              <w:spacing w:after="0"/>
              <w:jc w:val="right"/>
              <w:rPr>
                <w:rFonts w:ascii="Times New Roman" w:hAnsi="Times New Roman" w:cs="Times New Roman"/>
                <w:i/>
                <w:noProof/>
                <w:sz w:val="14"/>
                <w:szCs w:val="14"/>
              </w:rPr>
            </w:pPr>
            <w:r>
              <w:rPr>
                <w:rFonts w:ascii="Times New Roman" w:hAnsi="Times New Roman"/>
                <w:i/>
                <w:noProof/>
                <w:sz w:val="14"/>
              </w:rPr>
              <w:t>81</w:t>
            </w:r>
          </w:p>
        </w:tc>
      </w:tr>
      <w:tr w:rsidR="00375A73" w:rsidRPr="003D129F" w14:paraId="1F00B581" w14:textId="77777777" w:rsidTr="00375A73">
        <w:trPr>
          <w:trHeight w:val="282"/>
        </w:trPr>
        <w:tc>
          <w:tcPr>
            <w:tcW w:w="2996" w:type="dxa"/>
            <w:tcBorders>
              <w:top w:val="single" w:sz="8" w:space="0" w:color="auto"/>
              <w:left w:val="single" w:sz="8" w:space="0" w:color="auto"/>
              <w:bottom w:val="nil"/>
              <w:right w:val="single" w:sz="8" w:space="0" w:color="auto"/>
            </w:tcBorders>
            <w:shd w:val="clear" w:color="auto" w:fill="FFFFFF" w:themeFill="background1"/>
            <w:hideMark/>
          </w:tcPr>
          <w:p w14:paraId="35576877"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Plafond des paiements ajusté conformément à l’article 11, paragraphe 1, point b) (ajustement technique pour 2023)</w:t>
            </w:r>
          </w:p>
        </w:tc>
        <w:tc>
          <w:tcPr>
            <w:tcW w:w="735" w:type="dxa"/>
            <w:tcBorders>
              <w:top w:val="single" w:sz="8" w:space="0" w:color="auto"/>
              <w:left w:val="nil"/>
              <w:right w:val="nil"/>
            </w:tcBorders>
            <w:shd w:val="clear" w:color="auto" w:fill="FFFFFF" w:themeFill="background1"/>
            <w:hideMark/>
          </w:tcPr>
          <w:p w14:paraId="754F5B31"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95" w:type="dxa"/>
            <w:tcBorders>
              <w:top w:val="single" w:sz="8" w:space="0" w:color="auto"/>
              <w:left w:val="nil"/>
              <w:right w:val="nil"/>
            </w:tcBorders>
            <w:shd w:val="clear" w:color="auto" w:fill="FFFFFF" w:themeFill="background1"/>
            <w:hideMark/>
          </w:tcPr>
          <w:p w14:paraId="006A6F53"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09" w:type="dxa"/>
            <w:tcBorders>
              <w:top w:val="single" w:sz="8" w:space="0" w:color="auto"/>
              <w:left w:val="nil"/>
              <w:right w:val="nil"/>
            </w:tcBorders>
            <w:shd w:val="clear" w:color="auto" w:fill="FFFFFF" w:themeFill="background1"/>
            <w:hideMark/>
          </w:tcPr>
          <w:p w14:paraId="0E3D74D5"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45" w:type="dxa"/>
            <w:tcBorders>
              <w:top w:val="single" w:sz="8" w:space="0" w:color="auto"/>
              <w:left w:val="nil"/>
              <w:right w:val="nil"/>
            </w:tcBorders>
            <w:shd w:val="clear" w:color="auto" w:fill="FFFFFF" w:themeFill="background1"/>
            <w:hideMark/>
          </w:tcPr>
          <w:p w14:paraId="66B7D343"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6" w:type="dxa"/>
            <w:tcBorders>
              <w:top w:val="single" w:sz="8" w:space="0" w:color="auto"/>
              <w:left w:val="nil"/>
              <w:right w:val="nil"/>
            </w:tcBorders>
            <w:shd w:val="clear" w:color="auto" w:fill="FFFFFF" w:themeFill="background1"/>
            <w:hideMark/>
          </w:tcPr>
          <w:p w14:paraId="3530AC69"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1" w:type="dxa"/>
            <w:tcBorders>
              <w:top w:val="single" w:sz="8" w:space="0" w:color="auto"/>
              <w:left w:val="nil"/>
              <w:right w:val="nil"/>
            </w:tcBorders>
            <w:shd w:val="clear" w:color="auto" w:fill="FFFFFF" w:themeFill="background1"/>
            <w:hideMark/>
          </w:tcPr>
          <w:p w14:paraId="27530C11"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0" w:type="dxa"/>
            <w:tcBorders>
              <w:top w:val="single" w:sz="8" w:space="0" w:color="auto"/>
              <w:left w:val="nil"/>
              <w:right w:val="nil"/>
            </w:tcBorders>
            <w:shd w:val="clear" w:color="auto" w:fill="FFFFFF" w:themeFill="background1"/>
            <w:hideMark/>
          </w:tcPr>
          <w:p w14:paraId="3802AC70"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67" w:type="dxa"/>
            <w:tcBorders>
              <w:top w:val="single" w:sz="8" w:space="0" w:color="auto"/>
              <w:left w:val="single" w:sz="8" w:space="0" w:color="auto"/>
              <w:bottom w:val="nil"/>
              <w:right w:val="single" w:sz="8" w:space="0" w:color="auto"/>
            </w:tcBorders>
            <w:shd w:val="clear" w:color="auto" w:fill="FFFFFF" w:themeFill="background1"/>
            <w:hideMark/>
          </w:tcPr>
          <w:p w14:paraId="599E0A5F"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r>
      <w:tr w:rsidR="00375A73" w:rsidRPr="003D129F" w14:paraId="07CCCC72" w14:textId="77777777" w:rsidTr="00375A73">
        <w:trPr>
          <w:trHeight w:val="255"/>
        </w:trPr>
        <w:tc>
          <w:tcPr>
            <w:tcW w:w="2996" w:type="dxa"/>
            <w:tcBorders>
              <w:top w:val="nil"/>
              <w:left w:val="single" w:sz="8" w:space="0" w:color="auto"/>
              <w:bottom w:val="nil"/>
              <w:right w:val="single" w:sz="8" w:space="0" w:color="auto"/>
            </w:tcBorders>
            <w:shd w:val="clear" w:color="auto" w:fill="FFFFFF" w:themeFill="background1"/>
            <w:hideMark/>
          </w:tcPr>
          <w:p w14:paraId="793FEB47"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de 2018</w:t>
            </w:r>
          </w:p>
        </w:tc>
        <w:tc>
          <w:tcPr>
            <w:tcW w:w="735" w:type="dxa"/>
            <w:tcBorders>
              <w:top w:val="nil"/>
              <w:left w:val="nil"/>
              <w:bottom w:val="nil"/>
              <w:right w:val="nil"/>
            </w:tcBorders>
            <w:shd w:val="clear" w:color="auto" w:fill="FFFFFF" w:themeFill="background1"/>
            <w:hideMark/>
          </w:tcPr>
          <w:p w14:paraId="243205B2"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154 065</w:t>
            </w:r>
          </w:p>
        </w:tc>
        <w:tc>
          <w:tcPr>
            <w:tcW w:w="795" w:type="dxa"/>
            <w:tcBorders>
              <w:top w:val="nil"/>
              <w:left w:val="nil"/>
              <w:bottom w:val="nil"/>
              <w:right w:val="nil"/>
            </w:tcBorders>
            <w:shd w:val="clear" w:color="auto" w:fill="FFFFFF" w:themeFill="background1"/>
            <w:hideMark/>
          </w:tcPr>
          <w:p w14:paraId="2E113DBB"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157 568</w:t>
            </w:r>
          </w:p>
        </w:tc>
        <w:tc>
          <w:tcPr>
            <w:tcW w:w="709" w:type="dxa"/>
            <w:tcBorders>
              <w:top w:val="nil"/>
              <w:left w:val="nil"/>
              <w:bottom w:val="nil"/>
              <w:right w:val="nil"/>
            </w:tcBorders>
            <w:shd w:val="clear" w:color="auto" w:fill="FFFFFF" w:themeFill="background1"/>
            <w:hideMark/>
          </w:tcPr>
          <w:p w14:paraId="6679EE05"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151 182</w:t>
            </w:r>
          </w:p>
        </w:tc>
        <w:tc>
          <w:tcPr>
            <w:tcW w:w="845" w:type="dxa"/>
            <w:tcBorders>
              <w:top w:val="nil"/>
              <w:left w:val="nil"/>
              <w:bottom w:val="nil"/>
              <w:right w:val="nil"/>
            </w:tcBorders>
            <w:shd w:val="clear" w:color="auto" w:fill="FFFFFF" w:themeFill="background1"/>
            <w:hideMark/>
          </w:tcPr>
          <w:p w14:paraId="6EAD33C5"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149 936</w:t>
            </w:r>
          </w:p>
        </w:tc>
        <w:tc>
          <w:tcPr>
            <w:tcW w:w="856" w:type="dxa"/>
            <w:tcBorders>
              <w:top w:val="nil"/>
              <w:left w:val="nil"/>
              <w:bottom w:val="nil"/>
              <w:right w:val="nil"/>
            </w:tcBorders>
            <w:shd w:val="clear" w:color="auto" w:fill="FFFFFF" w:themeFill="background1"/>
            <w:hideMark/>
          </w:tcPr>
          <w:p w14:paraId="05A7F35F"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149 936</w:t>
            </w:r>
          </w:p>
        </w:tc>
        <w:tc>
          <w:tcPr>
            <w:tcW w:w="851" w:type="dxa"/>
            <w:tcBorders>
              <w:top w:val="nil"/>
              <w:left w:val="nil"/>
              <w:bottom w:val="nil"/>
              <w:right w:val="nil"/>
            </w:tcBorders>
            <w:shd w:val="clear" w:color="auto" w:fill="FFFFFF" w:themeFill="background1"/>
            <w:hideMark/>
          </w:tcPr>
          <w:p w14:paraId="17303F15"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149 936</w:t>
            </w:r>
          </w:p>
        </w:tc>
        <w:tc>
          <w:tcPr>
            <w:tcW w:w="850" w:type="dxa"/>
            <w:tcBorders>
              <w:top w:val="nil"/>
              <w:left w:val="nil"/>
              <w:bottom w:val="nil"/>
              <w:right w:val="nil"/>
            </w:tcBorders>
            <w:shd w:val="clear" w:color="auto" w:fill="FFFFFF" w:themeFill="background1"/>
            <w:hideMark/>
          </w:tcPr>
          <w:p w14:paraId="30F0CB9E"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149 936</w:t>
            </w:r>
          </w:p>
        </w:tc>
        <w:tc>
          <w:tcPr>
            <w:tcW w:w="867" w:type="dxa"/>
            <w:tcBorders>
              <w:top w:val="nil"/>
              <w:left w:val="single" w:sz="8" w:space="0" w:color="auto"/>
              <w:bottom w:val="nil"/>
              <w:right w:val="single" w:sz="8" w:space="0" w:color="auto"/>
            </w:tcBorders>
            <w:shd w:val="clear" w:color="auto" w:fill="FFFFFF" w:themeFill="background1"/>
            <w:hideMark/>
          </w:tcPr>
          <w:p w14:paraId="20C02EB6"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1 062 558</w:t>
            </w:r>
          </w:p>
        </w:tc>
      </w:tr>
      <w:tr w:rsidR="00375A73" w:rsidRPr="003D129F" w14:paraId="38BD738C" w14:textId="77777777" w:rsidTr="00375A73">
        <w:trPr>
          <w:trHeight w:val="270"/>
        </w:trPr>
        <w:tc>
          <w:tcPr>
            <w:tcW w:w="2996" w:type="dxa"/>
            <w:tcBorders>
              <w:top w:val="nil"/>
              <w:left w:val="single" w:sz="8" w:space="0" w:color="auto"/>
              <w:bottom w:val="single" w:sz="8" w:space="0" w:color="auto"/>
              <w:right w:val="single" w:sz="8" w:space="0" w:color="auto"/>
            </w:tcBorders>
            <w:shd w:val="clear" w:color="auto" w:fill="FFFFFF" w:themeFill="background1"/>
            <w:hideMark/>
          </w:tcPr>
          <w:p w14:paraId="56CBDA19"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courants</w:t>
            </w:r>
          </w:p>
        </w:tc>
        <w:tc>
          <w:tcPr>
            <w:tcW w:w="735" w:type="dxa"/>
            <w:tcBorders>
              <w:top w:val="nil"/>
              <w:left w:val="nil"/>
              <w:bottom w:val="single" w:sz="8" w:space="0" w:color="auto"/>
              <w:right w:val="nil"/>
            </w:tcBorders>
            <w:shd w:val="clear" w:color="auto" w:fill="FFFFFF" w:themeFill="background1"/>
            <w:hideMark/>
          </w:tcPr>
          <w:p w14:paraId="657AE31F"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163 496</w:t>
            </w:r>
          </w:p>
        </w:tc>
        <w:tc>
          <w:tcPr>
            <w:tcW w:w="795" w:type="dxa"/>
            <w:tcBorders>
              <w:top w:val="nil"/>
              <w:left w:val="nil"/>
              <w:bottom w:val="single" w:sz="8" w:space="0" w:color="auto"/>
              <w:right w:val="nil"/>
            </w:tcBorders>
            <w:shd w:val="clear" w:color="auto" w:fill="FFFFFF" w:themeFill="background1"/>
            <w:hideMark/>
          </w:tcPr>
          <w:p w14:paraId="366807A3"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170 558</w:t>
            </w:r>
          </w:p>
        </w:tc>
        <w:tc>
          <w:tcPr>
            <w:tcW w:w="709" w:type="dxa"/>
            <w:tcBorders>
              <w:top w:val="nil"/>
              <w:left w:val="nil"/>
              <w:bottom w:val="single" w:sz="8" w:space="0" w:color="auto"/>
              <w:right w:val="nil"/>
            </w:tcBorders>
            <w:shd w:val="clear" w:color="auto" w:fill="FFFFFF" w:themeFill="background1"/>
            <w:hideMark/>
          </w:tcPr>
          <w:p w14:paraId="4FF9B6DB"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166 918</w:t>
            </w:r>
          </w:p>
        </w:tc>
        <w:tc>
          <w:tcPr>
            <w:tcW w:w="845" w:type="dxa"/>
            <w:tcBorders>
              <w:top w:val="nil"/>
              <w:left w:val="nil"/>
              <w:bottom w:val="single" w:sz="8" w:space="0" w:color="auto"/>
              <w:right w:val="nil"/>
            </w:tcBorders>
            <w:shd w:val="clear" w:color="auto" w:fill="FFFFFF" w:themeFill="background1"/>
            <w:hideMark/>
          </w:tcPr>
          <w:p w14:paraId="39E8C3B4"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168 853</w:t>
            </w:r>
          </w:p>
        </w:tc>
        <w:tc>
          <w:tcPr>
            <w:tcW w:w="856" w:type="dxa"/>
            <w:tcBorders>
              <w:top w:val="nil"/>
              <w:left w:val="nil"/>
              <w:bottom w:val="single" w:sz="8" w:space="0" w:color="auto"/>
              <w:right w:val="nil"/>
            </w:tcBorders>
            <w:shd w:val="clear" w:color="auto" w:fill="FFFFFF" w:themeFill="background1"/>
            <w:hideMark/>
          </w:tcPr>
          <w:p w14:paraId="31A8A98E"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172 230</w:t>
            </w:r>
          </w:p>
        </w:tc>
        <w:tc>
          <w:tcPr>
            <w:tcW w:w="851" w:type="dxa"/>
            <w:tcBorders>
              <w:top w:val="nil"/>
              <w:left w:val="nil"/>
              <w:bottom w:val="single" w:sz="8" w:space="0" w:color="auto"/>
              <w:right w:val="nil"/>
            </w:tcBorders>
            <w:shd w:val="clear" w:color="auto" w:fill="FFFFFF" w:themeFill="background1"/>
            <w:hideMark/>
          </w:tcPr>
          <w:p w14:paraId="2E7D8C45"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175 674</w:t>
            </w:r>
          </w:p>
        </w:tc>
        <w:tc>
          <w:tcPr>
            <w:tcW w:w="850" w:type="dxa"/>
            <w:tcBorders>
              <w:top w:val="nil"/>
              <w:left w:val="nil"/>
              <w:bottom w:val="single" w:sz="8" w:space="0" w:color="auto"/>
              <w:right w:val="nil"/>
            </w:tcBorders>
            <w:shd w:val="clear" w:color="auto" w:fill="FFFFFF" w:themeFill="background1"/>
            <w:hideMark/>
          </w:tcPr>
          <w:p w14:paraId="217B0B2F"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179 187</w:t>
            </w:r>
          </w:p>
        </w:tc>
        <w:tc>
          <w:tcPr>
            <w:tcW w:w="867" w:type="dxa"/>
            <w:tcBorders>
              <w:top w:val="nil"/>
              <w:left w:val="single" w:sz="8" w:space="0" w:color="auto"/>
              <w:bottom w:val="single" w:sz="8" w:space="0" w:color="auto"/>
              <w:right w:val="single" w:sz="8" w:space="0" w:color="auto"/>
            </w:tcBorders>
            <w:shd w:val="clear" w:color="auto" w:fill="FFFFFF" w:themeFill="background1"/>
            <w:hideMark/>
          </w:tcPr>
          <w:p w14:paraId="0868D4EE"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1 196 916</w:t>
            </w:r>
          </w:p>
        </w:tc>
      </w:tr>
      <w:tr w:rsidR="00375A73" w:rsidRPr="003D129F" w14:paraId="22D7224B" w14:textId="77777777" w:rsidTr="00375A73">
        <w:trPr>
          <w:trHeight w:val="282"/>
        </w:trPr>
        <w:tc>
          <w:tcPr>
            <w:tcW w:w="2996" w:type="dxa"/>
            <w:tcBorders>
              <w:top w:val="double" w:sz="6" w:space="0" w:color="auto"/>
              <w:left w:val="single" w:sz="8" w:space="0" w:color="auto"/>
              <w:bottom w:val="nil"/>
              <w:right w:val="single" w:sz="8" w:space="0" w:color="auto"/>
            </w:tcBorders>
            <w:shd w:val="clear" w:color="auto" w:fill="FFFFFF" w:themeFill="background1"/>
            <w:hideMark/>
          </w:tcPr>
          <w:p w14:paraId="57068777"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Plafond des paiements ajusté en dernier lieu [ajustement technique pour 2023 – COM(2022) 266 du 7 juin 2022] </w:t>
            </w:r>
          </w:p>
        </w:tc>
        <w:tc>
          <w:tcPr>
            <w:tcW w:w="735" w:type="dxa"/>
            <w:tcBorders>
              <w:top w:val="double" w:sz="6" w:space="0" w:color="auto"/>
              <w:left w:val="nil"/>
              <w:bottom w:val="nil"/>
              <w:right w:val="nil"/>
            </w:tcBorders>
            <w:shd w:val="clear" w:color="auto" w:fill="FFFFFF" w:themeFill="background1"/>
            <w:hideMark/>
          </w:tcPr>
          <w:p w14:paraId="3087D69E"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95" w:type="dxa"/>
            <w:tcBorders>
              <w:top w:val="double" w:sz="6" w:space="0" w:color="auto"/>
              <w:left w:val="nil"/>
              <w:bottom w:val="nil"/>
              <w:right w:val="nil"/>
            </w:tcBorders>
            <w:shd w:val="clear" w:color="auto" w:fill="FFFFFF" w:themeFill="background1"/>
            <w:hideMark/>
          </w:tcPr>
          <w:p w14:paraId="664144F0"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09" w:type="dxa"/>
            <w:tcBorders>
              <w:top w:val="double" w:sz="6" w:space="0" w:color="auto"/>
              <w:left w:val="nil"/>
              <w:bottom w:val="nil"/>
              <w:right w:val="nil"/>
            </w:tcBorders>
            <w:shd w:val="clear" w:color="auto" w:fill="FFFFFF" w:themeFill="background1"/>
            <w:hideMark/>
          </w:tcPr>
          <w:p w14:paraId="70FE8759"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45" w:type="dxa"/>
            <w:tcBorders>
              <w:top w:val="double" w:sz="6" w:space="0" w:color="auto"/>
              <w:left w:val="nil"/>
              <w:bottom w:val="nil"/>
              <w:right w:val="nil"/>
            </w:tcBorders>
            <w:shd w:val="clear" w:color="auto" w:fill="FFFFFF" w:themeFill="background1"/>
            <w:hideMark/>
          </w:tcPr>
          <w:p w14:paraId="6F9B4B34"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6" w:type="dxa"/>
            <w:tcBorders>
              <w:top w:val="double" w:sz="6" w:space="0" w:color="auto"/>
              <w:left w:val="nil"/>
              <w:bottom w:val="nil"/>
              <w:right w:val="nil"/>
            </w:tcBorders>
            <w:shd w:val="clear" w:color="auto" w:fill="FFFFFF" w:themeFill="background1"/>
            <w:hideMark/>
          </w:tcPr>
          <w:p w14:paraId="33A0FD0E"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1" w:type="dxa"/>
            <w:tcBorders>
              <w:top w:val="double" w:sz="6" w:space="0" w:color="auto"/>
              <w:left w:val="nil"/>
              <w:bottom w:val="nil"/>
              <w:right w:val="nil"/>
            </w:tcBorders>
            <w:shd w:val="clear" w:color="auto" w:fill="FFFFFF" w:themeFill="background1"/>
            <w:hideMark/>
          </w:tcPr>
          <w:p w14:paraId="4218E2F8"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0" w:type="dxa"/>
            <w:tcBorders>
              <w:top w:val="double" w:sz="6" w:space="0" w:color="auto"/>
              <w:left w:val="nil"/>
              <w:bottom w:val="nil"/>
              <w:right w:val="nil"/>
            </w:tcBorders>
            <w:shd w:val="clear" w:color="auto" w:fill="FFFFFF" w:themeFill="background1"/>
            <w:hideMark/>
          </w:tcPr>
          <w:p w14:paraId="4FC8189D"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67" w:type="dxa"/>
            <w:tcBorders>
              <w:top w:val="double" w:sz="6" w:space="0" w:color="auto"/>
              <w:left w:val="single" w:sz="8" w:space="0" w:color="auto"/>
              <w:bottom w:val="nil"/>
              <w:right w:val="single" w:sz="8" w:space="0" w:color="auto"/>
            </w:tcBorders>
            <w:shd w:val="clear" w:color="auto" w:fill="FFFFFF" w:themeFill="background1"/>
            <w:hideMark/>
          </w:tcPr>
          <w:p w14:paraId="4A6514AE"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r>
      <w:tr w:rsidR="00375A73" w:rsidRPr="003D129F" w14:paraId="314DF933" w14:textId="77777777" w:rsidTr="00375A73">
        <w:trPr>
          <w:trHeight w:val="255"/>
        </w:trPr>
        <w:tc>
          <w:tcPr>
            <w:tcW w:w="2996" w:type="dxa"/>
            <w:tcBorders>
              <w:top w:val="nil"/>
              <w:left w:val="single" w:sz="8" w:space="0" w:color="auto"/>
              <w:bottom w:val="nil"/>
              <w:right w:val="single" w:sz="8" w:space="0" w:color="auto"/>
            </w:tcBorders>
            <w:shd w:val="clear" w:color="auto" w:fill="FFFFFF" w:themeFill="background1"/>
            <w:hideMark/>
          </w:tcPr>
          <w:p w14:paraId="324B4ADF"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de 2018</w:t>
            </w:r>
          </w:p>
        </w:tc>
        <w:tc>
          <w:tcPr>
            <w:tcW w:w="735" w:type="dxa"/>
            <w:tcBorders>
              <w:top w:val="nil"/>
              <w:left w:val="nil"/>
              <w:bottom w:val="nil"/>
              <w:right w:val="nil"/>
            </w:tcBorders>
            <w:shd w:val="clear" w:color="auto" w:fill="FFFFFF" w:themeFill="background1"/>
          </w:tcPr>
          <w:p w14:paraId="0D842CA0"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154 065</w:t>
            </w:r>
          </w:p>
        </w:tc>
        <w:tc>
          <w:tcPr>
            <w:tcW w:w="795" w:type="dxa"/>
            <w:tcBorders>
              <w:top w:val="nil"/>
              <w:left w:val="nil"/>
              <w:bottom w:val="nil"/>
              <w:right w:val="nil"/>
            </w:tcBorders>
            <w:shd w:val="clear" w:color="auto" w:fill="FFFFFF" w:themeFill="background1"/>
          </w:tcPr>
          <w:p w14:paraId="22B0A0E9"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157 568</w:t>
            </w:r>
          </w:p>
        </w:tc>
        <w:tc>
          <w:tcPr>
            <w:tcW w:w="709" w:type="dxa"/>
            <w:tcBorders>
              <w:top w:val="nil"/>
              <w:left w:val="nil"/>
              <w:bottom w:val="nil"/>
              <w:right w:val="nil"/>
            </w:tcBorders>
            <w:shd w:val="clear" w:color="auto" w:fill="FFFFFF" w:themeFill="background1"/>
          </w:tcPr>
          <w:p w14:paraId="6D19D99E"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152 682</w:t>
            </w:r>
          </w:p>
        </w:tc>
        <w:tc>
          <w:tcPr>
            <w:tcW w:w="845" w:type="dxa"/>
            <w:tcBorders>
              <w:top w:val="nil"/>
              <w:left w:val="nil"/>
              <w:bottom w:val="nil"/>
              <w:right w:val="nil"/>
            </w:tcBorders>
            <w:shd w:val="clear" w:color="auto" w:fill="FFFFFF" w:themeFill="background1"/>
          </w:tcPr>
          <w:p w14:paraId="13BE6D79"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149 936</w:t>
            </w:r>
          </w:p>
        </w:tc>
        <w:tc>
          <w:tcPr>
            <w:tcW w:w="856" w:type="dxa"/>
            <w:tcBorders>
              <w:top w:val="nil"/>
              <w:left w:val="nil"/>
              <w:bottom w:val="nil"/>
              <w:right w:val="nil"/>
            </w:tcBorders>
            <w:shd w:val="clear" w:color="auto" w:fill="FFFFFF" w:themeFill="background1"/>
          </w:tcPr>
          <w:p w14:paraId="0B7A842A"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149 936</w:t>
            </w:r>
          </w:p>
        </w:tc>
        <w:tc>
          <w:tcPr>
            <w:tcW w:w="851" w:type="dxa"/>
            <w:tcBorders>
              <w:top w:val="nil"/>
              <w:left w:val="nil"/>
              <w:bottom w:val="nil"/>
              <w:right w:val="nil"/>
            </w:tcBorders>
            <w:shd w:val="clear" w:color="auto" w:fill="FFFFFF" w:themeFill="background1"/>
          </w:tcPr>
          <w:p w14:paraId="762D047D"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149 936</w:t>
            </w:r>
          </w:p>
        </w:tc>
        <w:tc>
          <w:tcPr>
            <w:tcW w:w="850" w:type="dxa"/>
            <w:tcBorders>
              <w:top w:val="nil"/>
              <w:left w:val="nil"/>
              <w:bottom w:val="nil"/>
              <w:right w:val="nil"/>
            </w:tcBorders>
            <w:shd w:val="clear" w:color="auto" w:fill="FFFFFF" w:themeFill="background1"/>
          </w:tcPr>
          <w:p w14:paraId="38122952"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149 936</w:t>
            </w:r>
          </w:p>
        </w:tc>
        <w:tc>
          <w:tcPr>
            <w:tcW w:w="867" w:type="dxa"/>
            <w:tcBorders>
              <w:top w:val="nil"/>
              <w:left w:val="single" w:sz="8" w:space="0" w:color="auto"/>
              <w:bottom w:val="nil"/>
              <w:right w:val="single" w:sz="8" w:space="0" w:color="auto"/>
            </w:tcBorders>
            <w:shd w:val="clear" w:color="auto" w:fill="FFFFFF" w:themeFill="background1"/>
          </w:tcPr>
          <w:p w14:paraId="2BC7F6A6"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1 064 058</w:t>
            </w:r>
          </w:p>
        </w:tc>
      </w:tr>
      <w:tr w:rsidR="00375A73" w:rsidRPr="003D129F" w14:paraId="41B7B97A" w14:textId="77777777" w:rsidTr="00375A73">
        <w:trPr>
          <w:trHeight w:val="270"/>
        </w:trPr>
        <w:tc>
          <w:tcPr>
            <w:tcW w:w="2996" w:type="dxa"/>
            <w:tcBorders>
              <w:top w:val="nil"/>
              <w:left w:val="single" w:sz="8" w:space="0" w:color="auto"/>
              <w:bottom w:val="single" w:sz="8" w:space="0" w:color="auto"/>
              <w:right w:val="single" w:sz="8" w:space="0" w:color="auto"/>
            </w:tcBorders>
            <w:shd w:val="clear" w:color="auto" w:fill="FFFFFF" w:themeFill="background1"/>
            <w:hideMark/>
          </w:tcPr>
          <w:p w14:paraId="175DEA87"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courants</w:t>
            </w:r>
          </w:p>
        </w:tc>
        <w:tc>
          <w:tcPr>
            <w:tcW w:w="735" w:type="dxa"/>
            <w:tcBorders>
              <w:top w:val="nil"/>
              <w:left w:val="nil"/>
              <w:bottom w:val="single" w:sz="8" w:space="0" w:color="auto"/>
              <w:right w:val="nil"/>
            </w:tcBorders>
            <w:shd w:val="clear" w:color="auto" w:fill="FFFFFF" w:themeFill="background1"/>
          </w:tcPr>
          <w:p w14:paraId="08FAFE16"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163 496</w:t>
            </w:r>
          </w:p>
        </w:tc>
        <w:tc>
          <w:tcPr>
            <w:tcW w:w="795" w:type="dxa"/>
            <w:tcBorders>
              <w:top w:val="nil"/>
              <w:left w:val="nil"/>
              <w:bottom w:val="single" w:sz="8" w:space="0" w:color="auto"/>
              <w:right w:val="nil"/>
            </w:tcBorders>
            <w:shd w:val="clear" w:color="auto" w:fill="FFFFFF" w:themeFill="background1"/>
          </w:tcPr>
          <w:p w14:paraId="1FF23895"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170 558</w:t>
            </w:r>
          </w:p>
        </w:tc>
        <w:tc>
          <w:tcPr>
            <w:tcW w:w="709" w:type="dxa"/>
            <w:tcBorders>
              <w:top w:val="nil"/>
              <w:left w:val="nil"/>
              <w:bottom w:val="single" w:sz="8" w:space="0" w:color="auto"/>
              <w:right w:val="nil"/>
            </w:tcBorders>
            <w:shd w:val="clear" w:color="auto" w:fill="FFFFFF" w:themeFill="background1"/>
          </w:tcPr>
          <w:p w14:paraId="2A717483"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168 575</w:t>
            </w:r>
          </w:p>
        </w:tc>
        <w:tc>
          <w:tcPr>
            <w:tcW w:w="845" w:type="dxa"/>
            <w:tcBorders>
              <w:top w:val="nil"/>
              <w:left w:val="nil"/>
              <w:bottom w:val="single" w:sz="8" w:space="0" w:color="auto"/>
              <w:right w:val="nil"/>
            </w:tcBorders>
            <w:shd w:val="clear" w:color="auto" w:fill="FFFFFF" w:themeFill="background1"/>
          </w:tcPr>
          <w:p w14:paraId="5D8F8AE6"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168 853</w:t>
            </w:r>
          </w:p>
        </w:tc>
        <w:tc>
          <w:tcPr>
            <w:tcW w:w="856" w:type="dxa"/>
            <w:tcBorders>
              <w:top w:val="nil"/>
              <w:left w:val="nil"/>
              <w:bottom w:val="single" w:sz="8" w:space="0" w:color="auto"/>
              <w:right w:val="nil"/>
            </w:tcBorders>
            <w:shd w:val="clear" w:color="auto" w:fill="FFFFFF" w:themeFill="background1"/>
          </w:tcPr>
          <w:p w14:paraId="66D07411"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172 230</w:t>
            </w:r>
          </w:p>
        </w:tc>
        <w:tc>
          <w:tcPr>
            <w:tcW w:w="851" w:type="dxa"/>
            <w:tcBorders>
              <w:top w:val="nil"/>
              <w:left w:val="nil"/>
              <w:bottom w:val="single" w:sz="8" w:space="0" w:color="auto"/>
              <w:right w:val="nil"/>
            </w:tcBorders>
            <w:shd w:val="clear" w:color="auto" w:fill="FFFFFF" w:themeFill="background1"/>
          </w:tcPr>
          <w:p w14:paraId="66019A33"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175 674</w:t>
            </w:r>
          </w:p>
        </w:tc>
        <w:tc>
          <w:tcPr>
            <w:tcW w:w="850" w:type="dxa"/>
            <w:tcBorders>
              <w:top w:val="nil"/>
              <w:left w:val="nil"/>
              <w:bottom w:val="single" w:sz="8" w:space="0" w:color="auto"/>
              <w:right w:val="nil"/>
            </w:tcBorders>
            <w:shd w:val="clear" w:color="auto" w:fill="FFFFFF" w:themeFill="background1"/>
          </w:tcPr>
          <w:p w14:paraId="66857130"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179 187</w:t>
            </w:r>
          </w:p>
        </w:tc>
        <w:tc>
          <w:tcPr>
            <w:tcW w:w="867" w:type="dxa"/>
            <w:tcBorders>
              <w:top w:val="nil"/>
              <w:left w:val="single" w:sz="8" w:space="0" w:color="auto"/>
              <w:bottom w:val="single" w:sz="8" w:space="0" w:color="auto"/>
              <w:right w:val="single" w:sz="8" w:space="0" w:color="auto"/>
            </w:tcBorders>
            <w:shd w:val="clear" w:color="auto" w:fill="FFFFFF" w:themeFill="background1"/>
          </w:tcPr>
          <w:p w14:paraId="28543666"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1 198 573</w:t>
            </w:r>
          </w:p>
        </w:tc>
      </w:tr>
      <w:tr w:rsidR="00375A73" w:rsidRPr="003D129F" w14:paraId="3D7DC60C" w14:textId="77777777" w:rsidTr="00375A73">
        <w:trPr>
          <w:trHeight w:val="259"/>
        </w:trPr>
        <w:tc>
          <w:tcPr>
            <w:tcW w:w="2996" w:type="dxa"/>
            <w:tcBorders>
              <w:top w:val="single" w:sz="8" w:space="0" w:color="auto"/>
              <w:left w:val="single" w:sz="8" w:space="0" w:color="auto"/>
              <w:bottom w:val="nil"/>
              <w:right w:val="single" w:sz="8" w:space="0" w:color="auto"/>
            </w:tcBorders>
            <w:shd w:val="clear" w:color="auto" w:fill="FFFFFF" w:themeFill="background1"/>
            <w:hideMark/>
          </w:tcPr>
          <w:p w14:paraId="40534FAB" w14:textId="04812AF0" w:rsidR="0004127A" w:rsidRPr="000C4BD1" w:rsidRDefault="0004127A" w:rsidP="000C4BD1">
            <w:pPr>
              <w:spacing w:after="0"/>
              <w:rPr>
                <w:rFonts w:ascii="Times New Roman" w:hAnsi="Times New Roman" w:cs="Times New Roman"/>
                <w:i/>
                <w:noProof/>
                <w:sz w:val="16"/>
                <w:szCs w:val="16"/>
              </w:rPr>
            </w:pPr>
            <w:r>
              <w:rPr>
                <w:rFonts w:ascii="Times New Roman" w:hAnsi="Times New Roman"/>
                <w:i/>
                <w:noProof/>
                <w:sz w:val="16"/>
              </w:rPr>
              <w:t>Partie du DMU art. 11, par. 1, pt b), de 2022</w:t>
            </w:r>
          </w:p>
        </w:tc>
        <w:tc>
          <w:tcPr>
            <w:tcW w:w="735" w:type="dxa"/>
            <w:tcBorders>
              <w:top w:val="single" w:sz="8" w:space="0" w:color="auto"/>
              <w:left w:val="nil"/>
              <w:right w:val="nil"/>
            </w:tcBorders>
            <w:shd w:val="clear" w:color="auto" w:fill="FFFFFF" w:themeFill="background1"/>
            <w:hideMark/>
          </w:tcPr>
          <w:p w14:paraId="57241E7F"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795" w:type="dxa"/>
            <w:tcBorders>
              <w:top w:val="single" w:sz="8" w:space="0" w:color="auto"/>
              <w:left w:val="nil"/>
              <w:right w:val="nil"/>
            </w:tcBorders>
            <w:shd w:val="clear" w:color="auto" w:fill="FFFFFF" w:themeFill="background1"/>
            <w:hideMark/>
          </w:tcPr>
          <w:p w14:paraId="1FB2E400"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709" w:type="dxa"/>
            <w:tcBorders>
              <w:top w:val="single" w:sz="8" w:space="0" w:color="auto"/>
              <w:left w:val="nil"/>
              <w:right w:val="nil"/>
            </w:tcBorders>
            <w:shd w:val="clear" w:color="auto" w:fill="FFFFFF" w:themeFill="background1"/>
            <w:hideMark/>
          </w:tcPr>
          <w:p w14:paraId="2CE1A320"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45" w:type="dxa"/>
            <w:tcBorders>
              <w:top w:val="single" w:sz="8" w:space="0" w:color="auto"/>
              <w:left w:val="nil"/>
              <w:right w:val="nil"/>
            </w:tcBorders>
            <w:shd w:val="clear" w:color="auto" w:fill="FFFFFF" w:themeFill="background1"/>
            <w:hideMark/>
          </w:tcPr>
          <w:p w14:paraId="673BD545"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6" w:type="dxa"/>
            <w:tcBorders>
              <w:top w:val="single" w:sz="8" w:space="0" w:color="auto"/>
              <w:left w:val="nil"/>
              <w:right w:val="nil"/>
            </w:tcBorders>
            <w:shd w:val="clear" w:color="auto" w:fill="FFFFFF" w:themeFill="background1"/>
            <w:hideMark/>
          </w:tcPr>
          <w:p w14:paraId="7D719F50"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1" w:type="dxa"/>
            <w:tcBorders>
              <w:top w:val="single" w:sz="8" w:space="0" w:color="auto"/>
              <w:left w:val="nil"/>
              <w:bottom w:val="nil"/>
              <w:right w:val="nil"/>
            </w:tcBorders>
            <w:shd w:val="clear" w:color="auto" w:fill="FFFFFF" w:themeFill="background1"/>
            <w:hideMark/>
          </w:tcPr>
          <w:p w14:paraId="0AF9CBCF"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50" w:type="dxa"/>
            <w:tcBorders>
              <w:top w:val="single" w:sz="8" w:space="0" w:color="auto"/>
              <w:left w:val="nil"/>
              <w:bottom w:val="nil"/>
              <w:right w:val="nil"/>
            </w:tcBorders>
            <w:shd w:val="clear" w:color="auto" w:fill="FFFFFF" w:themeFill="background1"/>
            <w:hideMark/>
          </w:tcPr>
          <w:p w14:paraId="2C0C6E89"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c>
          <w:tcPr>
            <w:tcW w:w="867" w:type="dxa"/>
            <w:tcBorders>
              <w:top w:val="single" w:sz="8" w:space="0" w:color="auto"/>
              <w:left w:val="single" w:sz="8" w:space="0" w:color="auto"/>
              <w:right w:val="single" w:sz="8" w:space="0" w:color="auto"/>
            </w:tcBorders>
            <w:shd w:val="clear" w:color="auto" w:fill="FFFFFF" w:themeFill="background1"/>
            <w:hideMark/>
          </w:tcPr>
          <w:p w14:paraId="73F9494B"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 xml:space="preserve"> </w:t>
            </w:r>
          </w:p>
        </w:tc>
      </w:tr>
      <w:tr w:rsidR="00375A73" w:rsidRPr="003D129F" w14:paraId="65AB8C34" w14:textId="77777777" w:rsidTr="00375A73">
        <w:trPr>
          <w:trHeight w:val="255"/>
        </w:trPr>
        <w:tc>
          <w:tcPr>
            <w:tcW w:w="2996" w:type="dxa"/>
            <w:tcBorders>
              <w:top w:val="nil"/>
              <w:left w:val="single" w:sz="8" w:space="0" w:color="auto"/>
              <w:bottom w:val="nil"/>
              <w:right w:val="single" w:sz="8" w:space="0" w:color="auto"/>
            </w:tcBorders>
            <w:shd w:val="clear" w:color="auto" w:fill="FFFFFF" w:themeFill="background1"/>
            <w:hideMark/>
          </w:tcPr>
          <w:p w14:paraId="1D238152" w14:textId="77777777" w:rsidR="0004127A" w:rsidRPr="000C4BD1" w:rsidRDefault="0004127A" w:rsidP="000C4BD1">
            <w:pPr>
              <w:spacing w:after="0"/>
              <w:jc w:val="right"/>
              <w:rPr>
                <w:rFonts w:ascii="Times New Roman" w:hAnsi="Times New Roman" w:cs="Times New Roman"/>
                <w:i/>
                <w:noProof/>
                <w:sz w:val="16"/>
                <w:szCs w:val="16"/>
              </w:rPr>
            </w:pPr>
            <w:r>
              <w:rPr>
                <w:rFonts w:ascii="Times New Roman" w:hAnsi="Times New Roman"/>
                <w:i/>
                <w:noProof/>
                <w:sz w:val="16"/>
              </w:rPr>
              <w:t>ajustement du plafond des paiements (prix de 2018)</w:t>
            </w:r>
          </w:p>
        </w:tc>
        <w:tc>
          <w:tcPr>
            <w:tcW w:w="735" w:type="dxa"/>
            <w:tcBorders>
              <w:top w:val="nil"/>
              <w:left w:val="nil"/>
              <w:bottom w:val="nil"/>
              <w:right w:val="nil"/>
            </w:tcBorders>
            <w:shd w:val="clear" w:color="auto" w:fill="FFFFFF" w:themeFill="background1"/>
          </w:tcPr>
          <w:p w14:paraId="7624DAC9" w14:textId="77777777" w:rsidR="0004127A" w:rsidRPr="000C4BD1" w:rsidRDefault="0004127A" w:rsidP="000C4BD1">
            <w:pPr>
              <w:spacing w:after="0"/>
              <w:jc w:val="right"/>
              <w:rPr>
                <w:rFonts w:ascii="Times New Roman" w:hAnsi="Times New Roman" w:cs="Times New Roman"/>
                <w:i/>
                <w:iCs/>
                <w:noProof/>
                <w:sz w:val="14"/>
                <w:szCs w:val="14"/>
              </w:rPr>
            </w:pPr>
          </w:p>
        </w:tc>
        <w:tc>
          <w:tcPr>
            <w:tcW w:w="795" w:type="dxa"/>
            <w:tcBorders>
              <w:top w:val="nil"/>
              <w:left w:val="nil"/>
              <w:bottom w:val="nil"/>
              <w:right w:val="nil"/>
            </w:tcBorders>
            <w:shd w:val="clear" w:color="auto" w:fill="FFFFFF" w:themeFill="background1"/>
          </w:tcPr>
          <w:p w14:paraId="7EEA5377" w14:textId="77777777" w:rsidR="0004127A" w:rsidRPr="000C4BD1" w:rsidRDefault="0004127A" w:rsidP="000C4BD1">
            <w:pPr>
              <w:spacing w:after="0"/>
              <w:jc w:val="right"/>
              <w:rPr>
                <w:rFonts w:ascii="Times New Roman" w:hAnsi="Times New Roman" w:cs="Times New Roman"/>
                <w:i/>
                <w:noProof/>
                <w:sz w:val="14"/>
                <w:szCs w:val="14"/>
              </w:rPr>
            </w:pPr>
            <w:r>
              <w:rPr>
                <w:rFonts w:ascii="Times New Roman" w:hAnsi="Times New Roman"/>
                <w:i/>
                <w:noProof/>
                <w:sz w:val="14"/>
              </w:rPr>
              <w:t>-3 718</w:t>
            </w:r>
          </w:p>
        </w:tc>
        <w:tc>
          <w:tcPr>
            <w:tcW w:w="709" w:type="dxa"/>
            <w:tcBorders>
              <w:top w:val="nil"/>
              <w:left w:val="nil"/>
              <w:bottom w:val="nil"/>
              <w:right w:val="nil"/>
            </w:tcBorders>
            <w:shd w:val="clear" w:color="auto" w:fill="FFFFFF" w:themeFill="background1"/>
          </w:tcPr>
          <w:p w14:paraId="7E910592" w14:textId="77777777" w:rsidR="0004127A" w:rsidRPr="000C4BD1" w:rsidRDefault="0004127A" w:rsidP="000C4BD1">
            <w:pPr>
              <w:spacing w:after="0"/>
              <w:jc w:val="right"/>
              <w:rPr>
                <w:rFonts w:ascii="Times New Roman" w:hAnsi="Times New Roman" w:cs="Times New Roman"/>
                <w:i/>
                <w:noProof/>
                <w:sz w:val="14"/>
                <w:szCs w:val="14"/>
              </w:rPr>
            </w:pPr>
          </w:p>
        </w:tc>
        <w:tc>
          <w:tcPr>
            <w:tcW w:w="845" w:type="dxa"/>
            <w:tcBorders>
              <w:top w:val="nil"/>
              <w:left w:val="nil"/>
              <w:bottom w:val="nil"/>
              <w:right w:val="nil"/>
            </w:tcBorders>
            <w:shd w:val="clear" w:color="auto" w:fill="FFFFFF" w:themeFill="background1"/>
          </w:tcPr>
          <w:p w14:paraId="1C8FB04C" w14:textId="77777777" w:rsidR="0004127A" w:rsidRPr="000C4BD1" w:rsidRDefault="0004127A" w:rsidP="000C4BD1">
            <w:pPr>
              <w:spacing w:after="0"/>
              <w:jc w:val="right"/>
              <w:rPr>
                <w:rFonts w:ascii="Times New Roman" w:hAnsi="Times New Roman" w:cs="Times New Roman"/>
                <w:i/>
                <w:noProof/>
                <w:sz w:val="14"/>
                <w:szCs w:val="14"/>
              </w:rPr>
            </w:pPr>
          </w:p>
        </w:tc>
        <w:tc>
          <w:tcPr>
            <w:tcW w:w="856" w:type="dxa"/>
            <w:tcBorders>
              <w:top w:val="nil"/>
              <w:left w:val="nil"/>
              <w:bottom w:val="nil"/>
              <w:right w:val="nil"/>
            </w:tcBorders>
            <w:shd w:val="clear" w:color="auto" w:fill="FFFFFF" w:themeFill="background1"/>
          </w:tcPr>
          <w:p w14:paraId="4F6B09A2"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1 239,3</w:t>
            </w:r>
          </w:p>
        </w:tc>
        <w:tc>
          <w:tcPr>
            <w:tcW w:w="851" w:type="dxa"/>
            <w:tcBorders>
              <w:top w:val="nil"/>
              <w:left w:val="nil"/>
              <w:bottom w:val="nil"/>
              <w:right w:val="nil"/>
            </w:tcBorders>
            <w:shd w:val="clear" w:color="auto" w:fill="FFFFFF" w:themeFill="background1"/>
          </w:tcPr>
          <w:p w14:paraId="585D6444"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1 239,3</w:t>
            </w:r>
          </w:p>
        </w:tc>
        <w:tc>
          <w:tcPr>
            <w:tcW w:w="850" w:type="dxa"/>
            <w:tcBorders>
              <w:top w:val="nil"/>
              <w:left w:val="nil"/>
              <w:bottom w:val="nil"/>
              <w:right w:val="nil"/>
            </w:tcBorders>
            <w:shd w:val="clear" w:color="auto" w:fill="FFFFFF" w:themeFill="background1"/>
          </w:tcPr>
          <w:p w14:paraId="11DC6B6F" w14:textId="77777777" w:rsidR="0004127A" w:rsidRPr="000C4BD1" w:rsidRDefault="0004127A" w:rsidP="000C4BD1">
            <w:pPr>
              <w:spacing w:after="0"/>
              <w:rPr>
                <w:rFonts w:ascii="Times New Roman" w:hAnsi="Times New Roman" w:cs="Times New Roman"/>
                <w:i/>
                <w:noProof/>
                <w:sz w:val="14"/>
                <w:szCs w:val="14"/>
              </w:rPr>
            </w:pPr>
            <w:r>
              <w:rPr>
                <w:rFonts w:ascii="Times New Roman" w:hAnsi="Times New Roman"/>
                <w:i/>
                <w:noProof/>
                <w:sz w:val="14"/>
              </w:rPr>
              <w:t>1 239,3</w:t>
            </w:r>
          </w:p>
        </w:tc>
        <w:tc>
          <w:tcPr>
            <w:tcW w:w="867" w:type="dxa"/>
            <w:tcBorders>
              <w:top w:val="nil"/>
              <w:left w:val="single" w:sz="8" w:space="0" w:color="auto"/>
              <w:bottom w:val="nil"/>
              <w:right w:val="single" w:sz="8" w:space="0" w:color="auto"/>
            </w:tcBorders>
            <w:shd w:val="clear" w:color="auto" w:fill="FFFFFF" w:themeFill="background1"/>
          </w:tcPr>
          <w:p w14:paraId="501235EC" w14:textId="77777777" w:rsidR="0004127A" w:rsidRPr="000C4BD1" w:rsidRDefault="0004127A" w:rsidP="000C4BD1">
            <w:pPr>
              <w:spacing w:after="0"/>
              <w:jc w:val="right"/>
              <w:rPr>
                <w:rFonts w:ascii="Times New Roman" w:hAnsi="Times New Roman" w:cs="Times New Roman"/>
                <w:i/>
                <w:noProof/>
                <w:sz w:val="14"/>
                <w:szCs w:val="14"/>
              </w:rPr>
            </w:pPr>
            <w:r>
              <w:rPr>
                <w:rFonts w:ascii="Times New Roman" w:hAnsi="Times New Roman"/>
                <w:i/>
                <w:noProof/>
                <w:sz w:val="14"/>
              </w:rPr>
              <w:t>0,0</w:t>
            </w:r>
          </w:p>
        </w:tc>
      </w:tr>
      <w:tr w:rsidR="00375A73" w:rsidRPr="003D129F" w14:paraId="72DB7694" w14:textId="77777777" w:rsidTr="00375A73">
        <w:trPr>
          <w:trHeight w:val="270"/>
        </w:trPr>
        <w:tc>
          <w:tcPr>
            <w:tcW w:w="2996" w:type="dxa"/>
            <w:tcBorders>
              <w:top w:val="nil"/>
              <w:left w:val="single" w:sz="8" w:space="0" w:color="auto"/>
              <w:bottom w:val="single" w:sz="4" w:space="0" w:color="auto"/>
              <w:right w:val="single" w:sz="8" w:space="0" w:color="auto"/>
            </w:tcBorders>
            <w:shd w:val="clear" w:color="auto" w:fill="FFFFFF" w:themeFill="background1"/>
            <w:hideMark/>
          </w:tcPr>
          <w:p w14:paraId="012E8F32" w14:textId="77777777" w:rsidR="0004127A" w:rsidRPr="000C4BD1" w:rsidRDefault="0004127A" w:rsidP="000C4BD1">
            <w:pPr>
              <w:spacing w:after="0"/>
              <w:jc w:val="right"/>
              <w:rPr>
                <w:rFonts w:ascii="Times New Roman" w:hAnsi="Times New Roman" w:cs="Times New Roman"/>
                <w:i/>
                <w:noProof/>
                <w:sz w:val="16"/>
                <w:szCs w:val="16"/>
              </w:rPr>
            </w:pPr>
            <w:r>
              <w:rPr>
                <w:rFonts w:ascii="Times New Roman" w:hAnsi="Times New Roman"/>
                <w:i/>
                <w:noProof/>
                <w:sz w:val="16"/>
              </w:rPr>
              <w:t>ajustement du plafond des paiements (prix courants)</w:t>
            </w:r>
          </w:p>
        </w:tc>
        <w:tc>
          <w:tcPr>
            <w:tcW w:w="735" w:type="dxa"/>
            <w:tcBorders>
              <w:top w:val="nil"/>
              <w:left w:val="nil"/>
              <w:bottom w:val="single" w:sz="4" w:space="0" w:color="auto"/>
              <w:right w:val="nil"/>
            </w:tcBorders>
            <w:shd w:val="clear" w:color="auto" w:fill="FFFFFF" w:themeFill="background1"/>
          </w:tcPr>
          <w:p w14:paraId="72381EA5" w14:textId="77777777" w:rsidR="0004127A" w:rsidRPr="000C4BD1" w:rsidRDefault="0004127A" w:rsidP="000C4BD1">
            <w:pPr>
              <w:spacing w:after="0"/>
              <w:jc w:val="right"/>
              <w:rPr>
                <w:rFonts w:ascii="Times New Roman" w:hAnsi="Times New Roman" w:cs="Times New Roman"/>
                <w:i/>
                <w:iCs/>
                <w:noProof/>
                <w:sz w:val="14"/>
                <w:szCs w:val="14"/>
              </w:rPr>
            </w:pPr>
          </w:p>
        </w:tc>
        <w:tc>
          <w:tcPr>
            <w:tcW w:w="795" w:type="dxa"/>
            <w:tcBorders>
              <w:top w:val="nil"/>
              <w:left w:val="nil"/>
              <w:bottom w:val="single" w:sz="4" w:space="0" w:color="auto"/>
              <w:right w:val="nil"/>
            </w:tcBorders>
            <w:shd w:val="clear" w:color="auto" w:fill="FFFFFF" w:themeFill="background1"/>
          </w:tcPr>
          <w:p w14:paraId="6DFC8398" w14:textId="77777777" w:rsidR="0004127A" w:rsidRPr="000C4BD1" w:rsidRDefault="0004127A" w:rsidP="000C4BD1">
            <w:pPr>
              <w:spacing w:after="0"/>
              <w:jc w:val="right"/>
              <w:rPr>
                <w:rFonts w:ascii="Times New Roman" w:hAnsi="Times New Roman" w:cs="Times New Roman"/>
                <w:i/>
                <w:noProof/>
                <w:sz w:val="14"/>
                <w:szCs w:val="14"/>
              </w:rPr>
            </w:pPr>
            <w:r>
              <w:rPr>
                <w:rFonts w:ascii="Times New Roman" w:hAnsi="Times New Roman"/>
                <w:i/>
                <w:noProof/>
                <w:sz w:val="14"/>
              </w:rPr>
              <w:t>-4 024</w:t>
            </w:r>
          </w:p>
        </w:tc>
        <w:tc>
          <w:tcPr>
            <w:tcW w:w="709" w:type="dxa"/>
            <w:tcBorders>
              <w:top w:val="nil"/>
              <w:left w:val="nil"/>
              <w:bottom w:val="single" w:sz="4" w:space="0" w:color="auto"/>
              <w:right w:val="nil"/>
            </w:tcBorders>
            <w:shd w:val="clear" w:color="auto" w:fill="FFFFFF" w:themeFill="background1"/>
          </w:tcPr>
          <w:p w14:paraId="0B5159EE" w14:textId="77777777" w:rsidR="0004127A" w:rsidRPr="000C4BD1" w:rsidRDefault="0004127A" w:rsidP="000C4BD1">
            <w:pPr>
              <w:spacing w:after="0"/>
              <w:jc w:val="right"/>
              <w:rPr>
                <w:rFonts w:ascii="Times New Roman" w:hAnsi="Times New Roman" w:cs="Times New Roman"/>
                <w:i/>
                <w:noProof/>
                <w:sz w:val="14"/>
                <w:szCs w:val="14"/>
              </w:rPr>
            </w:pPr>
          </w:p>
        </w:tc>
        <w:tc>
          <w:tcPr>
            <w:tcW w:w="845" w:type="dxa"/>
            <w:tcBorders>
              <w:top w:val="nil"/>
              <w:left w:val="nil"/>
              <w:bottom w:val="single" w:sz="4" w:space="0" w:color="auto"/>
              <w:right w:val="nil"/>
            </w:tcBorders>
            <w:shd w:val="clear" w:color="auto" w:fill="FFFFFF" w:themeFill="background1"/>
          </w:tcPr>
          <w:p w14:paraId="4AF3AEBE" w14:textId="77777777" w:rsidR="0004127A" w:rsidRPr="000C4BD1" w:rsidRDefault="0004127A" w:rsidP="000C4BD1">
            <w:pPr>
              <w:spacing w:after="0"/>
              <w:jc w:val="right"/>
              <w:rPr>
                <w:rFonts w:ascii="Times New Roman" w:hAnsi="Times New Roman" w:cs="Times New Roman"/>
                <w:i/>
                <w:noProof/>
                <w:sz w:val="14"/>
                <w:szCs w:val="14"/>
              </w:rPr>
            </w:pPr>
          </w:p>
        </w:tc>
        <w:tc>
          <w:tcPr>
            <w:tcW w:w="856" w:type="dxa"/>
            <w:tcBorders>
              <w:top w:val="nil"/>
              <w:left w:val="nil"/>
              <w:bottom w:val="single" w:sz="4" w:space="0" w:color="auto"/>
              <w:right w:val="nil"/>
            </w:tcBorders>
            <w:shd w:val="clear" w:color="auto" w:fill="FFFFFF" w:themeFill="background1"/>
          </w:tcPr>
          <w:p w14:paraId="01837A1B" w14:textId="77777777" w:rsidR="0004127A" w:rsidRPr="000C4BD1" w:rsidRDefault="0004127A" w:rsidP="000C4BD1">
            <w:pPr>
              <w:spacing w:after="0"/>
              <w:rPr>
                <w:rFonts w:ascii="Times New Roman" w:hAnsi="Times New Roman" w:cs="Times New Roman"/>
                <w:i/>
                <w:iCs/>
                <w:noProof/>
                <w:sz w:val="14"/>
                <w:szCs w:val="14"/>
              </w:rPr>
            </w:pPr>
            <w:r>
              <w:rPr>
                <w:rFonts w:ascii="Times New Roman" w:hAnsi="Times New Roman"/>
                <w:i/>
                <w:noProof/>
                <w:sz w:val="14"/>
              </w:rPr>
              <w:t>1 424,0</w:t>
            </w:r>
          </w:p>
        </w:tc>
        <w:tc>
          <w:tcPr>
            <w:tcW w:w="851" w:type="dxa"/>
            <w:tcBorders>
              <w:top w:val="nil"/>
              <w:left w:val="nil"/>
              <w:bottom w:val="single" w:sz="4" w:space="0" w:color="auto"/>
              <w:right w:val="nil"/>
            </w:tcBorders>
            <w:shd w:val="clear" w:color="auto" w:fill="FFFFFF" w:themeFill="background1"/>
          </w:tcPr>
          <w:p w14:paraId="2BF01170" w14:textId="77777777" w:rsidR="0004127A" w:rsidRPr="000C4BD1" w:rsidRDefault="0004127A" w:rsidP="000C4BD1">
            <w:pPr>
              <w:spacing w:after="0"/>
              <w:rPr>
                <w:rFonts w:ascii="Times New Roman" w:hAnsi="Times New Roman" w:cs="Times New Roman"/>
                <w:i/>
                <w:iCs/>
                <w:noProof/>
                <w:sz w:val="14"/>
                <w:szCs w:val="14"/>
              </w:rPr>
            </w:pPr>
            <w:r>
              <w:rPr>
                <w:rFonts w:ascii="Times New Roman" w:hAnsi="Times New Roman"/>
                <w:i/>
                <w:noProof/>
                <w:sz w:val="14"/>
              </w:rPr>
              <w:t>1 452,0</w:t>
            </w:r>
          </w:p>
        </w:tc>
        <w:tc>
          <w:tcPr>
            <w:tcW w:w="850" w:type="dxa"/>
            <w:tcBorders>
              <w:top w:val="nil"/>
              <w:left w:val="nil"/>
              <w:bottom w:val="single" w:sz="4" w:space="0" w:color="auto"/>
              <w:right w:val="nil"/>
            </w:tcBorders>
            <w:shd w:val="clear" w:color="auto" w:fill="FFFFFF" w:themeFill="background1"/>
          </w:tcPr>
          <w:p w14:paraId="33D9AEEF" w14:textId="77777777" w:rsidR="0004127A" w:rsidRPr="000C4BD1" w:rsidRDefault="0004127A" w:rsidP="000C4BD1">
            <w:pPr>
              <w:spacing w:after="0"/>
              <w:rPr>
                <w:rFonts w:ascii="Times New Roman" w:hAnsi="Times New Roman" w:cs="Times New Roman"/>
                <w:i/>
                <w:iCs/>
                <w:noProof/>
                <w:sz w:val="14"/>
                <w:szCs w:val="14"/>
              </w:rPr>
            </w:pPr>
            <w:r>
              <w:rPr>
                <w:rFonts w:ascii="Times New Roman" w:hAnsi="Times New Roman"/>
                <w:i/>
                <w:noProof/>
                <w:sz w:val="14"/>
              </w:rPr>
              <w:t>1 481,0</w:t>
            </w:r>
          </w:p>
        </w:tc>
        <w:tc>
          <w:tcPr>
            <w:tcW w:w="867" w:type="dxa"/>
            <w:tcBorders>
              <w:top w:val="nil"/>
              <w:left w:val="single" w:sz="8" w:space="0" w:color="auto"/>
              <w:bottom w:val="single" w:sz="4" w:space="0" w:color="auto"/>
              <w:right w:val="single" w:sz="8" w:space="0" w:color="auto"/>
            </w:tcBorders>
            <w:shd w:val="clear" w:color="auto" w:fill="FFFFFF" w:themeFill="background1"/>
          </w:tcPr>
          <w:p w14:paraId="4118E379" w14:textId="77777777" w:rsidR="0004127A" w:rsidRPr="000C4BD1" w:rsidRDefault="0004127A" w:rsidP="000C4BD1">
            <w:pPr>
              <w:spacing w:after="0"/>
              <w:jc w:val="right"/>
              <w:rPr>
                <w:rFonts w:ascii="Times New Roman" w:hAnsi="Times New Roman" w:cs="Times New Roman"/>
                <w:i/>
                <w:iCs/>
                <w:noProof/>
                <w:sz w:val="14"/>
                <w:szCs w:val="14"/>
              </w:rPr>
            </w:pPr>
            <w:r>
              <w:rPr>
                <w:rFonts w:ascii="Times New Roman" w:hAnsi="Times New Roman"/>
                <w:i/>
                <w:noProof/>
                <w:sz w:val="14"/>
              </w:rPr>
              <w:t>333,0</w:t>
            </w:r>
          </w:p>
        </w:tc>
      </w:tr>
      <w:tr w:rsidR="00375A73" w:rsidRPr="003D129F" w14:paraId="532AC1B0" w14:textId="77777777" w:rsidTr="00375A73">
        <w:trPr>
          <w:trHeight w:val="282"/>
        </w:trPr>
        <w:tc>
          <w:tcPr>
            <w:tcW w:w="2996" w:type="dxa"/>
            <w:tcBorders>
              <w:top w:val="single" w:sz="4" w:space="0" w:color="auto"/>
              <w:left w:val="single" w:sz="8" w:space="0" w:color="auto"/>
              <w:bottom w:val="nil"/>
              <w:right w:val="single" w:sz="8" w:space="0" w:color="auto"/>
            </w:tcBorders>
            <w:shd w:val="clear" w:color="auto" w:fill="FFFFFF" w:themeFill="background1"/>
            <w:hideMark/>
          </w:tcPr>
          <w:p w14:paraId="6860F736"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Plafond des paiements ajusté conformément à l’article 11, paragraphe 1, point b) (ajustement technique pour 2024) </w:t>
            </w:r>
          </w:p>
        </w:tc>
        <w:tc>
          <w:tcPr>
            <w:tcW w:w="735" w:type="dxa"/>
            <w:tcBorders>
              <w:top w:val="single" w:sz="4" w:space="0" w:color="auto"/>
              <w:left w:val="nil"/>
              <w:right w:val="nil"/>
            </w:tcBorders>
            <w:shd w:val="clear" w:color="auto" w:fill="FFFFFF" w:themeFill="background1"/>
            <w:hideMark/>
          </w:tcPr>
          <w:p w14:paraId="6AF8BEBD"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95" w:type="dxa"/>
            <w:tcBorders>
              <w:top w:val="single" w:sz="4" w:space="0" w:color="auto"/>
              <w:left w:val="nil"/>
              <w:right w:val="nil"/>
            </w:tcBorders>
            <w:shd w:val="clear" w:color="auto" w:fill="FFFFFF" w:themeFill="background1"/>
            <w:hideMark/>
          </w:tcPr>
          <w:p w14:paraId="63BA369E"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709" w:type="dxa"/>
            <w:tcBorders>
              <w:top w:val="single" w:sz="4" w:space="0" w:color="auto"/>
              <w:left w:val="nil"/>
              <w:right w:val="nil"/>
            </w:tcBorders>
            <w:shd w:val="clear" w:color="auto" w:fill="FFFFFF" w:themeFill="background1"/>
            <w:hideMark/>
          </w:tcPr>
          <w:p w14:paraId="79CE4335"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45" w:type="dxa"/>
            <w:tcBorders>
              <w:top w:val="single" w:sz="4" w:space="0" w:color="auto"/>
              <w:left w:val="nil"/>
              <w:right w:val="nil"/>
            </w:tcBorders>
            <w:shd w:val="clear" w:color="auto" w:fill="FFFFFF" w:themeFill="background1"/>
            <w:hideMark/>
          </w:tcPr>
          <w:p w14:paraId="78F53319"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6" w:type="dxa"/>
            <w:tcBorders>
              <w:top w:val="single" w:sz="4" w:space="0" w:color="auto"/>
              <w:left w:val="nil"/>
              <w:right w:val="nil"/>
            </w:tcBorders>
            <w:shd w:val="clear" w:color="auto" w:fill="FFFFFF" w:themeFill="background1"/>
            <w:hideMark/>
          </w:tcPr>
          <w:p w14:paraId="71B6472E"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1" w:type="dxa"/>
            <w:tcBorders>
              <w:top w:val="single" w:sz="4" w:space="0" w:color="auto"/>
              <w:left w:val="nil"/>
              <w:right w:val="nil"/>
            </w:tcBorders>
            <w:shd w:val="clear" w:color="auto" w:fill="FFFFFF" w:themeFill="background1"/>
            <w:hideMark/>
          </w:tcPr>
          <w:p w14:paraId="78D5AEB6"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50" w:type="dxa"/>
            <w:tcBorders>
              <w:top w:val="single" w:sz="4" w:space="0" w:color="auto"/>
              <w:left w:val="nil"/>
              <w:right w:val="nil"/>
            </w:tcBorders>
            <w:shd w:val="clear" w:color="auto" w:fill="FFFFFF" w:themeFill="background1"/>
            <w:hideMark/>
          </w:tcPr>
          <w:p w14:paraId="389C77D3"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c>
          <w:tcPr>
            <w:tcW w:w="867" w:type="dxa"/>
            <w:tcBorders>
              <w:top w:val="single" w:sz="4" w:space="0" w:color="auto"/>
              <w:left w:val="single" w:sz="8" w:space="0" w:color="auto"/>
              <w:bottom w:val="nil"/>
              <w:right w:val="single" w:sz="8" w:space="0" w:color="auto"/>
            </w:tcBorders>
            <w:shd w:val="clear" w:color="auto" w:fill="FFFFFF" w:themeFill="background1"/>
            <w:hideMark/>
          </w:tcPr>
          <w:p w14:paraId="65ADAF4B" w14:textId="77777777" w:rsidR="0004127A" w:rsidRPr="000C4BD1" w:rsidRDefault="0004127A" w:rsidP="000C4BD1">
            <w:pPr>
              <w:spacing w:after="0"/>
              <w:rPr>
                <w:rFonts w:ascii="Times New Roman" w:hAnsi="Times New Roman" w:cs="Times New Roman"/>
                <w:noProof/>
                <w:sz w:val="14"/>
                <w:szCs w:val="14"/>
              </w:rPr>
            </w:pPr>
            <w:r>
              <w:rPr>
                <w:rFonts w:ascii="Times New Roman" w:hAnsi="Times New Roman"/>
                <w:noProof/>
                <w:sz w:val="14"/>
              </w:rPr>
              <w:t xml:space="preserve"> </w:t>
            </w:r>
          </w:p>
        </w:tc>
      </w:tr>
      <w:tr w:rsidR="00375A73" w:rsidRPr="003D129F" w14:paraId="6BD474CB" w14:textId="77777777" w:rsidTr="00375A73">
        <w:trPr>
          <w:trHeight w:val="255"/>
        </w:trPr>
        <w:tc>
          <w:tcPr>
            <w:tcW w:w="2996" w:type="dxa"/>
            <w:tcBorders>
              <w:top w:val="nil"/>
              <w:left w:val="single" w:sz="8" w:space="0" w:color="auto"/>
              <w:right w:val="single" w:sz="8" w:space="0" w:color="auto"/>
            </w:tcBorders>
            <w:shd w:val="clear" w:color="auto" w:fill="FFFFFF" w:themeFill="background1"/>
            <w:hideMark/>
          </w:tcPr>
          <w:p w14:paraId="2A5556EE"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de 2018</w:t>
            </w:r>
          </w:p>
        </w:tc>
        <w:tc>
          <w:tcPr>
            <w:tcW w:w="735" w:type="dxa"/>
            <w:tcBorders>
              <w:top w:val="nil"/>
              <w:left w:val="nil"/>
              <w:right w:val="nil"/>
            </w:tcBorders>
            <w:shd w:val="clear" w:color="auto" w:fill="FFFFFF" w:themeFill="background1"/>
            <w:hideMark/>
          </w:tcPr>
          <w:p w14:paraId="26F4A1B5"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154 065</w:t>
            </w:r>
          </w:p>
        </w:tc>
        <w:tc>
          <w:tcPr>
            <w:tcW w:w="795" w:type="dxa"/>
            <w:tcBorders>
              <w:top w:val="nil"/>
              <w:left w:val="nil"/>
              <w:right w:val="nil"/>
            </w:tcBorders>
            <w:shd w:val="clear" w:color="auto" w:fill="FFFFFF" w:themeFill="background1"/>
          </w:tcPr>
          <w:p w14:paraId="11EC6DE8"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153 850</w:t>
            </w:r>
          </w:p>
        </w:tc>
        <w:tc>
          <w:tcPr>
            <w:tcW w:w="709" w:type="dxa"/>
            <w:tcBorders>
              <w:top w:val="nil"/>
              <w:left w:val="nil"/>
              <w:right w:val="nil"/>
            </w:tcBorders>
            <w:shd w:val="clear" w:color="auto" w:fill="FFFFFF" w:themeFill="background1"/>
          </w:tcPr>
          <w:p w14:paraId="364105E5"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152 682</w:t>
            </w:r>
          </w:p>
        </w:tc>
        <w:tc>
          <w:tcPr>
            <w:tcW w:w="845" w:type="dxa"/>
            <w:tcBorders>
              <w:top w:val="nil"/>
              <w:left w:val="nil"/>
              <w:right w:val="nil"/>
            </w:tcBorders>
            <w:shd w:val="clear" w:color="auto" w:fill="FFFFFF" w:themeFill="background1"/>
          </w:tcPr>
          <w:p w14:paraId="778BE6E6"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149 936</w:t>
            </w:r>
          </w:p>
        </w:tc>
        <w:tc>
          <w:tcPr>
            <w:tcW w:w="856" w:type="dxa"/>
            <w:tcBorders>
              <w:top w:val="nil"/>
              <w:left w:val="nil"/>
              <w:right w:val="nil"/>
            </w:tcBorders>
            <w:shd w:val="clear" w:color="auto" w:fill="FFFFFF" w:themeFill="background1"/>
          </w:tcPr>
          <w:p w14:paraId="4D25F50C"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151 175</w:t>
            </w:r>
          </w:p>
        </w:tc>
        <w:tc>
          <w:tcPr>
            <w:tcW w:w="851" w:type="dxa"/>
            <w:tcBorders>
              <w:top w:val="nil"/>
              <w:left w:val="nil"/>
              <w:right w:val="nil"/>
            </w:tcBorders>
            <w:shd w:val="clear" w:color="auto" w:fill="FFFFFF" w:themeFill="background1"/>
          </w:tcPr>
          <w:p w14:paraId="4436B1FD"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151 175</w:t>
            </w:r>
          </w:p>
        </w:tc>
        <w:tc>
          <w:tcPr>
            <w:tcW w:w="850" w:type="dxa"/>
            <w:tcBorders>
              <w:top w:val="nil"/>
              <w:left w:val="nil"/>
              <w:right w:val="nil"/>
            </w:tcBorders>
            <w:shd w:val="clear" w:color="auto" w:fill="FFFFFF" w:themeFill="background1"/>
          </w:tcPr>
          <w:p w14:paraId="01570E95"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151 175</w:t>
            </w:r>
          </w:p>
        </w:tc>
        <w:tc>
          <w:tcPr>
            <w:tcW w:w="867" w:type="dxa"/>
            <w:tcBorders>
              <w:top w:val="nil"/>
              <w:left w:val="single" w:sz="8" w:space="0" w:color="auto"/>
              <w:right w:val="single" w:sz="8" w:space="0" w:color="auto"/>
            </w:tcBorders>
            <w:shd w:val="clear" w:color="auto" w:fill="FFFFFF" w:themeFill="background1"/>
          </w:tcPr>
          <w:p w14:paraId="03D70B2D"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1 064 058</w:t>
            </w:r>
          </w:p>
        </w:tc>
      </w:tr>
      <w:tr w:rsidR="00375A73" w:rsidRPr="003D129F" w14:paraId="23CE9383" w14:textId="77777777" w:rsidTr="00375A73">
        <w:trPr>
          <w:trHeight w:val="270"/>
        </w:trPr>
        <w:tc>
          <w:tcPr>
            <w:tcW w:w="2996" w:type="dxa"/>
            <w:tcBorders>
              <w:top w:val="nil"/>
              <w:left w:val="single" w:sz="8" w:space="0" w:color="auto"/>
              <w:bottom w:val="double" w:sz="4" w:space="0" w:color="auto"/>
              <w:right w:val="single" w:sz="8" w:space="0" w:color="auto"/>
            </w:tcBorders>
            <w:shd w:val="clear" w:color="auto" w:fill="FFFFFF" w:themeFill="background1"/>
            <w:hideMark/>
          </w:tcPr>
          <w:p w14:paraId="509184F7"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courants</w:t>
            </w:r>
          </w:p>
        </w:tc>
        <w:tc>
          <w:tcPr>
            <w:tcW w:w="735" w:type="dxa"/>
            <w:tcBorders>
              <w:top w:val="nil"/>
              <w:left w:val="nil"/>
              <w:bottom w:val="double" w:sz="4" w:space="0" w:color="auto"/>
              <w:right w:val="nil"/>
            </w:tcBorders>
            <w:shd w:val="clear" w:color="auto" w:fill="FFFFFF" w:themeFill="background1"/>
            <w:hideMark/>
          </w:tcPr>
          <w:p w14:paraId="79A6E400"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163 496</w:t>
            </w:r>
          </w:p>
        </w:tc>
        <w:tc>
          <w:tcPr>
            <w:tcW w:w="795" w:type="dxa"/>
            <w:tcBorders>
              <w:top w:val="nil"/>
              <w:left w:val="nil"/>
              <w:bottom w:val="double" w:sz="4" w:space="0" w:color="auto"/>
              <w:right w:val="nil"/>
            </w:tcBorders>
            <w:shd w:val="clear" w:color="auto" w:fill="FFFFFF" w:themeFill="background1"/>
          </w:tcPr>
          <w:p w14:paraId="1285BFE6"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166 534</w:t>
            </w:r>
          </w:p>
        </w:tc>
        <w:tc>
          <w:tcPr>
            <w:tcW w:w="709" w:type="dxa"/>
            <w:tcBorders>
              <w:top w:val="nil"/>
              <w:left w:val="nil"/>
              <w:bottom w:val="double" w:sz="4" w:space="0" w:color="auto"/>
              <w:right w:val="nil"/>
            </w:tcBorders>
            <w:shd w:val="clear" w:color="auto" w:fill="FFFFFF" w:themeFill="background1"/>
          </w:tcPr>
          <w:p w14:paraId="301FA39C"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168 575</w:t>
            </w:r>
          </w:p>
        </w:tc>
        <w:tc>
          <w:tcPr>
            <w:tcW w:w="845" w:type="dxa"/>
            <w:tcBorders>
              <w:top w:val="nil"/>
              <w:left w:val="nil"/>
              <w:bottom w:val="double" w:sz="4" w:space="0" w:color="auto"/>
              <w:right w:val="nil"/>
            </w:tcBorders>
            <w:shd w:val="clear" w:color="auto" w:fill="FFFFFF" w:themeFill="background1"/>
          </w:tcPr>
          <w:p w14:paraId="48D47555"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168 853</w:t>
            </w:r>
          </w:p>
        </w:tc>
        <w:tc>
          <w:tcPr>
            <w:tcW w:w="856" w:type="dxa"/>
            <w:tcBorders>
              <w:top w:val="nil"/>
              <w:left w:val="nil"/>
              <w:bottom w:val="double" w:sz="4" w:space="0" w:color="auto"/>
              <w:right w:val="nil"/>
            </w:tcBorders>
            <w:shd w:val="clear" w:color="auto" w:fill="FFFFFF" w:themeFill="background1"/>
          </w:tcPr>
          <w:p w14:paraId="19A619AB"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173 654</w:t>
            </w:r>
          </w:p>
        </w:tc>
        <w:tc>
          <w:tcPr>
            <w:tcW w:w="851" w:type="dxa"/>
            <w:tcBorders>
              <w:top w:val="nil"/>
              <w:left w:val="nil"/>
              <w:bottom w:val="double" w:sz="4" w:space="0" w:color="auto"/>
              <w:right w:val="nil"/>
            </w:tcBorders>
            <w:shd w:val="clear" w:color="auto" w:fill="FFFFFF" w:themeFill="background1"/>
          </w:tcPr>
          <w:p w14:paraId="14337C28"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177 126</w:t>
            </w:r>
          </w:p>
        </w:tc>
        <w:tc>
          <w:tcPr>
            <w:tcW w:w="850" w:type="dxa"/>
            <w:tcBorders>
              <w:top w:val="nil"/>
              <w:left w:val="nil"/>
              <w:bottom w:val="double" w:sz="4" w:space="0" w:color="auto"/>
              <w:right w:val="nil"/>
            </w:tcBorders>
            <w:shd w:val="clear" w:color="auto" w:fill="FFFFFF" w:themeFill="background1"/>
          </w:tcPr>
          <w:p w14:paraId="162EC581"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180 668</w:t>
            </w:r>
          </w:p>
        </w:tc>
        <w:tc>
          <w:tcPr>
            <w:tcW w:w="867" w:type="dxa"/>
            <w:tcBorders>
              <w:top w:val="nil"/>
              <w:left w:val="single" w:sz="8" w:space="0" w:color="auto"/>
              <w:bottom w:val="double" w:sz="4" w:space="0" w:color="auto"/>
              <w:right w:val="single" w:sz="8" w:space="0" w:color="auto"/>
            </w:tcBorders>
            <w:shd w:val="clear" w:color="auto" w:fill="FFFFFF" w:themeFill="background1"/>
          </w:tcPr>
          <w:p w14:paraId="1B5B9778"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1 198 906</w:t>
            </w:r>
          </w:p>
        </w:tc>
      </w:tr>
      <w:tr w:rsidR="00375A73" w:rsidRPr="003D129F" w14:paraId="3D5ED0FE" w14:textId="77777777" w:rsidTr="00375A73">
        <w:trPr>
          <w:trHeight w:val="270"/>
        </w:trPr>
        <w:tc>
          <w:tcPr>
            <w:tcW w:w="2996" w:type="dxa"/>
            <w:tcBorders>
              <w:top w:val="double" w:sz="4" w:space="0" w:color="auto"/>
              <w:left w:val="single" w:sz="8" w:space="0" w:color="auto"/>
              <w:right w:val="single" w:sz="8" w:space="0" w:color="auto"/>
            </w:tcBorders>
            <w:shd w:val="clear" w:color="auto" w:fill="FFFFFF" w:themeFill="background1"/>
          </w:tcPr>
          <w:p w14:paraId="46FDD5EA"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Plafond des paiements ajusté en dernier lieu [ajustement technique pour 2024 – COM(2024) 110 du 29 février 2024]</w:t>
            </w:r>
          </w:p>
        </w:tc>
        <w:tc>
          <w:tcPr>
            <w:tcW w:w="735" w:type="dxa"/>
            <w:tcBorders>
              <w:top w:val="double" w:sz="4" w:space="0" w:color="auto"/>
              <w:left w:val="nil"/>
              <w:right w:val="nil"/>
            </w:tcBorders>
            <w:shd w:val="clear" w:color="auto" w:fill="FFFFFF" w:themeFill="background1"/>
          </w:tcPr>
          <w:p w14:paraId="13045D3C"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double" w:sz="4" w:space="0" w:color="auto"/>
              <w:left w:val="nil"/>
              <w:right w:val="nil"/>
            </w:tcBorders>
            <w:shd w:val="clear" w:color="auto" w:fill="FFFFFF" w:themeFill="background1"/>
          </w:tcPr>
          <w:p w14:paraId="29797781"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double" w:sz="4" w:space="0" w:color="auto"/>
              <w:left w:val="nil"/>
              <w:right w:val="nil"/>
            </w:tcBorders>
            <w:shd w:val="clear" w:color="auto" w:fill="FFFFFF" w:themeFill="background1"/>
          </w:tcPr>
          <w:p w14:paraId="33EA45E3"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top w:val="double" w:sz="4" w:space="0" w:color="auto"/>
              <w:left w:val="nil"/>
              <w:right w:val="nil"/>
            </w:tcBorders>
            <w:shd w:val="clear" w:color="auto" w:fill="FFFFFF" w:themeFill="background1"/>
          </w:tcPr>
          <w:p w14:paraId="3D87EDE1"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double" w:sz="4" w:space="0" w:color="auto"/>
              <w:left w:val="nil"/>
              <w:right w:val="nil"/>
            </w:tcBorders>
            <w:shd w:val="clear" w:color="auto" w:fill="FFFFFF" w:themeFill="background1"/>
          </w:tcPr>
          <w:p w14:paraId="22BDB778"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top w:val="double" w:sz="4" w:space="0" w:color="auto"/>
              <w:left w:val="nil"/>
              <w:right w:val="nil"/>
            </w:tcBorders>
            <w:shd w:val="clear" w:color="auto" w:fill="FFFFFF" w:themeFill="background1"/>
          </w:tcPr>
          <w:p w14:paraId="63342B31"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top w:val="double" w:sz="4" w:space="0" w:color="auto"/>
              <w:left w:val="nil"/>
              <w:right w:val="nil"/>
            </w:tcBorders>
            <w:shd w:val="clear" w:color="auto" w:fill="FFFFFF" w:themeFill="background1"/>
          </w:tcPr>
          <w:p w14:paraId="6369E445"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top w:val="double" w:sz="4" w:space="0" w:color="auto"/>
              <w:left w:val="single" w:sz="8" w:space="0" w:color="auto"/>
              <w:right w:val="single" w:sz="8" w:space="0" w:color="auto"/>
            </w:tcBorders>
            <w:shd w:val="clear" w:color="auto" w:fill="FFFFFF" w:themeFill="background1"/>
          </w:tcPr>
          <w:p w14:paraId="7067135D"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082405CC" w14:textId="77777777" w:rsidTr="00375A73">
        <w:trPr>
          <w:trHeight w:val="270"/>
        </w:trPr>
        <w:tc>
          <w:tcPr>
            <w:tcW w:w="2996" w:type="dxa"/>
            <w:tcBorders>
              <w:top w:val="nil"/>
              <w:left w:val="single" w:sz="8" w:space="0" w:color="auto"/>
              <w:right w:val="single" w:sz="8" w:space="0" w:color="auto"/>
            </w:tcBorders>
            <w:shd w:val="clear" w:color="auto" w:fill="FFFFFF" w:themeFill="background1"/>
          </w:tcPr>
          <w:p w14:paraId="79848400"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de 2018</w:t>
            </w:r>
          </w:p>
        </w:tc>
        <w:tc>
          <w:tcPr>
            <w:tcW w:w="735" w:type="dxa"/>
            <w:tcBorders>
              <w:top w:val="nil"/>
              <w:left w:val="nil"/>
              <w:right w:val="nil"/>
            </w:tcBorders>
            <w:shd w:val="clear" w:color="auto" w:fill="FFFFFF" w:themeFill="background1"/>
          </w:tcPr>
          <w:p w14:paraId="6BC8EB22"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154 065</w:t>
            </w:r>
          </w:p>
        </w:tc>
        <w:tc>
          <w:tcPr>
            <w:tcW w:w="795" w:type="dxa"/>
            <w:tcBorders>
              <w:top w:val="nil"/>
              <w:left w:val="nil"/>
              <w:right w:val="nil"/>
            </w:tcBorders>
            <w:shd w:val="clear" w:color="auto" w:fill="FFFFFF" w:themeFill="background1"/>
          </w:tcPr>
          <w:p w14:paraId="15F1705D"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153 850</w:t>
            </w:r>
          </w:p>
        </w:tc>
        <w:tc>
          <w:tcPr>
            <w:tcW w:w="709" w:type="dxa"/>
            <w:tcBorders>
              <w:top w:val="nil"/>
              <w:left w:val="nil"/>
              <w:right w:val="nil"/>
            </w:tcBorders>
            <w:shd w:val="clear" w:color="auto" w:fill="FFFFFF" w:themeFill="background1"/>
          </w:tcPr>
          <w:p w14:paraId="6A7060BF"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152 682</w:t>
            </w:r>
          </w:p>
        </w:tc>
        <w:tc>
          <w:tcPr>
            <w:tcW w:w="845" w:type="dxa"/>
            <w:tcBorders>
              <w:top w:val="nil"/>
              <w:left w:val="nil"/>
              <w:right w:val="nil"/>
            </w:tcBorders>
            <w:shd w:val="clear" w:color="auto" w:fill="FFFFFF" w:themeFill="background1"/>
          </w:tcPr>
          <w:p w14:paraId="743C6BBB"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151 436</w:t>
            </w:r>
          </w:p>
        </w:tc>
        <w:tc>
          <w:tcPr>
            <w:tcW w:w="856" w:type="dxa"/>
            <w:tcBorders>
              <w:top w:val="nil"/>
              <w:left w:val="nil"/>
              <w:right w:val="nil"/>
            </w:tcBorders>
            <w:shd w:val="clear" w:color="auto" w:fill="FFFFFF" w:themeFill="background1"/>
          </w:tcPr>
          <w:p w14:paraId="4CFDD7CC"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151 175</w:t>
            </w:r>
          </w:p>
        </w:tc>
        <w:tc>
          <w:tcPr>
            <w:tcW w:w="851" w:type="dxa"/>
            <w:tcBorders>
              <w:top w:val="nil"/>
              <w:left w:val="nil"/>
              <w:right w:val="nil"/>
            </w:tcBorders>
            <w:shd w:val="clear" w:color="auto" w:fill="FFFFFF" w:themeFill="background1"/>
          </w:tcPr>
          <w:p w14:paraId="414C987B"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151 175</w:t>
            </w:r>
          </w:p>
        </w:tc>
        <w:tc>
          <w:tcPr>
            <w:tcW w:w="850" w:type="dxa"/>
            <w:tcBorders>
              <w:top w:val="nil"/>
              <w:left w:val="nil"/>
              <w:right w:val="nil"/>
            </w:tcBorders>
            <w:shd w:val="clear" w:color="auto" w:fill="FFFFFF" w:themeFill="background1"/>
          </w:tcPr>
          <w:p w14:paraId="32828BB0"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151 175</w:t>
            </w:r>
          </w:p>
        </w:tc>
        <w:tc>
          <w:tcPr>
            <w:tcW w:w="867" w:type="dxa"/>
            <w:tcBorders>
              <w:top w:val="nil"/>
              <w:left w:val="single" w:sz="8" w:space="0" w:color="auto"/>
              <w:right w:val="single" w:sz="8" w:space="0" w:color="auto"/>
            </w:tcBorders>
            <w:shd w:val="clear" w:color="auto" w:fill="FFFFFF" w:themeFill="background1"/>
          </w:tcPr>
          <w:p w14:paraId="5535B315"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1 065 558</w:t>
            </w:r>
          </w:p>
        </w:tc>
      </w:tr>
      <w:tr w:rsidR="00375A73" w:rsidRPr="003D129F" w14:paraId="34CC3ED0" w14:textId="77777777" w:rsidTr="00375A73">
        <w:trPr>
          <w:trHeight w:val="270"/>
        </w:trPr>
        <w:tc>
          <w:tcPr>
            <w:tcW w:w="2996" w:type="dxa"/>
            <w:tcBorders>
              <w:left w:val="single" w:sz="8" w:space="0" w:color="auto"/>
              <w:bottom w:val="single" w:sz="4" w:space="0" w:color="auto"/>
              <w:right w:val="single" w:sz="8" w:space="0" w:color="auto"/>
            </w:tcBorders>
            <w:shd w:val="clear" w:color="auto" w:fill="FFFFFF" w:themeFill="background1"/>
          </w:tcPr>
          <w:p w14:paraId="68FF1C6D"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courants</w:t>
            </w:r>
          </w:p>
        </w:tc>
        <w:tc>
          <w:tcPr>
            <w:tcW w:w="735" w:type="dxa"/>
            <w:tcBorders>
              <w:left w:val="nil"/>
              <w:bottom w:val="single" w:sz="4" w:space="0" w:color="auto"/>
              <w:right w:val="nil"/>
            </w:tcBorders>
            <w:shd w:val="clear" w:color="auto" w:fill="FFFFFF" w:themeFill="background1"/>
          </w:tcPr>
          <w:p w14:paraId="1DF28014"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163 496</w:t>
            </w:r>
          </w:p>
        </w:tc>
        <w:tc>
          <w:tcPr>
            <w:tcW w:w="795" w:type="dxa"/>
            <w:tcBorders>
              <w:left w:val="nil"/>
              <w:bottom w:val="single" w:sz="4" w:space="0" w:color="auto"/>
              <w:right w:val="nil"/>
            </w:tcBorders>
            <w:shd w:val="clear" w:color="auto" w:fill="FFFFFF" w:themeFill="background1"/>
          </w:tcPr>
          <w:p w14:paraId="7B284A1E"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166 534</w:t>
            </w:r>
          </w:p>
        </w:tc>
        <w:tc>
          <w:tcPr>
            <w:tcW w:w="709" w:type="dxa"/>
            <w:tcBorders>
              <w:left w:val="nil"/>
              <w:bottom w:val="single" w:sz="4" w:space="0" w:color="auto"/>
              <w:right w:val="nil"/>
            </w:tcBorders>
            <w:shd w:val="clear" w:color="auto" w:fill="FFFFFF" w:themeFill="background1"/>
          </w:tcPr>
          <w:p w14:paraId="53B04C58"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168 575</w:t>
            </w:r>
          </w:p>
        </w:tc>
        <w:tc>
          <w:tcPr>
            <w:tcW w:w="845" w:type="dxa"/>
            <w:tcBorders>
              <w:left w:val="nil"/>
              <w:bottom w:val="single" w:sz="4" w:space="0" w:color="auto"/>
              <w:right w:val="nil"/>
            </w:tcBorders>
            <w:shd w:val="clear" w:color="auto" w:fill="FFFFFF" w:themeFill="background1"/>
          </w:tcPr>
          <w:p w14:paraId="2D6DB817"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170 543</w:t>
            </w:r>
          </w:p>
        </w:tc>
        <w:tc>
          <w:tcPr>
            <w:tcW w:w="856" w:type="dxa"/>
            <w:tcBorders>
              <w:left w:val="nil"/>
              <w:bottom w:val="single" w:sz="4" w:space="0" w:color="auto"/>
              <w:right w:val="nil"/>
            </w:tcBorders>
            <w:shd w:val="clear" w:color="auto" w:fill="FFFFFF" w:themeFill="background1"/>
          </w:tcPr>
          <w:p w14:paraId="653C2850"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173 654</w:t>
            </w:r>
          </w:p>
        </w:tc>
        <w:tc>
          <w:tcPr>
            <w:tcW w:w="851" w:type="dxa"/>
            <w:tcBorders>
              <w:left w:val="nil"/>
              <w:bottom w:val="single" w:sz="4" w:space="0" w:color="auto"/>
              <w:right w:val="nil"/>
            </w:tcBorders>
            <w:shd w:val="clear" w:color="auto" w:fill="FFFFFF" w:themeFill="background1"/>
          </w:tcPr>
          <w:p w14:paraId="4FE37CB9"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177 126</w:t>
            </w:r>
          </w:p>
        </w:tc>
        <w:tc>
          <w:tcPr>
            <w:tcW w:w="850" w:type="dxa"/>
            <w:tcBorders>
              <w:left w:val="nil"/>
              <w:bottom w:val="single" w:sz="4" w:space="0" w:color="auto"/>
              <w:right w:val="nil"/>
            </w:tcBorders>
            <w:shd w:val="clear" w:color="auto" w:fill="FFFFFF" w:themeFill="background1"/>
          </w:tcPr>
          <w:p w14:paraId="6534A21E"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180 668</w:t>
            </w:r>
          </w:p>
        </w:tc>
        <w:tc>
          <w:tcPr>
            <w:tcW w:w="867" w:type="dxa"/>
            <w:tcBorders>
              <w:left w:val="single" w:sz="8" w:space="0" w:color="auto"/>
              <w:bottom w:val="single" w:sz="4" w:space="0" w:color="auto"/>
              <w:right w:val="single" w:sz="8" w:space="0" w:color="auto"/>
            </w:tcBorders>
            <w:shd w:val="clear" w:color="auto" w:fill="FFFFFF" w:themeFill="background1"/>
          </w:tcPr>
          <w:p w14:paraId="2F3C3BBB"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1 200 596</w:t>
            </w:r>
          </w:p>
        </w:tc>
      </w:tr>
      <w:tr w:rsidR="00375A73" w:rsidRPr="003D129F" w14:paraId="35D9038E" w14:textId="77777777" w:rsidTr="00375A73">
        <w:trPr>
          <w:trHeight w:val="270"/>
        </w:trPr>
        <w:tc>
          <w:tcPr>
            <w:tcW w:w="2996" w:type="dxa"/>
            <w:tcBorders>
              <w:top w:val="nil"/>
              <w:left w:val="single" w:sz="8" w:space="0" w:color="auto"/>
              <w:right w:val="single" w:sz="8" w:space="0" w:color="auto"/>
            </w:tcBorders>
            <w:shd w:val="clear" w:color="auto" w:fill="FFFFFF" w:themeFill="background1"/>
          </w:tcPr>
          <w:p w14:paraId="1A928F27" w14:textId="69018847" w:rsidR="0004127A" w:rsidRPr="000C4BD1" w:rsidRDefault="0004127A" w:rsidP="000C4BD1">
            <w:pPr>
              <w:spacing w:after="0"/>
              <w:rPr>
                <w:rFonts w:ascii="Times New Roman" w:hAnsi="Times New Roman" w:cs="Times New Roman"/>
                <w:noProof/>
                <w:sz w:val="16"/>
                <w:szCs w:val="16"/>
              </w:rPr>
            </w:pPr>
            <w:r>
              <w:rPr>
                <w:rFonts w:ascii="Times New Roman" w:hAnsi="Times New Roman"/>
                <w:i/>
                <w:noProof/>
                <w:sz w:val="16"/>
              </w:rPr>
              <w:t>Partie du DMU art. 11, par. 1, pt b), de 2023</w:t>
            </w:r>
          </w:p>
        </w:tc>
        <w:tc>
          <w:tcPr>
            <w:tcW w:w="735" w:type="dxa"/>
            <w:tcBorders>
              <w:top w:val="nil"/>
              <w:left w:val="nil"/>
              <w:right w:val="nil"/>
            </w:tcBorders>
            <w:shd w:val="clear" w:color="auto" w:fill="FFFFFF" w:themeFill="background1"/>
          </w:tcPr>
          <w:p w14:paraId="038A79A1"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nil"/>
              <w:left w:val="nil"/>
              <w:right w:val="nil"/>
            </w:tcBorders>
            <w:shd w:val="clear" w:color="auto" w:fill="FFFFFF" w:themeFill="background1"/>
          </w:tcPr>
          <w:p w14:paraId="7268BA46"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nil"/>
              <w:left w:val="nil"/>
              <w:right w:val="nil"/>
            </w:tcBorders>
            <w:shd w:val="clear" w:color="auto" w:fill="FFFFFF" w:themeFill="background1"/>
          </w:tcPr>
          <w:p w14:paraId="36BF16C0"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top w:val="nil"/>
              <w:left w:val="nil"/>
              <w:right w:val="nil"/>
            </w:tcBorders>
            <w:shd w:val="clear" w:color="auto" w:fill="FFFFFF" w:themeFill="background1"/>
          </w:tcPr>
          <w:p w14:paraId="5BD89F63"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nil"/>
              <w:left w:val="nil"/>
              <w:right w:val="nil"/>
            </w:tcBorders>
            <w:shd w:val="clear" w:color="auto" w:fill="FFFFFF" w:themeFill="background1"/>
          </w:tcPr>
          <w:p w14:paraId="2067786D"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top w:val="nil"/>
              <w:left w:val="nil"/>
              <w:right w:val="nil"/>
            </w:tcBorders>
            <w:shd w:val="clear" w:color="auto" w:fill="FFFFFF" w:themeFill="background1"/>
          </w:tcPr>
          <w:p w14:paraId="3C83B0CF"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top w:val="nil"/>
              <w:left w:val="nil"/>
              <w:right w:val="nil"/>
            </w:tcBorders>
            <w:shd w:val="clear" w:color="auto" w:fill="FFFFFF" w:themeFill="background1"/>
          </w:tcPr>
          <w:p w14:paraId="2322CC6B"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top w:val="nil"/>
              <w:left w:val="single" w:sz="8" w:space="0" w:color="auto"/>
              <w:right w:val="single" w:sz="8" w:space="0" w:color="auto"/>
            </w:tcBorders>
            <w:shd w:val="clear" w:color="auto" w:fill="FFFFFF" w:themeFill="background1"/>
          </w:tcPr>
          <w:p w14:paraId="0908E8D6"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1A961084" w14:textId="77777777" w:rsidTr="00375A73">
        <w:trPr>
          <w:trHeight w:val="270"/>
        </w:trPr>
        <w:tc>
          <w:tcPr>
            <w:tcW w:w="2996" w:type="dxa"/>
            <w:tcBorders>
              <w:top w:val="nil"/>
              <w:left w:val="single" w:sz="8" w:space="0" w:color="auto"/>
              <w:right w:val="single" w:sz="8" w:space="0" w:color="auto"/>
            </w:tcBorders>
            <w:shd w:val="clear" w:color="auto" w:fill="FFFFFF" w:themeFill="background1"/>
          </w:tcPr>
          <w:p w14:paraId="616A1FB2"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i/>
                <w:noProof/>
                <w:sz w:val="16"/>
              </w:rPr>
              <w:t>ajustement du plafond des paiements (prix de 2018)</w:t>
            </w:r>
          </w:p>
        </w:tc>
        <w:tc>
          <w:tcPr>
            <w:tcW w:w="735" w:type="dxa"/>
            <w:tcBorders>
              <w:top w:val="nil"/>
              <w:left w:val="single" w:sz="8" w:space="0" w:color="auto"/>
            </w:tcBorders>
            <w:shd w:val="clear" w:color="auto" w:fill="FFFFFF" w:themeFill="background1"/>
          </w:tcPr>
          <w:p w14:paraId="3F4EE9F3"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nil"/>
            </w:tcBorders>
            <w:shd w:val="clear" w:color="auto" w:fill="FFFFFF" w:themeFill="background1"/>
          </w:tcPr>
          <w:p w14:paraId="5171D389" w14:textId="77777777" w:rsidR="0004127A" w:rsidRPr="000C4BD1" w:rsidRDefault="0004127A" w:rsidP="000C4BD1">
            <w:pPr>
              <w:spacing w:after="0"/>
              <w:jc w:val="right"/>
              <w:rPr>
                <w:rFonts w:ascii="Times New Roman" w:hAnsi="Times New Roman" w:cs="Times New Roman"/>
                <w:i/>
                <w:noProof/>
                <w:sz w:val="14"/>
                <w:szCs w:val="14"/>
              </w:rPr>
            </w:pPr>
          </w:p>
        </w:tc>
        <w:tc>
          <w:tcPr>
            <w:tcW w:w="709" w:type="dxa"/>
            <w:tcBorders>
              <w:top w:val="nil"/>
            </w:tcBorders>
            <w:shd w:val="clear" w:color="auto" w:fill="FFFFFF" w:themeFill="background1"/>
          </w:tcPr>
          <w:p w14:paraId="16CD1AD2" w14:textId="77777777" w:rsidR="0004127A" w:rsidRPr="000C4BD1" w:rsidRDefault="0004127A" w:rsidP="000C4BD1">
            <w:pPr>
              <w:spacing w:after="0"/>
              <w:jc w:val="right"/>
              <w:rPr>
                <w:rFonts w:ascii="Times New Roman" w:hAnsi="Times New Roman" w:cs="Times New Roman"/>
                <w:i/>
                <w:noProof/>
                <w:sz w:val="14"/>
                <w:szCs w:val="14"/>
              </w:rPr>
            </w:pPr>
            <w:r>
              <w:rPr>
                <w:rFonts w:ascii="Times New Roman" w:hAnsi="Times New Roman"/>
                <w:i/>
                <w:noProof/>
                <w:sz w:val="14"/>
              </w:rPr>
              <w:t>-5 907,0</w:t>
            </w:r>
          </w:p>
        </w:tc>
        <w:tc>
          <w:tcPr>
            <w:tcW w:w="845" w:type="dxa"/>
            <w:tcBorders>
              <w:top w:val="nil"/>
            </w:tcBorders>
            <w:shd w:val="clear" w:color="auto" w:fill="FFFFFF" w:themeFill="background1"/>
          </w:tcPr>
          <w:p w14:paraId="558A9AEB"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nil"/>
            </w:tcBorders>
            <w:shd w:val="clear" w:color="auto" w:fill="FFFFFF" w:themeFill="background1"/>
          </w:tcPr>
          <w:p w14:paraId="4165FECA" w14:textId="77777777" w:rsidR="0004127A" w:rsidRPr="000C4BD1" w:rsidRDefault="0004127A" w:rsidP="000C4BD1">
            <w:pPr>
              <w:spacing w:after="0"/>
              <w:jc w:val="right"/>
              <w:rPr>
                <w:rFonts w:ascii="Times New Roman" w:hAnsi="Times New Roman" w:cs="Times New Roman"/>
                <w:noProof/>
                <w:sz w:val="14"/>
                <w:szCs w:val="14"/>
              </w:rPr>
            </w:pPr>
          </w:p>
        </w:tc>
        <w:tc>
          <w:tcPr>
            <w:tcW w:w="851" w:type="dxa"/>
            <w:tcBorders>
              <w:top w:val="nil"/>
            </w:tcBorders>
            <w:shd w:val="clear" w:color="auto" w:fill="FFFFFF" w:themeFill="background1"/>
          </w:tcPr>
          <w:p w14:paraId="00EC67EC" w14:textId="77777777" w:rsidR="0004127A" w:rsidRPr="000C4BD1" w:rsidRDefault="0004127A" w:rsidP="000C4BD1">
            <w:pPr>
              <w:spacing w:after="0"/>
              <w:jc w:val="right"/>
              <w:rPr>
                <w:rFonts w:ascii="Times New Roman" w:hAnsi="Times New Roman" w:cs="Times New Roman"/>
                <w:i/>
                <w:iCs/>
                <w:noProof/>
                <w:sz w:val="14"/>
                <w:szCs w:val="14"/>
              </w:rPr>
            </w:pPr>
            <w:r>
              <w:rPr>
                <w:rFonts w:ascii="Times New Roman" w:hAnsi="Times New Roman"/>
                <w:i/>
                <w:noProof/>
                <w:sz w:val="14"/>
              </w:rPr>
              <w:t>2 953,5</w:t>
            </w:r>
          </w:p>
        </w:tc>
        <w:tc>
          <w:tcPr>
            <w:tcW w:w="850" w:type="dxa"/>
            <w:tcBorders>
              <w:top w:val="nil"/>
              <w:right w:val="single" w:sz="8" w:space="0" w:color="auto"/>
            </w:tcBorders>
            <w:shd w:val="clear" w:color="auto" w:fill="FFFFFF" w:themeFill="background1"/>
          </w:tcPr>
          <w:p w14:paraId="085B88BA" w14:textId="77777777" w:rsidR="0004127A" w:rsidRPr="000C4BD1" w:rsidRDefault="0004127A" w:rsidP="000C4BD1">
            <w:pPr>
              <w:spacing w:after="0"/>
              <w:jc w:val="right"/>
              <w:rPr>
                <w:rFonts w:ascii="Times New Roman" w:hAnsi="Times New Roman" w:cs="Times New Roman"/>
                <w:i/>
                <w:iCs/>
                <w:noProof/>
                <w:sz w:val="14"/>
                <w:szCs w:val="14"/>
              </w:rPr>
            </w:pPr>
            <w:r>
              <w:rPr>
                <w:rFonts w:ascii="Times New Roman" w:hAnsi="Times New Roman"/>
                <w:i/>
                <w:noProof/>
                <w:sz w:val="14"/>
              </w:rPr>
              <w:t>2 953,5</w:t>
            </w:r>
          </w:p>
        </w:tc>
        <w:tc>
          <w:tcPr>
            <w:tcW w:w="867" w:type="dxa"/>
            <w:tcBorders>
              <w:top w:val="nil"/>
              <w:left w:val="single" w:sz="8" w:space="0" w:color="auto"/>
              <w:right w:val="single" w:sz="8" w:space="0" w:color="auto"/>
            </w:tcBorders>
            <w:shd w:val="clear" w:color="auto" w:fill="FFFFFF" w:themeFill="background1"/>
          </w:tcPr>
          <w:p w14:paraId="3A98FFB2" w14:textId="77777777" w:rsidR="0004127A" w:rsidRPr="000C4BD1" w:rsidRDefault="0004127A" w:rsidP="000C4BD1">
            <w:pPr>
              <w:spacing w:after="0"/>
              <w:jc w:val="right"/>
              <w:rPr>
                <w:rFonts w:ascii="Times New Roman" w:hAnsi="Times New Roman" w:cs="Times New Roman"/>
                <w:i/>
                <w:iCs/>
                <w:noProof/>
                <w:sz w:val="14"/>
                <w:szCs w:val="14"/>
              </w:rPr>
            </w:pPr>
            <w:r>
              <w:rPr>
                <w:rFonts w:ascii="Times New Roman" w:hAnsi="Times New Roman"/>
                <w:i/>
                <w:noProof/>
                <w:sz w:val="14"/>
              </w:rPr>
              <w:t>0,0</w:t>
            </w:r>
          </w:p>
        </w:tc>
      </w:tr>
      <w:tr w:rsidR="00375A73" w:rsidRPr="003D129F" w14:paraId="45E580F7" w14:textId="77777777" w:rsidTr="00375A73">
        <w:trPr>
          <w:trHeight w:val="270"/>
        </w:trPr>
        <w:tc>
          <w:tcPr>
            <w:tcW w:w="2996" w:type="dxa"/>
            <w:tcBorders>
              <w:left w:val="single" w:sz="8" w:space="0" w:color="auto"/>
              <w:bottom w:val="single" w:sz="8" w:space="0" w:color="auto"/>
              <w:right w:val="single" w:sz="8" w:space="0" w:color="auto"/>
            </w:tcBorders>
            <w:shd w:val="clear" w:color="auto" w:fill="FFFFFF" w:themeFill="background1"/>
          </w:tcPr>
          <w:p w14:paraId="0A0466A2"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i/>
                <w:noProof/>
                <w:sz w:val="16"/>
              </w:rPr>
              <w:t>ajustement du plafond des paiements (prix courants)</w:t>
            </w:r>
          </w:p>
        </w:tc>
        <w:tc>
          <w:tcPr>
            <w:tcW w:w="735" w:type="dxa"/>
            <w:tcBorders>
              <w:left w:val="nil"/>
              <w:bottom w:val="single" w:sz="8" w:space="0" w:color="auto"/>
              <w:right w:val="nil"/>
            </w:tcBorders>
            <w:shd w:val="clear" w:color="auto" w:fill="FFFFFF" w:themeFill="background1"/>
          </w:tcPr>
          <w:p w14:paraId="65E1FDAF"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left w:val="nil"/>
              <w:bottom w:val="single" w:sz="8" w:space="0" w:color="auto"/>
              <w:right w:val="nil"/>
            </w:tcBorders>
            <w:shd w:val="clear" w:color="auto" w:fill="FFFFFF" w:themeFill="background1"/>
          </w:tcPr>
          <w:p w14:paraId="29CE228E" w14:textId="77777777" w:rsidR="0004127A" w:rsidRPr="000C4BD1" w:rsidRDefault="0004127A" w:rsidP="000C4BD1">
            <w:pPr>
              <w:spacing w:after="0"/>
              <w:jc w:val="right"/>
              <w:rPr>
                <w:rFonts w:ascii="Times New Roman" w:hAnsi="Times New Roman" w:cs="Times New Roman"/>
                <w:i/>
                <w:noProof/>
                <w:sz w:val="14"/>
                <w:szCs w:val="14"/>
              </w:rPr>
            </w:pPr>
          </w:p>
        </w:tc>
        <w:tc>
          <w:tcPr>
            <w:tcW w:w="709" w:type="dxa"/>
            <w:tcBorders>
              <w:left w:val="nil"/>
              <w:bottom w:val="single" w:sz="8" w:space="0" w:color="auto"/>
              <w:right w:val="nil"/>
            </w:tcBorders>
            <w:shd w:val="clear" w:color="auto" w:fill="FFFFFF" w:themeFill="background1"/>
          </w:tcPr>
          <w:p w14:paraId="64105E5A" w14:textId="77777777" w:rsidR="0004127A" w:rsidRPr="000C4BD1" w:rsidRDefault="0004127A" w:rsidP="000C4BD1">
            <w:pPr>
              <w:spacing w:after="0"/>
              <w:jc w:val="right"/>
              <w:rPr>
                <w:rFonts w:ascii="Times New Roman" w:hAnsi="Times New Roman" w:cs="Times New Roman"/>
                <w:i/>
                <w:noProof/>
                <w:sz w:val="14"/>
                <w:szCs w:val="14"/>
              </w:rPr>
            </w:pPr>
            <w:r>
              <w:rPr>
                <w:rFonts w:ascii="Times New Roman" w:hAnsi="Times New Roman"/>
                <w:i/>
                <w:noProof/>
                <w:sz w:val="14"/>
              </w:rPr>
              <w:t>-6 522,0</w:t>
            </w:r>
          </w:p>
        </w:tc>
        <w:tc>
          <w:tcPr>
            <w:tcW w:w="845" w:type="dxa"/>
            <w:tcBorders>
              <w:left w:val="nil"/>
              <w:bottom w:val="single" w:sz="8" w:space="0" w:color="auto"/>
              <w:right w:val="nil"/>
            </w:tcBorders>
            <w:shd w:val="clear" w:color="auto" w:fill="FFFFFF" w:themeFill="background1"/>
          </w:tcPr>
          <w:p w14:paraId="63008872"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left w:val="nil"/>
              <w:bottom w:val="single" w:sz="8" w:space="0" w:color="auto"/>
              <w:right w:val="nil"/>
            </w:tcBorders>
            <w:shd w:val="clear" w:color="auto" w:fill="FFFFFF" w:themeFill="background1"/>
          </w:tcPr>
          <w:p w14:paraId="267F70E1"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left w:val="nil"/>
              <w:bottom w:val="single" w:sz="8" w:space="0" w:color="auto"/>
              <w:right w:val="nil"/>
            </w:tcBorders>
            <w:shd w:val="clear" w:color="auto" w:fill="FFFFFF" w:themeFill="background1"/>
          </w:tcPr>
          <w:p w14:paraId="021A3E0F" w14:textId="77777777" w:rsidR="0004127A" w:rsidRPr="000C4BD1" w:rsidRDefault="0004127A" w:rsidP="000C4BD1">
            <w:pPr>
              <w:spacing w:after="0"/>
              <w:jc w:val="right"/>
              <w:rPr>
                <w:rFonts w:ascii="Times New Roman" w:hAnsi="Times New Roman" w:cs="Times New Roman"/>
                <w:i/>
                <w:iCs/>
                <w:noProof/>
                <w:sz w:val="14"/>
                <w:szCs w:val="14"/>
              </w:rPr>
            </w:pPr>
            <w:r>
              <w:rPr>
                <w:rFonts w:ascii="Times New Roman" w:hAnsi="Times New Roman"/>
                <w:i/>
                <w:noProof/>
                <w:sz w:val="14"/>
              </w:rPr>
              <w:t>3 460,0</w:t>
            </w:r>
          </w:p>
        </w:tc>
        <w:tc>
          <w:tcPr>
            <w:tcW w:w="850" w:type="dxa"/>
            <w:tcBorders>
              <w:left w:val="nil"/>
              <w:bottom w:val="single" w:sz="8" w:space="0" w:color="auto"/>
              <w:right w:val="nil"/>
            </w:tcBorders>
            <w:shd w:val="clear" w:color="auto" w:fill="FFFFFF" w:themeFill="background1"/>
          </w:tcPr>
          <w:p w14:paraId="43CB8284" w14:textId="77777777" w:rsidR="0004127A" w:rsidRPr="000C4BD1" w:rsidRDefault="0004127A" w:rsidP="000C4BD1">
            <w:pPr>
              <w:spacing w:after="0"/>
              <w:jc w:val="right"/>
              <w:rPr>
                <w:rFonts w:ascii="Times New Roman" w:hAnsi="Times New Roman" w:cs="Times New Roman"/>
                <w:i/>
                <w:iCs/>
                <w:noProof/>
                <w:sz w:val="14"/>
                <w:szCs w:val="14"/>
              </w:rPr>
            </w:pPr>
            <w:r>
              <w:rPr>
                <w:rFonts w:ascii="Times New Roman" w:hAnsi="Times New Roman"/>
                <w:i/>
                <w:noProof/>
                <w:sz w:val="14"/>
              </w:rPr>
              <w:t>3 530,0</w:t>
            </w:r>
          </w:p>
        </w:tc>
        <w:tc>
          <w:tcPr>
            <w:tcW w:w="867" w:type="dxa"/>
            <w:tcBorders>
              <w:left w:val="single" w:sz="8" w:space="0" w:color="auto"/>
              <w:bottom w:val="single" w:sz="8" w:space="0" w:color="auto"/>
              <w:right w:val="single" w:sz="8" w:space="0" w:color="auto"/>
            </w:tcBorders>
            <w:shd w:val="clear" w:color="auto" w:fill="FFFFFF" w:themeFill="background1"/>
          </w:tcPr>
          <w:p w14:paraId="715ADD37" w14:textId="77777777" w:rsidR="0004127A" w:rsidRPr="000C4BD1" w:rsidRDefault="0004127A" w:rsidP="000C4BD1">
            <w:pPr>
              <w:spacing w:after="0"/>
              <w:jc w:val="right"/>
              <w:rPr>
                <w:rFonts w:ascii="Times New Roman" w:hAnsi="Times New Roman" w:cs="Times New Roman"/>
                <w:i/>
                <w:iCs/>
                <w:noProof/>
                <w:sz w:val="14"/>
                <w:szCs w:val="14"/>
              </w:rPr>
            </w:pPr>
            <w:r>
              <w:rPr>
                <w:rFonts w:ascii="Times New Roman" w:hAnsi="Times New Roman"/>
                <w:i/>
                <w:noProof/>
                <w:sz w:val="14"/>
              </w:rPr>
              <w:t>468,0</w:t>
            </w:r>
          </w:p>
        </w:tc>
      </w:tr>
      <w:tr w:rsidR="00375A73" w:rsidRPr="003D129F" w14:paraId="14F41F03" w14:textId="77777777" w:rsidTr="00375A73">
        <w:trPr>
          <w:trHeight w:val="270"/>
        </w:trPr>
        <w:tc>
          <w:tcPr>
            <w:tcW w:w="2996" w:type="dxa"/>
            <w:tcBorders>
              <w:top w:val="nil"/>
              <w:left w:val="single" w:sz="8" w:space="0" w:color="auto"/>
              <w:right w:val="single" w:sz="8" w:space="0" w:color="auto"/>
            </w:tcBorders>
            <w:shd w:val="clear" w:color="auto" w:fill="FFFFFF" w:themeFill="background1"/>
          </w:tcPr>
          <w:p w14:paraId="1091527C"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Plafond des paiements ajusté conformément à l’article 11, paragraphe 1, point b) (ajustement technique pour 2025)</w:t>
            </w:r>
          </w:p>
        </w:tc>
        <w:tc>
          <w:tcPr>
            <w:tcW w:w="735" w:type="dxa"/>
            <w:tcBorders>
              <w:top w:val="nil"/>
              <w:left w:val="nil"/>
              <w:right w:val="nil"/>
            </w:tcBorders>
            <w:shd w:val="clear" w:color="auto" w:fill="FFFFFF" w:themeFill="background1"/>
          </w:tcPr>
          <w:p w14:paraId="32160EDA"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nil"/>
              <w:left w:val="nil"/>
              <w:right w:val="nil"/>
            </w:tcBorders>
            <w:shd w:val="clear" w:color="auto" w:fill="FFFFFF" w:themeFill="background1"/>
          </w:tcPr>
          <w:p w14:paraId="134496B1"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nil"/>
              <w:left w:val="nil"/>
              <w:right w:val="nil"/>
            </w:tcBorders>
            <w:shd w:val="clear" w:color="auto" w:fill="FFFFFF" w:themeFill="background1"/>
          </w:tcPr>
          <w:p w14:paraId="4955C171"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top w:val="nil"/>
              <w:left w:val="nil"/>
              <w:right w:val="nil"/>
            </w:tcBorders>
            <w:shd w:val="clear" w:color="auto" w:fill="FFFFFF" w:themeFill="background1"/>
          </w:tcPr>
          <w:p w14:paraId="79EAEE47"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nil"/>
              <w:left w:val="nil"/>
              <w:right w:val="nil"/>
            </w:tcBorders>
            <w:shd w:val="clear" w:color="auto" w:fill="FFFFFF" w:themeFill="background1"/>
          </w:tcPr>
          <w:p w14:paraId="44C41F04"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top w:val="nil"/>
              <w:left w:val="nil"/>
              <w:right w:val="nil"/>
            </w:tcBorders>
            <w:shd w:val="clear" w:color="auto" w:fill="FFFFFF" w:themeFill="background1"/>
          </w:tcPr>
          <w:p w14:paraId="32E6B4CB"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top w:val="nil"/>
              <w:left w:val="nil"/>
              <w:right w:val="nil"/>
            </w:tcBorders>
            <w:shd w:val="clear" w:color="auto" w:fill="FFFFFF" w:themeFill="background1"/>
          </w:tcPr>
          <w:p w14:paraId="57B2AF81"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top w:val="nil"/>
              <w:left w:val="single" w:sz="8" w:space="0" w:color="auto"/>
              <w:right w:val="single" w:sz="8" w:space="0" w:color="auto"/>
            </w:tcBorders>
            <w:shd w:val="clear" w:color="auto" w:fill="FFFFFF" w:themeFill="background1"/>
          </w:tcPr>
          <w:p w14:paraId="7D03C6F2"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7D3DD3FE" w14:textId="77777777" w:rsidTr="00375A73">
        <w:trPr>
          <w:trHeight w:val="270"/>
        </w:trPr>
        <w:tc>
          <w:tcPr>
            <w:tcW w:w="2996" w:type="dxa"/>
            <w:tcBorders>
              <w:top w:val="nil"/>
              <w:left w:val="single" w:sz="8" w:space="0" w:color="auto"/>
              <w:right w:val="single" w:sz="8" w:space="0" w:color="auto"/>
            </w:tcBorders>
            <w:shd w:val="clear" w:color="auto" w:fill="FFFFFF" w:themeFill="background1"/>
          </w:tcPr>
          <w:p w14:paraId="74567B8C"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de 2018</w:t>
            </w:r>
          </w:p>
        </w:tc>
        <w:tc>
          <w:tcPr>
            <w:tcW w:w="735" w:type="dxa"/>
            <w:tcBorders>
              <w:top w:val="nil"/>
              <w:left w:val="single" w:sz="8" w:space="0" w:color="auto"/>
            </w:tcBorders>
            <w:shd w:val="clear" w:color="auto" w:fill="FFFFFF" w:themeFill="background1"/>
          </w:tcPr>
          <w:p w14:paraId="34CE924F"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154 065</w:t>
            </w:r>
          </w:p>
        </w:tc>
        <w:tc>
          <w:tcPr>
            <w:tcW w:w="795" w:type="dxa"/>
            <w:tcBorders>
              <w:top w:val="nil"/>
            </w:tcBorders>
            <w:shd w:val="clear" w:color="auto" w:fill="FFFFFF" w:themeFill="background1"/>
          </w:tcPr>
          <w:p w14:paraId="73CFC2A1"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153 850</w:t>
            </w:r>
          </w:p>
        </w:tc>
        <w:tc>
          <w:tcPr>
            <w:tcW w:w="709" w:type="dxa"/>
            <w:tcBorders>
              <w:top w:val="nil"/>
            </w:tcBorders>
            <w:shd w:val="clear" w:color="auto" w:fill="FFFFFF" w:themeFill="background1"/>
          </w:tcPr>
          <w:p w14:paraId="046A83D7"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146 775</w:t>
            </w:r>
          </w:p>
        </w:tc>
        <w:tc>
          <w:tcPr>
            <w:tcW w:w="845" w:type="dxa"/>
            <w:tcBorders>
              <w:top w:val="nil"/>
            </w:tcBorders>
            <w:shd w:val="clear" w:color="auto" w:fill="FFFFFF" w:themeFill="background1"/>
          </w:tcPr>
          <w:p w14:paraId="05509192"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151 436</w:t>
            </w:r>
          </w:p>
        </w:tc>
        <w:tc>
          <w:tcPr>
            <w:tcW w:w="856" w:type="dxa"/>
            <w:tcBorders>
              <w:top w:val="nil"/>
            </w:tcBorders>
            <w:shd w:val="clear" w:color="auto" w:fill="FFFFFF" w:themeFill="background1"/>
          </w:tcPr>
          <w:p w14:paraId="7EED45EF"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151 175</w:t>
            </w:r>
          </w:p>
        </w:tc>
        <w:tc>
          <w:tcPr>
            <w:tcW w:w="851" w:type="dxa"/>
            <w:tcBorders>
              <w:top w:val="nil"/>
            </w:tcBorders>
            <w:shd w:val="clear" w:color="auto" w:fill="FFFFFF" w:themeFill="background1"/>
          </w:tcPr>
          <w:p w14:paraId="6FA0CEFE"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154 128</w:t>
            </w:r>
          </w:p>
        </w:tc>
        <w:tc>
          <w:tcPr>
            <w:tcW w:w="850" w:type="dxa"/>
            <w:tcBorders>
              <w:top w:val="nil"/>
              <w:right w:val="single" w:sz="8" w:space="0" w:color="auto"/>
            </w:tcBorders>
            <w:shd w:val="clear" w:color="auto" w:fill="FFFFFF" w:themeFill="background1"/>
          </w:tcPr>
          <w:p w14:paraId="0731D924"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154 128</w:t>
            </w:r>
          </w:p>
        </w:tc>
        <w:tc>
          <w:tcPr>
            <w:tcW w:w="867" w:type="dxa"/>
            <w:tcBorders>
              <w:top w:val="nil"/>
              <w:left w:val="single" w:sz="8" w:space="0" w:color="auto"/>
              <w:right w:val="single" w:sz="8" w:space="0" w:color="auto"/>
            </w:tcBorders>
            <w:shd w:val="clear" w:color="auto" w:fill="FFFFFF" w:themeFill="background1"/>
          </w:tcPr>
          <w:p w14:paraId="1E63FF17"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1 065 558</w:t>
            </w:r>
          </w:p>
        </w:tc>
      </w:tr>
      <w:tr w:rsidR="00375A73" w:rsidRPr="003D129F" w14:paraId="01B4CE96" w14:textId="77777777" w:rsidTr="003F4C7C">
        <w:trPr>
          <w:trHeight w:val="270"/>
        </w:trPr>
        <w:tc>
          <w:tcPr>
            <w:tcW w:w="2996" w:type="dxa"/>
            <w:tcBorders>
              <w:left w:val="single" w:sz="8" w:space="0" w:color="auto"/>
              <w:bottom w:val="double" w:sz="4" w:space="0" w:color="auto"/>
              <w:right w:val="single" w:sz="8" w:space="0" w:color="auto"/>
            </w:tcBorders>
            <w:shd w:val="clear" w:color="auto" w:fill="FFFFFF" w:themeFill="background1"/>
          </w:tcPr>
          <w:p w14:paraId="47FAB1C8"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courants</w:t>
            </w:r>
          </w:p>
        </w:tc>
        <w:tc>
          <w:tcPr>
            <w:tcW w:w="735" w:type="dxa"/>
            <w:tcBorders>
              <w:left w:val="nil"/>
              <w:bottom w:val="double" w:sz="4" w:space="0" w:color="auto"/>
              <w:right w:val="nil"/>
            </w:tcBorders>
            <w:shd w:val="clear" w:color="auto" w:fill="FFFFFF" w:themeFill="background1"/>
          </w:tcPr>
          <w:p w14:paraId="77831EE5"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163 496</w:t>
            </w:r>
          </w:p>
        </w:tc>
        <w:tc>
          <w:tcPr>
            <w:tcW w:w="795" w:type="dxa"/>
            <w:tcBorders>
              <w:left w:val="nil"/>
              <w:bottom w:val="double" w:sz="4" w:space="0" w:color="auto"/>
              <w:right w:val="nil"/>
            </w:tcBorders>
            <w:shd w:val="clear" w:color="auto" w:fill="FFFFFF" w:themeFill="background1"/>
          </w:tcPr>
          <w:p w14:paraId="7C451DD7"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166 534</w:t>
            </w:r>
          </w:p>
        </w:tc>
        <w:tc>
          <w:tcPr>
            <w:tcW w:w="709" w:type="dxa"/>
            <w:tcBorders>
              <w:left w:val="nil"/>
              <w:bottom w:val="double" w:sz="4" w:space="0" w:color="auto"/>
              <w:right w:val="nil"/>
            </w:tcBorders>
            <w:shd w:val="clear" w:color="auto" w:fill="FFFFFF" w:themeFill="background1"/>
          </w:tcPr>
          <w:p w14:paraId="0296BB9E"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162 053</w:t>
            </w:r>
          </w:p>
        </w:tc>
        <w:tc>
          <w:tcPr>
            <w:tcW w:w="845" w:type="dxa"/>
            <w:tcBorders>
              <w:left w:val="nil"/>
              <w:bottom w:val="double" w:sz="4" w:space="0" w:color="auto"/>
              <w:right w:val="nil"/>
            </w:tcBorders>
            <w:shd w:val="clear" w:color="auto" w:fill="FFFFFF" w:themeFill="background1"/>
          </w:tcPr>
          <w:p w14:paraId="6BA84F46"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170 543</w:t>
            </w:r>
          </w:p>
        </w:tc>
        <w:tc>
          <w:tcPr>
            <w:tcW w:w="856" w:type="dxa"/>
            <w:tcBorders>
              <w:left w:val="nil"/>
              <w:bottom w:val="double" w:sz="4" w:space="0" w:color="auto"/>
              <w:right w:val="nil"/>
            </w:tcBorders>
            <w:shd w:val="clear" w:color="auto" w:fill="FFFFFF" w:themeFill="background1"/>
          </w:tcPr>
          <w:p w14:paraId="32F61716"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173 654</w:t>
            </w:r>
          </w:p>
        </w:tc>
        <w:tc>
          <w:tcPr>
            <w:tcW w:w="851" w:type="dxa"/>
            <w:tcBorders>
              <w:left w:val="nil"/>
              <w:bottom w:val="double" w:sz="4" w:space="0" w:color="auto"/>
              <w:right w:val="nil"/>
            </w:tcBorders>
            <w:shd w:val="clear" w:color="auto" w:fill="FFFFFF" w:themeFill="background1"/>
          </w:tcPr>
          <w:p w14:paraId="25E06BB4"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180 586</w:t>
            </w:r>
          </w:p>
        </w:tc>
        <w:tc>
          <w:tcPr>
            <w:tcW w:w="850" w:type="dxa"/>
            <w:tcBorders>
              <w:left w:val="nil"/>
              <w:bottom w:val="double" w:sz="4" w:space="0" w:color="auto"/>
              <w:right w:val="nil"/>
            </w:tcBorders>
            <w:shd w:val="clear" w:color="auto" w:fill="FFFFFF" w:themeFill="background1"/>
          </w:tcPr>
          <w:p w14:paraId="2D90A186"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184 198</w:t>
            </w:r>
          </w:p>
        </w:tc>
        <w:tc>
          <w:tcPr>
            <w:tcW w:w="867" w:type="dxa"/>
            <w:tcBorders>
              <w:left w:val="single" w:sz="8" w:space="0" w:color="auto"/>
              <w:bottom w:val="double" w:sz="4" w:space="0" w:color="auto"/>
              <w:right w:val="single" w:sz="8" w:space="0" w:color="auto"/>
            </w:tcBorders>
            <w:shd w:val="clear" w:color="auto" w:fill="FFFFFF" w:themeFill="background1"/>
          </w:tcPr>
          <w:p w14:paraId="20914FF3"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1 201 064</w:t>
            </w:r>
          </w:p>
        </w:tc>
      </w:tr>
      <w:tr w:rsidR="00375A73" w:rsidRPr="003D129F" w14:paraId="2E876736" w14:textId="77777777" w:rsidTr="003F4C7C">
        <w:trPr>
          <w:trHeight w:val="270"/>
        </w:trPr>
        <w:tc>
          <w:tcPr>
            <w:tcW w:w="2996" w:type="dxa"/>
            <w:tcBorders>
              <w:top w:val="double" w:sz="4" w:space="0" w:color="auto"/>
              <w:left w:val="single" w:sz="8" w:space="0" w:color="auto"/>
              <w:right w:val="single" w:sz="8" w:space="0" w:color="auto"/>
            </w:tcBorders>
            <w:shd w:val="clear" w:color="auto" w:fill="FFFFFF" w:themeFill="background1"/>
          </w:tcPr>
          <w:p w14:paraId="1065F18A"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Plafond des paiements ajusté en dernier lieu [ajustement technique pour 2025 – COM(2024) 120 du 18 juin 2024]</w:t>
            </w:r>
          </w:p>
        </w:tc>
        <w:tc>
          <w:tcPr>
            <w:tcW w:w="735" w:type="dxa"/>
            <w:tcBorders>
              <w:top w:val="double" w:sz="4" w:space="0" w:color="auto"/>
              <w:left w:val="nil"/>
              <w:right w:val="nil"/>
            </w:tcBorders>
            <w:shd w:val="clear" w:color="auto" w:fill="FFFFFF" w:themeFill="background1"/>
          </w:tcPr>
          <w:p w14:paraId="31EFF295"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double" w:sz="4" w:space="0" w:color="auto"/>
              <w:left w:val="nil"/>
              <w:right w:val="nil"/>
            </w:tcBorders>
            <w:shd w:val="clear" w:color="auto" w:fill="FFFFFF" w:themeFill="background1"/>
          </w:tcPr>
          <w:p w14:paraId="5D3A187E"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double" w:sz="4" w:space="0" w:color="auto"/>
              <w:left w:val="nil"/>
              <w:right w:val="nil"/>
            </w:tcBorders>
            <w:shd w:val="clear" w:color="auto" w:fill="FFFFFF" w:themeFill="background1"/>
          </w:tcPr>
          <w:p w14:paraId="18CA75DD"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top w:val="double" w:sz="4" w:space="0" w:color="auto"/>
              <w:left w:val="nil"/>
              <w:right w:val="nil"/>
            </w:tcBorders>
            <w:shd w:val="clear" w:color="auto" w:fill="FFFFFF" w:themeFill="background1"/>
          </w:tcPr>
          <w:p w14:paraId="2A185BD4"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double" w:sz="4" w:space="0" w:color="auto"/>
              <w:left w:val="nil"/>
              <w:right w:val="nil"/>
            </w:tcBorders>
            <w:shd w:val="clear" w:color="auto" w:fill="FFFFFF" w:themeFill="background1"/>
          </w:tcPr>
          <w:p w14:paraId="0387A4DE"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top w:val="double" w:sz="4" w:space="0" w:color="auto"/>
              <w:left w:val="nil"/>
              <w:right w:val="nil"/>
            </w:tcBorders>
            <w:shd w:val="clear" w:color="auto" w:fill="FFFFFF" w:themeFill="background1"/>
          </w:tcPr>
          <w:p w14:paraId="05CC8BC1"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top w:val="double" w:sz="4" w:space="0" w:color="auto"/>
              <w:left w:val="nil"/>
              <w:right w:val="nil"/>
            </w:tcBorders>
            <w:shd w:val="clear" w:color="auto" w:fill="FFFFFF" w:themeFill="background1"/>
          </w:tcPr>
          <w:p w14:paraId="131A19F2"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top w:val="double" w:sz="4" w:space="0" w:color="auto"/>
              <w:left w:val="single" w:sz="8" w:space="0" w:color="auto"/>
              <w:right w:val="single" w:sz="8" w:space="0" w:color="auto"/>
            </w:tcBorders>
            <w:shd w:val="clear" w:color="auto" w:fill="FFFFFF" w:themeFill="background1"/>
          </w:tcPr>
          <w:p w14:paraId="6B62208B"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590148A0" w14:textId="77777777" w:rsidTr="00375A73">
        <w:trPr>
          <w:trHeight w:val="270"/>
        </w:trPr>
        <w:tc>
          <w:tcPr>
            <w:tcW w:w="2996" w:type="dxa"/>
            <w:tcBorders>
              <w:left w:val="single" w:sz="8" w:space="0" w:color="auto"/>
              <w:right w:val="single" w:sz="8" w:space="0" w:color="auto"/>
            </w:tcBorders>
            <w:shd w:val="clear" w:color="auto" w:fill="FFFFFF" w:themeFill="background1"/>
          </w:tcPr>
          <w:p w14:paraId="1B8F600E"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de 2018</w:t>
            </w:r>
          </w:p>
        </w:tc>
        <w:tc>
          <w:tcPr>
            <w:tcW w:w="735" w:type="dxa"/>
            <w:tcBorders>
              <w:left w:val="nil"/>
              <w:right w:val="nil"/>
            </w:tcBorders>
            <w:shd w:val="clear" w:color="auto" w:fill="FFFFFF" w:themeFill="background1"/>
          </w:tcPr>
          <w:p w14:paraId="6664BFF7"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154 065</w:t>
            </w:r>
          </w:p>
        </w:tc>
        <w:tc>
          <w:tcPr>
            <w:tcW w:w="795" w:type="dxa"/>
            <w:tcBorders>
              <w:left w:val="nil"/>
              <w:right w:val="nil"/>
            </w:tcBorders>
            <w:shd w:val="clear" w:color="auto" w:fill="FFFFFF" w:themeFill="background1"/>
          </w:tcPr>
          <w:p w14:paraId="4225607D"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153 850</w:t>
            </w:r>
          </w:p>
        </w:tc>
        <w:tc>
          <w:tcPr>
            <w:tcW w:w="709" w:type="dxa"/>
            <w:tcBorders>
              <w:left w:val="nil"/>
              <w:right w:val="nil"/>
            </w:tcBorders>
            <w:shd w:val="clear" w:color="auto" w:fill="FFFFFF" w:themeFill="background1"/>
          </w:tcPr>
          <w:p w14:paraId="2EF37B9F"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146 775</w:t>
            </w:r>
          </w:p>
        </w:tc>
        <w:tc>
          <w:tcPr>
            <w:tcW w:w="845" w:type="dxa"/>
            <w:tcBorders>
              <w:left w:val="nil"/>
              <w:right w:val="nil"/>
            </w:tcBorders>
            <w:shd w:val="clear" w:color="auto" w:fill="FFFFFF" w:themeFill="background1"/>
          </w:tcPr>
          <w:p w14:paraId="4DDA3EEE"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151 436</w:t>
            </w:r>
          </w:p>
        </w:tc>
        <w:tc>
          <w:tcPr>
            <w:tcW w:w="856" w:type="dxa"/>
            <w:tcBorders>
              <w:left w:val="nil"/>
              <w:right w:val="nil"/>
            </w:tcBorders>
            <w:shd w:val="clear" w:color="auto" w:fill="FFFFFF" w:themeFill="background1"/>
          </w:tcPr>
          <w:p w14:paraId="48AD04D4"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152 675</w:t>
            </w:r>
          </w:p>
        </w:tc>
        <w:tc>
          <w:tcPr>
            <w:tcW w:w="851" w:type="dxa"/>
            <w:tcBorders>
              <w:left w:val="nil"/>
              <w:right w:val="nil"/>
            </w:tcBorders>
            <w:shd w:val="clear" w:color="auto" w:fill="FFFFFF" w:themeFill="background1"/>
          </w:tcPr>
          <w:p w14:paraId="309F2716"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154 128</w:t>
            </w:r>
          </w:p>
        </w:tc>
        <w:tc>
          <w:tcPr>
            <w:tcW w:w="850" w:type="dxa"/>
            <w:tcBorders>
              <w:left w:val="nil"/>
              <w:right w:val="nil"/>
            </w:tcBorders>
            <w:shd w:val="clear" w:color="auto" w:fill="FFFFFF" w:themeFill="background1"/>
          </w:tcPr>
          <w:p w14:paraId="64AB4A4F"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154 128</w:t>
            </w:r>
          </w:p>
        </w:tc>
        <w:tc>
          <w:tcPr>
            <w:tcW w:w="867" w:type="dxa"/>
            <w:tcBorders>
              <w:left w:val="single" w:sz="8" w:space="0" w:color="auto"/>
              <w:right w:val="single" w:sz="8" w:space="0" w:color="auto"/>
            </w:tcBorders>
            <w:shd w:val="clear" w:color="auto" w:fill="FFFFFF" w:themeFill="background1"/>
          </w:tcPr>
          <w:p w14:paraId="1A4EB84E"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1 067 058</w:t>
            </w:r>
          </w:p>
        </w:tc>
      </w:tr>
      <w:tr w:rsidR="00375A73" w:rsidRPr="003D129F" w14:paraId="6B18C78E" w14:textId="77777777" w:rsidTr="00375A73">
        <w:trPr>
          <w:trHeight w:val="270"/>
        </w:trPr>
        <w:tc>
          <w:tcPr>
            <w:tcW w:w="2996" w:type="dxa"/>
            <w:tcBorders>
              <w:left w:val="single" w:sz="8" w:space="0" w:color="auto"/>
              <w:bottom w:val="single" w:sz="8" w:space="0" w:color="auto"/>
              <w:right w:val="single" w:sz="8" w:space="0" w:color="auto"/>
            </w:tcBorders>
            <w:shd w:val="clear" w:color="auto" w:fill="FFFFFF" w:themeFill="background1"/>
          </w:tcPr>
          <w:p w14:paraId="214BF61F"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courants</w:t>
            </w:r>
          </w:p>
        </w:tc>
        <w:tc>
          <w:tcPr>
            <w:tcW w:w="735" w:type="dxa"/>
            <w:tcBorders>
              <w:left w:val="nil"/>
              <w:bottom w:val="single" w:sz="8" w:space="0" w:color="auto"/>
              <w:right w:val="nil"/>
            </w:tcBorders>
            <w:shd w:val="clear" w:color="auto" w:fill="FFFFFF" w:themeFill="background1"/>
          </w:tcPr>
          <w:p w14:paraId="7A2DCE7D"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163 496</w:t>
            </w:r>
          </w:p>
        </w:tc>
        <w:tc>
          <w:tcPr>
            <w:tcW w:w="795" w:type="dxa"/>
            <w:tcBorders>
              <w:left w:val="nil"/>
              <w:bottom w:val="single" w:sz="8" w:space="0" w:color="auto"/>
              <w:right w:val="nil"/>
            </w:tcBorders>
            <w:shd w:val="clear" w:color="auto" w:fill="FFFFFF" w:themeFill="background1"/>
          </w:tcPr>
          <w:p w14:paraId="4A577956"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166 534</w:t>
            </w:r>
          </w:p>
        </w:tc>
        <w:tc>
          <w:tcPr>
            <w:tcW w:w="709" w:type="dxa"/>
            <w:tcBorders>
              <w:left w:val="nil"/>
              <w:bottom w:val="single" w:sz="8" w:space="0" w:color="auto"/>
              <w:right w:val="nil"/>
            </w:tcBorders>
            <w:shd w:val="clear" w:color="auto" w:fill="FFFFFF" w:themeFill="background1"/>
          </w:tcPr>
          <w:p w14:paraId="18D6AFB0"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162 053</w:t>
            </w:r>
          </w:p>
        </w:tc>
        <w:tc>
          <w:tcPr>
            <w:tcW w:w="845" w:type="dxa"/>
            <w:tcBorders>
              <w:left w:val="nil"/>
              <w:bottom w:val="single" w:sz="8" w:space="0" w:color="auto"/>
              <w:right w:val="nil"/>
            </w:tcBorders>
            <w:shd w:val="clear" w:color="auto" w:fill="FFFFFF" w:themeFill="background1"/>
          </w:tcPr>
          <w:p w14:paraId="7F1EA570"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170 543</w:t>
            </w:r>
          </w:p>
        </w:tc>
        <w:tc>
          <w:tcPr>
            <w:tcW w:w="856" w:type="dxa"/>
            <w:tcBorders>
              <w:left w:val="nil"/>
              <w:bottom w:val="single" w:sz="8" w:space="0" w:color="auto"/>
              <w:right w:val="nil"/>
            </w:tcBorders>
            <w:shd w:val="clear" w:color="auto" w:fill="FFFFFF" w:themeFill="background1"/>
          </w:tcPr>
          <w:p w14:paraId="55BDA3DC"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175 378</w:t>
            </w:r>
          </w:p>
        </w:tc>
        <w:tc>
          <w:tcPr>
            <w:tcW w:w="851" w:type="dxa"/>
            <w:tcBorders>
              <w:left w:val="nil"/>
              <w:bottom w:val="single" w:sz="8" w:space="0" w:color="auto"/>
              <w:right w:val="nil"/>
            </w:tcBorders>
            <w:shd w:val="clear" w:color="auto" w:fill="FFFFFF" w:themeFill="background1"/>
          </w:tcPr>
          <w:p w14:paraId="67441798"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180 586</w:t>
            </w:r>
          </w:p>
        </w:tc>
        <w:tc>
          <w:tcPr>
            <w:tcW w:w="850" w:type="dxa"/>
            <w:tcBorders>
              <w:left w:val="nil"/>
              <w:bottom w:val="single" w:sz="8" w:space="0" w:color="auto"/>
              <w:right w:val="nil"/>
            </w:tcBorders>
            <w:shd w:val="clear" w:color="auto" w:fill="FFFFFF" w:themeFill="background1"/>
          </w:tcPr>
          <w:p w14:paraId="3A4A18E8"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184 198</w:t>
            </w:r>
          </w:p>
        </w:tc>
        <w:tc>
          <w:tcPr>
            <w:tcW w:w="867" w:type="dxa"/>
            <w:tcBorders>
              <w:left w:val="single" w:sz="8" w:space="0" w:color="auto"/>
              <w:bottom w:val="single" w:sz="8" w:space="0" w:color="auto"/>
              <w:right w:val="single" w:sz="8" w:space="0" w:color="auto"/>
            </w:tcBorders>
            <w:shd w:val="clear" w:color="auto" w:fill="FFFFFF" w:themeFill="background1"/>
          </w:tcPr>
          <w:p w14:paraId="47AA4B55"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1 202 788</w:t>
            </w:r>
          </w:p>
        </w:tc>
      </w:tr>
      <w:tr w:rsidR="00375A73" w:rsidRPr="003D129F" w14:paraId="7167AACF" w14:textId="77777777" w:rsidTr="00375A73">
        <w:trPr>
          <w:trHeight w:val="270"/>
        </w:trPr>
        <w:tc>
          <w:tcPr>
            <w:tcW w:w="2996" w:type="dxa"/>
            <w:tcBorders>
              <w:top w:val="single" w:sz="8" w:space="0" w:color="auto"/>
              <w:left w:val="single" w:sz="8" w:space="0" w:color="auto"/>
              <w:right w:val="single" w:sz="8" w:space="0" w:color="auto"/>
            </w:tcBorders>
            <w:shd w:val="clear" w:color="auto" w:fill="FFFFFF" w:themeFill="background1"/>
          </w:tcPr>
          <w:p w14:paraId="30AC7DF6" w14:textId="23B5B61F" w:rsidR="0004127A" w:rsidRPr="000C4BD1" w:rsidRDefault="0004127A" w:rsidP="000C4BD1">
            <w:pPr>
              <w:spacing w:after="0"/>
              <w:rPr>
                <w:rFonts w:ascii="Times New Roman" w:hAnsi="Times New Roman" w:cs="Times New Roman"/>
                <w:noProof/>
                <w:sz w:val="16"/>
                <w:szCs w:val="16"/>
              </w:rPr>
            </w:pPr>
            <w:r>
              <w:rPr>
                <w:rFonts w:ascii="Times New Roman" w:hAnsi="Times New Roman"/>
                <w:i/>
                <w:noProof/>
                <w:sz w:val="16"/>
              </w:rPr>
              <w:t>Partie du DMU art. 11, par. 1, pt b), de 2024</w:t>
            </w:r>
          </w:p>
        </w:tc>
        <w:tc>
          <w:tcPr>
            <w:tcW w:w="735" w:type="dxa"/>
            <w:tcBorders>
              <w:top w:val="single" w:sz="8" w:space="0" w:color="auto"/>
              <w:left w:val="nil"/>
              <w:right w:val="nil"/>
            </w:tcBorders>
            <w:shd w:val="clear" w:color="auto" w:fill="FFFFFF" w:themeFill="background1"/>
          </w:tcPr>
          <w:p w14:paraId="64690515"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single" w:sz="8" w:space="0" w:color="auto"/>
              <w:left w:val="nil"/>
              <w:right w:val="nil"/>
            </w:tcBorders>
            <w:shd w:val="clear" w:color="auto" w:fill="FFFFFF" w:themeFill="background1"/>
          </w:tcPr>
          <w:p w14:paraId="2BF4D1BE"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single" w:sz="8" w:space="0" w:color="auto"/>
              <w:left w:val="nil"/>
              <w:right w:val="nil"/>
            </w:tcBorders>
            <w:shd w:val="clear" w:color="auto" w:fill="FFFFFF" w:themeFill="background1"/>
          </w:tcPr>
          <w:p w14:paraId="6A1F3B11"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top w:val="single" w:sz="8" w:space="0" w:color="auto"/>
              <w:left w:val="nil"/>
              <w:right w:val="nil"/>
            </w:tcBorders>
            <w:shd w:val="clear" w:color="auto" w:fill="FFFFFF" w:themeFill="background1"/>
          </w:tcPr>
          <w:p w14:paraId="4B29DB3C"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single" w:sz="8" w:space="0" w:color="auto"/>
              <w:left w:val="nil"/>
              <w:right w:val="nil"/>
            </w:tcBorders>
            <w:shd w:val="clear" w:color="auto" w:fill="FFFFFF" w:themeFill="background1"/>
          </w:tcPr>
          <w:p w14:paraId="1FCC6165"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top w:val="single" w:sz="8" w:space="0" w:color="auto"/>
              <w:left w:val="nil"/>
              <w:right w:val="nil"/>
            </w:tcBorders>
            <w:shd w:val="clear" w:color="auto" w:fill="FFFFFF" w:themeFill="background1"/>
          </w:tcPr>
          <w:p w14:paraId="7EC115F0"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top w:val="single" w:sz="8" w:space="0" w:color="auto"/>
              <w:left w:val="nil"/>
              <w:right w:val="nil"/>
            </w:tcBorders>
            <w:shd w:val="clear" w:color="auto" w:fill="FFFFFF" w:themeFill="background1"/>
          </w:tcPr>
          <w:p w14:paraId="50738582"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top w:val="single" w:sz="8" w:space="0" w:color="auto"/>
              <w:left w:val="single" w:sz="8" w:space="0" w:color="auto"/>
              <w:right w:val="single" w:sz="8" w:space="0" w:color="auto"/>
            </w:tcBorders>
            <w:shd w:val="clear" w:color="auto" w:fill="FFFFFF" w:themeFill="background1"/>
          </w:tcPr>
          <w:p w14:paraId="7AD5A6A9"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3F96E09B" w14:textId="77777777" w:rsidTr="00375A73">
        <w:trPr>
          <w:trHeight w:val="270"/>
        </w:trPr>
        <w:tc>
          <w:tcPr>
            <w:tcW w:w="2996" w:type="dxa"/>
            <w:tcBorders>
              <w:left w:val="single" w:sz="8" w:space="0" w:color="auto"/>
              <w:right w:val="single" w:sz="8" w:space="0" w:color="auto"/>
            </w:tcBorders>
            <w:shd w:val="clear" w:color="auto" w:fill="FFFFFF" w:themeFill="background1"/>
          </w:tcPr>
          <w:p w14:paraId="3110CC7F"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i/>
                <w:noProof/>
                <w:sz w:val="16"/>
              </w:rPr>
              <w:t>ajustement du plafond des paiements (prix de 2018)</w:t>
            </w:r>
          </w:p>
        </w:tc>
        <w:tc>
          <w:tcPr>
            <w:tcW w:w="735" w:type="dxa"/>
            <w:tcBorders>
              <w:left w:val="nil"/>
              <w:right w:val="nil"/>
            </w:tcBorders>
            <w:shd w:val="clear" w:color="auto" w:fill="FFFFFF" w:themeFill="background1"/>
          </w:tcPr>
          <w:p w14:paraId="6C82035E"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left w:val="nil"/>
              <w:right w:val="nil"/>
            </w:tcBorders>
            <w:shd w:val="clear" w:color="auto" w:fill="FFFFFF" w:themeFill="background1"/>
          </w:tcPr>
          <w:p w14:paraId="52C8282E"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left w:val="nil"/>
              <w:right w:val="nil"/>
            </w:tcBorders>
            <w:shd w:val="clear" w:color="auto" w:fill="FFFFFF" w:themeFill="background1"/>
          </w:tcPr>
          <w:p w14:paraId="63BA5070" w14:textId="77777777" w:rsidR="0004127A" w:rsidRPr="000C4BD1" w:rsidRDefault="0004127A" w:rsidP="000C4BD1">
            <w:pPr>
              <w:spacing w:after="0"/>
              <w:jc w:val="right"/>
              <w:rPr>
                <w:rFonts w:ascii="Times New Roman" w:hAnsi="Times New Roman" w:cs="Times New Roman"/>
                <w:bCs/>
                <w:noProof/>
                <w:sz w:val="14"/>
                <w:szCs w:val="14"/>
              </w:rPr>
            </w:pPr>
          </w:p>
        </w:tc>
        <w:tc>
          <w:tcPr>
            <w:tcW w:w="845" w:type="dxa"/>
            <w:tcBorders>
              <w:left w:val="nil"/>
              <w:right w:val="nil"/>
            </w:tcBorders>
            <w:shd w:val="clear" w:color="auto" w:fill="FFFFFF" w:themeFill="background1"/>
          </w:tcPr>
          <w:p w14:paraId="7DACCFD2" w14:textId="77777777" w:rsidR="0004127A" w:rsidRPr="000C4BD1" w:rsidRDefault="0004127A" w:rsidP="000C4BD1">
            <w:pPr>
              <w:spacing w:after="0"/>
              <w:jc w:val="right"/>
              <w:rPr>
                <w:rFonts w:ascii="Times New Roman" w:hAnsi="Times New Roman" w:cs="Times New Roman"/>
                <w:bCs/>
                <w:i/>
                <w:iCs/>
                <w:noProof/>
                <w:sz w:val="14"/>
                <w:szCs w:val="14"/>
              </w:rPr>
            </w:pPr>
            <w:r>
              <w:rPr>
                <w:rFonts w:ascii="Times New Roman" w:hAnsi="Times New Roman"/>
                <w:i/>
                <w:noProof/>
                <w:sz w:val="14"/>
              </w:rPr>
              <w:t>-24 812,0</w:t>
            </w:r>
          </w:p>
        </w:tc>
        <w:tc>
          <w:tcPr>
            <w:tcW w:w="856" w:type="dxa"/>
            <w:tcBorders>
              <w:left w:val="nil"/>
              <w:right w:val="nil"/>
            </w:tcBorders>
            <w:shd w:val="clear" w:color="auto" w:fill="FFFFFF" w:themeFill="background1"/>
          </w:tcPr>
          <w:p w14:paraId="69ADA425" w14:textId="77777777" w:rsidR="0004127A" w:rsidRPr="000C4BD1" w:rsidRDefault="0004127A" w:rsidP="000C4BD1">
            <w:pPr>
              <w:spacing w:after="0"/>
              <w:jc w:val="right"/>
              <w:rPr>
                <w:rFonts w:ascii="Times New Roman" w:hAnsi="Times New Roman" w:cs="Times New Roman"/>
                <w:bCs/>
                <w:noProof/>
                <w:sz w:val="14"/>
                <w:szCs w:val="14"/>
              </w:rPr>
            </w:pPr>
          </w:p>
        </w:tc>
        <w:tc>
          <w:tcPr>
            <w:tcW w:w="851" w:type="dxa"/>
            <w:tcBorders>
              <w:left w:val="nil"/>
              <w:right w:val="nil"/>
            </w:tcBorders>
            <w:shd w:val="clear" w:color="auto" w:fill="FFFFFF" w:themeFill="background1"/>
          </w:tcPr>
          <w:p w14:paraId="457F1F32" w14:textId="77777777" w:rsidR="0004127A" w:rsidRPr="000C4BD1" w:rsidRDefault="0004127A" w:rsidP="000C4BD1">
            <w:pPr>
              <w:spacing w:after="0"/>
              <w:jc w:val="right"/>
              <w:rPr>
                <w:rFonts w:ascii="Times New Roman" w:hAnsi="Times New Roman" w:cs="Times New Roman"/>
                <w:i/>
                <w:iCs/>
                <w:noProof/>
                <w:sz w:val="14"/>
                <w:szCs w:val="14"/>
              </w:rPr>
            </w:pPr>
            <w:r>
              <w:rPr>
                <w:rFonts w:ascii="Times New Roman" w:hAnsi="Times New Roman"/>
                <w:i/>
                <w:noProof/>
                <w:sz w:val="14"/>
              </w:rPr>
              <w:t>15 567,8</w:t>
            </w:r>
          </w:p>
        </w:tc>
        <w:tc>
          <w:tcPr>
            <w:tcW w:w="850" w:type="dxa"/>
            <w:tcBorders>
              <w:left w:val="nil"/>
              <w:right w:val="nil"/>
            </w:tcBorders>
            <w:shd w:val="clear" w:color="auto" w:fill="FFFFFF" w:themeFill="background1"/>
          </w:tcPr>
          <w:p w14:paraId="38DC8F64" w14:textId="77777777" w:rsidR="0004127A" w:rsidRPr="000C4BD1" w:rsidRDefault="0004127A" w:rsidP="000C4BD1">
            <w:pPr>
              <w:spacing w:after="0"/>
              <w:jc w:val="right"/>
              <w:rPr>
                <w:rFonts w:ascii="Times New Roman" w:hAnsi="Times New Roman" w:cs="Times New Roman"/>
                <w:i/>
                <w:iCs/>
                <w:noProof/>
                <w:sz w:val="14"/>
                <w:szCs w:val="14"/>
              </w:rPr>
            </w:pPr>
            <w:r>
              <w:rPr>
                <w:rFonts w:ascii="Times New Roman" w:hAnsi="Times New Roman"/>
                <w:i/>
                <w:noProof/>
                <w:sz w:val="14"/>
              </w:rPr>
              <w:t>9 244,2</w:t>
            </w:r>
          </w:p>
        </w:tc>
        <w:tc>
          <w:tcPr>
            <w:tcW w:w="867" w:type="dxa"/>
            <w:tcBorders>
              <w:left w:val="single" w:sz="8" w:space="0" w:color="auto"/>
              <w:right w:val="single" w:sz="8" w:space="0" w:color="auto"/>
            </w:tcBorders>
            <w:shd w:val="clear" w:color="auto" w:fill="FFFFFF" w:themeFill="background1"/>
          </w:tcPr>
          <w:p w14:paraId="0075BB16" w14:textId="77777777" w:rsidR="0004127A" w:rsidRPr="000C4BD1" w:rsidRDefault="0004127A" w:rsidP="000C4BD1">
            <w:pPr>
              <w:spacing w:after="0"/>
              <w:jc w:val="right"/>
              <w:rPr>
                <w:rFonts w:ascii="Times New Roman" w:hAnsi="Times New Roman" w:cs="Times New Roman"/>
                <w:i/>
                <w:iCs/>
                <w:noProof/>
                <w:sz w:val="14"/>
                <w:szCs w:val="14"/>
              </w:rPr>
            </w:pPr>
            <w:r>
              <w:rPr>
                <w:rFonts w:ascii="Times New Roman" w:hAnsi="Times New Roman"/>
                <w:i/>
                <w:noProof/>
                <w:sz w:val="14"/>
              </w:rPr>
              <w:t>0,0</w:t>
            </w:r>
          </w:p>
        </w:tc>
      </w:tr>
      <w:tr w:rsidR="00375A73" w:rsidRPr="003D129F" w14:paraId="509106FC" w14:textId="77777777" w:rsidTr="00375A73">
        <w:trPr>
          <w:trHeight w:val="270"/>
        </w:trPr>
        <w:tc>
          <w:tcPr>
            <w:tcW w:w="2996" w:type="dxa"/>
            <w:tcBorders>
              <w:left w:val="single" w:sz="8" w:space="0" w:color="auto"/>
              <w:bottom w:val="single" w:sz="8" w:space="0" w:color="auto"/>
              <w:right w:val="single" w:sz="8" w:space="0" w:color="auto"/>
            </w:tcBorders>
            <w:shd w:val="clear" w:color="auto" w:fill="FFFFFF" w:themeFill="background1"/>
          </w:tcPr>
          <w:p w14:paraId="1A337B32"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i/>
                <w:noProof/>
                <w:sz w:val="16"/>
              </w:rPr>
              <w:t>ajustement du plafond des paiements (prix courants)</w:t>
            </w:r>
          </w:p>
        </w:tc>
        <w:tc>
          <w:tcPr>
            <w:tcW w:w="735" w:type="dxa"/>
            <w:tcBorders>
              <w:left w:val="nil"/>
              <w:bottom w:val="single" w:sz="8" w:space="0" w:color="auto"/>
              <w:right w:val="nil"/>
            </w:tcBorders>
            <w:shd w:val="clear" w:color="auto" w:fill="FFFFFF" w:themeFill="background1"/>
          </w:tcPr>
          <w:p w14:paraId="4409E6C9"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left w:val="nil"/>
              <w:bottom w:val="single" w:sz="8" w:space="0" w:color="auto"/>
              <w:right w:val="nil"/>
            </w:tcBorders>
            <w:shd w:val="clear" w:color="auto" w:fill="FFFFFF" w:themeFill="background1"/>
          </w:tcPr>
          <w:p w14:paraId="4AE77AA5"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left w:val="nil"/>
              <w:bottom w:val="single" w:sz="8" w:space="0" w:color="auto"/>
              <w:right w:val="nil"/>
            </w:tcBorders>
            <w:shd w:val="clear" w:color="auto" w:fill="FFFFFF" w:themeFill="background1"/>
          </w:tcPr>
          <w:p w14:paraId="2D58ECAD" w14:textId="77777777" w:rsidR="0004127A" w:rsidRPr="000C4BD1" w:rsidRDefault="0004127A" w:rsidP="000C4BD1">
            <w:pPr>
              <w:spacing w:after="0"/>
              <w:jc w:val="right"/>
              <w:rPr>
                <w:rFonts w:ascii="Times New Roman" w:hAnsi="Times New Roman" w:cs="Times New Roman"/>
                <w:bCs/>
                <w:noProof/>
                <w:sz w:val="14"/>
                <w:szCs w:val="14"/>
              </w:rPr>
            </w:pPr>
          </w:p>
        </w:tc>
        <w:tc>
          <w:tcPr>
            <w:tcW w:w="845" w:type="dxa"/>
            <w:tcBorders>
              <w:left w:val="nil"/>
              <w:bottom w:val="single" w:sz="8" w:space="0" w:color="auto"/>
              <w:right w:val="nil"/>
            </w:tcBorders>
            <w:shd w:val="clear" w:color="auto" w:fill="FFFFFF" w:themeFill="background1"/>
          </w:tcPr>
          <w:p w14:paraId="477C6F6E" w14:textId="77777777" w:rsidR="0004127A" w:rsidRPr="000C4BD1" w:rsidRDefault="0004127A" w:rsidP="000C4BD1">
            <w:pPr>
              <w:spacing w:after="0"/>
              <w:jc w:val="right"/>
              <w:rPr>
                <w:rFonts w:ascii="Times New Roman" w:hAnsi="Times New Roman" w:cs="Times New Roman"/>
                <w:bCs/>
                <w:i/>
                <w:iCs/>
                <w:noProof/>
                <w:sz w:val="14"/>
                <w:szCs w:val="14"/>
              </w:rPr>
            </w:pPr>
            <w:r>
              <w:rPr>
                <w:rFonts w:ascii="Times New Roman" w:hAnsi="Times New Roman"/>
                <w:i/>
                <w:noProof/>
                <w:sz w:val="14"/>
              </w:rPr>
              <w:t>-27 942,0</w:t>
            </w:r>
          </w:p>
        </w:tc>
        <w:tc>
          <w:tcPr>
            <w:tcW w:w="856" w:type="dxa"/>
            <w:tcBorders>
              <w:left w:val="nil"/>
              <w:bottom w:val="single" w:sz="8" w:space="0" w:color="auto"/>
              <w:right w:val="nil"/>
            </w:tcBorders>
            <w:shd w:val="clear" w:color="auto" w:fill="FFFFFF" w:themeFill="background1"/>
          </w:tcPr>
          <w:p w14:paraId="0BCBACD9" w14:textId="77777777" w:rsidR="0004127A" w:rsidRPr="000C4BD1" w:rsidRDefault="0004127A" w:rsidP="000C4BD1">
            <w:pPr>
              <w:spacing w:after="0"/>
              <w:jc w:val="right"/>
              <w:rPr>
                <w:rFonts w:ascii="Times New Roman" w:hAnsi="Times New Roman" w:cs="Times New Roman"/>
                <w:bCs/>
                <w:noProof/>
                <w:sz w:val="14"/>
                <w:szCs w:val="14"/>
              </w:rPr>
            </w:pPr>
          </w:p>
        </w:tc>
        <w:tc>
          <w:tcPr>
            <w:tcW w:w="851" w:type="dxa"/>
            <w:tcBorders>
              <w:left w:val="nil"/>
              <w:bottom w:val="single" w:sz="8" w:space="0" w:color="auto"/>
              <w:right w:val="nil"/>
            </w:tcBorders>
            <w:shd w:val="clear" w:color="auto" w:fill="FFFFFF" w:themeFill="background1"/>
          </w:tcPr>
          <w:p w14:paraId="1FB2CB2A" w14:textId="77777777" w:rsidR="0004127A" w:rsidRPr="000C4BD1" w:rsidRDefault="0004127A" w:rsidP="000C4BD1">
            <w:pPr>
              <w:spacing w:after="0"/>
              <w:jc w:val="right"/>
              <w:rPr>
                <w:rFonts w:ascii="Times New Roman" w:hAnsi="Times New Roman" w:cs="Times New Roman"/>
                <w:i/>
                <w:iCs/>
                <w:noProof/>
                <w:sz w:val="14"/>
                <w:szCs w:val="14"/>
              </w:rPr>
            </w:pPr>
            <w:r>
              <w:rPr>
                <w:rFonts w:ascii="Times New Roman" w:hAnsi="Times New Roman"/>
                <w:i/>
                <w:noProof/>
                <w:sz w:val="14"/>
              </w:rPr>
              <w:t>18 240,2</w:t>
            </w:r>
          </w:p>
        </w:tc>
        <w:tc>
          <w:tcPr>
            <w:tcW w:w="850" w:type="dxa"/>
            <w:tcBorders>
              <w:left w:val="nil"/>
              <w:bottom w:val="single" w:sz="8" w:space="0" w:color="auto"/>
              <w:right w:val="nil"/>
            </w:tcBorders>
            <w:shd w:val="clear" w:color="auto" w:fill="FFFFFF" w:themeFill="background1"/>
          </w:tcPr>
          <w:p w14:paraId="2928C4EE" w14:textId="77777777" w:rsidR="0004127A" w:rsidRPr="000C4BD1" w:rsidRDefault="0004127A" w:rsidP="000C4BD1">
            <w:pPr>
              <w:spacing w:after="0"/>
              <w:jc w:val="right"/>
              <w:rPr>
                <w:rFonts w:ascii="Times New Roman" w:hAnsi="Times New Roman" w:cs="Times New Roman"/>
                <w:i/>
                <w:iCs/>
                <w:noProof/>
                <w:sz w:val="14"/>
                <w:szCs w:val="14"/>
              </w:rPr>
            </w:pPr>
            <w:r>
              <w:rPr>
                <w:rFonts w:ascii="Times New Roman" w:hAnsi="Times New Roman"/>
                <w:i/>
                <w:noProof/>
                <w:sz w:val="14"/>
              </w:rPr>
              <w:t>11 047,6</w:t>
            </w:r>
          </w:p>
        </w:tc>
        <w:tc>
          <w:tcPr>
            <w:tcW w:w="867" w:type="dxa"/>
            <w:tcBorders>
              <w:left w:val="single" w:sz="8" w:space="0" w:color="auto"/>
              <w:bottom w:val="single" w:sz="8" w:space="0" w:color="auto"/>
              <w:right w:val="single" w:sz="8" w:space="0" w:color="auto"/>
            </w:tcBorders>
            <w:shd w:val="clear" w:color="auto" w:fill="FFFFFF" w:themeFill="background1"/>
          </w:tcPr>
          <w:p w14:paraId="1C179A8E" w14:textId="77777777" w:rsidR="0004127A" w:rsidRPr="000C4BD1" w:rsidRDefault="0004127A" w:rsidP="000C4BD1">
            <w:pPr>
              <w:spacing w:after="0"/>
              <w:jc w:val="right"/>
              <w:rPr>
                <w:rFonts w:ascii="Times New Roman" w:hAnsi="Times New Roman" w:cs="Times New Roman"/>
                <w:i/>
                <w:iCs/>
                <w:noProof/>
                <w:sz w:val="14"/>
                <w:szCs w:val="14"/>
              </w:rPr>
            </w:pPr>
            <w:r>
              <w:rPr>
                <w:rFonts w:ascii="Times New Roman" w:hAnsi="Times New Roman"/>
                <w:i/>
                <w:noProof/>
                <w:sz w:val="14"/>
              </w:rPr>
              <w:t>1 345,8</w:t>
            </w:r>
          </w:p>
        </w:tc>
      </w:tr>
      <w:tr w:rsidR="00375A73" w:rsidRPr="003D129F" w14:paraId="294D52BB" w14:textId="77777777" w:rsidTr="00375A73">
        <w:trPr>
          <w:trHeight w:val="270"/>
        </w:trPr>
        <w:tc>
          <w:tcPr>
            <w:tcW w:w="2996" w:type="dxa"/>
            <w:tcBorders>
              <w:left w:val="single" w:sz="8" w:space="0" w:color="auto"/>
              <w:right w:val="single" w:sz="8" w:space="0" w:color="auto"/>
            </w:tcBorders>
            <w:shd w:val="clear" w:color="auto" w:fill="FFFFFF" w:themeFill="background1"/>
          </w:tcPr>
          <w:p w14:paraId="66C5E3BC"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Plafond des paiements ajusté conformément à l’article 11, paragraphe 1, point b) (ajustement technique pour 2026)</w:t>
            </w:r>
          </w:p>
        </w:tc>
        <w:tc>
          <w:tcPr>
            <w:tcW w:w="735" w:type="dxa"/>
            <w:tcBorders>
              <w:left w:val="nil"/>
              <w:right w:val="nil"/>
            </w:tcBorders>
            <w:shd w:val="clear" w:color="auto" w:fill="FFFFFF" w:themeFill="background1"/>
          </w:tcPr>
          <w:p w14:paraId="50BE9C9B"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left w:val="nil"/>
              <w:right w:val="nil"/>
            </w:tcBorders>
            <w:shd w:val="clear" w:color="auto" w:fill="FFFFFF" w:themeFill="background1"/>
          </w:tcPr>
          <w:p w14:paraId="3B8AC312"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left w:val="nil"/>
              <w:right w:val="nil"/>
            </w:tcBorders>
            <w:shd w:val="clear" w:color="auto" w:fill="FFFFFF" w:themeFill="background1"/>
          </w:tcPr>
          <w:p w14:paraId="556A5E6F"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left w:val="nil"/>
              <w:right w:val="nil"/>
            </w:tcBorders>
            <w:shd w:val="clear" w:color="auto" w:fill="FFFFFF" w:themeFill="background1"/>
          </w:tcPr>
          <w:p w14:paraId="6CB59A71"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left w:val="nil"/>
              <w:right w:val="nil"/>
            </w:tcBorders>
            <w:shd w:val="clear" w:color="auto" w:fill="FFFFFF" w:themeFill="background1"/>
          </w:tcPr>
          <w:p w14:paraId="0DF2E441"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left w:val="nil"/>
              <w:right w:val="nil"/>
            </w:tcBorders>
            <w:shd w:val="clear" w:color="auto" w:fill="FFFFFF" w:themeFill="background1"/>
          </w:tcPr>
          <w:p w14:paraId="3A2B4730"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left w:val="nil"/>
              <w:right w:val="nil"/>
            </w:tcBorders>
            <w:shd w:val="clear" w:color="auto" w:fill="FFFFFF" w:themeFill="background1"/>
          </w:tcPr>
          <w:p w14:paraId="2956D168"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left w:val="single" w:sz="8" w:space="0" w:color="auto"/>
              <w:right w:val="single" w:sz="8" w:space="0" w:color="auto"/>
            </w:tcBorders>
            <w:shd w:val="clear" w:color="auto" w:fill="FFFFFF" w:themeFill="background1"/>
          </w:tcPr>
          <w:p w14:paraId="02AC5BE0"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42144A4B" w14:textId="77777777" w:rsidTr="00375A73">
        <w:trPr>
          <w:trHeight w:val="270"/>
        </w:trPr>
        <w:tc>
          <w:tcPr>
            <w:tcW w:w="2996" w:type="dxa"/>
            <w:tcBorders>
              <w:left w:val="single" w:sz="8" w:space="0" w:color="auto"/>
              <w:right w:val="single" w:sz="8" w:space="0" w:color="auto"/>
            </w:tcBorders>
            <w:shd w:val="clear" w:color="auto" w:fill="FFFFFF" w:themeFill="background1"/>
          </w:tcPr>
          <w:p w14:paraId="166B85D0"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de 2018</w:t>
            </w:r>
          </w:p>
        </w:tc>
        <w:tc>
          <w:tcPr>
            <w:tcW w:w="735" w:type="dxa"/>
            <w:tcBorders>
              <w:left w:val="nil"/>
              <w:right w:val="nil"/>
            </w:tcBorders>
            <w:shd w:val="clear" w:color="auto" w:fill="FFFFFF" w:themeFill="background1"/>
          </w:tcPr>
          <w:p w14:paraId="35F937AF"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154 065</w:t>
            </w:r>
          </w:p>
        </w:tc>
        <w:tc>
          <w:tcPr>
            <w:tcW w:w="795" w:type="dxa"/>
            <w:tcBorders>
              <w:left w:val="nil"/>
              <w:right w:val="nil"/>
            </w:tcBorders>
            <w:shd w:val="clear" w:color="auto" w:fill="FFFFFF" w:themeFill="background1"/>
          </w:tcPr>
          <w:p w14:paraId="34D9F41D"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153 850</w:t>
            </w:r>
          </w:p>
        </w:tc>
        <w:tc>
          <w:tcPr>
            <w:tcW w:w="709" w:type="dxa"/>
            <w:tcBorders>
              <w:left w:val="nil"/>
              <w:right w:val="nil"/>
            </w:tcBorders>
            <w:shd w:val="clear" w:color="auto" w:fill="FFFFFF" w:themeFill="background1"/>
          </w:tcPr>
          <w:p w14:paraId="2876D793"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146 775</w:t>
            </w:r>
          </w:p>
        </w:tc>
        <w:tc>
          <w:tcPr>
            <w:tcW w:w="845" w:type="dxa"/>
            <w:tcBorders>
              <w:left w:val="nil"/>
              <w:right w:val="nil"/>
            </w:tcBorders>
            <w:shd w:val="clear" w:color="auto" w:fill="FFFFFF" w:themeFill="background1"/>
          </w:tcPr>
          <w:p w14:paraId="7238F07A"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126 624</w:t>
            </w:r>
          </w:p>
        </w:tc>
        <w:tc>
          <w:tcPr>
            <w:tcW w:w="856" w:type="dxa"/>
            <w:tcBorders>
              <w:left w:val="nil"/>
              <w:right w:val="nil"/>
            </w:tcBorders>
            <w:shd w:val="clear" w:color="auto" w:fill="FFFFFF" w:themeFill="background1"/>
          </w:tcPr>
          <w:p w14:paraId="0D6E5C81"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152 675</w:t>
            </w:r>
          </w:p>
        </w:tc>
        <w:tc>
          <w:tcPr>
            <w:tcW w:w="851" w:type="dxa"/>
            <w:tcBorders>
              <w:left w:val="nil"/>
              <w:right w:val="nil"/>
            </w:tcBorders>
            <w:shd w:val="clear" w:color="auto" w:fill="FFFFFF" w:themeFill="background1"/>
          </w:tcPr>
          <w:p w14:paraId="5DDF6ECB"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171 696</w:t>
            </w:r>
          </w:p>
        </w:tc>
        <w:tc>
          <w:tcPr>
            <w:tcW w:w="850" w:type="dxa"/>
            <w:tcBorders>
              <w:left w:val="nil"/>
              <w:right w:val="nil"/>
            </w:tcBorders>
            <w:shd w:val="clear" w:color="auto" w:fill="FFFFFF" w:themeFill="background1"/>
          </w:tcPr>
          <w:p w14:paraId="5FAA48D9"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163 373</w:t>
            </w:r>
          </w:p>
        </w:tc>
        <w:tc>
          <w:tcPr>
            <w:tcW w:w="867" w:type="dxa"/>
            <w:tcBorders>
              <w:left w:val="single" w:sz="8" w:space="0" w:color="auto"/>
              <w:right w:val="single" w:sz="8" w:space="0" w:color="auto"/>
            </w:tcBorders>
            <w:shd w:val="clear" w:color="auto" w:fill="FFFFFF" w:themeFill="background1"/>
          </w:tcPr>
          <w:p w14:paraId="22B98447"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1 067 058</w:t>
            </w:r>
          </w:p>
        </w:tc>
      </w:tr>
      <w:tr w:rsidR="00375A73" w:rsidRPr="003D129F" w14:paraId="2F0B8DF3" w14:textId="77777777" w:rsidTr="003F4C7C">
        <w:trPr>
          <w:trHeight w:val="270"/>
        </w:trPr>
        <w:tc>
          <w:tcPr>
            <w:tcW w:w="2996" w:type="dxa"/>
            <w:tcBorders>
              <w:left w:val="single" w:sz="8" w:space="0" w:color="auto"/>
              <w:bottom w:val="double" w:sz="4" w:space="0" w:color="auto"/>
              <w:right w:val="single" w:sz="8" w:space="0" w:color="auto"/>
            </w:tcBorders>
            <w:shd w:val="clear" w:color="auto" w:fill="FFFFFF" w:themeFill="background1"/>
          </w:tcPr>
          <w:p w14:paraId="1F73096C"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courants</w:t>
            </w:r>
          </w:p>
        </w:tc>
        <w:tc>
          <w:tcPr>
            <w:tcW w:w="735" w:type="dxa"/>
            <w:tcBorders>
              <w:left w:val="nil"/>
              <w:bottom w:val="double" w:sz="4" w:space="0" w:color="auto"/>
              <w:right w:val="nil"/>
            </w:tcBorders>
            <w:shd w:val="clear" w:color="auto" w:fill="FFFFFF" w:themeFill="background1"/>
          </w:tcPr>
          <w:p w14:paraId="1B3D3679"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163 496</w:t>
            </w:r>
          </w:p>
        </w:tc>
        <w:tc>
          <w:tcPr>
            <w:tcW w:w="795" w:type="dxa"/>
            <w:tcBorders>
              <w:left w:val="nil"/>
              <w:bottom w:val="double" w:sz="4" w:space="0" w:color="auto"/>
              <w:right w:val="nil"/>
            </w:tcBorders>
            <w:shd w:val="clear" w:color="auto" w:fill="FFFFFF" w:themeFill="background1"/>
          </w:tcPr>
          <w:p w14:paraId="165F8951"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166 534</w:t>
            </w:r>
          </w:p>
        </w:tc>
        <w:tc>
          <w:tcPr>
            <w:tcW w:w="709" w:type="dxa"/>
            <w:tcBorders>
              <w:left w:val="nil"/>
              <w:bottom w:val="double" w:sz="4" w:space="0" w:color="auto"/>
              <w:right w:val="nil"/>
            </w:tcBorders>
            <w:shd w:val="clear" w:color="auto" w:fill="FFFFFF" w:themeFill="background1"/>
          </w:tcPr>
          <w:p w14:paraId="6A23953B"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162 053</w:t>
            </w:r>
          </w:p>
        </w:tc>
        <w:tc>
          <w:tcPr>
            <w:tcW w:w="845" w:type="dxa"/>
            <w:tcBorders>
              <w:left w:val="nil"/>
              <w:bottom w:val="double" w:sz="4" w:space="0" w:color="auto"/>
              <w:right w:val="nil"/>
            </w:tcBorders>
            <w:shd w:val="clear" w:color="auto" w:fill="FFFFFF" w:themeFill="background1"/>
          </w:tcPr>
          <w:p w14:paraId="7220EA19"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142 601</w:t>
            </w:r>
          </w:p>
        </w:tc>
        <w:tc>
          <w:tcPr>
            <w:tcW w:w="856" w:type="dxa"/>
            <w:tcBorders>
              <w:left w:val="nil"/>
              <w:bottom w:val="double" w:sz="4" w:space="0" w:color="auto"/>
              <w:right w:val="nil"/>
            </w:tcBorders>
            <w:shd w:val="clear" w:color="auto" w:fill="FFFFFF" w:themeFill="background1"/>
          </w:tcPr>
          <w:p w14:paraId="73C1AFF9"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175 378</w:t>
            </w:r>
          </w:p>
        </w:tc>
        <w:tc>
          <w:tcPr>
            <w:tcW w:w="851" w:type="dxa"/>
            <w:tcBorders>
              <w:left w:val="nil"/>
              <w:bottom w:val="double" w:sz="4" w:space="0" w:color="auto"/>
              <w:right w:val="nil"/>
            </w:tcBorders>
            <w:shd w:val="clear" w:color="auto" w:fill="FFFFFF" w:themeFill="background1"/>
          </w:tcPr>
          <w:p w14:paraId="6888DD10"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198 826</w:t>
            </w:r>
          </w:p>
        </w:tc>
        <w:tc>
          <w:tcPr>
            <w:tcW w:w="850" w:type="dxa"/>
            <w:tcBorders>
              <w:left w:val="nil"/>
              <w:bottom w:val="double" w:sz="4" w:space="0" w:color="auto"/>
              <w:right w:val="nil"/>
            </w:tcBorders>
            <w:shd w:val="clear" w:color="auto" w:fill="FFFFFF" w:themeFill="background1"/>
          </w:tcPr>
          <w:p w14:paraId="6595A785"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195 246</w:t>
            </w:r>
          </w:p>
        </w:tc>
        <w:tc>
          <w:tcPr>
            <w:tcW w:w="867" w:type="dxa"/>
            <w:tcBorders>
              <w:left w:val="single" w:sz="8" w:space="0" w:color="auto"/>
              <w:bottom w:val="double" w:sz="4" w:space="0" w:color="auto"/>
              <w:right w:val="single" w:sz="8" w:space="0" w:color="auto"/>
            </w:tcBorders>
            <w:shd w:val="clear" w:color="auto" w:fill="FFFFFF" w:themeFill="background1"/>
          </w:tcPr>
          <w:p w14:paraId="39488B0F"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1 204 134</w:t>
            </w:r>
          </w:p>
        </w:tc>
      </w:tr>
      <w:tr w:rsidR="00375A73" w:rsidRPr="003D129F" w14:paraId="505E84A6" w14:textId="77777777" w:rsidTr="003F4C7C">
        <w:trPr>
          <w:trHeight w:val="270"/>
        </w:trPr>
        <w:tc>
          <w:tcPr>
            <w:tcW w:w="2996" w:type="dxa"/>
            <w:tcBorders>
              <w:top w:val="double" w:sz="4" w:space="0" w:color="auto"/>
              <w:left w:val="single" w:sz="8" w:space="0" w:color="auto"/>
              <w:right w:val="single" w:sz="8" w:space="0" w:color="auto"/>
            </w:tcBorders>
            <w:shd w:val="clear" w:color="auto" w:fill="FFFFFF" w:themeFill="background1"/>
          </w:tcPr>
          <w:p w14:paraId="69517266"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Plafond des paiements ajusté en dernier lieu [ajustement technique pour 2026 – COM(2025) 800 du 4 juin 2025]</w:t>
            </w:r>
          </w:p>
        </w:tc>
        <w:tc>
          <w:tcPr>
            <w:tcW w:w="735" w:type="dxa"/>
            <w:tcBorders>
              <w:top w:val="double" w:sz="4" w:space="0" w:color="auto"/>
              <w:left w:val="nil"/>
            </w:tcBorders>
            <w:shd w:val="clear" w:color="auto" w:fill="FFFFFF" w:themeFill="background1"/>
          </w:tcPr>
          <w:p w14:paraId="749EAC10" w14:textId="77777777" w:rsidR="0004127A" w:rsidRPr="000C4BD1" w:rsidRDefault="0004127A" w:rsidP="000C4BD1">
            <w:pPr>
              <w:spacing w:after="0"/>
              <w:rPr>
                <w:rFonts w:ascii="Times New Roman" w:hAnsi="Times New Roman" w:cs="Times New Roman"/>
                <w:noProof/>
                <w:sz w:val="16"/>
                <w:szCs w:val="16"/>
              </w:rPr>
            </w:pPr>
          </w:p>
        </w:tc>
        <w:tc>
          <w:tcPr>
            <w:tcW w:w="795" w:type="dxa"/>
            <w:tcBorders>
              <w:top w:val="double" w:sz="4" w:space="0" w:color="auto"/>
            </w:tcBorders>
            <w:shd w:val="clear" w:color="auto" w:fill="FFFFFF" w:themeFill="background1"/>
          </w:tcPr>
          <w:p w14:paraId="063BC911" w14:textId="77777777" w:rsidR="0004127A" w:rsidRPr="000C4BD1" w:rsidRDefault="0004127A" w:rsidP="000C4BD1">
            <w:pPr>
              <w:spacing w:after="0"/>
              <w:rPr>
                <w:rFonts w:ascii="Times New Roman" w:hAnsi="Times New Roman" w:cs="Times New Roman"/>
                <w:noProof/>
                <w:sz w:val="16"/>
                <w:szCs w:val="16"/>
              </w:rPr>
            </w:pPr>
          </w:p>
        </w:tc>
        <w:tc>
          <w:tcPr>
            <w:tcW w:w="709" w:type="dxa"/>
            <w:tcBorders>
              <w:top w:val="double" w:sz="4" w:space="0" w:color="auto"/>
            </w:tcBorders>
            <w:shd w:val="clear" w:color="auto" w:fill="FFFFFF" w:themeFill="background1"/>
          </w:tcPr>
          <w:p w14:paraId="3E9D5057" w14:textId="77777777" w:rsidR="0004127A" w:rsidRPr="000C4BD1" w:rsidRDefault="0004127A" w:rsidP="000C4BD1">
            <w:pPr>
              <w:spacing w:after="0"/>
              <w:rPr>
                <w:rFonts w:ascii="Times New Roman" w:hAnsi="Times New Roman" w:cs="Times New Roman"/>
                <w:noProof/>
                <w:sz w:val="16"/>
                <w:szCs w:val="16"/>
              </w:rPr>
            </w:pPr>
          </w:p>
        </w:tc>
        <w:tc>
          <w:tcPr>
            <w:tcW w:w="845" w:type="dxa"/>
            <w:tcBorders>
              <w:top w:val="double" w:sz="4" w:space="0" w:color="auto"/>
            </w:tcBorders>
            <w:shd w:val="clear" w:color="auto" w:fill="FFFFFF" w:themeFill="background1"/>
          </w:tcPr>
          <w:p w14:paraId="341FF82B" w14:textId="77777777" w:rsidR="0004127A" w:rsidRPr="000C4BD1" w:rsidRDefault="0004127A" w:rsidP="000C4BD1">
            <w:pPr>
              <w:spacing w:after="0"/>
              <w:rPr>
                <w:rFonts w:ascii="Times New Roman" w:hAnsi="Times New Roman" w:cs="Times New Roman"/>
                <w:noProof/>
                <w:sz w:val="16"/>
                <w:szCs w:val="16"/>
              </w:rPr>
            </w:pPr>
          </w:p>
        </w:tc>
        <w:tc>
          <w:tcPr>
            <w:tcW w:w="856" w:type="dxa"/>
            <w:tcBorders>
              <w:top w:val="double" w:sz="4" w:space="0" w:color="auto"/>
            </w:tcBorders>
            <w:shd w:val="clear" w:color="auto" w:fill="FFFFFF" w:themeFill="background1"/>
          </w:tcPr>
          <w:p w14:paraId="498045F0" w14:textId="77777777" w:rsidR="0004127A" w:rsidRPr="000C4BD1" w:rsidRDefault="0004127A" w:rsidP="000C4BD1">
            <w:pPr>
              <w:spacing w:after="0"/>
              <w:rPr>
                <w:rFonts w:ascii="Times New Roman" w:hAnsi="Times New Roman" w:cs="Times New Roman"/>
                <w:noProof/>
                <w:sz w:val="16"/>
                <w:szCs w:val="16"/>
              </w:rPr>
            </w:pPr>
          </w:p>
        </w:tc>
        <w:tc>
          <w:tcPr>
            <w:tcW w:w="851" w:type="dxa"/>
            <w:tcBorders>
              <w:top w:val="double" w:sz="4" w:space="0" w:color="auto"/>
            </w:tcBorders>
            <w:shd w:val="clear" w:color="auto" w:fill="FFFFFF" w:themeFill="background1"/>
          </w:tcPr>
          <w:p w14:paraId="5907EA7E" w14:textId="77777777" w:rsidR="0004127A" w:rsidRPr="000C4BD1" w:rsidRDefault="0004127A" w:rsidP="000C4BD1">
            <w:pPr>
              <w:spacing w:after="0"/>
              <w:rPr>
                <w:rFonts w:ascii="Times New Roman" w:hAnsi="Times New Roman" w:cs="Times New Roman"/>
                <w:noProof/>
                <w:sz w:val="16"/>
                <w:szCs w:val="16"/>
              </w:rPr>
            </w:pPr>
          </w:p>
        </w:tc>
        <w:tc>
          <w:tcPr>
            <w:tcW w:w="850" w:type="dxa"/>
            <w:tcBorders>
              <w:top w:val="double" w:sz="4" w:space="0" w:color="auto"/>
              <w:right w:val="nil"/>
            </w:tcBorders>
            <w:shd w:val="clear" w:color="auto" w:fill="FFFFFF" w:themeFill="background1"/>
          </w:tcPr>
          <w:p w14:paraId="1FBBC99A" w14:textId="77777777" w:rsidR="0004127A" w:rsidRPr="000C4BD1" w:rsidRDefault="0004127A" w:rsidP="000C4BD1">
            <w:pPr>
              <w:spacing w:after="0"/>
              <w:rPr>
                <w:rFonts w:ascii="Times New Roman" w:hAnsi="Times New Roman" w:cs="Times New Roman"/>
                <w:noProof/>
                <w:sz w:val="16"/>
                <w:szCs w:val="16"/>
              </w:rPr>
            </w:pPr>
          </w:p>
        </w:tc>
        <w:tc>
          <w:tcPr>
            <w:tcW w:w="867" w:type="dxa"/>
            <w:tcBorders>
              <w:top w:val="double" w:sz="4" w:space="0" w:color="auto"/>
              <w:left w:val="single" w:sz="8" w:space="0" w:color="auto"/>
              <w:right w:val="single" w:sz="8" w:space="0" w:color="auto"/>
            </w:tcBorders>
            <w:shd w:val="clear" w:color="auto" w:fill="FFFFFF" w:themeFill="background1"/>
          </w:tcPr>
          <w:p w14:paraId="0231ED05" w14:textId="77777777" w:rsidR="0004127A" w:rsidRPr="000C4BD1" w:rsidRDefault="0004127A" w:rsidP="000C4BD1">
            <w:pPr>
              <w:spacing w:after="0"/>
              <w:rPr>
                <w:rFonts w:ascii="Times New Roman" w:hAnsi="Times New Roman" w:cs="Times New Roman"/>
                <w:noProof/>
                <w:sz w:val="16"/>
                <w:szCs w:val="16"/>
              </w:rPr>
            </w:pPr>
          </w:p>
        </w:tc>
      </w:tr>
      <w:tr w:rsidR="00375A73" w:rsidRPr="003D129F" w14:paraId="1024E410" w14:textId="77777777" w:rsidTr="00375A73">
        <w:trPr>
          <w:trHeight w:val="270"/>
        </w:trPr>
        <w:tc>
          <w:tcPr>
            <w:tcW w:w="2996" w:type="dxa"/>
            <w:tcBorders>
              <w:left w:val="single" w:sz="8" w:space="0" w:color="auto"/>
              <w:right w:val="single" w:sz="8" w:space="0" w:color="auto"/>
            </w:tcBorders>
            <w:shd w:val="clear" w:color="auto" w:fill="FFFFFF" w:themeFill="background1"/>
          </w:tcPr>
          <w:p w14:paraId="5513B81C"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de 2018</w:t>
            </w:r>
          </w:p>
        </w:tc>
        <w:tc>
          <w:tcPr>
            <w:tcW w:w="735" w:type="dxa"/>
            <w:tcBorders>
              <w:left w:val="nil"/>
            </w:tcBorders>
            <w:shd w:val="clear" w:color="auto" w:fill="FFFFFF" w:themeFill="background1"/>
          </w:tcPr>
          <w:p w14:paraId="708AF8EA"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154 065</w:t>
            </w:r>
          </w:p>
        </w:tc>
        <w:tc>
          <w:tcPr>
            <w:tcW w:w="795" w:type="dxa"/>
            <w:shd w:val="clear" w:color="auto" w:fill="FFFFFF" w:themeFill="background1"/>
          </w:tcPr>
          <w:p w14:paraId="1E7C14AF"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153 850</w:t>
            </w:r>
          </w:p>
        </w:tc>
        <w:tc>
          <w:tcPr>
            <w:tcW w:w="709" w:type="dxa"/>
            <w:shd w:val="clear" w:color="auto" w:fill="FFFFFF" w:themeFill="background1"/>
          </w:tcPr>
          <w:p w14:paraId="193231CD"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146 775</w:t>
            </w:r>
          </w:p>
        </w:tc>
        <w:tc>
          <w:tcPr>
            <w:tcW w:w="845" w:type="dxa"/>
            <w:shd w:val="clear" w:color="auto" w:fill="FFFFFF" w:themeFill="background1"/>
          </w:tcPr>
          <w:p w14:paraId="35AD501A"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126 624</w:t>
            </w:r>
          </w:p>
        </w:tc>
        <w:tc>
          <w:tcPr>
            <w:tcW w:w="856" w:type="dxa"/>
            <w:shd w:val="clear" w:color="auto" w:fill="FFFFFF" w:themeFill="background1"/>
          </w:tcPr>
          <w:p w14:paraId="54E6CBFD"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152 675</w:t>
            </w:r>
          </w:p>
        </w:tc>
        <w:tc>
          <w:tcPr>
            <w:tcW w:w="851" w:type="dxa"/>
            <w:shd w:val="clear" w:color="auto" w:fill="FFFFFF" w:themeFill="background1"/>
          </w:tcPr>
          <w:p w14:paraId="352C7AE2"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171 696</w:t>
            </w:r>
          </w:p>
        </w:tc>
        <w:tc>
          <w:tcPr>
            <w:tcW w:w="850" w:type="dxa"/>
            <w:tcBorders>
              <w:right w:val="nil"/>
            </w:tcBorders>
            <w:shd w:val="clear" w:color="auto" w:fill="FFFFFF" w:themeFill="background1"/>
          </w:tcPr>
          <w:p w14:paraId="0672FF01"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163 373</w:t>
            </w:r>
          </w:p>
        </w:tc>
        <w:tc>
          <w:tcPr>
            <w:tcW w:w="867" w:type="dxa"/>
            <w:tcBorders>
              <w:left w:val="single" w:sz="8" w:space="0" w:color="auto"/>
              <w:right w:val="single" w:sz="8" w:space="0" w:color="auto"/>
            </w:tcBorders>
            <w:shd w:val="clear" w:color="auto" w:fill="FFFFFF" w:themeFill="background1"/>
          </w:tcPr>
          <w:p w14:paraId="04AD871C"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1 069 058</w:t>
            </w:r>
          </w:p>
        </w:tc>
      </w:tr>
      <w:tr w:rsidR="00375A73" w:rsidRPr="003D129F" w14:paraId="2A24D4D1" w14:textId="77777777" w:rsidTr="00375A73">
        <w:trPr>
          <w:trHeight w:val="270"/>
        </w:trPr>
        <w:tc>
          <w:tcPr>
            <w:tcW w:w="2996" w:type="dxa"/>
            <w:tcBorders>
              <w:left w:val="single" w:sz="8" w:space="0" w:color="auto"/>
              <w:bottom w:val="single" w:sz="4" w:space="0" w:color="auto"/>
              <w:right w:val="single" w:sz="8" w:space="0" w:color="auto"/>
            </w:tcBorders>
            <w:shd w:val="clear" w:color="auto" w:fill="FFFFFF" w:themeFill="background1"/>
          </w:tcPr>
          <w:p w14:paraId="724DF7B3"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courants</w:t>
            </w:r>
          </w:p>
        </w:tc>
        <w:tc>
          <w:tcPr>
            <w:tcW w:w="735" w:type="dxa"/>
            <w:tcBorders>
              <w:left w:val="nil"/>
              <w:bottom w:val="single" w:sz="4" w:space="0" w:color="auto"/>
            </w:tcBorders>
            <w:shd w:val="clear" w:color="auto" w:fill="FFFFFF" w:themeFill="background1"/>
          </w:tcPr>
          <w:p w14:paraId="34248F94"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163 496</w:t>
            </w:r>
          </w:p>
        </w:tc>
        <w:tc>
          <w:tcPr>
            <w:tcW w:w="795" w:type="dxa"/>
            <w:tcBorders>
              <w:bottom w:val="single" w:sz="4" w:space="0" w:color="auto"/>
            </w:tcBorders>
            <w:shd w:val="clear" w:color="auto" w:fill="FFFFFF" w:themeFill="background1"/>
          </w:tcPr>
          <w:p w14:paraId="79A4FCD9"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166 534</w:t>
            </w:r>
          </w:p>
        </w:tc>
        <w:tc>
          <w:tcPr>
            <w:tcW w:w="709" w:type="dxa"/>
            <w:tcBorders>
              <w:bottom w:val="single" w:sz="4" w:space="0" w:color="auto"/>
            </w:tcBorders>
            <w:shd w:val="clear" w:color="auto" w:fill="FFFFFF" w:themeFill="background1"/>
          </w:tcPr>
          <w:p w14:paraId="49851A1A"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162 053</w:t>
            </w:r>
          </w:p>
        </w:tc>
        <w:tc>
          <w:tcPr>
            <w:tcW w:w="845" w:type="dxa"/>
            <w:tcBorders>
              <w:bottom w:val="single" w:sz="4" w:space="0" w:color="auto"/>
            </w:tcBorders>
            <w:shd w:val="clear" w:color="auto" w:fill="FFFFFF" w:themeFill="background1"/>
          </w:tcPr>
          <w:p w14:paraId="1247284C"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142 601</w:t>
            </w:r>
          </w:p>
        </w:tc>
        <w:tc>
          <w:tcPr>
            <w:tcW w:w="856" w:type="dxa"/>
            <w:tcBorders>
              <w:bottom w:val="single" w:sz="4" w:space="0" w:color="auto"/>
            </w:tcBorders>
            <w:shd w:val="clear" w:color="auto" w:fill="FFFFFF" w:themeFill="background1"/>
          </w:tcPr>
          <w:p w14:paraId="4EE19EB6"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175 378</w:t>
            </w:r>
          </w:p>
        </w:tc>
        <w:tc>
          <w:tcPr>
            <w:tcW w:w="851" w:type="dxa"/>
            <w:tcBorders>
              <w:bottom w:val="single" w:sz="4" w:space="0" w:color="auto"/>
            </w:tcBorders>
            <w:shd w:val="clear" w:color="auto" w:fill="FFFFFF" w:themeFill="background1"/>
          </w:tcPr>
          <w:p w14:paraId="40928150"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201 170</w:t>
            </w:r>
          </w:p>
        </w:tc>
        <w:tc>
          <w:tcPr>
            <w:tcW w:w="850" w:type="dxa"/>
            <w:tcBorders>
              <w:bottom w:val="single" w:sz="4" w:space="0" w:color="auto"/>
              <w:right w:val="nil"/>
            </w:tcBorders>
            <w:shd w:val="clear" w:color="auto" w:fill="FFFFFF" w:themeFill="background1"/>
          </w:tcPr>
          <w:p w14:paraId="4F77A1B1"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195 246</w:t>
            </w:r>
          </w:p>
        </w:tc>
        <w:tc>
          <w:tcPr>
            <w:tcW w:w="867" w:type="dxa"/>
            <w:tcBorders>
              <w:left w:val="single" w:sz="8" w:space="0" w:color="auto"/>
              <w:bottom w:val="single" w:sz="4" w:space="0" w:color="auto"/>
              <w:right w:val="single" w:sz="8" w:space="0" w:color="auto"/>
            </w:tcBorders>
            <w:shd w:val="clear" w:color="auto" w:fill="FFFFFF" w:themeFill="background1"/>
          </w:tcPr>
          <w:p w14:paraId="3B82F604" w14:textId="77777777"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1 206 478</w:t>
            </w:r>
          </w:p>
        </w:tc>
      </w:tr>
      <w:tr w:rsidR="00375A73" w:rsidRPr="003D129F" w14:paraId="65E26779" w14:textId="77777777" w:rsidTr="003F4C7C">
        <w:trPr>
          <w:trHeight w:val="270"/>
        </w:trPr>
        <w:tc>
          <w:tcPr>
            <w:tcW w:w="2996" w:type="dxa"/>
            <w:tcBorders>
              <w:top w:val="single" w:sz="4" w:space="0" w:color="auto"/>
              <w:left w:val="single" w:sz="8" w:space="0" w:color="auto"/>
              <w:right w:val="single" w:sz="8" w:space="0" w:color="auto"/>
            </w:tcBorders>
            <w:shd w:val="clear" w:color="auto" w:fill="FFFFFF" w:themeFill="background1"/>
          </w:tcPr>
          <w:p w14:paraId="620515D6" w14:textId="0E1FCF9B" w:rsidR="0004127A" w:rsidRPr="000C4BD1" w:rsidRDefault="0004127A" w:rsidP="000C4BD1">
            <w:pPr>
              <w:spacing w:after="0"/>
              <w:rPr>
                <w:rFonts w:ascii="Times New Roman" w:hAnsi="Times New Roman" w:cs="Times New Roman"/>
                <w:i/>
                <w:noProof/>
                <w:sz w:val="16"/>
                <w:szCs w:val="16"/>
              </w:rPr>
            </w:pPr>
            <w:r>
              <w:rPr>
                <w:rFonts w:ascii="Times New Roman" w:hAnsi="Times New Roman"/>
                <w:i/>
                <w:noProof/>
                <w:sz w:val="16"/>
              </w:rPr>
              <w:t>Partie du DMU art. 11, par. 1, pt b), de 2025</w:t>
            </w:r>
          </w:p>
        </w:tc>
        <w:tc>
          <w:tcPr>
            <w:tcW w:w="735" w:type="dxa"/>
            <w:tcBorders>
              <w:top w:val="single" w:sz="4" w:space="0" w:color="auto"/>
              <w:left w:val="nil"/>
              <w:right w:val="nil"/>
            </w:tcBorders>
            <w:shd w:val="clear" w:color="auto" w:fill="FFFFFF" w:themeFill="background1"/>
          </w:tcPr>
          <w:p w14:paraId="7823B09E"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single" w:sz="4" w:space="0" w:color="auto"/>
              <w:left w:val="nil"/>
              <w:right w:val="nil"/>
            </w:tcBorders>
            <w:shd w:val="clear" w:color="auto" w:fill="FFFFFF" w:themeFill="background1"/>
          </w:tcPr>
          <w:p w14:paraId="0C3BA399"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single" w:sz="4" w:space="0" w:color="auto"/>
              <w:left w:val="nil"/>
              <w:right w:val="nil"/>
            </w:tcBorders>
            <w:shd w:val="clear" w:color="auto" w:fill="FFFFFF" w:themeFill="background1"/>
          </w:tcPr>
          <w:p w14:paraId="66FFE458"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45" w:type="dxa"/>
            <w:tcBorders>
              <w:top w:val="single" w:sz="4" w:space="0" w:color="auto"/>
              <w:left w:val="nil"/>
              <w:right w:val="nil"/>
            </w:tcBorders>
            <w:shd w:val="clear" w:color="auto" w:fill="FFFFFF" w:themeFill="background1"/>
          </w:tcPr>
          <w:p w14:paraId="01E7F3EA"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56" w:type="dxa"/>
            <w:tcBorders>
              <w:top w:val="single" w:sz="4" w:space="0" w:color="auto"/>
              <w:left w:val="nil"/>
              <w:right w:val="nil"/>
            </w:tcBorders>
            <w:shd w:val="clear" w:color="auto" w:fill="FFFFFF" w:themeFill="background1"/>
          </w:tcPr>
          <w:p w14:paraId="3A8519B8" w14:textId="77777777" w:rsidR="0004127A" w:rsidRPr="00B46AE8" w:rsidRDefault="0004127A" w:rsidP="000C4BD1">
            <w:pPr>
              <w:spacing w:after="0"/>
              <w:jc w:val="right"/>
              <w:rPr>
                <w:rFonts w:ascii="Times New Roman" w:hAnsi="Times New Roman" w:cs="Times New Roman"/>
                <w:bCs/>
                <w:i/>
                <w:iCs/>
                <w:noProof/>
                <w:sz w:val="14"/>
                <w:szCs w:val="14"/>
              </w:rPr>
            </w:pPr>
          </w:p>
        </w:tc>
        <w:tc>
          <w:tcPr>
            <w:tcW w:w="851" w:type="dxa"/>
            <w:tcBorders>
              <w:top w:val="single" w:sz="4" w:space="0" w:color="auto"/>
              <w:left w:val="nil"/>
              <w:right w:val="nil"/>
            </w:tcBorders>
            <w:shd w:val="clear" w:color="auto" w:fill="FFFFFF" w:themeFill="background1"/>
          </w:tcPr>
          <w:p w14:paraId="1F388D27" w14:textId="77777777" w:rsidR="0004127A" w:rsidRPr="00B46AE8" w:rsidRDefault="0004127A" w:rsidP="000C4BD1">
            <w:pPr>
              <w:spacing w:after="0"/>
              <w:jc w:val="right"/>
              <w:rPr>
                <w:rFonts w:ascii="Times New Roman" w:hAnsi="Times New Roman" w:cs="Times New Roman"/>
                <w:bCs/>
                <w:i/>
                <w:iCs/>
                <w:noProof/>
                <w:sz w:val="14"/>
                <w:szCs w:val="14"/>
              </w:rPr>
            </w:pPr>
          </w:p>
        </w:tc>
        <w:tc>
          <w:tcPr>
            <w:tcW w:w="850" w:type="dxa"/>
            <w:tcBorders>
              <w:top w:val="single" w:sz="4" w:space="0" w:color="auto"/>
              <w:left w:val="nil"/>
              <w:right w:val="nil"/>
            </w:tcBorders>
            <w:shd w:val="clear" w:color="auto" w:fill="FFFFFF" w:themeFill="background1"/>
          </w:tcPr>
          <w:p w14:paraId="578BCB76"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67" w:type="dxa"/>
            <w:tcBorders>
              <w:top w:val="single" w:sz="4" w:space="0" w:color="auto"/>
              <w:left w:val="single" w:sz="8" w:space="0" w:color="auto"/>
              <w:right w:val="single" w:sz="4" w:space="0" w:color="auto"/>
            </w:tcBorders>
            <w:shd w:val="clear" w:color="auto" w:fill="FFFFFF" w:themeFill="background1"/>
          </w:tcPr>
          <w:p w14:paraId="290953D9" w14:textId="77777777" w:rsidR="0004127A" w:rsidRPr="000C4BD1" w:rsidRDefault="0004127A" w:rsidP="000C4BD1">
            <w:pPr>
              <w:spacing w:after="0"/>
              <w:jc w:val="right"/>
              <w:rPr>
                <w:rFonts w:ascii="Times New Roman" w:hAnsi="Times New Roman" w:cs="Times New Roman"/>
                <w:bCs/>
                <w:i/>
                <w:iCs/>
                <w:noProof/>
                <w:sz w:val="14"/>
                <w:szCs w:val="14"/>
              </w:rPr>
            </w:pPr>
          </w:p>
        </w:tc>
      </w:tr>
      <w:tr w:rsidR="00375A73" w:rsidRPr="003D129F" w14:paraId="35FFAECD" w14:textId="77777777" w:rsidTr="003F4C7C">
        <w:trPr>
          <w:trHeight w:val="270"/>
        </w:trPr>
        <w:tc>
          <w:tcPr>
            <w:tcW w:w="2996" w:type="dxa"/>
            <w:tcBorders>
              <w:left w:val="single" w:sz="8" w:space="0" w:color="auto"/>
              <w:right w:val="single" w:sz="8" w:space="0" w:color="auto"/>
            </w:tcBorders>
            <w:shd w:val="clear" w:color="auto" w:fill="FFFFFF" w:themeFill="background1"/>
          </w:tcPr>
          <w:p w14:paraId="39A87D46"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i/>
                <w:noProof/>
                <w:sz w:val="16"/>
              </w:rPr>
              <w:t>ajustement du plafond des paiements (prix de 2018)</w:t>
            </w:r>
          </w:p>
        </w:tc>
        <w:tc>
          <w:tcPr>
            <w:tcW w:w="735" w:type="dxa"/>
            <w:tcBorders>
              <w:left w:val="nil"/>
              <w:right w:val="nil"/>
            </w:tcBorders>
            <w:shd w:val="clear" w:color="auto" w:fill="FFFFFF" w:themeFill="background1"/>
          </w:tcPr>
          <w:p w14:paraId="0FDACAFD"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left w:val="nil"/>
              <w:right w:val="nil"/>
            </w:tcBorders>
            <w:shd w:val="clear" w:color="auto" w:fill="FFFFFF" w:themeFill="background1"/>
          </w:tcPr>
          <w:p w14:paraId="57A9F63E"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left w:val="nil"/>
              <w:right w:val="nil"/>
            </w:tcBorders>
            <w:shd w:val="clear" w:color="auto" w:fill="FFFFFF" w:themeFill="background1"/>
          </w:tcPr>
          <w:p w14:paraId="2E589A6A"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45" w:type="dxa"/>
            <w:tcBorders>
              <w:left w:val="nil"/>
              <w:right w:val="nil"/>
            </w:tcBorders>
            <w:shd w:val="clear" w:color="auto" w:fill="FFFFFF" w:themeFill="background1"/>
          </w:tcPr>
          <w:p w14:paraId="1828B1F2"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56" w:type="dxa"/>
            <w:tcBorders>
              <w:left w:val="nil"/>
              <w:right w:val="nil"/>
            </w:tcBorders>
            <w:shd w:val="clear" w:color="auto" w:fill="FFFFFF" w:themeFill="background1"/>
          </w:tcPr>
          <w:p w14:paraId="6C3F57CB" w14:textId="7BB99484" w:rsidR="0004127A" w:rsidRPr="00B46AE8" w:rsidRDefault="0004127A" w:rsidP="000C4BD1">
            <w:pPr>
              <w:spacing w:after="0"/>
              <w:jc w:val="right"/>
              <w:rPr>
                <w:rFonts w:ascii="Times New Roman" w:hAnsi="Times New Roman" w:cs="Times New Roman"/>
                <w:bCs/>
                <w:i/>
                <w:iCs/>
                <w:noProof/>
                <w:sz w:val="14"/>
                <w:szCs w:val="14"/>
              </w:rPr>
            </w:pPr>
            <w:r>
              <w:rPr>
                <w:rFonts w:ascii="Times New Roman" w:hAnsi="Times New Roman"/>
                <w:i/>
                <w:noProof/>
                <w:sz w:val="14"/>
              </w:rPr>
              <w:t>-1</w:t>
            </w:r>
            <w:r>
              <w:rPr>
                <w:rFonts w:ascii="Times New Roman" w:hAnsi="Times New Roman"/>
                <w:b/>
                <w:noProof/>
                <w:sz w:val="14"/>
              </w:rPr>
              <w:t xml:space="preserve"> </w:t>
            </w:r>
            <w:r>
              <w:rPr>
                <w:rFonts w:ascii="Times New Roman" w:hAnsi="Times New Roman"/>
                <w:i/>
                <w:noProof/>
                <w:sz w:val="14"/>
              </w:rPr>
              <w:t>563,0</w:t>
            </w:r>
          </w:p>
        </w:tc>
        <w:tc>
          <w:tcPr>
            <w:tcW w:w="851" w:type="dxa"/>
            <w:tcBorders>
              <w:left w:val="nil"/>
              <w:right w:val="nil"/>
            </w:tcBorders>
            <w:shd w:val="clear" w:color="auto" w:fill="FFFFFF" w:themeFill="background1"/>
          </w:tcPr>
          <w:p w14:paraId="55180081" w14:textId="77777777" w:rsidR="0004127A" w:rsidRPr="00B46AE8" w:rsidRDefault="0004127A" w:rsidP="000C4BD1">
            <w:pPr>
              <w:spacing w:after="0"/>
              <w:jc w:val="right"/>
              <w:rPr>
                <w:rFonts w:ascii="Times New Roman" w:hAnsi="Times New Roman" w:cs="Times New Roman"/>
                <w:bCs/>
                <w:i/>
                <w:iCs/>
                <w:noProof/>
                <w:sz w:val="14"/>
                <w:szCs w:val="14"/>
              </w:rPr>
            </w:pPr>
          </w:p>
        </w:tc>
        <w:tc>
          <w:tcPr>
            <w:tcW w:w="850" w:type="dxa"/>
            <w:tcBorders>
              <w:left w:val="nil"/>
              <w:right w:val="nil"/>
            </w:tcBorders>
            <w:shd w:val="clear" w:color="auto" w:fill="FFFFFF" w:themeFill="background1"/>
          </w:tcPr>
          <w:p w14:paraId="14D83526" w14:textId="26ED8ADF" w:rsidR="0004127A" w:rsidRPr="000C4BD1" w:rsidRDefault="0004127A" w:rsidP="000C4BD1">
            <w:pPr>
              <w:spacing w:after="0"/>
              <w:jc w:val="right"/>
              <w:rPr>
                <w:rFonts w:ascii="Times New Roman" w:hAnsi="Times New Roman" w:cs="Times New Roman"/>
                <w:bCs/>
                <w:i/>
                <w:iCs/>
                <w:noProof/>
                <w:sz w:val="14"/>
                <w:szCs w:val="14"/>
              </w:rPr>
            </w:pPr>
            <w:r>
              <w:rPr>
                <w:rFonts w:ascii="Times New Roman" w:hAnsi="Times New Roman"/>
                <w:i/>
                <w:noProof/>
                <w:sz w:val="14"/>
              </w:rPr>
              <w:t>1</w:t>
            </w:r>
            <w:r>
              <w:rPr>
                <w:rFonts w:ascii="Times New Roman" w:hAnsi="Times New Roman"/>
                <w:b/>
                <w:noProof/>
                <w:sz w:val="14"/>
              </w:rPr>
              <w:t xml:space="preserve"> </w:t>
            </w:r>
            <w:r>
              <w:rPr>
                <w:rFonts w:ascii="Times New Roman" w:hAnsi="Times New Roman"/>
                <w:i/>
                <w:noProof/>
                <w:sz w:val="14"/>
              </w:rPr>
              <w:t>563,0</w:t>
            </w:r>
          </w:p>
        </w:tc>
        <w:tc>
          <w:tcPr>
            <w:tcW w:w="867" w:type="dxa"/>
            <w:tcBorders>
              <w:left w:val="single" w:sz="8" w:space="0" w:color="auto"/>
              <w:right w:val="single" w:sz="4" w:space="0" w:color="auto"/>
            </w:tcBorders>
            <w:shd w:val="clear" w:color="auto" w:fill="FFFFFF" w:themeFill="background1"/>
          </w:tcPr>
          <w:p w14:paraId="457BB5F1" w14:textId="45E4BD7A" w:rsidR="0004127A" w:rsidRPr="000C4BD1" w:rsidRDefault="00375A73" w:rsidP="000C4BD1">
            <w:pPr>
              <w:spacing w:after="0"/>
              <w:jc w:val="right"/>
              <w:rPr>
                <w:rFonts w:ascii="Times New Roman" w:hAnsi="Times New Roman" w:cs="Times New Roman"/>
                <w:bCs/>
                <w:i/>
                <w:iCs/>
                <w:noProof/>
                <w:sz w:val="14"/>
                <w:szCs w:val="14"/>
              </w:rPr>
            </w:pPr>
            <w:r>
              <w:rPr>
                <w:rFonts w:ascii="Times New Roman" w:hAnsi="Times New Roman"/>
                <w:i/>
                <w:noProof/>
                <w:sz w:val="14"/>
              </w:rPr>
              <w:t>0</w:t>
            </w:r>
          </w:p>
        </w:tc>
      </w:tr>
      <w:tr w:rsidR="00375A73" w:rsidRPr="003D129F" w14:paraId="1C405712" w14:textId="77777777" w:rsidTr="003F4C7C">
        <w:trPr>
          <w:trHeight w:val="270"/>
        </w:trPr>
        <w:tc>
          <w:tcPr>
            <w:tcW w:w="2996" w:type="dxa"/>
            <w:tcBorders>
              <w:left w:val="single" w:sz="8" w:space="0" w:color="auto"/>
              <w:bottom w:val="single" w:sz="4" w:space="0" w:color="auto"/>
              <w:right w:val="single" w:sz="8" w:space="0" w:color="auto"/>
            </w:tcBorders>
            <w:shd w:val="clear" w:color="auto" w:fill="FFFFFF" w:themeFill="background1"/>
          </w:tcPr>
          <w:p w14:paraId="2CE1B68E"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i/>
                <w:noProof/>
                <w:sz w:val="16"/>
              </w:rPr>
              <w:t>ajustement du plafond des paiements (prix courants)</w:t>
            </w:r>
          </w:p>
        </w:tc>
        <w:tc>
          <w:tcPr>
            <w:tcW w:w="735" w:type="dxa"/>
            <w:tcBorders>
              <w:left w:val="nil"/>
              <w:bottom w:val="single" w:sz="4" w:space="0" w:color="auto"/>
              <w:right w:val="nil"/>
            </w:tcBorders>
            <w:shd w:val="clear" w:color="auto" w:fill="FFFFFF" w:themeFill="background1"/>
          </w:tcPr>
          <w:p w14:paraId="6A253562"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left w:val="nil"/>
              <w:bottom w:val="single" w:sz="4" w:space="0" w:color="auto"/>
              <w:right w:val="nil"/>
            </w:tcBorders>
            <w:shd w:val="clear" w:color="auto" w:fill="FFFFFF" w:themeFill="background1"/>
          </w:tcPr>
          <w:p w14:paraId="307DDB9A"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left w:val="nil"/>
              <w:bottom w:val="single" w:sz="4" w:space="0" w:color="auto"/>
              <w:right w:val="nil"/>
            </w:tcBorders>
            <w:shd w:val="clear" w:color="auto" w:fill="FFFFFF" w:themeFill="background1"/>
          </w:tcPr>
          <w:p w14:paraId="675E651B"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45" w:type="dxa"/>
            <w:tcBorders>
              <w:left w:val="nil"/>
              <w:bottom w:val="single" w:sz="4" w:space="0" w:color="auto"/>
              <w:right w:val="nil"/>
            </w:tcBorders>
            <w:shd w:val="clear" w:color="auto" w:fill="FFFFFF" w:themeFill="background1"/>
          </w:tcPr>
          <w:p w14:paraId="2B59A58F" w14:textId="77777777" w:rsidR="0004127A" w:rsidRPr="000C4BD1" w:rsidRDefault="0004127A" w:rsidP="000C4BD1">
            <w:pPr>
              <w:spacing w:after="0"/>
              <w:jc w:val="right"/>
              <w:rPr>
                <w:rFonts w:ascii="Times New Roman" w:hAnsi="Times New Roman" w:cs="Times New Roman"/>
                <w:bCs/>
                <w:i/>
                <w:iCs/>
                <w:noProof/>
                <w:sz w:val="14"/>
                <w:szCs w:val="14"/>
              </w:rPr>
            </w:pPr>
          </w:p>
        </w:tc>
        <w:tc>
          <w:tcPr>
            <w:tcW w:w="856" w:type="dxa"/>
            <w:tcBorders>
              <w:left w:val="nil"/>
              <w:bottom w:val="single" w:sz="4" w:space="0" w:color="auto"/>
              <w:right w:val="nil"/>
            </w:tcBorders>
            <w:shd w:val="clear" w:color="auto" w:fill="FFFFFF" w:themeFill="background1"/>
          </w:tcPr>
          <w:p w14:paraId="2931363E" w14:textId="2BBE1098" w:rsidR="0004127A" w:rsidRPr="00B46AE8" w:rsidRDefault="0004127A" w:rsidP="000C4BD1">
            <w:pPr>
              <w:spacing w:after="0"/>
              <w:jc w:val="right"/>
              <w:rPr>
                <w:rFonts w:ascii="Times New Roman" w:hAnsi="Times New Roman" w:cs="Times New Roman"/>
                <w:bCs/>
                <w:i/>
                <w:iCs/>
                <w:noProof/>
                <w:sz w:val="14"/>
                <w:szCs w:val="14"/>
              </w:rPr>
            </w:pPr>
            <w:r>
              <w:rPr>
                <w:rFonts w:ascii="Times New Roman" w:hAnsi="Times New Roman"/>
                <w:i/>
                <w:noProof/>
                <w:sz w:val="14"/>
              </w:rPr>
              <w:t>-1</w:t>
            </w:r>
            <w:r>
              <w:rPr>
                <w:rFonts w:ascii="Times New Roman" w:hAnsi="Times New Roman"/>
                <w:b/>
                <w:noProof/>
                <w:sz w:val="14"/>
              </w:rPr>
              <w:t xml:space="preserve"> </w:t>
            </w:r>
            <w:r>
              <w:rPr>
                <w:rFonts w:ascii="Times New Roman" w:hAnsi="Times New Roman"/>
                <w:i/>
                <w:noProof/>
                <w:sz w:val="14"/>
              </w:rPr>
              <w:t>795,0</w:t>
            </w:r>
          </w:p>
        </w:tc>
        <w:tc>
          <w:tcPr>
            <w:tcW w:w="851" w:type="dxa"/>
            <w:tcBorders>
              <w:left w:val="nil"/>
              <w:bottom w:val="single" w:sz="4" w:space="0" w:color="auto"/>
              <w:right w:val="nil"/>
            </w:tcBorders>
            <w:shd w:val="clear" w:color="auto" w:fill="FFFFFF" w:themeFill="background1"/>
          </w:tcPr>
          <w:p w14:paraId="5FFAB373" w14:textId="77777777" w:rsidR="0004127A" w:rsidRPr="00B46AE8" w:rsidRDefault="0004127A" w:rsidP="000C4BD1">
            <w:pPr>
              <w:spacing w:after="0"/>
              <w:jc w:val="right"/>
              <w:rPr>
                <w:rFonts w:ascii="Times New Roman" w:hAnsi="Times New Roman" w:cs="Times New Roman"/>
                <w:bCs/>
                <w:i/>
                <w:iCs/>
                <w:noProof/>
                <w:sz w:val="14"/>
                <w:szCs w:val="14"/>
              </w:rPr>
            </w:pPr>
          </w:p>
        </w:tc>
        <w:tc>
          <w:tcPr>
            <w:tcW w:w="850" w:type="dxa"/>
            <w:tcBorders>
              <w:left w:val="nil"/>
              <w:bottom w:val="single" w:sz="4" w:space="0" w:color="auto"/>
              <w:right w:val="nil"/>
            </w:tcBorders>
            <w:shd w:val="clear" w:color="auto" w:fill="FFFFFF" w:themeFill="background1"/>
          </w:tcPr>
          <w:p w14:paraId="2FC33532" w14:textId="2EA18C86" w:rsidR="0004127A" w:rsidRPr="000C4BD1" w:rsidRDefault="0004127A" w:rsidP="000C4BD1">
            <w:pPr>
              <w:spacing w:after="0"/>
              <w:jc w:val="right"/>
              <w:rPr>
                <w:rFonts w:ascii="Times New Roman" w:hAnsi="Times New Roman" w:cs="Times New Roman"/>
                <w:bCs/>
                <w:i/>
                <w:iCs/>
                <w:noProof/>
                <w:sz w:val="14"/>
                <w:szCs w:val="14"/>
              </w:rPr>
            </w:pPr>
            <w:r>
              <w:rPr>
                <w:rFonts w:ascii="Times New Roman" w:hAnsi="Times New Roman"/>
                <w:i/>
                <w:noProof/>
                <w:sz w:val="14"/>
              </w:rPr>
              <w:t>1</w:t>
            </w:r>
            <w:r>
              <w:rPr>
                <w:rFonts w:ascii="Times New Roman" w:hAnsi="Times New Roman"/>
                <w:b/>
                <w:noProof/>
                <w:sz w:val="14"/>
              </w:rPr>
              <w:t xml:space="preserve"> </w:t>
            </w:r>
            <w:r>
              <w:rPr>
                <w:rFonts w:ascii="Times New Roman" w:hAnsi="Times New Roman"/>
                <w:i/>
                <w:noProof/>
                <w:sz w:val="14"/>
              </w:rPr>
              <w:t>868,0</w:t>
            </w:r>
          </w:p>
        </w:tc>
        <w:tc>
          <w:tcPr>
            <w:tcW w:w="867" w:type="dxa"/>
            <w:tcBorders>
              <w:left w:val="single" w:sz="8" w:space="0" w:color="auto"/>
              <w:bottom w:val="single" w:sz="4" w:space="0" w:color="auto"/>
              <w:right w:val="single" w:sz="4" w:space="0" w:color="auto"/>
            </w:tcBorders>
            <w:shd w:val="clear" w:color="auto" w:fill="FFFFFF" w:themeFill="background1"/>
          </w:tcPr>
          <w:p w14:paraId="6EDC80A6" w14:textId="50C33FC0" w:rsidR="0004127A" w:rsidRPr="000C4BD1" w:rsidRDefault="0028613E" w:rsidP="000C4BD1">
            <w:pPr>
              <w:spacing w:after="0"/>
              <w:jc w:val="right"/>
              <w:rPr>
                <w:rFonts w:ascii="Times New Roman" w:hAnsi="Times New Roman" w:cs="Times New Roman"/>
                <w:bCs/>
                <w:i/>
                <w:iCs/>
                <w:noProof/>
                <w:sz w:val="14"/>
                <w:szCs w:val="14"/>
              </w:rPr>
            </w:pPr>
            <w:r>
              <w:rPr>
                <w:rFonts w:ascii="Times New Roman" w:hAnsi="Times New Roman"/>
                <w:i/>
                <w:noProof/>
                <w:sz w:val="14"/>
              </w:rPr>
              <w:t>73</w:t>
            </w:r>
          </w:p>
        </w:tc>
      </w:tr>
      <w:tr w:rsidR="00375A73" w:rsidRPr="003D129F" w14:paraId="226C43DC" w14:textId="77777777" w:rsidTr="00375A73">
        <w:trPr>
          <w:trHeight w:val="270"/>
        </w:trPr>
        <w:tc>
          <w:tcPr>
            <w:tcW w:w="2996" w:type="dxa"/>
            <w:tcBorders>
              <w:top w:val="single" w:sz="4" w:space="0" w:color="auto"/>
              <w:left w:val="single" w:sz="8" w:space="0" w:color="auto"/>
              <w:right w:val="single" w:sz="8" w:space="0" w:color="auto"/>
            </w:tcBorders>
            <w:shd w:val="clear" w:color="auto" w:fill="FFFFFF" w:themeFill="background1"/>
          </w:tcPr>
          <w:p w14:paraId="6B58FD44" w14:textId="77777777" w:rsidR="0004127A" w:rsidRPr="000C4BD1" w:rsidRDefault="0004127A" w:rsidP="004268B8">
            <w:pPr>
              <w:spacing w:after="0"/>
              <w:rPr>
                <w:rFonts w:ascii="Times New Roman" w:hAnsi="Times New Roman" w:cs="Times New Roman"/>
                <w:noProof/>
                <w:sz w:val="16"/>
                <w:szCs w:val="16"/>
              </w:rPr>
            </w:pPr>
            <w:r>
              <w:rPr>
                <w:rFonts w:ascii="Times New Roman" w:hAnsi="Times New Roman"/>
                <w:noProof/>
                <w:sz w:val="16"/>
              </w:rPr>
              <w:t>Plafond des paiements ajusté conformément à l’article 11, paragraphe 1, point b) (ajustement technique pour 2027)</w:t>
            </w:r>
          </w:p>
        </w:tc>
        <w:tc>
          <w:tcPr>
            <w:tcW w:w="735" w:type="dxa"/>
            <w:tcBorders>
              <w:top w:val="single" w:sz="4" w:space="0" w:color="auto"/>
              <w:left w:val="nil"/>
              <w:right w:val="nil"/>
            </w:tcBorders>
            <w:shd w:val="clear" w:color="auto" w:fill="FFFFFF" w:themeFill="background1"/>
          </w:tcPr>
          <w:p w14:paraId="4FF90E97" w14:textId="77777777" w:rsidR="0004127A" w:rsidRPr="000C4BD1" w:rsidRDefault="0004127A" w:rsidP="000C4BD1">
            <w:pPr>
              <w:spacing w:after="0"/>
              <w:jc w:val="right"/>
              <w:rPr>
                <w:rFonts w:ascii="Times New Roman" w:hAnsi="Times New Roman" w:cs="Times New Roman"/>
                <w:b/>
                <w:noProof/>
                <w:sz w:val="14"/>
                <w:szCs w:val="14"/>
              </w:rPr>
            </w:pPr>
          </w:p>
        </w:tc>
        <w:tc>
          <w:tcPr>
            <w:tcW w:w="795" w:type="dxa"/>
            <w:tcBorders>
              <w:top w:val="single" w:sz="4" w:space="0" w:color="auto"/>
              <w:left w:val="nil"/>
              <w:right w:val="nil"/>
            </w:tcBorders>
            <w:shd w:val="clear" w:color="auto" w:fill="FFFFFF" w:themeFill="background1"/>
          </w:tcPr>
          <w:p w14:paraId="20B19E7C" w14:textId="77777777" w:rsidR="0004127A" w:rsidRPr="000C4BD1" w:rsidRDefault="0004127A" w:rsidP="000C4BD1">
            <w:pPr>
              <w:spacing w:after="0"/>
              <w:jc w:val="right"/>
              <w:rPr>
                <w:rFonts w:ascii="Times New Roman" w:hAnsi="Times New Roman" w:cs="Times New Roman"/>
                <w:b/>
                <w:noProof/>
                <w:sz w:val="14"/>
                <w:szCs w:val="14"/>
              </w:rPr>
            </w:pPr>
          </w:p>
        </w:tc>
        <w:tc>
          <w:tcPr>
            <w:tcW w:w="709" w:type="dxa"/>
            <w:tcBorders>
              <w:top w:val="single" w:sz="4" w:space="0" w:color="auto"/>
              <w:left w:val="nil"/>
              <w:right w:val="nil"/>
            </w:tcBorders>
            <w:shd w:val="clear" w:color="auto" w:fill="FFFFFF" w:themeFill="background1"/>
          </w:tcPr>
          <w:p w14:paraId="5919B68A" w14:textId="77777777" w:rsidR="0004127A" w:rsidRPr="000C4BD1" w:rsidRDefault="0004127A" w:rsidP="000C4BD1">
            <w:pPr>
              <w:spacing w:after="0"/>
              <w:jc w:val="right"/>
              <w:rPr>
                <w:rFonts w:ascii="Times New Roman" w:hAnsi="Times New Roman" w:cs="Times New Roman"/>
                <w:b/>
                <w:noProof/>
                <w:sz w:val="14"/>
                <w:szCs w:val="14"/>
              </w:rPr>
            </w:pPr>
          </w:p>
        </w:tc>
        <w:tc>
          <w:tcPr>
            <w:tcW w:w="845" w:type="dxa"/>
            <w:tcBorders>
              <w:top w:val="single" w:sz="4" w:space="0" w:color="auto"/>
              <w:left w:val="nil"/>
              <w:right w:val="nil"/>
            </w:tcBorders>
            <w:shd w:val="clear" w:color="auto" w:fill="FFFFFF" w:themeFill="background1"/>
          </w:tcPr>
          <w:p w14:paraId="4A7CAE83" w14:textId="77777777" w:rsidR="0004127A" w:rsidRPr="000C4BD1" w:rsidRDefault="0004127A" w:rsidP="000C4BD1">
            <w:pPr>
              <w:spacing w:after="0"/>
              <w:jc w:val="right"/>
              <w:rPr>
                <w:rFonts w:ascii="Times New Roman" w:hAnsi="Times New Roman" w:cs="Times New Roman"/>
                <w:b/>
                <w:noProof/>
                <w:sz w:val="14"/>
                <w:szCs w:val="14"/>
              </w:rPr>
            </w:pPr>
          </w:p>
        </w:tc>
        <w:tc>
          <w:tcPr>
            <w:tcW w:w="856" w:type="dxa"/>
            <w:tcBorders>
              <w:top w:val="single" w:sz="4" w:space="0" w:color="auto"/>
              <w:left w:val="nil"/>
              <w:right w:val="nil"/>
            </w:tcBorders>
            <w:shd w:val="clear" w:color="auto" w:fill="FFFFFF" w:themeFill="background1"/>
          </w:tcPr>
          <w:p w14:paraId="2C3FC463" w14:textId="77777777" w:rsidR="0004127A" w:rsidRPr="000C4BD1" w:rsidRDefault="0004127A" w:rsidP="000C4BD1">
            <w:pPr>
              <w:spacing w:after="0"/>
              <w:jc w:val="right"/>
              <w:rPr>
                <w:rFonts w:ascii="Times New Roman" w:hAnsi="Times New Roman" w:cs="Times New Roman"/>
                <w:b/>
                <w:bCs/>
                <w:noProof/>
                <w:sz w:val="14"/>
                <w:szCs w:val="14"/>
              </w:rPr>
            </w:pPr>
          </w:p>
        </w:tc>
        <w:tc>
          <w:tcPr>
            <w:tcW w:w="851" w:type="dxa"/>
            <w:tcBorders>
              <w:top w:val="single" w:sz="4" w:space="0" w:color="auto"/>
              <w:left w:val="nil"/>
              <w:right w:val="nil"/>
            </w:tcBorders>
            <w:shd w:val="clear" w:color="auto" w:fill="FFFFFF" w:themeFill="background1"/>
          </w:tcPr>
          <w:p w14:paraId="255DD9EA" w14:textId="77777777" w:rsidR="0004127A" w:rsidRPr="000C4BD1" w:rsidRDefault="0004127A" w:rsidP="000C4BD1">
            <w:pPr>
              <w:spacing w:after="0"/>
              <w:jc w:val="right"/>
              <w:rPr>
                <w:rFonts w:ascii="Times New Roman" w:hAnsi="Times New Roman" w:cs="Times New Roman"/>
                <w:b/>
                <w:bCs/>
                <w:noProof/>
                <w:sz w:val="14"/>
                <w:szCs w:val="14"/>
              </w:rPr>
            </w:pPr>
          </w:p>
        </w:tc>
        <w:tc>
          <w:tcPr>
            <w:tcW w:w="850" w:type="dxa"/>
            <w:tcBorders>
              <w:top w:val="single" w:sz="4" w:space="0" w:color="auto"/>
              <w:left w:val="nil"/>
              <w:right w:val="nil"/>
            </w:tcBorders>
            <w:shd w:val="clear" w:color="auto" w:fill="FFFFFF" w:themeFill="background1"/>
          </w:tcPr>
          <w:p w14:paraId="1C7DB895" w14:textId="77777777" w:rsidR="0004127A" w:rsidRPr="000C4BD1" w:rsidRDefault="0004127A" w:rsidP="000C4BD1">
            <w:pPr>
              <w:spacing w:after="0"/>
              <w:jc w:val="right"/>
              <w:rPr>
                <w:rFonts w:ascii="Times New Roman" w:hAnsi="Times New Roman" w:cs="Times New Roman"/>
                <w:b/>
                <w:bCs/>
                <w:noProof/>
                <w:sz w:val="14"/>
                <w:szCs w:val="14"/>
              </w:rPr>
            </w:pPr>
          </w:p>
        </w:tc>
        <w:tc>
          <w:tcPr>
            <w:tcW w:w="867" w:type="dxa"/>
            <w:tcBorders>
              <w:top w:val="single" w:sz="4" w:space="0" w:color="auto"/>
              <w:left w:val="single" w:sz="8" w:space="0" w:color="auto"/>
              <w:right w:val="single" w:sz="8" w:space="0" w:color="auto"/>
            </w:tcBorders>
            <w:shd w:val="clear" w:color="auto" w:fill="FFFFFF" w:themeFill="background1"/>
          </w:tcPr>
          <w:p w14:paraId="1E1EE60D" w14:textId="77777777" w:rsidR="0004127A" w:rsidRPr="000C4BD1" w:rsidRDefault="0004127A" w:rsidP="000C4BD1">
            <w:pPr>
              <w:spacing w:after="0"/>
              <w:jc w:val="right"/>
              <w:rPr>
                <w:rFonts w:ascii="Times New Roman" w:hAnsi="Times New Roman" w:cs="Times New Roman"/>
                <w:b/>
                <w:bCs/>
                <w:noProof/>
                <w:sz w:val="14"/>
                <w:szCs w:val="14"/>
              </w:rPr>
            </w:pPr>
          </w:p>
        </w:tc>
      </w:tr>
      <w:tr w:rsidR="00375A73" w:rsidRPr="003D129F" w14:paraId="24C4C70A" w14:textId="77777777" w:rsidTr="00375A73">
        <w:trPr>
          <w:trHeight w:val="270"/>
        </w:trPr>
        <w:tc>
          <w:tcPr>
            <w:tcW w:w="2996" w:type="dxa"/>
            <w:tcBorders>
              <w:left w:val="single" w:sz="8" w:space="0" w:color="auto"/>
              <w:right w:val="single" w:sz="8" w:space="0" w:color="auto"/>
            </w:tcBorders>
            <w:shd w:val="clear" w:color="auto" w:fill="FFFFFF" w:themeFill="background1"/>
          </w:tcPr>
          <w:p w14:paraId="2E741F2C"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de 2018</w:t>
            </w:r>
          </w:p>
        </w:tc>
        <w:tc>
          <w:tcPr>
            <w:tcW w:w="735" w:type="dxa"/>
            <w:tcBorders>
              <w:left w:val="nil"/>
              <w:right w:val="nil"/>
            </w:tcBorders>
            <w:shd w:val="clear" w:color="auto" w:fill="FFFFFF" w:themeFill="background1"/>
          </w:tcPr>
          <w:p w14:paraId="37DCA311"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154 065</w:t>
            </w:r>
          </w:p>
        </w:tc>
        <w:tc>
          <w:tcPr>
            <w:tcW w:w="795" w:type="dxa"/>
            <w:tcBorders>
              <w:left w:val="nil"/>
              <w:right w:val="nil"/>
            </w:tcBorders>
            <w:shd w:val="clear" w:color="auto" w:fill="FFFFFF" w:themeFill="background1"/>
          </w:tcPr>
          <w:p w14:paraId="266892FA"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153 850</w:t>
            </w:r>
          </w:p>
        </w:tc>
        <w:tc>
          <w:tcPr>
            <w:tcW w:w="709" w:type="dxa"/>
            <w:tcBorders>
              <w:left w:val="nil"/>
              <w:right w:val="nil"/>
            </w:tcBorders>
            <w:shd w:val="clear" w:color="auto" w:fill="FFFFFF" w:themeFill="background1"/>
          </w:tcPr>
          <w:p w14:paraId="14DB4575"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146 775</w:t>
            </w:r>
          </w:p>
        </w:tc>
        <w:tc>
          <w:tcPr>
            <w:tcW w:w="845" w:type="dxa"/>
            <w:tcBorders>
              <w:left w:val="nil"/>
              <w:right w:val="nil"/>
            </w:tcBorders>
            <w:shd w:val="clear" w:color="auto" w:fill="FFFFFF" w:themeFill="background1"/>
          </w:tcPr>
          <w:p w14:paraId="3B045BAB"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126 624</w:t>
            </w:r>
          </w:p>
        </w:tc>
        <w:tc>
          <w:tcPr>
            <w:tcW w:w="856" w:type="dxa"/>
            <w:tcBorders>
              <w:left w:val="nil"/>
              <w:right w:val="nil"/>
            </w:tcBorders>
            <w:shd w:val="clear" w:color="auto" w:fill="FFFFFF" w:themeFill="background1"/>
          </w:tcPr>
          <w:p w14:paraId="313D7182" w14:textId="5B6F2EC6" w:rsidR="0004127A" w:rsidRPr="000C4BD1" w:rsidRDefault="00375A73" w:rsidP="000C4BD1">
            <w:pPr>
              <w:spacing w:after="0"/>
              <w:jc w:val="right"/>
              <w:rPr>
                <w:rFonts w:ascii="Times New Roman" w:hAnsi="Times New Roman" w:cs="Times New Roman"/>
                <w:b/>
                <w:bCs/>
                <w:noProof/>
                <w:sz w:val="14"/>
                <w:szCs w:val="14"/>
              </w:rPr>
            </w:pPr>
            <w:r>
              <w:rPr>
                <w:rFonts w:ascii="Times New Roman" w:hAnsi="Times New Roman"/>
                <w:b/>
                <w:noProof/>
                <w:sz w:val="14"/>
              </w:rPr>
              <w:t>151 112</w:t>
            </w:r>
          </w:p>
        </w:tc>
        <w:tc>
          <w:tcPr>
            <w:tcW w:w="851" w:type="dxa"/>
            <w:tcBorders>
              <w:left w:val="nil"/>
              <w:right w:val="nil"/>
            </w:tcBorders>
            <w:shd w:val="clear" w:color="auto" w:fill="FFFFFF" w:themeFill="background1"/>
          </w:tcPr>
          <w:p w14:paraId="1D385F85" w14:textId="6A8046D2" w:rsidR="0004127A" w:rsidRPr="000C4BD1" w:rsidRDefault="00375A73" w:rsidP="000C4BD1">
            <w:pPr>
              <w:spacing w:after="0"/>
              <w:jc w:val="right"/>
              <w:rPr>
                <w:rFonts w:ascii="Times New Roman" w:hAnsi="Times New Roman" w:cs="Times New Roman"/>
                <w:b/>
                <w:bCs/>
                <w:noProof/>
                <w:sz w:val="14"/>
                <w:szCs w:val="14"/>
              </w:rPr>
            </w:pPr>
            <w:r>
              <w:rPr>
                <w:rFonts w:ascii="Times New Roman" w:hAnsi="Times New Roman"/>
                <w:b/>
                <w:noProof/>
                <w:sz w:val="14"/>
              </w:rPr>
              <w:t>171 696</w:t>
            </w:r>
          </w:p>
        </w:tc>
        <w:tc>
          <w:tcPr>
            <w:tcW w:w="850" w:type="dxa"/>
            <w:tcBorders>
              <w:left w:val="nil"/>
              <w:right w:val="nil"/>
            </w:tcBorders>
            <w:shd w:val="clear" w:color="auto" w:fill="FFFFFF" w:themeFill="background1"/>
          </w:tcPr>
          <w:p w14:paraId="16B53C3F" w14:textId="0F63C6D3" w:rsidR="0004127A" w:rsidRPr="000C4BD1" w:rsidRDefault="00375A73" w:rsidP="000C4BD1">
            <w:pPr>
              <w:spacing w:after="0"/>
              <w:jc w:val="right"/>
              <w:rPr>
                <w:rFonts w:ascii="Times New Roman" w:hAnsi="Times New Roman" w:cs="Times New Roman"/>
                <w:b/>
                <w:bCs/>
                <w:noProof/>
                <w:sz w:val="14"/>
                <w:szCs w:val="14"/>
              </w:rPr>
            </w:pPr>
            <w:r>
              <w:rPr>
                <w:rFonts w:ascii="Times New Roman" w:hAnsi="Times New Roman"/>
                <w:b/>
                <w:noProof/>
                <w:sz w:val="14"/>
              </w:rPr>
              <w:t>164 936</w:t>
            </w:r>
          </w:p>
        </w:tc>
        <w:tc>
          <w:tcPr>
            <w:tcW w:w="867" w:type="dxa"/>
            <w:tcBorders>
              <w:left w:val="single" w:sz="8" w:space="0" w:color="auto"/>
              <w:right w:val="single" w:sz="8" w:space="0" w:color="auto"/>
            </w:tcBorders>
            <w:shd w:val="clear" w:color="auto" w:fill="FFFFFF" w:themeFill="background1"/>
          </w:tcPr>
          <w:p w14:paraId="41D508F0" w14:textId="56C503F9"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1 069 058</w:t>
            </w:r>
          </w:p>
        </w:tc>
      </w:tr>
      <w:tr w:rsidR="00375A73" w:rsidRPr="00C64004" w14:paraId="440C350A" w14:textId="77777777" w:rsidTr="00375A73">
        <w:trPr>
          <w:trHeight w:val="270"/>
        </w:trPr>
        <w:tc>
          <w:tcPr>
            <w:tcW w:w="2996" w:type="dxa"/>
            <w:tcBorders>
              <w:left w:val="single" w:sz="8" w:space="0" w:color="auto"/>
              <w:bottom w:val="single" w:sz="8" w:space="0" w:color="auto"/>
              <w:right w:val="single" w:sz="8" w:space="0" w:color="auto"/>
            </w:tcBorders>
            <w:shd w:val="clear" w:color="auto" w:fill="FFFFFF" w:themeFill="background1"/>
          </w:tcPr>
          <w:p w14:paraId="2C149B08"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Prix courants</w:t>
            </w:r>
          </w:p>
        </w:tc>
        <w:tc>
          <w:tcPr>
            <w:tcW w:w="735" w:type="dxa"/>
            <w:tcBorders>
              <w:left w:val="nil"/>
              <w:bottom w:val="single" w:sz="8" w:space="0" w:color="auto"/>
              <w:right w:val="nil"/>
            </w:tcBorders>
            <w:shd w:val="clear" w:color="auto" w:fill="FFFFFF" w:themeFill="background1"/>
          </w:tcPr>
          <w:p w14:paraId="2D8C57ED"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163 496</w:t>
            </w:r>
          </w:p>
        </w:tc>
        <w:tc>
          <w:tcPr>
            <w:tcW w:w="795" w:type="dxa"/>
            <w:tcBorders>
              <w:left w:val="nil"/>
              <w:bottom w:val="single" w:sz="8" w:space="0" w:color="auto"/>
              <w:right w:val="nil"/>
            </w:tcBorders>
            <w:shd w:val="clear" w:color="auto" w:fill="FFFFFF" w:themeFill="background1"/>
          </w:tcPr>
          <w:p w14:paraId="7C15E6A7"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166 534</w:t>
            </w:r>
          </w:p>
        </w:tc>
        <w:tc>
          <w:tcPr>
            <w:tcW w:w="709" w:type="dxa"/>
            <w:tcBorders>
              <w:left w:val="nil"/>
              <w:bottom w:val="single" w:sz="8" w:space="0" w:color="auto"/>
              <w:right w:val="nil"/>
            </w:tcBorders>
            <w:shd w:val="clear" w:color="auto" w:fill="FFFFFF" w:themeFill="background1"/>
          </w:tcPr>
          <w:p w14:paraId="6F3E806A"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162 053</w:t>
            </w:r>
          </w:p>
        </w:tc>
        <w:tc>
          <w:tcPr>
            <w:tcW w:w="845" w:type="dxa"/>
            <w:tcBorders>
              <w:left w:val="nil"/>
              <w:bottom w:val="single" w:sz="8" w:space="0" w:color="auto"/>
              <w:right w:val="nil"/>
            </w:tcBorders>
            <w:shd w:val="clear" w:color="auto" w:fill="FFFFFF" w:themeFill="background1"/>
          </w:tcPr>
          <w:p w14:paraId="4BD14424" w14:textId="77777777" w:rsidR="0004127A" w:rsidRPr="000C4BD1" w:rsidRDefault="0004127A" w:rsidP="000C4BD1">
            <w:pPr>
              <w:spacing w:after="0"/>
              <w:jc w:val="right"/>
              <w:rPr>
                <w:rFonts w:ascii="Times New Roman" w:hAnsi="Times New Roman" w:cs="Times New Roman"/>
                <w:b/>
                <w:noProof/>
                <w:sz w:val="14"/>
                <w:szCs w:val="14"/>
              </w:rPr>
            </w:pPr>
            <w:r>
              <w:rPr>
                <w:rFonts w:ascii="Times New Roman" w:hAnsi="Times New Roman"/>
                <w:b/>
                <w:noProof/>
                <w:sz w:val="14"/>
              </w:rPr>
              <w:t>142 601</w:t>
            </w:r>
          </w:p>
        </w:tc>
        <w:tc>
          <w:tcPr>
            <w:tcW w:w="856" w:type="dxa"/>
            <w:tcBorders>
              <w:left w:val="nil"/>
              <w:bottom w:val="single" w:sz="8" w:space="0" w:color="auto"/>
              <w:right w:val="nil"/>
            </w:tcBorders>
            <w:shd w:val="clear" w:color="auto" w:fill="FFFFFF" w:themeFill="background1"/>
          </w:tcPr>
          <w:p w14:paraId="362FE6A1" w14:textId="57E5947A" w:rsidR="0004127A" w:rsidRPr="000C4BD1" w:rsidRDefault="00375A73" w:rsidP="000C4BD1">
            <w:pPr>
              <w:spacing w:after="0"/>
              <w:jc w:val="right"/>
              <w:rPr>
                <w:rFonts w:ascii="Times New Roman" w:hAnsi="Times New Roman" w:cs="Times New Roman"/>
                <w:b/>
                <w:bCs/>
                <w:noProof/>
                <w:sz w:val="14"/>
                <w:szCs w:val="14"/>
              </w:rPr>
            </w:pPr>
            <w:r>
              <w:rPr>
                <w:rFonts w:ascii="Times New Roman" w:hAnsi="Times New Roman"/>
                <w:b/>
                <w:noProof/>
                <w:sz w:val="14"/>
              </w:rPr>
              <w:t>173 583</w:t>
            </w:r>
          </w:p>
        </w:tc>
        <w:tc>
          <w:tcPr>
            <w:tcW w:w="851" w:type="dxa"/>
            <w:tcBorders>
              <w:left w:val="nil"/>
              <w:bottom w:val="single" w:sz="8" w:space="0" w:color="auto"/>
              <w:right w:val="nil"/>
            </w:tcBorders>
            <w:shd w:val="clear" w:color="auto" w:fill="FFFFFF" w:themeFill="background1"/>
          </w:tcPr>
          <w:p w14:paraId="66AF8840" w14:textId="3D3F4102" w:rsidR="0004127A" w:rsidRPr="000C4BD1" w:rsidRDefault="00375A73" w:rsidP="000C4BD1">
            <w:pPr>
              <w:spacing w:after="0"/>
              <w:jc w:val="right"/>
              <w:rPr>
                <w:rFonts w:ascii="Times New Roman" w:hAnsi="Times New Roman" w:cs="Times New Roman"/>
                <w:b/>
                <w:bCs/>
                <w:noProof/>
                <w:sz w:val="14"/>
                <w:szCs w:val="14"/>
              </w:rPr>
            </w:pPr>
            <w:r>
              <w:rPr>
                <w:rFonts w:ascii="Times New Roman" w:hAnsi="Times New Roman"/>
                <w:b/>
                <w:noProof/>
                <w:sz w:val="14"/>
              </w:rPr>
              <w:t>201 170</w:t>
            </w:r>
          </w:p>
        </w:tc>
        <w:tc>
          <w:tcPr>
            <w:tcW w:w="850" w:type="dxa"/>
            <w:tcBorders>
              <w:left w:val="nil"/>
              <w:bottom w:val="single" w:sz="8" w:space="0" w:color="auto"/>
              <w:right w:val="nil"/>
            </w:tcBorders>
            <w:shd w:val="clear" w:color="auto" w:fill="FFFFFF" w:themeFill="background1"/>
          </w:tcPr>
          <w:p w14:paraId="770AF050" w14:textId="2ACC15C0" w:rsidR="0004127A" w:rsidRPr="000C4BD1" w:rsidRDefault="00375A73" w:rsidP="000C4BD1">
            <w:pPr>
              <w:spacing w:after="0"/>
              <w:jc w:val="right"/>
              <w:rPr>
                <w:rFonts w:ascii="Times New Roman" w:hAnsi="Times New Roman" w:cs="Times New Roman"/>
                <w:b/>
                <w:bCs/>
                <w:noProof/>
                <w:sz w:val="14"/>
                <w:szCs w:val="14"/>
              </w:rPr>
            </w:pPr>
            <w:r>
              <w:rPr>
                <w:rFonts w:ascii="Times New Roman" w:hAnsi="Times New Roman"/>
                <w:b/>
                <w:noProof/>
                <w:sz w:val="14"/>
              </w:rPr>
              <w:t>197 114</w:t>
            </w:r>
          </w:p>
        </w:tc>
        <w:tc>
          <w:tcPr>
            <w:tcW w:w="867" w:type="dxa"/>
            <w:tcBorders>
              <w:left w:val="single" w:sz="8" w:space="0" w:color="auto"/>
              <w:bottom w:val="single" w:sz="8" w:space="0" w:color="auto"/>
              <w:right w:val="single" w:sz="8" w:space="0" w:color="auto"/>
            </w:tcBorders>
            <w:shd w:val="clear" w:color="auto" w:fill="FFFFFF" w:themeFill="background1"/>
          </w:tcPr>
          <w:p w14:paraId="79B230EF" w14:textId="6DC714AE" w:rsidR="0004127A" w:rsidRPr="000C4BD1" w:rsidRDefault="0004127A" w:rsidP="000C4BD1">
            <w:pPr>
              <w:spacing w:after="0"/>
              <w:jc w:val="right"/>
              <w:rPr>
                <w:rFonts w:ascii="Times New Roman" w:hAnsi="Times New Roman" w:cs="Times New Roman"/>
                <w:b/>
                <w:bCs/>
                <w:noProof/>
                <w:sz w:val="14"/>
                <w:szCs w:val="14"/>
              </w:rPr>
            </w:pPr>
            <w:r>
              <w:rPr>
                <w:rFonts w:ascii="Times New Roman" w:hAnsi="Times New Roman"/>
                <w:b/>
                <w:noProof/>
                <w:sz w:val="14"/>
              </w:rPr>
              <w:t>1 206 551</w:t>
            </w:r>
          </w:p>
        </w:tc>
      </w:tr>
    </w:tbl>
    <w:p w14:paraId="235B8FFC" w14:textId="77777777" w:rsidR="0004127A" w:rsidRPr="005C39EC" w:rsidRDefault="0004127A" w:rsidP="0004127A">
      <w:pPr>
        <w:rPr>
          <w:noProof/>
        </w:rPr>
      </w:pPr>
    </w:p>
    <w:p w14:paraId="0AAF77BD" w14:textId="77777777" w:rsidR="0004127A" w:rsidRPr="005C39EC" w:rsidRDefault="0004127A" w:rsidP="0004127A">
      <w:pPr>
        <w:pStyle w:val="Text1"/>
        <w:spacing w:before="0" w:after="240"/>
        <w:ind w:left="851"/>
        <w:rPr>
          <w:noProof/>
        </w:rPr>
      </w:pPr>
      <w:r>
        <w:rPr>
          <w:noProof/>
        </w:rPr>
        <w:t>Le tableau figurant ci-dessous détaille l’application des montants maximaux pour les ajustements annuels concernant les années 2025 à 2027 conformément à l’article 11, paragraphe 3. Les transferts en faveur des années 2026 et 2027 respectent les montants maximaux fixés dans cet article. Le montant pour 2026 est établi conformément à l’article 11, paragraphe 3 </w:t>
      </w:r>
      <w:r>
        <w:rPr>
          <w:i/>
          <w:iCs/>
          <w:noProof/>
        </w:rPr>
        <w:t>bis</w:t>
      </w:r>
      <w:r>
        <w:rPr>
          <w:noProof/>
        </w:rPr>
        <w:t>.</w:t>
      </w:r>
    </w:p>
    <w:tbl>
      <w:tblPr>
        <w:tblW w:w="9525" w:type="dxa"/>
        <w:tblInd w:w="118" w:type="dxa"/>
        <w:tblLook w:val="04A0" w:firstRow="1" w:lastRow="0" w:firstColumn="1" w:lastColumn="0" w:noHBand="0" w:noVBand="1"/>
      </w:tblPr>
      <w:tblGrid>
        <w:gridCol w:w="3586"/>
        <w:gridCol w:w="807"/>
        <w:gridCol w:w="683"/>
        <w:gridCol w:w="771"/>
        <w:gridCol w:w="703"/>
        <w:gridCol w:w="691"/>
        <w:gridCol w:w="1376"/>
        <w:gridCol w:w="908"/>
      </w:tblGrid>
      <w:tr w:rsidR="0004127A" w:rsidRPr="00712E6B" w14:paraId="0D6B40FF" w14:textId="77777777" w:rsidTr="00B66050">
        <w:trPr>
          <w:trHeight w:val="276"/>
        </w:trPr>
        <w:tc>
          <w:tcPr>
            <w:tcW w:w="3586" w:type="dxa"/>
            <w:tcBorders>
              <w:top w:val="single" w:sz="8" w:space="0" w:color="auto"/>
              <w:left w:val="single" w:sz="8" w:space="0" w:color="auto"/>
              <w:bottom w:val="single" w:sz="8" w:space="0" w:color="auto"/>
              <w:right w:val="single" w:sz="8" w:space="0" w:color="auto"/>
            </w:tcBorders>
            <w:hideMark/>
          </w:tcPr>
          <w:p w14:paraId="08914230"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Plafonnement de l’ajustement (article 11, paragraphes 3 et 3 </w:t>
            </w:r>
            <w:r>
              <w:rPr>
                <w:rFonts w:ascii="Times New Roman" w:hAnsi="Times New Roman"/>
                <w:b/>
                <w:i/>
                <w:iCs/>
                <w:noProof/>
                <w:sz w:val="16"/>
              </w:rPr>
              <w:t>bis</w:t>
            </w:r>
            <w:r>
              <w:rPr>
                <w:rFonts w:ascii="Times New Roman" w:hAnsi="Times New Roman"/>
                <w:b/>
                <w:noProof/>
                <w:sz w:val="16"/>
              </w:rPr>
              <w:t>)</w:t>
            </w:r>
          </w:p>
          <w:p w14:paraId="47A4EB93" w14:textId="77777777" w:rsidR="0004127A" w:rsidRPr="000C4BD1" w:rsidRDefault="0004127A" w:rsidP="000C4BD1">
            <w:pPr>
              <w:spacing w:after="0"/>
              <w:jc w:val="right"/>
              <w:rPr>
                <w:rFonts w:ascii="Times New Roman" w:hAnsi="Times New Roman" w:cs="Times New Roman"/>
                <w:b/>
                <w:bCs/>
                <w:noProof/>
                <w:sz w:val="16"/>
                <w:szCs w:val="16"/>
              </w:rPr>
            </w:pPr>
            <w:r>
              <w:rPr>
                <w:rFonts w:ascii="Times New Roman" w:hAnsi="Times New Roman"/>
                <w:i/>
                <w:noProof/>
                <w:sz w:val="16"/>
              </w:rPr>
              <w:t>(en Mio EUR)</w:t>
            </w:r>
          </w:p>
        </w:tc>
        <w:tc>
          <w:tcPr>
            <w:tcW w:w="807" w:type="dxa"/>
            <w:tcBorders>
              <w:top w:val="single" w:sz="8" w:space="0" w:color="auto"/>
              <w:left w:val="nil"/>
              <w:bottom w:val="single" w:sz="8" w:space="0" w:color="auto"/>
              <w:right w:val="nil"/>
            </w:tcBorders>
            <w:vAlign w:val="center"/>
            <w:hideMark/>
          </w:tcPr>
          <w:p w14:paraId="1CEE52D3"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 xml:space="preserve"> 2021</w:t>
            </w:r>
          </w:p>
        </w:tc>
        <w:tc>
          <w:tcPr>
            <w:tcW w:w="683" w:type="dxa"/>
            <w:tcBorders>
              <w:top w:val="single" w:sz="8" w:space="0" w:color="auto"/>
              <w:left w:val="nil"/>
              <w:bottom w:val="single" w:sz="8" w:space="0" w:color="auto"/>
              <w:right w:val="nil"/>
            </w:tcBorders>
            <w:vAlign w:val="center"/>
            <w:hideMark/>
          </w:tcPr>
          <w:p w14:paraId="7DEC3C1E"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2022</w:t>
            </w:r>
          </w:p>
        </w:tc>
        <w:tc>
          <w:tcPr>
            <w:tcW w:w="771" w:type="dxa"/>
            <w:tcBorders>
              <w:top w:val="single" w:sz="8" w:space="0" w:color="auto"/>
              <w:left w:val="nil"/>
              <w:bottom w:val="single" w:sz="8" w:space="0" w:color="auto"/>
              <w:right w:val="nil"/>
            </w:tcBorders>
            <w:vAlign w:val="center"/>
            <w:hideMark/>
          </w:tcPr>
          <w:p w14:paraId="6ACB5870" w14:textId="77777777" w:rsidR="0004127A" w:rsidRPr="000C4BD1" w:rsidRDefault="0004127A" w:rsidP="000C4BD1">
            <w:pPr>
              <w:spacing w:after="0"/>
              <w:ind w:left="-158" w:firstLine="158"/>
              <w:jc w:val="center"/>
              <w:rPr>
                <w:rFonts w:ascii="Times New Roman" w:hAnsi="Times New Roman" w:cs="Times New Roman"/>
                <w:noProof/>
                <w:sz w:val="16"/>
                <w:szCs w:val="16"/>
              </w:rPr>
            </w:pPr>
            <w:r>
              <w:rPr>
                <w:rFonts w:ascii="Times New Roman" w:hAnsi="Times New Roman"/>
                <w:noProof/>
                <w:sz w:val="16"/>
              </w:rPr>
              <w:t>2023 </w:t>
            </w:r>
          </w:p>
        </w:tc>
        <w:tc>
          <w:tcPr>
            <w:tcW w:w="703" w:type="dxa"/>
            <w:tcBorders>
              <w:top w:val="single" w:sz="8" w:space="0" w:color="auto"/>
              <w:left w:val="nil"/>
              <w:bottom w:val="single" w:sz="8" w:space="0" w:color="auto"/>
              <w:right w:val="nil"/>
            </w:tcBorders>
            <w:vAlign w:val="center"/>
            <w:hideMark/>
          </w:tcPr>
          <w:p w14:paraId="160C9F2D"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2024 </w:t>
            </w:r>
          </w:p>
        </w:tc>
        <w:tc>
          <w:tcPr>
            <w:tcW w:w="691" w:type="dxa"/>
            <w:tcBorders>
              <w:top w:val="single" w:sz="8" w:space="0" w:color="auto"/>
              <w:left w:val="nil"/>
              <w:bottom w:val="single" w:sz="8" w:space="0" w:color="auto"/>
              <w:right w:val="nil"/>
            </w:tcBorders>
            <w:vAlign w:val="center"/>
            <w:hideMark/>
          </w:tcPr>
          <w:p w14:paraId="7D4336C5"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2025</w:t>
            </w:r>
          </w:p>
        </w:tc>
        <w:tc>
          <w:tcPr>
            <w:tcW w:w="1376" w:type="dxa"/>
            <w:tcBorders>
              <w:top w:val="single" w:sz="8" w:space="0" w:color="auto"/>
              <w:left w:val="nil"/>
              <w:bottom w:val="single" w:sz="8" w:space="0" w:color="auto"/>
              <w:right w:val="nil"/>
            </w:tcBorders>
            <w:vAlign w:val="center"/>
            <w:hideMark/>
          </w:tcPr>
          <w:p w14:paraId="169910F7"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2026</w:t>
            </w:r>
          </w:p>
        </w:tc>
        <w:tc>
          <w:tcPr>
            <w:tcW w:w="908" w:type="dxa"/>
            <w:tcBorders>
              <w:top w:val="single" w:sz="8" w:space="0" w:color="auto"/>
              <w:left w:val="nil"/>
              <w:bottom w:val="single" w:sz="8" w:space="0" w:color="auto"/>
              <w:right w:val="single" w:sz="8" w:space="0" w:color="auto"/>
            </w:tcBorders>
            <w:vAlign w:val="center"/>
            <w:hideMark/>
          </w:tcPr>
          <w:p w14:paraId="092C8EB4"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2027</w:t>
            </w:r>
          </w:p>
        </w:tc>
      </w:tr>
      <w:tr w:rsidR="0004127A" w:rsidRPr="00712E6B" w14:paraId="5EC4D330" w14:textId="77777777" w:rsidTr="00B66050">
        <w:trPr>
          <w:trHeight w:val="401"/>
        </w:trPr>
        <w:tc>
          <w:tcPr>
            <w:tcW w:w="3586" w:type="dxa"/>
            <w:tcBorders>
              <w:top w:val="nil"/>
              <w:left w:val="single" w:sz="8" w:space="0" w:color="auto"/>
              <w:bottom w:val="nil"/>
              <w:right w:val="nil"/>
            </w:tcBorders>
            <w:hideMark/>
          </w:tcPr>
          <w:p w14:paraId="66A9338D"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Partie du DMU, par. 1, pt b) - plafonnement de l’ajustement (prix de 2018)</w:t>
            </w:r>
          </w:p>
        </w:tc>
        <w:tc>
          <w:tcPr>
            <w:tcW w:w="807" w:type="dxa"/>
            <w:tcBorders>
              <w:top w:val="nil"/>
              <w:left w:val="single" w:sz="8" w:space="0" w:color="auto"/>
              <w:bottom w:val="nil"/>
              <w:right w:val="nil"/>
            </w:tcBorders>
            <w:hideMark/>
          </w:tcPr>
          <w:p w14:paraId="042B9BEA"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683" w:type="dxa"/>
            <w:tcBorders>
              <w:top w:val="nil"/>
              <w:left w:val="nil"/>
              <w:bottom w:val="nil"/>
              <w:right w:val="nil"/>
            </w:tcBorders>
            <w:hideMark/>
          </w:tcPr>
          <w:p w14:paraId="180924DF"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771" w:type="dxa"/>
            <w:tcBorders>
              <w:top w:val="nil"/>
              <w:left w:val="nil"/>
              <w:bottom w:val="nil"/>
              <w:right w:val="nil"/>
            </w:tcBorders>
            <w:hideMark/>
          </w:tcPr>
          <w:p w14:paraId="31D82FB7"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703" w:type="dxa"/>
            <w:tcBorders>
              <w:top w:val="nil"/>
              <w:left w:val="nil"/>
              <w:bottom w:val="nil"/>
              <w:right w:val="nil"/>
            </w:tcBorders>
            <w:hideMark/>
          </w:tcPr>
          <w:p w14:paraId="4DAB5BDE"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691" w:type="dxa"/>
            <w:tcBorders>
              <w:top w:val="nil"/>
              <w:left w:val="nil"/>
              <w:bottom w:val="nil"/>
              <w:right w:val="nil"/>
            </w:tcBorders>
            <w:hideMark/>
          </w:tcPr>
          <w:p w14:paraId="41F02C10"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8 000</w:t>
            </w:r>
          </w:p>
        </w:tc>
        <w:tc>
          <w:tcPr>
            <w:tcW w:w="1376" w:type="dxa"/>
            <w:tcBorders>
              <w:top w:val="nil"/>
              <w:left w:val="nil"/>
              <w:bottom w:val="nil"/>
              <w:right w:val="nil"/>
            </w:tcBorders>
            <w:hideMark/>
          </w:tcPr>
          <w:p w14:paraId="35D7488A"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13 000</w:t>
            </w:r>
          </w:p>
        </w:tc>
        <w:tc>
          <w:tcPr>
            <w:tcW w:w="908" w:type="dxa"/>
            <w:tcBorders>
              <w:top w:val="nil"/>
              <w:left w:val="nil"/>
              <w:bottom w:val="nil"/>
              <w:right w:val="single" w:sz="8" w:space="0" w:color="auto"/>
            </w:tcBorders>
            <w:hideMark/>
          </w:tcPr>
          <w:p w14:paraId="1F06B119"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15 000</w:t>
            </w:r>
          </w:p>
        </w:tc>
      </w:tr>
      <w:tr w:rsidR="0004127A" w:rsidRPr="00712E6B" w14:paraId="36450A0F" w14:textId="77777777" w:rsidTr="00B66050">
        <w:trPr>
          <w:trHeight w:val="264"/>
        </w:trPr>
        <w:tc>
          <w:tcPr>
            <w:tcW w:w="3586" w:type="dxa"/>
            <w:tcBorders>
              <w:top w:val="nil"/>
              <w:left w:val="single" w:sz="8" w:space="0" w:color="auto"/>
              <w:bottom w:val="nil"/>
              <w:right w:val="nil"/>
            </w:tcBorders>
          </w:tcPr>
          <w:p w14:paraId="3FE6C0BD"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Ajustements du plafond des paiements art. 11, par. 1, pt b), avant ajustement technique 2027 (prix de 2018)</w:t>
            </w:r>
          </w:p>
        </w:tc>
        <w:tc>
          <w:tcPr>
            <w:tcW w:w="807" w:type="dxa"/>
            <w:tcBorders>
              <w:top w:val="nil"/>
              <w:left w:val="single" w:sz="8" w:space="0" w:color="auto"/>
              <w:bottom w:val="nil"/>
              <w:right w:val="nil"/>
            </w:tcBorders>
          </w:tcPr>
          <w:p w14:paraId="127CE682" w14:textId="77777777" w:rsidR="0004127A" w:rsidRPr="000C4BD1" w:rsidRDefault="0004127A" w:rsidP="000C4BD1">
            <w:pPr>
              <w:spacing w:after="0"/>
              <w:rPr>
                <w:rFonts w:ascii="Times New Roman" w:hAnsi="Times New Roman" w:cs="Times New Roman"/>
                <w:noProof/>
                <w:sz w:val="16"/>
                <w:szCs w:val="16"/>
              </w:rPr>
            </w:pPr>
          </w:p>
        </w:tc>
        <w:tc>
          <w:tcPr>
            <w:tcW w:w="683" w:type="dxa"/>
            <w:tcBorders>
              <w:top w:val="nil"/>
              <w:left w:val="nil"/>
              <w:bottom w:val="nil"/>
              <w:right w:val="nil"/>
            </w:tcBorders>
          </w:tcPr>
          <w:p w14:paraId="5CA3C684" w14:textId="77777777" w:rsidR="0004127A" w:rsidRPr="000C4BD1" w:rsidRDefault="0004127A" w:rsidP="000C4BD1">
            <w:pPr>
              <w:spacing w:after="0"/>
              <w:rPr>
                <w:rFonts w:ascii="Times New Roman" w:hAnsi="Times New Roman" w:cs="Times New Roman"/>
                <w:noProof/>
                <w:sz w:val="16"/>
                <w:szCs w:val="16"/>
              </w:rPr>
            </w:pPr>
          </w:p>
        </w:tc>
        <w:tc>
          <w:tcPr>
            <w:tcW w:w="771" w:type="dxa"/>
            <w:tcBorders>
              <w:top w:val="nil"/>
              <w:left w:val="nil"/>
              <w:bottom w:val="nil"/>
              <w:right w:val="nil"/>
            </w:tcBorders>
          </w:tcPr>
          <w:p w14:paraId="1203A620" w14:textId="77777777" w:rsidR="0004127A" w:rsidRPr="000C4BD1" w:rsidRDefault="0004127A" w:rsidP="000C4BD1">
            <w:pPr>
              <w:spacing w:after="0"/>
              <w:rPr>
                <w:rFonts w:ascii="Times New Roman" w:hAnsi="Times New Roman" w:cs="Times New Roman"/>
                <w:noProof/>
                <w:sz w:val="16"/>
                <w:szCs w:val="16"/>
              </w:rPr>
            </w:pPr>
          </w:p>
        </w:tc>
        <w:tc>
          <w:tcPr>
            <w:tcW w:w="703" w:type="dxa"/>
            <w:tcBorders>
              <w:top w:val="nil"/>
              <w:left w:val="nil"/>
              <w:bottom w:val="nil"/>
              <w:right w:val="nil"/>
            </w:tcBorders>
          </w:tcPr>
          <w:p w14:paraId="3108C9E1" w14:textId="77777777" w:rsidR="0004127A" w:rsidRPr="000C4BD1" w:rsidRDefault="0004127A" w:rsidP="000C4BD1">
            <w:pPr>
              <w:spacing w:after="0"/>
              <w:rPr>
                <w:rFonts w:ascii="Times New Roman" w:hAnsi="Times New Roman" w:cs="Times New Roman"/>
                <w:noProof/>
                <w:sz w:val="16"/>
                <w:szCs w:val="16"/>
              </w:rPr>
            </w:pPr>
          </w:p>
        </w:tc>
        <w:tc>
          <w:tcPr>
            <w:tcW w:w="691" w:type="dxa"/>
            <w:tcBorders>
              <w:top w:val="nil"/>
              <w:left w:val="nil"/>
              <w:bottom w:val="nil"/>
              <w:right w:val="nil"/>
            </w:tcBorders>
          </w:tcPr>
          <w:p w14:paraId="393595AE" w14:textId="0CB4DA83" w:rsidR="0004127A" w:rsidRPr="000C4BD1" w:rsidDel="008F1442" w:rsidRDefault="00B66050" w:rsidP="000C4BD1">
            <w:pPr>
              <w:spacing w:after="0"/>
              <w:jc w:val="right"/>
              <w:rPr>
                <w:rFonts w:ascii="Times New Roman" w:hAnsi="Times New Roman" w:cs="Times New Roman"/>
                <w:noProof/>
                <w:sz w:val="16"/>
                <w:szCs w:val="16"/>
              </w:rPr>
            </w:pPr>
            <w:r>
              <w:rPr>
                <w:rFonts w:ascii="Times New Roman" w:hAnsi="Times New Roman"/>
                <w:noProof/>
                <w:sz w:val="16"/>
              </w:rPr>
              <w:t>1 239</w:t>
            </w:r>
          </w:p>
        </w:tc>
        <w:tc>
          <w:tcPr>
            <w:tcW w:w="1376" w:type="dxa"/>
            <w:tcBorders>
              <w:top w:val="nil"/>
              <w:left w:val="nil"/>
              <w:bottom w:val="nil"/>
              <w:right w:val="nil"/>
            </w:tcBorders>
          </w:tcPr>
          <w:p w14:paraId="57BBFEFD"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19 761</w:t>
            </w:r>
          </w:p>
        </w:tc>
        <w:tc>
          <w:tcPr>
            <w:tcW w:w="908" w:type="dxa"/>
            <w:tcBorders>
              <w:top w:val="nil"/>
              <w:left w:val="nil"/>
              <w:bottom w:val="nil"/>
              <w:right w:val="single" w:sz="8" w:space="0" w:color="auto"/>
            </w:tcBorders>
          </w:tcPr>
          <w:p w14:paraId="62321463"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13 437</w:t>
            </w:r>
          </w:p>
        </w:tc>
      </w:tr>
      <w:tr w:rsidR="0004127A" w:rsidRPr="00712E6B" w14:paraId="2AD0E9D8" w14:textId="77777777" w:rsidTr="00B66050">
        <w:trPr>
          <w:trHeight w:val="264"/>
        </w:trPr>
        <w:tc>
          <w:tcPr>
            <w:tcW w:w="3586" w:type="dxa"/>
            <w:tcBorders>
              <w:top w:val="nil"/>
              <w:left w:val="single" w:sz="8" w:space="0" w:color="auto"/>
              <w:bottom w:val="nil"/>
              <w:right w:val="nil"/>
            </w:tcBorders>
          </w:tcPr>
          <w:p w14:paraId="113A1728"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Restant sous le plafond avant ajustement technique 2027 (prix de 2018)</w:t>
            </w:r>
          </w:p>
        </w:tc>
        <w:tc>
          <w:tcPr>
            <w:tcW w:w="807" w:type="dxa"/>
            <w:tcBorders>
              <w:top w:val="nil"/>
              <w:left w:val="single" w:sz="8" w:space="0" w:color="auto"/>
              <w:bottom w:val="nil"/>
              <w:right w:val="nil"/>
            </w:tcBorders>
          </w:tcPr>
          <w:p w14:paraId="7C971180" w14:textId="77777777" w:rsidR="0004127A" w:rsidRPr="000C4BD1" w:rsidRDefault="0004127A" w:rsidP="000C4BD1">
            <w:pPr>
              <w:spacing w:after="0"/>
              <w:rPr>
                <w:rFonts w:ascii="Times New Roman" w:hAnsi="Times New Roman" w:cs="Times New Roman"/>
                <w:noProof/>
                <w:sz w:val="16"/>
                <w:szCs w:val="16"/>
              </w:rPr>
            </w:pPr>
          </w:p>
        </w:tc>
        <w:tc>
          <w:tcPr>
            <w:tcW w:w="683" w:type="dxa"/>
            <w:tcBorders>
              <w:top w:val="nil"/>
              <w:left w:val="nil"/>
              <w:bottom w:val="nil"/>
              <w:right w:val="nil"/>
            </w:tcBorders>
          </w:tcPr>
          <w:p w14:paraId="4A874FA3" w14:textId="77777777" w:rsidR="0004127A" w:rsidRPr="000C4BD1" w:rsidRDefault="0004127A" w:rsidP="000C4BD1">
            <w:pPr>
              <w:spacing w:after="0"/>
              <w:rPr>
                <w:rFonts w:ascii="Times New Roman" w:hAnsi="Times New Roman" w:cs="Times New Roman"/>
                <w:noProof/>
                <w:sz w:val="16"/>
                <w:szCs w:val="16"/>
              </w:rPr>
            </w:pPr>
          </w:p>
        </w:tc>
        <w:tc>
          <w:tcPr>
            <w:tcW w:w="771" w:type="dxa"/>
            <w:tcBorders>
              <w:top w:val="nil"/>
              <w:left w:val="nil"/>
              <w:bottom w:val="nil"/>
              <w:right w:val="nil"/>
            </w:tcBorders>
          </w:tcPr>
          <w:p w14:paraId="44070F09" w14:textId="77777777" w:rsidR="0004127A" w:rsidRPr="000C4BD1" w:rsidRDefault="0004127A" w:rsidP="000C4BD1">
            <w:pPr>
              <w:spacing w:after="0"/>
              <w:rPr>
                <w:rFonts w:ascii="Times New Roman" w:hAnsi="Times New Roman" w:cs="Times New Roman"/>
                <w:noProof/>
                <w:sz w:val="16"/>
                <w:szCs w:val="16"/>
              </w:rPr>
            </w:pPr>
          </w:p>
        </w:tc>
        <w:tc>
          <w:tcPr>
            <w:tcW w:w="703" w:type="dxa"/>
            <w:tcBorders>
              <w:top w:val="nil"/>
              <w:left w:val="nil"/>
              <w:bottom w:val="nil"/>
              <w:right w:val="nil"/>
            </w:tcBorders>
          </w:tcPr>
          <w:p w14:paraId="5DD8988C" w14:textId="77777777" w:rsidR="0004127A" w:rsidRPr="000C4BD1" w:rsidRDefault="0004127A" w:rsidP="000C4BD1">
            <w:pPr>
              <w:spacing w:after="0"/>
              <w:rPr>
                <w:rFonts w:ascii="Times New Roman" w:hAnsi="Times New Roman" w:cs="Times New Roman"/>
                <w:noProof/>
                <w:sz w:val="16"/>
                <w:szCs w:val="16"/>
              </w:rPr>
            </w:pPr>
          </w:p>
        </w:tc>
        <w:tc>
          <w:tcPr>
            <w:tcW w:w="691" w:type="dxa"/>
            <w:tcBorders>
              <w:top w:val="nil"/>
              <w:left w:val="nil"/>
              <w:bottom w:val="nil"/>
              <w:right w:val="nil"/>
            </w:tcBorders>
          </w:tcPr>
          <w:p w14:paraId="59610940" w14:textId="42A4539A" w:rsidR="0004127A" w:rsidRPr="000C4BD1" w:rsidRDefault="0004127A" w:rsidP="000C4BD1">
            <w:pPr>
              <w:spacing w:after="0"/>
              <w:jc w:val="right"/>
              <w:rPr>
                <w:rFonts w:ascii="Times New Roman" w:hAnsi="Times New Roman" w:cs="Times New Roman"/>
                <w:noProof/>
                <w:sz w:val="16"/>
                <w:szCs w:val="16"/>
              </w:rPr>
            </w:pPr>
          </w:p>
        </w:tc>
        <w:tc>
          <w:tcPr>
            <w:tcW w:w="1376" w:type="dxa"/>
            <w:tcBorders>
              <w:top w:val="nil"/>
              <w:left w:val="nil"/>
              <w:bottom w:val="nil"/>
              <w:right w:val="nil"/>
            </w:tcBorders>
          </w:tcPr>
          <w:p w14:paraId="7AACC6A5"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0</w:t>
            </w:r>
          </w:p>
        </w:tc>
        <w:tc>
          <w:tcPr>
            <w:tcW w:w="908" w:type="dxa"/>
            <w:tcBorders>
              <w:top w:val="nil"/>
              <w:left w:val="nil"/>
              <w:bottom w:val="nil"/>
              <w:right w:val="single" w:sz="8" w:space="0" w:color="auto"/>
            </w:tcBorders>
          </w:tcPr>
          <w:p w14:paraId="514DA572" w14:textId="0C47DA36"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1 563</w:t>
            </w:r>
          </w:p>
        </w:tc>
      </w:tr>
      <w:tr w:rsidR="0004127A" w:rsidRPr="00712E6B" w14:paraId="55B3A944" w14:textId="77777777" w:rsidTr="00B66050">
        <w:trPr>
          <w:trHeight w:val="264"/>
        </w:trPr>
        <w:tc>
          <w:tcPr>
            <w:tcW w:w="3586" w:type="dxa"/>
            <w:tcBorders>
              <w:top w:val="nil"/>
              <w:left w:val="single" w:sz="8" w:space="0" w:color="auto"/>
              <w:bottom w:val="nil"/>
              <w:right w:val="nil"/>
            </w:tcBorders>
            <w:hideMark/>
          </w:tcPr>
          <w:p w14:paraId="2BA7DEBC"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Ajustements du plafond des paiements art. 11, par. 1, pt b), à ce jour (prix de 2018)</w:t>
            </w:r>
          </w:p>
        </w:tc>
        <w:tc>
          <w:tcPr>
            <w:tcW w:w="807" w:type="dxa"/>
            <w:tcBorders>
              <w:top w:val="nil"/>
              <w:left w:val="single" w:sz="8" w:space="0" w:color="auto"/>
              <w:bottom w:val="nil"/>
              <w:right w:val="nil"/>
            </w:tcBorders>
            <w:hideMark/>
          </w:tcPr>
          <w:p w14:paraId="62188EEA"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683" w:type="dxa"/>
            <w:tcBorders>
              <w:top w:val="nil"/>
              <w:left w:val="nil"/>
              <w:bottom w:val="nil"/>
              <w:right w:val="nil"/>
            </w:tcBorders>
            <w:hideMark/>
          </w:tcPr>
          <w:p w14:paraId="632F7ED2" w14:textId="77777777" w:rsidR="0004127A" w:rsidRPr="000C4BD1" w:rsidRDefault="0004127A" w:rsidP="000C4BD1">
            <w:pPr>
              <w:spacing w:after="0"/>
              <w:rPr>
                <w:rFonts w:ascii="Times New Roman" w:hAnsi="Times New Roman" w:cs="Times New Roman"/>
                <w:noProof/>
                <w:sz w:val="16"/>
                <w:szCs w:val="16"/>
              </w:rPr>
            </w:pPr>
          </w:p>
        </w:tc>
        <w:tc>
          <w:tcPr>
            <w:tcW w:w="771" w:type="dxa"/>
            <w:tcBorders>
              <w:top w:val="nil"/>
              <w:left w:val="nil"/>
              <w:bottom w:val="nil"/>
              <w:right w:val="nil"/>
            </w:tcBorders>
            <w:hideMark/>
          </w:tcPr>
          <w:p w14:paraId="302139FF" w14:textId="77777777" w:rsidR="0004127A" w:rsidRPr="000C4BD1" w:rsidRDefault="0004127A" w:rsidP="000C4BD1">
            <w:pPr>
              <w:spacing w:after="0"/>
              <w:rPr>
                <w:rFonts w:ascii="Times New Roman" w:hAnsi="Times New Roman" w:cs="Times New Roman"/>
                <w:noProof/>
                <w:sz w:val="16"/>
                <w:szCs w:val="16"/>
              </w:rPr>
            </w:pPr>
          </w:p>
        </w:tc>
        <w:tc>
          <w:tcPr>
            <w:tcW w:w="703" w:type="dxa"/>
            <w:tcBorders>
              <w:top w:val="nil"/>
              <w:left w:val="nil"/>
              <w:bottom w:val="nil"/>
              <w:right w:val="nil"/>
            </w:tcBorders>
            <w:hideMark/>
          </w:tcPr>
          <w:p w14:paraId="05BAC135" w14:textId="77777777" w:rsidR="0004127A" w:rsidRPr="000C4BD1" w:rsidRDefault="0004127A" w:rsidP="000C4BD1">
            <w:pPr>
              <w:spacing w:after="0"/>
              <w:rPr>
                <w:rFonts w:ascii="Times New Roman" w:hAnsi="Times New Roman" w:cs="Times New Roman"/>
                <w:noProof/>
                <w:sz w:val="16"/>
                <w:szCs w:val="16"/>
              </w:rPr>
            </w:pPr>
          </w:p>
        </w:tc>
        <w:tc>
          <w:tcPr>
            <w:tcW w:w="691" w:type="dxa"/>
            <w:tcBorders>
              <w:top w:val="nil"/>
              <w:left w:val="nil"/>
              <w:bottom w:val="nil"/>
              <w:right w:val="nil"/>
            </w:tcBorders>
          </w:tcPr>
          <w:p w14:paraId="6892D25D" w14:textId="77777777" w:rsidR="0004127A" w:rsidRPr="000C4BD1" w:rsidRDefault="0004127A" w:rsidP="000C4BD1">
            <w:pPr>
              <w:spacing w:after="0"/>
              <w:jc w:val="right"/>
              <w:rPr>
                <w:rFonts w:ascii="Times New Roman" w:hAnsi="Times New Roman" w:cs="Times New Roman"/>
                <w:noProof/>
                <w:sz w:val="16"/>
                <w:szCs w:val="16"/>
              </w:rPr>
            </w:pPr>
          </w:p>
        </w:tc>
        <w:tc>
          <w:tcPr>
            <w:tcW w:w="1376" w:type="dxa"/>
            <w:tcBorders>
              <w:top w:val="nil"/>
              <w:left w:val="nil"/>
              <w:bottom w:val="nil"/>
              <w:right w:val="nil"/>
            </w:tcBorders>
          </w:tcPr>
          <w:p w14:paraId="639D17E5"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0</w:t>
            </w:r>
          </w:p>
        </w:tc>
        <w:tc>
          <w:tcPr>
            <w:tcW w:w="908" w:type="dxa"/>
            <w:tcBorders>
              <w:top w:val="nil"/>
              <w:left w:val="nil"/>
              <w:bottom w:val="nil"/>
              <w:right w:val="single" w:sz="8" w:space="0" w:color="auto"/>
            </w:tcBorders>
          </w:tcPr>
          <w:p w14:paraId="1CAA8B6E" w14:textId="4B50CC1D"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1 563</w:t>
            </w:r>
          </w:p>
        </w:tc>
      </w:tr>
      <w:tr w:rsidR="0004127A" w:rsidRPr="00712E6B" w14:paraId="4EFEE48F" w14:textId="77777777" w:rsidTr="00B66050">
        <w:trPr>
          <w:trHeight w:val="264"/>
        </w:trPr>
        <w:tc>
          <w:tcPr>
            <w:tcW w:w="3586" w:type="dxa"/>
            <w:tcBorders>
              <w:top w:val="nil"/>
              <w:left w:val="single" w:sz="8" w:space="0" w:color="auto"/>
              <w:bottom w:val="nil"/>
              <w:right w:val="nil"/>
            </w:tcBorders>
            <w:hideMark/>
          </w:tcPr>
          <w:p w14:paraId="68717948"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Restant sous le plafond (prix de 2018)</w:t>
            </w:r>
          </w:p>
        </w:tc>
        <w:tc>
          <w:tcPr>
            <w:tcW w:w="807" w:type="dxa"/>
            <w:tcBorders>
              <w:top w:val="nil"/>
              <w:left w:val="single" w:sz="8" w:space="0" w:color="auto"/>
              <w:bottom w:val="nil"/>
              <w:right w:val="nil"/>
            </w:tcBorders>
            <w:hideMark/>
          </w:tcPr>
          <w:p w14:paraId="6446A85B"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683" w:type="dxa"/>
            <w:tcBorders>
              <w:top w:val="nil"/>
              <w:left w:val="nil"/>
              <w:bottom w:val="nil"/>
              <w:right w:val="nil"/>
            </w:tcBorders>
            <w:hideMark/>
          </w:tcPr>
          <w:p w14:paraId="05B585CD" w14:textId="77777777" w:rsidR="0004127A" w:rsidRPr="000C4BD1" w:rsidRDefault="0004127A" w:rsidP="000C4BD1">
            <w:pPr>
              <w:spacing w:after="0"/>
              <w:rPr>
                <w:rFonts w:ascii="Times New Roman" w:hAnsi="Times New Roman" w:cs="Times New Roman"/>
                <w:noProof/>
                <w:sz w:val="16"/>
                <w:szCs w:val="16"/>
              </w:rPr>
            </w:pPr>
          </w:p>
        </w:tc>
        <w:tc>
          <w:tcPr>
            <w:tcW w:w="771" w:type="dxa"/>
            <w:tcBorders>
              <w:top w:val="nil"/>
              <w:left w:val="nil"/>
              <w:bottom w:val="nil"/>
              <w:right w:val="nil"/>
            </w:tcBorders>
            <w:hideMark/>
          </w:tcPr>
          <w:p w14:paraId="1FDABBAD" w14:textId="77777777" w:rsidR="0004127A" w:rsidRPr="000C4BD1" w:rsidRDefault="0004127A" w:rsidP="000C4BD1">
            <w:pPr>
              <w:spacing w:after="0"/>
              <w:rPr>
                <w:rFonts w:ascii="Times New Roman" w:hAnsi="Times New Roman" w:cs="Times New Roman"/>
                <w:noProof/>
                <w:sz w:val="16"/>
                <w:szCs w:val="16"/>
              </w:rPr>
            </w:pPr>
          </w:p>
        </w:tc>
        <w:tc>
          <w:tcPr>
            <w:tcW w:w="703" w:type="dxa"/>
            <w:tcBorders>
              <w:top w:val="nil"/>
              <w:left w:val="nil"/>
              <w:bottom w:val="nil"/>
              <w:right w:val="nil"/>
            </w:tcBorders>
            <w:hideMark/>
          </w:tcPr>
          <w:p w14:paraId="255EAA26" w14:textId="77777777" w:rsidR="0004127A" w:rsidRPr="000C4BD1" w:rsidRDefault="0004127A" w:rsidP="000C4BD1">
            <w:pPr>
              <w:spacing w:after="0"/>
              <w:rPr>
                <w:rFonts w:ascii="Times New Roman" w:hAnsi="Times New Roman" w:cs="Times New Roman"/>
                <w:noProof/>
                <w:sz w:val="16"/>
                <w:szCs w:val="16"/>
              </w:rPr>
            </w:pPr>
          </w:p>
        </w:tc>
        <w:tc>
          <w:tcPr>
            <w:tcW w:w="691" w:type="dxa"/>
            <w:tcBorders>
              <w:top w:val="nil"/>
              <w:left w:val="nil"/>
              <w:bottom w:val="nil"/>
              <w:right w:val="nil"/>
            </w:tcBorders>
          </w:tcPr>
          <w:p w14:paraId="3BB24687" w14:textId="77777777" w:rsidR="0004127A" w:rsidRPr="000C4BD1" w:rsidRDefault="0004127A" w:rsidP="000C4BD1">
            <w:pPr>
              <w:spacing w:after="0"/>
              <w:jc w:val="right"/>
              <w:rPr>
                <w:rFonts w:ascii="Times New Roman" w:hAnsi="Times New Roman" w:cs="Times New Roman"/>
                <w:noProof/>
                <w:sz w:val="16"/>
                <w:szCs w:val="16"/>
              </w:rPr>
            </w:pPr>
          </w:p>
        </w:tc>
        <w:tc>
          <w:tcPr>
            <w:tcW w:w="1376" w:type="dxa"/>
            <w:tcBorders>
              <w:top w:val="nil"/>
              <w:left w:val="nil"/>
              <w:bottom w:val="nil"/>
              <w:right w:val="nil"/>
            </w:tcBorders>
          </w:tcPr>
          <w:p w14:paraId="414870E6" w14:textId="77777777" w:rsidR="0004127A" w:rsidRPr="000C4BD1" w:rsidRDefault="0004127A" w:rsidP="000C4BD1">
            <w:pPr>
              <w:spacing w:after="0"/>
              <w:jc w:val="right"/>
              <w:rPr>
                <w:rFonts w:ascii="Times New Roman" w:hAnsi="Times New Roman" w:cs="Times New Roman"/>
                <w:noProof/>
                <w:sz w:val="16"/>
                <w:szCs w:val="16"/>
              </w:rPr>
            </w:pPr>
          </w:p>
        </w:tc>
        <w:tc>
          <w:tcPr>
            <w:tcW w:w="908" w:type="dxa"/>
            <w:tcBorders>
              <w:top w:val="nil"/>
              <w:left w:val="nil"/>
              <w:bottom w:val="nil"/>
              <w:right w:val="single" w:sz="8" w:space="0" w:color="auto"/>
            </w:tcBorders>
          </w:tcPr>
          <w:p w14:paraId="132008D1"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0</w:t>
            </w:r>
          </w:p>
        </w:tc>
      </w:tr>
      <w:tr w:rsidR="0004127A" w:rsidRPr="009767C5" w14:paraId="45EA27DF" w14:textId="77777777" w:rsidTr="00B66050">
        <w:trPr>
          <w:trHeight w:val="276"/>
        </w:trPr>
        <w:tc>
          <w:tcPr>
            <w:tcW w:w="3586" w:type="dxa"/>
            <w:tcBorders>
              <w:top w:val="nil"/>
              <w:left w:val="single" w:sz="8" w:space="0" w:color="auto"/>
              <w:bottom w:val="single" w:sz="8" w:space="0" w:color="auto"/>
              <w:right w:val="nil"/>
            </w:tcBorders>
            <w:hideMark/>
          </w:tcPr>
          <w:p w14:paraId="2393295A"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Restant sous le plafond (prix courants)</w:t>
            </w:r>
          </w:p>
        </w:tc>
        <w:tc>
          <w:tcPr>
            <w:tcW w:w="807" w:type="dxa"/>
            <w:tcBorders>
              <w:top w:val="nil"/>
              <w:left w:val="single" w:sz="8" w:space="0" w:color="auto"/>
              <w:bottom w:val="single" w:sz="8" w:space="0" w:color="auto"/>
              <w:right w:val="nil"/>
            </w:tcBorders>
            <w:hideMark/>
          </w:tcPr>
          <w:p w14:paraId="5FA62EA5"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683" w:type="dxa"/>
            <w:tcBorders>
              <w:top w:val="nil"/>
              <w:left w:val="nil"/>
              <w:bottom w:val="single" w:sz="8" w:space="0" w:color="auto"/>
              <w:right w:val="nil"/>
            </w:tcBorders>
            <w:hideMark/>
          </w:tcPr>
          <w:p w14:paraId="05585EB0"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771" w:type="dxa"/>
            <w:tcBorders>
              <w:top w:val="nil"/>
              <w:left w:val="nil"/>
              <w:bottom w:val="single" w:sz="8" w:space="0" w:color="auto"/>
              <w:right w:val="nil"/>
            </w:tcBorders>
            <w:hideMark/>
          </w:tcPr>
          <w:p w14:paraId="2A354B3F"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703" w:type="dxa"/>
            <w:tcBorders>
              <w:top w:val="nil"/>
              <w:left w:val="nil"/>
              <w:bottom w:val="single" w:sz="8" w:space="0" w:color="auto"/>
              <w:right w:val="nil"/>
            </w:tcBorders>
            <w:hideMark/>
          </w:tcPr>
          <w:p w14:paraId="59948A66"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 xml:space="preserve"> </w:t>
            </w:r>
          </w:p>
        </w:tc>
        <w:tc>
          <w:tcPr>
            <w:tcW w:w="691" w:type="dxa"/>
            <w:tcBorders>
              <w:top w:val="nil"/>
              <w:left w:val="nil"/>
              <w:bottom w:val="single" w:sz="8" w:space="0" w:color="auto"/>
              <w:right w:val="nil"/>
            </w:tcBorders>
          </w:tcPr>
          <w:p w14:paraId="328E5514" w14:textId="77777777" w:rsidR="0004127A" w:rsidRPr="000C4BD1" w:rsidRDefault="0004127A" w:rsidP="000C4BD1">
            <w:pPr>
              <w:spacing w:after="0"/>
              <w:jc w:val="right"/>
              <w:rPr>
                <w:rFonts w:ascii="Times New Roman" w:hAnsi="Times New Roman" w:cs="Times New Roman"/>
                <w:noProof/>
                <w:sz w:val="16"/>
                <w:szCs w:val="16"/>
              </w:rPr>
            </w:pPr>
          </w:p>
        </w:tc>
        <w:tc>
          <w:tcPr>
            <w:tcW w:w="1376" w:type="dxa"/>
            <w:tcBorders>
              <w:top w:val="nil"/>
              <w:left w:val="nil"/>
              <w:bottom w:val="single" w:sz="8" w:space="0" w:color="auto"/>
              <w:right w:val="nil"/>
            </w:tcBorders>
          </w:tcPr>
          <w:p w14:paraId="1962BAEE" w14:textId="77777777" w:rsidR="0004127A" w:rsidRPr="000C4BD1" w:rsidRDefault="0004127A" w:rsidP="000C4BD1">
            <w:pPr>
              <w:spacing w:after="0"/>
              <w:jc w:val="right"/>
              <w:rPr>
                <w:rFonts w:ascii="Times New Roman" w:hAnsi="Times New Roman" w:cs="Times New Roman"/>
                <w:noProof/>
                <w:sz w:val="16"/>
                <w:szCs w:val="16"/>
              </w:rPr>
            </w:pPr>
          </w:p>
        </w:tc>
        <w:tc>
          <w:tcPr>
            <w:tcW w:w="908" w:type="dxa"/>
            <w:tcBorders>
              <w:top w:val="nil"/>
              <w:left w:val="nil"/>
              <w:bottom w:val="single" w:sz="8" w:space="0" w:color="auto"/>
              <w:right w:val="single" w:sz="8" w:space="0" w:color="auto"/>
            </w:tcBorders>
          </w:tcPr>
          <w:p w14:paraId="7BAA0E0E"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0</w:t>
            </w:r>
          </w:p>
        </w:tc>
      </w:tr>
    </w:tbl>
    <w:p w14:paraId="4308685C" w14:textId="77777777" w:rsidR="0004127A" w:rsidRPr="005C39EC" w:rsidRDefault="0004127A" w:rsidP="0004127A">
      <w:pPr>
        <w:pStyle w:val="ManualHeading1"/>
        <w:numPr>
          <w:ilvl w:val="0"/>
          <w:numId w:val="1"/>
        </w:numPr>
        <w:rPr>
          <w:noProof/>
        </w:rPr>
      </w:pPr>
      <w:r>
        <w:rPr>
          <w:noProof/>
        </w:rPr>
        <w:t>Instruments spéciaux</w:t>
      </w:r>
      <w:bookmarkEnd w:id="3"/>
      <w:r>
        <w:rPr>
          <w:noProof/>
        </w:rPr>
        <w:t xml:space="preserve"> </w:t>
      </w:r>
    </w:p>
    <w:p w14:paraId="34985CCD" w14:textId="77777777" w:rsidR="0004127A" w:rsidRPr="005C39EC" w:rsidRDefault="0004127A" w:rsidP="0004127A">
      <w:pPr>
        <w:pStyle w:val="Text1"/>
        <w:spacing w:after="240"/>
        <w:ind w:left="851"/>
        <w:rPr>
          <w:noProof/>
        </w:rPr>
      </w:pPr>
      <w:r>
        <w:rPr>
          <w:noProof/>
        </w:rPr>
        <w:t>Des instruments spéciaux sont disponibles en dehors des plafonds de dépenses du cadre financier pluriannuel 2021-2027. Ces instruments ont pour but de garantir une réaction rapide à des événements exceptionnels ou imprévus et d’introduire, dans certaines limites fixées dans le règlement CFP, un degré de flexibilité au-delà des plafonds de dépenses convenus.</w:t>
      </w:r>
    </w:p>
    <w:p w14:paraId="542CF3F8" w14:textId="77777777" w:rsidR="0004127A" w:rsidRPr="005C39EC" w:rsidRDefault="0004127A" w:rsidP="0004127A">
      <w:pPr>
        <w:pStyle w:val="ManualHeading2"/>
        <w:numPr>
          <w:ilvl w:val="1"/>
          <w:numId w:val="1"/>
        </w:numPr>
        <w:rPr>
          <w:noProof/>
        </w:rPr>
      </w:pPr>
      <w:r>
        <w:rPr>
          <w:noProof/>
        </w:rPr>
        <w:t>Instruments spéciaux thématiques</w:t>
      </w:r>
    </w:p>
    <w:p w14:paraId="5B986694" w14:textId="77777777" w:rsidR="0004127A" w:rsidRPr="005C39EC" w:rsidRDefault="0004127A" w:rsidP="0004127A">
      <w:pPr>
        <w:pStyle w:val="ManualHeading3"/>
      </w:pPr>
      <w:r>
        <w:t>Fonds européen d’ajustement à la mondialisation</w:t>
      </w:r>
    </w:p>
    <w:p w14:paraId="00A434C7" w14:textId="411F2340" w:rsidR="0004127A" w:rsidRPr="006A46DE" w:rsidRDefault="0004127A" w:rsidP="0004127A">
      <w:pPr>
        <w:pStyle w:val="Text1"/>
        <w:rPr>
          <w:noProof/>
        </w:rPr>
      </w:pPr>
      <w:r>
        <w:rPr>
          <w:noProof/>
        </w:rPr>
        <w:t>En vertu de l’article 8 du règlement CFP, le Fonds européen d’ajustement à la mondialisation en faveur des travailleurs licenciés (FEM)</w:t>
      </w:r>
      <w:r>
        <w:rPr>
          <w:rStyle w:val="FootnoteReference"/>
          <w:noProof/>
          <w:lang w:val="en-IE"/>
        </w:rPr>
        <w:footnoteReference w:id="13"/>
      </w:r>
      <w:r>
        <w:rPr>
          <w:noProof/>
        </w:rPr>
        <w:t xml:space="preserve"> peut être mobilisé jusqu’à un montant maximal de 30 millions d’EUR par an aux prix de 2018 ou de 35,9 millions d’EUR aux prix courants pour 2027</w:t>
      </w:r>
      <w:r>
        <w:rPr>
          <w:rStyle w:val="FootnoteReference"/>
          <w:noProof/>
          <w:lang w:val="en-IE"/>
        </w:rPr>
        <w:footnoteReference w:id="14"/>
      </w:r>
      <w:r>
        <w:rPr>
          <w:noProof/>
        </w:rPr>
        <w:t>. Les montants inutilisés de l’exercice précédent ne peuvent pas faire l’objet d’un report.</w:t>
      </w:r>
    </w:p>
    <w:p w14:paraId="3689772F" w14:textId="0F85A403" w:rsidR="0004127A" w:rsidRPr="005C39EC" w:rsidRDefault="0004127A" w:rsidP="0004127A">
      <w:pPr>
        <w:pStyle w:val="Text1"/>
        <w:spacing w:after="360"/>
        <w:ind w:left="851"/>
        <w:rPr>
          <w:noProof/>
        </w:rPr>
      </w:pPr>
      <w:r>
        <w:rPr>
          <w:noProof/>
        </w:rPr>
        <w:t>Le tableau figurant ci-dessous indique les disponibilités annuelles du FEM et, à titre d’information, la mobilisation au 31 décembre 2025.</w:t>
      </w:r>
    </w:p>
    <w:tbl>
      <w:tblPr>
        <w:tblW w:w="9351" w:type="dxa"/>
        <w:tblInd w:w="113" w:type="dxa"/>
        <w:tblLook w:val="04A0" w:firstRow="1" w:lastRow="0" w:firstColumn="1" w:lastColumn="0" w:noHBand="0" w:noVBand="1"/>
      </w:tblPr>
      <w:tblGrid>
        <w:gridCol w:w="2972"/>
        <w:gridCol w:w="740"/>
        <w:gridCol w:w="740"/>
        <w:gridCol w:w="740"/>
        <w:gridCol w:w="740"/>
        <w:gridCol w:w="740"/>
        <w:gridCol w:w="740"/>
        <w:gridCol w:w="740"/>
        <w:gridCol w:w="1199"/>
      </w:tblGrid>
      <w:tr w:rsidR="0004127A" w:rsidRPr="0075504C" w14:paraId="79061F70" w14:textId="77777777" w:rsidTr="00406430">
        <w:trPr>
          <w:trHeight w:val="290"/>
        </w:trPr>
        <w:tc>
          <w:tcPr>
            <w:tcW w:w="9351" w:type="dxa"/>
            <w:gridSpan w:val="9"/>
            <w:tcBorders>
              <w:top w:val="single" w:sz="4" w:space="0" w:color="auto"/>
              <w:left w:val="single" w:sz="4" w:space="0" w:color="auto"/>
              <w:bottom w:val="single" w:sz="4" w:space="0" w:color="auto"/>
              <w:right w:val="single" w:sz="4" w:space="0" w:color="auto"/>
            </w:tcBorders>
            <w:noWrap/>
            <w:vAlign w:val="bottom"/>
            <w:hideMark/>
          </w:tcPr>
          <w:p w14:paraId="52AE0517"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Fonds européen d’ajustement à la mondialisation en faveur des travailleurs licenciés (FEM) - engagements</w:t>
            </w:r>
          </w:p>
        </w:tc>
      </w:tr>
      <w:tr w:rsidR="0004127A" w:rsidRPr="0075504C" w14:paraId="0DBDCBDB" w14:textId="77777777" w:rsidTr="00406430">
        <w:trPr>
          <w:trHeight w:val="230"/>
        </w:trPr>
        <w:tc>
          <w:tcPr>
            <w:tcW w:w="9351" w:type="dxa"/>
            <w:gridSpan w:val="9"/>
            <w:tcBorders>
              <w:top w:val="single" w:sz="4" w:space="0" w:color="auto"/>
              <w:left w:val="single" w:sz="4" w:space="0" w:color="auto"/>
              <w:bottom w:val="single" w:sz="4" w:space="0" w:color="auto"/>
              <w:right w:val="single" w:sz="4" w:space="0" w:color="auto"/>
            </w:tcBorders>
            <w:noWrap/>
            <w:vAlign w:val="bottom"/>
            <w:hideMark/>
          </w:tcPr>
          <w:p w14:paraId="7AF114F4" w14:textId="77777777" w:rsidR="0004127A" w:rsidRPr="000C4BD1" w:rsidRDefault="0004127A" w:rsidP="000C4BD1">
            <w:pPr>
              <w:spacing w:after="0" w:line="276" w:lineRule="auto"/>
              <w:jc w:val="right"/>
              <w:rPr>
                <w:rFonts w:ascii="Times New Roman" w:hAnsi="Times New Roman" w:cs="Times New Roman"/>
                <w:i/>
                <w:iCs/>
                <w:noProof/>
                <w:sz w:val="16"/>
                <w:szCs w:val="16"/>
              </w:rPr>
            </w:pPr>
            <w:r>
              <w:rPr>
                <w:rFonts w:ascii="Times New Roman" w:hAnsi="Times New Roman"/>
                <w:i/>
                <w:noProof/>
                <w:sz w:val="16"/>
              </w:rPr>
              <w:t>(en Mio EUR)</w:t>
            </w:r>
          </w:p>
        </w:tc>
      </w:tr>
      <w:tr w:rsidR="0004127A" w:rsidRPr="00966A30" w14:paraId="3C92B32B" w14:textId="77777777" w:rsidTr="00406430">
        <w:trPr>
          <w:trHeight w:val="260"/>
        </w:trPr>
        <w:tc>
          <w:tcPr>
            <w:tcW w:w="2972" w:type="dxa"/>
            <w:tcBorders>
              <w:top w:val="nil"/>
              <w:left w:val="single" w:sz="4" w:space="0" w:color="auto"/>
              <w:bottom w:val="nil"/>
              <w:right w:val="single" w:sz="4" w:space="0" w:color="auto"/>
            </w:tcBorders>
            <w:noWrap/>
            <w:vAlign w:val="bottom"/>
            <w:hideMark/>
          </w:tcPr>
          <w:p w14:paraId="454243BC" w14:textId="77777777" w:rsidR="0004127A" w:rsidRPr="000C4BD1" w:rsidRDefault="0004127A" w:rsidP="000C4BD1">
            <w:pPr>
              <w:spacing w:after="0" w:line="276" w:lineRule="auto"/>
              <w:jc w:val="right"/>
              <w:rPr>
                <w:rFonts w:ascii="Times New Roman" w:hAnsi="Times New Roman" w:cs="Times New Roman"/>
                <w:noProof/>
                <w:sz w:val="16"/>
                <w:szCs w:val="16"/>
              </w:rPr>
            </w:pPr>
            <w:r>
              <w:rPr>
                <w:rFonts w:ascii="Times New Roman" w:hAnsi="Times New Roman"/>
                <w:noProof/>
                <w:sz w:val="16"/>
              </w:rPr>
              <w:t xml:space="preserve"> </w:t>
            </w:r>
          </w:p>
        </w:tc>
        <w:tc>
          <w:tcPr>
            <w:tcW w:w="740" w:type="dxa"/>
            <w:tcBorders>
              <w:top w:val="nil"/>
              <w:left w:val="nil"/>
              <w:bottom w:val="single" w:sz="4" w:space="0" w:color="auto"/>
              <w:right w:val="single" w:sz="4" w:space="0" w:color="auto"/>
            </w:tcBorders>
            <w:noWrap/>
            <w:vAlign w:val="bottom"/>
            <w:hideMark/>
          </w:tcPr>
          <w:p w14:paraId="1A2D5F76"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2021</w:t>
            </w:r>
          </w:p>
        </w:tc>
        <w:tc>
          <w:tcPr>
            <w:tcW w:w="740" w:type="dxa"/>
            <w:tcBorders>
              <w:top w:val="nil"/>
              <w:left w:val="nil"/>
              <w:bottom w:val="single" w:sz="4" w:space="0" w:color="auto"/>
              <w:right w:val="single" w:sz="4" w:space="0" w:color="auto"/>
            </w:tcBorders>
            <w:noWrap/>
            <w:vAlign w:val="bottom"/>
            <w:hideMark/>
          </w:tcPr>
          <w:p w14:paraId="59B3F560"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2022</w:t>
            </w:r>
          </w:p>
        </w:tc>
        <w:tc>
          <w:tcPr>
            <w:tcW w:w="740" w:type="dxa"/>
            <w:tcBorders>
              <w:top w:val="nil"/>
              <w:left w:val="nil"/>
              <w:bottom w:val="single" w:sz="4" w:space="0" w:color="auto"/>
              <w:right w:val="single" w:sz="4" w:space="0" w:color="auto"/>
            </w:tcBorders>
            <w:noWrap/>
            <w:vAlign w:val="bottom"/>
            <w:hideMark/>
          </w:tcPr>
          <w:p w14:paraId="67D956F6"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2023</w:t>
            </w:r>
          </w:p>
        </w:tc>
        <w:tc>
          <w:tcPr>
            <w:tcW w:w="740" w:type="dxa"/>
            <w:tcBorders>
              <w:top w:val="nil"/>
              <w:left w:val="nil"/>
              <w:bottom w:val="single" w:sz="4" w:space="0" w:color="auto"/>
              <w:right w:val="single" w:sz="4" w:space="0" w:color="auto"/>
            </w:tcBorders>
            <w:noWrap/>
            <w:vAlign w:val="bottom"/>
            <w:hideMark/>
          </w:tcPr>
          <w:p w14:paraId="17EA1B92"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2024</w:t>
            </w:r>
          </w:p>
        </w:tc>
        <w:tc>
          <w:tcPr>
            <w:tcW w:w="740" w:type="dxa"/>
            <w:tcBorders>
              <w:top w:val="nil"/>
              <w:left w:val="nil"/>
              <w:bottom w:val="single" w:sz="4" w:space="0" w:color="auto"/>
              <w:right w:val="single" w:sz="4" w:space="0" w:color="auto"/>
            </w:tcBorders>
            <w:noWrap/>
            <w:vAlign w:val="bottom"/>
            <w:hideMark/>
          </w:tcPr>
          <w:p w14:paraId="0B3081B7"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2025</w:t>
            </w:r>
          </w:p>
        </w:tc>
        <w:tc>
          <w:tcPr>
            <w:tcW w:w="740" w:type="dxa"/>
            <w:tcBorders>
              <w:top w:val="nil"/>
              <w:left w:val="nil"/>
              <w:bottom w:val="single" w:sz="4" w:space="0" w:color="auto"/>
              <w:right w:val="single" w:sz="4" w:space="0" w:color="auto"/>
            </w:tcBorders>
            <w:noWrap/>
            <w:vAlign w:val="bottom"/>
            <w:hideMark/>
          </w:tcPr>
          <w:p w14:paraId="5EECFC81"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2026</w:t>
            </w:r>
          </w:p>
        </w:tc>
        <w:tc>
          <w:tcPr>
            <w:tcW w:w="740" w:type="dxa"/>
            <w:tcBorders>
              <w:top w:val="nil"/>
              <w:left w:val="nil"/>
              <w:bottom w:val="single" w:sz="4" w:space="0" w:color="auto"/>
              <w:right w:val="single" w:sz="4" w:space="0" w:color="auto"/>
            </w:tcBorders>
            <w:noWrap/>
            <w:vAlign w:val="bottom"/>
            <w:hideMark/>
          </w:tcPr>
          <w:p w14:paraId="449FD574"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2027</w:t>
            </w:r>
          </w:p>
        </w:tc>
        <w:tc>
          <w:tcPr>
            <w:tcW w:w="1199" w:type="dxa"/>
            <w:tcBorders>
              <w:top w:val="nil"/>
              <w:left w:val="nil"/>
              <w:bottom w:val="single" w:sz="4" w:space="0" w:color="auto"/>
              <w:right w:val="single" w:sz="4" w:space="0" w:color="auto"/>
            </w:tcBorders>
            <w:noWrap/>
            <w:vAlign w:val="bottom"/>
            <w:hideMark/>
          </w:tcPr>
          <w:p w14:paraId="42CC8EE5"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Total</w:t>
            </w:r>
          </w:p>
        </w:tc>
      </w:tr>
      <w:tr w:rsidR="0004127A" w:rsidRPr="00966A30" w14:paraId="02B3BCFC" w14:textId="77777777" w:rsidTr="00406430">
        <w:trPr>
          <w:trHeight w:val="260"/>
        </w:trPr>
        <w:tc>
          <w:tcPr>
            <w:tcW w:w="2972" w:type="dxa"/>
            <w:tcBorders>
              <w:top w:val="nil"/>
              <w:left w:val="single" w:sz="4" w:space="0" w:color="auto"/>
              <w:bottom w:val="nil"/>
              <w:right w:val="single" w:sz="4" w:space="0" w:color="auto"/>
            </w:tcBorders>
            <w:noWrap/>
            <w:vAlign w:val="center"/>
            <w:hideMark/>
          </w:tcPr>
          <w:p w14:paraId="62F05980"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Montants annuels aux prix de 2018</w:t>
            </w:r>
          </w:p>
        </w:tc>
        <w:tc>
          <w:tcPr>
            <w:tcW w:w="740" w:type="dxa"/>
            <w:tcBorders>
              <w:top w:val="nil"/>
              <w:left w:val="nil"/>
              <w:bottom w:val="nil"/>
              <w:right w:val="single" w:sz="4" w:space="0" w:color="auto"/>
            </w:tcBorders>
            <w:noWrap/>
            <w:vAlign w:val="center"/>
            <w:hideMark/>
          </w:tcPr>
          <w:p w14:paraId="39A67E62"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186,0</w:t>
            </w:r>
          </w:p>
        </w:tc>
        <w:tc>
          <w:tcPr>
            <w:tcW w:w="740" w:type="dxa"/>
            <w:tcBorders>
              <w:top w:val="nil"/>
              <w:left w:val="nil"/>
              <w:bottom w:val="nil"/>
              <w:right w:val="single" w:sz="4" w:space="0" w:color="auto"/>
            </w:tcBorders>
            <w:noWrap/>
            <w:vAlign w:val="center"/>
            <w:hideMark/>
          </w:tcPr>
          <w:p w14:paraId="434B4B3F"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186,0</w:t>
            </w:r>
          </w:p>
        </w:tc>
        <w:tc>
          <w:tcPr>
            <w:tcW w:w="740" w:type="dxa"/>
            <w:tcBorders>
              <w:top w:val="nil"/>
              <w:left w:val="nil"/>
              <w:bottom w:val="nil"/>
              <w:right w:val="single" w:sz="4" w:space="0" w:color="auto"/>
            </w:tcBorders>
            <w:noWrap/>
            <w:vAlign w:val="center"/>
            <w:hideMark/>
          </w:tcPr>
          <w:p w14:paraId="3A927AF7"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186,0</w:t>
            </w:r>
          </w:p>
        </w:tc>
        <w:tc>
          <w:tcPr>
            <w:tcW w:w="740" w:type="dxa"/>
            <w:tcBorders>
              <w:top w:val="nil"/>
              <w:left w:val="nil"/>
              <w:bottom w:val="nil"/>
              <w:right w:val="single" w:sz="4" w:space="0" w:color="auto"/>
            </w:tcBorders>
            <w:noWrap/>
            <w:vAlign w:val="center"/>
            <w:hideMark/>
          </w:tcPr>
          <w:p w14:paraId="20842FB9"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30,0</w:t>
            </w:r>
          </w:p>
        </w:tc>
        <w:tc>
          <w:tcPr>
            <w:tcW w:w="740" w:type="dxa"/>
            <w:tcBorders>
              <w:top w:val="nil"/>
              <w:left w:val="nil"/>
              <w:bottom w:val="nil"/>
              <w:right w:val="single" w:sz="4" w:space="0" w:color="auto"/>
            </w:tcBorders>
            <w:noWrap/>
            <w:vAlign w:val="center"/>
            <w:hideMark/>
          </w:tcPr>
          <w:p w14:paraId="0A278575"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30,0</w:t>
            </w:r>
          </w:p>
        </w:tc>
        <w:tc>
          <w:tcPr>
            <w:tcW w:w="740" w:type="dxa"/>
            <w:tcBorders>
              <w:top w:val="nil"/>
              <w:left w:val="nil"/>
              <w:bottom w:val="nil"/>
              <w:right w:val="single" w:sz="4" w:space="0" w:color="auto"/>
            </w:tcBorders>
            <w:noWrap/>
            <w:vAlign w:val="center"/>
            <w:hideMark/>
          </w:tcPr>
          <w:p w14:paraId="2937844A"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30,0</w:t>
            </w:r>
          </w:p>
        </w:tc>
        <w:tc>
          <w:tcPr>
            <w:tcW w:w="740" w:type="dxa"/>
            <w:tcBorders>
              <w:top w:val="nil"/>
              <w:left w:val="nil"/>
              <w:bottom w:val="nil"/>
              <w:right w:val="single" w:sz="4" w:space="0" w:color="auto"/>
            </w:tcBorders>
            <w:noWrap/>
            <w:vAlign w:val="center"/>
            <w:hideMark/>
          </w:tcPr>
          <w:p w14:paraId="51DAD9DB"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30,0</w:t>
            </w:r>
          </w:p>
        </w:tc>
        <w:tc>
          <w:tcPr>
            <w:tcW w:w="1199" w:type="dxa"/>
            <w:tcBorders>
              <w:top w:val="nil"/>
              <w:left w:val="nil"/>
              <w:bottom w:val="nil"/>
              <w:right w:val="single" w:sz="4" w:space="0" w:color="auto"/>
            </w:tcBorders>
            <w:noWrap/>
            <w:vAlign w:val="center"/>
            <w:hideMark/>
          </w:tcPr>
          <w:p w14:paraId="53E491A1"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678,0</w:t>
            </w:r>
          </w:p>
        </w:tc>
      </w:tr>
      <w:tr w:rsidR="0004127A" w:rsidRPr="00966A30" w14:paraId="2ACB8275" w14:textId="77777777" w:rsidTr="00406430">
        <w:trPr>
          <w:trHeight w:val="260"/>
        </w:trPr>
        <w:tc>
          <w:tcPr>
            <w:tcW w:w="2972" w:type="dxa"/>
            <w:tcBorders>
              <w:top w:val="nil"/>
              <w:left w:val="single" w:sz="4" w:space="0" w:color="auto"/>
              <w:bottom w:val="nil"/>
              <w:right w:val="single" w:sz="4" w:space="0" w:color="auto"/>
            </w:tcBorders>
            <w:noWrap/>
            <w:vAlign w:val="center"/>
            <w:hideMark/>
          </w:tcPr>
          <w:p w14:paraId="4465CDD0"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Montants annuels aux prix courants</w:t>
            </w:r>
          </w:p>
        </w:tc>
        <w:tc>
          <w:tcPr>
            <w:tcW w:w="740" w:type="dxa"/>
            <w:tcBorders>
              <w:top w:val="nil"/>
              <w:left w:val="nil"/>
              <w:bottom w:val="nil"/>
              <w:right w:val="single" w:sz="4" w:space="0" w:color="auto"/>
            </w:tcBorders>
            <w:noWrap/>
            <w:vAlign w:val="center"/>
            <w:hideMark/>
          </w:tcPr>
          <w:p w14:paraId="10957C3C"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197,4</w:t>
            </w:r>
          </w:p>
        </w:tc>
        <w:tc>
          <w:tcPr>
            <w:tcW w:w="740" w:type="dxa"/>
            <w:tcBorders>
              <w:top w:val="nil"/>
              <w:left w:val="nil"/>
              <w:bottom w:val="nil"/>
              <w:right w:val="single" w:sz="4" w:space="0" w:color="auto"/>
            </w:tcBorders>
            <w:noWrap/>
            <w:vAlign w:val="center"/>
            <w:hideMark/>
          </w:tcPr>
          <w:p w14:paraId="51CBC1D8"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201,3</w:t>
            </w:r>
          </w:p>
        </w:tc>
        <w:tc>
          <w:tcPr>
            <w:tcW w:w="740" w:type="dxa"/>
            <w:tcBorders>
              <w:top w:val="nil"/>
              <w:left w:val="nil"/>
              <w:bottom w:val="nil"/>
              <w:right w:val="single" w:sz="4" w:space="0" w:color="auto"/>
            </w:tcBorders>
            <w:noWrap/>
            <w:vAlign w:val="center"/>
            <w:hideMark/>
          </w:tcPr>
          <w:p w14:paraId="10D85037"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205,4</w:t>
            </w:r>
          </w:p>
        </w:tc>
        <w:tc>
          <w:tcPr>
            <w:tcW w:w="740" w:type="dxa"/>
            <w:tcBorders>
              <w:top w:val="nil"/>
              <w:left w:val="nil"/>
              <w:bottom w:val="nil"/>
              <w:right w:val="single" w:sz="4" w:space="0" w:color="auto"/>
            </w:tcBorders>
            <w:noWrap/>
            <w:vAlign w:val="center"/>
            <w:hideMark/>
          </w:tcPr>
          <w:p w14:paraId="558A122A"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33,8</w:t>
            </w:r>
          </w:p>
        </w:tc>
        <w:tc>
          <w:tcPr>
            <w:tcW w:w="740" w:type="dxa"/>
            <w:tcBorders>
              <w:top w:val="nil"/>
              <w:left w:val="nil"/>
              <w:bottom w:val="nil"/>
              <w:right w:val="single" w:sz="4" w:space="0" w:color="auto"/>
            </w:tcBorders>
            <w:noWrap/>
            <w:vAlign w:val="center"/>
            <w:hideMark/>
          </w:tcPr>
          <w:p w14:paraId="2CE7BA56"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34,5</w:t>
            </w:r>
          </w:p>
        </w:tc>
        <w:tc>
          <w:tcPr>
            <w:tcW w:w="740" w:type="dxa"/>
            <w:tcBorders>
              <w:top w:val="nil"/>
              <w:left w:val="nil"/>
              <w:bottom w:val="nil"/>
              <w:right w:val="single" w:sz="4" w:space="0" w:color="auto"/>
            </w:tcBorders>
            <w:noWrap/>
            <w:vAlign w:val="center"/>
            <w:hideMark/>
          </w:tcPr>
          <w:p w14:paraId="50E4505B"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35,1</w:t>
            </w:r>
          </w:p>
        </w:tc>
        <w:tc>
          <w:tcPr>
            <w:tcW w:w="740" w:type="dxa"/>
            <w:tcBorders>
              <w:top w:val="nil"/>
              <w:left w:val="nil"/>
              <w:bottom w:val="nil"/>
              <w:right w:val="single" w:sz="4" w:space="0" w:color="auto"/>
            </w:tcBorders>
            <w:noWrap/>
            <w:vAlign w:val="center"/>
            <w:hideMark/>
          </w:tcPr>
          <w:p w14:paraId="61EB881A"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35,9</w:t>
            </w:r>
          </w:p>
        </w:tc>
        <w:tc>
          <w:tcPr>
            <w:tcW w:w="1199" w:type="dxa"/>
            <w:tcBorders>
              <w:top w:val="nil"/>
              <w:left w:val="nil"/>
              <w:bottom w:val="nil"/>
              <w:right w:val="single" w:sz="4" w:space="0" w:color="auto"/>
            </w:tcBorders>
            <w:noWrap/>
            <w:vAlign w:val="center"/>
            <w:hideMark/>
          </w:tcPr>
          <w:p w14:paraId="23D12D81"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743,4</w:t>
            </w:r>
          </w:p>
        </w:tc>
      </w:tr>
      <w:tr w:rsidR="0004127A" w:rsidRPr="00966A30" w14:paraId="247B4573" w14:textId="77777777" w:rsidTr="00406430">
        <w:trPr>
          <w:trHeight w:val="260"/>
        </w:trPr>
        <w:tc>
          <w:tcPr>
            <w:tcW w:w="2972" w:type="dxa"/>
            <w:tcBorders>
              <w:top w:val="nil"/>
              <w:left w:val="single" w:sz="4" w:space="0" w:color="auto"/>
              <w:bottom w:val="nil"/>
              <w:right w:val="single" w:sz="4" w:space="0" w:color="auto"/>
            </w:tcBorders>
            <w:noWrap/>
            <w:vAlign w:val="center"/>
          </w:tcPr>
          <w:p w14:paraId="5C589F1D"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Mobilisation annuelle</w:t>
            </w:r>
          </w:p>
        </w:tc>
        <w:tc>
          <w:tcPr>
            <w:tcW w:w="740" w:type="dxa"/>
            <w:tcBorders>
              <w:top w:val="nil"/>
              <w:left w:val="nil"/>
              <w:bottom w:val="nil"/>
              <w:right w:val="single" w:sz="4" w:space="0" w:color="auto"/>
            </w:tcBorders>
            <w:noWrap/>
            <w:vAlign w:val="center"/>
          </w:tcPr>
          <w:p w14:paraId="4EDD08DB"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24,0</w:t>
            </w:r>
          </w:p>
        </w:tc>
        <w:tc>
          <w:tcPr>
            <w:tcW w:w="740" w:type="dxa"/>
            <w:tcBorders>
              <w:top w:val="nil"/>
              <w:left w:val="nil"/>
              <w:bottom w:val="nil"/>
              <w:right w:val="single" w:sz="4" w:space="0" w:color="auto"/>
            </w:tcBorders>
            <w:noWrap/>
            <w:vAlign w:val="center"/>
          </w:tcPr>
          <w:p w14:paraId="10A993ED"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28,0</w:t>
            </w:r>
          </w:p>
        </w:tc>
        <w:tc>
          <w:tcPr>
            <w:tcW w:w="740" w:type="dxa"/>
            <w:tcBorders>
              <w:top w:val="nil"/>
              <w:left w:val="nil"/>
              <w:bottom w:val="nil"/>
              <w:right w:val="single" w:sz="4" w:space="0" w:color="auto"/>
            </w:tcBorders>
            <w:noWrap/>
            <w:vAlign w:val="center"/>
          </w:tcPr>
          <w:p w14:paraId="549CA0D2"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8,4</w:t>
            </w:r>
          </w:p>
        </w:tc>
        <w:tc>
          <w:tcPr>
            <w:tcW w:w="740" w:type="dxa"/>
            <w:tcBorders>
              <w:top w:val="nil"/>
              <w:left w:val="nil"/>
              <w:bottom w:val="nil"/>
              <w:right w:val="single" w:sz="4" w:space="0" w:color="auto"/>
            </w:tcBorders>
            <w:noWrap/>
            <w:vAlign w:val="center"/>
          </w:tcPr>
          <w:p w14:paraId="17D27B32"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8,4</w:t>
            </w:r>
          </w:p>
        </w:tc>
        <w:tc>
          <w:tcPr>
            <w:tcW w:w="740" w:type="dxa"/>
            <w:tcBorders>
              <w:top w:val="nil"/>
              <w:left w:val="nil"/>
              <w:bottom w:val="nil"/>
              <w:right w:val="single" w:sz="4" w:space="0" w:color="auto"/>
            </w:tcBorders>
            <w:noWrap/>
            <w:vAlign w:val="center"/>
          </w:tcPr>
          <w:p w14:paraId="00CCFE04"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20,7</w:t>
            </w:r>
          </w:p>
        </w:tc>
        <w:tc>
          <w:tcPr>
            <w:tcW w:w="740" w:type="dxa"/>
            <w:tcBorders>
              <w:top w:val="nil"/>
              <w:left w:val="nil"/>
              <w:bottom w:val="nil"/>
              <w:right w:val="single" w:sz="4" w:space="0" w:color="auto"/>
            </w:tcBorders>
            <w:noWrap/>
            <w:vAlign w:val="center"/>
          </w:tcPr>
          <w:p w14:paraId="5339928E"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740" w:type="dxa"/>
            <w:tcBorders>
              <w:top w:val="nil"/>
              <w:left w:val="nil"/>
              <w:bottom w:val="nil"/>
              <w:right w:val="single" w:sz="4" w:space="0" w:color="auto"/>
            </w:tcBorders>
            <w:noWrap/>
            <w:vAlign w:val="center"/>
          </w:tcPr>
          <w:p w14:paraId="62B826C7"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1199" w:type="dxa"/>
            <w:tcBorders>
              <w:top w:val="nil"/>
              <w:left w:val="nil"/>
              <w:bottom w:val="nil"/>
              <w:right w:val="single" w:sz="4" w:space="0" w:color="auto"/>
            </w:tcBorders>
            <w:noWrap/>
            <w:vAlign w:val="center"/>
          </w:tcPr>
          <w:p w14:paraId="4DB499C0"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89,6</w:t>
            </w:r>
          </w:p>
        </w:tc>
      </w:tr>
      <w:tr w:rsidR="0004127A" w:rsidRPr="00966A30" w14:paraId="64E06C26" w14:textId="77777777" w:rsidTr="00406430">
        <w:trPr>
          <w:trHeight w:val="260"/>
        </w:trPr>
        <w:tc>
          <w:tcPr>
            <w:tcW w:w="2972" w:type="dxa"/>
            <w:tcBorders>
              <w:top w:val="nil"/>
              <w:left w:val="single" w:sz="4" w:space="0" w:color="auto"/>
              <w:bottom w:val="single" w:sz="4" w:space="0" w:color="auto"/>
              <w:right w:val="single" w:sz="4" w:space="0" w:color="auto"/>
            </w:tcBorders>
            <w:noWrap/>
            <w:vAlign w:val="center"/>
          </w:tcPr>
          <w:p w14:paraId="2824196E" w14:textId="77777777" w:rsidR="0004127A" w:rsidRPr="000C4BD1" w:rsidRDefault="0004127A" w:rsidP="000C4BD1">
            <w:pPr>
              <w:spacing w:after="0" w:line="276" w:lineRule="auto"/>
              <w:rPr>
                <w:rFonts w:ascii="Times New Roman" w:hAnsi="Times New Roman" w:cs="Times New Roman"/>
                <w:i/>
                <w:noProof/>
                <w:sz w:val="16"/>
                <w:szCs w:val="16"/>
              </w:rPr>
            </w:pPr>
            <w:r>
              <w:rPr>
                <w:rFonts w:ascii="Times New Roman" w:hAnsi="Times New Roman"/>
                <w:i/>
                <w:noProof/>
                <w:sz w:val="16"/>
              </w:rPr>
              <w:t>Annulation</w:t>
            </w:r>
          </w:p>
        </w:tc>
        <w:tc>
          <w:tcPr>
            <w:tcW w:w="740" w:type="dxa"/>
            <w:tcBorders>
              <w:top w:val="nil"/>
              <w:left w:val="nil"/>
              <w:bottom w:val="single" w:sz="4" w:space="0" w:color="auto"/>
              <w:right w:val="single" w:sz="4" w:space="0" w:color="auto"/>
            </w:tcBorders>
            <w:noWrap/>
            <w:vAlign w:val="center"/>
          </w:tcPr>
          <w:p w14:paraId="0BF063D6" w14:textId="77777777" w:rsidR="0004127A" w:rsidRPr="000C4BD1" w:rsidRDefault="0004127A" w:rsidP="000C4BD1">
            <w:pPr>
              <w:spacing w:after="0" w:line="276" w:lineRule="auto"/>
              <w:jc w:val="center"/>
              <w:rPr>
                <w:rFonts w:ascii="Times New Roman" w:hAnsi="Times New Roman" w:cs="Times New Roman"/>
                <w:i/>
                <w:noProof/>
                <w:sz w:val="16"/>
                <w:szCs w:val="16"/>
              </w:rPr>
            </w:pPr>
            <w:r>
              <w:rPr>
                <w:rFonts w:ascii="Times New Roman" w:hAnsi="Times New Roman"/>
                <w:i/>
                <w:noProof/>
                <w:sz w:val="16"/>
              </w:rPr>
              <w:t>173,4</w:t>
            </w:r>
          </w:p>
        </w:tc>
        <w:tc>
          <w:tcPr>
            <w:tcW w:w="740" w:type="dxa"/>
            <w:tcBorders>
              <w:top w:val="nil"/>
              <w:left w:val="nil"/>
              <w:bottom w:val="single" w:sz="4" w:space="0" w:color="auto"/>
              <w:right w:val="single" w:sz="4" w:space="0" w:color="auto"/>
            </w:tcBorders>
            <w:noWrap/>
            <w:vAlign w:val="center"/>
          </w:tcPr>
          <w:p w14:paraId="2032B82D" w14:textId="77777777" w:rsidR="0004127A" w:rsidRPr="000C4BD1" w:rsidRDefault="0004127A" w:rsidP="000C4BD1">
            <w:pPr>
              <w:spacing w:after="0" w:line="276" w:lineRule="auto"/>
              <w:jc w:val="center"/>
              <w:rPr>
                <w:rFonts w:ascii="Times New Roman" w:hAnsi="Times New Roman" w:cs="Times New Roman"/>
                <w:i/>
                <w:noProof/>
                <w:sz w:val="16"/>
                <w:szCs w:val="16"/>
              </w:rPr>
            </w:pPr>
            <w:r>
              <w:rPr>
                <w:rFonts w:ascii="Times New Roman" w:hAnsi="Times New Roman"/>
                <w:i/>
                <w:noProof/>
                <w:sz w:val="16"/>
              </w:rPr>
              <w:t>173,3</w:t>
            </w:r>
          </w:p>
        </w:tc>
        <w:tc>
          <w:tcPr>
            <w:tcW w:w="740" w:type="dxa"/>
            <w:tcBorders>
              <w:top w:val="nil"/>
              <w:left w:val="nil"/>
              <w:bottom w:val="single" w:sz="4" w:space="0" w:color="auto"/>
              <w:right w:val="single" w:sz="4" w:space="0" w:color="auto"/>
            </w:tcBorders>
            <w:noWrap/>
            <w:vAlign w:val="center"/>
          </w:tcPr>
          <w:p w14:paraId="54D04900" w14:textId="77777777" w:rsidR="0004127A" w:rsidRPr="000C4BD1" w:rsidRDefault="0004127A" w:rsidP="000C4BD1">
            <w:pPr>
              <w:spacing w:after="0" w:line="276" w:lineRule="auto"/>
              <w:jc w:val="center"/>
              <w:rPr>
                <w:rFonts w:ascii="Times New Roman" w:hAnsi="Times New Roman" w:cs="Times New Roman"/>
                <w:i/>
                <w:noProof/>
                <w:sz w:val="16"/>
                <w:szCs w:val="16"/>
              </w:rPr>
            </w:pPr>
            <w:r>
              <w:rPr>
                <w:rFonts w:ascii="Times New Roman" w:hAnsi="Times New Roman"/>
                <w:i/>
                <w:noProof/>
                <w:sz w:val="16"/>
              </w:rPr>
              <w:t>197,0</w:t>
            </w:r>
          </w:p>
        </w:tc>
        <w:tc>
          <w:tcPr>
            <w:tcW w:w="740" w:type="dxa"/>
            <w:tcBorders>
              <w:top w:val="nil"/>
              <w:left w:val="nil"/>
              <w:bottom w:val="single" w:sz="4" w:space="0" w:color="auto"/>
              <w:right w:val="single" w:sz="4" w:space="0" w:color="auto"/>
            </w:tcBorders>
            <w:noWrap/>
            <w:vAlign w:val="center"/>
          </w:tcPr>
          <w:p w14:paraId="558D56BF" w14:textId="77777777" w:rsidR="0004127A" w:rsidRPr="000C4BD1" w:rsidRDefault="0004127A" w:rsidP="000C4BD1">
            <w:pPr>
              <w:spacing w:after="0" w:line="276" w:lineRule="auto"/>
              <w:jc w:val="center"/>
              <w:rPr>
                <w:rFonts w:ascii="Times New Roman" w:hAnsi="Times New Roman" w:cs="Times New Roman"/>
                <w:i/>
                <w:noProof/>
                <w:sz w:val="16"/>
                <w:szCs w:val="16"/>
              </w:rPr>
            </w:pPr>
            <w:r>
              <w:rPr>
                <w:rFonts w:ascii="Times New Roman" w:hAnsi="Times New Roman"/>
                <w:i/>
                <w:noProof/>
                <w:sz w:val="16"/>
              </w:rPr>
              <w:t>25,4</w:t>
            </w:r>
          </w:p>
        </w:tc>
        <w:tc>
          <w:tcPr>
            <w:tcW w:w="740" w:type="dxa"/>
            <w:tcBorders>
              <w:top w:val="nil"/>
              <w:left w:val="nil"/>
              <w:bottom w:val="single" w:sz="4" w:space="0" w:color="auto"/>
              <w:right w:val="single" w:sz="4" w:space="0" w:color="auto"/>
            </w:tcBorders>
            <w:noWrap/>
            <w:vAlign w:val="center"/>
          </w:tcPr>
          <w:p w14:paraId="2A45BDBF" w14:textId="77777777" w:rsidR="0004127A" w:rsidRPr="000C4BD1" w:rsidRDefault="0004127A" w:rsidP="000C4BD1">
            <w:pPr>
              <w:spacing w:after="0" w:line="276" w:lineRule="auto"/>
              <w:jc w:val="center"/>
              <w:rPr>
                <w:rFonts w:ascii="Times New Roman" w:hAnsi="Times New Roman" w:cs="Times New Roman"/>
                <w:i/>
                <w:noProof/>
                <w:sz w:val="16"/>
                <w:szCs w:val="16"/>
              </w:rPr>
            </w:pPr>
            <w:r>
              <w:rPr>
                <w:rFonts w:ascii="Times New Roman" w:hAnsi="Times New Roman"/>
                <w:i/>
                <w:noProof/>
                <w:sz w:val="16"/>
              </w:rPr>
              <w:t>13,7</w:t>
            </w:r>
          </w:p>
        </w:tc>
        <w:tc>
          <w:tcPr>
            <w:tcW w:w="740" w:type="dxa"/>
            <w:tcBorders>
              <w:top w:val="nil"/>
              <w:left w:val="nil"/>
              <w:bottom w:val="single" w:sz="4" w:space="0" w:color="auto"/>
              <w:right w:val="single" w:sz="4" w:space="0" w:color="auto"/>
            </w:tcBorders>
            <w:noWrap/>
            <w:vAlign w:val="center"/>
          </w:tcPr>
          <w:p w14:paraId="508D127D"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p>
        </w:tc>
        <w:tc>
          <w:tcPr>
            <w:tcW w:w="740" w:type="dxa"/>
            <w:tcBorders>
              <w:top w:val="nil"/>
              <w:left w:val="nil"/>
              <w:bottom w:val="single" w:sz="4" w:space="0" w:color="auto"/>
              <w:right w:val="single" w:sz="4" w:space="0" w:color="auto"/>
            </w:tcBorders>
            <w:noWrap/>
            <w:vAlign w:val="center"/>
          </w:tcPr>
          <w:p w14:paraId="4F0B37E6"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p>
        </w:tc>
        <w:tc>
          <w:tcPr>
            <w:tcW w:w="1199" w:type="dxa"/>
            <w:tcBorders>
              <w:top w:val="nil"/>
              <w:left w:val="nil"/>
              <w:bottom w:val="single" w:sz="4" w:space="0" w:color="auto"/>
              <w:right w:val="single" w:sz="4" w:space="0" w:color="auto"/>
            </w:tcBorders>
            <w:noWrap/>
            <w:vAlign w:val="center"/>
          </w:tcPr>
          <w:p w14:paraId="7C6C615F" w14:textId="77777777" w:rsidR="0004127A" w:rsidRPr="000C4BD1" w:rsidRDefault="0004127A" w:rsidP="000C4BD1">
            <w:pPr>
              <w:spacing w:after="0" w:line="276" w:lineRule="auto"/>
              <w:jc w:val="center"/>
              <w:rPr>
                <w:rFonts w:ascii="Times New Roman" w:hAnsi="Times New Roman" w:cs="Times New Roman"/>
                <w:b/>
                <w:bCs/>
                <w:i/>
                <w:noProof/>
                <w:sz w:val="16"/>
                <w:szCs w:val="16"/>
              </w:rPr>
            </w:pPr>
            <w:r>
              <w:rPr>
                <w:rFonts w:ascii="Times New Roman" w:hAnsi="Times New Roman"/>
                <w:b/>
                <w:i/>
                <w:noProof/>
                <w:sz w:val="16"/>
              </w:rPr>
              <w:t>582,7</w:t>
            </w:r>
          </w:p>
        </w:tc>
      </w:tr>
    </w:tbl>
    <w:p w14:paraId="10A1EAB7" w14:textId="77777777" w:rsidR="0004127A" w:rsidRPr="005C39EC" w:rsidRDefault="0004127A" w:rsidP="0004127A">
      <w:pPr>
        <w:pStyle w:val="ManualHeading3"/>
        <w:spacing w:before="360"/>
        <w:ind w:left="1225" w:hanging="505"/>
      </w:pPr>
      <w:bookmarkStart w:id="4" w:name="_Toc360453133"/>
      <w:r>
        <w:t xml:space="preserve">Réserve de solidarité et d’aide d’urgence </w:t>
      </w:r>
      <w:bookmarkEnd w:id="4"/>
      <w:r>
        <w:t>(réserve de solidarité européenne et réserve d’aide d’urgence)</w:t>
      </w:r>
    </w:p>
    <w:p w14:paraId="2EB61A17" w14:textId="77777777" w:rsidR="0004127A" w:rsidRPr="00814BBB" w:rsidRDefault="0004127A" w:rsidP="0004127A">
      <w:pPr>
        <w:pStyle w:val="Text1"/>
        <w:rPr>
          <w:noProof/>
        </w:rPr>
      </w:pPr>
      <w:r>
        <w:rPr>
          <w:noProof/>
        </w:rPr>
        <w:t>Conformément à l’article 9 du règlement CFP, la réserve de solidarité et d’aide d’urgence est scindée à partir du 1</w:t>
      </w:r>
      <w:r>
        <w:rPr>
          <w:noProof/>
          <w:vertAlign w:val="superscript"/>
        </w:rPr>
        <w:t>er </w:t>
      </w:r>
      <w:r>
        <w:rPr>
          <w:noProof/>
        </w:rPr>
        <w:t>janvier 2024 en deux instruments distincts:</w:t>
      </w:r>
    </w:p>
    <w:p w14:paraId="1B13B342" w14:textId="59C233C0" w:rsidR="0004127A" w:rsidRPr="00814BBB" w:rsidRDefault="0004127A" w:rsidP="0004127A">
      <w:pPr>
        <w:pStyle w:val="Text1"/>
        <w:numPr>
          <w:ilvl w:val="0"/>
          <w:numId w:val="6"/>
        </w:numPr>
        <w:rPr>
          <w:noProof/>
        </w:rPr>
      </w:pPr>
      <w:r>
        <w:rPr>
          <w:noProof/>
        </w:rPr>
        <w:t xml:space="preserve">la réserve de solidarité européenne, qui peut être mobilisée jusqu’à un montant maximal de 1 016 millions d’EUR par an aux prix de 2018 ou de 1 214,2 millions d’EUR aux prix courants pour 2027; et </w:t>
      </w:r>
    </w:p>
    <w:p w14:paraId="5DD0A8B7" w14:textId="7E0414F7" w:rsidR="0004127A" w:rsidRPr="00814BBB" w:rsidRDefault="0004127A" w:rsidP="0004127A">
      <w:pPr>
        <w:pStyle w:val="Text1"/>
        <w:numPr>
          <w:ilvl w:val="0"/>
          <w:numId w:val="6"/>
        </w:numPr>
        <w:rPr>
          <w:noProof/>
        </w:rPr>
      </w:pPr>
      <w:r>
        <w:rPr>
          <w:noProof/>
        </w:rPr>
        <w:t>la réserve d’aide d’urgence, qui peut être mobilisée jusqu’à un montant maximal de 508 millions d’EUR par an aux prix de 2018 ou de 607,1 millions d’EUR aux prix courants pour 2027.</w:t>
      </w:r>
    </w:p>
    <w:p w14:paraId="28E56819" w14:textId="77777777" w:rsidR="0004127A" w:rsidRPr="00814BBB" w:rsidRDefault="0004127A" w:rsidP="0004127A">
      <w:pPr>
        <w:pStyle w:val="Text1"/>
        <w:rPr>
          <w:noProof/>
        </w:rPr>
      </w:pPr>
      <w:r>
        <w:rPr>
          <w:noProof/>
        </w:rPr>
        <w:t>Pour les deux instruments, toute part du montant inutilisé de l’exercice précédent peut faire l’objet d’un report à l’exercice suivant. La part du montant annuel issue de l’exercice précédent est utilisée en premier lieu. Toute part du montant annuel de l’exercice n qui n’est pas utilisée au cours de l’exercice n+1 est mise à la disposition de l’instrument de flexibilité au cours de l’année suivante.</w:t>
      </w:r>
    </w:p>
    <w:p w14:paraId="03D744FA" w14:textId="3307A658" w:rsidR="0004127A" w:rsidRDefault="0004127A" w:rsidP="0004127A">
      <w:pPr>
        <w:pStyle w:val="Text1"/>
        <w:spacing w:after="240"/>
        <w:ind w:left="851"/>
        <w:rPr>
          <w:noProof/>
        </w:rPr>
      </w:pPr>
      <w:r>
        <w:rPr>
          <w:noProof/>
        </w:rPr>
        <w:t>Le tableau figurant ci-dessous indique les disponibilités annuelles de la réserve de solidarité et d’aide d’urgence et sa mobilisation annuelle pour les années 2021 à 2023. Le tableau présente également le détail des disponibilités annuelles de la réserve de solidarité européenne et de la réserve d’aide d’urgence pour la période 2024-2027. La mobilisation au 31 décembre 2025 est présentée aux fins du calcul de l’instrument de flexibilité (voir section 3.2.2). La réserve d’aide d’urgence (RAU) et la réserve de solidarité européenne (RSE) ont été intégralement mobilisées en 2025 (à l’exception d’environ 21,3 millions d’EUR de la RSE qui ont été reportés à 2026) et aucun montant n’a donc été annulé.</w:t>
      </w:r>
    </w:p>
    <w:p w14:paraId="747DDFA4" w14:textId="3878A708" w:rsidR="0004127A" w:rsidRPr="00C64004" w:rsidRDefault="0004127A" w:rsidP="0004127A">
      <w:pPr>
        <w:pStyle w:val="Text1"/>
        <w:spacing w:after="240"/>
        <w:ind w:left="851"/>
        <w:rPr>
          <w:noProof/>
          <w:lang w:val="en-IE"/>
        </w:rPr>
      </w:pPr>
    </w:p>
    <w:tbl>
      <w:tblPr>
        <w:tblW w:w="10207" w:type="dxa"/>
        <w:tblInd w:w="-34" w:type="dxa"/>
        <w:tblLook w:val="04A0" w:firstRow="1" w:lastRow="0" w:firstColumn="1" w:lastColumn="0" w:noHBand="0" w:noVBand="1"/>
      </w:tblPr>
      <w:tblGrid>
        <w:gridCol w:w="3120"/>
        <w:gridCol w:w="945"/>
        <w:gridCol w:w="829"/>
        <w:gridCol w:w="829"/>
        <w:gridCol w:w="829"/>
        <w:gridCol w:w="829"/>
        <w:gridCol w:w="829"/>
        <w:gridCol w:w="829"/>
        <w:gridCol w:w="1168"/>
      </w:tblGrid>
      <w:tr w:rsidR="0004127A" w:rsidRPr="00814BBB" w14:paraId="516DA494" w14:textId="77777777" w:rsidTr="00D3127B">
        <w:trPr>
          <w:trHeight w:val="290"/>
        </w:trPr>
        <w:tc>
          <w:tcPr>
            <w:tcW w:w="10207" w:type="dxa"/>
            <w:gridSpan w:val="9"/>
            <w:tcBorders>
              <w:top w:val="single" w:sz="4" w:space="0" w:color="auto"/>
              <w:left w:val="single" w:sz="4" w:space="0" w:color="auto"/>
              <w:bottom w:val="single" w:sz="4" w:space="0" w:color="auto"/>
              <w:right w:val="single" w:sz="4" w:space="0" w:color="auto"/>
            </w:tcBorders>
            <w:vAlign w:val="center"/>
            <w:hideMark/>
          </w:tcPr>
          <w:p w14:paraId="1BF998F5" w14:textId="5B8A85F8" w:rsidR="0004127A" w:rsidRPr="000C4BD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Réserve de solidarité et d’aide d’urgence, réserve de solidarité européenne et réserve d’aide d’urgence - engagements</w:t>
            </w:r>
          </w:p>
        </w:tc>
      </w:tr>
      <w:tr w:rsidR="0004127A" w:rsidRPr="00814BBB" w14:paraId="66568362" w14:textId="77777777" w:rsidTr="00D3127B">
        <w:trPr>
          <w:trHeight w:val="290"/>
        </w:trPr>
        <w:tc>
          <w:tcPr>
            <w:tcW w:w="10207" w:type="dxa"/>
            <w:gridSpan w:val="9"/>
            <w:tcBorders>
              <w:top w:val="single" w:sz="4" w:space="0" w:color="auto"/>
              <w:left w:val="single" w:sz="4" w:space="0" w:color="auto"/>
              <w:bottom w:val="single" w:sz="8" w:space="0" w:color="000000" w:themeColor="text1"/>
              <w:right w:val="single" w:sz="4" w:space="0" w:color="auto"/>
            </w:tcBorders>
            <w:noWrap/>
            <w:vAlign w:val="bottom"/>
            <w:hideMark/>
          </w:tcPr>
          <w:p w14:paraId="764F96BB" w14:textId="77777777" w:rsidR="0004127A" w:rsidRPr="000C4BD1" w:rsidRDefault="0004127A" w:rsidP="000C4BD1">
            <w:pPr>
              <w:spacing w:after="0" w:line="276" w:lineRule="auto"/>
              <w:jc w:val="right"/>
              <w:rPr>
                <w:rFonts w:ascii="Times New Roman" w:hAnsi="Times New Roman" w:cs="Times New Roman"/>
                <w:i/>
                <w:iCs/>
                <w:noProof/>
                <w:sz w:val="16"/>
                <w:szCs w:val="16"/>
              </w:rPr>
            </w:pPr>
            <w:r>
              <w:rPr>
                <w:rFonts w:ascii="Times New Roman" w:hAnsi="Times New Roman"/>
                <w:i/>
                <w:noProof/>
                <w:sz w:val="16"/>
              </w:rPr>
              <w:t>(en Mio EUR)</w:t>
            </w:r>
          </w:p>
        </w:tc>
      </w:tr>
      <w:tr w:rsidR="0004127A" w:rsidRPr="00814BBB" w14:paraId="7975727E" w14:textId="77777777" w:rsidTr="00D3127B">
        <w:trPr>
          <w:trHeight w:val="261"/>
        </w:trPr>
        <w:tc>
          <w:tcPr>
            <w:tcW w:w="3120" w:type="dxa"/>
            <w:tcBorders>
              <w:top w:val="nil"/>
              <w:left w:val="single" w:sz="8" w:space="0" w:color="000000" w:themeColor="text1"/>
              <w:bottom w:val="single" w:sz="4" w:space="0" w:color="auto"/>
              <w:right w:val="single" w:sz="8" w:space="0" w:color="000000" w:themeColor="text1"/>
            </w:tcBorders>
            <w:noWrap/>
            <w:vAlign w:val="bottom"/>
            <w:hideMark/>
          </w:tcPr>
          <w:p w14:paraId="1FFB45C2"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 xml:space="preserve"> </w:t>
            </w:r>
          </w:p>
        </w:tc>
        <w:tc>
          <w:tcPr>
            <w:tcW w:w="945" w:type="dxa"/>
            <w:tcBorders>
              <w:top w:val="single" w:sz="4" w:space="0" w:color="auto"/>
              <w:left w:val="nil"/>
              <w:bottom w:val="single" w:sz="4" w:space="0" w:color="auto"/>
              <w:right w:val="single" w:sz="4" w:space="0" w:color="auto"/>
            </w:tcBorders>
            <w:noWrap/>
            <w:vAlign w:val="center"/>
            <w:hideMark/>
          </w:tcPr>
          <w:p w14:paraId="05AFE052"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2021</w:t>
            </w:r>
          </w:p>
        </w:tc>
        <w:tc>
          <w:tcPr>
            <w:tcW w:w="829" w:type="dxa"/>
            <w:tcBorders>
              <w:top w:val="single" w:sz="4" w:space="0" w:color="auto"/>
              <w:left w:val="nil"/>
              <w:bottom w:val="single" w:sz="4" w:space="0" w:color="auto"/>
              <w:right w:val="single" w:sz="4" w:space="0" w:color="auto"/>
            </w:tcBorders>
            <w:noWrap/>
            <w:vAlign w:val="center"/>
            <w:hideMark/>
          </w:tcPr>
          <w:p w14:paraId="473D7026"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2022</w:t>
            </w:r>
          </w:p>
        </w:tc>
        <w:tc>
          <w:tcPr>
            <w:tcW w:w="829" w:type="dxa"/>
            <w:tcBorders>
              <w:top w:val="single" w:sz="4" w:space="0" w:color="auto"/>
              <w:left w:val="nil"/>
              <w:bottom w:val="single" w:sz="4" w:space="0" w:color="auto"/>
              <w:right w:val="single" w:sz="4" w:space="0" w:color="auto"/>
            </w:tcBorders>
            <w:noWrap/>
            <w:vAlign w:val="center"/>
            <w:hideMark/>
          </w:tcPr>
          <w:p w14:paraId="1B042ACA"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2023</w:t>
            </w:r>
          </w:p>
        </w:tc>
        <w:tc>
          <w:tcPr>
            <w:tcW w:w="829" w:type="dxa"/>
            <w:tcBorders>
              <w:top w:val="single" w:sz="4" w:space="0" w:color="auto"/>
              <w:left w:val="nil"/>
              <w:bottom w:val="single" w:sz="4" w:space="0" w:color="auto"/>
              <w:right w:val="single" w:sz="4" w:space="0" w:color="auto"/>
            </w:tcBorders>
            <w:noWrap/>
            <w:vAlign w:val="center"/>
            <w:hideMark/>
          </w:tcPr>
          <w:p w14:paraId="09EA37B7"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2024</w:t>
            </w:r>
          </w:p>
        </w:tc>
        <w:tc>
          <w:tcPr>
            <w:tcW w:w="829" w:type="dxa"/>
            <w:tcBorders>
              <w:top w:val="single" w:sz="4" w:space="0" w:color="auto"/>
              <w:left w:val="nil"/>
              <w:bottom w:val="single" w:sz="4" w:space="0" w:color="auto"/>
              <w:right w:val="single" w:sz="4" w:space="0" w:color="auto"/>
            </w:tcBorders>
            <w:noWrap/>
            <w:vAlign w:val="center"/>
            <w:hideMark/>
          </w:tcPr>
          <w:p w14:paraId="79682106"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2025</w:t>
            </w:r>
          </w:p>
        </w:tc>
        <w:tc>
          <w:tcPr>
            <w:tcW w:w="829" w:type="dxa"/>
            <w:tcBorders>
              <w:top w:val="single" w:sz="4" w:space="0" w:color="auto"/>
              <w:left w:val="nil"/>
              <w:bottom w:val="single" w:sz="4" w:space="0" w:color="auto"/>
              <w:right w:val="single" w:sz="4" w:space="0" w:color="auto"/>
            </w:tcBorders>
            <w:noWrap/>
            <w:vAlign w:val="center"/>
            <w:hideMark/>
          </w:tcPr>
          <w:p w14:paraId="2AC7D034"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2026</w:t>
            </w:r>
          </w:p>
        </w:tc>
        <w:tc>
          <w:tcPr>
            <w:tcW w:w="829" w:type="dxa"/>
            <w:tcBorders>
              <w:top w:val="single" w:sz="4" w:space="0" w:color="auto"/>
              <w:left w:val="nil"/>
              <w:bottom w:val="single" w:sz="4" w:space="0" w:color="auto"/>
              <w:right w:val="single" w:sz="4" w:space="0" w:color="auto"/>
            </w:tcBorders>
            <w:noWrap/>
            <w:vAlign w:val="center"/>
            <w:hideMark/>
          </w:tcPr>
          <w:p w14:paraId="4E8B1975"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2027</w:t>
            </w:r>
          </w:p>
        </w:tc>
        <w:tc>
          <w:tcPr>
            <w:tcW w:w="1168" w:type="dxa"/>
            <w:tcBorders>
              <w:top w:val="single" w:sz="4" w:space="0" w:color="auto"/>
              <w:left w:val="nil"/>
              <w:bottom w:val="single" w:sz="4" w:space="0" w:color="auto"/>
              <w:right w:val="single" w:sz="4" w:space="0" w:color="auto"/>
            </w:tcBorders>
            <w:noWrap/>
            <w:vAlign w:val="center"/>
            <w:hideMark/>
          </w:tcPr>
          <w:p w14:paraId="495C6AAE"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Total</w:t>
            </w:r>
          </w:p>
        </w:tc>
      </w:tr>
      <w:tr w:rsidR="0004127A" w:rsidRPr="00814BBB" w14:paraId="525F5E0D" w14:textId="77777777" w:rsidTr="00D3127B">
        <w:trPr>
          <w:trHeight w:val="261"/>
        </w:trPr>
        <w:tc>
          <w:tcPr>
            <w:tcW w:w="10207" w:type="dxa"/>
            <w:gridSpan w:val="9"/>
            <w:tcBorders>
              <w:top w:val="nil"/>
              <w:left w:val="single" w:sz="4" w:space="0" w:color="auto"/>
              <w:bottom w:val="single" w:sz="8" w:space="0" w:color="000000" w:themeColor="text1"/>
              <w:right w:val="single" w:sz="4" w:space="0" w:color="auto"/>
            </w:tcBorders>
            <w:noWrap/>
            <w:vAlign w:val="bottom"/>
          </w:tcPr>
          <w:p w14:paraId="29B65172" w14:textId="77777777" w:rsidR="0004127A" w:rsidRPr="000C4BD1" w:rsidRDefault="0004127A" w:rsidP="000C4BD1">
            <w:pPr>
              <w:spacing w:after="0" w:line="276" w:lineRule="auto"/>
              <w:rPr>
                <w:rFonts w:ascii="Times New Roman" w:hAnsi="Times New Roman" w:cs="Times New Roman"/>
                <w:b/>
                <w:bCs/>
                <w:noProof/>
                <w:sz w:val="16"/>
                <w:szCs w:val="16"/>
              </w:rPr>
            </w:pPr>
            <w:r>
              <w:rPr>
                <w:rFonts w:ascii="Times New Roman" w:hAnsi="Times New Roman"/>
                <w:b/>
                <w:noProof/>
                <w:sz w:val="16"/>
              </w:rPr>
              <w:t>Réserve de solidarité et d’aide d’urgence</w:t>
            </w:r>
          </w:p>
        </w:tc>
      </w:tr>
      <w:tr w:rsidR="00B23575" w:rsidRPr="00814BBB" w14:paraId="14BA2CCC" w14:textId="77777777" w:rsidTr="00D3127B">
        <w:trPr>
          <w:trHeight w:val="261"/>
        </w:trPr>
        <w:tc>
          <w:tcPr>
            <w:tcW w:w="3120" w:type="dxa"/>
            <w:tcBorders>
              <w:top w:val="single" w:sz="8" w:space="0" w:color="000000" w:themeColor="text1"/>
              <w:left w:val="single" w:sz="4" w:space="0" w:color="auto"/>
              <w:bottom w:val="nil"/>
              <w:right w:val="single" w:sz="4" w:space="0" w:color="auto"/>
            </w:tcBorders>
            <w:noWrap/>
            <w:vAlign w:val="bottom"/>
            <w:hideMark/>
          </w:tcPr>
          <w:p w14:paraId="2FA7F82F"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Montants annuels aux prix de 2018</w:t>
            </w:r>
          </w:p>
        </w:tc>
        <w:tc>
          <w:tcPr>
            <w:tcW w:w="945" w:type="dxa"/>
            <w:tcBorders>
              <w:top w:val="single" w:sz="8" w:space="0" w:color="000000" w:themeColor="text1"/>
              <w:left w:val="nil"/>
              <w:bottom w:val="nil"/>
              <w:right w:val="single" w:sz="4" w:space="0" w:color="auto"/>
            </w:tcBorders>
            <w:noWrap/>
            <w:vAlign w:val="center"/>
            <w:hideMark/>
          </w:tcPr>
          <w:p w14:paraId="59E8E649"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1 200,0</w:t>
            </w:r>
          </w:p>
        </w:tc>
        <w:tc>
          <w:tcPr>
            <w:tcW w:w="829" w:type="dxa"/>
            <w:tcBorders>
              <w:top w:val="single" w:sz="8" w:space="0" w:color="000000" w:themeColor="text1"/>
              <w:left w:val="nil"/>
              <w:bottom w:val="nil"/>
              <w:right w:val="single" w:sz="4" w:space="0" w:color="auto"/>
            </w:tcBorders>
            <w:noWrap/>
            <w:vAlign w:val="center"/>
            <w:hideMark/>
          </w:tcPr>
          <w:p w14:paraId="56D755BC"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1 200,0</w:t>
            </w:r>
          </w:p>
        </w:tc>
        <w:tc>
          <w:tcPr>
            <w:tcW w:w="829" w:type="dxa"/>
            <w:tcBorders>
              <w:top w:val="single" w:sz="8" w:space="0" w:color="000000" w:themeColor="text1"/>
              <w:left w:val="nil"/>
              <w:bottom w:val="nil"/>
              <w:right w:val="single" w:sz="4" w:space="0" w:color="auto"/>
            </w:tcBorders>
            <w:noWrap/>
            <w:vAlign w:val="center"/>
            <w:hideMark/>
          </w:tcPr>
          <w:p w14:paraId="1E00F79F"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1 200,0</w:t>
            </w:r>
          </w:p>
        </w:tc>
        <w:tc>
          <w:tcPr>
            <w:tcW w:w="829" w:type="dxa"/>
            <w:tcBorders>
              <w:top w:val="single" w:sz="8" w:space="0" w:color="000000" w:themeColor="text1"/>
              <w:left w:val="nil"/>
              <w:bottom w:val="nil"/>
              <w:right w:val="single" w:sz="4" w:space="0" w:color="auto"/>
            </w:tcBorders>
            <w:shd w:val="clear" w:color="auto" w:fill="D9D9D9" w:themeFill="background1" w:themeFillShade="D9"/>
            <w:noWrap/>
            <w:vAlign w:val="center"/>
          </w:tcPr>
          <w:p w14:paraId="26285EF0"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single" w:sz="8" w:space="0" w:color="000000" w:themeColor="text1"/>
              <w:left w:val="nil"/>
              <w:bottom w:val="nil"/>
              <w:right w:val="single" w:sz="4" w:space="0" w:color="auto"/>
            </w:tcBorders>
            <w:shd w:val="clear" w:color="auto" w:fill="D9D9D9" w:themeFill="background1" w:themeFillShade="D9"/>
            <w:noWrap/>
            <w:vAlign w:val="center"/>
          </w:tcPr>
          <w:p w14:paraId="75CEDE4C"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single" w:sz="8" w:space="0" w:color="000000" w:themeColor="text1"/>
              <w:left w:val="nil"/>
              <w:bottom w:val="nil"/>
              <w:right w:val="single" w:sz="4" w:space="0" w:color="auto"/>
            </w:tcBorders>
            <w:shd w:val="clear" w:color="auto" w:fill="D9D9D9" w:themeFill="background1" w:themeFillShade="D9"/>
            <w:noWrap/>
            <w:vAlign w:val="center"/>
          </w:tcPr>
          <w:p w14:paraId="1C3303E5"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single" w:sz="8" w:space="0" w:color="000000" w:themeColor="text1"/>
              <w:left w:val="nil"/>
              <w:bottom w:val="nil"/>
              <w:right w:val="single" w:sz="4" w:space="0" w:color="auto"/>
            </w:tcBorders>
            <w:shd w:val="clear" w:color="auto" w:fill="D9D9D9" w:themeFill="background1" w:themeFillShade="D9"/>
            <w:noWrap/>
            <w:vAlign w:val="center"/>
          </w:tcPr>
          <w:p w14:paraId="6C292C73"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1168" w:type="dxa"/>
            <w:tcBorders>
              <w:top w:val="single" w:sz="8" w:space="0" w:color="000000" w:themeColor="text1"/>
              <w:left w:val="nil"/>
              <w:bottom w:val="nil"/>
              <w:right w:val="single" w:sz="4" w:space="0" w:color="auto"/>
            </w:tcBorders>
            <w:noWrap/>
            <w:vAlign w:val="center"/>
            <w:hideMark/>
          </w:tcPr>
          <w:p w14:paraId="029B23D4"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3 600,0</w:t>
            </w:r>
          </w:p>
        </w:tc>
      </w:tr>
      <w:tr w:rsidR="00B23575" w:rsidRPr="00814BBB" w14:paraId="0C292F63" w14:textId="77777777" w:rsidTr="00D3127B">
        <w:trPr>
          <w:trHeight w:val="261"/>
        </w:trPr>
        <w:tc>
          <w:tcPr>
            <w:tcW w:w="3120" w:type="dxa"/>
            <w:tcBorders>
              <w:top w:val="nil"/>
              <w:left w:val="single" w:sz="4" w:space="0" w:color="auto"/>
              <w:bottom w:val="nil"/>
              <w:right w:val="single" w:sz="4" w:space="0" w:color="auto"/>
            </w:tcBorders>
            <w:noWrap/>
            <w:vAlign w:val="bottom"/>
            <w:hideMark/>
          </w:tcPr>
          <w:p w14:paraId="45554B1A"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Montants annuels aux prix courants</w:t>
            </w:r>
          </w:p>
        </w:tc>
        <w:tc>
          <w:tcPr>
            <w:tcW w:w="945" w:type="dxa"/>
            <w:tcBorders>
              <w:top w:val="nil"/>
              <w:left w:val="nil"/>
              <w:bottom w:val="nil"/>
              <w:right w:val="single" w:sz="4" w:space="0" w:color="auto"/>
            </w:tcBorders>
            <w:noWrap/>
            <w:vAlign w:val="center"/>
            <w:hideMark/>
          </w:tcPr>
          <w:p w14:paraId="742F0FBD"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1 273,5</w:t>
            </w:r>
          </w:p>
        </w:tc>
        <w:tc>
          <w:tcPr>
            <w:tcW w:w="829" w:type="dxa"/>
            <w:tcBorders>
              <w:top w:val="nil"/>
              <w:left w:val="nil"/>
              <w:bottom w:val="nil"/>
              <w:right w:val="single" w:sz="4" w:space="0" w:color="auto"/>
            </w:tcBorders>
            <w:noWrap/>
            <w:vAlign w:val="center"/>
            <w:hideMark/>
          </w:tcPr>
          <w:p w14:paraId="4C7BCA0F"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1 298,9</w:t>
            </w:r>
          </w:p>
        </w:tc>
        <w:tc>
          <w:tcPr>
            <w:tcW w:w="829" w:type="dxa"/>
            <w:tcBorders>
              <w:top w:val="nil"/>
              <w:left w:val="nil"/>
              <w:bottom w:val="nil"/>
              <w:right w:val="single" w:sz="4" w:space="0" w:color="auto"/>
            </w:tcBorders>
            <w:noWrap/>
            <w:vAlign w:val="center"/>
            <w:hideMark/>
          </w:tcPr>
          <w:p w14:paraId="440379CA"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1 324,9</w:t>
            </w:r>
          </w:p>
        </w:tc>
        <w:tc>
          <w:tcPr>
            <w:tcW w:w="829" w:type="dxa"/>
            <w:tcBorders>
              <w:top w:val="nil"/>
              <w:left w:val="nil"/>
              <w:bottom w:val="nil"/>
              <w:right w:val="single" w:sz="4" w:space="0" w:color="auto"/>
            </w:tcBorders>
            <w:shd w:val="clear" w:color="auto" w:fill="D9D9D9" w:themeFill="background1" w:themeFillShade="D9"/>
            <w:noWrap/>
            <w:vAlign w:val="center"/>
            <w:hideMark/>
          </w:tcPr>
          <w:p w14:paraId="54641A24"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nil"/>
              <w:left w:val="nil"/>
              <w:bottom w:val="nil"/>
              <w:right w:val="single" w:sz="4" w:space="0" w:color="auto"/>
            </w:tcBorders>
            <w:shd w:val="clear" w:color="auto" w:fill="D9D9D9" w:themeFill="background1" w:themeFillShade="D9"/>
            <w:noWrap/>
            <w:vAlign w:val="center"/>
          </w:tcPr>
          <w:p w14:paraId="1F4BB62A"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nil"/>
              <w:left w:val="nil"/>
              <w:bottom w:val="nil"/>
              <w:right w:val="single" w:sz="4" w:space="0" w:color="auto"/>
            </w:tcBorders>
            <w:shd w:val="clear" w:color="auto" w:fill="D9D9D9" w:themeFill="background1" w:themeFillShade="D9"/>
            <w:noWrap/>
            <w:vAlign w:val="center"/>
          </w:tcPr>
          <w:p w14:paraId="36982FFE"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nil"/>
              <w:left w:val="nil"/>
              <w:bottom w:val="nil"/>
              <w:right w:val="single" w:sz="4" w:space="0" w:color="auto"/>
            </w:tcBorders>
            <w:shd w:val="clear" w:color="auto" w:fill="D9D9D9" w:themeFill="background1" w:themeFillShade="D9"/>
            <w:noWrap/>
            <w:vAlign w:val="center"/>
          </w:tcPr>
          <w:p w14:paraId="0775E8BC"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1168" w:type="dxa"/>
            <w:tcBorders>
              <w:top w:val="nil"/>
              <w:left w:val="nil"/>
              <w:bottom w:val="nil"/>
              <w:right w:val="single" w:sz="4" w:space="0" w:color="auto"/>
            </w:tcBorders>
            <w:noWrap/>
            <w:vAlign w:val="center"/>
            <w:hideMark/>
          </w:tcPr>
          <w:p w14:paraId="516E3662"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3 897,3</w:t>
            </w:r>
          </w:p>
        </w:tc>
      </w:tr>
      <w:tr w:rsidR="00B23575" w:rsidRPr="00814BBB" w14:paraId="575275B4" w14:textId="77777777" w:rsidTr="00D3127B">
        <w:trPr>
          <w:trHeight w:val="261"/>
        </w:trPr>
        <w:tc>
          <w:tcPr>
            <w:tcW w:w="3120" w:type="dxa"/>
            <w:tcBorders>
              <w:top w:val="nil"/>
              <w:left w:val="single" w:sz="4" w:space="0" w:color="auto"/>
              <w:bottom w:val="nil"/>
              <w:right w:val="single" w:sz="4" w:space="0" w:color="auto"/>
            </w:tcBorders>
            <w:vAlign w:val="bottom"/>
            <w:hideMark/>
          </w:tcPr>
          <w:p w14:paraId="230B9E04"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Report de l’exercice précédent</w:t>
            </w:r>
          </w:p>
        </w:tc>
        <w:tc>
          <w:tcPr>
            <w:tcW w:w="945" w:type="dxa"/>
            <w:tcBorders>
              <w:top w:val="nil"/>
              <w:left w:val="nil"/>
              <w:bottom w:val="nil"/>
              <w:right w:val="single" w:sz="4" w:space="0" w:color="auto"/>
            </w:tcBorders>
            <w:noWrap/>
            <w:vAlign w:val="center"/>
            <w:hideMark/>
          </w:tcPr>
          <w:p w14:paraId="0FB9CA03"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48,0</w:t>
            </w:r>
          </w:p>
        </w:tc>
        <w:tc>
          <w:tcPr>
            <w:tcW w:w="829" w:type="dxa"/>
            <w:tcBorders>
              <w:top w:val="nil"/>
              <w:left w:val="nil"/>
              <w:bottom w:val="nil"/>
              <w:right w:val="single" w:sz="4" w:space="0" w:color="auto"/>
            </w:tcBorders>
            <w:noWrap/>
            <w:vAlign w:val="center"/>
          </w:tcPr>
          <w:p w14:paraId="65877E4C"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40,8</w:t>
            </w:r>
          </w:p>
        </w:tc>
        <w:tc>
          <w:tcPr>
            <w:tcW w:w="829" w:type="dxa"/>
            <w:tcBorders>
              <w:top w:val="nil"/>
              <w:left w:val="nil"/>
              <w:bottom w:val="nil"/>
              <w:right w:val="single" w:sz="4" w:space="0" w:color="auto"/>
            </w:tcBorders>
            <w:noWrap/>
            <w:vAlign w:val="center"/>
          </w:tcPr>
          <w:p w14:paraId="1A052611"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nil"/>
              <w:left w:val="nil"/>
              <w:bottom w:val="nil"/>
              <w:right w:val="single" w:sz="4" w:space="0" w:color="auto"/>
            </w:tcBorders>
            <w:shd w:val="clear" w:color="auto" w:fill="D9D9D9" w:themeFill="background1" w:themeFillShade="D9"/>
            <w:noWrap/>
            <w:vAlign w:val="center"/>
          </w:tcPr>
          <w:p w14:paraId="529228B3"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4C3042A7"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7279E286"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48F4110F"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1168" w:type="dxa"/>
            <w:tcBorders>
              <w:top w:val="nil"/>
              <w:left w:val="nil"/>
              <w:bottom w:val="nil"/>
              <w:right w:val="single" w:sz="4" w:space="0" w:color="auto"/>
            </w:tcBorders>
            <w:noWrap/>
            <w:vAlign w:val="center"/>
            <w:hideMark/>
          </w:tcPr>
          <w:p w14:paraId="563F5952" w14:textId="77777777" w:rsidR="0004127A" w:rsidRPr="000C4BD1" w:rsidRDefault="0004127A" w:rsidP="000C4BD1">
            <w:pPr>
              <w:spacing w:after="0"/>
              <w:jc w:val="center"/>
              <w:rPr>
                <w:rFonts w:ascii="Times New Roman" w:hAnsi="Times New Roman" w:cs="Times New Roman"/>
                <w:b/>
                <w:bCs/>
                <w:noProof/>
                <w:sz w:val="16"/>
                <w:szCs w:val="16"/>
                <w:lang w:val="en-IE"/>
              </w:rPr>
            </w:pPr>
          </w:p>
        </w:tc>
      </w:tr>
      <w:tr w:rsidR="00B23575" w:rsidRPr="00814BBB" w14:paraId="22037286" w14:textId="77777777" w:rsidTr="00D3127B">
        <w:trPr>
          <w:trHeight w:val="261"/>
        </w:trPr>
        <w:tc>
          <w:tcPr>
            <w:tcW w:w="3120" w:type="dxa"/>
            <w:tcBorders>
              <w:top w:val="nil"/>
              <w:left w:val="single" w:sz="4" w:space="0" w:color="auto"/>
              <w:bottom w:val="nil"/>
              <w:right w:val="single" w:sz="4" w:space="0" w:color="auto"/>
            </w:tcBorders>
            <w:vAlign w:val="bottom"/>
          </w:tcPr>
          <w:p w14:paraId="117A6F35"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Mise à disposition anticipée de l’exercice suivant (FSUE)</w:t>
            </w:r>
          </w:p>
        </w:tc>
        <w:tc>
          <w:tcPr>
            <w:tcW w:w="945" w:type="dxa"/>
            <w:tcBorders>
              <w:top w:val="nil"/>
              <w:left w:val="nil"/>
              <w:bottom w:val="nil"/>
              <w:right w:val="single" w:sz="4" w:space="0" w:color="auto"/>
            </w:tcBorders>
            <w:noWrap/>
            <w:vAlign w:val="center"/>
          </w:tcPr>
          <w:p w14:paraId="2108FE8D"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nil"/>
              <w:left w:val="nil"/>
              <w:bottom w:val="nil"/>
              <w:right w:val="single" w:sz="4" w:space="0" w:color="auto"/>
            </w:tcBorders>
            <w:noWrap/>
            <w:vAlign w:val="center"/>
          </w:tcPr>
          <w:p w14:paraId="711A26D6"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nil"/>
              <w:left w:val="nil"/>
              <w:bottom w:val="nil"/>
              <w:right w:val="single" w:sz="4" w:space="0" w:color="auto"/>
            </w:tcBorders>
            <w:noWrap/>
            <w:vAlign w:val="center"/>
          </w:tcPr>
          <w:p w14:paraId="1350C1C0"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nil"/>
              <w:left w:val="nil"/>
              <w:bottom w:val="nil"/>
              <w:right w:val="single" w:sz="4" w:space="0" w:color="auto"/>
            </w:tcBorders>
            <w:shd w:val="clear" w:color="auto" w:fill="D9D9D9" w:themeFill="background1" w:themeFillShade="D9"/>
            <w:noWrap/>
            <w:vAlign w:val="center"/>
          </w:tcPr>
          <w:p w14:paraId="1C25ACB5"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6C5F59F1"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210A699D"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278277A4"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1168" w:type="dxa"/>
            <w:tcBorders>
              <w:top w:val="nil"/>
              <w:left w:val="nil"/>
              <w:bottom w:val="nil"/>
              <w:right w:val="single" w:sz="4" w:space="0" w:color="auto"/>
            </w:tcBorders>
            <w:noWrap/>
            <w:vAlign w:val="center"/>
          </w:tcPr>
          <w:p w14:paraId="53348C9E" w14:textId="77777777" w:rsidR="0004127A" w:rsidRPr="000C4BD1" w:rsidRDefault="0004127A" w:rsidP="000C4BD1">
            <w:pPr>
              <w:spacing w:after="0"/>
              <w:jc w:val="center"/>
              <w:rPr>
                <w:rFonts w:ascii="Times New Roman" w:hAnsi="Times New Roman" w:cs="Times New Roman"/>
                <w:b/>
                <w:bCs/>
                <w:noProof/>
                <w:sz w:val="16"/>
                <w:szCs w:val="16"/>
                <w:lang w:val="en-IE"/>
              </w:rPr>
            </w:pPr>
          </w:p>
        </w:tc>
      </w:tr>
      <w:tr w:rsidR="00B23575" w:rsidRPr="00814BBB" w14:paraId="18244C3F" w14:textId="77777777" w:rsidTr="00D3127B">
        <w:trPr>
          <w:trHeight w:val="261"/>
        </w:trPr>
        <w:tc>
          <w:tcPr>
            <w:tcW w:w="3120" w:type="dxa"/>
            <w:tcBorders>
              <w:top w:val="nil"/>
              <w:left w:val="single" w:sz="4" w:space="0" w:color="auto"/>
              <w:bottom w:val="nil"/>
              <w:right w:val="single" w:sz="4" w:space="0" w:color="auto"/>
            </w:tcBorders>
            <w:vAlign w:val="bottom"/>
          </w:tcPr>
          <w:p w14:paraId="794D5272"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Mobilisation annuelle</w:t>
            </w:r>
          </w:p>
        </w:tc>
        <w:tc>
          <w:tcPr>
            <w:tcW w:w="945" w:type="dxa"/>
            <w:tcBorders>
              <w:top w:val="nil"/>
              <w:left w:val="nil"/>
              <w:bottom w:val="nil"/>
              <w:right w:val="single" w:sz="4" w:space="0" w:color="auto"/>
            </w:tcBorders>
            <w:noWrap/>
            <w:vAlign w:val="center"/>
          </w:tcPr>
          <w:p w14:paraId="2660E277"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1 280,7</w:t>
            </w:r>
          </w:p>
        </w:tc>
        <w:tc>
          <w:tcPr>
            <w:tcW w:w="829" w:type="dxa"/>
            <w:tcBorders>
              <w:top w:val="nil"/>
              <w:left w:val="nil"/>
              <w:bottom w:val="nil"/>
              <w:right w:val="single" w:sz="4" w:space="0" w:color="auto"/>
            </w:tcBorders>
            <w:noWrap/>
            <w:vAlign w:val="center"/>
          </w:tcPr>
          <w:p w14:paraId="6DDCBD3A"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1 339,7</w:t>
            </w:r>
          </w:p>
        </w:tc>
        <w:tc>
          <w:tcPr>
            <w:tcW w:w="829" w:type="dxa"/>
            <w:tcBorders>
              <w:top w:val="nil"/>
              <w:left w:val="nil"/>
              <w:bottom w:val="nil"/>
              <w:right w:val="single" w:sz="4" w:space="0" w:color="auto"/>
            </w:tcBorders>
            <w:noWrap/>
            <w:vAlign w:val="center"/>
          </w:tcPr>
          <w:p w14:paraId="48545DA5"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1 324,9</w:t>
            </w:r>
          </w:p>
        </w:tc>
        <w:tc>
          <w:tcPr>
            <w:tcW w:w="829" w:type="dxa"/>
            <w:tcBorders>
              <w:top w:val="nil"/>
              <w:left w:val="nil"/>
              <w:bottom w:val="nil"/>
              <w:right w:val="single" w:sz="4" w:space="0" w:color="auto"/>
            </w:tcBorders>
            <w:shd w:val="clear" w:color="auto" w:fill="D9D9D9" w:themeFill="background1" w:themeFillShade="D9"/>
            <w:noWrap/>
            <w:vAlign w:val="center"/>
          </w:tcPr>
          <w:p w14:paraId="67995B48"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014FB8EB"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6A75C817"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bottom w:val="nil"/>
              <w:right w:val="single" w:sz="4" w:space="0" w:color="auto"/>
            </w:tcBorders>
            <w:shd w:val="clear" w:color="auto" w:fill="D9D9D9" w:themeFill="background1" w:themeFillShade="D9"/>
            <w:noWrap/>
            <w:vAlign w:val="center"/>
          </w:tcPr>
          <w:p w14:paraId="438A0774"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1168" w:type="dxa"/>
            <w:tcBorders>
              <w:top w:val="nil"/>
              <w:left w:val="nil"/>
              <w:bottom w:val="nil"/>
              <w:right w:val="single" w:sz="4" w:space="0" w:color="auto"/>
            </w:tcBorders>
            <w:noWrap/>
            <w:vAlign w:val="center"/>
          </w:tcPr>
          <w:p w14:paraId="214CBE11"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3 945,2</w:t>
            </w:r>
          </w:p>
        </w:tc>
      </w:tr>
      <w:tr w:rsidR="00B23575" w:rsidRPr="00814BBB" w14:paraId="6ABC4A13" w14:textId="77777777" w:rsidTr="00D3127B">
        <w:trPr>
          <w:trHeight w:val="261"/>
        </w:trPr>
        <w:tc>
          <w:tcPr>
            <w:tcW w:w="3120" w:type="dxa"/>
            <w:tcBorders>
              <w:top w:val="nil"/>
              <w:left w:val="single" w:sz="4" w:space="0" w:color="auto"/>
              <w:right w:val="single" w:sz="4" w:space="0" w:color="auto"/>
            </w:tcBorders>
            <w:vAlign w:val="bottom"/>
          </w:tcPr>
          <w:p w14:paraId="438DDDF6"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noProof/>
                <w:sz w:val="16"/>
              </w:rPr>
              <w:t>Report à l’exercice suivant</w:t>
            </w:r>
          </w:p>
        </w:tc>
        <w:tc>
          <w:tcPr>
            <w:tcW w:w="945" w:type="dxa"/>
            <w:tcBorders>
              <w:top w:val="nil"/>
              <w:left w:val="nil"/>
              <w:right w:val="single" w:sz="4" w:space="0" w:color="auto"/>
            </w:tcBorders>
            <w:noWrap/>
            <w:vAlign w:val="center"/>
          </w:tcPr>
          <w:p w14:paraId="3488EE60"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40,8</w:t>
            </w:r>
          </w:p>
        </w:tc>
        <w:tc>
          <w:tcPr>
            <w:tcW w:w="829" w:type="dxa"/>
            <w:tcBorders>
              <w:top w:val="nil"/>
              <w:left w:val="nil"/>
              <w:right w:val="single" w:sz="4" w:space="0" w:color="auto"/>
            </w:tcBorders>
            <w:noWrap/>
            <w:vAlign w:val="center"/>
          </w:tcPr>
          <w:p w14:paraId="042DA1B6"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nil"/>
              <w:left w:val="nil"/>
              <w:right w:val="single" w:sz="4" w:space="0" w:color="auto"/>
            </w:tcBorders>
            <w:noWrap/>
            <w:vAlign w:val="center"/>
          </w:tcPr>
          <w:p w14:paraId="65A16582"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w:t>
            </w:r>
          </w:p>
        </w:tc>
        <w:tc>
          <w:tcPr>
            <w:tcW w:w="829" w:type="dxa"/>
            <w:tcBorders>
              <w:top w:val="nil"/>
              <w:left w:val="nil"/>
              <w:right w:val="single" w:sz="4" w:space="0" w:color="auto"/>
            </w:tcBorders>
            <w:shd w:val="clear" w:color="auto" w:fill="D9D9D9" w:themeFill="background1" w:themeFillShade="D9"/>
            <w:noWrap/>
            <w:vAlign w:val="center"/>
          </w:tcPr>
          <w:p w14:paraId="7BC01460"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12DA9326"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664BDE69"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07A05889" w14:textId="77777777" w:rsidR="0004127A" w:rsidRPr="000C4BD1" w:rsidRDefault="0004127A" w:rsidP="000C4BD1">
            <w:pPr>
              <w:spacing w:after="0"/>
              <w:jc w:val="center"/>
              <w:rPr>
                <w:rFonts w:ascii="Times New Roman" w:hAnsi="Times New Roman" w:cs="Times New Roman"/>
                <w:noProof/>
                <w:sz w:val="16"/>
                <w:szCs w:val="16"/>
                <w:lang w:val="en-IE"/>
              </w:rPr>
            </w:pPr>
          </w:p>
        </w:tc>
        <w:tc>
          <w:tcPr>
            <w:tcW w:w="1168" w:type="dxa"/>
            <w:tcBorders>
              <w:top w:val="nil"/>
              <w:left w:val="nil"/>
              <w:right w:val="single" w:sz="4" w:space="0" w:color="auto"/>
            </w:tcBorders>
            <w:noWrap/>
            <w:vAlign w:val="center"/>
          </w:tcPr>
          <w:p w14:paraId="2D7132F2" w14:textId="77777777" w:rsidR="0004127A" w:rsidRPr="000C4BD1" w:rsidRDefault="0004127A" w:rsidP="000C4BD1">
            <w:pPr>
              <w:spacing w:after="0"/>
              <w:jc w:val="center"/>
              <w:rPr>
                <w:rFonts w:ascii="Times New Roman" w:hAnsi="Times New Roman" w:cs="Times New Roman"/>
                <w:b/>
                <w:bCs/>
                <w:noProof/>
                <w:sz w:val="16"/>
                <w:szCs w:val="16"/>
                <w:lang w:val="en-IE"/>
              </w:rPr>
            </w:pPr>
          </w:p>
        </w:tc>
      </w:tr>
      <w:tr w:rsidR="00B23575" w:rsidRPr="00814BBB" w14:paraId="2CC8B330" w14:textId="77777777" w:rsidTr="00D3127B">
        <w:trPr>
          <w:trHeight w:val="261"/>
        </w:trPr>
        <w:tc>
          <w:tcPr>
            <w:tcW w:w="3120" w:type="dxa"/>
            <w:tcBorders>
              <w:top w:val="nil"/>
              <w:left w:val="single" w:sz="4" w:space="0" w:color="auto"/>
              <w:bottom w:val="single" w:sz="4" w:space="0" w:color="auto"/>
              <w:right w:val="single" w:sz="4" w:space="0" w:color="auto"/>
            </w:tcBorders>
            <w:vAlign w:val="bottom"/>
          </w:tcPr>
          <w:p w14:paraId="5472A4C6"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i/>
                <w:noProof/>
                <w:sz w:val="16"/>
              </w:rPr>
              <w:t>Annulation</w:t>
            </w:r>
          </w:p>
        </w:tc>
        <w:tc>
          <w:tcPr>
            <w:tcW w:w="945" w:type="dxa"/>
            <w:tcBorders>
              <w:top w:val="nil"/>
              <w:left w:val="nil"/>
              <w:bottom w:val="single" w:sz="4" w:space="0" w:color="auto"/>
              <w:right w:val="single" w:sz="4" w:space="0" w:color="auto"/>
            </w:tcBorders>
            <w:noWrap/>
            <w:vAlign w:val="center"/>
          </w:tcPr>
          <w:p w14:paraId="4D283305"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bottom w:val="single" w:sz="4" w:space="0" w:color="auto"/>
              <w:right w:val="single" w:sz="4" w:space="0" w:color="auto"/>
            </w:tcBorders>
            <w:noWrap/>
            <w:vAlign w:val="center"/>
          </w:tcPr>
          <w:p w14:paraId="1A3A20A8"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bottom w:val="single" w:sz="4" w:space="0" w:color="auto"/>
              <w:right w:val="single" w:sz="4" w:space="0" w:color="auto"/>
            </w:tcBorders>
            <w:noWrap/>
            <w:vAlign w:val="center"/>
          </w:tcPr>
          <w:p w14:paraId="43039EB4"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bottom w:val="single" w:sz="4" w:space="0" w:color="auto"/>
              <w:right w:val="single" w:sz="4" w:space="0" w:color="auto"/>
            </w:tcBorders>
            <w:shd w:val="clear" w:color="auto" w:fill="D9D9D9" w:themeFill="background1" w:themeFillShade="D9"/>
            <w:noWrap/>
            <w:vAlign w:val="center"/>
          </w:tcPr>
          <w:p w14:paraId="7CEC38C7"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bottom w:val="single" w:sz="4" w:space="0" w:color="auto"/>
              <w:right w:val="single" w:sz="4" w:space="0" w:color="auto"/>
            </w:tcBorders>
            <w:shd w:val="clear" w:color="auto" w:fill="D9D9D9" w:themeFill="background1" w:themeFillShade="D9"/>
            <w:noWrap/>
            <w:vAlign w:val="center"/>
          </w:tcPr>
          <w:p w14:paraId="0D4B1EE3"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bottom w:val="single" w:sz="4" w:space="0" w:color="auto"/>
              <w:right w:val="single" w:sz="4" w:space="0" w:color="auto"/>
            </w:tcBorders>
            <w:shd w:val="clear" w:color="auto" w:fill="D9D9D9" w:themeFill="background1" w:themeFillShade="D9"/>
            <w:noWrap/>
            <w:vAlign w:val="center"/>
          </w:tcPr>
          <w:p w14:paraId="15EC8FDB"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bottom w:val="single" w:sz="4" w:space="0" w:color="auto"/>
              <w:right w:val="single" w:sz="4" w:space="0" w:color="auto"/>
            </w:tcBorders>
            <w:shd w:val="clear" w:color="auto" w:fill="D9D9D9" w:themeFill="background1" w:themeFillShade="D9"/>
            <w:noWrap/>
            <w:vAlign w:val="center"/>
          </w:tcPr>
          <w:p w14:paraId="2F57908A"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1168" w:type="dxa"/>
            <w:tcBorders>
              <w:top w:val="nil"/>
              <w:left w:val="nil"/>
              <w:bottom w:val="single" w:sz="4" w:space="0" w:color="auto"/>
              <w:right w:val="single" w:sz="4" w:space="0" w:color="auto"/>
            </w:tcBorders>
            <w:noWrap/>
            <w:vAlign w:val="center"/>
          </w:tcPr>
          <w:p w14:paraId="4D50B8A7" w14:textId="77777777" w:rsidR="0004127A" w:rsidRPr="000C4BD1" w:rsidRDefault="0004127A" w:rsidP="000C4BD1">
            <w:pPr>
              <w:spacing w:after="0"/>
              <w:jc w:val="center"/>
              <w:rPr>
                <w:rFonts w:ascii="Times New Roman" w:hAnsi="Times New Roman" w:cs="Times New Roman"/>
                <w:b/>
                <w:bCs/>
                <w:i/>
                <w:noProof/>
                <w:sz w:val="16"/>
                <w:szCs w:val="16"/>
                <w:lang w:val="en-IE"/>
              </w:rPr>
            </w:pPr>
          </w:p>
        </w:tc>
      </w:tr>
      <w:tr w:rsidR="0004127A" w:rsidRPr="00814BBB" w14:paraId="4D1C06B5" w14:textId="77777777" w:rsidTr="00D3127B">
        <w:trPr>
          <w:trHeight w:val="261"/>
        </w:trPr>
        <w:tc>
          <w:tcPr>
            <w:tcW w:w="10207" w:type="dxa"/>
            <w:gridSpan w:val="9"/>
            <w:tcBorders>
              <w:top w:val="single" w:sz="4" w:space="0" w:color="auto"/>
              <w:left w:val="single" w:sz="4" w:space="0" w:color="auto"/>
              <w:bottom w:val="single" w:sz="8" w:space="0" w:color="000000" w:themeColor="text1"/>
              <w:right w:val="single" w:sz="4" w:space="0" w:color="auto"/>
            </w:tcBorders>
            <w:vAlign w:val="bottom"/>
          </w:tcPr>
          <w:p w14:paraId="2A8F0E15" w14:textId="6378C663" w:rsidR="0004127A" w:rsidRPr="000C4BD1" w:rsidRDefault="0004127A" w:rsidP="000C4BD1">
            <w:pPr>
              <w:spacing w:after="0"/>
              <w:rPr>
                <w:rFonts w:ascii="Times New Roman" w:hAnsi="Times New Roman" w:cs="Times New Roman"/>
                <w:b/>
                <w:bCs/>
                <w:i/>
                <w:noProof/>
                <w:sz w:val="16"/>
                <w:szCs w:val="16"/>
              </w:rPr>
            </w:pPr>
            <w:r>
              <w:rPr>
                <w:rFonts w:ascii="Times New Roman" w:hAnsi="Times New Roman"/>
                <w:b/>
                <w:noProof/>
                <w:sz w:val="16"/>
              </w:rPr>
              <w:t>Réserve de solidarité européenne (RSE)</w:t>
            </w:r>
          </w:p>
        </w:tc>
      </w:tr>
      <w:tr w:rsidR="0004127A" w:rsidRPr="00814BBB" w14:paraId="08E65A38" w14:textId="77777777" w:rsidTr="00D3127B">
        <w:trPr>
          <w:trHeight w:val="261"/>
        </w:trPr>
        <w:tc>
          <w:tcPr>
            <w:tcW w:w="3120" w:type="dxa"/>
            <w:tcBorders>
              <w:top w:val="single" w:sz="8" w:space="0" w:color="000000" w:themeColor="text1"/>
              <w:left w:val="single" w:sz="4" w:space="0" w:color="auto"/>
              <w:right w:val="single" w:sz="4" w:space="0" w:color="auto"/>
            </w:tcBorders>
            <w:vAlign w:val="bottom"/>
          </w:tcPr>
          <w:p w14:paraId="473A27BE"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Montants annuels aux prix de 2018</w:t>
            </w:r>
          </w:p>
        </w:tc>
        <w:tc>
          <w:tcPr>
            <w:tcW w:w="945" w:type="dxa"/>
            <w:tcBorders>
              <w:top w:val="single" w:sz="8" w:space="0" w:color="000000" w:themeColor="text1"/>
              <w:left w:val="nil"/>
              <w:right w:val="single" w:sz="4" w:space="0" w:color="auto"/>
            </w:tcBorders>
            <w:shd w:val="clear" w:color="auto" w:fill="D9D9D9" w:themeFill="background1" w:themeFillShade="D9"/>
            <w:noWrap/>
            <w:vAlign w:val="center"/>
          </w:tcPr>
          <w:p w14:paraId="1D1383A2"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single" w:sz="8" w:space="0" w:color="000000" w:themeColor="text1"/>
              <w:left w:val="nil"/>
              <w:right w:val="single" w:sz="4" w:space="0" w:color="auto"/>
            </w:tcBorders>
            <w:shd w:val="clear" w:color="auto" w:fill="D9D9D9" w:themeFill="background1" w:themeFillShade="D9"/>
            <w:noWrap/>
            <w:vAlign w:val="center"/>
          </w:tcPr>
          <w:p w14:paraId="10ADAF01"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single" w:sz="8" w:space="0" w:color="000000" w:themeColor="text1"/>
              <w:left w:val="nil"/>
              <w:right w:val="single" w:sz="4" w:space="0" w:color="auto"/>
            </w:tcBorders>
            <w:shd w:val="clear" w:color="auto" w:fill="D9D9D9" w:themeFill="background1" w:themeFillShade="D9"/>
            <w:noWrap/>
            <w:vAlign w:val="center"/>
          </w:tcPr>
          <w:p w14:paraId="721F61F9"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single" w:sz="8" w:space="0" w:color="000000" w:themeColor="text1"/>
              <w:left w:val="nil"/>
              <w:right w:val="single" w:sz="4" w:space="0" w:color="auto"/>
            </w:tcBorders>
            <w:noWrap/>
            <w:vAlign w:val="center"/>
          </w:tcPr>
          <w:p w14:paraId="38FE7888"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1 016,0</w:t>
            </w:r>
          </w:p>
        </w:tc>
        <w:tc>
          <w:tcPr>
            <w:tcW w:w="829" w:type="dxa"/>
            <w:tcBorders>
              <w:top w:val="single" w:sz="8" w:space="0" w:color="000000" w:themeColor="text1"/>
              <w:left w:val="nil"/>
              <w:right w:val="single" w:sz="4" w:space="0" w:color="auto"/>
            </w:tcBorders>
            <w:noWrap/>
            <w:vAlign w:val="center"/>
          </w:tcPr>
          <w:p w14:paraId="1562C29D"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1 016,0</w:t>
            </w:r>
          </w:p>
        </w:tc>
        <w:tc>
          <w:tcPr>
            <w:tcW w:w="829" w:type="dxa"/>
            <w:tcBorders>
              <w:top w:val="single" w:sz="8" w:space="0" w:color="000000" w:themeColor="text1"/>
              <w:left w:val="nil"/>
              <w:right w:val="single" w:sz="4" w:space="0" w:color="auto"/>
            </w:tcBorders>
            <w:noWrap/>
            <w:vAlign w:val="center"/>
          </w:tcPr>
          <w:p w14:paraId="08D0C646"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1 016,0</w:t>
            </w:r>
          </w:p>
        </w:tc>
        <w:tc>
          <w:tcPr>
            <w:tcW w:w="829" w:type="dxa"/>
            <w:tcBorders>
              <w:top w:val="single" w:sz="8" w:space="0" w:color="000000" w:themeColor="text1"/>
              <w:left w:val="nil"/>
              <w:right w:val="single" w:sz="4" w:space="0" w:color="auto"/>
            </w:tcBorders>
            <w:noWrap/>
            <w:vAlign w:val="center"/>
          </w:tcPr>
          <w:p w14:paraId="4C53189C"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1 016,0</w:t>
            </w:r>
          </w:p>
        </w:tc>
        <w:tc>
          <w:tcPr>
            <w:tcW w:w="1168" w:type="dxa"/>
            <w:tcBorders>
              <w:top w:val="single" w:sz="8" w:space="0" w:color="000000" w:themeColor="text1"/>
              <w:left w:val="nil"/>
              <w:right w:val="single" w:sz="4" w:space="0" w:color="auto"/>
            </w:tcBorders>
            <w:noWrap/>
            <w:vAlign w:val="center"/>
          </w:tcPr>
          <w:p w14:paraId="2AE406D1" w14:textId="77777777" w:rsidR="0004127A" w:rsidRPr="000C4BD1" w:rsidRDefault="0004127A" w:rsidP="000C4BD1">
            <w:pPr>
              <w:spacing w:after="0"/>
              <w:jc w:val="center"/>
              <w:rPr>
                <w:rFonts w:ascii="Times New Roman" w:hAnsi="Times New Roman" w:cs="Times New Roman"/>
                <w:b/>
                <w:bCs/>
                <w:i/>
                <w:noProof/>
                <w:sz w:val="16"/>
                <w:szCs w:val="16"/>
              </w:rPr>
            </w:pPr>
            <w:r>
              <w:rPr>
                <w:rFonts w:ascii="Times New Roman" w:hAnsi="Times New Roman"/>
                <w:b/>
                <w:i/>
                <w:noProof/>
                <w:sz w:val="16"/>
              </w:rPr>
              <w:t>4 064,0</w:t>
            </w:r>
          </w:p>
        </w:tc>
      </w:tr>
      <w:tr w:rsidR="0004127A" w:rsidRPr="00814BBB" w14:paraId="7DE73E43" w14:textId="77777777" w:rsidTr="00D3127B">
        <w:trPr>
          <w:trHeight w:val="261"/>
        </w:trPr>
        <w:tc>
          <w:tcPr>
            <w:tcW w:w="3120" w:type="dxa"/>
            <w:tcBorders>
              <w:top w:val="nil"/>
              <w:left w:val="single" w:sz="4" w:space="0" w:color="auto"/>
              <w:right w:val="single" w:sz="4" w:space="0" w:color="auto"/>
            </w:tcBorders>
            <w:vAlign w:val="bottom"/>
          </w:tcPr>
          <w:p w14:paraId="081FC51A"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Montants annuels aux prix courants</w:t>
            </w:r>
          </w:p>
        </w:tc>
        <w:tc>
          <w:tcPr>
            <w:tcW w:w="945" w:type="dxa"/>
            <w:tcBorders>
              <w:top w:val="nil"/>
              <w:left w:val="nil"/>
              <w:right w:val="single" w:sz="4" w:space="0" w:color="auto"/>
            </w:tcBorders>
            <w:shd w:val="clear" w:color="auto" w:fill="D9D9D9" w:themeFill="background1" w:themeFillShade="D9"/>
            <w:noWrap/>
            <w:vAlign w:val="center"/>
          </w:tcPr>
          <w:p w14:paraId="45D9371C"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3923FDA5"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34C67FEE"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3E2690E6"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1 144,2</w:t>
            </w:r>
          </w:p>
        </w:tc>
        <w:tc>
          <w:tcPr>
            <w:tcW w:w="829" w:type="dxa"/>
            <w:tcBorders>
              <w:top w:val="nil"/>
              <w:left w:val="nil"/>
              <w:right w:val="single" w:sz="4" w:space="0" w:color="auto"/>
            </w:tcBorders>
            <w:noWrap/>
            <w:vAlign w:val="center"/>
          </w:tcPr>
          <w:p w14:paraId="68918D50"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1 167,1</w:t>
            </w:r>
          </w:p>
        </w:tc>
        <w:tc>
          <w:tcPr>
            <w:tcW w:w="829" w:type="dxa"/>
            <w:tcBorders>
              <w:top w:val="nil"/>
              <w:left w:val="nil"/>
              <w:right w:val="single" w:sz="4" w:space="0" w:color="auto"/>
            </w:tcBorders>
            <w:noWrap/>
            <w:vAlign w:val="center"/>
          </w:tcPr>
          <w:p w14:paraId="32E71406"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1 190,4</w:t>
            </w:r>
          </w:p>
        </w:tc>
        <w:tc>
          <w:tcPr>
            <w:tcW w:w="829" w:type="dxa"/>
            <w:tcBorders>
              <w:top w:val="nil"/>
              <w:left w:val="nil"/>
              <w:right w:val="single" w:sz="4" w:space="0" w:color="auto"/>
            </w:tcBorders>
            <w:noWrap/>
            <w:vAlign w:val="center"/>
          </w:tcPr>
          <w:p w14:paraId="65F7FB7A"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1 214,2</w:t>
            </w:r>
          </w:p>
        </w:tc>
        <w:tc>
          <w:tcPr>
            <w:tcW w:w="1168" w:type="dxa"/>
            <w:tcBorders>
              <w:top w:val="nil"/>
              <w:left w:val="nil"/>
              <w:right w:val="single" w:sz="4" w:space="0" w:color="auto"/>
            </w:tcBorders>
            <w:noWrap/>
            <w:vAlign w:val="center"/>
          </w:tcPr>
          <w:p w14:paraId="7577543A" w14:textId="77777777" w:rsidR="0004127A" w:rsidRPr="000C4BD1" w:rsidRDefault="0004127A" w:rsidP="000C4BD1">
            <w:pPr>
              <w:spacing w:after="0"/>
              <w:jc w:val="center"/>
              <w:rPr>
                <w:rFonts w:ascii="Times New Roman" w:hAnsi="Times New Roman" w:cs="Times New Roman"/>
                <w:b/>
                <w:bCs/>
                <w:i/>
                <w:noProof/>
                <w:sz w:val="16"/>
                <w:szCs w:val="16"/>
              </w:rPr>
            </w:pPr>
            <w:r>
              <w:rPr>
                <w:rFonts w:ascii="Times New Roman" w:hAnsi="Times New Roman"/>
                <w:b/>
                <w:i/>
                <w:noProof/>
                <w:sz w:val="16"/>
              </w:rPr>
              <w:t>4 715,9</w:t>
            </w:r>
          </w:p>
        </w:tc>
      </w:tr>
      <w:tr w:rsidR="0004127A" w:rsidRPr="00814BBB" w14:paraId="3FE4018F" w14:textId="77777777" w:rsidTr="00D3127B">
        <w:trPr>
          <w:trHeight w:val="261"/>
        </w:trPr>
        <w:tc>
          <w:tcPr>
            <w:tcW w:w="3120" w:type="dxa"/>
            <w:tcBorders>
              <w:top w:val="nil"/>
              <w:left w:val="single" w:sz="4" w:space="0" w:color="auto"/>
              <w:right w:val="single" w:sz="4" w:space="0" w:color="auto"/>
            </w:tcBorders>
            <w:vAlign w:val="bottom"/>
          </w:tcPr>
          <w:p w14:paraId="2B4C80A9"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Report de l’exercice précédent</w:t>
            </w:r>
          </w:p>
        </w:tc>
        <w:tc>
          <w:tcPr>
            <w:tcW w:w="945" w:type="dxa"/>
            <w:tcBorders>
              <w:top w:val="nil"/>
              <w:left w:val="nil"/>
              <w:right w:val="single" w:sz="4" w:space="0" w:color="auto"/>
            </w:tcBorders>
            <w:shd w:val="clear" w:color="auto" w:fill="D9D9D9" w:themeFill="background1" w:themeFillShade="D9"/>
            <w:noWrap/>
            <w:vAlign w:val="center"/>
          </w:tcPr>
          <w:p w14:paraId="30F091A9"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1810D810"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593DA538"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2CF83328"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0,0</w:t>
            </w:r>
          </w:p>
        </w:tc>
        <w:tc>
          <w:tcPr>
            <w:tcW w:w="829" w:type="dxa"/>
            <w:tcBorders>
              <w:top w:val="nil"/>
              <w:left w:val="nil"/>
              <w:right w:val="single" w:sz="4" w:space="0" w:color="auto"/>
            </w:tcBorders>
            <w:noWrap/>
            <w:vAlign w:val="center"/>
          </w:tcPr>
          <w:p w14:paraId="48CF48E4"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194,3</w:t>
            </w:r>
          </w:p>
        </w:tc>
        <w:tc>
          <w:tcPr>
            <w:tcW w:w="829" w:type="dxa"/>
            <w:tcBorders>
              <w:top w:val="nil"/>
              <w:left w:val="nil"/>
              <w:right w:val="single" w:sz="4" w:space="0" w:color="auto"/>
            </w:tcBorders>
            <w:noWrap/>
            <w:vAlign w:val="center"/>
          </w:tcPr>
          <w:p w14:paraId="532C37FB"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626C7A43"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top w:val="nil"/>
              <w:left w:val="nil"/>
              <w:right w:val="single" w:sz="4" w:space="0" w:color="auto"/>
            </w:tcBorders>
            <w:noWrap/>
            <w:vAlign w:val="center"/>
          </w:tcPr>
          <w:p w14:paraId="769B539F" w14:textId="34D3D549" w:rsidR="0004127A" w:rsidRPr="000C4BD1" w:rsidRDefault="0004127A" w:rsidP="000C4BD1">
            <w:pPr>
              <w:spacing w:after="0"/>
              <w:jc w:val="center"/>
              <w:rPr>
                <w:rFonts w:ascii="Times New Roman" w:hAnsi="Times New Roman" w:cs="Times New Roman"/>
                <w:b/>
                <w:bCs/>
                <w:i/>
                <w:noProof/>
                <w:sz w:val="16"/>
                <w:szCs w:val="16"/>
                <w:lang w:val="en-IE"/>
              </w:rPr>
            </w:pPr>
          </w:p>
        </w:tc>
      </w:tr>
      <w:tr w:rsidR="0004127A" w:rsidRPr="00814BBB" w14:paraId="17CE7E0E" w14:textId="77777777" w:rsidTr="00D3127B">
        <w:trPr>
          <w:trHeight w:val="261"/>
        </w:trPr>
        <w:tc>
          <w:tcPr>
            <w:tcW w:w="3120" w:type="dxa"/>
            <w:tcBorders>
              <w:top w:val="nil"/>
              <w:left w:val="single" w:sz="4" w:space="0" w:color="auto"/>
              <w:right w:val="single" w:sz="4" w:space="0" w:color="auto"/>
            </w:tcBorders>
            <w:vAlign w:val="bottom"/>
          </w:tcPr>
          <w:p w14:paraId="291C9C19"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Mise à disposition anticipée de l’exercice suivant (FSUE)</w:t>
            </w:r>
          </w:p>
        </w:tc>
        <w:tc>
          <w:tcPr>
            <w:tcW w:w="945" w:type="dxa"/>
            <w:tcBorders>
              <w:top w:val="nil"/>
              <w:left w:val="nil"/>
              <w:right w:val="single" w:sz="4" w:space="0" w:color="auto"/>
            </w:tcBorders>
            <w:shd w:val="clear" w:color="auto" w:fill="D9D9D9" w:themeFill="background1" w:themeFillShade="D9"/>
            <w:noWrap/>
            <w:vAlign w:val="center"/>
          </w:tcPr>
          <w:p w14:paraId="499D3A0E"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2FC91629"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5063EC06"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246286CF"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0,0</w:t>
            </w:r>
          </w:p>
        </w:tc>
        <w:tc>
          <w:tcPr>
            <w:tcW w:w="829" w:type="dxa"/>
            <w:tcBorders>
              <w:top w:val="nil"/>
              <w:left w:val="nil"/>
              <w:right w:val="single" w:sz="4" w:space="0" w:color="auto"/>
            </w:tcBorders>
            <w:noWrap/>
            <w:vAlign w:val="center"/>
          </w:tcPr>
          <w:p w14:paraId="72DA8ADD"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450E2E0E"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4C09ACF8"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top w:val="nil"/>
              <w:left w:val="nil"/>
              <w:right w:val="single" w:sz="4" w:space="0" w:color="auto"/>
            </w:tcBorders>
            <w:noWrap/>
            <w:vAlign w:val="center"/>
          </w:tcPr>
          <w:p w14:paraId="2A3D96CA" w14:textId="77777777" w:rsidR="0004127A" w:rsidRPr="000C4BD1" w:rsidRDefault="0004127A" w:rsidP="000C4BD1">
            <w:pPr>
              <w:spacing w:after="0"/>
              <w:jc w:val="center"/>
              <w:rPr>
                <w:rFonts w:ascii="Times New Roman" w:hAnsi="Times New Roman" w:cs="Times New Roman"/>
                <w:b/>
                <w:bCs/>
                <w:i/>
                <w:noProof/>
                <w:sz w:val="16"/>
                <w:szCs w:val="16"/>
              </w:rPr>
            </w:pPr>
            <w:r>
              <w:rPr>
                <w:rFonts w:ascii="Times New Roman" w:hAnsi="Times New Roman"/>
                <w:b/>
                <w:i/>
                <w:noProof/>
                <w:sz w:val="16"/>
              </w:rPr>
              <w:t>0,0</w:t>
            </w:r>
          </w:p>
        </w:tc>
      </w:tr>
      <w:tr w:rsidR="0004127A" w:rsidRPr="00814BBB" w14:paraId="25063FAA" w14:textId="77777777" w:rsidTr="00D3127B">
        <w:trPr>
          <w:trHeight w:val="261"/>
        </w:trPr>
        <w:tc>
          <w:tcPr>
            <w:tcW w:w="3120" w:type="dxa"/>
            <w:tcBorders>
              <w:top w:val="nil"/>
              <w:left w:val="single" w:sz="4" w:space="0" w:color="auto"/>
              <w:right w:val="single" w:sz="4" w:space="0" w:color="auto"/>
            </w:tcBorders>
            <w:vAlign w:val="bottom"/>
          </w:tcPr>
          <w:p w14:paraId="67C69B2D"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Mobilisation annuelle</w:t>
            </w:r>
          </w:p>
        </w:tc>
        <w:tc>
          <w:tcPr>
            <w:tcW w:w="945" w:type="dxa"/>
            <w:tcBorders>
              <w:top w:val="nil"/>
              <w:left w:val="nil"/>
              <w:right w:val="single" w:sz="4" w:space="0" w:color="auto"/>
            </w:tcBorders>
            <w:shd w:val="clear" w:color="auto" w:fill="D9D9D9" w:themeFill="background1" w:themeFillShade="D9"/>
            <w:noWrap/>
            <w:vAlign w:val="center"/>
          </w:tcPr>
          <w:p w14:paraId="493C011D"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1E03815D"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07869FBC"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52AAA5B2"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949,9</w:t>
            </w:r>
          </w:p>
        </w:tc>
        <w:tc>
          <w:tcPr>
            <w:tcW w:w="829" w:type="dxa"/>
            <w:tcBorders>
              <w:top w:val="nil"/>
              <w:left w:val="nil"/>
              <w:right w:val="single" w:sz="4" w:space="0" w:color="auto"/>
            </w:tcBorders>
            <w:noWrap/>
            <w:vAlign w:val="center"/>
          </w:tcPr>
          <w:p w14:paraId="77A3728E" w14:textId="0C12AEE1"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1 340,1</w:t>
            </w:r>
          </w:p>
        </w:tc>
        <w:tc>
          <w:tcPr>
            <w:tcW w:w="829" w:type="dxa"/>
            <w:tcBorders>
              <w:top w:val="nil"/>
              <w:left w:val="nil"/>
              <w:right w:val="single" w:sz="4" w:space="0" w:color="auto"/>
            </w:tcBorders>
            <w:noWrap/>
            <w:vAlign w:val="center"/>
          </w:tcPr>
          <w:p w14:paraId="546EAA12"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347F5160"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top w:val="nil"/>
              <w:left w:val="nil"/>
              <w:right w:val="single" w:sz="4" w:space="0" w:color="auto"/>
            </w:tcBorders>
            <w:noWrap/>
            <w:vAlign w:val="center"/>
          </w:tcPr>
          <w:p w14:paraId="1361ABBD" w14:textId="400062BA" w:rsidR="0004127A" w:rsidRPr="000C4BD1" w:rsidRDefault="0004127A" w:rsidP="000C4BD1">
            <w:pPr>
              <w:spacing w:after="0"/>
              <w:jc w:val="center"/>
              <w:rPr>
                <w:rFonts w:ascii="Times New Roman" w:hAnsi="Times New Roman" w:cs="Times New Roman"/>
                <w:b/>
                <w:bCs/>
                <w:i/>
                <w:noProof/>
                <w:sz w:val="16"/>
                <w:szCs w:val="16"/>
              </w:rPr>
            </w:pPr>
            <w:r>
              <w:rPr>
                <w:rFonts w:ascii="Times New Roman" w:hAnsi="Times New Roman"/>
                <w:b/>
                <w:i/>
                <w:noProof/>
                <w:sz w:val="16"/>
              </w:rPr>
              <w:t>2 289,9</w:t>
            </w:r>
          </w:p>
        </w:tc>
      </w:tr>
      <w:tr w:rsidR="0004127A" w:rsidRPr="00814BBB" w14:paraId="79E257CE" w14:textId="77777777" w:rsidTr="00D3127B">
        <w:trPr>
          <w:trHeight w:val="261"/>
        </w:trPr>
        <w:tc>
          <w:tcPr>
            <w:tcW w:w="3120" w:type="dxa"/>
            <w:tcBorders>
              <w:top w:val="nil"/>
              <w:left w:val="single" w:sz="4" w:space="0" w:color="auto"/>
              <w:right w:val="single" w:sz="4" w:space="0" w:color="auto"/>
            </w:tcBorders>
            <w:vAlign w:val="bottom"/>
          </w:tcPr>
          <w:p w14:paraId="7BC5139A"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Report à l’exercice suivant</w:t>
            </w:r>
          </w:p>
        </w:tc>
        <w:tc>
          <w:tcPr>
            <w:tcW w:w="945" w:type="dxa"/>
            <w:tcBorders>
              <w:top w:val="nil"/>
              <w:left w:val="nil"/>
              <w:right w:val="single" w:sz="4" w:space="0" w:color="auto"/>
            </w:tcBorders>
            <w:shd w:val="clear" w:color="auto" w:fill="D9D9D9" w:themeFill="background1" w:themeFillShade="D9"/>
            <w:noWrap/>
            <w:vAlign w:val="center"/>
          </w:tcPr>
          <w:p w14:paraId="528DF9A6"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2BAF3524"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7B9665C4"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53CAF92D"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194,3</w:t>
            </w:r>
          </w:p>
        </w:tc>
        <w:tc>
          <w:tcPr>
            <w:tcW w:w="829" w:type="dxa"/>
            <w:tcBorders>
              <w:top w:val="nil"/>
              <w:left w:val="nil"/>
              <w:right w:val="single" w:sz="4" w:space="0" w:color="auto"/>
            </w:tcBorders>
            <w:noWrap/>
            <w:vAlign w:val="center"/>
          </w:tcPr>
          <w:p w14:paraId="2CC61F9F" w14:textId="6FAF902C"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21,3</w:t>
            </w:r>
          </w:p>
        </w:tc>
        <w:tc>
          <w:tcPr>
            <w:tcW w:w="829" w:type="dxa"/>
            <w:tcBorders>
              <w:top w:val="nil"/>
              <w:left w:val="nil"/>
              <w:right w:val="single" w:sz="4" w:space="0" w:color="auto"/>
            </w:tcBorders>
            <w:noWrap/>
            <w:vAlign w:val="center"/>
          </w:tcPr>
          <w:p w14:paraId="47B7DC4C"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738B18A9"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top w:val="nil"/>
              <w:left w:val="nil"/>
              <w:right w:val="single" w:sz="4" w:space="0" w:color="auto"/>
            </w:tcBorders>
            <w:noWrap/>
            <w:vAlign w:val="center"/>
          </w:tcPr>
          <w:p w14:paraId="3A3E0F6B" w14:textId="7DA54CCD" w:rsidR="0004127A" w:rsidRPr="000C4BD1" w:rsidRDefault="003420E9" w:rsidP="000C4BD1">
            <w:pPr>
              <w:spacing w:after="0"/>
              <w:jc w:val="center"/>
              <w:rPr>
                <w:rFonts w:ascii="Times New Roman" w:hAnsi="Times New Roman" w:cs="Times New Roman"/>
                <w:b/>
                <w:bCs/>
                <w:i/>
                <w:noProof/>
                <w:sz w:val="16"/>
                <w:szCs w:val="16"/>
              </w:rPr>
            </w:pPr>
            <w:r>
              <w:rPr>
                <w:rFonts w:ascii="Times New Roman" w:hAnsi="Times New Roman"/>
                <w:b/>
                <w:i/>
                <w:noProof/>
                <w:sz w:val="16"/>
              </w:rPr>
              <w:t>-</w:t>
            </w:r>
          </w:p>
        </w:tc>
      </w:tr>
      <w:tr w:rsidR="0004127A" w:rsidRPr="00814BBB" w14:paraId="754B76CF" w14:textId="77777777" w:rsidTr="00D3127B">
        <w:trPr>
          <w:trHeight w:val="261"/>
        </w:trPr>
        <w:tc>
          <w:tcPr>
            <w:tcW w:w="3120" w:type="dxa"/>
            <w:tcBorders>
              <w:left w:val="single" w:sz="4" w:space="0" w:color="auto"/>
              <w:bottom w:val="single" w:sz="4" w:space="0" w:color="auto"/>
              <w:right w:val="single" w:sz="4" w:space="0" w:color="auto"/>
            </w:tcBorders>
            <w:vAlign w:val="bottom"/>
          </w:tcPr>
          <w:p w14:paraId="7B4F752A"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i/>
                <w:noProof/>
                <w:sz w:val="16"/>
              </w:rPr>
              <w:t>Annulation</w:t>
            </w:r>
          </w:p>
        </w:tc>
        <w:tc>
          <w:tcPr>
            <w:tcW w:w="945" w:type="dxa"/>
            <w:tcBorders>
              <w:left w:val="nil"/>
              <w:bottom w:val="single" w:sz="4" w:space="0" w:color="auto"/>
              <w:right w:val="single" w:sz="4" w:space="0" w:color="auto"/>
            </w:tcBorders>
            <w:shd w:val="clear" w:color="auto" w:fill="D9D9D9" w:themeFill="background1" w:themeFillShade="D9"/>
            <w:noWrap/>
            <w:vAlign w:val="center"/>
          </w:tcPr>
          <w:p w14:paraId="324ECBDD"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left w:val="nil"/>
              <w:bottom w:val="single" w:sz="4" w:space="0" w:color="auto"/>
              <w:right w:val="single" w:sz="4" w:space="0" w:color="auto"/>
            </w:tcBorders>
            <w:shd w:val="clear" w:color="auto" w:fill="D9D9D9" w:themeFill="background1" w:themeFillShade="D9"/>
            <w:noWrap/>
            <w:vAlign w:val="center"/>
          </w:tcPr>
          <w:p w14:paraId="13EF9DA7"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left w:val="nil"/>
              <w:bottom w:val="single" w:sz="4" w:space="0" w:color="auto"/>
              <w:right w:val="single" w:sz="4" w:space="0" w:color="auto"/>
            </w:tcBorders>
            <w:shd w:val="clear" w:color="auto" w:fill="D9D9D9" w:themeFill="background1" w:themeFillShade="D9"/>
            <w:noWrap/>
            <w:vAlign w:val="center"/>
          </w:tcPr>
          <w:p w14:paraId="6A7FC444"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left w:val="nil"/>
              <w:bottom w:val="single" w:sz="4" w:space="0" w:color="auto"/>
              <w:right w:val="single" w:sz="4" w:space="0" w:color="auto"/>
            </w:tcBorders>
            <w:noWrap/>
            <w:vAlign w:val="center"/>
          </w:tcPr>
          <w:p w14:paraId="4299522C"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left w:val="nil"/>
              <w:bottom w:val="single" w:sz="4" w:space="0" w:color="auto"/>
              <w:right w:val="single" w:sz="4" w:space="0" w:color="auto"/>
            </w:tcBorders>
            <w:noWrap/>
            <w:vAlign w:val="center"/>
          </w:tcPr>
          <w:p w14:paraId="0EF24A4A"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left w:val="nil"/>
              <w:bottom w:val="single" w:sz="4" w:space="0" w:color="auto"/>
              <w:right w:val="single" w:sz="4" w:space="0" w:color="auto"/>
            </w:tcBorders>
            <w:noWrap/>
            <w:vAlign w:val="center"/>
          </w:tcPr>
          <w:p w14:paraId="0018A65E"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left w:val="nil"/>
              <w:bottom w:val="single" w:sz="4" w:space="0" w:color="auto"/>
              <w:right w:val="single" w:sz="4" w:space="0" w:color="auto"/>
            </w:tcBorders>
            <w:noWrap/>
            <w:vAlign w:val="center"/>
          </w:tcPr>
          <w:p w14:paraId="4CB32170"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left w:val="nil"/>
              <w:bottom w:val="single" w:sz="4" w:space="0" w:color="auto"/>
              <w:right w:val="single" w:sz="4" w:space="0" w:color="auto"/>
            </w:tcBorders>
            <w:noWrap/>
            <w:vAlign w:val="center"/>
          </w:tcPr>
          <w:p w14:paraId="0F16B5DC" w14:textId="77777777" w:rsidR="0004127A" w:rsidRPr="000C4BD1" w:rsidRDefault="0004127A" w:rsidP="000C4BD1">
            <w:pPr>
              <w:spacing w:after="0"/>
              <w:jc w:val="center"/>
              <w:rPr>
                <w:rFonts w:ascii="Times New Roman" w:hAnsi="Times New Roman" w:cs="Times New Roman"/>
                <w:b/>
                <w:bCs/>
                <w:i/>
                <w:noProof/>
                <w:sz w:val="16"/>
                <w:szCs w:val="16"/>
              </w:rPr>
            </w:pPr>
            <w:r>
              <w:rPr>
                <w:rFonts w:ascii="Times New Roman" w:hAnsi="Times New Roman"/>
                <w:b/>
                <w:i/>
                <w:noProof/>
                <w:sz w:val="16"/>
              </w:rPr>
              <w:t>-</w:t>
            </w:r>
          </w:p>
        </w:tc>
      </w:tr>
      <w:tr w:rsidR="0004127A" w:rsidRPr="00814BBB" w14:paraId="5B6975D6" w14:textId="77777777" w:rsidTr="00D3127B">
        <w:trPr>
          <w:trHeight w:val="261"/>
        </w:trPr>
        <w:tc>
          <w:tcPr>
            <w:tcW w:w="10207" w:type="dxa"/>
            <w:gridSpan w:val="9"/>
            <w:tcBorders>
              <w:top w:val="single" w:sz="4" w:space="0" w:color="auto"/>
              <w:left w:val="single" w:sz="4" w:space="0" w:color="auto"/>
              <w:bottom w:val="single" w:sz="8" w:space="0" w:color="000000" w:themeColor="text1"/>
              <w:right w:val="single" w:sz="4" w:space="0" w:color="auto"/>
            </w:tcBorders>
            <w:vAlign w:val="bottom"/>
          </w:tcPr>
          <w:p w14:paraId="6B19E4BF" w14:textId="1911141B" w:rsidR="0004127A" w:rsidRPr="000C4BD1" w:rsidRDefault="0004127A" w:rsidP="000C4BD1">
            <w:pPr>
              <w:spacing w:after="0"/>
              <w:rPr>
                <w:rFonts w:ascii="Times New Roman" w:hAnsi="Times New Roman" w:cs="Times New Roman"/>
                <w:b/>
                <w:bCs/>
                <w:i/>
                <w:noProof/>
                <w:sz w:val="16"/>
                <w:szCs w:val="16"/>
              </w:rPr>
            </w:pPr>
            <w:r>
              <w:rPr>
                <w:rFonts w:ascii="Times New Roman" w:hAnsi="Times New Roman"/>
                <w:b/>
                <w:noProof/>
                <w:sz w:val="16"/>
              </w:rPr>
              <w:t>Réserve d’aide d’urgence (RAU)</w:t>
            </w:r>
          </w:p>
        </w:tc>
      </w:tr>
      <w:tr w:rsidR="0004127A" w:rsidRPr="00814BBB" w14:paraId="4224436E" w14:textId="77777777" w:rsidTr="00D3127B">
        <w:trPr>
          <w:trHeight w:val="261"/>
        </w:trPr>
        <w:tc>
          <w:tcPr>
            <w:tcW w:w="3120" w:type="dxa"/>
            <w:tcBorders>
              <w:top w:val="single" w:sz="8" w:space="0" w:color="000000" w:themeColor="text1"/>
              <w:left w:val="single" w:sz="4" w:space="0" w:color="auto"/>
              <w:right w:val="single" w:sz="4" w:space="0" w:color="auto"/>
            </w:tcBorders>
            <w:vAlign w:val="bottom"/>
          </w:tcPr>
          <w:p w14:paraId="77DA75B8"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Montants annuels aux prix de 2018</w:t>
            </w:r>
          </w:p>
        </w:tc>
        <w:tc>
          <w:tcPr>
            <w:tcW w:w="945" w:type="dxa"/>
            <w:tcBorders>
              <w:top w:val="single" w:sz="8" w:space="0" w:color="000000" w:themeColor="text1"/>
              <w:left w:val="nil"/>
              <w:right w:val="single" w:sz="4" w:space="0" w:color="auto"/>
            </w:tcBorders>
            <w:shd w:val="clear" w:color="auto" w:fill="D9D9D9" w:themeFill="background1" w:themeFillShade="D9"/>
            <w:noWrap/>
            <w:vAlign w:val="center"/>
          </w:tcPr>
          <w:p w14:paraId="12E31207"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single" w:sz="8" w:space="0" w:color="000000" w:themeColor="text1"/>
              <w:left w:val="nil"/>
              <w:right w:val="single" w:sz="4" w:space="0" w:color="auto"/>
            </w:tcBorders>
            <w:shd w:val="clear" w:color="auto" w:fill="D9D9D9" w:themeFill="background1" w:themeFillShade="D9"/>
            <w:noWrap/>
            <w:vAlign w:val="center"/>
          </w:tcPr>
          <w:p w14:paraId="2C374586"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single" w:sz="8" w:space="0" w:color="000000" w:themeColor="text1"/>
              <w:left w:val="nil"/>
              <w:right w:val="single" w:sz="4" w:space="0" w:color="auto"/>
            </w:tcBorders>
            <w:shd w:val="clear" w:color="auto" w:fill="D9D9D9" w:themeFill="background1" w:themeFillShade="D9"/>
            <w:noWrap/>
            <w:vAlign w:val="center"/>
          </w:tcPr>
          <w:p w14:paraId="5F72FB3F"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single" w:sz="8" w:space="0" w:color="000000" w:themeColor="text1"/>
              <w:left w:val="nil"/>
              <w:right w:val="single" w:sz="4" w:space="0" w:color="auto"/>
            </w:tcBorders>
            <w:noWrap/>
            <w:vAlign w:val="center"/>
          </w:tcPr>
          <w:p w14:paraId="591D8A5C"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508,0</w:t>
            </w:r>
          </w:p>
        </w:tc>
        <w:tc>
          <w:tcPr>
            <w:tcW w:w="829" w:type="dxa"/>
            <w:tcBorders>
              <w:top w:val="single" w:sz="8" w:space="0" w:color="000000" w:themeColor="text1"/>
              <w:left w:val="nil"/>
              <w:right w:val="single" w:sz="4" w:space="0" w:color="auto"/>
            </w:tcBorders>
            <w:noWrap/>
            <w:vAlign w:val="center"/>
          </w:tcPr>
          <w:p w14:paraId="5D51C988"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508,0</w:t>
            </w:r>
          </w:p>
        </w:tc>
        <w:tc>
          <w:tcPr>
            <w:tcW w:w="829" w:type="dxa"/>
            <w:tcBorders>
              <w:top w:val="single" w:sz="8" w:space="0" w:color="000000" w:themeColor="text1"/>
              <w:left w:val="nil"/>
              <w:right w:val="single" w:sz="4" w:space="0" w:color="auto"/>
            </w:tcBorders>
            <w:noWrap/>
            <w:vAlign w:val="center"/>
          </w:tcPr>
          <w:p w14:paraId="25AD45A4"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508,0</w:t>
            </w:r>
          </w:p>
        </w:tc>
        <w:tc>
          <w:tcPr>
            <w:tcW w:w="829" w:type="dxa"/>
            <w:tcBorders>
              <w:top w:val="single" w:sz="8" w:space="0" w:color="000000" w:themeColor="text1"/>
              <w:left w:val="nil"/>
              <w:right w:val="single" w:sz="4" w:space="0" w:color="auto"/>
            </w:tcBorders>
            <w:noWrap/>
            <w:vAlign w:val="center"/>
          </w:tcPr>
          <w:p w14:paraId="03557940"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508,0</w:t>
            </w:r>
          </w:p>
        </w:tc>
        <w:tc>
          <w:tcPr>
            <w:tcW w:w="1168" w:type="dxa"/>
            <w:tcBorders>
              <w:top w:val="single" w:sz="8" w:space="0" w:color="000000" w:themeColor="text1"/>
              <w:left w:val="nil"/>
              <w:right w:val="single" w:sz="4" w:space="0" w:color="auto"/>
            </w:tcBorders>
            <w:noWrap/>
            <w:vAlign w:val="center"/>
          </w:tcPr>
          <w:p w14:paraId="01194978" w14:textId="77777777" w:rsidR="0004127A" w:rsidRPr="000C4BD1" w:rsidRDefault="0004127A" w:rsidP="000C4BD1">
            <w:pPr>
              <w:spacing w:after="0"/>
              <w:jc w:val="center"/>
              <w:rPr>
                <w:rFonts w:ascii="Times New Roman" w:hAnsi="Times New Roman" w:cs="Times New Roman"/>
                <w:b/>
                <w:bCs/>
                <w:i/>
                <w:noProof/>
                <w:sz w:val="16"/>
                <w:szCs w:val="16"/>
              </w:rPr>
            </w:pPr>
            <w:r>
              <w:rPr>
                <w:rFonts w:ascii="Times New Roman" w:hAnsi="Times New Roman"/>
                <w:b/>
                <w:i/>
                <w:noProof/>
                <w:sz w:val="16"/>
              </w:rPr>
              <w:t>2 032,0</w:t>
            </w:r>
          </w:p>
        </w:tc>
      </w:tr>
      <w:tr w:rsidR="0004127A" w:rsidRPr="00814BBB" w14:paraId="4AA1C01F" w14:textId="77777777" w:rsidTr="00D3127B">
        <w:trPr>
          <w:trHeight w:val="261"/>
        </w:trPr>
        <w:tc>
          <w:tcPr>
            <w:tcW w:w="3120" w:type="dxa"/>
            <w:tcBorders>
              <w:top w:val="nil"/>
              <w:left w:val="single" w:sz="4" w:space="0" w:color="auto"/>
              <w:right w:val="single" w:sz="4" w:space="0" w:color="auto"/>
            </w:tcBorders>
            <w:vAlign w:val="bottom"/>
          </w:tcPr>
          <w:p w14:paraId="043BADB4"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Montants annuels aux prix courants</w:t>
            </w:r>
          </w:p>
        </w:tc>
        <w:tc>
          <w:tcPr>
            <w:tcW w:w="945" w:type="dxa"/>
            <w:tcBorders>
              <w:top w:val="nil"/>
              <w:left w:val="nil"/>
              <w:right w:val="single" w:sz="4" w:space="0" w:color="auto"/>
            </w:tcBorders>
            <w:shd w:val="clear" w:color="auto" w:fill="D9D9D9" w:themeFill="background1" w:themeFillShade="D9"/>
            <w:noWrap/>
            <w:vAlign w:val="center"/>
          </w:tcPr>
          <w:p w14:paraId="00839010"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523A55BB"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22F7CF50"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17D8EFFB"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572,1</w:t>
            </w:r>
          </w:p>
        </w:tc>
        <w:tc>
          <w:tcPr>
            <w:tcW w:w="829" w:type="dxa"/>
            <w:tcBorders>
              <w:top w:val="nil"/>
              <w:left w:val="nil"/>
              <w:right w:val="single" w:sz="4" w:space="0" w:color="auto"/>
            </w:tcBorders>
            <w:noWrap/>
            <w:vAlign w:val="center"/>
          </w:tcPr>
          <w:p w14:paraId="787B2155"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583,5</w:t>
            </w:r>
          </w:p>
        </w:tc>
        <w:tc>
          <w:tcPr>
            <w:tcW w:w="829" w:type="dxa"/>
            <w:tcBorders>
              <w:top w:val="nil"/>
              <w:left w:val="nil"/>
              <w:right w:val="single" w:sz="4" w:space="0" w:color="auto"/>
            </w:tcBorders>
            <w:noWrap/>
            <w:vAlign w:val="center"/>
          </w:tcPr>
          <w:p w14:paraId="26BAC014"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595,2</w:t>
            </w:r>
          </w:p>
        </w:tc>
        <w:tc>
          <w:tcPr>
            <w:tcW w:w="829" w:type="dxa"/>
            <w:tcBorders>
              <w:top w:val="nil"/>
              <w:left w:val="nil"/>
              <w:right w:val="single" w:sz="4" w:space="0" w:color="auto"/>
            </w:tcBorders>
            <w:noWrap/>
            <w:vAlign w:val="center"/>
          </w:tcPr>
          <w:p w14:paraId="65677F07"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607,1</w:t>
            </w:r>
          </w:p>
        </w:tc>
        <w:tc>
          <w:tcPr>
            <w:tcW w:w="1168" w:type="dxa"/>
            <w:tcBorders>
              <w:top w:val="nil"/>
              <w:left w:val="nil"/>
              <w:right w:val="single" w:sz="4" w:space="0" w:color="auto"/>
            </w:tcBorders>
            <w:noWrap/>
            <w:vAlign w:val="center"/>
          </w:tcPr>
          <w:p w14:paraId="4E811F7C" w14:textId="77777777" w:rsidR="0004127A" w:rsidRPr="000C4BD1" w:rsidRDefault="0004127A" w:rsidP="000C4BD1">
            <w:pPr>
              <w:spacing w:after="0"/>
              <w:jc w:val="center"/>
              <w:rPr>
                <w:rFonts w:ascii="Times New Roman" w:hAnsi="Times New Roman" w:cs="Times New Roman"/>
                <w:b/>
                <w:bCs/>
                <w:i/>
                <w:noProof/>
                <w:sz w:val="16"/>
                <w:szCs w:val="16"/>
              </w:rPr>
            </w:pPr>
            <w:r>
              <w:rPr>
                <w:rFonts w:ascii="Times New Roman" w:hAnsi="Times New Roman"/>
                <w:b/>
                <w:i/>
                <w:noProof/>
                <w:sz w:val="16"/>
              </w:rPr>
              <w:t>2 357,9</w:t>
            </w:r>
          </w:p>
        </w:tc>
      </w:tr>
      <w:tr w:rsidR="0004127A" w:rsidRPr="00814BBB" w14:paraId="62468333" w14:textId="77777777" w:rsidTr="00D3127B">
        <w:trPr>
          <w:trHeight w:val="261"/>
        </w:trPr>
        <w:tc>
          <w:tcPr>
            <w:tcW w:w="3120" w:type="dxa"/>
            <w:tcBorders>
              <w:top w:val="nil"/>
              <w:left w:val="single" w:sz="4" w:space="0" w:color="auto"/>
              <w:right w:val="single" w:sz="4" w:space="0" w:color="auto"/>
            </w:tcBorders>
            <w:vAlign w:val="bottom"/>
          </w:tcPr>
          <w:p w14:paraId="3A544A91"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Report de l’exercice précédent</w:t>
            </w:r>
          </w:p>
        </w:tc>
        <w:tc>
          <w:tcPr>
            <w:tcW w:w="945" w:type="dxa"/>
            <w:tcBorders>
              <w:top w:val="nil"/>
              <w:left w:val="nil"/>
              <w:right w:val="single" w:sz="4" w:space="0" w:color="auto"/>
            </w:tcBorders>
            <w:shd w:val="clear" w:color="auto" w:fill="D9D9D9" w:themeFill="background1" w:themeFillShade="D9"/>
            <w:noWrap/>
            <w:vAlign w:val="center"/>
          </w:tcPr>
          <w:p w14:paraId="4EBD6654"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530B938F"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7E28B621"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7AE00061"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0,0</w:t>
            </w:r>
          </w:p>
        </w:tc>
        <w:tc>
          <w:tcPr>
            <w:tcW w:w="829" w:type="dxa"/>
            <w:tcBorders>
              <w:top w:val="nil"/>
              <w:left w:val="nil"/>
              <w:right w:val="single" w:sz="4" w:space="0" w:color="auto"/>
            </w:tcBorders>
            <w:noWrap/>
            <w:vAlign w:val="center"/>
          </w:tcPr>
          <w:p w14:paraId="7E7B74C2"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0,0</w:t>
            </w:r>
          </w:p>
        </w:tc>
        <w:tc>
          <w:tcPr>
            <w:tcW w:w="829" w:type="dxa"/>
            <w:tcBorders>
              <w:top w:val="nil"/>
              <w:left w:val="nil"/>
              <w:right w:val="single" w:sz="4" w:space="0" w:color="auto"/>
            </w:tcBorders>
            <w:noWrap/>
            <w:vAlign w:val="center"/>
          </w:tcPr>
          <w:p w14:paraId="613B297D"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35B399B8"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top w:val="nil"/>
              <w:left w:val="nil"/>
              <w:right w:val="single" w:sz="4" w:space="0" w:color="auto"/>
            </w:tcBorders>
            <w:noWrap/>
            <w:vAlign w:val="center"/>
          </w:tcPr>
          <w:p w14:paraId="461D049B" w14:textId="3DAA1A46" w:rsidR="0004127A" w:rsidRPr="000C4BD1" w:rsidRDefault="0004127A" w:rsidP="000C4BD1">
            <w:pPr>
              <w:spacing w:after="0"/>
              <w:jc w:val="center"/>
              <w:rPr>
                <w:rFonts w:ascii="Times New Roman" w:hAnsi="Times New Roman" w:cs="Times New Roman"/>
                <w:b/>
                <w:bCs/>
                <w:i/>
                <w:noProof/>
                <w:sz w:val="16"/>
                <w:szCs w:val="16"/>
                <w:lang w:val="en-IE"/>
              </w:rPr>
            </w:pPr>
          </w:p>
        </w:tc>
      </w:tr>
      <w:tr w:rsidR="0004127A" w:rsidRPr="00814BBB" w14:paraId="3C97B086" w14:textId="77777777" w:rsidTr="00D3127B">
        <w:trPr>
          <w:trHeight w:val="261"/>
        </w:trPr>
        <w:tc>
          <w:tcPr>
            <w:tcW w:w="3120" w:type="dxa"/>
            <w:tcBorders>
              <w:top w:val="nil"/>
              <w:left w:val="single" w:sz="4" w:space="0" w:color="auto"/>
              <w:right w:val="single" w:sz="4" w:space="0" w:color="auto"/>
            </w:tcBorders>
            <w:vAlign w:val="bottom"/>
          </w:tcPr>
          <w:p w14:paraId="46243403"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Mise à disposition anticipée de l’exercice suivant (FSUE)</w:t>
            </w:r>
          </w:p>
        </w:tc>
        <w:tc>
          <w:tcPr>
            <w:tcW w:w="945" w:type="dxa"/>
            <w:tcBorders>
              <w:top w:val="nil"/>
              <w:left w:val="nil"/>
              <w:right w:val="single" w:sz="4" w:space="0" w:color="auto"/>
            </w:tcBorders>
            <w:shd w:val="clear" w:color="auto" w:fill="D9D9D9" w:themeFill="background1" w:themeFillShade="D9"/>
            <w:noWrap/>
            <w:vAlign w:val="center"/>
          </w:tcPr>
          <w:p w14:paraId="75EC33EC"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0190E6F7"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2EF93985"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2A20681A"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3846890C"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05045A28"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13036296"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top w:val="nil"/>
              <w:left w:val="nil"/>
              <w:right w:val="single" w:sz="4" w:space="0" w:color="auto"/>
            </w:tcBorders>
            <w:noWrap/>
            <w:vAlign w:val="center"/>
          </w:tcPr>
          <w:p w14:paraId="03E9D4DC" w14:textId="77777777" w:rsidR="0004127A" w:rsidRPr="000C4BD1" w:rsidRDefault="0004127A" w:rsidP="000C4BD1">
            <w:pPr>
              <w:spacing w:after="0"/>
              <w:jc w:val="center"/>
              <w:rPr>
                <w:rFonts w:ascii="Times New Roman" w:hAnsi="Times New Roman" w:cs="Times New Roman"/>
                <w:b/>
                <w:bCs/>
                <w:i/>
                <w:noProof/>
                <w:sz w:val="16"/>
                <w:szCs w:val="16"/>
              </w:rPr>
            </w:pPr>
            <w:r>
              <w:rPr>
                <w:rFonts w:ascii="Times New Roman" w:hAnsi="Times New Roman"/>
                <w:b/>
                <w:i/>
                <w:noProof/>
                <w:sz w:val="16"/>
              </w:rPr>
              <w:t>-</w:t>
            </w:r>
          </w:p>
        </w:tc>
      </w:tr>
      <w:tr w:rsidR="0004127A" w:rsidRPr="00814BBB" w14:paraId="7B30AEA7" w14:textId="77777777" w:rsidTr="00D3127B">
        <w:trPr>
          <w:trHeight w:val="261"/>
        </w:trPr>
        <w:tc>
          <w:tcPr>
            <w:tcW w:w="3120" w:type="dxa"/>
            <w:tcBorders>
              <w:top w:val="nil"/>
              <w:left w:val="single" w:sz="4" w:space="0" w:color="auto"/>
              <w:right w:val="single" w:sz="4" w:space="0" w:color="auto"/>
            </w:tcBorders>
            <w:vAlign w:val="bottom"/>
          </w:tcPr>
          <w:p w14:paraId="225BCBCA"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Mobilisation annuelle</w:t>
            </w:r>
          </w:p>
        </w:tc>
        <w:tc>
          <w:tcPr>
            <w:tcW w:w="945" w:type="dxa"/>
            <w:tcBorders>
              <w:top w:val="nil"/>
              <w:left w:val="nil"/>
              <w:right w:val="single" w:sz="4" w:space="0" w:color="auto"/>
            </w:tcBorders>
            <w:shd w:val="clear" w:color="auto" w:fill="D9D9D9" w:themeFill="background1" w:themeFillShade="D9"/>
            <w:noWrap/>
            <w:vAlign w:val="center"/>
          </w:tcPr>
          <w:p w14:paraId="36A5C652"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10B60BA3"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32E92982"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35EA2A08"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572,1</w:t>
            </w:r>
          </w:p>
        </w:tc>
        <w:tc>
          <w:tcPr>
            <w:tcW w:w="829" w:type="dxa"/>
            <w:tcBorders>
              <w:top w:val="nil"/>
              <w:left w:val="nil"/>
              <w:right w:val="single" w:sz="4" w:space="0" w:color="auto"/>
            </w:tcBorders>
            <w:noWrap/>
            <w:vAlign w:val="center"/>
          </w:tcPr>
          <w:p w14:paraId="735B4B85"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583,5</w:t>
            </w:r>
          </w:p>
        </w:tc>
        <w:tc>
          <w:tcPr>
            <w:tcW w:w="829" w:type="dxa"/>
            <w:tcBorders>
              <w:top w:val="nil"/>
              <w:left w:val="nil"/>
              <w:right w:val="single" w:sz="4" w:space="0" w:color="auto"/>
            </w:tcBorders>
            <w:noWrap/>
            <w:vAlign w:val="center"/>
          </w:tcPr>
          <w:p w14:paraId="106D2C9F"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47559A9D"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top w:val="nil"/>
              <w:left w:val="nil"/>
              <w:right w:val="single" w:sz="4" w:space="0" w:color="auto"/>
            </w:tcBorders>
            <w:noWrap/>
            <w:vAlign w:val="center"/>
          </w:tcPr>
          <w:p w14:paraId="3A19647C" w14:textId="0B50B74A" w:rsidR="0004127A" w:rsidRPr="000C4BD1" w:rsidRDefault="0004127A" w:rsidP="000C4BD1">
            <w:pPr>
              <w:spacing w:after="0"/>
              <w:jc w:val="center"/>
              <w:rPr>
                <w:rFonts w:ascii="Times New Roman" w:hAnsi="Times New Roman" w:cs="Times New Roman"/>
                <w:b/>
                <w:bCs/>
                <w:i/>
                <w:noProof/>
                <w:sz w:val="16"/>
                <w:szCs w:val="16"/>
              </w:rPr>
            </w:pPr>
            <w:r>
              <w:rPr>
                <w:rFonts w:ascii="Times New Roman" w:hAnsi="Times New Roman"/>
                <w:b/>
                <w:i/>
                <w:noProof/>
                <w:sz w:val="16"/>
              </w:rPr>
              <w:t>1 155,6</w:t>
            </w:r>
          </w:p>
        </w:tc>
      </w:tr>
      <w:tr w:rsidR="0004127A" w:rsidRPr="00814BBB" w14:paraId="538D237C" w14:textId="77777777" w:rsidTr="00D3127B">
        <w:trPr>
          <w:trHeight w:val="261"/>
        </w:trPr>
        <w:tc>
          <w:tcPr>
            <w:tcW w:w="3120" w:type="dxa"/>
            <w:tcBorders>
              <w:top w:val="nil"/>
              <w:left w:val="single" w:sz="4" w:space="0" w:color="auto"/>
              <w:right w:val="single" w:sz="4" w:space="0" w:color="auto"/>
            </w:tcBorders>
            <w:vAlign w:val="bottom"/>
          </w:tcPr>
          <w:p w14:paraId="15A9330F" w14:textId="77777777" w:rsidR="0004127A" w:rsidRPr="000C4BD1" w:rsidRDefault="0004127A" w:rsidP="000C4BD1">
            <w:pPr>
              <w:spacing w:after="0"/>
              <w:rPr>
                <w:rFonts w:ascii="Times New Roman" w:hAnsi="Times New Roman" w:cs="Times New Roman"/>
                <w:i/>
                <w:noProof/>
                <w:sz w:val="16"/>
                <w:szCs w:val="16"/>
              </w:rPr>
            </w:pPr>
            <w:r>
              <w:rPr>
                <w:rFonts w:ascii="Times New Roman" w:hAnsi="Times New Roman"/>
                <w:noProof/>
                <w:sz w:val="16"/>
              </w:rPr>
              <w:t>Report à l’exercice suivant</w:t>
            </w:r>
          </w:p>
        </w:tc>
        <w:tc>
          <w:tcPr>
            <w:tcW w:w="945" w:type="dxa"/>
            <w:tcBorders>
              <w:top w:val="nil"/>
              <w:left w:val="nil"/>
              <w:right w:val="single" w:sz="4" w:space="0" w:color="auto"/>
            </w:tcBorders>
            <w:shd w:val="clear" w:color="auto" w:fill="D9D9D9" w:themeFill="background1" w:themeFillShade="D9"/>
            <w:noWrap/>
            <w:vAlign w:val="center"/>
          </w:tcPr>
          <w:p w14:paraId="171879A1"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20FECB4A"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shd w:val="clear" w:color="auto" w:fill="D9D9D9" w:themeFill="background1" w:themeFillShade="D9"/>
            <w:noWrap/>
            <w:vAlign w:val="center"/>
          </w:tcPr>
          <w:p w14:paraId="69C99964"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right w:val="single" w:sz="4" w:space="0" w:color="auto"/>
            </w:tcBorders>
            <w:noWrap/>
            <w:vAlign w:val="center"/>
          </w:tcPr>
          <w:p w14:paraId="760E846A"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0,0</w:t>
            </w:r>
          </w:p>
        </w:tc>
        <w:tc>
          <w:tcPr>
            <w:tcW w:w="829" w:type="dxa"/>
            <w:tcBorders>
              <w:top w:val="nil"/>
              <w:left w:val="nil"/>
              <w:right w:val="single" w:sz="4" w:space="0" w:color="auto"/>
            </w:tcBorders>
            <w:noWrap/>
            <w:vAlign w:val="center"/>
          </w:tcPr>
          <w:p w14:paraId="25FAD6B6"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230BD5DE"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right w:val="single" w:sz="4" w:space="0" w:color="auto"/>
            </w:tcBorders>
            <w:noWrap/>
            <w:vAlign w:val="center"/>
          </w:tcPr>
          <w:p w14:paraId="18185FA5"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top w:val="nil"/>
              <w:left w:val="nil"/>
              <w:right w:val="single" w:sz="4" w:space="0" w:color="auto"/>
            </w:tcBorders>
            <w:noWrap/>
            <w:vAlign w:val="center"/>
          </w:tcPr>
          <w:p w14:paraId="7A1A070B" w14:textId="41BED795" w:rsidR="0004127A" w:rsidRPr="000C4BD1" w:rsidRDefault="0004127A" w:rsidP="000C4BD1">
            <w:pPr>
              <w:spacing w:after="0"/>
              <w:jc w:val="center"/>
              <w:rPr>
                <w:rFonts w:ascii="Times New Roman" w:hAnsi="Times New Roman" w:cs="Times New Roman"/>
                <w:b/>
                <w:bCs/>
                <w:i/>
                <w:noProof/>
                <w:sz w:val="16"/>
                <w:szCs w:val="16"/>
                <w:lang w:val="en-IE"/>
              </w:rPr>
            </w:pPr>
          </w:p>
        </w:tc>
      </w:tr>
      <w:tr w:rsidR="0004127A" w:rsidRPr="00814BBB" w14:paraId="53741900" w14:textId="77777777" w:rsidTr="00D3127B">
        <w:trPr>
          <w:trHeight w:val="261"/>
        </w:trPr>
        <w:tc>
          <w:tcPr>
            <w:tcW w:w="3120" w:type="dxa"/>
            <w:tcBorders>
              <w:top w:val="nil"/>
              <w:left w:val="single" w:sz="4" w:space="0" w:color="auto"/>
              <w:bottom w:val="single" w:sz="4" w:space="0" w:color="auto"/>
              <w:right w:val="single" w:sz="4" w:space="0" w:color="auto"/>
            </w:tcBorders>
            <w:vAlign w:val="bottom"/>
          </w:tcPr>
          <w:p w14:paraId="68973ADD" w14:textId="77777777" w:rsidR="0004127A" w:rsidRPr="000C4BD1" w:rsidRDefault="0004127A" w:rsidP="000C4BD1">
            <w:pPr>
              <w:spacing w:after="0"/>
              <w:rPr>
                <w:rFonts w:ascii="Times New Roman" w:hAnsi="Times New Roman" w:cs="Times New Roman"/>
                <w:noProof/>
                <w:sz w:val="16"/>
                <w:szCs w:val="16"/>
              </w:rPr>
            </w:pPr>
            <w:r>
              <w:rPr>
                <w:rFonts w:ascii="Times New Roman" w:hAnsi="Times New Roman"/>
                <w:i/>
                <w:noProof/>
                <w:sz w:val="16"/>
              </w:rPr>
              <w:t>Annulation</w:t>
            </w:r>
          </w:p>
        </w:tc>
        <w:tc>
          <w:tcPr>
            <w:tcW w:w="945" w:type="dxa"/>
            <w:tcBorders>
              <w:top w:val="nil"/>
              <w:left w:val="nil"/>
              <w:bottom w:val="single" w:sz="4" w:space="0" w:color="auto"/>
              <w:right w:val="single" w:sz="4" w:space="0" w:color="auto"/>
            </w:tcBorders>
            <w:shd w:val="clear" w:color="auto" w:fill="D9D9D9" w:themeFill="background1" w:themeFillShade="D9"/>
            <w:noWrap/>
            <w:vAlign w:val="center"/>
          </w:tcPr>
          <w:p w14:paraId="0CBA22EE"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bottom w:val="single" w:sz="4" w:space="0" w:color="auto"/>
              <w:right w:val="single" w:sz="4" w:space="0" w:color="auto"/>
            </w:tcBorders>
            <w:shd w:val="clear" w:color="auto" w:fill="D9D9D9" w:themeFill="background1" w:themeFillShade="D9"/>
            <w:noWrap/>
            <w:vAlign w:val="center"/>
          </w:tcPr>
          <w:p w14:paraId="5BDAB47D"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bottom w:val="single" w:sz="4" w:space="0" w:color="auto"/>
              <w:right w:val="single" w:sz="4" w:space="0" w:color="auto"/>
            </w:tcBorders>
            <w:shd w:val="clear" w:color="auto" w:fill="D9D9D9" w:themeFill="background1" w:themeFillShade="D9"/>
            <w:noWrap/>
            <w:vAlign w:val="center"/>
          </w:tcPr>
          <w:p w14:paraId="704B09CE" w14:textId="77777777" w:rsidR="0004127A" w:rsidRPr="000C4BD1" w:rsidRDefault="0004127A" w:rsidP="000C4BD1">
            <w:pPr>
              <w:spacing w:after="0"/>
              <w:jc w:val="center"/>
              <w:rPr>
                <w:rFonts w:ascii="Times New Roman" w:hAnsi="Times New Roman" w:cs="Times New Roman"/>
                <w:i/>
                <w:noProof/>
                <w:sz w:val="16"/>
                <w:szCs w:val="16"/>
                <w:lang w:val="en-IE"/>
              </w:rPr>
            </w:pPr>
          </w:p>
        </w:tc>
        <w:tc>
          <w:tcPr>
            <w:tcW w:w="829" w:type="dxa"/>
            <w:tcBorders>
              <w:top w:val="nil"/>
              <w:left w:val="nil"/>
              <w:bottom w:val="single" w:sz="4" w:space="0" w:color="auto"/>
              <w:right w:val="single" w:sz="4" w:space="0" w:color="auto"/>
            </w:tcBorders>
            <w:noWrap/>
            <w:vAlign w:val="center"/>
          </w:tcPr>
          <w:p w14:paraId="09C42158"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bottom w:val="single" w:sz="4" w:space="0" w:color="auto"/>
              <w:right w:val="single" w:sz="4" w:space="0" w:color="auto"/>
            </w:tcBorders>
            <w:noWrap/>
            <w:vAlign w:val="center"/>
          </w:tcPr>
          <w:p w14:paraId="443FEA09"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bottom w:val="single" w:sz="4" w:space="0" w:color="auto"/>
              <w:right w:val="single" w:sz="4" w:space="0" w:color="auto"/>
            </w:tcBorders>
            <w:noWrap/>
            <w:vAlign w:val="center"/>
          </w:tcPr>
          <w:p w14:paraId="63023688"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829" w:type="dxa"/>
            <w:tcBorders>
              <w:top w:val="nil"/>
              <w:left w:val="nil"/>
              <w:bottom w:val="single" w:sz="4" w:space="0" w:color="auto"/>
              <w:right w:val="single" w:sz="4" w:space="0" w:color="auto"/>
            </w:tcBorders>
            <w:noWrap/>
            <w:vAlign w:val="center"/>
          </w:tcPr>
          <w:p w14:paraId="66F2E262" w14:textId="77777777" w:rsidR="0004127A" w:rsidRPr="000C4BD1" w:rsidRDefault="0004127A" w:rsidP="000C4BD1">
            <w:pPr>
              <w:spacing w:after="0"/>
              <w:jc w:val="center"/>
              <w:rPr>
                <w:rFonts w:ascii="Times New Roman" w:hAnsi="Times New Roman" w:cs="Times New Roman"/>
                <w:i/>
                <w:noProof/>
                <w:sz w:val="16"/>
                <w:szCs w:val="16"/>
              </w:rPr>
            </w:pPr>
            <w:r>
              <w:rPr>
                <w:rFonts w:ascii="Times New Roman" w:hAnsi="Times New Roman"/>
                <w:i/>
                <w:noProof/>
                <w:sz w:val="16"/>
              </w:rPr>
              <w:t>-</w:t>
            </w:r>
          </w:p>
        </w:tc>
        <w:tc>
          <w:tcPr>
            <w:tcW w:w="1168" w:type="dxa"/>
            <w:tcBorders>
              <w:top w:val="nil"/>
              <w:left w:val="nil"/>
              <w:bottom w:val="single" w:sz="4" w:space="0" w:color="auto"/>
              <w:right w:val="single" w:sz="4" w:space="0" w:color="auto"/>
            </w:tcBorders>
            <w:noWrap/>
            <w:vAlign w:val="center"/>
          </w:tcPr>
          <w:p w14:paraId="0EE3C7C9" w14:textId="77777777" w:rsidR="0004127A" w:rsidRPr="000C4BD1" w:rsidRDefault="0004127A" w:rsidP="000C4BD1">
            <w:pPr>
              <w:spacing w:after="0"/>
              <w:jc w:val="center"/>
              <w:rPr>
                <w:rFonts w:ascii="Times New Roman" w:hAnsi="Times New Roman" w:cs="Times New Roman"/>
                <w:b/>
                <w:bCs/>
                <w:i/>
                <w:noProof/>
                <w:sz w:val="16"/>
                <w:szCs w:val="16"/>
              </w:rPr>
            </w:pPr>
            <w:r>
              <w:rPr>
                <w:rFonts w:ascii="Times New Roman" w:hAnsi="Times New Roman"/>
                <w:b/>
                <w:i/>
                <w:noProof/>
                <w:sz w:val="16"/>
              </w:rPr>
              <w:t>-</w:t>
            </w:r>
          </w:p>
        </w:tc>
      </w:tr>
    </w:tbl>
    <w:p w14:paraId="27EFEA92" w14:textId="77777777" w:rsidR="0004127A" w:rsidRPr="005C39EC" w:rsidRDefault="0004127A" w:rsidP="0004127A">
      <w:pPr>
        <w:pStyle w:val="ManualHeading3"/>
        <w:spacing w:before="360"/>
        <w:ind w:left="1225" w:hanging="505"/>
      </w:pPr>
      <w:r>
        <w:t>Réserve d’ajustement au Brexit</w:t>
      </w:r>
    </w:p>
    <w:p w14:paraId="3A06A726" w14:textId="77777777" w:rsidR="0004127A" w:rsidRPr="005C39EC" w:rsidRDefault="0004127A" w:rsidP="0004127A">
      <w:pPr>
        <w:pStyle w:val="Text1"/>
        <w:rPr>
          <w:noProof/>
        </w:rPr>
      </w:pPr>
      <w:r>
        <w:rPr>
          <w:noProof/>
        </w:rPr>
        <w:t xml:space="preserve">Conformément à l’article 10 du règlement CFP, la réserve d’ajustement au Brexit peut être mobilisée pour un montant total maximal de 4 491,4 millions d’EUR aux prix de 2018 ou de 4 886,2 millions d’EUR aux prix courants pour la période 2021-2025, sous réserve et dans le respect des conditions énoncées dans l’instrument concerné. </w:t>
      </w:r>
    </w:p>
    <w:p w14:paraId="2C473AEB" w14:textId="51435E06" w:rsidR="0004127A" w:rsidRPr="005C39EC" w:rsidRDefault="0004127A" w:rsidP="0004127A">
      <w:pPr>
        <w:pStyle w:val="Text1"/>
        <w:spacing w:after="240"/>
        <w:ind w:left="851"/>
        <w:rPr>
          <w:noProof/>
        </w:rPr>
      </w:pPr>
      <w:r>
        <w:rPr>
          <w:noProof/>
        </w:rPr>
        <w:t>Le profil des montants annuels alloués à la réserve d’ajustement au Brexit est défini dans l’acte de base correspondant</w:t>
      </w:r>
      <w:r>
        <w:rPr>
          <w:rStyle w:val="FootnoteReference"/>
          <w:noProof/>
          <w:lang w:val="en-IE"/>
        </w:rPr>
        <w:footnoteReference w:id="15"/>
      </w:r>
      <w:r>
        <w:rPr>
          <w:noProof/>
        </w:rPr>
        <w:t xml:space="preserve"> et a été modifié le 20 janvier 2026</w:t>
      </w:r>
      <w:r>
        <w:rPr>
          <w:rStyle w:val="FootnoteReference"/>
          <w:noProof/>
          <w:lang w:val="en-IE"/>
        </w:rPr>
        <w:footnoteReference w:id="16"/>
      </w:r>
      <w:r>
        <w:rPr>
          <w:noProof/>
        </w:rPr>
        <w:t xml:space="preserve"> en vue de tenir compte de la modification du montant maximal dans le règlement CFP tel que modifié dans le contexte de la révision à mi-parcours. Le tableau figurant ci-dessous détaille le profil annuel de dotation pour le montant global des crédits d’engagement et, à titre d’information, la mobilisation au 31 décembre 2025</w:t>
      </w:r>
      <w:r>
        <w:rPr>
          <w:rStyle w:val="FootnoteReference"/>
          <w:noProof/>
          <w:lang w:val="en-IE"/>
        </w:rPr>
        <w:footnoteReference w:id="17"/>
      </w:r>
      <w:r>
        <w:rPr>
          <w:noProof/>
        </w:rPr>
        <w:t>.</w:t>
      </w:r>
      <w:r>
        <w:rPr>
          <w:noProof/>
          <w:shd w:val="clear" w:color="auto" w:fill="E6E6E6"/>
        </w:rPr>
        <w:t xml:space="preserve"> </w:t>
      </w:r>
    </w:p>
    <w:tbl>
      <w:tblPr>
        <w:tblW w:w="9454" w:type="dxa"/>
        <w:tblInd w:w="113" w:type="dxa"/>
        <w:tblLook w:val="04A0" w:firstRow="1" w:lastRow="0" w:firstColumn="1" w:lastColumn="0" w:noHBand="0" w:noVBand="1"/>
      </w:tblPr>
      <w:tblGrid>
        <w:gridCol w:w="2689"/>
        <w:gridCol w:w="916"/>
        <w:gridCol w:w="927"/>
        <w:gridCol w:w="850"/>
        <w:gridCol w:w="709"/>
        <w:gridCol w:w="955"/>
        <w:gridCol w:w="746"/>
        <w:gridCol w:w="788"/>
        <w:gridCol w:w="859"/>
        <w:gridCol w:w="15"/>
      </w:tblGrid>
      <w:tr w:rsidR="0004127A" w:rsidRPr="00E9180B" w14:paraId="38DED931" w14:textId="77777777" w:rsidTr="000C4BD1">
        <w:trPr>
          <w:trHeight w:val="272"/>
        </w:trPr>
        <w:tc>
          <w:tcPr>
            <w:tcW w:w="9454" w:type="dxa"/>
            <w:gridSpan w:val="10"/>
            <w:tcBorders>
              <w:top w:val="single" w:sz="4" w:space="0" w:color="auto"/>
              <w:left w:val="single" w:sz="4" w:space="0" w:color="auto"/>
              <w:bottom w:val="single" w:sz="4" w:space="0" w:color="auto"/>
              <w:right w:val="single" w:sz="4" w:space="0" w:color="auto"/>
            </w:tcBorders>
            <w:noWrap/>
            <w:vAlign w:val="bottom"/>
            <w:hideMark/>
          </w:tcPr>
          <w:p w14:paraId="43AC023E"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Réserve d’ajustement au Brexit - engagements</w:t>
            </w:r>
          </w:p>
        </w:tc>
      </w:tr>
      <w:tr w:rsidR="0004127A" w:rsidRPr="00E9180B" w14:paraId="06644271" w14:textId="77777777" w:rsidTr="000C4BD1">
        <w:trPr>
          <w:trHeight w:val="300"/>
        </w:trPr>
        <w:tc>
          <w:tcPr>
            <w:tcW w:w="9454" w:type="dxa"/>
            <w:gridSpan w:val="10"/>
            <w:tcBorders>
              <w:top w:val="single" w:sz="4" w:space="0" w:color="auto"/>
              <w:left w:val="single" w:sz="4" w:space="0" w:color="auto"/>
              <w:bottom w:val="single" w:sz="4" w:space="0" w:color="auto"/>
              <w:right w:val="single" w:sz="4" w:space="0" w:color="auto"/>
            </w:tcBorders>
            <w:noWrap/>
            <w:vAlign w:val="bottom"/>
            <w:hideMark/>
          </w:tcPr>
          <w:p w14:paraId="583F1061" w14:textId="77777777" w:rsidR="0004127A" w:rsidRPr="000C4BD1" w:rsidRDefault="0004127A" w:rsidP="000C4BD1">
            <w:pPr>
              <w:spacing w:after="0" w:line="276" w:lineRule="auto"/>
              <w:jc w:val="right"/>
              <w:rPr>
                <w:rFonts w:ascii="Times New Roman" w:hAnsi="Times New Roman" w:cs="Times New Roman"/>
                <w:i/>
                <w:iCs/>
                <w:noProof/>
                <w:sz w:val="16"/>
                <w:szCs w:val="16"/>
              </w:rPr>
            </w:pPr>
            <w:r>
              <w:rPr>
                <w:rFonts w:ascii="Times New Roman" w:hAnsi="Times New Roman"/>
                <w:i/>
                <w:noProof/>
                <w:sz w:val="16"/>
              </w:rPr>
              <w:t>(en Mio EUR)</w:t>
            </w:r>
          </w:p>
        </w:tc>
      </w:tr>
      <w:tr w:rsidR="0004127A" w:rsidRPr="00E9180B" w14:paraId="1C36804D" w14:textId="77777777" w:rsidTr="000C4BD1">
        <w:trPr>
          <w:gridAfter w:val="1"/>
          <w:wAfter w:w="15" w:type="dxa"/>
          <w:trHeight w:val="300"/>
        </w:trPr>
        <w:tc>
          <w:tcPr>
            <w:tcW w:w="2689" w:type="dxa"/>
            <w:tcBorders>
              <w:top w:val="nil"/>
              <w:left w:val="single" w:sz="4" w:space="0" w:color="auto"/>
              <w:bottom w:val="single" w:sz="4" w:space="0" w:color="auto"/>
              <w:right w:val="single" w:sz="4" w:space="0" w:color="auto"/>
            </w:tcBorders>
            <w:noWrap/>
            <w:vAlign w:val="bottom"/>
            <w:hideMark/>
          </w:tcPr>
          <w:p w14:paraId="4F559D6D"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 xml:space="preserve"> </w:t>
            </w:r>
          </w:p>
        </w:tc>
        <w:tc>
          <w:tcPr>
            <w:tcW w:w="916" w:type="dxa"/>
            <w:tcBorders>
              <w:top w:val="nil"/>
              <w:left w:val="nil"/>
              <w:bottom w:val="single" w:sz="4" w:space="0" w:color="auto"/>
              <w:right w:val="single" w:sz="4" w:space="0" w:color="auto"/>
            </w:tcBorders>
            <w:noWrap/>
            <w:vAlign w:val="center"/>
            <w:hideMark/>
          </w:tcPr>
          <w:p w14:paraId="2285372A"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2021</w:t>
            </w:r>
          </w:p>
        </w:tc>
        <w:tc>
          <w:tcPr>
            <w:tcW w:w="927" w:type="dxa"/>
            <w:tcBorders>
              <w:top w:val="nil"/>
              <w:left w:val="nil"/>
              <w:bottom w:val="single" w:sz="4" w:space="0" w:color="auto"/>
              <w:right w:val="single" w:sz="4" w:space="0" w:color="auto"/>
            </w:tcBorders>
            <w:noWrap/>
            <w:vAlign w:val="center"/>
            <w:hideMark/>
          </w:tcPr>
          <w:p w14:paraId="6BA2148E"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2022</w:t>
            </w:r>
          </w:p>
        </w:tc>
        <w:tc>
          <w:tcPr>
            <w:tcW w:w="850" w:type="dxa"/>
            <w:tcBorders>
              <w:top w:val="nil"/>
              <w:left w:val="nil"/>
              <w:bottom w:val="single" w:sz="4" w:space="0" w:color="auto"/>
              <w:right w:val="single" w:sz="4" w:space="0" w:color="auto"/>
            </w:tcBorders>
            <w:noWrap/>
            <w:vAlign w:val="center"/>
            <w:hideMark/>
          </w:tcPr>
          <w:p w14:paraId="43FB84AC"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2023</w:t>
            </w:r>
          </w:p>
        </w:tc>
        <w:tc>
          <w:tcPr>
            <w:tcW w:w="709" w:type="dxa"/>
            <w:tcBorders>
              <w:top w:val="nil"/>
              <w:left w:val="nil"/>
              <w:bottom w:val="single" w:sz="4" w:space="0" w:color="auto"/>
              <w:right w:val="single" w:sz="4" w:space="0" w:color="auto"/>
            </w:tcBorders>
            <w:noWrap/>
            <w:vAlign w:val="center"/>
            <w:hideMark/>
          </w:tcPr>
          <w:p w14:paraId="231D8258"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2024</w:t>
            </w:r>
          </w:p>
        </w:tc>
        <w:tc>
          <w:tcPr>
            <w:tcW w:w="955" w:type="dxa"/>
            <w:tcBorders>
              <w:top w:val="nil"/>
              <w:left w:val="nil"/>
              <w:bottom w:val="single" w:sz="4" w:space="0" w:color="auto"/>
              <w:right w:val="single" w:sz="4" w:space="0" w:color="auto"/>
            </w:tcBorders>
            <w:noWrap/>
            <w:vAlign w:val="center"/>
            <w:hideMark/>
          </w:tcPr>
          <w:p w14:paraId="3E1E24DD"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2025</w:t>
            </w:r>
          </w:p>
        </w:tc>
        <w:tc>
          <w:tcPr>
            <w:tcW w:w="746" w:type="dxa"/>
            <w:tcBorders>
              <w:top w:val="nil"/>
              <w:left w:val="nil"/>
              <w:bottom w:val="single" w:sz="4" w:space="0" w:color="auto"/>
              <w:right w:val="single" w:sz="4" w:space="0" w:color="auto"/>
            </w:tcBorders>
            <w:noWrap/>
            <w:vAlign w:val="center"/>
            <w:hideMark/>
          </w:tcPr>
          <w:p w14:paraId="25790349"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2026</w:t>
            </w:r>
          </w:p>
        </w:tc>
        <w:tc>
          <w:tcPr>
            <w:tcW w:w="788" w:type="dxa"/>
            <w:tcBorders>
              <w:top w:val="nil"/>
              <w:left w:val="nil"/>
              <w:bottom w:val="single" w:sz="4" w:space="0" w:color="auto"/>
              <w:right w:val="single" w:sz="4" w:space="0" w:color="auto"/>
            </w:tcBorders>
            <w:vAlign w:val="center"/>
          </w:tcPr>
          <w:p w14:paraId="2E7FC88F"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2027</w:t>
            </w:r>
          </w:p>
        </w:tc>
        <w:tc>
          <w:tcPr>
            <w:tcW w:w="859" w:type="dxa"/>
            <w:tcBorders>
              <w:top w:val="nil"/>
              <w:left w:val="nil"/>
              <w:bottom w:val="single" w:sz="4" w:space="0" w:color="auto"/>
              <w:right w:val="single" w:sz="4" w:space="0" w:color="auto"/>
            </w:tcBorders>
            <w:vAlign w:val="center"/>
          </w:tcPr>
          <w:p w14:paraId="773DE2E6"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Total</w:t>
            </w:r>
          </w:p>
        </w:tc>
      </w:tr>
      <w:tr w:rsidR="0004127A" w:rsidRPr="00E9180B" w14:paraId="1FBFE9EE" w14:textId="77777777" w:rsidTr="000C4BD1">
        <w:trPr>
          <w:gridAfter w:val="1"/>
          <w:wAfter w:w="15" w:type="dxa"/>
          <w:trHeight w:val="300"/>
        </w:trPr>
        <w:tc>
          <w:tcPr>
            <w:tcW w:w="2689" w:type="dxa"/>
            <w:tcBorders>
              <w:top w:val="single" w:sz="4" w:space="0" w:color="auto"/>
              <w:left w:val="single" w:sz="4" w:space="0" w:color="auto"/>
              <w:bottom w:val="nil"/>
              <w:right w:val="single" w:sz="4" w:space="0" w:color="auto"/>
            </w:tcBorders>
            <w:noWrap/>
            <w:vAlign w:val="center"/>
            <w:hideMark/>
          </w:tcPr>
          <w:p w14:paraId="71E4CF6E"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Montants annuels aux prix de 2018</w:t>
            </w:r>
          </w:p>
        </w:tc>
        <w:tc>
          <w:tcPr>
            <w:tcW w:w="916" w:type="dxa"/>
            <w:tcBorders>
              <w:top w:val="nil"/>
              <w:left w:val="nil"/>
              <w:bottom w:val="nil"/>
              <w:right w:val="single" w:sz="4" w:space="0" w:color="auto"/>
            </w:tcBorders>
            <w:noWrap/>
            <w:vAlign w:val="center"/>
            <w:hideMark/>
          </w:tcPr>
          <w:p w14:paraId="71F69769"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1 600,0</w:t>
            </w:r>
          </w:p>
        </w:tc>
        <w:tc>
          <w:tcPr>
            <w:tcW w:w="927" w:type="dxa"/>
            <w:tcBorders>
              <w:top w:val="nil"/>
              <w:left w:val="nil"/>
              <w:bottom w:val="nil"/>
              <w:right w:val="single" w:sz="4" w:space="0" w:color="auto"/>
            </w:tcBorders>
            <w:noWrap/>
            <w:vAlign w:val="center"/>
            <w:hideMark/>
          </w:tcPr>
          <w:p w14:paraId="1C1B7914"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1 200,0</w:t>
            </w:r>
          </w:p>
        </w:tc>
        <w:tc>
          <w:tcPr>
            <w:tcW w:w="850" w:type="dxa"/>
            <w:tcBorders>
              <w:top w:val="nil"/>
              <w:left w:val="nil"/>
              <w:bottom w:val="nil"/>
              <w:right w:val="single" w:sz="4" w:space="0" w:color="auto"/>
            </w:tcBorders>
            <w:noWrap/>
            <w:vAlign w:val="center"/>
            <w:hideMark/>
          </w:tcPr>
          <w:p w14:paraId="6500B753"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1 200,0</w:t>
            </w:r>
          </w:p>
        </w:tc>
        <w:tc>
          <w:tcPr>
            <w:tcW w:w="709" w:type="dxa"/>
            <w:tcBorders>
              <w:top w:val="nil"/>
              <w:left w:val="nil"/>
              <w:bottom w:val="nil"/>
              <w:right w:val="single" w:sz="4" w:space="0" w:color="auto"/>
            </w:tcBorders>
            <w:noWrap/>
            <w:vAlign w:val="center"/>
            <w:hideMark/>
          </w:tcPr>
          <w:p w14:paraId="6785DACB"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955" w:type="dxa"/>
            <w:tcBorders>
              <w:top w:val="nil"/>
              <w:left w:val="nil"/>
              <w:bottom w:val="nil"/>
              <w:right w:val="single" w:sz="4" w:space="0" w:color="auto"/>
            </w:tcBorders>
            <w:noWrap/>
            <w:vAlign w:val="center"/>
          </w:tcPr>
          <w:p w14:paraId="15279050"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491,4</w:t>
            </w:r>
          </w:p>
        </w:tc>
        <w:tc>
          <w:tcPr>
            <w:tcW w:w="746" w:type="dxa"/>
            <w:tcBorders>
              <w:top w:val="nil"/>
              <w:left w:val="nil"/>
              <w:bottom w:val="nil"/>
              <w:right w:val="single" w:sz="4" w:space="0" w:color="auto"/>
            </w:tcBorders>
            <w:noWrap/>
            <w:vAlign w:val="center"/>
            <w:hideMark/>
          </w:tcPr>
          <w:p w14:paraId="29D81C7D"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p>
        </w:tc>
        <w:tc>
          <w:tcPr>
            <w:tcW w:w="788" w:type="dxa"/>
            <w:tcBorders>
              <w:top w:val="nil"/>
              <w:left w:val="nil"/>
              <w:bottom w:val="nil"/>
              <w:right w:val="single" w:sz="4" w:space="0" w:color="auto"/>
            </w:tcBorders>
            <w:vAlign w:val="center"/>
          </w:tcPr>
          <w:p w14:paraId="62C9AF90"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p>
        </w:tc>
        <w:tc>
          <w:tcPr>
            <w:tcW w:w="859" w:type="dxa"/>
            <w:tcBorders>
              <w:top w:val="nil"/>
              <w:left w:val="nil"/>
              <w:bottom w:val="nil"/>
              <w:right w:val="single" w:sz="4" w:space="0" w:color="auto"/>
            </w:tcBorders>
            <w:vAlign w:val="center"/>
          </w:tcPr>
          <w:p w14:paraId="6E612471"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4 491,4</w:t>
            </w:r>
          </w:p>
        </w:tc>
      </w:tr>
      <w:tr w:rsidR="0004127A" w:rsidRPr="00E9180B" w14:paraId="6D239BE5" w14:textId="77777777" w:rsidTr="000C4BD1">
        <w:trPr>
          <w:gridAfter w:val="1"/>
          <w:wAfter w:w="15" w:type="dxa"/>
          <w:trHeight w:val="300"/>
        </w:trPr>
        <w:tc>
          <w:tcPr>
            <w:tcW w:w="2689" w:type="dxa"/>
            <w:tcBorders>
              <w:top w:val="nil"/>
              <w:left w:val="single" w:sz="4" w:space="0" w:color="auto"/>
              <w:bottom w:val="nil"/>
              <w:right w:val="single" w:sz="4" w:space="0" w:color="auto"/>
            </w:tcBorders>
            <w:noWrap/>
            <w:vAlign w:val="center"/>
            <w:hideMark/>
          </w:tcPr>
          <w:p w14:paraId="207E1213"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Montants annuels aux prix courants</w:t>
            </w:r>
          </w:p>
        </w:tc>
        <w:tc>
          <w:tcPr>
            <w:tcW w:w="916" w:type="dxa"/>
            <w:tcBorders>
              <w:top w:val="nil"/>
              <w:left w:val="nil"/>
              <w:bottom w:val="nil"/>
              <w:right w:val="single" w:sz="4" w:space="0" w:color="auto"/>
            </w:tcBorders>
            <w:noWrap/>
            <w:vAlign w:val="center"/>
            <w:hideMark/>
          </w:tcPr>
          <w:p w14:paraId="1F8828BD"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1 697,9</w:t>
            </w:r>
          </w:p>
        </w:tc>
        <w:tc>
          <w:tcPr>
            <w:tcW w:w="927" w:type="dxa"/>
            <w:tcBorders>
              <w:top w:val="nil"/>
              <w:left w:val="nil"/>
              <w:bottom w:val="nil"/>
              <w:right w:val="single" w:sz="4" w:space="0" w:color="auto"/>
            </w:tcBorders>
            <w:noWrap/>
            <w:vAlign w:val="center"/>
            <w:hideMark/>
          </w:tcPr>
          <w:p w14:paraId="458F993A"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1 298,9</w:t>
            </w:r>
          </w:p>
        </w:tc>
        <w:tc>
          <w:tcPr>
            <w:tcW w:w="850" w:type="dxa"/>
            <w:tcBorders>
              <w:top w:val="nil"/>
              <w:left w:val="nil"/>
              <w:bottom w:val="nil"/>
              <w:right w:val="single" w:sz="4" w:space="0" w:color="auto"/>
            </w:tcBorders>
            <w:noWrap/>
            <w:vAlign w:val="center"/>
            <w:hideMark/>
          </w:tcPr>
          <w:p w14:paraId="30F6133F"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1 324,9</w:t>
            </w:r>
          </w:p>
        </w:tc>
        <w:tc>
          <w:tcPr>
            <w:tcW w:w="709" w:type="dxa"/>
            <w:tcBorders>
              <w:top w:val="nil"/>
              <w:left w:val="nil"/>
              <w:bottom w:val="nil"/>
              <w:right w:val="single" w:sz="4" w:space="0" w:color="auto"/>
            </w:tcBorders>
            <w:noWrap/>
            <w:vAlign w:val="center"/>
            <w:hideMark/>
          </w:tcPr>
          <w:p w14:paraId="6B4D352C"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955" w:type="dxa"/>
            <w:tcBorders>
              <w:top w:val="nil"/>
              <w:left w:val="nil"/>
              <w:bottom w:val="nil"/>
              <w:right w:val="single" w:sz="4" w:space="0" w:color="auto"/>
            </w:tcBorders>
            <w:noWrap/>
            <w:vAlign w:val="center"/>
          </w:tcPr>
          <w:p w14:paraId="0BFDB84C"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564,4</w:t>
            </w:r>
          </w:p>
        </w:tc>
        <w:tc>
          <w:tcPr>
            <w:tcW w:w="746" w:type="dxa"/>
            <w:tcBorders>
              <w:top w:val="nil"/>
              <w:left w:val="nil"/>
              <w:bottom w:val="nil"/>
              <w:right w:val="single" w:sz="4" w:space="0" w:color="auto"/>
            </w:tcBorders>
            <w:noWrap/>
            <w:vAlign w:val="center"/>
            <w:hideMark/>
          </w:tcPr>
          <w:p w14:paraId="1F93F0E3" w14:textId="77777777" w:rsidR="0004127A" w:rsidRPr="000C4BD1" w:rsidRDefault="0004127A" w:rsidP="000C4BD1">
            <w:pPr>
              <w:spacing w:after="0" w:line="276" w:lineRule="auto"/>
              <w:jc w:val="center"/>
              <w:rPr>
                <w:rFonts w:ascii="Times New Roman" w:hAnsi="Times New Roman" w:cs="Times New Roman"/>
                <w:b/>
                <w:bCs/>
                <w:noProof/>
                <w:sz w:val="16"/>
                <w:szCs w:val="16"/>
                <w:lang w:val="en-IE"/>
              </w:rPr>
            </w:pPr>
          </w:p>
        </w:tc>
        <w:tc>
          <w:tcPr>
            <w:tcW w:w="788" w:type="dxa"/>
            <w:tcBorders>
              <w:top w:val="nil"/>
              <w:left w:val="nil"/>
              <w:bottom w:val="nil"/>
              <w:right w:val="single" w:sz="4" w:space="0" w:color="auto"/>
            </w:tcBorders>
            <w:vAlign w:val="center"/>
          </w:tcPr>
          <w:p w14:paraId="098CED90" w14:textId="77777777" w:rsidR="0004127A" w:rsidRPr="000C4BD1" w:rsidDel="00C22A31" w:rsidRDefault="0004127A" w:rsidP="000C4BD1">
            <w:pPr>
              <w:spacing w:after="0" w:line="276" w:lineRule="auto"/>
              <w:jc w:val="center"/>
              <w:rPr>
                <w:rFonts w:ascii="Times New Roman" w:hAnsi="Times New Roman" w:cs="Times New Roman"/>
                <w:b/>
                <w:bCs/>
                <w:noProof/>
                <w:sz w:val="16"/>
                <w:szCs w:val="16"/>
                <w:lang w:val="en-IE"/>
              </w:rPr>
            </w:pPr>
          </w:p>
        </w:tc>
        <w:tc>
          <w:tcPr>
            <w:tcW w:w="859" w:type="dxa"/>
            <w:tcBorders>
              <w:top w:val="nil"/>
              <w:left w:val="nil"/>
              <w:bottom w:val="nil"/>
              <w:right w:val="single" w:sz="4" w:space="0" w:color="auto"/>
            </w:tcBorders>
            <w:vAlign w:val="center"/>
          </w:tcPr>
          <w:p w14:paraId="7E827085" w14:textId="77777777" w:rsidR="0004127A" w:rsidRPr="000C4BD1" w:rsidDel="00C22A3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4 886,2</w:t>
            </w:r>
          </w:p>
        </w:tc>
      </w:tr>
      <w:tr w:rsidR="0004127A" w:rsidRPr="00E9180B" w14:paraId="5E0748F8" w14:textId="77777777" w:rsidTr="000C4BD1">
        <w:trPr>
          <w:gridAfter w:val="1"/>
          <w:wAfter w:w="15" w:type="dxa"/>
          <w:trHeight w:val="300"/>
        </w:trPr>
        <w:tc>
          <w:tcPr>
            <w:tcW w:w="2689" w:type="dxa"/>
            <w:tcBorders>
              <w:top w:val="nil"/>
              <w:left w:val="single" w:sz="4" w:space="0" w:color="auto"/>
              <w:bottom w:val="single" w:sz="4" w:space="0" w:color="auto"/>
              <w:right w:val="single" w:sz="4" w:space="0" w:color="auto"/>
            </w:tcBorders>
            <w:noWrap/>
            <w:vAlign w:val="center"/>
          </w:tcPr>
          <w:p w14:paraId="0A208A85"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Mobilisation annuelle</w:t>
            </w:r>
          </w:p>
        </w:tc>
        <w:tc>
          <w:tcPr>
            <w:tcW w:w="916" w:type="dxa"/>
            <w:tcBorders>
              <w:top w:val="nil"/>
              <w:left w:val="nil"/>
              <w:bottom w:val="single" w:sz="4" w:space="0" w:color="auto"/>
              <w:right w:val="single" w:sz="4" w:space="0" w:color="auto"/>
            </w:tcBorders>
            <w:noWrap/>
            <w:vAlign w:val="center"/>
          </w:tcPr>
          <w:p w14:paraId="1D6EBA34" w14:textId="77777777" w:rsidR="0004127A" w:rsidRPr="000C4BD1" w:rsidDel="00C22A3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407,2</w:t>
            </w:r>
          </w:p>
        </w:tc>
        <w:tc>
          <w:tcPr>
            <w:tcW w:w="927" w:type="dxa"/>
            <w:tcBorders>
              <w:top w:val="nil"/>
              <w:left w:val="nil"/>
              <w:bottom w:val="single" w:sz="4" w:space="0" w:color="auto"/>
              <w:right w:val="single" w:sz="4" w:space="0" w:color="auto"/>
            </w:tcBorders>
            <w:noWrap/>
            <w:vAlign w:val="center"/>
          </w:tcPr>
          <w:p w14:paraId="3BEA24F9" w14:textId="77777777" w:rsidR="0004127A" w:rsidRPr="000C4BD1" w:rsidDel="00C22A3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2 543,9</w:t>
            </w:r>
          </w:p>
        </w:tc>
        <w:tc>
          <w:tcPr>
            <w:tcW w:w="850" w:type="dxa"/>
            <w:tcBorders>
              <w:top w:val="nil"/>
              <w:left w:val="nil"/>
              <w:bottom w:val="single" w:sz="4" w:space="0" w:color="auto"/>
              <w:right w:val="single" w:sz="4" w:space="0" w:color="auto"/>
            </w:tcBorders>
            <w:noWrap/>
            <w:vAlign w:val="center"/>
          </w:tcPr>
          <w:p w14:paraId="20993442" w14:textId="77777777" w:rsidR="0004127A" w:rsidRPr="000C4BD1" w:rsidDel="00C22A3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1 363,5</w:t>
            </w:r>
          </w:p>
        </w:tc>
        <w:tc>
          <w:tcPr>
            <w:tcW w:w="709" w:type="dxa"/>
            <w:tcBorders>
              <w:top w:val="nil"/>
              <w:left w:val="nil"/>
              <w:bottom w:val="single" w:sz="4" w:space="0" w:color="auto"/>
              <w:right w:val="single" w:sz="4" w:space="0" w:color="auto"/>
            </w:tcBorders>
            <w:noWrap/>
            <w:vAlign w:val="center"/>
          </w:tcPr>
          <w:p w14:paraId="30768C9D" w14:textId="77777777" w:rsidR="0004127A" w:rsidRPr="000C4BD1" w:rsidDel="00C22A3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7,1</w:t>
            </w:r>
          </w:p>
        </w:tc>
        <w:tc>
          <w:tcPr>
            <w:tcW w:w="955" w:type="dxa"/>
            <w:tcBorders>
              <w:top w:val="nil"/>
              <w:left w:val="nil"/>
              <w:bottom w:val="single" w:sz="4" w:space="0" w:color="auto"/>
              <w:right w:val="single" w:sz="4" w:space="0" w:color="auto"/>
            </w:tcBorders>
            <w:noWrap/>
            <w:vAlign w:val="center"/>
          </w:tcPr>
          <w:p w14:paraId="4EFD2532"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564,4</w:t>
            </w:r>
          </w:p>
        </w:tc>
        <w:tc>
          <w:tcPr>
            <w:tcW w:w="746" w:type="dxa"/>
            <w:tcBorders>
              <w:top w:val="nil"/>
              <w:left w:val="nil"/>
              <w:bottom w:val="single" w:sz="4" w:space="0" w:color="auto"/>
              <w:right w:val="single" w:sz="4" w:space="0" w:color="auto"/>
            </w:tcBorders>
            <w:noWrap/>
            <w:vAlign w:val="center"/>
          </w:tcPr>
          <w:p w14:paraId="6088D7EA" w14:textId="77777777" w:rsidR="0004127A" w:rsidRPr="000C4BD1" w:rsidDel="00C22A31" w:rsidRDefault="0004127A" w:rsidP="000C4BD1">
            <w:pPr>
              <w:spacing w:after="0" w:line="276" w:lineRule="auto"/>
              <w:jc w:val="center"/>
              <w:rPr>
                <w:rFonts w:ascii="Times New Roman" w:hAnsi="Times New Roman" w:cs="Times New Roman"/>
                <w:b/>
                <w:bCs/>
                <w:noProof/>
                <w:sz w:val="16"/>
                <w:szCs w:val="16"/>
                <w:lang w:val="en-IE"/>
              </w:rPr>
            </w:pPr>
          </w:p>
        </w:tc>
        <w:tc>
          <w:tcPr>
            <w:tcW w:w="788" w:type="dxa"/>
            <w:tcBorders>
              <w:top w:val="nil"/>
              <w:left w:val="nil"/>
              <w:bottom w:val="single" w:sz="4" w:space="0" w:color="auto"/>
              <w:right w:val="single" w:sz="4" w:space="0" w:color="auto"/>
            </w:tcBorders>
            <w:vAlign w:val="center"/>
          </w:tcPr>
          <w:p w14:paraId="7CD0034C" w14:textId="77777777" w:rsidR="0004127A" w:rsidRPr="000C4BD1" w:rsidDel="00C22A31" w:rsidRDefault="0004127A" w:rsidP="000C4BD1">
            <w:pPr>
              <w:spacing w:after="0" w:line="276" w:lineRule="auto"/>
              <w:jc w:val="center"/>
              <w:rPr>
                <w:rFonts w:ascii="Times New Roman" w:hAnsi="Times New Roman" w:cs="Times New Roman"/>
                <w:b/>
                <w:bCs/>
                <w:noProof/>
                <w:sz w:val="16"/>
                <w:szCs w:val="16"/>
                <w:lang w:val="en-IE"/>
              </w:rPr>
            </w:pPr>
          </w:p>
        </w:tc>
        <w:tc>
          <w:tcPr>
            <w:tcW w:w="859" w:type="dxa"/>
            <w:tcBorders>
              <w:top w:val="nil"/>
              <w:left w:val="nil"/>
              <w:bottom w:val="single" w:sz="4" w:space="0" w:color="auto"/>
              <w:right w:val="single" w:sz="4" w:space="0" w:color="auto"/>
            </w:tcBorders>
            <w:vAlign w:val="center"/>
          </w:tcPr>
          <w:p w14:paraId="531B6BE6" w14:textId="77777777" w:rsidR="0004127A" w:rsidRPr="000C4BD1" w:rsidDel="00C22A3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4 886,2</w:t>
            </w:r>
          </w:p>
        </w:tc>
      </w:tr>
    </w:tbl>
    <w:p w14:paraId="588739F1" w14:textId="77777777" w:rsidR="0004127A" w:rsidRDefault="0004127A" w:rsidP="0004127A">
      <w:pPr>
        <w:pStyle w:val="Text1"/>
        <w:spacing w:before="0" w:after="0"/>
        <w:rPr>
          <w:noProof/>
          <w:lang w:val="en-IE"/>
        </w:rPr>
      </w:pPr>
    </w:p>
    <w:p w14:paraId="56C6C950" w14:textId="77777777" w:rsidR="0004127A" w:rsidRPr="00597193" w:rsidRDefault="0004127A" w:rsidP="0004127A">
      <w:pPr>
        <w:pStyle w:val="ManualHeading3"/>
        <w:spacing w:before="0"/>
      </w:pPr>
      <w:r>
        <w:t>Instrument EURI</w:t>
      </w:r>
    </w:p>
    <w:p w14:paraId="2325D815" w14:textId="09EBC638" w:rsidR="0004127A" w:rsidRPr="00FF54DD" w:rsidRDefault="0004127A" w:rsidP="0004127A">
      <w:pPr>
        <w:pStyle w:val="Text1"/>
        <w:rPr>
          <w:noProof/>
        </w:rPr>
      </w:pPr>
      <w:r>
        <w:rPr>
          <w:noProof/>
        </w:rPr>
        <w:t>Conformément à l’article 10 </w:t>
      </w:r>
      <w:r>
        <w:rPr>
          <w:i/>
          <w:iCs/>
          <w:noProof/>
        </w:rPr>
        <w:t>bis</w:t>
      </w:r>
      <w:r>
        <w:rPr>
          <w:noProof/>
        </w:rPr>
        <w:t xml:space="preserve"> du règlement CFP, à partir de 2026, l’instrument EURI peut être utilisé pour prendre en charge, pour une année donnée, une partie des coûts liés aux versements d’intérêts et aux paiements de coupons dus pour les fonds empruntés sur les marchés des capitaux conformément à l’article 5, paragraphe 2, de la décision (UE, Euratom) 2020/2053 du Conseil. </w:t>
      </w:r>
    </w:p>
    <w:p w14:paraId="7DDF652F" w14:textId="77777777" w:rsidR="0004127A" w:rsidRPr="00FF54DD" w:rsidRDefault="0004127A" w:rsidP="0004127A">
      <w:pPr>
        <w:pStyle w:val="Text1"/>
        <w:rPr>
          <w:noProof/>
        </w:rPr>
      </w:pPr>
      <w:r>
        <w:rPr>
          <w:noProof/>
        </w:rPr>
        <w:t>L’instrument EURI peut être mobilisé par le Parlement européen et le Conseil dans le cadre de la procédure budgétaire prévue à l’article 314 du TFUE, dans le respect des conditions définies à l’article 10 </w:t>
      </w:r>
      <w:r>
        <w:rPr>
          <w:i/>
          <w:iCs/>
          <w:noProof/>
        </w:rPr>
        <w:t>bis</w:t>
      </w:r>
      <w:r>
        <w:rPr>
          <w:noProof/>
        </w:rPr>
        <w:t>.</w:t>
      </w:r>
    </w:p>
    <w:p w14:paraId="7E39A7D1" w14:textId="35200FDC" w:rsidR="0004127A" w:rsidRDefault="0004127A" w:rsidP="0004127A">
      <w:pPr>
        <w:pStyle w:val="Text1"/>
        <w:rPr>
          <w:noProof/>
        </w:rPr>
      </w:pPr>
      <w:r>
        <w:rPr>
          <w:noProof/>
        </w:rPr>
        <w:t>Conformément à l’article 4, paragraphe 1, point f), du règlement CFP, la présente communication expose le calcul du montant disponible pour l’exercice budgétaire 2027 au titre du premier compartiment de l’instrument EURI en application de l’article 10 </w:t>
      </w:r>
      <w:r>
        <w:rPr>
          <w:i/>
          <w:iCs/>
          <w:noProof/>
        </w:rPr>
        <w:t>bis</w:t>
      </w:r>
      <w:r>
        <w:rPr>
          <w:noProof/>
        </w:rPr>
        <w:t>, paragraphe 3, point a)</w:t>
      </w:r>
      <w:r>
        <w:rPr>
          <w:rStyle w:val="FootnoteReference"/>
          <w:noProof/>
          <w:lang w:val="en-IE"/>
        </w:rPr>
        <w:footnoteReference w:id="18"/>
      </w:r>
      <w:r>
        <w:rPr>
          <w:noProof/>
        </w:rPr>
        <w:t>.</w:t>
      </w:r>
    </w:p>
    <w:p w14:paraId="04E804ED" w14:textId="77777777" w:rsidR="0004127A" w:rsidRDefault="0004127A" w:rsidP="0004127A">
      <w:pPr>
        <w:pStyle w:val="Text1"/>
        <w:rPr>
          <w:noProof/>
        </w:rPr>
      </w:pPr>
      <w:r>
        <w:rPr>
          <w:noProof/>
        </w:rPr>
        <w:t>Si une décision de mobilisation de l’instrument EURI est adoptée dans le cadre de la procédure budgétaire annuelle, ce montant est prélevé en premier.</w:t>
      </w:r>
    </w:p>
    <w:p w14:paraId="54119F49" w14:textId="77777777" w:rsidR="0004127A" w:rsidRDefault="0004127A" w:rsidP="0004127A">
      <w:pPr>
        <w:pStyle w:val="Text1"/>
        <w:spacing w:before="0" w:after="0"/>
        <w:rPr>
          <w:noProof/>
          <w:lang w:val="en-IE"/>
        </w:rPr>
      </w:pPr>
    </w:p>
    <w:tbl>
      <w:tblPr>
        <w:tblW w:w="5474" w:type="pct"/>
        <w:tblInd w:w="-436" w:type="dxa"/>
        <w:tblLook w:val="04A0" w:firstRow="1" w:lastRow="0" w:firstColumn="1" w:lastColumn="0" w:noHBand="0" w:noVBand="1"/>
      </w:tblPr>
      <w:tblGrid>
        <w:gridCol w:w="3576"/>
        <w:gridCol w:w="907"/>
        <w:gridCol w:w="721"/>
        <w:gridCol w:w="721"/>
        <w:gridCol w:w="721"/>
        <w:gridCol w:w="721"/>
        <w:gridCol w:w="721"/>
        <w:gridCol w:w="721"/>
        <w:gridCol w:w="734"/>
        <w:gridCol w:w="941"/>
      </w:tblGrid>
      <w:tr w:rsidR="0004127A" w:rsidRPr="007D1C2E" w14:paraId="1FF0F43A" w14:textId="77777777">
        <w:trPr>
          <w:trHeight w:val="315"/>
          <w:tblHeader/>
        </w:trPr>
        <w:tc>
          <w:tcPr>
            <w:tcW w:w="5000" w:type="pct"/>
            <w:gridSpan w:val="10"/>
            <w:tcBorders>
              <w:top w:val="single" w:sz="8" w:space="0" w:color="auto"/>
              <w:left w:val="single" w:sz="8" w:space="0" w:color="auto"/>
              <w:bottom w:val="single" w:sz="8" w:space="0" w:color="auto"/>
              <w:right w:val="single" w:sz="8" w:space="0" w:color="000000" w:themeColor="text1"/>
            </w:tcBorders>
            <w:noWrap/>
            <w:vAlign w:val="center"/>
            <w:hideMark/>
          </w:tcPr>
          <w:p w14:paraId="43188D49" w14:textId="77777777" w:rsidR="0004127A" w:rsidRPr="000C4BD1" w:rsidRDefault="0004127A" w:rsidP="000C4BD1">
            <w:pPr>
              <w:spacing w:after="0"/>
              <w:jc w:val="center"/>
              <w:rPr>
                <w:rFonts w:ascii="Times New Roman" w:hAnsi="Times New Roman" w:cs="Times New Roman"/>
                <w:b/>
                <w:bCs/>
                <w:noProof/>
                <w:sz w:val="18"/>
                <w:szCs w:val="18"/>
              </w:rPr>
            </w:pPr>
            <w:r>
              <w:rPr>
                <w:rFonts w:ascii="Times New Roman" w:hAnsi="Times New Roman"/>
                <w:b/>
                <w:noProof/>
                <w:sz w:val="18"/>
              </w:rPr>
              <w:t>Instrument de l’Union européenne pour la relance (EURI) – dégagements</w:t>
            </w:r>
          </w:p>
        </w:tc>
      </w:tr>
      <w:tr w:rsidR="0004127A" w:rsidRPr="007D1C2E" w14:paraId="239F8E32" w14:textId="77777777">
        <w:trPr>
          <w:trHeight w:val="315"/>
          <w:tblHeader/>
        </w:trPr>
        <w:tc>
          <w:tcPr>
            <w:tcW w:w="5000" w:type="pct"/>
            <w:gridSpan w:val="10"/>
            <w:tcBorders>
              <w:top w:val="single" w:sz="8" w:space="0" w:color="auto"/>
              <w:left w:val="single" w:sz="8" w:space="0" w:color="auto"/>
              <w:bottom w:val="single" w:sz="8" w:space="0" w:color="auto"/>
              <w:right w:val="single" w:sz="8" w:space="0" w:color="auto"/>
            </w:tcBorders>
            <w:noWrap/>
            <w:vAlign w:val="center"/>
            <w:hideMark/>
          </w:tcPr>
          <w:p w14:paraId="79D60C37"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(En Mio EUR, prix courants)</w:t>
            </w:r>
          </w:p>
        </w:tc>
      </w:tr>
      <w:tr w:rsidR="0004127A" w:rsidRPr="007D1C2E" w14:paraId="0FC12F64" w14:textId="77777777">
        <w:trPr>
          <w:trHeight w:val="390"/>
        </w:trPr>
        <w:tc>
          <w:tcPr>
            <w:tcW w:w="1705" w:type="pct"/>
            <w:tcBorders>
              <w:top w:val="single" w:sz="8" w:space="0" w:color="auto"/>
              <w:left w:val="single" w:sz="8" w:space="0" w:color="auto"/>
              <w:bottom w:val="single" w:sz="8" w:space="0" w:color="auto"/>
              <w:right w:val="single" w:sz="8" w:space="0" w:color="auto"/>
            </w:tcBorders>
            <w:noWrap/>
            <w:vAlign w:val="center"/>
            <w:hideMark/>
          </w:tcPr>
          <w:p w14:paraId="3B1EE384" w14:textId="77777777" w:rsidR="0004127A" w:rsidRPr="000C4BD1" w:rsidRDefault="0004127A" w:rsidP="000C4BD1">
            <w:pPr>
              <w:spacing w:after="0"/>
              <w:jc w:val="right"/>
              <w:rPr>
                <w:rFonts w:ascii="Times New Roman" w:hAnsi="Times New Roman" w:cs="Times New Roman"/>
                <w:noProof/>
                <w:color w:val="000000"/>
                <w:sz w:val="16"/>
                <w:szCs w:val="16"/>
              </w:rPr>
            </w:pPr>
          </w:p>
        </w:tc>
        <w:tc>
          <w:tcPr>
            <w:tcW w:w="432" w:type="pct"/>
            <w:tcBorders>
              <w:top w:val="single" w:sz="8" w:space="0" w:color="auto"/>
              <w:left w:val="nil"/>
              <w:bottom w:val="single" w:sz="8" w:space="0" w:color="auto"/>
              <w:right w:val="single" w:sz="8" w:space="0" w:color="auto"/>
            </w:tcBorders>
            <w:vAlign w:val="center"/>
            <w:hideMark/>
          </w:tcPr>
          <w:p w14:paraId="2B0B0024" w14:textId="77777777" w:rsidR="0004127A" w:rsidRPr="000C4BD1" w:rsidRDefault="0004127A" w:rsidP="000C4BD1">
            <w:pPr>
              <w:spacing w:after="0"/>
              <w:jc w:val="center"/>
              <w:rPr>
                <w:rFonts w:ascii="Times New Roman" w:hAnsi="Times New Roman" w:cs="Times New Roman"/>
                <w:noProof/>
                <w:color w:val="000000"/>
                <w:sz w:val="16"/>
                <w:szCs w:val="16"/>
              </w:rPr>
            </w:pPr>
          </w:p>
        </w:tc>
        <w:tc>
          <w:tcPr>
            <w:tcW w:w="344" w:type="pct"/>
            <w:tcBorders>
              <w:top w:val="single" w:sz="8" w:space="0" w:color="auto"/>
              <w:left w:val="nil"/>
              <w:bottom w:val="single" w:sz="8" w:space="0" w:color="auto"/>
              <w:right w:val="single" w:sz="8" w:space="0" w:color="auto"/>
            </w:tcBorders>
            <w:noWrap/>
            <w:vAlign w:val="center"/>
            <w:hideMark/>
          </w:tcPr>
          <w:p w14:paraId="60113FF7"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2021</w:t>
            </w:r>
          </w:p>
        </w:tc>
        <w:tc>
          <w:tcPr>
            <w:tcW w:w="344" w:type="pct"/>
            <w:tcBorders>
              <w:top w:val="single" w:sz="8" w:space="0" w:color="auto"/>
              <w:left w:val="nil"/>
              <w:bottom w:val="single" w:sz="8" w:space="0" w:color="auto"/>
              <w:right w:val="single" w:sz="8" w:space="0" w:color="auto"/>
            </w:tcBorders>
            <w:noWrap/>
            <w:vAlign w:val="center"/>
            <w:hideMark/>
          </w:tcPr>
          <w:p w14:paraId="10CFCD3C"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2022</w:t>
            </w:r>
          </w:p>
        </w:tc>
        <w:tc>
          <w:tcPr>
            <w:tcW w:w="344" w:type="pct"/>
            <w:tcBorders>
              <w:top w:val="single" w:sz="8" w:space="0" w:color="auto"/>
              <w:left w:val="nil"/>
              <w:bottom w:val="single" w:sz="8" w:space="0" w:color="auto"/>
              <w:right w:val="single" w:sz="8" w:space="0" w:color="auto"/>
            </w:tcBorders>
            <w:noWrap/>
            <w:vAlign w:val="center"/>
            <w:hideMark/>
          </w:tcPr>
          <w:p w14:paraId="0F013CDC"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2023</w:t>
            </w:r>
          </w:p>
        </w:tc>
        <w:tc>
          <w:tcPr>
            <w:tcW w:w="344" w:type="pct"/>
            <w:tcBorders>
              <w:top w:val="single" w:sz="8" w:space="0" w:color="auto"/>
              <w:left w:val="nil"/>
              <w:bottom w:val="single" w:sz="8" w:space="0" w:color="auto"/>
              <w:right w:val="single" w:sz="8" w:space="0" w:color="auto"/>
            </w:tcBorders>
            <w:noWrap/>
            <w:vAlign w:val="center"/>
            <w:hideMark/>
          </w:tcPr>
          <w:p w14:paraId="3D887107"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2024</w:t>
            </w:r>
          </w:p>
        </w:tc>
        <w:tc>
          <w:tcPr>
            <w:tcW w:w="344" w:type="pct"/>
            <w:tcBorders>
              <w:top w:val="single" w:sz="8" w:space="0" w:color="auto"/>
              <w:left w:val="nil"/>
              <w:bottom w:val="single" w:sz="8" w:space="0" w:color="auto"/>
              <w:right w:val="single" w:sz="8" w:space="0" w:color="auto"/>
            </w:tcBorders>
            <w:noWrap/>
            <w:vAlign w:val="center"/>
            <w:hideMark/>
          </w:tcPr>
          <w:p w14:paraId="366500B8"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2025</w:t>
            </w:r>
          </w:p>
        </w:tc>
        <w:tc>
          <w:tcPr>
            <w:tcW w:w="344" w:type="pct"/>
            <w:tcBorders>
              <w:top w:val="single" w:sz="8" w:space="0" w:color="auto"/>
              <w:left w:val="nil"/>
              <w:bottom w:val="single" w:sz="8" w:space="0" w:color="auto"/>
              <w:right w:val="single" w:sz="8" w:space="0" w:color="auto"/>
            </w:tcBorders>
            <w:noWrap/>
            <w:vAlign w:val="center"/>
            <w:hideMark/>
          </w:tcPr>
          <w:p w14:paraId="5BD97141"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2026</w:t>
            </w:r>
          </w:p>
        </w:tc>
        <w:tc>
          <w:tcPr>
            <w:tcW w:w="350" w:type="pct"/>
            <w:tcBorders>
              <w:top w:val="single" w:sz="8" w:space="0" w:color="auto"/>
              <w:left w:val="nil"/>
              <w:bottom w:val="single" w:sz="8" w:space="0" w:color="auto"/>
              <w:right w:val="single" w:sz="8" w:space="0" w:color="auto"/>
            </w:tcBorders>
            <w:noWrap/>
            <w:vAlign w:val="center"/>
            <w:hideMark/>
          </w:tcPr>
          <w:p w14:paraId="3FDA9F5C"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2027</w:t>
            </w:r>
          </w:p>
        </w:tc>
        <w:tc>
          <w:tcPr>
            <w:tcW w:w="450" w:type="pct"/>
            <w:tcBorders>
              <w:top w:val="single" w:sz="8" w:space="0" w:color="auto"/>
              <w:left w:val="nil"/>
              <w:bottom w:val="single" w:sz="8" w:space="0" w:color="auto"/>
              <w:right w:val="single" w:sz="8" w:space="0" w:color="auto"/>
            </w:tcBorders>
            <w:noWrap/>
            <w:vAlign w:val="center"/>
            <w:hideMark/>
          </w:tcPr>
          <w:p w14:paraId="4120509B"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Total</w:t>
            </w:r>
          </w:p>
        </w:tc>
      </w:tr>
      <w:tr w:rsidR="0004127A" w:rsidRPr="007D1C2E" w14:paraId="5B100E57" w14:textId="77777777">
        <w:trPr>
          <w:trHeight w:val="315"/>
        </w:trPr>
        <w:tc>
          <w:tcPr>
            <w:tcW w:w="1705" w:type="pct"/>
            <w:tcBorders>
              <w:top w:val="single" w:sz="8" w:space="0" w:color="auto"/>
              <w:left w:val="single" w:sz="8" w:space="0" w:color="auto"/>
              <w:bottom w:val="single" w:sz="4" w:space="0" w:color="auto"/>
              <w:right w:val="single" w:sz="8" w:space="0" w:color="auto"/>
            </w:tcBorders>
            <w:vAlign w:val="center"/>
            <w:hideMark/>
          </w:tcPr>
          <w:p w14:paraId="0143C415"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Total des dégagements</w:t>
            </w:r>
            <w:r>
              <w:rPr>
                <w:rFonts w:ascii="Times New Roman" w:hAnsi="Times New Roman"/>
                <w:b/>
                <w:noProof/>
                <w:sz w:val="16"/>
                <w:vertAlign w:val="superscript"/>
              </w:rPr>
              <w:t>1</w:t>
            </w:r>
            <w:r>
              <w:rPr>
                <w:rFonts w:ascii="Times New Roman" w:hAnsi="Times New Roman"/>
                <w:b/>
                <w:noProof/>
                <w:sz w:val="16"/>
              </w:rPr>
              <w:t xml:space="preserve"> sur engagements restant à liquider</w:t>
            </w:r>
          </w:p>
        </w:tc>
        <w:tc>
          <w:tcPr>
            <w:tcW w:w="432" w:type="pct"/>
            <w:tcBorders>
              <w:top w:val="single" w:sz="8" w:space="0" w:color="auto"/>
              <w:left w:val="nil"/>
              <w:bottom w:val="single" w:sz="4" w:space="0" w:color="auto"/>
              <w:right w:val="single" w:sz="4" w:space="0" w:color="auto"/>
            </w:tcBorders>
            <w:vAlign w:val="center"/>
            <w:hideMark/>
          </w:tcPr>
          <w:p w14:paraId="1FC60850"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 xml:space="preserve"> (1a) </w:t>
            </w:r>
          </w:p>
        </w:tc>
        <w:tc>
          <w:tcPr>
            <w:tcW w:w="344" w:type="pct"/>
            <w:tcBorders>
              <w:top w:val="single" w:sz="8" w:space="0" w:color="auto"/>
              <w:left w:val="single" w:sz="8" w:space="0" w:color="auto"/>
              <w:bottom w:val="single" w:sz="4" w:space="0" w:color="auto"/>
              <w:right w:val="single" w:sz="4" w:space="0" w:color="auto"/>
            </w:tcBorders>
            <w:noWrap/>
            <w:vAlign w:val="center"/>
          </w:tcPr>
          <w:p w14:paraId="0B399EC3"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1 607,1</w:t>
            </w:r>
          </w:p>
        </w:tc>
        <w:tc>
          <w:tcPr>
            <w:tcW w:w="344" w:type="pct"/>
            <w:tcBorders>
              <w:top w:val="single" w:sz="8" w:space="0" w:color="auto"/>
              <w:left w:val="nil"/>
              <w:bottom w:val="single" w:sz="4" w:space="0" w:color="auto"/>
              <w:right w:val="single" w:sz="4" w:space="0" w:color="auto"/>
            </w:tcBorders>
            <w:noWrap/>
            <w:vAlign w:val="center"/>
          </w:tcPr>
          <w:p w14:paraId="3C8C5893"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2 207,1</w:t>
            </w:r>
          </w:p>
        </w:tc>
        <w:tc>
          <w:tcPr>
            <w:tcW w:w="344" w:type="pct"/>
            <w:tcBorders>
              <w:top w:val="single" w:sz="8" w:space="0" w:color="auto"/>
              <w:left w:val="nil"/>
              <w:bottom w:val="single" w:sz="4" w:space="0" w:color="auto"/>
              <w:right w:val="single" w:sz="4" w:space="0" w:color="auto"/>
            </w:tcBorders>
            <w:noWrap/>
            <w:vAlign w:val="center"/>
          </w:tcPr>
          <w:p w14:paraId="6F2EC44C"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2 575,9</w:t>
            </w:r>
          </w:p>
        </w:tc>
        <w:tc>
          <w:tcPr>
            <w:tcW w:w="344" w:type="pct"/>
            <w:tcBorders>
              <w:top w:val="single" w:sz="8" w:space="0" w:color="auto"/>
              <w:left w:val="nil"/>
              <w:bottom w:val="single" w:sz="4" w:space="0" w:color="auto"/>
              <w:right w:val="single" w:sz="4" w:space="0" w:color="auto"/>
            </w:tcBorders>
            <w:noWrap/>
            <w:vAlign w:val="center"/>
          </w:tcPr>
          <w:p w14:paraId="702D854D"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1 845,4</w:t>
            </w:r>
          </w:p>
        </w:tc>
        <w:tc>
          <w:tcPr>
            <w:tcW w:w="344" w:type="pct"/>
            <w:tcBorders>
              <w:top w:val="single" w:sz="8" w:space="0" w:color="auto"/>
              <w:left w:val="nil"/>
              <w:bottom w:val="single" w:sz="4" w:space="0" w:color="auto"/>
              <w:right w:val="single" w:sz="4" w:space="0" w:color="auto"/>
            </w:tcBorders>
            <w:noWrap/>
            <w:vAlign w:val="center"/>
          </w:tcPr>
          <w:p w14:paraId="1D5FD82E" w14:textId="1EADC816" w:rsidR="0004127A" w:rsidRPr="000C4BD1" w:rsidRDefault="00245BC8"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1 330,4</w:t>
            </w:r>
          </w:p>
        </w:tc>
        <w:tc>
          <w:tcPr>
            <w:tcW w:w="344" w:type="pct"/>
            <w:tcBorders>
              <w:top w:val="single" w:sz="8" w:space="0" w:color="auto"/>
              <w:left w:val="nil"/>
              <w:bottom w:val="single" w:sz="4" w:space="0" w:color="auto"/>
              <w:right w:val="single" w:sz="4" w:space="0" w:color="auto"/>
            </w:tcBorders>
            <w:noWrap/>
            <w:vAlign w:val="center"/>
          </w:tcPr>
          <w:p w14:paraId="00F52446"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50" w:type="pct"/>
            <w:tcBorders>
              <w:top w:val="single" w:sz="8" w:space="0" w:color="auto"/>
              <w:left w:val="nil"/>
              <w:bottom w:val="single" w:sz="4" w:space="0" w:color="auto"/>
              <w:right w:val="single" w:sz="8" w:space="0" w:color="auto"/>
            </w:tcBorders>
            <w:noWrap/>
            <w:vAlign w:val="center"/>
          </w:tcPr>
          <w:p w14:paraId="577D3073"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single" w:sz="8" w:space="0" w:color="auto"/>
              <w:left w:val="nil"/>
              <w:bottom w:val="single" w:sz="4" w:space="0" w:color="auto"/>
              <w:right w:val="single" w:sz="8" w:space="0" w:color="auto"/>
            </w:tcBorders>
            <w:noWrap/>
            <w:vAlign w:val="center"/>
          </w:tcPr>
          <w:p w14:paraId="78B88D42" w14:textId="54FB80CE" w:rsidR="0004127A" w:rsidRPr="000C4BD1" w:rsidRDefault="00245BC8" w:rsidP="000C4BD1">
            <w:pPr>
              <w:spacing w:after="0"/>
              <w:jc w:val="right"/>
              <w:rPr>
                <w:rFonts w:ascii="Times New Roman" w:hAnsi="Times New Roman" w:cs="Times New Roman"/>
                <w:b/>
                <w:bCs/>
                <w:noProof/>
                <w:color w:val="000000"/>
                <w:sz w:val="16"/>
                <w:szCs w:val="16"/>
              </w:rPr>
            </w:pPr>
            <w:r>
              <w:rPr>
                <w:rFonts w:ascii="Times New Roman" w:hAnsi="Times New Roman"/>
                <w:b/>
                <w:noProof/>
                <w:color w:val="000000"/>
                <w:sz w:val="16"/>
              </w:rPr>
              <w:t>9 628,9</w:t>
            </w:r>
          </w:p>
        </w:tc>
      </w:tr>
      <w:tr w:rsidR="0004127A" w:rsidRPr="007D1C2E" w14:paraId="4AFA6922" w14:textId="77777777" w:rsidTr="00744875">
        <w:trPr>
          <w:trHeight w:val="315"/>
        </w:trPr>
        <w:tc>
          <w:tcPr>
            <w:tcW w:w="1705" w:type="pct"/>
            <w:tcBorders>
              <w:top w:val="single" w:sz="8" w:space="0" w:color="auto"/>
              <w:left w:val="single" w:sz="8" w:space="0" w:color="auto"/>
              <w:bottom w:val="single" w:sz="4" w:space="0" w:color="auto"/>
              <w:right w:val="single" w:sz="8" w:space="0" w:color="auto"/>
            </w:tcBorders>
            <w:vAlign w:val="center"/>
          </w:tcPr>
          <w:p w14:paraId="12031911"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Total des dégagements concernant les engagements suspendus de 2022 qui ont été définitivement annulés</w:t>
            </w:r>
          </w:p>
        </w:tc>
        <w:tc>
          <w:tcPr>
            <w:tcW w:w="432" w:type="pct"/>
            <w:tcBorders>
              <w:top w:val="single" w:sz="8" w:space="0" w:color="auto"/>
              <w:left w:val="nil"/>
              <w:bottom w:val="single" w:sz="4" w:space="0" w:color="auto"/>
              <w:right w:val="single" w:sz="4" w:space="0" w:color="auto"/>
            </w:tcBorders>
            <w:vAlign w:val="center"/>
          </w:tcPr>
          <w:p w14:paraId="1BE56583"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(1b)</w:t>
            </w:r>
          </w:p>
        </w:tc>
        <w:tc>
          <w:tcPr>
            <w:tcW w:w="344" w:type="pct"/>
            <w:tcBorders>
              <w:top w:val="single" w:sz="8" w:space="0" w:color="auto"/>
              <w:left w:val="single" w:sz="8" w:space="0" w:color="auto"/>
              <w:bottom w:val="single" w:sz="4" w:space="0" w:color="auto"/>
              <w:right w:val="single" w:sz="4" w:space="0" w:color="auto"/>
            </w:tcBorders>
            <w:noWrap/>
            <w:vAlign w:val="center"/>
          </w:tcPr>
          <w:p w14:paraId="4A741F3E"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44" w:type="pct"/>
            <w:tcBorders>
              <w:top w:val="single" w:sz="8" w:space="0" w:color="auto"/>
              <w:left w:val="nil"/>
              <w:bottom w:val="single" w:sz="4" w:space="0" w:color="auto"/>
              <w:right w:val="single" w:sz="4" w:space="0" w:color="auto"/>
            </w:tcBorders>
            <w:noWrap/>
            <w:vAlign w:val="center"/>
          </w:tcPr>
          <w:p w14:paraId="63DF6064"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44" w:type="pct"/>
            <w:tcBorders>
              <w:top w:val="single" w:sz="8" w:space="0" w:color="auto"/>
              <w:left w:val="nil"/>
              <w:bottom w:val="single" w:sz="4" w:space="0" w:color="auto"/>
              <w:right w:val="single" w:sz="4" w:space="0" w:color="auto"/>
            </w:tcBorders>
            <w:noWrap/>
            <w:vAlign w:val="center"/>
          </w:tcPr>
          <w:p w14:paraId="0B81D87D" w14:textId="77777777" w:rsidR="0004127A" w:rsidRPr="000C4BD1" w:rsidRDefault="0004127A" w:rsidP="00744875">
            <w:pPr>
              <w:spacing w:after="0"/>
              <w:jc w:val="right"/>
              <w:rPr>
                <w:rFonts w:ascii="Times New Roman" w:hAnsi="Times New Roman" w:cs="Times New Roman"/>
                <w:b/>
                <w:bCs/>
                <w:noProof/>
                <w:color w:val="000000"/>
                <w:sz w:val="16"/>
                <w:szCs w:val="16"/>
              </w:rPr>
            </w:pPr>
          </w:p>
        </w:tc>
        <w:tc>
          <w:tcPr>
            <w:tcW w:w="344" w:type="pct"/>
            <w:tcBorders>
              <w:top w:val="single" w:sz="8" w:space="0" w:color="auto"/>
              <w:left w:val="nil"/>
              <w:bottom w:val="single" w:sz="4" w:space="0" w:color="auto"/>
              <w:right w:val="single" w:sz="4" w:space="0" w:color="auto"/>
            </w:tcBorders>
            <w:noWrap/>
            <w:vAlign w:val="center"/>
          </w:tcPr>
          <w:p w14:paraId="0F5AE611"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1 014,0</w:t>
            </w:r>
          </w:p>
        </w:tc>
        <w:tc>
          <w:tcPr>
            <w:tcW w:w="344" w:type="pct"/>
            <w:tcBorders>
              <w:top w:val="single" w:sz="8" w:space="0" w:color="auto"/>
              <w:left w:val="nil"/>
              <w:bottom w:val="single" w:sz="4" w:space="0" w:color="auto"/>
              <w:right w:val="single" w:sz="4" w:space="0" w:color="auto"/>
            </w:tcBorders>
            <w:noWrap/>
            <w:vAlign w:val="center"/>
          </w:tcPr>
          <w:p w14:paraId="2D38C590" w14:textId="4AF5511D" w:rsidR="0004127A" w:rsidRPr="000C4BD1" w:rsidRDefault="004B472C"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1 047,8</w:t>
            </w:r>
          </w:p>
        </w:tc>
        <w:tc>
          <w:tcPr>
            <w:tcW w:w="344" w:type="pct"/>
            <w:tcBorders>
              <w:top w:val="single" w:sz="8" w:space="0" w:color="auto"/>
              <w:left w:val="nil"/>
              <w:bottom w:val="single" w:sz="4" w:space="0" w:color="auto"/>
              <w:right w:val="single" w:sz="4" w:space="0" w:color="auto"/>
            </w:tcBorders>
            <w:noWrap/>
            <w:vAlign w:val="center"/>
          </w:tcPr>
          <w:p w14:paraId="75FFDF4E"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50" w:type="pct"/>
            <w:tcBorders>
              <w:top w:val="single" w:sz="8" w:space="0" w:color="auto"/>
              <w:left w:val="nil"/>
              <w:bottom w:val="single" w:sz="4" w:space="0" w:color="auto"/>
              <w:right w:val="single" w:sz="8" w:space="0" w:color="auto"/>
            </w:tcBorders>
            <w:noWrap/>
            <w:vAlign w:val="center"/>
          </w:tcPr>
          <w:p w14:paraId="7426A3CD"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single" w:sz="8" w:space="0" w:color="auto"/>
              <w:left w:val="nil"/>
              <w:bottom w:val="single" w:sz="4" w:space="0" w:color="auto"/>
              <w:right w:val="single" w:sz="8" w:space="0" w:color="auto"/>
            </w:tcBorders>
            <w:noWrap/>
            <w:vAlign w:val="center"/>
          </w:tcPr>
          <w:p w14:paraId="0966E20B" w14:textId="3EFA9852" w:rsidR="0004127A" w:rsidRPr="000C4BD1" w:rsidRDefault="00D52E19" w:rsidP="000C4BD1">
            <w:pPr>
              <w:spacing w:after="0"/>
              <w:jc w:val="right"/>
              <w:rPr>
                <w:rFonts w:ascii="Times New Roman" w:hAnsi="Times New Roman" w:cs="Times New Roman"/>
                <w:b/>
                <w:bCs/>
                <w:noProof/>
                <w:color w:val="000000"/>
                <w:sz w:val="16"/>
                <w:szCs w:val="16"/>
              </w:rPr>
            </w:pPr>
            <w:r>
              <w:rPr>
                <w:rFonts w:ascii="Times New Roman" w:hAnsi="Times New Roman"/>
                <w:b/>
                <w:noProof/>
                <w:color w:val="000000"/>
                <w:sz w:val="16"/>
              </w:rPr>
              <w:t>2 061,9</w:t>
            </w:r>
          </w:p>
        </w:tc>
      </w:tr>
      <w:tr w:rsidR="0004127A" w:rsidRPr="007D1C2E" w14:paraId="240002F3" w14:textId="77777777">
        <w:trPr>
          <w:trHeight w:val="315"/>
        </w:trPr>
        <w:tc>
          <w:tcPr>
            <w:tcW w:w="1705" w:type="pct"/>
            <w:tcBorders>
              <w:top w:val="single" w:sz="4" w:space="0" w:color="auto"/>
              <w:left w:val="single" w:sz="8" w:space="0" w:color="auto"/>
              <w:bottom w:val="single" w:sz="4" w:space="0" w:color="auto"/>
              <w:right w:val="single" w:sz="8" w:space="0" w:color="auto"/>
            </w:tcBorders>
            <w:vAlign w:val="center"/>
          </w:tcPr>
          <w:p w14:paraId="03A00C7B"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Dégagements techniques et dégagements liés au Brexit</w:t>
            </w:r>
          </w:p>
        </w:tc>
        <w:tc>
          <w:tcPr>
            <w:tcW w:w="432" w:type="pct"/>
            <w:tcBorders>
              <w:top w:val="nil"/>
              <w:left w:val="nil"/>
              <w:bottom w:val="single" w:sz="4" w:space="0" w:color="auto"/>
              <w:right w:val="single" w:sz="4" w:space="0" w:color="auto"/>
            </w:tcBorders>
            <w:vAlign w:val="center"/>
          </w:tcPr>
          <w:p w14:paraId="2E0B76F8"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 xml:space="preserve"> (2) </w:t>
            </w:r>
          </w:p>
        </w:tc>
        <w:tc>
          <w:tcPr>
            <w:tcW w:w="344" w:type="pct"/>
            <w:tcBorders>
              <w:top w:val="nil"/>
              <w:left w:val="single" w:sz="8" w:space="0" w:color="auto"/>
              <w:bottom w:val="single" w:sz="4" w:space="0" w:color="auto"/>
              <w:right w:val="single" w:sz="4" w:space="0" w:color="auto"/>
            </w:tcBorders>
            <w:noWrap/>
            <w:vAlign w:val="center"/>
          </w:tcPr>
          <w:p w14:paraId="08DFC8FC"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244,9</w:t>
            </w:r>
          </w:p>
        </w:tc>
        <w:tc>
          <w:tcPr>
            <w:tcW w:w="344" w:type="pct"/>
            <w:tcBorders>
              <w:top w:val="nil"/>
              <w:left w:val="nil"/>
              <w:bottom w:val="single" w:sz="4" w:space="0" w:color="auto"/>
              <w:right w:val="single" w:sz="4" w:space="0" w:color="auto"/>
            </w:tcBorders>
            <w:noWrap/>
            <w:vAlign w:val="center"/>
          </w:tcPr>
          <w:p w14:paraId="0C2E2A91"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137,2</w:t>
            </w:r>
          </w:p>
        </w:tc>
        <w:tc>
          <w:tcPr>
            <w:tcW w:w="344" w:type="pct"/>
            <w:tcBorders>
              <w:top w:val="nil"/>
              <w:left w:val="nil"/>
              <w:bottom w:val="single" w:sz="4" w:space="0" w:color="auto"/>
              <w:right w:val="single" w:sz="4" w:space="0" w:color="auto"/>
            </w:tcBorders>
            <w:noWrap/>
            <w:vAlign w:val="center"/>
          </w:tcPr>
          <w:p w14:paraId="6223A6EF"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182,6</w:t>
            </w:r>
          </w:p>
        </w:tc>
        <w:tc>
          <w:tcPr>
            <w:tcW w:w="344" w:type="pct"/>
            <w:tcBorders>
              <w:top w:val="nil"/>
              <w:left w:val="nil"/>
              <w:bottom w:val="single" w:sz="4" w:space="0" w:color="auto"/>
              <w:right w:val="single" w:sz="4" w:space="0" w:color="auto"/>
            </w:tcBorders>
            <w:noWrap/>
            <w:vAlign w:val="center"/>
          </w:tcPr>
          <w:p w14:paraId="0CC809C0"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138,5</w:t>
            </w:r>
          </w:p>
        </w:tc>
        <w:tc>
          <w:tcPr>
            <w:tcW w:w="344" w:type="pct"/>
            <w:tcBorders>
              <w:top w:val="nil"/>
              <w:left w:val="nil"/>
              <w:bottom w:val="single" w:sz="4" w:space="0" w:color="auto"/>
              <w:right w:val="single" w:sz="4" w:space="0" w:color="auto"/>
            </w:tcBorders>
            <w:noWrap/>
            <w:vAlign w:val="center"/>
          </w:tcPr>
          <w:p w14:paraId="712AC5F1" w14:textId="3DAE9BD0" w:rsidR="0004127A" w:rsidRPr="000C4BD1" w:rsidRDefault="0076036F"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23,1</w:t>
            </w:r>
          </w:p>
        </w:tc>
        <w:tc>
          <w:tcPr>
            <w:tcW w:w="344" w:type="pct"/>
            <w:tcBorders>
              <w:top w:val="nil"/>
              <w:left w:val="nil"/>
              <w:bottom w:val="single" w:sz="4" w:space="0" w:color="auto"/>
              <w:right w:val="single" w:sz="4" w:space="0" w:color="auto"/>
            </w:tcBorders>
            <w:noWrap/>
            <w:vAlign w:val="center"/>
          </w:tcPr>
          <w:p w14:paraId="10F89B6D"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2C6F553A"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4625677D" w14:textId="6D901325" w:rsidR="0004127A" w:rsidRPr="000C4BD1" w:rsidRDefault="0004127A" w:rsidP="000C4BD1">
            <w:pPr>
              <w:spacing w:after="0"/>
              <w:jc w:val="right"/>
              <w:rPr>
                <w:rFonts w:ascii="Times New Roman" w:hAnsi="Times New Roman" w:cs="Times New Roman"/>
                <w:b/>
                <w:bCs/>
                <w:noProof/>
                <w:color w:val="000000"/>
                <w:sz w:val="16"/>
                <w:szCs w:val="16"/>
              </w:rPr>
            </w:pPr>
            <w:r>
              <w:rPr>
                <w:rFonts w:ascii="Times New Roman" w:hAnsi="Times New Roman"/>
                <w:b/>
                <w:noProof/>
                <w:color w:val="000000"/>
                <w:sz w:val="16"/>
              </w:rPr>
              <w:t>750,7</w:t>
            </w:r>
          </w:p>
        </w:tc>
      </w:tr>
      <w:tr w:rsidR="0004127A" w:rsidRPr="007D1C2E" w14:paraId="6F240C05" w14:textId="77777777">
        <w:trPr>
          <w:trHeight w:val="510"/>
        </w:trPr>
        <w:tc>
          <w:tcPr>
            <w:tcW w:w="1705" w:type="pct"/>
            <w:tcBorders>
              <w:top w:val="single" w:sz="4" w:space="0" w:color="auto"/>
              <w:left w:val="single" w:sz="8" w:space="0" w:color="auto"/>
              <w:right w:val="single" w:sz="8" w:space="0" w:color="auto"/>
            </w:tcBorders>
            <w:vAlign w:val="center"/>
            <w:hideMark/>
          </w:tcPr>
          <w:p w14:paraId="2F7DE444"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Dégagements exclus de l’instrument EURI en vertu de l’article 15 du règlement financier, dont:</w:t>
            </w:r>
          </w:p>
        </w:tc>
        <w:tc>
          <w:tcPr>
            <w:tcW w:w="432" w:type="pct"/>
            <w:tcBorders>
              <w:top w:val="nil"/>
              <w:left w:val="nil"/>
              <w:bottom w:val="single" w:sz="4" w:space="0" w:color="auto"/>
              <w:right w:val="single" w:sz="4" w:space="0" w:color="auto"/>
            </w:tcBorders>
            <w:vAlign w:val="center"/>
            <w:hideMark/>
          </w:tcPr>
          <w:p w14:paraId="0BAAE331"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 xml:space="preserve"> (3) </w:t>
            </w:r>
          </w:p>
        </w:tc>
        <w:tc>
          <w:tcPr>
            <w:tcW w:w="344" w:type="pct"/>
            <w:tcBorders>
              <w:top w:val="nil"/>
              <w:left w:val="single" w:sz="8" w:space="0" w:color="auto"/>
              <w:bottom w:val="single" w:sz="4" w:space="0" w:color="auto"/>
              <w:right w:val="single" w:sz="4" w:space="0" w:color="auto"/>
            </w:tcBorders>
            <w:noWrap/>
            <w:vAlign w:val="center"/>
          </w:tcPr>
          <w:p w14:paraId="35DA8427"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148,8</w:t>
            </w:r>
          </w:p>
        </w:tc>
        <w:tc>
          <w:tcPr>
            <w:tcW w:w="344" w:type="pct"/>
            <w:tcBorders>
              <w:top w:val="nil"/>
              <w:left w:val="nil"/>
              <w:bottom w:val="single" w:sz="4" w:space="0" w:color="auto"/>
              <w:right w:val="single" w:sz="4" w:space="0" w:color="auto"/>
            </w:tcBorders>
            <w:noWrap/>
            <w:vAlign w:val="center"/>
          </w:tcPr>
          <w:p w14:paraId="1B0C8C3C"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95,3</w:t>
            </w:r>
          </w:p>
        </w:tc>
        <w:tc>
          <w:tcPr>
            <w:tcW w:w="344" w:type="pct"/>
            <w:tcBorders>
              <w:top w:val="nil"/>
              <w:left w:val="nil"/>
              <w:bottom w:val="single" w:sz="4" w:space="0" w:color="auto"/>
              <w:right w:val="single" w:sz="4" w:space="0" w:color="auto"/>
            </w:tcBorders>
            <w:noWrap/>
            <w:vAlign w:val="center"/>
          </w:tcPr>
          <w:p w14:paraId="4B6C98E3"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72,9</w:t>
            </w:r>
          </w:p>
        </w:tc>
        <w:tc>
          <w:tcPr>
            <w:tcW w:w="344" w:type="pct"/>
            <w:tcBorders>
              <w:top w:val="nil"/>
              <w:left w:val="nil"/>
              <w:bottom w:val="single" w:sz="4" w:space="0" w:color="auto"/>
              <w:right w:val="single" w:sz="4" w:space="0" w:color="auto"/>
            </w:tcBorders>
            <w:noWrap/>
            <w:vAlign w:val="center"/>
          </w:tcPr>
          <w:p w14:paraId="2032140F"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74,3</w:t>
            </w:r>
          </w:p>
        </w:tc>
        <w:tc>
          <w:tcPr>
            <w:tcW w:w="344" w:type="pct"/>
            <w:tcBorders>
              <w:top w:val="nil"/>
              <w:left w:val="nil"/>
              <w:bottom w:val="single" w:sz="4" w:space="0" w:color="auto"/>
              <w:right w:val="single" w:sz="4" w:space="0" w:color="auto"/>
            </w:tcBorders>
            <w:noWrap/>
            <w:vAlign w:val="center"/>
          </w:tcPr>
          <w:p w14:paraId="3C3843E3" w14:textId="29C2E20A" w:rsidR="0004127A" w:rsidRPr="000C4BD1" w:rsidRDefault="00245BC8"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31,7</w:t>
            </w:r>
          </w:p>
        </w:tc>
        <w:tc>
          <w:tcPr>
            <w:tcW w:w="344" w:type="pct"/>
            <w:tcBorders>
              <w:top w:val="nil"/>
              <w:left w:val="nil"/>
              <w:bottom w:val="single" w:sz="4" w:space="0" w:color="auto"/>
              <w:right w:val="single" w:sz="4" w:space="0" w:color="auto"/>
            </w:tcBorders>
            <w:noWrap/>
            <w:vAlign w:val="center"/>
          </w:tcPr>
          <w:p w14:paraId="55913D65"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3FED350A"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0A18A950" w14:textId="271B8ADE" w:rsidR="0004127A" w:rsidRPr="000C4BD1" w:rsidRDefault="00245BC8" w:rsidP="000C4BD1">
            <w:pPr>
              <w:spacing w:after="0"/>
              <w:jc w:val="right"/>
              <w:rPr>
                <w:rFonts w:ascii="Times New Roman" w:hAnsi="Times New Roman" w:cs="Times New Roman"/>
                <w:b/>
                <w:bCs/>
                <w:noProof/>
                <w:color w:val="000000"/>
                <w:sz w:val="16"/>
                <w:szCs w:val="16"/>
              </w:rPr>
            </w:pPr>
            <w:r>
              <w:rPr>
                <w:rFonts w:ascii="Times New Roman" w:hAnsi="Times New Roman"/>
                <w:b/>
                <w:noProof/>
                <w:color w:val="000000"/>
                <w:sz w:val="16"/>
              </w:rPr>
              <w:t>423,0</w:t>
            </w:r>
          </w:p>
        </w:tc>
      </w:tr>
      <w:tr w:rsidR="0004127A" w:rsidRPr="007D1C2E" w14:paraId="0A6FE3E3" w14:textId="77777777">
        <w:trPr>
          <w:trHeight w:val="300"/>
        </w:trPr>
        <w:tc>
          <w:tcPr>
            <w:tcW w:w="1705" w:type="pct"/>
            <w:tcBorders>
              <w:left w:val="single" w:sz="8" w:space="0" w:color="auto"/>
              <w:bottom w:val="nil"/>
              <w:right w:val="single" w:sz="8" w:space="0" w:color="auto"/>
            </w:tcBorders>
            <w:vAlign w:val="center"/>
            <w:hideMark/>
          </w:tcPr>
          <w:p w14:paraId="54EE113A"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Article 15, paragraphe 1, du règlement financier</w:t>
            </w:r>
          </w:p>
        </w:tc>
        <w:tc>
          <w:tcPr>
            <w:tcW w:w="432" w:type="pct"/>
            <w:tcBorders>
              <w:top w:val="nil"/>
              <w:left w:val="nil"/>
              <w:bottom w:val="single" w:sz="4" w:space="0" w:color="auto"/>
              <w:right w:val="single" w:sz="4" w:space="0" w:color="auto"/>
            </w:tcBorders>
            <w:vAlign w:val="center"/>
            <w:hideMark/>
          </w:tcPr>
          <w:p w14:paraId="4C17D030"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489A8D6A"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6C2FFC63"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07F25CDA"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77E0C679"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052B0167"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nil"/>
              <w:bottom w:val="single" w:sz="4" w:space="0" w:color="auto"/>
              <w:right w:val="single" w:sz="4" w:space="0" w:color="auto"/>
            </w:tcBorders>
            <w:noWrap/>
            <w:vAlign w:val="center"/>
          </w:tcPr>
          <w:p w14:paraId="5DE18031"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2EFFC559"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2542B03D" w14:textId="77777777" w:rsidR="0004127A" w:rsidRPr="000C4BD1" w:rsidRDefault="0004127A" w:rsidP="000C4BD1">
            <w:pPr>
              <w:spacing w:after="0"/>
              <w:jc w:val="right"/>
              <w:rPr>
                <w:rFonts w:ascii="Times New Roman" w:hAnsi="Times New Roman" w:cs="Times New Roman"/>
                <w:b/>
                <w:bCs/>
                <w:i/>
                <w:iCs/>
                <w:noProof/>
                <w:color w:val="000000"/>
                <w:sz w:val="16"/>
                <w:szCs w:val="16"/>
              </w:rPr>
            </w:pPr>
            <w:r>
              <w:rPr>
                <w:rFonts w:ascii="Times New Roman" w:hAnsi="Times New Roman"/>
                <w:b/>
                <w:i/>
                <w:noProof/>
                <w:color w:val="000000"/>
                <w:sz w:val="16"/>
              </w:rPr>
              <w:t>-</w:t>
            </w:r>
          </w:p>
        </w:tc>
      </w:tr>
      <w:tr w:rsidR="0004127A" w:rsidRPr="007D1C2E" w14:paraId="705B8D6E" w14:textId="77777777">
        <w:trPr>
          <w:trHeight w:val="300"/>
        </w:trPr>
        <w:tc>
          <w:tcPr>
            <w:tcW w:w="1705" w:type="pct"/>
            <w:tcBorders>
              <w:top w:val="nil"/>
              <w:left w:val="single" w:sz="8" w:space="0" w:color="auto"/>
              <w:bottom w:val="nil"/>
              <w:right w:val="single" w:sz="8" w:space="0" w:color="auto"/>
            </w:tcBorders>
            <w:vAlign w:val="center"/>
            <w:hideMark/>
          </w:tcPr>
          <w:p w14:paraId="01863923"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Article 15, paragraphe 2, du règlement financier</w:t>
            </w:r>
          </w:p>
        </w:tc>
        <w:tc>
          <w:tcPr>
            <w:tcW w:w="432" w:type="pct"/>
            <w:tcBorders>
              <w:top w:val="nil"/>
              <w:left w:val="nil"/>
              <w:bottom w:val="single" w:sz="4" w:space="0" w:color="auto"/>
              <w:right w:val="single" w:sz="4" w:space="0" w:color="auto"/>
            </w:tcBorders>
            <w:vAlign w:val="center"/>
            <w:hideMark/>
          </w:tcPr>
          <w:p w14:paraId="154A93A3"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690E963A"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6FA61562"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518F3EBF"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7F66FFD2"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2D7124B6"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nil"/>
              <w:bottom w:val="single" w:sz="4" w:space="0" w:color="auto"/>
              <w:right w:val="single" w:sz="4" w:space="0" w:color="auto"/>
            </w:tcBorders>
            <w:noWrap/>
            <w:vAlign w:val="center"/>
          </w:tcPr>
          <w:p w14:paraId="689A12B0"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79CBC918"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19EE91C9" w14:textId="77777777" w:rsidR="0004127A" w:rsidRPr="000C4BD1" w:rsidRDefault="0004127A" w:rsidP="000C4BD1">
            <w:pPr>
              <w:spacing w:after="0"/>
              <w:jc w:val="right"/>
              <w:rPr>
                <w:rFonts w:ascii="Times New Roman" w:hAnsi="Times New Roman" w:cs="Times New Roman"/>
                <w:b/>
                <w:bCs/>
                <w:i/>
                <w:iCs/>
                <w:noProof/>
                <w:color w:val="000000"/>
                <w:sz w:val="16"/>
                <w:szCs w:val="16"/>
              </w:rPr>
            </w:pPr>
            <w:r>
              <w:rPr>
                <w:rFonts w:ascii="Times New Roman" w:hAnsi="Times New Roman"/>
                <w:b/>
                <w:i/>
                <w:noProof/>
                <w:color w:val="000000"/>
                <w:sz w:val="16"/>
              </w:rPr>
              <w:t>-</w:t>
            </w:r>
          </w:p>
        </w:tc>
      </w:tr>
      <w:tr w:rsidR="0004127A" w:rsidRPr="007D1C2E" w14:paraId="0C48B21D" w14:textId="77777777">
        <w:trPr>
          <w:trHeight w:val="300"/>
        </w:trPr>
        <w:tc>
          <w:tcPr>
            <w:tcW w:w="1705" w:type="pct"/>
            <w:tcBorders>
              <w:top w:val="nil"/>
              <w:left w:val="single" w:sz="8" w:space="0" w:color="auto"/>
              <w:bottom w:val="single" w:sz="4" w:space="0" w:color="auto"/>
              <w:right w:val="single" w:sz="8" w:space="0" w:color="auto"/>
            </w:tcBorders>
            <w:vAlign w:val="center"/>
            <w:hideMark/>
          </w:tcPr>
          <w:p w14:paraId="034DA4C2"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Article 15, paragraphe 3, du règlement financier</w:t>
            </w:r>
          </w:p>
        </w:tc>
        <w:tc>
          <w:tcPr>
            <w:tcW w:w="432" w:type="pct"/>
            <w:tcBorders>
              <w:top w:val="nil"/>
              <w:left w:val="nil"/>
              <w:bottom w:val="single" w:sz="4" w:space="0" w:color="auto"/>
              <w:right w:val="single" w:sz="4" w:space="0" w:color="auto"/>
            </w:tcBorders>
            <w:vAlign w:val="center"/>
            <w:hideMark/>
          </w:tcPr>
          <w:p w14:paraId="54B65A40"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72B136CB"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148,8</w:t>
            </w:r>
          </w:p>
        </w:tc>
        <w:tc>
          <w:tcPr>
            <w:tcW w:w="344" w:type="pct"/>
            <w:tcBorders>
              <w:top w:val="nil"/>
              <w:left w:val="nil"/>
              <w:bottom w:val="single" w:sz="4" w:space="0" w:color="auto"/>
              <w:right w:val="single" w:sz="4" w:space="0" w:color="auto"/>
            </w:tcBorders>
            <w:noWrap/>
            <w:vAlign w:val="center"/>
          </w:tcPr>
          <w:p w14:paraId="13901005"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95,3</w:t>
            </w:r>
          </w:p>
        </w:tc>
        <w:tc>
          <w:tcPr>
            <w:tcW w:w="344" w:type="pct"/>
            <w:tcBorders>
              <w:top w:val="nil"/>
              <w:left w:val="nil"/>
              <w:bottom w:val="single" w:sz="4" w:space="0" w:color="auto"/>
              <w:right w:val="single" w:sz="4" w:space="0" w:color="auto"/>
            </w:tcBorders>
            <w:noWrap/>
            <w:vAlign w:val="center"/>
          </w:tcPr>
          <w:p w14:paraId="18C3567A"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72,9</w:t>
            </w:r>
          </w:p>
        </w:tc>
        <w:tc>
          <w:tcPr>
            <w:tcW w:w="344" w:type="pct"/>
            <w:tcBorders>
              <w:top w:val="nil"/>
              <w:left w:val="nil"/>
              <w:bottom w:val="single" w:sz="4" w:space="0" w:color="auto"/>
              <w:right w:val="single" w:sz="4" w:space="0" w:color="auto"/>
            </w:tcBorders>
            <w:noWrap/>
            <w:vAlign w:val="center"/>
          </w:tcPr>
          <w:p w14:paraId="18D944D0"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74,3**</w:t>
            </w:r>
          </w:p>
        </w:tc>
        <w:tc>
          <w:tcPr>
            <w:tcW w:w="344" w:type="pct"/>
            <w:tcBorders>
              <w:top w:val="nil"/>
              <w:left w:val="nil"/>
              <w:bottom w:val="single" w:sz="4" w:space="0" w:color="auto"/>
              <w:right w:val="single" w:sz="4" w:space="0" w:color="auto"/>
            </w:tcBorders>
            <w:noWrap/>
            <w:vAlign w:val="center"/>
          </w:tcPr>
          <w:p w14:paraId="6231A5C5" w14:textId="759BBF67" w:rsidR="0004127A" w:rsidRPr="000C4BD1" w:rsidRDefault="00245BC8"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31,7</w:t>
            </w:r>
          </w:p>
        </w:tc>
        <w:tc>
          <w:tcPr>
            <w:tcW w:w="344" w:type="pct"/>
            <w:tcBorders>
              <w:top w:val="nil"/>
              <w:left w:val="nil"/>
              <w:bottom w:val="single" w:sz="4" w:space="0" w:color="auto"/>
              <w:right w:val="single" w:sz="4" w:space="0" w:color="auto"/>
            </w:tcBorders>
            <w:noWrap/>
            <w:vAlign w:val="center"/>
          </w:tcPr>
          <w:p w14:paraId="25B157FA"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1F88CA65"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5DC93D7C" w14:textId="4C2BF886" w:rsidR="0004127A" w:rsidRPr="000C4BD1" w:rsidRDefault="00245BC8" w:rsidP="000C4BD1">
            <w:pPr>
              <w:spacing w:after="0"/>
              <w:jc w:val="right"/>
              <w:rPr>
                <w:rFonts w:ascii="Times New Roman" w:hAnsi="Times New Roman" w:cs="Times New Roman"/>
                <w:b/>
                <w:bCs/>
                <w:i/>
                <w:iCs/>
                <w:noProof/>
                <w:color w:val="000000"/>
                <w:sz w:val="16"/>
                <w:szCs w:val="16"/>
              </w:rPr>
            </w:pPr>
            <w:r>
              <w:rPr>
                <w:rFonts w:ascii="Times New Roman" w:hAnsi="Times New Roman"/>
                <w:b/>
                <w:i/>
                <w:noProof/>
                <w:color w:val="000000"/>
                <w:sz w:val="16"/>
              </w:rPr>
              <w:t>423,0</w:t>
            </w:r>
          </w:p>
        </w:tc>
      </w:tr>
      <w:tr w:rsidR="0004127A" w:rsidRPr="007D1C2E" w14:paraId="2B1BD49D" w14:textId="77777777">
        <w:trPr>
          <w:trHeight w:val="510"/>
        </w:trPr>
        <w:tc>
          <w:tcPr>
            <w:tcW w:w="1705" w:type="pct"/>
            <w:tcBorders>
              <w:top w:val="single" w:sz="4" w:space="0" w:color="auto"/>
              <w:left w:val="single" w:sz="8" w:space="0" w:color="auto"/>
              <w:right w:val="single" w:sz="8" w:space="0" w:color="auto"/>
            </w:tcBorders>
            <w:vAlign w:val="center"/>
            <w:hideMark/>
          </w:tcPr>
          <w:p w14:paraId="5BE5C3DF" w14:textId="77777777" w:rsidR="0004127A" w:rsidRPr="000C4BD1" w:rsidRDefault="0004127A" w:rsidP="000C4BD1">
            <w:pPr>
              <w:spacing w:after="0"/>
              <w:rPr>
                <w:rFonts w:ascii="Times New Roman" w:hAnsi="Times New Roman" w:cs="Times New Roman"/>
                <w:b/>
                <w:bCs/>
                <w:noProof/>
                <w:sz w:val="16"/>
                <w:szCs w:val="16"/>
              </w:rPr>
            </w:pPr>
            <w:r>
              <w:rPr>
                <w:rFonts w:ascii="Times New Roman" w:hAnsi="Times New Roman"/>
                <w:b/>
                <w:noProof/>
                <w:sz w:val="16"/>
              </w:rPr>
              <w:t>Dégagements exclus de l’instrument EURI, dont</w:t>
            </w:r>
            <w:r>
              <w:rPr>
                <w:rFonts w:ascii="Times New Roman" w:hAnsi="Times New Roman"/>
                <w:b/>
                <w:noProof/>
                <w:sz w:val="16"/>
                <w:vertAlign w:val="superscript"/>
              </w:rPr>
              <w:t>2</w:t>
            </w:r>
            <w:r>
              <w:rPr>
                <w:rFonts w:ascii="Times New Roman" w:hAnsi="Times New Roman"/>
                <w:b/>
                <w:noProof/>
                <w:sz w:val="16"/>
              </w:rPr>
              <w:t>:</w:t>
            </w:r>
          </w:p>
        </w:tc>
        <w:tc>
          <w:tcPr>
            <w:tcW w:w="432" w:type="pct"/>
            <w:tcBorders>
              <w:top w:val="nil"/>
              <w:left w:val="nil"/>
              <w:bottom w:val="single" w:sz="4" w:space="0" w:color="auto"/>
              <w:right w:val="single" w:sz="4" w:space="0" w:color="auto"/>
            </w:tcBorders>
            <w:vAlign w:val="center"/>
            <w:hideMark/>
          </w:tcPr>
          <w:p w14:paraId="18982AD7"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 xml:space="preserve"> (4) </w:t>
            </w:r>
          </w:p>
        </w:tc>
        <w:tc>
          <w:tcPr>
            <w:tcW w:w="344" w:type="pct"/>
            <w:tcBorders>
              <w:top w:val="nil"/>
              <w:left w:val="single" w:sz="8" w:space="0" w:color="auto"/>
              <w:bottom w:val="single" w:sz="4" w:space="0" w:color="auto"/>
              <w:right w:val="single" w:sz="4" w:space="0" w:color="auto"/>
            </w:tcBorders>
            <w:noWrap/>
            <w:vAlign w:val="center"/>
          </w:tcPr>
          <w:p w14:paraId="20B03201"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0,2</w:t>
            </w:r>
          </w:p>
        </w:tc>
        <w:tc>
          <w:tcPr>
            <w:tcW w:w="344" w:type="pct"/>
            <w:tcBorders>
              <w:top w:val="nil"/>
              <w:left w:val="nil"/>
              <w:bottom w:val="single" w:sz="4" w:space="0" w:color="auto"/>
              <w:right w:val="single" w:sz="4" w:space="0" w:color="auto"/>
            </w:tcBorders>
            <w:noWrap/>
            <w:vAlign w:val="center"/>
          </w:tcPr>
          <w:p w14:paraId="227B172C"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732,5</w:t>
            </w:r>
          </w:p>
        </w:tc>
        <w:tc>
          <w:tcPr>
            <w:tcW w:w="344" w:type="pct"/>
            <w:tcBorders>
              <w:top w:val="nil"/>
              <w:left w:val="nil"/>
              <w:bottom w:val="single" w:sz="4" w:space="0" w:color="auto"/>
              <w:right w:val="single" w:sz="4" w:space="0" w:color="auto"/>
            </w:tcBorders>
            <w:noWrap/>
            <w:vAlign w:val="center"/>
          </w:tcPr>
          <w:p w14:paraId="6734BF69"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890,5</w:t>
            </w:r>
          </w:p>
        </w:tc>
        <w:tc>
          <w:tcPr>
            <w:tcW w:w="344" w:type="pct"/>
            <w:tcBorders>
              <w:top w:val="nil"/>
              <w:left w:val="nil"/>
              <w:bottom w:val="single" w:sz="4" w:space="0" w:color="auto"/>
              <w:right w:val="single" w:sz="4" w:space="0" w:color="auto"/>
            </w:tcBorders>
            <w:noWrap/>
            <w:vAlign w:val="center"/>
          </w:tcPr>
          <w:p w14:paraId="6DA00379"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218,3</w:t>
            </w:r>
          </w:p>
        </w:tc>
        <w:tc>
          <w:tcPr>
            <w:tcW w:w="344" w:type="pct"/>
            <w:tcBorders>
              <w:top w:val="nil"/>
              <w:left w:val="nil"/>
              <w:bottom w:val="single" w:sz="4" w:space="0" w:color="auto"/>
              <w:right w:val="single" w:sz="4" w:space="0" w:color="auto"/>
            </w:tcBorders>
            <w:noWrap/>
            <w:vAlign w:val="center"/>
          </w:tcPr>
          <w:p w14:paraId="2EB21B1D" w14:textId="429ED780" w:rsidR="0004127A" w:rsidRPr="000C4BD1" w:rsidRDefault="00245BC8"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192,1</w:t>
            </w:r>
          </w:p>
        </w:tc>
        <w:tc>
          <w:tcPr>
            <w:tcW w:w="344" w:type="pct"/>
            <w:tcBorders>
              <w:top w:val="nil"/>
              <w:left w:val="nil"/>
              <w:bottom w:val="single" w:sz="4" w:space="0" w:color="auto"/>
              <w:right w:val="single" w:sz="4" w:space="0" w:color="auto"/>
            </w:tcBorders>
            <w:noWrap/>
            <w:vAlign w:val="center"/>
          </w:tcPr>
          <w:p w14:paraId="01C6FF94"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4A4794A6"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371E93E0" w14:textId="682494F9" w:rsidR="0004127A" w:rsidRPr="000C4BD1" w:rsidRDefault="00245BC8" w:rsidP="000C4BD1">
            <w:pPr>
              <w:spacing w:after="0"/>
              <w:jc w:val="right"/>
              <w:rPr>
                <w:rFonts w:ascii="Times New Roman" w:hAnsi="Times New Roman" w:cs="Times New Roman"/>
                <w:b/>
                <w:bCs/>
                <w:noProof/>
                <w:color w:val="000000"/>
                <w:sz w:val="16"/>
                <w:szCs w:val="16"/>
              </w:rPr>
            </w:pPr>
            <w:r>
              <w:rPr>
                <w:rFonts w:ascii="Times New Roman" w:hAnsi="Times New Roman"/>
                <w:b/>
                <w:noProof/>
                <w:color w:val="000000"/>
                <w:sz w:val="16"/>
              </w:rPr>
              <w:t>2 033,6</w:t>
            </w:r>
          </w:p>
        </w:tc>
      </w:tr>
      <w:tr w:rsidR="0004127A" w:rsidRPr="007D1C2E" w14:paraId="3DE70474" w14:textId="77777777">
        <w:trPr>
          <w:trHeight w:val="510"/>
        </w:trPr>
        <w:tc>
          <w:tcPr>
            <w:tcW w:w="1705" w:type="pct"/>
            <w:tcBorders>
              <w:left w:val="single" w:sz="8" w:space="0" w:color="auto"/>
              <w:bottom w:val="nil"/>
              <w:right w:val="single" w:sz="8" w:space="0" w:color="auto"/>
            </w:tcBorders>
            <w:vAlign w:val="center"/>
            <w:hideMark/>
          </w:tcPr>
          <w:p w14:paraId="65B85583"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Instrument de voisinage, de coopération au développement et de coopération internationale - Europe dans le monde (IVCDCI - Europe dans le monde)</w:t>
            </w:r>
          </w:p>
        </w:tc>
        <w:tc>
          <w:tcPr>
            <w:tcW w:w="432" w:type="pct"/>
            <w:tcBorders>
              <w:top w:val="nil"/>
              <w:left w:val="nil"/>
              <w:bottom w:val="single" w:sz="4" w:space="0" w:color="auto"/>
              <w:right w:val="single" w:sz="4" w:space="0" w:color="auto"/>
            </w:tcBorders>
            <w:vAlign w:val="center"/>
            <w:hideMark/>
          </w:tcPr>
          <w:p w14:paraId="6BB5718E"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2AD2552A"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0,1</w:t>
            </w:r>
          </w:p>
        </w:tc>
        <w:tc>
          <w:tcPr>
            <w:tcW w:w="344" w:type="pct"/>
            <w:tcBorders>
              <w:top w:val="nil"/>
              <w:left w:val="nil"/>
              <w:bottom w:val="single" w:sz="4" w:space="0" w:color="auto"/>
              <w:right w:val="single" w:sz="4" w:space="0" w:color="auto"/>
            </w:tcBorders>
            <w:noWrap/>
            <w:vAlign w:val="center"/>
          </w:tcPr>
          <w:p w14:paraId="6219FA68"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712,9</w:t>
            </w:r>
          </w:p>
        </w:tc>
        <w:tc>
          <w:tcPr>
            <w:tcW w:w="344" w:type="pct"/>
            <w:tcBorders>
              <w:top w:val="nil"/>
              <w:left w:val="nil"/>
              <w:bottom w:val="single" w:sz="4" w:space="0" w:color="auto"/>
              <w:right w:val="single" w:sz="4" w:space="0" w:color="auto"/>
            </w:tcBorders>
            <w:noWrap/>
            <w:vAlign w:val="center"/>
          </w:tcPr>
          <w:p w14:paraId="19A852EE"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887,6</w:t>
            </w:r>
          </w:p>
        </w:tc>
        <w:tc>
          <w:tcPr>
            <w:tcW w:w="344" w:type="pct"/>
            <w:tcBorders>
              <w:top w:val="nil"/>
              <w:left w:val="nil"/>
              <w:bottom w:val="single" w:sz="4" w:space="0" w:color="auto"/>
              <w:right w:val="single" w:sz="4" w:space="0" w:color="auto"/>
            </w:tcBorders>
            <w:noWrap/>
            <w:vAlign w:val="center"/>
          </w:tcPr>
          <w:p w14:paraId="6982448F"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202,6</w:t>
            </w:r>
          </w:p>
        </w:tc>
        <w:tc>
          <w:tcPr>
            <w:tcW w:w="344" w:type="pct"/>
            <w:tcBorders>
              <w:top w:val="nil"/>
              <w:left w:val="nil"/>
              <w:bottom w:val="single" w:sz="4" w:space="0" w:color="auto"/>
              <w:right w:val="single" w:sz="4" w:space="0" w:color="auto"/>
            </w:tcBorders>
            <w:noWrap/>
            <w:vAlign w:val="center"/>
          </w:tcPr>
          <w:p w14:paraId="458D0275" w14:textId="763E3D29" w:rsidR="0004127A" w:rsidRPr="000C4BD1" w:rsidRDefault="00245BC8"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136,8</w:t>
            </w:r>
          </w:p>
        </w:tc>
        <w:tc>
          <w:tcPr>
            <w:tcW w:w="344" w:type="pct"/>
            <w:tcBorders>
              <w:top w:val="nil"/>
              <w:left w:val="nil"/>
              <w:bottom w:val="single" w:sz="4" w:space="0" w:color="auto"/>
              <w:right w:val="single" w:sz="4" w:space="0" w:color="auto"/>
            </w:tcBorders>
            <w:noWrap/>
            <w:vAlign w:val="center"/>
          </w:tcPr>
          <w:p w14:paraId="4DA41A8B"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2B9B30BF"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7BA9D897" w14:textId="728F5657" w:rsidR="0004127A" w:rsidRPr="000C4BD1" w:rsidRDefault="0004127A" w:rsidP="000C4BD1">
            <w:pPr>
              <w:spacing w:after="0"/>
              <w:jc w:val="right"/>
              <w:rPr>
                <w:rFonts w:ascii="Times New Roman" w:hAnsi="Times New Roman" w:cs="Times New Roman"/>
                <w:i/>
                <w:iCs/>
                <w:noProof/>
                <w:color w:val="000000"/>
                <w:sz w:val="16"/>
                <w:szCs w:val="16"/>
              </w:rPr>
            </w:pPr>
            <w:r>
              <w:rPr>
                <w:rFonts w:ascii="Times New Roman" w:hAnsi="Times New Roman"/>
                <w:i/>
                <w:noProof/>
                <w:color w:val="000000"/>
                <w:sz w:val="16"/>
              </w:rPr>
              <w:t>1 940,0</w:t>
            </w:r>
          </w:p>
        </w:tc>
      </w:tr>
      <w:tr w:rsidR="0004127A" w:rsidRPr="007D1C2E" w14:paraId="58D93402" w14:textId="77777777">
        <w:trPr>
          <w:trHeight w:val="510"/>
        </w:trPr>
        <w:tc>
          <w:tcPr>
            <w:tcW w:w="1705" w:type="pct"/>
            <w:tcBorders>
              <w:top w:val="nil"/>
              <w:left w:val="single" w:sz="8" w:space="0" w:color="auto"/>
              <w:bottom w:val="nil"/>
              <w:right w:val="single" w:sz="8" w:space="0" w:color="auto"/>
            </w:tcBorders>
            <w:vAlign w:val="center"/>
            <w:hideMark/>
          </w:tcPr>
          <w:p w14:paraId="62A2A9AF"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Instrument européen relatif à la coopération internationale en matière de sûreté nucléaire (ICSN)</w:t>
            </w:r>
          </w:p>
        </w:tc>
        <w:tc>
          <w:tcPr>
            <w:tcW w:w="432" w:type="pct"/>
            <w:tcBorders>
              <w:top w:val="nil"/>
              <w:left w:val="nil"/>
              <w:bottom w:val="single" w:sz="4" w:space="0" w:color="auto"/>
              <w:right w:val="single" w:sz="4" w:space="0" w:color="auto"/>
            </w:tcBorders>
            <w:vAlign w:val="center"/>
            <w:hideMark/>
          </w:tcPr>
          <w:p w14:paraId="15548CB9"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67A74921"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17AD7279"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5,1</w:t>
            </w:r>
          </w:p>
        </w:tc>
        <w:tc>
          <w:tcPr>
            <w:tcW w:w="344" w:type="pct"/>
            <w:tcBorders>
              <w:top w:val="nil"/>
              <w:left w:val="nil"/>
              <w:bottom w:val="single" w:sz="4" w:space="0" w:color="auto"/>
              <w:right w:val="single" w:sz="4" w:space="0" w:color="auto"/>
            </w:tcBorders>
            <w:noWrap/>
            <w:vAlign w:val="center"/>
          </w:tcPr>
          <w:p w14:paraId="740D4C9E"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0,3</w:t>
            </w:r>
          </w:p>
        </w:tc>
        <w:tc>
          <w:tcPr>
            <w:tcW w:w="344" w:type="pct"/>
            <w:tcBorders>
              <w:top w:val="nil"/>
              <w:left w:val="nil"/>
              <w:bottom w:val="single" w:sz="4" w:space="0" w:color="auto"/>
              <w:right w:val="single" w:sz="4" w:space="0" w:color="auto"/>
            </w:tcBorders>
            <w:noWrap/>
            <w:vAlign w:val="center"/>
          </w:tcPr>
          <w:p w14:paraId="3D41403C"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0,1</w:t>
            </w:r>
          </w:p>
        </w:tc>
        <w:tc>
          <w:tcPr>
            <w:tcW w:w="344" w:type="pct"/>
            <w:tcBorders>
              <w:top w:val="nil"/>
              <w:left w:val="nil"/>
              <w:bottom w:val="single" w:sz="4" w:space="0" w:color="auto"/>
              <w:right w:val="single" w:sz="4" w:space="0" w:color="auto"/>
            </w:tcBorders>
            <w:noWrap/>
            <w:vAlign w:val="center"/>
          </w:tcPr>
          <w:p w14:paraId="0B4A1AF0" w14:textId="0138B2AB" w:rsidR="0004127A" w:rsidRPr="000C4BD1" w:rsidRDefault="00245BC8"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0,5</w:t>
            </w:r>
          </w:p>
        </w:tc>
        <w:tc>
          <w:tcPr>
            <w:tcW w:w="344" w:type="pct"/>
            <w:tcBorders>
              <w:top w:val="nil"/>
              <w:left w:val="nil"/>
              <w:bottom w:val="single" w:sz="4" w:space="0" w:color="auto"/>
              <w:right w:val="single" w:sz="4" w:space="0" w:color="auto"/>
            </w:tcBorders>
            <w:noWrap/>
            <w:vAlign w:val="center"/>
          </w:tcPr>
          <w:p w14:paraId="34F81433"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2C2BA60C"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218DD2B5" w14:textId="4B3A6893" w:rsidR="0004127A" w:rsidRPr="000C4BD1" w:rsidRDefault="00245BC8" w:rsidP="000C4BD1">
            <w:pPr>
              <w:spacing w:after="0"/>
              <w:jc w:val="right"/>
              <w:rPr>
                <w:rFonts w:ascii="Times New Roman" w:hAnsi="Times New Roman" w:cs="Times New Roman"/>
                <w:i/>
                <w:iCs/>
                <w:noProof/>
                <w:color w:val="000000"/>
                <w:sz w:val="16"/>
                <w:szCs w:val="16"/>
              </w:rPr>
            </w:pPr>
            <w:r>
              <w:rPr>
                <w:rFonts w:ascii="Times New Roman" w:hAnsi="Times New Roman"/>
                <w:i/>
                <w:noProof/>
                <w:color w:val="000000"/>
                <w:sz w:val="16"/>
              </w:rPr>
              <w:t>6,0</w:t>
            </w:r>
          </w:p>
        </w:tc>
      </w:tr>
      <w:tr w:rsidR="0004127A" w:rsidRPr="007D1C2E" w14:paraId="796B0E7B" w14:textId="77777777">
        <w:trPr>
          <w:trHeight w:val="300"/>
        </w:trPr>
        <w:tc>
          <w:tcPr>
            <w:tcW w:w="1705" w:type="pct"/>
            <w:tcBorders>
              <w:top w:val="nil"/>
              <w:left w:val="single" w:sz="8" w:space="0" w:color="auto"/>
              <w:bottom w:val="nil"/>
              <w:right w:val="single" w:sz="8" w:space="0" w:color="auto"/>
            </w:tcBorders>
            <w:vAlign w:val="center"/>
            <w:hideMark/>
          </w:tcPr>
          <w:p w14:paraId="1FAD0ACB"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Instrument de préadhésion (IAP III)</w:t>
            </w:r>
          </w:p>
        </w:tc>
        <w:tc>
          <w:tcPr>
            <w:tcW w:w="432" w:type="pct"/>
            <w:tcBorders>
              <w:top w:val="nil"/>
              <w:left w:val="nil"/>
              <w:bottom w:val="single" w:sz="4" w:space="0" w:color="auto"/>
              <w:right w:val="single" w:sz="4" w:space="0" w:color="auto"/>
            </w:tcBorders>
            <w:vAlign w:val="center"/>
            <w:hideMark/>
          </w:tcPr>
          <w:p w14:paraId="4C83CDF6"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77812364"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3037A90B"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14,6</w:t>
            </w:r>
          </w:p>
        </w:tc>
        <w:tc>
          <w:tcPr>
            <w:tcW w:w="344" w:type="pct"/>
            <w:tcBorders>
              <w:top w:val="nil"/>
              <w:left w:val="nil"/>
              <w:bottom w:val="single" w:sz="4" w:space="0" w:color="auto"/>
              <w:right w:val="single" w:sz="4" w:space="0" w:color="auto"/>
            </w:tcBorders>
            <w:noWrap/>
            <w:vAlign w:val="center"/>
          </w:tcPr>
          <w:p w14:paraId="625CCC42"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1,5</w:t>
            </w:r>
          </w:p>
        </w:tc>
        <w:tc>
          <w:tcPr>
            <w:tcW w:w="344" w:type="pct"/>
            <w:tcBorders>
              <w:top w:val="nil"/>
              <w:left w:val="nil"/>
              <w:bottom w:val="single" w:sz="4" w:space="0" w:color="auto"/>
              <w:right w:val="single" w:sz="4" w:space="0" w:color="auto"/>
            </w:tcBorders>
            <w:noWrap/>
            <w:vAlign w:val="center"/>
          </w:tcPr>
          <w:p w14:paraId="1D14E1D6"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15,6</w:t>
            </w:r>
          </w:p>
        </w:tc>
        <w:tc>
          <w:tcPr>
            <w:tcW w:w="344" w:type="pct"/>
            <w:tcBorders>
              <w:top w:val="nil"/>
              <w:left w:val="nil"/>
              <w:bottom w:val="single" w:sz="4" w:space="0" w:color="auto"/>
              <w:right w:val="single" w:sz="4" w:space="0" w:color="auto"/>
            </w:tcBorders>
            <w:noWrap/>
            <w:vAlign w:val="center"/>
          </w:tcPr>
          <w:p w14:paraId="45288AC2" w14:textId="0917154A" w:rsidR="0004127A" w:rsidRPr="000C4BD1" w:rsidRDefault="00245BC8"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53,5</w:t>
            </w:r>
          </w:p>
        </w:tc>
        <w:tc>
          <w:tcPr>
            <w:tcW w:w="344" w:type="pct"/>
            <w:tcBorders>
              <w:top w:val="nil"/>
              <w:left w:val="nil"/>
              <w:bottom w:val="single" w:sz="4" w:space="0" w:color="auto"/>
              <w:right w:val="single" w:sz="4" w:space="0" w:color="auto"/>
            </w:tcBorders>
            <w:noWrap/>
            <w:vAlign w:val="center"/>
          </w:tcPr>
          <w:p w14:paraId="3F602146"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65E94A60"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41D73DCF" w14:textId="21F9CEF5" w:rsidR="0004127A" w:rsidRPr="000C4BD1" w:rsidRDefault="00245BC8" w:rsidP="000C4BD1">
            <w:pPr>
              <w:spacing w:after="0"/>
              <w:jc w:val="right"/>
              <w:rPr>
                <w:rFonts w:ascii="Times New Roman" w:hAnsi="Times New Roman" w:cs="Times New Roman"/>
                <w:i/>
                <w:iCs/>
                <w:noProof/>
                <w:color w:val="000000"/>
                <w:sz w:val="16"/>
                <w:szCs w:val="16"/>
              </w:rPr>
            </w:pPr>
            <w:r>
              <w:rPr>
                <w:rFonts w:ascii="Times New Roman" w:hAnsi="Times New Roman"/>
                <w:i/>
                <w:noProof/>
                <w:color w:val="000000"/>
                <w:sz w:val="16"/>
              </w:rPr>
              <w:t>85,2</w:t>
            </w:r>
          </w:p>
        </w:tc>
      </w:tr>
      <w:tr w:rsidR="0004127A" w:rsidRPr="007D1C2E" w14:paraId="605840F7" w14:textId="77777777">
        <w:trPr>
          <w:trHeight w:val="300"/>
        </w:trPr>
        <w:tc>
          <w:tcPr>
            <w:tcW w:w="1705" w:type="pct"/>
            <w:tcBorders>
              <w:top w:val="nil"/>
              <w:left w:val="single" w:sz="8" w:space="0" w:color="auto"/>
              <w:bottom w:val="nil"/>
              <w:right w:val="single" w:sz="8" w:space="0" w:color="auto"/>
            </w:tcBorders>
            <w:vAlign w:val="center"/>
            <w:hideMark/>
          </w:tcPr>
          <w:p w14:paraId="1B176E2F"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Facilité pour les Balkans occidentaux</w:t>
            </w:r>
          </w:p>
        </w:tc>
        <w:tc>
          <w:tcPr>
            <w:tcW w:w="432" w:type="pct"/>
            <w:tcBorders>
              <w:top w:val="nil"/>
              <w:left w:val="nil"/>
              <w:bottom w:val="single" w:sz="4" w:space="0" w:color="auto"/>
              <w:right w:val="single" w:sz="4" w:space="0" w:color="auto"/>
            </w:tcBorders>
            <w:vAlign w:val="center"/>
            <w:hideMark/>
          </w:tcPr>
          <w:p w14:paraId="6CEAD152"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076D253D"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013A3EC0"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3285F7F5"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58865249"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340FAF85" w14:textId="2D23F2DF" w:rsidR="0004127A" w:rsidRPr="000C4BD1" w:rsidRDefault="007B3BF0"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w:t>
            </w:r>
          </w:p>
        </w:tc>
        <w:tc>
          <w:tcPr>
            <w:tcW w:w="344" w:type="pct"/>
            <w:tcBorders>
              <w:top w:val="nil"/>
              <w:left w:val="nil"/>
              <w:bottom w:val="single" w:sz="4" w:space="0" w:color="auto"/>
              <w:right w:val="single" w:sz="4" w:space="0" w:color="auto"/>
            </w:tcBorders>
            <w:noWrap/>
            <w:vAlign w:val="center"/>
          </w:tcPr>
          <w:p w14:paraId="58CD602D"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59EF7689"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52A35DF4" w14:textId="77777777" w:rsidR="0004127A" w:rsidRPr="000C4BD1" w:rsidRDefault="0004127A" w:rsidP="000C4BD1">
            <w:pPr>
              <w:spacing w:after="0"/>
              <w:jc w:val="right"/>
              <w:rPr>
                <w:rFonts w:ascii="Times New Roman" w:hAnsi="Times New Roman" w:cs="Times New Roman"/>
                <w:i/>
                <w:iCs/>
                <w:noProof/>
                <w:color w:val="000000"/>
                <w:sz w:val="16"/>
                <w:szCs w:val="16"/>
              </w:rPr>
            </w:pPr>
            <w:r>
              <w:rPr>
                <w:rFonts w:ascii="Times New Roman" w:hAnsi="Times New Roman"/>
                <w:i/>
                <w:noProof/>
                <w:color w:val="000000"/>
                <w:sz w:val="16"/>
              </w:rPr>
              <w:t>-</w:t>
            </w:r>
          </w:p>
        </w:tc>
      </w:tr>
      <w:tr w:rsidR="0004127A" w:rsidRPr="007D1C2E" w14:paraId="14C5B9C2" w14:textId="77777777">
        <w:trPr>
          <w:trHeight w:val="300"/>
        </w:trPr>
        <w:tc>
          <w:tcPr>
            <w:tcW w:w="1705" w:type="pct"/>
            <w:tcBorders>
              <w:top w:val="nil"/>
              <w:left w:val="single" w:sz="8" w:space="0" w:color="auto"/>
              <w:bottom w:val="nil"/>
              <w:right w:val="single" w:sz="8" w:space="0" w:color="auto"/>
            </w:tcBorders>
            <w:vAlign w:val="center"/>
          </w:tcPr>
          <w:p w14:paraId="34C13014"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Pays et territoires d’outre-mer (PTOM) (y compris le Groenland)</w:t>
            </w:r>
          </w:p>
        </w:tc>
        <w:tc>
          <w:tcPr>
            <w:tcW w:w="432" w:type="pct"/>
            <w:tcBorders>
              <w:top w:val="nil"/>
              <w:left w:val="nil"/>
              <w:bottom w:val="single" w:sz="4" w:space="0" w:color="auto"/>
              <w:right w:val="single" w:sz="4" w:space="0" w:color="auto"/>
            </w:tcBorders>
            <w:vAlign w:val="center"/>
          </w:tcPr>
          <w:p w14:paraId="725E3BC4"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44" w:type="pct"/>
            <w:tcBorders>
              <w:top w:val="nil"/>
              <w:left w:val="single" w:sz="8" w:space="0" w:color="auto"/>
              <w:bottom w:val="single" w:sz="4" w:space="0" w:color="auto"/>
              <w:right w:val="single" w:sz="4" w:space="0" w:color="auto"/>
            </w:tcBorders>
            <w:noWrap/>
            <w:vAlign w:val="center"/>
          </w:tcPr>
          <w:p w14:paraId="2427B981"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sz w:val="16"/>
              </w:rPr>
              <w:t>-</w:t>
            </w:r>
          </w:p>
        </w:tc>
        <w:tc>
          <w:tcPr>
            <w:tcW w:w="344" w:type="pct"/>
            <w:tcBorders>
              <w:top w:val="nil"/>
              <w:left w:val="nil"/>
              <w:bottom w:val="single" w:sz="4" w:space="0" w:color="auto"/>
              <w:right w:val="single" w:sz="4" w:space="0" w:color="auto"/>
            </w:tcBorders>
            <w:noWrap/>
            <w:vAlign w:val="center"/>
          </w:tcPr>
          <w:p w14:paraId="23044189"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sz w:val="16"/>
              </w:rPr>
              <w:t>-</w:t>
            </w:r>
          </w:p>
        </w:tc>
        <w:tc>
          <w:tcPr>
            <w:tcW w:w="344" w:type="pct"/>
            <w:tcBorders>
              <w:top w:val="nil"/>
              <w:left w:val="nil"/>
              <w:bottom w:val="single" w:sz="4" w:space="0" w:color="auto"/>
              <w:right w:val="single" w:sz="4" w:space="0" w:color="auto"/>
            </w:tcBorders>
            <w:noWrap/>
            <w:vAlign w:val="center"/>
          </w:tcPr>
          <w:p w14:paraId="7552FD08"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sz w:val="16"/>
              </w:rPr>
              <w:t>1,1</w:t>
            </w:r>
          </w:p>
        </w:tc>
        <w:tc>
          <w:tcPr>
            <w:tcW w:w="344" w:type="pct"/>
            <w:tcBorders>
              <w:top w:val="nil"/>
              <w:left w:val="nil"/>
              <w:bottom w:val="single" w:sz="4" w:space="0" w:color="auto"/>
              <w:right w:val="single" w:sz="4" w:space="0" w:color="auto"/>
            </w:tcBorders>
            <w:noWrap/>
            <w:vAlign w:val="center"/>
          </w:tcPr>
          <w:p w14:paraId="0BC21B10" w14:textId="77777777" w:rsidR="0004127A" w:rsidRPr="000C4BD1" w:rsidRDefault="0004127A" w:rsidP="000C4BD1">
            <w:pPr>
              <w:spacing w:after="0"/>
              <w:jc w:val="center"/>
              <w:rPr>
                <w:rFonts w:ascii="Times New Roman" w:hAnsi="Times New Roman" w:cs="Times New Roman"/>
                <w:i/>
                <w:iCs/>
                <w:noProof/>
                <w:color w:val="000000"/>
                <w:sz w:val="16"/>
                <w:szCs w:val="16"/>
              </w:rPr>
            </w:pPr>
            <w:r>
              <w:rPr>
                <w:rFonts w:ascii="Times New Roman" w:hAnsi="Times New Roman"/>
                <w:i/>
                <w:noProof/>
                <w:sz w:val="16"/>
              </w:rPr>
              <w:t>0,0</w:t>
            </w:r>
          </w:p>
        </w:tc>
        <w:tc>
          <w:tcPr>
            <w:tcW w:w="344" w:type="pct"/>
            <w:tcBorders>
              <w:top w:val="nil"/>
              <w:left w:val="nil"/>
              <w:bottom w:val="single" w:sz="4" w:space="0" w:color="auto"/>
              <w:right w:val="single" w:sz="4" w:space="0" w:color="auto"/>
            </w:tcBorders>
            <w:noWrap/>
            <w:vAlign w:val="center"/>
          </w:tcPr>
          <w:p w14:paraId="3094F1BB" w14:textId="23867E40" w:rsidR="0004127A" w:rsidRPr="000C4BD1" w:rsidRDefault="007B3BF0" w:rsidP="000C4BD1">
            <w:pPr>
              <w:spacing w:after="0"/>
              <w:jc w:val="center"/>
              <w:rPr>
                <w:rFonts w:ascii="Times New Roman" w:hAnsi="Times New Roman" w:cs="Times New Roman"/>
                <w:i/>
                <w:iCs/>
                <w:noProof/>
                <w:color w:val="000000"/>
                <w:sz w:val="16"/>
                <w:szCs w:val="16"/>
              </w:rPr>
            </w:pPr>
            <w:r>
              <w:rPr>
                <w:rFonts w:ascii="Times New Roman" w:hAnsi="Times New Roman"/>
                <w:i/>
                <w:noProof/>
                <w:color w:val="000000"/>
                <w:sz w:val="16"/>
              </w:rPr>
              <w:t>1,3</w:t>
            </w:r>
          </w:p>
        </w:tc>
        <w:tc>
          <w:tcPr>
            <w:tcW w:w="344" w:type="pct"/>
            <w:tcBorders>
              <w:top w:val="nil"/>
              <w:left w:val="nil"/>
              <w:bottom w:val="single" w:sz="4" w:space="0" w:color="auto"/>
              <w:right w:val="single" w:sz="4" w:space="0" w:color="auto"/>
            </w:tcBorders>
            <w:noWrap/>
            <w:vAlign w:val="center"/>
          </w:tcPr>
          <w:p w14:paraId="5D0A6042"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350" w:type="pct"/>
            <w:tcBorders>
              <w:top w:val="nil"/>
              <w:left w:val="nil"/>
              <w:bottom w:val="single" w:sz="4" w:space="0" w:color="auto"/>
              <w:right w:val="single" w:sz="8" w:space="0" w:color="auto"/>
            </w:tcBorders>
            <w:noWrap/>
            <w:vAlign w:val="center"/>
          </w:tcPr>
          <w:p w14:paraId="721BAF32" w14:textId="77777777" w:rsidR="0004127A" w:rsidRPr="000C4BD1" w:rsidRDefault="0004127A" w:rsidP="000C4BD1">
            <w:pPr>
              <w:spacing w:after="0"/>
              <w:jc w:val="center"/>
              <w:rPr>
                <w:rFonts w:ascii="Times New Roman" w:hAnsi="Times New Roman" w:cs="Times New Roman"/>
                <w:i/>
                <w:i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2B1D0E98" w14:textId="35B26462" w:rsidR="0004127A" w:rsidRPr="000C4BD1" w:rsidRDefault="007B3BF0" w:rsidP="000C4BD1">
            <w:pPr>
              <w:spacing w:after="0"/>
              <w:jc w:val="right"/>
              <w:rPr>
                <w:rFonts w:ascii="Times New Roman" w:hAnsi="Times New Roman" w:cs="Times New Roman"/>
                <w:i/>
                <w:iCs/>
                <w:noProof/>
                <w:color w:val="000000"/>
                <w:sz w:val="16"/>
                <w:szCs w:val="16"/>
              </w:rPr>
            </w:pPr>
            <w:r>
              <w:rPr>
                <w:rFonts w:ascii="Times New Roman" w:hAnsi="Times New Roman"/>
                <w:i/>
                <w:noProof/>
                <w:sz w:val="16"/>
              </w:rPr>
              <w:t>2,4</w:t>
            </w:r>
          </w:p>
        </w:tc>
      </w:tr>
      <w:tr w:rsidR="0004127A" w:rsidRPr="007D1C2E" w14:paraId="4A37EB19" w14:textId="77777777">
        <w:trPr>
          <w:trHeight w:val="525"/>
        </w:trPr>
        <w:tc>
          <w:tcPr>
            <w:tcW w:w="1705" w:type="pct"/>
            <w:tcBorders>
              <w:top w:val="nil"/>
              <w:left w:val="single" w:sz="8" w:space="0" w:color="auto"/>
              <w:bottom w:val="single" w:sz="8" w:space="0" w:color="auto"/>
              <w:right w:val="single" w:sz="8" w:space="0" w:color="auto"/>
            </w:tcBorders>
            <w:vAlign w:val="center"/>
            <w:hideMark/>
          </w:tcPr>
          <w:p w14:paraId="00740778"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Programme pour l’industrie européenne de la défense et cadre de mesures visant à assurer la disponibilité et la fourniture en temps utile des produits de défense</w:t>
            </w:r>
          </w:p>
        </w:tc>
        <w:tc>
          <w:tcPr>
            <w:tcW w:w="432" w:type="pct"/>
            <w:tcBorders>
              <w:top w:val="nil"/>
              <w:left w:val="nil"/>
              <w:bottom w:val="single" w:sz="8" w:space="0" w:color="auto"/>
              <w:right w:val="single" w:sz="4" w:space="0" w:color="auto"/>
            </w:tcBorders>
            <w:vAlign w:val="center"/>
            <w:hideMark/>
          </w:tcPr>
          <w:p w14:paraId="7E4F3EB6" w14:textId="77777777" w:rsidR="0004127A" w:rsidRPr="000C4BD1" w:rsidRDefault="0004127A" w:rsidP="000C4BD1">
            <w:pPr>
              <w:spacing w:after="0"/>
              <w:jc w:val="center"/>
              <w:rPr>
                <w:rFonts w:ascii="Times New Roman" w:hAnsi="Times New Roman" w:cs="Times New Roman"/>
                <w:i/>
                <w:iCs/>
                <w:noProof/>
                <w:sz w:val="16"/>
                <w:szCs w:val="16"/>
                <w:lang w:val="en-IE"/>
              </w:rPr>
            </w:pPr>
          </w:p>
        </w:tc>
        <w:tc>
          <w:tcPr>
            <w:tcW w:w="344" w:type="pct"/>
            <w:tcBorders>
              <w:top w:val="nil"/>
              <w:left w:val="single" w:sz="8" w:space="0" w:color="auto"/>
              <w:bottom w:val="single" w:sz="8" w:space="0" w:color="auto"/>
              <w:right w:val="single" w:sz="4" w:space="0" w:color="auto"/>
            </w:tcBorders>
            <w:noWrap/>
            <w:vAlign w:val="center"/>
          </w:tcPr>
          <w:p w14:paraId="4125CE32"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i/>
                <w:noProof/>
                <w:sz w:val="16"/>
              </w:rPr>
              <w:t>-</w:t>
            </w:r>
          </w:p>
        </w:tc>
        <w:tc>
          <w:tcPr>
            <w:tcW w:w="344" w:type="pct"/>
            <w:tcBorders>
              <w:top w:val="nil"/>
              <w:left w:val="nil"/>
              <w:bottom w:val="single" w:sz="8" w:space="0" w:color="auto"/>
              <w:right w:val="single" w:sz="4" w:space="0" w:color="auto"/>
            </w:tcBorders>
            <w:noWrap/>
            <w:vAlign w:val="center"/>
          </w:tcPr>
          <w:p w14:paraId="62641FC4"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i/>
                <w:noProof/>
                <w:sz w:val="16"/>
              </w:rPr>
              <w:t>-</w:t>
            </w:r>
          </w:p>
        </w:tc>
        <w:tc>
          <w:tcPr>
            <w:tcW w:w="344" w:type="pct"/>
            <w:tcBorders>
              <w:top w:val="nil"/>
              <w:left w:val="nil"/>
              <w:bottom w:val="single" w:sz="8" w:space="0" w:color="auto"/>
              <w:right w:val="single" w:sz="4" w:space="0" w:color="auto"/>
            </w:tcBorders>
            <w:noWrap/>
            <w:vAlign w:val="center"/>
          </w:tcPr>
          <w:p w14:paraId="3623869C"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i/>
                <w:noProof/>
                <w:sz w:val="16"/>
              </w:rPr>
              <w:t>-</w:t>
            </w:r>
          </w:p>
        </w:tc>
        <w:tc>
          <w:tcPr>
            <w:tcW w:w="344" w:type="pct"/>
            <w:tcBorders>
              <w:top w:val="nil"/>
              <w:left w:val="nil"/>
              <w:bottom w:val="single" w:sz="8" w:space="0" w:color="auto"/>
              <w:right w:val="single" w:sz="4" w:space="0" w:color="auto"/>
            </w:tcBorders>
            <w:noWrap/>
            <w:vAlign w:val="center"/>
          </w:tcPr>
          <w:p w14:paraId="0BEFD170" w14:textId="77777777" w:rsidR="0004127A" w:rsidRPr="000C4BD1" w:rsidRDefault="0004127A" w:rsidP="000C4BD1">
            <w:pPr>
              <w:spacing w:after="0"/>
              <w:jc w:val="center"/>
              <w:rPr>
                <w:rFonts w:ascii="Times New Roman" w:hAnsi="Times New Roman" w:cs="Times New Roman"/>
                <w:i/>
                <w:iCs/>
                <w:noProof/>
                <w:sz w:val="16"/>
                <w:szCs w:val="16"/>
              </w:rPr>
            </w:pPr>
            <w:r>
              <w:rPr>
                <w:rFonts w:ascii="Times New Roman" w:hAnsi="Times New Roman"/>
                <w:i/>
                <w:noProof/>
                <w:sz w:val="16"/>
              </w:rPr>
              <w:t>-</w:t>
            </w:r>
          </w:p>
        </w:tc>
        <w:tc>
          <w:tcPr>
            <w:tcW w:w="344" w:type="pct"/>
            <w:tcBorders>
              <w:top w:val="nil"/>
              <w:left w:val="nil"/>
              <w:bottom w:val="single" w:sz="8" w:space="0" w:color="auto"/>
              <w:right w:val="single" w:sz="4" w:space="0" w:color="auto"/>
            </w:tcBorders>
            <w:noWrap/>
            <w:vAlign w:val="center"/>
          </w:tcPr>
          <w:p w14:paraId="0A426319" w14:textId="4896DCCD" w:rsidR="0004127A" w:rsidRPr="000C4BD1" w:rsidRDefault="007B3BF0" w:rsidP="000C4BD1">
            <w:pPr>
              <w:spacing w:after="0"/>
              <w:jc w:val="center"/>
              <w:rPr>
                <w:rFonts w:ascii="Times New Roman" w:hAnsi="Times New Roman" w:cs="Times New Roman"/>
                <w:i/>
                <w:iCs/>
                <w:noProof/>
                <w:sz w:val="16"/>
                <w:szCs w:val="16"/>
              </w:rPr>
            </w:pPr>
            <w:r>
              <w:rPr>
                <w:rFonts w:ascii="Times New Roman" w:hAnsi="Times New Roman"/>
                <w:i/>
                <w:noProof/>
                <w:sz w:val="16"/>
              </w:rPr>
              <w:t>-</w:t>
            </w:r>
          </w:p>
        </w:tc>
        <w:tc>
          <w:tcPr>
            <w:tcW w:w="344" w:type="pct"/>
            <w:tcBorders>
              <w:top w:val="nil"/>
              <w:left w:val="nil"/>
              <w:bottom w:val="single" w:sz="8" w:space="0" w:color="auto"/>
              <w:right w:val="single" w:sz="4" w:space="0" w:color="auto"/>
            </w:tcBorders>
            <w:noWrap/>
            <w:vAlign w:val="center"/>
          </w:tcPr>
          <w:p w14:paraId="2FE06C68" w14:textId="77777777" w:rsidR="0004127A" w:rsidRPr="000C4BD1" w:rsidRDefault="0004127A" w:rsidP="000C4BD1">
            <w:pPr>
              <w:spacing w:after="0"/>
              <w:jc w:val="center"/>
              <w:rPr>
                <w:rFonts w:ascii="Times New Roman" w:hAnsi="Times New Roman" w:cs="Times New Roman"/>
                <w:i/>
                <w:iCs/>
                <w:noProof/>
                <w:sz w:val="16"/>
                <w:szCs w:val="16"/>
                <w:lang w:val="en-IE"/>
              </w:rPr>
            </w:pPr>
          </w:p>
        </w:tc>
        <w:tc>
          <w:tcPr>
            <w:tcW w:w="350" w:type="pct"/>
            <w:tcBorders>
              <w:top w:val="nil"/>
              <w:left w:val="nil"/>
              <w:bottom w:val="single" w:sz="8" w:space="0" w:color="auto"/>
              <w:right w:val="single" w:sz="8" w:space="0" w:color="auto"/>
            </w:tcBorders>
            <w:noWrap/>
            <w:vAlign w:val="center"/>
          </w:tcPr>
          <w:p w14:paraId="4FAB9FB5" w14:textId="77777777" w:rsidR="0004127A" w:rsidRPr="000C4BD1" w:rsidRDefault="0004127A" w:rsidP="000C4BD1">
            <w:pPr>
              <w:spacing w:after="0"/>
              <w:jc w:val="center"/>
              <w:rPr>
                <w:rFonts w:ascii="Times New Roman" w:hAnsi="Times New Roman" w:cs="Times New Roman"/>
                <w:i/>
                <w:iCs/>
                <w:noProof/>
                <w:sz w:val="16"/>
                <w:szCs w:val="16"/>
                <w:lang w:val="en-IE"/>
              </w:rPr>
            </w:pPr>
          </w:p>
        </w:tc>
        <w:tc>
          <w:tcPr>
            <w:tcW w:w="450" w:type="pct"/>
            <w:tcBorders>
              <w:top w:val="nil"/>
              <w:left w:val="nil"/>
              <w:bottom w:val="single" w:sz="8" w:space="0" w:color="auto"/>
              <w:right w:val="single" w:sz="8" w:space="0" w:color="auto"/>
            </w:tcBorders>
            <w:noWrap/>
            <w:vAlign w:val="center"/>
          </w:tcPr>
          <w:p w14:paraId="061AB900" w14:textId="77777777" w:rsidR="0004127A" w:rsidRPr="000C4BD1" w:rsidRDefault="0004127A" w:rsidP="000C4BD1">
            <w:pPr>
              <w:spacing w:after="0"/>
              <w:jc w:val="right"/>
              <w:rPr>
                <w:rFonts w:ascii="Times New Roman" w:hAnsi="Times New Roman" w:cs="Times New Roman"/>
                <w:i/>
                <w:iCs/>
                <w:noProof/>
                <w:sz w:val="16"/>
                <w:szCs w:val="16"/>
              </w:rPr>
            </w:pPr>
            <w:r>
              <w:rPr>
                <w:rFonts w:ascii="Times New Roman" w:hAnsi="Times New Roman"/>
                <w:i/>
                <w:noProof/>
                <w:sz w:val="16"/>
              </w:rPr>
              <w:t>-</w:t>
            </w:r>
          </w:p>
        </w:tc>
      </w:tr>
      <w:tr w:rsidR="0004127A" w:rsidRPr="007D1C2E" w14:paraId="5467B916" w14:textId="77777777">
        <w:trPr>
          <w:trHeight w:val="525"/>
        </w:trPr>
        <w:tc>
          <w:tcPr>
            <w:tcW w:w="1705" w:type="pct"/>
            <w:tcBorders>
              <w:top w:val="single" w:sz="8" w:space="0" w:color="auto"/>
              <w:left w:val="single" w:sz="8" w:space="0" w:color="auto"/>
              <w:bottom w:val="single" w:sz="4" w:space="0" w:color="auto"/>
              <w:right w:val="single" w:sz="8" w:space="0" w:color="auto"/>
            </w:tcBorders>
            <w:vAlign w:val="center"/>
            <w:hideMark/>
          </w:tcPr>
          <w:p w14:paraId="5E42FD77" w14:textId="77777777" w:rsidR="0004127A" w:rsidRPr="000C4BD1" w:rsidRDefault="0004127A" w:rsidP="000C4BD1">
            <w:pPr>
              <w:spacing w:after="0"/>
              <w:jc w:val="right"/>
              <w:rPr>
                <w:rFonts w:ascii="Times New Roman" w:hAnsi="Times New Roman" w:cs="Times New Roman"/>
                <w:b/>
                <w:bCs/>
                <w:noProof/>
                <w:sz w:val="16"/>
                <w:szCs w:val="16"/>
              </w:rPr>
            </w:pPr>
            <w:r>
              <w:rPr>
                <w:rFonts w:ascii="Times New Roman" w:hAnsi="Times New Roman"/>
                <w:b/>
                <w:noProof/>
                <w:sz w:val="16"/>
              </w:rPr>
              <w:t>Total des dégagements nets disponibles pour l’instrument EURI par année d’origine</w:t>
            </w:r>
          </w:p>
        </w:tc>
        <w:tc>
          <w:tcPr>
            <w:tcW w:w="432" w:type="pct"/>
            <w:tcBorders>
              <w:top w:val="single" w:sz="8" w:space="0" w:color="auto"/>
              <w:left w:val="nil"/>
              <w:bottom w:val="single" w:sz="4" w:space="0" w:color="auto"/>
              <w:right w:val="single" w:sz="4" w:space="0" w:color="auto"/>
            </w:tcBorders>
            <w:vAlign w:val="center"/>
            <w:hideMark/>
          </w:tcPr>
          <w:p w14:paraId="4B02A0D6"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 xml:space="preserve"> (5) = </w:t>
            </w:r>
            <w:r>
              <w:rPr>
                <w:noProof/>
              </w:rPr>
              <w:t xml:space="preserve"> </w:t>
            </w:r>
            <w:r>
              <w:rPr>
                <w:noProof/>
              </w:rPr>
              <w:br/>
            </w:r>
            <w:r>
              <w:rPr>
                <w:rFonts w:ascii="Times New Roman" w:hAnsi="Times New Roman"/>
                <w:b/>
                <w:noProof/>
                <w:color w:val="000000"/>
                <w:sz w:val="16"/>
              </w:rPr>
              <w:t xml:space="preserve">(1) - (2) - (3) – (4) </w:t>
            </w:r>
          </w:p>
        </w:tc>
        <w:tc>
          <w:tcPr>
            <w:tcW w:w="344" w:type="pct"/>
            <w:tcBorders>
              <w:top w:val="single" w:sz="8" w:space="0" w:color="auto"/>
              <w:left w:val="single" w:sz="8" w:space="0" w:color="auto"/>
              <w:bottom w:val="single" w:sz="4" w:space="0" w:color="auto"/>
              <w:right w:val="single" w:sz="4" w:space="0" w:color="auto"/>
            </w:tcBorders>
            <w:noWrap/>
            <w:vAlign w:val="center"/>
          </w:tcPr>
          <w:p w14:paraId="3EE10D15"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1 213,2</w:t>
            </w:r>
          </w:p>
        </w:tc>
        <w:tc>
          <w:tcPr>
            <w:tcW w:w="344" w:type="pct"/>
            <w:tcBorders>
              <w:top w:val="single" w:sz="8" w:space="0" w:color="auto"/>
              <w:left w:val="nil"/>
              <w:bottom w:val="single" w:sz="4" w:space="0" w:color="auto"/>
              <w:right w:val="single" w:sz="4" w:space="0" w:color="auto"/>
            </w:tcBorders>
            <w:noWrap/>
            <w:vAlign w:val="center"/>
          </w:tcPr>
          <w:p w14:paraId="5ABFA237"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1 305,0</w:t>
            </w:r>
          </w:p>
        </w:tc>
        <w:tc>
          <w:tcPr>
            <w:tcW w:w="344" w:type="pct"/>
            <w:tcBorders>
              <w:top w:val="single" w:sz="8" w:space="0" w:color="auto"/>
              <w:left w:val="nil"/>
              <w:bottom w:val="single" w:sz="4" w:space="0" w:color="auto"/>
              <w:right w:val="single" w:sz="4" w:space="0" w:color="auto"/>
            </w:tcBorders>
            <w:noWrap/>
            <w:vAlign w:val="center"/>
          </w:tcPr>
          <w:p w14:paraId="04BEEBAE"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1 429,9</w:t>
            </w:r>
          </w:p>
        </w:tc>
        <w:tc>
          <w:tcPr>
            <w:tcW w:w="344" w:type="pct"/>
            <w:tcBorders>
              <w:top w:val="single" w:sz="8" w:space="0" w:color="auto"/>
              <w:left w:val="nil"/>
              <w:bottom w:val="single" w:sz="4" w:space="0" w:color="auto"/>
              <w:right w:val="single" w:sz="4" w:space="0" w:color="auto"/>
            </w:tcBorders>
            <w:noWrap/>
            <w:vAlign w:val="center"/>
          </w:tcPr>
          <w:p w14:paraId="2B642191"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2 428,2</w:t>
            </w:r>
          </w:p>
        </w:tc>
        <w:tc>
          <w:tcPr>
            <w:tcW w:w="344" w:type="pct"/>
            <w:tcBorders>
              <w:top w:val="single" w:sz="8" w:space="0" w:color="auto"/>
              <w:left w:val="nil"/>
              <w:bottom w:val="single" w:sz="4" w:space="0" w:color="auto"/>
              <w:right w:val="single" w:sz="4" w:space="0" w:color="auto"/>
            </w:tcBorders>
            <w:noWrap/>
            <w:vAlign w:val="center"/>
          </w:tcPr>
          <w:p w14:paraId="3B6889B9" w14:textId="21F24E04" w:rsidR="0004127A" w:rsidRPr="000C4BD1" w:rsidRDefault="007B3BF0"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2 131,4</w:t>
            </w:r>
          </w:p>
        </w:tc>
        <w:tc>
          <w:tcPr>
            <w:tcW w:w="344" w:type="pct"/>
            <w:tcBorders>
              <w:top w:val="single" w:sz="8" w:space="0" w:color="auto"/>
              <w:left w:val="nil"/>
              <w:bottom w:val="single" w:sz="4" w:space="0" w:color="auto"/>
              <w:right w:val="single" w:sz="4" w:space="0" w:color="auto"/>
            </w:tcBorders>
            <w:noWrap/>
            <w:vAlign w:val="center"/>
          </w:tcPr>
          <w:p w14:paraId="34785413"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350" w:type="pct"/>
            <w:tcBorders>
              <w:top w:val="single" w:sz="8" w:space="0" w:color="auto"/>
              <w:left w:val="nil"/>
              <w:bottom w:val="single" w:sz="4" w:space="0" w:color="auto"/>
              <w:right w:val="single" w:sz="8" w:space="0" w:color="auto"/>
            </w:tcBorders>
            <w:noWrap/>
            <w:vAlign w:val="center"/>
          </w:tcPr>
          <w:p w14:paraId="073E3CE4"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single" w:sz="8" w:space="0" w:color="auto"/>
              <w:left w:val="nil"/>
              <w:bottom w:val="single" w:sz="4" w:space="0" w:color="auto"/>
              <w:right w:val="single" w:sz="8" w:space="0" w:color="auto"/>
            </w:tcBorders>
            <w:noWrap/>
            <w:vAlign w:val="center"/>
          </w:tcPr>
          <w:p w14:paraId="79B29E16" w14:textId="7A1D1FF1" w:rsidR="0004127A" w:rsidRPr="000C4BD1" w:rsidRDefault="007B3BF0"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8 507,8</w:t>
            </w:r>
          </w:p>
        </w:tc>
      </w:tr>
      <w:tr w:rsidR="0004127A" w:rsidRPr="007D1C2E" w14:paraId="4325BCC6" w14:textId="77777777">
        <w:trPr>
          <w:trHeight w:val="300"/>
        </w:trPr>
        <w:tc>
          <w:tcPr>
            <w:tcW w:w="1705" w:type="pct"/>
            <w:tcBorders>
              <w:top w:val="single" w:sz="4" w:space="0" w:color="auto"/>
              <w:left w:val="single" w:sz="8" w:space="0" w:color="auto"/>
              <w:bottom w:val="single" w:sz="4" w:space="0" w:color="auto"/>
              <w:right w:val="single" w:sz="8" w:space="0" w:color="auto"/>
            </w:tcBorders>
            <w:vAlign w:val="center"/>
            <w:hideMark/>
          </w:tcPr>
          <w:p w14:paraId="2A346E04" w14:textId="77777777" w:rsidR="0004127A" w:rsidRPr="000C4BD1" w:rsidRDefault="0004127A" w:rsidP="000C4BD1">
            <w:pPr>
              <w:spacing w:after="0"/>
              <w:jc w:val="right"/>
              <w:rPr>
                <w:rFonts w:ascii="Times New Roman" w:hAnsi="Times New Roman" w:cs="Times New Roman"/>
                <w:b/>
                <w:bCs/>
                <w:noProof/>
                <w:sz w:val="16"/>
                <w:szCs w:val="16"/>
              </w:rPr>
            </w:pPr>
            <w:r>
              <w:rPr>
                <w:rFonts w:ascii="Times New Roman" w:hAnsi="Times New Roman"/>
                <w:b/>
                <w:noProof/>
                <w:sz w:val="16"/>
              </w:rPr>
              <w:t>Total des montants mobilisés au titre de l’instrument EURI</w:t>
            </w:r>
          </w:p>
        </w:tc>
        <w:tc>
          <w:tcPr>
            <w:tcW w:w="432" w:type="pct"/>
            <w:tcBorders>
              <w:top w:val="nil"/>
              <w:left w:val="nil"/>
              <w:bottom w:val="nil"/>
              <w:right w:val="single" w:sz="4" w:space="0" w:color="auto"/>
            </w:tcBorders>
            <w:vAlign w:val="center"/>
            <w:hideMark/>
          </w:tcPr>
          <w:p w14:paraId="386D4DF2"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 xml:space="preserve"> (6) </w:t>
            </w:r>
          </w:p>
        </w:tc>
        <w:tc>
          <w:tcPr>
            <w:tcW w:w="344" w:type="pct"/>
            <w:tcBorders>
              <w:top w:val="nil"/>
              <w:left w:val="single" w:sz="8" w:space="0" w:color="auto"/>
              <w:bottom w:val="single" w:sz="4" w:space="0" w:color="auto"/>
              <w:right w:val="single" w:sz="4" w:space="0" w:color="auto"/>
            </w:tcBorders>
            <w:noWrap/>
            <w:vAlign w:val="center"/>
          </w:tcPr>
          <w:p w14:paraId="5454031F"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w:t>
            </w:r>
          </w:p>
        </w:tc>
        <w:tc>
          <w:tcPr>
            <w:tcW w:w="344" w:type="pct"/>
            <w:tcBorders>
              <w:top w:val="nil"/>
              <w:left w:val="nil"/>
              <w:bottom w:val="single" w:sz="4" w:space="0" w:color="auto"/>
              <w:right w:val="single" w:sz="4" w:space="0" w:color="auto"/>
            </w:tcBorders>
            <w:noWrap/>
            <w:vAlign w:val="center"/>
          </w:tcPr>
          <w:p w14:paraId="36089DAB"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0</w:t>
            </w:r>
          </w:p>
        </w:tc>
        <w:tc>
          <w:tcPr>
            <w:tcW w:w="344" w:type="pct"/>
            <w:tcBorders>
              <w:top w:val="nil"/>
              <w:left w:val="nil"/>
              <w:bottom w:val="single" w:sz="4" w:space="0" w:color="auto"/>
              <w:right w:val="single" w:sz="4" w:space="0" w:color="auto"/>
            </w:tcBorders>
            <w:noWrap/>
            <w:vAlign w:val="center"/>
          </w:tcPr>
          <w:p w14:paraId="0395880F"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0</w:t>
            </w:r>
          </w:p>
        </w:tc>
        <w:tc>
          <w:tcPr>
            <w:tcW w:w="344" w:type="pct"/>
            <w:tcBorders>
              <w:top w:val="nil"/>
              <w:left w:val="nil"/>
              <w:bottom w:val="single" w:sz="4" w:space="0" w:color="auto"/>
              <w:right w:val="single" w:sz="4" w:space="0" w:color="auto"/>
            </w:tcBorders>
            <w:noWrap/>
            <w:vAlign w:val="center"/>
          </w:tcPr>
          <w:p w14:paraId="1A91603F"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0</w:t>
            </w:r>
          </w:p>
        </w:tc>
        <w:tc>
          <w:tcPr>
            <w:tcW w:w="344" w:type="pct"/>
            <w:tcBorders>
              <w:top w:val="nil"/>
              <w:left w:val="nil"/>
              <w:bottom w:val="single" w:sz="4" w:space="0" w:color="auto"/>
              <w:right w:val="single" w:sz="4" w:space="0" w:color="auto"/>
            </w:tcBorders>
            <w:noWrap/>
            <w:vAlign w:val="center"/>
          </w:tcPr>
          <w:p w14:paraId="56261E96"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1 141,6</w:t>
            </w:r>
          </w:p>
        </w:tc>
        <w:tc>
          <w:tcPr>
            <w:tcW w:w="344" w:type="pct"/>
            <w:tcBorders>
              <w:top w:val="nil"/>
              <w:left w:val="nil"/>
              <w:bottom w:val="single" w:sz="4" w:space="0" w:color="auto"/>
              <w:right w:val="single" w:sz="4" w:space="0" w:color="auto"/>
            </w:tcBorders>
            <w:noWrap/>
            <w:vAlign w:val="center"/>
          </w:tcPr>
          <w:p w14:paraId="0F704832" w14:textId="6177BB85" w:rsidR="0004127A" w:rsidRPr="000C4BD1" w:rsidRDefault="007B3BF0"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2 112,7</w:t>
            </w:r>
          </w:p>
        </w:tc>
        <w:tc>
          <w:tcPr>
            <w:tcW w:w="350" w:type="pct"/>
            <w:tcBorders>
              <w:top w:val="nil"/>
              <w:left w:val="nil"/>
              <w:bottom w:val="single" w:sz="4" w:space="0" w:color="auto"/>
              <w:right w:val="single" w:sz="8" w:space="0" w:color="auto"/>
            </w:tcBorders>
            <w:noWrap/>
            <w:vAlign w:val="center"/>
          </w:tcPr>
          <w:p w14:paraId="618E68A0" w14:textId="77777777" w:rsidR="0004127A" w:rsidRPr="000C4BD1" w:rsidRDefault="0004127A" w:rsidP="000C4BD1">
            <w:pPr>
              <w:spacing w:after="0"/>
              <w:jc w:val="center"/>
              <w:rPr>
                <w:rFonts w:ascii="Times New Roman" w:hAnsi="Times New Roman" w:cs="Times New Roman"/>
                <w:b/>
                <w:bCs/>
                <w:noProof/>
                <w:color w:val="000000"/>
                <w:sz w:val="16"/>
                <w:szCs w:val="16"/>
              </w:rPr>
            </w:pPr>
          </w:p>
        </w:tc>
        <w:tc>
          <w:tcPr>
            <w:tcW w:w="450" w:type="pct"/>
            <w:tcBorders>
              <w:top w:val="nil"/>
              <w:left w:val="nil"/>
              <w:bottom w:val="single" w:sz="4" w:space="0" w:color="auto"/>
              <w:right w:val="single" w:sz="8" w:space="0" w:color="auto"/>
            </w:tcBorders>
            <w:noWrap/>
            <w:vAlign w:val="center"/>
          </w:tcPr>
          <w:p w14:paraId="2F50A063" w14:textId="30B470C8" w:rsidR="0004127A" w:rsidRPr="000C4BD1" w:rsidRDefault="007B3BF0"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3 254,3</w:t>
            </w:r>
          </w:p>
        </w:tc>
      </w:tr>
      <w:tr w:rsidR="0004127A" w:rsidRPr="007D1C2E" w14:paraId="02863C7C" w14:textId="77777777">
        <w:trPr>
          <w:trHeight w:val="525"/>
        </w:trPr>
        <w:tc>
          <w:tcPr>
            <w:tcW w:w="1705" w:type="pct"/>
            <w:tcBorders>
              <w:top w:val="single" w:sz="4" w:space="0" w:color="auto"/>
              <w:left w:val="single" w:sz="8" w:space="0" w:color="auto"/>
              <w:bottom w:val="single" w:sz="8" w:space="0" w:color="auto"/>
              <w:right w:val="single" w:sz="8" w:space="0" w:color="auto"/>
            </w:tcBorders>
            <w:vAlign w:val="center"/>
            <w:hideMark/>
          </w:tcPr>
          <w:p w14:paraId="19C7C45C" w14:textId="77777777" w:rsidR="0004127A" w:rsidRPr="000C4BD1" w:rsidRDefault="0004127A" w:rsidP="000C4BD1">
            <w:pPr>
              <w:spacing w:after="0"/>
              <w:jc w:val="right"/>
              <w:rPr>
                <w:rFonts w:ascii="Times New Roman" w:hAnsi="Times New Roman" w:cs="Times New Roman"/>
                <w:b/>
                <w:bCs/>
                <w:noProof/>
                <w:sz w:val="16"/>
                <w:szCs w:val="16"/>
              </w:rPr>
            </w:pPr>
            <w:r>
              <w:rPr>
                <w:rFonts w:ascii="Times New Roman" w:hAnsi="Times New Roman"/>
                <w:b/>
                <w:noProof/>
                <w:sz w:val="16"/>
              </w:rPr>
              <w:t>Total des montants restant disponibles au titre de l’instrument EURI</w:t>
            </w:r>
          </w:p>
        </w:tc>
        <w:tc>
          <w:tcPr>
            <w:tcW w:w="432" w:type="pct"/>
            <w:tcBorders>
              <w:top w:val="single" w:sz="4" w:space="0" w:color="auto"/>
              <w:left w:val="nil"/>
              <w:bottom w:val="single" w:sz="8" w:space="0" w:color="auto"/>
              <w:right w:val="single" w:sz="8" w:space="0" w:color="auto"/>
            </w:tcBorders>
            <w:vAlign w:val="center"/>
            <w:hideMark/>
          </w:tcPr>
          <w:p w14:paraId="1FC4BB64"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 xml:space="preserve">(7) = </w:t>
            </w:r>
            <w:r>
              <w:rPr>
                <w:noProof/>
              </w:rPr>
              <w:t xml:space="preserve"> </w:t>
            </w:r>
            <w:r>
              <w:rPr>
                <w:noProof/>
              </w:rPr>
              <w:br/>
            </w:r>
            <w:r>
              <w:rPr>
                <w:rFonts w:ascii="Times New Roman" w:hAnsi="Times New Roman"/>
                <w:b/>
                <w:noProof/>
                <w:color w:val="000000"/>
                <w:sz w:val="16"/>
              </w:rPr>
              <w:t>(5) - (6)</w:t>
            </w:r>
          </w:p>
        </w:tc>
        <w:tc>
          <w:tcPr>
            <w:tcW w:w="2413" w:type="pct"/>
            <w:gridSpan w:val="7"/>
            <w:tcBorders>
              <w:top w:val="single" w:sz="4" w:space="0" w:color="auto"/>
              <w:left w:val="nil"/>
              <w:bottom w:val="single" w:sz="8" w:space="0" w:color="auto"/>
              <w:right w:val="single" w:sz="8" w:space="0" w:color="000000" w:themeColor="text1"/>
            </w:tcBorders>
            <w:noWrap/>
            <w:vAlign w:val="center"/>
            <w:hideMark/>
          </w:tcPr>
          <w:p w14:paraId="5955A71F" w14:textId="77777777"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 xml:space="preserve"> (*) </w:t>
            </w:r>
          </w:p>
        </w:tc>
        <w:tc>
          <w:tcPr>
            <w:tcW w:w="450" w:type="pct"/>
            <w:tcBorders>
              <w:top w:val="nil"/>
              <w:left w:val="nil"/>
              <w:bottom w:val="single" w:sz="8" w:space="0" w:color="auto"/>
              <w:right w:val="single" w:sz="8" w:space="0" w:color="auto"/>
            </w:tcBorders>
            <w:shd w:val="clear" w:color="auto" w:fill="FFFFFF" w:themeFill="background1"/>
            <w:noWrap/>
            <w:vAlign w:val="center"/>
            <w:hideMark/>
          </w:tcPr>
          <w:p w14:paraId="45F92827" w14:textId="70AC31D1" w:rsidR="0004127A" w:rsidRPr="000C4BD1" w:rsidRDefault="0004127A" w:rsidP="000C4BD1">
            <w:pPr>
              <w:spacing w:after="0"/>
              <w:jc w:val="center"/>
              <w:rPr>
                <w:rFonts w:ascii="Times New Roman" w:hAnsi="Times New Roman" w:cs="Times New Roman"/>
                <w:b/>
                <w:bCs/>
                <w:noProof/>
                <w:color w:val="000000"/>
                <w:sz w:val="16"/>
                <w:szCs w:val="16"/>
              </w:rPr>
            </w:pPr>
            <w:r>
              <w:rPr>
                <w:rFonts w:ascii="Times New Roman" w:hAnsi="Times New Roman"/>
                <w:b/>
                <w:noProof/>
                <w:color w:val="000000"/>
                <w:sz w:val="16"/>
              </w:rPr>
              <w:t>5 253,5</w:t>
            </w:r>
          </w:p>
        </w:tc>
      </w:tr>
    </w:tbl>
    <w:p w14:paraId="72CB0C21" w14:textId="77777777" w:rsidR="0004127A" w:rsidRPr="00A76BFE" w:rsidRDefault="0004127A" w:rsidP="000C4BD1">
      <w:pPr>
        <w:pStyle w:val="Text1"/>
        <w:numPr>
          <w:ilvl w:val="0"/>
          <w:numId w:val="9"/>
        </w:numPr>
        <w:spacing w:before="0" w:after="0"/>
        <w:ind w:left="-142" w:hanging="284"/>
        <w:rPr>
          <w:noProof/>
        </w:rPr>
      </w:pPr>
      <w:r>
        <w:rPr>
          <w:i/>
          <w:noProof/>
          <w:sz w:val="16"/>
        </w:rPr>
        <w:t xml:space="preserve">Au sens de l’article 2, point 22, du règlement financier. </w:t>
      </w:r>
    </w:p>
    <w:p w14:paraId="729D38D6" w14:textId="77777777" w:rsidR="0004127A" w:rsidRPr="00A76BFE" w:rsidRDefault="0004127A" w:rsidP="000C4BD1">
      <w:pPr>
        <w:pStyle w:val="Text1"/>
        <w:spacing w:before="0" w:after="0"/>
        <w:ind w:left="-142" w:hanging="284"/>
        <w:rPr>
          <w:bCs/>
          <w:i/>
          <w:iCs/>
          <w:noProof/>
          <w:sz w:val="16"/>
          <w:szCs w:val="16"/>
        </w:rPr>
      </w:pPr>
      <w:r>
        <w:rPr>
          <w:i/>
          <w:noProof/>
          <w:sz w:val="16"/>
        </w:rPr>
        <w:t>(2)</w:t>
      </w:r>
      <w:r>
        <w:rPr>
          <w:noProof/>
        </w:rPr>
        <w:tab/>
      </w:r>
      <w:r>
        <w:rPr>
          <w:i/>
          <w:noProof/>
          <w:sz w:val="16"/>
        </w:rPr>
        <w:t xml:space="preserve">Actes de base en vigueur qui prévoient des règles spécifiques relatives à la reconstitution des crédits. Les futurs ajustements techniques annuels peuvent inclure d’autres actes de base qui sont susceptibles de comporter de telles dispositions.  </w:t>
      </w:r>
    </w:p>
    <w:p w14:paraId="149A5B69" w14:textId="77777777" w:rsidR="0004127A" w:rsidRPr="000C4BD1" w:rsidRDefault="0004127A" w:rsidP="000C4BD1">
      <w:pPr>
        <w:spacing w:after="0"/>
        <w:ind w:left="-425"/>
        <w:rPr>
          <w:rFonts w:ascii="Times New Roman" w:hAnsi="Times New Roman" w:cs="Times New Roman"/>
          <w:bCs/>
          <w:i/>
          <w:iCs/>
          <w:noProof/>
          <w:sz w:val="16"/>
          <w:szCs w:val="16"/>
        </w:rPr>
      </w:pPr>
      <w:r>
        <w:rPr>
          <w:rFonts w:ascii="Times New Roman" w:hAnsi="Times New Roman"/>
          <w:i/>
          <w:noProof/>
          <w:sz w:val="16"/>
        </w:rPr>
        <w:t>(*) La mobilisation annuelle de l’instrument EURI dépend du dépassement des coûts et des autres sources de financement recensées.</w:t>
      </w:r>
    </w:p>
    <w:p w14:paraId="00B193C1" w14:textId="6D3727DE" w:rsidR="0004127A" w:rsidRPr="000C4BD1" w:rsidRDefault="0004127A" w:rsidP="000C4BD1">
      <w:pPr>
        <w:spacing w:after="0"/>
        <w:ind w:left="-426"/>
        <w:contextualSpacing/>
        <w:rPr>
          <w:rFonts w:ascii="Times New Roman" w:hAnsi="Times New Roman" w:cs="Times New Roman"/>
          <w:bCs/>
          <w:i/>
          <w:iCs/>
          <w:noProof/>
          <w:sz w:val="16"/>
          <w:szCs w:val="16"/>
        </w:rPr>
      </w:pPr>
      <w:r>
        <w:rPr>
          <w:rFonts w:ascii="Times New Roman" w:hAnsi="Times New Roman"/>
          <w:i/>
          <w:noProof/>
          <w:sz w:val="16"/>
        </w:rPr>
        <w:t>(**) Engagements reconstitués concernant des dégagements effectués en 2025, comme proposé dans le projet de budget 2027.</w:t>
      </w:r>
    </w:p>
    <w:p w14:paraId="377E06F7" w14:textId="77777777" w:rsidR="0004127A" w:rsidRPr="00FF54DD" w:rsidRDefault="0004127A" w:rsidP="0004127A">
      <w:pPr>
        <w:pStyle w:val="Text1"/>
        <w:ind w:left="-284"/>
        <w:rPr>
          <w:noProof/>
        </w:rPr>
      </w:pPr>
    </w:p>
    <w:p w14:paraId="78DDFFE1" w14:textId="77777777" w:rsidR="0004127A" w:rsidRPr="004451CB" w:rsidRDefault="0004127A" w:rsidP="0004127A">
      <w:pPr>
        <w:pStyle w:val="ManualHeading3"/>
      </w:pPr>
      <w:r>
        <w:t>Réserve pour l’Ukraine</w:t>
      </w:r>
    </w:p>
    <w:p w14:paraId="77AE5159" w14:textId="77777777" w:rsidR="0004127A" w:rsidRDefault="0004127A" w:rsidP="0004127A">
      <w:pPr>
        <w:pStyle w:val="Text1"/>
        <w:rPr>
          <w:noProof/>
        </w:rPr>
      </w:pPr>
      <w:r>
        <w:rPr>
          <w:noProof/>
        </w:rPr>
        <w:t>Conformément à l’article 10 </w:t>
      </w:r>
      <w:r>
        <w:rPr>
          <w:i/>
          <w:iCs/>
          <w:noProof/>
        </w:rPr>
        <w:t>ter</w:t>
      </w:r>
      <w:r>
        <w:rPr>
          <w:noProof/>
        </w:rPr>
        <w:t xml:space="preserve"> du règlement CFP, une nouvelle réserve pour l’Ukraine est créée pour la période 2024-2027, dotée d’un montant global maximal de 17 000 millions d’EUR aux prix courants pour cette période.</w:t>
      </w:r>
    </w:p>
    <w:p w14:paraId="7573B1D9" w14:textId="65A943EE" w:rsidR="0004127A" w:rsidRPr="004B3E53" w:rsidRDefault="0004127A" w:rsidP="0004127A">
      <w:pPr>
        <w:pStyle w:val="Text1"/>
        <w:rPr>
          <w:noProof/>
        </w:rPr>
      </w:pPr>
      <w:r>
        <w:rPr>
          <w:noProof/>
        </w:rPr>
        <w:t>Le montant annuel maximal mobilisé au titre de la réserve pour l’Ukraine au cours d’une année donnée ne doit pas dépasser 5 000 millions d’EUR aux prix courants. La partie non utilisée du montant annuel prévu pour une année donnée peut être utilisée au cours des années suivantes, jusqu’en 2027, en plus du montant annuel maximal pour l’exercice concerné, sans préjudice du montant global de 17 000 millions d’EUR aux prix courants.</w:t>
      </w:r>
    </w:p>
    <w:p w14:paraId="727ACF09" w14:textId="3319A765" w:rsidR="0004127A" w:rsidRDefault="0004127A" w:rsidP="0004127A">
      <w:pPr>
        <w:pStyle w:val="Text1"/>
        <w:rPr>
          <w:noProof/>
        </w:rPr>
      </w:pPr>
      <w:r>
        <w:rPr>
          <w:noProof/>
        </w:rPr>
        <w:t>L’année 2027 est la quatrième année de la réserve pour l’Ukraine: le montant annuel maximal disponible s’élève donc à 5 000 millions d’EUR aux prix courants, sans préjudice de l’éventuel report du montant annuel inutilisé pour 2026. Le tableau figurant ci-dessous détaille les montants annuels mobilisés dans le budget pour 2024, 2025 et 2026.</w:t>
      </w:r>
    </w:p>
    <w:p w14:paraId="6C657A30" w14:textId="77777777" w:rsidR="0004127A" w:rsidRPr="005C39EC" w:rsidRDefault="0004127A" w:rsidP="0004127A">
      <w:pPr>
        <w:pStyle w:val="Text1"/>
        <w:rPr>
          <w:noProof/>
          <w:lang w:val="en-IE"/>
        </w:rPr>
      </w:pPr>
    </w:p>
    <w:tbl>
      <w:tblPr>
        <w:tblW w:w="9493" w:type="dxa"/>
        <w:tblInd w:w="113" w:type="dxa"/>
        <w:tblLook w:val="04A0" w:firstRow="1" w:lastRow="0" w:firstColumn="1" w:lastColumn="0" w:noHBand="0" w:noVBand="1"/>
      </w:tblPr>
      <w:tblGrid>
        <w:gridCol w:w="2235"/>
        <w:gridCol w:w="862"/>
        <w:gridCol w:w="873"/>
        <w:gridCol w:w="802"/>
        <w:gridCol w:w="884"/>
        <w:gridCol w:w="779"/>
        <w:gridCol w:w="920"/>
        <w:gridCol w:w="1188"/>
        <w:gridCol w:w="950"/>
      </w:tblGrid>
      <w:tr w:rsidR="0004127A" w:rsidRPr="00E04BF2" w14:paraId="7A721F80" w14:textId="77777777">
        <w:trPr>
          <w:trHeight w:val="272"/>
        </w:trPr>
        <w:tc>
          <w:tcPr>
            <w:tcW w:w="9493" w:type="dxa"/>
            <w:gridSpan w:val="9"/>
            <w:tcBorders>
              <w:top w:val="single" w:sz="4" w:space="0" w:color="auto"/>
              <w:left w:val="single" w:sz="4" w:space="0" w:color="auto"/>
              <w:bottom w:val="single" w:sz="4" w:space="0" w:color="auto"/>
              <w:right w:val="single" w:sz="4" w:space="0" w:color="auto"/>
            </w:tcBorders>
            <w:noWrap/>
            <w:vAlign w:val="bottom"/>
            <w:hideMark/>
          </w:tcPr>
          <w:p w14:paraId="0C0D6F43"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Réserve pour l’Ukraine - engagements</w:t>
            </w:r>
          </w:p>
        </w:tc>
      </w:tr>
      <w:tr w:rsidR="0004127A" w:rsidRPr="00E04BF2" w14:paraId="3EA620B1" w14:textId="77777777">
        <w:trPr>
          <w:trHeight w:val="300"/>
        </w:trPr>
        <w:tc>
          <w:tcPr>
            <w:tcW w:w="9493" w:type="dxa"/>
            <w:gridSpan w:val="9"/>
            <w:tcBorders>
              <w:top w:val="single" w:sz="4" w:space="0" w:color="auto"/>
              <w:left w:val="single" w:sz="4" w:space="0" w:color="auto"/>
              <w:bottom w:val="single" w:sz="4" w:space="0" w:color="auto"/>
              <w:right w:val="single" w:sz="4" w:space="0" w:color="auto"/>
            </w:tcBorders>
            <w:noWrap/>
            <w:vAlign w:val="bottom"/>
            <w:hideMark/>
          </w:tcPr>
          <w:p w14:paraId="072F5A41" w14:textId="77777777" w:rsidR="0004127A" w:rsidRPr="000C4BD1" w:rsidRDefault="0004127A" w:rsidP="000C4BD1">
            <w:pPr>
              <w:spacing w:after="0" w:line="276" w:lineRule="auto"/>
              <w:jc w:val="right"/>
              <w:rPr>
                <w:rFonts w:ascii="Times New Roman" w:hAnsi="Times New Roman" w:cs="Times New Roman"/>
                <w:i/>
                <w:iCs/>
                <w:noProof/>
                <w:sz w:val="16"/>
                <w:szCs w:val="16"/>
              </w:rPr>
            </w:pPr>
            <w:r>
              <w:rPr>
                <w:rFonts w:ascii="Times New Roman" w:hAnsi="Times New Roman"/>
                <w:i/>
                <w:noProof/>
                <w:sz w:val="16"/>
              </w:rPr>
              <w:t>(en Mio EUR)</w:t>
            </w:r>
          </w:p>
        </w:tc>
      </w:tr>
      <w:tr w:rsidR="0004127A" w:rsidRPr="00E04BF2" w14:paraId="292AA391" w14:textId="77777777">
        <w:trPr>
          <w:trHeight w:val="300"/>
        </w:trPr>
        <w:tc>
          <w:tcPr>
            <w:tcW w:w="2235" w:type="dxa"/>
            <w:tcBorders>
              <w:top w:val="nil"/>
              <w:left w:val="single" w:sz="4" w:space="0" w:color="auto"/>
              <w:bottom w:val="single" w:sz="4" w:space="0" w:color="auto"/>
              <w:right w:val="single" w:sz="4" w:space="0" w:color="auto"/>
            </w:tcBorders>
            <w:noWrap/>
            <w:vAlign w:val="bottom"/>
            <w:hideMark/>
          </w:tcPr>
          <w:p w14:paraId="0640FF2B" w14:textId="77777777" w:rsidR="0004127A" w:rsidRPr="000C4BD1" w:rsidRDefault="0004127A" w:rsidP="000C4BD1">
            <w:pPr>
              <w:spacing w:after="0"/>
              <w:jc w:val="right"/>
              <w:rPr>
                <w:rFonts w:ascii="Times New Roman" w:hAnsi="Times New Roman" w:cs="Times New Roman"/>
                <w:noProof/>
                <w:sz w:val="16"/>
                <w:szCs w:val="16"/>
              </w:rPr>
            </w:pPr>
            <w:r>
              <w:rPr>
                <w:rFonts w:ascii="Times New Roman" w:hAnsi="Times New Roman"/>
                <w:noProof/>
                <w:sz w:val="16"/>
              </w:rPr>
              <w:t xml:space="preserve"> </w:t>
            </w:r>
          </w:p>
        </w:tc>
        <w:tc>
          <w:tcPr>
            <w:tcW w:w="862" w:type="dxa"/>
            <w:tcBorders>
              <w:top w:val="nil"/>
              <w:left w:val="nil"/>
              <w:bottom w:val="single" w:sz="4" w:space="0" w:color="auto"/>
              <w:right w:val="single" w:sz="4" w:space="0" w:color="auto"/>
            </w:tcBorders>
            <w:noWrap/>
            <w:vAlign w:val="center"/>
            <w:hideMark/>
          </w:tcPr>
          <w:p w14:paraId="0689D86F"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2021</w:t>
            </w:r>
          </w:p>
        </w:tc>
        <w:tc>
          <w:tcPr>
            <w:tcW w:w="873" w:type="dxa"/>
            <w:tcBorders>
              <w:top w:val="nil"/>
              <w:left w:val="nil"/>
              <w:bottom w:val="single" w:sz="4" w:space="0" w:color="auto"/>
              <w:right w:val="single" w:sz="4" w:space="0" w:color="auto"/>
            </w:tcBorders>
            <w:noWrap/>
            <w:vAlign w:val="center"/>
            <w:hideMark/>
          </w:tcPr>
          <w:p w14:paraId="7140DC8F"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2022</w:t>
            </w:r>
          </w:p>
        </w:tc>
        <w:tc>
          <w:tcPr>
            <w:tcW w:w="802" w:type="dxa"/>
            <w:tcBorders>
              <w:top w:val="nil"/>
              <w:left w:val="nil"/>
              <w:bottom w:val="single" w:sz="4" w:space="0" w:color="auto"/>
              <w:right w:val="single" w:sz="4" w:space="0" w:color="auto"/>
            </w:tcBorders>
            <w:noWrap/>
            <w:vAlign w:val="center"/>
            <w:hideMark/>
          </w:tcPr>
          <w:p w14:paraId="605A49AA"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2023</w:t>
            </w:r>
          </w:p>
        </w:tc>
        <w:tc>
          <w:tcPr>
            <w:tcW w:w="884" w:type="dxa"/>
            <w:tcBorders>
              <w:top w:val="nil"/>
              <w:left w:val="nil"/>
              <w:bottom w:val="single" w:sz="4" w:space="0" w:color="auto"/>
              <w:right w:val="single" w:sz="4" w:space="0" w:color="auto"/>
            </w:tcBorders>
            <w:noWrap/>
            <w:vAlign w:val="center"/>
            <w:hideMark/>
          </w:tcPr>
          <w:p w14:paraId="02C8F85F"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2024</w:t>
            </w:r>
          </w:p>
        </w:tc>
        <w:tc>
          <w:tcPr>
            <w:tcW w:w="779" w:type="dxa"/>
            <w:tcBorders>
              <w:top w:val="nil"/>
              <w:left w:val="nil"/>
              <w:bottom w:val="single" w:sz="4" w:space="0" w:color="auto"/>
              <w:right w:val="single" w:sz="4" w:space="0" w:color="auto"/>
            </w:tcBorders>
            <w:noWrap/>
            <w:vAlign w:val="center"/>
            <w:hideMark/>
          </w:tcPr>
          <w:p w14:paraId="72ED006B"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2025</w:t>
            </w:r>
          </w:p>
        </w:tc>
        <w:tc>
          <w:tcPr>
            <w:tcW w:w="920" w:type="dxa"/>
            <w:tcBorders>
              <w:top w:val="nil"/>
              <w:left w:val="nil"/>
              <w:bottom w:val="single" w:sz="4" w:space="0" w:color="auto"/>
              <w:right w:val="single" w:sz="4" w:space="0" w:color="auto"/>
            </w:tcBorders>
            <w:noWrap/>
            <w:vAlign w:val="center"/>
            <w:hideMark/>
          </w:tcPr>
          <w:p w14:paraId="0935F3A6"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2026</w:t>
            </w:r>
          </w:p>
        </w:tc>
        <w:tc>
          <w:tcPr>
            <w:tcW w:w="1188" w:type="dxa"/>
            <w:tcBorders>
              <w:top w:val="nil"/>
              <w:left w:val="nil"/>
              <w:bottom w:val="single" w:sz="4" w:space="0" w:color="auto"/>
              <w:right w:val="single" w:sz="4" w:space="0" w:color="auto"/>
            </w:tcBorders>
            <w:vAlign w:val="center"/>
          </w:tcPr>
          <w:p w14:paraId="75D0EB90" w14:textId="77777777" w:rsidR="0004127A" w:rsidRPr="000C4BD1" w:rsidRDefault="0004127A" w:rsidP="000C4BD1">
            <w:pPr>
              <w:spacing w:after="0"/>
              <w:jc w:val="center"/>
              <w:rPr>
                <w:rFonts w:ascii="Times New Roman" w:hAnsi="Times New Roman" w:cs="Times New Roman"/>
                <w:noProof/>
                <w:sz w:val="16"/>
                <w:szCs w:val="16"/>
              </w:rPr>
            </w:pPr>
            <w:r>
              <w:rPr>
                <w:rFonts w:ascii="Times New Roman" w:hAnsi="Times New Roman"/>
                <w:noProof/>
                <w:sz w:val="16"/>
              </w:rPr>
              <w:t>2027</w:t>
            </w:r>
          </w:p>
        </w:tc>
        <w:tc>
          <w:tcPr>
            <w:tcW w:w="950" w:type="dxa"/>
            <w:tcBorders>
              <w:top w:val="nil"/>
              <w:left w:val="nil"/>
              <w:bottom w:val="single" w:sz="4" w:space="0" w:color="auto"/>
              <w:right w:val="single" w:sz="4" w:space="0" w:color="auto"/>
            </w:tcBorders>
            <w:vAlign w:val="center"/>
          </w:tcPr>
          <w:p w14:paraId="6AE9DF5B" w14:textId="77777777" w:rsidR="0004127A" w:rsidRPr="000C4BD1" w:rsidRDefault="0004127A" w:rsidP="000C4BD1">
            <w:pPr>
              <w:spacing w:after="0"/>
              <w:jc w:val="center"/>
              <w:rPr>
                <w:rFonts w:ascii="Times New Roman" w:hAnsi="Times New Roman" w:cs="Times New Roman"/>
                <w:b/>
                <w:bCs/>
                <w:noProof/>
                <w:sz w:val="16"/>
                <w:szCs w:val="16"/>
              </w:rPr>
            </w:pPr>
            <w:r>
              <w:rPr>
                <w:rFonts w:ascii="Times New Roman" w:hAnsi="Times New Roman"/>
                <w:b/>
                <w:noProof/>
                <w:sz w:val="16"/>
              </w:rPr>
              <w:t>Total</w:t>
            </w:r>
          </w:p>
        </w:tc>
      </w:tr>
      <w:tr w:rsidR="0004127A" w:rsidRPr="00E04BF2" w14:paraId="73731DB9" w14:textId="77777777">
        <w:trPr>
          <w:trHeight w:val="300"/>
        </w:trPr>
        <w:tc>
          <w:tcPr>
            <w:tcW w:w="2235" w:type="dxa"/>
            <w:tcBorders>
              <w:top w:val="single" w:sz="4" w:space="0" w:color="auto"/>
              <w:left w:val="single" w:sz="4" w:space="0" w:color="auto"/>
              <w:bottom w:val="nil"/>
              <w:right w:val="single" w:sz="4" w:space="0" w:color="auto"/>
            </w:tcBorders>
            <w:noWrap/>
            <w:vAlign w:val="center"/>
            <w:hideMark/>
          </w:tcPr>
          <w:p w14:paraId="63D1AEBE"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Montants annuels maximaux aux prix courants, montant total maximal 2024-2027</w:t>
            </w:r>
          </w:p>
        </w:tc>
        <w:tc>
          <w:tcPr>
            <w:tcW w:w="862" w:type="dxa"/>
            <w:tcBorders>
              <w:top w:val="single" w:sz="4" w:space="0" w:color="auto"/>
              <w:left w:val="nil"/>
              <w:bottom w:val="nil"/>
              <w:right w:val="single" w:sz="4" w:space="0" w:color="auto"/>
            </w:tcBorders>
            <w:shd w:val="clear" w:color="auto" w:fill="D9D9D9" w:themeFill="background1" w:themeFillShade="D9"/>
            <w:noWrap/>
            <w:vAlign w:val="center"/>
          </w:tcPr>
          <w:p w14:paraId="7E298A48"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73" w:type="dxa"/>
            <w:tcBorders>
              <w:top w:val="single" w:sz="4" w:space="0" w:color="auto"/>
              <w:left w:val="nil"/>
              <w:bottom w:val="nil"/>
              <w:right w:val="single" w:sz="4" w:space="0" w:color="auto"/>
            </w:tcBorders>
            <w:shd w:val="clear" w:color="auto" w:fill="D9D9D9" w:themeFill="background1" w:themeFillShade="D9"/>
            <w:noWrap/>
            <w:vAlign w:val="center"/>
          </w:tcPr>
          <w:p w14:paraId="1AAAF581"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02" w:type="dxa"/>
            <w:tcBorders>
              <w:top w:val="single" w:sz="4" w:space="0" w:color="auto"/>
              <w:left w:val="nil"/>
              <w:bottom w:val="nil"/>
              <w:right w:val="single" w:sz="4" w:space="0" w:color="auto"/>
            </w:tcBorders>
            <w:shd w:val="clear" w:color="auto" w:fill="D9D9D9" w:themeFill="background1" w:themeFillShade="D9"/>
            <w:noWrap/>
            <w:vAlign w:val="center"/>
          </w:tcPr>
          <w:p w14:paraId="2B990764"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84" w:type="dxa"/>
            <w:tcBorders>
              <w:top w:val="nil"/>
              <w:left w:val="nil"/>
              <w:bottom w:val="nil"/>
              <w:right w:val="single" w:sz="4" w:space="0" w:color="auto"/>
            </w:tcBorders>
            <w:noWrap/>
            <w:vAlign w:val="center"/>
            <w:hideMark/>
          </w:tcPr>
          <w:p w14:paraId="28BD63A4"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5 000,0</w:t>
            </w:r>
          </w:p>
        </w:tc>
        <w:tc>
          <w:tcPr>
            <w:tcW w:w="779" w:type="dxa"/>
            <w:tcBorders>
              <w:top w:val="nil"/>
              <w:left w:val="nil"/>
              <w:bottom w:val="nil"/>
              <w:right w:val="single" w:sz="4" w:space="0" w:color="auto"/>
            </w:tcBorders>
            <w:noWrap/>
            <w:vAlign w:val="center"/>
          </w:tcPr>
          <w:p w14:paraId="04A45C07"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5 000,0</w:t>
            </w:r>
          </w:p>
        </w:tc>
        <w:tc>
          <w:tcPr>
            <w:tcW w:w="920" w:type="dxa"/>
            <w:tcBorders>
              <w:top w:val="nil"/>
              <w:left w:val="nil"/>
              <w:bottom w:val="nil"/>
              <w:right w:val="single" w:sz="4" w:space="0" w:color="auto"/>
            </w:tcBorders>
            <w:noWrap/>
            <w:vAlign w:val="center"/>
            <w:hideMark/>
          </w:tcPr>
          <w:p w14:paraId="306B3D07"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5 000,0</w:t>
            </w:r>
          </w:p>
        </w:tc>
        <w:tc>
          <w:tcPr>
            <w:tcW w:w="1188" w:type="dxa"/>
            <w:tcBorders>
              <w:top w:val="nil"/>
              <w:left w:val="nil"/>
              <w:bottom w:val="nil"/>
              <w:right w:val="single" w:sz="4" w:space="0" w:color="auto"/>
            </w:tcBorders>
            <w:vAlign w:val="center"/>
          </w:tcPr>
          <w:p w14:paraId="1D111022" w14:textId="77777777" w:rsidR="0004127A" w:rsidRPr="000C4BD1" w:rsidRDefault="0004127A" w:rsidP="000C4BD1">
            <w:pPr>
              <w:spacing w:after="0" w:line="276" w:lineRule="auto"/>
              <w:jc w:val="center"/>
              <w:rPr>
                <w:rFonts w:ascii="Times New Roman" w:hAnsi="Times New Roman" w:cs="Times New Roman"/>
                <w:i/>
                <w:iCs/>
                <w:noProof/>
                <w:sz w:val="16"/>
                <w:szCs w:val="16"/>
              </w:rPr>
            </w:pPr>
            <w:r>
              <w:rPr>
                <w:rFonts w:ascii="Times New Roman" w:hAnsi="Times New Roman"/>
                <w:i/>
                <w:noProof/>
                <w:sz w:val="16"/>
              </w:rPr>
              <w:t>5 000,0</w:t>
            </w:r>
          </w:p>
        </w:tc>
        <w:tc>
          <w:tcPr>
            <w:tcW w:w="950" w:type="dxa"/>
            <w:tcBorders>
              <w:top w:val="nil"/>
              <w:left w:val="nil"/>
              <w:bottom w:val="nil"/>
              <w:right w:val="single" w:sz="4" w:space="0" w:color="auto"/>
            </w:tcBorders>
            <w:vAlign w:val="center"/>
          </w:tcPr>
          <w:p w14:paraId="32A4B2FB" w14:textId="77777777" w:rsidR="0004127A" w:rsidRPr="000C4BD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17 000,0</w:t>
            </w:r>
          </w:p>
        </w:tc>
      </w:tr>
      <w:tr w:rsidR="0004127A" w:rsidRPr="00E04BF2" w14:paraId="21170A46" w14:textId="77777777">
        <w:trPr>
          <w:trHeight w:val="300"/>
        </w:trPr>
        <w:tc>
          <w:tcPr>
            <w:tcW w:w="2235" w:type="dxa"/>
            <w:tcBorders>
              <w:top w:val="nil"/>
              <w:left w:val="single" w:sz="4" w:space="0" w:color="auto"/>
              <w:bottom w:val="nil"/>
              <w:right w:val="single" w:sz="4" w:space="0" w:color="auto"/>
            </w:tcBorders>
            <w:noWrap/>
            <w:vAlign w:val="center"/>
          </w:tcPr>
          <w:p w14:paraId="22483A8B"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Mobilisation annuelle</w:t>
            </w:r>
          </w:p>
        </w:tc>
        <w:tc>
          <w:tcPr>
            <w:tcW w:w="862" w:type="dxa"/>
            <w:tcBorders>
              <w:top w:val="nil"/>
              <w:left w:val="nil"/>
              <w:bottom w:val="nil"/>
              <w:right w:val="single" w:sz="4" w:space="0" w:color="auto"/>
            </w:tcBorders>
            <w:shd w:val="clear" w:color="auto" w:fill="D9D9D9" w:themeFill="background1" w:themeFillShade="D9"/>
            <w:noWrap/>
            <w:vAlign w:val="center"/>
          </w:tcPr>
          <w:p w14:paraId="47FAB58C"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873" w:type="dxa"/>
            <w:tcBorders>
              <w:top w:val="nil"/>
              <w:left w:val="nil"/>
              <w:bottom w:val="nil"/>
              <w:right w:val="single" w:sz="4" w:space="0" w:color="auto"/>
            </w:tcBorders>
            <w:shd w:val="clear" w:color="auto" w:fill="D9D9D9" w:themeFill="background1" w:themeFillShade="D9"/>
            <w:noWrap/>
            <w:vAlign w:val="center"/>
          </w:tcPr>
          <w:p w14:paraId="78138789"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802" w:type="dxa"/>
            <w:tcBorders>
              <w:top w:val="nil"/>
              <w:left w:val="nil"/>
              <w:bottom w:val="nil"/>
              <w:right w:val="single" w:sz="4" w:space="0" w:color="auto"/>
            </w:tcBorders>
            <w:shd w:val="clear" w:color="auto" w:fill="D9D9D9" w:themeFill="background1" w:themeFillShade="D9"/>
            <w:noWrap/>
            <w:vAlign w:val="center"/>
          </w:tcPr>
          <w:p w14:paraId="20437E25"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884" w:type="dxa"/>
            <w:tcBorders>
              <w:top w:val="nil"/>
              <w:left w:val="nil"/>
              <w:bottom w:val="nil"/>
              <w:right w:val="single" w:sz="4" w:space="0" w:color="auto"/>
            </w:tcBorders>
            <w:noWrap/>
            <w:vAlign w:val="center"/>
          </w:tcPr>
          <w:p w14:paraId="584B1028" w14:textId="77777777" w:rsidR="0004127A" w:rsidRPr="000C4BD1" w:rsidDel="00C22A3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4 767,5</w:t>
            </w:r>
          </w:p>
        </w:tc>
        <w:tc>
          <w:tcPr>
            <w:tcW w:w="779" w:type="dxa"/>
            <w:tcBorders>
              <w:top w:val="nil"/>
              <w:left w:val="nil"/>
              <w:bottom w:val="nil"/>
              <w:right w:val="single" w:sz="4" w:space="0" w:color="auto"/>
            </w:tcBorders>
            <w:noWrap/>
            <w:vAlign w:val="center"/>
          </w:tcPr>
          <w:p w14:paraId="52B7A9A5" w14:textId="28E53726"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4 320,4</w:t>
            </w:r>
          </w:p>
        </w:tc>
        <w:tc>
          <w:tcPr>
            <w:tcW w:w="920" w:type="dxa"/>
            <w:tcBorders>
              <w:top w:val="nil"/>
              <w:left w:val="nil"/>
              <w:bottom w:val="nil"/>
              <w:right w:val="single" w:sz="4" w:space="0" w:color="auto"/>
            </w:tcBorders>
            <w:noWrap/>
            <w:vAlign w:val="center"/>
          </w:tcPr>
          <w:p w14:paraId="6AF3F3FC" w14:textId="398A553F" w:rsidR="0004127A" w:rsidRPr="000C4BD1" w:rsidDel="00C22A3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3 895,2</w:t>
            </w:r>
          </w:p>
        </w:tc>
        <w:tc>
          <w:tcPr>
            <w:tcW w:w="1188" w:type="dxa"/>
            <w:tcBorders>
              <w:top w:val="nil"/>
              <w:left w:val="nil"/>
              <w:bottom w:val="nil"/>
              <w:right w:val="single" w:sz="4" w:space="0" w:color="auto"/>
            </w:tcBorders>
            <w:vAlign w:val="center"/>
          </w:tcPr>
          <w:p w14:paraId="2BE3EA9B"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950" w:type="dxa"/>
            <w:tcBorders>
              <w:top w:val="nil"/>
              <w:left w:val="nil"/>
              <w:bottom w:val="nil"/>
              <w:right w:val="single" w:sz="4" w:space="0" w:color="auto"/>
            </w:tcBorders>
            <w:vAlign w:val="center"/>
          </w:tcPr>
          <w:p w14:paraId="61AC110D" w14:textId="7B67CFBE" w:rsidR="0004127A" w:rsidRPr="000C4BD1" w:rsidDel="00C22A31" w:rsidRDefault="0004127A" w:rsidP="000C4BD1">
            <w:pPr>
              <w:spacing w:after="0" w:line="276" w:lineRule="auto"/>
              <w:jc w:val="center"/>
              <w:rPr>
                <w:rFonts w:ascii="Times New Roman" w:hAnsi="Times New Roman" w:cs="Times New Roman"/>
                <w:b/>
                <w:bCs/>
                <w:noProof/>
                <w:sz w:val="16"/>
                <w:szCs w:val="16"/>
              </w:rPr>
            </w:pPr>
            <w:r>
              <w:rPr>
                <w:rFonts w:ascii="Times New Roman" w:hAnsi="Times New Roman"/>
                <w:b/>
                <w:noProof/>
                <w:sz w:val="16"/>
              </w:rPr>
              <w:t>12 983,1</w:t>
            </w:r>
          </w:p>
        </w:tc>
      </w:tr>
      <w:tr w:rsidR="0004127A" w:rsidRPr="004B3E53" w14:paraId="012DDF46" w14:textId="77777777">
        <w:trPr>
          <w:trHeight w:val="300"/>
        </w:trPr>
        <w:tc>
          <w:tcPr>
            <w:tcW w:w="2235" w:type="dxa"/>
            <w:tcBorders>
              <w:top w:val="nil"/>
              <w:left w:val="single" w:sz="4" w:space="0" w:color="auto"/>
              <w:bottom w:val="single" w:sz="4" w:space="0" w:color="auto"/>
              <w:right w:val="single" w:sz="4" w:space="0" w:color="auto"/>
            </w:tcBorders>
            <w:noWrap/>
            <w:vAlign w:val="center"/>
          </w:tcPr>
          <w:p w14:paraId="0BF1DE26"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Report éventuel aux exercices suivants</w:t>
            </w:r>
          </w:p>
        </w:tc>
        <w:tc>
          <w:tcPr>
            <w:tcW w:w="862" w:type="dxa"/>
            <w:tcBorders>
              <w:top w:val="nil"/>
              <w:left w:val="nil"/>
              <w:bottom w:val="single" w:sz="4" w:space="0" w:color="auto"/>
              <w:right w:val="single" w:sz="4" w:space="0" w:color="auto"/>
            </w:tcBorders>
            <w:shd w:val="clear" w:color="auto" w:fill="D9D9D9" w:themeFill="background1" w:themeFillShade="D9"/>
            <w:noWrap/>
            <w:vAlign w:val="center"/>
          </w:tcPr>
          <w:p w14:paraId="58E40C8E"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873" w:type="dxa"/>
            <w:tcBorders>
              <w:top w:val="nil"/>
              <w:left w:val="nil"/>
              <w:bottom w:val="single" w:sz="4" w:space="0" w:color="auto"/>
              <w:right w:val="single" w:sz="4" w:space="0" w:color="auto"/>
            </w:tcBorders>
            <w:shd w:val="clear" w:color="auto" w:fill="D9D9D9" w:themeFill="background1" w:themeFillShade="D9"/>
            <w:noWrap/>
            <w:vAlign w:val="center"/>
          </w:tcPr>
          <w:p w14:paraId="3FC278A1"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802" w:type="dxa"/>
            <w:tcBorders>
              <w:top w:val="nil"/>
              <w:left w:val="nil"/>
              <w:bottom w:val="single" w:sz="4" w:space="0" w:color="auto"/>
              <w:right w:val="single" w:sz="4" w:space="0" w:color="auto"/>
            </w:tcBorders>
            <w:shd w:val="clear" w:color="auto" w:fill="D9D9D9" w:themeFill="background1" w:themeFillShade="D9"/>
            <w:noWrap/>
            <w:vAlign w:val="center"/>
          </w:tcPr>
          <w:p w14:paraId="229A988C"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884" w:type="dxa"/>
            <w:tcBorders>
              <w:top w:val="nil"/>
              <w:left w:val="nil"/>
              <w:bottom w:val="single" w:sz="4" w:space="0" w:color="auto"/>
              <w:right w:val="single" w:sz="4" w:space="0" w:color="auto"/>
            </w:tcBorders>
            <w:noWrap/>
            <w:vAlign w:val="center"/>
          </w:tcPr>
          <w:p w14:paraId="1FDB0775" w14:textId="77777777" w:rsidR="0004127A" w:rsidRPr="000C4BD1" w:rsidDel="00C22A3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232,5</w:t>
            </w:r>
          </w:p>
        </w:tc>
        <w:tc>
          <w:tcPr>
            <w:tcW w:w="779" w:type="dxa"/>
            <w:tcBorders>
              <w:top w:val="nil"/>
              <w:left w:val="nil"/>
              <w:bottom w:val="single" w:sz="4" w:space="0" w:color="auto"/>
              <w:right w:val="single" w:sz="4" w:space="0" w:color="auto"/>
            </w:tcBorders>
            <w:noWrap/>
            <w:vAlign w:val="center"/>
          </w:tcPr>
          <w:p w14:paraId="30B9C9C1"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679,6</w:t>
            </w:r>
          </w:p>
        </w:tc>
        <w:tc>
          <w:tcPr>
            <w:tcW w:w="920" w:type="dxa"/>
            <w:tcBorders>
              <w:top w:val="nil"/>
              <w:left w:val="nil"/>
              <w:bottom w:val="single" w:sz="4" w:space="0" w:color="auto"/>
              <w:right w:val="single" w:sz="4" w:space="0" w:color="auto"/>
            </w:tcBorders>
            <w:noWrap/>
            <w:vAlign w:val="center"/>
          </w:tcPr>
          <w:p w14:paraId="627DB812" w14:textId="0FAD1399" w:rsidR="0004127A" w:rsidRPr="000C4BD1" w:rsidDel="00C22A3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1 104,8</w:t>
            </w:r>
          </w:p>
        </w:tc>
        <w:tc>
          <w:tcPr>
            <w:tcW w:w="1188" w:type="dxa"/>
            <w:tcBorders>
              <w:top w:val="nil"/>
              <w:left w:val="nil"/>
              <w:bottom w:val="single" w:sz="4" w:space="0" w:color="auto"/>
              <w:right w:val="single" w:sz="4" w:space="0" w:color="auto"/>
            </w:tcBorders>
            <w:vAlign w:val="center"/>
          </w:tcPr>
          <w:p w14:paraId="0C0B64E8" w14:textId="77777777" w:rsidR="0004127A" w:rsidRPr="000C4BD1" w:rsidDel="00C22A31" w:rsidRDefault="0004127A" w:rsidP="000C4BD1">
            <w:pPr>
              <w:spacing w:after="0" w:line="276" w:lineRule="auto"/>
              <w:jc w:val="center"/>
              <w:rPr>
                <w:rFonts w:ascii="Times New Roman" w:hAnsi="Times New Roman" w:cs="Times New Roman"/>
                <w:noProof/>
                <w:sz w:val="16"/>
                <w:szCs w:val="16"/>
                <w:lang w:val="en-IE"/>
              </w:rPr>
            </w:pPr>
          </w:p>
        </w:tc>
        <w:tc>
          <w:tcPr>
            <w:tcW w:w="950" w:type="dxa"/>
            <w:tcBorders>
              <w:top w:val="nil"/>
              <w:left w:val="nil"/>
              <w:bottom w:val="single" w:sz="4" w:space="0" w:color="auto"/>
              <w:right w:val="single" w:sz="4" w:space="0" w:color="auto"/>
            </w:tcBorders>
            <w:vAlign w:val="center"/>
          </w:tcPr>
          <w:p w14:paraId="2C2ACE02" w14:textId="77777777" w:rsidR="0004127A" w:rsidRPr="000C4BD1" w:rsidDel="00C22A31" w:rsidRDefault="0004127A" w:rsidP="000C4BD1">
            <w:pPr>
              <w:spacing w:after="0" w:line="276" w:lineRule="auto"/>
              <w:jc w:val="center"/>
              <w:rPr>
                <w:rFonts w:ascii="Times New Roman" w:hAnsi="Times New Roman" w:cs="Times New Roman"/>
                <w:b/>
                <w:bCs/>
                <w:noProof/>
                <w:sz w:val="16"/>
                <w:szCs w:val="16"/>
                <w:lang w:val="en-IE"/>
              </w:rPr>
            </w:pPr>
          </w:p>
        </w:tc>
      </w:tr>
    </w:tbl>
    <w:p w14:paraId="57DB2AEA" w14:textId="77777777" w:rsidR="0004127A" w:rsidRDefault="0004127A" w:rsidP="0004127A">
      <w:pPr>
        <w:pStyle w:val="Text1"/>
        <w:spacing w:after="0"/>
        <w:rPr>
          <w:noProof/>
          <w:lang w:val="en-IE"/>
        </w:rPr>
      </w:pPr>
    </w:p>
    <w:p w14:paraId="3FB628CD" w14:textId="7B9E6B1D" w:rsidR="006B6540" w:rsidRPr="006B6540" w:rsidRDefault="003A520F" w:rsidP="00466C34">
      <w:pPr>
        <w:pStyle w:val="ManualHeading3"/>
      </w:pPr>
      <w:r>
        <w:t>Instrument de prêt de soutien à l’Ukraine</w:t>
      </w:r>
    </w:p>
    <w:p w14:paraId="73C1ED8A" w14:textId="2E8BE1CE" w:rsidR="003A520F" w:rsidRDefault="003A520F" w:rsidP="0004127A">
      <w:pPr>
        <w:pStyle w:val="Text1"/>
        <w:spacing w:after="0"/>
        <w:rPr>
          <w:noProof/>
        </w:rPr>
      </w:pPr>
      <w:r>
        <w:rPr>
          <w:noProof/>
        </w:rPr>
        <w:t>Conformément à l’article 10 </w:t>
      </w:r>
      <w:r>
        <w:rPr>
          <w:i/>
          <w:iCs/>
          <w:noProof/>
        </w:rPr>
        <w:t>quater</w:t>
      </w:r>
      <w:r>
        <w:rPr>
          <w:noProof/>
        </w:rPr>
        <w:t xml:space="preserve">, un nouvel instrument spécial thématique, l’instrument de prêt de soutien à l’Ukraine, est créé uniquement aux fins du financement des coûts du service de la dette d’un prêt à l’Ukraine à mettre en œuvre dans le cadre d’une coopération renforcée. </w:t>
      </w:r>
    </w:p>
    <w:p w14:paraId="5C3A8589" w14:textId="4361FA2A" w:rsidR="003A520F" w:rsidRPr="00765C85" w:rsidRDefault="003A520F" w:rsidP="0004127A">
      <w:pPr>
        <w:pStyle w:val="Text1"/>
        <w:spacing w:after="0"/>
        <w:rPr>
          <w:noProof/>
        </w:rPr>
      </w:pPr>
      <w:r>
        <w:rPr>
          <w:noProof/>
        </w:rPr>
        <w:t>L’instrument de prêt de soutien à l’Ukraine peut être mobilisé par le Parlement européen et le Conseil dans le cadre de la procédure budgétaire prévue à l’article 314 du TFUE.</w:t>
      </w:r>
    </w:p>
    <w:p w14:paraId="0E0A2C7A" w14:textId="77777777" w:rsidR="0004127A" w:rsidRPr="005C39EC" w:rsidRDefault="0004127A" w:rsidP="0004127A">
      <w:pPr>
        <w:pStyle w:val="ManualHeading2"/>
        <w:numPr>
          <w:ilvl w:val="1"/>
          <w:numId w:val="1"/>
        </w:numPr>
        <w:spacing w:before="240"/>
        <w:ind w:left="788" w:hanging="431"/>
        <w:rPr>
          <w:noProof/>
        </w:rPr>
      </w:pPr>
      <w:r>
        <w:rPr>
          <w:noProof/>
        </w:rPr>
        <w:t>Instruments spéciaux non thématiques</w:t>
      </w:r>
    </w:p>
    <w:p w14:paraId="3758FE9E" w14:textId="77777777" w:rsidR="0004127A" w:rsidRPr="005C39EC" w:rsidRDefault="0004127A" w:rsidP="0004127A">
      <w:pPr>
        <w:pStyle w:val="ManualHeading3"/>
      </w:pPr>
      <w:bookmarkStart w:id="5" w:name="_Toc360453134"/>
      <w:bookmarkStart w:id="6" w:name="_Toc360453135"/>
      <w:bookmarkEnd w:id="5"/>
      <w:r>
        <w:t>Dispositif de marge unique</w:t>
      </w:r>
    </w:p>
    <w:p w14:paraId="6C2CB303" w14:textId="77777777" w:rsidR="0004127A" w:rsidRPr="005C39EC" w:rsidRDefault="0004127A" w:rsidP="0004127A">
      <w:pPr>
        <w:pStyle w:val="ManualHeading4"/>
        <w:rPr>
          <w:i/>
          <w:iCs/>
          <w:noProof/>
        </w:rPr>
      </w:pPr>
      <w:r>
        <w:rPr>
          <w:i/>
          <w:noProof/>
        </w:rPr>
        <w:t>3.2.1.1. Montant des crédits d’engagement disponibles dans le cadre de la partie du dispositif de marge unique visée à l’art. 11, par. 1, pt a)</w:t>
      </w:r>
    </w:p>
    <w:p w14:paraId="09DC5C1A" w14:textId="260849AC" w:rsidR="0004127A" w:rsidRPr="005C39EC" w:rsidRDefault="0004127A" w:rsidP="0004127A">
      <w:pPr>
        <w:pStyle w:val="Text1"/>
        <w:rPr>
          <w:noProof/>
        </w:rPr>
      </w:pPr>
      <w:r>
        <w:rPr>
          <w:noProof/>
        </w:rPr>
        <w:t>Conformément à l’article 4, paragraphe 1, point c), du règlement CFP, la Commission calcule et communique, à l’occasion de l’ajustement technique annuel du CFP, le montant disponible en crédits d’engagement dans le cadre du dispositif de marge unique (DMU) visé à l’article 11, paragraphe 1, premier alinéa, point a). Ce montant est calculé dans la présente communication.</w:t>
      </w:r>
    </w:p>
    <w:p w14:paraId="65C5F509" w14:textId="77777777" w:rsidR="0004127A" w:rsidRPr="005C39EC" w:rsidRDefault="0004127A" w:rsidP="0004127A">
      <w:pPr>
        <w:pStyle w:val="Text1"/>
        <w:rPr>
          <w:noProof/>
        </w:rPr>
      </w:pPr>
      <w:r>
        <w:rPr>
          <w:noProof/>
        </w:rPr>
        <w:t>L’article 11, paragraphe 1, point a), du règlement CFP prévoit que les marges laissées disponibles sous les plafonds du CFP pour les crédits d’engagement de l’exercice n-1 seront mises à disposition au-delà des plafonds du CFP pour les crédits d’engagement pour les années 2023 à 2027.</w:t>
      </w:r>
    </w:p>
    <w:p w14:paraId="76563ED2" w14:textId="2EB24AB2" w:rsidR="0004127A" w:rsidRPr="001C7664" w:rsidRDefault="0004127A" w:rsidP="0004127A">
      <w:pPr>
        <w:pStyle w:val="Text1"/>
        <w:rPr>
          <w:noProof/>
        </w:rPr>
      </w:pPr>
      <w:r>
        <w:rPr>
          <w:noProof/>
        </w:rPr>
        <w:t>Dans le budget annuel de l’UE pour 2025, la marge laissée disponible sous le plafond des engagements s’élève à 919,5 millions d’EUR aux prix courants. Les engagements relatifs aux instruments spéciaux [y compris la mobilisation des parties du dispositif de marge unique visées à l’article 11, paragraphe 1, points a) et c)] ne sont pas pris en compte étant donné qu’ils sont inscrits au budget au-delà des plafonds du CFP, conformément à l’article 2, paragraphe 2, du règlement CFP.</w:t>
      </w:r>
    </w:p>
    <w:p w14:paraId="65B4F559" w14:textId="05891AAD" w:rsidR="0004127A" w:rsidRPr="005C39EC" w:rsidRDefault="0004127A" w:rsidP="0004127A">
      <w:pPr>
        <w:pStyle w:val="Text1"/>
        <w:rPr>
          <w:noProof/>
        </w:rPr>
      </w:pPr>
      <w:r>
        <w:rPr>
          <w:noProof/>
        </w:rPr>
        <w:t>Conformément à l’article 4, paragraphe 2, du règlement CFP, le déflateur fixe de 2 % par an est appliqué pour le calcul de l’ajustement technique. Le montant de la marge restante de 2025 qui est rendue disponible pour 2026 correspond à 919,5 millions d’EUR aux prix courants en 2025, soit à 937,9 millions d’EUR aux prix courants en 2026. S’il n’est pas utilisé en 2026, le dispositif de marge unique disponible en 2027 sera donc égal à 956,7 millions d’EUR (aux prix courants en 2027).</w:t>
      </w:r>
    </w:p>
    <w:p w14:paraId="6A35494C" w14:textId="31502877" w:rsidR="0004127A" w:rsidRPr="005C39EC" w:rsidRDefault="0004127A" w:rsidP="0004127A">
      <w:pPr>
        <w:pStyle w:val="Text1"/>
        <w:ind w:left="851"/>
        <w:rPr>
          <w:noProof/>
        </w:rPr>
      </w:pPr>
      <w:r>
        <w:rPr>
          <w:noProof/>
        </w:rPr>
        <w:t>Le tableau qui suit détaille le calcul du dispositif de marge unique provenant de 2025.</w:t>
      </w:r>
    </w:p>
    <w:p w14:paraId="11DEDBA2" w14:textId="77777777" w:rsidR="0019609C" w:rsidRPr="005C39EC" w:rsidRDefault="0019609C" w:rsidP="0004127A">
      <w:pPr>
        <w:pStyle w:val="Text1"/>
        <w:ind w:left="851"/>
        <w:rPr>
          <w:noProof/>
        </w:rPr>
      </w:pPr>
    </w:p>
    <w:tbl>
      <w:tblPr>
        <w:tblW w:w="8227" w:type="dxa"/>
        <w:tblInd w:w="675" w:type="dxa"/>
        <w:tblLook w:val="04A0" w:firstRow="1" w:lastRow="0" w:firstColumn="1" w:lastColumn="0" w:noHBand="0" w:noVBand="1"/>
      </w:tblPr>
      <w:tblGrid>
        <w:gridCol w:w="1860"/>
        <w:gridCol w:w="4519"/>
        <w:gridCol w:w="1848"/>
      </w:tblGrid>
      <w:tr w:rsidR="0004127A" w:rsidRPr="00BC36B2" w14:paraId="34E272C0" w14:textId="77777777">
        <w:trPr>
          <w:trHeight w:val="270"/>
        </w:trPr>
        <w:tc>
          <w:tcPr>
            <w:tcW w:w="1860" w:type="dxa"/>
            <w:tcBorders>
              <w:top w:val="nil"/>
              <w:left w:val="nil"/>
              <w:bottom w:val="nil"/>
              <w:right w:val="nil"/>
            </w:tcBorders>
            <w:hideMark/>
          </w:tcPr>
          <w:p w14:paraId="1949CD04" w14:textId="77777777" w:rsidR="0004127A" w:rsidRPr="000C4BD1" w:rsidRDefault="0004127A" w:rsidP="000C4BD1">
            <w:pPr>
              <w:spacing w:after="0" w:line="240" w:lineRule="auto"/>
              <w:rPr>
                <w:rFonts w:ascii="Times New Roman" w:hAnsi="Times New Roman" w:cs="Times New Roman"/>
                <w:noProof/>
                <w:sz w:val="16"/>
                <w:szCs w:val="16"/>
              </w:rPr>
            </w:pPr>
          </w:p>
        </w:tc>
        <w:tc>
          <w:tcPr>
            <w:tcW w:w="6367" w:type="dxa"/>
            <w:gridSpan w:val="2"/>
            <w:tcBorders>
              <w:top w:val="single" w:sz="8" w:space="0" w:color="auto"/>
              <w:left w:val="single" w:sz="8" w:space="0" w:color="auto"/>
              <w:bottom w:val="single" w:sz="8" w:space="0" w:color="auto"/>
              <w:right w:val="single" w:sz="8" w:space="0" w:color="000000"/>
            </w:tcBorders>
            <w:vAlign w:val="center"/>
            <w:hideMark/>
          </w:tcPr>
          <w:p w14:paraId="3F4AD537" w14:textId="6B2D29BB" w:rsidR="0004127A" w:rsidRPr="000C4BD1" w:rsidRDefault="0004127A" w:rsidP="000C4BD1">
            <w:pPr>
              <w:spacing w:after="0" w:line="240" w:lineRule="auto"/>
              <w:jc w:val="center"/>
              <w:rPr>
                <w:rFonts w:ascii="Times New Roman" w:eastAsia="Times New Roman" w:hAnsi="Times New Roman" w:cs="Times New Roman"/>
                <w:b/>
                <w:noProof/>
                <w:kern w:val="0"/>
                <w:sz w:val="16"/>
                <w:szCs w:val="16"/>
                <w14:ligatures w14:val="none"/>
              </w:rPr>
            </w:pPr>
            <w:bookmarkStart w:id="7" w:name="RANGE!C3:D17"/>
            <w:r>
              <w:rPr>
                <w:rFonts w:ascii="Times New Roman" w:hAnsi="Times New Roman"/>
                <w:b/>
                <w:noProof/>
                <w:sz w:val="16"/>
              </w:rPr>
              <w:t>DMU art. 11, par. 1, pt a) - provenant de 2025</w:t>
            </w:r>
            <w:bookmarkEnd w:id="7"/>
          </w:p>
        </w:tc>
      </w:tr>
      <w:tr w:rsidR="0004127A" w:rsidRPr="00BC36B2" w14:paraId="2EEE4747" w14:textId="77777777">
        <w:trPr>
          <w:trHeight w:val="131"/>
        </w:trPr>
        <w:tc>
          <w:tcPr>
            <w:tcW w:w="1860" w:type="dxa"/>
            <w:tcBorders>
              <w:top w:val="nil"/>
              <w:left w:val="nil"/>
              <w:bottom w:val="nil"/>
              <w:right w:val="nil"/>
            </w:tcBorders>
            <w:hideMark/>
          </w:tcPr>
          <w:p w14:paraId="6E590C6F" w14:textId="77777777" w:rsidR="0004127A" w:rsidRPr="000C4BD1" w:rsidRDefault="0004127A" w:rsidP="000C4BD1">
            <w:pPr>
              <w:spacing w:after="0" w:line="240" w:lineRule="auto"/>
              <w:jc w:val="center"/>
              <w:rPr>
                <w:rFonts w:ascii="Times New Roman" w:hAnsi="Times New Roman" w:cs="Times New Roman"/>
                <w:b/>
                <w:noProof/>
                <w:sz w:val="14"/>
                <w:szCs w:val="14"/>
              </w:rPr>
            </w:pPr>
          </w:p>
        </w:tc>
        <w:tc>
          <w:tcPr>
            <w:tcW w:w="6367" w:type="dxa"/>
            <w:gridSpan w:val="2"/>
            <w:tcBorders>
              <w:top w:val="nil"/>
              <w:left w:val="single" w:sz="8" w:space="0" w:color="auto"/>
              <w:bottom w:val="single" w:sz="8" w:space="0" w:color="auto"/>
              <w:right w:val="single" w:sz="8" w:space="0" w:color="auto"/>
            </w:tcBorders>
            <w:vAlign w:val="center"/>
            <w:hideMark/>
          </w:tcPr>
          <w:p w14:paraId="693EF29C" w14:textId="77777777" w:rsidR="0004127A" w:rsidRPr="000C4BD1" w:rsidRDefault="0004127A" w:rsidP="000C4BD1">
            <w:pPr>
              <w:spacing w:after="0" w:line="240" w:lineRule="auto"/>
              <w:jc w:val="right"/>
              <w:rPr>
                <w:rFonts w:ascii="Times New Roman" w:hAnsi="Times New Roman" w:cs="Times New Roman"/>
                <w:i/>
                <w:noProof/>
                <w:sz w:val="14"/>
                <w:szCs w:val="14"/>
              </w:rPr>
            </w:pPr>
            <w:r>
              <w:rPr>
                <w:rFonts w:ascii="Times New Roman" w:hAnsi="Times New Roman"/>
                <w:i/>
                <w:noProof/>
                <w:sz w:val="14"/>
              </w:rPr>
              <w:t xml:space="preserve"> (En Mio EUR, prix courants) </w:t>
            </w:r>
          </w:p>
        </w:tc>
      </w:tr>
      <w:tr w:rsidR="0004127A" w:rsidRPr="00BC36B2" w14:paraId="5ED72DDC" w14:textId="77777777">
        <w:trPr>
          <w:trHeight w:val="270"/>
        </w:trPr>
        <w:tc>
          <w:tcPr>
            <w:tcW w:w="1860" w:type="dxa"/>
            <w:tcBorders>
              <w:top w:val="single" w:sz="8" w:space="0" w:color="auto"/>
              <w:left w:val="single" w:sz="8" w:space="0" w:color="auto"/>
              <w:bottom w:val="single" w:sz="8" w:space="0" w:color="auto"/>
              <w:right w:val="single" w:sz="8" w:space="0" w:color="auto"/>
            </w:tcBorders>
            <w:vAlign w:val="center"/>
            <w:hideMark/>
          </w:tcPr>
          <w:p w14:paraId="06314B42"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(1)</w:t>
            </w:r>
          </w:p>
        </w:tc>
        <w:tc>
          <w:tcPr>
            <w:tcW w:w="4519" w:type="dxa"/>
            <w:tcBorders>
              <w:top w:val="nil"/>
              <w:left w:val="nil"/>
              <w:bottom w:val="single" w:sz="8" w:space="0" w:color="auto"/>
              <w:right w:val="single" w:sz="8" w:space="0" w:color="auto"/>
            </w:tcBorders>
            <w:vAlign w:val="center"/>
            <w:hideMark/>
          </w:tcPr>
          <w:p w14:paraId="2C20DC00" w14:textId="3EA6D63B" w:rsidR="0004127A" w:rsidRPr="000C4BD1" w:rsidRDefault="0004127A" w:rsidP="000C4BD1">
            <w:pPr>
              <w:spacing w:after="0" w:line="240" w:lineRule="auto"/>
              <w:rPr>
                <w:rFonts w:ascii="Times New Roman" w:hAnsi="Times New Roman" w:cs="Times New Roman"/>
                <w:noProof/>
                <w:sz w:val="16"/>
                <w:szCs w:val="16"/>
              </w:rPr>
            </w:pPr>
            <w:r>
              <w:rPr>
                <w:rFonts w:ascii="Times New Roman" w:hAnsi="Times New Roman"/>
                <w:noProof/>
                <w:sz w:val="16"/>
              </w:rPr>
              <w:t>Plafond CE 2025 (au 31.12.2024)</w:t>
            </w:r>
          </w:p>
        </w:tc>
        <w:tc>
          <w:tcPr>
            <w:tcW w:w="1848" w:type="dxa"/>
            <w:tcBorders>
              <w:top w:val="nil"/>
              <w:left w:val="nil"/>
              <w:bottom w:val="single" w:sz="8" w:space="0" w:color="auto"/>
              <w:right w:val="single" w:sz="8" w:space="0" w:color="auto"/>
            </w:tcBorders>
            <w:vAlign w:val="center"/>
          </w:tcPr>
          <w:p w14:paraId="03A4A83F"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190 544,000</w:t>
            </w:r>
          </w:p>
        </w:tc>
      </w:tr>
      <w:tr w:rsidR="0004127A" w:rsidRPr="00BC36B2" w14:paraId="1789D2A5" w14:textId="77777777">
        <w:trPr>
          <w:trHeight w:val="253"/>
        </w:trPr>
        <w:tc>
          <w:tcPr>
            <w:tcW w:w="1860" w:type="dxa"/>
            <w:tcBorders>
              <w:top w:val="nil"/>
              <w:left w:val="single" w:sz="8" w:space="0" w:color="auto"/>
              <w:bottom w:val="single" w:sz="8" w:space="0" w:color="auto"/>
              <w:right w:val="single" w:sz="8" w:space="0" w:color="auto"/>
            </w:tcBorders>
            <w:vAlign w:val="center"/>
            <w:hideMark/>
          </w:tcPr>
          <w:p w14:paraId="00073AE0"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(2)</w:t>
            </w:r>
          </w:p>
        </w:tc>
        <w:tc>
          <w:tcPr>
            <w:tcW w:w="4519" w:type="dxa"/>
            <w:tcBorders>
              <w:top w:val="nil"/>
              <w:left w:val="nil"/>
              <w:bottom w:val="single" w:sz="8" w:space="0" w:color="auto"/>
              <w:right w:val="single" w:sz="8" w:space="0" w:color="auto"/>
            </w:tcBorders>
            <w:vAlign w:val="center"/>
            <w:hideMark/>
          </w:tcPr>
          <w:p w14:paraId="306A50B5" w14:textId="77777777" w:rsidR="0004127A" w:rsidRPr="000C4BD1" w:rsidRDefault="0004127A" w:rsidP="000C4BD1">
            <w:pPr>
              <w:spacing w:after="0" w:line="240" w:lineRule="auto"/>
              <w:rPr>
                <w:rFonts w:ascii="Times New Roman" w:hAnsi="Times New Roman" w:cs="Times New Roman"/>
                <w:noProof/>
                <w:sz w:val="16"/>
                <w:szCs w:val="16"/>
              </w:rPr>
            </w:pPr>
            <w:r>
              <w:rPr>
                <w:rFonts w:ascii="Times New Roman" w:hAnsi="Times New Roman"/>
                <w:noProof/>
                <w:sz w:val="16"/>
              </w:rPr>
              <w:t>Total crédits autorisés budget 2025*</w:t>
            </w:r>
          </w:p>
        </w:tc>
        <w:tc>
          <w:tcPr>
            <w:tcW w:w="1848" w:type="dxa"/>
            <w:tcBorders>
              <w:top w:val="single" w:sz="8" w:space="0" w:color="auto"/>
              <w:left w:val="nil"/>
              <w:bottom w:val="single" w:sz="8" w:space="0" w:color="auto"/>
              <w:right w:val="single" w:sz="8" w:space="0" w:color="auto"/>
            </w:tcBorders>
            <w:shd w:val="clear" w:color="000000" w:fill="FFFFFF" w:themeFill="background1"/>
            <w:vAlign w:val="center"/>
          </w:tcPr>
          <w:p w14:paraId="79A70578"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199 239,250</w:t>
            </w:r>
          </w:p>
        </w:tc>
      </w:tr>
      <w:tr w:rsidR="0004127A" w:rsidRPr="00BC36B2" w14:paraId="6EC877CE" w14:textId="77777777">
        <w:trPr>
          <w:trHeight w:val="412"/>
        </w:trPr>
        <w:tc>
          <w:tcPr>
            <w:tcW w:w="1860" w:type="dxa"/>
            <w:tcBorders>
              <w:top w:val="nil"/>
              <w:left w:val="single" w:sz="8" w:space="0" w:color="auto"/>
              <w:bottom w:val="single" w:sz="8" w:space="0" w:color="auto"/>
              <w:right w:val="single" w:sz="8" w:space="0" w:color="auto"/>
            </w:tcBorders>
            <w:vAlign w:val="center"/>
            <w:hideMark/>
          </w:tcPr>
          <w:p w14:paraId="1D62B5C5"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(3)= (4)+(5)+(6)+</w:t>
            </w:r>
          </w:p>
          <w:p w14:paraId="6EE41863"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+(7)+(8)+(9)+(10)</w:t>
            </w:r>
          </w:p>
        </w:tc>
        <w:tc>
          <w:tcPr>
            <w:tcW w:w="4519" w:type="dxa"/>
            <w:tcBorders>
              <w:top w:val="nil"/>
              <w:left w:val="nil"/>
              <w:bottom w:val="single" w:sz="8" w:space="0" w:color="auto"/>
              <w:right w:val="single" w:sz="8" w:space="0" w:color="auto"/>
            </w:tcBorders>
            <w:vAlign w:val="center"/>
            <w:hideMark/>
          </w:tcPr>
          <w:p w14:paraId="3F88754B" w14:textId="77777777" w:rsidR="0004127A" w:rsidRPr="000C4BD1" w:rsidRDefault="0004127A" w:rsidP="000C4BD1">
            <w:pPr>
              <w:spacing w:after="0" w:line="240" w:lineRule="auto"/>
              <w:rPr>
                <w:rFonts w:ascii="Times New Roman" w:hAnsi="Times New Roman" w:cs="Times New Roman"/>
                <w:i/>
                <w:noProof/>
                <w:sz w:val="16"/>
                <w:szCs w:val="16"/>
              </w:rPr>
            </w:pPr>
            <w:r>
              <w:rPr>
                <w:rFonts w:ascii="Times New Roman" w:hAnsi="Times New Roman"/>
                <w:i/>
                <w:noProof/>
                <w:sz w:val="16"/>
              </w:rPr>
              <w:t>dont instruments spéciaux:</w:t>
            </w:r>
          </w:p>
        </w:tc>
        <w:tc>
          <w:tcPr>
            <w:tcW w:w="1848" w:type="dxa"/>
            <w:tcBorders>
              <w:top w:val="nil"/>
              <w:left w:val="nil"/>
              <w:bottom w:val="single" w:sz="8" w:space="0" w:color="auto"/>
              <w:right w:val="single" w:sz="8" w:space="0" w:color="auto"/>
            </w:tcBorders>
            <w:shd w:val="clear" w:color="000000" w:fill="FFFFFF" w:themeFill="background1"/>
            <w:vAlign w:val="center"/>
          </w:tcPr>
          <w:p w14:paraId="7108844D" w14:textId="77777777" w:rsidR="0004127A" w:rsidRPr="000C4BD1" w:rsidRDefault="0004127A" w:rsidP="000C4BD1">
            <w:pPr>
              <w:spacing w:after="0" w:line="240" w:lineRule="auto"/>
              <w:jc w:val="center"/>
              <w:rPr>
                <w:rFonts w:ascii="Times New Roman" w:hAnsi="Times New Roman" w:cs="Times New Roman"/>
                <w:i/>
                <w:noProof/>
                <w:sz w:val="16"/>
                <w:szCs w:val="16"/>
              </w:rPr>
            </w:pPr>
            <w:r>
              <w:rPr>
                <w:rFonts w:ascii="Times New Roman" w:hAnsi="Times New Roman"/>
                <w:i/>
                <w:noProof/>
                <w:sz w:val="16"/>
              </w:rPr>
              <w:t>9 614,759</w:t>
            </w:r>
          </w:p>
        </w:tc>
      </w:tr>
      <w:tr w:rsidR="0004127A" w:rsidRPr="00BC36B2" w14:paraId="125EF45F" w14:textId="77777777">
        <w:trPr>
          <w:trHeight w:val="404"/>
        </w:trPr>
        <w:tc>
          <w:tcPr>
            <w:tcW w:w="1860" w:type="dxa"/>
            <w:tcBorders>
              <w:top w:val="nil"/>
              <w:left w:val="single" w:sz="8" w:space="0" w:color="auto"/>
              <w:bottom w:val="single" w:sz="4" w:space="0" w:color="auto"/>
              <w:right w:val="single" w:sz="8" w:space="0" w:color="auto"/>
            </w:tcBorders>
            <w:vAlign w:val="center"/>
            <w:hideMark/>
          </w:tcPr>
          <w:p w14:paraId="1BA9012A"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(4)</w:t>
            </w:r>
          </w:p>
        </w:tc>
        <w:tc>
          <w:tcPr>
            <w:tcW w:w="4519" w:type="dxa"/>
            <w:tcBorders>
              <w:top w:val="nil"/>
              <w:left w:val="nil"/>
              <w:bottom w:val="single" w:sz="4" w:space="0" w:color="auto"/>
              <w:right w:val="single" w:sz="8" w:space="0" w:color="auto"/>
            </w:tcBorders>
            <w:vAlign w:val="center"/>
            <w:hideMark/>
          </w:tcPr>
          <w:p w14:paraId="3D9E6E51" w14:textId="77777777" w:rsidR="0004127A" w:rsidRPr="000C4BD1" w:rsidRDefault="0004127A" w:rsidP="000C4BD1">
            <w:pPr>
              <w:spacing w:after="0" w:line="240" w:lineRule="auto"/>
              <w:ind w:left="228"/>
              <w:rPr>
                <w:rFonts w:ascii="Times New Roman" w:hAnsi="Times New Roman" w:cs="Times New Roman"/>
                <w:i/>
                <w:noProof/>
                <w:sz w:val="16"/>
                <w:szCs w:val="16"/>
              </w:rPr>
            </w:pPr>
            <w:r>
              <w:rPr>
                <w:rFonts w:ascii="Times New Roman" w:hAnsi="Times New Roman"/>
                <w:i/>
                <w:noProof/>
                <w:sz w:val="16"/>
              </w:rPr>
              <w:t>Réserve de solidarité et d’aide d’urgence (Fonds de solidarité de l’Union européenne + réserve d’aide d’urgence)</w:t>
            </w:r>
          </w:p>
        </w:tc>
        <w:tc>
          <w:tcPr>
            <w:tcW w:w="1848" w:type="dxa"/>
            <w:tcBorders>
              <w:top w:val="nil"/>
              <w:left w:val="nil"/>
              <w:bottom w:val="single" w:sz="4" w:space="0" w:color="auto"/>
              <w:right w:val="single" w:sz="8" w:space="0" w:color="auto"/>
            </w:tcBorders>
            <w:shd w:val="clear" w:color="000000" w:fill="FFFFFF" w:themeFill="background1"/>
            <w:vAlign w:val="center"/>
          </w:tcPr>
          <w:p w14:paraId="01FAECE6"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1 750,597</w:t>
            </w:r>
          </w:p>
        </w:tc>
      </w:tr>
      <w:tr w:rsidR="0004127A" w:rsidRPr="00BC36B2" w14:paraId="4E09E058" w14:textId="77777777">
        <w:trPr>
          <w:trHeight w:val="277"/>
        </w:trPr>
        <w:tc>
          <w:tcPr>
            <w:tcW w:w="1860" w:type="dxa"/>
            <w:tcBorders>
              <w:top w:val="nil"/>
              <w:left w:val="single" w:sz="8" w:space="0" w:color="auto"/>
              <w:bottom w:val="single" w:sz="4" w:space="0" w:color="auto"/>
              <w:right w:val="single" w:sz="8" w:space="0" w:color="auto"/>
            </w:tcBorders>
            <w:vAlign w:val="center"/>
            <w:hideMark/>
          </w:tcPr>
          <w:p w14:paraId="5FD1988F"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(5)</w:t>
            </w:r>
          </w:p>
        </w:tc>
        <w:tc>
          <w:tcPr>
            <w:tcW w:w="4519" w:type="dxa"/>
            <w:tcBorders>
              <w:top w:val="nil"/>
              <w:left w:val="nil"/>
              <w:bottom w:val="single" w:sz="4" w:space="0" w:color="auto"/>
              <w:right w:val="single" w:sz="8" w:space="0" w:color="auto"/>
            </w:tcBorders>
            <w:vAlign w:val="center"/>
            <w:hideMark/>
          </w:tcPr>
          <w:p w14:paraId="06D691B3" w14:textId="77777777" w:rsidR="0004127A" w:rsidRPr="000C4BD1" w:rsidRDefault="0004127A" w:rsidP="000C4BD1">
            <w:pPr>
              <w:spacing w:after="0" w:line="240" w:lineRule="auto"/>
              <w:ind w:left="228"/>
              <w:rPr>
                <w:rFonts w:ascii="Times New Roman" w:hAnsi="Times New Roman" w:cs="Times New Roman"/>
                <w:i/>
                <w:noProof/>
                <w:sz w:val="16"/>
                <w:szCs w:val="16"/>
              </w:rPr>
            </w:pPr>
            <w:r>
              <w:rPr>
                <w:rFonts w:ascii="Times New Roman" w:hAnsi="Times New Roman"/>
                <w:i/>
                <w:noProof/>
                <w:sz w:val="16"/>
              </w:rPr>
              <w:t>Fonds européen d’ajustement à la mondialisation</w:t>
            </w:r>
          </w:p>
        </w:tc>
        <w:tc>
          <w:tcPr>
            <w:tcW w:w="1848" w:type="dxa"/>
            <w:tcBorders>
              <w:top w:val="nil"/>
              <w:left w:val="nil"/>
              <w:bottom w:val="single" w:sz="4" w:space="0" w:color="auto"/>
              <w:right w:val="single" w:sz="8" w:space="0" w:color="auto"/>
            </w:tcBorders>
            <w:shd w:val="clear" w:color="000000" w:fill="FFFFFF" w:themeFill="background1"/>
            <w:vAlign w:val="center"/>
          </w:tcPr>
          <w:p w14:paraId="70A03B25"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34,461</w:t>
            </w:r>
          </w:p>
        </w:tc>
      </w:tr>
      <w:tr w:rsidR="0004127A" w:rsidRPr="00BC36B2" w14:paraId="62F0C7A1" w14:textId="77777777">
        <w:trPr>
          <w:trHeight w:val="270"/>
        </w:trPr>
        <w:tc>
          <w:tcPr>
            <w:tcW w:w="1860" w:type="dxa"/>
            <w:tcBorders>
              <w:top w:val="nil"/>
              <w:left w:val="single" w:sz="8" w:space="0" w:color="auto"/>
              <w:bottom w:val="single" w:sz="4" w:space="0" w:color="auto"/>
              <w:right w:val="single" w:sz="8" w:space="0" w:color="auto"/>
            </w:tcBorders>
            <w:vAlign w:val="center"/>
            <w:hideMark/>
          </w:tcPr>
          <w:p w14:paraId="6BF06B01"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(6)</w:t>
            </w:r>
          </w:p>
        </w:tc>
        <w:tc>
          <w:tcPr>
            <w:tcW w:w="4519" w:type="dxa"/>
            <w:tcBorders>
              <w:top w:val="nil"/>
              <w:left w:val="nil"/>
              <w:bottom w:val="single" w:sz="4" w:space="0" w:color="auto"/>
              <w:right w:val="single" w:sz="8" w:space="0" w:color="auto"/>
            </w:tcBorders>
            <w:vAlign w:val="center"/>
            <w:hideMark/>
          </w:tcPr>
          <w:p w14:paraId="0145F9CE" w14:textId="77777777" w:rsidR="0004127A" w:rsidRPr="000C4BD1" w:rsidRDefault="0004127A" w:rsidP="000C4BD1">
            <w:pPr>
              <w:spacing w:after="0" w:line="240" w:lineRule="auto"/>
              <w:ind w:left="228"/>
              <w:rPr>
                <w:rFonts w:ascii="Times New Roman" w:hAnsi="Times New Roman" w:cs="Times New Roman"/>
                <w:i/>
                <w:noProof/>
                <w:sz w:val="16"/>
                <w:szCs w:val="16"/>
              </w:rPr>
            </w:pPr>
            <w:r>
              <w:rPr>
                <w:rFonts w:ascii="Times New Roman" w:hAnsi="Times New Roman"/>
                <w:i/>
                <w:noProof/>
                <w:sz w:val="16"/>
              </w:rPr>
              <w:t>Réserve d’ajustement au Brexit</w:t>
            </w:r>
          </w:p>
        </w:tc>
        <w:tc>
          <w:tcPr>
            <w:tcW w:w="1848" w:type="dxa"/>
            <w:tcBorders>
              <w:top w:val="nil"/>
              <w:left w:val="nil"/>
              <w:bottom w:val="single" w:sz="4" w:space="0" w:color="auto"/>
              <w:right w:val="single" w:sz="8" w:space="0" w:color="auto"/>
            </w:tcBorders>
            <w:shd w:val="clear" w:color="000000" w:fill="FFFFFF" w:themeFill="background1"/>
            <w:vAlign w:val="center"/>
          </w:tcPr>
          <w:p w14:paraId="748D11CC"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564,422</w:t>
            </w:r>
          </w:p>
        </w:tc>
      </w:tr>
      <w:tr w:rsidR="0004127A" w:rsidRPr="00BC36B2" w14:paraId="317F5032" w14:textId="77777777">
        <w:trPr>
          <w:trHeight w:val="255"/>
        </w:trPr>
        <w:tc>
          <w:tcPr>
            <w:tcW w:w="1860" w:type="dxa"/>
            <w:tcBorders>
              <w:top w:val="nil"/>
              <w:left w:val="single" w:sz="8" w:space="0" w:color="auto"/>
              <w:bottom w:val="single" w:sz="4" w:space="0" w:color="auto"/>
              <w:right w:val="single" w:sz="8" w:space="0" w:color="auto"/>
            </w:tcBorders>
            <w:vAlign w:val="center"/>
            <w:hideMark/>
          </w:tcPr>
          <w:p w14:paraId="4A274EEB"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(7)</w:t>
            </w:r>
          </w:p>
        </w:tc>
        <w:tc>
          <w:tcPr>
            <w:tcW w:w="4519" w:type="dxa"/>
            <w:tcBorders>
              <w:top w:val="nil"/>
              <w:left w:val="nil"/>
              <w:bottom w:val="single" w:sz="4" w:space="0" w:color="auto"/>
              <w:right w:val="single" w:sz="8" w:space="0" w:color="auto"/>
            </w:tcBorders>
            <w:vAlign w:val="center"/>
            <w:hideMark/>
          </w:tcPr>
          <w:p w14:paraId="610B68A2" w14:textId="77777777" w:rsidR="0004127A" w:rsidRPr="000C4BD1" w:rsidRDefault="0004127A" w:rsidP="000C4BD1">
            <w:pPr>
              <w:spacing w:after="0" w:line="240" w:lineRule="auto"/>
              <w:ind w:left="228"/>
              <w:rPr>
                <w:rFonts w:ascii="Times New Roman" w:hAnsi="Times New Roman" w:cs="Times New Roman"/>
                <w:i/>
                <w:noProof/>
                <w:sz w:val="16"/>
                <w:szCs w:val="16"/>
              </w:rPr>
            </w:pPr>
            <w:r>
              <w:rPr>
                <w:rFonts w:ascii="Times New Roman" w:hAnsi="Times New Roman"/>
                <w:i/>
                <w:noProof/>
                <w:sz w:val="16"/>
              </w:rPr>
              <w:t>Instrument de flexibilité</w:t>
            </w:r>
          </w:p>
        </w:tc>
        <w:tc>
          <w:tcPr>
            <w:tcW w:w="1848" w:type="dxa"/>
            <w:tcBorders>
              <w:top w:val="nil"/>
              <w:left w:val="nil"/>
              <w:bottom w:val="single" w:sz="4" w:space="0" w:color="auto"/>
              <w:right w:val="single" w:sz="8" w:space="0" w:color="auto"/>
            </w:tcBorders>
            <w:shd w:val="clear" w:color="000000" w:fill="FFFFFF" w:themeFill="background1"/>
            <w:vAlign w:val="center"/>
          </w:tcPr>
          <w:p w14:paraId="0DB9F1D6"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1 161,059</w:t>
            </w:r>
          </w:p>
        </w:tc>
      </w:tr>
      <w:tr w:rsidR="0004127A" w:rsidRPr="00BC36B2" w14:paraId="3369FF33" w14:textId="77777777">
        <w:trPr>
          <w:trHeight w:val="263"/>
        </w:trPr>
        <w:tc>
          <w:tcPr>
            <w:tcW w:w="1860" w:type="dxa"/>
            <w:tcBorders>
              <w:top w:val="nil"/>
              <w:left w:val="single" w:sz="8" w:space="0" w:color="auto"/>
              <w:bottom w:val="single" w:sz="4" w:space="0" w:color="auto"/>
              <w:right w:val="single" w:sz="8" w:space="0" w:color="auto"/>
            </w:tcBorders>
            <w:vAlign w:val="center"/>
            <w:hideMark/>
          </w:tcPr>
          <w:p w14:paraId="7C346381"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(8)</w:t>
            </w:r>
          </w:p>
        </w:tc>
        <w:tc>
          <w:tcPr>
            <w:tcW w:w="4519" w:type="dxa"/>
            <w:tcBorders>
              <w:top w:val="nil"/>
              <w:left w:val="nil"/>
              <w:bottom w:val="single" w:sz="4" w:space="0" w:color="auto"/>
              <w:right w:val="single" w:sz="8" w:space="0" w:color="auto"/>
            </w:tcBorders>
            <w:vAlign w:val="center"/>
            <w:hideMark/>
          </w:tcPr>
          <w:p w14:paraId="00DA47CD" w14:textId="3F91A962" w:rsidR="0004127A" w:rsidRPr="000C4BD1" w:rsidRDefault="0004127A" w:rsidP="000C4BD1">
            <w:pPr>
              <w:spacing w:after="0" w:line="240" w:lineRule="auto"/>
              <w:ind w:left="228"/>
              <w:rPr>
                <w:rFonts w:ascii="Times New Roman" w:hAnsi="Times New Roman" w:cs="Times New Roman"/>
                <w:i/>
                <w:noProof/>
                <w:sz w:val="16"/>
                <w:szCs w:val="16"/>
              </w:rPr>
            </w:pPr>
            <w:r>
              <w:rPr>
                <w:rFonts w:ascii="Times New Roman" w:hAnsi="Times New Roman"/>
                <w:i/>
                <w:noProof/>
                <w:sz w:val="16"/>
              </w:rPr>
              <w:t>DMU art. 11, par. 1, pt c), mobilisé en 2025 (</w:t>
            </w:r>
            <w:r>
              <w:rPr>
                <w:rFonts w:ascii="Times New Roman" w:hAnsi="Times New Roman"/>
                <w:i/>
                <w:noProof/>
                <w:sz w:val="16"/>
                <w:u w:val="single"/>
              </w:rPr>
              <w:t>net</w:t>
            </w:r>
            <w:r>
              <w:rPr>
                <w:rFonts w:ascii="Times New Roman" w:hAnsi="Times New Roman"/>
                <w:i/>
                <w:noProof/>
                <w:sz w:val="16"/>
              </w:rPr>
              <w:t xml:space="preserve"> de la compensation effectuée en 2025)</w:t>
            </w:r>
          </w:p>
        </w:tc>
        <w:tc>
          <w:tcPr>
            <w:tcW w:w="1848" w:type="dxa"/>
            <w:tcBorders>
              <w:top w:val="nil"/>
              <w:left w:val="nil"/>
              <w:bottom w:val="single" w:sz="4" w:space="0" w:color="auto"/>
              <w:right w:val="single" w:sz="8" w:space="0" w:color="auto"/>
            </w:tcBorders>
            <w:shd w:val="clear" w:color="000000" w:fill="FFFFFF" w:themeFill="background1"/>
            <w:vAlign w:val="center"/>
          </w:tcPr>
          <w:p w14:paraId="5101215E"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w:t>
            </w:r>
          </w:p>
        </w:tc>
      </w:tr>
      <w:tr w:rsidR="0004127A" w:rsidRPr="00BC36B2" w14:paraId="5190F1F0" w14:textId="77777777">
        <w:trPr>
          <w:trHeight w:val="270"/>
        </w:trPr>
        <w:tc>
          <w:tcPr>
            <w:tcW w:w="1860" w:type="dxa"/>
            <w:tcBorders>
              <w:top w:val="nil"/>
              <w:left w:val="single" w:sz="8" w:space="0" w:color="auto"/>
              <w:bottom w:val="single" w:sz="8" w:space="0" w:color="auto"/>
              <w:right w:val="single" w:sz="8" w:space="0" w:color="auto"/>
            </w:tcBorders>
            <w:vAlign w:val="center"/>
            <w:hideMark/>
          </w:tcPr>
          <w:p w14:paraId="047003A0"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(9)</w:t>
            </w:r>
          </w:p>
        </w:tc>
        <w:tc>
          <w:tcPr>
            <w:tcW w:w="4519" w:type="dxa"/>
            <w:tcBorders>
              <w:top w:val="nil"/>
              <w:left w:val="nil"/>
              <w:bottom w:val="single" w:sz="8" w:space="0" w:color="auto"/>
              <w:right w:val="single" w:sz="8" w:space="0" w:color="auto"/>
            </w:tcBorders>
            <w:vAlign w:val="center"/>
            <w:hideMark/>
          </w:tcPr>
          <w:p w14:paraId="5847B829" w14:textId="77777777" w:rsidR="0004127A" w:rsidRPr="000C4BD1" w:rsidRDefault="0004127A" w:rsidP="000C4BD1">
            <w:pPr>
              <w:spacing w:after="0" w:line="240" w:lineRule="auto"/>
              <w:ind w:left="228"/>
              <w:rPr>
                <w:rFonts w:ascii="Times New Roman" w:hAnsi="Times New Roman" w:cs="Times New Roman"/>
                <w:i/>
                <w:noProof/>
                <w:sz w:val="16"/>
                <w:szCs w:val="16"/>
              </w:rPr>
            </w:pPr>
            <w:r>
              <w:rPr>
                <w:rFonts w:ascii="Times New Roman" w:hAnsi="Times New Roman"/>
                <w:i/>
                <w:noProof/>
                <w:sz w:val="16"/>
              </w:rPr>
              <w:t xml:space="preserve">DMU art. 11, par. 1, pt a), mobilisé en 2025 </w:t>
            </w:r>
          </w:p>
        </w:tc>
        <w:tc>
          <w:tcPr>
            <w:tcW w:w="1848" w:type="dxa"/>
            <w:tcBorders>
              <w:top w:val="nil"/>
              <w:left w:val="nil"/>
              <w:bottom w:val="single" w:sz="8" w:space="0" w:color="auto"/>
              <w:right w:val="single" w:sz="8" w:space="0" w:color="auto"/>
            </w:tcBorders>
            <w:shd w:val="clear" w:color="000000" w:fill="FFFFFF" w:themeFill="background1"/>
            <w:vAlign w:val="center"/>
          </w:tcPr>
          <w:p w14:paraId="5270EF16"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642,252</w:t>
            </w:r>
          </w:p>
        </w:tc>
      </w:tr>
      <w:tr w:rsidR="0004127A" w:rsidRPr="00BC36B2" w14:paraId="271FC1A6" w14:textId="77777777">
        <w:trPr>
          <w:trHeight w:val="270"/>
        </w:trPr>
        <w:tc>
          <w:tcPr>
            <w:tcW w:w="1860" w:type="dxa"/>
            <w:tcBorders>
              <w:top w:val="nil"/>
              <w:left w:val="single" w:sz="8" w:space="0" w:color="auto"/>
              <w:bottom w:val="single" w:sz="8" w:space="0" w:color="auto"/>
              <w:right w:val="single" w:sz="8" w:space="0" w:color="auto"/>
            </w:tcBorders>
            <w:vAlign w:val="center"/>
          </w:tcPr>
          <w:p w14:paraId="409E60F3"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(10)</w:t>
            </w:r>
          </w:p>
        </w:tc>
        <w:tc>
          <w:tcPr>
            <w:tcW w:w="4519" w:type="dxa"/>
            <w:tcBorders>
              <w:top w:val="nil"/>
              <w:left w:val="nil"/>
              <w:bottom w:val="single" w:sz="8" w:space="0" w:color="auto"/>
              <w:right w:val="single" w:sz="8" w:space="0" w:color="auto"/>
            </w:tcBorders>
            <w:vAlign w:val="center"/>
          </w:tcPr>
          <w:p w14:paraId="16FA1F2D" w14:textId="77777777" w:rsidR="0004127A" w:rsidRPr="000C4BD1" w:rsidRDefault="0004127A" w:rsidP="000C4BD1">
            <w:pPr>
              <w:spacing w:after="0" w:line="240" w:lineRule="auto"/>
              <w:ind w:left="228"/>
              <w:rPr>
                <w:rFonts w:ascii="Times New Roman" w:hAnsi="Times New Roman" w:cs="Times New Roman"/>
                <w:i/>
                <w:noProof/>
                <w:sz w:val="16"/>
                <w:szCs w:val="16"/>
              </w:rPr>
            </w:pPr>
            <w:r>
              <w:rPr>
                <w:rFonts w:ascii="Times New Roman" w:hAnsi="Times New Roman"/>
                <w:i/>
                <w:noProof/>
                <w:sz w:val="16"/>
              </w:rPr>
              <w:t>Facilité pour l’Ukraine</w:t>
            </w:r>
          </w:p>
        </w:tc>
        <w:tc>
          <w:tcPr>
            <w:tcW w:w="1848" w:type="dxa"/>
            <w:tcBorders>
              <w:top w:val="nil"/>
              <w:left w:val="nil"/>
              <w:bottom w:val="single" w:sz="8" w:space="0" w:color="auto"/>
              <w:right w:val="single" w:sz="8" w:space="0" w:color="auto"/>
            </w:tcBorders>
            <w:shd w:val="clear" w:color="000000" w:fill="FFFFFF" w:themeFill="background1"/>
            <w:vAlign w:val="center"/>
          </w:tcPr>
          <w:p w14:paraId="148AAD1C"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4 320,387</w:t>
            </w:r>
          </w:p>
        </w:tc>
      </w:tr>
      <w:tr w:rsidR="0004127A" w:rsidRPr="00BC36B2" w14:paraId="17D564FC" w14:textId="77777777">
        <w:trPr>
          <w:trHeight w:val="270"/>
        </w:trPr>
        <w:tc>
          <w:tcPr>
            <w:tcW w:w="1860" w:type="dxa"/>
            <w:tcBorders>
              <w:top w:val="nil"/>
              <w:left w:val="single" w:sz="8" w:space="0" w:color="auto"/>
              <w:bottom w:val="single" w:sz="8" w:space="0" w:color="auto"/>
              <w:right w:val="single" w:sz="8" w:space="0" w:color="auto"/>
            </w:tcBorders>
            <w:vAlign w:val="center"/>
          </w:tcPr>
          <w:p w14:paraId="0854B2CF" w14:textId="7777777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(11)</w:t>
            </w:r>
          </w:p>
        </w:tc>
        <w:tc>
          <w:tcPr>
            <w:tcW w:w="4519" w:type="dxa"/>
            <w:tcBorders>
              <w:top w:val="nil"/>
              <w:left w:val="nil"/>
              <w:bottom w:val="single" w:sz="8" w:space="0" w:color="auto"/>
              <w:right w:val="single" w:sz="8" w:space="0" w:color="auto"/>
            </w:tcBorders>
            <w:vAlign w:val="center"/>
          </w:tcPr>
          <w:p w14:paraId="345C56D6" w14:textId="77777777" w:rsidR="0004127A" w:rsidRPr="000C4BD1" w:rsidRDefault="0004127A" w:rsidP="000C4BD1">
            <w:pPr>
              <w:spacing w:after="0" w:line="240" w:lineRule="auto"/>
              <w:ind w:left="228"/>
              <w:rPr>
                <w:rFonts w:ascii="Times New Roman" w:hAnsi="Times New Roman" w:cs="Times New Roman"/>
                <w:i/>
                <w:noProof/>
                <w:sz w:val="16"/>
                <w:szCs w:val="16"/>
              </w:rPr>
            </w:pPr>
            <w:r>
              <w:rPr>
                <w:rFonts w:ascii="Times New Roman" w:hAnsi="Times New Roman"/>
                <w:i/>
                <w:noProof/>
                <w:sz w:val="16"/>
              </w:rPr>
              <w:t>Instrument EURI</w:t>
            </w:r>
          </w:p>
        </w:tc>
        <w:tc>
          <w:tcPr>
            <w:tcW w:w="1848" w:type="dxa"/>
            <w:tcBorders>
              <w:top w:val="nil"/>
              <w:left w:val="nil"/>
              <w:bottom w:val="single" w:sz="8" w:space="0" w:color="auto"/>
              <w:right w:val="single" w:sz="8" w:space="0" w:color="auto"/>
            </w:tcBorders>
            <w:shd w:val="clear" w:color="000000" w:fill="FFFFFF" w:themeFill="background1"/>
            <w:vAlign w:val="center"/>
          </w:tcPr>
          <w:p w14:paraId="557C2CF4" w14:textId="5EE4F2B7" w:rsidR="0004127A" w:rsidRPr="000C4BD1" w:rsidRDefault="0004127A" w:rsidP="000C4BD1">
            <w:pPr>
              <w:spacing w:after="0" w:line="240" w:lineRule="auto"/>
              <w:jc w:val="center"/>
              <w:rPr>
                <w:rFonts w:ascii="Times New Roman" w:hAnsi="Times New Roman" w:cs="Times New Roman"/>
                <w:noProof/>
                <w:sz w:val="16"/>
                <w:szCs w:val="16"/>
              </w:rPr>
            </w:pPr>
            <w:r>
              <w:rPr>
                <w:rFonts w:ascii="Times New Roman" w:hAnsi="Times New Roman"/>
                <w:noProof/>
                <w:sz w:val="16"/>
              </w:rPr>
              <w:t>1 141,582</w:t>
            </w:r>
          </w:p>
        </w:tc>
      </w:tr>
      <w:tr w:rsidR="0004127A" w:rsidRPr="00BC36B2" w14:paraId="021A829C" w14:textId="77777777">
        <w:trPr>
          <w:trHeight w:val="220"/>
        </w:trPr>
        <w:tc>
          <w:tcPr>
            <w:tcW w:w="1860" w:type="dxa"/>
            <w:tcBorders>
              <w:top w:val="nil"/>
              <w:left w:val="single" w:sz="8" w:space="0" w:color="auto"/>
              <w:bottom w:val="single" w:sz="8" w:space="0" w:color="auto"/>
              <w:right w:val="single" w:sz="8" w:space="0" w:color="auto"/>
            </w:tcBorders>
            <w:vAlign w:val="center"/>
            <w:hideMark/>
          </w:tcPr>
          <w:p w14:paraId="708FD0F0" w14:textId="77777777" w:rsidR="0004127A" w:rsidRPr="000C4BD1" w:rsidRDefault="0004127A" w:rsidP="000C4BD1">
            <w:pPr>
              <w:spacing w:after="0" w:line="240" w:lineRule="auto"/>
              <w:jc w:val="center"/>
              <w:rPr>
                <w:rFonts w:ascii="Times New Roman" w:hAnsi="Times New Roman" w:cs="Times New Roman"/>
                <w:b/>
                <w:noProof/>
                <w:sz w:val="16"/>
                <w:szCs w:val="16"/>
              </w:rPr>
            </w:pPr>
            <w:r>
              <w:rPr>
                <w:rFonts w:ascii="Times New Roman" w:hAnsi="Times New Roman"/>
                <w:b/>
                <w:noProof/>
                <w:sz w:val="16"/>
              </w:rPr>
              <w:t>(12)= (1)-(2)+(3)</w:t>
            </w:r>
          </w:p>
        </w:tc>
        <w:tc>
          <w:tcPr>
            <w:tcW w:w="4519" w:type="dxa"/>
            <w:tcBorders>
              <w:top w:val="nil"/>
              <w:left w:val="nil"/>
              <w:bottom w:val="single" w:sz="8" w:space="0" w:color="auto"/>
              <w:right w:val="single" w:sz="8" w:space="0" w:color="auto"/>
            </w:tcBorders>
            <w:vAlign w:val="center"/>
            <w:hideMark/>
          </w:tcPr>
          <w:p w14:paraId="584F8CA2" w14:textId="21757379" w:rsidR="0004127A" w:rsidRPr="000C4BD1" w:rsidRDefault="0004127A" w:rsidP="000C4BD1">
            <w:pPr>
              <w:spacing w:after="0" w:line="240" w:lineRule="auto"/>
              <w:rPr>
                <w:rFonts w:ascii="Times New Roman" w:hAnsi="Times New Roman" w:cs="Times New Roman"/>
                <w:b/>
                <w:noProof/>
                <w:sz w:val="16"/>
                <w:szCs w:val="16"/>
              </w:rPr>
            </w:pPr>
            <w:r>
              <w:rPr>
                <w:rFonts w:ascii="Times New Roman" w:hAnsi="Times New Roman"/>
                <w:b/>
                <w:noProof/>
                <w:sz w:val="16"/>
              </w:rPr>
              <w:t>DMU art. 11, par. 1, pt a), de 2025 (prix courants)</w:t>
            </w:r>
          </w:p>
        </w:tc>
        <w:tc>
          <w:tcPr>
            <w:tcW w:w="1848" w:type="dxa"/>
            <w:tcBorders>
              <w:top w:val="nil"/>
              <w:left w:val="nil"/>
              <w:bottom w:val="single" w:sz="8" w:space="0" w:color="auto"/>
              <w:right w:val="single" w:sz="8" w:space="0" w:color="auto"/>
            </w:tcBorders>
            <w:vAlign w:val="center"/>
          </w:tcPr>
          <w:p w14:paraId="7ED31005" w14:textId="773064C9" w:rsidR="0004127A" w:rsidRPr="000C4BD1" w:rsidRDefault="00A9204B" w:rsidP="000C4BD1">
            <w:pPr>
              <w:spacing w:after="0" w:line="240" w:lineRule="auto"/>
              <w:jc w:val="center"/>
              <w:rPr>
                <w:rFonts w:ascii="Times New Roman" w:hAnsi="Times New Roman" w:cs="Times New Roman"/>
                <w:b/>
                <w:noProof/>
                <w:sz w:val="16"/>
                <w:szCs w:val="16"/>
              </w:rPr>
            </w:pPr>
            <w:r>
              <w:rPr>
                <w:rFonts w:ascii="Times New Roman" w:hAnsi="Times New Roman"/>
                <w:b/>
                <w:noProof/>
                <w:sz w:val="16"/>
              </w:rPr>
              <w:t>919,509</w:t>
            </w:r>
          </w:p>
        </w:tc>
      </w:tr>
      <w:tr w:rsidR="0004127A" w:rsidRPr="00BC36B2" w14:paraId="6411C706" w14:textId="77777777">
        <w:trPr>
          <w:trHeight w:val="242"/>
        </w:trPr>
        <w:tc>
          <w:tcPr>
            <w:tcW w:w="1860" w:type="dxa"/>
            <w:tcBorders>
              <w:top w:val="nil"/>
              <w:left w:val="single" w:sz="8" w:space="0" w:color="auto"/>
              <w:bottom w:val="single" w:sz="8" w:space="0" w:color="auto"/>
              <w:right w:val="single" w:sz="8" w:space="0" w:color="auto"/>
            </w:tcBorders>
            <w:vAlign w:val="center"/>
            <w:hideMark/>
          </w:tcPr>
          <w:p w14:paraId="4E1158A3" w14:textId="77777777" w:rsidR="0004127A" w:rsidRPr="000C4BD1" w:rsidRDefault="0004127A" w:rsidP="000C4BD1">
            <w:pPr>
              <w:spacing w:after="0" w:line="240" w:lineRule="auto"/>
              <w:jc w:val="center"/>
              <w:rPr>
                <w:rFonts w:ascii="Times New Roman" w:hAnsi="Times New Roman" w:cs="Times New Roman"/>
                <w:i/>
                <w:noProof/>
                <w:sz w:val="16"/>
                <w:szCs w:val="16"/>
              </w:rPr>
            </w:pPr>
            <w:r>
              <w:rPr>
                <w:rFonts w:ascii="Times New Roman" w:hAnsi="Times New Roman"/>
                <w:i/>
                <w:noProof/>
                <w:sz w:val="16"/>
              </w:rPr>
              <w:t>(13)</w:t>
            </w:r>
          </w:p>
        </w:tc>
        <w:tc>
          <w:tcPr>
            <w:tcW w:w="4519" w:type="dxa"/>
            <w:tcBorders>
              <w:top w:val="nil"/>
              <w:left w:val="nil"/>
              <w:bottom w:val="single" w:sz="8" w:space="0" w:color="auto"/>
              <w:right w:val="single" w:sz="8" w:space="0" w:color="auto"/>
            </w:tcBorders>
            <w:vAlign w:val="center"/>
            <w:hideMark/>
          </w:tcPr>
          <w:p w14:paraId="0A824760" w14:textId="77777777" w:rsidR="0004127A" w:rsidRPr="000C4BD1" w:rsidRDefault="0004127A" w:rsidP="000C4BD1">
            <w:pPr>
              <w:spacing w:after="0" w:line="240" w:lineRule="auto"/>
              <w:rPr>
                <w:rFonts w:ascii="Times New Roman" w:hAnsi="Times New Roman" w:cs="Times New Roman"/>
                <w:i/>
                <w:noProof/>
                <w:sz w:val="16"/>
                <w:szCs w:val="16"/>
              </w:rPr>
            </w:pPr>
            <w:r>
              <w:rPr>
                <w:rFonts w:ascii="Times New Roman" w:hAnsi="Times New Roman"/>
                <w:i/>
                <w:noProof/>
                <w:sz w:val="16"/>
              </w:rPr>
              <w:t>DMU art. 11, par. 1, pt a) (prix de 2018)</w:t>
            </w:r>
          </w:p>
        </w:tc>
        <w:tc>
          <w:tcPr>
            <w:tcW w:w="1848" w:type="dxa"/>
            <w:tcBorders>
              <w:top w:val="nil"/>
              <w:left w:val="nil"/>
              <w:bottom w:val="single" w:sz="8" w:space="0" w:color="auto"/>
              <w:right w:val="single" w:sz="8" w:space="0" w:color="auto"/>
            </w:tcBorders>
            <w:vAlign w:val="center"/>
          </w:tcPr>
          <w:p w14:paraId="42F8F668" w14:textId="1B6F3E8F" w:rsidR="0004127A" w:rsidRPr="000C4BD1" w:rsidRDefault="00A9204B" w:rsidP="000C4BD1">
            <w:pPr>
              <w:spacing w:after="0" w:line="240" w:lineRule="auto"/>
              <w:jc w:val="center"/>
              <w:rPr>
                <w:rFonts w:ascii="Times New Roman" w:hAnsi="Times New Roman" w:cs="Times New Roman"/>
                <w:i/>
                <w:noProof/>
                <w:sz w:val="16"/>
                <w:szCs w:val="16"/>
              </w:rPr>
            </w:pPr>
            <w:r>
              <w:rPr>
                <w:rFonts w:ascii="Times New Roman" w:hAnsi="Times New Roman"/>
                <w:i/>
                <w:noProof/>
                <w:sz w:val="16"/>
              </w:rPr>
              <w:t>800,488</w:t>
            </w:r>
          </w:p>
        </w:tc>
      </w:tr>
      <w:tr w:rsidR="0004127A" w:rsidRPr="00BC36B2" w14:paraId="20AE1E09" w14:textId="77777777">
        <w:trPr>
          <w:trHeight w:val="264"/>
        </w:trPr>
        <w:tc>
          <w:tcPr>
            <w:tcW w:w="1860" w:type="dxa"/>
            <w:tcBorders>
              <w:top w:val="nil"/>
              <w:left w:val="single" w:sz="8" w:space="0" w:color="auto"/>
              <w:bottom w:val="single" w:sz="8" w:space="0" w:color="auto"/>
              <w:right w:val="single" w:sz="8" w:space="0" w:color="auto"/>
            </w:tcBorders>
            <w:vAlign w:val="center"/>
            <w:hideMark/>
          </w:tcPr>
          <w:p w14:paraId="190D29D1" w14:textId="77777777" w:rsidR="0004127A" w:rsidRPr="000C4BD1" w:rsidRDefault="0004127A" w:rsidP="000C4BD1">
            <w:pPr>
              <w:spacing w:after="0" w:line="240" w:lineRule="auto"/>
              <w:jc w:val="center"/>
              <w:rPr>
                <w:rFonts w:ascii="Times New Roman" w:hAnsi="Times New Roman" w:cs="Times New Roman"/>
                <w:b/>
                <w:noProof/>
                <w:sz w:val="16"/>
                <w:szCs w:val="16"/>
              </w:rPr>
            </w:pPr>
            <w:r>
              <w:rPr>
                <w:rFonts w:ascii="Times New Roman" w:hAnsi="Times New Roman"/>
                <w:b/>
                <w:noProof/>
                <w:sz w:val="16"/>
              </w:rPr>
              <w:t>(14) = (12)*1,02</w:t>
            </w:r>
          </w:p>
        </w:tc>
        <w:tc>
          <w:tcPr>
            <w:tcW w:w="4519" w:type="dxa"/>
            <w:tcBorders>
              <w:top w:val="nil"/>
              <w:left w:val="nil"/>
              <w:bottom w:val="single" w:sz="8" w:space="0" w:color="auto"/>
              <w:right w:val="single" w:sz="8" w:space="0" w:color="auto"/>
            </w:tcBorders>
            <w:vAlign w:val="center"/>
            <w:hideMark/>
          </w:tcPr>
          <w:p w14:paraId="2909FB56" w14:textId="31DB9ADC" w:rsidR="0004127A" w:rsidRPr="000C4BD1" w:rsidRDefault="0004127A" w:rsidP="000C4BD1">
            <w:pPr>
              <w:spacing w:after="0" w:line="240" w:lineRule="auto"/>
              <w:rPr>
                <w:rFonts w:ascii="Times New Roman" w:hAnsi="Times New Roman" w:cs="Times New Roman"/>
                <w:b/>
                <w:noProof/>
                <w:sz w:val="16"/>
                <w:szCs w:val="16"/>
              </w:rPr>
            </w:pPr>
            <w:r>
              <w:rPr>
                <w:rFonts w:ascii="Times New Roman" w:hAnsi="Times New Roman"/>
                <w:b/>
                <w:noProof/>
                <w:sz w:val="16"/>
              </w:rPr>
              <w:t>DMU art. 11, par. 1, pt a), disponible en 2026 (prix courants)</w:t>
            </w:r>
          </w:p>
        </w:tc>
        <w:tc>
          <w:tcPr>
            <w:tcW w:w="1848" w:type="dxa"/>
            <w:tcBorders>
              <w:top w:val="nil"/>
              <w:left w:val="nil"/>
              <w:bottom w:val="single" w:sz="8" w:space="0" w:color="auto"/>
              <w:right w:val="single" w:sz="8" w:space="0" w:color="auto"/>
            </w:tcBorders>
            <w:vAlign w:val="center"/>
          </w:tcPr>
          <w:p w14:paraId="7EFBE5DC" w14:textId="19465979" w:rsidR="0004127A" w:rsidRPr="000C4BD1" w:rsidRDefault="00A9204B" w:rsidP="000C4BD1">
            <w:pPr>
              <w:spacing w:after="0" w:line="240" w:lineRule="auto"/>
              <w:jc w:val="center"/>
              <w:rPr>
                <w:rFonts w:ascii="Times New Roman" w:hAnsi="Times New Roman" w:cs="Times New Roman"/>
                <w:b/>
                <w:noProof/>
                <w:sz w:val="16"/>
                <w:szCs w:val="16"/>
              </w:rPr>
            </w:pPr>
            <w:r>
              <w:rPr>
                <w:rFonts w:ascii="Times New Roman" w:hAnsi="Times New Roman"/>
                <w:b/>
                <w:noProof/>
                <w:sz w:val="16"/>
              </w:rPr>
              <w:t>937,899</w:t>
            </w:r>
          </w:p>
        </w:tc>
      </w:tr>
      <w:tr w:rsidR="0004127A" w:rsidRPr="00BC36B2" w14:paraId="435F8F6A" w14:textId="77777777">
        <w:trPr>
          <w:trHeight w:val="271"/>
        </w:trPr>
        <w:tc>
          <w:tcPr>
            <w:tcW w:w="1860" w:type="dxa"/>
            <w:tcBorders>
              <w:top w:val="nil"/>
              <w:left w:val="single" w:sz="8" w:space="0" w:color="auto"/>
              <w:bottom w:val="single" w:sz="8" w:space="0" w:color="auto"/>
              <w:right w:val="single" w:sz="8" w:space="0" w:color="auto"/>
            </w:tcBorders>
            <w:vAlign w:val="center"/>
            <w:hideMark/>
          </w:tcPr>
          <w:p w14:paraId="52C31583" w14:textId="77777777" w:rsidR="0004127A" w:rsidRPr="000C4BD1" w:rsidRDefault="0004127A" w:rsidP="000C4BD1">
            <w:pPr>
              <w:spacing w:after="0" w:line="240" w:lineRule="auto"/>
              <w:jc w:val="center"/>
              <w:rPr>
                <w:rFonts w:ascii="Times New Roman" w:hAnsi="Times New Roman" w:cs="Times New Roman"/>
                <w:b/>
                <w:noProof/>
                <w:sz w:val="16"/>
                <w:szCs w:val="16"/>
              </w:rPr>
            </w:pPr>
            <w:r>
              <w:rPr>
                <w:rFonts w:ascii="Times New Roman" w:hAnsi="Times New Roman"/>
                <w:b/>
                <w:noProof/>
                <w:sz w:val="16"/>
              </w:rPr>
              <w:t>(15)= (12)*1,02</w:t>
            </w:r>
          </w:p>
        </w:tc>
        <w:tc>
          <w:tcPr>
            <w:tcW w:w="4519" w:type="dxa"/>
            <w:tcBorders>
              <w:top w:val="nil"/>
              <w:left w:val="nil"/>
              <w:bottom w:val="single" w:sz="8" w:space="0" w:color="auto"/>
              <w:right w:val="single" w:sz="8" w:space="0" w:color="auto"/>
            </w:tcBorders>
            <w:vAlign w:val="center"/>
            <w:hideMark/>
          </w:tcPr>
          <w:p w14:paraId="211D1F0E" w14:textId="50D0C2B6" w:rsidR="0004127A" w:rsidRPr="000C4BD1" w:rsidRDefault="0004127A" w:rsidP="000C4BD1">
            <w:pPr>
              <w:spacing w:after="0" w:line="240" w:lineRule="auto"/>
              <w:rPr>
                <w:rFonts w:ascii="Times New Roman" w:hAnsi="Times New Roman" w:cs="Times New Roman"/>
                <w:b/>
                <w:noProof/>
                <w:sz w:val="16"/>
                <w:szCs w:val="16"/>
              </w:rPr>
            </w:pPr>
            <w:r>
              <w:rPr>
                <w:rFonts w:ascii="Times New Roman" w:hAnsi="Times New Roman"/>
                <w:b/>
                <w:noProof/>
                <w:sz w:val="16"/>
              </w:rPr>
              <w:t>DMU art. 11, par. 1, pt a), disponible en 2027 (prix courants)</w:t>
            </w:r>
          </w:p>
        </w:tc>
        <w:tc>
          <w:tcPr>
            <w:tcW w:w="1848" w:type="dxa"/>
            <w:tcBorders>
              <w:top w:val="nil"/>
              <w:left w:val="nil"/>
              <w:bottom w:val="single" w:sz="8" w:space="0" w:color="auto"/>
              <w:right w:val="single" w:sz="8" w:space="0" w:color="auto"/>
            </w:tcBorders>
            <w:vAlign w:val="center"/>
          </w:tcPr>
          <w:p w14:paraId="753D151A" w14:textId="4F20B9D5" w:rsidR="0004127A" w:rsidRPr="000C4BD1" w:rsidRDefault="00A9204B" w:rsidP="000C4BD1">
            <w:pPr>
              <w:spacing w:after="0" w:line="240" w:lineRule="auto"/>
              <w:jc w:val="center"/>
              <w:rPr>
                <w:rFonts w:ascii="Times New Roman" w:hAnsi="Times New Roman" w:cs="Times New Roman"/>
                <w:b/>
                <w:noProof/>
                <w:sz w:val="16"/>
                <w:szCs w:val="16"/>
              </w:rPr>
            </w:pPr>
            <w:r>
              <w:rPr>
                <w:rFonts w:ascii="Times New Roman" w:hAnsi="Times New Roman"/>
                <w:b/>
                <w:noProof/>
                <w:sz w:val="16"/>
              </w:rPr>
              <w:t>956,657</w:t>
            </w:r>
          </w:p>
        </w:tc>
      </w:tr>
    </w:tbl>
    <w:p w14:paraId="440DB0D8" w14:textId="73CAA352" w:rsidR="0004127A" w:rsidRPr="007F07F0" w:rsidRDefault="0004127A" w:rsidP="0004127A">
      <w:pPr>
        <w:pStyle w:val="Text1"/>
        <w:spacing w:before="0"/>
        <w:ind w:left="567"/>
        <w:rPr>
          <w:i/>
          <w:iCs/>
          <w:noProof/>
          <w:sz w:val="18"/>
          <w:szCs w:val="18"/>
        </w:rPr>
      </w:pPr>
      <w:r>
        <w:rPr>
          <w:i/>
          <w:noProof/>
          <w:sz w:val="18"/>
        </w:rPr>
        <w:t>* Y compris le PBR 1.</w:t>
      </w:r>
    </w:p>
    <w:p w14:paraId="5C46386A" w14:textId="5E9EAE9A" w:rsidR="0004127A" w:rsidRDefault="0004127A" w:rsidP="0004127A">
      <w:pPr>
        <w:pStyle w:val="Text1"/>
        <w:ind w:left="567"/>
        <w:rPr>
          <w:noProof/>
        </w:rPr>
      </w:pPr>
      <w:r>
        <w:rPr>
          <w:noProof/>
        </w:rPr>
        <w:t>Le tableau qui suit présente le détail des disponibilités et de l’utilisation du dispositif de marge unique depuis 2021 jusqu’au budget 2026 tel qu’adopté le 26 novembre 2025:</w:t>
      </w:r>
    </w:p>
    <w:p w14:paraId="0CEF3492" w14:textId="77777777" w:rsidR="0004127A" w:rsidRPr="005C39EC" w:rsidRDefault="0004127A" w:rsidP="0004127A">
      <w:pPr>
        <w:pStyle w:val="Text1"/>
        <w:ind w:left="567"/>
        <w:rPr>
          <w:noProof/>
        </w:rPr>
      </w:pPr>
    </w:p>
    <w:tbl>
      <w:tblPr>
        <w:tblW w:w="0" w:type="auto"/>
        <w:tblInd w:w="-34" w:type="dxa"/>
        <w:tblLook w:val="04A0" w:firstRow="1" w:lastRow="0" w:firstColumn="1" w:lastColumn="0" w:noHBand="0" w:noVBand="1"/>
      </w:tblPr>
      <w:tblGrid>
        <w:gridCol w:w="3828"/>
        <w:gridCol w:w="801"/>
        <w:gridCol w:w="801"/>
        <w:gridCol w:w="936"/>
        <w:gridCol w:w="936"/>
        <w:gridCol w:w="936"/>
        <w:gridCol w:w="936"/>
      </w:tblGrid>
      <w:tr w:rsidR="00FF5140" w:rsidRPr="00553437" w14:paraId="0F8F856A" w14:textId="77777777" w:rsidTr="00744875">
        <w:trPr>
          <w:trHeight w:val="276"/>
        </w:trPr>
        <w:tc>
          <w:tcPr>
            <w:tcW w:w="3828" w:type="dxa"/>
            <w:tcBorders>
              <w:top w:val="single" w:sz="4" w:space="0" w:color="auto"/>
              <w:left w:val="single" w:sz="4" w:space="0" w:color="auto"/>
              <w:bottom w:val="single" w:sz="8" w:space="0" w:color="auto"/>
              <w:right w:val="nil"/>
            </w:tcBorders>
            <w:noWrap/>
            <w:vAlign w:val="bottom"/>
            <w:hideMark/>
          </w:tcPr>
          <w:p w14:paraId="4FC07465" w14:textId="77777777" w:rsidR="0004127A" w:rsidRPr="000C4BD1" w:rsidRDefault="0004127A" w:rsidP="000C4BD1">
            <w:pPr>
              <w:spacing w:after="0" w:line="240" w:lineRule="auto"/>
              <w:jc w:val="right"/>
              <w:rPr>
                <w:rFonts w:ascii="Times New Roman" w:hAnsi="Times New Roman" w:cs="Times New Roman"/>
                <w:i/>
                <w:noProof/>
                <w:sz w:val="20"/>
                <w:szCs w:val="20"/>
              </w:rPr>
            </w:pPr>
            <w:r>
              <w:rPr>
                <w:rFonts w:ascii="Times New Roman" w:hAnsi="Times New Roman"/>
                <w:i/>
                <w:noProof/>
                <w:sz w:val="20"/>
              </w:rPr>
              <w:t>(en Mio EUR)</w:t>
            </w:r>
          </w:p>
        </w:tc>
        <w:tc>
          <w:tcPr>
            <w:tcW w:w="0" w:type="auto"/>
            <w:tcBorders>
              <w:top w:val="single" w:sz="4" w:space="0" w:color="auto"/>
              <w:left w:val="single" w:sz="8" w:space="0" w:color="auto"/>
              <w:bottom w:val="single" w:sz="8" w:space="0" w:color="auto"/>
              <w:right w:val="single" w:sz="4" w:space="0" w:color="000000"/>
            </w:tcBorders>
            <w:vAlign w:val="center"/>
            <w:hideMark/>
          </w:tcPr>
          <w:p w14:paraId="253E18BD" w14:textId="77777777" w:rsidR="0004127A" w:rsidRPr="000C4BD1" w:rsidRDefault="0004127A" w:rsidP="000C4BD1">
            <w:pPr>
              <w:spacing w:after="0" w:line="240" w:lineRule="auto"/>
              <w:jc w:val="center"/>
              <w:rPr>
                <w:rFonts w:ascii="Times New Roman" w:hAnsi="Times New Roman" w:cs="Times New Roman"/>
                <w:b/>
                <w:noProof/>
                <w:sz w:val="16"/>
                <w:szCs w:val="16"/>
              </w:rPr>
            </w:pPr>
            <w:r>
              <w:rPr>
                <w:rFonts w:ascii="Times New Roman" w:hAnsi="Times New Roman"/>
                <w:b/>
                <w:noProof/>
                <w:sz w:val="16"/>
              </w:rPr>
              <w:t>2021</w:t>
            </w:r>
          </w:p>
        </w:tc>
        <w:tc>
          <w:tcPr>
            <w:tcW w:w="0" w:type="auto"/>
            <w:tcBorders>
              <w:top w:val="single" w:sz="4" w:space="0" w:color="auto"/>
              <w:left w:val="single" w:sz="8" w:space="0" w:color="000000"/>
              <w:bottom w:val="single" w:sz="8" w:space="0" w:color="auto"/>
              <w:right w:val="single" w:sz="4" w:space="0" w:color="000000"/>
            </w:tcBorders>
            <w:vAlign w:val="center"/>
            <w:hideMark/>
          </w:tcPr>
          <w:p w14:paraId="5A47E087" w14:textId="77777777" w:rsidR="0004127A" w:rsidRPr="000C4BD1" w:rsidRDefault="0004127A" w:rsidP="000C4BD1">
            <w:pPr>
              <w:spacing w:after="0" w:line="240" w:lineRule="auto"/>
              <w:jc w:val="center"/>
              <w:rPr>
                <w:rFonts w:ascii="Times New Roman" w:hAnsi="Times New Roman" w:cs="Times New Roman"/>
                <w:b/>
                <w:noProof/>
                <w:sz w:val="16"/>
                <w:szCs w:val="16"/>
              </w:rPr>
            </w:pPr>
            <w:r>
              <w:rPr>
                <w:rFonts w:ascii="Times New Roman" w:hAnsi="Times New Roman"/>
                <w:b/>
                <w:noProof/>
                <w:sz w:val="16"/>
              </w:rPr>
              <w:t>2022</w:t>
            </w:r>
          </w:p>
        </w:tc>
        <w:tc>
          <w:tcPr>
            <w:tcW w:w="0" w:type="auto"/>
            <w:tcBorders>
              <w:top w:val="single" w:sz="4" w:space="0" w:color="auto"/>
              <w:left w:val="single" w:sz="8" w:space="0" w:color="000000"/>
              <w:bottom w:val="single" w:sz="8" w:space="0" w:color="auto"/>
              <w:right w:val="single" w:sz="4" w:space="0" w:color="000000"/>
            </w:tcBorders>
            <w:vAlign w:val="center"/>
            <w:hideMark/>
          </w:tcPr>
          <w:p w14:paraId="127D7B07" w14:textId="77777777" w:rsidR="0004127A" w:rsidRPr="000C4BD1" w:rsidRDefault="0004127A" w:rsidP="000C4BD1">
            <w:pPr>
              <w:spacing w:after="0" w:line="240" w:lineRule="auto"/>
              <w:jc w:val="center"/>
              <w:rPr>
                <w:rFonts w:ascii="Times New Roman" w:hAnsi="Times New Roman" w:cs="Times New Roman"/>
                <w:b/>
                <w:noProof/>
                <w:sz w:val="16"/>
                <w:szCs w:val="16"/>
              </w:rPr>
            </w:pPr>
            <w:r>
              <w:rPr>
                <w:rFonts w:ascii="Times New Roman" w:hAnsi="Times New Roman"/>
                <w:b/>
                <w:noProof/>
                <w:sz w:val="16"/>
              </w:rPr>
              <w:t>2023</w:t>
            </w:r>
          </w:p>
        </w:tc>
        <w:tc>
          <w:tcPr>
            <w:tcW w:w="0" w:type="auto"/>
            <w:tcBorders>
              <w:top w:val="single" w:sz="4" w:space="0" w:color="auto"/>
              <w:left w:val="single" w:sz="8" w:space="0" w:color="000000"/>
              <w:bottom w:val="single" w:sz="8" w:space="0" w:color="auto"/>
              <w:right w:val="single" w:sz="4" w:space="0" w:color="000000"/>
            </w:tcBorders>
            <w:vAlign w:val="center"/>
          </w:tcPr>
          <w:p w14:paraId="72E5892A" w14:textId="77777777" w:rsidR="0004127A" w:rsidRPr="000C4BD1" w:rsidRDefault="0004127A" w:rsidP="00744875">
            <w:pPr>
              <w:spacing w:after="0" w:line="240" w:lineRule="auto"/>
              <w:jc w:val="center"/>
              <w:rPr>
                <w:rFonts w:ascii="Times New Roman" w:hAnsi="Times New Roman" w:cs="Times New Roman"/>
                <w:b/>
                <w:noProof/>
                <w:sz w:val="16"/>
                <w:szCs w:val="16"/>
              </w:rPr>
            </w:pPr>
            <w:r>
              <w:rPr>
                <w:rFonts w:ascii="Times New Roman" w:hAnsi="Times New Roman"/>
                <w:b/>
                <w:noProof/>
                <w:sz w:val="16"/>
              </w:rPr>
              <w:t>2024</w:t>
            </w:r>
          </w:p>
        </w:tc>
        <w:tc>
          <w:tcPr>
            <w:tcW w:w="0" w:type="auto"/>
            <w:tcBorders>
              <w:top w:val="single" w:sz="4" w:space="0" w:color="auto"/>
              <w:left w:val="single" w:sz="8" w:space="0" w:color="000000"/>
              <w:bottom w:val="single" w:sz="8" w:space="0" w:color="auto"/>
              <w:right w:val="single" w:sz="4" w:space="0" w:color="000000"/>
            </w:tcBorders>
            <w:vAlign w:val="center"/>
          </w:tcPr>
          <w:p w14:paraId="6ACC175A" w14:textId="77777777" w:rsidR="0004127A" w:rsidRPr="000C4BD1" w:rsidRDefault="0004127A" w:rsidP="00744875">
            <w:pPr>
              <w:spacing w:after="0" w:line="240" w:lineRule="auto"/>
              <w:jc w:val="center"/>
              <w:rPr>
                <w:rFonts w:ascii="Times New Roman" w:hAnsi="Times New Roman" w:cs="Times New Roman"/>
                <w:b/>
                <w:noProof/>
                <w:sz w:val="16"/>
                <w:szCs w:val="16"/>
              </w:rPr>
            </w:pPr>
            <w:r>
              <w:rPr>
                <w:rFonts w:ascii="Times New Roman" w:hAnsi="Times New Roman"/>
                <w:b/>
                <w:noProof/>
                <w:sz w:val="16"/>
              </w:rPr>
              <w:t>2025</w:t>
            </w:r>
          </w:p>
        </w:tc>
        <w:tc>
          <w:tcPr>
            <w:tcW w:w="0" w:type="auto"/>
            <w:tcBorders>
              <w:top w:val="single" w:sz="4" w:space="0" w:color="auto"/>
              <w:left w:val="single" w:sz="8" w:space="0" w:color="000000"/>
              <w:bottom w:val="single" w:sz="8" w:space="0" w:color="auto"/>
              <w:right w:val="single" w:sz="4" w:space="0" w:color="000000"/>
            </w:tcBorders>
            <w:vAlign w:val="center"/>
          </w:tcPr>
          <w:p w14:paraId="32A8C4B8" w14:textId="77777777" w:rsidR="0004127A" w:rsidRPr="000C4BD1" w:rsidRDefault="0004127A" w:rsidP="000C4BD1">
            <w:pPr>
              <w:spacing w:after="0" w:line="240" w:lineRule="auto"/>
              <w:jc w:val="center"/>
              <w:rPr>
                <w:rFonts w:ascii="Times New Roman" w:hAnsi="Times New Roman" w:cs="Times New Roman"/>
                <w:b/>
                <w:noProof/>
                <w:sz w:val="16"/>
                <w:szCs w:val="16"/>
              </w:rPr>
            </w:pPr>
            <w:r>
              <w:rPr>
                <w:rFonts w:ascii="Times New Roman" w:hAnsi="Times New Roman"/>
                <w:b/>
                <w:noProof/>
                <w:sz w:val="16"/>
              </w:rPr>
              <w:t>2026</w:t>
            </w:r>
          </w:p>
        </w:tc>
      </w:tr>
      <w:tr w:rsidR="00EB1183" w:rsidRPr="00553437" w14:paraId="50B59BF1" w14:textId="77777777" w:rsidTr="00744875">
        <w:trPr>
          <w:trHeight w:val="540"/>
        </w:trPr>
        <w:tc>
          <w:tcPr>
            <w:tcW w:w="3828" w:type="dxa"/>
            <w:tcBorders>
              <w:top w:val="single" w:sz="8" w:space="0" w:color="auto"/>
              <w:left w:val="single" w:sz="8" w:space="0" w:color="auto"/>
              <w:bottom w:val="single" w:sz="8" w:space="0" w:color="auto"/>
              <w:right w:val="nil"/>
            </w:tcBorders>
            <w:vAlign w:val="bottom"/>
            <w:hideMark/>
          </w:tcPr>
          <w:p w14:paraId="0FFDDA53" w14:textId="77777777" w:rsidR="0004127A" w:rsidRPr="000C4BD1" w:rsidRDefault="0004127A" w:rsidP="000C4BD1">
            <w:pPr>
              <w:spacing w:after="0" w:line="240" w:lineRule="auto"/>
              <w:jc w:val="center"/>
              <w:rPr>
                <w:rFonts w:ascii="Times New Roman" w:hAnsi="Times New Roman" w:cs="Times New Roman"/>
                <w:noProof/>
                <w:sz w:val="18"/>
                <w:szCs w:val="18"/>
              </w:rPr>
            </w:pPr>
            <w:r>
              <w:rPr>
                <w:rFonts w:ascii="Times New Roman" w:hAnsi="Times New Roman"/>
                <w:noProof/>
                <w:sz w:val="18"/>
              </w:rPr>
              <w:t>Marge pour engagements disponible à la fin de l’exercice (confirmée par ajustement technique annuel)</w:t>
            </w:r>
          </w:p>
        </w:tc>
        <w:tc>
          <w:tcPr>
            <w:tcW w:w="0" w:type="auto"/>
            <w:tcBorders>
              <w:top w:val="single" w:sz="8" w:space="0" w:color="auto"/>
              <w:left w:val="single" w:sz="8" w:space="0" w:color="auto"/>
              <w:bottom w:val="single" w:sz="8" w:space="0" w:color="auto"/>
              <w:right w:val="single" w:sz="4" w:space="0" w:color="000000"/>
            </w:tcBorders>
            <w:vAlign w:val="center"/>
            <w:hideMark/>
          </w:tcPr>
          <w:p w14:paraId="18AD5914" w14:textId="77777777" w:rsidR="0004127A" w:rsidRPr="000C4BD1" w:rsidRDefault="0004127A" w:rsidP="000C4BD1">
            <w:pPr>
              <w:spacing w:after="0" w:line="240" w:lineRule="auto"/>
              <w:jc w:val="right"/>
              <w:rPr>
                <w:rFonts w:ascii="Times New Roman" w:hAnsi="Times New Roman" w:cs="Times New Roman"/>
                <w:b/>
                <w:noProof/>
                <w:sz w:val="18"/>
                <w:szCs w:val="18"/>
              </w:rPr>
            </w:pPr>
            <w:r>
              <w:rPr>
                <w:rFonts w:ascii="Times New Roman" w:hAnsi="Times New Roman"/>
                <w:b/>
                <w:noProof/>
                <w:sz w:val="18"/>
              </w:rPr>
              <w:t xml:space="preserve">628,966 </w:t>
            </w:r>
          </w:p>
        </w:tc>
        <w:tc>
          <w:tcPr>
            <w:tcW w:w="0" w:type="auto"/>
            <w:tcBorders>
              <w:top w:val="single" w:sz="8" w:space="0" w:color="auto"/>
              <w:left w:val="single" w:sz="8" w:space="0" w:color="auto"/>
              <w:bottom w:val="single" w:sz="8" w:space="0" w:color="auto"/>
              <w:right w:val="single" w:sz="4" w:space="0" w:color="000000"/>
            </w:tcBorders>
            <w:vAlign w:val="center"/>
            <w:hideMark/>
          </w:tcPr>
          <w:p w14:paraId="4D3F0D36" w14:textId="77777777" w:rsidR="0004127A" w:rsidRPr="000C4BD1" w:rsidRDefault="0004127A" w:rsidP="000C4BD1">
            <w:pPr>
              <w:spacing w:after="0" w:line="240" w:lineRule="auto"/>
              <w:jc w:val="right"/>
              <w:rPr>
                <w:rFonts w:ascii="Times New Roman" w:hAnsi="Times New Roman" w:cs="Times New Roman"/>
                <w:b/>
                <w:noProof/>
                <w:sz w:val="18"/>
                <w:szCs w:val="18"/>
              </w:rPr>
            </w:pPr>
            <w:r>
              <w:rPr>
                <w:rFonts w:ascii="Times New Roman" w:hAnsi="Times New Roman"/>
                <w:b/>
                <w:noProof/>
                <w:sz w:val="18"/>
              </w:rPr>
              <w:t xml:space="preserve">705,426 </w:t>
            </w:r>
          </w:p>
        </w:tc>
        <w:tc>
          <w:tcPr>
            <w:tcW w:w="0" w:type="auto"/>
            <w:tcBorders>
              <w:top w:val="single" w:sz="8" w:space="0" w:color="auto"/>
              <w:left w:val="single" w:sz="8" w:space="0" w:color="auto"/>
              <w:bottom w:val="single" w:sz="8" w:space="0" w:color="auto"/>
              <w:right w:val="single" w:sz="4" w:space="0" w:color="000000"/>
            </w:tcBorders>
            <w:vAlign w:val="center"/>
            <w:hideMark/>
          </w:tcPr>
          <w:p w14:paraId="06EAAC42" w14:textId="77777777" w:rsidR="0004127A" w:rsidRPr="000C4BD1" w:rsidRDefault="0004127A" w:rsidP="000C4BD1">
            <w:pPr>
              <w:spacing w:after="0" w:line="240" w:lineRule="auto"/>
              <w:jc w:val="right"/>
              <w:rPr>
                <w:rFonts w:ascii="Times New Roman" w:hAnsi="Times New Roman" w:cs="Times New Roman"/>
                <w:b/>
                <w:noProof/>
                <w:sz w:val="18"/>
                <w:szCs w:val="18"/>
              </w:rPr>
            </w:pPr>
            <w:r>
              <w:rPr>
                <w:rFonts w:ascii="Times New Roman" w:hAnsi="Times New Roman"/>
                <w:b/>
                <w:noProof/>
                <w:sz w:val="18"/>
              </w:rPr>
              <w:t>561,285 </w:t>
            </w:r>
          </w:p>
        </w:tc>
        <w:tc>
          <w:tcPr>
            <w:tcW w:w="0" w:type="auto"/>
            <w:tcBorders>
              <w:top w:val="single" w:sz="8" w:space="0" w:color="auto"/>
              <w:left w:val="single" w:sz="8" w:space="0" w:color="auto"/>
              <w:bottom w:val="single" w:sz="8" w:space="0" w:color="auto"/>
              <w:right w:val="single" w:sz="4" w:space="0" w:color="000000"/>
            </w:tcBorders>
            <w:vAlign w:val="center"/>
          </w:tcPr>
          <w:p w14:paraId="73DF1912" w14:textId="77777777" w:rsidR="0004127A" w:rsidRPr="000C4BD1" w:rsidRDefault="0004127A" w:rsidP="00744875">
            <w:pPr>
              <w:spacing w:after="0" w:line="240" w:lineRule="auto"/>
              <w:jc w:val="right"/>
              <w:rPr>
                <w:rFonts w:ascii="Times New Roman" w:hAnsi="Times New Roman" w:cs="Times New Roman"/>
                <w:b/>
                <w:noProof/>
                <w:sz w:val="18"/>
                <w:szCs w:val="18"/>
              </w:rPr>
            </w:pPr>
            <w:r>
              <w:rPr>
                <w:rFonts w:ascii="Times New Roman" w:hAnsi="Times New Roman"/>
                <w:b/>
                <w:noProof/>
                <w:sz w:val="18"/>
              </w:rPr>
              <w:t>392,416</w:t>
            </w:r>
          </w:p>
        </w:tc>
        <w:tc>
          <w:tcPr>
            <w:tcW w:w="0" w:type="auto"/>
            <w:tcBorders>
              <w:top w:val="single" w:sz="8" w:space="0" w:color="auto"/>
              <w:left w:val="single" w:sz="8" w:space="0" w:color="auto"/>
              <w:bottom w:val="single" w:sz="8" w:space="0" w:color="auto"/>
              <w:right w:val="single" w:sz="4" w:space="0" w:color="000000"/>
            </w:tcBorders>
            <w:vAlign w:val="center"/>
          </w:tcPr>
          <w:p w14:paraId="50D1B11D" w14:textId="77777777" w:rsidR="0004127A" w:rsidRPr="000C4BD1" w:rsidRDefault="0004127A" w:rsidP="00744875">
            <w:pPr>
              <w:spacing w:after="0" w:line="240" w:lineRule="auto"/>
              <w:jc w:val="right"/>
              <w:rPr>
                <w:rFonts w:ascii="Times New Roman" w:hAnsi="Times New Roman" w:cs="Times New Roman"/>
                <w:b/>
                <w:noProof/>
                <w:sz w:val="18"/>
                <w:szCs w:val="18"/>
              </w:rPr>
            </w:pPr>
            <w:r>
              <w:rPr>
                <w:rFonts w:ascii="Times New Roman" w:hAnsi="Times New Roman"/>
                <w:b/>
                <w:noProof/>
                <w:sz w:val="18"/>
              </w:rPr>
              <w:t>919,509</w:t>
            </w:r>
          </w:p>
        </w:tc>
        <w:tc>
          <w:tcPr>
            <w:tcW w:w="0" w:type="auto"/>
            <w:tcBorders>
              <w:top w:val="single" w:sz="8" w:space="0" w:color="auto"/>
              <w:left w:val="single" w:sz="8" w:space="0" w:color="auto"/>
              <w:bottom w:val="single" w:sz="8" w:space="0" w:color="auto"/>
              <w:right w:val="single" w:sz="4" w:space="0" w:color="000000"/>
            </w:tcBorders>
            <w:vAlign w:val="center"/>
          </w:tcPr>
          <w:p w14:paraId="17847CD4" w14:textId="77777777" w:rsidR="0004127A" w:rsidRPr="000C4BD1" w:rsidRDefault="0004127A" w:rsidP="000C4BD1">
            <w:pPr>
              <w:spacing w:after="0" w:line="240" w:lineRule="auto"/>
              <w:jc w:val="center"/>
              <w:rPr>
                <w:rFonts w:ascii="Times New Roman" w:hAnsi="Times New Roman" w:cs="Times New Roman"/>
                <w:b/>
                <w:noProof/>
                <w:sz w:val="18"/>
                <w:szCs w:val="18"/>
              </w:rPr>
            </w:pPr>
            <w:r>
              <w:rPr>
                <w:rFonts w:ascii="Times New Roman" w:hAnsi="Times New Roman"/>
                <w:b/>
                <w:noProof/>
                <w:sz w:val="18"/>
              </w:rPr>
              <w:t>715,705</w:t>
            </w:r>
          </w:p>
        </w:tc>
      </w:tr>
      <w:tr w:rsidR="000C4BD1" w:rsidRPr="00553437" w14:paraId="73661E20" w14:textId="77777777" w:rsidTr="00744875">
        <w:trPr>
          <w:trHeight w:val="276"/>
        </w:trPr>
        <w:tc>
          <w:tcPr>
            <w:tcW w:w="3828" w:type="dxa"/>
            <w:tcBorders>
              <w:top w:val="nil"/>
              <w:left w:val="single" w:sz="8" w:space="0" w:color="auto"/>
              <w:bottom w:val="single" w:sz="8" w:space="0" w:color="auto"/>
              <w:right w:val="nil"/>
            </w:tcBorders>
            <w:noWrap/>
            <w:vAlign w:val="bottom"/>
            <w:hideMark/>
          </w:tcPr>
          <w:p w14:paraId="622C5EF7" w14:textId="77777777" w:rsidR="0004127A" w:rsidRPr="000C4BD1" w:rsidRDefault="0004127A" w:rsidP="000C4BD1">
            <w:pPr>
              <w:spacing w:after="0" w:line="240" w:lineRule="auto"/>
              <w:jc w:val="center"/>
              <w:rPr>
                <w:rFonts w:ascii="Times New Roman" w:hAnsi="Times New Roman" w:cs="Times New Roman"/>
                <w:b/>
                <w:noProof/>
                <w:sz w:val="18"/>
                <w:szCs w:val="18"/>
              </w:rPr>
            </w:pPr>
            <w:r>
              <w:rPr>
                <w:rFonts w:ascii="Times New Roman" w:hAnsi="Times New Roman"/>
                <w:b/>
                <w:noProof/>
                <w:sz w:val="18"/>
              </w:rPr>
              <w:t>DMU annuel, art. 11, par. 1, pt a), disponible</w:t>
            </w:r>
          </w:p>
        </w:tc>
        <w:tc>
          <w:tcPr>
            <w:tcW w:w="0" w:type="auto"/>
            <w:tcBorders>
              <w:top w:val="nil"/>
              <w:left w:val="single" w:sz="8" w:space="0" w:color="auto"/>
              <w:bottom w:val="single" w:sz="8" w:space="0" w:color="auto"/>
              <w:right w:val="single" w:sz="4" w:space="0" w:color="000000"/>
            </w:tcBorders>
            <w:vAlign w:val="center"/>
            <w:hideMark/>
          </w:tcPr>
          <w:p w14:paraId="5B441194" w14:textId="77777777" w:rsidR="0004127A" w:rsidRPr="000C4BD1" w:rsidRDefault="0004127A" w:rsidP="000C4BD1">
            <w:pPr>
              <w:spacing w:after="0" w:line="240" w:lineRule="auto"/>
              <w:jc w:val="right"/>
              <w:rPr>
                <w:rFonts w:ascii="Times New Roman" w:hAnsi="Times New Roman" w:cs="Times New Roman"/>
                <w:b/>
                <w:noProof/>
                <w:sz w:val="18"/>
                <w:szCs w:val="18"/>
              </w:rPr>
            </w:pPr>
          </w:p>
        </w:tc>
        <w:tc>
          <w:tcPr>
            <w:tcW w:w="0" w:type="auto"/>
            <w:tcBorders>
              <w:top w:val="nil"/>
              <w:left w:val="single" w:sz="8" w:space="0" w:color="auto"/>
              <w:bottom w:val="single" w:sz="8" w:space="0" w:color="auto"/>
              <w:right w:val="single" w:sz="4" w:space="0" w:color="000000"/>
            </w:tcBorders>
            <w:vAlign w:val="center"/>
            <w:hideMark/>
          </w:tcPr>
          <w:p w14:paraId="5D635187" w14:textId="77777777" w:rsidR="0004127A" w:rsidRPr="000C4BD1" w:rsidRDefault="0004127A" w:rsidP="000C4BD1">
            <w:pPr>
              <w:spacing w:after="0" w:line="240" w:lineRule="auto"/>
              <w:jc w:val="right"/>
              <w:rPr>
                <w:rFonts w:ascii="Times New Roman" w:hAnsi="Times New Roman" w:cs="Times New Roman"/>
                <w:b/>
                <w:noProof/>
                <w:sz w:val="18"/>
                <w:szCs w:val="18"/>
              </w:rPr>
            </w:pPr>
            <w:r>
              <w:rPr>
                <w:rFonts w:ascii="Times New Roman" w:hAnsi="Times New Roman"/>
                <w:b/>
                <w:noProof/>
                <w:sz w:val="18"/>
              </w:rPr>
              <w:t xml:space="preserve">641,545 </w:t>
            </w:r>
          </w:p>
        </w:tc>
        <w:tc>
          <w:tcPr>
            <w:tcW w:w="0" w:type="auto"/>
            <w:tcBorders>
              <w:top w:val="nil"/>
              <w:left w:val="single" w:sz="8" w:space="0" w:color="auto"/>
              <w:bottom w:val="single" w:sz="8" w:space="0" w:color="auto"/>
              <w:right w:val="single" w:sz="4" w:space="0" w:color="000000"/>
            </w:tcBorders>
            <w:vAlign w:val="center"/>
            <w:hideMark/>
          </w:tcPr>
          <w:p w14:paraId="463B7E10" w14:textId="0579FF38" w:rsidR="0004127A" w:rsidRPr="000C4BD1" w:rsidRDefault="0004127A" w:rsidP="000C4BD1">
            <w:pPr>
              <w:spacing w:after="0" w:line="240" w:lineRule="auto"/>
              <w:jc w:val="right"/>
              <w:rPr>
                <w:rFonts w:ascii="Times New Roman" w:hAnsi="Times New Roman" w:cs="Times New Roman"/>
                <w:b/>
                <w:noProof/>
                <w:sz w:val="18"/>
                <w:szCs w:val="18"/>
              </w:rPr>
            </w:pPr>
            <w:r>
              <w:rPr>
                <w:rFonts w:ascii="Times New Roman" w:hAnsi="Times New Roman"/>
                <w:b/>
                <w:noProof/>
                <w:sz w:val="18"/>
              </w:rPr>
              <w:t xml:space="preserve">1 373,910 </w:t>
            </w:r>
          </w:p>
        </w:tc>
        <w:tc>
          <w:tcPr>
            <w:tcW w:w="0" w:type="auto"/>
            <w:tcBorders>
              <w:top w:val="nil"/>
              <w:left w:val="single" w:sz="8" w:space="0" w:color="auto"/>
              <w:bottom w:val="single" w:sz="8" w:space="0" w:color="auto"/>
              <w:right w:val="single" w:sz="4" w:space="0" w:color="000000"/>
            </w:tcBorders>
            <w:vAlign w:val="center"/>
          </w:tcPr>
          <w:p w14:paraId="735FF35E" w14:textId="77777777" w:rsidR="0004127A" w:rsidRPr="000C4BD1" w:rsidRDefault="0004127A" w:rsidP="00744875">
            <w:pPr>
              <w:spacing w:after="0" w:line="240" w:lineRule="auto"/>
              <w:jc w:val="right"/>
              <w:rPr>
                <w:rFonts w:ascii="Times New Roman" w:hAnsi="Times New Roman" w:cs="Times New Roman"/>
                <w:b/>
                <w:noProof/>
                <w:sz w:val="18"/>
                <w:szCs w:val="18"/>
              </w:rPr>
            </w:pPr>
            <w:r>
              <w:rPr>
                <w:rFonts w:ascii="Times New Roman" w:hAnsi="Times New Roman"/>
                <w:b/>
                <w:noProof/>
                <w:sz w:val="18"/>
              </w:rPr>
              <w:t>1 688,300</w:t>
            </w:r>
          </w:p>
        </w:tc>
        <w:tc>
          <w:tcPr>
            <w:tcW w:w="0" w:type="auto"/>
            <w:tcBorders>
              <w:top w:val="nil"/>
              <w:left w:val="single" w:sz="8" w:space="0" w:color="auto"/>
              <w:bottom w:val="single" w:sz="8" w:space="0" w:color="auto"/>
              <w:right w:val="single" w:sz="4" w:space="0" w:color="000000"/>
            </w:tcBorders>
            <w:vAlign w:val="center"/>
          </w:tcPr>
          <w:p w14:paraId="430848E5" w14:textId="77777777" w:rsidR="0004127A" w:rsidRPr="000C4BD1" w:rsidRDefault="0004127A" w:rsidP="00744875">
            <w:pPr>
              <w:spacing w:after="0" w:line="240" w:lineRule="auto"/>
              <w:jc w:val="right"/>
              <w:rPr>
                <w:rFonts w:ascii="Times New Roman" w:hAnsi="Times New Roman" w:cs="Times New Roman"/>
                <w:b/>
                <w:noProof/>
                <w:sz w:val="18"/>
                <w:szCs w:val="18"/>
              </w:rPr>
            </w:pPr>
            <w:r>
              <w:rPr>
                <w:rFonts w:ascii="Times New Roman" w:hAnsi="Times New Roman"/>
                <w:b/>
                <w:noProof/>
                <w:sz w:val="18"/>
              </w:rPr>
              <w:t>1 454,564</w:t>
            </w:r>
          </w:p>
        </w:tc>
        <w:tc>
          <w:tcPr>
            <w:tcW w:w="0" w:type="auto"/>
            <w:tcBorders>
              <w:top w:val="nil"/>
              <w:left w:val="single" w:sz="8" w:space="0" w:color="auto"/>
              <w:bottom w:val="single" w:sz="8" w:space="0" w:color="auto"/>
              <w:right w:val="single" w:sz="4" w:space="0" w:color="000000"/>
            </w:tcBorders>
            <w:vAlign w:val="center"/>
          </w:tcPr>
          <w:p w14:paraId="2FE15AD3" w14:textId="77777777" w:rsidR="0004127A" w:rsidRPr="000C4BD1" w:rsidRDefault="0004127A" w:rsidP="000C4BD1">
            <w:pPr>
              <w:spacing w:after="0" w:line="240" w:lineRule="auto"/>
              <w:jc w:val="center"/>
              <w:rPr>
                <w:rFonts w:ascii="Times New Roman" w:hAnsi="Times New Roman" w:cs="Times New Roman"/>
                <w:b/>
                <w:noProof/>
                <w:sz w:val="18"/>
                <w:szCs w:val="18"/>
              </w:rPr>
            </w:pPr>
            <w:r>
              <w:rPr>
                <w:rFonts w:ascii="Times New Roman" w:hAnsi="Times New Roman"/>
                <w:b/>
                <w:noProof/>
                <w:sz w:val="18"/>
              </w:rPr>
              <w:t>1 766,457</w:t>
            </w:r>
          </w:p>
        </w:tc>
      </w:tr>
      <w:tr w:rsidR="00FF5140" w:rsidRPr="00FF5140" w14:paraId="60B824D4" w14:textId="77777777" w:rsidTr="00744875">
        <w:trPr>
          <w:trHeight w:val="264"/>
        </w:trPr>
        <w:tc>
          <w:tcPr>
            <w:tcW w:w="3828" w:type="dxa"/>
            <w:tcBorders>
              <w:top w:val="nil"/>
              <w:left w:val="single" w:sz="8" w:space="0" w:color="auto"/>
              <w:bottom w:val="single" w:sz="4" w:space="0" w:color="auto"/>
              <w:right w:val="nil"/>
            </w:tcBorders>
            <w:noWrap/>
            <w:vAlign w:val="bottom"/>
            <w:hideMark/>
          </w:tcPr>
          <w:p w14:paraId="2F9EAAC9"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DMU art. 11, par. 1, pt a), provenant de 2021</w:t>
            </w:r>
          </w:p>
        </w:tc>
        <w:tc>
          <w:tcPr>
            <w:tcW w:w="0" w:type="auto"/>
            <w:tcBorders>
              <w:top w:val="nil"/>
              <w:left w:val="single" w:sz="8" w:space="0" w:color="auto"/>
              <w:bottom w:val="single" w:sz="4" w:space="0" w:color="auto"/>
              <w:right w:val="single" w:sz="4" w:space="0" w:color="000000"/>
            </w:tcBorders>
            <w:shd w:val="clear" w:color="000000" w:fill="F2F2F2"/>
            <w:vAlign w:val="center"/>
            <w:hideMark/>
          </w:tcPr>
          <w:p w14:paraId="750AAFEB"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FFFFF"/>
            <w:vAlign w:val="center"/>
            <w:hideMark/>
          </w:tcPr>
          <w:p w14:paraId="360BAE7A" w14:textId="77777777" w:rsidR="0004127A" w:rsidRPr="000C4BD1" w:rsidRDefault="0004127A" w:rsidP="000C4BD1">
            <w:pPr>
              <w:spacing w:after="0" w:line="240" w:lineRule="auto"/>
              <w:jc w:val="right"/>
              <w:rPr>
                <w:rFonts w:ascii="Times New Roman" w:hAnsi="Times New Roman" w:cs="Times New Roman"/>
                <w:b/>
                <w:i/>
                <w:noProof/>
                <w:sz w:val="18"/>
                <w:szCs w:val="18"/>
              </w:rPr>
            </w:pPr>
            <w:r>
              <w:rPr>
                <w:rFonts w:ascii="Times New Roman" w:hAnsi="Times New Roman"/>
                <w:b/>
                <w:i/>
                <w:noProof/>
                <w:sz w:val="18"/>
              </w:rPr>
              <w:t xml:space="preserve">641,545 </w:t>
            </w:r>
          </w:p>
        </w:tc>
        <w:tc>
          <w:tcPr>
            <w:tcW w:w="0" w:type="auto"/>
            <w:tcBorders>
              <w:top w:val="nil"/>
              <w:left w:val="single" w:sz="8" w:space="0" w:color="000000"/>
              <w:bottom w:val="single" w:sz="4" w:space="0" w:color="auto"/>
              <w:right w:val="single" w:sz="4" w:space="0" w:color="000000"/>
            </w:tcBorders>
            <w:vAlign w:val="center"/>
            <w:hideMark/>
          </w:tcPr>
          <w:p w14:paraId="79314B91" w14:textId="77777777" w:rsidR="0004127A" w:rsidRPr="000C4BD1" w:rsidRDefault="0004127A" w:rsidP="000C4BD1">
            <w:pPr>
              <w:spacing w:after="0" w:line="240" w:lineRule="auto"/>
              <w:jc w:val="right"/>
              <w:rPr>
                <w:rFonts w:ascii="Times New Roman" w:hAnsi="Times New Roman" w:cs="Times New Roman"/>
                <w:i/>
                <w:noProof/>
                <w:sz w:val="18"/>
                <w:szCs w:val="18"/>
              </w:rPr>
            </w:pPr>
            <w:r>
              <w:rPr>
                <w:rFonts w:ascii="Times New Roman" w:hAnsi="Times New Roman"/>
                <w:i/>
                <w:noProof/>
                <w:sz w:val="18"/>
              </w:rPr>
              <w:t xml:space="preserve">654,376 </w:t>
            </w:r>
          </w:p>
        </w:tc>
        <w:tc>
          <w:tcPr>
            <w:tcW w:w="0" w:type="auto"/>
            <w:tcBorders>
              <w:top w:val="nil"/>
              <w:left w:val="single" w:sz="8" w:space="0" w:color="000000"/>
              <w:bottom w:val="single" w:sz="4" w:space="0" w:color="auto"/>
              <w:right w:val="single" w:sz="4" w:space="0" w:color="000000"/>
            </w:tcBorders>
            <w:vAlign w:val="center"/>
          </w:tcPr>
          <w:p w14:paraId="732D044A" w14:textId="77777777" w:rsidR="0004127A" w:rsidRPr="000C4BD1" w:rsidRDefault="0004127A"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381,864</w:t>
            </w:r>
          </w:p>
        </w:tc>
        <w:tc>
          <w:tcPr>
            <w:tcW w:w="0" w:type="auto"/>
            <w:tcBorders>
              <w:top w:val="nil"/>
              <w:left w:val="single" w:sz="8" w:space="0" w:color="000000"/>
              <w:bottom w:val="single" w:sz="4" w:space="0" w:color="auto"/>
              <w:right w:val="single" w:sz="4" w:space="0" w:color="000000"/>
            </w:tcBorders>
            <w:vAlign w:val="center"/>
          </w:tcPr>
          <w:p w14:paraId="210A8C96" w14:textId="77777777" w:rsidR="0004127A" w:rsidRPr="000C4BD1" w:rsidRDefault="0004127A"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0,000</w:t>
            </w:r>
          </w:p>
        </w:tc>
        <w:tc>
          <w:tcPr>
            <w:tcW w:w="0" w:type="auto"/>
            <w:tcBorders>
              <w:top w:val="nil"/>
              <w:left w:val="single" w:sz="8" w:space="0" w:color="000000"/>
              <w:bottom w:val="single" w:sz="4" w:space="0" w:color="auto"/>
              <w:right w:val="single" w:sz="4" w:space="0" w:color="000000"/>
            </w:tcBorders>
            <w:vAlign w:val="center"/>
          </w:tcPr>
          <w:p w14:paraId="2CC01A27"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0,000</w:t>
            </w:r>
          </w:p>
        </w:tc>
      </w:tr>
      <w:tr w:rsidR="00FF5140" w:rsidRPr="00FF5140" w14:paraId="758399DC" w14:textId="77777777" w:rsidTr="00744875">
        <w:trPr>
          <w:trHeight w:val="276"/>
        </w:trPr>
        <w:tc>
          <w:tcPr>
            <w:tcW w:w="3828" w:type="dxa"/>
            <w:tcBorders>
              <w:top w:val="nil"/>
              <w:left w:val="single" w:sz="8" w:space="0" w:color="auto"/>
              <w:bottom w:val="single" w:sz="4" w:space="0" w:color="auto"/>
              <w:right w:val="nil"/>
            </w:tcBorders>
            <w:noWrap/>
            <w:vAlign w:val="bottom"/>
            <w:hideMark/>
          </w:tcPr>
          <w:p w14:paraId="1369D0FB"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DMU art. 11, par. 1, pt a), provenant de 2022</w:t>
            </w:r>
          </w:p>
        </w:tc>
        <w:tc>
          <w:tcPr>
            <w:tcW w:w="0" w:type="auto"/>
            <w:tcBorders>
              <w:top w:val="nil"/>
              <w:left w:val="single" w:sz="8" w:space="0" w:color="auto"/>
              <w:bottom w:val="single" w:sz="4" w:space="0" w:color="auto"/>
              <w:right w:val="single" w:sz="4" w:space="0" w:color="000000"/>
            </w:tcBorders>
            <w:shd w:val="clear" w:color="000000" w:fill="F2F2F2"/>
            <w:vAlign w:val="center"/>
            <w:hideMark/>
          </w:tcPr>
          <w:p w14:paraId="5D82D93D"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hideMark/>
          </w:tcPr>
          <w:p w14:paraId="7FD4F1DE"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vAlign w:val="center"/>
            <w:hideMark/>
          </w:tcPr>
          <w:p w14:paraId="274FC364" w14:textId="77777777" w:rsidR="0004127A" w:rsidRPr="000C4BD1" w:rsidRDefault="0004127A" w:rsidP="000C4BD1">
            <w:pPr>
              <w:spacing w:after="0" w:line="240" w:lineRule="auto"/>
              <w:jc w:val="right"/>
              <w:rPr>
                <w:rFonts w:ascii="Times New Roman" w:hAnsi="Times New Roman" w:cs="Times New Roman"/>
                <w:i/>
                <w:noProof/>
                <w:sz w:val="18"/>
                <w:szCs w:val="18"/>
              </w:rPr>
            </w:pPr>
            <w:r>
              <w:rPr>
                <w:rFonts w:ascii="Times New Roman" w:hAnsi="Times New Roman"/>
                <w:i/>
                <w:noProof/>
                <w:sz w:val="18"/>
              </w:rPr>
              <w:t xml:space="preserve">719,534 </w:t>
            </w:r>
          </w:p>
        </w:tc>
        <w:tc>
          <w:tcPr>
            <w:tcW w:w="0" w:type="auto"/>
            <w:tcBorders>
              <w:top w:val="nil"/>
              <w:left w:val="single" w:sz="8" w:space="0" w:color="000000"/>
              <w:bottom w:val="single" w:sz="4" w:space="0" w:color="auto"/>
              <w:right w:val="single" w:sz="4" w:space="0" w:color="000000"/>
            </w:tcBorders>
            <w:vAlign w:val="center"/>
          </w:tcPr>
          <w:p w14:paraId="3A07A2FA" w14:textId="77777777" w:rsidR="0004127A" w:rsidRPr="000C4BD1" w:rsidRDefault="0004127A"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733,925</w:t>
            </w:r>
          </w:p>
        </w:tc>
        <w:tc>
          <w:tcPr>
            <w:tcW w:w="0" w:type="auto"/>
            <w:tcBorders>
              <w:top w:val="nil"/>
              <w:left w:val="single" w:sz="8" w:space="0" w:color="000000"/>
              <w:bottom w:val="single" w:sz="4" w:space="0" w:color="auto"/>
              <w:right w:val="single" w:sz="4" w:space="0" w:color="000000"/>
            </w:tcBorders>
            <w:vAlign w:val="center"/>
          </w:tcPr>
          <w:p w14:paraId="52042DE1" w14:textId="77777777" w:rsidR="0004127A" w:rsidRPr="000C4BD1" w:rsidRDefault="0004127A"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470,339</w:t>
            </w:r>
          </w:p>
        </w:tc>
        <w:tc>
          <w:tcPr>
            <w:tcW w:w="0" w:type="auto"/>
            <w:tcBorders>
              <w:top w:val="nil"/>
              <w:left w:val="single" w:sz="8" w:space="0" w:color="000000"/>
              <w:bottom w:val="single" w:sz="4" w:space="0" w:color="auto"/>
              <w:right w:val="single" w:sz="4" w:space="0" w:color="000000"/>
            </w:tcBorders>
            <w:vAlign w:val="center"/>
          </w:tcPr>
          <w:p w14:paraId="05610182"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0,000</w:t>
            </w:r>
          </w:p>
        </w:tc>
      </w:tr>
      <w:tr w:rsidR="00FF5140" w:rsidRPr="00FF5140" w14:paraId="2DE804FD" w14:textId="77777777" w:rsidTr="00744875">
        <w:trPr>
          <w:trHeight w:val="276"/>
        </w:trPr>
        <w:tc>
          <w:tcPr>
            <w:tcW w:w="3828" w:type="dxa"/>
            <w:tcBorders>
              <w:top w:val="nil"/>
              <w:left w:val="single" w:sz="8" w:space="0" w:color="auto"/>
              <w:bottom w:val="single" w:sz="4" w:space="0" w:color="auto"/>
              <w:right w:val="nil"/>
            </w:tcBorders>
            <w:noWrap/>
            <w:vAlign w:val="bottom"/>
          </w:tcPr>
          <w:p w14:paraId="54B2919E"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DMU art. 11, par. 1, pt a), provenant de 2023</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61894E9C"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6B99AC4F"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01743349"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vAlign w:val="center"/>
          </w:tcPr>
          <w:p w14:paraId="61E0303D" w14:textId="77777777" w:rsidR="0004127A" w:rsidRPr="000C4BD1" w:rsidRDefault="0004127A"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572,511</w:t>
            </w:r>
          </w:p>
        </w:tc>
        <w:tc>
          <w:tcPr>
            <w:tcW w:w="0" w:type="auto"/>
            <w:tcBorders>
              <w:top w:val="nil"/>
              <w:left w:val="single" w:sz="8" w:space="0" w:color="000000"/>
              <w:bottom w:val="single" w:sz="4" w:space="0" w:color="auto"/>
              <w:right w:val="single" w:sz="4" w:space="0" w:color="000000"/>
            </w:tcBorders>
            <w:vAlign w:val="center"/>
          </w:tcPr>
          <w:p w14:paraId="70A78141" w14:textId="77777777" w:rsidR="0004127A" w:rsidRPr="000C4BD1" w:rsidRDefault="0004127A"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583,961</w:t>
            </w:r>
          </w:p>
        </w:tc>
        <w:tc>
          <w:tcPr>
            <w:tcW w:w="0" w:type="auto"/>
            <w:tcBorders>
              <w:top w:val="nil"/>
              <w:left w:val="single" w:sz="8" w:space="0" w:color="000000"/>
              <w:bottom w:val="single" w:sz="4" w:space="0" w:color="auto"/>
              <w:right w:val="single" w:sz="4" w:space="0" w:color="000000"/>
            </w:tcBorders>
            <w:vAlign w:val="center"/>
          </w:tcPr>
          <w:p w14:paraId="651691E6"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420,289</w:t>
            </w:r>
          </w:p>
        </w:tc>
      </w:tr>
      <w:tr w:rsidR="00FF5140" w:rsidRPr="00FF5140" w14:paraId="17A2F828" w14:textId="77777777" w:rsidTr="00744875">
        <w:trPr>
          <w:trHeight w:val="276"/>
        </w:trPr>
        <w:tc>
          <w:tcPr>
            <w:tcW w:w="3828" w:type="dxa"/>
            <w:tcBorders>
              <w:top w:val="nil"/>
              <w:left w:val="single" w:sz="8" w:space="0" w:color="auto"/>
              <w:bottom w:val="single" w:sz="4" w:space="0" w:color="auto"/>
              <w:right w:val="nil"/>
            </w:tcBorders>
            <w:noWrap/>
            <w:vAlign w:val="bottom"/>
          </w:tcPr>
          <w:p w14:paraId="39142EFC"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DMU art. 11, par. 1, pt a), provenant de 2024</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565B418D"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05EEAD6C"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307FAAA1"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2CC1A447"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vAlign w:val="center"/>
          </w:tcPr>
          <w:p w14:paraId="1BC7FDB4" w14:textId="77777777" w:rsidR="0004127A" w:rsidRPr="000C4BD1" w:rsidRDefault="0004127A"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400,264</w:t>
            </w:r>
          </w:p>
        </w:tc>
        <w:tc>
          <w:tcPr>
            <w:tcW w:w="0" w:type="auto"/>
            <w:tcBorders>
              <w:top w:val="nil"/>
              <w:left w:val="single" w:sz="8" w:space="0" w:color="000000"/>
              <w:bottom w:val="single" w:sz="4" w:space="0" w:color="auto"/>
              <w:right w:val="single" w:sz="4" w:space="0" w:color="000000"/>
            </w:tcBorders>
            <w:vAlign w:val="center"/>
          </w:tcPr>
          <w:p w14:paraId="625CA7EC"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408,269</w:t>
            </w:r>
          </w:p>
        </w:tc>
      </w:tr>
      <w:tr w:rsidR="00B23575" w:rsidRPr="002E50B3" w14:paraId="3544D0A6" w14:textId="77777777" w:rsidTr="00744875">
        <w:trPr>
          <w:trHeight w:val="276"/>
        </w:trPr>
        <w:tc>
          <w:tcPr>
            <w:tcW w:w="3828" w:type="dxa"/>
            <w:tcBorders>
              <w:top w:val="nil"/>
              <w:left w:val="single" w:sz="8" w:space="0" w:color="auto"/>
              <w:bottom w:val="single" w:sz="4" w:space="0" w:color="auto"/>
              <w:right w:val="nil"/>
            </w:tcBorders>
            <w:noWrap/>
            <w:vAlign w:val="bottom"/>
          </w:tcPr>
          <w:p w14:paraId="6216CDD4"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DMU art. 11, par. 1, pt a), provenant de 2025</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1FE319CE"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6661BADE"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4E4AB7FB"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2380F027"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2489C516"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545AAA51"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937,899</w:t>
            </w:r>
          </w:p>
        </w:tc>
      </w:tr>
      <w:tr w:rsidR="00B23575" w:rsidRPr="003037C9" w14:paraId="3E7CAF49" w14:textId="77777777" w:rsidTr="00744875">
        <w:trPr>
          <w:trHeight w:val="276"/>
        </w:trPr>
        <w:tc>
          <w:tcPr>
            <w:tcW w:w="3828" w:type="dxa"/>
            <w:tcBorders>
              <w:top w:val="nil"/>
              <w:left w:val="single" w:sz="8" w:space="0" w:color="auto"/>
              <w:bottom w:val="single" w:sz="4" w:space="0" w:color="auto"/>
              <w:right w:val="nil"/>
            </w:tcBorders>
            <w:noWrap/>
            <w:vAlign w:val="bottom"/>
          </w:tcPr>
          <w:p w14:paraId="2C05475F"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DMU art. 11, par. 1, pt a), provenant de 2026</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618FE3E6"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6826C6F8"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32ABFED2"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0B5B9941"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541319B8"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7BCE9024" w14:textId="77777777" w:rsidR="0004127A" w:rsidRPr="000C4BD1" w:rsidRDefault="0004127A" w:rsidP="000C4BD1">
            <w:pPr>
              <w:spacing w:after="0" w:line="240" w:lineRule="auto"/>
              <w:jc w:val="center"/>
              <w:rPr>
                <w:rFonts w:ascii="Times New Roman" w:hAnsi="Times New Roman" w:cs="Times New Roman"/>
                <w:b/>
                <w:noProof/>
                <w:sz w:val="18"/>
                <w:szCs w:val="18"/>
              </w:rPr>
            </w:pPr>
          </w:p>
        </w:tc>
      </w:tr>
      <w:tr w:rsidR="000C4BD1" w:rsidRPr="00553437" w14:paraId="5F7D63E0" w14:textId="77777777" w:rsidTr="00744875">
        <w:trPr>
          <w:trHeight w:val="276"/>
        </w:trPr>
        <w:tc>
          <w:tcPr>
            <w:tcW w:w="3828" w:type="dxa"/>
            <w:tcBorders>
              <w:top w:val="nil"/>
              <w:left w:val="single" w:sz="8" w:space="0" w:color="auto"/>
              <w:bottom w:val="single" w:sz="8" w:space="0" w:color="auto"/>
              <w:right w:val="nil"/>
            </w:tcBorders>
            <w:noWrap/>
            <w:vAlign w:val="bottom"/>
            <w:hideMark/>
          </w:tcPr>
          <w:p w14:paraId="505D6740" w14:textId="77777777" w:rsidR="0004127A" w:rsidRPr="000C4BD1" w:rsidRDefault="0004127A" w:rsidP="000C4BD1">
            <w:pPr>
              <w:spacing w:after="0" w:line="240" w:lineRule="auto"/>
              <w:jc w:val="center"/>
              <w:rPr>
                <w:rFonts w:ascii="Times New Roman" w:hAnsi="Times New Roman" w:cs="Times New Roman"/>
                <w:b/>
                <w:noProof/>
                <w:sz w:val="18"/>
                <w:szCs w:val="18"/>
              </w:rPr>
            </w:pPr>
            <w:r>
              <w:rPr>
                <w:rFonts w:ascii="Times New Roman" w:hAnsi="Times New Roman"/>
                <w:b/>
                <w:noProof/>
                <w:sz w:val="18"/>
              </w:rPr>
              <w:t>Utilisation annuelle du DMU, art. 11, par. 1, pt a)</w:t>
            </w:r>
          </w:p>
        </w:tc>
        <w:tc>
          <w:tcPr>
            <w:tcW w:w="0" w:type="auto"/>
            <w:tcBorders>
              <w:top w:val="nil"/>
              <w:left w:val="single" w:sz="8" w:space="0" w:color="auto"/>
              <w:bottom w:val="single" w:sz="8" w:space="0" w:color="auto"/>
              <w:right w:val="single" w:sz="4" w:space="0" w:color="000000"/>
            </w:tcBorders>
            <w:vAlign w:val="center"/>
            <w:hideMark/>
          </w:tcPr>
          <w:p w14:paraId="2A4ED306" w14:textId="77777777" w:rsidR="0004127A" w:rsidRPr="000C4BD1" w:rsidRDefault="0004127A" w:rsidP="000C4BD1">
            <w:pPr>
              <w:spacing w:after="0" w:line="240" w:lineRule="auto"/>
              <w:jc w:val="right"/>
              <w:rPr>
                <w:rFonts w:ascii="Times New Roman" w:hAnsi="Times New Roman" w:cs="Times New Roman"/>
                <w:b/>
                <w:noProof/>
                <w:sz w:val="18"/>
                <w:szCs w:val="18"/>
              </w:rPr>
            </w:pPr>
          </w:p>
        </w:tc>
        <w:tc>
          <w:tcPr>
            <w:tcW w:w="0" w:type="auto"/>
            <w:tcBorders>
              <w:top w:val="nil"/>
              <w:left w:val="single" w:sz="8" w:space="0" w:color="auto"/>
              <w:bottom w:val="single" w:sz="8" w:space="0" w:color="auto"/>
              <w:right w:val="single" w:sz="4" w:space="0" w:color="000000"/>
            </w:tcBorders>
            <w:vAlign w:val="center"/>
            <w:hideMark/>
          </w:tcPr>
          <w:p w14:paraId="2D025FAD" w14:textId="77777777" w:rsidR="0004127A" w:rsidRPr="000C4BD1" w:rsidRDefault="0004127A" w:rsidP="000C4BD1">
            <w:pPr>
              <w:spacing w:after="0" w:line="240" w:lineRule="auto"/>
              <w:jc w:val="right"/>
              <w:rPr>
                <w:rFonts w:ascii="Times New Roman" w:hAnsi="Times New Roman" w:cs="Times New Roman"/>
                <w:b/>
                <w:noProof/>
                <w:sz w:val="18"/>
                <w:szCs w:val="18"/>
              </w:rPr>
            </w:pPr>
            <w:r>
              <w:rPr>
                <w:rFonts w:ascii="Times New Roman" w:hAnsi="Times New Roman"/>
                <w:b/>
                <w:noProof/>
                <w:sz w:val="18"/>
              </w:rPr>
              <w:t xml:space="preserve">0,000 </w:t>
            </w:r>
          </w:p>
        </w:tc>
        <w:tc>
          <w:tcPr>
            <w:tcW w:w="0" w:type="auto"/>
            <w:tcBorders>
              <w:top w:val="nil"/>
              <w:left w:val="single" w:sz="8" w:space="0" w:color="auto"/>
              <w:bottom w:val="single" w:sz="8" w:space="0" w:color="auto"/>
              <w:right w:val="single" w:sz="4" w:space="0" w:color="000000"/>
            </w:tcBorders>
            <w:vAlign w:val="center"/>
            <w:hideMark/>
          </w:tcPr>
          <w:p w14:paraId="4F1D4929" w14:textId="77777777" w:rsidR="0004127A" w:rsidRPr="000C4BD1" w:rsidRDefault="0004127A" w:rsidP="000C4BD1">
            <w:pPr>
              <w:spacing w:after="0" w:line="240" w:lineRule="auto"/>
              <w:jc w:val="right"/>
              <w:rPr>
                <w:rFonts w:ascii="Times New Roman" w:hAnsi="Times New Roman" w:cs="Times New Roman"/>
                <w:b/>
                <w:noProof/>
                <w:sz w:val="18"/>
                <w:szCs w:val="18"/>
              </w:rPr>
            </w:pPr>
            <w:r>
              <w:rPr>
                <w:rFonts w:ascii="Times New Roman" w:hAnsi="Times New Roman"/>
                <w:b/>
                <w:noProof/>
                <w:sz w:val="18"/>
              </w:rPr>
              <w:t xml:space="preserve">280,000 </w:t>
            </w:r>
          </w:p>
        </w:tc>
        <w:tc>
          <w:tcPr>
            <w:tcW w:w="0" w:type="auto"/>
            <w:tcBorders>
              <w:top w:val="nil"/>
              <w:left w:val="single" w:sz="8" w:space="0" w:color="auto"/>
              <w:bottom w:val="single" w:sz="8" w:space="0" w:color="auto"/>
              <w:right w:val="single" w:sz="4" w:space="0" w:color="000000"/>
            </w:tcBorders>
            <w:vAlign w:val="center"/>
          </w:tcPr>
          <w:p w14:paraId="318C9784" w14:textId="77777777" w:rsidR="0004127A" w:rsidRPr="000C4BD1" w:rsidRDefault="0004127A" w:rsidP="00744875">
            <w:pPr>
              <w:spacing w:after="0" w:line="240" w:lineRule="auto"/>
              <w:jc w:val="right"/>
              <w:rPr>
                <w:rFonts w:ascii="Times New Roman" w:hAnsi="Times New Roman" w:cs="Times New Roman"/>
                <w:b/>
                <w:noProof/>
                <w:sz w:val="18"/>
                <w:szCs w:val="18"/>
              </w:rPr>
            </w:pPr>
            <w:r>
              <w:rPr>
                <w:rFonts w:ascii="Times New Roman" w:hAnsi="Times New Roman"/>
                <w:b/>
                <w:noProof/>
                <w:sz w:val="18"/>
              </w:rPr>
              <w:t>654,672</w:t>
            </w:r>
          </w:p>
        </w:tc>
        <w:tc>
          <w:tcPr>
            <w:tcW w:w="0" w:type="auto"/>
            <w:tcBorders>
              <w:top w:val="nil"/>
              <w:left w:val="single" w:sz="8" w:space="0" w:color="auto"/>
              <w:bottom w:val="single" w:sz="8" w:space="0" w:color="auto"/>
              <w:right w:val="single" w:sz="4" w:space="0" w:color="000000"/>
            </w:tcBorders>
            <w:vAlign w:val="center"/>
          </w:tcPr>
          <w:p w14:paraId="799D72D3" w14:textId="77777777" w:rsidR="0004127A" w:rsidRPr="000C4BD1" w:rsidRDefault="0004127A" w:rsidP="00744875">
            <w:pPr>
              <w:spacing w:after="0" w:line="240" w:lineRule="auto"/>
              <w:jc w:val="right"/>
              <w:rPr>
                <w:rFonts w:ascii="Times New Roman" w:hAnsi="Times New Roman" w:cs="Times New Roman"/>
                <w:b/>
                <w:noProof/>
                <w:sz w:val="18"/>
                <w:szCs w:val="18"/>
              </w:rPr>
            </w:pPr>
            <w:r>
              <w:rPr>
                <w:rFonts w:ascii="Times New Roman" w:hAnsi="Times New Roman"/>
                <w:b/>
                <w:noProof/>
                <w:sz w:val="18"/>
              </w:rPr>
              <w:t>642,252</w:t>
            </w:r>
          </w:p>
        </w:tc>
        <w:tc>
          <w:tcPr>
            <w:tcW w:w="0" w:type="auto"/>
            <w:tcBorders>
              <w:top w:val="nil"/>
              <w:left w:val="single" w:sz="8" w:space="0" w:color="auto"/>
              <w:bottom w:val="single" w:sz="8" w:space="0" w:color="auto"/>
              <w:right w:val="single" w:sz="4" w:space="0" w:color="000000"/>
            </w:tcBorders>
            <w:vAlign w:val="center"/>
          </w:tcPr>
          <w:p w14:paraId="284AFA9F" w14:textId="77777777" w:rsidR="0004127A" w:rsidRPr="000C4BD1" w:rsidRDefault="0004127A" w:rsidP="000C4BD1">
            <w:pPr>
              <w:spacing w:after="0" w:line="240" w:lineRule="auto"/>
              <w:jc w:val="center"/>
              <w:rPr>
                <w:rFonts w:ascii="Times New Roman" w:hAnsi="Times New Roman" w:cs="Times New Roman"/>
                <w:b/>
                <w:noProof/>
                <w:sz w:val="18"/>
                <w:szCs w:val="18"/>
              </w:rPr>
            </w:pPr>
            <w:r>
              <w:rPr>
                <w:rFonts w:ascii="Times New Roman" w:hAnsi="Times New Roman"/>
                <w:b/>
                <w:noProof/>
                <w:sz w:val="18"/>
              </w:rPr>
              <w:t>748,203</w:t>
            </w:r>
          </w:p>
        </w:tc>
      </w:tr>
      <w:tr w:rsidR="00FF5140" w:rsidRPr="00553437" w14:paraId="2BE7D315" w14:textId="77777777" w:rsidTr="00744875">
        <w:trPr>
          <w:trHeight w:val="264"/>
        </w:trPr>
        <w:tc>
          <w:tcPr>
            <w:tcW w:w="3828" w:type="dxa"/>
            <w:tcBorders>
              <w:top w:val="nil"/>
              <w:left w:val="single" w:sz="8" w:space="0" w:color="auto"/>
              <w:bottom w:val="single" w:sz="4" w:space="0" w:color="auto"/>
              <w:right w:val="nil"/>
            </w:tcBorders>
            <w:noWrap/>
            <w:vAlign w:val="bottom"/>
            <w:hideMark/>
          </w:tcPr>
          <w:p w14:paraId="686D7877"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DMU art. 11, par. 1, pt a), provenant de 2021</w:t>
            </w:r>
          </w:p>
        </w:tc>
        <w:tc>
          <w:tcPr>
            <w:tcW w:w="0" w:type="auto"/>
            <w:tcBorders>
              <w:top w:val="nil"/>
              <w:left w:val="single" w:sz="8" w:space="0" w:color="auto"/>
              <w:bottom w:val="single" w:sz="4" w:space="0" w:color="auto"/>
              <w:right w:val="single" w:sz="4" w:space="0" w:color="000000"/>
            </w:tcBorders>
            <w:shd w:val="clear" w:color="000000" w:fill="F2F2F2"/>
            <w:vAlign w:val="center"/>
            <w:hideMark/>
          </w:tcPr>
          <w:p w14:paraId="4AB3633E"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vAlign w:val="center"/>
            <w:hideMark/>
          </w:tcPr>
          <w:p w14:paraId="5EF31E95" w14:textId="77777777" w:rsidR="0004127A" w:rsidRPr="000C4BD1" w:rsidRDefault="0004127A" w:rsidP="000C4BD1">
            <w:pPr>
              <w:spacing w:after="0" w:line="240" w:lineRule="auto"/>
              <w:jc w:val="right"/>
              <w:rPr>
                <w:rFonts w:ascii="Times New Roman" w:hAnsi="Times New Roman" w:cs="Times New Roman"/>
                <w:i/>
                <w:noProof/>
                <w:sz w:val="18"/>
                <w:szCs w:val="18"/>
              </w:rPr>
            </w:pPr>
            <w:r>
              <w:rPr>
                <w:rFonts w:ascii="Times New Roman" w:hAnsi="Times New Roman"/>
                <w:i/>
                <w:noProof/>
                <w:sz w:val="18"/>
              </w:rPr>
              <w:t xml:space="preserve">0,000 </w:t>
            </w:r>
          </w:p>
        </w:tc>
        <w:tc>
          <w:tcPr>
            <w:tcW w:w="0" w:type="auto"/>
            <w:tcBorders>
              <w:top w:val="single" w:sz="4" w:space="0" w:color="auto"/>
              <w:left w:val="single" w:sz="8" w:space="0" w:color="000000"/>
              <w:bottom w:val="single" w:sz="4" w:space="0" w:color="auto"/>
              <w:right w:val="single" w:sz="4" w:space="0" w:color="000000"/>
            </w:tcBorders>
            <w:vAlign w:val="center"/>
            <w:hideMark/>
          </w:tcPr>
          <w:p w14:paraId="2FE92AE6" w14:textId="77777777" w:rsidR="0004127A" w:rsidRPr="000C4BD1" w:rsidRDefault="0004127A" w:rsidP="000C4BD1">
            <w:pPr>
              <w:spacing w:after="0" w:line="240" w:lineRule="auto"/>
              <w:jc w:val="right"/>
              <w:rPr>
                <w:rFonts w:ascii="Times New Roman" w:hAnsi="Times New Roman" w:cs="Times New Roman"/>
                <w:i/>
                <w:noProof/>
                <w:sz w:val="18"/>
                <w:szCs w:val="18"/>
              </w:rPr>
            </w:pPr>
            <w:r>
              <w:rPr>
                <w:rFonts w:ascii="Times New Roman" w:hAnsi="Times New Roman"/>
                <w:i/>
                <w:noProof/>
                <w:sz w:val="18"/>
              </w:rPr>
              <w:t xml:space="preserve">280,000 </w:t>
            </w:r>
          </w:p>
        </w:tc>
        <w:tc>
          <w:tcPr>
            <w:tcW w:w="0" w:type="auto"/>
            <w:tcBorders>
              <w:top w:val="single" w:sz="4" w:space="0" w:color="auto"/>
              <w:left w:val="single" w:sz="8" w:space="0" w:color="000000"/>
              <w:bottom w:val="single" w:sz="4" w:space="0" w:color="auto"/>
              <w:right w:val="single" w:sz="4" w:space="0" w:color="000000"/>
            </w:tcBorders>
            <w:vAlign w:val="center"/>
          </w:tcPr>
          <w:p w14:paraId="1F1F7B32" w14:textId="77777777" w:rsidR="0004127A" w:rsidRPr="000C4BD1" w:rsidRDefault="0004127A"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381,864</w:t>
            </w:r>
          </w:p>
        </w:tc>
        <w:tc>
          <w:tcPr>
            <w:tcW w:w="0" w:type="auto"/>
            <w:tcBorders>
              <w:top w:val="single" w:sz="4" w:space="0" w:color="auto"/>
              <w:left w:val="single" w:sz="8" w:space="0" w:color="000000"/>
              <w:bottom w:val="single" w:sz="4" w:space="0" w:color="auto"/>
              <w:right w:val="single" w:sz="4" w:space="0" w:color="000000"/>
            </w:tcBorders>
            <w:vAlign w:val="center"/>
          </w:tcPr>
          <w:p w14:paraId="15C5E523" w14:textId="77777777" w:rsidR="0004127A" w:rsidRPr="000C4BD1" w:rsidRDefault="0004127A"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0,000</w:t>
            </w:r>
          </w:p>
        </w:tc>
        <w:tc>
          <w:tcPr>
            <w:tcW w:w="0" w:type="auto"/>
            <w:tcBorders>
              <w:top w:val="single" w:sz="4" w:space="0" w:color="auto"/>
              <w:left w:val="single" w:sz="8" w:space="0" w:color="000000"/>
              <w:bottom w:val="single" w:sz="4" w:space="0" w:color="auto"/>
              <w:right w:val="single" w:sz="4" w:space="0" w:color="000000"/>
            </w:tcBorders>
            <w:vAlign w:val="center"/>
          </w:tcPr>
          <w:p w14:paraId="63F43D7D"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0,000</w:t>
            </w:r>
          </w:p>
        </w:tc>
      </w:tr>
      <w:tr w:rsidR="00B23575" w:rsidRPr="003037C9" w14:paraId="34D73961" w14:textId="77777777" w:rsidTr="00744875">
        <w:trPr>
          <w:trHeight w:val="276"/>
        </w:trPr>
        <w:tc>
          <w:tcPr>
            <w:tcW w:w="3828" w:type="dxa"/>
            <w:tcBorders>
              <w:top w:val="nil"/>
              <w:left w:val="single" w:sz="8" w:space="0" w:color="auto"/>
              <w:bottom w:val="single" w:sz="4" w:space="0" w:color="auto"/>
              <w:right w:val="nil"/>
            </w:tcBorders>
            <w:noWrap/>
            <w:vAlign w:val="bottom"/>
            <w:hideMark/>
          </w:tcPr>
          <w:p w14:paraId="77998AF7"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DMU art. 11, par. 1, pt a), provenant de 2022</w:t>
            </w:r>
          </w:p>
        </w:tc>
        <w:tc>
          <w:tcPr>
            <w:tcW w:w="0" w:type="auto"/>
            <w:tcBorders>
              <w:top w:val="nil"/>
              <w:left w:val="single" w:sz="8" w:space="0" w:color="auto"/>
              <w:bottom w:val="single" w:sz="4" w:space="0" w:color="auto"/>
              <w:right w:val="single" w:sz="4" w:space="0" w:color="000000"/>
            </w:tcBorders>
            <w:shd w:val="clear" w:color="000000" w:fill="F2F2F2"/>
            <w:vAlign w:val="center"/>
            <w:hideMark/>
          </w:tcPr>
          <w:p w14:paraId="58752ABA"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hideMark/>
          </w:tcPr>
          <w:p w14:paraId="21F50B4C"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hideMark/>
          </w:tcPr>
          <w:p w14:paraId="50BF2166" w14:textId="65513482" w:rsidR="0004127A" w:rsidRPr="000C4BD1" w:rsidRDefault="0004127A" w:rsidP="000C4BD1">
            <w:pPr>
              <w:spacing w:after="0" w:line="240" w:lineRule="auto"/>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4F712823" w14:textId="77777777" w:rsidR="0004127A" w:rsidRPr="000C4BD1" w:rsidRDefault="0004127A"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272,808</w:t>
            </w: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431D97A3" w14:textId="77777777" w:rsidR="0004127A" w:rsidRPr="000C4BD1" w:rsidRDefault="0004127A"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470,339</w:t>
            </w: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614F28A5"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0,000</w:t>
            </w:r>
          </w:p>
        </w:tc>
      </w:tr>
      <w:tr w:rsidR="00B23575" w:rsidRPr="003037C9" w14:paraId="274366B8" w14:textId="77777777" w:rsidTr="00744875">
        <w:trPr>
          <w:trHeight w:val="276"/>
        </w:trPr>
        <w:tc>
          <w:tcPr>
            <w:tcW w:w="3828" w:type="dxa"/>
            <w:tcBorders>
              <w:top w:val="nil"/>
              <w:left w:val="single" w:sz="8" w:space="0" w:color="auto"/>
              <w:bottom w:val="single" w:sz="4" w:space="0" w:color="auto"/>
              <w:right w:val="nil"/>
            </w:tcBorders>
            <w:noWrap/>
            <w:vAlign w:val="bottom"/>
          </w:tcPr>
          <w:p w14:paraId="3FC1063F"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DMU art. 11, par. 1, pt a), provenant de 2023</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6B1967B7"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48ACC699"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274BC3CF"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20A3A914"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419A25AE" w14:textId="77777777" w:rsidR="0004127A" w:rsidRPr="000C4BD1" w:rsidRDefault="0004127A"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171,913</w:t>
            </w: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51A44DA4"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420,289</w:t>
            </w:r>
          </w:p>
        </w:tc>
      </w:tr>
      <w:tr w:rsidR="00B23575" w:rsidRPr="002E50B3" w14:paraId="4C0BE0B1" w14:textId="77777777" w:rsidTr="00744875">
        <w:trPr>
          <w:trHeight w:val="276"/>
        </w:trPr>
        <w:tc>
          <w:tcPr>
            <w:tcW w:w="3828" w:type="dxa"/>
            <w:tcBorders>
              <w:top w:val="nil"/>
              <w:left w:val="single" w:sz="8" w:space="0" w:color="auto"/>
              <w:bottom w:val="single" w:sz="4" w:space="0" w:color="auto"/>
              <w:right w:val="nil"/>
            </w:tcBorders>
            <w:noWrap/>
            <w:vAlign w:val="bottom"/>
          </w:tcPr>
          <w:p w14:paraId="5FC86806"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DMU art. 11, par. 1, pt a), provenant de 2024</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264B9D73"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3DE41480"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71F35687"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1F4B65B1"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2A88F977"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FFFFF" w:themeFill="background1"/>
            <w:vAlign w:val="center"/>
          </w:tcPr>
          <w:p w14:paraId="63D70C9D"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327,914</w:t>
            </w:r>
          </w:p>
        </w:tc>
      </w:tr>
      <w:tr w:rsidR="00B23575" w:rsidRPr="003037C9" w14:paraId="3884E392" w14:textId="77777777" w:rsidTr="00744875">
        <w:trPr>
          <w:trHeight w:val="276"/>
        </w:trPr>
        <w:tc>
          <w:tcPr>
            <w:tcW w:w="3828" w:type="dxa"/>
            <w:tcBorders>
              <w:top w:val="nil"/>
              <w:left w:val="single" w:sz="8" w:space="0" w:color="auto"/>
              <w:bottom w:val="single" w:sz="4" w:space="0" w:color="auto"/>
              <w:right w:val="nil"/>
            </w:tcBorders>
            <w:noWrap/>
            <w:vAlign w:val="bottom"/>
          </w:tcPr>
          <w:p w14:paraId="7EB7B13A"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DMU art. 11, par. 1, pt a), provenant de 2025</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6816F07C"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5314ACF9"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5B3CA3D2"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4065A78D"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16D99428"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34158465" w14:textId="77777777" w:rsidR="0004127A" w:rsidRPr="000C4BD1" w:rsidRDefault="0004127A" w:rsidP="000C4BD1">
            <w:pPr>
              <w:spacing w:after="0" w:line="240" w:lineRule="auto"/>
              <w:jc w:val="center"/>
              <w:rPr>
                <w:rFonts w:ascii="Times New Roman" w:hAnsi="Times New Roman" w:cs="Times New Roman"/>
                <w:b/>
                <w:noProof/>
                <w:sz w:val="18"/>
                <w:szCs w:val="18"/>
              </w:rPr>
            </w:pPr>
          </w:p>
        </w:tc>
      </w:tr>
      <w:tr w:rsidR="00B23575" w:rsidRPr="003037C9" w14:paraId="4BBA564D" w14:textId="77777777" w:rsidTr="00744875">
        <w:trPr>
          <w:trHeight w:val="276"/>
        </w:trPr>
        <w:tc>
          <w:tcPr>
            <w:tcW w:w="3828" w:type="dxa"/>
            <w:tcBorders>
              <w:top w:val="nil"/>
              <w:left w:val="single" w:sz="8" w:space="0" w:color="auto"/>
              <w:bottom w:val="single" w:sz="4" w:space="0" w:color="auto"/>
              <w:right w:val="nil"/>
            </w:tcBorders>
            <w:noWrap/>
            <w:vAlign w:val="bottom"/>
          </w:tcPr>
          <w:p w14:paraId="5D1B1973"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DMU art. 11, par. 1, pt a), provenant de 2026</w:t>
            </w:r>
          </w:p>
        </w:tc>
        <w:tc>
          <w:tcPr>
            <w:tcW w:w="0" w:type="auto"/>
            <w:tcBorders>
              <w:top w:val="nil"/>
              <w:left w:val="single" w:sz="8" w:space="0" w:color="auto"/>
              <w:bottom w:val="single" w:sz="4" w:space="0" w:color="auto"/>
              <w:right w:val="single" w:sz="4" w:space="0" w:color="000000"/>
            </w:tcBorders>
            <w:shd w:val="clear" w:color="000000" w:fill="F2F2F2"/>
            <w:vAlign w:val="center"/>
          </w:tcPr>
          <w:p w14:paraId="73AC4091"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000000" w:fill="F2F2F2"/>
            <w:vAlign w:val="center"/>
          </w:tcPr>
          <w:p w14:paraId="3235FB2E"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5BF1DAF7"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686A2BF7"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4C2594B2"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nil"/>
              <w:left w:val="single" w:sz="8" w:space="0" w:color="000000"/>
              <w:bottom w:val="single" w:sz="4" w:space="0" w:color="auto"/>
              <w:right w:val="single" w:sz="4" w:space="0" w:color="000000"/>
            </w:tcBorders>
            <w:shd w:val="clear" w:color="auto" w:fill="F2F2F2" w:themeFill="background1" w:themeFillShade="F2"/>
            <w:vAlign w:val="center"/>
          </w:tcPr>
          <w:p w14:paraId="58C65511" w14:textId="77777777" w:rsidR="0004127A" w:rsidRPr="000C4BD1" w:rsidRDefault="0004127A" w:rsidP="000C4BD1">
            <w:pPr>
              <w:spacing w:after="0" w:line="240" w:lineRule="auto"/>
              <w:jc w:val="center"/>
              <w:rPr>
                <w:rFonts w:ascii="Times New Roman" w:hAnsi="Times New Roman" w:cs="Times New Roman"/>
                <w:b/>
                <w:noProof/>
                <w:sz w:val="18"/>
                <w:szCs w:val="18"/>
              </w:rPr>
            </w:pPr>
          </w:p>
        </w:tc>
      </w:tr>
      <w:tr w:rsidR="00EB1183" w:rsidRPr="00553437" w14:paraId="2D14C07B" w14:textId="77777777" w:rsidTr="00744875">
        <w:trPr>
          <w:trHeight w:val="276"/>
        </w:trPr>
        <w:tc>
          <w:tcPr>
            <w:tcW w:w="3828" w:type="dxa"/>
            <w:tcBorders>
              <w:top w:val="nil"/>
              <w:left w:val="single" w:sz="8" w:space="0" w:color="auto"/>
              <w:bottom w:val="single" w:sz="8" w:space="0" w:color="auto"/>
              <w:right w:val="nil"/>
            </w:tcBorders>
            <w:noWrap/>
            <w:vAlign w:val="bottom"/>
            <w:hideMark/>
          </w:tcPr>
          <w:p w14:paraId="468D9BBE" w14:textId="77777777" w:rsidR="0004127A" w:rsidRPr="000C4BD1" w:rsidRDefault="0004127A" w:rsidP="000C4BD1">
            <w:pPr>
              <w:spacing w:after="0" w:line="240" w:lineRule="auto"/>
              <w:jc w:val="center"/>
              <w:rPr>
                <w:rFonts w:ascii="Times New Roman" w:hAnsi="Times New Roman" w:cs="Times New Roman"/>
                <w:b/>
                <w:noProof/>
                <w:sz w:val="18"/>
                <w:szCs w:val="18"/>
              </w:rPr>
            </w:pPr>
            <w:r>
              <w:rPr>
                <w:rFonts w:ascii="Times New Roman" w:hAnsi="Times New Roman"/>
                <w:b/>
                <w:noProof/>
                <w:sz w:val="18"/>
              </w:rPr>
              <w:t>DMU, art. 11, par. 1, pt a), restant à la fin de l’exercice</w:t>
            </w:r>
          </w:p>
        </w:tc>
        <w:tc>
          <w:tcPr>
            <w:tcW w:w="0" w:type="auto"/>
            <w:tcBorders>
              <w:top w:val="nil"/>
              <w:left w:val="single" w:sz="8" w:space="0" w:color="auto"/>
              <w:bottom w:val="single" w:sz="8" w:space="0" w:color="auto"/>
              <w:right w:val="single" w:sz="4" w:space="0" w:color="000000"/>
            </w:tcBorders>
            <w:vAlign w:val="center"/>
            <w:hideMark/>
          </w:tcPr>
          <w:p w14:paraId="419CA4B6" w14:textId="77777777" w:rsidR="0004127A" w:rsidRPr="000C4BD1" w:rsidRDefault="0004127A" w:rsidP="000C4BD1">
            <w:pPr>
              <w:spacing w:after="0" w:line="240" w:lineRule="auto"/>
              <w:jc w:val="right"/>
              <w:rPr>
                <w:rFonts w:ascii="Times New Roman" w:hAnsi="Times New Roman" w:cs="Times New Roman"/>
                <w:b/>
                <w:noProof/>
                <w:sz w:val="18"/>
                <w:szCs w:val="18"/>
              </w:rPr>
            </w:pPr>
          </w:p>
        </w:tc>
        <w:tc>
          <w:tcPr>
            <w:tcW w:w="0" w:type="auto"/>
            <w:tcBorders>
              <w:top w:val="nil"/>
              <w:left w:val="single" w:sz="8" w:space="0" w:color="auto"/>
              <w:bottom w:val="single" w:sz="8" w:space="0" w:color="auto"/>
              <w:right w:val="single" w:sz="4" w:space="0" w:color="000000"/>
            </w:tcBorders>
            <w:vAlign w:val="center"/>
            <w:hideMark/>
          </w:tcPr>
          <w:p w14:paraId="3167A80B" w14:textId="77777777" w:rsidR="0004127A" w:rsidRPr="000C4BD1" w:rsidRDefault="0004127A" w:rsidP="000C4BD1">
            <w:pPr>
              <w:spacing w:after="0" w:line="240" w:lineRule="auto"/>
              <w:jc w:val="right"/>
              <w:rPr>
                <w:rFonts w:ascii="Times New Roman" w:hAnsi="Times New Roman" w:cs="Times New Roman"/>
                <w:b/>
                <w:noProof/>
                <w:sz w:val="18"/>
                <w:szCs w:val="18"/>
              </w:rPr>
            </w:pPr>
            <w:r>
              <w:rPr>
                <w:rFonts w:ascii="Times New Roman" w:hAnsi="Times New Roman"/>
                <w:b/>
                <w:noProof/>
                <w:sz w:val="18"/>
              </w:rPr>
              <w:t xml:space="preserve">641,545 </w:t>
            </w:r>
          </w:p>
        </w:tc>
        <w:tc>
          <w:tcPr>
            <w:tcW w:w="0" w:type="auto"/>
            <w:tcBorders>
              <w:top w:val="nil"/>
              <w:left w:val="single" w:sz="8" w:space="0" w:color="auto"/>
              <w:bottom w:val="single" w:sz="8" w:space="0" w:color="auto"/>
              <w:right w:val="single" w:sz="4" w:space="0" w:color="000000"/>
            </w:tcBorders>
            <w:vAlign w:val="center"/>
            <w:hideMark/>
          </w:tcPr>
          <w:p w14:paraId="70A6843C" w14:textId="79F20D0D" w:rsidR="0004127A" w:rsidRPr="000C4BD1" w:rsidRDefault="0004127A" w:rsidP="000C4BD1">
            <w:pPr>
              <w:spacing w:after="0" w:line="240" w:lineRule="auto"/>
              <w:jc w:val="right"/>
              <w:rPr>
                <w:rFonts w:ascii="Times New Roman" w:hAnsi="Times New Roman" w:cs="Times New Roman"/>
                <w:b/>
                <w:noProof/>
                <w:sz w:val="18"/>
                <w:szCs w:val="18"/>
              </w:rPr>
            </w:pPr>
            <w:r>
              <w:rPr>
                <w:rFonts w:ascii="Times New Roman" w:hAnsi="Times New Roman"/>
                <w:b/>
                <w:noProof/>
                <w:sz w:val="18"/>
              </w:rPr>
              <w:t xml:space="preserve">1 093,910 </w:t>
            </w:r>
          </w:p>
        </w:tc>
        <w:tc>
          <w:tcPr>
            <w:tcW w:w="0" w:type="auto"/>
            <w:tcBorders>
              <w:top w:val="nil"/>
              <w:left w:val="single" w:sz="8" w:space="0" w:color="auto"/>
              <w:bottom w:val="single" w:sz="8" w:space="0" w:color="auto"/>
              <w:right w:val="single" w:sz="4" w:space="0" w:color="000000"/>
            </w:tcBorders>
            <w:vAlign w:val="center"/>
          </w:tcPr>
          <w:p w14:paraId="3F2BF49F" w14:textId="77777777" w:rsidR="0004127A" w:rsidRPr="000C4BD1" w:rsidRDefault="0004127A" w:rsidP="00744875">
            <w:pPr>
              <w:spacing w:after="0" w:line="240" w:lineRule="auto"/>
              <w:jc w:val="right"/>
              <w:rPr>
                <w:rFonts w:ascii="Times New Roman" w:hAnsi="Times New Roman" w:cs="Times New Roman"/>
                <w:b/>
                <w:noProof/>
                <w:sz w:val="18"/>
                <w:szCs w:val="18"/>
              </w:rPr>
            </w:pPr>
            <w:r>
              <w:rPr>
                <w:rFonts w:ascii="Times New Roman" w:hAnsi="Times New Roman"/>
                <w:b/>
                <w:noProof/>
                <w:sz w:val="18"/>
              </w:rPr>
              <w:t>1 033,628</w:t>
            </w:r>
          </w:p>
        </w:tc>
        <w:tc>
          <w:tcPr>
            <w:tcW w:w="0" w:type="auto"/>
            <w:tcBorders>
              <w:top w:val="nil"/>
              <w:left w:val="single" w:sz="8" w:space="0" w:color="auto"/>
              <w:bottom w:val="single" w:sz="8" w:space="0" w:color="auto"/>
              <w:right w:val="single" w:sz="4" w:space="0" w:color="000000"/>
            </w:tcBorders>
            <w:vAlign w:val="center"/>
          </w:tcPr>
          <w:p w14:paraId="1454574C" w14:textId="77777777" w:rsidR="0004127A" w:rsidRPr="000C4BD1" w:rsidRDefault="0004127A" w:rsidP="00744875">
            <w:pPr>
              <w:spacing w:after="0" w:line="240" w:lineRule="auto"/>
              <w:jc w:val="right"/>
              <w:rPr>
                <w:rFonts w:ascii="Times New Roman" w:hAnsi="Times New Roman" w:cs="Times New Roman"/>
                <w:b/>
                <w:noProof/>
                <w:sz w:val="18"/>
                <w:szCs w:val="18"/>
              </w:rPr>
            </w:pPr>
            <w:r>
              <w:rPr>
                <w:rFonts w:ascii="Times New Roman" w:hAnsi="Times New Roman"/>
                <w:b/>
                <w:noProof/>
                <w:sz w:val="18"/>
              </w:rPr>
              <w:t>812,312</w:t>
            </w:r>
          </w:p>
        </w:tc>
        <w:tc>
          <w:tcPr>
            <w:tcW w:w="0" w:type="auto"/>
            <w:tcBorders>
              <w:top w:val="nil"/>
              <w:left w:val="single" w:sz="8" w:space="0" w:color="auto"/>
              <w:bottom w:val="single" w:sz="8" w:space="0" w:color="auto"/>
              <w:right w:val="single" w:sz="4" w:space="0" w:color="000000"/>
            </w:tcBorders>
            <w:vAlign w:val="center"/>
          </w:tcPr>
          <w:p w14:paraId="02A5C8CB" w14:textId="39318935" w:rsidR="0004127A" w:rsidRPr="000C4BD1" w:rsidRDefault="0004127A" w:rsidP="000C4BD1">
            <w:pPr>
              <w:spacing w:after="0" w:line="240" w:lineRule="auto"/>
              <w:jc w:val="center"/>
              <w:rPr>
                <w:rFonts w:ascii="Times New Roman" w:hAnsi="Times New Roman" w:cs="Times New Roman"/>
                <w:b/>
                <w:noProof/>
                <w:sz w:val="18"/>
                <w:szCs w:val="18"/>
              </w:rPr>
            </w:pPr>
            <w:r>
              <w:rPr>
                <w:rFonts w:ascii="Times New Roman" w:hAnsi="Times New Roman"/>
                <w:b/>
                <w:noProof/>
                <w:sz w:val="18"/>
              </w:rPr>
              <w:t>1 018,254</w:t>
            </w:r>
          </w:p>
        </w:tc>
      </w:tr>
      <w:tr w:rsidR="00FF5140" w:rsidRPr="00FF5140" w14:paraId="033ECCE4" w14:textId="77777777" w:rsidTr="00744875">
        <w:trPr>
          <w:trHeight w:val="264"/>
        </w:trPr>
        <w:tc>
          <w:tcPr>
            <w:tcW w:w="3828" w:type="dxa"/>
            <w:tcBorders>
              <w:top w:val="nil"/>
              <w:left w:val="single" w:sz="8" w:space="0" w:color="auto"/>
              <w:bottom w:val="single" w:sz="4" w:space="0" w:color="auto"/>
              <w:right w:val="single" w:sz="8" w:space="0" w:color="auto"/>
            </w:tcBorders>
            <w:noWrap/>
            <w:vAlign w:val="bottom"/>
            <w:hideMark/>
          </w:tcPr>
          <w:p w14:paraId="1028F306"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DMU art. 11, par. 1, pt a), provenant de 2021</w:t>
            </w:r>
          </w:p>
        </w:tc>
        <w:tc>
          <w:tcPr>
            <w:tcW w:w="0" w:type="auto"/>
            <w:tcBorders>
              <w:top w:val="nil"/>
              <w:left w:val="nil"/>
              <w:bottom w:val="single" w:sz="4" w:space="0" w:color="auto"/>
              <w:right w:val="nil"/>
            </w:tcBorders>
            <w:shd w:val="clear" w:color="000000" w:fill="F2F2F2"/>
            <w:vAlign w:val="center"/>
            <w:hideMark/>
          </w:tcPr>
          <w:p w14:paraId="0DFFEA79"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nil"/>
              <w:left w:val="single" w:sz="8" w:space="0" w:color="auto"/>
              <w:bottom w:val="single" w:sz="4" w:space="0" w:color="auto"/>
              <w:right w:val="single" w:sz="8" w:space="0" w:color="auto"/>
            </w:tcBorders>
            <w:vAlign w:val="center"/>
            <w:hideMark/>
          </w:tcPr>
          <w:p w14:paraId="2DD2EDC3" w14:textId="77777777" w:rsidR="0004127A" w:rsidRPr="000C4BD1" w:rsidRDefault="0004127A" w:rsidP="000C4BD1">
            <w:pPr>
              <w:spacing w:after="0" w:line="240" w:lineRule="auto"/>
              <w:jc w:val="right"/>
              <w:rPr>
                <w:rFonts w:ascii="Times New Roman" w:hAnsi="Times New Roman" w:cs="Times New Roman"/>
                <w:i/>
                <w:noProof/>
                <w:sz w:val="18"/>
                <w:szCs w:val="18"/>
              </w:rPr>
            </w:pPr>
            <w:r>
              <w:rPr>
                <w:rFonts w:ascii="Times New Roman" w:hAnsi="Times New Roman"/>
                <w:i/>
                <w:noProof/>
                <w:sz w:val="18"/>
              </w:rPr>
              <w:t xml:space="preserve">641,545 </w:t>
            </w:r>
          </w:p>
        </w:tc>
        <w:tc>
          <w:tcPr>
            <w:tcW w:w="0" w:type="auto"/>
            <w:tcBorders>
              <w:top w:val="single" w:sz="8" w:space="0" w:color="auto"/>
              <w:left w:val="nil"/>
              <w:bottom w:val="single" w:sz="4" w:space="0" w:color="auto"/>
              <w:right w:val="single" w:sz="4" w:space="0" w:color="auto"/>
            </w:tcBorders>
            <w:vAlign w:val="center"/>
            <w:hideMark/>
          </w:tcPr>
          <w:p w14:paraId="0FF82876" w14:textId="77777777" w:rsidR="0004127A" w:rsidRPr="000C4BD1" w:rsidRDefault="0004127A" w:rsidP="000C4BD1">
            <w:pPr>
              <w:spacing w:after="0" w:line="240" w:lineRule="auto"/>
              <w:jc w:val="right"/>
              <w:rPr>
                <w:rFonts w:ascii="Times New Roman" w:hAnsi="Times New Roman" w:cs="Times New Roman"/>
                <w:i/>
                <w:noProof/>
                <w:sz w:val="18"/>
                <w:szCs w:val="18"/>
              </w:rPr>
            </w:pPr>
            <w:r>
              <w:rPr>
                <w:rFonts w:ascii="Times New Roman" w:hAnsi="Times New Roman"/>
                <w:i/>
                <w:noProof/>
                <w:sz w:val="18"/>
              </w:rPr>
              <w:t xml:space="preserve">374,376 </w:t>
            </w:r>
          </w:p>
        </w:tc>
        <w:tc>
          <w:tcPr>
            <w:tcW w:w="0" w:type="auto"/>
            <w:tcBorders>
              <w:top w:val="single" w:sz="8" w:space="0" w:color="auto"/>
              <w:left w:val="nil"/>
              <w:bottom w:val="single" w:sz="4" w:space="0" w:color="auto"/>
              <w:right w:val="single" w:sz="4" w:space="0" w:color="auto"/>
            </w:tcBorders>
            <w:vAlign w:val="center"/>
          </w:tcPr>
          <w:p w14:paraId="3E34E972" w14:textId="77777777" w:rsidR="0004127A" w:rsidRPr="000C4BD1" w:rsidRDefault="0004127A"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0,000</w:t>
            </w:r>
          </w:p>
        </w:tc>
        <w:tc>
          <w:tcPr>
            <w:tcW w:w="0" w:type="auto"/>
            <w:tcBorders>
              <w:top w:val="single" w:sz="8" w:space="0" w:color="auto"/>
              <w:left w:val="nil"/>
              <w:bottom w:val="single" w:sz="4" w:space="0" w:color="auto"/>
              <w:right w:val="single" w:sz="4" w:space="0" w:color="auto"/>
            </w:tcBorders>
            <w:vAlign w:val="center"/>
          </w:tcPr>
          <w:p w14:paraId="0EEC8532" w14:textId="77777777" w:rsidR="0004127A" w:rsidRPr="000C4BD1" w:rsidRDefault="0004127A"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0,000</w:t>
            </w:r>
          </w:p>
        </w:tc>
        <w:tc>
          <w:tcPr>
            <w:tcW w:w="0" w:type="auto"/>
            <w:tcBorders>
              <w:top w:val="single" w:sz="8" w:space="0" w:color="auto"/>
              <w:left w:val="nil"/>
              <w:bottom w:val="single" w:sz="4" w:space="0" w:color="auto"/>
              <w:right w:val="single" w:sz="4" w:space="0" w:color="auto"/>
            </w:tcBorders>
            <w:vAlign w:val="center"/>
          </w:tcPr>
          <w:p w14:paraId="22BE8D48"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0,000</w:t>
            </w:r>
          </w:p>
        </w:tc>
      </w:tr>
      <w:tr w:rsidR="00FF5140" w:rsidRPr="00FF5140" w14:paraId="1552066A" w14:textId="77777777" w:rsidTr="00744875">
        <w:trPr>
          <w:trHeight w:val="276"/>
        </w:trPr>
        <w:tc>
          <w:tcPr>
            <w:tcW w:w="3828" w:type="dxa"/>
            <w:tcBorders>
              <w:top w:val="single" w:sz="4" w:space="0" w:color="auto"/>
              <w:left w:val="single" w:sz="8" w:space="0" w:color="auto"/>
              <w:bottom w:val="single" w:sz="4" w:space="0" w:color="auto"/>
              <w:right w:val="single" w:sz="8" w:space="0" w:color="auto"/>
            </w:tcBorders>
            <w:noWrap/>
            <w:vAlign w:val="bottom"/>
            <w:hideMark/>
          </w:tcPr>
          <w:p w14:paraId="1B46F01E"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DMU art. 11, par. 1, pt a), provenant de 2022</w:t>
            </w:r>
          </w:p>
        </w:tc>
        <w:tc>
          <w:tcPr>
            <w:tcW w:w="0" w:type="auto"/>
            <w:tcBorders>
              <w:top w:val="single" w:sz="4" w:space="0" w:color="auto"/>
              <w:left w:val="nil"/>
              <w:bottom w:val="single" w:sz="4" w:space="0" w:color="auto"/>
              <w:right w:val="nil"/>
            </w:tcBorders>
            <w:shd w:val="clear" w:color="000000" w:fill="F2F2F2"/>
            <w:vAlign w:val="center"/>
            <w:hideMark/>
          </w:tcPr>
          <w:p w14:paraId="0B76659A"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single" w:sz="8" w:space="0" w:color="auto"/>
              <w:bottom w:val="single" w:sz="4" w:space="0" w:color="auto"/>
              <w:right w:val="single" w:sz="8" w:space="0" w:color="auto"/>
            </w:tcBorders>
            <w:shd w:val="clear" w:color="000000" w:fill="F2F2F2"/>
            <w:vAlign w:val="center"/>
            <w:hideMark/>
          </w:tcPr>
          <w:p w14:paraId="58247FFD"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vAlign w:val="center"/>
            <w:hideMark/>
          </w:tcPr>
          <w:p w14:paraId="0B4EEBD9" w14:textId="77777777" w:rsidR="0004127A" w:rsidRPr="000C4BD1" w:rsidRDefault="0004127A" w:rsidP="000C4BD1">
            <w:pPr>
              <w:spacing w:after="0" w:line="240" w:lineRule="auto"/>
              <w:jc w:val="right"/>
              <w:rPr>
                <w:rFonts w:ascii="Times New Roman" w:hAnsi="Times New Roman" w:cs="Times New Roman"/>
                <w:i/>
                <w:noProof/>
                <w:sz w:val="18"/>
                <w:szCs w:val="18"/>
              </w:rPr>
            </w:pPr>
            <w:r>
              <w:rPr>
                <w:rFonts w:ascii="Times New Roman" w:hAnsi="Times New Roman"/>
                <w:i/>
                <w:noProof/>
                <w:sz w:val="18"/>
              </w:rPr>
              <w:t xml:space="preserve">719,534 </w:t>
            </w:r>
          </w:p>
        </w:tc>
        <w:tc>
          <w:tcPr>
            <w:tcW w:w="0" w:type="auto"/>
            <w:tcBorders>
              <w:top w:val="single" w:sz="4" w:space="0" w:color="auto"/>
              <w:left w:val="nil"/>
              <w:bottom w:val="single" w:sz="4" w:space="0" w:color="auto"/>
              <w:right w:val="single" w:sz="4" w:space="0" w:color="auto"/>
            </w:tcBorders>
            <w:vAlign w:val="center"/>
          </w:tcPr>
          <w:p w14:paraId="6DBA9CA0" w14:textId="77777777" w:rsidR="0004127A" w:rsidRPr="000C4BD1" w:rsidRDefault="0004127A"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461,117</w:t>
            </w:r>
          </w:p>
        </w:tc>
        <w:tc>
          <w:tcPr>
            <w:tcW w:w="0" w:type="auto"/>
            <w:tcBorders>
              <w:top w:val="single" w:sz="4" w:space="0" w:color="auto"/>
              <w:left w:val="nil"/>
              <w:bottom w:val="single" w:sz="4" w:space="0" w:color="auto"/>
              <w:right w:val="single" w:sz="4" w:space="0" w:color="auto"/>
            </w:tcBorders>
            <w:vAlign w:val="center"/>
          </w:tcPr>
          <w:p w14:paraId="2B179A31" w14:textId="77777777" w:rsidR="0004127A" w:rsidRPr="000C4BD1" w:rsidRDefault="0004127A"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0,000</w:t>
            </w:r>
          </w:p>
        </w:tc>
        <w:tc>
          <w:tcPr>
            <w:tcW w:w="0" w:type="auto"/>
            <w:tcBorders>
              <w:top w:val="single" w:sz="4" w:space="0" w:color="auto"/>
              <w:left w:val="nil"/>
              <w:bottom w:val="single" w:sz="4" w:space="0" w:color="auto"/>
              <w:right w:val="single" w:sz="4" w:space="0" w:color="auto"/>
            </w:tcBorders>
            <w:vAlign w:val="center"/>
          </w:tcPr>
          <w:p w14:paraId="43830B37"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0,000</w:t>
            </w:r>
          </w:p>
        </w:tc>
      </w:tr>
      <w:tr w:rsidR="00FF5140" w:rsidRPr="00FF5140" w14:paraId="26169024" w14:textId="77777777" w:rsidTr="00AA4F20">
        <w:trPr>
          <w:trHeight w:val="276"/>
        </w:trPr>
        <w:tc>
          <w:tcPr>
            <w:tcW w:w="3828" w:type="dxa"/>
            <w:tcBorders>
              <w:top w:val="single" w:sz="4" w:space="0" w:color="auto"/>
              <w:left w:val="single" w:sz="8" w:space="0" w:color="auto"/>
              <w:bottom w:val="single" w:sz="4" w:space="0" w:color="auto"/>
              <w:right w:val="single" w:sz="8" w:space="0" w:color="auto"/>
            </w:tcBorders>
            <w:noWrap/>
            <w:vAlign w:val="bottom"/>
          </w:tcPr>
          <w:p w14:paraId="06CCC449"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DMU art. 11, par. 1, pt a), provenant de 2023</w:t>
            </w:r>
          </w:p>
        </w:tc>
        <w:tc>
          <w:tcPr>
            <w:tcW w:w="0" w:type="auto"/>
            <w:tcBorders>
              <w:top w:val="single" w:sz="4" w:space="0" w:color="auto"/>
              <w:left w:val="nil"/>
              <w:bottom w:val="single" w:sz="4" w:space="0" w:color="auto"/>
              <w:right w:val="nil"/>
            </w:tcBorders>
            <w:shd w:val="clear" w:color="000000" w:fill="F2F2F2"/>
            <w:vAlign w:val="center"/>
          </w:tcPr>
          <w:p w14:paraId="7892EBB3"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single" w:sz="8" w:space="0" w:color="auto"/>
              <w:bottom w:val="single" w:sz="4" w:space="0" w:color="auto"/>
              <w:right w:val="single" w:sz="8" w:space="0" w:color="auto"/>
            </w:tcBorders>
            <w:shd w:val="clear" w:color="000000" w:fill="F2F2F2"/>
            <w:vAlign w:val="center"/>
          </w:tcPr>
          <w:p w14:paraId="3769214C"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572F3068"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vAlign w:val="center"/>
          </w:tcPr>
          <w:p w14:paraId="4860F0C7" w14:textId="77777777" w:rsidR="0004127A" w:rsidRPr="000C4BD1" w:rsidRDefault="0004127A"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572,511</w:t>
            </w:r>
          </w:p>
        </w:tc>
        <w:tc>
          <w:tcPr>
            <w:tcW w:w="0" w:type="auto"/>
            <w:tcBorders>
              <w:top w:val="single" w:sz="4" w:space="0" w:color="auto"/>
              <w:left w:val="nil"/>
              <w:bottom w:val="single" w:sz="4" w:space="0" w:color="auto"/>
              <w:right w:val="single" w:sz="4" w:space="0" w:color="auto"/>
            </w:tcBorders>
            <w:vAlign w:val="center"/>
          </w:tcPr>
          <w:p w14:paraId="4A01EAD1" w14:textId="183F85C3" w:rsidR="0004127A" w:rsidRPr="000C4BD1" w:rsidRDefault="00260BC8"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412,048</w:t>
            </w:r>
          </w:p>
        </w:tc>
        <w:tc>
          <w:tcPr>
            <w:tcW w:w="0" w:type="auto"/>
            <w:tcBorders>
              <w:top w:val="single" w:sz="4" w:space="0" w:color="auto"/>
              <w:left w:val="nil"/>
              <w:bottom w:val="single" w:sz="4" w:space="0" w:color="auto"/>
              <w:right w:val="single" w:sz="4" w:space="0" w:color="auto"/>
            </w:tcBorders>
            <w:vAlign w:val="center"/>
          </w:tcPr>
          <w:p w14:paraId="469A3CAD"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0,000</w:t>
            </w:r>
          </w:p>
        </w:tc>
      </w:tr>
      <w:tr w:rsidR="00FF5140" w:rsidRPr="00FF5140" w14:paraId="04275031" w14:textId="77777777" w:rsidTr="00744875">
        <w:trPr>
          <w:trHeight w:val="276"/>
        </w:trPr>
        <w:tc>
          <w:tcPr>
            <w:tcW w:w="3828" w:type="dxa"/>
            <w:tcBorders>
              <w:top w:val="single" w:sz="4" w:space="0" w:color="auto"/>
              <w:left w:val="single" w:sz="8" w:space="0" w:color="auto"/>
              <w:bottom w:val="single" w:sz="4" w:space="0" w:color="auto"/>
              <w:right w:val="single" w:sz="8" w:space="0" w:color="auto"/>
            </w:tcBorders>
            <w:noWrap/>
            <w:vAlign w:val="bottom"/>
          </w:tcPr>
          <w:p w14:paraId="4AA48002"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DMU art. 11, par. 1, pt a), provenant de 2024</w:t>
            </w:r>
          </w:p>
        </w:tc>
        <w:tc>
          <w:tcPr>
            <w:tcW w:w="0" w:type="auto"/>
            <w:tcBorders>
              <w:top w:val="single" w:sz="4" w:space="0" w:color="auto"/>
              <w:left w:val="nil"/>
              <w:bottom w:val="single" w:sz="4" w:space="0" w:color="auto"/>
              <w:right w:val="nil"/>
            </w:tcBorders>
            <w:shd w:val="clear" w:color="000000" w:fill="F2F2F2"/>
            <w:vAlign w:val="center"/>
          </w:tcPr>
          <w:p w14:paraId="23CF98C8"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single" w:sz="8" w:space="0" w:color="auto"/>
              <w:bottom w:val="single" w:sz="4" w:space="0" w:color="auto"/>
              <w:right w:val="single" w:sz="8" w:space="0" w:color="auto"/>
            </w:tcBorders>
            <w:shd w:val="clear" w:color="000000" w:fill="F2F2F2"/>
            <w:vAlign w:val="center"/>
          </w:tcPr>
          <w:p w14:paraId="6E24F224"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1A6A45D8"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7A061F32"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vAlign w:val="center"/>
          </w:tcPr>
          <w:p w14:paraId="57E7B60D" w14:textId="77777777" w:rsidR="0004127A" w:rsidRPr="000C4BD1" w:rsidRDefault="0004127A" w:rsidP="00744875">
            <w:pPr>
              <w:spacing w:after="0" w:line="240" w:lineRule="auto"/>
              <w:jc w:val="right"/>
              <w:rPr>
                <w:rFonts w:ascii="Times New Roman" w:hAnsi="Times New Roman" w:cs="Times New Roman"/>
                <w:i/>
                <w:noProof/>
                <w:sz w:val="18"/>
                <w:szCs w:val="18"/>
              </w:rPr>
            </w:pPr>
            <w:r>
              <w:rPr>
                <w:rFonts w:ascii="Times New Roman" w:hAnsi="Times New Roman"/>
                <w:i/>
                <w:noProof/>
                <w:sz w:val="18"/>
              </w:rPr>
              <w:t>400,264</w:t>
            </w:r>
          </w:p>
        </w:tc>
        <w:tc>
          <w:tcPr>
            <w:tcW w:w="0" w:type="auto"/>
            <w:tcBorders>
              <w:top w:val="single" w:sz="4" w:space="0" w:color="auto"/>
              <w:left w:val="nil"/>
              <w:bottom w:val="single" w:sz="4" w:space="0" w:color="auto"/>
              <w:right w:val="single" w:sz="4" w:space="0" w:color="auto"/>
            </w:tcBorders>
            <w:vAlign w:val="center"/>
          </w:tcPr>
          <w:p w14:paraId="6F3FF859"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80,355</w:t>
            </w:r>
          </w:p>
        </w:tc>
      </w:tr>
      <w:tr w:rsidR="00B23575" w:rsidRPr="002E50B3" w14:paraId="70B0341F" w14:textId="77777777" w:rsidTr="00744875">
        <w:trPr>
          <w:trHeight w:val="276"/>
        </w:trPr>
        <w:tc>
          <w:tcPr>
            <w:tcW w:w="3828" w:type="dxa"/>
            <w:tcBorders>
              <w:top w:val="single" w:sz="4" w:space="0" w:color="auto"/>
              <w:left w:val="single" w:sz="8" w:space="0" w:color="auto"/>
              <w:bottom w:val="single" w:sz="4" w:space="0" w:color="auto"/>
              <w:right w:val="single" w:sz="8" w:space="0" w:color="auto"/>
            </w:tcBorders>
            <w:noWrap/>
            <w:vAlign w:val="bottom"/>
          </w:tcPr>
          <w:p w14:paraId="733C23F7"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DMU art. 11, par. 1, pt a), provenant de 2025</w:t>
            </w:r>
          </w:p>
        </w:tc>
        <w:tc>
          <w:tcPr>
            <w:tcW w:w="0" w:type="auto"/>
            <w:tcBorders>
              <w:top w:val="single" w:sz="4" w:space="0" w:color="auto"/>
              <w:left w:val="nil"/>
              <w:bottom w:val="single" w:sz="4" w:space="0" w:color="auto"/>
              <w:right w:val="nil"/>
            </w:tcBorders>
            <w:shd w:val="clear" w:color="000000" w:fill="F2F2F2"/>
            <w:vAlign w:val="center"/>
          </w:tcPr>
          <w:p w14:paraId="653CB576"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single" w:sz="8" w:space="0" w:color="auto"/>
              <w:bottom w:val="single" w:sz="4" w:space="0" w:color="auto"/>
              <w:right w:val="single" w:sz="8" w:space="0" w:color="auto"/>
            </w:tcBorders>
            <w:shd w:val="clear" w:color="000000" w:fill="F2F2F2"/>
            <w:vAlign w:val="center"/>
          </w:tcPr>
          <w:p w14:paraId="650A5E16"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59C8533F"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752E8F3F"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2F2F2" w:themeFill="background1" w:themeFillShade="F2"/>
            <w:vAlign w:val="center"/>
          </w:tcPr>
          <w:p w14:paraId="163A4B4A"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4" w:space="0" w:color="auto"/>
              <w:right w:val="single" w:sz="4" w:space="0" w:color="auto"/>
            </w:tcBorders>
            <w:shd w:val="clear" w:color="auto" w:fill="FFFFFF" w:themeFill="background1"/>
            <w:vAlign w:val="center"/>
          </w:tcPr>
          <w:p w14:paraId="556722D5"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937,899</w:t>
            </w:r>
          </w:p>
        </w:tc>
      </w:tr>
      <w:tr w:rsidR="00B23575" w:rsidRPr="003037C9" w14:paraId="11F0D865" w14:textId="77777777" w:rsidTr="00744875">
        <w:trPr>
          <w:trHeight w:val="276"/>
        </w:trPr>
        <w:tc>
          <w:tcPr>
            <w:tcW w:w="3828" w:type="dxa"/>
            <w:tcBorders>
              <w:top w:val="single" w:sz="4" w:space="0" w:color="auto"/>
              <w:left w:val="single" w:sz="8" w:space="0" w:color="auto"/>
              <w:bottom w:val="single" w:sz="8" w:space="0" w:color="auto"/>
              <w:right w:val="single" w:sz="8" w:space="0" w:color="auto"/>
            </w:tcBorders>
            <w:noWrap/>
            <w:vAlign w:val="bottom"/>
          </w:tcPr>
          <w:p w14:paraId="32CC74EF" w14:textId="77777777" w:rsidR="0004127A" w:rsidRPr="000C4BD1" w:rsidRDefault="0004127A" w:rsidP="000C4BD1">
            <w:pPr>
              <w:spacing w:after="0" w:line="240" w:lineRule="auto"/>
              <w:jc w:val="center"/>
              <w:rPr>
                <w:rFonts w:ascii="Times New Roman" w:hAnsi="Times New Roman" w:cs="Times New Roman"/>
                <w:i/>
                <w:noProof/>
                <w:sz w:val="18"/>
                <w:szCs w:val="18"/>
              </w:rPr>
            </w:pPr>
            <w:r>
              <w:rPr>
                <w:rFonts w:ascii="Times New Roman" w:hAnsi="Times New Roman"/>
                <w:i/>
                <w:noProof/>
                <w:sz w:val="18"/>
              </w:rPr>
              <w:t>DMU art. 11, par. 1, pt a), provenant de 2026</w:t>
            </w:r>
          </w:p>
        </w:tc>
        <w:tc>
          <w:tcPr>
            <w:tcW w:w="0" w:type="auto"/>
            <w:tcBorders>
              <w:top w:val="single" w:sz="4" w:space="0" w:color="auto"/>
              <w:left w:val="nil"/>
              <w:bottom w:val="single" w:sz="8" w:space="0" w:color="auto"/>
              <w:right w:val="nil"/>
            </w:tcBorders>
            <w:shd w:val="clear" w:color="000000" w:fill="F2F2F2"/>
            <w:vAlign w:val="center"/>
          </w:tcPr>
          <w:p w14:paraId="68AECF69"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single" w:sz="8" w:space="0" w:color="auto"/>
              <w:bottom w:val="single" w:sz="8" w:space="0" w:color="auto"/>
              <w:right w:val="single" w:sz="8" w:space="0" w:color="auto"/>
            </w:tcBorders>
            <w:shd w:val="clear" w:color="000000" w:fill="F2F2F2"/>
            <w:vAlign w:val="center"/>
          </w:tcPr>
          <w:p w14:paraId="1557E024"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8" w:space="0" w:color="auto"/>
              <w:right w:val="single" w:sz="4" w:space="0" w:color="auto"/>
            </w:tcBorders>
            <w:shd w:val="clear" w:color="auto" w:fill="F2F2F2" w:themeFill="background1" w:themeFillShade="F2"/>
            <w:vAlign w:val="center"/>
          </w:tcPr>
          <w:p w14:paraId="673E7541" w14:textId="77777777" w:rsidR="0004127A" w:rsidRPr="000C4BD1" w:rsidRDefault="0004127A" w:rsidP="000C4BD1">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8" w:space="0" w:color="auto"/>
              <w:right w:val="single" w:sz="4" w:space="0" w:color="auto"/>
            </w:tcBorders>
            <w:shd w:val="clear" w:color="auto" w:fill="F2F2F2" w:themeFill="background1" w:themeFillShade="F2"/>
            <w:vAlign w:val="center"/>
          </w:tcPr>
          <w:p w14:paraId="622536F2"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8" w:space="0" w:color="auto"/>
              <w:right w:val="single" w:sz="4" w:space="0" w:color="auto"/>
            </w:tcBorders>
            <w:shd w:val="clear" w:color="auto" w:fill="F2F2F2" w:themeFill="background1" w:themeFillShade="F2"/>
            <w:vAlign w:val="center"/>
          </w:tcPr>
          <w:p w14:paraId="48B9D72D" w14:textId="77777777" w:rsidR="0004127A" w:rsidRPr="000C4BD1" w:rsidRDefault="0004127A" w:rsidP="00744875">
            <w:pPr>
              <w:spacing w:after="0" w:line="240" w:lineRule="auto"/>
              <w:jc w:val="right"/>
              <w:rPr>
                <w:rFonts w:ascii="Times New Roman" w:hAnsi="Times New Roman" w:cs="Times New Roman"/>
                <w:i/>
                <w:noProof/>
                <w:sz w:val="18"/>
                <w:szCs w:val="18"/>
              </w:rPr>
            </w:pPr>
          </w:p>
        </w:tc>
        <w:tc>
          <w:tcPr>
            <w:tcW w:w="0" w:type="auto"/>
            <w:tcBorders>
              <w:top w:val="single" w:sz="4" w:space="0" w:color="auto"/>
              <w:left w:val="nil"/>
              <w:bottom w:val="single" w:sz="8" w:space="0" w:color="auto"/>
              <w:right w:val="single" w:sz="4" w:space="0" w:color="auto"/>
            </w:tcBorders>
            <w:shd w:val="clear" w:color="auto" w:fill="F2F2F2" w:themeFill="background1" w:themeFillShade="F2"/>
            <w:vAlign w:val="center"/>
          </w:tcPr>
          <w:p w14:paraId="1C80BD74" w14:textId="77777777" w:rsidR="0004127A" w:rsidRPr="000C4BD1" w:rsidRDefault="0004127A" w:rsidP="000C4BD1">
            <w:pPr>
              <w:spacing w:after="0" w:line="240" w:lineRule="auto"/>
              <w:jc w:val="center"/>
              <w:rPr>
                <w:rFonts w:ascii="Times New Roman" w:hAnsi="Times New Roman" w:cs="Times New Roman"/>
                <w:b/>
                <w:noProof/>
                <w:sz w:val="18"/>
                <w:szCs w:val="18"/>
              </w:rPr>
            </w:pPr>
          </w:p>
        </w:tc>
      </w:tr>
    </w:tbl>
    <w:p w14:paraId="5FAA5895" w14:textId="77777777" w:rsidR="0004127A" w:rsidRPr="005C39EC" w:rsidRDefault="0004127A" w:rsidP="004268B8">
      <w:pPr>
        <w:pStyle w:val="Text1"/>
        <w:spacing w:before="0" w:after="0"/>
        <w:ind w:left="567"/>
        <w:rPr>
          <w:noProof/>
        </w:rPr>
      </w:pPr>
    </w:p>
    <w:p w14:paraId="25152752" w14:textId="77777777" w:rsidR="0004127A" w:rsidRPr="00F2753D" w:rsidRDefault="0004127A" w:rsidP="0004127A">
      <w:pPr>
        <w:pStyle w:val="ManualHeading4"/>
        <w:tabs>
          <w:tab w:val="clear" w:pos="850"/>
          <w:tab w:val="left" w:pos="1701"/>
        </w:tabs>
        <w:spacing w:before="0"/>
        <w:ind w:left="851" w:firstLine="0"/>
        <w:rPr>
          <w:i/>
          <w:noProof/>
        </w:rPr>
      </w:pPr>
      <w:r>
        <w:rPr>
          <w:i/>
          <w:noProof/>
        </w:rPr>
        <w:t>3.2.1.2. Montants totaux maximaux en engagements et en paiements pouvant être mobilisés au titre des parties du dispositif de marge unique visées à l’article 11, paragraphe 1, points a) et c)</w:t>
      </w:r>
    </w:p>
    <w:p w14:paraId="37922A70" w14:textId="0BDB399A" w:rsidR="0004127A" w:rsidRPr="00F2753D" w:rsidRDefault="0004127A" w:rsidP="0004127A">
      <w:pPr>
        <w:pStyle w:val="Text1"/>
        <w:rPr>
          <w:noProof/>
        </w:rPr>
      </w:pPr>
      <w:r>
        <w:rPr>
          <w:noProof/>
        </w:rPr>
        <w:t>Le montant total maximal visé à l’article 11, paragraphe 2, premier alinéa, point a), représente 0,04 % du RNB de l’UE, soit 8 077 millions d’EUR en 2027.</w:t>
      </w:r>
    </w:p>
    <w:p w14:paraId="7D72E69F" w14:textId="1291CF79" w:rsidR="0004127A" w:rsidRPr="00F2753D" w:rsidRDefault="0004127A" w:rsidP="0004127A">
      <w:pPr>
        <w:pStyle w:val="Text1"/>
        <w:spacing w:after="0"/>
        <w:rPr>
          <w:noProof/>
        </w:rPr>
      </w:pPr>
      <w:r>
        <w:rPr>
          <w:noProof/>
        </w:rPr>
        <w:t>Le montant total maximal visé à l’article 11, paragraphe 2, premier alinéa, point b), représente 0,03 % du RNB de l’UE, soit 6 058 millions d’EUR en 2027.</w:t>
      </w:r>
    </w:p>
    <w:p w14:paraId="3C065D18" w14:textId="77777777" w:rsidR="0004127A" w:rsidRPr="00F2753D" w:rsidRDefault="0004127A" w:rsidP="004268B8">
      <w:pPr>
        <w:pStyle w:val="Text1"/>
        <w:spacing w:before="0"/>
        <w:rPr>
          <w:noProof/>
          <w:lang w:val="en-IE"/>
        </w:rPr>
      </w:pPr>
    </w:p>
    <w:p w14:paraId="5B2E3AF5" w14:textId="77777777" w:rsidR="0004127A" w:rsidRPr="00F2753D" w:rsidRDefault="0004127A" w:rsidP="0004127A">
      <w:pPr>
        <w:pStyle w:val="ManualHeading3"/>
      </w:pPr>
      <w:r>
        <w:t>Instrument de flexibilité</w:t>
      </w:r>
      <w:bookmarkEnd w:id="6"/>
    </w:p>
    <w:p w14:paraId="1798AFA9" w14:textId="3ECF6A84" w:rsidR="0004127A" w:rsidRPr="00F2753D" w:rsidRDefault="0004127A" w:rsidP="0004127A">
      <w:pPr>
        <w:pStyle w:val="Text1"/>
        <w:rPr>
          <w:noProof/>
        </w:rPr>
      </w:pPr>
      <w:r>
        <w:rPr>
          <w:noProof/>
        </w:rPr>
        <w:t>Conformément à l’article 12 du règlement CFP, l’instrument de flexibilité peut être mobilisé à partir du 1</w:t>
      </w:r>
      <w:r>
        <w:rPr>
          <w:noProof/>
          <w:vertAlign w:val="superscript"/>
        </w:rPr>
        <w:t>er </w:t>
      </w:r>
      <w:r>
        <w:rPr>
          <w:noProof/>
        </w:rPr>
        <w:t>janvier 2027 jusqu’à un montant maximal de 1 346 millions d’EUR par an aux prix de 2018 ou de 1 608,6 millions d’EUR par an aux prix courants pour 2027. Toute part des montants annuels inutilisés des deux exercices précédents peut faire l’objet d’un report.</w:t>
      </w:r>
    </w:p>
    <w:p w14:paraId="57979406" w14:textId="26599BAA" w:rsidR="0004127A" w:rsidRPr="001F5260" w:rsidRDefault="0004127A" w:rsidP="0004127A">
      <w:pPr>
        <w:pStyle w:val="Text1"/>
        <w:rPr>
          <w:noProof/>
        </w:rPr>
      </w:pPr>
      <w:r>
        <w:rPr>
          <w:noProof/>
        </w:rPr>
        <w:t>En outre, conformément à l’article 4, paragraphe 1, point g), qui fait référence à l’article 12, paragraphe 1, deuxième alinéa, «</w:t>
      </w:r>
      <w:r>
        <w:rPr>
          <w:i/>
          <w:noProof/>
        </w:rPr>
        <w:t>[c]haque année, le montant annuel disponible pour l’instrument de flexibilité est augmenté d’un montant équivalent à la part de la dotation annuelle de la réserve de solidarité européenne et à celle de la réserve d’aide d’urgence qui ont été annulées au cours de l’exercice précédent conformément à l’article 9</w:t>
      </w:r>
      <w:r>
        <w:rPr>
          <w:noProof/>
        </w:rPr>
        <w:t>». La RAU et la RSE ont été intégralement mobilisées en 2025 (à l’exception d’environ 21,3 millions d’EUR de la RSE qui ont été reportés à 2026) et aucun montant n’a donc été annulé.</w:t>
      </w:r>
    </w:p>
    <w:p w14:paraId="6D169BC5" w14:textId="73470E57" w:rsidR="0004127A" w:rsidRPr="005C39EC" w:rsidRDefault="0004127A" w:rsidP="0004127A">
      <w:pPr>
        <w:pStyle w:val="Text1"/>
        <w:spacing w:after="240"/>
        <w:ind w:left="851"/>
        <w:rPr>
          <w:noProof/>
        </w:rPr>
      </w:pPr>
      <w:r>
        <w:rPr>
          <w:noProof/>
        </w:rPr>
        <w:t>Le tableau figurant ci-dessous détaille les disponibilités annuelles de l’instrument de flexibilité et, à titre d’information, la mobilisation en crédits d’engagement jusqu’au budget 2026, tel qu’adopté le 26 novembre 2025</w:t>
      </w:r>
      <w:r>
        <w:rPr>
          <w:rStyle w:val="FootnoteReference"/>
          <w:noProof/>
          <w:lang w:val="en-IE"/>
        </w:rPr>
        <w:footnoteReference w:id="19"/>
      </w:r>
      <w:r>
        <w:rPr>
          <w:noProof/>
        </w:rPr>
        <w:t xml:space="preserve">. </w:t>
      </w:r>
    </w:p>
    <w:tbl>
      <w:tblPr>
        <w:tblW w:w="9567" w:type="dxa"/>
        <w:tblInd w:w="113" w:type="dxa"/>
        <w:tblLook w:val="04A0" w:firstRow="1" w:lastRow="0" w:firstColumn="1" w:lastColumn="0" w:noHBand="0" w:noVBand="1"/>
      </w:tblPr>
      <w:tblGrid>
        <w:gridCol w:w="2547"/>
        <w:gridCol w:w="1016"/>
        <w:gridCol w:w="955"/>
        <w:gridCol w:w="840"/>
        <w:gridCol w:w="840"/>
        <w:gridCol w:w="840"/>
        <w:gridCol w:w="840"/>
        <w:gridCol w:w="840"/>
        <w:gridCol w:w="849"/>
      </w:tblGrid>
      <w:tr w:rsidR="0004127A" w:rsidRPr="002546B6" w14:paraId="41E60537" w14:textId="77777777">
        <w:trPr>
          <w:cantSplit/>
          <w:trHeight w:val="300"/>
        </w:trPr>
        <w:tc>
          <w:tcPr>
            <w:tcW w:w="9567" w:type="dxa"/>
            <w:gridSpan w:val="9"/>
            <w:tcBorders>
              <w:top w:val="single" w:sz="4" w:space="0" w:color="auto"/>
              <w:left w:val="single" w:sz="4" w:space="0" w:color="auto"/>
              <w:bottom w:val="single" w:sz="4" w:space="0" w:color="auto"/>
              <w:right w:val="single" w:sz="4" w:space="0" w:color="auto"/>
            </w:tcBorders>
            <w:vAlign w:val="center"/>
            <w:hideMark/>
          </w:tcPr>
          <w:p w14:paraId="1762BC7F" w14:textId="211EA1CC" w:rsidR="0004127A" w:rsidRPr="000C4BD1" w:rsidRDefault="0004127A" w:rsidP="000C4BD1">
            <w:pPr>
              <w:spacing w:after="0" w:line="276" w:lineRule="auto"/>
              <w:jc w:val="center"/>
              <w:rPr>
                <w:rFonts w:ascii="Times New Roman" w:hAnsi="Times New Roman" w:cs="Times New Roman"/>
                <w:b/>
                <w:noProof/>
                <w:sz w:val="16"/>
                <w:szCs w:val="16"/>
              </w:rPr>
            </w:pPr>
            <w:r>
              <w:rPr>
                <w:rFonts w:ascii="Times New Roman" w:hAnsi="Times New Roman"/>
                <w:b/>
                <w:noProof/>
                <w:sz w:val="16"/>
              </w:rPr>
              <w:t>Instrument de flexibilité</w:t>
            </w:r>
          </w:p>
        </w:tc>
      </w:tr>
      <w:tr w:rsidR="0004127A" w:rsidRPr="002546B6" w14:paraId="5D6533A4" w14:textId="77777777">
        <w:trPr>
          <w:cantSplit/>
          <w:trHeight w:val="300"/>
        </w:trPr>
        <w:tc>
          <w:tcPr>
            <w:tcW w:w="9567" w:type="dxa"/>
            <w:gridSpan w:val="9"/>
            <w:tcBorders>
              <w:top w:val="single" w:sz="4" w:space="0" w:color="auto"/>
              <w:left w:val="single" w:sz="4" w:space="0" w:color="auto"/>
              <w:bottom w:val="single" w:sz="4" w:space="0" w:color="auto"/>
              <w:right w:val="single" w:sz="4" w:space="0" w:color="auto"/>
            </w:tcBorders>
            <w:noWrap/>
            <w:vAlign w:val="bottom"/>
            <w:hideMark/>
          </w:tcPr>
          <w:p w14:paraId="3062E7D9" w14:textId="77777777" w:rsidR="0004127A" w:rsidRPr="000C4BD1" w:rsidRDefault="0004127A" w:rsidP="000C4BD1">
            <w:pPr>
              <w:spacing w:after="0" w:line="276" w:lineRule="auto"/>
              <w:jc w:val="right"/>
              <w:rPr>
                <w:rFonts w:ascii="Times New Roman" w:hAnsi="Times New Roman" w:cs="Times New Roman"/>
                <w:i/>
                <w:noProof/>
                <w:sz w:val="16"/>
                <w:szCs w:val="16"/>
              </w:rPr>
            </w:pPr>
            <w:r>
              <w:rPr>
                <w:rFonts w:ascii="Times New Roman" w:hAnsi="Times New Roman"/>
                <w:i/>
                <w:noProof/>
                <w:sz w:val="16"/>
              </w:rPr>
              <w:t>(en Mio EUR)</w:t>
            </w:r>
          </w:p>
        </w:tc>
      </w:tr>
      <w:tr w:rsidR="0004127A" w:rsidRPr="002546B6" w14:paraId="7D476E72" w14:textId="77777777">
        <w:trPr>
          <w:cantSplit/>
          <w:trHeight w:val="300"/>
        </w:trPr>
        <w:tc>
          <w:tcPr>
            <w:tcW w:w="2547" w:type="dxa"/>
            <w:tcBorders>
              <w:top w:val="nil"/>
              <w:left w:val="single" w:sz="4" w:space="0" w:color="auto"/>
              <w:bottom w:val="nil"/>
              <w:right w:val="single" w:sz="4" w:space="0" w:color="auto"/>
            </w:tcBorders>
            <w:noWrap/>
            <w:vAlign w:val="bottom"/>
            <w:hideMark/>
          </w:tcPr>
          <w:p w14:paraId="0E7B032E"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1016" w:type="dxa"/>
            <w:tcBorders>
              <w:top w:val="nil"/>
              <w:left w:val="nil"/>
              <w:bottom w:val="single" w:sz="4" w:space="0" w:color="auto"/>
              <w:right w:val="single" w:sz="4" w:space="0" w:color="auto"/>
            </w:tcBorders>
            <w:noWrap/>
            <w:vAlign w:val="bottom"/>
            <w:hideMark/>
          </w:tcPr>
          <w:p w14:paraId="2035C511"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2021</w:t>
            </w:r>
          </w:p>
        </w:tc>
        <w:tc>
          <w:tcPr>
            <w:tcW w:w="955" w:type="dxa"/>
            <w:tcBorders>
              <w:top w:val="nil"/>
              <w:left w:val="nil"/>
              <w:bottom w:val="single" w:sz="4" w:space="0" w:color="auto"/>
              <w:right w:val="single" w:sz="4" w:space="0" w:color="auto"/>
            </w:tcBorders>
            <w:noWrap/>
            <w:vAlign w:val="bottom"/>
            <w:hideMark/>
          </w:tcPr>
          <w:p w14:paraId="49D5F059"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2022</w:t>
            </w:r>
          </w:p>
        </w:tc>
        <w:tc>
          <w:tcPr>
            <w:tcW w:w="840" w:type="dxa"/>
            <w:tcBorders>
              <w:top w:val="nil"/>
              <w:left w:val="nil"/>
              <w:bottom w:val="single" w:sz="4" w:space="0" w:color="auto"/>
              <w:right w:val="single" w:sz="4" w:space="0" w:color="auto"/>
            </w:tcBorders>
            <w:noWrap/>
            <w:vAlign w:val="bottom"/>
            <w:hideMark/>
          </w:tcPr>
          <w:p w14:paraId="2F7251A3"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2023</w:t>
            </w:r>
          </w:p>
        </w:tc>
        <w:tc>
          <w:tcPr>
            <w:tcW w:w="840" w:type="dxa"/>
            <w:tcBorders>
              <w:top w:val="nil"/>
              <w:left w:val="nil"/>
              <w:bottom w:val="single" w:sz="4" w:space="0" w:color="auto"/>
              <w:right w:val="single" w:sz="4" w:space="0" w:color="auto"/>
            </w:tcBorders>
            <w:noWrap/>
            <w:vAlign w:val="bottom"/>
            <w:hideMark/>
          </w:tcPr>
          <w:p w14:paraId="4FB2A2BF"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2024</w:t>
            </w:r>
          </w:p>
        </w:tc>
        <w:tc>
          <w:tcPr>
            <w:tcW w:w="840" w:type="dxa"/>
            <w:tcBorders>
              <w:top w:val="nil"/>
              <w:left w:val="nil"/>
              <w:bottom w:val="single" w:sz="4" w:space="0" w:color="auto"/>
              <w:right w:val="single" w:sz="4" w:space="0" w:color="auto"/>
            </w:tcBorders>
            <w:noWrap/>
            <w:vAlign w:val="bottom"/>
            <w:hideMark/>
          </w:tcPr>
          <w:p w14:paraId="131A4CA3"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2025</w:t>
            </w:r>
          </w:p>
        </w:tc>
        <w:tc>
          <w:tcPr>
            <w:tcW w:w="840" w:type="dxa"/>
            <w:tcBorders>
              <w:top w:val="nil"/>
              <w:left w:val="nil"/>
              <w:bottom w:val="single" w:sz="4" w:space="0" w:color="auto"/>
              <w:right w:val="single" w:sz="4" w:space="0" w:color="auto"/>
            </w:tcBorders>
            <w:noWrap/>
            <w:vAlign w:val="bottom"/>
            <w:hideMark/>
          </w:tcPr>
          <w:p w14:paraId="72FAB51F"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2026</w:t>
            </w:r>
          </w:p>
        </w:tc>
        <w:tc>
          <w:tcPr>
            <w:tcW w:w="840" w:type="dxa"/>
            <w:tcBorders>
              <w:top w:val="nil"/>
              <w:left w:val="nil"/>
              <w:bottom w:val="single" w:sz="4" w:space="0" w:color="auto"/>
              <w:right w:val="single" w:sz="4" w:space="0" w:color="auto"/>
            </w:tcBorders>
            <w:noWrap/>
            <w:vAlign w:val="bottom"/>
            <w:hideMark/>
          </w:tcPr>
          <w:p w14:paraId="1703510A"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2027</w:t>
            </w:r>
          </w:p>
        </w:tc>
        <w:tc>
          <w:tcPr>
            <w:tcW w:w="849" w:type="dxa"/>
            <w:tcBorders>
              <w:top w:val="nil"/>
              <w:left w:val="nil"/>
              <w:bottom w:val="single" w:sz="4" w:space="0" w:color="auto"/>
              <w:right w:val="single" w:sz="4" w:space="0" w:color="auto"/>
            </w:tcBorders>
            <w:noWrap/>
            <w:vAlign w:val="bottom"/>
            <w:hideMark/>
          </w:tcPr>
          <w:p w14:paraId="754899F6" w14:textId="77777777" w:rsidR="0004127A" w:rsidRPr="000C4BD1" w:rsidRDefault="0004127A" w:rsidP="000C4BD1">
            <w:pPr>
              <w:spacing w:after="0" w:line="276" w:lineRule="auto"/>
              <w:jc w:val="center"/>
              <w:rPr>
                <w:rFonts w:ascii="Times New Roman" w:hAnsi="Times New Roman" w:cs="Times New Roman"/>
                <w:b/>
                <w:noProof/>
                <w:sz w:val="16"/>
                <w:szCs w:val="16"/>
              </w:rPr>
            </w:pPr>
            <w:r>
              <w:rPr>
                <w:rFonts w:ascii="Times New Roman" w:hAnsi="Times New Roman"/>
                <w:b/>
                <w:noProof/>
                <w:sz w:val="16"/>
              </w:rPr>
              <w:t>Total</w:t>
            </w:r>
          </w:p>
        </w:tc>
      </w:tr>
      <w:tr w:rsidR="0004127A" w:rsidRPr="002546B6" w14:paraId="21B6B391" w14:textId="77777777">
        <w:trPr>
          <w:cantSplit/>
          <w:trHeight w:val="261"/>
        </w:trPr>
        <w:tc>
          <w:tcPr>
            <w:tcW w:w="2547" w:type="dxa"/>
            <w:tcBorders>
              <w:top w:val="nil"/>
              <w:left w:val="single" w:sz="4" w:space="0" w:color="auto"/>
              <w:bottom w:val="nil"/>
              <w:right w:val="single" w:sz="4" w:space="0" w:color="auto"/>
            </w:tcBorders>
            <w:noWrap/>
            <w:vAlign w:val="bottom"/>
            <w:hideMark/>
          </w:tcPr>
          <w:p w14:paraId="386503D3"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Montants annuels aux prix de 2018</w:t>
            </w:r>
          </w:p>
        </w:tc>
        <w:tc>
          <w:tcPr>
            <w:tcW w:w="1016" w:type="dxa"/>
            <w:tcBorders>
              <w:top w:val="nil"/>
              <w:left w:val="nil"/>
              <w:bottom w:val="nil"/>
              <w:right w:val="single" w:sz="4" w:space="0" w:color="auto"/>
            </w:tcBorders>
            <w:noWrap/>
            <w:vAlign w:val="center"/>
            <w:hideMark/>
          </w:tcPr>
          <w:p w14:paraId="16508B99"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915,0</w:t>
            </w:r>
          </w:p>
        </w:tc>
        <w:tc>
          <w:tcPr>
            <w:tcW w:w="955" w:type="dxa"/>
            <w:tcBorders>
              <w:top w:val="nil"/>
              <w:left w:val="nil"/>
              <w:bottom w:val="nil"/>
              <w:right w:val="single" w:sz="4" w:space="0" w:color="auto"/>
            </w:tcBorders>
            <w:noWrap/>
            <w:vAlign w:val="center"/>
            <w:hideMark/>
          </w:tcPr>
          <w:p w14:paraId="2B082D2C"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915,0</w:t>
            </w:r>
          </w:p>
        </w:tc>
        <w:tc>
          <w:tcPr>
            <w:tcW w:w="840" w:type="dxa"/>
            <w:tcBorders>
              <w:top w:val="nil"/>
              <w:left w:val="nil"/>
              <w:bottom w:val="nil"/>
              <w:right w:val="single" w:sz="4" w:space="0" w:color="auto"/>
            </w:tcBorders>
            <w:noWrap/>
            <w:vAlign w:val="center"/>
            <w:hideMark/>
          </w:tcPr>
          <w:p w14:paraId="73B9BA7C"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915,0</w:t>
            </w:r>
          </w:p>
        </w:tc>
        <w:tc>
          <w:tcPr>
            <w:tcW w:w="840" w:type="dxa"/>
            <w:tcBorders>
              <w:top w:val="nil"/>
              <w:left w:val="nil"/>
              <w:bottom w:val="nil"/>
              <w:right w:val="single" w:sz="4" w:space="0" w:color="auto"/>
            </w:tcBorders>
            <w:noWrap/>
            <w:vAlign w:val="center"/>
          </w:tcPr>
          <w:p w14:paraId="37342E85"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1 346,0</w:t>
            </w:r>
          </w:p>
        </w:tc>
        <w:tc>
          <w:tcPr>
            <w:tcW w:w="840" w:type="dxa"/>
            <w:tcBorders>
              <w:top w:val="nil"/>
              <w:left w:val="nil"/>
              <w:bottom w:val="nil"/>
              <w:right w:val="single" w:sz="4" w:space="0" w:color="auto"/>
            </w:tcBorders>
            <w:noWrap/>
            <w:vAlign w:val="center"/>
          </w:tcPr>
          <w:p w14:paraId="67E96760"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1 346,0</w:t>
            </w:r>
          </w:p>
        </w:tc>
        <w:tc>
          <w:tcPr>
            <w:tcW w:w="840" w:type="dxa"/>
            <w:tcBorders>
              <w:top w:val="nil"/>
              <w:left w:val="nil"/>
              <w:bottom w:val="nil"/>
              <w:right w:val="single" w:sz="4" w:space="0" w:color="auto"/>
            </w:tcBorders>
            <w:noWrap/>
            <w:vAlign w:val="center"/>
          </w:tcPr>
          <w:p w14:paraId="002FBD86"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1 346,0</w:t>
            </w:r>
          </w:p>
        </w:tc>
        <w:tc>
          <w:tcPr>
            <w:tcW w:w="840" w:type="dxa"/>
            <w:tcBorders>
              <w:top w:val="nil"/>
              <w:left w:val="nil"/>
              <w:bottom w:val="nil"/>
              <w:right w:val="single" w:sz="4" w:space="0" w:color="auto"/>
            </w:tcBorders>
            <w:noWrap/>
            <w:vAlign w:val="center"/>
          </w:tcPr>
          <w:p w14:paraId="42866385" w14:textId="1D08CA41"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1 346,0</w:t>
            </w:r>
          </w:p>
        </w:tc>
        <w:tc>
          <w:tcPr>
            <w:tcW w:w="849" w:type="dxa"/>
            <w:tcBorders>
              <w:top w:val="nil"/>
              <w:left w:val="nil"/>
              <w:bottom w:val="nil"/>
              <w:right w:val="single" w:sz="4" w:space="0" w:color="auto"/>
            </w:tcBorders>
            <w:noWrap/>
            <w:vAlign w:val="center"/>
          </w:tcPr>
          <w:p w14:paraId="38A4B4BE" w14:textId="77777777" w:rsidR="0004127A" w:rsidRPr="000C4BD1" w:rsidRDefault="0004127A" w:rsidP="000C4BD1">
            <w:pPr>
              <w:spacing w:after="0" w:line="276" w:lineRule="auto"/>
              <w:jc w:val="center"/>
              <w:rPr>
                <w:rFonts w:ascii="Times New Roman" w:hAnsi="Times New Roman" w:cs="Times New Roman"/>
                <w:b/>
                <w:noProof/>
                <w:sz w:val="16"/>
                <w:szCs w:val="16"/>
              </w:rPr>
            </w:pPr>
            <w:r>
              <w:rPr>
                <w:rFonts w:ascii="Times New Roman" w:hAnsi="Times New Roman"/>
                <w:b/>
                <w:noProof/>
                <w:sz w:val="16"/>
              </w:rPr>
              <w:t>8 129,0</w:t>
            </w:r>
          </w:p>
        </w:tc>
      </w:tr>
      <w:tr w:rsidR="0004127A" w:rsidRPr="002546B6" w14:paraId="37B41329" w14:textId="77777777">
        <w:trPr>
          <w:cantSplit/>
          <w:trHeight w:val="261"/>
        </w:trPr>
        <w:tc>
          <w:tcPr>
            <w:tcW w:w="2547" w:type="dxa"/>
            <w:tcBorders>
              <w:top w:val="nil"/>
              <w:left w:val="single" w:sz="4" w:space="0" w:color="auto"/>
              <w:bottom w:val="nil"/>
              <w:right w:val="single" w:sz="4" w:space="0" w:color="auto"/>
            </w:tcBorders>
            <w:noWrap/>
            <w:vAlign w:val="bottom"/>
            <w:hideMark/>
          </w:tcPr>
          <w:p w14:paraId="791393A5"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Montants annuels aux prix courants</w:t>
            </w:r>
          </w:p>
        </w:tc>
        <w:tc>
          <w:tcPr>
            <w:tcW w:w="1016" w:type="dxa"/>
            <w:tcBorders>
              <w:top w:val="nil"/>
              <w:left w:val="nil"/>
              <w:bottom w:val="nil"/>
              <w:right w:val="single" w:sz="4" w:space="0" w:color="auto"/>
            </w:tcBorders>
            <w:noWrap/>
            <w:vAlign w:val="center"/>
            <w:hideMark/>
          </w:tcPr>
          <w:p w14:paraId="7F141633"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971,0</w:t>
            </w:r>
          </w:p>
        </w:tc>
        <w:tc>
          <w:tcPr>
            <w:tcW w:w="955" w:type="dxa"/>
            <w:tcBorders>
              <w:top w:val="nil"/>
              <w:left w:val="nil"/>
              <w:bottom w:val="nil"/>
              <w:right w:val="single" w:sz="4" w:space="0" w:color="auto"/>
            </w:tcBorders>
            <w:noWrap/>
            <w:vAlign w:val="center"/>
            <w:hideMark/>
          </w:tcPr>
          <w:p w14:paraId="40A4AD12"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990,4</w:t>
            </w:r>
          </w:p>
        </w:tc>
        <w:tc>
          <w:tcPr>
            <w:tcW w:w="840" w:type="dxa"/>
            <w:tcBorders>
              <w:top w:val="nil"/>
              <w:left w:val="nil"/>
              <w:bottom w:val="nil"/>
              <w:right w:val="single" w:sz="4" w:space="0" w:color="auto"/>
            </w:tcBorders>
            <w:noWrap/>
            <w:vAlign w:val="center"/>
            <w:hideMark/>
          </w:tcPr>
          <w:p w14:paraId="08905FD6"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1 010,2</w:t>
            </w:r>
          </w:p>
        </w:tc>
        <w:tc>
          <w:tcPr>
            <w:tcW w:w="840" w:type="dxa"/>
            <w:tcBorders>
              <w:top w:val="nil"/>
              <w:left w:val="nil"/>
              <w:bottom w:val="nil"/>
              <w:right w:val="single" w:sz="4" w:space="0" w:color="auto"/>
            </w:tcBorders>
            <w:noWrap/>
            <w:vAlign w:val="center"/>
          </w:tcPr>
          <w:p w14:paraId="25B9557B"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1 515,8</w:t>
            </w:r>
          </w:p>
        </w:tc>
        <w:tc>
          <w:tcPr>
            <w:tcW w:w="840" w:type="dxa"/>
            <w:tcBorders>
              <w:top w:val="nil"/>
              <w:left w:val="nil"/>
              <w:bottom w:val="nil"/>
              <w:right w:val="single" w:sz="4" w:space="0" w:color="auto"/>
            </w:tcBorders>
            <w:noWrap/>
            <w:vAlign w:val="center"/>
          </w:tcPr>
          <w:p w14:paraId="52112720"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1 546,1</w:t>
            </w:r>
          </w:p>
        </w:tc>
        <w:tc>
          <w:tcPr>
            <w:tcW w:w="840" w:type="dxa"/>
            <w:tcBorders>
              <w:top w:val="nil"/>
              <w:left w:val="nil"/>
              <w:bottom w:val="nil"/>
              <w:right w:val="single" w:sz="4" w:space="0" w:color="auto"/>
            </w:tcBorders>
            <w:noWrap/>
            <w:vAlign w:val="center"/>
          </w:tcPr>
          <w:p w14:paraId="7716CF7D"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1 577,1</w:t>
            </w:r>
          </w:p>
        </w:tc>
        <w:tc>
          <w:tcPr>
            <w:tcW w:w="840" w:type="dxa"/>
            <w:tcBorders>
              <w:top w:val="nil"/>
              <w:left w:val="nil"/>
              <w:bottom w:val="nil"/>
              <w:right w:val="single" w:sz="4" w:space="0" w:color="auto"/>
            </w:tcBorders>
            <w:noWrap/>
            <w:vAlign w:val="center"/>
          </w:tcPr>
          <w:p w14:paraId="4122D895"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1 608,6</w:t>
            </w:r>
          </w:p>
        </w:tc>
        <w:tc>
          <w:tcPr>
            <w:tcW w:w="849" w:type="dxa"/>
            <w:tcBorders>
              <w:top w:val="nil"/>
              <w:left w:val="nil"/>
              <w:bottom w:val="nil"/>
              <w:right w:val="single" w:sz="4" w:space="0" w:color="auto"/>
            </w:tcBorders>
            <w:noWrap/>
            <w:vAlign w:val="center"/>
          </w:tcPr>
          <w:p w14:paraId="70DBB4CD" w14:textId="77777777" w:rsidR="0004127A" w:rsidRPr="000C4BD1" w:rsidRDefault="0004127A" w:rsidP="000C4BD1">
            <w:pPr>
              <w:spacing w:after="0" w:line="276" w:lineRule="auto"/>
              <w:jc w:val="center"/>
              <w:rPr>
                <w:rFonts w:ascii="Times New Roman" w:hAnsi="Times New Roman" w:cs="Times New Roman"/>
                <w:b/>
                <w:noProof/>
                <w:sz w:val="16"/>
                <w:szCs w:val="16"/>
              </w:rPr>
            </w:pPr>
            <w:r>
              <w:rPr>
                <w:rFonts w:ascii="Times New Roman" w:hAnsi="Times New Roman"/>
                <w:b/>
                <w:noProof/>
                <w:sz w:val="16"/>
              </w:rPr>
              <w:t>9 219,3</w:t>
            </w:r>
          </w:p>
        </w:tc>
      </w:tr>
      <w:tr w:rsidR="0004127A" w:rsidRPr="002546B6" w14:paraId="729AF461" w14:textId="77777777">
        <w:trPr>
          <w:cantSplit/>
          <w:trHeight w:val="261"/>
        </w:trPr>
        <w:tc>
          <w:tcPr>
            <w:tcW w:w="2547" w:type="dxa"/>
            <w:tcBorders>
              <w:top w:val="nil"/>
              <w:left w:val="single" w:sz="4" w:space="0" w:color="auto"/>
              <w:bottom w:val="nil"/>
              <w:right w:val="single" w:sz="4" w:space="0" w:color="auto"/>
            </w:tcBorders>
            <w:noWrap/>
            <w:vAlign w:val="bottom"/>
          </w:tcPr>
          <w:p w14:paraId="124FDAF2"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Augmentation due au montant annulé de la réserve de solidarité et d’aide d’urgence (RSE + RAU)</w:t>
            </w:r>
          </w:p>
        </w:tc>
        <w:tc>
          <w:tcPr>
            <w:tcW w:w="1016" w:type="dxa"/>
            <w:tcBorders>
              <w:top w:val="nil"/>
              <w:left w:val="nil"/>
              <w:bottom w:val="nil"/>
              <w:right w:val="single" w:sz="4" w:space="0" w:color="auto"/>
            </w:tcBorders>
            <w:shd w:val="clear" w:color="auto" w:fill="F2F2F2" w:themeFill="background1" w:themeFillShade="F2"/>
            <w:noWrap/>
            <w:vAlign w:val="center"/>
          </w:tcPr>
          <w:p w14:paraId="1C8F4198"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955" w:type="dxa"/>
            <w:tcBorders>
              <w:top w:val="nil"/>
              <w:left w:val="nil"/>
              <w:bottom w:val="nil"/>
              <w:right w:val="single" w:sz="4" w:space="0" w:color="auto"/>
            </w:tcBorders>
            <w:shd w:val="clear" w:color="auto" w:fill="F2F2F2" w:themeFill="background1" w:themeFillShade="F2"/>
            <w:noWrap/>
            <w:vAlign w:val="center"/>
          </w:tcPr>
          <w:p w14:paraId="3ED4293A"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0" w:type="dxa"/>
            <w:tcBorders>
              <w:top w:val="nil"/>
              <w:left w:val="nil"/>
              <w:bottom w:val="nil"/>
              <w:right w:val="single" w:sz="4" w:space="0" w:color="auto"/>
            </w:tcBorders>
            <w:shd w:val="clear" w:color="auto" w:fill="F2F2F2" w:themeFill="background1" w:themeFillShade="F2"/>
            <w:noWrap/>
            <w:vAlign w:val="center"/>
          </w:tcPr>
          <w:p w14:paraId="6C3E7B12"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0" w:type="dxa"/>
            <w:tcBorders>
              <w:top w:val="nil"/>
              <w:left w:val="nil"/>
              <w:bottom w:val="nil"/>
              <w:right w:val="single" w:sz="4" w:space="0" w:color="auto"/>
            </w:tcBorders>
            <w:noWrap/>
            <w:vAlign w:val="center"/>
          </w:tcPr>
          <w:p w14:paraId="34045C0C" w14:textId="77777777" w:rsidR="0004127A" w:rsidRPr="000C4BD1" w:rsidRDefault="0004127A" w:rsidP="000C4BD1">
            <w:pPr>
              <w:spacing w:after="0" w:line="276" w:lineRule="auto"/>
              <w:jc w:val="center"/>
              <w:rPr>
                <w:rFonts w:ascii="Times New Roman" w:hAnsi="Times New Roman" w:cs="Times New Roman"/>
                <w:b/>
                <w:noProof/>
                <w:sz w:val="16"/>
                <w:szCs w:val="16"/>
              </w:rPr>
            </w:pPr>
            <w:r>
              <w:rPr>
                <w:rFonts w:ascii="Times New Roman" w:hAnsi="Times New Roman"/>
                <w:b/>
                <w:noProof/>
                <w:sz w:val="16"/>
              </w:rPr>
              <w:t>-</w:t>
            </w:r>
          </w:p>
        </w:tc>
        <w:tc>
          <w:tcPr>
            <w:tcW w:w="840" w:type="dxa"/>
            <w:tcBorders>
              <w:top w:val="nil"/>
              <w:left w:val="nil"/>
              <w:bottom w:val="nil"/>
              <w:right w:val="single" w:sz="4" w:space="0" w:color="auto"/>
            </w:tcBorders>
            <w:noWrap/>
            <w:vAlign w:val="center"/>
          </w:tcPr>
          <w:p w14:paraId="264C119A" w14:textId="77777777" w:rsidR="0004127A" w:rsidRPr="000C4BD1" w:rsidRDefault="0004127A" w:rsidP="000C4BD1">
            <w:pPr>
              <w:spacing w:after="0" w:line="276" w:lineRule="auto"/>
              <w:jc w:val="center"/>
              <w:rPr>
                <w:rFonts w:ascii="Times New Roman" w:hAnsi="Times New Roman" w:cs="Times New Roman"/>
                <w:b/>
                <w:noProof/>
                <w:sz w:val="16"/>
                <w:szCs w:val="16"/>
              </w:rPr>
            </w:pPr>
            <w:r>
              <w:rPr>
                <w:rFonts w:ascii="Times New Roman" w:hAnsi="Times New Roman"/>
                <w:b/>
                <w:noProof/>
                <w:sz w:val="16"/>
              </w:rPr>
              <w:t>-</w:t>
            </w:r>
          </w:p>
        </w:tc>
        <w:tc>
          <w:tcPr>
            <w:tcW w:w="840" w:type="dxa"/>
            <w:tcBorders>
              <w:top w:val="nil"/>
              <w:left w:val="nil"/>
              <w:bottom w:val="nil"/>
              <w:right w:val="single" w:sz="4" w:space="0" w:color="auto"/>
            </w:tcBorders>
            <w:noWrap/>
            <w:vAlign w:val="center"/>
          </w:tcPr>
          <w:p w14:paraId="4F4C013C" w14:textId="77777777" w:rsidR="0004127A" w:rsidRPr="000C4BD1" w:rsidRDefault="0004127A" w:rsidP="000C4BD1">
            <w:pPr>
              <w:spacing w:after="0" w:line="276" w:lineRule="auto"/>
              <w:jc w:val="center"/>
              <w:rPr>
                <w:rFonts w:ascii="Times New Roman" w:hAnsi="Times New Roman" w:cs="Times New Roman"/>
                <w:b/>
                <w:noProof/>
                <w:sz w:val="16"/>
                <w:szCs w:val="16"/>
              </w:rPr>
            </w:pPr>
            <w:r>
              <w:rPr>
                <w:rFonts w:ascii="Times New Roman" w:hAnsi="Times New Roman"/>
                <w:b/>
                <w:noProof/>
                <w:sz w:val="16"/>
              </w:rPr>
              <w:t>-</w:t>
            </w:r>
          </w:p>
        </w:tc>
        <w:tc>
          <w:tcPr>
            <w:tcW w:w="840" w:type="dxa"/>
            <w:tcBorders>
              <w:top w:val="nil"/>
              <w:left w:val="nil"/>
              <w:bottom w:val="nil"/>
              <w:right w:val="single" w:sz="4" w:space="0" w:color="auto"/>
            </w:tcBorders>
            <w:noWrap/>
            <w:vAlign w:val="center"/>
          </w:tcPr>
          <w:p w14:paraId="31D82ECB"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9" w:type="dxa"/>
            <w:tcBorders>
              <w:top w:val="nil"/>
              <w:left w:val="nil"/>
              <w:bottom w:val="nil"/>
              <w:right w:val="single" w:sz="4" w:space="0" w:color="auto"/>
            </w:tcBorders>
            <w:noWrap/>
            <w:vAlign w:val="center"/>
          </w:tcPr>
          <w:p w14:paraId="4D87ECF9" w14:textId="77777777" w:rsidR="0004127A" w:rsidRPr="000C4BD1" w:rsidRDefault="0004127A" w:rsidP="000C4BD1">
            <w:pPr>
              <w:spacing w:after="0" w:line="276" w:lineRule="auto"/>
              <w:jc w:val="center"/>
              <w:rPr>
                <w:rFonts w:ascii="Times New Roman" w:hAnsi="Times New Roman" w:cs="Times New Roman"/>
                <w:b/>
                <w:noProof/>
                <w:sz w:val="16"/>
                <w:szCs w:val="16"/>
                <w:lang w:val="en-IE"/>
              </w:rPr>
            </w:pPr>
          </w:p>
        </w:tc>
      </w:tr>
      <w:tr w:rsidR="0004127A" w:rsidRPr="002546B6" w14:paraId="687E8D11" w14:textId="77777777">
        <w:trPr>
          <w:cantSplit/>
          <w:trHeight w:val="261"/>
        </w:trPr>
        <w:tc>
          <w:tcPr>
            <w:tcW w:w="2547" w:type="dxa"/>
            <w:tcBorders>
              <w:top w:val="nil"/>
              <w:left w:val="single" w:sz="4" w:space="0" w:color="auto"/>
              <w:bottom w:val="nil"/>
              <w:right w:val="single" w:sz="4" w:space="0" w:color="auto"/>
            </w:tcBorders>
            <w:vAlign w:val="bottom"/>
            <w:hideMark/>
          </w:tcPr>
          <w:p w14:paraId="3D9E2AF8"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Report de l’exercice précédent</w:t>
            </w:r>
          </w:p>
        </w:tc>
        <w:tc>
          <w:tcPr>
            <w:tcW w:w="1016" w:type="dxa"/>
            <w:tcBorders>
              <w:top w:val="nil"/>
              <w:left w:val="nil"/>
              <w:bottom w:val="nil"/>
              <w:right w:val="single" w:sz="4" w:space="0" w:color="auto"/>
            </w:tcBorders>
            <w:noWrap/>
            <w:vAlign w:val="center"/>
            <w:hideMark/>
          </w:tcPr>
          <w:p w14:paraId="77E33E23"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w:t>
            </w:r>
          </w:p>
        </w:tc>
        <w:tc>
          <w:tcPr>
            <w:tcW w:w="955" w:type="dxa"/>
            <w:tcBorders>
              <w:top w:val="nil"/>
              <w:left w:val="nil"/>
              <w:bottom w:val="nil"/>
              <w:right w:val="single" w:sz="4" w:space="0" w:color="auto"/>
            </w:tcBorders>
            <w:noWrap/>
            <w:vAlign w:val="center"/>
          </w:tcPr>
          <w:p w14:paraId="63D3C0F2"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208,6</w:t>
            </w:r>
          </w:p>
        </w:tc>
        <w:tc>
          <w:tcPr>
            <w:tcW w:w="840" w:type="dxa"/>
            <w:tcBorders>
              <w:top w:val="nil"/>
              <w:left w:val="nil"/>
              <w:bottom w:val="nil"/>
              <w:right w:val="single" w:sz="4" w:space="0" w:color="auto"/>
            </w:tcBorders>
            <w:noWrap/>
            <w:vAlign w:val="center"/>
          </w:tcPr>
          <w:p w14:paraId="4D9DE40C"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830,6</w:t>
            </w:r>
          </w:p>
        </w:tc>
        <w:tc>
          <w:tcPr>
            <w:tcW w:w="840" w:type="dxa"/>
            <w:tcBorders>
              <w:top w:val="nil"/>
              <w:left w:val="nil"/>
              <w:bottom w:val="nil"/>
              <w:right w:val="single" w:sz="4" w:space="0" w:color="auto"/>
            </w:tcBorders>
            <w:noWrap/>
            <w:vAlign w:val="center"/>
          </w:tcPr>
          <w:p w14:paraId="3D427BEC"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605,1</w:t>
            </w:r>
          </w:p>
        </w:tc>
        <w:tc>
          <w:tcPr>
            <w:tcW w:w="840" w:type="dxa"/>
            <w:tcBorders>
              <w:top w:val="nil"/>
              <w:left w:val="nil"/>
              <w:bottom w:val="nil"/>
              <w:right w:val="single" w:sz="4" w:space="0" w:color="auto"/>
            </w:tcBorders>
            <w:noWrap/>
            <w:vAlign w:val="center"/>
          </w:tcPr>
          <w:p w14:paraId="3A98E53A"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461,4</w:t>
            </w:r>
          </w:p>
        </w:tc>
        <w:tc>
          <w:tcPr>
            <w:tcW w:w="840" w:type="dxa"/>
            <w:tcBorders>
              <w:top w:val="nil"/>
              <w:left w:val="nil"/>
              <w:bottom w:val="nil"/>
              <w:right w:val="single" w:sz="4" w:space="0" w:color="auto"/>
            </w:tcBorders>
            <w:noWrap/>
            <w:vAlign w:val="center"/>
          </w:tcPr>
          <w:p w14:paraId="169EA968"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846,5</w:t>
            </w:r>
          </w:p>
        </w:tc>
        <w:tc>
          <w:tcPr>
            <w:tcW w:w="840" w:type="dxa"/>
            <w:tcBorders>
              <w:top w:val="nil"/>
              <w:left w:val="nil"/>
              <w:bottom w:val="nil"/>
              <w:right w:val="single" w:sz="4" w:space="0" w:color="auto"/>
            </w:tcBorders>
            <w:noWrap/>
            <w:vAlign w:val="center"/>
          </w:tcPr>
          <w:p w14:paraId="5FD5AB42"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9" w:type="dxa"/>
            <w:tcBorders>
              <w:top w:val="nil"/>
              <w:left w:val="nil"/>
              <w:bottom w:val="nil"/>
              <w:right w:val="single" w:sz="4" w:space="0" w:color="auto"/>
            </w:tcBorders>
            <w:noWrap/>
            <w:vAlign w:val="center"/>
          </w:tcPr>
          <w:p w14:paraId="2317F0D3" w14:textId="77777777" w:rsidR="0004127A" w:rsidRPr="000C4BD1" w:rsidRDefault="0004127A" w:rsidP="000C4BD1">
            <w:pPr>
              <w:spacing w:after="0" w:line="276" w:lineRule="auto"/>
              <w:jc w:val="center"/>
              <w:rPr>
                <w:rFonts w:ascii="Times New Roman" w:hAnsi="Times New Roman" w:cs="Times New Roman"/>
                <w:b/>
                <w:noProof/>
                <w:sz w:val="16"/>
                <w:szCs w:val="16"/>
                <w:lang w:val="en-IE"/>
              </w:rPr>
            </w:pPr>
          </w:p>
        </w:tc>
      </w:tr>
      <w:tr w:rsidR="0004127A" w:rsidRPr="002546B6" w14:paraId="03ECC046" w14:textId="77777777">
        <w:trPr>
          <w:cantSplit/>
          <w:trHeight w:val="261"/>
        </w:trPr>
        <w:tc>
          <w:tcPr>
            <w:tcW w:w="2547" w:type="dxa"/>
            <w:tcBorders>
              <w:top w:val="nil"/>
              <w:left w:val="single" w:sz="4" w:space="0" w:color="auto"/>
              <w:bottom w:val="nil"/>
              <w:right w:val="single" w:sz="4" w:space="0" w:color="auto"/>
            </w:tcBorders>
            <w:vAlign w:val="bottom"/>
            <w:hideMark/>
          </w:tcPr>
          <w:p w14:paraId="59F6AAC7"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Mobilisation annuelle</w:t>
            </w:r>
          </w:p>
        </w:tc>
        <w:tc>
          <w:tcPr>
            <w:tcW w:w="1016" w:type="dxa"/>
            <w:tcBorders>
              <w:top w:val="nil"/>
              <w:left w:val="nil"/>
              <w:bottom w:val="nil"/>
              <w:right w:val="single" w:sz="4" w:space="0" w:color="auto"/>
            </w:tcBorders>
            <w:noWrap/>
            <w:vAlign w:val="center"/>
            <w:hideMark/>
          </w:tcPr>
          <w:p w14:paraId="670279D2"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762,4</w:t>
            </w:r>
          </w:p>
        </w:tc>
        <w:tc>
          <w:tcPr>
            <w:tcW w:w="955" w:type="dxa"/>
            <w:tcBorders>
              <w:top w:val="nil"/>
              <w:left w:val="nil"/>
              <w:bottom w:val="nil"/>
              <w:right w:val="single" w:sz="4" w:space="0" w:color="auto"/>
            </w:tcBorders>
            <w:noWrap/>
            <w:vAlign w:val="center"/>
          </w:tcPr>
          <w:p w14:paraId="65084BD9"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368,4</w:t>
            </w:r>
          </w:p>
        </w:tc>
        <w:tc>
          <w:tcPr>
            <w:tcW w:w="840" w:type="dxa"/>
            <w:tcBorders>
              <w:top w:val="nil"/>
              <w:left w:val="nil"/>
              <w:bottom w:val="nil"/>
              <w:right w:val="single" w:sz="4" w:space="0" w:color="auto"/>
            </w:tcBorders>
            <w:noWrap/>
            <w:vAlign w:val="center"/>
          </w:tcPr>
          <w:p w14:paraId="0A52A684"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1 235,7</w:t>
            </w:r>
          </w:p>
        </w:tc>
        <w:tc>
          <w:tcPr>
            <w:tcW w:w="840" w:type="dxa"/>
            <w:tcBorders>
              <w:top w:val="nil"/>
              <w:left w:val="nil"/>
              <w:bottom w:val="nil"/>
              <w:right w:val="single" w:sz="4" w:space="0" w:color="auto"/>
            </w:tcBorders>
            <w:noWrap/>
            <w:vAlign w:val="center"/>
          </w:tcPr>
          <w:p w14:paraId="1FCAD1E6"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1 635,5</w:t>
            </w:r>
          </w:p>
        </w:tc>
        <w:tc>
          <w:tcPr>
            <w:tcW w:w="840" w:type="dxa"/>
            <w:tcBorders>
              <w:top w:val="nil"/>
              <w:left w:val="nil"/>
              <w:bottom w:val="nil"/>
              <w:right w:val="single" w:sz="4" w:space="0" w:color="auto"/>
            </w:tcBorders>
            <w:noWrap/>
            <w:vAlign w:val="center"/>
          </w:tcPr>
          <w:p w14:paraId="42E32405"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1 162,4</w:t>
            </w:r>
          </w:p>
        </w:tc>
        <w:tc>
          <w:tcPr>
            <w:tcW w:w="840" w:type="dxa"/>
            <w:tcBorders>
              <w:top w:val="nil"/>
              <w:left w:val="nil"/>
              <w:bottom w:val="nil"/>
              <w:right w:val="single" w:sz="4" w:space="0" w:color="auto"/>
            </w:tcBorders>
            <w:noWrap/>
            <w:vAlign w:val="center"/>
          </w:tcPr>
          <w:p w14:paraId="1EE9A7E3" w14:textId="4FB0960E"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2 040,9</w:t>
            </w:r>
          </w:p>
        </w:tc>
        <w:tc>
          <w:tcPr>
            <w:tcW w:w="840" w:type="dxa"/>
            <w:tcBorders>
              <w:top w:val="nil"/>
              <w:left w:val="nil"/>
              <w:bottom w:val="nil"/>
              <w:right w:val="single" w:sz="4" w:space="0" w:color="auto"/>
            </w:tcBorders>
            <w:noWrap/>
            <w:vAlign w:val="center"/>
          </w:tcPr>
          <w:p w14:paraId="04DA81AA"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9" w:type="dxa"/>
            <w:tcBorders>
              <w:top w:val="nil"/>
              <w:left w:val="nil"/>
              <w:bottom w:val="nil"/>
              <w:right w:val="single" w:sz="4" w:space="0" w:color="auto"/>
            </w:tcBorders>
            <w:noWrap/>
            <w:vAlign w:val="center"/>
          </w:tcPr>
          <w:p w14:paraId="4DAD1433" w14:textId="5BD6D92E" w:rsidR="0004127A" w:rsidRPr="000C4BD1" w:rsidRDefault="0004127A" w:rsidP="000C4BD1">
            <w:pPr>
              <w:spacing w:after="0" w:line="276" w:lineRule="auto"/>
              <w:jc w:val="center"/>
              <w:rPr>
                <w:rFonts w:ascii="Times New Roman" w:hAnsi="Times New Roman" w:cs="Times New Roman"/>
                <w:b/>
                <w:noProof/>
                <w:sz w:val="16"/>
                <w:szCs w:val="16"/>
              </w:rPr>
            </w:pPr>
            <w:r>
              <w:rPr>
                <w:rFonts w:ascii="Times New Roman" w:hAnsi="Times New Roman"/>
                <w:b/>
                <w:noProof/>
                <w:sz w:val="16"/>
              </w:rPr>
              <w:t>7 228,1</w:t>
            </w:r>
          </w:p>
        </w:tc>
      </w:tr>
      <w:tr w:rsidR="0004127A" w:rsidRPr="002546B6" w14:paraId="33B417AA" w14:textId="77777777">
        <w:trPr>
          <w:cantSplit/>
          <w:trHeight w:val="261"/>
        </w:trPr>
        <w:tc>
          <w:tcPr>
            <w:tcW w:w="2547" w:type="dxa"/>
            <w:tcBorders>
              <w:top w:val="nil"/>
              <w:left w:val="single" w:sz="4" w:space="0" w:color="auto"/>
              <w:bottom w:val="nil"/>
              <w:right w:val="single" w:sz="4" w:space="0" w:color="auto"/>
            </w:tcBorders>
            <w:vAlign w:val="bottom"/>
            <w:hideMark/>
          </w:tcPr>
          <w:p w14:paraId="2C98E571" w14:textId="77777777" w:rsidR="0004127A" w:rsidRPr="000C4BD1" w:rsidRDefault="0004127A" w:rsidP="000C4BD1">
            <w:pPr>
              <w:spacing w:after="0" w:line="276" w:lineRule="auto"/>
              <w:rPr>
                <w:rFonts w:ascii="Times New Roman" w:hAnsi="Times New Roman" w:cs="Times New Roman"/>
                <w:noProof/>
                <w:sz w:val="16"/>
                <w:szCs w:val="16"/>
              </w:rPr>
            </w:pPr>
            <w:r>
              <w:rPr>
                <w:rFonts w:ascii="Times New Roman" w:hAnsi="Times New Roman"/>
                <w:noProof/>
                <w:sz w:val="16"/>
              </w:rPr>
              <w:t>Report à l’exercice suivant</w:t>
            </w:r>
          </w:p>
        </w:tc>
        <w:tc>
          <w:tcPr>
            <w:tcW w:w="1016" w:type="dxa"/>
            <w:tcBorders>
              <w:top w:val="nil"/>
              <w:left w:val="nil"/>
              <w:bottom w:val="nil"/>
              <w:right w:val="single" w:sz="4" w:space="0" w:color="auto"/>
            </w:tcBorders>
            <w:noWrap/>
            <w:vAlign w:val="center"/>
          </w:tcPr>
          <w:p w14:paraId="00A6F9BE"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208,6</w:t>
            </w:r>
          </w:p>
        </w:tc>
        <w:tc>
          <w:tcPr>
            <w:tcW w:w="955" w:type="dxa"/>
            <w:tcBorders>
              <w:top w:val="nil"/>
              <w:left w:val="nil"/>
              <w:bottom w:val="nil"/>
              <w:right w:val="single" w:sz="4" w:space="0" w:color="auto"/>
            </w:tcBorders>
            <w:noWrap/>
            <w:vAlign w:val="center"/>
          </w:tcPr>
          <w:p w14:paraId="20C7B1C3"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830,6</w:t>
            </w:r>
          </w:p>
        </w:tc>
        <w:tc>
          <w:tcPr>
            <w:tcW w:w="840" w:type="dxa"/>
            <w:tcBorders>
              <w:top w:val="nil"/>
              <w:left w:val="nil"/>
              <w:bottom w:val="nil"/>
              <w:right w:val="single" w:sz="4" w:space="0" w:color="auto"/>
            </w:tcBorders>
            <w:noWrap/>
            <w:vAlign w:val="center"/>
          </w:tcPr>
          <w:p w14:paraId="27FB411C"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605,1</w:t>
            </w:r>
          </w:p>
        </w:tc>
        <w:tc>
          <w:tcPr>
            <w:tcW w:w="840" w:type="dxa"/>
            <w:tcBorders>
              <w:top w:val="nil"/>
              <w:left w:val="nil"/>
              <w:bottom w:val="nil"/>
              <w:right w:val="single" w:sz="4" w:space="0" w:color="auto"/>
            </w:tcBorders>
            <w:noWrap/>
            <w:vAlign w:val="center"/>
          </w:tcPr>
          <w:p w14:paraId="6CFDA826"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461,4</w:t>
            </w:r>
          </w:p>
        </w:tc>
        <w:tc>
          <w:tcPr>
            <w:tcW w:w="840" w:type="dxa"/>
            <w:tcBorders>
              <w:top w:val="nil"/>
              <w:left w:val="nil"/>
              <w:bottom w:val="nil"/>
              <w:right w:val="single" w:sz="4" w:space="0" w:color="auto"/>
            </w:tcBorders>
            <w:noWrap/>
            <w:vAlign w:val="center"/>
          </w:tcPr>
          <w:p w14:paraId="5A289B3F"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noProof/>
                <w:sz w:val="16"/>
              </w:rPr>
              <w:t>846,5</w:t>
            </w:r>
          </w:p>
        </w:tc>
        <w:tc>
          <w:tcPr>
            <w:tcW w:w="840" w:type="dxa"/>
            <w:tcBorders>
              <w:top w:val="nil"/>
              <w:left w:val="nil"/>
              <w:bottom w:val="nil"/>
              <w:right w:val="single" w:sz="4" w:space="0" w:color="auto"/>
            </w:tcBorders>
            <w:noWrap/>
            <w:vAlign w:val="center"/>
          </w:tcPr>
          <w:p w14:paraId="62D8B599"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0" w:type="dxa"/>
            <w:tcBorders>
              <w:top w:val="nil"/>
              <w:left w:val="nil"/>
              <w:bottom w:val="nil"/>
              <w:right w:val="single" w:sz="4" w:space="0" w:color="auto"/>
            </w:tcBorders>
            <w:noWrap/>
            <w:vAlign w:val="center"/>
          </w:tcPr>
          <w:p w14:paraId="2EBB9622" w14:textId="77777777" w:rsidR="0004127A" w:rsidRPr="000C4BD1" w:rsidRDefault="0004127A" w:rsidP="000C4BD1">
            <w:pPr>
              <w:spacing w:after="0" w:line="276" w:lineRule="auto"/>
              <w:jc w:val="center"/>
              <w:rPr>
                <w:rFonts w:ascii="Times New Roman" w:hAnsi="Times New Roman" w:cs="Times New Roman"/>
                <w:noProof/>
                <w:sz w:val="16"/>
                <w:szCs w:val="16"/>
                <w:lang w:val="en-IE"/>
              </w:rPr>
            </w:pPr>
          </w:p>
        </w:tc>
        <w:tc>
          <w:tcPr>
            <w:tcW w:w="849" w:type="dxa"/>
            <w:tcBorders>
              <w:top w:val="nil"/>
              <w:left w:val="nil"/>
              <w:bottom w:val="nil"/>
              <w:right w:val="single" w:sz="4" w:space="0" w:color="auto"/>
            </w:tcBorders>
            <w:noWrap/>
            <w:vAlign w:val="center"/>
            <w:hideMark/>
          </w:tcPr>
          <w:p w14:paraId="6D7B713D" w14:textId="77777777" w:rsidR="0004127A" w:rsidRPr="000C4BD1" w:rsidRDefault="0004127A" w:rsidP="000C4BD1">
            <w:pPr>
              <w:spacing w:after="0" w:line="276" w:lineRule="auto"/>
              <w:jc w:val="center"/>
              <w:rPr>
                <w:rFonts w:ascii="Times New Roman" w:hAnsi="Times New Roman" w:cs="Times New Roman"/>
                <w:b/>
                <w:noProof/>
                <w:sz w:val="16"/>
                <w:szCs w:val="16"/>
                <w:lang w:val="en-IE"/>
              </w:rPr>
            </w:pPr>
          </w:p>
        </w:tc>
      </w:tr>
      <w:tr w:rsidR="0004127A" w:rsidRPr="002546B6" w14:paraId="4F18F9C4" w14:textId="77777777">
        <w:trPr>
          <w:cantSplit/>
          <w:trHeight w:val="261"/>
        </w:trPr>
        <w:tc>
          <w:tcPr>
            <w:tcW w:w="2547" w:type="dxa"/>
            <w:tcBorders>
              <w:top w:val="nil"/>
              <w:left w:val="single" w:sz="4" w:space="0" w:color="auto"/>
              <w:bottom w:val="single" w:sz="4" w:space="0" w:color="auto"/>
              <w:right w:val="single" w:sz="4" w:space="0" w:color="auto"/>
            </w:tcBorders>
            <w:vAlign w:val="bottom"/>
            <w:hideMark/>
          </w:tcPr>
          <w:p w14:paraId="1EFC9AD1" w14:textId="77777777" w:rsidR="0004127A" w:rsidRPr="000C4BD1" w:rsidRDefault="0004127A" w:rsidP="000C4BD1">
            <w:pPr>
              <w:spacing w:after="0" w:line="276" w:lineRule="auto"/>
              <w:rPr>
                <w:rFonts w:ascii="Times New Roman" w:hAnsi="Times New Roman" w:cs="Times New Roman"/>
                <w:i/>
                <w:noProof/>
                <w:sz w:val="16"/>
                <w:szCs w:val="16"/>
              </w:rPr>
            </w:pPr>
            <w:r>
              <w:rPr>
                <w:rFonts w:ascii="Times New Roman" w:hAnsi="Times New Roman"/>
                <w:i/>
                <w:noProof/>
                <w:sz w:val="16"/>
              </w:rPr>
              <w:t>Annulation</w:t>
            </w:r>
          </w:p>
        </w:tc>
        <w:tc>
          <w:tcPr>
            <w:tcW w:w="1016" w:type="dxa"/>
            <w:tcBorders>
              <w:top w:val="nil"/>
              <w:left w:val="nil"/>
              <w:bottom w:val="single" w:sz="4" w:space="0" w:color="auto"/>
              <w:right w:val="single" w:sz="4" w:space="0" w:color="auto"/>
            </w:tcBorders>
            <w:noWrap/>
            <w:vAlign w:val="center"/>
            <w:hideMark/>
          </w:tcPr>
          <w:p w14:paraId="5BCC1765" w14:textId="77777777" w:rsidR="0004127A" w:rsidRPr="000C4BD1" w:rsidRDefault="0004127A" w:rsidP="000C4BD1">
            <w:pPr>
              <w:spacing w:after="0" w:line="276" w:lineRule="auto"/>
              <w:jc w:val="center"/>
              <w:rPr>
                <w:rFonts w:ascii="Times New Roman" w:hAnsi="Times New Roman" w:cs="Times New Roman"/>
                <w:i/>
                <w:noProof/>
                <w:sz w:val="16"/>
                <w:szCs w:val="16"/>
              </w:rPr>
            </w:pPr>
            <w:r>
              <w:rPr>
                <w:rFonts w:ascii="Times New Roman" w:hAnsi="Times New Roman"/>
                <w:i/>
                <w:noProof/>
                <w:sz w:val="16"/>
              </w:rPr>
              <w:t>-</w:t>
            </w:r>
          </w:p>
        </w:tc>
        <w:tc>
          <w:tcPr>
            <w:tcW w:w="955" w:type="dxa"/>
            <w:tcBorders>
              <w:top w:val="nil"/>
              <w:left w:val="nil"/>
              <w:bottom w:val="single" w:sz="4" w:space="0" w:color="auto"/>
              <w:right w:val="single" w:sz="4" w:space="0" w:color="auto"/>
            </w:tcBorders>
            <w:noWrap/>
            <w:vAlign w:val="center"/>
          </w:tcPr>
          <w:p w14:paraId="3FAA64DE" w14:textId="77777777" w:rsidR="0004127A" w:rsidRPr="000C4BD1" w:rsidRDefault="0004127A" w:rsidP="000C4BD1">
            <w:pPr>
              <w:spacing w:after="0" w:line="276" w:lineRule="auto"/>
              <w:jc w:val="center"/>
              <w:rPr>
                <w:rFonts w:ascii="Times New Roman" w:hAnsi="Times New Roman" w:cs="Times New Roman"/>
                <w:i/>
                <w:noProof/>
                <w:sz w:val="16"/>
                <w:szCs w:val="16"/>
              </w:rPr>
            </w:pPr>
            <w:r>
              <w:rPr>
                <w:rFonts w:ascii="Times New Roman" w:hAnsi="Times New Roman"/>
                <w:i/>
                <w:noProof/>
                <w:sz w:val="16"/>
              </w:rPr>
              <w:t>-</w:t>
            </w:r>
          </w:p>
        </w:tc>
        <w:tc>
          <w:tcPr>
            <w:tcW w:w="840" w:type="dxa"/>
            <w:tcBorders>
              <w:top w:val="nil"/>
              <w:left w:val="nil"/>
              <w:bottom w:val="single" w:sz="4" w:space="0" w:color="auto"/>
              <w:right w:val="single" w:sz="4" w:space="0" w:color="auto"/>
            </w:tcBorders>
            <w:noWrap/>
            <w:vAlign w:val="center"/>
          </w:tcPr>
          <w:p w14:paraId="06EC7710" w14:textId="77777777" w:rsidR="0004127A" w:rsidRPr="000C4BD1" w:rsidRDefault="0004127A" w:rsidP="000C4BD1">
            <w:pPr>
              <w:spacing w:after="0" w:line="276" w:lineRule="auto"/>
              <w:jc w:val="center"/>
              <w:rPr>
                <w:rFonts w:ascii="Times New Roman" w:hAnsi="Times New Roman" w:cs="Times New Roman"/>
                <w:i/>
                <w:noProof/>
                <w:sz w:val="16"/>
                <w:szCs w:val="16"/>
              </w:rPr>
            </w:pPr>
            <w:r>
              <w:rPr>
                <w:rFonts w:ascii="Times New Roman" w:hAnsi="Times New Roman"/>
                <w:i/>
                <w:noProof/>
                <w:sz w:val="16"/>
              </w:rPr>
              <w:t>-</w:t>
            </w:r>
          </w:p>
        </w:tc>
        <w:tc>
          <w:tcPr>
            <w:tcW w:w="840" w:type="dxa"/>
            <w:tcBorders>
              <w:top w:val="nil"/>
              <w:left w:val="nil"/>
              <w:bottom w:val="single" w:sz="4" w:space="0" w:color="auto"/>
              <w:right w:val="single" w:sz="4" w:space="0" w:color="auto"/>
            </w:tcBorders>
            <w:noWrap/>
            <w:vAlign w:val="center"/>
          </w:tcPr>
          <w:p w14:paraId="38A04F32" w14:textId="77777777" w:rsidR="0004127A" w:rsidRPr="000C4BD1" w:rsidRDefault="0004127A" w:rsidP="000C4BD1">
            <w:pPr>
              <w:spacing w:after="0" w:line="276" w:lineRule="auto"/>
              <w:jc w:val="center"/>
              <w:rPr>
                <w:rFonts w:ascii="Times New Roman" w:hAnsi="Times New Roman" w:cs="Times New Roman"/>
                <w:i/>
                <w:noProof/>
                <w:sz w:val="16"/>
                <w:szCs w:val="16"/>
              </w:rPr>
            </w:pPr>
            <w:r>
              <w:rPr>
                <w:rFonts w:ascii="Times New Roman" w:hAnsi="Times New Roman"/>
                <w:i/>
                <w:noProof/>
                <w:sz w:val="16"/>
              </w:rPr>
              <w:t>-</w:t>
            </w:r>
          </w:p>
        </w:tc>
        <w:tc>
          <w:tcPr>
            <w:tcW w:w="840" w:type="dxa"/>
            <w:tcBorders>
              <w:top w:val="nil"/>
              <w:left w:val="nil"/>
              <w:bottom w:val="single" w:sz="4" w:space="0" w:color="auto"/>
              <w:right w:val="single" w:sz="4" w:space="0" w:color="auto"/>
            </w:tcBorders>
            <w:noWrap/>
            <w:vAlign w:val="center"/>
          </w:tcPr>
          <w:p w14:paraId="790AF558" w14:textId="77777777" w:rsidR="0004127A" w:rsidRPr="000C4BD1" w:rsidRDefault="0004127A" w:rsidP="000C4BD1">
            <w:pPr>
              <w:spacing w:after="0" w:line="276" w:lineRule="auto"/>
              <w:jc w:val="center"/>
              <w:rPr>
                <w:rFonts w:ascii="Times New Roman" w:hAnsi="Times New Roman" w:cs="Times New Roman"/>
                <w:noProof/>
                <w:sz w:val="16"/>
                <w:szCs w:val="16"/>
              </w:rPr>
            </w:pPr>
            <w:r>
              <w:rPr>
                <w:rFonts w:ascii="Times New Roman" w:hAnsi="Times New Roman"/>
                <w:i/>
                <w:noProof/>
                <w:sz w:val="16"/>
              </w:rPr>
              <w:t>-</w:t>
            </w:r>
          </w:p>
        </w:tc>
        <w:tc>
          <w:tcPr>
            <w:tcW w:w="840" w:type="dxa"/>
            <w:tcBorders>
              <w:top w:val="nil"/>
              <w:left w:val="nil"/>
              <w:bottom w:val="single" w:sz="4" w:space="0" w:color="auto"/>
              <w:right w:val="single" w:sz="4" w:space="0" w:color="auto"/>
            </w:tcBorders>
            <w:noWrap/>
            <w:vAlign w:val="center"/>
          </w:tcPr>
          <w:p w14:paraId="34733C69"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p>
        </w:tc>
        <w:tc>
          <w:tcPr>
            <w:tcW w:w="840" w:type="dxa"/>
            <w:tcBorders>
              <w:top w:val="nil"/>
              <w:left w:val="nil"/>
              <w:bottom w:val="single" w:sz="4" w:space="0" w:color="auto"/>
              <w:right w:val="single" w:sz="4" w:space="0" w:color="auto"/>
            </w:tcBorders>
            <w:noWrap/>
            <w:vAlign w:val="center"/>
          </w:tcPr>
          <w:p w14:paraId="43E16355" w14:textId="77777777" w:rsidR="0004127A" w:rsidRPr="000C4BD1" w:rsidRDefault="0004127A" w:rsidP="000C4BD1">
            <w:pPr>
              <w:spacing w:after="0" w:line="276" w:lineRule="auto"/>
              <w:jc w:val="center"/>
              <w:rPr>
                <w:rFonts w:ascii="Times New Roman" w:hAnsi="Times New Roman" w:cs="Times New Roman"/>
                <w:i/>
                <w:noProof/>
                <w:sz w:val="16"/>
                <w:szCs w:val="16"/>
                <w:lang w:val="en-IE"/>
              </w:rPr>
            </w:pPr>
          </w:p>
        </w:tc>
        <w:tc>
          <w:tcPr>
            <w:tcW w:w="849" w:type="dxa"/>
            <w:tcBorders>
              <w:top w:val="nil"/>
              <w:left w:val="nil"/>
              <w:bottom w:val="single" w:sz="4" w:space="0" w:color="auto"/>
              <w:right w:val="single" w:sz="4" w:space="0" w:color="auto"/>
            </w:tcBorders>
            <w:noWrap/>
            <w:vAlign w:val="center"/>
            <w:hideMark/>
          </w:tcPr>
          <w:p w14:paraId="38AC8FE4" w14:textId="77777777" w:rsidR="0004127A" w:rsidRPr="000C4BD1" w:rsidRDefault="0004127A" w:rsidP="000C4BD1">
            <w:pPr>
              <w:spacing w:after="0" w:line="276" w:lineRule="auto"/>
              <w:jc w:val="center"/>
              <w:rPr>
                <w:rFonts w:ascii="Times New Roman" w:hAnsi="Times New Roman" w:cs="Times New Roman"/>
                <w:b/>
                <w:i/>
                <w:noProof/>
                <w:sz w:val="16"/>
                <w:szCs w:val="16"/>
                <w:lang w:val="en-IE"/>
              </w:rPr>
            </w:pPr>
          </w:p>
        </w:tc>
      </w:tr>
    </w:tbl>
    <w:p w14:paraId="0C32A92D" w14:textId="07FE220F" w:rsidR="0004127A" w:rsidRDefault="0004127A" w:rsidP="0004127A">
      <w:pPr>
        <w:pStyle w:val="Text1"/>
        <w:spacing w:before="360"/>
        <w:ind w:left="851"/>
        <w:rPr>
          <w:noProof/>
        </w:rPr>
      </w:pPr>
      <w:r>
        <w:rPr>
          <w:noProof/>
        </w:rPr>
        <w:t>Le calendrier des paiements relatif aux mobilisations de l’instrument de flexibilité jusqu’au budget annuel de l’UE adopté pour 2026 ainsi qu’aux soldes découlant des mobilisations au titre du cadre financier pluriannuel 2014-2020 est indiqué dans le tableau figurant ci-dessous:</w:t>
      </w:r>
    </w:p>
    <w:p w14:paraId="7A222E90" w14:textId="77777777" w:rsidR="00563800" w:rsidRDefault="00563800" w:rsidP="0004127A">
      <w:pPr>
        <w:pStyle w:val="Text1"/>
        <w:spacing w:before="360"/>
        <w:ind w:left="851"/>
        <w:rPr>
          <w:noProof/>
          <w:lang w:val="en-IE"/>
        </w:rPr>
      </w:pPr>
    </w:p>
    <w:tbl>
      <w:tblPr>
        <w:tblStyle w:val="TableGrid"/>
        <w:tblW w:w="5101" w:type="pct"/>
        <w:tblLayout w:type="fixed"/>
        <w:tblLook w:val="04A0" w:firstRow="1" w:lastRow="0" w:firstColumn="1" w:lastColumn="0" w:noHBand="0" w:noVBand="1"/>
      </w:tblPr>
      <w:tblGrid>
        <w:gridCol w:w="1257"/>
        <w:gridCol w:w="837"/>
        <w:gridCol w:w="958"/>
        <w:gridCol w:w="957"/>
        <w:gridCol w:w="957"/>
        <w:gridCol w:w="957"/>
        <w:gridCol w:w="957"/>
        <w:gridCol w:w="957"/>
        <w:gridCol w:w="957"/>
        <w:gridCol w:w="961"/>
        <w:gridCol w:w="14"/>
      </w:tblGrid>
      <w:tr w:rsidR="0004127A" w:rsidRPr="00F2753D" w14:paraId="65716F9E" w14:textId="77777777" w:rsidTr="000C4BD1">
        <w:trPr>
          <w:trHeight w:val="288"/>
        </w:trPr>
        <w:tc>
          <w:tcPr>
            <w:tcW w:w="5000" w:type="pct"/>
            <w:gridSpan w:val="11"/>
            <w:noWrap/>
          </w:tcPr>
          <w:p w14:paraId="0E90D614" w14:textId="2F31DE9C" w:rsidR="0004127A" w:rsidRPr="000C4BD1" w:rsidRDefault="0004127A">
            <w:pPr>
              <w:spacing w:line="276" w:lineRule="auto"/>
              <w:jc w:val="center"/>
              <w:rPr>
                <w:rFonts w:ascii="Times New Roman" w:hAnsi="Times New Roman" w:cs="Times New Roman"/>
                <w:b/>
                <w:bCs/>
                <w:noProof/>
                <w:sz w:val="16"/>
                <w:szCs w:val="16"/>
              </w:rPr>
            </w:pPr>
            <w:r>
              <w:rPr>
                <w:rFonts w:ascii="Times New Roman" w:hAnsi="Times New Roman"/>
                <w:b/>
                <w:noProof/>
                <w:sz w:val="16"/>
              </w:rPr>
              <w:t>Instrument de flexibilité - profil de paiement (prix courants)</w:t>
            </w:r>
          </w:p>
        </w:tc>
      </w:tr>
      <w:tr w:rsidR="0004127A" w:rsidRPr="00F2753D" w14:paraId="19C423B2" w14:textId="77777777" w:rsidTr="000C4BD1">
        <w:trPr>
          <w:trHeight w:val="288"/>
        </w:trPr>
        <w:tc>
          <w:tcPr>
            <w:tcW w:w="5000" w:type="pct"/>
            <w:gridSpan w:val="11"/>
            <w:noWrap/>
          </w:tcPr>
          <w:p w14:paraId="4BD3DCA3" w14:textId="77777777" w:rsidR="0004127A" w:rsidRPr="000C4BD1" w:rsidRDefault="0004127A">
            <w:pPr>
              <w:spacing w:line="276" w:lineRule="auto"/>
              <w:jc w:val="right"/>
              <w:rPr>
                <w:rFonts w:ascii="Times New Roman" w:hAnsi="Times New Roman" w:cs="Times New Roman"/>
                <w:i/>
                <w:iCs/>
                <w:noProof/>
                <w:sz w:val="16"/>
                <w:szCs w:val="16"/>
              </w:rPr>
            </w:pPr>
            <w:r>
              <w:rPr>
                <w:rFonts w:ascii="Times New Roman" w:hAnsi="Times New Roman"/>
                <w:i/>
                <w:noProof/>
                <w:sz w:val="16"/>
              </w:rPr>
              <w:t>(en Mio EUR)</w:t>
            </w:r>
          </w:p>
        </w:tc>
      </w:tr>
      <w:tr w:rsidR="0004127A" w:rsidRPr="00F2753D" w14:paraId="06CDAD56" w14:textId="77777777" w:rsidTr="000C4BD1">
        <w:trPr>
          <w:gridAfter w:val="1"/>
          <w:wAfter w:w="5" w:type="pct"/>
          <w:trHeight w:val="288"/>
        </w:trPr>
        <w:tc>
          <w:tcPr>
            <w:tcW w:w="643" w:type="pct"/>
            <w:noWrap/>
            <w:vAlign w:val="center"/>
            <w:hideMark/>
          </w:tcPr>
          <w:p w14:paraId="149A2C46" w14:textId="77777777" w:rsidR="0004127A" w:rsidRPr="000C4BD1" w:rsidRDefault="0004127A">
            <w:pPr>
              <w:spacing w:line="276" w:lineRule="auto"/>
              <w:jc w:val="center"/>
              <w:rPr>
                <w:rFonts w:ascii="Times New Roman" w:hAnsi="Times New Roman" w:cs="Times New Roman"/>
                <w:i/>
                <w:iCs/>
                <w:noProof/>
                <w:sz w:val="16"/>
                <w:szCs w:val="16"/>
              </w:rPr>
            </w:pPr>
            <w:r>
              <w:rPr>
                <w:rFonts w:ascii="Times New Roman" w:hAnsi="Times New Roman"/>
                <w:i/>
                <w:noProof/>
                <w:sz w:val="16"/>
              </w:rPr>
              <w:t>Origine de la mobilisation</w:t>
            </w:r>
          </w:p>
        </w:tc>
        <w:tc>
          <w:tcPr>
            <w:tcW w:w="428" w:type="pct"/>
            <w:noWrap/>
            <w:vAlign w:val="center"/>
            <w:hideMark/>
          </w:tcPr>
          <w:p w14:paraId="79A12D47"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2021</w:t>
            </w:r>
          </w:p>
        </w:tc>
        <w:tc>
          <w:tcPr>
            <w:tcW w:w="490" w:type="pct"/>
            <w:noWrap/>
            <w:vAlign w:val="center"/>
            <w:hideMark/>
          </w:tcPr>
          <w:p w14:paraId="3752F14F"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2022</w:t>
            </w:r>
          </w:p>
        </w:tc>
        <w:tc>
          <w:tcPr>
            <w:tcW w:w="490" w:type="pct"/>
            <w:noWrap/>
            <w:vAlign w:val="center"/>
            <w:hideMark/>
          </w:tcPr>
          <w:p w14:paraId="04002890"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2023</w:t>
            </w:r>
          </w:p>
        </w:tc>
        <w:tc>
          <w:tcPr>
            <w:tcW w:w="490" w:type="pct"/>
            <w:noWrap/>
            <w:vAlign w:val="center"/>
            <w:hideMark/>
          </w:tcPr>
          <w:p w14:paraId="1520CD05"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2024</w:t>
            </w:r>
          </w:p>
        </w:tc>
        <w:tc>
          <w:tcPr>
            <w:tcW w:w="490" w:type="pct"/>
            <w:noWrap/>
            <w:vAlign w:val="center"/>
            <w:hideMark/>
          </w:tcPr>
          <w:p w14:paraId="2665EED7"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2025</w:t>
            </w:r>
          </w:p>
        </w:tc>
        <w:tc>
          <w:tcPr>
            <w:tcW w:w="490" w:type="pct"/>
            <w:noWrap/>
            <w:vAlign w:val="center"/>
            <w:hideMark/>
          </w:tcPr>
          <w:p w14:paraId="2F888686"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2026</w:t>
            </w:r>
          </w:p>
        </w:tc>
        <w:tc>
          <w:tcPr>
            <w:tcW w:w="490" w:type="pct"/>
            <w:noWrap/>
            <w:vAlign w:val="center"/>
            <w:hideMark/>
          </w:tcPr>
          <w:p w14:paraId="239D830C"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2027</w:t>
            </w:r>
          </w:p>
        </w:tc>
        <w:tc>
          <w:tcPr>
            <w:tcW w:w="490" w:type="pct"/>
            <w:noWrap/>
            <w:vAlign w:val="center"/>
            <w:hideMark/>
          </w:tcPr>
          <w:p w14:paraId="6CB917F5"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Au-delà du CFP</w:t>
            </w:r>
          </w:p>
        </w:tc>
        <w:tc>
          <w:tcPr>
            <w:tcW w:w="492" w:type="pct"/>
            <w:vAlign w:val="center"/>
          </w:tcPr>
          <w:p w14:paraId="13D8FF7A" w14:textId="77777777" w:rsidR="0004127A" w:rsidRPr="000C4BD1" w:rsidRDefault="0004127A">
            <w:pPr>
              <w:spacing w:line="276" w:lineRule="auto"/>
              <w:jc w:val="center"/>
              <w:rPr>
                <w:rFonts w:ascii="Times New Roman" w:hAnsi="Times New Roman" w:cs="Times New Roman"/>
                <w:b/>
                <w:bCs/>
                <w:noProof/>
                <w:sz w:val="16"/>
                <w:szCs w:val="16"/>
              </w:rPr>
            </w:pPr>
            <w:r>
              <w:rPr>
                <w:rFonts w:ascii="Times New Roman" w:hAnsi="Times New Roman"/>
                <w:b/>
                <w:noProof/>
                <w:sz w:val="16"/>
              </w:rPr>
              <w:t>Total</w:t>
            </w:r>
          </w:p>
        </w:tc>
      </w:tr>
      <w:tr w:rsidR="0004127A" w:rsidRPr="00F2753D" w14:paraId="0FB1B9CF" w14:textId="77777777" w:rsidTr="000C4BD1">
        <w:trPr>
          <w:gridAfter w:val="1"/>
          <w:wAfter w:w="5" w:type="pct"/>
          <w:trHeight w:val="276"/>
        </w:trPr>
        <w:tc>
          <w:tcPr>
            <w:tcW w:w="643" w:type="pct"/>
            <w:vAlign w:val="center"/>
            <w:hideMark/>
          </w:tcPr>
          <w:p w14:paraId="1B7F70B2"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CFP 2014-2020</w:t>
            </w:r>
          </w:p>
        </w:tc>
        <w:tc>
          <w:tcPr>
            <w:tcW w:w="428" w:type="pct"/>
            <w:noWrap/>
            <w:vAlign w:val="center"/>
            <w:hideMark/>
          </w:tcPr>
          <w:p w14:paraId="031315D7"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583,0</w:t>
            </w:r>
          </w:p>
        </w:tc>
        <w:tc>
          <w:tcPr>
            <w:tcW w:w="490" w:type="pct"/>
            <w:noWrap/>
            <w:vAlign w:val="center"/>
            <w:hideMark/>
          </w:tcPr>
          <w:p w14:paraId="0E397CED"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207,1</w:t>
            </w:r>
          </w:p>
        </w:tc>
        <w:tc>
          <w:tcPr>
            <w:tcW w:w="490" w:type="pct"/>
            <w:noWrap/>
            <w:vAlign w:val="center"/>
            <w:hideMark/>
          </w:tcPr>
          <w:p w14:paraId="4E7A3CD5"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122,2</w:t>
            </w:r>
          </w:p>
        </w:tc>
        <w:tc>
          <w:tcPr>
            <w:tcW w:w="490" w:type="pct"/>
            <w:noWrap/>
            <w:vAlign w:val="center"/>
            <w:hideMark/>
          </w:tcPr>
          <w:p w14:paraId="427C92B7"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4015606E"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0F212FA9"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072E15C1"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0E0538CD"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2" w:type="pct"/>
            <w:vAlign w:val="center"/>
          </w:tcPr>
          <w:p w14:paraId="7960BFF9" w14:textId="77777777" w:rsidR="0004127A" w:rsidRPr="000C4BD1" w:rsidRDefault="0004127A">
            <w:pPr>
              <w:spacing w:line="276" w:lineRule="auto"/>
              <w:jc w:val="center"/>
              <w:rPr>
                <w:rFonts w:ascii="Times New Roman" w:hAnsi="Times New Roman" w:cs="Times New Roman"/>
                <w:b/>
                <w:bCs/>
                <w:noProof/>
                <w:sz w:val="16"/>
                <w:szCs w:val="16"/>
              </w:rPr>
            </w:pPr>
            <w:r>
              <w:rPr>
                <w:rFonts w:ascii="Times New Roman" w:hAnsi="Times New Roman"/>
                <w:b/>
                <w:noProof/>
                <w:sz w:val="16"/>
              </w:rPr>
              <w:t>912,3</w:t>
            </w:r>
          </w:p>
        </w:tc>
      </w:tr>
      <w:tr w:rsidR="0004127A" w:rsidRPr="00F2753D" w14:paraId="771C2B1B" w14:textId="77777777" w:rsidTr="000C4BD1">
        <w:trPr>
          <w:gridAfter w:val="1"/>
          <w:wAfter w:w="5" w:type="pct"/>
          <w:trHeight w:val="360"/>
        </w:trPr>
        <w:tc>
          <w:tcPr>
            <w:tcW w:w="643" w:type="pct"/>
            <w:vAlign w:val="center"/>
            <w:hideMark/>
          </w:tcPr>
          <w:p w14:paraId="3031E18A"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2021</w:t>
            </w:r>
          </w:p>
        </w:tc>
        <w:tc>
          <w:tcPr>
            <w:tcW w:w="428" w:type="pct"/>
            <w:noWrap/>
            <w:vAlign w:val="center"/>
            <w:hideMark/>
          </w:tcPr>
          <w:p w14:paraId="04A62C79"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703,5</w:t>
            </w:r>
          </w:p>
        </w:tc>
        <w:tc>
          <w:tcPr>
            <w:tcW w:w="490" w:type="pct"/>
            <w:noWrap/>
            <w:vAlign w:val="center"/>
            <w:hideMark/>
          </w:tcPr>
          <w:p w14:paraId="7604E06A"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40,9</w:t>
            </w:r>
          </w:p>
        </w:tc>
        <w:tc>
          <w:tcPr>
            <w:tcW w:w="490" w:type="pct"/>
            <w:noWrap/>
            <w:vAlign w:val="center"/>
            <w:hideMark/>
          </w:tcPr>
          <w:p w14:paraId="34224722"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10,3</w:t>
            </w:r>
          </w:p>
        </w:tc>
        <w:tc>
          <w:tcPr>
            <w:tcW w:w="490" w:type="pct"/>
            <w:noWrap/>
            <w:vAlign w:val="center"/>
            <w:hideMark/>
          </w:tcPr>
          <w:p w14:paraId="220FAA50"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7,6</w:t>
            </w:r>
          </w:p>
        </w:tc>
        <w:tc>
          <w:tcPr>
            <w:tcW w:w="490" w:type="pct"/>
            <w:noWrap/>
            <w:vAlign w:val="center"/>
            <w:hideMark/>
          </w:tcPr>
          <w:p w14:paraId="4E057310"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421C08E6"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488E4276"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149879B8"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2" w:type="pct"/>
            <w:vAlign w:val="center"/>
          </w:tcPr>
          <w:p w14:paraId="38823AF2" w14:textId="77777777" w:rsidR="0004127A" w:rsidRPr="000C4BD1" w:rsidRDefault="0004127A">
            <w:pPr>
              <w:spacing w:line="276" w:lineRule="auto"/>
              <w:jc w:val="center"/>
              <w:rPr>
                <w:rFonts w:ascii="Times New Roman" w:hAnsi="Times New Roman" w:cs="Times New Roman"/>
                <w:b/>
                <w:bCs/>
                <w:noProof/>
                <w:sz w:val="16"/>
                <w:szCs w:val="16"/>
              </w:rPr>
            </w:pPr>
            <w:r>
              <w:rPr>
                <w:rFonts w:ascii="Times New Roman" w:hAnsi="Times New Roman"/>
                <w:b/>
                <w:noProof/>
                <w:sz w:val="16"/>
              </w:rPr>
              <w:t>762,4</w:t>
            </w:r>
          </w:p>
        </w:tc>
      </w:tr>
      <w:tr w:rsidR="0004127A" w:rsidRPr="00F2753D" w14:paraId="6C47E8A0" w14:textId="77777777" w:rsidTr="000C4BD1">
        <w:trPr>
          <w:gridAfter w:val="1"/>
          <w:wAfter w:w="5" w:type="pct"/>
          <w:trHeight w:val="276"/>
        </w:trPr>
        <w:tc>
          <w:tcPr>
            <w:tcW w:w="643" w:type="pct"/>
            <w:vAlign w:val="center"/>
            <w:hideMark/>
          </w:tcPr>
          <w:p w14:paraId="0EAE98CF"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2022</w:t>
            </w:r>
          </w:p>
        </w:tc>
        <w:tc>
          <w:tcPr>
            <w:tcW w:w="428" w:type="pct"/>
            <w:noWrap/>
            <w:vAlign w:val="center"/>
            <w:hideMark/>
          </w:tcPr>
          <w:p w14:paraId="5B28E330"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4AA085CC"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219,2</w:t>
            </w:r>
          </w:p>
        </w:tc>
        <w:tc>
          <w:tcPr>
            <w:tcW w:w="490" w:type="pct"/>
            <w:noWrap/>
            <w:vAlign w:val="center"/>
            <w:hideMark/>
          </w:tcPr>
          <w:p w14:paraId="0B39C964"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62,7</w:t>
            </w:r>
          </w:p>
        </w:tc>
        <w:tc>
          <w:tcPr>
            <w:tcW w:w="490" w:type="pct"/>
            <w:noWrap/>
            <w:vAlign w:val="center"/>
            <w:hideMark/>
          </w:tcPr>
          <w:p w14:paraId="42EFB27B"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49,8</w:t>
            </w:r>
          </w:p>
        </w:tc>
        <w:tc>
          <w:tcPr>
            <w:tcW w:w="490" w:type="pct"/>
            <w:noWrap/>
            <w:vAlign w:val="center"/>
            <w:hideMark/>
          </w:tcPr>
          <w:p w14:paraId="009EF885"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36,7</w:t>
            </w:r>
          </w:p>
        </w:tc>
        <w:tc>
          <w:tcPr>
            <w:tcW w:w="490" w:type="pct"/>
            <w:noWrap/>
            <w:vAlign w:val="center"/>
            <w:hideMark/>
          </w:tcPr>
          <w:p w14:paraId="6DB0C601"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31A8FD57"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3B0BC40E"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2" w:type="pct"/>
            <w:vAlign w:val="center"/>
          </w:tcPr>
          <w:p w14:paraId="4D6D1192" w14:textId="77777777" w:rsidR="0004127A" w:rsidRPr="000C4BD1" w:rsidRDefault="0004127A">
            <w:pPr>
              <w:spacing w:line="276" w:lineRule="auto"/>
              <w:jc w:val="center"/>
              <w:rPr>
                <w:rFonts w:ascii="Times New Roman" w:hAnsi="Times New Roman" w:cs="Times New Roman"/>
                <w:b/>
                <w:bCs/>
                <w:noProof/>
                <w:sz w:val="16"/>
                <w:szCs w:val="16"/>
              </w:rPr>
            </w:pPr>
            <w:r>
              <w:rPr>
                <w:rFonts w:ascii="Times New Roman" w:hAnsi="Times New Roman"/>
                <w:b/>
                <w:noProof/>
                <w:sz w:val="16"/>
              </w:rPr>
              <w:t>368,4</w:t>
            </w:r>
          </w:p>
        </w:tc>
      </w:tr>
      <w:tr w:rsidR="0004127A" w:rsidRPr="00F2753D" w14:paraId="79C56732" w14:textId="77777777" w:rsidTr="000C4BD1">
        <w:trPr>
          <w:gridAfter w:val="1"/>
          <w:wAfter w:w="5" w:type="pct"/>
          <w:trHeight w:val="276"/>
        </w:trPr>
        <w:tc>
          <w:tcPr>
            <w:tcW w:w="643" w:type="pct"/>
            <w:vAlign w:val="center"/>
            <w:hideMark/>
          </w:tcPr>
          <w:p w14:paraId="1DB4331F"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2023</w:t>
            </w:r>
          </w:p>
        </w:tc>
        <w:tc>
          <w:tcPr>
            <w:tcW w:w="428" w:type="pct"/>
            <w:noWrap/>
            <w:vAlign w:val="center"/>
            <w:hideMark/>
          </w:tcPr>
          <w:p w14:paraId="2519DC71"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6C2AAD05"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3C3C8E14"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752,9</w:t>
            </w:r>
          </w:p>
        </w:tc>
        <w:tc>
          <w:tcPr>
            <w:tcW w:w="490" w:type="pct"/>
            <w:noWrap/>
            <w:vAlign w:val="center"/>
            <w:hideMark/>
          </w:tcPr>
          <w:p w14:paraId="7A237971"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279,0</w:t>
            </w:r>
          </w:p>
        </w:tc>
        <w:tc>
          <w:tcPr>
            <w:tcW w:w="490" w:type="pct"/>
            <w:noWrap/>
            <w:vAlign w:val="center"/>
            <w:hideMark/>
          </w:tcPr>
          <w:p w14:paraId="3DF6DEA2"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120,6</w:t>
            </w:r>
          </w:p>
        </w:tc>
        <w:tc>
          <w:tcPr>
            <w:tcW w:w="490" w:type="pct"/>
            <w:noWrap/>
            <w:vAlign w:val="center"/>
            <w:hideMark/>
          </w:tcPr>
          <w:p w14:paraId="42C7CCFC"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83,2</w:t>
            </w:r>
          </w:p>
        </w:tc>
        <w:tc>
          <w:tcPr>
            <w:tcW w:w="490" w:type="pct"/>
            <w:noWrap/>
            <w:vAlign w:val="center"/>
            <w:hideMark/>
          </w:tcPr>
          <w:p w14:paraId="060FBB1D"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0" w:type="pct"/>
            <w:noWrap/>
            <w:vAlign w:val="center"/>
            <w:hideMark/>
          </w:tcPr>
          <w:p w14:paraId="2489F9AA"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w:t>
            </w:r>
          </w:p>
        </w:tc>
        <w:tc>
          <w:tcPr>
            <w:tcW w:w="492" w:type="pct"/>
            <w:vAlign w:val="center"/>
          </w:tcPr>
          <w:p w14:paraId="5C3BB617" w14:textId="2CB7839C" w:rsidR="0004127A" w:rsidRPr="000C4BD1" w:rsidRDefault="0004127A">
            <w:pPr>
              <w:spacing w:line="276" w:lineRule="auto"/>
              <w:jc w:val="center"/>
              <w:rPr>
                <w:rFonts w:ascii="Times New Roman" w:hAnsi="Times New Roman" w:cs="Times New Roman"/>
                <w:b/>
                <w:bCs/>
                <w:noProof/>
                <w:sz w:val="16"/>
                <w:szCs w:val="16"/>
              </w:rPr>
            </w:pPr>
            <w:r>
              <w:rPr>
                <w:rFonts w:ascii="Times New Roman" w:hAnsi="Times New Roman"/>
                <w:b/>
                <w:noProof/>
                <w:sz w:val="16"/>
              </w:rPr>
              <w:t>1</w:t>
            </w:r>
            <w:r>
              <w:rPr>
                <w:rFonts w:ascii="Times New Roman" w:hAnsi="Times New Roman"/>
                <w:noProof/>
                <w:sz w:val="16"/>
              </w:rPr>
              <w:t xml:space="preserve"> </w:t>
            </w:r>
            <w:r>
              <w:rPr>
                <w:rFonts w:ascii="Times New Roman" w:hAnsi="Times New Roman"/>
                <w:b/>
                <w:noProof/>
                <w:sz w:val="16"/>
              </w:rPr>
              <w:t>235,7</w:t>
            </w:r>
          </w:p>
        </w:tc>
      </w:tr>
      <w:tr w:rsidR="0004127A" w:rsidRPr="00F2753D" w14:paraId="711EA6D6" w14:textId="77777777" w:rsidTr="000C4BD1">
        <w:trPr>
          <w:gridAfter w:val="1"/>
          <w:wAfter w:w="5" w:type="pct"/>
          <w:trHeight w:val="359"/>
        </w:trPr>
        <w:tc>
          <w:tcPr>
            <w:tcW w:w="643" w:type="pct"/>
            <w:vAlign w:val="center"/>
            <w:hideMark/>
          </w:tcPr>
          <w:p w14:paraId="2514D703"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2024</w:t>
            </w:r>
          </w:p>
        </w:tc>
        <w:tc>
          <w:tcPr>
            <w:tcW w:w="428" w:type="pct"/>
            <w:noWrap/>
            <w:vAlign w:val="center"/>
            <w:hideMark/>
          </w:tcPr>
          <w:p w14:paraId="2B894CA8"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4D4E9635"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5AE54C8A"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29B62971" w14:textId="4FE4B4B6"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1 421,9</w:t>
            </w:r>
          </w:p>
        </w:tc>
        <w:tc>
          <w:tcPr>
            <w:tcW w:w="490" w:type="pct"/>
            <w:noWrap/>
            <w:vAlign w:val="center"/>
            <w:hideMark/>
          </w:tcPr>
          <w:p w14:paraId="4C60AFB0"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107,6</w:t>
            </w:r>
          </w:p>
        </w:tc>
        <w:tc>
          <w:tcPr>
            <w:tcW w:w="490" w:type="pct"/>
            <w:noWrap/>
            <w:vAlign w:val="center"/>
            <w:hideMark/>
          </w:tcPr>
          <w:p w14:paraId="3440D266"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83,7</w:t>
            </w:r>
          </w:p>
        </w:tc>
        <w:tc>
          <w:tcPr>
            <w:tcW w:w="490" w:type="pct"/>
            <w:noWrap/>
            <w:vAlign w:val="center"/>
            <w:hideMark/>
          </w:tcPr>
          <w:p w14:paraId="35D45644"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46,3</w:t>
            </w:r>
          </w:p>
        </w:tc>
        <w:tc>
          <w:tcPr>
            <w:tcW w:w="490" w:type="pct"/>
            <w:noWrap/>
            <w:vAlign w:val="center"/>
            <w:hideMark/>
          </w:tcPr>
          <w:p w14:paraId="2DFE45EC"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2" w:type="pct"/>
            <w:vAlign w:val="center"/>
          </w:tcPr>
          <w:p w14:paraId="0ECD32B3" w14:textId="207927AD" w:rsidR="0004127A" w:rsidRPr="000C4BD1" w:rsidRDefault="0004127A">
            <w:pPr>
              <w:spacing w:line="276" w:lineRule="auto"/>
              <w:jc w:val="center"/>
              <w:rPr>
                <w:rFonts w:ascii="Times New Roman" w:hAnsi="Times New Roman" w:cs="Times New Roman"/>
                <w:b/>
                <w:bCs/>
                <w:noProof/>
                <w:sz w:val="16"/>
                <w:szCs w:val="16"/>
              </w:rPr>
            </w:pPr>
            <w:r>
              <w:rPr>
                <w:rFonts w:ascii="Times New Roman" w:hAnsi="Times New Roman"/>
                <w:b/>
                <w:noProof/>
                <w:sz w:val="16"/>
              </w:rPr>
              <w:t>1</w:t>
            </w:r>
            <w:r>
              <w:rPr>
                <w:rFonts w:ascii="Times New Roman" w:hAnsi="Times New Roman"/>
                <w:noProof/>
                <w:sz w:val="16"/>
              </w:rPr>
              <w:t xml:space="preserve"> </w:t>
            </w:r>
            <w:r>
              <w:rPr>
                <w:rFonts w:ascii="Times New Roman" w:hAnsi="Times New Roman"/>
                <w:b/>
                <w:noProof/>
                <w:sz w:val="16"/>
              </w:rPr>
              <w:t>659,4</w:t>
            </w:r>
          </w:p>
        </w:tc>
      </w:tr>
      <w:tr w:rsidR="0004127A" w:rsidRPr="00F2753D" w14:paraId="1B29D570" w14:textId="77777777" w:rsidTr="000C4BD1">
        <w:trPr>
          <w:gridAfter w:val="1"/>
          <w:wAfter w:w="5" w:type="pct"/>
          <w:trHeight w:val="276"/>
        </w:trPr>
        <w:tc>
          <w:tcPr>
            <w:tcW w:w="643" w:type="pct"/>
            <w:vAlign w:val="center"/>
            <w:hideMark/>
          </w:tcPr>
          <w:p w14:paraId="3FF34738"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2025</w:t>
            </w:r>
          </w:p>
        </w:tc>
        <w:tc>
          <w:tcPr>
            <w:tcW w:w="428" w:type="pct"/>
            <w:noWrap/>
            <w:vAlign w:val="center"/>
            <w:hideMark/>
          </w:tcPr>
          <w:p w14:paraId="73000356"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628CEBD5"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5340324E"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60D6B1B3"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276C184A" w14:textId="07D1A4C1"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1 130,1</w:t>
            </w:r>
          </w:p>
        </w:tc>
        <w:tc>
          <w:tcPr>
            <w:tcW w:w="490" w:type="pct"/>
            <w:noWrap/>
            <w:vAlign w:val="center"/>
            <w:hideMark/>
          </w:tcPr>
          <w:p w14:paraId="78EC96D0"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15,8</w:t>
            </w:r>
          </w:p>
        </w:tc>
        <w:tc>
          <w:tcPr>
            <w:tcW w:w="490" w:type="pct"/>
            <w:noWrap/>
            <w:vAlign w:val="center"/>
            <w:hideMark/>
          </w:tcPr>
          <w:p w14:paraId="276291CA"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9,4</w:t>
            </w:r>
          </w:p>
        </w:tc>
        <w:tc>
          <w:tcPr>
            <w:tcW w:w="490" w:type="pct"/>
            <w:noWrap/>
            <w:vAlign w:val="center"/>
            <w:hideMark/>
          </w:tcPr>
          <w:p w14:paraId="0B7FBF56"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5,7</w:t>
            </w:r>
          </w:p>
        </w:tc>
        <w:tc>
          <w:tcPr>
            <w:tcW w:w="492" w:type="pct"/>
            <w:vAlign w:val="center"/>
          </w:tcPr>
          <w:p w14:paraId="3EDC0EA0" w14:textId="6910285A" w:rsidR="0004127A" w:rsidRPr="000C4BD1" w:rsidRDefault="0004127A">
            <w:pPr>
              <w:spacing w:line="276" w:lineRule="auto"/>
              <w:jc w:val="center"/>
              <w:rPr>
                <w:rFonts w:ascii="Times New Roman" w:hAnsi="Times New Roman" w:cs="Times New Roman"/>
                <w:b/>
                <w:bCs/>
                <w:noProof/>
                <w:sz w:val="16"/>
                <w:szCs w:val="16"/>
              </w:rPr>
            </w:pPr>
            <w:r>
              <w:rPr>
                <w:rFonts w:ascii="Times New Roman" w:hAnsi="Times New Roman"/>
                <w:b/>
                <w:noProof/>
                <w:sz w:val="16"/>
              </w:rPr>
              <w:t>1</w:t>
            </w:r>
            <w:r>
              <w:rPr>
                <w:rFonts w:ascii="Times New Roman" w:hAnsi="Times New Roman"/>
                <w:noProof/>
                <w:sz w:val="16"/>
              </w:rPr>
              <w:t xml:space="preserve"> </w:t>
            </w:r>
            <w:r>
              <w:rPr>
                <w:rFonts w:ascii="Times New Roman" w:hAnsi="Times New Roman"/>
                <w:b/>
                <w:noProof/>
                <w:sz w:val="16"/>
              </w:rPr>
              <w:t>161,1</w:t>
            </w:r>
          </w:p>
        </w:tc>
      </w:tr>
      <w:tr w:rsidR="0004127A" w:rsidRPr="00F2753D" w14:paraId="767A5D06" w14:textId="77777777" w:rsidTr="000C4BD1">
        <w:trPr>
          <w:gridAfter w:val="1"/>
          <w:wAfter w:w="5" w:type="pct"/>
          <w:trHeight w:val="288"/>
        </w:trPr>
        <w:tc>
          <w:tcPr>
            <w:tcW w:w="643" w:type="pct"/>
            <w:vAlign w:val="center"/>
            <w:hideMark/>
          </w:tcPr>
          <w:p w14:paraId="2EEDDDD7"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2026</w:t>
            </w:r>
          </w:p>
        </w:tc>
        <w:tc>
          <w:tcPr>
            <w:tcW w:w="428" w:type="pct"/>
            <w:noWrap/>
            <w:vAlign w:val="center"/>
            <w:hideMark/>
          </w:tcPr>
          <w:p w14:paraId="766444C3"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7FAEEDDD"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74E82F64"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0A6F1621"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62B09AC5" w14:textId="77777777" w:rsidR="0004127A" w:rsidRPr="000C4BD1" w:rsidRDefault="0004127A">
            <w:pPr>
              <w:spacing w:line="276" w:lineRule="auto"/>
              <w:jc w:val="center"/>
              <w:rPr>
                <w:rFonts w:ascii="Times New Roman" w:hAnsi="Times New Roman" w:cs="Times New Roman"/>
                <w:noProof/>
                <w:sz w:val="16"/>
                <w:szCs w:val="16"/>
                <w:lang w:val="en-IE"/>
              </w:rPr>
            </w:pPr>
          </w:p>
        </w:tc>
        <w:tc>
          <w:tcPr>
            <w:tcW w:w="490" w:type="pct"/>
            <w:noWrap/>
            <w:vAlign w:val="center"/>
            <w:hideMark/>
          </w:tcPr>
          <w:p w14:paraId="2C2E6CE8" w14:textId="01DE385E"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2 037,7</w:t>
            </w:r>
          </w:p>
        </w:tc>
        <w:tc>
          <w:tcPr>
            <w:tcW w:w="490" w:type="pct"/>
            <w:noWrap/>
            <w:vAlign w:val="center"/>
            <w:hideMark/>
          </w:tcPr>
          <w:p w14:paraId="0C14C4FE"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1,7</w:t>
            </w:r>
          </w:p>
        </w:tc>
        <w:tc>
          <w:tcPr>
            <w:tcW w:w="490" w:type="pct"/>
            <w:noWrap/>
            <w:vAlign w:val="center"/>
            <w:hideMark/>
          </w:tcPr>
          <w:p w14:paraId="13D60D68" w14:textId="77777777" w:rsidR="0004127A" w:rsidRPr="000C4BD1" w:rsidRDefault="0004127A">
            <w:pPr>
              <w:spacing w:line="276" w:lineRule="auto"/>
              <w:jc w:val="center"/>
              <w:rPr>
                <w:rFonts w:ascii="Times New Roman" w:hAnsi="Times New Roman" w:cs="Times New Roman"/>
                <w:noProof/>
                <w:sz w:val="16"/>
                <w:szCs w:val="16"/>
              </w:rPr>
            </w:pPr>
            <w:r>
              <w:rPr>
                <w:rFonts w:ascii="Times New Roman" w:hAnsi="Times New Roman"/>
                <w:noProof/>
                <w:sz w:val="16"/>
              </w:rPr>
              <w:t>1,6</w:t>
            </w:r>
          </w:p>
        </w:tc>
        <w:tc>
          <w:tcPr>
            <w:tcW w:w="492" w:type="pct"/>
            <w:vAlign w:val="center"/>
          </w:tcPr>
          <w:p w14:paraId="15CD0D0D" w14:textId="0B37D77A" w:rsidR="0004127A" w:rsidRPr="000C4BD1" w:rsidRDefault="0004127A">
            <w:pPr>
              <w:spacing w:line="276" w:lineRule="auto"/>
              <w:jc w:val="center"/>
              <w:rPr>
                <w:rFonts w:ascii="Times New Roman" w:hAnsi="Times New Roman" w:cs="Times New Roman"/>
                <w:b/>
                <w:bCs/>
                <w:noProof/>
                <w:sz w:val="16"/>
                <w:szCs w:val="16"/>
              </w:rPr>
            </w:pPr>
            <w:r>
              <w:rPr>
                <w:rFonts w:ascii="Times New Roman" w:hAnsi="Times New Roman"/>
                <w:b/>
                <w:noProof/>
                <w:sz w:val="16"/>
              </w:rPr>
              <w:t>2</w:t>
            </w:r>
            <w:r>
              <w:rPr>
                <w:rFonts w:ascii="Times New Roman" w:hAnsi="Times New Roman"/>
                <w:noProof/>
                <w:sz w:val="16"/>
              </w:rPr>
              <w:t xml:space="preserve"> </w:t>
            </w:r>
            <w:r>
              <w:rPr>
                <w:rFonts w:ascii="Times New Roman" w:hAnsi="Times New Roman"/>
                <w:b/>
                <w:noProof/>
                <w:sz w:val="16"/>
              </w:rPr>
              <w:t>040,9</w:t>
            </w:r>
          </w:p>
        </w:tc>
      </w:tr>
      <w:tr w:rsidR="00CC4B97" w:rsidRPr="00F2753D" w14:paraId="07CCFBD1" w14:textId="77777777" w:rsidTr="000C4BD1">
        <w:trPr>
          <w:gridAfter w:val="1"/>
          <w:wAfter w:w="5" w:type="pct"/>
          <w:trHeight w:val="288"/>
        </w:trPr>
        <w:tc>
          <w:tcPr>
            <w:tcW w:w="643" w:type="pct"/>
            <w:vAlign w:val="center"/>
          </w:tcPr>
          <w:p w14:paraId="278B4BFE" w14:textId="3D4E6FCF" w:rsidR="00CC4B97" w:rsidRPr="000C4BD1" w:rsidRDefault="00C539CE">
            <w:pPr>
              <w:spacing w:line="276" w:lineRule="auto"/>
              <w:jc w:val="center"/>
              <w:rPr>
                <w:rFonts w:ascii="Times New Roman" w:hAnsi="Times New Roman" w:cs="Times New Roman"/>
                <w:b/>
                <w:noProof/>
                <w:sz w:val="16"/>
                <w:szCs w:val="16"/>
              </w:rPr>
            </w:pPr>
            <w:r>
              <w:rPr>
                <w:rFonts w:ascii="Times New Roman" w:hAnsi="Times New Roman"/>
                <w:b/>
                <w:noProof/>
                <w:sz w:val="16"/>
              </w:rPr>
              <w:t>Total</w:t>
            </w:r>
          </w:p>
        </w:tc>
        <w:tc>
          <w:tcPr>
            <w:tcW w:w="428" w:type="pct"/>
            <w:noWrap/>
            <w:vAlign w:val="center"/>
          </w:tcPr>
          <w:p w14:paraId="25EF25D1" w14:textId="2A6E98A0" w:rsidR="00CC4B97" w:rsidRPr="000C4BD1" w:rsidRDefault="00C539CE">
            <w:pPr>
              <w:spacing w:line="276" w:lineRule="auto"/>
              <w:jc w:val="center"/>
              <w:rPr>
                <w:rFonts w:ascii="Times New Roman" w:hAnsi="Times New Roman" w:cs="Times New Roman"/>
                <w:b/>
                <w:noProof/>
                <w:sz w:val="16"/>
                <w:szCs w:val="16"/>
              </w:rPr>
            </w:pPr>
            <w:r>
              <w:rPr>
                <w:rFonts w:ascii="Times New Roman" w:hAnsi="Times New Roman"/>
                <w:b/>
                <w:noProof/>
                <w:sz w:val="16"/>
              </w:rPr>
              <w:t>1</w:t>
            </w:r>
            <w:r>
              <w:rPr>
                <w:rFonts w:ascii="Times New Roman" w:hAnsi="Times New Roman"/>
                <w:noProof/>
                <w:sz w:val="16"/>
              </w:rPr>
              <w:t xml:space="preserve"> </w:t>
            </w:r>
            <w:r>
              <w:rPr>
                <w:rFonts w:ascii="Times New Roman" w:hAnsi="Times New Roman"/>
                <w:b/>
                <w:noProof/>
                <w:sz w:val="16"/>
              </w:rPr>
              <w:t>286,6</w:t>
            </w:r>
          </w:p>
        </w:tc>
        <w:tc>
          <w:tcPr>
            <w:tcW w:w="490" w:type="pct"/>
            <w:noWrap/>
            <w:vAlign w:val="center"/>
          </w:tcPr>
          <w:p w14:paraId="628A94E5" w14:textId="0659BCFC" w:rsidR="00CC4B97" w:rsidRPr="000C4BD1" w:rsidRDefault="00C539CE">
            <w:pPr>
              <w:spacing w:line="276" w:lineRule="auto"/>
              <w:jc w:val="center"/>
              <w:rPr>
                <w:rFonts w:ascii="Times New Roman" w:hAnsi="Times New Roman" w:cs="Times New Roman"/>
                <w:b/>
                <w:noProof/>
                <w:sz w:val="16"/>
                <w:szCs w:val="16"/>
              </w:rPr>
            </w:pPr>
            <w:r>
              <w:rPr>
                <w:rFonts w:ascii="Times New Roman" w:hAnsi="Times New Roman"/>
                <w:b/>
                <w:noProof/>
                <w:sz w:val="16"/>
              </w:rPr>
              <w:t>467,2</w:t>
            </w:r>
          </w:p>
        </w:tc>
        <w:tc>
          <w:tcPr>
            <w:tcW w:w="490" w:type="pct"/>
            <w:noWrap/>
            <w:vAlign w:val="center"/>
          </w:tcPr>
          <w:p w14:paraId="797F0A73" w14:textId="6642AEF2" w:rsidR="00CC4B97" w:rsidRPr="000C4BD1" w:rsidRDefault="00C539CE">
            <w:pPr>
              <w:spacing w:line="276" w:lineRule="auto"/>
              <w:jc w:val="center"/>
              <w:rPr>
                <w:rFonts w:ascii="Times New Roman" w:hAnsi="Times New Roman" w:cs="Times New Roman"/>
                <w:b/>
                <w:noProof/>
                <w:sz w:val="16"/>
                <w:szCs w:val="16"/>
              </w:rPr>
            </w:pPr>
            <w:r>
              <w:rPr>
                <w:rFonts w:ascii="Times New Roman" w:hAnsi="Times New Roman"/>
                <w:b/>
                <w:noProof/>
                <w:sz w:val="16"/>
              </w:rPr>
              <w:t>948,1</w:t>
            </w:r>
          </w:p>
        </w:tc>
        <w:tc>
          <w:tcPr>
            <w:tcW w:w="490" w:type="pct"/>
            <w:noWrap/>
            <w:vAlign w:val="center"/>
          </w:tcPr>
          <w:p w14:paraId="19C0E83F" w14:textId="70CD8446" w:rsidR="00CC4B97" w:rsidRPr="000C4BD1" w:rsidRDefault="00C539CE">
            <w:pPr>
              <w:spacing w:line="276" w:lineRule="auto"/>
              <w:jc w:val="center"/>
              <w:rPr>
                <w:rFonts w:ascii="Times New Roman" w:hAnsi="Times New Roman" w:cs="Times New Roman"/>
                <w:b/>
                <w:noProof/>
                <w:sz w:val="16"/>
                <w:szCs w:val="16"/>
              </w:rPr>
            </w:pPr>
            <w:r>
              <w:rPr>
                <w:rFonts w:ascii="Times New Roman" w:hAnsi="Times New Roman"/>
                <w:b/>
                <w:noProof/>
                <w:sz w:val="16"/>
              </w:rPr>
              <w:t>1</w:t>
            </w:r>
            <w:r>
              <w:rPr>
                <w:rFonts w:ascii="Times New Roman" w:hAnsi="Times New Roman"/>
                <w:noProof/>
                <w:sz w:val="16"/>
              </w:rPr>
              <w:t xml:space="preserve"> </w:t>
            </w:r>
            <w:r>
              <w:rPr>
                <w:rFonts w:ascii="Times New Roman" w:hAnsi="Times New Roman"/>
                <w:b/>
                <w:noProof/>
                <w:sz w:val="16"/>
              </w:rPr>
              <w:t>758,3</w:t>
            </w:r>
          </w:p>
        </w:tc>
        <w:tc>
          <w:tcPr>
            <w:tcW w:w="490" w:type="pct"/>
            <w:noWrap/>
            <w:vAlign w:val="center"/>
          </w:tcPr>
          <w:p w14:paraId="189A8624" w14:textId="10F79C23" w:rsidR="00CC4B97" w:rsidRPr="000C4BD1" w:rsidRDefault="00C539CE">
            <w:pPr>
              <w:spacing w:line="276" w:lineRule="auto"/>
              <w:jc w:val="center"/>
              <w:rPr>
                <w:rFonts w:ascii="Times New Roman" w:hAnsi="Times New Roman" w:cs="Times New Roman"/>
                <w:b/>
                <w:noProof/>
                <w:sz w:val="16"/>
                <w:szCs w:val="16"/>
              </w:rPr>
            </w:pPr>
            <w:r>
              <w:rPr>
                <w:rFonts w:ascii="Times New Roman" w:hAnsi="Times New Roman"/>
                <w:b/>
                <w:noProof/>
                <w:sz w:val="16"/>
              </w:rPr>
              <w:t>1</w:t>
            </w:r>
            <w:r>
              <w:rPr>
                <w:rFonts w:ascii="Times New Roman" w:hAnsi="Times New Roman"/>
                <w:noProof/>
                <w:sz w:val="16"/>
              </w:rPr>
              <w:t xml:space="preserve"> </w:t>
            </w:r>
            <w:r>
              <w:rPr>
                <w:rFonts w:ascii="Times New Roman" w:hAnsi="Times New Roman"/>
                <w:b/>
                <w:noProof/>
                <w:sz w:val="16"/>
              </w:rPr>
              <w:t>395,1</w:t>
            </w:r>
          </w:p>
        </w:tc>
        <w:tc>
          <w:tcPr>
            <w:tcW w:w="490" w:type="pct"/>
            <w:noWrap/>
            <w:vAlign w:val="center"/>
          </w:tcPr>
          <w:p w14:paraId="7B18D0F7" w14:textId="6F2951E8" w:rsidR="00CC4B97" w:rsidRPr="000C4BD1" w:rsidRDefault="00C539CE">
            <w:pPr>
              <w:spacing w:line="276" w:lineRule="auto"/>
              <w:jc w:val="center"/>
              <w:rPr>
                <w:rFonts w:ascii="Times New Roman" w:hAnsi="Times New Roman" w:cs="Times New Roman"/>
                <w:b/>
                <w:noProof/>
                <w:sz w:val="16"/>
                <w:szCs w:val="16"/>
              </w:rPr>
            </w:pPr>
            <w:r>
              <w:rPr>
                <w:rFonts w:ascii="Times New Roman" w:hAnsi="Times New Roman"/>
                <w:b/>
                <w:noProof/>
                <w:sz w:val="16"/>
              </w:rPr>
              <w:t>2</w:t>
            </w:r>
            <w:r>
              <w:rPr>
                <w:rFonts w:ascii="Times New Roman" w:hAnsi="Times New Roman"/>
                <w:noProof/>
                <w:sz w:val="16"/>
              </w:rPr>
              <w:t xml:space="preserve"> </w:t>
            </w:r>
            <w:r>
              <w:rPr>
                <w:rFonts w:ascii="Times New Roman" w:hAnsi="Times New Roman"/>
                <w:b/>
                <w:noProof/>
                <w:sz w:val="16"/>
              </w:rPr>
              <w:t>220,4</w:t>
            </w:r>
          </w:p>
        </w:tc>
        <w:tc>
          <w:tcPr>
            <w:tcW w:w="490" w:type="pct"/>
            <w:noWrap/>
            <w:vAlign w:val="center"/>
          </w:tcPr>
          <w:p w14:paraId="02159549" w14:textId="0F6C10CB" w:rsidR="00CC4B97" w:rsidRPr="000C4BD1" w:rsidRDefault="00327D61">
            <w:pPr>
              <w:spacing w:line="276" w:lineRule="auto"/>
              <w:jc w:val="center"/>
              <w:rPr>
                <w:rFonts w:ascii="Times New Roman" w:hAnsi="Times New Roman" w:cs="Times New Roman"/>
                <w:b/>
                <w:noProof/>
                <w:sz w:val="16"/>
                <w:szCs w:val="16"/>
              </w:rPr>
            </w:pPr>
            <w:r>
              <w:rPr>
                <w:rFonts w:ascii="Times New Roman" w:hAnsi="Times New Roman"/>
                <w:b/>
                <w:noProof/>
                <w:sz w:val="16"/>
              </w:rPr>
              <w:t>57,3</w:t>
            </w:r>
          </w:p>
        </w:tc>
        <w:tc>
          <w:tcPr>
            <w:tcW w:w="490" w:type="pct"/>
            <w:noWrap/>
            <w:vAlign w:val="center"/>
          </w:tcPr>
          <w:p w14:paraId="110CC73F" w14:textId="24CF4569" w:rsidR="00CC4B97" w:rsidRPr="000C4BD1" w:rsidRDefault="00327D61">
            <w:pPr>
              <w:spacing w:line="276" w:lineRule="auto"/>
              <w:jc w:val="center"/>
              <w:rPr>
                <w:rFonts w:ascii="Times New Roman" w:hAnsi="Times New Roman" w:cs="Times New Roman"/>
                <w:b/>
                <w:noProof/>
                <w:sz w:val="16"/>
                <w:szCs w:val="16"/>
              </w:rPr>
            </w:pPr>
            <w:r>
              <w:rPr>
                <w:rFonts w:ascii="Times New Roman" w:hAnsi="Times New Roman"/>
                <w:b/>
                <w:noProof/>
                <w:sz w:val="16"/>
              </w:rPr>
              <w:t>7,3</w:t>
            </w:r>
          </w:p>
        </w:tc>
        <w:tc>
          <w:tcPr>
            <w:tcW w:w="492" w:type="pct"/>
            <w:vAlign w:val="center"/>
          </w:tcPr>
          <w:p w14:paraId="3244786F" w14:textId="00147FDB" w:rsidR="00CC4B97" w:rsidRPr="000C4BD1" w:rsidRDefault="00327D61">
            <w:pPr>
              <w:spacing w:line="276" w:lineRule="auto"/>
              <w:jc w:val="center"/>
              <w:rPr>
                <w:rFonts w:ascii="Times New Roman" w:hAnsi="Times New Roman" w:cs="Times New Roman"/>
                <w:b/>
                <w:bCs/>
                <w:noProof/>
                <w:sz w:val="16"/>
                <w:szCs w:val="16"/>
              </w:rPr>
            </w:pPr>
            <w:r>
              <w:rPr>
                <w:rFonts w:ascii="Times New Roman" w:hAnsi="Times New Roman"/>
                <w:b/>
                <w:noProof/>
                <w:sz w:val="16"/>
              </w:rPr>
              <w:t>8</w:t>
            </w:r>
            <w:r>
              <w:rPr>
                <w:rFonts w:ascii="Times New Roman" w:hAnsi="Times New Roman"/>
                <w:noProof/>
                <w:sz w:val="16"/>
              </w:rPr>
              <w:t xml:space="preserve"> </w:t>
            </w:r>
            <w:r>
              <w:rPr>
                <w:rFonts w:ascii="Times New Roman" w:hAnsi="Times New Roman"/>
                <w:b/>
                <w:noProof/>
                <w:sz w:val="16"/>
              </w:rPr>
              <w:t>140,4</w:t>
            </w:r>
          </w:p>
        </w:tc>
      </w:tr>
    </w:tbl>
    <w:p w14:paraId="4F4F9CF3" w14:textId="77777777" w:rsidR="0004127A" w:rsidRDefault="0004127A" w:rsidP="0004127A">
      <w:pPr>
        <w:pStyle w:val="Text1"/>
        <w:spacing w:before="360"/>
        <w:ind w:left="851"/>
        <w:rPr>
          <w:noProof/>
          <w:lang w:val="en-IE"/>
        </w:rPr>
      </w:pPr>
    </w:p>
    <w:p w14:paraId="3C44F42A" w14:textId="77777777" w:rsidR="0004127A" w:rsidRPr="005C39EC" w:rsidRDefault="0004127A" w:rsidP="0004127A">
      <w:pPr>
        <w:pStyle w:val="ManualHeading1"/>
        <w:numPr>
          <w:ilvl w:val="0"/>
          <w:numId w:val="1"/>
        </w:numPr>
        <w:rPr>
          <w:noProof/>
        </w:rPr>
      </w:pPr>
      <w:r>
        <w:rPr>
          <w:noProof/>
        </w:rPr>
        <w:t>Tableau récapitulatif et conclusion</w:t>
      </w:r>
    </w:p>
    <w:p w14:paraId="3C57B996" w14:textId="77777777" w:rsidR="0004127A" w:rsidRPr="005C39EC" w:rsidRDefault="0004127A" w:rsidP="0004127A">
      <w:pPr>
        <w:pStyle w:val="Text1"/>
        <w:spacing w:after="240"/>
        <w:ind w:left="0"/>
        <w:rPr>
          <w:noProof/>
        </w:rPr>
      </w:pPr>
      <w:r>
        <w:rPr>
          <w:noProof/>
        </w:rPr>
        <w:t>Les tableaux figurant ci-dessous récapitulent les modifications apportées aux plafonds des crédits d’engagement et des crédits de paiement dans le cadre financier pluriannuel, conformément à l’article 2, paragraphe 1, l’article 5 et l’article 11, paragraphe 1, point b), du règlement CFP, aux prix courants et aux prix de 2018, telles que mentionnées dans la présente communication:</w:t>
      </w:r>
    </w:p>
    <w:tbl>
      <w:tblPr>
        <w:tblW w:w="9679" w:type="dxa"/>
        <w:tblLayout w:type="fixed"/>
        <w:tblCellMar>
          <w:left w:w="70" w:type="dxa"/>
          <w:right w:w="70" w:type="dxa"/>
        </w:tblCellMar>
        <w:tblLook w:val="04A0" w:firstRow="1" w:lastRow="0" w:firstColumn="1" w:lastColumn="0" w:noHBand="0" w:noVBand="1"/>
      </w:tblPr>
      <w:tblGrid>
        <w:gridCol w:w="4039"/>
        <w:gridCol w:w="705"/>
        <w:gridCol w:w="705"/>
        <w:gridCol w:w="705"/>
        <w:gridCol w:w="705"/>
        <w:gridCol w:w="705"/>
        <w:gridCol w:w="705"/>
        <w:gridCol w:w="705"/>
        <w:gridCol w:w="705"/>
      </w:tblGrid>
      <w:tr w:rsidR="0004127A" w:rsidRPr="004218E1" w14:paraId="03DA88D3" w14:textId="77777777">
        <w:trPr>
          <w:trHeight w:val="300"/>
        </w:trPr>
        <w:tc>
          <w:tcPr>
            <w:tcW w:w="4039" w:type="dxa"/>
            <w:tcBorders>
              <w:top w:val="single" w:sz="8" w:space="0" w:color="auto"/>
              <w:left w:val="single" w:sz="8" w:space="0" w:color="auto"/>
              <w:bottom w:val="single" w:sz="8" w:space="0" w:color="auto"/>
              <w:right w:val="single" w:sz="4" w:space="0" w:color="auto"/>
            </w:tcBorders>
            <w:vAlign w:val="center"/>
            <w:hideMark/>
          </w:tcPr>
          <w:p w14:paraId="0C779087" w14:textId="77777777" w:rsidR="0004127A" w:rsidRPr="000C4BD1" w:rsidRDefault="0004127A" w:rsidP="000C4BD1">
            <w:pPr>
              <w:spacing w:line="240" w:lineRule="auto"/>
              <w:jc w:val="center"/>
              <w:rPr>
                <w:rFonts w:ascii="Times New Roman" w:hAnsi="Times New Roman" w:cs="Times New Roman"/>
                <w:noProof/>
                <w:sz w:val="16"/>
                <w:szCs w:val="16"/>
              </w:rPr>
            </w:pPr>
            <w:r>
              <w:rPr>
                <w:rFonts w:ascii="Times New Roman" w:hAnsi="Times New Roman"/>
                <w:noProof/>
                <w:sz w:val="16"/>
              </w:rPr>
              <w:t>(En Mio EUR, prix courants)</w:t>
            </w:r>
          </w:p>
        </w:tc>
        <w:tc>
          <w:tcPr>
            <w:tcW w:w="705" w:type="dxa"/>
            <w:tcBorders>
              <w:top w:val="single" w:sz="8" w:space="0" w:color="auto"/>
              <w:left w:val="nil"/>
              <w:bottom w:val="single" w:sz="8" w:space="0" w:color="auto"/>
              <w:right w:val="single" w:sz="4" w:space="0" w:color="auto"/>
            </w:tcBorders>
            <w:vAlign w:val="center"/>
            <w:hideMark/>
          </w:tcPr>
          <w:p w14:paraId="61F04722" w14:textId="77777777" w:rsidR="0004127A" w:rsidRPr="000C4BD1" w:rsidRDefault="0004127A" w:rsidP="000C4BD1">
            <w:pPr>
              <w:spacing w:line="240" w:lineRule="auto"/>
              <w:jc w:val="center"/>
              <w:rPr>
                <w:rFonts w:ascii="Times New Roman" w:hAnsi="Times New Roman" w:cs="Times New Roman"/>
                <w:b/>
                <w:noProof/>
                <w:sz w:val="16"/>
                <w:szCs w:val="16"/>
              </w:rPr>
            </w:pPr>
            <w:r>
              <w:rPr>
                <w:rFonts w:ascii="Times New Roman" w:hAnsi="Times New Roman"/>
                <w:b/>
                <w:noProof/>
                <w:sz w:val="16"/>
              </w:rPr>
              <w:t>2021</w:t>
            </w:r>
          </w:p>
        </w:tc>
        <w:tc>
          <w:tcPr>
            <w:tcW w:w="705" w:type="dxa"/>
            <w:tcBorders>
              <w:top w:val="single" w:sz="8" w:space="0" w:color="auto"/>
              <w:left w:val="nil"/>
              <w:bottom w:val="single" w:sz="8" w:space="0" w:color="auto"/>
              <w:right w:val="single" w:sz="4" w:space="0" w:color="auto"/>
            </w:tcBorders>
            <w:vAlign w:val="center"/>
            <w:hideMark/>
          </w:tcPr>
          <w:p w14:paraId="59E5D71D" w14:textId="77777777" w:rsidR="0004127A" w:rsidRPr="000C4BD1" w:rsidRDefault="0004127A" w:rsidP="000C4BD1">
            <w:pPr>
              <w:spacing w:line="240" w:lineRule="auto"/>
              <w:jc w:val="center"/>
              <w:rPr>
                <w:rFonts w:ascii="Times New Roman" w:hAnsi="Times New Roman" w:cs="Times New Roman"/>
                <w:b/>
                <w:noProof/>
                <w:sz w:val="16"/>
                <w:szCs w:val="16"/>
              </w:rPr>
            </w:pPr>
            <w:r>
              <w:rPr>
                <w:rFonts w:ascii="Times New Roman" w:hAnsi="Times New Roman"/>
                <w:b/>
                <w:noProof/>
                <w:sz w:val="16"/>
              </w:rPr>
              <w:t>2022</w:t>
            </w:r>
          </w:p>
        </w:tc>
        <w:tc>
          <w:tcPr>
            <w:tcW w:w="705" w:type="dxa"/>
            <w:tcBorders>
              <w:top w:val="single" w:sz="8" w:space="0" w:color="auto"/>
              <w:left w:val="nil"/>
              <w:bottom w:val="single" w:sz="8" w:space="0" w:color="auto"/>
              <w:right w:val="single" w:sz="4" w:space="0" w:color="auto"/>
            </w:tcBorders>
            <w:vAlign w:val="center"/>
            <w:hideMark/>
          </w:tcPr>
          <w:p w14:paraId="617A65B9" w14:textId="77777777" w:rsidR="0004127A" w:rsidRPr="000C4BD1" w:rsidRDefault="0004127A" w:rsidP="000C4BD1">
            <w:pPr>
              <w:spacing w:line="240" w:lineRule="auto"/>
              <w:jc w:val="center"/>
              <w:rPr>
                <w:rFonts w:ascii="Times New Roman" w:hAnsi="Times New Roman" w:cs="Times New Roman"/>
                <w:b/>
                <w:noProof/>
                <w:sz w:val="16"/>
                <w:szCs w:val="16"/>
              </w:rPr>
            </w:pPr>
            <w:r>
              <w:rPr>
                <w:rFonts w:ascii="Times New Roman" w:hAnsi="Times New Roman"/>
                <w:b/>
                <w:noProof/>
                <w:sz w:val="16"/>
              </w:rPr>
              <w:t>2023</w:t>
            </w:r>
          </w:p>
        </w:tc>
        <w:tc>
          <w:tcPr>
            <w:tcW w:w="705" w:type="dxa"/>
            <w:tcBorders>
              <w:top w:val="single" w:sz="8" w:space="0" w:color="auto"/>
              <w:left w:val="nil"/>
              <w:bottom w:val="single" w:sz="8" w:space="0" w:color="auto"/>
              <w:right w:val="single" w:sz="4" w:space="0" w:color="auto"/>
            </w:tcBorders>
            <w:vAlign w:val="center"/>
            <w:hideMark/>
          </w:tcPr>
          <w:p w14:paraId="2F9D6384" w14:textId="77777777" w:rsidR="0004127A" w:rsidRPr="000C4BD1" w:rsidRDefault="0004127A" w:rsidP="000C4BD1">
            <w:pPr>
              <w:spacing w:line="240" w:lineRule="auto"/>
              <w:jc w:val="center"/>
              <w:rPr>
                <w:rFonts w:ascii="Times New Roman" w:hAnsi="Times New Roman" w:cs="Times New Roman"/>
                <w:b/>
                <w:noProof/>
                <w:sz w:val="16"/>
                <w:szCs w:val="16"/>
              </w:rPr>
            </w:pPr>
            <w:r>
              <w:rPr>
                <w:rFonts w:ascii="Times New Roman" w:hAnsi="Times New Roman"/>
                <w:b/>
                <w:noProof/>
                <w:sz w:val="16"/>
              </w:rPr>
              <w:t>2024</w:t>
            </w:r>
          </w:p>
        </w:tc>
        <w:tc>
          <w:tcPr>
            <w:tcW w:w="705" w:type="dxa"/>
            <w:tcBorders>
              <w:top w:val="single" w:sz="8" w:space="0" w:color="auto"/>
              <w:left w:val="nil"/>
              <w:bottom w:val="single" w:sz="8" w:space="0" w:color="auto"/>
              <w:right w:val="single" w:sz="4" w:space="0" w:color="auto"/>
            </w:tcBorders>
            <w:vAlign w:val="center"/>
            <w:hideMark/>
          </w:tcPr>
          <w:p w14:paraId="43FF9BB7" w14:textId="77777777" w:rsidR="0004127A" w:rsidRPr="000C4BD1" w:rsidRDefault="0004127A" w:rsidP="000C4BD1">
            <w:pPr>
              <w:spacing w:line="240" w:lineRule="auto"/>
              <w:jc w:val="center"/>
              <w:rPr>
                <w:rFonts w:ascii="Times New Roman" w:hAnsi="Times New Roman" w:cs="Times New Roman"/>
                <w:b/>
                <w:noProof/>
                <w:sz w:val="16"/>
                <w:szCs w:val="16"/>
              </w:rPr>
            </w:pPr>
            <w:r>
              <w:rPr>
                <w:rFonts w:ascii="Times New Roman" w:hAnsi="Times New Roman"/>
                <w:b/>
                <w:noProof/>
                <w:sz w:val="16"/>
              </w:rPr>
              <w:t>2025</w:t>
            </w:r>
          </w:p>
        </w:tc>
        <w:tc>
          <w:tcPr>
            <w:tcW w:w="705" w:type="dxa"/>
            <w:tcBorders>
              <w:top w:val="single" w:sz="8" w:space="0" w:color="auto"/>
              <w:left w:val="nil"/>
              <w:bottom w:val="single" w:sz="8" w:space="0" w:color="auto"/>
              <w:right w:val="single" w:sz="4" w:space="0" w:color="auto"/>
            </w:tcBorders>
            <w:vAlign w:val="center"/>
            <w:hideMark/>
          </w:tcPr>
          <w:p w14:paraId="40059060" w14:textId="77777777" w:rsidR="0004127A" w:rsidRPr="000C4BD1" w:rsidRDefault="0004127A" w:rsidP="000C4BD1">
            <w:pPr>
              <w:spacing w:line="240" w:lineRule="auto"/>
              <w:jc w:val="center"/>
              <w:rPr>
                <w:rFonts w:ascii="Times New Roman" w:hAnsi="Times New Roman" w:cs="Times New Roman"/>
                <w:b/>
                <w:noProof/>
                <w:sz w:val="16"/>
                <w:szCs w:val="16"/>
              </w:rPr>
            </w:pPr>
            <w:r>
              <w:rPr>
                <w:rFonts w:ascii="Times New Roman" w:hAnsi="Times New Roman"/>
                <w:b/>
                <w:noProof/>
                <w:sz w:val="16"/>
              </w:rPr>
              <w:t>2026</w:t>
            </w:r>
          </w:p>
        </w:tc>
        <w:tc>
          <w:tcPr>
            <w:tcW w:w="705" w:type="dxa"/>
            <w:tcBorders>
              <w:top w:val="single" w:sz="8" w:space="0" w:color="auto"/>
              <w:left w:val="nil"/>
              <w:bottom w:val="single" w:sz="8" w:space="0" w:color="auto"/>
              <w:right w:val="single" w:sz="4" w:space="0" w:color="auto"/>
            </w:tcBorders>
            <w:vAlign w:val="center"/>
            <w:hideMark/>
          </w:tcPr>
          <w:p w14:paraId="308084FF" w14:textId="77777777" w:rsidR="0004127A" w:rsidRPr="000C4BD1" w:rsidRDefault="0004127A" w:rsidP="000C4BD1">
            <w:pPr>
              <w:spacing w:line="240" w:lineRule="auto"/>
              <w:jc w:val="center"/>
              <w:rPr>
                <w:rFonts w:ascii="Times New Roman" w:hAnsi="Times New Roman" w:cs="Times New Roman"/>
                <w:b/>
                <w:noProof/>
                <w:sz w:val="16"/>
                <w:szCs w:val="16"/>
              </w:rPr>
            </w:pPr>
            <w:r>
              <w:rPr>
                <w:rFonts w:ascii="Times New Roman" w:hAnsi="Times New Roman"/>
                <w:b/>
                <w:noProof/>
                <w:sz w:val="16"/>
              </w:rPr>
              <w:t>2027</w:t>
            </w:r>
          </w:p>
        </w:tc>
        <w:tc>
          <w:tcPr>
            <w:tcW w:w="705" w:type="dxa"/>
            <w:tcBorders>
              <w:top w:val="single" w:sz="8" w:space="0" w:color="auto"/>
              <w:left w:val="nil"/>
              <w:bottom w:val="single" w:sz="8" w:space="0" w:color="auto"/>
              <w:right w:val="single" w:sz="8" w:space="0" w:color="auto"/>
            </w:tcBorders>
            <w:vAlign w:val="center"/>
            <w:hideMark/>
          </w:tcPr>
          <w:p w14:paraId="4D7B0779" w14:textId="77777777" w:rsidR="0004127A" w:rsidRPr="000C4BD1" w:rsidRDefault="0004127A" w:rsidP="000C4BD1">
            <w:pPr>
              <w:spacing w:line="240" w:lineRule="auto"/>
              <w:jc w:val="center"/>
              <w:rPr>
                <w:rFonts w:ascii="Times New Roman" w:hAnsi="Times New Roman" w:cs="Times New Roman"/>
                <w:b/>
                <w:noProof/>
                <w:sz w:val="16"/>
                <w:szCs w:val="16"/>
              </w:rPr>
            </w:pPr>
            <w:r>
              <w:rPr>
                <w:rFonts w:ascii="Times New Roman" w:hAnsi="Times New Roman"/>
                <w:b/>
                <w:noProof/>
                <w:sz w:val="16"/>
              </w:rPr>
              <w:t>2021-2027</w:t>
            </w:r>
          </w:p>
        </w:tc>
      </w:tr>
      <w:tr w:rsidR="00722963" w:rsidRPr="004218E1" w14:paraId="5EC29BAC"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71BFAE49" w14:textId="77777777" w:rsidR="00722963" w:rsidRPr="000C4BD1" w:rsidRDefault="00722963"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1. Marché unique, innovation et numérique</w:t>
            </w:r>
          </w:p>
        </w:tc>
        <w:tc>
          <w:tcPr>
            <w:tcW w:w="705" w:type="dxa"/>
            <w:tcBorders>
              <w:top w:val="nil"/>
              <w:left w:val="nil"/>
              <w:bottom w:val="single" w:sz="4" w:space="0" w:color="auto"/>
              <w:right w:val="single" w:sz="4" w:space="0" w:color="auto"/>
            </w:tcBorders>
            <w:noWrap/>
            <w:vAlign w:val="center"/>
            <w:hideMark/>
          </w:tcPr>
          <w:p w14:paraId="618E2A18"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5F1B310"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46F2635"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77199E56"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CDC3657"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71D6D11" w14:textId="5E350926"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5EEDE743" w14:textId="6CDF2B6F" w:rsidR="00722963" w:rsidRPr="000C4BD1" w:rsidRDefault="00722963"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1</w:t>
            </w:r>
            <w:r>
              <w:rPr>
                <w:rFonts w:ascii="Times New Roman" w:hAnsi="Times New Roman"/>
                <w:noProof/>
                <w:sz w:val="16"/>
              </w:rPr>
              <w:t xml:space="preserve"> </w:t>
            </w:r>
            <w:r>
              <w:rPr>
                <w:rFonts w:ascii="Times New Roman" w:hAnsi="Times New Roman"/>
                <w:b/>
                <w:noProof/>
                <w:sz w:val="16"/>
              </w:rPr>
              <w:t>089</w:t>
            </w:r>
          </w:p>
        </w:tc>
        <w:tc>
          <w:tcPr>
            <w:tcW w:w="705" w:type="dxa"/>
            <w:tcBorders>
              <w:top w:val="nil"/>
              <w:left w:val="nil"/>
              <w:bottom w:val="single" w:sz="4" w:space="0" w:color="auto"/>
              <w:right w:val="single" w:sz="8" w:space="0" w:color="auto"/>
            </w:tcBorders>
            <w:vAlign w:val="center"/>
          </w:tcPr>
          <w:p w14:paraId="67CDD71F" w14:textId="609B8F5F" w:rsidR="00722963" w:rsidRPr="000C4BD1" w:rsidRDefault="00722963"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1</w:t>
            </w:r>
            <w:r>
              <w:rPr>
                <w:rFonts w:ascii="Times New Roman" w:hAnsi="Times New Roman"/>
                <w:noProof/>
                <w:sz w:val="16"/>
              </w:rPr>
              <w:t xml:space="preserve"> </w:t>
            </w:r>
            <w:r>
              <w:rPr>
                <w:rFonts w:ascii="Times New Roman" w:hAnsi="Times New Roman"/>
                <w:b/>
                <w:noProof/>
                <w:sz w:val="16"/>
              </w:rPr>
              <w:t>089</w:t>
            </w:r>
          </w:p>
        </w:tc>
      </w:tr>
      <w:tr w:rsidR="00722963" w:rsidRPr="004218E1" w14:paraId="509594A1"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6ADB0666" w14:textId="77777777" w:rsidR="00722963" w:rsidRPr="000C4BD1" w:rsidRDefault="00722963"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2. Cohésion, résilience et valeurs</w:t>
            </w:r>
          </w:p>
        </w:tc>
        <w:tc>
          <w:tcPr>
            <w:tcW w:w="705" w:type="dxa"/>
            <w:tcBorders>
              <w:top w:val="nil"/>
              <w:left w:val="nil"/>
              <w:bottom w:val="single" w:sz="4" w:space="0" w:color="auto"/>
              <w:right w:val="single" w:sz="4" w:space="0" w:color="auto"/>
            </w:tcBorders>
            <w:noWrap/>
            <w:vAlign w:val="center"/>
            <w:hideMark/>
          </w:tcPr>
          <w:p w14:paraId="6F916CFD"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90F2284"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4ABFE7E"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54EE7C4"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5F1E0253"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D4C05DE" w14:textId="514DD0BF"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0889D5B7" w14:textId="79D8CF2A" w:rsidR="00722963" w:rsidRPr="000C4BD1" w:rsidRDefault="00722963"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1</w:t>
            </w:r>
            <w:r>
              <w:rPr>
                <w:rFonts w:ascii="Times New Roman" w:hAnsi="Times New Roman"/>
                <w:noProof/>
                <w:sz w:val="16"/>
              </w:rPr>
              <w:t xml:space="preserve"> </w:t>
            </w:r>
            <w:r>
              <w:rPr>
                <w:rFonts w:ascii="Times New Roman" w:hAnsi="Times New Roman"/>
                <w:b/>
                <w:noProof/>
                <w:sz w:val="16"/>
              </w:rPr>
              <w:t>234</w:t>
            </w:r>
          </w:p>
        </w:tc>
        <w:tc>
          <w:tcPr>
            <w:tcW w:w="705" w:type="dxa"/>
            <w:tcBorders>
              <w:top w:val="nil"/>
              <w:left w:val="nil"/>
              <w:bottom w:val="single" w:sz="4" w:space="0" w:color="auto"/>
              <w:right w:val="single" w:sz="8" w:space="0" w:color="auto"/>
            </w:tcBorders>
            <w:vAlign w:val="center"/>
          </w:tcPr>
          <w:p w14:paraId="2AD88C92" w14:textId="0C8C1596" w:rsidR="00722963" w:rsidRPr="000C4BD1" w:rsidRDefault="00722963"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1</w:t>
            </w:r>
            <w:r>
              <w:rPr>
                <w:rFonts w:ascii="Times New Roman" w:hAnsi="Times New Roman"/>
                <w:noProof/>
                <w:sz w:val="16"/>
              </w:rPr>
              <w:t xml:space="preserve"> </w:t>
            </w:r>
            <w:r>
              <w:rPr>
                <w:rFonts w:ascii="Times New Roman" w:hAnsi="Times New Roman"/>
                <w:b/>
                <w:noProof/>
                <w:sz w:val="16"/>
              </w:rPr>
              <w:t>234</w:t>
            </w:r>
          </w:p>
        </w:tc>
      </w:tr>
      <w:tr w:rsidR="00722963" w:rsidRPr="004218E1" w14:paraId="3CC951F0"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1573CB4B" w14:textId="77777777" w:rsidR="00722963" w:rsidRPr="000C4BD1" w:rsidRDefault="00722963" w:rsidP="000C4BD1">
            <w:pPr>
              <w:spacing w:before="20" w:after="20" w:line="240" w:lineRule="auto"/>
              <w:rPr>
                <w:rFonts w:ascii="Times New Roman" w:hAnsi="Times New Roman" w:cs="Times New Roman"/>
                <w:noProof/>
                <w:sz w:val="16"/>
                <w:szCs w:val="16"/>
              </w:rPr>
            </w:pPr>
            <w:r>
              <w:rPr>
                <w:rFonts w:ascii="Times New Roman" w:hAnsi="Times New Roman"/>
                <w:noProof/>
                <w:sz w:val="16"/>
              </w:rPr>
              <w:t>2a. Cohésion économique, sociale et territoriale</w:t>
            </w:r>
          </w:p>
        </w:tc>
        <w:tc>
          <w:tcPr>
            <w:tcW w:w="705" w:type="dxa"/>
            <w:tcBorders>
              <w:top w:val="nil"/>
              <w:left w:val="nil"/>
              <w:bottom w:val="single" w:sz="4" w:space="0" w:color="auto"/>
              <w:right w:val="single" w:sz="4" w:space="0" w:color="auto"/>
            </w:tcBorders>
            <w:noWrap/>
            <w:vAlign w:val="center"/>
            <w:hideMark/>
          </w:tcPr>
          <w:p w14:paraId="164AB7D1"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B7A8FE9"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7EFC652"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0498081E"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577C0F95"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D6EB92B"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BC291FF"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8" w:space="0" w:color="auto"/>
            </w:tcBorders>
            <w:vAlign w:val="center"/>
          </w:tcPr>
          <w:p w14:paraId="6267A246"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r>
      <w:tr w:rsidR="00722963" w:rsidRPr="004218E1" w14:paraId="1C5B75B0"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12593D5B" w14:textId="77777777" w:rsidR="00722963" w:rsidRPr="000C4BD1" w:rsidRDefault="00722963" w:rsidP="000C4BD1">
            <w:pPr>
              <w:spacing w:before="20" w:after="20" w:line="240" w:lineRule="auto"/>
              <w:rPr>
                <w:rFonts w:ascii="Times New Roman" w:hAnsi="Times New Roman" w:cs="Times New Roman"/>
                <w:noProof/>
                <w:sz w:val="16"/>
                <w:szCs w:val="16"/>
              </w:rPr>
            </w:pPr>
            <w:r>
              <w:rPr>
                <w:rFonts w:ascii="Times New Roman" w:hAnsi="Times New Roman"/>
                <w:noProof/>
                <w:sz w:val="16"/>
              </w:rPr>
              <w:t>2 b. Résilience et valeurs</w:t>
            </w:r>
          </w:p>
        </w:tc>
        <w:tc>
          <w:tcPr>
            <w:tcW w:w="705" w:type="dxa"/>
            <w:tcBorders>
              <w:top w:val="nil"/>
              <w:left w:val="nil"/>
              <w:bottom w:val="single" w:sz="4" w:space="0" w:color="auto"/>
              <w:right w:val="single" w:sz="4" w:space="0" w:color="auto"/>
            </w:tcBorders>
            <w:noWrap/>
            <w:vAlign w:val="center"/>
            <w:hideMark/>
          </w:tcPr>
          <w:p w14:paraId="04938562"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A70B25B"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07717EA"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3DD3118"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7B12B54"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72D80589" w14:textId="314E2314"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645958AC" w14:textId="3DB2BB9E" w:rsidR="00722963" w:rsidRPr="000C4BD1" w:rsidRDefault="00722963" w:rsidP="000C4BD1">
            <w:pPr>
              <w:spacing w:before="20" w:after="20" w:line="240" w:lineRule="auto"/>
              <w:jc w:val="right"/>
              <w:rPr>
                <w:rFonts w:ascii="Times New Roman" w:hAnsi="Times New Roman" w:cs="Times New Roman"/>
                <w:noProof/>
                <w:sz w:val="16"/>
                <w:szCs w:val="16"/>
              </w:rPr>
            </w:pPr>
            <w:r>
              <w:rPr>
                <w:rFonts w:ascii="Times New Roman" w:hAnsi="Times New Roman"/>
                <w:noProof/>
                <w:sz w:val="16"/>
              </w:rPr>
              <w:t>1 234</w:t>
            </w:r>
          </w:p>
        </w:tc>
        <w:tc>
          <w:tcPr>
            <w:tcW w:w="705" w:type="dxa"/>
            <w:tcBorders>
              <w:top w:val="nil"/>
              <w:left w:val="nil"/>
              <w:bottom w:val="single" w:sz="4" w:space="0" w:color="auto"/>
              <w:right w:val="single" w:sz="8" w:space="0" w:color="auto"/>
            </w:tcBorders>
            <w:vAlign w:val="center"/>
          </w:tcPr>
          <w:p w14:paraId="52AB9AB8" w14:textId="76F5BAEE" w:rsidR="00722963" w:rsidRPr="000C4BD1" w:rsidRDefault="00722963" w:rsidP="000C4BD1">
            <w:pPr>
              <w:spacing w:before="20" w:after="20" w:line="240" w:lineRule="auto"/>
              <w:jc w:val="right"/>
              <w:rPr>
                <w:rFonts w:ascii="Times New Roman" w:hAnsi="Times New Roman" w:cs="Times New Roman"/>
                <w:noProof/>
                <w:sz w:val="16"/>
                <w:szCs w:val="16"/>
              </w:rPr>
            </w:pPr>
            <w:r>
              <w:rPr>
                <w:rFonts w:ascii="Times New Roman" w:hAnsi="Times New Roman"/>
                <w:noProof/>
                <w:sz w:val="16"/>
              </w:rPr>
              <w:t>1 234</w:t>
            </w:r>
          </w:p>
        </w:tc>
      </w:tr>
      <w:tr w:rsidR="00722963" w:rsidRPr="004218E1" w14:paraId="0B8BEA35"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7BBEA98A" w14:textId="77777777" w:rsidR="00722963" w:rsidRPr="000C4BD1" w:rsidRDefault="00722963"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3. Ressources naturelles et environnement</w:t>
            </w:r>
          </w:p>
        </w:tc>
        <w:tc>
          <w:tcPr>
            <w:tcW w:w="705" w:type="dxa"/>
            <w:tcBorders>
              <w:top w:val="nil"/>
              <w:left w:val="nil"/>
              <w:bottom w:val="single" w:sz="4" w:space="0" w:color="auto"/>
              <w:right w:val="single" w:sz="4" w:space="0" w:color="auto"/>
            </w:tcBorders>
            <w:noWrap/>
            <w:vAlign w:val="center"/>
            <w:hideMark/>
          </w:tcPr>
          <w:p w14:paraId="5C7B13B5"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78AFFB44"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2474ADB"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540F5D71"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6C80A67E"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E8025F0"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53C2CE6"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8" w:space="0" w:color="auto"/>
            </w:tcBorders>
            <w:vAlign w:val="center"/>
          </w:tcPr>
          <w:p w14:paraId="60933CAF"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r>
      <w:tr w:rsidR="00722963" w:rsidRPr="004218E1" w14:paraId="57E59C59"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11A4A48F" w14:textId="77777777" w:rsidR="00722963" w:rsidRPr="000C4BD1" w:rsidRDefault="00722963" w:rsidP="000C4BD1">
            <w:pPr>
              <w:spacing w:before="20" w:after="20" w:line="240" w:lineRule="auto"/>
              <w:rPr>
                <w:rFonts w:ascii="Times New Roman" w:hAnsi="Times New Roman" w:cs="Times New Roman"/>
                <w:noProof/>
                <w:sz w:val="16"/>
                <w:szCs w:val="16"/>
              </w:rPr>
            </w:pPr>
            <w:r>
              <w:rPr>
                <w:rFonts w:ascii="Times New Roman" w:hAnsi="Times New Roman"/>
                <w:noProof/>
                <w:sz w:val="16"/>
              </w:rPr>
              <w:t>dont: dépenses liées au marché et paiements directs</w:t>
            </w:r>
          </w:p>
        </w:tc>
        <w:tc>
          <w:tcPr>
            <w:tcW w:w="705" w:type="dxa"/>
            <w:tcBorders>
              <w:top w:val="nil"/>
              <w:left w:val="nil"/>
              <w:bottom w:val="single" w:sz="4" w:space="0" w:color="auto"/>
              <w:right w:val="single" w:sz="4" w:space="0" w:color="auto"/>
            </w:tcBorders>
            <w:noWrap/>
            <w:vAlign w:val="center"/>
            <w:hideMark/>
          </w:tcPr>
          <w:p w14:paraId="7449C95A"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DBE85DE"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1227F60"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437D44AA"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7C00FD7"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5E2C7C07" w14:textId="77777777" w:rsidR="00722963" w:rsidRPr="000C4BD1" w:rsidRDefault="00722963"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6B9EF8F9" w14:textId="23F3F5A4" w:rsidR="00722963" w:rsidRPr="000C4BD1" w:rsidRDefault="00722963" w:rsidP="000C4BD1">
            <w:pPr>
              <w:spacing w:before="20" w:after="20" w:line="240" w:lineRule="auto"/>
              <w:jc w:val="right"/>
              <w:rPr>
                <w:rFonts w:ascii="Times New Roman" w:hAnsi="Times New Roman" w:cs="Times New Roman"/>
                <w:noProof/>
                <w:sz w:val="16"/>
                <w:szCs w:val="16"/>
              </w:rPr>
            </w:pPr>
            <w:r>
              <w:rPr>
                <w:rFonts w:ascii="Times New Roman" w:hAnsi="Times New Roman"/>
                <w:noProof/>
                <w:sz w:val="16"/>
              </w:rPr>
              <w:t>95</w:t>
            </w:r>
          </w:p>
        </w:tc>
        <w:tc>
          <w:tcPr>
            <w:tcW w:w="705" w:type="dxa"/>
            <w:tcBorders>
              <w:top w:val="nil"/>
              <w:left w:val="nil"/>
              <w:bottom w:val="single" w:sz="4" w:space="0" w:color="auto"/>
              <w:right w:val="single" w:sz="8" w:space="0" w:color="auto"/>
            </w:tcBorders>
            <w:vAlign w:val="center"/>
          </w:tcPr>
          <w:p w14:paraId="4CC25FE4" w14:textId="6D651F52" w:rsidR="00722963" w:rsidRPr="000C4BD1" w:rsidRDefault="00722963" w:rsidP="000C4BD1">
            <w:pPr>
              <w:spacing w:before="20" w:after="20" w:line="240" w:lineRule="auto"/>
              <w:jc w:val="right"/>
              <w:rPr>
                <w:rFonts w:ascii="Times New Roman" w:hAnsi="Times New Roman" w:cs="Times New Roman"/>
                <w:noProof/>
                <w:sz w:val="16"/>
                <w:szCs w:val="16"/>
              </w:rPr>
            </w:pPr>
            <w:r>
              <w:rPr>
                <w:rFonts w:ascii="Times New Roman" w:hAnsi="Times New Roman"/>
                <w:noProof/>
                <w:sz w:val="16"/>
              </w:rPr>
              <w:t>95</w:t>
            </w:r>
          </w:p>
        </w:tc>
      </w:tr>
      <w:tr w:rsidR="00722963" w:rsidRPr="004218E1" w14:paraId="5ABF86DF" w14:textId="77777777">
        <w:trPr>
          <w:cantSplit/>
        </w:trPr>
        <w:tc>
          <w:tcPr>
            <w:tcW w:w="4039" w:type="dxa"/>
            <w:tcBorders>
              <w:top w:val="single" w:sz="4" w:space="0" w:color="auto"/>
              <w:left w:val="single" w:sz="8" w:space="0" w:color="auto"/>
              <w:bottom w:val="single" w:sz="4" w:space="0" w:color="auto"/>
              <w:right w:val="single" w:sz="4" w:space="0" w:color="auto"/>
            </w:tcBorders>
            <w:noWrap/>
            <w:vAlign w:val="center"/>
            <w:hideMark/>
          </w:tcPr>
          <w:p w14:paraId="1EABD91A" w14:textId="77777777" w:rsidR="00722963" w:rsidRPr="000C4BD1" w:rsidRDefault="00722963"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4. Migration et gestion des frontières</w:t>
            </w:r>
          </w:p>
        </w:tc>
        <w:tc>
          <w:tcPr>
            <w:tcW w:w="705" w:type="dxa"/>
            <w:tcBorders>
              <w:top w:val="single" w:sz="4" w:space="0" w:color="auto"/>
              <w:left w:val="nil"/>
              <w:bottom w:val="single" w:sz="4" w:space="0" w:color="auto"/>
              <w:right w:val="single" w:sz="4" w:space="0" w:color="auto"/>
            </w:tcBorders>
            <w:noWrap/>
            <w:vAlign w:val="center"/>
            <w:hideMark/>
          </w:tcPr>
          <w:p w14:paraId="41B47AF5"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43DDF1E7"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34961026"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7BF6447D"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31AE6293" w14:textId="77777777"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0A08824A" w14:textId="1DA47B21" w:rsidR="00722963" w:rsidRPr="000C4BD1" w:rsidRDefault="00722963"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037AFF0B" w14:textId="47019AB7" w:rsidR="00722963" w:rsidRPr="000C4BD1" w:rsidRDefault="00722963"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274</w:t>
            </w:r>
          </w:p>
        </w:tc>
        <w:tc>
          <w:tcPr>
            <w:tcW w:w="705" w:type="dxa"/>
            <w:tcBorders>
              <w:top w:val="single" w:sz="4" w:space="0" w:color="auto"/>
              <w:left w:val="nil"/>
              <w:bottom w:val="single" w:sz="4" w:space="0" w:color="auto"/>
              <w:right w:val="single" w:sz="8" w:space="0" w:color="auto"/>
            </w:tcBorders>
            <w:vAlign w:val="center"/>
          </w:tcPr>
          <w:p w14:paraId="2096F847" w14:textId="457A7156" w:rsidR="00722963" w:rsidRPr="000C4BD1" w:rsidRDefault="00722963"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274</w:t>
            </w:r>
          </w:p>
        </w:tc>
      </w:tr>
      <w:tr w:rsidR="0004127A" w:rsidRPr="004218E1" w14:paraId="717D4A03" w14:textId="77777777">
        <w:trPr>
          <w:cantSplit/>
        </w:trPr>
        <w:tc>
          <w:tcPr>
            <w:tcW w:w="4039" w:type="dxa"/>
            <w:tcBorders>
              <w:top w:val="single" w:sz="4" w:space="0" w:color="auto"/>
              <w:left w:val="single" w:sz="8" w:space="0" w:color="auto"/>
              <w:bottom w:val="single" w:sz="4" w:space="0" w:color="auto"/>
              <w:right w:val="single" w:sz="4" w:space="0" w:color="auto"/>
            </w:tcBorders>
            <w:noWrap/>
            <w:vAlign w:val="center"/>
            <w:hideMark/>
          </w:tcPr>
          <w:p w14:paraId="00A5F301" w14:textId="77777777" w:rsidR="0004127A" w:rsidRPr="000C4BD1" w:rsidRDefault="0004127A"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5. Sécurité et défense</w:t>
            </w:r>
          </w:p>
        </w:tc>
        <w:tc>
          <w:tcPr>
            <w:tcW w:w="705" w:type="dxa"/>
            <w:tcBorders>
              <w:top w:val="single" w:sz="4" w:space="0" w:color="auto"/>
              <w:left w:val="nil"/>
              <w:bottom w:val="single" w:sz="4" w:space="0" w:color="auto"/>
              <w:right w:val="single" w:sz="4" w:space="0" w:color="auto"/>
            </w:tcBorders>
            <w:noWrap/>
            <w:vAlign w:val="center"/>
            <w:hideMark/>
          </w:tcPr>
          <w:p w14:paraId="7968269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2B9DFFD2"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676BF5E0"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33C4835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14F083B2"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69F8EF45"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noWrap/>
            <w:vAlign w:val="center"/>
          </w:tcPr>
          <w:p w14:paraId="0E001F55"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8" w:space="0" w:color="auto"/>
            </w:tcBorders>
            <w:vAlign w:val="center"/>
          </w:tcPr>
          <w:p w14:paraId="35BEBD9F"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25C70D7D"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6E8D3957" w14:textId="77777777" w:rsidR="0004127A" w:rsidRPr="000C4BD1" w:rsidRDefault="0004127A"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6. Le voisinage et le monde</w:t>
            </w:r>
          </w:p>
        </w:tc>
        <w:tc>
          <w:tcPr>
            <w:tcW w:w="705" w:type="dxa"/>
            <w:tcBorders>
              <w:top w:val="nil"/>
              <w:left w:val="nil"/>
              <w:bottom w:val="single" w:sz="4" w:space="0" w:color="auto"/>
              <w:right w:val="single" w:sz="4" w:space="0" w:color="auto"/>
            </w:tcBorders>
            <w:noWrap/>
            <w:vAlign w:val="center"/>
            <w:hideMark/>
          </w:tcPr>
          <w:p w14:paraId="3ADDC04F"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68275A5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hideMark/>
          </w:tcPr>
          <w:p w14:paraId="48C2561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626D5B9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85F8248"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315B024"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1213207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8" w:space="0" w:color="auto"/>
            </w:tcBorders>
            <w:vAlign w:val="center"/>
          </w:tcPr>
          <w:p w14:paraId="02D0F802"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33DE7039" w14:textId="77777777">
        <w:trPr>
          <w:cantSplit/>
        </w:trPr>
        <w:tc>
          <w:tcPr>
            <w:tcW w:w="4039" w:type="dxa"/>
            <w:tcBorders>
              <w:top w:val="nil"/>
              <w:left w:val="single" w:sz="8" w:space="0" w:color="auto"/>
              <w:bottom w:val="single" w:sz="4" w:space="0" w:color="auto"/>
              <w:right w:val="single" w:sz="4" w:space="0" w:color="auto"/>
            </w:tcBorders>
            <w:noWrap/>
            <w:vAlign w:val="center"/>
            <w:hideMark/>
          </w:tcPr>
          <w:p w14:paraId="605D470F" w14:textId="77777777" w:rsidR="0004127A" w:rsidRPr="000C4BD1" w:rsidRDefault="0004127A"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7. Administration publique européenne</w:t>
            </w:r>
          </w:p>
        </w:tc>
        <w:tc>
          <w:tcPr>
            <w:tcW w:w="705" w:type="dxa"/>
            <w:tcBorders>
              <w:top w:val="nil"/>
              <w:left w:val="nil"/>
              <w:bottom w:val="single" w:sz="4" w:space="0" w:color="auto"/>
              <w:right w:val="single" w:sz="4" w:space="0" w:color="auto"/>
            </w:tcBorders>
            <w:noWrap/>
            <w:vAlign w:val="center"/>
            <w:hideMark/>
          </w:tcPr>
          <w:p w14:paraId="757BE25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2CA6FFE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hideMark/>
          </w:tcPr>
          <w:p w14:paraId="1DB4ABD2"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7305BC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553D9584"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369DD9F2"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4" w:space="0" w:color="auto"/>
            </w:tcBorders>
            <w:noWrap/>
            <w:vAlign w:val="center"/>
          </w:tcPr>
          <w:p w14:paraId="60BEEF74"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nil"/>
              <w:left w:val="nil"/>
              <w:bottom w:val="single" w:sz="4" w:space="0" w:color="auto"/>
              <w:right w:val="single" w:sz="8" w:space="0" w:color="auto"/>
            </w:tcBorders>
            <w:vAlign w:val="center"/>
          </w:tcPr>
          <w:p w14:paraId="17F52D7A"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1F310DB9" w14:textId="77777777">
        <w:trPr>
          <w:cantSplit/>
        </w:trPr>
        <w:tc>
          <w:tcPr>
            <w:tcW w:w="4039" w:type="dxa"/>
            <w:tcBorders>
              <w:top w:val="nil"/>
              <w:left w:val="single" w:sz="8" w:space="0" w:color="auto"/>
              <w:bottom w:val="single" w:sz="8" w:space="0" w:color="auto"/>
              <w:right w:val="single" w:sz="4" w:space="0" w:color="auto"/>
            </w:tcBorders>
            <w:noWrap/>
            <w:vAlign w:val="center"/>
            <w:hideMark/>
          </w:tcPr>
          <w:p w14:paraId="7783F872" w14:textId="77777777" w:rsidR="0004127A" w:rsidRPr="000C4BD1" w:rsidRDefault="0004127A" w:rsidP="000C4BD1">
            <w:pPr>
              <w:spacing w:before="20" w:after="20" w:line="240" w:lineRule="auto"/>
              <w:rPr>
                <w:rFonts w:ascii="Times New Roman" w:hAnsi="Times New Roman" w:cs="Times New Roman"/>
                <w:noProof/>
                <w:sz w:val="16"/>
                <w:szCs w:val="16"/>
              </w:rPr>
            </w:pPr>
            <w:r>
              <w:rPr>
                <w:rFonts w:ascii="Times New Roman" w:hAnsi="Times New Roman"/>
                <w:noProof/>
                <w:sz w:val="16"/>
              </w:rPr>
              <w:t>dont: dépenses administratives des institutions</w:t>
            </w:r>
          </w:p>
        </w:tc>
        <w:tc>
          <w:tcPr>
            <w:tcW w:w="705" w:type="dxa"/>
            <w:tcBorders>
              <w:top w:val="nil"/>
              <w:left w:val="nil"/>
              <w:bottom w:val="single" w:sz="8" w:space="0" w:color="auto"/>
              <w:right w:val="single" w:sz="4" w:space="0" w:color="auto"/>
            </w:tcBorders>
            <w:noWrap/>
            <w:vAlign w:val="center"/>
            <w:hideMark/>
          </w:tcPr>
          <w:p w14:paraId="1CDF2108"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4" w:space="0" w:color="auto"/>
            </w:tcBorders>
            <w:noWrap/>
            <w:vAlign w:val="center"/>
          </w:tcPr>
          <w:p w14:paraId="3702EDDF"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4" w:space="0" w:color="auto"/>
            </w:tcBorders>
            <w:noWrap/>
            <w:vAlign w:val="center"/>
            <w:hideMark/>
          </w:tcPr>
          <w:p w14:paraId="066C662C"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4" w:space="0" w:color="auto"/>
            </w:tcBorders>
            <w:noWrap/>
            <w:vAlign w:val="center"/>
          </w:tcPr>
          <w:p w14:paraId="07985784"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4" w:space="0" w:color="auto"/>
            </w:tcBorders>
            <w:noWrap/>
            <w:vAlign w:val="center"/>
          </w:tcPr>
          <w:p w14:paraId="7A6218E6"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4" w:space="0" w:color="auto"/>
            </w:tcBorders>
            <w:noWrap/>
            <w:vAlign w:val="center"/>
          </w:tcPr>
          <w:p w14:paraId="2062275E"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4" w:space="0" w:color="auto"/>
            </w:tcBorders>
            <w:noWrap/>
            <w:vAlign w:val="center"/>
          </w:tcPr>
          <w:p w14:paraId="708D05B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nil"/>
              <w:left w:val="nil"/>
              <w:bottom w:val="single" w:sz="8" w:space="0" w:color="auto"/>
              <w:right w:val="single" w:sz="8" w:space="0" w:color="auto"/>
            </w:tcBorders>
            <w:vAlign w:val="center"/>
          </w:tcPr>
          <w:p w14:paraId="6D20D24F"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r>
      <w:tr w:rsidR="0004127A" w:rsidRPr="004218E1" w14:paraId="72125939" w14:textId="77777777">
        <w:trPr>
          <w:cantSplit/>
        </w:trPr>
        <w:tc>
          <w:tcPr>
            <w:tcW w:w="4039" w:type="dxa"/>
            <w:tcBorders>
              <w:top w:val="single" w:sz="8" w:space="0" w:color="auto"/>
              <w:left w:val="single" w:sz="8" w:space="0" w:color="auto"/>
              <w:bottom w:val="single" w:sz="8" w:space="0" w:color="auto"/>
              <w:right w:val="single" w:sz="4" w:space="0" w:color="auto"/>
            </w:tcBorders>
            <w:noWrap/>
            <w:vAlign w:val="center"/>
            <w:hideMark/>
          </w:tcPr>
          <w:p w14:paraId="37E830C6" w14:textId="77777777" w:rsidR="0004127A" w:rsidRPr="000C4BD1" w:rsidRDefault="0004127A"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Total modifications des crédits d’engagement</w:t>
            </w:r>
          </w:p>
        </w:tc>
        <w:tc>
          <w:tcPr>
            <w:tcW w:w="705" w:type="dxa"/>
            <w:tcBorders>
              <w:top w:val="single" w:sz="8" w:space="0" w:color="auto"/>
              <w:left w:val="nil"/>
              <w:bottom w:val="single" w:sz="8" w:space="0" w:color="auto"/>
              <w:right w:val="single" w:sz="4" w:space="0" w:color="auto"/>
            </w:tcBorders>
            <w:noWrap/>
            <w:vAlign w:val="center"/>
          </w:tcPr>
          <w:p w14:paraId="61A3E91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68328E18"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76820E0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7660FE2D"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02040A40"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7009DD23" w14:textId="4A1451B1"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45758825" w14:textId="3BD8F2A8" w:rsidR="0004127A" w:rsidRPr="000C4BD1" w:rsidRDefault="00722963"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2</w:t>
            </w:r>
            <w:r>
              <w:rPr>
                <w:rFonts w:ascii="Times New Roman" w:hAnsi="Times New Roman"/>
                <w:noProof/>
                <w:sz w:val="16"/>
              </w:rPr>
              <w:t xml:space="preserve"> </w:t>
            </w:r>
            <w:r>
              <w:rPr>
                <w:rFonts w:ascii="Times New Roman" w:hAnsi="Times New Roman"/>
                <w:b/>
                <w:noProof/>
                <w:sz w:val="16"/>
              </w:rPr>
              <w:t>597</w:t>
            </w:r>
          </w:p>
        </w:tc>
        <w:tc>
          <w:tcPr>
            <w:tcW w:w="705" w:type="dxa"/>
            <w:tcBorders>
              <w:top w:val="single" w:sz="8" w:space="0" w:color="auto"/>
              <w:left w:val="nil"/>
              <w:bottom w:val="single" w:sz="8" w:space="0" w:color="auto"/>
              <w:right w:val="single" w:sz="8" w:space="0" w:color="auto"/>
            </w:tcBorders>
            <w:vAlign w:val="center"/>
          </w:tcPr>
          <w:p w14:paraId="48F4CABC" w14:textId="41C5F2D7" w:rsidR="0004127A" w:rsidRPr="000C4BD1" w:rsidRDefault="00722963"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2</w:t>
            </w:r>
            <w:r>
              <w:rPr>
                <w:rFonts w:ascii="Times New Roman" w:hAnsi="Times New Roman"/>
                <w:noProof/>
                <w:sz w:val="16"/>
              </w:rPr>
              <w:t xml:space="preserve"> </w:t>
            </w:r>
            <w:r>
              <w:rPr>
                <w:rFonts w:ascii="Times New Roman" w:hAnsi="Times New Roman"/>
                <w:b/>
                <w:noProof/>
                <w:sz w:val="16"/>
              </w:rPr>
              <w:t>597</w:t>
            </w:r>
          </w:p>
        </w:tc>
      </w:tr>
      <w:tr w:rsidR="0004127A" w:rsidRPr="004218E1" w14:paraId="1846CFA4" w14:textId="77777777">
        <w:trPr>
          <w:cantSplit/>
        </w:trPr>
        <w:tc>
          <w:tcPr>
            <w:tcW w:w="4039" w:type="dxa"/>
            <w:tcBorders>
              <w:top w:val="single" w:sz="8" w:space="0" w:color="auto"/>
              <w:left w:val="single" w:sz="8" w:space="0" w:color="auto"/>
              <w:bottom w:val="single" w:sz="8" w:space="0" w:color="auto"/>
              <w:right w:val="single" w:sz="4" w:space="0" w:color="auto"/>
            </w:tcBorders>
            <w:noWrap/>
            <w:vAlign w:val="center"/>
            <w:hideMark/>
          </w:tcPr>
          <w:p w14:paraId="44F5D21F" w14:textId="77777777" w:rsidR="0004127A" w:rsidRPr="000C4BD1" w:rsidRDefault="0004127A"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Total modifications des crédits de paiement</w:t>
            </w:r>
          </w:p>
        </w:tc>
        <w:tc>
          <w:tcPr>
            <w:tcW w:w="705" w:type="dxa"/>
            <w:tcBorders>
              <w:top w:val="single" w:sz="8" w:space="0" w:color="auto"/>
              <w:left w:val="nil"/>
              <w:bottom w:val="single" w:sz="8" w:space="0" w:color="auto"/>
              <w:right w:val="single" w:sz="4" w:space="0" w:color="auto"/>
            </w:tcBorders>
            <w:noWrap/>
            <w:vAlign w:val="center"/>
          </w:tcPr>
          <w:p w14:paraId="258AD730"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5A6E23CD"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4E6067B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63785F3A" w14:textId="02C94BB8"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1BEA1C4C" w14:textId="0D354169" w:rsidR="0004127A" w:rsidRPr="000C4BD1" w:rsidRDefault="00722963"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-1</w:t>
            </w:r>
            <w:r>
              <w:rPr>
                <w:rFonts w:ascii="Times New Roman" w:hAnsi="Times New Roman"/>
                <w:noProof/>
                <w:sz w:val="16"/>
              </w:rPr>
              <w:t xml:space="preserve"> </w:t>
            </w:r>
            <w:r>
              <w:rPr>
                <w:rFonts w:ascii="Times New Roman" w:hAnsi="Times New Roman"/>
                <w:b/>
                <w:noProof/>
                <w:sz w:val="16"/>
              </w:rPr>
              <w:t>795</w:t>
            </w:r>
          </w:p>
        </w:tc>
        <w:tc>
          <w:tcPr>
            <w:tcW w:w="705" w:type="dxa"/>
            <w:tcBorders>
              <w:top w:val="single" w:sz="8" w:space="0" w:color="auto"/>
              <w:left w:val="nil"/>
              <w:bottom w:val="single" w:sz="8" w:space="0" w:color="auto"/>
              <w:right w:val="single" w:sz="4" w:space="0" w:color="auto"/>
            </w:tcBorders>
            <w:noWrap/>
            <w:vAlign w:val="center"/>
          </w:tcPr>
          <w:p w14:paraId="7F4C5C7B" w14:textId="088ECFB1"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noWrap/>
            <w:vAlign w:val="center"/>
          </w:tcPr>
          <w:p w14:paraId="2F84E8D3" w14:textId="03345743" w:rsidR="0004127A" w:rsidRPr="000C4BD1" w:rsidRDefault="00722963"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4</w:t>
            </w:r>
            <w:r>
              <w:rPr>
                <w:rFonts w:ascii="Times New Roman" w:hAnsi="Times New Roman"/>
                <w:noProof/>
                <w:sz w:val="16"/>
              </w:rPr>
              <w:t xml:space="preserve"> </w:t>
            </w:r>
            <w:r>
              <w:rPr>
                <w:rFonts w:ascii="Times New Roman" w:hAnsi="Times New Roman"/>
                <w:b/>
                <w:noProof/>
                <w:sz w:val="16"/>
              </w:rPr>
              <w:t>465</w:t>
            </w:r>
          </w:p>
        </w:tc>
        <w:tc>
          <w:tcPr>
            <w:tcW w:w="705" w:type="dxa"/>
            <w:tcBorders>
              <w:top w:val="single" w:sz="8" w:space="0" w:color="auto"/>
              <w:left w:val="nil"/>
              <w:bottom w:val="single" w:sz="8" w:space="0" w:color="auto"/>
              <w:right w:val="single" w:sz="8" w:space="0" w:color="auto"/>
            </w:tcBorders>
            <w:vAlign w:val="center"/>
          </w:tcPr>
          <w:p w14:paraId="18E4B029" w14:textId="1FEA7B4B" w:rsidR="0004127A" w:rsidRPr="000C4BD1" w:rsidRDefault="00B40DF8"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2 670</w:t>
            </w:r>
          </w:p>
        </w:tc>
      </w:tr>
    </w:tbl>
    <w:p w14:paraId="6F9889A3" w14:textId="77777777" w:rsidR="0004127A" w:rsidRDefault="0004127A" w:rsidP="0004127A">
      <w:pPr>
        <w:pStyle w:val="Text1"/>
        <w:spacing w:before="0" w:after="0"/>
        <w:contextualSpacing/>
        <w:rPr>
          <w:noProof/>
          <w:lang w:val="en-IE"/>
        </w:rPr>
      </w:pPr>
    </w:p>
    <w:p w14:paraId="0EEECC97" w14:textId="77777777" w:rsidR="00851ACD" w:rsidRPr="005C39EC" w:rsidRDefault="00851ACD" w:rsidP="0004127A">
      <w:pPr>
        <w:pStyle w:val="Text1"/>
        <w:spacing w:before="0" w:after="0"/>
        <w:contextualSpacing/>
        <w:rPr>
          <w:noProof/>
          <w:lang w:val="en-IE"/>
        </w:rPr>
      </w:pPr>
    </w:p>
    <w:p w14:paraId="49E521DC" w14:textId="77777777" w:rsidR="0004127A" w:rsidRPr="005C39EC" w:rsidRDefault="0004127A" w:rsidP="0004127A">
      <w:pPr>
        <w:pStyle w:val="Text1"/>
        <w:spacing w:before="0" w:after="0"/>
        <w:contextualSpacing/>
        <w:rPr>
          <w:noProof/>
          <w:lang w:val="en-IE"/>
        </w:rPr>
      </w:pPr>
    </w:p>
    <w:tbl>
      <w:tblPr>
        <w:tblW w:w="9679" w:type="dxa"/>
        <w:tblLayout w:type="fixed"/>
        <w:tblCellMar>
          <w:left w:w="70" w:type="dxa"/>
          <w:right w:w="70" w:type="dxa"/>
        </w:tblCellMar>
        <w:tblLook w:val="04A0" w:firstRow="1" w:lastRow="0" w:firstColumn="1" w:lastColumn="0" w:noHBand="0" w:noVBand="1"/>
      </w:tblPr>
      <w:tblGrid>
        <w:gridCol w:w="4039"/>
        <w:gridCol w:w="705"/>
        <w:gridCol w:w="705"/>
        <w:gridCol w:w="705"/>
        <w:gridCol w:w="705"/>
        <w:gridCol w:w="705"/>
        <w:gridCol w:w="705"/>
        <w:gridCol w:w="705"/>
        <w:gridCol w:w="705"/>
      </w:tblGrid>
      <w:tr w:rsidR="0004127A" w:rsidRPr="004218E1" w14:paraId="44F0CC75" w14:textId="77777777">
        <w:trPr>
          <w:cantSplit/>
          <w:trHeight w:val="300"/>
        </w:trPr>
        <w:tc>
          <w:tcPr>
            <w:tcW w:w="4039" w:type="dxa"/>
            <w:tcBorders>
              <w:top w:val="single" w:sz="8" w:space="0" w:color="auto"/>
              <w:left w:val="single" w:sz="8" w:space="0" w:color="auto"/>
              <w:bottom w:val="single" w:sz="8" w:space="0" w:color="auto"/>
              <w:right w:val="single" w:sz="4" w:space="0" w:color="auto"/>
            </w:tcBorders>
            <w:vAlign w:val="center"/>
            <w:hideMark/>
          </w:tcPr>
          <w:p w14:paraId="7650C145" w14:textId="77777777" w:rsidR="0004127A" w:rsidRPr="000C4BD1" w:rsidRDefault="0004127A" w:rsidP="000C4BD1">
            <w:pPr>
              <w:spacing w:line="240" w:lineRule="auto"/>
              <w:jc w:val="center"/>
              <w:rPr>
                <w:rFonts w:ascii="Times New Roman" w:hAnsi="Times New Roman" w:cs="Times New Roman"/>
                <w:noProof/>
                <w:sz w:val="16"/>
                <w:szCs w:val="16"/>
              </w:rPr>
            </w:pPr>
            <w:bookmarkStart w:id="8" w:name="_Hlk164860025"/>
            <w:r>
              <w:rPr>
                <w:rFonts w:ascii="Times New Roman" w:hAnsi="Times New Roman"/>
                <w:noProof/>
                <w:sz w:val="16"/>
              </w:rPr>
              <w:t>(en Mio EUR, prix de 2018)</w:t>
            </w:r>
          </w:p>
        </w:tc>
        <w:tc>
          <w:tcPr>
            <w:tcW w:w="705" w:type="dxa"/>
            <w:tcBorders>
              <w:top w:val="single" w:sz="8" w:space="0" w:color="auto"/>
              <w:left w:val="nil"/>
              <w:bottom w:val="single" w:sz="8" w:space="0" w:color="auto"/>
              <w:right w:val="single" w:sz="4" w:space="0" w:color="auto"/>
            </w:tcBorders>
            <w:vAlign w:val="center"/>
            <w:hideMark/>
          </w:tcPr>
          <w:p w14:paraId="131377CB" w14:textId="77777777" w:rsidR="0004127A" w:rsidRPr="000C4BD1" w:rsidRDefault="0004127A" w:rsidP="000C4BD1">
            <w:pPr>
              <w:spacing w:line="240" w:lineRule="auto"/>
              <w:jc w:val="center"/>
              <w:rPr>
                <w:rFonts w:ascii="Times New Roman" w:hAnsi="Times New Roman" w:cs="Times New Roman"/>
                <w:b/>
                <w:noProof/>
                <w:sz w:val="16"/>
                <w:szCs w:val="16"/>
              </w:rPr>
            </w:pPr>
            <w:r>
              <w:rPr>
                <w:rFonts w:ascii="Times New Roman" w:hAnsi="Times New Roman"/>
                <w:b/>
                <w:noProof/>
                <w:sz w:val="16"/>
              </w:rPr>
              <w:t>2021</w:t>
            </w:r>
          </w:p>
        </w:tc>
        <w:tc>
          <w:tcPr>
            <w:tcW w:w="705" w:type="dxa"/>
            <w:tcBorders>
              <w:top w:val="single" w:sz="8" w:space="0" w:color="auto"/>
              <w:left w:val="nil"/>
              <w:bottom w:val="single" w:sz="8" w:space="0" w:color="auto"/>
              <w:right w:val="single" w:sz="4" w:space="0" w:color="auto"/>
            </w:tcBorders>
            <w:vAlign w:val="center"/>
            <w:hideMark/>
          </w:tcPr>
          <w:p w14:paraId="6CE766CF" w14:textId="77777777" w:rsidR="0004127A" w:rsidRPr="000C4BD1" w:rsidRDefault="0004127A" w:rsidP="000C4BD1">
            <w:pPr>
              <w:spacing w:line="240" w:lineRule="auto"/>
              <w:jc w:val="center"/>
              <w:rPr>
                <w:rFonts w:ascii="Times New Roman" w:hAnsi="Times New Roman" w:cs="Times New Roman"/>
                <w:b/>
                <w:noProof/>
                <w:sz w:val="16"/>
                <w:szCs w:val="16"/>
              </w:rPr>
            </w:pPr>
            <w:r>
              <w:rPr>
                <w:rFonts w:ascii="Times New Roman" w:hAnsi="Times New Roman"/>
                <w:b/>
                <w:noProof/>
                <w:sz w:val="16"/>
              </w:rPr>
              <w:t>2022</w:t>
            </w:r>
          </w:p>
        </w:tc>
        <w:tc>
          <w:tcPr>
            <w:tcW w:w="705" w:type="dxa"/>
            <w:tcBorders>
              <w:top w:val="single" w:sz="8" w:space="0" w:color="auto"/>
              <w:left w:val="nil"/>
              <w:bottom w:val="single" w:sz="8" w:space="0" w:color="auto"/>
              <w:right w:val="single" w:sz="4" w:space="0" w:color="auto"/>
            </w:tcBorders>
            <w:vAlign w:val="center"/>
            <w:hideMark/>
          </w:tcPr>
          <w:p w14:paraId="045FF8A8" w14:textId="77777777" w:rsidR="0004127A" w:rsidRPr="000C4BD1" w:rsidRDefault="0004127A" w:rsidP="000C4BD1">
            <w:pPr>
              <w:spacing w:line="240" w:lineRule="auto"/>
              <w:jc w:val="center"/>
              <w:rPr>
                <w:rFonts w:ascii="Times New Roman" w:hAnsi="Times New Roman" w:cs="Times New Roman"/>
                <w:b/>
                <w:noProof/>
                <w:sz w:val="16"/>
                <w:szCs w:val="16"/>
              </w:rPr>
            </w:pPr>
            <w:r>
              <w:rPr>
                <w:rFonts w:ascii="Times New Roman" w:hAnsi="Times New Roman"/>
                <w:b/>
                <w:noProof/>
                <w:sz w:val="16"/>
              </w:rPr>
              <w:t>2023</w:t>
            </w:r>
          </w:p>
        </w:tc>
        <w:tc>
          <w:tcPr>
            <w:tcW w:w="705" w:type="dxa"/>
            <w:tcBorders>
              <w:top w:val="single" w:sz="8" w:space="0" w:color="auto"/>
              <w:left w:val="nil"/>
              <w:bottom w:val="single" w:sz="8" w:space="0" w:color="auto"/>
              <w:right w:val="single" w:sz="4" w:space="0" w:color="auto"/>
            </w:tcBorders>
            <w:vAlign w:val="center"/>
            <w:hideMark/>
          </w:tcPr>
          <w:p w14:paraId="70D2F668" w14:textId="77777777" w:rsidR="0004127A" w:rsidRPr="000C4BD1" w:rsidRDefault="0004127A" w:rsidP="000C4BD1">
            <w:pPr>
              <w:spacing w:line="240" w:lineRule="auto"/>
              <w:jc w:val="center"/>
              <w:rPr>
                <w:rFonts w:ascii="Times New Roman" w:hAnsi="Times New Roman" w:cs="Times New Roman"/>
                <w:b/>
                <w:noProof/>
                <w:sz w:val="16"/>
                <w:szCs w:val="16"/>
              </w:rPr>
            </w:pPr>
            <w:r>
              <w:rPr>
                <w:rFonts w:ascii="Times New Roman" w:hAnsi="Times New Roman"/>
                <w:b/>
                <w:noProof/>
                <w:sz w:val="16"/>
              </w:rPr>
              <w:t>2024</w:t>
            </w:r>
          </w:p>
        </w:tc>
        <w:tc>
          <w:tcPr>
            <w:tcW w:w="705" w:type="dxa"/>
            <w:tcBorders>
              <w:top w:val="single" w:sz="8" w:space="0" w:color="auto"/>
              <w:left w:val="nil"/>
              <w:bottom w:val="single" w:sz="8" w:space="0" w:color="auto"/>
              <w:right w:val="single" w:sz="4" w:space="0" w:color="auto"/>
            </w:tcBorders>
            <w:vAlign w:val="center"/>
            <w:hideMark/>
          </w:tcPr>
          <w:p w14:paraId="6843E884" w14:textId="77777777" w:rsidR="0004127A" w:rsidRPr="000C4BD1" w:rsidRDefault="0004127A" w:rsidP="000C4BD1">
            <w:pPr>
              <w:spacing w:line="240" w:lineRule="auto"/>
              <w:jc w:val="center"/>
              <w:rPr>
                <w:rFonts w:ascii="Times New Roman" w:hAnsi="Times New Roman" w:cs="Times New Roman"/>
                <w:b/>
                <w:noProof/>
                <w:sz w:val="16"/>
                <w:szCs w:val="16"/>
              </w:rPr>
            </w:pPr>
            <w:r>
              <w:rPr>
                <w:rFonts w:ascii="Times New Roman" w:hAnsi="Times New Roman"/>
                <w:b/>
                <w:noProof/>
                <w:sz w:val="16"/>
              </w:rPr>
              <w:t>2025</w:t>
            </w:r>
          </w:p>
        </w:tc>
        <w:tc>
          <w:tcPr>
            <w:tcW w:w="705" w:type="dxa"/>
            <w:tcBorders>
              <w:top w:val="single" w:sz="8" w:space="0" w:color="auto"/>
              <w:left w:val="nil"/>
              <w:bottom w:val="single" w:sz="8" w:space="0" w:color="auto"/>
              <w:right w:val="single" w:sz="4" w:space="0" w:color="auto"/>
            </w:tcBorders>
            <w:vAlign w:val="center"/>
            <w:hideMark/>
          </w:tcPr>
          <w:p w14:paraId="103C1029" w14:textId="77777777" w:rsidR="0004127A" w:rsidRPr="000C4BD1" w:rsidRDefault="0004127A" w:rsidP="000C4BD1">
            <w:pPr>
              <w:spacing w:line="240" w:lineRule="auto"/>
              <w:jc w:val="center"/>
              <w:rPr>
                <w:rFonts w:ascii="Times New Roman" w:hAnsi="Times New Roman" w:cs="Times New Roman"/>
                <w:b/>
                <w:noProof/>
                <w:sz w:val="16"/>
                <w:szCs w:val="16"/>
              </w:rPr>
            </w:pPr>
            <w:r>
              <w:rPr>
                <w:rFonts w:ascii="Times New Roman" w:hAnsi="Times New Roman"/>
                <w:b/>
                <w:noProof/>
                <w:sz w:val="16"/>
              </w:rPr>
              <w:t>2026</w:t>
            </w:r>
          </w:p>
        </w:tc>
        <w:tc>
          <w:tcPr>
            <w:tcW w:w="705" w:type="dxa"/>
            <w:tcBorders>
              <w:top w:val="single" w:sz="8" w:space="0" w:color="auto"/>
              <w:left w:val="nil"/>
              <w:bottom w:val="single" w:sz="8" w:space="0" w:color="auto"/>
              <w:right w:val="single" w:sz="4" w:space="0" w:color="auto"/>
            </w:tcBorders>
            <w:vAlign w:val="center"/>
            <w:hideMark/>
          </w:tcPr>
          <w:p w14:paraId="6B44A033" w14:textId="77777777" w:rsidR="0004127A" w:rsidRPr="000C4BD1" w:rsidRDefault="0004127A" w:rsidP="000C4BD1">
            <w:pPr>
              <w:spacing w:line="240" w:lineRule="auto"/>
              <w:jc w:val="center"/>
              <w:rPr>
                <w:rFonts w:ascii="Times New Roman" w:hAnsi="Times New Roman" w:cs="Times New Roman"/>
                <w:b/>
                <w:noProof/>
                <w:sz w:val="16"/>
                <w:szCs w:val="16"/>
              </w:rPr>
            </w:pPr>
            <w:r>
              <w:rPr>
                <w:rFonts w:ascii="Times New Roman" w:hAnsi="Times New Roman"/>
                <w:b/>
                <w:noProof/>
                <w:sz w:val="16"/>
              </w:rPr>
              <w:t>2027</w:t>
            </w:r>
          </w:p>
        </w:tc>
        <w:tc>
          <w:tcPr>
            <w:tcW w:w="705" w:type="dxa"/>
            <w:tcBorders>
              <w:top w:val="single" w:sz="8" w:space="0" w:color="auto"/>
              <w:left w:val="nil"/>
              <w:bottom w:val="single" w:sz="8" w:space="0" w:color="auto"/>
              <w:right w:val="single" w:sz="8" w:space="0" w:color="auto"/>
            </w:tcBorders>
            <w:vAlign w:val="center"/>
            <w:hideMark/>
          </w:tcPr>
          <w:p w14:paraId="42C2C448" w14:textId="77777777" w:rsidR="0004127A" w:rsidRPr="000C4BD1" w:rsidRDefault="0004127A" w:rsidP="000C4BD1">
            <w:pPr>
              <w:spacing w:line="240" w:lineRule="auto"/>
              <w:jc w:val="center"/>
              <w:rPr>
                <w:rFonts w:ascii="Times New Roman" w:hAnsi="Times New Roman" w:cs="Times New Roman"/>
                <w:b/>
                <w:noProof/>
                <w:sz w:val="16"/>
                <w:szCs w:val="16"/>
              </w:rPr>
            </w:pPr>
            <w:r>
              <w:rPr>
                <w:rFonts w:ascii="Times New Roman" w:hAnsi="Times New Roman"/>
                <w:b/>
                <w:noProof/>
                <w:sz w:val="16"/>
              </w:rPr>
              <w:t>2021-2027</w:t>
            </w:r>
          </w:p>
        </w:tc>
      </w:tr>
      <w:tr w:rsidR="0004127A" w:rsidRPr="004218E1" w14:paraId="10843844" w14:textId="77777777">
        <w:trPr>
          <w:cantSplit/>
        </w:trPr>
        <w:tc>
          <w:tcPr>
            <w:tcW w:w="4039" w:type="dxa"/>
            <w:tcBorders>
              <w:top w:val="single" w:sz="8" w:space="0" w:color="auto"/>
              <w:left w:val="single" w:sz="8" w:space="0" w:color="auto"/>
              <w:bottom w:val="single" w:sz="4" w:space="0" w:color="auto"/>
              <w:right w:val="single" w:sz="4" w:space="0" w:color="auto"/>
            </w:tcBorders>
            <w:vAlign w:val="center"/>
            <w:hideMark/>
          </w:tcPr>
          <w:p w14:paraId="64E07739" w14:textId="77777777" w:rsidR="0004127A" w:rsidRPr="000C4BD1" w:rsidRDefault="0004127A"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1. Marché unique, innovation et numérique</w:t>
            </w:r>
          </w:p>
        </w:tc>
        <w:tc>
          <w:tcPr>
            <w:tcW w:w="705" w:type="dxa"/>
            <w:tcBorders>
              <w:top w:val="single" w:sz="8" w:space="0" w:color="auto"/>
              <w:left w:val="nil"/>
              <w:bottom w:val="single" w:sz="4" w:space="0" w:color="auto"/>
              <w:right w:val="single" w:sz="4" w:space="0" w:color="auto"/>
            </w:tcBorders>
            <w:vAlign w:val="center"/>
          </w:tcPr>
          <w:p w14:paraId="124AB3E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4" w:space="0" w:color="auto"/>
              <w:right w:val="single" w:sz="4" w:space="0" w:color="auto"/>
            </w:tcBorders>
            <w:vAlign w:val="center"/>
          </w:tcPr>
          <w:p w14:paraId="56E56C5A"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4" w:space="0" w:color="auto"/>
              <w:right w:val="single" w:sz="4" w:space="0" w:color="auto"/>
            </w:tcBorders>
            <w:vAlign w:val="center"/>
          </w:tcPr>
          <w:p w14:paraId="3A7AB00F"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4" w:space="0" w:color="auto"/>
              <w:right w:val="single" w:sz="4" w:space="0" w:color="auto"/>
            </w:tcBorders>
            <w:vAlign w:val="center"/>
          </w:tcPr>
          <w:p w14:paraId="0FC0F07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4" w:space="0" w:color="auto"/>
              <w:right w:val="single" w:sz="4" w:space="0" w:color="auto"/>
            </w:tcBorders>
            <w:vAlign w:val="center"/>
          </w:tcPr>
          <w:p w14:paraId="77D6B85C"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4" w:space="0" w:color="auto"/>
              <w:right w:val="single" w:sz="4" w:space="0" w:color="auto"/>
            </w:tcBorders>
            <w:vAlign w:val="center"/>
          </w:tcPr>
          <w:p w14:paraId="036B902C" w14:textId="2C0C99B3"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4" w:space="0" w:color="auto"/>
              <w:right w:val="single" w:sz="4" w:space="0" w:color="auto"/>
            </w:tcBorders>
            <w:vAlign w:val="center"/>
          </w:tcPr>
          <w:p w14:paraId="50868714" w14:textId="29FE1491" w:rsidR="0004127A" w:rsidRPr="000C4BD1" w:rsidRDefault="0004127A"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902</w:t>
            </w:r>
          </w:p>
        </w:tc>
        <w:tc>
          <w:tcPr>
            <w:tcW w:w="705" w:type="dxa"/>
            <w:tcBorders>
              <w:top w:val="single" w:sz="8" w:space="0" w:color="auto"/>
              <w:left w:val="nil"/>
              <w:bottom w:val="single" w:sz="4" w:space="0" w:color="auto"/>
              <w:right w:val="single" w:sz="8" w:space="0" w:color="auto"/>
            </w:tcBorders>
            <w:vAlign w:val="center"/>
          </w:tcPr>
          <w:p w14:paraId="53F8F2B7" w14:textId="2C3E13F4" w:rsidR="0004127A" w:rsidRPr="000C4BD1" w:rsidRDefault="0004127A"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902</w:t>
            </w:r>
          </w:p>
        </w:tc>
      </w:tr>
      <w:tr w:rsidR="0004127A" w:rsidRPr="004218E1" w14:paraId="75B2E765"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3B6F3DC1" w14:textId="77777777" w:rsidR="0004127A" w:rsidRPr="000C4BD1" w:rsidRDefault="0004127A"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2. Cohésion, résilience et valeurs</w:t>
            </w:r>
          </w:p>
        </w:tc>
        <w:tc>
          <w:tcPr>
            <w:tcW w:w="705" w:type="dxa"/>
            <w:tcBorders>
              <w:top w:val="single" w:sz="4" w:space="0" w:color="auto"/>
              <w:left w:val="nil"/>
              <w:bottom w:val="single" w:sz="4" w:space="0" w:color="auto"/>
              <w:right w:val="single" w:sz="4" w:space="0" w:color="auto"/>
            </w:tcBorders>
            <w:vAlign w:val="center"/>
          </w:tcPr>
          <w:p w14:paraId="35A0DFA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7B172B1"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D89ECC1"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F4C9D13"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1932D093"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D7855BE" w14:textId="7A712B62"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1C7E38A9" w14:textId="5120F200" w:rsidR="0004127A" w:rsidRPr="000C4BD1" w:rsidRDefault="0004127A"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1</w:t>
            </w:r>
            <w:r>
              <w:rPr>
                <w:rFonts w:ascii="Times New Roman" w:hAnsi="Times New Roman"/>
                <w:noProof/>
                <w:sz w:val="16"/>
              </w:rPr>
              <w:t xml:space="preserve"> </w:t>
            </w:r>
            <w:r>
              <w:rPr>
                <w:rFonts w:ascii="Times New Roman" w:hAnsi="Times New Roman"/>
                <w:b/>
                <w:noProof/>
                <w:sz w:val="16"/>
              </w:rPr>
              <w:t>027</w:t>
            </w:r>
          </w:p>
        </w:tc>
        <w:tc>
          <w:tcPr>
            <w:tcW w:w="705" w:type="dxa"/>
            <w:tcBorders>
              <w:top w:val="single" w:sz="4" w:space="0" w:color="auto"/>
              <w:left w:val="nil"/>
              <w:bottom w:val="single" w:sz="4" w:space="0" w:color="auto"/>
              <w:right w:val="single" w:sz="8" w:space="0" w:color="auto"/>
            </w:tcBorders>
            <w:vAlign w:val="center"/>
          </w:tcPr>
          <w:p w14:paraId="31506EAE" w14:textId="21F7A585" w:rsidR="0004127A" w:rsidRPr="000C4BD1" w:rsidRDefault="0004127A"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1</w:t>
            </w:r>
            <w:r>
              <w:rPr>
                <w:rFonts w:ascii="Times New Roman" w:hAnsi="Times New Roman"/>
                <w:noProof/>
                <w:sz w:val="16"/>
              </w:rPr>
              <w:t xml:space="preserve"> </w:t>
            </w:r>
            <w:r>
              <w:rPr>
                <w:rFonts w:ascii="Times New Roman" w:hAnsi="Times New Roman"/>
                <w:b/>
                <w:noProof/>
                <w:sz w:val="16"/>
              </w:rPr>
              <w:t>027</w:t>
            </w:r>
          </w:p>
        </w:tc>
      </w:tr>
      <w:tr w:rsidR="0004127A" w:rsidRPr="004218E1" w14:paraId="3306599A"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6B63F3E4" w14:textId="77777777" w:rsidR="0004127A" w:rsidRPr="000C4BD1" w:rsidRDefault="0004127A" w:rsidP="000C4BD1">
            <w:pPr>
              <w:spacing w:before="20" w:after="20" w:line="240" w:lineRule="auto"/>
              <w:rPr>
                <w:rFonts w:ascii="Times New Roman" w:hAnsi="Times New Roman" w:cs="Times New Roman"/>
                <w:noProof/>
                <w:sz w:val="16"/>
                <w:szCs w:val="16"/>
              </w:rPr>
            </w:pPr>
            <w:r>
              <w:rPr>
                <w:rFonts w:ascii="Times New Roman" w:hAnsi="Times New Roman"/>
                <w:noProof/>
                <w:sz w:val="16"/>
              </w:rPr>
              <w:t>2a. Cohésion économique, sociale et territoriale</w:t>
            </w:r>
          </w:p>
        </w:tc>
        <w:tc>
          <w:tcPr>
            <w:tcW w:w="705" w:type="dxa"/>
            <w:tcBorders>
              <w:top w:val="single" w:sz="4" w:space="0" w:color="auto"/>
              <w:left w:val="nil"/>
              <w:bottom w:val="single" w:sz="4" w:space="0" w:color="auto"/>
              <w:right w:val="single" w:sz="4" w:space="0" w:color="auto"/>
            </w:tcBorders>
            <w:vAlign w:val="center"/>
          </w:tcPr>
          <w:p w14:paraId="749068BD"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30EFEB0"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14D92A8"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8002660"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8CD0792"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CA8259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39B6B226"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8" w:space="0" w:color="auto"/>
            </w:tcBorders>
            <w:vAlign w:val="center"/>
          </w:tcPr>
          <w:p w14:paraId="30DD40A9"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r>
      <w:tr w:rsidR="0004127A" w:rsidRPr="004218E1" w14:paraId="087703C2"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15A84A5B" w14:textId="77777777" w:rsidR="0004127A" w:rsidRPr="000C4BD1" w:rsidRDefault="0004127A" w:rsidP="000C4BD1">
            <w:pPr>
              <w:spacing w:before="20" w:after="20" w:line="240" w:lineRule="auto"/>
              <w:rPr>
                <w:rFonts w:ascii="Times New Roman" w:hAnsi="Times New Roman" w:cs="Times New Roman"/>
                <w:noProof/>
                <w:sz w:val="16"/>
                <w:szCs w:val="16"/>
              </w:rPr>
            </w:pPr>
            <w:r>
              <w:rPr>
                <w:rFonts w:ascii="Times New Roman" w:hAnsi="Times New Roman"/>
                <w:noProof/>
                <w:sz w:val="16"/>
              </w:rPr>
              <w:t>2 b. Résilience et valeurs</w:t>
            </w:r>
          </w:p>
        </w:tc>
        <w:tc>
          <w:tcPr>
            <w:tcW w:w="705" w:type="dxa"/>
            <w:tcBorders>
              <w:top w:val="single" w:sz="4" w:space="0" w:color="auto"/>
              <w:left w:val="nil"/>
              <w:bottom w:val="single" w:sz="4" w:space="0" w:color="auto"/>
              <w:right w:val="single" w:sz="4" w:space="0" w:color="auto"/>
            </w:tcBorders>
            <w:vAlign w:val="center"/>
          </w:tcPr>
          <w:p w14:paraId="74393DA0"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2FE28A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B6A3627"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34AC6BCE"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5B09E91"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3C00D9E" w14:textId="629A5A1E"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9D76AA6" w14:textId="0155C73A" w:rsidR="0004127A" w:rsidRPr="000C4BD1" w:rsidRDefault="0004127A" w:rsidP="000C4BD1">
            <w:pPr>
              <w:spacing w:before="20" w:after="20" w:line="240" w:lineRule="auto"/>
              <w:jc w:val="right"/>
              <w:rPr>
                <w:rFonts w:ascii="Times New Roman" w:hAnsi="Times New Roman" w:cs="Times New Roman"/>
                <w:noProof/>
                <w:sz w:val="16"/>
                <w:szCs w:val="16"/>
              </w:rPr>
            </w:pPr>
            <w:r>
              <w:rPr>
                <w:rFonts w:ascii="Times New Roman" w:hAnsi="Times New Roman"/>
                <w:noProof/>
                <w:sz w:val="16"/>
              </w:rPr>
              <w:t>1 027</w:t>
            </w:r>
          </w:p>
        </w:tc>
        <w:tc>
          <w:tcPr>
            <w:tcW w:w="705" w:type="dxa"/>
            <w:tcBorders>
              <w:top w:val="single" w:sz="4" w:space="0" w:color="auto"/>
              <w:left w:val="nil"/>
              <w:bottom w:val="single" w:sz="4" w:space="0" w:color="auto"/>
              <w:right w:val="single" w:sz="8" w:space="0" w:color="auto"/>
            </w:tcBorders>
            <w:vAlign w:val="center"/>
          </w:tcPr>
          <w:p w14:paraId="48232CB5" w14:textId="184A9548" w:rsidR="0004127A" w:rsidRPr="000C4BD1" w:rsidRDefault="0004127A" w:rsidP="000C4BD1">
            <w:pPr>
              <w:spacing w:before="20" w:after="20" w:line="240" w:lineRule="auto"/>
              <w:jc w:val="right"/>
              <w:rPr>
                <w:rFonts w:ascii="Times New Roman" w:hAnsi="Times New Roman" w:cs="Times New Roman"/>
                <w:noProof/>
                <w:sz w:val="16"/>
                <w:szCs w:val="16"/>
              </w:rPr>
            </w:pPr>
            <w:r>
              <w:rPr>
                <w:rFonts w:ascii="Times New Roman" w:hAnsi="Times New Roman"/>
                <w:noProof/>
                <w:sz w:val="16"/>
              </w:rPr>
              <w:t>1 027</w:t>
            </w:r>
          </w:p>
        </w:tc>
      </w:tr>
      <w:tr w:rsidR="0004127A" w:rsidRPr="004218E1" w14:paraId="6F310779"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58D7E172" w14:textId="77777777" w:rsidR="0004127A" w:rsidRPr="000C4BD1" w:rsidRDefault="0004127A"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3. Ressources naturelles et environnement</w:t>
            </w:r>
          </w:p>
        </w:tc>
        <w:tc>
          <w:tcPr>
            <w:tcW w:w="705" w:type="dxa"/>
            <w:tcBorders>
              <w:top w:val="single" w:sz="4" w:space="0" w:color="auto"/>
              <w:left w:val="nil"/>
              <w:bottom w:val="single" w:sz="4" w:space="0" w:color="auto"/>
              <w:right w:val="single" w:sz="4" w:space="0" w:color="auto"/>
            </w:tcBorders>
            <w:vAlign w:val="center"/>
          </w:tcPr>
          <w:p w14:paraId="6CF0C68D"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BFDFDE4"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0A01F89C"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08AB37FD"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B8FAB0B"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1A19F6F"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06E4860"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8" w:space="0" w:color="auto"/>
            </w:tcBorders>
            <w:vAlign w:val="center"/>
          </w:tcPr>
          <w:p w14:paraId="51DB9006"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2B14D90F"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46F8B03B" w14:textId="77777777" w:rsidR="0004127A" w:rsidRPr="000C4BD1" w:rsidRDefault="0004127A" w:rsidP="000C4BD1">
            <w:pPr>
              <w:spacing w:before="20" w:after="20" w:line="240" w:lineRule="auto"/>
              <w:rPr>
                <w:rFonts w:ascii="Times New Roman" w:hAnsi="Times New Roman" w:cs="Times New Roman"/>
                <w:noProof/>
                <w:sz w:val="16"/>
                <w:szCs w:val="16"/>
              </w:rPr>
            </w:pPr>
            <w:r>
              <w:rPr>
                <w:rFonts w:ascii="Times New Roman" w:hAnsi="Times New Roman"/>
                <w:noProof/>
                <w:sz w:val="16"/>
              </w:rPr>
              <w:t>dont: dépenses liées au marché et paiements directs</w:t>
            </w:r>
          </w:p>
        </w:tc>
        <w:tc>
          <w:tcPr>
            <w:tcW w:w="705" w:type="dxa"/>
            <w:tcBorders>
              <w:top w:val="single" w:sz="4" w:space="0" w:color="auto"/>
              <w:left w:val="nil"/>
              <w:bottom w:val="single" w:sz="4" w:space="0" w:color="auto"/>
              <w:right w:val="single" w:sz="4" w:space="0" w:color="auto"/>
            </w:tcBorders>
            <w:vAlign w:val="center"/>
          </w:tcPr>
          <w:p w14:paraId="4D8DAA43"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EC9BC9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C547DB7"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067AA4D"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3FD1720"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F6D0794"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14C8BA9F" w14:textId="1F06C612" w:rsidR="0004127A" w:rsidRPr="000C4BD1" w:rsidRDefault="0004127A" w:rsidP="000C4BD1">
            <w:pPr>
              <w:spacing w:before="20" w:after="20" w:line="240" w:lineRule="auto"/>
              <w:jc w:val="right"/>
              <w:rPr>
                <w:rFonts w:ascii="Times New Roman" w:hAnsi="Times New Roman" w:cs="Times New Roman"/>
                <w:noProof/>
                <w:sz w:val="16"/>
                <w:szCs w:val="16"/>
              </w:rPr>
            </w:pPr>
            <w:r>
              <w:rPr>
                <w:rFonts w:ascii="Times New Roman" w:hAnsi="Times New Roman"/>
                <w:noProof/>
                <w:sz w:val="16"/>
              </w:rPr>
              <w:t>79</w:t>
            </w:r>
          </w:p>
        </w:tc>
        <w:tc>
          <w:tcPr>
            <w:tcW w:w="705" w:type="dxa"/>
            <w:tcBorders>
              <w:top w:val="single" w:sz="4" w:space="0" w:color="auto"/>
              <w:left w:val="nil"/>
              <w:bottom w:val="single" w:sz="4" w:space="0" w:color="auto"/>
              <w:right w:val="single" w:sz="8" w:space="0" w:color="auto"/>
            </w:tcBorders>
            <w:vAlign w:val="center"/>
          </w:tcPr>
          <w:p w14:paraId="73AC10FE" w14:textId="3BCA41B6" w:rsidR="0004127A" w:rsidRPr="000C4BD1" w:rsidRDefault="0004127A" w:rsidP="000C4BD1">
            <w:pPr>
              <w:spacing w:before="20" w:after="20" w:line="240" w:lineRule="auto"/>
              <w:jc w:val="right"/>
              <w:rPr>
                <w:rFonts w:ascii="Times New Roman" w:hAnsi="Times New Roman" w:cs="Times New Roman"/>
                <w:noProof/>
                <w:sz w:val="16"/>
                <w:szCs w:val="16"/>
              </w:rPr>
            </w:pPr>
            <w:r>
              <w:rPr>
                <w:rFonts w:ascii="Times New Roman" w:hAnsi="Times New Roman"/>
                <w:noProof/>
                <w:sz w:val="16"/>
              </w:rPr>
              <w:t>79</w:t>
            </w:r>
          </w:p>
        </w:tc>
      </w:tr>
      <w:tr w:rsidR="0004127A" w:rsidRPr="004218E1" w14:paraId="2EDBBF45"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59D7E6CB" w14:textId="77777777" w:rsidR="0004127A" w:rsidRPr="000C4BD1" w:rsidRDefault="0004127A"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4. Migration et gestion des frontières</w:t>
            </w:r>
          </w:p>
        </w:tc>
        <w:tc>
          <w:tcPr>
            <w:tcW w:w="705" w:type="dxa"/>
            <w:tcBorders>
              <w:top w:val="single" w:sz="4" w:space="0" w:color="auto"/>
              <w:left w:val="nil"/>
              <w:bottom w:val="single" w:sz="4" w:space="0" w:color="auto"/>
              <w:right w:val="single" w:sz="4" w:space="0" w:color="auto"/>
            </w:tcBorders>
            <w:vAlign w:val="center"/>
          </w:tcPr>
          <w:p w14:paraId="4ABDEB7D"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2FFE9E8"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EBD5EC4"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1E97E37"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159BC4DF"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13DC5E08" w14:textId="56801321"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0810032B" w14:textId="2AA849D8" w:rsidR="0004127A" w:rsidRPr="000C4BD1" w:rsidRDefault="0004127A"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226</w:t>
            </w:r>
          </w:p>
        </w:tc>
        <w:tc>
          <w:tcPr>
            <w:tcW w:w="705" w:type="dxa"/>
            <w:tcBorders>
              <w:top w:val="single" w:sz="4" w:space="0" w:color="auto"/>
              <w:left w:val="nil"/>
              <w:bottom w:val="single" w:sz="4" w:space="0" w:color="auto"/>
              <w:right w:val="single" w:sz="8" w:space="0" w:color="auto"/>
            </w:tcBorders>
            <w:vAlign w:val="center"/>
          </w:tcPr>
          <w:p w14:paraId="69564D2E" w14:textId="3685C9D0" w:rsidR="0004127A" w:rsidRPr="000C4BD1" w:rsidRDefault="0004127A"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226</w:t>
            </w:r>
          </w:p>
        </w:tc>
      </w:tr>
      <w:tr w:rsidR="0004127A" w:rsidRPr="004218E1" w14:paraId="33CFB299"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3F458093" w14:textId="77777777" w:rsidR="0004127A" w:rsidRPr="000C4BD1" w:rsidRDefault="0004127A"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5. Sécurité et défense</w:t>
            </w:r>
          </w:p>
        </w:tc>
        <w:tc>
          <w:tcPr>
            <w:tcW w:w="705" w:type="dxa"/>
            <w:tcBorders>
              <w:top w:val="single" w:sz="4" w:space="0" w:color="auto"/>
              <w:left w:val="nil"/>
              <w:bottom w:val="single" w:sz="4" w:space="0" w:color="auto"/>
              <w:right w:val="single" w:sz="4" w:space="0" w:color="auto"/>
            </w:tcBorders>
            <w:vAlign w:val="center"/>
          </w:tcPr>
          <w:p w14:paraId="68625E51"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0C93E3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3658AD1"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98B59E7"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0204D4E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0E69520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97DA147"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4" w:space="0" w:color="auto"/>
              <w:left w:val="nil"/>
              <w:bottom w:val="single" w:sz="4" w:space="0" w:color="auto"/>
              <w:right w:val="single" w:sz="8" w:space="0" w:color="auto"/>
            </w:tcBorders>
            <w:vAlign w:val="center"/>
          </w:tcPr>
          <w:p w14:paraId="63A1087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38BD46AA"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420375D8" w14:textId="77777777" w:rsidR="0004127A" w:rsidRPr="000C4BD1" w:rsidRDefault="0004127A"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6. Le voisinage et le monde</w:t>
            </w:r>
          </w:p>
        </w:tc>
        <w:tc>
          <w:tcPr>
            <w:tcW w:w="705" w:type="dxa"/>
            <w:tcBorders>
              <w:top w:val="single" w:sz="4" w:space="0" w:color="auto"/>
              <w:left w:val="nil"/>
              <w:bottom w:val="single" w:sz="4" w:space="0" w:color="auto"/>
              <w:right w:val="single" w:sz="4" w:space="0" w:color="auto"/>
            </w:tcBorders>
            <w:vAlign w:val="center"/>
          </w:tcPr>
          <w:p w14:paraId="19CCA647"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5B13BE38"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1F754EAD"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7257FEA3"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34D0B178"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53524FB"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2D8899A"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8" w:space="0" w:color="auto"/>
            </w:tcBorders>
            <w:vAlign w:val="center"/>
          </w:tcPr>
          <w:p w14:paraId="6823994E"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07390589" w14:textId="77777777">
        <w:trPr>
          <w:cantSplit/>
        </w:trPr>
        <w:tc>
          <w:tcPr>
            <w:tcW w:w="4039" w:type="dxa"/>
            <w:tcBorders>
              <w:top w:val="single" w:sz="4" w:space="0" w:color="auto"/>
              <w:left w:val="single" w:sz="8" w:space="0" w:color="auto"/>
              <w:bottom w:val="single" w:sz="4" w:space="0" w:color="auto"/>
              <w:right w:val="single" w:sz="4" w:space="0" w:color="auto"/>
            </w:tcBorders>
            <w:vAlign w:val="center"/>
            <w:hideMark/>
          </w:tcPr>
          <w:p w14:paraId="504CAEDD" w14:textId="77777777" w:rsidR="0004127A" w:rsidRPr="000C4BD1" w:rsidRDefault="0004127A"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7. Administration publique européenne</w:t>
            </w:r>
          </w:p>
        </w:tc>
        <w:tc>
          <w:tcPr>
            <w:tcW w:w="705" w:type="dxa"/>
            <w:tcBorders>
              <w:top w:val="single" w:sz="4" w:space="0" w:color="auto"/>
              <w:left w:val="nil"/>
              <w:bottom w:val="single" w:sz="4" w:space="0" w:color="auto"/>
              <w:right w:val="single" w:sz="4" w:space="0" w:color="auto"/>
            </w:tcBorders>
            <w:vAlign w:val="center"/>
          </w:tcPr>
          <w:p w14:paraId="28DD3C96"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A6A1A56"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38138E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6F70995B"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4DB8350A"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ED79993"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4" w:space="0" w:color="auto"/>
            </w:tcBorders>
            <w:vAlign w:val="center"/>
          </w:tcPr>
          <w:p w14:paraId="202B672F"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4" w:space="0" w:color="auto"/>
              <w:right w:val="single" w:sz="8" w:space="0" w:color="auto"/>
            </w:tcBorders>
            <w:vAlign w:val="center"/>
          </w:tcPr>
          <w:p w14:paraId="3C223431"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r>
      <w:tr w:rsidR="0004127A" w:rsidRPr="004218E1" w14:paraId="2BD816C9" w14:textId="77777777">
        <w:trPr>
          <w:cantSplit/>
        </w:trPr>
        <w:tc>
          <w:tcPr>
            <w:tcW w:w="4039" w:type="dxa"/>
            <w:tcBorders>
              <w:top w:val="single" w:sz="4" w:space="0" w:color="auto"/>
              <w:left w:val="single" w:sz="8" w:space="0" w:color="auto"/>
              <w:bottom w:val="single" w:sz="8" w:space="0" w:color="auto"/>
              <w:right w:val="single" w:sz="4" w:space="0" w:color="auto"/>
            </w:tcBorders>
            <w:vAlign w:val="center"/>
            <w:hideMark/>
          </w:tcPr>
          <w:p w14:paraId="3196020E" w14:textId="77777777" w:rsidR="0004127A" w:rsidRPr="000C4BD1" w:rsidRDefault="0004127A" w:rsidP="000C4BD1">
            <w:pPr>
              <w:spacing w:before="20" w:after="20" w:line="240" w:lineRule="auto"/>
              <w:rPr>
                <w:rFonts w:ascii="Times New Roman" w:hAnsi="Times New Roman" w:cs="Times New Roman"/>
                <w:noProof/>
                <w:sz w:val="16"/>
                <w:szCs w:val="16"/>
              </w:rPr>
            </w:pPr>
            <w:r>
              <w:rPr>
                <w:rFonts w:ascii="Times New Roman" w:hAnsi="Times New Roman"/>
                <w:noProof/>
                <w:sz w:val="16"/>
              </w:rPr>
              <w:t>dont: dépenses administratives des institutions</w:t>
            </w:r>
          </w:p>
        </w:tc>
        <w:tc>
          <w:tcPr>
            <w:tcW w:w="705" w:type="dxa"/>
            <w:tcBorders>
              <w:top w:val="single" w:sz="4" w:space="0" w:color="auto"/>
              <w:left w:val="nil"/>
              <w:bottom w:val="single" w:sz="8" w:space="0" w:color="auto"/>
              <w:right w:val="single" w:sz="4" w:space="0" w:color="auto"/>
            </w:tcBorders>
            <w:vAlign w:val="center"/>
          </w:tcPr>
          <w:p w14:paraId="62D9B02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4" w:space="0" w:color="auto"/>
            </w:tcBorders>
            <w:vAlign w:val="center"/>
          </w:tcPr>
          <w:p w14:paraId="54476C3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4" w:space="0" w:color="auto"/>
            </w:tcBorders>
            <w:vAlign w:val="center"/>
          </w:tcPr>
          <w:p w14:paraId="530F1541"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4" w:space="0" w:color="auto"/>
            </w:tcBorders>
            <w:vAlign w:val="center"/>
          </w:tcPr>
          <w:p w14:paraId="04AF3CF4"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4" w:space="0" w:color="auto"/>
            </w:tcBorders>
            <w:vAlign w:val="center"/>
          </w:tcPr>
          <w:p w14:paraId="51C2040D"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4" w:space="0" w:color="auto"/>
            </w:tcBorders>
            <w:vAlign w:val="center"/>
          </w:tcPr>
          <w:p w14:paraId="1B225565"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4" w:space="0" w:color="auto"/>
            </w:tcBorders>
            <w:vAlign w:val="center"/>
          </w:tcPr>
          <w:p w14:paraId="0F32C209"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c>
          <w:tcPr>
            <w:tcW w:w="705" w:type="dxa"/>
            <w:tcBorders>
              <w:top w:val="single" w:sz="4" w:space="0" w:color="auto"/>
              <w:left w:val="nil"/>
              <w:bottom w:val="single" w:sz="8" w:space="0" w:color="auto"/>
              <w:right w:val="single" w:sz="8" w:space="0" w:color="auto"/>
            </w:tcBorders>
            <w:vAlign w:val="center"/>
          </w:tcPr>
          <w:p w14:paraId="294A8B8B" w14:textId="77777777" w:rsidR="0004127A" w:rsidRPr="000C4BD1" w:rsidRDefault="0004127A" w:rsidP="000C4BD1">
            <w:pPr>
              <w:spacing w:before="20" w:after="20" w:line="240" w:lineRule="auto"/>
              <w:jc w:val="right"/>
              <w:rPr>
                <w:rFonts w:ascii="Times New Roman" w:hAnsi="Times New Roman" w:cs="Times New Roman"/>
                <w:noProof/>
                <w:sz w:val="16"/>
                <w:szCs w:val="16"/>
                <w:lang w:val="en-IE" w:eastAsia="fr-BE"/>
              </w:rPr>
            </w:pPr>
          </w:p>
        </w:tc>
      </w:tr>
      <w:tr w:rsidR="0004127A" w:rsidRPr="004218E1" w14:paraId="51A2CD6F" w14:textId="77777777">
        <w:trPr>
          <w:cantSplit/>
        </w:trPr>
        <w:tc>
          <w:tcPr>
            <w:tcW w:w="4039" w:type="dxa"/>
            <w:tcBorders>
              <w:top w:val="single" w:sz="8" w:space="0" w:color="auto"/>
              <w:left w:val="single" w:sz="8" w:space="0" w:color="auto"/>
              <w:bottom w:val="single" w:sz="8" w:space="0" w:color="auto"/>
              <w:right w:val="single" w:sz="4" w:space="0" w:color="auto"/>
            </w:tcBorders>
            <w:vAlign w:val="center"/>
            <w:hideMark/>
          </w:tcPr>
          <w:p w14:paraId="1BEED4D8" w14:textId="77777777" w:rsidR="0004127A" w:rsidRPr="000C4BD1" w:rsidRDefault="0004127A"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Total modifications des crédits d’engagement</w:t>
            </w:r>
          </w:p>
        </w:tc>
        <w:tc>
          <w:tcPr>
            <w:tcW w:w="705" w:type="dxa"/>
            <w:tcBorders>
              <w:top w:val="single" w:sz="8" w:space="0" w:color="auto"/>
              <w:left w:val="nil"/>
              <w:bottom w:val="single" w:sz="8" w:space="0" w:color="auto"/>
              <w:right w:val="single" w:sz="4" w:space="0" w:color="auto"/>
            </w:tcBorders>
            <w:vAlign w:val="center"/>
          </w:tcPr>
          <w:p w14:paraId="3468224F"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19F90140"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00B1B1D8"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3C006AC9"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770D6727"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583B2912" w14:textId="0A6AB7DA"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70A37293" w14:textId="0C25BDD3" w:rsidR="0004127A" w:rsidRPr="000C4BD1" w:rsidRDefault="0004127A"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2</w:t>
            </w:r>
            <w:r>
              <w:rPr>
                <w:rFonts w:ascii="Times New Roman" w:hAnsi="Times New Roman"/>
                <w:noProof/>
                <w:sz w:val="16"/>
              </w:rPr>
              <w:t xml:space="preserve"> </w:t>
            </w:r>
            <w:r>
              <w:rPr>
                <w:rFonts w:ascii="Times New Roman" w:hAnsi="Times New Roman"/>
                <w:b/>
                <w:noProof/>
                <w:sz w:val="16"/>
              </w:rPr>
              <w:t>155</w:t>
            </w:r>
          </w:p>
        </w:tc>
        <w:tc>
          <w:tcPr>
            <w:tcW w:w="705" w:type="dxa"/>
            <w:tcBorders>
              <w:top w:val="single" w:sz="8" w:space="0" w:color="auto"/>
              <w:left w:val="nil"/>
              <w:bottom w:val="single" w:sz="8" w:space="0" w:color="auto"/>
              <w:right w:val="single" w:sz="8" w:space="0" w:color="auto"/>
            </w:tcBorders>
            <w:vAlign w:val="center"/>
          </w:tcPr>
          <w:p w14:paraId="496F65D7" w14:textId="16620187" w:rsidR="0004127A" w:rsidRPr="000C4BD1" w:rsidRDefault="0004127A"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2</w:t>
            </w:r>
            <w:r>
              <w:rPr>
                <w:rFonts w:ascii="Times New Roman" w:hAnsi="Times New Roman"/>
                <w:noProof/>
                <w:sz w:val="16"/>
              </w:rPr>
              <w:t xml:space="preserve"> </w:t>
            </w:r>
            <w:r>
              <w:rPr>
                <w:rFonts w:ascii="Times New Roman" w:hAnsi="Times New Roman"/>
                <w:b/>
                <w:noProof/>
                <w:sz w:val="16"/>
              </w:rPr>
              <w:t>155</w:t>
            </w:r>
          </w:p>
        </w:tc>
      </w:tr>
      <w:tr w:rsidR="0004127A" w:rsidRPr="004218E1" w14:paraId="56DDF048" w14:textId="77777777">
        <w:trPr>
          <w:cantSplit/>
        </w:trPr>
        <w:tc>
          <w:tcPr>
            <w:tcW w:w="4039" w:type="dxa"/>
            <w:tcBorders>
              <w:top w:val="single" w:sz="8" w:space="0" w:color="auto"/>
              <w:left w:val="single" w:sz="8" w:space="0" w:color="auto"/>
              <w:bottom w:val="single" w:sz="8" w:space="0" w:color="auto"/>
              <w:right w:val="single" w:sz="4" w:space="0" w:color="auto"/>
            </w:tcBorders>
            <w:vAlign w:val="center"/>
            <w:hideMark/>
          </w:tcPr>
          <w:p w14:paraId="6DAFFD7A" w14:textId="77777777" w:rsidR="0004127A" w:rsidRPr="000C4BD1" w:rsidRDefault="0004127A" w:rsidP="000C4BD1">
            <w:pPr>
              <w:spacing w:before="20" w:after="20" w:line="240" w:lineRule="auto"/>
              <w:rPr>
                <w:rFonts w:ascii="Times New Roman" w:hAnsi="Times New Roman" w:cs="Times New Roman"/>
                <w:b/>
                <w:noProof/>
                <w:sz w:val="16"/>
                <w:szCs w:val="16"/>
              </w:rPr>
            </w:pPr>
            <w:r>
              <w:rPr>
                <w:rFonts w:ascii="Times New Roman" w:hAnsi="Times New Roman"/>
                <w:b/>
                <w:noProof/>
                <w:sz w:val="16"/>
              </w:rPr>
              <w:t>Total modifications des crédits de paiement</w:t>
            </w:r>
          </w:p>
        </w:tc>
        <w:tc>
          <w:tcPr>
            <w:tcW w:w="705" w:type="dxa"/>
            <w:tcBorders>
              <w:top w:val="single" w:sz="8" w:space="0" w:color="auto"/>
              <w:left w:val="nil"/>
              <w:bottom w:val="single" w:sz="8" w:space="0" w:color="auto"/>
              <w:right w:val="single" w:sz="4" w:space="0" w:color="auto"/>
            </w:tcBorders>
            <w:vAlign w:val="center"/>
          </w:tcPr>
          <w:p w14:paraId="139C2F94"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69D9F6C9"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69DD7BCC" w14:textId="77777777"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70E327D5" w14:textId="5E2411F4"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557C17B4" w14:textId="48E8D361" w:rsidR="0004127A" w:rsidRPr="000C4BD1" w:rsidRDefault="00904E55"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-1 563</w:t>
            </w:r>
          </w:p>
        </w:tc>
        <w:tc>
          <w:tcPr>
            <w:tcW w:w="705" w:type="dxa"/>
            <w:tcBorders>
              <w:top w:val="single" w:sz="8" w:space="0" w:color="auto"/>
              <w:left w:val="nil"/>
              <w:bottom w:val="single" w:sz="8" w:space="0" w:color="auto"/>
              <w:right w:val="single" w:sz="4" w:space="0" w:color="auto"/>
            </w:tcBorders>
            <w:vAlign w:val="center"/>
          </w:tcPr>
          <w:p w14:paraId="14A64204" w14:textId="1F49CD52" w:rsidR="0004127A" w:rsidRPr="000C4BD1" w:rsidRDefault="0004127A" w:rsidP="000C4BD1">
            <w:pPr>
              <w:spacing w:before="20" w:after="20" w:line="240" w:lineRule="auto"/>
              <w:jc w:val="right"/>
              <w:rPr>
                <w:rFonts w:ascii="Times New Roman" w:hAnsi="Times New Roman" w:cs="Times New Roman"/>
                <w:b/>
                <w:noProof/>
                <w:sz w:val="16"/>
                <w:szCs w:val="16"/>
                <w:lang w:val="en-IE" w:eastAsia="fr-BE"/>
              </w:rPr>
            </w:pPr>
          </w:p>
        </w:tc>
        <w:tc>
          <w:tcPr>
            <w:tcW w:w="705" w:type="dxa"/>
            <w:tcBorders>
              <w:top w:val="single" w:sz="8" w:space="0" w:color="auto"/>
              <w:left w:val="nil"/>
              <w:bottom w:val="single" w:sz="8" w:space="0" w:color="auto"/>
              <w:right w:val="single" w:sz="4" w:space="0" w:color="auto"/>
            </w:tcBorders>
            <w:vAlign w:val="center"/>
          </w:tcPr>
          <w:p w14:paraId="493F3CF7" w14:textId="0A999B25" w:rsidR="0004127A" w:rsidRPr="000C4BD1" w:rsidRDefault="0004127A"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3</w:t>
            </w:r>
            <w:r>
              <w:rPr>
                <w:rFonts w:ascii="Times New Roman" w:hAnsi="Times New Roman"/>
                <w:noProof/>
                <w:sz w:val="16"/>
              </w:rPr>
              <w:t xml:space="preserve"> </w:t>
            </w:r>
            <w:r>
              <w:rPr>
                <w:rFonts w:ascii="Times New Roman" w:hAnsi="Times New Roman"/>
                <w:b/>
                <w:noProof/>
                <w:sz w:val="16"/>
              </w:rPr>
              <w:t>718</w:t>
            </w:r>
          </w:p>
        </w:tc>
        <w:tc>
          <w:tcPr>
            <w:tcW w:w="705" w:type="dxa"/>
            <w:tcBorders>
              <w:top w:val="single" w:sz="8" w:space="0" w:color="auto"/>
              <w:left w:val="nil"/>
              <w:bottom w:val="single" w:sz="8" w:space="0" w:color="auto"/>
              <w:right w:val="single" w:sz="8" w:space="0" w:color="auto"/>
            </w:tcBorders>
            <w:vAlign w:val="center"/>
          </w:tcPr>
          <w:p w14:paraId="1A129B56" w14:textId="778593AF" w:rsidR="0004127A" w:rsidRPr="000C4BD1" w:rsidRDefault="007C1E7F" w:rsidP="000C4BD1">
            <w:pPr>
              <w:spacing w:before="20" w:after="20" w:line="240" w:lineRule="auto"/>
              <w:jc w:val="right"/>
              <w:rPr>
                <w:rFonts w:ascii="Times New Roman" w:hAnsi="Times New Roman" w:cs="Times New Roman"/>
                <w:b/>
                <w:noProof/>
                <w:sz w:val="16"/>
                <w:szCs w:val="16"/>
              </w:rPr>
            </w:pPr>
            <w:r>
              <w:rPr>
                <w:rFonts w:ascii="Times New Roman" w:hAnsi="Times New Roman"/>
                <w:b/>
                <w:noProof/>
                <w:sz w:val="16"/>
              </w:rPr>
              <w:t>2 155</w:t>
            </w:r>
          </w:p>
        </w:tc>
      </w:tr>
      <w:bookmarkEnd w:id="8"/>
    </w:tbl>
    <w:p w14:paraId="107024D6" w14:textId="77777777" w:rsidR="009C217C" w:rsidRPr="009C217C" w:rsidRDefault="009C217C" w:rsidP="00327FC0">
      <w:pPr>
        <w:rPr>
          <w:noProof/>
          <w:lang w:val="en-GB"/>
        </w:rPr>
      </w:pPr>
    </w:p>
    <w:sectPr w:rsidR="009C217C" w:rsidRPr="009C217C" w:rsidSect="009C217C">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49281C" w14:textId="77777777" w:rsidR="00BE27D1" w:rsidRDefault="00BE27D1" w:rsidP="009C217C">
      <w:pPr>
        <w:spacing w:after="0" w:line="240" w:lineRule="auto"/>
      </w:pPr>
      <w:r>
        <w:separator/>
      </w:r>
    </w:p>
  </w:endnote>
  <w:endnote w:type="continuationSeparator" w:id="0">
    <w:p w14:paraId="16B7AE87" w14:textId="77777777" w:rsidR="00BE27D1" w:rsidRDefault="00BE27D1" w:rsidP="009C2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ptos Display">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EUAlbertina">
    <w:altName w:val="EU Alberti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722BC" w14:textId="183932F9" w:rsidR="00AE41D3" w:rsidRPr="00AE41D3" w:rsidRDefault="00AE41D3" w:rsidP="00AE41D3">
    <w:pPr>
      <w:pStyle w:val="FooterCoverPage"/>
      <w:rPr>
        <w:rFonts w:ascii="Arial" w:hAnsi="Arial" w:cs="Arial"/>
        <w:b/>
        <w:sz w:val="48"/>
      </w:rPr>
    </w:pPr>
    <w:r w:rsidRPr="00AE41D3">
      <w:rPr>
        <w:rFonts w:ascii="Arial" w:hAnsi="Arial" w:cs="Arial"/>
        <w:b/>
        <w:sz w:val="48"/>
      </w:rPr>
      <w:t>FR</w:t>
    </w:r>
    <w:r w:rsidRPr="00AE41D3">
      <w:rPr>
        <w:rFonts w:ascii="Arial" w:hAnsi="Arial" w:cs="Arial"/>
        <w:b/>
        <w:sz w:val="48"/>
      </w:rPr>
      <w:tab/>
    </w:r>
    <w:r w:rsidRPr="00AE41D3">
      <w:rPr>
        <w:rFonts w:ascii="Arial" w:hAnsi="Arial" w:cs="Arial"/>
        <w:b/>
        <w:sz w:val="48"/>
      </w:rPr>
      <w:tab/>
    </w:r>
    <w:r w:rsidRPr="00AE41D3">
      <w:tab/>
    </w:r>
    <w:r w:rsidRPr="00AE41D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CA720E" w14:textId="6FC3F710" w:rsidR="00AE41D3" w:rsidRPr="00AE41D3" w:rsidRDefault="00AE41D3" w:rsidP="00AE41D3">
    <w:pPr>
      <w:pStyle w:val="FooterCoverPage"/>
      <w:rPr>
        <w:rFonts w:ascii="Arial" w:hAnsi="Arial" w:cs="Arial"/>
        <w:b/>
        <w:sz w:val="48"/>
      </w:rPr>
    </w:pPr>
    <w:r w:rsidRPr="00AE41D3">
      <w:rPr>
        <w:rFonts w:ascii="Arial" w:hAnsi="Arial" w:cs="Arial"/>
        <w:b/>
        <w:sz w:val="48"/>
      </w:rPr>
      <w:t>FR</w:t>
    </w:r>
    <w:r w:rsidRPr="00AE41D3">
      <w:rPr>
        <w:rFonts w:ascii="Arial" w:hAnsi="Arial" w:cs="Arial"/>
        <w:b/>
        <w:sz w:val="48"/>
      </w:rPr>
      <w:tab/>
    </w:r>
    <w:r w:rsidRPr="00AE41D3">
      <w:rPr>
        <w:rFonts w:ascii="Arial" w:hAnsi="Arial" w:cs="Arial"/>
        <w:b/>
        <w:sz w:val="48"/>
      </w:rPr>
      <w:tab/>
    </w:r>
    <w:r w:rsidRPr="00AE41D3">
      <w:tab/>
    </w:r>
    <w:r w:rsidRPr="00AE41D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54620D" w14:textId="77777777" w:rsidR="00AE41D3" w:rsidRPr="00AE41D3" w:rsidRDefault="00AE41D3" w:rsidP="00AE41D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1E017" w14:textId="77777777" w:rsidR="009C217C" w:rsidRDefault="009C217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6396761"/>
      <w:docPartObj>
        <w:docPartGallery w:val="Page Numbers (Bottom of Page)"/>
        <w:docPartUnique/>
      </w:docPartObj>
    </w:sdtPr>
    <w:sdtEndPr>
      <w:rPr>
        <w:rFonts w:ascii="Times New Roman" w:hAnsi="Times New Roman" w:cs="Times New Roman"/>
      </w:rPr>
    </w:sdtEndPr>
    <w:sdtContent>
      <w:p w14:paraId="7577B8AB" w14:textId="774B12B1" w:rsidR="001B5605" w:rsidRPr="000C4BD1" w:rsidRDefault="001B560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AE41D3">
          <w:rPr>
            <w:rFonts w:ascii="Times New Roman" w:hAnsi="Times New Roman" w:cs="Times New Roman"/>
            <w:noProof/>
          </w:rPr>
          <w:t>1</w:t>
        </w:r>
        <w:r>
          <w:rPr>
            <w:rFonts w:ascii="Times New Roman" w:hAnsi="Times New Roman" w:cs="Times New Roman"/>
          </w:rPr>
          <w:fldChar w:fldCharType="end"/>
        </w:r>
      </w:p>
    </w:sdtContent>
  </w:sdt>
  <w:p w14:paraId="7219707C" w14:textId="77777777" w:rsidR="009C217C" w:rsidRDefault="009C217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EFED8C" w14:textId="77777777" w:rsidR="009C217C" w:rsidRDefault="009C21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2CA4A1" w14:textId="77777777" w:rsidR="00BE27D1" w:rsidRDefault="00BE27D1" w:rsidP="009C217C">
      <w:pPr>
        <w:spacing w:after="0" w:line="240" w:lineRule="auto"/>
      </w:pPr>
      <w:r>
        <w:separator/>
      </w:r>
    </w:p>
  </w:footnote>
  <w:footnote w:type="continuationSeparator" w:id="0">
    <w:p w14:paraId="1909FB16" w14:textId="77777777" w:rsidR="00BE27D1" w:rsidRDefault="00BE27D1" w:rsidP="009C217C">
      <w:pPr>
        <w:spacing w:after="0" w:line="240" w:lineRule="auto"/>
      </w:pPr>
      <w:r>
        <w:continuationSeparator/>
      </w:r>
    </w:p>
  </w:footnote>
  <w:footnote w:id="1">
    <w:p w14:paraId="4FFAD349" w14:textId="56B59868" w:rsidR="009C217C" w:rsidRDefault="009C217C" w:rsidP="00E47544">
      <w:pPr>
        <w:pStyle w:val="FootnoteText"/>
        <w:ind w:left="426" w:hanging="426"/>
      </w:pPr>
      <w:r>
        <w:rPr>
          <w:rStyle w:val="FootnoteReference"/>
        </w:rPr>
        <w:footnoteRef/>
      </w:r>
      <w:r>
        <w:tab/>
        <w:t>Tel que modifié par le règlement (UE, Euratom) 2024/765 du Conseil du 29 février 2024 (</w:t>
      </w:r>
      <w:hyperlink r:id="rId1">
        <w:r>
          <w:rPr>
            <w:rStyle w:val="Hyperlink"/>
          </w:rPr>
          <w:t>JO L, 2024/765, 29.2.2024, p. 1</w:t>
        </w:r>
      </w:hyperlink>
      <w:r>
        <w:t>) et par le règlement (UE) 2026/469 du Conseil du 23 avril 2026 modifiant le règlement (UE, Euratom) 2020/2093 fixant le cadre financier pluriannuel pour les années 2021 à 2027 (JO L, 2026/469, 23.4.2026).</w:t>
      </w:r>
    </w:p>
  </w:footnote>
  <w:footnote w:id="2">
    <w:p w14:paraId="648872A1" w14:textId="5D07FA31" w:rsidR="009C217C" w:rsidRPr="002852EB" w:rsidRDefault="009C217C" w:rsidP="00E47544">
      <w:pPr>
        <w:pStyle w:val="FootnoteText"/>
        <w:ind w:left="426" w:hanging="426"/>
      </w:pPr>
      <w:r>
        <w:rPr>
          <w:rStyle w:val="FootnoteReference"/>
        </w:rPr>
        <w:footnoteRef/>
      </w:r>
      <w:r>
        <w:t xml:space="preserve"> </w:t>
      </w:r>
      <w:r>
        <w:tab/>
        <w:t xml:space="preserve">Commission européenne, prévisions économiques européennes du printemps 2026: </w:t>
      </w:r>
      <w:hyperlink r:id="rId2" w:history="1">
        <w:r>
          <w:rPr>
            <w:rStyle w:val="Hyperlink"/>
          </w:rPr>
          <w:t xml:space="preserve">Prévisions économiques européennes. </w:t>
        </w:r>
      </w:hyperlink>
      <w:hyperlink r:id="rId3" w:history="1">
        <w:r>
          <w:rPr>
            <w:rStyle w:val="Hyperlink"/>
          </w:rPr>
          <w:t>Printemps 2026</w:t>
        </w:r>
      </w:hyperlink>
      <w:r>
        <w:t>; https://economy-finance.ec.europa.eu/publications/european-economic-forecast-spring-2026_en</w:t>
      </w:r>
    </w:p>
  </w:footnote>
  <w:footnote w:id="3">
    <w:p w14:paraId="332D0EA4" w14:textId="77777777" w:rsidR="009C217C" w:rsidRPr="00CA1344" w:rsidRDefault="009C217C" w:rsidP="00E47544">
      <w:pPr>
        <w:pStyle w:val="FootnoteText"/>
        <w:ind w:left="284" w:hanging="284"/>
      </w:pPr>
      <w:r>
        <w:rPr>
          <w:rStyle w:val="FootnoteReference"/>
        </w:rPr>
        <w:footnoteRef/>
      </w:r>
      <w:r>
        <w:t xml:space="preserve">     JO L, 2024/765, 29.2.2024.</w:t>
      </w:r>
    </w:p>
  </w:footnote>
  <w:footnote w:id="4">
    <w:p w14:paraId="27F17976" w14:textId="77777777" w:rsidR="009C217C" w:rsidRDefault="009C217C" w:rsidP="009C217C">
      <w:pPr>
        <w:pStyle w:val="FootnoteText"/>
        <w:ind w:left="360" w:hanging="360"/>
      </w:pPr>
      <w:r>
        <w:rPr>
          <w:rStyle w:val="FootnoteReference"/>
        </w:rPr>
        <w:footnoteRef/>
      </w:r>
      <w:r>
        <w:tab/>
        <w:t>JO L 424 du 15.12.2020, p. 1.</w:t>
      </w:r>
    </w:p>
  </w:footnote>
  <w:footnote w:id="5">
    <w:p w14:paraId="75CD7D7A" w14:textId="77777777" w:rsidR="009C217C" w:rsidRDefault="009C217C" w:rsidP="009C217C">
      <w:pPr>
        <w:pStyle w:val="FootnoteText"/>
        <w:ind w:left="360" w:hanging="360"/>
      </w:pPr>
      <w:r>
        <w:rPr>
          <w:rStyle w:val="FootnoteReference"/>
        </w:rPr>
        <w:footnoteRef/>
      </w:r>
      <w:r>
        <w:tab/>
        <w:t>Règlement (UE) 2020/2094 du Conseil du 14 décembre 2020 établissant un instrument de l’Union européenne pour la relance en vue de soutenir la reprise à la suite de la crise liée à la COVID-19 (JO L 433 I du 22.12.2020, p. 23).</w:t>
      </w:r>
    </w:p>
  </w:footnote>
  <w:footnote w:id="6">
    <w:p w14:paraId="6753BAD0" w14:textId="2811CC8A" w:rsidR="009C217C" w:rsidRDefault="009C217C" w:rsidP="009C217C">
      <w:pPr>
        <w:pStyle w:val="FootnoteText"/>
        <w:ind w:left="360" w:hanging="360"/>
      </w:pPr>
      <w:r>
        <w:rPr>
          <w:rStyle w:val="FootnoteReference"/>
        </w:rPr>
        <w:footnoteRef/>
      </w:r>
      <w:r>
        <w:t xml:space="preserve"> </w:t>
      </w:r>
      <w:r>
        <w:tab/>
        <w:t>La marge spécifique dans le cadre de l’augmentation temporaire du plafond des ressources propres correspondant à 0,60 % de la somme des RNB de tous les États membres dépendra des dépenses autorisées pour 2027 en ce qui concerne les engagements au titre de l’instrument de l’Union européenne pour la relance et des ressources propres correspondantes pour leur financement.</w:t>
      </w:r>
    </w:p>
  </w:footnote>
  <w:footnote w:id="7">
    <w:p w14:paraId="4A67B05A" w14:textId="77777777" w:rsidR="0004127A" w:rsidRDefault="0004127A" w:rsidP="0004127A">
      <w:pPr>
        <w:pStyle w:val="FootnoteText"/>
        <w:ind w:left="360" w:hanging="360"/>
      </w:pPr>
      <w:r>
        <w:rPr>
          <w:rStyle w:val="FootnoteReference"/>
        </w:rPr>
        <w:footnoteRef/>
      </w:r>
      <w:r>
        <w:tab/>
        <w:t>Conformément à l’article 4, paragraphe 4, du règlement CFP, le plafond du CFP pour les crédits de paiement et les marges pour les années 2021, 2022, 2023 et 2024 ne font pas l’objet d’ajustements supplémentaires à la suite des ajustements techniques pour 2021 [communication au Parlement européen et au Conseil du 18 décembre 2020, COM(2020) 848 final], pour 2022 [communication au Parlement européen et au Conseil du 7 juin 2021, COM(2021) 365 final], pour 2023 [communication au Parlement européen et au Conseil du 7 juin 2022, COM(2022) 266 final], pour 2024 [communication au Parlement européen et au Conseil du 29 février 2024, COM(2024) 110 final], pour 2025 [communication au Parlement européen et au Conseil du 18 juin 2024, COM(2024) 120 final] et pour 2026 [communication au Parlement européen et au Conseil du 4 juin 2025, COM(2025) 800 final].</w:t>
      </w:r>
    </w:p>
  </w:footnote>
  <w:footnote w:id="8">
    <w:p w14:paraId="06E5389A" w14:textId="66724224" w:rsidR="0004127A" w:rsidRDefault="0004127A" w:rsidP="0004127A">
      <w:pPr>
        <w:pStyle w:val="FootnoteText"/>
        <w:ind w:left="360" w:hanging="360"/>
      </w:pPr>
      <w:r>
        <w:rPr>
          <w:rStyle w:val="FootnoteReference"/>
        </w:rPr>
        <w:footnoteRef/>
      </w:r>
      <w:r>
        <w:tab/>
        <w:t>Ce pourcentage est calculé en soustrayant la moyenne des plafonds annuels du CFP pour les crédits de paiement pour chaque année de la période 2021-2027 (à savoir 1,01 % de la somme des RNB de tous les États membres) du plafond des ressources propres pour les crédits de paiement, soit 2,00 % de la somme des RNB de tous les États membres, applicable pendant toute la période 2021–2027.</w:t>
      </w:r>
    </w:p>
  </w:footnote>
  <w:footnote w:id="9">
    <w:p w14:paraId="12D2DA67" w14:textId="77777777" w:rsidR="0004127A" w:rsidRPr="008E7D10" w:rsidRDefault="0004127A" w:rsidP="0004127A">
      <w:pPr>
        <w:pStyle w:val="FootnoteText"/>
        <w:ind w:left="360" w:hanging="360"/>
      </w:pPr>
      <w:r>
        <w:rPr>
          <w:rStyle w:val="FootnoteReference"/>
        </w:rPr>
        <w:footnoteRef/>
      </w:r>
      <w:r>
        <w:tab/>
        <w:t>COM(2024) 110 final du 29.2.2024.</w:t>
      </w:r>
    </w:p>
  </w:footnote>
  <w:footnote w:id="10">
    <w:p w14:paraId="3E115CFD" w14:textId="77777777" w:rsidR="0004127A" w:rsidRPr="0089548B" w:rsidRDefault="0004127A" w:rsidP="0004127A">
      <w:pPr>
        <w:pStyle w:val="FootnoteText"/>
        <w:ind w:left="360" w:hanging="360"/>
      </w:pPr>
      <w:r>
        <w:rPr>
          <w:rStyle w:val="FootnoteReference"/>
        </w:rPr>
        <w:footnoteRef/>
      </w:r>
      <w:r>
        <w:t xml:space="preserve"> </w:t>
      </w:r>
      <w:r>
        <w:tab/>
        <w:t>Règlement (UE) 2021/2115 du Parlement européen et du Conseil du 2 décembre 2021 établissant des règles régissant l’aide aux plans stratégiques devant être établis par les États membres dans le cadre de la politique agricole commune (plans stratégiques relevant de la PAC) et financés par le Fonds européen agricole de garantie (FEAGA) et par le Fonds européen agricole pour le développement rural (Feader), et abrogeant les règlements (UE) nº 1305/2013 et (UE) nº 1307/2013.</w:t>
      </w:r>
    </w:p>
  </w:footnote>
  <w:footnote w:id="11">
    <w:p w14:paraId="3B2918E6" w14:textId="77777777" w:rsidR="0004127A" w:rsidRPr="00030C46" w:rsidRDefault="0004127A" w:rsidP="0004127A">
      <w:pPr>
        <w:pStyle w:val="FootnoteText"/>
        <w:ind w:left="360" w:hanging="360"/>
      </w:pPr>
      <w:r>
        <w:rPr>
          <w:rStyle w:val="FootnoteReference"/>
        </w:rPr>
        <w:footnoteRef/>
      </w:r>
      <w:r>
        <w:tab/>
        <w:t>Règlement délégué (UE) 2026/1 de la Commission du 1er décembre 2025 modifiant le règlement (UE) 2021/2115 du Parlement européen et du Conseil en ce qui concerne les dotations des États membres destinées aux paiements directs et la ventilation annuelle par État membre de l’aide de l’Union en faveur du développement rural.</w:t>
      </w:r>
    </w:p>
  </w:footnote>
  <w:footnote w:id="12">
    <w:p w14:paraId="7189F2E7" w14:textId="77777777" w:rsidR="0004127A" w:rsidRDefault="0004127A" w:rsidP="0004127A">
      <w:pPr>
        <w:pStyle w:val="FootnoteText"/>
        <w:ind w:left="284" w:hanging="284"/>
      </w:pPr>
      <w:r>
        <w:rPr>
          <w:rStyle w:val="FootnoteReference"/>
        </w:rPr>
        <w:footnoteRef/>
      </w:r>
      <w:r>
        <w:t xml:space="preserve"> </w:t>
      </w:r>
      <w:r>
        <w:tab/>
        <w:t>Le montant pour la rubrique disposant de la part la plus élevée est constitué par la différence entre l’ajustement total et la somme des montants pour toutes les autres rubriques afin d’éviter les écarts d’arrondi.</w:t>
      </w:r>
    </w:p>
  </w:footnote>
  <w:footnote w:id="13">
    <w:p w14:paraId="5438734A" w14:textId="77777777" w:rsidR="0004127A" w:rsidRPr="00BA4F79" w:rsidRDefault="0004127A" w:rsidP="0004127A">
      <w:pPr>
        <w:pStyle w:val="FootnoteText"/>
        <w:ind w:left="284" w:hanging="284"/>
      </w:pPr>
      <w:r>
        <w:rPr>
          <w:rStyle w:val="FootnoteReference"/>
        </w:rPr>
        <w:footnoteRef/>
      </w:r>
      <w:r>
        <w:t xml:space="preserve"> </w:t>
      </w:r>
      <w:r>
        <w:tab/>
        <w:t>Règlement (UE) 2021/691 du Parlement européen et du Conseil du 28 avril 2021 relatif au Fonds européen d’ajustement à la mondialisation en faveur des travailleurs licenciés (FEM) et abrogeant le règlement (UE) nº 1309/2013 (JO L 153 du 3.5.2021, p. 48).</w:t>
      </w:r>
    </w:p>
  </w:footnote>
  <w:footnote w:id="14">
    <w:p w14:paraId="14ABC2F7" w14:textId="77777777" w:rsidR="0004127A" w:rsidRDefault="0004127A" w:rsidP="0004127A">
      <w:pPr>
        <w:pStyle w:val="FootnoteText"/>
        <w:ind w:left="284" w:hanging="284"/>
      </w:pPr>
      <w:r>
        <w:rPr>
          <w:rStyle w:val="FootnoteReference"/>
        </w:rPr>
        <w:footnoteRef/>
      </w:r>
      <w:r>
        <w:t xml:space="preserve"> </w:t>
      </w:r>
      <w:r>
        <w:tab/>
        <w:t>Conformément au règlement CFP, la conversion repose sur le déflateur annuel fixe de 2 %. Le résultat aux prix courants est exprimé en millions et arrondi à trois décimales. Il s’agit d’une approche horizontale applicable à tous les instruments spéciaux.</w:t>
      </w:r>
    </w:p>
  </w:footnote>
  <w:footnote w:id="15">
    <w:p w14:paraId="1C63327C" w14:textId="77777777" w:rsidR="0004127A" w:rsidRPr="00BA4F79" w:rsidRDefault="0004127A" w:rsidP="0004127A">
      <w:pPr>
        <w:pStyle w:val="FootnoteText"/>
        <w:ind w:left="284" w:hanging="284"/>
      </w:pPr>
      <w:r>
        <w:rPr>
          <w:rStyle w:val="FootnoteReference"/>
        </w:rPr>
        <w:footnoteRef/>
      </w:r>
      <w:r>
        <w:t xml:space="preserve"> </w:t>
      </w:r>
      <w:r>
        <w:tab/>
        <w:t>Règlement (UE) 2021/1755 du Parlement européen et du Conseil du 6 octobre 2021 établissant la réserve d’ajustement au Brexit (JO L 357 du 8.10.2021, p. 1).</w:t>
      </w:r>
    </w:p>
  </w:footnote>
  <w:footnote w:id="16">
    <w:p w14:paraId="207AE3C6" w14:textId="5BB4186B" w:rsidR="0082223B" w:rsidRPr="0082223B" w:rsidRDefault="0082223B" w:rsidP="00883B82">
      <w:pPr>
        <w:pStyle w:val="FootnoteText"/>
        <w:ind w:left="284" w:hanging="284"/>
      </w:pPr>
      <w:r>
        <w:rPr>
          <w:rStyle w:val="FootnoteReference"/>
        </w:rPr>
        <w:footnoteRef/>
      </w:r>
      <w:r>
        <w:tab/>
        <w:t>Règlement (UE) 2026/211 du Parlement européen et du Conseil du 20 janvier 2026 modifiant le règlement (UE) 2021/1755 en ce qui concerne les montants alloués aux États membres au titre de la réserve d’ajustement au Brexit (JO L, 2026/211, 23.1.2026, p. 1).</w:t>
      </w:r>
    </w:p>
  </w:footnote>
  <w:footnote w:id="17">
    <w:p w14:paraId="6D4258A0" w14:textId="77777777" w:rsidR="0004127A" w:rsidRPr="00FF54DD" w:rsidRDefault="0004127A" w:rsidP="0004127A">
      <w:pPr>
        <w:pStyle w:val="FootnoteText"/>
        <w:ind w:left="284" w:hanging="284"/>
      </w:pPr>
      <w:r>
        <w:rPr>
          <w:rStyle w:val="FootnoteReference"/>
        </w:rPr>
        <w:footnoteRef/>
      </w:r>
      <w:r>
        <w:t xml:space="preserve"> </w:t>
      </w:r>
      <w:r>
        <w:tab/>
        <w:t xml:space="preserve">À la suite de l’adoption du règlement (UE) 2023/435 modifiant le règlement (UE) 2021/241 en ce qui concerne les chapitres REPowerEU des plans pour la reprise et la résilience et modifiant les règlements (UE) nº 1303/2013, (UE) 2021/1060 et (UE) 2021/1755, et la directive 2003/87/CE (JO L 63 du 28.2.2023, p. 1), les États membres ont été autorisés à transférer volontairement à la </w:t>
      </w:r>
      <w:r>
        <w:rPr>
          <w:shd w:val="clear" w:color="auto" w:fill="FFFFFF"/>
        </w:rPr>
        <w:t>facilité pour la reprise et la résilience</w:t>
      </w:r>
      <w:r>
        <w:t xml:space="preserve"> la totalité ou une partie de leur dotation provisoire des ressources de la réserve d’ajustement au Brexit. Sur la base des demandes présentées par les États membres, le montant total à transférer de la réserve d’ajustement au Brexit vers la </w:t>
      </w:r>
      <w:r>
        <w:rPr>
          <w:shd w:val="clear" w:color="auto" w:fill="FFFFFF"/>
        </w:rPr>
        <w:t>facilité pour la reprise et la résilience</w:t>
      </w:r>
      <w:r>
        <w:t xml:space="preserve"> s’élève à 2,1 milliards d’EUR</w:t>
      </w:r>
      <w:r>
        <w:rPr>
          <w:shd w:val="clear" w:color="auto" w:fill="FFFFFF"/>
        </w:rPr>
        <w:t xml:space="preserve">. </w:t>
      </w:r>
    </w:p>
  </w:footnote>
  <w:footnote w:id="18">
    <w:p w14:paraId="254EED16" w14:textId="77777777" w:rsidR="0004127A" w:rsidRPr="0047427D" w:rsidRDefault="0004127A" w:rsidP="0004127A">
      <w:pPr>
        <w:pStyle w:val="FootnoteText"/>
        <w:ind w:left="284" w:hanging="284"/>
      </w:pPr>
      <w:r>
        <w:rPr>
          <w:rStyle w:val="FootnoteReference"/>
        </w:rPr>
        <w:footnoteRef/>
      </w:r>
      <w:r>
        <w:t xml:space="preserve">  L’article 10 </w:t>
      </w:r>
      <w:r>
        <w:rPr>
          <w:i/>
          <w:iCs/>
        </w:rPr>
        <w:t>bis</w:t>
      </w:r>
      <w:r>
        <w:t>, paragraphe 3, point a), du règlement CFP dispose ce qui suit: «</w:t>
      </w:r>
      <w:r>
        <w:rPr>
          <w:i/>
        </w:rPr>
        <w:t>un montant équivalent aux dégagements de crédits, autres que des recettes affectées externes, cumulés depuis 2021, qui n’ont pas été mobilisés au titre de cet instrument au cours des exercices précédents, à l’exclusion des montants de dégagements reconstitués conformément aux dispositions de l’article 15 du règlement financier et aux règles spécifiques relatives à la reconstitution des crédits, comme indiqué dans les actes de base pertinents</w:t>
      </w:r>
      <w:r>
        <w:t>».</w:t>
      </w:r>
    </w:p>
  </w:footnote>
  <w:footnote w:id="19">
    <w:p w14:paraId="5FEA1B50" w14:textId="076507E6" w:rsidR="0004127A" w:rsidRPr="000A76BA" w:rsidRDefault="0004127A" w:rsidP="0004127A">
      <w:pPr>
        <w:pStyle w:val="FootnoteText"/>
        <w:ind w:left="284" w:hanging="284"/>
      </w:pPr>
      <w:r>
        <w:rPr>
          <w:rStyle w:val="FootnoteReference"/>
        </w:rPr>
        <w:footnoteRef/>
      </w:r>
      <w:r>
        <w:tab/>
        <w:t xml:space="preserve"> JO L, 2026/72, 26.11.2025.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8E40FF" w14:textId="77777777" w:rsidR="00AE41D3" w:rsidRPr="00AE41D3" w:rsidRDefault="00AE41D3" w:rsidP="00AE41D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EA431" w14:textId="77777777" w:rsidR="00AE41D3" w:rsidRPr="00AE41D3" w:rsidRDefault="00AE41D3" w:rsidP="00AE41D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1E7605" w14:textId="77777777" w:rsidR="00AE41D3" w:rsidRPr="00AE41D3" w:rsidRDefault="00AE41D3" w:rsidP="00AE41D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AA89C" w14:textId="77777777" w:rsidR="009C217C" w:rsidRDefault="009C217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CF85AD" w14:textId="77777777" w:rsidR="009C217C" w:rsidRDefault="009C217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C6D9E8" w14:textId="77777777" w:rsidR="009C217C" w:rsidRDefault="009C21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04962"/>
    <w:multiLevelType w:val="hybridMultilevel"/>
    <w:tmpl w:val="DF102C1C"/>
    <w:lvl w:ilvl="0" w:tplc="1C7C1F86">
      <w:start w:val="1"/>
      <w:numFmt w:val="decimal"/>
      <w:lvlText w:val="(%1)"/>
      <w:lvlJc w:val="left"/>
      <w:pPr>
        <w:ind w:left="76" w:hanging="360"/>
      </w:pPr>
      <w:rPr>
        <w:rFonts w:hint="default"/>
        <w:i/>
        <w:sz w:val="16"/>
      </w:rPr>
    </w:lvl>
    <w:lvl w:ilvl="1" w:tplc="18090019" w:tentative="1">
      <w:start w:val="1"/>
      <w:numFmt w:val="lowerLetter"/>
      <w:lvlText w:val="%2."/>
      <w:lvlJc w:val="left"/>
      <w:pPr>
        <w:ind w:left="796" w:hanging="360"/>
      </w:pPr>
    </w:lvl>
    <w:lvl w:ilvl="2" w:tplc="1809001B" w:tentative="1">
      <w:start w:val="1"/>
      <w:numFmt w:val="lowerRoman"/>
      <w:lvlText w:val="%3."/>
      <w:lvlJc w:val="right"/>
      <w:pPr>
        <w:ind w:left="1516" w:hanging="180"/>
      </w:pPr>
    </w:lvl>
    <w:lvl w:ilvl="3" w:tplc="1809000F" w:tentative="1">
      <w:start w:val="1"/>
      <w:numFmt w:val="decimal"/>
      <w:lvlText w:val="%4."/>
      <w:lvlJc w:val="left"/>
      <w:pPr>
        <w:ind w:left="2236" w:hanging="360"/>
      </w:pPr>
    </w:lvl>
    <w:lvl w:ilvl="4" w:tplc="18090019" w:tentative="1">
      <w:start w:val="1"/>
      <w:numFmt w:val="lowerLetter"/>
      <w:lvlText w:val="%5."/>
      <w:lvlJc w:val="left"/>
      <w:pPr>
        <w:ind w:left="2956" w:hanging="360"/>
      </w:pPr>
    </w:lvl>
    <w:lvl w:ilvl="5" w:tplc="1809001B" w:tentative="1">
      <w:start w:val="1"/>
      <w:numFmt w:val="lowerRoman"/>
      <w:lvlText w:val="%6."/>
      <w:lvlJc w:val="right"/>
      <w:pPr>
        <w:ind w:left="3676" w:hanging="180"/>
      </w:pPr>
    </w:lvl>
    <w:lvl w:ilvl="6" w:tplc="1809000F" w:tentative="1">
      <w:start w:val="1"/>
      <w:numFmt w:val="decimal"/>
      <w:lvlText w:val="%7."/>
      <w:lvlJc w:val="left"/>
      <w:pPr>
        <w:ind w:left="4396" w:hanging="360"/>
      </w:pPr>
    </w:lvl>
    <w:lvl w:ilvl="7" w:tplc="18090019" w:tentative="1">
      <w:start w:val="1"/>
      <w:numFmt w:val="lowerLetter"/>
      <w:lvlText w:val="%8."/>
      <w:lvlJc w:val="left"/>
      <w:pPr>
        <w:ind w:left="5116" w:hanging="360"/>
      </w:pPr>
    </w:lvl>
    <w:lvl w:ilvl="8" w:tplc="1809001B" w:tentative="1">
      <w:start w:val="1"/>
      <w:numFmt w:val="lowerRoman"/>
      <w:lvlText w:val="%9."/>
      <w:lvlJc w:val="right"/>
      <w:pPr>
        <w:ind w:left="5836" w:hanging="180"/>
      </w:pPr>
    </w:lvl>
  </w:abstractNum>
  <w:abstractNum w:abstractNumId="1" w15:restartNumberingAfterBreak="0">
    <w:nsid w:val="30530AEB"/>
    <w:multiLevelType w:val="hybridMultilevel"/>
    <w:tmpl w:val="6610EEE2"/>
    <w:lvl w:ilvl="0" w:tplc="18090001">
      <w:start w:val="1"/>
      <w:numFmt w:val="bullet"/>
      <w:lvlText w:val=""/>
      <w:lvlJc w:val="left"/>
      <w:pPr>
        <w:ind w:left="720" w:hanging="360"/>
      </w:pPr>
      <w:rPr>
        <w:rFonts w:ascii="Symbol" w:eastAsia="Times New Roman" w:hAnsi="Symbol"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A480270"/>
    <w:multiLevelType w:val="hybridMultilevel"/>
    <w:tmpl w:val="658E820C"/>
    <w:lvl w:ilvl="0" w:tplc="18090001">
      <w:start w:val="1"/>
      <w:numFmt w:val="bullet"/>
      <w:lvlText w:val=""/>
      <w:lvlJc w:val="left"/>
      <w:pPr>
        <w:ind w:left="1570" w:hanging="360"/>
      </w:pPr>
      <w:rPr>
        <w:rFonts w:ascii="Symbol" w:hAnsi="Symbol" w:hint="default"/>
      </w:rPr>
    </w:lvl>
    <w:lvl w:ilvl="1" w:tplc="18090003" w:tentative="1">
      <w:start w:val="1"/>
      <w:numFmt w:val="bullet"/>
      <w:lvlText w:val="o"/>
      <w:lvlJc w:val="left"/>
      <w:pPr>
        <w:ind w:left="2290" w:hanging="360"/>
      </w:pPr>
      <w:rPr>
        <w:rFonts w:ascii="Courier New" w:hAnsi="Courier New" w:cs="Courier New" w:hint="default"/>
      </w:rPr>
    </w:lvl>
    <w:lvl w:ilvl="2" w:tplc="18090005" w:tentative="1">
      <w:start w:val="1"/>
      <w:numFmt w:val="bullet"/>
      <w:lvlText w:val=""/>
      <w:lvlJc w:val="left"/>
      <w:pPr>
        <w:ind w:left="3010" w:hanging="360"/>
      </w:pPr>
      <w:rPr>
        <w:rFonts w:ascii="Wingdings" w:hAnsi="Wingdings" w:hint="default"/>
      </w:rPr>
    </w:lvl>
    <w:lvl w:ilvl="3" w:tplc="18090001" w:tentative="1">
      <w:start w:val="1"/>
      <w:numFmt w:val="bullet"/>
      <w:lvlText w:val=""/>
      <w:lvlJc w:val="left"/>
      <w:pPr>
        <w:ind w:left="3730" w:hanging="360"/>
      </w:pPr>
      <w:rPr>
        <w:rFonts w:ascii="Symbol" w:hAnsi="Symbol" w:hint="default"/>
      </w:rPr>
    </w:lvl>
    <w:lvl w:ilvl="4" w:tplc="18090003" w:tentative="1">
      <w:start w:val="1"/>
      <w:numFmt w:val="bullet"/>
      <w:lvlText w:val="o"/>
      <w:lvlJc w:val="left"/>
      <w:pPr>
        <w:ind w:left="4450" w:hanging="360"/>
      </w:pPr>
      <w:rPr>
        <w:rFonts w:ascii="Courier New" w:hAnsi="Courier New" w:cs="Courier New" w:hint="default"/>
      </w:rPr>
    </w:lvl>
    <w:lvl w:ilvl="5" w:tplc="18090005" w:tentative="1">
      <w:start w:val="1"/>
      <w:numFmt w:val="bullet"/>
      <w:lvlText w:val=""/>
      <w:lvlJc w:val="left"/>
      <w:pPr>
        <w:ind w:left="5170" w:hanging="360"/>
      </w:pPr>
      <w:rPr>
        <w:rFonts w:ascii="Wingdings" w:hAnsi="Wingdings" w:hint="default"/>
      </w:rPr>
    </w:lvl>
    <w:lvl w:ilvl="6" w:tplc="18090001" w:tentative="1">
      <w:start w:val="1"/>
      <w:numFmt w:val="bullet"/>
      <w:lvlText w:val=""/>
      <w:lvlJc w:val="left"/>
      <w:pPr>
        <w:ind w:left="5890" w:hanging="360"/>
      </w:pPr>
      <w:rPr>
        <w:rFonts w:ascii="Symbol" w:hAnsi="Symbol" w:hint="default"/>
      </w:rPr>
    </w:lvl>
    <w:lvl w:ilvl="7" w:tplc="18090003" w:tentative="1">
      <w:start w:val="1"/>
      <w:numFmt w:val="bullet"/>
      <w:lvlText w:val="o"/>
      <w:lvlJc w:val="left"/>
      <w:pPr>
        <w:ind w:left="6610" w:hanging="360"/>
      </w:pPr>
      <w:rPr>
        <w:rFonts w:ascii="Courier New" w:hAnsi="Courier New" w:cs="Courier New" w:hint="default"/>
      </w:rPr>
    </w:lvl>
    <w:lvl w:ilvl="8" w:tplc="18090005" w:tentative="1">
      <w:start w:val="1"/>
      <w:numFmt w:val="bullet"/>
      <w:lvlText w:val=""/>
      <w:lvlJc w:val="left"/>
      <w:pPr>
        <w:ind w:left="7330" w:hanging="360"/>
      </w:pPr>
      <w:rPr>
        <w:rFonts w:ascii="Wingdings" w:hAnsi="Wingdings" w:hint="default"/>
      </w:rPr>
    </w:lvl>
  </w:abstractNum>
  <w:abstractNum w:abstractNumId="3" w15:restartNumberingAfterBreak="0">
    <w:nsid w:val="599F7AE4"/>
    <w:multiLevelType w:val="hybridMultilevel"/>
    <w:tmpl w:val="56D82F5A"/>
    <w:lvl w:ilvl="0" w:tplc="3E3CE596">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8B29F9"/>
    <w:multiLevelType w:val="multilevel"/>
    <w:tmpl w:val="16DC3B2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Manu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5EF066D5"/>
    <w:multiLevelType w:val="hybridMultilevel"/>
    <w:tmpl w:val="D77A0578"/>
    <w:lvl w:ilvl="0" w:tplc="D78CC2A6">
      <w:start w:val="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6E477420"/>
    <w:multiLevelType w:val="hybridMultilevel"/>
    <w:tmpl w:val="01267744"/>
    <w:lvl w:ilvl="0" w:tplc="6E02AC78">
      <w:start w:val="1"/>
      <w:numFmt w:val="bullet"/>
      <w:lvlText w:val="-"/>
      <w:lvlJc w:val="left"/>
      <w:pPr>
        <w:ind w:left="720" w:hanging="360"/>
      </w:pPr>
      <w:rPr>
        <w:rFonts w:ascii="Times New Roman" w:eastAsia="Times New Roman"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5"/>
  </w:num>
  <w:num w:numId="4">
    <w:abstractNumId w:val="6"/>
  </w:num>
  <w:num w:numId="5">
    <w:abstractNumId w:val="1"/>
  </w:num>
  <w:num w:numId="6">
    <w:abstractNumId w:val="2"/>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DocStatus" w:val="Green"/>
    <w:docVar w:name="EPKit_DocumentHasBeenSaved" w:val="true"/>
    <w:docVar w:name="LW_CORRIGENDUM" w:val="&lt;UNUSED&gt;"/>
    <w:docVar w:name="LW_COVERPAGE_EXISTS" w:val="True"/>
    <w:docVar w:name="LW_COVERPAGE_GUID" w:val="3BFDFBA5-FD3B-41E1-B74D-F407D84142E6"/>
    <w:docVar w:name="LW_COVERPAGE_TYPE" w:val="1"/>
    <w:docVar w:name="LW_CROSSREFERENCE" w:val="&lt;UNUSED&gt;"/>
    <w:docVar w:name="LW_DocType" w:val="NORMAL"/>
    <w:docVar w:name="LW_EMISSION" w:val="9.6.2026"/>
    <w:docVar w:name="LW_EMISSION_ISODATE" w:val="2026-06-09"/>
    <w:docVar w:name="LW_EMISSION_LOCATION" w:val="BRX"/>
    <w:docVar w:name="LW_EMISSION_PREFIX" w:val="Bruxelles, le "/>
    <w:docVar w:name="LW_EMISSION_SUFFIX" w:val=" "/>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6) 29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justement technique du cadre financier pluriannuel pour 2027 conformément à l\u8217?article 4 du règlement (UE, Euratom) 2020/2093 du Conseil fixant le cadre financier pluriannuel pour les années 2021 à 2027"/>
    <w:docVar w:name="LW_TYPE.DOC.CP" w:val="COMMUNICATION DE LA COMMISSION AU PARLEMENT EUROPÉEN ET AU CONSEIL"/>
    <w:docVar w:name="LW_TYPE.DOC.CP.USERTEXT" w:val="&lt;EMPTY&gt;"/>
    <w:docVar w:name="LwApiVersions" w:val="LW4CoDe 1.24.5.0; LW 9.2, Build 20251112"/>
  </w:docVars>
  <w:rsids>
    <w:rsidRoot w:val="009C217C"/>
    <w:rsid w:val="00001C6C"/>
    <w:rsid w:val="00004407"/>
    <w:rsid w:val="000047D3"/>
    <w:rsid w:val="0000493A"/>
    <w:rsid w:val="00006752"/>
    <w:rsid w:val="00006DC5"/>
    <w:rsid w:val="00010085"/>
    <w:rsid w:val="00013C4C"/>
    <w:rsid w:val="00015F41"/>
    <w:rsid w:val="00020DC2"/>
    <w:rsid w:val="00021DE9"/>
    <w:rsid w:val="00022EBC"/>
    <w:rsid w:val="00023B51"/>
    <w:rsid w:val="00027673"/>
    <w:rsid w:val="00032B9E"/>
    <w:rsid w:val="00034D40"/>
    <w:rsid w:val="000362E8"/>
    <w:rsid w:val="0004127A"/>
    <w:rsid w:val="0004188A"/>
    <w:rsid w:val="000434CA"/>
    <w:rsid w:val="0004706A"/>
    <w:rsid w:val="0004776E"/>
    <w:rsid w:val="00050723"/>
    <w:rsid w:val="000522B3"/>
    <w:rsid w:val="00056252"/>
    <w:rsid w:val="00056E2E"/>
    <w:rsid w:val="000602BB"/>
    <w:rsid w:val="00065A49"/>
    <w:rsid w:val="00066102"/>
    <w:rsid w:val="00066135"/>
    <w:rsid w:val="000720E4"/>
    <w:rsid w:val="00074E63"/>
    <w:rsid w:val="00075B60"/>
    <w:rsid w:val="000774E3"/>
    <w:rsid w:val="00077E5A"/>
    <w:rsid w:val="000802A9"/>
    <w:rsid w:val="000805D7"/>
    <w:rsid w:val="00080AB7"/>
    <w:rsid w:val="000814EE"/>
    <w:rsid w:val="00082151"/>
    <w:rsid w:val="00084B76"/>
    <w:rsid w:val="000869DF"/>
    <w:rsid w:val="00087DFC"/>
    <w:rsid w:val="0009041F"/>
    <w:rsid w:val="00091DE7"/>
    <w:rsid w:val="00092B04"/>
    <w:rsid w:val="00093104"/>
    <w:rsid w:val="0009384E"/>
    <w:rsid w:val="00093B01"/>
    <w:rsid w:val="00094AB3"/>
    <w:rsid w:val="00095092"/>
    <w:rsid w:val="000966F0"/>
    <w:rsid w:val="000A1E7B"/>
    <w:rsid w:val="000A2FEB"/>
    <w:rsid w:val="000A3F20"/>
    <w:rsid w:val="000B18E9"/>
    <w:rsid w:val="000B2239"/>
    <w:rsid w:val="000B47C8"/>
    <w:rsid w:val="000B5F0E"/>
    <w:rsid w:val="000C0553"/>
    <w:rsid w:val="000C0973"/>
    <w:rsid w:val="000C1E11"/>
    <w:rsid w:val="000C2506"/>
    <w:rsid w:val="000C2839"/>
    <w:rsid w:val="000C40A9"/>
    <w:rsid w:val="000C4976"/>
    <w:rsid w:val="000C4BD1"/>
    <w:rsid w:val="000C7E57"/>
    <w:rsid w:val="000D6595"/>
    <w:rsid w:val="000D6830"/>
    <w:rsid w:val="000D6F4C"/>
    <w:rsid w:val="000D76F9"/>
    <w:rsid w:val="000D7C26"/>
    <w:rsid w:val="000E07A0"/>
    <w:rsid w:val="000E0874"/>
    <w:rsid w:val="000E0FF0"/>
    <w:rsid w:val="000E3092"/>
    <w:rsid w:val="000E4AE4"/>
    <w:rsid w:val="000E5E10"/>
    <w:rsid w:val="000E608C"/>
    <w:rsid w:val="000E6710"/>
    <w:rsid w:val="000E7A15"/>
    <w:rsid w:val="000E7D52"/>
    <w:rsid w:val="000F098F"/>
    <w:rsid w:val="000F0A21"/>
    <w:rsid w:val="000F1AD0"/>
    <w:rsid w:val="000F22E5"/>
    <w:rsid w:val="000F24E9"/>
    <w:rsid w:val="000F319A"/>
    <w:rsid w:val="000F4EF8"/>
    <w:rsid w:val="000F5CF4"/>
    <w:rsid w:val="000F66A7"/>
    <w:rsid w:val="000F7D91"/>
    <w:rsid w:val="00100AB3"/>
    <w:rsid w:val="00103206"/>
    <w:rsid w:val="00106B79"/>
    <w:rsid w:val="001145E1"/>
    <w:rsid w:val="00115F4F"/>
    <w:rsid w:val="00116BA8"/>
    <w:rsid w:val="00116FBA"/>
    <w:rsid w:val="00120858"/>
    <w:rsid w:val="00121C77"/>
    <w:rsid w:val="00124112"/>
    <w:rsid w:val="00124C32"/>
    <w:rsid w:val="00125D7D"/>
    <w:rsid w:val="00126A7D"/>
    <w:rsid w:val="00127FED"/>
    <w:rsid w:val="00131EB1"/>
    <w:rsid w:val="00132369"/>
    <w:rsid w:val="00135564"/>
    <w:rsid w:val="0013670C"/>
    <w:rsid w:val="0013778A"/>
    <w:rsid w:val="00143998"/>
    <w:rsid w:val="00147657"/>
    <w:rsid w:val="001508BD"/>
    <w:rsid w:val="00151767"/>
    <w:rsid w:val="0015534F"/>
    <w:rsid w:val="00155C60"/>
    <w:rsid w:val="00160512"/>
    <w:rsid w:val="00160890"/>
    <w:rsid w:val="00160F5B"/>
    <w:rsid w:val="00165510"/>
    <w:rsid w:val="001702DA"/>
    <w:rsid w:val="001703A8"/>
    <w:rsid w:val="00171C3F"/>
    <w:rsid w:val="001735D3"/>
    <w:rsid w:val="00173D7A"/>
    <w:rsid w:val="0017673C"/>
    <w:rsid w:val="00182F28"/>
    <w:rsid w:val="0018358E"/>
    <w:rsid w:val="00184E91"/>
    <w:rsid w:val="001851DF"/>
    <w:rsid w:val="00187BAD"/>
    <w:rsid w:val="001914C3"/>
    <w:rsid w:val="001931A4"/>
    <w:rsid w:val="001935E4"/>
    <w:rsid w:val="001938A1"/>
    <w:rsid w:val="00193DCE"/>
    <w:rsid w:val="001949C1"/>
    <w:rsid w:val="0019609C"/>
    <w:rsid w:val="001974D7"/>
    <w:rsid w:val="00197EB1"/>
    <w:rsid w:val="001A0099"/>
    <w:rsid w:val="001A53D0"/>
    <w:rsid w:val="001A6E85"/>
    <w:rsid w:val="001B3591"/>
    <w:rsid w:val="001B3FA3"/>
    <w:rsid w:val="001B4C7F"/>
    <w:rsid w:val="001B5605"/>
    <w:rsid w:val="001B5C3E"/>
    <w:rsid w:val="001B6A00"/>
    <w:rsid w:val="001B6F6B"/>
    <w:rsid w:val="001B7991"/>
    <w:rsid w:val="001C0A55"/>
    <w:rsid w:val="001C229A"/>
    <w:rsid w:val="001C7646"/>
    <w:rsid w:val="001C7664"/>
    <w:rsid w:val="001D0844"/>
    <w:rsid w:val="001D5492"/>
    <w:rsid w:val="001D65FB"/>
    <w:rsid w:val="001E083F"/>
    <w:rsid w:val="001E280F"/>
    <w:rsid w:val="001E3C19"/>
    <w:rsid w:val="001E402D"/>
    <w:rsid w:val="001E471A"/>
    <w:rsid w:val="001E6083"/>
    <w:rsid w:val="001E653B"/>
    <w:rsid w:val="001E6711"/>
    <w:rsid w:val="001E7494"/>
    <w:rsid w:val="001F393E"/>
    <w:rsid w:val="001F3AA7"/>
    <w:rsid w:val="001F40E8"/>
    <w:rsid w:val="001F4FCE"/>
    <w:rsid w:val="001F597B"/>
    <w:rsid w:val="001F75E3"/>
    <w:rsid w:val="00200E4D"/>
    <w:rsid w:val="002027AD"/>
    <w:rsid w:val="00210B09"/>
    <w:rsid w:val="00211DE4"/>
    <w:rsid w:val="002121E9"/>
    <w:rsid w:val="0021316B"/>
    <w:rsid w:val="00215E1A"/>
    <w:rsid w:val="00216D27"/>
    <w:rsid w:val="00217333"/>
    <w:rsid w:val="002216D4"/>
    <w:rsid w:val="0022542D"/>
    <w:rsid w:val="002259A4"/>
    <w:rsid w:val="0023122C"/>
    <w:rsid w:val="00232839"/>
    <w:rsid w:val="002357BB"/>
    <w:rsid w:val="0023581B"/>
    <w:rsid w:val="00235C6C"/>
    <w:rsid w:val="00236C9C"/>
    <w:rsid w:val="002372CC"/>
    <w:rsid w:val="002405A1"/>
    <w:rsid w:val="00245BC8"/>
    <w:rsid w:val="00245DC8"/>
    <w:rsid w:val="002460E2"/>
    <w:rsid w:val="0024673C"/>
    <w:rsid w:val="00246BFB"/>
    <w:rsid w:val="002546B6"/>
    <w:rsid w:val="00254FB6"/>
    <w:rsid w:val="00256DF8"/>
    <w:rsid w:val="00260BC8"/>
    <w:rsid w:val="002610AA"/>
    <w:rsid w:val="002650C3"/>
    <w:rsid w:val="00265A03"/>
    <w:rsid w:val="00266542"/>
    <w:rsid w:val="00267880"/>
    <w:rsid w:val="002700C5"/>
    <w:rsid w:val="002700CD"/>
    <w:rsid w:val="00274387"/>
    <w:rsid w:val="00275B50"/>
    <w:rsid w:val="00277025"/>
    <w:rsid w:val="00283AEC"/>
    <w:rsid w:val="002840B7"/>
    <w:rsid w:val="0028613E"/>
    <w:rsid w:val="00287388"/>
    <w:rsid w:val="00287E3F"/>
    <w:rsid w:val="002968E3"/>
    <w:rsid w:val="002A01B4"/>
    <w:rsid w:val="002A2D78"/>
    <w:rsid w:val="002A32F3"/>
    <w:rsid w:val="002A3669"/>
    <w:rsid w:val="002A466B"/>
    <w:rsid w:val="002A5131"/>
    <w:rsid w:val="002A5147"/>
    <w:rsid w:val="002A606A"/>
    <w:rsid w:val="002A70CB"/>
    <w:rsid w:val="002A7D7C"/>
    <w:rsid w:val="002B127B"/>
    <w:rsid w:val="002B26BF"/>
    <w:rsid w:val="002B41A0"/>
    <w:rsid w:val="002B7D76"/>
    <w:rsid w:val="002C5728"/>
    <w:rsid w:val="002C5925"/>
    <w:rsid w:val="002C65B0"/>
    <w:rsid w:val="002C6D4A"/>
    <w:rsid w:val="002C7F09"/>
    <w:rsid w:val="002D00A1"/>
    <w:rsid w:val="002D076B"/>
    <w:rsid w:val="002D1203"/>
    <w:rsid w:val="002D3454"/>
    <w:rsid w:val="002D3964"/>
    <w:rsid w:val="002D3FEE"/>
    <w:rsid w:val="002D4C79"/>
    <w:rsid w:val="002D6022"/>
    <w:rsid w:val="002D6E77"/>
    <w:rsid w:val="002D6EF9"/>
    <w:rsid w:val="002D7DBB"/>
    <w:rsid w:val="002E18DF"/>
    <w:rsid w:val="002E39B6"/>
    <w:rsid w:val="002E3F74"/>
    <w:rsid w:val="002E42C4"/>
    <w:rsid w:val="002E50B3"/>
    <w:rsid w:val="002F250F"/>
    <w:rsid w:val="002F43C0"/>
    <w:rsid w:val="002F4D27"/>
    <w:rsid w:val="002F54D1"/>
    <w:rsid w:val="002F6031"/>
    <w:rsid w:val="002F7A65"/>
    <w:rsid w:val="00300DF4"/>
    <w:rsid w:val="00300F79"/>
    <w:rsid w:val="00301481"/>
    <w:rsid w:val="00302606"/>
    <w:rsid w:val="003028B7"/>
    <w:rsid w:val="003029C7"/>
    <w:rsid w:val="003037C9"/>
    <w:rsid w:val="003043FA"/>
    <w:rsid w:val="003050AA"/>
    <w:rsid w:val="00305427"/>
    <w:rsid w:val="00307F09"/>
    <w:rsid w:val="003101CC"/>
    <w:rsid w:val="00311020"/>
    <w:rsid w:val="003126B3"/>
    <w:rsid w:val="00316555"/>
    <w:rsid w:val="0031798C"/>
    <w:rsid w:val="00317AF3"/>
    <w:rsid w:val="003215E2"/>
    <w:rsid w:val="0032183A"/>
    <w:rsid w:val="00321875"/>
    <w:rsid w:val="003229D8"/>
    <w:rsid w:val="00324872"/>
    <w:rsid w:val="00324C76"/>
    <w:rsid w:val="003268CC"/>
    <w:rsid w:val="00327B32"/>
    <w:rsid w:val="00327D61"/>
    <w:rsid w:val="00327FC0"/>
    <w:rsid w:val="00330A65"/>
    <w:rsid w:val="00331418"/>
    <w:rsid w:val="00332872"/>
    <w:rsid w:val="00333E8F"/>
    <w:rsid w:val="00333E96"/>
    <w:rsid w:val="00336721"/>
    <w:rsid w:val="00340516"/>
    <w:rsid w:val="00341181"/>
    <w:rsid w:val="003414FC"/>
    <w:rsid w:val="003420E9"/>
    <w:rsid w:val="003426A1"/>
    <w:rsid w:val="00343954"/>
    <w:rsid w:val="00343F1F"/>
    <w:rsid w:val="00345788"/>
    <w:rsid w:val="00345E84"/>
    <w:rsid w:val="00350906"/>
    <w:rsid w:val="003522B2"/>
    <w:rsid w:val="00353424"/>
    <w:rsid w:val="00353E16"/>
    <w:rsid w:val="00355DA9"/>
    <w:rsid w:val="003560D3"/>
    <w:rsid w:val="00357989"/>
    <w:rsid w:val="00361CC8"/>
    <w:rsid w:val="00362217"/>
    <w:rsid w:val="00363DEA"/>
    <w:rsid w:val="00372A08"/>
    <w:rsid w:val="003732EC"/>
    <w:rsid w:val="00375A73"/>
    <w:rsid w:val="00376B95"/>
    <w:rsid w:val="0038103F"/>
    <w:rsid w:val="00382E02"/>
    <w:rsid w:val="00385659"/>
    <w:rsid w:val="00385F61"/>
    <w:rsid w:val="00390B1E"/>
    <w:rsid w:val="00392D5C"/>
    <w:rsid w:val="00393C3B"/>
    <w:rsid w:val="003959B3"/>
    <w:rsid w:val="00396D98"/>
    <w:rsid w:val="003A520F"/>
    <w:rsid w:val="003A5D5D"/>
    <w:rsid w:val="003A6518"/>
    <w:rsid w:val="003A7D83"/>
    <w:rsid w:val="003B083F"/>
    <w:rsid w:val="003B0D5A"/>
    <w:rsid w:val="003B330A"/>
    <w:rsid w:val="003B5CAF"/>
    <w:rsid w:val="003C2D6A"/>
    <w:rsid w:val="003C42EE"/>
    <w:rsid w:val="003C6925"/>
    <w:rsid w:val="003C6E7E"/>
    <w:rsid w:val="003C75B9"/>
    <w:rsid w:val="003C7D00"/>
    <w:rsid w:val="003D129F"/>
    <w:rsid w:val="003D16DA"/>
    <w:rsid w:val="003D5DB4"/>
    <w:rsid w:val="003D6A48"/>
    <w:rsid w:val="003D79B0"/>
    <w:rsid w:val="003E0B93"/>
    <w:rsid w:val="003E0FA9"/>
    <w:rsid w:val="003E3F3F"/>
    <w:rsid w:val="003E5CDA"/>
    <w:rsid w:val="003F12DE"/>
    <w:rsid w:val="003F2983"/>
    <w:rsid w:val="003F4770"/>
    <w:rsid w:val="003F4C7C"/>
    <w:rsid w:val="003F52CC"/>
    <w:rsid w:val="00400ECE"/>
    <w:rsid w:val="00403274"/>
    <w:rsid w:val="00406430"/>
    <w:rsid w:val="00407DE4"/>
    <w:rsid w:val="0041581F"/>
    <w:rsid w:val="00415DA0"/>
    <w:rsid w:val="0042064B"/>
    <w:rsid w:val="004218E1"/>
    <w:rsid w:val="00421948"/>
    <w:rsid w:val="00422B1C"/>
    <w:rsid w:val="0042471B"/>
    <w:rsid w:val="004268B8"/>
    <w:rsid w:val="004306E8"/>
    <w:rsid w:val="00430B00"/>
    <w:rsid w:val="00431028"/>
    <w:rsid w:val="004329BF"/>
    <w:rsid w:val="00433B9A"/>
    <w:rsid w:val="00434DBB"/>
    <w:rsid w:val="0043572E"/>
    <w:rsid w:val="00441FFF"/>
    <w:rsid w:val="00444C2C"/>
    <w:rsid w:val="0044712E"/>
    <w:rsid w:val="004508B9"/>
    <w:rsid w:val="00450B9D"/>
    <w:rsid w:val="00450DB2"/>
    <w:rsid w:val="00451166"/>
    <w:rsid w:val="00452560"/>
    <w:rsid w:val="00452578"/>
    <w:rsid w:val="004537F6"/>
    <w:rsid w:val="00453A59"/>
    <w:rsid w:val="00453FF0"/>
    <w:rsid w:val="004545DA"/>
    <w:rsid w:val="00454FC7"/>
    <w:rsid w:val="00455015"/>
    <w:rsid w:val="0045656F"/>
    <w:rsid w:val="00456812"/>
    <w:rsid w:val="00456E10"/>
    <w:rsid w:val="0046066C"/>
    <w:rsid w:val="00460844"/>
    <w:rsid w:val="004614F3"/>
    <w:rsid w:val="00461B2A"/>
    <w:rsid w:val="00464FA7"/>
    <w:rsid w:val="00465469"/>
    <w:rsid w:val="00465FC4"/>
    <w:rsid w:val="00466149"/>
    <w:rsid w:val="00466C34"/>
    <w:rsid w:val="00467435"/>
    <w:rsid w:val="00470A90"/>
    <w:rsid w:val="00471B11"/>
    <w:rsid w:val="00471CDF"/>
    <w:rsid w:val="0047441C"/>
    <w:rsid w:val="00475B31"/>
    <w:rsid w:val="0047620E"/>
    <w:rsid w:val="00476D9E"/>
    <w:rsid w:val="00477992"/>
    <w:rsid w:val="004808AF"/>
    <w:rsid w:val="004824C1"/>
    <w:rsid w:val="00482513"/>
    <w:rsid w:val="0048535F"/>
    <w:rsid w:val="0048670A"/>
    <w:rsid w:val="00487022"/>
    <w:rsid w:val="0049041B"/>
    <w:rsid w:val="00490FFF"/>
    <w:rsid w:val="00492DDC"/>
    <w:rsid w:val="004A0955"/>
    <w:rsid w:val="004A1FF7"/>
    <w:rsid w:val="004A5B7A"/>
    <w:rsid w:val="004A7328"/>
    <w:rsid w:val="004A7CA9"/>
    <w:rsid w:val="004B0CC0"/>
    <w:rsid w:val="004B0D87"/>
    <w:rsid w:val="004B1105"/>
    <w:rsid w:val="004B3587"/>
    <w:rsid w:val="004B3E53"/>
    <w:rsid w:val="004B472C"/>
    <w:rsid w:val="004B5867"/>
    <w:rsid w:val="004B58CB"/>
    <w:rsid w:val="004B68DC"/>
    <w:rsid w:val="004B70BD"/>
    <w:rsid w:val="004B7B7D"/>
    <w:rsid w:val="004C073A"/>
    <w:rsid w:val="004C0F2C"/>
    <w:rsid w:val="004C3FE8"/>
    <w:rsid w:val="004C6696"/>
    <w:rsid w:val="004C6EF1"/>
    <w:rsid w:val="004D1015"/>
    <w:rsid w:val="004D1B8E"/>
    <w:rsid w:val="004D37E7"/>
    <w:rsid w:val="004D3932"/>
    <w:rsid w:val="004D6B57"/>
    <w:rsid w:val="004D71D0"/>
    <w:rsid w:val="004E489B"/>
    <w:rsid w:val="004E494E"/>
    <w:rsid w:val="004E5607"/>
    <w:rsid w:val="004F2055"/>
    <w:rsid w:val="004F2971"/>
    <w:rsid w:val="004F4B60"/>
    <w:rsid w:val="004F4DDA"/>
    <w:rsid w:val="004F6208"/>
    <w:rsid w:val="004F69FC"/>
    <w:rsid w:val="004F6D15"/>
    <w:rsid w:val="005015A0"/>
    <w:rsid w:val="00501F01"/>
    <w:rsid w:val="00502160"/>
    <w:rsid w:val="0050291B"/>
    <w:rsid w:val="005036D5"/>
    <w:rsid w:val="0050610D"/>
    <w:rsid w:val="00514019"/>
    <w:rsid w:val="00516386"/>
    <w:rsid w:val="00520447"/>
    <w:rsid w:val="005209AA"/>
    <w:rsid w:val="005211E7"/>
    <w:rsid w:val="00524438"/>
    <w:rsid w:val="00524C30"/>
    <w:rsid w:val="00524DB2"/>
    <w:rsid w:val="005259DB"/>
    <w:rsid w:val="00527F30"/>
    <w:rsid w:val="005307BC"/>
    <w:rsid w:val="00530A7D"/>
    <w:rsid w:val="00532592"/>
    <w:rsid w:val="00534DFA"/>
    <w:rsid w:val="005422B8"/>
    <w:rsid w:val="00542C5F"/>
    <w:rsid w:val="00543C16"/>
    <w:rsid w:val="00544973"/>
    <w:rsid w:val="005460E7"/>
    <w:rsid w:val="00546841"/>
    <w:rsid w:val="00551BFB"/>
    <w:rsid w:val="00553437"/>
    <w:rsid w:val="00554E3C"/>
    <w:rsid w:val="00555A66"/>
    <w:rsid w:val="00556CB8"/>
    <w:rsid w:val="00560C26"/>
    <w:rsid w:val="0056101E"/>
    <w:rsid w:val="00561E41"/>
    <w:rsid w:val="00562F4C"/>
    <w:rsid w:val="005635B6"/>
    <w:rsid w:val="00563800"/>
    <w:rsid w:val="00564723"/>
    <w:rsid w:val="00564904"/>
    <w:rsid w:val="005664FF"/>
    <w:rsid w:val="00572E23"/>
    <w:rsid w:val="00572E9D"/>
    <w:rsid w:val="005731E9"/>
    <w:rsid w:val="00573D10"/>
    <w:rsid w:val="00573D8D"/>
    <w:rsid w:val="005774C9"/>
    <w:rsid w:val="00582522"/>
    <w:rsid w:val="005917DE"/>
    <w:rsid w:val="00591D31"/>
    <w:rsid w:val="0059422A"/>
    <w:rsid w:val="00594B35"/>
    <w:rsid w:val="00594C01"/>
    <w:rsid w:val="00596101"/>
    <w:rsid w:val="005A4DE3"/>
    <w:rsid w:val="005B086C"/>
    <w:rsid w:val="005B3D83"/>
    <w:rsid w:val="005B46D7"/>
    <w:rsid w:val="005B4E76"/>
    <w:rsid w:val="005B508B"/>
    <w:rsid w:val="005B595D"/>
    <w:rsid w:val="005B5E98"/>
    <w:rsid w:val="005B5F46"/>
    <w:rsid w:val="005B6E52"/>
    <w:rsid w:val="005B75D1"/>
    <w:rsid w:val="005C0350"/>
    <w:rsid w:val="005C20A4"/>
    <w:rsid w:val="005D0562"/>
    <w:rsid w:val="005D2A3D"/>
    <w:rsid w:val="005D3CB6"/>
    <w:rsid w:val="005E0FF7"/>
    <w:rsid w:val="005E10AB"/>
    <w:rsid w:val="005E1923"/>
    <w:rsid w:val="005E1A56"/>
    <w:rsid w:val="005F2ACE"/>
    <w:rsid w:val="005F32D8"/>
    <w:rsid w:val="005F36F9"/>
    <w:rsid w:val="00601BD1"/>
    <w:rsid w:val="006020C5"/>
    <w:rsid w:val="006042D5"/>
    <w:rsid w:val="00606365"/>
    <w:rsid w:val="006103CD"/>
    <w:rsid w:val="00614BF8"/>
    <w:rsid w:val="006164CD"/>
    <w:rsid w:val="00616EAD"/>
    <w:rsid w:val="00616F2C"/>
    <w:rsid w:val="00621A1D"/>
    <w:rsid w:val="00621D8F"/>
    <w:rsid w:val="0062251A"/>
    <w:rsid w:val="00624B80"/>
    <w:rsid w:val="0062794A"/>
    <w:rsid w:val="00633256"/>
    <w:rsid w:val="00635286"/>
    <w:rsid w:val="006363FD"/>
    <w:rsid w:val="00636BE6"/>
    <w:rsid w:val="00637C36"/>
    <w:rsid w:val="00641E2B"/>
    <w:rsid w:val="00643188"/>
    <w:rsid w:val="00643B29"/>
    <w:rsid w:val="0064414D"/>
    <w:rsid w:val="00645558"/>
    <w:rsid w:val="00647157"/>
    <w:rsid w:val="00653585"/>
    <w:rsid w:val="00653E96"/>
    <w:rsid w:val="00656A28"/>
    <w:rsid w:val="00657B52"/>
    <w:rsid w:val="00666DC4"/>
    <w:rsid w:val="00667465"/>
    <w:rsid w:val="0067279B"/>
    <w:rsid w:val="00672F24"/>
    <w:rsid w:val="00674658"/>
    <w:rsid w:val="00675D29"/>
    <w:rsid w:val="0068038A"/>
    <w:rsid w:val="006811A2"/>
    <w:rsid w:val="006818C3"/>
    <w:rsid w:val="00683803"/>
    <w:rsid w:val="006867EF"/>
    <w:rsid w:val="006868C0"/>
    <w:rsid w:val="00687857"/>
    <w:rsid w:val="0069139F"/>
    <w:rsid w:val="00692680"/>
    <w:rsid w:val="006976D2"/>
    <w:rsid w:val="006A46DE"/>
    <w:rsid w:val="006A5B22"/>
    <w:rsid w:val="006B148F"/>
    <w:rsid w:val="006B1765"/>
    <w:rsid w:val="006B1860"/>
    <w:rsid w:val="006B3B86"/>
    <w:rsid w:val="006B6540"/>
    <w:rsid w:val="006C00ED"/>
    <w:rsid w:val="006C0DA7"/>
    <w:rsid w:val="006C3A3C"/>
    <w:rsid w:val="006C3F38"/>
    <w:rsid w:val="006C46F9"/>
    <w:rsid w:val="006C4865"/>
    <w:rsid w:val="006C5C50"/>
    <w:rsid w:val="006C68A0"/>
    <w:rsid w:val="006D0029"/>
    <w:rsid w:val="006D0779"/>
    <w:rsid w:val="006D0976"/>
    <w:rsid w:val="006D1ACB"/>
    <w:rsid w:val="006D3C6D"/>
    <w:rsid w:val="006D57D5"/>
    <w:rsid w:val="006D59FF"/>
    <w:rsid w:val="006D70A5"/>
    <w:rsid w:val="006E4B4C"/>
    <w:rsid w:val="006E510F"/>
    <w:rsid w:val="006E6C08"/>
    <w:rsid w:val="006E6F72"/>
    <w:rsid w:val="006E769A"/>
    <w:rsid w:val="006F5D9D"/>
    <w:rsid w:val="006F7912"/>
    <w:rsid w:val="007027DF"/>
    <w:rsid w:val="0070299C"/>
    <w:rsid w:val="007029F1"/>
    <w:rsid w:val="00707BE3"/>
    <w:rsid w:val="00711B99"/>
    <w:rsid w:val="007124FB"/>
    <w:rsid w:val="00712E6B"/>
    <w:rsid w:val="00713B7A"/>
    <w:rsid w:val="00715250"/>
    <w:rsid w:val="00715660"/>
    <w:rsid w:val="007160D2"/>
    <w:rsid w:val="00716975"/>
    <w:rsid w:val="00717074"/>
    <w:rsid w:val="007205F1"/>
    <w:rsid w:val="00722963"/>
    <w:rsid w:val="00726264"/>
    <w:rsid w:val="0073349B"/>
    <w:rsid w:val="00734823"/>
    <w:rsid w:val="007349B7"/>
    <w:rsid w:val="00736F2F"/>
    <w:rsid w:val="007379C1"/>
    <w:rsid w:val="00737B9E"/>
    <w:rsid w:val="00741362"/>
    <w:rsid w:val="0074145E"/>
    <w:rsid w:val="00744875"/>
    <w:rsid w:val="0074600D"/>
    <w:rsid w:val="00747832"/>
    <w:rsid w:val="00754BFF"/>
    <w:rsid w:val="00754DD9"/>
    <w:rsid w:val="0076036F"/>
    <w:rsid w:val="00760DD4"/>
    <w:rsid w:val="00771552"/>
    <w:rsid w:val="00771B40"/>
    <w:rsid w:val="007724B8"/>
    <w:rsid w:val="00772E7E"/>
    <w:rsid w:val="007734F2"/>
    <w:rsid w:val="0077403D"/>
    <w:rsid w:val="00775E56"/>
    <w:rsid w:val="00782047"/>
    <w:rsid w:val="007846DF"/>
    <w:rsid w:val="007847C5"/>
    <w:rsid w:val="00787781"/>
    <w:rsid w:val="007919D3"/>
    <w:rsid w:val="00791A3A"/>
    <w:rsid w:val="00791D02"/>
    <w:rsid w:val="00792211"/>
    <w:rsid w:val="00795F89"/>
    <w:rsid w:val="00797C7A"/>
    <w:rsid w:val="007A2E9D"/>
    <w:rsid w:val="007A4244"/>
    <w:rsid w:val="007A4A81"/>
    <w:rsid w:val="007A4B42"/>
    <w:rsid w:val="007A52CE"/>
    <w:rsid w:val="007A7747"/>
    <w:rsid w:val="007A77A3"/>
    <w:rsid w:val="007B0236"/>
    <w:rsid w:val="007B0630"/>
    <w:rsid w:val="007B0D85"/>
    <w:rsid w:val="007B1774"/>
    <w:rsid w:val="007B29C6"/>
    <w:rsid w:val="007B2B21"/>
    <w:rsid w:val="007B3BF0"/>
    <w:rsid w:val="007B4B72"/>
    <w:rsid w:val="007B5ECA"/>
    <w:rsid w:val="007B7BA1"/>
    <w:rsid w:val="007C1A9C"/>
    <w:rsid w:val="007C1E7F"/>
    <w:rsid w:val="007C55A2"/>
    <w:rsid w:val="007C6C39"/>
    <w:rsid w:val="007C7F85"/>
    <w:rsid w:val="007D1C2E"/>
    <w:rsid w:val="007D1ED1"/>
    <w:rsid w:val="007D6694"/>
    <w:rsid w:val="007E0DB2"/>
    <w:rsid w:val="007E185B"/>
    <w:rsid w:val="007E25E8"/>
    <w:rsid w:val="007E2747"/>
    <w:rsid w:val="007E364A"/>
    <w:rsid w:val="007E5C40"/>
    <w:rsid w:val="007E625C"/>
    <w:rsid w:val="007E70B3"/>
    <w:rsid w:val="007F05D0"/>
    <w:rsid w:val="007F072F"/>
    <w:rsid w:val="007F5C48"/>
    <w:rsid w:val="007F6642"/>
    <w:rsid w:val="007F754D"/>
    <w:rsid w:val="008007C1"/>
    <w:rsid w:val="00802206"/>
    <w:rsid w:val="00804819"/>
    <w:rsid w:val="008064C6"/>
    <w:rsid w:val="00806B0F"/>
    <w:rsid w:val="008105CA"/>
    <w:rsid w:val="00811A46"/>
    <w:rsid w:val="00811D54"/>
    <w:rsid w:val="00812410"/>
    <w:rsid w:val="008144C2"/>
    <w:rsid w:val="00814BBB"/>
    <w:rsid w:val="00816395"/>
    <w:rsid w:val="008165FB"/>
    <w:rsid w:val="0082223B"/>
    <w:rsid w:val="008235DD"/>
    <w:rsid w:val="008244E4"/>
    <w:rsid w:val="0082508D"/>
    <w:rsid w:val="00825F5B"/>
    <w:rsid w:val="00826493"/>
    <w:rsid w:val="008269B6"/>
    <w:rsid w:val="00826A2A"/>
    <w:rsid w:val="00826F0E"/>
    <w:rsid w:val="008313BD"/>
    <w:rsid w:val="00833F9C"/>
    <w:rsid w:val="00834A24"/>
    <w:rsid w:val="00834BAE"/>
    <w:rsid w:val="00836BB6"/>
    <w:rsid w:val="00836E5A"/>
    <w:rsid w:val="00837752"/>
    <w:rsid w:val="008379F3"/>
    <w:rsid w:val="0084223A"/>
    <w:rsid w:val="0084567F"/>
    <w:rsid w:val="00850F70"/>
    <w:rsid w:val="008515EE"/>
    <w:rsid w:val="00851ACD"/>
    <w:rsid w:val="0085359A"/>
    <w:rsid w:val="008570B4"/>
    <w:rsid w:val="00857BDB"/>
    <w:rsid w:val="008618CA"/>
    <w:rsid w:val="00862DDE"/>
    <w:rsid w:val="008640DF"/>
    <w:rsid w:val="008667B1"/>
    <w:rsid w:val="00867C11"/>
    <w:rsid w:val="00871B91"/>
    <w:rsid w:val="00872D38"/>
    <w:rsid w:val="00872D58"/>
    <w:rsid w:val="008755CD"/>
    <w:rsid w:val="00880880"/>
    <w:rsid w:val="00880EF7"/>
    <w:rsid w:val="00881595"/>
    <w:rsid w:val="0088178F"/>
    <w:rsid w:val="00883B82"/>
    <w:rsid w:val="008850F1"/>
    <w:rsid w:val="00887539"/>
    <w:rsid w:val="00887A8D"/>
    <w:rsid w:val="00891F7F"/>
    <w:rsid w:val="0089235A"/>
    <w:rsid w:val="00892797"/>
    <w:rsid w:val="00895B98"/>
    <w:rsid w:val="00895EB9"/>
    <w:rsid w:val="008978B4"/>
    <w:rsid w:val="008A2D4F"/>
    <w:rsid w:val="008B2DC6"/>
    <w:rsid w:val="008B2E9C"/>
    <w:rsid w:val="008B4AFC"/>
    <w:rsid w:val="008B6DE5"/>
    <w:rsid w:val="008B7120"/>
    <w:rsid w:val="008C4E29"/>
    <w:rsid w:val="008D1469"/>
    <w:rsid w:val="008D1F0F"/>
    <w:rsid w:val="008D43F5"/>
    <w:rsid w:val="008D4A5E"/>
    <w:rsid w:val="008D6917"/>
    <w:rsid w:val="008D698E"/>
    <w:rsid w:val="008E0B69"/>
    <w:rsid w:val="008E12DD"/>
    <w:rsid w:val="008E18AD"/>
    <w:rsid w:val="008E463F"/>
    <w:rsid w:val="008E55DC"/>
    <w:rsid w:val="008E7E80"/>
    <w:rsid w:val="008F0B95"/>
    <w:rsid w:val="008F0D73"/>
    <w:rsid w:val="008F13AA"/>
    <w:rsid w:val="008F760B"/>
    <w:rsid w:val="0090024F"/>
    <w:rsid w:val="00900BF9"/>
    <w:rsid w:val="00901F5B"/>
    <w:rsid w:val="00904E55"/>
    <w:rsid w:val="00905015"/>
    <w:rsid w:val="009069C6"/>
    <w:rsid w:val="00907196"/>
    <w:rsid w:val="009143FD"/>
    <w:rsid w:val="00914EB6"/>
    <w:rsid w:val="00915F02"/>
    <w:rsid w:val="0091629F"/>
    <w:rsid w:val="00922CB2"/>
    <w:rsid w:val="00925C15"/>
    <w:rsid w:val="00926C3C"/>
    <w:rsid w:val="009277BF"/>
    <w:rsid w:val="009277F7"/>
    <w:rsid w:val="00927876"/>
    <w:rsid w:val="00931352"/>
    <w:rsid w:val="00931CC8"/>
    <w:rsid w:val="00931D9D"/>
    <w:rsid w:val="0093203E"/>
    <w:rsid w:val="009323AE"/>
    <w:rsid w:val="0093355D"/>
    <w:rsid w:val="00937A1C"/>
    <w:rsid w:val="00937F64"/>
    <w:rsid w:val="0094049B"/>
    <w:rsid w:val="009446A6"/>
    <w:rsid w:val="0094547A"/>
    <w:rsid w:val="009477B0"/>
    <w:rsid w:val="00950958"/>
    <w:rsid w:val="0095255B"/>
    <w:rsid w:val="00952B4B"/>
    <w:rsid w:val="00953392"/>
    <w:rsid w:val="009615C6"/>
    <w:rsid w:val="009624D3"/>
    <w:rsid w:val="009643E3"/>
    <w:rsid w:val="00966A30"/>
    <w:rsid w:val="00971257"/>
    <w:rsid w:val="00972AA8"/>
    <w:rsid w:val="00972C51"/>
    <w:rsid w:val="00972EEB"/>
    <w:rsid w:val="0097319E"/>
    <w:rsid w:val="009761DF"/>
    <w:rsid w:val="009766C6"/>
    <w:rsid w:val="009767C5"/>
    <w:rsid w:val="0097709A"/>
    <w:rsid w:val="0098046C"/>
    <w:rsid w:val="009805E3"/>
    <w:rsid w:val="00991D13"/>
    <w:rsid w:val="00992953"/>
    <w:rsid w:val="00994BF6"/>
    <w:rsid w:val="009955DC"/>
    <w:rsid w:val="00996235"/>
    <w:rsid w:val="009A1520"/>
    <w:rsid w:val="009A3727"/>
    <w:rsid w:val="009A46DD"/>
    <w:rsid w:val="009A6977"/>
    <w:rsid w:val="009B3B73"/>
    <w:rsid w:val="009B3E32"/>
    <w:rsid w:val="009B4622"/>
    <w:rsid w:val="009B46F3"/>
    <w:rsid w:val="009B75D0"/>
    <w:rsid w:val="009C217C"/>
    <w:rsid w:val="009C514D"/>
    <w:rsid w:val="009C7BB1"/>
    <w:rsid w:val="009D2924"/>
    <w:rsid w:val="009D49BD"/>
    <w:rsid w:val="009D6C77"/>
    <w:rsid w:val="009D76A1"/>
    <w:rsid w:val="009E0838"/>
    <w:rsid w:val="009E0F91"/>
    <w:rsid w:val="009E3AC6"/>
    <w:rsid w:val="009E50D9"/>
    <w:rsid w:val="009E5EE2"/>
    <w:rsid w:val="009E6710"/>
    <w:rsid w:val="009E67F2"/>
    <w:rsid w:val="009F545B"/>
    <w:rsid w:val="00A001E2"/>
    <w:rsid w:val="00A022D3"/>
    <w:rsid w:val="00A027A5"/>
    <w:rsid w:val="00A0357B"/>
    <w:rsid w:val="00A07E89"/>
    <w:rsid w:val="00A10839"/>
    <w:rsid w:val="00A13E17"/>
    <w:rsid w:val="00A14CD3"/>
    <w:rsid w:val="00A14F51"/>
    <w:rsid w:val="00A150CC"/>
    <w:rsid w:val="00A156AB"/>
    <w:rsid w:val="00A16E0B"/>
    <w:rsid w:val="00A179A9"/>
    <w:rsid w:val="00A20559"/>
    <w:rsid w:val="00A209EB"/>
    <w:rsid w:val="00A215BC"/>
    <w:rsid w:val="00A21863"/>
    <w:rsid w:val="00A2351A"/>
    <w:rsid w:val="00A24AEA"/>
    <w:rsid w:val="00A267DE"/>
    <w:rsid w:val="00A26F77"/>
    <w:rsid w:val="00A27218"/>
    <w:rsid w:val="00A27BB1"/>
    <w:rsid w:val="00A35B49"/>
    <w:rsid w:val="00A37E48"/>
    <w:rsid w:val="00A416CC"/>
    <w:rsid w:val="00A42EFD"/>
    <w:rsid w:val="00A4311C"/>
    <w:rsid w:val="00A44178"/>
    <w:rsid w:val="00A44FE4"/>
    <w:rsid w:val="00A453DE"/>
    <w:rsid w:val="00A45F5C"/>
    <w:rsid w:val="00A4639B"/>
    <w:rsid w:val="00A46672"/>
    <w:rsid w:val="00A474E8"/>
    <w:rsid w:val="00A47B5B"/>
    <w:rsid w:val="00A5027A"/>
    <w:rsid w:val="00A5441E"/>
    <w:rsid w:val="00A60843"/>
    <w:rsid w:val="00A61953"/>
    <w:rsid w:val="00A63833"/>
    <w:rsid w:val="00A648BA"/>
    <w:rsid w:val="00A6603C"/>
    <w:rsid w:val="00A6626B"/>
    <w:rsid w:val="00A67690"/>
    <w:rsid w:val="00A73EB6"/>
    <w:rsid w:val="00A741E0"/>
    <w:rsid w:val="00A74344"/>
    <w:rsid w:val="00A75240"/>
    <w:rsid w:val="00A76BFE"/>
    <w:rsid w:val="00A84B10"/>
    <w:rsid w:val="00A862CE"/>
    <w:rsid w:val="00A872F9"/>
    <w:rsid w:val="00A90FE5"/>
    <w:rsid w:val="00A9204B"/>
    <w:rsid w:val="00A92A3F"/>
    <w:rsid w:val="00A9347E"/>
    <w:rsid w:val="00A966F5"/>
    <w:rsid w:val="00AA1030"/>
    <w:rsid w:val="00AA4F20"/>
    <w:rsid w:val="00AA5888"/>
    <w:rsid w:val="00AA6594"/>
    <w:rsid w:val="00AA6D9A"/>
    <w:rsid w:val="00AB0BCD"/>
    <w:rsid w:val="00AB62B8"/>
    <w:rsid w:val="00AC482B"/>
    <w:rsid w:val="00AC6113"/>
    <w:rsid w:val="00AC6DD3"/>
    <w:rsid w:val="00AD3D59"/>
    <w:rsid w:val="00AD4283"/>
    <w:rsid w:val="00AD42EB"/>
    <w:rsid w:val="00AD4330"/>
    <w:rsid w:val="00AD7EE2"/>
    <w:rsid w:val="00AE07CB"/>
    <w:rsid w:val="00AE2B21"/>
    <w:rsid w:val="00AE4001"/>
    <w:rsid w:val="00AE41D3"/>
    <w:rsid w:val="00AE78E5"/>
    <w:rsid w:val="00AF0AC1"/>
    <w:rsid w:val="00AF3DFF"/>
    <w:rsid w:val="00AF61D5"/>
    <w:rsid w:val="00AF7854"/>
    <w:rsid w:val="00AF7AC5"/>
    <w:rsid w:val="00B00F35"/>
    <w:rsid w:val="00B034DB"/>
    <w:rsid w:val="00B03970"/>
    <w:rsid w:val="00B114CB"/>
    <w:rsid w:val="00B11557"/>
    <w:rsid w:val="00B132E8"/>
    <w:rsid w:val="00B1444E"/>
    <w:rsid w:val="00B15852"/>
    <w:rsid w:val="00B17364"/>
    <w:rsid w:val="00B225E5"/>
    <w:rsid w:val="00B228D6"/>
    <w:rsid w:val="00B23575"/>
    <w:rsid w:val="00B24402"/>
    <w:rsid w:val="00B26E27"/>
    <w:rsid w:val="00B27624"/>
    <w:rsid w:val="00B27B5A"/>
    <w:rsid w:val="00B30E22"/>
    <w:rsid w:val="00B319E6"/>
    <w:rsid w:val="00B325D7"/>
    <w:rsid w:val="00B37BE3"/>
    <w:rsid w:val="00B37CF9"/>
    <w:rsid w:val="00B40155"/>
    <w:rsid w:val="00B40DF8"/>
    <w:rsid w:val="00B4140E"/>
    <w:rsid w:val="00B46AE8"/>
    <w:rsid w:val="00B50D3F"/>
    <w:rsid w:val="00B532EE"/>
    <w:rsid w:val="00B53353"/>
    <w:rsid w:val="00B533E9"/>
    <w:rsid w:val="00B53BFD"/>
    <w:rsid w:val="00B54699"/>
    <w:rsid w:val="00B56179"/>
    <w:rsid w:val="00B564F5"/>
    <w:rsid w:val="00B620F7"/>
    <w:rsid w:val="00B63859"/>
    <w:rsid w:val="00B66050"/>
    <w:rsid w:val="00B67142"/>
    <w:rsid w:val="00B67D7C"/>
    <w:rsid w:val="00B70AED"/>
    <w:rsid w:val="00B71AA7"/>
    <w:rsid w:val="00B74804"/>
    <w:rsid w:val="00B80DCD"/>
    <w:rsid w:val="00B8135D"/>
    <w:rsid w:val="00B83CEE"/>
    <w:rsid w:val="00B87ACB"/>
    <w:rsid w:val="00B92C4D"/>
    <w:rsid w:val="00B94447"/>
    <w:rsid w:val="00B94C94"/>
    <w:rsid w:val="00BA003B"/>
    <w:rsid w:val="00BA0BD3"/>
    <w:rsid w:val="00BA1A83"/>
    <w:rsid w:val="00BA5C93"/>
    <w:rsid w:val="00BB0546"/>
    <w:rsid w:val="00BB0E22"/>
    <w:rsid w:val="00BB141F"/>
    <w:rsid w:val="00BB5CE0"/>
    <w:rsid w:val="00BB7F1C"/>
    <w:rsid w:val="00BC36B2"/>
    <w:rsid w:val="00BC5A52"/>
    <w:rsid w:val="00BC7F8B"/>
    <w:rsid w:val="00BD1A9D"/>
    <w:rsid w:val="00BD31CF"/>
    <w:rsid w:val="00BD3842"/>
    <w:rsid w:val="00BD6A81"/>
    <w:rsid w:val="00BD7EA9"/>
    <w:rsid w:val="00BE0268"/>
    <w:rsid w:val="00BE07E4"/>
    <w:rsid w:val="00BE0B1A"/>
    <w:rsid w:val="00BE114C"/>
    <w:rsid w:val="00BE27D1"/>
    <w:rsid w:val="00BE4A9B"/>
    <w:rsid w:val="00BE6387"/>
    <w:rsid w:val="00BE6526"/>
    <w:rsid w:val="00BE66AD"/>
    <w:rsid w:val="00BE6D39"/>
    <w:rsid w:val="00BE7B86"/>
    <w:rsid w:val="00BE7F45"/>
    <w:rsid w:val="00BF0048"/>
    <w:rsid w:val="00BF06A9"/>
    <w:rsid w:val="00BF6DDC"/>
    <w:rsid w:val="00C00DB8"/>
    <w:rsid w:val="00C02B0D"/>
    <w:rsid w:val="00C05073"/>
    <w:rsid w:val="00C0600E"/>
    <w:rsid w:val="00C07AEB"/>
    <w:rsid w:val="00C136E7"/>
    <w:rsid w:val="00C156D9"/>
    <w:rsid w:val="00C15CE1"/>
    <w:rsid w:val="00C16E58"/>
    <w:rsid w:val="00C173D7"/>
    <w:rsid w:val="00C21A12"/>
    <w:rsid w:val="00C23838"/>
    <w:rsid w:val="00C24211"/>
    <w:rsid w:val="00C25896"/>
    <w:rsid w:val="00C25C2A"/>
    <w:rsid w:val="00C26235"/>
    <w:rsid w:val="00C30076"/>
    <w:rsid w:val="00C31D92"/>
    <w:rsid w:val="00C34A22"/>
    <w:rsid w:val="00C34E53"/>
    <w:rsid w:val="00C4003D"/>
    <w:rsid w:val="00C41208"/>
    <w:rsid w:val="00C41747"/>
    <w:rsid w:val="00C445D0"/>
    <w:rsid w:val="00C448B1"/>
    <w:rsid w:val="00C473CF"/>
    <w:rsid w:val="00C53336"/>
    <w:rsid w:val="00C536AB"/>
    <w:rsid w:val="00C539CE"/>
    <w:rsid w:val="00C56B7A"/>
    <w:rsid w:val="00C57A5E"/>
    <w:rsid w:val="00C60EE5"/>
    <w:rsid w:val="00C627DF"/>
    <w:rsid w:val="00C63956"/>
    <w:rsid w:val="00C6421D"/>
    <w:rsid w:val="00C66331"/>
    <w:rsid w:val="00C70034"/>
    <w:rsid w:val="00C7214F"/>
    <w:rsid w:val="00C73006"/>
    <w:rsid w:val="00C751A5"/>
    <w:rsid w:val="00C75308"/>
    <w:rsid w:val="00C76130"/>
    <w:rsid w:val="00C77FE6"/>
    <w:rsid w:val="00C81F43"/>
    <w:rsid w:val="00C827A4"/>
    <w:rsid w:val="00C83CC1"/>
    <w:rsid w:val="00C83FD9"/>
    <w:rsid w:val="00C843E5"/>
    <w:rsid w:val="00C87BFD"/>
    <w:rsid w:val="00C955AE"/>
    <w:rsid w:val="00CA0B7E"/>
    <w:rsid w:val="00CA0F35"/>
    <w:rsid w:val="00CA2341"/>
    <w:rsid w:val="00CA38D3"/>
    <w:rsid w:val="00CA3DC6"/>
    <w:rsid w:val="00CB0B28"/>
    <w:rsid w:val="00CB0D42"/>
    <w:rsid w:val="00CB1378"/>
    <w:rsid w:val="00CB627A"/>
    <w:rsid w:val="00CC1025"/>
    <w:rsid w:val="00CC1E20"/>
    <w:rsid w:val="00CC2474"/>
    <w:rsid w:val="00CC2BA4"/>
    <w:rsid w:val="00CC2C16"/>
    <w:rsid w:val="00CC31D9"/>
    <w:rsid w:val="00CC3302"/>
    <w:rsid w:val="00CC36C2"/>
    <w:rsid w:val="00CC3903"/>
    <w:rsid w:val="00CC4B97"/>
    <w:rsid w:val="00CC7FB6"/>
    <w:rsid w:val="00CD111A"/>
    <w:rsid w:val="00CD197B"/>
    <w:rsid w:val="00CD2CC1"/>
    <w:rsid w:val="00CD3435"/>
    <w:rsid w:val="00CD38EE"/>
    <w:rsid w:val="00CD422C"/>
    <w:rsid w:val="00CD5C96"/>
    <w:rsid w:val="00CD7179"/>
    <w:rsid w:val="00CD74A7"/>
    <w:rsid w:val="00CD7C33"/>
    <w:rsid w:val="00CE00DF"/>
    <w:rsid w:val="00CE45BE"/>
    <w:rsid w:val="00CE535C"/>
    <w:rsid w:val="00CE55A7"/>
    <w:rsid w:val="00CE5DDF"/>
    <w:rsid w:val="00CE6B8B"/>
    <w:rsid w:val="00CE6FAE"/>
    <w:rsid w:val="00CE7E9C"/>
    <w:rsid w:val="00CF0EA7"/>
    <w:rsid w:val="00CF17B6"/>
    <w:rsid w:val="00CF1C9E"/>
    <w:rsid w:val="00CF1CD1"/>
    <w:rsid w:val="00CF2F55"/>
    <w:rsid w:val="00CF584B"/>
    <w:rsid w:val="00CF64A1"/>
    <w:rsid w:val="00CF6BAF"/>
    <w:rsid w:val="00CF6EE9"/>
    <w:rsid w:val="00D00C92"/>
    <w:rsid w:val="00D00CDB"/>
    <w:rsid w:val="00D01635"/>
    <w:rsid w:val="00D02613"/>
    <w:rsid w:val="00D05183"/>
    <w:rsid w:val="00D07B7C"/>
    <w:rsid w:val="00D1109C"/>
    <w:rsid w:val="00D11AF9"/>
    <w:rsid w:val="00D16A3A"/>
    <w:rsid w:val="00D21D94"/>
    <w:rsid w:val="00D21E8A"/>
    <w:rsid w:val="00D23221"/>
    <w:rsid w:val="00D23962"/>
    <w:rsid w:val="00D3127B"/>
    <w:rsid w:val="00D314C5"/>
    <w:rsid w:val="00D31C83"/>
    <w:rsid w:val="00D32398"/>
    <w:rsid w:val="00D340D7"/>
    <w:rsid w:val="00D354E3"/>
    <w:rsid w:val="00D36EB4"/>
    <w:rsid w:val="00D37168"/>
    <w:rsid w:val="00D4210C"/>
    <w:rsid w:val="00D438FD"/>
    <w:rsid w:val="00D44CA8"/>
    <w:rsid w:val="00D46561"/>
    <w:rsid w:val="00D4729C"/>
    <w:rsid w:val="00D47A54"/>
    <w:rsid w:val="00D505BD"/>
    <w:rsid w:val="00D52DF6"/>
    <w:rsid w:val="00D52E19"/>
    <w:rsid w:val="00D531A4"/>
    <w:rsid w:val="00D53680"/>
    <w:rsid w:val="00D536E7"/>
    <w:rsid w:val="00D54134"/>
    <w:rsid w:val="00D56C22"/>
    <w:rsid w:val="00D57B83"/>
    <w:rsid w:val="00D63F49"/>
    <w:rsid w:val="00D66FF2"/>
    <w:rsid w:val="00D6765C"/>
    <w:rsid w:val="00D70B82"/>
    <w:rsid w:val="00D723C4"/>
    <w:rsid w:val="00D74C4B"/>
    <w:rsid w:val="00D755B8"/>
    <w:rsid w:val="00D769B8"/>
    <w:rsid w:val="00D7761E"/>
    <w:rsid w:val="00D80C9C"/>
    <w:rsid w:val="00D826E4"/>
    <w:rsid w:val="00D82773"/>
    <w:rsid w:val="00D82BB1"/>
    <w:rsid w:val="00D835AA"/>
    <w:rsid w:val="00D84BD8"/>
    <w:rsid w:val="00D84E66"/>
    <w:rsid w:val="00D869F8"/>
    <w:rsid w:val="00D90286"/>
    <w:rsid w:val="00D91D60"/>
    <w:rsid w:val="00D939A8"/>
    <w:rsid w:val="00D95BF7"/>
    <w:rsid w:val="00D96370"/>
    <w:rsid w:val="00D97964"/>
    <w:rsid w:val="00DA0BEE"/>
    <w:rsid w:val="00DA1A72"/>
    <w:rsid w:val="00DA29CE"/>
    <w:rsid w:val="00DA2B8E"/>
    <w:rsid w:val="00DA2FBA"/>
    <w:rsid w:val="00DA3F55"/>
    <w:rsid w:val="00DA47AD"/>
    <w:rsid w:val="00DB44F0"/>
    <w:rsid w:val="00DB537B"/>
    <w:rsid w:val="00DB54D0"/>
    <w:rsid w:val="00DC0DF0"/>
    <w:rsid w:val="00DC445A"/>
    <w:rsid w:val="00DC78EA"/>
    <w:rsid w:val="00DD1849"/>
    <w:rsid w:val="00DD2E50"/>
    <w:rsid w:val="00DD3927"/>
    <w:rsid w:val="00DD3F42"/>
    <w:rsid w:val="00DE32EA"/>
    <w:rsid w:val="00DF09FE"/>
    <w:rsid w:val="00DF201E"/>
    <w:rsid w:val="00DF67B3"/>
    <w:rsid w:val="00DF6B87"/>
    <w:rsid w:val="00DF72EB"/>
    <w:rsid w:val="00E01C71"/>
    <w:rsid w:val="00E01FE9"/>
    <w:rsid w:val="00E02C56"/>
    <w:rsid w:val="00E03061"/>
    <w:rsid w:val="00E04BF2"/>
    <w:rsid w:val="00E1380F"/>
    <w:rsid w:val="00E16AB2"/>
    <w:rsid w:val="00E20104"/>
    <w:rsid w:val="00E20132"/>
    <w:rsid w:val="00E22C4E"/>
    <w:rsid w:val="00E24635"/>
    <w:rsid w:val="00E248E3"/>
    <w:rsid w:val="00E25B41"/>
    <w:rsid w:val="00E25FB9"/>
    <w:rsid w:val="00E26156"/>
    <w:rsid w:val="00E2664B"/>
    <w:rsid w:val="00E26D50"/>
    <w:rsid w:val="00E30486"/>
    <w:rsid w:val="00E32C88"/>
    <w:rsid w:val="00E35095"/>
    <w:rsid w:val="00E36308"/>
    <w:rsid w:val="00E36F30"/>
    <w:rsid w:val="00E4255C"/>
    <w:rsid w:val="00E42920"/>
    <w:rsid w:val="00E44D4E"/>
    <w:rsid w:val="00E473BF"/>
    <w:rsid w:val="00E47544"/>
    <w:rsid w:val="00E50BC4"/>
    <w:rsid w:val="00E51F6C"/>
    <w:rsid w:val="00E52D69"/>
    <w:rsid w:val="00E54082"/>
    <w:rsid w:val="00E54F89"/>
    <w:rsid w:val="00E5561B"/>
    <w:rsid w:val="00E55FC4"/>
    <w:rsid w:val="00E56AAD"/>
    <w:rsid w:val="00E57F99"/>
    <w:rsid w:val="00E67845"/>
    <w:rsid w:val="00E67C13"/>
    <w:rsid w:val="00E712E2"/>
    <w:rsid w:val="00E76B12"/>
    <w:rsid w:val="00E80283"/>
    <w:rsid w:val="00E824C7"/>
    <w:rsid w:val="00E82DE6"/>
    <w:rsid w:val="00E844E5"/>
    <w:rsid w:val="00E85F7D"/>
    <w:rsid w:val="00E86D82"/>
    <w:rsid w:val="00E8768A"/>
    <w:rsid w:val="00E90919"/>
    <w:rsid w:val="00E9180B"/>
    <w:rsid w:val="00E92854"/>
    <w:rsid w:val="00E931A0"/>
    <w:rsid w:val="00E961BB"/>
    <w:rsid w:val="00E9621D"/>
    <w:rsid w:val="00E96330"/>
    <w:rsid w:val="00E9734D"/>
    <w:rsid w:val="00EA15AA"/>
    <w:rsid w:val="00EA225A"/>
    <w:rsid w:val="00EA39A4"/>
    <w:rsid w:val="00EA60D3"/>
    <w:rsid w:val="00EA7722"/>
    <w:rsid w:val="00EB1183"/>
    <w:rsid w:val="00EB1484"/>
    <w:rsid w:val="00EB48D7"/>
    <w:rsid w:val="00EB64C7"/>
    <w:rsid w:val="00EB728A"/>
    <w:rsid w:val="00EC0AF3"/>
    <w:rsid w:val="00EC1BE6"/>
    <w:rsid w:val="00EC2779"/>
    <w:rsid w:val="00EC5E6C"/>
    <w:rsid w:val="00EC7E8A"/>
    <w:rsid w:val="00ED1FDC"/>
    <w:rsid w:val="00ED341A"/>
    <w:rsid w:val="00ED4486"/>
    <w:rsid w:val="00ED49DB"/>
    <w:rsid w:val="00ED55B3"/>
    <w:rsid w:val="00ED5C51"/>
    <w:rsid w:val="00ED71E2"/>
    <w:rsid w:val="00EE39E4"/>
    <w:rsid w:val="00EE7143"/>
    <w:rsid w:val="00EF1A1A"/>
    <w:rsid w:val="00EF1CE6"/>
    <w:rsid w:val="00EF1F77"/>
    <w:rsid w:val="00EF3E0D"/>
    <w:rsid w:val="00EF6666"/>
    <w:rsid w:val="00EF6C8E"/>
    <w:rsid w:val="00EF7B2A"/>
    <w:rsid w:val="00EF7BC7"/>
    <w:rsid w:val="00F016C0"/>
    <w:rsid w:val="00F036C4"/>
    <w:rsid w:val="00F03E8F"/>
    <w:rsid w:val="00F05AD6"/>
    <w:rsid w:val="00F0702F"/>
    <w:rsid w:val="00F07132"/>
    <w:rsid w:val="00F078C9"/>
    <w:rsid w:val="00F10368"/>
    <w:rsid w:val="00F108D5"/>
    <w:rsid w:val="00F1215D"/>
    <w:rsid w:val="00F15A53"/>
    <w:rsid w:val="00F203FC"/>
    <w:rsid w:val="00F21192"/>
    <w:rsid w:val="00F21C6A"/>
    <w:rsid w:val="00F2240B"/>
    <w:rsid w:val="00F23CA4"/>
    <w:rsid w:val="00F2558D"/>
    <w:rsid w:val="00F261B3"/>
    <w:rsid w:val="00F2667A"/>
    <w:rsid w:val="00F2733B"/>
    <w:rsid w:val="00F2753D"/>
    <w:rsid w:val="00F32C6F"/>
    <w:rsid w:val="00F33887"/>
    <w:rsid w:val="00F33DE5"/>
    <w:rsid w:val="00F34332"/>
    <w:rsid w:val="00F3527D"/>
    <w:rsid w:val="00F35C45"/>
    <w:rsid w:val="00F3680D"/>
    <w:rsid w:val="00F36C8F"/>
    <w:rsid w:val="00F43051"/>
    <w:rsid w:val="00F47D17"/>
    <w:rsid w:val="00F47EA4"/>
    <w:rsid w:val="00F50403"/>
    <w:rsid w:val="00F52031"/>
    <w:rsid w:val="00F55069"/>
    <w:rsid w:val="00F60516"/>
    <w:rsid w:val="00F61FAD"/>
    <w:rsid w:val="00F626BB"/>
    <w:rsid w:val="00F62768"/>
    <w:rsid w:val="00F65EC2"/>
    <w:rsid w:val="00F67F26"/>
    <w:rsid w:val="00F70509"/>
    <w:rsid w:val="00F71D4D"/>
    <w:rsid w:val="00F71FB0"/>
    <w:rsid w:val="00F756CA"/>
    <w:rsid w:val="00F763C6"/>
    <w:rsid w:val="00F81755"/>
    <w:rsid w:val="00F82C04"/>
    <w:rsid w:val="00F84ED1"/>
    <w:rsid w:val="00F87584"/>
    <w:rsid w:val="00F91CEB"/>
    <w:rsid w:val="00F96032"/>
    <w:rsid w:val="00F96D02"/>
    <w:rsid w:val="00FA08EE"/>
    <w:rsid w:val="00FA4049"/>
    <w:rsid w:val="00FA55B1"/>
    <w:rsid w:val="00FB0884"/>
    <w:rsid w:val="00FB0A2B"/>
    <w:rsid w:val="00FB2118"/>
    <w:rsid w:val="00FB2DB8"/>
    <w:rsid w:val="00FB4CFC"/>
    <w:rsid w:val="00FB50B7"/>
    <w:rsid w:val="00FC18CC"/>
    <w:rsid w:val="00FC2925"/>
    <w:rsid w:val="00FC39D6"/>
    <w:rsid w:val="00FC7BBE"/>
    <w:rsid w:val="00FD0293"/>
    <w:rsid w:val="00FE1609"/>
    <w:rsid w:val="00FE35AF"/>
    <w:rsid w:val="00FE4A53"/>
    <w:rsid w:val="00FE5F46"/>
    <w:rsid w:val="00FE6CAF"/>
    <w:rsid w:val="00FF0352"/>
    <w:rsid w:val="00FF33D2"/>
    <w:rsid w:val="00FF5140"/>
    <w:rsid w:val="0360DDCC"/>
    <w:rsid w:val="119FED6F"/>
    <w:rsid w:val="18F8C5DA"/>
    <w:rsid w:val="1EBDABB4"/>
    <w:rsid w:val="2A0DF563"/>
    <w:rsid w:val="2AFE52E0"/>
    <w:rsid w:val="3330A339"/>
    <w:rsid w:val="3AF524F2"/>
    <w:rsid w:val="499907CE"/>
    <w:rsid w:val="60D2F19A"/>
    <w:rsid w:val="6142BBC7"/>
    <w:rsid w:val="75BF79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EE215C"/>
  <w15:chartTrackingRefBased/>
  <w15:docId w15:val="{92394630-955E-4EF9-B271-EDB339CA7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C21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21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21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21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21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21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21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21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21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21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21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21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21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21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21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21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21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217C"/>
    <w:rPr>
      <w:rFonts w:eastAsiaTheme="majorEastAsia" w:cstheme="majorBidi"/>
      <w:color w:val="272727" w:themeColor="text1" w:themeTint="D8"/>
    </w:rPr>
  </w:style>
  <w:style w:type="paragraph" w:styleId="Title">
    <w:name w:val="Title"/>
    <w:basedOn w:val="Normal"/>
    <w:next w:val="Normal"/>
    <w:link w:val="TitleChar"/>
    <w:uiPriority w:val="10"/>
    <w:qFormat/>
    <w:rsid w:val="009C21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21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21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21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217C"/>
    <w:pPr>
      <w:spacing w:before="160"/>
      <w:jc w:val="center"/>
    </w:pPr>
    <w:rPr>
      <w:i/>
      <w:iCs/>
      <w:color w:val="404040" w:themeColor="text1" w:themeTint="BF"/>
    </w:rPr>
  </w:style>
  <w:style w:type="character" w:customStyle="1" w:styleId="QuoteChar">
    <w:name w:val="Quote Char"/>
    <w:basedOn w:val="DefaultParagraphFont"/>
    <w:link w:val="Quote"/>
    <w:uiPriority w:val="29"/>
    <w:rsid w:val="009C217C"/>
    <w:rPr>
      <w:i/>
      <w:iCs/>
      <w:color w:val="404040" w:themeColor="text1" w:themeTint="BF"/>
    </w:rPr>
  </w:style>
  <w:style w:type="paragraph" w:styleId="ListParagraph">
    <w:name w:val="List Paragraph"/>
    <w:basedOn w:val="Normal"/>
    <w:uiPriority w:val="34"/>
    <w:qFormat/>
    <w:rsid w:val="009C217C"/>
    <w:pPr>
      <w:ind w:left="720"/>
      <w:contextualSpacing/>
    </w:pPr>
  </w:style>
  <w:style w:type="character" w:styleId="IntenseEmphasis">
    <w:name w:val="Intense Emphasis"/>
    <w:basedOn w:val="DefaultParagraphFont"/>
    <w:uiPriority w:val="21"/>
    <w:qFormat/>
    <w:rsid w:val="009C217C"/>
    <w:rPr>
      <w:i/>
      <w:iCs/>
      <w:color w:val="0F4761" w:themeColor="accent1" w:themeShade="BF"/>
    </w:rPr>
  </w:style>
  <w:style w:type="paragraph" w:styleId="IntenseQuote">
    <w:name w:val="Intense Quote"/>
    <w:basedOn w:val="Normal"/>
    <w:next w:val="Normal"/>
    <w:link w:val="IntenseQuoteChar"/>
    <w:uiPriority w:val="30"/>
    <w:qFormat/>
    <w:rsid w:val="009C21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217C"/>
    <w:rPr>
      <w:i/>
      <w:iCs/>
      <w:color w:val="0F4761" w:themeColor="accent1" w:themeShade="BF"/>
    </w:rPr>
  </w:style>
  <w:style w:type="character" w:styleId="IntenseReference">
    <w:name w:val="Intense Reference"/>
    <w:basedOn w:val="DefaultParagraphFont"/>
    <w:uiPriority w:val="32"/>
    <w:qFormat/>
    <w:rsid w:val="009C217C"/>
    <w:rPr>
      <w:b/>
      <w:bCs/>
      <w:smallCaps/>
      <w:color w:val="0F4761" w:themeColor="accent1" w:themeShade="BF"/>
      <w:spacing w:val="5"/>
    </w:rPr>
  </w:style>
  <w:style w:type="character" w:customStyle="1" w:styleId="Marker">
    <w:name w:val="Marker"/>
    <w:basedOn w:val="DefaultParagraphFont"/>
    <w:rsid w:val="009C217C"/>
    <w:rPr>
      <w:color w:val="0000FF"/>
      <w:shd w:val="clear" w:color="auto" w:fill="auto"/>
    </w:rPr>
  </w:style>
  <w:style w:type="paragraph" w:styleId="Header">
    <w:name w:val="header"/>
    <w:basedOn w:val="Normal"/>
    <w:link w:val="HeaderChar"/>
    <w:uiPriority w:val="99"/>
    <w:unhideWhenUsed/>
    <w:rsid w:val="009C21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217C"/>
  </w:style>
  <w:style w:type="paragraph" w:styleId="Footer">
    <w:name w:val="footer"/>
    <w:basedOn w:val="Normal"/>
    <w:link w:val="FooterChar"/>
    <w:uiPriority w:val="99"/>
    <w:unhideWhenUsed/>
    <w:rsid w:val="009C21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217C"/>
  </w:style>
  <w:style w:type="paragraph" w:customStyle="1" w:styleId="Pagedecouverture">
    <w:name w:val="Page de couverture"/>
    <w:basedOn w:val="Normal"/>
    <w:next w:val="Normal"/>
    <w:rsid w:val="009C217C"/>
    <w:pPr>
      <w:spacing w:after="0" w:line="240" w:lineRule="auto"/>
      <w:jc w:val="both"/>
    </w:pPr>
    <w:rPr>
      <w:rFonts w:ascii="Times New Roman" w:hAnsi="Times New Roman" w:cs="Times New Roman"/>
      <w:kern w:val="0"/>
      <w:sz w:val="24"/>
    </w:rPr>
  </w:style>
  <w:style w:type="paragraph" w:customStyle="1" w:styleId="FooterCoverPage">
    <w:name w:val="Footer Cover Page"/>
    <w:basedOn w:val="Normal"/>
    <w:link w:val="FooterCoverPageChar"/>
    <w:rsid w:val="009C217C"/>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C217C"/>
    <w:rPr>
      <w:rFonts w:ascii="Times New Roman" w:hAnsi="Times New Roman" w:cs="Times New Roman"/>
      <w:sz w:val="24"/>
    </w:rPr>
  </w:style>
  <w:style w:type="paragraph" w:customStyle="1" w:styleId="FooterSensitivity">
    <w:name w:val="Footer Sensitivity"/>
    <w:basedOn w:val="Normal"/>
    <w:link w:val="FooterSensitivityChar"/>
    <w:rsid w:val="009C217C"/>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C217C"/>
    <w:rPr>
      <w:rFonts w:ascii="Times New Roman" w:hAnsi="Times New Roman" w:cs="Times New Roman"/>
      <w:b/>
      <w:sz w:val="32"/>
    </w:rPr>
  </w:style>
  <w:style w:type="paragraph" w:customStyle="1" w:styleId="HeaderCoverPage">
    <w:name w:val="Header Cover Page"/>
    <w:basedOn w:val="Normal"/>
    <w:link w:val="HeaderCoverPageChar"/>
    <w:rsid w:val="009C217C"/>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C217C"/>
    <w:rPr>
      <w:rFonts w:ascii="Times New Roman" w:hAnsi="Times New Roman" w:cs="Times New Roman"/>
      <w:sz w:val="24"/>
    </w:rPr>
  </w:style>
  <w:style w:type="paragraph" w:customStyle="1" w:styleId="HeaderSensitivity">
    <w:name w:val="Header Sensitivity"/>
    <w:basedOn w:val="Normal"/>
    <w:link w:val="HeaderSensitivityChar"/>
    <w:rsid w:val="009C217C"/>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C217C"/>
    <w:rPr>
      <w:rFonts w:ascii="Times New Roman" w:hAnsi="Times New Roman" w:cs="Times New Roman"/>
      <w:b/>
      <w:sz w:val="32"/>
    </w:rPr>
  </w:style>
  <w:style w:type="paragraph" w:customStyle="1" w:styleId="HeaderSensitivityRight">
    <w:name w:val="Header Sensitivity Right"/>
    <w:basedOn w:val="Normal"/>
    <w:link w:val="HeaderSensitivityRightChar"/>
    <w:rsid w:val="009C217C"/>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C217C"/>
    <w:rPr>
      <w:rFonts w:ascii="Times New Roman" w:hAnsi="Times New Roman" w:cs="Times New Roman"/>
      <w:sz w:val="28"/>
    </w:rPr>
  </w:style>
  <w:style w:type="paragraph" w:customStyle="1" w:styleId="Typedudocument">
    <w:name w:val="Type du document"/>
    <w:basedOn w:val="Normal"/>
    <w:next w:val="Normal"/>
    <w:rsid w:val="009C217C"/>
    <w:pPr>
      <w:spacing w:before="360" w:after="0" w:line="240" w:lineRule="auto"/>
      <w:jc w:val="center"/>
    </w:pPr>
    <w:rPr>
      <w:rFonts w:ascii="Times New Roman" w:hAnsi="Times New Roman" w:cs="Times New Roman"/>
      <w:b/>
      <w:kern w:val="0"/>
      <w:sz w:val="24"/>
    </w:rPr>
  </w:style>
  <w:style w:type="paragraph" w:customStyle="1" w:styleId="Titreobjet">
    <w:name w:val="Titre objet"/>
    <w:basedOn w:val="Normal"/>
    <w:next w:val="Normal"/>
    <w:rsid w:val="009C217C"/>
    <w:pPr>
      <w:spacing w:before="360" w:after="360" w:line="240" w:lineRule="auto"/>
      <w:jc w:val="center"/>
    </w:pPr>
    <w:rPr>
      <w:rFonts w:ascii="Times New Roman" w:hAnsi="Times New Roman" w:cs="Times New Roman"/>
      <w:b/>
      <w:kern w:val="0"/>
      <w:sz w:val="24"/>
    </w:rPr>
  </w:style>
  <w:style w:type="paragraph" w:styleId="FootnoteText">
    <w:name w:val="footnote text"/>
    <w:basedOn w:val="Normal"/>
    <w:link w:val="FootnoteTextChar"/>
    <w:uiPriority w:val="99"/>
    <w:unhideWhenUsed/>
    <w:rsid w:val="009C217C"/>
    <w:pPr>
      <w:spacing w:after="0" w:line="240" w:lineRule="auto"/>
      <w:ind w:left="720" w:hanging="720"/>
      <w:jc w:val="both"/>
    </w:pPr>
    <w:rPr>
      <w:rFonts w:ascii="Times New Roman" w:eastAsia="Times New Roman" w:hAnsi="Times New Roman" w:cs="Times New Roman"/>
      <w:kern w:val="0"/>
      <w:sz w:val="20"/>
      <w:szCs w:val="20"/>
      <w:lang w:eastAsia="en-GB"/>
    </w:rPr>
  </w:style>
  <w:style w:type="character" w:customStyle="1" w:styleId="FootnoteTextChar">
    <w:name w:val="Footnote Text Char"/>
    <w:basedOn w:val="DefaultParagraphFont"/>
    <w:link w:val="FootnoteText"/>
    <w:uiPriority w:val="99"/>
    <w:rsid w:val="009C217C"/>
    <w:rPr>
      <w:rFonts w:ascii="Times New Roman" w:eastAsia="Times New Roman" w:hAnsi="Times New Roman" w:cs="Times New Roman"/>
      <w:kern w:val="0"/>
      <w:sz w:val="20"/>
      <w:szCs w:val="20"/>
      <w:lang w:val="fr-FR" w:eastAsia="en-GB"/>
    </w:rPr>
  </w:style>
  <w:style w:type="character" w:styleId="FootnoteReference">
    <w:name w:val="footnote reference"/>
    <w:uiPriority w:val="99"/>
    <w:semiHidden/>
    <w:unhideWhenUsed/>
    <w:rsid w:val="009C217C"/>
    <w:rPr>
      <w:shd w:val="clear" w:color="auto" w:fill="auto"/>
      <w:vertAlign w:val="superscript"/>
    </w:rPr>
  </w:style>
  <w:style w:type="paragraph" w:customStyle="1" w:styleId="Text1">
    <w:name w:val="Text 1"/>
    <w:basedOn w:val="Normal"/>
    <w:rsid w:val="009C217C"/>
    <w:pPr>
      <w:spacing w:before="120" w:after="120" w:line="240" w:lineRule="auto"/>
      <w:ind w:left="850"/>
      <w:jc w:val="both"/>
    </w:pPr>
    <w:rPr>
      <w:rFonts w:ascii="Times New Roman" w:eastAsia="Times New Roman" w:hAnsi="Times New Roman" w:cs="Times New Roman"/>
      <w:kern w:val="0"/>
      <w:sz w:val="24"/>
      <w:lang w:eastAsia="en-GB"/>
    </w:rPr>
  </w:style>
  <w:style w:type="paragraph" w:customStyle="1" w:styleId="ManualHeading1">
    <w:name w:val="Manual Heading 1"/>
    <w:basedOn w:val="Normal"/>
    <w:next w:val="Text1"/>
    <w:link w:val="ManualHeading1Char"/>
    <w:rsid w:val="009C217C"/>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kern w:val="0"/>
      <w:sz w:val="24"/>
      <w:lang w:eastAsia="en-GB"/>
    </w:rPr>
  </w:style>
  <w:style w:type="character" w:customStyle="1" w:styleId="ManualHeading1Char">
    <w:name w:val="Manual Heading 1 Char"/>
    <w:basedOn w:val="DefaultParagraphFont"/>
    <w:link w:val="ManualHeading1"/>
    <w:rsid w:val="009C217C"/>
    <w:rPr>
      <w:rFonts w:ascii="Times New Roman" w:eastAsia="Times New Roman" w:hAnsi="Times New Roman" w:cs="Times New Roman"/>
      <w:b/>
      <w:smallCaps/>
      <w:kern w:val="0"/>
      <w:sz w:val="24"/>
      <w:lang w:val="fr-FR" w:eastAsia="en-GB"/>
    </w:rPr>
  </w:style>
  <w:style w:type="character" w:styleId="Hyperlink">
    <w:name w:val="Hyperlink"/>
    <w:basedOn w:val="DefaultParagraphFont"/>
    <w:uiPriority w:val="99"/>
    <w:unhideWhenUsed/>
    <w:rsid w:val="009C217C"/>
    <w:rPr>
      <w:color w:val="467886" w:themeColor="hyperlink"/>
      <w:u w:val="single"/>
    </w:rPr>
  </w:style>
  <w:style w:type="paragraph" w:customStyle="1" w:styleId="ManualHeading3">
    <w:name w:val="Manual Heading 3"/>
    <w:basedOn w:val="Normal"/>
    <w:rsid w:val="009C217C"/>
    <w:pPr>
      <w:keepNext/>
      <w:numPr>
        <w:ilvl w:val="2"/>
        <w:numId w:val="1"/>
      </w:numPr>
      <w:tabs>
        <w:tab w:val="left" w:pos="850"/>
      </w:tabs>
      <w:spacing w:before="120" w:after="120" w:line="240" w:lineRule="auto"/>
      <w:jc w:val="both"/>
      <w:outlineLvl w:val="1"/>
    </w:pPr>
    <w:rPr>
      <w:rFonts w:ascii="Times New Roman" w:eastAsia="Times New Roman" w:hAnsi="Times New Roman" w:cs="Times New Roman"/>
      <w:b/>
      <w:noProof/>
      <w:kern w:val="0"/>
      <w:sz w:val="24"/>
      <w:lang w:eastAsia="en-GB"/>
    </w:rPr>
  </w:style>
  <w:style w:type="paragraph" w:customStyle="1" w:styleId="ManualHeading2">
    <w:name w:val="Manual Heading 2"/>
    <w:basedOn w:val="Normal"/>
    <w:next w:val="Text1"/>
    <w:rsid w:val="009C217C"/>
    <w:pPr>
      <w:keepNext/>
      <w:tabs>
        <w:tab w:val="left" w:pos="850"/>
      </w:tabs>
      <w:spacing w:before="120" w:after="120" w:line="240" w:lineRule="auto"/>
      <w:ind w:left="850" w:hanging="850"/>
      <w:jc w:val="both"/>
      <w:outlineLvl w:val="1"/>
    </w:pPr>
    <w:rPr>
      <w:rFonts w:ascii="Times New Roman" w:eastAsia="Times New Roman" w:hAnsi="Times New Roman" w:cs="Times New Roman"/>
      <w:b/>
      <w:kern w:val="0"/>
      <w:sz w:val="24"/>
      <w:lang w:eastAsia="en-GB"/>
    </w:rPr>
  </w:style>
  <w:style w:type="table" w:styleId="TableGrid">
    <w:name w:val="Table Grid"/>
    <w:basedOn w:val="TableNormal"/>
    <w:uiPriority w:val="59"/>
    <w:rsid w:val="0004127A"/>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
    <w:name w:val="ty"/>
    <w:basedOn w:val="Normal"/>
    <w:rsid w:val="0004127A"/>
    <w:pPr>
      <w:spacing w:after="0" w:line="240" w:lineRule="auto"/>
    </w:pPr>
    <w:rPr>
      <w:rFonts w:ascii="Times New Roman" w:eastAsia="Times New Roman" w:hAnsi="Times New Roman" w:cs="Times New Roman"/>
      <w:kern w:val="0"/>
      <w:sz w:val="24"/>
      <w:szCs w:val="24"/>
      <w:lang w:eastAsia="en-GB"/>
    </w:rPr>
  </w:style>
  <w:style w:type="character" w:styleId="CommentReference">
    <w:name w:val="annotation reference"/>
    <w:basedOn w:val="DefaultParagraphFont"/>
    <w:semiHidden/>
    <w:unhideWhenUsed/>
    <w:rsid w:val="0004127A"/>
    <w:rPr>
      <w:sz w:val="16"/>
      <w:szCs w:val="16"/>
    </w:rPr>
  </w:style>
  <w:style w:type="paragraph" w:styleId="CommentText">
    <w:name w:val="annotation text"/>
    <w:basedOn w:val="Normal"/>
    <w:link w:val="CommentTextChar"/>
    <w:unhideWhenUsed/>
    <w:rsid w:val="0004127A"/>
    <w:pPr>
      <w:spacing w:after="0" w:line="240" w:lineRule="auto"/>
    </w:pPr>
    <w:rPr>
      <w:rFonts w:ascii="Times New Roman" w:eastAsia="Times New Roman" w:hAnsi="Times New Roman" w:cs="Times New Roman"/>
      <w:kern w:val="0"/>
      <w:sz w:val="20"/>
      <w:szCs w:val="20"/>
      <w:lang w:eastAsia="en-GB"/>
    </w:rPr>
  </w:style>
  <w:style w:type="character" w:customStyle="1" w:styleId="CommentTextChar">
    <w:name w:val="Comment Text Char"/>
    <w:basedOn w:val="DefaultParagraphFont"/>
    <w:link w:val="CommentText"/>
    <w:rsid w:val="0004127A"/>
    <w:rPr>
      <w:rFonts w:ascii="Times New Roman" w:eastAsia="Times New Roman" w:hAnsi="Times New Roman" w:cs="Times New Roman"/>
      <w:kern w:val="0"/>
      <w:sz w:val="20"/>
      <w:szCs w:val="20"/>
      <w:lang w:val="fr-FR" w:eastAsia="en-GB"/>
    </w:rPr>
  </w:style>
  <w:style w:type="paragraph" w:styleId="CommentSubject">
    <w:name w:val="annotation subject"/>
    <w:basedOn w:val="CommentText"/>
    <w:next w:val="CommentText"/>
    <w:link w:val="CommentSubjectChar"/>
    <w:semiHidden/>
    <w:unhideWhenUsed/>
    <w:rsid w:val="0004127A"/>
    <w:rPr>
      <w:b/>
      <w:bCs/>
    </w:rPr>
  </w:style>
  <w:style w:type="character" w:customStyle="1" w:styleId="CommentSubjectChar">
    <w:name w:val="Comment Subject Char"/>
    <w:basedOn w:val="CommentTextChar"/>
    <w:link w:val="CommentSubject"/>
    <w:semiHidden/>
    <w:rsid w:val="0004127A"/>
    <w:rPr>
      <w:rFonts w:ascii="Times New Roman" w:eastAsia="Times New Roman" w:hAnsi="Times New Roman" w:cs="Times New Roman"/>
      <w:b/>
      <w:bCs/>
      <w:kern w:val="0"/>
      <w:sz w:val="20"/>
      <w:szCs w:val="20"/>
      <w:lang w:val="fr-FR" w:eastAsia="en-GB"/>
    </w:rPr>
  </w:style>
  <w:style w:type="paragraph" w:styleId="Revision">
    <w:name w:val="Revision"/>
    <w:hidden/>
    <w:uiPriority w:val="99"/>
    <w:semiHidden/>
    <w:rsid w:val="0004127A"/>
    <w:pPr>
      <w:spacing w:after="0" w:line="240" w:lineRule="auto"/>
    </w:pPr>
    <w:rPr>
      <w:rFonts w:ascii="Times New Roman" w:eastAsia="Times New Roman" w:hAnsi="Times New Roman" w:cs="Times New Roman"/>
      <w:kern w:val="0"/>
      <w:sz w:val="24"/>
      <w:szCs w:val="24"/>
      <w:lang w:eastAsia="en-GB"/>
    </w:rPr>
  </w:style>
  <w:style w:type="paragraph" w:styleId="BalloonText">
    <w:name w:val="Balloon Text"/>
    <w:basedOn w:val="Normal"/>
    <w:link w:val="BalloonTextChar"/>
    <w:uiPriority w:val="99"/>
    <w:semiHidden/>
    <w:unhideWhenUsed/>
    <w:rsid w:val="0004127A"/>
    <w:pPr>
      <w:spacing w:after="0" w:line="240" w:lineRule="auto"/>
    </w:pPr>
    <w:rPr>
      <w:rFonts w:ascii="Segoe UI" w:eastAsia="Times New Roman" w:hAnsi="Segoe UI" w:cs="Segoe UI"/>
      <w:kern w:val="0"/>
      <w:sz w:val="18"/>
      <w:szCs w:val="18"/>
      <w:lang w:eastAsia="en-GB"/>
    </w:rPr>
  </w:style>
  <w:style w:type="character" w:customStyle="1" w:styleId="BalloonTextChar">
    <w:name w:val="Balloon Text Char"/>
    <w:basedOn w:val="DefaultParagraphFont"/>
    <w:link w:val="BalloonText"/>
    <w:uiPriority w:val="99"/>
    <w:semiHidden/>
    <w:rsid w:val="0004127A"/>
    <w:rPr>
      <w:rFonts w:ascii="Segoe UI" w:eastAsia="Times New Roman" w:hAnsi="Segoe UI" w:cs="Segoe UI"/>
      <w:kern w:val="0"/>
      <w:sz w:val="18"/>
      <w:szCs w:val="18"/>
      <w:lang w:val="fr-FR" w:eastAsia="en-GB"/>
    </w:rPr>
  </w:style>
  <w:style w:type="character" w:styleId="FollowedHyperlink">
    <w:name w:val="FollowedHyperlink"/>
    <w:basedOn w:val="DefaultParagraphFont"/>
    <w:semiHidden/>
    <w:unhideWhenUsed/>
    <w:rsid w:val="0004127A"/>
    <w:rPr>
      <w:color w:val="96607D" w:themeColor="followedHyperlink"/>
      <w:u w:val="single"/>
    </w:rPr>
  </w:style>
  <w:style w:type="paragraph" w:customStyle="1" w:styleId="ManualHeading4">
    <w:name w:val="Manual Heading 4"/>
    <w:basedOn w:val="Normal"/>
    <w:next w:val="Text1"/>
    <w:rsid w:val="0004127A"/>
    <w:pPr>
      <w:keepNext/>
      <w:tabs>
        <w:tab w:val="left" w:pos="850"/>
      </w:tabs>
      <w:spacing w:before="120" w:after="120" w:line="240" w:lineRule="auto"/>
      <w:ind w:left="850" w:hanging="850"/>
      <w:jc w:val="both"/>
      <w:outlineLvl w:val="3"/>
    </w:pPr>
    <w:rPr>
      <w:rFonts w:ascii="Times New Roman" w:hAnsi="Times New Roman" w:cs="Times New Roman"/>
      <w:kern w:val="0"/>
      <w:sz w:val="24"/>
    </w:rPr>
  </w:style>
  <w:style w:type="character" w:customStyle="1" w:styleId="Marker1">
    <w:name w:val="Marker1"/>
    <w:basedOn w:val="DefaultParagraphFont"/>
    <w:rsid w:val="0004127A"/>
    <w:rPr>
      <w:color w:val="008000"/>
      <w:shd w:val="clear" w:color="auto" w:fill="auto"/>
    </w:rPr>
  </w:style>
  <w:style w:type="character" w:customStyle="1" w:styleId="UnresolvedMention1">
    <w:name w:val="Unresolved Mention1"/>
    <w:basedOn w:val="DefaultParagraphFont"/>
    <w:uiPriority w:val="99"/>
    <w:semiHidden/>
    <w:unhideWhenUsed/>
    <w:rsid w:val="0004127A"/>
    <w:rPr>
      <w:color w:val="605E5C"/>
      <w:shd w:val="clear" w:color="auto" w:fill="E1DFDD"/>
    </w:rPr>
  </w:style>
  <w:style w:type="character" w:customStyle="1" w:styleId="UnresolvedMention2">
    <w:name w:val="Unresolved Mention2"/>
    <w:basedOn w:val="DefaultParagraphFont"/>
    <w:uiPriority w:val="99"/>
    <w:semiHidden/>
    <w:unhideWhenUsed/>
    <w:rsid w:val="0004127A"/>
    <w:rPr>
      <w:color w:val="605E5C"/>
      <w:shd w:val="clear" w:color="auto" w:fill="E1DFDD"/>
    </w:rPr>
  </w:style>
  <w:style w:type="paragraph" w:customStyle="1" w:styleId="Default">
    <w:name w:val="Default"/>
    <w:rsid w:val="0004127A"/>
    <w:pPr>
      <w:autoSpaceDE w:val="0"/>
      <w:autoSpaceDN w:val="0"/>
      <w:adjustRightInd w:val="0"/>
      <w:spacing w:after="0" w:line="240" w:lineRule="auto"/>
    </w:pPr>
    <w:rPr>
      <w:rFonts w:ascii="EUAlbertina" w:eastAsia="Times New Roman" w:hAnsi="EUAlbertina" w:cs="EUAlbertina"/>
      <w:color w:val="000000"/>
      <w:kern w:val="0"/>
      <w:sz w:val="24"/>
      <w:szCs w:val="24"/>
      <w:lang w:eastAsia="en-GB"/>
    </w:rPr>
  </w:style>
  <w:style w:type="character" w:customStyle="1" w:styleId="Mention1">
    <w:name w:val="Mention1"/>
    <w:basedOn w:val="DefaultParagraphFont"/>
    <w:uiPriority w:val="99"/>
    <w:unhideWhenUsed/>
    <w:rsid w:val="0004127A"/>
    <w:rPr>
      <w:color w:val="2B579A"/>
      <w:shd w:val="clear" w:color="auto" w:fill="E6E6E6"/>
    </w:rPr>
  </w:style>
  <w:style w:type="character" w:customStyle="1" w:styleId="Mention2">
    <w:name w:val="Mention2"/>
    <w:basedOn w:val="DefaultParagraphFont"/>
    <w:uiPriority w:val="99"/>
    <w:unhideWhenUsed/>
    <w:rsid w:val="0004127A"/>
    <w:rPr>
      <w:color w:val="2B579A"/>
      <w:shd w:val="clear" w:color="auto" w:fill="E1DFDD"/>
    </w:rPr>
  </w:style>
  <w:style w:type="character" w:customStyle="1" w:styleId="UnresolvedMention3">
    <w:name w:val="Unresolved Mention3"/>
    <w:basedOn w:val="DefaultParagraphFont"/>
    <w:uiPriority w:val="99"/>
    <w:semiHidden/>
    <w:unhideWhenUsed/>
    <w:rsid w:val="0004127A"/>
    <w:rPr>
      <w:color w:val="605E5C"/>
      <w:shd w:val="clear" w:color="auto" w:fill="E1DFDD"/>
    </w:rPr>
  </w:style>
  <w:style w:type="paragraph" w:customStyle="1" w:styleId="Languesfaisantfoi">
    <w:name w:val="Langues faisant foi"/>
    <w:basedOn w:val="Normal"/>
    <w:next w:val="Normal"/>
    <w:rsid w:val="0004127A"/>
    <w:pPr>
      <w:spacing w:before="360" w:after="240" w:line="240" w:lineRule="auto"/>
      <w:jc w:val="center"/>
    </w:pPr>
    <w:rPr>
      <w:rFonts w:ascii="Times New Roman" w:hAnsi="Times New Roman" w:cs="Times New Roman"/>
      <w:kern w:val="0"/>
      <w:sz w:val="24"/>
    </w:rPr>
  </w:style>
  <w:style w:type="paragraph" w:customStyle="1" w:styleId="LanguesfaisantfoiPagedecouverture">
    <w:name w:val="Langues faisant foi (Page de couverture)"/>
    <w:basedOn w:val="Normal"/>
    <w:next w:val="Normal"/>
    <w:rsid w:val="0004127A"/>
    <w:pPr>
      <w:spacing w:before="360" w:after="240" w:line="240" w:lineRule="auto"/>
      <w:jc w:val="center"/>
    </w:pPr>
    <w:rPr>
      <w:rFonts w:ascii="Times New Roman" w:hAnsi="Times New Roman" w:cs="Times New Roman"/>
      <w:kern w:val="0"/>
      <w:sz w:val="24"/>
    </w:rPr>
  </w:style>
  <w:style w:type="paragraph" w:customStyle="1" w:styleId="IntrtEEE">
    <w:name w:val="Intérêt EEE"/>
    <w:basedOn w:val="Languesfaisantfoi"/>
    <w:next w:val="Normal"/>
    <w:rsid w:val="0004127A"/>
    <w:pPr>
      <w:spacing w:after="0"/>
    </w:pPr>
  </w:style>
  <w:style w:type="paragraph" w:customStyle="1" w:styleId="IntrtEEEPagedecouverture">
    <w:name w:val="Intérêt EEE (Page de couverture)"/>
    <w:basedOn w:val="IntrtEEE"/>
    <w:next w:val="Normal"/>
    <w:rsid w:val="0004127A"/>
  </w:style>
  <w:style w:type="character" w:customStyle="1" w:styleId="Mention">
    <w:name w:val="Mention"/>
    <w:basedOn w:val="DefaultParagraphFont"/>
    <w:uiPriority w:val="99"/>
    <w:unhideWhenUsed/>
    <w:rsid w:val="0004127A"/>
    <w:rPr>
      <w:color w:val="2B579A"/>
      <w:shd w:val="clear" w:color="auto" w:fill="E1DFDD"/>
    </w:rPr>
  </w:style>
  <w:style w:type="table" w:styleId="TableGridLight">
    <w:name w:val="Grid Table Light"/>
    <w:basedOn w:val="TableNormal"/>
    <w:uiPriority w:val="40"/>
    <w:rsid w:val="0004127A"/>
    <w:pPr>
      <w:spacing w:after="0" w:line="240" w:lineRule="auto"/>
    </w:pPr>
    <w:rPr>
      <w:rFonts w:ascii="Times New Roman" w:eastAsia="Times New Roman" w:hAnsi="Times New Roman" w:cs="Times New Roman"/>
      <w:kern w:val="0"/>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
    <w:name w:val="Unresolved Mention"/>
    <w:basedOn w:val="DefaultParagraphFont"/>
    <w:uiPriority w:val="99"/>
    <w:semiHidden/>
    <w:unhideWhenUsed/>
    <w:rsid w:val="005325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economy-finance.ec.europa.eu/document/download/3360898c-cd40-46c0-b170-7adfcb993add_en?filename=ip341_en.pdf" TargetMode="External"/><Relationship Id="rId2" Type="http://schemas.openxmlformats.org/officeDocument/2006/relationships/hyperlink" Target="https://economy-finance.ec.europa.eu/document/download/3360898c-cd40-46c0-b170-7adfcb993add_en?filename=ip341_en.pdf" TargetMode="External"/><Relationship Id="rId1" Type="http://schemas.openxmlformats.org/officeDocument/2006/relationships/hyperlink" Target="https://eur-lex.europa.eu/legal-content/FR/TXT/PDF/?uri=OJ:L_20240076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scription xmlns="f76611c0-4082-4d80-aa9e-b82bf290bbd2" xsi:nil="true"/>
    <Users xmlns="f76611c0-4082-4d80-aa9e-b82bf290bbd2">
      <UserInfo>
        <DisplayName/>
        <AccountId xsi:nil="true"/>
        <AccountType/>
      </UserInfo>
    </Users>
    <Description_2 xmlns="f76611c0-4082-4d80-aa9e-b82bf290bbd2" xsi:nil="true"/>
    <TaxCatchAll xmlns="b6d4cde7-209b-4353-8904-a6d145be66ae" xsi:nil="true"/>
    <lcf76f155ced4ddcb4097134ff3c332f xmlns="f76611c0-4082-4d80-aa9e-b82bf290bbd2">
      <Terms xmlns="http://schemas.microsoft.com/office/infopath/2007/PartnerControls"/>
    </lcf76f155ced4ddcb4097134ff3c332f>
    <Comments xmlns="f76611c0-4082-4d80-aa9e-b82bf290bbd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B5A12EBBE768C458E41CF953221EDB1" ma:contentTypeVersion="20" ma:contentTypeDescription="Create a new document." ma:contentTypeScope="" ma:versionID="80b649ecb0ad3ddc73fe7036e44e3910">
  <xsd:schema xmlns:xsd="http://www.w3.org/2001/XMLSchema" xmlns:xs="http://www.w3.org/2001/XMLSchema" xmlns:p="http://schemas.microsoft.com/office/2006/metadata/properties" xmlns:ns2="f76611c0-4082-4d80-aa9e-b82bf290bbd2" xmlns:ns3="b6d4cde7-209b-4353-8904-a6d145be66ae" targetNamespace="http://schemas.microsoft.com/office/2006/metadata/properties" ma:root="true" ma:fieldsID="93745ef7bc69d07d44f861c8f5a65b55" ns2:_="" ns3:_="">
    <xsd:import namespace="f76611c0-4082-4d80-aa9e-b82bf290bbd2"/>
    <xsd:import namespace="b6d4cde7-209b-4353-8904-a6d145be66ae"/>
    <xsd:element name="properties">
      <xsd:complexType>
        <xsd:sequence>
          <xsd:element name="documentManagement">
            <xsd:complexType>
              <xsd:all>
                <xsd:element ref="ns2:Users" minOccurs="0"/>
                <xsd:element ref="ns2:Comments" minOccurs="0"/>
                <xsd:element ref="ns2:Description"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Description_2"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611c0-4082-4d80-aa9e-b82bf290bbd2" elementFormDefault="qualified">
    <xsd:import namespace="http://schemas.microsoft.com/office/2006/documentManagement/types"/>
    <xsd:import namespace="http://schemas.microsoft.com/office/infopath/2007/PartnerControls"/>
    <xsd:element name="Users" ma:index="2" nillable="true" ma:displayName="Users" ma:format="Dropdown" ma:list="UserInfo" ma:SharePointGroup="0" ma:internalName="Users"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ments" ma:index="3" nillable="true" ma:displayName="SPO Comments" ma:format="Dropdown" ma:internalName="Comments">
      <xsd:simpleType>
        <xsd:restriction base="dms:Note">
          <xsd:maxLength value="255"/>
        </xsd:restriction>
      </xsd:simpleType>
    </xsd:element>
    <xsd:element name="Description" ma:index="4" nillable="true" ma:displayName="Description" ma:format="Dropdown" ma:internalName="Description" ma:readOnly="false">
      <xsd:simpleType>
        <xsd:restriction base="dms:Note">
          <xsd:maxLength value="255"/>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Description_2" ma:index="23" nillable="true" ma:displayName="Description_2" ma:format="Dropdown" ma:internalName="Description_2">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d4cde7-209b-4353-8904-a6d145be66a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d32c070-1309-46aa-9390-a4831651057c}" ma:internalName="TaxCatchAll" ma:showField="CatchAllData" ma:web="b6d4cde7-209b-4353-8904-a6d145be6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BE61AE-48F2-41FA-9F74-30F624164DC7}">
  <ds:schemaRefs>
    <ds:schemaRef ds:uri="http://schemas.microsoft.com/office/2006/metadata/properties"/>
    <ds:schemaRef ds:uri="http://schemas.microsoft.com/office/infopath/2007/PartnerControls"/>
    <ds:schemaRef ds:uri="f76611c0-4082-4d80-aa9e-b82bf290bbd2"/>
    <ds:schemaRef ds:uri="b6d4cde7-209b-4353-8904-a6d145be66ae"/>
  </ds:schemaRefs>
</ds:datastoreItem>
</file>

<file path=customXml/itemProps2.xml><?xml version="1.0" encoding="utf-8"?>
<ds:datastoreItem xmlns:ds="http://schemas.openxmlformats.org/officeDocument/2006/customXml" ds:itemID="{6A14848E-00D2-45ED-9409-8DD0E0048C13}">
  <ds:schemaRefs>
    <ds:schemaRef ds:uri="http://schemas.microsoft.com/sharepoint/v3/contenttype/forms"/>
  </ds:schemaRefs>
</ds:datastoreItem>
</file>

<file path=customXml/itemProps3.xml><?xml version="1.0" encoding="utf-8"?>
<ds:datastoreItem xmlns:ds="http://schemas.openxmlformats.org/officeDocument/2006/customXml" ds:itemID="{1E71B2DB-6FCD-4500-BAE4-08A2447FF0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611c0-4082-4d80-aa9e-b82bf290bbd2"/>
    <ds:schemaRef ds:uri="b6d4cde7-209b-4353-8904-a6d145be6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87A75E-BBC5-4C62-BEA7-28F3F447D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12</Pages>
  <Words>6467</Words>
  <Characters>36862</Characters>
  <Application>Microsoft Office Word</Application>
  <DocSecurity>0</DocSecurity>
  <Lines>307</Lines>
  <Paragraphs>86</Paragraphs>
  <ScaleCrop>false</ScaleCrop>
  <Manager/>
  <Company/>
  <LinksUpToDate>false</LinksUpToDate>
  <CharactersWithSpaces>43243</CharactersWithSpaces>
  <SharedDoc>false</SharedDoc>
  <HLinks>
    <vt:vector size="12" baseType="variant">
      <vt:variant>
        <vt:i4>5767181</vt:i4>
      </vt:variant>
      <vt:variant>
        <vt:i4>3</vt:i4>
      </vt:variant>
      <vt:variant>
        <vt:i4>0</vt:i4>
      </vt:variant>
      <vt:variant>
        <vt:i4>5</vt:i4>
      </vt:variant>
      <vt:variant>
        <vt:lpwstr>https://economy-finance.ec.europa.eu/document/download/3360898c-cd40-46c0-b170-7adfcb993add_en?filename=ip341_en.pdf</vt:lpwstr>
      </vt:variant>
      <vt:variant>
        <vt:lpwstr/>
      </vt:variant>
      <vt:variant>
        <vt:i4>8126534</vt:i4>
      </vt:variant>
      <vt:variant>
        <vt:i4>0</vt:i4>
      </vt:variant>
      <vt:variant>
        <vt:i4>0</vt:i4>
      </vt:variant>
      <vt:variant>
        <vt:i4>5</vt:i4>
      </vt:variant>
      <vt:variant>
        <vt:lpwstr>https://eur-lex.europa.eu/legal-content/EN/TXT/PDF/?uri=OJ:L_202400765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82</cp:revision>
  <dcterms:created xsi:type="dcterms:W3CDTF">2026-05-19T06:30:00Z</dcterms:created>
  <dcterms:modified xsi:type="dcterms:W3CDTF">2026-06-08T17:45:00Z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CP-012</vt:lpwstr>
  </property>
  <property fmtid="{D5CDD505-2E9C-101B-9397-08002B2CF9AE}" pid="6" name="Last edited using">
    <vt:lpwstr>LW 9.2, Build 20250828</vt:lpwstr>
  </property>
  <property fmtid="{D5CDD505-2E9C-101B-9397-08002B2CF9AE}" pid="7" name="Created using">
    <vt:lpwstr>LW 9.2, Build 20250828</vt:lpwstr>
  </property>
  <property fmtid="{D5CDD505-2E9C-101B-9397-08002B2CF9AE}" pid="8" name="MSIP_Label_6bd9ddd1-4d20-43f6-abfa-fc3c07406f94_Enabled">
    <vt:lpwstr>true</vt:lpwstr>
  </property>
  <property fmtid="{D5CDD505-2E9C-101B-9397-08002B2CF9AE}" pid="9" name="MSIP_Label_6bd9ddd1-4d20-43f6-abfa-fc3c07406f94_SetDate">
    <vt:lpwstr>2026-04-28T10:05:21Z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7392b013-3d4b-4b95-9fe6-e8c900abb5f0</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ContentTypeId">
    <vt:lpwstr>0x0101007B5A12EBBE768C458E41CF953221EDB1</vt:lpwstr>
  </property>
  <property fmtid="{D5CDD505-2E9C-101B-9397-08002B2CF9AE}" pid="17" name="MediaServiceImageTags">
    <vt:lpwstr/>
  </property>
  <property fmtid="{D5CDD505-2E9C-101B-9397-08002B2CF9AE}" pid="18" name="DocStatus">
    <vt:lpwstr>Green</vt:lpwstr>
  </property>
</Properties>
</file>