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footer70.xml" ContentType="application/vnd.openxmlformats-officedocument.wordprocessingml.footer+xml"/>
  <Override PartName="/word/header71.xml" ContentType="application/vnd.openxmlformats-officedocument.wordprocessingml.header+xml"/>
  <Override PartName="/word/footer71.xml" ContentType="application/vnd.openxmlformats-officedocument.wordprocessingml.footer+xml"/>
  <Override PartName="/word/header72.xml" ContentType="application/vnd.openxmlformats-officedocument.wordprocessingml.header+xml"/>
  <Override PartName="/word/header73.xml" ContentType="application/vnd.openxmlformats-officedocument.wordprocessingml.header+xml"/>
  <Override PartName="/word/footer72.xml" ContentType="application/vnd.openxmlformats-officedocument.wordprocessingml.footer+xml"/>
  <Override PartName="/word/footer73.xml" ContentType="application/vnd.openxmlformats-officedocument.wordprocessingml.footer+xml"/>
  <Override PartName="/word/header74.xml" ContentType="application/vnd.openxmlformats-officedocument.wordprocessingml.header+xml"/>
  <Override PartName="/word/footer74.xml" ContentType="application/vnd.openxmlformats-officedocument.wordprocessingml.footer+xml"/>
  <Override PartName="/word/header75.xml" ContentType="application/vnd.openxmlformats-officedocument.wordprocessingml.header+xml"/>
  <Override PartName="/word/header76.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77.xml" ContentType="application/vnd.openxmlformats-officedocument.wordprocessingml.header+xml"/>
  <Override PartName="/word/footer77.xml" ContentType="application/vnd.openxmlformats-officedocument.wordprocessingml.footer+xml"/>
  <Override PartName="/word/header78.xml" ContentType="application/vnd.openxmlformats-officedocument.wordprocessingml.header+xml"/>
  <Override PartName="/word/header79.xml" ContentType="application/vnd.openxmlformats-officedocument.wordprocessingml.header+xml"/>
  <Override PartName="/word/footer78.xml" ContentType="application/vnd.openxmlformats-officedocument.wordprocessingml.footer+xml"/>
  <Override PartName="/word/footer79.xml" ContentType="application/vnd.openxmlformats-officedocument.wordprocessingml.footer+xml"/>
  <Override PartName="/word/header80.xml" ContentType="application/vnd.openxmlformats-officedocument.wordprocessingml.head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F48B8" w14:textId="5F4873E4" w:rsidR="00FB628F" w:rsidRDefault="00574F5A" w:rsidP="00856BF9">
      <w:pPr>
        <w:pStyle w:val="Pagedecouverture"/>
        <w:rPr>
          <w:noProof/>
        </w:rPr>
      </w:pPr>
      <w:bookmarkStart w:id="0" w:name="LW_BM_COVERPAGE"/>
      <w:r>
        <w:rPr>
          <w:noProof/>
        </w:rPr>
        <w:pict w14:anchorId="5323B8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8A96664F-6A6F-49C4-9323-1404B1F07C4B" style="width:455.25pt;height:372.75pt">
            <v:imagedata r:id="rId11" o:title=""/>
          </v:shape>
        </w:pict>
      </w:r>
    </w:p>
    <w:p w14:paraId="7B760B5F" w14:textId="77777777" w:rsidR="00FB628F" w:rsidRDefault="00FB628F">
      <w:pPr>
        <w:rPr>
          <w:noProof/>
        </w:rPr>
        <w:sectPr w:rsidR="00FB628F" w:rsidSect="00856BF9">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bookmarkStart w:id="1" w:name="DWCons_LanguagesConcernedRange"/>
      <w:bookmarkEnd w:id="0"/>
    </w:p>
    <w:bookmarkEnd w:id="1"/>
    <w:p w14:paraId="36882FCB" w14:textId="3C82707A" w:rsidR="00FB628F" w:rsidRDefault="00D024B6">
      <w:pPr>
        <w:pStyle w:val="Annextitle"/>
        <w:jc w:val="center"/>
        <w:rPr>
          <w:noProof/>
        </w:rPr>
      </w:pPr>
      <w:r>
        <w:rPr>
          <w:noProof/>
        </w:rPr>
        <w:lastRenderedPageBreak/>
        <w:t>ANEXĂ</w:t>
      </w:r>
    </w:p>
    <w:p w14:paraId="73514131" w14:textId="6BC0023B" w:rsidR="00FB628F" w:rsidRDefault="00D024B6">
      <w:pPr>
        <w:rPr>
          <w:noProof/>
        </w:rPr>
      </w:pPr>
      <w:r>
        <w:rPr>
          <w:noProof/>
        </w:rPr>
        <w:t xml:space="preserve"> </w:t>
      </w:r>
    </w:p>
    <w:p w14:paraId="20594786" w14:textId="100A0D1A" w:rsidR="00FB628F" w:rsidRDefault="00D024B6">
      <w:pPr>
        <w:pStyle w:val="P68B1DB1-TechnicalBlock1"/>
        <w:ind w:right="39"/>
        <w:jc w:val="left"/>
        <w:rPr>
          <w:noProof/>
        </w:rPr>
      </w:pPr>
      <w:r>
        <w:rPr>
          <w:noProof/>
        </w:rPr>
        <w:t>SECȚIUNEA 1: REFORME ȘI INVESTIȚII INCLUSE ÎN PLANUL DE REDRESARE ȘI REZILIENȚĂ</w:t>
      </w:r>
    </w:p>
    <w:p w14:paraId="1C1994BB" w14:textId="77777777" w:rsidR="00FB628F" w:rsidRDefault="00FB628F">
      <w:pPr>
        <w:spacing w:before="0" w:after="200" w:line="276" w:lineRule="auto"/>
        <w:rPr>
          <w:rFonts w:ascii="Calibri" w:hAnsi="Calibri"/>
          <w:noProof/>
          <w:sz w:val="22"/>
        </w:rPr>
      </w:pPr>
    </w:p>
    <w:p w14:paraId="1C6B947D" w14:textId="09D147E3" w:rsidR="00FB628F" w:rsidRDefault="00D024B6">
      <w:pPr>
        <w:pStyle w:val="P68B1DB1-Normal2"/>
        <w:tabs>
          <w:tab w:val="num" w:pos="850"/>
        </w:tabs>
        <w:spacing w:line="240" w:lineRule="auto"/>
        <w:ind w:left="850" w:hanging="850"/>
        <w:jc w:val="both"/>
        <w:rPr>
          <w:noProof/>
        </w:rPr>
      </w:pPr>
      <w:r>
        <w:rPr>
          <w:noProof/>
        </w:rPr>
        <w:t xml:space="preserve">Descrierea reformelor și a investițiilor </w:t>
      </w:r>
    </w:p>
    <w:p w14:paraId="662C4EFB" w14:textId="62208367" w:rsidR="00FB628F" w:rsidRDefault="00D024B6">
      <w:pPr>
        <w:pStyle w:val="P68B1DB1-Normal3"/>
        <w:keepNext/>
        <w:tabs>
          <w:tab w:val="left" w:pos="850"/>
        </w:tabs>
        <w:spacing w:line="240" w:lineRule="auto"/>
        <w:ind w:left="130" w:hanging="130"/>
        <w:jc w:val="both"/>
        <w:outlineLvl w:val="0"/>
        <w:rPr>
          <w:bCs/>
          <w:noProof/>
        </w:rPr>
      </w:pPr>
      <w:r>
        <w:rPr>
          <w:noProof/>
        </w:rPr>
        <w:t xml:space="preserve">A. COMPONENTA 1: SURSE REGENERABILE DE ENERGIE ȘI EFICIENȚĂ ENERGETICĂ </w:t>
      </w:r>
    </w:p>
    <w:p w14:paraId="4CDEEFA4" w14:textId="61964E25" w:rsidR="00FB628F" w:rsidRDefault="00D024B6">
      <w:pPr>
        <w:spacing w:line="240" w:lineRule="auto"/>
        <w:jc w:val="both"/>
        <w:rPr>
          <w:noProof/>
        </w:rPr>
      </w:pPr>
      <w:r>
        <w:rPr>
          <w:noProof/>
        </w:rPr>
        <w:t>Această componentă a planului sloven de redresare și reziliență abordează mai multe provocări cu care se confruntă producătorii și consumatorii de energie din surse regenerabile din Slovenia, precum și sistemele de încălzire centralizată vechi și ineficiente, pierderile din sistemul de distribuție a energiei electrice și utilizarea limitată a sistemelor de gestionare a energiei.</w:t>
      </w:r>
    </w:p>
    <w:p w14:paraId="1F9C351B" w14:textId="1AD0C438" w:rsidR="00FB628F" w:rsidRDefault="00D024B6">
      <w:pPr>
        <w:spacing w:line="240" w:lineRule="auto"/>
        <w:jc w:val="both"/>
        <w:rPr>
          <w:noProof/>
        </w:rPr>
      </w:pPr>
      <w:r>
        <w:rPr>
          <w:noProof/>
        </w:rPr>
        <w:t>Obiectivele componentei sunt creșterea utilizării surselor regenerabile de energie, îmbunătățirea eficienței energetice și reducerea emisiilor de gaze cu efect de seră. Reformele care sprijină investițiile includ modificări în materie de reglementare pentru a debloca potențialul de producție al energiei din surse regenerabile, pentru a consolida rețeaua de energie electrică și pentru a îmbunătăți eficiența energetică în economie. Investițiile sprijinite de aceste reforme se referă la creșterea ponderii energiei electrice din surse regenerabile de energie, la reducerea pierderilor din rețeaua de energie electrică și la promovarea măsurilor de eficiență energetică în industrie.</w:t>
      </w:r>
    </w:p>
    <w:p w14:paraId="46AE0E12" w14:textId="208BF292" w:rsidR="00FB628F" w:rsidRDefault="00D024B6">
      <w:pPr>
        <w:spacing w:line="240" w:lineRule="auto"/>
        <w:jc w:val="both"/>
        <w:rPr>
          <w:noProof/>
        </w:rPr>
      </w:pPr>
      <w:r>
        <w:rPr>
          <w:noProof/>
        </w:rPr>
        <w:t>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3, 2019) și de a «se concentra asupra investițiilor pentru tranziția verde [...], în special asupra producției și utilizării energiei curate și eficiente, asupra infrastructurii de mediu»” (Recomandarea specifică fiecărei țări 3, 2020).</w:t>
      </w:r>
    </w:p>
    <w:p w14:paraId="1E5EAA66" w14:textId="04201864"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0BBC713" w14:textId="0C7EBD47" w:rsidR="00FB628F" w:rsidRDefault="00D024B6">
      <w:pPr>
        <w:pStyle w:val="P68B1DB1-Normal4"/>
        <w:spacing w:line="240" w:lineRule="auto"/>
        <w:jc w:val="both"/>
        <w:rPr>
          <w:i/>
          <w:noProof/>
          <w:color w:val="4F81BD"/>
        </w:rPr>
      </w:pPr>
      <w:r>
        <w:rPr>
          <w:noProof/>
        </w:rPr>
        <w:t>A.1. Descrierea reformelor și a investițiilor pentru sprijinul financiar nerambursabil</w:t>
      </w:r>
    </w:p>
    <w:p w14:paraId="2ED0EA56" w14:textId="77777777" w:rsidR="00FB628F" w:rsidRDefault="00D024B6">
      <w:pPr>
        <w:pStyle w:val="P68B1DB1-Normal5"/>
        <w:spacing w:line="240" w:lineRule="auto"/>
        <w:jc w:val="both"/>
        <w:rPr>
          <w:noProof/>
        </w:rPr>
      </w:pPr>
      <w:r>
        <w:rPr>
          <w:noProof/>
        </w:rPr>
        <w:t>Reforma A: Reforma promovării surselor regenerabile de energie în Slovenia</w:t>
      </w:r>
    </w:p>
    <w:p w14:paraId="1FBAB531" w14:textId="5E40CFA9" w:rsidR="00FB628F" w:rsidRDefault="00D024B6">
      <w:pPr>
        <w:spacing w:line="240" w:lineRule="auto"/>
        <w:jc w:val="both"/>
        <w:rPr>
          <w:noProof/>
        </w:rPr>
      </w:pPr>
      <w:r>
        <w:rPr>
          <w:noProof/>
        </w:rPr>
        <w:t>Obiectivul reformei este de a accelera introducerea tehnologiilor din domeniul energiei din surse regenerabile în sectorul energiei electrice.</w:t>
      </w:r>
    </w:p>
    <w:p w14:paraId="58C5EB5F" w14:textId="776B7EA7" w:rsidR="00FB628F" w:rsidRDefault="00D024B6">
      <w:pPr>
        <w:spacing w:line="240" w:lineRule="auto"/>
        <w:jc w:val="both"/>
        <w:rPr>
          <w:noProof/>
        </w:rPr>
      </w:pPr>
      <w:r>
        <w:rPr>
          <w:noProof/>
        </w:rPr>
        <w:t>Reforma constă în intrarea în vigoare a Legii privind promovarea utilizării energiei din surse regenerabile, crearea unui punct unic pentru a sprijini investitorii în obținerea aprobărilor pentru instalarea și racordarea instalațiilor de producere la surse regenerabile de energie și intrarea în vigoare a actului (actelor) juridic (e) care prevede (prevăd) o cerere simplă de racordare la rețeaua de distribuție.</w:t>
      </w:r>
    </w:p>
    <w:p w14:paraId="2111043F" w14:textId="6739BD53" w:rsidR="00FB628F" w:rsidRDefault="00D024B6">
      <w:pPr>
        <w:pStyle w:val="P68B1DB1-Normal5"/>
        <w:spacing w:line="240" w:lineRule="auto"/>
        <w:jc w:val="both"/>
        <w:rPr>
          <w:noProof/>
        </w:rPr>
      </w:pPr>
      <w:r>
        <w:rPr>
          <w:noProof/>
        </w:rPr>
        <w:t>Reforma C: Eficiența energetică în economie</w:t>
      </w:r>
    </w:p>
    <w:p w14:paraId="24DCB523" w14:textId="355EFAFB" w:rsidR="00FB628F" w:rsidRDefault="00D024B6">
      <w:pPr>
        <w:spacing w:line="240" w:lineRule="auto"/>
        <w:jc w:val="both"/>
        <w:rPr>
          <w:noProof/>
        </w:rPr>
      </w:pPr>
      <w:r>
        <w:rPr>
          <w:noProof/>
        </w:rPr>
        <w:lastRenderedPageBreak/>
        <w:t>Obiectivul reformei este de a spori potențialul de eficiență energetică al industriei din Slovenia.</w:t>
      </w:r>
    </w:p>
    <w:p w14:paraId="3139C2CE" w14:textId="17CF2F53" w:rsidR="00FB628F" w:rsidRDefault="00D024B6">
      <w:pPr>
        <w:spacing w:line="240" w:lineRule="auto"/>
        <w:jc w:val="both"/>
        <w:rPr>
          <w:noProof/>
        </w:rPr>
      </w:pPr>
      <w:bookmarkStart w:id="2" w:name="_Hlk142405023"/>
      <w:r>
        <w:rPr>
          <w:noProof/>
        </w:rPr>
        <w:t>Reforma promovează digitalizarea raportării și a monitorizării eficienței energetice. Un plan de acțiune pentru gestionarea eficienței energetice în economie prevede introducerea unei metode digitalizate de raportare a datelor privind auditurile energetice efectuate de întreprinderi, precum și monitorizarea economiilor de energie potențiale și realizate. Atât întreprinderile care fac obiectul unei obligații de a efectua audituri energetice în temeiul Legii privind eficiența energetică, cât și întreprinderile care nu fac în prezent obiectul legii utilizează metoda digitalizată de raportare. Planul de acțiune prevede, de asemenea, ca instituțiile relevante să includă o cerință privind raportarea și punerea în aplicare a auditurilor energetice pentru întreprinderile care beneficiază de sprijin pentru îmbunătățirea eficienței energetice.</w:t>
      </w:r>
    </w:p>
    <w:bookmarkEnd w:id="2"/>
    <w:p w14:paraId="0FF3354D" w14:textId="3AB8D92E" w:rsidR="00FB628F" w:rsidRDefault="00D024B6">
      <w:pPr>
        <w:spacing w:line="240" w:lineRule="auto"/>
        <w:jc w:val="both"/>
        <w:rPr>
          <w:noProof/>
        </w:rPr>
      </w:pPr>
      <w:r>
        <w:rPr>
          <w:noProof/>
        </w:rPr>
        <w:t>Reforma urmărește să faciliteze raportarea datelor de către întreprinderi prin digitalizare, precum și să îmbunătățească și să armonizeze raportarea și monitorizarea datelor în domeniul eficienței energetice, permițând o mai bună evaluare a impactului măsurilor de eficiență energetică.</w:t>
      </w:r>
    </w:p>
    <w:p w14:paraId="48A42B47" w14:textId="1B4E735E" w:rsidR="00FB628F" w:rsidRDefault="00D024B6">
      <w:pPr>
        <w:spacing w:line="240" w:lineRule="auto"/>
        <w:jc w:val="both"/>
        <w:rPr>
          <w:noProof/>
        </w:rPr>
      </w:pPr>
      <w:r>
        <w:rPr>
          <w:noProof/>
        </w:rPr>
        <w:t>Jaloanele și țintele legate de punerea în aplicare a reformei se finalizează până la 31 decembrie 2023.</w:t>
      </w:r>
    </w:p>
    <w:p w14:paraId="5D1D2B51" w14:textId="77777777" w:rsidR="00FB628F" w:rsidRDefault="00D024B6">
      <w:pPr>
        <w:pStyle w:val="P68B1DB1-Normal5"/>
        <w:spacing w:line="240" w:lineRule="auto"/>
        <w:jc w:val="both"/>
        <w:rPr>
          <w:noProof/>
        </w:rPr>
      </w:pPr>
      <w:r>
        <w:rPr>
          <w:noProof/>
        </w:rPr>
        <w:t>Investiția D: Restructurarea eficientă din punct de vedere energetic a sistemelor de încălzire centralizată cu utilizarea surselor regenerabile de energie</w:t>
      </w:r>
    </w:p>
    <w:p w14:paraId="4313AB2D" w14:textId="02574937" w:rsidR="00FB628F" w:rsidRDefault="00D024B6">
      <w:pPr>
        <w:spacing w:line="240" w:lineRule="auto"/>
        <w:jc w:val="both"/>
        <w:rPr>
          <w:noProof/>
        </w:rPr>
      </w:pPr>
      <w:r>
        <w:rPr>
          <w:noProof/>
        </w:rPr>
        <w:t>Obiectivul investiției este de a spori eficiența energetică a sistemelor de încălzire centralizată prin creșterea ponderii capacității de energie din surse regenerabile.</w:t>
      </w:r>
    </w:p>
    <w:p w14:paraId="649AB4A3" w14:textId="69A07016" w:rsidR="00FB628F" w:rsidRDefault="00D024B6">
      <w:pPr>
        <w:spacing w:line="240" w:lineRule="auto"/>
        <w:jc w:val="both"/>
        <w:rPr>
          <w:noProof/>
        </w:rPr>
      </w:pPr>
      <w:r>
        <w:rPr>
          <w:noProof/>
        </w:rPr>
        <w:t>Această investiție constă în 6 MW de capacitate instalată de energie din surse regenerabile în sistemele de încălzire centralizată.</w:t>
      </w:r>
    </w:p>
    <w:p w14:paraId="78BDA8A4" w14:textId="38A84AA5" w:rsidR="00FB628F" w:rsidRDefault="00D024B6">
      <w:pPr>
        <w:pStyle w:val="P68B1DB1-Normal5"/>
        <w:spacing w:line="240" w:lineRule="auto"/>
        <w:jc w:val="both"/>
        <w:rPr>
          <w:noProof/>
        </w:rPr>
      </w:pPr>
      <w:r>
        <w:rPr>
          <w:noProof/>
        </w:rPr>
        <w:t>Investiția F: Consolidarea rețelei de distribuție a energiei electrice (stații de transformare și rețea de joasă tensiune)</w:t>
      </w:r>
    </w:p>
    <w:p w14:paraId="1EFB9258" w14:textId="4C8C76F1" w:rsidR="00FB628F" w:rsidRDefault="00D024B6">
      <w:pPr>
        <w:spacing w:line="240" w:lineRule="auto"/>
        <w:jc w:val="both"/>
        <w:rPr>
          <w:noProof/>
        </w:rPr>
      </w:pPr>
      <w:r>
        <w:rPr>
          <w:noProof/>
        </w:rPr>
        <w:t xml:space="preserve">Obiectivul investiției este modernizarea rețelei de distribuție a energiei electrice. </w:t>
      </w:r>
    </w:p>
    <w:p w14:paraId="3429E9B3" w14:textId="725E134B" w:rsidR="00FB628F" w:rsidRDefault="00D024B6">
      <w:pPr>
        <w:spacing w:line="240" w:lineRule="auto"/>
        <w:jc w:val="both"/>
        <w:rPr>
          <w:noProof/>
        </w:rPr>
      </w:pPr>
      <w:r>
        <w:rPr>
          <w:noProof/>
        </w:rPr>
        <w:t xml:space="preserve">Investiția constă în construirea a 838 noi stații de transformare și în construirea unei noi rețele de distribuție de joasă tensiune de cel puțin 260 km. </w:t>
      </w:r>
    </w:p>
    <w:p w14:paraId="63970F9A" w14:textId="35ABED43" w:rsidR="00FB628F" w:rsidRDefault="00FB628F">
      <w:pPr>
        <w:spacing w:line="240" w:lineRule="auto"/>
        <w:ind w:left="850"/>
        <w:jc w:val="both"/>
        <w:rPr>
          <w:noProof/>
        </w:rPr>
        <w:sectPr w:rsidR="00FB628F" w:rsidSect="0084295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3610C550" w14:textId="77777777" w:rsidR="00FB628F" w:rsidRDefault="00D024B6">
      <w:pPr>
        <w:pStyle w:val="P68B1DB1-Normal4"/>
        <w:spacing w:line="240" w:lineRule="auto"/>
        <w:ind w:left="850"/>
        <w:jc w:val="both"/>
        <w:rPr>
          <w:noProof/>
        </w:rPr>
      </w:pPr>
      <w:r>
        <w:rPr>
          <w:noProof/>
        </w:rPr>
        <w:lastRenderedPageBreak/>
        <w:t xml:space="preserve">A.2. </w:t>
      </w:r>
      <w:r>
        <w:rPr>
          <w:noProof/>
        </w:rPr>
        <w:tab/>
        <w:t>Jaloane, ținte, indicatori și calendarul de monitorizare și implementare aplicabile sprijinului financiar nerambursabil</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45"/>
        <w:gridCol w:w="1095"/>
        <w:gridCol w:w="1693"/>
        <w:gridCol w:w="1661"/>
        <w:gridCol w:w="1258"/>
        <w:gridCol w:w="1095"/>
        <w:gridCol w:w="704"/>
        <w:gridCol w:w="1036"/>
        <w:gridCol w:w="740"/>
        <w:gridCol w:w="3402"/>
      </w:tblGrid>
      <w:tr w:rsidR="00FB628F" w14:paraId="517CA3CD" w14:textId="77777777">
        <w:trPr>
          <w:trHeight w:val="300"/>
          <w:tblHeader/>
          <w:jc w:val="center"/>
        </w:trPr>
        <w:tc>
          <w:tcPr>
            <w:tcW w:w="715" w:type="dxa"/>
            <w:vMerge w:val="restart"/>
            <w:shd w:val="clear" w:color="auto" w:fill="BDD7EE"/>
            <w:vAlign w:val="center"/>
            <w:hideMark/>
          </w:tcPr>
          <w:p w14:paraId="3C6E5612" w14:textId="452BF36A" w:rsidR="00FB628F" w:rsidRDefault="00D024B6">
            <w:pPr>
              <w:pStyle w:val="P68B1DB1-Normal6"/>
              <w:spacing w:before="0" w:after="0" w:line="240" w:lineRule="auto"/>
              <w:jc w:val="center"/>
              <w:rPr>
                <w:rFonts w:eastAsia="Times New Roman"/>
                <w:noProof/>
              </w:rPr>
            </w:pPr>
            <w:r>
              <w:rPr>
                <w:noProof/>
              </w:rPr>
              <w:t>Număr Nu.</w:t>
            </w:r>
          </w:p>
        </w:tc>
        <w:tc>
          <w:tcPr>
            <w:tcW w:w="2145" w:type="dxa"/>
            <w:vMerge w:val="restart"/>
            <w:shd w:val="clear" w:color="auto" w:fill="BDD7EE"/>
            <w:vAlign w:val="center"/>
            <w:hideMark/>
          </w:tcPr>
          <w:p w14:paraId="6FE8B95E"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095" w:type="dxa"/>
            <w:vMerge w:val="restart"/>
            <w:shd w:val="clear" w:color="auto" w:fill="BDD7EE"/>
            <w:vAlign w:val="center"/>
            <w:hideMark/>
          </w:tcPr>
          <w:p w14:paraId="4E1C3A44" w14:textId="51B3C9ED" w:rsidR="00FB628F" w:rsidRDefault="00D024B6">
            <w:pPr>
              <w:pStyle w:val="P68B1DB1-Normal6"/>
              <w:spacing w:before="0" w:after="0" w:line="240" w:lineRule="auto"/>
              <w:jc w:val="center"/>
              <w:rPr>
                <w:rFonts w:eastAsia="Times New Roman"/>
                <w:noProof/>
              </w:rPr>
            </w:pPr>
            <w:r>
              <w:rPr>
                <w:noProof/>
              </w:rPr>
              <w:t>Etapă/Obiectiv</w:t>
            </w:r>
          </w:p>
        </w:tc>
        <w:tc>
          <w:tcPr>
            <w:tcW w:w="1693" w:type="dxa"/>
            <w:vMerge w:val="restart"/>
            <w:shd w:val="clear" w:color="auto" w:fill="BDD7EE"/>
            <w:vAlign w:val="center"/>
            <w:hideMark/>
          </w:tcPr>
          <w:p w14:paraId="2BF42AEE" w14:textId="77777777" w:rsidR="00FB628F" w:rsidRDefault="00D024B6">
            <w:pPr>
              <w:pStyle w:val="P68B1DB1-Normal6"/>
              <w:spacing w:before="0" w:after="0" w:line="240" w:lineRule="auto"/>
              <w:jc w:val="center"/>
              <w:rPr>
                <w:rFonts w:eastAsia="Times New Roman"/>
                <w:noProof/>
              </w:rPr>
            </w:pPr>
            <w:r>
              <w:rPr>
                <w:noProof/>
              </w:rPr>
              <w:t>Nume</w:t>
            </w:r>
          </w:p>
        </w:tc>
        <w:tc>
          <w:tcPr>
            <w:tcW w:w="1661" w:type="dxa"/>
            <w:vMerge w:val="restart"/>
            <w:shd w:val="clear" w:color="auto" w:fill="BDD7EE"/>
            <w:vAlign w:val="center"/>
            <w:hideMark/>
          </w:tcPr>
          <w:p w14:paraId="511FB956" w14:textId="478E5E24"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3057" w:type="dxa"/>
            <w:gridSpan w:val="3"/>
            <w:shd w:val="clear" w:color="auto" w:fill="BDD7EE"/>
            <w:vAlign w:val="center"/>
            <w:hideMark/>
          </w:tcPr>
          <w:p w14:paraId="49160005" w14:textId="10B40E3F"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776" w:type="dxa"/>
            <w:gridSpan w:val="2"/>
            <w:shd w:val="clear" w:color="auto" w:fill="BDD7EE"/>
            <w:vAlign w:val="center"/>
            <w:hideMark/>
          </w:tcPr>
          <w:p w14:paraId="6C0B893E"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402" w:type="dxa"/>
            <w:vMerge w:val="restart"/>
            <w:shd w:val="clear" w:color="auto" w:fill="BDD7EE"/>
            <w:vAlign w:val="center"/>
            <w:hideMark/>
          </w:tcPr>
          <w:p w14:paraId="119D1007"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492B5CB7" w14:textId="77777777">
        <w:trPr>
          <w:trHeight w:val="300"/>
          <w:tblHeader/>
          <w:jc w:val="center"/>
        </w:trPr>
        <w:tc>
          <w:tcPr>
            <w:tcW w:w="715" w:type="dxa"/>
            <w:vMerge/>
            <w:vAlign w:val="center"/>
            <w:hideMark/>
          </w:tcPr>
          <w:p w14:paraId="35A4BF59" w14:textId="77777777" w:rsidR="00FB628F" w:rsidRDefault="00FB628F">
            <w:pPr>
              <w:spacing w:before="0" w:after="0" w:line="240" w:lineRule="auto"/>
              <w:rPr>
                <w:rFonts w:eastAsia="Times New Roman"/>
                <w:b/>
                <w:noProof/>
                <w:sz w:val="18"/>
                <w:szCs w:val="18"/>
              </w:rPr>
            </w:pPr>
          </w:p>
        </w:tc>
        <w:tc>
          <w:tcPr>
            <w:tcW w:w="2145" w:type="dxa"/>
            <w:vMerge/>
            <w:vAlign w:val="center"/>
            <w:hideMark/>
          </w:tcPr>
          <w:p w14:paraId="0C4D84F0" w14:textId="77777777" w:rsidR="00FB628F" w:rsidRDefault="00FB628F">
            <w:pPr>
              <w:spacing w:before="0" w:after="0" w:line="240" w:lineRule="auto"/>
              <w:rPr>
                <w:rFonts w:eastAsia="Times New Roman"/>
                <w:b/>
                <w:noProof/>
                <w:sz w:val="18"/>
                <w:szCs w:val="18"/>
              </w:rPr>
            </w:pPr>
          </w:p>
        </w:tc>
        <w:tc>
          <w:tcPr>
            <w:tcW w:w="1095" w:type="dxa"/>
            <w:vMerge/>
            <w:vAlign w:val="center"/>
            <w:hideMark/>
          </w:tcPr>
          <w:p w14:paraId="14F1A93B" w14:textId="77777777" w:rsidR="00FB628F" w:rsidRDefault="00FB628F">
            <w:pPr>
              <w:spacing w:before="0" w:after="0" w:line="240" w:lineRule="auto"/>
              <w:rPr>
                <w:rFonts w:eastAsia="Times New Roman"/>
                <w:b/>
                <w:noProof/>
                <w:sz w:val="18"/>
                <w:szCs w:val="18"/>
              </w:rPr>
            </w:pPr>
          </w:p>
        </w:tc>
        <w:tc>
          <w:tcPr>
            <w:tcW w:w="1693" w:type="dxa"/>
            <w:vMerge/>
            <w:vAlign w:val="center"/>
            <w:hideMark/>
          </w:tcPr>
          <w:p w14:paraId="15F5FF33" w14:textId="77777777" w:rsidR="00FB628F" w:rsidRDefault="00FB628F">
            <w:pPr>
              <w:spacing w:before="0" w:after="0" w:line="240" w:lineRule="auto"/>
              <w:rPr>
                <w:rFonts w:eastAsia="Times New Roman"/>
                <w:b/>
                <w:noProof/>
                <w:sz w:val="18"/>
                <w:szCs w:val="18"/>
              </w:rPr>
            </w:pPr>
          </w:p>
        </w:tc>
        <w:tc>
          <w:tcPr>
            <w:tcW w:w="1661" w:type="dxa"/>
            <w:vMerge/>
            <w:vAlign w:val="center"/>
            <w:hideMark/>
          </w:tcPr>
          <w:p w14:paraId="194BF4F0" w14:textId="77777777" w:rsidR="00FB628F" w:rsidRDefault="00FB628F">
            <w:pPr>
              <w:spacing w:before="0" w:after="0" w:line="240" w:lineRule="auto"/>
              <w:rPr>
                <w:rFonts w:eastAsia="Times New Roman"/>
                <w:b/>
                <w:noProof/>
                <w:sz w:val="18"/>
                <w:szCs w:val="18"/>
              </w:rPr>
            </w:pPr>
          </w:p>
        </w:tc>
        <w:tc>
          <w:tcPr>
            <w:tcW w:w="1258" w:type="dxa"/>
            <w:shd w:val="clear" w:color="auto" w:fill="BDD7EE"/>
            <w:vAlign w:val="center"/>
            <w:hideMark/>
          </w:tcPr>
          <w:p w14:paraId="12005183"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1095" w:type="dxa"/>
            <w:shd w:val="clear" w:color="auto" w:fill="BDD7EE"/>
            <w:vAlign w:val="center"/>
            <w:hideMark/>
          </w:tcPr>
          <w:p w14:paraId="3143DC84"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4" w:type="dxa"/>
            <w:shd w:val="clear" w:color="auto" w:fill="BDD7EE"/>
            <w:vAlign w:val="center"/>
            <w:hideMark/>
          </w:tcPr>
          <w:p w14:paraId="136F8A33"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1036" w:type="dxa"/>
            <w:shd w:val="clear" w:color="auto" w:fill="BDD7EE"/>
            <w:vAlign w:val="center"/>
            <w:hideMark/>
          </w:tcPr>
          <w:p w14:paraId="39157CA0" w14:textId="77777777" w:rsidR="00FB628F" w:rsidRDefault="00D024B6">
            <w:pPr>
              <w:pStyle w:val="P68B1DB1-Normal6"/>
              <w:spacing w:before="0" w:after="0" w:line="240" w:lineRule="auto"/>
              <w:jc w:val="center"/>
              <w:rPr>
                <w:rFonts w:eastAsia="Times New Roman"/>
                <w:noProof/>
              </w:rPr>
            </w:pPr>
            <w:r>
              <w:rPr>
                <w:noProof/>
              </w:rPr>
              <w:t>Trimestru</w:t>
            </w:r>
          </w:p>
        </w:tc>
        <w:tc>
          <w:tcPr>
            <w:tcW w:w="740" w:type="dxa"/>
            <w:shd w:val="clear" w:color="auto" w:fill="BDD7EE"/>
            <w:vAlign w:val="center"/>
            <w:hideMark/>
          </w:tcPr>
          <w:p w14:paraId="085AE583" w14:textId="77777777" w:rsidR="00FB628F" w:rsidRDefault="00D024B6">
            <w:pPr>
              <w:pStyle w:val="P68B1DB1-Normal6"/>
              <w:spacing w:before="0" w:after="0" w:line="240" w:lineRule="auto"/>
              <w:jc w:val="center"/>
              <w:rPr>
                <w:rFonts w:eastAsia="Times New Roman"/>
                <w:noProof/>
              </w:rPr>
            </w:pPr>
            <w:r>
              <w:rPr>
                <w:noProof/>
              </w:rPr>
              <w:t>Anul</w:t>
            </w:r>
          </w:p>
        </w:tc>
        <w:tc>
          <w:tcPr>
            <w:tcW w:w="3402" w:type="dxa"/>
            <w:vMerge/>
            <w:vAlign w:val="center"/>
            <w:hideMark/>
          </w:tcPr>
          <w:p w14:paraId="22238ED6" w14:textId="77777777" w:rsidR="00FB628F" w:rsidRDefault="00FB628F">
            <w:pPr>
              <w:spacing w:before="0" w:after="0" w:line="240" w:lineRule="auto"/>
              <w:rPr>
                <w:rFonts w:eastAsia="Times New Roman"/>
                <w:b/>
                <w:noProof/>
                <w:sz w:val="18"/>
                <w:szCs w:val="18"/>
              </w:rPr>
            </w:pPr>
          </w:p>
        </w:tc>
      </w:tr>
      <w:tr w:rsidR="00FB628F" w14:paraId="2E8D575F"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F90C26E" w14:textId="77777777" w:rsidR="00FB628F" w:rsidRDefault="00D024B6">
            <w:pPr>
              <w:pStyle w:val="P68B1DB1-Normal7"/>
              <w:spacing w:before="0" w:after="0" w:line="240" w:lineRule="auto"/>
              <w:jc w:val="center"/>
              <w:rPr>
                <w:rFonts w:eastAsia="Times New Roman"/>
                <w:noProof/>
              </w:rPr>
            </w:pPr>
            <w:r>
              <w:rPr>
                <w:noProof/>
              </w:rPr>
              <w:t>1</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F7FC9A9" w14:textId="77777777" w:rsidR="00FB628F" w:rsidRDefault="00D024B6">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6807C0" w14:textId="77777777"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5FE22CD" w14:textId="4AF8E32C" w:rsidR="00FB628F" w:rsidRDefault="00D024B6">
            <w:pPr>
              <w:pStyle w:val="P68B1DB1-Normal7"/>
              <w:spacing w:before="0" w:after="0" w:line="240" w:lineRule="auto"/>
              <w:rPr>
                <w:rFonts w:eastAsia="Times New Roman"/>
                <w:noProof/>
              </w:rPr>
            </w:pPr>
            <w:r>
              <w:rPr>
                <w:noProof/>
              </w:rPr>
              <w:t>Intrarea în vigoare a Legii privind promovarea utilizării energiei din surse regenerabile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189C1FA" w14:textId="77777777" w:rsidR="00FB628F" w:rsidRDefault="00D024B6">
            <w:pPr>
              <w:pStyle w:val="P68B1DB1-Normal7"/>
              <w:spacing w:before="0" w:after="0" w:line="240" w:lineRule="auto"/>
              <w:rPr>
                <w:rFonts w:eastAsia="Times New Roman"/>
                <w:noProof/>
              </w:rPr>
            </w:pPr>
            <w:r>
              <w:rPr>
                <w:noProof/>
              </w:rPr>
              <w:t>Dispoziție legală care indică intrarea în vigoare a Legii privind promovarea utilizării energiei din surse regenerabile</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2CE373CE" w14:textId="77777777" w:rsidR="00FB628F" w:rsidRDefault="00D024B6">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DE7377" w14:textId="77777777" w:rsidR="00FB628F" w:rsidRDefault="00D024B6">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6D005699" w14:textId="77777777" w:rsidR="00FB628F" w:rsidRDefault="00D024B6">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1071887" w14:textId="114BC2AA" w:rsidR="00FB628F" w:rsidRDefault="00590A15">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844D114" w14:textId="77777777" w:rsidR="00FB628F" w:rsidRDefault="00D024B6">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315C489" w14:textId="492FDE09" w:rsidR="00FB628F" w:rsidRDefault="00D024B6">
            <w:pPr>
              <w:pStyle w:val="P68B1DB1-Normal7"/>
              <w:spacing w:before="0" w:after="0" w:line="240" w:lineRule="auto"/>
              <w:rPr>
                <w:rFonts w:eastAsia="Times New Roman"/>
                <w:noProof/>
              </w:rPr>
            </w:pPr>
            <w:r>
              <w:rPr>
                <w:noProof/>
              </w:rPr>
              <w:t>Legea reglementează utilizarea surselor regenerabile de energie de către stat și municipalități și stabilește un obiectiv obligatoriu privind ponderea energiei din surse regenerabile în consumul final brut din Republica Slovenia.</w:t>
            </w:r>
          </w:p>
          <w:p w14:paraId="45216E32" w14:textId="5A65ADAD" w:rsidR="00FB628F" w:rsidRDefault="00D024B6">
            <w:pPr>
              <w:pStyle w:val="P68B1DB1-Normal7"/>
              <w:spacing w:before="0" w:after="0" w:line="240" w:lineRule="auto"/>
              <w:rPr>
                <w:rFonts w:eastAsia="Times New Roman"/>
                <w:noProof/>
              </w:rPr>
            </w:pPr>
            <w:r>
              <w:rPr>
                <w:noProof/>
              </w:rPr>
              <w:t>Aceasta specifică măsurile pentru atingerea acestui obiectiv și metodele de finanțare a acestora, inclusiv scurtarea procedurilor de acordare a permiselor și de autorizare pentru instalarea, conectarea și exploatarea instalațiilor de producere a energiei din surse regenerabile (solară și eoliană) de toate dimensiunile. În special, Comisia pune în aplicare recomandările rezultate din asistența tehnică în curs privind revizuirea legislației pentru amenajarea teritoriului în cazul centralelor eoliene, finanțată în cadrul Instrumentului de sprijin tehnic. Aceasta include, de asemenea, garanții de origine pentru energia din surse regenerabile în sectorul încălzirii și răcirii și al transporturilor, proceduri administrative, precum și informarea și formarea instalatorilor. Aceasta stabilește un punct unic de contact pentru investitorii în instalații de producere.</w:t>
            </w:r>
          </w:p>
        </w:tc>
      </w:tr>
      <w:tr w:rsidR="00FB628F" w14:paraId="2AFE5D31"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F5D9DDE" w14:textId="77777777" w:rsidR="00FB628F" w:rsidRDefault="00D024B6">
            <w:pPr>
              <w:pStyle w:val="P68B1DB1-Normal7"/>
              <w:spacing w:before="0" w:after="0" w:line="240" w:lineRule="auto"/>
              <w:jc w:val="center"/>
              <w:rPr>
                <w:rFonts w:eastAsia="Times New Roman"/>
                <w:noProof/>
              </w:rPr>
            </w:pPr>
            <w:r>
              <w:rPr>
                <w:noProof/>
              </w:rPr>
              <w:t>2</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57E3CFE" w14:textId="77777777" w:rsidR="00FB628F" w:rsidRDefault="00D024B6">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16F6B31E" w14:textId="77777777"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1424D62" w14:textId="77777777" w:rsidR="00FB628F" w:rsidRDefault="00D024B6">
            <w:pPr>
              <w:pStyle w:val="P68B1DB1-Normal7"/>
              <w:spacing w:before="0" w:after="0" w:line="240" w:lineRule="auto"/>
              <w:rPr>
                <w:rFonts w:eastAsia="Times New Roman"/>
                <w:noProof/>
              </w:rPr>
            </w:pPr>
            <w:r>
              <w:rPr>
                <w:noProof/>
              </w:rPr>
              <w:t>Este operațional un punct unic pentru a sprijini investitorii în obținerea aprobărilor pentru instalarea și racordarea instalațiilor de producere la surse regenerabile de energie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79F6705" w14:textId="4C65CAF2" w:rsidR="00FB628F" w:rsidRDefault="00D024B6">
            <w:pPr>
              <w:pStyle w:val="P68B1DB1-Normal7"/>
              <w:spacing w:before="0" w:after="0" w:line="240" w:lineRule="auto"/>
              <w:rPr>
                <w:rFonts w:eastAsia="Times New Roman"/>
                <w:noProof/>
              </w:rPr>
            </w:pPr>
            <w:r>
              <w:rPr>
                <w:noProof/>
              </w:rPr>
              <w:t>Punctul unic de contact este operațional</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793FEA0D" w14:textId="77777777" w:rsidR="00FB628F" w:rsidRDefault="00D024B6">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403009E" w14:textId="77777777" w:rsidR="00FB628F" w:rsidRDefault="00D024B6">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23B65AC" w14:textId="77777777" w:rsidR="00FB628F" w:rsidRDefault="00D024B6">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5BB83AC5" w14:textId="563D9F6A" w:rsidR="00FB628F" w:rsidRDefault="00590A15">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5B375C0" w14:textId="77777777" w:rsidR="00FB628F" w:rsidRDefault="00D024B6">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0B92CF5" w14:textId="77777777" w:rsidR="00FB628F" w:rsidRDefault="00D024B6">
            <w:pPr>
              <w:pStyle w:val="P68B1DB1-Normal7"/>
              <w:spacing w:before="0" w:after="0" w:line="240" w:lineRule="auto"/>
              <w:rPr>
                <w:rFonts w:eastAsia="Times New Roman"/>
                <w:noProof/>
              </w:rPr>
            </w:pPr>
            <w:r>
              <w:rPr>
                <w:noProof/>
              </w:rPr>
              <w:t>Punctul de contact ghidează investitorii prin intermediul cererilor de licență și al altor acte și sprijină întregul proces administrativ. La cererea solicitantului, punctul de contact direcționează cererile de autorizare și alte acte și asistă solicitantul pe tot parcursul procedurii administrative.</w:t>
            </w:r>
          </w:p>
        </w:tc>
      </w:tr>
      <w:tr w:rsidR="00FB628F" w14:paraId="2D15D547"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9DE63" w14:textId="77777777" w:rsidR="00FB628F" w:rsidRDefault="00D024B6">
            <w:pPr>
              <w:pStyle w:val="P68B1DB1-Normal7"/>
              <w:spacing w:before="0" w:after="0" w:line="240" w:lineRule="auto"/>
              <w:jc w:val="center"/>
              <w:rPr>
                <w:rFonts w:eastAsia="Times New Roman"/>
                <w:noProof/>
              </w:rPr>
            </w:pPr>
            <w:r>
              <w:rPr>
                <w:noProof/>
              </w:rPr>
              <w:t>3</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BE58801" w14:textId="77777777" w:rsidR="00FB628F" w:rsidRDefault="00D024B6">
            <w:pPr>
              <w:pStyle w:val="P68B1DB1-Normal7"/>
              <w:spacing w:before="0" w:after="0" w:line="240" w:lineRule="auto"/>
              <w:rPr>
                <w:rFonts w:eastAsia="Times New Roman"/>
                <w:noProof/>
              </w:rPr>
            </w:pPr>
            <w:r>
              <w:rPr>
                <w:noProof/>
              </w:rPr>
              <w:t>A: Reforma promovării surselor regenerabile de energie în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F9F7AF0" w14:textId="70389C42"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743C043A" w14:textId="4CF43F63" w:rsidR="00FB628F" w:rsidRDefault="00D024B6">
            <w:pPr>
              <w:pStyle w:val="P68B1DB1-Normal7"/>
              <w:spacing w:before="0" w:after="0" w:line="240" w:lineRule="auto"/>
              <w:rPr>
                <w:rFonts w:eastAsia="Times New Roman"/>
                <w:noProof/>
              </w:rPr>
            </w:pPr>
            <w:r>
              <w:rPr>
                <w:noProof/>
              </w:rPr>
              <w:t>Intrarea în vigoare a actului (actelor) juridic (e)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D7B2A5E" w14:textId="78279148" w:rsidR="00FB628F" w:rsidRDefault="00D024B6">
            <w:pPr>
              <w:pStyle w:val="P68B1DB1-Normal7"/>
              <w:spacing w:before="0" w:after="0" w:line="240" w:lineRule="auto"/>
              <w:rPr>
                <w:rFonts w:eastAsia="Times New Roman"/>
                <w:noProof/>
              </w:rPr>
            </w:pPr>
            <w:r>
              <w:rPr>
                <w:noProof/>
              </w:rPr>
              <w:t>Dispoziție din actul (actele) juridic (e) care indică intrarea în vigoare</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9153762" w14:textId="41024CCA" w:rsidR="00FB628F" w:rsidRDefault="00FB628F">
            <w:pPr>
              <w:spacing w:before="0" w:after="0" w:line="240" w:lineRule="auto"/>
              <w:rPr>
                <w:rFonts w:eastAsia="Times New Roman"/>
                <w:noProof/>
                <w:color w:val="006100"/>
                <w:sz w:val="18"/>
                <w:szCs w:val="18"/>
              </w:rPr>
            </w:pP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7DFA7F44" w14:textId="5280ED0D" w:rsidR="00FB628F" w:rsidRDefault="00FB628F">
            <w:pPr>
              <w:spacing w:before="0" w:after="0" w:line="240" w:lineRule="auto"/>
              <w:rPr>
                <w:rFonts w:eastAsia="Times New Roman"/>
                <w:noProof/>
                <w:color w:val="006100"/>
                <w:sz w:val="18"/>
                <w:szCs w:val="18"/>
              </w:rPr>
            </w:pP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DF15DA6" w14:textId="3712E69D" w:rsidR="00FB628F" w:rsidRDefault="00FB628F">
            <w:pPr>
              <w:spacing w:before="0" w:after="0" w:line="240" w:lineRule="auto"/>
              <w:rPr>
                <w:rFonts w:eastAsia="Times New Roman"/>
                <w:noProof/>
                <w:color w:val="006100"/>
                <w:sz w:val="18"/>
                <w:szCs w:val="18"/>
              </w:rPr>
            </w:pP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FA26C36" w14:textId="10B84E2B" w:rsidR="00FB628F" w:rsidRDefault="00590A15">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151E5BB1" w14:textId="77777777" w:rsidR="00FB628F" w:rsidRDefault="00D024B6">
            <w:pPr>
              <w:pStyle w:val="P68B1DB1-Normal7"/>
              <w:spacing w:before="0" w:after="0" w:line="240" w:lineRule="auto"/>
              <w:rPr>
                <w:rFonts w:eastAsia="Times New Roman"/>
                <w:noProof/>
              </w:rPr>
            </w:pPr>
            <w:r>
              <w:rPr>
                <w:noProof/>
              </w:rPr>
              <w:t>2024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65517EA" w14:textId="707B8041" w:rsidR="00FB628F" w:rsidRDefault="00D024B6">
            <w:pPr>
              <w:pStyle w:val="P68B1DB1-Normal7"/>
              <w:spacing w:before="0" w:after="0" w:line="240" w:lineRule="auto"/>
              <w:rPr>
                <w:rFonts w:eastAsia="Times New Roman"/>
                <w:noProof/>
              </w:rPr>
            </w:pPr>
            <w:r>
              <w:rPr>
                <w:noProof/>
              </w:rPr>
              <w:t>Intrarea în vigoare a actului (actelor) juridic (e) care prevede (prevăd) o cerere simplă de racordare la rețeaua de distribuție pentru instalațiile de autoaprovizionare de până la 50 KW.</w:t>
            </w:r>
          </w:p>
          <w:p w14:paraId="0252C020" w14:textId="38E0FCC5" w:rsidR="00FB628F" w:rsidRDefault="00FB628F">
            <w:pPr>
              <w:spacing w:before="0" w:after="0" w:line="240" w:lineRule="auto"/>
              <w:rPr>
                <w:noProof/>
                <w:color w:val="006100"/>
                <w:sz w:val="18"/>
                <w:szCs w:val="18"/>
              </w:rPr>
            </w:pPr>
          </w:p>
          <w:p w14:paraId="00240A8F" w14:textId="20FD8286" w:rsidR="00FB628F" w:rsidRDefault="00D024B6">
            <w:pPr>
              <w:pStyle w:val="P68B1DB1-Normal7"/>
              <w:spacing w:before="0" w:after="0" w:line="240" w:lineRule="auto"/>
              <w:rPr>
                <w:noProof/>
              </w:rPr>
            </w:pPr>
            <w:r>
              <w:rPr>
                <w:rFonts w:eastAsia="Times New Roman"/>
                <w:noProof/>
              </w:rPr>
              <w:t>Dispozițiile referitoare la o astfel de procedură includ următoarele:</w:t>
            </w:r>
            <w:r>
              <w:rPr>
                <w:rFonts w:eastAsia="Times New Roman"/>
                <w:noProof/>
              </w:rPr>
              <w:br/>
            </w:r>
            <w:r>
              <w:rPr>
                <w:noProof/>
              </w:rPr>
              <w:t>(I) operatorul de distribuție poate emite o decizie de respingere sau poate propune condiții diferite de racordare în termen de o lună de la primirea unei cereri simple complete;</w:t>
            </w:r>
          </w:p>
          <w:p w14:paraId="48B04362" w14:textId="099E4813" w:rsidR="00FB628F" w:rsidRDefault="00D024B6">
            <w:pPr>
              <w:pStyle w:val="P68B1DB1-Normal7"/>
              <w:spacing w:before="0" w:after="0" w:line="240" w:lineRule="auto"/>
              <w:rPr>
                <w:noProof/>
              </w:rPr>
            </w:pPr>
            <w:r>
              <w:rPr>
                <w:noProof/>
              </w:rPr>
              <w:t>în cazul în care operatorul de distribuție nu emite o astfel de decizie și nu o comunică solicitantului în termen de o lună, solicitantul dobândește automat dreptul de racordare.</w:t>
            </w:r>
          </w:p>
        </w:tc>
      </w:tr>
      <w:tr w:rsidR="00FB628F" w14:paraId="1C21ABDD"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9A3D3FE" w14:textId="77777777" w:rsidR="00FB628F" w:rsidRDefault="00D024B6">
            <w:pPr>
              <w:pStyle w:val="P68B1DB1-Normal7"/>
              <w:spacing w:before="0" w:after="0" w:line="240" w:lineRule="auto"/>
              <w:jc w:val="center"/>
              <w:rPr>
                <w:rFonts w:eastAsia="Times New Roman"/>
                <w:noProof/>
              </w:rPr>
            </w:pPr>
            <w:r>
              <w:rPr>
                <w:noProof/>
              </w:rPr>
              <w:t>4</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D0890E3" w14:textId="77777777" w:rsidR="00FB628F" w:rsidRDefault="00D024B6">
            <w:pPr>
              <w:pStyle w:val="P68B1DB1-Normal7"/>
              <w:spacing w:before="0" w:after="0" w:line="240" w:lineRule="auto"/>
              <w:rPr>
                <w:rFonts w:eastAsia="Times New Roman"/>
                <w:noProof/>
              </w:rPr>
            </w:pPr>
            <w:r>
              <w:rPr>
                <w:noProof/>
              </w:rPr>
              <w:t>D: Restructurarea eficientă din punct de vedere energetic a sistemelor de încălzire centralizată cu utilizarea surselor regenerabile de energie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AB3799" w14:textId="77777777"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3F80A7F9" w14:textId="344E40D7" w:rsidR="00FB628F" w:rsidRDefault="00D024B6">
            <w:pPr>
              <w:pStyle w:val="P68B1DB1-Normal7"/>
              <w:spacing w:before="0" w:after="0" w:line="240" w:lineRule="auto"/>
              <w:rPr>
                <w:rFonts w:eastAsia="Times New Roman"/>
                <w:noProof/>
              </w:rPr>
            </w:pPr>
            <w:r>
              <w:rPr>
                <w:noProof/>
              </w:rPr>
              <w:t>Lansarea unei cereri de propuneri pentru sursele regenerabile de energie în sistemele de încălzire centralizată</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5B8C88F" w14:textId="391A5026" w:rsidR="00FB628F" w:rsidRDefault="00D024B6">
            <w:pPr>
              <w:pStyle w:val="P68B1DB1-Normal7"/>
              <w:spacing w:before="0" w:after="0" w:line="240" w:lineRule="auto"/>
              <w:rPr>
                <w:rFonts w:eastAsia="Times New Roman"/>
                <w:noProof/>
              </w:rPr>
            </w:pPr>
            <w:r>
              <w:rPr>
                <w:noProof/>
              </w:rPr>
              <w:t>Cerere de propuneri publicată</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5CF2EC44" w14:textId="77777777" w:rsidR="00FB628F" w:rsidRDefault="00D024B6">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6E5ED021" w14:textId="77777777" w:rsidR="00FB628F" w:rsidRDefault="00D024B6">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663839D" w14:textId="77777777" w:rsidR="00FB628F" w:rsidRDefault="00D024B6">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2BD012A" w14:textId="7E60444E" w:rsidR="00FB628F" w:rsidRDefault="00590A15">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57E28E02" w14:textId="77777777" w:rsidR="00FB628F" w:rsidRDefault="00D024B6">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96ED658" w14:textId="5DD43C1E" w:rsidR="00FB628F" w:rsidRDefault="00D024B6">
            <w:pPr>
              <w:pStyle w:val="P68B1DB1-Normal7"/>
              <w:spacing w:before="0" w:after="0" w:line="240" w:lineRule="auto"/>
              <w:jc w:val="both"/>
              <w:rPr>
                <w:rFonts w:eastAsia="Times New Roman"/>
                <w:noProof/>
              </w:rPr>
            </w:pPr>
            <w:r>
              <w:rPr>
                <w:noProof/>
              </w:rPr>
              <w:t>Cerere de propuneri lansată pentru investiții care sporesc ponderea surselor regenerabile de energie în sistemele de încălzire centralizată. Cererea de propuneri este deschisă până la epuizarea pachetului bugetar.</w:t>
            </w:r>
          </w:p>
        </w:tc>
      </w:tr>
      <w:tr w:rsidR="00FB628F" w14:paraId="4A00C0DB"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2CAF21C" w14:textId="77777777" w:rsidR="00FB628F" w:rsidRDefault="00D024B6">
            <w:pPr>
              <w:pStyle w:val="P68B1DB1-Normal7"/>
              <w:spacing w:before="0" w:after="0" w:line="240" w:lineRule="auto"/>
              <w:jc w:val="center"/>
              <w:rPr>
                <w:rFonts w:eastAsia="Times New Roman"/>
                <w:noProof/>
              </w:rPr>
            </w:pPr>
            <w:r>
              <w:rPr>
                <w:noProof/>
              </w:rPr>
              <w:t>5</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EB6F82F" w14:textId="77777777" w:rsidR="00FB628F" w:rsidRDefault="00D024B6">
            <w:pPr>
              <w:pStyle w:val="P68B1DB1-Normal7"/>
              <w:spacing w:before="0" w:after="0" w:line="240" w:lineRule="auto"/>
              <w:rPr>
                <w:rFonts w:eastAsia="Times New Roman"/>
                <w:noProof/>
              </w:rPr>
            </w:pPr>
            <w:r>
              <w:rPr>
                <w:noProof/>
              </w:rPr>
              <w:t>D: Restructurarea eficientă din punct de vedere energetic a sistemelor de încălzire centralizată cu utilizarea surselor regenerabile de energie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C5BFF03" w14:textId="77777777" w:rsidR="00FB628F" w:rsidRDefault="00D024B6">
            <w:pPr>
              <w:pStyle w:val="P68B1DB1-Normal7"/>
              <w:spacing w:before="0" w:after="0" w:line="240" w:lineRule="auto"/>
              <w:rPr>
                <w:rFonts w:eastAsia="Times New Roman"/>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052EB0F" w14:textId="388522D3" w:rsidR="00FB628F" w:rsidRDefault="00D024B6">
            <w:pPr>
              <w:pStyle w:val="P68B1DB1-Normal7"/>
              <w:spacing w:before="0" w:after="0" w:line="240" w:lineRule="auto"/>
              <w:rPr>
                <w:rFonts w:eastAsia="Times New Roman"/>
                <w:noProof/>
              </w:rPr>
            </w:pPr>
            <w:r>
              <w:rPr>
                <w:noProof/>
              </w:rPr>
              <w:t>Capacitatea instalată de energie din surse regenerabile în sistemele de încălzire centralizată</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810778B" w14:textId="77777777" w:rsidR="00FB628F" w:rsidRDefault="00D024B6">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6077E12" w14:textId="2ECEA815" w:rsidR="00FB628F" w:rsidRDefault="00D024B6">
            <w:pPr>
              <w:pStyle w:val="P68B1DB1-Normal7"/>
              <w:spacing w:before="0" w:after="0" w:line="240" w:lineRule="auto"/>
              <w:rPr>
                <w:rFonts w:eastAsia="Times New Roman"/>
                <w:noProof/>
              </w:rPr>
            </w:pPr>
            <w:r>
              <w:rPr>
                <w:noProof/>
              </w:rPr>
              <w:t>MW</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87C4305" w14:textId="77777777" w:rsidR="00FB628F" w:rsidRDefault="00D024B6">
            <w:pPr>
              <w:pStyle w:val="P68B1DB1-Normal7"/>
              <w:spacing w:before="0" w:after="0" w:line="240" w:lineRule="auto"/>
              <w:rPr>
                <w:rFonts w:eastAsia="Times New Roman"/>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223DF6C" w14:textId="23A5EFB2" w:rsidR="00FB628F" w:rsidRDefault="00D024B6">
            <w:pPr>
              <w:pStyle w:val="P68B1DB1-Normal7"/>
              <w:spacing w:before="0" w:after="0" w:line="240" w:lineRule="auto"/>
              <w:rPr>
                <w:rFonts w:eastAsia="Times New Roman"/>
                <w:noProof/>
              </w:rPr>
            </w:pPr>
            <w:r>
              <w:rPr>
                <w:noProof/>
              </w:rPr>
              <w:t>6</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53F0C72" w14:textId="22BE2E01" w:rsidR="00FB628F" w:rsidRDefault="00590A15">
            <w:pPr>
              <w:pStyle w:val="P68B1DB1-Normal7"/>
              <w:spacing w:before="0" w:after="0" w:line="240" w:lineRule="auto"/>
              <w:rPr>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ECD65EE" w14:textId="21F087A3" w:rsidR="00FB628F" w:rsidRDefault="00D024B6">
            <w:pPr>
              <w:pStyle w:val="P68B1DB1-Normal7"/>
              <w:spacing w:before="0" w:after="0" w:line="240" w:lineRule="auto"/>
              <w:rPr>
                <w:rFonts w:eastAsia="Times New Roman"/>
                <w:noProof/>
              </w:rPr>
            </w:pPr>
            <w:r>
              <w:rPr>
                <w:noProof/>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78CC2051" w14:textId="28876B73" w:rsidR="00FB628F" w:rsidRDefault="00D024B6">
            <w:pPr>
              <w:pStyle w:val="P68B1DB1-Normal7"/>
              <w:spacing w:before="0" w:after="0" w:line="240" w:lineRule="auto"/>
              <w:rPr>
                <w:rFonts w:eastAsia="Times New Roman"/>
                <w:noProof/>
              </w:rPr>
            </w:pPr>
            <w:r>
              <w:rPr>
                <w:noProof/>
              </w:rPr>
              <w:t>6 MW de capacitate instalată de energie din surse regenerabile în sistemele de încălzire centralizată.</w:t>
            </w:r>
          </w:p>
        </w:tc>
      </w:tr>
      <w:tr w:rsidR="00FB628F" w14:paraId="79FFFA83"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9F36E19" w14:textId="77777777" w:rsidR="00FB628F" w:rsidRDefault="00D024B6">
            <w:pPr>
              <w:pStyle w:val="P68B1DB1-Normal7"/>
              <w:spacing w:before="0" w:after="0" w:line="240" w:lineRule="auto"/>
              <w:jc w:val="center"/>
              <w:rPr>
                <w:rFonts w:eastAsia="Times New Roman"/>
                <w:noProof/>
              </w:rPr>
            </w:pPr>
            <w:r>
              <w:rPr>
                <w:noProof/>
              </w:rPr>
              <w:t>6</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2AD37513" w14:textId="77777777" w:rsidR="00FB628F" w:rsidRDefault="00D024B6">
            <w:pPr>
              <w:pStyle w:val="P68B1DB1-Normal7"/>
              <w:spacing w:before="0" w:after="0" w:line="240" w:lineRule="auto"/>
              <w:rPr>
                <w:rFonts w:eastAsia="Times New Roman"/>
                <w:noProof/>
              </w:rPr>
            </w:pPr>
            <w:r>
              <w:rPr>
                <w:noProof/>
              </w:rPr>
              <w:t>F: Consolidarea rețelei de distribuție a energiei electrice (stații de transformare)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D3F1207" w14:textId="77777777"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47A34BE4" w14:textId="59960BFD" w:rsidR="00FB628F" w:rsidRDefault="00D024B6">
            <w:pPr>
              <w:pStyle w:val="P68B1DB1-Normal7"/>
              <w:spacing w:before="0" w:after="0" w:line="240" w:lineRule="auto"/>
              <w:rPr>
                <w:rFonts w:eastAsia="Times New Roman"/>
                <w:noProof/>
              </w:rPr>
            </w:pPr>
            <w:r>
              <w:rPr>
                <w:noProof/>
              </w:rPr>
              <w:t>Deschiderea unei cereri de propuneri pentru stațiile de transformare a energiei electrice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EA35041" w14:textId="5CC073C7" w:rsidR="00FB628F" w:rsidRDefault="00D024B6">
            <w:pPr>
              <w:pStyle w:val="P68B1DB1-Normal7"/>
              <w:spacing w:before="0" w:after="0" w:line="240" w:lineRule="auto"/>
              <w:rPr>
                <w:rFonts w:eastAsia="Times New Roman"/>
                <w:noProof/>
              </w:rPr>
            </w:pPr>
            <w:r>
              <w:rPr>
                <w:noProof/>
              </w:rPr>
              <w:t>Publicarea cererii de propuneri:</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A4AB311" w14:textId="77777777" w:rsidR="00FB628F" w:rsidRDefault="00D024B6">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46AC4" w14:textId="77777777" w:rsidR="00FB628F" w:rsidRDefault="00D024B6">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040C802" w14:textId="77777777" w:rsidR="00FB628F" w:rsidRDefault="00D024B6">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045B04B" w14:textId="5D55233A" w:rsidR="00FB628F" w:rsidRDefault="00590A15">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C891698" w14:textId="77777777" w:rsidR="00FB628F" w:rsidRDefault="00D024B6">
            <w:pPr>
              <w:pStyle w:val="P68B1DB1-Normal7"/>
              <w:spacing w:before="0" w:after="0" w:line="240" w:lineRule="auto"/>
              <w:rPr>
                <w:rFonts w:eastAsia="Times New Roman"/>
                <w:noProof/>
              </w:rPr>
            </w:pPr>
            <w:r>
              <w:rPr>
                <w:noProof/>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234ADE5" w14:textId="6695D1D1" w:rsidR="00FB628F" w:rsidRDefault="00D024B6">
            <w:pPr>
              <w:pStyle w:val="P68B1DB1-Normal7"/>
              <w:spacing w:before="0" w:after="0" w:line="240" w:lineRule="auto"/>
              <w:rPr>
                <w:rFonts w:eastAsia="Times New Roman"/>
                <w:noProof/>
              </w:rPr>
            </w:pPr>
            <w:r>
              <w:rPr>
                <w:noProof/>
              </w:rPr>
              <w:t>A fost lansată o cerere de propuneri pentru construirea de stații de transformare. Cererea de propuneri este deschisă până la epuizarea pachetului bugetar. Cererea de propuneri asigură, în special, criterii pentru integrarea efectivă a instalațiilor de producție și stocare a energiei din surse regenerabile, inclusiv a punctelor de reîncărcare pentru vehiculele electrice. Pe lângă toate normele naționale și europene obligatorii de stabilire a cerințelor pentru intervențiile în domeniul construcțiilor și al mediului, criteriile de selecție/eligibilitate asigură conformitatea cu Orientările tehnice de „a nu prejudicia în mod semnificativ” (2021/C58/01).</w:t>
            </w:r>
          </w:p>
        </w:tc>
      </w:tr>
      <w:tr w:rsidR="00FB628F" w14:paraId="0E3E511A"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C3A6900" w14:textId="77777777" w:rsidR="00FB628F" w:rsidRDefault="00D024B6">
            <w:pPr>
              <w:pStyle w:val="P68B1DB1-Normal7"/>
              <w:spacing w:before="0" w:after="0" w:line="240" w:lineRule="auto"/>
              <w:jc w:val="center"/>
              <w:rPr>
                <w:rFonts w:eastAsia="Times New Roman"/>
                <w:noProof/>
              </w:rPr>
            </w:pPr>
            <w:r>
              <w:rPr>
                <w:noProof/>
              </w:rPr>
              <w:t>7</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17DB171E" w14:textId="5AB7BABA" w:rsidR="00FB628F" w:rsidRDefault="00D024B6">
            <w:pPr>
              <w:pStyle w:val="P68B1DB1-Normal7"/>
              <w:spacing w:before="0" w:after="0" w:line="240" w:lineRule="auto"/>
              <w:rPr>
                <w:rFonts w:eastAsia="Times New Roman"/>
                <w:noProof/>
              </w:rPr>
            </w:pPr>
            <w:r>
              <w:rPr>
                <w:noProof/>
              </w:rPr>
              <w:t>F: Consolidarea rețelei de distribuție a energiei electrice (stații de transformare și rețea de joasă tensiune)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B12A5F3" w14:textId="77777777" w:rsidR="00FB628F" w:rsidRDefault="00D024B6">
            <w:pPr>
              <w:pStyle w:val="P68B1DB1-Normal7"/>
              <w:spacing w:before="0" w:after="0" w:line="240" w:lineRule="auto"/>
              <w:rPr>
                <w:rFonts w:eastAsia="Times New Roman"/>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25754321" w14:textId="08969D6D" w:rsidR="00FB628F" w:rsidRDefault="00D024B6">
            <w:pPr>
              <w:pStyle w:val="P68B1DB1-Normal7"/>
              <w:spacing w:before="0" w:after="0" w:line="240" w:lineRule="auto"/>
              <w:rPr>
                <w:rFonts w:eastAsia="Times New Roman"/>
                <w:noProof/>
              </w:rPr>
            </w:pPr>
            <w:r>
              <w:rPr>
                <w:noProof/>
              </w:rPr>
              <w:t>Numărul de stații noi de transformare a energiei electrice construite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E9D1964" w14:textId="77777777" w:rsidR="00FB628F" w:rsidRDefault="00D024B6">
            <w:pPr>
              <w:pStyle w:val="P68B1DB1-Normal7"/>
              <w:spacing w:before="0" w:after="0" w:line="240" w:lineRule="auto"/>
              <w:rPr>
                <w:rFonts w:eastAsia="Times New Roman"/>
                <w:noProof/>
              </w:rPr>
            </w:pPr>
            <w:r>
              <w:rPr>
                <w:noProof/>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0BE3C0FC" w14:textId="77777777" w:rsidR="00FB628F" w:rsidRDefault="00D024B6">
            <w:pPr>
              <w:pStyle w:val="P68B1DB1-Normal7"/>
              <w:spacing w:before="0" w:after="0" w:line="240" w:lineRule="auto"/>
              <w:rPr>
                <w:rFonts w:eastAsia="Times New Roman"/>
                <w:noProof/>
              </w:rPr>
            </w:pPr>
            <w:r>
              <w:rPr>
                <w:noProof/>
              </w:rPr>
              <w:t>Număr</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B6F4B1B" w14:textId="77777777" w:rsidR="00FB628F" w:rsidRDefault="00D024B6">
            <w:pPr>
              <w:pStyle w:val="P68B1DB1-Normal7"/>
              <w:spacing w:before="0" w:after="0" w:line="240" w:lineRule="auto"/>
              <w:rPr>
                <w:rFonts w:eastAsia="Times New Roman"/>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7A11031" w14:textId="1699B42F" w:rsidR="00FB628F" w:rsidRDefault="00D024B6">
            <w:pPr>
              <w:pStyle w:val="P68B1DB1-Normal7"/>
              <w:spacing w:before="0" w:after="0" w:line="240" w:lineRule="auto"/>
              <w:rPr>
                <w:rFonts w:eastAsia="Times New Roman"/>
                <w:noProof/>
              </w:rPr>
            </w:pPr>
            <w:r>
              <w:rPr>
                <w:noProof/>
              </w:rPr>
              <w:t>838</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8F70949" w14:textId="76E65240" w:rsidR="00FB628F" w:rsidRDefault="00590A15">
            <w:pPr>
              <w:pStyle w:val="P68B1DB1-Normal7"/>
              <w:spacing w:before="0" w:after="0" w:line="240" w:lineRule="auto"/>
              <w:rPr>
                <w:rFonts w:eastAsia="Times New Roman"/>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782BF50E" w14:textId="77777777" w:rsidR="00FB628F" w:rsidRDefault="00D024B6">
            <w:pPr>
              <w:pStyle w:val="P68B1DB1-Normal7"/>
              <w:spacing w:before="0" w:after="0" w:line="240" w:lineRule="auto"/>
              <w:rPr>
                <w:rFonts w:eastAsia="Times New Roman"/>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6DC588F" w14:textId="5C092923" w:rsidR="00FB628F" w:rsidRDefault="00D024B6">
            <w:pPr>
              <w:pStyle w:val="P68B1DB1-Normal7"/>
              <w:spacing w:before="0" w:after="0" w:line="240" w:lineRule="auto"/>
              <w:rPr>
                <w:rFonts w:eastAsia="Times New Roman"/>
                <w:noProof/>
              </w:rPr>
            </w:pPr>
            <w:r>
              <w:rPr>
                <w:noProof/>
              </w:rPr>
              <w:t>838 trebuie construite stații noi de transformare a energiei electrice.</w:t>
            </w:r>
          </w:p>
        </w:tc>
      </w:tr>
      <w:tr w:rsidR="00FB628F" w14:paraId="43A6385B"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32802D2" w14:textId="5EEDB018" w:rsidR="00FB628F" w:rsidRDefault="00D024B6">
            <w:pPr>
              <w:pStyle w:val="P68B1DB1-Normal7"/>
              <w:spacing w:before="0" w:after="0" w:line="240" w:lineRule="auto"/>
              <w:jc w:val="center"/>
              <w:rPr>
                <w:noProof/>
              </w:rPr>
            </w:pPr>
            <w:r>
              <w:rPr>
                <w:noProof/>
              </w:rPr>
              <w:t>7bis</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1010263" w14:textId="26C37392" w:rsidR="00FB628F" w:rsidRDefault="00D024B6">
            <w:pPr>
              <w:pStyle w:val="P68B1DB1-Normal7"/>
              <w:spacing w:before="0" w:after="0" w:line="240" w:lineRule="auto"/>
              <w:rPr>
                <w:noProof/>
              </w:rPr>
            </w:pPr>
            <w:r>
              <w:rPr>
                <w:noProof/>
              </w:rPr>
              <w:t>F: Consolidarea rețelei de distribuție a energiei electrice (stații de transformare și rețea de joasă tensiune)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57079" w14:textId="5459AB84" w:rsidR="00FB628F" w:rsidRDefault="00D024B6">
            <w:pPr>
              <w:pStyle w:val="P68B1DB1-Normal7"/>
              <w:spacing w:before="0" w:after="0" w:line="240" w:lineRule="auto"/>
              <w:rPr>
                <w:noProof/>
              </w:rPr>
            </w:pPr>
            <w:r>
              <w:rPr>
                <w:noProof/>
              </w:rPr>
              <w:t>Țintă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778A9FF" w14:textId="3DC681BE" w:rsidR="00FB628F" w:rsidRDefault="00D024B6">
            <w:pPr>
              <w:pStyle w:val="P68B1DB1-Normal7"/>
              <w:spacing w:before="0" w:after="0" w:line="240" w:lineRule="auto"/>
              <w:rPr>
                <w:noProof/>
              </w:rPr>
            </w:pPr>
            <w:r>
              <w:rPr>
                <w:noProof/>
              </w:rPr>
              <w:t>Lungimea rețelei de distribuție (rețea de joasă tensiune) construite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B1E85E2" w14:textId="77777777" w:rsidR="00FB628F" w:rsidRDefault="00FB628F">
            <w:pPr>
              <w:spacing w:before="0" w:after="0" w:line="240" w:lineRule="auto"/>
              <w:rPr>
                <w:noProof/>
                <w:color w:val="006100"/>
                <w:sz w:val="18"/>
                <w:szCs w:val="18"/>
              </w:rPr>
            </w:pP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6D031EAB" w14:textId="11D5CF1B" w:rsidR="00FB628F" w:rsidRDefault="00D024B6">
            <w:pPr>
              <w:pStyle w:val="P68B1DB1-Normal7"/>
              <w:spacing w:before="0" w:after="0" w:line="240" w:lineRule="auto"/>
              <w:rPr>
                <w:noProof/>
              </w:rPr>
            </w:pPr>
            <w:r>
              <w:rPr>
                <w:noProof/>
              </w:rPr>
              <w:t xml:space="preserve"> kilometri</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BBC71B8" w14:textId="55784EF6" w:rsidR="00FB628F" w:rsidRDefault="00D024B6">
            <w:pPr>
              <w:pStyle w:val="P68B1DB1-Normal7"/>
              <w:spacing w:before="0" w:after="0" w:line="240" w:lineRule="auto"/>
              <w:rPr>
                <w:noProof/>
              </w:rPr>
            </w:pPr>
            <w:r>
              <w:rPr>
                <w:noProof/>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7637363" w14:textId="5E336E9F" w:rsidR="00FB628F" w:rsidRDefault="00D024B6">
            <w:pPr>
              <w:pStyle w:val="P68B1DB1-Normal7"/>
              <w:spacing w:before="0" w:after="0" w:line="240" w:lineRule="auto"/>
              <w:rPr>
                <w:noProof/>
              </w:rPr>
            </w:pPr>
            <w:r>
              <w:rPr>
                <w:noProof/>
              </w:rPr>
              <w:t>260</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D4E8B1C" w14:textId="619BBF9C" w:rsidR="00FB628F" w:rsidRDefault="00590A15">
            <w:pPr>
              <w:pStyle w:val="P68B1DB1-Normal7"/>
              <w:spacing w:before="0" w:after="0" w:line="240" w:lineRule="auto"/>
              <w:rPr>
                <w:noProof/>
              </w:rPr>
            </w:pPr>
            <w:r>
              <w:rPr>
                <w:noProof/>
              </w:rPr>
              <w:t>T2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93B8B9D" w14:textId="631EA6AB" w:rsidR="00FB628F" w:rsidRDefault="00D024B6">
            <w:pPr>
              <w:pStyle w:val="P68B1DB1-Normal7"/>
              <w:spacing w:before="0" w:after="0" w:line="240" w:lineRule="auto"/>
              <w:rPr>
                <w:noProof/>
              </w:rPr>
            </w:pPr>
            <w:r>
              <w:rPr>
                <w:noProof/>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C67C2BA" w14:textId="52770517" w:rsidR="00FB628F" w:rsidRDefault="00D024B6">
            <w:pPr>
              <w:pStyle w:val="P68B1DB1-Normal7"/>
              <w:spacing w:before="0" w:after="0" w:line="240" w:lineRule="auto"/>
              <w:rPr>
                <w:noProof/>
              </w:rPr>
            </w:pPr>
            <w:r>
              <w:rPr>
                <w:noProof/>
              </w:rPr>
              <w:t>Se construiesc cel puțin 260 km de rețea nouă de distribuție de joasă tensiune.</w:t>
            </w:r>
          </w:p>
        </w:tc>
      </w:tr>
      <w:tr w:rsidR="00FB628F" w14:paraId="4903BE38"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B9FC2F" w14:textId="77777777" w:rsidR="00FB628F" w:rsidRDefault="00D024B6">
            <w:pPr>
              <w:pStyle w:val="P68B1DB1-Normal7"/>
              <w:spacing w:before="0" w:after="0" w:line="240" w:lineRule="auto"/>
              <w:jc w:val="center"/>
              <w:rPr>
                <w:rFonts w:eastAsia="Times New Roman"/>
                <w:noProof/>
              </w:rPr>
            </w:pPr>
            <w:r>
              <w:rPr>
                <w:noProof/>
              </w:rPr>
              <w:t>8</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50C5139" w14:textId="77777777" w:rsidR="00FB628F" w:rsidRDefault="00D024B6">
            <w:pPr>
              <w:pStyle w:val="P68B1DB1-Normal7"/>
              <w:spacing w:before="0" w:after="0" w:line="240" w:lineRule="auto"/>
              <w:rPr>
                <w:rFonts w:eastAsia="Times New Roman"/>
                <w:noProof/>
              </w:rPr>
            </w:pPr>
            <w:r>
              <w:rPr>
                <w:noProof/>
              </w:rPr>
              <w:t>C: Eficiența energetică în economie</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494A962" w14:textId="77777777" w:rsidR="00FB628F" w:rsidRDefault="00D024B6">
            <w:pPr>
              <w:pStyle w:val="P68B1DB1-Normal7"/>
              <w:spacing w:before="0" w:after="0" w:line="240" w:lineRule="auto"/>
              <w:rPr>
                <w:rFonts w:eastAsia="Times New Roman"/>
                <w:noProof/>
              </w:rPr>
            </w:pPr>
            <w:r>
              <w:rPr>
                <w:noProof/>
              </w:rPr>
              <w:t>Etapă</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632FEDA" w14:textId="1C9F1E9D" w:rsidR="00FB628F" w:rsidRDefault="00D024B6">
            <w:pPr>
              <w:pStyle w:val="P68B1DB1-Normal7"/>
              <w:spacing w:before="0" w:after="0" w:line="240" w:lineRule="auto"/>
              <w:rPr>
                <w:rFonts w:eastAsia="Times New Roman"/>
                <w:noProof/>
              </w:rPr>
            </w:pPr>
            <w:r>
              <w:rPr>
                <w:noProof/>
              </w:rPr>
              <w:t>Plan de acțiune pentru gestionarea eficienței energetice în economie</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CE66E9C" w14:textId="2BB7F63D" w:rsidR="00FB628F" w:rsidRDefault="00D024B6">
            <w:pPr>
              <w:pStyle w:val="P68B1DB1-Normal7"/>
              <w:spacing w:before="0" w:after="0" w:line="240" w:lineRule="auto"/>
              <w:rPr>
                <w:rFonts w:eastAsia="Times New Roman"/>
                <w:noProof/>
              </w:rPr>
            </w:pPr>
            <w:r>
              <w:rPr>
                <w:noProof/>
              </w:rPr>
              <w:t>Adoptarea unui plan de acțiune pentru gestionarea eficienței energetice în economie</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F66C6A7" w14:textId="77777777" w:rsidR="00FB628F" w:rsidRDefault="00D024B6">
            <w:pPr>
              <w:pStyle w:val="P68B1DB1-Normal7"/>
              <w:spacing w:before="0" w:after="0" w:line="240" w:lineRule="auto"/>
              <w:rPr>
                <w:rFonts w:eastAsia="Times New Roman"/>
                <w:noProof/>
              </w:rPr>
            </w:pPr>
            <w:r>
              <w:rPr>
                <w:noProof/>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DFC837" w14:textId="77777777" w:rsidR="00FB628F" w:rsidRDefault="00D024B6">
            <w:pPr>
              <w:pStyle w:val="P68B1DB1-Normal7"/>
              <w:spacing w:before="0" w:after="0" w:line="240" w:lineRule="auto"/>
              <w:rPr>
                <w:rFonts w:eastAsia="Times New Roman"/>
                <w:noProof/>
              </w:rPr>
            </w:pPr>
            <w:r>
              <w:rPr>
                <w:noProof/>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810ADC4" w14:textId="77777777" w:rsidR="00FB628F" w:rsidRDefault="00D024B6">
            <w:pPr>
              <w:pStyle w:val="P68B1DB1-Normal7"/>
              <w:spacing w:before="0" w:after="0" w:line="240" w:lineRule="auto"/>
              <w:rPr>
                <w:rFonts w:eastAsia="Times New Roman"/>
                <w:noProof/>
              </w:rPr>
            </w:pPr>
            <w:r>
              <w:rPr>
                <w:noProof/>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02E6EC22" w14:textId="65424CE6" w:rsidR="00FB628F" w:rsidRDefault="00590A15">
            <w:pPr>
              <w:pStyle w:val="P68B1DB1-Normal7"/>
              <w:spacing w:before="0" w:after="0" w:line="240" w:lineRule="auto"/>
              <w:rPr>
                <w:rFonts w:eastAsia="Times New Roman"/>
                <w:noProof/>
              </w:rPr>
            </w:pPr>
            <w:r>
              <w:rPr>
                <w:noProof/>
              </w:rPr>
              <w:t>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6FFD831B" w14:textId="4CC258E3" w:rsidR="00FB628F" w:rsidRDefault="00D024B6">
            <w:pPr>
              <w:pStyle w:val="P68B1DB1-Normal7"/>
              <w:spacing w:before="0" w:after="0" w:line="240" w:lineRule="auto"/>
              <w:rPr>
                <w:rFonts w:eastAsia="Times New Roman"/>
                <w:noProof/>
              </w:rPr>
            </w:pPr>
            <w:r>
              <w:rPr>
                <w:noProof/>
              </w:rPr>
              <w:t>2023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6B9B89D6" w14:textId="1F661ECA" w:rsidR="00FB628F" w:rsidRDefault="00D024B6">
            <w:pPr>
              <w:pStyle w:val="P68B1DB1-Normal7"/>
              <w:spacing w:before="0" w:after="0" w:line="240" w:lineRule="auto"/>
              <w:rPr>
                <w:rFonts w:eastAsia="Times New Roman"/>
                <w:noProof/>
              </w:rPr>
            </w:pPr>
            <w:r>
              <w:rPr>
                <w:noProof/>
              </w:rPr>
              <w:t>Planul de acțiune pentru gestionarea eficienței energetice în economie prevede introducerea unei metode digitalizate de raportare a datelor privind auditurile energetice efectuate de întreprinderi, precum și monitorizarea economiilor de energie potențiale și realizate. Planul de acțiune prevede, de asemenea, ca instituțiile relevante să includă o cerință privind raportarea și punerea în aplicare a auditurilor energetice pentru întreprinderile care beneficiază de sprijin pentru îmbunătățirea eficienței energetice.</w:t>
            </w:r>
          </w:p>
        </w:tc>
      </w:tr>
    </w:tbl>
    <w:p w14:paraId="470BE882" w14:textId="77777777" w:rsidR="00FB628F" w:rsidRDefault="00FB628F">
      <w:pPr>
        <w:spacing w:line="240" w:lineRule="auto"/>
        <w:jc w:val="both"/>
        <w:rPr>
          <w:noProof/>
        </w:rPr>
        <w:sectPr w:rsidR="00FB628F" w:rsidSect="0007392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EE39A98" w14:textId="49C0CAFD" w:rsidR="00FB628F" w:rsidRDefault="00D024B6">
      <w:pPr>
        <w:pStyle w:val="P68B1DB1-Normal2"/>
        <w:spacing w:line="240" w:lineRule="auto"/>
        <w:jc w:val="both"/>
        <w:rPr>
          <w:i/>
          <w:noProof/>
          <w:color w:val="4F81BD"/>
        </w:rPr>
      </w:pPr>
      <w:r>
        <w:rPr>
          <w:noProof/>
        </w:rPr>
        <w:t xml:space="preserve">A.3. Descrierea reformelor și a investițiilor pentru împrumut </w:t>
      </w:r>
    </w:p>
    <w:p w14:paraId="6CAE8B1D" w14:textId="2A73FAF7" w:rsidR="00FB628F" w:rsidRDefault="00D024B6">
      <w:pPr>
        <w:pStyle w:val="P68B1DB1-Normal5"/>
        <w:spacing w:line="240" w:lineRule="auto"/>
        <w:jc w:val="both"/>
        <w:rPr>
          <w:noProof/>
        </w:rPr>
      </w:pPr>
      <w:r>
        <w:rPr>
          <w:noProof/>
        </w:rPr>
        <w:t>Reforma B: Reforma aprovizionării cu energie electrică pentru promovarea surselor regenerabile de energie</w:t>
      </w:r>
    </w:p>
    <w:p w14:paraId="4243650D" w14:textId="4B6E473E" w:rsidR="00FB628F" w:rsidRDefault="00D024B6">
      <w:pPr>
        <w:spacing w:line="240" w:lineRule="auto"/>
        <w:jc w:val="both"/>
        <w:rPr>
          <w:noProof/>
        </w:rPr>
      </w:pPr>
      <w:r>
        <w:rPr>
          <w:noProof/>
        </w:rPr>
        <w:t>Obiectivul reformei este de a facilita integrarea instalațiilor de energie din surse regenerabile.</w:t>
      </w:r>
    </w:p>
    <w:p w14:paraId="67813E3D" w14:textId="6A4A5FA0" w:rsidR="00FB628F" w:rsidRDefault="00D024B6">
      <w:pPr>
        <w:spacing w:line="240" w:lineRule="auto"/>
        <w:jc w:val="both"/>
        <w:rPr>
          <w:noProof/>
        </w:rPr>
      </w:pPr>
      <w:r>
        <w:rPr>
          <w:noProof/>
        </w:rPr>
        <w:t>Reforma constă în intrarea în vigoare a Legii privind aprovizionarea cu energie electrică.</w:t>
      </w:r>
    </w:p>
    <w:p w14:paraId="2ACF19B4" w14:textId="77777777" w:rsidR="00FB628F" w:rsidRDefault="00D024B6">
      <w:pPr>
        <w:pStyle w:val="P68B1DB1-Normal5"/>
        <w:spacing w:line="240" w:lineRule="auto"/>
        <w:jc w:val="both"/>
        <w:rPr>
          <w:noProof/>
        </w:rPr>
      </w:pPr>
      <w:r>
        <w:rPr>
          <w:noProof/>
        </w:rPr>
        <w:t xml:space="preserve">Investiția E: </w:t>
      </w:r>
      <w:bookmarkStart w:id="3" w:name="_Hlk143249054"/>
      <w:r>
        <w:rPr>
          <w:noProof/>
        </w:rPr>
        <w:t>Producția de energie electrică din surse regenerabile de energie</w:t>
      </w:r>
      <w:bookmarkEnd w:id="3"/>
    </w:p>
    <w:p w14:paraId="2995F01A" w14:textId="60B0017E" w:rsidR="00FB628F" w:rsidRDefault="00D024B6">
      <w:pPr>
        <w:spacing w:line="240" w:lineRule="auto"/>
        <w:jc w:val="both"/>
        <w:rPr>
          <w:noProof/>
        </w:rPr>
      </w:pPr>
      <w:r>
        <w:rPr>
          <w:noProof/>
        </w:rPr>
        <w:t>Obiectivul investiției este instalarea unei capacități de energie din surse regenerabile.</w:t>
      </w:r>
    </w:p>
    <w:p w14:paraId="07DB548B" w14:textId="61F46357" w:rsidR="00FB628F" w:rsidRDefault="00D024B6">
      <w:pPr>
        <w:spacing w:line="240" w:lineRule="auto"/>
        <w:jc w:val="both"/>
        <w:rPr>
          <w:noProof/>
        </w:rPr>
      </w:pPr>
      <w:r>
        <w:rPr>
          <w:noProof/>
        </w:rPr>
        <w:t>Investiția constă în construirea unei capacități de energie din surse regenerabile de 30 MW.</w:t>
      </w:r>
    </w:p>
    <w:p w14:paraId="37100532" w14:textId="582A5167" w:rsidR="00FB628F" w:rsidRDefault="00D024B6">
      <w:pPr>
        <w:pStyle w:val="P68B1DB1-Normal5"/>
        <w:spacing w:line="240" w:lineRule="auto"/>
        <w:jc w:val="both"/>
        <w:rPr>
          <w:noProof/>
        </w:rPr>
      </w:pPr>
      <w:r>
        <w:rPr>
          <w:noProof/>
        </w:rPr>
        <w:t>Investiția F: Consolidarea rețelei de distribuție a energiei electrice (rețea de joasă tensiune)</w:t>
      </w:r>
    </w:p>
    <w:p w14:paraId="3B920B48" w14:textId="08B3FB59" w:rsidR="00FB628F" w:rsidRDefault="00D024B6">
      <w:pPr>
        <w:spacing w:line="240" w:lineRule="auto"/>
        <w:jc w:val="both"/>
        <w:rPr>
          <w:noProof/>
        </w:rPr>
      </w:pPr>
      <w:r>
        <w:rPr>
          <w:noProof/>
        </w:rPr>
        <w:t>Obiectivul investiției este modernizarea rețelei de distribuție a energiei electrice.</w:t>
      </w:r>
    </w:p>
    <w:p w14:paraId="3F89AB43" w14:textId="29E01DE1" w:rsidR="00FB628F" w:rsidRDefault="00D024B6">
      <w:pPr>
        <w:spacing w:line="240" w:lineRule="auto"/>
        <w:jc w:val="both"/>
        <w:rPr>
          <w:noProof/>
        </w:rPr>
      </w:pPr>
      <w:r>
        <w:rPr>
          <w:noProof/>
        </w:rPr>
        <w:t>Investiția constă în deschiderea unei cereri de propuneri pentru construirea unei noi rețele de distribuție de joasă tensiune.</w:t>
      </w:r>
    </w:p>
    <w:p w14:paraId="348832AF" w14:textId="77777777" w:rsidR="00FB628F" w:rsidRDefault="00FB628F">
      <w:pPr>
        <w:spacing w:line="240" w:lineRule="auto"/>
        <w:ind w:left="850"/>
        <w:jc w:val="both"/>
        <w:rPr>
          <w:i/>
          <w:noProof/>
        </w:rPr>
      </w:pPr>
    </w:p>
    <w:p w14:paraId="72735A50" w14:textId="77777777" w:rsidR="00FB628F" w:rsidRDefault="00FB628F">
      <w:pPr>
        <w:spacing w:line="240" w:lineRule="auto"/>
        <w:ind w:left="850"/>
        <w:jc w:val="both"/>
        <w:rPr>
          <w:i/>
          <w:noProof/>
        </w:rPr>
        <w:sectPr w:rsidR="00FB628F" w:rsidSect="0007392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E5CA4ED" w14:textId="0AA6F237" w:rsidR="00FB628F" w:rsidRDefault="00D024B6">
      <w:pPr>
        <w:pStyle w:val="P68B1DB1-Normal4"/>
        <w:spacing w:line="240" w:lineRule="auto"/>
        <w:ind w:left="850"/>
        <w:jc w:val="both"/>
        <w:rPr>
          <w:noProof/>
        </w:rPr>
      </w:pPr>
      <w:r>
        <w:rPr>
          <w:noProof/>
        </w:rPr>
        <w:t xml:space="preserve">A.4. </w:t>
      </w:r>
      <w:r>
        <w:rPr>
          <w:noProof/>
        </w:rPr>
        <w:tab/>
        <w:t xml:space="preserve">Jaloane, ținte, indicatori și calendarul de monitorizare și implementare aplicabile împrumutului </w:t>
      </w:r>
    </w:p>
    <w:tbl>
      <w:tblPr>
        <w:tblW w:w="15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560"/>
        <w:gridCol w:w="1200"/>
        <w:gridCol w:w="2040"/>
        <w:gridCol w:w="1846"/>
        <w:gridCol w:w="878"/>
        <w:gridCol w:w="992"/>
        <w:gridCol w:w="709"/>
        <w:gridCol w:w="850"/>
        <w:gridCol w:w="851"/>
        <w:gridCol w:w="4059"/>
      </w:tblGrid>
      <w:tr w:rsidR="00FB628F" w14:paraId="5F99EE4E" w14:textId="77777777">
        <w:trPr>
          <w:trHeight w:val="740"/>
          <w:tblHeader/>
          <w:jc w:val="center"/>
        </w:trPr>
        <w:tc>
          <w:tcPr>
            <w:tcW w:w="835" w:type="dxa"/>
            <w:vMerge w:val="restart"/>
            <w:shd w:val="clear" w:color="auto" w:fill="BDD7EE"/>
            <w:vAlign w:val="center"/>
            <w:hideMark/>
          </w:tcPr>
          <w:p w14:paraId="538B0168" w14:textId="49A3D137" w:rsidR="00FB628F" w:rsidRDefault="00D024B6">
            <w:pPr>
              <w:pStyle w:val="P68B1DB1-Normal6"/>
              <w:spacing w:before="0" w:after="0" w:line="240" w:lineRule="auto"/>
              <w:jc w:val="center"/>
              <w:rPr>
                <w:rFonts w:eastAsia="Times New Roman"/>
                <w:noProof/>
              </w:rPr>
            </w:pPr>
            <w:r>
              <w:rPr>
                <w:noProof/>
              </w:rPr>
              <w:t>Număr Nu.</w:t>
            </w:r>
          </w:p>
        </w:tc>
        <w:tc>
          <w:tcPr>
            <w:tcW w:w="1560" w:type="dxa"/>
            <w:vMerge w:val="restart"/>
            <w:shd w:val="clear" w:color="auto" w:fill="BDD7EE"/>
            <w:vAlign w:val="center"/>
            <w:hideMark/>
          </w:tcPr>
          <w:p w14:paraId="16C1C4C1"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200" w:type="dxa"/>
            <w:vMerge w:val="restart"/>
            <w:shd w:val="clear" w:color="auto" w:fill="BDD7EE"/>
            <w:vAlign w:val="center"/>
            <w:hideMark/>
          </w:tcPr>
          <w:p w14:paraId="22A5EF04" w14:textId="77777777" w:rsidR="00FB628F" w:rsidRDefault="00D024B6">
            <w:pPr>
              <w:pStyle w:val="P68B1DB1-Normal6"/>
              <w:spacing w:before="0" w:after="0" w:line="240" w:lineRule="auto"/>
              <w:jc w:val="center"/>
              <w:rPr>
                <w:rFonts w:eastAsia="Times New Roman"/>
                <w:noProof/>
              </w:rPr>
            </w:pPr>
            <w:r>
              <w:rPr>
                <w:noProof/>
              </w:rPr>
              <w:t>Etapă/Obiectiv</w:t>
            </w:r>
          </w:p>
        </w:tc>
        <w:tc>
          <w:tcPr>
            <w:tcW w:w="2040" w:type="dxa"/>
            <w:vMerge w:val="restart"/>
            <w:shd w:val="clear" w:color="auto" w:fill="BDD7EE"/>
            <w:vAlign w:val="center"/>
            <w:hideMark/>
          </w:tcPr>
          <w:p w14:paraId="52CF2A31" w14:textId="77777777" w:rsidR="00FB628F" w:rsidRDefault="00D024B6">
            <w:pPr>
              <w:pStyle w:val="P68B1DB1-Normal6"/>
              <w:spacing w:before="0" w:after="0" w:line="240" w:lineRule="auto"/>
              <w:jc w:val="center"/>
              <w:rPr>
                <w:rFonts w:eastAsia="Times New Roman"/>
                <w:noProof/>
              </w:rPr>
            </w:pPr>
            <w:r>
              <w:rPr>
                <w:noProof/>
              </w:rPr>
              <w:t>Nume</w:t>
            </w:r>
          </w:p>
        </w:tc>
        <w:tc>
          <w:tcPr>
            <w:tcW w:w="1846" w:type="dxa"/>
            <w:vMerge w:val="restart"/>
            <w:shd w:val="clear" w:color="auto" w:fill="BDD7EE"/>
            <w:vAlign w:val="center"/>
            <w:hideMark/>
          </w:tcPr>
          <w:p w14:paraId="70928D6A" w14:textId="5CF97D87"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579" w:type="dxa"/>
            <w:gridSpan w:val="3"/>
            <w:shd w:val="clear" w:color="auto" w:fill="BDD7EE"/>
            <w:vAlign w:val="center"/>
            <w:hideMark/>
          </w:tcPr>
          <w:p w14:paraId="46A29DB6" w14:textId="77777777" w:rsidR="00FB628F" w:rsidRDefault="00D024B6">
            <w:pPr>
              <w:pStyle w:val="P68B1DB1-Normal6"/>
              <w:spacing w:before="0" w:after="0" w:line="240" w:lineRule="auto"/>
              <w:jc w:val="center"/>
              <w:rPr>
                <w:noProof/>
              </w:rPr>
            </w:pPr>
            <w:r>
              <w:rPr>
                <w:noProof/>
              </w:rPr>
              <w:t xml:space="preserve">Indicatori cantitativi </w:t>
            </w:r>
          </w:p>
          <w:p w14:paraId="4147FFC3" w14:textId="11B422AA" w:rsidR="00FB628F" w:rsidRDefault="00D024B6">
            <w:pPr>
              <w:pStyle w:val="P68B1DB1-Normal6"/>
              <w:spacing w:before="0" w:after="0" w:line="240" w:lineRule="auto"/>
              <w:jc w:val="center"/>
              <w:rPr>
                <w:rFonts w:eastAsia="Times New Roman"/>
                <w:noProof/>
              </w:rPr>
            </w:pPr>
            <w:r>
              <w:rPr>
                <w:noProof/>
              </w:rPr>
              <w:t>(pentru obiective)</w:t>
            </w:r>
          </w:p>
        </w:tc>
        <w:tc>
          <w:tcPr>
            <w:tcW w:w="1701" w:type="dxa"/>
            <w:gridSpan w:val="2"/>
            <w:shd w:val="clear" w:color="auto" w:fill="BDD7EE"/>
            <w:vAlign w:val="center"/>
            <w:hideMark/>
          </w:tcPr>
          <w:p w14:paraId="022BB72E"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4059" w:type="dxa"/>
            <w:vMerge w:val="restart"/>
            <w:shd w:val="clear" w:color="auto" w:fill="BDD7EE"/>
            <w:vAlign w:val="center"/>
            <w:hideMark/>
          </w:tcPr>
          <w:p w14:paraId="621F234B"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1F5BD38B" w14:textId="77777777">
        <w:trPr>
          <w:trHeight w:val="751"/>
          <w:tblHeader/>
          <w:jc w:val="center"/>
        </w:trPr>
        <w:tc>
          <w:tcPr>
            <w:tcW w:w="835" w:type="dxa"/>
            <w:vMerge/>
            <w:vAlign w:val="center"/>
            <w:hideMark/>
          </w:tcPr>
          <w:p w14:paraId="2F58130F" w14:textId="77777777" w:rsidR="00FB628F" w:rsidRDefault="00FB628F">
            <w:pPr>
              <w:spacing w:before="0" w:after="0" w:line="240" w:lineRule="auto"/>
              <w:rPr>
                <w:rFonts w:eastAsia="Times New Roman"/>
                <w:b/>
                <w:noProof/>
                <w:sz w:val="18"/>
                <w:szCs w:val="18"/>
              </w:rPr>
            </w:pPr>
          </w:p>
        </w:tc>
        <w:tc>
          <w:tcPr>
            <w:tcW w:w="1560" w:type="dxa"/>
            <w:vMerge/>
            <w:vAlign w:val="center"/>
            <w:hideMark/>
          </w:tcPr>
          <w:p w14:paraId="60DFEF6D" w14:textId="77777777" w:rsidR="00FB628F" w:rsidRDefault="00FB628F">
            <w:pPr>
              <w:spacing w:before="0" w:after="0" w:line="240" w:lineRule="auto"/>
              <w:rPr>
                <w:rFonts w:eastAsia="Times New Roman"/>
                <w:b/>
                <w:noProof/>
                <w:sz w:val="18"/>
                <w:szCs w:val="18"/>
              </w:rPr>
            </w:pPr>
          </w:p>
        </w:tc>
        <w:tc>
          <w:tcPr>
            <w:tcW w:w="1200" w:type="dxa"/>
            <w:vMerge/>
            <w:vAlign w:val="center"/>
            <w:hideMark/>
          </w:tcPr>
          <w:p w14:paraId="09F125A8" w14:textId="77777777" w:rsidR="00FB628F" w:rsidRDefault="00FB628F">
            <w:pPr>
              <w:spacing w:before="0" w:after="0" w:line="240" w:lineRule="auto"/>
              <w:rPr>
                <w:rFonts w:eastAsia="Times New Roman"/>
                <w:b/>
                <w:noProof/>
                <w:sz w:val="18"/>
                <w:szCs w:val="18"/>
              </w:rPr>
            </w:pPr>
          </w:p>
        </w:tc>
        <w:tc>
          <w:tcPr>
            <w:tcW w:w="2040" w:type="dxa"/>
            <w:vMerge/>
            <w:vAlign w:val="center"/>
            <w:hideMark/>
          </w:tcPr>
          <w:p w14:paraId="033E5795" w14:textId="77777777" w:rsidR="00FB628F" w:rsidRDefault="00FB628F">
            <w:pPr>
              <w:spacing w:before="0" w:after="0" w:line="240" w:lineRule="auto"/>
              <w:rPr>
                <w:rFonts w:eastAsia="Times New Roman"/>
                <w:b/>
                <w:noProof/>
                <w:sz w:val="18"/>
                <w:szCs w:val="18"/>
              </w:rPr>
            </w:pPr>
          </w:p>
        </w:tc>
        <w:tc>
          <w:tcPr>
            <w:tcW w:w="1846" w:type="dxa"/>
            <w:vMerge/>
            <w:vAlign w:val="center"/>
            <w:hideMark/>
          </w:tcPr>
          <w:p w14:paraId="09B28F6D" w14:textId="77777777" w:rsidR="00FB628F" w:rsidRDefault="00FB628F">
            <w:pPr>
              <w:spacing w:before="0" w:after="0" w:line="240" w:lineRule="auto"/>
              <w:rPr>
                <w:rFonts w:eastAsia="Times New Roman"/>
                <w:b/>
                <w:noProof/>
                <w:sz w:val="18"/>
                <w:szCs w:val="18"/>
              </w:rPr>
            </w:pPr>
          </w:p>
        </w:tc>
        <w:tc>
          <w:tcPr>
            <w:tcW w:w="878" w:type="dxa"/>
            <w:shd w:val="clear" w:color="auto" w:fill="BDD7EE"/>
            <w:vAlign w:val="center"/>
            <w:hideMark/>
          </w:tcPr>
          <w:p w14:paraId="22350718"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675DDA8E"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9" w:type="dxa"/>
            <w:shd w:val="clear" w:color="auto" w:fill="BDD7EE"/>
            <w:vAlign w:val="center"/>
            <w:hideMark/>
          </w:tcPr>
          <w:p w14:paraId="1696690B"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0" w:type="dxa"/>
            <w:shd w:val="clear" w:color="auto" w:fill="BDD7EE"/>
            <w:vAlign w:val="center"/>
            <w:hideMark/>
          </w:tcPr>
          <w:p w14:paraId="234898EC" w14:textId="77777777" w:rsidR="00FB628F" w:rsidRDefault="00D024B6">
            <w:pPr>
              <w:pStyle w:val="P68B1DB1-Normal6"/>
              <w:spacing w:before="0" w:after="0" w:line="240" w:lineRule="auto"/>
              <w:jc w:val="center"/>
              <w:rPr>
                <w:rFonts w:eastAsia="Times New Roman"/>
                <w:noProof/>
              </w:rPr>
            </w:pPr>
            <w:r>
              <w:rPr>
                <w:noProof/>
              </w:rPr>
              <w:t>Trimestru</w:t>
            </w:r>
          </w:p>
        </w:tc>
        <w:tc>
          <w:tcPr>
            <w:tcW w:w="851" w:type="dxa"/>
            <w:shd w:val="clear" w:color="auto" w:fill="BDD7EE"/>
            <w:vAlign w:val="center"/>
            <w:hideMark/>
          </w:tcPr>
          <w:p w14:paraId="331F6BFA" w14:textId="77777777" w:rsidR="00FB628F" w:rsidRDefault="00D024B6">
            <w:pPr>
              <w:pStyle w:val="P68B1DB1-Normal6"/>
              <w:spacing w:before="0" w:after="0" w:line="240" w:lineRule="auto"/>
              <w:jc w:val="center"/>
              <w:rPr>
                <w:rFonts w:eastAsia="Times New Roman"/>
                <w:noProof/>
              </w:rPr>
            </w:pPr>
            <w:r>
              <w:rPr>
                <w:noProof/>
              </w:rPr>
              <w:t>Anul</w:t>
            </w:r>
          </w:p>
        </w:tc>
        <w:tc>
          <w:tcPr>
            <w:tcW w:w="4059" w:type="dxa"/>
            <w:vMerge/>
            <w:vAlign w:val="center"/>
            <w:hideMark/>
          </w:tcPr>
          <w:p w14:paraId="577E3248" w14:textId="77777777" w:rsidR="00FB628F" w:rsidRDefault="00FB628F">
            <w:pPr>
              <w:spacing w:before="0" w:after="0" w:line="240" w:lineRule="auto"/>
              <w:rPr>
                <w:rFonts w:eastAsia="Times New Roman"/>
                <w:b/>
                <w:noProof/>
                <w:sz w:val="18"/>
                <w:szCs w:val="18"/>
              </w:rPr>
            </w:pPr>
          </w:p>
        </w:tc>
      </w:tr>
      <w:tr w:rsidR="00FB628F" w14:paraId="36791D93"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0CF37BE" w14:textId="0F5456CE" w:rsidR="00FB628F" w:rsidRDefault="00D024B6">
            <w:pPr>
              <w:pStyle w:val="P68B1DB1-Normal7"/>
              <w:spacing w:before="0" w:after="0" w:line="240" w:lineRule="auto"/>
              <w:jc w:val="center"/>
              <w:rPr>
                <w:rFonts w:eastAsia="Times New Roman"/>
                <w:noProof/>
              </w:rPr>
            </w:pPr>
            <w:r>
              <w:rPr>
                <w:noProof/>
              </w:rPr>
              <w:t>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9A28FF" w14:textId="3192D3FC" w:rsidR="00FB628F" w:rsidRDefault="00D024B6">
            <w:pPr>
              <w:pStyle w:val="P68B1DB1-Normal7"/>
              <w:spacing w:before="0" w:after="0" w:line="240" w:lineRule="auto"/>
              <w:rPr>
                <w:rFonts w:eastAsia="Times New Roman"/>
                <w:noProof/>
              </w:rPr>
            </w:pPr>
            <w:r>
              <w:rPr>
                <w:noProof/>
              </w:rPr>
              <w:t>B: Reforma aprovizionării cu energie electrică pentru promovarea surselor regenerabile de energie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D23A895" w14:textId="68DB3865" w:rsidR="00FB628F" w:rsidRDefault="00D024B6">
            <w:pPr>
              <w:pStyle w:val="P68B1DB1-Normal7"/>
              <w:spacing w:before="0" w:after="0" w:line="240"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075630" w14:textId="5B363529" w:rsidR="00FB628F" w:rsidRDefault="00D024B6">
            <w:pPr>
              <w:pStyle w:val="P68B1DB1-Normal7"/>
              <w:spacing w:before="0" w:after="0" w:line="240" w:lineRule="auto"/>
              <w:rPr>
                <w:rFonts w:eastAsia="Times New Roman"/>
                <w:noProof/>
              </w:rPr>
            </w:pPr>
            <w:r>
              <w:rPr>
                <w:noProof/>
              </w:rPr>
              <w:t>Intrarea în vigoare a Legii privind aprovizionarea cu energie electrică</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0824529" w14:textId="5130A9E2" w:rsidR="00FB628F" w:rsidRDefault="00D024B6">
            <w:pPr>
              <w:pStyle w:val="P68B1DB1-Normal7"/>
              <w:spacing w:before="0" w:after="0" w:line="240" w:lineRule="auto"/>
              <w:rPr>
                <w:rFonts w:eastAsia="Times New Roman"/>
                <w:noProof/>
              </w:rPr>
            </w:pPr>
            <w:r>
              <w:rPr>
                <w:noProof/>
              </w:rPr>
              <w:t>Dispoziție legală care indică intrarea în vigoare a Legii privind aprovizionarea cu energie electrică</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0A3E194" w14:textId="6F70BBEB"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11C0A2" w14:textId="52E61989"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617F257" w14:textId="606E7DA6"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B8A98D" w14:textId="307DD85F"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A4D7E08" w14:textId="602CAF9C" w:rsidR="00FB628F" w:rsidRDefault="00D024B6">
            <w:pPr>
              <w:pStyle w:val="P68B1DB1-Normal7"/>
              <w:spacing w:before="0" w:after="0" w:line="240" w:lineRule="auto"/>
              <w:jc w:val="center"/>
              <w:rPr>
                <w:rFonts w:eastAsia="Times New Roman"/>
                <w:noProof/>
              </w:rPr>
            </w:pPr>
            <w:r>
              <w:rPr>
                <w:noProof/>
              </w:rPr>
              <w:t>2022</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39E8E3D4" w14:textId="28121269" w:rsidR="00FB628F" w:rsidRDefault="00D024B6">
            <w:pPr>
              <w:pStyle w:val="P68B1DB1-Normal7"/>
              <w:spacing w:before="0" w:after="0" w:line="240" w:lineRule="auto"/>
              <w:rPr>
                <w:noProof/>
              </w:rPr>
            </w:pPr>
            <w:r>
              <w:rPr>
                <w:noProof/>
              </w:rPr>
              <w:t>Noua Lege privind aprovizionarea cu energie electrică stabilește normele de funcționare a pieței energiei electrice, producția, transportul, distribuția, stocarea și furnizarea energiei electrice, împreună cu dispozițiile privind protecția consumatorilor finali, modalitățile și formele de furnizare a utilităților în transportul și distribuția energiei electrice și piața energiei electrice, principiile și măsurile de realizare a securității aprovizionării cu energie electrică, măsurile de prevenire a sărăciei energetice și alte aspecte legate de aprovizionarea cu energie electrică.</w:t>
            </w:r>
          </w:p>
        </w:tc>
      </w:tr>
      <w:tr w:rsidR="00FB628F" w14:paraId="67129AEC"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EDF9BF6" w14:textId="72E735F4" w:rsidR="00FB628F" w:rsidRDefault="00D024B6">
            <w:pPr>
              <w:pStyle w:val="P68B1DB1-Normal7"/>
              <w:spacing w:before="0" w:after="0" w:line="240" w:lineRule="auto"/>
              <w:jc w:val="center"/>
              <w:rPr>
                <w:rFonts w:eastAsia="Times New Roman"/>
                <w:noProof/>
              </w:rPr>
            </w:pPr>
            <w:r>
              <w:rPr>
                <w:noProof/>
              </w:rPr>
              <w:t>16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6EE40B" w14:textId="2B0DC615" w:rsidR="00FB628F" w:rsidRDefault="00D024B6">
            <w:pPr>
              <w:pStyle w:val="P68B1DB1-Normal7"/>
              <w:spacing w:before="0" w:after="0" w:line="240" w:lineRule="auto"/>
              <w:rPr>
                <w:rFonts w:eastAsia="Times New Roman"/>
                <w:noProof/>
              </w:rPr>
            </w:pPr>
            <w:r>
              <w:rPr>
                <w:noProof/>
              </w:rPr>
              <w:t>E: Producția de energie electrică din surse regenerabile de energie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02F2BE6" w14:textId="4A74D198" w:rsidR="00FB628F" w:rsidRDefault="00D024B6">
            <w:pPr>
              <w:pStyle w:val="P68B1DB1-Normal7"/>
              <w:spacing w:before="0" w:after="0" w:line="240" w:lineRule="auto"/>
              <w:rPr>
                <w:rFonts w:eastAsia="Times New Roman"/>
                <w:noProof/>
              </w:rPr>
            </w:pPr>
            <w:r>
              <w:rPr>
                <w:noProof/>
              </w:rPr>
              <w:t>Țintă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B3EF58" w14:textId="7068617C" w:rsidR="00FB628F" w:rsidRDefault="00D024B6">
            <w:pPr>
              <w:pStyle w:val="P68B1DB1-Normal7"/>
              <w:spacing w:before="0" w:after="0" w:line="240" w:lineRule="auto"/>
              <w:rPr>
                <w:rFonts w:eastAsia="Times New Roman"/>
                <w:noProof/>
              </w:rPr>
            </w:pPr>
            <w:r>
              <w:rPr>
                <w:noProof/>
              </w:rPr>
              <w:t>Capacitatea instalată de energie din surse regenerabile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DF1E62C" w14:textId="652AB8C4" w:rsidR="00FB628F" w:rsidRDefault="00D024B6">
            <w:pPr>
              <w:pStyle w:val="P68B1DB1-Normal7"/>
              <w:spacing w:before="0" w:after="0" w:line="240" w:lineRule="auto"/>
              <w:rPr>
                <w:rFonts w:eastAsia="Times New Roman"/>
                <w:noProof/>
              </w:rPr>
            </w:pPr>
            <w:r>
              <w:rPr>
                <w:noProof/>
              </w:rPr>
              <w:t> </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41812B5" w14:textId="3EFD23E6" w:rsidR="00FB628F" w:rsidRDefault="00D024B6">
            <w:pPr>
              <w:pStyle w:val="P68B1DB1-Normal7"/>
              <w:spacing w:before="0" w:after="0" w:line="240" w:lineRule="auto"/>
              <w:jc w:val="center"/>
              <w:rPr>
                <w:rFonts w:eastAsia="Times New Roman"/>
                <w:noProof/>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9272BC" w14:textId="433D1DCB"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486CFD" w14:textId="74C3375E" w:rsidR="00FB628F" w:rsidRDefault="00D024B6">
            <w:pPr>
              <w:pStyle w:val="P68B1DB1-Normal7"/>
              <w:spacing w:before="0" w:after="0" w:line="240" w:lineRule="auto"/>
              <w:jc w:val="center"/>
              <w:rPr>
                <w:rFonts w:eastAsia="Times New Roman"/>
                <w:noProof/>
              </w:rPr>
            </w:pPr>
            <w:r>
              <w:rPr>
                <w:noProof/>
              </w:rPr>
              <w:t>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88A05D1" w14:textId="17F8585C"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0E0FF2" w14:textId="5F5977D9" w:rsidR="00FB628F" w:rsidRDefault="00D024B6">
            <w:pPr>
              <w:pStyle w:val="P68B1DB1-Normal7"/>
              <w:spacing w:before="0" w:after="0" w:line="240" w:lineRule="auto"/>
              <w:jc w:val="center"/>
              <w:rPr>
                <w:rFonts w:eastAsia="Times New Roman"/>
                <w:noProof/>
              </w:rPr>
            </w:pPr>
            <w:r>
              <w:rPr>
                <w:noProof/>
              </w:rPr>
              <w:t>2026</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0657A6F0" w14:textId="49A23F6F" w:rsidR="00FB628F" w:rsidRDefault="00D024B6">
            <w:pPr>
              <w:pStyle w:val="P68B1DB1-Normal7"/>
              <w:spacing w:before="0" w:after="0" w:line="240" w:lineRule="auto"/>
              <w:rPr>
                <w:noProof/>
              </w:rPr>
            </w:pPr>
            <w:r>
              <w:rPr>
                <w:noProof/>
              </w:rPr>
              <w:t>30 MW de capacitate instalată de producere a energiei din surse regenerabile.</w:t>
            </w:r>
          </w:p>
          <w:p w14:paraId="20869BC5" w14:textId="0BC3DD5C" w:rsidR="00FB628F" w:rsidRDefault="00D024B6">
            <w:pPr>
              <w:pStyle w:val="P68B1DB1-Normal7"/>
              <w:spacing w:before="0" w:after="0" w:line="240" w:lineRule="auto"/>
              <w:rPr>
                <w:rFonts w:eastAsia="Times New Roman"/>
                <w:noProof/>
              </w:rPr>
            </w:pPr>
            <w:r>
              <w:rPr>
                <w:noProof/>
              </w:rPr>
              <w:t>Cererea (cererile) de propuneri trebuie să respecte capitolul 4.5 „Producerea de energie electrică din energie hidroelectrică” din regulamentul delegat (UE) 2021/2139 al Comisiei.</w:t>
            </w:r>
          </w:p>
        </w:tc>
      </w:tr>
      <w:tr w:rsidR="00FB628F" w14:paraId="53B56731"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00C259A" w14:textId="1B789F77" w:rsidR="00FB628F" w:rsidRDefault="00D024B6">
            <w:pPr>
              <w:pStyle w:val="P68B1DB1-Normal7"/>
              <w:spacing w:before="0" w:after="0" w:line="240" w:lineRule="auto"/>
              <w:jc w:val="center"/>
              <w:rPr>
                <w:rFonts w:eastAsia="Times New Roman"/>
                <w:noProof/>
              </w:rPr>
            </w:pPr>
            <w:r>
              <w:rPr>
                <w:noProof/>
              </w:rPr>
              <w:t>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0B4D07" w14:textId="7D8A45C9" w:rsidR="00FB628F" w:rsidRDefault="00D024B6">
            <w:pPr>
              <w:pStyle w:val="P68B1DB1-Normal7"/>
              <w:spacing w:before="0" w:after="0" w:line="240" w:lineRule="auto"/>
              <w:rPr>
                <w:rFonts w:eastAsia="Times New Roman"/>
                <w:noProof/>
              </w:rPr>
            </w:pPr>
            <w:r>
              <w:rPr>
                <w:noProof/>
              </w:rPr>
              <w:t>F: Consolidarea în continuare a rețelei de distribuție a energiei electrice</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2596D558" w14:textId="3CA41AA5" w:rsidR="00FB628F" w:rsidRDefault="00D024B6">
            <w:pPr>
              <w:pStyle w:val="P68B1DB1-Normal7"/>
              <w:spacing w:before="0" w:after="0" w:line="240" w:lineRule="auto"/>
              <w:rPr>
                <w:rFonts w:eastAsia="Times New Roman"/>
                <w:noProof/>
              </w:rPr>
            </w:pPr>
            <w:r>
              <w:rPr>
                <w:noProof/>
              </w:rPr>
              <w:t>Etapă</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2683559B" w14:textId="7793F3EB" w:rsidR="00FB628F" w:rsidRDefault="00D024B6">
            <w:pPr>
              <w:pStyle w:val="P68B1DB1-Normal7"/>
              <w:spacing w:before="0" w:after="0" w:line="240" w:lineRule="auto"/>
              <w:rPr>
                <w:rFonts w:eastAsia="Times New Roman"/>
                <w:noProof/>
              </w:rPr>
            </w:pPr>
            <w:r>
              <w:rPr>
                <w:noProof/>
              </w:rPr>
              <w:t>Deschiderea unei cereri de propuneri pentru o nouă rețea de distribuție de joasă tensiune</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1777DD79" w14:textId="4FF8F137" w:rsidR="00FB628F" w:rsidRDefault="00D024B6">
            <w:pPr>
              <w:pStyle w:val="P68B1DB1-Normal7"/>
              <w:spacing w:before="0" w:after="0" w:line="240" w:lineRule="auto"/>
              <w:rPr>
                <w:rFonts w:eastAsia="Times New Roman"/>
                <w:noProof/>
              </w:rPr>
            </w:pPr>
            <w:r>
              <w:rPr>
                <w:noProof/>
              </w:rPr>
              <w:t>Publicarea cererii de propuneri</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6C782D57" w14:textId="09D74431"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706042" w14:textId="225FBB15"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29B558" w14:textId="4D98DFB5"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61EC3FE" w14:textId="2E0544F9" w:rsidR="00FB628F" w:rsidRDefault="00590A15">
            <w:pPr>
              <w:pStyle w:val="P68B1DB1-Normal7"/>
              <w:spacing w:before="0"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551A4A5" w14:textId="2F0A71E7" w:rsidR="00FB628F" w:rsidRDefault="00D024B6">
            <w:pPr>
              <w:pStyle w:val="P68B1DB1-Normal7"/>
              <w:spacing w:before="0" w:after="0" w:line="240" w:lineRule="auto"/>
              <w:jc w:val="center"/>
              <w:rPr>
                <w:rFonts w:eastAsia="Times New Roman"/>
                <w:noProof/>
              </w:rPr>
            </w:pPr>
            <w:r>
              <w:rPr>
                <w:noProof/>
              </w:rPr>
              <w:t>2022</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2825F85A" w14:textId="6B11220B" w:rsidR="00FB628F" w:rsidRDefault="00D024B6">
            <w:pPr>
              <w:pStyle w:val="P68B1DB1-Normal7"/>
              <w:spacing w:before="0" w:after="0" w:line="240" w:lineRule="auto"/>
              <w:rPr>
                <w:rFonts w:eastAsia="Times New Roman"/>
                <w:noProof/>
              </w:rPr>
            </w:pPr>
            <w:r>
              <w:rPr>
                <w:noProof/>
              </w:rPr>
              <w:t>A fost lansată o cerere de propuneri pentru construirea unei noi rețele de distribuție de joasă tensiune. Cererea de propuneri este deschisă până la epuizarea pachetului bugetar. Proiectele vizează integrarea efectivă a instalațiilor de producție și stocare a energiei din surse regenerabile în rețeaua de distribuție a energiei electrice, inclusiv a punctelor de reîncărcare pentru vehiculele electrice. Pe lângă toate normele naționale și europene obligatorii de stabilire a cerințelor pentru intervențiile în domeniul construcțiilor și al mediului, criteriile de selecție/eligibilitate asigură conformitatea cu Orientările tehnice de „a nu prejudicia în mod semnificativ” (2021/C58/01). Investițiile consolidează rețeaua de distribuție, îmbunătățesc capacitatea și adaptabilitatea acesteia, precum și integrarea bazelor de date și supravegherea în timp real.</w:t>
            </w:r>
          </w:p>
        </w:tc>
      </w:tr>
    </w:tbl>
    <w:p w14:paraId="3C3B86D2" w14:textId="77777777" w:rsidR="00FB628F" w:rsidRDefault="00FB628F">
      <w:pPr>
        <w:spacing w:line="240" w:lineRule="auto"/>
        <w:jc w:val="both"/>
        <w:rPr>
          <w:b/>
          <w:noProof/>
        </w:rPr>
      </w:pPr>
    </w:p>
    <w:p w14:paraId="46AE5CB6" w14:textId="77777777" w:rsidR="00FB628F" w:rsidRDefault="00FB628F">
      <w:pPr>
        <w:spacing w:line="240" w:lineRule="auto"/>
        <w:ind w:left="850"/>
        <w:jc w:val="both"/>
        <w:rPr>
          <w:b/>
          <w:noProof/>
        </w:rPr>
      </w:pPr>
    </w:p>
    <w:p w14:paraId="593839FC" w14:textId="77777777" w:rsidR="00FB628F" w:rsidRDefault="00FB628F">
      <w:pPr>
        <w:spacing w:line="240" w:lineRule="auto"/>
        <w:jc w:val="both"/>
        <w:rPr>
          <w:noProof/>
        </w:rPr>
        <w:sectPr w:rsidR="00FB628F" w:rsidSect="0007392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5D15518F" w14:textId="77777777" w:rsidR="00FB628F" w:rsidRDefault="00D024B6">
      <w:pPr>
        <w:pStyle w:val="ManualHeading1"/>
        <w:rPr>
          <w:noProof/>
        </w:rPr>
      </w:pPr>
      <w:r>
        <w:rPr>
          <w:noProof/>
        </w:rPr>
        <w:t>B: COMPONENTA 2: RENOVAREA DURABILĂ A CLĂDIRILOR</w:t>
      </w:r>
    </w:p>
    <w:p w14:paraId="15E6D310" w14:textId="2C1A57B4" w:rsidR="00FB628F" w:rsidRDefault="00D024B6">
      <w:pPr>
        <w:spacing w:line="240" w:lineRule="auto"/>
        <w:jc w:val="both"/>
        <w:rPr>
          <w:noProof/>
        </w:rPr>
      </w:pPr>
      <w:r>
        <w:rPr>
          <w:noProof/>
        </w:rPr>
        <w:t>În planul său național privind energia și clima, Slovenia estimează că sunt necesare investiții în valoare de aproximativ 9 500 000 000 EUR pentru renovarea clădirilor în perioada 2021-2030, cu scopul de a reduce consumul final de energie în clădiri cu 20 % și emisiile de gaze cu efect de seră generate de clădiri cu cel puțin 70 % până în 2030 comparativ cu 2005.</w:t>
      </w:r>
    </w:p>
    <w:p w14:paraId="533BC6CE" w14:textId="4528130D" w:rsidR="00FB628F" w:rsidRDefault="00D024B6">
      <w:pPr>
        <w:spacing w:line="240" w:lineRule="auto"/>
        <w:jc w:val="both"/>
        <w:rPr>
          <w:noProof/>
        </w:rPr>
      </w:pPr>
      <w:r>
        <w:rPr>
          <w:noProof/>
        </w:rPr>
        <w:t>Obiectivul acestei componente a planului sloven de redresare și reziliență este de a promova renovarea aprofundată a clădirilor, cu accent pe parcul imobiliar public, pentru a obține o reducere a consumului de energie cu cel puțin 30 % în comparație cu emisiile ex ante.</w:t>
      </w:r>
    </w:p>
    <w:p w14:paraId="3746BD4E" w14:textId="77777777" w:rsidR="00FB628F" w:rsidRDefault="00D024B6">
      <w:pPr>
        <w:spacing w:line="240" w:lineRule="auto"/>
        <w:jc w:val="both"/>
        <w:rPr>
          <w:noProof/>
        </w:rPr>
      </w:pPr>
      <w:r>
        <w:rPr>
          <w:noProof/>
        </w:rPr>
        <w:t>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3, 2019) și de a „concentra asupra investițiilor pentru tranziția verde [...], în special asupra producției și utilizării energiei curate și eficiente, asupra infrastructurii de mediu” (Recomandarea specifică fiecărei țări 3, 2020).</w:t>
      </w:r>
    </w:p>
    <w:p w14:paraId="2FD92577" w14:textId="2D6FB177"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87F0EB0" w14:textId="53F4ED5A" w:rsidR="00FB628F" w:rsidRDefault="00D024B6">
      <w:pPr>
        <w:pStyle w:val="P68B1DB1-Normal4"/>
        <w:spacing w:line="240" w:lineRule="auto"/>
        <w:jc w:val="both"/>
        <w:rPr>
          <w:i/>
          <w:noProof/>
          <w:color w:val="4F81BD"/>
        </w:rPr>
      </w:pPr>
      <w:r>
        <w:rPr>
          <w:noProof/>
        </w:rPr>
        <w:t>B.1. Descrierea reformelor și a investițiilor pentru sprijinul financiar nerambursabil</w:t>
      </w:r>
    </w:p>
    <w:p w14:paraId="7D634236" w14:textId="17103B37" w:rsidR="00FB628F" w:rsidRDefault="00D024B6">
      <w:pPr>
        <w:pStyle w:val="P68B1DB1-Normal5"/>
        <w:spacing w:line="240" w:lineRule="auto"/>
        <w:jc w:val="both"/>
        <w:rPr>
          <w:noProof/>
        </w:rPr>
      </w:pPr>
      <w:r>
        <w:rPr>
          <w:noProof/>
        </w:rPr>
        <w:t>Reforma A: Reforma planificării și finanțării renovării energetice a clădirilor din sectorul public</w:t>
      </w:r>
    </w:p>
    <w:p w14:paraId="63F00E5F" w14:textId="642FA4F9" w:rsidR="00FB628F" w:rsidRDefault="00D024B6">
      <w:pPr>
        <w:spacing w:line="240" w:lineRule="auto"/>
        <w:jc w:val="both"/>
        <w:rPr>
          <w:noProof/>
        </w:rPr>
      </w:pPr>
      <w:r>
        <w:rPr>
          <w:noProof/>
        </w:rPr>
        <w:t>Reforma definește abordări, politici și măsuri de renovare eficiente din punctul de vedere al costurilor pentru a promova renovările aprofundate ale clădirilor, inclusiv măsuri de orientare a deciziilor de investiții ale persoanelor fizice, ale industriei construcțiilor și ale instituțiilor financiare, precum și o evaluare a economiilor de energie preconizate și a beneficiilor mai ample, astfel cum se prevede în noua strategie de renovare pe termen lung.</w:t>
      </w:r>
    </w:p>
    <w:p w14:paraId="0B643CFD" w14:textId="7E502886" w:rsidR="00FB628F" w:rsidRDefault="00D024B6">
      <w:pPr>
        <w:spacing w:line="240" w:lineRule="auto"/>
        <w:jc w:val="both"/>
        <w:rPr>
          <w:noProof/>
        </w:rPr>
      </w:pPr>
      <w:r>
        <w:rPr>
          <w:noProof/>
        </w:rPr>
        <w:t>În special, reforma va institui o interdicție juridică privind proiectarea și instalarea de păcură, de arzător (păcură) și de cazane pe bază de cărbune pentru încălzirea clădirilor noi. Această parte a reformei se pune în aplicare prin intrarea în vigoare a unei legi până la 30 iunie 2023.</w:t>
      </w:r>
    </w:p>
    <w:p w14:paraId="366FA544" w14:textId="5336D783" w:rsidR="00FB628F" w:rsidRDefault="00D024B6">
      <w:pPr>
        <w:pStyle w:val="P68B1DB1-Normal5"/>
        <w:spacing w:line="240" w:lineRule="auto"/>
        <w:jc w:val="both"/>
        <w:rPr>
          <w:noProof/>
        </w:rPr>
      </w:pPr>
      <w:r>
        <w:rPr>
          <w:noProof/>
        </w:rPr>
        <w:t xml:space="preserve">Investiția B: Renovarea </w:t>
      </w:r>
      <w:bookmarkStart w:id="4" w:name="_Hlk143100628"/>
      <w:r>
        <w:rPr>
          <w:noProof/>
        </w:rPr>
        <w:t>durabilă a clădirilor</w:t>
      </w:r>
      <w:bookmarkEnd w:id="4"/>
    </w:p>
    <w:p w14:paraId="0007DD5E" w14:textId="12D8CDE2" w:rsidR="00FB628F" w:rsidRDefault="00D024B6">
      <w:pPr>
        <w:spacing w:line="240" w:lineRule="auto"/>
        <w:jc w:val="both"/>
        <w:rPr>
          <w:noProof/>
        </w:rPr>
      </w:pPr>
      <w:r>
        <w:rPr>
          <w:noProof/>
        </w:rPr>
        <w:t>Obiectivul investiției este de a spori eficiența energetică a clădirilor.</w:t>
      </w:r>
    </w:p>
    <w:p w14:paraId="5C08159B" w14:textId="225F2062" w:rsidR="00FB628F" w:rsidRDefault="00D024B6">
      <w:pPr>
        <w:spacing w:line="240" w:lineRule="auto"/>
        <w:jc w:val="both"/>
        <w:rPr>
          <w:noProof/>
        </w:rPr>
      </w:pPr>
      <w:r>
        <w:rPr>
          <w:noProof/>
        </w:rPr>
        <w:t>Măsurile constau în renovarea clădirilor și modernizarea sistemelor tehnice ale clădirilor.</w:t>
      </w:r>
    </w:p>
    <w:p w14:paraId="196A7107" w14:textId="77777777" w:rsidR="00FB628F" w:rsidRDefault="00FB628F">
      <w:pPr>
        <w:spacing w:line="240" w:lineRule="auto"/>
        <w:ind w:left="850"/>
        <w:jc w:val="both"/>
        <w:rPr>
          <w:noProof/>
        </w:rPr>
      </w:pPr>
    </w:p>
    <w:p w14:paraId="237ED69D" w14:textId="77777777" w:rsidR="00FB628F" w:rsidRDefault="00FB628F">
      <w:pPr>
        <w:spacing w:line="240" w:lineRule="auto"/>
        <w:ind w:left="850"/>
        <w:jc w:val="both"/>
        <w:rPr>
          <w:noProof/>
        </w:rPr>
        <w:sectPr w:rsidR="00FB628F" w:rsidSect="0007392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26"/>
        </w:sectPr>
      </w:pPr>
    </w:p>
    <w:p w14:paraId="04B028CF" w14:textId="213669CC" w:rsidR="00FB628F" w:rsidRDefault="00D024B6">
      <w:pPr>
        <w:pStyle w:val="P68B1DB1-Normal5"/>
        <w:spacing w:line="240" w:lineRule="auto"/>
        <w:ind w:left="850"/>
        <w:jc w:val="both"/>
        <w:rPr>
          <w:b/>
          <w:noProof/>
        </w:rPr>
      </w:pPr>
      <w:r>
        <w:rPr>
          <w:b/>
          <w:noProof/>
        </w:rPr>
        <w:t xml:space="preserve">B.2. </w:t>
      </w:r>
      <w:r>
        <w:rPr>
          <w:noProof/>
        </w:rPr>
        <w:t xml:space="preserve"> </w:t>
      </w:r>
      <w:r>
        <w:rPr>
          <w:b/>
          <w:noProof/>
        </w:rPr>
        <w:t>Jaloane, ținte, indicatori și calendarul de monitorizare și implementare aplicabile sprijinului financiar nerambursabil</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712"/>
        <w:gridCol w:w="992"/>
        <w:gridCol w:w="1701"/>
        <w:gridCol w:w="1418"/>
        <w:gridCol w:w="1559"/>
        <w:gridCol w:w="992"/>
        <w:gridCol w:w="709"/>
        <w:gridCol w:w="850"/>
        <w:gridCol w:w="709"/>
        <w:gridCol w:w="4147"/>
      </w:tblGrid>
      <w:tr w:rsidR="00FB628F" w14:paraId="186B4D7F" w14:textId="77777777">
        <w:trPr>
          <w:trHeight w:val="740"/>
          <w:tblHeader/>
          <w:jc w:val="center"/>
        </w:trPr>
        <w:tc>
          <w:tcPr>
            <w:tcW w:w="835" w:type="dxa"/>
            <w:vMerge w:val="restart"/>
            <w:shd w:val="clear" w:color="auto" w:fill="BDD7EE"/>
            <w:vAlign w:val="center"/>
            <w:hideMark/>
          </w:tcPr>
          <w:p w14:paraId="3058EC38" w14:textId="6F65D40A" w:rsidR="00FB628F" w:rsidRDefault="00D024B6">
            <w:pPr>
              <w:pStyle w:val="P68B1DB1-Normal6"/>
              <w:spacing w:before="0" w:after="0" w:line="240" w:lineRule="auto"/>
              <w:jc w:val="center"/>
              <w:rPr>
                <w:rFonts w:eastAsia="Times New Roman"/>
                <w:noProof/>
              </w:rPr>
            </w:pPr>
            <w:r>
              <w:rPr>
                <w:noProof/>
              </w:rPr>
              <w:t>Număr Nu.</w:t>
            </w:r>
          </w:p>
        </w:tc>
        <w:tc>
          <w:tcPr>
            <w:tcW w:w="1712" w:type="dxa"/>
            <w:vMerge w:val="restart"/>
            <w:shd w:val="clear" w:color="auto" w:fill="BDD7EE"/>
            <w:vAlign w:val="center"/>
            <w:hideMark/>
          </w:tcPr>
          <w:p w14:paraId="5E6AFDDA"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49998869" w14:textId="77777777" w:rsidR="00FB628F" w:rsidRDefault="00D024B6">
            <w:pPr>
              <w:pStyle w:val="P68B1DB1-Normal6"/>
              <w:spacing w:before="0" w:after="0" w:line="240" w:lineRule="auto"/>
              <w:jc w:val="center"/>
              <w:rPr>
                <w:rFonts w:eastAsia="Times New Roman"/>
                <w:noProof/>
              </w:rPr>
            </w:pPr>
            <w:r>
              <w:rPr>
                <w:noProof/>
              </w:rPr>
              <w:t>Etapă/Obiectiv</w:t>
            </w:r>
          </w:p>
        </w:tc>
        <w:tc>
          <w:tcPr>
            <w:tcW w:w="1701" w:type="dxa"/>
            <w:vMerge w:val="restart"/>
            <w:shd w:val="clear" w:color="auto" w:fill="BDD7EE"/>
            <w:vAlign w:val="center"/>
            <w:hideMark/>
          </w:tcPr>
          <w:p w14:paraId="2212F36C" w14:textId="77777777" w:rsidR="00FB628F" w:rsidRDefault="00D024B6">
            <w:pPr>
              <w:pStyle w:val="P68B1DB1-Normal6"/>
              <w:spacing w:before="0" w:after="0" w:line="240" w:lineRule="auto"/>
              <w:jc w:val="center"/>
              <w:rPr>
                <w:rFonts w:eastAsia="Times New Roman"/>
                <w:noProof/>
              </w:rPr>
            </w:pPr>
            <w:r>
              <w:rPr>
                <w:noProof/>
              </w:rPr>
              <w:t>Nume</w:t>
            </w:r>
          </w:p>
        </w:tc>
        <w:tc>
          <w:tcPr>
            <w:tcW w:w="1418" w:type="dxa"/>
            <w:vMerge w:val="restart"/>
            <w:shd w:val="clear" w:color="auto" w:fill="BDD7EE"/>
            <w:vAlign w:val="center"/>
            <w:hideMark/>
          </w:tcPr>
          <w:p w14:paraId="0C3DEB25" w14:textId="77777777" w:rsidR="00FB628F" w:rsidRDefault="00D024B6">
            <w:pPr>
              <w:pStyle w:val="P68B1DB1-Normal6"/>
              <w:spacing w:before="0" w:after="0" w:line="240" w:lineRule="auto"/>
              <w:jc w:val="center"/>
              <w:rPr>
                <w:noProof/>
              </w:rPr>
            </w:pPr>
            <w:r>
              <w:rPr>
                <w:noProof/>
              </w:rPr>
              <w:t xml:space="preserve">Indicatori calitativi </w:t>
            </w:r>
          </w:p>
          <w:p w14:paraId="4C113074" w14:textId="44F87F71" w:rsidR="00FB628F" w:rsidRDefault="00D024B6">
            <w:pPr>
              <w:pStyle w:val="P68B1DB1-Normal6"/>
              <w:spacing w:before="0" w:after="0" w:line="240" w:lineRule="auto"/>
              <w:jc w:val="center"/>
              <w:rPr>
                <w:rFonts w:eastAsia="Times New Roman"/>
                <w:noProof/>
              </w:rPr>
            </w:pPr>
            <w:r>
              <w:rPr>
                <w:noProof/>
              </w:rPr>
              <w:t>(pentru jaloane)</w:t>
            </w:r>
          </w:p>
        </w:tc>
        <w:tc>
          <w:tcPr>
            <w:tcW w:w="3260" w:type="dxa"/>
            <w:gridSpan w:val="3"/>
            <w:shd w:val="clear" w:color="auto" w:fill="BDD7EE"/>
            <w:vAlign w:val="center"/>
            <w:hideMark/>
          </w:tcPr>
          <w:p w14:paraId="5095F9DD" w14:textId="77777777" w:rsidR="00FB628F" w:rsidRDefault="00D024B6">
            <w:pPr>
              <w:pStyle w:val="P68B1DB1-Normal6"/>
              <w:spacing w:before="0" w:after="0" w:line="240" w:lineRule="auto"/>
              <w:jc w:val="center"/>
              <w:rPr>
                <w:noProof/>
              </w:rPr>
            </w:pPr>
            <w:r>
              <w:rPr>
                <w:noProof/>
              </w:rPr>
              <w:t xml:space="preserve">Indicatori cantitativi </w:t>
            </w:r>
          </w:p>
          <w:p w14:paraId="4A7CB126" w14:textId="35531D40" w:rsidR="00FB628F" w:rsidRDefault="00D024B6">
            <w:pPr>
              <w:pStyle w:val="P68B1DB1-Normal6"/>
              <w:spacing w:before="0" w:after="0" w:line="240" w:lineRule="auto"/>
              <w:jc w:val="center"/>
              <w:rPr>
                <w:rFonts w:eastAsia="Times New Roman"/>
                <w:noProof/>
              </w:rPr>
            </w:pPr>
            <w:r>
              <w:rPr>
                <w:noProof/>
              </w:rPr>
              <w:t>(pentru obiective)</w:t>
            </w:r>
          </w:p>
        </w:tc>
        <w:tc>
          <w:tcPr>
            <w:tcW w:w="1559" w:type="dxa"/>
            <w:gridSpan w:val="2"/>
            <w:shd w:val="clear" w:color="auto" w:fill="BDD7EE"/>
            <w:vAlign w:val="center"/>
            <w:hideMark/>
          </w:tcPr>
          <w:p w14:paraId="4DF5F3FB" w14:textId="77777777" w:rsidR="00FB628F" w:rsidRDefault="00D024B6">
            <w:pPr>
              <w:pStyle w:val="P68B1DB1-Normal6"/>
              <w:spacing w:before="0" w:after="0" w:line="240" w:lineRule="auto"/>
              <w:jc w:val="center"/>
              <w:rPr>
                <w:noProof/>
              </w:rPr>
            </w:pPr>
            <w:r>
              <w:rPr>
                <w:noProof/>
              </w:rPr>
              <w:t xml:space="preserve">Calendar orientativ </w:t>
            </w:r>
          </w:p>
          <w:p w14:paraId="2CA4E4EF" w14:textId="3E729CCB" w:rsidR="00FB628F" w:rsidRDefault="00D024B6">
            <w:pPr>
              <w:pStyle w:val="P68B1DB1-Normal6"/>
              <w:spacing w:before="0" w:after="0" w:line="240" w:lineRule="auto"/>
              <w:jc w:val="center"/>
              <w:rPr>
                <w:rFonts w:eastAsia="Times New Roman"/>
                <w:noProof/>
              </w:rPr>
            </w:pPr>
            <w:r>
              <w:rPr>
                <w:noProof/>
              </w:rPr>
              <w:t xml:space="preserve">realizare </w:t>
            </w:r>
          </w:p>
        </w:tc>
        <w:tc>
          <w:tcPr>
            <w:tcW w:w="4147" w:type="dxa"/>
            <w:vMerge w:val="restart"/>
            <w:shd w:val="clear" w:color="auto" w:fill="BDD7EE"/>
            <w:vAlign w:val="center"/>
            <w:hideMark/>
          </w:tcPr>
          <w:p w14:paraId="4CEF6E67"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2D2CC584" w14:textId="77777777">
        <w:trPr>
          <w:trHeight w:val="751"/>
          <w:tblHeader/>
          <w:jc w:val="center"/>
        </w:trPr>
        <w:tc>
          <w:tcPr>
            <w:tcW w:w="835" w:type="dxa"/>
            <w:vMerge/>
            <w:vAlign w:val="center"/>
            <w:hideMark/>
          </w:tcPr>
          <w:p w14:paraId="6788C013" w14:textId="77777777" w:rsidR="00FB628F" w:rsidRDefault="00FB628F">
            <w:pPr>
              <w:spacing w:before="0" w:after="0" w:line="240" w:lineRule="auto"/>
              <w:rPr>
                <w:rFonts w:eastAsia="Times New Roman"/>
                <w:b/>
                <w:noProof/>
                <w:sz w:val="18"/>
                <w:szCs w:val="18"/>
              </w:rPr>
            </w:pPr>
          </w:p>
        </w:tc>
        <w:tc>
          <w:tcPr>
            <w:tcW w:w="1712" w:type="dxa"/>
            <w:vMerge/>
            <w:vAlign w:val="center"/>
            <w:hideMark/>
          </w:tcPr>
          <w:p w14:paraId="043D88ED"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47BA8E6A" w14:textId="77777777" w:rsidR="00FB628F" w:rsidRDefault="00FB628F">
            <w:pPr>
              <w:spacing w:before="0" w:after="0" w:line="240" w:lineRule="auto"/>
              <w:rPr>
                <w:rFonts w:eastAsia="Times New Roman"/>
                <w:b/>
                <w:noProof/>
                <w:sz w:val="18"/>
                <w:szCs w:val="18"/>
              </w:rPr>
            </w:pPr>
          </w:p>
        </w:tc>
        <w:tc>
          <w:tcPr>
            <w:tcW w:w="1701" w:type="dxa"/>
            <w:vMerge/>
            <w:vAlign w:val="center"/>
            <w:hideMark/>
          </w:tcPr>
          <w:p w14:paraId="5AF659B0" w14:textId="77777777" w:rsidR="00FB628F" w:rsidRDefault="00FB628F">
            <w:pPr>
              <w:spacing w:before="0" w:after="0" w:line="240" w:lineRule="auto"/>
              <w:rPr>
                <w:rFonts w:eastAsia="Times New Roman"/>
                <w:b/>
                <w:noProof/>
                <w:sz w:val="18"/>
                <w:szCs w:val="18"/>
              </w:rPr>
            </w:pPr>
          </w:p>
        </w:tc>
        <w:tc>
          <w:tcPr>
            <w:tcW w:w="1418" w:type="dxa"/>
            <w:vMerge/>
            <w:vAlign w:val="center"/>
            <w:hideMark/>
          </w:tcPr>
          <w:p w14:paraId="37DBA555" w14:textId="77777777" w:rsidR="00FB628F" w:rsidRDefault="00FB628F">
            <w:pPr>
              <w:spacing w:before="0" w:after="0" w:line="240" w:lineRule="auto"/>
              <w:rPr>
                <w:rFonts w:eastAsia="Times New Roman"/>
                <w:b/>
                <w:noProof/>
                <w:sz w:val="18"/>
                <w:szCs w:val="18"/>
              </w:rPr>
            </w:pPr>
          </w:p>
        </w:tc>
        <w:tc>
          <w:tcPr>
            <w:tcW w:w="1559" w:type="dxa"/>
            <w:shd w:val="clear" w:color="auto" w:fill="BDD7EE"/>
            <w:vAlign w:val="center"/>
            <w:hideMark/>
          </w:tcPr>
          <w:p w14:paraId="0062730B"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5BE41335" w14:textId="4ADA2541" w:rsidR="00FB628F" w:rsidRDefault="00D024B6">
            <w:pPr>
              <w:pStyle w:val="P68B1DB1-Normal6"/>
              <w:spacing w:before="0" w:after="0" w:line="240" w:lineRule="auto"/>
              <w:jc w:val="center"/>
              <w:rPr>
                <w:rFonts w:eastAsia="Times New Roman"/>
                <w:noProof/>
              </w:rPr>
            </w:pPr>
            <w:r>
              <w:rPr>
                <w:noProof/>
              </w:rPr>
              <w:t>Situația de referință</w:t>
            </w:r>
          </w:p>
        </w:tc>
        <w:tc>
          <w:tcPr>
            <w:tcW w:w="709" w:type="dxa"/>
            <w:shd w:val="clear" w:color="auto" w:fill="BDD7EE"/>
            <w:vAlign w:val="center"/>
            <w:hideMark/>
          </w:tcPr>
          <w:p w14:paraId="57C1CA85" w14:textId="2DD4095A" w:rsidR="00FB628F" w:rsidRDefault="00D024B6">
            <w:pPr>
              <w:pStyle w:val="P68B1DB1-Normal6"/>
              <w:spacing w:before="0" w:after="0" w:line="240" w:lineRule="auto"/>
              <w:jc w:val="center"/>
              <w:rPr>
                <w:rFonts w:eastAsia="Times New Roman"/>
                <w:noProof/>
              </w:rPr>
            </w:pPr>
            <w:r>
              <w:rPr>
                <w:noProof/>
              </w:rPr>
              <w:t>Obiectiv</w:t>
            </w:r>
          </w:p>
        </w:tc>
        <w:tc>
          <w:tcPr>
            <w:tcW w:w="850" w:type="dxa"/>
            <w:shd w:val="clear" w:color="auto" w:fill="BDD7EE"/>
            <w:vAlign w:val="center"/>
            <w:hideMark/>
          </w:tcPr>
          <w:p w14:paraId="4083389E"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051FD93F" w14:textId="77777777" w:rsidR="00FB628F" w:rsidRDefault="00D024B6">
            <w:pPr>
              <w:pStyle w:val="P68B1DB1-Normal6"/>
              <w:spacing w:before="0" w:after="0" w:line="240" w:lineRule="auto"/>
              <w:jc w:val="center"/>
              <w:rPr>
                <w:rFonts w:eastAsia="Times New Roman"/>
                <w:noProof/>
              </w:rPr>
            </w:pPr>
            <w:r>
              <w:rPr>
                <w:noProof/>
              </w:rPr>
              <w:t>Anul</w:t>
            </w:r>
          </w:p>
        </w:tc>
        <w:tc>
          <w:tcPr>
            <w:tcW w:w="4147" w:type="dxa"/>
            <w:vMerge/>
            <w:vAlign w:val="center"/>
            <w:hideMark/>
          </w:tcPr>
          <w:p w14:paraId="31DE032E" w14:textId="77777777" w:rsidR="00FB628F" w:rsidRDefault="00FB628F">
            <w:pPr>
              <w:spacing w:before="0" w:after="0" w:line="240" w:lineRule="auto"/>
              <w:rPr>
                <w:rFonts w:eastAsia="Times New Roman"/>
                <w:b/>
                <w:noProof/>
                <w:sz w:val="18"/>
                <w:szCs w:val="18"/>
              </w:rPr>
            </w:pPr>
          </w:p>
        </w:tc>
      </w:tr>
      <w:tr w:rsidR="00FB628F" w14:paraId="30ED5001"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9A22F92" w14:textId="649410C1" w:rsidR="00FB628F" w:rsidRDefault="00D024B6">
            <w:pPr>
              <w:pStyle w:val="P68B1DB1-Normal7"/>
              <w:spacing w:before="0" w:after="0" w:line="240" w:lineRule="auto"/>
              <w:jc w:val="center"/>
              <w:rPr>
                <w:rFonts w:eastAsia="Times New Roman"/>
                <w:noProof/>
              </w:rPr>
            </w:pPr>
            <w:r>
              <w:rPr>
                <w:noProof/>
              </w:rPr>
              <w:t>19</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E07CCFA" w14:textId="1F53A22B" w:rsidR="00FB628F" w:rsidRDefault="00D024B6">
            <w:pPr>
              <w:pStyle w:val="P68B1DB1-Normal7"/>
              <w:spacing w:before="0" w:after="0" w:line="240" w:lineRule="auto"/>
              <w:rPr>
                <w:rFonts w:eastAsia="Times New Roman"/>
                <w:noProof/>
              </w:rPr>
            </w:pPr>
            <w:r>
              <w:rPr>
                <w:noProof/>
              </w:rPr>
              <w:t>A: Reforma planificării și finanțării renovării energetice a clădirilor din sectorul public</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4F83F7" w14:textId="66810E3B" w:rsidR="00FB628F" w:rsidRDefault="00D024B6">
            <w:pPr>
              <w:pStyle w:val="P68B1DB1-Normal7"/>
              <w:spacing w:before="0" w:after="0" w:line="240" w:lineRule="auto"/>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18658D9" w14:textId="000BD9A2" w:rsidR="00FB628F" w:rsidRDefault="00D024B6">
            <w:pPr>
              <w:pStyle w:val="P68B1DB1-Normal7"/>
              <w:spacing w:before="0" w:after="0" w:line="240" w:lineRule="auto"/>
              <w:rPr>
                <w:rFonts w:eastAsia="Times New Roman"/>
                <w:noProof/>
              </w:rPr>
            </w:pPr>
            <w:r>
              <w:rPr>
                <w:noProof/>
              </w:rPr>
              <w:t>Intrarea în vigoare a unei interdicții privind utilizarea combustibililor fosili pentru încălzirea clădirilor noi</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A0B4691" w14:textId="2035FC8F" w:rsidR="00FB628F" w:rsidRDefault="00D024B6">
            <w:pPr>
              <w:pStyle w:val="P68B1DB1-Normal7"/>
              <w:spacing w:before="0" w:after="0" w:line="240" w:lineRule="auto"/>
              <w:rPr>
                <w:rFonts w:eastAsia="Times New Roman"/>
                <w:noProof/>
              </w:rPr>
            </w:pPr>
            <w:r>
              <w:rPr>
                <w:noProof/>
              </w:rPr>
              <w:t>Dispoziție legală care indică data de intrare în vigoare a legii relevante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D9ED1F5" w14:textId="30F7F09B"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9A76F" w14:textId="32D64400"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EC8F184" w14:textId="60FB77BC"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DE62488" w14:textId="362861D9" w:rsidR="00FB628F" w:rsidRDefault="00590A15">
            <w:pPr>
              <w:pStyle w:val="P68B1DB1-Normal7"/>
              <w:spacing w:before="0"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1430A4" w14:textId="1ECD7E72" w:rsidR="00FB628F" w:rsidRDefault="00D024B6">
            <w:pPr>
              <w:pStyle w:val="P68B1DB1-Normal7"/>
              <w:spacing w:before="0" w:after="0" w:line="240" w:lineRule="auto"/>
              <w:jc w:val="center"/>
              <w:rPr>
                <w:rFonts w:eastAsia="Times New Roman"/>
                <w:noProof/>
              </w:rPr>
            </w:pPr>
            <w:r>
              <w:rPr>
                <w:noProof/>
              </w:rPr>
              <w:t>2023</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1E9ABA64" w14:textId="0299B317" w:rsidR="00FB628F" w:rsidRDefault="00D024B6">
            <w:pPr>
              <w:pStyle w:val="P68B1DB1-Normal7"/>
              <w:spacing w:before="0" w:after="0" w:line="240" w:lineRule="auto"/>
              <w:rPr>
                <w:rFonts w:eastAsia="Times New Roman"/>
                <w:noProof/>
              </w:rPr>
            </w:pPr>
            <w:r>
              <w:rPr>
                <w:noProof/>
              </w:rPr>
              <w:t>O lege stabilește o interdicție privind proiectarea și instalarea păcurii pentru încălzire, a nucului (păcură) și a cazanelor pe cărbune pentru încălzirea clădirilor, astfel cum se prevede în Strategia pe termen lung pentru renovarea energetică a clădirilor 2050.</w:t>
            </w:r>
          </w:p>
        </w:tc>
      </w:tr>
      <w:tr w:rsidR="00FB628F" w14:paraId="4A3D7CA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19CC" w14:textId="7156EE3C" w:rsidR="00FB628F" w:rsidRDefault="00D024B6">
            <w:pPr>
              <w:pStyle w:val="P68B1DB1-Normal7"/>
              <w:spacing w:before="0" w:after="0" w:line="240" w:lineRule="auto"/>
              <w:jc w:val="center"/>
              <w:rPr>
                <w:rFonts w:eastAsia="Times New Roman"/>
                <w:noProof/>
              </w:rPr>
            </w:pPr>
            <w:r>
              <w:rPr>
                <w:noProof/>
              </w:rPr>
              <w:t>21</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78E8D03" w14:textId="2EFE6C6F" w:rsidR="00FB628F" w:rsidRDefault="00D024B6">
            <w:pPr>
              <w:pStyle w:val="P68B1DB1-Normal7"/>
              <w:spacing w:before="0" w:after="0" w:line="240" w:lineRule="auto"/>
              <w:rPr>
                <w:rFonts w:eastAsia="Times New Roman"/>
                <w:noProof/>
              </w:rPr>
            </w:pPr>
            <w:r>
              <w:rPr>
                <w:noProof/>
              </w:rPr>
              <w:t>B: Renovarea durabilă a clădirilor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C48721" w14:textId="7192A2E2" w:rsidR="00FB628F" w:rsidRDefault="00D024B6">
            <w:pPr>
              <w:pStyle w:val="P68B1DB1-Normal7"/>
              <w:spacing w:before="0" w:after="0" w:line="240" w:lineRule="auto"/>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880CB11" w14:textId="522B7C8F" w:rsidR="00FB628F" w:rsidRDefault="00D024B6">
            <w:pPr>
              <w:pStyle w:val="P68B1DB1-Normal7"/>
              <w:spacing w:before="0" w:after="0" w:line="240" w:lineRule="auto"/>
              <w:rPr>
                <w:rFonts w:eastAsia="Times New Roman"/>
                <w:noProof/>
              </w:rPr>
            </w:pPr>
            <w:r>
              <w:rPr>
                <w:noProof/>
              </w:rPr>
              <w:t>Deschiderea unei cereri de propuneri pentru punerea în aplicare a modernizărilor individuale ale sistemelor tehnice ale clădirilor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FFB08FE" w14:textId="695660E6" w:rsidR="00FB628F" w:rsidRDefault="00D024B6">
            <w:pPr>
              <w:pStyle w:val="P68B1DB1-Normal7"/>
              <w:spacing w:before="0" w:after="0" w:line="240" w:lineRule="auto"/>
              <w:rPr>
                <w:rFonts w:eastAsia="Times New Roman"/>
                <w:noProof/>
              </w:rPr>
            </w:pPr>
            <w:r>
              <w:rPr>
                <w:noProof/>
              </w:rPr>
              <w:t>Publicarea cererii de propuneri: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94CC7E" w14:textId="2A2D48EE"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75DDE9" w14:textId="26539FF0"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BCEE8EA" w14:textId="712B8CFB"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BCA5ED4" w14:textId="38365DA2" w:rsidR="00FB628F" w:rsidRDefault="00590A15">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DA4D4BE" w14:textId="0C36EE82" w:rsidR="00FB628F" w:rsidRDefault="00D024B6">
            <w:pPr>
              <w:pStyle w:val="P68B1DB1-Normal7"/>
              <w:spacing w:before="0" w:after="0" w:line="240" w:lineRule="auto"/>
              <w:jc w:val="center"/>
              <w:rPr>
                <w:rFonts w:eastAsia="Times New Roman"/>
                <w:noProof/>
              </w:rPr>
            </w:pPr>
            <w:r>
              <w:rPr>
                <w:noProof/>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27823BD1" w14:textId="11229F0F" w:rsidR="00FB628F" w:rsidRDefault="00D024B6">
            <w:pPr>
              <w:pStyle w:val="P68B1DB1-Normal7"/>
              <w:spacing w:before="0" w:after="0" w:line="240" w:lineRule="auto"/>
              <w:rPr>
                <w:noProof/>
              </w:rPr>
            </w:pPr>
            <w:r>
              <w:rPr>
                <w:noProof/>
              </w:rPr>
              <w:t>A fost lansată o cerere de propuneri pentru punerea în aplicare a unor modernizări individuale ale sistemelor tehnice ale clădirilor, cum ar fi sistemele de climatizare și ventilare. Cererea de propuneri este deschisă până la epuizarea pachetului bugetar. Criteriile de selecție/eligibilitate asigură conformitatea cu Orientările tehnice de „a nu prejudicia în mod semnificativ” (2021/C58/01).</w:t>
            </w:r>
          </w:p>
        </w:tc>
      </w:tr>
      <w:tr w:rsidR="00FB628F" w14:paraId="69521438"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361636E" w14:textId="71B1B403" w:rsidR="00FB628F" w:rsidRDefault="00D024B6">
            <w:pPr>
              <w:pStyle w:val="P68B1DB1-Normal7"/>
              <w:spacing w:before="0" w:after="0" w:line="240" w:lineRule="auto"/>
              <w:jc w:val="center"/>
              <w:rPr>
                <w:rFonts w:eastAsia="Times New Roman"/>
                <w:noProof/>
              </w:rPr>
            </w:pPr>
            <w:r>
              <w:rPr>
                <w:noProof/>
              </w:rPr>
              <w:t>22</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A301FB2" w14:textId="6C3BE451" w:rsidR="00FB628F" w:rsidRDefault="00D024B6">
            <w:pPr>
              <w:pStyle w:val="P68B1DB1-Normal7"/>
              <w:spacing w:before="0" w:after="0" w:line="240" w:lineRule="auto"/>
              <w:rPr>
                <w:rFonts w:eastAsia="Times New Roman"/>
                <w:noProof/>
              </w:rPr>
            </w:pPr>
            <w:r>
              <w:rPr>
                <w:noProof/>
              </w:rPr>
              <w:t>B: Renovarea durabilă a clădirilor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3CB400" w14:textId="2CF65258" w:rsidR="00FB628F" w:rsidRDefault="00D024B6">
            <w:pPr>
              <w:pStyle w:val="P68B1DB1-Normal7"/>
              <w:spacing w:before="0" w:after="0" w:line="240" w:lineRule="auto"/>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AD230A8" w14:textId="1EFB8208" w:rsidR="00FB628F" w:rsidRDefault="00D024B6">
            <w:pPr>
              <w:pStyle w:val="P68B1DB1-Normal7"/>
              <w:spacing w:before="0" w:after="0" w:line="240" w:lineRule="auto"/>
              <w:rPr>
                <w:rFonts w:eastAsia="Times New Roman"/>
                <w:noProof/>
              </w:rPr>
            </w:pPr>
            <w:r>
              <w:rPr>
                <w:noProof/>
              </w:rPr>
              <w:t>Lansarea unei invitații publice pentru renovarea energetică și durabilă a clădirilor publice de mare importanță administrativă și socială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CA1498A" w14:textId="0577BB9F" w:rsidR="00FB628F" w:rsidRDefault="00D024B6">
            <w:pPr>
              <w:pStyle w:val="P68B1DB1-Normal7"/>
              <w:spacing w:before="0" w:after="0" w:line="240" w:lineRule="auto"/>
              <w:rPr>
                <w:rFonts w:eastAsia="Times New Roman"/>
                <w:noProof/>
              </w:rPr>
            </w:pPr>
            <w:r>
              <w:rPr>
                <w:noProof/>
              </w:rPr>
              <w:t>Publicarea unei invitații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F08EE" w14:textId="2ECC6E5F"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56451E" w14:textId="73B30FA5"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CA63B48" w14:textId="376C24AD"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03D1984" w14:textId="203819F2" w:rsidR="00FB628F" w:rsidRDefault="00590A15">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08A70E" w14:textId="42C21A67" w:rsidR="00FB628F" w:rsidRDefault="00D024B6">
            <w:pPr>
              <w:pStyle w:val="P68B1DB1-Normal7"/>
              <w:spacing w:before="0" w:after="0" w:line="240" w:lineRule="auto"/>
              <w:jc w:val="center"/>
              <w:rPr>
                <w:rFonts w:eastAsia="Times New Roman"/>
                <w:noProof/>
              </w:rPr>
            </w:pPr>
            <w:r>
              <w:rPr>
                <w:noProof/>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3B36496F" w14:textId="7E04FB9F" w:rsidR="00FB628F" w:rsidRDefault="00D024B6">
            <w:pPr>
              <w:pStyle w:val="P68B1DB1-Normal7"/>
              <w:spacing w:before="0" w:after="0" w:line="240" w:lineRule="auto"/>
              <w:rPr>
                <w:noProof/>
              </w:rPr>
            </w:pPr>
            <w:r>
              <w:rPr>
                <w:noProof/>
              </w:rPr>
              <w:t>A fost lansată o invitație publică pentru renovarea energetică și durabilă a clădirilor publice de mare importanță administrativă și socială. Invitația publică este deschisă până la epuizarea pachetului bugetar. Criteriile de selecție/eligibilitate asigură:</w:t>
            </w:r>
          </w:p>
          <w:p w14:paraId="5DFDB693" w14:textId="783CAD88" w:rsidR="00FB628F" w:rsidRDefault="00D024B6">
            <w:pPr>
              <w:pStyle w:val="P68B1DB1-Normal7"/>
              <w:spacing w:before="0" w:after="0" w:line="240" w:lineRule="auto"/>
              <w:rPr>
                <w:rFonts w:eastAsia="Times New Roman"/>
                <w:noProof/>
              </w:rPr>
            </w:pPr>
            <w:r>
              <w:rPr>
                <w:noProof/>
              </w:rPr>
              <w:t>a) conformitatea cu Orientările tehnice privind aplicarea principiului de „a nu prejudicia în mod semnificativ” (2021/C58/01); și b) o reducere cu cel puțin 30 % a emisiilor directe și indirecte de gaze cu efect de seră în comparație cu emisiile ex ante.</w:t>
            </w:r>
          </w:p>
        </w:tc>
      </w:tr>
      <w:tr w:rsidR="00FB628F" w14:paraId="7F71B649"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0B95812" w14:textId="476C4663" w:rsidR="00FB628F" w:rsidRDefault="00D024B6">
            <w:pPr>
              <w:pStyle w:val="P68B1DB1-Normal7"/>
              <w:spacing w:before="0" w:after="0" w:line="240" w:lineRule="auto"/>
              <w:jc w:val="center"/>
              <w:rPr>
                <w:rFonts w:eastAsia="Times New Roman"/>
                <w:noProof/>
              </w:rPr>
            </w:pPr>
            <w:r>
              <w:rPr>
                <w:noProof/>
              </w:rPr>
              <w:t>23</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31745938" w14:textId="1FD5181D" w:rsidR="00FB628F" w:rsidRDefault="00D024B6">
            <w:pPr>
              <w:pStyle w:val="P68B1DB1-Normal7"/>
              <w:spacing w:before="0" w:after="0" w:line="240" w:lineRule="auto"/>
              <w:rPr>
                <w:rFonts w:eastAsia="Times New Roman"/>
                <w:noProof/>
              </w:rPr>
            </w:pPr>
            <w:r>
              <w:rPr>
                <w:noProof/>
              </w:rPr>
              <w:t>B: Renovarea durabilă a clădirilor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8F9967" w14:textId="4D0AC356" w:rsidR="00FB628F" w:rsidRDefault="00D024B6">
            <w:pPr>
              <w:pStyle w:val="P68B1DB1-Normal7"/>
              <w:spacing w:before="0" w:after="0" w:line="240" w:lineRule="auto"/>
              <w:rPr>
                <w:rFonts w:eastAsia="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AFCD903" w14:textId="03A5784E" w:rsidR="00FB628F" w:rsidRDefault="00D024B6">
            <w:pPr>
              <w:pStyle w:val="P68B1DB1-Normal7"/>
              <w:spacing w:before="0" w:after="0" w:line="240" w:lineRule="auto"/>
              <w:rPr>
                <w:rFonts w:eastAsia="Times New Roman"/>
                <w:noProof/>
              </w:rPr>
            </w:pPr>
            <w:r>
              <w:rPr>
                <w:noProof/>
              </w:rPr>
              <w:t>Deschiderea unei cereri de propuneri pentru energie și renovarea durabilă a clădirilor rezidențiale aflate în proprietate publică</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E24B4" w14:textId="42C31416" w:rsidR="00FB628F" w:rsidRDefault="00D024B6">
            <w:pPr>
              <w:pStyle w:val="P68B1DB1-Normal7"/>
              <w:spacing w:before="0" w:after="0" w:line="240" w:lineRule="auto"/>
              <w:rPr>
                <w:rFonts w:eastAsia="Times New Roman"/>
                <w:noProof/>
              </w:rPr>
            </w:pPr>
            <w:r>
              <w:rPr>
                <w:noProof/>
              </w:rPr>
              <w:t xml:space="preserve">Publicarea cererii de propuneri: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C72D459" w14:textId="4AC7E4E0"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4934B1" w14:textId="71A45205"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776CC0" w14:textId="47EB7231"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393E4BB" w14:textId="1E5AE6A4" w:rsidR="00FB628F" w:rsidRDefault="00590A15">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BAB1C0" w14:textId="57421A58" w:rsidR="00FB628F" w:rsidRDefault="00D024B6">
            <w:pPr>
              <w:pStyle w:val="P68B1DB1-Normal7"/>
              <w:spacing w:before="0" w:after="0" w:line="240" w:lineRule="auto"/>
              <w:jc w:val="center"/>
              <w:rPr>
                <w:rFonts w:eastAsia="Times New Roman"/>
                <w:noProof/>
              </w:rPr>
            </w:pPr>
            <w:r>
              <w:rPr>
                <w:noProof/>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1DF97E22" w14:textId="1DCDA09F" w:rsidR="00FB628F" w:rsidRDefault="00D024B6">
            <w:pPr>
              <w:pStyle w:val="P68B1DB1-Normal7"/>
              <w:spacing w:before="0" w:after="0" w:line="240" w:lineRule="auto"/>
              <w:rPr>
                <w:rFonts w:eastAsia="Times New Roman"/>
                <w:noProof/>
              </w:rPr>
            </w:pPr>
            <w:r>
              <w:rPr>
                <w:noProof/>
              </w:rPr>
              <w:t>A fost lansată o cerere de propuneri pentru renovarea energetică și renovarea durabilă a clădirilor rezidențiale aflate în proprietate publică. Cererea de propuneri este deschisă până la epuizarea pachetului bugetar.</w:t>
            </w:r>
          </w:p>
          <w:p w14:paraId="5E50B2F2" w14:textId="77777777" w:rsidR="00FB628F" w:rsidRDefault="00D024B6">
            <w:pPr>
              <w:pStyle w:val="P68B1DB1-Normal7"/>
              <w:spacing w:before="0" w:after="0" w:line="240" w:lineRule="auto"/>
              <w:rPr>
                <w:noProof/>
              </w:rPr>
            </w:pPr>
            <w:r>
              <w:rPr>
                <w:noProof/>
              </w:rPr>
              <w:t xml:space="preserve">Criteriile de selecție/eligibilitate asigură: </w:t>
            </w:r>
          </w:p>
          <w:p w14:paraId="0768A1DE" w14:textId="2CAC0536" w:rsidR="00FB628F" w:rsidRDefault="00D024B6">
            <w:pPr>
              <w:pStyle w:val="P68B1DB1-Normal7"/>
              <w:spacing w:before="0" w:after="0" w:line="240" w:lineRule="auto"/>
              <w:rPr>
                <w:rFonts w:eastAsia="Times New Roman"/>
                <w:noProof/>
              </w:rPr>
            </w:pPr>
            <w:r>
              <w:rPr>
                <w:noProof/>
              </w:rPr>
              <w:t>a) conformitatea cu Orientările tehnice privind aplicarea principiului de „a nu prejudicia în mod semnificativ” (2021/C58/01); și</w:t>
            </w:r>
          </w:p>
          <w:p w14:paraId="5441E818" w14:textId="366A1BCE" w:rsidR="00FB628F" w:rsidRDefault="00D024B6">
            <w:pPr>
              <w:pStyle w:val="P68B1DB1-Normal7"/>
              <w:spacing w:before="0" w:after="0" w:line="240" w:lineRule="auto"/>
              <w:rPr>
                <w:noProof/>
              </w:rPr>
            </w:pPr>
            <w:r>
              <w:rPr>
                <w:noProof/>
              </w:rPr>
              <w:t>o reducere cu cel puțin 30 % a emisiilor directe și indirecte de gaze cu efect de seră în comparație cu emisiile ex ante.</w:t>
            </w:r>
          </w:p>
        </w:tc>
      </w:tr>
      <w:tr w:rsidR="00FB628F" w14:paraId="60F3FB6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2853AA" w14:textId="68C99CD4" w:rsidR="00FB628F" w:rsidRDefault="00D024B6">
            <w:pPr>
              <w:pStyle w:val="P68B1DB1-Normal7"/>
              <w:spacing w:before="0" w:after="0" w:line="240" w:lineRule="auto"/>
              <w:jc w:val="center"/>
              <w:rPr>
                <w:rFonts w:eastAsia="Times New Roman"/>
                <w:noProof/>
              </w:rPr>
            </w:pPr>
            <w:r>
              <w:rPr>
                <w:noProof/>
              </w:rPr>
              <w:t>25</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061E7A87" w14:textId="199252CD" w:rsidR="00FB628F" w:rsidRDefault="00D024B6">
            <w:pPr>
              <w:pStyle w:val="P68B1DB1-Normal7"/>
              <w:spacing w:before="0" w:after="0" w:line="240" w:lineRule="auto"/>
              <w:rPr>
                <w:rFonts w:eastAsia="Times New Roman"/>
                <w:noProof/>
              </w:rPr>
            </w:pPr>
            <w:r>
              <w:rPr>
                <w:noProof/>
              </w:rPr>
              <w:t>B: Renovarea durabilă a clădirilor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4F3162" w14:textId="1D7F3786" w:rsidR="00FB628F" w:rsidRDefault="00D024B6">
            <w:pPr>
              <w:pStyle w:val="P68B1DB1-Normal7"/>
              <w:spacing w:before="0" w:after="0" w:line="240" w:lineRule="auto"/>
              <w:rPr>
                <w:rFonts w:eastAsia="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265A1D" w14:textId="2A073B7F" w:rsidR="00FB628F" w:rsidRDefault="00D024B6">
            <w:pPr>
              <w:pStyle w:val="P68B1DB1-Normal7"/>
              <w:spacing w:before="0" w:after="0" w:line="240" w:lineRule="auto"/>
              <w:rPr>
                <w:rFonts w:eastAsia="Times New Roman"/>
                <w:noProof/>
              </w:rPr>
            </w:pPr>
            <w:r>
              <w:rPr>
                <w:noProof/>
              </w:rPr>
              <w:t>Renovarea clădirilor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95BD862" w14:textId="749DFF5E" w:rsidR="00FB628F" w:rsidRDefault="00D024B6">
            <w:pPr>
              <w:pStyle w:val="P68B1DB1-Normal7"/>
              <w:spacing w:before="0" w:after="0" w:line="240" w:lineRule="auto"/>
              <w:rPr>
                <w:rFonts w:eastAsia="Times New Roman"/>
                <w:noProof/>
              </w:rPr>
            </w:pPr>
            <w:r>
              <w:rPr>
                <w:noProof/>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5AB59A" w14:textId="77777777" w:rsidR="00FB628F" w:rsidRDefault="00D024B6">
            <w:pPr>
              <w:pStyle w:val="P68B1DB1-Normal7"/>
              <w:spacing w:before="0" w:after="0" w:line="240" w:lineRule="auto"/>
              <w:jc w:val="center"/>
              <w:rPr>
                <w:noProof/>
              </w:rPr>
            </w:pPr>
            <w:r>
              <w:rPr>
                <w:noProof/>
              </w:rPr>
              <w:t>Număr</w:t>
            </w:r>
          </w:p>
          <w:p w14:paraId="53891D3D" w14:textId="6EF5C9E8" w:rsidR="00FB628F" w:rsidRDefault="00D024B6">
            <w:pPr>
              <w:pStyle w:val="P68B1DB1-Normal7"/>
              <w:spacing w:before="0" w:after="0" w:line="240" w:lineRule="auto"/>
              <w:jc w:val="center"/>
              <w:rPr>
                <w:noProof/>
              </w:rPr>
            </w:pPr>
            <w:r>
              <w:rPr>
                <w:noProof/>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E338DE4" w14:textId="24450A6B"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AD750C7" w14:textId="286C0158" w:rsidR="00FB628F" w:rsidRDefault="00D024B6">
            <w:pPr>
              <w:pStyle w:val="P68B1DB1-Normal7"/>
              <w:spacing w:before="0" w:after="0" w:line="240" w:lineRule="auto"/>
              <w:jc w:val="center"/>
              <w:rPr>
                <w:rFonts w:eastAsia="Times New Roman"/>
                <w:noProof/>
              </w:rPr>
            </w:pPr>
            <w:r>
              <w:rPr>
                <w:noProof/>
              </w:rPr>
              <w:t>59 574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14299D1" w14:textId="683AC5EF" w:rsidR="00FB628F" w:rsidRDefault="00590A15">
            <w:pPr>
              <w:pStyle w:val="P68B1DB1-Normal7"/>
              <w:spacing w:before="0"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313B142" w14:textId="35191BCA" w:rsidR="00FB628F" w:rsidRDefault="00D024B6">
            <w:pPr>
              <w:pStyle w:val="P68B1DB1-Normal7"/>
              <w:spacing w:before="0" w:after="0" w:line="240" w:lineRule="auto"/>
              <w:jc w:val="center"/>
              <w:rPr>
                <w:rFonts w:eastAsia="Times New Roman"/>
                <w:noProof/>
              </w:rPr>
            </w:pPr>
            <w:r>
              <w:rPr>
                <w:noProof/>
              </w:rPr>
              <w:t>2026</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7583EBA4" w14:textId="50B2F2D5" w:rsidR="00FB628F" w:rsidRDefault="00D024B6">
            <w:pPr>
              <w:pStyle w:val="P68B1DB1-Normal7"/>
              <w:spacing w:before="0" w:after="0" w:line="240" w:lineRule="auto"/>
              <w:rPr>
                <w:noProof/>
              </w:rPr>
            </w:pPr>
            <w:r>
              <w:rPr>
                <w:noProof/>
              </w:rPr>
              <w:t>Clădiri renovate.</w:t>
            </w:r>
          </w:p>
        </w:tc>
      </w:tr>
      <w:tr w:rsidR="00FB628F" w14:paraId="759BB97E"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3DA0092" w14:textId="3B8F39F4" w:rsidR="00FB628F" w:rsidRDefault="00D024B6">
            <w:pPr>
              <w:pStyle w:val="P68B1DB1-Normal7"/>
              <w:spacing w:before="0" w:after="0" w:line="240" w:lineRule="auto"/>
              <w:jc w:val="center"/>
              <w:rPr>
                <w:rFonts w:eastAsia="Times New Roman"/>
                <w:noProof/>
              </w:rPr>
            </w:pPr>
            <w:r>
              <w:rPr>
                <w:noProof/>
              </w:rPr>
              <w:t>26</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D54BF73" w14:textId="00AF1A17" w:rsidR="00FB628F" w:rsidRDefault="00D024B6">
            <w:pPr>
              <w:pStyle w:val="P68B1DB1-Normal7"/>
              <w:spacing w:before="0" w:after="0" w:line="240" w:lineRule="auto"/>
              <w:rPr>
                <w:rFonts w:eastAsia="Times New Roman"/>
                <w:noProof/>
              </w:rPr>
            </w:pPr>
            <w:r>
              <w:rPr>
                <w:noProof/>
              </w:rPr>
              <w:t>B: Renovarea durabilă a clădirilor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17385" w14:textId="58888CAA" w:rsidR="00FB628F" w:rsidRDefault="00D024B6">
            <w:pPr>
              <w:pStyle w:val="P68B1DB1-Normal7"/>
              <w:spacing w:before="0" w:after="0" w:line="240" w:lineRule="auto"/>
              <w:rPr>
                <w:rFonts w:eastAsia="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4F99FDE" w14:textId="1FB97D43" w:rsidR="00FB628F" w:rsidRDefault="00D024B6">
            <w:pPr>
              <w:pStyle w:val="P68B1DB1-Normal7"/>
              <w:spacing w:before="0" w:after="0" w:line="240" w:lineRule="auto"/>
              <w:rPr>
                <w:rFonts w:eastAsia="Times New Roman"/>
                <w:noProof/>
              </w:rPr>
            </w:pPr>
            <w:r>
              <w:rPr>
                <w:noProof/>
              </w:rPr>
              <w:t>Modernizarea sistemelor tehnice ale clădirilor</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776C65C" w14:textId="731B6DDD" w:rsidR="00FB628F" w:rsidRDefault="00D024B6">
            <w:pPr>
              <w:pStyle w:val="P68B1DB1-Normal7"/>
              <w:spacing w:before="0" w:after="0" w:line="240" w:lineRule="auto"/>
              <w:rPr>
                <w:rFonts w:eastAsia="Times New Roman"/>
                <w:noProof/>
              </w:rPr>
            </w:pPr>
            <w:r>
              <w:rPr>
                <w:noProof/>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E52B8C2" w14:textId="77777777" w:rsidR="00FB628F" w:rsidRDefault="00D024B6">
            <w:pPr>
              <w:pStyle w:val="P68B1DB1-Normal7"/>
              <w:spacing w:before="0" w:after="0" w:line="240" w:lineRule="auto"/>
              <w:jc w:val="center"/>
              <w:rPr>
                <w:noProof/>
              </w:rPr>
            </w:pPr>
            <w:r>
              <w:rPr>
                <w:noProof/>
              </w:rPr>
              <w:t>Număr</w:t>
            </w:r>
          </w:p>
          <w:p w14:paraId="22A4B8E6" w14:textId="4686E5E2" w:rsidR="00FB628F" w:rsidRDefault="00D024B6">
            <w:pPr>
              <w:pStyle w:val="P68B1DB1-Normal7"/>
              <w:spacing w:before="0" w:after="0" w:line="240" w:lineRule="auto"/>
              <w:jc w:val="center"/>
              <w:rPr>
                <w:noProof/>
              </w:rPr>
            </w:pPr>
            <w:r>
              <w:rPr>
                <w:noProof/>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56249A" w14:textId="402DEF3C"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7C6E1A5" w14:textId="2824DC0F" w:rsidR="00FB628F" w:rsidRDefault="00D024B6">
            <w:pPr>
              <w:pStyle w:val="P68B1DB1-Normal7"/>
              <w:spacing w:before="0" w:after="0" w:line="240" w:lineRule="auto"/>
              <w:jc w:val="center"/>
              <w:rPr>
                <w:rFonts w:eastAsia="Times New Roman"/>
                <w:noProof/>
              </w:rPr>
            </w:pPr>
            <w:r>
              <w:rPr>
                <w:noProof/>
              </w:rPr>
              <w:t>29 392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3CB252C" w14:textId="0C6FBED4" w:rsidR="00FB628F" w:rsidRDefault="00590A15">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5DE598" w14:textId="30BA0302" w:rsidR="00FB628F" w:rsidRDefault="00D024B6">
            <w:pPr>
              <w:pStyle w:val="P68B1DB1-Normal7"/>
              <w:spacing w:before="0" w:after="0" w:line="240" w:lineRule="auto"/>
              <w:jc w:val="center"/>
              <w:rPr>
                <w:rFonts w:eastAsia="Times New Roman"/>
                <w:noProof/>
              </w:rPr>
            </w:pPr>
            <w:r>
              <w:rPr>
                <w:noProof/>
              </w:rPr>
              <w:t>2025</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243DE58B" w14:textId="4B442CAE" w:rsidR="00FB628F" w:rsidRDefault="00D024B6">
            <w:pPr>
              <w:pStyle w:val="P68B1DB1-Normal7"/>
              <w:spacing w:before="0" w:after="0" w:line="240" w:lineRule="auto"/>
              <w:rPr>
                <w:noProof/>
              </w:rPr>
            </w:pPr>
            <w:r>
              <w:rPr>
                <w:noProof/>
              </w:rPr>
              <w:t>Sistemele tehnice ale clădirii, de exemplu, sistemele de climatizare, răcire și/sau ventilare, modernizate.</w:t>
            </w:r>
          </w:p>
        </w:tc>
      </w:tr>
    </w:tbl>
    <w:p w14:paraId="0EB55B6F" w14:textId="088FDF40" w:rsidR="00FB628F" w:rsidRDefault="00D024B6">
      <w:pPr>
        <w:spacing w:before="0" w:after="200" w:line="276" w:lineRule="auto"/>
        <w:rPr>
          <w:noProof/>
        </w:rPr>
        <w:sectPr w:rsidR="00FB628F" w:rsidSect="0007392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26"/>
        </w:sectPr>
      </w:pPr>
      <w:r>
        <w:rPr>
          <w:noProof/>
        </w:rPr>
        <w:tab/>
      </w:r>
    </w:p>
    <w:p w14:paraId="5E2A24D7" w14:textId="091FC8FC" w:rsidR="00FB628F" w:rsidRDefault="00D024B6">
      <w:pPr>
        <w:pStyle w:val="P68B1DB1-Normal4"/>
        <w:spacing w:line="240" w:lineRule="auto"/>
        <w:jc w:val="both"/>
        <w:rPr>
          <w:rFonts w:eastAsiaTheme="minorEastAsia"/>
          <w:noProof/>
          <w:szCs w:val="24"/>
        </w:rPr>
      </w:pPr>
      <w:r>
        <w:rPr>
          <w:noProof/>
        </w:rPr>
        <w:t>B.3. Descrierea reformelor și a investițiilor pentru împrumut</w:t>
      </w:r>
    </w:p>
    <w:p w14:paraId="3A12991E" w14:textId="77777777" w:rsidR="00FB628F" w:rsidRDefault="00D024B6">
      <w:pPr>
        <w:pStyle w:val="P68B1DB1-Normal5"/>
        <w:spacing w:line="240" w:lineRule="auto"/>
        <w:jc w:val="both"/>
        <w:rPr>
          <w:noProof/>
        </w:rPr>
      </w:pPr>
      <w:r>
        <w:rPr>
          <w:noProof/>
        </w:rPr>
        <w:t>Investiția B: Continuarea renovării durabile a clădirilor</w:t>
      </w:r>
    </w:p>
    <w:p w14:paraId="6AB4FDDF" w14:textId="1172FDF5" w:rsidR="00FB628F" w:rsidRDefault="00D024B6">
      <w:pPr>
        <w:spacing w:line="240" w:lineRule="auto"/>
        <w:jc w:val="both"/>
        <w:rPr>
          <w:noProof/>
        </w:rPr>
      </w:pPr>
      <w:r>
        <w:rPr>
          <w:noProof/>
        </w:rPr>
        <w:t>Obiectivul investiției este de a spori eficiența energetică a clădirilor.</w:t>
      </w:r>
    </w:p>
    <w:p w14:paraId="15E36D1B" w14:textId="5D6586B8" w:rsidR="00FB628F" w:rsidRDefault="00D024B6">
      <w:pPr>
        <w:spacing w:line="240" w:lineRule="auto"/>
        <w:jc w:val="both"/>
        <w:rPr>
          <w:noProof/>
        </w:rPr>
      </w:pPr>
      <w:r>
        <w:rPr>
          <w:noProof/>
        </w:rPr>
        <w:t>Măsurile constau în renovarea clădirilor și modernizarea sistemelor tehnice ale clădirilor.</w:t>
      </w:r>
    </w:p>
    <w:p w14:paraId="3CBC7BBF" w14:textId="11DFFB0C" w:rsidR="00FB628F" w:rsidRDefault="00FB628F">
      <w:pPr>
        <w:spacing w:line="240" w:lineRule="auto"/>
        <w:jc w:val="both"/>
        <w:rPr>
          <w:noProof/>
        </w:rPr>
      </w:pPr>
    </w:p>
    <w:p w14:paraId="0FD24CFB" w14:textId="2D000948" w:rsidR="00FB628F" w:rsidRDefault="00FB628F">
      <w:pPr>
        <w:spacing w:line="240" w:lineRule="auto"/>
        <w:jc w:val="both"/>
        <w:rPr>
          <w:noProof/>
        </w:rPr>
        <w:sectPr w:rsidR="00FB628F" w:rsidSect="00F66D61">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26"/>
        </w:sectPr>
      </w:pPr>
    </w:p>
    <w:p w14:paraId="09D069D4" w14:textId="27D7F7AA" w:rsidR="00FB628F" w:rsidRDefault="00D024B6">
      <w:pPr>
        <w:pStyle w:val="P68B1DB1-Normal5"/>
        <w:spacing w:line="240" w:lineRule="auto"/>
        <w:ind w:left="850"/>
        <w:jc w:val="both"/>
        <w:rPr>
          <w:b/>
          <w:noProof/>
        </w:rPr>
      </w:pPr>
      <w:r>
        <w:rPr>
          <w:b/>
          <w:noProof/>
        </w:rPr>
        <w:t xml:space="preserve">B.4. </w:t>
      </w:r>
      <w:r>
        <w:rPr>
          <w:noProof/>
        </w:rPr>
        <w:t xml:space="preserve"> </w:t>
      </w:r>
      <w:r>
        <w:rPr>
          <w:b/>
          <w:noProof/>
        </w:rPr>
        <w:t>Jaloane, ținte, indicatori și calendarul de monitorizare și implementare aplicabile împrumutului</w:t>
      </w:r>
    </w:p>
    <w:tbl>
      <w:tblPr>
        <w:tblW w:w="15568" w:type="dxa"/>
        <w:jc w:val="center"/>
        <w:tblLayout w:type="fixed"/>
        <w:tblLook w:val="04A0" w:firstRow="1" w:lastRow="0" w:firstColumn="1" w:lastColumn="0" w:noHBand="0" w:noVBand="1"/>
      </w:tblPr>
      <w:tblGrid>
        <w:gridCol w:w="715"/>
        <w:gridCol w:w="2087"/>
        <w:gridCol w:w="1033"/>
        <w:gridCol w:w="1638"/>
        <w:gridCol w:w="1479"/>
        <w:gridCol w:w="1479"/>
        <w:gridCol w:w="1026"/>
        <w:gridCol w:w="1026"/>
        <w:gridCol w:w="1027"/>
        <w:gridCol w:w="1033"/>
        <w:gridCol w:w="3025"/>
      </w:tblGrid>
      <w:tr w:rsidR="00FB628F" w14:paraId="43FD401A"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789B52" w14:textId="4F931701" w:rsidR="00FB628F" w:rsidRDefault="00D024B6">
            <w:pPr>
              <w:pStyle w:val="P68B1DB1-Normal6"/>
              <w:spacing w:before="0" w:after="0" w:line="240" w:lineRule="auto"/>
              <w:jc w:val="center"/>
              <w:rPr>
                <w:rFonts w:eastAsia="Times New Roman"/>
                <w:noProof/>
              </w:rPr>
            </w:pPr>
            <w:r>
              <w:rPr>
                <w:noProof/>
              </w:rPr>
              <w:t>Număr Nu.</w:t>
            </w:r>
          </w:p>
        </w:tc>
        <w:tc>
          <w:tcPr>
            <w:tcW w:w="20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EB6031"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D63BF9" w14:textId="15FBDAB1" w:rsidR="00FB628F" w:rsidRDefault="00D024B6">
            <w:pPr>
              <w:pStyle w:val="P68B1DB1-Normal6"/>
              <w:spacing w:before="0" w:after="0" w:line="240" w:lineRule="auto"/>
              <w:jc w:val="center"/>
              <w:rPr>
                <w:rFonts w:eastAsia="Times New Roman"/>
                <w:noProof/>
              </w:rPr>
            </w:pPr>
            <w:r>
              <w:rPr>
                <w:noProof/>
              </w:rPr>
              <w:t>Etapă/Obiectiv</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C7A92E" w14:textId="77777777" w:rsidR="00FB628F" w:rsidRDefault="00D024B6">
            <w:pPr>
              <w:pStyle w:val="P68B1DB1-Normal6"/>
              <w:spacing w:before="0" w:after="0" w:line="240" w:lineRule="auto"/>
              <w:jc w:val="center"/>
              <w:rPr>
                <w:rFonts w:eastAsia="Times New Roman"/>
                <w:noProof/>
              </w:rPr>
            </w:pPr>
            <w:r>
              <w:rPr>
                <w:noProof/>
              </w:rPr>
              <w:t>Nume</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B22EF1" w14:textId="10A6EC4D"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35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BF9650" w14:textId="6B22A7DC"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20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F64ED6"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3B1E11"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0DA454AD"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6590FBB0" w14:textId="77777777" w:rsidR="00FB628F" w:rsidRDefault="00FB628F">
            <w:pPr>
              <w:spacing w:before="0" w:after="0" w:line="240" w:lineRule="auto"/>
              <w:rPr>
                <w:rFonts w:eastAsia="Times New Roman"/>
                <w:b/>
                <w:noProof/>
                <w:sz w:val="18"/>
                <w:szCs w:val="18"/>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146B67" w14:textId="77777777" w:rsidR="00FB628F" w:rsidRDefault="00FB628F">
            <w:pPr>
              <w:spacing w:before="0" w:after="0" w:line="240" w:lineRule="auto"/>
              <w:rPr>
                <w:rFonts w:eastAsia="Times New Roman"/>
                <w:b/>
                <w:noProof/>
                <w:sz w:val="18"/>
                <w:szCs w:val="18"/>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58690770" w14:textId="77777777" w:rsidR="00FB628F" w:rsidRDefault="00FB628F">
            <w:pPr>
              <w:spacing w:before="0" w:after="0" w:line="240" w:lineRule="auto"/>
              <w:rPr>
                <w:rFonts w:eastAsia="Times New Roman"/>
                <w:b/>
                <w:noProof/>
                <w:sz w:val="18"/>
                <w:szCs w:val="18"/>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504F364B" w14:textId="77777777" w:rsidR="00FB628F" w:rsidRDefault="00FB628F">
            <w:pPr>
              <w:spacing w:before="0" w:after="0" w:line="240" w:lineRule="auto"/>
              <w:rPr>
                <w:rFonts w:eastAsia="Times New Roman"/>
                <w:b/>
                <w:noProof/>
                <w:sz w:val="18"/>
                <w:szCs w:val="18"/>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09E2B696" w14:textId="77777777" w:rsidR="00FB628F" w:rsidRDefault="00FB628F">
            <w:pPr>
              <w:spacing w:before="0" w:after="0" w:line="240" w:lineRule="auto"/>
              <w:rPr>
                <w:rFonts w:eastAsia="Times New Roman"/>
                <w:b/>
                <w:noProof/>
                <w:sz w:val="18"/>
                <w:szCs w:val="18"/>
              </w:rPr>
            </w:pPr>
          </w:p>
        </w:tc>
        <w:tc>
          <w:tcPr>
            <w:tcW w:w="14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835C14"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703EF6"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2C3916"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96D30A" w14:textId="77777777" w:rsidR="00FB628F" w:rsidRDefault="00D024B6">
            <w:pPr>
              <w:pStyle w:val="P68B1DB1-Normal6"/>
              <w:spacing w:before="0" w:after="0" w:line="240" w:lineRule="auto"/>
              <w:jc w:val="center"/>
              <w:rPr>
                <w:rFonts w:eastAsia="Times New Roman"/>
                <w:noProof/>
              </w:rPr>
            </w:pPr>
            <w:r>
              <w:rPr>
                <w:noProof/>
              </w:rPr>
              <w:t>Trimestru</w:t>
            </w:r>
          </w:p>
        </w:tc>
        <w:tc>
          <w:tcPr>
            <w:tcW w:w="10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AFC80" w14:textId="77777777" w:rsidR="00FB628F" w:rsidRDefault="00D024B6">
            <w:pPr>
              <w:pStyle w:val="P68B1DB1-Normal6"/>
              <w:spacing w:before="0" w:after="0" w:line="240" w:lineRule="auto"/>
              <w:jc w:val="center"/>
              <w:rPr>
                <w:rFonts w:eastAsia="Times New Roman"/>
                <w:noProof/>
              </w:rPr>
            </w:pPr>
            <w:r>
              <w:rPr>
                <w:noProof/>
              </w:rPr>
              <w:t>Anul</w:t>
            </w:r>
          </w:p>
        </w:tc>
        <w:tc>
          <w:tcPr>
            <w:tcW w:w="3025" w:type="dxa"/>
            <w:vMerge/>
            <w:tcBorders>
              <w:top w:val="single" w:sz="4" w:space="0" w:color="auto"/>
              <w:bottom w:val="single" w:sz="4" w:space="0" w:color="auto"/>
              <w:right w:val="single" w:sz="4" w:space="0" w:color="auto"/>
            </w:tcBorders>
            <w:vAlign w:val="center"/>
            <w:hideMark/>
          </w:tcPr>
          <w:p w14:paraId="10259A7D" w14:textId="77777777" w:rsidR="00FB628F" w:rsidRDefault="00FB628F">
            <w:pPr>
              <w:spacing w:before="0" w:after="0" w:line="240" w:lineRule="auto"/>
              <w:rPr>
                <w:rFonts w:eastAsia="Times New Roman"/>
                <w:b/>
                <w:noProof/>
                <w:sz w:val="18"/>
                <w:szCs w:val="18"/>
              </w:rPr>
            </w:pPr>
          </w:p>
        </w:tc>
      </w:tr>
      <w:tr w:rsidR="00FB628F" w14:paraId="47C96972"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4512B37" w14:textId="01865CC4" w:rsidR="00FB628F" w:rsidRDefault="00D024B6">
            <w:pPr>
              <w:pStyle w:val="P68B1DB1-Normal7"/>
              <w:spacing w:before="0" w:after="0" w:line="240" w:lineRule="auto"/>
              <w:jc w:val="center"/>
              <w:rPr>
                <w:rFonts w:eastAsia="Times New Roman"/>
                <w:noProof/>
              </w:rPr>
            </w:pPr>
            <w:r>
              <w:rPr>
                <w:noProof/>
              </w:rPr>
              <w:t>27bis</w:t>
            </w:r>
          </w:p>
        </w:tc>
        <w:tc>
          <w:tcPr>
            <w:tcW w:w="2087" w:type="dxa"/>
            <w:tcBorders>
              <w:top w:val="single" w:sz="4" w:space="0" w:color="auto"/>
              <w:left w:val="nil"/>
              <w:bottom w:val="single" w:sz="4" w:space="0" w:color="auto"/>
              <w:right w:val="single" w:sz="4" w:space="0" w:color="auto"/>
            </w:tcBorders>
            <w:shd w:val="clear" w:color="auto" w:fill="C6EFCE"/>
            <w:noWrap/>
          </w:tcPr>
          <w:p w14:paraId="68F3C9ED" w14:textId="06346812" w:rsidR="00FB628F" w:rsidRDefault="00D024B6">
            <w:pPr>
              <w:pStyle w:val="P68B1DB1-Normal7"/>
              <w:spacing w:before="0" w:after="0" w:line="240" w:lineRule="auto"/>
              <w:rPr>
                <w:rFonts w:eastAsia="Times New Roman"/>
                <w:noProof/>
              </w:rPr>
            </w:pPr>
            <w:r>
              <w:rPr>
                <w:noProof/>
              </w:rPr>
              <w:t>B: Continuarea renovării durabile a clădirilor</w:t>
            </w:r>
          </w:p>
        </w:tc>
        <w:tc>
          <w:tcPr>
            <w:tcW w:w="1033" w:type="dxa"/>
            <w:tcBorders>
              <w:top w:val="single" w:sz="4" w:space="0" w:color="auto"/>
              <w:left w:val="nil"/>
              <w:bottom w:val="single" w:sz="4" w:space="0" w:color="auto"/>
              <w:right w:val="single" w:sz="4" w:space="0" w:color="auto"/>
            </w:tcBorders>
            <w:shd w:val="clear" w:color="auto" w:fill="C6EFCE"/>
            <w:noWrap/>
          </w:tcPr>
          <w:p w14:paraId="6B966721" w14:textId="54E671E4" w:rsidR="00FB628F" w:rsidRDefault="00D024B6">
            <w:pPr>
              <w:pStyle w:val="P68B1DB1-Normal7"/>
              <w:spacing w:before="0" w:after="0" w:line="240" w:lineRule="auto"/>
              <w:rPr>
                <w:rFonts w:eastAsia="Times New Roman"/>
                <w:noProof/>
              </w:rPr>
            </w:pPr>
            <w:r>
              <w:rPr>
                <w:noProof/>
              </w:rPr>
              <w:t>Țintă</w:t>
            </w:r>
          </w:p>
        </w:tc>
        <w:tc>
          <w:tcPr>
            <w:tcW w:w="1638" w:type="dxa"/>
            <w:tcBorders>
              <w:top w:val="single" w:sz="4" w:space="0" w:color="auto"/>
              <w:left w:val="nil"/>
              <w:bottom w:val="single" w:sz="4" w:space="0" w:color="auto"/>
              <w:right w:val="single" w:sz="4" w:space="0" w:color="auto"/>
            </w:tcBorders>
            <w:shd w:val="clear" w:color="auto" w:fill="C6EFCE"/>
            <w:noWrap/>
          </w:tcPr>
          <w:p w14:paraId="03FF5B9F" w14:textId="03856551" w:rsidR="00FB628F" w:rsidRDefault="00D024B6">
            <w:pPr>
              <w:pStyle w:val="P68B1DB1-Normal7"/>
              <w:spacing w:before="0" w:after="0" w:line="240" w:lineRule="auto"/>
              <w:rPr>
                <w:rFonts w:eastAsia="Times New Roman"/>
                <w:noProof/>
              </w:rPr>
            </w:pPr>
            <w:r>
              <w:rPr>
                <w:noProof/>
              </w:rPr>
              <w:t>Renovarea clădirilor</w:t>
            </w:r>
          </w:p>
        </w:tc>
        <w:tc>
          <w:tcPr>
            <w:tcW w:w="1479" w:type="dxa"/>
            <w:tcBorders>
              <w:top w:val="single" w:sz="4" w:space="0" w:color="auto"/>
              <w:left w:val="nil"/>
              <w:bottom w:val="single" w:sz="4" w:space="0" w:color="auto"/>
              <w:right w:val="single" w:sz="4" w:space="0" w:color="auto"/>
            </w:tcBorders>
            <w:shd w:val="clear" w:color="auto" w:fill="C6EFCE"/>
            <w:noWrap/>
          </w:tcPr>
          <w:p w14:paraId="766A9556" w14:textId="46A398E4" w:rsidR="00FB628F" w:rsidRDefault="00D024B6">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71EFF562" w14:textId="0D5692B5" w:rsidR="00FB628F" w:rsidRDefault="00D024B6">
            <w:pPr>
              <w:pStyle w:val="P68B1DB1-Normal7"/>
              <w:spacing w:before="0" w:after="0" w:line="240" w:lineRule="auto"/>
              <w:rPr>
                <w:rFonts w:eastAsia="Times New Roman"/>
                <w:noProof/>
              </w:rPr>
            </w:pPr>
            <w:r>
              <w:rPr>
                <w:noProof/>
              </w:rPr>
              <w:t>Număr (m²)</w:t>
            </w:r>
          </w:p>
        </w:tc>
        <w:tc>
          <w:tcPr>
            <w:tcW w:w="1026" w:type="dxa"/>
            <w:tcBorders>
              <w:top w:val="single" w:sz="4" w:space="0" w:color="auto"/>
              <w:left w:val="nil"/>
              <w:bottom w:val="single" w:sz="4" w:space="0" w:color="auto"/>
              <w:right w:val="single" w:sz="4" w:space="0" w:color="auto"/>
            </w:tcBorders>
            <w:shd w:val="clear" w:color="auto" w:fill="C6EFCE"/>
            <w:noWrap/>
          </w:tcPr>
          <w:p w14:paraId="1DA5953C" w14:textId="70E4C26F" w:rsidR="00FB628F" w:rsidRDefault="00D024B6">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745AD02C" w14:textId="085E212F" w:rsidR="00FB628F" w:rsidRDefault="00D024B6">
            <w:pPr>
              <w:pStyle w:val="P68B1DB1-Normal7"/>
              <w:spacing w:before="0" w:after="0" w:line="240" w:lineRule="auto"/>
              <w:rPr>
                <w:rFonts w:eastAsia="Times New Roman"/>
                <w:noProof/>
              </w:rPr>
            </w:pPr>
            <w:r>
              <w:rPr>
                <w:noProof/>
              </w:rPr>
              <w:t>21 398</w:t>
            </w:r>
          </w:p>
        </w:tc>
        <w:tc>
          <w:tcPr>
            <w:tcW w:w="1027" w:type="dxa"/>
            <w:tcBorders>
              <w:top w:val="single" w:sz="4" w:space="0" w:color="auto"/>
              <w:left w:val="nil"/>
              <w:bottom w:val="single" w:sz="4" w:space="0" w:color="auto"/>
              <w:right w:val="single" w:sz="4" w:space="0" w:color="auto"/>
            </w:tcBorders>
            <w:shd w:val="clear" w:color="auto" w:fill="C6EFCE"/>
            <w:noWrap/>
          </w:tcPr>
          <w:p w14:paraId="5AF11CB9" w14:textId="6CD615B3" w:rsidR="00FB628F" w:rsidRDefault="00590A15">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6EE7BF0B" w14:textId="2B9D9F87" w:rsidR="00FB628F" w:rsidRDefault="00D024B6">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4B990108" w14:textId="0B209834" w:rsidR="00FB628F" w:rsidRDefault="00D024B6">
            <w:pPr>
              <w:pStyle w:val="P68B1DB1-Normal7"/>
              <w:spacing w:before="0" w:after="0" w:line="240" w:lineRule="auto"/>
              <w:rPr>
                <w:noProof/>
              </w:rPr>
            </w:pPr>
            <w:r>
              <w:rPr>
                <w:noProof/>
              </w:rPr>
              <w:t>Clădiri renovate.</w:t>
            </w:r>
          </w:p>
        </w:tc>
      </w:tr>
      <w:tr w:rsidR="00FB628F" w14:paraId="3649E9D4" w14:textId="77777777">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963348B" w14:textId="5B75290E" w:rsidR="00FB628F" w:rsidRDefault="00D024B6">
            <w:pPr>
              <w:pStyle w:val="P68B1DB1-Normal7"/>
              <w:spacing w:before="0" w:after="0" w:line="240" w:lineRule="auto"/>
              <w:jc w:val="center"/>
              <w:rPr>
                <w:rFonts w:eastAsia="Times New Roman"/>
                <w:noProof/>
              </w:rPr>
            </w:pPr>
            <w:r>
              <w:rPr>
                <w:noProof/>
              </w:rPr>
              <w:t>27b</w:t>
            </w:r>
          </w:p>
        </w:tc>
        <w:tc>
          <w:tcPr>
            <w:tcW w:w="2087" w:type="dxa"/>
            <w:tcBorders>
              <w:top w:val="single" w:sz="4" w:space="0" w:color="auto"/>
              <w:left w:val="nil"/>
              <w:bottom w:val="single" w:sz="4" w:space="0" w:color="auto"/>
              <w:right w:val="single" w:sz="4" w:space="0" w:color="auto"/>
            </w:tcBorders>
            <w:shd w:val="clear" w:color="auto" w:fill="C6EFCE"/>
            <w:noWrap/>
          </w:tcPr>
          <w:p w14:paraId="3DE3702B" w14:textId="38B4D2FB" w:rsidR="00FB628F" w:rsidRDefault="00D024B6">
            <w:pPr>
              <w:pStyle w:val="P68B1DB1-Normal7"/>
              <w:spacing w:before="0" w:after="0" w:line="240" w:lineRule="auto"/>
              <w:rPr>
                <w:rFonts w:eastAsia="Times New Roman"/>
                <w:noProof/>
              </w:rPr>
            </w:pPr>
            <w:r>
              <w:rPr>
                <w:noProof/>
              </w:rPr>
              <w:t>B: Continuarea renovării durabile a clădirilor</w:t>
            </w:r>
          </w:p>
        </w:tc>
        <w:tc>
          <w:tcPr>
            <w:tcW w:w="1033" w:type="dxa"/>
            <w:tcBorders>
              <w:top w:val="single" w:sz="4" w:space="0" w:color="auto"/>
              <w:left w:val="nil"/>
              <w:bottom w:val="single" w:sz="4" w:space="0" w:color="auto"/>
              <w:right w:val="single" w:sz="4" w:space="0" w:color="auto"/>
            </w:tcBorders>
            <w:shd w:val="clear" w:color="auto" w:fill="C6EFCE"/>
            <w:noWrap/>
          </w:tcPr>
          <w:p w14:paraId="5952F9E3" w14:textId="0C0EB94F" w:rsidR="00FB628F" w:rsidRDefault="00D024B6">
            <w:pPr>
              <w:pStyle w:val="P68B1DB1-Normal7"/>
              <w:spacing w:before="0" w:after="0" w:line="240" w:lineRule="auto"/>
              <w:rPr>
                <w:rFonts w:eastAsia="Times New Roman"/>
                <w:noProof/>
              </w:rPr>
            </w:pPr>
            <w:r>
              <w:rPr>
                <w:noProof/>
              </w:rPr>
              <w:t>Țintă</w:t>
            </w:r>
          </w:p>
        </w:tc>
        <w:tc>
          <w:tcPr>
            <w:tcW w:w="1638" w:type="dxa"/>
            <w:tcBorders>
              <w:top w:val="single" w:sz="4" w:space="0" w:color="auto"/>
              <w:left w:val="nil"/>
              <w:bottom w:val="single" w:sz="4" w:space="0" w:color="auto"/>
              <w:right w:val="single" w:sz="4" w:space="0" w:color="auto"/>
            </w:tcBorders>
            <w:shd w:val="clear" w:color="auto" w:fill="C6EFCE"/>
            <w:noWrap/>
          </w:tcPr>
          <w:p w14:paraId="5F495241" w14:textId="2F8C8894" w:rsidR="00FB628F" w:rsidRDefault="00D024B6">
            <w:pPr>
              <w:pStyle w:val="P68B1DB1-Normal7"/>
              <w:spacing w:before="0" w:after="0" w:line="240" w:lineRule="auto"/>
              <w:rPr>
                <w:rFonts w:eastAsia="Times New Roman"/>
                <w:noProof/>
              </w:rPr>
            </w:pPr>
            <w:r>
              <w:rPr>
                <w:noProof/>
              </w:rPr>
              <w:t>Modernizarea sistemelor tehnice ale clădirilor</w:t>
            </w:r>
          </w:p>
        </w:tc>
        <w:tc>
          <w:tcPr>
            <w:tcW w:w="1479" w:type="dxa"/>
            <w:tcBorders>
              <w:top w:val="single" w:sz="4" w:space="0" w:color="auto"/>
              <w:left w:val="nil"/>
              <w:bottom w:val="single" w:sz="4" w:space="0" w:color="auto"/>
              <w:right w:val="single" w:sz="4" w:space="0" w:color="auto"/>
            </w:tcBorders>
            <w:shd w:val="clear" w:color="auto" w:fill="C6EFCE"/>
            <w:noWrap/>
          </w:tcPr>
          <w:p w14:paraId="1AE56AD2" w14:textId="7510EDD8" w:rsidR="00FB628F" w:rsidRDefault="00D024B6">
            <w:pPr>
              <w:pStyle w:val="P68B1DB1-Normal7"/>
              <w:spacing w:before="0" w:after="0" w:line="240" w:lineRule="auto"/>
              <w:rPr>
                <w:rFonts w:eastAsia="Times New Roman"/>
                <w:noProof/>
              </w:rPr>
            </w:pPr>
            <w:r>
              <w:rPr>
                <w:noProof/>
              </w:rPr>
              <w:t> </w:t>
            </w:r>
          </w:p>
        </w:tc>
        <w:tc>
          <w:tcPr>
            <w:tcW w:w="1479" w:type="dxa"/>
            <w:tcBorders>
              <w:top w:val="single" w:sz="4" w:space="0" w:color="auto"/>
              <w:left w:val="nil"/>
              <w:bottom w:val="single" w:sz="4" w:space="0" w:color="auto"/>
              <w:right w:val="single" w:sz="4" w:space="0" w:color="auto"/>
            </w:tcBorders>
            <w:shd w:val="clear" w:color="auto" w:fill="C6EFCE"/>
            <w:noWrap/>
          </w:tcPr>
          <w:p w14:paraId="6E3FC0A5" w14:textId="7C7BB491" w:rsidR="00FB628F" w:rsidRDefault="00D024B6">
            <w:pPr>
              <w:pStyle w:val="P68B1DB1-Normal7"/>
              <w:spacing w:before="0" w:after="0" w:line="240" w:lineRule="auto"/>
              <w:rPr>
                <w:rFonts w:eastAsia="Times New Roman"/>
                <w:noProof/>
              </w:rPr>
            </w:pPr>
            <w:r>
              <w:rPr>
                <w:noProof/>
              </w:rPr>
              <w:t>Număr (m²)</w:t>
            </w:r>
          </w:p>
        </w:tc>
        <w:tc>
          <w:tcPr>
            <w:tcW w:w="1026" w:type="dxa"/>
            <w:tcBorders>
              <w:top w:val="single" w:sz="4" w:space="0" w:color="auto"/>
              <w:left w:val="nil"/>
              <w:bottom w:val="single" w:sz="4" w:space="0" w:color="auto"/>
              <w:right w:val="single" w:sz="4" w:space="0" w:color="auto"/>
            </w:tcBorders>
            <w:shd w:val="clear" w:color="auto" w:fill="C6EFCE"/>
            <w:noWrap/>
          </w:tcPr>
          <w:p w14:paraId="1ECE694A" w14:textId="73B70410" w:rsidR="00FB628F" w:rsidRDefault="00D024B6">
            <w:pPr>
              <w:pStyle w:val="P68B1DB1-Normal7"/>
              <w:spacing w:before="0" w:after="0" w:line="240" w:lineRule="auto"/>
              <w:rPr>
                <w:rFonts w:eastAsia="Times New Roman"/>
                <w:noProof/>
              </w:rPr>
            </w:pPr>
            <w:r>
              <w:rPr>
                <w:noProof/>
              </w:rPr>
              <w:t>0</w:t>
            </w:r>
          </w:p>
        </w:tc>
        <w:tc>
          <w:tcPr>
            <w:tcW w:w="1026" w:type="dxa"/>
            <w:tcBorders>
              <w:top w:val="single" w:sz="4" w:space="0" w:color="auto"/>
              <w:left w:val="nil"/>
              <w:bottom w:val="single" w:sz="4" w:space="0" w:color="auto"/>
              <w:right w:val="single" w:sz="4" w:space="0" w:color="auto"/>
            </w:tcBorders>
            <w:shd w:val="clear" w:color="auto" w:fill="C6EFCE"/>
            <w:noWrap/>
          </w:tcPr>
          <w:p w14:paraId="6FA9EC5C" w14:textId="67B69C7D" w:rsidR="00FB628F" w:rsidRDefault="00D024B6">
            <w:pPr>
              <w:pStyle w:val="P68B1DB1-Normal7"/>
              <w:spacing w:before="0" w:after="0" w:line="240" w:lineRule="auto"/>
              <w:rPr>
                <w:rFonts w:eastAsia="Times New Roman"/>
                <w:noProof/>
              </w:rPr>
            </w:pPr>
            <w:r>
              <w:rPr>
                <w:noProof/>
              </w:rPr>
              <w:t>8 965</w:t>
            </w:r>
          </w:p>
        </w:tc>
        <w:tc>
          <w:tcPr>
            <w:tcW w:w="1027" w:type="dxa"/>
            <w:tcBorders>
              <w:top w:val="single" w:sz="4" w:space="0" w:color="auto"/>
              <w:left w:val="nil"/>
              <w:bottom w:val="single" w:sz="4" w:space="0" w:color="auto"/>
              <w:right w:val="single" w:sz="4" w:space="0" w:color="auto"/>
            </w:tcBorders>
            <w:shd w:val="clear" w:color="auto" w:fill="C6EFCE"/>
            <w:noWrap/>
          </w:tcPr>
          <w:p w14:paraId="64DD7344" w14:textId="0B7A2F96" w:rsidR="00FB628F" w:rsidRDefault="00590A15">
            <w:pPr>
              <w:pStyle w:val="P68B1DB1-Normal7"/>
              <w:spacing w:before="0" w:after="0" w:line="240" w:lineRule="auto"/>
              <w:rPr>
                <w:rFonts w:eastAsia="Times New Roman"/>
                <w:noProof/>
              </w:rPr>
            </w:pPr>
            <w:r>
              <w:rPr>
                <w:noProof/>
              </w:rPr>
              <w:t>T2</w:t>
            </w:r>
          </w:p>
        </w:tc>
        <w:tc>
          <w:tcPr>
            <w:tcW w:w="1033" w:type="dxa"/>
            <w:tcBorders>
              <w:top w:val="single" w:sz="4" w:space="0" w:color="auto"/>
              <w:left w:val="nil"/>
              <w:bottom w:val="single" w:sz="4" w:space="0" w:color="auto"/>
              <w:right w:val="single" w:sz="4" w:space="0" w:color="auto"/>
            </w:tcBorders>
            <w:shd w:val="clear" w:color="auto" w:fill="C6EFCE"/>
            <w:noWrap/>
          </w:tcPr>
          <w:p w14:paraId="1E9BDCA2" w14:textId="04887B44" w:rsidR="00FB628F" w:rsidRDefault="00D024B6">
            <w:pPr>
              <w:pStyle w:val="P68B1DB1-Normal7"/>
              <w:spacing w:before="0" w:after="0" w:line="240" w:lineRule="auto"/>
              <w:rPr>
                <w:rFonts w:eastAsia="Times New Roman"/>
                <w:noProof/>
              </w:rPr>
            </w:pPr>
            <w:r>
              <w:rPr>
                <w:noProof/>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5C6C0007" w14:textId="160B9A52" w:rsidR="00FB628F" w:rsidRDefault="00D024B6">
            <w:pPr>
              <w:pStyle w:val="P68B1DB1-Normal7"/>
              <w:spacing w:before="0" w:after="0" w:line="240" w:lineRule="auto"/>
              <w:rPr>
                <w:rFonts w:eastAsia="Times New Roman"/>
                <w:noProof/>
              </w:rPr>
            </w:pPr>
            <w:r>
              <w:rPr>
                <w:noProof/>
              </w:rPr>
              <w:t>Sistemele tehnice ale clădirii, de exemplu, sistemele de climatizare, răcire și/sau ventilare, modernizate.</w:t>
            </w:r>
          </w:p>
        </w:tc>
      </w:tr>
    </w:tbl>
    <w:p w14:paraId="40DC7724" w14:textId="60A22CA9" w:rsidR="00FB628F" w:rsidRDefault="00FB628F">
      <w:pPr>
        <w:keepNext/>
        <w:tabs>
          <w:tab w:val="left" w:pos="850"/>
        </w:tabs>
        <w:spacing w:line="240" w:lineRule="auto"/>
        <w:ind w:left="850" w:hanging="850"/>
        <w:jc w:val="both"/>
        <w:outlineLvl w:val="0"/>
        <w:rPr>
          <w:b/>
          <w:smallCaps/>
          <w:noProof/>
        </w:rPr>
        <w:sectPr w:rsidR="00FB628F" w:rsidSect="0066053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26"/>
        </w:sectPr>
      </w:pPr>
    </w:p>
    <w:p w14:paraId="5E815776" w14:textId="16267554" w:rsidR="00FB628F" w:rsidRDefault="00D024B6">
      <w:pPr>
        <w:pStyle w:val="P68B1DB1-Normal3"/>
        <w:keepNext/>
        <w:tabs>
          <w:tab w:val="left" w:pos="850"/>
        </w:tabs>
        <w:spacing w:line="240" w:lineRule="auto"/>
        <w:ind w:left="850" w:hanging="850"/>
        <w:jc w:val="both"/>
        <w:outlineLvl w:val="0"/>
        <w:rPr>
          <w:noProof/>
        </w:rPr>
      </w:pPr>
      <w:r>
        <w:rPr>
          <w:noProof/>
        </w:rPr>
        <w:t>C. COMPONENTA 3: UN MEDIU CURAT ȘI SIGUR</w:t>
      </w:r>
    </w:p>
    <w:p w14:paraId="2305352B" w14:textId="575EEA64" w:rsidR="00FB628F" w:rsidRDefault="00D024B6">
      <w:pPr>
        <w:spacing w:line="240" w:lineRule="auto"/>
        <w:jc w:val="both"/>
        <w:rPr>
          <w:noProof/>
        </w:rPr>
      </w:pPr>
      <w:r>
        <w:rPr>
          <w:noProof/>
        </w:rPr>
        <w:t>Slovenia se confruntă cu nevoi substanțiale de investiții în ceea ce privește protecția împotriva dezastrelor generate de schimbările climatice din cauza tendinței în creștere a fenomenelor meteorologice extreme și, în special, a inundațiilor. Astfel de dezastre provocate de schimbările climatice pun în pericol proporția ridicată a populației slovene care trăiește în zone cu riscuri semnificative de inundații și cauzează daune economice semnificative.</w:t>
      </w:r>
    </w:p>
    <w:p w14:paraId="19D56A4C" w14:textId="6F52DC10" w:rsidR="00FB628F" w:rsidRDefault="00D024B6">
      <w:pPr>
        <w:spacing w:line="240" w:lineRule="auto"/>
        <w:jc w:val="both"/>
        <w:rPr>
          <w:noProof/>
        </w:rPr>
      </w:pPr>
      <w:r>
        <w:rPr>
          <w:noProof/>
        </w:rPr>
        <w:t>În plus, pierderile de apă rămân peste media UE. Astfel de scurgeri reprezintă o risipă de apă de suprafață și subterană și au ca rezultat un consum mai mare de energie în scopul tratării și distribuției apei. Acestea prezintă, de asemenea, riscuri sporite de contaminare a apei.</w:t>
      </w:r>
    </w:p>
    <w:p w14:paraId="2B5B9783" w14:textId="7DFFCB26" w:rsidR="00FB628F" w:rsidRDefault="00D024B6">
      <w:pPr>
        <w:spacing w:line="240" w:lineRule="auto"/>
        <w:jc w:val="both"/>
        <w:rPr>
          <w:noProof/>
        </w:rPr>
      </w:pPr>
      <w:r>
        <w:rPr>
          <w:noProof/>
        </w:rPr>
        <w:t>Obiectivul acestei componente a planului sloven de redresare și reziliență este de a pune în aplicare o abordare coordonată pentru prevenirea, pregătirea, răspunsul și redresarea în caz de dezastre naturale legate de climă, în special prin îmbunătățirea infrastructurii și a organizării, cercetării, sensibilizării și formării aferente. Componenta urmărește, de asemenea, să îmbunătățească gestionarea apei.</w:t>
      </w:r>
    </w:p>
    <w:p w14:paraId="73D05561" w14:textId="77777777" w:rsidR="00FB628F" w:rsidRDefault="00D024B6">
      <w:pPr>
        <w:spacing w:line="240" w:lineRule="auto"/>
        <w:jc w:val="both"/>
        <w:rPr>
          <w:noProof/>
        </w:rPr>
      </w:pPr>
      <w:r>
        <w:rPr>
          <w:noProof/>
        </w:rPr>
        <w:t>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3, 2019) și de a «se concentra asupra investițiilor pentru tranziția verde [...], în special asupra producției și utilizării energiei curate și eficiente, asupra infrastructurii de mediu»” (Recomandarea specifică fiecărei țări 3, 2020).</w:t>
      </w:r>
    </w:p>
    <w:p w14:paraId="1A684D72" w14:textId="77777777" w:rsidR="00FB628F" w:rsidRDefault="00D024B6">
      <w:pPr>
        <w:spacing w:line="240" w:lineRule="auto"/>
        <w:jc w:val="both"/>
        <w:rPr>
          <w:noProof/>
        </w:rPr>
      </w:pPr>
      <w:r>
        <w:rPr>
          <w:noProof/>
        </w:rPr>
        <w:t>Această componentă contribuie la conservarea mediului și la adaptarea la schimbările climatice, consolidând astfel reziliența ecologică, socială și economică.</w:t>
      </w:r>
    </w:p>
    <w:p w14:paraId="2E6FD4C6" w14:textId="58D13491"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34278EA" w14:textId="58E650B6" w:rsidR="00FB628F" w:rsidRDefault="00D024B6">
      <w:pPr>
        <w:pStyle w:val="P68B1DB1-Normal4"/>
        <w:spacing w:line="240" w:lineRule="auto"/>
        <w:jc w:val="both"/>
        <w:rPr>
          <w:bCs/>
          <w:i/>
          <w:iCs/>
          <w:noProof/>
          <w:color w:val="4F81BD"/>
        </w:rPr>
      </w:pPr>
      <w:r>
        <w:rPr>
          <w:noProof/>
        </w:rPr>
        <w:t>C.1. Descrierea reformelor și a investițiilor pentru sprijinul financiar nerambursabil</w:t>
      </w:r>
    </w:p>
    <w:p w14:paraId="78255955" w14:textId="0FC9C017" w:rsidR="00FB628F" w:rsidRDefault="00D024B6">
      <w:pPr>
        <w:pStyle w:val="P68B1DB1-Normal5"/>
        <w:spacing w:line="240" w:lineRule="auto"/>
        <w:jc w:val="both"/>
        <w:rPr>
          <w:noProof/>
        </w:rPr>
      </w:pPr>
      <w:r>
        <w:rPr>
          <w:noProof/>
        </w:rPr>
        <w:t>Reforma A: Consolidarea pregătirii și a răspunsului în caz de dezastre generate de schimbările climatice</w:t>
      </w:r>
    </w:p>
    <w:p w14:paraId="4BE11826" w14:textId="6CDA8819" w:rsidR="00FB628F" w:rsidRDefault="00D024B6">
      <w:pPr>
        <w:spacing w:line="240" w:lineRule="auto"/>
        <w:jc w:val="both"/>
        <w:rPr>
          <w:noProof/>
        </w:rPr>
      </w:pPr>
      <w:r>
        <w:rPr>
          <w:noProof/>
        </w:rPr>
        <w:t>Reforma definește organizarea și răspunsul la dezastrele generate de climă prin crearea unor unități modulare de răspuns specializate și instruite pentru a răspunde la dezastrele legate de climă la nivel național, regional și local, redefinind în același timp rolul unităților existente. Structura abordează dezastrele legate de climă care prezintă cel mai mare risc pentru Slovenia, cum ar fi inundațiile și incendiile forestiere de mare amploare.</w:t>
      </w:r>
    </w:p>
    <w:p w14:paraId="156856D4" w14:textId="16A416BA" w:rsidR="00FB628F" w:rsidRDefault="00D024B6">
      <w:pPr>
        <w:spacing w:line="240" w:lineRule="auto"/>
        <w:jc w:val="both"/>
        <w:rPr>
          <w:noProof/>
        </w:rPr>
      </w:pPr>
      <w:r>
        <w:rPr>
          <w:noProof/>
        </w:rPr>
        <w:t>Reforma este pusă în aplicare prin intrarea în vigoare a unei noi rezoluții privind programul național de protecție împotriva dezastrelor naturale și a altor dezastre până la 31 decembrie 2023. Până la 30 iunie 2026, se preconizează că întregul teritoriu al Sloveniei și întreaga populație, cu un accent deosebit pe grupurile vulnerabile, vor fi acoperite de noua structură organizațională.</w:t>
      </w:r>
    </w:p>
    <w:p w14:paraId="5ED7C181" w14:textId="49DADC04" w:rsidR="00FB628F" w:rsidRDefault="00D024B6">
      <w:pPr>
        <w:pStyle w:val="P68B1DB1-Normal5"/>
        <w:spacing w:line="240" w:lineRule="auto"/>
        <w:jc w:val="both"/>
        <w:rPr>
          <w:noProof/>
        </w:rPr>
      </w:pPr>
      <w:r>
        <w:rPr>
          <w:noProof/>
        </w:rPr>
        <w:t>Reforma C</w:t>
      </w:r>
      <w:bookmarkStart w:id="5" w:name="_Hlk143249439"/>
      <w:r>
        <w:rPr>
          <w:noProof/>
        </w:rPr>
        <w:t xml:space="preserve">: Refacerea și atenuarea efectelor schimbărilor climatice și ale dezastrelor legate de climă asupra biodiversității </w:t>
      </w:r>
      <w:bookmarkEnd w:id="5"/>
      <w:r>
        <w:rPr>
          <w:noProof/>
        </w:rPr>
        <w:t>forestiere reziliente</w:t>
      </w:r>
    </w:p>
    <w:p w14:paraId="6F7E70F5" w14:textId="3008A9EC" w:rsidR="00FB628F" w:rsidRDefault="00D024B6">
      <w:pPr>
        <w:spacing w:line="240" w:lineRule="auto"/>
        <w:jc w:val="both"/>
        <w:rPr>
          <w:noProof/>
        </w:rPr>
      </w:pPr>
      <w:r>
        <w:rPr>
          <w:noProof/>
        </w:rPr>
        <w:t>Reforma privind protecția și refacerea pădurilor abordează recomandările Comisiei pentru planul strategic al Sloveniei din cadrul politicii agricole comune [SWD (2020) 394] prin reducerea riscului de introducere și răspândire a organismelor dăunătoare pădurilor în timpul refacerii pădurilor și prin asigurarea supravegherii de către experți prin urmărirea transparentă a originii și a diversității genetice a materialului forestier de reproducere, ceea ce permite viitoarelor păduri să se adapteze la mediul în schimbare, în special prin menținerea sănătății și a adaptabilității pădurilor la schimbările climatice.</w:t>
      </w:r>
    </w:p>
    <w:p w14:paraId="7F5EA9BA" w14:textId="576BA018" w:rsidR="00FB628F" w:rsidRDefault="00D024B6">
      <w:pPr>
        <w:spacing w:line="240" w:lineRule="auto"/>
        <w:jc w:val="both"/>
        <w:rPr>
          <w:noProof/>
        </w:rPr>
      </w:pPr>
      <w:r>
        <w:rPr>
          <w:noProof/>
        </w:rPr>
        <w:t>Reforma contribuie la atingerea unei stări bune a habitatelor și a speciilor legate de păduri, pentru a îmbunătăți serviciile ecologice și biodiversitatea și pentru a consolida reziliența la amenințări precum impactul schimbărilor climatice asupra pădurilor.</w:t>
      </w:r>
    </w:p>
    <w:p w14:paraId="005083FF" w14:textId="77777777" w:rsidR="00FB628F" w:rsidRDefault="00D024B6">
      <w:pPr>
        <w:spacing w:line="240" w:lineRule="auto"/>
        <w:jc w:val="both"/>
        <w:rPr>
          <w:noProof/>
        </w:rPr>
      </w:pPr>
      <w:r>
        <w:rPr>
          <w:noProof/>
        </w:rPr>
        <w:t>Normele privind condițiile de înscriere în registrul furnizorilor și alte obligații relevante ale furnizorilor, precum și cerințele pentru comercializarea materialului forestier de reproducere se modifică pentru a se asigura calitatea adecvată a materialului forestier de reproducere. Normele privind certificatele pentru materialul forestier de reproducere se modifică pentru a îmbunătăți urmărirea și supravegherea de către experți.</w:t>
      </w:r>
    </w:p>
    <w:p w14:paraId="05F8A8E3" w14:textId="5575F634" w:rsidR="00FB628F" w:rsidRDefault="00D024B6">
      <w:pPr>
        <w:spacing w:line="240" w:lineRule="auto"/>
        <w:jc w:val="both"/>
        <w:rPr>
          <w:noProof/>
        </w:rPr>
      </w:pPr>
      <w:r>
        <w:rPr>
          <w:noProof/>
        </w:rPr>
        <w:t>Reforma este pusă în aplicare de Ministerul Agriculturii, Silviculturii și Alimentației, prin modificări ale Normelor privind condițiile de înscriere în registrul furnizorilor și alte obligații ale furnizorilor, precum și cerințele pentru comercializarea materialului forestier de reproducere, până la 31 decembrie 2022.</w:t>
      </w:r>
    </w:p>
    <w:p w14:paraId="2F73BAD9" w14:textId="56E99EFF" w:rsidR="00FB628F" w:rsidRDefault="00D024B6">
      <w:pPr>
        <w:pStyle w:val="P68B1DB1-Normal5"/>
        <w:spacing w:line="240" w:lineRule="auto"/>
        <w:jc w:val="both"/>
        <w:rPr>
          <w:noProof/>
        </w:rPr>
      </w:pPr>
      <w:r>
        <w:rPr>
          <w:noProof/>
        </w:rPr>
        <w:t>Investiția E: Reziliența socială și economică la dezastrele legate de climă în Republica Slovenia</w:t>
      </w:r>
    </w:p>
    <w:p w14:paraId="5BF2299F" w14:textId="67BB1E95" w:rsidR="00FB628F" w:rsidRDefault="00D024B6">
      <w:pPr>
        <w:spacing w:line="240" w:lineRule="auto"/>
        <w:jc w:val="both"/>
        <w:rPr>
          <w:noProof/>
        </w:rPr>
      </w:pPr>
      <w:r>
        <w:rPr>
          <w:noProof/>
        </w:rPr>
        <w:t>Obiectivul investiției este de a sprijini reziliența socială și economică a Sloveniei la incendiile forestiere.</w:t>
      </w:r>
    </w:p>
    <w:p w14:paraId="05D3DB05" w14:textId="5B857427" w:rsidR="00FB628F" w:rsidRDefault="00D024B6">
      <w:pPr>
        <w:spacing w:line="240" w:lineRule="auto"/>
        <w:jc w:val="both"/>
        <w:rPr>
          <w:noProof/>
        </w:rPr>
      </w:pPr>
      <w:r>
        <w:rPr>
          <w:noProof/>
        </w:rPr>
        <w:t>Investiția constă în construirea unui centru de formare a unităților de protecție civilă și de ajutor în caz de dezastre pentru a răspunde la incendiile forestiere și în formarea participanților pentru a răspunde la incendiile forestiere.</w:t>
      </w:r>
    </w:p>
    <w:p w14:paraId="6CC68C46" w14:textId="29C5DC01" w:rsidR="00FB628F" w:rsidRDefault="00D024B6">
      <w:pPr>
        <w:pStyle w:val="P68B1DB1-Normal5"/>
        <w:spacing w:line="240" w:lineRule="auto"/>
        <w:jc w:val="both"/>
        <w:rPr>
          <w:noProof/>
        </w:rPr>
      </w:pPr>
      <w:r>
        <w:rPr>
          <w:noProof/>
        </w:rPr>
        <w:t>Investiția F</w:t>
      </w:r>
      <w:bookmarkStart w:id="6" w:name="_Hlk143101554"/>
      <w:r>
        <w:rPr>
          <w:noProof/>
        </w:rPr>
        <w:t>: Reducerea riscurilor de inundații</w:t>
      </w:r>
      <w:bookmarkEnd w:id="6"/>
    </w:p>
    <w:p w14:paraId="3EC3FAD1" w14:textId="2695D20E" w:rsidR="00FB628F" w:rsidRDefault="00D024B6">
      <w:pPr>
        <w:spacing w:line="240" w:lineRule="auto"/>
        <w:jc w:val="both"/>
        <w:rPr>
          <w:noProof/>
        </w:rPr>
      </w:pPr>
      <w:r>
        <w:rPr>
          <w:noProof/>
        </w:rPr>
        <w:t>Obiectivul investiției este de a reduce riscurile de inundații.</w:t>
      </w:r>
    </w:p>
    <w:p w14:paraId="18005C68" w14:textId="78EAB5A2" w:rsidR="00FB628F" w:rsidRDefault="00D024B6">
      <w:pPr>
        <w:spacing w:line="240" w:lineRule="auto"/>
        <w:jc w:val="both"/>
        <w:rPr>
          <w:noProof/>
        </w:rPr>
      </w:pPr>
      <w:r>
        <w:rPr>
          <w:noProof/>
        </w:rPr>
        <w:t>Investiția constă în construirea unei infrastructuri de protecție împotriva inundațiilor și în instituirea unui sistem central de informare pentru monitorizarea apei.</w:t>
      </w:r>
    </w:p>
    <w:p w14:paraId="5C659385" w14:textId="5CA825B2" w:rsidR="00FB628F" w:rsidRDefault="00D024B6">
      <w:pPr>
        <w:pStyle w:val="P68B1DB1-Normal5"/>
        <w:spacing w:before="0" w:after="0" w:line="240" w:lineRule="auto"/>
        <w:rPr>
          <w:noProof/>
        </w:rPr>
      </w:pPr>
      <w:r>
        <w:rPr>
          <w:noProof/>
        </w:rPr>
        <w:t>Investiția G: Centrul pentru semințe, pepiniere și protecția pădurilor</w:t>
      </w:r>
    </w:p>
    <w:p w14:paraId="3FD92EC8" w14:textId="2B07A563" w:rsidR="00FB628F" w:rsidRDefault="00D024B6">
      <w:pPr>
        <w:spacing w:line="240" w:lineRule="auto"/>
        <w:jc w:val="both"/>
        <w:rPr>
          <w:noProof/>
        </w:rPr>
      </w:pPr>
      <w:r>
        <w:rPr>
          <w:noProof/>
        </w:rPr>
        <w:t>Obiectivul investiției este de a contribui la cantitatea, calitatea și reziliența pădurilor slovene.</w:t>
      </w:r>
    </w:p>
    <w:p w14:paraId="09E483DA" w14:textId="39BB09DC" w:rsidR="00FB628F" w:rsidRDefault="00D024B6">
      <w:pPr>
        <w:spacing w:line="240" w:lineRule="auto"/>
        <w:jc w:val="both"/>
        <w:rPr>
          <w:noProof/>
        </w:rPr>
      </w:pPr>
      <w:r>
        <w:rPr>
          <w:noProof/>
        </w:rPr>
        <w:t>Investiția constă în construirea unui centru pentru semințe, pepiniere și protecția pădurilor.</w:t>
      </w:r>
    </w:p>
    <w:p w14:paraId="3A78B183" w14:textId="577621D9" w:rsidR="00FB628F" w:rsidRDefault="00D024B6">
      <w:pPr>
        <w:pStyle w:val="P68B1DB1-Normal5"/>
        <w:spacing w:line="240" w:lineRule="auto"/>
        <w:jc w:val="both"/>
        <w:rPr>
          <w:noProof/>
        </w:rPr>
      </w:pPr>
      <w:bookmarkStart w:id="7" w:name="_Hlk198303368"/>
      <w:r>
        <w:rPr>
          <w:noProof/>
        </w:rPr>
        <w:t>Investiția H: Proiecte de evacuare și tratare a apelor urbane reziduale</w:t>
      </w:r>
    </w:p>
    <w:bookmarkEnd w:id="7"/>
    <w:p w14:paraId="38EBB903" w14:textId="05A53C9E" w:rsidR="00FB628F" w:rsidRDefault="00D024B6">
      <w:pPr>
        <w:spacing w:line="240" w:lineRule="auto"/>
        <w:jc w:val="both"/>
        <w:rPr>
          <w:noProof/>
        </w:rPr>
      </w:pPr>
      <w:r>
        <w:rPr>
          <w:noProof/>
        </w:rPr>
        <w:t>Obiectivul investiției este de a contribui la starea bună a corpurilor de apă.</w:t>
      </w:r>
    </w:p>
    <w:p w14:paraId="433EAEA7" w14:textId="122F0AF4" w:rsidR="00FB628F" w:rsidRDefault="00D024B6">
      <w:pPr>
        <w:spacing w:line="240" w:lineRule="auto"/>
        <w:jc w:val="both"/>
        <w:rPr>
          <w:noProof/>
        </w:rPr>
      </w:pPr>
      <w:r>
        <w:rPr>
          <w:noProof/>
        </w:rPr>
        <w:t>Investiția constă în construirea de noi sisteme de ape uzate sau în reconstrucția sistemului existent de ape uzate.</w:t>
      </w:r>
    </w:p>
    <w:p w14:paraId="1F1B5000" w14:textId="4A530CED" w:rsidR="00FB628F" w:rsidRDefault="00D024B6">
      <w:pPr>
        <w:pStyle w:val="P68B1DB1-Normal5"/>
        <w:spacing w:line="240" w:lineRule="auto"/>
        <w:jc w:val="both"/>
        <w:rPr>
          <w:noProof/>
        </w:rPr>
      </w:pPr>
      <w:r>
        <w:rPr>
          <w:noProof/>
        </w:rPr>
        <w:t>Investiția I: Proiecte de alimentare cu apă potabilă și de economisire a acesteia</w:t>
      </w:r>
    </w:p>
    <w:p w14:paraId="75D8CB91" w14:textId="1721CD02" w:rsidR="00FB628F" w:rsidRDefault="00D024B6">
      <w:pPr>
        <w:spacing w:line="240" w:lineRule="auto"/>
        <w:jc w:val="both"/>
        <w:rPr>
          <w:noProof/>
        </w:rPr>
      </w:pPr>
      <w:r>
        <w:rPr>
          <w:noProof/>
        </w:rPr>
        <w:t>Obiectivul investiției este de a aborda pierderile de apă din Slovenia.</w:t>
      </w:r>
    </w:p>
    <w:p w14:paraId="19066307" w14:textId="69FD755F" w:rsidR="00FB628F" w:rsidRDefault="00D024B6">
      <w:pPr>
        <w:spacing w:line="240" w:lineRule="auto"/>
        <w:jc w:val="both"/>
        <w:rPr>
          <w:noProof/>
        </w:rPr>
      </w:pPr>
      <w:r>
        <w:rPr>
          <w:noProof/>
        </w:rPr>
        <w:t>Investiția constă în construirea de noi sisteme de alimentare cu apă potabilă sau în reconstrucția sistemelor existente de alimentare cu apă potabilă.</w:t>
      </w:r>
    </w:p>
    <w:p w14:paraId="5199AAEE" w14:textId="77777777" w:rsidR="00FB628F" w:rsidRDefault="00FB628F">
      <w:pPr>
        <w:spacing w:line="240" w:lineRule="auto"/>
        <w:ind w:left="850"/>
        <w:jc w:val="both"/>
        <w:rPr>
          <w:noProof/>
        </w:rPr>
        <w:sectPr w:rsidR="00FB628F" w:rsidSect="007901E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26"/>
        </w:sectPr>
      </w:pPr>
    </w:p>
    <w:p w14:paraId="0D35FE95" w14:textId="77777777" w:rsidR="00FB628F" w:rsidRDefault="00D024B6">
      <w:pPr>
        <w:pStyle w:val="P68B1DB1-Normal4"/>
        <w:spacing w:line="240" w:lineRule="auto"/>
        <w:ind w:left="850"/>
        <w:jc w:val="both"/>
        <w:rPr>
          <w:noProof/>
        </w:rPr>
      </w:pPr>
      <w:r>
        <w:rPr>
          <w:noProof/>
        </w:rPr>
        <w:t xml:space="preserve">C.2. </w:t>
      </w:r>
      <w:r>
        <w:rPr>
          <w:noProof/>
        </w:rPr>
        <w:tab/>
        <w:t>Jaloane, ținte, indicatori și calendarul de monitorizare și implementare aplicabile sprijinului financiar nerambursabil</w:t>
      </w:r>
    </w:p>
    <w:tbl>
      <w:tblPr>
        <w:tblW w:w="15402" w:type="dxa"/>
        <w:jc w:val="center"/>
        <w:tblLayout w:type="fixed"/>
        <w:tblLook w:val="04A0" w:firstRow="1" w:lastRow="0" w:firstColumn="1" w:lastColumn="0" w:noHBand="0" w:noVBand="1"/>
      </w:tblPr>
      <w:tblGrid>
        <w:gridCol w:w="715"/>
        <w:gridCol w:w="1560"/>
        <w:gridCol w:w="1200"/>
        <w:gridCol w:w="2184"/>
        <w:gridCol w:w="1632"/>
        <w:gridCol w:w="1042"/>
        <w:gridCol w:w="1485"/>
        <w:gridCol w:w="711"/>
        <w:gridCol w:w="984"/>
        <w:gridCol w:w="840"/>
        <w:gridCol w:w="3049"/>
      </w:tblGrid>
      <w:tr w:rsidR="00FB628F" w14:paraId="7C58F377" w14:textId="77777777">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5C633B" w14:textId="6B74FCD1" w:rsidR="00FB628F" w:rsidRDefault="00D024B6">
            <w:pPr>
              <w:pStyle w:val="P68B1DB1-Normal6"/>
              <w:spacing w:before="0" w:after="0" w:line="240" w:lineRule="auto"/>
              <w:jc w:val="center"/>
              <w:rPr>
                <w:rFonts w:eastAsia="Times New Roman"/>
                <w:noProof/>
              </w:rPr>
            </w:pPr>
            <w:r>
              <w:rPr>
                <w:noProof/>
              </w:rPr>
              <w:t>Număr Nu.</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7D5E7"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B5E858" w14:textId="77777777" w:rsidR="00FB628F" w:rsidRDefault="00D024B6">
            <w:pPr>
              <w:pStyle w:val="P68B1DB1-Normal6"/>
              <w:spacing w:before="0" w:after="0" w:line="240" w:lineRule="auto"/>
              <w:jc w:val="center"/>
              <w:rPr>
                <w:rFonts w:eastAsia="Times New Roman"/>
                <w:noProof/>
              </w:rPr>
            </w:pPr>
            <w:r>
              <w:rPr>
                <w:noProof/>
              </w:rPr>
              <w:t>Etapă/Obiectiv</w:t>
            </w:r>
          </w:p>
        </w:tc>
        <w:tc>
          <w:tcPr>
            <w:tcW w:w="21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9F4140" w14:textId="77777777" w:rsidR="00FB628F" w:rsidRDefault="00D024B6">
            <w:pPr>
              <w:pStyle w:val="P68B1DB1-Normal6"/>
              <w:spacing w:before="0" w:after="0" w:line="240" w:lineRule="auto"/>
              <w:jc w:val="center"/>
              <w:rPr>
                <w:rFonts w:eastAsia="Times New Roman"/>
                <w:noProof/>
              </w:rPr>
            </w:pPr>
            <w:r>
              <w:rPr>
                <w:noProof/>
              </w:rPr>
              <w:t>Nume</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970074" w14:textId="3412D28B"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32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F93190" w14:textId="1A117D8F"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82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BEF4FD4"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D67525"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485C0280" w14:textId="77777777">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7B811310" w14:textId="77777777" w:rsidR="00FB628F" w:rsidRDefault="00FB628F">
            <w:pPr>
              <w:spacing w:before="0" w:after="0" w:line="240"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C55050" w14:textId="77777777" w:rsidR="00FB628F" w:rsidRDefault="00FB628F">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29A6DE83" w14:textId="77777777" w:rsidR="00FB628F" w:rsidRDefault="00FB628F">
            <w:pPr>
              <w:spacing w:before="0" w:after="0" w:line="240" w:lineRule="auto"/>
              <w:rPr>
                <w:rFonts w:eastAsia="Times New Roman"/>
                <w:b/>
                <w:noProof/>
                <w:sz w:val="18"/>
                <w:szCs w:val="18"/>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14:paraId="01B30C14" w14:textId="77777777" w:rsidR="00FB628F" w:rsidRDefault="00FB628F">
            <w:pPr>
              <w:spacing w:before="0" w:after="0" w:line="240" w:lineRule="auto"/>
              <w:rPr>
                <w:rFonts w:eastAsia="Times New Roman"/>
                <w:b/>
                <w:noProof/>
                <w:sz w:val="18"/>
                <w:szCs w:val="18"/>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4CE30F7D" w14:textId="77777777" w:rsidR="00FB628F" w:rsidRDefault="00FB628F">
            <w:pPr>
              <w:spacing w:before="0" w:after="0" w:line="240" w:lineRule="auto"/>
              <w:rPr>
                <w:rFonts w:eastAsia="Times New Roman"/>
                <w:b/>
                <w:noProof/>
                <w:sz w:val="18"/>
                <w:szCs w:val="18"/>
              </w:rPr>
            </w:pP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61F68"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14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7F9FF6" w14:textId="3B8C9ACC" w:rsidR="00FB628F" w:rsidRDefault="00D024B6">
            <w:pPr>
              <w:pStyle w:val="P68B1DB1-Normal6"/>
              <w:spacing w:before="0" w:after="0" w:line="240" w:lineRule="auto"/>
              <w:jc w:val="center"/>
              <w:rPr>
                <w:rFonts w:eastAsia="Times New Roman"/>
                <w:noProof/>
              </w:rPr>
            </w:pPr>
            <w:r>
              <w:rPr>
                <w:noProof/>
              </w:rPr>
              <w:t>Situația de referință</w:t>
            </w:r>
          </w:p>
        </w:tc>
        <w:tc>
          <w:tcPr>
            <w:tcW w:w="7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288FA2" w14:textId="1C1B636C" w:rsidR="00FB628F" w:rsidRDefault="00D024B6">
            <w:pPr>
              <w:pStyle w:val="P68B1DB1-Normal6"/>
              <w:spacing w:before="0" w:after="0" w:line="240" w:lineRule="auto"/>
              <w:jc w:val="center"/>
              <w:rPr>
                <w:rFonts w:eastAsia="Times New Roman"/>
                <w:noProof/>
              </w:rPr>
            </w:pPr>
            <w:r>
              <w:rPr>
                <w:noProof/>
              </w:rPr>
              <w:t>Obiectiv</w:t>
            </w:r>
          </w:p>
        </w:tc>
        <w:tc>
          <w:tcPr>
            <w:tcW w:w="9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B2FF0" w14:textId="77777777" w:rsidR="00FB628F" w:rsidRDefault="00D024B6">
            <w:pPr>
              <w:pStyle w:val="P68B1DB1-Normal6"/>
              <w:spacing w:before="0" w:after="0" w:line="240" w:lineRule="auto"/>
              <w:jc w:val="center"/>
              <w:rPr>
                <w:rFonts w:eastAsia="Times New Roman"/>
                <w:noProof/>
              </w:rPr>
            </w:pPr>
            <w:r>
              <w:rPr>
                <w:noProof/>
              </w:rPr>
              <w:t>Trimestru</w:t>
            </w:r>
          </w:p>
        </w:tc>
        <w:tc>
          <w:tcPr>
            <w:tcW w:w="84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0AEE37" w14:textId="77777777" w:rsidR="00FB628F" w:rsidRDefault="00D024B6">
            <w:pPr>
              <w:pStyle w:val="P68B1DB1-Normal6"/>
              <w:spacing w:before="0" w:after="0" w:line="240" w:lineRule="auto"/>
              <w:jc w:val="center"/>
              <w:rPr>
                <w:rFonts w:eastAsia="Times New Roman"/>
                <w:noProof/>
              </w:rPr>
            </w:pPr>
            <w:r>
              <w:rPr>
                <w:noProof/>
              </w:rPr>
              <w:t>Anul</w:t>
            </w:r>
          </w:p>
        </w:tc>
        <w:tc>
          <w:tcPr>
            <w:tcW w:w="3049" w:type="dxa"/>
            <w:vMerge/>
            <w:tcBorders>
              <w:top w:val="single" w:sz="4" w:space="0" w:color="auto"/>
              <w:bottom w:val="single" w:sz="4" w:space="0" w:color="auto"/>
              <w:right w:val="single" w:sz="4" w:space="0" w:color="auto"/>
            </w:tcBorders>
            <w:vAlign w:val="center"/>
            <w:hideMark/>
          </w:tcPr>
          <w:p w14:paraId="7C61A0A0" w14:textId="77777777" w:rsidR="00FB628F" w:rsidRDefault="00FB628F">
            <w:pPr>
              <w:spacing w:before="0" w:after="0" w:line="240" w:lineRule="auto"/>
              <w:rPr>
                <w:rFonts w:eastAsia="Times New Roman"/>
                <w:b/>
                <w:noProof/>
                <w:sz w:val="18"/>
                <w:szCs w:val="18"/>
              </w:rPr>
            </w:pPr>
          </w:p>
        </w:tc>
      </w:tr>
      <w:tr w:rsidR="00FB628F" w14:paraId="5092F56A" w14:textId="77777777">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CD8C364" w14:textId="1D70DCAC" w:rsidR="00FB628F" w:rsidRDefault="00D024B6">
            <w:pPr>
              <w:pStyle w:val="P68B1DB1-Normal7"/>
              <w:spacing w:before="0" w:after="0" w:line="240" w:lineRule="auto"/>
              <w:jc w:val="center"/>
              <w:rPr>
                <w:rFonts w:eastAsia="Times New Roman"/>
                <w:noProof/>
              </w:rPr>
            </w:pPr>
            <w:r>
              <w:rPr>
                <w:noProof/>
              </w:rPr>
              <w:t>29</w:t>
            </w:r>
          </w:p>
        </w:tc>
        <w:tc>
          <w:tcPr>
            <w:tcW w:w="1560" w:type="dxa"/>
            <w:tcBorders>
              <w:top w:val="single" w:sz="4" w:space="0" w:color="auto"/>
              <w:left w:val="nil"/>
              <w:bottom w:val="single" w:sz="4" w:space="0" w:color="auto"/>
              <w:right w:val="single" w:sz="4" w:space="0" w:color="auto"/>
            </w:tcBorders>
            <w:shd w:val="clear" w:color="auto" w:fill="C6EFCE"/>
            <w:noWrap/>
          </w:tcPr>
          <w:p w14:paraId="72CC9377" w14:textId="0DCE8715" w:rsidR="00FB628F" w:rsidRDefault="00D024B6">
            <w:pPr>
              <w:pStyle w:val="P68B1DB1-Normal7"/>
              <w:spacing w:before="0" w:after="0" w:line="240" w:lineRule="auto"/>
              <w:rPr>
                <w:rFonts w:eastAsia="Times New Roman"/>
                <w:noProof/>
              </w:rPr>
            </w:pPr>
            <w:r>
              <w:rPr>
                <w:noProof/>
              </w:rPr>
              <w:t>A: Consolidarea pregătirii și a răspunsului în caz de dezastre generate de schimbările climatice</w:t>
            </w:r>
          </w:p>
        </w:tc>
        <w:tc>
          <w:tcPr>
            <w:tcW w:w="1200" w:type="dxa"/>
            <w:tcBorders>
              <w:top w:val="single" w:sz="4" w:space="0" w:color="auto"/>
              <w:left w:val="nil"/>
              <w:bottom w:val="single" w:sz="4" w:space="0" w:color="auto"/>
              <w:right w:val="single" w:sz="4" w:space="0" w:color="auto"/>
            </w:tcBorders>
            <w:shd w:val="clear" w:color="auto" w:fill="C6EFCE"/>
            <w:noWrap/>
          </w:tcPr>
          <w:p w14:paraId="2D4228A7" w14:textId="4720E6E0" w:rsidR="00FB628F" w:rsidRDefault="00D024B6">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5E1E6236" w14:textId="2F73FE4F" w:rsidR="00FB628F" w:rsidRDefault="00D024B6">
            <w:pPr>
              <w:pStyle w:val="P68B1DB1-Normal7"/>
              <w:spacing w:before="0" w:after="0" w:line="240" w:lineRule="auto"/>
              <w:rPr>
                <w:rFonts w:eastAsia="Times New Roman"/>
                <w:noProof/>
              </w:rPr>
            </w:pPr>
            <w:r>
              <w:rPr>
                <w:noProof/>
              </w:rPr>
              <w:t>Intrarea în vigoare a unei rezoluții privind programul național de protecție împotriva dezastrelor naturale și a altor dezastre</w:t>
            </w:r>
          </w:p>
        </w:tc>
        <w:tc>
          <w:tcPr>
            <w:tcW w:w="1632" w:type="dxa"/>
            <w:tcBorders>
              <w:top w:val="single" w:sz="4" w:space="0" w:color="auto"/>
              <w:left w:val="nil"/>
              <w:bottom w:val="single" w:sz="4" w:space="0" w:color="auto"/>
              <w:right w:val="single" w:sz="4" w:space="0" w:color="auto"/>
            </w:tcBorders>
            <w:shd w:val="clear" w:color="auto" w:fill="C6EFCE"/>
            <w:noWrap/>
          </w:tcPr>
          <w:p w14:paraId="4EAA9FC3" w14:textId="1E61E308" w:rsidR="00FB628F" w:rsidRDefault="00D024B6">
            <w:pPr>
              <w:pStyle w:val="P68B1DB1-Normal7"/>
              <w:spacing w:before="0" w:after="0" w:line="240" w:lineRule="auto"/>
              <w:rPr>
                <w:rFonts w:eastAsia="Times New Roman"/>
                <w:noProof/>
              </w:rPr>
            </w:pPr>
            <w:r>
              <w:rPr>
                <w:noProof/>
              </w:rPr>
              <w:t>Dispoziție din rezoluție care indică intrarea în vigoare a unui program național de protecție împotriva dezastrelor naturale și a altor dezastre</w:t>
            </w:r>
          </w:p>
        </w:tc>
        <w:tc>
          <w:tcPr>
            <w:tcW w:w="1042" w:type="dxa"/>
            <w:tcBorders>
              <w:top w:val="single" w:sz="4" w:space="0" w:color="auto"/>
              <w:left w:val="nil"/>
              <w:bottom w:val="single" w:sz="4" w:space="0" w:color="auto"/>
              <w:right w:val="single" w:sz="4" w:space="0" w:color="auto"/>
            </w:tcBorders>
            <w:shd w:val="clear" w:color="auto" w:fill="C6EFCE"/>
            <w:noWrap/>
          </w:tcPr>
          <w:p w14:paraId="02BFD622" w14:textId="61C1DB82" w:rsidR="00FB628F" w:rsidRDefault="00FB628F">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1486851C" w14:textId="650EE9AF" w:rsidR="00FB628F" w:rsidRDefault="00FB628F">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07AD43D7" w14:textId="0827C827" w:rsidR="00FB628F" w:rsidRDefault="00FB628F">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1D105038" w14:textId="03EDF5FF" w:rsidR="00FB628F" w:rsidRDefault="00590A15">
            <w:pPr>
              <w:pStyle w:val="P68B1DB1-Normal7"/>
              <w:spacing w:before="0" w:after="0" w:line="240" w:lineRule="auto"/>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15E24844" w14:textId="2FBB2F82" w:rsidR="00FB628F" w:rsidRDefault="00D024B6">
            <w:pPr>
              <w:pStyle w:val="P68B1DB1-Normal7"/>
              <w:spacing w:before="0" w:after="0" w:line="240" w:lineRule="auto"/>
              <w:rPr>
                <w:rFonts w:eastAsia="Times New Roman"/>
                <w:noProof/>
              </w:rPr>
            </w:pPr>
            <w:r>
              <w:rPr>
                <w:noProof/>
              </w:rPr>
              <w:t>2023</w:t>
            </w:r>
          </w:p>
        </w:tc>
        <w:tc>
          <w:tcPr>
            <w:tcW w:w="3049" w:type="dxa"/>
            <w:tcBorders>
              <w:top w:val="single" w:sz="4" w:space="0" w:color="auto"/>
              <w:left w:val="nil"/>
              <w:bottom w:val="single" w:sz="4" w:space="0" w:color="auto"/>
              <w:right w:val="single" w:sz="4" w:space="0" w:color="auto"/>
            </w:tcBorders>
            <w:shd w:val="clear" w:color="auto" w:fill="C6EFCE"/>
            <w:noWrap/>
          </w:tcPr>
          <w:p w14:paraId="24FB1CF7" w14:textId="4D0C0E86" w:rsidR="00FB628F" w:rsidRDefault="00D024B6">
            <w:pPr>
              <w:pStyle w:val="P68B1DB1-Normal7"/>
              <w:spacing w:before="0" w:after="0" w:line="240" w:lineRule="auto"/>
              <w:rPr>
                <w:rFonts w:eastAsia="Times New Roman"/>
                <w:noProof/>
              </w:rPr>
            </w:pPr>
            <w:r>
              <w:rPr>
                <w:noProof/>
              </w:rPr>
              <w:t>Rezoluția este adoptată de Adunarea Națională a Republicii Slovenia. Acesta definește organizarea și răspunsul la dezastrele generate de climă, funcționarea unităților modulare de răspuns la dezastrele generate de climă nou înființate, formarea acestora, precum și funcționarea și rolul unităților existente ca răspuns la dezastrele generate de climă. Acesta vizează un răspuns mai rapid, mai coordonat și mai eficace la dezastrele legate de climă (inundații, incendii forestiere la scară largă și alte dezastre legate de climă).</w:t>
            </w:r>
          </w:p>
        </w:tc>
      </w:tr>
      <w:tr w:rsidR="00FB628F" w14:paraId="46B106F1" w14:textId="77777777">
        <w:trPr>
          <w:trHeight w:val="166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BB205D4" w14:textId="7DDDD3F1" w:rsidR="00FB628F" w:rsidRDefault="00D024B6">
            <w:pPr>
              <w:pStyle w:val="P68B1DB1-Normal7"/>
              <w:spacing w:before="0" w:after="0" w:line="240" w:lineRule="auto"/>
              <w:jc w:val="center"/>
              <w:rPr>
                <w:rFonts w:eastAsia="Times New Roman"/>
                <w:noProof/>
              </w:rPr>
            </w:pPr>
            <w:r>
              <w:rPr>
                <w:noProof/>
              </w:rPr>
              <w:t>30</w:t>
            </w:r>
          </w:p>
        </w:tc>
        <w:tc>
          <w:tcPr>
            <w:tcW w:w="1560" w:type="dxa"/>
            <w:tcBorders>
              <w:top w:val="single" w:sz="4" w:space="0" w:color="auto"/>
              <w:left w:val="nil"/>
              <w:bottom w:val="single" w:sz="4" w:space="0" w:color="auto"/>
              <w:right w:val="single" w:sz="4" w:space="0" w:color="auto"/>
            </w:tcBorders>
            <w:shd w:val="clear" w:color="auto" w:fill="C6EFCE"/>
            <w:noWrap/>
          </w:tcPr>
          <w:p w14:paraId="67964EA9" w14:textId="4218B924" w:rsidR="00FB628F" w:rsidRDefault="00D024B6">
            <w:pPr>
              <w:pStyle w:val="P68B1DB1-Normal7"/>
              <w:spacing w:before="0" w:after="0" w:line="240" w:lineRule="auto"/>
              <w:rPr>
                <w:rFonts w:eastAsia="Times New Roman"/>
                <w:noProof/>
              </w:rPr>
            </w:pPr>
            <w:r>
              <w:rPr>
                <w:noProof/>
              </w:rPr>
              <w:t>E: Reziliența socială și economică la dezastrele legate de climă în Republica Slovenia</w:t>
            </w:r>
          </w:p>
        </w:tc>
        <w:tc>
          <w:tcPr>
            <w:tcW w:w="1200" w:type="dxa"/>
            <w:tcBorders>
              <w:top w:val="single" w:sz="4" w:space="0" w:color="auto"/>
              <w:left w:val="nil"/>
              <w:bottom w:val="single" w:sz="4" w:space="0" w:color="auto"/>
              <w:right w:val="single" w:sz="4" w:space="0" w:color="auto"/>
            </w:tcBorders>
            <w:shd w:val="clear" w:color="auto" w:fill="C6EFCE"/>
            <w:noWrap/>
          </w:tcPr>
          <w:p w14:paraId="0C548F86" w14:textId="498365D5"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2312D143" w14:textId="76C62AC5" w:rsidR="00FB628F" w:rsidRDefault="00D024B6">
            <w:pPr>
              <w:pStyle w:val="P68B1DB1-Normal7"/>
              <w:spacing w:before="0" w:after="0" w:line="240" w:lineRule="auto"/>
              <w:rPr>
                <w:rFonts w:eastAsia="Times New Roman"/>
                <w:noProof/>
              </w:rPr>
            </w:pPr>
            <w:r>
              <w:rPr>
                <w:noProof/>
              </w:rPr>
              <w:t>Centru construit pentru formarea unităților de protecție civilă și de ajutor în caz de dezastre pentru a răspunde la incendiile forestiere</w:t>
            </w:r>
          </w:p>
        </w:tc>
        <w:tc>
          <w:tcPr>
            <w:tcW w:w="1632" w:type="dxa"/>
            <w:tcBorders>
              <w:top w:val="single" w:sz="4" w:space="0" w:color="auto"/>
              <w:left w:val="nil"/>
              <w:bottom w:val="single" w:sz="4" w:space="0" w:color="auto"/>
              <w:right w:val="single" w:sz="4" w:space="0" w:color="auto"/>
            </w:tcBorders>
            <w:shd w:val="clear" w:color="auto" w:fill="C6EFCE"/>
            <w:noWrap/>
          </w:tcPr>
          <w:p w14:paraId="23F2B90E" w14:textId="323E4BF1"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31B20D07" w14:textId="1AF43113"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16AA8F33" w14:textId="250B552F"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28446036" w14:textId="7DFFCA39" w:rsidR="00FB628F" w:rsidRDefault="00D024B6">
            <w:pPr>
              <w:pStyle w:val="P68B1DB1-Normal7"/>
              <w:spacing w:before="0" w:after="0" w:line="240" w:lineRule="auto"/>
              <w:jc w:val="center"/>
              <w:rPr>
                <w:rFonts w:eastAsia="Times New Roman"/>
                <w:noProof/>
              </w:rPr>
            </w:pPr>
            <w:r>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622BB26F" w14:textId="192AF2E9" w:rsidR="00FB628F" w:rsidRDefault="00590A15">
            <w:pPr>
              <w:pStyle w:val="P68B1DB1-Normal7"/>
              <w:spacing w:before="0" w:after="0" w:line="240" w:lineRule="auto"/>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41693CB8" w14:textId="6B7B3723" w:rsidR="00FB628F" w:rsidRDefault="00D024B6">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D4B2400" w14:textId="6976B6E4" w:rsidR="00FB628F" w:rsidRDefault="00D024B6">
            <w:pPr>
              <w:pStyle w:val="P68B1DB1-Normal7"/>
              <w:spacing w:before="0" w:after="0" w:line="240" w:lineRule="auto"/>
              <w:jc w:val="both"/>
              <w:rPr>
                <w:rFonts w:eastAsia="Times New Roman"/>
                <w:noProof/>
              </w:rPr>
            </w:pPr>
            <w:r>
              <w:rPr>
                <w:noProof/>
              </w:rPr>
              <w:t>Centru construit pentru formarea unităților de protecție civilă și de ajutor în caz de dezastre pentru a răspunde la</w:t>
            </w:r>
            <w:r>
              <w:rPr>
                <w:i/>
                <w:noProof/>
              </w:rPr>
              <w:t xml:space="preserve"> </w:t>
            </w:r>
            <w:r>
              <w:rPr>
                <w:noProof/>
              </w:rPr>
              <w:t>incendiile forestiere. Centrul trebuie să aibă o cerere de energie primară cu cel puțin 20 % mai mică decât cea necesară pentru o clădire al cărei consum de energie este aproape egal cu zero în temeiul normelor naționale privind construcția de clădiri al căror consum de energie este aproape egal cu zero.</w:t>
            </w:r>
          </w:p>
        </w:tc>
      </w:tr>
      <w:tr w:rsidR="00FB628F" w14:paraId="6CEEF18C" w14:textId="77777777">
        <w:trPr>
          <w:trHeight w:val="144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08DA3A" w14:textId="20CEE76F" w:rsidR="00FB628F" w:rsidRDefault="00D024B6">
            <w:pPr>
              <w:pStyle w:val="P68B1DB1-Normal7"/>
              <w:spacing w:before="0" w:after="0" w:line="240" w:lineRule="auto"/>
              <w:jc w:val="center"/>
              <w:rPr>
                <w:rFonts w:eastAsia="Times New Roman"/>
                <w:noProof/>
              </w:rPr>
            </w:pPr>
            <w:r>
              <w:rPr>
                <w:noProof/>
              </w:rPr>
              <w:t>31</w:t>
            </w:r>
          </w:p>
        </w:tc>
        <w:tc>
          <w:tcPr>
            <w:tcW w:w="1560" w:type="dxa"/>
            <w:tcBorders>
              <w:top w:val="single" w:sz="4" w:space="0" w:color="auto"/>
              <w:left w:val="nil"/>
              <w:bottom w:val="single" w:sz="4" w:space="0" w:color="auto"/>
              <w:right w:val="single" w:sz="4" w:space="0" w:color="auto"/>
            </w:tcBorders>
            <w:shd w:val="clear" w:color="auto" w:fill="C6EFCE"/>
            <w:noWrap/>
          </w:tcPr>
          <w:p w14:paraId="5DA8A648" w14:textId="3C9147D8" w:rsidR="00FB628F" w:rsidRDefault="00D024B6">
            <w:pPr>
              <w:pStyle w:val="P68B1DB1-Normal7"/>
              <w:spacing w:before="0" w:after="0" w:line="240" w:lineRule="auto"/>
              <w:rPr>
                <w:rFonts w:eastAsia="Times New Roman"/>
                <w:noProof/>
              </w:rPr>
            </w:pPr>
            <w:r>
              <w:rPr>
                <w:noProof/>
              </w:rPr>
              <w:t xml:space="preserve">E: Reziliența socială și economică la dezastrele legate de climă în Republica Slovenia </w:t>
            </w:r>
          </w:p>
        </w:tc>
        <w:tc>
          <w:tcPr>
            <w:tcW w:w="1200" w:type="dxa"/>
            <w:tcBorders>
              <w:top w:val="single" w:sz="4" w:space="0" w:color="auto"/>
              <w:left w:val="nil"/>
              <w:bottom w:val="single" w:sz="4" w:space="0" w:color="auto"/>
              <w:right w:val="single" w:sz="4" w:space="0" w:color="auto"/>
            </w:tcBorders>
            <w:shd w:val="clear" w:color="auto" w:fill="C6EFCE"/>
            <w:noWrap/>
          </w:tcPr>
          <w:p w14:paraId="29FFEF60" w14:textId="7DE1FD13"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A8EF9D5" w14:textId="7B09AA11" w:rsidR="00FB628F" w:rsidRDefault="00D024B6">
            <w:pPr>
              <w:pStyle w:val="P68B1DB1-Normal7"/>
              <w:spacing w:before="0" w:after="0" w:line="240" w:lineRule="auto"/>
              <w:rPr>
                <w:rFonts w:eastAsia="Times New Roman"/>
                <w:noProof/>
              </w:rPr>
            </w:pPr>
            <w:r>
              <w:rPr>
                <w:noProof/>
              </w:rPr>
              <w:t>Participanți instruiți pentru a răspunde la incendiile forestiere</w:t>
            </w:r>
          </w:p>
        </w:tc>
        <w:tc>
          <w:tcPr>
            <w:tcW w:w="1632" w:type="dxa"/>
            <w:tcBorders>
              <w:top w:val="single" w:sz="4" w:space="0" w:color="auto"/>
              <w:left w:val="nil"/>
              <w:bottom w:val="single" w:sz="4" w:space="0" w:color="auto"/>
              <w:right w:val="single" w:sz="4" w:space="0" w:color="auto"/>
            </w:tcBorders>
            <w:shd w:val="clear" w:color="auto" w:fill="C6EFCE"/>
            <w:noWrap/>
          </w:tcPr>
          <w:p w14:paraId="3A1356EB" w14:textId="3AA01AAA"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2FA367D" w14:textId="2B2BC5E6"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240906F8" w14:textId="4953CFBC"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95D1C5B" w14:textId="79363105" w:rsidR="00FB628F" w:rsidRDefault="00D024B6">
            <w:pPr>
              <w:pStyle w:val="P68B1DB1-Normal7"/>
              <w:spacing w:before="0" w:after="0" w:line="240" w:lineRule="auto"/>
              <w:jc w:val="center"/>
              <w:rPr>
                <w:rFonts w:eastAsia="Times New Roman"/>
                <w:noProof/>
              </w:rPr>
            </w:pPr>
            <w:r>
              <w:rPr>
                <w:noProof/>
              </w:rPr>
              <w:t>1 000</w:t>
            </w:r>
          </w:p>
        </w:tc>
        <w:tc>
          <w:tcPr>
            <w:tcW w:w="984" w:type="dxa"/>
            <w:tcBorders>
              <w:top w:val="single" w:sz="4" w:space="0" w:color="auto"/>
              <w:left w:val="nil"/>
              <w:bottom w:val="single" w:sz="4" w:space="0" w:color="auto"/>
              <w:right w:val="single" w:sz="4" w:space="0" w:color="auto"/>
            </w:tcBorders>
            <w:shd w:val="clear" w:color="auto" w:fill="C6EFCE"/>
            <w:noWrap/>
          </w:tcPr>
          <w:p w14:paraId="541594BE" w14:textId="76D38C93" w:rsidR="00FB628F" w:rsidRDefault="00590A15">
            <w:pPr>
              <w:pStyle w:val="P68B1DB1-Normal7"/>
              <w:spacing w:before="0" w:after="0" w:line="240" w:lineRule="auto"/>
              <w:rPr>
                <w:rFonts w:eastAsia="Times New Roman"/>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5AF81404" w14:textId="43CA8A4C" w:rsidR="00FB628F" w:rsidRDefault="00D024B6">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A24B2DE" w14:textId="07EB6F2C" w:rsidR="00FB628F" w:rsidRDefault="00D024B6">
            <w:pPr>
              <w:pStyle w:val="P68B1DB1-Normal7"/>
              <w:spacing w:before="0" w:after="0" w:line="240" w:lineRule="auto"/>
              <w:rPr>
                <w:rFonts w:eastAsia="Times New Roman"/>
                <w:noProof/>
              </w:rPr>
            </w:pPr>
            <w:r>
              <w:rPr>
                <w:noProof/>
              </w:rPr>
              <w:t>În total, 1 000 de participanți au urmat cursuri de formare pentru a răspunde la incendiile forestiere.</w:t>
            </w:r>
          </w:p>
        </w:tc>
      </w:tr>
      <w:tr w:rsidR="00FB628F" w14:paraId="147FB8DE" w14:textId="77777777">
        <w:trPr>
          <w:trHeight w:val="6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BE7C187" w14:textId="747884BF" w:rsidR="00FB628F" w:rsidRDefault="00D024B6">
            <w:pPr>
              <w:pStyle w:val="P68B1DB1-Normal7"/>
              <w:spacing w:before="0" w:after="0" w:line="240" w:lineRule="auto"/>
              <w:jc w:val="center"/>
              <w:rPr>
                <w:rFonts w:eastAsia="Times New Roman"/>
                <w:noProof/>
              </w:rPr>
            </w:pPr>
            <w:r>
              <w:rPr>
                <w:noProof/>
              </w:rPr>
              <w:t>32</w:t>
            </w:r>
          </w:p>
        </w:tc>
        <w:tc>
          <w:tcPr>
            <w:tcW w:w="1560" w:type="dxa"/>
            <w:tcBorders>
              <w:top w:val="single" w:sz="4" w:space="0" w:color="auto"/>
              <w:left w:val="nil"/>
              <w:bottom w:val="single" w:sz="4" w:space="0" w:color="auto"/>
              <w:right w:val="single" w:sz="4" w:space="0" w:color="auto"/>
            </w:tcBorders>
            <w:shd w:val="clear" w:color="auto" w:fill="C6EFCE"/>
            <w:noWrap/>
          </w:tcPr>
          <w:p w14:paraId="34F84224" w14:textId="4C286285" w:rsidR="00FB628F" w:rsidRDefault="00D024B6">
            <w:pPr>
              <w:pStyle w:val="P68B1DB1-Normal7"/>
              <w:spacing w:before="0" w:after="0" w:line="240" w:lineRule="auto"/>
              <w:rPr>
                <w:rFonts w:eastAsia="Times New Roman"/>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330E40B6" w14:textId="0F827316" w:rsidR="00FB628F" w:rsidRDefault="00D024B6">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44D55398" w14:textId="39E86963" w:rsidR="00FB628F" w:rsidRDefault="00D024B6">
            <w:pPr>
              <w:pStyle w:val="P68B1DB1-Normal7"/>
              <w:spacing w:before="0" w:after="0" w:line="240" w:lineRule="auto"/>
              <w:rPr>
                <w:rFonts w:eastAsia="Times New Roman"/>
                <w:noProof/>
              </w:rPr>
            </w:pPr>
            <w:r>
              <w:rPr>
                <w:noProof/>
              </w:rPr>
              <w:t>Atribuirea contractelor pentru proiecte de protecție împotriva inundațiilor</w:t>
            </w:r>
          </w:p>
        </w:tc>
        <w:tc>
          <w:tcPr>
            <w:tcW w:w="1632" w:type="dxa"/>
            <w:tcBorders>
              <w:top w:val="single" w:sz="4" w:space="0" w:color="auto"/>
              <w:left w:val="nil"/>
              <w:bottom w:val="single" w:sz="4" w:space="0" w:color="auto"/>
              <w:right w:val="single" w:sz="4" w:space="0" w:color="auto"/>
            </w:tcBorders>
            <w:shd w:val="clear" w:color="auto" w:fill="C6EFCE"/>
            <w:noWrap/>
          </w:tcPr>
          <w:p w14:paraId="46F4C104" w14:textId="24163D2A" w:rsidR="00FB628F" w:rsidRDefault="00D024B6">
            <w:pPr>
              <w:pStyle w:val="P68B1DB1-Normal7"/>
              <w:spacing w:before="0" w:after="0" w:line="256"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369D8547" w14:textId="2F037724" w:rsidR="00FB628F" w:rsidRDefault="00FB628F">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540ED1EE" w14:textId="32FE7054" w:rsidR="00FB628F" w:rsidRDefault="00FB628F">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579868D5" w14:textId="66280E98" w:rsidR="00FB628F" w:rsidRDefault="00FB628F">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0CFA9743" w14:textId="1275FBF6" w:rsidR="00FB628F" w:rsidRDefault="00590A15">
            <w:pPr>
              <w:pStyle w:val="P68B1DB1-Normal7"/>
              <w:spacing w:before="0" w:after="0" w:line="240" w:lineRule="auto"/>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04899DB1" w14:textId="5FF5A683" w:rsidR="00FB628F" w:rsidRDefault="00D024B6">
            <w:pPr>
              <w:pStyle w:val="P68B1DB1-Normal7"/>
              <w:spacing w:before="0" w:after="0" w:line="240" w:lineRule="auto"/>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0548CD8F" w14:textId="5D1509E8" w:rsidR="00FB628F" w:rsidRDefault="00D024B6">
            <w:pPr>
              <w:pStyle w:val="P68B1DB1-Normal7"/>
              <w:spacing w:before="0" w:after="0" w:line="240" w:lineRule="auto"/>
              <w:rPr>
                <w:noProof/>
              </w:rPr>
            </w:pPr>
            <w:r>
              <w:rPr>
                <w:noProof/>
              </w:rPr>
              <w:t xml:space="preserve">Atribuirea de contracte pentru 6 de proiecte de protecție împotriva inundațiilor. Criteriile de selecție a ofertei pentru pregătirea documentației proiectului includ: </w:t>
            </w:r>
          </w:p>
          <w:p w14:paraId="653A03B1" w14:textId="62961A05" w:rsidR="00FB628F" w:rsidRDefault="00D024B6">
            <w:pPr>
              <w:pStyle w:val="P68B1DB1-Normal7"/>
              <w:spacing w:before="0" w:after="0" w:line="240" w:lineRule="auto"/>
              <w:rPr>
                <w:noProof/>
              </w:rPr>
            </w:pPr>
            <w:r>
              <w:rPr>
                <w:noProof/>
              </w:rPr>
              <w:t>a) cerința ca măsurile privind soluțiile bazate pe natură și infrastructura verde să fie incluse în proiecte;</w:t>
            </w:r>
          </w:p>
          <w:p w14:paraId="2E733331" w14:textId="33712EDF" w:rsidR="00FB628F" w:rsidRDefault="00D024B6">
            <w:pPr>
              <w:pStyle w:val="P68B1DB1-Normal7"/>
              <w:spacing w:before="0" w:after="0" w:line="240" w:lineRule="auto"/>
              <w:rPr>
                <w:noProof/>
              </w:rPr>
            </w:pPr>
            <w:r>
              <w:rPr>
                <w:noProof/>
              </w:rPr>
              <w:t>b) cerința ca proiectele să respecte Orientările tehnice privind aplicarea principiului de „a nu prejudicia în mod semnificativ” (2021/C58/01).</w:t>
            </w:r>
          </w:p>
        </w:tc>
      </w:tr>
      <w:tr w:rsidR="00FB628F" w14:paraId="6F4E30AA" w14:textId="77777777">
        <w:trPr>
          <w:trHeight w:val="63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CEDCCB0" w14:textId="66395DD9" w:rsidR="00FB628F" w:rsidRDefault="00D024B6">
            <w:pPr>
              <w:pStyle w:val="P68B1DB1-Normal7"/>
              <w:spacing w:before="0" w:after="0" w:line="240" w:lineRule="auto"/>
              <w:jc w:val="center"/>
              <w:rPr>
                <w:rFonts w:eastAsia="Times New Roman"/>
                <w:noProof/>
              </w:rPr>
            </w:pPr>
            <w:r>
              <w:rPr>
                <w:noProof/>
              </w:rPr>
              <w:t>35</w:t>
            </w:r>
          </w:p>
        </w:tc>
        <w:tc>
          <w:tcPr>
            <w:tcW w:w="1560" w:type="dxa"/>
            <w:tcBorders>
              <w:top w:val="single" w:sz="4" w:space="0" w:color="auto"/>
              <w:left w:val="nil"/>
              <w:bottom w:val="single" w:sz="4" w:space="0" w:color="auto"/>
              <w:right w:val="single" w:sz="4" w:space="0" w:color="auto"/>
            </w:tcBorders>
            <w:shd w:val="clear" w:color="auto" w:fill="C6EFCE"/>
            <w:noWrap/>
          </w:tcPr>
          <w:p w14:paraId="09D25854" w14:textId="44586B26" w:rsidR="00FB628F" w:rsidRDefault="00D024B6">
            <w:pPr>
              <w:pStyle w:val="P68B1DB1-Normal7"/>
              <w:spacing w:before="0" w:after="0" w:line="240" w:lineRule="auto"/>
              <w:rPr>
                <w:rFonts w:eastAsia="Times New Roman"/>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65934091" w14:textId="39DDB9E7"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D20E167" w14:textId="3E7897DF" w:rsidR="00FB628F" w:rsidRDefault="00D024B6">
            <w:pPr>
              <w:pStyle w:val="P68B1DB1-Normal7"/>
              <w:spacing w:before="0" w:after="0" w:line="240" w:lineRule="auto"/>
              <w:rPr>
                <w:rFonts w:eastAsia="Times New Roman"/>
                <w:noProof/>
              </w:rPr>
            </w:pPr>
            <w:r>
              <w:rPr>
                <w:noProof/>
              </w:rPr>
              <w:t>Infrastructură construită de protecție împotriva inundațiilor</w:t>
            </w:r>
          </w:p>
        </w:tc>
        <w:tc>
          <w:tcPr>
            <w:tcW w:w="1632" w:type="dxa"/>
            <w:tcBorders>
              <w:top w:val="single" w:sz="4" w:space="0" w:color="auto"/>
              <w:left w:val="nil"/>
              <w:bottom w:val="single" w:sz="4" w:space="0" w:color="auto"/>
              <w:right w:val="single" w:sz="4" w:space="0" w:color="auto"/>
            </w:tcBorders>
            <w:shd w:val="clear" w:color="auto" w:fill="C6EFCE"/>
            <w:noWrap/>
          </w:tcPr>
          <w:p w14:paraId="51740761" w14:textId="2D2252A5"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6B4C01B5" w14:textId="18C944D5"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5DEA650D" w14:textId="7C625E64"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04339DEF" w14:textId="0F135AB0" w:rsidR="00FB628F" w:rsidRDefault="00D024B6">
            <w:pPr>
              <w:pStyle w:val="P68B1DB1-Normal7"/>
              <w:spacing w:before="0" w:after="0" w:line="240" w:lineRule="auto"/>
              <w:jc w:val="center"/>
              <w:rPr>
                <w:rFonts w:eastAsia="Times New Roman"/>
                <w:noProof/>
              </w:rPr>
            </w:pPr>
            <w:r>
              <w:rPr>
                <w:noProof/>
              </w:rPr>
              <w:t>7</w:t>
            </w:r>
          </w:p>
        </w:tc>
        <w:tc>
          <w:tcPr>
            <w:tcW w:w="984" w:type="dxa"/>
            <w:tcBorders>
              <w:top w:val="single" w:sz="4" w:space="0" w:color="auto"/>
              <w:left w:val="nil"/>
              <w:bottom w:val="single" w:sz="4" w:space="0" w:color="auto"/>
              <w:right w:val="single" w:sz="4" w:space="0" w:color="auto"/>
            </w:tcBorders>
            <w:shd w:val="clear" w:color="auto" w:fill="C6EFCE"/>
            <w:noWrap/>
          </w:tcPr>
          <w:p w14:paraId="4B3E971D" w14:textId="18178629" w:rsidR="00FB628F" w:rsidRDefault="00590A15">
            <w:pPr>
              <w:pStyle w:val="P68B1DB1-Normal7"/>
              <w:spacing w:before="0" w:after="0" w:line="240" w:lineRule="auto"/>
              <w:rPr>
                <w:rFonts w:eastAsia="Times New Roman"/>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3B3823B4" w14:textId="49DAB331" w:rsidR="00FB628F" w:rsidRDefault="00D024B6">
            <w:pPr>
              <w:pStyle w:val="P68B1DB1-Normal7"/>
              <w:spacing w:before="0" w:after="0" w:line="240" w:lineRule="auto"/>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3BE8701" w14:textId="281D33F8" w:rsidR="00FB628F" w:rsidRDefault="00D024B6">
            <w:pPr>
              <w:pStyle w:val="P68B1DB1-Normal7"/>
              <w:spacing w:before="0" w:after="0" w:line="240" w:lineRule="auto"/>
              <w:rPr>
                <w:rFonts w:eastAsia="Times New Roman"/>
                <w:noProof/>
              </w:rPr>
            </w:pPr>
            <w:r>
              <w:rPr>
                <w:noProof/>
              </w:rPr>
              <w:t>Infrastructură construită de protecție împotriva inundațiilor.</w:t>
            </w:r>
          </w:p>
        </w:tc>
      </w:tr>
      <w:tr w:rsidR="00FB628F" w14:paraId="5B3FA72A" w14:textId="77777777">
        <w:trPr>
          <w:trHeight w:val="81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02AB5B" w14:textId="7DD136B4" w:rsidR="00FB628F" w:rsidRDefault="00D024B6">
            <w:pPr>
              <w:pStyle w:val="P68B1DB1-Normal7"/>
              <w:spacing w:before="0" w:after="0" w:line="240" w:lineRule="auto"/>
              <w:jc w:val="center"/>
              <w:rPr>
                <w:noProof/>
              </w:rPr>
            </w:pPr>
            <w:r>
              <w:rPr>
                <w:noProof/>
              </w:rPr>
              <w:t>35bis</w:t>
            </w:r>
          </w:p>
        </w:tc>
        <w:tc>
          <w:tcPr>
            <w:tcW w:w="1560" w:type="dxa"/>
            <w:tcBorders>
              <w:top w:val="single" w:sz="4" w:space="0" w:color="auto"/>
              <w:left w:val="nil"/>
              <w:bottom w:val="single" w:sz="4" w:space="0" w:color="auto"/>
              <w:right w:val="single" w:sz="4" w:space="0" w:color="auto"/>
            </w:tcBorders>
            <w:shd w:val="clear" w:color="auto" w:fill="C6EFCE"/>
            <w:noWrap/>
          </w:tcPr>
          <w:p w14:paraId="7B748BDC" w14:textId="748AC928" w:rsidR="00FB628F" w:rsidRDefault="00D024B6">
            <w:pPr>
              <w:pStyle w:val="P68B1DB1-Normal7"/>
              <w:spacing w:before="0" w:after="0" w:line="240" w:lineRule="auto"/>
              <w:rPr>
                <w:noProof/>
              </w:rPr>
            </w:pPr>
            <w:r>
              <w:rPr>
                <w:noProof/>
              </w:rPr>
              <w:t>F: Reducerea riscurilor de inundații</w:t>
            </w:r>
          </w:p>
        </w:tc>
        <w:tc>
          <w:tcPr>
            <w:tcW w:w="1200" w:type="dxa"/>
            <w:tcBorders>
              <w:top w:val="single" w:sz="4" w:space="0" w:color="auto"/>
              <w:left w:val="nil"/>
              <w:bottom w:val="single" w:sz="4" w:space="0" w:color="auto"/>
              <w:right w:val="single" w:sz="4" w:space="0" w:color="auto"/>
            </w:tcBorders>
            <w:shd w:val="clear" w:color="auto" w:fill="C6EFCE"/>
            <w:noWrap/>
          </w:tcPr>
          <w:p w14:paraId="412673E7" w14:textId="65F86392" w:rsidR="00FB628F" w:rsidRDefault="00D024B6">
            <w:pPr>
              <w:pStyle w:val="P68B1DB1-Normal7"/>
              <w:spacing w:before="0" w:after="0" w:line="240" w:lineRule="auto"/>
              <w:rPr>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7B393DDB" w14:textId="336710F1" w:rsidR="00FB628F" w:rsidRDefault="00D024B6">
            <w:pPr>
              <w:pStyle w:val="P68B1DB1-Normal7"/>
              <w:spacing w:before="0" w:after="0" w:line="240" w:lineRule="auto"/>
              <w:rPr>
                <w:noProof/>
              </w:rPr>
            </w:pPr>
            <w:r>
              <w:rPr>
                <w:noProof/>
              </w:rPr>
              <w:t>Instituirea unui sistem central de informare pentru monitorizarea apei</w:t>
            </w:r>
          </w:p>
        </w:tc>
        <w:tc>
          <w:tcPr>
            <w:tcW w:w="1632" w:type="dxa"/>
            <w:tcBorders>
              <w:top w:val="single" w:sz="4" w:space="0" w:color="auto"/>
              <w:left w:val="nil"/>
              <w:bottom w:val="single" w:sz="4" w:space="0" w:color="auto"/>
              <w:right w:val="single" w:sz="4" w:space="0" w:color="auto"/>
            </w:tcBorders>
            <w:shd w:val="clear" w:color="auto" w:fill="C6EFCE"/>
            <w:noWrap/>
          </w:tcPr>
          <w:p w14:paraId="5E06EBB3" w14:textId="77777777" w:rsidR="00FB628F" w:rsidRDefault="00FB628F">
            <w:pPr>
              <w:spacing w:before="0" w:after="0" w:line="240" w:lineRule="auto"/>
              <w:rPr>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A8D16A8" w14:textId="4A31FE25" w:rsidR="00FB628F" w:rsidRDefault="00D024B6">
            <w:pPr>
              <w:pStyle w:val="P68B1DB1-Normal7"/>
              <w:spacing w:before="0" w:after="0" w:line="240" w:lineRule="auto"/>
              <w:jc w:val="center"/>
              <w:rPr>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21AB02B3" w14:textId="15EE326B" w:rsidR="00FB628F" w:rsidRDefault="00D024B6">
            <w:pPr>
              <w:pStyle w:val="P68B1DB1-Normal7"/>
              <w:spacing w:before="0" w:after="0" w:line="240" w:lineRule="auto"/>
              <w:jc w:val="center"/>
              <w:rPr>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3893546F" w14:textId="61043ED8" w:rsidR="00FB628F" w:rsidRDefault="00D024B6">
            <w:pPr>
              <w:pStyle w:val="P68B1DB1-Normal7"/>
              <w:spacing w:before="0" w:after="0" w:line="240" w:lineRule="auto"/>
              <w:jc w:val="center"/>
              <w:rPr>
                <w:noProof/>
              </w:rPr>
            </w:pPr>
            <w:r>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071B0423" w14:textId="03B6AAA8" w:rsidR="00FB628F" w:rsidRDefault="00590A15">
            <w:pPr>
              <w:pStyle w:val="P68B1DB1-Normal7"/>
              <w:spacing w:before="0" w:after="0" w:line="240" w:lineRule="auto"/>
              <w:rPr>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327A7614" w14:textId="1EAE8C89" w:rsidR="00FB628F" w:rsidRDefault="00D024B6">
            <w:pPr>
              <w:pStyle w:val="P68B1DB1-Normal7"/>
              <w:spacing w:before="0" w:after="0" w:line="240" w:lineRule="auto"/>
              <w:rPr>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1F109C0F" w14:textId="38B730B0" w:rsidR="00FB628F" w:rsidRDefault="00D024B6">
            <w:pPr>
              <w:pStyle w:val="P68B1DB1-Normal7"/>
              <w:spacing w:before="0" w:after="0" w:line="256" w:lineRule="auto"/>
              <w:rPr>
                <w:noProof/>
              </w:rPr>
            </w:pPr>
            <w:r>
              <w:rPr>
                <w:noProof/>
              </w:rPr>
              <w:t>Instituirea unui sistem central de informare pentru monitorizarea apei.</w:t>
            </w:r>
          </w:p>
        </w:tc>
      </w:tr>
      <w:tr w:rsidR="00FB628F" w14:paraId="595D5242" w14:textId="77777777">
        <w:trPr>
          <w:trHeight w:val="70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EE79A5E" w14:textId="5434D2D2" w:rsidR="00FB628F" w:rsidRDefault="00D024B6">
            <w:pPr>
              <w:pStyle w:val="P68B1DB1-Normal7"/>
              <w:spacing w:before="0" w:after="0" w:line="240" w:lineRule="auto"/>
              <w:jc w:val="center"/>
              <w:rPr>
                <w:rFonts w:eastAsia="Times New Roman"/>
                <w:noProof/>
              </w:rPr>
            </w:pPr>
            <w:r>
              <w:rPr>
                <w:noProof/>
              </w:rPr>
              <w:t>36</w:t>
            </w:r>
          </w:p>
        </w:tc>
        <w:tc>
          <w:tcPr>
            <w:tcW w:w="1560" w:type="dxa"/>
            <w:tcBorders>
              <w:top w:val="single" w:sz="4" w:space="0" w:color="auto"/>
              <w:left w:val="nil"/>
              <w:bottom w:val="single" w:sz="4" w:space="0" w:color="auto"/>
              <w:right w:val="single" w:sz="4" w:space="0" w:color="auto"/>
            </w:tcBorders>
            <w:shd w:val="clear" w:color="auto" w:fill="C6EFCE"/>
            <w:noWrap/>
          </w:tcPr>
          <w:p w14:paraId="6619C55D" w14:textId="0988B29C" w:rsidR="00FB628F" w:rsidRDefault="00D024B6">
            <w:pPr>
              <w:pStyle w:val="P68B1DB1-Normal7"/>
              <w:spacing w:before="0" w:after="0" w:line="240" w:lineRule="auto"/>
              <w:rPr>
                <w:rFonts w:eastAsia="Times New Roman"/>
                <w:noProof/>
              </w:rPr>
            </w:pPr>
            <w:r>
              <w:rPr>
                <w:noProof/>
              </w:rPr>
              <w:t>C: Refacerea și atenuarea efectelor schimbărilor climatice și ale dezastrelor legate de climă asupra biodiversității forestiere reziliente</w:t>
            </w:r>
          </w:p>
        </w:tc>
        <w:tc>
          <w:tcPr>
            <w:tcW w:w="1200" w:type="dxa"/>
            <w:tcBorders>
              <w:top w:val="single" w:sz="4" w:space="0" w:color="auto"/>
              <w:left w:val="nil"/>
              <w:bottom w:val="single" w:sz="4" w:space="0" w:color="auto"/>
              <w:right w:val="single" w:sz="4" w:space="0" w:color="auto"/>
            </w:tcBorders>
            <w:shd w:val="clear" w:color="auto" w:fill="C6EFCE"/>
            <w:noWrap/>
          </w:tcPr>
          <w:p w14:paraId="05B569FD" w14:textId="5C38C8DC" w:rsidR="00FB628F" w:rsidRDefault="00D024B6">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1BAFC34A" w14:textId="097E96FD" w:rsidR="00FB628F" w:rsidRDefault="00D024B6">
            <w:pPr>
              <w:pStyle w:val="P68B1DB1-Normal7"/>
              <w:spacing w:before="0" w:after="0" w:line="240" w:lineRule="auto"/>
              <w:rPr>
                <w:rFonts w:eastAsia="Times New Roman"/>
                <w:noProof/>
              </w:rPr>
            </w:pPr>
            <w:r>
              <w:rPr>
                <w:noProof/>
              </w:rPr>
              <w:t>Intrarea în vigoare a modificărilor aduse normelor privind condițiile de înscriere în registrul furnizorilor și alte obligații ale furnizorilor, precum și privind cerințele referitoare la comercializarea materialului forestier de reproducere</w:t>
            </w:r>
          </w:p>
        </w:tc>
        <w:tc>
          <w:tcPr>
            <w:tcW w:w="1632" w:type="dxa"/>
            <w:tcBorders>
              <w:top w:val="single" w:sz="4" w:space="0" w:color="auto"/>
              <w:left w:val="nil"/>
              <w:bottom w:val="single" w:sz="4" w:space="0" w:color="auto"/>
              <w:right w:val="single" w:sz="4" w:space="0" w:color="auto"/>
            </w:tcBorders>
            <w:shd w:val="clear" w:color="auto" w:fill="C6EFCE"/>
            <w:noWrap/>
          </w:tcPr>
          <w:p w14:paraId="40E3A016" w14:textId="1F819F5B" w:rsidR="00FB628F" w:rsidRDefault="00D024B6">
            <w:pPr>
              <w:pStyle w:val="P68B1DB1-Normal7"/>
              <w:spacing w:before="0" w:after="0" w:line="256" w:lineRule="auto"/>
              <w:rPr>
                <w:rFonts w:eastAsia="Times New Roman"/>
                <w:noProof/>
              </w:rPr>
            </w:pPr>
            <w:r>
              <w:rPr>
                <w:noProof/>
              </w:rPr>
              <w:t>Dispoziție din modificări care indică intrarea în vigoare a normelor privind condițiile de înscriere în registrul furnizorilor și alte obligații ale furnizorilor, precum și privind cerințele referitoare la comercializarea materialului forestier de reproducere</w:t>
            </w:r>
          </w:p>
        </w:tc>
        <w:tc>
          <w:tcPr>
            <w:tcW w:w="1042" w:type="dxa"/>
            <w:tcBorders>
              <w:top w:val="single" w:sz="4" w:space="0" w:color="auto"/>
              <w:left w:val="nil"/>
              <w:bottom w:val="single" w:sz="4" w:space="0" w:color="auto"/>
              <w:right w:val="single" w:sz="4" w:space="0" w:color="auto"/>
            </w:tcBorders>
            <w:shd w:val="clear" w:color="auto" w:fill="C6EFCE"/>
            <w:noWrap/>
          </w:tcPr>
          <w:p w14:paraId="77813A4A" w14:textId="29C4D362" w:rsidR="00FB628F" w:rsidRDefault="00FB628F">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3A621F8" w14:textId="7EEE1B3B" w:rsidR="00FB628F" w:rsidRDefault="00FB628F">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0771EEF4" w14:textId="0F97B553" w:rsidR="00FB628F" w:rsidRDefault="00FB628F">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38E8C189" w14:textId="387950DF" w:rsidR="00FB628F" w:rsidRDefault="00590A15">
            <w:pPr>
              <w:pStyle w:val="P68B1DB1-Normal7"/>
              <w:spacing w:before="0" w:after="0" w:line="240" w:lineRule="auto"/>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545575C4" w14:textId="1F44C76A" w:rsidR="00FB628F" w:rsidRDefault="00D024B6">
            <w:pPr>
              <w:pStyle w:val="P68B1DB1-Normal7"/>
              <w:spacing w:before="0" w:after="0" w:line="240" w:lineRule="auto"/>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2CA2F537" w14:textId="77777777" w:rsidR="00FB628F" w:rsidRDefault="00D024B6">
            <w:pPr>
              <w:pStyle w:val="P68B1DB1-Normal7"/>
              <w:spacing w:before="0" w:after="0" w:line="256" w:lineRule="auto"/>
              <w:rPr>
                <w:rFonts w:eastAsia="Times New Roman"/>
                <w:noProof/>
              </w:rPr>
            </w:pPr>
            <w:r>
              <w:rPr>
                <w:noProof/>
              </w:rPr>
              <w:t>Ministerul Agriculturii, Pădurilor și Alimentației adoptă următoarele modificări:</w:t>
            </w:r>
          </w:p>
          <w:p w14:paraId="64435F95" w14:textId="2C1581F5" w:rsidR="00FB628F" w:rsidRDefault="00D024B6">
            <w:pPr>
              <w:pStyle w:val="P68B1DB1-Normal7"/>
              <w:spacing w:before="0" w:after="0" w:line="240" w:lineRule="auto"/>
              <w:rPr>
                <w:rFonts w:eastAsia="Times New Roman"/>
                <w:noProof/>
              </w:rPr>
            </w:pPr>
            <w:r>
              <w:rPr>
                <w:noProof/>
              </w:rPr>
              <w:t>— Condițiile de înscriere în registrul furnizorilor și alte obligații ale furnizorilor, precum și cerințele privind comercializarea materialului forestier de reproducere asigură calitatea materialului forestier de reproducere.</w:t>
            </w:r>
          </w:p>
          <w:p w14:paraId="6D93C79A" w14:textId="182000EC" w:rsidR="00FB628F" w:rsidRDefault="00D024B6">
            <w:pPr>
              <w:pStyle w:val="P68B1DB1-Normal7"/>
              <w:spacing w:before="0" w:after="0" w:line="240" w:lineRule="auto"/>
              <w:rPr>
                <w:rFonts w:eastAsia="Times New Roman"/>
                <w:noProof/>
              </w:rPr>
            </w:pPr>
            <w:r>
              <w:rPr>
                <w:noProof/>
              </w:rPr>
              <w:t>— Certificatele pentru materialul forestier de reproducere permit urmărirea materialului forestier de reproducere.</w:t>
            </w:r>
          </w:p>
        </w:tc>
      </w:tr>
      <w:tr w:rsidR="00FB628F" w14:paraId="7D31A68F" w14:textId="77777777">
        <w:trPr>
          <w:trHeight w:val="8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392CB31" w14:textId="3818ED37" w:rsidR="00FB628F" w:rsidRDefault="00D024B6">
            <w:pPr>
              <w:pStyle w:val="P68B1DB1-Normal7"/>
              <w:spacing w:before="0" w:after="0" w:line="240" w:lineRule="auto"/>
              <w:jc w:val="center"/>
              <w:rPr>
                <w:rFonts w:eastAsia="Times New Roman"/>
                <w:noProof/>
              </w:rPr>
            </w:pPr>
            <w:r>
              <w:rPr>
                <w:noProof/>
              </w:rPr>
              <w:t>37</w:t>
            </w:r>
          </w:p>
        </w:tc>
        <w:tc>
          <w:tcPr>
            <w:tcW w:w="1560" w:type="dxa"/>
            <w:tcBorders>
              <w:top w:val="single" w:sz="4" w:space="0" w:color="auto"/>
              <w:left w:val="nil"/>
              <w:bottom w:val="single" w:sz="4" w:space="0" w:color="auto"/>
              <w:right w:val="single" w:sz="4" w:space="0" w:color="auto"/>
            </w:tcBorders>
            <w:shd w:val="clear" w:color="auto" w:fill="C6EFCE"/>
            <w:noWrap/>
          </w:tcPr>
          <w:p w14:paraId="7189E1A7" w14:textId="213A30CC" w:rsidR="00FB628F" w:rsidRDefault="00D024B6">
            <w:pPr>
              <w:pStyle w:val="P68B1DB1-Normal7"/>
              <w:spacing w:before="0" w:after="0" w:line="240" w:lineRule="auto"/>
              <w:rPr>
                <w:rFonts w:eastAsia="Times New Roman"/>
                <w:noProof/>
              </w:rPr>
            </w:pPr>
            <w:r>
              <w:rPr>
                <w:noProof/>
              </w:rPr>
              <w:t>G: Centrul pentru semințe, pepiniere și protecția pădurilor</w:t>
            </w:r>
          </w:p>
        </w:tc>
        <w:tc>
          <w:tcPr>
            <w:tcW w:w="1200" w:type="dxa"/>
            <w:tcBorders>
              <w:top w:val="single" w:sz="4" w:space="0" w:color="auto"/>
              <w:left w:val="nil"/>
              <w:bottom w:val="single" w:sz="4" w:space="0" w:color="auto"/>
              <w:right w:val="single" w:sz="4" w:space="0" w:color="auto"/>
            </w:tcBorders>
            <w:shd w:val="clear" w:color="auto" w:fill="C6EFCE"/>
            <w:noWrap/>
          </w:tcPr>
          <w:p w14:paraId="51A2AF1D" w14:textId="7706762E"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924D7A8" w14:textId="3CCE3C65" w:rsidR="00FB628F" w:rsidRDefault="00D024B6">
            <w:pPr>
              <w:pStyle w:val="P68B1DB1-Normal7"/>
              <w:spacing w:before="0" w:after="0" w:line="240" w:lineRule="auto"/>
              <w:rPr>
                <w:rFonts w:eastAsia="Times New Roman"/>
                <w:noProof/>
              </w:rPr>
            </w:pPr>
            <w:r>
              <w:rPr>
                <w:noProof/>
              </w:rPr>
              <w:t>Centru construit pentru semințe, pepiniere și protecția pădurilor</w:t>
            </w:r>
          </w:p>
        </w:tc>
        <w:tc>
          <w:tcPr>
            <w:tcW w:w="1632" w:type="dxa"/>
            <w:tcBorders>
              <w:top w:val="single" w:sz="4" w:space="0" w:color="auto"/>
              <w:left w:val="nil"/>
              <w:bottom w:val="single" w:sz="4" w:space="0" w:color="auto"/>
              <w:right w:val="single" w:sz="4" w:space="0" w:color="auto"/>
            </w:tcBorders>
            <w:shd w:val="clear" w:color="auto" w:fill="C6EFCE"/>
            <w:noWrap/>
          </w:tcPr>
          <w:p w14:paraId="457225FE" w14:textId="41B53A1E" w:rsidR="00FB628F" w:rsidRDefault="00FB628F">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7285292" w14:textId="2359509F"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70F487F3" w14:textId="4A13F39D"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7010581B" w14:textId="361D768A" w:rsidR="00FB628F" w:rsidRDefault="00D024B6">
            <w:pPr>
              <w:pStyle w:val="P68B1DB1-Normal7"/>
              <w:spacing w:before="0" w:after="0" w:line="240" w:lineRule="auto"/>
              <w:jc w:val="center"/>
              <w:rPr>
                <w:rFonts w:eastAsia="Times New Roman"/>
                <w:noProof/>
              </w:rPr>
            </w:pPr>
            <w:r>
              <w:rPr>
                <w:noProof/>
              </w:rPr>
              <w:t>1</w:t>
            </w:r>
          </w:p>
        </w:tc>
        <w:tc>
          <w:tcPr>
            <w:tcW w:w="984" w:type="dxa"/>
            <w:tcBorders>
              <w:top w:val="single" w:sz="4" w:space="0" w:color="auto"/>
              <w:left w:val="nil"/>
              <w:bottom w:val="single" w:sz="4" w:space="0" w:color="auto"/>
              <w:right w:val="single" w:sz="4" w:space="0" w:color="auto"/>
            </w:tcBorders>
            <w:shd w:val="clear" w:color="auto" w:fill="C6EFCE"/>
            <w:noWrap/>
          </w:tcPr>
          <w:p w14:paraId="3E10F420" w14:textId="6DA3C08D" w:rsidR="00FB628F" w:rsidRDefault="00590A15">
            <w:pPr>
              <w:pStyle w:val="P68B1DB1-Normal7"/>
              <w:spacing w:before="0" w:after="0" w:line="240" w:lineRule="auto"/>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2B725441" w14:textId="6B7BB6C3" w:rsidR="00FB628F" w:rsidRDefault="00D024B6">
            <w:pPr>
              <w:pStyle w:val="P68B1DB1-Normal7"/>
              <w:spacing w:before="0" w:after="0" w:line="240" w:lineRule="auto"/>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79011BC" w14:textId="347697FD" w:rsidR="00FB628F" w:rsidRDefault="00D024B6">
            <w:pPr>
              <w:pStyle w:val="P68B1DB1-Normal7"/>
              <w:spacing w:before="0" w:after="0" w:line="256" w:lineRule="auto"/>
              <w:rPr>
                <w:rFonts w:eastAsia="Times New Roman"/>
                <w:noProof/>
              </w:rPr>
            </w:pPr>
            <w:r>
              <w:rPr>
                <w:noProof/>
              </w:rPr>
              <w:t xml:space="preserve">Centru construit pentru semințe, pepiniere și protecția pădurilor, cu o suprafață de cel puțin 2 510 de metri pătrați. </w:t>
            </w:r>
          </w:p>
          <w:p w14:paraId="5C171947" w14:textId="1401B99B" w:rsidR="00FB628F" w:rsidRDefault="00D024B6">
            <w:pPr>
              <w:pStyle w:val="P68B1DB1-Normal7"/>
              <w:spacing w:before="0" w:after="0" w:line="240" w:lineRule="auto"/>
              <w:rPr>
                <w:noProof/>
              </w:rPr>
            </w:pPr>
            <w:r>
              <w:rPr>
                <w:noProof/>
              </w:rPr>
              <w:t>Centrul trebuie să aibă o cerere de energie primară cu cel puțin 20 % mai mică decât cea necesară pentru o clădire al cărei consum de energie este aproape egal cu zero în temeiul normelor naționale privind construcția de clădiri al căror consum de energie este aproape egal cu zero.</w:t>
            </w:r>
          </w:p>
        </w:tc>
      </w:tr>
      <w:tr w:rsidR="00FB628F" w14:paraId="4A078618" w14:textId="77777777">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8408A50" w14:textId="1DE7995D" w:rsidR="00FB628F" w:rsidRDefault="00D024B6">
            <w:pPr>
              <w:pStyle w:val="P68B1DB1-Normal7"/>
              <w:spacing w:before="0" w:after="0" w:line="240" w:lineRule="auto"/>
              <w:jc w:val="center"/>
              <w:rPr>
                <w:rFonts w:eastAsia="Times New Roman"/>
                <w:noProof/>
              </w:rPr>
            </w:pPr>
            <w:r>
              <w:rPr>
                <w:noProof/>
              </w:rPr>
              <w:t>38</w:t>
            </w:r>
          </w:p>
        </w:tc>
        <w:tc>
          <w:tcPr>
            <w:tcW w:w="1560" w:type="dxa"/>
            <w:tcBorders>
              <w:top w:val="single" w:sz="4" w:space="0" w:color="auto"/>
              <w:left w:val="nil"/>
              <w:bottom w:val="single" w:sz="4" w:space="0" w:color="auto"/>
              <w:right w:val="single" w:sz="4" w:space="0" w:color="auto"/>
            </w:tcBorders>
            <w:shd w:val="clear" w:color="auto" w:fill="C6EFCE"/>
            <w:noWrap/>
          </w:tcPr>
          <w:p w14:paraId="3F070E08" w14:textId="58F33BB5" w:rsidR="00FB628F" w:rsidRDefault="00D024B6">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0CB22320" w14:textId="06466E11" w:rsidR="00FB628F" w:rsidRDefault="00D024B6">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28FA2A6A" w14:textId="3EB4B144" w:rsidR="00FB628F" w:rsidRDefault="00D024B6">
            <w:pPr>
              <w:pStyle w:val="P68B1DB1-Normal7"/>
              <w:spacing w:before="0" w:after="0" w:line="240" w:lineRule="auto"/>
              <w:rPr>
                <w:rFonts w:eastAsia="Times New Roman"/>
                <w:noProof/>
              </w:rPr>
            </w:pPr>
            <w:r>
              <w:rPr>
                <w:noProof/>
              </w:rPr>
              <w:t>Acordarea de granturi pentru proiecte de evacuare și tratare a apelor urbane reziduale</w:t>
            </w:r>
          </w:p>
        </w:tc>
        <w:tc>
          <w:tcPr>
            <w:tcW w:w="1632" w:type="dxa"/>
            <w:tcBorders>
              <w:top w:val="single" w:sz="4" w:space="0" w:color="auto"/>
              <w:left w:val="nil"/>
              <w:bottom w:val="single" w:sz="4" w:space="0" w:color="auto"/>
              <w:right w:val="single" w:sz="4" w:space="0" w:color="auto"/>
            </w:tcBorders>
            <w:shd w:val="clear" w:color="auto" w:fill="C6EFCE"/>
            <w:noWrap/>
          </w:tcPr>
          <w:p w14:paraId="2039E94B" w14:textId="31D1163D" w:rsidR="00FB628F" w:rsidRDefault="00D024B6">
            <w:pPr>
              <w:pStyle w:val="P68B1DB1-Normal7"/>
              <w:spacing w:before="0" w:after="0" w:line="240"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68B7B258" w14:textId="7A75AC4B" w:rsidR="00FB628F" w:rsidRDefault="00FB628F">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6A41BA79" w14:textId="0F5FA66B" w:rsidR="00FB628F" w:rsidRDefault="00FB628F">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769BB25C" w14:textId="6380235F" w:rsidR="00FB628F" w:rsidRDefault="00FB628F">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4E165DAB" w14:textId="3DBE722E"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4B1458D7" w14:textId="2375F943" w:rsidR="00FB628F" w:rsidRDefault="00D024B6">
            <w:pPr>
              <w:pStyle w:val="P68B1DB1-Normal7"/>
              <w:spacing w:before="0" w:after="0" w:line="240" w:lineRule="auto"/>
              <w:jc w:val="center"/>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7FE85342" w14:textId="35014530" w:rsidR="00FB628F" w:rsidRDefault="00D024B6">
            <w:pPr>
              <w:pStyle w:val="P68B1DB1-Normal7"/>
              <w:spacing w:before="0" w:after="0" w:line="256" w:lineRule="auto"/>
              <w:rPr>
                <w:rFonts w:eastAsia="Times New Roman"/>
                <w:noProof/>
              </w:rPr>
            </w:pPr>
            <w:r>
              <w:rPr>
                <w:noProof/>
              </w:rPr>
              <w:t xml:space="preserve">Acordarea de granturi pentru 15 proiecte de evacuare și tratare a apelor urbane reziduale. Proiectele vizează reconstrucția sistemelor existente pentru a crește eficiența energetică și a reduce consumul de energie electrică cu cel puțin 10 %. Sistemele nou construite trebuie să aibă un consum net de energie egal cu zero. </w:t>
            </w:r>
          </w:p>
          <w:p w14:paraId="66A10346" w14:textId="7DAC9568" w:rsidR="00FB628F" w:rsidRDefault="00D024B6">
            <w:pPr>
              <w:pStyle w:val="P68B1DB1-Normal7"/>
              <w:spacing w:before="0" w:after="0" w:line="240" w:lineRule="auto"/>
              <w:rPr>
                <w:rFonts w:eastAsia="Times New Roman"/>
                <w:noProof/>
              </w:rPr>
            </w:pPr>
            <w:r>
              <w:rPr>
                <w:noProof/>
              </w:rPr>
              <w:t>Proiectele se axează pe zonele de protecție a naturii.</w:t>
            </w:r>
          </w:p>
        </w:tc>
      </w:tr>
      <w:tr w:rsidR="00FB628F" w14:paraId="6ED882B8" w14:textId="77777777">
        <w:trPr>
          <w:trHeight w:val="11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6F3B72B" w14:textId="34B0DAB4" w:rsidR="00FB628F" w:rsidRDefault="00D024B6">
            <w:pPr>
              <w:pStyle w:val="P68B1DB1-Normal7"/>
              <w:spacing w:before="0" w:after="0" w:line="240" w:lineRule="auto"/>
              <w:jc w:val="center"/>
              <w:rPr>
                <w:rFonts w:eastAsia="Times New Roman"/>
                <w:noProof/>
              </w:rPr>
            </w:pPr>
            <w:r>
              <w:rPr>
                <w:noProof/>
              </w:rPr>
              <w:t>39</w:t>
            </w:r>
          </w:p>
        </w:tc>
        <w:tc>
          <w:tcPr>
            <w:tcW w:w="1560" w:type="dxa"/>
            <w:tcBorders>
              <w:top w:val="single" w:sz="4" w:space="0" w:color="auto"/>
              <w:left w:val="nil"/>
              <w:bottom w:val="single" w:sz="4" w:space="0" w:color="auto"/>
              <w:right w:val="single" w:sz="4" w:space="0" w:color="auto"/>
            </w:tcBorders>
            <w:shd w:val="clear" w:color="auto" w:fill="C6EFCE"/>
            <w:noWrap/>
          </w:tcPr>
          <w:p w14:paraId="2EC6E4CF" w14:textId="7FC30959" w:rsidR="00FB628F" w:rsidRDefault="00D024B6">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1F449A2A" w14:textId="784A92FD"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25DB033E" w14:textId="1ED02465" w:rsidR="00FB628F" w:rsidRDefault="00D024B6">
            <w:pPr>
              <w:pStyle w:val="P68B1DB1-Normal7"/>
              <w:spacing w:before="0" w:after="0" w:line="240" w:lineRule="auto"/>
              <w:rPr>
                <w:noProof/>
              </w:rPr>
            </w:pPr>
            <w:r>
              <w:rPr>
                <w:noProof/>
              </w:rPr>
              <w:t xml:space="preserve">Numărul de sisteme de </w:t>
            </w:r>
            <w:r>
              <w:rPr>
                <w:rFonts w:eastAsia="Times New Roman"/>
                <w:noProof/>
              </w:rPr>
              <w:t xml:space="preserve">ape uzate noi construite sau de sisteme </w:t>
            </w:r>
            <w:r>
              <w:rPr>
                <w:noProof/>
              </w:rPr>
              <w:t>de ape uzate existente reconstruite</w:t>
            </w:r>
          </w:p>
        </w:tc>
        <w:tc>
          <w:tcPr>
            <w:tcW w:w="1632" w:type="dxa"/>
            <w:tcBorders>
              <w:top w:val="single" w:sz="4" w:space="0" w:color="auto"/>
              <w:left w:val="nil"/>
              <w:bottom w:val="single" w:sz="4" w:space="0" w:color="auto"/>
              <w:right w:val="single" w:sz="4" w:space="0" w:color="auto"/>
            </w:tcBorders>
            <w:shd w:val="clear" w:color="auto" w:fill="C6EFCE"/>
            <w:noWrap/>
          </w:tcPr>
          <w:p w14:paraId="5E182E06" w14:textId="77777777" w:rsidR="00FB628F" w:rsidRDefault="00FB628F">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60AA877A" w14:textId="7A1B88D9"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091C315C" w14:textId="0D5DDFED"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99E4854" w14:textId="3BBFB181" w:rsidR="00FB628F" w:rsidRDefault="00D024B6">
            <w:pPr>
              <w:pStyle w:val="P68B1DB1-Normal7"/>
              <w:spacing w:before="0" w:after="0" w:line="240" w:lineRule="auto"/>
              <w:jc w:val="center"/>
              <w:rPr>
                <w:rFonts w:eastAsia="Times New Roman"/>
                <w:noProof/>
              </w:rPr>
            </w:pPr>
            <w:r>
              <w:rPr>
                <w:noProof/>
              </w:rPr>
              <w:t>5</w:t>
            </w:r>
          </w:p>
        </w:tc>
        <w:tc>
          <w:tcPr>
            <w:tcW w:w="984" w:type="dxa"/>
            <w:tcBorders>
              <w:top w:val="single" w:sz="4" w:space="0" w:color="auto"/>
              <w:left w:val="nil"/>
              <w:bottom w:val="single" w:sz="4" w:space="0" w:color="auto"/>
              <w:right w:val="single" w:sz="4" w:space="0" w:color="auto"/>
            </w:tcBorders>
            <w:shd w:val="clear" w:color="auto" w:fill="C6EFCE"/>
            <w:noWrap/>
          </w:tcPr>
          <w:p w14:paraId="684970F1" w14:textId="02E892C0"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647EB0C1" w14:textId="0372114C" w:rsidR="00FB628F" w:rsidRDefault="00D024B6">
            <w:pPr>
              <w:pStyle w:val="P68B1DB1-Normal7"/>
              <w:spacing w:before="0" w:after="0" w:line="240" w:lineRule="auto"/>
              <w:jc w:val="center"/>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6B4FC8D5" w14:textId="74CD6DA3" w:rsidR="00FB628F" w:rsidRDefault="00D024B6">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FB628F" w14:paraId="6EC5420D" w14:textId="77777777">
        <w:trPr>
          <w:trHeight w:val="8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C3AD255" w14:textId="1E9945B6" w:rsidR="00FB628F" w:rsidRDefault="00D024B6">
            <w:pPr>
              <w:pStyle w:val="P68B1DB1-Normal7"/>
              <w:spacing w:before="0" w:after="0" w:line="240" w:lineRule="auto"/>
              <w:jc w:val="center"/>
              <w:rPr>
                <w:rFonts w:eastAsia="Times New Roman"/>
                <w:noProof/>
              </w:rPr>
            </w:pPr>
            <w:r>
              <w:rPr>
                <w:noProof/>
              </w:rPr>
              <w:t>40</w:t>
            </w:r>
          </w:p>
        </w:tc>
        <w:tc>
          <w:tcPr>
            <w:tcW w:w="1560" w:type="dxa"/>
            <w:tcBorders>
              <w:top w:val="single" w:sz="4" w:space="0" w:color="auto"/>
              <w:left w:val="nil"/>
              <w:bottom w:val="single" w:sz="4" w:space="0" w:color="auto"/>
              <w:right w:val="single" w:sz="4" w:space="0" w:color="auto"/>
            </w:tcBorders>
            <w:shd w:val="clear" w:color="auto" w:fill="C6EFCE"/>
            <w:noWrap/>
          </w:tcPr>
          <w:p w14:paraId="77A3F2B3" w14:textId="79142317" w:rsidR="00FB628F" w:rsidRDefault="00D024B6">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67A2A58D" w14:textId="1493309B"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5B5FB0C" w14:textId="5125E59E" w:rsidR="00FB628F" w:rsidRDefault="00D024B6">
            <w:pPr>
              <w:pStyle w:val="P68B1DB1-Normal8"/>
              <w:spacing w:before="0" w:after="0" w:line="240" w:lineRule="auto"/>
              <w:rPr>
                <w:noProof/>
              </w:rPr>
            </w:pPr>
            <w:r>
              <w:rPr>
                <w:noProof/>
              </w:rPr>
              <w:t>Numărul de sisteme de ape uzate noi construite sau de sisteme de ape uzate existente reconstruite</w:t>
            </w:r>
          </w:p>
        </w:tc>
        <w:tc>
          <w:tcPr>
            <w:tcW w:w="1632" w:type="dxa"/>
            <w:tcBorders>
              <w:top w:val="single" w:sz="4" w:space="0" w:color="auto"/>
              <w:left w:val="nil"/>
              <w:bottom w:val="single" w:sz="4" w:space="0" w:color="auto"/>
              <w:right w:val="single" w:sz="4" w:space="0" w:color="auto"/>
            </w:tcBorders>
            <w:shd w:val="clear" w:color="auto" w:fill="C6EFCE"/>
            <w:noWrap/>
          </w:tcPr>
          <w:p w14:paraId="116CD99F" w14:textId="77777777" w:rsidR="00FB628F" w:rsidRDefault="00FB628F">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17E56F92" w14:textId="6D9D82BE"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57F60077" w14:textId="4EADA058" w:rsidR="00FB628F" w:rsidRDefault="00D024B6">
            <w:pPr>
              <w:pStyle w:val="P68B1DB1-Normal7"/>
              <w:spacing w:before="0" w:after="0" w:line="240" w:lineRule="auto"/>
              <w:jc w:val="center"/>
              <w:rPr>
                <w:rFonts w:eastAsia="Times New Roman"/>
                <w:noProof/>
              </w:rPr>
            </w:pPr>
            <w:r>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137CB990" w14:textId="75ED2A67" w:rsidR="00FB628F" w:rsidRDefault="00D024B6">
            <w:pPr>
              <w:pStyle w:val="P68B1DB1-Normal7"/>
              <w:spacing w:before="0" w:after="0" w:line="240" w:lineRule="auto"/>
              <w:jc w:val="center"/>
              <w:rPr>
                <w:rFonts w:eastAsia="Times New Roman"/>
                <w:noProof/>
              </w:rPr>
            </w:pPr>
            <w:r>
              <w:rPr>
                <w:noProof/>
              </w:rPr>
              <w:t>12</w:t>
            </w:r>
          </w:p>
        </w:tc>
        <w:tc>
          <w:tcPr>
            <w:tcW w:w="984" w:type="dxa"/>
            <w:tcBorders>
              <w:top w:val="single" w:sz="4" w:space="0" w:color="auto"/>
              <w:left w:val="nil"/>
              <w:bottom w:val="single" w:sz="4" w:space="0" w:color="auto"/>
              <w:right w:val="single" w:sz="4" w:space="0" w:color="auto"/>
            </w:tcBorders>
            <w:shd w:val="clear" w:color="auto" w:fill="C6EFCE"/>
            <w:noWrap/>
          </w:tcPr>
          <w:p w14:paraId="32E7851B" w14:textId="0CC5EB22"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76EA34B2" w14:textId="338C82AD" w:rsidR="00FB628F" w:rsidRDefault="00D024B6">
            <w:pPr>
              <w:pStyle w:val="P68B1DB1-Normal7"/>
              <w:spacing w:before="0" w:after="0" w:line="240" w:lineRule="auto"/>
              <w:jc w:val="center"/>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11F49358" w14:textId="359E0AB6" w:rsidR="00FB628F" w:rsidRDefault="00D024B6">
            <w:pPr>
              <w:pStyle w:val="P68B1DB1-Normal8"/>
              <w:spacing w:before="0" w:after="0" w:line="240" w:lineRule="auto"/>
              <w:rPr>
                <w:noProof/>
              </w:rPr>
            </w:pPr>
            <w:r>
              <w:rPr>
                <w:noProof/>
              </w:rPr>
              <w:t>Construirea de noi sisteme de ape uzate sau reconstrucția sistemelor de ape uzate existente.</w:t>
            </w:r>
          </w:p>
        </w:tc>
      </w:tr>
      <w:tr w:rsidR="00FB628F" w14:paraId="2399C6CF" w14:textId="77777777">
        <w:trPr>
          <w:trHeight w:val="90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928ECC" w14:textId="6DB9486D" w:rsidR="00FB628F" w:rsidRDefault="00D024B6">
            <w:pPr>
              <w:pStyle w:val="P68B1DB1-Normal7"/>
              <w:spacing w:before="0" w:after="0" w:line="240" w:lineRule="auto"/>
              <w:jc w:val="center"/>
              <w:rPr>
                <w:rFonts w:eastAsia="Times New Roman"/>
                <w:noProof/>
              </w:rPr>
            </w:pPr>
            <w:r>
              <w:rPr>
                <w:noProof/>
              </w:rPr>
              <w:t>41</w:t>
            </w:r>
          </w:p>
        </w:tc>
        <w:tc>
          <w:tcPr>
            <w:tcW w:w="1560" w:type="dxa"/>
            <w:tcBorders>
              <w:top w:val="single" w:sz="4" w:space="0" w:color="auto"/>
              <w:left w:val="nil"/>
              <w:bottom w:val="single" w:sz="4" w:space="0" w:color="auto"/>
              <w:right w:val="single" w:sz="4" w:space="0" w:color="auto"/>
            </w:tcBorders>
            <w:shd w:val="clear" w:color="auto" w:fill="C6EFCE"/>
            <w:noWrap/>
          </w:tcPr>
          <w:p w14:paraId="627CC8A0" w14:textId="781C654C" w:rsidR="00FB628F" w:rsidRDefault="00D024B6">
            <w:pPr>
              <w:pStyle w:val="P68B1DB1-Normal7"/>
              <w:spacing w:before="0" w:after="0" w:line="240" w:lineRule="auto"/>
              <w:rPr>
                <w:rFonts w:eastAsia="Times New Roman"/>
                <w:noProof/>
              </w:rPr>
            </w:pPr>
            <w:r>
              <w:rPr>
                <w:noProof/>
              </w:rPr>
              <w:t>H: Proiecte de evacuare și tratare a apelor urbane reziduale</w:t>
            </w:r>
          </w:p>
        </w:tc>
        <w:tc>
          <w:tcPr>
            <w:tcW w:w="1200" w:type="dxa"/>
            <w:tcBorders>
              <w:top w:val="single" w:sz="4" w:space="0" w:color="auto"/>
              <w:left w:val="nil"/>
              <w:bottom w:val="single" w:sz="4" w:space="0" w:color="auto"/>
              <w:right w:val="single" w:sz="4" w:space="0" w:color="auto"/>
            </w:tcBorders>
            <w:shd w:val="clear" w:color="auto" w:fill="C6EFCE"/>
            <w:noWrap/>
          </w:tcPr>
          <w:p w14:paraId="68299BE2" w14:textId="7466FD6E"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1F4E0D50" w14:textId="3210F52F" w:rsidR="00FB628F" w:rsidRDefault="00D024B6">
            <w:pPr>
              <w:pStyle w:val="P68B1DB1-Normal7"/>
              <w:spacing w:before="0" w:after="0" w:line="240" w:lineRule="auto"/>
              <w:rPr>
                <w:noProof/>
              </w:rPr>
            </w:pPr>
            <w:r>
              <w:rPr>
                <w:noProof/>
              </w:rPr>
              <w:t xml:space="preserve">Numărul de sisteme de </w:t>
            </w:r>
            <w:r>
              <w:rPr>
                <w:rFonts w:eastAsia="Times New Roman"/>
                <w:noProof/>
              </w:rPr>
              <w:t>ape uzate noi construite sau de sisteme</w:t>
            </w:r>
            <w:r>
              <w:rPr>
                <w:noProof/>
              </w:rPr>
              <w:t xml:space="preserve"> de ape uzate existente reconstruite</w:t>
            </w:r>
          </w:p>
        </w:tc>
        <w:tc>
          <w:tcPr>
            <w:tcW w:w="1632" w:type="dxa"/>
            <w:tcBorders>
              <w:top w:val="single" w:sz="4" w:space="0" w:color="auto"/>
              <w:left w:val="nil"/>
              <w:bottom w:val="single" w:sz="4" w:space="0" w:color="auto"/>
              <w:right w:val="single" w:sz="4" w:space="0" w:color="auto"/>
            </w:tcBorders>
            <w:shd w:val="clear" w:color="auto" w:fill="C6EFCE"/>
            <w:noWrap/>
          </w:tcPr>
          <w:p w14:paraId="1061723C" w14:textId="06834640"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056815CF" w14:textId="752AAE28"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0519478C" w14:textId="0BB7E43F" w:rsidR="00FB628F" w:rsidRDefault="00D024B6">
            <w:pPr>
              <w:pStyle w:val="P68B1DB1-Normal7"/>
              <w:spacing w:before="0" w:after="0" w:line="240" w:lineRule="auto"/>
              <w:jc w:val="center"/>
              <w:rPr>
                <w:noProof/>
              </w:rPr>
            </w:pPr>
            <w:r>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5DA72D1" w14:textId="16BE9668" w:rsidR="00FB628F" w:rsidRDefault="00D024B6">
            <w:pPr>
              <w:pStyle w:val="P68B1DB1-Normal7"/>
              <w:spacing w:before="0" w:after="0" w:line="240" w:lineRule="auto"/>
              <w:jc w:val="center"/>
              <w:rPr>
                <w:rFonts w:eastAsia="Times New Roman"/>
                <w:noProof/>
              </w:rPr>
            </w:pPr>
            <w:r>
              <w:rPr>
                <w:noProof/>
              </w:rPr>
              <w:t>15</w:t>
            </w:r>
          </w:p>
        </w:tc>
        <w:tc>
          <w:tcPr>
            <w:tcW w:w="984" w:type="dxa"/>
            <w:tcBorders>
              <w:top w:val="single" w:sz="4" w:space="0" w:color="auto"/>
              <w:left w:val="nil"/>
              <w:bottom w:val="single" w:sz="4" w:space="0" w:color="auto"/>
              <w:right w:val="single" w:sz="4" w:space="0" w:color="auto"/>
            </w:tcBorders>
            <w:shd w:val="clear" w:color="auto" w:fill="C6EFCE"/>
            <w:noWrap/>
          </w:tcPr>
          <w:p w14:paraId="1873952B" w14:textId="322D111E" w:rsidR="00FB628F" w:rsidRDefault="00590A15">
            <w:pPr>
              <w:pStyle w:val="P68B1DB1-Normal7"/>
              <w:spacing w:before="0" w:after="0" w:line="240" w:lineRule="auto"/>
              <w:jc w:val="center"/>
              <w:rPr>
                <w:rFonts w:eastAsia="Times New Roman"/>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252E52E9" w14:textId="2477CAEA" w:rsidR="00FB628F" w:rsidRDefault="00D024B6">
            <w:pPr>
              <w:pStyle w:val="P68B1DB1-Normal7"/>
              <w:spacing w:before="0" w:after="0" w:line="240" w:lineRule="auto"/>
              <w:jc w:val="center"/>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D2F88A3" w14:textId="42C9D40D" w:rsidR="00FB628F" w:rsidRDefault="00D024B6">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FB628F" w14:paraId="7D0BDDFD" w14:textId="77777777">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6386928" w14:textId="5F23B237" w:rsidR="00FB628F" w:rsidRDefault="00D024B6">
            <w:pPr>
              <w:pStyle w:val="P68B1DB1-Normal7"/>
              <w:spacing w:before="0" w:after="0" w:line="240" w:lineRule="auto"/>
              <w:jc w:val="center"/>
              <w:rPr>
                <w:rFonts w:eastAsia="Times New Roman"/>
                <w:noProof/>
              </w:rPr>
            </w:pPr>
            <w:r>
              <w:rPr>
                <w:noProof/>
              </w:rPr>
              <w:t>42</w:t>
            </w:r>
          </w:p>
        </w:tc>
        <w:tc>
          <w:tcPr>
            <w:tcW w:w="1560" w:type="dxa"/>
            <w:tcBorders>
              <w:top w:val="single" w:sz="4" w:space="0" w:color="auto"/>
              <w:left w:val="nil"/>
              <w:bottom w:val="single" w:sz="4" w:space="0" w:color="auto"/>
              <w:right w:val="single" w:sz="4" w:space="0" w:color="auto"/>
            </w:tcBorders>
            <w:shd w:val="clear" w:color="auto" w:fill="C6EFCE"/>
            <w:noWrap/>
          </w:tcPr>
          <w:p w14:paraId="7D26F5F3" w14:textId="7778D689" w:rsidR="00FB628F" w:rsidRDefault="00D024B6">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5AB663FC" w14:textId="71CB332A" w:rsidR="00FB628F" w:rsidRDefault="00D024B6">
            <w:pPr>
              <w:pStyle w:val="P68B1DB1-Normal7"/>
              <w:spacing w:before="0" w:after="0" w:line="240" w:lineRule="auto"/>
              <w:rPr>
                <w:rFonts w:eastAsia="Times New Roman"/>
                <w:noProof/>
              </w:rPr>
            </w:pPr>
            <w:r>
              <w:rPr>
                <w:noProof/>
              </w:rPr>
              <w:t>Etapă</w:t>
            </w:r>
          </w:p>
        </w:tc>
        <w:tc>
          <w:tcPr>
            <w:tcW w:w="2184" w:type="dxa"/>
            <w:tcBorders>
              <w:top w:val="single" w:sz="4" w:space="0" w:color="auto"/>
              <w:left w:val="nil"/>
              <w:bottom w:val="single" w:sz="4" w:space="0" w:color="auto"/>
              <w:right w:val="single" w:sz="4" w:space="0" w:color="auto"/>
            </w:tcBorders>
            <w:shd w:val="clear" w:color="auto" w:fill="C6EFCE"/>
            <w:noWrap/>
          </w:tcPr>
          <w:p w14:paraId="2226AC5D" w14:textId="0CC800DB" w:rsidR="00FB628F" w:rsidRDefault="00D024B6">
            <w:pPr>
              <w:pStyle w:val="P68B1DB1-Normal7"/>
              <w:spacing w:before="0" w:after="0" w:line="240" w:lineRule="auto"/>
              <w:rPr>
                <w:rFonts w:eastAsia="Times New Roman"/>
                <w:noProof/>
              </w:rPr>
            </w:pPr>
            <w:r>
              <w:rPr>
                <w:noProof/>
              </w:rPr>
              <w:t>Acordarea de granturi pentru proiecte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40AF4241" w14:textId="33D47FE6" w:rsidR="00FB628F" w:rsidRDefault="00D024B6">
            <w:pPr>
              <w:pStyle w:val="P68B1DB1-Normal7"/>
              <w:spacing w:before="0" w:after="0" w:line="240" w:lineRule="auto"/>
              <w:rPr>
                <w:rFonts w:eastAsia="Times New Roman"/>
                <w:noProof/>
              </w:rPr>
            </w:pPr>
            <w:r>
              <w:rPr>
                <w:noProof/>
              </w:rPr>
              <w:t>Comunicarea premiilor</w:t>
            </w:r>
          </w:p>
        </w:tc>
        <w:tc>
          <w:tcPr>
            <w:tcW w:w="1042" w:type="dxa"/>
            <w:tcBorders>
              <w:top w:val="single" w:sz="4" w:space="0" w:color="auto"/>
              <w:left w:val="nil"/>
              <w:bottom w:val="single" w:sz="4" w:space="0" w:color="auto"/>
              <w:right w:val="single" w:sz="4" w:space="0" w:color="auto"/>
            </w:tcBorders>
            <w:shd w:val="clear" w:color="auto" w:fill="C6EFCE"/>
            <w:noWrap/>
          </w:tcPr>
          <w:p w14:paraId="1E8D829E" w14:textId="45D9DECF" w:rsidR="00FB628F" w:rsidRDefault="00FB628F">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5D8BA6C" w14:textId="5245893C" w:rsidR="00FB628F" w:rsidRDefault="00FB628F">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56747E99" w14:textId="50AE9B10" w:rsidR="00FB628F" w:rsidRDefault="00FB628F">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4E29AAB8" w14:textId="123EFAF2"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2F872757" w14:textId="6602E2EE" w:rsidR="00FB628F" w:rsidRDefault="00D024B6">
            <w:pPr>
              <w:pStyle w:val="P68B1DB1-Normal7"/>
              <w:spacing w:before="0" w:after="0" w:line="240" w:lineRule="auto"/>
              <w:jc w:val="center"/>
              <w:rPr>
                <w:rFonts w:eastAsia="Times New Roman"/>
                <w:noProof/>
              </w:rPr>
            </w:pPr>
            <w:r>
              <w:rPr>
                <w:noProof/>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6EFD0DEB" w14:textId="4F9AD248" w:rsidR="00FB628F" w:rsidRDefault="00D024B6">
            <w:pPr>
              <w:pStyle w:val="P68B1DB1-Normal7"/>
              <w:spacing w:before="0" w:after="0" w:line="240" w:lineRule="auto"/>
              <w:rPr>
                <w:rFonts w:eastAsia="Times New Roman"/>
                <w:noProof/>
              </w:rPr>
            </w:pPr>
            <w:r>
              <w:rPr>
                <w:noProof/>
              </w:rPr>
              <w:t>Acordarea de granturi pentru proiecte de alimentare cu apă potabilă. Proiectele vizează reconstrucția sistemelor existente pentru a crește eficiența energetică și a reduce consumul de energie electrică cu cel puțin 10 % și cu scopul de a se asigura că un sistem nou construit are un consum mediu de energie mai mic sau egal cu 0,5 kWh sau un ILI de 1.5 sau mai mic.</w:t>
            </w:r>
          </w:p>
        </w:tc>
      </w:tr>
      <w:tr w:rsidR="00FB628F" w14:paraId="6BD93091" w14:textId="77777777">
        <w:trPr>
          <w:trHeight w:val="99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39C0959" w14:textId="068D603A" w:rsidR="00FB628F" w:rsidRDefault="00D024B6">
            <w:pPr>
              <w:pStyle w:val="P68B1DB1-Normal7"/>
              <w:spacing w:before="0" w:after="0" w:line="240" w:lineRule="auto"/>
              <w:jc w:val="center"/>
              <w:rPr>
                <w:rFonts w:eastAsia="Times New Roman"/>
                <w:noProof/>
              </w:rPr>
            </w:pPr>
            <w:r>
              <w:rPr>
                <w:noProof/>
              </w:rPr>
              <w:t>43</w:t>
            </w:r>
          </w:p>
        </w:tc>
        <w:tc>
          <w:tcPr>
            <w:tcW w:w="1560" w:type="dxa"/>
            <w:tcBorders>
              <w:top w:val="single" w:sz="4" w:space="0" w:color="auto"/>
              <w:left w:val="nil"/>
              <w:bottom w:val="single" w:sz="4" w:space="0" w:color="auto"/>
              <w:right w:val="single" w:sz="4" w:space="0" w:color="auto"/>
            </w:tcBorders>
            <w:shd w:val="clear" w:color="auto" w:fill="C6EFCE"/>
            <w:noWrap/>
          </w:tcPr>
          <w:p w14:paraId="641F45BD" w14:textId="78B13D20" w:rsidR="00FB628F" w:rsidRDefault="00D024B6">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1EC35C86" w14:textId="4282ED56"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47C133A1" w14:textId="3ECBE13C" w:rsidR="00FB628F" w:rsidRDefault="00D024B6">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59E6951B" w14:textId="7814CE21"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7DF3230B" w14:textId="5134B95B"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73944EF6" w14:textId="6EB7AB27" w:rsidR="00FB628F" w:rsidRDefault="00D024B6">
            <w:pPr>
              <w:pStyle w:val="P68B1DB1-Normal7"/>
              <w:spacing w:before="0" w:after="0" w:line="240" w:lineRule="auto"/>
              <w:jc w:val="center"/>
              <w:rPr>
                <w:rFonts w:eastAsia="Times New Roman"/>
                <w:noProof/>
              </w:rPr>
            </w:pPr>
            <w:r>
              <w:rPr>
                <w:noProof/>
              </w:rPr>
              <w:t>0</w:t>
            </w:r>
          </w:p>
        </w:tc>
        <w:tc>
          <w:tcPr>
            <w:tcW w:w="711" w:type="dxa"/>
            <w:tcBorders>
              <w:top w:val="single" w:sz="4" w:space="0" w:color="auto"/>
              <w:left w:val="nil"/>
              <w:bottom w:val="single" w:sz="4" w:space="0" w:color="auto"/>
              <w:right w:val="single" w:sz="4" w:space="0" w:color="auto"/>
            </w:tcBorders>
            <w:shd w:val="clear" w:color="auto" w:fill="C6EFCE"/>
            <w:noWrap/>
          </w:tcPr>
          <w:p w14:paraId="1BA617D9" w14:textId="052DF334" w:rsidR="00FB628F" w:rsidRDefault="00D024B6">
            <w:pPr>
              <w:pStyle w:val="P68B1DB1-Normal7"/>
              <w:spacing w:before="0" w:after="0" w:line="240" w:lineRule="auto"/>
              <w:jc w:val="center"/>
              <w:rPr>
                <w:rFonts w:eastAsia="Times New Roman"/>
                <w:noProof/>
              </w:rPr>
            </w:pPr>
            <w:r>
              <w:rPr>
                <w:noProof/>
              </w:rPr>
              <w:t>5</w:t>
            </w:r>
          </w:p>
        </w:tc>
        <w:tc>
          <w:tcPr>
            <w:tcW w:w="984" w:type="dxa"/>
            <w:tcBorders>
              <w:top w:val="single" w:sz="4" w:space="0" w:color="auto"/>
              <w:left w:val="nil"/>
              <w:bottom w:val="single" w:sz="4" w:space="0" w:color="auto"/>
              <w:right w:val="single" w:sz="4" w:space="0" w:color="auto"/>
            </w:tcBorders>
            <w:shd w:val="clear" w:color="auto" w:fill="C6EFCE"/>
            <w:noWrap/>
          </w:tcPr>
          <w:p w14:paraId="4DEDA9A3" w14:textId="1A31C061"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3191A8D5" w14:textId="427D32D8" w:rsidR="00FB628F" w:rsidRDefault="00D024B6">
            <w:pPr>
              <w:pStyle w:val="P68B1DB1-Normal7"/>
              <w:spacing w:before="0" w:after="0" w:line="240" w:lineRule="auto"/>
              <w:jc w:val="center"/>
              <w:rPr>
                <w:rFonts w:eastAsia="Times New Roman"/>
                <w:noProof/>
              </w:rPr>
            </w:pPr>
            <w:r>
              <w:rPr>
                <w:noProof/>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3C06CC52" w14:textId="79DC018E" w:rsidR="00FB628F" w:rsidRDefault="00D024B6">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r w:rsidR="00FB628F" w14:paraId="4B6092CD" w14:textId="77777777">
        <w:trPr>
          <w:trHeight w:val="102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57FA7D" w14:textId="6085F856" w:rsidR="00FB628F" w:rsidRDefault="00D024B6">
            <w:pPr>
              <w:pStyle w:val="P68B1DB1-Normal7"/>
              <w:spacing w:before="0" w:after="0" w:line="240" w:lineRule="auto"/>
              <w:jc w:val="center"/>
              <w:rPr>
                <w:rFonts w:eastAsia="Times New Roman"/>
                <w:noProof/>
              </w:rPr>
            </w:pPr>
            <w:r>
              <w:rPr>
                <w:noProof/>
              </w:rPr>
              <w:t>44</w:t>
            </w:r>
          </w:p>
        </w:tc>
        <w:tc>
          <w:tcPr>
            <w:tcW w:w="1560" w:type="dxa"/>
            <w:tcBorders>
              <w:top w:val="single" w:sz="4" w:space="0" w:color="auto"/>
              <w:left w:val="nil"/>
              <w:bottom w:val="single" w:sz="4" w:space="0" w:color="auto"/>
              <w:right w:val="single" w:sz="4" w:space="0" w:color="auto"/>
            </w:tcBorders>
            <w:shd w:val="clear" w:color="auto" w:fill="C6EFCE"/>
            <w:noWrap/>
          </w:tcPr>
          <w:p w14:paraId="7E315B2F" w14:textId="2B80B9CF" w:rsidR="00FB628F" w:rsidRDefault="00D024B6">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468408BE" w14:textId="0464F433"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525045CD" w14:textId="506ED282" w:rsidR="00FB628F" w:rsidRDefault="00D024B6">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6C92AF13" w14:textId="7B8CDF31"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5253516E" w14:textId="665B499E"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6167C798" w14:textId="5724251D" w:rsidR="00FB628F" w:rsidRDefault="00D024B6">
            <w:pPr>
              <w:pStyle w:val="P68B1DB1-Normal7"/>
              <w:spacing w:before="0" w:after="0" w:line="240" w:lineRule="auto"/>
              <w:jc w:val="center"/>
              <w:rPr>
                <w:rFonts w:eastAsia="Times New Roman"/>
                <w:noProof/>
              </w:rPr>
            </w:pPr>
            <w:r>
              <w:rPr>
                <w:noProof/>
              </w:rPr>
              <w:t>5</w:t>
            </w:r>
          </w:p>
        </w:tc>
        <w:tc>
          <w:tcPr>
            <w:tcW w:w="711" w:type="dxa"/>
            <w:tcBorders>
              <w:top w:val="single" w:sz="4" w:space="0" w:color="auto"/>
              <w:left w:val="nil"/>
              <w:bottom w:val="single" w:sz="4" w:space="0" w:color="auto"/>
              <w:right w:val="single" w:sz="4" w:space="0" w:color="auto"/>
            </w:tcBorders>
            <w:shd w:val="clear" w:color="auto" w:fill="C6EFCE"/>
            <w:noWrap/>
          </w:tcPr>
          <w:p w14:paraId="6560FBDE" w14:textId="20B0A6E6" w:rsidR="00FB628F" w:rsidRDefault="00D024B6">
            <w:pPr>
              <w:pStyle w:val="P68B1DB1-Normal7"/>
              <w:spacing w:before="0" w:after="0" w:line="240" w:lineRule="auto"/>
              <w:jc w:val="center"/>
              <w:rPr>
                <w:rFonts w:eastAsia="Times New Roman"/>
                <w:noProof/>
              </w:rPr>
            </w:pPr>
            <w:r>
              <w:rPr>
                <w:noProof/>
              </w:rPr>
              <w:t>12</w:t>
            </w:r>
          </w:p>
        </w:tc>
        <w:tc>
          <w:tcPr>
            <w:tcW w:w="984" w:type="dxa"/>
            <w:tcBorders>
              <w:top w:val="single" w:sz="4" w:space="0" w:color="auto"/>
              <w:left w:val="nil"/>
              <w:bottom w:val="single" w:sz="4" w:space="0" w:color="auto"/>
              <w:right w:val="single" w:sz="4" w:space="0" w:color="auto"/>
            </w:tcBorders>
            <w:shd w:val="clear" w:color="auto" w:fill="C6EFCE"/>
            <w:noWrap/>
          </w:tcPr>
          <w:p w14:paraId="54AB51D5" w14:textId="0DC167C1" w:rsidR="00FB628F" w:rsidRDefault="00590A15">
            <w:pPr>
              <w:pStyle w:val="P68B1DB1-Normal7"/>
              <w:spacing w:before="0" w:after="0" w:line="240" w:lineRule="auto"/>
              <w:jc w:val="center"/>
              <w:rPr>
                <w:rFonts w:eastAsia="Times New Roman"/>
                <w:noProof/>
              </w:rPr>
            </w:pPr>
            <w:r>
              <w:rPr>
                <w:noProof/>
              </w:rPr>
              <w:t>T4</w:t>
            </w:r>
          </w:p>
        </w:tc>
        <w:tc>
          <w:tcPr>
            <w:tcW w:w="840" w:type="dxa"/>
            <w:tcBorders>
              <w:top w:val="single" w:sz="4" w:space="0" w:color="auto"/>
              <w:left w:val="nil"/>
              <w:bottom w:val="single" w:sz="4" w:space="0" w:color="auto"/>
              <w:right w:val="single" w:sz="4" w:space="0" w:color="auto"/>
            </w:tcBorders>
            <w:shd w:val="clear" w:color="auto" w:fill="C6EFCE"/>
            <w:noWrap/>
          </w:tcPr>
          <w:p w14:paraId="4B6F3E95" w14:textId="6CB0241C" w:rsidR="00FB628F" w:rsidRDefault="00D024B6">
            <w:pPr>
              <w:pStyle w:val="P68B1DB1-Normal7"/>
              <w:spacing w:before="0" w:after="0" w:line="240" w:lineRule="auto"/>
              <w:jc w:val="center"/>
              <w:rPr>
                <w:rFonts w:eastAsia="Times New Roman"/>
                <w:noProof/>
              </w:rPr>
            </w:pPr>
            <w:r>
              <w:rPr>
                <w:noProof/>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05C0AAAE" w14:textId="3BFA61CB" w:rsidR="00FB628F" w:rsidRDefault="00D024B6">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r w:rsidR="00FB628F" w14:paraId="2DE9910F" w14:textId="77777777">
        <w:trPr>
          <w:trHeight w:val="94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0431B67" w14:textId="35CCDA7E" w:rsidR="00FB628F" w:rsidRDefault="00D024B6">
            <w:pPr>
              <w:pStyle w:val="P68B1DB1-Normal7"/>
              <w:spacing w:before="0" w:after="0" w:line="240" w:lineRule="auto"/>
              <w:jc w:val="center"/>
              <w:rPr>
                <w:rFonts w:eastAsia="Times New Roman"/>
                <w:noProof/>
              </w:rPr>
            </w:pPr>
            <w:r>
              <w:rPr>
                <w:noProof/>
              </w:rPr>
              <w:t>45</w:t>
            </w:r>
          </w:p>
        </w:tc>
        <w:tc>
          <w:tcPr>
            <w:tcW w:w="1560" w:type="dxa"/>
            <w:tcBorders>
              <w:top w:val="single" w:sz="4" w:space="0" w:color="auto"/>
              <w:left w:val="nil"/>
              <w:bottom w:val="single" w:sz="4" w:space="0" w:color="auto"/>
              <w:right w:val="single" w:sz="4" w:space="0" w:color="auto"/>
            </w:tcBorders>
            <w:shd w:val="clear" w:color="auto" w:fill="C6EFCE"/>
            <w:noWrap/>
          </w:tcPr>
          <w:p w14:paraId="497EF57D" w14:textId="0EE6DD5B" w:rsidR="00FB628F" w:rsidRDefault="00D024B6">
            <w:pPr>
              <w:pStyle w:val="P68B1DB1-Normal7"/>
              <w:spacing w:before="0" w:after="0" w:line="240" w:lineRule="auto"/>
              <w:rPr>
                <w:rFonts w:eastAsia="Times New Roman"/>
                <w:noProof/>
              </w:rPr>
            </w:pPr>
            <w:r>
              <w:rPr>
                <w:noProof/>
              </w:rPr>
              <w:t>I: Proiecte de alimentare cu apă potabilă și de economisire a acesteia</w:t>
            </w:r>
          </w:p>
        </w:tc>
        <w:tc>
          <w:tcPr>
            <w:tcW w:w="1200" w:type="dxa"/>
            <w:tcBorders>
              <w:top w:val="single" w:sz="4" w:space="0" w:color="auto"/>
              <w:left w:val="nil"/>
              <w:bottom w:val="single" w:sz="4" w:space="0" w:color="auto"/>
              <w:right w:val="single" w:sz="4" w:space="0" w:color="auto"/>
            </w:tcBorders>
            <w:shd w:val="clear" w:color="auto" w:fill="C6EFCE"/>
            <w:noWrap/>
          </w:tcPr>
          <w:p w14:paraId="269CA9A8" w14:textId="49C6ADC5" w:rsidR="00FB628F" w:rsidRDefault="00D024B6">
            <w:pPr>
              <w:pStyle w:val="P68B1DB1-Normal7"/>
              <w:spacing w:before="0" w:after="0" w:line="240" w:lineRule="auto"/>
              <w:rPr>
                <w:rFonts w:eastAsia="Times New Roman"/>
                <w:noProof/>
              </w:rPr>
            </w:pPr>
            <w:r>
              <w:rPr>
                <w:noProof/>
              </w:rPr>
              <w:t>Țintă</w:t>
            </w:r>
          </w:p>
        </w:tc>
        <w:tc>
          <w:tcPr>
            <w:tcW w:w="2184" w:type="dxa"/>
            <w:tcBorders>
              <w:top w:val="single" w:sz="4" w:space="0" w:color="auto"/>
              <w:left w:val="nil"/>
              <w:bottom w:val="single" w:sz="4" w:space="0" w:color="auto"/>
              <w:right w:val="single" w:sz="4" w:space="0" w:color="auto"/>
            </w:tcBorders>
            <w:shd w:val="clear" w:color="auto" w:fill="C6EFCE"/>
            <w:noWrap/>
          </w:tcPr>
          <w:p w14:paraId="6325656D" w14:textId="468E9B3F" w:rsidR="00FB628F" w:rsidRDefault="00D024B6">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632" w:type="dxa"/>
            <w:tcBorders>
              <w:top w:val="single" w:sz="4" w:space="0" w:color="auto"/>
              <w:left w:val="nil"/>
              <w:bottom w:val="single" w:sz="4" w:space="0" w:color="auto"/>
              <w:right w:val="single" w:sz="4" w:space="0" w:color="auto"/>
            </w:tcBorders>
            <w:shd w:val="clear" w:color="auto" w:fill="C6EFCE"/>
            <w:noWrap/>
          </w:tcPr>
          <w:p w14:paraId="2CB0E6CF" w14:textId="73098BAA" w:rsidR="00FB628F" w:rsidRDefault="00D024B6">
            <w:pPr>
              <w:pStyle w:val="P68B1DB1-Normal7"/>
              <w:spacing w:before="0" w:after="0" w:line="240" w:lineRule="auto"/>
              <w:rPr>
                <w:rFonts w:eastAsia="Times New Roman"/>
                <w:noProof/>
              </w:rPr>
            </w:pPr>
            <w:r>
              <w:rPr>
                <w:noProof/>
              </w:rPr>
              <w:t> </w:t>
            </w:r>
          </w:p>
        </w:tc>
        <w:tc>
          <w:tcPr>
            <w:tcW w:w="1042" w:type="dxa"/>
            <w:tcBorders>
              <w:top w:val="single" w:sz="4" w:space="0" w:color="auto"/>
              <w:left w:val="nil"/>
              <w:bottom w:val="single" w:sz="4" w:space="0" w:color="auto"/>
              <w:right w:val="single" w:sz="4" w:space="0" w:color="auto"/>
            </w:tcBorders>
            <w:shd w:val="clear" w:color="auto" w:fill="C6EFCE"/>
            <w:noWrap/>
          </w:tcPr>
          <w:p w14:paraId="19934F5F" w14:textId="503FE7CD" w:rsidR="00FB628F" w:rsidRDefault="00D024B6">
            <w:pPr>
              <w:pStyle w:val="P68B1DB1-Normal7"/>
              <w:spacing w:before="0" w:after="0" w:line="240" w:lineRule="auto"/>
              <w:jc w:val="center"/>
              <w:rPr>
                <w:rFonts w:eastAsia="Times New Roman"/>
                <w:noProof/>
              </w:rPr>
            </w:pPr>
            <w:r>
              <w:rPr>
                <w:noProof/>
              </w:rPr>
              <w:t>Număr</w:t>
            </w:r>
          </w:p>
        </w:tc>
        <w:tc>
          <w:tcPr>
            <w:tcW w:w="1485" w:type="dxa"/>
            <w:tcBorders>
              <w:top w:val="single" w:sz="4" w:space="0" w:color="auto"/>
              <w:left w:val="nil"/>
              <w:bottom w:val="single" w:sz="4" w:space="0" w:color="auto"/>
              <w:right w:val="single" w:sz="4" w:space="0" w:color="auto"/>
            </w:tcBorders>
            <w:shd w:val="clear" w:color="auto" w:fill="C6EFCE"/>
            <w:noWrap/>
          </w:tcPr>
          <w:p w14:paraId="43589D85" w14:textId="55D6AB09" w:rsidR="00FB628F" w:rsidRDefault="00D024B6">
            <w:pPr>
              <w:pStyle w:val="P68B1DB1-Normal7"/>
              <w:spacing w:before="0" w:after="0" w:line="240" w:lineRule="auto"/>
              <w:jc w:val="center"/>
              <w:rPr>
                <w:noProof/>
              </w:rPr>
            </w:pPr>
            <w:r>
              <w:rPr>
                <w:noProof/>
              </w:rPr>
              <w:t>12</w:t>
            </w:r>
          </w:p>
        </w:tc>
        <w:tc>
          <w:tcPr>
            <w:tcW w:w="711" w:type="dxa"/>
            <w:tcBorders>
              <w:top w:val="single" w:sz="4" w:space="0" w:color="auto"/>
              <w:left w:val="nil"/>
              <w:bottom w:val="single" w:sz="4" w:space="0" w:color="auto"/>
              <w:right w:val="single" w:sz="4" w:space="0" w:color="auto"/>
            </w:tcBorders>
            <w:shd w:val="clear" w:color="auto" w:fill="C6EFCE"/>
            <w:noWrap/>
          </w:tcPr>
          <w:p w14:paraId="399FBF06" w14:textId="7B6FAACC" w:rsidR="00FB628F" w:rsidRDefault="00D024B6">
            <w:pPr>
              <w:pStyle w:val="P68B1DB1-Normal7"/>
              <w:spacing w:before="0" w:after="0" w:line="240" w:lineRule="auto"/>
              <w:jc w:val="center"/>
              <w:rPr>
                <w:rFonts w:eastAsia="Times New Roman"/>
                <w:noProof/>
              </w:rPr>
            </w:pPr>
            <w:r>
              <w:rPr>
                <w:noProof/>
              </w:rPr>
              <w:t>15</w:t>
            </w:r>
          </w:p>
        </w:tc>
        <w:tc>
          <w:tcPr>
            <w:tcW w:w="984" w:type="dxa"/>
            <w:tcBorders>
              <w:top w:val="single" w:sz="4" w:space="0" w:color="auto"/>
              <w:left w:val="nil"/>
              <w:bottom w:val="single" w:sz="4" w:space="0" w:color="auto"/>
              <w:right w:val="single" w:sz="4" w:space="0" w:color="auto"/>
            </w:tcBorders>
            <w:shd w:val="clear" w:color="auto" w:fill="C6EFCE"/>
            <w:noWrap/>
          </w:tcPr>
          <w:p w14:paraId="40701C80" w14:textId="5A70381F" w:rsidR="00FB628F" w:rsidRDefault="00590A15">
            <w:pPr>
              <w:pStyle w:val="P68B1DB1-Normal7"/>
              <w:spacing w:before="0" w:after="0" w:line="240" w:lineRule="auto"/>
              <w:jc w:val="center"/>
              <w:rPr>
                <w:rFonts w:eastAsia="Times New Roman"/>
                <w:noProof/>
              </w:rPr>
            </w:pPr>
            <w:r>
              <w:rPr>
                <w:noProof/>
              </w:rPr>
              <w:t>T2</w:t>
            </w:r>
          </w:p>
        </w:tc>
        <w:tc>
          <w:tcPr>
            <w:tcW w:w="840" w:type="dxa"/>
            <w:tcBorders>
              <w:top w:val="single" w:sz="4" w:space="0" w:color="auto"/>
              <w:left w:val="nil"/>
              <w:bottom w:val="single" w:sz="4" w:space="0" w:color="auto"/>
              <w:right w:val="single" w:sz="4" w:space="0" w:color="auto"/>
            </w:tcBorders>
            <w:shd w:val="clear" w:color="auto" w:fill="C6EFCE"/>
            <w:noWrap/>
          </w:tcPr>
          <w:p w14:paraId="280233BE" w14:textId="24318284" w:rsidR="00FB628F" w:rsidRDefault="00D024B6">
            <w:pPr>
              <w:pStyle w:val="P68B1DB1-Normal7"/>
              <w:spacing w:before="0" w:after="0" w:line="240" w:lineRule="auto"/>
              <w:jc w:val="center"/>
              <w:rPr>
                <w:rFonts w:eastAsia="Times New Roman"/>
                <w:noProof/>
              </w:rPr>
            </w:pPr>
            <w:r>
              <w:rPr>
                <w:noProof/>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787C04F" w14:textId="1C2DBE52" w:rsidR="00FB628F" w:rsidRDefault="00D024B6">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bl>
    <w:p w14:paraId="522BBB97" w14:textId="77777777" w:rsidR="00FB628F" w:rsidRDefault="00FB628F">
      <w:pPr>
        <w:spacing w:before="0" w:after="0" w:line="240" w:lineRule="auto"/>
        <w:rPr>
          <w:noProof/>
        </w:rPr>
        <w:sectPr w:rsidR="00FB628F" w:rsidSect="0007392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26"/>
        </w:sectPr>
      </w:pPr>
    </w:p>
    <w:p w14:paraId="72C88052" w14:textId="44B18F8A" w:rsidR="00FB628F" w:rsidRDefault="00D024B6">
      <w:pPr>
        <w:pStyle w:val="P68B1DB1-Normal2"/>
        <w:spacing w:line="240" w:lineRule="auto"/>
        <w:jc w:val="both"/>
        <w:rPr>
          <w:i/>
          <w:noProof/>
          <w:color w:val="4F81BD"/>
        </w:rPr>
      </w:pPr>
      <w:r>
        <w:rPr>
          <w:noProof/>
        </w:rPr>
        <w:t xml:space="preserve">C.3. Descrierea reformelor și a investițiilor pentru împrumut </w:t>
      </w:r>
    </w:p>
    <w:p w14:paraId="10EFBC48" w14:textId="47A9C8FB" w:rsidR="00FB628F" w:rsidRDefault="00D024B6">
      <w:pPr>
        <w:pStyle w:val="P68B1DB1-Normal5"/>
        <w:spacing w:line="240" w:lineRule="auto"/>
        <w:jc w:val="both"/>
        <w:rPr>
          <w:noProof/>
        </w:rPr>
      </w:pPr>
      <w:r>
        <w:rPr>
          <w:noProof/>
        </w:rPr>
        <w:t>Reforma B: Consolidarea prevenirii pentru a spori siguranța împotriva inundațiilor</w:t>
      </w:r>
    </w:p>
    <w:p w14:paraId="5816DE9C" w14:textId="0181F591" w:rsidR="00FB628F" w:rsidRDefault="00D024B6">
      <w:pPr>
        <w:spacing w:line="240" w:lineRule="auto"/>
        <w:jc w:val="both"/>
        <w:rPr>
          <w:noProof/>
        </w:rPr>
      </w:pPr>
      <w:r>
        <w:rPr>
          <w:noProof/>
        </w:rPr>
        <w:t>Reforma abordează în mod specific riscul de inundații, care se numără printre cele mai relevante riscuri legate de schimbările climatice pentru Slovenia.</w:t>
      </w:r>
    </w:p>
    <w:p w14:paraId="0066F951" w14:textId="71B6743E" w:rsidR="00FB628F" w:rsidRDefault="00D024B6">
      <w:pPr>
        <w:spacing w:line="240" w:lineRule="auto"/>
        <w:jc w:val="both"/>
        <w:rPr>
          <w:noProof/>
        </w:rPr>
      </w:pPr>
      <w:r>
        <w:rPr>
          <w:noProof/>
        </w:rPr>
        <w:t>Intrarea în vigoare a unui nou plan de gestionare a riscului de inundații accelerează planificarea și punerea în aplicare a măsurilor și proiectelor care contribuie la prevenirea consecințelor inundațiilor. Elementele-cheie ale reformei sunt instituirea unui serviciu de control fluvial și introducerea unor soluții automatizate pentru sistemele de control. Direcția Apă a Republicii Slovenia este reorganizată pentru a realiza descentralizarea și optimizarea proceselor.</w:t>
      </w:r>
    </w:p>
    <w:p w14:paraId="09774875" w14:textId="4D591AC2" w:rsidR="00FB628F" w:rsidRDefault="00D024B6">
      <w:pPr>
        <w:spacing w:line="240" w:lineRule="auto"/>
        <w:jc w:val="both"/>
        <w:rPr>
          <w:noProof/>
        </w:rPr>
      </w:pPr>
      <w:r>
        <w:rPr>
          <w:noProof/>
        </w:rPr>
        <w:t xml:space="preserve">Un plan de gestionare a riscului de inundații pentru perioada 2022-2026 va intra în vigoare până la 31 decembrie 2022 și va asigura faptul că gestionarea riscului de inundații devine o sarcină permanentă, cu resurse dedicate din bugetul național. Reforma promovează investițiile viitoare prin soluții bazate pe natură și infrastructuri verzi. </w:t>
      </w:r>
    </w:p>
    <w:p w14:paraId="4023748A" w14:textId="579027B7" w:rsidR="00FB628F" w:rsidRDefault="00D024B6">
      <w:pPr>
        <w:pStyle w:val="P68B1DB1-Normal5"/>
        <w:spacing w:line="240" w:lineRule="auto"/>
        <w:jc w:val="both"/>
        <w:rPr>
          <w:noProof/>
        </w:rPr>
      </w:pPr>
      <w:r>
        <w:rPr>
          <w:noProof/>
        </w:rPr>
        <w:t>Reforma D: Creșterea eficienței funcționării serviciilor publice de protecție a mediului</w:t>
      </w:r>
    </w:p>
    <w:p w14:paraId="2B3AB7A7" w14:textId="77777777" w:rsidR="00FB628F" w:rsidRDefault="00D024B6">
      <w:pPr>
        <w:spacing w:line="240" w:lineRule="auto"/>
        <w:jc w:val="both"/>
        <w:rPr>
          <w:noProof/>
        </w:rPr>
      </w:pPr>
      <w:r>
        <w:rPr>
          <w:noProof/>
        </w:rPr>
        <w:t xml:space="preserve">Reforma abordează principala provocare a pierderilor în gestionarea apei în Slovenia, prin îmbunătățirea organizării și a controlului serviciului public și prin asigurarea sustenabilității finanțării modernizării infrastructurii. Reforma modernizează standardul pentru furnizarea serviciului public pentru a spori eficiența gestionării apei și pentru a permite utilizarea sistemelor de reutilizare. </w:t>
      </w:r>
    </w:p>
    <w:p w14:paraId="06A450F2" w14:textId="27A64925" w:rsidR="00FB628F" w:rsidRDefault="00D024B6">
      <w:pPr>
        <w:spacing w:line="240" w:lineRule="auto"/>
        <w:jc w:val="both"/>
        <w:rPr>
          <w:noProof/>
        </w:rPr>
      </w:pPr>
      <w:r>
        <w:rPr>
          <w:noProof/>
        </w:rPr>
        <w:t>Reforma asigură sustenabilitatea pe termen lung a finanțării investițiilor în infrastructură prin revizuirea raportului cost-eficacitate al taxelor și impozitelor pe utilizarea apei. Un alt obiectiv-cheie al reformei este modernizarea sistemului de informații pentru monitorizarea și raportarea activității furnizorilor de servicii publice.</w:t>
      </w:r>
    </w:p>
    <w:p w14:paraId="68C20E22" w14:textId="7F96740B" w:rsidR="00FB628F" w:rsidRDefault="00D024B6">
      <w:pPr>
        <w:spacing w:line="240" w:lineRule="auto"/>
        <w:jc w:val="both"/>
        <w:rPr>
          <w:noProof/>
        </w:rPr>
      </w:pPr>
      <w:r>
        <w:rPr>
          <w:noProof/>
        </w:rPr>
        <w:t>Reforma va fi pusă în aplicare odată cu intrarea în vigoare a actului (actelor) legislativ (e) și a regulamentului (regulamentelor) de punere în aplicare a serviciilor publice de protecție a mediului.</w:t>
      </w:r>
    </w:p>
    <w:p w14:paraId="77A50D5C" w14:textId="50506BD9" w:rsidR="00FB628F" w:rsidRDefault="00D024B6">
      <w:pPr>
        <w:pStyle w:val="P68B1DB1-Normal5"/>
        <w:spacing w:line="240" w:lineRule="auto"/>
        <w:jc w:val="both"/>
        <w:rPr>
          <w:noProof/>
        </w:rPr>
      </w:pPr>
      <w:r>
        <w:rPr>
          <w:noProof/>
        </w:rPr>
        <w:t>Investiția F: Reducerea în continuare a riscurilor de inundații și reducerea riscului de alte dezastre legate de climă</w:t>
      </w:r>
    </w:p>
    <w:p w14:paraId="2C1F7D1E" w14:textId="792886BD" w:rsidR="00FB628F" w:rsidRDefault="00D024B6">
      <w:pPr>
        <w:spacing w:line="240" w:lineRule="auto"/>
        <w:jc w:val="both"/>
        <w:rPr>
          <w:noProof/>
        </w:rPr>
      </w:pPr>
      <w:r>
        <w:rPr>
          <w:noProof/>
        </w:rPr>
        <w:t>Obiectivul investiției este de a reduce riscurile de inundații și riscurile de alunecări de teren.</w:t>
      </w:r>
    </w:p>
    <w:p w14:paraId="56036B07" w14:textId="753CC93F" w:rsidR="00FB628F" w:rsidRDefault="00D024B6">
      <w:pPr>
        <w:spacing w:line="240" w:lineRule="auto"/>
        <w:jc w:val="both"/>
        <w:rPr>
          <w:noProof/>
        </w:rPr>
      </w:pPr>
      <w:r>
        <w:rPr>
          <w:noProof/>
        </w:rPr>
        <w:t>Investiția constă în construirea de infrastructuri de protecție împotriva inundațiilor și în evaluarea pericolului de inundații în bazinele hidrografice</w:t>
      </w:r>
      <w:r>
        <w:rPr>
          <w:rFonts w:eastAsia="Times New Roman"/>
          <w:noProof/>
        </w:rPr>
        <w:t xml:space="preserve"> ale Republicii Slovenia, precum și în crearea sau construirea de infrastructuri pentru reducerea amenințărilor de alunecări</w:t>
      </w:r>
      <w:r>
        <w:rPr>
          <w:noProof/>
        </w:rPr>
        <w:t xml:space="preserve"> de teren.</w:t>
      </w:r>
    </w:p>
    <w:p w14:paraId="0D20D708" w14:textId="384651E7" w:rsidR="00FB628F" w:rsidRDefault="00D024B6">
      <w:pPr>
        <w:pStyle w:val="P68B1DB1-Normal5"/>
        <w:spacing w:line="240" w:lineRule="auto"/>
        <w:jc w:val="both"/>
        <w:rPr>
          <w:noProof/>
        </w:rPr>
      </w:pPr>
      <w:r>
        <w:rPr>
          <w:noProof/>
        </w:rPr>
        <w:t>Investiția H: Alte proiecte privind evacuarea și epurarea apelor uzate urbane</w:t>
      </w:r>
    </w:p>
    <w:p w14:paraId="6ED36FF3" w14:textId="22F97324" w:rsidR="00FB628F" w:rsidRDefault="00D024B6">
      <w:pPr>
        <w:spacing w:line="240" w:lineRule="auto"/>
        <w:jc w:val="both"/>
        <w:rPr>
          <w:noProof/>
        </w:rPr>
      </w:pPr>
      <w:r>
        <w:rPr>
          <w:noProof/>
        </w:rPr>
        <w:t>Obiectivul investiției este de a contribui la asigurarea unei stări bune a corpurilor de apă.</w:t>
      </w:r>
    </w:p>
    <w:p w14:paraId="3FE5F398" w14:textId="020E15A3" w:rsidR="00FB628F" w:rsidRDefault="00D024B6">
      <w:pPr>
        <w:spacing w:line="240" w:lineRule="auto"/>
        <w:jc w:val="both"/>
        <w:rPr>
          <w:noProof/>
        </w:rPr>
      </w:pPr>
      <w:r>
        <w:rPr>
          <w:noProof/>
        </w:rPr>
        <w:t>Investiția constă în construirea de noi sisteme de ape uzate sau în reconstrucția sistemului existent de ape uzate.</w:t>
      </w:r>
    </w:p>
    <w:p w14:paraId="23AC2D48" w14:textId="7CC0DE3C" w:rsidR="00FB628F" w:rsidRDefault="00D024B6">
      <w:pPr>
        <w:pStyle w:val="P68B1DB1-Normal5"/>
        <w:spacing w:line="240" w:lineRule="auto"/>
        <w:jc w:val="both"/>
        <w:rPr>
          <w:noProof/>
        </w:rPr>
      </w:pPr>
      <w:r>
        <w:rPr>
          <w:noProof/>
        </w:rPr>
        <w:t>Investiția I: Alte proiecte de alimentare cu apă potabilă și de economisire a acesteia</w:t>
      </w:r>
    </w:p>
    <w:p w14:paraId="5FE7C53B" w14:textId="6E645F83" w:rsidR="00FB628F" w:rsidRDefault="00D024B6">
      <w:pPr>
        <w:spacing w:line="240" w:lineRule="auto"/>
        <w:jc w:val="both"/>
        <w:rPr>
          <w:noProof/>
        </w:rPr>
      </w:pPr>
      <w:r>
        <w:rPr>
          <w:noProof/>
        </w:rPr>
        <w:t>Obiectivul investiției este de a aborda pierderile de apă din Slovenia.</w:t>
      </w:r>
    </w:p>
    <w:p w14:paraId="2083A7B4" w14:textId="49EEC999" w:rsidR="00FB628F" w:rsidRDefault="00D024B6">
      <w:pPr>
        <w:spacing w:line="240" w:lineRule="auto"/>
        <w:jc w:val="both"/>
        <w:rPr>
          <w:noProof/>
        </w:rPr>
      </w:pPr>
      <w:r>
        <w:rPr>
          <w:noProof/>
        </w:rPr>
        <w:t>Investiția constă în construirea de noi sisteme de alimentare cu apă potabilă sau în reconstrucția sistemelor existente de alimentare cu apă potabilă.</w:t>
      </w:r>
    </w:p>
    <w:p w14:paraId="14FB687E" w14:textId="5AFDD4B5" w:rsidR="00FB628F" w:rsidRDefault="00FB628F">
      <w:pPr>
        <w:spacing w:line="240" w:lineRule="auto"/>
        <w:rPr>
          <w:noProof/>
        </w:rPr>
        <w:sectPr w:rsidR="00FB628F" w:rsidSect="0007392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26"/>
        </w:sectPr>
      </w:pPr>
    </w:p>
    <w:p w14:paraId="0BE4662B" w14:textId="646EA459" w:rsidR="00FB628F" w:rsidRDefault="00D024B6">
      <w:pPr>
        <w:pStyle w:val="P68B1DB1-Normal4"/>
        <w:spacing w:line="240" w:lineRule="auto"/>
        <w:ind w:left="850"/>
        <w:jc w:val="both"/>
        <w:rPr>
          <w:noProof/>
        </w:rPr>
      </w:pPr>
      <w:r>
        <w:rPr>
          <w:noProof/>
        </w:rPr>
        <w:t xml:space="preserve">C.4. </w:t>
      </w:r>
      <w:r>
        <w:rPr>
          <w:noProof/>
        </w:rPr>
        <w:tab/>
        <w:t xml:space="preserve">Jaloane, ținte, indicatori și calendarul de monitorizare și implementare aplicabile împrumutului </w:t>
      </w:r>
    </w:p>
    <w:tbl>
      <w:tblPr>
        <w:tblW w:w="15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974"/>
        <w:gridCol w:w="1146"/>
        <w:gridCol w:w="1830"/>
        <w:gridCol w:w="1701"/>
        <w:gridCol w:w="993"/>
        <w:gridCol w:w="992"/>
        <w:gridCol w:w="709"/>
        <w:gridCol w:w="850"/>
        <w:gridCol w:w="709"/>
        <w:gridCol w:w="4066"/>
      </w:tblGrid>
      <w:tr w:rsidR="00FB628F" w14:paraId="42E42313" w14:textId="77777777">
        <w:trPr>
          <w:trHeight w:val="740"/>
          <w:tblHeader/>
          <w:jc w:val="center"/>
        </w:trPr>
        <w:tc>
          <w:tcPr>
            <w:tcW w:w="715" w:type="dxa"/>
            <w:vMerge w:val="restart"/>
            <w:shd w:val="clear" w:color="auto" w:fill="BDD7EE"/>
            <w:vAlign w:val="center"/>
            <w:hideMark/>
          </w:tcPr>
          <w:p w14:paraId="65287E2F" w14:textId="249911C6" w:rsidR="00FB628F" w:rsidRDefault="00D024B6">
            <w:pPr>
              <w:pStyle w:val="P68B1DB1-Normal6"/>
              <w:spacing w:before="0" w:after="0" w:line="240" w:lineRule="auto"/>
              <w:rPr>
                <w:rFonts w:eastAsia="Times New Roman"/>
                <w:noProof/>
              </w:rPr>
            </w:pPr>
            <w:r>
              <w:rPr>
                <w:noProof/>
              </w:rPr>
              <w:t>Număr Nu.</w:t>
            </w:r>
          </w:p>
        </w:tc>
        <w:tc>
          <w:tcPr>
            <w:tcW w:w="1974" w:type="dxa"/>
            <w:vMerge w:val="restart"/>
            <w:shd w:val="clear" w:color="auto" w:fill="BDD7EE"/>
            <w:vAlign w:val="center"/>
            <w:hideMark/>
          </w:tcPr>
          <w:p w14:paraId="5D7DCA9B"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146" w:type="dxa"/>
            <w:vMerge w:val="restart"/>
            <w:shd w:val="clear" w:color="auto" w:fill="BDD7EE"/>
            <w:vAlign w:val="center"/>
            <w:hideMark/>
          </w:tcPr>
          <w:p w14:paraId="3DD28DFA" w14:textId="77777777" w:rsidR="00FB628F" w:rsidRDefault="00D024B6">
            <w:pPr>
              <w:pStyle w:val="P68B1DB1-Normal6"/>
              <w:spacing w:before="0" w:after="0" w:line="240" w:lineRule="auto"/>
              <w:jc w:val="center"/>
              <w:rPr>
                <w:rFonts w:eastAsia="Times New Roman"/>
                <w:noProof/>
              </w:rPr>
            </w:pPr>
            <w:r>
              <w:rPr>
                <w:noProof/>
              </w:rPr>
              <w:t>Etapă/Obiectiv</w:t>
            </w:r>
          </w:p>
        </w:tc>
        <w:tc>
          <w:tcPr>
            <w:tcW w:w="1830" w:type="dxa"/>
            <w:vMerge w:val="restart"/>
            <w:shd w:val="clear" w:color="auto" w:fill="BDD7EE"/>
            <w:vAlign w:val="center"/>
            <w:hideMark/>
          </w:tcPr>
          <w:p w14:paraId="519D785A" w14:textId="77777777" w:rsidR="00FB628F" w:rsidRDefault="00D024B6">
            <w:pPr>
              <w:pStyle w:val="P68B1DB1-Normal6"/>
              <w:spacing w:before="0" w:after="0" w:line="240" w:lineRule="auto"/>
              <w:jc w:val="center"/>
              <w:rPr>
                <w:rFonts w:eastAsia="Times New Roman"/>
                <w:noProof/>
              </w:rPr>
            </w:pPr>
            <w:r>
              <w:rPr>
                <w:noProof/>
              </w:rPr>
              <w:t>Nume</w:t>
            </w:r>
          </w:p>
        </w:tc>
        <w:tc>
          <w:tcPr>
            <w:tcW w:w="1701" w:type="dxa"/>
            <w:vMerge w:val="restart"/>
            <w:shd w:val="clear" w:color="auto" w:fill="BDD7EE"/>
            <w:vAlign w:val="center"/>
            <w:hideMark/>
          </w:tcPr>
          <w:p w14:paraId="211EE7F1" w14:textId="7235347F"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694" w:type="dxa"/>
            <w:gridSpan w:val="3"/>
            <w:shd w:val="clear" w:color="auto" w:fill="BDD7EE"/>
            <w:vAlign w:val="center"/>
            <w:hideMark/>
          </w:tcPr>
          <w:p w14:paraId="4DA50F44" w14:textId="77777777" w:rsidR="00FB628F" w:rsidRDefault="00D024B6">
            <w:pPr>
              <w:pStyle w:val="P68B1DB1-Normal6"/>
              <w:spacing w:before="0" w:after="0" w:line="240" w:lineRule="auto"/>
              <w:jc w:val="center"/>
              <w:rPr>
                <w:noProof/>
              </w:rPr>
            </w:pPr>
            <w:r>
              <w:rPr>
                <w:noProof/>
              </w:rPr>
              <w:t>Indicatori cantitativi</w:t>
            </w:r>
          </w:p>
          <w:p w14:paraId="39B4DAD3" w14:textId="50478DE0" w:rsidR="00FB628F" w:rsidRDefault="00D024B6">
            <w:pPr>
              <w:pStyle w:val="P68B1DB1-Normal6"/>
              <w:spacing w:before="0" w:after="0" w:line="240" w:lineRule="auto"/>
              <w:jc w:val="center"/>
              <w:rPr>
                <w:rFonts w:eastAsia="Times New Roman"/>
                <w:noProof/>
              </w:rPr>
            </w:pPr>
            <w:r>
              <w:rPr>
                <w:noProof/>
              </w:rPr>
              <w:t>(pentru obiective)</w:t>
            </w:r>
          </w:p>
        </w:tc>
        <w:tc>
          <w:tcPr>
            <w:tcW w:w="1559" w:type="dxa"/>
            <w:gridSpan w:val="2"/>
            <w:shd w:val="clear" w:color="auto" w:fill="BDD7EE"/>
            <w:vAlign w:val="center"/>
            <w:hideMark/>
          </w:tcPr>
          <w:p w14:paraId="3F76C667" w14:textId="77777777" w:rsidR="00FB628F" w:rsidRDefault="00D024B6">
            <w:pPr>
              <w:pStyle w:val="P68B1DB1-Normal6"/>
              <w:spacing w:before="0" w:after="0" w:line="240" w:lineRule="auto"/>
              <w:jc w:val="center"/>
              <w:rPr>
                <w:noProof/>
              </w:rPr>
            </w:pPr>
            <w:r>
              <w:rPr>
                <w:noProof/>
              </w:rPr>
              <w:t xml:space="preserve">Calendar orientativ </w:t>
            </w:r>
          </w:p>
          <w:p w14:paraId="6A3B950F" w14:textId="7E312C20" w:rsidR="00FB628F" w:rsidRDefault="00D024B6">
            <w:pPr>
              <w:pStyle w:val="P68B1DB1-Normal6"/>
              <w:spacing w:before="0" w:after="0" w:line="240" w:lineRule="auto"/>
              <w:jc w:val="center"/>
              <w:rPr>
                <w:rFonts w:eastAsia="Times New Roman"/>
                <w:noProof/>
              </w:rPr>
            </w:pPr>
            <w:r>
              <w:rPr>
                <w:noProof/>
              </w:rPr>
              <w:t xml:space="preserve">realizare </w:t>
            </w:r>
          </w:p>
        </w:tc>
        <w:tc>
          <w:tcPr>
            <w:tcW w:w="4066" w:type="dxa"/>
            <w:vMerge w:val="restart"/>
            <w:shd w:val="clear" w:color="auto" w:fill="BDD7EE"/>
            <w:vAlign w:val="center"/>
            <w:hideMark/>
          </w:tcPr>
          <w:p w14:paraId="0AD25A70"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3E6537B8" w14:textId="77777777">
        <w:trPr>
          <w:trHeight w:val="751"/>
          <w:tblHeader/>
          <w:jc w:val="center"/>
        </w:trPr>
        <w:tc>
          <w:tcPr>
            <w:tcW w:w="715" w:type="dxa"/>
            <w:vMerge/>
            <w:vAlign w:val="center"/>
            <w:hideMark/>
          </w:tcPr>
          <w:p w14:paraId="45226612" w14:textId="77777777" w:rsidR="00FB628F" w:rsidRDefault="00FB628F">
            <w:pPr>
              <w:spacing w:before="0" w:after="0" w:line="240" w:lineRule="auto"/>
              <w:rPr>
                <w:rFonts w:eastAsia="Times New Roman"/>
                <w:b/>
                <w:noProof/>
                <w:sz w:val="18"/>
                <w:szCs w:val="18"/>
              </w:rPr>
            </w:pPr>
          </w:p>
        </w:tc>
        <w:tc>
          <w:tcPr>
            <w:tcW w:w="1974" w:type="dxa"/>
            <w:vMerge/>
            <w:vAlign w:val="center"/>
            <w:hideMark/>
          </w:tcPr>
          <w:p w14:paraId="53B29608" w14:textId="77777777" w:rsidR="00FB628F" w:rsidRDefault="00FB628F">
            <w:pPr>
              <w:spacing w:before="0" w:after="0" w:line="240" w:lineRule="auto"/>
              <w:rPr>
                <w:rFonts w:eastAsia="Times New Roman"/>
                <w:b/>
                <w:noProof/>
                <w:sz w:val="18"/>
                <w:szCs w:val="18"/>
              </w:rPr>
            </w:pPr>
          </w:p>
        </w:tc>
        <w:tc>
          <w:tcPr>
            <w:tcW w:w="1146" w:type="dxa"/>
            <w:vMerge/>
            <w:vAlign w:val="center"/>
            <w:hideMark/>
          </w:tcPr>
          <w:p w14:paraId="0532946A" w14:textId="77777777" w:rsidR="00FB628F" w:rsidRDefault="00FB628F">
            <w:pPr>
              <w:spacing w:before="0" w:after="0" w:line="240" w:lineRule="auto"/>
              <w:rPr>
                <w:rFonts w:eastAsia="Times New Roman"/>
                <w:b/>
                <w:noProof/>
                <w:sz w:val="18"/>
                <w:szCs w:val="18"/>
              </w:rPr>
            </w:pPr>
          </w:p>
        </w:tc>
        <w:tc>
          <w:tcPr>
            <w:tcW w:w="1830" w:type="dxa"/>
            <w:vMerge/>
            <w:vAlign w:val="center"/>
            <w:hideMark/>
          </w:tcPr>
          <w:p w14:paraId="00746261" w14:textId="77777777" w:rsidR="00FB628F" w:rsidRDefault="00FB628F">
            <w:pPr>
              <w:spacing w:before="0" w:after="0" w:line="240" w:lineRule="auto"/>
              <w:rPr>
                <w:rFonts w:eastAsia="Times New Roman"/>
                <w:b/>
                <w:noProof/>
                <w:sz w:val="18"/>
                <w:szCs w:val="18"/>
              </w:rPr>
            </w:pPr>
          </w:p>
        </w:tc>
        <w:tc>
          <w:tcPr>
            <w:tcW w:w="1701" w:type="dxa"/>
            <w:vMerge/>
            <w:vAlign w:val="center"/>
            <w:hideMark/>
          </w:tcPr>
          <w:p w14:paraId="0BEEDBBD" w14:textId="77777777" w:rsidR="00FB628F" w:rsidRDefault="00FB628F">
            <w:pPr>
              <w:spacing w:before="0" w:after="0" w:line="240" w:lineRule="auto"/>
              <w:rPr>
                <w:rFonts w:eastAsia="Times New Roman"/>
                <w:b/>
                <w:noProof/>
                <w:sz w:val="18"/>
                <w:szCs w:val="18"/>
              </w:rPr>
            </w:pPr>
          </w:p>
        </w:tc>
        <w:tc>
          <w:tcPr>
            <w:tcW w:w="993" w:type="dxa"/>
            <w:shd w:val="clear" w:color="auto" w:fill="BDD7EE"/>
            <w:vAlign w:val="center"/>
            <w:hideMark/>
          </w:tcPr>
          <w:p w14:paraId="6570937D"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2AD6FFBC" w14:textId="68B8D94E" w:rsidR="00FB628F" w:rsidRDefault="00D024B6">
            <w:pPr>
              <w:pStyle w:val="P68B1DB1-Normal6"/>
              <w:spacing w:before="0" w:after="0" w:line="240" w:lineRule="auto"/>
              <w:jc w:val="center"/>
              <w:rPr>
                <w:rFonts w:eastAsia="Times New Roman"/>
                <w:noProof/>
              </w:rPr>
            </w:pPr>
            <w:r>
              <w:rPr>
                <w:noProof/>
              </w:rPr>
              <w:t>Situația de referință</w:t>
            </w:r>
          </w:p>
        </w:tc>
        <w:tc>
          <w:tcPr>
            <w:tcW w:w="709" w:type="dxa"/>
            <w:shd w:val="clear" w:color="auto" w:fill="BDD7EE"/>
            <w:vAlign w:val="center"/>
            <w:hideMark/>
          </w:tcPr>
          <w:p w14:paraId="151D9EE0" w14:textId="167586AA" w:rsidR="00FB628F" w:rsidRDefault="00D024B6">
            <w:pPr>
              <w:pStyle w:val="P68B1DB1-Normal6"/>
              <w:spacing w:before="0" w:after="0" w:line="240" w:lineRule="auto"/>
              <w:jc w:val="center"/>
              <w:rPr>
                <w:rFonts w:eastAsia="Times New Roman"/>
                <w:noProof/>
              </w:rPr>
            </w:pPr>
            <w:r>
              <w:rPr>
                <w:noProof/>
              </w:rPr>
              <w:t>Obiectiv</w:t>
            </w:r>
          </w:p>
        </w:tc>
        <w:tc>
          <w:tcPr>
            <w:tcW w:w="850" w:type="dxa"/>
            <w:shd w:val="clear" w:color="auto" w:fill="BDD7EE"/>
            <w:vAlign w:val="center"/>
            <w:hideMark/>
          </w:tcPr>
          <w:p w14:paraId="2C64A71B"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2C6B8556" w14:textId="77777777" w:rsidR="00FB628F" w:rsidRDefault="00D024B6">
            <w:pPr>
              <w:pStyle w:val="P68B1DB1-Normal6"/>
              <w:spacing w:before="0" w:after="0" w:line="240" w:lineRule="auto"/>
              <w:jc w:val="center"/>
              <w:rPr>
                <w:rFonts w:eastAsia="Times New Roman"/>
                <w:noProof/>
              </w:rPr>
            </w:pPr>
            <w:r>
              <w:rPr>
                <w:noProof/>
              </w:rPr>
              <w:t>Anul</w:t>
            </w:r>
          </w:p>
        </w:tc>
        <w:tc>
          <w:tcPr>
            <w:tcW w:w="4066" w:type="dxa"/>
            <w:vMerge/>
            <w:vAlign w:val="center"/>
            <w:hideMark/>
          </w:tcPr>
          <w:p w14:paraId="33E6F581" w14:textId="77777777" w:rsidR="00FB628F" w:rsidRDefault="00FB628F">
            <w:pPr>
              <w:spacing w:before="0" w:after="0" w:line="240" w:lineRule="auto"/>
              <w:rPr>
                <w:rFonts w:eastAsia="Times New Roman"/>
                <w:b/>
                <w:noProof/>
                <w:sz w:val="18"/>
                <w:szCs w:val="18"/>
              </w:rPr>
            </w:pPr>
          </w:p>
        </w:tc>
      </w:tr>
      <w:tr w:rsidR="00FB628F" w14:paraId="2ABBF713" w14:textId="77777777">
        <w:trPr>
          <w:trHeight w:val="1232"/>
          <w:jc w:val="center"/>
        </w:trPr>
        <w:tc>
          <w:tcPr>
            <w:tcW w:w="715" w:type="dxa"/>
            <w:shd w:val="clear" w:color="auto" w:fill="C6EFCE"/>
            <w:noWrap/>
          </w:tcPr>
          <w:p w14:paraId="37DD9E0E" w14:textId="60F5DD49" w:rsidR="00FB628F" w:rsidRDefault="00D024B6">
            <w:pPr>
              <w:pStyle w:val="P68B1DB1-Normal7"/>
              <w:spacing w:before="0" w:after="0" w:line="240" w:lineRule="auto"/>
              <w:jc w:val="center"/>
              <w:rPr>
                <w:rFonts w:eastAsia="Times New Roman"/>
                <w:noProof/>
                <w:color w:val="000000" w:themeColor="text1"/>
              </w:rPr>
            </w:pPr>
            <w:r>
              <w:rPr>
                <w:noProof/>
              </w:rPr>
              <w:t>33</w:t>
            </w:r>
          </w:p>
        </w:tc>
        <w:tc>
          <w:tcPr>
            <w:tcW w:w="1974" w:type="dxa"/>
            <w:shd w:val="clear" w:color="auto" w:fill="C6EFCE"/>
            <w:noWrap/>
          </w:tcPr>
          <w:p w14:paraId="1E1B42F9" w14:textId="27BFB63C" w:rsidR="00FB628F" w:rsidRDefault="00D024B6">
            <w:pPr>
              <w:pStyle w:val="P68B1DB1-Normal7"/>
              <w:spacing w:before="0" w:after="0" w:line="240" w:lineRule="auto"/>
              <w:rPr>
                <w:noProof/>
              </w:rPr>
            </w:pPr>
            <w:r>
              <w:rPr>
                <w:noProof/>
              </w:rPr>
              <w:t>F: Reducerea în continuare a riscurilor de inundații și reducerea riscului de alte dezastre legate de climă</w:t>
            </w:r>
          </w:p>
        </w:tc>
        <w:tc>
          <w:tcPr>
            <w:tcW w:w="1146" w:type="dxa"/>
            <w:shd w:val="clear" w:color="auto" w:fill="C6EFCE"/>
            <w:noWrap/>
          </w:tcPr>
          <w:p w14:paraId="6AED8D7E" w14:textId="297A81DF" w:rsidR="00FB628F" w:rsidRDefault="00D024B6">
            <w:pPr>
              <w:pStyle w:val="P68B1DB1-Normal7"/>
              <w:spacing w:before="0" w:after="0" w:line="240" w:lineRule="auto"/>
              <w:rPr>
                <w:noProof/>
              </w:rPr>
            </w:pPr>
            <w:r>
              <w:rPr>
                <w:noProof/>
              </w:rPr>
              <w:t>Țintă</w:t>
            </w:r>
          </w:p>
        </w:tc>
        <w:tc>
          <w:tcPr>
            <w:tcW w:w="1830" w:type="dxa"/>
            <w:shd w:val="clear" w:color="auto" w:fill="C6EFCE"/>
            <w:noWrap/>
          </w:tcPr>
          <w:p w14:paraId="3AA0C4AE" w14:textId="4AA64425" w:rsidR="00FB628F" w:rsidRDefault="00D024B6">
            <w:pPr>
              <w:pStyle w:val="P68B1DB1-Normal7"/>
              <w:spacing w:before="0" w:after="0" w:line="240" w:lineRule="auto"/>
              <w:rPr>
                <w:noProof/>
              </w:rPr>
            </w:pPr>
            <w:r>
              <w:rPr>
                <w:noProof/>
              </w:rPr>
              <w:t>Infrastructură construită sau consacrată pentru a reduce la minimum amenințările de alunecări de teren</w:t>
            </w:r>
          </w:p>
        </w:tc>
        <w:tc>
          <w:tcPr>
            <w:tcW w:w="1701" w:type="dxa"/>
            <w:shd w:val="clear" w:color="auto" w:fill="C6EFCE"/>
            <w:noWrap/>
          </w:tcPr>
          <w:p w14:paraId="5603FC84" w14:textId="46CF9F02" w:rsidR="00FB628F" w:rsidRDefault="00D024B6">
            <w:pPr>
              <w:pStyle w:val="P68B1DB1-Normal7"/>
              <w:spacing w:before="0" w:after="0" w:line="240" w:lineRule="auto"/>
              <w:rPr>
                <w:noProof/>
              </w:rPr>
            </w:pPr>
            <w:r>
              <w:rPr>
                <w:noProof/>
              </w:rPr>
              <w:t xml:space="preserve"> </w:t>
            </w:r>
          </w:p>
        </w:tc>
        <w:tc>
          <w:tcPr>
            <w:tcW w:w="993" w:type="dxa"/>
            <w:shd w:val="clear" w:color="auto" w:fill="C6EFCE"/>
            <w:noWrap/>
          </w:tcPr>
          <w:p w14:paraId="2CB31218" w14:textId="4BBB2E3E" w:rsidR="00FB628F" w:rsidRDefault="00D024B6">
            <w:pPr>
              <w:pStyle w:val="P68B1DB1-Normal7"/>
              <w:spacing w:before="0" w:after="0" w:line="240" w:lineRule="auto"/>
              <w:jc w:val="center"/>
              <w:rPr>
                <w:noProof/>
              </w:rPr>
            </w:pPr>
            <w:r>
              <w:rPr>
                <w:noProof/>
              </w:rPr>
              <w:t>Număr</w:t>
            </w:r>
          </w:p>
        </w:tc>
        <w:tc>
          <w:tcPr>
            <w:tcW w:w="992" w:type="dxa"/>
            <w:shd w:val="clear" w:color="auto" w:fill="C6EFCE"/>
            <w:noWrap/>
          </w:tcPr>
          <w:p w14:paraId="728B6926" w14:textId="57E73BD6" w:rsidR="00FB628F" w:rsidRDefault="00D024B6">
            <w:pPr>
              <w:pStyle w:val="P68B1DB1-Normal7"/>
              <w:spacing w:before="0" w:after="0" w:line="240" w:lineRule="auto"/>
              <w:jc w:val="center"/>
              <w:rPr>
                <w:noProof/>
              </w:rPr>
            </w:pPr>
            <w:r>
              <w:rPr>
                <w:noProof/>
              </w:rPr>
              <w:t>0</w:t>
            </w:r>
          </w:p>
        </w:tc>
        <w:tc>
          <w:tcPr>
            <w:tcW w:w="709" w:type="dxa"/>
            <w:shd w:val="clear" w:color="auto" w:fill="C6EFCE"/>
            <w:noWrap/>
          </w:tcPr>
          <w:p w14:paraId="43782937" w14:textId="66D3A175" w:rsidR="00FB628F" w:rsidRDefault="00D024B6">
            <w:pPr>
              <w:pStyle w:val="P68B1DB1-Normal7"/>
              <w:spacing w:before="0" w:after="0" w:line="240" w:lineRule="auto"/>
              <w:jc w:val="center"/>
              <w:rPr>
                <w:noProof/>
              </w:rPr>
            </w:pPr>
            <w:r>
              <w:rPr>
                <w:noProof/>
              </w:rPr>
              <w:t>5</w:t>
            </w:r>
          </w:p>
        </w:tc>
        <w:tc>
          <w:tcPr>
            <w:tcW w:w="850" w:type="dxa"/>
            <w:shd w:val="clear" w:color="auto" w:fill="C6EFCE"/>
            <w:noWrap/>
          </w:tcPr>
          <w:p w14:paraId="3BD28924" w14:textId="2C1039C0" w:rsidR="00FB628F" w:rsidRDefault="00590A15">
            <w:pPr>
              <w:pStyle w:val="P68B1DB1-Normal7"/>
              <w:spacing w:before="0" w:after="0" w:line="240" w:lineRule="auto"/>
              <w:jc w:val="center"/>
              <w:rPr>
                <w:noProof/>
              </w:rPr>
            </w:pPr>
            <w:r>
              <w:rPr>
                <w:noProof/>
              </w:rPr>
              <w:t>T2</w:t>
            </w:r>
          </w:p>
        </w:tc>
        <w:tc>
          <w:tcPr>
            <w:tcW w:w="709" w:type="dxa"/>
            <w:shd w:val="clear" w:color="auto" w:fill="C6EFCE"/>
            <w:noWrap/>
          </w:tcPr>
          <w:p w14:paraId="05C00F41" w14:textId="59D668F3" w:rsidR="00FB628F" w:rsidRDefault="00D024B6">
            <w:pPr>
              <w:pStyle w:val="P68B1DB1-Normal7"/>
              <w:spacing w:before="0" w:after="0" w:line="240" w:lineRule="auto"/>
              <w:jc w:val="center"/>
              <w:rPr>
                <w:noProof/>
              </w:rPr>
            </w:pPr>
            <w:r>
              <w:rPr>
                <w:noProof/>
              </w:rPr>
              <w:t>2026</w:t>
            </w:r>
          </w:p>
        </w:tc>
        <w:tc>
          <w:tcPr>
            <w:tcW w:w="4066" w:type="dxa"/>
            <w:shd w:val="clear" w:color="auto" w:fill="C6EFCE"/>
            <w:noWrap/>
          </w:tcPr>
          <w:p w14:paraId="662C3C4B" w14:textId="201F2CA0" w:rsidR="00FB628F" w:rsidRDefault="00D024B6">
            <w:pPr>
              <w:pStyle w:val="P68B1DB1-Normal7"/>
              <w:spacing w:before="0" w:after="0" w:line="240" w:lineRule="auto"/>
              <w:rPr>
                <w:noProof/>
              </w:rPr>
            </w:pPr>
            <w:r>
              <w:rPr>
                <w:noProof/>
              </w:rPr>
              <w:t>Infrastructură construită sau consacrată pentru a reduce la minimum amenințările de alunecări de teren. Criteriile de selecție ale licitației publice pentru pregătirea documentației proiectului asigură conformitatea cu Orientările tehnice de „a nu prejudicia în mod semnificativ” (2021/C58/01).</w:t>
            </w:r>
          </w:p>
        </w:tc>
      </w:tr>
      <w:tr w:rsidR="00FB628F" w14:paraId="716C92CF" w14:textId="77777777">
        <w:trPr>
          <w:trHeight w:val="1184"/>
          <w:jc w:val="center"/>
        </w:trPr>
        <w:tc>
          <w:tcPr>
            <w:tcW w:w="715" w:type="dxa"/>
            <w:shd w:val="clear" w:color="auto" w:fill="C6EFCE"/>
            <w:noWrap/>
          </w:tcPr>
          <w:p w14:paraId="4C177039" w14:textId="65A95194" w:rsidR="00FB628F" w:rsidRDefault="00D024B6">
            <w:pPr>
              <w:pStyle w:val="P68B1DB1-Normal7"/>
              <w:spacing w:before="0" w:after="0" w:line="240" w:lineRule="auto"/>
              <w:jc w:val="center"/>
              <w:rPr>
                <w:rFonts w:eastAsia="Times New Roman"/>
                <w:noProof/>
              </w:rPr>
            </w:pPr>
            <w:r>
              <w:rPr>
                <w:noProof/>
              </w:rPr>
              <w:t>46</w:t>
            </w:r>
          </w:p>
        </w:tc>
        <w:tc>
          <w:tcPr>
            <w:tcW w:w="1974" w:type="dxa"/>
            <w:shd w:val="clear" w:color="auto" w:fill="C6EFCE"/>
            <w:noWrap/>
          </w:tcPr>
          <w:p w14:paraId="3A392781" w14:textId="6D4E9CD6" w:rsidR="00FB628F" w:rsidRDefault="00D024B6">
            <w:pPr>
              <w:pStyle w:val="P68B1DB1-Normal7"/>
              <w:spacing w:before="0" w:after="0" w:line="240" w:lineRule="auto"/>
              <w:rPr>
                <w:rFonts w:eastAsia="Times New Roman"/>
                <w:noProof/>
              </w:rPr>
            </w:pPr>
            <w:r>
              <w:rPr>
                <w:noProof/>
              </w:rPr>
              <w:t>B: Consolidarea prevenirii pentru a spori siguranța împotriva inundațiilor</w:t>
            </w:r>
          </w:p>
        </w:tc>
        <w:tc>
          <w:tcPr>
            <w:tcW w:w="1146" w:type="dxa"/>
            <w:shd w:val="clear" w:color="auto" w:fill="C6EFCE"/>
            <w:noWrap/>
          </w:tcPr>
          <w:p w14:paraId="3DAD4FD0" w14:textId="6B7EF8B6" w:rsidR="00FB628F" w:rsidRDefault="00D024B6">
            <w:pPr>
              <w:pStyle w:val="P68B1DB1-Normal7"/>
              <w:spacing w:before="0" w:after="0" w:line="240" w:lineRule="auto"/>
              <w:rPr>
                <w:rFonts w:eastAsia="Times New Roman"/>
                <w:noProof/>
              </w:rPr>
            </w:pPr>
            <w:r>
              <w:rPr>
                <w:noProof/>
              </w:rPr>
              <w:t>Etapă</w:t>
            </w:r>
          </w:p>
        </w:tc>
        <w:tc>
          <w:tcPr>
            <w:tcW w:w="1830" w:type="dxa"/>
            <w:shd w:val="clear" w:color="auto" w:fill="C6EFCE"/>
            <w:noWrap/>
          </w:tcPr>
          <w:p w14:paraId="3CDBB122" w14:textId="67911A67" w:rsidR="00FB628F" w:rsidRDefault="00D024B6">
            <w:pPr>
              <w:pStyle w:val="P68B1DB1-Normal7"/>
              <w:spacing w:before="0" w:after="0" w:line="240" w:lineRule="auto"/>
              <w:rPr>
                <w:rFonts w:eastAsia="Times New Roman"/>
                <w:noProof/>
              </w:rPr>
            </w:pPr>
            <w:r>
              <w:rPr>
                <w:noProof/>
              </w:rPr>
              <w:t>Intrarea în vigoare a unui nou plan de gestionare a riscului de inundații</w:t>
            </w:r>
          </w:p>
        </w:tc>
        <w:tc>
          <w:tcPr>
            <w:tcW w:w="1701" w:type="dxa"/>
            <w:shd w:val="clear" w:color="auto" w:fill="C6EFCE"/>
            <w:noWrap/>
          </w:tcPr>
          <w:p w14:paraId="532745A2" w14:textId="55C028B4" w:rsidR="00FB628F" w:rsidRDefault="00D024B6">
            <w:pPr>
              <w:pStyle w:val="P68B1DB1-Normal7"/>
              <w:spacing w:before="0" w:after="0" w:line="240" w:lineRule="auto"/>
              <w:rPr>
                <w:rFonts w:eastAsia="Times New Roman"/>
                <w:noProof/>
              </w:rPr>
            </w:pPr>
            <w:r>
              <w:rPr>
                <w:noProof/>
              </w:rPr>
              <w:t>Dispoziție din plan care indică intrarea în vigoare a planului</w:t>
            </w:r>
          </w:p>
        </w:tc>
        <w:tc>
          <w:tcPr>
            <w:tcW w:w="993" w:type="dxa"/>
            <w:shd w:val="clear" w:color="auto" w:fill="C6EFCE"/>
            <w:noWrap/>
          </w:tcPr>
          <w:p w14:paraId="24A7415A" w14:textId="35BBEEDE"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3F82E9F2" w14:textId="05C77C97"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1C55B0FF" w14:textId="51035A56"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1E73F670" w14:textId="49DE60B5"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61C1EB52" w14:textId="077D882F" w:rsidR="00FB628F" w:rsidRDefault="00D024B6">
            <w:pPr>
              <w:pStyle w:val="P68B1DB1-Normal7"/>
              <w:spacing w:before="0" w:after="0" w:line="240" w:lineRule="auto"/>
              <w:jc w:val="center"/>
              <w:rPr>
                <w:rFonts w:eastAsia="Times New Roman"/>
                <w:noProof/>
              </w:rPr>
            </w:pPr>
            <w:r>
              <w:rPr>
                <w:noProof/>
              </w:rPr>
              <w:t>2022</w:t>
            </w:r>
          </w:p>
        </w:tc>
        <w:tc>
          <w:tcPr>
            <w:tcW w:w="4066" w:type="dxa"/>
            <w:shd w:val="clear" w:color="auto" w:fill="C6EFCE"/>
            <w:noWrap/>
          </w:tcPr>
          <w:p w14:paraId="676D9150" w14:textId="66C75D67" w:rsidR="00FB628F" w:rsidRDefault="00D024B6">
            <w:pPr>
              <w:pStyle w:val="P68B1DB1-Normal7"/>
              <w:spacing w:before="0" w:after="0" w:line="240" w:lineRule="auto"/>
              <w:rPr>
                <w:rFonts w:eastAsia="Times New Roman"/>
                <w:noProof/>
              </w:rPr>
            </w:pPr>
            <w:r>
              <w:rPr>
                <w:noProof/>
              </w:rPr>
              <w:t>Noul plan urmărește să accelereze planificarea și punerea în aplicare a măsurilor care contribuie la prevenirea consecințelor inundațiilor la nivel local, regional și național, promovând în special soluțiile bazate pe natură.</w:t>
            </w:r>
          </w:p>
        </w:tc>
      </w:tr>
      <w:tr w:rsidR="00FB628F" w14:paraId="6AF4A72B" w14:textId="77777777">
        <w:trPr>
          <w:trHeight w:val="1613"/>
          <w:jc w:val="center"/>
        </w:trPr>
        <w:tc>
          <w:tcPr>
            <w:tcW w:w="715" w:type="dxa"/>
            <w:shd w:val="clear" w:color="auto" w:fill="C6EFCE"/>
            <w:noWrap/>
          </w:tcPr>
          <w:p w14:paraId="74D18CED" w14:textId="21435839" w:rsidR="00FB628F" w:rsidRDefault="00D024B6">
            <w:pPr>
              <w:pStyle w:val="P68B1DB1-Normal7"/>
              <w:spacing w:before="0" w:after="0" w:line="240" w:lineRule="auto"/>
              <w:jc w:val="center"/>
              <w:rPr>
                <w:rFonts w:eastAsia="Times New Roman"/>
                <w:noProof/>
              </w:rPr>
            </w:pPr>
            <w:r>
              <w:rPr>
                <w:noProof/>
              </w:rPr>
              <w:t>48</w:t>
            </w:r>
          </w:p>
        </w:tc>
        <w:tc>
          <w:tcPr>
            <w:tcW w:w="1974" w:type="dxa"/>
            <w:shd w:val="clear" w:color="auto" w:fill="C6EFCE"/>
            <w:noWrap/>
          </w:tcPr>
          <w:p w14:paraId="26185776" w14:textId="1F93AD0D" w:rsidR="00FB628F" w:rsidRDefault="00D024B6">
            <w:pPr>
              <w:pStyle w:val="P68B1DB1-Normal7"/>
              <w:spacing w:before="0" w:after="0" w:line="240" w:lineRule="auto"/>
              <w:rPr>
                <w:rFonts w:eastAsia="Times New Roman"/>
                <w:noProof/>
              </w:rPr>
            </w:pPr>
            <w:r>
              <w:rPr>
                <w:noProof/>
              </w:rPr>
              <w:t>F: Reducerea în continuare a riscurilor de inundații și reducerea riscului de alte dezastre legate de climă</w:t>
            </w:r>
          </w:p>
        </w:tc>
        <w:tc>
          <w:tcPr>
            <w:tcW w:w="1146" w:type="dxa"/>
            <w:shd w:val="clear" w:color="auto" w:fill="C6EFCE"/>
            <w:noWrap/>
          </w:tcPr>
          <w:p w14:paraId="0EE00AFC" w14:textId="1A91CFD0" w:rsidR="00FB628F" w:rsidRDefault="00D024B6">
            <w:pPr>
              <w:pStyle w:val="P68B1DB1-Normal7"/>
              <w:spacing w:before="0" w:after="0" w:line="240" w:lineRule="auto"/>
              <w:rPr>
                <w:rFonts w:eastAsia="Times New Roman"/>
                <w:noProof/>
              </w:rPr>
            </w:pPr>
            <w:r>
              <w:rPr>
                <w:noProof/>
              </w:rPr>
              <w:t>Țintă</w:t>
            </w:r>
          </w:p>
        </w:tc>
        <w:tc>
          <w:tcPr>
            <w:tcW w:w="1830" w:type="dxa"/>
            <w:shd w:val="clear" w:color="auto" w:fill="C6EFCE"/>
            <w:noWrap/>
          </w:tcPr>
          <w:p w14:paraId="4412131A" w14:textId="44AECEE3" w:rsidR="00FB628F" w:rsidRDefault="00D024B6">
            <w:pPr>
              <w:pStyle w:val="P68B1DB1-Normal7"/>
              <w:spacing w:before="0" w:after="0" w:line="240" w:lineRule="auto"/>
              <w:rPr>
                <w:rFonts w:eastAsia="Times New Roman"/>
                <w:noProof/>
              </w:rPr>
            </w:pPr>
            <w:r>
              <w:rPr>
                <w:noProof/>
              </w:rPr>
              <w:t>Infrastructură construită de protecție împotriva inundațiilor</w:t>
            </w:r>
          </w:p>
        </w:tc>
        <w:tc>
          <w:tcPr>
            <w:tcW w:w="1701" w:type="dxa"/>
            <w:shd w:val="clear" w:color="auto" w:fill="C6EFCE"/>
            <w:noWrap/>
          </w:tcPr>
          <w:p w14:paraId="0473B712" w14:textId="724405D5"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6642F338" w14:textId="36A0C294"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3179A8B3" w14:textId="50556787" w:rsidR="00FB628F" w:rsidRDefault="00D024B6">
            <w:pPr>
              <w:pStyle w:val="P68B1DB1-Normal7"/>
              <w:spacing w:before="0" w:after="0" w:line="240" w:lineRule="auto"/>
              <w:jc w:val="center"/>
              <w:rPr>
                <w:rFonts w:eastAsia="Times New Roman"/>
                <w:noProof/>
              </w:rPr>
            </w:pPr>
            <w:r>
              <w:rPr>
                <w:noProof/>
              </w:rPr>
              <w:t>0</w:t>
            </w:r>
          </w:p>
        </w:tc>
        <w:tc>
          <w:tcPr>
            <w:tcW w:w="709" w:type="dxa"/>
            <w:shd w:val="clear" w:color="auto" w:fill="C6EFCE"/>
            <w:noWrap/>
          </w:tcPr>
          <w:p w14:paraId="2349B073" w14:textId="5FE5F751" w:rsidR="00FB628F" w:rsidRDefault="00D024B6">
            <w:pPr>
              <w:pStyle w:val="P68B1DB1-Normal7"/>
              <w:spacing w:before="0" w:after="0" w:line="240" w:lineRule="auto"/>
              <w:jc w:val="center"/>
              <w:rPr>
                <w:rFonts w:eastAsia="Times New Roman"/>
                <w:noProof/>
              </w:rPr>
            </w:pPr>
            <w:r>
              <w:rPr>
                <w:noProof/>
              </w:rPr>
              <w:t>5</w:t>
            </w:r>
          </w:p>
        </w:tc>
        <w:tc>
          <w:tcPr>
            <w:tcW w:w="850" w:type="dxa"/>
            <w:shd w:val="clear" w:color="auto" w:fill="C6EFCE"/>
            <w:noWrap/>
          </w:tcPr>
          <w:p w14:paraId="5D02E1F3" w14:textId="3CCE4325"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52A30DA1" w14:textId="0A18BAD6" w:rsidR="00FB628F" w:rsidRDefault="00D024B6">
            <w:pPr>
              <w:pStyle w:val="P68B1DB1-Normal7"/>
              <w:spacing w:before="0" w:after="0" w:line="240" w:lineRule="auto"/>
              <w:jc w:val="center"/>
              <w:rPr>
                <w:rFonts w:eastAsia="Times New Roman"/>
                <w:noProof/>
              </w:rPr>
            </w:pPr>
            <w:r>
              <w:rPr>
                <w:noProof/>
              </w:rPr>
              <w:t>2026</w:t>
            </w:r>
          </w:p>
        </w:tc>
        <w:tc>
          <w:tcPr>
            <w:tcW w:w="4066" w:type="dxa"/>
            <w:shd w:val="clear" w:color="auto" w:fill="C6EFCE"/>
            <w:noWrap/>
          </w:tcPr>
          <w:p w14:paraId="0B2C796F" w14:textId="0DD9A0D6" w:rsidR="00FB628F" w:rsidRDefault="00D024B6">
            <w:pPr>
              <w:pStyle w:val="P68B1DB1-Normal7"/>
              <w:spacing w:before="0" w:after="0" w:line="240" w:lineRule="auto"/>
              <w:rPr>
                <w:noProof/>
              </w:rPr>
            </w:pPr>
            <w:r>
              <w:rPr>
                <w:noProof/>
              </w:rPr>
              <w:t>Infrastructură construită de protecție împotriva inundațiilor. Documentația proiectului include:</w:t>
            </w:r>
          </w:p>
          <w:p w14:paraId="713E6AED" w14:textId="7F628903" w:rsidR="00FB628F" w:rsidRDefault="00D024B6">
            <w:pPr>
              <w:pStyle w:val="P68B1DB1-Normal7"/>
              <w:spacing w:before="0" w:after="0" w:line="240" w:lineRule="auto"/>
              <w:rPr>
                <w:noProof/>
              </w:rPr>
            </w:pPr>
            <w:r>
              <w:rPr>
                <w:noProof/>
              </w:rPr>
              <w:t>a) măsuri privind soluțiile bazate pe natură și infrastructura verde;</w:t>
            </w:r>
          </w:p>
          <w:p w14:paraId="544EB7F9" w14:textId="1748DFD8" w:rsidR="00FB628F" w:rsidRDefault="00D024B6">
            <w:pPr>
              <w:pStyle w:val="P68B1DB1-Normal7"/>
              <w:spacing w:before="0" w:after="0" w:line="240" w:lineRule="auto"/>
              <w:rPr>
                <w:noProof/>
              </w:rPr>
            </w:pPr>
            <w:r>
              <w:rPr>
                <w:noProof/>
              </w:rPr>
              <w:t>b) cerința ca proiectele să respecte Orientările tehnice privind aplicarea principiului de „a nu prejudicia în mod semnificativ” (2021/C58/01).</w:t>
            </w:r>
          </w:p>
        </w:tc>
      </w:tr>
      <w:tr w:rsidR="00FB628F" w14:paraId="5168D69F" w14:textId="77777777">
        <w:trPr>
          <w:trHeight w:val="584"/>
          <w:jc w:val="center"/>
        </w:trPr>
        <w:tc>
          <w:tcPr>
            <w:tcW w:w="715" w:type="dxa"/>
            <w:shd w:val="clear" w:color="auto" w:fill="C6EFCE"/>
            <w:noWrap/>
          </w:tcPr>
          <w:p w14:paraId="41C3A6E3" w14:textId="47590156" w:rsidR="00FB628F" w:rsidRDefault="00D024B6">
            <w:pPr>
              <w:pStyle w:val="P68B1DB1-Normal7"/>
              <w:spacing w:before="0" w:after="0" w:line="240" w:lineRule="auto"/>
              <w:jc w:val="center"/>
              <w:rPr>
                <w:noProof/>
              </w:rPr>
            </w:pPr>
            <w:r>
              <w:rPr>
                <w:noProof/>
              </w:rPr>
              <w:t>48bis</w:t>
            </w:r>
          </w:p>
        </w:tc>
        <w:tc>
          <w:tcPr>
            <w:tcW w:w="1974" w:type="dxa"/>
            <w:shd w:val="clear" w:color="auto" w:fill="C6EFCE"/>
            <w:noWrap/>
          </w:tcPr>
          <w:p w14:paraId="09E626D6" w14:textId="0143C2C5" w:rsidR="00FB628F" w:rsidRDefault="00D024B6">
            <w:pPr>
              <w:pStyle w:val="P68B1DB1-Normal7"/>
              <w:spacing w:before="0" w:after="0" w:line="240" w:lineRule="auto"/>
              <w:rPr>
                <w:noProof/>
              </w:rPr>
            </w:pPr>
            <w:r>
              <w:rPr>
                <w:noProof/>
              </w:rPr>
              <w:t>F: Reducerea în continuare a riscurilor de inundații și reducerea riscului de alte dezastre legate de climă</w:t>
            </w:r>
          </w:p>
        </w:tc>
        <w:tc>
          <w:tcPr>
            <w:tcW w:w="1146" w:type="dxa"/>
            <w:shd w:val="clear" w:color="auto" w:fill="C6EFCE"/>
            <w:noWrap/>
          </w:tcPr>
          <w:p w14:paraId="5D6CA772" w14:textId="2E457AC4" w:rsidR="00FB628F" w:rsidRDefault="00D024B6">
            <w:pPr>
              <w:pStyle w:val="P68B1DB1-Normal7"/>
              <w:spacing w:before="0" w:after="0" w:line="240" w:lineRule="auto"/>
              <w:rPr>
                <w:noProof/>
              </w:rPr>
            </w:pPr>
            <w:r>
              <w:rPr>
                <w:noProof/>
              </w:rPr>
              <w:t>Etapă</w:t>
            </w:r>
          </w:p>
        </w:tc>
        <w:tc>
          <w:tcPr>
            <w:tcW w:w="1830" w:type="dxa"/>
            <w:shd w:val="clear" w:color="auto" w:fill="C6EFCE"/>
            <w:noWrap/>
          </w:tcPr>
          <w:p w14:paraId="2C60BA19" w14:textId="5F66B414" w:rsidR="00FB628F" w:rsidRDefault="00D024B6">
            <w:pPr>
              <w:pStyle w:val="P68B1DB1-Normal7"/>
              <w:spacing w:before="0" w:after="0" w:line="240" w:lineRule="auto"/>
              <w:rPr>
                <w:noProof/>
              </w:rPr>
            </w:pPr>
            <w:r>
              <w:rPr>
                <w:noProof/>
              </w:rPr>
              <w:t>Evaluarea pericolului de inundații în bazinele hidrografice ale Republicii Slovenia</w:t>
            </w:r>
          </w:p>
        </w:tc>
        <w:tc>
          <w:tcPr>
            <w:tcW w:w="1701" w:type="dxa"/>
            <w:shd w:val="clear" w:color="auto" w:fill="C6EFCE"/>
            <w:noWrap/>
          </w:tcPr>
          <w:p w14:paraId="15D02A53" w14:textId="264A9270" w:rsidR="00FB628F" w:rsidRDefault="00D024B6">
            <w:pPr>
              <w:pStyle w:val="P68B1DB1-Normal7"/>
              <w:spacing w:before="0" w:after="0" w:line="240" w:lineRule="auto"/>
              <w:rPr>
                <w:noProof/>
              </w:rPr>
            </w:pPr>
            <w:r>
              <w:rPr>
                <w:noProof/>
              </w:rPr>
              <w:t>Evaluarea pericolului de inundații în bazinele hidrografice ale Republicii Slovenia</w:t>
            </w:r>
          </w:p>
        </w:tc>
        <w:tc>
          <w:tcPr>
            <w:tcW w:w="993" w:type="dxa"/>
            <w:shd w:val="clear" w:color="auto" w:fill="C6EFCE"/>
            <w:noWrap/>
          </w:tcPr>
          <w:p w14:paraId="6DF47270" w14:textId="73C5BA12" w:rsidR="00FB628F" w:rsidRDefault="00FB628F">
            <w:pPr>
              <w:spacing w:before="0" w:after="0" w:line="240" w:lineRule="auto"/>
              <w:jc w:val="center"/>
              <w:rPr>
                <w:noProof/>
                <w:color w:val="006100"/>
                <w:sz w:val="18"/>
                <w:szCs w:val="18"/>
              </w:rPr>
            </w:pPr>
          </w:p>
        </w:tc>
        <w:tc>
          <w:tcPr>
            <w:tcW w:w="992" w:type="dxa"/>
            <w:shd w:val="clear" w:color="auto" w:fill="C6EFCE"/>
            <w:noWrap/>
          </w:tcPr>
          <w:p w14:paraId="55D72D0B" w14:textId="45BA217D" w:rsidR="00FB628F" w:rsidRDefault="00FB628F">
            <w:pPr>
              <w:spacing w:before="0" w:after="0" w:line="240" w:lineRule="auto"/>
              <w:jc w:val="center"/>
              <w:rPr>
                <w:noProof/>
                <w:color w:val="006100"/>
                <w:sz w:val="18"/>
                <w:szCs w:val="18"/>
              </w:rPr>
            </w:pPr>
          </w:p>
        </w:tc>
        <w:tc>
          <w:tcPr>
            <w:tcW w:w="709" w:type="dxa"/>
            <w:shd w:val="clear" w:color="auto" w:fill="C6EFCE"/>
            <w:noWrap/>
          </w:tcPr>
          <w:p w14:paraId="3AE7F0AA" w14:textId="10A38CB5" w:rsidR="00FB628F" w:rsidRDefault="00FB628F">
            <w:pPr>
              <w:spacing w:before="0" w:after="0" w:line="240" w:lineRule="auto"/>
              <w:jc w:val="center"/>
              <w:rPr>
                <w:noProof/>
                <w:color w:val="006100"/>
                <w:sz w:val="18"/>
                <w:szCs w:val="18"/>
              </w:rPr>
            </w:pPr>
          </w:p>
        </w:tc>
        <w:tc>
          <w:tcPr>
            <w:tcW w:w="850" w:type="dxa"/>
            <w:shd w:val="clear" w:color="auto" w:fill="C6EFCE"/>
            <w:noWrap/>
          </w:tcPr>
          <w:p w14:paraId="6F087249" w14:textId="2E75C499" w:rsidR="00FB628F" w:rsidRDefault="00590A15">
            <w:pPr>
              <w:pStyle w:val="P68B1DB1-Normal7"/>
              <w:spacing w:before="0" w:after="0" w:line="240" w:lineRule="auto"/>
              <w:jc w:val="center"/>
              <w:rPr>
                <w:noProof/>
              </w:rPr>
            </w:pPr>
            <w:r>
              <w:rPr>
                <w:noProof/>
              </w:rPr>
              <w:t>T2</w:t>
            </w:r>
          </w:p>
        </w:tc>
        <w:tc>
          <w:tcPr>
            <w:tcW w:w="709" w:type="dxa"/>
            <w:shd w:val="clear" w:color="auto" w:fill="C6EFCE"/>
            <w:noWrap/>
          </w:tcPr>
          <w:p w14:paraId="32155421" w14:textId="1994A114" w:rsidR="00FB628F" w:rsidRDefault="00D024B6">
            <w:pPr>
              <w:pStyle w:val="P68B1DB1-Normal7"/>
              <w:spacing w:before="0" w:after="0" w:line="240" w:lineRule="auto"/>
              <w:jc w:val="center"/>
              <w:rPr>
                <w:noProof/>
              </w:rPr>
            </w:pPr>
            <w:r>
              <w:rPr>
                <w:noProof/>
              </w:rPr>
              <w:t>2026</w:t>
            </w:r>
          </w:p>
        </w:tc>
        <w:tc>
          <w:tcPr>
            <w:tcW w:w="4066" w:type="dxa"/>
            <w:shd w:val="clear" w:color="auto" w:fill="C6EFCE"/>
            <w:noWrap/>
          </w:tcPr>
          <w:p w14:paraId="77494855" w14:textId="0E1AA367" w:rsidR="00FB628F" w:rsidRDefault="00D024B6">
            <w:pPr>
              <w:pStyle w:val="P68B1DB1-Normal7"/>
              <w:spacing w:before="0" w:after="0" w:line="256" w:lineRule="auto"/>
              <w:rPr>
                <w:noProof/>
              </w:rPr>
            </w:pPr>
            <w:r>
              <w:rPr>
                <w:noProof/>
              </w:rPr>
              <w:t>Evaluarea pericolului de inundații în 4 bazine hidrografice ale Republicii Slovenia va fi pregătită de un contractant extern. Programele de investiții pentru planificarea și construirea infrastructurii de protecție împotriva inundațiilor trebuie să fie pregătite de o agenție sau de un contractant extern.</w:t>
            </w:r>
          </w:p>
        </w:tc>
      </w:tr>
      <w:tr w:rsidR="00FB628F" w14:paraId="61EA23D6" w14:textId="77777777">
        <w:trPr>
          <w:trHeight w:val="668"/>
          <w:jc w:val="center"/>
        </w:trPr>
        <w:tc>
          <w:tcPr>
            <w:tcW w:w="715" w:type="dxa"/>
            <w:shd w:val="clear" w:color="auto" w:fill="C6EFCE"/>
            <w:noWrap/>
          </w:tcPr>
          <w:p w14:paraId="3B9DF914" w14:textId="0E934401" w:rsidR="00FB628F" w:rsidRDefault="00D024B6">
            <w:pPr>
              <w:pStyle w:val="P68B1DB1-Normal7"/>
              <w:spacing w:before="0" w:after="0" w:line="240" w:lineRule="auto"/>
              <w:jc w:val="center"/>
              <w:rPr>
                <w:rFonts w:eastAsia="Times New Roman"/>
                <w:noProof/>
              </w:rPr>
            </w:pPr>
            <w:r>
              <w:rPr>
                <w:noProof/>
              </w:rPr>
              <w:t>49</w:t>
            </w:r>
          </w:p>
        </w:tc>
        <w:tc>
          <w:tcPr>
            <w:tcW w:w="1974" w:type="dxa"/>
            <w:shd w:val="clear" w:color="auto" w:fill="C6EFCE"/>
            <w:noWrap/>
          </w:tcPr>
          <w:p w14:paraId="36695872" w14:textId="42A4A358" w:rsidR="00FB628F" w:rsidRDefault="00D024B6">
            <w:pPr>
              <w:pStyle w:val="P68B1DB1-Normal7"/>
              <w:spacing w:before="0" w:after="0" w:line="240" w:lineRule="auto"/>
              <w:rPr>
                <w:rFonts w:eastAsia="Times New Roman"/>
                <w:noProof/>
              </w:rPr>
            </w:pPr>
            <w:r>
              <w:rPr>
                <w:noProof/>
              </w:rPr>
              <w:t>D: Creșterea eficienței funcționării serviciilor publice de protecție a mediului</w:t>
            </w:r>
          </w:p>
        </w:tc>
        <w:tc>
          <w:tcPr>
            <w:tcW w:w="1146" w:type="dxa"/>
            <w:shd w:val="clear" w:color="auto" w:fill="C6EFCE"/>
            <w:noWrap/>
          </w:tcPr>
          <w:p w14:paraId="0272E1A3" w14:textId="411B3DA9" w:rsidR="00FB628F" w:rsidRDefault="00D024B6">
            <w:pPr>
              <w:pStyle w:val="P68B1DB1-Normal7"/>
              <w:spacing w:before="0" w:after="0" w:line="240" w:lineRule="auto"/>
              <w:rPr>
                <w:rFonts w:eastAsia="Times New Roman"/>
                <w:noProof/>
              </w:rPr>
            </w:pPr>
            <w:r>
              <w:rPr>
                <w:noProof/>
              </w:rPr>
              <w:t>Etapă</w:t>
            </w:r>
          </w:p>
        </w:tc>
        <w:tc>
          <w:tcPr>
            <w:tcW w:w="1830" w:type="dxa"/>
            <w:shd w:val="clear" w:color="auto" w:fill="C6EFCE"/>
            <w:noWrap/>
          </w:tcPr>
          <w:p w14:paraId="0C46E3FD" w14:textId="56BF60CB" w:rsidR="00FB628F" w:rsidRDefault="00D024B6">
            <w:pPr>
              <w:pStyle w:val="P68B1DB1-Normal7"/>
              <w:spacing w:before="0" w:after="0" w:line="240" w:lineRule="auto"/>
              <w:rPr>
                <w:rFonts w:eastAsia="Times New Roman"/>
                <w:noProof/>
              </w:rPr>
            </w:pPr>
            <w:r>
              <w:rPr>
                <w:noProof/>
              </w:rPr>
              <w:t>Intrarea în vigoare a actului (actelor) legislativ (e) și a regulamentului (regulamentelor) de punere în aplicare a serviciilor publice de protecție a mediului</w:t>
            </w:r>
          </w:p>
        </w:tc>
        <w:tc>
          <w:tcPr>
            <w:tcW w:w="1701" w:type="dxa"/>
            <w:shd w:val="clear" w:color="auto" w:fill="C6EFCE"/>
            <w:noWrap/>
          </w:tcPr>
          <w:p w14:paraId="16A5161D" w14:textId="57BDA27A" w:rsidR="00FB628F" w:rsidRDefault="00D024B6">
            <w:pPr>
              <w:pStyle w:val="P68B1DB1-Normal7"/>
              <w:spacing w:before="0" w:after="0" w:line="240" w:lineRule="auto"/>
              <w:rPr>
                <w:rFonts w:eastAsia="Times New Roman"/>
                <w:noProof/>
              </w:rPr>
            </w:pPr>
            <w:r>
              <w:rPr>
                <w:noProof/>
              </w:rPr>
              <w:t>Dispoziție legală care indică data de intrare în vigoare a dispozițiilor legale relevante</w:t>
            </w:r>
          </w:p>
        </w:tc>
        <w:tc>
          <w:tcPr>
            <w:tcW w:w="993" w:type="dxa"/>
            <w:shd w:val="clear" w:color="auto" w:fill="C6EFCE"/>
            <w:noWrap/>
          </w:tcPr>
          <w:p w14:paraId="564E1FA8" w14:textId="08AD78E7"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0E21456A" w14:textId="0203D95D"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2D70B958" w14:textId="68B67509"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58832388" w14:textId="3696912E"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39F70BF2" w14:textId="5D48F025" w:rsidR="00FB628F" w:rsidRDefault="00D024B6">
            <w:pPr>
              <w:pStyle w:val="P68B1DB1-Normal7"/>
              <w:spacing w:before="0" w:after="0" w:line="240" w:lineRule="auto"/>
              <w:jc w:val="center"/>
              <w:rPr>
                <w:rFonts w:eastAsia="Times New Roman"/>
                <w:noProof/>
              </w:rPr>
            </w:pPr>
            <w:r>
              <w:rPr>
                <w:noProof/>
              </w:rPr>
              <w:t>2023</w:t>
            </w:r>
          </w:p>
        </w:tc>
        <w:tc>
          <w:tcPr>
            <w:tcW w:w="4066" w:type="dxa"/>
            <w:shd w:val="clear" w:color="auto" w:fill="C6EFCE"/>
            <w:noWrap/>
          </w:tcPr>
          <w:p w14:paraId="079CD1BF" w14:textId="2C67BC57" w:rsidR="00FB628F" w:rsidRDefault="00D024B6">
            <w:pPr>
              <w:pStyle w:val="P68B1DB1-Normal7"/>
              <w:spacing w:before="0" w:after="0" w:line="256" w:lineRule="auto"/>
              <w:rPr>
                <w:noProof/>
              </w:rPr>
            </w:pPr>
            <w:r>
              <w:rPr>
                <w:noProof/>
              </w:rPr>
              <w:t xml:space="preserve">Dispozițiile legale asigură: </w:t>
            </w:r>
          </w:p>
          <w:p w14:paraId="02D966F9" w14:textId="638F32CD" w:rsidR="00FB628F" w:rsidRDefault="00D024B6">
            <w:pPr>
              <w:pStyle w:val="P68B1DB1-Normal7"/>
              <w:spacing w:before="0" w:after="0" w:line="256" w:lineRule="auto"/>
              <w:rPr>
                <w:rFonts w:eastAsia="Times New Roman"/>
                <w:noProof/>
              </w:rPr>
            </w:pPr>
            <w:r>
              <w:rPr>
                <w:noProof/>
              </w:rPr>
              <w:t xml:space="preserve">sustenabilitatea pe termen lung a finanțării investițiilor în infrastructură prin revizuirea raportului cost-eficacitate al taxelor și impozitelor pe utilizarea apei. </w:t>
            </w:r>
          </w:p>
          <w:p w14:paraId="55922033" w14:textId="3DA92300" w:rsidR="00FB628F" w:rsidRDefault="00D024B6">
            <w:pPr>
              <w:pStyle w:val="P68B1DB1-Normal7"/>
              <w:spacing w:before="0" w:after="0" w:line="240" w:lineRule="auto"/>
              <w:rPr>
                <w:rFonts w:eastAsia="Times New Roman"/>
                <w:noProof/>
              </w:rPr>
            </w:pPr>
            <w:r>
              <w:rPr>
                <w:noProof/>
              </w:rPr>
              <w:t>— modernizarea sistemului informatic pentru monitorizarea și raportarea activității prestatorilor de servicii publice.</w:t>
            </w:r>
          </w:p>
        </w:tc>
      </w:tr>
      <w:tr w:rsidR="00FB628F" w14:paraId="3F0D603E" w14:textId="77777777">
        <w:trPr>
          <w:trHeight w:val="1424"/>
          <w:jc w:val="center"/>
        </w:trPr>
        <w:tc>
          <w:tcPr>
            <w:tcW w:w="715" w:type="dxa"/>
            <w:shd w:val="clear" w:color="auto" w:fill="C6EFCE"/>
            <w:noWrap/>
          </w:tcPr>
          <w:p w14:paraId="7B3EF376" w14:textId="3F70D3A3" w:rsidR="00FB628F" w:rsidRDefault="00D024B6">
            <w:pPr>
              <w:pStyle w:val="P68B1DB1-Normal7"/>
              <w:spacing w:before="0" w:after="0" w:line="240" w:lineRule="auto"/>
              <w:jc w:val="center"/>
              <w:rPr>
                <w:rFonts w:eastAsia="Times New Roman"/>
                <w:noProof/>
              </w:rPr>
            </w:pPr>
            <w:r>
              <w:rPr>
                <w:noProof/>
              </w:rPr>
              <w:t>50</w:t>
            </w:r>
          </w:p>
        </w:tc>
        <w:tc>
          <w:tcPr>
            <w:tcW w:w="1974" w:type="dxa"/>
            <w:shd w:val="clear" w:color="auto" w:fill="C6EFCE"/>
            <w:noWrap/>
          </w:tcPr>
          <w:p w14:paraId="390EF087" w14:textId="2531DF5E" w:rsidR="00FB628F" w:rsidRDefault="00D024B6">
            <w:pPr>
              <w:pStyle w:val="P68B1DB1-Normal7"/>
              <w:spacing w:before="0" w:after="0" w:line="240" w:lineRule="auto"/>
              <w:rPr>
                <w:rFonts w:eastAsia="Times New Roman"/>
                <w:noProof/>
              </w:rPr>
            </w:pPr>
            <w:r>
              <w:rPr>
                <w:noProof/>
              </w:rPr>
              <w:t>H: Alte proiecte privind evacuarea și epurarea apelor uzate urbane</w:t>
            </w:r>
          </w:p>
        </w:tc>
        <w:tc>
          <w:tcPr>
            <w:tcW w:w="1146" w:type="dxa"/>
            <w:shd w:val="clear" w:color="auto" w:fill="C6EFCE"/>
            <w:noWrap/>
          </w:tcPr>
          <w:p w14:paraId="0D2E2BDC" w14:textId="08A5BF15" w:rsidR="00FB628F" w:rsidRDefault="00D024B6">
            <w:pPr>
              <w:pStyle w:val="P68B1DB1-Normal7"/>
              <w:spacing w:before="0" w:after="0" w:line="240" w:lineRule="auto"/>
              <w:rPr>
                <w:rFonts w:eastAsia="Times New Roman"/>
                <w:noProof/>
              </w:rPr>
            </w:pPr>
            <w:r>
              <w:rPr>
                <w:noProof/>
              </w:rPr>
              <w:t>Etapă</w:t>
            </w:r>
          </w:p>
        </w:tc>
        <w:tc>
          <w:tcPr>
            <w:tcW w:w="1830" w:type="dxa"/>
            <w:shd w:val="clear" w:color="auto" w:fill="C6EFCE"/>
            <w:noWrap/>
          </w:tcPr>
          <w:p w14:paraId="3F554EF8" w14:textId="5231A923" w:rsidR="00FB628F" w:rsidRDefault="00D024B6">
            <w:pPr>
              <w:pStyle w:val="P68B1DB1-Normal7"/>
              <w:spacing w:before="0" w:after="0" w:line="240" w:lineRule="auto"/>
              <w:rPr>
                <w:rFonts w:eastAsia="Times New Roman"/>
                <w:noProof/>
              </w:rPr>
            </w:pPr>
            <w:r>
              <w:rPr>
                <w:noProof/>
              </w:rPr>
              <w:t>Acordarea de granturi pentru proiecte de evacuare și tratare a apelor urbane reziduale</w:t>
            </w:r>
          </w:p>
        </w:tc>
        <w:tc>
          <w:tcPr>
            <w:tcW w:w="1701" w:type="dxa"/>
            <w:shd w:val="clear" w:color="auto" w:fill="C6EFCE"/>
            <w:noWrap/>
          </w:tcPr>
          <w:p w14:paraId="46C354D6" w14:textId="58AC39EC" w:rsidR="00FB628F" w:rsidRDefault="00D024B6">
            <w:pPr>
              <w:pStyle w:val="P68B1DB1-Normal7"/>
              <w:spacing w:before="0" w:after="0" w:line="240" w:lineRule="auto"/>
              <w:rPr>
                <w:rFonts w:eastAsia="Times New Roman"/>
                <w:noProof/>
              </w:rPr>
            </w:pPr>
            <w:r>
              <w:rPr>
                <w:noProof/>
              </w:rPr>
              <w:t>Comunicarea premiilor</w:t>
            </w:r>
          </w:p>
        </w:tc>
        <w:tc>
          <w:tcPr>
            <w:tcW w:w="993" w:type="dxa"/>
            <w:shd w:val="clear" w:color="auto" w:fill="C6EFCE"/>
            <w:noWrap/>
          </w:tcPr>
          <w:p w14:paraId="4E9A804A" w14:textId="3AB4D993"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18387BF7" w14:textId="470BBE2F"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49F8677B" w14:textId="288BEC7D"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59A6AEBA" w14:textId="1495C896"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6A89F5A0" w14:textId="3F582390" w:rsidR="00FB628F" w:rsidRDefault="00D024B6">
            <w:pPr>
              <w:pStyle w:val="P68B1DB1-Normal7"/>
              <w:spacing w:before="0" w:after="0" w:line="240" w:lineRule="auto"/>
              <w:jc w:val="center"/>
              <w:rPr>
                <w:rFonts w:eastAsia="Times New Roman"/>
                <w:noProof/>
              </w:rPr>
            </w:pPr>
            <w:r>
              <w:rPr>
                <w:noProof/>
              </w:rPr>
              <w:t>2022</w:t>
            </w:r>
          </w:p>
        </w:tc>
        <w:tc>
          <w:tcPr>
            <w:tcW w:w="4066" w:type="dxa"/>
            <w:shd w:val="clear" w:color="auto" w:fill="C6EFCE"/>
            <w:noWrap/>
          </w:tcPr>
          <w:p w14:paraId="3359278D" w14:textId="56327A8E" w:rsidR="00FB628F" w:rsidRDefault="00D024B6">
            <w:pPr>
              <w:pStyle w:val="P68B1DB1-Normal7"/>
              <w:spacing w:before="0" w:after="0" w:line="256" w:lineRule="auto"/>
              <w:rPr>
                <w:rFonts w:eastAsia="Times New Roman"/>
                <w:noProof/>
              </w:rPr>
            </w:pPr>
            <w:r>
              <w:rPr>
                <w:noProof/>
              </w:rPr>
              <w:t>Acordarea de granturi pentru 10 proiecte de evacuare și tratare a apelor urbane reziduale. Proiectele vizează reconstrucția sistemelor existente pentru a spori eficiența energetică și a reduce consumul de energie electrică cu cel puțin 10 % și asigură un consum net de energie egal cu zero pentru un sistem nou construit.</w:t>
            </w:r>
          </w:p>
          <w:p w14:paraId="49A0F615" w14:textId="7E511DFC" w:rsidR="00FB628F" w:rsidRDefault="00D024B6">
            <w:pPr>
              <w:pStyle w:val="P68B1DB1-Normal7"/>
              <w:spacing w:before="0" w:after="0" w:line="240" w:lineRule="auto"/>
              <w:rPr>
                <w:noProof/>
              </w:rPr>
            </w:pPr>
            <w:r>
              <w:rPr>
                <w:noProof/>
              </w:rPr>
              <w:t>Proiectele se axează pe zonele de protecție a naturii.</w:t>
            </w:r>
          </w:p>
        </w:tc>
      </w:tr>
      <w:tr w:rsidR="00FB628F" w14:paraId="004E73F5" w14:textId="77777777">
        <w:trPr>
          <w:trHeight w:val="1232"/>
          <w:jc w:val="center"/>
        </w:trPr>
        <w:tc>
          <w:tcPr>
            <w:tcW w:w="715" w:type="dxa"/>
            <w:shd w:val="clear" w:color="auto" w:fill="C6EFCE"/>
            <w:noWrap/>
          </w:tcPr>
          <w:p w14:paraId="0F1EEDB1" w14:textId="3B26BFFF" w:rsidR="00FB628F" w:rsidRDefault="00D024B6">
            <w:pPr>
              <w:pStyle w:val="P68B1DB1-Normal7"/>
              <w:spacing w:before="0" w:after="0" w:line="240" w:lineRule="auto"/>
              <w:jc w:val="center"/>
              <w:rPr>
                <w:rFonts w:eastAsia="Times New Roman"/>
                <w:noProof/>
              </w:rPr>
            </w:pPr>
            <w:r>
              <w:rPr>
                <w:noProof/>
              </w:rPr>
              <w:t>51</w:t>
            </w:r>
          </w:p>
        </w:tc>
        <w:tc>
          <w:tcPr>
            <w:tcW w:w="1974" w:type="dxa"/>
            <w:shd w:val="clear" w:color="auto" w:fill="C6EFCE"/>
            <w:noWrap/>
          </w:tcPr>
          <w:p w14:paraId="30916416" w14:textId="62BC8F28" w:rsidR="00FB628F" w:rsidRDefault="00D024B6">
            <w:pPr>
              <w:pStyle w:val="P68B1DB1-Normal7"/>
              <w:spacing w:before="0" w:after="0" w:line="240" w:lineRule="auto"/>
              <w:rPr>
                <w:rFonts w:eastAsia="Times New Roman"/>
                <w:noProof/>
              </w:rPr>
            </w:pPr>
            <w:r>
              <w:rPr>
                <w:noProof/>
              </w:rPr>
              <w:t>H: Alte proiecte privind evacuarea și epurarea apelor uzate urbane</w:t>
            </w:r>
          </w:p>
        </w:tc>
        <w:tc>
          <w:tcPr>
            <w:tcW w:w="1146" w:type="dxa"/>
            <w:shd w:val="clear" w:color="auto" w:fill="C6EFCE"/>
            <w:noWrap/>
          </w:tcPr>
          <w:p w14:paraId="54B97017" w14:textId="1E8C2038" w:rsidR="00FB628F" w:rsidRDefault="00D024B6">
            <w:pPr>
              <w:pStyle w:val="P68B1DB1-Normal7"/>
              <w:spacing w:before="0" w:after="0" w:line="240" w:lineRule="auto"/>
              <w:rPr>
                <w:rFonts w:eastAsia="Times New Roman"/>
                <w:noProof/>
              </w:rPr>
            </w:pPr>
            <w:r>
              <w:rPr>
                <w:noProof/>
              </w:rPr>
              <w:t>Țintă</w:t>
            </w:r>
          </w:p>
        </w:tc>
        <w:tc>
          <w:tcPr>
            <w:tcW w:w="1830" w:type="dxa"/>
            <w:shd w:val="clear" w:color="auto" w:fill="C6EFCE"/>
            <w:noWrap/>
          </w:tcPr>
          <w:p w14:paraId="690E02DC" w14:textId="6E298E81" w:rsidR="00FB628F" w:rsidRDefault="00D024B6">
            <w:pPr>
              <w:pStyle w:val="P68B1DB1-Normal7"/>
              <w:spacing w:before="0" w:after="0" w:line="240" w:lineRule="auto"/>
              <w:rPr>
                <w:rFonts w:eastAsia="Times New Roman"/>
                <w:noProof/>
              </w:rPr>
            </w:pPr>
            <w:r>
              <w:rPr>
                <w:noProof/>
              </w:rPr>
              <w:t>Numărul de sisteme de ape uzate noi construite sau de sisteme de ape uzate existente reconstruite</w:t>
            </w:r>
          </w:p>
        </w:tc>
        <w:tc>
          <w:tcPr>
            <w:tcW w:w="1701" w:type="dxa"/>
            <w:shd w:val="clear" w:color="auto" w:fill="C6EFCE"/>
            <w:noWrap/>
          </w:tcPr>
          <w:p w14:paraId="5990B053" w14:textId="64DEAE33"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1EC94A67" w14:textId="4DCDB784"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2B381AA0" w14:textId="680611DA" w:rsidR="00FB628F" w:rsidRDefault="00D024B6">
            <w:pPr>
              <w:pStyle w:val="P68B1DB1-Normal7"/>
              <w:spacing w:before="0" w:after="0" w:line="240" w:lineRule="auto"/>
              <w:jc w:val="center"/>
              <w:rPr>
                <w:rFonts w:eastAsia="Times New Roman"/>
                <w:noProof/>
              </w:rPr>
            </w:pPr>
            <w:r>
              <w:rPr>
                <w:noProof/>
              </w:rPr>
              <w:t>0</w:t>
            </w:r>
          </w:p>
        </w:tc>
        <w:tc>
          <w:tcPr>
            <w:tcW w:w="709" w:type="dxa"/>
            <w:shd w:val="clear" w:color="auto" w:fill="C6EFCE"/>
            <w:noWrap/>
          </w:tcPr>
          <w:p w14:paraId="2262315C" w14:textId="4BE7BC4D" w:rsidR="00FB628F" w:rsidRDefault="00D024B6">
            <w:pPr>
              <w:pStyle w:val="P68B1DB1-Normal7"/>
              <w:spacing w:before="0" w:after="0" w:line="240" w:lineRule="auto"/>
              <w:jc w:val="center"/>
              <w:rPr>
                <w:rFonts w:eastAsia="Times New Roman"/>
                <w:noProof/>
              </w:rPr>
            </w:pPr>
            <w:r>
              <w:rPr>
                <w:noProof/>
              </w:rPr>
              <w:t>10</w:t>
            </w:r>
          </w:p>
        </w:tc>
        <w:tc>
          <w:tcPr>
            <w:tcW w:w="850" w:type="dxa"/>
            <w:shd w:val="clear" w:color="auto" w:fill="C6EFCE"/>
            <w:noWrap/>
          </w:tcPr>
          <w:p w14:paraId="2C0C69F8" w14:textId="6ACEFE13"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734A16DF" w14:textId="0295A5F7" w:rsidR="00FB628F" w:rsidRDefault="00D024B6">
            <w:pPr>
              <w:pStyle w:val="P68B1DB1-Normal7"/>
              <w:spacing w:before="0" w:after="0" w:line="240" w:lineRule="auto"/>
              <w:jc w:val="center"/>
              <w:rPr>
                <w:rFonts w:eastAsia="Times New Roman"/>
                <w:noProof/>
              </w:rPr>
            </w:pPr>
            <w:r>
              <w:rPr>
                <w:noProof/>
              </w:rPr>
              <w:t>2026</w:t>
            </w:r>
          </w:p>
        </w:tc>
        <w:tc>
          <w:tcPr>
            <w:tcW w:w="4066" w:type="dxa"/>
            <w:shd w:val="clear" w:color="auto" w:fill="C6EFCE"/>
            <w:noWrap/>
          </w:tcPr>
          <w:p w14:paraId="7C5C69A9" w14:textId="5B066D28" w:rsidR="00FB628F" w:rsidRDefault="00D024B6">
            <w:pPr>
              <w:pStyle w:val="P68B1DB1-Normal7"/>
              <w:spacing w:before="0" w:after="0" w:line="240" w:lineRule="auto"/>
              <w:rPr>
                <w:rFonts w:eastAsia="Times New Roman"/>
                <w:noProof/>
              </w:rPr>
            </w:pPr>
            <w:r>
              <w:rPr>
                <w:noProof/>
              </w:rPr>
              <w:t>Construirea de noi sisteme de ape uzate sau reconstrucția sistemelor de ape uzate existente.</w:t>
            </w:r>
          </w:p>
        </w:tc>
      </w:tr>
      <w:tr w:rsidR="00FB628F" w14:paraId="36B2F446" w14:textId="77777777">
        <w:trPr>
          <w:trHeight w:val="1532"/>
          <w:jc w:val="center"/>
        </w:trPr>
        <w:tc>
          <w:tcPr>
            <w:tcW w:w="715" w:type="dxa"/>
            <w:shd w:val="clear" w:color="auto" w:fill="C6EFCE"/>
            <w:noWrap/>
          </w:tcPr>
          <w:p w14:paraId="195F12C8" w14:textId="7AD18899" w:rsidR="00FB628F" w:rsidRDefault="00D024B6">
            <w:pPr>
              <w:pStyle w:val="P68B1DB1-Normal7"/>
              <w:spacing w:before="0" w:after="0" w:line="240" w:lineRule="auto"/>
              <w:jc w:val="center"/>
              <w:rPr>
                <w:rFonts w:eastAsia="Times New Roman"/>
                <w:noProof/>
              </w:rPr>
            </w:pPr>
            <w:r>
              <w:rPr>
                <w:noProof/>
              </w:rPr>
              <w:t>52</w:t>
            </w:r>
          </w:p>
        </w:tc>
        <w:tc>
          <w:tcPr>
            <w:tcW w:w="1974" w:type="dxa"/>
            <w:shd w:val="clear" w:color="auto" w:fill="C6EFCE"/>
            <w:noWrap/>
          </w:tcPr>
          <w:p w14:paraId="6F603E99" w14:textId="53724885" w:rsidR="00FB628F" w:rsidRDefault="00D024B6">
            <w:pPr>
              <w:pStyle w:val="P68B1DB1-Normal7"/>
              <w:spacing w:before="0" w:after="0" w:line="240" w:lineRule="auto"/>
              <w:rPr>
                <w:rFonts w:eastAsia="Times New Roman"/>
                <w:noProof/>
              </w:rPr>
            </w:pPr>
            <w:r>
              <w:rPr>
                <w:noProof/>
              </w:rPr>
              <w:t>I: Alte proiecte de alimentare cu apă potabilă și de economisire a acesteia</w:t>
            </w:r>
          </w:p>
        </w:tc>
        <w:tc>
          <w:tcPr>
            <w:tcW w:w="1146" w:type="dxa"/>
            <w:shd w:val="clear" w:color="auto" w:fill="C6EFCE"/>
            <w:noWrap/>
          </w:tcPr>
          <w:p w14:paraId="5A4E5969" w14:textId="625508BB" w:rsidR="00FB628F" w:rsidRDefault="00D024B6">
            <w:pPr>
              <w:pStyle w:val="P68B1DB1-Normal7"/>
              <w:spacing w:before="0" w:after="0" w:line="240" w:lineRule="auto"/>
              <w:rPr>
                <w:rFonts w:eastAsia="Times New Roman"/>
                <w:noProof/>
              </w:rPr>
            </w:pPr>
            <w:r>
              <w:rPr>
                <w:noProof/>
              </w:rPr>
              <w:t>Etapă</w:t>
            </w:r>
          </w:p>
        </w:tc>
        <w:tc>
          <w:tcPr>
            <w:tcW w:w="1830" w:type="dxa"/>
            <w:shd w:val="clear" w:color="auto" w:fill="C6EFCE"/>
            <w:noWrap/>
          </w:tcPr>
          <w:p w14:paraId="0AC8E54B" w14:textId="6994876E" w:rsidR="00FB628F" w:rsidRDefault="00D024B6">
            <w:pPr>
              <w:pStyle w:val="P68B1DB1-Normal7"/>
              <w:spacing w:before="0" w:after="0" w:line="240" w:lineRule="auto"/>
              <w:rPr>
                <w:rFonts w:eastAsia="Times New Roman"/>
                <w:noProof/>
              </w:rPr>
            </w:pPr>
            <w:r>
              <w:rPr>
                <w:noProof/>
              </w:rPr>
              <w:t>Acordarea de subvenții pentru proiecte de alimentare cu apă potabilă</w:t>
            </w:r>
          </w:p>
        </w:tc>
        <w:tc>
          <w:tcPr>
            <w:tcW w:w="1701" w:type="dxa"/>
            <w:shd w:val="clear" w:color="auto" w:fill="C6EFCE"/>
            <w:noWrap/>
          </w:tcPr>
          <w:p w14:paraId="5811210C" w14:textId="2833EEF7" w:rsidR="00FB628F" w:rsidRDefault="00D024B6">
            <w:pPr>
              <w:pStyle w:val="P68B1DB1-Normal7"/>
              <w:spacing w:before="0" w:after="0" w:line="240" w:lineRule="auto"/>
              <w:rPr>
                <w:rFonts w:eastAsia="Times New Roman"/>
                <w:noProof/>
              </w:rPr>
            </w:pPr>
            <w:r>
              <w:rPr>
                <w:noProof/>
              </w:rPr>
              <w:t>Comunicarea premiilor</w:t>
            </w:r>
          </w:p>
        </w:tc>
        <w:tc>
          <w:tcPr>
            <w:tcW w:w="993" w:type="dxa"/>
            <w:shd w:val="clear" w:color="auto" w:fill="C6EFCE"/>
            <w:noWrap/>
          </w:tcPr>
          <w:p w14:paraId="242DA90B" w14:textId="1AFC41F7"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06BAE31E" w14:textId="5A7B704E"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4AA79A63" w14:textId="4C90366E"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1ADAB36A" w14:textId="275F0BF4"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5321AF1E" w14:textId="4C0D158B" w:rsidR="00FB628F" w:rsidRDefault="00D024B6">
            <w:pPr>
              <w:pStyle w:val="P68B1DB1-Normal7"/>
              <w:spacing w:before="0" w:after="0" w:line="240" w:lineRule="auto"/>
              <w:jc w:val="center"/>
              <w:rPr>
                <w:rFonts w:eastAsia="Times New Roman"/>
                <w:noProof/>
              </w:rPr>
            </w:pPr>
            <w:r>
              <w:rPr>
                <w:noProof/>
              </w:rPr>
              <w:t>2022</w:t>
            </w:r>
          </w:p>
        </w:tc>
        <w:tc>
          <w:tcPr>
            <w:tcW w:w="4066" w:type="dxa"/>
            <w:shd w:val="clear" w:color="auto" w:fill="C6EFCE"/>
            <w:noWrap/>
          </w:tcPr>
          <w:p w14:paraId="4E47E1EC" w14:textId="70FBF939" w:rsidR="00FB628F" w:rsidRDefault="00D024B6">
            <w:pPr>
              <w:pStyle w:val="P68B1DB1-Normal7"/>
              <w:spacing w:before="0" w:after="0" w:line="240" w:lineRule="auto"/>
              <w:rPr>
                <w:noProof/>
              </w:rPr>
            </w:pPr>
            <w:r>
              <w:rPr>
                <w:noProof/>
              </w:rPr>
              <w:t>Acordarea de subvenții pentru proiecte de alimentare cu apă potabilă. Proiectele abordează reconstrucția sistemelor existente pentru a crește eficiența energetică și a reduce consumul de energie electrică cu cel puțin 10 % și se asigură că un sistem nou construit are un consum mediu de energie mai mic sau egal cu 0,5 kWh sau un ILI de 1.5 sau mai mic.</w:t>
            </w:r>
          </w:p>
        </w:tc>
      </w:tr>
      <w:tr w:rsidR="00FB628F" w14:paraId="4D540818" w14:textId="77777777">
        <w:trPr>
          <w:trHeight w:val="1424"/>
          <w:jc w:val="center"/>
        </w:trPr>
        <w:tc>
          <w:tcPr>
            <w:tcW w:w="715" w:type="dxa"/>
            <w:shd w:val="clear" w:color="auto" w:fill="C6EFCE"/>
            <w:noWrap/>
          </w:tcPr>
          <w:p w14:paraId="66148C28" w14:textId="011E3A57" w:rsidR="00FB628F" w:rsidRDefault="00D024B6">
            <w:pPr>
              <w:pStyle w:val="P68B1DB1-Normal7"/>
              <w:spacing w:before="0" w:after="0" w:line="240" w:lineRule="auto"/>
              <w:jc w:val="center"/>
              <w:rPr>
                <w:rFonts w:eastAsia="Times New Roman"/>
                <w:noProof/>
              </w:rPr>
            </w:pPr>
            <w:r>
              <w:rPr>
                <w:noProof/>
              </w:rPr>
              <w:t>53</w:t>
            </w:r>
          </w:p>
        </w:tc>
        <w:tc>
          <w:tcPr>
            <w:tcW w:w="1974" w:type="dxa"/>
            <w:shd w:val="clear" w:color="auto" w:fill="C6EFCE"/>
            <w:noWrap/>
          </w:tcPr>
          <w:p w14:paraId="3D51CBF9" w14:textId="7FB0C3EA" w:rsidR="00FB628F" w:rsidRDefault="00D024B6">
            <w:pPr>
              <w:pStyle w:val="P68B1DB1-Normal7"/>
              <w:spacing w:before="0" w:after="0" w:line="240" w:lineRule="auto"/>
              <w:rPr>
                <w:rFonts w:eastAsia="Times New Roman"/>
                <w:noProof/>
              </w:rPr>
            </w:pPr>
            <w:r>
              <w:rPr>
                <w:noProof/>
              </w:rPr>
              <w:t>I: Alte proiecte de alimentare cu apă potabilă și de economisire a acesteia</w:t>
            </w:r>
          </w:p>
        </w:tc>
        <w:tc>
          <w:tcPr>
            <w:tcW w:w="1146" w:type="dxa"/>
            <w:shd w:val="clear" w:color="auto" w:fill="C6EFCE"/>
            <w:noWrap/>
          </w:tcPr>
          <w:p w14:paraId="060AE973" w14:textId="3B58DD92" w:rsidR="00FB628F" w:rsidRDefault="00D024B6">
            <w:pPr>
              <w:pStyle w:val="P68B1DB1-Normal7"/>
              <w:spacing w:before="0" w:after="0" w:line="240" w:lineRule="auto"/>
              <w:rPr>
                <w:rFonts w:eastAsia="Times New Roman"/>
                <w:noProof/>
              </w:rPr>
            </w:pPr>
            <w:r>
              <w:rPr>
                <w:noProof/>
              </w:rPr>
              <w:t>Țintă</w:t>
            </w:r>
          </w:p>
        </w:tc>
        <w:tc>
          <w:tcPr>
            <w:tcW w:w="1830" w:type="dxa"/>
            <w:shd w:val="clear" w:color="auto" w:fill="C6EFCE"/>
            <w:noWrap/>
          </w:tcPr>
          <w:p w14:paraId="6BAA9A05" w14:textId="491A5D91" w:rsidR="00FB628F" w:rsidRDefault="00D024B6">
            <w:pPr>
              <w:pStyle w:val="P68B1DB1-Normal7"/>
              <w:spacing w:before="0" w:after="0" w:line="240" w:lineRule="auto"/>
              <w:rPr>
                <w:rFonts w:eastAsia="Times New Roman"/>
                <w:noProof/>
              </w:rPr>
            </w:pPr>
            <w:r>
              <w:rPr>
                <w:noProof/>
              </w:rPr>
              <w:t>Numărul de sisteme noi construite de alimentare cu apă potabilă sau de sisteme existente reconstruite de alimentare cu apă potabilă</w:t>
            </w:r>
          </w:p>
        </w:tc>
        <w:tc>
          <w:tcPr>
            <w:tcW w:w="1701" w:type="dxa"/>
            <w:shd w:val="clear" w:color="auto" w:fill="C6EFCE"/>
            <w:noWrap/>
          </w:tcPr>
          <w:p w14:paraId="0AE3A955" w14:textId="370B8CC1"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5AE3CA90" w14:textId="512394EA"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6FDEE85A" w14:textId="5D14B5D0" w:rsidR="00FB628F" w:rsidRDefault="00D024B6">
            <w:pPr>
              <w:pStyle w:val="P68B1DB1-Normal7"/>
              <w:spacing w:before="0" w:after="0" w:line="240" w:lineRule="auto"/>
              <w:jc w:val="center"/>
              <w:rPr>
                <w:rFonts w:eastAsia="Times New Roman"/>
                <w:noProof/>
              </w:rPr>
            </w:pPr>
            <w:r>
              <w:rPr>
                <w:noProof/>
              </w:rPr>
              <w:t>0</w:t>
            </w:r>
          </w:p>
        </w:tc>
        <w:tc>
          <w:tcPr>
            <w:tcW w:w="709" w:type="dxa"/>
            <w:shd w:val="clear" w:color="auto" w:fill="C6EFCE"/>
            <w:noWrap/>
          </w:tcPr>
          <w:p w14:paraId="5584B011" w14:textId="7E8FE079" w:rsidR="00FB628F" w:rsidRDefault="00D024B6">
            <w:pPr>
              <w:pStyle w:val="P68B1DB1-Normal7"/>
              <w:spacing w:before="0" w:after="0" w:line="240" w:lineRule="auto"/>
              <w:jc w:val="center"/>
              <w:rPr>
                <w:rFonts w:eastAsia="Times New Roman"/>
                <w:noProof/>
              </w:rPr>
            </w:pPr>
            <w:r>
              <w:rPr>
                <w:noProof/>
              </w:rPr>
              <w:t>10</w:t>
            </w:r>
          </w:p>
        </w:tc>
        <w:tc>
          <w:tcPr>
            <w:tcW w:w="850" w:type="dxa"/>
            <w:shd w:val="clear" w:color="auto" w:fill="C6EFCE"/>
            <w:noWrap/>
          </w:tcPr>
          <w:p w14:paraId="5E636141" w14:textId="76488C44"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2596D5BA" w14:textId="4BC250D8" w:rsidR="00FB628F" w:rsidRDefault="00D024B6">
            <w:pPr>
              <w:pStyle w:val="P68B1DB1-Normal7"/>
              <w:spacing w:before="0" w:after="0" w:line="240" w:lineRule="auto"/>
              <w:jc w:val="center"/>
              <w:rPr>
                <w:rFonts w:eastAsia="Times New Roman"/>
                <w:noProof/>
              </w:rPr>
            </w:pPr>
            <w:r>
              <w:rPr>
                <w:noProof/>
              </w:rPr>
              <w:t>2026</w:t>
            </w:r>
          </w:p>
        </w:tc>
        <w:tc>
          <w:tcPr>
            <w:tcW w:w="4066" w:type="dxa"/>
            <w:shd w:val="clear" w:color="auto" w:fill="C6EFCE"/>
            <w:noWrap/>
          </w:tcPr>
          <w:p w14:paraId="2692159E" w14:textId="7D69BB2C" w:rsidR="00FB628F" w:rsidRDefault="00D024B6">
            <w:pPr>
              <w:pStyle w:val="P68B1DB1-Normal7"/>
              <w:spacing w:before="0" w:after="0" w:line="240" w:lineRule="auto"/>
              <w:rPr>
                <w:rFonts w:eastAsia="Times New Roman"/>
                <w:noProof/>
              </w:rPr>
            </w:pPr>
            <w:r>
              <w:rPr>
                <w:noProof/>
              </w:rPr>
              <w:t>Construirea de noi sisteme de alimentare cu apă potabilă sau reconstrucția sistemelor existente de alimentare cu apă potabilă.</w:t>
            </w:r>
          </w:p>
        </w:tc>
      </w:tr>
    </w:tbl>
    <w:p w14:paraId="35808FE8" w14:textId="201D7EC4" w:rsidR="00FB628F" w:rsidRDefault="00FB628F">
      <w:pPr>
        <w:spacing w:line="240" w:lineRule="auto"/>
        <w:jc w:val="both"/>
        <w:rPr>
          <w:b/>
          <w:noProof/>
        </w:rPr>
      </w:pPr>
    </w:p>
    <w:p w14:paraId="2694E39F" w14:textId="77777777" w:rsidR="00FB628F" w:rsidRDefault="00FB628F">
      <w:pPr>
        <w:spacing w:line="240" w:lineRule="auto"/>
        <w:ind w:left="850"/>
        <w:jc w:val="both"/>
        <w:rPr>
          <w:b/>
          <w:noProof/>
        </w:rPr>
      </w:pPr>
    </w:p>
    <w:p w14:paraId="5A380F63" w14:textId="77777777" w:rsidR="00FB628F" w:rsidRDefault="00FB628F">
      <w:pPr>
        <w:spacing w:line="240" w:lineRule="auto"/>
        <w:ind w:left="709"/>
        <w:jc w:val="both"/>
        <w:rPr>
          <w:noProof/>
          <w:szCs w:val="24"/>
        </w:rPr>
        <w:sectPr w:rsidR="00FB628F" w:rsidSect="0007392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26"/>
        </w:sectPr>
      </w:pPr>
    </w:p>
    <w:p w14:paraId="33B34233" w14:textId="77777777" w:rsidR="00FB628F" w:rsidRDefault="00D024B6">
      <w:pPr>
        <w:pStyle w:val="P68B1DB1-Normal3"/>
        <w:keepNext/>
        <w:tabs>
          <w:tab w:val="left" w:pos="850"/>
        </w:tabs>
        <w:spacing w:line="240" w:lineRule="auto"/>
        <w:ind w:left="850" w:hanging="850"/>
        <w:jc w:val="both"/>
        <w:outlineLvl w:val="0"/>
        <w:rPr>
          <w:noProof/>
        </w:rPr>
      </w:pPr>
      <w:r>
        <w:rPr>
          <w:noProof/>
        </w:rPr>
        <w:t>D. COMPONENTA 4: TRANSPORTUL DURABIL</w:t>
      </w:r>
    </w:p>
    <w:p w14:paraId="7EFF7451" w14:textId="77777777" w:rsidR="00FB628F" w:rsidRDefault="00D024B6">
      <w:pPr>
        <w:spacing w:line="240" w:lineRule="auto"/>
        <w:jc w:val="both"/>
        <w:rPr>
          <w:noProof/>
        </w:rPr>
      </w:pPr>
      <w:r>
        <w:rPr>
          <w:noProof/>
        </w:rPr>
        <w:t>Dependența ridicată de transportul rutier și de autoturisme și utilizarea redusă a transportului public contribuie în mod semnificativ la emisiile de dioxid de carbon ale Sloveniei. Emisiile generate de transporturi sunt responsabile pentru 42,7 % din totalul emisiilor de CO</w:t>
      </w:r>
      <w:r>
        <w:rPr>
          <w:noProof/>
          <w:vertAlign w:val="subscript"/>
        </w:rPr>
        <w:t xml:space="preserve"> 2</w:t>
      </w:r>
      <w:r>
        <w:rPr>
          <w:noProof/>
        </w:rPr>
        <w:t xml:space="preserve"> din Slovenia în 2018, cu mult peste media UE (32,6 %), și continuă să crească în termeni absoluți.</w:t>
      </w:r>
    </w:p>
    <w:p w14:paraId="291E46CE" w14:textId="77777777" w:rsidR="00FB628F" w:rsidRDefault="00D024B6">
      <w:pPr>
        <w:spacing w:line="240" w:lineRule="auto"/>
        <w:jc w:val="both"/>
        <w:rPr>
          <w:noProof/>
        </w:rPr>
      </w:pPr>
      <w:r>
        <w:rPr>
          <w:noProof/>
        </w:rPr>
        <w:t>Obiectivul acestei componente a planului sloven de redresare și reziliență este de a promova utilizarea transportului public, a transportului feroviar de călători și de marfă, utilizarea combustibililor alternativi în transporturi, precum și transformarea digitală a transportului feroviar și rutier.</w:t>
      </w:r>
    </w:p>
    <w:p w14:paraId="098F1E96" w14:textId="77777777" w:rsidR="00FB628F" w:rsidRDefault="00D024B6">
      <w:pPr>
        <w:spacing w:line="240" w:lineRule="auto"/>
        <w:jc w:val="both"/>
        <w:rPr>
          <w:noProof/>
        </w:rPr>
      </w:pPr>
      <w:r>
        <w:rPr>
          <w:noProof/>
        </w:rPr>
        <w:t>Aceste investiții și reforme contribuie la recomandările specifice fiecărei țări adresate Sloveniei în ultimii doi ani de a „concentra politica economică legată de investiții asupra [...] tranziției energetice și cu emisii scăzute de dioxid de carbon, a transportului durabil, în special a transportului feroviar” (Recomandarea specifică fiecărei țări 3, 2019) și de a „concentra investițiile asupra [...] transportului durabil” (Recomandarea specifică fiecărei țări 3, 2020).</w:t>
      </w:r>
    </w:p>
    <w:p w14:paraId="52951A7C" w14:textId="74530281"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4954F14" w14:textId="06848F32" w:rsidR="00FB628F" w:rsidRDefault="00D024B6">
      <w:pPr>
        <w:pStyle w:val="P68B1DB1-Normal4"/>
        <w:spacing w:line="240" w:lineRule="auto"/>
        <w:jc w:val="both"/>
        <w:rPr>
          <w:i/>
          <w:noProof/>
          <w:color w:val="4F81BD"/>
        </w:rPr>
      </w:pPr>
      <w:r>
        <w:rPr>
          <w:noProof/>
        </w:rPr>
        <w:t>D.1. Descrierea reformelor și a investițiilor pentru sprijinul financiar nerambursabil</w:t>
      </w:r>
    </w:p>
    <w:p w14:paraId="1F07A116" w14:textId="2EFB66C8" w:rsidR="00FB628F" w:rsidRDefault="00D024B6">
      <w:pPr>
        <w:pStyle w:val="P68B1DB1-Normal5"/>
        <w:spacing w:line="240" w:lineRule="auto"/>
        <w:jc w:val="both"/>
        <w:rPr>
          <w:noProof/>
        </w:rPr>
      </w:pPr>
      <w:r>
        <w:rPr>
          <w:noProof/>
        </w:rPr>
        <w:t>Reforma A: Reforma organizării transportului public de călători</w:t>
      </w:r>
    </w:p>
    <w:p w14:paraId="02BB9559" w14:textId="1BB11908" w:rsidR="00FB628F" w:rsidRDefault="00D024B6">
      <w:pPr>
        <w:spacing w:line="240" w:lineRule="auto"/>
        <w:jc w:val="both"/>
        <w:rPr>
          <w:noProof/>
        </w:rPr>
      </w:pPr>
      <w:r>
        <w:rPr>
          <w:noProof/>
        </w:rPr>
        <w:t>Transportul public din Slovenia a fost grav afectat în timpul pandemiei de COVID-19, cu o scădere cu 75 % a numărului de pasageri în 2020.</w:t>
      </w:r>
    </w:p>
    <w:p w14:paraId="715D2E54" w14:textId="741A05DE" w:rsidR="00FB628F" w:rsidRDefault="00D024B6">
      <w:pPr>
        <w:spacing w:line="240" w:lineRule="auto"/>
        <w:jc w:val="both"/>
        <w:rPr>
          <w:noProof/>
        </w:rPr>
      </w:pPr>
      <w:r>
        <w:rPr>
          <w:noProof/>
        </w:rPr>
        <w:t>Această reformă urmărește să promoveze și să sporească accesibilitatea și competitivitatea transportului public pentru a se redresa după pandemie. Reforma instituie un operator public integrat de transport de călători la nivel național, care sprijină integrarea transportului public feroviar și cu autobuzul în transportul interurban, urban, școlar și al forței de muncă. Reforma vizează îmbunătățirea semnificativă a standardului de accesibilitate pentru transportul public.</w:t>
      </w:r>
    </w:p>
    <w:p w14:paraId="1EC732CC" w14:textId="567AA88B" w:rsidR="00FB628F" w:rsidRDefault="00D024B6">
      <w:pPr>
        <w:spacing w:line="240" w:lineRule="auto"/>
        <w:jc w:val="both"/>
        <w:rPr>
          <w:noProof/>
        </w:rPr>
      </w:pPr>
      <w:r>
        <w:rPr>
          <w:noProof/>
        </w:rPr>
        <w:t>Reforma va fi pusă în aplicare odată cu intrarea în vigoare a unei noi legi privind transportul public de călători și cu instituirea și intrarea în funcțiune a unui nou operator integrat de transport public de către Ministerul Mediului, Climei și Energiei.</w:t>
      </w:r>
    </w:p>
    <w:p w14:paraId="5AF48444" w14:textId="7DA2E19E" w:rsidR="00FB628F" w:rsidRDefault="00D024B6">
      <w:pPr>
        <w:pStyle w:val="P68B1DB1-Normal5"/>
        <w:spacing w:line="240" w:lineRule="auto"/>
        <w:jc w:val="both"/>
        <w:rPr>
          <w:noProof/>
        </w:rPr>
      </w:pPr>
      <w:bookmarkStart w:id="8" w:name="_Hlk142662175"/>
      <w:r>
        <w:rPr>
          <w:noProof/>
        </w:rPr>
        <w:t>Reforma B: Reforma privind instalarea infrastructurii pentru combustibili alternativi</w:t>
      </w:r>
    </w:p>
    <w:p w14:paraId="7182FB78" w14:textId="64573B26" w:rsidR="00FB628F" w:rsidRDefault="00D024B6">
      <w:pPr>
        <w:spacing w:line="240" w:lineRule="auto"/>
        <w:jc w:val="both"/>
        <w:rPr>
          <w:noProof/>
        </w:rPr>
      </w:pPr>
      <w:r>
        <w:rPr>
          <w:noProof/>
        </w:rPr>
        <w:t>Scopul reformei este de a spori utilizarea combustibililor alternativi în transportul intern și transfrontalier și de a reduce ponderea emisiilor de gaze cu efect de seră și de poluanți generate de transporturi. În special, reforma trebuie să desemneze o entitate care să coordoneze nevoile sectoarelor transporturilor și energiei, care să asigure și să coordoneze instalarea infrastructurii pentru combustibili alternativi și, prin urmare, să sporească reziliența tranziției către o mobilitate cu emisii zero și cu emisii scăzute.</w:t>
      </w:r>
    </w:p>
    <w:p w14:paraId="48F61178" w14:textId="0D94E47D" w:rsidR="00FB628F" w:rsidRDefault="00D024B6">
      <w:pPr>
        <w:spacing w:line="240" w:lineRule="auto"/>
        <w:jc w:val="both"/>
        <w:rPr>
          <w:noProof/>
        </w:rPr>
      </w:pPr>
      <w:r>
        <w:rPr>
          <w:noProof/>
        </w:rPr>
        <w:t>Reforma va fi pusă în aplicare odată cu intrarea în vigoare a unei legi privind combustibilii alternativi în transporturi și infrastructura pentru combustibili alternativi până la 30 iunie 2022, care va stabili, de asemenea, un cadru național de reglementare în domeniul combustibililor alternativi în transporturi.</w:t>
      </w:r>
    </w:p>
    <w:bookmarkEnd w:id="8"/>
    <w:p w14:paraId="2DF3D3E0" w14:textId="370604F2" w:rsidR="00FB628F" w:rsidRDefault="00D024B6">
      <w:pPr>
        <w:pStyle w:val="P68B1DB1-Normal5"/>
        <w:spacing w:line="240" w:lineRule="auto"/>
        <w:jc w:val="both"/>
        <w:rPr>
          <w:noProof/>
        </w:rPr>
      </w:pPr>
      <w:r>
        <w:rPr>
          <w:noProof/>
        </w:rPr>
        <w:t>Investiția C: Creșterea capacității infrastructurii feroviare</w:t>
      </w:r>
    </w:p>
    <w:p w14:paraId="2776D69E" w14:textId="240E4EBA" w:rsidR="00FB628F" w:rsidRDefault="00D024B6">
      <w:pPr>
        <w:spacing w:before="0" w:after="200" w:line="240" w:lineRule="auto"/>
        <w:jc w:val="both"/>
        <w:rPr>
          <w:noProof/>
        </w:rPr>
      </w:pPr>
      <w:r>
        <w:rPr>
          <w:noProof/>
        </w:rPr>
        <w:t>Obiectivul acestei măsuri este de a spori capacitatea infrastructurii feroviare.</w:t>
      </w:r>
    </w:p>
    <w:p w14:paraId="61A5449B" w14:textId="53EEFBB4" w:rsidR="00FB628F" w:rsidRDefault="00D024B6">
      <w:pPr>
        <w:spacing w:before="0" w:line="240" w:lineRule="auto"/>
        <w:jc w:val="both"/>
        <w:rPr>
          <w:noProof/>
        </w:rPr>
      </w:pPr>
      <w:r>
        <w:rPr>
          <w:noProof/>
        </w:rPr>
        <w:t xml:space="preserve">Măsura constă în </w:t>
      </w:r>
      <w:r>
        <w:rPr>
          <w:noProof/>
          <w:szCs w:val="24"/>
        </w:rPr>
        <w:t xml:space="preserve">modernizarea gărilor Grosuplje și Domžale și în reconstrucția a 49 kilometri de linii de cale ferată </w:t>
      </w:r>
      <w:r>
        <w:rPr>
          <w:rFonts w:eastAsia="Times New Roman"/>
          <w:noProof/>
          <w:szCs w:val="24"/>
        </w:rPr>
        <w:t>Kranj-Jesenice și Ljubljana-Brezovica-Borovnica</w:t>
      </w:r>
      <w:r>
        <w:rPr>
          <w:noProof/>
          <w:szCs w:val="24"/>
        </w:rPr>
        <w:t>.</w:t>
      </w:r>
    </w:p>
    <w:p w14:paraId="40E4CB63" w14:textId="7CF89652" w:rsidR="00FB628F" w:rsidRDefault="00D024B6">
      <w:pPr>
        <w:pStyle w:val="P68B1DB1-Normal5"/>
        <w:spacing w:line="240" w:lineRule="auto"/>
        <w:jc w:val="both"/>
        <w:rPr>
          <w:noProof/>
        </w:rPr>
      </w:pPr>
      <w:r>
        <w:rPr>
          <w:noProof/>
        </w:rPr>
        <w:t>Investiția D: Digitalizarea infrastructurii rutiere</w:t>
      </w:r>
    </w:p>
    <w:p w14:paraId="75F888EB" w14:textId="17857393" w:rsidR="00FB628F" w:rsidRDefault="00D024B6">
      <w:pPr>
        <w:spacing w:line="247" w:lineRule="auto"/>
        <w:jc w:val="both"/>
        <w:rPr>
          <w:rFonts w:eastAsia="Arial"/>
          <w:noProof/>
        </w:rPr>
      </w:pPr>
      <w:r>
        <w:rPr>
          <w:noProof/>
        </w:rPr>
        <w:t>Obiectivul acestei măsuri este de</w:t>
      </w:r>
      <w:r>
        <w:rPr>
          <w:rFonts w:eastAsia="Arial"/>
          <w:noProof/>
        </w:rPr>
        <w:t xml:space="preserve"> a institui un sistem de coordonare și îmbunătățire a fluxului de trafic.</w:t>
      </w:r>
    </w:p>
    <w:p w14:paraId="03808BD4" w14:textId="123B02D5" w:rsidR="00FB628F" w:rsidRDefault="00D024B6">
      <w:pPr>
        <w:pStyle w:val="P68B1DB1-Normal9"/>
        <w:spacing w:line="247" w:lineRule="auto"/>
        <w:jc w:val="both"/>
        <w:rPr>
          <w:noProof/>
          <w:color w:val="006100"/>
          <w:sz w:val="22"/>
        </w:rPr>
      </w:pPr>
      <w:r>
        <w:rPr>
          <w:noProof/>
        </w:rPr>
        <w:t>Această măsură constă în 70 km de drumuri</w:t>
      </w:r>
      <w:r>
        <w:rPr>
          <w:strike/>
          <w:noProof/>
        </w:rPr>
        <w:t xml:space="preserve"> </w:t>
      </w:r>
      <w:r>
        <w:rPr>
          <w:noProof/>
        </w:rPr>
        <w:t>acoperite de un sistem de control și gestionare a traficului și de noi echipamente pentru centrul național centralizat de control al drumurilor și autostrăzilor.</w:t>
      </w:r>
    </w:p>
    <w:p w14:paraId="082A721C" w14:textId="67ABC2E5" w:rsidR="00FB628F" w:rsidRDefault="00D024B6">
      <w:pPr>
        <w:pStyle w:val="P68B1DB1-Normal5"/>
        <w:spacing w:line="240" w:lineRule="auto"/>
        <w:jc w:val="both"/>
        <w:rPr>
          <w:noProof/>
        </w:rPr>
      </w:pPr>
      <w:r>
        <w:rPr>
          <w:noProof/>
        </w:rPr>
        <w:t>Investiția E: Promovarea instalării infrastructurii pentru combustibili alternativi în transporturi</w:t>
      </w:r>
    </w:p>
    <w:p w14:paraId="283A1340" w14:textId="7CE86211" w:rsidR="00FB628F" w:rsidRDefault="00D024B6">
      <w:pPr>
        <w:spacing w:line="240" w:lineRule="auto"/>
        <w:jc w:val="both"/>
        <w:rPr>
          <w:noProof/>
        </w:rPr>
      </w:pPr>
      <w:r>
        <w:rPr>
          <w:noProof/>
        </w:rPr>
        <w:t>Obiectivul acestei măsuri este de a promova utilizarea combustibililor alternativi în transporturi.</w:t>
      </w:r>
    </w:p>
    <w:p w14:paraId="75779E5B" w14:textId="6C93C62B" w:rsidR="00FB628F" w:rsidRDefault="00D024B6">
      <w:pPr>
        <w:spacing w:line="240" w:lineRule="auto"/>
        <w:jc w:val="both"/>
        <w:rPr>
          <w:noProof/>
          <w:u w:val="single"/>
        </w:rPr>
        <w:sectPr w:rsidR="00FB628F" w:rsidSect="0007392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26"/>
        </w:sectPr>
      </w:pPr>
      <w:r>
        <w:rPr>
          <w:noProof/>
        </w:rPr>
        <w:t>Această măsură constă în înregistrarea punctelor de încărcare pentru vehiculele cu emisii zero în registrul național al punctelor de încărcare.</w:t>
      </w:r>
    </w:p>
    <w:p w14:paraId="53B82A66" w14:textId="3ECF4B14" w:rsidR="00FB628F" w:rsidRDefault="00D024B6">
      <w:pPr>
        <w:pStyle w:val="P68B1DB1-Normal4"/>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4571"/>
        </w:tabs>
        <w:spacing w:line="240" w:lineRule="auto"/>
        <w:ind w:left="850"/>
        <w:jc w:val="both"/>
        <w:rPr>
          <w:noProof/>
        </w:rPr>
      </w:pPr>
      <w:r>
        <w:rPr>
          <w:noProof/>
        </w:rPr>
        <w:t xml:space="preserve">D.2. </w:t>
      </w:r>
      <w:r>
        <w:rPr>
          <w:noProof/>
        </w:rPr>
        <w:tab/>
        <w:t>Jaloane, ținte, indicatori și calendarul de monitorizare și implementare aplicabile sprijinului financiar nerambursabil</w:t>
      </w:r>
    </w:p>
    <w:tbl>
      <w:tblPr>
        <w:tblW w:w="15322" w:type="dxa"/>
        <w:jc w:val="center"/>
        <w:tblLayout w:type="fixed"/>
        <w:tblLook w:val="04A0" w:firstRow="1" w:lastRow="0" w:firstColumn="1" w:lastColumn="0" w:noHBand="0" w:noVBand="1"/>
      </w:tblPr>
      <w:tblGrid>
        <w:gridCol w:w="562"/>
        <w:gridCol w:w="1560"/>
        <w:gridCol w:w="992"/>
        <w:gridCol w:w="2126"/>
        <w:gridCol w:w="2126"/>
        <w:gridCol w:w="1163"/>
        <w:gridCol w:w="1080"/>
        <w:gridCol w:w="734"/>
        <w:gridCol w:w="992"/>
        <w:gridCol w:w="855"/>
        <w:gridCol w:w="3132"/>
      </w:tblGrid>
      <w:tr w:rsidR="00FB628F" w14:paraId="602E30EC" w14:textId="77777777">
        <w:trPr>
          <w:trHeight w:val="74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3B457" w14:textId="159C4F62" w:rsidR="00FB628F" w:rsidRDefault="00D024B6">
            <w:pPr>
              <w:pStyle w:val="P68B1DB1-Normal6"/>
              <w:spacing w:before="0" w:after="0" w:line="240" w:lineRule="auto"/>
              <w:jc w:val="center"/>
              <w:rPr>
                <w:rFonts w:eastAsia="Times New Roman"/>
                <w:noProof/>
              </w:rPr>
            </w:pPr>
            <w:r>
              <w:rPr>
                <w:noProof/>
              </w:rPr>
              <w:t>Număr Nu.</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A2BF3"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94C18C" w14:textId="77777777" w:rsidR="00FB628F" w:rsidRDefault="00D024B6">
            <w:pPr>
              <w:pStyle w:val="P68B1DB1-Normal6"/>
              <w:spacing w:before="0" w:after="0" w:line="240" w:lineRule="auto"/>
              <w:jc w:val="center"/>
              <w:rPr>
                <w:rFonts w:eastAsia="Times New Roman"/>
                <w:noProof/>
              </w:rPr>
            </w:pPr>
            <w:r>
              <w:rPr>
                <w:noProof/>
              </w:rPr>
              <w:t>Etapă/Obiectiv</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D20182" w14:textId="77777777" w:rsidR="00FB628F" w:rsidRDefault="00D024B6">
            <w:pPr>
              <w:pStyle w:val="P68B1DB1-Normal6"/>
              <w:spacing w:before="0" w:after="0" w:line="240" w:lineRule="auto"/>
              <w:jc w:val="center"/>
              <w:rPr>
                <w:rFonts w:eastAsia="Times New Roman"/>
                <w:noProof/>
              </w:rPr>
            </w:pPr>
            <w:r>
              <w:rPr>
                <w:noProof/>
              </w:rPr>
              <w:t>Nume</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90B668" w14:textId="0E97BABB"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B2C058" w14:textId="2DEA74D9"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847" w:type="dxa"/>
            <w:gridSpan w:val="2"/>
            <w:tcBorders>
              <w:top w:val="single" w:sz="4" w:space="0" w:color="auto"/>
              <w:left w:val="nil"/>
              <w:bottom w:val="single" w:sz="4" w:space="0" w:color="auto"/>
              <w:right w:val="single" w:sz="4" w:space="0" w:color="auto"/>
            </w:tcBorders>
            <w:shd w:val="clear" w:color="auto" w:fill="BDD7EE"/>
            <w:vAlign w:val="center"/>
            <w:hideMark/>
          </w:tcPr>
          <w:p w14:paraId="7D89E6E0"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1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6B29C5"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5F78AEA7" w14:textId="77777777">
        <w:trPr>
          <w:trHeight w:val="300"/>
          <w:tblHeader/>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717BD13" w14:textId="77777777" w:rsidR="00FB628F" w:rsidRDefault="00FB628F">
            <w:pPr>
              <w:spacing w:before="0" w:after="0" w:line="240"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4BD7EF6" w14:textId="77777777" w:rsidR="00FB628F" w:rsidRDefault="00FB628F">
            <w:pPr>
              <w:spacing w:before="0" w:after="0" w:line="240" w:lineRule="auto"/>
              <w:rPr>
                <w:rFonts w:eastAsia="Times New Roman"/>
                <w:b/>
                <w:noProof/>
                <w:sz w:val="18"/>
                <w:szCs w:val="18"/>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BC5CEA" w14:textId="77777777" w:rsidR="00FB628F" w:rsidRDefault="00FB628F">
            <w:pPr>
              <w:spacing w:before="0" w:after="0" w:line="240" w:lineRule="auto"/>
              <w:rPr>
                <w:rFonts w:eastAsia="Times New Roman"/>
                <w:b/>
                <w:noProof/>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94543AB" w14:textId="77777777" w:rsidR="00FB628F" w:rsidRDefault="00FB628F">
            <w:pPr>
              <w:spacing w:before="0" w:after="0" w:line="240" w:lineRule="auto"/>
              <w:rPr>
                <w:rFonts w:eastAsia="Times New Roman"/>
                <w:b/>
                <w:noProof/>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141B59D" w14:textId="77777777" w:rsidR="00FB628F" w:rsidRDefault="00FB628F">
            <w:pPr>
              <w:spacing w:before="0" w:after="0" w:line="240" w:lineRule="auto"/>
              <w:rPr>
                <w:rFonts w:eastAsia="Times New Roman"/>
                <w:b/>
                <w:noProof/>
                <w:sz w:val="18"/>
                <w:szCs w:val="18"/>
              </w:rPr>
            </w:pPr>
          </w:p>
        </w:tc>
        <w:tc>
          <w:tcPr>
            <w:tcW w:w="11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0E10E3F"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EC41EF" w14:textId="193D895E" w:rsidR="00FB628F" w:rsidRDefault="00D024B6">
            <w:pPr>
              <w:pStyle w:val="P68B1DB1-Normal6"/>
              <w:spacing w:before="0" w:after="0" w:line="240" w:lineRule="auto"/>
              <w:rPr>
                <w:rFonts w:eastAsia="Times New Roman"/>
                <w:noProof/>
              </w:rPr>
            </w:pPr>
            <w:r>
              <w:rPr>
                <w:noProof/>
              </w:rPr>
              <w:t>Situația de referință</w:t>
            </w:r>
          </w:p>
        </w:tc>
        <w:tc>
          <w:tcPr>
            <w:tcW w:w="7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AA2666"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FCFDA" w14:textId="77777777" w:rsidR="00FB628F" w:rsidRDefault="00D024B6">
            <w:pPr>
              <w:pStyle w:val="P68B1DB1-Normal6"/>
              <w:spacing w:before="0" w:after="0" w:line="240" w:lineRule="auto"/>
              <w:jc w:val="center"/>
              <w:rPr>
                <w:rFonts w:eastAsia="Times New Roman"/>
                <w:noProof/>
              </w:rPr>
            </w:pPr>
            <w:r>
              <w:rPr>
                <w:noProof/>
              </w:rPr>
              <w:t>Trimestru</w:t>
            </w:r>
          </w:p>
        </w:tc>
        <w:tc>
          <w:tcPr>
            <w:tcW w:w="8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25ABE5" w14:textId="77777777" w:rsidR="00FB628F" w:rsidRDefault="00D024B6">
            <w:pPr>
              <w:pStyle w:val="P68B1DB1-Normal6"/>
              <w:spacing w:before="0" w:after="0" w:line="240" w:lineRule="auto"/>
              <w:jc w:val="center"/>
              <w:rPr>
                <w:rFonts w:eastAsia="Times New Roman"/>
                <w:noProof/>
              </w:rPr>
            </w:pPr>
            <w:r>
              <w:rPr>
                <w:noProof/>
              </w:rPr>
              <w:t>Anul</w:t>
            </w: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204057E5" w14:textId="77777777" w:rsidR="00FB628F" w:rsidRDefault="00FB628F">
            <w:pPr>
              <w:spacing w:before="0" w:after="0" w:line="240" w:lineRule="auto"/>
              <w:rPr>
                <w:rFonts w:eastAsia="Times New Roman"/>
                <w:b/>
                <w:noProof/>
                <w:sz w:val="18"/>
                <w:szCs w:val="18"/>
              </w:rPr>
            </w:pPr>
          </w:p>
        </w:tc>
      </w:tr>
      <w:tr w:rsidR="00FB628F" w14:paraId="25F7EBA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3D11AEE" w14:textId="6BA8AF1C" w:rsidR="00FB628F" w:rsidRDefault="00D024B6">
            <w:pPr>
              <w:pStyle w:val="P68B1DB1-Normal7"/>
              <w:spacing w:before="0" w:after="0" w:line="240" w:lineRule="auto"/>
              <w:jc w:val="center"/>
              <w:rPr>
                <w:rFonts w:eastAsia="Times New Roman"/>
                <w:noProof/>
              </w:rPr>
            </w:pPr>
            <w:r>
              <w:rPr>
                <w:noProof/>
              </w:rPr>
              <w:t>54</w:t>
            </w:r>
          </w:p>
        </w:tc>
        <w:tc>
          <w:tcPr>
            <w:tcW w:w="1560" w:type="dxa"/>
            <w:tcBorders>
              <w:top w:val="single" w:sz="4" w:space="0" w:color="auto"/>
              <w:left w:val="nil"/>
              <w:bottom w:val="single" w:sz="4" w:space="0" w:color="auto"/>
              <w:right w:val="single" w:sz="4" w:space="0" w:color="auto"/>
            </w:tcBorders>
            <w:shd w:val="clear" w:color="auto" w:fill="C6EFCE"/>
            <w:noWrap/>
          </w:tcPr>
          <w:p w14:paraId="7802E344" w14:textId="4152B1BE" w:rsidR="00FB628F" w:rsidRDefault="00D024B6">
            <w:pPr>
              <w:pStyle w:val="P68B1DB1-Normal7"/>
              <w:spacing w:before="0" w:after="0" w:line="240" w:lineRule="auto"/>
              <w:rPr>
                <w:rFonts w:eastAsia="Times New Roman"/>
                <w:noProof/>
              </w:rPr>
            </w:pPr>
            <w:r>
              <w:rPr>
                <w:noProof/>
              </w:rPr>
              <w:t>A: Reforma organizării transportului public de călători</w:t>
            </w:r>
          </w:p>
        </w:tc>
        <w:tc>
          <w:tcPr>
            <w:tcW w:w="992" w:type="dxa"/>
            <w:tcBorders>
              <w:top w:val="single" w:sz="4" w:space="0" w:color="auto"/>
              <w:left w:val="nil"/>
              <w:bottom w:val="single" w:sz="4" w:space="0" w:color="auto"/>
              <w:right w:val="single" w:sz="4" w:space="0" w:color="auto"/>
            </w:tcBorders>
            <w:shd w:val="clear" w:color="auto" w:fill="C6EFCE"/>
            <w:noWrap/>
          </w:tcPr>
          <w:p w14:paraId="21D59A7F" w14:textId="1C79A782"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nil"/>
              <w:bottom w:val="single" w:sz="4" w:space="0" w:color="auto"/>
              <w:right w:val="single" w:sz="4" w:space="0" w:color="auto"/>
            </w:tcBorders>
            <w:shd w:val="clear" w:color="auto" w:fill="C6EFCE"/>
            <w:noWrap/>
          </w:tcPr>
          <w:p w14:paraId="1A94B81B" w14:textId="021BE5C5" w:rsidR="00FB628F" w:rsidRDefault="00D024B6">
            <w:pPr>
              <w:pStyle w:val="P68B1DB1-Normal7"/>
              <w:spacing w:before="0" w:after="0" w:line="240" w:lineRule="auto"/>
              <w:rPr>
                <w:rFonts w:eastAsia="Times New Roman"/>
                <w:noProof/>
              </w:rPr>
            </w:pPr>
            <w:r>
              <w:rPr>
                <w:noProof/>
              </w:rPr>
              <w:t>Intrarea în vigoare a Legii de instituire a unui operator integrat de transport public de călători</w:t>
            </w:r>
          </w:p>
        </w:tc>
        <w:tc>
          <w:tcPr>
            <w:tcW w:w="2126" w:type="dxa"/>
            <w:tcBorders>
              <w:top w:val="single" w:sz="4" w:space="0" w:color="auto"/>
              <w:left w:val="nil"/>
              <w:bottom w:val="single" w:sz="4" w:space="0" w:color="auto"/>
              <w:right w:val="single" w:sz="4" w:space="0" w:color="auto"/>
            </w:tcBorders>
            <w:shd w:val="clear" w:color="auto" w:fill="C6EFCE"/>
            <w:noWrap/>
          </w:tcPr>
          <w:p w14:paraId="56679F9A" w14:textId="7A072B52" w:rsidR="00FB628F" w:rsidRDefault="00D024B6">
            <w:pPr>
              <w:pStyle w:val="P68B1DB1-Normal7"/>
              <w:spacing w:before="0" w:after="0" w:line="240" w:lineRule="auto"/>
              <w:rPr>
                <w:rFonts w:eastAsia="Times New Roman"/>
                <w:noProof/>
              </w:rPr>
            </w:pPr>
            <w:r>
              <w:rPr>
                <w:noProof/>
              </w:rPr>
              <w:t>Dispoziție din legea care indică intrarea în vigoare a legii</w:t>
            </w:r>
          </w:p>
        </w:tc>
        <w:tc>
          <w:tcPr>
            <w:tcW w:w="1163" w:type="dxa"/>
            <w:tcBorders>
              <w:top w:val="single" w:sz="4" w:space="0" w:color="auto"/>
              <w:left w:val="nil"/>
              <w:bottom w:val="single" w:sz="4" w:space="0" w:color="auto"/>
              <w:right w:val="single" w:sz="4" w:space="0" w:color="auto"/>
            </w:tcBorders>
            <w:shd w:val="clear" w:color="auto" w:fill="C6EFCE"/>
            <w:noWrap/>
          </w:tcPr>
          <w:p w14:paraId="6062AED6" w14:textId="47A45FE5" w:rsidR="00FB628F" w:rsidRDefault="00FB628F">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44DA240E" w14:textId="07FFA352" w:rsidR="00FB628F" w:rsidRDefault="00FB628F">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7FA5FE88" w14:textId="75292D12"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E229242" w14:textId="430E747C"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2F51A25A" w14:textId="7695D0B6" w:rsidR="00FB628F" w:rsidRDefault="00D024B6">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69CE2F42" w14:textId="6D3D88A5" w:rsidR="00FB628F" w:rsidRDefault="00D024B6">
            <w:pPr>
              <w:pStyle w:val="P68B1DB1-Normal7"/>
              <w:spacing w:before="0" w:after="0" w:line="240" w:lineRule="auto"/>
              <w:rPr>
                <w:rFonts w:eastAsia="Times New Roman"/>
                <w:noProof/>
              </w:rPr>
            </w:pPr>
            <w:r>
              <w:rPr>
                <w:noProof/>
              </w:rPr>
              <w:t>Legea conferă sarcini gestionate în prezent de Ministerul Infrastructurii, de municipalități și de Căile Ferate Slovene unei societăți integrate de gestionare a transportului public de călători. Societatea trebuie, printre altele, să promoveze dezvoltarea transportului public de călători, să propună modificări ale legislației și ale altor acte, să asigure planificarea nevoilor, să desfășoare proceduri de achiziții publice, să gestioneze sistemul de emitere a biletelor, să asigure o supraveghere adecvată și să furnizeze informații pasagerilor.</w:t>
            </w:r>
          </w:p>
        </w:tc>
      </w:tr>
      <w:tr w:rsidR="00FB628F" w14:paraId="4BD27F4A"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1614B6B" w14:textId="610182CF" w:rsidR="00FB628F" w:rsidRDefault="00D024B6">
            <w:pPr>
              <w:pStyle w:val="P68B1DB1-Normal7"/>
              <w:spacing w:before="0" w:after="0" w:line="240" w:lineRule="auto"/>
              <w:jc w:val="center"/>
              <w:rPr>
                <w:rFonts w:eastAsia="Times New Roman"/>
                <w:noProof/>
              </w:rPr>
            </w:pPr>
            <w:r>
              <w:rPr>
                <w:noProof/>
              </w:rPr>
              <w:t>55</w:t>
            </w:r>
          </w:p>
        </w:tc>
        <w:tc>
          <w:tcPr>
            <w:tcW w:w="1560" w:type="dxa"/>
            <w:tcBorders>
              <w:top w:val="single" w:sz="4" w:space="0" w:color="auto"/>
              <w:left w:val="nil"/>
              <w:bottom w:val="single" w:sz="4" w:space="0" w:color="auto"/>
              <w:right w:val="single" w:sz="4" w:space="0" w:color="auto"/>
            </w:tcBorders>
            <w:shd w:val="clear" w:color="auto" w:fill="C6EFCE"/>
            <w:noWrap/>
          </w:tcPr>
          <w:p w14:paraId="5C96FA72" w14:textId="120421F5" w:rsidR="00FB628F" w:rsidRDefault="00D024B6">
            <w:pPr>
              <w:pStyle w:val="P68B1DB1-Normal7"/>
              <w:spacing w:before="0" w:after="0" w:line="240" w:lineRule="auto"/>
              <w:rPr>
                <w:rFonts w:eastAsia="Times New Roman"/>
                <w:noProof/>
              </w:rPr>
            </w:pPr>
            <w:r>
              <w:rPr>
                <w:noProof/>
              </w:rPr>
              <w:t>A: Reforma organizării transportului public de călători</w:t>
            </w:r>
          </w:p>
        </w:tc>
        <w:tc>
          <w:tcPr>
            <w:tcW w:w="992" w:type="dxa"/>
            <w:tcBorders>
              <w:top w:val="single" w:sz="4" w:space="0" w:color="auto"/>
              <w:left w:val="nil"/>
              <w:bottom w:val="single" w:sz="4" w:space="0" w:color="auto"/>
              <w:right w:val="single" w:sz="4" w:space="0" w:color="auto"/>
            </w:tcBorders>
            <w:shd w:val="clear" w:color="auto" w:fill="C6EFCE"/>
            <w:noWrap/>
          </w:tcPr>
          <w:p w14:paraId="2712D88F" w14:textId="439776EA"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nil"/>
              <w:bottom w:val="single" w:sz="4" w:space="0" w:color="auto"/>
              <w:right w:val="single" w:sz="4" w:space="0" w:color="auto"/>
            </w:tcBorders>
            <w:shd w:val="clear" w:color="auto" w:fill="C6EFCE"/>
            <w:noWrap/>
          </w:tcPr>
          <w:p w14:paraId="190AA411" w14:textId="24B9D0B7" w:rsidR="00FB628F" w:rsidRDefault="00D024B6">
            <w:pPr>
              <w:pStyle w:val="P68B1DB1-Normal7"/>
              <w:spacing w:before="0" w:after="0" w:line="240" w:lineRule="auto"/>
              <w:rPr>
                <w:noProof/>
              </w:rPr>
            </w:pPr>
            <w:r>
              <w:rPr>
                <w:noProof/>
              </w:rPr>
              <w:t>Este operațională o societate de gestionare a transportului public de călători</w:t>
            </w:r>
          </w:p>
        </w:tc>
        <w:tc>
          <w:tcPr>
            <w:tcW w:w="2126" w:type="dxa"/>
            <w:tcBorders>
              <w:top w:val="single" w:sz="4" w:space="0" w:color="auto"/>
              <w:left w:val="nil"/>
              <w:bottom w:val="single" w:sz="4" w:space="0" w:color="auto"/>
              <w:right w:val="single" w:sz="4" w:space="0" w:color="auto"/>
            </w:tcBorders>
            <w:shd w:val="clear" w:color="auto" w:fill="C6EFCE"/>
            <w:noWrap/>
          </w:tcPr>
          <w:p w14:paraId="4844E9E8" w14:textId="5A606385" w:rsidR="00FB628F" w:rsidRDefault="00D024B6">
            <w:pPr>
              <w:pStyle w:val="P68B1DB1-Normal7"/>
              <w:spacing w:before="0" w:after="0" w:line="240" w:lineRule="auto"/>
              <w:rPr>
                <w:noProof/>
              </w:rPr>
            </w:pPr>
            <w:r>
              <w:rPr>
                <w:noProof/>
              </w:rPr>
              <w:t>Actul juridic de înființare a societății de administrare a transportului public de călători</w:t>
            </w:r>
          </w:p>
        </w:tc>
        <w:tc>
          <w:tcPr>
            <w:tcW w:w="1163" w:type="dxa"/>
            <w:tcBorders>
              <w:top w:val="single" w:sz="4" w:space="0" w:color="auto"/>
              <w:left w:val="nil"/>
              <w:bottom w:val="single" w:sz="4" w:space="0" w:color="auto"/>
              <w:right w:val="single" w:sz="4" w:space="0" w:color="auto"/>
            </w:tcBorders>
            <w:shd w:val="clear" w:color="auto" w:fill="C6EFCE"/>
            <w:noWrap/>
          </w:tcPr>
          <w:p w14:paraId="16CE38EF" w14:textId="77777777" w:rsidR="00FB628F" w:rsidRDefault="00FB628F">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006ADF87" w14:textId="77777777" w:rsidR="00FB628F" w:rsidRDefault="00FB628F">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1F0DE216" w14:textId="77777777"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72A727A1" w14:textId="1BEB12C1" w:rsidR="00FB628F" w:rsidRDefault="00590A15">
            <w:pPr>
              <w:pStyle w:val="P68B1DB1-Normal7"/>
              <w:spacing w:before="0" w:after="0" w:line="240" w:lineRule="auto"/>
              <w:jc w:val="center"/>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11A83554" w14:textId="6CB018C6" w:rsidR="00FB628F" w:rsidRDefault="00D024B6">
            <w:pPr>
              <w:pStyle w:val="P68B1DB1-Normal7"/>
              <w:spacing w:before="0" w:after="0" w:line="240" w:lineRule="auto"/>
              <w:jc w:val="center"/>
              <w:rPr>
                <w:rFonts w:eastAsia="Times New Roman"/>
                <w:noProof/>
              </w:rPr>
            </w:pPr>
            <w:r>
              <w:rPr>
                <w:noProof/>
              </w:rPr>
              <w:t>2023</w:t>
            </w:r>
          </w:p>
        </w:tc>
        <w:tc>
          <w:tcPr>
            <w:tcW w:w="3132" w:type="dxa"/>
            <w:tcBorders>
              <w:top w:val="single" w:sz="4" w:space="0" w:color="auto"/>
              <w:left w:val="nil"/>
              <w:bottom w:val="single" w:sz="4" w:space="0" w:color="auto"/>
              <w:right w:val="single" w:sz="4" w:space="0" w:color="auto"/>
            </w:tcBorders>
            <w:shd w:val="clear" w:color="auto" w:fill="C6EFCE"/>
            <w:noWrap/>
          </w:tcPr>
          <w:p w14:paraId="7D128DAF" w14:textId="1DCFE403" w:rsidR="00FB628F" w:rsidRDefault="00D024B6">
            <w:pPr>
              <w:pStyle w:val="P68B1DB1-Normal7"/>
              <w:spacing w:before="0" w:after="0" w:line="240" w:lineRule="auto"/>
              <w:rPr>
                <w:noProof/>
              </w:rPr>
            </w:pPr>
            <w:r>
              <w:rPr>
                <w:noProof/>
              </w:rPr>
              <w:t>Punerea în funcțiune a societății publice de gestionare a transportului de călători, dotată cu resurse umane și financiare.</w:t>
            </w:r>
          </w:p>
        </w:tc>
      </w:tr>
      <w:tr w:rsidR="00FB628F" w14:paraId="4AEFE0B5"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72E0F93" w14:textId="324EB175" w:rsidR="00FB628F" w:rsidRDefault="00D024B6">
            <w:pPr>
              <w:pStyle w:val="P68B1DB1-Normal7"/>
              <w:spacing w:before="0" w:after="0" w:line="240" w:lineRule="auto"/>
              <w:jc w:val="center"/>
              <w:rPr>
                <w:rFonts w:eastAsia="Times New Roman"/>
                <w:noProof/>
              </w:rPr>
            </w:pPr>
            <w:r>
              <w:rPr>
                <w:noProof/>
              </w:rPr>
              <w:t>57</w:t>
            </w:r>
          </w:p>
        </w:tc>
        <w:tc>
          <w:tcPr>
            <w:tcW w:w="1560" w:type="dxa"/>
            <w:tcBorders>
              <w:top w:val="single" w:sz="4" w:space="0" w:color="auto"/>
              <w:left w:val="nil"/>
              <w:bottom w:val="single" w:sz="4" w:space="0" w:color="auto"/>
              <w:right w:val="single" w:sz="4" w:space="0" w:color="auto"/>
            </w:tcBorders>
            <w:shd w:val="clear" w:color="auto" w:fill="C6EFCE"/>
            <w:noWrap/>
          </w:tcPr>
          <w:p w14:paraId="1D1866FA" w14:textId="0FFAAE4C" w:rsidR="00FB628F" w:rsidRDefault="00D024B6">
            <w:pPr>
              <w:pStyle w:val="P68B1DB1-Normal7"/>
              <w:spacing w:before="0" w:after="0" w:line="240" w:lineRule="auto"/>
              <w:rPr>
                <w:rFonts w:eastAsia="Times New Roman"/>
                <w:noProof/>
              </w:rPr>
            </w:pPr>
            <w:r>
              <w:rPr>
                <w:noProof/>
              </w:rPr>
              <w:t>C: Creșterea capacității infrastructurii feroviare</w:t>
            </w:r>
          </w:p>
        </w:tc>
        <w:tc>
          <w:tcPr>
            <w:tcW w:w="992" w:type="dxa"/>
            <w:tcBorders>
              <w:top w:val="single" w:sz="4" w:space="0" w:color="auto"/>
              <w:left w:val="nil"/>
              <w:bottom w:val="single" w:sz="4" w:space="0" w:color="auto"/>
              <w:right w:val="single" w:sz="4" w:space="0" w:color="auto"/>
            </w:tcBorders>
            <w:shd w:val="clear" w:color="auto" w:fill="C6EFCE"/>
            <w:noWrap/>
          </w:tcPr>
          <w:p w14:paraId="4C333FDD" w14:textId="1EFD5674"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nil"/>
              <w:bottom w:val="single" w:sz="4" w:space="0" w:color="auto"/>
              <w:right w:val="single" w:sz="4" w:space="0" w:color="auto"/>
            </w:tcBorders>
            <w:shd w:val="clear" w:color="auto" w:fill="C6EFCE"/>
            <w:noWrap/>
          </w:tcPr>
          <w:p w14:paraId="6525E038" w14:textId="52CBAC89" w:rsidR="00FB628F" w:rsidRDefault="00D024B6">
            <w:pPr>
              <w:pStyle w:val="P68B1DB1-Normal7"/>
              <w:spacing w:before="0" w:after="0" w:line="240" w:lineRule="auto"/>
              <w:rPr>
                <w:rFonts w:eastAsia="Times New Roman"/>
                <w:noProof/>
              </w:rPr>
            </w:pPr>
            <w:r>
              <w:rPr>
                <w:noProof/>
              </w:rPr>
              <w:t>Atribuirea contractelor pentru modernizarea tronsoanelor de cale ferată</w:t>
            </w:r>
          </w:p>
        </w:tc>
        <w:tc>
          <w:tcPr>
            <w:tcW w:w="2126" w:type="dxa"/>
            <w:tcBorders>
              <w:top w:val="single" w:sz="4" w:space="0" w:color="auto"/>
              <w:left w:val="nil"/>
              <w:bottom w:val="single" w:sz="4" w:space="0" w:color="auto"/>
              <w:right w:val="single" w:sz="4" w:space="0" w:color="auto"/>
            </w:tcBorders>
            <w:shd w:val="clear" w:color="auto" w:fill="C6EFCE"/>
            <w:noWrap/>
          </w:tcPr>
          <w:p w14:paraId="7917A380" w14:textId="0015E074" w:rsidR="00FB628F" w:rsidRDefault="00D024B6">
            <w:pPr>
              <w:pStyle w:val="P68B1DB1-Normal7"/>
              <w:spacing w:before="0" w:after="0" w:line="240" w:lineRule="auto"/>
              <w:rPr>
                <w:rFonts w:eastAsia="Times New Roman"/>
                <w:noProof/>
              </w:rPr>
            </w:pPr>
            <w:r>
              <w:rPr>
                <w:noProof/>
              </w:rPr>
              <w:t>Comunicarea premiilor pentru modernizarea liniilor de cale ferată pe tronsoane: Kranj – Jesenice Ljubljana – Brezovica și Brezovica – Preserje și Preserje – Borovnica</w:t>
            </w:r>
          </w:p>
        </w:tc>
        <w:tc>
          <w:tcPr>
            <w:tcW w:w="1163" w:type="dxa"/>
            <w:tcBorders>
              <w:top w:val="single" w:sz="4" w:space="0" w:color="auto"/>
              <w:left w:val="nil"/>
              <w:bottom w:val="single" w:sz="4" w:space="0" w:color="auto"/>
              <w:right w:val="single" w:sz="4" w:space="0" w:color="auto"/>
            </w:tcBorders>
            <w:shd w:val="clear" w:color="auto" w:fill="C6EFCE"/>
            <w:noWrap/>
          </w:tcPr>
          <w:p w14:paraId="1AE85991" w14:textId="47B2F2CA" w:rsidR="00FB628F" w:rsidRDefault="00FB628F">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5EC0D116" w14:textId="371914E9" w:rsidR="00FB628F" w:rsidRDefault="00FB628F">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262228C9" w14:textId="58440D34"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7838129" w14:textId="1123E493" w:rsidR="00FB628F" w:rsidRDefault="00590A15">
            <w:pPr>
              <w:pStyle w:val="P68B1DB1-Normal7"/>
              <w:spacing w:before="0" w:after="0" w:line="240" w:lineRule="auto"/>
              <w:jc w:val="center"/>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5AFEC913" w14:textId="56435D9A" w:rsidR="00FB628F" w:rsidRDefault="00D024B6">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4CD2B" w14:textId="42305208" w:rsidR="00FB628F" w:rsidRDefault="00D024B6">
            <w:pPr>
              <w:pStyle w:val="P68B1DB1-Normal7"/>
              <w:spacing w:before="0" w:after="0" w:line="240" w:lineRule="auto"/>
              <w:rPr>
                <w:rFonts w:eastAsia="Times New Roman"/>
                <w:noProof/>
              </w:rPr>
            </w:pPr>
            <w:r>
              <w:rPr>
                <w:noProof/>
              </w:rPr>
              <w:t>Atribuirea contractelor de modernizare a liniilor de cale ferată pe tronsoane: Kranj – Jesenice Ljubljana – Brezovica și Brezovica – Preserje și Preserje – Borovnica. Caietul de sarcini asigură conformitatea cu Orientările tehnice de „a nu prejudicia în mod semnificativ” (2021/C58/01) și cu următoarele cerințe: Creșterea fluidității căilor ferate prin eliminarea blocajelor de pe linia nr. 50 Ljubljana – Sežana – d.m. și linia nr. 20 Ljubljana – Jesenice – d.m.; — Modernizarea liniilor și a stațiilor în conformitate cu specificațiile tehnice de interoperabilitate; Orientări privind o capacitate de încărcare din categoria corespunzătoare D4 de 22,5 t/osie 8 t/m; — Creșterea vitezei trenurilor la noi viteze proiectate.</w:t>
            </w:r>
          </w:p>
        </w:tc>
      </w:tr>
      <w:tr w:rsidR="00FB628F" w14:paraId="55E2176B"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EA05709" w14:textId="29ECA0E9" w:rsidR="00FB628F" w:rsidRDefault="00D024B6">
            <w:pPr>
              <w:pStyle w:val="P68B1DB1-Normal7"/>
              <w:spacing w:before="0" w:after="0" w:line="240" w:lineRule="auto"/>
              <w:jc w:val="center"/>
              <w:rPr>
                <w:rFonts w:eastAsia="Times New Roman"/>
                <w:noProof/>
              </w:rPr>
            </w:pPr>
            <w:r>
              <w:rPr>
                <w:noProof/>
              </w:rPr>
              <w:t>58</w:t>
            </w:r>
          </w:p>
        </w:tc>
        <w:tc>
          <w:tcPr>
            <w:tcW w:w="1560" w:type="dxa"/>
            <w:tcBorders>
              <w:top w:val="single" w:sz="4" w:space="0" w:color="auto"/>
              <w:left w:val="nil"/>
              <w:bottom w:val="single" w:sz="4" w:space="0" w:color="auto"/>
              <w:right w:val="single" w:sz="4" w:space="0" w:color="auto"/>
            </w:tcBorders>
            <w:shd w:val="clear" w:color="auto" w:fill="C6EFCE"/>
            <w:noWrap/>
          </w:tcPr>
          <w:p w14:paraId="38379EE8" w14:textId="75E5E2FB" w:rsidR="00FB628F" w:rsidRDefault="00D024B6">
            <w:pPr>
              <w:pStyle w:val="P68B1DB1-Normal7"/>
              <w:spacing w:before="0" w:after="0" w:line="240" w:lineRule="auto"/>
              <w:rPr>
                <w:rFonts w:eastAsia="Times New Roman"/>
                <w:noProof/>
              </w:rPr>
            </w:pPr>
            <w:r>
              <w:rPr>
                <w:noProof/>
              </w:rPr>
              <w:t>C: Creșterea capacității infrastructurii feroviare</w:t>
            </w:r>
          </w:p>
        </w:tc>
        <w:tc>
          <w:tcPr>
            <w:tcW w:w="992" w:type="dxa"/>
            <w:tcBorders>
              <w:top w:val="single" w:sz="4" w:space="0" w:color="auto"/>
              <w:left w:val="nil"/>
              <w:bottom w:val="single" w:sz="4" w:space="0" w:color="auto"/>
              <w:right w:val="single" w:sz="4" w:space="0" w:color="auto"/>
            </w:tcBorders>
            <w:shd w:val="clear" w:color="auto" w:fill="C6EFCE"/>
            <w:noWrap/>
          </w:tcPr>
          <w:p w14:paraId="48D7EB52" w14:textId="0F41BD4F"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nil"/>
              <w:bottom w:val="single" w:sz="4" w:space="0" w:color="auto"/>
              <w:right w:val="single" w:sz="4" w:space="0" w:color="auto"/>
            </w:tcBorders>
            <w:shd w:val="clear" w:color="auto" w:fill="C6EFCE"/>
            <w:noWrap/>
          </w:tcPr>
          <w:p w14:paraId="1E6B75BE" w14:textId="4B2C9DDB" w:rsidR="00FB628F" w:rsidRDefault="00D024B6">
            <w:pPr>
              <w:pStyle w:val="P68B1DB1-Normal7"/>
              <w:spacing w:before="0" w:after="0" w:line="240" w:lineRule="auto"/>
              <w:rPr>
                <w:rFonts w:eastAsia="Times New Roman"/>
                <w:noProof/>
              </w:rPr>
            </w:pPr>
            <w:r>
              <w:rPr>
                <w:noProof/>
              </w:rPr>
              <w:t>Atribuirea contractelor de modernizare a gărilor Grosuplje și Domžale</w:t>
            </w:r>
          </w:p>
        </w:tc>
        <w:tc>
          <w:tcPr>
            <w:tcW w:w="2126" w:type="dxa"/>
            <w:tcBorders>
              <w:top w:val="single" w:sz="4" w:space="0" w:color="auto"/>
              <w:left w:val="nil"/>
              <w:bottom w:val="single" w:sz="4" w:space="0" w:color="auto"/>
              <w:right w:val="single" w:sz="4" w:space="0" w:color="auto"/>
            </w:tcBorders>
            <w:shd w:val="clear" w:color="auto" w:fill="C6EFCE"/>
            <w:noWrap/>
          </w:tcPr>
          <w:p w14:paraId="1B90C268" w14:textId="1E6F0DB6" w:rsidR="00FB628F" w:rsidRDefault="00D024B6">
            <w:pPr>
              <w:pStyle w:val="P68B1DB1-Normal7"/>
              <w:spacing w:before="0" w:after="0" w:line="240" w:lineRule="auto"/>
              <w:rPr>
                <w:rFonts w:eastAsia="Times New Roman"/>
                <w:noProof/>
              </w:rPr>
            </w:pPr>
            <w:r>
              <w:rPr>
                <w:noProof/>
              </w:rPr>
              <w:t>Comunicarea premiilor pentru modernizarea stațiilor Grosuplje și Domžale</w:t>
            </w:r>
          </w:p>
        </w:tc>
        <w:tc>
          <w:tcPr>
            <w:tcW w:w="1163" w:type="dxa"/>
            <w:tcBorders>
              <w:top w:val="single" w:sz="4" w:space="0" w:color="auto"/>
              <w:left w:val="nil"/>
              <w:bottom w:val="single" w:sz="4" w:space="0" w:color="auto"/>
              <w:right w:val="single" w:sz="4" w:space="0" w:color="auto"/>
            </w:tcBorders>
            <w:shd w:val="clear" w:color="auto" w:fill="C6EFCE"/>
            <w:noWrap/>
          </w:tcPr>
          <w:p w14:paraId="1B7ED518" w14:textId="45BB6692" w:rsidR="00FB628F" w:rsidRDefault="00FB628F">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6BC1ADDE" w14:textId="415AD158" w:rsidR="00FB628F" w:rsidRDefault="00FB628F">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003807AD" w14:textId="541E02CC"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08B2C3A" w14:textId="32BB7371" w:rsidR="00FB628F" w:rsidRDefault="00590A15">
            <w:pPr>
              <w:pStyle w:val="P68B1DB1-Normal7"/>
              <w:spacing w:before="0" w:after="0" w:line="240" w:lineRule="auto"/>
              <w:jc w:val="center"/>
              <w:rPr>
                <w:rFonts w:eastAsia="Times New Roman"/>
                <w:noProof/>
              </w:rPr>
            </w:pPr>
            <w:r>
              <w:rPr>
                <w:noProof/>
              </w:rPr>
              <w:t>T4</w:t>
            </w:r>
          </w:p>
        </w:tc>
        <w:tc>
          <w:tcPr>
            <w:tcW w:w="855" w:type="dxa"/>
            <w:tcBorders>
              <w:top w:val="single" w:sz="4" w:space="0" w:color="auto"/>
              <w:left w:val="nil"/>
              <w:bottom w:val="single" w:sz="4" w:space="0" w:color="auto"/>
              <w:right w:val="single" w:sz="4" w:space="0" w:color="auto"/>
            </w:tcBorders>
            <w:shd w:val="clear" w:color="auto" w:fill="C6EFCE"/>
            <w:noWrap/>
          </w:tcPr>
          <w:p w14:paraId="762C5F45" w14:textId="0E6E82B6" w:rsidR="00FB628F" w:rsidRDefault="00D024B6">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1F4FDD1B" w14:textId="40992F53" w:rsidR="00FB628F" w:rsidRDefault="00D024B6">
            <w:pPr>
              <w:pStyle w:val="P68B1DB1-Normal7"/>
              <w:spacing w:before="0" w:after="0" w:line="240" w:lineRule="auto"/>
              <w:rPr>
                <w:rFonts w:eastAsia="Times New Roman"/>
                <w:noProof/>
              </w:rPr>
            </w:pPr>
            <w:r>
              <w:rPr>
                <w:noProof/>
              </w:rPr>
              <w:t>Atribuirea contractelor de modernizare a gărilor Grosuplje și Domžale. Caietul de sarcini asigură conformitatea cu Orientările tehnice de „a nu prejudicia în mod semnificativ” (2021/C58/01) și include îmbunătățiri ale accesibilității actuale pentru pasageri și ale capacității liniilor.</w:t>
            </w:r>
          </w:p>
        </w:tc>
      </w:tr>
      <w:tr w:rsidR="00FB628F" w14:paraId="7873A07E"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7694069" w14:textId="4FB94743" w:rsidR="00FB628F" w:rsidRDefault="00D024B6">
            <w:pPr>
              <w:pStyle w:val="P68B1DB1-Normal7"/>
              <w:spacing w:before="0" w:after="0" w:line="240" w:lineRule="auto"/>
              <w:jc w:val="center"/>
              <w:rPr>
                <w:rFonts w:eastAsia="Times New Roman"/>
                <w:noProof/>
              </w:rPr>
            </w:pPr>
            <w:r>
              <w:rPr>
                <w:noProof/>
              </w:rPr>
              <w:t>59</w:t>
            </w:r>
          </w:p>
        </w:tc>
        <w:tc>
          <w:tcPr>
            <w:tcW w:w="1560" w:type="dxa"/>
            <w:tcBorders>
              <w:top w:val="single" w:sz="4" w:space="0" w:color="auto"/>
              <w:left w:val="nil"/>
              <w:bottom w:val="single" w:sz="4" w:space="0" w:color="auto"/>
              <w:right w:val="single" w:sz="4" w:space="0" w:color="auto"/>
            </w:tcBorders>
            <w:shd w:val="clear" w:color="auto" w:fill="C6EFCE"/>
            <w:noWrap/>
          </w:tcPr>
          <w:p w14:paraId="3BD8CD71" w14:textId="11EFB374" w:rsidR="00FB628F" w:rsidRDefault="00D024B6">
            <w:pPr>
              <w:pStyle w:val="P68B1DB1-Normal7"/>
              <w:spacing w:before="0" w:after="0" w:line="240" w:lineRule="auto"/>
              <w:rPr>
                <w:rFonts w:eastAsia="Times New Roman"/>
                <w:noProof/>
              </w:rPr>
            </w:pPr>
            <w:r>
              <w:rPr>
                <w:noProof/>
              </w:rPr>
              <w:t>C: Creșterea capacității infrastructurii feroviare</w:t>
            </w:r>
          </w:p>
        </w:tc>
        <w:tc>
          <w:tcPr>
            <w:tcW w:w="992" w:type="dxa"/>
            <w:tcBorders>
              <w:top w:val="single" w:sz="4" w:space="0" w:color="auto"/>
              <w:left w:val="nil"/>
              <w:bottom w:val="single" w:sz="4" w:space="0" w:color="auto"/>
              <w:right w:val="single" w:sz="4" w:space="0" w:color="auto"/>
            </w:tcBorders>
            <w:shd w:val="clear" w:color="auto" w:fill="C6EFCE"/>
            <w:noWrap/>
          </w:tcPr>
          <w:p w14:paraId="074E44F7" w14:textId="33C42203"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nil"/>
              <w:bottom w:val="single" w:sz="4" w:space="0" w:color="auto"/>
              <w:right w:val="single" w:sz="4" w:space="0" w:color="auto"/>
            </w:tcBorders>
            <w:shd w:val="clear" w:color="auto" w:fill="C6EFCE"/>
            <w:noWrap/>
          </w:tcPr>
          <w:p w14:paraId="60B87432" w14:textId="09B0ACD5" w:rsidR="00FB628F" w:rsidRDefault="00D024B6">
            <w:pPr>
              <w:pStyle w:val="P68B1DB1-Normal7"/>
              <w:spacing w:before="0" w:after="0" w:line="240" w:lineRule="auto"/>
              <w:rPr>
                <w:rFonts w:eastAsia="Times New Roman"/>
                <w:noProof/>
              </w:rPr>
            </w:pPr>
            <w:r>
              <w:rPr>
                <w:noProof/>
              </w:rPr>
              <w:t>Gări modernizate</w:t>
            </w:r>
          </w:p>
        </w:tc>
        <w:tc>
          <w:tcPr>
            <w:tcW w:w="2126" w:type="dxa"/>
            <w:tcBorders>
              <w:top w:val="single" w:sz="4" w:space="0" w:color="auto"/>
              <w:left w:val="nil"/>
              <w:bottom w:val="single" w:sz="4" w:space="0" w:color="auto"/>
              <w:right w:val="single" w:sz="4" w:space="0" w:color="auto"/>
            </w:tcBorders>
            <w:shd w:val="clear" w:color="auto" w:fill="C6EFCE"/>
            <w:noWrap/>
          </w:tcPr>
          <w:p w14:paraId="1F4E9269" w14:textId="7B0DC948" w:rsidR="00FB628F" w:rsidRDefault="00D024B6">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5AEFD042" w14:textId="77777777" w:rsidR="00FB628F" w:rsidRDefault="00D024B6">
            <w:pPr>
              <w:pStyle w:val="P68B1DB1-Normal7"/>
              <w:spacing w:before="0" w:after="0" w:line="256" w:lineRule="auto"/>
              <w:jc w:val="center"/>
              <w:rPr>
                <w:rFonts w:eastAsia="Times New Roman"/>
                <w:noProof/>
              </w:rPr>
            </w:pPr>
            <w:r>
              <w:rPr>
                <w:noProof/>
              </w:rPr>
              <w:t>Număr</w:t>
            </w:r>
          </w:p>
          <w:p w14:paraId="24537D5E" w14:textId="3D154C9E" w:rsidR="00FB628F" w:rsidRDefault="00D024B6">
            <w:pPr>
              <w:pStyle w:val="P68B1DB1-Normal7"/>
              <w:spacing w:before="0" w:after="0" w:line="240" w:lineRule="auto"/>
              <w:jc w:val="center"/>
              <w:rPr>
                <w:rFonts w:eastAsia="Times New Roman"/>
                <w:noProof/>
              </w:rPr>
            </w:pPr>
            <w:r>
              <w:rPr>
                <w:noProof/>
              </w:rPr>
              <w:t>(stații)</w:t>
            </w:r>
          </w:p>
        </w:tc>
        <w:tc>
          <w:tcPr>
            <w:tcW w:w="1080" w:type="dxa"/>
            <w:tcBorders>
              <w:top w:val="single" w:sz="4" w:space="0" w:color="auto"/>
              <w:left w:val="nil"/>
              <w:bottom w:val="single" w:sz="4" w:space="0" w:color="auto"/>
              <w:right w:val="single" w:sz="4" w:space="0" w:color="auto"/>
            </w:tcBorders>
            <w:shd w:val="clear" w:color="auto" w:fill="C6EFCE"/>
            <w:noWrap/>
          </w:tcPr>
          <w:p w14:paraId="31FD53F8" w14:textId="75291EAA" w:rsidR="00FB628F" w:rsidRDefault="00D024B6">
            <w:pPr>
              <w:pStyle w:val="P68B1DB1-Normal7"/>
              <w:spacing w:before="0" w:after="0" w:line="240" w:lineRule="auto"/>
              <w:jc w:val="center"/>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E8B1C3F" w14:textId="458A54B9" w:rsidR="00FB628F" w:rsidRDefault="00D024B6">
            <w:pPr>
              <w:pStyle w:val="P68B1DB1-Normal7"/>
              <w:spacing w:before="0" w:after="0" w:line="240" w:lineRule="auto"/>
              <w:jc w:val="center"/>
              <w:rPr>
                <w:rFonts w:eastAsia="Times New Roman"/>
                <w:noProof/>
              </w:rPr>
            </w:pPr>
            <w:r>
              <w:rPr>
                <w:noProof/>
              </w:rPr>
              <w:t>2</w:t>
            </w:r>
          </w:p>
        </w:tc>
        <w:tc>
          <w:tcPr>
            <w:tcW w:w="992" w:type="dxa"/>
            <w:tcBorders>
              <w:top w:val="single" w:sz="4" w:space="0" w:color="auto"/>
              <w:left w:val="nil"/>
              <w:bottom w:val="single" w:sz="4" w:space="0" w:color="auto"/>
              <w:right w:val="single" w:sz="4" w:space="0" w:color="auto"/>
            </w:tcBorders>
            <w:shd w:val="clear" w:color="auto" w:fill="C6EFCE"/>
            <w:noWrap/>
          </w:tcPr>
          <w:p w14:paraId="19C77DD9" w14:textId="7C0515FD"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1533A2F6" w14:textId="619D574B" w:rsidR="00FB628F" w:rsidRDefault="00D024B6">
            <w:pPr>
              <w:pStyle w:val="P68B1DB1-Normal7"/>
              <w:spacing w:before="0" w:after="0" w:line="240" w:lineRule="auto"/>
              <w:jc w:val="center"/>
              <w:rPr>
                <w:rFonts w:eastAsia="Times New Roman"/>
                <w:noProof/>
              </w:rPr>
            </w:pPr>
            <w:r>
              <w:rPr>
                <w:noProof/>
              </w:rPr>
              <w:t>2024</w:t>
            </w:r>
          </w:p>
        </w:tc>
        <w:tc>
          <w:tcPr>
            <w:tcW w:w="3132" w:type="dxa"/>
            <w:tcBorders>
              <w:top w:val="single" w:sz="4" w:space="0" w:color="auto"/>
              <w:left w:val="nil"/>
              <w:bottom w:val="single" w:sz="4" w:space="0" w:color="auto"/>
              <w:right w:val="single" w:sz="4" w:space="0" w:color="auto"/>
            </w:tcBorders>
            <w:shd w:val="clear" w:color="auto" w:fill="C6EFCE"/>
            <w:noWrap/>
          </w:tcPr>
          <w:p w14:paraId="78FF6286" w14:textId="6C2AB6E1" w:rsidR="00FB628F" w:rsidRDefault="00D024B6">
            <w:pPr>
              <w:pStyle w:val="P68B1DB1-Normal7"/>
              <w:spacing w:before="0" w:after="0" w:line="240" w:lineRule="auto"/>
              <w:rPr>
                <w:rFonts w:eastAsia="Times New Roman"/>
                <w:noProof/>
              </w:rPr>
            </w:pPr>
            <w:r>
              <w:rPr>
                <w:noProof/>
              </w:rPr>
              <w:t>Finalizarea lucrărilor de renovare la Grosuplje și Domžale în conformitate cu cerințele jalonului 58.</w:t>
            </w:r>
          </w:p>
        </w:tc>
      </w:tr>
      <w:tr w:rsidR="00FB628F" w14:paraId="21921836"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8B7D320" w14:textId="3DB6BF63" w:rsidR="00FB628F" w:rsidRDefault="00D024B6">
            <w:pPr>
              <w:pStyle w:val="P68B1DB1-Normal7"/>
              <w:spacing w:before="0" w:after="0" w:line="240" w:lineRule="auto"/>
              <w:jc w:val="center"/>
              <w:rPr>
                <w:rFonts w:eastAsia="Times New Roman"/>
                <w:noProof/>
              </w:rPr>
            </w:pPr>
            <w:r>
              <w:rPr>
                <w:noProof/>
              </w:rPr>
              <w:t>60</w:t>
            </w:r>
          </w:p>
        </w:tc>
        <w:tc>
          <w:tcPr>
            <w:tcW w:w="1560" w:type="dxa"/>
            <w:tcBorders>
              <w:top w:val="single" w:sz="4" w:space="0" w:color="auto"/>
              <w:left w:val="nil"/>
              <w:bottom w:val="single" w:sz="4" w:space="0" w:color="auto"/>
              <w:right w:val="single" w:sz="4" w:space="0" w:color="auto"/>
            </w:tcBorders>
            <w:shd w:val="clear" w:color="auto" w:fill="C6EFCE"/>
            <w:noWrap/>
          </w:tcPr>
          <w:p w14:paraId="2F2B2D98" w14:textId="26D9174D" w:rsidR="00FB628F" w:rsidRDefault="00D024B6">
            <w:pPr>
              <w:pStyle w:val="P68B1DB1-Normal7"/>
              <w:spacing w:before="0" w:after="0" w:line="240" w:lineRule="auto"/>
              <w:rPr>
                <w:rFonts w:eastAsia="Times New Roman"/>
                <w:noProof/>
              </w:rPr>
            </w:pPr>
            <w:r>
              <w:rPr>
                <w:noProof/>
              </w:rPr>
              <w:t>C: Creșterea capacității infrastructurii feroviare</w:t>
            </w:r>
          </w:p>
        </w:tc>
        <w:tc>
          <w:tcPr>
            <w:tcW w:w="992" w:type="dxa"/>
            <w:tcBorders>
              <w:top w:val="single" w:sz="4" w:space="0" w:color="auto"/>
              <w:left w:val="nil"/>
              <w:bottom w:val="single" w:sz="4" w:space="0" w:color="auto"/>
              <w:right w:val="single" w:sz="4" w:space="0" w:color="auto"/>
            </w:tcBorders>
            <w:shd w:val="clear" w:color="auto" w:fill="C6EFCE"/>
            <w:noWrap/>
          </w:tcPr>
          <w:p w14:paraId="2680F830" w14:textId="715FB2BF"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nil"/>
              <w:bottom w:val="single" w:sz="4" w:space="0" w:color="auto"/>
              <w:right w:val="single" w:sz="4" w:space="0" w:color="auto"/>
            </w:tcBorders>
            <w:shd w:val="clear" w:color="auto" w:fill="C6EFCE"/>
            <w:noWrap/>
          </w:tcPr>
          <w:p w14:paraId="3CBE065B" w14:textId="59E32BCA" w:rsidR="00FB628F" w:rsidRDefault="00D024B6">
            <w:pPr>
              <w:pStyle w:val="P68B1DB1-Normal7"/>
              <w:spacing w:before="0" w:after="0" w:line="240" w:lineRule="auto"/>
              <w:rPr>
                <w:rFonts w:eastAsia="Times New Roman"/>
                <w:noProof/>
              </w:rPr>
            </w:pPr>
            <w:r>
              <w:rPr>
                <w:noProof/>
              </w:rPr>
              <w:t>Lungimea liniilor de cale ferată reconstruite</w:t>
            </w:r>
          </w:p>
        </w:tc>
        <w:tc>
          <w:tcPr>
            <w:tcW w:w="2126" w:type="dxa"/>
            <w:tcBorders>
              <w:top w:val="single" w:sz="4" w:space="0" w:color="auto"/>
              <w:left w:val="nil"/>
              <w:bottom w:val="single" w:sz="4" w:space="0" w:color="auto"/>
              <w:right w:val="single" w:sz="4" w:space="0" w:color="auto"/>
            </w:tcBorders>
            <w:shd w:val="clear" w:color="auto" w:fill="C6EFCE"/>
            <w:noWrap/>
          </w:tcPr>
          <w:p w14:paraId="61069E62" w14:textId="1CC855DE" w:rsidR="00FB628F" w:rsidRDefault="00D024B6">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4C92E4F6" w14:textId="77777777" w:rsidR="00FB628F" w:rsidRDefault="00D024B6">
            <w:pPr>
              <w:pStyle w:val="P68B1DB1-Normal7"/>
              <w:spacing w:before="0" w:after="0" w:line="256" w:lineRule="auto"/>
              <w:jc w:val="center"/>
              <w:rPr>
                <w:rFonts w:eastAsia="Times New Roman"/>
                <w:noProof/>
              </w:rPr>
            </w:pPr>
            <w:r>
              <w:rPr>
                <w:noProof/>
              </w:rPr>
              <w:t>Număr</w:t>
            </w:r>
          </w:p>
          <w:p w14:paraId="55F700D3" w14:textId="3A669DDD" w:rsidR="00FB628F" w:rsidRDefault="00D024B6">
            <w:pPr>
              <w:pStyle w:val="P68B1DB1-Normal7"/>
              <w:spacing w:before="0" w:after="0" w:line="240" w:lineRule="auto"/>
              <w:jc w:val="center"/>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7FE775B7" w14:textId="0DC301BA" w:rsidR="00FB628F" w:rsidRDefault="00D024B6">
            <w:pPr>
              <w:pStyle w:val="P68B1DB1-Normal7"/>
              <w:spacing w:before="0" w:after="0" w:line="240" w:lineRule="auto"/>
              <w:jc w:val="center"/>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6D9BF03A" w14:textId="1899FEA3" w:rsidR="00FB628F" w:rsidRDefault="00D024B6">
            <w:pPr>
              <w:pStyle w:val="P68B1DB1-Normal7"/>
              <w:spacing w:before="0" w:after="0" w:line="240" w:lineRule="auto"/>
              <w:jc w:val="center"/>
              <w:rPr>
                <w:rFonts w:eastAsia="Times New Roman"/>
                <w:noProof/>
              </w:rPr>
            </w:pPr>
            <w:r>
              <w:rPr>
                <w:noProof/>
              </w:rPr>
              <w:t>49</w:t>
            </w:r>
          </w:p>
        </w:tc>
        <w:tc>
          <w:tcPr>
            <w:tcW w:w="992" w:type="dxa"/>
            <w:tcBorders>
              <w:top w:val="single" w:sz="4" w:space="0" w:color="auto"/>
              <w:left w:val="nil"/>
              <w:bottom w:val="single" w:sz="4" w:space="0" w:color="auto"/>
              <w:right w:val="single" w:sz="4" w:space="0" w:color="auto"/>
            </w:tcBorders>
            <w:shd w:val="clear" w:color="auto" w:fill="C6EFCE"/>
            <w:noWrap/>
          </w:tcPr>
          <w:p w14:paraId="125BDFED" w14:textId="579C7FC4"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69AA4E81" w14:textId="4B9FFD36" w:rsidR="00FB628F" w:rsidRDefault="00D024B6">
            <w:pPr>
              <w:pStyle w:val="P68B1DB1-Normal7"/>
              <w:spacing w:before="0" w:after="0" w:line="240" w:lineRule="auto"/>
              <w:jc w:val="center"/>
              <w:rPr>
                <w:noProof/>
              </w:rPr>
            </w:pPr>
            <w:r>
              <w:rPr>
                <w:noProof/>
              </w:rPr>
              <w:t>2025</w:t>
            </w:r>
          </w:p>
        </w:tc>
        <w:tc>
          <w:tcPr>
            <w:tcW w:w="3132" w:type="dxa"/>
            <w:tcBorders>
              <w:top w:val="single" w:sz="4" w:space="0" w:color="auto"/>
              <w:left w:val="nil"/>
              <w:bottom w:val="single" w:sz="4" w:space="0" w:color="auto"/>
              <w:right w:val="single" w:sz="4" w:space="0" w:color="auto"/>
            </w:tcBorders>
            <w:shd w:val="clear" w:color="auto" w:fill="C6EFCE"/>
            <w:noWrap/>
          </w:tcPr>
          <w:p w14:paraId="459288AC" w14:textId="1AE95173" w:rsidR="00FB628F" w:rsidRDefault="00D024B6">
            <w:pPr>
              <w:pStyle w:val="P68B1DB1-Normal7"/>
              <w:spacing w:before="0" w:after="0" w:line="240" w:lineRule="auto"/>
              <w:rPr>
                <w:noProof/>
              </w:rPr>
            </w:pPr>
            <w:r>
              <w:rPr>
                <w:noProof/>
              </w:rPr>
              <w:t>Liniile de cale ferată reconstruite Kranj-Jesenice și Ljubljana-Brezovica-Borovnica, însumând împreună 49 kilometri.</w:t>
            </w:r>
          </w:p>
        </w:tc>
      </w:tr>
      <w:tr w:rsidR="00FB628F" w14:paraId="72B35202"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1C6DE47" w14:textId="1AF63A5C" w:rsidR="00FB628F" w:rsidRDefault="00D024B6">
            <w:pPr>
              <w:pStyle w:val="P68B1DB1-Normal7"/>
              <w:spacing w:before="0" w:after="0" w:line="240" w:lineRule="auto"/>
              <w:jc w:val="center"/>
              <w:rPr>
                <w:rFonts w:eastAsia="Times New Roman"/>
                <w:noProof/>
              </w:rPr>
            </w:pPr>
            <w:r>
              <w:rPr>
                <w:noProof/>
              </w:rPr>
              <w:t>62</w:t>
            </w:r>
          </w:p>
        </w:tc>
        <w:tc>
          <w:tcPr>
            <w:tcW w:w="1560" w:type="dxa"/>
            <w:tcBorders>
              <w:top w:val="single" w:sz="4" w:space="0" w:color="auto"/>
              <w:left w:val="nil"/>
              <w:bottom w:val="single" w:sz="4" w:space="0" w:color="auto"/>
              <w:right w:val="single" w:sz="4" w:space="0" w:color="auto"/>
            </w:tcBorders>
            <w:shd w:val="clear" w:color="auto" w:fill="C6EFCE"/>
            <w:noWrap/>
          </w:tcPr>
          <w:p w14:paraId="354A213C" w14:textId="3E86CD1D" w:rsidR="00FB628F" w:rsidRDefault="00D024B6">
            <w:pPr>
              <w:pStyle w:val="P68B1DB1-Normal7"/>
              <w:spacing w:before="0" w:after="0" w:line="240" w:lineRule="auto"/>
              <w:rPr>
                <w:rFonts w:eastAsia="Times New Roman"/>
                <w:noProof/>
              </w:rPr>
            </w:pPr>
            <w:r>
              <w:rPr>
                <w:noProof/>
              </w:rPr>
              <w:t>D: Digitalizarea infrastructurii rutiere</w:t>
            </w:r>
          </w:p>
        </w:tc>
        <w:tc>
          <w:tcPr>
            <w:tcW w:w="992" w:type="dxa"/>
            <w:tcBorders>
              <w:top w:val="single" w:sz="4" w:space="0" w:color="auto"/>
              <w:left w:val="nil"/>
              <w:bottom w:val="single" w:sz="4" w:space="0" w:color="auto"/>
              <w:right w:val="single" w:sz="4" w:space="0" w:color="auto"/>
            </w:tcBorders>
            <w:shd w:val="clear" w:color="auto" w:fill="C6EFCE"/>
            <w:noWrap/>
          </w:tcPr>
          <w:p w14:paraId="77E9D3A9" w14:textId="1E3EC981"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nil"/>
              <w:bottom w:val="single" w:sz="4" w:space="0" w:color="auto"/>
              <w:right w:val="single" w:sz="4" w:space="0" w:color="auto"/>
            </w:tcBorders>
            <w:shd w:val="clear" w:color="auto" w:fill="C6EFCE"/>
            <w:noWrap/>
          </w:tcPr>
          <w:p w14:paraId="6069E491" w14:textId="7B13B800" w:rsidR="00FB628F" w:rsidRDefault="00D024B6">
            <w:pPr>
              <w:pStyle w:val="P68B1DB1-Normal7"/>
              <w:spacing w:before="0" w:after="0" w:line="240" w:lineRule="auto"/>
              <w:rPr>
                <w:rFonts w:eastAsia="Times New Roman"/>
                <w:noProof/>
              </w:rPr>
            </w:pPr>
            <w:r>
              <w:rPr>
                <w:noProof/>
              </w:rPr>
              <w:t>Drumuri care fac obiectul unui sistem de control și gestionare a traficului</w:t>
            </w:r>
          </w:p>
        </w:tc>
        <w:tc>
          <w:tcPr>
            <w:tcW w:w="2126" w:type="dxa"/>
            <w:tcBorders>
              <w:top w:val="single" w:sz="4" w:space="0" w:color="auto"/>
              <w:left w:val="nil"/>
              <w:bottom w:val="single" w:sz="4" w:space="0" w:color="auto"/>
              <w:right w:val="single" w:sz="4" w:space="0" w:color="auto"/>
            </w:tcBorders>
            <w:shd w:val="clear" w:color="auto" w:fill="C6EFCE"/>
            <w:noWrap/>
          </w:tcPr>
          <w:p w14:paraId="59727759" w14:textId="474D17E6" w:rsidR="00FB628F" w:rsidRDefault="00D024B6">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739AAC3E" w14:textId="77777777" w:rsidR="00FB628F" w:rsidRDefault="00D024B6">
            <w:pPr>
              <w:pStyle w:val="P68B1DB1-Normal7"/>
              <w:spacing w:before="0" w:after="0" w:line="256" w:lineRule="auto"/>
              <w:jc w:val="center"/>
              <w:rPr>
                <w:rFonts w:eastAsia="Times New Roman"/>
                <w:noProof/>
              </w:rPr>
            </w:pPr>
            <w:r>
              <w:rPr>
                <w:noProof/>
              </w:rPr>
              <w:t>Număr</w:t>
            </w:r>
          </w:p>
          <w:p w14:paraId="17598805" w14:textId="0FCEB0A0" w:rsidR="00FB628F" w:rsidRDefault="00D024B6">
            <w:pPr>
              <w:pStyle w:val="P68B1DB1-Normal7"/>
              <w:spacing w:before="0" w:after="0" w:line="240" w:lineRule="auto"/>
              <w:jc w:val="center"/>
              <w:rPr>
                <w:rFonts w:eastAsia="Times New Roman"/>
                <w:noProof/>
              </w:rPr>
            </w:pPr>
            <w:r>
              <w:rPr>
                <w:noProof/>
              </w:rPr>
              <w:t>(km)</w:t>
            </w:r>
          </w:p>
        </w:tc>
        <w:tc>
          <w:tcPr>
            <w:tcW w:w="1080" w:type="dxa"/>
            <w:tcBorders>
              <w:top w:val="single" w:sz="4" w:space="0" w:color="auto"/>
              <w:left w:val="nil"/>
              <w:bottom w:val="single" w:sz="4" w:space="0" w:color="auto"/>
              <w:right w:val="single" w:sz="4" w:space="0" w:color="auto"/>
            </w:tcBorders>
            <w:shd w:val="clear" w:color="auto" w:fill="C6EFCE"/>
            <w:noWrap/>
          </w:tcPr>
          <w:p w14:paraId="60C3F6DD" w14:textId="075AA566" w:rsidR="00FB628F" w:rsidRDefault="00D024B6">
            <w:pPr>
              <w:pStyle w:val="P68B1DB1-Normal7"/>
              <w:spacing w:before="0" w:after="0" w:line="240" w:lineRule="auto"/>
              <w:jc w:val="center"/>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58E26E53" w14:textId="3B87E12B" w:rsidR="00FB628F" w:rsidRDefault="00D024B6">
            <w:pPr>
              <w:pStyle w:val="P68B1DB1-Normal7"/>
              <w:spacing w:before="0" w:after="0" w:line="240" w:lineRule="auto"/>
              <w:jc w:val="center"/>
              <w:rPr>
                <w:rFonts w:eastAsia="Times New Roman"/>
                <w:noProof/>
              </w:rPr>
            </w:pPr>
            <w:r>
              <w:rPr>
                <w:noProof/>
              </w:rPr>
              <w:t>70</w:t>
            </w:r>
          </w:p>
        </w:tc>
        <w:tc>
          <w:tcPr>
            <w:tcW w:w="992" w:type="dxa"/>
            <w:tcBorders>
              <w:top w:val="single" w:sz="4" w:space="0" w:color="auto"/>
              <w:left w:val="nil"/>
              <w:bottom w:val="single" w:sz="4" w:space="0" w:color="auto"/>
              <w:right w:val="single" w:sz="4" w:space="0" w:color="auto"/>
            </w:tcBorders>
            <w:shd w:val="clear" w:color="auto" w:fill="C6EFCE"/>
            <w:noWrap/>
          </w:tcPr>
          <w:p w14:paraId="01AF5187" w14:textId="535579F8"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3DD766AF" w14:textId="6A1F2CEE" w:rsidR="00FB628F" w:rsidRDefault="00D024B6">
            <w:pPr>
              <w:pStyle w:val="P68B1DB1-Normal7"/>
              <w:spacing w:before="0" w:after="0" w:line="240" w:lineRule="auto"/>
              <w:jc w:val="center"/>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0B8B1BB9" w14:textId="2C1FEFFA" w:rsidR="00FB628F" w:rsidRDefault="00D024B6">
            <w:pPr>
              <w:pStyle w:val="P68B1DB1-Normal7"/>
              <w:spacing w:before="0" w:after="0" w:line="240" w:lineRule="auto"/>
              <w:rPr>
                <w:noProof/>
              </w:rPr>
            </w:pPr>
            <w:r>
              <w:rPr>
                <w:noProof/>
              </w:rPr>
              <w:t xml:space="preserve">Acoperirea a 70 km de drumuri cu un sistem de control și gestionare a traficului și noi echipamente pentru centrul național centralizat de control al drumurilor și al autostrăzilor. </w:t>
            </w:r>
          </w:p>
        </w:tc>
      </w:tr>
      <w:tr w:rsidR="00FB628F" w14:paraId="11C3BC2F"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03C804" w14:textId="5A3422D8" w:rsidR="00FB628F" w:rsidRDefault="00D024B6">
            <w:pPr>
              <w:pStyle w:val="P68B1DB1-Normal7"/>
              <w:spacing w:before="0" w:after="0" w:line="240" w:lineRule="auto"/>
              <w:jc w:val="center"/>
              <w:rPr>
                <w:rFonts w:eastAsia="Times New Roman"/>
                <w:noProof/>
              </w:rPr>
            </w:pPr>
            <w:bookmarkStart w:id="9" w:name="_Hlk142662238"/>
            <w:r>
              <w:rPr>
                <w:noProof/>
              </w:rPr>
              <w:t>63</w:t>
            </w:r>
          </w:p>
        </w:tc>
        <w:tc>
          <w:tcPr>
            <w:tcW w:w="1560" w:type="dxa"/>
            <w:tcBorders>
              <w:top w:val="single" w:sz="4" w:space="0" w:color="auto"/>
              <w:left w:val="nil"/>
              <w:bottom w:val="single" w:sz="4" w:space="0" w:color="auto"/>
              <w:right w:val="single" w:sz="4" w:space="0" w:color="auto"/>
            </w:tcBorders>
            <w:shd w:val="clear" w:color="auto" w:fill="C6EFCE"/>
            <w:noWrap/>
          </w:tcPr>
          <w:p w14:paraId="7C1D01AA" w14:textId="1D299C5A" w:rsidR="00FB628F" w:rsidRDefault="00D024B6">
            <w:pPr>
              <w:pStyle w:val="P68B1DB1-Normal7"/>
              <w:spacing w:before="0" w:after="0" w:line="240" w:lineRule="auto"/>
              <w:rPr>
                <w:rFonts w:eastAsia="Times New Roman"/>
                <w:noProof/>
              </w:rPr>
            </w:pPr>
            <w:r>
              <w:rPr>
                <w:noProof/>
              </w:rPr>
              <w:t>B: Reforma instalării infrastructurii pentru combustibili alternativi</w:t>
            </w:r>
          </w:p>
        </w:tc>
        <w:tc>
          <w:tcPr>
            <w:tcW w:w="992" w:type="dxa"/>
            <w:tcBorders>
              <w:top w:val="single" w:sz="4" w:space="0" w:color="auto"/>
              <w:left w:val="nil"/>
              <w:bottom w:val="single" w:sz="4" w:space="0" w:color="auto"/>
              <w:right w:val="single" w:sz="4" w:space="0" w:color="auto"/>
            </w:tcBorders>
            <w:shd w:val="clear" w:color="auto" w:fill="C6EFCE"/>
            <w:noWrap/>
          </w:tcPr>
          <w:p w14:paraId="7FD5CA25" w14:textId="605FE10A"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nil"/>
              <w:bottom w:val="single" w:sz="4" w:space="0" w:color="auto"/>
              <w:right w:val="single" w:sz="4" w:space="0" w:color="auto"/>
            </w:tcBorders>
            <w:shd w:val="clear" w:color="auto" w:fill="C6EFCE"/>
            <w:noWrap/>
          </w:tcPr>
          <w:p w14:paraId="47B8E327" w14:textId="59492D40" w:rsidR="00FB628F" w:rsidRDefault="00D024B6">
            <w:pPr>
              <w:pStyle w:val="P68B1DB1-Normal7"/>
              <w:spacing w:before="0" w:after="0" w:line="240" w:lineRule="auto"/>
              <w:rPr>
                <w:rFonts w:eastAsia="Times New Roman"/>
                <w:noProof/>
              </w:rPr>
            </w:pPr>
            <w:r>
              <w:rPr>
                <w:noProof/>
              </w:rPr>
              <w:t>Intrarea în vigoare a unei legi privind combustibilii alternativi în transporturi</w:t>
            </w:r>
          </w:p>
        </w:tc>
        <w:tc>
          <w:tcPr>
            <w:tcW w:w="2126" w:type="dxa"/>
            <w:tcBorders>
              <w:top w:val="single" w:sz="4" w:space="0" w:color="auto"/>
              <w:left w:val="nil"/>
              <w:bottom w:val="single" w:sz="4" w:space="0" w:color="auto"/>
              <w:right w:val="single" w:sz="4" w:space="0" w:color="auto"/>
            </w:tcBorders>
            <w:shd w:val="clear" w:color="auto" w:fill="C6EFCE"/>
            <w:noWrap/>
          </w:tcPr>
          <w:p w14:paraId="1AEF36CC" w14:textId="6759CA50" w:rsidR="00FB628F" w:rsidRDefault="00D024B6">
            <w:pPr>
              <w:pStyle w:val="P68B1DB1-Normal7"/>
              <w:spacing w:before="0" w:after="0" w:line="240" w:lineRule="auto"/>
              <w:rPr>
                <w:rFonts w:eastAsia="Times New Roman"/>
                <w:noProof/>
              </w:rPr>
            </w:pPr>
            <w:r>
              <w:rPr>
                <w:noProof/>
              </w:rPr>
              <w:t xml:space="preserve">Intrarea în vigoare a unei legi de instituire a unui cadru național de reglementare în domeniul combustibililor alternativi pentru transport. </w:t>
            </w:r>
          </w:p>
        </w:tc>
        <w:tc>
          <w:tcPr>
            <w:tcW w:w="1163" w:type="dxa"/>
            <w:tcBorders>
              <w:top w:val="single" w:sz="4" w:space="0" w:color="auto"/>
              <w:left w:val="nil"/>
              <w:bottom w:val="single" w:sz="4" w:space="0" w:color="auto"/>
              <w:right w:val="single" w:sz="4" w:space="0" w:color="auto"/>
            </w:tcBorders>
            <w:shd w:val="clear" w:color="auto" w:fill="C6EFCE"/>
            <w:noWrap/>
          </w:tcPr>
          <w:p w14:paraId="6615EB9A" w14:textId="1E5E202E" w:rsidR="00FB628F" w:rsidRDefault="00FB628F">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71FC5553" w14:textId="1C0556E9" w:rsidR="00FB628F" w:rsidRDefault="00FB628F">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78623DF2" w14:textId="13E3E617"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BEF6339" w14:textId="37DA1F06"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59BE7AB7" w14:textId="07B9B905" w:rsidR="00FB628F" w:rsidRDefault="00D024B6">
            <w:pPr>
              <w:pStyle w:val="P68B1DB1-Normal7"/>
              <w:spacing w:before="0" w:after="0" w:line="240" w:lineRule="auto"/>
              <w:jc w:val="center"/>
              <w:rPr>
                <w:rFonts w:eastAsia="Times New Roman"/>
                <w:noProof/>
              </w:rPr>
            </w:pPr>
            <w:r>
              <w:rPr>
                <w:noProof/>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6A5CE" w14:textId="06D9614E" w:rsidR="00FB628F" w:rsidRDefault="00D024B6">
            <w:pPr>
              <w:pStyle w:val="P68B1DB1-Normal7"/>
              <w:spacing w:before="0" w:after="0" w:line="240" w:lineRule="auto"/>
              <w:rPr>
                <w:rFonts w:eastAsia="Times New Roman"/>
                <w:noProof/>
              </w:rPr>
            </w:pPr>
            <w:r>
              <w:rPr>
                <w:noProof/>
              </w:rPr>
              <w:t>Legea instituie un cadru juridic cuprinzător pentru utilizarea combustibililor alternativi în transporturi, stabilind norme obligatorii din punct de vedere juridic pentru toate părțile interesate într-un ghișeu unic pentru a facilita diversificarea transportului în principal personal către transportul cu emisii scăzute și cu emisii zero. Legea reglementează crearea, înregistrarea și exploatarea infrastructurii de reîncărcare/furnizare.</w:t>
            </w:r>
          </w:p>
        </w:tc>
      </w:tr>
      <w:bookmarkEnd w:id="9"/>
      <w:tr w:rsidR="00FB628F" w14:paraId="71E9E36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D1D79C3" w14:textId="243F3BD2" w:rsidR="00FB628F" w:rsidRDefault="00D024B6">
            <w:pPr>
              <w:pStyle w:val="P68B1DB1-Normal7"/>
              <w:spacing w:before="0" w:after="0" w:line="240" w:lineRule="auto"/>
              <w:jc w:val="center"/>
              <w:rPr>
                <w:rFonts w:eastAsia="Times New Roman"/>
                <w:noProof/>
              </w:rPr>
            </w:pPr>
            <w:r>
              <w:rPr>
                <w:noProof/>
              </w:rPr>
              <w:t>65</w:t>
            </w:r>
          </w:p>
        </w:tc>
        <w:tc>
          <w:tcPr>
            <w:tcW w:w="1560" w:type="dxa"/>
            <w:tcBorders>
              <w:top w:val="single" w:sz="4" w:space="0" w:color="auto"/>
              <w:left w:val="nil"/>
              <w:bottom w:val="single" w:sz="4" w:space="0" w:color="auto"/>
              <w:right w:val="single" w:sz="4" w:space="0" w:color="auto"/>
            </w:tcBorders>
            <w:shd w:val="clear" w:color="auto" w:fill="C6EFCE"/>
            <w:noWrap/>
          </w:tcPr>
          <w:p w14:paraId="3ED4E300" w14:textId="342D33E3" w:rsidR="00FB628F" w:rsidRDefault="00D024B6">
            <w:pPr>
              <w:pStyle w:val="P68B1DB1-Normal7"/>
              <w:spacing w:before="0" w:after="0" w:line="240" w:lineRule="auto"/>
              <w:rPr>
                <w:rFonts w:eastAsia="Times New Roman"/>
                <w:noProof/>
              </w:rPr>
            </w:pPr>
            <w:r>
              <w:rPr>
                <w:noProof/>
              </w:rPr>
              <w:t>E: Promovarea infrastructurii pentru combustibili alternativi în transporturi</w:t>
            </w:r>
          </w:p>
        </w:tc>
        <w:tc>
          <w:tcPr>
            <w:tcW w:w="992" w:type="dxa"/>
            <w:tcBorders>
              <w:top w:val="single" w:sz="4" w:space="0" w:color="auto"/>
              <w:left w:val="nil"/>
              <w:bottom w:val="single" w:sz="4" w:space="0" w:color="auto"/>
              <w:right w:val="single" w:sz="4" w:space="0" w:color="auto"/>
            </w:tcBorders>
            <w:shd w:val="clear" w:color="auto" w:fill="C6EFCE"/>
            <w:noWrap/>
          </w:tcPr>
          <w:p w14:paraId="08155F31" w14:textId="3241FD93"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nil"/>
              <w:bottom w:val="single" w:sz="4" w:space="0" w:color="auto"/>
              <w:right w:val="single" w:sz="4" w:space="0" w:color="auto"/>
            </w:tcBorders>
            <w:shd w:val="clear" w:color="auto" w:fill="C6EFCE"/>
            <w:noWrap/>
          </w:tcPr>
          <w:p w14:paraId="36F1910D" w14:textId="35B30E5D" w:rsidR="00FB628F" w:rsidRDefault="00D024B6">
            <w:pPr>
              <w:pStyle w:val="P68B1DB1-Normal7"/>
              <w:spacing w:before="0" w:after="0" w:line="240" w:lineRule="auto"/>
              <w:rPr>
                <w:rFonts w:eastAsia="Times New Roman"/>
                <w:noProof/>
              </w:rPr>
            </w:pPr>
            <w:r>
              <w:rPr>
                <w:noProof/>
              </w:rPr>
              <w:t>Înregistrarea punctelor de încărcare pentru vehiculele cu emisii zero în registrul național al punctelor de încărcare</w:t>
            </w:r>
          </w:p>
        </w:tc>
        <w:tc>
          <w:tcPr>
            <w:tcW w:w="2126" w:type="dxa"/>
            <w:tcBorders>
              <w:top w:val="single" w:sz="4" w:space="0" w:color="auto"/>
              <w:left w:val="nil"/>
              <w:bottom w:val="single" w:sz="4" w:space="0" w:color="auto"/>
              <w:right w:val="single" w:sz="4" w:space="0" w:color="auto"/>
            </w:tcBorders>
            <w:shd w:val="clear" w:color="auto" w:fill="C6EFCE"/>
            <w:noWrap/>
          </w:tcPr>
          <w:p w14:paraId="6C5666AD" w14:textId="125C39BF" w:rsidR="00FB628F" w:rsidRDefault="00D024B6">
            <w:pPr>
              <w:pStyle w:val="P68B1DB1-Normal7"/>
              <w:spacing w:before="0" w:after="0" w:line="240" w:lineRule="auto"/>
              <w:rPr>
                <w:rFonts w:eastAsia="Times New Roman"/>
                <w:noProof/>
              </w:rPr>
            </w:pPr>
            <w:r>
              <w:rPr>
                <w:noProof/>
              </w:rPr>
              <w:t> </w:t>
            </w:r>
          </w:p>
        </w:tc>
        <w:tc>
          <w:tcPr>
            <w:tcW w:w="1163" w:type="dxa"/>
            <w:tcBorders>
              <w:top w:val="single" w:sz="4" w:space="0" w:color="auto"/>
              <w:left w:val="nil"/>
              <w:bottom w:val="single" w:sz="4" w:space="0" w:color="auto"/>
              <w:right w:val="single" w:sz="4" w:space="0" w:color="auto"/>
            </w:tcBorders>
            <w:shd w:val="clear" w:color="auto" w:fill="C6EFCE"/>
            <w:noWrap/>
          </w:tcPr>
          <w:p w14:paraId="49ADFB93" w14:textId="772002D7" w:rsidR="00FB628F" w:rsidRDefault="00D024B6">
            <w:pPr>
              <w:pStyle w:val="P68B1DB1-Normal7"/>
              <w:spacing w:before="0" w:after="0" w:line="240" w:lineRule="auto"/>
              <w:jc w:val="center"/>
              <w:rPr>
                <w:rFonts w:eastAsia="Times New Roman"/>
                <w:noProof/>
              </w:rPr>
            </w:pPr>
            <w:r>
              <w:rPr>
                <w:noProof/>
              </w:rPr>
              <w:t>Număr</w:t>
            </w:r>
          </w:p>
        </w:tc>
        <w:tc>
          <w:tcPr>
            <w:tcW w:w="1080" w:type="dxa"/>
            <w:tcBorders>
              <w:top w:val="single" w:sz="4" w:space="0" w:color="auto"/>
              <w:left w:val="nil"/>
              <w:bottom w:val="single" w:sz="4" w:space="0" w:color="auto"/>
              <w:right w:val="single" w:sz="4" w:space="0" w:color="auto"/>
            </w:tcBorders>
            <w:shd w:val="clear" w:color="auto" w:fill="C6EFCE"/>
            <w:noWrap/>
          </w:tcPr>
          <w:p w14:paraId="329912A4" w14:textId="2219E3A0" w:rsidR="00FB628F" w:rsidRDefault="00D024B6">
            <w:pPr>
              <w:pStyle w:val="P68B1DB1-Normal7"/>
              <w:spacing w:before="0" w:after="0" w:line="240" w:lineRule="auto"/>
              <w:jc w:val="center"/>
              <w:rPr>
                <w:rFonts w:eastAsia="Times New Roman"/>
                <w:noProof/>
              </w:rPr>
            </w:pPr>
            <w:r>
              <w:rPr>
                <w:noProof/>
              </w:rPr>
              <w:t>0</w:t>
            </w:r>
          </w:p>
        </w:tc>
        <w:tc>
          <w:tcPr>
            <w:tcW w:w="734" w:type="dxa"/>
            <w:tcBorders>
              <w:top w:val="single" w:sz="4" w:space="0" w:color="auto"/>
              <w:left w:val="nil"/>
              <w:bottom w:val="single" w:sz="4" w:space="0" w:color="auto"/>
              <w:right w:val="single" w:sz="4" w:space="0" w:color="auto"/>
            </w:tcBorders>
            <w:shd w:val="clear" w:color="auto" w:fill="C6EFCE"/>
            <w:noWrap/>
          </w:tcPr>
          <w:p w14:paraId="356CE80F" w14:textId="5352603B" w:rsidR="00FB628F" w:rsidRDefault="00D024B6">
            <w:pPr>
              <w:pStyle w:val="P68B1DB1-Normal7"/>
              <w:spacing w:before="0" w:after="0" w:line="240" w:lineRule="auto"/>
              <w:jc w:val="center"/>
              <w:rPr>
                <w:rFonts w:eastAsia="Times New Roman"/>
                <w:noProof/>
              </w:rPr>
            </w:pPr>
            <w:r>
              <w:rPr>
                <w:noProof/>
              </w:rPr>
              <w:t>448</w:t>
            </w:r>
          </w:p>
        </w:tc>
        <w:tc>
          <w:tcPr>
            <w:tcW w:w="992" w:type="dxa"/>
            <w:tcBorders>
              <w:top w:val="single" w:sz="4" w:space="0" w:color="auto"/>
              <w:left w:val="nil"/>
              <w:bottom w:val="single" w:sz="4" w:space="0" w:color="auto"/>
              <w:right w:val="single" w:sz="4" w:space="0" w:color="auto"/>
            </w:tcBorders>
            <w:shd w:val="clear" w:color="auto" w:fill="C6EFCE"/>
            <w:noWrap/>
          </w:tcPr>
          <w:p w14:paraId="2E0F500E" w14:textId="7E8B16A5" w:rsidR="00FB628F" w:rsidRDefault="00590A15">
            <w:pPr>
              <w:pStyle w:val="P68B1DB1-Normal7"/>
              <w:spacing w:before="0" w:after="0" w:line="240" w:lineRule="auto"/>
              <w:jc w:val="center"/>
              <w:rPr>
                <w:rFonts w:eastAsia="Times New Roman"/>
                <w:noProof/>
              </w:rPr>
            </w:pPr>
            <w:r>
              <w:rPr>
                <w:noProof/>
              </w:rPr>
              <w:t>T2</w:t>
            </w:r>
          </w:p>
        </w:tc>
        <w:tc>
          <w:tcPr>
            <w:tcW w:w="855" w:type="dxa"/>
            <w:tcBorders>
              <w:top w:val="single" w:sz="4" w:space="0" w:color="auto"/>
              <w:left w:val="nil"/>
              <w:bottom w:val="single" w:sz="4" w:space="0" w:color="auto"/>
              <w:right w:val="single" w:sz="4" w:space="0" w:color="auto"/>
            </w:tcBorders>
            <w:shd w:val="clear" w:color="auto" w:fill="C6EFCE"/>
            <w:noWrap/>
          </w:tcPr>
          <w:p w14:paraId="1C7F034D" w14:textId="38411E05" w:rsidR="00FB628F" w:rsidRDefault="00D024B6">
            <w:pPr>
              <w:pStyle w:val="P68B1DB1-Normal7"/>
              <w:spacing w:before="0" w:after="0" w:line="240" w:lineRule="auto"/>
              <w:jc w:val="center"/>
              <w:rPr>
                <w:rFonts w:eastAsia="Times New Roman"/>
                <w:noProof/>
              </w:rPr>
            </w:pPr>
            <w:r>
              <w:rPr>
                <w:noProof/>
              </w:rPr>
              <w:t>2026</w:t>
            </w:r>
          </w:p>
        </w:tc>
        <w:tc>
          <w:tcPr>
            <w:tcW w:w="3132" w:type="dxa"/>
            <w:tcBorders>
              <w:top w:val="single" w:sz="4" w:space="0" w:color="auto"/>
              <w:left w:val="nil"/>
              <w:bottom w:val="single" w:sz="4" w:space="0" w:color="auto"/>
              <w:right w:val="single" w:sz="4" w:space="0" w:color="auto"/>
            </w:tcBorders>
            <w:shd w:val="clear" w:color="auto" w:fill="C6EFCE"/>
            <w:noWrap/>
          </w:tcPr>
          <w:p w14:paraId="4FAE6F1F" w14:textId="7BB30918" w:rsidR="00FB628F" w:rsidRDefault="00D024B6">
            <w:pPr>
              <w:pStyle w:val="P68B1DB1-Normal7"/>
              <w:spacing w:before="0" w:after="0" w:line="256" w:lineRule="auto"/>
              <w:rPr>
                <w:rFonts w:eastAsia="Times New Roman"/>
                <w:noProof/>
              </w:rPr>
            </w:pPr>
            <w:r>
              <w:rPr>
                <w:noProof/>
              </w:rPr>
              <w:t xml:space="preserve">448 de puncte de încărcare înregistrate pentru vehicule cu emisii zero în registrul național al punctelor de încărcare. </w:t>
            </w:r>
          </w:p>
        </w:tc>
      </w:tr>
    </w:tbl>
    <w:p w14:paraId="18314CA9" w14:textId="77777777" w:rsidR="00FB628F" w:rsidRDefault="00FB628F">
      <w:pPr>
        <w:spacing w:before="0" w:after="0" w:line="240" w:lineRule="auto"/>
        <w:rPr>
          <w:noProof/>
        </w:rPr>
        <w:sectPr w:rsidR="00FB628F" w:rsidSect="0007392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26"/>
        </w:sectPr>
      </w:pPr>
    </w:p>
    <w:p w14:paraId="3656BA79" w14:textId="632C720F" w:rsidR="00FB628F" w:rsidRDefault="00D024B6">
      <w:pPr>
        <w:pStyle w:val="P68B1DB1-Normal2"/>
        <w:spacing w:line="240" w:lineRule="auto"/>
        <w:jc w:val="both"/>
        <w:rPr>
          <w:i/>
          <w:noProof/>
          <w:color w:val="4F81BD"/>
        </w:rPr>
      </w:pPr>
      <w:r>
        <w:rPr>
          <w:noProof/>
        </w:rPr>
        <w:t xml:space="preserve">D.3. Descrierea reformelor și a investițiilor pentru împrumut </w:t>
      </w:r>
    </w:p>
    <w:p w14:paraId="0F7B0D96" w14:textId="1C493674" w:rsidR="00FB628F" w:rsidRDefault="00D024B6">
      <w:pPr>
        <w:pStyle w:val="P68B1DB1-Normal5"/>
        <w:spacing w:line="240" w:lineRule="auto"/>
        <w:jc w:val="both"/>
        <w:rPr>
          <w:rFonts w:eastAsia="Times New Roman"/>
          <w:noProof/>
        </w:rPr>
      </w:pPr>
      <w:r>
        <w:rPr>
          <w:noProof/>
        </w:rPr>
        <w:t xml:space="preserve">Reforma F: Instalarea în continuare a infrastructurii pentru combustibili alternativi </w:t>
      </w:r>
    </w:p>
    <w:p w14:paraId="7EC4F6D9" w14:textId="1428BE94" w:rsidR="00FB628F" w:rsidRDefault="00D024B6">
      <w:pPr>
        <w:spacing w:line="240" w:lineRule="auto"/>
        <w:jc w:val="both"/>
        <w:rPr>
          <w:rFonts w:eastAsia="Times New Roman"/>
          <w:noProof/>
        </w:rPr>
      </w:pPr>
      <w:r>
        <w:rPr>
          <w:noProof/>
        </w:rPr>
        <w:t>Obiectivul acestei reforme este de a facilita instalarea infrastructurii pentru combustibili alternativi în sectorul transporturilor. Reforma urmărește să instituie un sistem de planificare strategică și de instalare a infrastructurii pentru combustibili alternativi, de integrare în sistemul de energie electrică și de finanțare a transportului cu emisii zero.</w:t>
      </w:r>
    </w:p>
    <w:p w14:paraId="653EEE59" w14:textId="535C4BF3" w:rsidR="00FB628F" w:rsidRDefault="00D024B6">
      <w:pPr>
        <w:spacing w:line="240" w:lineRule="auto"/>
        <w:jc w:val="both"/>
        <w:rPr>
          <w:rFonts w:eastAsia="Times New Roman"/>
          <w:noProof/>
        </w:rPr>
      </w:pPr>
      <w:r>
        <w:rPr>
          <w:noProof/>
        </w:rPr>
        <w:t>Reforma instituie un mecanism național de stimulare pentru instalarea infrastructurii pentru combustibili alternativi în transporturi prin (i) introducerea unui nou cadru de politică constând într-o planificare strategică și o gestionare a infrastructurii pentru combustibili alternativi (instituirea și exploatarea unei infrastructuri de utilitate publică), (ii) elaborarea unor planuri naționale și locale privind infrastructura de încărcare și instituirea unei platforme digitale naționale pentru a stimula investițiile și (iii) implementarea unei surse sistemice de finanțare pentru instalarea infrastructurii pentru combustibili alternativi planificate strategic și tranziția către vehicule nepoluante.</w:t>
      </w:r>
    </w:p>
    <w:p w14:paraId="3A4AAE90" w14:textId="77777777" w:rsidR="00FB628F" w:rsidRDefault="00D024B6">
      <w:pPr>
        <w:spacing w:line="240" w:lineRule="auto"/>
        <w:jc w:val="both"/>
        <w:rPr>
          <w:rFonts w:eastAsia="Times New Roman"/>
          <w:noProof/>
          <w:color w:val="000000" w:themeColor="text1"/>
        </w:rPr>
      </w:pPr>
      <w:r>
        <w:rPr>
          <w:noProof/>
        </w:rPr>
        <w:t xml:space="preserve">Reforma va fi pusă în aplicare odată cu intrarea în vigoare a </w:t>
      </w:r>
      <w:r>
        <w:rPr>
          <w:noProof/>
          <w:color w:val="000000" w:themeColor="text1"/>
        </w:rPr>
        <w:t>Legii privind infrastructura pentru combustibili alternativi și promovarea tranziției către combustibili alternativi în transporturi.</w:t>
      </w:r>
    </w:p>
    <w:p w14:paraId="383C8DF2" w14:textId="1D14640F" w:rsidR="00FB628F" w:rsidRDefault="00D024B6">
      <w:pPr>
        <w:pStyle w:val="P68B1DB1-Normal5"/>
        <w:spacing w:line="240" w:lineRule="auto"/>
        <w:jc w:val="both"/>
        <w:rPr>
          <w:noProof/>
        </w:rPr>
      </w:pPr>
      <w:r>
        <w:rPr>
          <w:noProof/>
        </w:rPr>
        <w:t>Investiția C: Creșterea în continuare a capacității infrastructurii feroviare</w:t>
      </w:r>
    </w:p>
    <w:p w14:paraId="541A3CC3" w14:textId="16403119" w:rsidR="00FB628F" w:rsidRDefault="00D024B6">
      <w:pPr>
        <w:spacing w:line="240" w:lineRule="auto"/>
        <w:jc w:val="both"/>
        <w:rPr>
          <w:noProof/>
        </w:rPr>
      </w:pPr>
      <w:r>
        <w:rPr>
          <w:noProof/>
        </w:rPr>
        <w:t>Obiectivul acestei măsuri este de a spori capacitatea infrastructurii feroviare și accesibilitatea gărilor.</w:t>
      </w:r>
    </w:p>
    <w:p w14:paraId="4BD4F97B" w14:textId="1571D1EE" w:rsidR="00FB628F" w:rsidRDefault="00D024B6">
      <w:pPr>
        <w:spacing w:line="240" w:lineRule="auto"/>
        <w:jc w:val="both"/>
        <w:rPr>
          <w:rFonts w:eastAsia="Times New Roman"/>
          <w:noProof/>
          <w:szCs w:val="24"/>
        </w:rPr>
        <w:sectPr w:rsidR="00FB628F" w:rsidSect="0007392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26"/>
        </w:sectPr>
      </w:pPr>
      <w:r>
        <w:rPr>
          <w:noProof/>
        </w:rPr>
        <w:t>Această măsură constă în renovarea gărilor Ljubljana (faza A, pasajul peste Dunajska) și Nova Gorica.</w:t>
      </w:r>
    </w:p>
    <w:p w14:paraId="054AB1A0" w14:textId="47F4661B" w:rsidR="00FB628F" w:rsidRDefault="00D024B6">
      <w:pPr>
        <w:pStyle w:val="P68B1DB1-Normal4"/>
        <w:spacing w:line="240" w:lineRule="auto"/>
        <w:ind w:left="850"/>
        <w:jc w:val="both"/>
        <w:rPr>
          <w:noProof/>
        </w:rPr>
      </w:pPr>
      <w:r>
        <w:rPr>
          <w:noProof/>
        </w:rPr>
        <w:t xml:space="preserve">D.4. Jaloane, ținte, indicatori și calendarul de monitorizare și implementare aplicabile împrumutului </w:t>
      </w:r>
    </w:p>
    <w:tbl>
      <w:tblPr>
        <w:tblW w:w="15322" w:type="dxa"/>
        <w:jc w:val="center"/>
        <w:tblLayout w:type="fixed"/>
        <w:tblLook w:val="04A0" w:firstRow="1" w:lastRow="0" w:firstColumn="1" w:lastColumn="0" w:noHBand="0" w:noVBand="1"/>
      </w:tblPr>
      <w:tblGrid>
        <w:gridCol w:w="835"/>
        <w:gridCol w:w="1680"/>
        <w:gridCol w:w="1200"/>
        <w:gridCol w:w="2022"/>
        <w:gridCol w:w="1689"/>
        <w:gridCol w:w="1103"/>
        <w:gridCol w:w="1000"/>
        <w:gridCol w:w="707"/>
        <w:gridCol w:w="1018"/>
        <w:gridCol w:w="707"/>
        <w:gridCol w:w="3361"/>
      </w:tblGrid>
      <w:tr w:rsidR="00FB628F" w14:paraId="3F4074F6" w14:textId="77777777">
        <w:trPr>
          <w:trHeight w:val="74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E5DB" w14:textId="7C75D50C" w:rsidR="00FB628F" w:rsidRDefault="00D024B6">
            <w:pPr>
              <w:pStyle w:val="P68B1DB1-Normal6"/>
              <w:spacing w:before="0" w:after="0" w:line="240" w:lineRule="auto"/>
              <w:jc w:val="center"/>
              <w:rPr>
                <w:rFonts w:eastAsia="Times New Roman"/>
                <w:bCs/>
                <w:noProof/>
              </w:rPr>
            </w:pPr>
            <w:r>
              <w:rPr>
                <w:noProof/>
              </w:rPr>
              <w:t>Număr Nu.</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5FB7E8" w14:textId="77777777" w:rsidR="00FB628F" w:rsidRDefault="00D024B6">
            <w:pPr>
              <w:pStyle w:val="P68B1DB1-Normal6"/>
              <w:spacing w:before="0" w:after="0" w:line="240" w:lineRule="auto"/>
              <w:jc w:val="center"/>
              <w:rPr>
                <w:rFonts w:eastAsia="Times New Roman"/>
                <w:bCs/>
                <w:noProof/>
              </w:rPr>
            </w:pPr>
            <w:r>
              <w:rPr>
                <w:noProof/>
              </w:rPr>
              <w:t>Măsură conexă (reformă sau investiții)</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1F25B5" w14:textId="77777777" w:rsidR="00FB628F" w:rsidRDefault="00D024B6">
            <w:pPr>
              <w:pStyle w:val="P68B1DB1-Normal6"/>
              <w:spacing w:before="0" w:after="0" w:line="240" w:lineRule="auto"/>
              <w:jc w:val="center"/>
              <w:rPr>
                <w:rFonts w:eastAsia="Times New Roman"/>
                <w:bCs/>
                <w:noProof/>
              </w:rPr>
            </w:pPr>
            <w:r>
              <w:rPr>
                <w:noProof/>
              </w:rPr>
              <w:t>Etapă/Obiectiv</w:t>
            </w:r>
          </w:p>
        </w:tc>
        <w:tc>
          <w:tcPr>
            <w:tcW w:w="2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F67635" w14:textId="77777777" w:rsidR="00FB628F" w:rsidRDefault="00D024B6">
            <w:pPr>
              <w:pStyle w:val="P68B1DB1-Normal6"/>
              <w:spacing w:before="0" w:after="0" w:line="240" w:lineRule="auto"/>
              <w:jc w:val="center"/>
              <w:rPr>
                <w:rFonts w:eastAsia="Times New Roman"/>
                <w:bCs/>
                <w:noProof/>
              </w:rPr>
            </w:pPr>
            <w:r>
              <w:rPr>
                <w:noProof/>
              </w:rPr>
              <w:t>Nume</w:t>
            </w:r>
          </w:p>
        </w:tc>
        <w:tc>
          <w:tcPr>
            <w:tcW w:w="16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1A6FE" w14:textId="5EFFB66C" w:rsidR="00FB628F" w:rsidRDefault="00D024B6">
            <w:pPr>
              <w:pStyle w:val="P68B1DB1-Normal6"/>
              <w:spacing w:before="0" w:after="0" w:line="240" w:lineRule="auto"/>
              <w:jc w:val="center"/>
              <w:rPr>
                <w:rFonts w:eastAsia="Times New Roman"/>
                <w:bCs/>
                <w:noProof/>
              </w:rPr>
            </w:pPr>
            <w:r>
              <w:rPr>
                <w:noProof/>
              </w:rPr>
              <w:t>Indicatori calitativi (pentru obiectivele de etapă)</w:t>
            </w:r>
          </w:p>
        </w:tc>
        <w:tc>
          <w:tcPr>
            <w:tcW w:w="28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105303" w14:textId="6F97043E" w:rsidR="00FB628F" w:rsidRDefault="00D024B6">
            <w:pPr>
              <w:pStyle w:val="P68B1DB1-Normal6"/>
              <w:spacing w:before="0" w:after="0" w:line="240" w:lineRule="auto"/>
              <w:jc w:val="center"/>
              <w:rPr>
                <w:rFonts w:eastAsia="Times New Roman"/>
                <w:bCs/>
                <w:noProof/>
              </w:rPr>
            </w:pPr>
            <w:r>
              <w:rPr>
                <w:noProof/>
              </w:rPr>
              <w:t>Indicatori cantitativi (pentru ținte)</w:t>
            </w:r>
          </w:p>
        </w:tc>
        <w:tc>
          <w:tcPr>
            <w:tcW w:w="1725" w:type="dxa"/>
            <w:gridSpan w:val="2"/>
            <w:tcBorders>
              <w:top w:val="single" w:sz="4" w:space="0" w:color="auto"/>
              <w:left w:val="nil"/>
              <w:bottom w:val="single" w:sz="4" w:space="0" w:color="auto"/>
              <w:right w:val="single" w:sz="4" w:space="0" w:color="auto"/>
            </w:tcBorders>
            <w:shd w:val="clear" w:color="auto" w:fill="BDD7EE"/>
            <w:vAlign w:val="center"/>
            <w:hideMark/>
          </w:tcPr>
          <w:p w14:paraId="064D73C8" w14:textId="77777777" w:rsidR="00FB628F" w:rsidRDefault="00D024B6">
            <w:pPr>
              <w:pStyle w:val="P68B1DB1-Normal6"/>
              <w:spacing w:before="0" w:after="0" w:line="240" w:lineRule="auto"/>
              <w:jc w:val="center"/>
              <w:rPr>
                <w:rFonts w:eastAsia="Times New Roman"/>
                <w:bCs/>
                <w:noProof/>
              </w:rPr>
            </w:pPr>
            <w:r>
              <w:rPr>
                <w:noProof/>
              </w:rPr>
              <w:t xml:space="preserve">Calendar orientativ pentru finalizare </w:t>
            </w:r>
          </w:p>
        </w:tc>
        <w:tc>
          <w:tcPr>
            <w:tcW w:w="33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5F8364" w14:textId="77777777" w:rsidR="00FB628F" w:rsidRDefault="00D024B6">
            <w:pPr>
              <w:pStyle w:val="P68B1DB1-Normal6"/>
              <w:spacing w:before="0" w:after="0" w:line="240" w:lineRule="auto"/>
              <w:jc w:val="center"/>
              <w:rPr>
                <w:rFonts w:eastAsia="Times New Roman"/>
                <w:bCs/>
                <w:noProof/>
              </w:rPr>
            </w:pPr>
            <w:r>
              <w:rPr>
                <w:noProof/>
              </w:rPr>
              <w:t>Descrierea fiecărui jalon și a fiecărei ținte</w:t>
            </w:r>
          </w:p>
        </w:tc>
      </w:tr>
      <w:tr w:rsidR="00FB628F" w14:paraId="45B677A9" w14:textId="77777777">
        <w:trPr>
          <w:trHeight w:val="751"/>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26D3CED8" w14:textId="77777777" w:rsidR="00FB628F" w:rsidRDefault="00FB628F">
            <w:pPr>
              <w:spacing w:before="0" w:after="0" w:line="240" w:lineRule="auto"/>
              <w:rPr>
                <w:rFonts w:eastAsia="Times New Roman"/>
                <w:b/>
                <w:noProof/>
                <w:sz w:val="18"/>
                <w:szCs w:val="18"/>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26B30744" w14:textId="77777777" w:rsidR="00FB628F" w:rsidRDefault="00FB628F">
            <w:pPr>
              <w:spacing w:before="0" w:after="0" w:line="240" w:lineRule="auto"/>
              <w:rPr>
                <w:rFonts w:eastAsia="Times New Roman"/>
                <w:b/>
                <w:noProof/>
                <w:sz w:val="18"/>
                <w:szCs w:val="18"/>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D2A8A87" w14:textId="77777777" w:rsidR="00FB628F" w:rsidRDefault="00FB628F">
            <w:pPr>
              <w:spacing w:before="0" w:after="0" w:line="240" w:lineRule="auto"/>
              <w:rPr>
                <w:rFonts w:eastAsia="Times New Roman"/>
                <w:b/>
                <w:noProof/>
                <w:sz w:val="18"/>
                <w:szCs w:val="18"/>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24113A2E" w14:textId="77777777" w:rsidR="00FB628F" w:rsidRDefault="00FB628F">
            <w:pPr>
              <w:spacing w:before="0" w:after="0" w:line="240" w:lineRule="auto"/>
              <w:rPr>
                <w:rFonts w:eastAsia="Times New Roman"/>
                <w:b/>
                <w:noProof/>
                <w:sz w:val="18"/>
                <w:szCs w:val="18"/>
              </w:rPr>
            </w:pPr>
          </w:p>
        </w:tc>
        <w:tc>
          <w:tcPr>
            <w:tcW w:w="1689" w:type="dxa"/>
            <w:vMerge/>
            <w:tcBorders>
              <w:top w:val="single" w:sz="4" w:space="0" w:color="auto"/>
              <w:left w:val="single" w:sz="4" w:space="0" w:color="auto"/>
              <w:bottom w:val="single" w:sz="4" w:space="0" w:color="auto"/>
              <w:right w:val="single" w:sz="4" w:space="0" w:color="auto"/>
            </w:tcBorders>
            <w:vAlign w:val="center"/>
            <w:hideMark/>
          </w:tcPr>
          <w:p w14:paraId="43F1C815" w14:textId="77777777" w:rsidR="00FB628F" w:rsidRDefault="00FB628F">
            <w:pPr>
              <w:spacing w:before="0" w:after="0" w:line="240" w:lineRule="auto"/>
              <w:rPr>
                <w:rFonts w:eastAsia="Times New Roman"/>
                <w:b/>
                <w:noProof/>
                <w:sz w:val="18"/>
                <w:szCs w:val="18"/>
              </w:rPr>
            </w:pPr>
          </w:p>
        </w:tc>
        <w:tc>
          <w:tcPr>
            <w:tcW w:w="11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95B183" w14:textId="77777777" w:rsidR="00FB628F" w:rsidRDefault="00D024B6">
            <w:pPr>
              <w:pStyle w:val="P68B1DB1-Normal6"/>
              <w:spacing w:before="0" w:after="0" w:line="240" w:lineRule="auto"/>
              <w:jc w:val="center"/>
              <w:rPr>
                <w:rFonts w:eastAsia="Times New Roman"/>
                <w:bCs/>
                <w:noProof/>
              </w:rPr>
            </w:pPr>
            <w:r>
              <w:rPr>
                <w:noProof/>
              </w:rPr>
              <w:t>Unitatea de măsură</w:t>
            </w:r>
          </w:p>
        </w:tc>
        <w:tc>
          <w:tcPr>
            <w:tcW w:w="10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C7A6EF" w14:textId="77777777" w:rsidR="00FB628F" w:rsidRDefault="00D024B6">
            <w:pPr>
              <w:pStyle w:val="P68B1DB1-Normal6"/>
              <w:spacing w:before="0" w:after="0" w:line="240" w:lineRule="auto"/>
              <w:jc w:val="center"/>
              <w:rPr>
                <w:rFonts w:eastAsia="Times New Roman"/>
                <w:bCs/>
                <w:noProof/>
              </w:rPr>
            </w:pPr>
            <w:r>
              <w:rPr>
                <w:noProof/>
              </w:rPr>
              <w:t xml:space="preserve">Situația de referință </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5C0F72" w14:textId="77777777" w:rsidR="00FB628F" w:rsidRDefault="00D024B6">
            <w:pPr>
              <w:pStyle w:val="P68B1DB1-Normal6"/>
              <w:spacing w:before="0" w:after="0" w:line="240" w:lineRule="auto"/>
              <w:jc w:val="center"/>
              <w:rPr>
                <w:rFonts w:eastAsia="Times New Roman"/>
                <w:bCs/>
                <w:noProof/>
              </w:rPr>
            </w:pPr>
            <w:r>
              <w:rPr>
                <w:noProof/>
              </w:rPr>
              <w:t xml:space="preserve">Obiectiv </w:t>
            </w:r>
          </w:p>
        </w:tc>
        <w:tc>
          <w:tcPr>
            <w:tcW w:w="10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C93C1E" w14:textId="77777777" w:rsidR="00FB628F" w:rsidRDefault="00D024B6">
            <w:pPr>
              <w:pStyle w:val="P68B1DB1-Normal6"/>
              <w:spacing w:before="0" w:after="0" w:line="240" w:lineRule="auto"/>
              <w:jc w:val="center"/>
              <w:rPr>
                <w:rFonts w:eastAsia="Times New Roman"/>
                <w:bCs/>
                <w:noProof/>
              </w:rPr>
            </w:pPr>
            <w:r>
              <w:rPr>
                <w:noProof/>
              </w:rPr>
              <w:t>Trimestru</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40B1C" w14:textId="77777777" w:rsidR="00FB628F" w:rsidRDefault="00D024B6">
            <w:pPr>
              <w:pStyle w:val="P68B1DB1-Normal6"/>
              <w:spacing w:before="0" w:after="0" w:line="240" w:lineRule="auto"/>
              <w:jc w:val="center"/>
              <w:rPr>
                <w:rFonts w:eastAsia="Times New Roman"/>
                <w:bCs/>
                <w:noProof/>
              </w:rPr>
            </w:pPr>
            <w:r>
              <w:rPr>
                <w:noProof/>
              </w:rPr>
              <w:t>Anul</w:t>
            </w:r>
          </w:p>
        </w:tc>
        <w:tc>
          <w:tcPr>
            <w:tcW w:w="3361" w:type="dxa"/>
            <w:vMerge/>
            <w:tcBorders>
              <w:top w:val="single" w:sz="4" w:space="0" w:color="auto"/>
              <w:bottom w:val="single" w:sz="4" w:space="0" w:color="auto"/>
              <w:right w:val="single" w:sz="4" w:space="0" w:color="auto"/>
            </w:tcBorders>
            <w:vAlign w:val="center"/>
            <w:hideMark/>
          </w:tcPr>
          <w:p w14:paraId="28FB2490" w14:textId="77777777" w:rsidR="00FB628F" w:rsidRDefault="00FB628F">
            <w:pPr>
              <w:spacing w:before="0" w:after="0" w:line="240" w:lineRule="auto"/>
              <w:rPr>
                <w:rFonts w:eastAsia="Times New Roman"/>
                <w:b/>
                <w:noProof/>
                <w:sz w:val="18"/>
                <w:szCs w:val="18"/>
              </w:rPr>
            </w:pPr>
          </w:p>
        </w:tc>
      </w:tr>
      <w:tr w:rsidR="00FB628F" w14:paraId="502771DE"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52F3A96" w14:textId="629DEB3A" w:rsidR="00FB628F" w:rsidRDefault="00D024B6">
            <w:pPr>
              <w:pStyle w:val="P68B1DB1-Normal7"/>
              <w:spacing w:before="0" w:after="0" w:line="240" w:lineRule="auto"/>
              <w:jc w:val="center"/>
              <w:rPr>
                <w:noProof/>
              </w:rPr>
            </w:pPr>
            <w:r>
              <w:rPr>
                <w:noProof/>
              </w:rPr>
              <w:t>67b</w:t>
            </w:r>
          </w:p>
        </w:tc>
        <w:tc>
          <w:tcPr>
            <w:tcW w:w="1680" w:type="dxa"/>
            <w:tcBorders>
              <w:top w:val="single" w:sz="4" w:space="0" w:color="auto"/>
              <w:left w:val="nil"/>
              <w:bottom w:val="single" w:sz="4" w:space="0" w:color="auto"/>
              <w:right w:val="single" w:sz="4" w:space="0" w:color="auto"/>
            </w:tcBorders>
            <w:shd w:val="clear" w:color="auto" w:fill="C6EFCE"/>
            <w:noWrap/>
          </w:tcPr>
          <w:p w14:paraId="0FE76789" w14:textId="5477A7C7" w:rsidR="00FB628F" w:rsidRDefault="00D024B6">
            <w:pPr>
              <w:pStyle w:val="P68B1DB1-Normal7"/>
              <w:spacing w:before="0" w:after="0" w:line="240" w:lineRule="auto"/>
              <w:rPr>
                <w:noProof/>
              </w:rPr>
            </w:pPr>
            <w:r>
              <w:rPr>
                <w:noProof/>
              </w:rPr>
              <w:t>F: Reforma privind instalarea în continuare a infrastructurii pentru combustibili alternativi</w:t>
            </w:r>
          </w:p>
        </w:tc>
        <w:tc>
          <w:tcPr>
            <w:tcW w:w="1200" w:type="dxa"/>
            <w:tcBorders>
              <w:top w:val="single" w:sz="4" w:space="0" w:color="auto"/>
              <w:left w:val="nil"/>
              <w:bottom w:val="single" w:sz="4" w:space="0" w:color="auto"/>
              <w:right w:val="single" w:sz="4" w:space="0" w:color="auto"/>
            </w:tcBorders>
            <w:shd w:val="clear" w:color="auto" w:fill="C6EFCE"/>
            <w:noWrap/>
          </w:tcPr>
          <w:p w14:paraId="3B7B9A7B" w14:textId="77777777" w:rsidR="00FB628F" w:rsidRDefault="00D024B6">
            <w:pPr>
              <w:pStyle w:val="P68B1DB1-Normal7"/>
              <w:spacing w:before="0" w:after="0" w:line="240" w:lineRule="auto"/>
              <w:rPr>
                <w:noProof/>
              </w:rPr>
            </w:pPr>
            <w:r>
              <w:rPr>
                <w:noProof/>
              </w:rPr>
              <w:t>Etapă</w:t>
            </w:r>
          </w:p>
        </w:tc>
        <w:tc>
          <w:tcPr>
            <w:tcW w:w="2022" w:type="dxa"/>
            <w:tcBorders>
              <w:top w:val="single" w:sz="4" w:space="0" w:color="auto"/>
              <w:left w:val="nil"/>
              <w:bottom w:val="single" w:sz="4" w:space="0" w:color="auto"/>
              <w:right w:val="single" w:sz="4" w:space="0" w:color="auto"/>
            </w:tcBorders>
            <w:shd w:val="clear" w:color="auto" w:fill="C6EFCE"/>
            <w:noWrap/>
          </w:tcPr>
          <w:p w14:paraId="7678A680" w14:textId="6DDA2BB1" w:rsidR="00FB628F" w:rsidRDefault="00D024B6">
            <w:pPr>
              <w:pStyle w:val="P68B1DB1-Normal7"/>
              <w:spacing w:before="0" w:after="0" w:line="240" w:lineRule="auto"/>
              <w:rPr>
                <w:noProof/>
              </w:rPr>
            </w:pPr>
            <w:r>
              <w:rPr>
                <w:noProof/>
              </w:rPr>
              <w:t>Intrarea în vigoare a Legii privind infrastructura pentru combustibili alternativi și promovarea tranziției către combustibili alternativi în transporturi</w:t>
            </w:r>
          </w:p>
        </w:tc>
        <w:tc>
          <w:tcPr>
            <w:tcW w:w="1689" w:type="dxa"/>
            <w:tcBorders>
              <w:top w:val="single" w:sz="4" w:space="0" w:color="auto"/>
              <w:left w:val="nil"/>
              <w:bottom w:val="single" w:sz="4" w:space="0" w:color="auto"/>
              <w:right w:val="single" w:sz="4" w:space="0" w:color="auto"/>
            </w:tcBorders>
            <w:shd w:val="clear" w:color="auto" w:fill="C6EFCE"/>
            <w:noWrap/>
          </w:tcPr>
          <w:p w14:paraId="0D988300" w14:textId="77777777" w:rsidR="00FB628F" w:rsidRDefault="00D024B6">
            <w:pPr>
              <w:pStyle w:val="P68B1DB1-Normal7"/>
              <w:spacing w:before="0" w:after="0" w:line="240" w:lineRule="auto"/>
              <w:rPr>
                <w:noProof/>
              </w:rPr>
            </w:pPr>
            <w:r>
              <w:rPr>
                <w:noProof/>
              </w:rPr>
              <w:t>Dispoziții legale care indică data de intrare în vigoare a legii</w:t>
            </w:r>
          </w:p>
        </w:tc>
        <w:tc>
          <w:tcPr>
            <w:tcW w:w="1103" w:type="dxa"/>
            <w:tcBorders>
              <w:top w:val="single" w:sz="4" w:space="0" w:color="auto"/>
              <w:left w:val="nil"/>
              <w:bottom w:val="single" w:sz="4" w:space="0" w:color="auto"/>
              <w:right w:val="single" w:sz="4" w:space="0" w:color="auto"/>
            </w:tcBorders>
            <w:shd w:val="clear" w:color="auto" w:fill="C6EFCE"/>
            <w:noWrap/>
          </w:tcPr>
          <w:p w14:paraId="2EE64C46" w14:textId="77777777" w:rsidR="00FB628F" w:rsidRDefault="00FB628F">
            <w:pPr>
              <w:spacing w:before="0" w:after="0" w:line="240" w:lineRule="auto"/>
              <w:rPr>
                <w:rFonts w:eastAsia="Times New Roman"/>
                <w:noProof/>
                <w:color w:val="006100"/>
                <w:sz w:val="18"/>
                <w:szCs w:val="18"/>
              </w:rPr>
            </w:pPr>
          </w:p>
        </w:tc>
        <w:tc>
          <w:tcPr>
            <w:tcW w:w="1000" w:type="dxa"/>
            <w:tcBorders>
              <w:top w:val="single" w:sz="4" w:space="0" w:color="auto"/>
              <w:left w:val="nil"/>
              <w:bottom w:val="single" w:sz="4" w:space="0" w:color="auto"/>
              <w:right w:val="single" w:sz="4" w:space="0" w:color="auto"/>
            </w:tcBorders>
            <w:shd w:val="clear" w:color="auto" w:fill="C6EFCE"/>
            <w:noWrap/>
          </w:tcPr>
          <w:p w14:paraId="5408F8E3" w14:textId="77777777" w:rsidR="00FB628F" w:rsidRDefault="00FB628F">
            <w:pPr>
              <w:spacing w:before="0" w:after="0" w:line="240" w:lineRule="auto"/>
              <w:rPr>
                <w:rFonts w:eastAsia="Times New Roman"/>
                <w:noProof/>
                <w:color w:val="006100"/>
                <w:sz w:val="18"/>
                <w:szCs w:val="18"/>
              </w:rPr>
            </w:pPr>
          </w:p>
        </w:tc>
        <w:tc>
          <w:tcPr>
            <w:tcW w:w="707" w:type="dxa"/>
            <w:tcBorders>
              <w:top w:val="single" w:sz="4" w:space="0" w:color="auto"/>
              <w:left w:val="nil"/>
              <w:bottom w:val="single" w:sz="4" w:space="0" w:color="auto"/>
              <w:right w:val="single" w:sz="4" w:space="0" w:color="auto"/>
            </w:tcBorders>
            <w:shd w:val="clear" w:color="auto" w:fill="C6EFCE"/>
            <w:noWrap/>
          </w:tcPr>
          <w:p w14:paraId="77410609" w14:textId="77777777" w:rsidR="00FB628F" w:rsidRDefault="00FB628F">
            <w:pPr>
              <w:spacing w:before="0" w:after="0" w:line="240" w:lineRule="auto"/>
              <w:rPr>
                <w:rFonts w:eastAsia="Times New Roman"/>
                <w:noProof/>
                <w:color w:val="006100"/>
                <w:sz w:val="18"/>
                <w:szCs w:val="18"/>
              </w:rPr>
            </w:pPr>
          </w:p>
        </w:tc>
        <w:tc>
          <w:tcPr>
            <w:tcW w:w="1018" w:type="dxa"/>
            <w:tcBorders>
              <w:top w:val="single" w:sz="4" w:space="0" w:color="auto"/>
              <w:left w:val="nil"/>
              <w:bottom w:val="single" w:sz="4" w:space="0" w:color="auto"/>
              <w:right w:val="single" w:sz="4" w:space="0" w:color="auto"/>
            </w:tcBorders>
            <w:shd w:val="clear" w:color="auto" w:fill="C6EFCE"/>
            <w:noWrap/>
          </w:tcPr>
          <w:p w14:paraId="149184DA" w14:textId="06876D2C" w:rsidR="00FB628F" w:rsidRDefault="00590A15">
            <w:pPr>
              <w:pStyle w:val="P68B1DB1-Normal7"/>
              <w:spacing w:before="0" w:after="0" w:line="240" w:lineRule="auto"/>
              <w:rPr>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2DA26328" w14:textId="77777777" w:rsidR="00FB628F" w:rsidRDefault="00D024B6">
            <w:pPr>
              <w:pStyle w:val="P68B1DB1-Normal7"/>
              <w:spacing w:before="0" w:after="0" w:line="240" w:lineRule="auto"/>
              <w:rPr>
                <w:noProof/>
              </w:rPr>
            </w:pPr>
            <w:r>
              <w:rPr>
                <w:noProof/>
              </w:rPr>
              <w:t>2023</w:t>
            </w:r>
          </w:p>
        </w:tc>
        <w:tc>
          <w:tcPr>
            <w:tcW w:w="3361" w:type="dxa"/>
            <w:tcBorders>
              <w:top w:val="single" w:sz="4" w:space="0" w:color="auto"/>
              <w:left w:val="nil"/>
              <w:bottom w:val="single" w:sz="4" w:space="0" w:color="auto"/>
              <w:right w:val="single" w:sz="4" w:space="0" w:color="auto"/>
            </w:tcBorders>
            <w:shd w:val="clear" w:color="auto" w:fill="C6EFCE"/>
            <w:noWrap/>
          </w:tcPr>
          <w:p w14:paraId="49C2C5B4" w14:textId="77777777" w:rsidR="00FB628F" w:rsidRDefault="00D024B6">
            <w:pPr>
              <w:pStyle w:val="P68B1DB1-Normal7"/>
              <w:spacing w:before="0" w:after="0" w:line="240" w:lineRule="auto"/>
              <w:rPr>
                <w:noProof/>
              </w:rPr>
            </w:pPr>
            <w:r>
              <w:rPr>
                <w:noProof/>
              </w:rPr>
              <w:t>Legea prevede (i) introducerea unui nou cadru de politică constând într-o planificare strategică și o gestionare a infrastructurii pentru combustibili alternativi (înființarea și exploatarea unei infrastructuri de utilitate publică); (II) elaborarea unor planuri naționale și locale privind infrastructura de încărcare și instituirea unei platforme digitale naționale pentru a stimula investițiile; (III) implementarea unei surse sistemice de finanțare pentru instalarea infrastructurii pentru combustibili alternativi planificată strategic și tranziția către vehicule nepoluante.</w:t>
            </w:r>
          </w:p>
        </w:tc>
      </w:tr>
      <w:tr w:rsidR="00FB628F" w14:paraId="1FF21EB5" w14:textId="77777777">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89D4CE2" w14:textId="00E73730" w:rsidR="00FB628F" w:rsidRDefault="00D024B6">
            <w:pPr>
              <w:pStyle w:val="P68B1DB1-Normal7"/>
              <w:spacing w:before="0" w:after="0" w:line="240" w:lineRule="auto"/>
              <w:jc w:val="center"/>
              <w:rPr>
                <w:rFonts w:eastAsia="Times New Roman"/>
                <w:noProof/>
              </w:rPr>
            </w:pPr>
            <w:r>
              <w:rPr>
                <w:noProof/>
              </w:rPr>
              <w:t>68</w:t>
            </w:r>
          </w:p>
        </w:tc>
        <w:tc>
          <w:tcPr>
            <w:tcW w:w="1680" w:type="dxa"/>
            <w:tcBorders>
              <w:top w:val="single" w:sz="4" w:space="0" w:color="auto"/>
              <w:left w:val="nil"/>
              <w:bottom w:val="single" w:sz="4" w:space="0" w:color="auto"/>
              <w:right w:val="single" w:sz="4" w:space="0" w:color="auto"/>
            </w:tcBorders>
            <w:shd w:val="clear" w:color="auto" w:fill="C6EFCE"/>
            <w:noWrap/>
          </w:tcPr>
          <w:p w14:paraId="259B610E" w14:textId="77777777" w:rsidR="00FB628F" w:rsidRDefault="00D024B6">
            <w:pPr>
              <w:pStyle w:val="P68B1DB1-Normal7"/>
              <w:spacing w:before="0" w:after="0" w:line="240" w:lineRule="auto"/>
              <w:rPr>
                <w:rFonts w:eastAsia="Times New Roman"/>
                <w:noProof/>
              </w:rPr>
            </w:pPr>
            <w:r>
              <w:rPr>
                <w:noProof/>
              </w:rPr>
              <w:t>C: Creșterea în continuare a capacității infrastructurii feroviare</w:t>
            </w:r>
          </w:p>
        </w:tc>
        <w:tc>
          <w:tcPr>
            <w:tcW w:w="1200" w:type="dxa"/>
            <w:tcBorders>
              <w:top w:val="single" w:sz="4" w:space="0" w:color="auto"/>
              <w:left w:val="nil"/>
              <w:bottom w:val="single" w:sz="4" w:space="0" w:color="auto"/>
              <w:right w:val="single" w:sz="4" w:space="0" w:color="auto"/>
            </w:tcBorders>
            <w:shd w:val="clear" w:color="auto" w:fill="C6EFCE"/>
            <w:noWrap/>
          </w:tcPr>
          <w:p w14:paraId="41B3C4F6" w14:textId="29C02411" w:rsidR="00FB628F" w:rsidRDefault="00D024B6">
            <w:pPr>
              <w:pStyle w:val="P68B1DB1-Normal7"/>
              <w:spacing w:before="0" w:after="0" w:line="240" w:lineRule="auto"/>
              <w:rPr>
                <w:rFonts w:eastAsia="Times New Roman"/>
                <w:noProof/>
              </w:rPr>
            </w:pPr>
            <w:r>
              <w:rPr>
                <w:noProof/>
              </w:rPr>
              <w:t>Țintă</w:t>
            </w:r>
          </w:p>
        </w:tc>
        <w:tc>
          <w:tcPr>
            <w:tcW w:w="2022" w:type="dxa"/>
            <w:tcBorders>
              <w:top w:val="single" w:sz="4" w:space="0" w:color="auto"/>
              <w:left w:val="nil"/>
              <w:bottom w:val="single" w:sz="4" w:space="0" w:color="auto"/>
              <w:right w:val="single" w:sz="4" w:space="0" w:color="auto"/>
            </w:tcBorders>
            <w:shd w:val="clear" w:color="auto" w:fill="C6EFCE"/>
            <w:noWrap/>
          </w:tcPr>
          <w:p w14:paraId="2897FACB" w14:textId="2BA7D0D3" w:rsidR="00FB628F" w:rsidRDefault="00D024B6">
            <w:pPr>
              <w:pStyle w:val="P68B1DB1-Normal7"/>
              <w:spacing w:before="0" w:after="0" w:line="240" w:lineRule="auto"/>
              <w:rPr>
                <w:rFonts w:eastAsia="Times New Roman"/>
                <w:noProof/>
              </w:rPr>
            </w:pPr>
            <w:r>
              <w:rPr>
                <w:noProof/>
              </w:rPr>
              <w:t>Stațiile de cale ferată renovate Ljubljana (depășirea fazei A Dunajska) și Nova Gorica</w:t>
            </w:r>
          </w:p>
        </w:tc>
        <w:tc>
          <w:tcPr>
            <w:tcW w:w="1689" w:type="dxa"/>
            <w:tcBorders>
              <w:top w:val="single" w:sz="4" w:space="0" w:color="auto"/>
              <w:left w:val="nil"/>
              <w:bottom w:val="single" w:sz="4" w:space="0" w:color="auto"/>
              <w:right w:val="single" w:sz="4" w:space="0" w:color="auto"/>
            </w:tcBorders>
            <w:shd w:val="clear" w:color="auto" w:fill="C6EFCE"/>
            <w:noWrap/>
          </w:tcPr>
          <w:p w14:paraId="697D0706" w14:textId="4A8F4671" w:rsidR="00FB628F" w:rsidRDefault="00FB628F">
            <w:pPr>
              <w:spacing w:before="0" w:after="0" w:line="240" w:lineRule="auto"/>
              <w:rPr>
                <w:rFonts w:eastAsia="Times New Roman"/>
                <w:noProof/>
                <w:color w:val="006100"/>
                <w:sz w:val="18"/>
                <w:szCs w:val="18"/>
              </w:rPr>
            </w:pPr>
          </w:p>
        </w:tc>
        <w:tc>
          <w:tcPr>
            <w:tcW w:w="1103" w:type="dxa"/>
            <w:tcBorders>
              <w:top w:val="single" w:sz="4" w:space="0" w:color="auto"/>
              <w:left w:val="nil"/>
              <w:bottom w:val="single" w:sz="4" w:space="0" w:color="auto"/>
              <w:right w:val="single" w:sz="4" w:space="0" w:color="auto"/>
            </w:tcBorders>
            <w:shd w:val="clear" w:color="auto" w:fill="C6EFCE"/>
            <w:noWrap/>
          </w:tcPr>
          <w:p w14:paraId="7C8363BE" w14:textId="60AEEC1D" w:rsidR="00FB628F" w:rsidRDefault="00D024B6">
            <w:pPr>
              <w:pStyle w:val="P68B1DB1-Normal8"/>
              <w:spacing w:before="0" w:after="0" w:line="240" w:lineRule="auto"/>
              <w:rPr>
                <w:noProof/>
              </w:rPr>
            </w:pPr>
            <w:r>
              <w:rPr>
                <w:noProof/>
              </w:rPr>
              <w:t>Număr</w:t>
            </w:r>
          </w:p>
        </w:tc>
        <w:tc>
          <w:tcPr>
            <w:tcW w:w="1000" w:type="dxa"/>
            <w:tcBorders>
              <w:top w:val="single" w:sz="4" w:space="0" w:color="auto"/>
              <w:left w:val="nil"/>
              <w:bottom w:val="single" w:sz="4" w:space="0" w:color="auto"/>
              <w:right w:val="single" w:sz="4" w:space="0" w:color="auto"/>
            </w:tcBorders>
            <w:shd w:val="clear" w:color="auto" w:fill="C6EFCE"/>
            <w:noWrap/>
          </w:tcPr>
          <w:p w14:paraId="579665CF" w14:textId="0452903C" w:rsidR="00FB628F" w:rsidRDefault="00D024B6">
            <w:pPr>
              <w:pStyle w:val="P68B1DB1-Normal8"/>
              <w:spacing w:before="0" w:after="0" w:line="240" w:lineRule="auto"/>
              <w:rPr>
                <w:noProof/>
              </w:rPr>
            </w:pPr>
            <w:r>
              <w:rPr>
                <w:noProof/>
              </w:rPr>
              <w:t>0</w:t>
            </w:r>
          </w:p>
        </w:tc>
        <w:tc>
          <w:tcPr>
            <w:tcW w:w="707" w:type="dxa"/>
            <w:tcBorders>
              <w:top w:val="single" w:sz="4" w:space="0" w:color="auto"/>
              <w:left w:val="nil"/>
              <w:bottom w:val="single" w:sz="4" w:space="0" w:color="auto"/>
              <w:right w:val="single" w:sz="4" w:space="0" w:color="auto"/>
            </w:tcBorders>
            <w:shd w:val="clear" w:color="auto" w:fill="C6EFCE"/>
            <w:noWrap/>
          </w:tcPr>
          <w:p w14:paraId="3FCCA4B8" w14:textId="3ECB1DF4" w:rsidR="00FB628F" w:rsidRDefault="00D024B6">
            <w:pPr>
              <w:pStyle w:val="P68B1DB1-Normal8"/>
              <w:spacing w:before="0" w:after="0" w:line="240" w:lineRule="auto"/>
              <w:rPr>
                <w:noProof/>
              </w:rPr>
            </w:pPr>
            <w:r>
              <w:rPr>
                <w:noProof/>
              </w:rPr>
              <w:t>2</w:t>
            </w:r>
          </w:p>
        </w:tc>
        <w:tc>
          <w:tcPr>
            <w:tcW w:w="1018" w:type="dxa"/>
            <w:tcBorders>
              <w:top w:val="single" w:sz="4" w:space="0" w:color="auto"/>
              <w:left w:val="nil"/>
              <w:bottom w:val="single" w:sz="4" w:space="0" w:color="auto"/>
              <w:right w:val="single" w:sz="4" w:space="0" w:color="auto"/>
            </w:tcBorders>
            <w:shd w:val="clear" w:color="auto" w:fill="C6EFCE"/>
            <w:noWrap/>
          </w:tcPr>
          <w:p w14:paraId="28D7FD9D" w14:textId="3FFE92C9" w:rsidR="00FB628F" w:rsidRDefault="00590A15">
            <w:pPr>
              <w:pStyle w:val="P68B1DB1-Normal7"/>
              <w:spacing w:before="0" w:after="0" w:line="240" w:lineRule="auto"/>
              <w:rPr>
                <w:rFonts w:eastAsia="Times New Roman"/>
                <w:noProof/>
              </w:rPr>
            </w:pPr>
            <w:r>
              <w:rPr>
                <w:noProof/>
              </w:rPr>
              <w:t>T2</w:t>
            </w:r>
          </w:p>
        </w:tc>
        <w:tc>
          <w:tcPr>
            <w:tcW w:w="707" w:type="dxa"/>
            <w:tcBorders>
              <w:top w:val="single" w:sz="4" w:space="0" w:color="auto"/>
              <w:left w:val="nil"/>
              <w:bottom w:val="single" w:sz="4" w:space="0" w:color="auto"/>
              <w:right w:val="single" w:sz="4" w:space="0" w:color="auto"/>
            </w:tcBorders>
            <w:shd w:val="clear" w:color="auto" w:fill="C6EFCE"/>
            <w:noWrap/>
          </w:tcPr>
          <w:p w14:paraId="0129308D" w14:textId="77777777" w:rsidR="00FB628F" w:rsidRDefault="00D024B6">
            <w:pPr>
              <w:pStyle w:val="P68B1DB1-Normal7"/>
              <w:spacing w:before="0" w:after="0" w:line="240" w:lineRule="auto"/>
              <w:rPr>
                <w:rFonts w:eastAsia="Times New Roman"/>
                <w:noProof/>
              </w:rPr>
            </w:pPr>
            <w:r>
              <w:rPr>
                <w:noProof/>
              </w:rPr>
              <w:t>2026</w:t>
            </w:r>
          </w:p>
        </w:tc>
        <w:tc>
          <w:tcPr>
            <w:tcW w:w="3361" w:type="dxa"/>
            <w:tcBorders>
              <w:top w:val="single" w:sz="4" w:space="0" w:color="auto"/>
              <w:left w:val="nil"/>
              <w:bottom w:val="single" w:sz="4" w:space="0" w:color="auto"/>
              <w:right w:val="single" w:sz="4" w:space="0" w:color="auto"/>
            </w:tcBorders>
            <w:shd w:val="clear" w:color="auto" w:fill="C6EFCE"/>
            <w:noWrap/>
          </w:tcPr>
          <w:p w14:paraId="243853C3" w14:textId="0D6C59C2" w:rsidR="00FB628F" w:rsidRDefault="00D024B6">
            <w:pPr>
              <w:pStyle w:val="P68B1DB1-Normal7"/>
              <w:spacing w:before="0" w:after="0" w:line="240" w:lineRule="auto"/>
              <w:rPr>
                <w:noProof/>
              </w:rPr>
            </w:pPr>
            <w:r>
              <w:rPr>
                <w:noProof/>
              </w:rPr>
              <w:t>Renovarea stațiilor feroviare Ljubljana (faza A de depășire Dunajska) și Nova Gorica. Caietul de sarcini trebuie să includă următoarele: (i) proiectul gării Nova Gorica trebuie să includă măsuri de accesibilitate pentru utilizatorii săi; (ii) gara Nova Gorica trebuie să includă 6 linii de cale ferată; și (iii) liniile de cale ferată din gara Ljubljana faza A de depășire Dunajska sprijină trenurile de marfă cu o sarcină pe osie de categoria D4 (22,5 t/osie) și o lungime a trenului de 740 m.</w:t>
            </w:r>
          </w:p>
        </w:tc>
      </w:tr>
    </w:tbl>
    <w:p w14:paraId="2D756C9B" w14:textId="7A00A1C3" w:rsidR="00FB628F" w:rsidRDefault="00FB628F">
      <w:pPr>
        <w:spacing w:line="240" w:lineRule="auto"/>
        <w:ind w:left="709"/>
        <w:jc w:val="both"/>
        <w:rPr>
          <w:noProof/>
          <w:szCs w:val="24"/>
        </w:rPr>
        <w:sectPr w:rsidR="00FB628F" w:rsidSect="0007392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26"/>
        </w:sectPr>
      </w:pPr>
    </w:p>
    <w:p w14:paraId="0CD44F7A" w14:textId="77777777" w:rsidR="00FB628F" w:rsidRDefault="00D024B6">
      <w:pPr>
        <w:pStyle w:val="P68B1DB1-Normal3"/>
        <w:keepNext/>
        <w:tabs>
          <w:tab w:val="left" w:pos="850"/>
        </w:tabs>
        <w:spacing w:line="240" w:lineRule="auto"/>
        <w:jc w:val="both"/>
        <w:outlineLvl w:val="0"/>
        <w:rPr>
          <w:noProof/>
        </w:rPr>
      </w:pPr>
      <w:r>
        <w:rPr>
          <w:noProof/>
        </w:rPr>
        <w:t>E. COMPONENTA 5: ECONOMIA CIRCULARĂ – UTILIZAREA EFICIENTĂ A RESURSELOR</w:t>
      </w:r>
    </w:p>
    <w:p w14:paraId="47F9B4A4" w14:textId="77777777" w:rsidR="00FB628F" w:rsidRDefault="00D024B6">
      <w:pPr>
        <w:spacing w:line="240" w:lineRule="auto"/>
        <w:jc w:val="both"/>
        <w:rPr>
          <w:noProof/>
        </w:rPr>
      </w:pPr>
      <w:r>
        <w:rPr>
          <w:noProof/>
        </w:rPr>
        <w:t>Această componentă a planului sloven de redresare și reziliență abordează provocările legate de realizarea neutralității climatice până în 2050, de creșterea productivității materialelor, de promovarea eficienței energetice și a ecoinovării, de îmbunătățirea sistemului de gestionare a deșeurilor și de consolidarea lanțului de prelucrare a lemnului. Componenta introduce, de asemenea, o planificare bugetară ecologică.</w:t>
      </w:r>
    </w:p>
    <w:p w14:paraId="5193CFB1" w14:textId="2303AB92" w:rsidR="00FB628F" w:rsidRDefault="00D024B6">
      <w:pPr>
        <w:spacing w:line="240" w:lineRule="auto"/>
        <w:jc w:val="both"/>
        <w:rPr>
          <w:noProof/>
        </w:rPr>
      </w:pPr>
      <w:r>
        <w:rPr>
          <w:noProof/>
        </w:rPr>
        <w:t xml:space="preserve">Obiectivul componentei este de a sprijini tranziția economiei liniare a Sloveniei către o economie circulară cu emisii scăzute de dioxid de carbon, în conformitate cu Strategia de dezvoltare a Sloveniei pentru 2030 și cu noul Plan de acțiune al UE privind economia circulară: „Către o Europă mai curată și mai competitivă”. </w:t>
      </w:r>
    </w:p>
    <w:p w14:paraId="79CDA364" w14:textId="77777777" w:rsidR="00FB628F" w:rsidRDefault="00D024B6">
      <w:pPr>
        <w:spacing w:line="240" w:lineRule="auto"/>
        <w:jc w:val="both"/>
        <w:rPr>
          <w:noProof/>
        </w:rPr>
      </w:pPr>
      <w:r>
        <w:rPr>
          <w:noProof/>
        </w:rPr>
        <w:t>Aceste investiții și reforme contribuie la recomandările specifice fiecărei țări adresate Sloveniei în ultimii doi ani de a „concentra politica economică legată de investiții asupra [...] tranziției energetice și cu emisii scăzute de dioxid de carbon (Recomandarea specifică fiecărei țări 3, 2019) și de a «se concentra asupra investițiilor pentru tranziția verde [...], în special asupra producției și utilizării energiei curate și eficiente, asupra infrastructurii de mediu»” (Recomandarea specifică fiecărei țări 3, 2020).</w:t>
      </w:r>
    </w:p>
    <w:p w14:paraId="72017566" w14:textId="45E779C7" w:rsidR="00FB628F" w:rsidRDefault="00D024B6">
      <w:pPr>
        <w:spacing w:line="240" w:lineRule="auto"/>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05B0FAA5" w14:textId="5C3798D0" w:rsidR="00FB628F" w:rsidRDefault="00D024B6">
      <w:pPr>
        <w:pStyle w:val="P68B1DB1-Normal4"/>
        <w:spacing w:line="240" w:lineRule="auto"/>
        <w:jc w:val="both"/>
        <w:rPr>
          <w:i/>
          <w:noProof/>
          <w:color w:val="4F81BD"/>
        </w:rPr>
      </w:pPr>
      <w:r>
        <w:rPr>
          <w:noProof/>
        </w:rPr>
        <w:t>E.1. Descrierea reformelor și a investițiilor pentru sprijinul financiar nerambursabil</w:t>
      </w:r>
    </w:p>
    <w:p w14:paraId="718C4615" w14:textId="77777777" w:rsidR="00FB628F" w:rsidRDefault="00D024B6">
      <w:pPr>
        <w:pStyle w:val="P68B1DB1-Normal5"/>
        <w:spacing w:line="240" w:lineRule="auto"/>
        <w:jc w:val="both"/>
        <w:rPr>
          <w:noProof/>
        </w:rPr>
      </w:pPr>
      <w:r>
        <w:rPr>
          <w:noProof/>
        </w:rPr>
        <w:t>Reforma A: Instituirea unui cadru pentru transformarea durabilă și ecologică</w:t>
      </w:r>
    </w:p>
    <w:p w14:paraId="2D699209" w14:textId="5391C28E" w:rsidR="00FB628F" w:rsidRDefault="00D024B6">
      <w:pPr>
        <w:spacing w:line="240" w:lineRule="auto"/>
        <w:jc w:val="both"/>
        <w:rPr>
          <w:noProof/>
        </w:rPr>
      </w:pPr>
      <w:r>
        <w:rPr>
          <w:noProof/>
        </w:rPr>
        <w:t>Obiectivul reformei este de a accelera tranziția către o economie circulară pentru utilizarea eficientă a resurselor.</w:t>
      </w:r>
    </w:p>
    <w:p w14:paraId="4614273B" w14:textId="19E1B042" w:rsidR="00FB628F" w:rsidRDefault="00D024B6">
      <w:pPr>
        <w:spacing w:line="240" w:lineRule="auto"/>
        <w:jc w:val="both"/>
        <w:rPr>
          <w:noProof/>
        </w:rPr>
      </w:pPr>
      <w:r>
        <w:rPr>
          <w:noProof/>
        </w:rPr>
        <w:t>Se instituie un cadru strategic și juridic pentru tranziția către o economie circulară pentru a îmbunătăți răspunderea extinsă a producătorilor și pentru a promova integrarea materialelor reciclate în produse noi. Reforma stabilește o planificare bugetară verde prin introducerea unei metodologii menite să identifice și să evalueze elementele bugetului public care afectează politicile de mediu. Reforma facilitează orientarea bugetului și sprijină coerența politicilor bugetare și fiscale cu obiectivele climatice. Reforma consolidează, de asemenea, sistemul existent de achiziții publice verzi prin integrarea principiilor economiei circulare. Aceasta instituie un ghișeu unic pentru a sprijini întreprinderile, în special întreprinderile mici și mijlocii (IMM-uri), în tranziția lor către o economie circulară.</w:t>
      </w:r>
    </w:p>
    <w:p w14:paraId="0E31D29C" w14:textId="32B36FF9" w:rsidR="00FB628F" w:rsidRDefault="00D024B6">
      <w:pPr>
        <w:spacing w:line="240" w:lineRule="auto"/>
        <w:jc w:val="both"/>
        <w:rPr>
          <w:noProof/>
        </w:rPr>
      </w:pPr>
      <w:r>
        <w:rPr>
          <w:noProof/>
        </w:rPr>
        <w:t>Jaloanele legate de punerea în aplicare a reformei se finalizează până la 31 decembrie 2023.</w:t>
      </w:r>
    </w:p>
    <w:p w14:paraId="28696BC9" w14:textId="77777777" w:rsidR="00FB628F" w:rsidRDefault="00D024B6">
      <w:pPr>
        <w:pStyle w:val="P68B1DB1-Normal5"/>
        <w:spacing w:line="240" w:lineRule="auto"/>
        <w:jc w:val="both"/>
        <w:rPr>
          <w:noProof/>
        </w:rPr>
      </w:pPr>
      <w:r>
        <w:rPr>
          <w:noProof/>
        </w:rPr>
        <w:t>Investiția B: Proiect strategic integrat pentru decarbonizarea Sloveniei prin tranziția către o economie circulară</w:t>
      </w:r>
    </w:p>
    <w:p w14:paraId="426D3743" w14:textId="02339252" w:rsidR="00FB628F" w:rsidRDefault="00D024B6">
      <w:pPr>
        <w:spacing w:line="240" w:lineRule="auto"/>
        <w:jc w:val="both"/>
        <w:rPr>
          <w:noProof/>
        </w:rPr>
      </w:pPr>
      <w:r>
        <w:rPr>
          <w:noProof/>
        </w:rPr>
        <w:t>Obiectivul investițiilor este de a sprijini tranziția întreprinderilor către o economie circulară prin acordarea de granturi.</w:t>
      </w:r>
    </w:p>
    <w:p w14:paraId="6F58D1F0" w14:textId="2E911769" w:rsidR="00FB628F" w:rsidRDefault="00D024B6">
      <w:pPr>
        <w:spacing w:line="240" w:lineRule="auto"/>
        <w:jc w:val="both"/>
        <w:rPr>
          <w:noProof/>
        </w:rPr>
      </w:pPr>
      <w:r>
        <w:rPr>
          <w:noProof/>
        </w:rPr>
        <w:t>Măsura constă în proiecte sau activități de sprijinire a tranziției către o economie circulară.</w:t>
      </w:r>
    </w:p>
    <w:p w14:paraId="215772C0" w14:textId="77777777" w:rsidR="00FB628F" w:rsidRDefault="00D024B6">
      <w:pPr>
        <w:pStyle w:val="P68B1DB1-Normal5"/>
        <w:spacing w:line="240" w:lineRule="auto"/>
        <w:jc w:val="both"/>
        <w:rPr>
          <w:noProof/>
        </w:rPr>
      </w:pPr>
      <w:r>
        <w:rPr>
          <w:noProof/>
        </w:rPr>
        <w:t>Investiția C: Intensificarea prelucrării lemnului pentru a accelera tranziția către o societate neutră din punctul de vedere al impactului asupra climei</w:t>
      </w:r>
    </w:p>
    <w:p w14:paraId="0284379B" w14:textId="6D8D2B8E" w:rsidR="00FB628F" w:rsidRDefault="00D024B6">
      <w:pPr>
        <w:spacing w:line="240" w:lineRule="auto"/>
        <w:jc w:val="both"/>
        <w:rPr>
          <w:noProof/>
        </w:rPr>
      </w:pPr>
      <w:r>
        <w:rPr>
          <w:noProof/>
        </w:rPr>
        <w:t>Obiectivul acestei investiții este de a consolida capacitatea de prelucrare a lemnului în Slovenia.</w:t>
      </w:r>
    </w:p>
    <w:p w14:paraId="66322E76" w14:textId="51353D79" w:rsidR="00FB628F" w:rsidRDefault="00D024B6">
      <w:pPr>
        <w:spacing w:line="240" w:lineRule="auto"/>
        <w:jc w:val="both"/>
        <w:rPr>
          <w:noProof/>
        </w:rPr>
      </w:pPr>
      <w:r>
        <w:rPr>
          <w:noProof/>
        </w:rPr>
        <w:t>Această investiție constă în proiecte de sprijinire a prelucrării lemnului prin acordarea de granturi.</w:t>
      </w:r>
    </w:p>
    <w:p w14:paraId="10F4DBC9" w14:textId="77777777" w:rsidR="00FB628F" w:rsidRDefault="00FB628F">
      <w:pPr>
        <w:spacing w:line="240" w:lineRule="auto"/>
        <w:ind w:left="850"/>
        <w:jc w:val="both"/>
        <w:rPr>
          <w:noProof/>
          <w:u w:val="single"/>
        </w:rPr>
        <w:sectPr w:rsidR="00FB628F" w:rsidSect="0007392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26"/>
        </w:sectPr>
      </w:pPr>
    </w:p>
    <w:p w14:paraId="1CA0585B" w14:textId="49640525" w:rsidR="00FB628F" w:rsidRDefault="00D024B6">
      <w:pPr>
        <w:pStyle w:val="P68B1DB1-Normal4"/>
        <w:spacing w:line="240" w:lineRule="auto"/>
        <w:ind w:left="850"/>
        <w:jc w:val="both"/>
        <w:rPr>
          <w:noProof/>
        </w:rPr>
      </w:pPr>
      <w:r>
        <w:rPr>
          <w:noProof/>
        </w:rPr>
        <w:t>E.2. Jaloane, ținte, indicatori și calendarul de monitorizare și implementare aplicabile sprijinului financiar nerambursabil</w:t>
      </w:r>
    </w:p>
    <w:tbl>
      <w:tblPr>
        <w:tblpPr w:leftFromText="180" w:rightFromText="180" w:vertAnchor="text" w:tblpXSpec="center"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992"/>
        <w:gridCol w:w="1985"/>
        <w:gridCol w:w="1843"/>
        <w:gridCol w:w="1275"/>
        <w:gridCol w:w="993"/>
        <w:gridCol w:w="708"/>
        <w:gridCol w:w="851"/>
        <w:gridCol w:w="850"/>
        <w:gridCol w:w="3406"/>
      </w:tblGrid>
      <w:tr w:rsidR="00FB628F" w14:paraId="68EA9D00" w14:textId="77777777">
        <w:trPr>
          <w:trHeight w:val="927"/>
          <w:tblHeader/>
        </w:trPr>
        <w:tc>
          <w:tcPr>
            <w:tcW w:w="562" w:type="dxa"/>
            <w:vMerge w:val="restart"/>
            <w:shd w:val="clear" w:color="auto" w:fill="BDD7EE"/>
            <w:vAlign w:val="center"/>
            <w:hideMark/>
          </w:tcPr>
          <w:p w14:paraId="4E6A6696" w14:textId="3DA23592" w:rsidR="00FB628F" w:rsidRDefault="00D024B6">
            <w:pPr>
              <w:pStyle w:val="P68B1DB1-Normal6"/>
              <w:spacing w:before="0" w:after="0" w:line="256" w:lineRule="auto"/>
              <w:jc w:val="center"/>
              <w:rPr>
                <w:rFonts w:eastAsia="Times New Roman"/>
                <w:noProof/>
              </w:rPr>
            </w:pPr>
            <w:r>
              <w:rPr>
                <w:noProof/>
              </w:rPr>
              <w:t xml:space="preserve">Număr Nu. </w:t>
            </w:r>
          </w:p>
        </w:tc>
        <w:tc>
          <w:tcPr>
            <w:tcW w:w="2410" w:type="dxa"/>
            <w:vMerge w:val="restart"/>
            <w:shd w:val="clear" w:color="auto" w:fill="BDD7EE"/>
            <w:vAlign w:val="center"/>
            <w:hideMark/>
          </w:tcPr>
          <w:p w14:paraId="62EE65ED"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6EC92257" w14:textId="77777777" w:rsidR="00FB628F" w:rsidRDefault="00D024B6">
            <w:pPr>
              <w:pStyle w:val="P68B1DB1-Normal6"/>
              <w:spacing w:before="0" w:after="0" w:line="256" w:lineRule="auto"/>
              <w:jc w:val="center"/>
              <w:rPr>
                <w:rFonts w:eastAsia="Times New Roman"/>
                <w:noProof/>
              </w:rPr>
            </w:pPr>
            <w:r>
              <w:rPr>
                <w:noProof/>
              </w:rPr>
              <w:t>Etapă/Obiectiv</w:t>
            </w:r>
          </w:p>
        </w:tc>
        <w:tc>
          <w:tcPr>
            <w:tcW w:w="1985" w:type="dxa"/>
            <w:vMerge w:val="restart"/>
            <w:shd w:val="clear" w:color="auto" w:fill="BDD7EE"/>
            <w:vAlign w:val="center"/>
            <w:hideMark/>
          </w:tcPr>
          <w:p w14:paraId="35375D5D" w14:textId="77777777" w:rsidR="00FB628F" w:rsidRDefault="00D024B6">
            <w:pPr>
              <w:pStyle w:val="P68B1DB1-Normal6"/>
              <w:spacing w:before="0" w:after="0" w:line="256" w:lineRule="auto"/>
              <w:jc w:val="center"/>
              <w:rPr>
                <w:rFonts w:eastAsia="Times New Roman"/>
                <w:noProof/>
              </w:rPr>
            </w:pPr>
            <w:r>
              <w:rPr>
                <w:noProof/>
              </w:rPr>
              <w:t>Nume</w:t>
            </w:r>
          </w:p>
        </w:tc>
        <w:tc>
          <w:tcPr>
            <w:tcW w:w="1843" w:type="dxa"/>
            <w:vMerge w:val="restart"/>
            <w:shd w:val="clear" w:color="auto" w:fill="BDD7EE"/>
            <w:vAlign w:val="center"/>
            <w:hideMark/>
          </w:tcPr>
          <w:p w14:paraId="11E18584" w14:textId="77777777" w:rsidR="00FB628F" w:rsidRDefault="00D024B6">
            <w:pPr>
              <w:pStyle w:val="P68B1DB1-Normal6"/>
              <w:spacing w:before="0" w:after="0" w:line="256" w:lineRule="auto"/>
              <w:jc w:val="center"/>
              <w:rPr>
                <w:noProof/>
              </w:rPr>
            </w:pPr>
            <w:r>
              <w:rPr>
                <w:noProof/>
              </w:rPr>
              <w:t>Indicatori calitativi</w:t>
            </w:r>
          </w:p>
          <w:p w14:paraId="28059912" w14:textId="13CBD772" w:rsidR="00FB628F" w:rsidRDefault="00D024B6">
            <w:pPr>
              <w:pStyle w:val="P68B1DB1-Normal6"/>
              <w:spacing w:before="0" w:after="0" w:line="256" w:lineRule="auto"/>
              <w:jc w:val="center"/>
              <w:rPr>
                <w:rFonts w:eastAsia="Times New Roman"/>
                <w:noProof/>
              </w:rPr>
            </w:pPr>
            <w:r>
              <w:rPr>
                <w:noProof/>
              </w:rPr>
              <w:t>(pentru jaloane)</w:t>
            </w:r>
          </w:p>
        </w:tc>
        <w:tc>
          <w:tcPr>
            <w:tcW w:w="2976" w:type="dxa"/>
            <w:gridSpan w:val="3"/>
            <w:shd w:val="clear" w:color="auto" w:fill="BDD7EE"/>
            <w:vAlign w:val="center"/>
            <w:hideMark/>
          </w:tcPr>
          <w:p w14:paraId="79CE0AAC" w14:textId="566DD237" w:rsidR="00FB628F" w:rsidRDefault="00D024B6">
            <w:pPr>
              <w:pStyle w:val="P68B1DB1-Normal6"/>
              <w:spacing w:before="0" w:after="0" w:line="256" w:lineRule="auto"/>
              <w:jc w:val="center"/>
              <w:rPr>
                <w:rFonts w:eastAsia="Times New Roman"/>
                <w:noProof/>
              </w:rPr>
            </w:pPr>
            <w:r>
              <w:rPr>
                <w:noProof/>
              </w:rPr>
              <w:t>Indicatori cantitativi (pentru ținte)</w:t>
            </w:r>
          </w:p>
        </w:tc>
        <w:tc>
          <w:tcPr>
            <w:tcW w:w="1701" w:type="dxa"/>
            <w:gridSpan w:val="2"/>
            <w:shd w:val="clear" w:color="auto" w:fill="BDD7EE"/>
            <w:vAlign w:val="center"/>
            <w:hideMark/>
          </w:tcPr>
          <w:p w14:paraId="707C5F18"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3406" w:type="dxa"/>
            <w:vMerge w:val="restart"/>
            <w:shd w:val="clear" w:color="auto" w:fill="BDD7EE"/>
            <w:vAlign w:val="center"/>
            <w:hideMark/>
          </w:tcPr>
          <w:p w14:paraId="6E590A3C"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7785AC57" w14:textId="77777777">
        <w:trPr>
          <w:trHeight w:val="615"/>
          <w:tblHeader/>
        </w:trPr>
        <w:tc>
          <w:tcPr>
            <w:tcW w:w="562" w:type="dxa"/>
            <w:vMerge/>
            <w:vAlign w:val="center"/>
            <w:hideMark/>
          </w:tcPr>
          <w:p w14:paraId="0B95F6EC" w14:textId="77777777" w:rsidR="00FB628F" w:rsidRDefault="00FB628F">
            <w:pPr>
              <w:spacing w:before="0" w:after="0" w:line="256" w:lineRule="auto"/>
              <w:rPr>
                <w:rFonts w:eastAsia="Times New Roman"/>
                <w:b/>
                <w:noProof/>
                <w:sz w:val="18"/>
                <w:szCs w:val="18"/>
              </w:rPr>
            </w:pPr>
          </w:p>
        </w:tc>
        <w:tc>
          <w:tcPr>
            <w:tcW w:w="2410" w:type="dxa"/>
            <w:vMerge/>
            <w:vAlign w:val="center"/>
            <w:hideMark/>
          </w:tcPr>
          <w:p w14:paraId="132E811F" w14:textId="77777777" w:rsidR="00FB628F" w:rsidRDefault="00FB628F">
            <w:pPr>
              <w:spacing w:before="0" w:after="0" w:line="256" w:lineRule="auto"/>
              <w:rPr>
                <w:rFonts w:eastAsia="Times New Roman"/>
                <w:b/>
                <w:noProof/>
                <w:sz w:val="18"/>
                <w:szCs w:val="18"/>
              </w:rPr>
            </w:pPr>
          </w:p>
        </w:tc>
        <w:tc>
          <w:tcPr>
            <w:tcW w:w="992" w:type="dxa"/>
            <w:vMerge/>
            <w:vAlign w:val="center"/>
            <w:hideMark/>
          </w:tcPr>
          <w:p w14:paraId="7A1C3D60" w14:textId="77777777" w:rsidR="00FB628F" w:rsidRDefault="00FB628F">
            <w:pPr>
              <w:spacing w:before="0" w:after="0" w:line="256" w:lineRule="auto"/>
              <w:rPr>
                <w:rFonts w:eastAsia="Times New Roman"/>
                <w:b/>
                <w:noProof/>
                <w:sz w:val="18"/>
                <w:szCs w:val="18"/>
              </w:rPr>
            </w:pPr>
          </w:p>
        </w:tc>
        <w:tc>
          <w:tcPr>
            <w:tcW w:w="1985" w:type="dxa"/>
            <w:vMerge/>
            <w:vAlign w:val="center"/>
            <w:hideMark/>
          </w:tcPr>
          <w:p w14:paraId="286B9824" w14:textId="77777777" w:rsidR="00FB628F" w:rsidRDefault="00FB628F">
            <w:pPr>
              <w:spacing w:before="0" w:after="0" w:line="256" w:lineRule="auto"/>
              <w:rPr>
                <w:rFonts w:eastAsia="Times New Roman"/>
                <w:b/>
                <w:noProof/>
                <w:sz w:val="18"/>
                <w:szCs w:val="18"/>
              </w:rPr>
            </w:pPr>
          </w:p>
        </w:tc>
        <w:tc>
          <w:tcPr>
            <w:tcW w:w="1843" w:type="dxa"/>
            <w:vMerge/>
            <w:vAlign w:val="center"/>
            <w:hideMark/>
          </w:tcPr>
          <w:p w14:paraId="42B8781E" w14:textId="77777777" w:rsidR="00FB628F" w:rsidRDefault="00FB628F">
            <w:pPr>
              <w:spacing w:before="0" w:after="0" w:line="256" w:lineRule="auto"/>
              <w:rPr>
                <w:rFonts w:eastAsia="Times New Roman"/>
                <w:b/>
                <w:noProof/>
                <w:sz w:val="18"/>
                <w:szCs w:val="18"/>
              </w:rPr>
            </w:pPr>
          </w:p>
        </w:tc>
        <w:tc>
          <w:tcPr>
            <w:tcW w:w="1275" w:type="dxa"/>
            <w:shd w:val="clear" w:color="auto" w:fill="BDD7EE"/>
            <w:vAlign w:val="center"/>
            <w:hideMark/>
          </w:tcPr>
          <w:p w14:paraId="39E4E4F9"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993" w:type="dxa"/>
            <w:shd w:val="clear" w:color="auto" w:fill="BDD7EE"/>
            <w:vAlign w:val="center"/>
            <w:hideMark/>
          </w:tcPr>
          <w:p w14:paraId="1D3108A3" w14:textId="0F810C10" w:rsidR="00FB628F" w:rsidRDefault="00D024B6">
            <w:pPr>
              <w:pStyle w:val="P68B1DB1-Normal6"/>
              <w:spacing w:before="0" w:after="0" w:line="256" w:lineRule="auto"/>
              <w:jc w:val="center"/>
              <w:rPr>
                <w:rFonts w:eastAsia="Times New Roman"/>
                <w:noProof/>
              </w:rPr>
            </w:pPr>
            <w:r>
              <w:rPr>
                <w:noProof/>
              </w:rPr>
              <w:t>Situația de referință</w:t>
            </w:r>
          </w:p>
        </w:tc>
        <w:tc>
          <w:tcPr>
            <w:tcW w:w="708" w:type="dxa"/>
            <w:shd w:val="clear" w:color="auto" w:fill="BDD7EE"/>
            <w:vAlign w:val="center"/>
            <w:hideMark/>
          </w:tcPr>
          <w:p w14:paraId="7D25296E" w14:textId="64B88519" w:rsidR="00FB628F" w:rsidRDefault="00D024B6">
            <w:pPr>
              <w:pStyle w:val="P68B1DB1-Normal6"/>
              <w:spacing w:before="0" w:after="0" w:line="256" w:lineRule="auto"/>
              <w:jc w:val="center"/>
              <w:rPr>
                <w:rFonts w:eastAsia="Times New Roman"/>
                <w:noProof/>
              </w:rPr>
            </w:pPr>
            <w:r>
              <w:rPr>
                <w:noProof/>
              </w:rPr>
              <w:t>Obiectiv</w:t>
            </w:r>
          </w:p>
        </w:tc>
        <w:tc>
          <w:tcPr>
            <w:tcW w:w="851" w:type="dxa"/>
            <w:shd w:val="clear" w:color="auto" w:fill="BDD7EE"/>
            <w:vAlign w:val="center"/>
            <w:hideMark/>
          </w:tcPr>
          <w:p w14:paraId="15B36776" w14:textId="77777777" w:rsidR="00FB628F" w:rsidRDefault="00D024B6">
            <w:pPr>
              <w:pStyle w:val="P68B1DB1-Normal6"/>
              <w:spacing w:before="0" w:after="0" w:line="256" w:lineRule="auto"/>
              <w:jc w:val="center"/>
              <w:rPr>
                <w:rFonts w:eastAsia="Times New Roman"/>
                <w:noProof/>
              </w:rPr>
            </w:pPr>
            <w:r>
              <w:rPr>
                <w:noProof/>
              </w:rPr>
              <w:t>Trimestru</w:t>
            </w:r>
          </w:p>
        </w:tc>
        <w:tc>
          <w:tcPr>
            <w:tcW w:w="850" w:type="dxa"/>
            <w:shd w:val="clear" w:color="auto" w:fill="BDD7EE"/>
            <w:vAlign w:val="center"/>
            <w:hideMark/>
          </w:tcPr>
          <w:p w14:paraId="1E94CF25" w14:textId="77777777" w:rsidR="00FB628F" w:rsidRDefault="00D024B6">
            <w:pPr>
              <w:pStyle w:val="P68B1DB1-Normal6"/>
              <w:spacing w:before="0" w:after="0" w:line="256" w:lineRule="auto"/>
              <w:jc w:val="center"/>
              <w:rPr>
                <w:rFonts w:eastAsia="Times New Roman"/>
                <w:noProof/>
              </w:rPr>
            </w:pPr>
            <w:r>
              <w:rPr>
                <w:noProof/>
              </w:rPr>
              <w:t>Anul</w:t>
            </w:r>
          </w:p>
        </w:tc>
        <w:tc>
          <w:tcPr>
            <w:tcW w:w="3406" w:type="dxa"/>
            <w:vMerge/>
            <w:vAlign w:val="center"/>
            <w:hideMark/>
          </w:tcPr>
          <w:p w14:paraId="4DDB7789" w14:textId="77777777" w:rsidR="00FB628F" w:rsidRDefault="00FB628F">
            <w:pPr>
              <w:spacing w:before="0" w:after="0" w:line="256" w:lineRule="auto"/>
              <w:rPr>
                <w:rFonts w:eastAsia="Times New Roman"/>
                <w:b/>
                <w:noProof/>
                <w:sz w:val="18"/>
                <w:szCs w:val="18"/>
              </w:rPr>
            </w:pPr>
          </w:p>
        </w:tc>
      </w:tr>
      <w:tr w:rsidR="00FB628F" w14:paraId="02D7B92B"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E31832F" w14:textId="77777777" w:rsidR="00FB628F" w:rsidRDefault="00D024B6">
            <w:pPr>
              <w:pStyle w:val="P68B1DB1-Normal7"/>
              <w:spacing w:before="0" w:after="0" w:line="256" w:lineRule="auto"/>
              <w:jc w:val="center"/>
              <w:rPr>
                <w:rFonts w:eastAsia="Times New Roman"/>
                <w:noProof/>
              </w:rPr>
            </w:pPr>
            <w:r>
              <w:rPr>
                <w:noProof/>
              </w:rPr>
              <w:t>69</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2C828C66" w14:textId="77777777" w:rsidR="00FB628F" w:rsidRDefault="00D024B6">
            <w:pPr>
              <w:pStyle w:val="P68B1DB1-Normal7"/>
              <w:spacing w:before="0" w:after="0" w:line="256" w:lineRule="auto"/>
              <w:rPr>
                <w:rFonts w:eastAsia="Times New Roman"/>
                <w:noProof/>
              </w:rPr>
            </w:pPr>
            <w:r>
              <w:rPr>
                <w:noProof/>
              </w:rPr>
              <w:t>A: Instituirea unui cadru pentru transformarea durabilă și verde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750F53B" w14:textId="77777777" w:rsidR="00FB628F" w:rsidRDefault="00D024B6">
            <w:pPr>
              <w:pStyle w:val="P68B1DB1-Normal7"/>
              <w:spacing w:before="0" w:after="0" w:line="256" w:lineRule="auto"/>
              <w:rPr>
                <w:rFonts w:eastAsia="Times New Roman"/>
                <w:noProof/>
              </w:rPr>
            </w:pPr>
            <w:r>
              <w:rPr>
                <w:noProof/>
              </w:rPr>
              <w:t>Etapă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7DC998B" w14:textId="28DB7581" w:rsidR="00FB628F" w:rsidRDefault="00D024B6">
            <w:pPr>
              <w:pStyle w:val="P68B1DB1-Normal7"/>
              <w:spacing w:before="0" w:after="0" w:line="256" w:lineRule="auto"/>
              <w:rPr>
                <w:rFonts w:eastAsia="Times New Roman"/>
                <w:noProof/>
              </w:rPr>
            </w:pPr>
            <w:r>
              <w:rPr>
                <w:noProof/>
              </w:rPr>
              <w:t>Intrarea în vigoare a modificărilor privind răspunderea extinsă a producătorilor și valorificarea deșeurilor</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4FB63C8" w14:textId="77777777" w:rsidR="00FB628F" w:rsidRDefault="00D024B6">
            <w:pPr>
              <w:pStyle w:val="P68B1DB1-Normal7"/>
              <w:spacing w:before="0" w:after="0" w:line="256" w:lineRule="auto"/>
              <w:rPr>
                <w:rFonts w:eastAsia="Times New Roman"/>
                <w:noProof/>
              </w:rPr>
            </w:pPr>
            <w:r>
              <w:rPr>
                <w:noProof/>
              </w:rPr>
              <w:t>Dispoziție legală care indică intrarea în vigoare a modificărilor aduse Decretului privind gestionarea ambalajelor și a deșeurilor de ambalaje și Regulamentului privind deșeurile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B2FB3EB" w14:textId="15D70546"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016040E" w14:textId="74F20533" w:rsidR="00FB628F" w:rsidRDefault="00FB628F">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7A66414" w14:textId="03BE6D44" w:rsidR="00FB628F" w:rsidRDefault="00FB628F">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55A28AF" w14:textId="4F871CD1" w:rsidR="00FB628F" w:rsidRDefault="00590A15">
            <w:pPr>
              <w:pStyle w:val="P68B1DB1-Normal7"/>
              <w:spacing w:before="0" w:after="0" w:line="256"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5ED79E1C" w14:textId="77777777" w:rsidR="00FB628F" w:rsidRDefault="00D024B6">
            <w:pPr>
              <w:pStyle w:val="P68B1DB1-Normal7"/>
              <w:spacing w:before="0" w:after="0" w:line="256" w:lineRule="auto"/>
              <w:jc w:val="center"/>
              <w:rPr>
                <w:rFonts w:eastAsia="Times New Roman"/>
                <w:noProof/>
              </w:rPr>
            </w:pPr>
            <w:r>
              <w:rPr>
                <w:noProof/>
              </w:rPr>
              <w:t>2022</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10D97E87" w14:textId="0637ABBC" w:rsidR="00FB628F" w:rsidRDefault="00D024B6">
            <w:pPr>
              <w:pStyle w:val="P68B1DB1-Normal7"/>
              <w:spacing w:before="0" w:after="0" w:line="256" w:lineRule="auto"/>
              <w:rPr>
                <w:rFonts w:eastAsia="Times New Roman"/>
                <w:noProof/>
              </w:rPr>
            </w:pPr>
            <w:r>
              <w:rPr>
                <w:noProof/>
              </w:rPr>
              <w:t>Modificările aduse Decretului privind gestionarea ambalajelor și a deșeurilor de ambalaje și Regulamentului privind deșeurile sporesc responsabilitatea organizațională și financiară a producătorilor și promovează integrarea materialelor reciclate în produsele noi.</w:t>
            </w:r>
          </w:p>
        </w:tc>
      </w:tr>
      <w:tr w:rsidR="00FB628F" w14:paraId="4C948AD9"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8E75BF9" w14:textId="77777777" w:rsidR="00FB628F" w:rsidRDefault="00D024B6">
            <w:pPr>
              <w:pStyle w:val="P68B1DB1-Normal7"/>
              <w:spacing w:before="0" w:after="0" w:line="256" w:lineRule="auto"/>
              <w:jc w:val="center"/>
              <w:rPr>
                <w:rFonts w:eastAsia="Times New Roman"/>
                <w:noProof/>
              </w:rPr>
            </w:pPr>
            <w:r>
              <w:rPr>
                <w:noProof/>
              </w:rPr>
              <w:t>70</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EC01F86" w14:textId="77777777" w:rsidR="00FB628F" w:rsidRDefault="00D024B6">
            <w:pPr>
              <w:pStyle w:val="P68B1DB1-Normal7"/>
              <w:spacing w:before="0" w:after="0" w:line="256" w:lineRule="auto"/>
              <w:rPr>
                <w:rFonts w:eastAsia="Times New Roman"/>
                <w:noProof/>
              </w:rPr>
            </w:pPr>
            <w:r>
              <w:rPr>
                <w:noProof/>
              </w:rPr>
              <w:t>A: Instituirea unui cadru pentru transformarea durabilă și verde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B862DC6" w14:textId="77777777" w:rsidR="00FB628F" w:rsidRDefault="00D024B6">
            <w:pPr>
              <w:pStyle w:val="P68B1DB1-Normal7"/>
              <w:spacing w:before="0" w:after="0" w:line="256" w:lineRule="auto"/>
              <w:rPr>
                <w:rFonts w:eastAsia="Times New Roman"/>
                <w:noProof/>
              </w:rPr>
            </w:pPr>
            <w:r>
              <w:rPr>
                <w:noProof/>
              </w:rPr>
              <w:t>Etapă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2596D375" w14:textId="77777777" w:rsidR="00FB628F" w:rsidRDefault="00D024B6">
            <w:pPr>
              <w:pStyle w:val="P68B1DB1-Normal7"/>
              <w:spacing w:before="0" w:after="0" w:line="256" w:lineRule="auto"/>
              <w:rPr>
                <w:rFonts w:eastAsia="Times New Roman"/>
                <w:noProof/>
              </w:rPr>
            </w:pPr>
            <w:r>
              <w:rPr>
                <w:noProof/>
              </w:rPr>
              <w:t>Elaborarea și aplicarea unei metodologii de planificare bugetară ecologică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63AF0C5" w14:textId="20C404EB" w:rsidR="00FB628F" w:rsidRDefault="00D024B6">
            <w:pPr>
              <w:pStyle w:val="P68B1DB1-Normal7"/>
              <w:spacing w:before="0" w:after="0" w:line="256" w:lineRule="auto"/>
              <w:rPr>
                <w:rFonts w:eastAsia="Times New Roman"/>
                <w:noProof/>
              </w:rPr>
            </w:pPr>
            <w:r>
              <w:rPr>
                <w:noProof/>
              </w:rPr>
              <w:t>Elaborarea și începerea aplicării unei metodologii de planificare bugetară verde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3E33710F" w14:textId="3B72875F"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6852ED4" w14:textId="33C00DCC" w:rsidR="00FB628F" w:rsidRDefault="00FB628F">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E6267D0" w14:textId="69DE0D1E" w:rsidR="00FB628F" w:rsidRDefault="00FB628F">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0356683" w14:textId="1D502C44" w:rsidR="00FB628F" w:rsidRDefault="00590A15">
            <w:pPr>
              <w:pStyle w:val="P68B1DB1-Normal7"/>
              <w:spacing w:before="0" w:after="0" w:line="256"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BAA822A" w14:textId="77777777" w:rsidR="00FB628F" w:rsidRDefault="00D024B6">
            <w:pPr>
              <w:pStyle w:val="P68B1DB1-Normal7"/>
              <w:spacing w:before="0" w:after="0" w:line="256" w:lineRule="auto"/>
              <w:jc w:val="center"/>
              <w:rPr>
                <w:rFonts w:eastAsia="Times New Roman"/>
                <w:noProof/>
              </w:rPr>
            </w:pPr>
            <w:r>
              <w:rPr>
                <w:noProof/>
              </w:rPr>
              <w:t>2023</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7503F2E" w14:textId="1AFD7900" w:rsidR="00FB628F" w:rsidRDefault="00D024B6">
            <w:pPr>
              <w:pStyle w:val="P68B1DB1-Normal7"/>
              <w:spacing w:before="0" w:after="0" w:line="256" w:lineRule="auto"/>
              <w:rPr>
                <w:rFonts w:eastAsia="Times New Roman"/>
                <w:noProof/>
              </w:rPr>
            </w:pPr>
            <w:r>
              <w:rPr>
                <w:noProof/>
              </w:rPr>
              <w:t>Ministerul Finanțelor elaborează și aplică o metodologie de evaluare a impactului fiecărei linii bugetare asupra obiectivelor de mediu (marcarea climatică) în conformitate cu taxonomia și cu principiul de „a nu prejudicia în mod semnificativ” din Orientările tehnice (2021/C58/01). Metodologia se adoptă, se publică și intră în vigoare și permite monitorizarea cheltuielilor bugetare verzi și evaluarea impactului politicii bugetare asupra mediului și climei.</w:t>
            </w:r>
          </w:p>
        </w:tc>
      </w:tr>
      <w:tr w:rsidR="00FB628F" w14:paraId="3F7B1A21"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99F7714" w14:textId="77777777" w:rsidR="00FB628F" w:rsidRDefault="00D024B6">
            <w:pPr>
              <w:pStyle w:val="P68B1DB1-Normal7"/>
              <w:spacing w:before="0" w:after="0" w:line="256" w:lineRule="auto"/>
              <w:jc w:val="center"/>
              <w:rPr>
                <w:rFonts w:eastAsia="Times New Roman"/>
                <w:noProof/>
              </w:rPr>
            </w:pPr>
            <w:r>
              <w:rPr>
                <w:noProof/>
              </w:rPr>
              <w:t>71</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5A828B5" w14:textId="77777777" w:rsidR="00FB628F" w:rsidRDefault="00D024B6">
            <w:pPr>
              <w:pStyle w:val="P68B1DB1-Normal7"/>
              <w:spacing w:before="0" w:after="0" w:line="256" w:lineRule="auto"/>
              <w:rPr>
                <w:rFonts w:eastAsia="Times New Roman"/>
                <w:noProof/>
              </w:rPr>
            </w:pPr>
            <w:r>
              <w:rPr>
                <w:noProof/>
              </w:rPr>
              <w:t>A: Instituirea unui cadru pentru transformarea durabilă și verde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F2E9E11" w14:textId="77777777" w:rsidR="00FB628F" w:rsidRDefault="00D024B6">
            <w:pPr>
              <w:pStyle w:val="P68B1DB1-Normal7"/>
              <w:spacing w:before="0" w:after="0" w:line="256" w:lineRule="auto"/>
              <w:rPr>
                <w:rFonts w:eastAsia="Times New Roman"/>
                <w:noProof/>
              </w:rPr>
            </w:pPr>
            <w:r>
              <w:rPr>
                <w:noProof/>
              </w:rPr>
              <w:t>Etapă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A72C4D2" w14:textId="77777777" w:rsidR="00FB628F" w:rsidRDefault="00D024B6">
            <w:pPr>
              <w:pStyle w:val="P68B1DB1-Normal7"/>
              <w:spacing w:before="0" w:after="0" w:line="256" w:lineRule="auto"/>
              <w:rPr>
                <w:rFonts w:eastAsia="Times New Roman"/>
                <w:noProof/>
              </w:rPr>
            </w:pPr>
            <w:r>
              <w:rPr>
                <w:noProof/>
              </w:rPr>
              <w:t>Ghișeul unic pentru economia circulară este operațional</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FF5938B" w14:textId="77777777" w:rsidR="00FB628F" w:rsidRDefault="00D024B6">
            <w:pPr>
              <w:pStyle w:val="P68B1DB1-Normal7"/>
              <w:spacing w:before="0" w:after="0" w:line="256" w:lineRule="auto"/>
              <w:rPr>
                <w:rFonts w:eastAsia="Times New Roman"/>
                <w:noProof/>
              </w:rPr>
            </w:pPr>
            <w:r>
              <w:rPr>
                <w:noProof/>
              </w:rPr>
              <w:t>Ghișeul unic pentru economia circulară este operațional</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7B29FA82" w14:textId="06AA3914"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47C4437" w14:textId="4B5C6D70" w:rsidR="00FB628F" w:rsidRDefault="00FB628F">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E51B689" w14:textId="33DF2BDE" w:rsidR="00FB628F" w:rsidRDefault="00FB628F">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FD4ADB1" w14:textId="78FCA6D3" w:rsidR="00FB628F" w:rsidRDefault="00590A15">
            <w:pPr>
              <w:pStyle w:val="P68B1DB1-Normal7"/>
              <w:spacing w:before="0" w:after="0" w:line="256"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3D1825F5" w14:textId="77777777" w:rsidR="00FB628F" w:rsidRDefault="00D024B6">
            <w:pPr>
              <w:pStyle w:val="P68B1DB1-Normal7"/>
              <w:spacing w:before="0" w:after="0" w:line="256" w:lineRule="auto"/>
              <w:jc w:val="center"/>
              <w:rPr>
                <w:rFonts w:eastAsia="Times New Roman"/>
                <w:noProof/>
              </w:rPr>
            </w:pPr>
            <w:r>
              <w:rPr>
                <w:noProof/>
              </w:rPr>
              <w:t>2022</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62750CDB" w14:textId="0917AF5F" w:rsidR="00FB628F" w:rsidRDefault="00D024B6">
            <w:pPr>
              <w:pStyle w:val="P68B1DB1-Normal7"/>
              <w:spacing w:before="0" w:after="0" w:line="256" w:lineRule="auto"/>
              <w:rPr>
                <w:rFonts w:eastAsia="Times New Roman"/>
                <w:noProof/>
              </w:rPr>
            </w:pPr>
            <w:r>
              <w:rPr>
                <w:noProof/>
              </w:rPr>
              <w:t>Ghișeul unic sprijină întreprinderile, în special întreprinderile mici și mijlocii (IMM-uri), în tranziția lor către o economie circulară. Aceasta integrează și coordonează în mod sistematic punerea în aplicare a celor șase programe ale proiectului strategic integrat de decarbonizare a Sloveniei prin tranziția către o economie circulară.</w:t>
            </w:r>
          </w:p>
        </w:tc>
      </w:tr>
      <w:tr w:rsidR="00FB628F" w14:paraId="72285296"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0A64564" w14:textId="77777777" w:rsidR="00FB628F" w:rsidRDefault="00D024B6">
            <w:pPr>
              <w:pStyle w:val="P68B1DB1-Normal7"/>
              <w:spacing w:before="0" w:after="0" w:line="256" w:lineRule="auto"/>
              <w:jc w:val="center"/>
              <w:rPr>
                <w:rFonts w:eastAsia="Times New Roman"/>
                <w:noProof/>
              </w:rPr>
            </w:pPr>
            <w:r>
              <w:rPr>
                <w:noProof/>
              </w:rPr>
              <w:t>72</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35C112A0" w14:textId="77777777" w:rsidR="00FB628F" w:rsidRDefault="00D024B6">
            <w:pPr>
              <w:pStyle w:val="P68B1DB1-Normal7"/>
              <w:spacing w:before="0" w:after="0" w:line="256" w:lineRule="auto"/>
              <w:rPr>
                <w:rFonts w:eastAsia="Times New Roman"/>
                <w:noProof/>
              </w:rPr>
            </w:pPr>
            <w:r>
              <w:rPr>
                <w:noProof/>
              </w:rPr>
              <w:t>B: Proiect strategic integrat de decarbonizare a Sloveniei prin tranziția către o economie circulară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AF4635C" w14:textId="77777777" w:rsidR="00FB628F" w:rsidRDefault="00D024B6">
            <w:pPr>
              <w:pStyle w:val="P68B1DB1-Normal7"/>
              <w:spacing w:before="0" w:after="0" w:line="256" w:lineRule="auto"/>
              <w:rPr>
                <w:rFonts w:eastAsia="Times New Roman"/>
                <w:noProof/>
              </w:rPr>
            </w:pPr>
            <w:r>
              <w:rPr>
                <w:noProof/>
              </w:rPr>
              <w:t>Etapă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C949518" w14:textId="546C0D56" w:rsidR="00FB628F" w:rsidRDefault="00D024B6">
            <w:pPr>
              <w:pStyle w:val="P68B1DB1-Normal7"/>
              <w:spacing w:before="0" w:after="0" w:line="256" w:lineRule="auto"/>
              <w:rPr>
                <w:rFonts w:eastAsia="Times New Roman"/>
                <w:noProof/>
              </w:rPr>
            </w:pPr>
            <w:r>
              <w:rPr>
                <w:noProof/>
              </w:rPr>
              <w:t>Acordarea de granturi pentru sprijinirea întreprinderilor în tranziția către o economie circulară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2876F0" w14:textId="77777777" w:rsidR="00FB628F" w:rsidRDefault="00D024B6">
            <w:pPr>
              <w:pStyle w:val="P68B1DB1-Normal7"/>
              <w:spacing w:before="0" w:after="0" w:line="256" w:lineRule="auto"/>
              <w:rPr>
                <w:rFonts w:eastAsia="Times New Roman"/>
                <w:noProof/>
              </w:rPr>
            </w:pPr>
            <w:r>
              <w:rPr>
                <w:noProof/>
              </w:rPr>
              <w:t>Comunicarea premiilor</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2A679806" w14:textId="13A2B6BF"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33FF8EB" w14:textId="644981B8" w:rsidR="00FB628F" w:rsidRDefault="00FB628F">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283D27F0" w14:textId="730262DB" w:rsidR="00FB628F" w:rsidRDefault="00FB628F">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4D31F07D" w14:textId="76E354D3" w:rsidR="00FB628F" w:rsidRDefault="00590A15">
            <w:pPr>
              <w:pStyle w:val="P68B1DB1-Normal7"/>
              <w:spacing w:before="0" w:after="0" w:line="256"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FE3BE22" w14:textId="77777777" w:rsidR="00FB628F" w:rsidRDefault="00D024B6">
            <w:pPr>
              <w:pStyle w:val="P68B1DB1-Normal7"/>
              <w:spacing w:before="0" w:after="0" w:line="256" w:lineRule="auto"/>
              <w:jc w:val="center"/>
              <w:rPr>
                <w:rFonts w:eastAsia="Times New Roman"/>
                <w:noProof/>
              </w:rPr>
            </w:pPr>
            <w:r>
              <w:rPr>
                <w:noProof/>
              </w:rPr>
              <w:t>2024</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F01E636" w14:textId="77777777" w:rsidR="00FB628F" w:rsidRDefault="00D024B6">
            <w:pPr>
              <w:pStyle w:val="P68B1DB1-Normal7"/>
              <w:spacing w:before="0" w:after="0" w:line="256" w:lineRule="auto"/>
              <w:rPr>
                <w:rFonts w:eastAsia="Times New Roman"/>
                <w:noProof/>
              </w:rPr>
            </w:pPr>
            <w:r>
              <w:rPr>
                <w:noProof/>
              </w:rPr>
              <w:t>Proiectele sporesc eficiența din punctul de vedere al utilizării resurselor a întreprinderilor selectate.</w:t>
            </w:r>
          </w:p>
          <w:p w14:paraId="76E96082" w14:textId="59411980" w:rsidR="00FB628F" w:rsidRDefault="00D024B6">
            <w:pPr>
              <w:pStyle w:val="P68B1DB1-Normal10"/>
              <w:spacing w:before="0" w:after="0" w:line="256" w:lineRule="auto"/>
              <w:rPr>
                <w:rFonts w:eastAsia="Times New Roman"/>
                <w:noProof/>
              </w:rPr>
            </w:pPr>
            <w:r>
              <w:rPr>
                <w:noProof/>
              </w:rPr>
              <w:t>Criteriile de selecție asigură conformitatea cu Ghidul tehnic privind aplicarea principiului de „a nu prejudicia în mod semnificativ” (2021/C58/01). Pentru toate proiectele legate de instalațiile care fac obiectul schemei UE de comercializare a certificatelor de emisii, se asigură faptul că instalațiile care beneficiază de sprijin își ating emisiile de gaze cu efect de seră preconizate cu mult sub limita stabilită pentru alocarea cu titlu gratuit, astfel cum se prevede în regulamentul de punere în aplicare (UE) 2021/447 al Comisiei.</w:t>
            </w:r>
            <w:r>
              <w:rPr>
                <w:noProof/>
              </w:rPr>
              <w:footnoteReference w:id="2"/>
            </w:r>
          </w:p>
        </w:tc>
      </w:tr>
      <w:tr w:rsidR="00FB628F" w14:paraId="7E6C8D00"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0FF52BF9" w14:textId="77777777" w:rsidR="00FB628F" w:rsidRDefault="00D024B6">
            <w:pPr>
              <w:pStyle w:val="P68B1DB1-Normal7"/>
              <w:spacing w:before="0" w:after="0" w:line="256" w:lineRule="auto"/>
              <w:jc w:val="center"/>
              <w:rPr>
                <w:rFonts w:eastAsia="Times New Roman"/>
                <w:noProof/>
              </w:rPr>
            </w:pPr>
            <w:r>
              <w:rPr>
                <w:noProof/>
              </w:rPr>
              <w:t>73</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BA49D17" w14:textId="77777777" w:rsidR="00FB628F" w:rsidRDefault="00D024B6">
            <w:pPr>
              <w:pStyle w:val="P68B1DB1-Normal7"/>
              <w:spacing w:before="0" w:after="0" w:line="256" w:lineRule="auto"/>
              <w:rPr>
                <w:rFonts w:eastAsia="Times New Roman"/>
                <w:noProof/>
              </w:rPr>
            </w:pPr>
            <w:r>
              <w:rPr>
                <w:noProof/>
              </w:rPr>
              <w:t xml:space="preserve">B: Proiect strategic integrat de decarbonizare a Sloveniei prin tranziția către o economie circulară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52B4696" w14:textId="77777777" w:rsidR="00FB628F" w:rsidRDefault="00D024B6">
            <w:pPr>
              <w:pStyle w:val="P68B1DB1-Normal7"/>
              <w:spacing w:before="0" w:after="0" w:line="256" w:lineRule="auto"/>
              <w:rPr>
                <w:rFonts w:eastAsia="Times New Roman"/>
                <w:noProof/>
              </w:rPr>
            </w:pPr>
            <w:r>
              <w:rPr>
                <w:noProof/>
              </w:rPr>
              <w:t>Țintă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83FAA0D" w14:textId="67C7D585" w:rsidR="00FB628F" w:rsidRDefault="00D024B6">
            <w:pPr>
              <w:pStyle w:val="P68B1DB1-Normal7"/>
              <w:spacing w:before="0" w:after="0" w:line="256" w:lineRule="auto"/>
              <w:rPr>
                <w:rFonts w:eastAsia="Times New Roman"/>
                <w:noProof/>
              </w:rPr>
            </w:pPr>
            <w:r>
              <w:rPr>
                <w:noProof/>
              </w:rPr>
              <w:t>Numărul de proiecte sau activități de sprijinire a întreprinderilor în tranziția către o economie circulară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D6BB273" w14:textId="77777777" w:rsidR="00FB628F" w:rsidRDefault="00D024B6">
            <w:pPr>
              <w:pStyle w:val="P68B1DB1-Normal7"/>
              <w:spacing w:before="0" w:after="0" w:line="256" w:lineRule="auto"/>
              <w:rPr>
                <w:rFonts w:eastAsia="Times New Roman"/>
                <w:noProof/>
              </w:rPr>
            </w:pPr>
            <w:r>
              <w:rPr>
                <w:noProof/>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57A9DE09" w14:textId="77777777" w:rsidR="00FB628F" w:rsidRDefault="00D024B6">
            <w:pPr>
              <w:pStyle w:val="P68B1DB1-Normal7"/>
              <w:spacing w:before="0" w:after="0" w:line="256"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AB7EDA4" w14:textId="77777777" w:rsidR="00FB628F" w:rsidRDefault="00D024B6">
            <w:pPr>
              <w:pStyle w:val="P68B1DB1-Normal7"/>
              <w:spacing w:before="0" w:after="0" w:line="256" w:lineRule="auto"/>
              <w:jc w:val="center"/>
              <w:rPr>
                <w:rFonts w:eastAsia="Times New Roman"/>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6D247568" w14:textId="50487C3A" w:rsidR="00FB628F" w:rsidRDefault="00D024B6">
            <w:pPr>
              <w:pStyle w:val="P68B1DB1-Normal7"/>
              <w:spacing w:before="0" w:after="0" w:line="256" w:lineRule="auto"/>
              <w:jc w:val="center"/>
              <w:rPr>
                <w:rFonts w:eastAsia="Times New Roman"/>
                <w:noProof/>
              </w:rPr>
            </w:pPr>
            <w:r>
              <w:rPr>
                <w:noProof/>
              </w:rPr>
              <w:t>150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AB905E7" w14:textId="627421D1" w:rsidR="00FB628F" w:rsidRDefault="00590A15">
            <w:pPr>
              <w:pStyle w:val="P68B1DB1-Normal7"/>
              <w:spacing w:before="0" w:after="0" w:line="256"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72430C8" w14:textId="77777777" w:rsidR="00FB628F" w:rsidRDefault="00D024B6">
            <w:pPr>
              <w:pStyle w:val="P68B1DB1-Normal7"/>
              <w:spacing w:before="0" w:after="0" w:line="256" w:lineRule="auto"/>
              <w:jc w:val="center"/>
              <w:rPr>
                <w:rFonts w:eastAsia="Times New Roman"/>
                <w:noProof/>
              </w:rPr>
            </w:pPr>
            <w:r>
              <w:rPr>
                <w:noProof/>
              </w:rPr>
              <w:t>2025</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133BF682" w14:textId="62D56365" w:rsidR="00FB628F" w:rsidRDefault="00D024B6">
            <w:pPr>
              <w:pStyle w:val="P68B1DB1-Normal8"/>
              <w:spacing w:before="0" w:after="0" w:line="256" w:lineRule="auto"/>
              <w:rPr>
                <w:noProof/>
              </w:rPr>
            </w:pPr>
            <w:r>
              <w:rPr>
                <w:noProof/>
              </w:rPr>
              <w:t>Au fost realizate cel puțin 150 de proiecte sau activități de sprijinire a tranziției către o economie circulară.</w:t>
            </w:r>
          </w:p>
        </w:tc>
      </w:tr>
      <w:tr w:rsidR="00FB628F" w14:paraId="5046D979"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56A268C" w14:textId="77777777" w:rsidR="00FB628F" w:rsidRDefault="00D024B6">
            <w:pPr>
              <w:pStyle w:val="P68B1DB1-Normal7"/>
              <w:spacing w:before="0" w:after="0" w:line="256" w:lineRule="auto"/>
              <w:jc w:val="center"/>
              <w:rPr>
                <w:rFonts w:eastAsia="Times New Roman"/>
                <w:noProof/>
              </w:rPr>
            </w:pPr>
            <w:r>
              <w:rPr>
                <w:noProof/>
              </w:rPr>
              <w:t>74</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45591E9" w14:textId="77777777" w:rsidR="00FB628F" w:rsidRDefault="00D024B6">
            <w:pPr>
              <w:pStyle w:val="P68B1DB1-Normal7"/>
              <w:spacing w:before="0" w:after="0" w:line="256" w:lineRule="auto"/>
              <w:rPr>
                <w:rFonts w:eastAsia="Times New Roman"/>
                <w:noProof/>
              </w:rPr>
            </w:pPr>
            <w:r>
              <w:rPr>
                <w:noProof/>
              </w:rPr>
              <w:t>C: Intensificarea prelucrării lemnului pentru a accelera tranziția către o societate neutră din punct de vedere climatic</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1CB9BAC" w14:textId="77777777" w:rsidR="00FB628F" w:rsidRDefault="00D024B6">
            <w:pPr>
              <w:pStyle w:val="P68B1DB1-Normal7"/>
              <w:spacing w:before="0" w:after="0" w:line="256" w:lineRule="auto"/>
              <w:rPr>
                <w:rFonts w:eastAsia="Times New Roman"/>
                <w:noProof/>
              </w:rPr>
            </w:pPr>
            <w:r>
              <w:rPr>
                <w:noProof/>
              </w:rPr>
              <w:t>Etapă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B1FCB0F" w14:textId="14C539E3" w:rsidR="00FB628F" w:rsidRDefault="00D024B6">
            <w:pPr>
              <w:pStyle w:val="P68B1DB1-Normal7"/>
              <w:spacing w:before="0" w:after="0" w:line="256" w:lineRule="auto"/>
              <w:rPr>
                <w:rFonts w:eastAsia="Times New Roman"/>
                <w:noProof/>
              </w:rPr>
            </w:pPr>
            <w:r>
              <w:rPr>
                <w:noProof/>
              </w:rPr>
              <w:t>Decizii de acordare a granturilor pentru proiecte de sprijinire a prelucrării lemnului</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DBDD36C" w14:textId="6D4A7B53" w:rsidR="00FB628F" w:rsidRDefault="00D024B6">
            <w:pPr>
              <w:pStyle w:val="P68B1DB1-Normal7"/>
              <w:spacing w:before="0" w:after="0" w:line="256" w:lineRule="auto"/>
              <w:rPr>
                <w:rFonts w:eastAsia="Times New Roman"/>
                <w:noProof/>
              </w:rPr>
            </w:pPr>
            <w:r>
              <w:rPr>
                <w:noProof/>
              </w:rPr>
              <w:t>Decizie (decizii) de subvenție emisă (emise)</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66488F7" w14:textId="6338148D"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9E71E15" w14:textId="797947FA" w:rsidR="00FB628F" w:rsidRDefault="00FB628F">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279E7DE" w14:textId="3CCB2B18" w:rsidR="00FB628F" w:rsidRDefault="00FB628F">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9C0FA21" w14:textId="365B5CBD" w:rsidR="00FB628F" w:rsidRDefault="00590A15">
            <w:pPr>
              <w:pStyle w:val="P68B1DB1-Normal7"/>
              <w:spacing w:before="0" w:after="0" w:line="256" w:lineRule="auto"/>
              <w:jc w:val="center"/>
              <w:rPr>
                <w:rFonts w:eastAsia="Times New Roman"/>
                <w:noProof/>
              </w:rPr>
            </w:pPr>
            <w:r>
              <w:rPr>
                <w:noProof/>
              </w:rPr>
              <w:t>T4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3B488C98" w14:textId="77777777" w:rsidR="00FB628F" w:rsidRDefault="00D024B6">
            <w:pPr>
              <w:pStyle w:val="P68B1DB1-Normal7"/>
              <w:spacing w:before="0" w:after="0" w:line="256" w:lineRule="auto"/>
              <w:jc w:val="center"/>
              <w:rPr>
                <w:rFonts w:eastAsia="Times New Roman"/>
                <w:noProof/>
              </w:rPr>
            </w:pPr>
            <w:r>
              <w:rPr>
                <w:noProof/>
              </w:rPr>
              <w:t>2024</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69467D6E" w14:textId="75D11118" w:rsidR="00FB628F" w:rsidRDefault="00D024B6">
            <w:pPr>
              <w:pStyle w:val="P68B1DB1-Normal7"/>
              <w:spacing w:before="0" w:after="0" w:line="256" w:lineRule="auto"/>
              <w:rPr>
                <w:rFonts w:eastAsia="Times New Roman"/>
                <w:noProof/>
              </w:rPr>
            </w:pPr>
            <w:r>
              <w:rPr>
                <w:noProof/>
              </w:rPr>
              <w:t>Decizie (decizii) de grant emisă (emise) pentru proiecte de sprijinire a prelucrării lemnului. Criteriile de selecție a proiectelor din cadrul cererii de propuneri includ o cerință de conformitate cu Orientările tehnice de „a nu prejudicia în mod semnificativ” (2021/C58/01).</w:t>
            </w:r>
          </w:p>
        </w:tc>
      </w:tr>
      <w:tr w:rsidR="00FB628F" w14:paraId="70C6D865" w14:textId="77777777">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E4410F2" w14:textId="79871E13" w:rsidR="00FB628F" w:rsidRDefault="00D024B6">
            <w:pPr>
              <w:pStyle w:val="P68B1DB1-Normal7"/>
              <w:spacing w:line="256" w:lineRule="auto"/>
              <w:jc w:val="center"/>
              <w:rPr>
                <w:noProof/>
              </w:rPr>
            </w:pPr>
            <w:r>
              <w:rPr>
                <w:noProof/>
              </w:rPr>
              <w:t>75</w:t>
            </w:r>
          </w:p>
        </w:tc>
        <w:tc>
          <w:tcPr>
            <w:tcW w:w="2410" w:type="dxa"/>
            <w:tcBorders>
              <w:top w:val="single" w:sz="4" w:space="0" w:color="auto"/>
              <w:left w:val="single" w:sz="4" w:space="0" w:color="auto"/>
              <w:bottom w:val="single" w:sz="4" w:space="0" w:color="auto"/>
              <w:right w:val="single" w:sz="4" w:space="0" w:color="auto"/>
            </w:tcBorders>
            <w:shd w:val="clear" w:color="auto" w:fill="C6EFCE"/>
            <w:noWrap/>
          </w:tcPr>
          <w:p w14:paraId="09F16D47" w14:textId="18DC962A" w:rsidR="00FB628F" w:rsidRDefault="00D024B6">
            <w:pPr>
              <w:pStyle w:val="P68B1DB1-Normal8"/>
              <w:spacing w:line="256" w:lineRule="auto"/>
              <w:rPr>
                <w:noProof/>
              </w:rPr>
            </w:pPr>
            <w:r>
              <w:rPr>
                <w:noProof/>
              </w:rPr>
              <w:t>C: Intensificarea prelucrării lemnului pentru a accelera tranziția către o societate neutră din punct de vedere climatic</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2F0D36" w14:textId="11606F7C" w:rsidR="00FB628F" w:rsidRDefault="00D024B6">
            <w:pPr>
              <w:pStyle w:val="P68B1DB1-Normal7"/>
              <w:spacing w:line="256" w:lineRule="auto"/>
              <w:rPr>
                <w:noProof/>
              </w:rPr>
            </w:pPr>
            <w:r>
              <w:rPr>
                <w:noProof/>
              </w:rPr>
              <w:t>Țintă</w:t>
            </w:r>
          </w:p>
        </w:tc>
        <w:tc>
          <w:tcPr>
            <w:tcW w:w="1985" w:type="dxa"/>
            <w:tcBorders>
              <w:top w:val="single" w:sz="4" w:space="0" w:color="auto"/>
              <w:left w:val="single" w:sz="4" w:space="0" w:color="auto"/>
              <w:bottom w:val="single" w:sz="4" w:space="0" w:color="auto"/>
              <w:right w:val="single" w:sz="4" w:space="0" w:color="auto"/>
            </w:tcBorders>
            <w:shd w:val="clear" w:color="auto" w:fill="C6EFCE"/>
          </w:tcPr>
          <w:p w14:paraId="39165311" w14:textId="433DA8B6" w:rsidR="00FB628F" w:rsidRDefault="00D024B6">
            <w:pPr>
              <w:pStyle w:val="P68B1DB1-Normal7"/>
              <w:spacing w:before="0" w:after="0" w:line="256" w:lineRule="auto"/>
              <w:rPr>
                <w:noProof/>
              </w:rPr>
            </w:pPr>
            <w:r>
              <w:rPr>
                <w:noProof/>
              </w:rPr>
              <w:t>Numărul de proiecte de sprijinire a prelucrării lemnului</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FB72B6B" w14:textId="51C60703" w:rsidR="00FB628F" w:rsidRDefault="00FB628F">
            <w:pPr>
              <w:spacing w:line="256" w:lineRule="auto"/>
              <w:rPr>
                <w:noProof/>
                <w:color w:val="00610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551A053" w14:textId="794D1388" w:rsidR="00FB628F" w:rsidRDefault="00D024B6">
            <w:pPr>
              <w:pStyle w:val="P68B1DB1-Normal8"/>
              <w:spacing w:before="0" w:after="0" w:line="256"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B80A100" w14:textId="40DBBB06" w:rsidR="00FB628F" w:rsidRDefault="00D024B6">
            <w:pPr>
              <w:pStyle w:val="P68B1DB1-Normal8"/>
              <w:spacing w:before="0" w:after="0" w:line="256" w:lineRule="auto"/>
              <w:jc w:val="center"/>
              <w:rPr>
                <w:noProof/>
              </w:rPr>
            </w:pPr>
            <w:r>
              <w:rPr>
                <w:noProof/>
              </w:rPr>
              <w:t>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0B29E1" w14:textId="19E74391" w:rsidR="00FB628F" w:rsidRDefault="00D024B6">
            <w:pPr>
              <w:pStyle w:val="P68B1DB1-Normal8"/>
              <w:spacing w:before="0" w:after="0" w:line="256" w:lineRule="auto"/>
              <w:jc w:val="center"/>
              <w:rPr>
                <w:noProof/>
              </w:rPr>
            </w:pPr>
            <w:r>
              <w:rPr>
                <w:noProof/>
              </w:rPr>
              <w:t>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6DCFD04" w14:textId="23AE4099" w:rsidR="00FB628F" w:rsidRDefault="00590A15">
            <w:pPr>
              <w:pStyle w:val="P68B1DB1-Normal8"/>
              <w:spacing w:before="0" w:after="0" w:line="256" w:lineRule="auto"/>
              <w:jc w:val="center"/>
              <w:rPr>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966C0F2" w14:textId="36FAB5B6" w:rsidR="00FB628F" w:rsidRDefault="00D024B6">
            <w:pPr>
              <w:pStyle w:val="P68B1DB1-Normal8"/>
              <w:spacing w:before="0" w:after="0" w:line="256" w:lineRule="auto"/>
              <w:jc w:val="center"/>
              <w:rPr>
                <w:noProof/>
              </w:rPr>
            </w:pPr>
            <w:r>
              <w:rPr>
                <w:noProof/>
              </w:rPr>
              <w:t>2025</w:t>
            </w:r>
          </w:p>
        </w:tc>
        <w:tc>
          <w:tcPr>
            <w:tcW w:w="3406" w:type="dxa"/>
            <w:tcBorders>
              <w:top w:val="single" w:sz="4" w:space="0" w:color="auto"/>
              <w:left w:val="single" w:sz="4" w:space="0" w:color="auto"/>
              <w:bottom w:val="single" w:sz="4" w:space="0" w:color="auto"/>
              <w:right w:val="single" w:sz="4" w:space="0" w:color="auto"/>
            </w:tcBorders>
            <w:shd w:val="clear" w:color="auto" w:fill="C6EFCE"/>
            <w:noWrap/>
          </w:tcPr>
          <w:p w14:paraId="74EE48D7" w14:textId="1A5B365D" w:rsidR="00FB628F" w:rsidRDefault="00D024B6">
            <w:pPr>
              <w:pStyle w:val="P68B1DB1-Normal7"/>
              <w:spacing w:before="0" w:after="0" w:line="256" w:lineRule="auto"/>
              <w:rPr>
                <w:noProof/>
              </w:rPr>
            </w:pPr>
            <w:r>
              <w:rPr>
                <w:noProof/>
              </w:rPr>
              <w:t>Confirmări din partea autorității contractante prin care se acceptă procesul-verbal de predare sau nota de livrare sau autorizația de utilizare care confirmă acceptarea proiectelor în domeniul prelucrării lemnului prezentate de beneficiari autorității contractante.</w:t>
            </w:r>
          </w:p>
        </w:tc>
      </w:tr>
      <w:tr w:rsidR="00FB628F" w14:paraId="52BF6B82" w14:textId="77777777">
        <w:trPr>
          <w:trHeight w:val="2085"/>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A6DED19" w14:textId="77777777" w:rsidR="00FB628F" w:rsidRDefault="00D024B6">
            <w:pPr>
              <w:pStyle w:val="P68B1DB1-Normal7"/>
              <w:spacing w:before="0" w:after="0" w:line="256" w:lineRule="auto"/>
              <w:jc w:val="center"/>
              <w:rPr>
                <w:rFonts w:eastAsia="Times New Roman"/>
                <w:noProof/>
              </w:rPr>
            </w:pPr>
            <w:r>
              <w:rPr>
                <w:noProof/>
              </w:rPr>
              <w:t>76</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62DB511" w14:textId="77777777" w:rsidR="00FB628F" w:rsidRDefault="00D024B6">
            <w:pPr>
              <w:pStyle w:val="P68B1DB1-Normal7"/>
              <w:spacing w:before="0" w:after="0" w:line="256" w:lineRule="auto"/>
              <w:rPr>
                <w:rFonts w:eastAsia="Times New Roman"/>
                <w:noProof/>
              </w:rPr>
            </w:pPr>
            <w:r>
              <w:rPr>
                <w:noProof/>
              </w:rPr>
              <w:t>C: Intensificarea prelucrării lemnului pentru a accelera tranziția către o societate neutră din punct de vedere climatic</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628836F9" w14:textId="77777777" w:rsidR="00FB628F" w:rsidRDefault="00D024B6">
            <w:pPr>
              <w:pStyle w:val="P68B1DB1-Normal7"/>
              <w:spacing w:before="0" w:after="0" w:line="256" w:lineRule="auto"/>
              <w:rPr>
                <w:rFonts w:eastAsia="Times New Roman"/>
                <w:noProof/>
              </w:rPr>
            </w:pPr>
            <w:r>
              <w:rPr>
                <w:noProof/>
              </w:rPr>
              <w:t>Țintă</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EB1DA95" w14:textId="6CAF9617" w:rsidR="00FB628F" w:rsidRDefault="00D024B6">
            <w:pPr>
              <w:pStyle w:val="P68B1DB1-Normal7"/>
              <w:spacing w:before="0" w:after="0" w:line="256" w:lineRule="auto"/>
              <w:rPr>
                <w:rFonts w:eastAsia="Times New Roman"/>
                <w:noProof/>
              </w:rPr>
            </w:pPr>
            <w:r>
              <w:rPr>
                <w:noProof/>
              </w:rPr>
              <w:t>Numărul de proiecte de sprijinire a prelucrării lemnului</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81B3DBA" w14:textId="77777777" w:rsidR="00FB628F" w:rsidRDefault="00D024B6">
            <w:pPr>
              <w:pStyle w:val="P68B1DB1-Normal7"/>
              <w:spacing w:before="0" w:after="0" w:line="256" w:lineRule="auto"/>
              <w:rPr>
                <w:rFonts w:eastAsia="Times New Roman"/>
                <w:noProof/>
              </w:rPr>
            </w:pPr>
            <w:r>
              <w:rPr>
                <w:noProof/>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381BD9DE" w14:textId="77777777" w:rsidR="00FB628F" w:rsidRDefault="00D024B6">
            <w:pPr>
              <w:pStyle w:val="P68B1DB1-Normal7"/>
              <w:spacing w:before="0" w:after="0" w:line="256" w:lineRule="auto"/>
              <w:jc w:val="center"/>
              <w:rPr>
                <w:rFonts w:eastAsia="Times New Roman"/>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F81F690" w14:textId="7A756E6F" w:rsidR="00FB628F" w:rsidRDefault="00D024B6">
            <w:pPr>
              <w:pStyle w:val="P68B1DB1-Normal8"/>
              <w:spacing w:before="0" w:after="0" w:line="256" w:lineRule="auto"/>
              <w:jc w:val="center"/>
              <w:rPr>
                <w:noProof/>
              </w:rPr>
            </w:pPr>
            <w:r>
              <w:rPr>
                <w:noProof/>
              </w:rPr>
              <w:t>8</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57DCAEC7" w14:textId="77777777" w:rsidR="00FB628F" w:rsidRDefault="00D024B6">
            <w:pPr>
              <w:pStyle w:val="P68B1DB1-Normal7"/>
              <w:spacing w:before="0" w:after="0" w:line="256" w:lineRule="auto"/>
              <w:jc w:val="center"/>
              <w:rPr>
                <w:rFonts w:eastAsia="Times New Roman"/>
                <w:noProof/>
              </w:rPr>
            </w:pPr>
            <w:r>
              <w:rPr>
                <w:noProof/>
              </w:rPr>
              <w:t>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4829F889" w14:textId="2B24A08B" w:rsidR="00FB628F" w:rsidRDefault="00590A15">
            <w:pPr>
              <w:pStyle w:val="P68B1DB1-Normal7"/>
              <w:spacing w:before="0" w:after="0" w:line="256" w:lineRule="auto"/>
              <w:jc w:val="center"/>
              <w:rPr>
                <w:rFonts w:eastAsia="Times New Roman"/>
                <w:noProof/>
              </w:rPr>
            </w:pPr>
            <w:r>
              <w:rPr>
                <w:noProof/>
              </w:rPr>
              <w:t>T2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D307D5C" w14:textId="2DB8488B" w:rsidR="00FB628F" w:rsidRDefault="00D024B6">
            <w:pPr>
              <w:pStyle w:val="P68B1DB1-Normal7"/>
              <w:spacing w:before="0" w:after="0" w:line="256" w:lineRule="auto"/>
              <w:jc w:val="center"/>
              <w:rPr>
                <w:rFonts w:eastAsia="Times New Roman"/>
                <w:noProof/>
              </w:rPr>
            </w:pPr>
            <w:r>
              <w:rPr>
                <w:noProof/>
              </w:rPr>
              <w:t>2026</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79D25CA" w14:textId="2EBB330B" w:rsidR="00FB628F" w:rsidRDefault="00D024B6">
            <w:pPr>
              <w:pStyle w:val="P68B1DB1-Normal7"/>
              <w:spacing w:before="0" w:after="0" w:line="256" w:lineRule="auto"/>
              <w:rPr>
                <w:noProof/>
              </w:rPr>
            </w:pPr>
            <w:r>
              <w:rPr>
                <w:noProof/>
              </w:rPr>
              <w:t>Realizarea a 20 proiecte de sprijinire a prelucrării lemnului.</w:t>
            </w:r>
          </w:p>
        </w:tc>
      </w:tr>
    </w:tbl>
    <w:p w14:paraId="148C2BC0" w14:textId="7C44B20F" w:rsidR="00FB628F" w:rsidRDefault="00D024B6">
      <w:pPr>
        <w:pStyle w:val="P68B1DB1-Normal11"/>
        <w:spacing w:line="240" w:lineRule="auto"/>
        <w:ind w:left="709"/>
        <w:jc w:val="both"/>
        <w:rPr>
          <w:noProof/>
        </w:rPr>
        <w:sectPr w:rsidR="00FB628F" w:rsidSect="0007392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26"/>
        </w:sectPr>
      </w:pPr>
      <w:r>
        <w:rPr>
          <w:noProof/>
        </w:rPr>
        <w:br/>
      </w:r>
    </w:p>
    <w:p w14:paraId="60773033" w14:textId="77777777" w:rsidR="00FB628F" w:rsidRDefault="00D024B6">
      <w:pPr>
        <w:pStyle w:val="P68B1DB1-Normal3"/>
        <w:keepNext/>
        <w:tabs>
          <w:tab w:val="left" w:pos="850"/>
        </w:tabs>
        <w:spacing w:line="240" w:lineRule="auto"/>
        <w:jc w:val="both"/>
        <w:outlineLvl w:val="0"/>
        <w:rPr>
          <w:noProof/>
        </w:rPr>
      </w:pPr>
      <w:r>
        <w:rPr>
          <w:noProof/>
        </w:rPr>
        <w:t>F. COMPONENTA 6: TRANSFORMAREA DIGITALĂ A ECONOMIEI</w:t>
      </w:r>
    </w:p>
    <w:p w14:paraId="5781115B" w14:textId="77777777" w:rsidR="00FB628F" w:rsidRDefault="00D024B6">
      <w:pPr>
        <w:pStyle w:val="P68B1DB1-Normal12"/>
        <w:spacing w:line="240" w:lineRule="auto"/>
        <w:jc w:val="both"/>
        <w:rPr>
          <w:rFonts w:eastAsia="Times New Roman"/>
          <w:noProof/>
          <w:szCs w:val="24"/>
        </w:rPr>
      </w:pPr>
      <w:r>
        <w:rPr>
          <w:noProof/>
        </w:rPr>
        <w:t>Întreprinderile slovene au rămas în urmă în ceea ce privește ritmul adaptării la schimbările generate de digitalizare din cauza lipsei de competențe și aptitudini a angajaților și a resurselor limitate pentru investiții în echipamente și tehnologii digitale avansate.</w:t>
      </w:r>
    </w:p>
    <w:p w14:paraId="0D83C16E" w14:textId="77777777" w:rsidR="00FB628F" w:rsidRDefault="00D024B6">
      <w:pPr>
        <w:pStyle w:val="P68B1DB1-Normal12"/>
        <w:spacing w:line="240" w:lineRule="auto"/>
        <w:jc w:val="both"/>
        <w:rPr>
          <w:rFonts w:eastAsia="Times New Roman"/>
          <w:noProof/>
          <w:szCs w:val="24"/>
        </w:rPr>
      </w:pPr>
      <w:r>
        <w:rPr>
          <w:noProof/>
        </w:rPr>
        <w:t>În acest context, obiectivele acestei componente a planului sloven de redresare și reziliență sunt de a spori eficiența și creșterea întreprinderilor, de a sprijini transformarea acestora prin intermediul tehnologiilor digitale, de a accelera utilizarea pe scară mai largă a tehnologiilor avansate, adaptând în același timp cadrul de reglementare și îmbunătățind accesul pe piață, transparența și securitatea, ceea ce, pe termen lung, se preconizează că va spori competitivitatea țării. O mai bună integrare în lanțurile valorice globale ale întreprinderilor slovene va fi sprijinită prin implicarea în proiecte multinaționale.</w:t>
      </w:r>
    </w:p>
    <w:p w14:paraId="12A0459F" w14:textId="6198A2A3" w:rsidR="00FB628F" w:rsidRDefault="00D024B6">
      <w:pPr>
        <w:spacing w:line="240" w:lineRule="auto"/>
        <w:jc w:val="both"/>
        <w:rPr>
          <w:noProof/>
        </w:rPr>
      </w:pPr>
      <w:r>
        <w:rPr>
          <w:noProof/>
        </w:rPr>
        <w:t>Aceste investiții și reforme contribuie la recomandările specifice fiecărei țări adresate Sloveniei în 2019 de a „îmbunătăți mediul de afaceri prin reducerea restricțiilor de reglementare și a sarcinii administrative” (Recomandarea specifică fiecărei țări 2, 2019) și în 2020 de a „concentra investițiile asupra [...] tranziției digitale [...] și asupra implementării rețelei 5G. Promovarea capacităților digitale ale întreprinderilor și consolidarea competențelor digitale, comerțul electronic [...]” (Recomandarea specifică fiecărei țări 3, 2020).</w:t>
      </w:r>
    </w:p>
    <w:p w14:paraId="299BA221" w14:textId="6E62FA0C" w:rsidR="00FB628F" w:rsidRDefault="00D024B6">
      <w:pPr>
        <w:spacing w:line="240" w:lineRule="auto"/>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0335B757" w14:textId="6B4A7562" w:rsidR="00FB628F" w:rsidRDefault="00D024B6">
      <w:pPr>
        <w:pStyle w:val="P68B1DB1-Normal4"/>
        <w:spacing w:line="240" w:lineRule="auto"/>
        <w:jc w:val="both"/>
        <w:rPr>
          <w:i/>
          <w:noProof/>
          <w:color w:val="4F81BD"/>
        </w:rPr>
      </w:pPr>
      <w:r>
        <w:rPr>
          <w:noProof/>
        </w:rPr>
        <w:t>F.1. Descrierea reformelor și a investițiilor pentru sprijinul financiar nerambursabil</w:t>
      </w:r>
    </w:p>
    <w:p w14:paraId="3EC7378F" w14:textId="77777777" w:rsidR="00FB628F" w:rsidRDefault="00D024B6">
      <w:pPr>
        <w:pStyle w:val="P68B1DB1-Normal13"/>
        <w:spacing w:line="240" w:lineRule="auto"/>
        <w:jc w:val="both"/>
        <w:rPr>
          <w:rFonts w:eastAsia="Times New Roman"/>
          <w:noProof/>
          <w:szCs w:val="24"/>
        </w:rPr>
      </w:pPr>
      <w:r>
        <w:rPr>
          <w:noProof/>
        </w:rPr>
        <w:t>Reforma A: Transformarea digitală a economiei (întreprinderi și industrie)</w:t>
      </w:r>
    </w:p>
    <w:p w14:paraId="7BAB3034" w14:textId="0393DC6C" w:rsidR="00FB628F" w:rsidRDefault="00D024B6">
      <w:pPr>
        <w:pStyle w:val="P68B1DB1-Normal12"/>
        <w:spacing w:line="240" w:lineRule="auto"/>
        <w:jc w:val="both"/>
        <w:rPr>
          <w:rFonts w:eastAsia="Times New Roman"/>
          <w:noProof/>
        </w:rPr>
      </w:pPr>
      <w:r>
        <w:rPr>
          <w:noProof/>
        </w:rPr>
        <w:t xml:space="preserve">Transformarea digitală a economiei este sprijinită prin intrarea în vigoare a unei strategii pentru transformarea digitală a întreprinderilor și a orientărilor privind achizițiile publice inovatoare. Strategia prevede transferul registrelor către un registru unic al întreprinderilor. </w:t>
      </w:r>
    </w:p>
    <w:p w14:paraId="71654821" w14:textId="78D02C03" w:rsidR="00FB628F" w:rsidRDefault="00D024B6">
      <w:pPr>
        <w:pStyle w:val="P68B1DB1-Normal12"/>
        <w:spacing w:line="240" w:lineRule="auto"/>
        <w:jc w:val="both"/>
        <w:rPr>
          <w:rFonts w:eastAsia="Times New Roman"/>
          <w:noProof/>
          <w:szCs w:val="24"/>
        </w:rPr>
      </w:pPr>
      <w:r>
        <w:rPr>
          <w:noProof/>
        </w:rPr>
        <w:t>Strategia include, de asemenea, o foaie de parcurs pentru punerea în aplicare a setului comun de instrumente al Uniunii pentru conectivitate</w:t>
      </w:r>
      <w:r>
        <w:rPr>
          <w:rFonts w:eastAsia="Times New Roman"/>
          <w:noProof/>
          <w:szCs w:val="24"/>
        </w:rPr>
        <w:footnoteReference w:id="3"/>
      </w:r>
      <w:r>
        <w:rPr>
          <w:noProof/>
        </w:rPr>
        <w:t>, care se axează pe activitățile legate de un punct unic de informare.</w:t>
      </w:r>
    </w:p>
    <w:p w14:paraId="558D02F6" w14:textId="7E458174" w:rsidR="00FB628F" w:rsidRDefault="00D024B6">
      <w:pPr>
        <w:spacing w:line="240" w:lineRule="auto"/>
        <w:jc w:val="both"/>
        <w:rPr>
          <w:rFonts w:eastAsia="Times New Roman"/>
          <w:noProof/>
          <w:color w:val="000000"/>
          <w:szCs w:val="24"/>
        </w:rPr>
      </w:pPr>
      <w:r>
        <w:rPr>
          <w:noProof/>
          <w:color w:val="000000"/>
        </w:rPr>
        <w:t xml:space="preserve">Jaloanele și țintele </w:t>
      </w:r>
      <w:r>
        <w:rPr>
          <w:noProof/>
        </w:rPr>
        <w:t>legate de punerea în aplicare a</w:t>
      </w:r>
      <w:r>
        <w:rPr>
          <w:noProof/>
          <w:color w:val="000000"/>
        </w:rPr>
        <w:t xml:space="preserve"> reformei se finalizează până la 31 decembrie 2024.</w:t>
      </w:r>
    </w:p>
    <w:p w14:paraId="1DB783A4" w14:textId="1DBC6F4D" w:rsidR="00FB628F" w:rsidRDefault="00D024B6">
      <w:pPr>
        <w:pStyle w:val="P68B1DB1-Normal13"/>
        <w:spacing w:line="240" w:lineRule="auto"/>
        <w:jc w:val="both"/>
        <w:rPr>
          <w:rFonts w:eastAsia="Times New Roman"/>
          <w:noProof/>
          <w:szCs w:val="24"/>
        </w:rPr>
      </w:pPr>
      <w:r>
        <w:rPr>
          <w:noProof/>
        </w:rPr>
        <w:t>Investiția B: Programul de transformare digitală industrială/a întreprinderilor</w:t>
      </w:r>
    </w:p>
    <w:p w14:paraId="2441F01D" w14:textId="77777777" w:rsidR="00FB628F" w:rsidRDefault="00D024B6">
      <w:pPr>
        <w:pStyle w:val="P68B1DB1-Normal12"/>
        <w:spacing w:line="240" w:lineRule="auto"/>
        <w:jc w:val="both"/>
        <w:rPr>
          <w:rFonts w:eastAsia="Times New Roman"/>
          <w:noProof/>
          <w:szCs w:val="24"/>
        </w:rPr>
      </w:pPr>
      <w:r>
        <w:rPr>
          <w:noProof/>
        </w:rPr>
        <w:t>Se preconizează că investiția va spori productivitatea și creșterea economică prin optimizarea proceselor și punerea în aplicare a tehnologiilor digitale avansate, va dezvolta competențele digitale ale angajaților și va stimula competitivitatea și inovarea prin facilitarea intrării pe piață a unor noi participanți.</w:t>
      </w:r>
    </w:p>
    <w:p w14:paraId="347784F3" w14:textId="68342E00" w:rsidR="00FB628F" w:rsidRDefault="00D024B6">
      <w:pPr>
        <w:pStyle w:val="P68B1DB1-Normal12"/>
        <w:spacing w:line="240" w:lineRule="auto"/>
        <w:jc w:val="both"/>
        <w:rPr>
          <w:noProof/>
        </w:rPr>
      </w:pPr>
      <w:r>
        <w:rPr>
          <w:noProof/>
        </w:rPr>
        <w:t>O cerere competitivă de propuneri identifică proiecte specifice de extindere a utilizării tehnologiilor avansate pentru a spori eficiența, productivitatea și competitivitatea și pentru a accelera adoptarea inovării digitale și transferul de competențe digitale.</w:t>
      </w:r>
    </w:p>
    <w:p w14:paraId="10A55198" w14:textId="0EB21A4E" w:rsidR="00FB628F" w:rsidRDefault="00D024B6">
      <w:pPr>
        <w:pStyle w:val="P68B1DB1-Normal12"/>
        <w:spacing w:line="240" w:lineRule="auto"/>
        <w:jc w:val="both"/>
        <w:rPr>
          <w:rFonts w:eastAsia="Times New Roman"/>
          <w:noProof/>
          <w:szCs w:val="24"/>
        </w:rPr>
      </w:pPr>
      <w:r>
        <w:rPr>
          <w:noProof/>
        </w:rPr>
        <w:t>Beneficiarii sunt consorții formate din întreprinderi mari și IMM-uri. Întreprinderile elaborează și pun în aplicare o strategie cuprinzătoare de transformare digitală pentru a atinge obiectivele cererii de propuneri.</w:t>
      </w:r>
    </w:p>
    <w:p w14:paraId="3137EB84" w14:textId="3821AF30" w:rsidR="00FB628F" w:rsidRDefault="00D024B6">
      <w:pPr>
        <w:spacing w:line="240" w:lineRule="auto"/>
        <w:jc w:val="both"/>
        <w:rPr>
          <w:rFonts w:eastAsia="Times New Roman"/>
          <w:noProof/>
          <w:color w:val="000000"/>
          <w:szCs w:val="24"/>
        </w:rPr>
      </w:pPr>
      <w:r>
        <w:rPr>
          <w:noProof/>
          <w:color w:val="000000"/>
        </w:rPr>
        <w:t xml:space="preserve">Jaloanele </w:t>
      </w:r>
      <w:r>
        <w:rPr>
          <w:noProof/>
        </w:rPr>
        <w:t>și țintele legate de implementarea</w:t>
      </w:r>
      <w:r>
        <w:rPr>
          <w:noProof/>
          <w:color w:val="000000"/>
        </w:rPr>
        <w:t xml:space="preserve"> investiției se finalizează până la 30 iunie 2024.</w:t>
      </w:r>
    </w:p>
    <w:p w14:paraId="159F812D" w14:textId="77777777" w:rsidR="00FB628F" w:rsidRDefault="00D024B6">
      <w:pPr>
        <w:pStyle w:val="P68B1DB1-Normal13"/>
        <w:spacing w:line="240" w:lineRule="auto"/>
        <w:jc w:val="both"/>
        <w:rPr>
          <w:rFonts w:eastAsia="Times New Roman"/>
          <w:noProof/>
          <w:szCs w:val="24"/>
        </w:rPr>
      </w:pPr>
      <w:r>
        <w:rPr>
          <w:noProof/>
        </w:rPr>
        <w:t>Investiția D: Proiecte transfrontaliere și multinaționale – Infrastructură și servicii europene comune de date</w:t>
      </w:r>
    </w:p>
    <w:p w14:paraId="55392B0E" w14:textId="64D69A48" w:rsidR="00FB628F" w:rsidRDefault="00D024B6">
      <w:pPr>
        <w:pStyle w:val="P68B1DB1-Normal12"/>
        <w:spacing w:beforeLines="60" w:before="144" w:afterLines="60" w:after="144" w:line="240" w:lineRule="auto"/>
        <w:jc w:val="both"/>
        <w:rPr>
          <w:noProof/>
          <w:color w:val="000000" w:themeColor="text1"/>
        </w:rPr>
      </w:pPr>
      <w:r>
        <w:rPr>
          <w:noProof/>
        </w:rPr>
        <w:t xml:space="preserve">Obiectivul investiției este de a sprijini proiectele întreprinderilor slovene, care sunt parteneri indirecți în proiectul important de interes european comun privind infrastructura și serviciile de cloud de nouă generație (CIS). </w:t>
      </w:r>
    </w:p>
    <w:p w14:paraId="232B5040" w14:textId="6D7FB801" w:rsidR="00FB628F" w:rsidRDefault="00D024B6">
      <w:pPr>
        <w:pStyle w:val="P68B1DB1-Normal12"/>
        <w:spacing w:beforeLines="60" w:before="144" w:afterLines="60" w:after="144" w:line="240" w:lineRule="auto"/>
        <w:jc w:val="both"/>
        <w:rPr>
          <w:rFonts w:eastAsia="Times New Roman"/>
          <w:noProof/>
        </w:rPr>
      </w:pPr>
      <w:r>
        <w:rPr>
          <w:noProof/>
        </w:rPr>
        <w:t>Investiția constă în contribuția la stabilirea unor soluții de prelucrare a datelor ca parte a PIIEC CIS integrat în ceea ce privește infrastructura și serviciile europene comune de date.</w:t>
      </w:r>
    </w:p>
    <w:p w14:paraId="09AE1378" w14:textId="77777777" w:rsidR="00FB628F" w:rsidRDefault="00D024B6">
      <w:pPr>
        <w:pStyle w:val="P68B1DB1-Normal13"/>
        <w:spacing w:line="240" w:lineRule="auto"/>
        <w:jc w:val="both"/>
        <w:rPr>
          <w:rFonts w:eastAsia="Times New Roman"/>
          <w:noProof/>
          <w:szCs w:val="24"/>
        </w:rPr>
      </w:pPr>
      <w:r>
        <w:rPr>
          <w:noProof/>
        </w:rPr>
        <w:t>Investiția E: Proiecte transfrontaliere și multinaționale – Procesoare de mică putere și cipuri semiconductoare</w:t>
      </w:r>
    </w:p>
    <w:p w14:paraId="762D9192" w14:textId="77777777" w:rsidR="00FB628F" w:rsidRDefault="00D024B6">
      <w:pPr>
        <w:spacing w:line="240" w:lineRule="auto"/>
        <w:jc w:val="both"/>
        <w:rPr>
          <w:noProof/>
        </w:rPr>
      </w:pPr>
      <w:r>
        <w:rPr>
          <w:noProof/>
        </w:rPr>
        <w:t>Obiectivele proiectului multinațional privind procesoarele de mică putere și cipurile semiconductoare sunt consolidarea capacităților de proiectare și creșterea rezilienței lanțurilor valorice ale semiconductorilor din UE și Slovenia, conectarea proceselor naționale și ale UE pentru a se suprapune cercurilor de lucru și consolidarea lanțului valoric al microelectronicii prin (1) abordarea modulară (instrumente și echipamente, materiale, proiectare, fabricație, ambalare și testare), determinată de nevoile industriei, (2) definirea noilor dezvoltări prin definirea ecosistemului microelectronicii, (3) integrarea întregului ecosistem microelectronic din Europa.</w:t>
      </w:r>
    </w:p>
    <w:p w14:paraId="4D3689F8" w14:textId="77777777" w:rsidR="00FB628F" w:rsidRDefault="00D024B6">
      <w:pPr>
        <w:pStyle w:val="P68B1DB1-Normal12"/>
        <w:spacing w:beforeLines="60" w:before="144" w:afterLines="60" w:after="144" w:line="240" w:lineRule="auto"/>
        <w:jc w:val="both"/>
        <w:rPr>
          <w:noProof/>
        </w:rPr>
      </w:pPr>
      <w:r>
        <w:rPr>
          <w:noProof/>
        </w:rPr>
        <w:t>Acest proiect poate lua forma unui proiect important de interes european comun (PIIEC) planificat.</w:t>
      </w:r>
    </w:p>
    <w:p w14:paraId="4057D9B8" w14:textId="61ADF9E5" w:rsidR="00FB628F" w:rsidRDefault="00D024B6">
      <w:pPr>
        <w:spacing w:beforeLines="60" w:before="144" w:afterLines="60" w:after="144" w:line="240" w:lineRule="auto"/>
        <w:jc w:val="both"/>
        <w:rPr>
          <w:noProof/>
          <w:color w:val="000000"/>
        </w:rPr>
      </w:pPr>
      <w:r>
        <w:rPr>
          <w:noProof/>
          <w:color w:val="000000" w:themeColor="text1"/>
        </w:rPr>
        <w:t xml:space="preserve">Jaloanele </w:t>
      </w:r>
      <w:r>
        <w:rPr>
          <w:noProof/>
        </w:rPr>
        <w:t xml:space="preserve">și țintele legate de implementarea </w:t>
      </w:r>
      <w:r>
        <w:rPr>
          <w:noProof/>
          <w:color w:val="000000" w:themeColor="text1"/>
        </w:rPr>
        <w:t>proiectului se finalizează până la 30</w:t>
      </w:r>
      <w:r>
        <w:rPr>
          <w:noProof/>
        </w:rPr>
        <w:t xml:space="preserve"> </w:t>
      </w:r>
      <w:r>
        <w:rPr>
          <w:noProof/>
          <w:color w:val="000000" w:themeColor="text1"/>
        </w:rPr>
        <w:t>iunie</w:t>
      </w:r>
      <w:r>
        <w:rPr>
          <w:noProof/>
        </w:rPr>
        <w:t xml:space="preserve"> </w:t>
      </w:r>
      <w:r>
        <w:rPr>
          <w:noProof/>
          <w:color w:val="000000" w:themeColor="text1"/>
        </w:rPr>
        <w:t>2024.</w:t>
      </w:r>
    </w:p>
    <w:p w14:paraId="011D0950" w14:textId="5FF64AEE" w:rsidR="00FB628F" w:rsidRDefault="00FB628F">
      <w:pPr>
        <w:tabs>
          <w:tab w:val="left" w:pos="8640"/>
        </w:tabs>
        <w:rPr>
          <w:noProof/>
        </w:rPr>
        <w:sectPr w:rsidR="00FB628F" w:rsidSect="0007392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26"/>
        </w:sectPr>
      </w:pPr>
    </w:p>
    <w:p w14:paraId="51FAFA2F" w14:textId="77777777" w:rsidR="00FB628F" w:rsidRDefault="00D024B6">
      <w:pPr>
        <w:pStyle w:val="P68B1DB1-Normal4"/>
        <w:spacing w:line="240" w:lineRule="auto"/>
        <w:ind w:left="850"/>
        <w:jc w:val="both"/>
        <w:rPr>
          <w:noProof/>
        </w:rPr>
      </w:pPr>
      <w:r>
        <w:rPr>
          <w:noProof/>
        </w:rPr>
        <w:t xml:space="preserve">F.2. </w:t>
      </w:r>
      <w:r>
        <w:rPr>
          <w:noProof/>
        </w:rPr>
        <w:tab/>
        <w:t>Jaloane, ținte, indicatori și calendarul de monitorizare și implementare aplicabile sprijinului financiar nerambursabil</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984"/>
        <w:gridCol w:w="1843"/>
        <w:gridCol w:w="992"/>
        <w:gridCol w:w="993"/>
        <w:gridCol w:w="708"/>
        <w:gridCol w:w="851"/>
        <w:gridCol w:w="709"/>
        <w:gridCol w:w="4350"/>
      </w:tblGrid>
      <w:tr w:rsidR="00FB628F" w14:paraId="102AA9D4" w14:textId="77777777">
        <w:trPr>
          <w:trHeight w:val="740"/>
          <w:tblHeader/>
          <w:jc w:val="center"/>
        </w:trPr>
        <w:tc>
          <w:tcPr>
            <w:tcW w:w="562" w:type="dxa"/>
            <w:vMerge w:val="restart"/>
            <w:shd w:val="clear" w:color="auto" w:fill="BDD7EE"/>
            <w:vAlign w:val="center"/>
            <w:hideMark/>
          </w:tcPr>
          <w:p w14:paraId="59FEE161" w14:textId="4A4D9A49" w:rsidR="00FB628F" w:rsidRDefault="00D024B6">
            <w:pPr>
              <w:pStyle w:val="P68B1DB1-Normal6"/>
              <w:spacing w:before="0" w:after="0" w:line="240" w:lineRule="auto"/>
              <w:jc w:val="center"/>
              <w:rPr>
                <w:rFonts w:eastAsia="Times New Roman"/>
                <w:noProof/>
              </w:rPr>
            </w:pPr>
            <w:r>
              <w:rPr>
                <w:noProof/>
              </w:rPr>
              <w:t>Număr Nu.</w:t>
            </w:r>
          </w:p>
        </w:tc>
        <w:tc>
          <w:tcPr>
            <w:tcW w:w="1560" w:type="dxa"/>
            <w:vMerge w:val="restart"/>
            <w:shd w:val="clear" w:color="auto" w:fill="BDD7EE"/>
            <w:vAlign w:val="center"/>
            <w:hideMark/>
          </w:tcPr>
          <w:p w14:paraId="22193C8D"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3D34BFCB" w14:textId="77777777" w:rsidR="00FB628F" w:rsidRDefault="00D024B6">
            <w:pPr>
              <w:pStyle w:val="P68B1DB1-Normal6"/>
              <w:spacing w:before="0" w:after="0" w:line="240" w:lineRule="auto"/>
              <w:jc w:val="center"/>
              <w:rPr>
                <w:rFonts w:eastAsia="Times New Roman"/>
                <w:noProof/>
              </w:rPr>
            </w:pPr>
            <w:r>
              <w:rPr>
                <w:noProof/>
              </w:rPr>
              <w:t>Etapă/Obiectiv</w:t>
            </w:r>
          </w:p>
        </w:tc>
        <w:tc>
          <w:tcPr>
            <w:tcW w:w="1984" w:type="dxa"/>
            <w:vMerge w:val="restart"/>
            <w:shd w:val="clear" w:color="auto" w:fill="BDD7EE"/>
            <w:vAlign w:val="center"/>
            <w:hideMark/>
          </w:tcPr>
          <w:p w14:paraId="2BAEAF08" w14:textId="77777777" w:rsidR="00FB628F" w:rsidRDefault="00D024B6">
            <w:pPr>
              <w:pStyle w:val="P68B1DB1-Normal6"/>
              <w:spacing w:before="0" w:after="0" w:line="240" w:lineRule="auto"/>
              <w:jc w:val="center"/>
              <w:rPr>
                <w:rFonts w:eastAsia="Times New Roman"/>
                <w:noProof/>
              </w:rPr>
            </w:pPr>
            <w:r>
              <w:rPr>
                <w:noProof/>
              </w:rPr>
              <w:t>Nume</w:t>
            </w:r>
          </w:p>
        </w:tc>
        <w:tc>
          <w:tcPr>
            <w:tcW w:w="1843" w:type="dxa"/>
            <w:vMerge w:val="restart"/>
            <w:shd w:val="clear" w:color="auto" w:fill="BDD7EE"/>
            <w:vAlign w:val="center"/>
            <w:hideMark/>
          </w:tcPr>
          <w:p w14:paraId="677D890A" w14:textId="633696E8"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693" w:type="dxa"/>
            <w:gridSpan w:val="3"/>
            <w:shd w:val="clear" w:color="auto" w:fill="BDD7EE"/>
            <w:vAlign w:val="center"/>
            <w:hideMark/>
          </w:tcPr>
          <w:p w14:paraId="1EF5D9F0" w14:textId="77777777" w:rsidR="00FB628F" w:rsidRDefault="00D024B6">
            <w:pPr>
              <w:pStyle w:val="P68B1DB1-Normal6"/>
              <w:spacing w:before="0" w:after="0" w:line="240" w:lineRule="auto"/>
              <w:jc w:val="center"/>
              <w:rPr>
                <w:noProof/>
              </w:rPr>
            </w:pPr>
            <w:r>
              <w:rPr>
                <w:noProof/>
              </w:rPr>
              <w:t>Indicatori cantitativi</w:t>
            </w:r>
          </w:p>
          <w:p w14:paraId="55FF3B3E" w14:textId="58B67FA9" w:rsidR="00FB628F" w:rsidRDefault="00D024B6">
            <w:pPr>
              <w:pStyle w:val="P68B1DB1-Normal6"/>
              <w:spacing w:before="0" w:after="0" w:line="240" w:lineRule="auto"/>
              <w:jc w:val="center"/>
              <w:rPr>
                <w:rFonts w:eastAsia="Times New Roman"/>
                <w:noProof/>
              </w:rPr>
            </w:pPr>
            <w:r>
              <w:rPr>
                <w:noProof/>
              </w:rPr>
              <w:t>(pentru obiective)</w:t>
            </w:r>
          </w:p>
        </w:tc>
        <w:tc>
          <w:tcPr>
            <w:tcW w:w="1560" w:type="dxa"/>
            <w:gridSpan w:val="2"/>
            <w:shd w:val="clear" w:color="auto" w:fill="BDD7EE"/>
            <w:vAlign w:val="center"/>
            <w:hideMark/>
          </w:tcPr>
          <w:p w14:paraId="13B15089" w14:textId="77777777" w:rsidR="00FB628F" w:rsidRDefault="00D024B6">
            <w:pPr>
              <w:pStyle w:val="P68B1DB1-Normal6"/>
              <w:spacing w:before="0" w:after="0" w:line="240" w:lineRule="auto"/>
              <w:jc w:val="center"/>
              <w:rPr>
                <w:noProof/>
              </w:rPr>
            </w:pPr>
            <w:r>
              <w:rPr>
                <w:noProof/>
              </w:rPr>
              <w:t xml:space="preserve">Calendar orientativ </w:t>
            </w:r>
          </w:p>
          <w:p w14:paraId="3B90A7F8" w14:textId="2B1D0764" w:rsidR="00FB628F" w:rsidRDefault="00D024B6">
            <w:pPr>
              <w:pStyle w:val="P68B1DB1-Normal6"/>
              <w:spacing w:before="0" w:after="0" w:line="240" w:lineRule="auto"/>
              <w:jc w:val="center"/>
              <w:rPr>
                <w:rFonts w:eastAsia="Times New Roman"/>
                <w:noProof/>
              </w:rPr>
            </w:pPr>
            <w:r>
              <w:rPr>
                <w:noProof/>
              </w:rPr>
              <w:t xml:space="preserve">realizare </w:t>
            </w:r>
          </w:p>
        </w:tc>
        <w:tc>
          <w:tcPr>
            <w:tcW w:w="4350" w:type="dxa"/>
            <w:vMerge w:val="restart"/>
            <w:shd w:val="clear" w:color="auto" w:fill="BDD7EE"/>
            <w:vAlign w:val="center"/>
            <w:hideMark/>
          </w:tcPr>
          <w:p w14:paraId="3788A4E5"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1B5792C0" w14:textId="77777777">
        <w:trPr>
          <w:trHeight w:val="751"/>
          <w:tblHeader/>
          <w:jc w:val="center"/>
        </w:trPr>
        <w:tc>
          <w:tcPr>
            <w:tcW w:w="562" w:type="dxa"/>
            <w:vMerge/>
            <w:vAlign w:val="center"/>
            <w:hideMark/>
          </w:tcPr>
          <w:p w14:paraId="4FC1EC2D" w14:textId="77777777" w:rsidR="00FB628F" w:rsidRDefault="00FB628F">
            <w:pPr>
              <w:spacing w:before="0" w:after="0" w:line="240" w:lineRule="auto"/>
              <w:rPr>
                <w:rFonts w:eastAsia="Times New Roman"/>
                <w:b/>
                <w:noProof/>
                <w:sz w:val="18"/>
                <w:szCs w:val="18"/>
              </w:rPr>
            </w:pPr>
          </w:p>
        </w:tc>
        <w:tc>
          <w:tcPr>
            <w:tcW w:w="1560" w:type="dxa"/>
            <w:vMerge/>
            <w:vAlign w:val="center"/>
            <w:hideMark/>
          </w:tcPr>
          <w:p w14:paraId="5D8E6319"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3A7C8D60" w14:textId="77777777" w:rsidR="00FB628F" w:rsidRDefault="00FB628F">
            <w:pPr>
              <w:spacing w:before="0" w:after="0" w:line="240" w:lineRule="auto"/>
              <w:rPr>
                <w:rFonts w:eastAsia="Times New Roman"/>
                <w:b/>
                <w:noProof/>
                <w:sz w:val="18"/>
                <w:szCs w:val="18"/>
              </w:rPr>
            </w:pPr>
          </w:p>
        </w:tc>
        <w:tc>
          <w:tcPr>
            <w:tcW w:w="1984" w:type="dxa"/>
            <w:vMerge/>
            <w:vAlign w:val="center"/>
            <w:hideMark/>
          </w:tcPr>
          <w:p w14:paraId="574866CD" w14:textId="77777777" w:rsidR="00FB628F" w:rsidRDefault="00FB628F">
            <w:pPr>
              <w:spacing w:before="0" w:after="0" w:line="240" w:lineRule="auto"/>
              <w:rPr>
                <w:rFonts w:eastAsia="Times New Roman"/>
                <w:b/>
                <w:noProof/>
                <w:sz w:val="18"/>
                <w:szCs w:val="18"/>
              </w:rPr>
            </w:pPr>
          </w:p>
        </w:tc>
        <w:tc>
          <w:tcPr>
            <w:tcW w:w="1843" w:type="dxa"/>
            <w:vMerge/>
            <w:vAlign w:val="center"/>
            <w:hideMark/>
          </w:tcPr>
          <w:p w14:paraId="0F9CB8E4" w14:textId="77777777" w:rsidR="00FB628F" w:rsidRDefault="00FB628F">
            <w:pPr>
              <w:spacing w:before="0" w:after="0" w:line="240" w:lineRule="auto"/>
              <w:rPr>
                <w:rFonts w:eastAsia="Times New Roman"/>
                <w:b/>
                <w:noProof/>
                <w:sz w:val="18"/>
                <w:szCs w:val="18"/>
              </w:rPr>
            </w:pPr>
          </w:p>
        </w:tc>
        <w:tc>
          <w:tcPr>
            <w:tcW w:w="992" w:type="dxa"/>
            <w:shd w:val="clear" w:color="auto" w:fill="BDD7EE"/>
            <w:vAlign w:val="center"/>
            <w:hideMark/>
          </w:tcPr>
          <w:p w14:paraId="0A6DC452"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3" w:type="dxa"/>
            <w:shd w:val="clear" w:color="auto" w:fill="BDD7EE"/>
            <w:vAlign w:val="center"/>
            <w:hideMark/>
          </w:tcPr>
          <w:p w14:paraId="301127D3"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8" w:type="dxa"/>
            <w:shd w:val="clear" w:color="auto" w:fill="BDD7EE"/>
            <w:vAlign w:val="center"/>
            <w:hideMark/>
          </w:tcPr>
          <w:p w14:paraId="1D319FAC"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1" w:type="dxa"/>
            <w:shd w:val="clear" w:color="auto" w:fill="BDD7EE"/>
            <w:vAlign w:val="center"/>
            <w:hideMark/>
          </w:tcPr>
          <w:p w14:paraId="13C7510B"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607CD861" w14:textId="77777777" w:rsidR="00FB628F" w:rsidRDefault="00D024B6">
            <w:pPr>
              <w:pStyle w:val="P68B1DB1-Normal6"/>
              <w:spacing w:before="0" w:after="0" w:line="240" w:lineRule="auto"/>
              <w:jc w:val="center"/>
              <w:rPr>
                <w:rFonts w:eastAsia="Times New Roman"/>
                <w:noProof/>
              </w:rPr>
            </w:pPr>
            <w:r>
              <w:rPr>
                <w:noProof/>
              </w:rPr>
              <w:t>Anul</w:t>
            </w:r>
          </w:p>
        </w:tc>
        <w:tc>
          <w:tcPr>
            <w:tcW w:w="4350" w:type="dxa"/>
            <w:vMerge/>
            <w:vAlign w:val="center"/>
            <w:hideMark/>
          </w:tcPr>
          <w:p w14:paraId="3085E2B9" w14:textId="77777777" w:rsidR="00FB628F" w:rsidRDefault="00FB628F">
            <w:pPr>
              <w:spacing w:before="0" w:after="0" w:line="240" w:lineRule="auto"/>
              <w:rPr>
                <w:rFonts w:eastAsia="Times New Roman"/>
                <w:b/>
                <w:noProof/>
                <w:sz w:val="18"/>
                <w:szCs w:val="18"/>
              </w:rPr>
            </w:pPr>
          </w:p>
        </w:tc>
      </w:tr>
      <w:tr w:rsidR="00FB628F" w14:paraId="0DEA13A0" w14:textId="77777777">
        <w:trPr>
          <w:trHeight w:val="309"/>
          <w:jc w:val="center"/>
        </w:trPr>
        <w:tc>
          <w:tcPr>
            <w:tcW w:w="562" w:type="dxa"/>
            <w:shd w:val="clear" w:color="auto" w:fill="C6EFCE"/>
            <w:noWrap/>
          </w:tcPr>
          <w:p w14:paraId="09A5846E" w14:textId="4E9EB797" w:rsidR="00FB628F" w:rsidRDefault="00D024B6">
            <w:pPr>
              <w:pStyle w:val="P68B1DB1-Normal7"/>
              <w:spacing w:before="0" w:after="0" w:line="240" w:lineRule="auto"/>
              <w:jc w:val="center"/>
              <w:rPr>
                <w:rFonts w:eastAsia="Times New Roman"/>
                <w:noProof/>
              </w:rPr>
            </w:pPr>
            <w:r>
              <w:rPr>
                <w:noProof/>
              </w:rPr>
              <w:t>77</w:t>
            </w:r>
          </w:p>
        </w:tc>
        <w:tc>
          <w:tcPr>
            <w:tcW w:w="1560" w:type="dxa"/>
            <w:shd w:val="clear" w:color="auto" w:fill="C6EFCE"/>
            <w:noWrap/>
          </w:tcPr>
          <w:p w14:paraId="2DD617AD" w14:textId="2A4751B4" w:rsidR="00FB628F" w:rsidRDefault="00D024B6">
            <w:pPr>
              <w:pStyle w:val="P68B1DB1-Normal7"/>
              <w:spacing w:before="0" w:after="0" w:line="240" w:lineRule="auto"/>
              <w:rPr>
                <w:rFonts w:eastAsia="Times New Roman"/>
                <w:noProof/>
              </w:rPr>
            </w:pPr>
            <w:r>
              <w:rPr>
                <w:noProof/>
              </w:rPr>
              <w:t>A: Transformarea digitală a economiei (întreprinderi și industrie)</w:t>
            </w:r>
          </w:p>
        </w:tc>
        <w:tc>
          <w:tcPr>
            <w:tcW w:w="992" w:type="dxa"/>
            <w:shd w:val="clear" w:color="auto" w:fill="C6EFCE"/>
            <w:noWrap/>
          </w:tcPr>
          <w:p w14:paraId="095705AB" w14:textId="254F9B49" w:rsidR="00FB628F" w:rsidRDefault="00D024B6">
            <w:pPr>
              <w:pStyle w:val="P68B1DB1-Normal7"/>
              <w:spacing w:before="0" w:after="0" w:line="240" w:lineRule="auto"/>
              <w:rPr>
                <w:rFonts w:eastAsia="Times New Roman"/>
                <w:noProof/>
              </w:rPr>
            </w:pPr>
            <w:r>
              <w:rPr>
                <w:noProof/>
              </w:rPr>
              <w:t>Etapă</w:t>
            </w:r>
          </w:p>
        </w:tc>
        <w:tc>
          <w:tcPr>
            <w:tcW w:w="1984" w:type="dxa"/>
            <w:shd w:val="clear" w:color="auto" w:fill="C6EFCE"/>
            <w:noWrap/>
          </w:tcPr>
          <w:p w14:paraId="6A811EFA" w14:textId="2EC20615" w:rsidR="00FB628F" w:rsidRDefault="00D024B6">
            <w:pPr>
              <w:pStyle w:val="P68B1DB1-Normal7"/>
              <w:spacing w:before="0" w:after="0" w:line="240" w:lineRule="auto"/>
              <w:rPr>
                <w:rFonts w:eastAsia="Times New Roman"/>
                <w:noProof/>
              </w:rPr>
            </w:pPr>
            <w:r>
              <w:rPr>
                <w:noProof/>
              </w:rPr>
              <w:t>Adoptarea unei strategii pentru transformarea digitală a întreprinderilor</w:t>
            </w:r>
          </w:p>
        </w:tc>
        <w:tc>
          <w:tcPr>
            <w:tcW w:w="1843" w:type="dxa"/>
            <w:shd w:val="clear" w:color="auto" w:fill="C6EFCE"/>
            <w:noWrap/>
          </w:tcPr>
          <w:p w14:paraId="768E3CF3" w14:textId="158A0B7E" w:rsidR="00FB628F" w:rsidRDefault="00D024B6">
            <w:pPr>
              <w:pStyle w:val="P68B1DB1-Normal7"/>
              <w:spacing w:before="0" w:after="0" w:line="240" w:lineRule="auto"/>
              <w:rPr>
                <w:rFonts w:eastAsia="Times New Roman"/>
                <w:noProof/>
              </w:rPr>
            </w:pPr>
            <w:r>
              <w:rPr>
                <w:noProof/>
              </w:rPr>
              <w:t>Adoptarea de către guvern a strategiei pentru transformarea digitală a întreprinderilor</w:t>
            </w:r>
          </w:p>
        </w:tc>
        <w:tc>
          <w:tcPr>
            <w:tcW w:w="992" w:type="dxa"/>
            <w:shd w:val="clear" w:color="auto" w:fill="C6EFCE"/>
            <w:noWrap/>
          </w:tcPr>
          <w:p w14:paraId="49C53834" w14:textId="65355F41" w:rsidR="00FB628F" w:rsidRDefault="00FB628F">
            <w:pPr>
              <w:spacing w:before="0" w:after="0" w:line="240" w:lineRule="auto"/>
              <w:jc w:val="center"/>
              <w:rPr>
                <w:rFonts w:eastAsia="Times New Roman"/>
                <w:noProof/>
                <w:color w:val="006100"/>
                <w:sz w:val="18"/>
                <w:szCs w:val="18"/>
              </w:rPr>
            </w:pPr>
          </w:p>
        </w:tc>
        <w:tc>
          <w:tcPr>
            <w:tcW w:w="993" w:type="dxa"/>
            <w:shd w:val="clear" w:color="auto" w:fill="C6EFCE"/>
            <w:noWrap/>
          </w:tcPr>
          <w:p w14:paraId="2E09FB88" w14:textId="4B943DAB" w:rsidR="00FB628F" w:rsidRDefault="00FB628F">
            <w:pPr>
              <w:spacing w:before="0" w:after="0" w:line="240" w:lineRule="auto"/>
              <w:jc w:val="center"/>
              <w:rPr>
                <w:rFonts w:eastAsia="Times New Roman"/>
                <w:noProof/>
                <w:color w:val="006100"/>
                <w:sz w:val="18"/>
                <w:szCs w:val="18"/>
              </w:rPr>
            </w:pPr>
          </w:p>
        </w:tc>
        <w:tc>
          <w:tcPr>
            <w:tcW w:w="708" w:type="dxa"/>
            <w:shd w:val="clear" w:color="auto" w:fill="C6EFCE"/>
            <w:noWrap/>
          </w:tcPr>
          <w:p w14:paraId="500365AD" w14:textId="110EA908"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2D606C73" w14:textId="336B1ABA"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672D4002" w14:textId="7EB848B2" w:rsidR="00FB628F" w:rsidRDefault="00D024B6">
            <w:pPr>
              <w:pStyle w:val="P68B1DB1-Normal7"/>
              <w:spacing w:before="0" w:after="0" w:line="240" w:lineRule="auto"/>
              <w:jc w:val="center"/>
              <w:rPr>
                <w:rFonts w:eastAsia="Times New Roman"/>
                <w:noProof/>
              </w:rPr>
            </w:pPr>
            <w:r>
              <w:rPr>
                <w:noProof/>
              </w:rPr>
              <w:t>2021</w:t>
            </w:r>
          </w:p>
        </w:tc>
        <w:tc>
          <w:tcPr>
            <w:tcW w:w="4350" w:type="dxa"/>
            <w:shd w:val="clear" w:color="auto" w:fill="C6EFCE"/>
            <w:noWrap/>
          </w:tcPr>
          <w:p w14:paraId="5E26A835" w14:textId="219FEFFB" w:rsidR="00FB628F" w:rsidRDefault="00D024B6">
            <w:pPr>
              <w:pStyle w:val="P68B1DB1-Normal7"/>
              <w:spacing w:before="0" w:after="0" w:line="256" w:lineRule="auto"/>
              <w:rPr>
                <w:rFonts w:eastAsia="Times New Roman"/>
                <w:noProof/>
              </w:rPr>
            </w:pPr>
            <w:r>
              <w:rPr>
                <w:noProof/>
              </w:rPr>
              <w:t>Guvernul elaborează și adoptă o strategie de transformare digitală a întreprinderilor, care stabilește etapele de bază ale transformării digitale. Strategia asigură faptul că toți operatorii economici din Slovenia sunt înregistrați într-un singur registru, în conformitate cu principiul „doar o singură dată” integrat în Regulamentul (UE) 2018/1724 privind portalul digital unic.</w:t>
            </w:r>
          </w:p>
          <w:p w14:paraId="0C0FDB7D" w14:textId="77777777" w:rsidR="00FB628F" w:rsidRDefault="00FB628F">
            <w:pPr>
              <w:spacing w:before="0" w:after="0" w:line="256" w:lineRule="auto"/>
              <w:rPr>
                <w:rFonts w:eastAsia="Times New Roman"/>
                <w:noProof/>
                <w:color w:val="006100"/>
                <w:sz w:val="18"/>
                <w:szCs w:val="18"/>
              </w:rPr>
            </w:pPr>
          </w:p>
          <w:p w14:paraId="4DFD6A76" w14:textId="576402E8" w:rsidR="00FB628F" w:rsidRDefault="00D024B6">
            <w:pPr>
              <w:pStyle w:val="P68B1DB1-Normal14"/>
              <w:spacing w:before="0" w:after="0" w:line="240" w:lineRule="auto"/>
              <w:rPr>
                <w:rFonts w:eastAsia="Times New Roman"/>
                <w:noProof/>
                <w:color w:val="006100"/>
              </w:rPr>
            </w:pPr>
            <w:r>
              <w:rPr>
                <w:noProof/>
                <w:color w:val="006100"/>
              </w:rPr>
              <w:t>Strategia include o foaie de parcurs pentru punerea în aplicare a setului comun de instrumente al Uniunii pentru conectivitate</w:t>
            </w:r>
            <w:r>
              <w:rPr>
                <w:noProof/>
                <w:color w:val="000000"/>
              </w:rPr>
              <w:footnoteReference w:id="4"/>
            </w:r>
            <w:r>
              <w:rPr>
                <w:noProof/>
                <w:color w:val="006100"/>
              </w:rPr>
              <w:t>, inclusiv activități legate de un punct unic de informare și un calendar specific pentru finalizarea fiecărei acțiuni.</w:t>
            </w:r>
          </w:p>
        </w:tc>
      </w:tr>
      <w:tr w:rsidR="00FB628F" w14:paraId="535FFB5D" w14:textId="77777777">
        <w:trPr>
          <w:trHeight w:val="309"/>
          <w:jc w:val="center"/>
        </w:trPr>
        <w:tc>
          <w:tcPr>
            <w:tcW w:w="562" w:type="dxa"/>
            <w:shd w:val="clear" w:color="auto" w:fill="C6EFCE"/>
            <w:noWrap/>
          </w:tcPr>
          <w:p w14:paraId="3CAC7CCA" w14:textId="7D9231C6" w:rsidR="00FB628F" w:rsidRDefault="00D024B6">
            <w:pPr>
              <w:pStyle w:val="P68B1DB1-Normal7"/>
              <w:spacing w:before="0" w:after="0" w:line="240" w:lineRule="auto"/>
              <w:jc w:val="center"/>
              <w:rPr>
                <w:rFonts w:eastAsia="Times New Roman"/>
                <w:noProof/>
              </w:rPr>
            </w:pPr>
            <w:r>
              <w:rPr>
                <w:noProof/>
              </w:rPr>
              <w:t>78</w:t>
            </w:r>
          </w:p>
        </w:tc>
        <w:tc>
          <w:tcPr>
            <w:tcW w:w="1560" w:type="dxa"/>
            <w:shd w:val="clear" w:color="auto" w:fill="C6EFCE"/>
            <w:noWrap/>
          </w:tcPr>
          <w:p w14:paraId="403C36C3" w14:textId="6C8C869E" w:rsidR="00FB628F" w:rsidRDefault="00D024B6">
            <w:pPr>
              <w:pStyle w:val="P68B1DB1-Normal7"/>
              <w:spacing w:before="0" w:after="0" w:line="240" w:lineRule="auto"/>
              <w:rPr>
                <w:rFonts w:eastAsia="Times New Roman"/>
                <w:noProof/>
              </w:rPr>
            </w:pPr>
            <w:r>
              <w:rPr>
                <w:noProof/>
              </w:rPr>
              <w:t>A: Transformarea digitală a economiei (întreprinderi și industrie)</w:t>
            </w:r>
          </w:p>
        </w:tc>
        <w:tc>
          <w:tcPr>
            <w:tcW w:w="992" w:type="dxa"/>
            <w:shd w:val="clear" w:color="auto" w:fill="C6EFCE"/>
            <w:noWrap/>
          </w:tcPr>
          <w:p w14:paraId="610DA776" w14:textId="661547D1" w:rsidR="00FB628F" w:rsidRDefault="00D024B6">
            <w:pPr>
              <w:pStyle w:val="P68B1DB1-Normal7"/>
              <w:spacing w:before="0" w:after="0" w:line="240" w:lineRule="auto"/>
              <w:rPr>
                <w:rFonts w:eastAsia="Times New Roman"/>
                <w:noProof/>
              </w:rPr>
            </w:pPr>
            <w:r>
              <w:rPr>
                <w:noProof/>
              </w:rPr>
              <w:t>Etapă</w:t>
            </w:r>
          </w:p>
        </w:tc>
        <w:tc>
          <w:tcPr>
            <w:tcW w:w="1984" w:type="dxa"/>
            <w:shd w:val="clear" w:color="auto" w:fill="C6EFCE"/>
            <w:noWrap/>
          </w:tcPr>
          <w:p w14:paraId="63DE44CA" w14:textId="5E5862CD" w:rsidR="00FB628F" w:rsidRDefault="00D024B6">
            <w:pPr>
              <w:pStyle w:val="P68B1DB1-Normal7"/>
              <w:spacing w:before="0" w:after="0" w:line="240" w:lineRule="auto"/>
              <w:rPr>
                <w:rFonts w:eastAsia="Times New Roman"/>
                <w:noProof/>
              </w:rPr>
            </w:pPr>
            <w:r>
              <w:rPr>
                <w:noProof/>
              </w:rPr>
              <w:t>Orientări pentru achiziții publice inovatoare</w:t>
            </w:r>
          </w:p>
        </w:tc>
        <w:tc>
          <w:tcPr>
            <w:tcW w:w="1843" w:type="dxa"/>
            <w:shd w:val="clear" w:color="auto" w:fill="C6EFCE"/>
            <w:noWrap/>
          </w:tcPr>
          <w:p w14:paraId="6101DAF0" w14:textId="6285D786" w:rsidR="00FB628F" w:rsidRDefault="00D024B6">
            <w:pPr>
              <w:pStyle w:val="P68B1DB1-Normal7"/>
              <w:spacing w:before="0" w:after="0" w:line="240" w:lineRule="auto"/>
              <w:rPr>
                <w:rFonts w:eastAsia="Times New Roman"/>
                <w:noProof/>
              </w:rPr>
            </w:pPr>
            <w:r>
              <w:rPr>
                <w:noProof/>
              </w:rPr>
              <w:t>Orientări pentru achiziții publice inovatoare adoptate de Guvernul Republicii Slovenia</w:t>
            </w:r>
          </w:p>
        </w:tc>
        <w:tc>
          <w:tcPr>
            <w:tcW w:w="992" w:type="dxa"/>
            <w:shd w:val="clear" w:color="auto" w:fill="C6EFCE"/>
            <w:noWrap/>
          </w:tcPr>
          <w:p w14:paraId="1F391610" w14:textId="7A775E8F" w:rsidR="00FB628F" w:rsidRDefault="00FB628F">
            <w:pPr>
              <w:spacing w:before="0" w:after="0" w:line="240" w:lineRule="auto"/>
              <w:jc w:val="center"/>
              <w:rPr>
                <w:rFonts w:eastAsia="Times New Roman"/>
                <w:noProof/>
                <w:color w:val="006100"/>
                <w:sz w:val="18"/>
                <w:szCs w:val="18"/>
              </w:rPr>
            </w:pPr>
          </w:p>
        </w:tc>
        <w:tc>
          <w:tcPr>
            <w:tcW w:w="993" w:type="dxa"/>
            <w:shd w:val="clear" w:color="auto" w:fill="C6EFCE"/>
            <w:noWrap/>
          </w:tcPr>
          <w:p w14:paraId="6C10145D" w14:textId="50739F2A" w:rsidR="00FB628F" w:rsidRDefault="00FB628F">
            <w:pPr>
              <w:spacing w:before="0" w:after="0" w:line="240" w:lineRule="auto"/>
              <w:jc w:val="center"/>
              <w:rPr>
                <w:rFonts w:eastAsia="Times New Roman"/>
                <w:noProof/>
                <w:color w:val="006100"/>
                <w:sz w:val="18"/>
                <w:szCs w:val="18"/>
              </w:rPr>
            </w:pPr>
          </w:p>
        </w:tc>
        <w:tc>
          <w:tcPr>
            <w:tcW w:w="708" w:type="dxa"/>
            <w:shd w:val="clear" w:color="auto" w:fill="C6EFCE"/>
            <w:noWrap/>
          </w:tcPr>
          <w:p w14:paraId="3FEA2899" w14:textId="7EADFAFA"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15245651" w14:textId="3E621E0E"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2E102802" w14:textId="5AE2835D" w:rsidR="00FB628F" w:rsidRDefault="00D024B6">
            <w:pPr>
              <w:pStyle w:val="P68B1DB1-Normal7"/>
              <w:spacing w:before="0" w:after="0" w:line="240" w:lineRule="auto"/>
              <w:jc w:val="center"/>
              <w:rPr>
                <w:rFonts w:eastAsia="Times New Roman"/>
                <w:noProof/>
              </w:rPr>
            </w:pPr>
            <w:r>
              <w:rPr>
                <w:noProof/>
              </w:rPr>
              <w:t>2022</w:t>
            </w:r>
          </w:p>
        </w:tc>
        <w:tc>
          <w:tcPr>
            <w:tcW w:w="4350" w:type="dxa"/>
            <w:shd w:val="clear" w:color="auto" w:fill="C6EFCE"/>
            <w:noWrap/>
          </w:tcPr>
          <w:p w14:paraId="3CDBB29D" w14:textId="3ED66C77" w:rsidR="00FB628F" w:rsidRDefault="00D024B6">
            <w:pPr>
              <w:pStyle w:val="P68B1DB1-Normal7"/>
              <w:spacing w:before="0" w:after="0" w:line="240" w:lineRule="auto"/>
              <w:rPr>
                <w:rFonts w:eastAsia="Times New Roman"/>
                <w:noProof/>
              </w:rPr>
            </w:pPr>
            <w:r>
              <w:rPr>
                <w:noProof/>
              </w:rPr>
              <w:t>Orientările pentru achizițiile publice inovatoare definesc procedurile și criteriile de selecție pentru participarea solicitanților la procedurile de achiziții publice inovatoare.</w:t>
            </w:r>
          </w:p>
        </w:tc>
      </w:tr>
      <w:tr w:rsidR="00FB628F" w14:paraId="73B30F3E" w14:textId="77777777">
        <w:trPr>
          <w:trHeight w:val="309"/>
          <w:jc w:val="center"/>
        </w:trPr>
        <w:tc>
          <w:tcPr>
            <w:tcW w:w="562" w:type="dxa"/>
            <w:shd w:val="clear" w:color="auto" w:fill="C6EFCE"/>
            <w:noWrap/>
          </w:tcPr>
          <w:p w14:paraId="66276597" w14:textId="2F35ECC6" w:rsidR="00FB628F" w:rsidRDefault="00D024B6">
            <w:pPr>
              <w:pStyle w:val="P68B1DB1-Normal7"/>
              <w:spacing w:before="0" w:after="0" w:line="240" w:lineRule="auto"/>
              <w:jc w:val="center"/>
              <w:rPr>
                <w:rFonts w:eastAsia="Times New Roman"/>
                <w:noProof/>
              </w:rPr>
            </w:pPr>
            <w:r>
              <w:rPr>
                <w:noProof/>
              </w:rPr>
              <w:t>80</w:t>
            </w:r>
          </w:p>
        </w:tc>
        <w:tc>
          <w:tcPr>
            <w:tcW w:w="1560" w:type="dxa"/>
            <w:shd w:val="clear" w:color="auto" w:fill="C6EFCE"/>
            <w:noWrap/>
          </w:tcPr>
          <w:p w14:paraId="107148C5" w14:textId="42C941FE" w:rsidR="00FB628F" w:rsidRDefault="00D024B6">
            <w:pPr>
              <w:pStyle w:val="P68B1DB1-Normal7"/>
              <w:spacing w:before="0" w:after="0" w:line="240" w:lineRule="auto"/>
              <w:rPr>
                <w:rFonts w:eastAsia="Times New Roman"/>
                <w:noProof/>
              </w:rPr>
            </w:pPr>
            <w:r>
              <w:rPr>
                <w:noProof/>
              </w:rPr>
              <w:t xml:space="preserve">B: Programul de transformare digitală industrială/a întreprinderilor </w:t>
            </w:r>
          </w:p>
        </w:tc>
        <w:tc>
          <w:tcPr>
            <w:tcW w:w="992" w:type="dxa"/>
            <w:shd w:val="clear" w:color="auto" w:fill="C6EFCE"/>
            <w:noWrap/>
          </w:tcPr>
          <w:p w14:paraId="65016B28" w14:textId="3DF593DA" w:rsidR="00FB628F" w:rsidRDefault="00D024B6">
            <w:pPr>
              <w:pStyle w:val="P68B1DB1-Normal7"/>
              <w:spacing w:before="0" w:after="0" w:line="240" w:lineRule="auto"/>
              <w:rPr>
                <w:rFonts w:eastAsia="Times New Roman"/>
                <w:noProof/>
              </w:rPr>
            </w:pPr>
            <w:r>
              <w:rPr>
                <w:noProof/>
              </w:rPr>
              <w:t>Etapă</w:t>
            </w:r>
          </w:p>
        </w:tc>
        <w:tc>
          <w:tcPr>
            <w:tcW w:w="1984" w:type="dxa"/>
            <w:shd w:val="clear" w:color="auto" w:fill="C6EFCE"/>
            <w:noWrap/>
          </w:tcPr>
          <w:p w14:paraId="0278C337" w14:textId="1135DF3A" w:rsidR="00FB628F" w:rsidRDefault="00D024B6">
            <w:pPr>
              <w:pStyle w:val="P68B1DB1-Normal7"/>
              <w:spacing w:before="0" w:after="0" w:line="240" w:lineRule="auto"/>
              <w:rPr>
                <w:rFonts w:eastAsia="Times New Roman"/>
                <w:noProof/>
              </w:rPr>
            </w:pPr>
            <w:r>
              <w:rPr>
                <w:noProof/>
              </w:rPr>
              <w:t>Atribuirea contractelor pentru proiecte de transformare digitală a întreprinderilor</w:t>
            </w:r>
          </w:p>
        </w:tc>
        <w:tc>
          <w:tcPr>
            <w:tcW w:w="1843" w:type="dxa"/>
            <w:shd w:val="clear" w:color="auto" w:fill="C6EFCE"/>
            <w:noWrap/>
          </w:tcPr>
          <w:p w14:paraId="6DE5B4BF" w14:textId="5AC15D0E" w:rsidR="00FB628F" w:rsidRDefault="00D024B6">
            <w:pPr>
              <w:pStyle w:val="P68B1DB1-Normal7"/>
              <w:spacing w:before="0" w:after="0" w:line="240" w:lineRule="auto"/>
              <w:rPr>
                <w:rFonts w:eastAsia="Times New Roman"/>
                <w:noProof/>
              </w:rPr>
            </w:pPr>
            <w:r>
              <w:rPr>
                <w:noProof/>
              </w:rPr>
              <w:t>Comunicarea premiilor</w:t>
            </w:r>
          </w:p>
        </w:tc>
        <w:tc>
          <w:tcPr>
            <w:tcW w:w="992" w:type="dxa"/>
            <w:shd w:val="clear" w:color="auto" w:fill="C6EFCE"/>
            <w:noWrap/>
          </w:tcPr>
          <w:p w14:paraId="20540431" w14:textId="73823829" w:rsidR="00FB628F" w:rsidRDefault="00FB628F">
            <w:pPr>
              <w:spacing w:before="0" w:after="0" w:line="240" w:lineRule="auto"/>
              <w:jc w:val="center"/>
              <w:rPr>
                <w:rFonts w:eastAsia="Times New Roman"/>
                <w:noProof/>
                <w:color w:val="006100"/>
                <w:sz w:val="18"/>
                <w:szCs w:val="18"/>
              </w:rPr>
            </w:pPr>
          </w:p>
        </w:tc>
        <w:tc>
          <w:tcPr>
            <w:tcW w:w="993" w:type="dxa"/>
            <w:shd w:val="clear" w:color="auto" w:fill="C6EFCE"/>
            <w:noWrap/>
          </w:tcPr>
          <w:p w14:paraId="52319F7F" w14:textId="65B17A19" w:rsidR="00FB628F" w:rsidRDefault="00FB628F">
            <w:pPr>
              <w:spacing w:before="0" w:after="0" w:line="240" w:lineRule="auto"/>
              <w:jc w:val="center"/>
              <w:rPr>
                <w:rFonts w:eastAsia="Times New Roman"/>
                <w:noProof/>
                <w:color w:val="006100"/>
                <w:sz w:val="18"/>
                <w:szCs w:val="18"/>
              </w:rPr>
            </w:pPr>
          </w:p>
        </w:tc>
        <w:tc>
          <w:tcPr>
            <w:tcW w:w="708" w:type="dxa"/>
            <w:shd w:val="clear" w:color="auto" w:fill="C6EFCE"/>
            <w:noWrap/>
          </w:tcPr>
          <w:p w14:paraId="54C0A0DB" w14:textId="64A5FF00"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7CE7C39A" w14:textId="74131544"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6247E72D" w14:textId="3FAF0AB6" w:rsidR="00FB628F" w:rsidRDefault="00D024B6">
            <w:pPr>
              <w:pStyle w:val="P68B1DB1-Normal7"/>
              <w:spacing w:before="0" w:after="0" w:line="240" w:lineRule="auto"/>
              <w:jc w:val="center"/>
              <w:rPr>
                <w:rFonts w:eastAsia="Times New Roman"/>
                <w:noProof/>
              </w:rPr>
            </w:pPr>
            <w:r>
              <w:rPr>
                <w:noProof/>
              </w:rPr>
              <w:t>2022</w:t>
            </w:r>
          </w:p>
        </w:tc>
        <w:tc>
          <w:tcPr>
            <w:tcW w:w="4350" w:type="dxa"/>
            <w:shd w:val="clear" w:color="auto" w:fill="C6EFCE"/>
            <w:noWrap/>
          </w:tcPr>
          <w:p w14:paraId="202F4EA8" w14:textId="3F780D7B" w:rsidR="00FB628F" w:rsidRDefault="00D024B6">
            <w:pPr>
              <w:pStyle w:val="P68B1DB1-Normal7"/>
              <w:spacing w:before="0" w:after="0" w:line="256" w:lineRule="auto"/>
              <w:rPr>
                <w:rFonts w:eastAsia="Times New Roman"/>
                <w:noProof/>
              </w:rPr>
            </w:pPr>
            <w:r>
              <w:rPr>
                <w:noProof/>
              </w:rPr>
              <w:t>Solicitanții sunt consorții sau alte forme de integrare a societăților, care cuprind cel puțin o societate mare și mai multe întreprinderi mici și mijlocii.</w:t>
            </w:r>
          </w:p>
          <w:p w14:paraId="7B7C897A" w14:textId="17F80EEE" w:rsidR="00FB628F" w:rsidRDefault="00D024B6">
            <w:pPr>
              <w:pStyle w:val="P68B1DB1-Normal7"/>
              <w:spacing w:before="0" w:after="0" w:line="240" w:lineRule="auto"/>
              <w:rPr>
                <w:rFonts w:eastAsia="Times New Roman"/>
                <w:noProof/>
              </w:rPr>
            </w:pPr>
            <w:r>
              <w:rPr>
                <w:noProof/>
              </w:rPr>
              <w:t>Criteriile de selecție includ, printre altele, consolidarea competențelor digitale ale angajaților și introducerea identității electronice și a cărții de vizită digitale.</w:t>
            </w:r>
          </w:p>
        </w:tc>
      </w:tr>
      <w:tr w:rsidR="00FB628F" w14:paraId="655375EA" w14:textId="77777777">
        <w:trPr>
          <w:trHeight w:val="309"/>
          <w:jc w:val="center"/>
        </w:trPr>
        <w:tc>
          <w:tcPr>
            <w:tcW w:w="562" w:type="dxa"/>
            <w:shd w:val="clear" w:color="auto" w:fill="C6EFCE"/>
            <w:noWrap/>
          </w:tcPr>
          <w:p w14:paraId="293B490C" w14:textId="14E0848A" w:rsidR="00FB628F" w:rsidRDefault="00D024B6">
            <w:pPr>
              <w:pStyle w:val="P68B1DB1-Normal7"/>
              <w:spacing w:before="0" w:after="0" w:line="240" w:lineRule="auto"/>
              <w:jc w:val="center"/>
              <w:rPr>
                <w:rFonts w:eastAsia="Times New Roman"/>
                <w:noProof/>
              </w:rPr>
            </w:pPr>
            <w:r>
              <w:rPr>
                <w:noProof/>
              </w:rPr>
              <w:t>81</w:t>
            </w:r>
          </w:p>
        </w:tc>
        <w:tc>
          <w:tcPr>
            <w:tcW w:w="1560" w:type="dxa"/>
            <w:shd w:val="clear" w:color="auto" w:fill="C6EFCE"/>
            <w:noWrap/>
          </w:tcPr>
          <w:p w14:paraId="626E2D25" w14:textId="044957B6" w:rsidR="00FB628F" w:rsidRDefault="00D024B6">
            <w:pPr>
              <w:pStyle w:val="P68B1DB1-Normal7"/>
              <w:spacing w:before="0" w:after="0" w:line="240" w:lineRule="auto"/>
              <w:rPr>
                <w:rFonts w:eastAsia="Times New Roman"/>
                <w:noProof/>
              </w:rPr>
            </w:pPr>
            <w:r>
              <w:rPr>
                <w:noProof/>
              </w:rPr>
              <w:t xml:space="preserve">B: Agenda privind transformarea digitală industrială/a întreprinderilor </w:t>
            </w:r>
          </w:p>
        </w:tc>
        <w:tc>
          <w:tcPr>
            <w:tcW w:w="992" w:type="dxa"/>
            <w:shd w:val="clear" w:color="auto" w:fill="C6EFCE"/>
            <w:noWrap/>
          </w:tcPr>
          <w:p w14:paraId="37C6D1D6" w14:textId="0CB68FBA" w:rsidR="00FB628F" w:rsidRDefault="00D024B6">
            <w:pPr>
              <w:pStyle w:val="P68B1DB1-Normal7"/>
              <w:spacing w:before="0" w:after="0" w:line="240" w:lineRule="auto"/>
              <w:rPr>
                <w:rFonts w:eastAsia="Times New Roman"/>
                <w:noProof/>
              </w:rPr>
            </w:pPr>
            <w:r>
              <w:rPr>
                <w:noProof/>
              </w:rPr>
              <w:t>Țintă</w:t>
            </w:r>
          </w:p>
        </w:tc>
        <w:tc>
          <w:tcPr>
            <w:tcW w:w="1984" w:type="dxa"/>
            <w:shd w:val="clear" w:color="auto" w:fill="C6EFCE"/>
            <w:noWrap/>
          </w:tcPr>
          <w:p w14:paraId="616CE013" w14:textId="52B4854C" w:rsidR="00FB628F" w:rsidRDefault="00D024B6">
            <w:pPr>
              <w:pStyle w:val="P68B1DB1-Normal7"/>
              <w:spacing w:before="0" w:after="0" w:line="240" w:lineRule="auto"/>
              <w:rPr>
                <w:rFonts w:eastAsia="Times New Roman"/>
                <w:noProof/>
              </w:rPr>
            </w:pPr>
            <w:r>
              <w:rPr>
                <w:noProof/>
              </w:rPr>
              <w:t>Consorții de întreprinderi cu o strategie digitală elaborată</w:t>
            </w:r>
          </w:p>
        </w:tc>
        <w:tc>
          <w:tcPr>
            <w:tcW w:w="1843" w:type="dxa"/>
            <w:shd w:val="clear" w:color="auto" w:fill="C6EFCE"/>
            <w:noWrap/>
          </w:tcPr>
          <w:p w14:paraId="28DD10DF" w14:textId="726A8D52" w:rsidR="00FB628F" w:rsidRDefault="00D024B6">
            <w:pPr>
              <w:pStyle w:val="P68B1DB1-Normal7"/>
              <w:spacing w:before="0" w:after="0" w:line="240" w:lineRule="auto"/>
              <w:rPr>
                <w:rFonts w:eastAsia="Times New Roman"/>
                <w:noProof/>
              </w:rPr>
            </w:pPr>
            <w:r>
              <w:rPr>
                <w:noProof/>
              </w:rPr>
              <w:t> </w:t>
            </w:r>
          </w:p>
        </w:tc>
        <w:tc>
          <w:tcPr>
            <w:tcW w:w="992" w:type="dxa"/>
            <w:shd w:val="clear" w:color="auto" w:fill="C6EFCE"/>
            <w:noWrap/>
          </w:tcPr>
          <w:p w14:paraId="43DCF7EE" w14:textId="7CBC8563" w:rsidR="00FB628F" w:rsidRDefault="00D024B6">
            <w:pPr>
              <w:pStyle w:val="P68B1DB1-Normal7"/>
              <w:spacing w:before="0" w:after="0" w:line="240" w:lineRule="auto"/>
              <w:jc w:val="center"/>
              <w:rPr>
                <w:rFonts w:eastAsia="Times New Roman"/>
                <w:noProof/>
              </w:rPr>
            </w:pPr>
            <w:r>
              <w:rPr>
                <w:noProof/>
              </w:rPr>
              <w:t>Număr</w:t>
            </w:r>
          </w:p>
        </w:tc>
        <w:tc>
          <w:tcPr>
            <w:tcW w:w="993" w:type="dxa"/>
            <w:shd w:val="clear" w:color="auto" w:fill="C6EFCE"/>
            <w:noWrap/>
          </w:tcPr>
          <w:p w14:paraId="0F2032CA" w14:textId="675617E1" w:rsidR="00FB628F" w:rsidRDefault="00D024B6">
            <w:pPr>
              <w:pStyle w:val="P68B1DB1-Normal7"/>
              <w:spacing w:before="0" w:after="0" w:line="240" w:lineRule="auto"/>
              <w:jc w:val="center"/>
              <w:rPr>
                <w:rFonts w:eastAsia="Times New Roman"/>
                <w:noProof/>
              </w:rPr>
            </w:pPr>
            <w:r>
              <w:rPr>
                <w:noProof/>
              </w:rPr>
              <w:t>0</w:t>
            </w:r>
          </w:p>
        </w:tc>
        <w:tc>
          <w:tcPr>
            <w:tcW w:w="708" w:type="dxa"/>
            <w:shd w:val="clear" w:color="auto" w:fill="C6EFCE"/>
            <w:noWrap/>
          </w:tcPr>
          <w:p w14:paraId="6149343D" w14:textId="6CDF08BF" w:rsidR="00FB628F" w:rsidRDefault="00D024B6">
            <w:pPr>
              <w:pStyle w:val="P68B1DB1-Normal7"/>
              <w:spacing w:before="0" w:after="0" w:line="240" w:lineRule="auto"/>
              <w:jc w:val="center"/>
              <w:rPr>
                <w:rFonts w:eastAsia="Times New Roman"/>
                <w:noProof/>
              </w:rPr>
            </w:pPr>
            <w:r>
              <w:rPr>
                <w:noProof/>
              </w:rPr>
              <w:t>20</w:t>
            </w:r>
          </w:p>
        </w:tc>
        <w:tc>
          <w:tcPr>
            <w:tcW w:w="851" w:type="dxa"/>
            <w:shd w:val="clear" w:color="auto" w:fill="C6EFCE"/>
            <w:noWrap/>
          </w:tcPr>
          <w:p w14:paraId="50660597" w14:textId="497A748B"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74F14E3D" w14:textId="435D181E" w:rsidR="00FB628F" w:rsidRDefault="00D024B6">
            <w:pPr>
              <w:pStyle w:val="P68B1DB1-Normal7"/>
              <w:spacing w:before="0" w:after="0" w:line="240" w:lineRule="auto"/>
              <w:jc w:val="center"/>
              <w:rPr>
                <w:rFonts w:eastAsia="Times New Roman"/>
                <w:noProof/>
              </w:rPr>
            </w:pPr>
            <w:r>
              <w:rPr>
                <w:noProof/>
              </w:rPr>
              <w:t>2022</w:t>
            </w:r>
          </w:p>
        </w:tc>
        <w:tc>
          <w:tcPr>
            <w:tcW w:w="4350" w:type="dxa"/>
            <w:shd w:val="clear" w:color="auto" w:fill="C6EFCE"/>
            <w:noWrap/>
          </w:tcPr>
          <w:p w14:paraId="685378F0" w14:textId="7F6CE4BC" w:rsidR="00FB628F" w:rsidRDefault="00D024B6">
            <w:pPr>
              <w:pStyle w:val="P68B1DB1-Normal7"/>
              <w:spacing w:before="0" w:after="0" w:line="256" w:lineRule="auto"/>
              <w:rPr>
                <w:rFonts w:eastAsia="Times New Roman"/>
                <w:noProof/>
              </w:rPr>
            </w:pPr>
            <w:r>
              <w:rPr>
                <w:noProof/>
              </w:rPr>
              <w:t>Consorțiile cărora li s-au atribuit contracte în cadrul jalonului 80 trebuie să elaboreze strategii digitale adaptate pentru transformarea întreprinderilor, a tehnologiei, a organizării și a culturii. Acestea includ, printre altele, o evaluare a gradului de pregătire digitală, identificarea domeniilor relevante pentru digitalizare, a datelor și a surselor relevante, integrarea datelor și nevoile de învățare.</w:t>
            </w:r>
          </w:p>
        </w:tc>
      </w:tr>
      <w:tr w:rsidR="00FB628F" w14:paraId="47883CDF" w14:textId="77777777">
        <w:trPr>
          <w:trHeight w:val="309"/>
          <w:jc w:val="center"/>
        </w:trPr>
        <w:tc>
          <w:tcPr>
            <w:tcW w:w="562" w:type="dxa"/>
            <w:shd w:val="clear" w:color="auto" w:fill="C6EFCE"/>
            <w:noWrap/>
          </w:tcPr>
          <w:p w14:paraId="4632C8AD" w14:textId="08CC260E" w:rsidR="00FB628F" w:rsidRDefault="00D024B6">
            <w:pPr>
              <w:pStyle w:val="P68B1DB1-Normal7"/>
              <w:spacing w:before="0" w:after="0" w:line="240" w:lineRule="auto"/>
              <w:jc w:val="center"/>
              <w:rPr>
                <w:rFonts w:eastAsia="Times New Roman"/>
                <w:noProof/>
              </w:rPr>
            </w:pPr>
            <w:r>
              <w:rPr>
                <w:noProof/>
              </w:rPr>
              <w:t>82</w:t>
            </w:r>
          </w:p>
        </w:tc>
        <w:tc>
          <w:tcPr>
            <w:tcW w:w="1560" w:type="dxa"/>
            <w:shd w:val="clear" w:color="auto" w:fill="C6EFCE"/>
            <w:noWrap/>
          </w:tcPr>
          <w:p w14:paraId="25496E64" w14:textId="1ADC8F40" w:rsidR="00FB628F" w:rsidRDefault="00D024B6">
            <w:pPr>
              <w:pStyle w:val="P68B1DB1-Normal7"/>
              <w:spacing w:before="0" w:after="0" w:line="240" w:lineRule="auto"/>
              <w:rPr>
                <w:rFonts w:eastAsia="Times New Roman"/>
                <w:noProof/>
              </w:rPr>
            </w:pPr>
            <w:r>
              <w:rPr>
                <w:noProof/>
              </w:rPr>
              <w:t xml:space="preserve">B: Agenda privind transformarea digitală industrială/a întreprinderilor </w:t>
            </w:r>
          </w:p>
        </w:tc>
        <w:tc>
          <w:tcPr>
            <w:tcW w:w="992" w:type="dxa"/>
            <w:shd w:val="clear" w:color="auto" w:fill="C6EFCE"/>
            <w:noWrap/>
          </w:tcPr>
          <w:p w14:paraId="0D1CA821" w14:textId="1A704B84" w:rsidR="00FB628F" w:rsidRDefault="00D024B6">
            <w:pPr>
              <w:pStyle w:val="P68B1DB1-Normal7"/>
              <w:spacing w:before="0" w:after="0" w:line="240" w:lineRule="auto"/>
              <w:rPr>
                <w:rFonts w:eastAsia="Times New Roman"/>
                <w:noProof/>
              </w:rPr>
            </w:pPr>
            <w:r>
              <w:rPr>
                <w:noProof/>
              </w:rPr>
              <w:t>Țintă</w:t>
            </w:r>
          </w:p>
        </w:tc>
        <w:tc>
          <w:tcPr>
            <w:tcW w:w="1984" w:type="dxa"/>
            <w:shd w:val="clear" w:color="auto" w:fill="C6EFCE"/>
            <w:noWrap/>
          </w:tcPr>
          <w:p w14:paraId="1F6ABD80" w14:textId="610DC272" w:rsidR="00FB628F" w:rsidRDefault="00D024B6">
            <w:pPr>
              <w:pStyle w:val="P68B1DB1-Normal7"/>
              <w:spacing w:before="0" w:after="0" w:line="240" w:lineRule="auto"/>
              <w:rPr>
                <w:rFonts w:eastAsia="Times New Roman"/>
                <w:noProof/>
              </w:rPr>
            </w:pPr>
            <w:r>
              <w:rPr>
                <w:noProof/>
              </w:rPr>
              <w:t>Consorții sprijinite printr-o transformare digitală cuprinzătoare finalizată</w:t>
            </w:r>
          </w:p>
        </w:tc>
        <w:tc>
          <w:tcPr>
            <w:tcW w:w="1843" w:type="dxa"/>
            <w:shd w:val="clear" w:color="auto" w:fill="C6EFCE"/>
            <w:noWrap/>
          </w:tcPr>
          <w:p w14:paraId="5CF4A43A" w14:textId="67E971CB" w:rsidR="00FB628F" w:rsidRDefault="00D024B6">
            <w:pPr>
              <w:pStyle w:val="P68B1DB1-Normal7"/>
              <w:spacing w:before="0" w:after="0" w:line="240" w:lineRule="auto"/>
              <w:rPr>
                <w:rFonts w:eastAsia="Times New Roman"/>
                <w:noProof/>
              </w:rPr>
            </w:pPr>
            <w:r>
              <w:rPr>
                <w:noProof/>
              </w:rPr>
              <w:t> </w:t>
            </w:r>
          </w:p>
        </w:tc>
        <w:tc>
          <w:tcPr>
            <w:tcW w:w="992" w:type="dxa"/>
            <w:shd w:val="clear" w:color="auto" w:fill="C6EFCE"/>
            <w:noWrap/>
          </w:tcPr>
          <w:p w14:paraId="304D1EE9" w14:textId="01BF658C" w:rsidR="00FB628F" w:rsidRDefault="00D024B6">
            <w:pPr>
              <w:pStyle w:val="P68B1DB1-Normal7"/>
              <w:spacing w:before="0" w:after="0" w:line="240" w:lineRule="auto"/>
              <w:jc w:val="center"/>
              <w:rPr>
                <w:rFonts w:eastAsia="Times New Roman"/>
                <w:noProof/>
              </w:rPr>
            </w:pPr>
            <w:r>
              <w:rPr>
                <w:noProof/>
              </w:rPr>
              <w:t>Număr</w:t>
            </w:r>
          </w:p>
        </w:tc>
        <w:tc>
          <w:tcPr>
            <w:tcW w:w="993" w:type="dxa"/>
            <w:shd w:val="clear" w:color="auto" w:fill="C6EFCE"/>
            <w:noWrap/>
          </w:tcPr>
          <w:p w14:paraId="19A7A252" w14:textId="26A75572" w:rsidR="00FB628F" w:rsidRDefault="00D024B6">
            <w:pPr>
              <w:pStyle w:val="P68B1DB1-Normal7"/>
              <w:spacing w:before="0" w:after="0" w:line="240" w:lineRule="auto"/>
              <w:jc w:val="center"/>
              <w:rPr>
                <w:rFonts w:eastAsia="Times New Roman"/>
                <w:noProof/>
              </w:rPr>
            </w:pPr>
            <w:r>
              <w:rPr>
                <w:noProof/>
              </w:rPr>
              <w:t>0</w:t>
            </w:r>
          </w:p>
        </w:tc>
        <w:tc>
          <w:tcPr>
            <w:tcW w:w="708" w:type="dxa"/>
            <w:shd w:val="clear" w:color="auto" w:fill="C6EFCE"/>
            <w:noWrap/>
          </w:tcPr>
          <w:p w14:paraId="4F0AD6D1" w14:textId="7C85C8FC" w:rsidR="00FB628F" w:rsidRDefault="00D024B6">
            <w:pPr>
              <w:pStyle w:val="P68B1DB1-Normal7"/>
              <w:spacing w:before="0" w:after="0" w:line="240" w:lineRule="auto"/>
              <w:jc w:val="center"/>
              <w:rPr>
                <w:rFonts w:eastAsia="Times New Roman"/>
                <w:noProof/>
              </w:rPr>
            </w:pPr>
            <w:r>
              <w:rPr>
                <w:noProof/>
              </w:rPr>
              <w:t>20</w:t>
            </w:r>
          </w:p>
        </w:tc>
        <w:tc>
          <w:tcPr>
            <w:tcW w:w="851" w:type="dxa"/>
            <w:shd w:val="clear" w:color="auto" w:fill="C6EFCE"/>
            <w:noWrap/>
          </w:tcPr>
          <w:p w14:paraId="6DDFDE26" w14:textId="1BBF15BC"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405A49EC" w14:textId="22617BCE" w:rsidR="00FB628F" w:rsidRDefault="00D024B6">
            <w:pPr>
              <w:pStyle w:val="P68B1DB1-Normal7"/>
              <w:spacing w:before="0" w:after="0" w:line="240" w:lineRule="auto"/>
              <w:jc w:val="center"/>
              <w:rPr>
                <w:rFonts w:eastAsia="Times New Roman"/>
                <w:noProof/>
              </w:rPr>
            </w:pPr>
            <w:r>
              <w:rPr>
                <w:noProof/>
              </w:rPr>
              <w:t>2024</w:t>
            </w:r>
          </w:p>
        </w:tc>
        <w:tc>
          <w:tcPr>
            <w:tcW w:w="4350" w:type="dxa"/>
            <w:shd w:val="clear" w:color="auto" w:fill="C6EFCE"/>
            <w:noWrap/>
          </w:tcPr>
          <w:p w14:paraId="3BA67BC2" w14:textId="77777777" w:rsidR="00FB628F" w:rsidRDefault="00D024B6">
            <w:pPr>
              <w:pStyle w:val="P68B1DB1-Normal7"/>
              <w:spacing w:before="0" w:after="0" w:line="256" w:lineRule="auto"/>
              <w:rPr>
                <w:rFonts w:eastAsia="Times New Roman"/>
                <w:noProof/>
              </w:rPr>
            </w:pPr>
            <w:r>
              <w:rPr>
                <w:noProof/>
              </w:rPr>
              <w:t xml:space="preserve">Proiecte finalizate în conformitate cu strategiile digitale elaborate în cadrul jalonului 81. </w:t>
            </w:r>
          </w:p>
          <w:p w14:paraId="62D2AEC9" w14:textId="577B6CD3" w:rsidR="00FB628F" w:rsidRDefault="00D024B6">
            <w:pPr>
              <w:pStyle w:val="P68B1DB1-Normal7"/>
              <w:spacing w:before="0" w:after="0" w:line="240" w:lineRule="auto"/>
              <w:rPr>
                <w:rFonts w:eastAsia="Times New Roman"/>
                <w:noProof/>
              </w:rPr>
            </w:pPr>
            <w:r>
              <w:rPr>
                <w:noProof/>
              </w:rPr>
              <w:t>Cuantumul total al finanțării este de cel puțin 43 808 855 EUR, din care cel puțin 10 000 000 EUR sunt destinați întreprinderilor mici și mijlocii.</w:t>
            </w:r>
          </w:p>
        </w:tc>
      </w:tr>
      <w:tr w:rsidR="00FB628F" w14:paraId="03F666CA" w14:textId="77777777">
        <w:trPr>
          <w:trHeight w:val="309"/>
          <w:jc w:val="center"/>
        </w:trPr>
        <w:tc>
          <w:tcPr>
            <w:tcW w:w="562" w:type="dxa"/>
            <w:shd w:val="clear" w:color="auto" w:fill="C6EFCE"/>
            <w:noWrap/>
          </w:tcPr>
          <w:p w14:paraId="55B9A4BA" w14:textId="6DB5F0CA" w:rsidR="00FB628F" w:rsidRDefault="00D024B6">
            <w:pPr>
              <w:pStyle w:val="P68B1DB1-Normal7"/>
              <w:spacing w:before="0" w:after="0" w:line="240" w:lineRule="auto"/>
              <w:jc w:val="center"/>
              <w:rPr>
                <w:rFonts w:eastAsia="Times New Roman"/>
                <w:noProof/>
              </w:rPr>
            </w:pPr>
            <w:r>
              <w:rPr>
                <w:noProof/>
              </w:rPr>
              <w:t>83</w:t>
            </w:r>
          </w:p>
        </w:tc>
        <w:tc>
          <w:tcPr>
            <w:tcW w:w="1560" w:type="dxa"/>
            <w:shd w:val="clear" w:color="auto" w:fill="C6EFCE"/>
            <w:noWrap/>
          </w:tcPr>
          <w:p w14:paraId="4DF16430" w14:textId="77E366AC" w:rsidR="00FB628F" w:rsidRDefault="00D024B6">
            <w:pPr>
              <w:pStyle w:val="P68B1DB1-Normal7"/>
              <w:spacing w:before="0" w:after="0" w:line="240" w:lineRule="auto"/>
              <w:rPr>
                <w:rFonts w:eastAsia="Times New Roman"/>
                <w:noProof/>
              </w:rPr>
            </w:pPr>
            <w:r>
              <w:rPr>
                <w:noProof/>
              </w:rPr>
              <w:t>D: Proiecte transfrontaliere și multinaționale – Infrastructura și serviciile europene comune de date</w:t>
            </w:r>
          </w:p>
        </w:tc>
        <w:tc>
          <w:tcPr>
            <w:tcW w:w="992" w:type="dxa"/>
            <w:shd w:val="clear" w:color="auto" w:fill="C6EFCE"/>
            <w:noWrap/>
          </w:tcPr>
          <w:p w14:paraId="409D5F80" w14:textId="69E6D549" w:rsidR="00FB628F" w:rsidRDefault="00D024B6">
            <w:pPr>
              <w:pStyle w:val="P68B1DB1-Normal7"/>
              <w:spacing w:before="0" w:after="0" w:line="240" w:lineRule="auto"/>
              <w:rPr>
                <w:rFonts w:eastAsia="Times New Roman"/>
                <w:noProof/>
              </w:rPr>
            </w:pPr>
            <w:r>
              <w:rPr>
                <w:noProof/>
              </w:rPr>
              <w:t>Etapă</w:t>
            </w:r>
          </w:p>
        </w:tc>
        <w:tc>
          <w:tcPr>
            <w:tcW w:w="1984" w:type="dxa"/>
            <w:shd w:val="clear" w:color="auto" w:fill="C6EFCE"/>
            <w:noWrap/>
          </w:tcPr>
          <w:p w14:paraId="70659813" w14:textId="7FD34483" w:rsidR="00FB628F" w:rsidRDefault="00D024B6">
            <w:pPr>
              <w:pStyle w:val="P68B1DB1-Normal7"/>
              <w:spacing w:before="0" w:after="0" w:line="240" w:lineRule="auto"/>
              <w:rPr>
                <w:rFonts w:eastAsia="Times New Roman"/>
                <w:noProof/>
              </w:rPr>
            </w:pPr>
            <w:r>
              <w:rPr>
                <w:noProof/>
              </w:rPr>
              <w:t>Lansarea cererii de exprimare a interesului pentru un nou proiect privind cloudul de generație următoare</w:t>
            </w:r>
          </w:p>
        </w:tc>
        <w:tc>
          <w:tcPr>
            <w:tcW w:w="1843" w:type="dxa"/>
            <w:shd w:val="clear" w:color="auto" w:fill="C6EFCE"/>
            <w:noWrap/>
          </w:tcPr>
          <w:p w14:paraId="0488044C" w14:textId="789DAA0E" w:rsidR="00FB628F" w:rsidRDefault="00D024B6">
            <w:pPr>
              <w:pStyle w:val="P68B1DB1-Normal7"/>
              <w:spacing w:before="0" w:after="0" w:line="240" w:lineRule="auto"/>
              <w:rPr>
                <w:rFonts w:eastAsia="Times New Roman"/>
                <w:noProof/>
              </w:rPr>
            </w:pPr>
            <w:r>
              <w:rPr>
                <w:noProof/>
              </w:rPr>
              <w:t>Publicarea unei cereri de exprimare a interesului</w:t>
            </w:r>
          </w:p>
        </w:tc>
        <w:tc>
          <w:tcPr>
            <w:tcW w:w="992" w:type="dxa"/>
            <w:shd w:val="clear" w:color="auto" w:fill="C6EFCE"/>
            <w:noWrap/>
          </w:tcPr>
          <w:p w14:paraId="71198098" w14:textId="4F348EBF" w:rsidR="00FB628F" w:rsidRDefault="00FB628F">
            <w:pPr>
              <w:spacing w:before="0" w:after="0" w:line="240" w:lineRule="auto"/>
              <w:jc w:val="center"/>
              <w:rPr>
                <w:rFonts w:eastAsia="Times New Roman"/>
                <w:noProof/>
                <w:color w:val="006100"/>
                <w:sz w:val="18"/>
                <w:szCs w:val="18"/>
              </w:rPr>
            </w:pPr>
          </w:p>
        </w:tc>
        <w:tc>
          <w:tcPr>
            <w:tcW w:w="993" w:type="dxa"/>
            <w:shd w:val="clear" w:color="auto" w:fill="C6EFCE"/>
            <w:noWrap/>
          </w:tcPr>
          <w:p w14:paraId="7A672EC4" w14:textId="2E5516DF" w:rsidR="00FB628F" w:rsidRDefault="00FB628F">
            <w:pPr>
              <w:spacing w:before="0" w:after="0" w:line="240" w:lineRule="auto"/>
              <w:jc w:val="center"/>
              <w:rPr>
                <w:rFonts w:eastAsia="Times New Roman"/>
                <w:noProof/>
                <w:color w:val="006100"/>
                <w:sz w:val="18"/>
                <w:szCs w:val="18"/>
              </w:rPr>
            </w:pPr>
          </w:p>
        </w:tc>
        <w:tc>
          <w:tcPr>
            <w:tcW w:w="708" w:type="dxa"/>
            <w:shd w:val="clear" w:color="auto" w:fill="C6EFCE"/>
            <w:noWrap/>
          </w:tcPr>
          <w:p w14:paraId="637A169A" w14:textId="115B288E"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5DC20675" w14:textId="12BCA58D"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777EA1A6" w14:textId="246067AA" w:rsidR="00FB628F" w:rsidRDefault="00D024B6">
            <w:pPr>
              <w:pStyle w:val="P68B1DB1-Normal7"/>
              <w:spacing w:before="0" w:after="0" w:line="240" w:lineRule="auto"/>
              <w:jc w:val="center"/>
              <w:rPr>
                <w:rFonts w:eastAsia="Times New Roman"/>
                <w:noProof/>
              </w:rPr>
            </w:pPr>
            <w:r>
              <w:rPr>
                <w:noProof/>
              </w:rPr>
              <w:t>2021</w:t>
            </w:r>
          </w:p>
        </w:tc>
        <w:tc>
          <w:tcPr>
            <w:tcW w:w="4350" w:type="dxa"/>
            <w:shd w:val="clear" w:color="auto" w:fill="C6EFCE"/>
            <w:noWrap/>
          </w:tcPr>
          <w:p w14:paraId="500C53C4" w14:textId="217599A9" w:rsidR="00FB628F" w:rsidRDefault="00D024B6">
            <w:pPr>
              <w:pStyle w:val="P68B1DB1-Normal7"/>
              <w:spacing w:before="0" w:after="0" w:line="240" w:lineRule="auto"/>
              <w:rPr>
                <w:rFonts w:eastAsia="Times New Roman"/>
                <w:noProof/>
              </w:rPr>
            </w:pPr>
            <w:r>
              <w:rPr>
                <w:noProof/>
              </w:rPr>
              <w:t>Cerere de exprimare a interesului din partea întreprinderilor pentru participarea la un proiect transfrontalier multinațional de infrastructuri și servicii europene comune de date, planificat să fie pus în aplicare ca proiect important de interes european comun (PIIEC) privind infrastructura și serviciile de cloud de nouă generație.</w:t>
            </w:r>
          </w:p>
        </w:tc>
      </w:tr>
      <w:tr w:rsidR="00FB628F" w14:paraId="6AC26B95" w14:textId="77777777">
        <w:trPr>
          <w:trHeight w:val="309"/>
          <w:jc w:val="center"/>
        </w:trPr>
        <w:tc>
          <w:tcPr>
            <w:tcW w:w="562" w:type="dxa"/>
            <w:shd w:val="clear" w:color="auto" w:fill="C6EFCE"/>
            <w:noWrap/>
          </w:tcPr>
          <w:p w14:paraId="57BA9E9D" w14:textId="3794A503" w:rsidR="00FB628F" w:rsidRDefault="00D024B6">
            <w:pPr>
              <w:pStyle w:val="P68B1DB1-Normal7"/>
              <w:spacing w:before="0" w:after="0" w:line="240" w:lineRule="auto"/>
              <w:jc w:val="center"/>
              <w:rPr>
                <w:rFonts w:eastAsia="Times New Roman"/>
                <w:noProof/>
              </w:rPr>
            </w:pPr>
            <w:r>
              <w:rPr>
                <w:noProof/>
              </w:rPr>
              <w:t>84</w:t>
            </w:r>
          </w:p>
        </w:tc>
        <w:tc>
          <w:tcPr>
            <w:tcW w:w="1560" w:type="dxa"/>
            <w:shd w:val="clear" w:color="auto" w:fill="C6EFCE"/>
            <w:noWrap/>
          </w:tcPr>
          <w:p w14:paraId="2D63E286" w14:textId="5C8B3BE8" w:rsidR="00FB628F" w:rsidRDefault="00D024B6">
            <w:pPr>
              <w:pStyle w:val="P68B1DB1-Normal7"/>
              <w:spacing w:before="0" w:after="0" w:line="240" w:lineRule="auto"/>
              <w:rPr>
                <w:rFonts w:eastAsia="Times New Roman"/>
                <w:noProof/>
              </w:rPr>
            </w:pPr>
            <w:r>
              <w:rPr>
                <w:noProof/>
              </w:rPr>
              <w:t>D: Proiecte transfrontaliere și multinaționale – Infrastructura și serviciile europene comune de date</w:t>
            </w:r>
          </w:p>
        </w:tc>
        <w:tc>
          <w:tcPr>
            <w:tcW w:w="992" w:type="dxa"/>
            <w:shd w:val="clear" w:color="auto" w:fill="C6EFCE"/>
            <w:noWrap/>
          </w:tcPr>
          <w:p w14:paraId="6BF60153" w14:textId="6486089F" w:rsidR="00FB628F" w:rsidRDefault="00D024B6">
            <w:pPr>
              <w:pStyle w:val="P68B1DB1-Normal7"/>
              <w:spacing w:before="0" w:after="0" w:line="240" w:lineRule="auto"/>
              <w:rPr>
                <w:rFonts w:eastAsia="Times New Roman"/>
                <w:noProof/>
              </w:rPr>
            </w:pPr>
            <w:r>
              <w:rPr>
                <w:noProof/>
              </w:rPr>
              <w:t>Țintă</w:t>
            </w:r>
          </w:p>
        </w:tc>
        <w:tc>
          <w:tcPr>
            <w:tcW w:w="1984" w:type="dxa"/>
            <w:shd w:val="clear" w:color="auto" w:fill="C6EFCE"/>
            <w:noWrap/>
          </w:tcPr>
          <w:p w14:paraId="579DB467" w14:textId="066AE1AB" w:rsidR="00FB628F" w:rsidRDefault="00D024B6">
            <w:pPr>
              <w:pStyle w:val="P68B1DB1-Normal7"/>
              <w:spacing w:before="0" w:after="0" w:line="240" w:lineRule="auto"/>
              <w:rPr>
                <w:rFonts w:eastAsia="Times New Roman"/>
                <w:noProof/>
              </w:rPr>
            </w:pPr>
            <w:r>
              <w:rPr>
                <w:noProof/>
              </w:rPr>
              <w:t>Rapoarte privind soluțiile de prelucrare a datelor</w:t>
            </w:r>
          </w:p>
        </w:tc>
        <w:tc>
          <w:tcPr>
            <w:tcW w:w="1843" w:type="dxa"/>
            <w:shd w:val="clear" w:color="auto" w:fill="C6EFCE"/>
            <w:noWrap/>
          </w:tcPr>
          <w:p w14:paraId="581EB8F2" w14:textId="4764EBC6" w:rsidR="00FB628F" w:rsidRDefault="00D024B6">
            <w:pPr>
              <w:pStyle w:val="P68B1DB1-Normal7"/>
              <w:spacing w:before="0" w:after="0" w:line="240" w:lineRule="auto"/>
              <w:rPr>
                <w:rFonts w:eastAsia="Times New Roman"/>
                <w:noProof/>
              </w:rPr>
            </w:pPr>
            <w:r>
              <w:rPr>
                <w:noProof/>
              </w:rPr>
              <w:t> </w:t>
            </w:r>
          </w:p>
        </w:tc>
        <w:tc>
          <w:tcPr>
            <w:tcW w:w="992" w:type="dxa"/>
            <w:shd w:val="clear" w:color="auto" w:fill="C6EFCE"/>
            <w:noWrap/>
          </w:tcPr>
          <w:p w14:paraId="2DA9FA7A" w14:textId="05B5E90B" w:rsidR="00FB628F" w:rsidRDefault="00D024B6">
            <w:pPr>
              <w:pStyle w:val="P68B1DB1-Normal7"/>
              <w:spacing w:before="0" w:after="0" w:line="240" w:lineRule="auto"/>
              <w:jc w:val="center"/>
              <w:rPr>
                <w:rFonts w:eastAsia="Times New Roman"/>
                <w:noProof/>
              </w:rPr>
            </w:pPr>
            <w:r>
              <w:rPr>
                <w:noProof/>
              </w:rPr>
              <w:t>Număr</w:t>
            </w:r>
          </w:p>
        </w:tc>
        <w:tc>
          <w:tcPr>
            <w:tcW w:w="993" w:type="dxa"/>
            <w:shd w:val="clear" w:color="auto" w:fill="C6EFCE"/>
            <w:noWrap/>
          </w:tcPr>
          <w:p w14:paraId="6CFAD6A3" w14:textId="2EBA03DE" w:rsidR="00FB628F" w:rsidRDefault="00D024B6">
            <w:pPr>
              <w:pStyle w:val="P68B1DB1-Normal7"/>
              <w:spacing w:before="0" w:after="0" w:line="240" w:lineRule="auto"/>
              <w:jc w:val="center"/>
              <w:rPr>
                <w:rFonts w:eastAsia="Times New Roman"/>
                <w:noProof/>
              </w:rPr>
            </w:pPr>
            <w:r>
              <w:rPr>
                <w:noProof/>
              </w:rPr>
              <w:t>0</w:t>
            </w:r>
          </w:p>
        </w:tc>
        <w:tc>
          <w:tcPr>
            <w:tcW w:w="708" w:type="dxa"/>
            <w:shd w:val="clear" w:color="auto" w:fill="C6EFCE"/>
            <w:noWrap/>
          </w:tcPr>
          <w:p w14:paraId="6E090D85" w14:textId="31333052" w:rsidR="00FB628F" w:rsidRDefault="00D024B6">
            <w:pPr>
              <w:pStyle w:val="P68B1DB1-Normal7"/>
              <w:spacing w:before="0" w:after="0" w:line="240" w:lineRule="auto"/>
              <w:jc w:val="center"/>
              <w:rPr>
                <w:rFonts w:eastAsia="Times New Roman"/>
                <w:noProof/>
              </w:rPr>
            </w:pPr>
            <w:r>
              <w:rPr>
                <w:noProof/>
              </w:rPr>
              <w:t>7</w:t>
            </w:r>
          </w:p>
        </w:tc>
        <w:tc>
          <w:tcPr>
            <w:tcW w:w="851" w:type="dxa"/>
            <w:shd w:val="clear" w:color="auto" w:fill="C6EFCE"/>
            <w:noWrap/>
          </w:tcPr>
          <w:p w14:paraId="6C588D24" w14:textId="12E3B52F"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C2B9897" w14:textId="31E232D5" w:rsidR="00FB628F" w:rsidRDefault="00D024B6">
            <w:pPr>
              <w:pStyle w:val="P68B1DB1-Normal7"/>
              <w:spacing w:before="0" w:after="0" w:line="240" w:lineRule="auto"/>
              <w:jc w:val="center"/>
              <w:rPr>
                <w:rFonts w:eastAsia="Times New Roman"/>
                <w:noProof/>
              </w:rPr>
            </w:pPr>
            <w:r>
              <w:rPr>
                <w:noProof/>
              </w:rPr>
              <w:t>2026</w:t>
            </w:r>
          </w:p>
        </w:tc>
        <w:tc>
          <w:tcPr>
            <w:tcW w:w="4350" w:type="dxa"/>
            <w:shd w:val="clear" w:color="auto" w:fill="C6EFCE"/>
            <w:noWrap/>
          </w:tcPr>
          <w:p w14:paraId="4F898BBB" w14:textId="2C634ECE" w:rsidR="00FB628F" w:rsidRDefault="00D024B6">
            <w:pPr>
              <w:pStyle w:val="P68B1DB1-Normal7"/>
              <w:spacing w:before="0" w:after="0" w:line="240" w:lineRule="auto"/>
              <w:rPr>
                <w:rFonts w:eastAsia="Times New Roman"/>
                <w:noProof/>
              </w:rPr>
            </w:pPr>
            <w:r>
              <w:rPr>
                <w:noProof/>
              </w:rPr>
              <w:t>Sunt prezentate rapoarte ale beneficiarilor cu privire la soluțiile de prelucrare a datelor. Soluțiile de prelucrare a datelor prezentate în rapoarte se află cel puțin în etapa-pilot.</w:t>
            </w:r>
          </w:p>
        </w:tc>
      </w:tr>
      <w:tr w:rsidR="00FB628F" w14:paraId="4F288096" w14:textId="77777777">
        <w:trPr>
          <w:trHeight w:val="309"/>
          <w:jc w:val="center"/>
        </w:trPr>
        <w:tc>
          <w:tcPr>
            <w:tcW w:w="562" w:type="dxa"/>
            <w:shd w:val="clear" w:color="auto" w:fill="C6EFCE"/>
            <w:noWrap/>
          </w:tcPr>
          <w:p w14:paraId="68B1F6E3" w14:textId="4EA206CB" w:rsidR="00FB628F" w:rsidRDefault="00D024B6">
            <w:pPr>
              <w:pStyle w:val="P68B1DB1-Normal7"/>
              <w:spacing w:before="0" w:after="0" w:line="240" w:lineRule="auto"/>
              <w:jc w:val="center"/>
              <w:rPr>
                <w:rFonts w:eastAsia="Times New Roman"/>
                <w:noProof/>
              </w:rPr>
            </w:pPr>
            <w:r>
              <w:rPr>
                <w:noProof/>
              </w:rPr>
              <w:t>85</w:t>
            </w:r>
          </w:p>
        </w:tc>
        <w:tc>
          <w:tcPr>
            <w:tcW w:w="1560" w:type="dxa"/>
            <w:shd w:val="clear" w:color="auto" w:fill="C6EFCE"/>
            <w:noWrap/>
          </w:tcPr>
          <w:p w14:paraId="0E5951BD" w14:textId="38EB87F7" w:rsidR="00FB628F" w:rsidRDefault="00D024B6">
            <w:pPr>
              <w:pStyle w:val="P68B1DB1-Normal7"/>
              <w:spacing w:before="0" w:after="0" w:line="240" w:lineRule="auto"/>
              <w:rPr>
                <w:rFonts w:eastAsia="Times New Roman"/>
                <w:noProof/>
              </w:rPr>
            </w:pPr>
            <w:r>
              <w:rPr>
                <w:noProof/>
              </w:rPr>
              <w:t>E: Proiecte transfrontaliere și multinaționale – Procesoare de mică putere și cipuri semiconductoare</w:t>
            </w:r>
          </w:p>
        </w:tc>
        <w:tc>
          <w:tcPr>
            <w:tcW w:w="992" w:type="dxa"/>
            <w:shd w:val="clear" w:color="auto" w:fill="C6EFCE"/>
            <w:noWrap/>
          </w:tcPr>
          <w:p w14:paraId="13A16906" w14:textId="3ECBEFFD" w:rsidR="00FB628F" w:rsidRDefault="00D024B6">
            <w:pPr>
              <w:pStyle w:val="P68B1DB1-Normal7"/>
              <w:spacing w:before="0" w:after="0" w:line="240" w:lineRule="auto"/>
              <w:rPr>
                <w:rFonts w:eastAsia="Times New Roman"/>
                <w:noProof/>
              </w:rPr>
            </w:pPr>
            <w:r>
              <w:rPr>
                <w:noProof/>
              </w:rPr>
              <w:t>Etapă</w:t>
            </w:r>
          </w:p>
        </w:tc>
        <w:tc>
          <w:tcPr>
            <w:tcW w:w="1984" w:type="dxa"/>
            <w:shd w:val="clear" w:color="auto" w:fill="C6EFCE"/>
            <w:noWrap/>
          </w:tcPr>
          <w:p w14:paraId="3246C8D9" w14:textId="30C28DE9" w:rsidR="00FB628F" w:rsidRDefault="00D024B6">
            <w:pPr>
              <w:pStyle w:val="P68B1DB1-Normal7"/>
              <w:spacing w:before="0" w:after="0" w:line="240" w:lineRule="auto"/>
              <w:rPr>
                <w:rFonts w:eastAsia="Times New Roman"/>
                <w:noProof/>
              </w:rPr>
            </w:pPr>
            <w:r>
              <w:rPr>
                <w:noProof/>
              </w:rPr>
              <w:t>Finalizarea listei potențialilor participanți la proiectul comun.</w:t>
            </w:r>
          </w:p>
        </w:tc>
        <w:tc>
          <w:tcPr>
            <w:tcW w:w="1843" w:type="dxa"/>
            <w:shd w:val="clear" w:color="auto" w:fill="C6EFCE"/>
            <w:noWrap/>
          </w:tcPr>
          <w:p w14:paraId="6093F31D" w14:textId="32CAE4AF" w:rsidR="00FB628F" w:rsidRDefault="00D024B6">
            <w:pPr>
              <w:pStyle w:val="P68B1DB1-Normal7"/>
              <w:spacing w:before="0" w:after="0" w:line="240" w:lineRule="auto"/>
              <w:rPr>
                <w:rFonts w:eastAsia="Times New Roman"/>
                <w:noProof/>
              </w:rPr>
            </w:pPr>
            <w:r>
              <w:rPr>
                <w:noProof/>
              </w:rPr>
              <w:t>Finalizarea listei</w:t>
            </w:r>
          </w:p>
        </w:tc>
        <w:tc>
          <w:tcPr>
            <w:tcW w:w="992" w:type="dxa"/>
            <w:shd w:val="clear" w:color="auto" w:fill="C6EFCE"/>
            <w:noWrap/>
          </w:tcPr>
          <w:p w14:paraId="26E287EA" w14:textId="712F8442" w:rsidR="00FB628F" w:rsidRDefault="00FB628F">
            <w:pPr>
              <w:spacing w:before="0" w:after="0" w:line="240" w:lineRule="auto"/>
              <w:jc w:val="center"/>
              <w:rPr>
                <w:rFonts w:eastAsia="Times New Roman"/>
                <w:noProof/>
                <w:color w:val="006100"/>
                <w:sz w:val="18"/>
                <w:szCs w:val="18"/>
              </w:rPr>
            </w:pPr>
          </w:p>
        </w:tc>
        <w:tc>
          <w:tcPr>
            <w:tcW w:w="993" w:type="dxa"/>
            <w:shd w:val="clear" w:color="auto" w:fill="C6EFCE"/>
            <w:noWrap/>
          </w:tcPr>
          <w:p w14:paraId="5B84D075" w14:textId="46F1CC6A" w:rsidR="00FB628F" w:rsidRDefault="00FB628F">
            <w:pPr>
              <w:spacing w:before="0" w:after="0" w:line="240" w:lineRule="auto"/>
              <w:jc w:val="center"/>
              <w:rPr>
                <w:rFonts w:eastAsia="Times New Roman"/>
                <w:noProof/>
                <w:color w:val="006100"/>
                <w:sz w:val="18"/>
                <w:szCs w:val="18"/>
              </w:rPr>
            </w:pPr>
          </w:p>
        </w:tc>
        <w:tc>
          <w:tcPr>
            <w:tcW w:w="708" w:type="dxa"/>
            <w:shd w:val="clear" w:color="auto" w:fill="C6EFCE"/>
            <w:noWrap/>
          </w:tcPr>
          <w:p w14:paraId="113DF80A" w14:textId="453BE2D6"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116161D1" w14:textId="5F2230E8"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5FF23BA8" w14:textId="1F7F2EC6" w:rsidR="00FB628F" w:rsidRDefault="00D024B6">
            <w:pPr>
              <w:pStyle w:val="P68B1DB1-Normal7"/>
              <w:spacing w:before="0" w:after="0" w:line="240" w:lineRule="auto"/>
              <w:jc w:val="center"/>
              <w:rPr>
                <w:rFonts w:eastAsia="Times New Roman"/>
                <w:noProof/>
              </w:rPr>
            </w:pPr>
            <w:r>
              <w:rPr>
                <w:noProof/>
              </w:rPr>
              <w:t>2021</w:t>
            </w:r>
          </w:p>
        </w:tc>
        <w:tc>
          <w:tcPr>
            <w:tcW w:w="4350" w:type="dxa"/>
            <w:shd w:val="clear" w:color="auto" w:fill="C6EFCE"/>
            <w:noWrap/>
          </w:tcPr>
          <w:p w14:paraId="6AE786BA" w14:textId="34D59A08" w:rsidR="00FB628F" w:rsidRDefault="00D024B6">
            <w:pPr>
              <w:pStyle w:val="P68B1DB1-Normal7"/>
              <w:spacing w:before="0" w:after="0" w:line="256" w:lineRule="auto"/>
              <w:rPr>
                <w:rFonts w:eastAsia="Times New Roman"/>
                <w:noProof/>
              </w:rPr>
            </w:pPr>
            <w:r>
              <w:rPr>
                <w:noProof/>
              </w:rPr>
              <w:t>Finalizarea listei participanților la un proiect multinațional în domeniul microelectronicii, planificat să fie pus în aplicare ca proiect important de interes european comun (PIIEC).</w:t>
            </w:r>
          </w:p>
        </w:tc>
      </w:tr>
      <w:tr w:rsidR="00FB628F" w14:paraId="589F3CEF" w14:textId="77777777">
        <w:trPr>
          <w:trHeight w:val="309"/>
          <w:jc w:val="center"/>
        </w:trPr>
        <w:tc>
          <w:tcPr>
            <w:tcW w:w="562" w:type="dxa"/>
            <w:shd w:val="clear" w:color="auto" w:fill="C6EFCE"/>
            <w:noWrap/>
          </w:tcPr>
          <w:p w14:paraId="47FA28BE" w14:textId="358BA708" w:rsidR="00FB628F" w:rsidRDefault="00D024B6">
            <w:pPr>
              <w:pStyle w:val="P68B1DB1-Normal7"/>
              <w:spacing w:before="0" w:after="0" w:line="240" w:lineRule="auto"/>
              <w:jc w:val="center"/>
              <w:rPr>
                <w:rFonts w:eastAsia="Times New Roman"/>
                <w:noProof/>
              </w:rPr>
            </w:pPr>
            <w:r>
              <w:rPr>
                <w:noProof/>
              </w:rPr>
              <w:t>86</w:t>
            </w:r>
          </w:p>
        </w:tc>
        <w:tc>
          <w:tcPr>
            <w:tcW w:w="1560" w:type="dxa"/>
            <w:shd w:val="clear" w:color="auto" w:fill="C6EFCE"/>
            <w:noWrap/>
          </w:tcPr>
          <w:p w14:paraId="62F9EC9E" w14:textId="4993B067" w:rsidR="00FB628F" w:rsidRDefault="00D024B6">
            <w:pPr>
              <w:pStyle w:val="P68B1DB1-Normal7"/>
              <w:spacing w:before="0" w:after="0" w:line="240" w:lineRule="auto"/>
              <w:rPr>
                <w:rFonts w:eastAsia="Times New Roman"/>
                <w:noProof/>
              </w:rPr>
            </w:pPr>
            <w:r>
              <w:rPr>
                <w:noProof/>
              </w:rPr>
              <w:t>E: Proiecte transfrontaliere și multinaționale – Procesoare de mică putere și cipuri semiconductoare</w:t>
            </w:r>
          </w:p>
        </w:tc>
        <w:tc>
          <w:tcPr>
            <w:tcW w:w="992" w:type="dxa"/>
            <w:shd w:val="clear" w:color="auto" w:fill="C6EFCE"/>
            <w:noWrap/>
          </w:tcPr>
          <w:p w14:paraId="28F7634F" w14:textId="41E338BC" w:rsidR="00FB628F" w:rsidRDefault="00D024B6">
            <w:pPr>
              <w:pStyle w:val="P68B1DB1-Normal7"/>
              <w:spacing w:before="0" w:after="0" w:line="240" w:lineRule="auto"/>
              <w:rPr>
                <w:rFonts w:eastAsia="Times New Roman"/>
                <w:noProof/>
              </w:rPr>
            </w:pPr>
            <w:r>
              <w:rPr>
                <w:noProof/>
              </w:rPr>
              <w:t>Țintă</w:t>
            </w:r>
          </w:p>
        </w:tc>
        <w:tc>
          <w:tcPr>
            <w:tcW w:w="1984" w:type="dxa"/>
            <w:shd w:val="clear" w:color="auto" w:fill="C6EFCE"/>
            <w:noWrap/>
          </w:tcPr>
          <w:p w14:paraId="35A9957B" w14:textId="45044B8E" w:rsidR="00FB628F" w:rsidRDefault="00D024B6">
            <w:pPr>
              <w:pStyle w:val="P68B1DB1-Normal7"/>
              <w:spacing w:before="0" w:after="0" w:line="240" w:lineRule="auto"/>
              <w:rPr>
                <w:rFonts w:eastAsia="Times New Roman"/>
                <w:noProof/>
              </w:rPr>
            </w:pPr>
            <w:r>
              <w:rPr>
                <w:noProof/>
              </w:rPr>
              <w:t>Numărul de proiecte demarate</w:t>
            </w:r>
          </w:p>
        </w:tc>
        <w:tc>
          <w:tcPr>
            <w:tcW w:w="1843" w:type="dxa"/>
            <w:shd w:val="clear" w:color="auto" w:fill="C6EFCE"/>
            <w:noWrap/>
          </w:tcPr>
          <w:p w14:paraId="45D869F9" w14:textId="50D35675" w:rsidR="00FB628F" w:rsidRDefault="00D024B6">
            <w:pPr>
              <w:pStyle w:val="P68B1DB1-Normal7"/>
              <w:spacing w:before="0" w:after="0" w:line="240" w:lineRule="auto"/>
              <w:rPr>
                <w:rFonts w:eastAsia="Times New Roman"/>
                <w:noProof/>
              </w:rPr>
            </w:pPr>
            <w:r>
              <w:rPr>
                <w:noProof/>
              </w:rPr>
              <w:t> </w:t>
            </w:r>
          </w:p>
        </w:tc>
        <w:tc>
          <w:tcPr>
            <w:tcW w:w="992" w:type="dxa"/>
            <w:shd w:val="clear" w:color="auto" w:fill="C6EFCE"/>
            <w:noWrap/>
          </w:tcPr>
          <w:p w14:paraId="1A664A94" w14:textId="56A8B878" w:rsidR="00FB628F" w:rsidRDefault="00D024B6">
            <w:pPr>
              <w:pStyle w:val="P68B1DB1-Normal7"/>
              <w:spacing w:before="0" w:after="0" w:line="240" w:lineRule="auto"/>
              <w:jc w:val="center"/>
              <w:rPr>
                <w:rFonts w:eastAsia="Times New Roman"/>
                <w:noProof/>
              </w:rPr>
            </w:pPr>
            <w:r>
              <w:rPr>
                <w:noProof/>
              </w:rPr>
              <w:t>Număr</w:t>
            </w:r>
          </w:p>
        </w:tc>
        <w:tc>
          <w:tcPr>
            <w:tcW w:w="993" w:type="dxa"/>
            <w:shd w:val="clear" w:color="auto" w:fill="C6EFCE"/>
            <w:noWrap/>
          </w:tcPr>
          <w:p w14:paraId="6147D06D" w14:textId="21B9B800" w:rsidR="00FB628F" w:rsidRDefault="00D024B6">
            <w:pPr>
              <w:pStyle w:val="P68B1DB1-Normal7"/>
              <w:spacing w:before="0" w:after="0" w:line="240" w:lineRule="auto"/>
              <w:jc w:val="center"/>
              <w:rPr>
                <w:rFonts w:eastAsia="Times New Roman"/>
                <w:noProof/>
              </w:rPr>
            </w:pPr>
            <w:r>
              <w:rPr>
                <w:noProof/>
              </w:rPr>
              <w:t>0</w:t>
            </w:r>
          </w:p>
        </w:tc>
        <w:tc>
          <w:tcPr>
            <w:tcW w:w="708" w:type="dxa"/>
            <w:shd w:val="clear" w:color="auto" w:fill="C6EFCE"/>
            <w:noWrap/>
          </w:tcPr>
          <w:p w14:paraId="1B13DC70" w14:textId="4DC4E494" w:rsidR="00FB628F" w:rsidRDefault="00D024B6">
            <w:pPr>
              <w:pStyle w:val="P68B1DB1-Normal7"/>
              <w:spacing w:before="0" w:after="0" w:line="240" w:lineRule="auto"/>
              <w:jc w:val="center"/>
              <w:rPr>
                <w:rFonts w:eastAsia="Times New Roman"/>
                <w:noProof/>
              </w:rPr>
            </w:pPr>
            <w:r>
              <w:rPr>
                <w:noProof/>
              </w:rPr>
              <w:t>2</w:t>
            </w:r>
          </w:p>
        </w:tc>
        <w:tc>
          <w:tcPr>
            <w:tcW w:w="851" w:type="dxa"/>
            <w:shd w:val="clear" w:color="auto" w:fill="C6EFCE"/>
            <w:noWrap/>
          </w:tcPr>
          <w:p w14:paraId="63FC6B4F" w14:textId="4DA07B58"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65AD9F7F" w14:textId="1581DB62" w:rsidR="00FB628F" w:rsidRDefault="00D024B6">
            <w:pPr>
              <w:pStyle w:val="P68B1DB1-Normal7"/>
              <w:spacing w:before="0" w:after="0" w:line="240" w:lineRule="auto"/>
              <w:jc w:val="center"/>
              <w:rPr>
                <w:rFonts w:eastAsia="Times New Roman"/>
                <w:noProof/>
              </w:rPr>
            </w:pPr>
            <w:r>
              <w:rPr>
                <w:noProof/>
              </w:rPr>
              <w:t>2024</w:t>
            </w:r>
          </w:p>
        </w:tc>
        <w:tc>
          <w:tcPr>
            <w:tcW w:w="4350" w:type="dxa"/>
            <w:shd w:val="clear" w:color="auto" w:fill="C6EFCE"/>
            <w:noWrap/>
          </w:tcPr>
          <w:p w14:paraId="50CCB742" w14:textId="33909E45" w:rsidR="00FB628F" w:rsidRDefault="00D024B6">
            <w:pPr>
              <w:pStyle w:val="P68B1DB1-Normal7"/>
              <w:spacing w:before="0" w:after="0" w:line="240" w:lineRule="auto"/>
              <w:rPr>
                <w:rFonts w:eastAsia="Times New Roman"/>
                <w:noProof/>
              </w:rPr>
            </w:pPr>
            <w:r>
              <w:rPr>
                <w:noProof/>
              </w:rPr>
              <w:t>A demarat proiecte în domenii specifice (cum ar fi proiectarea cipurilor de comunicare, dezvoltarea proceselor avansate de semiconductori, integrarea sistemelor și nucleele pentru utilizarea în diferite aplicații de mobilitate inteligentă, orașe și comunități inteligente, fabrici inteligente) în lanțul valoric al proiectului comun în cadrul jalonului 85.</w:t>
            </w:r>
          </w:p>
        </w:tc>
      </w:tr>
    </w:tbl>
    <w:p w14:paraId="09482DF1" w14:textId="77777777" w:rsidR="00FB628F" w:rsidRDefault="00FB628F">
      <w:pPr>
        <w:spacing w:line="240" w:lineRule="auto"/>
        <w:ind w:left="850"/>
        <w:jc w:val="both"/>
        <w:rPr>
          <w:b/>
          <w:noProof/>
          <w:u w:val="single"/>
        </w:rPr>
      </w:pPr>
    </w:p>
    <w:p w14:paraId="2B3B68E9" w14:textId="77777777" w:rsidR="00FB628F" w:rsidRDefault="00FB628F">
      <w:pPr>
        <w:spacing w:before="0" w:after="0" w:line="240" w:lineRule="auto"/>
        <w:rPr>
          <w:noProof/>
        </w:rPr>
        <w:sectPr w:rsidR="00FB628F" w:rsidSect="00073927">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26"/>
        </w:sectPr>
      </w:pPr>
    </w:p>
    <w:p w14:paraId="21347662" w14:textId="77777777" w:rsidR="00FB628F" w:rsidRDefault="00D024B6">
      <w:pPr>
        <w:pStyle w:val="P68B1DB1-Normal3"/>
        <w:keepNext/>
        <w:tabs>
          <w:tab w:val="left" w:pos="850"/>
        </w:tabs>
        <w:spacing w:line="240" w:lineRule="auto"/>
        <w:jc w:val="both"/>
        <w:outlineLvl w:val="0"/>
        <w:rPr>
          <w:noProof/>
        </w:rPr>
      </w:pPr>
      <w:r>
        <w:rPr>
          <w:noProof/>
        </w:rPr>
        <w:t>G. COMPONENTA 7: TRANSFORMAREA DIGITALĂ A SECTORULUI PUBLIC ȘI A ADMINISTRAȚIEI PUBLICE</w:t>
      </w:r>
    </w:p>
    <w:p w14:paraId="74AE48DE" w14:textId="146B5D02" w:rsidR="00FB628F" w:rsidRDefault="00D024B6">
      <w:pPr>
        <w:spacing w:line="240" w:lineRule="auto"/>
        <w:jc w:val="both"/>
        <w:rPr>
          <w:rFonts w:eastAsia="Times New Roman"/>
          <w:noProof/>
        </w:rPr>
      </w:pPr>
      <w:r>
        <w:rPr>
          <w:noProof/>
        </w:rPr>
        <w:t>Această componentă a planului sloven de redresare și reziliență abordează provocările în materie de digitalizare legate de administrația publică, cum ar fi asigurarea acoperirii în bandă largă pe teritoriul Sloveniei, adoptarea serviciilor electronice din sectorul public, interoperabilitatea dintre sistemele de gestionare a datelor, competențele digitale și echipamentele funcționarilor publici, securitatea cibernetică și asigurarea coordonării în gestionarea investițiilor în TIC.</w:t>
      </w:r>
    </w:p>
    <w:p w14:paraId="5D2E607C" w14:textId="77777777" w:rsidR="00FB628F" w:rsidRDefault="00D024B6">
      <w:pPr>
        <w:spacing w:line="240" w:lineRule="auto"/>
        <w:jc w:val="both"/>
        <w:rPr>
          <w:noProof/>
        </w:rPr>
      </w:pPr>
      <w:r>
        <w:rPr>
          <w:noProof/>
        </w:rPr>
        <w:t>Obiectivul componentei este de a răspunde deficiențelor critice identificate în digitalizarea sectorului public în timpul pandemiei de COVID-19. În special, componenta urmărește să creeze un mediu pentru o transformare digitală de succes, să consolideze e-guvernarea, să sporească competențele digitale și să consolideze securitatea cibernetică.</w:t>
      </w:r>
    </w:p>
    <w:p w14:paraId="57386E5B" w14:textId="75DBC2E8" w:rsidR="00FB628F" w:rsidRDefault="00D024B6">
      <w:pPr>
        <w:spacing w:line="240" w:lineRule="auto"/>
        <w:jc w:val="both"/>
        <w:rPr>
          <w:noProof/>
        </w:rPr>
      </w:pPr>
      <w:r>
        <w:rPr>
          <w:noProof/>
        </w:rPr>
        <w:t>Componenta abordează în continuare tranziția către o societate a gigabiților prin îmbunătățirea mediului de reglementare și consolidarea conectivității digitale prin investiții în infrastructura de bandă largă în zonele greu accesibile.</w:t>
      </w:r>
    </w:p>
    <w:p w14:paraId="2AEE75D2" w14:textId="77777777" w:rsidR="00FB628F" w:rsidRDefault="00D024B6">
      <w:pPr>
        <w:spacing w:line="240" w:lineRule="auto"/>
        <w:jc w:val="both"/>
        <w:rPr>
          <w:noProof/>
        </w:rPr>
      </w:pPr>
      <w:r>
        <w:rPr>
          <w:noProof/>
        </w:rPr>
        <w:t>Aceste investiții și reforme contribuie la recomandările specifice fiecărei țări adresate Sloveniei în 2020 de a „concentra investițiile asupra [...] tranziției digitale [...] și asupra implementării rețelei 5G. Promovarea capacităților digitale ale întreprinderilor și consolidarea competențelor digitale, comerțul electronic [...]” (Recomandarea specifică fiecărei țări 3, 2020).</w:t>
      </w:r>
    </w:p>
    <w:p w14:paraId="192ACE2F" w14:textId="7E4C8389"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2CB61FF" w14:textId="1E24AE20" w:rsidR="00FB628F" w:rsidRDefault="00D024B6">
      <w:pPr>
        <w:pStyle w:val="P68B1DB1-Normal4"/>
        <w:spacing w:line="240" w:lineRule="auto"/>
        <w:jc w:val="both"/>
        <w:rPr>
          <w:i/>
          <w:noProof/>
          <w:color w:val="4F81BD"/>
        </w:rPr>
      </w:pPr>
      <w:r>
        <w:rPr>
          <w:noProof/>
        </w:rPr>
        <w:t>G.1. Descrierea reformelor și a investițiilor pentru sprijinul financiar nerambursabil</w:t>
      </w:r>
    </w:p>
    <w:p w14:paraId="7F7B75DC" w14:textId="77777777" w:rsidR="00FB628F" w:rsidRDefault="00D024B6">
      <w:pPr>
        <w:pStyle w:val="P68B1DB1-Normal5"/>
        <w:spacing w:line="240" w:lineRule="auto"/>
        <w:jc w:val="both"/>
        <w:rPr>
          <w:rFonts w:eastAsia="Times New Roman"/>
          <w:noProof/>
        </w:rPr>
      </w:pPr>
      <w:r>
        <w:rPr>
          <w:noProof/>
        </w:rPr>
        <w:t>Reforma A: Consolidarea guvernanței transformării digitale a administrației publice</w:t>
      </w:r>
    </w:p>
    <w:p w14:paraId="3E656D70" w14:textId="0AD12C6E" w:rsidR="00FB628F" w:rsidRDefault="00D024B6">
      <w:pPr>
        <w:pStyle w:val="P68B1DB1-Normal12"/>
        <w:spacing w:line="240" w:lineRule="auto"/>
        <w:jc w:val="both"/>
        <w:rPr>
          <w:rFonts w:eastAsia="Times New Roman"/>
          <w:noProof/>
          <w:szCs w:val="24"/>
        </w:rPr>
      </w:pPr>
      <w:r>
        <w:rPr>
          <w:noProof/>
        </w:rPr>
        <w:t>Obiectivele reformei sunt de a îmbunătăți guvernanța transformării digitale în administrația publică. Se preconizează că acest lucru va fi realizat prin adoptarea unei strategii privind serviciile publice digitale pentru perioada 2021-2030 și prin instituirea unui Consiliu pentru dezvoltare informatică ca organism de coordonare a soluțiilor digitale.</w:t>
      </w:r>
    </w:p>
    <w:p w14:paraId="5424268C" w14:textId="15A22C0A" w:rsidR="00FB628F" w:rsidRDefault="00D024B6">
      <w:pPr>
        <w:pStyle w:val="P68B1DB1-Normal12"/>
        <w:spacing w:line="240" w:lineRule="auto"/>
        <w:jc w:val="both"/>
        <w:rPr>
          <w:rFonts w:eastAsia="Times New Roman"/>
          <w:noProof/>
          <w:szCs w:val="24"/>
        </w:rPr>
      </w:pPr>
      <w:r>
        <w:rPr>
          <w:noProof/>
        </w:rPr>
        <w:t>Strategia privind serviciile publice digitale pentru perioada 2021-2030 este adoptată de guvern și vizează servicii digitale simple și ușor de utilizat, asigurând date pentru servicii și procese decizionale mai bune și oferind un mediu digital sigur, de încredere și favorabil incluziunii.</w:t>
      </w:r>
    </w:p>
    <w:p w14:paraId="09E79FEE" w14:textId="09803854" w:rsidR="00FB628F" w:rsidRDefault="00D024B6">
      <w:pPr>
        <w:pStyle w:val="P68B1DB1-Normal12"/>
        <w:spacing w:line="240" w:lineRule="auto"/>
        <w:jc w:val="both"/>
        <w:rPr>
          <w:rFonts w:eastAsia="Times New Roman"/>
          <w:noProof/>
          <w:szCs w:val="24"/>
        </w:rPr>
      </w:pPr>
      <w:r>
        <w:rPr>
          <w:noProof/>
        </w:rPr>
        <w:t>Consiliul pentru dezvoltare informatică funcționează ca organ de conducere pentru coordonarea operațiunilor din sectorul public legate de investițiile informatice, standarde, sisteme administrative și alte evoluții tehnologice, în cazul în care compatibilitatea sistemelor este esențială pentru exploatarea și întreținerea acestora.</w:t>
      </w:r>
    </w:p>
    <w:p w14:paraId="15EF237D" w14:textId="6FC5D216" w:rsidR="00FB628F" w:rsidRDefault="00D024B6">
      <w:pPr>
        <w:spacing w:line="240" w:lineRule="auto"/>
        <w:jc w:val="both"/>
        <w:rPr>
          <w:rFonts w:eastAsia="Times New Roman"/>
          <w:noProof/>
          <w:color w:val="000000"/>
          <w:szCs w:val="24"/>
        </w:rPr>
      </w:pPr>
      <w:r>
        <w:rPr>
          <w:noProof/>
          <w:color w:val="000000"/>
        </w:rPr>
        <w:t xml:space="preserve">Jalonul </w:t>
      </w:r>
      <w:r>
        <w:rPr>
          <w:noProof/>
        </w:rPr>
        <w:t>legat de punerea în aplicare a</w:t>
      </w:r>
      <w:r>
        <w:rPr>
          <w:noProof/>
          <w:color w:val="000000"/>
        </w:rPr>
        <w:t xml:space="preserve"> reformei se finalizează până la 31 decembrie 2021.</w:t>
      </w:r>
    </w:p>
    <w:p w14:paraId="12312477" w14:textId="72E9364A" w:rsidR="00FB628F" w:rsidRDefault="00D024B6">
      <w:pPr>
        <w:pStyle w:val="P68B1DB1-Normal13"/>
        <w:tabs>
          <w:tab w:val="right" w:pos="9639"/>
        </w:tabs>
        <w:spacing w:line="240" w:lineRule="auto"/>
        <w:jc w:val="both"/>
        <w:rPr>
          <w:rFonts w:eastAsia="Times New Roman"/>
          <w:noProof/>
          <w:szCs w:val="24"/>
        </w:rPr>
      </w:pPr>
      <w:r>
        <w:rPr>
          <w:noProof/>
        </w:rPr>
        <w:t>Reforma B: Crearea unui mediu pentru utilizarea serviciilor electronice de către administrația publică</w:t>
      </w:r>
    </w:p>
    <w:p w14:paraId="0250A999" w14:textId="77777777" w:rsidR="00FB628F" w:rsidRDefault="00D024B6">
      <w:pPr>
        <w:pStyle w:val="P68B1DB1-Normal12"/>
        <w:spacing w:line="240" w:lineRule="auto"/>
        <w:jc w:val="both"/>
        <w:rPr>
          <w:rFonts w:eastAsia="Times New Roman"/>
          <w:noProof/>
          <w:szCs w:val="24"/>
        </w:rPr>
      </w:pPr>
      <w:r>
        <w:rPr>
          <w:noProof/>
        </w:rPr>
        <w:t>Obiectivele reformei sunt de a oferi temeiul juridic adecvat pentru serviciile electronice furnizate de administrația publică, în special introducerea serviciilor de identificare electronică.</w:t>
      </w:r>
    </w:p>
    <w:p w14:paraId="6B87072E" w14:textId="585F07AB" w:rsidR="00FB628F" w:rsidRDefault="00D024B6">
      <w:pPr>
        <w:spacing w:line="240" w:lineRule="auto"/>
        <w:jc w:val="both"/>
        <w:rPr>
          <w:rFonts w:eastAsia="Times New Roman"/>
          <w:noProof/>
          <w:color w:val="000000"/>
          <w:szCs w:val="24"/>
        </w:rPr>
      </w:pPr>
      <w:r>
        <w:rPr>
          <w:noProof/>
          <w:color w:val="000000"/>
        </w:rPr>
        <w:t xml:space="preserve">Intrarea în vigoare a </w:t>
      </w:r>
      <w:r>
        <w:rPr>
          <w:noProof/>
        </w:rPr>
        <w:t>Legii privind identitatea electronică și serviciile de încredere și a Legii modificate privind cartea de identitate operaționalizează utilizarea identității electronice naționale pentru utilizarea serviciilor publice și oferă condiții de bază pentru comerțul electronic. Identificarea electronică este recunoscută la nivel transfrontalier și notificată în temeiul eIDAS.</w:t>
      </w:r>
    </w:p>
    <w:p w14:paraId="362B5D2F" w14:textId="2BE4A75F" w:rsidR="00FB628F" w:rsidRDefault="00D024B6">
      <w:pPr>
        <w:spacing w:line="240" w:lineRule="auto"/>
        <w:jc w:val="both"/>
        <w:rPr>
          <w:rFonts w:eastAsia="Times New Roman"/>
          <w:noProof/>
          <w:szCs w:val="24"/>
        </w:rPr>
      </w:pPr>
      <w:r>
        <w:rPr>
          <w:noProof/>
        </w:rPr>
        <w:t>Jalonul legat de punerea în aplicare a reformei se finalizează, iar începerea eliberării documentelor de identitate electronică are loc până la 30 iunie 2022.</w:t>
      </w:r>
    </w:p>
    <w:p w14:paraId="38A2AD04" w14:textId="77777777" w:rsidR="00FB628F" w:rsidRDefault="00D024B6">
      <w:pPr>
        <w:pStyle w:val="P68B1DB1-Normal5"/>
        <w:spacing w:line="240" w:lineRule="auto"/>
        <w:jc w:val="both"/>
        <w:rPr>
          <w:rFonts w:eastAsia="Times New Roman"/>
          <w:noProof/>
          <w:szCs w:val="24"/>
        </w:rPr>
      </w:pPr>
      <w:r>
        <w:rPr>
          <w:noProof/>
        </w:rPr>
        <w:t>Reforma C: Modernizarea proceselor administrative pentru o transformare digitală reușită</w:t>
      </w:r>
    </w:p>
    <w:p w14:paraId="53D43D3B" w14:textId="16FDA6F1" w:rsidR="00FB628F" w:rsidRDefault="00D024B6">
      <w:pPr>
        <w:pStyle w:val="P68B1DB1-Normal12"/>
        <w:spacing w:line="240" w:lineRule="auto"/>
        <w:jc w:val="both"/>
        <w:rPr>
          <w:rFonts w:eastAsia="Times New Roman"/>
          <w:noProof/>
          <w:szCs w:val="24"/>
        </w:rPr>
      </w:pPr>
      <w:r>
        <w:rPr>
          <w:noProof/>
        </w:rPr>
        <w:t>Obiectivele reformei sunt de a oferi temeiul juridic pentru continuarea digitalizării serviciilor publice.</w:t>
      </w:r>
    </w:p>
    <w:p w14:paraId="103DE4EA" w14:textId="11C0EF68" w:rsidR="00FB628F" w:rsidRDefault="00D024B6">
      <w:pPr>
        <w:pStyle w:val="P68B1DB1-Normal12"/>
        <w:spacing w:line="240" w:lineRule="auto"/>
        <w:jc w:val="both"/>
        <w:rPr>
          <w:rFonts w:eastAsia="Times New Roman"/>
          <w:noProof/>
          <w:szCs w:val="24"/>
        </w:rPr>
      </w:pPr>
      <w:r>
        <w:rPr>
          <w:noProof/>
        </w:rPr>
        <w:t>Legea privind procedura administrativă generală și Decretul privind comerțul administrativ se modifică pentru a extinde domeniul de aplicare al procedurilor electronice în procesele administrative.</w:t>
      </w:r>
    </w:p>
    <w:p w14:paraId="3183AEBD" w14:textId="1B93F603" w:rsidR="00FB628F" w:rsidRDefault="00D024B6">
      <w:pPr>
        <w:spacing w:line="240" w:lineRule="auto"/>
        <w:jc w:val="both"/>
        <w:rPr>
          <w:rFonts w:eastAsia="Times New Roman"/>
          <w:noProof/>
          <w:szCs w:val="24"/>
        </w:rPr>
      </w:pPr>
      <w:r>
        <w:rPr>
          <w:noProof/>
        </w:rPr>
        <w:t>Jalonul legat de punerea în aplicare a reformei se finalizează până la 31 decembrie 2022.</w:t>
      </w:r>
    </w:p>
    <w:p w14:paraId="23D35850" w14:textId="1CBD0B82" w:rsidR="00FB628F" w:rsidRDefault="00D024B6">
      <w:pPr>
        <w:pStyle w:val="P68B1DB1-Normal5"/>
        <w:spacing w:line="240" w:lineRule="auto"/>
        <w:jc w:val="both"/>
        <w:rPr>
          <w:rFonts w:eastAsia="Times New Roman"/>
          <w:noProof/>
        </w:rPr>
      </w:pPr>
      <w:r>
        <w:rPr>
          <w:noProof/>
        </w:rPr>
        <w:t>Reforma D: Înființarea unui Centru de competențe – Centrul de resurse umane și îmbunătățirea competențelor personalului din administrația publică</w:t>
      </w:r>
    </w:p>
    <w:p w14:paraId="7DEFABC2" w14:textId="045CE95D" w:rsidR="00FB628F" w:rsidRDefault="00D024B6">
      <w:pPr>
        <w:spacing w:line="240" w:lineRule="auto"/>
        <w:jc w:val="both"/>
        <w:rPr>
          <w:rFonts w:eastAsia="Times New Roman"/>
          <w:noProof/>
        </w:rPr>
      </w:pPr>
      <w:r>
        <w:rPr>
          <w:noProof/>
        </w:rPr>
        <w:t>Obiectivul reformei este de a îmbunătăți gestionarea resurselor umane în administrația de stat.</w:t>
      </w:r>
    </w:p>
    <w:p w14:paraId="6E9D223E" w14:textId="0A37668D" w:rsidR="00FB628F" w:rsidRDefault="00D024B6">
      <w:pPr>
        <w:spacing w:line="240" w:lineRule="auto"/>
        <w:jc w:val="both"/>
        <w:rPr>
          <w:rFonts w:eastAsia="Times New Roman"/>
          <w:noProof/>
        </w:rPr>
      </w:pPr>
      <w:r>
        <w:rPr>
          <w:noProof/>
        </w:rPr>
        <w:t>Un Centru de competențe – Centrul de resurse umane se înființează prin modificarea Legii privind funcția publică și devine operațional. Centrul urmărește să promoveze o abordare strategică a gestionării competențelor. Centrul evaluează competențele și aptitudinile în cadrul procedurilor de recrutare, contribuie la dezvoltarea competențelor și aptitudinilor (inclusiv digitale) ale funcționarilor publici și dezvoltă alte instrumente de gestionare a resurselor umane în cadrul organismelor administrației de stat. În plus, se adoptă o strategie de gestionare a funcției publice privind gestionarea talentelor, dezvoltarea carierei, învățarea pe tot parcursul vieții și noile realități generate de pandemia de COVID-19.</w:t>
      </w:r>
    </w:p>
    <w:p w14:paraId="1D378C9A" w14:textId="6A7698CF" w:rsidR="00FB628F" w:rsidRDefault="00D024B6">
      <w:pPr>
        <w:spacing w:line="240" w:lineRule="auto"/>
        <w:jc w:val="both"/>
        <w:rPr>
          <w:rFonts w:eastAsia="Times New Roman"/>
          <w:noProof/>
        </w:rPr>
      </w:pPr>
      <w:r>
        <w:rPr>
          <w:noProof/>
        </w:rPr>
        <w:t>Jalonul legat de punerea în aplicare a reformei se finalizează până la 30 iunie 2024.</w:t>
      </w:r>
    </w:p>
    <w:p w14:paraId="7719AEF5" w14:textId="4280955E" w:rsidR="00FB628F" w:rsidRDefault="00D024B6">
      <w:pPr>
        <w:pStyle w:val="P68B1DB1-Normal5"/>
        <w:spacing w:line="240" w:lineRule="auto"/>
        <w:jc w:val="both"/>
        <w:rPr>
          <w:rFonts w:eastAsia="Times New Roman"/>
          <w:noProof/>
          <w:szCs w:val="24"/>
        </w:rPr>
      </w:pPr>
      <w:r>
        <w:rPr>
          <w:noProof/>
        </w:rPr>
        <w:t>Reforma E: Asigurarea securității cibernetice</w:t>
      </w:r>
    </w:p>
    <w:p w14:paraId="2F59E3FE" w14:textId="1BFA166A" w:rsidR="00FB628F" w:rsidRDefault="00D024B6">
      <w:pPr>
        <w:spacing w:line="240" w:lineRule="auto"/>
        <w:jc w:val="both"/>
        <w:rPr>
          <w:rFonts w:eastAsia="Times New Roman"/>
          <w:noProof/>
        </w:rPr>
      </w:pPr>
      <w:r>
        <w:rPr>
          <w:noProof/>
        </w:rPr>
        <w:t>Obiectivul acestei reforme este de a consolida cooperarea entităților în cadrul sistemului național de securitate cibernetică.</w:t>
      </w:r>
    </w:p>
    <w:p w14:paraId="268C4BD6" w14:textId="0038BF71" w:rsidR="00FB628F" w:rsidRDefault="00D024B6">
      <w:pPr>
        <w:spacing w:line="240" w:lineRule="auto"/>
        <w:jc w:val="both"/>
        <w:rPr>
          <w:rFonts w:eastAsia="Times New Roman"/>
          <w:noProof/>
        </w:rPr>
      </w:pPr>
      <w:r>
        <w:rPr>
          <w:noProof/>
        </w:rPr>
        <w:t>Reforma constă în instituirea cadrului juridic național în materie de securitate cibernetică prin definirea rolurilor și a responsabilităților echipelor de intervenție în caz de incidente de securitate informatică (CSIRT) și ale Biroului guvernamental de securitate a informațiilor (GISO).</w:t>
      </w:r>
    </w:p>
    <w:p w14:paraId="6D44BCB1" w14:textId="59EF0B37" w:rsidR="00FB628F" w:rsidRDefault="00D024B6">
      <w:pPr>
        <w:pStyle w:val="P68B1DB1-Normal5"/>
        <w:spacing w:line="240" w:lineRule="auto"/>
        <w:jc w:val="both"/>
        <w:rPr>
          <w:rFonts w:eastAsia="Times New Roman"/>
          <w:noProof/>
          <w:szCs w:val="24"/>
        </w:rPr>
      </w:pPr>
      <w:r>
        <w:rPr>
          <w:noProof/>
        </w:rPr>
        <w:t>Reforma F: Tranziția către o societate a gigabiților</w:t>
      </w:r>
    </w:p>
    <w:p w14:paraId="0107CFA9" w14:textId="77777777" w:rsidR="00FB628F" w:rsidRDefault="00D024B6">
      <w:pPr>
        <w:spacing w:line="240" w:lineRule="auto"/>
        <w:jc w:val="both"/>
        <w:rPr>
          <w:rFonts w:eastAsia="Times New Roman"/>
          <w:noProof/>
          <w:szCs w:val="24"/>
        </w:rPr>
      </w:pPr>
      <w:r>
        <w:rPr>
          <w:noProof/>
        </w:rPr>
        <w:t>Obiectivul acestei reforme este de a contribui la asigurarea acoperirii cu bandă largă pe întreg teritoriul Republicii Slovenia.</w:t>
      </w:r>
    </w:p>
    <w:p w14:paraId="23B63587" w14:textId="21BA4ED9" w:rsidR="00FB628F" w:rsidRDefault="00D024B6">
      <w:pPr>
        <w:spacing w:line="240" w:lineRule="auto"/>
        <w:jc w:val="both"/>
        <w:rPr>
          <w:rFonts w:eastAsia="Times New Roman"/>
          <w:noProof/>
          <w:szCs w:val="24"/>
        </w:rPr>
      </w:pPr>
      <w:r>
        <w:rPr>
          <w:noProof/>
        </w:rPr>
        <w:t>Legea comunicațiilor electronice se modifică pentru a optimiza procedurile de construire a rețelelor de comunicații electronice, pentru a spori eficiența construcției în comun și pentru a spori previzibilitatea mediului de afaceri. Guvernul Sloveniei adoptă un plan național privind banda largă, care stabilește nevoile pentru dezvoltarea acoperirii cu bandă largă pe întreg teritoriul Sloveniei până în 2025, precum și măsurile pentru atingerea acestui obiectiv.</w:t>
      </w:r>
    </w:p>
    <w:p w14:paraId="20303930" w14:textId="7C3180F7" w:rsidR="00FB628F" w:rsidRDefault="00D024B6">
      <w:pPr>
        <w:spacing w:line="240" w:lineRule="auto"/>
        <w:jc w:val="both"/>
        <w:rPr>
          <w:rFonts w:eastAsia="Times New Roman"/>
          <w:noProof/>
          <w:szCs w:val="24"/>
        </w:rPr>
      </w:pPr>
      <w:r>
        <w:rPr>
          <w:noProof/>
        </w:rPr>
        <w:t>Jalonul legat de punerea în aplicare a reformei se finalizează până la 30 iunie 2022.</w:t>
      </w:r>
    </w:p>
    <w:p w14:paraId="750EADCE" w14:textId="428E358A" w:rsidR="00FB628F" w:rsidRDefault="00D024B6">
      <w:pPr>
        <w:pStyle w:val="P68B1DB1-Normal5"/>
        <w:spacing w:line="240" w:lineRule="auto"/>
        <w:jc w:val="both"/>
        <w:rPr>
          <w:rFonts w:eastAsia="Times New Roman"/>
          <w:noProof/>
        </w:rPr>
      </w:pPr>
      <w:r>
        <w:rPr>
          <w:noProof/>
        </w:rPr>
        <w:t>Investiția G: Modernizarea mediului digital al administrației publice</w:t>
      </w:r>
    </w:p>
    <w:p w14:paraId="4F2EA558" w14:textId="5FA5A302" w:rsidR="00FB628F" w:rsidRDefault="00D024B6">
      <w:pPr>
        <w:pStyle w:val="P68B1DB1-Normal12"/>
        <w:spacing w:line="240" w:lineRule="auto"/>
        <w:jc w:val="both"/>
        <w:rPr>
          <w:rFonts w:eastAsia="Times New Roman"/>
          <w:noProof/>
        </w:rPr>
      </w:pPr>
      <w:r>
        <w:rPr>
          <w:noProof/>
        </w:rPr>
        <w:t>Obiectivul investiției este de a consolida infrastructura digitală, soluțiile digitale și competențele digitale în sectorul public.</w:t>
      </w:r>
    </w:p>
    <w:p w14:paraId="64B7CEAE" w14:textId="03223652" w:rsidR="00FB628F" w:rsidRDefault="00D024B6">
      <w:pPr>
        <w:pStyle w:val="P68B1DB1-Normal12"/>
        <w:spacing w:line="240" w:lineRule="auto"/>
        <w:jc w:val="both"/>
        <w:rPr>
          <w:rFonts w:eastAsia="Times New Roman"/>
          <w:noProof/>
        </w:rPr>
      </w:pPr>
      <w:r>
        <w:rPr>
          <w:noProof/>
        </w:rPr>
        <w:t>Investiția constă în participarea la cursuri de formare pentru competențele digitale, instituirea unei platforme de e-legislație digitală și un proiect legat de demonstrarea unei infrastructuri naționale de comunicații cuantice. MRR sprijină o parte din costurile investiției. Această investiție poate beneficia, de asemenea, de sprijin din partea altor programe sau instrumente ale Uniunii pentru costuri care nu sunt sprijinite de MRR.</w:t>
      </w:r>
    </w:p>
    <w:p w14:paraId="2196FC24" w14:textId="64A8D2EF" w:rsidR="00FB628F" w:rsidRDefault="00D024B6">
      <w:pPr>
        <w:pStyle w:val="P68B1DB1-Normal5"/>
        <w:spacing w:line="240" w:lineRule="auto"/>
        <w:jc w:val="both"/>
        <w:rPr>
          <w:rFonts w:eastAsia="Times New Roman"/>
          <w:noProof/>
        </w:rPr>
      </w:pPr>
      <w:r>
        <w:rPr>
          <w:noProof/>
        </w:rPr>
        <w:t>Investiția H: Infrastructura gigabit</w:t>
      </w:r>
    </w:p>
    <w:p w14:paraId="3853B3FD" w14:textId="643A9016" w:rsidR="00FB628F" w:rsidRDefault="00D024B6">
      <w:pPr>
        <w:spacing w:line="240" w:lineRule="auto"/>
        <w:jc w:val="both"/>
        <w:rPr>
          <w:rFonts w:eastAsia="Times New Roman"/>
          <w:noProof/>
        </w:rPr>
      </w:pPr>
      <w:r>
        <w:rPr>
          <w:noProof/>
        </w:rPr>
        <w:t>Obiectivul investiției este de a dezvolta infrastructura pentru a permite accesul în bandă largă.</w:t>
      </w:r>
    </w:p>
    <w:p w14:paraId="7E2CD29D" w14:textId="1C2C7510" w:rsidR="00FB628F" w:rsidRDefault="00D024B6">
      <w:pPr>
        <w:spacing w:line="240" w:lineRule="auto"/>
        <w:jc w:val="both"/>
        <w:rPr>
          <w:rFonts w:eastAsia="Times New Roman"/>
          <w:noProof/>
        </w:rPr>
      </w:pPr>
      <w:r>
        <w:rPr>
          <w:noProof/>
        </w:rPr>
        <w:t>Investiția constă în facilitarea accesului în bandă largă pentru gospodării.</w:t>
      </w:r>
    </w:p>
    <w:p w14:paraId="4202F683" w14:textId="7093A214" w:rsidR="00FB628F" w:rsidRDefault="00D024B6">
      <w:pPr>
        <w:pStyle w:val="P68B1DB1-Normal5"/>
        <w:spacing w:line="240" w:lineRule="auto"/>
        <w:jc w:val="both"/>
        <w:rPr>
          <w:rFonts w:eastAsia="Times New Roman"/>
          <w:noProof/>
        </w:rPr>
      </w:pPr>
      <w:r>
        <w:rPr>
          <w:noProof/>
        </w:rPr>
        <w:t>Investiția I: Digitalizarea securității interne</w:t>
      </w:r>
    </w:p>
    <w:p w14:paraId="06B7D516" w14:textId="1ADFB143" w:rsidR="00FB628F" w:rsidRDefault="00D024B6">
      <w:pPr>
        <w:spacing w:line="240" w:lineRule="auto"/>
        <w:jc w:val="both"/>
        <w:rPr>
          <w:noProof/>
        </w:rPr>
      </w:pPr>
      <w:r>
        <w:rPr>
          <w:noProof/>
        </w:rPr>
        <w:t>Obiectivul investiției este de a moderniza tehnologia disponibilă la nivelul poliției slovene pentru a optimiza și a sprijini procesele de lucru.</w:t>
      </w:r>
    </w:p>
    <w:p w14:paraId="4659495F" w14:textId="2667AF57" w:rsidR="00FB628F" w:rsidRDefault="00D024B6">
      <w:pPr>
        <w:spacing w:line="240" w:lineRule="auto"/>
        <w:jc w:val="both"/>
        <w:rPr>
          <w:noProof/>
        </w:rPr>
      </w:pPr>
      <w:r>
        <w:rPr>
          <w:noProof/>
        </w:rPr>
        <w:t>Investiția constă în crearea de aplicații în cloudul poliției și în</w:t>
      </w:r>
      <w:r>
        <w:rPr>
          <w:rFonts w:eastAsia="Times New Roman"/>
          <w:noProof/>
        </w:rPr>
        <w:t xml:space="preserve"> </w:t>
      </w:r>
      <w:r>
        <w:rPr>
          <w:noProof/>
        </w:rPr>
        <w:t>modernizarea rețelei radio digitale a autorităților naționale.</w:t>
      </w:r>
    </w:p>
    <w:p w14:paraId="4937481A" w14:textId="35B682F2" w:rsidR="00FB628F" w:rsidRDefault="00D024B6">
      <w:pPr>
        <w:pStyle w:val="P68B1DB1-Normal5"/>
        <w:spacing w:line="240" w:lineRule="auto"/>
        <w:jc w:val="both"/>
        <w:rPr>
          <w:rFonts w:eastAsia="Times New Roman"/>
          <w:noProof/>
        </w:rPr>
      </w:pPr>
      <w:r>
        <w:rPr>
          <w:noProof/>
        </w:rPr>
        <w:t>Investiția J: Digitalizarea educației și a științei</w:t>
      </w:r>
    </w:p>
    <w:p w14:paraId="68D5DF44" w14:textId="475954BB" w:rsidR="00FB628F" w:rsidRDefault="00D024B6">
      <w:pPr>
        <w:spacing w:line="240" w:lineRule="auto"/>
        <w:jc w:val="both"/>
        <w:rPr>
          <w:rFonts w:eastAsia="Times New Roman"/>
          <w:noProof/>
        </w:rPr>
      </w:pPr>
      <w:r>
        <w:rPr>
          <w:noProof/>
        </w:rPr>
        <w:t>Obiectivul investiției este de a digitaliza instituțiile de învățământ prin îmbunătățirea infrastructurii de informare și comunicare și prin furnizarea de aplicații sau soluții electronice care să sprijine procesele de lucru și să furnizeze analize ale datelor. Se asigură conectivitatea de mare viteză, stocarea datelor și consolidarea competențelor pentru datele deschise și știința deschisă în cadrul organizațiilor de cercetare.</w:t>
      </w:r>
    </w:p>
    <w:p w14:paraId="2F4074C5" w14:textId="539D63E0" w:rsidR="00FB628F" w:rsidRDefault="00D024B6">
      <w:pPr>
        <w:spacing w:line="240" w:lineRule="auto"/>
        <w:jc w:val="both"/>
        <w:rPr>
          <w:noProof/>
        </w:rPr>
      </w:pPr>
      <w:r>
        <w:rPr>
          <w:noProof/>
        </w:rPr>
        <w:t>Investiția constă în sprijinirea digitalizării educației cu aplicații informatice, în implementarea conectivității pentru instituțiile primare și secundare, pentru colegiile profesionale superioare, precum și pentru organizațiile de educație a adulților și în implementarea unei rețele magistrale de fibră optică de mare viteză între punctele de contact (Point-of-Presence) ale Rețelei academice și de cercetare din Slovenia (Arnes) și a unor depozite de date pentru conservarea rezultatelor cercetării deschise.</w:t>
      </w:r>
    </w:p>
    <w:p w14:paraId="7C5C658F" w14:textId="580D5D45" w:rsidR="00FB628F" w:rsidRDefault="00D024B6">
      <w:pPr>
        <w:pStyle w:val="P68B1DB1-Normal5"/>
        <w:spacing w:line="240" w:lineRule="auto"/>
        <w:jc w:val="both"/>
        <w:rPr>
          <w:rFonts w:eastAsia="Times New Roman"/>
          <w:noProof/>
        </w:rPr>
      </w:pPr>
      <w:r>
        <w:rPr>
          <w:noProof/>
        </w:rPr>
        <w:t>Investiția K: Cadrul de localizare verde al Sloveniei</w:t>
      </w:r>
    </w:p>
    <w:p w14:paraId="2266A779" w14:textId="5582D72E" w:rsidR="00FB628F" w:rsidRDefault="00D024B6">
      <w:pPr>
        <w:pStyle w:val="P68B1DB1-Normal15"/>
        <w:spacing w:line="240" w:lineRule="auto"/>
        <w:jc w:val="both"/>
        <w:rPr>
          <w:noProof/>
        </w:rPr>
      </w:pPr>
      <w:r>
        <w:rPr>
          <w:noProof/>
        </w:rPr>
        <w:t>Obiectivul investiției este de a consolida gestionarea datelor spațiale și de mediu.</w:t>
      </w:r>
    </w:p>
    <w:p w14:paraId="7A9408C4" w14:textId="2CE99FC9" w:rsidR="00FB628F" w:rsidRDefault="00D024B6">
      <w:pPr>
        <w:pStyle w:val="P68B1DB1-Normal15"/>
        <w:spacing w:line="240" w:lineRule="auto"/>
        <w:jc w:val="both"/>
        <w:rPr>
          <w:noProof/>
        </w:rPr>
      </w:pPr>
      <w:r>
        <w:rPr>
          <w:noProof/>
        </w:rPr>
        <w:t>Investiția constă în modernizarea gestionării spațiale și de mediu în Slovenia prin dezvoltarea de soluții digitale pentru a sprijini interoperabilitatea datelor.</w:t>
      </w:r>
    </w:p>
    <w:p w14:paraId="2854213C" w14:textId="30D3714B" w:rsidR="00FB628F" w:rsidRDefault="00D024B6">
      <w:pPr>
        <w:pStyle w:val="P68B1DB1-Normal5"/>
        <w:spacing w:line="240" w:lineRule="auto"/>
        <w:jc w:val="both"/>
        <w:rPr>
          <w:rFonts w:eastAsia="Times New Roman"/>
          <w:noProof/>
        </w:rPr>
      </w:pPr>
      <w:r>
        <w:rPr>
          <w:noProof/>
        </w:rPr>
        <w:t>Investiția L: Digitalizarea în domeniul agriculturii, al alimentației sau al silviculturii</w:t>
      </w:r>
    </w:p>
    <w:p w14:paraId="3E8BCF64" w14:textId="62694D1C" w:rsidR="00FB628F" w:rsidRDefault="00D024B6">
      <w:pPr>
        <w:spacing w:line="240" w:lineRule="auto"/>
        <w:jc w:val="both"/>
        <w:rPr>
          <w:rFonts w:eastAsia="Times New Roman"/>
          <w:noProof/>
        </w:rPr>
      </w:pPr>
      <w:r>
        <w:rPr>
          <w:noProof/>
        </w:rPr>
        <w:t>Obiectivul investiției este de a consolida infrastructura digitală și serviciile digitale în domeniul agriculturii, al alimentelor sau al silviculturii.</w:t>
      </w:r>
    </w:p>
    <w:p w14:paraId="168578D1" w14:textId="34C5D5FE" w:rsidR="00FB628F" w:rsidRDefault="00D024B6">
      <w:pPr>
        <w:spacing w:before="0" w:after="0" w:line="240" w:lineRule="auto"/>
        <w:jc w:val="both"/>
        <w:rPr>
          <w:noProof/>
          <w:u w:val="single"/>
        </w:rPr>
      </w:pPr>
      <w:r>
        <w:rPr>
          <w:noProof/>
        </w:rPr>
        <w:t>Investiția constă în sprijinirea digitalizării în domeniul agriculturii, al alimentelor sau al silviculturii prin servicii electronice sau soluții electronice sau infrastructură sau echipamente informatice.</w:t>
      </w:r>
    </w:p>
    <w:p w14:paraId="50EF98F1" w14:textId="24AF335D" w:rsidR="00FB628F" w:rsidRDefault="00D024B6">
      <w:pPr>
        <w:pStyle w:val="P68B1DB1-Normal5"/>
        <w:spacing w:line="240" w:lineRule="auto"/>
        <w:jc w:val="both"/>
        <w:rPr>
          <w:rFonts w:eastAsia="Times New Roman"/>
          <w:noProof/>
        </w:rPr>
      </w:pPr>
      <w:r>
        <w:rPr>
          <w:noProof/>
        </w:rPr>
        <w:t>Investiția M: Digitalizarea în domeniul culturii</w:t>
      </w:r>
    </w:p>
    <w:p w14:paraId="12CB3876" w14:textId="2614547B" w:rsidR="00FB628F" w:rsidRDefault="00D024B6">
      <w:pPr>
        <w:spacing w:line="240" w:lineRule="auto"/>
        <w:jc w:val="both"/>
        <w:rPr>
          <w:noProof/>
        </w:rPr>
      </w:pPr>
      <w:r>
        <w:rPr>
          <w:noProof/>
        </w:rPr>
        <w:t>Obiectivul investiției este de a consolida infrastructura digitală în domeniul culturii.</w:t>
      </w:r>
    </w:p>
    <w:p w14:paraId="1941B15B" w14:textId="4EE88925" w:rsidR="00FB628F" w:rsidRDefault="00D024B6">
      <w:pPr>
        <w:spacing w:line="240" w:lineRule="auto"/>
        <w:jc w:val="both"/>
        <w:rPr>
          <w:rFonts w:eastAsia="Times New Roman"/>
          <w:noProof/>
        </w:rPr>
      </w:pPr>
      <w:r>
        <w:rPr>
          <w:noProof/>
        </w:rPr>
        <w:t>Investiția constă în sprijinirea digitalizării în domeniul culturii prin servicii electronice sau soluții electronice sau infrastructură sau echipamente informatice.</w:t>
      </w:r>
    </w:p>
    <w:p w14:paraId="58CD06FC" w14:textId="49E22376" w:rsidR="00FB628F" w:rsidRDefault="00D024B6">
      <w:pPr>
        <w:pStyle w:val="P68B1DB1-Normal5"/>
        <w:spacing w:line="240" w:lineRule="auto"/>
        <w:jc w:val="both"/>
        <w:rPr>
          <w:rFonts w:eastAsia="Times New Roman"/>
          <w:noProof/>
        </w:rPr>
      </w:pPr>
      <w:r>
        <w:rPr>
          <w:noProof/>
        </w:rPr>
        <w:t>Investiția N: Digitalizarea în domeniul justiției</w:t>
      </w:r>
    </w:p>
    <w:p w14:paraId="4C91E443" w14:textId="122D8D01" w:rsidR="00FB628F" w:rsidRDefault="00D024B6">
      <w:pPr>
        <w:spacing w:line="240" w:lineRule="auto"/>
        <w:jc w:val="both"/>
        <w:rPr>
          <w:rFonts w:eastAsia="Times New Roman"/>
          <w:noProof/>
        </w:rPr>
      </w:pPr>
      <w:r>
        <w:rPr>
          <w:noProof/>
        </w:rPr>
        <w:t>Obiectivul investiției este de a spori accesibilitatea serviciilor legate de domeniul justiției în Slovenia.</w:t>
      </w:r>
    </w:p>
    <w:p w14:paraId="13EEBBB4" w14:textId="788709D8" w:rsidR="00FB628F" w:rsidRDefault="00D024B6">
      <w:pPr>
        <w:spacing w:line="240" w:lineRule="auto"/>
        <w:jc w:val="both"/>
        <w:rPr>
          <w:rFonts w:eastAsia="Times New Roman"/>
          <w:noProof/>
        </w:rPr>
      </w:pPr>
      <w:r>
        <w:rPr>
          <w:noProof/>
        </w:rPr>
        <w:t>Investiția constă în sprijinirea digitalizării în domeniul justiției cu ajutorul sistemelor informatice sau al serviciilor electronice sau al soluțiilor electronice sau al infrastructurii sau echipamentelor informatice.</w:t>
      </w:r>
    </w:p>
    <w:p w14:paraId="7D2B17A6" w14:textId="7D228759" w:rsidR="00FB628F" w:rsidRDefault="00D024B6">
      <w:pPr>
        <w:pStyle w:val="P68B1DB1-Normal16"/>
        <w:spacing w:line="240" w:lineRule="auto"/>
        <w:rPr>
          <w:noProof/>
        </w:rPr>
      </w:pPr>
      <w:r>
        <w:rPr>
          <w:noProof/>
        </w:rPr>
        <w:t>Investiția O: Contribuție voluntară la întreprinderea comună EuroHPC pentru gigafabricile de IA sau pentru o infrastructură de IA echivalentă</w:t>
      </w:r>
    </w:p>
    <w:p w14:paraId="5806AF8F" w14:textId="636E9B40" w:rsidR="00FB628F" w:rsidRDefault="00D024B6">
      <w:pPr>
        <w:pStyle w:val="P68B1DB1-Normal9"/>
        <w:spacing w:line="240" w:lineRule="auto"/>
        <w:jc w:val="both"/>
        <w:rPr>
          <w:noProof/>
        </w:rPr>
      </w:pPr>
      <w:r>
        <w:rPr>
          <w:noProof/>
        </w:rPr>
        <w:t>Această măsură urmărește să sprijine înființarea de către Slovenia a gigafabricilor de inteligență artificială și accesul Sloveniei la acestea și la serviciile lor. Măsura constă într-o contribuție voluntară de 50 051 243 EUR la întreprinderea comună EuroHPC. Contribuția sprijină înființarea în Uniune a unei gigafabrici de IA sau a unei infrastructuri de IA și a unor tehnologii cuantice echivalente.</w:t>
      </w:r>
    </w:p>
    <w:p w14:paraId="24957A48" w14:textId="77777777" w:rsidR="00FB628F" w:rsidRDefault="00FB628F">
      <w:pPr>
        <w:spacing w:line="240" w:lineRule="auto"/>
        <w:rPr>
          <w:rFonts w:eastAsia="Times New Roman"/>
          <w:noProof/>
        </w:rPr>
      </w:pPr>
    </w:p>
    <w:p w14:paraId="48A3A84E" w14:textId="6111D104" w:rsidR="00FB628F" w:rsidRDefault="00FB628F">
      <w:pPr>
        <w:spacing w:line="240" w:lineRule="auto"/>
        <w:rPr>
          <w:rFonts w:eastAsia="Times New Roman"/>
          <w:noProof/>
        </w:rPr>
        <w:sectPr w:rsidR="00FB628F" w:rsidSect="0007392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26"/>
        </w:sectPr>
      </w:pPr>
    </w:p>
    <w:p w14:paraId="2FA5DA59" w14:textId="46C1360A" w:rsidR="00FB628F" w:rsidRDefault="00D024B6">
      <w:pPr>
        <w:pStyle w:val="P68B1DB1-Normal4"/>
        <w:spacing w:before="0" w:line="240" w:lineRule="auto"/>
        <w:ind w:left="850"/>
        <w:jc w:val="both"/>
        <w:rPr>
          <w:noProof/>
        </w:rPr>
      </w:pPr>
      <w:r>
        <w:rPr>
          <w:noProof/>
        </w:rPr>
        <w:t xml:space="preserve">G.2. </w:t>
      </w:r>
      <w:r>
        <w:rPr>
          <w:noProof/>
        </w:rPr>
        <w:tab/>
        <w:t>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992"/>
        <w:gridCol w:w="1843"/>
        <w:gridCol w:w="1417"/>
        <w:gridCol w:w="993"/>
        <w:gridCol w:w="992"/>
        <w:gridCol w:w="850"/>
        <w:gridCol w:w="851"/>
        <w:gridCol w:w="709"/>
        <w:gridCol w:w="4128"/>
      </w:tblGrid>
      <w:tr w:rsidR="00FB628F" w14:paraId="2E91FFEF" w14:textId="77777777">
        <w:trPr>
          <w:trHeight w:val="740"/>
          <w:tblHeader/>
          <w:jc w:val="center"/>
        </w:trPr>
        <w:tc>
          <w:tcPr>
            <w:tcW w:w="562" w:type="dxa"/>
            <w:vMerge w:val="restart"/>
            <w:shd w:val="clear" w:color="auto" w:fill="BDD7EE"/>
            <w:vAlign w:val="center"/>
            <w:hideMark/>
          </w:tcPr>
          <w:p w14:paraId="2334C62C" w14:textId="65BDD3B1" w:rsidR="00FB628F" w:rsidRDefault="00D024B6">
            <w:pPr>
              <w:pStyle w:val="P68B1DB1-Normal6"/>
              <w:spacing w:before="0" w:after="0" w:line="240" w:lineRule="auto"/>
              <w:jc w:val="center"/>
              <w:rPr>
                <w:rFonts w:eastAsia="Times New Roman"/>
                <w:noProof/>
              </w:rPr>
            </w:pPr>
            <w:r>
              <w:rPr>
                <w:noProof/>
              </w:rPr>
              <w:t>Număr Nu.</w:t>
            </w:r>
          </w:p>
        </w:tc>
        <w:tc>
          <w:tcPr>
            <w:tcW w:w="1985" w:type="dxa"/>
            <w:vMerge w:val="restart"/>
            <w:shd w:val="clear" w:color="auto" w:fill="BDD7EE"/>
            <w:vAlign w:val="center"/>
            <w:hideMark/>
          </w:tcPr>
          <w:p w14:paraId="3AA33C88"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2356103D" w14:textId="77777777" w:rsidR="00FB628F" w:rsidRDefault="00D024B6">
            <w:pPr>
              <w:pStyle w:val="P68B1DB1-Normal6"/>
              <w:spacing w:before="0" w:after="0" w:line="240" w:lineRule="auto"/>
              <w:jc w:val="center"/>
              <w:rPr>
                <w:rFonts w:eastAsia="Times New Roman"/>
                <w:noProof/>
              </w:rPr>
            </w:pPr>
            <w:r>
              <w:rPr>
                <w:noProof/>
              </w:rPr>
              <w:t>Etapă/Obiectiv</w:t>
            </w:r>
          </w:p>
        </w:tc>
        <w:tc>
          <w:tcPr>
            <w:tcW w:w="1843" w:type="dxa"/>
            <w:vMerge w:val="restart"/>
            <w:shd w:val="clear" w:color="auto" w:fill="BDD7EE"/>
            <w:vAlign w:val="center"/>
            <w:hideMark/>
          </w:tcPr>
          <w:p w14:paraId="37B9BE0A" w14:textId="77777777" w:rsidR="00FB628F" w:rsidRDefault="00D024B6">
            <w:pPr>
              <w:pStyle w:val="P68B1DB1-Normal6"/>
              <w:spacing w:before="0" w:after="0" w:line="240" w:lineRule="auto"/>
              <w:jc w:val="center"/>
              <w:rPr>
                <w:rFonts w:eastAsia="Times New Roman"/>
                <w:noProof/>
              </w:rPr>
            </w:pPr>
            <w:r>
              <w:rPr>
                <w:noProof/>
              </w:rPr>
              <w:t>Nume</w:t>
            </w:r>
          </w:p>
        </w:tc>
        <w:tc>
          <w:tcPr>
            <w:tcW w:w="1417" w:type="dxa"/>
            <w:vMerge w:val="restart"/>
            <w:shd w:val="clear" w:color="auto" w:fill="BDD7EE"/>
            <w:vAlign w:val="center"/>
            <w:hideMark/>
          </w:tcPr>
          <w:p w14:paraId="6BBC6337" w14:textId="4CEC4A4E"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835" w:type="dxa"/>
            <w:gridSpan w:val="3"/>
            <w:shd w:val="clear" w:color="auto" w:fill="BDD7EE"/>
            <w:vAlign w:val="center"/>
            <w:hideMark/>
          </w:tcPr>
          <w:p w14:paraId="29EBA2BE" w14:textId="77777777" w:rsidR="00FB628F" w:rsidRDefault="00D024B6">
            <w:pPr>
              <w:pStyle w:val="P68B1DB1-Normal6"/>
              <w:spacing w:before="0" w:after="0" w:line="240" w:lineRule="auto"/>
              <w:jc w:val="center"/>
              <w:rPr>
                <w:noProof/>
              </w:rPr>
            </w:pPr>
            <w:r>
              <w:rPr>
                <w:noProof/>
              </w:rPr>
              <w:t xml:space="preserve">Indicatori cantitativi </w:t>
            </w:r>
          </w:p>
          <w:p w14:paraId="3537302A" w14:textId="6AA72963" w:rsidR="00FB628F" w:rsidRDefault="00D024B6">
            <w:pPr>
              <w:pStyle w:val="P68B1DB1-Normal6"/>
              <w:spacing w:before="0" w:after="0" w:line="240" w:lineRule="auto"/>
              <w:jc w:val="center"/>
              <w:rPr>
                <w:rFonts w:eastAsia="Times New Roman"/>
                <w:noProof/>
              </w:rPr>
            </w:pPr>
            <w:r>
              <w:rPr>
                <w:noProof/>
              </w:rPr>
              <w:t>(pentru obiective)</w:t>
            </w:r>
          </w:p>
        </w:tc>
        <w:tc>
          <w:tcPr>
            <w:tcW w:w="1560" w:type="dxa"/>
            <w:gridSpan w:val="2"/>
            <w:shd w:val="clear" w:color="auto" w:fill="BDD7EE"/>
            <w:vAlign w:val="center"/>
            <w:hideMark/>
          </w:tcPr>
          <w:p w14:paraId="213F866A"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4128" w:type="dxa"/>
            <w:vMerge w:val="restart"/>
            <w:shd w:val="clear" w:color="auto" w:fill="BDD7EE"/>
            <w:vAlign w:val="center"/>
            <w:hideMark/>
          </w:tcPr>
          <w:p w14:paraId="1D144B1B"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2FE60524" w14:textId="77777777">
        <w:trPr>
          <w:trHeight w:val="751"/>
          <w:tblHeader/>
          <w:jc w:val="center"/>
        </w:trPr>
        <w:tc>
          <w:tcPr>
            <w:tcW w:w="562" w:type="dxa"/>
            <w:vMerge/>
            <w:vAlign w:val="center"/>
            <w:hideMark/>
          </w:tcPr>
          <w:p w14:paraId="32144559" w14:textId="77777777" w:rsidR="00FB628F" w:rsidRDefault="00FB628F">
            <w:pPr>
              <w:spacing w:before="0" w:after="0" w:line="240" w:lineRule="auto"/>
              <w:rPr>
                <w:rFonts w:eastAsia="Times New Roman"/>
                <w:b/>
                <w:noProof/>
                <w:sz w:val="18"/>
                <w:szCs w:val="18"/>
              </w:rPr>
            </w:pPr>
          </w:p>
        </w:tc>
        <w:tc>
          <w:tcPr>
            <w:tcW w:w="1985" w:type="dxa"/>
            <w:vMerge/>
            <w:vAlign w:val="center"/>
            <w:hideMark/>
          </w:tcPr>
          <w:p w14:paraId="4EB532C9"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186A1F7D" w14:textId="77777777" w:rsidR="00FB628F" w:rsidRDefault="00FB628F">
            <w:pPr>
              <w:spacing w:before="0" w:after="0" w:line="240" w:lineRule="auto"/>
              <w:rPr>
                <w:rFonts w:eastAsia="Times New Roman"/>
                <w:b/>
                <w:noProof/>
                <w:sz w:val="18"/>
                <w:szCs w:val="18"/>
              </w:rPr>
            </w:pPr>
          </w:p>
        </w:tc>
        <w:tc>
          <w:tcPr>
            <w:tcW w:w="1843" w:type="dxa"/>
            <w:vMerge/>
            <w:vAlign w:val="center"/>
            <w:hideMark/>
          </w:tcPr>
          <w:p w14:paraId="3A46C96A" w14:textId="77777777" w:rsidR="00FB628F" w:rsidRDefault="00FB628F">
            <w:pPr>
              <w:spacing w:before="0" w:after="0" w:line="240" w:lineRule="auto"/>
              <w:rPr>
                <w:rFonts w:eastAsia="Times New Roman"/>
                <w:b/>
                <w:noProof/>
                <w:sz w:val="18"/>
                <w:szCs w:val="18"/>
              </w:rPr>
            </w:pPr>
          </w:p>
        </w:tc>
        <w:tc>
          <w:tcPr>
            <w:tcW w:w="1417" w:type="dxa"/>
            <w:vMerge/>
            <w:vAlign w:val="center"/>
            <w:hideMark/>
          </w:tcPr>
          <w:p w14:paraId="48A9BA87" w14:textId="77777777" w:rsidR="00FB628F" w:rsidRDefault="00FB628F">
            <w:pPr>
              <w:spacing w:before="0" w:after="0" w:line="240" w:lineRule="auto"/>
              <w:rPr>
                <w:rFonts w:eastAsia="Times New Roman"/>
                <w:b/>
                <w:noProof/>
                <w:sz w:val="18"/>
                <w:szCs w:val="18"/>
              </w:rPr>
            </w:pPr>
          </w:p>
        </w:tc>
        <w:tc>
          <w:tcPr>
            <w:tcW w:w="993" w:type="dxa"/>
            <w:shd w:val="clear" w:color="auto" w:fill="BDD7EE"/>
            <w:vAlign w:val="center"/>
            <w:hideMark/>
          </w:tcPr>
          <w:p w14:paraId="3265B0C6"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023B6CB5" w14:textId="79411FA9" w:rsidR="00FB628F" w:rsidRDefault="00D024B6">
            <w:pPr>
              <w:pStyle w:val="P68B1DB1-Normal6"/>
              <w:spacing w:before="0" w:after="0" w:line="240" w:lineRule="auto"/>
              <w:jc w:val="center"/>
              <w:rPr>
                <w:rFonts w:eastAsia="Times New Roman"/>
                <w:noProof/>
              </w:rPr>
            </w:pPr>
            <w:r>
              <w:rPr>
                <w:noProof/>
              </w:rPr>
              <w:t>Situația de referință</w:t>
            </w:r>
          </w:p>
        </w:tc>
        <w:tc>
          <w:tcPr>
            <w:tcW w:w="850" w:type="dxa"/>
            <w:shd w:val="clear" w:color="auto" w:fill="BDD7EE"/>
            <w:vAlign w:val="center"/>
            <w:hideMark/>
          </w:tcPr>
          <w:p w14:paraId="3CC607E3" w14:textId="52689386" w:rsidR="00FB628F" w:rsidRDefault="00D024B6">
            <w:pPr>
              <w:pStyle w:val="P68B1DB1-Normal6"/>
              <w:spacing w:before="0" w:after="0" w:line="240" w:lineRule="auto"/>
              <w:jc w:val="center"/>
              <w:rPr>
                <w:rFonts w:eastAsia="Times New Roman"/>
                <w:noProof/>
              </w:rPr>
            </w:pPr>
            <w:r>
              <w:rPr>
                <w:noProof/>
              </w:rPr>
              <w:t>Obiectiv</w:t>
            </w:r>
          </w:p>
        </w:tc>
        <w:tc>
          <w:tcPr>
            <w:tcW w:w="851" w:type="dxa"/>
            <w:shd w:val="clear" w:color="auto" w:fill="BDD7EE"/>
            <w:vAlign w:val="center"/>
            <w:hideMark/>
          </w:tcPr>
          <w:p w14:paraId="142968C9"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13A59EEB" w14:textId="77777777" w:rsidR="00FB628F" w:rsidRDefault="00D024B6">
            <w:pPr>
              <w:pStyle w:val="P68B1DB1-Normal6"/>
              <w:spacing w:before="0" w:after="0" w:line="240" w:lineRule="auto"/>
              <w:jc w:val="center"/>
              <w:rPr>
                <w:rFonts w:eastAsia="Times New Roman"/>
                <w:noProof/>
              </w:rPr>
            </w:pPr>
            <w:r>
              <w:rPr>
                <w:noProof/>
              </w:rPr>
              <w:t>Anul</w:t>
            </w:r>
          </w:p>
        </w:tc>
        <w:tc>
          <w:tcPr>
            <w:tcW w:w="4128" w:type="dxa"/>
            <w:vMerge/>
            <w:vAlign w:val="center"/>
            <w:hideMark/>
          </w:tcPr>
          <w:p w14:paraId="53CE642D" w14:textId="77777777" w:rsidR="00FB628F" w:rsidRDefault="00FB628F">
            <w:pPr>
              <w:spacing w:before="0" w:after="0" w:line="240" w:lineRule="auto"/>
              <w:rPr>
                <w:rFonts w:eastAsia="Times New Roman"/>
                <w:b/>
                <w:noProof/>
                <w:sz w:val="18"/>
                <w:szCs w:val="18"/>
              </w:rPr>
            </w:pPr>
          </w:p>
        </w:tc>
      </w:tr>
      <w:tr w:rsidR="00FB628F" w14:paraId="55D7F293" w14:textId="77777777">
        <w:trPr>
          <w:trHeight w:val="309"/>
          <w:jc w:val="center"/>
        </w:trPr>
        <w:tc>
          <w:tcPr>
            <w:tcW w:w="562" w:type="dxa"/>
            <w:shd w:val="clear" w:color="auto" w:fill="C6EFCE"/>
            <w:noWrap/>
          </w:tcPr>
          <w:p w14:paraId="265FF40C" w14:textId="3F6E150E" w:rsidR="00FB628F" w:rsidRDefault="00D024B6">
            <w:pPr>
              <w:pStyle w:val="P68B1DB1-Normal7"/>
              <w:spacing w:before="0" w:after="0" w:line="240" w:lineRule="auto"/>
              <w:jc w:val="center"/>
              <w:rPr>
                <w:rFonts w:eastAsia="Times New Roman"/>
                <w:noProof/>
              </w:rPr>
            </w:pPr>
            <w:r>
              <w:rPr>
                <w:noProof/>
              </w:rPr>
              <w:t>90</w:t>
            </w:r>
          </w:p>
        </w:tc>
        <w:tc>
          <w:tcPr>
            <w:tcW w:w="1985" w:type="dxa"/>
            <w:shd w:val="clear" w:color="auto" w:fill="C6EFCE"/>
            <w:noWrap/>
          </w:tcPr>
          <w:p w14:paraId="4A222C27" w14:textId="7D2A7D71" w:rsidR="00FB628F" w:rsidRDefault="00D024B6">
            <w:pPr>
              <w:pStyle w:val="P68B1DB1-Normal7"/>
              <w:spacing w:before="0" w:after="0" w:line="240" w:lineRule="auto"/>
              <w:rPr>
                <w:rFonts w:eastAsia="Times New Roman"/>
                <w:noProof/>
              </w:rPr>
            </w:pPr>
            <w:r>
              <w:rPr>
                <w:noProof/>
              </w:rPr>
              <w:t>A: Consolidarea guvernanței transformării digitale a administrației publice</w:t>
            </w:r>
          </w:p>
        </w:tc>
        <w:tc>
          <w:tcPr>
            <w:tcW w:w="992" w:type="dxa"/>
            <w:shd w:val="clear" w:color="auto" w:fill="C6EFCE"/>
            <w:noWrap/>
          </w:tcPr>
          <w:p w14:paraId="1C04AC10" w14:textId="621B6391"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7A4997C2" w14:textId="4FC793E8" w:rsidR="00FB628F" w:rsidRDefault="00D024B6">
            <w:pPr>
              <w:pStyle w:val="P68B1DB1-Normal7"/>
              <w:spacing w:before="0" w:after="0" w:line="240" w:lineRule="auto"/>
              <w:rPr>
                <w:rFonts w:eastAsia="Times New Roman"/>
                <w:noProof/>
              </w:rPr>
            </w:pPr>
            <w:r>
              <w:rPr>
                <w:noProof/>
              </w:rPr>
              <w:t>Înființarea și punerea în funcțiune a Consiliului pentru dezvoltarea informaticii din cadrul Administrației de Stat</w:t>
            </w:r>
          </w:p>
        </w:tc>
        <w:tc>
          <w:tcPr>
            <w:tcW w:w="1417" w:type="dxa"/>
            <w:shd w:val="clear" w:color="auto" w:fill="C6EFCE"/>
            <w:noWrap/>
          </w:tcPr>
          <w:p w14:paraId="744FE549" w14:textId="36820A24" w:rsidR="00FB628F" w:rsidRDefault="00D024B6">
            <w:pPr>
              <w:pStyle w:val="P68B1DB1-Normal7"/>
              <w:spacing w:before="0" w:after="0" w:line="240" w:lineRule="auto"/>
              <w:rPr>
                <w:rFonts w:eastAsia="Times New Roman"/>
                <w:noProof/>
              </w:rPr>
            </w:pPr>
            <w:r>
              <w:rPr>
                <w:noProof/>
              </w:rPr>
              <w:t>Adoptarea deciziei privind instituirea Consiliului de către guvern și numirea membrilor acestuia de către Ministerul Administrației Publice</w:t>
            </w:r>
          </w:p>
        </w:tc>
        <w:tc>
          <w:tcPr>
            <w:tcW w:w="993" w:type="dxa"/>
            <w:shd w:val="clear" w:color="auto" w:fill="C6EFCE"/>
            <w:noWrap/>
          </w:tcPr>
          <w:p w14:paraId="381C0C71" w14:textId="10F062B6"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27162CAF" w14:textId="71078A39"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18BD030E" w14:textId="494EB00E"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262ADC85" w14:textId="43F126E1"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555AA924" w14:textId="53394960" w:rsidR="00FB628F" w:rsidRDefault="00D024B6">
            <w:pPr>
              <w:pStyle w:val="P68B1DB1-Normal7"/>
              <w:spacing w:before="0" w:after="0" w:line="240" w:lineRule="auto"/>
              <w:jc w:val="center"/>
              <w:rPr>
                <w:rFonts w:eastAsia="Times New Roman"/>
                <w:noProof/>
              </w:rPr>
            </w:pPr>
            <w:r>
              <w:rPr>
                <w:noProof/>
              </w:rPr>
              <w:t>2021</w:t>
            </w:r>
          </w:p>
        </w:tc>
        <w:tc>
          <w:tcPr>
            <w:tcW w:w="4128" w:type="dxa"/>
            <w:shd w:val="clear" w:color="auto" w:fill="C6EFCE"/>
            <w:noWrap/>
          </w:tcPr>
          <w:p w14:paraId="3076BA5B" w14:textId="18AC1CF7" w:rsidR="00FB628F" w:rsidRDefault="00D024B6">
            <w:pPr>
              <w:pStyle w:val="P68B1DB1-Normal7"/>
              <w:spacing w:before="0" w:after="0" w:line="240" w:lineRule="auto"/>
              <w:rPr>
                <w:rFonts w:eastAsia="Times New Roman"/>
                <w:noProof/>
              </w:rPr>
            </w:pPr>
            <w:r>
              <w:rPr>
                <w:noProof/>
              </w:rPr>
              <w:t>Consiliul pune la dispoziția administrației publice un punct central pentru coordonarea operațiunilor la nivel operațional legate de investițiile informatice, standarde, sistemele administrative și alte evoluții tehnologice, în cazul în care compatibilitatea sistemelor este esențială pentru funcționarea și întreținerea eficientă a acestora.</w:t>
            </w:r>
          </w:p>
        </w:tc>
      </w:tr>
      <w:tr w:rsidR="00FB628F" w14:paraId="0319B7E1" w14:textId="77777777">
        <w:trPr>
          <w:trHeight w:val="309"/>
          <w:jc w:val="center"/>
        </w:trPr>
        <w:tc>
          <w:tcPr>
            <w:tcW w:w="562" w:type="dxa"/>
            <w:shd w:val="clear" w:color="auto" w:fill="C6EFCE"/>
            <w:noWrap/>
          </w:tcPr>
          <w:p w14:paraId="4B0CFA1E" w14:textId="1DDFF617" w:rsidR="00FB628F" w:rsidRDefault="00D024B6">
            <w:pPr>
              <w:pStyle w:val="P68B1DB1-Normal7"/>
              <w:spacing w:before="0" w:after="0" w:line="240" w:lineRule="auto"/>
              <w:jc w:val="center"/>
              <w:rPr>
                <w:rFonts w:eastAsia="Times New Roman"/>
                <w:noProof/>
              </w:rPr>
            </w:pPr>
            <w:r>
              <w:rPr>
                <w:noProof/>
              </w:rPr>
              <w:t>91</w:t>
            </w:r>
          </w:p>
        </w:tc>
        <w:tc>
          <w:tcPr>
            <w:tcW w:w="1985" w:type="dxa"/>
            <w:shd w:val="clear" w:color="auto" w:fill="C6EFCE"/>
            <w:noWrap/>
          </w:tcPr>
          <w:p w14:paraId="4BE43574" w14:textId="33F09956" w:rsidR="00FB628F" w:rsidRDefault="00D024B6">
            <w:pPr>
              <w:pStyle w:val="P68B1DB1-Normal7"/>
              <w:spacing w:before="0" w:after="0" w:line="240" w:lineRule="auto"/>
              <w:rPr>
                <w:rFonts w:eastAsia="Times New Roman"/>
                <w:noProof/>
              </w:rPr>
            </w:pPr>
            <w:r>
              <w:rPr>
                <w:noProof/>
              </w:rPr>
              <w:t xml:space="preserve">B: Crearea unui mediu pentru utilizarea serviciilor electronice de către administrația publică </w:t>
            </w:r>
          </w:p>
        </w:tc>
        <w:tc>
          <w:tcPr>
            <w:tcW w:w="992" w:type="dxa"/>
            <w:shd w:val="clear" w:color="auto" w:fill="C6EFCE"/>
            <w:noWrap/>
          </w:tcPr>
          <w:p w14:paraId="0CE373D8" w14:textId="30374EEF"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0CDFCAA3" w14:textId="54DC06BB" w:rsidR="00FB628F" w:rsidRDefault="00D024B6">
            <w:pPr>
              <w:pStyle w:val="P68B1DB1-Normal7"/>
              <w:spacing w:before="0" w:after="0" w:line="240" w:lineRule="auto"/>
              <w:rPr>
                <w:rFonts w:eastAsia="Times New Roman"/>
                <w:noProof/>
              </w:rPr>
            </w:pPr>
            <w:r>
              <w:rPr>
                <w:noProof/>
              </w:rPr>
              <w:t>Documente naționale de identitate electronice securizate</w:t>
            </w:r>
          </w:p>
        </w:tc>
        <w:tc>
          <w:tcPr>
            <w:tcW w:w="1417" w:type="dxa"/>
            <w:shd w:val="clear" w:color="auto" w:fill="C6EFCE"/>
            <w:noWrap/>
          </w:tcPr>
          <w:p w14:paraId="006D864B" w14:textId="17FB20F5" w:rsidR="00FB628F" w:rsidRDefault="00D024B6">
            <w:pPr>
              <w:pStyle w:val="P68B1DB1-Normal7"/>
              <w:spacing w:before="0" w:after="0" w:line="240" w:lineRule="auto"/>
              <w:rPr>
                <w:rFonts w:eastAsia="Times New Roman"/>
                <w:noProof/>
              </w:rPr>
            </w:pPr>
            <w:r>
              <w:rPr>
                <w:noProof/>
              </w:rPr>
              <w:t>Începerea eliberării de noi cărți de identitate electronice naționale</w:t>
            </w:r>
          </w:p>
        </w:tc>
        <w:tc>
          <w:tcPr>
            <w:tcW w:w="993" w:type="dxa"/>
            <w:shd w:val="clear" w:color="auto" w:fill="C6EFCE"/>
            <w:noWrap/>
          </w:tcPr>
          <w:p w14:paraId="04C58BC5" w14:textId="6AC4F2F5"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298FB19A" w14:textId="20A99419"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089D264A" w14:textId="24A3368F"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0FD2A80F" w14:textId="05F455C9"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F860801" w14:textId="77BC055B" w:rsidR="00FB628F" w:rsidRDefault="00D024B6">
            <w:pPr>
              <w:pStyle w:val="P68B1DB1-Normal7"/>
              <w:spacing w:before="0" w:after="0" w:line="240" w:lineRule="auto"/>
              <w:jc w:val="center"/>
              <w:rPr>
                <w:rFonts w:eastAsia="Times New Roman"/>
                <w:noProof/>
              </w:rPr>
            </w:pPr>
            <w:r>
              <w:rPr>
                <w:noProof/>
              </w:rPr>
              <w:t>2022</w:t>
            </w:r>
          </w:p>
        </w:tc>
        <w:tc>
          <w:tcPr>
            <w:tcW w:w="4128" w:type="dxa"/>
            <w:shd w:val="clear" w:color="auto" w:fill="C6EFCE"/>
            <w:noWrap/>
          </w:tcPr>
          <w:p w14:paraId="03266820" w14:textId="534A56FA" w:rsidR="00FB628F" w:rsidRDefault="00D024B6">
            <w:pPr>
              <w:pStyle w:val="P68B1DB1-Normal7"/>
              <w:spacing w:before="0" w:after="0" w:line="256" w:lineRule="auto"/>
              <w:rPr>
                <w:rFonts w:eastAsia="Times New Roman"/>
                <w:noProof/>
              </w:rPr>
            </w:pPr>
            <w:r>
              <w:rPr>
                <w:noProof/>
              </w:rPr>
              <w:t xml:space="preserve">Se eliberează primele cărți de identitate electronice noi. Acestea vor fi utilizate la nivel național și transfrontalier în </w:t>
            </w:r>
            <w:r>
              <w:rPr>
                <w:noProof/>
              </w:rPr>
              <w:br/>
              <w:t>comerțul electronic.</w:t>
            </w:r>
          </w:p>
          <w:p w14:paraId="73755509" w14:textId="0169571F" w:rsidR="00FB628F" w:rsidRDefault="00D024B6">
            <w:pPr>
              <w:pStyle w:val="P68B1DB1-Normal7"/>
              <w:spacing w:before="0" w:after="0" w:line="256" w:lineRule="auto"/>
              <w:rPr>
                <w:rFonts w:eastAsia="Times New Roman"/>
                <w:noProof/>
              </w:rPr>
            </w:pPr>
            <w:r>
              <w:rPr>
                <w:noProof/>
              </w:rPr>
              <w:t>Noua carte de identitate permite cetățeanului să se identifice și să se autentifice electronic pentru a accesa serviciile electronice și pentru a semna electronic. Temeiul juridic pentru emiterea identității electronice este Legea privind identitatea electronică și serviciile de încredere și Legea modificată privind cartea de identitate (Legea de modificare a Legii privind cartea de identitate).</w:t>
            </w:r>
          </w:p>
          <w:p w14:paraId="73EDC133" w14:textId="774C2A10" w:rsidR="00FB628F" w:rsidRDefault="00D024B6">
            <w:pPr>
              <w:pStyle w:val="P68B1DB1-Normal7"/>
              <w:spacing w:before="0" w:after="0" w:line="240" w:lineRule="auto"/>
              <w:rPr>
                <w:rFonts w:eastAsia="Times New Roman"/>
                <w:noProof/>
              </w:rPr>
            </w:pPr>
            <w:r>
              <w:rPr>
                <w:noProof/>
              </w:rPr>
              <w:t>Sistemul este notificat în temeiul eIDAS ca fiind conform la nivel transfrontalier.</w:t>
            </w:r>
          </w:p>
        </w:tc>
      </w:tr>
      <w:tr w:rsidR="00FB628F" w14:paraId="4D141537" w14:textId="77777777">
        <w:trPr>
          <w:trHeight w:val="309"/>
          <w:jc w:val="center"/>
        </w:trPr>
        <w:tc>
          <w:tcPr>
            <w:tcW w:w="562" w:type="dxa"/>
            <w:shd w:val="clear" w:color="auto" w:fill="C6EFCE"/>
            <w:noWrap/>
          </w:tcPr>
          <w:p w14:paraId="6E94E186" w14:textId="3FF69908" w:rsidR="00FB628F" w:rsidRDefault="00D024B6">
            <w:pPr>
              <w:pStyle w:val="P68B1DB1-Normal7"/>
              <w:spacing w:before="0" w:after="0" w:line="240" w:lineRule="auto"/>
              <w:jc w:val="center"/>
              <w:rPr>
                <w:rFonts w:eastAsia="Times New Roman"/>
                <w:noProof/>
              </w:rPr>
            </w:pPr>
            <w:r>
              <w:rPr>
                <w:noProof/>
              </w:rPr>
              <w:t>92</w:t>
            </w:r>
          </w:p>
        </w:tc>
        <w:tc>
          <w:tcPr>
            <w:tcW w:w="1985" w:type="dxa"/>
            <w:shd w:val="clear" w:color="auto" w:fill="C6EFCE"/>
            <w:noWrap/>
          </w:tcPr>
          <w:p w14:paraId="609CB841" w14:textId="50808F7F" w:rsidR="00FB628F" w:rsidRDefault="00D024B6">
            <w:pPr>
              <w:pStyle w:val="P68B1DB1-Normal7"/>
              <w:spacing w:before="0" w:after="0" w:line="240" w:lineRule="auto"/>
              <w:rPr>
                <w:rFonts w:eastAsia="Times New Roman"/>
                <w:noProof/>
              </w:rPr>
            </w:pPr>
            <w:r>
              <w:rPr>
                <w:noProof/>
              </w:rPr>
              <w:t>D: Înființarea unui Centru de competențe – Centru de resurse umane și îmbunătățirea competențelor personalului din administrația publică</w:t>
            </w:r>
          </w:p>
        </w:tc>
        <w:tc>
          <w:tcPr>
            <w:tcW w:w="992" w:type="dxa"/>
            <w:shd w:val="clear" w:color="auto" w:fill="C6EFCE"/>
            <w:noWrap/>
          </w:tcPr>
          <w:p w14:paraId="77558913" w14:textId="708591C0"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27789A96" w14:textId="6F91A34B" w:rsidR="00FB628F" w:rsidRDefault="00D024B6">
            <w:pPr>
              <w:pStyle w:val="P68B1DB1-Normal7"/>
              <w:spacing w:before="0" w:after="0" w:line="240" w:lineRule="auto"/>
              <w:rPr>
                <w:rFonts w:eastAsia="Times New Roman"/>
                <w:noProof/>
              </w:rPr>
            </w:pPr>
            <w:r>
              <w:rPr>
                <w:noProof/>
              </w:rPr>
              <w:t>Un centru de competențe – un centru de resurse umane înființat și operațional</w:t>
            </w:r>
          </w:p>
        </w:tc>
        <w:tc>
          <w:tcPr>
            <w:tcW w:w="1417" w:type="dxa"/>
            <w:shd w:val="clear" w:color="auto" w:fill="C6EFCE"/>
            <w:noWrap/>
          </w:tcPr>
          <w:p w14:paraId="58CF298F" w14:textId="41326FF4" w:rsidR="00FB628F" w:rsidRDefault="00D024B6">
            <w:pPr>
              <w:pStyle w:val="P68B1DB1-Normal7"/>
              <w:spacing w:before="0" w:after="0" w:line="240" w:lineRule="auto"/>
              <w:rPr>
                <w:rFonts w:eastAsia="Times New Roman"/>
                <w:noProof/>
              </w:rPr>
            </w:pPr>
            <w:r>
              <w:rPr>
                <w:noProof/>
              </w:rPr>
              <w:t>Centrul de competențe – Centrul de resurse umane este operațional</w:t>
            </w:r>
          </w:p>
        </w:tc>
        <w:tc>
          <w:tcPr>
            <w:tcW w:w="993" w:type="dxa"/>
            <w:shd w:val="clear" w:color="auto" w:fill="C6EFCE"/>
            <w:noWrap/>
          </w:tcPr>
          <w:p w14:paraId="1E7A2E37" w14:textId="2470DDA0"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504BB099" w14:textId="18F2F627"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02C2B567" w14:textId="3BDA0465"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02B5DF67" w14:textId="504C56FB"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64821A1" w14:textId="04F2A60E" w:rsidR="00FB628F" w:rsidRDefault="00D024B6">
            <w:pPr>
              <w:pStyle w:val="P68B1DB1-Normal7"/>
              <w:spacing w:before="0" w:after="0" w:line="240" w:lineRule="auto"/>
              <w:jc w:val="center"/>
              <w:rPr>
                <w:rFonts w:eastAsia="Times New Roman"/>
                <w:noProof/>
              </w:rPr>
            </w:pPr>
            <w:r>
              <w:rPr>
                <w:noProof/>
              </w:rPr>
              <w:t>2024</w:t>
            </w:r>
          </w:p>
        </w:tc>
        <w:tc>
          <w:tcPr>
            <w:tcW w:w="4128" w:type="dxa"/>
            <w:shd w:val="clear" w:color="auto" w:fill="C6EFCE"/>
            <w:noWrap/>
          </w:tcPr>
          <w:p w14:paraId="276458DC" w14:textId="649EC146" w:rsidR="00FB628F" w:rsidRDefault="00D024B6">
            <w:pPr>
              <w:pStyle w:val="P68B1DB1-Normal7"/>
              <w:spacing w:before="0" w:after="0" w:line="256" w:lineRule="auto"/>
              <w:rPr>
                <w:rFonts w:eastAsia="Times New Roman"/>
                <w:noProof/>
              </w:rPr>
            </w:pPr>
            <w:r>
              <w:rPr>
                <w:noProof/>
              </w:rPr>
              <w:t>Modificările aduse Legii privind funcția publică prevăd înființarea Centrului de competențe – Centrul de resurse umane.</w:t>
            </w:r>
          </w:p>
          <w:p w14:paraId="5A50705A" w14:textId="396979D0" w:rsidR="00FB628F" w:rsidRDefault="00D024B6">
            <w:pPr>
              <w:pStyle w:val="P68B1DB1-Normal14"/>
              <w:spacing w:before="0" w:after="0" w:line="240" w:lineRule="auto"/>
              <w:rPr>
                <w:noProof/>
                <w:color w:val="006100"/>
              </w:rPr>
            </w:pPr>
            <w:r>
              <w:rPr>
                <w:noProof/>
                <w:color w:val="006100"/>
              </w:rPr>
              <w:t xml:space="preserve">Centrul este operațional și răspunde de: </w:t>
            </w:r>
            <w:r>
              <w:rPr>
                <w:noProof/>
              </w:rPr>
              <w:br/>
            </w:r>
            <w:r>
              <w:rPr>
                <w:noProof/>
                <w:color w:val="006100"/>
              </w:rPr>
              <w:t>— organizarea de concursuri publice pentru procedurile de recrutare în administrația de stat;</w:t>
            </w:r>
            <w:r>
              <w:rPr>
                <w:noProof/>
              </w:rPr>
              <w:br/>
            </w:r>
            <w:r>
              <w:rPr>
                <w:noProof/>
                <w:color w:val="006100"/>
              </w:rPr>
              <w:t>evaluarea competențelor candidaților în cadrul procedurilor de recrutare;</w:t>
            </w:r>
            <w:r>
              <w:rPr>
                <w:noProof/>
              </w:rPr>
              <w:br/>
            </w:r>
            <w:r>
              <w:rPr>
                <w:noProof/>
                <w:color w:val="006100"/>
              </w:rPr>
              <w:t>— dezvoltarea unui sistem de competențe și aptitudini personale în administrația de stat (inclusiv competențe manageriale); promovarea instrumentelor de gestionare a resurselor umane în administrația de stat; stabilirea unui cadru pentru îmbunătățirea competențelor digitale în administrația de stat.</w:t>
            </w:r>
          </w:p>
          <w:p w14:paraId="683ED23B" w14:textId="6BCE4162" w:rsidR="00FB628F" w:rsidRDefault="00D024B6">
            <w:pPr>
              <w:pStyle w:val="P68B1DB1-Normal8"/>
              <w:spacing w:before="0" w:after="0" w:line="240" w:lineRule="auto"/>
              <w:rPr>
                <w:noProof/>
              </w:rPr>
            </w:pPr>
            <w:r>
              <w:rPr>
                <w:noProof/>
              </w:rPr>
              <w:t>Legea poate prevedea o perioadă de tranziție rezonabilă pentru aplicarea efectivă a responsabilităților enumerate ale centrelor de competențe și pentru operaționalizarea deplină a centrelor de competențe.</w:t>
            </w:r>
          </w:p>
        </w:tc>
      </w:tr>
      <w:tr w:rsidR="00FB628F" w14:paraId="0AD078E5" w14:textId="77777777">
        <w:trPr>
          <w:trHeight w:val="309"/>
          <w:jc w:val="center"/>
        </w:trPr>
        <w:tc>
          <w:tcPr>
            <w:tcW w:w="562" w:type="dxa"/>
            <w:shd w:val="clear" w:color="auto" w:fill="C6EFCE"/>
            <w:noWrap/>
          </w:tcPr>
          <w:p w14:paraId="3862E181" w14:textId="72BB6DD4" w:rsidR="00FB628F" w:rsidRDefault="00D024B6">
            <w:pPr>
              <w:pStyle w:val="P68B1DB1-Normal7"/>
              <w:spacing w:before="0" w:after="0" w:line="240" w:lineRule="auto"/>
              <w:jc w:val="center"/>
              <w:rPr>
                <w:rFonts w:eastAsia="Times New Roman"/>
                <w:noProof/>
              </w:rPr>
            </w:pPr>
            <w:r>
              <w:rPr>
                <w:noProof/>
              </w:rPr>
              <w:t>93</w:t>
            </w:r>
          </w:p>
        </w:tc>
        <w:tc>
          <w:tcPr>
            <w:tcW w:w="1985" w:type="dxa"/>
            <w:shd w:val="clear" w:color="auto" w:fill="C6EFCE"/>
            <w:noWrap/>
          </w:tcPr>
          <w:p w14:paraId="4471D1ED" w14:textId="1B714E8F" w:rsidR="00FB628F" w:rsidRDefault="00D024B6">
            <w:pPr>
              <w:pStyle w:val="P68B1DB1-Normal7"/>
              <w:spacing w:before="0" w:after="0" w:line="240" w:lineRule="auto"/>
              <w:rPr>
                <w:rFonts w:eastAsia="Times New Roman"/>
                <w:noProof/>
              </w:rPr>
            </w:pPr>
            <w:r>
              <w:rPr>
                <w:noProof/>
              </w:rPr>
              <w:t>C: Modernizarea proceselor administrative pentru o transformare digitală reușită</w:t>
            </w:r>
          </w:p>
        </w:tc>
        <w:tc>
          <w:tcPr>
            <w:tcW w:w="992" w:type="dxa"/>
            <w:shd w:val="clear" w:color="auto" w:fill="C6EFCE"/>
            <w:noWrap/>
          </w:tcPr>
          <w:p w14:paraId="5D8F568D" w14:textId="64DF9731"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5EF836D0" w14:textId="70B82B6F" w:rsidR="00FB628F" w:rsidRDefault="00D024B6">
            <w:pPr>
              <w:pStyle w:val="P68B1DB1-Normal7"/>
              <w:spacing w:before="0" w:after="0" w:line="240" w:lineRule="auto"/>
              <w:rPr>
                <w:rFonts w:eastAsia="Times New Roman"/>
                <w:noProof/>
              </w:rPr>
            </w:pPr>
            <w:r>
              <w:rPr>
                <w:noProof/>
              </w:rPr>
              <w:t>Eliminarea obstacolelor juridice și administrative din calea furnizării de servicii electronice</w:t>
            </w:r>
          </w:p>
        </w:tc>
        <w:tc>
          <w:tcPr>
            <w:tcW w:w="1417" w:type="dxa"/>
            <w:shd w:val="clear" w:color="auto" w:fill="C6EFCE"/>
            <w:noWrap/>
          </w:tcPr>
          <w:p w14:paraId="735BB05C" w14:textId="1E73032C" w:rsidR="00FB628F" w:rsidRDefault="00D024B6">
            <w:pPr>
              <w:pStyle w:val="P68B1DB1-Normal7"/>
              <w:spacing w:before="0" w:after="0" w:line="240" w:lineRule="auto"/>
              <w:rPr>
                <w:rFonts w:eastAsia="Times New Roman"/>
                <w:noProof/>
              </w:rPr>
            </w:pPr>
            <w:r>
              <w:rPr>
                <w:noProof/>
              </w:rPr>
              <w:t>Dispoziții din lege care indică intrarea în vigoare a modificărilor aduse Legii privind procedura administrativă generală și Decretului privind comerțul administrativ</w:t>
            </w:r>
          </w:p>
        </w:tc>
        <w:tc>
          <w:tcPr>
            <w:tcW w:w="993" w:type="dxa"/>
            <w:shd w:val="clear" w:color="auto" w:fill="C6EFCE"/>
            <w:noWrap/>
          </w:tcPr>
          <w:p w14:paraId="1F89C1B8" w14:textId="35E76272"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02D972E9" w14:textId="08B87B65"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6B19F78F" w14:textId="28628C36"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5E3B1B84" w14:textId="1FC7A4A3"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1C9B7D62" w14:textId="1A36DB1D" w:rsidR="00FB628F" w:rsidRDefault="00D024B6">
            <w:pPr>
              <w:pStyle w:val="P68B1DB1-Normal7"/>
              <w:spacing w:before="0" w:after="0" w:line="240" w:lineRule="auto"/>
              <w:jc w:val="center"/>
              <w:rPr>
                <w:rFonts w:eastAsia="Times New Roman"/>
                <w:noProof/>
              </w:rPr>
            </w:pPr>
            <w:r>
              <w:rPr>
                <w:noProof/>
              </w:rPr>
              <w:t>2022</w:t>
            </w:r>
          </w:p>
        </w:tc>
        <w:tc>
          <w:tcPr>
            <w:tcW w:w="4128" w:type="dxa"/>
            <w:shd w:val="clear" w:color="auto" w:fill="C6EFCE"/>
            <w:noWrap/>
          </w:tcPr>
          <w:p w14:paraId="1425D7B2" w14:textId="7310DF51" w:rsidR="00FB628F" w:rsidRDefault="00D024B6">
            <w:pPr>
              <w:pStyle w:val="P68B1DB1-Normal7"/>
              <w:spacing w:before="0" w:after="0" w:line="256" w:lineRule="auto"/>
              <w:rPr>
                <w:rFonts w:eastAsia="Times New Roman"/>
                <w:noProof/>
              </w:rPr>
            </w:pPr>
            <w:r>
              <w:rPr>
                <w:noProof/>
              </w:rPr>
              <w:t>Modificările aduse Legii privind procedura administrativă generală și Decretului privind comerțul administrativ vizează simplificarea cerințelor legale pentru furnizarea de servicii de administrație publică electronică și digitalizarea în continuare a proceselor administrative. Acestea includ, printre altele, servicii de plată, asistență pentru dezvoltarea de aplicații electronice și transmiterea electronică a documentelor.</w:t>
            </w:r>
          </w:p>
        </w:tc>
      </w:tr>
      <w:tr w:rsidR="00FB628F" w14:paraId="30751380" w14:textId="77777777">
        <w:trPr>
          <w:trHeight w:val="309"/>
          <w:jc w:val="center"/>
        </w:trPr>
        <w:tc>
          <w:tcPr>
            <w:tcW w:w="562" w:type="dxa"/>
            <w:shd w:val="clear" w:color="auto" w:fill="C6EFCE"/>
            <w:noWrap/>
          </w:tcPr>
          <w:p w14:paraId="62C6796D" w14:textId="75B2C6A0" w:rsidR="00FB628F" w:rsidRDefault="00D024B6">
            <w:pPr>
              <w:pStyle w:val="P68B1DB1-Normal7"/>
              <w:spacing w:before="0" w:after="0" w:line="240" w:lineRule="auto"/>
              <w:jc w:val="center"/>
              <w:rPr>
                <w:rFonts w:eastAsia="Times New Roman"/>
                <w:noProof/>
              </w:rPr>
            </w:pPr>
            <w:r>
              <w:rPr>
                <w:noProof/>
              </w:rPr>
              <w:t>94</w:t>
            </w:r>
          </w:p>
        </w:tc>
        <w:tc>
          <w:tcPr>
            <w:tcW w:w="1985" w:type="dxa"/>
            <w:shd w:val="clear" w:color="auto" w:fill="C6EFCE"/>
            <w:noWrap/>
          </w:tcPr>
          <w:p w14:paraId="732D3DC2" w14:textId="667AD512" w:rsidR="00FB628F" w:rsidRDefault="00D024B6">
            <w:pPr>
              <w:pStyle w:val="P68B1DB1-Normal7"/>
              <w:spacing w:before="0" w:after="0" w:line="240" w:lineRule="auto"/>
              <w:rPr>
                <w:rFonts w:eastAsia="Times New Roman"/>
                <w:noProof/>
              </w:rPr>
            </w:pPr>
            <w:r>
              <w:rPr>
                <w:noProof/>
              </w:rPr>
              <w:t>F: Tranziția către o societate a gigabiților</w:t>
            </w:r>
          </w:p>
        </w:tc>
        <w:tc>
          <w:tcPr>
            <w:tcW w:w="992" w:type="dxa"/>
            <w:shd w:val="clear" w:color="auto" w:fill="C6EFCE"/>
            <w:noWrap/>
          </w:tcPr>
          <w:p w14:paraId="29A742A6" w14:textId="114CF194"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10B4A7DC" w14:textId="3D4D63F6" w:rsidR="00FB628F" w:rsidRDefault="00D024B6">
            <w:pPr>
              <w:pStyle w:val="P68B1DB1-Normal7"/>
              <w:spacing w:before="0" w:after="0" w:line="240" w:lineRule="auto"/>
              <w:rPr>
                <w:rFonts w:eastAsia="Times New Roman"/>
                <w:noProof/>
              </w:rPr>
            </w:pPr>
            <w:r>
              <w:rPr>
                <w:noProof/>
              </w:rPr>
              <w:t>Adoptarea Planului privind banda largă 2021-2025</w:t>
            </w:r>
          </w:p>
        </w:tc>
        <w:tc>
          <w:tcPr>
            <w:tcW w:w="1417" w:type="dxa"/>
            <w:shd w:val="clear" w:color="auto" w:fill="C6EFCE"/>
            <w:noWrap/>
          </w:tcPr>
          <w:p w14:paraId="7D985652" w14:textId="5641B4E9" w:rsidR="00FB628F" w:rsidRDefault="00D024B6">
            <w:pPr>
              <w:pStyle w:val="P68B1DB1-Normal7"/>
              <w:spacing w:before="0" w:after="0" w:line="240" w:lineRule="auto"/>
              <w:rPr>
                <w:rFonts w:eastAsia="Times New Roman"/>
                <w:noProof/>
              </w:rPr>
            </w:pPr>
            <w:r>
              <w:rPr>
                <w:noProof/>
              </w:rPr>
              <w:t>Planul privind banda largă este adoptat de guvern</w:t>
            </w:r>
          </w:p>
        </w:tc>
        <w:tc>
          <w:tcPr>
            <w:tcW w:w="993" w:type="dxa"/>
            <w:shd w:val="clear" w:color="auto" w:fill="C6EFCE"/>
            <w:noWrap/>
          </w:tcPr>
          <w:p w14:paraId="583478DB" w14:textId="67A9C822"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700D4724" w14:textId="776FBC5B"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486F2B43" w14:textId="1499E081"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6BDB747E" w14:textId="0A77C47F"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5D10E6BB" w14:textId="276E690F" w:rsidR="00FB628F" w:rsidRDefault="00D024B6">
            <w:pPr>
              <w:pStyle w:val="P68B1DB1-Normal7"/>
              <w:spacing w:before="0" w:after="0" w:line="240" w:lineRule="auto"/>
              <w:jc w:val="center"/>
              <w:rPr>
                <w:rFonts w:eastAsia="Times New Roman"/>
                <w:noProof/>
              </w:rPr>
            </w:pPr>
            <w:r>
              <w:rPr>
                <w:noProof/>
              </w:rPr>
              <w:t>2022</w:t>
            </w:r>
          </w:p>
        </w:tc>
        <w:tc>
          <w:tcPr>
            <w:tcW w:w="4128" w:type="dxa"/>
            <w:shd w:val="clear" w:color="auto" w:fill="C6EFCE"/>
            <w:noWrap/>
          </w:tcPr>
          <w:p w14:paraId="6C706F92" w14:textId="69542115" w:rsidR="00FB628F" w:rsidRDefault="00D024B6">
            <w:pPr>
              <w:pStyle w:val="P68B1DB1-Normal7"/>
              <w:spacing w:before="0" w:after="0" w:line="240" w:lineRule="auto"/>
              <w:rPr>
                <w:rFonts w:eastAsia="Times New Roman"/>
                <w:noProof/>
              </w:rPr>
            </w:pPr>
            <w:r>
              <w:rPr>
                <w:noProof/>
              </w:rPr>
              <w:t>Planul adoptat stabilește: 1. necesitatea de a asigura rețele adecvate în bandă largă în Slovenia până în 2025, în conformitate cu obiectivele privind conectivitatea pentru o societate europeană a gigabiților 2025; 2. Un plan național pentru construirea infrastructurii 5G; 3. modificările necesare ale temeiurilor juridice în domeniul comunicațiilor electronice; 4. măsuri de asigurare a unei zone adecvate a spectrului de frecvențe radio în Slovenia, 5. măsuri concrete necesare pentru atingerea obiectivelor, 6. Indicatori-cheie de performanță (ICP) pentru atingerea obiectivelor stabilite în termenele stabilite.</w:t>
            </w:r>
          </w:p>
        </w:tc>
      </w:tr>
      <w:tr w:rsidR="00FB628F" w14:paraId="1CAD1499" w14:textId="77777777">
        <w:trPr>
          <w:trHeight w:val="309"/>
          <w:jc w:val="center"/>
        </w:trPr>
        <w:tc>
          <w:tcPr>
            <w:tcW w:w="562" w:type="dxa"/>
            <w:shd w:val="clear" w:color="auto" w:fill="C6EFCE"/>
            <w:noWrap/>
          </w:tcPr>
          <w:p w14:paraId="3D2F3EF5" w14:textId="7A9F8FA9" w:rsidR="00FB628F" w:rsidRDefault="00D024B6">
            <w:pPr>
              <w:pStyle w:val="P68B1DB1-Normal7"/>
              <w:spacing w:before="0" w:after="0" w:line="240" w:lineRule="auto"/>
              <w:jc w:val="center"/>
              <w:rPr>
                <w:rFonts w:eastAsia="Times New Roman"/>
                <w:noProof/>
              </w:rPr>
            </w:pPr>
            <w:bookmarkStart w:id="10" w:name="_Hlk214352991"/>
            <w:r>
              <w:rPr>
                <w:noProof/>
              </w:rPr>
              <w:t>95</w:t>
            </w:r>
          </w:p>
        </w:tc>
        <w:tc>
          <w:tcPr>
            <w:tcW w:w="1985" w:type="dxa"/>
            <w:shd w:val="clear" w:color="auto" w:fill="C6EFCE"/>
            <w:noWrap/>
          </w:tcPr>
          <w:p w14:paraId="588F18DD" w14:textId="565732F7" w:rsidR="00FB628F" w:rsidRDefault="00D024B6">
            <w:pPr>
              <w:pStyle w:val="P68B1DB1-Normal7"/>
              <w:spacing w:before="0" w:after="0" w:line="240" w:lineRule="auto"/>
              <w:rPr>
                <w:rFonts w:eastAsia="Times New Roman"/>
                <w:noProof/>
              </w:rPr>
            </w:pPr>
            <w:r>
              <w:rPr>
                <w:noProof/>
              </w:rPr>
              <w:t>E: Asigurarea securității cibernetice</w:t>
            </w:r>
          </w:p>
        </w:tc>
        <w:tc>
          <w:tcPr>
            <w:tcW w:w="992" w:type="dxa"/>
            <w:shd w:val="clear" w:color="auto" w:fill="C6EFCE"/>
            <w:noWrap/>
          </w:tcPr>
          <w:p w14:paraId="04B9CAA7" w14:textId="6A4B0F36"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46CE95B9" w14:textId="6461E54A" w:rsidR="00FB628F" w:rsidRDefault="00D024B6">
            <w:pPr>
              <w:pStyle w:val="P68B1DB1-Normal7"/>
              <w:spacing w:before="0" w:after="0" w:line="240" w:lineRule="auto"/>
              <w:rPr>
                <w:noProof/>
              </w:rPr>
            </w:pPr>
            <w:r>
              <w:rPr>
                <w:noProof/>
              </w:rPr>
              <w:t>Îmbunătățirea legislației</w:t>
            </w:r>
          </w:p>
          <w:p w14:paraId="66A01F83" w14:textId="5B7C3372" w:rsidR="00FB628F" w:rsidRDefault="00D024B6">
            <w:pPr>
              <w:pStyle w:val="P68B1DB1-Normal7"/>
              <w:spacing w:before="0" w:after="0" w:line="240" w:lineRule="auto"/>
              <w:rPr>
                <w:rFonts w:eastAsia="Times New Roman"/>
                <w:noProof/>
              </w:rPr>
            </w:pPr>
            <w:r>
              <w:rPr>
                <w:noProof/>
              </w:rPr>
              <w:t>cooperarea în materie de securitate cibernetică la nivel național</w:t>
            </w:r>
          </w:p>
        </w:tc>
        <w:tc>
          <w:tcPr>
            <w:tcW w:w="1417" w:type="dxa"/>
            <w:shd w:val="clear" w:color="auto" w:fill="C6EFCE"/>
            <w:noWrap/>
          </w:tcPr>
          <w:p w14:paraId="27E5E34C" w14:textId="2F258F4C" w:rsidR="00FB628F" w:rsidRDefault="00D024B6">
            <w:pPr>
              <w:pStyle w:val="P68B1DB1-Normal7"/>
              <w:spacing w:before="0" w:after="0" w:line="240" w:lineRule="auto"/>
              <w:rPr>
                <w:noProof/>
              </w:rPr>
            </w:pPr>
            <w:r>
              <w:rPr>
                <w:noProof/>
              </w:rPr>
              <w:t>Dispoziție legală care indică data de intrare în vigoare a legii relevante</w:t>
            </w:r>
          </w:p>
        </w:tc>
        <w:tc>
          <w:tcPr>
            <w:tcW w:w="993" w:type="dxa"/>
            <w:shd w:val="clear" w:color="auto" w:fill="C6EFCE"/>
            <w:noWrap/>
          </w:tcPr>
          <w:p w14:paraId="394D9401" w14:textId="77777777"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7033C972" w14:textId="77777777"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0DC40783" w14:textId="77777777"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3460F20D" w14:textId="09304279"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6329ED0" w14:textId="4EF72BA7" w:rsidR="00FB628F" w:rsidRDefault="00D024B6">
            <w:pPr>
              <w:pStyle w:val="P68B1DB1-Normal7"/>
              <w:spacing w:before="0" w:after="0" w:line="240" w:lineRule="auto"/>
              <w:jc w:val="center"/>
              <w:rPr>
                <w:rFonts w:eastAsia="Times New Roman"/>
                <w:noProof/>
              </w:rPr>
            </w:pPr>
            <w:r>
              <w:rPr>
                <w:noProof/>
              </w:rPr>
              <w:t>2025</w:t>
            </w:r>
          </w:p>
        </w:tc>
        <w:tc>
          <w:tcPr>
            <w:tcW w:w="4128" w:type="dxa"/>
            <w:shd w:val="clear" w:color="auto" w:fill="C6EFCE"/>
            <w:noWrap/>
          </w:tcPr>
          <w:p w14:paraId="5F034CFB" w14:textId="2FA3AD91" w:rsidR="00FB628F" w:rsidRDefault="00D024B6">
            <w:pPr>
              <w:pStyle w:val="P68B1DB1-Normal7"/>
              <w:spacing w:before="0" w:after="0" w:line="240" w:lineRule="auto"/>
              <w:rPr>
                <w:noProof/>
              </w:rPr>
            </w:pPr>
            <w:r>
              <w:rPr>
                <w:noProof/>
              </w:rPr>
              <w:t>Prin lege se definesc rolurile și responsabilitățile echipelor de intervenție în caz de incidente de securitate informatică (CSIRT) și ale Biroului guvernamental de securitate a informațiilor (GISO) în ceea ce privește schimbul de informații cu privire la incidente sau amenințări cibernetice sau alte informații în domeniul securității informațiilor.</w:t>
            </w:r>
          </w:p>
        </w:tc>
      </w:tr>
      <w:bookmarkEnd w:id="10"/>
      <w:tr w:rsidR="00FB628F" w14:paraId="552EDD4D" w14:textId="77777777">
        <w:trPr>
          <w:trHeight w:val="309"/>
          <w:jc w:val="center"/>
        </w:trPr>
        <w:tc>
          <w:tcPr>
            <w:tcW w:w="562" w:type="dxa"/>
            <w:shd w:val="clear" w:color="auto" w:fill="C6EFCE"/>
            <w:noWrap/>
          </w:tcPr>
          <w:p w14:paraId="76EFD708" w14:textId="546ED521" w:rsidR="00FB628F" w:rsidRDefault="00D024B6">
            <w:pPr>
              <w:pStyle w:val="P68B1DB1-Normal7"/>
              <w:spacing w:before="0" w:after="0" w:line="240" w:lineRule="auto"/>
              <w:jc w:val="center"/>
              <w:rPr>
                <w:rFonts w:eastAsia="Times New Roman"/>
                <w:noProof/>
              </w:rPr>
            </w:pPr>
            <w:r>
              <w:rPr>
                <w:noProof/>
              </w:rPr>
              <w:t>96</w:t>
            </w:r>
          </w:p>
        </w:tc>
        <w:tc>
          <w:tcPr>
            <w:tcW w:w="1985" w:type="dxa"/>
            <w:shd w:val="clear" w:color="auto" w:fill="C6EFCE"/>
            <w:noWrap/>
          </w:tcPr>
          <w:p w14:paraId="6A194DE2" w14:textId="3AF32A6E" w:rsidR="00FB628F" w:rsidRDefault="00D024B6">
            <w:pPr>
              <w:pStyle w:val="P68B1DB1-Normal7"/>
              <w:spacing w:before="0" w:after="0" w:line="240" w:lineRule="auto"/>
              <w:rPr>
                <w:rFonts w:eastAsia="Times New Roman"/>
                <w:noProof/>
              </w:rPr>
            </w:pPr>
            <w:r>
              <w:rPr>
                <w:noProof/>
              </w:rPr>
              <w:t>G: Modernizarea mediului digital al administrației publice</w:t>
            </w:r>
          </w:p>
        </w:tc>
        <w:tc>
          <w:tcPr>
            <w:tcW w:w="992" w:type="dxa"/>
            <w:shd w:val="clear" w:color="auto" w:fill="C6EFCE"/>
            <w:noWrap/>
          </w:tcPr>
          <w:p w14:paraId="67CDBA3B" w14:textId="760EF929"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5A6E4F2F" w14:textId="6A395013" w:rsidR="00FB628F" w:rsidRDefault="00D024B6">
            <w:pPr>
              <w:pStyle w:val="P68B1DB1-Normal7"/>
              <w:spacing w:before="0" w:after="0" w:line="240" w:lineRule="auto"/>
              <w:rPr>
                <w:noProof/>
              </w:rPr>
            </w:pPr>
            <w:r>
              <w:rPr>
                <w:noProof/>
              </w:rPr>
              <w:t>Plata sumei de 2 000 000 EUR</w:t>
            </w:r>
          </w:p>
        </w:tc>
        <w:tc>
          <w:tcPr>
            <w:tcW w:w="1417" w:type="dxa"/>
            <w:shd w:val="clear" w:color="auto" w:fill="C6EFCE"/>
            <w:noWrap/>
          </w:tcPr>
          <w:p w14:paraId="54E0B18A" w14:textId="44C9E2D1" w:rsidR="00FB628F" w:rsidRDefault="00FB628F">
            <w:pPr>
              <w:spacing w:before="0" w:after="0" w:line="240" w:lineRule="auto"/>
              <w:rPr>
                <w:rFonts w:eastAsia="Times New Roman"/>
                <w:noProof/>
                <w:sz w:val="18"/>
                <w:szCs w:val="18"/>
              </w:rPr>
            </w:pPr>
          </w:p>
        </w:tc>
        <w:tc>
          <w:tcPr>
            <w:tcW w:w="993" w:type="dxa"/>
            <w:shd w:val="clear" w:color="auto" w:fill="C6EFCE"/>
            <w:noWrap/>
          </w:tcPr>
          <w:p w14:paraId="4CC14988" w14:textId="6E4668A3" w:rsidR="00FB628F" w:rsidRDefault="00D024B6">
            <w:pPr>
              <w:pStyle w:val="P68B1DB1-Normal8"/>
              <w:spacing w:before="0" w:after="0" w:line="240" w:lineRule="auto"/>
              <w:jc w:val="center"/>
              <w:rPr>
                <w:noProof/>
              </w:rPr>
            </w:pPr>
            <w:r>
              <w:rPr>
                <w:noProof/>
              </w:rPr>
              <w:t>EUR</w:t>
            </w:r>
          </w:p>
          <w:p w14:paraId="4B07D173" w14:textId="1D76F7A1" w:rsidR="00FB628F" w:rsidRDefault="00D024B6">
            <w:pPr>
              <w:pStyle w:val="P68B1DB1-Normal8"/>
              <w:spacing w:before="0" w:after="0" w:line="240" w:lineRule="auto"/>
              <w:jc w:val="center"/>
              <w:rPr>
                <w:noProof/>
              </w:rPr>
            </w:pPr>
            <w:r>
              <w:rPr>
                <w:noProof/>
              </w:rPr>
              <w:t>milioane</w:t>
            </w:r>
          </w:p>
        </w:tc>
        <w:tc>
          <w:tcPr>
            <w:tcW w:w="992" w:type="dxa"/>
            <w:shd w:val="clear" w:color="auto" w:fill="C6EFCE"/>
            <w:noWrap/>
          </w:tcPr>
          <w:p w14:paraId="05FB0C36" w14:textId="0C407D06" w:rsidR="00FB628F" w:rsidRDefault="00D024B6">
            <w:pPr>
              <w:pStyle w:val="P68B1DB1-Normal8"/>
              <w:spacing w:before="0" w:after="0" w:line="240" w:lineRule="auto"/>
              <w:jc w:val="center"/>
              <w:rPr>
                <w:noProof/>
              </w:rPr>
            </w:pPr>
            <w:r>
              <w:rPr>
                <w:noProof/>
              </w:rPr>
              <w:t>0</w:t>
            </w:r>
          </w:p>
        </w:tc>
        <w:tc>
          <w:tcPr>
            <w:tcW w:w="850" w:type="dxa"/>
            <w:shd w:val="clear" w:color="auto" w:fill="C6EFCE"/>
            <w:noWrap/>
          </w:tcPr>
          <w:p w14:paraId="0B102885" w14:textId="43E752EA" w:rsidR="00FB628F" w:rsidRDefault="00D024B6">
            <w:pPr>
              <w:pStyle w:val="P68B1DB1-Normal8"/>
              <w:spacing w:before="0" w:after="0" w:line="240" w:lineRule="auto"/>
              <w:jc w:val="center"/>
              <w:rPr>
                <w:noProof/>
              </w:rPr>
            </w:pPr>
            <w:r>
              <w:rPr>
                <w:noProof/>
              </w:rPr>
              <w:t>2</w:t>
            </w:r>
          </w:p>
        </w:tc>
        <w:tc>
          <w:tcPr>
            <w:tcW w:w="851" w:type="dxa"/>
            <w:shd w:val="clear" w:color="auto" w:fill="C6EFCE"/>
            <w:noWrap/>
          </w:tcPr>
          <w:p w14:paraId="05EF32F0" w14:textId="44213226"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4481D2A4" w14:textId="598D83E0"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437AB2EC" w14:textId="576C7A13" w:rsidR="00FB628F" w:rsidRDefault="00D024B6">
            <w:pPr>
              <w:pStyle w:val="P68B1DB1-Normal7"/>
              <w:spacing w:before="0" w:after="0" w:line="240" w:lineRule="auto"/>
              <w:rPr>
                <w:rFonts w:eastAsia="Times New Roman"/>
                <w:noProof/>
              </w:rPr>
            </w:pPr>
            <w:r>
              <w:rPr>
                <w:noProof/>
              </w:rPr>
              <w:t>Cel puțin 2 000 000 EUR se plătesc pentru proiectul SiQUID pentru a sprijini infrastructura națională de comunicații cuantice. Eventualele cuantumuri furnizate de alte programe sau instrumente ale Uniunii nu sunt luate în considerare la calcularea acestei sume.</w:t>
            </w:r>
          </w:p>
        </w:tc>
      </w:tr>
      <w:tr w:rsidR="00FB628F" w14:paraId="223B24D9" w14:textId="77777777">
        <w:trPr>
          <w:trHeight w:val="309"/>
          <w:jc w:val="center"/>
        </w:trPr>
        <w:tc>
          <w:tcPr>
            <w:tcW w:w="562" w:type="dxa"/>
            <w:shd w:val="clear" w:color="auto" w:fill="C6EFCE"/>
            <w:noWrap/>
          </w:tcPr>
          <w:p w14:paraId="54E1D5C7" w14:textId="68306C6C" w:rsidR="00FB628F" w:rsidRDefault="00D024B6">
            <w:pPr>
              <w:pStyle w:val="P68B1DB1-Normal7"/>
              <w:spacing w:before="0" w:after="0" w:line="240" w:lineRule="auto"/>
              <w:jc w:val="center"/>
              <w:rPr>
                <w:rFonts w:eastAsia="Times New Roman"/>
                <w:noProof/>
              </w:rPr>
            </w:pPr>
            <w:r>
              <w:rPr>
                <w:noProof/>
              </w:rPr>
              <w:t>97</w:t>
            </w:r>
          </w:p>
        </w:tc>
        <w:tc>
          <w:tcPr>
            <w:tcW w:w="1985" w:type="dxa"/>
            <w:shd w:val="clear" w:color="auto" w:fill="C6EFCE"/>
            <w:noWrap/>
          </w:tcPr>
          <w:p w14:paraId="76D328C7" w14:textId="24BC6059" w:rsidR="00FB628F" w:rsidRDefault="00D024B6">
            <w:pPr>
              <w:pStyle w:val="P68B1DB1-Normal7"/>
              <w:spacing w:before="0" w:after="0" w:line="240" w:lineRule="auto"/>
              <w:rPr>
                <w:rFonts w:eastAsia="Times New Roman"/>
                <w:noProof/>
              </w:rPr>
            </w:pPr>
            <w:r>
              <w:rPr>
                <w:noProof/>
              </w:rPr>
              <w:t>G: Modernizarea mediului digital al administrației publice</w:t>
            </w:r>
          </w:p>
        </w:tc>
        <w:tc>
          <w:tcPr>
            <w:tcW w:w="992" w:type="dxa"/>
            <w:shd w:val="clear" w:color="auto" w:fill="C6EFCE"/>
            <w:noWrap/>
          </w:tcPr>
          <w:p w14:paraId="1DD0534E" w14:textId="69C90C7F"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5C18984C" w14:textId="5134AF5D" w:rsidR="00FB628F" w:rsidRDefault="00D024B6">
            <w:pPr>
              <w:pStyle w:val="P68B1DB1-Normal7"/>
              <w:spacing w:before="0" w:after="0" w:line="240" w:lineRule="auto"/>
              <w:rPr>
                <w:noProof/>
              </w:rPr>
            </w:pPr>
            <w:r>
              <w:rPr>
                <w:noProof/>
              </w:rPr>
              <w:t>Platforma e-legislație</w:t>
            </w:r>
          </w:p>
        </w:tc>
        <w:tc>
          <w:tcPr>
            <w:tcW w:w="1417" w:type="dxa"/>
            <w:shd w:val="clear" w:color="auto" w:fill="C6EFCE"/>
            <w:noWrap/>
          </w:tcPr>
          <w:p w14:paraId="369787F5" w14:textId="4CCDA78F" w:rsidR="00FB628F" w:rsidRDefault="00D024B6">
            <w:pPr>
              <w:pStyle w:val="P68B1DB1-Normal7"/>
              <w:spacing w:before="0" w:after="0" w:line="240" w:lineRule="auto"/>
              <w:rPr>
                <w:noProof/>
              </w:rPr>
            </w:pPr>
            <w:r>
              <w:rPr>
                <w:noProof/>
              </w:rPr>
              <w:t>Raportul de predare pentru platforma e-legislație este emis de autoritatea contractantă</w:t>
            </w:r>
          </w:p>
        </w:tc>
        <w:tc>
          <w:tcPr>
            <w:tcW w:w="993" w:type="dxa"/>
            <w:shd w:val="clear" w:color="auto" w:fill="C6EFCE"/>
            <w:noWrap/>
          </w:tcPr>
          <w:p w14:paraId="6E478E81" w14:textId="1E2922C3"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4A32D629" w14:textId="2B275BE6"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1B4EC0EF" w14:textId="1FFD3DDB"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374C42BA" w14:textId="32E6660B"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03A8B25D" w14:textId="576BFBC8" w:rsidR="00FB628F" w:rsidRDefault="00D024B6">
            <w:pPr>
              <w:pStyle w:val="P68B1DB1-Normal7"/>
              <w:spacing w:before="0" w:after="0" w:line="240" w:lineRule="auto"/>
              <w:jc w:val="center"/>
              <w:rPr>
                <w:rFonts w:eastAsia="Times New Roman"/>
                <w:noProof/>
              </w:rPr>
            </w:pPr>
            <w:r>
              <w:rPr>
                <w:noProof/>
              </w:rPr>
              <w:t>2025</w:t>
            </w:r>
          </w:p>
        </w:tc>
        <w:tc>
          <w:tcPr>
            <w:tcW w:w="4128" w:type="dxa"/>
            <w:shd w:val="clear" w:color="auto" w:fill="C6EFCE"/>
            <w:noWrap/>
          </w:tcPr>
          <w:p w14:paraId="79CF56A0" w14:textId="0544762A" w:rsidR="00FB628F" w:rsidRDefault="00D024B6">
            <w:pPr>
              <w:pStyle w:val="P68B1DB1-Normal7"/>
              <w:spacing w:before="0" w:after="0" w:line="256" w:lineRule="auto"/>
              <w:rPr>
                <w:noProof/>
              </w:rPr>
            </w:pPr>
            <w:r>
              <w:rPr>
                <w:noProof/>
              </w:rPr>
              <w:t>Raportul de predare semnat de contractant și de autoritatea contractantă care certifică faptul că platforma e-legislație pentru sprijinirea procesului legislativ este accesibilă.</w:t>
            </w:r>
          </w:p>
        </w:tc>
      </w:tr>
      <w:tr w:rsidR="00FB628F" w14:paraId="1B9A5130" w14:textId="77777777">
        <w:trPr>
          <w:trHeight w:val="309"/>
          <w:jc w:val="center"/>
        </w:trPr>
        <w:tc>
          <w:tcPr>
            <w:tcW w:w="562" w:type="dxa"/>
            <w:shd w:val="clear" w:color="auto" w:fill="C6EFCE"/>
            <w:noWrap/>
          </w:tcPr>
          <w:p w14:paraId="5FC14337" w14:textId="27C0A796" w:rsidR="00FB628F" w:rsidRDefault="00D024B6">
            <w:pPr>
              <w:pStyle w:val="P68B1DB1-Normal7"/>
              <w:spacing w:before="0" w:after="0" w:line="240" w:lineRule="auto"/>
              <w:jc w:val="center"/>
              <w:rPr>
                <w:rFonts w:eastAsia="Times New Roman"/>
                <w:noProof/>
              </w:rPr>
            </w:pPr>
            <w:r>
              <w:rPr>
                <w:noProof/>
              </w:rPr>
              <w:t>98</w:t>
            </w:r>
          </w:p>
        </w:tc>
        <w:tc>
          <w:tcPr>
            <w:tcW w:w="1985" w:type="dxa"/>
            <w:shd w:val="clear" w:color="auto" w:fill="C6EFCE"/>
            <w:noWrap/>
          </w:tcPr>
          <w:p w14:paraId="143C82AE" w14:textId="24E9DD2A" w:rsidR="00FB628F" w:rsidRDefault="00D024B6">
            <w:pPr>
              <w:pStyle w:val="P68B1DB1-Normal7"/>
              <w:spacing w:before="0" w:after="0" w:line="240" w:lineRule="auto"/>
              <w:rPr>
                <w:rFonts w:eastAsia="Times New Roman"/>
                <w:noProof/>
              </w:rPr>
            </w:pPr>
            <w:r>
              <w:rPr>
                <w:noProof/>
              </w:rPr>
              <w:t>G: Modernizarea mediului digital al administrației publice</w:t>
            </w:r>
          </w:p>
        </w:tc>
        <w:tc>
          <w:tcPr>
            <w:tcW w:w="992" w:type="dxa"/>
            <w:shd w:val="clear" w:color="auto" w:fill="C6EFCE"/>
            <w:noWrap/>
          </w:tcPr>
          <w:p w14:paraId="706DFDB0" w14:textId="3AD66C86"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46AA36C8" w14:textId="614BEEA7" w:rsidR="00FB628F" w:rsidRDefault="00D024B6">
            <w:pPr>
              <w:pStyle w:val="P68B1DB1-Normal7"/>
              <w:spacing w:before="0" w:after="0" w:line="240" w:lineRule="auto"/>
              <w:rPr>
                <w:rFonts w:eastAsia="Times New Roman"/>
                <w:noProof/>
              </w:rPr>
            </w:pPr>
            <w:r>
              <w:rPr>
                <w:noProof/>
              </w:rPr>
              <w:t>Numărul de certificate de participare eliberate pentru activități de formare în domeniul competențelor digitale pentru sectorul public</w:t>
            </w:r>
          </w:p>
        </w:tc>
        <w:tc>
          <w:tcPr>
            <w:tcW w:w="1417" w:type="dxa"/>
            <w:shd w:val="clear" w:color="auto" w:fill="C6EFCE"/>
            <w:noWrap/>
          </w:tcPr>
          <w:p w14:paraId="0B047B97" w14:textId="6D59C3CC"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4605F6AB" w14:textId="27B955D5"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6DD4DB68" w14:textId="0C1E9570"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9F20418" w14:textId="3872099A" w:rsidR="00FB628F" w:rsidRDefault="00D024B6">
            <w:pPr>
              <w:pStyle w:val="P68B1DB1-Normal7"/>
              <w:spacing w:before="0" w:after="0" w:line="240" w:lineRule="auto"/>
              <w:jc w:val="center"/>
              <w:rPr>
                <w:rFonts w:eastAsia="Times New Roman"/>
                <w:noProof/>
              </w:rPr>
            </w:pPr>
            <w:r>
              <w:rPr>
                <w:noProof/>
              </w:rPr>
              <w:t>40 000</w:t>
            </w:r>
          </w:p>
        </w:tc>
        <w:tc>
          <w:tcPr>
            <w:tcW w:w="851" w:type="dxa"/>
            <w:shd w:val="clear" w:color="auto" w:fill="C6EFCE"/>
            <w:noWrap/>
          </w:tcPr>
          <w:p w14:paraId="7493C1FD" w14:textId="7E8FB758"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63860CBB" w14:textId="42040D46"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28A34BA9" w14:textId="56FD7B06" w:rsidR="00FB628F" w:rsidRDefault="00D024B6">
            <w:pPr>
              <w:pStyle w:val="P68B1DB1-Normal7"/>
              <w:spacing w:before="0" w:after="0" w:line="240" w:lineRule="auto"/>
              <w:rPr>
                <w:rFonts w:eastAsia="Times New Roman"/>
                <w:noProof/>
              </w:rPr>
            </w:pPr>
            <w:r>
              <w:rPr>
                <w:noProof/>
              </w:rPr>
              <w:t>40 000 de certificate de participare eliberate pentru activități de formare în domeniul competențelor digitale pentru sectorul public.</w:t>
            </w:r>
          </w:p>
        </w:tc>
      </w:tr>
      <w:tr w:rsidR="00FB628F" w14:paraId="359418A1" w14:textId="77777777">
        <w:trPr>
          <w:trHeight w:val="309"/>
          <w:jc w:val="center"/>
        </w:trPr>
        <w:tc>
          <w:tcPr>
            <w:tcW w:w="562" w:type="dxa"/>
            <w:shd w:val="clear" w:color="auto" w:fill="C6EFCE"/>
            <w:noWrap/>
          </w:tcPr>
          <w:p w14:paraId="23AEBEDF" w14:textId="20223D6C" w:rsidR="00FB628F" w:rsidRDefault="00D024B6">
            <w:pPr>
              <w:pStyle w:val="P68B1DB1-Normal7"/>
              <w:spacing w:before="0" w:after="0" w:line="240" w:lineRule="auto"/>
              <w:jc w:val="center"/>
              <w:rPr>
                <w:rFonts w:eastAsia="Times New Roman"/>
                <w:noProof/>
              </w:rPr>
            </w:pPr>
            <w:r>
              <w:rPr>
                <w:noProof/>
              </w:rPr>
              <w:t>99</w:t>
            </w:r>
          </w:p>
        </w:tc>
        <w:tc>
          <w:tcPr>
            <w:tcW w:w="1985" w:type="dxa"/>
            <w:shd w:val="clear" w:color="auto" w:fill="C6EFCE"/>
            <w:noWrap/>
          </w:tcPr>
          <w:p w14:paraId="01DD2FCE" w14:textId="5C9B0EA2" w:rsidR="00FB628F" w:rsidRDefault="00D024B6">
            <w:pPr>
              <w:pStyle w:val="P68B1DB1-Normal7"/>
              <w:spacing w:before="0" w:after="0" w:line="240" w:lineRule="auto"/>
              <w:rPr>
                <w:rFonts w:eastAsia="Times New Roman"/>
                <w:noProof/>
              </w:rPr>
            </w:pPr>
            <w:r>
              <w:rPr>
                <w:noProof/>
              </w:rPr>
              <w:t>H: Infrastructura gigabit</w:t>
            </w:r>
          </w:p>
        </w:tc>
        <w:tc>
          <w:tcPr>
            <w:tcW w:w="992" w:type="dxa"/>
            <w:shd w:val="clear" w:color="auto" w:fill="C6EFCE"/>
            <w:noWrap/>
          </w:tcPr>
          <w:p w14:paraId="1D7FAD8E" w14:textId="438D31BF"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4631F183" w14:textId="1C5F8BEF" w:rsidR="00FB628F" w:rsidRDefault="00D024B6">
            <w:pPr>
              <w:pStyle w:val="P68B1DB1-Normal7"/>
              <w:spacing w:before="0" w:after="0" w:line="240" w:lineRule="auto"/>
              <w:rPr>
                <w:noProof/>
              </w:rPr>
            </w:pPr>
            <w:r>
              <w:rPr>
                <w:noProof/>
              </w:rPr>
              <w:t xml:space="preserve">Gospodării cu acces facilitat la internet în bandă largă </w:t>
            </w:r>
          </w:p>
        </w:tc>
        <w:tc>
          <w:tcPr>
            <w:tcW w:w="1417" w:type="dxa"/>
            <w:shd w:val="clear" w:color="auto" w:fill="C6EFCE"/>
            <w:noWrap/>
          </w:tcPr>
          <w:p w14:paraId="050AFFAB" w14:textId="75FCDE0F"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11FEE4C4" w14:textId="00DFE7AE"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7A9AFC08" w14:textId="28C7A600"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26C3AE07" w14:textId="6A18A7D5" w:rsidR="00FB628F" w:rsidRDefault="00D024B6">
            <w:pPr>
              <w:pStyle w:val="P68B1DB1-Normal7"/>
              <w:spacing w:before="0" w:after="0" w:line="240" w:lineRule="auto"/>
              <w:jc w:val="center"/>
              <w:rPr>
                <w:rFonts w:eastAsia="Times New Roman"/>
                <w:noProof/>
              </w:rPr>
            </w:pPr>
            <w:r>
              <w:rPr>
                <w:noProof/>
              </w:rPr>
              <w:t>6 838</w:t>
            </w:r>
          </w:p>
        </w:tc>
        <w:tc>
          <w:tcPr>
            <w:tcW w:w="851" w:type="dxa"/>
            <w:shd w:val="clear" w:color="auto" w:fill="C6EFCE"/>
            <w:noWrap/>
          </w:tcPr>
          <w:p w14:paraId="3BF80468" w14:textId="581BAF24"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34CDD6A9" w14:textId="2AF698D5"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57B0D2CE" w14:textId="1B0177DC" w:rsidR="00FB628F" w:rsidRDefault="00D024B6">
            <w:pPr>
              <w:pStyle w:val="P68B1DB1-Normal7"/>
              <w:spacing w:before="0" w:after="0" w:line="240" w:lineRule="auto"/>
              <w:rPr>
                <w:noProof/>
              </w:rPr>
            </w:pPr>
            <w:r>
              <w:rPr>
                <w:noProof/>
              </w:rPr>
              <w:t xml:space="preserve">6 838 de gospodării pentru care este permis accesul la internet în bandă largă, astfel cum s-a demonstrat în rapoartele de închidere a proiectului. </w:t>
            </w:r>
          </w:p>
        </w:tc>
      </w:tr>
      <w:tr w:rsidR="00FB628F" w14:paraId="224A159F" w14:textId="77777777">
        <w:trPr>
          <w:trHeight w:val="309"/>
          <w:jc w:val="center"/>
        </w:trPr>
        <w:tc>
          <w:tcPr>
            <w:tcW w:w="562" w:type="dxa"/>
            <w:shd w:val="clear" w:color="auto" w:fill="C6EFCE"/>
            <w:noWrap/>
          </w:tcPr>
          <w:p w14:paraId="2C7A6CD2" w14:textId="4E9D7F59" w:rsidR="00FB628F" w:rsidRDefault="00D024B6">
            <w:pPr>
              <w:pStyle w:val="P68B1DB1-Normal7"/>
              <w:spacing w:before="0" w:after="0" w:line="240" w:lineRule="auto"/>
              <w:jc w:val="center"/>
              <w:rPr>
                <w:rFonts w:eastAsia="Times New Roman"/>
                <w:noProof/>
              </w:rPr>
            </w:pPr>
            <w:r>
              <w:rPr>
                <w:noProof/>
              </w:rPr>
              <w:t>100</w:t>
            </w:r>
          </w:p>
        </w:tc>
        <w:tc>
          <w:tcPr>
            <w:tcW w:w="1985" w:type="dxa"/>
            <w:shd w:val="clear" w:color="auto" w:fill="C6EFCE"/>
            <w:noWrap/>
          </w:tcPr>
          <w:p w14:paraId="6FAD8AD4" w14:textId="0B2B4D2E" w:rsidR="00FB628F" w:rsidRDefault="00D024B6">
            <w:pPr>
              <w:pStyle w:val="P68B1DB1-Normal7"/>
              <w:spacing w:before="0" w:after="0" w:line="240" w:lineRule="auto"/>
              <w:rPr>
                <w:rFonts w:eastAsia="Times New Roman"/>
                <w:noProof/>
              </w:rPr>
            </w:pPr>
            <w:r>
              <w:rPr>
                <w:noProof/>
              </w:rPr>
              <w:t>I. Digitalizarea securității interne</w:t>
            </w:r>
          </w:p>
        </w:tc>
        <w:tc>
          <w:tcPr>
            <w:tcW w:w="992" w:type="dxa"/>
            <w:shd w:val="clear" w:color="auto" w:fill="C6EFCE"/>
            <w:noWrap/>
          </w:tcPr>
          <w:p w14:paraId="6FB3DF59" w14:textId="173C9B01"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628C4EBE" w14:textId="0B133F2C" w:rsidR="00FB628F" w:rsidRDefault="00D024B6">
            <w:pPr>
              <w:pStyle w:val="P68B1DB1-Normal7"/>
              <w:spacing w:before="0" w:after="0" w:line="240" w:lineRule="auto"/>
              <w:rPr>
                <w:rFonts w:eastAsia="Times New Roman"/>
                <w:noProof/>
              </w:rPr>
            </w:pPr>
            <w:r>
              <w:rPr>
                <w:noProof/>
              </w:rPr>
              <w:t xml:space="preserve">Utilizatorii noii Rețele radio digitale a poliției (TETRA) </w:t>
            </w:r>
          </w:p>
        </w:tc>
        <w:tc>
          <w:tcPr>
            <w:tcW w:w="1417" w:type="dxa"/>
            <w:shd w:val="clear" w:color="auto" w:fill="C6EFCE"/>
            <w:noWrap/>
          </w:tcPr>
          <w:p w14:paraId="3BB5C124" w14:textId="7C6B2B3C"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46BF4E0E" w14:textId="36669C1A"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34224FF8" w14:textId="197F5C4D"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2362B19D" w14:textId="49A32C24" w:rsidR="00FB628F" w:rsidRDefault="00D024B6">
            <w:pPr>
              <w:pStyle w:val="P68B1DB1-Normal7"/>
              <w:spacing w:before="0" w:after="0" w:line="240" w:lineRule="auto"/>
              <w:jc w:val="center"/>
              <w:rPr>
                <w:rFonts w:eastAsia="Times New Roman"/>
                <w:noProof/>
              </w:rPr>
            </w:pPr>
            <w:r>
              <w:rPr>
                <w:noProof/>
              </w:rPr>
              <w:t>11 000</w:t>
            </w:r>
          </w:p>
        </w:tc>
        <w:tc>
          <w:tcPr>
            <w:tcW w:w="851" w:type="dxa"/>
            <w:shd w:val="clear" w:color="auto" w:fill="C6EFCE"/>
            <w:noWrap/>
          </w:tcPr>
          <w:p w14:paraId="1C44A9AE" w14:textId="419BAF9C"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112E434B" w14:textId="2707B379" w:rsidR="00FB628F" w:rsidRDefault="00D024B6">
            <w:pPr>
              <w:pStyle w:val="P68B1DB1-Normal7"/>
              <w:spacing w:before="0" w:after="0" w:line="240" w:lineRule="auto"/>
              <w:jc w:val="center"/>
              <w:rPr>
                <w:rFonts w:eastAsia="Times New Roman"/>
                <w:noProof/>
              </w:rPr>
            </w:pPr>
            <w:r>
              <w:rPr>
                <w:noProof/>
              </w:rPr>
              <w:t>2022</w:t>
            </w:r>
          </w:p>
        </w:tc>
        <w:tc>
          <w:tcPr>
            <w:tcW w:w="4128" w:type="dxa"/>
            <w:shd w:val="clear" w:color="auto" w:fill="C6EFCE"/>
            <w:noWrap/>
          </w:tcPr>
          <w:p w14:paraId="6D7D027E" w14:textId="49447C43" w:rsidR="00FB628F" w:rsidRDefault="00D024B6">
            <w:pPr>
              <w:pStyle w:val="P68B1DB1-Normal7"/>
              <w:spacing w:before="0" w:after="0" w:line="256" w:lineRule="auto"/>
              <w:rPr>
                <w:rFonts w:eastAsia="Times New Roman"/>
                <w:noProof/>
              </w:rPr>
            </w:pPr>
            <w:r>
              <w:rPr>
                <w:noProof/>
              </w:rPr>
              <w:t xml:space="preserve">Se preconizează că rețeaua radio digitală a autorităților naționale din Republica Slovenia va avea 11 000 de utilizatori. </w:t>
            </w:r>
          </w:p>
          <w:p w14:paraId="36D847DF" w14:textId="6FD59E4C" w:rsidR="00FB628F" w:rsidRDefault="00D024B6">
            <w:pPr>
              <w:pStyle w:val="P68B1DB1-Normal7"/>
              <w:spacing w:before="0" w:after="0" w:line="240" w:lineRule="auto"/>
              <w:rPr>
                <w:rFonts w:eastAsia="Times New Roman"/>
                <w:noProof/>
              </w:rPr>
            </w:pPr>
            <w:r>
              <w:rPr>
                <w:noProof/>
              </w:rPr>
              <w:t>Rețeaua utilizează frecvențe radio coordonate la nivelul UE pentru siguranța publică și este compatibilă cu sistemele radio naționale din țările învecinate.</w:t>
            </w:r>
          </w:p>
        </w:tc>
      </w:tr>
      <w:tr w:rsidR="00FB628F" w14:paraId="0F9A0D57" w14:textId="77777777">
        <w:trPr>
          <w:trHeight w:val="309"/>
          <w:jc w:val="center"/>
        </w:trPr>
        <w:tc>
          <w:tcPr>
            <w:tcW w:w="562" w:type="dxa"/>
            <w:shd w:val="clear" w:color="auto" w:fill="C6EFCE"/>
            <w:noWrap/>
          </w:tcPr>
          <w:p w14:paraId="247C24CF" w14:textId="7126B3A1" w:rsidR="00FB628F" w:rsidRDefault="00D024B6">
            <w:pPr>
              <w:pStyle w:val="P68B1DB1-Normal7"/>
              <w:spacing w:before="0" w:after="0" w:line="240" w:lineRule="auto"/>
              <w:jc w:val="center"/>
              <w:rPr>
                <w:rFonts w:eastAsia="Times New Roman"/>
                <w:noProof/>
              </w:rPr>
            </w:pPr>
            <w:r>
              <w:rPr>
                <w:noProof/>
              </w:rPr>
              <w:t>101</w:t>
            </w:r>
          </w:p>
        </w:tc>
        <w:tc>
          <w:tcPr>
            <w:tcW w:w="1985" w:type="dxa"/>
            <w:shd w:val="clear" w:color="auto" w:fill="C6EFCE"/>
            <w:noWrap/>
          </w:tcPr>
          <w:p w14:paraId="499CD345" w14:textId="74C62896" w:rsidR="00FB628F" w:rsidRDefault="00D024B6">
            <w:pPr>
              <w:pStyle w:val="P68B1DB1-Normal7"/>
              <w:spacing w:before="0" w:after="0" w:line="240" w:lineRule="auto"/>
              <w:rPr>
                <w:rFonts w:eastAsia="Times New Roman"/>
                <w:noProof/>
              </w:rPr>
            </w:pPr>
            <w:r>
              <w:rPr>
                <w:noProof/>
              </w:rPr>
              <w:t>I. Digitalizarea securității interne</w:t>
            </w:r>
          </w:p>
        </w:tc>
        <w:tc>
          <w:tcPr>
            <w:tcW w:w="992" w:type="dxa"/>
            <w:shd w:val="clear" w:color="auto" w:fill="C6EFCE"/>
            <w:noWrap/>
          </w:tcPr>
          <w:p w14:paraId="2061CF24" w14:textId="7110017E" w:rsidR="00FB628F" w:rsidRDefault="00D024B6">
            <w:pPr>
              <w:pStyle w:val="P68B1DB1-Normal7"/>
              <w:spacing w:before="0" w:after="0" w:line="240" w:lineRule="auto"/>
              <w:rPr>
                <w:rFonts w:eastAsia="Times New Roman"/>
                <w:noProof/>
              </w:rPr>
            </w:pPr>
            <w:r>
              <w:rPr>
                <w:noProof/>
              </w:rPr>
              <w:t>Etapă</w:t>
            </w:r>
          </w:p>
        </w:tc>
        <w:tc>
          <w:tcPr>
            <w:tcW w:w="1843" w:type="dxa"/>
            <w:shd w:val="clear" w:color="auto" w:fill="C6EFCE"/>
            <w:noWrap/>
          </w:tcPr>
          <w:p w14:paraId="63546015" w14:textId="124726F8" w:rsidR="00FB628F" w:rsidRDefault="00D024B6">
            <w:pPr>
              <w:pStyle w:val="P68B1DB1-Normal7"/>
              <w:spacing w:before="0" w:after="0" w:line="240" w:lineRule="auto"/>
              <w:rPr>
                <w:rFonts w:eastAsia="Times New Roman"/>
                <w:noProof/>
              </w:rPr>
            </w:pPr>
            <w:r>
              <w:rPr>
                <w:noProof/>
              </w:rPr>
              <w:t>Aplicații în cloudul poliției</w:t>
            </w:r>
          </w:p>
        </w:tc>
        <w:tc>
          <w:tcPr>
            <w:tcW w:w="1417" w:type="dxa"/>
            <w:shd w:val="clear" w:color="auto" w:fill="C6EFCE"/>
            <w:noWrap/>
          </w:tcPr>
          <w:p w14:paraId="36F6F4D3" w14:textId="46FDB949" w:rsidR="00FB628F" w:rsidRDefault="00D024B6">
            <w:pPr>
              <w:pStyle w:val="P68B1DB1-Normal7"/>
              <w:spacing w:before="0" w:after="0" w:line="240" w:lineRule="auto"/>
              <w:rPr>
                <w:rFonts w:eastAsia="Times New Roman"/>
                <w:noProof/>
              </w:rPr>
            </w:pPr>
            <w:r>
              <w:rPr>
                <w:noProof/>
              </w:rPr>
              <w:t>Aplicațiile sunt accesibile în cloudul poliției</w:t>
            </w:r>
          </w:p>
        </w:tc>
        <w:tc>
          <w:tcPr>
            <w:tcW w:w="993" w:type="dxa"/>
            <w:shd w:val="clear" w:color="auto" w:fill="C6EFCE"/>
            <w:noWrap/>
          </w:tcPr>
          <w:p w14:paraId="3B1B0B69" w14:textId="513AAFFB"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17917CEF" w14:textId="537E1D94"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4372A2BC" w14:textId="28419819" w:rsidR="00FB628F" w:rsidRDefault="00FB628F">
            <w:pPr>
              <w:spacing w:before="0" w:after="0" w:line="240" w:lineRule="auto"/>
              <w:jc w:val="center"/>
              <w:rPr>
                <w:rFonts w:eastAsia="Times New Roman"/>
                <w:noProof/>
                <w:color w:val="006100"/>
                <w:sz w:val="18"/>
                <w:szCs w:val="18"/>
              </w:rPr>
            </w:pPr>
          </w:p>
        </w:tc>
        <w:tc>
          <w:tcPr>
            <w:tcW w:w="851" w:type="dxa"/>
            <w:shd w:val="clear" w:color="auto" w:fill="C6EFCE"/>
            <w:noWrap/>
          </w:tcPr>
          <w:p w14:paraId="1FD9CBD5" w14:textId="5E5D34DA"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016D7370" w14:textId="7E95884C" w:rsidR="00FB628F" w:rsidRDefault="00D024B6">
            <w:pPr>
              <w:pStyle w:val="P68B1DB1-Normal7"/>
              <w:spacing w:before="0" w:after="0" w:line="240" w:lineRule="auto"/>
              <w:jc w:val="center"/>
              <w:rPr>
                <w:rFonts w:eastAsia="Times New Roman"/>
                <w:noProof/>
              </w:rPr>
            </w:pPr>
            <w:r>
              <w:rPr>
                <w:noProof/>
              </w:rPr>
              <w:t>2025</w:t>
            </w:r>
          </w:p>
        </w:tc>
        <w:tc>
          <w:tcPr>
            <w:tcW w:w="4128" w:type="dxa"/>
            <w:shd w:val="clear" w:color="auto" w:fill="C6EFCE"/>
            <w:noWrap/>
          </w:tcPr>
          <w:p w14:paraId="5EF246FC" w14:textId="706734E9" w:rsidR="00FB628F" w:rsidRDefault="00D024B6">
            <w:pPr>
              <w:pStyle w:val="P68B1DB1-Normal7"/>
              <w:spacing w:before="0" w:after="0" w:line="240" w:lineRule="auto"/>
              <w:rPr>
                <w:rFonts w:eastAsia="Times New Roman"/>
                <w:noProof/>
              </w:rPr>
            </w:pPr>
            <w:r>
              <w:rPr>
                <w:noProof/>
              </w:rPr>
              <w:t>Aplicațiile din cloudul poliției în domeniul prevenirii criminalității sau al securității publice, al verificărilor la frontiere sau al proceselor de lucru sunt accesibile poliției.</w:t>
            </w:r>
          </w:p>
        </w:tc>
      </w:tr>
      <w:tr w:rsidR="00FB628F" w14:paraId="026397AA" w14:textId="77777777">
        <w:trPr>
          <w:trHeight w:val="96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2C96818" w14:textId="4F5F20C7" w:rsidR="00FB628F" w:rsidRDefault="00D024B6">
            <w:pPr>
              <w:pStyle w:val="P68B1DB1-Normal7"/>
              <w:spacing w:before="0" w:after="0" w:line="240" w:lineRule="auto"/>
              <w:jc w:val="center"/>
              <w:rPr>
                <w:rFonts w:eastAsia="Times New Roman"/>
                <w:noProof/>
              </w:rPr>
            </w:pPr>
            <w:r>
              <w:rPr>
                <w:noProof/>
              </w:rPr>
              <w:t>102</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3AB231A" w14:textId="0F795DE5" w:rsidR="00FB628F" w:rsidRDefault="00D024B6">
            <w:pPr>
              <w:pStyle w:val="P68B1DB1-Normal7"/>
              <w:spacing w:before="0" w:after="0" w:line="240" w:lineRule="auto"/>
              <w:rPr>
                <w:rFonts w:eastAsia="Times New Roman"/>
                <w:noProof/>
              </w:rPr>
            </w:pPr>
            <w:r>
              <w:rPr>
                <w:noProof/>
              </w:rPr>
              <w:t>K: Cadrul de localizare verde al Sloveniei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6E9A1B" w14:textId="3E13C760" w:rsidR="00FB628F" w:rsidRDefault="00D024B6">
            <w:pPr>
              <w:pStyle w:val="P68B1DB1-Normal7"/>
              <w:spacing w:before="0" w:after="0" w:line="240" w:lineRule="auto"/>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91AA273" w14:textId="706D51AF" w:rsidR="00FB628F" w:rsidRDefault="00D024B6">
            <w:pPr>
              <w:pStyle w:val="P68B1DB1-Normal7"/>
              <w:spacing w:before="0" w:after="0" w:line="240" w:lineRule="auto"/>
              <w:rPr>
                <w:noProof/>
              </w:rPr>
            </w:pPr>
            <w:r>
              <w:rPr>
                <w:noProof/>
              </w:rPr>
              <w:t>Soluții conectate de informații spațiale și de mediu</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DD6E8CC" w14:textId="122ECB60" w:rsidR="00FB628F" w:rsidRDefault="00D024B6">
            <w:pPr>
              <w:pStyle w:val="P68B1DB1-Normal7"/>
              <w:spacing w:before="0" w:after="0" w:line="240" w:lineRule="auto"/>
              <w:rPr>
                <w:rFonts w:eastAsia="Times New Roman"/>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8ADBDD7" w14:textId="782486E8"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58B1E1" w14:textId="2C58594F" w:rsidR="00FB628F" w:rsidRDefault="00D024B6">
            <w:pPr>
              <w:pStyle w:val="P68B1DB1-Normal7"/>
              <w:spacing w:before="0"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1ACD73D" w14:textId="5466FC3F" w:rsidR="00FB628F" w:rsidRDefault="00D024B6">
            <w:pPr>
              <w:pStyle w:val="P68B1DB1-Normal7"/>
              <w:spacing w:before="0" w:after="0" w:line="240" w:lineRule="auto"/>
              <w:jc w:val="center"/>
              <w:rPr>
                <w:rFonts w:eastAsia="Times New Roman"/>
                <w:noProof/>
              </w:rPr>
            </w:pPr>
            <w:r>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EC9F21C" w14:textId="72094BDB" w:rsidR="00FB628F" w:rsidRDefault="00590A15">
            <w:pPr>
              <w:pStyle w:val="P68B1DB1-Normal7"/>
              <w:spacing w:before="0" w:after="0" w:line="240" w:lineRule="auto"/>
              <w:jc w:val="center"/>
              <w:rPr>
                <w:rFonts w:eastAsia="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45A09CC" w14:textId="13A97DC9" w:rsidR="00FB628F" w:rsidRDefault="00D024B6">
            <w:pPr>
              <w:pStyle w:val="P68B1DB1-Normal7"/>
              <w:spacing w:before="0" w:after="0" w:line="240" w:lineRule="auto"/>
              <w:jc w:val="center"/>
              <w:rPr>
                <w:rFonts w:eastAsia="Times New Roman"/>
                <w:noProof/>
              </w:rPr>
            </w:pPr>
            <w:r>
              <w:rPr>
                <w:noProof/>
              </w:rPr>
              <w:t>2025</w:t>
            </w:r>
          </w:p>
        </w:tc>
        <w:tc>
          <w:tcPr>
            <w:tcW w:w="4128" w:type="dxa"/>
            <w:tcBorders>
              <w:top w:val="single" w:sz="4" w:space="0" w:color="auto"/>
              <w:left w:val="single" w:sz="4" w:space="0" w:color="auto"/>
              <w:bottom w:val="single" w:sz="4" w:space="0" w:color="auto"/>
              <w:right w:val="single" w:sz="4" w:space="0" w:color="auto"/>
            </w:tcBorders>
            <w:shd w:val="clear" w:color="auto" w:fill="C6EFCE"/>
            <w:noWrap/>
          </w:tcPr>
          <w:p w14:paraId="0D3697A0" w14:textId="4814D4C4" w:rsidR="00FB628F" w:rsidRDefault="00D024B6">
            <w:pPr>
              <w:pStyle w:val="P68B1DB1-Normal7"/>
              <w:keepNext/>
              <w:spacing w:before="0" w:after="0" w:line="240" w:lineRule="auto"/>
              <w:rPr>
                <w:noProof/>
              </w:rPr>
            </w:pPr>
            <w:r>
              <w:rPr>
                <w:noProof/>
              </w:rPr>
              <w:t>Rapoarte de predare semnate de contractant și de autoritatea contractantă pentru soluții de informații spațiale și de mediu concepute sau actualizate pentru a permite interoperabilitatea între seturile de date spațiale și de mediu.</w:t>
            </w:r>
          </w:p>
        </w:tc>
      </w:tr>
      <w:tr w:rsidR="00FB628F" w14:paraId="21228667" w14:textId="77777777">
        <w:trPr>
          <w:trHeight w:val="309"/>
          <w:jc w:val="center"/>
        </w:trPr>
        <w:tc>
          <w:tcPr>
            <w:tcW w:w="562" w:type="dxa"/>
            <w:shd w:val="clear" w:color="auto" w:fill="C6EFCE"/>
            <w:noWrap/>
          </w:tcPr>
          <w:p w14:paraId="78D751A2" w14:textId="62C488DD" w:rsidR="00FB628F" w:rsidRDefault="00D024B6">
            <w:pPr>
              <w:pStyle w:val="P68B1DB1-Normal7"/>
              <w:spacing w:before="0" w:after="0" w:line="240" w:lineRule="auto"/>
              <w:jc w:val="center"/>
              <w:rPr>
                <w:rFonts w:eastAsia="Times New Roman"/>
                <w:noProof/>
              </w:rPr>
            </w:pPr>
            <w:r>
              <w:rPr>
                <w:noProof/>
              </w:rPr>
              <w:t>104</w:t>
            </w:r>
          </w:p>
        </w:tc>
        <w:tc>
          <w:tcPr>
            <w:tcW w:w="1985" w:type="dxa"/>
            <w:shd w:val="clear" w:color="auto" w:fill="C6EFCE"/>
            <w:noWrap/>
          </w:tcPr>
          <w:p w14:paraId="7763B94C" w14:textId="6F1DCA29" w:rsidR="00FB628F" w:rsidRDefault="00D024B6">
            <w:pPr>
              <w:pStyle w:val="P68B1DB1-Normal7"/>
              <w:spacing w:before="0" w:after="0" w:line="240" w:lineRule="auto"/>
              <w:rPr>
                <w:rFonts w:eastAsia="Times New Roman"/>
                <w:noProof/>
              </w:rPr>
            </w:pPr>
            <w:r>
              <w:rPr>
                <w:noProof/>
              </w:rPr>
              <w:t>L: Digitalizarea în domeniul agriculturii, al alimentației sau al silviculturii</w:t>
            </w:r>
          </w:p>
        </w:tc>
        <w:tc>
          <w:tcPr>
            <w:tcW w:w="992" w:type="dxa"/>
            <w:shd w:val="clear" w:color="auto" w:fill="C6EFCE"/>
            <w:noWrap/>
          </w:tcPr>
          <w:p w14:paraId="47C885C8" w14:textId="509F7880"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72C11628" w14:textId="2F331E4E" w:rsidR="00FB628F" w:rsidRDefault="00D024B6">
            <w:pPr>
              <w:pStyle w:val="P68B1DB1-Normal7"/>
              <w:spacing w:before="0" w:after="0" w:line="240" w:lineRule="auto"/>
              <w:rPr>
                <w:rFonts w:eastAsia="Times New Roman"/>
                <w:noProof/>
              </w:rPr>
            </w:pPr>
            <w:r>
              <w:rPr>
                <w:noProof/>
              </w:rPr>
              <w:t>Numărul de servicii electronice, de soluții electronice, de infrastructuri informatice sau de echipamente legate de domeniul agriculturii, al alimentației sau al silviculturii</w:t>
            </w:r>
          </w:p>
        </w:tc>
        <w:tc>
          <w:tcPr>
            <w:tcW w:w="1417" w:type="dxa"/>
            <w:shd w:val="clear" w:color="auto" w:fill="C6EFCE"/>
            <w:noWrap/>
          </w:tcPr>
          <w:p w14:paraId="747BE7D3" w14:textId="77777777" w:rsidR="00FB628F" w:rsidRDefault="00FB628F">
            <w:pPr>
              <w:spacing w:before="0" w:after="0" w:line="240" w:lineRule="auto"/>
              <w:rPr>
                <w:rFonts w:eastAsia="Times New Roman"/>
                <w:noProof/>
                <w:color w:val="006100"/>
                <w:sz w:val="18"/>
                <w:szCs w:val="18"/>
              </w:rPr>
            </w:pPr>
          </w:p>
        </w:tc>
        <w:tc>
          <w:tcPr>
            <w:tcW w:w="993" w:type="dxa"/>
            <w:shd w:val="clear" w:color="auto" w:fill="C6EFCE"/>
            <w:noWrap/>
          </w:tcPr>
          <w:p w14:paraId="50798E0D" w14:textId="496EE79F"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624B6110" w14:textId="0C1DDE7E"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00D78293" w14:textId="48CEF41F" w:rsidR="00FB628F" w:rsidRDefault="00D024B6">
            <w:pPr>
              <w:pStyle w:val="P68B1DB1-Normal7"/>
              <w:spacing w:before="0" w:after="0" w:line="240" w:lineRule="auto"/>
              <w:jc w:val="center"/>
              <w:rPr>
                <w:rFonts w:eastAsia="Times New Roman"/>
                <w:noProof/>
              </w:rPr>
            </w:pPr>
            <w:r>
              <w:rPr>
                <w:noProof/>
              </w:rPr>
              <w:t>32</w:t>
            </w:r>
          </w:p>
        </w:tc>
        <w:tc>
          <w:tcPr>
            <w:tcW w:w="851" w:type="dxa"/>
            <w:shd w:val="clear" w:color="auto" w:fill="C6EFCE"/>
            <w:noWrap/>
          </w:tcPr>
          <w:p w14:paraId="66B8FA1F" w14:textId="587D6D4E"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6160645B" w14:textId="08100355"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49F6EE58" w14:textId="0EB9F09A" w:rsidR="00FB628F" w:rsidRDefault="00D024B6">
            <w:pPr>
              <w:pStyle w:val="P68B1DB1-Normal7"/>
              <w:spacing w:before="0" w:after="0" w:line="240" w:lineRule="auto"/>
              <w:rPr>
                <w:noProof/>
              </w:rPr>
            </w:pPr>
            <w:r>
              <w:rPr>
                <w:noProof/>
              </w:rPr>
              <w:t>Furnizarea a 32 servicii electronice, soluții electronice, infrastructură informatică sau echipamente legate de domeniul agricol, alimentar sau forestier.</w:t>
            </w:r>
          </w:p>
        </w:tc>
      </w:tr>
      <w:tr w:rsidR="00FB628F" w14:paraId="06926D2E" w14:textId="77777777">
        <w:trPr>
          <w:trHeight w:val="309"/>
          <w:jc w:val="center"/>
        </w:trPr>
        <w:tc>
          <w:tcPr>
            <w:tcW w:w="562" w:type="dxa"/>
            <w:shd w:val="clear" w:color="auto" w:fill="C6EFCE"/>
            <w:noWrap/>
          </w:tcPr>
          <w:p w14:paraId="1C057240" w14:textId="13F52CFE" w:rsidR="00FB628F" w:rsidRDefault="00D024B6">
            <w:pPr>
              <w:pStyle w:val="P68B1DB1-Normal7"/>
              <w:spacing w:before="0" w:after="0" w:line="240" w:lineRule="auto"/>
              <w:jc w:val="center"/>
              <w:rPr>
                <w:noProof/>
              </w:rPr>
            </w:pPr>
            <w:r>
              <w:rPr>
                <w:noProof/>
              </w:rPr>
              <w:t>105</w:t>
            </w:r>
          </w:p>
        </w:tc>
        <w:tc>
          <w:tcPr>
            <w:tcW w:w="1985" w:type="dxa"/>
            <w:shd w:val="clear" w:color="auto" w:fill="C6EFCE"/>
            <w:noWrap/>
          </w:tcPr>
          <w:p w14:paraId="17FCC18B" w14:textId="3FCBC1C6" w:rsidR="00FB628F" w:rsidRDefault="00D024B6">
            <w:pPr>
              <w:pStyle w:val="P68B1DB1-Normal7"/>
              <w:spacing w:before="0" w:after="0" w:line="240" w:lineRule="auto"/>
              <w:rPr>
                <w:noProof/>
              </w:rPr>
            </w:pPr>
            <w:r>
              <w:rPr>
                <w:noProof/>
              </w:rPr>
              <w:t>N: Digitalizarea în domeniul justiției</w:t>
            </w:r>
          </w:p>
        </w:tc>
        <w:tc>
          <w:tcPr>
            <w:tcW w:w="992" w:type="dxa"/>
            <w:shd w:val="clear" w:color="auto" w:fill="C6EFCE"/>
            <w:noWrap/>
          </w:tcPr>
          <w:p w14:paraId="56999F20" w14:textId="06D596EF" w:rsidR="00FB628F" w:rsidRDefault="00D024B6">
            <w:pPr>
              <w:pStyle w:val="P68B1DB1-Normal7"/>
              <w:spacing w:before="0" w:after="0" w:line="240" w:lineRule="auto"/>
              <w:rPr>
                <w:noProof/>
              </w:rPr>
            </w:pPr>
            <w:r>
              <w:rPr>
                <w:noProof/>
              </w:rPr>
              <w:t>Țintă</w:t>
            </w:r>
          </w:p>
        </w:tc>
        <w:tc>
          <w:tcPr>
            <w:tcW w:w="1843" w:type="dxa"/>
            <w:shd w:val="clear" w:color="auto" w:fill="C6EFCE"/>
            <w:noWrap/>
          </w:tcPr>
          <w:p w14:paraId="5E7A8037" w14:textId="76828623" w:rsidR="00FB628F" w:rsidRDefault="00D024B6">
            <w:pPr>
              <w:pStyle w:val="P68B1DB1-Normal7"/>
              <w:spacing w:before="0" w:after="0" w:line="240" w:lineRule="auto"/>
              <w:rPr>
                <w:noProof/>
              </w:rPr>
            </w:pPr>
            <w:r>
              <w:rPr>
                <w:noProof/>
              </w:rPr>
              <w:t>Numărul de sisteme informatice, de servicii electronice, de soluții electronice, de infrastructuri informatice sau de echipamente legate de domeniul justiției</w:t>
            </w:r>
          </w:p>
        </w:tc>
        <w:tc>
          <w:tcPr>
            <w:tcW w:w="1417" w:type="dxa"/>
            <w:shd w:val="clear" w:color="auto" w:fill="C6EFCE"/>
            <w:noWrap/>
          </w:tcPr>
          <w:p w14:paraId="1C95A5E9" w14:textId="77777777" w:rsidR="00FB628F" w:rsidRDefault="00FB628F">
            <w:pPr>
              <w:spacing w:before="0" w:after="0" w:line="240" w:lineRule="auto"/>
              <w:rPr>
                <w:rFonts w:eastAsia="Times New Roman"/>
                <w:noProof/>
                <w:color w:val="006100"/>
                <w:sz w:val="18"/>
                <w:szCs w:val="18"/>
              </w:rPr>
            </w:pPr>
          </w:p>
        </w:tc>
        <w:tc>
          <w:tcPr>
            <w:tcW w:w="993" w:type="dxa"/>
            <w:shd w:val="clear" w:color="auto" w:fill="C6EFCE"/>
            <w:noWrap/>
          </w:tcPr>
          <w:p w14:paraId="340A8CA6" w14:textId="3B8DAED5" w:rsidR="00FB628F" w:rsidRDefault="00D024B6">
            <w:pPr>
              <w:pStyle w:val="P68B1DB1-Normal7"/>
              <w:spacing w:before="0" w:after="0" w:line="240" w:lineRule="auto"/>
              <w:jc w:val="center"/>
              <w:rPr>
                <w:noProof/>
              </w:rPr>
            </w:pPr>
            <w:r>
              <w:rPr>
                <w:noProof/>
              </w:rPr>
              <w:t>Număr</w:t>
            </w:r>
          </w:p>
        </w:tc>
        <w:tc>
          <w:tcPr>
            <w:tcW w:w="992" w:type="dxa"/>
            <w:shd w:val="clear" w:color="auto" w:fill="C6EFCE"/>
            <w:noWrap/>
          </w:tcPr>
          <w:p w14:paraId="13C28E34" w14:textId="4578FCF2" w:rsidR="00FB628F" w:rsidRDefault="00D024B6">
            <w:pPr>
              <w:pStyle w:val="P68B1DB1-Normal7"/>
              <w:spacing w:before="0" w:after="0" w:line="240" w:lineRule="auto"/>
              <w:jc w:val="center"/>
              <w:rPr>
                <w:noProof/>
              </w:rPr>
            </w:pPr>
            <w:r>
              <w:rPr>
                <w:noProof/>
              </w:rPr>
              <w:t>0</w:t>
            </w:r>
          </w:p>
        </w:tc>
        <w:tc>
          <w:tcPr>
            <w:tcW w:w="850" w:type="dxa"/>
            <w:shd w:val="clear" w:color="auto" w:fill="C6EFCE"/>
            <w:noWrap/>
          </w:tcPr>
          <w:p w14:paraId="29D628D3" w14:textId="4D8C990B" w:rsidR="00FB628F" w:rsidRDefault="00D024B6">
            <w:pPr>
              <w:pStyle w:val="P68B1DB1-Normal7"/>
              <w:spacing w:before="0" w:after="0" w:line="240" w:lineRule="auto"/>
              <w:jc w:val="center"/>
              <w:rPr>
                <w:noProof/>
              </w:rPr>
            </w:pPr>
            <w:r>
              <w:rPr>
                <w:noProof/>
              </w:rPr>
              <w:t>11</w:t>
            </w:r>
          </w:p>
        </w:tc>
        <w:tc>
          <w:tcPr>
            <w:tcW w:w="851" w:type="dxa"/>
            <w:shd w:val="clear" w:color="auto" w:fill="C6EFCE"/>
            <w:noWrap/>
          </w:tcPr>
          <w:p w14:paraId="17E8E884" w14:textId="7F4A9D0F" w:rsidR="00FB628F" w:rsidRDefault="00590A15">
            <w:pPr>
              <w:pStyle w:val="P68B1DB1-Normal7"/>
              <w:spacing w:before="0" w:after="0" w:line="240" w:lineRule="auto"/>
              <w:jc w:val="center"/>
              <w:rPr>
                <w:noProof/>
              </w:rPr>
            </w:pPr>
            <w:r>
              <w:rPr>
                <w:noProof/>
              </w:rPr>
              <w:t>T2</w:t>
            </w:r>
          </w:p>
        </w:tc>
        <w:tc>
          <w:tcPr>
            <w:tcW w:w="709" w:type="dxa"/>
            <w:shd w:val="clear" w:color="auto" w:fill="C6EFCE"/>
            <w:noWrap/>
          </w:tcPr>
          <w:p w14:paraId="5D2CDCD4" w14:textId="6F4214CA" w:rsidR="00FB628F" w:rsidRDefault="00D024B6">
            <w:pPr>
              <w:pStyle w:val="P68B1DB1-Normal7"/>
              <w:spacing w:before="0" w:after="0" w:line="240" w:lineRule="auto"/>
              <w:jc w:val="center"/>
              <w:rPr>
                <w:noProof/>
              </w:rPr>
            </w:pPr>
            <w:r>
              <w:rPr>
                <w:noProof/>
              </w:rPr>
              <w:t>2026</w:t>
            </w:r>
          </w:p>
        </w:tc>
        <w:tc>
          <w:tcPr>
            <w:tcW w:w="4128" w:type="dxa"/>
            <w:shd w:val="clear" w:color="auto" w:fill="C6EFCE"/>
            <w:noWrap/>
          </w:tcPr>
          <w:p w14:paraId="1D2098CB" w14:textId="0E4FF793" w:rsidR="00FB628F" w:rsidRDefault="00D024B6">
            <w:pPr>
              <w:pStyle w:val="P68B1DB1-Normal7"/>
              <w:spacing w:before="0" w:after="0" w:line="240" w:lineRule="auto"/>
              <w:rPr>
                <w:noProof/>
              </w:rPr>
            </w:pPr>
            <w:r>
              <w:rPr>
                <w:noProof/>
              </w:rPr>
              <w:t>Furnizarea a 11 de sisteme informatice, servicii electronice, soluții electronice, infrastructură informatică sau echipamente legate de domeniul justiției.</w:t>
            </w:r>
          </w:p>
        </w:tc>
      </w:tr>
      <w:tr w:rsidR="00FB628F" w14:paraId="2F0AC7B0" w14:textId="77777777">
        <w:trPr>
          <w:trHeight w:val="309"/>
          <w:jc w:val="center"/>
        </w:trPr>
        <w:tc>
          <w:tcPr>
            <w:tcW w:w="562" w:type="dxa"/>
            <w:shd w:val="clear" w:color="auto" w:fill="C6EFCE"/>
            <w:noWrap/>
          </w:tcPr>
          <w:p w14:paraId="41CAF217" w14:textId="31F5C155" w:rsidR="00FB628F" w:rsidRDefault="00D024B6">
            <w:pPr>
              <w:pStyle w:val="P68B1DB1-Normal7"/>
              <w:spacing w:before="0" w:after="0" w:line="240" w:lineRule="auto"/>
              <w:jc w:val="center"/>
              <w:rPr>
                <w:rFonts w:eastAsia="Times New Roman"/>
                <w:noProof/>
              </w:rPr>
            </w:pPr>
            <w:r>
              <w:rPr>
                <w:noProof/>
              </w:rPr>
              <w:t>106</w:t>
            </w:r>
          </w:p>
        </w:tc>
        <w:tc>
          <w:tcPr>
            <w:tcW w:w="1985" w:type="dxa"/>
            <w:shd w:val="clear" w:color="auto" w:fill="C6EFCE"/>
            <w:noWrap/>
          </w:tcPr>
          <w:p w14:paraId="21B62E2E" w14:textId="15F9C8FD" w:rsidR="00FB628F" w:rsidRDefault="00D024B6">
            <w:pPr>
              <w:pStyle w:val="P68B1DB1-Normal7"/>
              <w:spacing w:before="0" w:after="0" w:line="240" w:lineRule="auto"/>
              <w:rPr>
                <w:rFonts w:eastAsia="Times New Roman"/>
                <w:noProof/>
              </w:rPr>
            </w:pPr>
            <w:r>
              <w:rPr>
                <w:noProof/>
              </w:rPr>
              <w:t xml:space="preserve">J: Digitalizarea educației și a științei </w:t>
            </w:r>
          </w:p>
        </w:tc>
        <w:tc>
          <w:tcPr>
            <w:tcW w:w="992" w:type="dxa"/>
            <w:shd w:val="clear" w:color="auto" w:fill="C6EFCE"/>
            <w:noWrap/>
          </w:tcPr>
          <w:p w14:paraId="65165BAC" w14:textId="65100F35"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25C7C1D5" w14:textId="34245685" w:rsidR="00FB628F" w:rsidRDefault="00D024B6">
            <w:pPr>
              <w:pStyle w:val="P68B1DB1-Normal7"/>
              <w:spacing w:before="0" w:after="0" w:line="240" w:lineRule="auto"/>
              <w:rPr>
                <w:rFonts w:eastAsia="Times New Roman"/>
                <w:noProof/>
              </w:rPr>
            </w:pPr>
            <w:r>
              <w:rPr>
                <w:noProof/>
              </w:rPr>
              <w:t>Instituții de învățământ suplimentare cu conexiuni optice de peste 1 Gbps</w:t>
            </w:r>
          </w:p>
        </w:tc>
        <w:tc>
          <w:tcPr>
            <w:tcW w:w="1417" w:type="dxa"/>
            <w:shd w:val="clear" w:color="auto" w:fill="C6EFCE"/>
            <w:noWrap/>
          </w:tcPr>
          <w:p w14:paraId="7B63D4E1" w14:textId="7118063A"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3FEAA709" w14:textId="41B3DE13"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2816E24E" w14:textId="2C5B543F"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0F4A29B" w14:textId="2AA04D8E" w:rsidR="00FB628F" w:rsidRDefault="00D024B6">
            <w:pPr>
              <w:pStyle w:val="P68B1DB1-Normal7"/>
              <w:spacing w:before="0" w:after="0" w:line="240" w:lineRule="auto"/>
              <w:jc w:val="center"/>
              <w:rPr>
                <w:rFonts w:eastAsia="Times New Roman"/>
                <w:noProof/>
              </w:rPr>
            </w:pPr>
            <w:r>
              <w:rPr>
                <w:noProof/>
              </w:rPr>
              <w:t>204</w:t>
            </w:r>
          </w:p>
        </w:tc>
        <w:tc>
          <w:tcPr>
            <w:tcW w:w="851" w:type="dxa"/>
            <w:shd w:val="clear" w:color="auto" w:fill="C6EFCE"/>
            <w:noWrap/>
          </w:tcPr>
          <w:p w14:paraId="140EC6BD" w14:textId="5BE7333E"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5EAFD81" w14:textId="48BD34B0" w:rsidR="00FB628F" w:rsidRDefault="00D024B6">
            <w:pPr>
              <w:pStyle w:val="P68B1DB1-Normal7"/>
              <w:spacing w:before="0" w:after="0" w:line="240" w:lineRule="auto"/>
              <w:jc w:val="center"/>
              <w:rPr>
                <w:rFonts w:eastAsia="Times New Roman"/>
                <w:noProof/>
              </w:rPr>
            </w:pPr>
            <w:r>
              <w:rPr>
                <w:noProof/>
              </w:rPr>
              <w:t>2024</w:t>
            </w:r>
          </w:p>
        </w:tc>
        <w:tc>
          <w:tcPr>
            <w:tcW w:w="4128" w:type="dxa"/>
            <w:shd w:val="clear" w:color="auto" w:fill="C6EFCE"/>
            <w:noWrap/>
          </w:tcPr>
          <w:p w14:paraId="730C0438" w14:textId="13B2B438" w:rsidR="00FB628F" w:rsidRDefault="00D024B6">
            <w:pPr>
              <w:pStyle w:val="P68B1DB1-Normal7"/>
              <w:spacing w:before="0" w:after="0" w:line="240" w:lineRule="auto"/>
              <w:rPr>
                <w:rFonts w:eastAsia="Times New Roman"/>
                <w:noProof/>
              </w:rPr>
            </w:pPr>
            <w:r>
              <w:rPr>
                <w:noProof/>
              </w:rPr>
              <w:t>204 instituțiile de învățământ primar și secundar, precum și organizațiile de învățământ pentru adulți trebuie să fie conectate la conexiuni optice de peste 1 Gbps. Se preconizează că aceasta va acoperi aproximativ 18 % din instituțiile de învățământ existente în țară și aproximativ 35 000 de elevi. Investițiile acoperă următoarele tipuri de instituții de învățământ: școli primare, școli secundare, instituții pentru copiii și tinerii cu nevoi speciale, cămine studențești și organizații de învățământ pentru adulți.</w:t>
            </w:r>
          </w:p>
        </w:tc>
      </w:tr>
      <w:tr w:rsidR="00FB628F" w14:paraId="50FEC290" w14:textId="77777777">
        <w:trPr>
          <w:trHeight w:val="309"/>
          <w:jc w:val="center"/>
        </w:trPr>
        <w:tc>
          <w:tcPr>
            <w:tcW w:w="562" w:type="dxa"/>
            <w:shd w:val="clear" w:color="auto" w:fill="C6EFCE"/>
            <w:noWrap/>
          </w:tcPr>
          <w:p w14:paraId="5942A47F" w14:textId="62B20988" w:rsidR="00FB628F" w:rsidRDefault="00D024B6">
            <w:pPr>
              <w:pStyle w:val="P68B1DB1-Normal7"/>
              <w:spacing w:before="0" w:after="0" w:line="240" w:lineRule="auto"/>
              <w:jc w:val="center"/>
              <w:rPr>
                <w:rFonts w:eastAsia="Times New Roman"/>
                <w:noProof/>
              </w:rPr>
            </w:pPr>
            <w:r>
              <w:rPr>
                <w:noProof/>
              </w:rPr>
              <w:t>107</w:t>
            </w:r>
          </w:p>
        </w:tc>
        <w:tc>
          <w:tcPr>
            <w:tcW w:w="1985" w:type="dxa"/>
            <w:shd w:val="clear" w:color="auto" w:fill="C6EFCE"/>
            <w:noWrap/>
          </w:tcPr>
          <w:p w14:paraId="6CAD7AEB" w14:textId="22E19F30" w:rsidR="00FB628F" w:rsidRDefault="00D024B6">
            <w:pPr>
              <w:pStyle w:val="P68B1DB1-Normal7"/>
              <w:spacing w:before="0" w:after="0" w:line="240" w:lineRule="auto"/>
              <w:rPr>
                <w:rFonts w:eastAsia="Times New Roman"/>
                <w:noProof/>
              </w:rPr>
            </w:pPr>
            <w:r>
              <w:rPr>
                <w:noProof/>
              </w:rPr>
              <w:t xml:space="preserve">J: Digitalizarea educației și a științei </w:t>
            </w:r>
          </w:p>
        </w:tc>
        <w:tc>
          <w:tcPr>
            <w:tcW w:w="992" w:type="dxa"/>
            <w:shd w:val="clear" w:color="auto" w:fill="C6EFCE"/>
            <w:noWrap/>
          </w:tcPr>
          <w:p w14:paraId="565180F5" w14:textId="0CA6080D"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0FCD0CF3" w14:textId="56BD0A34" w:rsidR="00FB628F" w:rsidRDefault="00D024B6">
            <w:pPr>
              <w:pStyle w:val="P68B1DB1-Normal7"/>
              <w:spacing w:before="0" w:after="0" w:line="240" w:lineRule="auto"/>
              <w:rPr>
                <w:rFonts w:eastAsia="Times New Roman"/>
                <w:noProof/>
              </w:rPr>
            </w:pPr>
            <w:r>
              <w:rPr>
                <w:noProof/>
              </w:rPr>
              <w:t>Conexiuni optice suplimentare de bază de 100 Gbps</w:t>
            </w:r>
          </w:p>
        </w:tc>
        <w:tc>
          <w:tcPr>
            <w:tcW w:w="1417" w:type="dxa"/>
            <w:shd w:val="clear" w:color="auto" w:fill="C6EFCE"/>
            <w:noWrap/>
          </w:tcPr>
          <w:p w14:paraId="487686DE" w14:textId="161E2E67"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0620BC28" w14:textId="1EE6D1C7"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30DF0547" w14:textId="180A8727"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76DA37DA" w14:textId="66EF9E0F" w:rsidR="00FB628F" w:rsidRDefault="00D024B6">
            <w:pPr>
              <w:pStyle w:val="P68B1DB1-Normal7"/>
              <w:spacing w:before="0" w:after="0" w:line="240" w:lineRule="auto"/>
              <w:jc w:val="center"/>
              <w:rPr>
                <w:rFonts w:eastAsia="Times New Roman"/>
                <w:noProof/>
              </w:rPr>
            </w:pPr>
            <w:r>
              <w:rPr>
                <w:noProof/>
              </w:rPr>
              <w:t>40</w:t>
            </w:r>
          </w:p>
        </w:tc>
        <w:tc>
          <w:tcPr>
            <w:tcW w:w="851" w:type="dxa"/>
            <w:shd w:val="clear" w:color="auto" w:fill="C6EFCE"/>
            <w:noWrap/>
          </w:tcPr>
          <w:p w14:paraId="2C9D95D7" w14:textId="2299B95A"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348A2575" w14:textId="4D7F989A" w:rsidR="00FB628F" w:rsidRDefault="00D024B6">
            <w:pPr>
              <w:pStyle w:val="P68B1DB1-Normal7"/>
              <w:spacing w:before="0" w:after="0" w:line="240" w:lineRule="auto"/>
              <w:jc w:val="center"/>
              <w:rPr>
                <w:rFonts w:eastAsia="Times New Roman"/>
                <w:noProof/>
              </w:rPr>
            </w:pPr>
            <w:r>
              <w:rPr>
                <w:noProof/>
              </w:rPr>
              <w:t>2023</w:t>
            </w:r>
          </w:p>
        </w:tc>
        <w:tc>
          <w:tcPr>
            <w:tcW w:w="4128" w:type="dxa"/>
            <w:shd w:val="clear" w:color="auto" w:fill="C6EFCE"/>
            <w:noWrap/>
          </w:tcPr>
          <w:p w14:paraId="330E18E6" w14:textId="4F00AE09" w:rsidR="00FB628F" w:rsidRDefault="00D024B6">
            <w:pPr>
              <w:pStyle w:val="P68B1DB1-Normal7"/>
              <w:spacing w:before="0" w:after="0" w:line="256" w:lineRule="auto"/>
              <w:rPr>
                <w:rFonts w:eastAsia="Times New Roman"/>
                <w:noProof/>
              </w:rPr>
            </w:pPr>
            <w:r>
              <w:rPr>
                <w:noProof/>
              </w:rPr>
              <w:t xml:space="preserve">Conexiunile optice de bază conectează nodurile de date ale institutelor publice din Rețeaua academică și de cercetare din Slovenia. </w:t>
            </w:r>
          </w:p>
          <w:p w14:paraId="32CBD6DE" w14:textId="4A3C747D" w:rsidR="00FB628F" w:rsidRDefault="00D024B6">
            <w:pPr>
              <w:pStyle w:val="P68B1DB1-Normal7"/>
              <w:keepNext/>
              <w:spacing w:before="0" w:after="0" w:line="240" w:lineRule="auto"/>
              <w:rPr>
                <w:rFonts w:eastAsia="Times New Roman"/>
                <w:noProof/>
              </w:rPr>
            </w:pPr>
            <w:r>
              <w:rPr>
                <w:noProof/>
              </w:rPr>
              <w:t>Cel puțin 40 de conexiuni optice la distanță mare de 100 Gbps sunt instalate permanent, care se preconizează că vor acoperi cel puțin 75 % din totalul conexiunilor dintre institutele publice.</w:t>
            </w:r>
          </w:p>
        </w:tc>
      </w:tr>
      <w:tr w:rsidR="00FB628F" w14:paraId="753CF072" w14:textId="77777777">
        <w:trPr>
          <w:trHeight w:val="309"/>
          <w:jc w:val="center"/>
        </w:trPr>
        <w:tc>
          <w:tcPr>
            <w:tcW w:w="562" w:type="dxa"/>
            <w:shd w:val="clear" w:color="auto" w:fill="C6EFCE"/>
            <w:noWrap/>
          </w:tcPr>
          <w:p w14:paraId="244658F4" w14:textId="3C5E1DA7" w:rsidR="00FB628F" w:rsidRDefault="00D024B6">
            <w:pPr>
              <w:pStyle w:val="P68B1DB1-Normal7"/>
              <w:spacing w:before="0" w:after="0" w:line="240" w:lineRule="auto"/>
              <w:jc w:val="center"/>
              <w:rPr>
                <w:rFonts w:eastAsia="Times New Roman"/>
                <w:noProof/>
              </w:rPr>
            </w:pPr>
            <w:r>
              <w:rPr>
                <w:noProof/>
              </w:rPr>
              <w:t>108</w:t>
            </w:r>
          </w:p>
        </w:tc>
        <w:tc>
          <w:tcPr>
            <w:tcW w:w="1985" w:type="dxa"/>
            <w:shd w:val="clear" w:color="auto" w:fill="C6EFCE"/>
            <w:noWrap/>
          </w:tcPr>
          <w:p w14:paraId="39CF48B4" w14:textId="70C8B5CD" w:rsidR="00FB628F" w:rsidRDefault="00D024B6">
            <w:pPr>
              <w:pStyle w:val="P68B1DB1-Normal7"/>
              <w:spacing w:before="0" w:after="0" w:line="240" w:lineRule="auto"/>
              <w:rPr>
                <w:rFonts w:eastAsia="Times New Roman"/>
                <w:noProof/>
              </w:rPr>
            </w:pPr>
            <w:r>
              <w:rPr>
                <w:noProof/>
              </w:rPr>
              <w:t xml:space="preserve">J: Digitalizarea educației și a științei </w:t>
            </w:r>
          </w:p>
        </w:tc>
        <w:tc>
          <w:tcPr>
            <w:tcW w:w="992" w:type="dxa"/>
            <w:shd w:val="clear" w:color="auto" w:fill="C6EFCE"/>
            <w:noWrap/>
          </w:tcPr>
          <w:p w14:paraId="602506D8" w14:textId="4263EE4F"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07846410" w14:textId="77B301D2" w:rsidR="00FB628F" w:rsidRDefault="00D024B6">
            <w:pPr>
              <w:pStyle w:val="P68B1DB1-Normal7"/>
              <w:spacing w:before="0" w:after="0" w:line="240" w:lineRule="auto"/>
              <w:rPr>
                <w:noProof/>
              </w:rPr>
            </w:pPr>
            <w:r>
              <w:rPr>
                <w:noProof/>
              </w:rPr>
              <w:t>Numărul de aplicații informatice legate de domeniul educației</w:t>
            </w:r>
          </w:p>
        </w:tc>
        <w:tc>
          <w:tcPr>
            <w:tcW w:w="1417" w:type="dxa"/>
            <w:shd w:val="clear" w:color="auto" w:fill="C6EFCE"/>
            <w:noWrap/>
          </w:tcPr>
          <w:p w14:paraId="7CFF7A3F" w14:textId="77777777" w:rsidR="00FB628F" w:rsidRDefault="00FB628F">
            <w:pPr>
              <w:spacing w:before="0" w:after="0" w:line="240" w:lineRule="auto"/>
              <w:rPr>
                <w:rFonts w:eastAsia="Times New Roman"/>
                <w:noProof/>
                <w:color w:val="006100"/>
                <w:sz w:val="18"/>
                <w:szCs w:val="18"/>
              </w:rPr>
            </w:pPr>
          </w:p>
        </w:tc>
        <w:tc>
          <w:tcPr>
            <w:tcW w:w="993" w:type="dxa"/>
            <w:shd w:val="clear" w:color="auto" w:fill="C6EFCE"/>
            <w:noWrap/>
          </w:tcPr>
          <w:p w14:paraId="7001CB2E" w14:textId="1701F6B9"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0FDC8D23" w14:textId="4162CC55"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1B1F4112" w14:textId="3945A4FF" w:rsidR="00FB628F" w:rsidRDefault="00D024B6">
            <w:pPr>
              <w:pStyle w:val="P68B1DB1-Normal7"/>
              <w:spacing w:before="0" w:after="0" w:line="240" w:lineRule="auto"/>
              <w:jc w:val="center"/>
              <w:rPr>
                <w:rFonts w:eastAsia="Times New Roman"/>
                <w:noProof/>
              </w:rPr>
            </w:pPr>
            <w:r>
              <w:rPr>
                <w:noProof/>
              </w:rPr>
              <w:t>11</w:t>
            </w:r>
          </w:p>
        </w:tc>
        <w:tc>
          <w:tcPr>
            <w:tcW w:w="851" w:type="dxa"/>
            <w:shd w:val="clear" w:color="auto" w:fill="C6EFCE"/>
            <w:noWrap/>
          </w:tcPr>
          <w:p w14:paraId="191022B6" w14:textId="2144651D"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B106B6C" w14:textId="68AA576F"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26C14246" w14:textId="33803C1D" w:rsidR="00FB628F" w:rsidRDefault="00D024B6">
            <w:pPr>
              <w:pStyle w:val="P68B1DB1-Normal7"/>
              <w:spacing w:before="0" w:after="0" w:line="256" w:lineRule="auto"/>
              <w:rPr>
                <w:noProof/>
              </w:rPr>
            </w:pPr>
            <w:r>
              <w:rPr>
                <w:noProof/>
              </w:rPr>
              <w:t>Furnizarea a 11 de aplicații informatice legate de domeniul educației.</w:t>
            </w:r>
          </w:p>
          <w:p w14:paraId="5FF5D6C3" w14:textId="1EF4C396" w:rsidR="00FB628F" w:rsidRDefault="00FB628F">
            <w:pPr>
              <w:spacing w:before="0" w:after="0" w:line="256" w:lineRule="auto"/>
              <w:rPr>
                <w:noProof/>
                <w:color w:val="006100"/>
                <w:sz w:val="18"/>
                <w:szCs w:val="18"/>
              </w:rPr>
            </w:pPr>
          </w:p>
        </w:tc>
      </w:tr>
      <w:tr w:rsidR="00FB628F" w14:paraId="32DDC11F" w14:textId="77777777">
        <w:trPr>
          <w:trHeight w:val="309"/>
          <w:jc w:val="center"/>
        </w:trPr>
        <w:tc>
          <w:tcPr>
            <w:tcW w:w="562" w:type="dxa"/>
            <w:shd w:val="clear" w:color="auto" w:fill="C6EFCE"/>
            <w:noWrap/>
          </w:tcPr>
          <w:p w14:paraId="10374868" w14:textId="085BC696" w:rsidR="00FB628F" w:rsidRDefault="00D024B6">
            <w:pPr>
              <w:pStyle w:val="P68B1DB1-Normal7"/>
              <w:spacing w:before="0" w:after="0" w:line="240" w:lineRule="auto"/>
              <w:jc w:val="center"/>
              <w:rPr>
                <w:rFonts w:eastAsia="Times New Roman"/>
                <w:noProof/>
              </w:rPr>
            </w:pPr>
            <w:r>
              <w:rPr>
                <w:noProof/>
              </w:rPr>
              <w:t>109</w:t>
            </w:r>
          </w:p>
        </w:tc>
        <w:tc>
          <w:tcPr>
            <w:tcW w:w="1985" w:type="dxa"/>
            <w:shd w:val="clear" w:color="auto" w:fill="C6EFCE"/>
            <w:noWrap/>
          </w:tcPr>
          <w:p w14:paraId="33E18257" w14:textId="7CD31C45" w:rsidR="00FB628F" w:rsidRDefault="00D024B6">
            <w:pPr>
              <w:pStyle w:val="P68B1DB1-Normal7"/>
              <w:spacing w:before="0" w:after="0" w:line="240" w:lineRule="auto"/>
              <w:rPr>
                <w:rFonts w:eastAsia="Times New Roman"/>
                <w:noProof/>
              </w:rPr>
            </w:pPr>
            <w:r>
              <w:rPr>
                <w:noProof/>
              </w:rPr>
              <w:t>M: Digitalizarea în domeniul culturii</w:t>
            </w:r>
          </w:p>
        </w:tc>
        <w:tc>
          <w:tcPr>
            <w:tcW w:w="992" w:type="dxa"/>
            <w:shd w:val="clear" w:color="auto" w:fill="C6EFCE"/>
            <w:noWrap/>
          </w:tcPr>
          <w:p w14:paraId="6D522529" w14:textId="3DDAA8A0" w:rsidR="00FB628F" w:rsidRDefault="00D024B6">
            <w:pPr>
              <w:pStyle w:val="P68B1DB1-Normal7"/>
              <w:spacing w:before="0" w:after="0" w:line="240" w:lineRule="auto"/>
              <w:rPr>
                <w:rFonts w:eastAsia="Times New Roman"/>
                <w:noProof/>
              </w:rPr>
            </w:pPr>
            <w:r>
              <w:rPr>
                <w:noProof/>
              </w:rPr>
              <w:t>Țintă</w:t>
            </w:r>
          </w:p>
        </w:tc>
        <w:tc>
          <w:tcPr>
            <w:tcW w:w="1843" w:type="dxa"/>
            <w:shd w:val="clear" w:color="auto" w:fill="C6EFCE"/>
            <w:noWrap/>
          </w:tcPr>
          <w:p w14:paraId="036882C5" w14:textId="60E8F88B" w:rsidR="00FB628F" w:rsidRDefault="00D024B6">
            <w:pPr>
              <w:pStyle w:val="P68B1DB1-Normal7"/>
              <w:spacing w:before="0" w:after="0" w:line="240" w:lineRule="auto"/>
              <w:rPr>
                <w:rFonts w:eastAsia="Times New Roman"/>
                <w:noProof/>
              </w:rPr>
            </w:pPr>
            <w:r>
              <w:rPr>
                <w:noProof/>
              </w:rPr>
              <w:t>Numărul de servicii electronice, de soluții electronice, de infrastructuri informatice sau de echipamente legate de domeniul culturii</w:t>
            </w:r>
          </w:p>
        </w:tc>
        <w:tc>
          <w:tcPr>
            <w:tcW w:w="1417" w:type="dxa"/>
            <w:shd w:val="clear" w:color="auto" w:fill="C6EFCE"/>
            <w:noWrap/>
          </w:tcPr>
          <w:p w14:paraId="5B6D7032" w14:textId="43783CF9" w:rsidR="00FB628F" w:rsidRDefault="00D024B6">
            <w:pPr>
              <w:pStyle w:val="P68B1DB1-Normal7"/>
              <w:spacing w:before="0" w:after="0" w:line="240" w:lineRule="auto"/>
              <w:rPr>
                <w:rFonts w:eastAsia="Times New Roman"/>
                <w:noProof/>
              </w:rPr>
            </w:pPr>
            <w:r>
              <w:rPr>
                <w:noProof/>
              </w:rPr>
              <w:t> </w:t>
            </w:r>
          </w:p>
        </w:tc>
        <w:tc>
          <w:tcPr>
            <w:tcW w:w="993" w:type="dxa"/>
            <w:shd w:val="clear" w:color="auto" w:fill="C6EFCE"/>
            <w:noWrap/>
          </w:tcPr>
          <w:p w14:paraId="10760396" w14:textId="76C80594"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1A7447AB" w14:textId="728AF8E5" w:rsidR="00FB628F" w:rsidRDefault="00D024B6">
            <w:pPr>
              <w:pStyle w:val="P68B1DB1-Normal7"/>
              <w:spacing w:before="0" w:after="0" w:line="240" w:lineRule="auto"/>
              <w:jc w:val="center"/>
              <w:rPr>
                <w:rFonts w:eastAsia="Times New Roman"/>
                <w:noProof/>
              </w:rPr>
            </w:pPr>
            <w:r>
              <w:rPr>
                <w:noProof/>
              </w:rPr>
              <w:t>0</w:t>
            </w:r>
          </w:p>
        </w:tc>
        <w:tc>
          <w:tcPr>
            <w:tcW w:w="850" w:type="dxa"/>
            <w:shd w:val="clear" w:color="auto" w:fill="C6EFCE"/>
            <w:noWrap/>
          </w:tcPr>
          <w:p w14:paraId="79EE2B1B" w14:textId="02EB2B83" w:rsidR="00FB628F" w:rsidRDefault="00D024B6">
            <w:pPr>
              <w:pStyle w:val="P68B1DB1-Normal7"/>
              <w:spacing w:before="0" w:after="0" w:line="240" w:lineRule="auto"/>
              <w:jc w:val="center"/>
              <w:rPr>
                <w:rFonts w:eastAsia="Times New Roman"/>
                <w:noProof/>
              </w:rPr>
            </w:pPr>
            <w:r>
              <w:rPr>
                <w:noProof/>
              </w:rPr>
              <w:t>6</w:t>
            </w:r>
          </w:p>
        </w:tc>
        <w:tc>
          <w:tcPr>
            <w:tcW w:w="851" w:type="dxa"/>
            <w:shd w:val="clear" w:color="auto" w:fill="C6EFCE"/>
            <w:noWrap/>
          </w:tcPr>
          <w:p w14:paraId="40F8AFA8" w14:textId="7535F51D"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F779BD2" w14:textId="4BA922FF" w:rsidR="00FB628F" w:rsidRDefault="00D024B6">
            <w:pPr>
              <w:pStyle w:val="P68B1DB1-Normal7"/>
              <w:spacing w:before="0" w:after="0" w:line="240" w:lineRule="auto"/>
              <w:jc w:val="center"/>
              <w:rPr>
                <w:rFonts w:eastAsia="Times New Roman"/>
                <w:noProof/>
              </w:rPr>
            </w:pPr>
            <w:r>
              <w:rPr>
                <w:noProof/>
              </w:rPr>
              <w:t>2026</w:t>
            </w:r>
          </w:p>
        </w:tc>
        <w:tc>
          <w:tcPr>
            <w:tcW w:w="4128" w:type="dxa"/>
            <w:shd w:val="clear" w:color="auto" w:fill="C6EFCE"/>
            <w:noWrap/>
          </w:tcPr>
          <w:p w14:paraId="4AA18E52" w14:textId="5D0097F3" w:rsidR="00FB628F" w:rsidRDefault="00D024B6">
            <w:pPr>
              <w:pStyle w:val="P68B1DB1-Normal7"/>
              <w:spacing w:before="0" w:after="0" w:line="240" w:lineRule="auto"/>
              <w:rPr>
                <w:noProof/>
              </w:rPr>
            </w:pPr>
            <w:r>
              <w:rPr>
                <w:noProof/>
              </w:rPr>
              <w:t xml:space="preserve">Furnizarea a 6 servicii electronice, soluții electronice, infrastructură informatică sau echipamente legate de domeniul culturii. </w:t>
            </w:r>
          </w:p>
        </w:tc>
      </w:tr>
      <w:tr w:rsidR="00FB628F" w14:paraId="7E9AD7FC" w14:textId="77777777">
        <w:trPr>
          <w:trHeight w:val="309"/>
          <w:jc w:val="center"/>
        </w:trPr>
        <w:tc>
          <w:tcPr>
            <w:tcW w:w="562" w:type="dxa"/>
            <w:shd w:val="clear" w:color="auto" w:fill="C6EFCE"/>
            <w:noWrap/>
          </w:tcPr>
          <w:p w14:paraId="38B07152" w14:textId="31FB208A" w:rsidR="00FB628F" w:rsidRDefault="00D024B6">
            <w:pPr>
              <w:pStyle w:val="P68B1DB1-Normal7"/>
              <w:spacing w:before="0" w:after="0" w:line="240" w:lineRule="auto"/>
              <w:jc w:val="center"/>
              <w:rPr>
                <w:noProof/>
              </w:rPr>
            </w:pPr>
            <w:r>
              <w:rPr>
                <w:noProof/>
              </w:rPr>
              <w:t>109bis</w:t>
            </w:r>
          </w:p>
        </w:tc>
        <w:tc>
          <w:tcPr>
            <w:tcW w:w="1985" w:type="dxa"/>
            <w:shd w:val="clear" w:color="auto" w:fill="C6EFCE"/>
            <w:noWrap/>
          </w:tcPr>
          <w:p w14:paraId="63F81DE5" w14:textId="37446AB0" w:rsidR="00FB628F" w:rsidRDefault="00D024B6">
            <w:pPr>
              <w:pStyle w:val="P68B1DB1-Normal7"/>
              <w:spacing w:before="0" w:after="0" w:line="240" w:lineRule="auto"/>
              <w:rPr>
                <w:noProof/>
              </w:rPr>
            </w:pPr>
            <w:r>
              <w:rPr>
                <w:noProof/>
              </w:rPr>
              <w:t>O: Contribuție voluntară la întreprinderea comună EuroHPC pentru gigafabricile de IA sau pentru o infrastructură de IA echivalentă</w:t>
            </w:r>
          </w:p>
        </w:tc>
        <w:tc>
          <w:tcPr>
            <w:tcW w:w="992" w:type="dxa"/>
            <w:shd w:val="clear" w:color="auto" w:fill="C6EFCE"/>
            <w:noWrap/>
          </w:tcPr>
          <w:p w14:paraId="409FC27E" w14:textId="6EA0AF5A" w:rsidR="00FB628F" w:rsidRDefault="00D024B6">
            <w:pPr>
              <w:pStyle w:val="P68B1DB1-Normal7"/>
              <w:spacing w:before="0" w:after="0" w:line="240" w:lineRule="auto"/>
              <w:rPr>
                <w:noProof/>
              </w:rPr>
            </w:pPr>
            <w:r>
              <w:rPr>
                <w:noProof/>
              </w:rPr>
              <w:t>Etapă</w:t>
            </w:r>
          </w:p>
        </w:tc>
        <w:tc>
          <w:tcPr>
            <w:tcW w:w="1843" w:type="dxa"/>
            <w:shd w:val="clear" w:color="auto" w:fill="C6EFCE"/>
            <w:noWrap/>
          </w:tcPr>
          <w:p w14:paraId="4BF52F9E" w14:textId="2E696074" w:rsidR="00FB628F" w:rsidRDefault="00D024B6">
            <w:pPr>
              <w:pStyle w:val="P68B1DB1-Normal7"/>
              <w:spacing w:before="0" w:after="0" w:line="240" w:lineRule="auto"/>
              <w:rPr>
                <w:noProof/>
              </w:rPr>
            </w:pPr>
            <w:r>
              <w:rPr>
                <w:noProof/>
              </w:rPr>
              <w:t>Semnarea acordului de contribuție dintre Slovenia și întreprinderea comună EuroHPC și plata contribuției voluntare către întreprinderea comună EuroHPC</w:t>
            </w:r>
          </w:p>
        </w:tc>
        <w:tc>
          <w:tcPr>
            <w:tcW w:w="1417" w:type="dxa"/>
            <w:shd w:val="clear" w:color="auto" w:fill="C6EFCE"/>
            <w:noWrap/>
          </w:tcPr>
          <w:p w14:paraId="1830A40E" w14:textId="0BABE99C" w:rsidR="00FB628F" w:rsidRDefault="00D024B6">
            <w:pPr>
              <w:pStyle w:val="P68B1DB1-Normal7"/>
              <w:spacing w:before="0" w:after="0" w:line="240" w:lineRule="auto"/>
              <w:rPr>
                <w:noProof/>
              </w:rPr>
            </w:pPr>
            <w:r>
              <w:rPr>
                <w:noProof/>
              </w:rPr>
              <w:t>Semnarea acordului de contribuție</w:t>
            </w:r>
          </w:p>
        </w:tc>
        <w:tc>
          <w:tcPr>
            <w:tcW w:w="993" w:type="dxa"/>
            <w:shd w:val="clear" w:color="auto" w:fill="C6EFCE"/>
            <w:noWrap/>
          </w:tcPr>
          <w:p w14:paraId="1D1276E5" w14:textId="77777777" w:rsidR="00FB628F" w:rsidRDefault="00FB628F">
            <w:pPr>
              <w:spacing w:before="0" w:after="0" w:line="240" w:lineRule="auto"/>
              <w:jc w:val="center"/>
              <w:rPr>
                <w:noProof/>
                <w:color w:val="006100"/>
                <w:sz w:val="18"/>
                <w:szCs w:val="18"/>
              </w:rPr>
            </w:pPr>
          </w:p>
        </w:tc>
        <w:tc>
          <w:tcPr>
            <w:tcW w:w="992" w:type="dxa"/>
            <w:shd w:val="clear" w:color="auto" w:fill="C6EFCE"/>
            <w:noWrap/>
          </w:tcPr>
          <w:p w14:paraId="6867DF71" w14:textId="77777777" w:rsidR="00FB628F" w:rsidRDefault="00FB628F">
            <w:pPr>
              <w:spacing w:before="0" w:after="0" w:line="240" w:lineRule="auto"/>
              <w:jc w:val="center"/>
              <w:rPr>
                <w:noProof/>
                <w:color w:val="006100"/>
                <w:sz w:val="18"/>
                <w:szCs w:val="18"/>
              </w:rPr>
            </w:pPr>
          </w:p>
        </w:tc>
        <w:tc>
          <w:tcPr>
            <w:tcW w:w="850" w:type="dxa"/>
            <w:shd w:val="clear" w:color="auto" w:fill="C6EFCE"/>
            <w:noWrap/>
          </w:tcPr>
          <w:p w14:paraId="73F3F15A" w14:textId="77777777" w:rsidR="00FB628F" w:rsidRDefault="00FB628F">
            <w:pPr>
              <w:spacing w:before="0" w:after="0" w:line="240" w:lineRule="auto"/>
              <w:jc w:val="center"/>
              <w:rPr>
                <w:noProof/>
                <w:color w:val="006100"/>
                <w:sz w:val="18"/>
                <w:szCs w:val="18"/>
              </w:rPr>
            </w:pPr>
          </w:p>
        </w:tc>
        <w:tc>
          <w:tcPr>
            <w:tcW w:w="851" w:type="dxa"/>
            <w:shd w:val="clear" w:color="auto" w:fill="C6EFCE"/>
            <w:noWrap/>
          </w:tcPr>
          <w:p w14:paraId="707EFAD6" w14:textId="2B687D8C" w:rsidR="00FB628F" w:rsidRDefault="00590A15">
            <w:pPr>
              <w:pStyle w:val="P68B1DB1-Normal7"/>
              <w:spacing w:before="0" w:after="0" w:line="240" w:lineRule="auto"/>
              <w:jc w:val="center"/>
              <w:rPr>
                <w:noProof/>
              </w:rPr>
            </w:pPr>
            <w:r>
              <w:rPr>
                <w:noProof/>
              </w:rPr>
              <w:t>T2</w:t>
            </w:r>
          </w:p>
        </w:tc>
        <w:tc>
          <w:tcPr>
            <w:tcW w:w="709" w:type="dxa"/>
            <w:shd w:val="clear" w:color="auto" w:fill="C6EFCE"/>
            <w:noWrap/>
          </w:tcPr>
          <w:p w14:paraId="5269C85F" w14:textId="0E0764F7" w:rsidR="00FB628F" w:rsidRDefault="00D024B6">
            <w:pPr>
              <w:pStyle w:val="P68B1DB1-Normal7"/>
              <w:spacing w:before="0" w:after="0" w:line="240" w:lineRule="auto"/>
              <w:jc w:val="center"/>
              <w:rPr>
                <w:noProof/>
              </w:rPr>
            </w:pPr>
            <w:r>
              <w:rPr>
                <w:noProof/>
              </w:rPr>
              <w:t>2026</w:t>
            </w:r>
          </w:p>
        </w:tc>
        <w:tc>
          <w:tcPr>
            <w:tcW w:w="4128" w:type="dxa"/>
            <w:shd w:val="clear" w:color="auto" w:fill="C6EFCE"/>
            <w:noWrap/>
          </w:tcPr>
          <w:p w14:paraId="44161B4D" w14:textId="1BA6111E" w:rsidR="00FB628F" w:rsidRDefault="00D024B6">
            <w:pPr>
              <w:pStyle w:val="P68B1DB1-Normal7"/>
              <w:spacing w:before="0" w:after="0" w:line="240" w:lineRule="auto"/>
              <w:rPr>
                <w:noProof/>
              </w:rPr>
            </w:pPr>
            <w:r>
              <w:rPr>
                <w:noProof/>
              </w:rPr>
              <w:t>Semnarea acordului de contribuție dintre Slovenia și întreprinderea comună EuroHPC. Acordul de contribuție respectiv include:</w:t>
            </w:r>
          </w:p>
          <w:p w14:paraId="1F223F67" w14:textId="4C29579C" w:rsidR="00FB628F" w:rsidRDefault="00D024B6">
            <w:pPr>
              <w:pStyle w:val="P68B1DB1-Normal7"/>
              <w:spacing w:before="0" w:after="0" w:line="240" w:lineRule="auto"/>
              <w:rPr>
                <w:noProof/>
              </w:rPr>
            </w:pPr>
            <w:r>
              <w:rPr>
                <w:noProof/>
              </w:rPr>
              <w:t>— Indicarea activităților care urmează să fie finanțate prin contribuția voluntară, și anume sprijinul financiar pentru o gigafabrică de IA sau o infrastructură de IA și tehnologii cuantice echivalente care urmează să fie stabilite în Uniune.</w:t>
            </w:r>
          </w:p>
          <w:p w14:paraId="7FE71181" w14:textId="7F4BD9CC" w:rsidR="00FB628F" w:rsidRDefault="00D024B6">
            <w:pPr>
              <w:pStyle w:val="P68B1DB1-Normal7"/>
              <w:spacing w:before="0" w:after="0" w:line="240" w:lineRule="auto"/>
              <w:rPr>
                <w:noProof/>
              </w:rPr>
            </w:pPr>
            <w:r>
              <w:rPr>
                <w:noProof/>
              </w:rPr>
              <w:t>— Cerința ca respectiva contribuție voluntară să fie utilizată în conformitate cu principiul de „a nu prejudicia în mod semnificativ”, astfel cum este prevăzut în Orientările tehnice 2021/C58/01.</w:t>
            </w:r>
          </w:p>
          <w:p w14:paraId="5E977FD1" w14:textId="6B30C727" w:rsidR="00FB628F" w:rsidRDefault="00D024B6">
            <w:pPr>
              <w:pStyle w:val="P68B1DB1-Normal7"/>
              <w:spacing w:before="0" w:after="0" w:line="240" w:lineRule="auto"/>
              <w:rPr>
                <w:noProof/>
              </w:rPr>
            </w:pPr>
            <w:r>
              <w:rPr>
                <w:noProof/>
              </w:rPr>
              <w:t>— Cuantumul exact al contribuției voluntare din fondurile MRR.</w:t>
            </w:r>
          </w:p>
          <w:p w14:paraId="750F5BCD" w14:textId="1BEF721B" w:rsidR="00FB628F" w:rsidRDefault="00D024B6">
            <w:pPr>
              <w:pStyle w:val="P68B1DB1-Normal7"/>
              <w:spacing w:before="0" w:after="0" w:line="240" w:lineRule="auto"/>
              <w:rPr>
                <w:noProof/>
              </w:rPr>
            </w:pPr>
            <w:r>
              <w:rPr>
                <w:noProof/>
              </w:rPr>
              <w:t>— Cerința ca sumele neutilizate care fac obiectul acordului să fie utilizate de întreprinderea comună EuroHPC pentru a sprijini aceleași obiective de politică în beneficiul statului membru în cauză și să nu fie transferate înapoi statului membru.</w:t>
            </w:r>
          </w:p>
          <w:p w14:paraId="3F38BC41" w14:textId="7F60B75D" w:rsidR="00FB628F" w:rsidRDefault="00D024B6">
            <w:pPr>
              <w:pStyle w:val="P68B1DB1-Normal7"/>
              <w:spacing w:before="0" w:after="0" w:line="240" w:lineRule="auto"/>
              <w:rPr>
                <w:noProof/>
              </w:rPr>
            </w:pPr>
            <w:r>
              <w:rPr>
                <w:noProof/>
              </w:rPr>
              <w:t>— Slovenia transferă 50 051 243 EUR întreprinderii comune pentru calculul european de înaltă performanță.</w:t>
            </w:r>
          </w:p>
        </w:tc>
      </w:tr>
    </w:tbl>
    <w:p w14:paraId="3138A7A8" w14:textId="77777777" w:rsidR="00FB628F" w:rsidRDefault="00FB628F">
      <w:pPr>
        <w:spacing w:before="0" w:line="240" w:lineRule="auto"/>
        <w:ind w:left="850"/>
        <w:jc w:val="both"/>
        <w:rPr>
          <w:b/>
          <w:noProof/>
          <w:u w:val="single"/>
        </w:rPr>
      </w:pPr>
    </w:p>
    <w:p w14:paraId="28BE181D" w14:textId="77777777" w:rsidR="00FB628F" w:rsidRDefault="00FB628F">
      <w:pPr>
        <w:spacing w:before="0" w:line="240" w:lineRule="auto"/>
        <w:jc w:val="both"/>
        <w:rPr>
          <w:b/>
          <w:noProof/>
          <w:u w:val="single"/>
        </w:rPr>
      </w:pPr>
    </w:p>
    <w:p w14:paraId="75ED6A52" w14:textId="77777777" w:rsidR="00FB628F" w:rsidRDefault="00D024B6">
      <w:pPr>
        <w:spacing w:before="0" w:after="0" w:line="240" w:lineRule="auto"/>
        <w:rPr>
          <w:noProof/>
        </w:rPr>
        <w:sectPr w:rsidR="00FB628F" w:rsidSect="0007392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26"/>
        </w:sectPr>
      </w:pPr>
      <w:r>
        <w:rPr>
          <w:noProof/>
        </w:rPr>
        <w:br w:type="page"/>
      </w:r>
    </w:p>
    <w:p w14:paraId="5127D929" w14:textId="450A7066" w:rsidR="00FB628F" w:rsidRDefault="00D024B6">
      <w:pPr>
        <w:pStyle w:val="P68B1DB1-Normal4"/>
        <w:spacing w:line="240" w:lineRule="auto"/>
        <w:jc w:val="both"/>
        <w:rPr>
          <w:i/>
          <w:noProof/>
          <w:color w:val="4F81BD"/>
        </w:rPr>
      </w:pPr>
      <w:r>
        <w:rPr>
          <w:noProof/>
        </w:rPr>
        <w:t>G.3. Descrierea reformelor și a investițiilor pentru împrumut</w:t>
      </w:r>
    </w:p>
    <w:p w14:paraId="519D5AD9" w14:textId="7AD23F55" w:rsidR="00FB628F" w:rsidRDefault="00D024B6">
      <w:pPr>
        <w:pStyle w:val="P68B1DB1-Normal16"/>
        <w:spacing w:line="240" w:lineRule="auto"/>
        <w:jc w:val="both"/>
        <w:rPr>
          <w:noProof/>
        </w:rPr>
      </w:pPr>
      <w:r>
        <w:rPr>
          <w:noProof/>
        </w:rPr>
        <w:t>Investiția O: Contribuție voluntară suplimentară la întreprinderea comună EuroHPC pentru gigafabricile de IA sau pentru o infrastructură de IA echivalentă</w:t>
      </w:r>
    </w:p>
    <w:p w14:paraId="68A28542" w14:textId="4C9445B4" w:rsidR="00FB628F" w:rsidRDefault="00D024B6">
      <w:pPr>
        <w:pStyle w:val="P68B1DB1-Normal9"/>
        <w:spacing w:line="240" w:lineRule="auto"/>
        <w:jc w:val="both"/>
        <w:rPr>
          <w:noProof/>
        </w:rPr>
      </w:pPr>
      <w:r>
        <w:rPr>
          <w:noProof/>
        </w:rPr>
        <w:t>Această măsură urmărește să sprijine înființarea de către Slovenia a gigafabricilor de inteligență artificială și accesul Sloveniei la acestea și la serviciile lor. Măsura constă într-o contribuție voluntară de 21 593 760 EUR la întreprinderea comună EuroHPC. Contribuția sprijină înființarea în Uniune a unei gigafabrici de IA sau a unei infrastructuri de IA și a unor tehnologii cuantice echivalente.</w:t>
      </w:r>
    </w:p>
    <w:p w14:paraId="76434746" w14:textId="448447C4" w:rsidR="00FB628F" w:rsidRDefault="00D024B6">
      <w:pPr>
        <w:spacing w:before="0" w:after="0" w:line="240" w:lineRule="auto"/>
        <w:rPr>
          <w:noProof/>
        </w:rPr>
      </w:pPr>
      <w:r>
        <w:rPr>
          <w:noProof/>
        </w:rPr>
        <w:br w:type="page"/>
      </w:r>
    </w:p>
    <w:p w14:paraId="2AD71394" w14:textId="77777777" w:rsidR="00FB628F" w:rsidRDefault="00FB628F">
      <w:pPr>
        <w:spacing w:before="0" w:after="0" w:line="240" w:lineRule="auto"/>
        <w:rPr>
          <w:noProof/>
        </w:rPr>
        <w:sectPr w:rsidR="00FB628F" w:rsidSect="00701DE9">
          <w:headerReference w:type="default" r:id="rId150"/>
          <w:footerReference w:type="default" r:id="rId151"/>
          <w:pgSz w:w="11907" w:h="16839"/>
          <w:pgMar w:top="1134" w:right="1134" w:bottom="1134" w:left="1134" w:header="567" w:footer="567" w:gutter="0"/>
          <w:cols w:space="720"/>
          <w:docGrid w:linePitch="326"/>
        </w:sectPr>
      </w:pPr>
    </w:p>
    <w:p w14:paraId="0ABDB50B" w14:textId="77777777" w:rsidR="00FB628F" w:rsidRDefault="00FB628F">
      <w:pPr>
        <w:spacing w:before="0" w:after="0" w:line="240" w:lineRule="auto"/>
        <w:rPr>
          <w:noProof/>
        </w:rPr>
      </w:pPr>
    </w:p>
    <w:p w14:paraId="40B44435" w14:textId="49CB7750" w:rsidR="00FB628F" w:rsidRDefault="00D024B6">
      <w:pPr>
        <w:pStyle w:val="P68B1DB1-Normal4"/>
        <w:spacing w:line="240" w:lineRule="auto"/>
        <w:ind w:left="851"/>
        <w:rPr>
          <w:bCs/>
          <w:noProof/>
        </w:rPr>
      </w:pPr>
      <w:r>
        <w:rPr>
          <w:noProof/>
        </w:rPr>
        <w:t>G.4. Jaloane, ținte, indicatori și calendarul de monitorizare și implementare aplicabile împrumutului</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051"/>
        <w:gridCol w:w="1080"/>
        <w:gridCol w:w="1560"/>
        <w:gridCol w:w="1440"/>
        <w:gridCol w:w="957"/>
        <w:gridCol w:w="992"/>
        <w:gridCol w:w="709"/>
        <w:gridCol w:w="992"/>
        <w:gridCol w:w="850"/>
        <w:gridCol w:w="3987"/>
      </w:tblGrid>
      <w:tr w:rsidR="00FB628F" w14:paraId="6B36D6AD" w14:textId="77777777">
        <w:trPr>
          <w:trHeight w:val="740"/>
          <w:tblHeader/>
          <w:jc w:val="center"/>
        </w:trPr>
        <w:tc>
          <w:tcPr>
            <w:tcW w:w="704" w:type="dxa"/>
            <w:vMerge w:val="restart"/>
            <w:shd w:val="clear" w:color="auto" w:fill="BDD7EE"/>
            <w:vAlign w:val="center"/>
            <w:hideMark/>
          </w:tcPr>
          <w:p w14:paraId="49EAB18A" w14:textId="77777777" w:rsidR="00FB628F" w:rsidRDefault="00D024B6">
            <w:pPr>
              <w:pStyle w:val="P68B1DB1-Normal6"/>
              <w:spacing w:before="0" w:after="0" w:line="240" w:lineRule="auto"/>
              <w:jc w:val="center"/>
              <w:rPr>
                <w:rFonts w:eastAsia="Times New Roman"/>
                <w:noProof/>
              </w:rPr>
            </w:pPr>
            <w:r>
              <w:rPr>
                <w:noProof/>
              </w:rPr>
              <w:t>Număr Nu.</w:t>
            </w:r>
          </w:p>
        </w:tc>
        <w:tc>
          <w:tcPr>
            <w:tcW w:w="2051" w:type="dxa"/>
            <w:vMerge w:val="restart"/>
            <w:shd w:val="clear" w:color="auto" w:fill="BDD7EE"/>
            <w:vAlign w:val="center"/>
            <w:hideMark/>
          </w:tcPr>
          <w:p w14:paraId="4BA9D51F"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080" w:type="dxa"/>
            <w:vMerge w:val="restart"/>
            <w:shd w:val="clear" w:color="auto" w:fill="BDD7EE"/>
            <w:vAlign w:val="center"/>
            <w:hideMark/>
          </w:tcPr>
          <w:p w14:paraId="4D61E5DF" w14:textId="77777777" w:rsidR="00FB628F" w:rsidRDefault="00D024B6">
            <w:pPr>
              <w:pStyle w:val="P68B1DB1-Normal6"/>
              <w:spacing w:before="0" w:after="0" w:line="240" w:lineRule="auto"/>
              <w:jc w:val="center"/>
              <w:rPr>
                <w:rFonts w:eastAsia="Times New Roman"/>
                <w:noProof/>
              </w:rPr>
            </w:pPr>
            <w:r>
              <w:rPr>
                <w:noProof/>
              </w:rPr>
              <w:t>Etapă/Obiectiv</w:t>
            </w:r>
          </w:p>
        </w:tc>
        <w:tc>
          <w:tcPr>
            <w:tcW w:w="1560" w:type="dxa"/>
            <w:vMerge w:val="restart"/>
            <w:shd w:val="clear" w:color="auto" w:fill="BDD7EE"/>
            <w:vAlign w:val="center"/>
            <w:hideMark/>
          </w:tcPr>
          <w:p w14:paraId="3FBC6D29" w14:textId="77777777" w:rsidR="00FB628F" w:rsidRDefault="00D024B6">
            <w:pPr>
              <w:pStyle w:val="P68B1DB1-Normal6"/>
              <w:spacing w:before="0" w:after="0" w:line="240" w:lineRule="auto"/>
              <w:jc w:val="center"/>
              <w:rPr>
                <w:rFonts w:eastAsia="Times New Roman"/>
                <w:noProof/>
              </w:rPr>
            </w:pPr>
            <w:r>
              <w:rPr>
                <w:noProof/>
              </w:rPr>
              <w:t>Nume</w:t>
            </w:r>
          </w:p>
        </w:tc>
        <w:tc>
          <w:tcPr>
            <w:tcW w:w="1440" w:type="dxa"/>
            <w:vMerge w:val="restart"/>
            <w:shd w:val="clear" w:color="auto" w:fill="BDD7EE"/>
            <w:vAlign w:val="center"/>
            <w:hideMark/>
          </w:tcPr>
          <w:p w14:paraId="3AB48CDF" w14:textId="77777777"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658" w:type="dxa"/>
            <w:gridSpan w:val="3"/>
            <w:shd w:val="clear" w:color="auto" w:fill="BDD7EE"/>
            <w:vAlign w:val="center"/>
            <w:hideMark/>
          </w:tcPr>
          <w:p w14:paraId="18B264F4" w14:textId="77777777" w:rsidR="00FB628F" w:rsidRDefault="00D024B6">
            <w:pPr>
              <w:pStyle w:val="P68B1DB1-Normal6"/>
              <w:spacing w:before="0" w:after="0" w:line="240" w:lineRule="auto"/>
              <w:jc w:val="center"/>
              <w:rPr>
                <w:noProof/>
              </w:rPr>
            </w:pPr>
            <w:r>
              <w:rPr>
                <w:noProof/>
              </w:rPr>
              <w:t xml:space="preserve">Indicatori cantitativi </w:t>
            </w:r>
          </w:p>
          <w:p w14:paraId="3B8D0BB9" w14:textId="13A76AA1" w:rsidR="00FB628F" w:rsidRDefault="00D024B6">
            <w:pPr>
              <w:pStyle w:val="P68B1DB1-Normal6"/>
              <w:spacing w:before="0" w:after="0" w:line="240" w:lineRule="auto"/>
              <w:jc w:val="center"/>
              <w:rPr>
                <w:rFonts w:eastAsia="Times New Roman"/>
                <w:noProof/>
              </w:rPr>
            </w:pPr>
            <w:r>
              <w:rPr>
                <w:noProof/>
              </w:rPr>
              <w:t>(pentru obiective)</w:t>
            </w:r>
          </w:p>
        </w:tc>
        <w:tc>
          <w:tcPr>
            <w:tcW w:w="1842" w:type="dxa"/>
            <w:gridSpan w:val="2"/>
            <w:shd w:val="clear" w:color="auto" w:fill="BDD7EE"/>
            <w:vAlign w:val="center"/>
            <w:hideMark/>
          </w:tcPr>
          <w:p w14:paraId="2D078157"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987" w:type="dxa"/>
            <w:vMerge w:val="restart"/>
            <w:shd w:val="clear" w:color="auto" w:fill="BDD7EE"/>
            <w:vAlign w:val="center"/>
            <w:hideMark/>
          </w:tcPr>
          <w:p w14:paraId="13F9A4E0"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073CAB19" w14:textId="77777777">
        <w:trPr>
          <w:trHeight w:val="751"/>
          <w:tblHeader/>
          <w:jc w:val="center"/>
        </w:trPr>
        <w:tc>
          <w:tcPr>
            <w:tcW w:w="704" w:type="dxa"/>
            <w:vMerge/>
            <w:vAlign w:val="center"/>
            <w:hideMark/>
          </w:tcPr>
          <w:p w14:paraId="31D6989E" w14:textId="77777777" w:rsidR="00FB628F" w:rsidRDefault="00FB628F">
            <w:pPr>
              <w:spacing w:before="0" w:after="0" w:line="240" w:lineRule="auto"/>
              <w:rPr>
                <w:rFonts w:eastAsia="Times New Roman"/>
                <w:b/>
                <w:noProof/>
                <w:sz w:val="18"/>
                <w:szCs w:val="18"/>
              </w:rPr>
            </w:pPr>
          </w:p>
        </w:tc>
        <w:tc>
          <w:tcPr>
            <w:tcW w:w="2051" w:type="dxa"/>
            <w:vMerge/>
            <w:vAlign w:val="center"/>
            <w:hideMark/>
          </w:tcPr>
          <w:p w14:paraId="10A9C349" w14:textId="77777777" w:rsidR="00FB628F" w:rsidRDefault="00FB628F">
            <w:pPr>
              <w:spacing w:before="0" w:after="0" w:line="240" w:lineRule="auto"/>
              <w:rPr>
                <w:rFonts w:eastAsia="Times New Roman"/>
                <w:b/>
                <w:noProof/>
                <w:sz w:val="18"/>
                <w:szCs w:val="18"/>
              </w:rPr>
            </w:pPr>
          </w:p>
        </w:tc>
        <w:tc>
          <w:tcPr>
            <w:tcW w:w="1080" w:type="dxa"/>
            <w:vMerge/>
            <w:vAlign w:val="center"/>
            <w:hideMark/>
          </w:tcPr>
          <w:p w14:paraId="5BB591D9" w14:textId="77777777" w:rsidR="00FB628F" w:rsidRDefault="00FB628F">
            <w:pPr>
              <w:spacing w:before="0" w:after="0" w:line="240" w:lineRule="auto"/>
              <w:rPr>
                <w:rFonts w:eastAsia="Times New Roman"/>
                <w:b/>
                <w:noProof/>
                <w:sz w:val="18"/>
                <w:szCs w:val="18"/>
              </w:rPr>
            </w:pPr>
          </w:p>
        </w:tc>
        <w:tc>
          <w:tcPr>
            <w:tcW w:w="1560" w:type="dxa"/>
            <w:vMerge/>
            <w:vAlign w:val="center"/>
            <w:hideMark/>
          </w:tcPr>
          <w:p w14:paraId="5FA912DD" w14:textId="77777777" w:rsidR="00FB628F" w:rsidRDefault="00FB628F">
            <w:pPr>
              <w:spacing w:before="0" w:after="0" w:line="240" w:lineRule="auto"/>
              <w:rPr>
                <w:rFonts w:eastAsia="Times New Roman"/>
                <w:b/>
                <w:noProof/>
                <w:sz w:val="18"/>
                <w:szCs w:val="18"/>
              </w:rPr>
            </w:pPr>
          </w:p>
        </w:tc>
        <w:tc>
          <w:tcPr>
            <w:tcW w:w="1440" w:type="dxa"/>
            <w:vMerge/>
            <w:vAlign w:val="center"/>
            <w:hideMark/>
          </w:tcPr>
          <w:p w14:paraId="74458ABD" w14:textId="77777777" w:rsidR="00FB628F" w:rsidRDefault="00FB628F">
            <w:pPr>
              <w:spacing w:before="0" w:after="0" w:line="240" w:lineRule="auto"/>
              <w:rPr>
                <w:rFonts w:eastAsia="Times New Roman"/>
                <w:b/>
                <w:noProof/>
                <w:sz w:val="18"/>
                <w:szCs w:val="18"/>
              </w:rPr>
            </w:pPr>
          </w:p>
        </w:tc>
        <w:tc>
          <w:tcPr>
            <w:tcW w:w="957" w:type="dxa"/>
            <w:shd w:val="clear" w:color="auto" w:fill="BDD7EE"/>
            <w:vAlign w:val="center"/>
            <w:hideMark/>
          </w:tcPr>
          <w:p w14:paraId="2AE8686D"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30FAE980" w14:textId="6ED49BF5" w:rsidR="00FB628F" w:rsidRDefault="00D024B6">
            <w:pPr>
              <w:pStyle w:val="P68B1DB1-Normal6"/>
              <w:spacing w:before="0" w:after="0" w:line="240" w:lineRule="auto"/>
              <w:jc w:val="center"/>
              <w:rPr>
                <w:rFonts w:eastAsia="Times New Roman"/>
                <w:noProof/>
              </w:rPr>
            </w:pPr>
            <w:r>
              <w:rPr>
                <w:noProof/>
              </w:rPr>
              <w:t>Situația de referință</w:t>
            </w:r>
          </w:p>
        </w:tc>
        <w:tc>
          <w:tcPr>
            <w:tcW w:w="709" w:type="dxa"/>
            <w:shd w:val="clear" w:color="auto" w:fill="BDD7EE"/>
            <w:vAlign w:val="center"/>
            <w:hideMark/>
          </w:tcPr>
          <w:p w14:paraId="24DCAD6A" w14:textId="6D6FFE69" w:rsidR="00FB628F" w:rsidRDefault="00D024B6">
            <w:pPr>
              <w:pStyle w:val="P68B1DB1-Normal6"/>
              <w:spacing w:before="0" w:after="0" w:line="240" w:lineRule="auto"/>
              <w:jc w:val="center"/>
              <w:rPr>
                <w:rFonts w:eastAsia="Times New Roman"/>
                <w:noProof/>
              </w:rPr>
            </w:pPr>
            <w:r>
              <w:rPr>
                <w:noProof/>
              </w:rPr>
              <w:t>Obiectiv</w:t>
            </w:r>
          </w:p>
        </w:tc>
        <w:tc>
          <w:tcPr>
            <w:tcW w:w="992" w:type="dxa"/>
            <w:shd w:val="clear" w:color="auto" w:fill="BDD7EE"/>
            <w:vAlign w:val="center"/>
            <w:hideMark/>
          </w:tcPr>
          <w:p w14:paraId="40F59426" w14:textId="77777777" w:rsidR="00FB628F" w:rsidRDefault="00D024B6">
            <w:pPr>
              <w:pStyle w:val="P68B1DB1-Normal6"/>
              <w:spacing w:before="0" w:after="0" w:line="240" w:lineRule="auto"/>
              <w:jc w:val="center"/>
              <w:rPr>
                <w:rFonts w:eastAsia="Times New Roman"/>
                <w:noProof/>
              </w:rPr>
            </w:pPr>
            <w:r>
              <w:rPr>
                <w:noProof/>
              </w:rPr>
              <w:t>Trimestru</w:t>
            </w:r>
          </w:p>
        </w:tc>
        <w:tc>
          <w:tcPr>
            <w:tcW w:w="850" w:type="dxa"/>
            <w:shd w:val="clear" w:color="auto" w:fill="BDD7EE"/>
            <w:vAlign w:val="center"/>
            <w:hideMark/>
          </w:tcPr>
          <w:p w14:paraId="28414B13" w14:textId="77777777" w:rsidR="00FB628F" w:rsidRDefault="00D024B6">
            <w:pPr>
              <w:pStyle w:val="P68B1DB1-Normal6"/>
              <w:spacing w:before="0" w:after="0" w:line="240" w:lineRule="auto"/>
              <w:jc w:val="center"/>
              <w:rPr>
                <w:rFonts w:eastAsia="Times New Roman"/>
                <w:noProof/>
              </w:rPr>
            </w:pPr>
            <w:r>
              <w:rPr>
                <w:noProof/>
              </w:rPr>
              <w:t>Anul</w:t>
            </w:r>
          </w:p>
        </w:tc>
        <w:tc>
          <w:tcPr>
            <w:tcW w:w="3987" w:type="dxa"/>
            <w:vMerge/>
            <w:vAlign w:val="center"/>
            <w:hideMark/>
          </w:tcPr>
          <w:p w14:paraId="6BE9E680" w14:textId="77777777" w:rsidR="00FB628F" w:rsidRDefault="00FB628F">
            <w:pPr>
              <w:spacing w:before="0" w:after="0" w:line="240" w:lineRule="auto"/>
              <w:rPr>
                <w:rFonts w:eastAsia="Times New Roman"/>
                <w:b/>
                <w:noProof/>
                <w:sz w:val="18"/>
                <w:szCs w:val="18"/>
              </w:rPr>
            </w:pPr>
          </w:p>
        </w:tc>
      </w:tr>
      <w:tr w:rsidR="00FB628F" w14:paraId="00494485" w14:textId="77777777">
        <w:trPr>
          <w:trHeight w:val="309"/>
          <w:jc w:val="center"/>
        </w:trPr>
        <w:tc>
          <w:tcPr>
            <w:tcW w:w="704" w:type="dxa"/>
            <w:shd w:val="clear" w:color="auto" w:fill="C6EFCE"/>
            <w:noWrap/>
          </w:tcPr>
          <w:p w14:paraId="3D7C9574" w14:textId="6FD51357" w:rsidR="00FB628F" w:rsidRDefault="00D024B6">
            <w:pPr>
              <w:pStyle w:val="P68B1DB1-Normal7"/>
              <w:spacing w:before="0" w:after="0" w:line="240" w:lineRule="auto"/>
              <w:jc w:val="center"/>
              <w:rPr>
                <w:rFonts w:eastAsia="Times New Roman"/>
                <w:noProof/>
              </w:rPr>
            </w:pPr>
            <w:r>
              <w:rPr>
                <w:noProof/>
              </w:rPr>
              <w:t>109b</w:t>
            </w:r>
          </w:p>
        </w:tc>
        <w:tc>
          <w:tcPr>
            <w:tcW w:w="2051" w:type="dxa"/>
            <w:shd w:val="clear" w:color="auto" w:fill="C6EFCE"/>
            <w:noWrap/>
          </w:tcPr>
          <w:p w14:paraId="6F7E65E5" w14:textId="7C2CA446" w:rsidR="00FB628F" w:rsidRDefault="00D024B6">
            <w:pPr>
              <w:pStyle w:val="P68B1DB1-Normal7"/>
              <w:spacing w:before="0" w:after="0" w:line="240" w:lineRule="auto"/>
              <w:rPr>
                <w:rFonts w:eastAsia="Times New Roman"/>
                <w:noProof/>
              </w:rPr>
            </w:pPr>
            <w:r>
              <w:rPr>
                <w:noProof/>
              </w:rPr>
              <w:t>O: Contribuție voluntară suplimentară la întreprinderea comună EuroHPC pentru gigafabricile de IA sau pentru o infrastructură de IA echivalentă</w:t>
            </w:r>
          </w:p>
        </w:tc>
        <w:tc>
          <w:tcPr>
            <w:tcW w:w="1080" w:type="dxa"/>
            <w:shd w:val="clear" w:color="auto" w:fill="C6EFCE"/>
            <w:noWrap/>
          </w:tcPr>
          <w:p w14:paraId="5F17EB77" w14:textId="62BAC69B" w:rsidR="00FB628F" w:rsidRDefault="00D024B6">
            <w:pPr>
              <w:pStyle w:val="P68B1DB1-Normal8"/>
              <w:spacing w:before="0" w:after="0" w:line="240" w:lineRule="auto"/>
              <w:rPr>
                <w:noProof/>
              </w:rPr>
            </w:pPr>
            <w:r>
              <w:rPr>
                <w:noProof/>
              </w:rPr>
              <w:t>Etapă</w:t>
            </w:r>
          </w:p>
        </w:tc>
        <w:tc>
          <w:tcPr>
            <w:tcW w:w="1560" w:type="dxa"/>
            <w:shd w:val="clear" w:color="auto" w:fill="C6EFCE"/>
            <w:noWrap/>
          </w:tcPr>
          <w:p w14:paraId="33B11603" w14:textId="04A97B01" w:rsidR="00FB628F" w:rsidRDefault="00D024B6">
            <w:pPr>
              <w:pStyle w:val="P68B1DB1-Normal7"/>
              <w:spacing w:before="0" w:after="0" w:line="240" w:lineRule="auto"/>
              <w:rPr>
                <w:noProof/>
                <w:szCs w:val="24"/>
              </w:rPr>
            </w:pPr>
            <w:r>
              <w:rPr>
                <w:noProof/>
              </w:rPr>
              <w:t>Semnarea acordului de contribuție dintre Slovenia și întreprinderea comună EuroHPC și plata contribuției voluntare către întreprinderea comună EuroHPC</w:t>
            </w:r>
          </w:p>
        </w:tc>
        <w:tc>
          <w:tcPr>
            <w:tcW w:w="1440" w:type="dxa"/>
            <w:shd w:val="clear" w:color="auto" w:fill="C6EFCE"/>
            <w:noWrap/>
          </w:tcPr>
          <w:p w14:paraId="2BA64C81" w14:textId="3FE931E9" w:rsidR="00FB628F" w:rsidRDefault="00D024B6">
            <w:pPr>
              <w:pStyle w:val="P68B1DB1-Normal8"/>
              <w:spacing w:before="0" w:after="0" w:line="240" w:lineRule="auto"/>
              <w:rPr>
                <w:noProof/>
              </w:rPr>
            </w:pPr>
            <w:r>
              <w:rPr>
                <w:noProof/>
              </w:rPr>
              <w:t>Semnarea acordului de contribuție</w:t>
            </w:r>
          </w:p>
        </w:tc>
        <w:tc>
          <w:tcPr>
            <w:tcW w:w="957" w:type="dxa"/>
            <w:shd w:val="clear" w:color="auto" w:fill="C6EFCE"/>
            <w:noWrap/>
          </w:tcPr>
          <w:p w14:paraId="25D1BB6B" w14:textId="13280ABD"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7A0FC771" w14:textId="0FC3EE55"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4A633682" w14:textId="73409735"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5B2EE7D3" w14:textId="75FB07B1" w:rsidR="00FB628F" w:rsidRDefault="00590A15">
            <w:pPr>
              <w:pStyle w:val="P68B1DB1-Normal8"/>
              <w:spacing w:before="0" w:after="0" w:line="240" w:lineRule="auto"/>
              <w:jc w:val="center"/>
              <w:rPr>
                <w:noProof/>
              </w:rPr>
            </w:pPr>
            <w:r>
              <w:rPr>
                <w:noProof/>
              </w:rPr>
              <w:t>T2</w:t>
            </w:r>
          </w:p>
        </w:tc>
        <w:tc>
          <w:tcPr>
            <w:tcW w:w="850" w:type="dxa"/>
            <w:shd w:val="clear" w:color="auto" w:fill="C6EFCE"/>
            <w:noWrap/>
          </w:tcPr>
          <w:p w14:paraId="3180783F" w14:textId="4FCB2F54" w:rsidR="00FB628F" w:rsidRDefault="00D024B6">
            <w:pPr>
              <w:pStyle w:val="P68B1DB1-Normal8"/>
              <w:spacing w:before="0" w:after="0" w:line="240" w:lineRule="auto"/>
              <w:jc w:val="center"/>
              <w:rPr>
                <w:noProof/>
              </w:rPr>
            </w:pPr>
            <w:r>
              <w:rPr>
                <w:noProof/>
              </w:rPr>
              <w:t>2026</w:t>
            </w:r>
          </w:p>
        </w:tc>
        <w:tc>
          <w:tcPr>
            <w:tcW w:w="3987" w:type="dxa"/>
            <w:shd w:val="clear" w:color="auto" w:fill="C6EFCE"/>
            <w:noWrap/>
          </w:tcPr>
          <w:p w14:paraId="78AF376F" w14:textId="192E0E7C" w:rsidR="00FB628F" w:rsidRDefault="00D024B6">
            <w:pPr>
              <w:pStyle w:val="P68B1DB1-Normal7"/>
              <w:spacing w:before="0" w:after="0" w:line="240" w:lineRule="auto"/>
              <w:rPr>
                <w:noProof/>
              </w:rPr>
            </w:pPr>
            <w:r>
              <w:rPr>
                <w:noProof/>
              </w:rPr>
              <w:t>Semnarea acordului de contribuție dintre Slovenia și întreprinderea comună EuroHPC. Acordul de contribuție respectiv include:</w:t>
            </w:r>
          </w:p>
          <w:p w14:paraId="74EE8D30" w14:textId="1C7EE80B" w:rsidR="00FB628F" w:rsidRDefault="00D024B6">
            <w:pPr>
              <w:pStyle w:val="P68B1DB1-Normal7"/>
              <w:spacing w:before="0" w:after="0" w:line="240" w:lineRule="auto"/>
              <w:rPr>
                <w:noProof/>
              </w:rPr>
            </w:pPr>
            <w:r>
              <w:rPr>
                <w:noProof/>
              </w:rPr>
              <w:t>— Indicarea activităților care urmează să fie finanțate prin contribuția voluntară, și anume sprijinul financiar pentru o gigafabrică de IA sau o infrastructură de IA și tehnologii cuantice echivalente care urmează să fie stabilite în Uniune.</w:t>
            </w:r>
          </w:p>
          <w:p w14:paraId="7EAB71FB" w14:textId="672A780A" w:rsidR="00FB628F" w:rsidRDefault="00D024B6">
            <w:pPr>
              <w:pStyle w:val="P68B1DB1-Normal7"/>
              <w:spacing w:before="0" w:after="0" w:line="240" w:lineRule="auto"/>
              <w:rPr>
                <w:noProof/>
              </w:rPr>
            </w:pPr>
            <w:r>
              <w:rPr>
                <w:noProof/>
              </w:rPr>
              <w:t>— Cerința ca respectiva contribuție voluntară să fie utilizată în conformitate cu principiul de „a nu prejudicia în mod semnificativ”, astfel cum este prevăzut în Orientările tehnice 2021/C58/01.</w:t>
            </w:r>
          </w:p>
          <w:p w14:paraId="12409AA7" w14:textId="634C08FF" w:rsidR="00FB628F" w:rsidRDefault="00D024B6">
            <w:pPr>
              <w:pStyle w:val="P68B1DB1-Normal7"/>
              <w:spacing w:before="0" w:after="0" w:line="240" w:lineRule="auto"/>
              <w:rPr>
                <w:noProof/>
              </w:rPr>
            </w:pPr>
            <w:r>
              <w:rPr>
                <w:noProof/>
              </w:rPr>
              <w:t>— Cuantumul exact al contribuției voluntare din fondurile MRR.</w:t>
            </w:r>
          </w:p>
          <w:p w14:paraId="5379C4DF" w14:textId="77021804" w:rsidR="00FB628F" w:rsidRDefault="00D024B6">
            <w:pPr>
              <w:pStyle w:val="P68B1DB1-Normal7"/>
              <w:spacing w:before="0" w:after="0" w:line="240" w:lineRule="auto"/>
              <w:rPr>
                <w:noProof/>
              </w:rPr>
            </w:pPr>
            <w:r>
              <w:rPr>
                <w:noProof/>
              </w:rPr>
              <w:t>— Cerința ca sumele neutilizate care fac obiectul acordului să fie utilizate de întreprinderea comună EuroHPC pentru a sprijini aceleași obiective de politică în beneficiul statului membru în cauză și să nu fie transferate înapoi statului membru.</w:t>
            </w:r>
          </w:p>
          <w:p w14:paraId="2891E6A0" w14:textId="088580C3" w:rsidR="00FB628F" w:rsidRDefault="00D024B6">
            <w:pPr>
              <w:pStyle w:val="P68B1DB1-Normal7"/>
              <w:spacing w:before="0" w:after="0" w:line="240" w:lineRule="auto"/>
              <w:rPr>
                <w:rFonts w:eastAsia="Times New Roman"/>
                <w:noProof/>
              </w:rPr>
            </w:pPr>
            <w:r>
              <w:rPr>
                <w:noProof/>
              </w:rPr>
              <w:t>— Pe lângă cei 50 051 243 EUR din cadrul jalonului 109a, Slovenia transferă 21 593 760 EUR întreprinderii comune pentru calculul european de înaltă performanță.</w:t>
            </w:r>
          </w:p>
        </w:tc>
      </w:tr>
    </w:tbl>
    <w:p w14:paraId="0190E9F6" w14:textId="60F1D986" w:rsidR="00FB628F" w:rsidRDefault="00FB628F">
      <w:pPr>
        <w:spacing w:before="0" w:after="0" w:line="240" w:lineRule="auto"/>
        <w:rPr>
          <w:b/>
          <w:bCs/>
          <w:noProof/>
        </w:rPr>
        <w:sectPr w:rsidR="00FB628F" w:rsidSect="00701DE9">
          <w:headerReference w:type="default" r:id="rId152"/>
          <w:footerReference w:type="default" r:id="rId153"/>
          <w:pgSz w:w="16839" w:h="11907" w:orient="landscape"/>
          <w:pgMar w:top="1134" w:right="1134" w:bottom="1134" w:left="1134" w:header="567" w:footer="567" w:gutter="0"/>
          <w:cols w:space="720"/>
          <w:docGrid w:linePitch="326"/>
        </w:sectPr>
      </w:pPr>
    </w:p>
    <w:p w14:paraId="16EFDB4F" w14:textId="77777777" w:rsidR="00FB628F" w:rsidRDefault="00D024B6">
      <w:pPr>
        <w:pStyle w:val="P68B1DB1-Normal3"/>
        <w:keepNext/>
        <w:tabs>
          <w:tab w:val="left" w:pos="850"/>
        </w:tabs>
        <w:spacing w:line="240" w:lineRule="auto"/>
        <w:jc w:val="both"/>
        <w:outlineLvl w:val="0"/>
        <w:rPr>
          <w:noProof/>
        </w:rPr>
      </w:pPr>
      <w:r>
        <w:rPr>
          <w:noProof/>
        </w:rPr>
        <w:t xml:space="preserve">H. COMPONENTA 8: CDI – CERCETARE, DEZVOLTARE ȘI INOVARE </w:t>
      </w:r>
    </w:p>
    <w:p w14:paraId="0ABD2D56" w14:textId="16EE7C7F" w:rsidR="00FB628F" w:rsidRDefault="00D024B6">
      <w:pPr>
        <w:spacing w:line="240" w:lineRule="auto"/>
        <w:jc w:val="both"/>
        <w:rPr>
          <w:noProof/>
        </w:rPr>
      </w:pPr>
      <w:r>
        <w:rPr>
          <w:noProof/>
        </w:rPr>
        <w:t>Performanțele Sloveniei în materie de cercetare și inovare rămân sub nivelul optim. Nivelul cheltuielilor pentru cercetare și inovare și eficacitatea acestora rămân modeste, ceea ce limitează performanța științifică și tehnologică a țării. Contribuția cercetării și inovării la creșterea productivității și la competitivitate este, prin urmare, limitată, inclusiv în ceea ce privește tranziția digitală și tranziția verde.</w:t>
      </w:r>
    </w:p>
    <w:p w14:paraId="1680E23C" w14:textId="77777777" w:rsidR="00FB628F" w:rsidRDefault="00D024B6">
      <w:pPr>
        <w:spacing w:line="240" w:lineRule="auto"/>
        <w:jc w:val="both"/>
        <w:rPr>
          <w:noProof/>
        </w:rPr>
      </w:pPr>
      <w:r>
        <w:rPr>
          <w:noProof/>
        </w:rPr>
        <w:t>Obiectivele acestei componente a planului sloven de redresare și reziliență sunt de a îmbunătăți guvernanța și coordonarea politicii de cercetare și inovare, de a crește nivelul investițiilor publice și private în cercetare și dezvoltare, precum și eficiența și eficacitatea acestora. Acest lucru ar garanta că cercetarea, dezvoltarea și inovarea (CDI) reprezintă un motor esențial al productivității și al creșterii economice. Măsurile propuse ar asigura, de asemenea, faptul că cercetarea și inovarea sunt un factor-cheie pentru tranziția digitală și tranziția verde.</w:t>
      </w:r>
    </w:p>
    <w:p w14:paraId="6973CECB" w14:textId="77777777" w:rsidR="00FB628F" w:rsidRDefault="00D024B6">
      <w:pPr>
        <w:spacing w:line="240" w:lineRule="auto"/>
        <w:jc w:val="both"/>
        <w:rPr>
          <w:noProof/>
        </w:rPr>
      </w:pPr>
      <w:r>
        <w:rPr>
          <w:noProof/>
        </w:rPr>
        <w:t>Aceste investiții și reforme răspund recomandărilor specifice fiecărei țări adresate Sloveniei în 2019 de a „concentra politica economică bazată pe investiții asupra cercetării și inovării” (recomandările specifice fiecărei țări 3, 2019) și 2020 de a „concentra investițiile asupra [...] cercetării și inovării” (recomandările specifice fiecărei țări 3, 2020).</w:t>
      </w:r>
    </w:p>
    <w:p w14:paraId="1AD12807" w14:textId="77777777" w:rsidR="00FB628F" w:rsidRDefault="00D024B6">
      <w:pPr>
        <w:spacing w:line="240" w:lineRule="auto"/>
        <w:jc w:val="both"/>
        <w:rPr>
          <w:noProof/>
        </w:rPr>
      </w:pPr>
      <w:r>
        <w:rPr>
          <w:noProof/>
        </w:rPr>
        <w:t>Recomandarea Consiliului din 2020 a luat act de faptul că încetinirea creșterii economice pune în pericol CDI ale întreprinderilor și că, prin urmare, sunt necesare investiții pentru a ajuta întreprinderile mici și mijlocii inovatoare să își extindă producția. În plus, legăturile mai strânse dintre mediul academic și întreprinderi sunt esențiale pentru transpunerea cu succes a cunoștințelor în inovare, pentru îmbunătățirea performanței țării în materie de CDI, pentru stimularea creșterii economice și pentru sprijinirea implementării inovațiilor care sunt esențiale pentru tranziția verde și cea digitală.</w:t>
      </w:r>
    </w:p>
    <w:p w14:paraId="64F945B2" w14:textId="562AD89F"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9F39D7F" w14:textId="02AD79EB" w:rsidR="00FB628F" w:rsidRDefault="00D024B6">
      <w:pPr>
        <w:pStyle w:val="P68B1DB1-Normal4"/>
        <w:spacing w:line="240" w:lineRule="auto"/>
        <w:jc w:val="both"/>
        <w:rPr>
          <w:i/>
          <w:noProof/>
          <w:color w:val="4F81BD"/>
        </w:rPr>
      </w:pPr>
      <w:r>
        <w:rPr>
          <w:noProof/>
        </w:rPr>
        <w:t>H.1. Descrierea reformelor și a investițiilor pentru sprijinul financiar nerambursabil</w:t>
      </w:r>
    </w:p>
    <w:p w14:paraId="21EDF731" w14:textId="77777777" w:rsidR="00FB628F" w:rsidRDefault="00D024B6">
      <w:pPr>
        <w:pStyle w:val="P68B1DB1-Normal5"/>
        <w:spacing w:line="240" w:lineRule="auto"/>
        <w:jc w:val="both"/>
        <w:rPr>
          <w:noProof/>
        </w:rPr>
      </w:pPr>
      <w:r>
        <w:rPr>
          <w:noProof/>
        </w:rPr>
        <w:t>Reforma A: Operarea și gestionarea sistemului CDI</w:t>
      </w:r>
    </w:p>
    <w:p w14:paraId="4130D56A" w14:textId="77777777" w:rsidR="00FB628F" w:rsidRDefault="00D024B6">
      <w:pPr>
        <w:spacing w:line="240" w:lineRule="auto"/>
        <w:jc w:val="both"/>
        <w:rPr>
          <w:noProof/>
        </w:rPr>
      </w:pPr>
      <w:r>
        <w:rPr>
          <w:noProof/>
        </w:rPr>
        <w:t>Obiectivele reformei sunt de a spori eficiența și eficacitatea investițiilor publice în CDI, de a crea un mediu de cercetare și inovare competitiv și de impact și de a stimula eforturile CDI în ceea ce privește tranziția verde și cea digitală.</w:t>
      </w:r>
    </w:p>
    <w:p w14:paraId="09780958" w14:textId="77777777" w:rsidR="00FB628F" w:rsidRDefault="00D024B6">
      <w:pPr>
        <w:spacing w:line="240" w:lineRule="auto"/>
        <w:jc w:val="both"/>
        <w:rPr>
          <w:noProof/>
        </w:rPr>
      </w:pPr>
      <w:r>
        <w:rPr>
          <w:noProof/>
        </w:rPr>
        <w:t>Reforma constă în intrarea în vigoare a unui nou act legislativ privind activitățile de cercetare, dezvoltare și inovare; introducerea unui nou model de guvernanță și de integrare a ecosistemului de cercetare și inovare (inclusiv crearea unui comitet comun pentru program); instituirea unui sistem comun de monitorizare și evaluare a politicilor CDI; consolidarea și capacitarea celor două agenții executive de cercetare; și consolidarea mediului de sprijin al entităților și rețelelor deja înființate la nivel național și internațional pentru a promova fluxurile de cunoștințe și cooperarea dintre mediul academic și mediul de afaceri.</w:t>
      </w:r>
    </w:p>
    <w:p w14:paraId="5D0B3388" w14:textId="24F1D88A" w:rsidR="00FB628F" w:rsidRDefault="00D024B6">
      <w:pPr>
        <w:spacing w:line="240" w:lineRule="auto"/>
        <w:jc w:val="both"/>
        <w:rPr>
          <w:noProof/>
        </w:rPr>
      </w:pPr>
      <w:r>
        <w:rPr>
          <w:noProof/>
        </w:rPr>
        <w:t>Jaloanele legate de punerea în aplicare a reformei se finalizează până la 30 iunie 2022.</w:t>
      </w:r>
    </w:p>
    <w:p w14:paraId="2C444460" w14:textId="77777777" w:rsidR="00FB628F" w:rsidRDefault="00D024B6">
      <w:pPr>
        <w:spacing w:before="0" w:after="0" w:line="240" w:lineRule="auto"/>
        <w:rPr>
          <w:noProof/>
        </w:rPr>
      </w:pPr>
      <w:r>
        <w:rPr>
          <w:noProof/>
        </w:rPr>
        <w:br w:type="page"/>
      </w:r>
    </w:p>
    <w:p w14:paraId="11C4DBF3" w14:textId="03742AED" w:rsidR="00FB628F" w:rsidRDefault="00D024B6">
      <w:pPr>
        <w:pStyle w:val="P68B1DB1-Normal5"/>
        <w:spacing w:line="240" w:lineRule="auto"/>
        <w:jc w:val="both"/>
        <w:rPr>
          <w:noProof/>
        </w:rPr>
      </w:pPr>
      <w:r>
        <w:rPr>
          <w:noProof/>
        </w:rPr>
        <w:t>Investiția B: Finanțarea proiectelor de cercetare și inovare în domeniul tranziției verzi sau digitale</w:t>
      </w:r>
    </w:p>
    <w:p w14:paraId="3C82CF54" w14:textId="6D0CEDC3" w:rsidR="00FB628F" w:rsidRDefault="00D024B6">
      <w:pPr>
        <w:spacing w:line="240" w:lineRule="auto"/>
        <w:jc w:val="both"/>
        <w:rPr>
          <w:noProof/>
        </w:rPr>
      </w:pPr>
      <w:r>
        <w:rPr>
          <w:noProof/>
        </w:rPr>
        <w:t>Obiectivul investiției este de a promova colaborarea pe termen mai lung în domeniul tranziției verzi și al celei digitale</w:t>
      </w:r>
      <w:r>
        <w:rPr>
          <w:rFonts w:ascii="Segoe UI" w:hAnsi="Segoe UI" w:cs="Segoe UI"/>
          <w:noProof/>
          <w:sz w:val="18"/>
          <w:szCs w:val="18"/>
        </w:rPr>
        <w:t xml:space="preserve"> </w:t>
      </w:r>
      <w:r>
        <w:rPr>
          <w:noProof/>
        </w:rPr>
        <w:t>între întreprinderile implicate în activități legate de cercetare și dezvoltare sau între organizațiile de cercetare, întreprinderile mari sau IMM-uri.</w:t>
      </w:r>
    </w:p>
    <w:p w14:paraId="453AEE2A" w14:textId="6C5C1DCE" w:rsidR="00FB628F" w:rsidRDefault="00D024B6">
      <w:pPr>
        <w:spacing w:line="240" w:lineRule="auto"/>
        <w:jc w:val="both"/>
        <w:rPr>
          <w:noProof/>
        </w:rPr>
      </w:pPr>
      <w:r>
        <w:rPr>
          <w:noProof/>
        </w:rPr>
        <w:t>Investiția constă în realizarea de proiecte în domeniul tranziției verzi sau digitale.</w:t>
      </w:r>
    </w:p>
    <w:p w14:paraId="7CFECCC5" w14:textId="610067E8" w:rsidR="00FB628F" w:rsidRDefault="00D024B6">
      <w:pPr>
        <w:pStyle w:val="P68B1DB1-Normal5"/>
        <w:spacing w:line="240" w:lineRule="auto"/>
        <w:jc w:val="both"/>
        <w:rPr>
          <w:noProof/>
        </w:rPr>
      </w:pPr>
      <w:r>
        <w:rPr>
          <w:noProof/>
        </w:rPr>
        <w:t>Investiția C: Sprijin pentru mobilitatea internațională și (re) integrarea cercetătorilor</w:t>
      </w:r>
    </w:p>
    <w:p w14:paraId="5602921C" w14:textId="77777777" w:rsidR="00FB628F" w:rsidRDefault="00D024B6">
      <w:pPr>
        <w:spacing w:line="240" w:lineRule="auto"/>
        <w:jc w:val="both"/>
        <w:rPr>
          <w:noProof/>
        </w:rPr>
      </w:pPr>
      <w:r>
        <w:rPr>
          <w:noProof/>
        </w:rPr>
        <w:t>Obiectivele investiției sunt îmbunătățirea excelenței științifice, a capacității de cercetare, a transferului și circulației cunoștințelor prin promovarea mobilității internaționale și intersectoriale și a reintegrării cercetătorilor în peisajul CDI din Slovenia.</w:t>
      </w:r>
    </w:p>
    <w:p w14:paraId="3BAC0F6B" w14:textId="24368210" w:rsidR="00FB628F" w:rsidRDefault="00D024B6">
      <w:pPr>
        <w:spacing w:line="240" w:lineRule="auto"/>
        <w:jc w:val="both"/>
        <w:rPr>
          <w:noProof/>
        </w:rPr>
      </w:pPr>
      <w:r>
        <w:rPr>
          <w:noProof/>
        </w:rPr>
        <w:t>Investiția constă în sprijinirea cercetătorilor.</w:t>
      </w:r>
    </w:p>
    <w:p w14:paraId="4F3AA5DA" w14:textId="0583B4BD" w:rsidR="00FB628F" w:rsidRDefault="00D024B6">
      <w:pPr>
        <w:pStyle w:val="P68B1DB1-Normal5"/>
        <w:spacing w:line="240" w:lineRule="auto"/>
        <w:jc w:val="both"/>
        <w:rPr>
          <w:noProof/>
        </w:rPr>
      </w:pPr>
      <w:r>
        <w:rPr>
          <w:noProof/>
        </w:rPr>
        <w:t>Investiția D: Proiecte demonstrative sau proiecte-pilot de CDI în domeniul tranziției verzi</w:t>
      </w:r>
    </w:p>
    <w:p w14:paraId="17F96FD1" w14:textId="098CD250" w:rsidR="00FB628F" w:rsidRDefault="00D024B6">
      <w:pPr>
        <w:spacing w:line="240" w:lineRule="auto"/>
        <w:jc w:val="both"/>
        <w:rPr>
          <w:noProof/>
        </w:rPr>
      </w:pPr>
      <w:r>
        <w:rPr>
          <w:noProof/>
        </w:rPr>
        <w:t>Obiectivele investiției sunt de a îmbunătăți performanța Sloveniei în materie de inovare prin creșterea investițiilor în CDI, de a promova transferul de tehnologie și, prin urmare, de a consolida ecosistemul de inovare, precum și de a stimula investițiile antreprenoriale pentru tranziția verde, în special în ceea ce privește economia circulară.</w:t>
      </w:r>
    </w:p>
    <w:p w14:paraId="2362208D" w14:textId="77777777" w:rsidR="00FB628F" w:rsidRDefault="00D024B6">
      <w:pPr>
        <w:spacing w:line="240" w:lineRule="auto"/>
        <w:jc w:val="both"/>
        <w:rPr>
          <w:noProof/>
        </w:rPr>
        <w:sectPr w:rsidR="00FB628F" w:rsidSect="00073927">
          <w:headerReference w:type="even" r:id="rId154"/>
          <w:headerReference w:type="default" r:id="rId155"/>
          <w:footerReference w:type="even" r:id="rId156"/>
          <w:footerReference w:type="default" r:id="rId157"/>
          <w:headerReference w:type="first" r:id="rId158"/>
          <w:footerReference w:type="first" r:id="rId159"/>
          <w:pgSz w:w="11907" w:h="16839"/>
          <w:pgMar w:top="1134" w:right="1134" w:bottom="1134" w:left="1134" w:header="567" w:footer="567" w:gutter="0"/>
          <w:cols w:space="720"/>
          <w:docGrid w:linePitch="326"/>
        </w:sectPr>
      </w:pPr>
      <w:r>
        <w:rPr>
          <w:noProof/>
        </w:rPr>
        <w:t>Investiția constă în furnizarea de proiecte demonstrative sau proiecte-pilot de CDI în domeniul tranziției verzi.</w:t>
      </w:r>
    </w:p>
    <w:p w14:paraId="3CBDBDAB" w14:textId="48F05387" w:rsidR="00FB628F" w:rsidRDefault="00D024B6">
      <w:pPr>
        <w:pStyle w:val="P68B1DB1-Normal4"/>
        <w:spacing w:line="240" w:lineRule="auto"/>
        <w:ind w:left="850"/>
        <w:jc w:val="both"/>
        <w:rPr>
          <w:noProof/>
        </w:rPr>
      </w:pPr>
      <w:r>
        <w:rPr>
          <w:noProof/>
        </w:rPr>
        <w:t>H.2. Jaloane, ținte, indicatori și calendarul de monitorizare și implementare aplicabile sprijinului financiar nerambursabil</w:t>
      </w:r>
    </w:p>
    <w:tbl>
      <w:tblPr>
        <w:tblW w:w="15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2073"/>
        <w:gridCol w:w="1200"/>
        <w:gridCol w:w="1799"/>
        <w:gridCol w:w="2168"/>
        <w:gridCol w:w="990"/>
        <w:gridCol w:w="842"/>
        <w:gridCol w:w="567"/>
        <w:gridCol w:w="851"/>
        <w:gridCol w:w="709"/>
        <w:gridCol w:w="3678"/>
      </w:tblGrid>
      <w:tr w:rsidR="00FB628F" w14:paraId="76FAA168" w14:textId="77777777">
        <w:trPr>
          <w:trHeight w:val="300"/>
          <w:tblHeader/>
          <w:jc w:val="center"/>
        </w:trPr>
        <w:tc>
          <w:tcPr>
            <w:tcW w:w="562" w:type="dxa"/>
            <w:vMerge w:val="restart"/>
            <w:shd w:val="clear" w:color="auto" w:fill="BDD7EE"/>
            <w:vAlign w:val="center"/>
            <w:hideMark/>
          </w:tcPr>
          <w:p w14:paraId="7AE2039C" w14:textId="62F44EFB" w:rsidR="00FB628F" w:rsidRDefault="00D024B6">
            <w:pPr>
              <w:pStyle w:val="P68B1DB1-Normal6"/>
              <w:spacing w:before="0" w:after="0" w:line="256" w:lineRule="auto"/>
              <w:jc w:val="center"/>
              <w:rPr>
                <w:rFonts w:eastAsia="Times New Roman"/>
                <w:noProof/>
                <w:color w:val="006100"/>
              </w:rPr>
            </w:pPr>
            <w:r>
              <w:rPr>
                <w:noProof/>
              </w:rPr>
              <w:t xml:space="preserve">Număr Nu. </w:t>
            </w:r>
          </w:p>
        </w:tc>
        <w:tc>
          <w:tcPr>
            <w:tcW w:w="2073" w:type="dxa"/>
            <w:vMerge w:val="restart"/>
            <w:shd w:val="clear" w:color="auto" w:fill="BDD7EE"/>
            <w:vAlign w:val="center"/>
            <w:hideMark/>
          </w:tcPr>
          <w:p w14:paraId="4BB16405"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1200" w:type="dxa"/>
            <w:vMerge w:val="restart"/>
            <w:shd w:val="clear" w:color="auto" w:fill="BDD7EE"/>
            <w:vAlign w:val="center"/>
            <w:hideMark/>
          </w:tcPr>
          <w:p w14:paraId="6F56E077" w14:textId="77777777" w:rsidR="00FB628F" w:rsidRDefault="00D024B6">
            <w:pPr>
              <w:pStyle w:val="P68B1DB1-Normal6"/>
              <w:spacing w:before="0" w:after="0" w:line="256" w:lineRule="auto"/>
              <w:jc w:val="center"/>
              <w:rPr>
                <w:rFonts w:eastAsia="Times New Roman"/>
                <w:noProof/>
              </w:rPr>
            </w:pPr>
            <w:r>
              <w:rPr>
                <w:noProof/>
              </w:rPr>
              <w:t>Etapă/Obiectiv</w:t>
            </w:r>
          </w:p>
        </w:tc>
        <w:tc>
          <w:tcPr>
            <w:tcW w:w="1799" w:type="dxa"/>
            <w:vMerge w:val="restart"/>
            <w:shd w:val="clear" w:color="auto" w:fill="BDD7EE"/>
            <w:vAlign w:val="center"/>
            <w:hideMark/>
          </w:tcPr>
          <w:p w14:paraId="72EE2E76" w14:textId="77777777" w:rsidR="00FB628F" w:rsidRDefault="00D024B6">
            <w:pPr>
              <w:pStyle w:val="P68B1DB1-Normal6"/>
              <w:spacing w:before="0" w:after="0" w:line="256" w:lineRule="auto"/>
              <w:jc w:val="center"/>
              <w:rPr>
                <w:rFonts w:eastAsia="Times New Roman"/>
                <w:noProof/>
              </w:rPr>
            </w:pPr>
            <w:r>
              <w:rPr>
                <w:noProof/>
              </w:rPr>
              <w:t>Nume</w:t>
            </w:r>
          </w:p>
        </w:tc>
        <w:tc>
          <w:tcPr>
            <w:tcW w:w="2168" w:type="dxa"/>
            <w:vMerge w:val="restart"/>
            <w:shd w:val="clear" w:color="auto" w:fill="BDD7EE"/>
            <w:vAlign w:val="center"/>
            <w:hideMark/>
          </w:tcPr>
          <w:p w14:paraId="3679612D" w14:textId="373448DE" w:rsidR="00FB628F" w:rsidRDefault="00D024B6">
            <w:pPr>
              <w:pStyle w:val="P68B1DB1-Normal6"/>
              <w:spacing w:before="0" w:after="0" w:line="256" w:lineRule="auto"/>
              <w:jc w:val="center"/>
              <w:rPr>
                <w:rFonts w:eastAsia="Times New Roman"/>
                <w:noProof/>
              </w:rPr>
            </w:pPr>
            <w:r>
              <w:rPr>
                <w:noProof/>
              </w:rPr>
              <w:t>Indicatori calitativi (pentru obiectivele de etapă)</w:t>
            </w:r>
          </w:p>
        </w:tc>
        <w:tc>
          <w:tcPr>
            <w:tcW w:w="2399" w:type="dxa"/>
            <w:gridSpan w:val="3"/>
            <w:shd w:val="clear" w:color="auto" w:fill="BDD7EE"/>
            <w:vAlign w:val="center"/>
            <w:hideMark/>
          </w:tcPr>
          <w:p w14:paraId="4FD027E1" w14:textId="77777777" w:rsidR="00FB628F" w:rsidRDefault="00D024B6">
            <w:pPr>
              <w:pStyle w:val="P68B1DB1-Normal6"/>
              <w:spacing w:before="0" w:after="0" w:line="256" w:lineRule="auto"/>
              <w:jc w:val="center"/>
              <w:rPr>
                <w:noProof/>
              </w:rPr>
            </w:pPr>
            <w:r>
              <w:rPr>
                <w:noProof/>
              </w:rPr>
              <w:t xml:space="preserve">Indicatori cantitativi </w:t>
            </w:r>
          </w:p>
          <w:p w14:paraId="6991BC02" w14:textId="1C8906A2" w:rsidR="00FB628F" w:rsidRDefault="00D024B6">
            <w:pPr>
              <w:pStyle w:val="P68B1DB1-Normal6"/>
              <w:spacing w:before="0" w:after="0" w:line="256" w:lineRule="auto"/>
              <w:jc w:val="center"/>
              <w:rPr>
                <w:rFonts w:eastAsia="Times New Roman"/>
                <w:noProof/>
              </w:rPr>
            </w:pPr>
            <w:r>
              <w:rPr>
                <w:noProof/>
              </w:rPr>
              <w:t>(pentru obiective)</w:t>
            </w:r>
          </w:p>
        </w:tc>
        <w:tc>
          <w:tcPr>
            <w:tcW w:w="1560" w:type="dxa"/>
            <w:gridSpan w:val="2"/>
            <w:shd w:val="clear" w:color="auto" w:fill="BDD7EE"/>
            <w:vAlign w:val="center"/>
            <w:hideMark/>
          </w:tcPr>
          <w:p w14:paraId="16E68F91"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3678" w:type="dxa"/>
            <w:vMerge w:val="restart"/>
            <w:shd w:val="clear" w:color="auto" w:fill="BDD7EE"/>
            <w:vAlign w:val="center"/>
            <w:hideMark/>
          </w:tcPr>
          <w:p w14:paraId="261E644D"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1AAED491" w14:textId="77777777">
        <w:trPr>
          <w:trHeight w:val="300"/>
          <w:tblHeader/>
          <w:jc w:val="center"/>
        </w:trPr>
        <w:tc>
          <w:tcPr>
            <w:tcW w:w="562" w:type="dxa"/>
            <w:vMerge/>
            <w:vAlign w:val="center"/>
            <w:hideMark/>
          </w:tcPr>
          <w:p w14:paraId="080EFEE8" w14:textId="77777777" w:rsidR="00FB628F" w:rsidRDefault="00FB628F">
            <w:pPr>
              <w:spacing w:before="0" w:after="0" w:line="256" w:lineRule="auto"/>
              <w:rPr>
                <w:rFonts w:eastAsia="Times New Roman"/>
                <w:noProof/>
                <w:color w:val="006100"/>
                <w:sz w:val="18"/>
                <w:szCs w:val="18"/>
              </w:rPr>
            </w:pPr>
          </w:p>
        </w:tc>
        <w:tc>
          <w:tcPr>
            <w:tcW w:w="2073" w:type="dxa"/>
            <w:vMerge/>
            <w:vAlign w:val="center"/>
            <w:hideMark/>
          </w:tcPr>
          <w:p w14:paraId="4255C1F4" w14:textId="77777777" w:rsidR="00FB628F" w:rsidRDefault="00FB628F">
            <w:pPr>
              <w:spacing w:before="0" w:after="0" w:line="256" w:lineRule="auto"/>
              <w:rPr>
                <w:rFonts w:eastAsia="Times New Roman"/>
                <w:b/>
                <w:noProof/>
                <w:sz w:val="18"/>
                <w:szCs w:val="18"/>
              </w:rPr>
            </w:pPr>
          </w:p>
        </w:tc>
        <w:tc>
          <w:tcPr>
            <w:tcW w:w="1200" w:type="dxa"/>
            <w:vMerge/>
            <w:vAlign w:val="center"/>
            <w:hideMark/>
          </w:tcPr>
          <w:p w14:paraId="6EFE85E7" w14:textId="77777777" w:rsidR="00FB628F" w:rsidRDefault="00FB628F">
            <w:pPr>
              <w:spacing w:before="0" w:after="0" w:line="256" w:lineRule="auto"/>
              <w:rPr>
                <w:rFonts w:eastAsia="Times New Roman"/>
                <w:b/>
                <w:noProof/>
                <w:sz w:val="18"/>
                <w:szCs w:val="18"/>
              </w:rPr>
            </w:pPr>
          </w:p>
        </w:tc>
        <w:tc>
          <w:tcPr>
            <w:tcW w:w="1799" w:type="dxa"/>
            <w:vMerge/>
            <w:vAlign w:val="center"/>
            <w:hideMark/>
          </w:tcPr>
          <w:p w14:paraId="3563EE12" w14:textId="77777777" w:rsidR="00FB628F" w:rsidRDefault="00FB628F">
            <w:pPr>
              <w:spacing w:before="0" w:after="0" w:line="256" w:lineRule="auto"/>
              <w:rPr>
                <w:rFonts w:eastAsia="Times New Roman"/>
                <w:b/>
                <w:noProof/>
                <w:sz w:val="18"/>
                <w:szCs w:val="18"/>
              </w:rPr>
            </w:pPr>
          </w:p>
        </w:tc>
        <w:tc>
          <w:tcPr>
            <w:tcW w:w="2168" w:type="dxa"/>
            <w:vMerge/>
            <w:vAlign w:val="center"/>
            <w:hideMark/>
          </w:tcPr>
          <w:p w14:paraId="55B10BD1" w14:textId="77777777" w:rsidR="00FB628F" w:rsidRDefault="00FB628F">
            <w:pPr>
              <w:spacing w:before="0" w:after="0" w:line="256" w:lineRule="auto"/>
              <w:rPr>
                <w:rFonts w:eastAsia="Times New Roman"/>
                <w:b/>
                <w:noProof/>
                <w:sz w:val="18"/>
                <w:szCs w:val="18"/>
              </w:rPr>
            </w:pPr>
          </w:p>
        </w:tc>
        <w:tc>
          <w:tcPr>
            <w:tcW w:w="990" w:type="dxa"/>
            <w:shd w:val="clear" w:color="auto" w:fill="BDD7EE"/>
            <w:vAlign w:val="center"/>
            <w:hideMark/>
          </w:tcPr>
          <w:p w14:paraId="041F449E"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842" w:type="dxa"/>
            <w:shd w:val="clear" w:color="auto" w:fill="BDD7EE"/>
            <w:vAlign w:val="center"/>
            <w:hideMark/>
          </w:tcPr>
          <w:p w14:paraId="3E982642"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567" w:type="dxa"/>
            <w:shd w:val="clear" w:color="auto" w:fill="BDD7EE"/>
            <w:vAlign w:val="center"/>
            <w:hideMark/>
          </w:tcPr>
          <w:p w14:paraId="6E00890A"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851" w:type="dxa"/>
            <w:shd w:val="clear" w:color="auto" w:fill="BDD7EE"/>
            <w:vAlign w:val="center"/>
            <w:hideMark/>
          </w:tcPr>
          <w:p w14:paraId="25964762" w14:textId="77777777" w:rsidR="00FB628F" w:rsidRDefault="00D024B6">
            <w:pPr>
              <w:pStyle w:val="P68B1DB1-Normal6"/>
              <w:spacing w:before="0" w:after="0" w:line="256" w:lineRule="auto"/>
              <w:jc w:val="center"/>
              <w:rPr>
                <w:rFonts w:eastAsia="Times New Roman"/>
                <w:noProof/>
              </w:rPr>
            </w:pPr>
            <w:r>
              <w:rPr>
                <w:noProof/>
              </w:rPr>
              <w:t>Trimestru</w:t>
            </w:r>
          </w:p>
        </w:tc>
        <w:tc>
          <w:tcPr>
            <w:tcW w:w="709" w:type="dxa"/>
            <w:shd w:val="clear" w:color="auto" w:fill="BDD7EE"/>
            <w:vAlign w:val="center"/>
            <w:hideMark/>
          </w:tcPr>
          <w:p w14:paraId="113D5318" w14:textId="77777777" w:rsidR="00FB628F" w:rsidRDefault="00D024B6">
            <w:pPr>
              <w:pStyle w:val="P68B1DB1-Normal6"/>
              <w:spacing w:before="0" w:after="0" w:line="256" w:lineRule="auto"/>
              <w:jc w:val="center"/>
              <w:rPr>
                <w:rFonts w:eastAsia="Times New Roman"/>
                <w:noProof/>
              </w:rPr>
            </w:pPr>
            <w:r>
              <w:rPr>
                <w:noProof/>
              </w:rPr>
              <w:t>Anul</w:t>
            </w:r>
          </w:p>
        </w:tc>
        <w:tc>
          <w:tcPr>
            <w:tcW w:w="3678" w:type="dxa"/>
            <w:vMerge/>
            <w:vAlign w:val="center"/>
            <w:hideMark/>
          </w:tcPr>
          <w:p w14:paraId="78A9870C" w14:textId="77777777" w:rsidR="00FB628F" w:rsidRDefault="00FB628F">
            <w:pPr>
              <w:spacing w:before="0" w:after="0" w:line="256" w:lineRule="auto"/>
              <w:rPr>
                <w:rFonts w:eastAsia="Times New Roman"/>
                <w:b/>
                <w:noProof/>
                <w:sz w:val="18"/>
                <w:szCs w:val="18"/>
              </w:rPr>
            </w:pPr>
          </w:p>
        </w:tc>
      </w:tr>
      <w:tr w:rsidR="00FB628F" w14:paraId="1EF6B1E4" w14:textId="77777777">
        <w:trPr>
          <w:trHeight w:val="300"/>
          <w:jc w:val="center"/>
        </w:trPr>
        <w:tc>
          <w:tcPr>
            <w:tcW w:w="562" w:type="dxa"/>
            <w:shd w:val="clear" w:color="auto" w:fill="C6EFCE"/>
            <w:noWrap/>
          </w:tcPr>
          <w:p w14:paraId="401D863C" w14:textId="77777777" w:rsidR="00FB628F" w:rsidRDefault="00D024B6">
            <w:pPr>
              <w:pStyle w:val="P68B1DB1-Normal7"/>
              <w:spacing w:before="0" w:after="0" w:line="256" w:lineRule="auto"/>
              <w:jc w:val="center"/>
              <w:rPr>
                <w:rFonts w:eastAsia="Times New Roman"/>
                <w:noProof/>
              </w:rPr>
            </w:pPr>
            <w:r>
              <w:rPr>
                <w:noProof/>
              </w:rPr>
              <w:t>110</w:t>
            </w:r>
          </w:p>
        </w:tc>
        <w:tc>
          <w:tcPr>
            <w:tcW w:w="2073" w:type="dxa"/>
            <w:shd w:val="clear" w:color="auto" w:fill="C6EFCE"/>
            <w:noWrap/>
          </w:tcPr>
          <w:p w14:paraId="47B3712E" w14:textId="77777777" w:rsidR="00FB628F" w:rsidRDefault="00D024B6">
            <w:pPr>
              <w:pStyle w:val="P68B1DB1-Normal7"/>
              <w:spacing w:before="0" w:after="0" w:line="256" w:lineRule="auto"/>
              <w:rPr>
                <w:rFonts w:eastAsia="Times New Roman"/>
                <w:noProof/>
              </w:rPr>
            </w:pPr>
            <w:r>
              <w:rPr>
                <w:noProof/>
              </w:rPr>
              <w:t>A: Operarea și gestionarea sistemului CDI</w:t>
            </w:r>
          </w:p>
        </w:tc>
        <w:tc>
          <w:tcPr>
            <w:tcW w:w="1200" w:type="dxa"/>
            <w:shd w:val="clear" w:color="auto" w:fill="C6EFCE"/>
            <w:noWrap/>
          </w:tcPr>
          <w:p w14:paraId="4A09D331" w14:textId="77777777" w:rsidR="00FB628F" w:rsidRDefault="00D024B6">
            <w:pPr>
              <w:pStyle w:val="P68B1DB1-Normal7"/>
              <w:spacing w:before="0" w:after="0" w:line="256" w:lineRule="auto"/>
              <w:rPr>
                <w:rFonts w:eastAsia="Times New Roman"/>
                <w:noProof/>
              </w:rPr>
            </w:pPr>
            <w:r>
              <w:rPr>
                <w:noProof/>
              </w:rPr>
              <w:t>Etapă</w:t>
            </w:r>
          </w:p>
        </w:tc>
        <w:tc>
          <w:tcPr>
            <w:tcW w:w="1799" w:type="dxa"/>
            <w:shd w:val="clear" w:color="auto" w:fill="C6EFCE"/>
            <w:noWrap/>
          </w:tcPr>
          <w:p w14:paraId="75F7E4B3" w14:textId="396F5A68" w:rsidR="00FB628F" w:rsidRDefault="00D024B6">
            <w:pPr>
              <w:pStyle w:val="P68B1DB1-Normal7"/>
              <w:spacing w:before="0" w:after="0" w:line="256" w:lineRule="auto"/>
              <w:rPr>
                <w:rFonts w:eastAsia="Times New Roman"/>
                <w:noProof/>
              </w:rPr>
            </w:pPr>
            <w:r>
              <w:rPr>
                <w:noProof/>
              </w:rPr>
              <w:t>Intrarea în vigoare a Legii privind activitățile de cercetare, dezvoltare și inovare</w:t>
            </w:r>
          </w:p>
        </w:tc>
        <w:tc>
          <w:tcPr>
            <w:tcW w:w="2168" w:type="dxa"/>
            <w:shd w:val="clear" w:color="auto" w:fill="C6EFCE"/>
            <w:noWrap/>
          </w:tcPr>
          <w:p w14:paraId="1771E752" w14:textId="24F34DB4" w:rsidR="00FB628F" w:rsidRDefault="00D024B6">
            <w:pPr>
              <w:pStyle w:val="P68B1DB1-Normal7"/>
              <w:spacing w:before="0" w:after="0" w:line="256" w:lineRule="auto"/>
              <w:rPr>
                <w:rFonts w:eastAsia="Times New Roman"/>
                <w:noProof/>
              </w:rPr>
            </w:pPr>
            <w:r>
              <w:rPr>
                <w:noProof/>
              </w:rPr>
              <w:t>Dispoziție legală care indică intrarea în vigoare a unei legi privind activitățile de cercetare, dezvoltare și inovare în urma adoptării de către Parlament</w:t>
            </w:r>
          </w:p>
        </w:tc>
        <w:tc>
          <w:tcPr>
            <w:tcW w:w="990" w:type="dxa"/>
            <w:shd w:val="clear" w:color="auto" w:fill="C6EFCE"/>
            <w:noWrap/>
          </w:tcPr>
          <w:p w14:paraId="07C404E4" w14:textId="25A25F10" w:rsidR="00FB628F" w:rsidRDefault="00FB628F">
            <w:pPr>
              <w:spacing w:before="0" w:after="0" w:line="256" w:lineRule="auto"/>
              <w:jc w:val="center"/>
              <w:rPr>
                <w:rFonts w:eastAsia="Times New Roman"/>
                <w:noProof/>
                <w:color w:val="006100"/>
                <w:sz w:val="18"/>
                <w:szCs w:val="18"/>
              </w:rPr>
            </w:pPr>
          </w:p>
        </w:tc>
        <w:tc>
          <w:tcPr>
            <w:tcW w:w="842" w:type="dxa"/>
            <w:shd w:val="clear" w:color="auto" w:fill="C6EFCE"/>
            <w:noWrap/>
          </w:tcPr>
          <w:p w14:paraId="05FC58FA" w14:textId="6125BDC8" w:rsidR="00FB628F" w:rsidRDefault="00FB628F">
            <w:pPr>
              <w:spacing w:before="0" w:after="0" w:line="256" w:lineRule="auto"/>
              <w:jc w:val="center"/>
              <w:rPr>
                <w:rFonts w:eastAsia="Times New Roman"/>
                <w:noProof/>
                <w:color w:val="006100"/>
                <w:sz w:val="18"/>
                <w:szCs w:val="18"/>
              </w:rPr>
            </w:pPr>
          </w:p>
        </w:tc>
        <w:tc>
          <w:tcPr>
            <w:tcW w:w="567" w:type="dxa"/>
            <w:shd w:val="clear" w:color="auto" w:fill="C6EFCE"/>
            <w:noWrap/>
          </w:tcPr>
          <w:p w14:paraId="3CEE2080" w14:textId="7FEE7ABE"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16619263" w14:textId="03394F58"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3839A92C" w14:textId="77777777" w:rsidR="00FB628F" w:rsidRDefault="00D024B6">
            <w:pPr>
              <w:pStyle w:val="P68B1DB1-Normal7"/>
              <w:spacing w:before="0" w:after="0" w:line="256" w:lineRule="auto"/>
              <w:jc w:val="center"/>
              <w:rPr>
                <w:rFonts w:eastAsia="Times New Roman"/>
                <w:noProof/>
              </w:rPr>
            </w:pPr>
            <w:r>
              <w:rPr>
                <w:noProof/>
              </w:rPr>
              <w:t>2022</w:t>
            </w:r>
          </w:p>
        </w:tc>
        <w:tc>
          <w:tcPr>
            <w:tcW w:w="3678" w:type="dxa"/>
            <w:shd w:val="clear" w:color="auto" w:fill="C6EFCE"/>
            <w:noWrap/>
          </w:tcPr>
          <w:p w14:paraId="171BC239" w14:textId="77777777" w:rsidR="00FB628F" w:rsidRDefault="00D024B6">
            <w:pPr>
              <w:pStyle w:val="P68B1DB1-Normal7"/>
              <w:spacing w:before="0" w:after="0" w:line="256" w:lineRule="auto"/>
              <w:rPr>
                <w:rFonts w:eastAsia="Times New Roman"/>
                <w:noProof/>
              </w:rPr>
            </w:pPr>
            <w:r>
              <w:rPr>
                <w:noProof/>
              </w:rPr>
              <w:t>Legea urmărește să sporească eficiența și coordonarea guvernanței CDI. Printre altele, actul majorează și stabilizează finanțarea publică pentru activitățile de CDI, sporește autonomia organizațiilor publice de cercetare, stabilește elemente de finanțare bazate pe rezultate, stimulează cooperarea cercetătorilor cu proiectele de cercetare și întreprinderile din UE și promovează internaționalizarea, mobilitatea intersectorială și transferul de cunoștințe.</w:t>
            </w:r>
          </w:p>
        </w:tc>
      </w:tr>
      <w:tr w:rsidR="00FB628F" w14:paraId="01BC69F3" w14:textId="77777777">
        <w:trPr>
          <w:trHeight w:val="300"/>
          <w:jc w:val="center"/>
        </w:trPr>
        <w:tc>
          <w:tcPr>
            <w:tcW w:w="562" w:type="dxa"/>
            <w:shd w:val="clear" w:color="auto" w:fill="C6EFCE"/>
            <w:noWrap/>
          </w:tcPr>
          <w:p w14:paraId="79133F9B" w14:textId="77777777" w:rsidR="00FB628F" w:rsidRDefault="00D024B6">
            <w:pPr>
              <w:pStyle w:val="P68B1DB1-Normal7"/>
              <w:spacing w:before="0" w:after="0" w:line="256" w:lineRule="auto"/>
              <w:jc w:val="center"/>
              <w:rPr>
                <w:rFonts w:eastAsia="Times New Roman"/>
                <w:noProof/>
              </w:rPr>
            </w:pPr>
            <w:r>
              <w:rPr>
                <w:noProof/>
              </w:rPr>
              <w:t>111</w:t>
            </w:r>
          </w:p>
        </w:tc>
        <w:tc>
          <w:tcPr>
            <w:tcW w:w="2073" w:type="dxa"/>
            <w:shd w:val="clear" w:color="auto" w:fill="C6EFCE"/>
            <w:noWrap/>
          </w:tcPr>
          <w:p w14:paraId="727C1DF5" w14:textId="77777777" w:rsidR="00FB628F" w:rsidRDefault="00D024B6">
            <w:pPr>
              <w:pStyle w:val="P68B1DB1-Normal7"/>
              <w:spacing w:before="0" w:after="0" w:line="256" w:lineRule="auto"/>
              <w:rPr>
                <w:rFonts w:eastAsia="Times New Roman"/>
                <w:noProof/>
              </w:rPr>
            </w:pPr>
            <w:r>
              <w:rPr>
                <w:noProof/>
              </w:rPr>
              <w:t>A: Operarea și gestionarea sistemului CDI</w:t>
            </w:r>
          </w:p>
        </w:tc>
        <w:tc>
          <w:tcPr>
            <w:tcW w:w="1200" w:type="dxa"/>
            <w:shd w:val="clear" w:color="auto" w:fill="C6EFCE"/>
            <w:noWrap/>
          </w:tcPr>
          <w:p w14:paraId="1E963B90" w14:textId="77777777" w:rsidR="00FB628F" w:rsidRDefault="00D024B6">
            <w:pPr>
              <w:pStyle w:val="P68B1DB1-Normal7"/>
              <w:spacing w:before="0" w:after="0" w:line="256" w:lineRule="auto"/>
              <w:rPr>
                <w:rFonts w:eastAsia="Times New Roman"/>
                <w:noProof/>
              </w:rPr>
            </w:pPr>
            <w:r>
              <w:rPr>
                <w:noProof/>
              </w:rPr>
              <w:t>Etapă</w:t>
            </w:r>
          </w:p>
        </w:tc>
        <w:tc>
          <w:tcPr>
            <w:tcW w:w="1799" w:type="dxa"/>
            <w:shd w:val="clear" w:color="auto" w:fill="C6EFCE"/>
            <w:noWrap/>
          </w:tcPr>
          <w:p w14:paraId="0477CB06" w14:textId="77777777" w:rsidR="00FB628F" w:rsidRDefault="00D024B6">
            <w:pPr>
              <w:pStyle w:val="P68B1DB1-Normal7"/>
              <w:spacing w:before="0" w:after="0" w:line="256" w:lineRule="auto"/>
              <w:rPr>
                <w:rFonts w:eastAsia="Times New Roman"/>
                <w:noProof/>
              </w:rPr>
            </w:pPr>
            <w:r>
              <w:rPr>
                <w:noProof/>
              </w:rPr>
              <w:t>Comitetul comun al programului instituit și operațional</w:t>
            </w:r>
          </w:p>
        </w:tc>
        <w:tc>
          <w:tcPr>
            <w:tcW w:w="2168" w:type="dxa"/>
            <w:shd w:val="clear" w:color="auto" w:fill="C6EFCE"/>
            <w:noWrap/>
          </w:tcPr>
          <w:p w14:paraId="02B45224" w14:textId="77777777" w:rsidR="00FB628F" w:rsidRDefault="00D024B6">
            <w:pPr>
              <w:pStyle w:val="P68B1DB1-Normal7"/>
              <w:spacing w:before="0" w:after="0" w:line="256" w:lineRule="auto"/>
              <w:rPr>
                <w:rFonts w:eastAsia="Times New Roman"/>
                <w:noProof/>
              </w:rPr>
            </w:pPr>
            <w:r>
              <w:rPr>
                <w:noProof/>
              </w:rPr>
              <w:t>Comitetul mixt al programului instituit și operațional prin decizia privind numirea și sarcinile comitetului de către Guvernul Republicii Slovenia</w:t>
            </w:r>
          </w:p>
        </w:tc>
        <w:tc>
          <w:tcPr>
            <w:tcW w:w="990" w:type="dxa"/>
            <w:shd w:val="clear" w:color="auto" w:fill="C6EFCE"/>
            <w:noWrap/>
          </w:tcPr>
          <w:p w14:paraId="5ABFE1F4" w14:textId="7AE7CA19" w:rsidR="00FB628F" w:rsidRDefault="00FB628F">
            <w:pPr>
              <w:spacing w:before="0" w:after="0" w:line="256" w:lineRule="auto"/>
              <w:jc w:val="center"/>
              <w:rPr>
                <w:rFonts w:eastAsia="Times New Roman"/>
                <w:noProof/>
                <w:color w:val="006100"/>
                <w:sz w:val="18"/>
                <w:szCs w:val="18"/>
              </w:rPr>
            </w:pPr>
          </w:p>
        </w:tc>
        <w:tc>
          <w:tcPr>
            <w:tcW w:w="842" w:type="dxa"/>
            <w:shd w:val="clear" w:color="auto" w:fill="C6EFCE"/>
            <w:noWrap/>
          </w:tcPr>
          <w:p w14:paraId="0E4C344C" w14:textId="294123AF" w:rsidR="00FB628F" w:rsidRDefault="00FB628F">
            <w:pPr>
              <w:spacing w:before="0" w:after="0" w:line="256" w:lineRule="auto"/>
              <w:jc w:val="center"/>
              <w:rPr>
                <w:rFonts w:eastAsia="Times New Roman"/>
                <w:noProof/>
                <w:color w:val="006100"/>
                <w:sz w:val="18"/>
                <w:szCs w:val="18"/>
              </w:rPr>
            </w:pPr>
          </w:p>
        </w:tc>
        <w:tc>
          <w:tcPr>
            <w:tcW w:w="567" w:type="dxa"/>
            <w:shd w:val="clear" w:color="auto" w:fill="C6EFCE"/>
            <w:noWrap/>
          </w:tcPr>
          <w:p w14:paraId="1C7F0C3F" w14:textId="4302BB21"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51058F0C" w14:textId="1404FF88"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5D4DA81C" w14:textId="77777777" w:rsidR="00FB628F" w:rsidRDefault="00D024B6">
            <w:pPr>
              <w:pStyle w:val="P68B1DB1-Normal7"/>
              <w:spacing w:before="0" w:after="0" w:line="256" w:lineRule="auto"/>
              <w:jc w:val="center"/>
              <w:rPr>
                <w:rFonts w:eastAsia="Times New Roman"/>
                <w:noProof/>
              </w:rPr>
            </w:pPr>
            <w:r>
              <w:rPr>
                <w:noProof/>
              </w:rPr>
              <w:t>2022</w:t>
            </w:r>
          </w:p>
        </w:tc>
        <w:tc>
          <w:tcPr>
            <w:tcW w:w="3678" w:type="dxa"/>
            <w:shd w:val="clear" w:color="auto" w:fill="C6EFCE"/>
            <w:noWrap/>
          </w:tcPr>
          <w:p w14:paraId="66A5CD28" w14:textId="77564AD8" w:rsidR="00FB628F" w:rsidRDefault="00D024B6">
            <w:pPr>
              <w:pStyle w:val="P68B1DB1-Normal7"/>
              <w:spacing w:before="0" w:after="0" w:line="256" w:lineRule="auto"/>
              <w:rPr>
                <w:rFonts w:eastAsia="Times New Roman"/>
                <w:noProof/>
              </w:rPr>
            </w:pPr>
            <w:r>
              <w:rPr>
                <w:noProof/>
              </w:rPr>
              <w:t>Comitetul comun al programului permite o coordonare stabilă și continuă atât la nivel strategic, cât și la nivel operațional, inclusiv coordonarea între instrumentele de realizare a CDI, indiferent de sursa de finanțare.</w:t>
            </w:r>
          </w:p>
        </w:tc>
      </w:tr>
      <w:tr w:rsidR="00FB628F" w14:paraId="7C4E2806" w14:textId="77777777">
        <w:trPr>
          <w:trHeight w:val="300"/>
          <w:jc w:val="center"/>
        </w:trPr>
        <w:tc>
          <w:tcPr>
            <w:tcW w:w="562" w:type="dxa"/>
            <w:shd w:val="clear" w:color="auto" w:fill="C6EFCE"/>
            <w:noWrap/>
          </w:tcPr>
          <w:p w14:paraId="3CE38413" w14:textId="4C802C16" w:rsidR="00FB628F" w:rsidRDefault="00D024B6">
            <w:pPr>
              <w:pStyle w:val="P68B1DB1-Normal7"/>
              <w:spacing w:before="0" w:after="0" w:line="256" w:lineRule="auto"/>
              <w:jc w:val="center"/>
              <w:rPr>
                <w:rFonts w:eastAsia="Times New Roman"/>
                <w:noProof/>
              </w:rPr>
            </w:pPr>
            <w:r>
              <w:rPr>
                <w:noProof/>
              </w:rPr>
              <w:t>115</w:t>
            </w:r>
          </w:p>
        </w:tc>
        <w:tc>
          <w:tcPr>
            <w:tcW w:w="2073" w:type="dxa"/>
            <w:shd w:val="clear" w:color="auto" w:fill="C6EFCE"/>
            <w:noWrap/>
          </w:tcPr>
          <w:p w14:paraId="7F4EAED5" w14:textId="1A9F7EAC" w:rsidR="00FB628F" w:rsidRDefault="00D024B6">
            <w:pPr>
              <w:pStyle w:val="P68B1DB1-Normal7"/>
              <w:spacing w:before="0" w:after="0" w:line="256" w:lineRule="auto"/>
              <w:rPr>
                <w:rFonts w:eastAsia="Times New Roman"/>
                <w:noProof/>
              </w:rPr>
            </w:pPr>
            <w:r>
              <w:rPr>
                <w:noProof/>
              </w:rPr>
              <w:t>B: Finanțarea proiectelor de cercetare și inovare în domeniul tranziției verzi sau digitale</w:t>
            </w:r>
          </w:p>
        </w:tc>
        <w:tc>
          <w:tcPr>
            <w:tcW w:w="1200" w:type="dxa"/>
            <w:shd w:val="clear" w:color="auto" w:fill="C6EFCE"/>
            <w:noWrap/>
          </w:tcPr>
          <w:p w14:paraId="08960ABB" w14:textId="77777777" w:rsidR="00FB628F" w:rsidRDefault="00D024B6">
            <w:pPr>
              <w:pStyle w:val="P68B1DB1-Normal7"/>
              <w:spacing w:before="0" w:after="0" w:line="256" w:lineRule="auto"/>
              <w:rPr>
                <w:rFonts w:eastAsia="Times New Roman"/>
                <w:noProof/>
              </w:rPr>
            </w:pPr>
            <w:r>
              <w:rPr>
                <w:noProof/>
              </w:rPr>
              <w:t>Țintă</w:t>
            </w:r>
          </w:p>
        </w:tc>
        <w:tc>
          <w:tcPr>
            <w:tcW w:w="1799" w:type="dxa"/>
            <w:shd w:val="clear" w:color="auto" w:fill="C6EFCE"/>
            <w:noWrap/>
          </w:tcPr>
          <w:p w14:paraId="7F266A64" w14:textId="7FEC164D" w:rsidR="00FB628F" w:rsidRDefault="00D024B6">
            <w:pPr>
              <w:pStyle w:val="P68B1DB1-Normal7"/>
              <w:spacing w:before="0" w:after="0" w:line="256" w:lineRule="auto"/>
              <w:rPr>
                <w:noProof/>
              </w:rPr>
            </w:pPr>
            <w:r>
              <w:rPr>
                <w:noProof/>
              </w:rPr>
              <w:t>Realizarea de proiecte în domeniul tranziției verzi sau digitale</w:t>
            </w:r>
          </w:p>
        </w:tc>
        <w:tc>
          <w:tcPr>
            <w:tcW w:w="2168" w:type="dxa"/>
            <w:shd w:val="clear" w:color="auto" w:fill="C6EFCE"/>
            <w:noWrap/>
          </w:tcPr>
          <w:p w14:paraId="7FCC82F3" w14:textId="77777777" w:rsidR="00FB628F" w:rsidRDefault="00D024B6">
            <w:pPr>
              <w:pStyle w:val="P68B1DB1-Normal7"/>
              <w:spacing w:before="0" w:after="0" w:line="256" w:lineRule="auto"/>
              <w:rPr>
                <w:rFonts w:eastAsia="Times New Roman"/>
                <w:noProof/>
              </w:rPr>
            </w:pPr>
            <w:r>
              <w:rPr>
                <w:noProof/>
              </w:rPr>
              <w:t> </w:t>
            </w:r>
          </w:p>
        </w:tc>
        <w:tc>
          <w:tcPr>
            <w:tcW w:w="990" w:type="dxa"/>
            <w:shd w:val="clear" w:color="auto" w:fill="C6EFCE"/>
            <w:noWrap/>
          </w:tcPr>
          <w:p w14:paraId="63C89199" w14:textId="77777777" w:rsidR="00FB628F" w:rsidRDefault="00D024B6">
            <w:pPr>
              <w:pStyle w:val="P68B1DB1-Normal7"/>
              <w:spacing w:before="0" w:after="0" w:line="256" w:lineRule="auto"/>
              <w:jc w:val="center"/>
              <w:rPr>
                <w:rFonts w:eastAsia="Times New Roman"/>
                <w:noProof/>
              </w:rPr>
            </w:pPr>
            <w:r>
              <w:rPr>
                <w:noProof/>
              </w:rPr>
              <w:t>Număr</w:t>
            </w:r>
          </w:p>
        </w:tc>
        <w:tc>
          <w:tcPr>
            <w:tcW w:w="842" w:type="dxa"/>
            <w:shd w:val="clear" w:color="auto" w:fill="C6EFCE"/>
            <w:noWrap/>
          </w:tcPr>
          <w:p w14:paraId="20867506" w14:textId="77777777" w:rsidR="00FB628F" w:rsidRDefault="00D024B6">
            <w:pPr>
              <w:pStyle w:val="P68B1DB1-Normal7"/>
              <w:spacing w:before="0" w:after="0" w:line="256" w:lineRule="auto"/>
              <w:jc w:val="center"/>
              <w:rPr>
                <w:rFonts w:eastAsia="Times New Roman"/>
                <w:noProof/>
              </w:rPr>
            </w:pPr>
            <w:r>
              <w:rPr>
                <w:noProof/>
              </w:rPr>
              <w:t>0</w:t>
            </w:r>
          </w:p>
        </w:tc>
        <w:tc>
          <w:tcPr>
            <w:tcW w:w="567" w:type="dxa"/>
            <w:shd w:val="clear" w:color="auto" w:fill="C6EFCE"/>
            <w:noWrap/>
          </w:tcPr>
          <w:p w14:paraId="614423DF" w14:textId="7CF940FD" w:rsidR="00FB628F" w:rsidRDefault="00D024B6">
            <w:pPr>
              <w:pStyle w:val="P68B1DB1-Normal7"/>
              <w:spacing w:before="0" w:after="0" w:line="256" w:lineRule="auto"/>
              <w:jc w:val="center"/>
              <w:rPr>
                <w:rFonts w:eastAsia="Times New Roman"/>
                <w:noProof/>
              </w:rPr>
            </w:pPr>
            <w:r>
              <w:rPr>
                <w:noProof/>
              </w:rPr>
              <w:t>4</w:t>
            </w:r>
          </w:p>
        </w:tc>
        <w:tc>
          <w:tcPr>
            <w:tcW w:w="851" w:type="dxa"/>
            <w:shd w:val="clear" w:color="auto" w:fill="C6EFCE"/>
            <w:noWrap/>
          </w:tcPr>
          <w:p w14:paraId="0E2100CD" w14:textId="082C2CD9"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23286355" w14:textId="77777777" w:rsidR="00FB628F" w:rsidRDefault="00D024B6">
            <w:pPr>
              <w:pStyle w:val="P68B1DB1-Normal7"/>
              <w:spacing w:before="0" w:after="0" w:line="256" w:lineRule="auto"/>
              <w:jc w:val="center"/>
              <w:rPr>
                <w:rFonts w:eastAsia="Times New Roman"/>
                <w:noProof/>
              </w:rPr>
            </w:pPr>
            <w:r>
              <w:rPr>
                <w:noProof/>
              </w:rPr>
              <w:t>2026</w:t>
            </w:r>
          </w:p>
        </w:tc>
        <w:tc>
          <w:tcPr>
            <w:tcW w:w="3678" w:type="dxa"/>
            <w:shd w:val="clear" w:color="auto" w:fill="C6EFCE"/>
            <w:noWrap/>
          </w:tcPr>
          <w:p w14:paraId="07EF243F" w14:textId="3BB4B289" w:rsidR="00FB628F" w:rsidRDefault="00D024B6">
            <w:pPr>
              <w:pStyle w:val="P68B1DB1-Normal7"/>
              <w:spacing w:before="0" w:after="0" w:line="256" w:lineRule="auto"/>
              <w:rPr>
                <w:rFonts w:eastAsia="Times New Roman"/>
                <w:noProof/>
              </w:rPr>
            </w:pPr>
            <w:r>
              <w:rPr>
                <w:noProof/>
              </w:rPr>
              <w:t>Realizarea a 4 de proiecte în domeniul tranziției verzi sau digitale.</w:t>
            </w:r>
          </w:p>
        </w:tc>
      </w:tr>
      <w:tr w:rsidR="00FB628F" w14:paraId="04FBECDA" w14:textId="77777777">
        <w:trPr>
          <w:trHeight w:val="300"/>
          <w:jc w:val="center"/>
        </w:trPr>
        <w:tc>
          <w:tcPr>
            <w:tcW w:w="562" w:type="dxa"/>
            <w:shd w:val="clear" w:color="auto" w:fill="C6EFCE"/>
            <w:noWrap/>
          </w:tcPr>
          <w:p w14:paraId="215CC496" w14:textId="77777777" w:rsidR="00FB628F" w:rsidRDefault="00D024B6">
            <w:pPr>
              <w:pStyle w:val="P68B1DB1-Normal7"/>
              <w:spacing w:before="0" w:after="0" w:line="256" w:lineRule="auto"/>
              <w:jc w:val="center"/>
              <w:rPr>
                <w:rFonts w:eastAsia="Times New Roman"/>
                <w:noProof/>
              </w:rPr>
            </w:pPr>
            <w:r>
              <w:rPr>
                <w:noProof/>
              </w:rPr>
              <w:t>118</w:t>
            </w:r>
          </w:p>
        </w:tc>
        <w:tc>
          <w:tcPr>
            <w:tcW w:w="2073" w:type="dxa"/>
            <w:shd w:val="clear" w:color="auto" w:fill="C6EFCE"/>
            <w:noWrap/>
          </w:tcPr>
          <w:p w14:paraId="7EEE7C57" w14:textId="0D0CC9AD" w:rsidR="00FB628F" w:rsidRDefault="00D024B6">
            <w:pPr>
              <w:pStyle w:val="P68B1DB1-Normal7"/>
              <w:spacing w:before="0" w:after="0" w:line="256" w:lineRule="auto"/>
              <w:rPr>
                <w:rFonts w:eastAsia="Times New Roman"/>
                <w:noProof/>
              </w:rPr>
            </w:pPr>
            <w:r>
              <w:rPr>
                <w:noProof/>
              </w:rPr>
              <w:t>B: Finanțarea proiectelor de cercetare și inovare în domeniul tranziției verzi sau digitale</w:t>
            </w:r>
          </w:p>
        </w:tc>
        <w:tc>
          <w:tcPr>
            <w:tcW w:w="1200" w:type="dxa"/>
            <w:shd w:val="clear" w:color="auto" w:fill="C6EFCE"/>
            <w:noWrap/>
          </w:tcPr>
          <w:p w14:paraId="1E250B3F" w14:textId="1CF27645" w:rsidR="00FB628F" w:rsidRDefault="00D024B6">
            <w:pPr>
              <w:pStyle w:val="P68B1DB1-Normal7"/>
              <w:spacing w:before="0" w:after="0" w:line="256" w:lineRule="auto"/>
              <w:rPr>
                <w:rFonts w:eastAsia="Times New Roman"/>
                <w:noProof/>
              </w:rPr>
            </w:pPr>
            <w:r>
              <w:rPr>
                <w:noProof/>
              </w:rPr>
              <w:t>Țintă</w:t>
            </w:r>
          </w:p>
        </w:tc>
        <w:tc>
          <w:tcPr>
            <w:tcW w:w="1799" w:type="dxa"/>
            <w:shd w:val="clear" w:color="auto" w:fill="C6EFCE"/>
            <w:noWrap/>
          </w:tcPr>
          <w:p w14:paraId="0E2D2A42" w14:textId="3F103C5A" w:rsidR="00FB628F" w:rsidRDefault="00D024B6">
            <w:pPr>
              <w:pStyle w:val="P68B1DB1-Normal7"/>
              <w:spacing w:before="0" w:after="0" w:line="256" w:lineRule="auto"/>
              <w:rPr>
                <w:rFonts w:eastAsia="Times New Roman"/>
                <w:noProof/>
              </w:rPr>
            </w:pPr>
            <w:r>
              <w:rPr>
                <w:noProof/>
              </w:rPr>
              <w:t>Realizarea de proiecte în domeniul tranziției verzi</w:t>
            </w:r>
          </w:p>
        </w:tc>
        <w:tc>
          <w:tcPr>
            <w:tcW w:w="2168" w:type="dxa"/>
            <w:shd w:val="clear" w:color="auto" w:fill="C6EFCE"/>
            <w:noWrap/>
          </w:tcPr>
          <w:p w14:paraId="75BAEC8E" w14:textId="636B6AE4" w:rsidR="00FB628F" w:rsidRDefault="00FB628F">
            <w:pPr>
              <w:spacing w:before="0" w:after="0" w:line="256" w:lineRule="auto"/>
              <w:rPr>
                <w:rFonts w:eastAsia="Times New Roman"/>
                <w:noProof/>
                <w:color w:val="006100"/>
                <w:sz w:val="18"/>
                <w:szCs w:val="18"/>
              </w:rPr>
            </w:pPr>
          </w:p>
        </w:tc>
        <w:tc>
          <w:tcPr>
            <w:tcW w:w="990" w:type="dxa"/>
            <w:shd w:val="clear" w:color="auto" w:fill="C6EFCE"/>
            <w:noWrap/>
          </w:tcPr>
          <w:p w14:paraId="1F1207D6" w14:textId="0987CAF0" w:rsidR="00FB628F" w:rsidRDefault="00D024B6">
            <w:pPr>
              <w:pStyle w:val="P68B1DB1-Normal8"/>
              <w:spacing w:before="0" w:after="0" w:line="256" w:lineRule="auto"/>
              <w:jc w:val="center"/>
              <w:rPr>
                <w:noProof/>
              </w:rPr>
            </w:pPr>
            <w:r>
              <w:rPr>
                <w:noProof/>
              </w:rPr>
              <w:t>Număr</w:t>
            </w:r>
          </w:p>
        </w:tc>
        <w:tc>
          <w:tcPr>
            <w:tcW w:w="842" w:type="dxa"/>
            <w:shd w:val="clear" w:color="auto" w:fill="C6EFCE"/>
            <w:noWrap/>
          </w:tcPr>
          <w:p w14:paraId="11C36726" w14:textId="6572265C" w:rsidR="00FB628F" w:rsidRDefault="00D024B6">
            <w:pPr>
              <w:pStyle w:val="P68B1DB1-Normal8"/>
              <w:spacing w:before="0" w:after="0" w:line="256" w:lineRule="auto"/>
              <w:jc w:val="center"/>
              <w:rPr>
                <w:noProof/>
              </w:rPr>
            </w:pPr>
            <w:r>
              <w:rPr>
                <w:noProof/>
              </w:rPr>
              <w:t>0</w:t>
            </w:r>
          </w:p>
        </w:tc>
        <w:tc>
          <w:tcPr>
            <w:tcW w:w="567" w:type="dxa"/>
            <w:shd w:val="clear" w:color="auto" w:fill="C6EFCE"/>
            <w:noWrap/>
          </w:tcPr>
          <w:p w14:paraId="1058DE72" w14:textId="31DD714C" w:rsidR="00FB628F" w:rsidRDefault="00D024B6">
            <w:pPr>
              <w:pStyle w:val="P68B1DB1-Normal8"/>
              <w:spacing w:before="0" w:after="0" w:line="256" w:lineRule="auto"/>
              <w:jc w:val="center"/>
              <w:rPr>
                <w:noProof/>
              </w:rPr>
            </w:pPr>
            <w:r>
              <w:rPr>
                <w:noProof/>
              </w:rPr>
              <w:t>122</w:t>
            </w:r>
          </w:p>
        </w:tc>
        <w:tc>
          <w:tcPr>
            <w:tcW w:w="851" w:type="dxa"/>
            <w:shd w:val="clear" w:color="auto" w:fill="C6EFCE"/>
            <w:noWrap/>
          </w:tcPr>
          <w:p w14:paraId="3C5A7363" w14:textId="0A515FC6"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75096ABD" w14:textId="77777777" w:rsidR="00FB628F" w:rsidRDefault="00D024B6">
            <w:pPr>
              <w:pStyle w:val="P68B1DB1-Normal7"/>
              <w:spacing w:before="0" w:after="0" w:line="256" w:lineRule="auto"/>
              <w:jc w:val="center"/>
              <w:rPr>
                <w:rFonts w:eastAsia="Times New Roman"/>
                <w:noProof/>
              </w:rPr>
            </w:pPr>
            <w:r>
              <w:rPr>
                <w:noProof/>
              </w:rPr>
              <w:t>2026</w:t>
            </w:r>
          </w:p>
        </w:tc>
        <w:tc>
          <w:tcPr>
            <w:tcW w:w="3678" w:type="dxa"/>
            <w:shd w:val="clear" w:color="auto" w:fill="C6EFCE"/>
            <w:noWrap/>
          </w:tcPr>
          <w:p w14:paraId="0662524C" w14:textId="026A1BAF" w:rsidR="00FB628F" w:rsidRDefault="00D024B6">
            <w:pPr>
              <w:pStyle w:val="P68B1DB1-Normal7"/>
              <w:spacing w:before="0" w:after="0" w:line="256" w:lineRule="auto"/>
              <w:jc w:val="both"/>
              <w:rPr>
                <w:rFonts w:eastAsia="Times New Roman"/>
                <w:noProof/>
              </w:rPr>
            </w:pPr>
            <w:r>
              <w:rPr>
                <w:noProof/>
              </w:rPr>
              <w:t>Realizarea a 122 de proiecte în domeniul tranziției verzi.</w:t>
            </w:r>
          </w:p>
        </w:tc>
      </w:tr>
      <w:tr w:rsidR="00FB628F" w14:paraId="12F6CABF" w14:textId="77777777">
        <w:trPr>
          <w:trHeight w:val="300"/>
          <w:jc w:val="center"/>
        </w:trPr>
        <w:tc>
          <w:tcPr>
            <w:tcW w:w="562" w:type="dxa"/>
            <w:shd w:val="clear" w:color="auto" w:fill="C6EFCE"/>
            <w:noWrap/>
          </w:tcPr>
          <w:p w14:paraId="4FBA265C" w14:textId="2D166142" w:rsidR="00FB628F" w:rsidRDefault="00D024B6">
            <w:pPr>
              <w:pStyle w:val="P68B1DB1-Normal7"/>
              <w:spacing w:before="0" w:after="0" w:line="256" w:lineRule="auto"/>
              <w:jc w:val="center"/>
              <w:rPr>
                <w:rFonts w:eastAsia="Times New Roman"/>
                <w:noProof/>
              </w:rPr>
            </w:pPr>
            <w:r>
              <w:rPr>
                <w:noProof/>
              </w:rPr>
              <w:t>119</w:t>
            </w:r>
          </w:p>
        </w:tc>
        <w:tc>
          <w:tcPr>
            <w:tcW w:w="2073" w:type="dxa"/>
            <w:shd w:val="clear" w:color="auto" w:fill="C6EFCE"/>
            <w:noWrap/>
          </w:tcPr>
          <w:p w14:paraId="765BC0DA" w14:textId="40896467" w:rsidR="00FB628F" w:rsidRDefault="00D024B6">
            <w:pPr>
              <w:pStyle w:val="P68B1DB1-Normal7"/>
              <w:spacing w:before="0" w:after="0" w:line="256" w:lineRule="auto"/>
              <w:rPr>
                <w:noProof/>
              </w:rPr>
            </w:pPr>
            <w:r>
              <w:rPr>
                <w:noProof/>
              </w:rPr>
              <w:t>C: Sprijin pentru mobilitatea internațională și (re) integrarea cercetătorilor</w:t>
            </w:r>
          </w:p>
          <w:p w14:paraId="335E75FC" w14:textId="71DDACB1" w:rsidR="00FB628F" w:rsidRDefault="00FB628F">
            <w:pPr>
              <w:spacing w:before="0" w:after="0" w:line="256" w:lineRule="auto"/>
              <w:rPr>
                <w:rFonts w:eastAsia="Times New Roman"/>
                <w:noProof/>
                <w:color w:val="006100"/>
                <w:sz w:val="18"/>
                <w:szCs w:val="18"/>
              </w:rPr>
            </w:pPr>
          </w:p>
        </w:tc>
        <w:tc>
          <w:tcPr>
            <w:tcW w:w="1200" w:type="dxa"/>
            <w:shd w:val="clear" w:color="auto" w:fill="C6EFCE"/>
            <w:noWrap/>
          </w:tcPr>
          <w:p w14:paraId="49E100DD" w14:textId="77777777" w:rsidR="00FB628F" w:rsidRDefault="00D024B6">
            <w:pPr>
              <w:pStyle w:val="P68B1DB1-Normal7"/>
              <w:spacing w:before="0" w:after="0" w:line="256" w:lineRule="auto"/>
              <w:rPr>
                <w:rFonts w:eastAsia="Times New Roman"/>
                <w:noProof/>
              </w:rPr>
            </w:pPr>
            <w:r>
              <w:rPr>
                <w:noProof/>
              </w:rPr>
              <w:t>Țintă</w:t>
            </w:r>
          </w:p>
        </w:tc>
        <w:tc>
          <w:tcPr>
            <w:tcW w:w="1799" w:type="dxa"/>
            <w:shd w:val="clear" w:color="auto" w:fill="C6EFCE"/>
            <w:noWrap/>
          </w:tcPr>
          <w:p w14:paraId="57EB0097" w14:textId="1F2095F7" w:rsidR="00FB628F" w:rsidRDefault="00D024B6">
            <w:pPr>
              <w:pStyle w:val="P68B1DB1-Normal7"/>
              <w:spacing w:before="0" w:after="0" w:line="256" w:lineRule="auto"/>
              <w:rPr>
                <w:rFonts w:eastAsia="Times New Roman"/>
                <w:noProof/>
              </w:rPr>
            </w:pPr>
            <w:r>
              <w:rPr>
                <w:noProof/>
              </w:rPr>
              <w:t>Contracte de sprijin pentru cercetători</w:t>
            </w:r>
          </w:p>
        </w:tc>
        <w:tc>
          <w:tcPr>
            <w:tcW w:w="2168" w:type="dxa"/>
            <w:shd w:val="clear" w:color="auto" w:fill="C6EFCE"/>
            <w:noWrap/>
          </w:tcPr>
          <w:p w14:paraId="6D8286AE" w14:textId="63500B18" w:rsidR="00FB628F" w:rsidRDefault="00FB628F">
            <w:pPr>
              <w:pStyle w:val="pf0"/>
              <w:rPr>
                <w:noProof/>
                <w:color w:val="006100"/>
                <w:sz w:val="18"/>
                <w:szCs w:val="18"/>
              </w:rPr>
            </w:pPr>
          </w:p>
        </w:tc>
        <w:tc>
          <w:tcPr>
            <w:tcW w:w="990" w:type="dxa"/>
            <w:shd w:val="clear" w:color="auto" w:fill="C6EFCE"/>
            <w:noWrap/>
          </w:tcPr>
          <w:p w14:paraId="4375BBA5" w14:textId="5AD1B090" w:rsidR="00FB628F" w:rsidRDefault="00D024B6">
            <w:pPr>
              <w:pStyle w:val="P68B1DB1-Normal7"/>
              <w:spacing w:before="0" w:after="0" w:line="256" w:lineRule="auto"/>
              <w:jc w:val="center"/>
              <w:rPr>
                <w:rFonts w:eastAsia="Times New Roman"/>
                <w:noProof/>
              </w:rPr>
            </w:pPr>
            <w:r>
              <w:rPr>
                <w:noProof/>
              </w:rPr>
              <w:t>Număr</w:t>
            </w:r>
          </w:p>
        </w:tc>
        <w:tc>
          <w:tcPr>
            <w:tcW w:w="842" w:type="dxa"/>
            <w:shd w:val="clear" w:color="auto" w:fill="C6EFCE"/>
            <w:noWrap/>
          </w:tcPr>
          <w:p w14:paraId="16AC7B4A" w14:textId="77777777" w:rsidR="00FB628F" w:rsidRDefault="00D024B6">
            <w:pPr>
              <w:pStyle w:val="P68B1DB1-Normal7"/>
              <w:spacing w:before="0" w:after="0" w:line="256" w:lineRule="auto"/>
              <w:jc w:val="center"/>
              <w:rPr>
                <w:rFonts w:eastAsia="Times New Roman"/>
                <w:noProof/>
              </w:rPr>
            </w:pPr>
            <w:r>
              <w:rPr>
                <w:noProof/>
              </w:rPr>
              <w:t>0</w:t>
            </w:r>
          </w:p>
        </w:tc>
        <w:tc>
          <w:tcPr>
            <w:tcW w:w="567" w:type="dxa"/>
            <w:shd w:val="clear" w:color="auto" w:fill="C6EFCE"/>
            <w:noWrap/>
          </w:tcPr>
          <w:p w14:paraId="72029142" w14:textId="301FA87D" w:rsidR="00FB628F" w:rsidRDefault="00D024B6">
            <w:pPr>
              <w:pStyle w:val="P68B1DB1-Normal7"/>
              <w:spacing w:before="0" w:after="0" w:line="256" w:lineRule="auto"/>
              <w:jc w:val="center"/>
              <w:rPr>
                <w:rFonts w:eastAsia="Times New Roman"/>
                <w:noProof/>
              </w:rPr>
            </w:pPr>
            <w:r>
              <w:rPr>
                <w:noProof/>
              </w:rPr>
              <w:t>33</w:t>
            </w:r>
          </w:p>
        </w:tc>
        <w:tc>
          <w:tcPr>
            <w:tcW w:w="851" w:type="dxa"/>
            <w:shd w:val="clear" w:color="auto" w:fill="C6EFCE"/>
            <w:noWrap/>
          </w:tcPr>
          <w:p w14:paraId="678B86D6" w14:textId="5236FABA"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6EC0B54D" w14:textId="77777777" w:rsidR="00FB628F" w:rsidRDefault="00D024B6">
            <w:pPr>
              <w:pStyle w:val="P68B1DB1-Normal7"/>
              <w:spacing w:before="0" w:after="0" w:line="256" w:lineRule="auto"/>
              <w:jc w:val="center"/>
              <w:rPr>
                <w:rFonts w:eastAsia="Times New Roman"/>
                <w:noProof/>
              </w:rPr>
            </w:pPr>
            <w:r>
              <w:rPr>
                <w:noProof/>
              </w:rPr>
              <w:t>2026</w:t>
            </w:r>
          </w:p>
        </w:tc>
        <w:tc>
          <w:tcPr>
            <w:tcW w:w="3678" w:type="dxa"/>
            <w:shd w:val="clear" w:color="auto" w:fill="C6EFCE"/>
            <w:noWrap/>
          </w:tcPr>
          <w:p w14:paraId="4E078E9C" w14:textId="081AACF6" w:rsidR="00FB628F" w:rsidRDefault="00D024B6">
            <w:pPr>
              <w:pStyle w:val="P68B1DB1-Normal7"/>
              <w:spacing w:before="0" w:after="0" w:line="256" w:lineRule="auto"/>
              <w:rPr>
                <w:noProof/>
              </w:rPr>
            </w:pPr>
            <w:r>
              <w:rPr>
                <w:noProof/>
              </w:rPr>
              <w:t>33 contracte pentru sprijinirea cercetătorilor semnate între Agenția slovenă pentru cercetare și inovare (ARIS) și organizațiile de cercetare care angajează cercetătorii.</w:t>
            </w:r>
          </w:p>
        </w:tc>
      </w:tr>
      <w:tr w:rsidR="00FB628F" w14:paraId="1C96424B" w14:textId="77777777">
        <w:trPr>
          <w:trHeight w:val="300"/>
          <w:jc w:val="center"/>
        </w:trPr>
        <w:tc>
          <w:tcPr>
            <w:tcW w:w="562" w:type="dxa"/>
            <w:shd w:val="clear" w:color="auto" w:fill="C6EFCE"/>
            <w:noWrap/>
          </w:tcPr>
          <w:p w14:paraId="5C0D05FD" w14:textId="77777777" w:rsidR="00FB628F" w:rsidRDefault="00D024B6">
            <w:pPr>
              <w:pStyle w:val="P68B1DB1-Normal7"/>
              <w:spacing w:before="0" w:after="0" w:line="256" w:lineRule="auto"/>
              <w:jc w:val="center"/>
              <w:rPr>
                <w:rFonts w:eastAsia="Times New Roman"/>
                <w:noProof/>
              </w:rPr>
            </w:pPr>
            <w:r>
              <w:rPr>
                <w:noProof/>
              </w:rPr>
              <w:t>122</w:t>
            </w:r>
          </w:p>
        </w:tc>
        <w:tc>
          <w:tcPr>
            <w:tcW w:w="2073" w:type="dxa"/>
            <w:shd w:val="clear" w:color="auto" w:fill="C6EFCE"/>
            <w:noWrap/>
          </w:tcPr>
          <w:p w14:paraId="7AAB9F16" w14:textId="61892993" w:rsidR="00FB628F" w:rsidRDefault="00D024B6">
            <w:pPr>
              <w:pStyle w:val="P68B1DB1-Normal7"/>
              <w:spacing w:before="0" w:after="0" w:line="256" w:lineRule="auto"/>
              <w:rPr>
                <w:rFonts w:eastAsia="Times New Roman"/>
                <w:noProof/>
              </w:rPr>
            </w:pPr>
            <w:r>
              <w:rPr>
                <w:noProof/>
              </w:rPr>
              <w:t>D: Proiecte demonstrative și proiecte-pilot de CDI în domeniul tranziției verzi</w:t>
            </w:r>
          </w:p>
        </w:tc>
        <w:tc>
          <w:tcPr>
            <w:tcW w:w="1200" w:type="dxa"/>
            <w:shd w:val="clear" w:color="auto" w:fill="C6EFCE"/>
            <w:noWrap/>
          </w:tcPr>
          <w:p w14:paraId="25030994" w14:textId="660CE9D5" w:rsidR="00FB628F" w:rsidRDefault="00D024B6">
            <w:pPr>
              <w:pStyle w:val="P68B1DB1-Normal7"/>
              <w:spacing w:before="0" w:after="0" w:line="256" w:lineRule="auto"/>
              <w:rPr>
                <w:rFonts w:eastAsia="Times New Roman"/>
                <w:noProof/>
              </w:rPr>
            </w:pPr>
            <w:r>
              <w:rPr>
                <w:noProof/>
              </w:rPr>
              <w:t>Țintă</w:t>
            </w:r>
          </w:p>
        </w:tc>
        <w:tc>
          <w:tcPr>
            <w:tcW w:w="1799" w:type="dxa"/>
            <w:shd w:val="clear" w:color="auto" w:fill="C6EFCE"/>
            <w:noWrap/>
          </w:tcPr>
          <w:p w14:paraId="00932C8A" w14:textId="0AA728F7" w:rsidR="00FB628F" w:rsidRDefault="00D024B6">
            <w:pPr>
              <w:pStyle w:val="P68B1DB1-Normal7"/>
              <w:spacing w:before="0" w:after="0" w:line="256" w:lineRule="auto"/>
              <w:rPr>
                <w:rFonts w:eastAsia="Times New Roman"/>
                <w:noProof/>
              </w:rPr>
            </w:pPr>
            <w:r>
              <w:rPr>
                <w:noProof/>
              </w:rPr>
              <w:t>Furnizarea de proiecte demonstrative sau proiecte-pilot în domeniul CDI</w:t>
            </w:r>
          </w:p>
        </w:tc>
        <w:tc>
          <w:tcPr>
            <w:tcW w:w="2168" w:type="dxa"/>
            <w:shd w:val="clear" w:color="auto" w:fill="C6EFCE"/>
            <w:noWrap/>
          </w:tcPr>
          <w:p w14:paraId="29205F55" w14:textId="1C6BA9CC" w:rsidR="00FB628F" w:rsidRDefault="00FB628F">
            <w:pPr>
              <w:spacing w:before="0" w:after="0" w:line="256" w:lineRule="auto"/>
              <w:rPr>
                <w:rFonts w:eastAsia="Times New Roman"/>
                <w:noProof/>
                <w:color w:val="006100"/>
                <w:sz w:val="18"/>
                <w:szCs w:val="18"/>
              </w:rPr>
            </w:pPr>
          </w:p>
        </w:tc>
        <w:tc>
          <w:tcPr>
            <w:tcW w:w="990" w:type="dxa"/>
            <w:shd w:val="clear" w:color="auto" w:fill="C6EFCE"/>
            <w:noWrap/>
          </w:tcPr>
          <w:p w14:paraId="59F6185E" w14:textId="467722FD" w:rsidR="00FB628F" w:rsidRDefault="00D024B6">
            <w:pPr>
              <w:pStyle w:val="P68B1DB1-Normal8"/>
              <w:spacing w:before="0" w:after="0" w:line="256" w:lineRule="auto"/>
              <w:jc w:val="center"/>
              <w:rPr>
                <w:noProof/>
              </w:rPr>
            </w:pPr>
            <w:r>
              <w:rPr>
                <w:noProof/>
              </w:rPr>
              <w:t>Număr</w:t>
            </w:r>
          </w:p>
        </w:tc>
        <w:tc>
          <w:tcPr>
            <w:tcW w:w="842" w:type="dxa"/>
            <w:shd w:val="clear" w:color="auto" w:fill="C6EFCE"/>
            <w:noWrap/>
          </w:tcPr>
          <w:p w14:paraId="5111C758" w14:textId="4F2A9116" w:rsidR="00FB628F" w:rsidRDefault="00D024B6">
            <w:pPr>
              <w:pStyle w:val="P68B1DB1-Normal8"/>
              <w:spacing w:before="0" w:after="0" w:line="256" w:lineRule="auto"/>
              <w:jc w:val="center"/>
              <w:rPr>
                <w:noProof/>
              </w:rPr>
            </w:pPr>
            <w:r>
              <w:rPr>
                <w:noProof/>
              </w:rPr>
              <w:t>0</w:t>
            </w:r>
          </w:p>
        </w:tc>
        <w:tc>
          <w:tcPr>
            <w:tcW w:w="567" w:type="dxa"/>
            <w:shd w:val="clear" w:color="auto" w:fill="C6EFCE"/>
            <w:noWrap/>
          </w:tcPr>
          <w:p w14:paraId="3219606C" w14:textId="70F21C02" w:rsidR="00FB628F" w:rsidRDefault="00D024B6">
            <w:pPr>
              <w:pStyle w:val="P68B1DB1-Normal8"/>
              <w:spacing w:before="0" w:after="0" w:line="256" w:lineRule="auto"/>
              <w:jc w:val="center"/>
              <w:rPr>
                <w:noProof/>
              </w:rPr>
            </w:pPr>
            <w:r>
              <w:rPr>
                <w:noProof/>
              </w:rPr>
              <w:t>21</w:t>
            </w:r>
          </w:p>
        </w:tc>
        <w:tc>
          <w:tcPr>
            <w:tcW w:w="851" w:type="dxa"/>
            <w:shd w:val="clear" w:color="auto" w:fill="C6EFCE"/>
            <w:noWrap/>
          </w:tcPr>
          <w:p w14:paraId="1294E6D4" w14:textId="306FF1EB" w:rsidR="00FB628F" w:rsidRDefault="00590A15">
            <w:pPr>
              <w:pStyle w:val="P68B1DB1-Normal7"/>
              <w:spacing w:before="0" w:after="0" w:line="256" w:lineRule="auto"/>
              <w:jc w:val="center"/>
              <w:rPr>
                <w:rFonts w:eastAsia="Times New Roman"/>
                <w:noProof/>
              </w:rPr>
            </w:pPr>
            <w:r>
              <w:rPr>
                <w:noProof/>
              </w:rPr>
              <w:t>T2</w:t>
            </w:r>
          </w:p>
        </w:tc>
        <w:tc>
          <w:tcPr>
            <w:tcW w:w="709" w:type="dxa"/>
            <w:shd w:val="clear" w:color="auto" w:fill="C6EFCE"/>
            <w:noWrap/>
          </w:tcPr>
          <w:p w14:paraId="75681373" w14:textId="77777777" w:rsidR="00FB628F" w:rsidRDefault="00D024B6">
            <w:pPr>
              <w:pStyle w:val="P68B1DB1-Normal7"/>
              <w:spacing w:before="0" w:after="0" w:line="256" w:lineRule="auto"/>
              <w:jc w:val="center"/>
              <w:rPr>
                <w:rFonts w:eastAsia="Times New Roman"/>
                <w:noProof/>
              </w:rPr>
            </w:pPr>
            <w:r>
              <w:rPr>
                <w:noProof/>
              </w:rPr>
              <w:t>2026</w:t>
            </w:r>
          </w:p>
        </w:tc>
        <w:tc>
          <w:tcPr>
            <w:tcW w:w="3678" w:type="dxa"/>
            <w:shd w:val="clear" w:color="auto" w:fill="C6EFCE"/>
            <w:noWrap/>
          </w:tcPr>
          <w:p w14:paraId="62B6DF02" w14:textId="4D00C4A6" w:rsidR="00FB628F" w:rsidRDefault="00D024B6">
            <w:pPr>
              <w:pStyle w:val="P68B1DB1-Normal7"/>
              <w:spacing w:before="0" w:after="0" w:line="256" w:lineRule="auto"/>
              <w:rPr>
                <w:noProof/>
              </w:rPr>
            </w:pPr>
            <w:r>
              <w:rPr>
                <w:noProof/>
              </w:rPr>
              <w:t>Realizarea a 21 proiecte demonstrative sau proiecte-pilot de CDI în domeniul tranziției verzi.</w:t>
            </w:r>
          </w:p>
        </w:tc>
      </w:tr>
    </w:tbl>
    <w:p w14:paraId="23FC254E" w14:textId="77777777" w:rsidR="00FB628F" w:rsidRDefault="00FB628F">
      <w:pPr>
        <w:spacing w:line="240" w:lineRule="auto"/>
        <w:ind w:left="709"/>
        <w:jc w:val="both"/>
        <w:rPr>
          <w:noProof/>
          <w:szCs w:val="24"/>
        </w:rPr>
        <w:sectPr w:rsidR="00FB628F" w:rsidSect="004C108B">
          <w:headerReference w:type="even" r:id="rId160"/>
          <w:headerReference w:type="default" r:id="rId161"/>
          <w:footerReference w:type="even" r:id="rId162"/>
          <w:footerReference w:type="default" r:id="rId163"/>
          <w:headerReference w:type="first" r:id="rId164"/>
          <w:footerReference w:type="first" r:id="rId165"/>
          <w:pgSz w:w="16839" w:h="11907" w:orient="landscape"/>
          <w:pgMar w:top="1134" w:right="1134" w:bottom="1134" w:left="1134" w:header="567" w:footer="567" w:gutter="0"/>
          <w:cols w:space="720"/>
          <w:docGrid w:linePitch="326"/>
        </w:sectPr>
      </w:pPr>
    </w:p>
    <w:p w14:paraId="54A777C8" w14:textId="77777777" w:rsidR="00FB628F" w:rsidRDefault="00D024B6">
      <w:pPr>
        <w:pStyle w:val="P68B1DB1-Normal3"/>
        <w:keepNext/>
        <w:tabs>
          <w:tab w:val="left" w:pos="426"/>
        </w:tabs>
        <w:spacing w:line="240" w:lineRule="auto"/>
        <w:ind w:left="426" w:hanging="426"/>
        <w:jc w:val="both"/>
        <w:outlineLvl w:val="0"/>
        <w:rPr>
          <w:noProof/>
        </w:rPr>
      </w:pPr>
      <w:r>
        <w:rPr>
          <w:noProof/>
        </w:rPr>
        <w:t>I. COMPONENTA 9: CREȘTEREA PRODUCTIVITĂȚII, UN MEDIU FAVORABIL ÎNTREPRINDERILOR PENTRU INVESTITORI</w:t>
      </w:r>
    </w:p>
    <w:p w14:paraId="37AB2998" w14:textId="77777777" w:rsidR="00FB628F" w:rsidRDefault="00D024B6">
      <w:pPr>
        <w:spacing w:line="240" w:lineRule="auto"/>
        <w:jc w:val="both"/>
        <w:rPr>
          <w:noProof/>
        </w:rPr>
      </w:pPr>
      <w:r>
        <w:rPr>
          <w:noProof/>
        </w:rPr>
        <w:t xml:space="preserve">Această componentă a planului sloven de redresare și reziliență abordează nivelul scăzut al investițiilor din sectorul privat din Slovenia prin îmbunătățirea reglementării piețelor de capital, prin reformarea principiilor sprijinului public pentru investițiile private și prin furnizarea de finanțare pentru investițiile întreprinderilor. </w:t>
      </w:r>
    </w:p>
    <w:p w14:paraId="3C678250" w14:textId="77777777" w:rsidR="00FB628F" w:rsidRDefault="00D024B6">
      <w:pPr>
        <w:spacing w:line="240" w:lineRule="auto"/>
        <w:jc w:val="both"/>
        <w:rPr>
          <w:noProof/>
        </w:rPr>
      </w:pPr>
      <w:r>
        <w:rPr>
          <w:noProof/>
        </w:rPr>
        <w:t>Obiectivele componentei sunt de a consolida sursele alternative nebancare de finanțare, de a facilita investițiile întreprinderilor în cele mai avansate tehnologii verzi și digitale foarte productive și de a consolida cadrul de sprijin pentru întreprinderi.</w:t>
      </w:r>
    </w:p>
    <w:p w14:paraId="69FF0596" w14:textId="77777777" w:rsidR="00FB628F" w:rsidRDefault="00D024B6">
      <w:pPr>
        <w:spacing w:line="240" w:lineRule="auto"/>
        <w:jc w:val="both"/>
        <w:rPr>
          <w:noProof/>
        </w:rPr>
      </w:pPr>
      <w:r>
        <w:rPr>
          <w:noProof/>
        </w:rPr>
        <w:t>Aceste investiții și reforme trebuie să dea curs recomandărilor specifice fiecărei țări adresate Sloveniei în 2019 de a „sprijini dezvoltarea piețelor de capital” (recomandările specifice fiecărei țări 2, 2019) și 2020 de a „furniza lichidități și finanțare întreprinderilor și gospodăriilor [...] promova investițiile private pentru a sprijini redresarea economică” și de a „concentra investițiile asupra tranziției verzi și digitale” (Recomandarea specifică fiecărei țări 3, 2020).</w:t>
      </w:r>
    </w:p>
    <w:p w14:paraId="7786331D" w14:textId="637DDEC0"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DBEB9A4" w14:textId="3A604CCC" w:rsidR="00FB628F" w:rsidRDefault="00D024B6">
      <w:pPr>
        <w:pStyle w:val="P68B1DB1-Normal4"/>
        <w:spacing w:line="240" w:lineRule="auto"/>
        <w:jc w:val="both"/>
        <w:rPr>
          <w:i/>
          <w:noProof/>
          <w:color w:val="4472C4"/>
        </w:rPr>
      </w:pPr>
      <w:r>
        <w:rPr>
          <w:noProof/>
        </w:rPr>
        <w:t>I.1. Descrierea reformelor și a investițiilor pentru sprijinul financiar nerambursabil</w:t>
      </w:r>
    </w:p>
    <w:p w14:paraId="18E4C363" w14:textId="77777777" w:rsidR="00FB628F" w:rsidRDefault="00D024B6">
      <w:pPr>
        <w:pStyle w:val="P68B1DB1-Normal5"/>
        <w:spacing w:line="240" w:lineRule="auto"/>
        <w:jc w:val="both"/>
        <w:rPr>
          <w:noProof/>
        </w:rPr>
      </w:pPr>
      <w:r>
        <w:rPr>
          <w:noProof/>
        </w:rPr>
        <w:t>Reforma A: Consolidarea piețelor de capital</w:t>
      </w:r>
    </w:p>
    <w:p w14:paraId="1B287BB8" w14:textId="77777777" w:rsidR="00FB628F" w:rsidRDefault="00D024B6">
      <w:pPr>
        <w:spacing w:line="240" w:lineRule="auto"/>
        <w:jc w:val="both"/>
        <w:rPr>
          <w:noProof/>
        </w:rPr>
      </w:pPr>
      <w:r>
        <w:rPr>
          <w:noProof/>
        </w:rPr>
        <w:t>Obiectivul acestei reforme este de a consolida piețele de capital din Slovenia.</w:t>
      </w:r>
    </w:p>
    <w:p w14:paraId="7B1EF1A5" w14:textId="77777777" w:rsidR="00FB628F" w:rsidRDefault="00D024B6">
      <w:pPr>
        <w:spacing w:line="240" w:lineRule="auto"/>
        <w:jc w:val="both"/>
        <w:rPr>
          <w:noProof/>
        </w:rPr>
      </w:pPr>
      <w:r>
        <w:rPr>
          <w:noProof/>
        </w:rPr>
        <w:t>Reforma constă în intrarea în vigoare a unei noi legi privind formele de fonduri de investiții alternative, care definește tipurile de fonduri de investiții alternative. Acest nou act se bazează pe rezultatele proiectului din cadrul Programului de sprijin pentru reforme structurale intitulat „Consolidarea segmentului fondurilor de investiții alternative (FIA)”.</w:t>
      </w:r>
    </w:p>
    <w:p w14:paraId="6D2942CC" w14:textId="3AD7E3D8" w:rsidR="00FB628F" w:rsidRDefault="00D024B6">
      <w:pPr>
        <w:spacing w:line="240" w:lineRule="auto"/>
        <w:jc w:val="both"/>
        <w:rPr>
          <w:noProof/>
        </w:rPr>
      </w:pPr>
      <w:r>
        <w:rPr>
          <w:noProof/>
        </w:rPr>
        <w:t>În plus, se adoptă o strategie pentru piața de capital slovenă, care stabilește măsuri specifice pentru dezvoltarea ulterioară, pe baza rezultatelor proiectului „Consolidarea și dezvoltarea pieței de capital în Slovenia” din cadrul Programului de sprijin pentru reforme structurale.</w:t>
      </w:r>
    </w:p>
    <w:p w14:paraId="62F46FB0" w14:textId="1936E903" w:rsidR="00FB628F" w:rsidRDefault="00D024B6">
      <w:pPr>
        <w:spacing w:line="240" w:lineRule="auto"/>
        <w:jc w:val="both"/>
        <w:rPr>
          <w:noProof/>
        </w:rPr>
      </w:pPr>
      <w:r>
        <w:rPr>
          <w:noProof/>
        </w:rPr>
        <w:t>Jaloanele legate de punerea în aplicare a reformei se finalizează până la 30 iunie 2022.</w:t>
      </w:r>
    </w:p>
    <w:p w14:paraId="566D9C36" w14:textId="77777777" w:rsidR="00FB628F" w:rsidRDefault="00D024B6">
      <w:pPr>
        <w:pStyle w:val="P68B1DB1-Normal5"/>
        <w:spacing w:line="240" w:lineRule="auto"/>
        <w:jc w:val="both"/>
        <w:rPr>
          <w:noProof/>
        </w:rPr>
      </w:pPr>
      <w:r>
        <w:rPr>
          <w:noProof/>
        </w:rPr>
        <w:t>Reforma B: O economie mai productivă pentru tranziția digitală și tranziția verde</w:t>
      </w:r>
    </w:p>
    <w:p w14:paraId="460EA553" w14:textId="77777777" w:rsidR="00FB628F" w:rsidRDefault="00D024B6">
      <w:pPr>
        <w:spacing w:line="240" w:lineRule="auto"/>
        <w:jc w:val="both"/>
        <w:rPr>
          <w:noProof/>
        </w:rPr>
      </w:pPr>
      <w:r>
        <w:rPr>
          <w:noProof/>
        </w:rPr>
        <w:t>Obiectivul acestei reforme este de a spori productivitatea economiei slovene prin reorientarea criteriilor pentru sprijinirea investițiilor publice de la crearea de locuri de muncă către modele de afaceri și investiții foarte productive, durabile și orientate către mediul digital.</w:t>
      </w:r>
    </w:p>
    <w:p w14:paraId="3AE93599" w14:textId="6ED75565" w:rsidR="00FB628F" w:rsidRDefault="00D024B6">
      <w:pPr>
        <w:spacing w:line="240" w:lineRule="auto"/>
        <w:jc w:val="both"/>
        <w:rPr>
          <w:noProof/>
        </w:rPr>
      </w:pPr>
      <w:r>
        <w:rPr>
          <w:noProof/>
        </w:rPr>
        <w:t>Reforma constă în intrarea în vigoare a modificărilor la Legea privind promovarea investițiilor în ceea ce privește promovarea investițiilor naționale și străine de către întreprinderi. Modificările redirecționează stimulentele guvernamentale pentru investiții către investiții cu utilizare intensivă a capitalului și cu valoare adăugată ridicată. Reforma condiționează sprijinul public de un set specific de criterii de performanță în materie de durabilitate a mediului.</w:t>
      </w:r>
    </w:p>
    <w:p w14:paraId="1FB9FD42" w14:textId="550291BA" w:rsidR="00FB628F" w:rsidRDefault="00D024B6">
      <w:pPr>
        <w:spacing w:line="240" w:lineRule="auto"/>
        <w:jc w:val="both"/>
        <w:rPr>
          <w:noProof/>
        </w:rPr>
      </w:pPr>
      <w:r>
        <w:rPr>
          <w:noProof/>
        </w:rPr>
        <w:t>Jaloanele legate de punerea în aplicare a reformei se finalizează până la 30 iunie 2022.</w:t>
      </w:r>
    </w:p>
    <w:p w14:paraId="2F56E3BE" w14:textId="77777777" w:rsidR="00FB628F" w:rsidRDefault="00FB628F">
      <w:pPr>
        <w:spacing w:before="0" w:after="0" w:line="240" w:lineRule="auto"/>
        <w:rPr>
          <w:noProof/>
          <w:u w:val="single"/>
        </w:rPr>
      </w:pPr>
    </w:p>
    <w:p w14:paraId="3D359C2D" w14:textId="52234D3C" w:rsidR="00FB628F" w:rsidRDefault="00D024B6">
      <w:pPr>
        <w:pStyle w:val="P68B1DB1-Normal5"/>
        <w:spacing w:before="0" w:after="0" w:line="240" w:lineRule="auto"/>
        <w:rPr>
          <w:noProof/>
        </w:rPr>
      </w:pPr>
      <w:r>
        <w:rPr>
          <w:noProof/>
        </w:rPr>
        <w:t xml:space="preserve">Investiția C: Sprijin pentru decarbonizare, productivitate și competitivitatea întreprinderilor </w:t>
      </w:r>
    </w:p>
    <w:p w14:paraId="493ACA19" w14:textId="77777777" w:rsidR="00FB628F" w:rsidRDefault="00D024B6">
      <w:pPr>
        <w:spacing w:line="240" w:lineRule="auto"/>
        <w:jc w:val="both"/>
        <w:rPr>
          <w:noProof/>
        </w:rPr>
      </w:pPr>
      <w:r>
        <w:rPr>
          <w:noProof/>
        </w:rPr>
        <w:t>Obiectivul investiției este de a sprijini întreprinderile să își sporească productivitatea.</w:t>
      </w:r>
    </w:p>
    <w:p w14:paraId="3DFE3F2F" w14:textId="58998E5E" w:rsidR="00FB628F" w:rsidRDefault="00D024B6">
      <w:pPr>
        <w:spacing w:line="240" w:lineRule="auto"/>
        <w:jc w:val="both"/>
        <w:rPr>
          <w:noProof/>
          <w:highlight w:val="yellow"/>
        </w:rPr>
      </w:pPr>
      <w:r>
        <w:rPr>
          <w:noProof/>
        </w:rPr>
        <w:t>Investiția constă în realizarea de proiecte de sprijinire a întreprinderilor care investesc în regiuni mai puțin dezvoltate sau în zone cu probleme frontaliere, precum și în realizarea de proiecte de sprijinire a întreprinderilor care investesc în active fixe corporale sau necorporale.</w:t>
      </w:r>
    </w:p>
    <w:p w14:paraId="3FB7EF8B" w14:textId="77777777" w:rsidR="00FB628F" w:rsidRDefault="00D024B6">
      <w:pPr>
        <w:pStyle w:val="P68B1DB1-Normal5"/>
        <w:spacing w:line="240" w:lineRule="auto"/>
        <w:jc w:val="both"/>
        <w:rPr>
          <w:noProof/>
        </w:rPr>
      </w:pPr>
      <w:r>
        <w:rPr>
          <w:noProof/>
        </w:rPr>
        <w:t>Investiția D: Asigurarea unor ecosisteme inovatoare de infrastructură economică și de afaceri</w:t>
      </w:r>
    </w:p>
    <w:p w14:paraId="0342DF36" w14:textId="77777777" w:rsidR="00FB628F" w:rsidRDefault="00D024B6">
      <w:pPr>
        <w:spacing w:line="240" w:lineRule="auto"/>
        <w:jc w:val="both"/>
        <w:rPr>
          <w:noProof/>
        </w:rPr>
      </w:pPr>
      <w:r>
        <w:rPr>
          <w:noProof/>
        </w:rPr>
        <w:t>Obiectivul investiției este de a îmbunătăți competitivitatea economiei.</w:t>
      </w:r>
    </w:p>
    <w:p w14:paraId="658C7ED9" w14:textId="15F77EF2" w:rsidR="00FB628F" w:rsidRDefault="00D024B6">
      <w:pPr>
        <w:spacing w:line="240" w:lineRule="auto"/>
        <w:jc w:val="both"/>
        <w:rPr>
          <w:noProof/>
        </w:rPr>
      </w:pPr>
      <w:r>
        <w:rPr>
          <w:noProof/>
        </w:rPr>
        <w:t>Investiția constă în dezvoltarea, modernizarea sau extinderea siturilor, a zonelor sau a zonelor desemnate pentru uz economic și comercial.</w:t>
      </w:r>
    </w:p>
    <w:p w14:paraId="0F46A367" w14:textId="77777777" w:rsidR="00FB628F" w:rsidRDefault="00FB628F">
      <w:pPr>
        <w:spacing w:before="0" w:after="0" w:line="240" w:lineRule="auto"/>
        <w:rPr>
          <w:b/>
          <w:noProof/>
          <w:u w:val="single"/>
        </w:rPr>
        <w:sectPr w:rsidR="00FB628F" w:rsidSect="00A01857">
          <w:headerReference w:type="even" r:id="rId166"/>
          <w:headerReference w:type="default" r:id="rId167"/>
          <w:footerReference w:type="even" r:id="rId168"/>
          <w:footerReference w:type="default" r:id="rId169"/>
          <w:headerReference w:type="first" r:id="rId170"/>
          <w:footerReference w:type="first" r:id="rId171"/>
          <w:pgSz w:w="11907" w:h="16839"/>
          <w:pgMar w:top="1134" w:right="1134" w:bottom="1134" w:left="1134" w:header="567" w:footer="567" w:gutter="0"/>
          <w:cols w:space="720"/>
          <w:docGrid w:linePitch="326"/>
        </w:sectPr>
      </w:pPr>
    </w:p>
    <w:p w14:paraId="36C7F8C5" w14:textId="7D42E8DB" w:rsidR="00FB628F" w:rsidRDefault="00D024B6">
      <w:pPr>
        <w:pStyle w:val="P68B1DB1-Normal4"/>
        <w:spacing w:before="0" w:line="240" w:lineRule="auto"/>
        <w:rPr>
          <w:noProof/>
        </w:rPr>
      </w:pPr>
      <w:r>
        <w:rPr>
          <w:noProof/>
        </w:rPr>
        <w:t>I.2. Jaloane, ținte, indicatori și calendarul de monitorizare și implementare aplicabile sprijinului financiar nerambursabil</w:t>
      </w:r>
    </w:p>
    <w:tbl>
      <w:tblPr>
        <w:tblW w:w="15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992"/>
        <w:gridCol w:w="2126"/>
        <w:gridCol w:w="2127"/>
        <w:gridCol w:w="992"/>
        <w:gridCol w:w="992"/>
        <w:gridCol w:w="709"/>
        <w:gridCol w:w="850"/>
        <w:gridCol w:w="851"/>
        <w:gridCol w:w="3347"/>
      </w:tblGrid>
      <w:tr w:rsidR="00FB628F" w14:paraId="28168179" w14:textId="77777777">
        <w:trPr>
          <w:trHeight w:val="927"/>
          <w:tblHeader/>
          <w:jc w:val="center"/>
        </w:trPr>
        <w:tc>
          <w:tcPr>
            <w:tcW w:w="704" w:type="dxa"/>
            <w:vMerge w:val="restart"/>
            <w:shd w:val="clear" w:color="auto" w:fill="BDD7EE"/>
            <w:vAlign w:val="center"/>
            <w:hideMark/>
          </w:tcPr>
          <w:p w14:paraId="399BC782" w14:textId="67AF3206" w:rsidR="00FB628F" w:rsidRDefault="00D024B6">
            <w:pPr>
              <w:pStyle w:val="P68B1DB1-Normal6"/>
              <w:spacing w:before="0" w:after="0" w:line="240" w:lineRule="auto"/>
              <w:jc w:val="center"/>
              <w:rPr>
                <w:rFonts w:eastAsia="Times New Roman"/>
                <w:noProof/>
              </w:rPr>
            </w:pPr>
            <w:r>
              <w:rPr>
                <w:noProof/>
              </w:rPr>
              <w:t xml:space="preserve">Număr Nu. </w:t>
            </w:r>
          </w:p>
        </w:tc>
        <w:tc>
          <w:tcPr>
            <w:tcW w:w="1843" w:type="dxa"/>
            <w:vMerge w:val="restart"/>
            <w:shd w:val="clear" w:color="auto" w:fill="BDD7EE"/>
            <w:vAlign w:val="center"/>
            <w:hideMark/>
          </w:tcPr>
          <w:p w14:paraId="28418A57"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7564E359" w14:textId="77777777" w:rsidR="00FB628F" w:rsidRDefault="00D024B6">
            <w:pPr>
              <w:pStyle w:val="P68B1DB1-Normal6"/>
              <w:spacing w:before="0" w:after="0" w:line="240" w:lineRule="auto"/>
              <w:jc w:val="center"/>
              <w:rPr>
                <w:rFonts w:eastAsia="Times New Roman"/>
                <w:noProof/>
              </w:rPr>
            </w:pPr>
            <w:r>
              <w:rPr>
                <w:noProof/>
              </w:rPr>
              <w:t>Etapă/Obiectiv</w:t>
            </w:r>
          </w:p>
        </w:tc>
        <w:tc>
          <w:tcPr>
            <w:tcW w:w="2126" w:type="dxa"/>
            <w:vMerge w:val="restart"/>
            <w:shd w:val="clear" w:color="auto" w:fill="BDD7EE"/>
            <w:vAlign w:val="center"/>
            <w:hideMark/>
          </w:tcPr>
          <w:p w14:paraId="3A72D2EE" w14:textId="77777777" w:rsidR="00FB628F" w:rsidRDefault="00D024B6">
            <w:pPr>
              <w:pStyle w:val="P68B1DB1-Normal6"/>
              <w:spacing w:before="0" w:after="0" w:line="240" w:lineRule="auto"/>
              <w:jc w:val="center"/>
              <w:rPr>
                <w:rFonts w:eastAsia="Times New Roman"/>
                <w:noProof/>
              </w:rPr>
            </w:pPr>
            <w:r>
              <w:rPr>
                <w:noProof/>
              </w:rPr>
              <w:t>Nume</w:t>
            </w:r>
          </w:p>
        </w:tc>
        <w:tc>
          <w:tcPr>
            <w:tcW w:w="2127" w:type="dxa"/>
            <w:vMerge w:val="restart"/>
            <w:shd w:val="clear" w:color="auto" w:fill="BDD7EE"/>
            <w:vAlign w:val="center"/>
            <w:hideMark/>
          </w:tcPr>
          <w:p w14:paraId="6212C934" w14:textId="77777777"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693" w:type="dxa"/>
            <w:gridSpan w:val="3"/>
            <w:shd w:val="clear" w:color="auto" w:fill="BDD7EE"/>
            <w:vAlign w:val="center"/>
            <w:hideMark/>
          </w:tcPr>
          <w:p w14:paraId="05BDBA71" w14:textId="3052A3A9"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701" w:type="dxa"/>
            <w:gridSpan w:val="2"/>
            <w:shd w:val="clear" w:color="auto" w:fill="BDD7EE"/>
            <w:vAlign w:val="center"/>
            <w:hideMark/>
          </w:tcPr>
          <w:p w14:paraId="5AA63FC4"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347" w:type="dxa"/>
            <w:vMerge w:val="restart"/>
            <w:shd w:val="clear" w:color="auto" w:fill="BDD7EE"/>
            <w:vAlign w:val="center"/>
            <w:hideMark/>
          </w:tcPr>
          <w:p w14:paraId="36E91D51"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3BB3058D" w14:textId="77777777">
        <w:trPr>
          <w:trHeight w:val="331"/>
          <w:tblHeader/>
          <w:jc w:val="center"/>
        </w:trPr>
        <w:tc>
          <w:tcPr>
            <w:tcW w:w="704" w:type="dxa"/>
            <w:vMerge/>
            <w:vAlign w:val="center"/>
            <w:hideMark/>
          </w:tcPr>
          <w:p w14:paraId="0271B8A8" w14:textId="77777777" w:rsidR="00FB628F" w:rsidRDefault="00FB628F">
            <w:pPr>
              <w:spacing w:before="0" w:after="0" w:line="240" w:lineRule="auto"/>
              <w:rPr>
                <w:rFonts w:eastAsia="Times New Roman"/>
                <w:b/>
                <w:noProof/>
                <w:sz w:val="18"/>
                <w:szCs w:val="18"/>
              </w:rPr>
            </w:pPr>
          </w:p>
        </w:tc>
        <w:tc>
          <w:tcPr>
            <w:tcW w:w="1843" w:type="dxa"/>
            <w:vMerge/>
            <w:vAlign w:val="center"/>
            <w:hideMark/>
          </w:tcPr>
          <w:p w14:paraId="5FC5B343"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3E7AEDF4" w14:textId="77777777" w:rsidR="00FB628F" w:rsidRDefault="00FB628F">
            <w:pPr>
              <w:spacing w:before="0" w:after="0" w:line="240" w:lineRule="auto"/>
              <w:rPr>
                <w:rFonts w:eastAsia="Times New Roman"/>
                <w:b/>
                <w:noProof/>
                <w:sz w:val="18"/>
                <w:szCs w:val="18"/>
              </w:rPr>
            </w:pPr>
          </w:p>
        </w:tc>
        <w:tc>
          <w:tcPr>
            <w:tcW w:w="2126" w:type="dxa"/>
            <w:vMerge/>
            <w:vAlign w:val="center"/>
            <w:hideMark/>
          </w:tcPr>
          <w:p w14:paraId="0D07879B" w14:textId="77777777" w:rsidR="00FB628F" w:rsidRDefault="00FB628F">
            <w:pPr>
              <w:spacing w:before="0" w:after="0" w:line="240" w:lineRule="auto"/>
              <w:rPr>
                <w:rFonts w:eastAsia="Times New Roman"/>
                <w:b/>
                <w:noProof/>
                <w:sz w:val="18"/>
                <w:szCs w:val="18"/>
              </w:rPr>
            </w:pPr>
          </w:p>
        </w:tc>
        <w:tc>
          <w:tcPr>
            <w:tcW w:w="2127" w:type="dxa"/>
            <w:vMerge/>
            <w:vAlign w:val="center"/>
            <w:hideMark/>
          </w:tcPr>
          <w:p w14:paraId="74E9F03D" w14:textId="77777777" w:rsidR="00FB628F" w:rsidRDefault="00FB628F">
            <w:pPr>
              <w:spacing w:before="0" w:after="0" w:line="240" w:lineRule="auto"/>
              <w:rPr>
                <w:rFonts w:eastAsia="Times New Roman"/>
                <w:b/>
                <w:noProof/>
                <w:sz w:val="18"/>
                <w:szCs w:val="18"/>
              </w:rPr>
            </w:pPr>
          </w:p>
        </w:tc>
        <w:tc>
          <w:tcPr>
            <w:tcW w:w="992" w:type="dxa"/>
            <w:shd w:val="clear" w:color="auto" w:fill="BDD7EE"/>
            <w:vAlign w:val="center"/>
            <w:hideMark/>
          </w:tcPr>
          <w:p w14:paraId="4DB2576F"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4DD12027"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9" w:type="dxa"/>
            <w:shd w:val="clear" w:color="auto" w:fill="BDD7EE"/>
            <w:vAlign w:val="center"/>
            <w:hideMark/>
          </w:tcPr>
          <w:p w14:paraId="6ACB6869"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0" w:type="dxa"/>
            <w:shd w:val="clear" w:color="auto" w:fill="BDD7EE"/>
            <w:vAlign w:val="center"/>
            <w:hideMark/>
          </w:tcPr>
          <w:p w14:paraId="187161BC" w14:textId="77777777" w:rsidR="00FB628F" w:rsidRDefault="00D024B6">
            <w:pPr>
              <w:pStyle w:val="P68B1DB1-Normal6"/>
              <w:spacing w:before="0" w:after="0" w:line="240" w:lineRule="auto"/>
              <w:jc w:val="center"/>
              <w:rPr>
                <w:rFonts w:eastAsia="Times New Roman"/>
                <w:noProof/>
              </w:rPr>
            </w:pPr>
            <w:r>
              <w:rPr>
                <w:noProof/>
              </w:rPr>
              <w:t>Trimestru</w:t>
            </w:r>
          </w:p>
        </w:tc>
        <w:tc>
          <w:tcPr>
            <w:tcW w:w="851" w:type="dxa"/>
            <w:shd w:val="clear" w:color="auto" w:fill="BDD7EE"/>
            <w:vAlign w:val="center"/>
            <w:hideMark/>
          </w:tcPr>
          <w:p w14:paraId="50BF17D4" w14:textId="77777777" w:rsidR="00FB628F" w:rsidRDefault="00D024B6">
            <w:pPr>
              <w:pStyle w:val="P68B1DB1-Normal6"/>
              <w:spacing w:before="0" w:after="0" w:line="240" w:lineRule="auto"/>
              <w:jc w:val="center"/>
              <w:rPr>
                <w:rFonts w:eastAsia="Times New Roman"/>
                <w:noProof/>
              </w:rPr>
            </w:pPr>
            <w:r>
              <w:rPr>
                <w:noProof/>
              </w:rPr>
              <w:t>Anul</w:t>
            </w:r>
          </w:p>
        </w:tc>
        <w:tc>
          <w:tcPr>
            <w:tcW w:w="3347" w:type="dxa"/>
            <w:vMerge/>
            <w:vAlign w:val="center"/>
            <w:hideMark/>
          </w:tcPr>
          <w:p w14:paraId="4E01F223" w14:textId="77777777" w:rsidR="00FB628F" w:rsidRDefault="00FB628F">
            <w:pPr>
              <w:spacing w:before="0" w:after="0" w:line="240" w:lineRule="auto"/>
              <w:rPr>
                <w:rFonts w:eastAsia="Times New Roman"/>
                <w:b/>
                <w:noProof/>
                <w:sz w:val="18"/>
                <w:szCs w:val="18"/>
              </w:rPr>
            </w:pPr>
          </w:p>
        </w:tc>
      </w:tr>
      <w:tr w:rsidR="00FB628F" w14:paraId="5B02D53A"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5DE8CE15" w14:textId="77777777" w:rsidR="00FB628F" w:rsidRDefault="00D024B6">
            <w:pPr>
              <w:pStyle w:val="P68B1DB1-Normal7"/>
              <w:spacing w:before="0" w:after="0" w:line="240" w:lineRule="auto"/>
              <w:jc w:val="center"/>
              <w:rPr>
                <w:rFonts w:eastAsia="Times New Roman"/>
                <w:noProof/>
              </w:rPr>
            </w:pPr>
            <w:r>
              <w:rPr>
                <w:noProof/>
              </w:rPr>
              <w:t>124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736EFFE" w14:textId="77777777" w:rsidR="00FB628F" w:rsidRDefault="00D024B6">
            <w:pPr>
              <w:pStyle w:val="P68B1DB1-Normal7"/>
              <w:spacing w:before="0" w:after="0" w:line="240" w:lineRule="auto"/>
              <w:rPr>
                <w:rFonts w:eastAsia="Times New Roman"/>
                <w:noProof/>
              </w:rPr>
            </w:pPr>
            <w:r>
              <w:rPr>
                <w:noProof/>
              </w:rPr>
              <w:t>A: Consolidarea piețelor de capital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1A1C07D"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55622D63" w14:textId="77777777" w:rsidR="00FB628F" w:rsidRDefault="00D024B6">
            <w:pPr>
              <w:pStyle w:val="P68B1DB1-Normal7"/>
              <w:spacing w:before="0" w:after="0" w:line="240" w:lineRule="auto"/>
              <w:rPr>
                <w:rFonts w:eastAsia="Times New Roman"/>
                <w:noProof/>
              </w:rPr>
            </w:pPr>
            <w:r>
              <w:rPr>
                <w:noProof/>
              </w:rPr>
              <w:t>Intrarea în vigoare a Legii privind formele fondurilor de investiții alternative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32740EB9" w14:textId="3E00A7CC" w:rsidR="00FB628F" w:rsidRDefault="00D024B6">
            <w:pPr>
              <w:pStyle w:val="P68B1DB1-Normal7"/>
              <w:spacing w:before="0" w:after="0" w:line="240" w:lineRule="auto"/>
              <w:rPr>
                <w:rFonts w:eastAsia="Times New Roman"/>
                <w:noProof/>
              </w:rPr>
            </w:pPr>
            <w:r>
              <w:rPr>
                <w:noProof/>
              </w:rPr>
              <w:t>Dispoziție legală care indică intrarea în vigoare a Legii privind formele fondurilor de investiții alternative</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965AE4B" w14:textId="7FBCCA31"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C39FB" w14:textId="08A5B36A"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7A917A4" w14:textId="57E0957D"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5CFCD707" w14:textId="453028AF" w:rsidR="00FB628F" w:rsidRDefault="00590A15">
            <w:pPr>
              <w:pStyle w:val="P68B1DB1-Normal7"/>
              <w:spacing w:before="0"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6AD20952" w14:textId="77777777" w:rsidR="00FB628F" w:rsidRDefault="00D024B6">
            <w:pPr>
              <w:pStyle w:val="P68B1DB1-Normal7"/>
              <w:spacing w:before="0" w:after="0" w:line="240" w:lineRule="auto"/>
              <w:jc w:val="center"/>
              <w:rPr>
                <w:rFonts w:eastAsia="Times New Roman"/>
                <w:noProof/>
              </w:rPr>
            </w:pPr>
            <w:r>
              <w:rPr>
                <w:noProof/>
              </w:rPr>
              <w:t>2021</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6BC9091" w14:textId="52CDD8BD" w:rsidR="00FB628F" w:rsidRDefault="00D024B6">
            <w:pPr>
              <w:pStyle w:val="P68B1DB1-Normal7"/>
              <w:spacing w:before="0" w:after="0" w:line="240" w:lineRule="auto"/>
              <w:rPr>
                <w:rFonts w:eastAsia="Times New Roman"/>
                <w:noProof/>
              </w:rPr>
            </w:pPr>
            <w:r>
              <w:rPr>
                <w:noProof/>
              </w:rPr>
              <w:t>Legea privind formele de fonduri de investiții alternative definește trei forme de fonduri de investiții alternative, și anume: un fond mutual alternativ constituit sub formă de active separate, o societate în comandită simplă specială și o societate de investiții cu capital fix. Reforma respectă cadrul juridic al UE și recomandările din domeniul piețelor de capital.</w:t>
            </w:r>
          </w:p>
        </w:tc>
      </w:tr>
      <w:tr w:rsidR="00FB628F" w14:paraId="3276C148"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6BB0803" w14:textId="77777777" w:rsidR="00FB628F" w:rsidRDefault="00D024B6">
            <w:pPr>
              <w:pStyle w:val="P68B1DB1-Normal7"/>
              <w:spacing w:before="0" w:after="0" w:line="240" w:lineRule="auto"/>
              <w:jc w:val="center"/>
              <w:rPr>
                <w:rFonts w:eastAsia="Times New Roman"/>
                <w:noProof/>
              </w:rPr>
            </w:pPr>
            <w:r>
              <w:rPr>
                <w:noProof/>
              </w:rPr>
              <w:t>125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02F0AD2" w14:textId="77777777" w:rsidR="00FB628F" w:rsidRDefault="00D024B6">
            <w:pPr>
              <w:pStyle w:val="P68B1DB1-Normal7"/>
              <w:spacing w:before="0" w:after="0" w:line="240" w:lineRule="auto"/>
              <w:rPr>
                <w:rFonts w:eastAsia="Times New Roman"/>
                <w:noProof/>
              </w:rPr>
            </w:pPr>
            <w:r>
              <w:rPr>
                <w:noProof/>
              </w:rPr>
              <w:t>A: Consolidarea piețelor de capital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BEE8D0"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1F65B31" w14:textId="77777777" w:rsidR="00FB628F" w:rsidRDefault="00D024B6">
            <w:pPr>
              <w:pStyle w:val="P68B1DB1-Normal7"/>
              <w:spacing w:before="0" w:after="0" w:line="240" w:lineRule="auto"/>
              <w:rPr>
                <w:rFonts w:eastAsia="Times New Roman"/>
                <w:noProof/>
              </w:rPr>
            </w:pPr>
            <w:r>
              <w:rPr>
                <w:noProof/>
              </w:rPr>
              <w:t>Adoptarea unei strategii de dezvoltare a pieței de capital</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315224B" w14:textId="77777777" w:rsidR="00FB628F" w:rsidRDefault="00D024B6">
            <w:pPr>
              <w:pStyle w:val="P68B1DB1-Normal7"/>
              <w:spacing w:before="0" w:after="0" w:line="240" w:lineRule="auto"/>
              <w:rPr>
                <w:rFonts w:eastAsia="Times New Roman"/>
                <w:noProof/>
              </w:rPr>
            </w:pPr>
            <w:r>
              <w:rPr>
                <w:noProof/>
              </w:rPr>
              <w:t>Adoptarea de către guvern a unei strategii de dezvoltare a pieței de capital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179A1" w14:textId="5DD3CE26"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B33F2EC" w14:textId="21987DAB"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2FB34FB" w14:textId="7219D83E"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A2C5495" w14:textId="17D726D4"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1B591FA" w14:textId="77777777" w:rsidR="00FB628F" w:rsidRDefault="00D024B6">
            <w:pPr>
              <w:pStyle w:val="P68B1DB1-Normal7"/>
              <w:spacing w:before="0" w:after="0" w:line="240" w:lineRule="auto"/>
              <w:jc w:val="center"/>
              <w:rPr>
                <w:rFonts w:eastAsia="Times New Roman"/>
                <w:noProof/>
              </w:rPr>
            </w:pPr>
            <w:r>
              <w:rPr>
                <w:noProof/>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DADDFFD" w14:textId="1A18338F" w:rsidR="00FB628F" w:rsidRDefault="00D024B6">
            <w:pPr>
              <w:pStyle w:val="P68B1DB1-Normal7"/>
              <w:spacing w:before="0" w:after="0" w:line="240" w:lineRule="auto"/>
              <w:rPr>
                <w:rFonts w:eastAsia="Times New Roman"/>
                <w:noProof/>
              </w:rPr>
            </w:pPr>
            <w:r>
              <w:rPr>
                <w:noProof/>
              </w:rPr>
              <w:t>Strategia include măsuri pentru realizarea unei piețe de capital mai dinamice, inclusiv prin preluarea pe piață în cadrul uniunii europene a capitalurilor; înființarea de puncte de contact pe toate piețele financiare mondiale; instituirea unui sistem eficace de informații online privind inovațiile FinTech și alte servicii financiare; adaptarea măsurilor existente.</w:t>
            </w:r>
          </w:p>
        </w:tc>
      </w:tr>
      <w:tr w:rsidR="00FB628F" w14:paraId="216DF74A"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0E1AEDE" w14:textId="77777777" w:rsidR="00FB628F" w:rsidRDefault="00D024B6">
            <w:pPr>
              <w:pStyle w:val="P68B1DB1-Normal7"/>
              <w:spacing w:before="0" w:after="0" w:line="240" w:lineRule="auto"/>
              <w:jc w:val="center"/>
              <w:rPr>
                <w:rFonts w:eastAsia="Times New Roman"/>
                <w:noProof/>
              </w:rPr>
            </w:pPr>
            <w:r>
              <w:rPr>
                <w:noProof/>
              </w:rPr>
              <w:t>126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CFE279B" w14:textId="77777777" w:rsidR="00FB628F" w:rsidRDefault="00D024B6">
            <w:pPr>
              <w:pStyle w:val="P68B1DB1-Normal7"/>
              <w:spacing w:before="0" w:after="0" w:line="240" w:lineRule="auto"/>
              <w:rPr>
                <w:rFonts w:eastAsia="Times New Roman"/>
                <w:noProof/>
              </w:rPr>
            </w:pPr>
            <w:r>
              <w:rPr>
                <w:noProof/>
              </w:rPr>
              <w:t xml:space="preserve">B: O economie mai productivă pentru tranziția digitală și tranziția verde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D423E8B"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1666782" w14:textId="77777777" w:rsidR="00FB628F" w:rsidRDefault="00D024B6">
            <w:pPr>
              <w:pStyle w:val="P68B1DB1-Normal7"/>
              <w:spacing w:before="0" w:after="0" w:line="240" w:lineRule="auto"/>
              <w:rPr>
                <w:rFonts w:eastAsia="Times New Roman"/>
                <w:noProof/>
              </w:rPr>
            </w:pPr>
            <w:r>
              <w:rPr>
                <w:noProof/>
              </w:rPr>
              <w:t>Intrarea în vigoare a modificărilor la Legea privind promovarea investițiilor, cu scopul de a promova tranziția verde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009DE0BD" w14:textId="3A320E7B" w:rsidR="00FB628F" w:rsidRDefault="00D024B6">
            <w:pPr>
              <w:pStyle w:val="P68B1DB1-Normal7"/>
              <w:spacing w:before="0" w:after="0" w:line="240" w:lineRule="auto"/>
              <w:rPr>
                <w:rFonts w:eastAsia="Times New Roman"/>
                <w:noProof/>
              </w:rPr>
            </w:pPr>
            <w:r>
              <w:rPr>
                <w:noProof/>
              </w:rPr>
              <w:t>Dispoziție legală care indică intrarea în vigoare a modificărilor aduse Legii privind promovarea investițiilor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3C36589" w14:textId="6489BB88"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A1B1F6C" w14:textId="12EC37BC"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D9151B2" w14:textId="0B22ED49"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AF7DCE1" w14:textId="7E413A20" w:rsidR="00FB628F" w:rsidRDefault="00590A15">
            <w:pPr>
              <w:pStyle w:val="P68B1DB1-Normal7"/>
              <w:spacing w:before="0" w:after="0" w:line="240" w:lineRule="auto"/>
              <w:jc w:val="center"/>
              <w:rPr>
                <w:rFonts w:eastAsia="Times New Roman"/>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61E15497" w14:textId="77777777" w:rsidR="00FB628F" w:rsidRDefault="00D024B6">
            <w:pPr>
              <w:pStyle w:val="P68B1DB1-Normal7"/>
              <w:spacing w:before="0" w:after="0" w:line="240" w:lineRule="auto"/>
              <w:jc w:val="center"/>
              <w:rPr>
                <w:rFonts w:eastAsia="Times New Roman"/>
                <w:noProof/>
              </w:rPr>
            </w:pPr>
            <w:r>
              <w:rPr>
                <w:noProof/>
              </w:rPr>
              <w:t>2021</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C770F2E" w14:textId="77777777" w:rsidR="00FB628F" w:rsidRDefault="00D024B6">
            <w:pPr>
              <w:pStyle w:val="P68B1DB1-Normal7"/>
              <w:spacing w:before="0" w:after="0" w:line="240" w:lineRule="auto"/>
              <w:rPr>
                <w:rFonts w:eastAsia="Times New Roman"/>
                <w:noProof/>
              </w:rPr>
            </w:pPr>
            <w:r>
              <w:rPr>
                <w:noProof/>
              </w:rPr>
              <w:t>Amendamentul asigură faptul că criteriile privind sprijinul pentru investiții publice acordat întreprinderilor se axează pe modele de afaceri și investiții foarte productive, durabile și orientate către mediul digital.</w:t>
            </w:r>
          </w:p>
          <w:p w14:paraId="75C631AF" w14:textId="2D626891" w:rsidR="00FB628F" w:rsidRDefault="00D024B6">
            <w:pPr>
              <w:pStyle w:val="P68B1DB1-Normal7"/>
              <w:spacing w:before="0" w:after="0" w:line="240" w:lineRule="auto"/>
              <w:rPr>
                <w:rFonts w:eastAsia="Times New Roman"/>
                <w:noProof/>
              </w:rPr>
            </w:pPr>
            <w:r>
              <w:rPr>
                <w:noProof/>
              </w:rPr>
              <w:t>Toate investițiile care beneficiază de sprijin includ condiții de promovare a tranziției verzi, inclusiv cerințe privind eficiența energetică, gestionarea responsabilă din punctul de vedere al mediului și eficiența producției de materiale.</w:t>
            </w:r>
          </w:p>
          <w:p w14:paraId="4F6CF132" w14:textId="77777777" w:rsidR="00FB628F" w:rsidRDefault="00D024B6">
            <w:pPr>
              <w:pStyle w:val="P68B1DB1-Normal7"/>
              <w:spacing w:before="0" w:after="0" w:line="240" w:lineRule="auto"/>
              <w:rPr>
                <w:rFonts w:eastAsia="Times New Roman"/>
                <w:noProof/>
              </w:rPr>
            </w:pPr>
            <w:r>
              <w:rPr>
                <w:noProof/>
              </w:rPr>
              <w:t>Criteriile de eligibilitate garantează, de asemenea, că proiectele selectate respectă Orientările tehnice de „a nu prejudicia în mod semnificativ” (2021/C58/01) prin utilizarea unei liste de excludere și a cerinței de conformitate cu legislația UE și națională relevantă în materie de mediu.</w:t>
            </w:r>
          </w:p>
        </w:tc>
      </w:tr>
      <w:tr w:rsidR="00FB628F" w14:paraId="6F1AA913"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2B4897C" w14:textId="77777777" w:rsidR="00FB628F" w:rsidRDefault="00D024B6">
            <w:pPr>
              <w:pStyle w:val="P68B1DB1-Normal7"/>
              <w:spacing w:before="0" w:after="0" w:line="240" w:lineRule="auto"/>
              <w:jc w:val="center"/>
              <w:rPr>
                <w:rFonts w:eastAsia="Times New Roman"/>
                <w:noProof/>
              </w:rPr>
            </w:pPr>
            <w:r>
              <w:rPr>
                <w:noProof/>
              </w:rPr>
              <w:t>127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30B04FB" w14:textId="77777777" w:rsidR="00FB628F" w:rsidRDefault="00D024B6">
            <w:pPr>
              <w:pStyle w:val="P68B1DB1-Normal7"/>
              <w:spacing w:before="0" w:after="0" w:line="240" w:lineRule="auto"/>
              <w:rPr>
                <w:rFonts w:eastAsia="Times New Roman"/>
                <w:noProof/>
              </w:rPr>
            </w:pPr>
            <w:r>
              <w:rPr>
                <w:noProof/>
              </w:rPr>
              <w:t xml:space="preserve">B: O economie mai productivă pentru tranziția digitală și tranziția verde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8CAEE18"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C1CF18D" w14:textId="77777777" w:rsidR="00FB628F" w:rsidRDefault="00D024B6">
            <w:pPr>
              <w:pStyle w:val="P68B1DB1-Normal7"/>
              <w:spacing w:before="0" w:after="0" w:line="240" w:lineRule="auto"/>
              <w:rPr>
                <w:rFonts w:eastAsia="Times New Roman"/>
                <w:noProof/>
              </w:rPr>
            </w:pPr>
            <w:r>
              <w:rPr>
                <w:noProof/>
              </w:rPr>
              <w:t>Intrarea în vigoare a Regulamentului de punere în aplicare a Legii privind promovarea investițiilor</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D6B7819" w14:textId="77777777" w:rsidR="00FB628F" w:rsidRDefault="00D024B6">
            <w:pPr>
              <w:pStyle w:val="P68B1DB1-Normal7"/>
              <w:spacing w:before="0" w:after="0" w:line="240" w:lineRule="auto"/>
              <w:rPr>
                <w:rFonts w:eastAsia="Times New Roman"/>
                <w:noProof/>
              </w:rPr>
            </w:pPr>
            <w:r>
              <w:rPr>
                <w:noProof/>
              </w:rPr>
              <w:t>Dispoziție din regulament care indică intrarea în vigoare a Regulamentului de punere în aplicare a Legii privind promovarea investițiilor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EB5B08" w14:textId="55F5AFA8"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61016CD" w14:textId="4D60AB54"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2478899" w14:textId="1099938E"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2D500C0E" w14:textId="002B7DC1"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2EB50F2" w14:textId="77777777" w:rsidR="00FB628F" w:rsidRDefault="00D024B6">
            <w:pPr>
              <w:pStyle w:val="P68B1DB1-Normal7"/>
              <w:spacing w:before="0" w:after="0" w:line="240" w:lineRule="auto"/>
              <w:jc w:val="center"/>
              <w:rPr>
                <w:rFonts w:eastAsia="Times New Roman"/>
                <w:noProof/>
              </w:rPr>
            </w:pPr>
            <w:r>
              <w:rPr>
                <w:noProof/>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488D4847" w14:textId="77777777" w:rsidR="00FB628F" w:rsidRDefault="00D024B6">
            <w:pPr>
              <w:pStyle w:val="P68B1DB1-Normal7"/>
              <w:spacing w:before="0" w:after="0" w:line="240" w:lineRule="auto"/>
              <w:rPr>
                <w:rFonts w:eastAsia="Times New Roman"/>
                <w:noProof/>
              </w:rPr>
            </w:pPr>
            <w:r>
              <w:rPr>
                <w:noProof/>
              </w:rPr>
              <w:t>Regulamentele de punere în aplicare precizează mai în detaliu criteriile aferente în temeiul Legii privind promovarea investițiilor, în special în ceea ce privește eficiența energetică, eficiența materialelor, integrarea pe termen lung a investițiilor în regiune, responsabilitatea socială, impactul investițiilor asupra mediului, contribuția investițiilor la tranziția către o economie circulară bazată pe resurse naturale care conduce la reducerea emisiilor de gaze cu efect de seră și a producției cu o amprentă de carbon mai scăzută, amplasarea într-o zonă deevaluată cu alocare adecvată sau într-o zonă de afaceri existentă, efectele investițiilor asupra dezvoltării regionale armonioase, integrarea investițiilor spațiale și impactul pozitiv al dezvoltării spațiale locale.</w:t>
            </w:r>
          </w:p>
        </w:tc>
      </w:tr>
      <w:tr w:rsidR="00FB628F" w14:paraId="173F8586"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6CD54392" w14:textId="77777777" w:rsidR="00FB628F" w:rsidRDefault="00D024B6">
            <w:pPr>
              <w:pStyle w:val="P68B1DB1-Normal7"/>
              <w:spacing w:before="0" w:after="0" w:line="240" w:lineRule="auto"/>
              <w:jc w:val="center"/>
              <w:rPr>
                <w:rFonts w:eastAsia="Times New Roman"/>
                <w:noProof/>
              </w:rPr>
            </w:pPr>
            <w:r>
              <w:rPr>
                <w:noProof/>
              </w:rPr>
              <w:t>128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C8E3A0A" w14:textId="77777777" w:rsidR="00FB628F" w:rsidRDefault="00D024B6">
            <w:pPr>
              <w:pStyle w:val="P68B1DB1-Normal7"/>
              <w:spacing w:before="0" w:after="0" w:line="240" w:lineRule="auto"/>
              <w:rPr>
                <w:rFonts w:eastAsia="Times New Roman"/>
                <w:noProof/>
              </w:rPr>
            </w:pPr>
            <w:r>
              <w:rPr>
                <w:noProof/>
              </w:rPr>
              <w:t>C: Sprijin pentru decarbonizare, productivitate și competitivitatea întreprinderilor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755712C"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3E348CC" w14:textId="664C0751" w:rsidR="00FB628F" w:rsidRDefault="00D024B6">
            <w:pPr>
              <w:pStyle w:val="P68B1DB1-Normal7"/>
              <w:spacing w:before="0" w:after="0" w:line="240" w:lineRule="auto"/>
              <w:rPr>
                <w:rFonts w:eastAsia="Times New Roman"/>
                <w:noProof/>
              </w:rPr>
            </w:pPr>
            <w:r>
              <w:rPr>
                <w:noProof/>
              </w:rPr>
              <w:t>Acordarea de granturi pentru proiecte de sprijinire a dezvoltării regionale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716CB391" w14:textId="77777777" w:rsidR="00FB628F" w:rsidRDefault="00D024B6">
            <w:pPr>
              <w:pStyle w:val="P68B1DB1-Normal7"/>
              <w:spacing w:before="0" w:after="0" w:line="240" w:lineRule="auto"/>
              <w:rPr>
                <w:rFonts w:eastAsia="Times New Roman"/>
                <w:noProof/>
              </w:rPr>
            </w:pPr>
            <w:r>
              <w:rPr>
                <w:noProof/>
              </w:rPr>
              <w:t>Comunicarea premiilor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231AC72" w14:textId="6EBE607C"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6B18B78" w14:textId="18887434"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44076C1" w14:textId="45DEABCF"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8187CD8" w14:textId="293E8407"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E7A1CD2" w14:textId="77777777" w:rsidR="00FB628F" w:rsidRDefault="00D024B6">
            <w:pPr>
              <w:pStyle w:val="P68B1DB1-Normal7"/>
              <w:spacing w:before="0" w:after="0" w:line="240" w:lineRule="auto"/>
              <w:jc w:val="center"/>
              <w:rPr>
                <w:rFonts w:eastAsia="Times New Roman"/>
                <w:noProof/>
              </w:rPr>
            </w:pPr>
            <w:r>
              <w:rPr>
                <w:noProof/>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DB08087" w14:textId="33523B06" w:rsidR="00FB628F" w:rsidRDefault="00D024B6">
            <w:pPr>
              <w:pStyle w:val="P68B1DB1-Normal14"/>
              <w:spacing w:before="0" w:after="0" w:line="240" w:lineRule="auto"/>
              <w:rPr>
                <w:noProof/>
              </w:rPr>
            </w:pPr>
            <w:r>
              <w:rPr>
                <w:noProof/>
                <w:color w:val="006100"/>
              </w:rPr>
              <w:t>Acordarea de granturi pentru proiecte de sprijinire a dezvoltării regionale prin investiții în active fixe corporale și necorporale. Proiectele se atribuie pe baza Legii privind promovarea dezvoltării regionale</w:t>
            </w:r>
            <w:r>
              <w:rPr>
                <w:noProof/>
              </w:rPr>
              <w:t xml:space="preserve"> </w:t>
            </w:r>
            <w:r>
              <w:rPr>
                <w:noProof/>
                <w:color w:val="006100"/>
              </w:rPr>
              <w:t>și în conformitate cu Orientările tehnice de „a nu prejudicia în mod semnificativ” (2021/C58/01) prin utilizarea unei liste de excludere și a cerinței de conformitate cu legislația UE și națională relevantă în materie de mediu.</w:t>
            </w:r>
          </w:p>
        </w:tc>
      </w:tr>
      <w:tr w:rsidR="00FB628F" w14:paraId="3644F808" w14:textId="77777777">
        <w:trPr>
          <w:trHeight w:val="3840"/>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AF22E48" w14:textId="77777777" w:rsidR="00FB628F" w:rsidRDefault="00D024B6">
            <w:pPr>
              <w:pStyle w:val="P68B1DB1-Normal7"/>
              <w:spacing w:before="0" w:after="0" w:line="240" w:lineRule="auto"/>
              <w:jc w:val="center"/>
              <w:rPr>
                <w:rFonts w:eastAsia="Times New Roman"/>
                <w:noProof/>
              </w:rPr>
            </w:pPr>
            <w:r>
              <w:rPr>
                <w:noProof/>
              </w:rPr>
              <w:t>129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7E680BC" w14:textId="77777777" w:rsidR="00FB628F" w:rsidRDefault="00D024B6">
            <w:pPr>
              <w:pStyle w:val="P68B1DB1-Normal7"/>
              <w:spacing w:before="0" w:after="0" w:line="240" w:lineRule="auto"/>
              <w:rPr>
                <w:rFonts w:eastAsia="Times New Roman"/>
                <w:noProof/>
              </w:rPr>
            </w:pPr>
            <w:r>
              <w:rPr>
                <w:noProof/>
              </w:rPr>
              <w:t>C: Sprijin pentru decarbonizare, productivitate și competitivitatea întreprinderilor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E57A73"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E472E6A" w14:textId="6F4F6C6C" w:rsidR="00FB628F" w:rsidRDefault="00D024B6">
            <w:pPr>
              <w:pStyle w:val="P68B1DB1-Normal7"/>
              <w:spacing w:before="0" w:after="0" w:line="240" w:lineRule="auto"/>
              <w:rPr>
                <w:rFonts w:eastAsia="Times New Roman"/>
                <w:noProof/>
              </w:rPr>
            </w:pPr>
            <w:r>
              <w:rPr>
                <w:noProof/>
              </w:rPr>
              <w:t>Acordarea de granturi pentru proiecte de promovare a investițiilor</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BCC52A6" w14:textId="77777777" w:rsidR="00FB628F" w:rsidRDefault="00D024B6">
            <w:pPr>
              <w:pStyle w:val="P68B1DB1-Normal7"/>
              <w:spacing w:before="0" w:after="0" w:line="240" w:lineRule="auto"/>
              <w:rPr>
                <w:rFonts w:eastAsia="Times New Roman"/>
                <w:noProof/>
              </w:rPr>
            </w:pPr>
            <w:r>
              <w:rPr>
                <w:noProof/>
              </w:rPr>
              <w:t>Comunicarea premiilor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88BA8B5" w14:textId="0A71F187"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0D41214" w14:textId="504B8CE7"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C65970" w14:textId="7D6950FB"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E62052A" w14:textId="02F2C901"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16CF040" w14:textId="77777777" w:rsidR="00FB628F" w:rsidRDefault="00D024B6">
            <w:pPr>
              <w:pStyle w:val="P68B1DB1-Normal7"/>
              <w:spacing w:before="0" w:after="0" w:line="240" w:lineRule="auto"/>
              <w:jc w:val="center"/>
              <w:rPr>
                <w:rFonts w:eastAsia="Times New Roman"/>
                <w:noProof/>
              </w:rPr>
            </w:pPr>
            <w:r>
              <w:rPr>
                <w:noProof/>
              </w:rPr>
              <w:t>2023</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5B49B8D7" w14:textId="00D30E4D" w:rsidR="00FB628F" w:rsidRDefault="00D024B6">
            <w:pPr>
              <w:pStyle w:val="P68B1DB1-Normal7"/>
              <w:spacing w:before="0" w:after="0" w:line="240" w:lineRule="auto"/>
              <w:rPr>
                <w:noProof/>
                <w:vertAlign w:val="superscript"/>
              </w:rPr>
            </w:pPr>
            <w:r>
              <w:rPr>
                <w:noProof/>
              </w:rPr>
              <w:t>Acordarea de granturi pentru proiecte de promovare a investițiilor în producție, servicii și activități de cercetare și dezvoltare prin investiții în active fixe corporale și necorporale. Proiectele trebuie să fie în conformitate cu Legea privind promovarea investițiilor, astfel cum a fost modificată în cadrul jalonului 126, inclusiv cu Orientările tehnice de „a nu prejudicia în mod semnificativ” (2021/C58/01) prin utilizarea unei liste de excludere și a cerinței de conformitate cu legislația UE și națională relevantă în materie de mediu.</w:t>
            </w:r>
          </w:p>
        </w:tc>
      </w:tr>
      <w:tr w:rsidR="00FB628F" w14:paraId="0C9B4710" w14:textId="77777777">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EEC2247" w14:textId="4E9DEC5B" w:rsidR="00FB628F" w:rsidRDefault="00D024B6">
            <w:pPr>
              <w:pStyle w:val="P68B1DB1-Normal7"/>
              <w:spacing w:before="0" w:after="0" w:line="240" w:lineRule="auto"/>
              <w:jc w:val="center"/>
              <w:rPr>
                <w:rFonts w:eastAsia="Times New Roman"/>
                <w:noProof/>
              </w:rPr>
            </w:pPr>
            <w:r>
              <w:rPr>
                <w:noProof/>
              </w:rPr>
              <w:t>130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3EBA954" w14:textId="77777777" w:rsidR="00FB628F" w:rsidRDefault="00D024B6">
            <w:pPr>
              <w:pStyle w:val="P68B1DB1-Normal7"/>
              <w:spacing w:before="0" w:after="0" w:line="240" w:lineRule="auto"/>
              <w:rPr>
                <w:rFonts w:eastAsia="Times New Roman"/>
                <w:noProof/>
              </w:rPr>
            </w:pPr>
            <w:r>
              <w:rPr>
                <w:noProof/>
              </w:rPr>
              <w:t>C: Sprijin pentru decarbonizare, productivitate și competitivitatea întreprinderilor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CBC372" w14:textId="77777777"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E15D4A3" w14:textId="7FDF9AC0" w:rsidR="00FB628F" w:rsidRDefault="00D024B6">
            <w:pPr>
              <w:pStyle w:val="P68B1DB1-Normal7"/>
              <w:spacing w:before="0" w:after="0" w:line="240" w:lineRule="auto"/>
              <w:rPr>
                <w:rFonts w:eastAsia="Times New Roman"/>
                <w:noProof/>
              </w:rPr>
            </w:pPr>
            <w:r>
              <w:rPr>
                <w:noProof/>
              </w:rPr>
              <w:t>Numărul de proiecte care sprijină întreprinderile pentru investițiile lor în active fixe corporale sau necorporale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568B6474" w14:textId="4A9EB0A9" w:rsidR="00FB628F" w:rsidRDefault="00FB628F">
            <w:pPr>
              <w:spacing w:before="0" w:after="0" w:line="240" w:lineRule="auto"/>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C999E11" w14:textId="77777777"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51C98A" w14:textId="77777777"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8ADAB65" w14:textId="77777777" w:rsidR="00FB628F" w:rsidRDefault="00D024B6">
            <w:pPr>
              <w:pStyle w:val="P68B1DB1-Normal7"/>
              <w:spacing w:before="0" w:after="0" w:line="240" w:lineRule="auto"/>
              <w:jc w:val="center"/>
              <w:rPr>
                <w:rFonts w:eastAsia="Times New Roman"/>
                <w:noProof/>
              </w:rPr>
            </w:pPr>
            <w:r>
              <w:rPr>
                <w:noProof/>
              </w:rPr>
              <w:t>59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99509B2" w14:textId="5D466D73"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A1E0DC" w14:textId="77777777" w:rsidR="00FB628F" w:rsidRDefault="00D024B6">
            <w:pPr>
              <w:pStyle w:val="P68B1DB1-Normal7"/>
              <w:spacing w:before="0" w:after="0" w:line="240" w:lineRule="auto"/>
              <w:jc w:val="center"/>
              <w:rPr>
                <w:rFonts w:eastAsia="Times New Roman"/>
                <w:noProof/>
              </w:rPr>
            </w:pPr>
            <w:r>
              <w:rPr>
                <w:noProof/>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13BE7500" w14:textId="74AF1F6E" w:rsidR="00FB628F" w:rsidRDefault="00D024B6">
            <w:pPr>
              <w:pStyle w:val="P68B1DB1-Normal7"/>
              <w:spacing w:before="0" w:after="0" w:line="240" w:lineRule="auto"/>
              <w:rPr>
                <w:rFonts w:eastAsia="Times New Roman"/>
                <w:noProof/>
              </w:rPr>
            </w:pPr>
            <w:r>
              <w:rPr>
                <w:noProof/>
              </w:rPr>
              <w:t>Realizarea a 59 proiecte de sprijinire a întreprinderilor pentru investițiile lor în imobilizări corporale sau necorporale.</w:t>
            </w:r>
          </w:p>
        </w:tc>
      </w:tr>
      <w:tr w:rsidR="00FB628F" w14:paraId="47CBD8F2" w14:textId="77777777">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A4253AC" w14:textId="4B95541E" w:rsidR="00FB628F" w:rsidRDefault="00D024B6">
            <w:pPr>
              <w:pStyle w:val="P68B1DB1-Normal7"/>
              <w:spacing w:before="0" w:after="0" w:line="240" w:lineRule="auto"/>
              <w:jc w:val="center"/>
              <w:rPr>
                <w:noProof/>
              </w:rPr>
            </w:pPr>
            <w:r>
              <w:rPr>
                <w:noProof/>
              </w:rPr>
              <w:t>132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D90AEF9" w14:textId="3AC8EC9F" w:rsidR="00FB628F" w:rsidRDefault="00D024B6">
            <w:pPr>
              <w:pStyle w:val="P68B1DB1-Normal7"/>
              <w:spacing w:before="0" w:after="0" w:line="240" w:lineRule="auto"/>
              <w:rPr>
                <w:noProof/>
              </w:rPr>
            </w:pPr>
            <w:r>
              <w:rPr>
                <w:noProof/>
              </w:rPr>
              <w:t>C: Sprijin pentru decarbonizare, productivitate și competitivitatea întreprinderilor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9556DB" w14:textId="492A74EA" w:rsidR="00FB628F" w:rsidRDefault="00D024B6">
            <w:pPr>
              <w:pStyle w:val="P68B1DB1-Normal7"/>
              <w:spacing w:before="0" w:after="0" w:line="240" w:lineRule="auto"/>
              <w:rPr>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631E593" w14:textId="34456BAF" w:rsidR="00FB628F" w:rsidRDefault="00D024B6">
            <w:pPr>
              <w:pStyle w:val="P68B1DB1-Normal7"/>
              <w:spacing w:before="0" w:after="0" w:line="240" w:lineRule="auto"/>
              <w:rPr>
                <w:noProof/>
              </w:rPr>
            </w:pPr>
            <w:r>
              <w:rPr>
                <w:noProof/>
              </w:rPr>
              <w:t>Numărul de proiecte de sprijinire a întreprinderilor care investesc în regiuni mai puțin dezvoltate sau în zone cu probleme frontaliere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3412652" w14:textId="6F869E47" w:rsidR="00FB628F" w:rsidRDefault="00D024B6">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8039D" w14:textId="1A72EA3A" w:rsidR="00FB628F" w:rsidRDefault="00D024B6">
            <w:pPr>
              <w:pStyle w:val="P68B1DB1-Normal7"/>
              <w:spacing w:before="0"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5F6033" w14:textId="496E6430" w:rsidR="00FB628F" w:rsidRDefault="00D024B6">
            <w:pPr>
              <w:pStyle w:val="P68B1DB1-Normal7"/>
              <w:spacing w:before="0"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FFA46EA" w14:textId="0D1206CD" w:rsidR="00FB628F" w:rsidRDefault="00D024B6">
            <w:pPr>
              <w:pStyle w:val="P68B1DB1-Normal7"/>
              <w:spacing w:before="0" w:after="0" w:line="240" w:lineRule="auto"/>
              <w:jc w:val="center"/>
              <w:rPr>
                <w:noProof/>
              </w:rPr>
            </w:pPr>
            <w:r>
              <w:rPr>
                <w:noProof/>
              </w:rPr>
              <w:t>1</w:t>
            </w:r>
            <w:r>
              <w:rPr>
                <w:rFonts w:eastAsia="Times New Roman"/>
                <w:noProof/>
              </w:rPr>
              <w:t>98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7F564C" w14:textId="7DB7A9BE" w:rsidR="00FB628F" w:rsidRDefault="00590A15">
            <w:pPr>
              <w:pStyle w:val="P68B1DB1-Normal7"/>
              <w:spacing w:before="0"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31E92E6" w14:textId="1FC10624" w:rsidR="00FB628F" w:rsidRDefault="00D024B6">
            <w:pPr>
              <w:pStyle w:val="P68B1DB1-Normal7"/>
              <w:spacing w:before="0" w:after="0" w:line="240" w:lineRule="auto"/>
              <w:jc w:val="center"/>
              <w:rPr>
                <w:noProof/>
              </w:rPr>
            </w:pPr>
            <w:r>
              <w:rPr>
                <w:noProof/>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56F673F8" w14:textId="5D9C1FB1" w:rsidR="00FB628F" w:rsidRDefault="00D024B6">
            <w:pPr>
              <w:pStyle w:val="P68B1DB1-Normal7"/>
              <w:spacing w:before="0" w:after="0" w:line="240" w:lineRule="auto"/>
              <w:rPr>
                <w:noProof/>
              </w:rPr>
            </w:pPr>
            <w:r>
              <w:rPr>
                <w:noProof/>
              </w:rPr>
              <w:t>Realizarea a 198 de proiecte de sprijinire a întreprinderilor care investesc în regiuni mai puțin dezvoltate sau în zone cu probleme frontaliere.</w:t>
            </w:r>
          </w:p>
        </w:tc>
      </w:tr>
      <w:tr w:rsidR="00FB628F" w14:paraId="1CBA38BF"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2D4CF17" w14:textId="77777777" w:rsidR="00FB628F" w:rsidRDefault="00D024B6">
            <w:pPr>
              <w:pStyle w:val="P68B1DB1-Normal7"/>
              <w:spacing w:before="0" w:after="0" w:line="240" w:lineRule="auto"/>
              <w:jc w:val="center"/>
              <w:rPr>
                <w:rFonts w:eastAsia="Times New Roman"/>
                <w:noProof/>
              </w:rPr>
            </w:pPr>
            <w:r>
              <w:rPr>
                <w:noProof/>
              </w:rPr>
              <w:t>133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9195BC2" w14:textId="77777777" w:rsidR="00FB628F" w:rsidRDefault="00D024B6">
            <w:pPr>
              <w:pStyle w:val="P68B1DB1-Normal7"/>
              <w:spacing w:before="0" w:after="0" w:line="240" w:lineRule="auto"/>
              <w:rPr>
                <w:rFonts w:eastAsia="Times New Roman"/>
                <w:noProof/>
              </w:rPr>
            </w:pPr>
            <w:r>
              <w:rPr>
                <w:noProof/>
              </w:rPr>
              <w:t>D: Asigurarea unor ecosisteme inovatoare de infrastructură economică și de afaceri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E1D002" w14:textId="77777777" w:rsidR="00FB628F" w:rsidRDefault="00D024B6">
            <w:pPr>
              <w:pStyle w:val="P68B1DB1-Normal7"/>
              <w:spacing w:before="0" w:after="0" w:line="240" w:lineRule="auto"/>
              <w:rPr>
                <w:rFonts w:eastAsia="Times New Roman"/>
                <w:noProof/>
              </w:rPr>
            </w:pPr>
            <w:r>
              <w:rPr>
                <w:noProof/>
              </w:rPr>
              <w:t>Etapă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DF5AED8" w14:textId="4978A457" w:rsidR="00FB628F" w:rsidRDefault="00D024B6">
            <w:pPr>
              <w:pStyle w:val="P68B1DB1-Normal7"/>
              <w:spacing w:before="0" w:after="0" w:line="240" w:lineRule="auto"/>
              <w:rPr>
                <w:rFonts w:eastAsia="Times New Roman"/>
                <w:noProof/>
              </w:rPr>
            </w:pPr>
            <w:r>
              <w:rPr>
                <w:noProof/>
              </w:rPr>
              <w:t>Acordarea de granturi pentru ecosisteme inovatoare de infrastructură de afaceri</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054197AC" w14:textId="77777777" w:rsidR="00FB628F" w:rsidRDefault="00D024B6">
            <w:pPr>
              <w:pStyle w:val="P68B1DB1-Normal7"/>
              <w:spacing w:before="0" w:after="0" w:line="240" w:lineRule="auto"/>
              <w:rPr>
                <w:rFonts w:eastAsia="Times New Roman"/>
                <w:noProof/>
              </w:rPr>
            </w:pPr>
            <w:r>
              <w:rPr>
                <w:noProof/>
              </w:rPr>
              <w:t>Comunicarea premiilor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064570F" w14:textId="4C54AFEF"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46CAF6A" w14:textId="67EE3C50"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89274F6" w14:textId="398CB6C2" w:rsidR="00FB628F" w:rsidRDefault="00FB628F">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59DDA15" w14:textId="051AE890"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3C433DD" w14:textId="77777777" w:rsidR="00FB628F" w:rsidRDefault="00D024B6">
            <w:pPr>
              <w:pStyle w:val="P68B1DB1-Normal7"/>
              <w:spacing w:before="0" w:after="0" w:line="240" w:lineRule="auto"/>
              <w:jc w:val="center"/>
              <w:rPr>
                <w:rFonts w:eastAsia="Times New Roman"/>
                <w:noProof/>
              </w:rPr>
            </w:pPr>
            <w:r>
              <w:rPr>
                <w:noProof/>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49069620" w14:textId="26992C17" w:rsidR="00FB628F" w:rsidRDefault="00D024B6">
            <w:pPr>
              <w:pStyle w:val="P68B1DB1-Normal7"/>
              <w:spacing w:before="0" w:after="0" w:line="240" w:lineRule="auto"/>
              <w:rPr>
                <w:rFonts w:eastAsia="Times New Roman"/>
                <w:noProof/>
              </w:rPr>
            </w:pPr>
            <w:r>
              <w:rPr>
                <w:noProof/>
              </w:rPr>
              <w:t>Proiectele selectate sprijină dezvoltarea infrastructurii economice de afaceri. Proiectele sprijină dezvoltarea regională și acordă prioritate reutilizării siturilor degradate și legăturilor strânse cu transportul public și conexiunile rutiere.</w:t>
            </w:r>
          </w:p>
        </w:tc>
      </w:tr>
      <w:tr w:rsidR="00FB628F" w14:paraId="7C37330B"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F1FB92D" w14:textId="7C158756" w:rsidR="00FB628F" w:rsidRDefault="00D024B6">
            <w:pPr>
              <w:pStyle w:val="P68B1DB1-Normal7"/>
              <w:spacing w:before="0" w:after="0" w:line="240" w:lineRule="auto"/>
              <w:jc w:val="center"/>
              <w:rPr>
                <w:rFonts w:eastAsia="Times New Roman"/>
                <w:noProof/>
              </w:rPr>
            </w:pPr>
            <w:r>
              <w:rPr>
                <w:noProof/>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F0FB941" w14:textId="77777777" w:rsidR="00FB628F" w:rsidRDefault="00D024B6">
            <w:pPr>
              <w:pStyle w:val="P68B1DB1-Normal7"/>
              <w:spacing w:before="0" w:after="0" w:line="240" w:lineRule="auto"/>
              <w:rPr>
                <w:rFonts w:eastAsia="Times New Roman"/>
                <w:noProof/>
              </w:rPr>
            </w:pPr>
            <w:r>
              <w:rPr>
                <w:noProof/>
              </w:rPr>
              <w:t>D: Asigurarea unor ecosisteme inovatoare de infrastructură economică și de afaceri</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42DE83" w14:textId="77777777" w:rsidR="00FB628F" w:rsidRDefault="00D024B6">
            <w:pPr>
              <w:pStyle w:val="P68B1DB1-Normal7"/>
              <w:spacing w:before="0" w:after="0" w:line="240" w:lineRule="auto"/>
              <w:rPr>
                <w:rFonts w:eastAsia="Times New Roman"/>
                <w:noProof/>
              </w:rPr>
            </w:pPr>
            <w:r>
              <w:rPr>
                <w:noProof/>
              </w:rPr>
              <w:t>Țintă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55F10A6" w14:textId="6640D663" w:rsidR="00FB628F" w:rsidRDefault="00D024B6">
            <w:pPr>
              <w:pStyle w:val="P68B1DB1-Normal7"/>
              <w:spacing w:before="0" w:after="0" w:line="240" w:lineRule="auto"/>
              <w:rPr>
                <w:rFonts w:eastAsia="Times New Roman"/>
                <w:noProof/>
              </w:rPr>
            </w:pPr>
            <w:r>
              <w:rPr>
                <w:noProof/>
              </w:rPr>
              <w:t>Dezvoltarea, modernizarea sau extinderea zonelor desemnate pentru uz economic și comercial</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4B0E679A" w14:textId="77777777" w:rsidR="00FB628F" w:rsidRDefault="00D024B6">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A95ABD" w14:textId="77777777"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0AA554" w14:textId="77777777"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17568D9" w14:textId="309A1813" w:rsidR="00FB628F" w:rsidRDefault="00D024B6">
            <w:pPr>
              <w:pStyle w:val="P68B1DB1-Normal7"/>
              <w:spacing w:before="0" w:after="0" w:line="240" w:lineRule="auto"/>
              <w:jc w:val="center"/>
              <w:rPr>
                <w:rFonts w:eastAsia="Times New Roman"/>
                <w:noProof/>
              </w:rPr>
            </w:pPr>
            <w:r>
              <w:rPr>
                <w:noProof/>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0443BCE" w14:textId="044EED08" w:rsidR="00FB628F" w:rsidRDefault="00590A15">
            <w:pPr>
              <w:pStyle w:val="P68B1DB1-Normal7"/>
              <w:spacing w:before="0" w:after="0"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4B701AF" w14:textId="77777777" w:rsidR="00FB628F" w:rsidRDefault="00D024B6">
            <w:pPr>
              <w:pStyle w:val="P68B1DB1-Normal7"/>
              <w:spacing w:before="0" w:after="0" w:line="240" w:lineRule="auto"/>
              <w:jc w:val="center"/>
              <w:rPr>
                <w:rFonts w:eastAsia="Times New Roman"/>
                <w:noProof/>
              </w:rPr>
            </w:pPr>
            <w:r>
              <w:rPr>
                <w:noProof/>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04A47B59" w14:textId="07196C42" w:rsidR="00FB628F" w:rsidRDefault="00D024B6">
            <w:pPr>
              <w:pStyle w:val="P68B1DB1-Normal7"/>
              <w:spacing w:before="0" w:after="0" w:line="240" w:lineRule="auto"/>
              <w:rPr>
                <w:noProof/>
              </w:rPr>
            </w:pPr>
            <w:r>
              <w:rPr>
                <w:noProof/>
              </w:rPr>
              <w:t>Au fost dezvoltate, modernizate sau extinse 11 de situri, zone sau zone destinate utilizării economice și profesionale.</w:t>
            </w:r>
          </w:p>
        </w:tc>
      </w:tr>
    </w:tbl>
    <w:p w14:paraId="6CAE2FBE" w14:textId="77777777" w:rsidR="00FB628F" w:rsidRDefault="00FB628F">
      <w:pPr>
        <w:spacing w:line="240" w:lineRule="auto"/>
        <w:ind w:left="709"/>
        <w:jc w:val="both"/>
        <w:rPr>
          <w:noProof/>
          <w:szCs w:val="24"/>
        </w:rPr>
        <w:sectPr w:rsidR="00FB628F" w:rsidSect="00A01857">
          <w:headerReference w:type="default" r:id="rId172"/>
          <w:footerReference w:type="default" r:id="rId173"/>
          <w:pgSz w:w="16839" w:h="11907" w:orient="landscape"/>
          <w:pgMar w:top="1134" w:right="1134" w:bottom="1134" w:left="1134" w:header="567" w:footer="567" w:gutter="0"/>
          <w:cols w:space="720"/>
          <w:docGrid w:linePitch="326"/>
        </w:sectPr>
      </w:pPr>
    </w:p>
    <w:p w14:paraId="716A8AE0" w14:textId="3779B6C7" w:rsidR="00FB628F" w:rsidRDefault="00D024B6">
      <w:pPr>
        <w:pStyle w:val="P68B1DB1-Normal3"/>
        <w:keepNext/>
        <w:tabs>
          <w:tab w:val="left" w:pos="850"/>
        </w:tabs>
        <w:spacing w:line="240" w:lineRule="auto"/>
        <w:jc w:val="both"/>
        <w:outlineLvl w:val="0"/>
        <w:rPr>
          <w:noProof/>
        </w:rPr>
      </w:pPr>
      <w:r>
        <w:rPr>
          <w:noProof/>
        </w:rPr>
        <w:t>J. COMPONENTA 10: PIAȚA FORȚEI DE MUNCĂ – MĂSURI DE REDUCERE A IMPACTULUI TENDINȚELOR STRUCTURALE NEGATIVE</w:t>
      </w:r>
    </w:p>
    <w:p w14:paraId="1F5EA126" w14:textId="08C92E4F" w:rsidR="00FB628F" w:rsidRDefault="00D024B6">
      <w:pPr>
        <w:spacing w:line="240" w:lineRule="auto"/>
        <w:jc w:val="both"/>
        <w:rPr>
          <w:noProof/>
        </w:rPr>
      </w:pPr>
      <w:r>
        <w:rPr>
          <w:noProof/>
        </w:rPr>
        <w:t>Această componentă a planului sloven de redresare și reziliență abordează provocările structurale în materie de ocupare a forței de muncă legate de îmbătrânire și de schimbările tehnologice prin intermediul unui set cuprinzător de reforme și investiții. Aceste provocări includ, printre altele, nivelurile scăzute de ocupare a forței de muncă pentru lucrătorii în vârstă și persoanele cu handicap, șomajul în rândul tinerilor, participarea scăzută la învățarea și formarea pe tot parcursul vieții, riscurile legate de sustenabilitatea financiară pentru sistemul de pensii și adecvarea pensiilor.</w:t>
      </w:r>
    </w:p>
    <w:p w14:paraId="0C58E654" w14:textId="77777777" w:rsidR="00FB628F" w:rsidRDefault="00D024B6">
      <w:pPr>
        <w:spacing w:line="240" w:lineRule="auto"/>
        <w:jc w:val="both"/>
        <w:rPr>
          <w:noProof/>
        </w:rPr>
      </w:pPr>
      <w:r>
        <w:rPr>
          <w:noProof/>
        </w:rPr>
        <w:t>Obiectivele componentei sunt consolidarea rezilienței pieței forței de muncă, creșterea participării pe piața forței de muncă și asigurarea sustenabilității bugetare a sistemului de pensii și a adecvării pensiilor.</w:t>
      </w:r>
    </w:p>
    <w:p w14:paraId="4988EED8" w14:textId="77777777" w:rsidR="00FB628F" w:rsidRDefault="00D024B6">
      <w:pPr>
        <w:spacing w:line="240" w:lineRule="auto"/>
        <w:jc w:val="both"/>
        <w:rPr>
          <w:noProof/>
        </w:rPr>
      </w:pPr>
      <w:r>
        <w:rPr>
          <w:noProof/>
        </w:rPr>
        <w:t>Aceste investiții și reforme dau curs recomandărilor specifice fiecărei țări adresate Sloveniei în 2019 de a „asigura sustenabilitatea și caracterul adecvat pe termen lung al sistemului de pensii, inclusiv prin ajustarea vârstei legale de pensionare și prin restricționarea pensionării anticipate. Să sporească capacitatea de inserție profesională a lucrătorilor slab calificați și a lucrătorilor în vârstă prin îmbunătățirea relevanței pe piața muncii a educației și formării, a învățării pe tot parcursul vieții și a măsurilor de activare, inclusiv printr-o mai bună alfabetizare digitală” (recomandările specifice fiecărei țări 1, 2019) și 2020 pentru „a furniza lichidități și finanțare întreprinderilor și gospodăriilor” și pentru „a asigura o compensare adecvată a veniturilor și o protecție socială adecvată; să atenueze impactul crizei asupra ocupării forței de muncă, printre altele prin consolidarea schemelor privind reducerea timpului de muncă și a formulelor flexibile de lucru; asigurarea faptului că aceste măsuri oferă o protecție adecvată lucrătorilor care își desfășoară activitatea în forme atipice de ocupare a forței de muncă” (Recomandarea specifică fiecărei țări 2, 2020).</w:t>
      </w:r>
    </w:p>
    <w:p w14:paraId="253FB581" w14:textId="77777777" w:rsidR="00FB628F" w:rsidRDefault="00D024B6">
      <w:pPr>
        <w:pStyle w:val="P68B1DB1-Normal4"/>
        <w:spacing w:line="240" w:lineRule="auto"/>
        <w:jc w:val="both"/>
        <w:rPr>
          <w:noProof/>
        </w:rPr>
      </w:pPr>
      <w:r>
        <w:rPr>
          <w:noProof/>
        </w:rPr>
        <w:t>J.1. Descrierea reformelor și a investițiilor pentru sprijinul financiar nerambursabil</w:t>
      </w:r>
    </w:p>
    <w:p w14:paraId="1822D1F5" w14:textId="0284E112" w:rsidR="00FB628F" w:rsidRDefault="00D024B6">
      <w:pPr>
        <w:pStyle w:val="P68B1DB1-Normal5"/>
        <w:spacing w:line="240" w:lineRule="auto"/>
        <w:jc w:val="both"/>
        <w:rPr>
          <w:noProof/>
        </w:rPr>
      </w:pPr>
      <w:r>
        <w:rPr>
          <w:noProof/>
        </w:rPr>
        <w:t>Reforma A: Măsuri structurale de consolidare a rezilienței pieței forței de muncă</w:t>
      </w:r>
    </w:p>
    <w:p w14:paraId="0ADD7169" w14:textId="5365B347" w:rsidR="00FB628F" w:rsidRDefault="00D024B6">
      <w:pPr>
        <w:spacing w:line="240" w:lineRule="auto"/>
        <w:jc w:val="both"/>
        <w:rPr>
          <w:noProof/>
        </w:rPr>
      </w:pPr>
      <w:r>
        <w:rPr>
          <w:noProof/>
        </w:rPr>
        <w:t>Obiectivul reformei este de a spori reziliența pieței forței de muncă prin asigurarea, în special, a adaptării acesteia la tendințele demografice.</w:t>
      </w:r>
    </w:p>
    <w:p w14:paraId="7E24299D" w14:textId="2723DF0B" w:rsidR="00FB628F" w:rsidRDefault="00D024B6">
      <w:pPr>
        <w:numPr>
          <w:ilvl w:val="0"/>
          <w:numId w:val="33"/>
        </w:numPr>
        <w:spacing w:before="0" w:after="200" w:line="240" w:lineRule="auto"/>
        <w:contextualSpacing/>
        <w:jc w:val="both"/>
        <w:rPr>
          <w:noProof/>
        </w:rPr>
      </w:pPr>
      <w:r>
        <w:rPr>
          <w:noProof/>
        </w:rPr>
        <w:t xml:space="preserve">Reforma constă în: Intrarea în vigoare a actului de instituire a unei scheme permanente de șomaj tehnic în situații de criză pentru întreprinderile aflate în dificultate sau grav amenințate de dificultăți grave cauzate de evenimente excepționale independente de voința lor, pe baza experienței dobândite în timpul crizei provocate de pandemia de COVID-19 și în timpul crizei energetice din 2022. Actul include obligații în materie de educație și formare în timpul muncii cu fracțiune de normă. </w:t>
      </w:r>
    </w:p>
    <w:p w14:paraId="0927FE23" w14:textId="7F9B9377" w:rsidR="00FB628F" w:rsidRDefault="00D024B6">
      <w:pPr>
        <w:numPr>
          <w:ilvl w:val="0"/>
          <w:numId w:val="33"/>
        </w:numPr>
        <w:spacing w:before="0" w:after="200" w:line="240" w:lineRule="auto"/>
        <w:contextualSpacing/>
        <w:jc w:val="both"/>
        <w:rPr>
          <w:noProof/>
        </w:rPr>
      </w:pPr>
      <w:r>
        <w:rPr>
          <w:noProof/>
        </w:rPr>
        <w:t>Intrarea în vigoare a modificărilor legislative în domeniul prestațiilor de șomaj. Dispozițiile Legii privind reglementarea pieței forței de muncă referitoare la prestațiile de șomaj se modifică în vederea creșterii ratei de ocupare a lucrătorilor în vârstă și a prevenirii ieșirii anticipate de pe piața forței de muncă. Activitatea se bazează pe analiza OCDE privind sistemul de asigurări de pensii și de invaliditate din Slovenia.</w:t>
      </w:r>
    </w:p>
    <w:p w14:paraId="746A50B8" w14:textId="77777777" w:rsidR="00FB628F" w:rsidRDefault="00D024B6">
      <w:pPr>
        <w:numPr>
          <w:ilvl w:val="0"/>
          <w:numId w:val="33"/>
        </w:numPr>
        <w:spacing w:before="0" w:after="200" w:line="240" w:lineRule="auto"/>
        <w:contextualSpacing/>
        <w:jc w:val="both"/>
        <w:rPr>
          <w:noProof/>
        </w:rPr>
      </w:pPr>
      <w:r>
        <w:rPr>
          <w:noProof/>
        </w:rPr>
        <w:t>Intrarea în vigoare a legislației privind reforma sistemului de pensii.</w:t>
      </w:r>
    </w:p>
    <w:p w14:paraId="719DFD43" w14:textId="0E7532EC" w:rsidR="00FB628F" w:rsidRDefault="00D024B6">
      <w:pPr>
        <w:numPr>
          <w:ilvl w:val="0"/>
          <w:numId w:val="33"/>
        </w:numPr>
        <w:spacing w:before="0" w:after="200" w:line="240" w:lineRule="auto"/>
        <w:contextualSpacing/>
        <w:jc w:val="both"/>
        <w:rPr>
          <w:noProof/>
        </w:rPr>
      </w:pPr>
      <w:r>
        <w:rPr>
          <w:noProof/>
        </w:rPr>
        <w:t>Adoptarea Orientărilor pentru punerea în aplicare a politicii active în domeniul pieței forței de muncă 2026-2030.</w:t>
      </w:r>
    </w:p>
    <w:p w14:paraId="7AE10BBA" w14:textId="6EF007F4" w:rsidR="00FB628F" w:rsidRDefault="00D024B6">
      <w:pPr>
        <w:pStyle w:val="P68B1DB1-Normal5"/>
        <w:spacing w:line="240" w:lineRule="auto"/>
        <w:jc w:val="both"/>
        <w:rPr>
          <w:noProof/>
        </w:rPr>
      </w:pPr>
      <w:r>
        <w:rPr>
          <w:noProof/>
        </w:rPr>
        <w:t>Investiția C: Introducerea unor metode de lucru mai flexibile, adaptate la nevoile persoanelor cu handicap, în întreprinderile protejate și în centrele de ocupare a forței de muncă</w:t>
      </w:r>
    </w:p>
    <w:p w14:paraId="268BE9CA" w14:textId="412F306C" w:rsidR="00FB628F" w:rsidRDefault="00D024B6">
      <w:pPr>
        <w:spacing w:line="240" w:lineRule="auto"/>
        <w:jc w:val="both"/>
        <w:rPr>
          <w:noProof/>
        </w:rPr>
      </w:pPr>
      <w:r>
        <w:rPr>
          <w:noProof/>
        </w:rPr>
        <w:t>Obiectivul investiției este de a oferi baza tehnică pentru introducerea unor metode de lucru mai flexibile în întreprinderile protejate și în centrele de ocupare a forței de muncă.</w:t>
      </w:r>
    </w:p>
    <w:p w14:paraId="6094B0BD" w14:textId="74912C98" w:rsidR="00FB628F" w:rsidRDefault="00D024B6">
      <w:pPr>
        <w:spacing w:line="240" w:lineRule="auto"/>
        <w:jc w:val="both"/>
        <w:rPr>
          <w:noProof/>
        </w:rPr>
      </w:pPr>
      <w:r>
        <w:rPr>
          <w:noProof/>
        </w:rPr>
        <w:t>Investiția constă în granturi pentru proiecte care sprijină formule de lucru mai flexibile pentru persoanele cu handicap.</w:t>
      </w:r>
    </w:p>
    <w:p w14:paraId="0068C872" w14:textId="77777777" w:rsidR="00FB628F" w:rsidRDefault="00D024B6">
      <w:pPr>
        <w:spacing w:before="0" w:after="0" w:line="240" w:lineRule="auto"/>
        <w:rPr>
          <w:noProof/>
        </w:rPr>
      </w:pPr>
      <w:r>
        <w:rPr>
          <w:noProof/>
        </w:rPr>
        <w:br w:type="page"/>
      </w:r>
    </w:p>
    <w:p w14:paraId="7FDB23FE" w14:textId="573A8DB4" w:rsidR="00FB628F" w:rsidRDefault="00D024B6">
      <w:pPr>
        <w:pStyle w:val="P68B1DB1-Normal5"/>
        <w:spacing w:line="240" w:lineRule="auto"/>
        <w:jc w:val="both"/>
        <w:rPr>
          <w:noProof/>
        </w:rPr>
      </w:pPr>
      <w:r>
        <w:rPr>
          <w:noProof/>
        </w:rPr>
        <w:t>Investiția D: Intrarea mai rapidă a tinerilor pe piața forței de muncă</w:t>
      </w:r>
    </w:p>
    <w:p w14:paraId="1500B44C" w14:textId="77777777" w:rsidR="00FB628F" w:rsidRDefault="00D024B6">
      <w:pPr>
        <w:spacing w:line="240" w:lineRule="auto"/>
        <w:jc w:val="both"/>
        <w:rPr>
          <w:rFonts w:eastAsia="Times New Roman"/>
          <w:noProof/>
        </w:rPr>
      </w:pPr>
      <w:r>
        <w:rPr>
          <w:noProof/>
        </w:rPr>
        <w:t>Obiectivul investiției este de a reduce șomajul în rândul tinerilor în urma pandemiei de COVID-19.</w:t>
      </w:r>
    </w:p>
    <w:p w14:paraId="02F70442" w14:textId="5CCB26A6" w:rsidR="00FB628F" w:rsidRDefault="00D024B6">
      <w:pPr>
        <w:spacing w:line="240" w:lineRule="auto"/>
        <w:jc w:val="both"/>
        <w:rPr>
          <w:i/>
          <w:noProof/>
          <w:color w:val="4F81BD"/>
        </w:rPr>
        <w:sectPr w:rsidR="00FB628F" w:rsidSect="00073927">
          <w:headerReference w:type="even" r:id="rId174"/>
          <w:headerReference w:type="default" r:id="rId175"/>
          <w:footerReference w:type="even" r:id="rId176"/>
          <w:footerReference w:type="default" r:id="rId177"/>
          <w:headerReference w:type="first" r:id="rId178"/>
          <w:footerReference w:type="first" r:id="rId179"/>
          <w:pgSz w:w="11907" w:h="16839"/>
          <w:pgMar w:top="1134" w:right="1134" w:bottom="1134" w:left="1134" w:header="567" w:footer="567" w:gutter="0"/>
          <w:cols w:space="720"/>
          <w:docGrid w:linePitch="326"/>
        </w:sectPr>
      </w:pPr>
      <w:r>
        <w:rPr>
          <w:noProof/>
        </w:rPr>
        <w:t xml:space="preserve">Investiția constă în stimulente financiare pentru ca angajatorii să angajeze tineri cu contracte pe durată nedeterminată. </w:t>
      </w:r>
    </w:p>
    <w:p w14:paraId="596B08D4" w14:textId="57542D86" w:rsidR="00FB628F" w:rsidRDefault="00D024B6">
      <w:pPr>
        <w:pStyle w:val="P68B1DB1-Normal4"/>
        <w:spacing w:line="240" w:lineRule="auto"/>
        <w:ind w:left="850"/>
        <w:jc w:val="both"/>
        <w:rPr>
          <w:noProof/>
        </w:rPr>
      </w:pPr>
      <w:r>
        <w:rPr>
          <w:noProof/>
        </w:rPr>
        <w:t xml:space="preserve">J.2. </w:t>
      </w:r>
      <w:r>
        <w:rPr>
          <w:noProof/>
        </w:rPr>
        <w:tab/>
        <w:t>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843"/>
        <w:gridCol w:w="2126"/>
        <w:gridCol w:w="992"/>
        <w:gridCol w:w="992"/>
        <w:gridCol w:w="709"/>
        <w:gridCol w:w="851"/>
        <w:gridCol w:w="708"/>
        <w:gridCol w:w="3987"/>
      </w:tblGrid>
      <w:tr w:rsidR="00FB628F" w14:paraId="6CD2C318" w14:textId="77777777">
        <w:trPr>
          <w:trHeight w:val="740"/>
          <w:tblHeader/>
          <w:jc w:val="center"/>
        </w:trPr>
        <w:tc>
          <w:tcPr>
            <w:tcW w:w="562" w:type="dxa"/>
            <w:vMerge w:val="restart"/>
            <w:shd w:val="clear" w:color="auto" w:fill="BDD7EE"/>
            <w:vAlign w:val="center"/>
            <w:hideMark/>
          </w:tcPr>
          <w:p w14:paraId="0FD8ABE4" w14:textId="00ADCB6E" w:rsidR="00FB628F" w:rsidRDefault="00D024B6">
            <w:pPr>
              <w:pStyle w:val="P68B1DB1-Normal6"/>
              <w:spacing w:before="0" w:after="0" w:line="240" w:lineRule="auto"/>
              <w:jc w:val="center"/>
              <w:rPr>
                <w:rFonts w:eastAsia="Times New Roman"/>
                <w:noProof/>
              </w:rPr>
            </w:pPr>
            <w:r>
              <w:rPr>
                <w:noProof/>
              </w:rPr>
              <w:t xml:space="preserve">Număr Nu. </w:t>
            </w:r>
          </w:p>
        </w:tc>
        <w:tc>
          <w:tcPr>
            <w:tcW w:w="1560" w:type="dxa"/>
            <w:vMerge w:val="restart"/>
            <w:shd w:val="clear" w:color="auto" w:fill="BDD7EE"/>
            <w:vAlign w:val="center"/>
            <w:hideMark/>
          </w:tcPr>
          <w:p w14:paraId="0646FC69"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6C4DEC8F" w14:textId="77777777" w:rsidR="00FB628F" w:rsidRDefault="00D024B6">
            <w:pPr>
              <w:pStyle w:val="P68B1DB1-Normal6"/>
              <w:spacing w:before="0" w:after="0" w:line="240" w:lineRule="auto"/>
              <w:jc w:val="center"/>
              <w:rPr>
                <w:rFonts w:eastAsia="Times New Roman"/>
                <w:noProof/>
              </w:rPr>
            </w:pPr>
            <w:r>
              <w:rPr>
                <w:noProof/>
              </w:rPr>
              <w:t>Etapă/Obiectiv</w:t>
            </w:r>
          </w:p>
        </w:tc>
        <w:tc>
          <w:tcPr>
            <w:tcW w:w="1843" w:type="dxa"/>
            <w:vMerge w:val="restart"/>
            <w:shd w:val="clear" w:color="auto" w:fill="BDD7EE"/>
            <w:vAlign w:val="center"/>
            <w:hideMark/>
          </w:tcPr>
          <w:p w14:paraId="04790E6F" w14:textId="77777777" w:rsidR="00FB628F" w:rsidRDefault="00D024B6">
            <w:pPr>
              <w:pStyle w:val="P68B1DB1-Normal6"/>
              <w:spacing w:before="0" w:after="0" w:line="240" w:lineRule="auto"/>
              <w:jc w:val="center"/>
              <w:rPr>
                <w:rFonts w:eastAsia="Times New Roman"/>
                <w:noProof/>
              </w:rPr>
            </w:pPr>
            <w:r>
              <w:rPr>
                <w:noProof/>
              </w:rPr>
              <w:t>Nume</w:t>
            </w:r>
          </w:p>
        </w:tc>
        <w:tc>
          <w:tcPr>
            <w:tcW w:w="2126" w:type="dxa"/>
            <w:vMerge w:val="restart"/>
            <w:shd w:val="clear" w:color="auto" w:fill="BDD7EE"/>
            <w:vAlign w:val="center"/>
            <w:hideMark/>
          </w:tcPr>
          <w:p w14:paraId="332B5BC4" w14:textId="39780785"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693" w:type="dxa"/>
            <w:gridSpan w:val="3"/>
            <w:shd w:val="clear" w:color="auto" w:fill="BDD7EE"/>
            <w:vAlign w:val="center"/>
            <w:hideMark/>
          </w:tcPr>
          <w:p w14:paraId="216C44D3" w14:textId="46005AA3"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559" w:type="dxa"/>
            <w:gridSpan w:val="2"/>
            <w:shd w:val="clear" w:color="auto" w:fill="BDD7EE"/>
            <w:vAlign w:val="center"/>
            <w:hideMark/>
          </w:tcPr>
          <w:p w14:paraId="1FD34161" w14:textId="77777777" w:rsidR="00FB628F" w:rsidRDefault="00D024B6">
            <w:pPr>
              <w:pStyle w:val="P68B1DB1-Normal6"/>
              <w:spacing w:before="0" w:after="0" w:line="240" w:lineRule="auto"/>
              <w:jc w:val="center"/>
              <w:rPr>
                <w:noProof/>
              </w:rPr>
            </w:pPr>
            <w:r>
              <w:rPr>
                <w:noProof/>
              </w:rPr>
              <w:t xml:space="preserve">Calendar orientativ </w:t>
            </w:r>
          </w:p>
          <w:p w14:paraId="5199053A" w14:textId="3533D085" w:rsidR="00FB628F" w:rsidRDefault="00D024B6">
            <w:pPr>
              <w:pStyle w:val="P68B1DB1-Normal6"/>
              <w:spacing w:before="0" w:after="0" w:line="240" w:lineRule="auto"/>
              <w:jc w:val="center"/>
              <w:rPr>
                <w:rFonts w:eastAsia="Times New Roman"/>
                <w:noProof/>
              </w:rPr>
            </w:pPr>
            <w:r>
              <w:rPr>
                <w:noProof/>
              </w:rPr>
              <w:t xml:space="preserve">realizare </w:t>
            </w:r>
          </w:p>
        </w:tc>
        <w:tc>
          <w:tcPr>
            <w:tcW w:w="3987" w:type="dxa"/>
            <w:vMerge w:val="restart"/>
            <w:shd w:val="clear" w:color="auto" w:fill="BDD7EE"/>
            <w:vAlign w:val="center"/>
            <w:hideMark/>
          </w:tcPr>
          <w:p w14:paraId="766A7336"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076655FF" w14:textId="77777777">
        <w:trPr>
          <w:trHeight w:val="751"/>
          <w:tblHeader/>
          <w:jc w:val="center"/>
        </w:trPr>
        <w:tc>
          <w:tcPr>
            <w:tcW w:w="562" w:type="dxa"/>
            <w:vMerge/>
            <w:vAlign w:val="center"/>
            <w:hideMark/>
          </w:tcPr>
          <w:p w14:paraId="6C935FE2" w14:textId="77777777" w:rsidR="00FB628F" w:rsidRDefault="00FB628F">
            <w:pPr>
              <w:spacing w:before="0" w:after="0" w:line="240" w:lineRule="auto"/>
              <w:rPr>
                <w:rFonts w:eastAsia="Times New Roman"/>
                <w:b/>
                <w:noProof/>
                <w:sz w:val="18"/>
                <w:szCs w:val="18"/>
              </w:rPr>
            </w:pPr>
          </w:p>
        </w:tc>
        <w:tc>
          <w:tcPr>
            <w:tcW w:w="1560" w:type="dxa"/>
            <w:vMerge/>
            <w:vAlign w:val="center"/>
            <w:hideMark/>
          </w:tcPr>
          <w:p w14:paraId="6CD25E28"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5D730483" w14:textId="77777777" w:rsidR="00FB628F" w:rsidRDefault="00FB628F">
            <w:pPr>
              <w:spacing w:before="0" w:after="0" w:line="240" w:lineRule="auto"/>
              <w:rPr>
                <w:rFonts w:eastAsia="Times New Roman"/>
                <w:b/>
                <w:noProof/>
                <w:sz w:val="18"/>
                <w:szCs w:val="18"/>
              </w:rPr>
            </w:pPr>
          </w:p>
        </w:tc>
        <w:tc>
          <w:tcPr>
            <w:tcW w:w="1843" w:type="dxa"/>
            <w:vMerge/>
            <w:vAlign w:val="center"/>
            <w:hideMark/>
          </w:tcPr>
          <w:p w14:paraId="208109A8" w14:textId="77777777" w:rsidR="00FB628F" w:rsidRDefault="00FB628F">
            <w:pPr>
              <w:spacing w:before="0" w:after="0" w:line="240" w:lineRule="auto"/>
              <w:rPr>
                <w:rFonts w:eastAsia="Times New Roman"/>
                <w:b/>
                <w:noProof/>
                <w:sz w:val="18"/>
                <w:szCs w:val="18"/>
              </w:rPr>
            </w:pPr>
          </w:p>
        </w:tc>
        <w:tc>
          <w:tcPr>
            <w:tcW w:w="2126" w:type="dxa"/>
            <w:vMerge/>
            <w:vAlign w:val="center"/>
            <w:hideMark/>
          </w:tcPr>
          <w:p w14:paraId="115C335F" w14:textId="77777777" w:rsidR="00FB628F" w:rsidRDefault="00FB628F">
            <w:pPr>
              <w:spacing w:before="0" w:after="0" w:line="240" w:lineRule="auto"/>
              <w:rPr>
                <w:rFonts w:eastAsia="Times New Roman"/>
                <w:b/>
                <w:noProof/>
                <w:sz w:val="18"/>
                <w:szCs w:val="18"/>
              </w:rPr>
            </w:pPr>
          </w:p>
        </w:tc>
        <w:tc>
          <w:tcPr>
            <w:tcW w:w="992" w:type="dxa"/>
            <w:shd w:val="clear" w:color="auto" w:fill="BDD7EE"/>
            <w:vAlign w:val="center"/>
            <w:hideMark/>
          </w:tcPr>
          <w:p w14:paraId="192B85FA"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35BF7FB8"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9" w:type="dxa"/>
            <w:shd w:val="clear" w:color="auto" w:fill="BDD7EE"/>
            <w:vAlign w:val="center"/>
            <w:hideMark/>
          </w:tcPr>
          <w:p w14:paraId="0E937CA8"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1" w:type="dxa"/>
            <w:shd w:val="clear" w:color="auto" w:fill="BDD7EE"/>
            <w:vAlign w:val="center"/>
            <w:hideMark/>
          </w:tcPr>
          <w:p w14:paraId="4B21DF18" w14:textId="77777777" w:rsidR="00FB628F" w:rsidRDefault="00D024B6">
            <w:pPr>
              <w:pStyle w:val="P68B1DB1-Normal6"/>
              <w:spacing w:before="0" w:after="0" w:line="240" w:lineRule="auto"/>
              <w:jc w:val="center"/>
              <w:rPr>
                <w:rFonts w:eastAsia="Times New Roman"/>
                <w:noProof/>
              </w:rPr>
            </w:pPr>
            <w:r>
              <w:rPr>
                <w:noProof/>
              </w:rPr>
              <w:t>Trimestru</w:t>
            </w:r>
          </w:p>
        </w:tc>
        <w:tc>
          <w:tcPr>
            <w:tcW w:w="708" w:type="dxa"/>
            <w:shd w:val="clear" w:color="auto" w:fill="BDD7EE"/>
            <w:vAlign w:val="center"/>
            <w:hideMark/>
          </w:tcPr>
          <w:p w14:paraId="6D78800C" w14:textId="77777777" w:rsidR="00FB628F" w:rsidRDefault="00D024B6">
            <w:pPr>
              <w:pStyle w:val="P68B1DB1-Normal6"/>
              <w:spacing w:before="0" w:after="0" w:line="240" w:lineRule="auto"/>
              <w:jc w:val="center"/>
              <w:rPr>
                <w:rFonts w:eastAsia="Times New Roman"/>
                <w:noProof/>
              </w:rPr>
            </w:pPr>
            <w:r>
              <w:rPr>
                <w:noProof/>
              </w:rPr>
              <w:t>Anul</w:t>
            </w:r>
          </w:p>
        </w:tc>
        <w:tc>
          <w:tcPr>
            <w:tcW w:w="3987" w:type="dxa"/>
            <w:vMerge/>
            <w:vAlign w:val="center"/>
            <w:hideMark/>
          </w:tcPr>
          <w:p w14:paraId="42D52E84" w14:textId="77777777" w:rsidR="00FB628F" w:rsidRDefault="00FB628F">
            <w:pPr>
              <w:spacing w:before="0" w:after="0" w:line="240" w:lineRule="auto"/>
              <w:rPr>
                <w:rFonts w:eastAsia="Times New Roman"/>
                <w:b/>
                <w:noProof/>
                <w:sz w:val="18"/>
                <w:szCs w:val="18"/>
              </w:rPr>
            </w:pPr>
          </w:p>
        </w:tc>
      </w:tr>
      <w:tr w:rsidR="00FB628F" w14:paraId="6E261FF5"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BFDDB85" w14:textId="11031145" w:rsidR="00FB628F" w:rsidRDefault="00D024B6">
            <w:pPr>
              <w:pStyle w:val="P68B1DB1-Normal7"/>
              <w:spacing w:before="0" w:after="0" w:line="240" w:lineRule="auto"/>
              <w:jc w:val="center"/>
              <w:rPr>
                <w:rFonts w:eastAsia="Times New Roman"/>
                <w:noProof/>
              </w:rPr>
            </w:pPr>
            <w:r>
              <w:rPr>
                <w:noProof/>
              </w:rPr>
              <w:t>135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DB6CE2" w14:textId="3DBA4614"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D05C7" w14:textId="2E1F4815"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0035772" w14:textId="606D8E8C" w:rsidR="00FB628F" w:rsidRDefault="00D024B6">
            <w:pPr>
              <w:pStyle w:val="P68B1DB1-Normal7"/>
              <w:spacing w:before="0" w:after="0" w:line="240" w:lineRule="auto"/>
              <w:rPr>
                <w:rFonts w:eastAsia="Times New Roman"/>
                <w:noProof/>
              </w:rPr>
            </w:pPr>
            <w:r>
              <w:rPr>
                <w:noProof/>
              </w:rPr>
              <w:t>Intrarea în vigoare a actului de instituire a unei scheme privind reducerea timpului de muncă în situații de „criză”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B3E7413" w14:textId="660270FE" w:rsidR="00FB628F" w:rsidRDefault="00D024B6">
            <w:pPr>
              <w:pStyle w:val="P68B1DB1-Normal7"/>
              <w:spacing w:before="0" w:after="0" w:line="240" w:lineRule="auto"/>
              <w:rPr>
                <w:rFonts w:eastAsia="Times New Roman"/>
                <w:noProof/>
              </w:rPr>
            </w:pPr>
            <w:r>
              <w:rPr>
                <w:noProof/>
              </w:rPr>
              <w:t>Dispoziție legală care indică intrarea în vigoare a Legii de instituire a unei scheme privind reducerea timpului de muncă în situații de „criză”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F7E311" w14:textId="067FEF86"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CEE362" w14:textId="75148D84"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8F60922" w14:textId="3085F6BE"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C931CD" w14:textId="7BE385C0" w:rsidR="00FB628F" w:rsidRDefault="00590A15">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E882DC9" w14:textId="0C76B242" w:rsidR="00FB628F" w:rsidRDefault="00D024B6">
            <w:pPr>
              <w:pStyle w:val="P68B1DB1-Normal7"/>
              <w:spacing w:before="0" w:after="0" w:line="240" w:lineRule="auto"/>
              <w:jc w:val="center"/>
              <w:rPr>
                <w:rFonts w:eastAsia="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5774081" w14:textId="6DC89689" w:rsidR="00FB628F" w:rsidRDefault="00D024B6">
            <w:pPr>
              <w:pStyle w:val="P68B1DB1-Normal7"/>
              <w:spacing w:before="0" w:after="0" w:line="240" w:lineRule="auto"/>
              <w:rPr>
                <w:noProof/>
              </w:rPr>
            </w:pPr>
            <w:r>
              <w:rPr>
                <w:noProof/>
              </w:rPr>
              <w:t>Actul instituie o schemă privind reducerea timpului de muncă în situații de criză, cu scopul de a menține locurile de muncă în cazul unor circumstanțe neprevăzute. Proiectul de act este elaborat pe baza unei analize a nevoilor și a experienței în ceea ce privește punerea în aplicare a măsurii de intervenție în timpul epidemiei de COVID-19 și în timpul crizei energetice din 2022, în cooperare cu partenerii sociali. Actul prevede, de asemenea, obligații în materie de formare și educație pe parcursul perioadei de punere în aplicare a măsurii privind reducerea timpului de muncă.</w:t>
            </w:r>
          </w:p>
        </w:tc>
      </w:tr>
      <w:tr w:rsidR="00FB628F" w14:paraId="4948DA46"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CCBD66" w14:textId="7E33B8F6" w:rsidR="00FB628F" w:rsidRDefault="00D024B6">
            <w:pPr>
              <w:pStyle w:val="P68B1DB1-Normal7"/>
              <w:spacing w:before="0" w:after="0" w:line="240" w:lineRule="auto"/>
              <w:jc w:val="center"/>
              <w:rPr>
                <w:rFonts w:eastAsia="Times New Roman"/>
                <w:noProof/>
              </w:rPr>
            </w:pPr>
            <w:r>
              <w:rPr>
                <w:noProof/>
              </w:rPr>
              <w:t>136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98AA336" w14:textId="214BC023"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A40816" w14:textId="7216C179"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71A0C" w14:textId="0028393D" w:rsidR="00FB628F" w:rsidRDefault="00D024B6">
            <w:pPr>
              <w:pStyle w:val="P68B1DB1-Normal7"/>
              <w:spacing w:before="0" w:after="0" w:line="240" w:lineRule="auto"/>
              <w:rPr>
                <w:rFonts w:eastAsia="Times New Roman"/>
                <w:noProof/>
              </w:rPr>
            </w:pPr>
            <w:r>
              <w:rPr>
                <w:noProof/>
              </w:rPr>
              <w:t>Intrarea în vigoare a modificărilor la Legea privind reglementarea pieței forței de muncă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100F0120" w14:textId="06B59BD7" w:rsidR="00FB628F" w:rsidRDefault="00D024B6">
            <w:pPr>
              <w:pStyle w:val="P68B1DB1-Normal7"/>
              <w:spacing w:before="0" w:after="0" w:line="240" w:lineRule="auto"/>
              <w:rPr>
                <w:rFonts w:eastAsia="Times New Roman"/>
                <w:noProof/>
              </w:rPr>
            </w:pPr>
            <w:r>
              <w:rPr>
                <w:noProof/>
              </w:rPr>
              <w:t>Dispoziție legală care indică intrarea în vigoare a modificărilor aduse Legii privind reglementarea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AAD608" w14:textId="1E579F2F"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E1CD97" w14:textId="77777777"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990E25" w14:textId="22827E7B"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DC077AF" w14:textId="2459B872" w:rsidR="00FB628F" w:rsidRDefault="00590A15">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BBC510A" w14:textId="695D5EF4" w:rsidR="00FB628F" w:rsidRDefault="00D024B6">
            <w:pPr>
              <w:pStyle w:val="P68B1DB1-Normal7"/>
              <w:spacing w:before="0" w:after="0" w:line="240" w:lineRule="auto"/>
              <w:jc w:val="center"/>
              <w:rPr>
                <w:rFonts w:eastAsia="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27DA5A8" w14:textId="32BB0D6B" w:rsidR="00FB628F" w:rsidRDefault="00D024B6">
            <w:pPr>
              <w:pStyle w:val="P68B1DB1-Normal7"/>
              <w:spacing w:before="0" w:after="0" w:line="240" w:lineRule="auto"/>
              <w:rPr>
                <w:rFonts w:eastAsia="Times New Roman"/>
                <w:noProof/>
              </w:rPr>
            </w:pPr>
            <w:r>
              <w:rPr>
                <w:noProof/>
              </w:rPr>
              <w:t>Modificările în domeniul asigurărilor pentru șomaj vizează promovarea prelungirii vieții profesionale și reducerea decalajului dintre vârsta de ieșire de pe piața muncii și vârsta legală de pensionare.</w:t>
            </w:r>
          </w:p>
        </w:tc>
      </w:tr>
      <w:tr w:rsidR="00FB628F" w14:paraId="0223CEDF"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85A37C5" w14:textId="1DC2A201" w:rsidR="00FB628F" w:rsidRDefault="00D024B6">
            <w:pPr>
              <w:pStyle w:val="P68B1DB1-Normal7"/>
              <w:spacing w:before="0" w:after="0" w:line="240" w:lineRule="auto"/>
              <w:jc w:val="center"/>
              <w:rPr>
                <w:rFonts w:eastAsia="Times New Roman"/>
                <w:noProof/>
              </w:rPr>
            </w:pPr>
            <w:r>
              <w:rPr>
                <w:noProof/>
              </w:rPr>
              <w:t>137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81A2F1A" w14:textId="4ECDB650"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8DA433" w14:textId="44D7EC82"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7E13BBB" w14:textId="22287A21" w:rsidR="00FB628F" w:rsidRDefault="00D024B6">
            <w:pPr>
              <w:pStyle w:val="P68B1DB1-Normal7"/>
              <w:spacing w:before="0" w:after="0" w:line="240" w:lineRule="auto"/>
              <w:rPr>
                <w:rFonts w:eastAsia="Times New Roman"/>
                <w:noProof/>
              </w:rPr>
            </w:pPr>
            <w:r>
              <w:rPr>
                <w:noProof/>
              </w:rPr>
              <w:t>Proiect de modificări ale legislației privind pensiile pentru consultare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6BD2A83" w14:textId="05E21AD6" w:rsidR="00FB628F" w:rsidRDefault="00D024B6">
            <w:pPr>
              <w:pStyle w:val="P68B1DB1-Normal7"/>
              <w:spacing w:before="0" w:after="0" w:line="240" w:lineRule="auto"/>
              <w:rPr>
                <w:rFonts w:eastAsia="Times New Roman"/>
                <w:noProof/>
              </w:rPr>
            </w:pPr>
            <w:r>
              <w:rPr>
                <w:noProof/>
              </w:rPr>
              <w:t>Proiectele de modificare a Legii privind pensiile și asigurarea de invaliditate menite să asigure sustenabilitatea fiscală și caracterul adecvat al pensiilor sunt transmise Consiliului Economic și Social.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149233" w14:textId="033AF533"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A396142" w14:textId="07DD6811"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654D354" w14:textId="53EE130B"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F3C19C1" w14:textId="70D7728A" w:rsidR="00FB628F" w:rsidRDefault="00590A15">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FB4CB98" w14:textId="3FDEE5F8" w:rsidR="00FB628F" w:rsidRDefault="00D024B6">
            <w:pPr>
              <w:pStyle w:val="P68B1DB1-Normal7"/>
              <w:spacing w:before="0" w:after="0" w:line="240" w:lineRule="auto"/>
              <w:jc w:val="center"/>
              <w:rPr>
                <w:rFonts w:eastAsia="Times New Roman"/>
                <w:noProof/>
              </w:rPr>
            </w:pPr>
            <w:r>
              <w:rPr>
                <w:noProof/>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D135B3A" w14:textId="4E2C333F" w:rsidR="00FB628F" w:rsidRDefault="00D024B6">
            <w:pPr>
              <w:pStyle w:val="P68B1DB1-Normal7"/>
              <w:spacing w:before="0" w:after="0" w:line="256" w:lineRule="auto"/>
              <w:rPr>
                <w:noProof/>
              </w:rPr>
            </w:pPr>
            <w:r>
              <w:rPr>
                <w:noProof/>
              </w:rPr>
              <w:t>Conținutul propunerii abordează provocările legate de sustenabilitate, cum ar fi tendințele demografice preconizate, relația dintre asigurați și pensionari, caracterul adecvat și transparența asigurărilor de pensii și de invaliditate. Propunerea include modificări ale condițiilor de pensionare (cum ar fi creșterea vârstei de pensionare, unificarea perioadelor în care perioada necesară este ajustată), modificări ale indexării, ale legăturilor dintre plăți și plăți.</w:t>
            </w:r>
          </w:p>
          <w:p w14:paraId="7A5F11E4" w14:textId="10B6D7E0" w:rsidR="00FB628F" w:rsidRDefault="00D024B6">
            <w:pPr>
              <w:pStyle w:val="P68B1DB1-Normal7"/>
              <w:spacing w:before="0" w:after="0" w:line="256" w:lineRule="auto"/>
              <w:rPr>
                <w:rFonts w:eastAsia="Times New Roman"/>
                <w:noProof/>
              </w:rPr>
            </w:pPr>
            <w:r>
              <w:rPr>
                <w:noProof/>
              </w:rPr>
              <w:t>În plus, se propune o modernizare a regimului de asigurare de invaliditate, inclusiv în vederea maximizării integrării pe piața forței de muncă a persoanelor cu capacitate redusă de muncă, îmbunătățind astfel securitatea socială a acestora, precum și măsuri de creștere a participării la regimurile de pensii suplimentare.</w:t>
            </w:r>
          </w:p>
          <w:p w14:paraId="25F34ED4" w14:textId="5B8EE400" w:rsidR="00FB628F" w:rsidRDefault="00D024B6">
            <w:pPr>
              <w:pStyle w:val="P68B1DB1-Normal7"/>
              <w:spacing w:before="0" w:after="0" w:line="240" w:lineRule="auto"/>
              <w:rPr>
                <w:rFonts w:eastAsia="Times New Roman"/>
                <w:noProof/>
              </w:rPr>
            </w:pPr>
            <w:r>
              <w:rPr>
                <w:noProof/>
              </w:rPr>
              <w:t>Propunerea asigură sustenabilitatea fiscală a sistemului de pensii (riscurile care decurg din cheltuielile legate de îmbătrânirea populației sunt reduse în mod semnificativ față de actuala categorie cu risc ridicat) și caracterul adecvat al pensiilor.</w:t>
            </w:r>
          </w:p>
        </w:tc>
      </w:tr>
      <w:tr w:rsidR="00FB628F" w14:paraId="4651E2E8"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B729913" w14:textId="5C00DBBF" w:rsidR="00FB628F" w:rsidRDefault="00D024B6">
            <w:pPr>
              <w:pStyle w:val="P68B1DB1-Normal7"/>
              <w:spacing w:before="0" w:after="0" w:line="240" w:lineRule="auto"/>
              <w:jc w:val="center"/>
              <w:rPr>
                <w:rFonts w:eastAsia="Times New Roman"/>
                <w:noProof/>
              </w:rPr>
            </w:pPr>
            <w:r>
              <w:rPr>
                <w:noProof/>
              </w:rPr>
              <w:t>138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676304" w14:textId="27FB03BB"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E669F" w14:textId="63CAF280"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5C3B740" w14:textId="205854DD" w:rsidR="00FB628F" w:rsidRDefault="00D024B6">
            <w:pPr>
              <w:pStyle w:val="P68B1DB1-Normal7"/>
              <w:spacing w:before="0" w:after="0" w:line="240" w:lineRule="auto"/>
              <w:rPr>
                <w:rFonts w:eastAsia="Times New Roman"/>
                <w:noProof/>
              </w:rPr>
            </w:pPr>
            <w:r>
              <w:rPr>
                <w:noProof/>
              </w:rPr>
              <w:t>Propunere legislativă de modificare cuprinzătoare a Legii privind pensiile și asigurarea de invaliditate transmisă Adunării Naționale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05A1C1E" w14:textId="5C8974F2" w:rsidR="00FB628F" w:rsidRDefault="00D024B6">
            <w:pPr>
              <w:pStyle w:val="P68B1DB1-Normal7"/>
              <w:spacing w:before="0" w:after="0" w:line="240" w:lineRule="auto"/>
              <w:rPr>
                <w:rFonts w:eastAsia="Times New Roman"/>
                <w:noProof/>
              </w:rPr>
            </w:pPr>
            <w:r>
              <w:rPr>
                <w:noProof/>
              </w:rPr>
              <w:t>Propunerea de modificări legislative este adoptată de Guvernul Republicii Slovenia și transmisă Adunării Naționale.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F58D21" w14:textId="6F5D66AC"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3409ED" w14:textId="6D38D5A9"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6D81E5" w14:textId="386993EE"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1CFBE4" w14:textId="6C15CE96" w:rsidR="00FB628F" w:rsidRDefault="00590A15">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3F84188" w14:textId="118C553D" w:rsidR="00FB628F" w:rsidRDefault="00D024B6">
            <w:pPr>
              <w:pStyle w:val="P68B1DB1-Normal7"/>
              <w:spacing w:before="0" w:after="0" w:line="240" w:lineRule="auto"/>
              <w:jc w:val="center"/>
              <w:rPr>
                <w:rFonts w:eastAsia="Times New Roman"/>
                <w:noProof/>
              </w:rPr>
            </w:pPr>
            <w:r>
              <w:rPr>
                <w:noProof/>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5F6C0DE" w14:textId="5E7DC0F2" w:rsidR="00FB628F" w:rsidRDefault="00D024B6">
            <w:pPr>
              <w:pStyle w:val="P68B1DB1-Normal7"/>
              <w:spacing w:before="0" w:after="0" w:line="240" w:lineRule="auto"/>
              <w:rPr>
                <w:rFonts w:eastAsia="Times New Roman"/>
                <w:noProof/>
              </w:rPr>
            </w:pPr>
            <w:r>
              <w:rPr>
                <w:noProof/>
              </w:rPr>
              <w:t>Guvernul adoptă și transmite Adunării Naționale legislația pentru a asigura sustenabilitatea fiscală a sistemului de pensii (riscurile care decurg din cheltuielile legate de îmbătrânirea populației vor fi reduse în mod semnificativ din actuala categorie cu risc ridicat) și caracterul adecvat al pensiilor. Propunerea prelungește perioada de încadrare în muncă, sporind integrarea pe piața muncii a persoanelor în vârstă și asigurând caracterul adecvat al pensiilor și sustenabilitatea financiară a sistemului de pensii.</w:t>
            </w:r>
          </w:p>
        </w:tc>
      </w:tr>
      <w:tr w:rsidR="00FB628F" w14:paraId="275B0EB3"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4D2E118" w14:textId="7C361F29" w:rsidR="00FB628F" w:rsidRDefault="00D024B6">
            <w:pPr>
              <w:pStyle w:val="P68B1DB1-Normal7"/>
              <w:spacing w:before="0" w:after="0" w:line="240" w:lineRule="auto"/>
              <w:jc w:val="center"/>
              <w:rPr>
                <w:rFonts w:eastAsia="Times New Roman"/>
                <w:noProof/>
              </w:rPr>
            </w:pPr>
            <w:r>
              <w:rPr>
                <w:noProof/>
              </w:rPr>
              <w:t>139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9121D93" w14:textId="435662DA"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70571A8" w14:textId="641B21E1"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6E63165" w14:textId="3A19EA67" w:rsidR="00FB628F" w:rsidRDefault="00D024B6">
            <w:pPr>
              <w:pStyle w:val="P68B1DB1-Normal7"/>
              <w:spacing w:before="0" w:after="0" w:line="240" w:lineRule="auto"/>
              <w:rPr>
                <w:rFonts w:eastAsia="Times New Roman"/>
                <w:noProof/>
              </w:rPr>
            </w:pPr>
            <w:r>
              <w:rPr>
                <w:noProof/>
              </w:rPr>
              <w:t>Intrarea în vigoare a legislației privind reforma sistemului de pensii</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801B0CD" w14:textId="0FCE2488" w:rsidR="00FB628F" w:rsidRDefault="00D024B6">
            <w:pPr>
              <w:pStyle w:val="P68B1DB1-Normal7"/>
              <w:spacing w:before="0" w:after="0" w:line="240" w:lineRule="auto"/>
              <w:rPr>
                <w:rFonts w:eastAsia="Times New Roman"/>
                <w:noProof/>
              </w:rPr>
            </w:pPr>
            <w:r>
              <w:rPr>
                <w:noProof/>
              </w:rPr>
              <w:t>Dispoziție legală care indică intrarea sa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E8A2C2" w14:textId="455CDBB7"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B8B0BD" w14:textId="1665D58C"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E610857" w14:textId="5BBE1C12"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B89EEF5" w14:textId="61E8BF2B" w:rsidR="00FB628F" w:rsidRDefault="00590A15">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5A128DD" w14:textId="6BC1B63E" w:rsidR="00FB628F" w:rsidRDefault="00D024B6">
            <w:pPr>
              <w:pStyle w:val="P68B1DB1-Normal7"/>
              <w:spacing w:before="0" w:after="0" w:line="240" w:lineRule="auto"/>
              <w:jc w:val="center"/>
              <w:rPr>
                <w:rFonts w:eastAsia="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2A96381" w14:textId="55AD2B5B" w:rsidR="00FB628F" w:rsidRDefault="00D024B6">
            <w:pPr>
              <w:pStyle w:val="P68B1DB1-Normal7"/>
              <w:spacing w:before="0" w:after="0" w:line="240" w:lineRule="auto"/>
              <w:rPr>
                <w:rFonts w:eastAsia="Times New Roman"/>
                <w:noProof/>
              </w:rPr>
            </w:pPr>
            <w:r>
              <w:rPr>
                <w:noProof/>
              </w:rPr>
              <w:t>Legislația trebuie să sporească sustenabilitatea fiscală pe termen lung a sistemului de pensii și caracterul adecvat al pensiilor prin (i) creșterea vârstei legale de pensionare și a vârstei de pensionare anticipată, (ii) revizuirea formulei de indexare a pensiilor, sporind ponderea inflației în comparație cu salariile, (iii) creșterea ratei de acumulare și (iv) prelungirea perioadei de referință pentru calcularea pensiilor.</w:t>
            </w:r>
          </w:p>
        </w:tc>
      </w:tr>
      <w:tr w:rsidR="00FB628F" w14:paraId="4EB4CB3B" w14:textId="77777777">
        <w:trPr>
          <w:trHeight w:val="258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4D5653F" w14:textId="252FED4F" w:rsidR="00FB628F" w:rsidRDefault="00D024B6">
            <w:pPr>
              <w:pStyle w:val="P68B1DB1-Normal7"/>
              <w:spacing w:before="0" w:after="0" w:line="240" w:lineRule="auto"/>
              <w:jc w:val="center"/>
              <w:rPr>
                <w:rFonts w:eastAsia="Times New Roman"/>
                <w:noProof/>
              </w:rPr>
            </w:pPr>
            <w:r>
              <w:rPr>
                <w:noProof/>
              </w:rPr>
              <w:t>140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99D510" w14:textId="3AAFB0BD" w:rsidR="00FB628F" w:rsidRDefault="00D024B6">
            <w:pPr>
              <w:pStyle w:val="P68B1DB1-Normal7"/>
              <w:spacing w:before="0" w:after="0" w:line="240" w:lineRule="auto"/>
              <w:rPr>
                <w:rFonts w:eastAsia="Times New Roman"/>
                <w:noProof/>
              </w:rPr>
            </w:pPr>
            <w:r>
              <w:rPr>
                <w:noProof/>
              </w:rPr>
              <w:t>A: Măsuri structurale de consolidare a rezilienței pieței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D8FA2FA" w14:textId="011C1B1E" w:rsidR="00FB628F" w:rsidRDefault="00D024B6">
            <w:pPr>
              <w:pStyle w:val="P68B1DB1-Normal7"/>
              <w:spacing w:before="0" w:after="0" w:line="240" w:lineRule="auto"/>
              <w:rPr>
                <w:rFonts w:eastAsia="Times New Roman"/>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A6C1454" w14:textId="18D46B39" w:rsidR="00FB628F" w:rsidRDefault="00D024B6">
            <w:pPr>
              <w:pStyle w:val="P68B1DB1-Normal7"/>
              <w:spacing w:before="0" w:after="0" w:line="240" w:lineRule="auto"/>
              <w:rPr>
                <w:rFonts w:eastAsia="Times New Roman"/>
                <w:noProof/>
              </w:rPr>
            </w:pPr>
            <w:r>
              <w:rPr>
                <w:noProof/>
              </w:rPr>
              <w:t>Adoptarea Orientărilor pentru punerea în aplicare a politicii active în domeniul pieței forței de muncă 2026-2030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F54CD9A" w14:textId="6F6535F8" w:rsidR="00FB628F" w:rsidRDefault="00D024B6">
            <w:pPr>
              <w:pStyle w:val="P68B1DB1-Normal14"/>
              <w:spacing w:before="0" w:after="0" w:line="240" w:lineRule="auto"/>
              <w:rPr>
                <w:rFonts w:eastAsia="Times New Roman"/>
                <w:noProof/>
                <w:color w:val="006100"/>
              </w:rPr>
            </w:pPr>
            <w:r>
              <w:rPr>
                <w:noProof/>
                <w:color w:val="006100"/>
              </w:rPr>
              <w:t xml:space="preserve"> Orientări publicate pentru punerea în aplicare a politicii active în domeniul pieței forței de muncă 2026-2030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3608D25" w14:textId="2747D1EE" w:rsidR="00FB628F" w:rsidRDefault="00FB628F">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13BC8D" w14:textId="094D66D0" w:rsidR="00FB628F" w:rsidRDefault="00FB628F">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2354DA8" w14:textId="796DFABF" w:rsidR="00FB628F" w:rsidRDefault="00FB628F">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1F0F71B" w14:textId="053748B4" w:rsidR="00FB628F" w:rsidRDefault="00590A15">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4448ED0" w14:textId="4B3DDDBB" w:rsidR="00FB628F" w:rsidRDefault="00D024B6">
            <w:pPr>
              <w:pStyle w:val="P68B1DB1-Normal7"/>
              <w:spacing w:before="0" w:after="0" w:line="240" w:lineRule="auto"/>
              <w:jc w:val="center"/>
              <w:rPr>
                <w:rFonts w:eastAsia="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D2C7AB6" w14:textId="243B6E1B" w:rsidR="00FB628F" w:rsidRDefault="00D024B6">
            <w:pPr>
              <w:pStyle w:val="P68B1DB1-Normal7"/>
              <w:spacing w:before="0" w:after="0" w:line="240" w:lineRule="auto"/>
              <w:rPr>
                <w:noProof/>
              </w:rPr>
            </w:pPr>
            <w:r>
              <w:rPr>
                <w:noProof/>
              </w:rPr>
              <w:t xml:space="preserve">Publicarea revizuirii de către OCDE a politicilor active slovene în domeniul pieței forței de muncă, pe baza unui acord între OCDE și Slovenia, în domeniul formării la locul de muncă, al subvențiilor salariale, al formării instituționale și al lucrărilor publice. Revizuirea include evaluarea conceperii și a punerii în aplicare a politicilor active în domeniul pieței forței de muncă, precum și analiza cost-beneficiu a acestora. </w:t>
            </w:r>
          </w:p>
          <w:p w14:paraId="3527B0C2" w14:textId="7490DFE0" w:rsidR="00FB628F" w:rsidRDefault="00D024B6">
            <w:pPr>
              <w:pStyle w:val="P68B1DB1-Normal7"/>
              <w:spacing w:before="0" w:after="0" w:line="240" w:lineRule="auto"/>
              <w:rPr>
                <w:noProof/>
              </w:rPr>
            </w:pPr>
            <w:r>
              <w:rPr>
                <w:noProof/>
              </w:rPr>
              <w:t>Slovenia adoptă orientările pentru punerea în aplicare a politicii active în domeniul pieței forței de muncă pentru perioada 2026-2030. Noile orientări includ obiective de reducere a numărului de șomeri de lungă durată și de activare mai rapidă a lucrătorilor în vârstă și slab calificați.</w:t>
            </w:r>
          </w:p>
        </w:tc>
      </w:tr>
      <w:tr w:rsidR="00FB628F" w14:paraId="06F891E0" w14:textId="77777777">
        <w:trPr>
          <w:trHeight w:val="54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016EDBA" w14:textId="2BFDBC4D" w:rsidR="00FB628F" w:rsidRDefault="00D024B6">
            <w:pPr>
              <w:pStyle w:val="P68B1DB1-Normal7"/>
              <w:spacing w:before="0" w:after="0" w:line="240" w:lineRule="auto"/>
              <w:jc w:val="center"/>
              <w:rPr>
                <w:rFonts w:eastAsia="Times New Roman"/>
                <w:noProof/>
              </w:rPr>
            </w:pPr>
            <w:r>
              <w:rPr>
                <w:noProof/>
              </w:rPr>
              <w:t>143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AAF733" w14:textId="402DA625" w:rsidR="00FB628F" w:rsidRDefault="00D024B6">
            <w:pPr>
              <w:pStyle w:val="P68B1DB1-Normal7"/>
              <w:spacing w:before="0" w:after="0" w:line="240" w:lineRule="auto"/>
              <w:rPr>
                <w:rFonts w:eastAsia="Times New Roman"/>
                <w:noProof/>
              </w:rPr>
            </w:pPr>
            <w:r>
              <w:rPr>
                <w:noProof/>
              </w:rPr>
              <w:t>C: Introducerea unor metode de lucru mai flexibile, adaptate la nevoile persoanelor cu handicap, în întreprinderile protejate și în centrele de ocupare a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DA3878" w14:textId="324BC0EB" w:rsidR="00FB628F" w:rsidRDefault="00D024B6">
            <w:pPr>
              <w:pStyle w:val="P68B1DB1-Normal7"/>
              <w:spacing w:before="0" w:after="0" w:line="240" w:lineRule="auto"/>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B51E60" w14:textId="0713F386" w:rsidR="00FB628F" w:rsidRDefault="00D024B6">
            <w:pPr>
              <w:pStyle w:val="P68B1DB1-Normal7"/>
              <w:spacing w:before="0" w:after="0" w:line="240" w:lineRule="auto"/>
              <w:rPr>
                <w:rFonts w:eastAsia="Times New Roman"/>
                <w:noProof/>
              </w:rPr>
            </w:pPr>
            <w:r>
              <w:rPr>
                <w:noProof/>
              </w:rPr>
              <w:t>Granturi pentru proiecte care sprijină formule de lucru mai flexibile pentru persoanele cu handicap</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85B06FD" w14:textId="4767C081" w:rsidR="00FB628F" w:rsidRDefault="00D024B6">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280800" w14:textId="725100E8"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5C7DE03" w14:textId="289CC1A3"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9CF626" w14:textId="2371FED3" w:rsidR="00FB628F" w:rsidRDefault="00D024B6">
            <w:pPr>
              <w:pStyle w:val="P68B1DB1-Normal7"/>
              <w:spacing w:before="0" w:after="0" w:line="240" w:lineRule="auto"/>
              <w:jc w:val="center"/>
              <w:rPr>
                <w:rFonts w:eastAsia="Times New Roman"/>
                <w:noProof/>
              </w:rPr>
            </w:pPr>
            <w:r>
              <w:rPr>
                <w:noProof/>
              </w:rPr>
              <w:t>37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39C0092" w14:textId="2ADB9FD1" w:rsidR="00FB628F" w:rsidRDefault="00590A15">
            <w:pPr>
              <w:pStyle w:val="P68B1DB1-Normal7"/>
              <w:spacing w:before="0" w:after="0" w:line="240" w:lineRule="auto"/>
              <w:jc w:val="center"/>
              <w:rPr>
                <w:rFonts w:eastAsia="Times New Roman"/>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2CEC90B" w14:textId="5FBF1CB5" w:rsidR="00FB628F" w:rsidRDefault="00D024B6">
            <w:pPr>
              <w:pStyle w:val="P68B1DB1-Normal7"/>
              <w:spacing w:before="0" w:after="0" w:line="240" w:lineRule="auto"/>
              <w:jc w:val="center"/>
              <w:rPr>
                <w:rFonts w:eastAsia="Times New Roman"/>
                <w:noProof/>
              </w:rPr>
            </w:pPr>
            <w:r>
              <w:rPr>
                <w:noProof/>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720362F7" w14:textId="18EF573E" w:rsidR="00FB628F" w:rsidRDefault="00D024B6">
            <w:pPr>
              <w:pStyle w:val="P68B1DB1-Normal7"/>
              <w:spacing w:before="0" w:after="0" w:line="240" w:lineRule="auto"/>
              <w:rPr>
                <w:rFonts w:eastAsia="Times New Roman"/>
                <w:noProof/>
              </w:rPr>
            </w:pPr>
            <w:r>
              <w:rPr>
                <w:noProof/>
              </w:rPr>
              <w:t xml:space="preserve">Acordarea de granturi centrelor de ocupare a forței de muncă și întreprinderilor protejate pentru proiecte care sprijină formule de lucru mai flexibile pentru persoanele cu handicap. 37 de confirmări din partea autorităților care au acceptat rapoartele finale (de către beneficiari) care demonstrează că </w:t>
            </w:r>
            <w:r>
              <w:rPr>
                <w:rFonts w:eastAsia="Times New Roman"/>
                <w:noProof/>
              </w:rPr>
              <w:t>planurile de dezvoltare a modelelor de afaceri au fost pregătite pentru</w:t>
            </w:r>
            <w:r>
              <w:rPr>
                <w:noProof/>
              </w:rPr>
              <w:t xml:space="preserve"> centrele de ocupare a forței de muncă și pentru întreprinderile protejate și că persoanele cu handicap au fost incluse în formare pentru a-și îmbunătăți competențele pentru a beneficia de formule flexibile de lucru.</w:t>
            </w:r>
          </w:p>
        </w:tc>
      </w:tr>
      <w:tr w:rsidR="00FB628F" w14:paraId="73E9D595"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86E468C" w14:textId="6683D4B9" w:rsidR="00FB628F" w:rsidRDefault="00D024B6">
            <w:pPr>
              <w:pStyle w:val="P68B1DB1-Normal7"/>
              <w:spacing w:before="0" w:after="0" w:line="240" w:lineRule="auto"/>
              <w:jc w:val="center"/>
              <w:rPr>
                <w:rFonts w:eastAsia="Times New Roman"/>
                <w:noProof/>
              </w:rPr>
            </w:pPr>
            <w:r>
              <w:rPr>
                <w:noProof/>
              </w:rPr>
              <w:t>144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956F0F" w14:textId="6A84B564" w:rsidR="00FB628F" w:rsidRDefault="00D024B6">
            <w:pPr>
              <w:pStyle w:val="P68B1DB1-Normal7"/>
              <w:spacing w:before="0" w:after="0" w:line="240" w:lineRule="auto"/>
              <w:rPr>
                <w:rFonts w:eastAsia="Times New Roman"/>
                <w:noProof/>
              </w:rPr>
            </w:pPr>
            <w:r>
              <w:rPr>
                <w:noProof/>
              </w:rPr>
              <w:t>D: Intrarea mai rapidă a tinerilor pe piața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4D25237" w14:textId="002FA4A9" w:rsidR="00FB628F" w:rsidRDefault="00D024B6">
            <w:pPr>
              <w:pStyle w:val="P68B1DB1-Normal7"/>
              <w:spacing w:before="0" w:after="0" w:line="240" w:lineRule="auto"/>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3A8D190" w14:textId="3ECC8704" w:rsidR="00FB628F" w:rsidRDefault="00D024B6">
            <w:pPr>
              <w:pStyle w:val="P68B1DB1-Normal7"/>
              <w:spacing w:before="0" w:after="0" w:line="240" w:lineRule="auto"/>
              <w:rPr>
                <w:rFonts w:eastAsia="Times New Roman"/>
                <w:noProof/>
              </w:rPr>
            </w:pPr>
            <w:r>
              <w:rPr>
                <w:noProof/>
              </w:rPr>
              <w:t>Numărul de tineri suplimentari care au un loc de muncă subvenționat pe baza unui contract pe durată nedeterminată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E7C4305" w14:textId="476470F5" w:rsidR="00FB628F" w:rsidRDefault="00D024B6">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24227D" w14:textId="734E3A52"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4BB8B5" w14:textId="1B205B65"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4F99A13" w14:textId="140F7F16" w:rsidR="00FB628F" w:rsidRDefault="00D024B6">
            <w:pPr>
              <w:pStyle w:val="P68B1DB1-Normal7"/>
              <w:spacing w:before="0" w:after="0" w:line="240" w:lineRule="auto"/>
              <w:jc w:val="center"/>
              <w:rPr>
                <w:rFonts w:eastAsia="Times New Roman"/>
                <w:noProof/>
              </w:rPr>
            </w:pPr>
            <w:r>
              <w:rPr>
                <w:noProof/>
              </w:rPr>
              <w:t>700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6989418" w14:textId="7F865999" w:rsidR="00FB628F" w:rsidRDefault="00590A15">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6763177" w14:textId="05F26746" w:rsidR="00FB628F" w:rsidRDefault="00D024B6">
            <w:pPr>
              <w:pStyle w:val="P68B1DB1-Normal7"/>
              <w:spacing w:before="0" w:after="0" w:line="240" w:lineRule="auto"/>
              <w:jc w:val="center"/>
              <w:rPr>
                <w:rFonts w:eastAsia="Times New Roman"/>
                <w:noProof/>
              </w:rPr>
            </w:pPr>
            <w:r>
              <w:rPr>
                <w:noProof/>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F54666A" w14:textId="56B2EA9B" w:rsidR="00FB628F" w:rsidRDefault="00D024B6">
            <w:pPr>
              <w:pStyle w:val="P68B1DB1-Normal7"/>
              <w:spacing w:before="0" w:after="0" w:line="240" w:lineRule="auto"/>
              <w:rPr>
                <w:rFonts w:eastAsia="Times New Roman"/>
                <w:noProof/>
              </w:rPr>
            </w:pPr>
            <w:r>
              <w:rPr>
                <w:noProof/>
              </w:rPr>
              <w:t>Numărul de tineri cu vârsta de până la 29 de ani inclusiv care au un loc de muncă subvenționat pe baza unui contract pe durată nedeterminată. Subvențiile se acordă pentru o perioadă de până la 18 luni pentru fiecare loc de muncă. Angajatorii asigură un mentor pentru a sprijini tânărul. Fiecare tânăr și mentorul său finalizează cel puțin 30 de ore de formare, cu accent pe îmbunătățirea competențelor digitale, în cursul perioadei de subvenționare.</w:t>
            </w:r>
          </w:p>
        </w:tc>
      </w:tr>
      <w:tr w:rsidR="00FB628F" w14:paraId="0BDBAFD9" w14:textId="77777777">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8D91AEA" w14:textId="4F4C2471" w:rsidR="00FB628F" w:rsidRDefault="00D024B6">
            <w:pPr>
              <w:pStyle w:val="P68B1DB1-Normal7"/>
              <w:spacing w:before="0" w:after="0" w:line="240" w:lineRule="auto"/>
              <w:jc w:val="center"/>
              <w:rPr>
                <w:rFonts w:eastAsia="Times New Roman"/>
                <w:noProof/>
              </w:rPr>
            </w:pPr>
            <w:r>
              <w:rPr>
                <w:noProof/>
              </w:rPr>
              <w:t>145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EA3848" w14:textId="371EE788" w:rsidR="00FB628F" w:rsidRDefault="00D024B6">
            <w:pPr>
              <w:pStyle w:val="P68B1DB1-Normal7"/>
              <w:spacing w:before="0" w:after="0" w:line="240" w:lineRule="auto"/>
              <w:rPr>
                <w:rFonts w:eastAsia="Times New Roman"/>
                <w:noProof/>
              </w:rPr>
            </w:pPr>
            <w:r>
              <w:rPr>
                <w:noProof/>
              </w:rPr>
              <w:t>D: Intrarea mai rapidă a tinerilor pe piața forței de muncă</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7E019D" w14:textId="37A51623" w:rsidR="00FB628F" w:rsidRDefault="00D024B6">
            <w:pPr>
              <w:pStyle w:val="P68B1DB1-Normal7"/>
              <w:spacing w:before="0" w:after="0" w:line="240" w:lineRule="auto"/>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410CD9C" w14:textId="43473D66" w:rsidR="00FB628F" w:rsidRDefault="00D024B6">
            <w:pPr>
              <w:pStyle w:val="P68B1DB1-Normal7"/>
              <w:spacing w:before="0" w:after="0" w:line="240" w:lineRule="auto"/>
              <w:rPr>
                <w:rFonts w:eastAsia="Times New Roman"/>
                <w:noProof/>
              </w:rPr>
            </w:pPr>
            <w:r>
              <w:rPr>
                <w:noProof/>
              </w:rPr>
              <w:t>Stimulente financiare pentru angajatori în vederea angajării tinerilor cu contracte pe durată nedeterminată</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3ACB0E4" w14:textId="1A9A28D9" w:rsidR="00FB628F" w:rsidRDefault="00D024B6">
            <w:pPr>
              <w:pStyle w:val="P68B1DB1-Normal7"/>
              <w:spacing w:before="0" w:after="0" w:line="240" w:lineRule="auto"/>
              <w:rPr>
                <w:rFonts w:eastAsia="Times New Roman"/>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0ADECA" w14:textId="271DD73D"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11BB8E" w14:textId="44316AAF" w:rsidR="00FB628F" w:rsidRDefault="00D024B6">
            <w:pPr>
              <w:pStyle w:val="P68B1DB1-Normal7"/>
              <w:spacing w:before="0" w:after="0" w:line="240" w:lineRule="auto"/>
              <w:jc w:val="center"/>
              <w:rPr>
                <w:rFonts w:eastAsia="Times New Roman"/>
                <w:noProof/>
              </w:rPr>
            </w:pPr>
            <w:r>
              <w:rPr>
                <w:noProof/>
              </w:rPr>
              <w:t>700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A551E11" w14:textId="4EB18793" w:rsidR="00FB628F" w:rsidRDefault="00D024B6">
            <w:pPr>
              <w:pStyle w:val="P68B1DB1-Normal7"/>
              <w:spacing w:before="0" w:after="0" w:line="240" w:lineRule="auto"/>
              <w:jc w:val="center"/>
              <w:rPr>
                <w:rFonts w:eastAsia="Times New Roman"/>
                <w:noProof/>
              </w:rPr>
            </w:pPr>
            <w:r>
              <w:rPr>
                <w:noProof/>
              </w:rPr>
              <w:t>1 950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E6F1FBB" w14:textId="02801764" w:rsidR="00FB628F" w:rsidRDefault="00590A15">
            <w:pPr>
              <w:pStyle w:val="P68B1DB1-Normal7"/>
              <w:spacing w:before="0" w:after="0" w:line="240" w:lineRule="auto"/>
              <w:jc w:val="center"/>
              <w:rPr>
                <w:rFonts w:eastAsia="Times New Roman"/>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821338F" w14:textId="0D9F871C" w:rsidR="00FB628F" w:rsidRDefault="00D024B6">
            <w:pPr>
              <w:pStyle w:val="P68B1DB1-Normal7"/>
              <w:spacing w:before="0" w:after="0" w:line="240" w:lineRule="auto"/>
              <w:jc w:val="center"/>
              <w:rPr>
                <w:rFonts w:eastAsia="Times New Roman"/>
                <w:noProof/>
              </w:rPr>
            </w:pPr>
            <w:r>
              <w:rPr>
                <w:noProof/>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CC3BAA2" w14:textId="1E125790" w:rsidR="00FB628F" w:rsidRDefault="00D024B6">
            <w:pPr>
              <w:pStyle w:val="P68B1DB1-Normal7"/>
              <w:spacing w:before="0" w:after="0" w:line="240" w:lineRule="auto"/>
              <w:rPr>
                <w:noProof/>
              </w:rPr>
            </w:pPr>
            <w:r>
              <w:rPr>
                <w:noProof/>
              </w:rPr>
              <w:t>Numărul de tineri cu vârsta de cel puțin 29 de ani care au semnat contracte de muncă pe durată nedeterminată cu angajatorii, cărora li s-au acordat subvenții de 18 luni pentru încadrarea lor în muncă.</w:t>
            </w:r>
          </w:p>
        </w:tc>
      </w:tr>
    </w:tbl>
    <w:p w14:paraId="1F454007" w14:textId="77777777" w:rsidR="00FB628F" w:rsidRDefault="00FB628F">
      <w:pPr>
        <w:spacing w:line="240" w:lineRule="auto"/>
        <w:ind w:left="850"/>
        <w:jc w:val="both"/>
        <w:rPr>
          <w:b/>
          <w:noProof/>
          <w:u w:val="single"/>
        </w:rPr>
      </w:pPr>
    </w:p>
    <w:p w14:paraId="03079AF7" w14:textId="77777777" w:rsidR="00FB628F" w:rsidRDefault="00FB628F">
      <w:pPr>
        <w:spacing w:line="240" w:lineRule="auto"/>
        <w:ind w:left="709"/>
        <w:jc w:val="both"/>
        <w:rPr>
          <w:noProof/>
          <w:szCs w:val="24"/>
        </w:rPr>
        <w:sectPr w:rsidR="00FB628F" w:rsidSect="00073927">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55D0B891" w14:textId="77777777" w:rsidR="00FB628F" w:rsidRDefault="00D024B6">
      <w:pPr>
        <w:pStyle w:val="P68B1DB1-Normal3"/>
        <w:keepNext/>
        <w:tabs>
          <w:tab w:val="left" w:pos="850"/>
        </w:tabs>
        <w:spacing w:line="240" w:lineRule="auto"/>
        <w:jc w:val="both"/>
        <w:outlineLvl w:val="0"/>
        <w:rPr>
          <w:noProof/>
        </w:rPr>
      </w:pPr>
      <w:r>
        <w:rPr>
          <w:noProof/>
        </w:rPr>
        <w:t>K. COMPONENTA 11: DEZVOLTAREA DURABILĂ A TURISMULUI SLOVEN, INCLUSIV A PATRIMONIULUI CULTURAL</w:t>
      </w:r>
    </w:p>
    <w:p w14:paraId="43456D6B" w14:textId="77777777" w:rsidR="00FB628F" w:rsidRDefault="00D024B6">
      <w:pPr>
        <w:spacing w:line="259" w:lineRule="auto"/>
        <w:jc w:val="both"/>
        <w:rPr>
          <w:rFonts w:eastAsia="Times New Roman"/>
          <w:noProof/>
        </w:rPr>
      </w:pPr>
      <w:r>
        <w:rPr>
          <w:noProof/>
        </w:rPr>
        <w:t>Această componentă a planului sloven de redresare și reziliență abordează impactul grav al pandemiei de COVID-19 asupra sectorului turismului și impactul asupra ocupării forței de muncă, asupra durabilității mediului, asupra calității și valorii adăugate a infrastructurii turistice a Sloveniei, precum și asupra dezvoltării patrimoniului cultural.</w:t>
      </w:r>
    </w:p>
    <w:p w14:paraId="59836B13" w14:textId="1F0B37AA" w:rsidR="00FB628F" w:rsidRDefault="00D024B6">
      <w:pPr>
        <w:spacing w:line="259" w:lineRule="auto"/>
        <w:jc w:val="both"/>
        <w:rPr>
          <w:rFonts w:eastAsia="Times New Roman"/>
          <w:noProof/>
        </w:rPr>
      </w:pPr>
      <w:r>
        <w:rPr>
          <w:noProof/>
        </w:rPr>
        <w:t>Obiectivele componentei sunt de a sprijini dezvoltarea durabilă a turismului și de a îmbunătăți poziționarea internațională a Sloveniei ca destinație principală în domeniul durabilității mediului, precum și de a spori valoarea adăugată a sectorului prin măsuri axate pe îmbunătățirea infrastructurii publice și pe modernizarea și promovarea patrimoniului cultural.</w:t>
      </w:r>
    </w:p>
    <w:p w14:paraId="21AFA380" w14:textId="77777777" w:rsidR="00FB628F" w:rsidRDefault="00D024B6">
      <w:pPr>
        <w:spacing w:line="240" w:lineRule="auto"/>
        <w:jc w:val="both"/>
        <w:rPr>
          <w:noProof/>
        </w:rPr>
      </w:pPr>
      <w:r>
        <w:rPr>
          <w:noProof/>
        </w:rPr>
        <w:t>Aceste investiții și reforme trebuie să dea curs recomandărilor specifice fiecărei țări adresate Sloveniei în 2020 „de a furniza lichidități și finanțare întreprinderilor și gospodăriilor [...], de a concentra la începutul perioadei proiectele de investiții publice mature și de a promova investițiile private pentru a sprijini redresarea economică” și „de a concentra investițiile asupra tranziției verzi și digitale” (Recomandarea specifică fiecărei țări 3, 2020).</w:t>
      </w:r>
    </w:p>
    <w:p w14:paraId="6A20390B" w14:textId="5740B0F4"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1394923" w14:textId="735334D7" w:rsidR="00FB628F" w:rsidRDefault="00D024B6">
      <w:pPr>
        <w:pStyle w:val="P68B1DB1-Normal4"/>
        <w:spacing w:line="240" w:lineRule="auto"/>
        <w:jc w:val="both"/>
        <w:rPr>
          <w:noProof/>
        </w:rPr>
      </w:pPr>
      <w:r>
        <w:rPr>
          <w:noProof/>
        </w:rPr>
        <w:t>K.1. Descrierea reformelor și a investițiilor pentru sprijinul financiar nerambursabil</w:t>
      </w:r>
    </w:p>
    <w:p w14:paraId="3DB7C45E" w14:textId="77777777" w:rsidR="00FB628F" w:rsidRDefault="00D024B6">
      <w:pPr>
        <w:pStyle w:val="P68B1DB1-Normal5"/>
        <w:spacing w:line="240" w:lineRule="auto"/>
        <w:jc w:val="both"/>
        <w:rPr>
          <w:noProof/>
        </w:rPr>
      </w:pPr>
      <w:r>
        <w:rPr>
          <w:noProof/>
        </w:rPr>
        <w:t>Reforma A: Consolidarea dezvoltării durabile a turismului</w:t>
      </w:r>
    </w:p>
    <w:p w14:paraId="4DF51F57" w14:textId="02EB3BD6" w:rsidR="00FB628F" w:rsidRDefault="00D024B6">
      <w:pPr>
        <w:spacing w:line="240" w:lineRule="auto"/>
        <w:jc w:val="both"/>
        <w:rPr>
          <w:noProof/>
        </w:rPr>
      </w:pPr>
      <w:r>
        <w:rPr>
          <w:noProof/>
        </w:rPr>
        <w:t>Obiectivul reformei este de a contribui la turismul durabil în Slovenia.</w:t>
      </w:r>
    </w:p>
    <w:p w14:paraId="4FC03A99" w14:textId="025CCDA5" w:rsidR="00FB628F" w:rsidRDefault="00D024B6">
      <w:pPr>
        <w:spacing w:line="240" w:lineRule="auto"/>
        <w:jc w:val="both"/>
        <w:rPr>
          <w:noProof/>
        </w:rPr>
      </w:pPr>
      <w:r>
        <w:rPr>
          <w:noProof/>
        </w:rPr>
        <w:t>Reforma constă în intrarea în vigoare a unui decret privind stimulentele pentru dezvoltarea turismului și în implementarea unui instrument analitic, care include vizualizarea datelor-cheie privind indicatorii turismului.</w:t>
      </w:r>
    </w:p>
    <w:p w14:paraId="19202AF9" w14:textId="6074307E" w:rsidR="00FB628F" w:rsidRDefault="00D024B6">
      <w:pPr>
        <w:pStyle w:val="P68B1DB1-Normal5"/>
        <w:spacing w:line="240" w:lineRule="auto"/>
        <w:jc w:val="both"/>
        <w:rPr>
          <w:noProof/>
        </w:rPr>
      </w:pPr>
      <w:r>
        <w:rPr>
          <w:noProof/>
        </w:rPr>
        <w:t>Investiția B: Dezvoltarea durabilă a ofertei de cazare turistică a Sloveniei pentru a spori valoarea adăugată a turismului</w:t>
      </w:r>
    </w:p>
    <w:p w14:paraId="021D5260" w14:textId="77777777" w:rsidR="00FB628F" w:rsidRDefault="00D024B6">
      <w:pPr>
        <w:spacing w:line="240" w:lineRule="auto"/>
        <w:jc w:val="both"/>
        <w:rPr>
          <w:rFonts w:eastAsia="Times New Roman"/>
          <w:noProof/>
        </w:rPr>
      </w:pPr>
      <w:r>
        <w:rPr>
          <w:noProof/>
        </w:rPr>
        <w:t>Obiectivul acestei investiții este de a sprijini turismul durabil prin îmbunătățirea sustenabilității unităților de cazare turistică.</w:t>
      </w:r>
    </w:p>
    <w:p w14:paraId="39EDDE07" w14:textId="296DE10D" w:rsidR="00FB628F" w:rsidRDefault="00D024B6">
      <w:pPr>
        <w:spacing w:line="240" w:lineRule="auto"/>
        <w:jc w:val="both"/>
        <w:rPr>
          <w:rFonts w:eastAsia="Times New Roman"/>
          <w:noProof/>
        </w:rPr>
      </w:pPr>
      <w:r>
        <w:rPr>
          <w:noProof/>
        </w:rPr>
        <w:t xml:space="preserve">Investiția </w:t>
      </w:r>
      <w:bookmarkStart w:id="11" w:name="_Hlk142556746"/>
      <w:r>
        <w:rPr>
          <w:noProof/>
        </w:rPr>
        <w:t>constă în renovarea, reconstrucția sau construirea de structuri de cazare turistică.</w:t>
      </w:r>
      <w:bookmarkEnd w:id="11"/>
    </w:p>
    <w:p w14:paraId="3ADB69EE" w14:textId="77777777" w:rsidR="00FB628F" w:rsidRDefault="00D024B6">
      <w:pPr>
        <w:pStyle w:val="P68B1DB1-Normal5"/>
        <w:spacing w:line="240" w:lineRule="auto"/>
        <w:jc w:val="both"/>
        <w:rPr>
          <w:noProof/>
        </w:rPr>
      </w:pPr>
      <w:r>
        <w:rPr>
          <w:noProof/>
        </w:rPr>
        <w:t>Investiția C: Dezvoltarea durabilă a infrastructurii turistice publice și partajate și a atracțiilor naturale în destinațiile turistice</w:t>
      </w:r>
    </w:p>
    <w:p w14:paraId="0E7BAF73" w14:textId="179A7CE6" w:rsidR="00FB628F" w:rsidRDefault="00D024B6">
      <w:pPr>
        <w:spacing w:line="240" w:lineRule="auto"/>
        <w:jc w:val="both"/>
        <w:rPr>
          <w:rFonts w:eastAsia="Times New Roman"/>
          <w:noProof/>
        </w:rPr>
      </w:pPr>
      <w:r>
        <w:rPr>
          <w:noProof/>
        </w:rPr>
        <w:t>Obiectivul acestei investiții este de a sprijini turismul durabil prin intermediul infrastructurii turistice publice.</w:t>
      </w:r>
    </w:p>
    <w:p w14:paraId="3A06760A" w14:textId="0C6F4C77" w:rsidR="00FB628F" w:rsidRDefault="00D024B6">
      <w:pPr>
        <w:spacing w:line="240" w:lineRule="auto"/>
        <w:jc w:val="both"/>
        <w:rPr>
          <w:noProof/>
        </w:rPr>
      </w:pPr>
      <w:r>
        <w:rPr>
          <w:noProof/>
        </w:rPr>
        <w:t>Investiția constă în construirea sau reconstrucția unor infrastructuri publice de turism.</w:t>
      </w:r>
    </w:p>
    <w:p w14:paraId="24D5332B" w14:textId="77777777" w:rsidR="00FB628F" w:rsidRDefault="00D024B6">
      <w:pPr>
        <w:spacing w:before="0" w:after="0" w:line="240" w:lineRule="auto"/>
        <w:rPr>
          <w:noProof/>
        </w:rPr>
      </w:pPr>
      <w:r>
        <w:rPr>
          <w:noProof/>
        </w:rPr>
        <w:br w:type="page"/>
      </w:r>
    </w:p>
    <w:p w14:paraId="6FC462BA" w14:textId="77777777" w:rsidR="00FB628F" w:rsidRDefault="00D024B6">
      <w:pPr>
        <w:pStyle w:val="P68B1DB1-Normal5"/>
        <w:spacing w:line="240" w:lineRule="auto"/>
        <w:jc w:val="both"/>
        <w:rPr>
          <w:noProof/>
        </w:rPr>
      </w:pPr>
      <w:r>
        <w:rPr>
          <w:noProof/>
        </w:rPr>
        <w:t xml:space="preserve">Investiția D: Restaurarea și revitalizarea durabilă a patrimoniului cultural și a infrastructurii culturale publice </w:t>
      </w:r>
    </w:p>
    <w:p w14:paraId="5C0C7DD1" w14:textId="19273F1A" w:rsidR="00FB628F" w:rsidRDefault="00D024B6">
      <w:pPr>
        <w:spacing w:line="240" w:lineRule="auto"/>
        <w:jc w:val="both"/>
        <w:rPr>
          <w:rFonts w:eastAsia="Times New Roman"/>
          <w:noProof/>
        </w:rPr>
      </w:pPr>
      <w:r>
        <w:rPr>
          <w:noProof/>
        </w:rPr>
        <w:t>Obiectivul acestei investiții este de a sprijini turismul durabil prin revitalizarea patrimoniului cultural sau a infrastructurii culturale publice.</w:t>
      </w:r>
    </w:p>
    <w:p w14:paraId="6643ABB1" w14:textId="1C4EE14E" w:rsidR="00FB628F" w:rsidRDefault="00D024B6">
      <w:pPr>
        <w:spacing w:line="240" w:lineRule="auto"/>
        <w:jc w:val="both"/>
        <w:rPr>
          <w:rFonts w:eastAsia="Times New Roman"/>
          <w:noProof/>
        </w:rPr>
      </w:pPr>
      <w:r>
        <w:rPr>
          <w:noProof/>
        </w:rPr>
        <w:t>Investiția constă în sprijin pentru renovarea, restaurarea, revitalizarea sau modernizarea siturilor din patrimoniul cultural public.</w:t>
      </w:r>
    </w:p>
    <w:p w14:paraId="281FA14F" w14:textId="77777777" w:rsidR="00FB628F" w:rsidRDefault="00D024B6">
      <w:pPr>
        <w:spacing w:line="259" w:lineRule="auto"/>
        <w:jc w:val="both"/>
        <w:rPr>
          <w:noProof/>
        </w:rPr>
        <w:sectPr w:rsidR="00FB628F" w:rsidSect="00073927">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Pr>
          <w:noProof/>
        </w:rPr>
        <w:t xml:space="preserve"> </w:t>
      </w:r>
    </w:p>
    <w:p w14:paraId="05D186C5" w14:textId="2DA79FD3" w:rsidR="00FB628F" w:rsidRDefault="00D024B6">
      <w:pPr>
        <w:pStyle w:val="P68B1DB1-Normal4"/>
        <w:spacing w:line="240" w:lineRule="auto"/>
        <w:ind w:left="850"/>
        <w:jc w:val="both"/>
        <w:rPr>
          <w:noProof/>
        </w:rPr>
      </w:pPr>
      <w:r>
        <w:rPr>
          <w:noProof/>
        </w:rPr>
        <w:t xml:space="preserve">K.2. </w:t>
      </w:r>
      <w:r>
        <w:rPr>
          <w:noProof/>
        </w:rPr>
        <w:tab/>
        <w:t>Jaloane, ținte, indicatori și calendarul de monitorizare și implementare aplicabile sprijinului financiar nerambursabil</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685"/>
        <w:gridCol w:w="1296"/>
        <w:gridCol w:w="1351"/>
        <w:gridCol w:w="1848"/>
        <w:gridCol w:w="945"/>
        <w:gridCol w:w="849"/>
        <w:gridCol w:w="821"/>
        <w:gridCol w:w="951"/>
        <w:gridCol w:w="675"/>
        <w:gridCol w:w="3413"/>
      </w:tblGrid>
      <w:tr w:rsidR="00FB628F" w14:paraId="4EFCE884" w14:textId="77777777">
        <w:trPr>
          <w:trHeight w:val="314"/>
          <w:tblHeader/>
          <w:jc w:val="center"/>
        </w:trPr>
        <w:tc>
          <w:tcPr>
            <w:tcW w:w="590" w:type="dxa"/>
            <w:vMerge w:val="restart"/>
            <w:shd w:val="clear" w:color="auto" w:fill="BDD7EE"/>
            <w:vAlign w:val="center"/>
            <w:hideMark/>
          </w:tcPr>
          <w:p w14:paraId="151D0DA1" w14:textId="1CB7B119" w:rsidR="00FB628F" w:rsidRDefault="00D024B6">
            <w:pPr>
              <w:pStyle w:val="P68B1DB1-Normal6"/>
              <w:spacing w:before="0" w:after="0" w:line="240" w:lineRule="auto"/>
              <w:jc w:val="center"/>
              <w:rPr>
                <w:rFonts w:eastAsia="Times New Roman"/>
                <w:noProof/>
              </w:rPr>
            </w:pPr>
            <w:r>
              <w:rPr>
                <w:noProof/>
              </w:rPr>
              <w:t xml:space="preserve">Număr Nu. </w:t>
            </w:r>
          </w:p>
        </w:tc>
        <w:tc>
          <w:tcPr>
            <w:tcW w:w="1794" w:type="dxa"/>
            <w:vMerge w:val="restart"/>
            <w:shd w:val="clear" w:color="auto" w:fill="BDD7EE"/>
            <w:vAlign w:val="center"/>
            <w:hideMark/>
          </w:tcPr>
          <w:p w14:paraId="16A097D5"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000" w:type="dxa"/>
            <w:vMerge w:val="restart"/>
            <w:shd w:val="clear" w:color="auto" w:fill="BDD7EE"/>
            <w:vAlign w:val="center"/>
            <w:hideMark/>
          </w:tcPr>
          <w:p w14:paraId="29ED7EA7" w14:textId="77777777" w:rsidR="00FB628F" w:rsidRDefault="00D024B6">
            <w:pPr>
              <w:pStyle w:val="P68B1DB1-Normal6"/>
              <w:spacing w:before="0" w:after="0" w:line="240" w:lineRule="auto"/>
              <w:jc w:val="center"/>
              <w:rPr>
                <w:rFonts w:eastAsia="Times New Roman"/>
                <w:noProof/>
              </w:rPr>
            </w:pPr>
            <w:r>
              <w:rPr>
                <w:noProof/>
              </w:rPr>
              <w:t>Etapă/Obiectiv</w:t>
            </w:r>
          </w:p>
        </w:tc>
        <w:tc>
          <w:tcPr>
            <w:tcW w:w="1436" w:type="dxa"/>
            <w:vMerge w:val="restart"/>
            <w:shd w:val="clear" w:color="auto" w:fill="BDD7EE"/>
            <w:vAlign w:val="center"/>
            <w:hideMark/>
          </w:tcPr>
          <w:p w14:paraId="17208FF5" w14:textId="77777777" w:rsidR="00FB628F" w:rsidRDefault="00D024B6">
            <w:pPr>
              <w:pStyle w:val="P68B1DB1-Normal6"/>
              <w:spacing w:before="0" w:after="0" w:line="240" w:lineRule="auto"/>
              <w:jc w:val="center"/>
              <w:rPr>
                <w:rFonts w:eastAsia="Times New Roman"/>
                <w:noProof/>
              </w:rPr>
            </w:pPr>
            <w:r>
              <w:rPr>
                <w:noProof/>
              </w:rPr>
              <w:t>Nume</w:t>
            </w:r>
          </w:p>
        </w:tc>
        <w:tc>
          <w:tcPr>
            <w:tcW w:w="1969" w:type="dxa"/>
            <w:vMerge w:val="restart"/>
            <w:shd w:val="clear" w:color="auto" w:fill="BDD7EE"/>
            <w:vAlign w:val="center"/>
            <w:hideMark/>
          </w:tcPr>
          <w:p w14:paraId="573F61D3" w14:textId="3274A56C"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562" w:type="dxa"/>
            <w:gridSpan w:val="3"/>
            <w:shd w:val="clear" w:color="auto" w:fill="BDD7EE"/>
            <w:vAlign w:val="center"/>
            <w:hideMark/>
          </w:tcPr>
          <w:p w14:paraId="269EBE7C" w14:textId="77777777" w:rsidR="00FB628F" w:rsidRDefault="00D024B6">
            <w:pPr>
              <w:pStyle w:val="P68B1DB1-Normal6"/>
              <w:spacing w:before="0" w:after="0" w:line="240" w:lineRule="auto"/>
              <w:jc w:val="center"/>
              <w:rPr>
                <w:noProof/>
              </w:rPr>
            </w:pPr>
            <w:r>
              <w:rPr>
                <w:noProof/>
              </w:rPr>
              <w:t xml:space="preserve">Indicatori cantitativi </w:t>
            </w:r>
          </w:p>
          <w:p w14:paraId="3598C1DB" w14:textId="7EFF63A5" w:rsidR="00FB628F" w:rsidRDefault="00D024B6">
            <w:pPr>
              <w:pStyle w:val="P68B1DB1-Normal6"/>
              <w:spacing w:before="0" w:after="0" w:line="240" w:lineRule="auto"/>
              <w:jc w:val="center"/>
              <w:rPr>
                <w:rFonts w:eastAsia="Times New Roman"/>
                <w:noProof/>
              </w:rPr>
            </w:pPr>
            <w:r>
              <w:rPr>
                <w:noProof/>
              </w:rPr>
              <w:t>(pentru obiective)</w:t>
            </w:r>
          </w:p>
        </w:tc>
        <w:tc>
          <w:tcPr>
            <w:tcW w:w="1559" w:type="dxa"/>
            <w:gridSpan w:val="2"/>
            <w:shd w:val="clear" w:color="auto" w:fill="BDD7EE"/>
            <w:vAlign w:val="center"/>
            <w:hideMark/>
          </w:tcPr>
          <w:p w14:paraId="3009B206" w14:textId="77777777" w:rsidR="00FB628F" w:rsidRDefault="00D024B6">
            <w:pPr>
              <w:pStyle w:val="P68B1DB1-Normal6"/>
              <w:spacing w:before="0" w:after="0" w:line="240" w:lineRule="auto"/>
              <w:jc w:val="center"/>
              <w:rPr>
                <w:noProof/>
              </w:rPr>
            </w:pPr>
            <w:r>
              <w:rPr>
                <w:noProof/>
              </w:rPr>
              <w:t xml:space="preserve">Calendar orientativ </w:t>
            </w:r>
          </w:p>
          <w:p w14:paraId="4051BF1B" w14:textId="66D90E62" w:rsidR="00FB628F" w:rsidRDefault="00D024B6">
            <w:pPr>
              <w:pStyle w:val="P68B1DB1-Normal6"/>
              <w:spacing w:before="0" w:after="0" w:line="240" w:lineRule="auto"/>
              <w:jc w:val="center"/>
              <w:rPr>
                <w:rFonts w:eastAsia="Times New Roman"/>
                <w:noProof/>
              </w:rPr>
            </w:pPr>
            <w:r>
              <w:rPr>
                <w:noProof/>
              </w:rPr>
              <w:t xml:space="preserve">realizare </w:t>
            </w:r>
          </w:p>
        </w:tc>
        <w:tc>
          <w:tcPr>
            <w:tcW w:w="3651" w:type="dxa"/>
            <w:vMerge w:val="restart"/>
            <w:shd w:val="clear" w:color="auto" w:fill="BDD7EE"/>
            <w:vAlign w:val="center"/>
            <w:hideMark/>
          </w:tcPr>
          <w:p w14:paraId="1B1D52C4"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5414C61C" w14:textId="77777777">
        <w:trPr>
          <w:trHeight w:val="314"/>
          <w:tblHeader/>
          <w:jc w:val="center"/>
        </w:trPr>
        <w:tc>
          <w:tcPr>
            <w:tcW w:w="590" w:type="dxa"/>
            <w:vMerge/>
            <w:vAlign w:val="center"/>
            <w:hideMark/>
          </w:tcPr>
          <w:p w14:paraId="5770FC73" w14:textId="77777777" w:rsidR="00FB628F" w:rsidRDefault="00FB628F">
            <w:pPr>
              <w:spacing w:before="0" w:after="0" w:line="240" w:lineRule="auto"/>
              <w:rPr>
                <w:rFonts w:eastAsia="Times New Roman"/>
                <w:b/>
                <w:noProof/>
                <w:sz w:val="18"/>
                <w:szCs w:val="18"/>
              </w:rPr>
            </w:pPr>
          </w:p>
        </w:tc>
        <w:tc>
          <w:tcPr>
            <w:tcW w:w="1794" w:type="dxa"/>
            <w:vMerge/>
            <w:vAlign w:val="center"/>
            <w:hideMark/>
          </w:tcPr>
          <w:p w14:paraId="2491A238" w14:textId="77777777" w:rsidR="00FB628F" w:rsidRDefault="00FB628F">
            <w:pPr>
              <w:spacing w:before="0" w:after="0" w:line="240" w:lineRule="auto"/>
              <w:rPr>
                <w:rFonts w:eastAsia="Times New Roman"/>
                <w:b/>
                <w:noProof/>
                <w:sz w:val="18"/>
                <w:szCs w:val="18"/>
              </w:rPr>
            </w:pPr>
          </w:p>
        </w:tc>
        <w:tc>
          <w:tcPr>
            <w:tcW w:w="1000" w:type="dxa"/>
            <w:vMerge/>
            <w:vAlign w:val="center"/>
            <w:hideMark/>
          </w:tcPr>
          <w:p w14:paraId="0208FB0A" w14:textId="77777777" w:rsidR="00FB628F" w:rsidRDefault="00FB628F">
            <w:pPr>
              <w:spacing w:before="0" w:after="0" w:line="240" w:lineRule="auto"/>
              <w:rPr>
                <w:rFonts w:eastAsia="Times New Roman"/>
                <w:b/>
                <w:noProof/>
                <w:sz w:val="18"/>
                <w:szCs w:val="18"/>
              </w:rPr>
            </w:pPr>
          </w:p>
        </w:tc>
        <w:tc>
          <w:tcPr>
            <w:tcW w:w="1436" w:type="dxa"/>
            <w:vMerge/>
            <w:vAlign w:val="center"/>
            <w:hideMark/>
          </w:tcPr>
          <w:p w14:paraId="2D93670E" w14:textId="77777777" w:rsidR="00FB628F" w:rsidRDefault="00FB628F">
            <w:pPr>
              <w:spacing w:before="0" w:after="0" w:line="240" w:lineRule="auto"/>
              <w:rPr>
                <w:rFonts w:eastAsia="Times New Roman"/>
                <w:b/>
                <w:noProof/>
                <w:sz w:val="18"/>
                <w:szCs w:val="18"/>
              </w:rPr>
            </w:pPr>
          </w:p>
        </w:tc>
        <w:tc>
          <w:tcPr>
            <w:tcW w:w="1969" w:type="dxa"/>
            <w:vMerge/>
            <w:vAlign w:val="center"/>
            <w:hideMark/>
          </w:tcPr>
          <w:p w14:paraId="0AE55550" w14:textId="77777777" w:rsidR="00FB628F" w:rsidRDefault="00FB628F">
            <w:pPr>
              <w:spacing w:before="0" w:after="0" w:line="240" w:lineRule="auto"/>
              <w:rPr>
                <w:rFonts w:eastAsia="Times New Roman"/>
                <w:b/>
                <w:noProof/>
                <w:sz w:val="18"/>
                <w:szCs w:val="18"/>
              </w:rPr>
            </w:pPr>
          </w:p>
        </w:tc>
        <w:tc>
          <w:tcPr>
            <w:tcW w:w="999" w:type="dxa"/>
            <w:shd w:val="clear" w:color="auto" w:fill="BDD7EE"/>
            <w:vAlign w:val="center"/>
            <w:hideMark/>
          </w:tcPr>
          <w:p w14:paraId="1B06A4A6"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857" w:type="dxa"/>
            <w:shd w:val="clear" w:color="auto" w:fill="BDD7EE"/>
            <w:vAlign w:val="center"/>
            <w:hideMark/>
          </w:tcPr>
          <w:p w14:paraId="68E72BD3"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6" w:type="dxa"/>
            <w:shd w:val="clear" w:color="auto" w:fill="BDD7EE"/>
            <w:vAlign w:val="center"/>
            <w:hideMark/>
          </w:tcPr>
          <w:p w14:paraId="07892E59"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0" w:type="dxa"/>
            <w:shd w:val="clear" w:color="auto" w:fill="BDD7EE"/>
            <w:vAlign w:val="center"/>
            <w:hideMark/>
          </w:tcPr>
          <w:p w14:paraId="34C3C700"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55B62D74" w14:textId="77777777" w:rsidR="00FB628F" w:rsidRDefault="00D024B6">
            <w:pPr>
              <w:pStyle w:val="P68B1DB1-Normal6"/>
              <w:spacing w:before="0" w:after="0" w:line="240" w:lineRule="auto"/>
              <w:jc w:val="center"/>
              <w:rPr>
                <w:rFonts w:eastAsia="Times New Roman"/>
                <w:noProof/>
              </w:rPr>
            </w:pPr>
            <w:r>
              <w:rPr>
                <w:noProof/>
              </w:rPr>
              <w:t>Anul</w:t>
            </w:r>
          </w:p>
        </w:tc>
        <w:tc>
          <w:tcPr>
            <w:tcW w:w="3651" w:type="dxa"/>
            <w:vMerge/>
            <w:vAlign w:val="center"/>
            <w:hideMark/>
          </w:tcPr>
          <w:p w14:paraId="48FAAEE8" w14:textId="77777777" w:rsidR="00FB628F" w:rsidRDefault="00FB628F">
            <w:pPr>
              <w:spacing w:before="0" w:after="0" w:line="240" w:lineRule="auto"/>
              <w:rPr>
                <w:rFonts w:eastAsia="Times New Roman"/>
                <w:b/>
                <w:noProof/>
                <w:sz w:val="18"/>
                <w:szCs w:val="18"/>
              </w:rPr>
            </w:pPr>
          </w:p>
        </w:tc>
      </w:tr>
      <w:tr w:rsidR="00FB628F" w14:paraId="2063440B" w14:textId="77777777">
        <w:trPr>
          <w:trHeight w:val="314"/>
          <w:jc w:val="center"/>
        </w:trPr>
        <w:tc>
          <w:tcPr>
            <w:tcW w:w="590" w:type="dxa"/>
            <w:shd w:val="clear" w:color="auto" w:fill="C6EFCE"/>
            <w:noWrap/>
          </w:tcPr>
          <w:p w14:paraId="3C00F31E" w14:textId="5A8A83EA" w:rsidR="00FB628F" w:rsidRDefault="00D024B6">
            <w:pPr>
              <w:pStyle w:val="P68B1DB1-Normal7"/>
              <w:spacing w:before="0" w:after="0" w:line="240" w:lineRule="auto"/>
              <w:jc w:val="center"/>
              <w:rPr>
                <w:rFonts w:eastAsia="Times New Roman"/>
                <w:noProof/>
              </w:rPr>
            </w:pPr>
            <w:r>
              <w:rPr>
                <w:noProof/>
              </w:rPr>
              <w:t>148</w:t>
            </w:r>
          </w:p>
        </w:tc>
        <w:tc>
          <w:tcPr>
            <w:tcW w:w="1794" w:type="dxa"/>
            <w:shd w:val="clear" w:color="auto" w:fill="C6EFCE"/>
            <w:noWrap/>
          </w:tcPr>
          <w:p w14:paraId="0B7BA2AA" w14:textId="77777777" w:rsidR="00FB628F" w:rsidRDefault="00D024B6">
            <w:pPr>
              <w:pStyle w:val="P68B1DB1-Normal7"/>
              <w:spacing w:before="0" w:after="0" w:line="240" w:lineRule="auto"/>
              <w:rPr>
                <w:rFonts w:eastAsia="Times New Roman"/>
                <w:noProof/>
              </w:rPr>
            </w:pPr>
            <w:r>
              <w:rPr>
                <w:noProof/>
              </w:rPr>
              <w:t>A: Consolidarea dezvoltării durabile a turismului</w:t>
            </w:r>
          </w:p>
        </w:tc>
        <w:tc>
          <w:tcPr>
            <w:tcW w:w="1000" w:type="dxa"/>
            <w:shd w:val="clear" w:color="auto" w:fill="C6EFCE"/>
            <w:noWrap/>
          </w:tcPr>
          <w:p w14:paraId="211C024A" w14:textId="77777777" w:rsidR="00FB628F" w:rsidRDefault="00D024B6">
            <w:pPr>
              <w:pStyle w:val="P68B1DB1-Normal7"/>
              <w:spacing w:before="0" w:after="0" w:line="240" w:lineRule="auto"/>
              <w:rPr>
                <w:rFonts w:eastAsia="Times New Roman"/>
                <w:noProof/>
              </w:rPr>
            </w:pPr>
            <w:r>
              <w:rPr>
                <w:noProof/>
              </w:rPr>
              <w:t>Etapă</w:t>
            </w:r>
          </w:p>
        </w:tc>
        <w:tc>
          <w:tcPr>
            <w:tcW w:w="1436" w:type="dxa"/>
            <w:shd w:val="clear" w:color="auto" w:fill="C6EFCE"/>
            <w:noWrap/>
          </w:tcPr>
          <w:p w14:paraId="4A90A301" w14:textId="3D49DACE" w:rsidR="00FB628F" w:rsidRDefault="00D024B6">
            <w:pPr>
              <w:pStyle w:val="P68B1DB1-Normal7"/>
              <w:spacing w:before="0" w:after="0" w:line="240" w:lineRule="auto"/>
              <w:rPr>
                <w:rFonts w:eastAsia="Times New Roman"/>
                <w:noProof/>
              </w:rPr>
            </w:pPr>
            <w:r>
              <w:rPr>
                <w:noProof/>
              </w:rPr>
              <w:t>Instrument analitic pentru indicatorii turistici</w:t>
            </w:r>
          </w:p>
        </w:tc>
        <w:tc>
          <w:tcPr>
            <w:tcW w:w="1969" w:type="dxa"/>
            <w:shd w:val="clear" w:color="auto" w:fill="C6EFCE"/>
            <w:noWrap/>
          </w:tcPr>
          <w:p w14:paraId="29CA3A33" w14:textId="7A8E6133" w:rsidR="00FB628F" w:rsidRDefault="00D024B6">
            <w:pPr>
              <w:pStyle w:val="P68B1DB1-Normal7"/>
              <w:spacing w:before="0" w:after="0" w:line="240" w:lineRule="auto"/>
              <w:rPr>
                <w:rFonts w:eastAsia="Times New Roman"/>
                <w:noProof/>
              </w:rPr>
            </w:pPr>
            <w:r>
              <w:rPr>
                <w:noProof/>
              </w:rPr>
              <w:t>Un</w:t>
            </w:r>
            <w:r>
              <w:rPr>
                <w:rFonts w:eastAsia="Times New Roman"/>
                <w:noProof/>
              </w:rPr>
              <w:t xml:space="preserve"> instrument virtual de măsurare a indicatorilor turistici</w:t>
            </w:r>
          </w:p>
        </w:tc>
        <w:tc>
          <w:tcPr>
            <w:tcW w:w="999" w:type="dxa"/>
            <w:shd w:val="clear" w:color="auto" w:fill="C6EFCE"/>
            <w:noWrap/>
          </w:tcPr>
          <w:p w14:paraId="4E279264" w14:textId="32FE532B" w:rsidR="00FB628F" w:rsidRDefault="00FB628F">
            <w:pPr>
              <w:spacing w:before="0" w:after="0" w:line="240" w:lineRule="auto"/>
              <w:jc w:val="center"/>
              <w:rPr>
                <w:rFonts w:eastAsia="Times New Roman"/>
                <w:noProof/>
                <w:color w:val="006100"/>
                <w:sz w:val="18"/>
                <w:szCs w:val="18"/>
              </w:rPr>
            </w:pPr>
          </w:p>
        </w:tc>
        <w:tc>
          <w:tcPr>
            <w:tcW w:w="857" w:type="dxa"/>
            <w:shd w:val="clear" w:color="auto" w:fill="C6EFCE"/>
            <w:noWrap/>
          </w:tcPr>
          <w:p w14:paraId="5F27D454" w14:textId="61C97455" w:rsidR="00FB628F" w:rsidRDefault="00FB628F">
            <w:pPr>
              <w:spacing w:before="0" w:after="0" w:line="240" w:lineRule="auto"/>
              <w:jc w:val="center"/>
              <w:rPr>
                <w:rFonts w:eastAsia="Times New Roman"/>
                <w:noProof/>
                <w:color w:val="006100"/>
                <w:sz w:val="18"/>
                <w:szCs w:val="18"/>
              </w:rPr>
            </w:pPr>
          </w:p>
        </w:tc>
        <w:tc>
          <w:tcPr>
            <w:tcW w:w="706" w:type="dxa"/>
            <w:shd w:val="clear" w:color="auto" w:fill="C6EFCE"/>
            <w:noWrap/>
          </w:tcPr>
          <w:p w14:paraId="160977BB" w14:textId="0880C74F"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0442F2EA" w14:textId="3F58A5EC"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176DB468" w14:textId="086125E4" w:rsidR="00FB628F" w:rsidRDefault="00D024B6">
            <w:pPr>
              <w:pStyle w:val="P68B1DB1-Normal7"/>
              <w:spacing w:before="0" w:after="0" w:line="240" w:lineRule="auto"/>
              <w:jc w:val="center"/>
              <w:rPr>
                <w:rFonts w:eastAsia="Times New Roman"/>
                <w:noProof/>
              </w:rPr>
            </w:pPr>
            <w:r>
              <w:rPr>
                <w:noProof/>
              </w:rPr>
              <w:t>2025</w:t>
            </w:r>
          </w:p>
        </w:tc>
        <w:tc>
          <w:tcPr>
            <w:tcW w:w="3651" w:type="dxa"/>
            <w:shd w:val="clear" w:color="auto" w:fill="C6EFCE"/>
            <w:noWrap/>
          </w:tcPr>
          <w:p w14:paraId="5702C598" w14:textId="33178686" w:rsidR="00FB628F" w:rsidRDefault="00D024B6">
            <w:pPr>
              <w:pStyle w:val="P68B1DB1-Normal8"/>
              <w:spacing w:before="0" w:after="0" w:line="240" w:lineRule="auto"/>
              <w:rPr>
                <w:noProof/>
              </w:rPr>
            </w:pPr>
            <w:r>
              <w:rPr>
                <w:noProof/>
              </w:rPr>
              <w:t>Se utilizează un instrument analitic pentru a măsura indicatorii turismului și pentru a oferi o imagine de ansamblu a datelor din sistemul verde al turismului sloven.</w:t>
            </w:r>
          </w:p>
        </w:tc>
      </w:tr>
      <w:tr w:rsidR="00FB628F" w14:paraId="04AC903C" w14:textId="77777777">
        <w:trPr>
          <w:trHeight w:val="314"/>
          <w:jc w:val="center"/>
        </w:trPr>
        <w:tc>
          <w:tcPr>
            <w:tcW w:w="590" w:type="dxa"/>
            <w:shd w:val="clear" w:color="auto" w:fill="C6EFCE"/>
            <w:noWrap/>
            <w:hideMark/>
          </w:tcPr>
          <w:p w14:paraId="1B361C16" w14:textId="77777777" w:rsidR="00FB628F" w:rsidRDefault="00D024B6">
            <w:pPr>
              <w:pStyle w:val="P68B1DB1-Normal7"/>
              <w:spacing w:before="0" w:after="0" w:line="240" w:lineRule="auto"/>
              <w:jc w:val="center"/>
              <w:rPr>
                <w:rFonts w:eastAsia="Times New Roman"/>
                <w:noProof/>
              </w:rPr>
            </w:pPr>
            <w:r>
              <w:rPr>
                <w:noProof/>
              </w:rPr>
              <w:t>149</w:t>
            </w:r>
          </w:p>
        </w:tc>
        <w:tc>
          <w:tcPr>
            <w:tcW w:w="1794" w:type="dxa"/>
            <w:shd w:val="clear" w:color="auto" w:fill="C6EFCE"/>
            <w:noWrap/>
            <w:hideMark/>
          </w:tcPr>
          <w:p w14:paraId="05E0336A" w14:textId="77777777" w:rsidR="00FB628F" w:rsidRDefault="00D024B6">
            <w:pPr>
              <w:pStyle w:val="P68B1DB1-Normal7"/>
              <w:spacing w:before="0" w:after="0" w:line="240" w:lineRule="auto"/>
              <w:rPr>
                <w:rFonts w:eastAsia="Times New Roman"/>
                <w:noProof/>
              </w:rPr>
            </w:pPr>
            <w:r>
              <w:rPr>
                <w:noProof/>
              </w:rPr>
              <w:t>A: Consolidarea dezvoltării durabile a turismului</w:t>
            </w:r>
          </w:p>
        </w:tc>
        <w:tc>
          <w:tcPr>
            <w:tcW w:w="1000" w:type="dxa"/>
            <w:shd w:val="clear" w:color="auto" w:fill="C6EFCE"/>
            <w:noWrap/>
            <w:hideMark/>
          </w:tcPr>
          <w:p w14:paraId="05211E90" w14:textId="77777777" w:rsidR="00FB628F" w:rsidRDefault="00D024B6">
            <w:pPr>
              <w:pStyle w:val="P68B1DB1-Normal7"/>
              <w:spacing w:before="0" w:after="0" w:line="240" w:lineRule="auto"/>
              <w:rPr>
                <w:rFonts w:eastAsia="Times New Roman"/>
                <w:noProof/>
              </w:rPr>
            </w:pPr>
            <w:r>
              <w:rPr>
                <w:noProof/>
              </w:rPr>
              <w:t>Etapă</w:t>
            </w:r>
          </w:p>
        </w:tc>
        <w:tc>
          <w:tcPr>
            <w:tcW w:w="1436" w:type="dxa"/>
            <w:shd w:val="clear" w:color="auto" w:fill="C6EFCE"/>
            <w:noWrap/>
          </w:tcPr>
          <w:p w14:paraId="629E1E80" w14:textId="555BDC97" w:rsidR="00FB628F" w:rsidRDefault="00D024B6">
            <w:pPr>
              <w:pStyle w:val="P68B1DB1-Normal7"/>
              <w:spacing w:before="0" w:after="0" w:line="240" w:lineRule="auto"/>
              <w:rPr>
                <w:rFonts w:eastAsia="Times New Roman"/>
                <w:noProof/>
              </w:rPr>
            </w:pPr>
            <w:r>
              <w:rPr>
                <w:noProof/>
              </w:rPr>
              <w:t>Intrarea în vigoare a unui decret privind stimulentele pentru dezvoltare în turism</w:t>
            </w:r>
          </w:p>
        </w:tc>
        <w:tc>
          <w:tcPr>
            <w:tcW w:w="1969" w:type="dxa"/>
            <w:shd w:val="clear" w:color="auto" w:fill="C6EFCE"/>
            <w:noWrap/>
            <w:hideMark/>
          </w:tcPr>
          <w:p w14:paraId="67050A6F" w14:textId="402A6FD6" w:rsidR="00FB628F" w:rsidRDefault="00D024B6">
            <w:pPr>
              <w:pStyle w:val="P68B1DB1-Normal7"/>
              <w:spacing w:before="0" w:after="0" w:line="240" w:lineRule="auto"/>
              <w:rPr>
                <w:rFonts w:eastAsia="Times New Roman"/>
                <w:noProof/>
              </w:rPr>
            </w:pPr>
            <w:r>
              <w:rPr>
                <w:noProof/>
              </w:rPr>
              <w:t>Dispoziție din decret care indică intrarea în vigoare a unui decret privind stimulentele pentru dezvoltare în turism în urma adoptării de către guvern</w:t>
            </w:r>
          </w:p>
        </w:tc>
        <w:tc>
          <w:tcPr>
            <w:tcW w:w="999" w:type="dxa"/>
            <w:shd w:val="clear" w:color="auto" w:fill="C6EFCE"/>
            <w:noWrap/>
            <w:hideMark/>
          </w:tcPr>
          <w:p w14:paraId="476E40C8" w14:textId="4F6AE0CA" w:rsidR="00FB628F" w:rsidRDefault="00FB628F">
            <w:pPr>
              <w:spacing w:before="0" w:after="0" w:line="240" w:lineRule="auto"/>
              <w:jc w:val="center"/>
              <w:rPr>
                <w:rFonts w:eastAsia="Times New Roman"/>
                <w:noProof/>
                <w:color w:val="006100"/>
                <w:sz w:val="18"/>
                <w:szCs w:val="18"/>
              </w:rPr>
            </w:pPr>
          </w:p>
        </w:tc>
        <w:tc>
          <w:tcPr>
            <w:tcW w:w="857" w:type="dxa"/>
            <w:shd w:val="clear" w:color="auto" w:fill="C6EFCE"/>
            <w:noWrap/>
            <w:hideMark/>
          </w:tcPr>
          <w:p w14:paraId="6BB8072E" w14:textId="523E7CF9" w:rsidR="00FB628F" w:rsidRDefault="00FB628F">
            <w:pPr>
              <w:spacing w:before="0" w:after="0" w:line="240" w:lineRule="auto"/>
              <w:jc w:val="center"/>
              <w:rPr>
                <w:rFonts w:eastAsia="Times New Roman"/>
                <w:noProof/>
                <w:color w:val="006100"/>
                <w:sz w:val="18"/>
                <w:szCs w:val="18"/>
              </w:rPr>
            </w:pPr>
          </w:p>
        </w:tc>
        <w:tc>
          <w:tcPr>
            <w:tcW w:w="706" w:type="dxa"/>
            <w:shd w:val="clear" w:color="auto" w:fill="C6EFCE"/>
            <w:noWrap/>
            <w:hideMark/>
          </w:tcPr>
          <w:p w14:paraId="0DF85757" w14:textId="424D4342"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hideMark/>
          </w:tcPr>
          <w:p w14:paraId="0B3B602D" w14:textId="6B66D627"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hideMark/>
          </w:tcPr>
          <w:p w14:paraId="7FE56154" w14:textId="77777777" w:rsidR="00FB628F" w:rsidRDefault="00D024B6">
            <w:pPr>
              <w:pStyle w:val="P68B1DB1-Normal7"/>
              <w:spacing w:before="0" w:after="0" w:line="240" w:lineRule="auto"/>
              <w:jc w:val="center"/>
              <w:rPr>
                <w:rFonts w:eastAsia="Times New Roman"/>
                <w:noProof/>
              </w:rPr>
            </w:pPr>
            <w:r>
              <w:rPr>
                <w:noProof/>
              </w:rPr>
              <w:t>2021</w:t>
            </w:r>
          </w:p>
        </w:tc>
        <w:tc>
          <w:tcPr>
            <w:tcW w:w="3651" w:type="dxa"/>
            <w:shd w:val="clear" w:color="auto" w:fill="C6EFCE"/>
            <w:noWrap/>
            <w:hideMark/>
          </w:tcPr>
          <w:p w14:paraId="1DD3E28E" w14:textId="519D553F" w:rsidR="00FB628F" w:rsidRDefault="00D024B6">
            <w:pPr>
              <w:pStyle w:val="P68B1DB1-Normal7"/>
              <w:spacing w:before="0" w:after="0" w:line="240" w:lineRule="auto"/>
              <w:rPr>
                <w:rFonts w:eastAsia="Times New Roman"/>
                <w:noProof/>
              </w:rPr>
            </w:pPr>
            <w:r>
              <w:rPr>
                <w:noProof/>
              </w:rPr>
              <w:t>Decretul prevede condițiile și criteriile detaliate de acordare a stimulentelor în temeiul Legii privind promovarea dezvoltării turismului.</w:t>
            </w:r>
          </w:p>
          <w:p w14:paraId="7D356690" w14:textId="6DF68E88" w:rsidR="00FB628F" w:rsidRDefault="00D024B6">
            <w:pPr>
              <w:pStyle w:val="P68B1DB1-Normal7"/>
              <w:spacing w:before="0" w:after="0" w:line="240" w:lineRule="auto"/>
              <w:rPr>
                <w:rFonts w:eastAsia="Times New Roman"/>
                <w:noProof/>
              </w:rPr>
            </w:pPr>
            <w:r>
              <w:rPr>
                <w:noProof/>
              </w:rPr>
              <w:t>Decretul promovează durabilitatea mediului și include printre cerințele de sprijin un certificat de performanță energetică de cel puțin clasa B pentru renovările clădirilor, obținerea a cel puțin unei etichete ecologice internaționale, iar pentru clădirile noi, o cerere de energie primară cu cel puțin 20 % mai mică decât cerința pentru clădirile al căror consum de energie este aproape egal cu zero.</w:t>
            </w:r>
          </w:p>
        </w:tc>
      </w:tr>
      <w:tr w:rsidR="00FB628F" w14:paraId="1C101F48" w14:textId="77777777">
        <w:trPr>
          <w:trHeight w:val="314"/>
          <w:jc w:val="center"/>
        </w:trPr>
        <w:tc>
          <w:tcPr>
            <w:tcW w:w="590" w:type="dxa"/>
            <w:shd w:val="clear" w:color="auto" w:fill="C6EFCE"/>
            <w:noWrap/>
            <w:hideMark/>
          </w:tcPr>
          <w:p w14:paraId="6B261341" w14:textId="77777777" w:rsidR="00FB628F" w:rsidRDefault="00D024B6">
            <w:pPr>
              <w:pStyle w:val="P68B1DB1-Normal7"/>
              <w:spacing w:before="0" w:after="0" w:line="240" w:lineRule="auto"/>
              <w:jc w:val="center"/>
              <w:rPr>
                <w:rFonts w:eastAsia="Times New Roman"/>
                <w:noProof/>
              </w:rPr>
            </w:pPr>
            <w:r>
              <w:rPr>
                <w:noProof/>
              </w:rPr>
              <w:t>150</w:t>
            </w:r>
          </w:p>
        </w:tc>
        <w:tc>
          <w:tcPr>
            <w:tcW w:w="1794" w:type="dxa"/>
            <w:shd w:val="clear" w:color="auto" w:fill="C6EFCE"/>
            <w:noWrap/>
            <w:hideMark/>
          </w:tcPr>
          <w:p w14:paraId="2EBD8D11" w14:textId="37113C8F" w:rsidR="00FB628F" w:rsidRDefault="00D024B6">
            <w:pPr>
              <w:pStyle w:val="P68B1DB1-Normal7"/>
              <w:spacing w:before="0" w:after="0" w:line="240" w:lineRule="auto"/>
              <w:rPr>
                <w:rFonts w:eastAsia="Times New Roman"/>
                <w:noProof/>
              </w:rPr>
            </w:pPr>
            <w:r>
              <w:rPr>
                <w:noProof/>
              </w:rPr>
              <w:t>B: Dezvoltarea durabilă a ofertei de cazare turistică a Sloveniei pentru a spori valoarea adăugată a turismului</w:t>
            </w:r>
          </w:p>
        </w:tc>
        <w:tc>
          <w:tcPr>
            <w:tcW w:w="1000" w:type="dxa"/>
            <w:shd w:val="clear" w:color="auto" w:fill="C6EFCE"/>
            <w:noWrap/>
            <w:hideMark/>
          </w:tcPr>
          <w:p w14:paraId="38D980BF" w14:textId="77777777" w:rsidR="00FB628F" w:rsidRDefault="00D024B6">
            <w:pPr>
              <w:pStyle w:val="P68B1DB1-Normal7"/>
              <w:spacing w:before="0" w:after="0" w:line="240" w:lineRule="auto"/>
              <w:rPr>
                <w:rFonts w:eastAsia="Times New Roman"/>
                <w:noProof/>
              </w:rPr>
            </w:pPr>
            <w:r>
              <w:rPr>
                <w:noProof/>
              </w:rPr>
              <w:t>Etapă</w:t>
            </w:r>
          </w:p>
        </w:tc>
        <w:tc>
          <w:tcPr>
            <w:tcW w:w="1436" w:type="dxa"/>
            <w:shd w:val="clear" w:color="auto" w:fill="C6EFCE"/>
            <w:noWrap/>
            <w:hideMark/>
          </w:tcPr>
          <w:p w14:paraId="53F53F30" w14:textId="465085D0" w:rsidR="00FB628F" w:rsidRDefault="00D024B6">
            <w:pPr>
              <w:pStyle w:val="P68B1DB1-Normal7"/>
              <w:spacing w:before="0" w:after="0" w:line="240" w:lineRule="auto"/>
              <w:rPr>
                <w:rFonts w:eastAsia="Times New Roman"/>
                <w:noProof/>
              </w:rPr>
            </w:pPr>
            <w:r>
              <w:rPr>
                <w:noProof/>
              </w:rPr>
              <w:t>Acordarea de granturi pentru creșterea eficienței energetice a unităților turistice de cazare</w:t>
            </w:r>
          </w:p>
        </w:tc>
        <w:tc>
          <w:tcPr>
            <w:tcW w:w="1969" w:type="dxa"/>
            <w:shd w:val="clear" w:color="auto" w:fill="C6EFCE"/>
            <w:noWrap/>
            <w:hideMark/>
          </w:tcPr>
          <w:p w14:paraId="0285E4C4" w14:textId="77777777" w:rsidR="00FB628F" w:rsidRDefault="00D024B6">
            <w:pPr>
              <w:pStyle w:val="P68B1DB1-Normal7"/>
              <w:spacing w:before="0" w:after="0" w:line="240" w:lineRule="auto"/>
              <w:rPr>
                <w:rFonts w:eastAsia="Times New Roman"/>
                <w:noProof/>
              </w:rPr>
            </w:pPr>
            <w:r>
              <w:rPr>
                <w:noProof/>
              </w:rPr>
              <w:t>Comunicarea premiilor</w:t>
            </w:r>
          </w:p>
        </w:tc>
        <w:tc>
          <w:tcPr>
            <w:tcW w:w="999" w:type="dxa"/>
            <w:shd w:val="clear" w:color="auto" w:fill="C6EFCE"/>
            <w:noWrap/>
            <w:hideMark/>
          </w:tcPr>
          <w:p w14:paraId="65A5DBE3" w14:textId="291A1CE9" w:rsidR="00FB628F" w:rsidRDefault="00FB628F">
            <w:pPr>
              <w:spacing w:before="0" w:after="0" w:line="240" w:lineRule="auto"/>
              <w:jc w:val="center"/>
              <w:rPr>
                <w:rFonts w:eastAsia="Times New Roman"/>
                <w:noProof/>
                <w:color w:val="006100"/>
                <w:sz w:val="18"/>
                <w:szCs w:val="18"/>
              </w:rPr>
            </w:pPr>
          </w:p>
        </w:tc>
        <w:tc>
          <w:tcPr>
            <w:tcW w:w="857" w:type="dxa"/>
            <w:shd w:val="clear" w:color="auto" w:fill="C6EFCE"/>
            <w:noWrap/>
            <w:hideMark/>
          </w:tcPr>
          <w:p w14:paraId="26F18583" w14:textId="69D3D9A1" w:rsidR="00FB628F" w:rsidRDefault="00FB628F">
            <w:pPr>
              <w:spacing w:before="0" w:after="0" w:line="240" w:lineRule="auto"/>
              <w:jc w:val="center"/>
              <w:rPr>
                <w:rFonts w:eastAsia="Times New Roman"/>
                <w:noProof/>
                <w:color w:val="006100"/>
                <w:sz w:val="18"/>
                <w:szCs w:val="18"/>
              </w:rPr>
            </w:pPr>
          </w:p>
        </w:tc>
        <w:tc>
          <w:tcPr>
            <w:tcW w:w="706" w:type="dxa"/>
            <w:shd w:val="clear" w:color="auto" w:fill="C6EFCE"/>
            <w:noWrap/>
            <w:hideMark/>
          </w:tcPr>
          <w:p w14:paraId="1A9BA83E" w14:textId="7F50DE29"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hideMark/>
          </w:tcPr>
          <w:p w14:paraId="60920818" w14:textId="23DCCD92"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hideMark/>
          </w:tcPr>
          <w:p w14:paraId="5D4D7C0D" w14:textId="77777777" w:rsidR="00FB628F" w:rsidRDefault="00D024B6">
            <w:pPr>
              <w:pStyle w:val="P68B1DB1-Normal7"/>
              <w:spacing w:before="0" w:after="0" w:line="240" w:lineRule="auto"/>
              <w:jc w:val="center"/>
              <w:rPr>
                <w:rFonts w:eastAsia="Times New Roman"/>
                <w:noProof/>
              </w:rPr>
            </w:pPr>
            <w:r>
              <w:rPr>
                <w:noProof/>
              </w:rPr>
              <w:t>2022</w:t>
            </w:r>
          </w:p>
        </w:tc>
        <w:tc>
          <w:tcPr>
            <w:tcW w:w="3651" w:type="dxa"/>
            <w:shd w:val="clear" w:color="auto" w:fill="C6EFCE"/>
            <w:noWrap/>
            <w:hideMark/>
          </w:tcPr>
          <w:p w14:paraId="009CD7D1" w14:textId="1163AF71" w:rsidR="00FB628F" w:rsidRDefault="00D024B6">
            <w:pPr>
              <w:pStyle w:val="P68B1DB1-Normal7"/>
              <w:spacing w:before="0" w:after="0" w:line="240" w:lineRule="auto"/>
              <w:rPr>
                <w:rFonts w:eastAsia="Times New Roman"/>
                <w:noProof/>
              </w:rPr>
            </w:pPr>
            <w:r>
              <w:rPr>
                <w:noProof/>
              </w:rPr>
              <w:t>Proiectele selectate trebuie să respecte condițiile stabilite în Decretul privind stimulentele pentru dezvoltare în turism. În special, cel puțin 50 % din costurile eligibile ale renovării sau ale construcțiilor noi trebuie să se refere la îmbunătățiri ale eficienței energetice. Clădirile noi se asigură că cererea lor de energie primară este cu cel puțin 20 % mai mică decât cerința pentru clădirile al căror consum de energie este aproape egal cu zero.</w:t>
            </w:r>
          </w:p>
        </w:tc>
      </w:tr>
      <w:tr w:rsidR="00FB628F" w14:paraId="6FE80C3F" w14:textId="77777777">
        <w:trPr>
          <w:trHeight w:val="314"/>
          <w:jc w:val="center"/>
        </w:trPr>
        <w:tc>
          <w:tcPr>
            <w:tcW w:w="590" w:type="dxa"/>
            <w:shd w:val="clear" w:color="auto" w:fill="C6EFCE"/>
            <w:noWrap/>
          </w:tcPr>
          <w:p w14:paraId="61671E26" w14:textId="0080FBAB" w:rsidR="00FB628F" w:rsidRDefault="00D024B6">
            <w:pPr>
              <w:pStyle w:val="P68B1DB1-Normal7"/>
              <w:spacing w:before="0" w:after="0" w:line="240" w:lineRule="auto"/>
              <w:jc w:val="center"/>
              <w:rPr>
                <w:rFonts w:eastAsia="Times New Roman"/>
                <w:noProof/>
              </w:rPr>
            </w:pPr>
            <w:r>
              <w:rPr>
                <w:noProof/>
              </w:rPr>
              <w:t>151</w:t>
            </w:r>
          </w:p>
        </w:tc>
        <w:tc>
          <w:tcPr>
            <w:tcW w:w="1794" w:type="dxa"/>
            <w:shd w:val="clear" w:color="auto" w:fill="C6EFCE"/>
            <w:noWrap/>
          </w:tcPr>
          <w:p w14:paraId="4BFC8BB8" w14:textId="2B4D0F4B" w:rsidR="00FB628F" w:rsidRDefault="00D024B6">
            <w:pPr>
              <w:pStyle w:val="P68B1DB1-Normal7"/>
              <w:spacing w:before="0" w:after="0" w:line="240" w:lineRule="auto"/>
              <w:rPr>
                <w:rFonts w:eastAsia="Times New Roman"/>
                <w:noProof/>
              </w:rPr>
            </w:pPr>
            <w:r>
              <w:rPr>
                <w:noProof/>
              </w:rPr>
              <w:t>B: Dezvoltarea durabilă a ofertei de cazare turistică a Sloveniei pentru a spori valoarea adăugată a turismului</w:t>
            </w:r>
          </w:p>
        </w:tc>
        <w:tc>
          <w:tcPr>
            <w:tcW w:w="1000" w:type="dxa"/>
            <w:shd w:val="clear" w:color="auto" w:fill="C6EFCE"/>
            <w:noWrap/>
          </w:tcPr>
          <w:p w14:paraId="3288EB9C" w14:textId="2D91A272" w:rsidR="00FB628F" w:rsidRDefault="00D024B6">
            <w:pPr>
              <w:pStyle w:val="P68B1DB1-Normal7"/>
              <w:spacing w:before="0" w:after="0" w:line="240" w:lineRule="auto"/>
              <w:rPr>
                <w:rFonts w:eastAsia="Times New Roman"/>
                <w:noProof/>
              </w:rPr>
            </w:pPr>
            <w:r>
              <w:rPr>
                <w:noProof/>
              </w:rPr>
              <w:t>Țintă</w:t>
            </w:r>
          </w:p>
        </w:tc>
        <w:tc>
          <w:tcPr>
            <w:tcW w:w="1436" w:type="dxa"/>
            <w:shd w:val="clear" w:color="auto" w:fill="C6EFCE"/>
            <w:noWrap/>
          </w:tcPr>
          <w:p w14:paraId="6DA06262" w14:textId="1A2A670A" w:rsidR="00FB628F" w:rsidRDefault="00D024B6">
            <w:pPr>
              <w:pStyle w:val="P68B1DB1-Normal7"/>
              <w:spacing w:before="0" w:after="0" w:line="240" w:lineRule="auto"/>
              <w:rPr>
                <w:rFonts w:eastAsia="Times New Roman"/>
                <w:noProof/>
              </w:rPr>
            </w:pPr>
            <w:r>
              <w:rPr>
                <w:noProof/>
              </w:rPr>
              <w:t>Proiecte în domeniul cazării turistice</w:t>
            </w:r>
          </w:p>
        </w:tc>
        <w:tc>
          <w:tcPr>
            <w:tcW w:w="1969" w:type="dxa"/>
            <w:shd w:val="clear" w:color="auto" w:fill="C6EFCE"/>
            <w:noWrap/>
          </w:tcPr>
          <w:p w14:paraId="3CEB3DD1" w14:textId="713931A0" w:rsidR="00FB628F" w:rsidRDefault="00D024B6">
            <w:pPr>
              <w:pStyle w:val="P68B1DB1-Normal7"/>
              <w:spacing w:before="0" w:after="0" w:line="240" w:lineRule="auto"/>
              <w:rPr>
                <w:rFonts w:eastAsia="Times New Roman"/>
                <w:noProof/>
              </w:rPr>
            </w:pPr>
            <w:r>
              <w:rPr>
                <w:noProof/>
              </w:rPr>
              <w:t> </w:t>
            </w:r>
          </w:p>
        </w:tc>
        <w:tc>
          <w:tcPr>
            <w:tcW w:w="999" w:type="dxa"/>
            <w:shd w:val="clear" w:color="auto" w:fill="C6EFCE"/>
            <w:noWrap/>
          </w:tcPr>
          <w:p w14:paraId="27AF4A47" w14:textId="77777777" w:rsidR="00FB628F" w:rsidRDefault="00D024B6">
            <w:pPr>
              <w:pStyle w:val="P68B1DB1-Normal7"/>
              <w:spacing w:before="0" w:after="0" w:line="240" w:lineRule="auto"/>
              <w:jc w:val="center"/>
              <w:rPr>
                <w:rFonts w:eastAsia="Times New Roman"/>
                <w:noProof/>
              </w:rPr>
            </w:pPr>
            <w:r>
              <w:rPr>
                <w:noProof/>
              </w:rPr>
              <w:t>Număr</w:t>
            </w:r>
          </w:p>
        </w:tc>
        <w:tc>
          <w:tcPr>
            <w:tcW w:w="857" w:type="dxa"/>
            <w:shd w:val="clear" w:color="auto" w:fill="C6EFCE"/>
            <w:noWrap/>
          </w:tcPr>
          <w:p w14:paraId="0AC146FC" w14:textId="77777777" w:rsidR="00FB628F" w:rsidRDefault="00D024B6">
            <w:pPr>
              <w:pStyle w:val="P68B1DB1-Normal7"/>
              <w:spacing w:before="0" w:after="0" w:line="240" w:lineRule="auto"/>
              <w:jc w:val="center"/>
              <w:rPr>
                <w:rFonts w:eastAsia="Times New Roman"/>
                <w:noProof/>
              </w:rPr>
            </w:pPr>
            <w:r>
              <w:rPr>
                <w:noProof/>
              </w:rPr>
              <w:t>0</w:t>
            </w:r>
          </w:p>
        </w:tc>
        <w:tc>
          <w:tcPr>
            <w:tcW w:w="706" w:type="dxa"/>
            <w:shd w:val="clear" w:color="auto" w:fill="C6EFCE"/>
            <w:noWrap/>
          </w:tcPr>
          <w:p w14:paraId="33CCE613" w14:textId="64754071" w:rsidR="00FB628F" w:rsidRDefault="00D024B6">
            <w:pPr>
              <w:pStyle w:val="P68B1DB1-Normal7"/>
              <w:spacing w:before="0" w:after="0" w:line="240" w:lineRule="auto"/>
              <w:jc w:val="center"/>
              <w:rPr>
                <w:rFonts w:eastAsia="Times New Roman"/>
                <w:noProof/>
              </w:rPr>
            </w:pPr>
            <w:r>
              <w:rPr>
                <w:noProof/>
              </w:rPr>
              <w:t>35</w:t>
            </w:r>
          </w:p>
        </w:tc>
        <w:tc>
          <w:tcPr>
            <w:tcW w:w="850" w:type="dxa"/>
            <w:shd w:val="clear" w:color="auto" w:fill="C6EFCE"/>
            <w:noWrap/>
          </w:tcPr>
          <w:p w14:paraId="56A3270A" w14:textId="74004BA8"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4C1D970E" w14:textId="77777777" w:rsidR="00FB628F" w:rsidRDefault="00D024B6">
            <w:pPr>
              <w:pStyle w:val="P68B1DB1-Normal7"/>
              <w:spacing w:before="0" w:after="0" w:line="240" w:lineRule="auto"/>
              <w:jc w:val="center"/>
              <w:rPr>
                <w:rFonts w:eastAsia="Times New Roman"/>
                <w:noProof/>
              </w:rPr>
            </w:pPr>
            <w:r>
              <w:rPr>
                <w:noProof/>
              </w:rPr>
              <w:t>2026</w:t>
            </w:r>
          </w:p>
        </w:tc>
        <w:tc>
          <w:tcPr>
            <w:tcW w:w="3651" w:type="dxa"/>
            <w:shd w:val="clear" w:color="auto" w:fill="C6EFCE"/>
            <w:noWrap/>
          </w:tcPr>
          <w:p w14:paraId="6B4C79C3" w14:textId="67BFA261" w:rsidR="00FB628F" w:rsidRDefault="00D024B6">
            <w:pPr>
              <w:pStyle w:val="P68B1DB1-Normal7"/>
              <w:spacing w:before="0" w:after="0" w:line="240" w:lineRule="auto"/>
              <w:rPr>
                <w:rFonts w:eastAsia="Times New Roman"/>
                <w:noProof/>
              </w:rPr>
            </w:pPr>
            <w:r>
              <w:rPr>
                <w:noProof/>
              </w:rPr>
              <w:t>Renovarea sau construirea sau reconstrucția a cel puțin 35 de unități de cazare turistică.</w:t>
            </w:r>
          </w:p>
        </w:tc>
      </w:tr>
      <w:tr w:rsidR="00FB628F" w14:paraId="7AAFCEE2" w14:textId="77777777">
        <w:trPr>
          <w:trHeight w:val="314"/>
          <w:jc w:val="center"/>
        </w:trPr>
        <w:tc>
          <w:tcPr>
            <w:tcW w:w="590" w:type="dxa"/>
            <w:shd w:val="clear" w:color="auto" w:fill="C6EFCE"/>
            <w:noWrap/>
          </w:tcPr>
          <w:p w14:paraId="342AC7FF" w14:textId="77777777" w:rsidR="00FB628F" w:rsidRDefault="00D024B6">
            <w:pPr>
              <w:pStyle w:val="P68B1DB1-Normal7"/>
              <w:spacing w:before="0" w:after="0" w:line="240" w:lineRule="auto"/>
              <w:jc w:val="center"/>
              <w:rPr>
                <w:rFonts w:eastAsia="Times New Roman"/>
                <w:noProof/>
              </w:rPr>
            </w:pPr>
            <w:r>
              <w:rPr>
                <w:noProof/>
              </w:rPr>
              <w:t>153</w:t>
            </w:r>
          </w:p>
        </w:tc>
        <w:tc>
          <w:tcPr>
            <w:tcW w:w="1794" w:type="dxa"/>
            <w:shd w:val="clear" w:color="auto" w:fill="C6EFCE"/>
            <w:noWrap/>
          </w:tcPr>
          <w:p w14:paraId="684745E5" w14:textId="2592E297" w:rsidR="00FB628F" w:rsidRDefault="00D024B6">
            <w:pPr>
              <w:pStyle w:val="P68B1DB1-Normal7"/>
              <w:spacing w:before="0" w:after="0" w:line="240" w:lineRule="auto"/>
              <w:rPr>
                <w:rFonts w:eastAsia="Times New Roman"/>
                <w:noProof/>
              </w:rPr>
            </w:pPr>
            <w:r>
              <w:rPr>
                <w:noProof/>
              </w:rPr>
              <w:t xml:space="preserve">C: Dezvoltarea durabilă a infrastructurii turistice publice și a atracțiilor naturale în destinațiile turistice </w:t>
            </w:r>
          </w:p>
        </w:tc>
        <w:tc>
          <w:tcPr>
            <w:tcW w:w="1000" w:type="dxa"/>
            <w:shd w:val="clear" w:color="auto" w:fill="C6EFCE"/>
            <w:noWrap/>
          </w:tcPr>
          <w:p w14:paraId="11514E3E" w14:textId="77777777" w:rsidR="00FB628F" w:rsidRDefault="00D024B6">
            <w:pPr>
              <w:pStyle w:val="P68B1DB1-Normal7"/>
              <w:spacing w:before="0" w:after="0" w:line="240" w:lineRule="auto"/>
              <w:rPr>
                <w:rFonts w:eastAsia="Times New Roman"/>
                <w:noProof/>
              </w:rPr>
            </w:pPr>
            <w:r>
              <w:rPr>
                <w:noProof/>
              </w:rPr>
              <w:t>Țintă</w:t>
            </w:r>
          </w:p>
        </w:tc>
        <w:tc>
          <w:tcPr>
            <w:tcW w:w="1436" w:type="dxa"/>
            <w:shd w:val="clear" w:color="auto" w:fill="C6EFCE"/>
            <w:noWrap/>
          </w:tcPr>
          <w:p w14:paraId="77335126" w14:textId="0E599D64" w:rsidR="00FB628F" w:rsidRDefault="00D024B6">
            <w:pPr>
              <w:pStyle w:val="P68B1DB1-Normal7"/>
              <w:spacing w:before="0" w:after="0" w:line="240" w:lineRule="auto"/>
              <w:rPr>
                <w:rFonts w:eastAsia="Times New Roman"/>
                <w:noProof/>
              </w:rPr>
            </w:pPr>
            <w:r>
              <w:rPr>
                <w:noProof/>
              </w:rPr>
              <w:t xml:space="preserve">Proiecte în infrastructura turistică publică </w:t>
            </w:r>
          </w:p>
        </w:tc>
        <w:tc>
          <w:tcPr>
            <w:tcW w:w="1969" w:type="dxa"/>
            <w:shd w:val="clear" w:color="auto" w:fill="C6EFCE"/>
            <w:noWrap/>
          </w:tcPr>
          <w:p w14:paraId="06BD1A97" w14:textId="77777777" w:rsidR="00FB628F" w:rsidRDefault="00D024B6">
            <w:pPr>
              <w:pStyle w:val="P68B1DB1-Normal7"/>
              <w:spacing w:before="0" w:after="0" w:line="240" w:lineRule="auto"/>
              <w:rPr>
                <w:rFonts w:eastAsia="Times New Roman"/>
                <w:noProof/>
              </w:rPr>
            </w:pPr>
            <w:r>
              <w:rPr>
                <w:noProof/>
              </w:rPr>
              <w:t> </w:t>
            </w:r>
          </w:p>
        </w:tc>
        <w:tc>
          <w:tcPr>
            <w:tcW w:w="999" w:type="dxa"/>
            <w:shd w:val="clear" w:color="auto" w:fill="C6EFCE"/>
            <w:noWrap/>
          </w:tcPr>
          <w:p w14:paraId="1FB1C908" w14:textId="77777777" w:rsidR="00FB628F" w:rsidRDefault="00D024B6">
            <w:pPr>
              <w:pStyle w:val="P68B1DB1-Normal7"/>
              <w:spacing w:before="0" w:after="0" w:line="240" w:lineRule="auto"/>
              <w:jc w:val="center"/>
              <w:rPr>
                <w:rFonts w:eastAsia="Times New Roman"/>
                <w:noProof/>
              </w:rPr>
            </w:pPr>
            <w:r>
              <w:rPr>
                <w:noProof/>
              </w:rPr>
              <w:t>Număr</w:t>
            </w:r>
          </w:p>
        </w:tc>
        <w:tc>
          <w:tcPr>
            <w:tcW w:w="857" w:type="dxa"/>
            <w:shd w:val="clear" w:color="auto" w:fill="C6EFCE"/>
            <w:noWrap/>
          </w:tcPr>
          <w:p w14:paraId="0279F7E6" w14:textId="77777777" w:rsidR="00FB628F" w:rsidRDefault="00D024B6">
            <w:pPr>
              <w:pStyle w:val="P68B1DB1-Normal7"/>
              <w:spacing w:before="0" w:after="0" w:line="240" w:lineRule="auto"/>
              <w:jc w:val="center"/>
              <w:rPr>
                <w:rFonts w:eastAsia="Times New Roman"/>
                <w:noProof/>
              </w:rPr>
            </w:pPr>
            <w:r>
              <w:rPr>
                <w:noProof/>
              </w:rPr>
              <w:t>0</w:t>
            </w:r>
          </w:p>
        </w:tc>
        <w:tc>
          <w:tcPr>
            <w:tcW w:w="706" w:type="dxa"/>
            <w:shd w:val="clear" w:color="auto" w:fill="C6EFCE"/>
            <w:noWrap/>
          </w:tcPr>
          <w:p w14:paraId="1C27EAAE" w14:textId="1EF7C47F" w:rsidR="00FB628F" w:rsidRDefault="00D024B6">
            <w:pPr>
              <w:pStyle w:val="P68B1DB1-Normal7"/>
              <w:spacing w:before="0" w:after="0" w:line="240" w:lineRule="auto"/>
              <w:jc w:val="center"/>
              <w:rPr>
                <w:rFonts w:eastAsia="Times New Roman"/>
                <w:noProof/>
              </w:rPr>
            </w:pPr>
            <w:r>
              <w:rPr>
                <w:noProof/>
              </w:rPr>
              <w:t>44</w:t>
            </w:r>
          </w:p>
        </w:tc>
        <w:tc>
          <w:tcPr>
            <w:tcW w:w="850" w:type="dxa"/>
            <w:shd w:val="clear" w:color="auto" w:fill="C6EFCE"/>
            <w:noWrap/>
          </w:tcPr>
          <w:p w14:paraId="4262CA90" w14:textId="3CE1B320"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6301CD61" w14:textId="77777777" w:rsidR="00FB628F" w:rsidRDefault="00D024B6">
            <w:pPr>
              <w:pStyle w:val="P68B1DB1-Normal7"/>
              <w:spacing w:before="0" w:after="0" w:line="240" w:lineRule="auto"/>
              <w:jc w:val="center"/>
              <w:rPr>
                <w:rFonts w:eastAsia="Times New Roman"/>
                <w:noProof/>
              </w:rPr>
            </w:pPr>
            <w:r>
              <w:rPr>
                <w:noProof/>
              </w:rPr>
              <w:t>2025</w:t>
            </w:r>
          </w:p>
        </w:tc>
        <w:tc>
          <w:tcPr>
            <w:tcW w:w="3651" w:type="dxa"/>
            <w:shd w:val="clear" w:color="auto" w:fill="C6EFCE"/>
            <w:noWrap/>
          </w:tcPr>
          <w:p w14:paraId="19F22CDD" w14:textId="1BDC2609" w:rsidR="00FB628F" w:rsidRDefault="00D024B6">
            <w:pPr>
              <w:pStyle w:val="P68B1DB1-Normal7"/>
              <w:spacing w:before="0" w:after="0" w:line="240" w:lineRule="auto"/>
              <w:rPr>
                <w:rFonts w:eastAsia="Times New Roman"/>
                <w:noProof/>
              </w:rPr>
            </w:pPr>
            <w:r>
              <w:rPr>
                <w:noProof/>
              </w:rPr>
              <w:t xml:space="preserve">Confirmarea </w:t>
            </w:r>
            <w:r>
              <w:rPr>
                <w:rFonts w:eastAsia="Times New Roman"/>
                <w:noProof/>
              </w:rPr>
              <w:t>de către autoritatea contractantă a acceptării rapoartelor de predare pentru proiectele din infrastructura publică de turism.</w:t>
            </w:r>
          </w:p>
        </w:tc>
      </w:tr>
      <w:tr w:rsidR="00FB628F" w14:paraId="09E31F4D" w14:textId="77777777">
        <w:trPr>
          <w:trHeight w:val="314"/>
          <w:jc w:val="center"/>
        </w:trPr>
        <w:tc>
          <w:tcPr>
            <w:tcW w:w="590" w:type="dxa"/>
            <w:shd w:val="clear" w:color="auto" w:fill="C6EFCE"/>
            <w:noWrap/>
          </w:tcPr>
          <w:p w14:paraId="45A0A192" w14:textId="77777777" w:rsidR="00FB628F" w:rsidRDefault="00D024B6">
            <w:pPr>
              <w:pStyle w:val="P68B1DB1-Normal7"/>
              <w:spacing w:before="0" w:after="0" w:line="240" w:lineRule="auto"/>
              <w:jc w:val="center"/>
              <w:rPr>
                <w:rFonts w:eastAsia="Times New Roman"/>
                <w:noProof/>
              </w:rPr>
            </w:pPr>
            <w:r>
              <w:rPr>
                <w:noProof/>
              </w:rPr>
              <w:t>154</w:t>
            </w:r>
          </w:p>
        </w:tc>
        <w:tc>
          <w:tcPr>
            <w:tcW w:w="1794" w:type="dxa"/>
            <w:shd w:val="clear" w:color="auto" w:fill="C6EFCE"/>
            <w:noWrap/>
          </w:tcPr>
          <w:p w14:paraId="3E63466A" w14:textId="299EF157" w:rsidR="00FB628F" w:rsidRDefault="00D024B6">
            <w:pPr>
              <w:pStyle w:val="P68B1DB1-Normal7"/>
              <w:spacing w:before="0" w:after="0" w:line="240" w:lineRule="auto"/>
              <w:rPr>
                <w:rFonts w:eastAsia="Times New Roman"/>
                <w:noProof/>
              </w:rPr>
            </w:pPr>
            <w:r>
              <w:rPr>
                <w:noProof/>
              </w:rPr>
              <w:t>D: Restaurarea și revitalizarea durabilă a patrimoniului cultural și a infrastructurii culturale publice</w:t>
            </w:r>
          </w:p>
        </w:tc>
        <w:tc>
          <w:tcPr>
            <w:tcW w:w="1000" w:type="dxa"/>
            <w:shd w:val="clear" w:color="auto" w:fill="C6EFCE"/>
            <w:noWrap/>
          </w:tcPr>
          <w:p w14:paraId="01912B53" w14:textId="77777777" w:rsidR="00FB628F" w:rsidRDefault="00D024B6">
            <w:pPr>
              <w:pStyle w:val="P68B1DB1-Normal7"/>
              <w:spacing w:before="0" w:after="0" w:line="240" w:lineRule="auto"/>
              <w:rPr>
                <w:rFonts w:eastAsia="Times New Roman"/>
                <w:noProof/>
              </w:rPr>
            </w:pPr>
            <w:r>
              <w:rPr>
                <w:noProof/>
              </w:rPr>
              <w:t>Etapă</w:t>
            </w:r>
          </w:p>
        </w:tc>
        <w:tc>
          <w:tcPr>
            <w:tcW w:w="1436" w:type="dxa"/>
            <w:shd w:val="clear" w:color="auto" w:fill="C6EFCE"/>
            <w:noWrap/>
          </w:tcPr>
          <w:p w14:paraId="3937C853" w14:textId="4858C245" w:rsidR="00FB628F" w:rsidRDefault="00D024B6">
            <w:pPr>
              <w:pStyle w:val="P68B1DB1-Normal7"/>
              <w:spacing w:before="0" w:after="0" w:line="240" w:lineRule="auto"/>
              <w:rPr>
                <w:rFonts w:eastAsia="Times New Roman"/>
                <w:noProof/>
              </w:rPr>
            </w:pPr>
            <w:r>
              <w:rPr>
                <w:noProof/>
              </w:rPr>
              <w:t>Acordarea de granturi pentru renovarea siturilor din patrimoniul cultural</w:t>
            </w:r>
          </w:p>
        </w:tc>
        <w:tc>
          <w:tcPr>
            <w:tcW w:w="1969" w:type="dxa"/>
            <w:shd w:val="clear" w:color="auto" w:fill="C6EFCE"/>
            <w:noWrap/>
          </w:tcPr>
          <w:p w14:paraId="2C0CE256" w14:textId="77777777" w:rsidR="00FB628F" w:rsidRDefault="00D024B6">
            <w:pPr>
              <w:pStyle w:val="P68B1DB1-Normal7"/>
              <w:spacing w:before="0" w:after="0" w:line="240" w:lineRule="auto"/>
              <w:rPr>
                <w:rFonts w:eastAsia="Times New Roman"/>
                <w:noProof/>
              </w:rPr>
            </w:pPr>
            <w:r>
              <w:rPr>
                <w:noProof/>
              </w:rPr>
              <w:t>Comunicarea premiilor</w:t>
            </w:r>
          </w:p>
        </w:tc>
        <w:tc>
          <w:tcPr>
            <w:tcW w:w="999" w:type="dxa"/>
            <w:shd w:val="clear" w:color="auto" w:fill="C6EFCE"/>
            <w:noWrap/>
          </w:tcPr>
          <w:p w14:paraId="0553B571" w14:textId="5C67C194" w:rsidR="00FB628F" w:rsidRDefault="00FB628F">
            <w:pPr>
              <w:spacing w:before="0" w:after="0" w:line="240" w:lineRule="auto"/>
              <w:jc w:val="center"/>
              <w:rPr>
                <w:rFonts w:eastAsia="Times New Roman"/>
                <w:noProof/>
                <w:color w:val="006100"/>
                <w:sz w:val="18"/>
                <w:szCs w:val="18"/>
              </w:rPr>
            </w:pPr>
          </w:p>
        </w:tc>
        <w:tc>
          <w:tcPr>
            <w:tcW w:w="857" w:type="dxa"/>
            <w:shd w:val="clear" w:color="auto" w:fill="C6EFCE"/>
            <w:noWrap/>
          </w:tcPr>
          <w:p w14:paraId="77646C5D" w14:textId="137A402E" w:rsidR="00FB628F" w:rsidRDefault="00FB628F">
            <w:pPr>
              <w:spacing w:before="0" w:after="0" w:line="240" w:lineRule="auto"/>
              <w:jc w:val="center"/>
              <w:rPr>
                <w:rFonts w:eastAsia="Times New Roman"/>
                <w:noProof/>
                <w:color w:val="006100"/>
                <w:sz w:val="18"/>
                <w:szCs w:val="18"/>
              </w:rPr>
            </w:pPr>
          </w:p>
        </w:tc>
        <w:tc>
          <w:tcPr>
            <w:tcW w:w="706" w:type="dxa"/>
            <w:shd w:val="clear" w:color="auto" w:fill="C6EFCE"/>
            <w:noWrap/>
          </w:tcPr>
          <w:p w14:paraId="629E3474" w14:textId="53FCF063"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6A4F2BF7" w14:textId="0BC972BD"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7A569D29" w14:textId="77777777" w:rsidR="00FB628F" w:rsidRDefault="00D024B6">
            <w:pPr>
              <w:pStyle w:val="P68B1DB1-Normal7"/>
              <w:spacing w:before="0" w:after="0" w:line="240" w:lineRule="auto"/>
              <w:jc w:val="center"/>
              <w:rPr>
                <w:rFonts w:eastAsia="Times New Roman"/>
                <w:noProof/>
              </w:rPr>
            </w:pPr>
            <w:r>
              <w:rPr>
                <w:noProof/>
              </w:rPr>
              <w:t>2022</w:t>
            </w:r>
          </w:p>
        </w:tc>
        <w:tc>
          <w:tcPr>
            <w:tcW w:w="3651" w:type="dxa"/>
            <w:shd w:val="clear" w:color="auto" w:fill="C6EFCE"/>
            <w:noWrap/>
          </w:tcPr>
          <w:p w14:paraId="6A34E286" w14:textId="7E05D7E9" w:rsidR="00FB628F" w:rsidRDefault="00D024B6">
            <w:pPr>
              <w:pStyle w:val="P68B1DB1-Normal7"/>
              <w:spacing w:before="0" w:after="0" w:line="240" w:lineRule="auto"/>
              <w:rPr>
                <w:rFonts w:eastAsia="Times New Roman"/>
                <w:noProof/>
              </w:rPr>
            </w:pPr>
            <w:r>
              <w:rPr>
                <w:noProof/>
              </w:rPr>
              <w:t>Selectarea pentru renovare a celor 15 de situri de patrimoniu cultural deținute de municipalități și de stat.</w:t>
            </w:r>
          </w:p>
        </w:tc>
      </w:tr>
      <w:tr w:rsidR="00FB628F" w14:paraId="4696CFA7" w14:textId="77777777">
        <w:trPr>
          <w:trHeight w:val="314"/>
          <w:jc w:val="center"/>
        </w:trPr>
        <w:tc>
          <w:tcPr>
            <w:tcW w:w="590" w:type="dxa"/>
            <w:shd w:val="clear" w:color="auto" w:fill="C6EFCE"/>
            <w:noWrap/>
          </w:tcPr>
          <w:p w14:paraId="693480AC" w14:textId="2EC6A6EB" w:rsidR="00FB628F" w:rsidRDefault="00D024B6">
            <w:pPr>
              <w:pStyle w:val="P68B1DB1-Normal7"/>
              <w:spacing w:before="0" w:after="0" w:line="240" w:lineRule="auto"/>
              <w:jc w:val="center"/>
              <w:rPr>
                <w:rFonts w:eastAsia="Times New Roman"/>
                <w:noProof/>
              </w:rPr>
            </w:pPr>
            <w:r>
              <w:rPr>
                <w:noProof/>
              </w:rPr>
              <w:t>155</w:t>
            </w:r>
          </w:p>
        </w:tc>
        <w:tc>
          <w:tcPr>
            <w:tcW w:w="1794" w:type="dxa"/>
            <w:shd w:val="clear" w:color="auto" w:fill="C6EFCE"/>
            <w:noWrap/>
          </w:tcPr>
          <w:p w14:paraId="1E392D10" w14:textId="3DAE70FC" w:rsidR="00FB628F" w:rsidRDefault="00D024B6">
            <w:pPr>
              <w:pStyle w:val="P68B1DB1-Normal7"/>
              <w:spacing w:before="0" w:after="0" w:line="240" w:lineRule="auto"/>
              <w:rPr>
                <w:rFonts w:eastAsia="Times New Roman"/>
                <w:noProof/>
              </w:rPr>
            </w:pPr>
            <w:r>
              <w:rPr>
                <w:noProof/>
              </w:rPr>
              <w:t>D: Restaurarea și revitalizarea durabilă a patrimoniului cultural și a infrastructurii culturale publice</w:t>
            </w:r>
          </w:p>
        </w:tc>
        <w:tc>
          <w:tcPr>
            <w:tcW w:w="1000" w:type="dxa"/>
            <w:shd w:val="clear" w:color="auto" w:fill="C6EFCE"/>
            <w:noWrap/>
          </w:tcPr>
          <w:p w14:paraId="12828BD8" w14:textId="77777777" w:rsidR="00FB628F" w:rsidRDefault="00D024B6">
            <w:pPr>
              <w:pStyle w:val="P68B1DB1-Normal7"/>
              <w:spacing w:before="0" w:after="0" w:line="240" w:lineRule="auto"/>
              <w:rPr>
                <w:rFonts w:eastAsia="Times New Roman"/>
                <w:noProof/>
              </w:rPr>
            </w:pPr>
            <w:r>
              <w:rPr>
                <w:noProof/>
              </w:rPr>
              <w:t>Țintă</w:t>
            </w:r>
          </w:p>
        </w:tc>
        <w:tc>
          <w:tcPr>
            <w:tcW w:w="1436" w:type="dxa"/>
            <w:shd w:val="clear" w:color="auto" w:fill="C6EFCE"/>
            <w:noWrap/>
          </w:tcPr>
          <w:p w14:paraId="353B8675" w14:textId="384E4C01" w:rsidR="00FB628F" w:rsidRDefault="00D024B6">
            <w:pPr>
              <w:pStyle w:val="P68B1DB1-Normal7"/>
              <w:spacing w:before="0" w:after="0" w:line="240" w:lineRule="auto"/>
              <w:rPr>
                <w:rFonts w:eastAsia="Times New Roman"/>
                <w:noProof/>
              </w:rPr>
            </w:pPr>
            <w:r>
              <w:rPr>
                <w:noProof/>
              </w:rPr>
              <w:t>Situri de patrimoniu cultural renovate</w:t>
            </w:r>
          </w:p>
        </w:tc>
        <w:tc>
          <w:tcPr>
            <w:tcW w:w="1969" w:type="dxa"/>
            <w:shd w:val="clear" w:color="auto" w:fill="C6EFCE"/>
            <w:noWrap/>
          </w:tcPr>
          <w:p w14:paraId="47A1F7B1" w14:textId="77777777" w:rsidR="00FB628F" w:rsidRDefault="00D024B6">
            <w:pPr>
              <w:pStyle w:val="P68B1DB1-Normal7"/>
              <w:spacing w:before="0" w:after="0" w:line="240" w:lineRule="auto"/>
              <w:rPr>
                <w:rFonts w:eastAsia="Times New Roman"/>
                <w:noProof/>
              </w:rPr>
            </w:pPr>
            <w:r>
              <w:rPr>
                <w:noProof/>
              </w:rPr>
              <w:t> </w:t>
            </w:r>
          </w:p>
        </w:tc>
        <w:tc>
          <w:tcPr>
            <w:tcW w:w="999" w:type="dxa"/>
            <w:shd w:val="clear" w:color="auto" w:fill="C6EFCE"/>
            <w:noWrap/>
          </w:tcPr>
          <w:p w14:paraId="2BA81C31" w14:textId="77777777" w:rsidR="00FB628F" w:rsidRDefault="00D024B6">
            <w:pPr>
              <w:pStyle w:val="P68B1DB1-Normal7"/>
              <w:spacing w:before="0" w:after="0" w:line="240" w:lineRule="auto"/>
              <w:jc w:val="center"/>
              <w:rPr>
                <w:rFonts w:eastAsia="Times New Roman"/>
                <w:noProof/>
              </w:rPr>
            </w:pPr>
            <w:r>
              <w:rPr>
                <w:noProof/>
              </w:rPr>
              <w:t>Număr</w:t>
            </w:r>
          </w:p>
        </w:tc>
        <w:tc>
          <w:tcPr>
            <w:tcW w:w="857" w:type="dxa"/>
            <w:shd w:val="clear" w:color="auto" w:fill="C6EFCE"/>
            <w:noWrap/>
          </w:tcPr>
          <w:p w14:paraId="6B4E43F0" w14:textId="77777777" w:rsidR="00FB628F" w:rsidRDefault="00D024B6">
            <w:pPr>
              <w:pStyle w:val="P68B1DB1-Normal7"/>
              <w:spacing w:before="0" w:after="0" w:line="240" w:lineRule="auto"/>
              <w:jc w:val="center"/>
              <w:rPr>
                <w:rFonts w:eastAsia="Times New Roman"/>
                <w:noProof/>
              </w:rPr>
            </w:pPr>
            <w:r>
              <w:rPr>
                <w:noProof/>
              </w:rPr>
              <w:t>0</w:t>
            </w:r>
          </w:p>
        </w:tc>
        <w:tc>
          <w:tcPr>
            <w:tcW w:w="706" w:type="dxa"/>
            <w:shd w:val="clear" w:color="auto" w:fill="C6EFCE"/>
            <w:noWrap/>
          </w:tcPr>
          <w:p w14:paraId="34913A9C" w14:textId="77777777" w:rsidR="00FB628F" w:rsidRDefault="00D024B6">
            <w:pPr>
              <w:pStyle w:val="P68B1DB1-Normal7"/>
              <w:spacing w:before="0" w:after="0" w:line="240" w:lineRule="auto"/>
              <w:jc w:val="center"/>
              <w:rPr>
                <w:rFonts w:eastAsia="Times New Roman"/>
                <w:noProof/>
              </w:rPr>
            </w:pPr>
            <w:r>
              <w:rPr>
                <w:noProof/>
              </w:rPr>
              <w:t>15</w:t>
            </w:r>
          </w:p>
        </w:tc>
        <w:tc>
          <w:tcPr>
            <w:tcW w:w="850" w:type="dxa"/>
            <w:shd w:val="clear" w:color="auto" w:fill="C6EFCE"/>
            <w:noWrap/>
          </w:tcPr>
          <w:p w14:paraId="42824638" w14:textId="63056DED"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1ACC9A21" w14:textId="77777777" w:rsidR="00FB628F" w:rsidRDefault="00D024B6">
            <w:pPr>
              <w:pStyle w:val="P68B1DB1-Normal7"/>
              <w:spacing w:before="0" w:after="0" w:line="240" w:lineRule="auto"/>
              <w:jc w:val="center"/>
              <w:rPr>
                <w:rFonts w:eastAsia="Times New Roman"/>
                <w:noProof/>
              </w:rPr>
            </w:pPr>
            <w:r>
              <w:rPr>
                <w:noProof/>
              </w:rPr>
              <w:t>2026</w:t>
            </w:r>
          </w:p>
        </w:tc>
        <w:tc>
          <w:tcPr>
            <w:tcW w:w="3651" w:type="dxa"/>
            <w:shd w:val="clear" w:color="auto" w:fill="C6EFCE"/>
            <w:noWrap/>
          </w:tcPr>
          <w:p w14:paraId="0D6DC121" w14:textId="28FEB3F5" w:rsidR="00FB628F" w:rsidRDefault="00D024B6">
            <w:pPr>
              <w:pStyle w:val="P68B1DB1-Normal7"/>
              <w:spacing w:before="0" w:after="0" w:line="240" w:lineRule="auto"/>
              <w:rPr>
                <w:noProof/>
              </w:rPr>
            </w:pPr>
            <w:r>
              <w:rPr>
                <w:noProof/>
              </w:rPr>
              <w:t>Se renovează cel puțin 15 de situri de patrimoniu cultural.</w:t>
            </w:r>
          </w:p>
        </w:tc>
      </w:tr>
    </w:tbl>
    <w:p w14:paraId="22A90A25" w14:textId="77777777" w:rsidR="00FB628F" w:rsidRDefault="00FB628F">
      <w:pPr>
        <w:spacing w:line="240" w:lineRule="auto"/>
        <w:ind w:left="709"/>
        <w:jc w:val="both"/>
        <w:rPr>
          <w:noProof/>
          <w:szCs w:val="24"/>
        </w:rPr>
        <w:sectPr w:rsidR="00FB628F" w:rsidSect="00073927">
          <w:headerReference w:type="even" r:id="rId192"/>
          <w:headerReference w:type="default" r:id="rId193"/>
          <w:footerReference w:type="even" r:id="rId194"/>
          <w:footerReference w:type="default" r:id="rId195"/>
          <w:headerReference w:type="first" r:id="rId196"/>
          <w:footerReference w:type="first" r:id="rId197"/>
          <w:pgSz w:w="16839" w:h="11907" w:orient="landscape"/>
          <w:pgMar w:top="1134" w:right="1134" w:bottom="1134" w:left="1134" w:header="567" w:footer="567" w:gutter="0"/>
          <w:cols w:space="720"/>
          <w:docGrid w:linePitch="326"/>
        </w:sectPr>
      </w:pPr>
    </w:p>
    <w:p w14:paraId="49F6E410" w14:textId="77777777" w:rsidR="00FB628F" w:rsidRDefault="00D024B6">
      <w:pPr>
        <w:pStyle w:val="P68B1DB1-Normal3"/>
        <w:keepNext/>
        <w:tabs>
          <w:tab w:val="left" w:pos="284"/>
        </w:tabs>
        <w:spacing w:line="240" w:lineRule="auto"/>
        <w:ind w:left="284" w:hanging="284"/>
        <w:jc w:val="both"/>
        <w:outlineLvl w:val="0"/>
        <w:rPr>
          <w:noProof/>
        </w:rPr>
      </w:pPr>
      <w:r>
        <w:rPr>
          <w:noProof/>
        </w:rPr>
        <w:t>L. COMPONENTA 12: CONSOLIDAREA COMPETENȚELOR, ÎN SPECIAL A CELOR DIGITALE ȘI A CELOR NECESARE PENTRU NOILE OCUPAȚII ȘI PENTRU TRANZIȚIA VERDE</w:t>
      </w:r>
    </w:p>
    <w:p w14:paraId="1F98239D" w14:textId="77777777" w:rsidR="00FB628F" w:rsidRDefault="00D024B6">
      <w:pPr>
        <w:spacing w:line="240" w:lineRule="auto"/>
        <w:jc w:val="both"/>
        <w:rPr>
          <w:noProof/>
        </w:rPr>
      </w:pPr>
      <w:r>
        <w:rPr>
          <w:noProof/>
        </w:rPr>
        <w:t>Această componentă a planului sloven de redresare și reziliență abordează nivelul competențelor digitale ale elevilor, profesorilor și adulților, tranziția verde a sistemului de învățământ și a infrastructurii educaționale, precum și relevanța educației pentru nevoile pieței forței de muncă.</w:t>
      </w:r>
    </w:p>
    <w:p w14:paraId="2A9B03CC" w14:textId="3D7A5341" w:rsidR="00FB628F" w:rsidRDefault="00D024B6">
      <w:pPr>
        <w:spacing w:line="240" w:lineRule="auto"/>
        <w:jc w:val="both"/>
        <w:rPr>
          <w:noProof/>
        </w:rPr>
      </w:pPr>
      <w:r>
        <w:rPr>
          <w:noProof/>
        </w:rPr>
        <w:t>Obiectivele componentei sunt de a consolida competențele, în special în ceea ce privește tranziția digitală și tranziția verde, precum și alfabetizarea financiară, de a răspunde mai rapid nevoilor economiei și ale societății, de a facilita tranziția de la educație la piața forței de muncă, de a consolida reziliența sistemului de educație și a învățării pe tot parcursul vieții.</w:t>
      </w:r>
    </w:p>
    <w:p w14:paraId="17ED60B5" w14:textId="77777777" w:rsidR="00FB628F" w:rsidRDefault="00D024B6">
      <w:pPr>
        <w:spacing w:line="240" w:lineRule="auto"/>
        <w:jc w:val="both"/>
        <w:rPr>
          <w:noProof/>
        </w:rPr>
      </w:pPr>
      <w:r>
        <w:rPr>
          <w:noProof/>
        </w:rPr>
        <w:t>Aceste investiții și reforme trebuie să dea curs recomandărilor specifice fiecărei țări adresate Sloveniei în 2019 de a „spori capacitatea de inserție profesională a lucrătorilor slab calificați și a lucrătorilor în vârstă prin îmbunătățirea relevanței pe piața muncii a educației și formării, a învățării pe tot parcursul vieții și a măsurilor de activare, inclusiv prin îmbunătățirea alfabetizării digitale” (Recomandarea specifică fiecărei țări 1, 2019) și în 2020 de a „consolida competențele digitale” (Recomandarea specifică fiecărei țări 3, 2020).</w:t>
      </w:r>
    </w:p>
    <w:p w14:paraId="08A3D10E" w14:textId="18D8BDC8"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F97BCA3" w14:textId="05FE026A" w:rsidR="00FB628F" w:rsidRDefault="00D024B6">
      <w:pPr>
        <w:pStyle w:val="P68B1DB1-Normal4"/>
        <w:spacing w:line="240" w:lineRule="auto"/>
        <w:jc w:val="both"/>
        <w:rPr>
          <w:bCs/>
          <w:i/>
          <w:iCs/>
          <w:noProof/>
          <w:color w:val="4F81BD"/>
        </w:rPr>
      </w:pPr>
      <w:bookmarkStart w:id="12" w:name="_Hlk72592250"/>
      <w:r>
        <w:rPr>
          <w:noProof/>
        </w:rPr>
        <w:t>L.1. Descrierea reformelor și a investițiilor pentru sprijinul financiar nerambursabil</w:t>
      </w:r>
    </w:p>
    <w:p w14:paraId="4B2C75AE" w14:textId="259277BA" w:rsidR="00FB628F" w:rsidRDefault="00D024B6">
      <w:pPr>
        <w:pStyle w:val="P68B1DB1-Normal5"/>
        <w:spacing w:line="240" w:lineRule="auto"/>
        <w:jc w:val="both"/>
        <w:rPr>
          <w:noProof/>
        </w:rPr>
      </w:pPr>
      <w:r>
        <w:rPr>
          <w:noProof/>
        </w:rPr>
        <w:t>Reforma A: Renovarea sistemului de învățământ pentru tranziția verde și cea digitală</w:t>
      </w:r>
    </w:p>
    <w:p w14:paraId="03AB8475" w14:textId="4E4A77D9" w:rsidR="00FB628F" w:rsidRDefault="00D024B6">
      <w:pPr>
        <w:spacing w:line="240" w:lineRule="auto"/>
        <w:jc w:val="both"/>
        <w:rPr>
          <w:noProof/>
        </w:rPr>
      </w:pPr>
      <w:r>
        <w:rPr>
          <w:noProof/>
        </w:rPr>
        <w:t xml:space="preserve">Obiectivul reformei este de a înzestra elevii și profesorii cu noi competențe, în special în domeniul digitalizării, al dezvoltării durabile și al alfabetizării financiare. </w:t>
      </w:r>
    </w:p>
    <w:p w14:paraId="660533B9" w14:textId="4DF55AFA" w:rsidR="00FB628F" w:rsidRDefault="00D024B6">
      <w:pPr>
        <w:spacing w:line="240" w:lineRule="auto"/>
        <w:jc w:val="both"/>
        <w:rPr>
          <w:noProof/>
        </w:rPr>
      </w:pPr>
      <w:r>
        <w:rPr>
          <w:noProof/>
        </w:rPr>
        <w:t>Reforma constă în revizuirea programelor de învățământ în domeniul educației și îngrijirii timpurii, al învățământului primar și secundar.</w:t>
      </w:r>
    </w:p>
    <w:p w14:paraId="0159367C" w14:textId="58B000EF" w:rsidR="00FB628F" w:rsidRDefault="00D024B6">
      <w:pPr>
        <w:pStyle w:val="P68B1DB1-Normal5"/>
        <w:spacing w:line="240" w:lineRule="auto"/>
        <w:jc w:val="both"/>
        <w:rPr>
          <w:noProof/>
        </w:rPr>
      </w:pPr>
      <w:r>
        <w:rPr>
          <w:noProof/>
        </w:rPr>
        <w:t>Reforma B: Reforma învățământului superior pentru o tranziție verde și rezilientă</w:t>
      </w:r>
    </w:p>
    <w:p w14:paraId="568BEDB7" w14:textId="16B9F17C" w:rsidR="00FB628F" w:rsidRDefault="00D024B6">
      <w:pPr>
        <w:spacing w:line="240" w:lineRule="auto"/>
        <w:jc w:val="both"/>
        <w:rPr>
          <w:noProof/>
        </w:rPr>
      </w:pPr>
      <w:r>
        <w:rPr>
          <w:noProof/>
        </w:rPr>
        <w:t>Obiectivul reformei este de a moderniza învățământul superior profesional în vederea tranziției verzi/durabile și a celei digitale și de a alinia programele la nevoile pieței forței de muncă și ale societății.</w:t>
      </w:r>
    </w:p>
    <w:p w14:paraId="512B67F0" w14:textId="7320C20A" w:rsidR="00FB628F" w:rsidRDefault="00D024B6">
      <w:pPr>
        <w:spacing w:line="240" w:lineRule="auto"/>
        <w:jc w:val="both"/>
        <w:rPr>
          <w:noProof/>
        </w:rPr>
      </w:pPr>
      <w:r>
        <w:rPr>
          <w:noProof/>
        </w:rPr>
        <w:t>Reforma constă în revizuirea a 67 de programe de învățământ superior profesional.</w:t>
      </w:r>
    </w:p>
    <w:p w14:paraId="1A7178CB" w14:textId="707890A6" w:rsidR="00FB628F" w:rsidRDefault="00D024B6">
      <w:pPr>
        <w:pStyle w:val="P68B1DB1-Normal5"/>
        <w:spacing w:line="240" w:lineRule="auto"/>
        <w:jc w:val="both"/>
        <w:rPr>
          <w:noProof/>
        </w:rPr>
      </w:pPr>
      <w:r>
        <w:rPr>
          <w:noProof/>
        </w:rPr>
        <w:t>Reforma C: Revizuirea programelor de educație și formare profesională (EFP)</w:t>
      </w:r>
    </w:p>
    <w:p w14:paraId="0E33CD1B" w14:textId="5C521262" w:rsidR="00FB628F" w:rsidRDefault="00D024B6">
      <w:pPr>
        <w:spacing w:line="240" w:lineRule="auto"/>
        <w:jc w:val="both"/>
        <w:rPr>
          <w:noProof/>
        </w:rPr>
      </w:pPr>
      <w:r>
        <w:rPr>
          <w:noProof/>
        </w:rPr>
        <w:t>Obiectivul reformei este de a facilita tranziția de la învățământul profesional la piața forței de muncă.</w:t>
      </w:r>
    </w:p>
    <w:p w14:paraId="7450319D" w14:textId="776E151B" w:rsidR="00FB628F" w:rsidRDefault="00D024B6">
      <w:pPr>
        <w:spacing w:line="240" w:lineRule="auto"/>
        <w:jc w:val="both"/>
        <w:rPr>
          <w:rFonts w:eastAsia="Times New Roman"/>
          <w:noProof/>
          <w:color w:val="D13438"/>
          <w:u w:val="single"/>
        </w:rPr>
      </w:pPr>
      <w:r>
        <w:rPr>
          <w:noProof/>
        </w:rPr>
        <w:t>Reforma constă în revizuirea programelor de educație și formare profesională (EFP) evaluate favorabil de ministerul responsabil cu educația.</w:t>
      </w:r>
    </w:p>
    <w:p w14:paraId="725D5AD9" w14:textId="7B2FE92B" w:rsidR="00FB628F" w:rsidRDefault="00D024B6">
      <w:pPr>
        <w:pStyle w:val="P68B1DB1-Normal5"/>
        <w:spacing w:line="240" w:lineRule="auto"/>
        <w:jc w:val="both"/>
        <w:rPr>
          <w:noProof/>
        </w:rPr>
      </w:pPr>
      <w:r>
        <w:rPr>
          <w:noProof/>
        </w:rPr>
        <w:t>Investiția E: Transformarea cuprinzătoare a educației verzi și digitale</w:t>
      </w:r>
    </w:p>
    <w:p w14:paraId="02732B5A" w14:textId="708958B1" w:rsidR="00FB628F" w:rsidRDefault="00D024B6">
      <w:pPr>
        <w:spacing w:line="240" w:lineRule="auto"/>
        <w:jc w:val="both"/>
        <w:rPr>
          <w:noProof/>
        </w:rPr>
      </w:pPr>
      <w:r>
        <w:rPr>
          <w:noProof/>
        </w:rPr>
        <w:t>Obiectivul investiției este de a consolida competențele digitale, competențele pentru dezvoltare durabilă sau alfabetizarea financiară a cadrelor didactice și a cursanților, de a alinia sistemele de învățământ la nevoile pieței forței de muncă și de a facilita tranziția către piața forței de muncă.</w:t>
      </w:r>
    </w:p>
    <w:p w14:paraId="5BBDC0DE" w14:textId="403F2BD6" w:rsidR="00FB628F" w:rsidRDefault="00D024B6">
      <w:pPr>
        <w:spacing w:line="240" w:lineRule="auto"/>
        <w:jc w:val="both"/>
        <w:rPr>
          <w:noProof/>
        </w:rPr>
      </w:pPr>
      <w:r>
        <w:rPr>
          <w:noProof/>
        </w:rPr>
        <w:t>Investiția constă în cursuri de formare în domeniul competențelor digitale și verzi și al alfabetizării financiare pentru profesioniștii din domeniul educației și formării; proiecte în domeniul competențelor digitale, al competențelor pentru dezvoltare durabilă, al alfabetizării financiare a cursanților sau pentru testarea noilor tehnologii ale informației și comunicațiilor (TIC) în educație; și programe de educație non-formală în domeniul alfabetizării financiare pentru adulți.</w:t>
      </w:r>
    </w:p>
    <w:p w14:paraId="199CF80A" w14:textId="3DC54279" w:rsidR="00FB628F" w:rsidRDefault="00D024B6">
      <w:pPr>
        <w:pStyle w:val="P68B1DB1-Normal5"/>
        <w:spacing w:line="240" w:lineRule="auto"/>
        <w:jc w:val="both"/>
        <w:rPr>
          <w:noProof/>
        </w:rPr>
      </w:pPr>
      <w:r>
        <w:rPr>
          <w:noProof/>
        </w:rPr>
        <w:t>Investiția F: Proiecte-pilot pentru reforma învățământului superior în vederea unei tranziții verzi și reziliente</w:t>
      </w:r>
    </w:p>
    <w:p w14:paraId="35E466FC" w14:textId="77777777" w:rsidR="00FB628F" w:rsidRDefault="00D024B6">
      <w:pPr>
        <w:spacing w:line="240" w:lineRule="auto"/>
        <w:jc w:val="both"/>
        <w:rPr>
          <w:noProof/>
        </w:rPr>
      </w:pPr>
      <w:r>
        <w:rPr>
          <w:noProof/>
        </w:rPr>
        <w:t>Obiectivul investiției este de a pregăti învățământul superior pentru creșterea cererii de competențe care să reflecte noile nevoi societale prin dezvoltarea și punerea în aplicare a unor abordări de învățare mai favorabile incluziunii și mai flexibile.</w:t>
      </w:r>
    </w:p>
    <w:p w14:paraId="164F92BD" w14:textId="5393F0A0" w:rsidR="00FB628F" w:rsidRDefault="00D024B6">
      <w:pPr>
        <w:spacing w:line="240" w:lineRule="auto"/>
        <w:jc w:val="both"/>
        <w:rPr>
          <w:noProof/>
        </w:rPr>
      </w:pPr>
      <w:r>
        <w:rPr>
          <w:noProof/>
        </w:rPr>
        <w:t>Investiția constă în realizarea de proiecte-pilot în sprijinul reînnoirii învățământului superior pentru o tranziție verde/durabilă și/sau digitală.</w:t>
      </w:r>
    </w:p>
    <w:p w14:paraId="41491E94" w14:textId="0062E7F5" w:rsidR="00FB628F" w:rsidRDefault="00D024B6">
      <w:pPr>
        <w:pStyle w:val="P68B1DB1-Normal5"/>
        <w:spacing w:line="240" w:lineRule="auto"/>
        <w:jc w:val="both"/>
        <w:rPr>
          <w:noProof/>
        </w:rPr>
      </w:pPr>
      <w:r>
        <w:rPr>
          <w:noProof/>
        </w:rPr>
        <w:t>Investiția G: Consolidarea cooperării dintre sistemul de învățământ și piața forței de muncă</w:t>
      </w:r>
    </w:p>
    <w:p w14:paraId="68E0F401" w14:textId="6D830DB4" w:rsidR="00FB628F" w:rsidRDefault="00D024B6">
      <w:pPr>
        <w:spacing w:line="240" w:lineRule="auto"/>
        <w:jc w:val="both"/>
        <w:rPr>
          <w:noProof/>
        </w:rPr>
      </w:pPr>
      <w:r>
        <w:rPr>
          <w:noProof/>
        </w:rPr>
        <w:t>Obiectivul investiției este de a alinia competențele dobândite în învățământul profesional secundar și în învățământul profesional la nevoile pieței forței de muncă.</w:t>
      </w:r>
    </w:p>
    <w:p w14:paraId="30527829" w14:textId="0A2C576B" w:rsidR="00FB628F" w:rsidRDefault="00D024B6">
      <w:pPr>
        <w:spacing w:line="240" w:lineRule="auto"/>
        <w:jc w:val="both"/>
        <w:rPr>
          <w:noProof/>
          <w:color w:val="006100"/>
          <w:sz w:val="18"/>
          <w:szCs w:val="18"/>
        </w:rPr>
      </w:pPr>
      <w:r>
        <w:rPr>
          <w:noProof/>
        </w:rPr>
        <w:t>Investiția constă în proiecte de formare a mentorilor.</w:t>
      </w:r>
    </w:p>
    <w:p w14:paraId="559F4219" w14:textId="26549806" w:rsidR="00FB628F" w:rsidRDefault="00D024B6">
      <w:pPr>
        <w:pStyle w:val="P68B1DB1-Normal5"/>
        <w:spacing w:line="240" w:lineRule="auto"/>
        <w:jc w:val="both"/>
        <w:rPr>
          <w:noProof/>
        </w:rPr>
      </w:pPr>
      <w:r>
        <w:rPr>
          <w:noProof/>
        </w:rPr>
        <w:t>Investiția H: Înverzirea infrastructurii educaționale în Slovenia</w:t>
      </w:r>
    </w:p>
    <w:p w14:paraId="59B78DD3" w14:textId="77777777" w:rsidR="00FB628F" w:rsidRDefault="00D024B6">
      <w:pPr>
        <w:spacing w:line="240" w:lineRule="auto"/>
        <w:jc w:val="both"/>
        <w:rPr>
          <w:noProof/>
        </w:rPr>
      </w:pPr>
      <w:r>
        <w:rPr>
          <w:noProof/>
        </w:rPr>
        <w:t>Obiectivul investiției este de a contribui la furnizarea unei infrastructuri educaționale mai moderne și mai ecologice.</w:t>
      </w:r>
    </w:p>
    <w:p w14:paraId="71C8C233" w14:textId="3FD624DC" w:rsidR="00FB628F" w:rsidRDefault="00D024B6">
      <w:pPr>
        <w:spacing w:line="240" w:lineRule="auto"/>
        <w:jc w:val="both"/>
        <w:rPr>
          <w:noProof/>
        </w:rPr>
      </w:pPr>
      <w:r>
        <w:rPr>
          <w:noProof/>
        </w:rPr>
        <w:t>Investiția constă în construirea sau renovarea a șapte instituții de învățământ.</w:t>
      </w:r>
    </w:p>
    <w:p w14:paraId="7093B59C" w14:textId="77777777" w:rsidR="00FB628F" w:rsidRDefault="00FB628F">
      <w:pPr>
        <w:spacing w:line="240" w:lineRule="auto"/>
        <w:jc w:val="both"/>
        <w:rPr>
          <w:noProof/>
        </w:rPr>
      </w:pPr>
    </w:p>
    <w:p w14:paraId="3DCF039B" w14:textId="24C0941D" w:rsidR="00FB628F" w:rsidRDefault="00FB628F">
      <w:pPr>
        <w:spacing w:line="240" w:lineRule="auto"/>
        <w:rPr>
          <w:noProof/>
        </w:rPr>
        <w:sectPr w:rsidR="00FB628F" w:rsidSect="00073927">
          <w:headerReference w:type="even" r:id="rId198"/>
          <w:headerReference w:type="default" r:id="rId199"/>
          <w:footerReference w:type="even" r:id="rId200"/>
          <w:footerReference w:type="default" r:id="rId201"/>
          <w:headerReference w:type="first" r:id="rId202"/>
          <w:footerReference w:type="first" r:id="rId203"/>
          <w:pgSz w:w="11907" w:h="16839"/>
          <w:pgMar w:top="1134" w:right="1134" w:bottom="1134" w:left="1134" w:header="567" w:footer="567" w:gutter="0"/>
          <w:cols w:space="720"/>
          <w:docGrid w:linePitch="326"/>
        </w:sectPr>
      </w:pPr>
    </w:p>
    <w:bookmarkEnd w:id="12"/>
    <w:p w14:paraId="47E98708" w14:textId="12AB3A98" w:rsidR="00FB628F" w:rsidRDefault="00D024B6">
      <w:pPr>
        <w:pStyle w:val="P68B1DB1-Normal4"/>
        <w:spacing w:line="240" w:lineRule="auto"/>
        <w:ind w:left="850"/>
        <w:jc w:val="both"/>
        <w:rPr>
          <w:noProof/>
        </w:rPr>
      </w:pPr>
      <w:r>
        <w:rPr>
          <w:noProof/>
        </w:rPr>
        <w:t xml:space="preserve">L.2. </w:t>
      </w:r>
      <w:r>
        <w:rPr>
          <w:noProof/>
        </w:rPr>
        <w:tab/>
        <w:t>Jaloane, ținte, indicatori și calendarul de monitorizare și implementare aplicabile sprijinului financiar nerambursabil</w:t>
      </w:r>
    </w:p>
    <w:tbl>
      <w:tblPr>
        <w:tblW w:w="15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984"/>
        <w:gridCol w:w="1843"/>
        <w:gridCol w:w="992"/>
        <w:gridCol w:w="851"/>
        <w:gridCol w:w="850"/>
        <w:gridCol w:w="851"/>
        <w:gridCol w:w="567"/>
        <w:gridCol w:w="4555"/>
      </w:tblGrid>
      <w:tr w:rsidR="00FB628F" w14:paraId="6D1F2267" w14:textId="77777777">
        <w:trPr>
          <w:trHeight w:val="927"/>
          <w:tblHeader/>
          <w:jc w:val="center"/>
        </w:trPr>
        <w:tc>
          <w:tcPr>
            <w:tcW w:w="562" w:type="dxa"/>
            <w:vMerge w:val="restart"/>
            <w:shd w:val="clear" w:color="auto" w:fill="BDD7EE"/>
            <w:vAlign w:val="center"/>
            <w:hideMark/>
          </w:tcPr>
          <w:p w14:paraId="6C19E025" w14:textId="1C125084" w:rsidR="00FB628F" w:rsidRDefault="00D024B6">
            <w:pPr>
              <w:pStyle w:val="P68B1DB1-Normal6"/>
              <w:spacing w:before="0" w:after="0" w:line="256" w:lineRule="auto"/>
              <w:jc w:val="center"/>
              <w:rPr>
                <w:rFonts w:eastAsia="Times New Roman"/>
                <w:noProof/>
              </w:rPr>
            </w:pPr>
            <w:r>
              <w:rPr>
                <w:noProof/>
              </w:rPr>
              <w:t>Număr Nu.</w:t>
            </w:r>
          </w:p>
        </w:tc>
        <w:tc>
          <w:tcPr>
            <w:tcW w:w="1560" w:type="dxa"/>
            <w:vMerge w:val="restart"/>
            <w:shd w:val="clear" w:color="auto" w:fill="BDD7EE"/>
            <w:vAlign w:val="center"/>
            <w:hideMark/>
          </w:tcPr>
          <w:p w14:paraId="37B8EDBE"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4C856711" w14:textId="77777777" w:rsidR="00FB628F" w:rsidRDefault="00D024B6">
            <w:pPr>
              <w:pStyle w:val="P68B1DB1-Normal6"/>
              <w:spacing w:before="0" w:after="0" w:line="256" w:lineRule="auto"/>
              <w:jc w:val="center"/>
              <w:rPr>
                <w:rFonts w:eastAsia="Times New Roman"/>
                <w:noProof/>
              </w:rPr>
            </w:pPr>
            <w:r>
              <w:rPr>
                <w:noProof/>
              </w:rPr>
              <w:t>Etapă/Obiectiv</w:t>
            </w:r>
          </w:p>
        </w:tc>
        <w:tc>
          <w:tcPr>
            <w:tcW w:w="1984" w:type="dxa"/>
            <w:vMerge w:val="restart"/>
            <w:shd w:val="clear" w:color="auto" w:fill="BDD7EE"/>
            <w:vAlign w:val="center"/>
            <w:hideMark/>
          </w:tcPr>
          <w:p w14:paraId="34CFD73C" w14:textId="77777777" w:rsidR="00FB628F" w:rsidRDefault="00D024B6">
            <w:pPr>
              <w:pStyle w:val="P68B1DB1-Normal6"/>
              <w:spacing w:before="0" w:after="0" w:line="256" w:lineRule="auto"/>
              <w:jc w:val="center"/>
              <w:rPr>
                <w:rFonts w:eastAsia="Times New Roman"/>
                <w:noProof/>
              </w:rPr>
            </w:pPr>
            <w:r>
              <w:rPr>
                <w:noProof/>
              </w:rPr>
              <w:t>Nume</w:t>
            </w:r>
          </w:p>
        </w:tc>
        <w:tc>
          <w:tcPr>
            <w:tcW w:w="1843" w:type="dxa"/>
            <w:vMerge w:val="restart"/>
            <w:shd w:val="clear" w:color="auto" w:fill="BDD7EE"/>
            <w:vAlign w:val="center"/>
            <w:hideMark/>
          </w:tcPr>
          <w:p w14:paraId="2480ED65" w14:textId="5E048F35" w:rsidR="00FB628F" w:rsidRDefault="00D024B6">
            <w:pPr>
              <w:pStyle w:val="P68B1DB1-Normal6"/>
              <w:spacing w:before="0" w:after="0" w:line="256" w:lineRule="auto"/>
              <w:jc w:val="center"/>
              <w:rPr>
                <w:rFonts w:eastAsia="Times New Roman"/>
                <w:noProof/>
              </w:rPr>
            </w:pPr>
            <w:r>
              <w:rPr>
                <w:noProof/>
              </w:rPr>
              <w:t>Indicatori calitativi (pentru obiectivele de etapă)</w:t>
            </w:r>
          </w:p>
        </w:tc>
        <w:tc>
          <w:tcPr>
            <w:tcW w:w="2693" w:type="dxa"/>
            <w:gridSpan w:val="3"/>
            <w:shd w:val="clear" w:color="auto" w:fill="BDD7EE"/>
            <w:vAlign w:val="center"/>
            <w:hideMark/>
          </w:tcPr>
          <w:p w14:paraId="011FF1F2" w14:textId="54C3981E" w:rsidR="00FB628F" w:rsidRDefault="00D024B6">
            <w:pPr>
              <w:pStyle w:val="P68B1DB1-Normal6"/>
              <w:spacing w:before="0" w:after="0" w:line="256" w:lineRule="auto"/>
              <w:jc w:val="center"/>
              <w:rPr>
                <w:rFonts w:eastAsia="Times New Roman"/>
                <w:noProof/>
              </w:rPr>
            </w:pPr>
            <w:r>
              <w:rPr>
                <w:noProof/>
              </w:rPr>
              <w:t>Indicatori cantitativi (pentru ținte)</w:t>
            </w:r>
          </w:p>
        </w:tc>
        <w:tc>
          <w:tcPr>
            <w:tcW w:w="1418" w:type="dxa"/>
            <w:gridSpan w:val="2"/>
            <w:shd w:val="clear" w:color="auto" w:fill="BDD7EE"/>
            <w:vAlign w:val="center"/>
            <w:hideMark/>
          </w:tcPr>
          <w:p w14:paraId="41917182"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4555" w:type="dxa"/>
            <w:vMerge w:val="restart"/>
            <w:shd w:val="clear" w:color="auto" w:fill="BDD7EE"/>
            <w:vAlign w:val="center"/>
            <w:hideMark/>
          </w:tcPr>
          <w:p w14:paraId="03BC6298"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48A516A4" w14:textId="77777777">
        <w:trPr>
          <w:trHeight w:val="331"/>
          <w:tblHeader/>
          <w:jc w:val="center"/>
        </w:trPr>
        <w:tc>
          <w:tcPr>
            <w:tcW w:w="562" w:type="dxa"/>
            <w:vMerge/>
            <w:vAlign w:val="center"/>
            <w:hideMark/>
          </w:tcPr>
          <w:p w14:paraId="5E77CAAB" w14:textId="77777777" w:rsidR="00FB628F" w:rsidRDefault="00FB628F">
            <w:pPr>
              <w:spacing w:before="0" w:after="0" w:line="256" w:lineRule="auto"/>
              <w:rPr>
                <w:rFonts w:eastAsia="Times New Roman"/>
                <w:b/>
                <w:noProof/>
                <w:sz w:val="18"/>
                <w:szCs w:val="18"/>
              </w:rPr>
            </w:pPr>
          </w:p>
        </w:tc>
        <w:tc>
          <w:tcPr>
            <w:tcW w:w="1560" w:type="dxa"/>
            <w:vMerge/>
            <w:vAlign w:val="center"/>
            <w:hideMark/>
          </w:tcPr>
          <w:p w14:paraId="34A6E8B3" w14:textId="77777777" w:rsidR="00FB628F" w:rsidRDefault="00FB628F">
            <w:pPr>
              <w:spacing w:before="0" w:after="0" w:line="256" w:lineRule="auto"/>
              <w:rPr>
                <w:rFonts w:eastAsia="Times New Roman"/>
                <w:b/>
                <w:noProof/>
                <w:sz w:val="18"/>
                <w:szCs w:val="18"/>
              </w:rPr>
            </w:pPr>
          </w:p>
        </w:tc>
        <w:tc>
          <w:tcPr>
            <w:tcW w:w="992" w:type="dxa"/>
            <w:vMerge/>
            <w:vAlign w:val="center"/>
            <w:hideMark/>
          </w:tcPr>
          <w:p w14:paraId="0239E80F" w14:textId="77777777" w:rsidR="00FB628F" w:rsidRDefault="00FB628F">
            <w:pPr>
              <w:spacing w:before="0" w:after="0" w:line="256" w:lineRule="auto"/>
              <w:rPr>
                <w:rFonts w:eastAsia="Times New Roman"/>
                <w:b/>
                <w:noProof/>
                <w:sz w:val="18"/>
                <w:szCs w:val="18"/>
              </w:rPr>
            </w:pPr>
          </w:p>
        </w:tc>
        <w:tc>
          <w:tcPr>
            <w:tcW w:w="1984" w:type="dxa"/>
            <w:vMerge/>
            <w:vAlign w:val="center"/>
            <w:hideMark/>
          </w:tcPr>
          <w:p w14:paraId="02883070" w14:textId="77777777" w:rsidR="00FB628F" w:rsidRDefault="00FB628F">
            <w:pPr>
              <w:spacing w:before="0" w:after="0" w:line="256" w:lineRule="auto"/>
              <w:rPr>
                <w:rFonts w:eastAsia="Times New Roman"/>
                <w:b/>
                <w:noProof/>
                <w:sz w:val="18"/>
                <w:szCs w:val="18"/>
              </w:rPr>
            </w:pPr>
          </w:p>
        </w:tc>
        <w:tc>
          <w:tcPr>
            <w:tcW w:w="1843" w:type="dxa"/>
            <w:vMerge/>
            <w:vAlign w:val="center"/>
            <w:hideMark/>
          </w:tcPr>
          <w:p w14:paraId="3DB6F9E1" w14:textId="77777777" w:rsidR="00FB628F" w:rsidRDefault="00FB628F">
            <w:pPr>
              <w:spacing w:before="0" w:after="0" w:line="256" w:lineRule="auto"/>
              <w:rPr>
                <w:rFonts w:eastAsia="Times New Roman"/>
                <w:b/>
                <w:noProof/>
                <w:sz w:val="18"/>
                <w:szCs w:val="18"/>
              </w:rPr>
            </w:pPr>
          </w:p>
        </w:tc>
        <w:tc>
          <w:tcPr>
            <w:tcW w:w="992" w:type="dxa"/>
            <w:shd w:val="clear" w:color="auto" w:fill="BDD7EE"/>
            <w:vAlign w:val="center"/>
            <w:hideMark/>
          </w:tcPr>
          <w:p w14:paraId="2F9CF843"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851" w:type="dxa"/>
            <w:shd w:val="clear" w:color="auto" w:fill="BDD7EE"/>
            <w:vAlign w:val="center"/>
            <w:hideMark/>
          </w:tcPr>
          <w:p w14:paraId="33ECF822"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850" w:type="dxa"/>
            <w:shd w:val="clear" w:color="auto" w:fill="BDD7EE"/>
            <w:vAlign w:val="center"/>
            <w:hideMark/>
          </w:tcPr>
          <w:p w14:paraId="24F8095E"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851" w:type="dxa"/>
            <w:shd w:val="clear" w:color="auto" w:fill="BDD7EE"/>
            <w:vAlign w:val="center"/>
            <w:hideMark/>
          </w:tcPr>
          <w:p w14:paraId="5A8C2CE5" w14:textId="77777777" w:rsidR="00FB628F" w:rsidRDefault="00D024B6">
            <w:pPr>
              <w:pStyle w:val="P68B1DB1-Normal6"/>
              <w:spacing w:before="0" w:after="0" w:line="256" w:lineRule="auto"/>
              <w:jc w:val="center"/>
              <w:rPr>
                <w:rFonts w:eastAsia="Times New Roman"/>
                <w:noProof/>
              </w:rPr>
            </w:pPr>
            <w:r>
              <w:rPr>
                <w:noProof/>
              </w:rPr>
              <w:t>Trimestru</w:t>
            </w:r>
          </w:p>
        </w:tc>
        <w:tc>
          <w:tcPr>
            <w:tcW w:w="567" w:type="dxa"/>
            <w:shd w:val="clear" w:color="auto" w:fill="BDD7EE"/>
            <w:vAlign w:val="center"/>
            <w:hideMark/>
          </w:tcPr>
          <w:p w14:paraId="4EA32D8C" w14:textId="77777777" w:rsidR="00FB628F" w:rsidRDefault="00D024B6">
            <w:pPr>
              <w:pStyle w:val="P68B1DB1-Normal6"/>
              <w:spacing w:before="0" w:after="0" w:line="256" w:lineRule="auto"/>
              <w:jc w:val="center"/>
              <w:rPr>
                <w:rFonts w:eastAsia="Times New Roman"/>
                <w:noProof/>
              </w:rPr>
            </w:pPr>
            <w:r>
              <w:rPr>
                <w:noProof/>
              </w:rPr>
              <w:t>Anul</w:t>
            </w:r>
          </w:p>
        </w:tc>
        <w:tc>
          <w:tcPr>
            <w:tcW w:w="4555" w:type="dxa"/>
            <w:vMerge/>
            <w:vAlign w:val="center"/>
            <w:hideMark/>
          </w:tcPr>
          <w:p w14:paraId="65174453" w14:textId="77777777" w:rsidR="00FB628F" w:rsidRDefault="00FB628F">
            <w:pPr>
              <w:spacing w:before="0" w:after="0" w:line="256" w:lineRule="auto"/>
              <w:rPr>
                <w:rFonts w:eastAsia="Times New Roman"/>
                <w:b/>
                <w:noProof/>
                <w:sz w:val="18"/>
                <w:szCs w:val="18"/>
              </w:rPr>
            </w:pPr>
          </w:p>
        </w:tc>
      </w:tr>
      <w:tr w:rsidR="00FB628F" w14:paraId="01E94732" w14:textId="77777777">
        <w:trPr>
          <w:trHeight w:val="309"/>
          <w:jc w:val="center"/>
        </w:trPr>
        <w:tc>
          <w:tcPr>
            <w:tcW w:w="562" w:type="dxa"/>
            <w:shd w:val="clear" w:color="auto" w:fill="C6EFCE"/>
            <w:noWrap/>
          </w:tcPr>
          <w:p w14:paraId="00628067" w14:textId="77777777" w:rsidR="00FB628F" w:rsidRDefault="00D024B6">
            <w:pPr>
              <w:pStyle w:val="P68B1DB1-Normal7"/>
              <w:spacing w:before="0" w:after="0" w:line="256" w:lineRule="auto"/>
              <w:jc w:val="center"/>
              <w:rPr>
                <w:rFonts w:eastAsia="Times New Roman"/>
                <w:noProof/>
              </w:rPr>
            </w:pPr>
            <w:r>
              <w:rPr>
                <w:noProof/>
              </w:rPr>
              <w:t>156</w:t>
            </w:r>
          </w:p>
        </w:tc>
        <w:tc>
          <w:tcPr>
            <w:tcW w:w="1560" w:type="dxa"/>
            <w:shd w:val="clear" w:color="auto" w:fill="C6EFCE"/>
            <w:noWrap/>
          </w:tcPr>
          <w:p w14:paraId="5DE49555" w14:textId="77777777" w:rsidR="00FB628F" w:rsidRDefault="00D024B6">
            <w:pPr>
              <w:pStyle w:val="P68B1DB1-Normal7"/>
              <w:spacing w:before="0" w:after="0" w:line="256" w:lineRule="auto"/>
              <w:rPr>
                <w:rFonts w:eastAsia="Times New Roman"/>
                <w:noProof/>
              </w:rPr>
            </w:pPr>
            <w:r>
              <w:rPr>
                <w:noProof/>
              </w:rPr>
              <w:t>A: Renovarea sistemului de învățământ pentru tranziția verde și cea digitală</w:t>
            </w:r>
          </w:p>
        </w:tc>
        <w:tc>
          <w:tcPr>
            <w:tcW w:w="992" w:type="dxa"/>
            <w:shd w:val="clear" w:color="auto" w:fill="C6EFCE"/>
            <w:noWrap/>
          </w:tcPr>
          <w:p w14:paraId="2541B446" w14:textId="68314777" w:rsidR="00FB628F" w:rsidRDefault="00D024B6">
            <w:pPr>
              <w:pStyle w:val="P68B1DB1-Normal7"/>
              <w:spacing w:before="0" w:after="0" w:line="256" w:lineRule="auto"/>
              <w:rPr>
                <w:rFonts w:eastAsia="Times New Roman"/>
                <w:noProof/>
              </w:rPr>
            </w:pPr>
            <w:r>
              <w:rPr>
                <w:noProof/>
              </w:rPr>
              <w:t>Etapă</w:t>
            </w:r>
          </w:p>
        </w:tc>
        <w:tc>
          <w:tcPr>
            <w:tcW w:w="1984" w:type="dxa"/>
            <w:shd w:val="clear" w:color="auto" w:fill="C6EFCE"/>
            <w:noWrap/>
          </w:tcPr>
          <w:p w14:paraId="64ADB3D9" w14:textId="5D18D610" w:rsidR="00FB628F" w:rsidRDefault="00D024B6">
            <w:pPr>
              <w:pStyle w:val="P68B1DB1-Normal7"/>
              <w:spacing w:before="0" w:after="0" w:line="256" w:lineRule="auto"/>
              <w:rPr>
                <w:rFonts w:eastAsia="Times New Roman"/>
                <w:noProof/>
              </w:rPr>
            </w:pPr>
            <w:r>
              <w:rPr>
                <w:noProof/>
              </w:rPr>
              <w:t>Programe de învățământ revizuite pentru educația și îngrijirea copiilor preșcolari, școlile primare și secundare</w:t>
            </w:r>
          </w:p>
        </w:tc>
        <w:tc>
          <w:tcPr>
            <w:tcW w:w="1843" w:type="dxa"/>
            <w:shd w:val="clear" w:color="auto" w:fill="C6EFCE"/>
            <w:noWrap/>
          </w:tcPr>
          <w:p w14:paraId="76D9848A" w14:textId="57B19B97" w:rsidR="00FB628F" w:rsidRDefault="00D024B6">
            <w:pPr>
              <w:pStyle w:val="P68B1DB1-Normal7"/>
              <w:spacing w:before="0" w:line="240" w:lineRule="auto"/>
              <w:jc w:val="both"/>
              <w:rPr>
                <w:rFonts w:eastAsia="Times New Roman"/>
                <w:noProof/>
              </w:rPr>
            </w:pPr>
            <w:r>
              <w:rPr>
                <w:noProof/>
              </w:rPr>
              <w:t>Adoptarea deciziei privind programele de învățământ revizuite</w:t>
            </w:r>
          </w:p>
        </w:tc>
        <w:tc>
          <w:tcPr>
            <w:tcW w:w="992" w:type="dxa"/>
            <w:shd w:val="clear" w:color="auto" w:fill="C6EFCE"/>
            <w:noWrap/>
          </w:tcPr>
          <w:p w14:paraId="11BE93E1" w14:textId="15CDDF46"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573BC806" w14:textId="15FB448B" w:rsidR="00FB628F" w:rsidRDefault="00FB628F">
            <w:pPr>
              <w:spacing w:before="0" w:after="0" w:line="256" w:lineRule="auto"/>
              <w:jc w:val="center"/>
              <w:rPr>
                <w:rFonts w:eastAsia="Times New Roman"/>
                <w:noProof/>
                <w:color w:val="006100"/>
                <w:sz w:val="18"/>
                <w:szCs w:val="18"/>
              </w:rPr>
            </w:pPr>
          </w:p>
        </w:tc>
        <w:tc>
          <w:tcPr>
            <w:tcW w:w="850" w:type="dxa"/>
            <w:shd w:val="clear" w:color="auto" w:fill="C6EFCE"/>
            <w:noWrap/>
          </w:tcPr>
          <w:p w14:paraId="2B756B3E" w14:textId="6381573E"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529FF3ED" w14:textId="69937B8E" w:rsidR="00FB628F" w:rsidRDefault="00590A15">
            <w:pPr>
              <w:pStyle w:val="P68B1DB1-Normal7"/>
              <w:spacing w:before="0" w:after="0" w:line="256" w:lineRule="auto"/>
              <w:jc w:val="center"/>
              <w:rPr>
                <w:rFonts w:eastAsia="Times New Roman"/>
                <w:noProof/>
              </w:rPr>
            </w:pPr>
            <w:r>
              <w:rPr>
                <w:noProof/>
              </w:rPr>
              <w:t>T4</w:t>
            </w:r>
          </w:p>
        </w:tc>
        <w:tc>
          <w:tcPr>
            <w:tcW w:w="567" w:type="dxa"/>
            <w:shd w:val="clear" w:color="auto" w:fill="C6EFCE"/>
            <w:noWrap/>
          </w:tcPr>
          <w:p w14:paraId="5D5DB319" w14:textId="3FF6E25C" w:rsidR="00FB628F" w:rsidRDefault="00D024B6">
            <w:pPr>
              <w:pStyle w:val="P68B1DB1-Normal7"/>
              <w:spacing w:before="0" w:after="0" w:line="256" w:lineRule="auto"/>
              <w:jc w:val="center"/>
              <w:rPr>
                <w:rFonts w:eastAsia="Times New Roman"/>
                <w:noProof/>
              </w:rPr>
            </w:pPr>
            <w:r>
              <w:rPr>
                <w:noProof/>
              </w:rPr>
              <w:t>2025</w:t>
            </w:r>
          </w:p>
        </w:tc>
        <w:tc>
          <w:tcPr>
            <w:tcW w:w="4555" w:type="dxa"/>
            <w:shd w:val="clear" w:color="auto" w:fill="C6EFCE"/>
            <w:noWrap/>
          </w:tcPr>
          <w:p w14:paraId="73042AC2" w14:textId="36DBEEBD" w:rsidR="00FB628F" w:rsidRDefault="00D024B6">
            <w:pPr>
              <w:pStyle w:val="P68B1DB1-Normal7"/>
              <w:spacing w:before="0" w:after="0" w:line="256" w:lineRule="auto"/>
              <w:rPr>
                <w:rFonts w:eastAsia="Times New Roman"/>
                <w:noProof/>
              </w:rPr>
            </w:pPr>
            <w:r>
              <w:rPr>
                <w:noProof/>
              </w:rPr>
              <w:t>Jalonul se referă la programa de învățământ revizuită. Programele de învățământ sunt revizuite în ceea ce privește cel puțin unul dintre cele trei domenii: competențe digitale, competențe pentru dezvoltare durabilă sau alfabetizare financiară.</w:t>
            </w:r>
          </w:p>
        </w:tc>
      </w:tr>
      <w:tr w:rsidR="00FB628F" w14:paraId="4DF07A45" w14:textId="77777777">
        <w:trPr>
          <w:trHeight w:val="309"/>
          <w:jc w:val="center"/>
        </w:trPr>
        <w:tc>
          <w:tcPr>
            <w:tcW w:w="562" w:type="dxa"/>
            <w:shd w:val="clear" w:color="auto" w:fill="C6EFCE"/>
            <w:noWrap/>
          </w:tcPr>
          <w:p w14:paraId="6D5D003C" w14:textId="77777777" w:rsidR="00FB628F" w:rsidRDefault="00D024B6">
            <w:pPr>
              <w:pStyle w:val="P68B1DB1-Normal7"/>
              <w:spacing w:before="0" w:after="0" w:line="256" w:lineRule="auto"/>
              <w:jc w:val="center"/>
              <w:rPr>
                <w:rFonts w:eastAsia="Times New Roman"/>
                <w:noProof/>
              </w:rPr>
            </w:pPr>
            <w:r>
              <w:rPr>
                <w:noProof/>
              </w:rPr>
              <w:t>157</w:t>
            </w:r>
          </w:p>
        </w:tc>
        <w:tc>
          <w:tcPr>
            <w:tcW w:w="1560" w:type="dxa"/>
            <w:shd w:val="clear" w:color="auto" w:fill="C6EFCE"/>
            <w:noWrap/>
          </w:tcPr>
          <w:p w14:paraId="23DEEB0C" w14:textId="77777777" w:rsidR="00FB628F" w:rsidRDefault="00D024B6">
            <w:pPr>
              <w:pStyle w:val="P68B1DB1-Normal7"/>
              <w:spacing w:before="0" w:after="0" w:line="256" w:lineRule="auto"/>
              <w:rPr>
                <w:rFonts w:eastAsia="Times New Roman"/>
                <w:noProof/>
              </w:rPr>
            </w:pPr>
            <w:r>
              <w:rPr>
                <w:noProof/>
              </w:rPr>
              <w:t>E: Transformarea cuprinzătoare a educației verzi și digitale</w:t>
            </w:r>
          </w:p>
        </w:tc>
        <w:tc>
          <w:tcPr>
            <w:tcW w:w="992" w:type="dxa"/>
            <w:shd w:val="clear" w:color="auto" w:fill="C6EFCE"/>
            <w:noWrap/>
          </w:tcPr>
          <w:p w14:paraId="39EBEF78" w14:textId="77777777" w:rsidR="00FB628F" w:rsidRDefault="00D024B6">
            <w:pPr>
              <w:pStyle w:val="P68B1DB1-Normal7"/>
              <w:spacing w:before="0" w:after="0" w:line="256" w:lineRule="auto"/>
              <w:rPr>
                <w:rFonts w:eastAsia="Times New Roman"/>
                <w:noProof/>
              </w:rPr>
            </w:pPr>
            <w:r>
              <w:rPr>
                <w:noProof/>
              </w:rPr>
              <w:t>Țintă</w:t>
            </w:r>
          </w:p>
        </w:tc>
        <w:tc>
          <w:tcPr>
            <w:tcW w:w="1984" w:type="dxa"/>
            <w:shd w:val="clear" w:color="auto" w:fill="C6EFCE"/>
            <w:noWrap/>
          </w:tcPr>
          <w:p w14:paraId="2B4EACB5" w14:textId="77777777" w:rsidR="00FB628F" w:rsidRDefault="00D024B6">
            <w:pPr>
              <w:pStyle w:val="P68B1DB1-Normal7"/>
              <w:spacing w:before="0" w:after="0" w:line="256" w:lineRule="auto"/>
              <w:rPr>
                <w:rFonts w:eastAsia="Times New Roman"/>
                <w:noProof/>
              </w:rPr>
            </w:pPr>
            <w:r>
              <w:rPr>
                <w:noProof/>
              </w:rPr>
              <w:t>Profesioniști și manageri care au absolvit cursuri de formare în domeniul competențelor digitale și de dezvoltare durabilă</w:t>
            </w:r>
          </w:p>
        </w:tc>
        <w:tc>
          <w:tcPr>
            <w:tcW w:w="1843" w:type="dxa"/>
            <w:shd w:val="clear" w:color="auto" w:fill="C6EFCE"/>
            <w:noWrap/>
          </w:tcPr>
          <w:p w14:paraId="044454A1" w14:textId="77777777" w:rsidR="00FB628F" w:rsidRDefault="00D024B6">
            <w:pPr>
              <w:pStyle w:val="P68B1DB1-Normal7"/>
              <w:spacing w:line="240" w:lineRule="auto"/>
              <w:jc w:val="both"/>
              <w:rPr>
                <w:rFonts w:eastAsia="Times New Roman"/>
                <w:noProof/>
              </w:rPr>
            </w:pPr>
            <w:r>
              <w:rPr>
                <w:noProof/>
              </w:rPr>
              <w:t> </w:t>
            </w:r>
          </w:p>
        </w:tc>
        <w:tc>
          <w:tcPr>
            <w:tcW w:w="992" w:type="dxa"/>
            <w:shd w:val="clear" w:color="auto" w:fill="C6EFCE"/>
            <w:noWrap/>
          </w:tcPr>
          <w:p w14:paraId="4C6F52CB" w14:textId="77777777" w:rsidR="00FB628F" w:rsidRDefault="00D024B6">
            <w:pPr>
              <w:pStyle w:val="P68B1DB1-Normal7"/>
              <w:spacing w:before="0" w:after="0" w:line="256" w:lineRule="auto"/>
              <w:jc w:val="center"/>
              <w:rPr>
                <w:rFonts w:eastAsia="Times New Roman"/>
                <w:noProof/>
              </w:rPr>
            </w:pPr>
            <w:r>
              <w:rPr>
                <w:noProof/>
              </w:rPr>
              <w:t>Număr</w:t>
            </w:r>
          </w:p>
        </w:tc>
        <w:tc>
          <w:tcPr>
            <w:tcW w:w="851" w:type="dxa"/>
            <w:shd w:val="clear" w:color="auto" w:fill="C6EFCE"/>
            <w:noWrap/>
          </w:tcPr>
          <w:p w14:paraId="65C81953" w14:textId="77777777" w:rsidR="00FB628F" w:rsidRDefault="00D024B6">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48806E5A" w14:textId="683CF91A" w:rsidR="00FB628F" w:rsidRDefault="00D024B6">
            <w:pPr>
              <w:pStyle w:val="P68B1DB1-Normal7"/>
              <w:spacing w:before="0" w:after="0" w:line="256" w:lineRule="auto"/>
              <w:jc w:val="center"/>
              <w:rPr>
                <w:noProof/>
              </w:rPr>
            </w:pPr>
            <w:r>
              <w:rPr>
                <w:noProof/>
              </w:rPr>
              <w:t>16 000</w:t>
            </w:r>
          </w:p>
        </w:tc>
        <w:tc>
          <w:tcPr>
            <w:tcW w:w="851" w:type="dxa"/>
            <w:shd w:val="clear" w:color="auto" w:fill="C6EFCE"/>
            <w:noWrap/>
          </w:tcPr>
          <w:p w14:paraId="02164D70" w14:textId="3D7744EC"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2CA573E4" w14:textId="77777777" w:rsidR="00FB628F" w:rsidRDefault="00D024B6">
            <w:pPr>
              <w:pStyle w:val="P68B1DB1-Normal7"/>
              <w:spacing w:before="0" w:after="0" w:line="256" w:lineRule="auto"/>
              <w:jc w:val="center"/>
              <w:rPr>
                <w:rFonts w:eastAsia="Times New Roman"/>
                <w:noProof/>
              </w:rPr>
            </w:pPr>
            <w:r>
              <w:rPr>
                <w:noProof/>
              </w:rPr>
              <w:t>2024</w:t>
            </w:r>
          </w:p>
        </w:tc>
        <w:tc>
          <w:tcPr>
            <w:tcW w:w="4555" w:type="dxa"/>
            <w:shd w:val="clear" w:color="auto" w:fill="C6EFCE"/>
            <w:noWrap/>
          </w:tcPr>
          <w:p w14:paraId="74E69BB6" w14:textId="53AACA98" w:rsidR="00FB628F" w:rsidRDefault="00D024B6">
            <w:pPr>
              <w:pStyle w:val="P68B1DB1-Normal7"/>
              <w:spacing w:before="0" w:after="0" w:line="256" w:lineRule="auto"/>
              <w:rPr>
                <w:rFonts w:eastAsia="Times New Roman"/>
                <w:noProof/>
              </w:rPr>
            </w:pPr>
            <w:r>
              <w:rPr>
                <w:noProof/>
              </w:rPr>
              <w:t>Formarea profesioniștilor și a managerilor din domeniul educației și formării, efectuată de furnizori în conformitate cu Normele privind selectarea și cofinanțarea programelor de educație și formare continuă pentru profesioniștii din domeniul educației și formării, consolidează competențele digitale, competențele pentru dezvoltare durabilă și alfabetizarea financiară. Se preconizează că cursurile de formare vor dura, în medie, 4.6 zile educaționale.</w:t>
            </w:r>
          </w:p>
        </w:tc>
      </w:tr>
      <w:tr w:rsidR="00FB628F" w14:paraId="096531BA" w14:textId="77777777">
        <w:trPr>
          <w:trHeight w:val="309"/>
          <w:jc w:val="center"/>
        </w:trPr>
        <w:tc>
          <w:tcPr>
            <w:tcW w:w="562" w:type="dxa"/>
            <w:shd w:val="clear" w:color="auto" w:fill="C6EFCE"/>
            <w:noWrap/>
          </w:tcPr>
          <w:p w14:paraId="16539FE0" w14:textId="1E9CA8FE" w:rsidR="00FB628F" w:rsidRDefault="00D024B6">
            <w:pPr>
              <w:pStyle w:val="P68B1DB1-Normal7"/>
              <w:spacing w:before="0" w:after="0" w:line="256" w:lineRule="auto"/>
              <w:jc w:val="center"/>
              <w:rPr>
                <w:noProof/>
              </w:rPr>
            </w:pPr>
            <w:r>
              <w:rPr>
                <w:noProof/>
              </w:rPr>
              <w:t>158a</w:t>
            </w:r>
          </w:p>
        </w:tc>
        <w:tc>
          <w:tcPr>
            <w:tcW w:w="1560" w:type="dxa"/>
            <w:shd w:val="clear" w:color="auto" w:fill="C6EFCE"/>
            <w:noWrap/>
          </w:tcPr>
          <w:p w14:paraId="21290920" w14:textId="2F6B37B9" w:rsidR="00FB628F" w:rsidRDefault="00D024B6">
            <w:pPr>
              <w:pStyle w:val="P68B1DB1-Normal7"/>
              <w:spacing w:before="0" w:after="0" w:line="256" w:lineRule="auto"/>
              <w:rPr>
                <w:noProof/>
              </w:rPr>
            </w:pPr>
            <w:r>
              <w:rPr>
                <w:noProof/>
              </w:rPr>
              <w:t>E: Transformarea cuprinzătoare a educației verzi și digitale</w:t>
            </w:r>
          </w:p>
        </w:tc>
        <w:tc>
          <w:tcPr>
            <w:tcW w:w="992" w:type="dxa"/>
            <w:shd w:val="clear" w:color="auto" w:fill="C6EFCE"/>
            <w:noWrap/>
          </w:tcPr>
          <w:p w14:paraId="3E4FE5AB" w14:textId="092B313C" w:rsidR="00FB628F" w:rsidRDefault="00D024B6">
            <w:pPr>
              <w:pStyle w:val="P68B1DB1-Normal7"/>
              <w:spacing w:before="0" w:after="0" w:line="256" w:lineRule="auto"/>
              <w:rPr>
                <w:noProof/>
              </w:rPr>
            </w:pPr>
            <w:r>
              <w:rPr>
                <w:noProof/>
              </w:rPr>
              <w:t>Țintă</w:t>
            </w:r>
          </w:p>
        </w:tc>
        <w:tc>
          <w:tcPr>
            <w:tcW w:w="1984" w:type="dxa"/>
            <w:shd w:val="clear" w:color="auto" w:fill="C6EFCE"/>
            <w:noWrap/>
          </w:tcPr>
          <w:p w14:paraId="1A2AB12F" w14:textId="59232F1A" w:rsidR="00FB628F" w:rsidRDefault="00D024B6">
            <w:pPr>
              <w:pStyle w:val="P68B1DB1-Normal7"/>
              <w:spacing w:before="0" w:after="0" w:line="256" w:lineRule="auto"/>
              <w:rPr>
                <w:noProof/>
              </w:rPr>
            </w:pPr>
            <w:r>
              <w:rPr>
                <w:noProof/>
              </w:rPr>
              <w:t>Proiecte pentru competențele digitale, de dezvoltare durabilă și de alfabetizare financiară ale cursanților</w:t>
            </w:r>
          </w:p>
        </w:tc>
        <w:tc>
          <w:tcPr>
            <w:tcW w:w="1843" w:type="dxa"/>
            <w:shd w:val="clear" w:color="auto" w:fill="C6EFCE"/>
            <w:noWrap/>
          </w:tcPr>
          <w:p w14:paraId="72DC064D" w14:textId="662E23BE" w:rsidR="00FB628F" w:rsidRDefault="00FB628F">
            <w:pPr>
              <w:spacing w:before="0" w:after="0" w:line="256" w:lineRule="auto"/>
              <w:rPr>
                <w:noProof/>
                <w:color w:val="006100"/>
                <w:sz w:val="18"/>
                <w:szCs w:val="18"/>
              </w:rPr>
            </w:pPr>
          </w:p>
        </w:tc>
        <w:tc>
          <w:tcPr>
            <w:tcW w:w="992" w:type="dxa"/>
            <w:shd w:val="clear" w:color="auto" w:fill="C6EFCE"/>
            <w:noWrap/>
          </w:tcPr>
          <w:p w14:paraId="7DEABAF2" w14:textId="04F40E11" w:rsidR="00FB628F" w:rsidRDefault="00D024B6">
            <w:pPr>
              <w:pStyle w:val="P68B1DB1-Normal7"/>
              <w:spacing w:before="0" w:after="0" w:line="256" w:lineRule="auto"/>
              <w:jc w:val="center"/>
              <w:rPr>
                <w:noProof/>
              </w:rPr>
            </w:pPr>
            <w:r>
              <w:rPr>
                <w:noProof/>
              </w:rPr>
              <w:t>Număr</w:t>
            </w:r>
          </w:p>
        </w:tc>
        <w:tc>
          <w:tcPr>
            <w:tcW w:w="851" w:type="dxa"/>
            <w:shd w:val="clear" w:color="auto" w:fill="C6EFCE"/>
            <w:noWrap/>
          </w:tcPr>
          <w:p w14:paraId="3112C33C" w14:textId="2F9DA605" w:rsidR="00FB628F" w:rsidRDefault="00D024B6">
            <w:pPr>
              <w:pStyle w:val="P68B1DB1-Normal7"/>
              <w:spacing w:before="0" w:after="0" w:line="256" w:lineRule="auto"/>
              <w:jc w:val="center"/>
              <w:rPr>
                <w:noProof/>
              </w:rPr>
            </w:pPr>
            <w:r>
              <w:rPr>
                <w:noProof/>
              </w:rPr>
              <w:t>0</w:t>
            </w:r>
          </w:p>
        </w:tc>
        <w:tc>
          <w:tcPr>
            <w:tcW w:w="850" w:type="dxa"/>
            <w:shd w:val="clear" w:color="auto" w:fill="C6EFCE"/>
            <w:noWrap/>
          </w:tcPr>
          <w:p w14:paraId="37D8AF3C" w14:textId="53CBCD52" w:rsidR="00FB628F" w:rsidRDefault="00D024B6">
            <w:pPr>
              <w:pStyle w:val="P68B1DB1-Normal7"/>
              <w:spacing w:before="0" w:after="0" w:line="256" w:lineRule="auto"/>
              <w:jc w:val="center"/>
              <w:rPr>
                <w:noProof/>
              </w:rPr>
            </w:pPr>
            <w:r>
              <w:rPr>
                <w:noProof/>
              </w:rPr>
              <w:t>14</w:t>
            </w:r>
          </w:p>
        </w:tc>
        <w:tc>
          <w:tcPr>
            <w:tcW w:w="851" w:type="dxa"/>
            <w:shd w:val="clear" w:color="auto" w:fill="C6EFCE"/>
            <w:noWrap/>
          </w:tcPr>
          <w:p w14:paraId="0EC773DB" w14:textId="2C144155" w:rsidR="00FB628F" w:rsidRDefault="00590A15">
            <w:pPr>
              <w:pStyle w:val="P68B1DB1-Normal7"/>
              <w:spacing w:before="0" w:after="0" w:line="256" w:lineRule="auto"/>
              <w:jc w:val="center"/>
              <w:rPr>
                <w:noProof/>
              </w:rPr>
            </w:pPr>
            <w:r>
              <w:rPr>
                <w:noProof/>
              </w:rPr>
              <w:t>T2</w:t>
            </w:r>
          </w:p>
        </w:tc>
        <w:tc>
          <w:tcPr>
            <w:tcW w:w="567" w:type="dxa"/>
            <w:shd w:val="clear" w:color="auto" w:fill="C6EFCE"/>
            <w:noWrap/>
          </w:tcPr>
          <w:p w14:paraId="14B450FC" w14:textId="06514EA7" w:rsidR="00FB628F" w:rsidRDefault="00D024B6">
            <w:pPr>
              <w:pStyle w:val="P68B1DB1-Normal7"/>
              <w:spacing w:before="0" w:after="0" w:line="256" w:lineRule="auto"/>
              <w:jc w:val="center"/>
              <w:rPr>
                <w:noProof/>
              </w:rPr>
            </w:pPr>
            <w:r>
              <w:rPr>
                <w:noProof/>
              </w:rPr>
              <w:t>2026</w:t>
            </w:r>
          </w:p>
        </w:tc>
        <w:tc>
          <w:tcPr>
            <w:tcW w:w="4555" w:type="dxa"/>
            <w:shd w:val="clear" w:color="auto" w:fill="C6EFCE"/>
            <w:noWrap/>
          </w:tcPr>
          <w:p w14:paraId="64937E67" w14:textId="3EF04A52" w:rsidR="00FB628F" w:rsidRDefault="00D024B6">
            <w:pPr>
              <w:pStyle w:val="P68B1DB1-Normal7"/>
              <w:spacing w:before="0" w:after="0" w:line="256" w:lineRule="auto"/>
              <w:rPr>
                <w:noProof/>
              </w:rPr>
            </w:pPr>
            <w:r>
              <w:rPr>
                <w:noProof/>
              </w:rPr>
              <w:t>Realizarea a 14 proiecte în domeniul competențelor digitale sau al competențelor pentru dezvoltarea durabilă sau alfabetizarea financiară a cursanților sau testarea noilor tehnologii ale informației și comunicațiilor (TIC) în educație.</w:t>
            </w:r>
          </w:p>
        </w:tc>
      </w:tr>
      <w:tr w:rsidR="00FB628F" w14:paraId="6C1D1A3D" w14:textId="77777777">
        <w:trPr>
          <w:trHeight w:val="309"/>
          <w:jc w:val="center"/>
        </w:trPr>
        <w:tc>
          <w:tcPr>
            <w:tcW w:w="562" w:type="dxa"/>
            <w:shd w:val="clear" w:color="auto" w:fill="C6EFCE"/>
            <w:noWrap/>
          </w:tcPr>
          <w:p w14:paraId="6FBBC7AD" w14:textId="2E62A14D" w:rsidR="00FB628F" w:rsidRDefault="00D024B6">
            <w:pPr>
              <w:pStyle w:val="P68B1DB1-Normal7"/>
              <w:spacing w:before="0" w:after="0" w:line="256" w:lineRule="auto"/>
              <w:jc w:val="center"/>
              <w:rPr>
                <w:noProof/>
              </w:rPr>
            </w:pPr>
            <w:r>
              <w:rPr>
                <w:noProof/>
              </w:rPr>
              <w:t>158c</w:t>
            </w:r>
          </w:p>
        </w:tc>
        <w:tc>
          <w:tcPr>
            <w:tcW w:w="1560" w:type="dxa"/>
            <w:shd w:val="clear" w:color="auto" w:fill="C6EFCE"/>
            <w:noWrap/>
          </w:tcPr>
          <w:p w14:paraId="11E8283E" w14:textId="360CCC44" w:rsidR="00FB628F" w:rsidRDefault="00D024B6">
            <w:pPr>
              <w:pStyle w:val="P68B1DB1-Normal7"/>
              <w:spacing w:before="0" w:after="0" w:line="256" w:lineRule="auto"/>
              <w:rPr>
                <w:noProof/>
              </w:rPr>
            </w:pPr>
            <w:r>
              <w:rPr>
                <w:noProof/>
              </w:rPr>
              <w:t>E: Transformarea cuprinzătoare a educației verzi și digitale</w:t>
            </w:r>
          </w:p>
        </w:tc>
        <w:tc>
          <w:tcPr>
            <w:tcW w:w="992" w:type="dxa"/>
            <w:shd w:val="clear" w:color="auto" w:fill="C6EFCE"/>
            <w:noWrap/>
          </w:tcPr>
          <w:p w14:paraId="125C97AF" w14:textId="125839CF" w:rsidR="00FB628F" w:rsidRDefault="00D024B6">
            <w:pPr>
              <w:pStyle w:val="P68B1DB1-Normal7"/>
              <w:spacing w:before="0" w:after="0" w:line="256" w:lineRule="auto"/>
              <w:rPr>
                <w:noProof/>
              </w:rPr>
            </w:pPr>
            <w:r>
              <w:rPr>
                <w:noProof/>
              </w:rPr>
              <w:t>Țintă</w:t>
            </w:r>
          </w:p>
        </w:tc>
        <w:tc>
          <w:tcPr>
            <w:tcW w:w="1984" w:type="dxa"/>
            <w:shd w:val="clear" w:color="auto" w:fill="C6EFCE"/>
            <w:noWrap/>
          </w:tcPr>
          <w:p w14:paraId="0533E128" w14:textId="25D8C8D5" w:rsidR="00FB628F" w:rsidRDefault="00D024B6">
            <w:pPr>
              <w:pStyle w:val="P68B1DB1-Normal7"/>
              <w:spacing w:before="0" w:after="0" w:line="256" w:lineRule="auto"/>
              <w:rPr>
                <w:noProof/>
              </w:rPr>
            </w:pPr>
            <w:r>
              <w:rPr>
                <w:noProof/>
              </w:rPr>
              <w:t>Programe de educație non-formală în domeniul alfabetizării financiare pentru adulți</w:t>
            </w:r>
          </w:p>
        </w:tc>
        <w:tc>
          <w:tcPr>
            <w:tcW w:w="1843" w:type="dxa"/>
            <w:shd w:val="clear" w:color="auto" w:fill="C6EFCE"/>
            <w:noWrap/>
          </w:tcPr>
          <w:p w14:paraId="32516112" w14:textId="77777777" w:rsidR="00FB628F" w:rsidRDefault="00FB628F">
            <w:pPr>
              <w:spacing w:line="240" w:lineRule="auto"/>
              <w:jc w:val="both"/>
              <w:rPr>
                <w:noProof/>
                <w:color w:val="006100"/>
                <w:sz w:val="18"/>
                <w:szCs w:val="18"/>
              </w:rPr>
            </w:pPr>
          </w:p>
        </w:tc>
        <w:tc>
          <w:tcPr>
            <w:tcW w:w="992" w:type="dxa"/>
            <w:shd w:val="clear" w:color="auto" w:fill="C6EFCE"/>
            <w:noWrap/>
          </w:tcPr>
          <w:p w14:paraId="7705C973" w14:textId="67C9FE2D" w:rsidR="00FB628F" w:rsidRDefault="00D024B6">
            <w:pPr>
              <w:pStyle w:val="P68B1DB1-Normal7"/>
              <w:spacing w:before="0" w:after="0" w:line="256" w:lineRule="auto"/>
              <w:jc w:val="center"/>
              <w:rPr>
                <w:noProof/>
              </w:rPr>
            </w:pPr>
            <w:r>
              <w:rPr>
                <w:noProof/>
              </w:rPr>
              <w:t>Număr</w:t>
            </w:r>
          </w:p>
        </w:tc>
        <w:tc>
          <w:tcPr>
            <w:tcW w:w="851" w:type="dxa"/>
            <w:shd w:val="clear" w:color="auto" w:fill="C6EFCE"/>
            <w:noWrap/>
          </w:tcPr>
          <w:p w14:paraId="340E3FC8" w14:textId="576B4F5A" w:rsidR="00FB628F" w:rsidRDefault="00D024B6">
            <w:pPr>
              <w:pStyle w:val="P68B1DB1-Normal7"/>
              <w:spacing w:before="0" w:after="0" w:line="256" w:lineRule="auto"/>
              <w:jc w:val="center"/>
              <w:rPr>
                <w:noProof/>
              </w:rPr>
            </w:pPr>
            <w:r>
              <w:rPr>
                <w:noProof/>
              </w:rPr>
              <w:t>0</w:t>
            </w:r>
          </w:p>
        </w:tc>
        <w:tc>
          <w:tcPr>
            <w:tcW w:w="850" w:type="dxa"/>
            <w:shd w:val="clear" w:color="auto" w:fill="C6EFCE"/>
            <w:noWrap/>
          </w:tcPr>
          <w:p w14:paraId="21B1B100" w14:textId="4E67F067" w:rsidR="00FB628F" w:rsidRDefault="00D024B6">
            <w:pPr>
              <w:pStyle w:val="P68B1DB1-Normal7"/>
              <w:spacing w:before="0" w:after="0" w:line="256" w:lineRule="auto"/>
              <w:jc w:val="center"/>
              <w:rPr>
                <w:noProof/>
              </w:rPr>
            </w:pPr>
            <w:r>
              <w:rPr>
                <w:noProof/>
              </w:rPr>
              <w:t>20</w:t>
            </w:r>
          </w:p>
        </w:tc>
        <w:tc>
          <w:tcPr>
            <w:tcW w:w="851" w:type="dxa"/>
            <w:shd w:val="clear" w:color="auto" w:fill="C6EFCE"/>
            <w:noWrap/>
          </w:tcPr>
          <w:p w14:paraId="38E02292" w14:textId="4A54BCCA" w:rsidR="00FB628F" w:rsidRDefault="00590A15">
            <w:pPr>
              <w:pStyle w:val="P68B1DB1-Normal7"/>
              <w:spacing w:before="0" w:after="0" w:line="256" w:lineRule="auto"/>
              <w:jc w:val="center"/>
              <w:rPr>
                <w:noProof/>
              </w:rPr>
            </w:pPr>
            <w:r>
              <w:rPr>
                <w:noProof/>
              </w:rPr>
              <w:t>T2</w:t>
            </w:r>
          </w:p>
        </w:tc>
        <w:tc>
          <w:tcPr>
            <w:tcW w:w="567" w:type="dxa"/>
            <w:shd w:val="clear" w:color="auto" w:fill="C6EFCE"/>
            <w:noWrap/>
          </w:tcPr>
          <w:p w14:paraId="099AFF27" w14:textId="2003E018" w:rsidR="00FB628F" w:rsidRDefault="00D024B6">
            <w:pPr>
              <w:pStyle w:val="P68B1DB1-Normal7"/>
              <w:spacing w:before="0" w:after="0" w:line="256" w:lineRule="auto"/>
              <w:jc w:val="center"/>
              <w:rPr>
                <w:noProof/>
              </w:rPr>
            </w:pPr>
            <w:r>
              <w:rPr>
                <w:noProof/>
              </w:rPr>
              <w:t>2026</w:t>
            </w:r>
          </w:p>
        </w:tc>
        <w:tc>
          <w:tcPr>
            <w:tcW w:w="4555" w:type="dxa"/>
            <w:shd w:val="clear" w:color="auto" w:fill="C6EFCE"/>
            <w:noWrap/>
          </w:tcPr>
          <w:p w14:paraId="1A3B32EB" w14:textId="235FFE83" w:rsidR="00FB628F" w:rsidRDefault="00D024B6">
            <w:pPr>
              <w:pStyle w:val="P68B1DB1-Normal7"/>
              <w:spacing w:before="0" w:after="0" w:line="256" w:lineRule="auto"/>
              <w:rPr>
                <w:noProof/>
              </w:rPr>
            </w:pPr>
            <w:r>
              <w:rPr>
                <w:noProof/>
              </w:rPr>
              <w:t>20 programe de educație nonformală în domeniul alfabetizării financiare pentru adulți, confirmate de un comitet profesional.</w:t>
            </w:r>
          </w:p>
        </w:tc>
      </w:tr>
      <w:tr w:rsidR="00FB628F" w14:paraId="51EA788E" w14:textId="77777777">
        <w:trPr>
          <w:trHeight w:val="300"/>
          <w:jc w:val="center"/>
        </w:trPr>
        <w:tc>
          <w:tcPr>
            <w:tcW w:w="562" w:type="dxa"/>
            <w:shd w:val="clear" w:color="auto" w:fill="C6EFCE"/>
            <w:noWrap/>
          </w:tcPr>
          <w:p w14:paraId="37ACE929" w14:textId="77777777" w:rsidR="00FB628F" w:rsidRDefault="00D024B6">
            <w:pPr>
              <w:pStyle w:val="P68B1DB1-Normal7"/>
              <w:spacing w:before="0" w:after="0" w:line="256" w:lineRule="auto"/>
              <w:jc w:val="center"/>
              <w:rPr>
                <w:rFonts w:eastAsia="Times New Roman"/>
                <w:noProof/>
              </w:rPr>
            </w:pPr>
            <w:r>
              <w:rPr>
                <w:noProof/>
              </w:rPr>
              <w:t>159</w:t>
            </w:r>
          </w:p>
        </w:tc>
        <w:tc>
          <w:tcPr>
            <w:tcW w:w="1560" w:type="dxa"/>
            <w:shd w:val="clear" w:color="auto" w:fill="C6EFCE"/>
            <w:noWrap/>
          </w:tcPr>
          <w:p w14:paraId="7F79AE5F" w14:textId="34B3AF72" w:rsidR="00FB628F" w:rsidRDefault="00D024B6">
            <w:pPr>
              <w:pStyle w:val="P68B1DB1-Normal7"/>
              <w:spacing w:before="0" w:after="0" w:line="256" w:lineRule="auto"/>
              <w:rPr>
                <w:rFonts w:eastAsia="Times New Roman"/>
                <w:noProof/>
              </w:rPr>
            </w:pPr>
            <w:r>
              <w:rPr>
                <w:noProof/>
              </w:rPr>
              <w:t>B: Reforma învățământului superior pentru o tranziție verde și rezilientă</w:t>
            </w:r>
          </w:p>
        </w:tc>
        <w:tc>
          <w:tcPr>
            <w:tcW w:w="992" w:type="dxa"/>
            <w:shd w:val="clear" w:color="auto" w:fill="C6EFCE"/>
            <w:noWrap/>
          </w:tcPr>
          <w:p w14:paraId="7A23629A" w14:textId="202BEECA" w:rsidR="00FB628F" w:rsidRDefault="00D024B6">
            <w:pPr>
              <w:pStyle w:val="P68B1DB1-Normal7"/>
              <w:spacing w:before="0" w:after="0" w:line="256" w:lineRule="auto"/>
              <w:rPr>
                <w:rFonts w:eastAsia="Times New Roman"/>
                <w:noProof/>
              </w:rPr>
            </w:pPr>
            <w:r>
              <w:rPr>
                <w:noProof/>
              </w:rPr>
              <w:t xml:space="preserve"> Țintă</w:t>
            </w:r>
          </w:p>
        </w:tc>
        <w:tc>
          <w:tcPr>
            <w:tcW w:w="1984" w:type="dxa"/>
            <w:shd w:val="clear" w:color="auto" w:fill="C6EFCE"/>
            <w:noWrap/>
          </w:tcPr>
          <w:p w14:paraId="3A8AA3F5" w14:textId="1394FE02" w:rsidR="00FB628F" w:rsidRDefault="00D024B6">
            <w:pPr>
              <w:pStyle w:val="P68B1DB1-Normal7"/>
              <w:spacing w:before="0" w:after="0" w:line="256" w:lineRule="auto"/>
              <w:rPr>
                <w:noProof/>
              </w:rPr>
            </w:pPr>
            <w:r>
              <w:rPr>
                <w:noProof/>
              </w:rPr>
              <w:t>Programe revizuite de studii în învățământul superior</w:t>
            </w:r>
          </w:p>
        </w:tc>
        <w:tc>
          <w:tcPr>
            <w:tcW w:w="1843" w:type="dxa"/>
            <w:shd w:val="clear" w:color="auto" w:fill="C6EFCE"/>
            <w:noWrap/>
          </w:tcPr>
          <w:p w14:paraId="73C0CB23" w14:textId="1A4BD757" w:rsidR="00FB628F" w:rsidRDefault="00FB628F">
            <w:pPr>
              <w:spacing w:before="0" w:after="0" w:line="240" w:lineRule="auto"/>
              <w:rPr>
                <w:noProof/>
                <w:color w:val="006100"/>
                <w:sz w:val="18"/>
                <w:szCs w:val="18"/>
              </w:rPr>
            </w:pPr>
          </w:p>
        </w:tc>
        <w:tc>
          <w:tcPr>
            <w:tcW w:w="992" w:type="dxa"/>
            <w:shd w:val="clear" w:color="auto" w:fill="C6EFCE"/>
            <w:noWrap/>
          </w:tcPr>
          <w:p w14:paraId="463DF573" w14:textId="5A8356FB" w:rsidR="00FB628F" w:rsidRDefault="00D024B6">
            <w:pPr>
              <w:pStyle w:val="P68B1DB1-Normal8"/>
              <w:spacing w:before="0" w:after="0" w:line="256" w:lineRule="auto"/>
              <w:jc w:val="center"/>
              <w:rPr>
                <w:noProof/>
              </w:rPr>
            </w:pPr>
            <w:r>
              <w:rPr>
                <w:noProof/>
              </w:rPr>
              <w:t>Număr</w:t>
            </w:r>
          </w:p>
        </w:tc>
        <w:tc>
          <w:tcPr>
            <w:tcW w:w="851" w:type="dxa"/>
            <w:shd w:val="clear" w:color="auto" w:fill="C6EFCE"/>
            <w:noWrap/>
          </w:tcPr>
          <w:p w14:paraId="51FE20CE" w14:textId="7A5E2BBE" w:rsidR="00FB628F" w:rsidRDefault="00D024B6">
            <w:pPr>
              <w:pStyle w:val="P68B1DB1-Normal8"/>
              <w:spacing w:before="0" w:after="0" w:line="256" w:lineRule="auto"/>
              <w:jc w:val="center"/>
              <w:rPr>
                <w:noProof/>
              </w:rPr>
            </w:pPr>
            <w:r>
              <w:rPr>
                <w:noProof/>
              </w:rPr>
              <w:t>0</w:t>
            </w:r>
          </w:p>
        </w:tc>
        <w:tc>
          <w:tcPr>
            <w:tcW w:w="850" w:type="dxa"/>
            <w:shd w:val="clear" w:color="auto" w:fill="C6EFCE"/>
            <w:noWrap/>
          </w:tcPr>
          <w:p w14:paraId="1D3D6B7C" w14:textId="4496002A" w:rsidR="00FB628F" w:rsidRDefault="00D024B6">
            <w:pPr>
              <w:pStyle w:val="P68B1DB1-Normal8"/>
              <w:spacing w:before="0" w:after="0" w:line="256" w:lineRule="auto"/>
              <w:jc w:val="center"/>
              <w:rPr>
                <w:noProof/>
              </w:rPr>
            </w:pPr>
            <w:r>
              <w:rPr>
                <w:noProof/>
              </w:rPr>
              <w:t>67</w:t>
            </w:r>
          </w:p>
        </w:tc>
        <w:tc>
          <w:tcPr>
            <w:tcW w:w="851" w:type="dxa"/>
            <w:shd w:val="clear" w:color="auto" w:fill="C6EFCE"/>
            <w:noWrap/>
          </w:tcPr>
          <w:p w14:paraId="5851360F" w14:textId="0F31A0F1"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E93B843" w14:textId="77777777" w:rsidR="00FB628F" w:rsidRDefault="00D024B6">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4410C1E0" w14:textId="387887E8" w:rsidR="00FB628F" w:rsidRDefault="00D024B6">
            <w:pPr>
              <w:pStyle w:val="P68B1DB1-Normal7"/>
              <w:spacing w:before="0" w:after="0" w:line="256" w:lineRule="auto"/>
              <w:rPr>
                <w:rFonts w:eastAsia="Times New Roman"/>
                <w:noProof/>
              </w:rPr>
            </w:pPr>
            <w:r>
              <w:rPr>
                <w:noProof/>
              </w:rPr>
              <w:t>67 programe revizuite de studii profesionale în învățământul superior. Revizuirile ar trebui să se refere la competențele verzi/durabile și/sau digitale.</w:t>
            </w:r>
          </w:p>
        </w:tc>
      </w:tr>
      <w:tr w:rsidR="00FB628F" w14:paraId="450B8A21" w14:textId="77777777">
        <w:trPr>
          <w:trHeight w:val="1400"/>
          <w:jc w:val="center"/>
        </w:trPr>
        <w:tc>
          <w:tcPr>
            <w:tcW w:w="562" w:type="dxa"/>
            <w:shd w:val="clear" w:color="auto" w:fill="C6EFCE"/>
            <w:noWrap/>
          </w:tcPr>
          <w:p w14:paraId="2B1FB2AF" w14:textId="77777777" w:rsidR="00FB628F" w:rsidRDefault="00D024B6">
            <w:pPr>
              <w:pStyle w:val="P68B1DB1-Normal7"/>
              <w:spacing w:before="0" w:after="0" w:line="256" w:lineRule="auto"/>
              <w:jc w:val="center"/>
              <w:rPr>
                <w:rFonts w:eastAsia="Times New Roman"/>
                <w:noProof/>
              </w:rPr>
            </w:pPr>
            <w:r>
              <w:rPr>
                <w:noProof/>
              </w:rPr>
              <w:t>160</w:t>
            </w:r>
          </w:p>
        </w:tc>
        <w:tc>
          <w:tcPr>
            <w:tcW w:w="1560" w:type="dxa"/>
            <w:shd w:val="clear" w:color="auto" w:fill="C6EFCE"/>
            <w:noWrap/>
          </w:tcPr>
          <w:p w14:paraId="7A16A7E8" w14:textId="77E172D0" w:rsidR="00FB628F" w:rsidRDefault="00D024B6">
            <w:pPr>
              <w:pStyle w:val="P68B1DB1-Normal7"/>
              <w:spacing w:before="0" w:after="0" w:line="256" w:lineRule="auto"/>
              <w:rPr>
                <w:rFonts w:eastAsia="Times New Roman"/>
                <w:noProof/>
              </w:rPr>
            </w:pPr>
            <w:r>
              <w:rPr>
                <w:noProof/>
              </w:rPr>
              <w:t>F: Proiecte-pilot pentru reforma învățământului superior în vederea unei tranziții verzi și reziliente</w:t>
            </w:r>
          </w:p>
        </w:tc>
        <w:tc>
          <w:tcPr>
            <w:tcW w:w="992" w:type="dxa"/>
            <w:shd w:val="clear" w:color="auto" w:fill="C6EFCE"/>
            <w:noWrap/>
          </w:tcPr>
          <w:p w14:paraId="5234624C" w14:textId="77777777" w:rsidR="00FB628F" w:rsidRDefault="00D024B6">
            <w:pPr>
              <w:pStyle w:val="P68B1DB1-Normal7"/>
              <w:spacing w:before="0" w:after="0" w:line="256" w:lineRule="auto"/>
              <w:rPr>
                <w:rFonts w:eastAsia="Times New Roman"/>
                <w:noProof/>
              </w:rPr>
            </w:pPr>
            <w:r>
              <w:rPr>
                <w:noProof/>
              </w:rPr>
              <w:t>Etapă</w:t>
            </w:r>
          </w:p>
        </w:tc>
        <w:tc>
          <w:tcPr>
            <w:tcW w:w="1984" w:type="dxa"/>
            <w:shd w:val="clear" w:color="auto" w:fill="C6EFCE"/>
            <w:noWrap/>
          </w:tcPr>
          <w:p w14:paraId="3EABD08E" w14:textId="4AECC229" w:rsidR="00FB628F" w:rsidRDefault="00D024B6">
            <w:pPr>
              <w:pStyle w:val="P68B1DB1-Normal7"/>
              <w:spacing w:before="0" w:after="0" w:line="256" w:lineRule="auto"/>
              <w:rPr>
                <w:rFonts w:eastAsia="Times New Roman"/>
                <w:noProof/>
              </w:rPr>
            </w:pPr>
            <w:r>
              <w:rPr>
                <w:noProof/>
              </w:rPr>
              <w:t>Selecția finalizată a proiectelor-pilot pentru reînnoirea procesului de învățământ superior</w:t>
            </w:r>
          </w:p>
        </w:tc>
        <w:tc>
          <w:tcPr>
            <w:tcW w:w="1843" w:type="dxa"/>
            <w:shd w:val="clear" w:color="auto" w:fill="C6EFCE"/>
            <w:noWrap/>
          </w:tcPr>
          <w:p w14:paraId="606CB458" w14:textId="77777777" w:rsidR="00FB628F" w:rsidRDefault="00D024B6">
            <w:pPr>
              <w:pStyle w:val="P68B1DB1-Normal7"/>
              <w:spacing w:before="0" w:after="0" w:line="256" w:lineRule="auto"/>
              <w:rPr>
                <w:rFonts w:eastAsia="Times New Roman"/>
                <w:noProof/>
              </w:rPr>
            </w:pPr>
            <w:r>
              <w:rPr>
                <w:noProof/>
              </w:rPr>
              <w:t>Comunicarea rezultatelor</w:t>
            </w:r>
          </w:p>
        </w:tc>
        <w:tc>
          <w:tcPr>
            <w:tcW w:w="992" w:type="dxa"/>
            <w:shd w:val="clear" w:color="auto" w:fill="C6EFCE"/>
            <w:noWrap/>
          </w:tcPr>
          <w:p w14:paraId="454F8F3A" w14:textId="6949CE05"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18367632" w14:textId="4F71799F" w:rsidR="00FB628F" w:rsidRDefault="00FB628F">
            <w:pPr>
              <w:spacing w:before="0" w:after="0" w:line="256" w:lineRule="auto"/>
              <w:jc w:val="center"/>
              <w:rPr>
                <w:rFonts w:eastAsia="Times New Roman"/>
                <w:noProof/>
                <w:color w:val="006100"/>
                <w:sz w:val="18"/>
                <w:szCs w:val="18"/>
              </w:rPr>
            </w:pPr>
          </w:p>
        </w:tc>
        <w:tc>
          <w:tcPr>
            <w:tcW w:w="850" w:type="dxa"/>
            <w:shd w:val="clear" w:color="auto" w:fill="C6EFCE"/>
            <w:noWrap/>
          </w:tcPr>
          <w:p w14:paraId="7C6112A2" w14:textId="4F53A081"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3314D314" w14:textId="2F6462FF"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40F2746B" w14:textId="77777777" w:rsidR="00FB628F" w:rsidRDefault="00D024B6">
            <w:pPr>
              <w:pStyle w:val="P68B1DB1-Normal7"/>
              <w:spacing w:before="0" w:after="0" w:line="256" w:lineRule="auto"/>
              <w:jc w:val="center"/>
              <w:rPr>
                <w:rFonts w:eastAsia="Times New Roman"/>
                <w:noProof/>
              </w:rPr>
            </w:pPr>
            <w:r>
              <w:rPr>
                <w:noProof/>
              </w:rPr>
              <w:t>2022</w:t>
            </w:r>
          </w:p>
        </w:tc>
        <w:tc>
          <w:tcPr>
            <w:tcW w:w="4555" w:type="dxa"/>
            <w:shd w:val="clear" w:color="auto" w:fill="C6EFCE"/>
            <w:noWrap/>
          </w:tcPr>
          <w:p w14:paraId="3068F1A8" w14:textId="6C5E89AB" w:rsidR="00FB628F" w:rsidRDefault="00D024B6">
            <w:pPr>
              <w:pStyle w:val="P68B1DB1-Normal7"/>
              <w:spacing w:before="0" w:after="0" w:line="256" w:lineRule="auto"/>
              <w:rPr>
                <w:rFonts w:eastAsia="Times New Roman"/>
                <w:noProof/>
              </w:rPr>
            </w:pPr>
            <w:r>
              <w:rPr>
                <w:noProof/>
              </w:rPr>
              <w:t>Beneficiarii sunt instituții publice de învățământ superior. Proiectele-pilot testează soluții pentru integrarea competențelor digitale și de dezvoltare durabilă în programele de învățământ superior, cu scopul de a îmbunătăți rezultatele pe piața forței de muncă.</w:t>
            </w:r>
          </w:p>
        </w:tc>
      </w:tr>
      <w:tr w:rsidR="00FB628F" w14:paraId="344F142D" w14:textId="77777777">
        <w:trPr>
          <w:trHeight w:val="300"/>
          <w:jc w:val="center"/>
        </w:trPr>
        <w:tc>
          <w:tcPr>
            <w:tcW w:w="562" w:type="dxa"/>
            <w:shd w:val="clear" w:color="auto" w:fill="C6EFCE"/>
            <w:noWrap/>
          </w:tcPr>
          <w:p w14:paraId="66BEF47E" w14:textId="77777777" w:rsidR="00FB628F" w:rsidRDefault="00D024B6">
            <w:pPr>
              <w:pStyle w:val="P68B1DB1-Normal7"/>
              <w:spacing w:before="0" w:after="0" w:line="256" w:lineRule="auto"/>
              <w:jc w:val="center"/>
              <w:rPr>
                <w:rFonts w:eastAsia="Times New Roman"/>
                <w:noProof/>
              </w:rPr>
            </w:pPr>
            <w:r>
              <w:rPr>
                <w:noProof/>
              </w:rPr>
              <w:t>161</w:t>
            </w:r>
          </w:p>
        </w:tc>
        <w:tc>
          <w:tcPr>
            <w:tcW w:w="1560" w:type="dxa"/>
            <w:shd w:val="clear" w:color="auto" w:fill="C6EFCE"/>
            <w:noWrap/>
          </w:tcPr>
          <w:p w14:paraId="46B6842D" w14:textId="1EFE9731" w:rsidR="00FB628F" w:rsidRDefault="00D024B6">
            <w:pPr>
              <w:pStyle w:val="P68B1DB1-Normal7"/>
              <w:spacing w:before="0" w:after="0" w:line="256" w:lineRule="auto"/>
              <w:rPr>
                <w:rFonts w:eastAsia="Times New Roman"/>
                <w:noProof/>
              </w:rPr>
            </w:pPr>
            <w:r>
              <w:rPr>
                <w:noProof/>
              </w:rPr>
              <w:t>F: Proiecte-pilot pentru reforma învățământului superior în vederea unei tranziții verzi și reziliente</w:t>
            </w:r>
          </w:p>
        </w:tc>
        <w:tc>
          <w:tcPr>
            <w:tcW w:w="992" w:type="dxa"/>
            <w:shd w:val="clear" w:color="auto" w:fill="C6EFCE"/>
            <w:noWrap/>
          </w:tcPr>
          <w:p w14:paraId="62F99C98" w14:textId="77777777" w:rsidR="00FB628F" w:rsidRDefault="00D024B6">
            <w:pPr>
              <w:pStyle w:val="P68B1DB1-Normal7"/>
              <w:spacing w:before="0" w:after="0" w:line="256" w:lineRule="auto"/>
              <w:rPr>
                <w:rFonts w:eastAsia="Times New Roman"/>
                <w:noProof/>
              </w:rPr>
            </w:pPr>
            <w:r>
              <w:rPr>
                <w:noProof/>
              </w:rPr>
              <w:t>Țintă</w:t>
            </w:r>
          </w:p>
        </w:tc>
        <w:tc>
          <w:tcPr>
            <w:tcW w:w="1984" w:type="dxa"/>
            <w:shd w:val="clear" w:color="auto" w:fill="C6EFCE"/>
            <w:noWrap/>
          </w:tcPr>
          <w:p w14:paraId="1CF962CA" w14:textId="128D3248" w:rsidR="00FB628F" w:rsidRDefault="00D024B6">
            <w:pPr>
              <w:pStyle w:val="P68B1DB1-Normal7"/>
              <w:spacing w:before="0" w:after="0" w:line="256" w:lineRule="auto"/>
              <w:rPr>
                <w:rFonts w:eastAsia="Times New Roman"/>
                <w:noProof/>
              </w:rPr>
            </w:pPr>
            <w:r>
              <w:rPr>
                <w:noProof/>
              </w:rPr>
              <w:t>Proiecte-pilot pentru reînnoirea învățământului superior pentru o tranziție verde și/sau digitală</w:t>
            </w:r>
          </w:p>
        </w:tc>
        <w:tc>
          <w:tcPr>
            <w:tcW w:w="1843" w:type="dxa"/>
            <w:shd w:val="clear" w:color="auto" w:fill="C6EFCE"/>
            <w:noWrap/>
          </w:tcPr>
          <w:p w14:paraId="264FA49E" w14:textId="77777777" w:rsidR="00FB628F" w:rsidRDefault="00D024B6">
            <w:pPr>
              <w:pStyle w:val="P68B1DB1-Normal7"/>
              <w:spacing w:line="240" w:lineRule="auto"/>
              <w:jc w:val="both"/>
              <w:rPr>
                <w:rFonts w:eastAsia="Times New Roman"/>
                <w:noProof/>
              </w:rPr>
            </w:pPr>
            <w:r>
              <w:rPr>
                <w:noProof/>
              </w:rPr>
              <w:t> </w:t>
            </w:r>
          </w:p>
        </w:tc>
        <w:tc>
          <w:tcPr>
            <w:tcW w:w="992" w:type="dxa"/>
            <w:shd w:val="clear" w:color="auto" w:fill="C6EFCE"/>
            <w:noWrap/>
          </w:tcPr>
          <w:p w14:paraId="586B14F1" w14:textId="77777777" w:rsidR="00FB628F" w:rsidRDefault="00D024B6">
            <w:pPr>
              <w:pStyle w:val="P68B1DB1-Normal7"/>
              <w:spacing w:before="0" w:after="0" w:line="256" w:lineRule="auto"/>
              <w:jc w:val="center"/>
              <w:rPr>
                <w:rFonts w:eastAsia="Times New Roman"/>
                <w:noProof/>
              </w:rPr>
            </w:pPr>
            <w:r>
              <w:rPr>
                <w:noProof/>
              </w:rPr>
              <w:t>Număr</w:t>
            </w:r>
          </w:p>
        </w:tc>
        <w:tc>
          <w:tcPr>
            <w:tcW w:w="851" w:type="dxa"/>
            <w:shd w:val="clear" w:color="auto" w:fill="C6EFCE"/>
            <w:noWrap/>
          </w:tcPr>
          <w:p w14:paraId="1F0F4FB3" w14:textId="77777777" w:rsidR="00FB628F" w:rsidRDefault="00D024B6">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297139F4" w14:textId="77777777" w:rsidR="00FB628F" w:rsidRDefault="00D024B6">
            <w:pPr>
              <w:pStyle w:val="P68B1DB1-Normal7"/>
              <w:spacing w:before="0" w:after="0" w:line="256" w:lineRule="auto"/>
              <w:jc w:val="center"/>
              <w:rPr>
                <w:rFonts w:eastAsia="Times New Roman"/>
                <w:noProof/>
              </w:rPr>
            </w:pPr>
            <w:r>
              <w:rPr>
                <w:noProof/>
              </w:rPr>
              <w:t>30</w:t>
            </w:r>
          </w:p>
        </w:tc>
        <w:tc>
          <w:tcPr>
            <w:tcW w:w="851" w:type="dxa"/>
            <w:shd w:val="clear" w:color="auto" w:fill="C6EFCE"/>
            <w:noWrap/>
          </w:tcPr>
          <w:p w14:paraId="77C91AC2" w14:textId="7ECFB7AA"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79146B80" w14:textId="3089DE13" w:rsidR="00FB628F" w:rsidRDefault="00D024B6">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1F6D046A" w14:textId="5D809A52" w:rsidR="00FB628F" w:rsidRDefault="00D024B6">
            <w:pPr>
              <w:pStyle w:val="P68B1DB1-Normal7"/>
              <w:spacing w:before="0" w:after="0" w:line="256" w:lineRule="auto"/>
              <w:rPr>
                <w:rFonts w:eastAsia="Times New Roman"/>
                <w:noProof/>
              </w:rPr>
            </w:pPr>
            <w:r>
              <w:rPr>
                <w:noProof/>
              </w:rPr>
              <w:t>Realizarea a 30 proiecte-pilot în sprijinul reînnoirii învățământului superior pentru o tranziție verde/durabilă și/sau digitală.</w:t>
            </w:r>
          </w:p>
        </w:tc>
      </w:tr>
      <w:tr w:rsidR="00FB628F" w14:paraId="0DAFE244" w14:textId="77777777">
        <w:trPr>
          <w:trHeight w:val="309"/>
          <w:jc w:val="center"/>
        </w:trPr>
        <w:tc>
          <w:tcPr>
            <w:tcW w:w="562" w:type="dxa"/>
            <w:shd w:val="clear" w:color="auto" w:fill="C6EFCE"/>
            <w:noWrap/>
          </w:tcPr>
          <w:p w14:paraId="58C5C8A1" w14:textId="77777777" w:rsidR="00FB628F" w:rsidRDefault="00D024B6">
            <w:pPr>
              <w:pStyle w:val="P68B1DB1-Normal7"/>
              <w:spacing w:before="0" w:after="0" w:line="256" w:lineRule="auto"/>
              <w:jc w:val="center"/>
              <w:rPr>
                <w:rFonts w:eastAsia="Times New Roman"/>
                <w:noProof/>
              </w:rPr>
            </w:pPr>
            <w:r>
              <w:rPr>
                <w:noProof/>
              </w:rPr>
              <w:t>162</w:t>
            </w:r>
          </w:p>
        </w:tc>
        <w:tc>
          <w:tcPr>
            <w:tcW w:w="1560" w:type="dxa"/>
            <w:shd w:val="clear" w:color="auto" w:fill="C6EFCE"/>
            <w:noWrap/>
          </w:tcPr>
          <w:p w14:paraId="36AEB0DD" w14:textId="27FAEF92" w:rsidR="00FB628F" w:rsidRDefault="00D024B6">
            <w:pPr>
              <w:pStyle w:val="P68B1DB1-Normal7"/>
              <w:spacing w:before="0" w:after="0" w:line="256" w:lineRule="auto"/>
              <w:rPr>
                <w:rFonts w:eastAsia="Times New Roman"/>
                <w:noProof/>
              </w:rPr>
            </w:pPr>
            <w:r>
              <w:rPr>
                <w:noProof/>
              </w:rPr>
              <w:t>C: Revizuirea programelor de educație și formare profesională (EFP)</w:t>
            </w:r>
          </w:p>
        </w:tc>
        <w:tc>
          <w:tcPr>
            <w:tcW w:w="992" w:type="dxa"/>
            <w:shd w:val="clear" w:color="auto" w:fill="C6EFCE"/>
            <w:noWrap/>
          </w:tcPr>
          <w:p w14:paraId="66C3E919" w14:textId="77777777" w:rsidR="00FB628F" w:rsidRDefault="00D024B6">
            <w:pPr>
              <w:pStyle w:val="P68B1DB1-Normal7"/>
              <w:spacing w:before="0" w:after="0" w:line="256" w:lineRule="auto"/>
              <w:rPr>
                <w:rFonts w:eastAsia="Times New Roman"/>
                <w:noProof/>
              </w:rPr>
            </w:pPr>
            <w:r>
              <w:rPr>
                <w:noProof/>
              </w:rPr>
              <w:t>Țintă</w:t>
            </w:r>
          </w:p>
        </w:tc>
        <w:tc>
          <w:tcPr>
            <w:tcW w:w="1984" w:type="dxa"/>
            <w:shd w:val="clear" w:color="auto" w:fill="C6EFCE"/>
            <w:noWrap/>
          </w:tcPr>
          <w:p w14:paraId="04D2439F" w14:textId="0F858EC7" w:rsidR="00FB628F" w:rsidRDefault="00D024B6">
            <w:pPr>
              <w:pStyle w:val="P68B1DB1-Normal7"/>
              <w:spacing w:before="0" w:after="0" w:line="256" w:lineRule="auto"/>
              <w:rPr>
                <w:rFonts w:eastAsia="Times New Roman"/>
                <w:noProof/>
              </w:rPr>
            </w:pPr>
            <w:r>
              <w:rPr>
                <w:noProof/>
              </w:rPr>
              <w:t>Programe revizuite de educație și formare profesională evaluate favorabil de ministerul responsabil cu educația</w:t>
            </w:r>
          </w:p>
        </w:tc>
        <w:tc>
          <w:tcPr>
            <w:tcW w:w="1843" w:type="dxa"/>
            <w:shd w:val="clear" w:color="auto" w:fill="C6EFCE"/>
            <w:noWrap/>
          </w:tcPr>
          <w:p w14:paraId="1178CE95" w14:textId="77777777" w:rsidR="00FB628F" w:rsidRDefault="00D024B6">
            <w:pPr>
              <w:pStyle w:val="P68B1DB1-Normal7"/>
              <w:spacing w:line="240" w:lineRule="auto"/>
              <w:jc w:val="both"/>
              <w:rPr>
                <w:rFonts w:eastAsia="Times New Roman"/>
                <w:noProof/>
              </w:rPr>
            </w:pPr>
            <w:r>
              <w:rPr>
                <w:noProof/>
              </w:rPr>
              <w:t> </w:t>
            </w:r>
          </w:p>
        </w:tc>
        <w:tc>
          <w:tcPr>
            <w:tcW w:w="992" w:type="dxa"/>
            <w:shd w:val="clear" w:color="auto" w:fill="C6EFCE"/>
            <w:noWrap/>
          </w:tcPr>
          <w:p w14:paraId="6299D6DC" w14:textId="77777777" w:rsidR="00FB628F" w:rsidRDefault="00D024B6">
            <w:pPr>
              <w:pStyle w:val="P68B1DB1-Normal7"/>
              <w:spacing w:before="0" w:after="0" w:line="256" w:lineRule="auto"/>
              <w:jc w:val="center"/>
              <w:rPr>
                <w:rFonts w:eastAsia="Times New Roman"/>
                <w:noProof/>
              </w:rPr>
            </w:pPr>
            <w:r>
              <w:rPr>
                <w:noProof/>
              </w:rPr>
              <w:t>Număr</w:t>
            </w:r>
          </w:p>
        </w:tc>
        <w:tc>
          <w:tcPr>
            <w:tcW w:w="851" w:type="dxa"/>
            <w:shd w:val="clear" w:color="auto" w:fill="C6EFCE"/>
            <w:noWrap/>
          </w:tcPr>
          <w:p w14:paraId="42D4A09F" w14:textId="77777777" w:rsidR="00FB628F" w:rsidRDefault="00D024B6">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7222C069" w14:textId="77777777" w:rsidR="00FB628F" w:rsidRDefault="00D024B6">
            <w:pPr>
              <w:pStyle w:val="P68B1DB1-Normal7"/>
              <w:spacing w:before="0" w:after="0" w:line="256" w:lineRule="auto"/>
              <w:jc w:val="center"/>
              <w:rPr>
                <w:rFonts w:eastAsia="Times New Roman"/>
                <w:noProof/>
              </w:rPr>
            </w:pPr>
            <w:r>
              <w:rPr>
                <w:noProof/>
              </w:rPr>
              <w:t>41</w:t>
            </w:r>
          </w:p>
        </w:tc>
        <w:tc>
          <w:tcPr>
            <w:tcW w:w="851" w:type="dxa"/>
            <w:shd w:val="clear" w:color="auto" w:fill="C6EFCE"/>
            <w:noWrap/>
          </w:tcPr>
          <w:p w14:paraId="3A3C7561" w14:textId="2230D4AB"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C6FE02E" w14:textId="77777777" w:rsidR="00FB628F" w:rsidRDefault="00D024B6">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2AF82BAA" w14:textId="523454D8" w:rsidR="00FB628F" w:rsidRDefault="00D024B6">
            <w:pPr>
              <w:pStyle w:val="P68B1DB1-Normal7"/>
              <w:spacing w:before="0" w:after="0" w:line="256" w:lineRule="auto"/>
              <w:rPr>
                <w:noProof/>
                <w:highlight w:val="yellow"/>
              </w:rPr>
            </w:pPr>
            <w:r>
              <w:rPr>
                <w:noProof/>
              </w:rPr>
              <w:t>Cel puțin 41 programe revizuite de educație și formare profesională sunt aprobate de ministerul responsabil cu educația prin avize favorabile emise.</w:t>
            </w:r>
          </w:p>
        </w:tc>
      </w:tr>
      <w:tr w:rsidR="00FB628F" w14:paraId="66D34A61" w14:textId="77777777">
        <w:trPr>
          <w:trHeight w:val="309"/>
          <w:jc w:val="center"/>
        </w:trPr>
        <w:tc>
          <w:tcPr>
            <w:tcW w:w="562" w:type="dxa"/>
            <w:shd w:val="clear" w:color="auto" w:fill="C6EFCE"/>
            <w:noWrap/>
          </w:tcPr>
          <w:p w14:paraId="2F880573" w14:textId="77777777" w:rsidR="00FB628F" w:rsidRDefault="00D024B6">
            <w:pPr>
              <w:pStyle w:val="P68B1DB1-Normal7"/>
              <w:spacing w:before="0" w:after="0" w:line="256" w:lineRule="auto"/>
              <w:jc w:val="center"/>
              <w:rPr>
                <w:rFonts w:eastAsia="Times New Roman"/>
                <w:noProof/>
              </w:rPr>
            </w:pPr>
            <w:r>
              <w:rPr>
                <w:noProof/>
              </w:rPr>
              <w:t>163</w:t>
            </w:r>
          </w:p>
        </w:tc>
        <w:tc>
          <w:tcPr>
            <w:tcW w:w="1560" w:type="dxa"/>
            <w:shd w:val="clear" w:color="auto" w:fill="C6EFCE"/>
            <w:noWrap/>
          </w:tcPr>
          <w:p w14:paraId="1045CFD7" w14:textId="77777777" w:rsidR="00FB628F" w:rsidRDefault="00D024B6">
            <w:pPr>
              <w:pStyle w:val="P68B1DB1-Normal7"/>
              <w:spacing w:before="0" w:after="0" w:line="256" w:lineRule="auto"/>
              <w:rPr>
                <w:rFonts w:eastAsia="Times New Roman"/>
                <w:noProof/>
              </w:rPr>
            </w:pPr>
            <w:r>
              <w:rPr>
                <w:noProof/>
              </w:rPr>
              <w:t>G: Consolidarea cooperării dintre sistemul de învățământ și piața forței de muncă</w:t>
            </w:r>
          </w:p>
        </w:tc>
        <w:tc>
          <w:tcPr>
            <w:tcW w:w="992" w:type="dxa"/>
            <w:shd w:val="clear" w:color="auto" w:fill="C6EFCE"/>
            <w:noWrap/>
          </w:tcPr>
          <w:p w14:paraId="61433462" w14:textId="77777777" w:rsidR="00FB628F" w:rsidRDefault="00D024B6">
            <w:pPr>
              <w:pStyle w:val="P68B1DB1-Normal7"/>
              <w:spacing w:before="0" w:after="0" w:line="256" w:lineRule="auto"/>
              <w:rPr>
                <w:rFonts w:eastAsia="Times New Roman"/>
                <w:noProof/>
              </w:rPr>
            </w:pPr>
            <w:r>
              <w:rPr>
                <w:noProof/>
              </w:rPr>
              <w:t>Țintă</w:t>
            </w:r>
          </w:p>
        </w:tc>
        <w:tc>
          <w:tcPr>
            <w:tcW w:w="1984" w:type="dxa"/>
            <w:shd w:val="clear" w:color="auto" w:fill="C6EFCE"/>
            <w:noWrap/>
          </w:tcPr>
          <w:p w14:paraId="6A3D862A" w14:textId="7C04481C" w:rsidR="00FB628F" w:rsidRDefault="00D024B6">
            <w:pPr>
              <w:pStyle w:val="P68B1DB1-Normal7"/>
              <w:spacing w:before="0" w:after="0" w:line="256" w:lineRule="auto"/>
              <w:rPr>
                <w:noProof/>
              </w:rPr>
            </w:pPr>
            <w:r>
              <w:rPr>
                <w:noProof/>
              </w:rPr>
              <w:t>Proiecte pentru formarea mentorilor</w:t>
            </w:r>
          </w:p>
        </w:tc>
        <w:tc>
          <w:tcPr>
            <w:tcW w:w="1843" w:type="dxa"/>
            <w:shd w:val="clear" w:color="auto" w:fill="C6EFCE"/>
            <w:noWrap/>
          </w:tcPr>
          <w:p w14:paraId="5550EF0B" w14:textId="77777777" w:rsidR="00FB628F" w:rsidRDefault="00D024B6">
            <w:pPr>
              <w:pStyle w:val="P68B1DB1-Normal7"/>
              <w:spacing w:line="240" w:lineRule="auto"/>
              <w:jc w:val="both"/>
              <w:rPr>
                <w:rFonts w:eastAsia="Times New Roman"/>
                <w:noProof/>
              </w:rPr>
            </w:pPr>
            <w:r>
              <w:rPr>
                <w:noProof/>
              </w:rPr>
              <w:t> </w:t>
            </w:r>
          </w:p>
        </w:tc>
        <w:tc>
          <w:tcPr>
            <w:tcW w:w="992" w:type="dxa"/>
            <w:shd w:val="clear" w:color="auto" w:fill="C6EFCE"/>
            <w:noWrap/>
          </w:tcPr>
          <w:p w14:paraId="1CEF6785" w14:textId="77777777" w:rsidR="00FB628F" w:rsidRDefault="00D024B6">
            <w:pPr>
              <w:pStyle w:val="P68B1DB1-Normal7"/>
              <w:spacing w:before="0" w:after="0" w:line="256" w:lineRule="auto"/>
              <w:jc w:val="center"/>
              <w:rPr>
                <w:rFonts w:eastAsia="Times New Roman"/>
                <w:noProof/>
              </w:rPr>
            </w:pPr>
            <w:r>
              <w:rPr>
                <w:noProof/>
              </w:rPr>
              <w:t>Număr</w:t>
            </w:r>
          </w:p>
        </w:tc>
        <w:tc>
          <w:tcPr>
            <w:tcW w:w="851" w:type="dxa"/>
            <w:shd w:val="clear" w:color="auto" w:fill="C6EFCE"/>
            <w:noWrap/>
          </w:tcPr>
          <w:p w14:paraId="276309B9" w14:textId="77777777" w:rsidR="00FB628F" w:rsidRDefault="00D024B6">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1D78BEB9" w14:textId="60C5736D" w:rsidR="00FB628F" w:rsidRDefault="00D024B6">
            <w:pPr>
              <w:pStyle w:val="P68B1DB1-Normal7"/>
              <w:spacing w:before="0" w:after="0" w:line="256" w:lineRule="auto"/>
              <w:jc w:val="center"/>
              <w:rPr>
                <w:rFonts w:eastAsia="Times New Roman"/>
                <w:noProof/>
              </w:rPr>
            </w:pPr>
            <w:r>
              <w:rPr>
                <w:noProof/>
              </w:rPr>
              <w:t>2</w:t>
            </w:r>
          </w:p>
        </w:tc>
        <w:tc>
          <w:tcPr>
            <w:tcW w:w="851" w:type="dxa"/>
            <w:shd w:val="clear" w:color="auto" w:fill="C6EFCE"/>
            <w:noWrap/>
          </w:tcPr>
          <w:p w14:paraId="3C3981BE" w14:textId="3BDFF2DE"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05333B41" w14:textId="77777777" w:rsidR="00FB628F" w:rsidRDefault="00D024B6">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09002D37" w14:textId="2218CC78" w:rsidR="00FB628F" w:rsidRDefault="00D024B6">
            <w:pPr>
              <w:pStyle w:val="P68B1DB1-Normal8"/>
              <w:spacing w:before="0" w:after="0" w:line="256" w:lineRule="auto"/>
              <w:rPr>
                <w:noProof/>
              </w:rPr>
            </w:pPr>
            <w:r>
              <w:rPr>
                <w:noProof/>
              </w:rPr>
              <w:t>Realizarea a 2 proiecte de formare a mentorilor.</w:t>
            </w:r>
          </w:p>
        </w:tc>
      </w:tr>
      <w:tr w:rsidR="00FB628F" w14:paraId="1143E965" w14:textId="77777777">
        <w:trPr>
          <w:trHeight w:val="309"/>
          <w:jc w:val="center"/>
        </w:trPr>
        <w:tc>
          <w:tcPr>
            <w:tcW w:w="562" w:type="dxa"/>
            <w:shd w:val="clear" w:color="auto" w:fill="C6EFCE"/>
            <w:noWrap/>
          </w:tcPr>
          <w:p w14:paraId="52D95C4E" w14:textId="0802F967" w:rsidR="00FB628F" w:rsidRDefault="00D024B6">
            <w:pPr>
              <w:pStyle w:val="P68B1DB1-Normal7"/>
              <w:spacing w:before="0" w:after="0" w:line="256" w:lineRule="auto"/>
              <w:jc w:val="center"/>
              <w:rPr>
                <w:rFonts w:eastAsia="Times New Roman"/>
                <w:noProof/>
              </w:rPr>
            </w:pPr>
            <w:r>
              <w:rPr>
                <w:noProof/>
              </w:rPr>
              <w:t>164</w:t>
            </w:r>
          </w:p>
        </w:tc>
        <w:tc>
          <w:tcPr>
            <w:tcW w:w="1560" w:type="dxa"/>
            <w:shd w:val="clear" w:color="auto" w:fill="C6EFCE"/>
            <w:noWrap/>
          </w:tcPr>
          <w:p w14:paraId="77B6F9D8" w14:textId="77777777" w:rsidR="00FB628F" w:rsidRDefault="00D024B6">
            <w:pPr>
              <w:pStyle w:val="P68B1DB1-Normal7"/>
              <w:spacing w:before="0" w:after="0" w:line="256" w:lineRule="auto"/>
              <w:rPr>
                <w:rFonts w:eastAsia="Times New Roman"/>
                <w:noProof/>
              </w:rPr>
            </w:pPr>
            <w:r>
              <w:rPr>
                <w:noProof/>
              </w:rPr>
              <w:t>H: Înverzirea infrastructurii educaționale în Slovenia</w:t>
            </w:r>
          </w:p>
        </w:tc>
        <w:tc>
          <w:tcPr>
            <w:tcW w:w="992" w:type="dxa"/>
            <w:shd w:val="clear" w:color="auto" w:fill="C6EFCE"/>
            <w:noWrap/>
          </w:tcPr>
          <w:p w14:paraId="419BC7AF" w14:textId="77777777" w:rsidR="00FB628F" w:rsidRDefault="00D024B6">
            <w:pPr>
              <w:pStyle w:val="P68B1DB1-Normal7"/>
              <w:spacing w:before="0" w:after="0" w:line="256" w:lineRule="auto"/>
              <w:rPr>
                <w:rFonts w:eastAsia="Times New Roman"/>
                <w:noProof/>
              </w:rPr>
            </w:pPr>
            <w:r>
              <w:rPr>
                <w:noProof/>
              </w:rPr>
              <w:t>Etapă</w:t>
            </w:r>
          </w:p>
        </w:tc>
        <w:tc>
          <w:tcPr>
            <w:tcW w:w="1984" w:type="dxa"/>
            <w:shd w:val="clear" w:color="auto" w:fill="C6EFCE"/>
            <w:noWrap/>
          </w:tcPr>
          <w:p w14:paraId="104853ED" w14:textId="1CB0147F" w:rsidR="00FB628F" w:rsidRDefault="00D024B6">
            <w:pPr>
              <w:pStyle w:val="P68B1DB1-Normal7"/>
              <w:spacing w:before="0" w:after="0" w:line="256" w:lineRule="auto"/>
              <w:rPr>
                <w:rFonts w:eastAsia="Times New Roman"/>
                <w:noProof/>
              </w:rPr>
            </w:pPr>
            <w:r>
              <w:rPr>
                <w:noProof/>
              </w:rPr>
              <w:t>Selecție finalizată a proiectului de investiții în înverzirea infrastructurii educaționale</w:t>
            </w:r>
          </w:p>
        </w:tc>
        <w:tc>
          <w:tcPr>
            <w:tcW w:w="1843" w:type="dxa"/>
            <w:shd w:val="clear" w:color="auto" w:fill="C6EFCE"/>
            <w:noWrap/>
          </w:tcPr>
          <w:p w14:paraId="41C86C49" w14:textId="2A0EFB45" w:rsidR="00FB628F" w:rsidRDefault="00D024B6">
            <w:pPr>
              <w:pStyle w:val="P68B1DB1-Normal7"/>
              <w:spacing w:line="240" w:lineRule="auto"/>
              <w:rPr>
                <w:rFonts w:eastAsia="Times New Roman"/>
                <w:noProof/>
              </w:rPr>
            </w:pPr>
            <w:r>
              <w:rPr>
                <w:noProof/>
              </w:rPr>
              <w:t>Semnarea contractului</w:t>
            </w:r>
          </w:p>
        </w:tc>
        <w:tc>
          <w:tcPr>
            <w:tcW w:w="992" w:type="dxa"/>
            <w:shd w:val="clear" w:color="auto" w:fill="C6EFCE"/>
            <w:noWrap/>
          </w:tcPr>
          <w:p w14:paraId="40EF0768" w14:textId="5641433D"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2CFC0749" w14:textId="20BD54DA" w:rsidR="00FB628F" w:rsidRDefault="00FB628F">
            <w:pPr>
              <w:spacing w:before="0" w:after="0" w:line="256" w:lineRule="auto"/>
              <w:jc w:val="center"/>
              <w:rPr>
                <w:rFonts w:eastAsia="Times New Roman"/>
                <w:noProof/>
                <w:color w:val="006100"/>
                <w:sz w:val="18"/>
                <w:szCs w:val="18"/>
              </w:rPr>
            </w:pPr>
          </w:p>
        </w:tc>
        <w:tc>
          <w:tcPr>
            <w:tcW w:w="850" w:type="dxa"/>
            <w:shd w:val="clear" w:color="auto" w:fill="C6EFCE"/>
            <w:noWrap/>
          </w:tcPr>
          <w:p w14:paraId="5BB04193" w14:textId="1A6CF2EF" w:rsidR="00FB628F" w:rsidRDefault="00FB628F">
            <w:pPr>
              <w:spacing w:before="0" w:after="0" w:line="256" w:lineRule="auto"/>
              <w:jc w:val="center"/>
              <w:rPr>
                <w:rFonts w:eastAsia="Times New Roman"/>
                <w:noProof/>
                <w:color w:val="006100"/>
                <w:sz w:val="18"/>
                <w:szCs w:val="18"/>
              </w:rPr>
            </w:pPr>
          </w:p>
        </w:tc>
        <w:tc>
          <w:tcPr>
            <w:tcW w:w="851" w:type="dxa"/>
            <w:shd w:val="clear" w:color="auto" w:fill="C6EFCE"/>
            <w:noWrap/>
          </w:tcPr>
          <w:p w14:paraId="13D09E3D" w14:textId="36FF15AC"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45534AF9" w14:textId="77777777" w:rsidR="00FB628F" w:rsidRDefault="00D024B6">
            <w:pPr>
              <w:pStyle w:val="P68B1DB1-Normal7"/>
              <w:spacing w:before="0" w:after="0" w:line="256" w:lineRule="auto"/>
              <w:jc w:val="center"/>
              <w:rPr>
                <w:rFonts w:eastAsia="Times New Roman"/>
                <w:noProof/>
              </w:rPr>
            </w:pPr>
            <w:r>
              <w:rPr>
                <w:noProof/>
              </w:rPr>
              <w:t>2023</w:t>
            </w:r>
          </w:p>
        </w:tc>
        <w:tc>
          <w:tcPr>
            <w:tcW w:w="4555" w:type="dxa"/>
            <w:shd w:val="clear" w:color="auto" w:fill="C6EFCE"/>
            <w:noWrap/>
          </w:tcPr>
          <w:p w14:paraId="277010DE" w14:textId="214D0595" w:rsidR="00FB628F" w:rsidRDefault="00D024B6">
            <w:pPr>
              <w:pStyle w:val="P68B1DB1-Normal7"/>
              <w:spacing w:before="0" w:after="0" w:line="256" w:lineRule="auto"/>
              <w:rPr>
                <w:rFonts w:eastAsia="Times New Roman"/>
                <w:noProof/>
              </w:rPr>
            </w:pPr>
            <w:r>
              <w:rPr>
                <w:noProof/>
              </w:rPr>
              <w:t>Ministerul Educației, Științei și Sportului semnează contractul pentru cofinanțarea unui proiect de infrastructură în conformitate cu Strategia pentru înverzirea infrastructurilor de educație și cercetare. Contractul garantează că cererea de energie primară a tuturor clădirilor noi este cu cel puțin 20 % mai mică decât cerința privind clădirile al căror consum de energie este aproape egal cu zero.</w:t>
            </w:r>
          </w:p>
        </w:tc>
      </w:tr>
      <w:tr w:rsidR="00FB628F" w14:paraId="4A94923D" w14:textId="77777777">
        <w:trPr>
          <w:trHeight w:val="309"/>
          <w:jc w:val="center"/>
        </w:trPr>
        <w:tc>
          <w:tcPr>
            <w:tcW w:w="562" w:type="dxa"/>
            <w:shd w:val="clear" w:color="auto" w:fill="C6EFCE"/>
            <w:noWrap/>
          </w:tcPr>
          <w:p w14:paraId="79432119" w14:textId="77777777" w:rsidR="00FB628F" w:rsidRDefault="00D024B6">
            <w:pPr>
              <w:pStyle w:val="P68B1DB1-Normal7"/>
              <w:spacing w:before="0" w:after="0" w:line="256" w:lineRule="auto"/>
              <w:jc w:val="center"/>
              <w:rPr>
                <w:rFonts w:eastAsia="Times New Roman"/>
                <w:noProof/>
              </w:rPr>
            </w:pPr>
            <w:r>
              <w:rPr>
                <w:noProof/>
              </w:rPr>
              <w:t>166</w:t>
            </w:r>
          </w:p>
        </w:tc>
        <w:tc>
          <w:tcPr>
            <w:tcW w:w="1560" w:type="dxa"/>
            <w:shd w:val="clear" w:color="auto" w:fill="C6EFCE"/>
            <w:noWrap/>
          </w:tcPr>
          <w:p w14:paraId="1F59A3B6" w14:textId="77777777" w:rsidR="00FB628F" w:rsidRDefault="00D024B6">
            <w:pPr>
              <w:pStyle w:val="P68B1DB1-Normal7"/>
              <w:spacing w:before="0" w:after="0" w:line="256" w:lineRule="auto"/>
              <w:rPr>
                <w:rFonts w:eastAsia="Times New Roman"/>
                <w:noProof/>
              </w:rPr>
            </w:pPr>
            <w:r>
              <w:rPr>
                <w:noProof/>
              </w:rPr>
              <w:t>H: Înverzirea infrastructurii educaționale în Slovenia</w:t>
            </w:r>
          </w:p>
        </w:tc>
        <w:tc>
          <w:tcPr>
            <w:tcW w:w="992" w:type="dxa"/>
            <w:shd w:val="clear" w:color="auto" w:fill="C6EFCE"/>
            <w:noWrap/>
          </w:tcPr>
          <w:p w14:paraId="4CEA38AF" w14:textId="41F0A133" w:rsidR="00FB628F" w:rsidRDefault="00D024B6">
            <w:pPr>
              <w:pStyle w:val="P68B1DB1-Normal7"/>
              <w:spacing w:before="0" w:after="0" w:line="256" w:lineRule="auto"/>
              <w:rPr>
                <w:rFonts w:eastAsia="Times New Roman"/>
                <w:noProof/>
              </w:rPr>
            </w:pPr>
            <w:r>
              <w:rPr>
                <w:noProof/>
              </w:rPr>
              <w:t>Țintă</w:t>
            </w:r>
          </w:p>
        </w:tc>
        <w:tc>
          <w:tcPr>
            <w:tcW w:w="1984" w:type="dxa"/>
            <w:shd w:val="clear" w:color="auto" w:fill="C6EFCE"/>
            <w:noWrap/>
          </w:tcPr>
          <w:p w14:paraId="508D7AEC" w14:textId="3B879A39" w:rsidR="00FB628F" w:rsidRDefault="00D024B6">
            <w:pPr>
              <w:pStyle w:val="P68B1DB1-Normal7"/>
              <w:spacing w:before="0" w:after="0" w:line="256" w:lineRule="auto"/>
              <w:rPr>
                <w:rFonts w:eastAsia="Times New Roman"/>
                <w:noProof/>
              </w:rPr>
            </w:pPr>
            <w:r>
              <w:rPr>
                <w:noProof/>
              </w:rPr>
              <w:t>Instituții de învățământ noi sau renovate</w:t>
            </w:r>
          </w:p>
        </w:tc>
        <w:tc>
          <w:tcPr>
            <w:tcW w:w="1843" w:type="dxa"/>
            <w:shd w:val="clear" w:color="auto" w:fill="C6EFCE"/>
            <w:noWrap/>
          </w:tcPr>
          <w:p w14:paraId="5EB19868" w14:textId="77777777" w:rsidR="00FB628F" w:rsidRDefault="00FB628F">
            <w:pPr>
              <w:spacing w:line="240" w:lineRule="auto"/>
              <w:jc w:val="both"/>
              <w:rPr>
                <w:rFonts w:eastAsia="Times New Roman"/>
                <w:noProof/>
                <w:color w:val="006100"/>
                <w:sz w:val="18"/>
                <w:szCs w:val="18"/>
              </w:rPr>
            </w:pPr>
          </w:p>
        </w:tc>
        <w:tc>
          <w:tcPr>
            <w:tcW w:w="992" w:type="dxa"/>
            <w:shd w:val="clear" w:color="auto" w:fill="C6EFCE"/>
            <w:noWrap/>
          </w:tcPr>
          <w:p w14:paraId="5E30C477" w14:textId="78111A91" w:rsidR="00FB628F" w:rsidRDefault="00D024B6">
            <w:pPr>
              <w:pStyle w:val="P68B1DB1-Normal7"/>
              <w:spacing w:before="0" w:after="0" w:line="256" w:lineRule="auto"/>
              <w:jc w:val="center"/>
              <w:rPr>
                <w:rFonts w:eastAsia="Times New Roman"/>
                <w:noProof/>
              </w:rPr>
            </w:pPr>
            <w:r>
              <w:rPr>
                <w:noProof/>
              </w:rPr>
              <w:t>Număr</w:t>
            </w:r>
          </w:p>
        </w:tc>
        <w:tc>
          <w:tcPr>
            <w:tcW w:w="851" w:type="dxa"/>
            <w:shd w:val="clear" w:color="auto" w:fill="C6EFCE"/>
            <w:noWrap/>
          </w:tcPr>
          <w:p w14:paraId="0FEDFEA5" w14:textId="548ED2A8" w:rsidR="00FB628F" w:rsidRDefault="00D024B6">
            <w:pPr>
              <w:pStyle w:val="P68B1DB1-Normal7"/>
              <w:spacing w:before="0" w:after="0" w:line="256" w:lineRule="auto"/>
              <w:jc w:val="center"/>
              <w:rPr>
                <w:rFonts w:eastAsia="Times New Roman"/>
                <w:noProof/>
              </w:rPr>
            </w:pPr>
            <w:r>
              <w:rPr>
                <w:noProof/>
              </w:rPr>
              <w:t>0</w:t>
            </w:r>
          </w:p>
        </w:tc>
        <w:tc>
          <w:tcPr>
            <w:tcW w:w="850" w:type="dxa"/>
            <w:shd w:val="clear" w:color="auto" w:fill="C6EFCE"/>
            <w:noWrap/>
          </w:tcPr>
          <w:p w14:paraId="384ECB9F" w14:textId="23181C94" w:rsidR="00FB628F" w:rsidRDefault="00D024B6">
            <w:pPr>
              <w:pStyle w:val="P68B1DB1-Normal7"/>
              <w:spacing w:before="0" w:after="0" w:line="256" w:lineRule="auto"/>
              <w:jc w:val="center"/>
              <w:rPr>
                <w:rFonts w:eastAsia="Times New Roman"/>
                <w:noProof/>
              </w:rPr>
            </w:pPr>
            <w:r>
              <w:rPr>
                <w:noProof/>
              </w:rPr>
              <w:t>7</w:t>
            </w:r>
          </w:p>
        </w:tc>
        <w:tc>
          <w:tcPr>
            <w:tcW w:w="851" w:type="dxa"/>
            <w:shd w:val="clear" w:color="auto" w:fill="C6EFCE"/>
            <w:noWrap/>
          </w:tcPr>
          <w:p w14:paraId="41E657C5" w14:textId="60001AF1" w:rsidR="00FB628F" w:rsidRDefault="00590A15">
            <w:pPr>
              <w:pStyle w:val="P68B1DB1-Normal7"/>
              <w:spacing w:before="0" w:after="0" w:line="256" w:lineRule="auto"/>
              <w:jc w:val="center"/>
              <w:rPr>
                <w:rFonts w:eastAsia="Times New Roman"/>
                <w:noProof/>
              </w:rPr>
            </w:pPr>
            <w:r>
              <w:rPr>
                <w:noProof/>
              </w:rPr>
              <w:t>T2</w:t>
            </w:r>
          </w:p>
        </w:tc>
        <w:tc>
          <w:tcPr>
            <w:tcW w:w="567" w:type="dxa"/>
            <w:shd w:val="clear" w:color="auto" w:fill="C6EFCE"/>
            <w:noWrap/>
          </w:tcPr>
          <w:p w14:paraId="3CC20592" w14:textId="77777777" w:rsidR="00FB628F" w:rsidRDefault="00D024B6">
            <w:pPr>
              <w:pStyle w:val="P68B1DB1-Normal7"/>
              <w:spacing w:before="0" w:after="0" w:line="256" w:lineRule="auto"/>
              <w:jc w:val="center"/>
              <w:rPr>
                <w:rFonts w:eastAsia="Times New Roman"/>
                <w:noProof/>
              </w:rPr>
            </w:pPr>
            <w:r>
              <w:rPr>
                <w:noProof/>
              </w:rPr>
              <w:t>2026</w:t>
            </w:r>
          </w:p>
        </w:tc>
        <w:tc>
          <w:tcPr>
            <w:tcW w:w="4555" w:type="dxa"/>
            <w:shd w:val="clear" w:color="auto" w:fill="C6EFCE"/>
            <w:noWrap/>
          </w:tcPr>
          <w:p w14:paraId="7A5C862E" w14:textId="4F1D3ACB" w:rsidR="00FB628F" w:rsidRDefault="00D024B6">
            <w:pPr>
              <w:pStyle w:val="P68B1DB1-Normal7"/>
              <w:spacing w:before="0" w:after="0" w:line="256" w:lineRule="auto"/>
              <w:rPr>
                <w:rFonts w:eastAsia="Times New Roman"/>
                <w:noProof/>
              </w:rPr>
            </w:pPr>
            <w:r>
              <w:rPr>
                <w:noProof/>
              </w:rPr>
              <w:t>Construirea sau renovarea a șapte unități de învățământ.</w:t>
            </w:r>
          </w:p>
        </w:tc>
      </w:tr>
    </w:tbl>
    <w:p w14:paraId="40BB0DFE" w14:textId="77777777" w:rsidR="00FB628F" w:rsidRDefault="00FB628F">
      <w:pPr>
        <w:spacing w:line="240" w:lineRule="auto"/>
        <w:ind w:left="709"/>
        <w:jc w:val="both"/>
        <w:rPr>
          <w:noProof/>
          <w:szCs w:val="24"/>
        </w:rPr>
        <w:sectPr w:rsidR="00FB628F" w:rsidSect="00073927">
          <w:headerReference w:type="even" r:id="rId204"/>
          <w:headerReference w:type="default" r:id="rId205"/>
          <w:footerReference w:type="even" r:id="rId206"/>
          <w:footerReference w:type="default" r:id="rId207"/>
          <w:headerReference w:type="first" r:id="rId208"/>
          <w:footerReference w:type="first" r:id="rId209"/>
          <w:pgSz w:w="16839" w:h="11907" w:orient="landscape"/>
          <w:pgMar w:top="1134" w:right="1134" w:bottom="1134" w:left="1134" w:header="567" w:footer="567" w:gutter="0"/>
          <w:cols w:space="720"/>
          <w:docGrid w:linePitch="326"/>
        </w:sectPr>
      </w:pPr>
    </w:p>
    <w:p w14:paraId="6314AF53" w14:textId="5AF796AB" w:rsidR="00FB628F" w:rsidRDefault="00D024B6">
      <w:pPr>
        <w:pStyle w:val="P68B1DB1-Normal2"/>
        <w:spacing w:line="240" w:lineRule="auto"/>
        <w:jc w:val="both"/>
        <w:rPr>
          <w:i/>
          <w:noProof/>
          <w:color w:val="4F81BD"/>
        </w:rPr>
      </w:pPr>
      <w:r>
        <w:rPr>
          <w:noProof/>
        </w:rPr>
        <w:t xml:space="preserve">L.3. Descrierea reformelor și a investițiilor pentru împrumut </w:t>
      </w:r>
    </w:p>
    <w:p w14:paraId="2B96EC21" w14:textId="77777777" w:rsidR="00FB628F" w:rsidRDefault="00D024B6">
      <w:pPr>
        <w:pStyle w:val="P68B1DB1-Normal5"/>
        <w:spacing w:line="240" w:lineRule="auto"/>
        <w:jc w:val="both"/>
        <w:rPr>
          <w:noProof/>
        </w:rPr>
      </w:pPr>
      <w:r>
        <w:rPr>
          <w:noProof/>
        </w:rPr>
        <w:t>Reforma D: Strategia pentru ecologizarea infrastructurii de educație și cercetare în Slovenia</w:t>
      </w:r>
    </w:p>
    <w:p w14:paraId="57ED73D2" w14:textId="581C4F2C" w:rsidR="00FB628F" w:rsidRDefault="00D024B6">
      <w:pPr>
        <w:spacing w:line="240" w:lineRule="auto"/>
        <w:jc w:val="both"/>
        <w:rPr>
          <w:noProof/>
        </w:rPr>
      </w:pPr>
      <w:r>
        <w:rPr>
          <w:noProof/>
        </w:rPr>
        <w:t>Obiectivul reformei este de a moderniza infrastructura educațională și de cercetare din Slovenia pentru a răspunde nevoilor proceselor moderne de educație și cercetare, inclusiv proiectarea unor spații flexibile care să permită abordări moderne de transmitere a cunoștințelor, cum ar fi învățarea participativă și colaborativă și o abordare instituțională integrată în punerea în aplicare a educației pentru dezvoltare durabilă.</w:t>
      </w:r>
    </w:p>
    <w:p w14:paraId="4B812438" w14:textId="77777777" w:rsidR="00FB628F" w:rsidRDefault="00D024B6">
      <w:pPr>
        <w:spacing w:line="240" w:lineRule="auto"/>
        <w:jc w:val="both"/>
        <w:rPr>
          <w:noProof/>
        </w:rPr>
      </w:pPr>
      <w:r>
        <w:rPr>
          <w:noProof/>
        </w:rPr>
        <w:t>Reforma constă în adoptarea, până în 2030, a unei strategii pentru un sistem de investiții eficient din punct de vedere energetic și orientat spre dezvoltare în infrastructura de educație și cercetare. Strategia definește în special prioritățile pentru investițiile în ecologizarea facilităților educaționale și de cercetare. Strategia pentru înverzirea infrastructurilor de educație și cercetare este adoptată de Guvernul Sloveniei.</w:t>
      </w:r>
    </w:p>
    <w:p w14:paraId="34574585" w14:textId="50BC938F" w:rsidR="00FB628F" w:rsidRDefault="00D024B6">
      <w:pPr>
        <w:spacing w:line="240" w:lineRule="auto"/>
        <w:jc w:val="both"/>
        <w:rPr>
          <w:noProof/>
        </w:rPr>
      </w:pPr>
      <w:r>
        <w:rPr>
          <w:noProof/>
        </w:rPr>
        <w:t>Jalonul legat de punerea în aplicare a reformei se finalizează până la 31 decembrie 2022.</w:t>
      </w:r>
    </w:p>
    <w:p w14:paraId="1312DC9B" w14:textId="286E456F" w:rsidR="00FB628F" w:rsidRDefault="00D024B6">
      <w:pPr>
        <w:pStyle w:val="P68B1DB1-Normal5"/>
        <w:spacing w:line="240" w:lineRule="auto"/>
        <w:jc w:val="both"/>
        <w:rPr>
          <w:noProof/>
        </w:rPr>
      </w:pPr>
      <w:r>
        <w:rPr>
          <w:noProof/>
        </w:rPr>
        <w:t>Investiția H: Înverzirea în continuare a infrastructurii educaționale în Slovenia</w:t>
      </w:r>
    </w:p>
    <w:p w14:paraId="55A5DF41" w14:textId="77777777" w:rsidR="00FB628F" w:rsidRDefault="00D024B6">
      <w:pPr>
        <w:spacing w:line="240" w:lineRule="auto"/>
        <w:jc w:val="both"/>
        <w:rPr>
          <w:noProof/>
        </w:rPr>
      </w:pPr>
      <w:r>
        <w:rPr>
          <w:noProof/>
        </w:rPr>
        <w:t>Obiectivul investiției este de a contribui în continuare la asigurarea unei infrastructuri educaționale durabile și ecologice.</w:t>
      </w:r>
    </w:p>
    <w:p w14:paraId="57729C40" w14:textId="6D75BBAC" w:rsidR="00FB628F" w:rsidRDefault="00D024B6">
      <w:pPr>
        <w:spacing w:line="240" w:lineRule="auto"/>
        <w:jc w:val="both"/>
        <w:rPr>
          <w:noProof/>
        </w:rPr>
      </w:pPr>
      <w:r>
        <w:rPr>
          <w:noProof/>
        </w:rPr>
        <w:t>Investiția constă în construirea sau renovarea în continuare a două instituții de învățământ.</w:t>
      </w:r>
    </w:p>
    <w:p w14:paraId="14DDAC33" w14:textId="3AEF4652" w:rsidR="00FB628F" w:rsidRDefault="00FB628F">
      <w:pPr>
        <w:rPr>
          <w:noProof/>
        </w:rPr>
      </w:pPr>
    </w:p>
    <w:p w14:paraId="086988A4" w14:textId="77777777" w:rsidR="00FB628F" w:rsidRDefault="00FB628F">
      <w:pPr>
        <w:rPr>
          <w:noProof/>
        </w:rPr>
        <w:sectPr w:rsidR="00FB628F" w:rsidSect="00073927">
          <w:headerReference w:type="even" r:id="rId210"/>
          <w:headerReference w:type="default" r:id="rId211"/>
          <w:footerReference w:type="even" r:id="rId212"/>
          <w:footerReference w:type="default" r:id="rId213"/>
          <w:headerReference w:type="first" r:id="rId214"/>
          <w:footerReference w:type="first" r:id="rId215"/>
          <w:pgSz w:w="11907" w:h="16839"/>
          <w:pgMar w:top="1134" w:right="1134" w:bottom="1134" w:left="1134" w:header="567" w:footer="567" w:gutter="0"/>
          <w:cols w:space="720"/>
          <w:docGrid w:linePitch="326"/>
        </w:sectPr>
      </w:pPr>
    </w:p>
    <w:p w14:paraId="1B73DEAF" w14:textId="4DF3A3FF" w:rsidR="00FB628F" w:rsidRDefault="00D024B6">
      <w:pPr>
        <w:pStyle w:val="P68B1DB1-Normal4"/>
        <w:spacing w:line="240" w:lineRule="auto"/>
        <w:ind w:left="850"/>
        <w:jc w:val="both"/>
        <w:rPr>
          <w:noProof/>
        </w:rPr>
      </w:pPr>
      <w:r>
        <w:rPr>
          <w:noProof/>
        </w:rPr>
        <w:t xml:space="preserve">L.4. </w:t>
      </w:r>
      <w:r>
        <w:rPr>
          <w:noProof/>
        </w:rPr>
        <w:tab/>
        <w:t xml:space="preserve">Jaloane, ținte, indicatori și calendarul de monitorizare și implementare aplicabile împrumutului </w:t>
      </w:r>
    </w:p>
    <w:tbl>
      <w:tblPr>
        <w:tblW w:w="1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843"/>
        <w:gridCol w:w="2126"/>
        <w:gridCol w:w="992"/>
        <w:gridCol w:w="851"/>
        <w:gridCol w:w="708"/>
        <w:gridCol w:w="851"/>
        <w:gridCol w:w="850"/>
        <w:gridCol w:w="4370"/>
      </w:tblGrid>
      <w:tr w:rsidR="00FB628F" w14:paraId="4C4821BB" w14:textId="77777777">
        <w:trPr>
          <w:trHeight w:val="699"/>
          <w:tblHeader/>
          <w:jc w:val="center"/>
        </w:trPr>
        <w:tc>
          <w:tcPr>
            <w:tcW w:w="562" w:type="dxa"/>
            <w:vMerge w:val="restart"/>
            <w:shd w:val="clear" w:color="auto" w:fill="BDD7EE"/>
            <w:vAlign w:val="center"/>
            <w:hideMark/>
          </w:tcPr>
          <w:p w14:paraId="20D864BC" w14:textId="604BD34E" w:rsidR="00FB628F" w:rsidRDefault="00D024B6">
            <w:pPr>
              <w:pStyle w:val="P68B1DB1-Normal6"/>
              <w:spacing w:before="0" w:after="0" w:line="256" w:lineRule="auto"/>
              <w:jc w:val="center"/>
              <w:rPr>
                <w:rFonts w:eastAsia="Times New Roman"/>
                <w:noProof/>
              </w:rPr>
            </w:pPr>
            <w:r>
              <w:rPr>
                <w:noProof/>
              </w:rPr>
              <w:t>Număr Nu.</w:t>
            </w:r>
          </w:p>
        </w:tc>
        <w:tc>
          <w:tcPr>
            <w:tcW w:w="1560" w:type="dxa"/>
            <w:vMerge w:val="restart"/>
            <w:shd w:val="clear" w:color="auto" w:fill="BDD7EE"/>
            <w:vAlign w:val="center"/>
            <w:hideMark/>
          </w:tcPr>
          <w:p w14:paraId="289D4442"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34506827" w14:textId="77777777" w:rsidR="00FB628F" w:rsidRDefault="00D024B6">
            <w:pPr>
              <w:pStyle w:val="P68B1DB1-Normal6"/>
              <w:spacing w:before="0" w:after="0" w:line="256" w:lineRule="auto"/>
              <w:jc w:val="center"/>
              <w:rPr>
                <w:rFonts w:eastAsia="Times New Roman"/>
                <w:noProof/>
              </w:rPr>
            </w:pPr>
            <w:r>
              <w:rPr>
                <w:noProof/>
              </w:rPr>
              <w:t>Etapă/Obiectiv</w:t>
            </w:r>
          </w:p>
        </w:tc>
        <w:tc>
          <w:tcPr>
            <w:tcW w:w="1843" w:type="dxa"/>
            <w:vMerge w:val="restart"/>
            <w:shd w:val="clear" w:color="auto" w:fill="BDD7EE"/>
            <w:vAlign w:val="center"/>
            <w:hideMark/>
          </w:tcPr>
          <w:p w14:paraId="0BB86149" w14:textId="77777777" w:rsidR="00FB628F" w:rsidRDefault="00D024B6">
            <w:pPr>
              <w:pStyle w:val="P68B1DB1-Normal6"/>
              <w:spacing w:before="0" w:after="0" w:line="256" w:lineRule="auto"/>
              <w:jc w:val="center"/>
              <w:rPr>
                <w:rFonts w:eastAsia="Times New Roman"/>
                <w:noProof/>
              </w:rPr>
            </w:pPr>
            <w:r>
              <w:rPr>
                <w:noProof/>
              </w:rPr>
              <w:t>Nume</w:t>
            </w:r>
          </w:p>
        </w:tc>
        <w:tc>
          <w:tcPr>
            <w:tcW w:w="2126" w:type="dxa"/>
            <w:vMerge w:val="restart"/>
            <w:shd w:val="clear" w:color="auto" w:fill="BDD7EE"/>
            <w:vAlign w:val="center"/>
            <w:hideMark/>
          </w:tcPr>
          <w:p w14:paraId="05A8F6BF" w14:textId="77777777" w:rsidR="00FB628F" w:rsidRDefault="00D024B6">
            <w:pPr>
              <w:pStyle w:val="P68B1DB1-Normal6"/>
              <w:spacing w:before="0" w:after="0" w:line="256" w:lineRule="auto"/>
              <w:jc w:val="center"/>
              <w:rPr>
                <w:noProof/>
              </w:rPr>
            </w:pPr>
            <w:r>
              <w:rPr>
                <w:noProof/>
              </w:rPr>
              <w:t xml:space="preserve">Indicatori calitativi </w:t>
            </w:r>
          </w:p>
          <w:p w14:paraId="3B78DB14" w14:textId="3027E5D5" w:rsidR="00FB628F" w:rsidRDefault="00D024B6">
            <w:pPr>
              <w:pStyle w:val="P68B1DB1-Normal6"/>
              <w:spacing w:before="0" w:after="0" w:line="256" w:lineRule="auto"/>
              <w:jc w:val="center"/>
              <w:rPr>
                <w:rFonts w:eastAsia="Times New Roman"/>
                <w:noProof/>
              </w:rPr>
            </w:pPr>
            <w:r>
              <w:rPr>
                <w:noProof/>
              </w:rPr>
              <w:t>(pentru jaloane)</w:t>
            </w:r>
          </w:p>
        </w:tc>
        <w:tc>
          <w:tcPr>
            <w:tcW w:w="2551" w:type="dxa"/>
            <w:gridSpan w:val="3"/>
            <w:shd w:val="clear" w:color="auto" w:fill="BDD7EE"/>
            <w:vAlign w:val="center"/>
            <w:hideMark/>
          </w:tcPr>
          <w:p w14:paraId="5E24C0C0" w14:textId="77777777" w:rsidR="00FB628F" w:rsidRDefault="00D024B6">
            <w:pPr>
              <w:pStyle w:val="P68B1DB1-Normal6"/>
              <w:spacing w:before="0" w:after="0" w:line="256" w:lineRule="auto"/>
              <w:jc w:val="center"/>
              <w:rPr>
                <w:noProof/>
              </w:rPr>
            </w:pPr>
            <w:r>
              <w:rPr>
                <w:noProof/>
              </w:rPr>
              <w:t xml:space="preserve">Indicatori cantitativi </w:t>
            </w:r>
          </w:p>
          <w:p w14:paraId="26795287" w14:textId="27435BC8" w:rsidR="00FB628F" w:rsidRDefault="00D024B6">
            <w:pPr>
              <w:pStyle w:val="P68B1DB1-Normal6"/>
              <w:spacing w:before="0" w:after="0" w:line="256" w:lineRule="auto"/>
              <w:jc w:val="center"/>
              <w:rPr>
                <w:rFonts w:eastAsia="Times New Roman"/>
                <w:noProof/>
              </w:rPr>
            </w:pPr>
            <w:r>
              <w:rPr>
                <w:noProof/>
              </w:rPr>
              <w:t>(pentru obiective)</w:t>
            </w:r>
          </w:p>
        </w:tc>
        <w:tc>
          <w:tcPr>
            <w:tcW w:w="1701" w:type="dxa"/>
            <w:gridSpan w:val="2"/>
            <w:shd w:val="clear" w:color="auto" w:fill="BDD7EE"/>
            <w:vAlign w:val="center"/>
            <w:hideMark/>
          </w:tcPr>
          <w:p w14:paraId="175FCABB"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4370" w:type="dxa"/>
            <w:vMerge w:val="restart"/>
            <w:shd w:val="clear" w:color="auto" w:fill="BDD7EE"/>
            <w:vAlign w:val="center"/>
            <w:hideMark/>
          </w:tcPr>
          <w:p w14:paraId="50F11890"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24953D22" w14:textId="77777777">
        <w:trPr>
          <w:trHeight w:val="515"/>
          <w:tblHeader/>
          <w:jc w:val="center"/>
        </w:trPr>
        <w:tc>
          <w:tcPr>
            <w:tcW w:w="562" w:type="dxa"/>
            <w:vMerge/>
            <w:vAlign w:val="center"/>
            <w:hideMark/>
          </w:tcPr>
          <w:p w14:paraId="0642DF79" w14:textId="77777777" w:rsidR="00FB628F" w:rsidRDefault="00FB628F">
            <w:pPr>
              <w:spacing w:before="0" w:after="0" w:line="256" w:lineRule="auto"/>
              <w:rPr>
                <w:rFonts w:eastAsia="Times New Roman"/>
                <w:b/>
                <w:noProof/>
                <w:sz w:val="18"/>
                <w:szCs w:val="18"/>
              </w:rPr>
            </w:pPr>
          </w:p>
        </w:tc>
        <w:tc>
          <w:tcPr>
            <w:tcW w:w="1560" w:type="dxa"/>
            <w:vMerge/>
            <w:vAlign w:val="center"/>
            <w:hideMark/>
          </w:tcPr>
          <w:p w14:paraId="4E83E4F2" w14:textId="77777777" w:rsidR="00FB628F" w:rsidRDefault="00FB628F">
            <w:pPr>
              <w:spacing w:before="0" w:after="0" w:line="256" w:lineRule="auto"/>
              <w:rPr>
                <w:rFonts w:eastAsia="Times New Roman"/>
                <w:b/>
                <w:noProof/>
                <w:sz w:val="18"/>
                <w:szCs w:val="18"/>
              </w:rPr>
            </w:pPr>
          </w:p>
        </w:tc>
        <w:tc>
          <w:tcPr>
            <w:tcW w:w="992" w:type="dxa"/>
            <w:vMerge/>
            <w:vAlign w:val="center"/>
            <w:hideMark/>
          </w:tcPr>
          <w:p w14:paraId="34F2F666" w14:textId="77777777" w:rsidR="00FB628F" w:rsidRDefault="00FB628F">
            <w:pPr>
              <w:spacing w:before="0" w:after="0" w:line="256" w:lineRule="auto"/>
              <w:rPr>
                <w:rFonts w:eastAsia="Times New Roman"/>
                <w:b/>
                <w:noProof/>
                <w:sz w:val="18"/>
                <w:szCs w:val="18"/>
              </w:rPr>
            </w:pPr>
          </w:p>
        </w:tc>
        <w:tc>
          <w:tcPr>
            <w:tcW w:w="1843" w:type="dxa"/>
            <w:vMerge/>
            <w:vAlign w:val="center"/>
            <w:hideMark/>
          </w:tcPr>
          <w:p w14:paraId="67E382C4" w14:textId="77777777" w:rsidR="00FB628F" w:rsidRDefault="00FB628F">
            <w:pPr>
              <w:spacing w:before="0" w:after="0" w:line="256" w:lineRule="auto"/>
              <w:rPr>
                <w:rFonts w:eastAsia="Times New Roman"/>
                <w:b/>
                <w:noProof/>
                <w:sz w:val="18"/>
                <w:szCs w:val="18"/>
              </w:rPr>
            </w:pPr>
          </w:p>
        </w:tc>
        <w:tc>
          <w:tcPr>
            <w:tcW w:w="2126" w:type="dxa"/>
            <w:vMerge/>
            <w:vAlign w:val="center"/>
            <w:hideMark/>
          </w:tcPr>
          <w:p w14:paraId="1E1C7FA2" w14:textId="77777777" w:rsidR="00FB628F" w:rsidRDefault="00FB628F">
            <w:pPr>
              <w:spacing w:before="0" w:after="0" w:line="256" w:lineRule="auto"/>
              <w:rPr>
                <w:rFonts w:eastAsia="Times New Roman"/>
                <w:b/>
                <w:noProof/>
                <w:sz w:val="18"/>
                <w:szCs w:val="18"/>
              </w:rPr>
            </w:pPr>
          </w:p>
        </w:tc>
        <w:tc>
          <w:tcPr>
            <w:tcW w:w="992" w:type="dxa"/>
            <w:shd w:val="clear" w:color="auto" w:fill="BDD7EE"/>
            <w:vAlign w:val="center"/>
            <w:hideMark/>
          </w:tcPr>
          <w:p w14:paraId="465928F1"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851" w:type="dxa"/>
            <w:shd w:val="clear" w:color="auto" w:fill="BDD7EE"/>
            <w:vAlign w:val="center"/>
            <w:hideMark/>
          </w:tcPr>
          <w:p w14:paraId="65847D24"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708" w:type="dxa"/>
            <w:shd w:val="clear" w:color="auto" w:fill="BDD7EE"/>
            <w:vAlign w:val="center"/>
            <w:hideMark/>
          </w:tcPr>
          <w:p w14:paraId="26C1B4E2"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851" w:type="dxa"/>
            <w:shd w:val="clear" w:color="auto" w:fill="BDD7EE"/>
            <w:vAlign w:val="center"/>
            <w:hideMark/>
          </w:tcPr>
          <w:p w14:paraId="7044FDAB" w14:textId="77777777" w:rsidR="00FB628F" w:rsidRDefault="00D024B6">
            <w:pPr>
              <w:pStyle w:val="P68B1DB1-Normal6"/>
              <w:spacing w:before="0" w:after="0" w:line="256" w:lineRule="auto"/>
              <w:jc w:val="center"/>
              <w:rPr>
                <w:rFonts w:eastAsia="Times New Roman"/>
                <w:noProof/>
              </w:rPr>
            </w:pPr>
            <w:r>
              <w:rPr>
                <w:noProof/>
              </w:rPr>
              <w:t>Trimestru</w:t>
            </w:r>
          </w:p>
        </w:tc>
        <w:tc>
          <w:tcPr>
            <w:tcW w:w="850" w:type="dxa"/>
            <w:shd w:val="clear" w:color="auto" w:fill="BDD7EE"/>
            <w:vAlign w:val="center"/>
            <w:hideMark/>
          </w:tcPr>
          <w:p w14:paraId="21C47279" w14:textId="77777777" w:rsidR="00FB628F" w:rsidRDefault="00D024B6">
            <w:pPr>
              <w:pStyle w:val="P68B1DB1-Normal6"/>
              <w:spacing w:before="0" w:after="0" w:line="256" w:lineRule="auto"/>
              <w:jc w:val="center"/>
              <w:rPr>
                <w:rFonts w:eastAsia="Times New Roman"/>
                <w:noProof/>
              </w:rPr>
            </w:pPr>
            <w:r>
              <w:rPr>
                <w:noProof/>
              </w:rPr>
              <w:t>Anul</w:t>
            </w:r>
          </w:p>
        </w:tc>
        <w:tc>
          <w:tcPr>
            <w:tcW w:w="4370" w:type="dxa"/>
            <w:vMerge/>
            <w:vAlign w:val="center"/>
            <w:hideMark/>
          </w:tcPr>
          <w:p w14:paraId="08684E6C" w14:textId="77777777" w:rsidR="00FB628F" w:rsidRDefault="00FB628F">
            <w:pPr>
              <w:spacing w:before="0" w:after="0" w:line="256" w:lineRule="auto"/>
              <w:rPr>
                <w:rFonts w:eastAsia="Times New Roman"/>
                <w:b/>
                <w:noProof/>
                <w:sz w:val="18"/>
                <w:szCs w:val="18"/>
              </w:rPr>
            </w:pPr>
          </w:p>
        </w:tc>
      </w:tr>
      <w:tr w:rsidR="00FB628F" w14:paraId="1EB7D572" w14:textId="77777777">
        <w:trPr>
          <w:trHeight w:val="309"/>
          <w:jc w:val="center"/>
        </w:trPr>
        <w:tc>
          <w:tcPr>
            <w:tcW w:w="562" w:type="dxa"/>
            <w:shd w:val="clear" w:color="auto" w:fill="C6EFCE"/>
            <w:noWrap/>
          </w:tcPr>
          <w:p w14:paraId="0C57082A" w14:textId="77777777" w:rsidR="00FB628F" w:rsidRDefault="00D024B6">
            <w:pPr>
              <w:pStyle w:val="P68B1DB1-Normal7"/>
              <w:spacing w:before="0" w:after="0" w:line="256" w:lineRule="auto"/>
              <w:jc w:val="center"/>
              <w:rPr>
                <w:rFonts w:eastAsia="Times New Roman"/>
                <w:noProof/>
              </w:rPr>
            </w:pPr>
            <w:r>
              <w:rPr>
                <w:noProof/>
              </w:rPr>
              <w:t>167</w:t>
            </w:r>
          </w:p>
        </w:tc>
        <w:tc>
          <w:tcPr>
            <w:tcW w:w="1560" w:type="dxa"/>
            <w:shd w:val="clear" w:color="auto" w:fill="C6EFCE"/>
            <w:noWrap/>
          </w:tcPr>
          <w:p w14:paraId="01E0D953" w14:textId="77777777" w:rsidR="00FB628F" w:rsidRDefault="00D024B6">
            <w:pPr>
              <w:pStyle w:val="P68B1DB1-Normal7"/>
              <w:spacing w:before="0" w:after="0" w:line="256" w:lineRule="auto"/>
              <w:rPr>
                <w:rFonts w:eastAsia="Times New Roman"/>
                <w:noProof/>
              </w:rPr>
            </w:pPr>
            <w:r>
              <w:rPr>
                <w:noProof/>
              </w:rPr>
              <w:t>D: Strategia pentru ecologizarea infrastructurii de educație și cercetare în Slovenia</w:t>
            </w:r>
          </w:p>
        </w:tc>
        <w:tc>
          <w:tcPr>
            <w:tcW w:w="992" w:type="dxa"/>
            <w:shd w:val="clear" w:color="auto" w:fill="C6EFCE"/>
            <w:noWrap/>
          </w:tcPr>
          <w:p w14:paraId="29FE031F" w14:textId="77777777" w:rsidR="00FB628F" w:rsidRDefault="00D024B6">
            <w:pPr>
              <w:pStyle w:val="P68B1DB1-Normal7"/>
              <w:spacing w:before="0" w:after="0" w:line="256" w:lineRule="auto"/>
              <w:rPr>
                <w:rFonts w:eastAsia="Times New Roman"/>
                <w:noProof/>
              </w:rPr>
            </w:pPr>
            <w:r>
              <w:rPr>
                <w:noProof/>
              </w:rPr>
              <w:t>Etapă</w:t>
            </w:r>
          </w:p>
        </w:tc>
        <w:tc>
          <w:tcPr>
            <w:tcW w:w="1843" w:type="dxa"/>
            <w:shd w:val="clear" w:color="auto" w:fill="C6EFCE"/>
            <w:noWrap/>
          </w:tcPr>
          <w:p w14:paraId="10CA780F" w14:textId="77777777" w:rsidR="00FB628F" w:rsidRDefault="00D024B6">
            <w:pPr>
              <w:pStyle w:val="P68B1DB1-Normal7"/>
              <w:spacing w:before="0" w:after="0" w:line="256" w:lineRule="auto"/>
              <w:rPr>
                <w:rFonts w:eastAsia="Times New Roman"/>
                <w:noProof/>
              </w:rPr>
            </w:pPr>
            <w:r>
              <w:rPr>
                <w:noProof/>
              </w:rPr>
              <w:t>Adoptarea Strategiei pentru înverzirea infrastructurilor de educație și cercetare</w:t>
            </w:r>
          </w:p>
        </w:tc>
        <w:tc>
          <w:tcPr>
            <w:tcW w:w="2126" w:type="dxa"/>
            <w:shd w:val="clear" w:color="auto" w:fill="C6EFCE"/>
            <w:noWrap/>
          </w:tcPr>
          <w:p w14:paraId="426C9FFB" w14:textId="2ECEB93E" w:rsidR="00FB628F" w:rsidRDefault="00D024B6">
            <w:pPr>
              <w:pStyle w:val="P68B1DB1-Normal7"/>
              <w:spacing w:before="0" w:after="0" w:line="256" w:lineRule="auto"/>
              <w:rPr>
                <w:rFonts w:eastAsia="Times New Roman"/>
                <w:noProof/>
              </w:rPr>
            </w:pPr>
            <w:r>
              <w:rPr>
                <w:noProof/>
              </w:rPr>
              <w:t>Adoptarea de către guvern a Strategiei pentru înverzirea infrastructurilor de educație și cercetare</w:t>
            </w:r>
          </w:p>
        </w:tc>
        <w:tc>
          <w:tcPr>
            <w:tcW w:w="992" w:type="dxa"/>
            <w:shd w:val="clear" w:color="auto" w:fill="C6EFCE"/>
            <w:noWrap/>
          </w:tcPr>
          <w:p w14:paraId="5C42336D"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72BBD53B" w14:textId="77777777" w:rsidR="00FB628F" w:rsidRDefault="00D024B6">
            <w:pPr>
              <w:pStyle w:val="P68B1DB1-Normal7"/>
              <w:spacing w:before="0" w:after="0" w:line="256" w:lineRule="auto"/>
              <w:rPr>
                <w:rFonts w:eastAsia="Times New Roman"/>
                <w:noProof/>
              </w:rPr>
            </w:pPr>
            <w:r>
              <w:rPr>
                <w:noProof/>
              </w:rPr>
              <w:t> </w:t>
            </w:r>
          </w:p>
        </w:tc>
        <w:tc>
          <w:tcPr>
            <w:tcW w:w="708" w:type="dxa"/>
            <w:shd w:val="clear" w:color="auto" w:fill="C6EFCE"/>
            <w:noWrap/>
          </w:tcPr>
          <w:p w14:paraId="2AF02335"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59837BF3" w14:textId="0C465B78" w:rsidR="00FB628F" w:rsidRDefault="00590A15">
            <w:pPr>
              <w:pStyle w:val="P68B1DB1-Normal7"/>
              <w:spacing w:before="0" w:after="0" w:line="256" w:lineRule="auto"/>
              <w:jc w:val="center"/>
              <w:rPr>
                <w:rFonts w:eastAsia="Times New Roman"/>
                <w:noProof/>
              </w:rPr>
            </w:pPr>
            <w:r>
              <w:rPr>
                <w:noProof/>
              </w:rPr>
              <w:t>T4</w:t>
            </w:r>
          </w:p>
        </w:tc>
        <w:tc>
          <w:tcPr>
            <w:tcW w:w="850" w:type="dxa"/>
            <w:shd w:val="clear" w:color="auto" w:fill="C6EFCE"/>
            <w:noWrap/>
          </w:tcPr>
          <w:p w14:paraId="2436EEFF" w14:textId="77777777" w:rsidR="00FB628F" w:rsidRDefault="00D024B6">
            <w:pPr>
              <w:pStyle w:val="P68B1DB1-Normal7"/>
              <w:spacing w:before="0" w:after="0" w:line="256" w:lineRule="auto"/>
              <w:jc w:val="center"/>
              <w:rPr>
                <w:rFonts w:eastAsia="Times New Roman"/>
                <w:noProof/>
              </w:rPr>
            </w:pPr>
            <w:r>
              <w:rPr>
                <w:noProof/>
              </w:rPr>
              <w:t>2022</w:t>
            </w:r>
          </w:p>
        </w:tc>
        <w:tc>
          <w:tcPr>
            <w:tcW w:w="4370" w:type="dxa"/>
            <w:shd w:val="clear" w:color="auto" w:fill="C6EFCE"/>
            <w:noWrap/>
          </w:tcPr>
          <w:p w14:paraId="6A7B7EAE" w14:textId="4BA55684" w:rsidR="00FB628F" w:rsidRDefault="00D024B6">
            <w:pPr>
              <w:pStyle w:val="P68B1DB1-Normal7"/>
              <w:spacing w:before="0" w:after="0" w:line="256" w:lineRule="auto"/>
              <w:rPr>
                <w:rFonts w:eastAsia="Times New Roman"/>
                <w:noProof/>
              </w:rPr>
            </w:pPr>
            <w:r>
              <w:rPr>
                <w:noProof/>
              </w:rPr>
              <w:t>Strategia identifică priorități durabile pentru investițiile verzi în infrastructurile de educație și cercetare și pentru întreținerea clădirilor de învățământ, ținând seama de caracteristicile specifice și de nevoile specifice, cum ar fi principiile construcției durabile de clădiri al căror consum de energie este aproape egal cu zero, proiectarea spațială, tranziția digitală și abordările pedagogice inovatoare.</w:t>
            </w:r>
          </w:p>
        </w:tc>
      </w:tr>
      <w:tr w:rsidR="00FB628F" w14:paraId="3E36D08F" w14:textId="77777777">
        <w:trPr>
          <w:trHeight w:val="309"/>
          <w:jc w:val="center"/>
        </w:trPr>
        <w:tc>
          <w:tcPr>
            <w:tcW w:w="562" w:type="dxa"/>
            <w:shd w:val="clear" w:color="auto" w:fill="C6EFCE"/>
            <w:noWrap/>
          </w:tcPr>
          <w:p w14:paraId="0D84300A" w14:textId="77777777" w:rsidR="00FB628F" w:rsidRDefault="00D024B6">
            <w:pPr>
              <w:pStyle w:val="P68B1DB1-Normal7"/>
              <w:spacing w:before="0" w:after="0" w:line="256" w:lineRule="auto"/>
              <w:jc w:val="center"/>
              <w:rPr>
                <w:rFonts w:eastAsia="Times New Roman"/>
                <w:noProof/>
              </w:rPr>
            </w:pPr>
            <w:r>
              <w:rPr>
                <w:noProof/>
              </w:rPr>
              <w:t>168</w:t>
            </w:r>
          </w:p>
        </w:tc>
        <w:tc>
          <w:tcPr>
            <w:tcW w:w="1560" w:type="dxa"/>
            <w:shd w:val="clear" w:color="auto" w:fill="C6EFCE"/>
            <w:noWrap/>
          </w:tcPr>
          <w:p w14:paraId="233396E6" w14:textId="215FF0EA" w:rsidR="00FB628F" w:rsidRDefault="00D024B6">
            <w:pPr>
              <w:pStyle w:val="P68B1DB1-Normal7"/>
              <w:spacing w:before="0" w:after="0" w:line="256" w:lineRule="auto"/>
              <w:rPr>
                <w:rFonts w:eastAsia="Times New Roman"/>
                <w:noProof/>
              </w:rPr>
            </w:pPr>
            <w:r>
              <w:rPr>
                <w:noProof/>
              </w:rPr>
              <w:t>H: Înverzirea în continuare a infrastructurii educaționale în Slovenia</w:t>
            </w:r>
          </w:p>
        </w:tc>
        <w:tc>
          <w:tcPr>
            <w:tcW w:w="992" w:type="dxa"/>
            <w:shd w:val="clear" w:color="auto" w:fill="C6EFCE"/>
            <w:noWrap/>
          </w:tcPr>
          <w:p w14:paraId="0D30AFED" w14:textId="77777777" w:rsidR="00FB628F" w:rsidRDefault="00D024B6">
            <w:pPr>
              <w:pStyle w:val="P68B1DB1-Normal7"/>
              <w:spacing w:before="0" w:after="0" w:line="256" w:lineRule="auto"/>
              <w:rPr>
                <w:rFonts w:eastAsia="Times New Roman"/>
                <w:noProof/>
              </w:rPr>
            </w:pPr>
            <w:r>
              <w:rPr>
                <w:noProof/>
              </w:rPr>
              <w:t>Etapă</w:t>
            </w:r>
          </w:p>
        </w:tc>
        <w:tc>
          <w:tcPr>
            <w:tcW w:w="1843" w:type="dxa"/>
            <w:shd w:val="clear" w:color="auto" w:fill="C6EFCE"/>
            <w:noWrap/>
          </w:tcPr>
          <w:p w14:paraId="1FD9DDAF" w14:textId="77777777" w:rsidR="00FB628F" w:rsidRDefault="00D024B6">
            <w:pPr>
              <w:pStyle w:val="P68B1DB1-Normal7"/>
              <w:spacing w:before="0" w:after="0" w:line="256" w:lineRule="auto"/>
              <w:rPr>
                <w:rFonts w:eastAsia="Times New Roman"/>
                <w:noProof/>
              </w:rPr>
            </w:pPr>
            <w:r>
              <w:rPr>
                <w:noProof/>
              </w:rPr>
              <w:t>Selecția finalizată a proiectelor de investiții în înverzirea infrastructurii educaționale</w:t>
            </w:r>
          </w:p>
        </w:tc>
        <w:tc>
          <w:tcPr>
            <w:tcW w:w="2126" w:type="dxa"/>
            <w:shd w:val="clear" w:color="auto" w:fill="C6EFCE"/>
            <w:noWrap/>
          </w:tcPr>
          <w:p w14:paraId="041A3A1A" w14:textId="77777777" w:rsidR="00FB628F" w:rsidRDefault="00D024B6">
            <w:pPr>
              <w:pStyle w:val="P68B1DB1-Normal7"/>
              <w:spacing w:before="0" w:after="0" w:line="256" w:lineRule="auto"/>
              <w:rPr>
                <w:rFonts w:eastAsia="Times New Roman"/>
                <w:noProof/>
              </w:rPr>
            </w:pPr>
            <w:r>
              <w:rPr>
                <w:noProof/>
              </w:rPr>
              <w:t>Semnarea contractelor</w:t>
            </w:r>
          </w:p>
        </w:tc>
        <w:tc>
          <w:tcPr>
            <w:tcW w:w="992" w:type="dxa"/>
            <w:shd w:val="clear" w:color="auto" w:fill="C6EFCE"/>
            <w:noWrap/>
          </w:tcPr>
          <w:p w14:paraId="7D339B68"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3FDDEC2D" w14:textId="77777777" w:rsidR="00FB628F" w:rsidRDefault="00D024B6">
            <w:pPr>
              <w:pStyle w:val="P68B1DB1-Normal7"/>
              <w:spacing w:before="0" w:after="0" w:line="256" w:lineRule="auto"/>
              <w:rPr>
                <w:rFonts w:eastAsia="Times New Roman"/>
                <w:noProof/>
              </w:rPr>
            </w:pPr>
            <w:r>
              <w:rPr>
                <w:noProof/>
              </w:rPr>
              <w:t> </w:t>
            </w:r>
          </w:p>
        </w:tc>
        <w:tc>
          <w:tcPr>
            <w:tcW w:w="708" w:type="dxa"/>
            <w:shd w:val="clear" w:color="auto" w:fill="C6EFCE"/>
            <w:noWrap/>
          </w:tcPr>
          <w:p w14:paraId="3FBA5CE1"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6B89F81B" w14:textId="1E3CC04E" w:rsidR="00FB628F" w:rsidRDefault="00590A15">
            <w:pPr>
              <w:pStyle w:val="P68B1DB1-Normal7"/>
              <w:spacing w:before="0" w:after="0" w:line="256" w:lineRule="auto"/>
              <w:jc w:val="center"/>
              <w:rPr>
                <w:rFonts w:eastAsia="Times New Roman"/>
                <w:noProof/>
              </w:rPr>
            </w:pPr>
            <w:r>
              <w:rPr>
                <w:noProof/>
              </w:rPr>
              <w:t>T2</w:t>
            </w:r>
          </w:p>
        </w:tc>
        <w:tc>
          <w:tcPr>
            <w:tcW w:w="850" w:type="dxa"/>
            <w:shd w:val="clear" w:color="auto" w:fill="C6EFCE"/>
            <w:noWrap/>
          </w:tcPr>
          <w:p w14:paraId="270011E1" w14:textId="77777777" w:rsidR="00FB628F" w:rsidRDefault="00D024B6">
            <w:pPr>
              <w:pStyle w:val="P68B1DB1-Normal7"/>
              <w:spacing w:before="0" w:after="0" w:line="256" w:lineRule="auto"/>
              <w:jc w:val="center"/>
              <w:rPr>
                <w:rFonts w:eastAsia="Times New Roman"/>
                <w:noProof/>
              </w:rPr>
            </w:pPr>
            <w:r>
              <w:rPr>
                <w:noProof/>
              </w:rPr>
              <w:t>2023</w:t>
            </w:r>
          </w:p>
        </w:tc>
        <w:tc>
          <w:tcPr>
            <w:tcW w:w="4370" w:type="dxa"/>
            <w:shd w:val="clear" w:color="auto" w:fill="C6EFCE"/>
            <w:noWrap/>
          </w:tcPr>
          <w:p w14:paraId="48BAB822" w14:textId="369ADC53" w:rsidR="00FB628F" w:rsidRDefault="00D024B6">
            <w:pPr>
              <w:pStyle w:val="P68B1DB1-Normal7"/>
              <w:spacing w:before="0" w:after="0" w:line="256" w:lineRule="auto"/>
              <w:rPr>
                <w:rFonts w:eastAsia="Times New Roman"/>
                <w:noProof/>
              </w:rPr>
            </w:pPr>
            <w:r>
              <w:rPr>
                <w:noProof/>
              </w:rPr>
              <w:t>Ministerul Educației, Științei și Sportului semnează contracte pentru cofinanțarea proiectelor de infrastructură în conformitate cu Strategia pentru înverzirea infrastructurilor de educație și cercetare. Contractele garantează că cererea de energie primară a proiectelor de infrastructură este cu cel puțin 20 % mai mică decât cerința privind clădirile al căror consum de energie este aproape egal cu zero.</w:t>
            </w:r>
          </w:p>
        </w:tc>
      </w:tr>
      <w:tr w:rsidR="00FB628F" w14:paraId="716AF3E2" w14:textId="77777777">
        <w:trPr>
          <w:trHeight w:val="309"/>
          <w:jc w:val="center"/>
        </w:trPr>
        <w:tc>
          <w:tcPr>
            <w:tcW w:w="562" w:type="dxa"/>
            <w:shd w:val="clear" w:color="auto" w:fill="C6EFCE"/>
            <w:noWrap/>
          </w:tcPr>
          <w:p w14:paraId="71B8306D" w14:textId="4764EAA8" w:rsidR="00FB628F" w:rsidRDefault="00D024B6">
            <w:pPr>
              <w:pStyle w:val="P68B1DB1-Normal7"/>
              <w:spacing w:before="0" w:after="0" w:line="256" w:lineRule="auto"/>
              <w:jc w:val="center"/>
              <w:rPr>
                <w:rFonts w:eastAsia="Times New Roman"/>
                <w:noProof/>
              </w:rPr>
            </w:pPr>
            <w:r>
              <w:rPr>
                <w:noProof/>
              </w:rPr>
              <w:t>170</w:t>
            </w:r>
          </w:p>
        </w:tc>
        <w:tc>
          <w:tcPr>
            <w:tcW w:w="1560" w:type="dxa"/>
            <w:shd w:val="clear" w:color="auto" w:fill="C6EFCE"/>
            <w:noWrap/>
          </w:tcPr>
          <w:p w14:paraId="4226B4B7" w14:textId="66F5FA18" w:rsidR="00FB628F" w:rsidRDefault="00D024B6">
            <w:pPr>
              <w:pStyle w:val="P68B1DB1-Normal7"/>
              <w:spacing w:before="0" w:after="0" w:line="256" w:lineRule="auto"/>
              <w:rPr>
                <w:rFonts w:eastAsia="Times New Roman"/>
                <w:noProof/>
              </w:rPr>
            </w:pPr>
            <w:r>
              <w:rPr>
                <w:noProof/>
              </w:rPr>
              <w:t>H: Înverzirea în continuare a infrastructurii educaționale în Slovenia</w:t>
            </w:r>
          </w:p>
        </w:tc>
        <w:tc>
          <w:tcPr>
            <w:tcW w:w="992" w:type="dxa"/>
            <w:shd w:val="clear" w:color="auto" w:fill="C6EFCE"/>
            <w:noWrap/>
          </w:tcPr>
          <w:p w14:paraId="61EFB8B4" w14:textId="77777777" w:rsidR="00FB628F" w:rsidRDefault="00D024B6">
            <w:pPr>
              <w:pStyle w:val="P68B1DB1-Normal7"/>
              <w:spacing w:before="0" w:after="0" w:line="256" w:lineRule="auto"/>
              <w:rPr>
                <w:rFonts w:eastAsia="Times New Roman"/>
                <w:noProof/>
              </w:rPr>
            </w:pPr>
            <w:r>
              <w:rPr>
                <w:noProof/>
              </w:rPr>
              <w:t>Țintă</w:t>
            </w:r>
          </w:p>
        </w:tc>
        <w:tc>
          <w:tcPr>
            <w:tcW w:w="1843" w:type="dxa"/>
            <w:shd w:val="clear" w:color="auto" w:fill="C6EFCE"/>
            <w:noWrap/>
          </w:tcPr>
          <w:p w14:paraId="448DC4A1" w14:textId="5F7BEC5F" w:rsidR="00FB628F" w:rsidRDefault="00D024B6">
            <w:pPr>
              <w:pStyle w:val="P68B1DB1-Normal7"/>
              <w:spacing w:before="0" w:after="0" w:line="256" w:lineRule="auto"/>
              <w:rPr>
                <w:rFonts w:eastAsia="Times New Roman"/>
                <w:noProof/>
              </w:rPr>
            </w:pPr>
            <w:r>
              <w:rPr>
                <w:noProof/>
              </w:rPr>
              <w:t>Instituții de învățământ noi sau renovate</w:t>
            </w:r>
          </w:p>
        </w:tc>
        <w:tc>
          <w:tcPr>
            <w:tcW w:w="2126" w:type="dxa"/>
            <w:shd w:val="clear" w:color="auto" w:fill="C6EFCE"/>
            <w:noWrap/>
          </w:tcPr>
          <w:p w14:paraId="0DBD3C44" w14:textId="74A23B19" w:rsidR="00FB628F" w:rsidRDefault="00FB628F">
            <w:pPr>
              <w:spacing w:before="0" w:after="0" w:line="256" w:lineRule="auto"/>
              <w:rPr>
                <w:rFonts w:eastAsia="Times New Roman"/>
                <w:noProof/>
                <w:color w:val="006100"/>
                <w:sz w:val="18"/>
                <w:szCs w:val="18"/>
              </w:rPr>
            </w:pPr>
          </w:p>
        </w:tc>
        <w:tc>
          <w:tcPr>
            <w:tcW w:w="992" w:type="dxa"/>
            <w:shd w:val="clear" w:color="auto" w:fill="C6EFCE"/>
            <w:noWrap/>
          </w:tcPr>
          <w:p w14:paraId="2FBDC622" w14:textId="77777777" w:rsidR="00FB628F" w:rsidRDefault="00D024B6">
            <w:pPr>
              <w:pStyle w:val="P68B1DB1-Normal7"/>
              <w:spacing w:before="0" w:after="0" w:line="256" w:lineRule="auto"/>
              <w:rPr>
                <w:rFonts w:eastAsia="Times New Roman"/>
                <w:noProof/>
              </w:rPr>
            </w:pPr>
            <w:r>
              <w:rPr>
                <w:noProof/>
              </w:rPr>
              <w:t>Număr</w:t>
            </w:r>
          </w:p>
        </w:tc>
        <w:tc>
          <w:tcPr>
            <w:tcW w:w="851" w:type="dxa"/>
            <w:shd w:val="clear" w:color="auto" w:fill="C6EFCE"/>
            <w:noWrap/>
          </w:tcPr>
          <w:p w14:paraId="1E66E07E" w14:textId="6E03328B" w:rsidR="00FB628F" w:rsidRDefault="00D024B6">
            <w:pPr>
              <w:pStyle w:val="P68B1DB1-Normal7"/>
              <w:spacing w:before="0" w:after="0" w:line="256" w:lineRule="auto"/>
              <w:rPr>
                <w:rFonts w:eastAsia="Times New Roman"/>
                <w:noProof/>
              </w:rPr>
            </w:pPr>
            <w:r>
              <w:rPr>
                <w:noProof/>
              </w:rPr>
              <w:t>0</w:t>
            </w:r>
          </w:p>
        </w:tc>
        <w:tc>
          <w:tcPr>
            <w:tcW w:w="708" w:type="dxa"/>
            <w:shd w:val="clear" w:color="auto" w:fill="C6EFCE"/>
            <w:noWrap/>
          </w:tcPr>
          <w:p w14:paraId="6BBF08F4" w14:textId="0EC2327C" w:rsidR="00FB628F" w:rsidRDefault="00D024B6">
            <w:pPr>
              <w:pStyle w:val="P68B1DB1-Normal7"/>
              <w:spacing w:before="0" w:after="0" w:line="256" w:lineRule="auto"/>
              <w:rPr>
                <w:rFonts w:eastAsia="Times New Roman"/>
                <w:noProof/>
              </w:rPr>
            </w:pPr>
            <w:r>
              <w:rPr>
                <w:noProof/>
              </w:rPr>
              <w:t xml:space="preserve"> 2</w:t>
            </w:r>
          </w:p>
        </w:tc>
        <w:tc>
          <w:tcPr>
            <w:tcW w:w="851" w:type="dxa"/>
            <w:shd w:val="clear" w:color="auto" w:fill="C6EFCE"/>
            <w:noWrap/>
          </w:tcPr>
          <w:p w14:paraId="1AC767E9" w14:textId="6E3FF9C7" w:rsidR="00FB628F" w:rsidRDefault="00590A15">
            <w:pPr>
              <w:pStyle w:val="P68B1DB1-Normal7"/>
              <w:spacing w:before="0" w:after="0" w:line="256" w:lineRule="auto"/>
              <w:jc w:val="center"/>
              <w:rPr>
                <w:rFonts w:eastAsia="Times New Roman"/>
                <w:noProof/>
              </w:rPr>
            </w:pPr>
            <w:r>
              <w:rPr>
                <w:noProof/>
              </w:rPr>
              <w:t>T2</w:t>
            </w:r>
          </w:p>
        </w:tc>
        <w:tc>
          <w:tcPr>
            <w:tcW w:w="850" w:type="dxa"/>
            <w:shd w:val="clear" w:color="auto" w:fill="C6EFCE"/>
            <w:noWrap/>
          </w:tcPr>
          <w:p w14:paraId="6EEA2571" w14:textId="77777777" w:rsidR="00FB628F" w:rsidRDefault="00D024B6">
            <w:pPr>
              <w:pStyle w:val="P68B1DB1-Normal7"/>
              <w:spacing w:before="0" w:after="0" w:line="256" w:lineRule="auto"/>
              <w:jc w:val="center"/>
              <w:rPr>
                <w:rFonts w:eastAsia="Times New Roman"/>
                <w:noProof/>
              </w:rPr>
            </w:pPr>
            <w:r>
              <w:rPr>
                <w:noProof/>
              </w:rPr>
              <w:t>2026</w:t>
            </w:r>
          </w:p>
        </w:tc>
        <w:tc>
          <w:tcPr>
            <w:tcW w:w="4370" w:type="dxa"/>
            <w:shd w:val="clear" w:color="auto" w:fill="C6EFCE"/>
            <w:noWrap/>
          </w:tcPr>
          <w:p w14:paraId="27AB4B0D" w14:textId="78A9DDB4" w:rsidR="00FB628F" w:rsidRDefault="00D024B6">
            <w:pPr>
              <w:pStyle w:val="P68B1DB1-Normal7"/>
              <w:spacing w:before="0" w:after="0" w:line="256" w:lineRule="auto"/>
              <w:rPr>
                <w:rFonts w:eastAsia="Times New Roman"/>
                <w:noProof/>
              </w:rPr>
            </w:pPr>
            <w:r>
              <w:rPr>
                <w:noProof/>
              </w:rPr>
              <w:t>Construirea sau renovarea a două instituții de învățământ.</w:t>
            </w:r>
          </w:p>
        </w:tc>
      </w:tr>
    </w:tbl>
    <w:p w14:paraId="2F1B0DDA" w14:textId="77777777" w:rsidR="00FB628F" w:rsidRDefault="00FB628F">
      <w:pPr>
        <w:spacing w:line="240" w:lineRule="auto"/>
        <w:ind w:left="709"/>
        <w:jc w:val="both"/>
        <w:rPr>
          <w:noProof/>
          <w:szCs w:val="24"/>
        </w:rPr>
        <w:sectPr w:rsidR="00FB628F" w:rsidSect="00073927">
          <w:headerReference w:type="even" r:id="rId216"/>
          <w:headerReference w:type="default" r:id="rId217"/>
          <w:footerReference w:type="even" r:id="rId218"/>
          <w:footerReference w:type="default" r:id="rId219"/>
          <w:headerReference w:type="first" r:id="rId220"/>
          <w:footerReference w:type="first" r:id="rId221"/>
          <w:pgSz w:w="16839" w:h="11907" w:orient="landscape"/>
          <w:pgMar w:top="1134" w:right="1134" w:bottom="1134" w:left="1134" w:header="567" w:footer="567" w:gutter="0"/>
          <w:cols w:space="720"/>
          <w:docGrid w:linePitch="326"/>
        </w:sectPr>
      </w:pPr>
    </w:p>
    <w:p w14:paraId="3BEF3BA3" w14:textId="77777777" w:rsidR="00FB628F" w:rsidRDefault="00D024B6">
      <w:pPr>
        <w:pStyle w:val="P68B1DB1-Normal2"/>
        <w:keepNext/>
        <w:tabs>
          <w:tab w:val="left" w:pos="850"/>
        </w:tabs>
        <w:spacing w:line="240" w:lineRule="auto"/>
        <w:jc w:val="both"/>
        <w:outlineLvl w:val="0"/>
        <w:rPr>
          <w:smallCaps/>
          <w:noProof/>
        </w:rPr>
      </w:pPr>
      <w:r>
        <w:rPr>
          <w:smallCaps/>
          <w:noProof/>
        </w:rPr>
        <w:t xml:space="preserve">M. COMPONENTA 13: </w:t>
      </w:r>
      <w:r>
        <w:rPr>
          <w:noProof/>
        </w:rPr>
        <w:t>INSTITUȚII PUBLICE EFICIENTE</w:t>
      </w:r>
    </w:p>
    <w:p w14:paraId="63CFB514" w14:textId="4EFF4966" w:rsidR="00FB628F" w:rsidRDefault="00D024B6">
      <w:pPr>
        <w:spacing w:line="240" w:lineRule="auto"/>
        <w:jc w:val="both"/>
        <w:rPr>
          <w:rFonts w:eastAsia="Times New Roman"/>
          <w:noProof/>
        </w:rPr>
      </w:pPr>
      <w:r>
        <w:rPr>
          <w:noProof/>
        </w:rPr>
        <w:t>Această componentă a planului sloven de redresare și reziliență abordează provocările legate de eficiența guvernanței sectorului public și, în sens mai larg, de sarcina administrativă.</w:t>
      </w:r>
    </w:p>
    <w:p w14:paraId="3262AA71" w14:textId="77777777" w:rsidR="00FB628F" w:rsidRDefault="00D024B6">
      <w:pPr>
        <w:spacing w:line="240" w:lineRule="auto"/>
        <w:jc w:val="both"/>
        <w:rPr>
          <w:rFonts w:eastAsia="Times New Roman"/>
          <w:noProof/>
        </w:rPr>
      </w:pPr>
      <w:r>
        <w:rPr>
          <w:noProof/>
        </w:rPr>
        <w:t>Obiectivele componentei sunt de a îmbunătăți eficiența sistemului salarial din sectorul public, de a îmbunătăți mediul de afaceri prin simplificarea legislativă și de reglementare și prin reforme ale legislației din domeniul construcțiilor și al amenajării teritoriului, precum și de a îmbunătăți profesionalizarea, digitalizarea și concurența în sistemul de achiziții publice.</w:t>
      </w:r>
    </w:p>
    <w:p w14:paraId="0E31734A" w14:textId="77777777" w:rsidR="00FB628F" w:rsidRDefault="00D024B6">
      <w:pPr>
        <w:spacing w:line="240" w:lineRule="auto"/>
        <w:jc w:val="both"/>
        <w:rPr>
          <w:rFonts w:eastAsia="Times New Roman"/>
          <w:noProof/>
        </w:rPr>
      </w:pPr>
      <w:r>
        <w:rPr>
          <w:noProof/>
        </w:rPr>
        <w:t>Nu este prevăzută nicio finanțare în cadrul planului de redresare și reziliență al Sloveniei pentru reformele din cadrul acestei componente.</w:t>
      </w:r>
    </w:p>
    <w:p w14:paraId="1A20A73E" w14:textId="77777777" w:rsidR="00FB628F" w:rsidRDefault="00D024B6">
      <w:pPr>
        <w:spacing w:line="240" w:lineRule="auto"/>
        <w:jc w:val="both"/>
        <w:rPr>
          <w:noProof/>
        </w:rPr>
      </w:pPr>
      <w:r>
        <w:rPr>
          <w:noProof/>
        </w:rPr>
        <w:t>Aceste reforme vor răspunde recomandărilor specifice fiecărei țări adresate Sloveniei în 2019 de a „îmbunătăți mediul de afaceri prin reducerea restricțiilor de reglementare și a sarcinii administrative. Îmbunătățirea concurenței, a profesionalizării și a supravegherii independente în domeniul achizițiilor publice” (recomandările specifice fiecărei țări 2, 2019) și 2020 pentru „reducerea sarcinii administrative, concentrarea la începutul perioadei a proiectelor de investiții publice mature și promovarea investițiilor private pentru a sprijini redresarea economică” (recomandările specifice fiecărei țări 3, 2020).</w:t>
      </w:r>
    </w:p>
    <w:p w14:paraId="6CAC622E" w14:textId="465E44A2" w:rsidR="00FB628F" w:rsidRDefault="00D024B6">
      <w:pPr>
        <w:pStyle w:val="P68B1DB1-Normal4"/>
        <w:spacing w:line="240" w:lineRule="auto"/>
        <w:jc w:val="both"/>
        <w:rPr>
          <w:rFonts w:eastAsia="Times New Roman"/>
          <w:noProof/>
        </w:rPr>
      </w:pPr>
      <w:r>
        <w:rPr>
          <w:noProof/>
        </w:rPr>
        <w:t>M.1. Descrierea reformelor și a investițiilor pentru sprijinul financiar nerambursabil</w:t>
      </w:r>
    </w:p>
    <w:p w14:paraId="2C3F6DAE" w14:textId="77777777" w:rsidR="00FB628F" w:rsidRDefault="00D024B6">
      <w:pPr>
        <w:pStyle w:val="P68B1DB1-Normal5"/>
        <w:spacing w:line="240" w:lineRule="auto"/>
        <w:jc w:val="both"/>
        <w:rPr>
          <w:rFonts w:eastAsia="Times New Roman"/>
          <w:noProof/>
        </w:rPr>
      </w:pPr>
      <w:r>
        <w:rPr>
          <w:noProof/>
        </w:rPr>
        <w:t>Reforma A: Eliminarea barierelor administrative</w:t>
      </w:r>
    </w:p>
    <w:p w14:paraId="185F8681" w14:textId="77777777" w:rsidR="00FB628F" w:rsidRDefault="00D024B6">
      <w:pPr>
        <w:spacing w:line="240" w:lineRule="auto"/>
        <w:jc w:val="both"/>
        <w:rPr>
          <w:rFonts w:eastAsia="Times New Roman"/>
          <w:noProof/>
        </w:rPr>
      </w:pPr>
      <w:r>
        <w:rPr>
          <w:noProof/>
        </w:rPr>
        <w:t>Obiectivul reformei este de a reduce sarcina administrativă pentru întreprinderi și cetățeni, de a reduce costul procedurilor administrative și de a simplifica legislația conexă în Slovenia.</w:t>
      </w:r>
    </w:p>
    <w:p w14:paraId="23B7B19F" w14:textId="62D30059" w:rsidR="00FB628F" w:rsidRDefault="00D024B6">
      <w:pPr>
        <w:spacing w:line="240" w:lineRule="auto"/>
        <w:jc w:val="both"/>
        <w:rPr>
          <w:rFonts w:eastAsia="Times New Roman"/>
          <w:noProof/>
        </w:rPr>
      </w:pPr>
      <w:r>
        <w:rPr>
          <w:noProof/>
        </w:rPr>
        <w:t xml:space="preserve">Reforma constă în intrarea în vigoare a „Legii privind debirocratizarea”, un pachet de modificări legislative care vizează simplificarea reglementărilor. Un pachet suplimentar de debirocratizare intră, de asemenea, în vigoare în urma consultărilor publice, inclusiv cu cetățenii, reprezentanții întreprinderilor, sindicatele, municipalitățile și alții. Al doilea pachet se axează pe simplificarea legislației anterioare independenței. </w:t>
      </w:r>
    </w:p>
    <w:p w14:paraId="5925E16C" w14:textId="5598CEDC" w:rsidR="00FB628F" w:rsidRDefault="00D024B6">
      <w:pPr>
        <w:spacing w:line="240" w:lineRule="auto"/>
        <w:jc w:val="both"/>
        <w:rPr>
          <w:rFonts w:eastAsia="Times New Roman"/>
          <w:noProof/>
        </w:rPr>
      </w:pPr>
      <w:r>
        <w:rPr>
          <w:noProof/>
        </w:rPr>
        <w:t>Jaloanele legate de punerea în aplicare a reformei se finalizează până la 30 iunie 2022.</w:t>
      </w:r>
    </w:p>
    <w:p w14:paraId="1D250687" w14:textId="77777777" w:rsidR="00FB628F" w:rsidRDefault="00D024B6">
      <w:pPr>
        <w:pStyle w:val="P68B1DB1-Normal5"/>
        <w:spacing w:line="240" w:lineRule="auto"/>
        <w:jc w:val="both"/>
        <w:rPr>
          <w:rFonts w:eastAsia="Times New Roman"/>
          <w:noProof/>
        </w:rPr>
      </w:pPr>
      <w:r>
        <w:rPr>
          <w:noProof/>
        </w:rPr>
        <w:t>Reforma B: Un sector public modern și rezilient</w:t>
      </w:r>
    </w:p>
    <w:p w14:paraId="30782C7B" w14:textId="6D8774A6" w:rsidR="00FB628F" w:rsidRDefault="00D024B6">
      <w:pPr>
        <w:spacing w:line="240" w:lineRule="auto"/>
        <w:jc w:val="both"/>
        <w:rPr>
          <w:rFonts w:eastAsia="Times New Roman"/>
          <w:noProof/>
        </w:rPr>
      </w:pPr>
      <w:r>
        <w:rPr>
          <w:noProof/>
        </w:rPr>
        <w:t>Obiectivele reformei sunt de a spori utilizarea remunerației variabile și a remunerației bazate pe performanța profesională în sectorul public, pentru a-i îmbunătăți eficiența. Reforma menține sustenabilitatea bugetară a sistemului de salarizare din sectorul public.</w:t>
      </w:r>
    </w:p>
    <w:p w14:paraId="0D4F3072" w14:textId="2A244DC8" w:rsidR="00FB628F" w:rsidRDefault="00D024B6">
      <w:pPr>
        <w:spacing w:line="240" w:lineRule="auto"/>
        <w:jc w:val="both"/>
        <w:rPr>
          <w:rFonts w:eastAsia="Times New Roman"/>
          <w:noProof/>
        </w:rPr>
      </w:pPr>
      <w:r>
        <w:rPr>
          <w:noProof/>
        </w:rPr>
        <w:t>Reforma constă în intrarea în vigoare a unei noi legi de modernizare a sistemului de remunerare din sectorul public. Noul sistem de remunerare urmărește să evidențieze rolul managerilor și să îmbunătățească gestionarea resurselor umane. Noul sistem stabilește o remunerație diferențiată în funcție de segmentul sectorului public, care se preconizează că va crea mai multă flexibilitate, și se asigură că remunerația este legată de performanța muncii. Legea permite o reglementare diferențiată pentru anumite activități sau profesii, abordând în același timp deficitul de anumite profesii din sectorul public.</w:t>
      </w:r>
    </w:p>
    <w:p w14:paraId="32023D03" w14:textId="1F560701" w:rsidR="00FB628F" w:rsidRDefault="00D024B6">
      <w:pPr>
        <w:spacing w:line="240" w:lineRule="auto"/>
        <w:jc w:val="both"/>
        <w:rPr>
          <w:rFonts w:eastAsia="Times New Roman"/>
          <w:noProof/>
        </w:rPr>
      </w:pPr>
      <w:r>
        <w:rPr>
          <w:noProof/>
        </w:rPr>
        <w:t>Jaloanele legate de punerea în aplicare a reformei se finalizează până la 30 iunie 2024.</w:t>
      </w:r>
    </w:p>
    <w:p w14:paraId="434612A1" w14:textId="77777777" w:rsidR="00FB628F" w:rsidRDefault="00FB628F">
      <w:pPr>
        <w:spacing w:line="240" w:lineRule="auto"/>
        <w:jc w:val="both"/>
        <w:rPr>
          <w:noProof/>
          <w:u w:val="single"/>
        </w:rPr>
      </w:pPr>
    </w:p>
    <w:p w14:paraId="6E6B6DC6" w14:textId="77777777" w:rsidR="00FB628F" w:rsidRDefault="00FB628F">
      <w:pPr>
        <w:spacing w:line="240" w:lineRule="auto"/>
        <w:jc w:val="both"/>
        <w:rPr>
          <w:noProof/>
          <w:u w:val="single"/>
        </w:rPr>
      </w:pPr>
    </w:p>
    <w:p w14:paraId="54D04BE0" w14:textId="72457A22" w:rsidR="00FB628F" w:rsidRDefault="00D024B6">
      <w:pPr>
        <w:pStyle w:val="P68B1DB1-Normal5"/>
        <w:spacing w:line="240" w:lineRule="auto"/>
        <w:jc w:val="both"/>
        <w:rPr>
          <w:rFonts w:eastAsia="Times New Roman"/>
          <w:noProof/>
        </w:rPr>
      </w:pPr>
      <w:r>
        <w:rPr>
          <w:noProof/>
        </w:rPr>
        <w:t>Reforma C: Crearea unor condiții sistemice pentru creșterea investițiilor</w:t>
      </w:r>
    </w:p>
    <w:p w14:paraId="55FBB334" w14:textId="77777777" w:rsidR="00FB628F" w:rsidRDefault="00D024B6">
      <w:pPr>
        <w:spacing w:line="240" w:lineRule="auto"/>
        <w:jc w:val="both"/>
        <w:rPr>
          <w:rFonts w:eastAsia="Times New Roman"/>
          <w:noProof/>
        </w:rPr>
      </w:pPr>
      <w:r>
        <w:rPr>
          <w:noProof/>
        </w:rPr>
        <w:t>Obiectivul reformei este de a spori investițiile publice și private prin simplificarea procedurilor în domeniul construcțiilor și al amenajării teritoriului și prin reformarea sistemului de achiziții publice.</w:t>
      </w:r>
    </w:p>
    <w:p w14:paraId="68226FEF" w14:textId="32AFAD71" w:rsidR="00FB628F" w:rsidRDefault="00D024B6">
      <w:pPr>
        <w:spacing w:line="240" w:lineRule="auto"/>
        <w:jc w:val="both"/>
        <w:rPr>
          <w:rFonts w:eastAsia="Times New Roman"/>
          <w:noProof/>
        </w:rPr>
      </w:pPr>
      <w:r>
        <w:rPr>
          <w:noProof/>
        </w:rPr>
        <w:t>Reforma constă în intrarea în vigoare a modificărilor aduse Legii privind construcția și Legilor privind amenajarea teritoriului și a măsurilor de îmbunătățire a sistemului de achiziții publice din Slovenia. Printre acestea se numără modificările aduse Legii privind achizițiile publice, înființarea unei Academii de achiziții publice, alinierea seturilor de date privind achizițiile publice și publicarea datelor referitoare la tabloul de bord privind piața unică și competitivitatea, precum și asistența tehnică pentru sprijinirea reformelor în domeniul achizițiilor publice.</w:t>
      </w:r>
    </w:p>
    <w:p w14:paraId="60AA4AB2" w14:textId="77777777" w:rsidR="00FB628F" w:rsidRDefault="00D024B6">
      <w:pPr>
        <w:pStyle w:val="P68B1DB1-Normal5"/>
        <w:spacing w:line="240" w:lineRule="auto"/>
        <w:jc w:val="both"/>
        <w:rPr>
          <w:rFonts w:eastAsia="Times New Roman"/>
          <w:noProof/>
        </w:rPr>
      </w:pPr>
      <w:r>
        <w:rPr>
          <w:noProof/>
        </w:rPr>
        <w:t>Reforma D: Punerea în aplicare a planului de redresare și reziliență – sisteme de control și audit</w:t>
      </w:r>
    </w:p>
    <w:p w14:paraId="00006A28" w14:textId="77777777" w:rsidR="00FB628F" w:rsidRDefault="00D024B6">
      <w:pPr>
        <w:spacing w:line="240" w:lineRule="auto"/>
        <w:jc w:val="both"/>
        <w:rPr>
          <w:noProof/>
        </w:rPr>
      </w:pPr>
      <w:r>
        <w:rPr>
          <w:noProof/>
        </w:rPr>
        <w:t>Obiectivul reformei este de a institui și de a formaliza cadrul juridic și instituțional pentru o funcționare adecvată a sistemelor de control și audit.</w:t>
      </w:r>
    </w:p>
    <w:p w14:paraId="2AF52BB1" w14:textId="77777777" w:rsidR="00FB628F" w:rsidRDefault="00D024B6">
      <w:pPr>
        <w:spacing w:line="240" w:lineRule="auto"/>
        <w:jc w:val="both"/>
        <w:rPr>
          <w:noProof/>
        </w:rPr>
      </w:pPr>
      <w:r>
        <w:rPr>
          <w:noProof/>
        </w:rPr>
        <w:t>Reforma constă în instituirea Biroului pentru punerea în aplicare a planului de redresare și reziliență, ca organism separat în cadrul Ministerului Finanțelor, care să acționeze în calitate de autoritate de coordonare pentru punerea în aplicare a planului de redresare și reziliență. Reforma constă, de asemenea, în adoptarea decretului național și a orientărilor organismului de coordonare care descriu procedurile de efectuare a auditurilor și a controalelor în conformitate cu legislația Uniunii și cu legislația națională aplicabilă, precum și în modernizarea sistemului informatic al Ministerului Finanțelor – MFERAC.</w:t>
      </w:r>
    </w:p>
    <w:p w14:paraId="1A99F0C2" w14:textId="5A71B2D4" w:rsidR="00FB628F" w:rsidRDefault="00D024B6">
      <w:pPr>
        <w:spacing w:line="240" w:lineRule="auto"/>
        <w:rPr>
          <w:noProof/>
        </w:rPr>
        <w:sectPr w:rsidR="00FB628F" w:rsidSect="00073927">
          <w:headerReference w:type="even" r:id="rId222"/>
          <w:headerReference w:type="default" r:id="rId223"/>
          <w:footerReference w:type="even" r:id="rId224"/>
          <w:footerReference w:type="default" r:id="rId225"/>
          <w:headerReference w:type="first" r:id="rId226"/>
          <w:footerReference w:type="first" r:id="rId227"/>
          <w:pgSz w:w="11907" w:h="16839"/>
          <w:pgMar w:top="1134" w:right="1134" w:bottom="1134" w:left="1134" w:header="567" w:footer="567" w:gutter="0"/>
          <w:cols w:space="720"/>
          <w:docGrid w:linePitch="326"/>
        </w:sectPr>
      </w:pPr>
      <w:r>
        <w:rPr>
          <w:noProof/>
        </w:rPr>
        <w:t>Jalonul legat de punerea în aplicare a reformei se finalizează până la 30</w:t>
      </w:r>
      <w:r>
        <w:rPr>
          <w:noProof/>
          <w:color w:val="006100"/>
          <w:sz w:val="18"/>
          <w:szCs w:val="18"/>
        </w:rPr>
        <w:t xml:space="preserve"> </w:t>
      </w:r>
      <w:r>
        <w:rPr>
          <w:noProof/>
        </w:rPr>
        <w:t>septembrie</w:t>
      </w:r>
      <w:r>
        <w:rPr>
          <w:noProof/>
          <w:color w:val="006100"/>
          <w:sz w:val="18"/>
          <w:szCs w:val="18"/>
        </w:rPr>
        <w:t xml:space="preserve"> </w:t>
      </w:r>
      <w:r>
        <w:rPr>
          <w:noProof/>
        </w:rPr>
        <w:t>2021.</w:t>
      </w:r>
    </w:p>
    <w:p w14:paraId="1EB6005F" w14:textId="77777777" w:rsidR="00FB628F" w:rsidRDefault="00D024B6">
      <w:pPr>
        <w:pStyle w:val="P68B1DB1-Normal4"/>
        <w:keepNext/>
        <w:keepLines/>
        <w:spacing w:before="0" w:line="240" w:lineRule="auto"/>
        <w:rPr>
          <w:noProof/>
        </w:rPr>
      </w:pPr>
      <w:r>
        <w:rPr>
          <w:noProof/>
        </w:rPr>
        <w:t xml:space="preserve">M.2. </w:t>
      </w:r>
      <w:r>
        <w:rPr>
          <w:noProof/>
        </w:rPr>
        <w:tab/>
        <w:t>Jaloane, ținte, indicatori și calendarul de monitorizare și implementare aplicabile sprijinului financiar nerambursabil</w:t>
      </w:r>
    </w:p>
    <w:tbl>
      <w:tblPr>
        <w:tblW w:w="14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246"/>
        <w:gridCol w:w="1376"/>
        <w:gridCol w:w="1578"/>
        <w:gridCol w:w="1623"/>
        <w:gridCol w:w="998"/>
        <w:gridCol w:w="896"/>
        <w:gridCol w:w="866"/>
        <w:gridCol w:w="1006"/>
        <w:gridCol w:w="597"/>
        <w:gridCol w:w="3918"/>
      </w:tblGrid>
      <w:tr w:rsidR="00FB628F" w14:paraId="543A95CE" w14:textId="77777777" w:rsidTr="00574F5A">
        <w:trPr>
          <w:trHeight w:val="927"/>
          <w:tblHeader/>
          <w:jc w:val="center"/>
        </w:trPr>
        <w:tc>
          <w:tcPr>
            <w:tcW w:w="753" w:type="dxa"/>
            <w:vMerge w:val="restart"/>
            <w:shd w:val="clear" w:color="auto" w:fill="BDD7EE"/>
            <w:vAlign w:val="center"/>
            <w:hideMark/>
          </w:tcPr>
          <w:p w14:paraId="4738F156" w14:textId="6FDABD28" w:rsidR="00FB628F" w:rsidRDefault="00D024B6">
            <w:pPr>
              <w:pStyle w:val="P68B1DB1-Normal6"/>
              <w:spacing w:before="0" w:after="0" w:line="256" w:lineRule="auto"/>
              <w:jc w:val="center"/>
              <w:rPr>
                <w:rFonts w:eastAsia="Times New Roman"/>
                <w:noProof/>
              </w:rPr>
            </w:pPr>
            <w:r>
              <w:rPr>
                <w:noProof/>
              </w:rPr>
              <w:t xml:space="preserve">Număr Nu. </w:t>
            </w:r>
          </w:p>
        </w:tc>
        <w:tc>
          <w:tcPr>
            <w:tcW w:w="1220" w:type="dxa"/>
            <w:vMerge w:val="restart"/>
            <w:shd w:val="clear" w:color="auto" w:fill="BDD7EE"/>
            <w:vAlign w:val="center"/>
            <w:hideMark/>
          </w:tcPr>
          <w:p w14:paraId="6E8F4C40"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1346" w:type="dxa"/>
            <w:vMerge w:val="restart"/>
            <w:shd w:val="clear" w:color="auto" w:fill="BDD7EE"/>
            <w:vAlign w:val="center"/>
            <w:hideMark/>
          </w:tcPr>
          <w:p w14:paraId="0A6D358E" w14:textId="77777777" w:rsidR="00FB628F" w:rsidRDefault="00D024B6">
            <w:pPr>
              <w:pStyle w:val="P68B1DB1-Normal6"/>
              <w:spacing w:before="0" w:after="0" w:line="256" w:lineRule="auto"/>
              <w:jc w:val="center"/>
              <w:rPr>
                <w:rFonts w:eastAsia="Times New Roman"/>
                <w:noProof/>
              </w:rPr>
            </w:pPr>
            <w:r>
              <w:rPr>
                <w:noProof/>
              </w:rPr>
              <w:t>Etapă/Obiectiv</w:t>
            </w:r>
          </w:p>
        </w:tc>
        <w:tc>
          <w:tcPr>
            <w:tcW w:w="1578" w:type="dxa"/>
            <w:vMerge w:val="restart"/>
            <w:shd w:val="clear" w:color="auto" w:fill="BDD7EE"/>
            <w:vAlign w:val="center"/>
            <w:hideMark/>
          </w:tcPr>
          <w:p w14:paraId="1AAC3745" w14:textId="77777777" w:rsidR="00FB628F" w:rsidRDefault="00D024B6">
            <w:pPr>
              <w:pStyle w:val="P68B1DB1-Normal6"/>
              <w:spacing w:before="0" w:after="0" w:line="256" w:lineRule="auto"/>
              <w:jc w:val="center"/>
              <w:rPr>
                <w:rFonts w:eastAsia="Times New Roman"/>
                <w:noProof/>
              </w:rPr>
            </w:pPr>
            <w:r>
              <w:rPr>
                <w:noProof/>
              </w:rPr>
              <w:t>Nume</w:t>
            </w:r>
          </w:p>
        </w:tc>
        <w:tc>
          <w:tcPr>
            <w:tcW w:w="1623" w:type="dxa"/>
            <w:vMerge w:val="restart"/>
            <w:shd w:val="clear" w:color="auto" w:fill="BDD7EE"/>
            <w:vAlign w:val="center"/>
            <w:hideMark/>
          </w:tcPr>
          <w:p w14:paraId="5BD10BC3" w14:textId="48139ABE" w:rsidR="00FB628F" w:rsidRDefault="00D024B6">
            <w:pPr>
              <w:pStyle w:val="P68B1DB1-Normal6"/>
              <w:spacing w:before="0" w:after="0" w:line="256" w:lineRule="auto"/>
              <w:jc w:val="center"/>
              <w:rPr>
                <w:rFonts w:eastAsia="Times New Roman"/>
                <w:noProof/>
              </w:rPr>
            </w:pPr>
            <w:r>
              <w:rPr>
                <w:noProof/>
              </w:rPr>
              <w:t>Indicatori calitativi (pentru obiectivele de etapă)</w:t>
            </w:r>
          </w:p>
        </w:tc>
        <w:tc>
          <w:tcPr>
            <w:tcW w:w="2726" w:type="dxa"/>
            <w:gridSpan w:val="3"/>
            <w:shd w:val="clear" w:color="auto" w:fill="BDD7EE"/>
            <w:vAlign w:val="center"/>
            <w:hideMark/>
          </w:tcPr>
          <w:p w14:paraId="0C048FB8" w14:textId="77777777" w:rsidR="00FB628F" w:rsidRDefault="00D024B6">
            <w:pPr>
              <w:pStyle w:val="P68B1DB1-Normal6"/>
              <w:spacing w:before="0" w:after="0" w:line="256" w:lineRule="auto"/>
              <w:jc w:val="center"/>
              <w:rPr>
                <w:noProof/>
              </w:rPr>
            </w:pPr>
            <w:r>
              <w:rPr>
                <w:noProof/>
              </w:rPr>
              <w:t>Indicatori cantitativi</w:t>
            </w:r>
          </w:p>
          <w:p w14:paraId="7DBD0C6E" w14:textId="26E721B3" w:rsidR="00FB628F" w:rsidRDefault="00D024B6">
            <w:pPr>
              <w:pStyle w:val="P68B1DB1-Normal6"/>
              <w:spacing w:before="0" w:after="0" w:line="256" w:lineRule="auto"/>
              <w:jc w:val="center"/>
              <w:rPr>
                <w:rFonts w:eastAsia="Times New Roman"/>
                <w:noProof/>
              </w:rPr>
            </w:pPr>
            <w:r>
              <w:rPr>
                <w:noProof/>
              </w:rPr>
              <w:t xml:space="preserve"> (pentru obiective)</w:t>
            </w:r>
          </w:p>
        </w:tc>
        <w:tc>
          <w:tcPr>
            <w:tcW w:w="1573" w:type="dxa"/>
            <w:gridSpan w:val="2"/>
            <w:shd w:val="clear" w:color="auto" w:fill="BDD7EE"/>
            <w:vAlign w:val="center"/>
            <w:hideMark/>
          </w:tcPr>
          <w:p w14:paraId="6E39DF0D" w14:textId="77777777" w:rsidR="00FB628F" w:rsidRDefault="00D024B6">
            <w:pPr>
              <w:pStyle w:val="P68B1DB1-Normal6"/>
              <w:spacing w:before="0" w:after="0" w:line="256" w:lineRule="auto"/>
              <w:jc w:val="center"/>
              <w:rPr>
                <w:noProof/>
              </w:rPr>
            </w:pPr>
            <w:r>
              <w:rPr>
                <w:noProof/>
              </w:rPr>
              <w:t xml:space="preserve">Calendar orientativ </w:t>
            </w:r>
          </w:p>
          <w:p w14:paraId="5892DAEF" w14:textId="241900A1" w:rsidR="00FB628F" w:rsidRDefault="00D024B6">
            <w:pPr>
              <w:pStyle w:val="P68B1DB1-Normal6"/>
              <w:spacing w:before="0" w:after="0" w:line="256" w:lineRule="auto"/>
              <w:jc w:val="center"/>
              <w:rPr>
                <w:rFonts w:eastAsia="Times New Roman"/>
                <w:noProof/>
              </w:rPr>
            </w:pPr>
            <w:r>
              <w:rPr>
                <w:noProof/>
              </w:rPr>
              <w:t xml:space="preserve">realizare </w:t>
            </w:r>
          </w:p>
        </w:tc>
        <w:tc>
          <w:tcPr>
            <w:tcW w:w="3918" w:type="dxa"/>
            <w:vMerge w:val="restart"/>
            <w:shd w:val="clear" w:color="auto" w:fill="BDD7EE"/>
            <w:vAlign w:val="center"/>
            <w:hideMark/>
          </w:tcPr>
          <w:p w14:paraId="14E5F026"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574F5A" w14:paraId="325D57E0" w14:textId="77777777" w:rsidTr="00574F5A">
        <w:trPr>
          <w:trHeight w:val="190"/>
          <w:tblHeader/>
          <w:jc w:val="center"/>
        </w:trPr>
        <w:tc>
          <w:tcPr>
            <w:tcW w:w="753" w:type="dxa"/>
            <w:vMerge/>
            <w:vAlign w:val="center"/>
            <w:hideMark/>
          </w:tcPr>
          <w:p w14:paraId="6691DBEC" w14:textId="77777777" w:rsidR="00FB628F" w:rsidRDefault="00FB628F">
            <w:pPr>
              <w:spacing w:before="0" w:after="0" w:line="256" w:lineRule="auto"/>
              <w:rPr>
                <w:rFonts w:eastAsia="Times New Roman"/>
                <w:b/>
                <w:noProof/>
                <w:sz w:val="18"/>
                <w:szCs w:val="18"/>
              </w:rPr>
            </w:pPr>
          </w:p>
        </w:tc>
        <w:tc>
          <w:tcPr>
            <w:tcW w:w="1220" w:type="dxa"/>
            <w:vMerge/>
            <w:vAlign w:val="center"/>
            <w:hideMark/>
          </w:tcPr>
          <w:p w14:paraId="04AECFA5" w14:textId="77777777" w:rsidR="00FB628F" w:rsidRDefault="00FB628F">
            <w:pPr>
              <w:spacing w:before="0" w:after="0" w:line="256" w:lineRule="auto"/>
              <w:rPr>
                <w:rFonts w:eastAsia="Times New Roman"/>
                <w:b/>
                <w:noProof/>
                <w:sz w:val="18"/>
                <w:szCs w:val="18"/>
              </w:rPr>
            </w:pPr>
          </w:p>
        </w:tc>
        <w:tc>
          <w:tcPr>
            <w:tcW w:w="1346" w:type="dxa"/>
            <w:vMerge/>
            <w:vAlign w:val="center"/>
            <w:hideMark/>
          </w:tcPr>
          <w:p w14:paraId="4160976D" w14:textId="77777777" w:rsidR="00FB628F" w:rsidRDefault="00FB628F">
            <w:pPr>
              <w:spacing w:before="0" w:after="0" w:line="256" w:lineRule="auto"/>
              <w:rPr>
                <w:rFonts w:eastAsia="Times New Roman"/>
                <w:b/>
                <w:noProof/>
                <w:sz w:val="18"/>
                <w:szCs w:val="18"/>
              </w:rPr>
            </w:pPr>
          </w:p>
        </w:tc>
        <w:tc>
          <w:tcPr>
            <w:tcW w:w="1578" w:type="dxa"/>
            <w:vMerge/>
            <w:vAlign w:val="center"/>
            <w:hideMark/>
          </w:tcPr>
          <w:p w14:paraId="319E0A10" w14:textId="77777777" w:rsidR="00FB628F" w:rsidRDefault="00FB628F">
            <w:pPr>
              <w:spacing w:before="0" w:after="0" w:line="256" w:lineRule="auto"/>
              <w:rPr>
                <w:rFonts w:eastAsia="Times New Roman"/>
                <w:b/>
                <w:noProof/>
                <w:sz w:val="18"/>
                <w:szCs w:val="18"/>
              </w:rPr>
            </w:pPr>
          </w:p>
        </w:tc>
        <w:tc>
          <w:tcPr>
            <w:tcW w:w="1623" w:type="dxa"/>
            <w:vMerge/>
            <w:vAlign w:val="center"/>
            <w:hideMark/>
          </w:tcPr>
          <w:p w14:paraId="16F4DD02" w14:textId="77777777" w:rsidR="00FB628F" w:rsidRDefault="00FB628F">
            <w:pPr>
              <w:spacing w:before="0" w:after="0" w:line="256" w:lineRule="auto"/>
              <w:rPr>
                <w:rFonts w:eastAsia="Times New Roman"/>
                <w:b/>
                <w:noProof/>
                <w:sz w:val="18"/>
                <w:szCs w:val="18"/>
              </w:rPr>
            </w:pPr>
          </w:p>
        </w:tc>
        <w:tc>
          <w:tcPr>
            <w:tcW w:w="998" w:type="dxa"/>
            <w:shd w:val="clear" w:color="auto" w:fill="BDD7EE"/>
            <w:vAlign w:val="center"/>
            <w:hideMark/>
          </w:tcPr>
          <w:p w14:paraId="4ACF5D5C"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879" w:type="dxa"/>
            <w:shd w:val="clear" w:color="auto" w:fill="BDD7EE"/>
            <w:vAlign w:val="center"/>
            <w:hideMark/>
          </w:tcPr>
          <w:p w14:paraId="103D5EC7"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849" w:type="dxa"/>
            <w:shd w:val="clear" w:color="auto" w:fill="BDD7EE"/>
            <w:vAlign w:val="center"/>
            <w:hideMark/>
          </w:tcPr>
          <w:p w14:paraId="1D69AF4B"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986" w:type="dxa"/>
            <w:shd w:val="clear" w:color="auto" w:fill="BDD7EE"/>
            <w:vAlign w:val="center"/>
            <w:hideMark/>
          </w:tcPr>
          <w:p w14:paraId="7A769028" w14:textId="77777777" w:rsidR="00FB628F" w:rsidRDefault="00D024B6">
            <w:pPr>
              <w:pStyle w:val="P68B1DB1-Normal6"/>
              <w:spacing w:before="0" w:after="0" w:line="256" w:lineRule="auto"/>
              <w:jc w:val="center"/>
              <w:rPr>
                <w:rFonts w:eastAsia="Times New Roman"/>
                <w:noProof/>
              </w:rPr>
            </w:pPr>
            <w:r>
              <w:rPr>
                <w:noProof/>
              </w:rPr>
              <w:t>Trimestru</w:t>
            </w:r>
          </w:p>
        </w:tc>
        <w:tc>
          <w:tcPr>
            <w:tcW w:w="587" w:type="dxa"/>
            <w:shd w:val="clear" w:color="auto" w:fill="BDD7EE"/>
            <w:vAlign w:val="center"/>
            <w:hideMark/>
          </w:tcPr>
          <w:p w14:paraId="31854C69" w14:textId="77777777" w:rsidR="00FB628F" w:rsidRDefault="00D024B6">
            <w:pPr>
              <w:pStyle w:val="P68B1DB1-Normal6"/>
              <w:spacing w:before="0" w:after="0" w:line="256" w:lineRule="auto"/>
              <w:jc w:val="center"/>
              <w:rPr>
                <w:rFonts w:eastAsia="Times New Roman"/>
                <w:noProof/>
              </w:rPr>
            </w:pPr>
            <w:r>
              <w:rPr>
                <w:noProof/>
              </w:rPr>
              <w:t>Anul</w:t>
            </w:r>
          </w:p>
        </w:tc>
        <w:tc>
          <w:tcPr>
            <w:tcW w:w="3918" w:type="dxa"/>
            <w:vMerge/>
            <w:vAlign w:val="center"/>
            <w:hideMark/>
          </w:tcPr>
          <w:p w14:paraId="61D137FA" w14:textId="77777777" w:rsidR="00FB628F" w:rsidRDefault="00FB628F">
            <w:pPr>
              <w:spacing w:before="0" w:after="0" w:line="256" w:lineRule="auto"/>
              <w:rPr>
                <w:rFonts w:eastAsia="Times New Roman"/>
                <w:b/>
                <w:noProof/>
                <w:sz w:val="18"/>
                <w:szCs w:val="18"/>
              </w:rPr>
            </w:pPr>
          </w:p>
        </w:tc>
      </w:tr>
      <w:tr w:rsidR="00574F5A" w14:paraId="4A02420F" w14:textId="77777777" w:rsidTr="00574F5A">
        <w:trPr>
          <w:trHeight w:val="309"/>
          <w:jc w:val="center"/>
        </w:trPr>
        <w:tc>
          <w:tcPr>
            <w:tcW w:w="753" w:type="dxa"/>
            <w:shd w:val="clear" w:color="auto" w:fill="C6EFCE"/>
            <w:noWrap/>
            <w:hideMark/>
          </w:tcPr>
          <w:p w14:paraId="4200EEFD" w14:textId="77777777" w:rsidR="00FB628F" w:rsidRDefault="00D024B6">
            <w:pPr>
              <w:pStyle w:val="P68B1DB1-Normal7"/>
              <w:spacing w:before="0" w:after="0" w:line="256" w:lineRule="auto"/>
              <w:jc w:val="center"/>
              <w:rPr>
                <w:rFonts w:eastAsia="Times New Roman"/>
                <w:noProof/>
              </w:rPr>
            </w:pPr>
            <w:r>
              <w:rPr>
                <w:noProof/>
              </w:rPr>
              <w:t>171</w:t>
            </w:r>
          </w:p>
        </w:tc>
        <w:tc>
          <w:tcPr>
            <w:tcW w:w="1220" w:type="dxa"/>
            <w:shd w:val="clear" w:color="auto" w:fill="C6EFCE"/>
            <w:noWrap/>
            <w:hideMark/>
          </w:tcPr>
          <w:p w14:paraId="38DD25BE" w14:textId="77777777" w:rsidR="00FB628F" w:rsidRDefault="00D024B6">
            <w:pPr>
              <w:pStyle w:val="P68B1DB1-Normal7"/>
              <w:spacing w:before="0" w:after="0" w:line="256" w:lineRule="auto"/>
              <w:rPr>
                <w:rFonts w:eastAsia="Times New Roman"/>
                <w:noProof/>
              </w:rPr>
            </w:pPr>
            <w:r>
              <w:rPr>
                <w:noProof/>
              </w:rPr>
              <w:t>A: Eliminarea barierelor administrative</w:t>
            </w:r>
          </w:p>
        </w:tc>
        <w:tc>
          <w:tcPr>
            <w:tcW w:w="1346" w:type="dxa"/>
            <w:shd w:val="clear" w:color="auto" w:fill="C6EFCE"/>
            <w:noWrap/>
            <w:hideMark/>
          </w:tcPr>
          <w:p w14:paraId="16FDCEF4"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hideMark/>
          </w:tcPr>
          <w:p w14:paraId="21F933D2" w14:textId="42576464" w:rsidR="00FB628F" w:rsidRDefault="00D024B6">
            <w:pPr>
              <w:pStyle w:val="P68B1DB1-Normal7"/>
              <w:spacing w:before="0" w:after="0" w:line="256" w:lineRule="auto"/>
              <w:rPr>
                <w:rFonts w:eastAsia="Times New Roman"/>
                <w:noProof/>
              </w:rPr>
            </w:pPr>
            <w:r>
              <w:rPr>
                <w:noProof/>
              </w:rPr>
              <w:t>Intrarea în vigoare a Legii privind debirocratizarea</w:t>
            </w:r>
          </w:p>
        </w:tc>
        <w:tc>
          <w:tcPr>
            <w:tcW w:w="1623" w:type="dxa"/>
            <w:shd w:val="clear" w:color="auto" w:fill="C6EFCE"/>
            <w:noWrap/>
            <w:hideMark/>
          </w:tcPr>
          <w:p w14:paraId="7045B635" w14:textId="2DB31E8E" w:rsidR="00FB628F" w:rsidRDefault="00D024B6">
            <w:pPr>
              <w:pStyle w:val="P68B1DB1-Normal7"/>
              <w:spacing w:before="0" w:after="0" w:line="256" w:lineRule="auto"/>
              <w:rPr>
                <w:rFonts w:eastAsia="Times New Roman"/>
                <w:noProof/>
              </w:rPr>
            </w:pPr>
            <w:r>
              <w:rPr>
                <w:noProof/>
              </w:rPr>
              <w:t>Dispoziție legală care indică intrarea în vigoare a Legii privind debirocratizarea</w:t>
            </w:r>
          </w:p>
        </w:tc>
        <w:tc>
          <w:tcPr>
            <w:tcW w:w="998" w:type="dxa"/>
            <w:shd w:val="clear" w:color="auto" w:fill="C6EFCE"/>
            <w:noWrap/>
            <w:hideMark/>
          </w:tcPr>
          <w:p w14:paraId="3D6C14ED" w14:textId="3D2EE943"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hideMark/>
          </w:tcPr>
          <w:p w14:paraId="766BA3BB" w14:textId="4BB78CC6"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hideMark/>
          </w:tcPr>
          <w:p w14:paraId="1A7542C2" w14:textId="5BA0752C"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hideMark/>
          </w:tcPr>
          <w:p w14:paraId="1F8ECFD7" w14:textId="63A80A63"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hideMark/>
          </w:tcPr>
          <w:p w14:paraId="44C829E5" w14:textId="77777777" w:rsidR="00FB628F" w:rsidRDefault="00D024B6">
            <w:pPr>
              <w:pStyle w:val="P68B1DB1-Normal7"/>
              <w:spacing w:before="0" w:after="0" w:line="256" w:lineRule="auto"/>
              <w:jc w:val="center"/>
              <w:rPr>
                <w:rFonts w:eastAsia="Times New Roman"/>
                <w:noProof/>
              </w:rPr>
            </w:pPr>
            <w:r>
              <w:rPr>
                <w:noProof/>
              </w:rPr>
              <w:t>2021</w:t>
            </w:r>
          </w:p>
        </w:tc>
        <w:tc>
          <w:tcPr>
            <w:tcW w:w="3918" w:type="dxa"/>
            <w:shd w:val="clear" w:color="auto" w:fill="C6EFCE"/>
            <w:noWrap/>
            <w:hideMark/>
          </w:tcPr>
          <w:p w14:paraId="4DFC1846" w14:textId="4BA7F957" w:rsidR="00FB628F" w:rsidRDefault="00D024B6">
            <w:pPr>
              <w:pStyle w:val="P68B1DB1-Normal7"/>
              <w:spacing w:before="0" w:after="0" w:line="256" w:lineRule="auto"/>
              <w:rPr>
                <w:rFonts w:eastAsia="Times New Roman"/>
                <w:noProof/>
              </w:rPr>
            </w:pPr>
            <w:r>
              <w:rPr>
                <w:noProof/>
              </w:rPr>
              <w:t>Legea va reduce barierele administrative din calea întreprinderilor și a cetățenilor, va simplifica legislația, va raționaliza procedurile existente și va elimina procedurile greoaie prin modificări și completări ale legilor care acoperă mai multe departamente ministeriale.</w:t>
            </w:r>
          </w:p>
          <w:p w14:paraId="5B3C065A" w14:textId="77777777" w:rsidR="00FB628F" w:rsidRDefault="00FB628F">
            <w:pPr>
              <w:spacing w:before="0" w:after="0" w:line="256" w:lineRule="auto"/>
              <w:rPr>
                <w:rFonts w:eastAsia="Times New Roman"/>
                <w:noProof/>
                <w:color w:val="006100"/>
                <w:sz w:val="18"/>
                <w:szCs w:val="18"/>
              </w:rPr>
            </w:pPr>
          </w:p>
          <w:p w14:paraId="28CC8B21" w14:textId="77777777" w:rsidR="00FB628F" w:rsidRDefault="00D024B6">
            <w:pPr>
              <w:pStyle w:val="P68B1DB1-Normal7"/>
              <w:spacing w:before="0" w:after="0" w:line="256" w:lineRule="auto"/>
              <w:rPr>
                <w:rFonts w:eastAsia="Times New Roman"/>
                <w:noProof/>
              </w:rPr>
            </w:pPr>
            <w:r>
              <w:rPr>
                <w:noProof/>
              </w:rPr>
              <w:t>Se preconizează că legea va îmbunătăți eficiența administrației de stat și locale.</w:t>
            </w:r>
          </w:p>
        </w:tc>
      </w:tr>
      <w:tr w:rsidR="00574F5A" w14:paraId="0DBBC14E" w14:textId="77777777" w:rsidTr="00574F5A">
        <w:trPr>
          <w:trHeight w:val="309"/>
          <w:jc w:val="center"/>
        </w:trPr>
        <w:tc>
          <w:tcPr>
            <w:tcW w:w="753" w:type="dxa"/>
            <w:shd w:val="clear" w:color="auto" w:fill="C6EFCE"/>
            <w:noWrap/>
            <w:hideMark/>
          </w:tcPr>
          <w:p w14:paraId="53AD27D1" w14:textId="77777777" w:rsidR="00FB628F" w:rsidRDefault="00D024B6">
            <w:pPr>
              <w:pStyle w:val="P68B1DB1-Normal7"/>
              <w:spacing w:before="0" w:after="0" w:line="256" w:lineRule="auto"/>
              <w:jc w:val="center"/>
              <w:rPr>
                <w:rFonts w:eastAsia="Times New Roman"/>
                <w:noProof/>
              </w:rPr>
            </w:pPr>
            <w:r>
              <w:rPr>
                <w:noProof/>
              </w:rPr>
              <w:t>172</w:t>
            </w:r>
          </w:p>
        </w:tc>
        <w:tc>
          <w:tcPr>
            <w:tcW w:w="1220" w:type="dxa"/>
            <w:shd w:val="clear" w:color="auto" w:fill="C6EFCE"/>
            <w:noWrap/>
            <w:hideMark/>
          </w:tcPr>
          <w:p w14:paraId="34DD6C1F" w14:textId="77777777" w:rsidR="00FB628F" w:rsidRDefault="00D024B6">
            <w:pPr>
              <w:pStyle w:val="P68B1DB1-Normal7"/>
              <w:spacing w:before="0" w:after="0" w:line="256" w:lineRule="auto"/>
              <w:rPr>
                <w:rFonts w:eastAsia="Times New Roman"/>
                <w:noProof/>
              </w:rPr>
            </w:pPr>
            <w:r>
              <w:rPr>
                <w:noProof/>
              </w:rPr>
              <w:t>A: Eliminarea barierelor administrative</w:t>
            </w:r>
          </w:p>
        </w:tc>
        <w:tc>
          <w:tcPr>
            <w:tcW w:w="1346" w:type="dxa"/>
            <w:shd w:val="clear" w:color="auto" w:fill="C6EFCE"/>
            <w:noWrap/>
            <w:hideMark/>
          </w:tcPr>
          <w:p w14:paraId="2D89AA05"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hideMark/>
          </w:tcPr>
          <w:p w14:paraId="154C439B" w14:textId="75062E8B" w:rsidR="00FB628F" w:rsidRDefault="00D024B6">
            <w:pPr>
              <w:pStyle w:val="P68B1DB1-Normal7"/>
              <w:spacing w:before="0" w:after="0" w:line="256" w:lineRule="auto"/>
              <w:rPr>
                <w:rFonts w:eastAsia="Times New Roman"/>
                <w:noProof/>
              </w:rPr>
            </w:pPr>
            <w:r>
              <w:rPr>
                <w:noProof/>
              </w:rPr>
              <w:t>Intrarea în vigoare a celei de a doua Legi privind debirocratizarea</w:t>
            </w:r>
          </w:p>
        </w:tc>
        <w:tc>
          <w:tcPr>
            <w:tcW w:w="1623" w:type="dxa"/>
            <w:shd w:val="clear" w:color="auto" w:fill="C6EFCE"/>
            <w:noWrap/>
            <w:hideMark/>
          </w:tcPr>
          <w:p w14:paraId="29CA5738" w14:textId="77777777" w:rsidR="00FB628F" w:rsidRDefault="00D024B6">
            <w:pPr>
              <w:pStyle w:val="P68B1DB1-Normal7"/>
              <w:spacing w:before="0" w:after="0" w:line="256" w:lineRule="auto"/>
              <w:rPr>
                <w:rFonts w:eastAsia="Times New Roman"/>
                <w:noProof/>
              </w:rPr>
            </w:pPr>
            <w:r>
              <w:rPr>
                <w:noProof/>
              </w:rPr>
              <w:t>Dispoziție legală care indică intrarea în vigoare a celei de A doua legi privind debirocratizarea</w:t>
            </w:r>
          </w:p>
        </w:tc>
        <w:tc>
          <w:tcPr>
            <w:tcW w:w="998" w:type="dxa"/>
            <w:shd w:val="clear" w:color="auto" w:fill="C6EFCE"/>
            <w:noWrap/>
            <w:hideMark/>
          </w:tcPr>
          <w:p w14:paraId="5280C4E0" w14:textId="35BC12BE"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hideMark/>
          </w:tcPr>
          <w:p w14:paraId="310DB4CB" w14:textId="0B27E33C"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hideMark/>
          </w:tcPr>
          <w:p w14:paraId="75DDAD67" w14:textId="144530F8"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hideMark/>
          </w:tcPr>
          <w:p w14:paraId="54524A91" w14:textId="5660682B"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hideMark/>
          </w:tcPr>
          <w:p w14:paraId="74038A25" w14:textId="77777777" w:rsidR="00FB628F" w:rsidRDefault="00D024B6">
            <w:pPr>
              <w:pStyle w:val="P68B1DB1-Normal7"/>
              <w:spacing w:before="0" w:after="0" w:line="256" w:lineRule="auto"/>
              <w:jc w:val="center"/>
              <w:rPr>
                <w:rFonts w:eastAsia="Times New Roman"/>
                <w:noProof/>
              </w:rPr>
            </w:pPr>
            <w:r>
              <w:rPr>
                <w:noProof/>
              </w:rPr>
              <w:t>2022</w:t>
            </w:r>
          </w:p>
        </w:tc>
        <w:tc>
          <w:tcPr>
            <w:tcW w:w="3918" w:type="dxa"/>
            <w:shd w:val="clear" w:color="auto" w:fill="C6EFCE"/>
            <w:noWrap/>
            <w:hideMark/>
          </w:tcPr>
          <w:p w14:paraId="46D795BE" w14:textId="77777777" w:rsidR="00FB628F" w:rsidRDefault="00D024B6">
            <w:pPr>
              <w:pStyle w:val="P68B1DB1-Normal7"/>
              <w:spacing w:before="0" w:after="0" w:line="256" w:lineRule="auto"/>
              <w:rPr>
                <w:rFonts w:eastAsia="Times New Roman"/>
                <w:noProof/>
              </w:rPr>
            </w:pPr>
            <w:r>
              <w:rPr>
                <w:noProof/>
              </w:rPr>
              <w:t>Pachetul legislativ va reduce și mai mult barierele administrative din calea sectorului de afaceri și a cetățenilor, în urma unui proces amplu de consultări publice.</w:t>
            </w:r>
          </w:p>
          <w:p w14:paraId="57986DDE" w14:textId="293F8B76" w:rsidR="00FB628F" w:rsidRDefault="00D024B6">
            <w:pPr>
              <w:pStyle w:val="P68B1DB1-Normal7"/>
              <w:spacing w:before="0" w:after="0" w:line="256" w:lineRule="auto"/>
              <w:rPr>
                <w:rFonts w:eastAsia="Times New Roman"/>
                <w:noProof/>
              </w:rPr>
            </w:pPr>
            <w:r>
              <w:rPr>
                <w:noProof/>
              </w:rPr>
              <w:t>Se preconizează că legea va îmbunătăți eficiența administrației de stat și locale.</w:t>
            </w:r>
          </w:p>
        </w:tc>
      </w:tr>
      <w:tr w:rsidR="00574F5A" w14:paraId="6BA6B331" w14:textId="77777777" w:rsidTr="00574F5A">
        <w:trPr>
          <w:trHeight w:val="309"/>
          <w:jc w:val="center"/>
        </w:trPr>
        <w:tc>
          <w:tcPr>
            <w:tcW w:w="753" w:type="dxa"/>
            <w:shd w:val="clear" w:color="auto" w:fill="C6EFCE"/>
            <w:noWrap/>
            <w:hideMark/>
          </w:tcPr>
          <w:p w14:paraId="76F39723" w14:textId="6989D4F2" w:rsidR="00FB628F" w:rsidRDefault="00D024B6">
            <w:pPr>
              <w:pStyle w:val="P68B1DB1-Normal7"/>
              <w:spacing w:before="0" w:after="0" w:line="256" w:lineRule="auto"/>
              <w:jc w:val="center"/>
              <w:rPr>
                <w:rFonts w:eastAsia="Times New Roman"/>
                <w:noProof/>
              </w:rPr>
            </w:pPr>
            <w:r>
              <w:rPr>
                <w:noProof/>
              </w:rPr>
              <w:t>173</w:t>
            </w:r>
          </w:p>
        </w:tc>
        <w:tc>
          <w:tcPr>
            <w:tcW w:w="1220" w:type="dxa"/>
            <w:shd w:val="clear" w:color="auto" w:fill="C6EFCE"/>
            <w:noWrap/>
            <w:hideMark/>
          </w:tcPr>
          <w:p w14:paraId="79FA16B1" w14:textId="77777777" w:rsidR="00FB628F" w:rsidRDefault="00D024B6">
            <w:pPr>
              <w:pStyle w:val="P68B1DB1-Normal7"/>
              <w:spacing w:before="0" w:after="0" w:line="256" w:lineRule="auto"/>
              <w:rPr>
                <w:rFonts w:eastAsia="Times New Roman"/>
                <w:noProof/>
              </w:rPr>
            </w:pPr>
            <w:r>
              <w:rPr>
                <w:noProof/>
              </w:rPr>
              <w:t>B: Un sector public modern și rezilient</w:t>
            </w:r>
          </w:p>
        </w:tc>
        <w:tc>
          <w:tcPr>
            <w:tcW w:w="1346" w:type="dxa"/>
            <w:shd w:val="clear" w:color="auto" w:fill="C6EFCE"/>
            <w:noWrap/>
            <w:hideMark/>
          </w:tcPr>
          <w:p w14:paraId="0A45839C"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hideMark/>
          </w:tcPr>
          <w:p w14:paraId="27D69C2A" w14:textId="20F4DB60" w:rsidR="00FB628F" w:rsidRDefault="00D024B6">
            <w:pPr>
              <w:pStyle w:val="P68B1DB1-Normal7"/>
              <w:spacing w:before="0" w:after="0" w:line="256" w:lineRule="auto"/>
              <w:rPr>
                <w:rFonts w:eastAsia="Times New Roman"/>
                <w:noProof/>
              </w:rPr>
            </w:pPr>
            <w:r>
              <w:rPr>
                <w:noProof/>
              </w:rPr>
              <w:t>Intrarea în vigoare a unei legi care reglementează sistemul de remunerare în sectorul public</w:t>
            </w:r>
          </w:p>
        </w:tc>
        <w:tc>
          <w:tcPr>
            <w:tcW w:w="1623" w:type="dxa"/>
            <w:shd w:val="clear" w:color="auto" w:fill="C6EFCE"/>
            <w:noWrap/>
            <w:hideMark/>
          </w:tcPr>
          <w:p w14:paraId="6F31BC57" w14:textId="77777777" w:rsidR="00FB628F" w:rsidRDefault="00D024B6">
            <w:pPr>
              <w:pStyle w:val="P68B1DB1-Normal7"/>
              <w:spacing w:before="0" w:after="0" w:line="256" w:lineRule="auto"/>
              <w:rPr>
                <w:rFonts w:eastAsia="Times New Roman"/>
                <w:noProof/>
              </w:rPr>
            </w:pPr>
            <w:r>
              <w:rPr>
                <w:noProof/>
              </w:rPr>
              <w:t xml:space="preserve">Dispoziție legală care indică intrarea în vigoare a unei legi care reglementează sistemul de remunerare în sectorul public </w:t>
            </w:r>
          </w:p>
        </w:tc>
        <w:tc>
          <w:tcPr>
            <w:tcW w:w="998" w:type="dxa"/>
            <w:shd w:val="clear" w:color="auto" w:fill="C6EFCE"/>
            <w:noWrap/>
            <w:hideMark/>
          </w:tcPr>
          <w:p w14:paraId="62134193" w14:textId="3D74481A"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hideMark/>
          </w:tcPr>
          <w:p w14:paraId="17C79ADE" w14:textId="30FED527"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hideMark/>
          </w:tcPr>
          <w:p w14:paraId="5F8CF0CB" w14:textId="3B440C7D"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hideMark/>
          </w:tcPr>
          <w:p w14:paraId="3CFE73CA" w14:textId="66407614"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hideMark/>
          </w:tcPr>
          <w:p w14:paraId="08ACD046" w14:textId="04C93CA0" w:rsidR="00FB628F" w:rsidRDefault="00D024B6">
            <w:pPr>
              <w:pStyle w:val="P68B1DB1-Normal7"/>
              <w:spacing w:before="0" w:after="0" w:line="256" w:lineRule="auto"/>
              <w:jc w:val="center"/>
              <w:rPr>
                <w:rFonts w:eastAsia="Times New Roman"/>
                <w:noProof/>
              </w:rPr>
            </w:pPr>
            <w:r>
              <w:rPr>
                <w:noProof/>
              </w:rPr>
              <w:t>2024</w:t>
            </w:r>
          </w:p>
        </w:tc>
        <w:tc>
          <w:tcPr>
            <w:tcW w:w="3918" w:type="dxa"/>
            <w:shd w:val="clear" w:color="auto" w:fill="C6EFCE"/>
            <w:noWrap/>
            <w:hideMark/>
          </w:tcPr>
          <w:p w14:paraId="68BEB045" w14:textId="77777777" w:rsidR="00FB628F" w:rsidRDefault="00D024B6">
            <w:pPr>
              <w:pStyle w:val="P68B1DB1-Normal7"/>
              <w:spacing w:before="0" w:after="0" w:line="256" w:lineRule="auto"/>
              <w:rPr>
                <w:rFonts w:eastAsia="Times New Roman"/>
                <w:noProof/>
              </w:rPr>
            </w:pPr>
            <w:r>
              <w:rPr>
                <w:noProof/>
              </w:rPr>
              <w:t>Noul sistem de salarizare din sectorul public include dispoziții privind remunerația variabilă și corelarea remunerației cu rezultatele muncii.</w:t>
            </w:r>
          </w:p>
          <w:p w14:paraId="3C0D774E" w14:textId="638396BB" w:rsidR="00FB628F" w:rsidRDefault="00D024B6">
            <w:pPr>
              <w:pStyle w:val="P68B1DB1-Normal7"/>
              <w:spacing w:before="0" w:after="0" w:line="256" w:lineRule="auto"/>
              <w:rPr>
                <w:rFonts w:eastAsia="Times New Roman"/>
                <w:noProof/>
              </w:rPr>
            </w:pPr>
            <w:r>
              <w:rPr>
                <w:noProof/>
              </w:rPr>
              <w:t>Noul sistem de salarizare din sectorul public trebuie să fie sustenabil din punct de vedere fiscal.</w:t>
            </w:r>
          </w:p>
        </w:tc>
      </w:tr>
      <w:tr w:rsidR="00574F5A" w14:paraId="682D7C45" w14:textId="77777777" w:rsidTr="00574F5A">
        <w:trPr>
          <w:trHeight w:val="309"/>
          <w:jc w:val="center"/>
        </w:trPr>
        <w:tc>
          <w:tcPr>
            <w:tcW w:w="753" w:type="dxa"/>
            <w:shd w:val="clear" w:color="auto" w:fill="C6EFCE"/>
            <w:noWrap/>
            <w:hideMark/>
          </w:tcPr>
          <w:p w14:paraId="7535400E" w14:textId="77777777" w:rsidR="00FB628F" w:rsidRDefault="00D024B6">
            <w:pPr>
              <w:pStyle w:val="P68B1DB1-Normal7"/>
              <w:spacing w:before="0" w:after="0" w:line="256" w:lineRule="auto"/>
              <w:jc w:val="center"/>
              <w:rPr>
                <w:rFonts w:eastAsia="Times New Roman"/>
                <w:noProof/>
              </w:rPr>
            </w:pPr>
            <w:r>
              <w:rPr>
                <w:noProof/>
              </w:rPr>
              <w:t>174</w:t>
            </w:r>
          </w:p>
        </w:tc>
        <w:tc>
          <w:tcPr>
            <w:tcW w:w="1220" w:type="dxa"/>
            <w:shd w:val="clear" w:color="auto" w:fill="C6EFCE"/>
            <w:noWrap/>
            <w:hideMark/>
          </w:tcPr>
          <w:p w14:paraId="16E75099"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hideMark/>
          </w:tcPr>
          <w:p w14:paraId="430BCCA2"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hideMark/>
          </w:tcPr>
          <w:p w14:paraId="36B62E88" w14:textId="77777777" w:rsidR="00FB628F" w:rsidRDefault="00D024B6">
            <w:pPr>
              <w:pStyle w:val="P68B1DB1-Normal7"/>
              <w:spacing w:before="0" w:after="0" w:line="256" w:lineRule="auto"/>
              <w:rPr>
                <w:rFonts w:eastAsia="Times New Roman"/>
                <w:noProof/>
              </w:rPr>
            </w:pPr>
            <w:r>
              <w:rPr>
                <w:noProof/>
              </w:rPr>
              <w:t>Intrarea în vigoare a modificării Legii privind achizițiile publice</w:t>
            </w:r>
          </w:p>
        </w:tc>
        <w:tc>
          <w:tcPr>
            <w:tcW w:w="1623" w:type="dxa"/>
            <w:shd w:val="clear" w:color="auto" w:fill="C6EFCE"/>
            <w:noWrap/>
            <w:hideMark/>
          </w:tcPr>
          <w:p w14:paraId="0623DC6B" w14:textId="77777777" w:rsidR="00FB628F" w:rsidRDefault="00D024B6">
            <w:pPr>
              <w:pStyle w:val="P68B1DB1-Normal7"/>
              <w:spacing w:before="0" w:after="0" w:line="256" w:lineRule="auto"/>
              <w:rPr>
                <w:rFonts w:eastAsia="Times New Roman"/>
                <w:noProof/>
              </w:rPr>
            </w:pPr>
            <w:r>
              <w:rPr>
                <w:noProof/>
              </w:rPr>
              <w:t>Dispoziție legală care indică data de intrare în vigoare a modificării Legii privind achizițiile publice</w:t>
            </w:r>
          </w:p>
        </w:tc>
        <w:tc>
          <w:tcPr>
            <w:tcW w:w="998" w:type="dxa"/>
            <w:shd w:val="clear" w:color="auto" w:fill="C6EFCE"/>
            <w:noWrap/>
            <w:hideMark/>
          </w:tcPr>
          <w:p w14:paraId="28CBB383" w14:textId="3C9FF0A6"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hideMark/>
          </w:tcPr>
          <w:p w14:paraId="29B27CBC" w14:textId="5EDFF6F4"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hideMark/>
          </w:tcPr>
          <w:p w14:paraId="3F681176" w14:textId="5111E8FF"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hideMark/>
          </w:tcPr>
          <w:p w14:paraId="1672BB8E" w14:textId="11A8F5A0" w:rsidR="00FB628F" w:rsidRDefault="00590A15">
            <w:pPr>
              <w:pStyle w:val="P68B1DB1-Normal7"/>
              <w:spacing w:before="0" w:after="0" w:line="256" w:lineRule="auto"/>
              <w:jc w:val="center"/>
              <w:rPr>
                <w:rFonts w:eastAsia="Times New Roman"/>
                <w:noProof/>
              </w:rPr>
            </w:pPr>
            <w:r>
              <w:rPr>
                <w:noProof/>
              </w:rPr>
              <w:t>T4</w:t>
            </w:r>
          </w:p>
        </w:tc>
        <w:tc>
          <w:tcPr>
            <w:tcW w:w="587" w:type="dxa"/>
            <w:shd w:val="clear" w:color="auto" w:fill="C6EFCE"/>
            <w:noWrap/>
            <w:hideMark/>
          </w:tcPr>
          <w:p w14:paraId="4A91E857" w14:textId="77777777" w:rsidR="00FB628F" w:rsidRDefault="00D024B6">
            <w:pPr>
              <w:pStyle w:val="P68B1DB1-Normal7"/>
              <w:spacing w:before="0" w:after="0" w:line="256" w:lineRule="auto"/>
              <w:jc w:val="center"/>
              <w:rPr>
                <w:rFonts w:eastAsia="Times New Roman"/>
                <w:noProof/>
              </w:rPr>
            </w:pPr>
            <w:r>
              <w:rPr>
                <w:noProof/>
              </w:rPr>
              <w:t>2021</w:t>
            </w:r>
          </w:p>
        </w:tc>
        <w:tc>
          <w:tcPr>
            <w:tcW w:w="3918" w:type="dxa"/>
            <w:shd w:val="clear" w:color="auto" w:fill="C6EFCE"/>
            <w:noWrap/>
            <w:hideMark/>
          </w:tcPr>
          <w:p w14:paraId="5A8B1C75" w14:textId="048BBAB7" w:rsidR="00FB628F" w:rsidRDefault="00D024B6">
            <w:pPr>
              <w:pStyle w:val="P68B1DB1-Normal7"/>
              <w:spacing w:line="252" w:lineRule="auto"/>
              <w:rPr>
                <w:rFonts w:eastAsia="Times New Roman"/>
                <w:noProof/>
              </w:rPr>
            </w:pPr>
            <w:r>
              <w:rPr>
                <w:noProof/>
              </w:rPr>
              <w:t>Legea privind achizițiile publice include, printre altele, simplificarea procedurilor pentru a permite completarea și clarificarea ofertelor în momentul selectării ofertanților și eliminarea ofertelor anormal de scăzute.</w:t>
            </w:r>
          </w:p>
          <w:p w14:paraId="29381940" w14:textId="4A3A650A" w:rsidR="00FB628F" w:rsidRDefault="00D024B6">
            <w:pPr>
              <w:pStyle w:val="P68B1DB1-Normal7"/>
              <w:spacing w:after="0" w:line="252" w:lineRule="auto"/>
              <w:rPr>
                <w:rFonts w:eastAsia="Times New Roman"/>
                <w:noProof/>
              </w:rPr>
            </w:pPr>
            <w:r>
              <w:rPr>
                <w:noProof/>
              </w:rPr>
              <w:t>Aceasta vizează transformarea digitală a achizițiilor publice, creșterea concurenței în cadrul procedurilor de achiziții publice și reducerea numărului de oferte unice.</w:t>
            </w:r>
          </w:p>
        </w:tc>
      </w:tr>
      <w:tr w:rsidR="00574F5A" w14:paraId="24EFB60E" w14:textId="77777777" w:rsidTr="00574F5A">
        <w:trPr>
          <w:trHeight w:val="309"/>
          <w:jc w:val="center"/>
        </w:trPr>
        <w:tc>
          <w:tcPr>
            <w:tcW w:w="753" w:type="dxa"/>
            <w:shd w:val="clear" w:color="auto" w:fill="C6EFCE"/>
            <w:noWrap/>
          </w:tcPr>
          <w:p w14:paraId="340562F8" w14:textId="77777777" w:rsidR="00FB628F" w:rsidRDefault="00D024B6">
            <w:pPr>
              <w:pStyle w:val="P68B1DB1-Normal7"/>
              <w:spacing w:before="0" w:after="0" w:line="256" w:lineRule="auto"/>
              <w:jc w:val="center"/>
              <w:rPr>
                <w:rFonts w:eastAsia="Times New Roman"/>
                <w:noProof/>
              </w:rPr>
            </w:pPr>
            <w:r>
              <w:rPr>
                <w:noProof/>
              </w:rPr>
              <w:t>175</w:t>
            </w:r>
          </w:p>
        </w:tc>
        <w:tc>
          <w:tcPr>
            <w:tcW w:w="1220" w:type="dxa"/>
            <w:shd w:val="clear" w:color="auto" w:fill="C6EFCE"/>
            <w:noWrap/>
          </w:tcPr>
          <w:p w14:paraId="4DB2A041"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58BAC77C" w14:textId="77777777" w:rsidR="00FB628F" w:rsidRDefault="00D024B6">
            <w:pPr>
              <w:pStyle w:val="P68B1DB1-Normal7"/>
              <w:spacing w:before="0" w:after="0" w:line="256" w:lineRule="auto"/>
              <w:rPr>
                <w:rFonts w:eastAsia="Times New Roman"/>
                <w:noProof/>
              </w:rPr>
            </w:pPr>
            <w:r>
              <w:rPr>
                <w:noProof/>
              </w:rPr>
              <w:t>Țintă</w:t>
            </w:r>
          </w:p>
        </w:tc>
        <w:tc>
          <w:tcPr>
            <w:tcW w:w="1578" w:type="dxa"/>
            <w:shd w:val="clear" w:color="auto" w:fill="C6EFCE"/>
            <w:noWrap/>
          </w:tcPr>
          <w:p w14:paraId="1083D324" w14:textId="78528FDF" w:rsidR="00FB628F" w:rsidRDefault="00D024B6">
            <w:pPr>
              <w:pStyle w:val="P68B1DB1-Normal7"/>
              <w:spacing w:before="0" w:after="0" w:line="256" w:lineRule="auto"/>
              <w:rPr>
                <w:rFonts w:eastAsia="Times New Roman"/>
                <w:noProof/>
              </w:rPr>
            </w:pPr>
            <w:r>
              <w:rPr>
                <w:noProof/>
              </w:rPr>
              <w:t>Indicator privind absența cererilor de oferte</w:t>
            </w:r>
          </w:p>
        </w:tc>
        <w:tc>
          <w:tcPr>
            <w:tcW w:w="1623" w:type="dxa"/>
            <w:shd w:val="clear" w:color="auto" w:fill="C6EFCE"/>
            <w:noWrap/>
          </w:tcPr>
          <w:p w14:paraId="2C47BF8E" w14:textId="77777777" w:rsidR="00FB628F" w:rsidRDefault="00FB628F">
            <w:pPr>
              <w:spacing w:before="0" w:after="0" w:line="256" w:lineRule="auto"/>
              <w:rPr>
                <w:rFonts w:eastAsia="Times New Roman"/>
                <w:noProof/>
                <w:color w:val="006100"/>
                <w:sz w:val="18"/>
                <w:szCs w:val="18"/>
              </w:rPr>
            </w:pPr>
          </w:p>
        </w:tc>
        <w:tc>
          <w:tcPr>
            <w:tcW w:w="998" w:type="dxa"/>
            <w:shd w:val="clear" w:color="auto" w:fill="C6EFCE"/>
            <w:noWrap/>
          </w:tcPr>
          <w:p w14:paraId="578C7C42" w14:textId="77777777" w:rsidR="00FB628F" w:rsidRDefault="00D024B6">
            <w:pPr>
              <w:pStyle w:val="P68B1DB1-Normal17"/>
              <w:spacing w:before="0" w:after="0" w:line="256" w:lineRule="auto"/>
              <w:jc w:val="center"/>
              <w:rPr>
                <w:rFonts w:eastAsia="Times New Roman"/>
                <w:noProof/>
                <w:sz w:val="18"/>
                <w:szCs w:val="18"/>
              </w:rPr>
            </w:pPr>
            <w:r>
              <w:rPr>
                <w:noProof/>
                <w:sz w:val="16"/>
                <w:szCs w:val="16"/>
              </w:rPr>
              <w:t>% (procent</w:t>
            </w:r>
            <w:r>
              <w:rPr>
                <w:noProof/>
                <w:sz w:val="18"/>
                <w:szCs w:val="18"/>
              </w:rPr>
              <w:t>)</w:t>
            </w:r>
          </w:p>
        </w:tc>
        <w:tc>
          <w:tcPr>
            <w:tcW w:w="879" w:type="dxa"/>
            <w:shd w:val="clear" w:color="auto" w:fill="C6EFCE"/>
            <w:noWrap/>
          </w:tcPr>
          <w:p w14:paraId="4387C95E" w14:textId="77777777" w:rsidR="00FB628F" w:rsidRDefault="00D024B6">
            <w:pPr>
              <w:pStyle w:val="P68B1DB1-Normal7"/>
              <w:spacing w:before="0" w:after="0" w:line="256" w:lineRule="auto"/>
              <w:jc w:val="center"/>
              <w:rPr>
                <w:rFonts w:eastAsia="Times New Roman"/>
                <w:noProof/>
              </w:rPr>
            </w:pPr>
            <w:r>
              <w:rPr>
                <w:noProof/>
              </w:rPr>
              <w:t>26</w:t>
            </w:r>
          </w:p>
        </w:tc>
        <w:tc>
          <w:tcPr>
            <w:tcW w:w="849" w:type="dxa"/>
            <w:shd w:val="clear" w:color="auto" w:fill="C6EFCE"/>
            <w:noWrap/>
          </w:tcPr>
          <w:p w14:paraId="4B44E960" w14:textId="77777777" w:rsidR="00FB628F" w:rsidRDefault="00D024B6">
            <w:pPr>
              <w:pStyle w:val="P68B1DB1-Normal7"/>
              <w:spacing w:before="0" w:after="0" w:line="256" w:lineRule="auto"/>
              <w:jc w:val="center"/>
              <w:rPr>
                <w:rFonts w:eastAsia="Times New Roman"/>
                <w:noProof/>
              </w:rPr>
            </w:pPr>
            <w:r>
              <w:rPr>
                <w:noProof/>
              </w:rPr>
              <w:t>14</w:t>
            </w:r>
          </w:p>
        </w:tc>
        <w:tc>
          <w:tcPr>
            <w:tcW w:w="986" w:type="dxa"/>
            <w:shd w:val="clear" w:color="auto" w:fill="C6EFCE"/>
            <w:noWrap/>
          </w:tcPr>
          <w:p w14:paraId="2DB9D3A1" w14:textId="512F1EC7" w:rsidR="00FB628F" w:rsidRDefault="00590A15">
            <w:pPr>
              <w:pStyle w:val="P68B1DB1-Normal7"/>
              <w:spacing w:before="0" w:after="0" w:line="256" w:lineRule="auto"/>
              <w:jc w:val="center"/>
              <w:rPr>
                <w:rFonts w:eastAsia="Times New Roman"/>
                <w:noProof/>
              </w:rPr>
            </w:pPr>
            <w:r>
              <w:rPr>
                <w:noProof/>
              </w:rPr>
              <w:t>T4</w:t>
            </w:r>
          </w:p>
        </w:tc>
        <w:tc>
          <w:tcPr>
            <w:tcW w:w="587" w:type="dxa"/>
            <w:shd w:val="clear" w:color="auto" w:fill="C6EFCE"/>
            <w:noWrap/>
          </w:tcPr>
          <w:p w14:paraId="4CF89377" w14:textId="77777777" w:rsidR="00FB628F" w:rsidRDefault="00D024B6">
            <w:pPr>
              <w:pStyle w:val="P68B1DB1-Normal7"/>
              <w:spacing w:before="0" w:after="0" w:line="256" w:lineRule="auto"/>
              <w:jc w:val="center"/>
              <w:rPr>
                <w:rFonts w:eastAsia="Times New Roman"/>
                <w:noProof/>
              </w:rPr>
            </w:pPr>
            <w:r>
              <w:rPr>
                <w:noProof/>
              </w:rPr>
              <w:t>2024</w:t>
            </w:r>
          </w:p>
        </w:tc>
        <w:tc>
          <w:tcPr>
            <w:tcW w:w="3918" w:type="dxa"/>
            <w:shd w:val="clear" w:color="auto" w:fill="C6EFCE"/>
            <w:noWrap/>
          </w:tcPr>
          <w:p w14:paraId="773E1D1C" w14:textId="4F1992BA" w:rsidR="00FB628F" w:rsidRDefault="00D024B6">
            <w:pPr>
              <w:pStyle w:val="P68B1DB1-Normal7"/>
              <w:spacing w:before="0" w:after="0" w:line="256" w:lineRule="auto"/>
              <w:rPr>
                <w:rFonts w:eastAsia="Times New Roman"/>
                <w:noProof/>
              </w:rPr>
            </w:pPr>
            <w:r>
              <w:rPr>
                <w:noProof/>
              </w:rPr>
              <w:t xml:space="preserve">Indicatorul din Tabloul de bord privind piața unică și competitivitatea pentru „nicio procedură de ofertare” se reduce la 14 %. </w:t>
            </w:r>
          </w:p>
        </w:tc>
      </w:tr>
      <w:tr w:rsidR="00574F5A" w14:paraId="75F952E5" w14:textId="77777777" w:rsidTr="00574F5A">
        <w:trPr>
          <w:trHeight w:val="309"/>
          <w:jc w:val="center"/>
        </w:trPr>
        <w:tc>
          <w:tcPr>
            <w:tcW w:w="753" w:type="dxa"/>
            <w:shd w:val="clear" w:color="auto" w:fill="C6EFCE"/>
            <w:noWrap/>
          </w:tcPr>
          <w:p w14:paraId="1B280CBB" w14:textId="77777777" w:rsidR="00FB628F" w:rsidRDefault="00D024B6">
            <w:pPr>
              <w:pStyle w:val="P68B1DB1-Normal7"/>
              <w:spacing w:before="0" w:after="0" w:line="256" w:lineRule="auto"/>
              <w:jc w:val="center"/>
              <w:rPr>
                <w:rFonts w:eastAsia="Times New Roman"/>
                <w:noProof/>
              </w:rPr>
            </w:pPr>
            <w:r>
              <w:rPr>
                <w:noProof/>
              </w:rPr>
              <w:t>176</w:t>
            </w:r>
          </w:p>
        </w:tc>
        <w:tc>
          <w:tcPr>
            <w:tcW w:w="1220" w:type="dxa"/>
            <w:shd w:val="clear" w:color="auto" w:fill="C6EFCE"/>
            <w:noWrap/>
          </w:tcPr>
          <w:p w14:paraId="6A7D2D02"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5F34A614"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01D42CE1" w14:textId="77777777" w:rsidR="00FB628F" w:rsidRDefault="00D024B6">
            <w:pPr>
              <w:pStyle w:val="P68B1DB1-Normal7"/>
              <w:spacing w:before="0" w:after="0" w:line="256" w:lineRule="auto"/>
              <w:rPr>
                <w:rFonts w:eastAsia="Times New Roman"/>
                <w:noProof/>
              </w:rPr>
            </w:pPr>
            <w:r>
              <w:rPr>
                <w:noProof/>
              </w:rPr>
              <w:t>Asistență tehnică finalizată pentru a sprijini punerea în aplicare a reformelor în domeniul achizițiilor publice</w:t>
            </w:r>
          </w:p>
        </w:tc>
        <w:tc>
          <w:tcPr>
            <w:tcW w:w="1623" w:type="dxa"/>
            <w:shd w:val="clear" w:color="auto" w:fill="C6EFCE"/>
            <w:noWrap/>
          </w:tcPr>
          <w:p w14:paraId="43CA5E86" w14:textId="77777777" w:rsidR="00FB628F" w:rsidRDefault="00D024B6">
            <w:pPr>
              <w:pStyle w:val="P68B1DB1-Normal7"/>
              <w:spacing w:before="0" w:after="0" w:line="256" w:lineRule="auto"/>
              <w:rPr>
                <w:rFonts w:eastAsia="Times New Roman"/>
                <w:noProof/>
              </w:rPr>
            </w:pPr>
            <w:r>
              <w:rPr>
                <w:noProof/>
              </w:rPr>
              <w:t>Raport privind rezultatele, cu evaluarea și recomandările prezentate.</w:t>
            </w:r>
          </w:p>
        </w:tc>
        <w:tc>
          <w:tcPr>
            <w:tcW w:w="998" w:type="dxa"/>
            <w:shd w:val="clear" w:color="auto" w:fill="C6EFCE"/>
            <w:noWrap/>
          </w:tcPr>
          <w:p w14:paraId="459909A8" w14:textId="77777777"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1B144DBF" w14:textId="77777777"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74F75873" w14:textId="77777777"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5009193B" w14:textId="368F1847"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tcPr>
          <w:p w14:paraId="0819C42E" w14:textId="77777777" w:rsidR="00FB628F" w:rsidRDefault="00D024B6">
            <w:pPr>
              <w:pStyle w:val="P68B1DB1-Normal7"/>
              <w:spacing w:before="0" w:after="0" w:line="256" w:lineRule="auto"/>
              <w:jc w:val="center"/>
              <w:rPr>
                <w:rFonts w:eastAsia="Times New Roman"/>
                <w:noProof/>
              </w:rPr>
            </w:pPr>
            <w:r>
              <w:rPr>
                <w:noProof/>
              </w:rPr>
              <w:t>2022</w:t>
            </w:r>
          </w:p>
        </w:tc>
        <w:tc>
          <w:tcPr>
            <w:tcW w:w="3918" w:type="dxa"/>
            <w:shd w:val="clear" w:color="auto" w:fill="C6EFCE"/>
            <w:noWrap/>
          </w:tcPr>
          <w:p w14:paraId="5F87C0B9" w14:textId="77777777" w:rsidR="00FB628F" w:rsidRDefault="00D024B6">
            <w:pPr>
              <w:pStyle w:val="P68B1DB1-Normal7"/>
              <w:spacing w:before="0" w:after="0" w:line="256" w:lineRule="auto"/>
              <w:rPr>
                <w:rFonts w:eastAsia="Times New Roman"/>
                <w:noProof/>
              </w:rPr>
            </w:pPr>
            <w:r>
              <w:rPr>
                <w:noProof/>
              </w:rPr>
              <w:t>Furnizarea unui raport de asistență tehnică pentru a sprijini punerea în aplicare a reformelor în domeniul achizițiilor publice, cu accent pe creșterea competitivității pe piața achizițiilor publice, în conformitate cu cadrul juridic al UE.</w:t>
            </w:r>
          </w:p>
        </w:tc>
      </w:tr>
      <w:tr w:rsidR="00574F5A" w14:paraId="2EFA4FD5" w14:textId="77777777" w:rsidTr="00574F5A">
        <w:trPr>
          <w:trHeight w:val="309"/>
          <w:jc w:val="center"/>
        </w:trPr>
        <w:tc>
          <w:tcPr>
            <w:tcW w:w="753" w:type="dxa"/>
            <w:shd w:val="clear" w:color="auto" w:fill="C6EFCE"/>
            <w:noWrap/>
          </w:tcPr>
          <w:p w14:paraId="78EE0549" w14:textId="77777777" w:rsidR="00FB628F" w:rsidRDefault="00D024B6">
            <w:pPr>
              <w:pStyle w:val="P68B1DB1-Normal7"/>
              <w:spacing w:before="0" w:after="0" w:line="256" w:lineRule="auto"/>
              <w:jc w:val="center"/>
              <w:rPr>
                <w:rFonts w:eastAsia="Times New Roman"/>
                <w:noProof/>
              </w:rPr>
            </w:pPr>
            <w:r>
              <w:rPr>
                <w:noProof/>
              </w:rPr>
              <w:t>177</w:t>
            </w:r>
          </w:p>
        </w:tc>
        <w:tc>
          <w:tcPr>
            <w:tcW w:w="1220" w:type="dxa"/>
            <w:shd w:val="clear" w:color="auto" w:fill="C6EFCE"/>
            <w:noWrap/>
          </w:tcPr>
          <w:p w14:paraId="5E4DC983"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69389A80"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3B8C20A1" w14:textId="202A518D" w:rsidR="00FB628F" w:rsidRDefault="00D024B6">
            <w:pPr>
              <w:pStyle w:val="P68B1DB1-Normal7"/>
              <w:spacing w:before="0" w:after="0" w:line="256" w:lineRule="auto"/>
              <w:rPr>
                <w:rFonts w:eastAsia="Times New Roman"/>
                <w:noProof/>
              </w:rPr>
            </w:pPr>
            <w:r>
              <w:rPr>
                <w:noProof/>
              </w:rPr>
              <w:t xml:space="preserve">Analiza reformelor în domeniul achizițiilor publice </w:t>
            </w:r>
          </w:p>
        </w:tc>
        <w:tc>
          <w:tcPr>
            <w:tcW w:w="1623" w:type="dxa"/>
            <w:shd w:val="clear" w:color="auto" w:fill="C6EFCE"/>
            <w:noWrap/>
          </w:tcPr>
          <w:p w14:paraId="09CC8B32" w14:textId="61B66B72" w:rsidR="00FB628F" w:rsidRDefault="00D024B6">
            <w:pPr>
              <w:pStyle w:val="P68B1DB1-Normal7"/>
              <w:spacing w:before="0" w:after="0" w:line="256" w:lineRule="auto"/>
              <w:rPr>
                <w:rFonts w:eastAsia="Times New Roman"/>
                <w:noProof/>
              </w:rPr>
            </w:pPr>
            <w:r>
              <w:rPr>
                <w:noProof/>
              </w:rPr>
              <w:t>Raportul este prezentat</w:t>
            </w:r>
          </w:p>
        </w:tc>
        <w:tc>
          <w:tcPr>
            <w:tcW w:w="998" w:type="dxa"/>
            <w:shd w:val="clear" w:color="auto" w:fill="C6EFCE"/>
            <w:noWrap/>
          </w:tcPr>
          <w:p w14:paraId="0704B451" w14:textId="77777777"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5A862EE9" w14:textId="77777777"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68C29648" w14:textId="77777777"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0C0C28BE" w14:textId="386FD1D3" w:rsidR="00FB628F" w:rsidRDefault="00590A15">
            <w:pPr>
              <w:pStyle w:val="P68B1DB1-Normal7"/>
              <w:spacing w:before="0" w:after="0" w:line="256" w:lineRule="auto"/>
              <w:jc w:val="center"/>
              <w:rPr>
                <w:rFonts w:eastAsia="Times New Roman"/>
                <w:noProof/>
              </w:rPr>
            </w:pPr>
            <w:r>
              <w:rPr>
                <w:noProof/>
              </w:rPr>
              <w:t>T4</w:t>
            </w:r>
          </w:p>
        </w:tc>
        <w:tc>
          <w:tcPr>
            <w:tcW w:w="587" w:type="dxa"/>
            <w:shd w:val="clear" w:color="auto" w:fill="C6EFCE"/>
            <w:noWrap/>
          </w:tcPr>
          <w:p w14:paraId="4983B9AB" w14:textId="77777777" w:rsidR="00FB628F" w:rsidRDefault="00D024B6">
            <w:pPr>
              <w:pStyle w:val="P68B1DB1-Normal7"/>
              <w:spacing w:before="0" w:after="0" w:line="256" w:lineRule="auto"/>
              <w:jc w:val="center"/>
              <w:rPr>
                <w:rFonts w:eastAsia="Times New Roman"/>
                <w:noProof/>
              </w:rPr>
            </w:pPr>
            <w:r>
              <w:rPr>
                <w:noProof/>
              </w:rPr>
              <w:t>2024</w:t>
            </w:r>
          </w:p>
        </w:tc>
        <w:tc>
          <w:tcPr>
            <w:tcW w:w="3918" w:type="dxa"/>
            <w:shd w:val="clear" w:color="auto" w:fill="C6EFCE"/>
            <w:noWrap/>
          </w:tcPr>
          <w:p w14:paraId="5D76BB3F" w14:textId="54E59C4D" w:rsidR="00FB628F" w:rsidRDefault="00D024B6">
            <w:pPr>
              <w:pStyle w:val="P68B1DB1-Normal7"/>
              <w:spacing w:before="0" w:after="0" w:line="256" w:lineRule="auto"/>
              <w:rPr>
                <w:rFonts w:eastAsia="Times New Roman"/>
                <w:noProof/>
              </w:rPr>
            </w:pPr>
            <w:r>
              <w:rPr>
                <w:noProof/>
              </w:rPr>
              <w:t>Prezentarea unui raport conținând (i) o analiză a impactului reformelor în domeniul achizițiilor publice și (ii) recomandări pentru reforme sau inițiative de politică suplimentare.</w:t>
            </w:r>
          </w:p>
        </w:tc>
      </w:tr>
      <w:tr w:rsidR="00574F5A" w14:paraId="7AAC0AC7" w14:textId="77777777" w:rsidTr="00574F5A">
        <w:trPr>
          <w:trHeight w:val="309"/>
          <w:jc w:val="center"/>
        </w:trPr>
        <w:tc>
          <w:tcPr>
            <w:tcW w:w="753" w:type="dxa"/>
            <w:shd w:val="clear" w:color="auto" w:fill="C6EFCE"/>
            <w:noWrap/>
          </w:tcPr>
          <w:p w14:paraId="3BD437A9" w14:textId="77777777" w:rsidR="00FB628F" w:rsidRDefault="00D024B6">
            <w:pPr>
              <w:pStyle w:val="P68B1DB1-Normal7"/>
              <w:spacing w:before="0" w:after="0" w:line="256" w:lineRule="auto"/>
              <w:jc w:val="center"/>
              <w:rPr>
                <w:rFonts w:eastAsia="Times New Roman"/>
                <w:noProof/>
              </w:rPr>
            </w:pPr>
            <w:r>
              <w:rPr>
                <w:noProof/>
              </w:rPr>
              <w:t>178</w:t>
            </w:r>
          </w:p>
        </w:tc>
        <w:tc>
          <w:tcPr>
            <w:tcW w:w="1220" w:type="dxa"/>
            <w:shd w:val="clear" w:color="auto" w:fill="C6EFCE"/>
            <w:noWrap/>
          </w:tcPr>
          <w:p w14:paraId="5768180C"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4F6F7367"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1BB538FA" w14:textId="2CD8FE18" w:rsidR="00FB628F" w:rsidRDefault="00D024B6">
            <w:pPr>
              <w:pStyle w:val="P68B1DB1-Normal7"/>
              <w:spacing w:before="0" w:after="0" w:line="256" w:lineRule="auto"/>
              <w:rPr>
                <w:rFonts w:eastAsia="Times New Roman"/>
                <w:noProof/>
              </w:rPr>
            </w:pPr>
            <w:r>
              <w:rPr>
                <w:noProof/>
              </w:rPr>
              <w:t>Alinierea bazelor de date ale Sloveniei privind achizițiile publice la baza de date a Comisiei Europene și transmiterea datelor necesare pentru publicarea integrală a indicatorilor privind achizițiile publice în Tabloul de bord al pieței unice</w:t>
            </w:r>
          </w:p>
        </w:tc>
        <w:tc>
          <w:tcPr>
            <w:tcW w:w="1623" w:type="dxa"/>
            <w:shd w:val="clear" w:color="auto" w:fill="C6EFCE"/>
            <w:noWrap/>
          </w:tcPr>
          <w:p w14:paraId="125793FC" w14:textId="2E44CFC1" w:rsidR="00FB628F" w:rsidRDefault="00D024B6">
            <w:pPr>
              <w:pStyle w:val="P68B1DB1-Normal7"/>
              <w:spacing w:before="0" w:after="0" w:line="256" w:lineRule="auto"/>
              <w:rPr>
                <w:rFonts w:eastAsia="Times New Roman"/>
                <w:noProof/>
              </w:rPr>
            </w:pPr>
            <w:r>
              <w:rPr>
                <w:noProof/>
              </w:rPr>
              <w:t>Toți indicatorii tabloului de bord al pieței unice referitori la achizițiile publice sunt publicați în baza de date a tabloului de bord.</w:t>
            </w:r>
          </w:p>
        </w:tc>
        <w:tc>
          <w:tcPr>
            <w:tcW w:w="998" w:type="dxa"/>
            <w:shd w:val="clear" w:color="auto" w:fill="C6EFCE"/>
            <w:noWrap/>
          </w:tcPr>
          <w:p w14:paraId="44D4E7C3" w14:textId="77777777"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36CC0D0A" w14:textId="77777777"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4D1D135F" w14:textId="77777777"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6F7CFC13" w14:textId="611DF9B6" w:rsidR="00FB628F" w:rsidRDefault="00590A15">
            <w:pPr>
              <w:pStyle w:val="P68B1DB1-Normal7"/>
              <w:spacing w:before="0" w:after="0" w:line="256" w:lineRule="auto"/>
              <w:jc w:val="center"/>
              <w:rPr>
                <w:rFonts w:eastAsia="Times New Roman"/>
                <w:noProof/>
              </w:rPr>
            </w:pPr>
            <w:r>
              <w:rPr>
                <w:noProof/>
              </w:rPr>
              <w:t>T4</w:t>
            </w:r>
          </w:p>
        </w:tc>
        <w:tc>
          <w:tcPr>
            <w:tcW w:w="587" w:type="dxa"/>
            <w:shd w:val="clear" w:color="auto" w:fill="C6EFCE"/>
            <w:noWrap/>
          </w:tcPr>
          <w:p w14:paraId="28DF5991" w14:textId="77777777" w:rsidR="00FB628F" w:rsidRDefault="00D024B6">
            <w:pPr>
              <w:pStyle w:val="P68B1DB1-Normal7"/>
              <w:spacing w:before="0" w:after="0" w:line="256" w:lineRule="auto"/>
              <w:jc w:val="center"/>
              <w:rPr>
                <w:rFonts w:eastAsia="Times New Roman"/>
                <w:noProof/>
              </w:rPr>
            </w:pPr>
            <w:r>
              <w:rPr>
                <w:noProof/>
              </w:rPr>
              <w:t>2021</w:t>
            </w:r>
          </w:p>
        </w:tc>
        <w:tc>
          <w:tcPr>
            <w:tcW w:w="3918" w:type="dxa"/>
            <w:shd w:val="clear" w:color="auto" w:fill="C6EFCE"/>
            <w:noWrap/>
          </w:tcPr>
          <w:p w14:paraId="1B7BE279" w14:textId="77777777" w:rsidR="00FB628F" w:rsidRDefault="00D024B6">
            <w:pPr>
              <w:pStyle w:val="P68B1DB1-Normal7"/>
              <w:spacing w:before="0" w:after="0" w:line="256" w:lineRule="auto"/>
              <w:rPr>
                <w:rFonts w:eastAsia="Times New Roman"/>
                <w:noProof/>
              </w:rPr>
            </w:pPr>
            <w:r>
              <w:rPr>
                <w:noProof/>
              </w:rPr>
              <w:t>Bazele de date privind achizițiile publice sunt aliniate prin furnizarea de clarificări adecvate cu privire la transmiterea și interpretarea datelor Tenders Electronic Daily – Comisia Europeană. Toate datele sunt furnizate prin intermediul Tenders Electronic Daily pentru publicarea tuturor indicatorilor în Tabloul de bord al pieței unice (indicatorii privind achizițiile publice).</w:t>
            </w:r>
          </w:p>
        </w:tc>
      </w:tr>
      <w:tr w:rsidR="00574F5A" w14:paraId="532E7AC3" w14:textId="77777777" w:rsidTr="00574F5A">
        <w:trPr>
          <w:trHeight w:val="309"/>
          <w:jc w:val="center"/>
        </w:trPr>
        <w:tc>
          <w:tcPr>
            <w:tcW w:w="753" w:type="dxa"/>
            <w:shd w:val="clear" w:color="auto" w:fill="C6EFCE"/>
            <w:noWrap/>
          </w:tcPr>
          <w:p w14:paraId="352677CB" w14:textId="77777777" w:rsidR="00FB628F" w:rsidRDefault="00D024B6">
            <w:pPr>
              <w:pStyle w:val="P68B1DB1-Normal7"/>
              <w:spacing w:before="0" w:after="0" w:line="256" w:lineRule="auto"/>
              <w:jc w:val="center"/>
              <w:rPr>
                <w:rFonts w:eastAsia="Times New Roman"/>
                <w:noProof/>
              </w:rPr>
            </w:pPr>
            <w:r>
              <w:rPr>
                <w:noProof/>
              </w:rPr>
              <w:t>179</w:t>
            </w:r>
          </w:p>
        </w:tc>
        <w:tc>
          <w:tcPr>
            <w:tcW w:w="1220" w:type="dxa"/>
            <w:shd w:val="clear" w:color="auto" w:fill="C6EFCE"/>
            <w:noWrap/>
          </w:tcPr>
          <w:p w14:paraId="1FCE7832"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4EE5DAA6"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350969D5" w14:textId="4CC1F98F" w:rsidR="00FB628F" w:rsidRDefault="00D024B6">
            <w:pPr>
              <w:pStyle w:val="P68B1DB1-Normal7"/>
              <w:spacing w:before="0" w:after="0" w:line="256" w:lineRule="auto"/>
              <w:rPr>
                <w:rFonts w:eastAsia="Times New Roman"/>
                <w:noProof/>
              </w:rPr>
            </w:pPr>
            <w:r>
              <w:rPr>
                <w:noProof/>
              </w:rPr>
              <w:t>Academia de achiziții publice este operațională</w:t>
            </w:r>
          </w:p>
        </w:tc>
        <w:tc>
          <w:tcPr>
            <w:tcW w:w="1623" w:type="dxa"/>
            <w:shd w:val="clear" w:color="auto" w:fill="C6EFCE"/>
            <w:noWrap/>
          </w:tcPr>
          <w:p w14:paraId="0C516599" w14:textId="488FD3CB" w:rsidR="00FB628F" w:rsidRDefault="00D024B6">
            <w:pPr>
              <w:pStyle w:val="P68B1DB1-Normal7"/>
              <w:spacing w:before="0" w:after="0" w:line="256" w:lineRule="auto"/>
              <w:rPr>
                <w:rFonts w:eastAsia="Times New Roman"/>
                <w:noProof/>
              </w:rPr>
            </w:pPr>
            <w:r>
              <w:rPr>
                <w:noProof/>
              </w:rPr>
              <w:t>Academia de achiziții publice este operațională</w:t>
            </w:r>
          </w:p>
        </w:tc>
        <w:tc>
          <w:tcPr>
            <w:tcW w:w="998" w:type="dxa"/>
            <w:shd w:val="clear" w:color="auto" w:fill="C6EFCE"/>
            <w:noWrap/>
          </w:tcPr>
          <w:p w14:paraId="29B35C53" w14:textId="3724703B"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60E9A967" w14:textId="0BF24900"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7F14B8AB" w14:textId="68E73600"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58FD79AC" w14:textId="53AEE99E"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tcPr>
          <w:p w14:paraId="0F319793" w14:textId="77777777" w:rsidR="00FB628F" w:rsidRDefault="00D024B6">
            <w:pPr>
              <w:pStyle w:val="P68B1DB1-Normal7"/>
              <w:spacing w:before="0" w:after="0" w:line="256" w:lineRule="auto"/>
              <w:jc w:val="center"/>
              <w:rPr>
                <w:rFonts w:eastAsia="Times New Roman"/>
                <w:noProof/>
              </w:rPr>
            </w:pPr>
            <w:r>
              <w:rPr>
                <w:noProof/>
              </w:rPr>
              <w:t>2023</w:t>
            </w:r>
          </w:p>
        </w:tc>
        <w:tc>
          <w:tcPr>
            <w:tcW w:w="3918" w:type="dxa"/>
            <w:shd w:val="clear" w:color="auto" w:fill="C6EFCE"/>
            <w:noWrap/>
          </w:tcPr>
          <w:p w14:paraId="7C909EF1" w14:textId="526A0259" w:rsidR="00FB628F" w:rsidRDefault="00D024B6">
            <w:pPr>
              <w:pStyle w:val="P68B1DB1-Normal7"/>
              <w:spacing w:before="0" w:after="0" w:line="256" w:lineRule="auto"/>
              <w:rPr>
                <w:rFonts w:eastAsia="Times New Roman"/>
                <w:noProof/>
              </w:rPr>
            </w:pPr>
            <w:r>
              <w:rPr>
                <w:noProof/>
              </w:rPr>
              <w:t>Academia de Achiziții Publice urmărește creșterea nivelului de profesionalizare în rândul părților interesate printr-un set de programe și cursuri de formare pentru funcționarii publici în domeniul achizițiilor publice.</w:t>
            </w:r>
          </w:p>
        </w:tc>
      </w:tr>
      <w:tr w:rsidR="00574F5A" w14:paraId="23A5FC9A" w14:textId="77777777" w:rsidTr="00574F5A">
        <w:trPr>
          <w:trHeight w:val="309"/>
          <w:jc w:val="center"/>
        </w:trPr>
        <w:tc>
          <w:tcPr>
            <w:tcW w:w="753" w:type="dxa"/>
            <w:shd w:val="clear" w:color="auto" w:fill="C6EFCE"/>
            <w:noWrap/>
          </w:tcPr>
          <w:p w14:paraId="39286461" w14:textId="77777777" w:rsidR="00FB628F" w:rsidRDefault="00D024B6">
            <w:pPr>
              <w:pStyle w:val="P68B1DB1-Normal7"/>
              <w:spacing w:before="0" w:after="0" w:line="256" w:lineRule="auto"/>
              <w:jc w:val="center"/>
              <w:rPr>
                <w:rFonts w:eastAsia="Times New Roman"/>
                <w:noProof/>
              </w:rPr>
            </w:pPr>
            <w:r>
              <w:rPr>
                <w:noProof/>
              </w:rPr>
              <w:t>180</w:t>
            </w:r>
          </w:p>
        </w:tc>
        <w:tc>
          <w:tcPr>
            <w:tcW w:w="1220" w:type="dxa"/>
            <w:shd w:val="clear" w:color="auto" w:fill="C6EFCE"/>
            <w:noWrap/>
          </w:tcPr>
          <w:p w14:paraId="5D9FB966" w14:textId="77777777" w:rsidR="00FB628F" w:rsidRDefault="00D024B6">
            <w:pPr>
              <w:pStyle w:val="P68B1DB1-Normal7"/>
              <w:spacing w:before="0" w:after="0" w:line="256" w:lineRule="auto"/>
              <w:rPr>
                <w:rFonts w:eastAsia="Times New Roman"/>
                <w:noProof/>
              </w:rPr>
            </w:pPr>
            <w:r>
              <w:rPr>
                <w:noProof/>
              </w:rPr>
              <w:t>C: Crearea unor condiții sistemice pentru creșterea investițiilor</w:t>
            </w:r>
          </w:p>
        </w:tc>
        <w:tc>
          <w:tcPr>
            <w:tcW w:w="1346" w:type="dxa"/>
            <w:shd w:val="clear" w:color="auto" w:fill="C6EFCE"/>
            <w:noWrap/>
          </w:tcPr>
          <w:p w14:paraId="539867ED"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18D7E231" w14:textId="77777777" w:rsidR="00FB628F" w:rsidRDefault="00D024B6">
            <w:pPr>
              <w:pStyle w:val="P68B1DB1-Normal7"/>
              <w:spacing w:before="0" w:after="0" w:line="256" w:lineRule="auto"/>
              <w:rPr>
                <w:rFonts w:eastAsia="Times New Roman"/>
                <w:noProof/>
              </w:rPr>
            </w:pPr>
            <w:r>
              <w:rPr>
                <w:noProof/>
              </w:rPr>
              <w:t>Intrarea în vigoare a modificărilor aduse Legii privind construcția și Legii privind amenajarea teritoriului</w:t>
            </w:r>
          </w:p>
        </w:tc>
        <w:tc>
          <w:tcPr>
            <w:tcW w:w="1623" w:type="dxa"/>
            <w:shd w:val="clear" w:color="auto" w:fill="C6EFCE"/>
            <w:noWrap/>
          </w:tcPr>
          <w:p w14:paraId="2D0D2547" w14:textId="77777777" w:rsidR="00FB628F" w:rsidRDefault="00D024B6">
            <w:pPr>
              <w:pStyle w:val="P68B1DB1-Normal7"/>
              <w:spacing w:before="0" w:after="0" w:line="256" w:lineRule="auto"/>
              <w:rPr>
                <w:rFonts w:eastAsia="Times New Roman"/>
                <w:noProof/>
              </w:rPr>
            </w:pPr>
            <w:r>
              <w:rPr>
                <w:noProof/>
              </w:rPr>
              <w:t>Dispoziție legală care indică intrarea în vigoare a modificărilor aduse Legii privind construcția și Legii privind amenajarea teritoriului</w:t>
            </w:r>
          </w:p>
        </w:tc>
        <w:tc>
          <w:tcPr>
            <w:tcW w:w="998" w:type="dxa"/>
            <w:shd w:val="clear" w:color="auto" w:fill="C6EFCE"/>
            <w:noWrap/>
          </w:tcPr>
          <w:p w14:paraId="6C5BE676" w14:textId="090F9643"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1CA53C9F" w14:textId="36045046"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0A136E11" w14:textId="5E884F4A"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26722E89" w14:textId="0F7460B5" w:rsidR="00FB628F" w:rsidRDefault="00590A15">
            <w:pPr>
              <w:pStyle w:val="P68B1DB1-Normal7"/>
              <w:spacing w:before="0" w:after="0" w:line="256" w:lineRule="auto"/>
              <w:jc w:val="center"/>
              <w:rPr>
                <w:rFonts w:eastAsia="Times New Roman"/>
                <w:noProof/>
              </w:rPr>
            </w:pPr>
            <w:r>
              <w:rPr>
                <w:noProof/>
              </w:rPr>
              <w:t>T2</w:t>
            </w:r>
          </w:p>
        </w:tc>
        <w:tc>
          <w:tcPr>
            <w:tcW w:w="587" w:type="dxa"/>
            <w:shd w:val="clear" w:color="auto" w:fill="C6EFCE"/>
            <w:noWrap/>
          </w:tcPr>
          <w:p w14:paraId="057005A1" w14:textId="77777777" w:rsidR="00FB628F" w:rsidRDefault="00D024B6">
            <w:pPr>
              <w:pStyle w:val="P68B1DB1-Normal7"/>
              <w:spacing w:before="0" w:after="0" w:line="256" w:lineRule="auto"/>
              <w:jc w:val="center"/>
              <w:rPr>
                <w:rFonts w:eastAsia="Times New Roman"/>
                <w:noProof/>
              </w:rPr>
            </w:pPr>
            <w:r>
              <w:rPr>
                <w:noProof/>
              </w:rPr>
              <w:t>2022</w:t>
            </w:r>
          </w:p>
        </w:tc>
        <w:tc>
          <w:tcPr>
            <w:tcW w:w="3918" w:type="dxa"/>
            <w:shd w:val="clear" w:color="auto" w:fill="C6EFCE"/>
            <w:noWrap/>
          </w:tcPr>
          <w:p w14:paraId="3594AC62" w14:textId="77777777" w:rsidR="00FB628F" w:rsidRDefault="00D024B6">
            <w:pPr>
              <w:pStyle w:val="P68B1DB1-Normal7"/>
              <w:spacing w:before="0" w:after="0" w:line="256" w:lineRule="auto"/>
              <w:rPr>
                <w:rFonts w:eastAsia="Times New Roman"/>
                <w:noProof/>
              </w:rPr>
            </w:pPr>
            <w:r>
              <w:rPr>
                <w:noProof/>
              </w:rPr>
              <w:t>Reformarea Legii privind amenajarea teritoriului urmărește să îmbunătățească instrumentele de amenajare a teritoriului, să instituie o gestionare mai eficientă a amenajării teritoriului la nivel național și municipal și să permită digitalizarea tuturor datelor spațiale esențiale. Legea privind construcția include facilități administrative și digitalizare în vederea accelerării procedurilor relevante.</w:t>
            </w:r>
          </w:p>
        </w:tc>
      </w:tr>
      <w:tr w:rsidR="00574F5A" w14:paraId="1F1AA8FD" w14:textId="77777777" w:rsidTr="00574F5A">
        <w:trPr>
          <w:trHeight w:val="309"/>
          <w:jc w:val="center"/>
        </w:trPr>
        <w:tc>
          <w:tcPr>
            <w:tcW w:w="753" w:type="dxa"/>
            <w:shd w:val="clear" w:color="auto" w:fill="C6EFCE"/>
            <w:noWrap/>
          </w:tcPr>
          <w:p w14:paraId="31D860FC" w14:textId="77777777" w:rsidR="00FB628F" w:rsidRDefault="00D024B6">
            <w:pPr>
              <w:pStyle w:val="P68B1DB1-Normal7"/>
              <w:spacing w:before="0" w:after="0" w:line="256" w:lineRule="auto"/>
              <w:jc w:val="center"/>
              <w:rPr>
                <w:rFonts w:eastAsia="Times New Roman"/>
                <w:noProof/>
              </w:rPr>
            </w:pPr>
            <w:r>
              <w:rPr>
                <w:noProof/>
              </w:rPr>
              <w:t>181</w:t>
            </w:r>
          </w:p>
        </w:tc>
        <w:tc>
          <w:tcPr>
            <w:tcW w:w="1220" w:type="dxa"/>
            <w:shd w:val="clear" w:color="auto" w:fill="C6EFCE"/>
            <w:noWrap/>
          </w:tcPr>
          <w:p w14:paraId="550D707F" w14:textId="77777777" w:rsidR="00FB628F" w:rsidRDefault="00D024B6">
            <w:pPr>
              <w:pStyle w:val="P68B1DB1-Normal7"/>
              <w:spacing w:before="0" w:after="0" w:line="256" w:lineRule="auto"/>
              <w:rPr>
                <w:rFonts w:eastAsia="Times New Roman"/>
                <w:noProof/>
              </w:rPr>
            </w:pPr>
            <w:r>
              <w:rPr>
                <w:noProof/>
              </w:rPr>
              <w:t>D: Punerea în aplicare a planului de redresare și reziliență – sisteme de control și audit</w:t>
            </w:r>
          </w:p>
        </w:tc>
        <w:tc>
          <w:tcPr>
            <w:tcW w:w="1346" w:type="dxa"/>
            <w:shd w:val="clear" w:color="auto" w:fill="C6EFCE"/>
            <w:noWrap/>
          </w:tcPr>
          <w:p w14:paraId="7FA1A6E1" w14:textId="77777777" w:rsidR="00FB628F" w:rsidRDefault="00D024B6">
            <w:pPr>
              <w:pStyle w:val="P68B1DB1-Normal7"/>
              <w:spacing w:before="0" w:after="0" w:line="256" w:lineRule="auto"/>
              <w:rPr>
                <w:rFonts w:eastAsia="Times New Roman"/>
                <w:noProof/>
              </w:rPr>
            </w:pPr>
            <w:r>
              <w:rPr>
                <w:noProof/>
              </w:rPr>
              <w:t>Etapă</w:t>
            </w:r>
          </w:p>
        </w:tc>
        <w:tc>
          <w:tcPr>
            <w:tcW w:w="1578" w:type="dxa"/>
            <w:shd w:val="clear" w:color="auto" w:fill="C6EFCE"/>
            <w:noWrap/>
          </w:tcPr>
          <w:p w14:paraId="4EB923BB" w14:textId="20E2E2B3" w:rsidR="00FB628F" w:rsidRDefault="00D024B6">
            <w:pPr>
              <w:pStyle w:val="P68B1DB1-Normal7"/>
              <w:spacing w:before="0" w:after="0" w:line="256" w:lineRule="auto"/>
              <w:rPr>
                <w:rFonts w:eastAsia="Times New Roman"/>
                <w:noProof/>
              </w:rPr>
            </w:pPr>
            <w:r>
              <w:rPr>
                <w:noProof/>
              </w:rPr>
              <w:t>Decretul național care descrie procedura de efectuare a auditurilor și controalelor în conformitate cu legislația Uniunii și cu legislația națională aplicabilă și cu orientările organismului de coordonare adoptate de guvern; înființarea Oficiului pentru punerea în aplicare a planului de redresare și reziliență și modernizarea sistemului de repertorii pentru audit și controale: informații pentru monitorizarea punerii în aplicare a Mecanismului de redresare și reziliență</w:t>
            </w:r>
          </w:p>
        </w:tc>
        <w:tc>
          <w:tcPr>
            <w:tcW w:w="1623" w:type="dxa"/>
            <w:shd w:val="clear" w:color="auto" w:fill="C6EFCE"/>
            <w:noWrap/>
          </w:tcPr>
          <w:p w14:paraId="2F9CAE00" w14:textId="7C6173EA" w:rsidR="00FB628F" w:rsidRDefault="00D024B6">
            <w:pPr>
              <w:pStyle w:val="P68B1DB1-Normal7"/>
              <w:spacing w:before="0" w:after="0" w:line="256" w:lineRule="auto"/>
              <w:rPr>
                <w:rFonts w:eastAsia="Times New Roman"/>
                <w:noProof/>
              </w:rPr>
            </w:pPr>
            <w:r>
              <w:rPr>
                <w:noProof/>
              </w:rPr>
              <w:t>Decretul privind punerea în aplicare a planului de redresare și reziliență; Orientările organismului de coordonare; Modificarea Decretului privind organismele afiliate ministerelor; raport de audit care confirmă funcționalitățile sistemului de registre</w:t>
            </w:r>
          </w:p>
        </w:tc>
        <w:tc>
          <w:tcPr>
            <w:tcW w:w="998" w:type="dxa"/>
            <w:shd w:val="clear" w:color="auto" w:fill="C6EFCE"/>
            <w:noWrap/>
          </w:tcPr>
          <w:p w14:paraId="28CC1383" w14:textId="77777777" w:rsidR="00FB628F" w:rsidRDefault="00FB628F">
            <w:pPr>
              <w:spacing w:before="0" w:after="0" w:line="256" w:lineRule="auto"/>
              <w:jc w:val="center"/>
              <w:rPr>
                <w:rFonts w:eastAsia="Times New Roman"/>
                <w:noProof/>
                <w:color w:val="006100"/>
                <w:sz w:val="18"/>
                <w:szCs w:val="18"/>
              </w:rPr>
            </w:pPr>
          </w:p>
        </w:tc>
        <w:tc>
          <w:tcPr>
            <w:tcW w:w="879" w:type="dxa"/>
            <w:shd w:val="clear" w:color="auto" w:fill="C6EFCE"/>
            <w:noWrap/>
          </w:tcPr>
          <w:p w14:paraId="38155671" w14:textId="77777777" w:rsidR="00FB628F" w:rsidRDefault="00FB628F">
            <w:pPr>
              <w:spacing w:before="0" w:after="0" w:line="256" w:lineRule="auto"/>
              <w:jc w:val="center"/>
              <w:rPr>
                <w:rFonts w:eastAsia="Times New Roman"/>
                <w:noProof/>
                <w:color w:val="006100"/>
                <w:sz w:val="18"/>
                <w:szCs w:val="18"/>
              </w:rPr>
            </w:pPr>
          </w:p>
        </w:tc>
        <w:tc>
          <w:tcPr>
            <w:tcW w:w="849" w:type="dxa"/>
            <w:shd w:val="clear" w:color="auto" w:fill="C6EFCE"/>
            <w:noWrap/>
          </w:tcPr>
          <w:p w14:paraId="25A1FC54" w14:textId="77777777" w:rsidR="00FB628F" w:rsidRDefault="00FB628F">
            <w:pPr>
              <w:spacing w:before="0" w:after="0" w:line="256" w:lineRule="auto"/>
              <w:jc w:val="center"/>
              <w:rPr>
                <w:rFonts w:eastAsia="Times New Roman"/>
                <w:noProof/>
                <w:color w:val="006100"/>
                <w:sz w:val="18"/>
                <w:szCs w:val="18"/>
              </w:rPr>
            </w:pPr>
          </w:p>
        </w:tc>
        <w:tc>
          <w:tcPr>
            <w:tcW w:w="986" w:type="dxa"/>
            <w:shd w:val="clear" w:color="auto" w:fill="C6EFCE"/>
            <w:noWrap/>
          </w:tcPr>
          <w:p w14:paraId="5259DCBC" w14:textId="67230EC1" w:rsidR="00FB628F" w:rsidRDefault="00590A15">
            <w:pPr>
              <w:pStyle w:val="P68B1DB1-Normal7"/>
              <w:spacing w:before="0" w:after="0" w:line="256" w:lineRule="auto"/>
              <w:jc w:val="center"/>
              <w:rPr>
                <w:rFonts w:eastAsia="Times New Roman"/>
                <w:noProof/>
              </w:rPr>
            </w:pPr>
            <w:r>
              <w:rPr>
                <w:noProof/>
              </w:rPr>
              <w:t>T3</w:t>
            </w:r>
          </w:p>
        </w:tc>
        <w:tc>
          <w:tcPr>
            <w:tcW w:w="587" w:type="dxa"/>
            <w:shd w:val="clear" w:color="auto" w:fill="C6EFCE"/>
            <w:noWrap/>
          </w:tcPr>
          <w:p w14:paraId="5C75F74E" w14:textId="77777777" w:rsidR="00FB628F" w:rsidRDefault="00D024B6">
            <w:pPr>
              <w:pStyle w:val="P68B1DB1-Normal7"/>
              <w:spacing w:before="0" w:after="0" w:line="256" w:lineRule="auto"/>
              <w:jc w:val="center"/>
              <w:rPr>
                <w:rFonts w:eastAsia="Times New Roman"/>
                <w:noProof/>
              </w:rPr>
            </w:pPr>
            <w:r>
              <w:rPr>
                <w:noProof/>
              </w:rPr>
              <w:t>2021</w:t>
            </w:r>
          </w:p>
        </w:tc>
        <w:tc>
          <w:tcPr>
            <w:tcW w:w="3918" w:type="dxa"/>
            <w:shd w:val="clear" w:color="auto" w:fill="C6EFCE"/>
            <w:noWrap/>
          </w:tcPr>
          <w:p w14:paraId="349D5177" w14:textId="7F86B6C0" w:rsidR="00FB628F" w:rsidRDefault="00D024B6">
            <w:pPr>
              <w:pStyle w:val="P68B1DB1-Normal7"/>
              <w:spacing w:before="0" w:after="0" w:line="256" w:lineRule="auto"/>
              <w:rPr>
                <w:rFonts w:eastAsia="Times New Roman"/>
                <w:noProof/>
              </w:rPr>
            </w:pPr>
            <w:r>
              <w:rPr>
                <w:noProof/>
              </w:rPr>
              <w:t>Decretul privind modul de instituire a punerii în aplicare a planului sloven de redresare și reziliență stabilește, printre altele, procedurile de efectuare a auditurilor și a controalelor pentru a asigura respectarea legislației Uniunii și a legislației naționale aplicabile, procedurile privind verificarea jaloanelor și a țintelor și termenele de raportare aferente, procedurile privind executarea rambursărilor fondurilor cheltuite în mod necuvenit, modul de stocare a documentației și de asigurare a unei piste de audit, accesibilitatea datelor pentru instituțiile naționale și europene relevante (Comisia Europeană, OLAF, CCE și EPPO), procedurile pentru punerea în aplicare eficace a proiectelor, procedurile de punere în aplicare a sarcinilor în domeniul planului sloven de redresare și reziliență, procedurile referitoare la evitarea conflictelor de interese, prevenirea fraudei, a corupției și a dublei finanțări din mecanism și din alte programe ale Uniunii.</w:t>
            </w:r>
          </w:p>
          <w:p w14:paraId="124B0BD0" w14:textId="77777777" w:rsidR="00FB628F" w:rsidRDefault="00FB628F">
            <w:pPr>
              <w:spacing w:before="0" w:after="0" w:line="256" w:lineRule="auto"/>
              <w:rPr>
                <w:rFonts w:eastAsia="Times New Roman"/>
                <w:noProof/>
                <w:color w:val="006100"/>
                <w:sz w:val="18"/>
                <w:szCs w:val="18"/>
              </w:rPr>
            </w:pPr>
          </w:p>
          <w:p w14:paraId="6410EC46" w14:textId="77777777" w:rsidR="00FB628F" w:rsidRDefault="00D024B6">
            <w:pPr>
              <w:pStyle w:val="P68B1DB1-Normal7"/>
              <w:spacing w:before="0" w:after="0" w:line="240" w:lineRule="auto"/>
              <w:rPr>
                <w:rFonts w:eastAsia="Times New Roman"/>
                <w:noProof/>
              </w:rPr>
            </w:pPr>
            <w:r>
              <w:rPr>
                <w:noProof/>
              </w:rPr>
              <w:t>Orientările organismului de coordonare includ, printre altele, o definiție detaliată a procedurilor de efectuare a controalelor și auditurilor în conformitate cu legislația națională și a UE aplicabilă, a procedurilor de verificare a jaloanelor și a țintelor și a termenelor de raportare aferente, a procedurilor de recuperare a fondurilor cheltuite în mod necuvenit, a procedurilor legate de detectarea suspiciunilor de fraudă, a conflictelor de interese și a dublei finanțări, a procedurilor legate de sistemul de raportare a neregulilor și a suspiciunilor de fraudă detectate și a suspiciunilor de fraudă și a măsurilor suplimentare de gestionare a riscurilor de fraudă, definirea procedurilor de asigurare a fondului pentru partea din ministere care îndeplinește diferitele sarcini, precum și o descriere detaliată a responsabilităților fiecărei unități, cu o delimitare clară a fraudei.</w:t>
            </w:r>
          </w:p>
          <w:p w14:paraId="0EB8DBF4" w14:textId="0FEC11FC" w:rsidR="00FB628F" w:rsidRDefault="00D024B6">
            <w:pPr>
              <w:pStyle w:val="P68B1DB1-Normal7"/>
              <w:spacing w:before="0" w:after="0" w:line="240" w:lineRule="auto"/>
              <w:rPr>
                <w:rFonts w:eastAsia="Times New Roman"/>
                <w:noProof/>
              </w:rPr>
            </w:pPr>
            <w:r>
              <w:rPr>
                <w:noProof/>
              </w:rPr>
              <w:t>În conformitate cu decizia Guvernului Republicii Slovenia din 28 aprilie 2021, organismul de coordonare este responsabil de instituirea sistemului de implementare și de implementarea planului de redresare și reziliență al Sloveniei. Printre sarcinile sale se numără coordonarea și monitorizarea planului sloven de redresare și reziliență la nivel național, coordonarea cu părțile interesate și cu Comisia Europeană în ceea ce privește punerea în aplicare a planului sloven de redresare și reziliență, orientările autorităților implicate în punerea în aplicare a planului sloven de redresare și reziliență, monitorizarea, verificarea și validarea atingerii obiectivelor de etapă și a țintelor, pregătirea și coordonarea actelor juridice și a documentelor strategice referitoare la punerea în aplicare a planului sloven de redresare și reziliență, coordonarea și complementaritatea dintre Regulamentul (UE) 2021/241 și alte fonduri ale UE, punerea în aplicare a controalelor și a măsurilor de control la nivelul ministerelor sau al beneficiarilor implicați în punerea în aplicare a planului sloven de redresare și reziliență, raportarea către Comisia Europeană, Guvernul Republicii Slovenia și alte instituții relevante cu privire la pregătirea decretului, coordonarea și complementaritatea dintre Regulamentul (UE) 2021/241 și alte fonduri relevante ale UE, punerea în aplicare a controalelor și a măsurilor de control la nivelul ministerelor sau al beneficiarilor implicați în punerea în aplicare a planului sloven de redresare și reziliență, raportarea către Comisia Europeană, Guvernul Sloveniei și alte instituții relevante.</w:t>
            </w:r>
          </w:p>
          <w:p w14:paraId="64DAE865" w14:textId="6E7AB0AF" w:rsidR="00FB628F" w:rsidRDefault="00D024B6">
            <w:pPr>
              <w:pStyle w:val="P68B1DB1-Normal7"/>
              <w:spacing w:before="0" w:after="0" w:line="240" w:lineRule="auto"/>
              <w:rPr>
                <w:rFonts w:eastAsia="Times New Roman"/>
                <w:noProof/>
              </w:rPr>
            </w:pPr>
            <w:r>
              <w:rPr>
                <w:noProof/>
              </w:rPr>
              <w:t>Se instituie și este operațional un sistem de repertorii pentru monitorizarea punerii în aplicare a MRR – MFERAC (Ministerul Finanțelor – Sistem contabil uniform).</w:t>
            </w:r>
          </w:p>
          <w:p w14:paraId="3D1252D8" w14:textId="67AD4B09" w:rsidR="00FB628F" w:rsidRDefault="00D024B6">
            <w:pPr>
              <w:pStyle w:val="P68B1DB1-Normal7"/>
              <w:spacing w:before="0" w:after="0" w:line="240" w:lineRule="auto"/>
              <w:rPr>
                <w:rFonts w:eastAsia="Times New Roman"/>
                <w:noProof/>
              </w:rPr>
            </w:pPr>
            <w:r>
              <w:rPr>
                <w:noProof/>
              </w:rPr>
              <w:t>Sistemul trebuie să includă cel puțin următoarele funcționalități:</w:t>
            </w:r>
          </w:p>
          <w:p w14:paraId="0300EE62" w14:textId="77777777" w:rsidR="00FB628F" w:rsidRDefault="00D024B6">
            <w:pPr>
              <w:pStyle w:val="P68B1DB1-Normal7"/>
              <w:spacing w:before="0" w:after="0" w:line="240" w:lineRule="auto"/>
              <w:rPr>
                <w:rFonts w:eastAsia="Times New Roman"/>
                <w:noProof/>
              </w:rPr>
            </w:pPr>
            <w:r>
              <w:rPr>
                <w:noProof/>
              </w:rPr>
              <w:t>(a) colectarea de date și monitorizarea atingerii jaloanelor și a țintelor;</w:t>
            </w:r>
          </w:p>
          <w:p w14:paraId="55C5C4C5" w14:textId="77777777" w:rsidR="00FB628F" w:rsidRDefault="00D024B6">
            <w:pPr>
              <w:pStyle w:val="P68B1DB1-Normal14"/>
              <w:spacing w:before="0" w:after="0" w:line="240" w:lineRule="auto"/>
              <w:rPr>
                <w:rFonts w:eastAsia="Times New Roman"/>
                <w:noProof/>
                <w:color w:val="006100"/>
              </w:rPr>
            </w:pPr>
            <w:r>
              <w:rPr>
                <w:noProof/>
                <w:color w:val="006100"/>
              </w:rPr>
              <w:t>(b) colectează, stochează și asigură accesul la datele prevăzute la articolul 22 alineatul (2) litera (d) punctele (i)-(iii) din Regulamentul</w:t>
            </w:r>
            <w:r>
              <w:rPr>
                <w:noProof/>
                <w:color w:val="FF0000"/>
              </w:rPr>
              <w:t xml:space="preserve"> </w:t>
            </w:r>
            <w:r>
              <w:rPr>
                <w:noProof/>
                <w:color w:val="006100"/>
              </w:rPr>
              <w:t>privind</w:t>
            </w:r>
            <w:r>
              <w:rPr>
                <w:noProof/>
                <w:color w:val="FF0000"/>
              </w:rPr>
              <w:t xml:space="preserve"> </w:t>
            </w:r>
            <w:r>
              <w:rPr>
                <w:noProof/>
                <w:color w:val="006100"/>
              </w:rPr>
              <w:t>MRR.</w:t>
            </w:r>
          </w:p>
        </w:tc>
      </w:tr>
    </w:tbl>
    <w:p w14:paraId="5CD1C035" w14:textId="77777777" w:rsidR="00FB628F" w:rsidRDefault="00FB628F">
      <w:pPr>
        <w:spacing w:line="240" w:lineRule="auto"/>
        <w:ind w:left="709"/>
        <w:jc w:val="both"/>
        <w:rPr>
          <w:noProof/>
          <w:szCs w:val="24"/>
        </w:rPr>
        <w:sectPr w:rsidR="00FB628F" w:rsidSect="00073927">
          <w:headerReference w:type="even" r:id="rId228"/>
          <w:headerReference w:type="default" r:id="rId229"/>
          <w:footerReference w:type="even" r:id="rId230"/>
          <w:footerReference w:type="default" r:id="rId231"/>
          <w:headerReference w:type="first" r:id="rId232"/>
          <w:footerReference w:type="first" r:id="rId233"/>
          <w:pgSz w:w="16839" w:h="11907" w:orient="landscape"/>
          <w:pgMar w:top="1134" w:right="1134" w:bottom="1134" w:left="1134" w:header="567" w:footer="567" w:gutter="0"/>
          <w:cols w:space="720"/>
          <w:docGrid w:linePitch="326"/>
        </w:sectPr>
      </w:pPr>
    </w:p>
    <w:p w14:paraId="75C7AA56" w14:textId="77777777" w:rsidR="00FB628F" w:rsidRDefault="00D024B6">
      <w:pPr>
        <w:pStyle w:val="P68B1DB1-Normal3"/>
        <w:keepNext/>
        <w:tabs>
          <w:tab w:val="left" w:pos="850"/>
        </w:tabs>
        <w:spacing w:line="240" w:lineRule="auto"/>
        <w:ind w:left="850" w:hanging="850"/>
        <w:jc w:val="both"/>
        <w:outlineLvl w:val="0"/>
        <w:rPr>
          <w:noProof/>
        </w:rPr>
      </w:pPr>
      <w:r>
        <w:rPr>
          <w:noProof/>
        </w:rPr>
        <w:t>N. COMPONENTA 14: SĂNĂTATE</w:t>
      </w:r>
    </w:p>
    <w:p w14:paraId="07DE9377" w14:textId="77777777" w:rsidR="00FB628F" w:rsidRDefault="00D024B6">
      <w:pPr>
        <w:spacing w:line="240" w:lineRule="auto"/>
        <w:jc w:val="both"/>
        <w:rPr>
          <w:noProof/>
        </w:rPr>
      </w:pPr>
      <w:r>
        <w:rPr>
          <w:noProof/>
        </w:rPr>
        <w:t>Această componentă a planului sloven de redresare și reziliență abordează o serie de provocări cu care se confruntă sistemul de sănătate, de la deficiențe ale sistemului de sănătate primară, în special deficitul de personal medical, utilizarea limitată a instrumentelor digitale în domeniul asistenței medicale și acoperirea teritorială inegală a asistenței medicale de urgență, până la necesitatea unui tratament mai bun al bolilor transmisibile, asigurând în același timp sustenabilitatea sa financiară globală pe termen lung.</w:t>
      </w:r>
    </w:p>
    <w:p w14:paraId="00CBF734" w14:textId="43A5426E" w:rsidR="00FB628F" w:rsidRDefault="00D024B6">
      <w:pPr>
        <w:spacing w:line="240" w:lineRule="auto"/>
        <w:jc w:val="both"/>
        <w:rPr>
          <w:noProof/>
        </w:rPr>
      </w:pPr>
      <w:r>
        <w:rPr>
          <w:noProof/>
        </w:rPr>
        <w:t>Obiectivul general al componentei este de a îmbunătăți accesul, calitatea și sustenabilitatea financiară pe termen lung a sistemului de sănătate. Aceasta include asigurarea unei finanțări durabile pentru accesul universal la servicii de asistență medicală de calitate, inclusiv la servicii preventive; abordarea amenințărilor emergente la adresa sănătății, cum ar fi bolile și afecțiunile cronice și noile boli transmisibile; promovarea transformării digitale a serviciilor de sănătate; creșterea eficienței gestionării și funcționării sistemului de sănătate în situații de criză.</w:t>
      </w:r>
    </w:p>
    <w:p w14:paraId="2BD7377F" w14:textId="77777777" w:rsidR="00FB628F" w:rsidRDefault="00D024B6">
      <w:pPr>
        <w:spacing w:line="240" w:lineRule="auto"/>
        <w:jc w:val="both"/>
        <w:rPr>
          <w:noProof/>
        </w:rPr>
      </w:pPr>
      <w:r>
        <w:rPr>
          <w:noProof/>
        </w:rPr>
        <w:t>Aceste investiții și reforme trebuie să dea curs recomandărilor specifice fiecărei țări adresate Sloveniei în 2019 privind „Adoptarea și punerea în aplicare a unor reforme în domeniul asistenței medicale și al îngrijirii pe termen lung care să asigure calitatea, accesibilitatea și sustenabilitatea bugetară pe termen lung” (Recomandarea specifică fiecărei țări 1, 2019) și 2020 privind „asigurarea rezilienței sistemului de sănătate și de îngrijire pe termen lung, inclusiv prin asigurarea unei aprovizionări adecvate cu produse medicale esențiale și prin abordarea deficitului de lucrători din domeniul sănătății” (Recomandarea specifică fiecărei țări 1, 2020).</w:t>
      </w:r>
    </w:p>
    <w:p w14:paraId="7A78C00D" w14:textId="73D915FE"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56CB1EB" w14:textId="7CAF3F7F" w:rsidR="00FB628F" w:rsidRDefault="00D024B6">
      <w:pPr>
        <w:pStyle w:val="P68B1DB1-Normal4"/>
        <w:spacing w:line="240" w:lineRule="auto"/>
        <w:jc w:val="both"/>
        <w:rPr>
          <w:i/>
          <w:noProof/>
          <w:color w:val="4F81BD"/>
        </w:rPr>
      </w:pPr>
      <w:r>
        <w:rPr>
          <w:noProof/>
        </w:rPr>
        <w:t>N.1. Descrierea reformelor și a investițiilor pentru sprijinul financiar nerambursabil</w:t>
      </w:r>
    </w:p>
    <w:p w14:paraId="35F2318E" w14:textId="77777777" w:rsidR="00FB628F" w:rsidRDefault="00D024B6">
      <w:pPr>
        <w:pStyle w:val="P68B1DB1-Normal5"/>
        <w:spacing w:line="240" w:lineRule="auto"/>
        <w:jc w:val="both"/>
        <w:rPr>
          <w:noProof/>
        </w:rPr>
      </w:pPr>
      <w:r>
        <w:rPr>
          <w:noProof/>
        </w:rPr>
        <w:t>Reforma A: Reforma sistemului de sănătate</w:t>
      </w:r>
    </w:p>
    <w:p w14:paraId="2763DC5E" w14:textId="25F064E9" w:rsidR="00FB628F" w:rsidRDefault="00D024B6">
      <w:pPr>
        <w:spacing w:line="240" w:lineRule="auto"/>
        <w:jc w:val="both"/>
        <w:rPr>
          <w:noProof/>
        </w:rPr>
      </w:pPr>
      <w:r>
        <w:rPr>
          <w:noProof/>
        </w:rPr>
        <w:t>Obiectivul reformei este un sistem de sănătate de calitate, accesibil, eficient și sustenabil din punct de vedere financiar.</w:t>
      </w:r>
    </w:p>
    <w:p w14:paraId="3D09DC70" w14:textId="6A2DAB2E" w:rsidR="00FB628F" w:rsidRDefault="00D024B6">
      <w:pPr>
        <w:spacing w:after="0" w:line="240" w:lineRule="auto"/>
        <w:jc w:val="both"/>
        <w:rPr>
          <w:noProof/>
        </w:rPr>
      </w:pPr>
      <w:r>
        <w:rPr>
          <w:noProof/>
        </w:rPr>
        <w:t>Reforma constă în intrarea în vigoare a legislației legate de asistența medicală pentru a asigura calitatea, accesibilitatea și sustenabilitatea financiară a asistenței medicale în Slovenia, precum și în instituirea unui organism independent de monitorizare a calității și siguranței în sistemul de sănătate.</w:t>
      </w:r>
    </w:p>
    <w:p w14:paraId="32658ADD" w14:textId="77777777" w:rsidR="00FB628F" w:rsidRDefault="00D024B6">
      <w:pPr>
        <w:pStyle w:val="P68B1DB1-Normal5"/>
        <w:spacing w:line="240" w:lineRule="auto"/>
        <w:jc w:val="both"/>
        <w:rPr>
          <w:noProof/>
        </w:rPr>
      </w:pPr>
      <w:r>
        <w:rPr>
          <w:noProof/>
        </w:rPr>
        <w:t>Investiția B: Consolidarea competenței personalului medical pentru a asigura calitatea asistenței medicale</w:t>
      </w:r>
    </w:p>
    <w:p w14:paraId="7C8D10C1" w14:textId="750CF1ED" w:rsidR="00FB628F" w:rsidRDefault="00D024B6">
      <w:pPr>
        <w:spacing w:line="240" w:lineRule="auto"/>
        <w:jc w:val="both"/>
        <w:rPr>
          <w:noProof/>
        </w:rPr>
      </w:pPr>
      <w:r>
        <w:rPr>
          <w:noProof/>
        </w:rPr>
        <w:t>Obiectivul investiției este de a extinde aptitudinile și competențele personalului medical de la nivelul asistenței medicale primare sau ale altor participanți la formare.</w:t>
      </w:r>
    </w:p>
    <w:p w14:paraId="4AC8BF76" w14:textId="2D572FAA" w:rsidR="00FB628F" w:rsidRDefault="00D024B6">
      <w:pPr>
        <w:spacing w:before="0" w:after="0" w:line="240" w:lineRule="auto"/>
        <w:jc w:val="both"/>
        <w:rPr>
          <w:noProof/>
        </w:rPr>
      </w:pPr>
      <w:r>
        <w:rPr>
          <w:noProof/>
        </w:rPr>
        <w:t>Investiția constă în cursuri de formare furnizate privind îngrijirea paliativă, afecțiunile geriatrice, sănătatea mintală și afecțiunile musculo-scheletice, precum și în livrarea de vehicule pentru echipele de îngrijire paliativă.</w:t>
      </w:r>
    </w:p>
    <w:p w14:paraId="6D7774BF" w14:textId="77777777" w:rsidR="00FB628F" w:rsidRDefault="00D024B6">
      <w:pPr>
        <w:pStyle w:val="P68B1DB1-Normal5"/>
        <w:spacing w:line="240" w:lineRule="auto"/>
        <w:jc w:val="both"/>
        <w:rPr>
          <w:noProof/>
        </w:rPr>
      </w:pPr>
      <w:r>
        <w:rPr>
          <w:noProof/>
        </w:rPr>
        <w:t>Investiția C: Transformarea digitală a asistenței medicale</w:t>
      </w:r>
    </w:p>
    <w:p w14:paraId="1AC6C397" w14:textId="68FA80C6" w:rsidR="00FB628F" w:rsidRDefault="00D024B6">
      <w:pPr>
        <w:spacing w:line="240" w:lineRule="auto"/>
        <w:jc w:val="both"/>
        <w:rPr>
          <w:noProof/>
        </w:rPr>
      </w:pPr>
      <w:r>
        <w:rPr>
          <w:noProof/>
        </w:rPr>
        <w:t>Obiectivele investiției sunt de a asigura accesul la date armonizate în domeniul asistenței medicale, în principal prin integrarea noilor servicii digitale în asistența medicală, de a promova utilizarea tehnologiei informației în domeniul asistenței medicale pentru comunicarea cu pacienții și cu lucrătorii din domeniul sănătății.</w:t>
      </w:r>
    </w:p>
    <w:p w14:paraId="564A499A" w14:textId="29ED412F" w:rsidR="00FB628F" w:rsidRDefault="00D024B6">
      <w:pPr>
        <w:spacing w:line="240" w:lineRule="auto"/>
        <w:jc w:val="both"/>
        <w:rPr>
          <w:noProof/>
        </w:rPr>
      </w:pPr>
      <w:r>
        <w:rPr>
          <w:noProof/>
        </w:rPr>
        <w:t>Investiția constă în introducerea unei stocări centrale de imagini și în introducerea platformei naționale de telesănătate.</w:t>
      </w:r>
    </w:p>
    <w:p w14:paraId="5C986F70" w14:textId="0CAA18B9" w:rsidR="00FB628F" w:rsidRDefault="00D024B6">
      <w:pPr>
        <w:pStyle w:val="P68B1DB1-Normal5"/>
        <w:spacing w:line="240" w:lineRule="auto"/>
        <w:jc w:val="both"/>
        <w:rPr>
          <w:noProof/>
        </w:rPr>
      </w:pPr>
      <w:r>
        <w:rPr>
          <w:noProof/>
        </w:rPr>
        <w:t>Investiția D: Accesibilitatea sistemului de sănătate</w:t>
      </w:r>
    </w:p>
    <w:p w14:paraId="5EF80E40" w14:textId="1DE0F365" w:rsidR="00FB628F" w:rsidRDefault="00D024B6">
      <w:pPr>
        <w:spacing w:line="240" w:lineRule="auto"/>
        <w:jc w:val="both"/>
        <w:rPr>
          <w:noProof/>
        </w:rPr>
      </w:pPr>
      <w:r>
        <w:rPr>
          <w:noProof/>
        </w:rPr>
        <w:t>Obiectivele investiției sunt de a asigura un acces mai bun la asistență medicală de urgență și de a scurta timpul până la sosirea echipei de intervenție.</w:t>
      </w:r>
    </w:p>
    <w:p w14:paraId="6D47A309" w14:textId="58B4D946" w:rsidR="00FB628F" w:rsidRDefault="00D024B6">
      <w:pPr>
        <w:spacing w:line="240" w:lineRule="auto"/>
        <w:jc w:val="both"/>
        <w:rPr>
          <w:noProof/>
        </w:rPr>
      </w:pPr>
      <w:r>
        <w:rPr>
          <w:noProof/>
        </w:rPr>
        <w:t>Investiția constă în livrarea de vehicule pentru asistență medicală de urgență și în construirea unui heliport.</w:t>
      </w:r>
    </w:p>
    <w:p w14:paraId="5B7AE239" w14:textId="0066DC4D" w:rsidR="00FB628F" w:rsidRDefault="00D024B6">
      <w:pPr>
        <w:pStyle w:val="P68B1DB1-Normal5"/>
        <w:spacing w:line="240" w:lineRule="auto"/>
        <w:jc w:val="both"/>
        <w:rPr>
          <w:noProof/>
        </w:rPr>
      </w:pPr>
      <w:r>
        <w:rPr>
          <w:noProof/>
        </w:rPr>
        <w:t>Investiția E: Tratamentul eficace al bolilor transmisibile și cronice</w:t>
      </w:r>
    </w:p>
    <w:p w14:paraId="144592A1" w14:textId="74831BFD" w:rsidR="00FB628F" w:rsidRDefault="00D024B6">
      <w:pPr>
        <w:spacing w:line="240" w:lineRule="auto"/>
        <w:jc w:val="both"/>
        <w:rPr>
          <w:noProof/>
        </w:rPr>
      </w:pPr>
      <w:r>
        <w:rPr>
          <w:noProof/>
        </w:rPr>
        <w:t>Obiectivul investiției este de a spori și de a moderniza capacitățile de tratare a bolilor transmisibile și cronice în Slovenia.</w:t>
      </w:r>
    </w:p>
    <w:p w14:paraId="4C16EFDF" w14:textId="6B7E6C87" w:rsidR="00FB628F" w:rsidRDefault="00D024B6">
      <w:pPr>
        <w:spacing w:line="240" w:lineRule="auto"/>
        <w:jc w:val="both"/>
        <w:rPr>
          <w:noProof/>
        </w:rPr>
      </w:pPr>
      <w:r>
        <w:rPr>
          <w:noProof/>
        </w:rPr>
        <w:t>Investiția constă în construirea clinicii infecțioase la UKC Ljubljana până în a treia fază de construcție și în lucrări conexe din a patra și a cincea fază de construcție, precum</w:t>
      </w:r>
      <w:r>
        <w:rPr>
          <w:rFonts w:ascii="Arial" w:eastAsia="Arial" w:hAnsi="Arial" w:cs="Arial"/>
          <w:b/>
          <w:noProof/>
          <w:color w:val="0070C0"/>
          <w:sz w:val="18"/>
          <w:szCs w:val="18"/>
        </w:rPr>
        <w:t xml:space="preserve"> </w:t>
      </w:r>
      <w:r>
        <w:rPr>
          <w:noProof/>
        </w:rPr>
        <w:t>și în livrarea de acceleratoare liniare pentru UKC Maribor.</w:t>
      </w:r>
    </w:p>
    <w:p w14:paraId="57AE0AAD" w14:textId="77777777" w:rsidR="00FB628F" w:rsidRDefault="00FB628F">
      <w:pPr>
        <w:spacing w:line="240" w:lineRule="auto"/>
        <w:ind w:left="850"/>
        <w:jc w:val="both"/>
        <w:rPr>
          <w:noProof/>
        </w:rPr>
        <w:sectPr w:rsidR="00FB628F" w:rsidSect="00073927">
          <w:headerReference w:type="even" r:id="rId234"/>
          <w:headerReference w:type="default" r:id="rId235"/>
          <w:footerReference w:type="even" r:id="rId236"/>
          <w:footerReference w:type="default" r:id="rId237"/>
          <w:headerReference w:type="first" r:id="rId238"/>
          <w:footerReference w:type="first" r:id="rId239"/>
          <w:pgSz w:w="11907" w:h="16839"/>
          <w:pgMar w:top="1134" w:right="1134" w:bottom="1134" w:left="1134" w:header="567" w:footer="567" w:gutter="0"/>
          <w:cols w:space="720"/>
          <w:docGrid w:linePitch="326"/>
        </w:sectPr>
      </w:pPr>
    </w:p>
    <w:p w14:paraId="4ADC69E3" w14:textId="77777777" w:rsidR="00FB628F" w:rsidRDefault="00D024B6">
      <w:pPr>
        <w:pStyle w:val="P68B1DB1-Normal4"/>
        <w:spacing w:line="240" w:lineRule="auto"/>
        <w:ind w:left="850"/>
        <w:jc w:val="both"/>
        <w:rPr>
          <w:noProof/>
        </w:rPr>
      </w:pPr>
      <w:r>
        <w:rPr>
          <w:noProof/>
        </w:rPr>
        <w:t xml:space="preserve">N.2. </w:t>
      </w:r>
      <w:r>
        <w:rPr>
          <w:noProof/>
        </w:rPr>
        <w:tab/>
        <w:t>Jaloane, ținte, indicatori și calendarul de monitorizare și implementare aplicabile sprijinului financiar nerambursabil</w:t>
      </w:r>
    </w:p>
    <w:tbl>
      <w:tblPr>
        <w:tblW w:w="15406"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02"/>
        <w:gridCol w:w="992"/>
        <w:gridCol w:w="1701"/>
        <w:gridCol w:w="2410"/>
        <w:gridCol w:w="1276"/>
        <w:gridCol w:w="992"/>
        <w:gridCol w:w="709"/>
        <w:gridCol w:w="850"/>
        <w:gridCol w:w="709"/>
        <w:gridCol w:w="3509"/>
      </w:tblGrid>
      <w:tr w:rsidR="00FB628F" w14:paraId="5746A286" w14:textId="77777777">
        <w:trPr>
          <w:trHeight w:val="901"/>
          <w:tblHeader/>
        </w:trPr>
        <w:tc>
          <w:tcPr>
            <w:tcW w:w="556" w:type="dxa"/>
            <w:vMerge w:val="restart"/>
            <w:shd w:val="clear" w:color="auto" w:fill="BDD7EE"/>
            <w:vAlign w:val="center"/>
            <w:hideMark/>
          </w:tcPr>
          <w:p w14:paraId="22004C37" w14:textId="1E196231" w:rsidR="00FB628F" w:rsidRDefault="00D024B6">
            <w:pPr>
              <w:pStyle w:val="P68B1DB1-Normal6"/>
              <w:spacing w:before="0" w:after="0" w:line="240" w:lineRule="auto"/>
              <w:jc w:val="center"/>
              <w:rPr>
                <w:rFonts w:eastAsia="Times New Roman"/>
                <w:noProof/>
              </w:rPr>
            </w:pPr>
            <w:r>
              <w:rPr>
                <w:noProof/>
              </w:rPr>
              <w:t>Număr Nu.</w:t>
            </w:r>
          </w:p>
        </w:tc>
        <w:tc>
          <w:tcPr>
            <w:tcW w:w="1702" w:type="dxa"/>
            <w:vMerge w:val="restart"/>
            <w:shd w:val="clear" w:color="auto" w:fill="BDD7EE"/>
            <w:vAlign w:val="center"/>
            <w:hideMark/>
          </w:tcPr>
          <w:p w14:paraId="0078A48A"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992" w:type="dxa"/>
            <w:vMerge w:val="restart"/>
            <w:shd w:val="clear" w:color="auto" w:fill="BDD7EE"/>
            <w:vAlign w:val="center"/>
            <w:hideMark/>
          </w:tcPr>
          <w:p w14:paraId="2F4CEB58" w14:textId="77777777" w:rsidR="00FB628F" w:rsidRDefault="00D024B6">
            <w:pPr>
              <w:pStyle w:val="P68B1DB1-Normal6"/>
              <w:spacing w:before="0" w:after="0" w:line="240" w:lineRule="auto"/>
              <w:jc w:val="center"/>
              <w:rPr>
                <w:rFonts w:eastAsia="Times New Roman"/>
                <w:noProof/>
              </w:rPr>
            </w:pPr>
            <w:r>
              <w:rPr>
                <w:noProof/>
              </w:rPr>
              <w:t>Etapă/Obiectiv</w:t>
            </w:r>
          </w:p>
        </w:tc>
        <w:tc>
          <w:tcPr>
            <w:tcW w:w="1701" w:type="dxa"/>
            <w:vMerge w:val="restart"/>
            <w:shd w:val="clear" w:color="auto" w:fill="BDD7EE"/>
            <w:vAlign w:val="center"/>
            <w:hideMark/>
          </w:tcPr>
          <w:p w14:paraId="34ED6510" w14:textId="77777777" w:rsidR="00FB628F" w:rsidRDefault="00D024B6">
            <w:pPr>
              <w:pStyle w:val="P68B1DB1-Normal6"/>
              <w:spacing w:before="0" w:after="0" w:line="240" w:lineRule="auto"/>
              <w:jc w:val="center"/>
              <w:rPr>
                <w:rFonts w:eastAsia="Times New Roman"/>
                <w:noProof/>
              </w:rPr>
            </w:pPr>
            <w:r>
              <w:rPr>
                <w:noProof/>
              </w:rPr>
              <w:t>Nume</w:t>
            </w:r>
          </w:p>
        </w:tc>
        <w:tc>
          <w:tcPr>
            <w:tcW w:w="2410" w:type="dxa"/>
            <w:vMerge w:val="restart"/>
            <w:shd w:val="clear" w:color="auto" w:fill="BDD7EE"/>
            <w:vAlign w:val="center"/>
            <w:hideMark/>
          </w:tcPr>
          <w:p w14:paraId="124AF0D8" w14:textId="0B2D69CC"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977" w:type="dxa"/>
            <w:gridSpan w:val="3"/>
            <w:shd w:val="clear" w:color="auto" w:fill="BDD7EE"/>
            <w:vAlign w:val="center"/>
            <w:hideMark/>
          </w:tcPr>
          <w:p w14:paraId="60063804" w14:textId="5A69AD05"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559" w:type="dxa"/>
            <w:gridSpan w:val="2"/>
            <w:shd w:val="clear" w:color="auto" w:fill="BDD7EE"/>
            <w:vAlign w:val="center"/>
            <w:hideMark/>
          </w:tcPr>
          <w:p w14:paraId="699FD3B8"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509" w:type="dxa"/>
            <w:vMerge w:val="restart"/>
            <w:shd w:val="clear" w:color="auto" w:fill="BDD7EE"/>
            <w:vAlign w:val="center"/>
            <w:hideMark/>
          </w:tcPr>
          <w:p w14:paraId="338A2F55"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18873C46" w14:textId="77777777">
        <w:trPr>
          <w:trHeight w:val="322"/>
          <w:tblHeader/>
        </w:trPr>
        <w:tc>
          <w:tcPr>
            <w:tcW w:w="556" w:type="dxa"/>
            <w:vMerge/>
            <w:vAlign w:val="center"/>
            <w:hideMark/>
          </w:tcPr>
          <w:p w14:paraId="4BD5D5EE" w14:textId="77777777" w:rsidR="00FB628F" w:rsidRDefault="00FB628F">
            <w:pPr>
              <w:spacing w:before="0" w:after="0" w:line="240" w:lineRule="auto"/>
              <w:rPr>
                <w:rFonts w:eastAsia="Times New Roman"/>
                <w:b/>
                <w:noProof/>
                <w:sz w:val="18"/>
                <w:szCs w:val="18"/>
              </w:rPr>
            </w:pPr>
          </w:p>
        </w:tc>
        <w:tc>
          <w:tcPr>
            <w:tcW w:w="1702" w:type="dxa"/>
            <w:vMerge/>
            <w:vAlign w:val="center"/>
            <w:hideMark/>
          </w:tcPr>
          <w:p w14:paraId="657CF0D6" w14:textId="77777777" w:rsidR="00FB628F" w:rsidRDefault="00FB628F">
            <w:pPr>
              <w:spacing w:before="0" w:after="0" w:line="240" w:lineRule="auto"/>
              <w:rPr>
                <w:rFonts w:eastAsia="Times New Roman"/>
                <w:b/>
                <w:noProof/>
                <w:sz w:val="18"/>
                <w:szCs w:val="18"/>
              </w:rPr>
            </w:pPr>
          </w:p>
        </w:tc>
        <w:tc>
          <w:tcPr>
            <w:tcW w:w="992" w:type="dxa"/>
            <w:vMerge/>
            <w:vAlign w:val="center"/>
            <w:hideMark/>
          </w:tcPr>
          <w:p w14:paraId="053038BB" w14:textId="77777777" w:rsidR="00FB628F" w:rsidRDefault="00FB628F">
            <w:pPr>
              <w:spacing w:before="0" w:after="0" w:line="240" w:lineRule="auto"/>
              <w:rPr>
                <w:rFonts w:eastAsia="Times New Roman"/>
                <w:b/>
                <w:noProof/>
                <w:sz w:val="18"/>
                <w:szCs w:val="18"/>
              </w:rPr>
            </w:pPr>
          </w:p>
        </w:tc>
        <w:tc>
          <w:tcPr>
            <w:tcW w:w="1701" w:type="dxa"/>
            <w:vMerge/>
            <w:vAlign w:val="center"/>
            <w:hideMark/>
          </w:tcPr>
          <w:p w14:paraId="25FD227F" w14:textId="77777777" w:rsidR="00FB628F" w:rsidRDefault="00FB628F">
            <w:pPr>
              <w:spacing w:before="0" w:after="0" w:line="240" w:lineRule="auto"/>
              <w:rPr>
                <w:rFonts w:eastAsia="Times New Roman"/>
                <w:b/>
                <w:noProof/>
                <w:sz w:val="18"/>
                <w:szCs w:val="18"/>
              </w:rPr>
            </w:pPr>
          </w:p>
        </w:tc>
        <w:tc>
          <w:tcPr>
            <w:tcW w:w="2410" w:type="dxa"/>
            <w:vMerge/>
            <w:vAlign w:val="center"/>
            <w:hideMark/>
          </w:tcPr>
          <w:p w14:paraId="7B211D54" w14:textId="77777777" w:rsidR="00FB628F" w:rsidRDefault="00FB628F">
            <w:pPr>
              <w:spacing w:before="0" w:after="0" w:line="240" w:lineRule="auto"/>
              <w:rPr>
                <w:rFonts w:eastAsia="Times New Roman"/>
                <w:b/>
                <w:noProof/>
                <w:sz w:val="18"/>
                <w:szCs w:val="18"/>
              </w:rPr>
            </w:pPr>
          </w:p>
        </w:tc>
        <w:tc>
          <w:tcPr>
            <w:tcW w:w="1276" w:type="dxa"/>
            <w:shd w:val="clear" w:color="auto" w:fill="BDD7EE"/>
            <w:vAlign w:val="center"/>
            <w:hideMark/>
          </w:tcPr>
          <w:p w14:paraId="406F0C63"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992" w:type="dxa"/>
            <w:shd w:val="clear" w:color="auto" w:fill="BDD7EE"/>
            <w:vAlign w:val="center"/>
            <w:hideMark/>
          </w:tcPr>
          <w:p w14:paraId="7F3B08F4"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709" w:type="dxa"/>
            <w:shd w:val="clear" w:color="auto" w:fill="BDD7EE"/>
            <w:vAlign w:val="center"/>
            <w:hideMark/>
          </w:tcPr>
          <w:p w14:paraId="16D3746D"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850" w:type="dxa"/>
            <w:shd w:val="clear" w:color="auto" w:fill="BDD7EE"/>
            <w:vAlign w:val="center"/>
            <w:hideMark/>
          </w:tcPr>
          <w:p w14:paraId="49262FC5" w14:textId="77777777" w:rsidR="00FB628F" w:rsidRDefault="00D024B6">
            <w:pPr>
              <w:pStyle w:val="P68B1DB1-Normal6"/>
              <w:spacing w:before="0" w:after="0" w:line="240" w:lineRule="auto"/>
              <w:jc w:val="center"/>
              <w:rPr>
                <w:rFonts w:eastAsia="Times New Roman"/>
                <w:noProof/>
              </w:rPr>
            </w:pPr>
            <w:r>
              <w:rPr>
                <w:noProof/>
              </w:rPr>
              <w:t>Trimestru</w:t>
            </w:r>
          </w:p>
        </w:tc>
        <w:tc>
          <w:tcPr>
            <w:tcW w:w="709" w:type="dxa"/>
            <w:shd w:val="clear" w:color="auto" w:fill="BDD7EE"/>
            <w:vAlign w:val="center"/>
            <w:hideMark/>
          </w:tcPr>
          <w:p w14:paraId="59037EEB" w14:textId="77777777" w:rsidR="00FB628F" w:rsidRDefault="00D024B6">
            <w:pPr>
              <w:pStyle w:val="P68B1DB1-Normal6"/>
              <w:spacing w:before="0" w:after="0" w:line="240" w:lineRule="auto"/>
              <w:jc w:val="center"/>
              <w:rPr>
                <w:rFonts w:eastAsia="Times New Roman"/>
                <w:noProof/>
              </w:rPr>
            </w:pPr>
            <w:r>
              <w:rPr>
                <w:noProof/>
              </w:rPr>
              <w:t>Anul</w:t>
            </w:r>
          </w:p>
        </w:tc>
        <w:tc>
          <w:tcPr>
            <w:tcW w:w="3509" w:type="dxa"/>
            <w:vMerge/>
            <w:vAlign w:val="center"/>
            <w:hideMark/>
          </w:tcPr>
          <w:p w14:paraId="7628DBDA" w14:textId="77777777" w:rsidR="00FB628F" w:rsidRDefault="00FB628F">
            <w:pPr>
              <w:spacing w:before="0" w:after="0" w:line="240" w:lineRule="auto"/>
              <w:rPr>
                <w:rFonts w:eastAsia="Times New Roman"/>
                <w:b/>
                <w:noProof/>
                <w:sz w:val="18"/>
                <w:szCs w:val="18"/>
              </w:rPr>
            </w:pPr>
          </w:p>
        </w:tc>
      </w:tr>
      <w:tr w:rsidR="00FB628F" w14:paraId="23FD7777" w14:textId="77777777">
        <w:trPr>
          <w:trHeight w:val="1892"/>
        </w:trPr>
        <w:tc>
          <w:tcPr>
            <w:tcW w:w="556" w:type="dxa"/>
            <w:shd w:val="clear" w:color="auto" w:fill="C6EFCE"/>
            <w:noWrap/>
          </w:tcPr>
          <w:p w14:paraId="1720097F" w14:textId="49CAEBB3" w:rsidR="00FB628F" w:rsidRDefault="00D024B6">
            <w:pPr>
              <w:pStyle w:val="P68B1DB1-Normal7"/>
              <w:spacing w:before="0" w:after="0" w:line="240" w:lineRule="auto"/>
              <w:jc w:val="center"/>
              <w:rPr>
                <w:rFonts w:eastAsia="Times New Roman"/>
                <w:noProof/>
              </w:rPr>
            </w:pPr>
            <w:r>
              <w:rPr>
                <w:noProof/>
              </w:rPr>
              <w:t>182</w:t>
            </w:r>
          </w:p>
        </w:tc>
        <w:tc>
          <w:tcPr>
            <w:tcW w:w="1702" w:type="dxa"/>
            <w:shd w:val="clear" w:color="auto" w:fill="C6EFCE"/>
            <w:noWrap/>
          </w:tcPr>
          <w:p w14:paraId="43190C3A" w14:textId="08C1020E" w:rsidR="00FB628F" w:rsidRDefault="00D024B6">
            <w:pPr>
              <w:pStyle w:val="P68B1DB1-Normal7"/>
              <w:spacing w:before="0" w:after="0" w:line="240" w:lineRule="auto"/>
              <w:rPr>
                <w:rFonts w:eastAsia="Times New Roman"/>
                <w:noProof/>
              </w:rPr>
            </w:pPr>
            <w:r>
              <w:rPr>
                <w:noProof/>
              </w:rPr>
              <w:t>A: Reforma sistemului de sănătate</w:t>
            </w:r>
          </w:p>
        </w:tc>
        <w:tc>
          <w:tcPr>
            <w:tcW w:w="992" w:type="dxa"/>
            <w:shd w:val="clear" w:color="auto" w:fill="C6EFCE"/>
            <w:noWrap/>
          </w:tcPr>
          <w:p w14:paraId="32F6E4AA" w14:textId="6F788642" w:rsidR="00FB628F" w:rsidRDefault="00D024B6">
            <w:pPr>
              <w:pStyle w:val="P68B1DB1-Normal7"/>
              <w:spacing w:before="0" w:after="0" w:line="240" w:lineRule="auto"/>
              <w:rPr>
                <w:rFonts w:eastAsia="Times New Roman"/>
                <w:noProof/>
              </w:rPr>
            </w:pPr>
            <w:r>
              <w:rPr>
                <w:noProof/>
              </w:rPr>
              <w:t>Etapă</w:t>
            </w:r>
          </w:p>
        </w:tc>
        <w:tc>
          <w:tcPr>
            <w:tcW w:w="1701" w:type="dxa"/>
            <w:shd w:val="clear" w:color="auto" w:fill="C6EFCE"/>
            <w:noWrap/>
          </w:tcPr>
          <w:p w14:paraId="44AF0E32" w14:textId="64D5AE3F" w:rsidR="00FB628F" w:rsidRDefault="00D024B6">
            <w:pPr>
              <w:pStyle w:val="P68B1DB1-Normal7"/>
              <w:spacing w:before="0" w:after="0" w:line="240" w:lineRule="auto"/>
              <w:rPr>
                <w:rFonts w:eastAsia="Times New Roman"/>
                <w:noProof/>
              </w:rPr>
            </w:pPr>
            <w:r>
              <w:rPr>
                <w:noProof/>
              </w:rPr>
              <w:t>Înființarea unui organism independent de monitorizare și control al calității în sistemul de sănătate</w:t>
            </w:r>
          </w:p>
        </w:tc>
        <w:tc>
          <w:tcPr>
            <w:tcW w:w="2410" w:type="dxa"/>
            <w:shd w:val="clear" w:color="auto" w:fill="C6EFCE"/>
            <w:noWrap/>
          </w:tcPr>
          <w:p w14:paraId="0AC07619" w14:textId="5324DC86" w:rsidR="00FB628F" w:rsidRDefault="00D024B6">
            <w:pPr>
              <w:pStyle w:val="P68B1DB1-Normal7"/>
              <w:spacing w:before="0" w:after="0" w:line="240" w:lineRule="auto"/>
              <w:rPr>
                <w:rFonts w:eastAsia="Times New Roman"/>
                <w:noProof/>
              </w:rPr>
            </w:pPr>
            <w:r>
              <w:rPr>
                <w:noProof/>
              </w:rPr>
              <w:t>Este operațional un organism independent de monitorizare și control al calității în sistemul de sănătate</w:t>
            </w:r>
          </w:p>
        </w:tc>
        <w:tc>
          <w:tcPr>
            <w:tcW w:w="1276" w:type="dxa"/>
            <w:shd w:val="clear" w:color="auto" w:fill="C6EFCE"/>
            <w:noWrap/>
          </w:tcPr>
          <w:p w14:paraId="147F6012" w14:textId="14E0E47B"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759554D9" w14:textId="12AA0BBE"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7CE4FF84" w14:textId="20912F53"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782B605D" w14:textId="1084735D"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331CC1E7" w14:textId="3B3667F7" w:rsidR="00FB628F" w:rsidRDefault="00D024B6">
            <w:pPr>
              <w:pStyle w:val="P68B1DB1-Normal7"/>
              <w:spacing w:before="0" w:after="0" w:line="240" w:lineRule="auto"/>
              <w:jc w:val="center"/>
              <w:rPr>
                <w:rFonts w:eastAsia="Times New Roman"/>
                <w:noProof/>
              </w:rPr>
            </w:pPr>
            <w:r>
              <w:rPr>
                <w:noProof/>
              </w:rPr>
              <w:t>2023</w:t>
            </w:r>
          </w:p>
        </w:tc>
        <w:tc>
          <w:tcPr>
            <w:tcW w:w="3509" w:type="dxa"/>
            <w:shd w:val="clear" w:color="auto" w:fill="C6EFCE"/>
            <w:noWrap/>
          </w:tcPr>
          <w:p w14:paraId="6011BFF1" w14:textId="1DC0CD34" w:rsidR="00FB628F" w:rsidRDefault="00D024B6">
            <w:pPr>
              <w:pStyle w:val="P68B1DB1-Normal7"/>
              <w:spacing w:before="0" w:after="0" w:line="240" w:lineRule="auto"/>
              <w:rPr>
                <w:rFonts w:eastAsia="Times New Roman"/>
                <w:noProof/>
              </w:rPr>
            </w:pPr>
            <w:r>
              <w:rPr>
                <w:noProof/>
              </w:rPr>
              <w:t>Organismul îndeplinește toate sarcinile legate de gestionarea sistemului de calitate, de siguranță, de elaborarea de standarde și de monitorizarea indicatorilor de calitate, precum și de gestionarea volumelor mari de date în sistemul de sănătate pentru a monitoriza calitatea. Organismul reînnoiește, de asemenea, strategia de management al calității sănătății.</w:t>
            </w:r>
          </w:p>
        </w:tc>
      </w:tr>
      <w:tr w:rsidR="00FB628F" w14:paraId="5057F229" w14:textId="77777777">
        <w:trPr>
          <w:trHeight w:val="299"/>
        </w:trPr>
        <w:tc>
          <w:tcPr>
            <w:tcW w:w="556" w:type="dxa"/>
            <w:shd w:val="clear" w:color="auto" w:fill="C6EFCE"/>
            <w:noWrap/>
          </w:tcPr>
          <w:p w14:paraId="6FD69E53" w14:textId="71225A55" w:rsidR="00FB628F" w:rsidRDefault="00D024B6">
            <w:pPr>
              <w:pStyle w:val="P68B1DB1-Normal7"/>
              <w:spacing w:before="0" w:after="0" w:line="240" w:lineRule="auto"/>
              <w:jc w:val="center"/>
              <w:rPr>
                <w:rFonts w:eastAsia="Times New Roman"/>
                <w:noProof/>
              </w:rPr>
            </w:pPr>
            <w:r>
              <w:rPr>
                <w:noProof/>
              </w:rPr>
              <w:t>183</w:t>
            </w:r>
          </w:p>
        </w:tc>
        <w:tc>
          <w:tcPr>
            <w:tcW w:w="1702" w:type="dxa"/>
            <w:shd w:val="clear" w:color="auto" w:fill="C6EFCE"/>
            <w:noWrap/>
          </w:tcPr>
          <w:p w14:paraId="1784C460" w14:textId="4DF0674A" w:rsidR="00FB628F" w:rsidRDefault="00D024B6">
            <w:pPr>
              <w:pStyle w:val="P68B1DB1-Normal7"/>
              <w:spacing w:before="0" w:after="0" w:line="240" w:lineRule="auto"/>
              <w:rPr>
                <w:rFonts w:eastAsia="Times New Roman"/>
                <w:noProof/>
              </w:rPr>
            </w:pPr>
            <w:r>
              <w:rPr>
                <w:noProof/>
              </w:rPr>
              <w:t>A: Reforma sistemului de sănătate</w:t>
            </w:r>
          </w:p>
        </w:tc>
        <w:tc>
          <w:tcPr>
            <w:tcW w:w="992" w:type="dxa"/>
            <w:shd w:val="clear" w:color="auto" w:fill="C6EFCE"/>
            <w:noWrap/>
          </w:tcPr>
          <w:p w14:paraId="5B6E51D8" w14:textId="1AB757D4" w:rsidR="00FB628F" w:rsidRDefault="00D024B6">
            <w:pPr>
              <w:pStyle w:val="P68B1DB1-Normal7"/>
              <w:spacing w:before="0" w:after="0" w:line="240" w:lineRule="auto"/>
              <w:rPr>
                <w:rFonts w:eastAsia="Times New Roman"/>
                <w:noProof/>
              </w:rPr>
            </w:pPr>
            <w:r>
              <w:rPr>
                <w:noProof/>
              </w:rPr>
              <w:t>Etapă</w:t>
            </w:r>
          </w:p>
        </w:tc>
        <w:tc>
          <w:tcPr>
            <w:tcW w:w="1701" w:type="dxa"/>
            <w:shd w:val="clear" w:color="auto" w:fill="C6EFCE"/>
            <w:noWrap/>
          </w:tcPr>
          <w:p w14:paraId="3246A370" w14:textId="0796EACE" w:rsidR="00FB628F" w:rsidRDefault="00D024B6">
            <w:pPr>
              <w:pStyle w:val="P68B1DB1-Normal7"/>
              <w:spacing w:before="0" w:after="0" w:line="240" w:lineRule="auto"/>
              <w:rPr>
                <w:rFonts w:eastAsia="Times New Roman"/>
                <w:noProof/>
              </w:rPr>
            </w:pPr>
            <w:r>
              <w:rPr>
                <w:noProof/>
              </w:rPr>
              <w:t>Intrarea în vigoare a legislației</w:t>
            </w:r>
          </w:p>
        </w:tc>
        <w:tc>
          <w:tcPr>
            <w:tcW w:w="2410" w:type="dxa"/>
            <w:shd w:val="clear" w:color="auto" w:fill="C6EFCE"/>
            <w:noWrap/>
          </w:tcPr>
          <w:p w14:paraId="5AF8BC9A" w14:textId="599EEB7D" w:rsidR="00FB628F" w:rsidRDefault="00D024B6">
            <w:pPr>
              <w:pStyle w:val="P68B1DB1-Normal7"/>
              <w:spacing w:before="0" w:after="0" w:line="240" w:lineRule="auto"/>
              <w:rPr>
                <w:rFonts w:eastAsia="Times New Roman"/>
                <w:noProof/>
              </w:rPr>
            </w:pPr>
            <w:r>
              <w:rPr>
                <w:noProof/>
              </w:rPr>
              <w:t xml:space="preserve">Dispoziții legislative care indică data de intrare în vigoare </w:t>
            </w:r>
          </w:p>
        </w:tc>
        <w:tc>
          <w:tcPr>
            <w:tcW w:w="1276" w:type="dxa"/>
            <w:shd w:val="clear" w:color="auto" w:fill="C6EFCE"/>
            <w:noWrap/>
          </w:tcPr>
          <w:p w14:paraId="136853A3" w14:textId="7CD13893"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245D5913" w14:textId="01744CCD"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2C2F04F8" w14:textId="65B30F70"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22DE7A7C" w14:textId="75CD0A28"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4C0D9919" w14:textId="341B8FAE" w:rsidR="00FB628F" w:rsidRDefault="00D024B6">
            <w:pPr>
              <w:pStyle w:val="P68B1DB1-Normal7"/>
              <w:spacing w:before="0" w:after="0" w:line="240" w:lineRule="auto"/>
              <w:jc w:val="center"/>
              <w:rPr>
                <w:rFonts w:eastAsia="Times New Roman"/>
                <w:noProof/>
              </w:rPr>
            </w:pPr>
            <w:r>
              <w:rPr>
                <w:noProof/>
              </w:rPr>
              <w:t>2024</w:t>
            </w:r>
          </w:p>
        </w:tc>
        <w:tc>
          <w:tcPr>
            <w:tcW w:w="3509" w:type="dxa"/>
            <w:shd w:val="clear" w:color="auto" w:fill="C6EFCE"/>
            <w:noWrap/>
          </w:tcPr>
          <w:p w14:paraId="4F27A4C4" w14:textId="6E6B7E0B" w:rsidR="00FB628F" w:rsidRDefault="00D024B6">
            <w:pPr>
              <w:pStyle w:val="P68B1DB1-Normal7"/>
              <w:spacing w:before="0" w:after="0" w:line="240" w:lineRule="auto"/>
              <w:rPr>
                <w:noProof/>
              </w:rPr>
            </w:pPr>
            <w:r>
              <w:rPr>
                <w:noProof/>
              </w:rPr>
              <w:t>Legislația include dispoziții privind:</w:t>
            </w:r>
          </w:p>
          <w:p w14:paraId="72F85A78" w14:textId="3354282C" w:rsidR="00FB628F" w:rsidRDefault="00D024B6">
            <w:pPr>
              <w:pStyle w:val="P68B1DB1-Normal7"/>
              <w:spacing w:before="0" w:after="0" w:line="240" w:lineRule="auto"/>
              <w:rPr>
                <w:noProof/>
              </w:rPr>
            </w:pPr>
            <w:r>
              <w:rPr>
                <w:noProof/>
              </w:rPr>
              <w:t>(I) calitatea asistenței medicale prin:</w:t>
            </w:r>
          </w:p>
          <w:p w14:paraId="2FEF7F03" w14:textId="77777777" w:rsidR="00FB628F" w:rsidRDefault="00D024B6">
            <w:pPr>
              <w:pStyle w:val="P68B1DB1-Normal7"/>
              <w:spacing w:before="0" w:after="0" w:line="240" w:lineRule="auto"/>
              <w:rPr>
                <w:noProof/>
              </w:rPr>
            </w:pPr>
            <w:r>
              <w:rPr>
                <w:noProof/>
              </w:rPr>
              <w:t>— introducerea unor principii pentru managementul calității sănătății și al siguranței;</w:t>
            </w:r>
          </w:p>
          <w:p w14:paraId="7BA22C41" w14:textId="40BD0ED9" w:rsidR="00FB628F" w:rsidRDefault="00D024B6">
            <w:pPr>
              <w:pStyle w:val="P68B1DB1-Normal7"/>
              <w:spacing w:before="0" w:after="0" w:line="240" w:lineRule="auto"/>
              <w:rPr>
                <w:noProof/>
              </w:rPr>
            </w:pPr>
            <w:r>
              <w:rPr>
                <w:noProof/>
              </w:rPr>
              <w:t>— revizuirea indicatorilor de calitate a sănătății;</w:t>
            </w:r>
          </w:p>
          <w:p w14:paraId="049C0A9E" w14:textId="5394A926" w:rsidR="00FB628F" w:rsidRDefault="00D024B6">
            <w:pPr>
              <w:pStyle w:val="P68B1DB1-Normal7"/>
              <w:spacing w:before="0" w:after="0" w:line="240" w:lineRule="auto"/>
              <w:rPr>
                <w:noProof/>
              </w:rPr>
            </w:pPr>
            <w:r>
              <w:rPr>
                <w:noProof/>
              </w:rPr>
              <w:t>(II) accesibilitatea asistenței medicale prin:</w:t>
            </w:r>
          </w:p>
          <w:p w14:paraId="776ECB67" w14:textId="77777777" w:rsidR="00FB628F" w:rsidRDefault="00D024B6">
            <w:pPr>
              <w:pStyle w:val="P68B1DB1-Normal7"/>
              <w:spacing w:before="0" w:after="0" w:line="240" w:lineRule="auto"/>
              <w:rPr>
                <w:noProof/>
              </w:rPr>
            </w:pPr>
            <w:r>
              <w:rPr>
                <w:noProof/>
              </w:rPr>
              <w:t>— definirea rolurilor părților interesate în sistemul de sănătate;</w:t>
            </w:r>
          </w:p>
          <w:p w14:paraId="707E300B" w14:textId="77777777" w:rsidR="00FB628F" w:rsidRDefault="00D024B6">
            <w:pPr>
              <w:pStyle w:val="P68B1DB1-Normal7"/>
              <w:spacing w:before="0" w:after="0" w:line="240" w:lineRule="auto"/>
              <w:rPr>
                <w:noProof/>
              </w:rPr>
            </w:pPr>
            <w:r>
              <w:rPr>
                <w:noProof/>
              </w:rPr>
              <w:t>— introducerea unei rețele de furnizori de servicii medicale;</w:t>
            </w:r>
          </w:p>
          <w:p w14:paraId="3405F921" w14:textId="40B77964" w:rsidR="00FB628F" w:rsidRDefault="00D024B6">
            <w:pPr>
              <w:pStyle w:val="P68B1DB1-Normal7"/>
              <w:spacing w:before="0" w:after="0" w:line="240" w:lineRule="auto"/>
              <w:rPr>
                <w:noProof/>
              </w:rPr>
            </w:pPr>
            <w:r>
              <w:rPr>
                <w:noProof/>
              </w:rPr>
              <w:t>— furnizarea de stimulente financiare pentru medicina de familie și clinicile pediatrice de nivel primar;</w:t>
            </w:r>
          </w:p>
          <w:p w14:paraId="64332673" w14:textId="11E86A50" w:rsidR="00FB628F" w:rsidRDefault="00D024B6">
            <w:pPr>
              <w:pStyle w:val="P68B1DB1-Normal7"/>
              <w:spacing w:before="0" w:after="0" w:line="240" w:lineRule="auto"/>
              <w:rPr>
                <w:noProof/>
              </w:rPr>
            </w:pPr>
            <w:r>
              <w:rPr>
                <w:noProof/>
              </w:rPr>
              <w:t>— revizuirea gestionării timpilor de așteptare;</w:t>
            </w:r>
          </w:p>
          <w:p w14:paraId="25AB1FB7" w14:textId="748A921B" w:rsidR="00FB628F" w:rsidRDefault="00D024B6">
            <w:pPr>
              <w:pStyle w:val="P68B1DB1-Normal7"/>
              <w:spacing w:before="0" w:after="0" w:line="240" w:lineRule="auto"/>
              <w:rPr>
                <w:noProof/>
              </w:rPr>
            </w:pPr>
            <w:r>
              <w:rPr>
                <w:noProof/>
              </w:rPr>
              <w:t>— abordarea gestionării personalului;</w:t>
            </w:r>
          </w:p>
          <w:p w14:paraId="0570AC54" w14:textId="4E86D521" w:rsidR="00FB628F" w:rsidRDefault="00D024B6">
            <w:pPr>
              <w:pStyle w:val="P68B1DB1-Normal7"/>
              <w:spacing w:before="0" w:after="0" w:line="240" w:lineRule="auto"/>
              <w:rPr>
                <w:noProof/>
              </w:rPr>
            </w:pPr>
            <w:r>
              <w:rPr>
                <w:noProof/>
              </w:rPr>
              <w:t xml:space="preserve">(III) sustenabilitatea financiară a asistenței medicale prin: </w:t>
            </w:r>
          </w:p>
          <w:p w14:paraId="721D3875" w14:textId="0314133E" w:rsidR="00FB628F" w:rsidRDefault="00D024B6">
            <w:pPr>
              <w:pStyle w:val="P68B1DB1-Normal7"/>
              <w:spacing w:before="0" w:after="0" w:line="240" w:lineRule="auto"/>
              <w:rPr>
                <w:noProof/>
              </w:rPr>
            </w:pPr>
            <w:r>
              <w:rPr>
                <w:noProof/>
              </w:rPr>
              <w:t>— revizuirea procedurilor de planificare, monitorizare și evaluare a serviciilor de sănătate;</w:t>
            </w:r>
          </w:p>
          <w:p w14:paraId="5B76CEE0" w14:textId="3E42C7DF" w:rsidR="00FB628F" w:rsidRDefault="00D024B6">
            <w:pPr>
              <w:pStyle w:val="P68B1DB1-Normal7"/>
              <w:spacing w:before="0" w:after="0" w:line="240" w:lineRule="auto"/>
              <w:rPr>
                <w:noProof/>
              </w:rPr>
            </w:pPr>
            <w:r>
              <w:rPr>
                <w:noProof/>
              </w:rPr>
              <w:t>— transformarea asigurării de sănătate complementare;</w:t>
            </w:r>
          </w:p>
          <w:p w14:paraId="354D9000" w14:textId="7E2493F9" w:rsidR="00FB628F" w:rsidRDefault="00D024B6">
            <w:pPr>
              <w:pStyle w:val="P68B1DB1-Normal7"/>
              <w:spacing w:before="0" w:after="0" w:line="240" w:lineRule="auto"/>
              <w:rPr>
                <w:noProof/>
              </w:rPr>
            </w:pPr>
            <w:r>
              <w:rPr>
                <w:noProof/>
              </w:rPr>
              <w:t>— ajustarea sarcinilor și a răspunderii în ceea ce privește plata contribuțiilor obligatorii la asigurarea de sănătate, menținând, în același timp, o gamă largă de prestații în cadrul drepturilor la asigurarea de sănătate obligatorie;</w:t>
            </w:r>
          </w:p>
          <w:p w14:paraId="7B9A324D" w14:textId="77777777" w:rsidR="00FB628F" w:rsidRDefault="00D024B6">
            <w:pPr>
              <w:pStyle w:val="P68B1DB1-Normal7"/>
              <w:spacing w:before="0" w:after="0" w:line="240" w:lineRule="auto"/>
              <w:rPr>
                <w:noProof/>
              </w:rPr>
            </w:pPr>
            <w:r>
              <w:rPr>
                <w:noProof/>
              </w:rPr>
              <w:t>definirea drepturilor în cadrul asigurării obligatorii de sănătate;</w:t>
            </w:r>
          </w:p>
          <w:p w14:paraId="6588C029" w14:textId="77777777" w:rsidR="00FB628F" w:rsidRDefault="00D024B6">
            <w:pPr>
              <w:pStyle w:val="P68B1DB1-Normal7"/>
              <w:spacing w:before="0" w:after="0" w:line="240" w:lineRule="auto"/>
              <w:rPr>
                <w:noProof/>
              </w:rPr>
            </w:pPr>
            <w:r>
              <w:rPr>
                <w:noProof/>
              </w:rPr>
              <w:t>— consolidarea gestionării și a performanței sistemului de sănătate și a instituțiilor de sănătate publică;</w:t>
            </w:r>
          </w:p>
          <w:p w14:paraId="40B73ACF" w14:textId="306620B6" w:rsidR="00FB628F" w:rsidRDefault="00D024B6">
            <w:pPr>
              <w:pStyle w:val="P68B1DB1-Normal7"/>
              <w:spacing w:before="0" w:after="0" w:line="240" w:lineRule="auto"/>
              <w:rPr>
                <w:noProof/>
              </w:rPr>
            </w:pPr>
            <w:r>
              <w:rPr>
                <w:noProof/>
              </w:rPr>
              <w:t>— definirea cerințelor pentru auditurile interne în instituțiile de sănătate publică, inclusiv pentru auditarea situațiilor financiare.</w:t>
            </w:r>
          </w:p>
        </w:tc>
      </w:tr>
      <w:tr w:rsidR="00FB628F" w14:paraId="578D5A68" w14:textId="77777777">
        <w:trPr>
          <w:trHeight w:val="299"/>
        </w:trPr>
        <w:tc>
          <w:tcPr>
            <w:tcW w:w="556" w:type="dxa"/>
            <w:shd w:val="clear" w:color="auto" w:fill="C6EFCE"/>
            <w:noWrap/>
          </w:tcPr>
          <w:p w14:paraId="232AEF54" w14:textId="12B63310" w:rsidR="00FB628F" w:rsidRDefault="00D024B6">
            <w:pPr>
              <w:pStyle w:val="P68B1DB1-Normal7"/>
              <w:spacing w:before="0" w:after="0" w:line="240" w:lineRule="auto"/>
              <w:jc w:val="center"/>
              <w:rPr>
                <w:rFonts w:eastAsia="Times New Roman"/>
                <w:noProof/>
              </w:rPr>
            </w:pPr>
            <w:r>
              <w:rPr>
                <w:noProof/>
              </w:rPr>
              <w:t>184</w:t>
            </w:r>
          </w:p>
        </w:tc>
        <w:tc>
          <w:tcPr>
            <w:tcW w:w="1702" w:type="dxa"/>
            <w:shd w:val="clear" w:color="auto" w:fill="C6EFCE"/>
            <w:noWrap/>
          </w:tcPr>
          <w:p w14:paraId="412C284E" w14:textId="72D1B291" w:rsidR="00FB628F" w:rsidRDefault="00D024B6">
            <w:pPr>
              <w:pStyle w:val="P68B1DB1-Normal7"/>
              <w:spacing w:before="0" w:after="0" w:line="240" w:lineRule="auto"/>
              <w:rPr>
                <w:rFonts w:eastAsia="Times New Roman"/>
                <w:noProof/>
              </w:rPr>
            </w:pPr>
            <w:r>
              <w:rPr>
                <w:noProof/>
              </w:rPr>
              <w:t>B: Consolidarea competenței personalului medical pentru a asigura calitatea asistenței medicale</w:t>
            </w:r>
          </w:p>
        </w:tc>
        <w:tc>
          <w:tcPr>
            <w:tcW w:w="992" w:type="dxa"/>
            <w:shd w:val="clear" w:color="auto" w:fill="C6EFCE"/>
            <w:noWrap/>
          </w:tcPr>
          <w:p w14:paraId="56131A6B" w14:textId="51D58139" w:rsidR="00FB628F" w:rsidRDefault="00D024B6">
            <w:pPr>
              <w:pStyle w:val="P68B1DB1-Normal7"/>
              <w:spacing w:before="0" w:after="0" w:line="240" w:lineRule="auto"/>
              <w:rPr>
                <w:rFonts w:eastAsia="Times New Roman"/>
                <w:noProof/>
              </w:rPr>
            </w:pPr>
            <w:r>
              <w:rPr>
                <w:noProof/>
              </w:rPr>
              <w:t>Țintă</w:t>
            </w:r>
          </w:p>
        </w:tc>
        <w:tc>
          <w:tcPr>
            <w:tcW w:w="1701" w:type="dxa"/>
            <w:shd w:val="clear" w:color="auto" w:fill="C6EFCE"/>
            <w:noWrap/>
          </w:tcPr>
          <w:p w14:paraId="35E94BCB" w14:textId="067963A1" w:rsidR="00FB628F" w:rsidRDefault="00D024B6">
            <w:pPr>
              <w:pStyle w:val="P68B1DB1-Normal7"/>
              <w:spacing w:before="0" w:after="0" w:line="240" w:lineRule="auto"/>
              <w:rPr>
                <w:rFonts w:eastAsia="Times New Roman"/>
                <w:noProof/>
              </w:rPr>
            </w:pPr>
            <w:r>
              <w:rPr>
                <w:noProof/>
              </w:rPr>
              <w:t>Livrarea de vehicule pentru echipele de îngrijire paliativă</w:t>
            </w:r>
          </w:p>
        </w:tc>
        <w:tc>
          <w:tcPr>
            <w:tcW w:w="2410" w:type="dxa"/>
            <w:shd w:val="clear" w:color="auto" w:fill="C6EFCE"/>
            <w:noWrap/>
          </w:tcPr>
          <w:p w14:paraId="520D8B2E" w14:textId="3E0BDB97" w:rsidR="00FB628F" w:rsidRDefault="00FB628F">
            <w:pPr>
              <w:spacing w:before="0" w:after="0" w:line="240" w:lineRule="auto"/>
              <w:rPr>
                <w:rFonts w:eastAsia="Times New Roman"/>
                <w:noProof/>
                <w:color w:val="006100"/>
                <w:sz w:val="18"/>
                <w:szCs w:val="18"/>
              </w:rPr>
            </w:pPr>
          </w:p>
        </w:tc>
        <w:tc>
          <w:tcPr>
            <w:tcW w:w="1276" w:type="dxa"/>
            <w:shd w:val="clear" w:color="auto" w:fill="C6EFCE"/>
            <w:noWrap/>
          </w:tcPr>
          <w:p w14:paraId="6CA134C8" w14:textId="0112EACE"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7F72CB06" w14:textId="4DC680FB" w:rsidR="00FB628F" w:rsidRDefault="00D024B6">
            <w:pPr>
              <w:pStyle w:val="P68B1DB1-Normal7"/>
              <w:spacing w:before="0" w:after="0" w:line="240" w:lineRule="auto"/>
              <w:jc w:val="center"/>
              <w:rPr>
                <w:rFonts w:eastAsia="Times New Roman"/>
                <w:noProof/>
              </w:rPr>
            </w:pPr>
            <w:r>
              <w:rPr>
                <w:noProof/>
              </w:rPr>
              <w:t>0</w:t>
            </w:r>
          </w:p>
        </w:tc>
        <w:tc>
          <w:tcPr>
            <w:tcW w:w="709" w:type="dxa"/>
            <w:shd w:val="clear" w:color="auto" w:fill="C6EFCE"/>
            <w:noWrap/>
          </w:tcPr>
          <w:p w14:paraId="71E39472" w14:textId="67F41395" w:rsidR="00FB628F" w:rsidRDefault="00D024B6">
            <w:pPr>
              <w:pStyle w:val="P68B1DB1-Normal7"/>
              <w:spacing w:before="0" w:after="0" w:line="240" w:lineRule="auto"/>
              <w:jc w:val="center"/>
              <w:rPr>
                <w:rFonts w:eastAsia="Times New Roman"/>
                <w:noProof/>
              </w:rPr>
            </w:pPr>
            <w:r>
              <w:rPr>
                <w:noProof/>
              </w:rPr>
              <w:t>14</w:t>
            </w:r>
          </w:p>
        </w:tc>
        <w:tc>
          <w:tcPr>
            <w:tcW w:w="850" w:type="dxa"/>
            <w:shd w:val="clear" w:color="auto" w:fill="C6EFCE"/>
            <w:noWrap/>
          </w:tcPr>
          <w:p w14:paraId="42C2CF93" w14:textId="169B040D"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46A2257A" w14:textId="2BAB9910" w:rsidR="00FB628F" w:rsidRDefault="00D024B6">
            <w:pPr>
              <w:pStyle w:val="P68B1DB1-Normal7"/>
              <w:spacing w:before="0" w:after="0" w:line="240" w:lineRule="auto"/>
              <w:jc w:val="center"/>
              <w:rPr>
                <w:rFonts w:eastAsia="Times New Roman"/>
                <w:noProof/>
              </w:rPr>
            </w:pPr>
            <w:r>
              <w:rPr>
                <w:noProof/>
              </w:rPr>
              <w:t>2025</w:t>
            </w:r>
          </w:p>
        </w:tc>
        <w:tc>
          <w:tcPr>
            <w:tcW w:w="3509" w:type="dxa"/>
            <w:shd w:val="clear" w:color="auto" w:fill="C6EFCE"/>
            <w:noWrap/>
          </w:tcPr>
          <w:p w14:paraId="55848273" w14:textId="4F68725D" w:rsidR="00FB628F" w:rsidRDefault="00D024B6">
            <w:pPr>
              <w:pStyle w:val="P68B1DB1-Normal7"/>
              <w:spacing w:before="0" w:after="0" w:line="240" w:lineRule="auto"/>
              <w:rPr>
                <w:noProof/>
              </w:rPr>
            </w:pPr>
            <w:r>
              <w:rPr>
                <w:noProof/>
              </w:rPr>
              <w:t>Livrarea a 14 de vehicule pentru echipele de îngrijire paliativă.</w:t>
            </w:r>
          </w:p>
        </w:tc>
      </w:tr>
      <w:tr w:rsidR="00FB628F" w14:paraId="5915FCAF" w14:textId="77777777">
        <w:trPr>
          <w:trHeight w:val="299"/>
        </w:trPr>
        <w:tc>
          <w:tcPr>
            <w:tcW w:w="556" w:type="dxa"/>
            <w:shd w:val="clear" w:color="auto" w:fill="C6EFCE"/>
            <w:noWrap/>
          </w:tcPr>
          <w:p w14:paraId="4AF9BD69" w14:textId="1C87C509" w:rsidR="00FB628F" w:rsidRDefault="00D024B6">
            <w:pPr>
              <w:pStyle w:val="P68B1DB1-Normal7"/>
              <w:spacing w:before="0" w:after="0" w:line="240" w:lineRule="auto"/>
              <w:jc w:val="center"/>
              <w:rPr>
                <w:noProof/>
              </w:rPr>
            </w:pPr>
            <w:r>
              <w:rPr>
                <w:noProof/>
              </w:rPr>
              <w:t>184bis</w:t>
            </w:r>
          </w:p>
        </w:tc>
        <w:tc>
          <w:tcPr>
            <w:tcW w:w="1702" w:type="dxa"/>
            <w:shd w:val="clear" w:color="auto" w:fill="C6EFCE"/>
            <w:noWrap/>
          </w:tcPr>
          <w:p w14:paraId="69E43384" w14:textId="4237B3DD" w:rsidR="00FB628F" w:rsidRDefault="00D024B6">
            <w:pPr>
              <w:pStyle w:val="P68B1DB1-Normal7"/>
              <w:spacing w:before="0" w:after="0" w:line="240" w:lineRule="auto"/>
              <w:rPr>
                <w:noProof/>
              </w:rPr>
            </w:pPr>
            <w:r>
              <w:rPr>
                <w:noProof/>
              </w:rPr>
              <w:t>B: Consolidarea competenței personalului medical pentru a asigura calitatea asistenței medicale</w:t>
            </w:r>
          </w:p>
        </w:tc>
        <w:tc>
          <w:tcPr>
            <w:tcW w:w="992" w:type="dxa"/>
            <w:shd w:val="clear" w:color="auto" w:fill="C6EFCE"/>
            <w:noWrap/>
          </w:tcPr>
          <w:p w14:paraId="72994F01" w14:textId="70EE5E61" w:rsidR="00FB628F" w:rsidRDefault="00D024B6">
            <w:pPr>
              <w:pStyle w:val="P68B1DB1-Normal7"/>
              <w:spacing w:before="0" w:after="0" w:line="240" w:lineRule="auto"/>
              <w:rPr>
                <w:noProof/>
              </w:rPr>
            </w:pPr>
            <w:r>
              <w:rPr>
                <w:noProof/>
              </w:rPr>
              <w:t>Țintă</w:t>
            </w:r>
          </w:p>
        </w:tc>
        <w:tc>
          <w:tcPr>
            <w:tcW w:w="1701" w:type="dxa"/>
            <w:shd w:val="clear" w:color="auto" w:fill="C6EFCE"/>
            <w:noWrap/>
          </w:tcPr>
          <w:p w14:paraId="7E78C375" w14:textId="5F4ABF9A" w:rsidR="00FB628F" w:rsidRDefault="00D024B6">
            <w:pPr>
              <w:pStyle w:val="P68B1DB1-Normal7"/>
              <w:spacing w:before="0" w:after="0" w:line="240" w:lineRule="auto"/>
              <w:rPr>
                <w:noProof/>
              </w:rPr>
            </w:pPr>
            <w:r>
              <w:rPr>
                <w:noProof/>
              </w:rPr>
              <w:t>Cursuri de formare privind îngrijirile paliative, afecțiunile geriatrice, sănătatea mintală și afecțiunile musculo-scheletice</w:t>
            </w:r>
          </w:p>
        </w:tc>
        <w:tc>
          <w:tcPr>
            <w:tcW w:w="2410" w:type="dxa"/>
            <w:shd w:val="clear" w:color="auto" w:fill="C6EFCE"/>
            <w:noWrap/>
          </w:tcPr>
          <w:p w14:paraId="79EF677F" w14:textId="77777777" w:rsidR="00FB628F" w:rsidRDefault="00FB628F">
            <w:pPr>
              <w:spacing w:before="0" w:after="0" w:line="240" w:lineRule="auto"/>
              <w:rPr>
                <w:noProof/>
                <w:color w:val="006100"/>
                <w:sz w:val="18"/>
                <w:szCs w:val="18"/>
              </w:rPr>
            </w:pPr>
          </w:p>
        </w:tc>
        <w:tc>
          <w:tcPr>
            <w:tcW w:w="1276" w:type="dxa"/>
            <w:shd w:val="clear" w:color="auto" w:fill="C6EFCE"/>
            <w:noWrap/>
          </w:tcPr>
          <w:p w14:paraId="7062670C" w14:textId="1E645E1A" w:rsidR="00FB628F" w:rsidRDefault="00D024B6">
            <w:pPr>
              <w:pStyle w:val="P68B1DB1-Normal7"/>
              <w:spacing w:before="0" w:after="0" w:line="240" w:lineRule="auto"/>
              <w:jc w:val="center"/>
              <w:rPr>
                <w:noProof/>
              </w:rPr>
            </w:pPr>
            <w:r>
              <w:rPr>
                <w:noProof/>
              </w:rPr>
              <w:t>Număr</w:t>
            </w:r>
          </w:p>
        </w:tc>
        <w:tc>
          <w:tcPr>
            <w:tcW w:w="992" w:type="dxa"/>
            <w:shd w:val="clear" w:color="auto" w:fill="C6EFCE"/>
            <w:noWrap/>
          </w:tcPr>
          <w:p w14:paraId="0A183791" w14:textId="12D34400" w:rsidR="00FB628F" w:rsidRDefault="00D024B6">
            <w:pPr>
              <w:pStyle w:val="P68B1DB1-Normal7"/>
              <w:spacing w:before="0" w:after="0" w:line="240" w:lineRule="auto"/>
              <w:jc w:val="center"/>
              <w:rPr>
                <w:noProof/>
              </w:rPr>
            </w:pPr>
            <w:r>
              <w:rPr>
                <w:noProof/>
              </w:rPr>
              <w:t>0</w:t>
            </w:r>
          </w:p>
        </w:tc>
        <w:tc>
          <w:tcPr>
            <w:tcW w:w="709" w:type="dxa"/>
            <w:shd w:val="clear" w:color="auto" w:fill="C6EFCE"/>
            <w:noWrap/>
          </w:tcPr>
          <w:p w14:paraId="5E18610F" w14:textId="0B7ADBB2" w:rsidR="00FB628F" w:rsidRDefault="00D024B6">
            <w:pPr>
              <w:pStyle w:val="P68B1DB1-Normal7"/>
              <w:spacing w:before="0" w:after="0" w:line="240" w:lineRule="auto"/>
              <w:jc w:val="center"/>
              <w:rPr>
                <w:noProof/>
              </w:rPr>
            </w:pPr>
            <w:r>
              <w:rPr>
                <w:noProof/>
              </w:rPr>
              <w:t>4</w:t>
            </w:r>
          </w:p>
        </w:tc>
        <w:tc>
          <w:tcPr>
            <w:tcW w:w="850" w:type="dxa"/>
            <w:shd w:val="clear" w:color="auto" w:fill="C6EFCE"/>
            <w:noWrap/>
          </w:tcPr>
          <w:p w14:paraId="68505CCE" w14:textId="11189959" w:rsidR="00FB628F" w:rsidRDefault="00590A15">
            <w:pPr>
              <w:pStyle w:val="P68B1DB1-Normal7"/>
              <w:spacing w:before="0" w:after="0" w:line="240" w:lineRule="auto"/>
              <w:jc w:val="center"/>
              <w:rPr>
                <w:noProof/>
              </w:rPr>
            </w:pPr>
            <w:r>
              <w:rPr>
                <w:noProof/>
              </w:rPr>
              <w:t>T2</w:t>
            </w:r>
          </w:p>
        </w:tc>
        <w:tc>
          <w:tcPr>
            <w:tcW w:w="709" w:type="dxa"/>
            <w:shd w:val="clear" w:color="auto" w:fill="C6EFCE"/>
            <w:noWrap/>
          </w:tcPr>
          <w:p w14:paraId="6E053B4D" w14:textId="13CD791C" w:rsidR="00FB628F" w:rsidRDefault="00D024B6">
            <w:pPr>
              <w:pStyle w:val="P68B1DB1-Normal7"/>
              <w:spacing w:before="0" w:after="0" w:line="240" w:lineRule="auto"/>
              <w:jc w:val="center"/>
              <w:rPr>
                <w:noProof/>
              </w:rPr>
            </w:pPr>
            <w:r>
              <w:rPr>
                <w:noProof/>
              </w:rPr>
              <w:t>2026</w:t>
            </w:r>
          </w:p>
        </w:tc>
        <w:tc>
          <w:tcPr>
            <w:tcW w:w="3509" w:type="dxa"/>
            <w:shd w:val="clear" w:color="auto" w:fill="C6EFCE"/>
            <w:noWrap/>
          </w:tcPr>
          <w:p w14:paraId="59C0EB76" w14:textId="3D7DBCA5" w:rsidR="00FB628F" w:rsidRDefault="00D024B6">
            <w:pPr>
              <w:pStyle w:val="P68B1DB1-Normal7"/>
              <w:spacing w:before="0" w:after="0" w:line="240" w:lineRule="auto"/>
              <w:rPr>
                <w:noProof/>
              </w:rPr>
            </w:pPr>
            <w:r>
              <w:rPr>
                <w:noProof/>
              </w:rPr>
              <w:t>Cursuri de formare privind îngrijirea paliativă, afecțiunile geriatrice, sănătatea mintală și durerile musculo-scheletice.</w:t>
            </w:r>
          </w:p>
        </w:tc>
      </w:tr>
      <w:tr w:rsidR="00FB628F" w14:paraId="6B950044" w14:textId="77777777">
        <w:trPr>
          <w:trHeight w:val="299"/>
        </w:trPr>
        <w:tc>
          <w:tcPr>
            <w:tcW w:w="556" w:type="dxa"/>
            <w:shd w:val="clear" w:color="auto" w:fill="C6EFCE"/>
            <w:noWrap/>
          </w:tcPr>
          <w:p w14:paraId="40FF6655" w14:textId="530A843A" w:rsidR="00FB628F" w:rsidRDefault="00D024B6">
            <w:pPr>
              <w:pStyle w:val="P68B1DB1-Normal7"/>
              <w:spacing w:before="0" w:after="0" w:line="240" w:lineRule="auto"/>
              <w:jc w:val="center"/>
              <w:rPr>
                <w:rFonts w:eastAsia="Times New Roman"/>
                <w:noProof/>
              </w:rPr>
            </w:pPr>
            <w:r>
              <w:rPr>
                <w:noProof/>
              </w:rPr>
              <w:t>185</w:t>
            </w:r>
          </w:p>
        </w:tc>
        <w:tc>
          <w:tcPr>
            <w:tcW w:w="1702" w:type="dxa"/>
            <w:shd w:val="clear" w:color="auto" w:fill="C6EFCE"/>
            <w:noWrap/>
          </w:tcPr>
          <w:p w14:paraId="2105AF83" w14:textId="557F93BD" w:rsidR="00FB628F" w:rsidRDefault="00D024B6">
            <w:pPr>
              <w:pStyle w:val="P68B1DB1-Normal7"/>
              <w:spacing w:before="0" w:after="0" w:line="240" w:lineRule="auto"/>
              <w:rPr>
                <w:rFonts w:eastAsia="Times New Roman"/>
                <w:noProof/>
              </w:rPr>
            </w:pPr>
            <w:r>
              <w:rPr>
                <w:noProof/>
              </w:rPr>
              <w:t>C: Transformarea digitală a asistenței medicale</w:t>
            </w:r>
          </w:p>
        </w:tc>
        <w:tc>
          <w:tcPr>
            <w:tcW w:w="992" w:type="dxa"/>
            <w:shd w:val="clear" w:color="auto" w:fill="C6EFCE"/>
            <w:noWrap/>
          </w:tcPr>
          <w:p w14:paraId="722AE5E4" w14:textId="1A539E5E" w:rsidR="00FB628F" w:rsidRDefault="00D024B6">
            <w:pPr>
              <w:pStyle w:val="P68B1DB1-Normal7"/>
              <w:spacing w:before="0" w:after="0" w:line="240" w:lineRule="auto"/>
              <w:rPr>
                <w:rFonts w:eastAsia="Times New Roman"/>
                <w:noProof/>
              </w:rPr>
            </w:pPr>
            <w:r>
              <w:rPr>
                <w:noProof/>
              </w:rPr>
              <w:t>Etapă</w:t>
            </w:r>
          </w:p>
        </w:tc>
        <w:tc>
          <w:tcPr>
            <w:tcW w:w="1701" w:type="dxa"/>
            <w:shd w:val="clear" w:color="auto" w:fill="C6EFCE"/>
            <w:noWrap/>
          </w:tcPr>
          <w:p w14:paraId="72C24998" w14:textId="14EF346C" w:rsidR="00FB628F" w:rsidRDefault="00D024B6">
            <w:pPr>
              <w:pStyle w:val="P68B1DB1-Normal7"/>
              <w:spacing w:before="0" w:after="0" w:line="240" w:lineRule="auto"/>
              <w:rPr>
                <w:rFonts w:eastAsia="Times New Roman"/>
                <w:noProof/>
              </w:rPr>
            </w:pPr>
            <w:r>
              <w:rPr>
                <w:noProof/>
              </w:rPr>
              <w:t>Atribuirea unui contract pentru un sistem național de telemedicină</w:t>
            </w:r>
          </w:p>
        </w:tc>
        <w:tc>
          <w:tcPr>
            <w:tcW w:w="2410" w:type="dxa"/>
            <w:shd w:val="clear" w:color="auto" w:fill="C6EFCE"/>
            <w:noWrap/>
          </w:tcPr>
          <w:p w14:paraId="228E5078" w14:textId="37BAD685" w:rsidR="00FB628F" w:rsidRDefault="00D024B6">
            <w:pPr>
              <w:pStyle w:val="P68B1DB1-Normal7"/>
              <w:spacing w:before="0" w:after="0" w:line="240" w:lineRule="auto"/>
              <w:rPr>
                <w:rFonts w:eastAsia="Times New Roman"/>
                <w:noProof/>
              </w:rPr>
            </w:pPr>
            <w:r>
              <w:rPr>
                <w:noProof/>
              </w:rPr>
              <w:t>Comunicarea premiului</w:t>
            </w:r>
          </w:p>
        </w:tc>
        <w:tc>
          <w:tcPr>
            <w:tcW w:w="1276" w:type="dxa"/>
            <w:shd w:val="clear" w:color="auto" w:fill="C6EFCE"/>
            <w:noWrap/>
          </w:tcPr>
          <w:p w14:paraId="48B1D5FF" w14:textId="21643A05"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696B7FA3" w14:textId="1D129A33"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5C0C6E8C" w14:textId="6DB25BD5"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63F9E4FF" w14:textId="0DBAB72F"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4D2F94F" w14:textId="0CD931E5" w:rsidR="00FB628F" w:rsidRDefault="00D024B6">
            <w:pPr>
              <w:pStyle w:val="P68B1DB1-Normal7"/>
              <w:spacing w:before="0" w:after="0" w:line="240" w:lineRule="auto"/>
              <w:jc w:val="center"/>
              <w:rPr>
                <w:rFonts w:eastAsia="Times New Roman"/>
                <w:noProof/>
              </w:rPr>
            </w:pPr>
            <w:r>
              <w:rPr>
                <w:noProof/>
              </w:rPr>
              <w:t>2024</w:t>
            </w:r>
          </w:p>
        </w:tc>
        <w:tc>
          <w:tcPr>
            <w:tcW w:w="3509" w:type="dxa"/>
            <w:shd w:val="clear" w:color="auto" w:fill="C6EFCE"/>
            <w:noWrap/>
          </w:tcPr>
          <w:p w14:paraId="2CB30A0B" w14:textId="34491E1E" w:rsidR="00FB628F" w:rsidRDefault="00D024B6">
            <w:pPr>
              <w:pStyle w:val="P68B1DB1-Normal7"/>
              <w:spacing w:before="0" w:after="0" w:line="240" w:lineRule="auto"/>
              <w:rPr>
                <w:rFonts w:eastAsia="Times New Roman"/>
                <w:noProof/>
              </w:rPr>
            </w:pPr>
            <w:r>
              <w:rPr>
                <w:noProof/>
              </w:rPr>
              <w:t>Sistemul național de telemedicină selectat permite comunicarea pacienților cu cadrele medicale și cooperarea între cadrele medicale. Acesta furnizează infrastructura digitală necesară pentru punerea în aplicare a telesănătății, a unui card unic de sănătate și a unui model unic de date administrative. Acesta asigură, de asemenea, cerințe adecvate privind confidențialitatea, protecția datelor, securitatea informatică, stocarea și compatibilitatea, precum și specificarea formei de comunicare.</w:t>
            </w:r>
          </w:p>
        </w:tc>
      </w:tr>
      <w:tr w:rsidR="00FB628F" w14:paraId="7EA60325" w14:textId="77777777">
        <w:trPr>
          <w:trHeight w:val="299"/>
        </w:trPr>
        <w:tc>
          <w:tcPr>
            <w:tcW w:w="556" w:type="dxa"/>
            <w:tcBorders>
              <w:bottom w:val="single" w:sz="4" w:space="0" w:color="auto"/>
            </w:tcBorders>
            <w:shd w:val="clear" w:color="auto" w:fill="C6EFCE"/>
            <w:noWrap/>
          </w:tcPr>
          <w:p w14:paraId="055F7266" w14:textId="74154421" w:rsidR="00FB628F" w:rsidRDefault="00D024B6">
            <w:pPr>
              <w:pStyle w:val="P68B1DB1-Normal7"/>
              <w:spacing w:before="0" w:after="0" w:line="240" w:lineRule="auto"/>
              <w:jc w:val="center"/>
              <w:rPr>
                <w:rFonts w:eastAsia="Times New Roman"/>
                <w:noProof/>
              </w:rPr>
            </w:pPr>
            <w:r>
              <w:rPr>
                <w:noProof/>
              </w:rPr>
              <w:t>186</w:t>
            </w:r>
          </w:p>
        </w:tc>
        <w:tc>
          <w:tcPr>
            <w:tcW w:w="1702" w:type="dxa"/>
            <w:tcBorders>
              <w:bottom w:val="single" w:sz="4" w:space="0" w:color="auto"/>
            </w:tcBorders>
            <w:shd w:val="clear" w:color="auto" w:fill="C6EFCE"/>
            <w:noWrap/>
          </w:tcPr>
          <w:p w14:paraId="39B47930" w14:textId="6EE3A105" w:rsidR="00FB628F" w:rsidRDefault="00D024B6">
            <w:pPr>
              <w:pStyle w:val="P68B1DB1-Normal7"/>
              <w:spacing w:before="0" w:after="0" w:line="240" w:lineRule="auto"/>
              <w:rPr>
                <w:rFonts w:eastAsia="Times New Roman"/>
                <w:noProof/>
              </w:rPr>
            </w:pPr>
            <w:r>
              <w:rPr>
                <w:noProof/>
              </w:rPr>
              <w:t>C: Transformarea digitală a asistenței medicale</w:t>
            </w:r>
          </w:p>
        </w:tc>
        <w:tc>
          <w:tcPr>
            <w:tcW w:w="992" w:type="dxa"/>
            <w:tcBorders>
              <w:bottom w:val="single" w:sz="4" w:space="0" w:color="auto"/>
            </w:tcBorders>
            <w:shd w:val="clear" w:color="auto" w:fill="C6EFCE"/>
            <w:noWrap/>
          </w:tcPr>
          <w:p w14:paraId="5B9A00E0" w14:textId="61F6E1EB" w:rsidR="00FB628F" w:rsidRDefault="00D024B6">
            <w:pPr>
              <w:pStyle w:val="P68B1DB1-Normal7"/>
              <w:spacing w:before="0" w:after="0" w:line="240" w:lineRule="auto"/>
              <w:rPr>
                <w:noProof/>
              </w:rPr>
            </w:pPr>
            <w:r>
              <w:rPr>
                <w:noProof/>
              </w:rPr>
              <w:t>Țintă</w:t>
            </w:r>
          </w:p>
        </w:tc>
        <w:tc>
          <w:tcPr>
            <w:tcW w:w="1701" w:type="dxa"/>
            <w:tcBorders>
              <w:bottom w:val="single" w:sz="4" w:space="0" w:color="auto"/>
            </w:tcBorders>
            <w:shd w:val="clear" w:color="auto" w:fill="C6EFCE"/>
            <w:noWrap/>
          </w:tcPr>
          <w:p w14:paraId="3E20746E" w14:textId="44654D0C" w:rsidR="00FB628F" w:rsidRDefault="00D024B6">
            <w:pPr>
              <w:pStyle w:val="P68B1DB1-Normal7"/>
              <w:spacing w:before="0" w:after="0" w:line="240" w:lineRule="auto"/>
              <w:rPr>
                <w:noProof/>
              </w:rPr>
            </w:pPr>
            <w:r>
              <w:rPr>
                <w:noProof/>
              </w:rPr>
              <w:t>Instituții sanitare care utilizează stocarea centralizată a imaginilor</w:t>
            </w:r>
          </w:p>
        </w:tc>
        <w:tc>
          <w:tcPr>
            <w:tcW w:w="2410" w:type="dxa"/>
            <w:tcBorders>
              <w:bottom w:val="single" w:sz="4" w:space="0" w:color="auto"/>
            </w:tcBorders>
            <w:shd w:val="clear" w:color="auto" w:fill="C6EFCE"/>
            <w:noWrap/>
          </w:tcPr>
          <w:p w14:paraId="7E1F7EBE" w14:textId="4BB0EAD0" w:rsidR="00FB628F" w:rsidRDefault="00FB628F">
            <w:pPr>
              <w:spacing w:before="0" w:after="0" w:line="240" w:lineRule="auto"/>
              <w:rPr>
                <w:rFonts w:eastAsia="Times New Roman"/>
                <w:noProof/>
                <w:color w:val="006100"/>
                <w:sz w:val="18"/>
                <w:szCs w:val="18"/>
              </w:rPr>
            </w:pPr>
          </w:p>
        </w:tc>
        <w:tc>
          <w:tcPr>
            <w:tcW w:w="1276" w:type="dxa"/>
            <w:tcBorders>
              <w:bottom w:val="single" w:sz="4" w:space="0" w:color="auto"/>
            </w:tcBorders>
            <w:shd w:val="clear" w:color="auto" w:fill="C6EFCE"/>
            <w:noWrap/>
          </w:tcPr>
          <w:p w14:paraId="194E369D" w14:textId="1DB70495" w:rsidR="00FB628F" w:rsidRDefault="00D024B6">
            <w:pPr>
              <w:pStyle w:val="P68B1DB1-Normal7"/>
              <w:spacing w:before="0" w:after="0" w:line="240" w:lineRule="auto"/>
              <w:jc w:val="center"/>
              <w:rPr>
                <w:rFonts w:eastAsia="Times New Roman"/>
                <w:noProof/>
              </w:rPr>
            </w:pPr>
            <w:r>
              <w:rPr>
                <w:noProof/>
              </w:rPr>
              <w:t>Număr</w:t>
            </w:r>
          </w:p>
        </w:tc>
        <w:tc>
          <w:tcPr>
            <w:tcW w:w="992" w:type="dxa"/>
            <w:tcBorders>
              <w:bottom w:val="single" w:sz="4" w:space="0" w:color="auto"/>
            </w:tcBorders>
            <w:shd w:val="clear" w:color="auto" w:fill="C6EFCE"/>
            <w:noWrap/>
          </w:tcPr>
          <w:p w14:paraId="6891D49D" w14:textId="2774C2C4" w:rsidR="00FB628F" w:rsidRDefault="00D024B6">
            <w:pPr>
              <w:pStyle w:val="P68B1DB1-Normal7"/>
              <w:spacing w:before="0" w:after="0" w:line="240" w:lineRule="auto"/>
              <w:jc w:val="center"/>
              <w:rPr>
                <w:rFonts w:eastAsia="Times New Roman"/>
                <w:noProof/>
              </w:rPr>
            </w:pPr>
            <w:r>
              <w:rPr>
                <w:noProof/>
              </w:rPr>
              <w:t>0</w:t>
            </w:r>
          </w:p>
        </w:tc>
        <w:tc>
          <w:tcPr>
            <w:tcW w:w="709" w:type="dxa"/>
            <w:tcBorders>
              <w:bottom w:val="single" w:sz="4" w:space="0" w:color="auto"/>
            </w:tcBorders>
            <w:shd w:val="clear" w:color="auto" w:fill="C6EFCE"/>
            <w:noWrap/>
          </w:tcPr>
          <w:p w14:paraId="3D9671FD" w14:textId="4774B172" w:rsidR="00FB628F" w:rsidRDefault="00D024B6">
            <w:pPr>
              <w:pStyle w:val="P68B1DB1-Normal7"/>
              <w:spacing w:before="0" w:after="0" w:line="240" w:lineRule="auto"/>
              <w:jc w:val="center"/>
              <w:rPr>
                <w:rFonts w:eastAsia="Times New Roman"/>
                <w:noProof/>
              </w:rPr>
            </w:pPr>
            <w:r>
              <w:rPr>
                <w:noProof/>
              </w:rPr>
              <w:t>9</w:t>
            </w:r>
          </w:p>
        </w:tc>
        <w:tc>
          <w:tcPr>
            <w:tcW w:w="850" w:type="dxa"/>
            <w:tcBorders>
              <w:bottom w:val="single" w:sz="4" w:space="0" w:color="auto"/>
            </w:tcBorders>
            <w:shd w:val="clear" w:color="auto" w:fill="C6EFCE"/>
            <w:noWrap/>
          </w:tcPr>
          <w:p w14:paraId="4F9FC06A" w14:textId="49EB85BE" w:rsidR="00FB628F" w:rsidRDefault="00590A15">
            <w:pPr>
              <w:pStyle w:val="P68B1DB1-Normal7"/>
              <w:spacing w:before="0" w:after="0" w:line="240" w:lineRule="auto"/>
              <w:jc w:val="center"/>
              <w:rPr>
                <w:rFonts w:eastAsia="Times New Roman"/>
                <w:noProof/>
              </w:rPr>
            </w:pPr>
            <w:r>
              <w:rPr>
                <w:noProof/>
              </w:rPr>
              <w:t>T4</w:t>
            </w:r>
          </w:p>
        </w:tc>
        <w:tc>
          <w:tcPr>
            <w:tcW w:w="709" w:type="dxa"/>
            <w:tcBorders>
              <w:bottom w:val="single" w:sz="4" w:space="0" w:color="auto"/>
            </w:tcBorders>
            <w:shd w:val="clear" w:color="auto" w:fill="C6EFCE"/>
            <w:noWrap/>
          </w:tcPr>
          <w:p w14:paraId="3EA5839E" w14:textId="035BE454" w:rsidR="00FB628F" w:rsidRDefault="00D024B6">
            <w:pPr>
              <w:pStyle w:val="P68B1DB1-Normal7"/>
              <w:spacing w:before="0" w:after="0" w:line="240" w:lineRule="auto"/>
              <w:jc w:val="center"/>
              <w:rPr>
                <w:rFonts w:eastAsia="Times New Roman"/>
                <w:noProof/>
              </w:rPr>
            </w:pPr>
            <w:r>
              <w:rPr>
                <w:noProof/>
              </w:rPr>
              <w:t>2024</w:t>
            </w:r>
          </w:p>
        </w:tc>
        <w:tc>
          <w:tcPr>
            <w:tcW w:w="3509" w:type="dxa"/>
            <w:tcBorders>
              <w:bottom w:val="single" w:sz="4" w:space="0" w:color="auto"/>
            </w:tcBorders>
            <w:shd w:val="clear" w:color="auto" w:fill="C6EFCE"/>
            <w:noWrap/>
          </w:tcPr>
          <w:p w14:paraId="6EB70775" w14:textId="25B3F5FC" w:rsidR="00FB628F" w:rsidRDefault="00D024B6">
            <w:pPr>
              <w:pStyle w:val="P68B1DB1-Normal7"/>
              <w:spacing w:before="0" w:after="0" w:line="240" w:lineRule="auto"/>
              <w:rPr>
                <w:rFonts w:eastAsia="Times New Roman"/>
                <w:noProof/>
              </w:rPr>
            </w:pPr>
            <w:r>
              <w:rPr>
                <w:noProof/>
              </w:rPr>
              <w:t>Cel puțin 9 instituții de sănătate publică utilizează sistemul central de acces și stocare a imaginilor (PACS).</w:t>
            </w:r>
          </w:p>
        </w:tc>
      </w:tr>
      <w:tr w:rsidR="00FB628F" w14:paraId="4DFFA0A0" w14:textId="77777777">
        <w:trPr>
          <w:trHeight w:val="299"/>
        </w:trPr>
        <w:tc>
          <w:tcPr>
            <w:tcW w:w="556" w:type="dxa"/>
            <w:tcBorders>
              <w:bottom w:val="single" w:sz="4" w:space="0" w:color="auto"/>
            </w:tcBorders>
            <w:shd w:val="clear" w:color="auto" w:fill="C6EFCE"/>
            <w:noWrap/>
          </w:tcPr>
          <w:p w14:paraId="273C7E9A" w14:textId="6554583B" w:rsidR="00FB628F" w:rsidRDefault="00D024B6">
            <w:pPr>
              <w:pStyle w:val="P68B1DB1-Normal7"/>
              <w:spacing w:before="0" w:after="0" w:line="240" w:lineRule="auto"/>
              <w:jc w:val="center"/>
              <w:rPr>
                <w:rFonts w:eastAsia="Times New Roman"/>
                <w:noProof/>
              </w:rPr>
            </w:pPr>
            <w:r>
              <w:rPr>
                <w:noProof/>
              </w:rPr>
              <w:t>187</w:t>
            </w:r>
          </w:p>
        </w:tc>
        <w:tc>
          <w:tcPr>
            <w:tcW w:w="1702" w:type="dxa"/>
            <w:tcBorders>
              <w:bottom w:val="single" w:sz="4" w:space="0" w:color="auto"/>
            </w:tcBorders>
            <w:shd w:val="clear" w:color="auto" w:fill="C6EFCE"/>
            <w:noWrap/>
          </w:tcPr>
          <w:p w14:paraId="56D1936A" w14:textId="6FC9C5E5" w:rsidR="00FB628F" w:rsidRDefault="00D024B6">
            <w:pPr>
              <w:pStyle w:val="P68B1DB1-Normal7"/>
              <w:spacing w:before="0" w:after="0" w:line="240" w:lineRule="auto"/>
              <w:rPr>
                <w:rFonts w:eastAsia="Times New Roman"/>
                <w:noProof/>
              </w:rPr>
            </w:pPr>
            <w:r>
              <w:rPr>
                <w:noProof/>
              </w:rPr>
              <w:t>C: Transformarea digitală a asistenței medicale</w:t>
            </w:r>
          </w:p>
        </w:tc>
        <w:tc>
          <w:tcPr>
            <w:tcW w:w="992" w:type="dxa"/>
            <w:tcBorders>
              <w:bottom w:val="single" w:sz="4" w:space="0" w:color="auto"/>
            </w:tcBorders>
            <w:shd w:val="clear" w:color="auto" w:fill="C6EFCE"/>
            <w:noWrap/>
          </w:tcPr>
          <w:p w14:paraId="41112F8F" w14:textId="3432E7B3" w:rsidR="00FB628F" w:rsidRDefault="00D024B6">
            <w:pPr>
              <w:pStyle w:val="P68B1DB1-Normal7"/>
              <w:spacing w:before="0" w:after="0" w:line="240" w:lineRule="auto"/>
              <w:rPr>
                <w:rFonts w:eastAsia="Times New Roman"/>
                <w:noProof/>
              </w:rPr>
            </w:pPr>
            <w:r>
              <w:rPr>
                <w:noProof/>
              </w:rPr>
              <w:t>Etapă</w:t>
            </w:r>
          </w:p>
        </w:tc>
        <w:tc>
          <w:tcPr>
            <w:tcW w:w="1701" w:type="dxa"/>
            <w:tcBorders>
              <w:bottom w:val="single" w:sz="4" w:space="0" w:color="auto"/>
            </w:tcBorders>
            <w:shd w:val="clear" w:color="auto" w:fill="C6EFCE"/>
            <w:noWrap/>
          </w:tcPr>
          <w:p w14:paraId="4B5A69EC" w14:textId="5F946F69" w:rsidR="00FB628F" w:rsidRDefault="00D024B6">
            <w:pPr>
              <w:pStyle w:val="P68B1DB1-Normal7"/>
              <w:spacing w:before="0" w:after="0" w:line="240" w:lineRule="auto"/>
              <w:rPr>
                <w:noProof/>
              </w:rPr>
            </w:pPr>
            <w:r>
              <w:rPr>
                <w:noProof/>
              </w:rPr>
              <w:t>Noi funcționalități de telemedicină disponibile pentru a fi utilizate de pacienți și medici</w:t>
            </w:r>
          </w:p>
        </w:tc>
        <w:tc>
          <w:tcPr>
            <w:tcW w:w="2410" w:type="dxa"/>
            <w:tcBorders>
              <w:bottom w:val="single" w:sz="4" w:space="0" w:color="auto"/>
            </w:tcBorders>
            <w:shd w:val="clear" w:color="auto" w:fill="C6EFCE"/>
            <w:noWrap/>
          </w:tcPr>
          <w:p w14:paraId="669E6EEE" w14:textId="31F65945" w:rsidR="00FB628F" w:rsidRDefault="00D024B6">
            <w:pPr>
              <w:pStyle w:val="P68B1DB1-Normal7"/>
              <w:spacing w:before="0" w:after="0" w:line="240" w:lineRule="auto"/>
              <w:rPr>
                <w:rFonts w:eastAsia="Times New Roman"/>
                <w:noProof/>
              </w:rPr>
            </w:pPr>
            <w:r>
              <w:rPr>
                <w:noProof/>
              </w:rPr>
              <w:t>Noi funcționalități de telemedicină disponibile pentru a fi utilizate de pacienți și medici</w:t>
            </w:r>
          </w:p>
        </w:tc>
        <w:tc>
          <w:tcPr>
            <w:tcW w:w="1276" w:type="dxa"/>
            <w:tcBorders>
              <w:bottom w:val="single" w:sz="4" w:space="0" w:color="auto"/>
            </w:tcBorders>
            <w:shd w:val="clear" w:color="auto" w:fill="C6EFCE"/>
            <w:noWrap/>
          </w:tcPr>
          <w:p w14:paraId="67128563" w14:textId="52CB683C" w:rsidR="00FB628F" w:rsidRDefault="00FB628F">
            <w:pPr>
              <w:spacing w:before="0" w:after="0" w:line="240" w:lineRule="auto"/>
              <w:jc w:val="center"/>
              <w:rPr>
                <w:rFonts w:eastAsia="Times New Roman"/>
                <w:noProof/>
                <w:color w:val="006100"/>
                <w:sz w:val="18"/>
                <w:szCs w:val="18"/>
              </w:rPr>
            </w:pPr>
          </w:p>
        </w:tc>
        <w:tc>
          <w:tcPr>
            <w:tcW w:w="992" w:type="dxa"/>
            <w:tcBorders>
              <w:bottom w:val="single" w:sz="4" w:space="0" w:color="auto"/>
            </w:tcBorders>
            <w:shd w:val="clear" w:color="auto" w:fill="C6EFCE"/>
            <w:noWrap/>
          </w:tcPr>
          <w:p w14:paraId="4C941A81" w14:textId="606A9A2A" w:rsidR="00FB628F" w:rsidRDefault="00FB628F">
            <w:pPr>
              <w:spacing w:before="0" w:after="0" w:line="240" w:lineRule="auto"/>
              <w:jc w:val="center"/>
              <w:rPr>
                <w:rFonts w:eastAsia="Times New Roman"/>
                <w:noProof/>
                <w:color w:val="006100"/>
                <w:sz w:val="18"/>
                <w:szCs w:val="18"/>
              </w:rPr>
            </w:pPr>
          </w:p>
        </w:tc>
        <w:tc>
          <w:tcPr>
            <w:tcW w:w="709" w:type="dxa"/>
            <w:tcBorders>
              <w:bottom w:val="single" w:sz="4" w:space="0" w:color="auto"/>
            </w:tcBorders>
            <w:shd w:val="clear" w:color="auto" w:fill="C6EFCE"/>
            <w:noWrap/>
          </w:tcPr>
          <w:p w14:paraId="68C9A426" w14:textId="74A92B53" w:rsidR="00FB628F" w:rsidRDefault="00FB628F">
            <w:pPr>
              <w:spacing w:before="0" w:after="0" w:line="240" w:lineRule="auto"/>
              <w:jc w:val="center"/>
              <w:rPr>
                <w:rFonts w:eastAsia="Times New Roman"/>
                <w:noProof/>
                <w:color w:val="006100"/>
                <w:sz w:val="18"/>
                <w:szCs w:val="18"/>
              </w:rPr>
            </w:pPr>
          </w:p>
        </w:tc>
        <w:tc>
          <w:tcPr>
            <w:tcW w:w="850" w:type="dxa"/>
            <w:tcBorders>
              <w:bottom w:val="single" w:sz="4" w:space="0" w:color="auto"/>
            </w:tcBorders>
            <w:shd w:val="clear" w:color="auto" w:fill="C6EFCE"/>
            <w:noWrap/>
          </w:tcPr>
          <w:p w14:paraId="1AAB251E" w14:textId="412B8A73" w:rsidR="00FB628F" w:rsidRDefault="00590A15">
            <w:pPr>
              <w:pStyle w:val="P68B1DB1-Normal7"/>
              <w:spacing w:before="0" w:after="0" w:line="240" w:lineRule="auto"/>
              <w:jc w:val="center"/>
              <w:rPr>
                <w:rFonts w:eastAsia="Times New Roman"/>
                <w:noProof/>
              </w:rPr>
            </w:pPr>
            <w:r>
              <w:rPr>
                <w:noProof/>
              </w:rPr>
              <w:t>T4</w:t>
            </w:r>
          </w:p>
        </w:tc>
        <w:tc>
          <w:tcPr>
            <w:tcW w:w="709" w:type="dxa"/>
            <w:tcBorders>
              <w:bottom w:val="single" w:sz="4" w:space="0" w:color="auto"/>
            </w:tcBorders>
            <w:shd w:val="clear" w:color="auto" w:fill="C6EFCE"/>
            <w:noWrap/>
          </w:tcPr>
          <w:p w14:paraId="32BBA52C" w14:textId="10A63039" w:rsidR="00FB628F" w:rsidRDefault="00D024B6">
            <w:pPr>
              <w:pStyle w:val="P68B1DB1-Normal7"/>
              <w:spacing w:before="0" w:after="0" w:line="240" w:lineRule="auto"/>
              <w:jc w:val="center"/>
              <w:rPr>
                <w:rFonts w:eastAsia="Times New Roman"/>
                <w:noProof/>
              </w:rPr>
            </w:pPr>
            <w:r>
              <w:rPr>
                <w:noProof/>
              </w:rPr>
              <w:t>2025</w:t>
            </w:r>
          </w:p>
        </w:tc>
        <w:tc>
          <w:tcPr>
            <w:tcW w:w="3509" w:type="dxa"/>
            <w:tcBorders>
              <w:bottom w:val="single" w:sz="4" w:space="0" w:color="auto"/>
            </w:tcBorders>
            <w:shd w:val="clear" w:color="auto" w:fill="C6EFCE"/>
            <w:noWrap/>
          </w:tcPr>
          <w:p w14:paraId="63BC6871" w14:textId="1FEF7E05" w:rsidR="00FB628F" w:rsidRDefault="00D024B6">
            <w:pPr>
              <w:pStyle w:val="P68B1DB1-Normal7"/>
              <w:spacing w:before="0" w:after="0" w:line="240" w:lineRule="auto"/>
              <w:rPr>
                <w:rFonts w:eastAsia="Times New Roman"/>
                <w:noProof/>
              </w:rPr>
            </w:pPr>
            <w:r>
              <w:rPr>
                <w:noProof/>
              </w:rPr>
              <w:t>Noi funcționalități ale sistemului național de telemedicină, asigurând comunicarea de la distanță a pacientului cu medicul și comunicarea între medici, disponibile pentru a fi utilizate de pacienți și medici.</w:t>
            </w:r>
          </w:p>
        </w:tc>
      </w:tr>
      <w:tr w:rsidR="00FB628F" w14:paraId="429989C4" w14:textId="77777777">
        <w:trPr>
          <w:trHeight w:val="299"/>
        </w:trPr>
        <w:tc>
          <w:tcPr>
            <w:tcW w:w="556" w:type="dxa"/>
            <w:tcBorders>
              <w:bottom w:val="single" w:sz="4" w:space="0" w:color="auto"/>
            </w:tcBorders>
            <w:shd w:val="clear" w:color="auto" w:fill="C6EFCE"/>
            <w:noWrap/>
          </w:tcPr>
          <w:p w14:paraId="65E91781" w14:textId="4C72CE4A" w:rsidR="00FB628F" w:rsidRDefault="00D024B6">
            <w:pPr>
              <w:pStyle w:val="P68B1DB1-Normal7"/>
              <w:spacing w:before="0" w:after="0" w:line="240" w:lineRule="auto"/>
              <w:jc w:val="center"/>
              <w:rPr>
                <w:noProof/>
              </w:rPr>
            </w:pPr>
            <w:r>
              <w:rPr>
                <w:noProof/>
              </w:rPr>
              <w:t>188</w:t>
            </w:r>
          </w:p>
        </w:tc>
        <w:tc>
          <w:tcPr>
            <w:tcW w:w="1702" w:type="dxa"/>
            <w:tcBorders>
              <w:bottom w:val="single" w:sz="4" w:space="0" w:color="auto"/>
            </w:tcBorders>
            <w:shd w:val="clear" w:color="auto" w:fill="C6EFCE"/>
            <w:noWrap/>
          </w:tcPr>
          <w:p w14:paraId="3A37A354" w14:textId="66B5585C" w:rsidR="00FB628F" w:rsidRDefault="00D024B6">
            <w:pPr>
              <w:pStyle w:val="P68B1DB1-Normal7"/>
              <w:spacing w:before="0" w:after="0" w:line="240" w:lineRule="auto"/>
              <w:rPr>
                <w:noProof/>
              </w:rPr>
            </w:pPr>
            <w:r>
              <w:rPr>
                <w:noProof/>
              </w:rPr>
              <w:t>D: Accesibilitatea sistemului de sănătate</w:t>
            </w:r>
          </w:p>
        </w:tc>
        <w:tc>
          <w:tcPr>
            <w:tcW w:w="992" w:type="dxa"/>
            <w:tcBorders>
              <w:bottom w:val="single" w:sz="4" w:space="0" w:color="auto"/>
            </w:tcBorders>
            <w:shd w:val="clear" w:color="auto" w:fill="C6EFCE"/>
            <w:noWrap/>
          </w:tcPr>
          <w:p w14:paraId="0381A3D6" w14:textId="5C84E011" w:rsidR="00FB628F" w:rsidRDefault="00D024B6">
            <w:pPr>
              <w:pStyle w:val="P68B1DB1-Normal7"/>
              <w:spacing w:before="0" w:after="0" w:line="240" w:lineRule="auto"/>
              <w:rPr>
                <w:noProof/>
              </w:rPr>
            </w:pPr>
            <w:r>
              <w:rPr>
                <w:noProof/>
              </w:rPr>
              <w:t>Țintă</w:t>
            </w:r>
          </w:p>
        </w:tc>
        <w:tc>
          <w:tcPr>
            <w:tcW w:w="1701" w:type="dxa"/>
            <w:tcBorders>
              <w:bottom w:val="single" w:sz="4" w:space="0" w:color="auto"/>
            </w:tcBorders>
            <w:shd w:val="clear" w:color="auto" w:fill="C6EFCE"/>
            <w:noWrap/>
          </w:tcPr>
          <w:p w14:paraId="1F7705D0" w14:textId="745D7926" w:rsidR="00FB628F" w:rsidRDefault="00D024B6">
            <w:pPr>
              <w:pStyle w:val="P68B1DB1-Normal7"/>
              <w:spacing w:before="0" w:after="0" w:line="240" w:lineRule="auto"/>
              <w:rPr>
                <w:noProof/>
              </w:rPr>
            </w:pPr>
            <w:r>
              <w:rPr>
                <w:noProof/>
              </w:rPr>
              <w:t>Construcția unui heliport</w:t>
            </w:r>
          </w:p>
        </w:tc>
        <w:tc>
          <w:tcPr>
            <w:tcW w:w="2410" w:type="dxa"/>
            <w:tcBorders>
              <w:bottom w:val="single" w:sz="4" w:space="0" w:color="auto"/>
            </w:tcBorders>
            <w:shd w:val="clear" w:color="auto" w:fill="C6EFCE"/>
            <w:noWrap/>
          </w:tcPr>
          <w:p w14:paraId="3426B177" w14:textId="77777777" w:rsidR="00FB628F" w:rsidRDefault="00FB628F">
            <w:pPr>
              <w:spacing w:before="0" w:after="0" w:line="240" w:lineRule="auto"/>
              <w:rPr>
                <w:noProof/>
                <w:color w:val="006100"/>
                <w:sz w:val="18"/>
                <w:szCs w:val="18"/>
              </w:rPr>
            </w:pPr>
          </w:p>
        </w:tc>
        <w:tc>
          <w:tcPr>
            <w:tcW w:w="1276" w:type="dxa"/>
            <w:tcBorders>
              <w:bottom w:val="single" w:sz="4" w:space="0" w:color="auto"/>
            </w:tcBorders>
            <w:shd w:val="clear" w:color="auto" w:fill="C6EFCE"/>
            <w:noWrap/>
          </w:tcPr>
          <w:p w14:paraId="4B72DED9" w14:textId="6015505A" w:rsidR="00FB628F" w:rsidRDefault="00D024B6">
            <w:pPr>
              <w:pStyle w:val="P68B1DB1-Normal7"/>
              <w:spacing w:before="0" w:after="0" w:line="240" w:lineRule="auto"/>
              <w:jc w:val="center"/>
              <w:rPr>
                <w:rFonts w:eastAsia="Times New Roman"/>
                <w:noProof/>
              </w:rPr>
            </w:pPr>
            <w:r>
              <w:rPr>
                <w:noProof/>
              </w:rPr>
              <w:t>Număr</w:t>
            </w:r>
          </w:p>
        </w:tc>
        <w:tc>
          <w:tcPr>
            <w:tcW w:w="992" w:type="dxa"/>
            <w:tcBorders>
              <w:bottom w:val="single" w:sz="4" w:space="0" w:color="auto"/>
            </w:tcBorders>
            <w:shd w:val="clear" w:color="auto" w:fill="C6EFCE"/>
            <w:noWrap/>
          </w:tcPr>
          <w:p w14:paraId="10DC02A7" w14:textId="3BB1B3C1" w:rsidR="00FB628F" w:rsidRDefault="00D024B6">
            <w:pPr>
              <w:pStyle w:val="P68B1DB1-Normal8"/>
              <w:spacing w:before="0" w:after="0" w:line="240" w:lineRule="auto"/>
              <w:jc w:val="center"/>
              <w:rPr>
                <w:noProof/>
              </w:rPr>
            </w:pPr>
            <w:r>
              <w:rPr>
                <w:noProof/>
              </w:rPr>
              <w:t>0</w:t>
            </w:r>
          </w:p>
        </w:tc>
        <w:tc>
          <w:tcPr>
            <w:tcW w:w="709" w:type="dxa"/>
            <w:tcBorders>
              <w:bottom w:val="single" w:sz="4" w:space="0" w:color="auto"/>
            </w:tcBorders>
            <w:shd w:val="clear" w:color="auto" w:fill="C6EFCE"/>
            <w:noWrap/>
          </w:tcPr>
          <w:p w14:paraId="635E6FA5" w14:textId="107E5BD0" w:rsidR="00FB628F" w:rsidRDefault="00D024B6">
            <w:pPr>
              <w:pStyle w:val="P68B1DB1-Normal8"/>
              <w:spacing w:before="0" w:after="0" w:line="240" w:lineRule="auto"/>
              <w:jc w:val="center"/>
              <w:rPr>
                <w:noProof/>
              </w:rPr>
            </w:pPr>
            <w:r>
              <w:rPr>
                <w:noProof/>
              </w:rPr>
              <w:t>1</w:t>
            </w:r>
          </w:p>
        </w:tc>
        <w:tc>
          <w:tcPr>
            <w:tcW w:w="850" w:type="dxa"/>
            <w:tcBorders>
              <w:bottom w:val="single" w:sz="4" w:space="0" w:color="auto"/>
            </w:tcBorders>
            <w:shd w:val="clear" w:color="auto" w:fill="C6EFCE"/>
            <w:noWrap/>
          </w:tcPr>
          <w:p w14:paraId="38EE08E0" w14:textId="0ABD964F" w:rsidR="00FB628F" w:rsidRDefault="00590A15">
            <w:pPr>
              <w:pStyle w:val="P68B1DB1-Normal7"/>
              <w:spacing w:before="0" w:after="0" w:line="240" w:lineRule="auto"/>
              <w:jc w:val="center"/>
              <w:rPr>
                <w:noProof/>
              </w:rPr>
            </w:pPr>
            <w:r>
              <w:rPr>
                <w:noProof/>
              </w:rPr>
              <w:t>T2</w:t>
            </w:r>
          </w:p>
        </w:tc>
        <w:tc>
          <w:tcPr>
            <w:tcW w:w="709" w:type="dxa"/>
            <w:tcBorders>
              <w:bottom w:val="single" w:sz="4" w:space="0" w:color="auto"/>
            </w:tcBorders>
            <w:shd w:val="clear" w:color="auto" w:fill="C6EFCE"/>
            <w:noWrap/>
          </w:tcPr>
          <w:p w14:paraId="1ED73D7D" w14:textId="667B0A1C" w:rsidR="00FB628F" w:rsidRDefault="00D024B6">
            <w:pPr>
              <w:pStyle w:val="P68B1DB1-Normal7"/>
              <w:spacing w:before="0" w:after="0" w:line="240" w:lineRule="auto"/>
              <w:jc w:val="center"/>
              <w:rPr>
                <w:noProof/>
              </w:rPr>
            </w:pPr>
            <w:r>
              <w:rPr>
                <w:noProof/>
              </w:rPr>
              <w:t>2026</w:t>
            </w:r>
          </w:p>
        </w:tc>
        <w:tc>
          <w:tcPr>
            <w:tcW w:w="3509" w:type="dxa"/>
            <w:tcBorders>
              <w:bottom w:val="single" w:sz="4" w:space="0" w:color="auto"/>
            </w:tcBorders>
            <w:shd w:val="clear" w:color="auto" w:fill="C6EFCE"/>
            <w:noWrap/>
          </w:tcPr>
          <w:p w14:paraId="425E9C28" w14:textId="0F5A0468" w:rsidR="00FB628F" w:rsidRDefault="00D024B6">
            <w:pPr>
              <w:pStyle w:val="P68B1DB1-Normal7"/>
              <w:spacing w:before="0" w:after="0" w:line="240" w:lineRule="auto"/>
              <w:rPr>
                <w:noProof/>
              </w:rPr>
            </w:pPr>
            <w:r>
              <w:rPr>
                <w:noProof/>
              </w:rPr>
              <w:t>Construirea unui heliport.</w:t>
            </w:r>
          </w:p>
        </w:tc>
      </w:tr>
      <w:tr w:rsidR="00FB628F" w14:paraId="194AE53C" w14:textId="77777777">
        <w:trPr>
          <w:trHeight w:val="299"/>
        </w:trPr>
        <w:tc>
          <w:tcPr>
            <w:tcW w:w="556" w:type="dxa"/>
            <w:tcBorders>
              <w:top w:val="single" w:sz="4" w:space="0" w:color="auto"/>
            </w:tcBorders>
            <w:shd w:val="clear" w:color="auto" w:fill="C6EFCE"/>
            <w:noWrap/>
          </w:tcPr>
          <w:p w14:paraId="4B65131F" w14:textId="058EDC59" w:rsidR="00FB628F" w:rsidRDefault="00D024B6">
            <w:pPr>
              <w:pStyle w:val="P68B1DB1-Normal7"/>
              <w:spacing w:before="0" w:after="0" w:line="240" w:lineRule="auto"/>
              <w:jc w:val="center"/>
              <w:rPr>
                <w:rFonts w:eastAsia="Times New Roman"/>
                <w:noProof/>
              </w:rPr>
            </w:pPr>
            <w:r>
              <w:rPr>
                <w:noProof/>
              </w:rPr>
              <w:t>189</w:t>
            </w:r>
          </w:p>
        </w:tc>
        <w:tc>
          <w:tcPr>
            <w:tcW w:w="1702" w:type="dxa"/>
            <w:tcBorders>
              <w:top w:val="single" w:sz="4" w:space="0" w:color="auto"/>
            </w:tcBorders>
            <w:shd w:val="clear" w:color="auto" w:fill="C6EFCE"/>
            <w:noWrap/>
          </w:tcPr>
          <w:p w14:paraId="7F9B7B3A" w14:textId="54A7ECE4" w:rsidR="00FB628F" w:rsidRDefault="00D024B6">
            <w:pPr>
              <w:pStyle w:val="P68B1DB1-Normal7"/>
              <w:spacing w:before="0" w:after="0" w:line="240" w:lineRule="auto"/>
              <w:rPr>
                <w:rFonts w:eastAsia="Times New Roman"/>
                <w:noProof/>
              </w:rPr>
            </w:pPr>
            <w:r>
              <w:rPr>
                <w:noProof/>
              </w:rPr>
              <w:t>D: Accesibilitatea sistemului de sănătate</w:t>
            </w:r>
          </w:p>
        </w:tc>
        <w:tc>
          <w:tcPr>
            <w:tcW w:w="992" w:type="dxa"/>
            <w:tcBorders>
              <w:top w:val="single" w:sz="4" w:space="0" w:color="auto"/>
            </w:tcBorders>
            <w:shd w:val="clear" w:color="auto" w:fill="C6EFCE"/>
            <w:noWrap/>
          </w:tcPr>
          <w:p w14:paraId="0AD360A7" w14:textId="217F5FEA" w:rsidR="00FB628F" w:rsidRDefault="00D024B6">
            <w:pPr>
              <w:pStyle w:val="P68B1DB1-Normal7"/>
              <w:spacing w:before="0" w:after="0" w:line="240" w:lineRule="auto"/>
              <w:rPr>
                <w:rFonts w:eastAsia="Times New Roman"/>
                <w:noProof/>
              </w:rPr>
            </w:pPr>
            <w:r>
              <w:rPr>
                <w:noProof/>
              </w:rPr>
              <w:t>Țintă</w:t>
            </w:r>
          </w:p>
        </w:tc>
        <w:tc>
          <w:tcPr>
            <w:tcW w:w="1701" w:type="dxa"/>
            <w:tcBorders>
              <w:top w:val="single" w:sz="4" w:space="0" w:color="auto"/>
            </w:tcBorders>
            <w:shd w:val="clear" w:color="auto" w:fill="C6EFCE"/>
            <w:noWrap/>
          </w:tcPr>
          <w:p w14:paraId="6A2F8E74" w14:textId="6952D1D0" w:rsidR="00FB628F" w:rsidRDefault="00D024B6">
            <w:pPr>
              <w:pStyle w:val="P68B1DB1-Normal7"/>
              <w:spacing w:before="0" w:after="0" w:line="240" w:lineRule="auto"/>
              <w:rPr>
                <w:rFonts w:eastAsia="Times New Roman"/>
                <w:noProof/>
              </w:rPr>
            </w:pPr>
            <w:r>
              <w:rPr>
                <w:noProof/>
              </w:rPr>
              <w:t xml:space="preserve">Livrarea de vehicule pentru asistență medicală de urgență </w:t>
            </w:r>
          </w:p>
        </w:tc>
        <w:tc>
          <w:tcPr>
            <w:tcW w:w="2410" w:type="dxa"/>
            <w:tcBorders>
              <w:top w:val="single" w:sz="4" w:space="0" w:color="auto"/>
            </w:tcBorders>
            <w:shd w:val="clear" w:color="auto" w:fill="C6EFCE"/>
            <w:noWrap/>
          </w:tcPr>
          <w:p w14:paraId="3D78E34A" w14:textId="2A1DE8C2" w:rsidR="00FB628F" w:rsidRDefault="00D024B6">
            <w:pPr>
              <w:pStyle w:val="P68B1DB1-Normal7"/>
              <w:spacing w:before="0" w:after="0" w:line="240" w:lineRule="auto"/>
              <w:rPr>
                <w:rFonts w:eastAsia="Times New Roman"/>
                <w:noProof/>
              </w:rPr>
            </w:pPr>
            <w:r>
              <w:rPr>
                <w:noProof/>
              </w:rPr>
              <w:t> </w:t>
            </w:r>
          </w:p>
        </w:tc>
        <w:tc>
          <w:tcPr>
            <w:tcW w:w="1276" w:type="dxa"/>
            <w:tcBorders>
              <w:top w:val="single" w:sz="4" w:space="0" w:color="auto"/>
            </w:tcBorders>
            <w:shd w:val="clear" w:color="auto" w:fill="C6EFCE"/>
            <w:noWrap/>
          </w:tcPr>
          <w:p w14:paraId="61B45DFB" w14:textId="4F36E6B1" w:rsidR="00FB628F" w:rsidRDefault="00D024B6">
            <w:pPr>
              <w:pStyle w:val="P68B1DB1-Normal7"/>
              <w:spacing w:before="0" w:after="0" w:line="240" w:lineRule="auto"/>
              <w:jc w:val="center"/>
              <w:rPr>
                <w:rFonts w:eastAsia="Times New Roman"/>
                <w:noProof/>
              </w:rPr>
            </w:pPr>
            <w:r>
              <w:rPr>
                <w:noProof/>
              </w:rPr>
              <w:t>Număr</w:t>
            </w:r>
          </w:p>
        </w:tc>
        <w:tc>
          <w:tcPr>
            <w:tcW w:w="992" w:type="dxa"/>
            <w:tcBorders>
              <w:top w:val="single" w:sz="4" w:space="0" w:color="auto"/>
            </w:tcBorders>
            <w:shd w:val="clear" w:color="auto" w:fill="C6EFCE"/>
            <w:noWrap/>
          </w:tcPr>
          <w:p w14:paraId="5F8646B1" w14:textId="47E9DE21" w:rsidR="00FB628F" w:rsidRDefault="00D024B6">
            <w:pPr>
              <w:pStyle w:val="P68B1DB1-Normal7"/>
              <w:spacing w:before="0" w:after="0" w:line="240" w:lineRule="auto"/>
              <w:jc w:val="center"/>
              <w:rPr>
                <w:rFonts w:eastAsia="Times New Roman"/>
                <w:noProof/>
              </w:rPr>
            </w:pPr>
            <w:r>
              <w:rPr>
                <w:noProof/>
              </w:rPr>
              <w:t>0</w:t>
            </w:r>
          </w:p>
        </w:tc>
        <w:tc>
          <w:tcPr>
            <w:tcW w:w="709" w:type="dxa"/>
            <w:tcBorders>
              <w:top w:val="single" w:sz="4" w:space="0" w:color="auto"/>
            </w:tcBorders>
            <w:shd w:val="clear" w:color="auto" w:fill="C6EFCE"/>
            <w:noWrap/>
          </w:tcPr>
          <w:p w14:paraId="3D52CC58" w14:textId="56E6560A" w:rsidR="00FB628F" w:rsidRDefault="00D024B6">
            <w:pPr>
              <w:pStyle w:val="P68B1DB1-Normal7"/>
              <w:spacing w:before="0" w:after="0" w:line="240" w:lineRule="auto"/>
              <w:jc w:val="center"/>
              <w:rPr>
                <w:rFonts w:eastAsia="Times New Roman"/>
                <w:noProof/>
              </w:rPr>
            </w:pPr>
            <w:r>
              <w:rPr>
                <w:noProof/>
              </w:rPr>
              <w:t>38</w:t>
            </w:r>
          </w:p>
        </w:tc>
        <w:tc>
          <w:tcPr>
            <w:tcW w:w="850" w:type="dxa"/>
            <w:tcBorders>
              <w:top w:val="single" w:sz="4" w:space="0" w:color="auto"/>
            </w:tcBorders>
            <w:shd w:val="clear" w:color="auto" w:fill="C6EFCE"/>
            <w:noWrap/>
          </w:tcPr>
          <w:p w14:paraId="2C760FDB" w14:textId="6A401EEE" w:rsidR="00FB628F" w:rsidRDefault="00590A15">
            <w:pPr>
              <w:pStyle w:val="P68B1DB1-Normal7"/>
              <w:spacing w:before="0" w:after="0" w:line="240" w:lineRule="auto"/>
              <w:jc w:val="center"/>
              <w:rPr>
                <w:rFonts w:eastAsia="Times New Roman"/>
                <w:noProof/>
              </w:rPr>
            </w:pPr>
            <w:r>
              <w:rPr>
                <w:noProof/>
              </w:rPr>
              <w:t>T2</w:t>
            </w:r>
          </w:p>
        </w:tc>
        <w:tc>
          <w:tcPr>
            <w:tcW w:w="709" w:type="dxa"/>
            <w:tcBorders>
              <w:top w:val="single" w:sz="4" w:space="0" w:color="auto"/>
            </w:tcBorders>
            <w:shd w:val="clear" w:color="auto" w:fill="C6EFCE"/>
            <w:noWrap/>
          </w:tcPr>
          <w:p w14:paraId="484B0DC3" w14:textId="551FB123" w:rsidR="00FB628F" w:rsidRDefault="00D024B6">
            <w:pPr>
              <w:pStyle w:val="P68B1DB1-Normal7"/>
              <w:spacing w:before="0" w:after="0" w:line="240" w:lineRule="auto"/>
              <w:jc w:val="center"/>
              <w:rPr>
                <w:rFonts w:eastAsia="Times New Roman"/>
                <w:noProof/>
              </w:rPr>
            </w:pPr>
            <w:r>
              <w:rPr>
                <w:noProof/>
              </w:rPr>
              <w:t>2026</w:t>
            </w:r>
          </w:p>
        </w:tc>
        <w:tc>
          <w:tcPr>
            <w:tcW w:w="3509" w:type="dxa"/>
            <w:tcBorders>
              <w:top w:val="single" w:sz="4" w:space="0" w:color="auto"/>
            </w:tcBorders>
            <w:shd w:val="clear" w:color="auto" w:fill="C6EFCE"/>
            <w:noWrap/>
          </w:tcPr>
          <w:p w14:paraId="025BDD71" w14:textId="7F27BB24" w:rsidR="00FB628F" w:rsidRDefault="00D024B6">
            <w:pPr>
              <w:pStyle w:val="P68B1DB1-Normal8"/>
              <w:spacing w:before="0" w:after="0" w:line="240" w:lineRule="auto"/>
              <w:rPr>
                <w:noProof/>
              </w:rPr>
            </w:pPr>
            <w:r>
              <w:rPr>
                <w:noProof/>
              </w:rPr>
              <w:t>Livrarea a 38 de vehicule pentru asistență medicală de urgență.</w:t>
            </w:r>
          </w:p>
        </w:tc>
      </w:tr>
      <w:tr w:rsidR="00FB628F" w14:paraId="79216313" w14:textId="77777777">
        <w:trPr>
          <w:trHeight w:val="299"/>
        </w:trPr>
        <w:tc>
          <w:tcPr>
            <w:tcW w:w="556" w:type="dxa"/>
            <w:shd w:val="clear" w:color="auto" w:fill="C6EFCE"/>
            <w:noWrap/>
          </w:tcPr>
          <w:p w14:paraId="1B76EB56" w14:textId="244833C8" w:rsidR="00FB628F" w:rsidRDefault="00D024B6">
            <w:pPr>
              <w:pStyle w:val="P68B1DB1-Normal7"/>
              <w:spacing w:before="0" w:after="0" w:line="240" w:lineRule="auto"/>
              <w:jc w:val="center"/>
              <w:rPr>
                <w:rFonts w:eastAsia="Times New Roman"/>
                <w:noProof/>
              </w:rPr>
            </w:pPr>
            <w:r>
              <w:rPr>
                <w:noProof/>
              </w:rPr>
              <w:t>190</w:t>
            </w:r>
          </w:p>
        </w:tc>
        <w:tc>
          <w:tcPr>
            <w:tcW w:w="1702" w:type="dxa"/>
            <w:shd w:val="clear" w:color="auto" w:fill="C6EFCE"/>
            <w:noWrap/>
          </w:tcPr>
          <w:p w14:paraId="3C2F000F" w14:textId="42998571" w:rsidR="00FB628F" w:rsidRDefault="00D024B6">
            <w:pPr>
              <w:pStyle w:val="P68B1DB1-Normal7"/>
              <w:spacing w:before="0" w:after="0" w:line="240" w:lineRule="auto"/>
              <w:rPr>
                <w:rFonts w:eastAsia="Times New Roman"/>
                <w:noProof/>
              </w:rPr>
            </w:pPr>
            <w:r>
              <w:rPr>
                <w:noProof/>
              </w:rPr>
              <w:t>E: Tratamentul eficace al bolilor transmisibile și cronice</w:t>
            </w:r>
          </w:p>
        </w:tc>
        <w:tc>
          <w:tcPr>
            <w:tcW w:w="992" w:type="dxa"/>
            <w:shd w:val="clear" w:color="auto" w:fill="C6EFCE"/>
            <w:noWrap/>
          </w:tcPr>
          <w:p w14:paraId="722213AA" w14:textId="2BD25314" w:rsidR="00FB628F" w:rsidRDefault="00D024B6">
            <w:pPr>
              <w:pStyle w:val="P68B1DB1-Normal7"/>
              <w:spacing w:before="0" w:after="0" w:line="240" w:lineRule="auto"/>
              <w:rPr>
                <w:rFonts w:eastAsia="Times New Roman"/>
                <w:noProof/>
              </w:rPr>
            </w:pPr>
            <w:r>
              <w:rPr>
                <w:noProof/>
              </w:rPr>
              <w:t>Etapă</w:t>
            </w:r>
          </w:p>
        </w:tc>
        <w:tc>
          <w:tcPr>
            <w:tcW w:w="1701" w:type="dxa"/>
            <w:shd w:val="clear" w:color="auto" w:fill="C6EFCE"/>
            <w:noWrap/>
          </w:tcPr>
          <w:p w14:paraId="20596742" w14:textId="3EC9EE33" w:rsidR="00FB628F" w:rsidRDefault="00D024B6">
            <w:pPr>
              <w:pStyle w:val="P68B1DB1-Normal7"/>
              <w:spacing w:before="0" w:after="0" w:line="240" w:lineRule="auto"/>
              <w:rPr>
                <w:rFonts w:eastAsia="Times New Roman"/>
                <w:noProof/>
              </w:rPr>
            </w:pPr>
            <w:r>
              <w:rPr>
                <w:noProof/>
              </w:rPr>
              <w:t>Atribuirea unui contract pentru construirea unei clinici infecțioase Ljubljana</w:t>
            </w:r>
          </w:p>
        </w:tc>
        <w:tc>
          <w:tcPr>
            <w:tcW w:w="2410" w:type="dxa"/>
            <w:shd w:val="clear" w:color="auto" w:fill="C6EFCE"/>
            <w:noWrap/>
          </w:tcPr>
          <w:p w14:paraId="20DB0441" w14:textId="6DA3F163" w:rsidR="00FB628F" w:rsidRDefault="00D024B6">
            <w:pPr>
              <w:pStyle w:val="P68B1DB1-Normal7"/>
              <w:spacing w:before="0" w:after="0" w:line="240" w:lineRule="auto"/>
              <w:rPr>
                <w:rFonts w:eastAsia="Times New Roman"/>
                <w:noProof/>
              </w:rPr>
            </w:pPr>
            <w:r>
              <w:rPr>
                <w:noProof/>
              </w:rPr>
              <w:t>Comunicarea premiului</w:t>
            </w:r>
          </w:p>
        </w:tc>
        <w:tc>
          <w:tcPr>
            <w:tcW w:w="1276" w:type="dxa"/>
            <w:shd w:val="clear" w:color="auto" w:fill="C6EFCE"/>
            <w:noWrap/>
          </w:tcPr>
          <w:p w14:paraId="0D3EEAB6" w14:textId="6E79FB41"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41BF0B54" w14:textId="58A8D6A3"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59226CBB" w14:textId="603F05F4"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18B22C42" w14:textId="31A08150" w:rsidR="00FB628F" w:rsidRDefault="00590A15">
            <w:pPr>
              <w:pStyle w:val="P68B1DB1-Normal7"/>
              <w:spacing w:before="0" w:after="0" w:line="240" w:lineRule="auto"/>
              <w:jc w:val="center"/>
              <w:rPr>
                <w:rFonts w:eastAsia="Times New Roman"/>
                <w:noProof/>
              </w:rPr>
            </w:pPr>
            <w:r>
              <w:rPr>
                <w:noProof/>
              </w:rPr>
              <w:t>T4</w:t>
            </w:r>
          </w:p>
        </w:tc>
        <w:tc>
          <w:tcPr>
            <w:tcW w:w="709" w:type="dxa"/>
            <w:shd w:val="clear" w:color="auto" w:fill="C6EFCE"/>
            <w:noWrap/>
          </w:tcPr>
          <w:p w14:paraId="0658B027" w14:textId="17D8BD5E" w:rsidR="00FB628F" w:rsidRDefault="00D024B6">
            <w:pPr>
              <w:pStyle w:val="P68B1DB1-Normal7"/>
              <w:spacing w:before="0" w:after="0" w:line="240" w:lineRule="auto"/>
              <w:jc w:val="center"/>
              <w:rPr>
                <w:rFonts w:eastAsia="Times New Roman"/>
                <w:noProof/>
              </w:rPr>
            </w:pPr>
            <w:r>
              <w:rPr>
                <w:noProof/>
              </w:rPr>
              <w:t>2023</w:t>
            </w:r>
          </w:p>
        </w:tc>
        <w:tc>
          <w:tcPr>
            <w:tcW w:w="3509" w:type="dxa"/>
            <w:shd w:val="clear" w:color="auto" w:fill="C6EFCE"/>
            <w:noWrap/>
          </w:tcPr>
          <w:p w14:paraId="70E57B03" w14:textId="5D7FB478" w:rsidR="00FB628F" w:rsidRDefault="00D024B6">
            <w:pPr>
              <w:pStyle w:val="P68B1DB1-Normal7"/>
              <w:spacing w:before="0" w:after="0" w:line="240" w:lineRule="auto"/>
              <w:rPr>
                <w:rFonts w:eastAsia="Times New Roman"/>
                <w:noProof/>
              </w:rPr>
            </w:pPr>
            <w:r>
              <w:rPr>
                <w:noProof/>
              </w:rPr>
              <w:t>Atribuirea unui contract pentru construirea Clinicii infecțioase Ljubljana pentru tratarea bolilor infecțioase.</w:t>
            </w:r>
          </w:p>
          <w:p w14:paraId="136A8949" w14:textId="3542A29D" w:rsidR="00FB628F" w:rsidRDefault="00D024B6">
            <w:pPr>
              <w:pStyle w:val="P68B1DB1-Normal7"/>
              <w:spacing w:after="0" w:line="240" w:lineRule="auto"/>
              <w:rPr>
                <w:rFonts w:eastAsia="Times New Roman"/>
                <w:noProof/>
              </w:rPr>
            </w:pPr>
            <w:r>
              <w:rPr>
                <w:noProof/>
              </w:rPr>
              <w:t>Clinica respectă cerințele pentru clădirile al căror consum de energie este aproape egal cu zero.</w:t>
            </w:r>
          </w:p>
        </w:tc>
      </w:tr>
      <w:tr w:rsidR="00FB628F" w14:paraId="250A10D5" w14:textId="77777777">
        <w:trPr>
          <w:trHeight w:val="299"/>
        </w:trPr>
        <w:tc>
          <w:tcPr>
            <w:tcW w:w="556" w:type="dxa"/>
            <w:shd w:val="clear" w:color="auto" w:fill="C6EFCE"/>
            <w:noWrap/>
          </w:tcPr>
          <w:p w14:paraId="4A3AED68" w14:textId="1786AB3C" w:rsidR="00FB628F" w:rsidRDefault="00D024B6">
            <w:pPr>
              <w:pStyle w:val="P68B1DB1-Normal7"/>
              <w:spacing w:before="0" w:after="0" w:line="240" w:lineRule="auto"/>
              <w:jc w:val="center"/>
              <w:rPr>
                <w:rFonts w:eastAsia="Times New Roman"/>
                <w:noProof/>
              </w:rPr>
            </w:pPr>
            <w:r>
              <w:rPr>
                <w:noProof/>
              </w:rPr>
              <w:t>191</w:t>
            </w:r>
          </w:p>
        </w:tc>
        <w:tc>
          <w:tcPr>
            <w:tcW w:w="1702" w:type="dxa"/>
            <w:shd w:val="clear" w:color="auto" w:fill="C6EFCE"/>
            <w:noWrap/>
          </w:tcPr>
          <w:p w14:paraId="51B279B5" w14:textId="3A7B53BA" w:rsidR="00FB628F" w:rsidRDefault="00D024B6">
            <w:pPr>
              <w:pStyle w:val="P68B1DB1-Normal7"/>
              <w:spacing w:before="0" w:after="0" w:line="240" w:lineRule="auto"/>
              <w:rPr>
                <w:rFonts w:eastAsia="Times New Roman"/>
                <w:noProof/>
              </w:rPr>
            </w:pPr>
            <w:r>
              <w:rPr>
                <w:noProof/>
              </w:rPr>
              <w:t>E: Tratamentul eficace al bolilor transmisibile și cronice</w:t>
            </w:r>
          </w:p>
        </w:tc>
        <w:tc>
          <w:tcPr>
            <w:tcW w:w="992" w:type="dxa"/>
            <w:shd w:val="clear" w:color="auto" w:fill="C6EFCE"/>
            <w:noWrap/>
          </w:tcPr>
          <w:p w14:paraId="46F4072B" w14:textId="3FE3E411" w:rsidR="00FB628F" w:rsidRDefault="00D024B6">
            <w:pPr>
              <w:pStyle w:val="P68B1DB1-Normal7"/>
              <w:spacing w:before="0" w:after="0" w:line="240" w:lineRule="auto"/>
              <w:rPr>
                <w:rFonts w:eastAsia="Times New Roman"/>
                <w:noProof/>
              </w:rPr>
            </w:pPr>
            <w:r>
              <w:rPr>
                <w:noProof/>
              </w:rPr>
              <w:t>Țintă</w:t>
            </w:r>
          </w:p>
        </w:tc>
        <w:tc>
          <w:tcPr>
            <w:tcW w:w="1701" w:type="dxa"/>
            <w:shd w:val="clear" w:color="auto" w:fill="C6EFCE"/>
            <w:noWrap/>
          </w:tcPr>
          <w:p w14:paraId="1AC3E479" w14:textId="2A659F80" w:rsidR="00FB628F" w:rsidRDefault="00D024B6">
            <w:pPr>
              <w:pStyle w:val="P68B1DB1-Normal7"/>
              <w:spacing w:before="0" w:after="0" w:line="240" w:lineRule="auto"/>
              <w:rPr>
                <w:rFonts w:eastAsia="Times New Roman"/>
                <w:noProof/>
              </w:rPr>
            </w:pPr>
            <w:r>
              <w:rPr>
                <w:noProof/>
              </w:rPr>
              <w:t>Furnizarea de acceleratoare liniare pentru UKC Maribor</w:t>
            </w:r>
          </w:p>
        </w:tc>
        <w:tc>
          <w:tcPr>
            <w:tcW w:w="2410" w:type="dxa"/>
            <w:shd w:val="clear" w:color="auto" w:fill="C6EFCE"/>
            <w:noWrap/>
          </w:tcPr>
          <w:p w14:paraId="6820C65A" w14:textId="11B19851" w:rsidR="00FB628F" w:rsidRDefault="00FB628F">
            <w:pPr>
              <w:spacing w:before="0" w:after="0" w:line="240" w:lineRule="auto"/>
              <w:rPr>
                <w:rFonts w:eastAsia="Times New Roman"/>
                <w:noProof/>
                <w:color w:val="006100"/>
                <w:sz w:val="18"/>
                <w:szCs w:val="18"/>
              </w:rPr>
            </w:pPr>
          </w:p>
        </w:tc>
        <w:tc>
          <w:tcPr>
            <w:tcW w:w="1276" w:type="dxa"/>
            <w:shd w:val="clear" w:color="auto" w:fill="C6EFCE"/>
            <w:noWrap/>
          </w:tcPr>
          <w:p w14:paraId="4C666713" w14:textId="1A31A0D8" w:rsidR="00FB628F" w:rsidRDefault="00D024B6">
            <w:pPr>
              <w:pStyle w:val="P68B1DB1-Normal7"/>
              <w:spacing w:before="0" w:after="0" w:line="240" w:lineRule="auto"/>
              <w:jc w:val="center"/>
              <w:rPr>
                <w:rFonts w:eastAsia="Times New Roman"/>
                <w:noProof/>
              </w:rPr>
            </w:pPr>
            <w:r>
              <w:rPr>
                <w:noProof/>
              </w:rPr>
              <w:t>Număr</w:t>
            </w:r>
          </w:p>
        </w:tc>
        <w:tc>
          <w:tcPr>
            <w:tcW w:w="992" w:type="dxa"/>
            <w:shd w:val="clear" w:color="auto" w:fill="C6EFCE"/>
            <w:noWrap/>
          </w:tcPr>
          <w:p w14:paraId="0F8D31D3" w14:textId="5F6A8799" w:rsidR="00FB628F" w:rsidRDefault="00D024B6">
            <w:pPr>
              <w:pStyle w:val="P68B1DB1-Normal7"/>
              <w:spacing w:before="0" w:after="0" w:line="240" w:lineRule="auto"/>
              <w:jc w:val="center"/>
              <w:rPr>
                <w:rFonts w:eastAsia="Times New Roman"/>
                <w:noProof/>
              </w:rPr>
            </w:pPr>
            <w:r>
              <w:rPr>
                <w:noProof/>
              </w:rPr>
              <w:t>0</w:t>
            </w:r>
          </w:p>
        </w:tc>
        <w:tc>
          <w:tcPr>
            <w:tcW w:w="709" w:type="dxa"/>
            <w:shd w:val="clear" w:color="auto" w:fill="C6EFCE"/>
            <w:noWrap/>
          </w:tcPr>
          <w:p w14:paraId="36BD3109" w14:textId="1E0C7829" w:rsidR="00FB628F" w:rsidRDefault="00D024B6">
            <w:pPr>
              <w:pStyle w:val="P68B1DB1-Normal7"/>
              <w:spacing w:before="0" w:after="0" w:line="240" w:lineRule="auto"/>
              <w:jc w:val="center"/>
              <w:rPr>
                <w:rFonts w:eastAsia="Times New Roman"/>
                <w:noProof/>
              </w:rPr>
            </w:pPr>
            <w:r>
              <w:rPr>
                <w:noProof/>
              </w:rPr>
              <w:t>4</w:t>
            </w:r>
          </w:p>
        </w:tc>
        <w:tc>
          <w:tcPr>
            <w:tcW w:w="850" w:type="dxa"/>
            <w:shd w:val="clear" w:color="auto" w:fill="C6EFCE"/>
            <w:noWrap/>
          </w:tcPr>
          <w:p w14:paraId="130F07C1" w14:textId="54A853D1"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42A936A7" w14:textId="462B93D7" w:rsidR="00FB628F" w:rsidRDefault="00D024B6">
            <w:pPr>
              <w:pStyle w:val="P68B1DB1-Normal7"/>
              <w:spacing w:before="0" w:after="0" w:line="240" w:lineRule="auto"/>
              <w:jc w:val="center"/>
              <w:rPr>
                <w:rFonts w:eastAsia="Times New Roman"/>
                <w:noProof/>
              </w:rPr>
            </w:pPr>
            <w:r>
              <w:rPr>
                <w:noProof/>
              </w:rPr>
              <w:t>2026</w:t>
            </w:r>
          </w:p>
        </w:tc>
        <w:tc>
          <w:tcPr>
            <w:tcW w:w="3509" w:type="dxa"/>
            <w:shd w:val="clear" w:color="auto" w:fill="C6EFCE"/>
            <w:noWrap/>
          </w:tcPr>
          <w:p w14:paraId="70A27FB4" w14:textId="571D096D" w:rsidR="00FB628F" w:rsidRDefault="00D024B6">
            <w:pPr>
              <w:pStyle w:val="P68B1DB1-Normal7"/>
              <w:spacing w:before="0" w:after="0" w:line="240" w:lineRule="auto"/>
              <w:rPr>
                <w:rFonts w:eastAsia="Times New Roman"/>
                <w:noProof/>
              </w:rPr>
            </w:pPr>
            <w:r>
              <w:rPr>
                <w:noProof/>
              </w:rPr>
              <w:t>Livrarea a patru acceleratoare liniare pentru UKC Maribor.</w:t>
            </w:r>
          </w:p>
        </w:tc>
      </w:tr>
      <w:tr w:rsidR="00FB628F" w14:paraId="1A8BC814" w14:textId="77777777">
        <w:trPr>
          <w:trHeight w:val="2010"/>
        </w:trPr>
        <w:tc>
          <w:tcPr>
            <w:tcW w:w="556" w:type="dxa"/>
            <w:shd w:val="clear" w:color="auto" w:fill="C6EFCE"/>
            <w:noWrap/>
          </w:tcPr>
          <w:p w14:paraId="4168A6B8" w14:textId="63DB07F4" w:rsidR="00FB628F" w:rsidRDefault="00D024B6">
            <w:pPr>
              <w:pStyle w:val="P68B1DB1-Normal7"/>
              <w:spacing w:before="0" w:after="0" w:line="240" w:lineRule="auto"/>
              <w:jc w:val="center"/>
              <w:rPr>
                <w:rFonts w:eastAsia="Times New Roman"/>
                <w:noProof/>
              </w:rPr>
            </w:pPr>
            <w:r>
              <w:rPr>
                <w:noProof/>
              </w:rPr>
              <w:t>192</w:t>
            </w:r>
          </w:p>
        </w:tc>
        <w:tc>
          <w:tcPr>
            <w:tcW w:w="1702" w:type="dxa"/>
            <w:shd w:val="clear" w:color="auto" w:fill="C6EFCE"/>
            <w:noWrap/>
          </w:tcPr>
          <w:p w14:paraId="66D0C086" w14:textId="6C30501C" w:rsidR="00FB628F" w:rsidRDefault="00D024B6">
            <w:pPr>
              <w:pStyle w:val="P68B1DB1-Normal7"/>
              <w:spacing w:before="0" w:after="0" w:line="240" w:lineRule="auto"/>
              <w:rPr>
                <w:rFonts w:eastAsia="Times New Roman"/>
                <w:noProof/>
              </w:rPr>
            </w:pPr>
            <w:r>
              <w:rPr>
                <w:noProof/>
              </w:rPr>
              <w:t>E: Tratamentul eficace al bolilor transmisibile și cronice</w:t>
            </w:r>
          </w:p>
        </w:tc>
        <w:tc>
          <w:tcPr>
            <w:tcW w:w="992" w:type="dxa"/>
            <w:shd w:val="clear" w:color="auto" w:fill="C6EFCE"/>
            <w:noWrap/>
          </w:tcPr>
          <w:p w14:paraId="7176D328" w14:textId="08CC2E80" w:rsidR="00FB628F" w:rsidRDefault="00D024B6">
            <w:pPr>
              <w:pStyle w:val="P68B1DB1-Normal7"/>
              <w:spacing w:before="0" w:after="0" w:line="240" w:lineRule="auto"/>
              <w:rPr>
                <w:rFonts w:eastAsia="Times New Roman"/>
                <w:noProof/>
              </w:rPr>
            </w:pPr>
            <w:r>
              <w:rPr>
                <w:noProof/>
              </w:rPr>
              <w:t>Etapă</w:t>
            </w:r>
          </w:p>
        </w:tc>
        <w:tc>
          <w:tcPr>
            <w:tcW w:w="1701" w:type="dxa"/>
            <w:shd w:val="clear" w:color="auto" w:fill="C6EFCE"/>
            <w:noWrap/>
          </w:tcPr>
          <w:p w14:paraId="768F96BF" w14:textId="4CBE7D44" w:rsidR="00FB628F" w:rsidRDefault="00D024B6">
            <w:pPr>
              <w:pStyle w:val="P68B1DB1-Normal7"/>
              <w:spacing w:before="0" w:after="0" w:line="240" w:lineRule="auto"/>
              <w:rPr>
                <w:rFonts w:eastAsia="Times New Roman"/>
                <w:noProof/>
              </w:rPr>
            </w:pPr>
            <w:r>
              <w:rPr>
                <w:noProof/>
              </w:rPr>
              <w:t>Construirea Clinicii infecțioase Ljubljana până în a treia fază de construcție și unele dintre lucrările aferente din a patra și a cincea fază de construcție</w:t>
            </w:r>
          </w:p>
        </w:tc>
        <w:tc>
          <w:tcPr>
            <w:tcW w:w="2410" w:type="dxa"/>
            <w:shd w:val="clear" w:color="auto" w:fill="C6EFCE"/>
            <w:noWrap/>
          </w:tcPr>
          <w:p w14:paraId="7D9708E8" w14:textId="0FFF77BD" w:rsidR="00FB628F" w:rsidRDefault="00D024B6">
            <w:pPr>
              <w:pStyle w:val="P68B1DB1-Normal7"/>
              <w:spacing w:before="0" w:after="0" w:line="240" w:lineRule="auto"/>
              <w:rPr>
                <w:rFonts w:eastAsia="Times New Roman"/>
                <w:noProof/>
              </w:rPr>
            </w:pPr>
            <w:r>
              <w:rPr>
                <w:noProof/>
              </w:rPr>
              <w:t>Construcție până la a treia fază de construcție și unele dintre lucrările aferente din a patra și a cincea fază de construcție</w:t>
            </w:r>
          </w:p>
        </w:tc>
        <w:tc>
          <w:tcPr>
            <w:tcW w:w="1276" w:type="dxa"/>
            <w:shd w:val="clear" w:color="auto" w:fill="C6EFCE"/>
            <w:noWrap/>
          </w:tcPr>
          <w:p w14:paraId="263D9F4C" w14:textId="6CD43A34" w:rsidR="00FB628F" w:rsidRDefault="00FB628F">
            <w:pPr>
              <w:spacing w:before="0" w:after="0" w:line="240" w:lineRule="auto"/>
              <w:jc w:val="center"/>
              <w:rPr>
                <w:rFonts w:eastAsia="Times New Roman"/>
                <w:noProof/>
                <w:color w:val="006100"/>
                <w:sz w:val="18"/>
                <w:szCs w:val="18"/>
              </w:rPr>
            </w:pPr>
          </w:p>
        </w:tc>
        <w:tc>
          <w:tcPr>
            <w:tcW w:w="992" w:type="dxa"/>
            <w:shd w:val="clear" w:color="auto" w:fill="C6EFCE"/>
            <w:noWrap/>
          </w:tcPr>
          <w:p w14:paraId="2514F98F" w14:textId="24C9D18E" w:rsidR="00FB628F" w:rsidRDefault="00FB628F">
            <w:pPr>
              <w:spacing w:before="0" w:after="0" w:line="240" w:lineRule="auto"/>
              <w:jc w:val="center"/>
              <w:rPr>
                <w:rFonts w:eastAsia="Times New Roman"/>
                <w:noProof/>
                <w:color w:val="006100"/>
                <w:sz w:val="18"/>
                <w:szCs w:val="18"/>
              </w:rPr>
            </w:pPr>
          </w:p>
        </w:tc>
        <w:tc>
          <w:tcPr>
            <w:tcW w:w="709" w:type="dxa"/>
            <w:shd w:val="clear" w:color="auto" w:fill="C6EFCE"/>
            <w:noWrap/>
          </w:tcPr>
          <w:p w14:paraId="30B69959" w14:textId="6D790761" w:rsidR="00FB628F" w:rsidRDefault="00FB628F">
            <w:pPr>
              <w:spacing w:before="0" w:after="0" w:line="240" w:lineRule="auto"/>
              <w:jc w:val="center"/>
              <w:rPr>
                <w:rFonts w:eastAsia="Times New Roman"/>
                <w:noProof/>
                <w:color w:val="006100"/>
                <w:sz w:val="18"/>
                <w:szCs w:val="18"/>
              </w:rPr>
            </w:pPr>
          </w:p>
        </w:tc>
        <w:tc>
          <w:tcPr>
            <w:tcW w:w="850" w:type="dxa"/>
            <w:shd w:val="clear" w:color="auto" w:fill="C6EFCE"/>
            <w:noWrap/>
          </w:tcPr>
          <w:p w14:paraId="6825C039" w14:textId="32054684" w:rsidR="00FB628F" w:rsidRDefault="00590A15">
            <w:pPr>
              <w:pStyle w:val="P68B1DB1-Normal7"/>
              <w:spacing w:before="0" w:after="0" w:line="240" w:lineRule="auto"/>
              <w:jc w:val="center"/>
              <w:rPr>
                <w:rFonts w:eastAsia="Times New Roman"/>
                <w:noProof/>
              </w:rPr>
            </w:pPr>
            <w:r>
              <w:rPr>
                <w:noProof/>
              </w:rPr>
              <w:t>T2</w:t>
            </w:r>
          </w:p>
        </w:tc>
        <w:tc>
          <w:tcPr>
            <w:tcW w:w="709" w:type="dxa"/>
            <w:shd w:val="clear" w:color="auto" w:fill="C6EFCE"/>
            <w:noWrap/>
          </w:tcPr>
          <w:p w14:paraId="0B4C4332" w14:textId="3448D284" w:rsidR="00FB628F" w:rsidRDefault="00D024B6">
            <w:pPr>
              <w:pStyle w:val="P68B1DB1-Normal7"/>
              <w:spacing w:before="0" w:after="0" w:line="240" w:lineRule="auto"/>
              <w:jc w:val="center"/>
              <w:rPr>
                <w:rFonts w:eastAsia="Times New Roman"/>
                <w:noProof/>
              </w:rPr>
            </w:pPr>
            <w:r>
              <w:rPr>
                <w:noProof/>
              </w:rPr>
              <w:t>2026</w:t>
            </w:r>
          </w:p>
        </w:tc>
        <w:tc>
          <w:tcPr>
            <w:tcW w:w="3509" w:type="dxa"/>
            <w:shd w:val="clear" w:color="auto" w:fill="C6EFCE"/>
            <w:noWrap/>
          </w:tcPr>
          <w:p w14:paraId="07BA8BA4" w14:textId="648501B3" w:rsidR="00FB628F" w:rsidRDefault="00D024B6">
            <w:pPr>
              <w:pStyle w:val="P68B1DB1-Normal7"/>
              <w:spacing w:before="0" w:after="0" w:line="240" w:lineRule="auto"/>
              <w:rPr>
                <w:rFonts w:eastAsia="Times New Roman"/>
                <w:noProof/>
              </w:rPr>
            </w:pPr>
            <w:r>
              <w:rPr>
                <w:noProof/>
              </w:rPr>
              <w:t>Construirea Clinicii infecțioase Ljubljana până în a treia etapă de construcție, care va acoperi lucrările artizanale și de instalare, precum și structura de sprijin din beton armat (AB) a întregii clădiri. Proiectul acoperă, de asemenea, unele dintre lucrările însoțitoare din a patra și a cincea fază de construcție.</w:t>
            </w:r>
          </w:p>
        </w:tc>
      </w:tr>
    </w:tbl>
    <w:p w14:paraId="4486C981" w14:textId="77777777" w:rsidR="00FB628F" w:rsidRDefault="00FB628F">
      <w:pPr>
        <w:spacing w:line="240" w:lineRule="auto"/>
        <w:ind w:left="709"/>
        <w:jc w:val="both"/>
        <w:rPr>
          <w:noProof/>
        </w:rPr>
      </w:pPr>
    </w:p>
    <w:p w14:paraId="3883C1B6" w14:textId="5F769E0B" w:rsidR="00FB628F" w:rsidRDefault="00FB628F">
      <w:pPr>
        <w:spacing w:before="0" w:after="0" w:line="240" w:lineRule="auto"/>
        <w:rPr>
          <w:noProof/>
        </w:rPr>
        <w:sectPr w:rsidR="00FB628F" w:rsidSect="00073927">
          <w:headerReference w:type="even" r:id="rId240"/>
          <w:headerReference w:type="default" r:id="rId241"/>
          <w:footerReference w:type="even" r:id="rId242"/>
          <w:footerReference w:type="default" r:id="rId243"/>
          <w:headerReference w:type="first" r:id="rId244"/>
          <w:footerReference w:type="first" r:id="rId245"/>
          <w:pgSz w:w="16839" w:h="11907" w:orient="landscape"/>
          <w:pgMar w:top="1134" w:right="1134" w:bottom="1134" w:left="1134" w:header="567" w:footer="567" w:gutter="0"/>
          <w:cols w:space="720"/>
          <w:docGrid w:linePitch="326"/>
        </w:sectPr>
      </w:pPr>
    </w:p>
    <w:p w14:paraId="5D920948" w14:textId="526B8C40" w:rsidR="00FB628F" w:rsidRDefault="00D024B6">
      <w:pPr>
        <w:pStyle w:val="P68B1DB1-Normal3"/>
        <w:keepNext/>
        <w:tabs>
          <w:tab w:val="left" w:pos="850"/>
        </w:tabs>
        <w:spacing w:line="240" w:lineRule="auto"/>
        <w:ind w:left="850" w:hanging="850"/>
        <w:jc w:val="both"/>
        <w:outlineLvl w:val="0"/>
        <w:rPr>
          <w:noProof/>
        </w:rPr>
      </w:pPr>
      <w:r>
        <w:rPr>
          <w:noProof/>
        </w:rPr>
        <w:t>O. COMPONENTA 15: ÎNGRIJIRE PE TERMEN LUNG</w:t>
      </w:r>
    </w:p>
    <w:p w14:paraId="467B023F" w14:textId="77777777" w:rsidR="00FB628F" w:rsidRDefault="00D024B6">
      <w:pPr>
        <w:spacing w:line="240" w:lineRule="auto"/>
        <w:jc w:val="both"/>
        <w:rPr>
          <w:noProof/>
        </w:rPr>
      </w:pPr>
      <w:r>
        <w:rPr>
          <w:noProof/>
        </w:rPr>
        <w:t>Această componentă a planului sloven de redresare și reziliență abordează principalele provocări legate de tendințele demografice și de nevoia tot mai mare de acces sporit la servicii de îngrijire pe termen lung de înaltă calitate.</w:t>
      </w:r>
    </w:p>
    <w:p w14:paraId="781204B9" w14:textId="56A138AB" w:rsidR="00FB628F" w:rsidRDefault="00D024B6">
      <w:pPr>
        <w:spacing w:line="240" w:lineRule="auto"/>
        <w:jc w:val="both"/>
        <w:rPr>
          <w:noProof/>
        </w:rPr>
      </w:pPr>
      <w:r>
        <w:rPr>
          <w:noProof/>
        </w:rPr>
        <w:t>Obiectivele componentei sunt de a introduce un nou pilon al securității sociale prin instituirea unui cadru juridic integrat pentru servicii de îngrijire pe termen lung de înaltă calitate, echitabile din punct de vedere social și sustenabile din punct de vedere financiar; creșterea accesibilității și a disponibilității serviciilor pentru beneficiarii de toate vârstele; să consolideze dezvoltarea serviciilor comunitare și integrarea cu serviciile de asistență medicală; creșterea capacității de personal și sprijinirea digitalizării sistemului.</w:t>
      </w:r>
    </w:p>
    <w:p w14:paraId="664C253D" w14:textId="77777777" w:rsidR="00FB628F" w:rsidRDefault="00D024B6">
      <w:pPr>
        <w:spacing w:line="240" w:lineRule="auto"/>
        <w:jc w:val="both"/>
        <w:rPr>
          <w:noProof/>
        </w:rPr>
      </w:pPr>
      <w:r>
        <w:rPr>
          <w:noProof/>
        </w:rPr>
        <w:t>Aceste investiții și reforme răspund recomandărilor specifice fiecărei țări adresate Sloveniei în 2019 privind „Adoptarea și punerea în aplicare a unor reforme în domeniul asistenței medicale și al îngrijirii pe termen lung care să asigure calitatea, accesibilitatea și sustenabilitatea bugetară pe termen lung.” (Recomandarea specifică fiecărei țări 1, 2019) și 2020 privind „asigurarea rezilienței sistemului de sănătate și de îngrijire pe termen lung, inclusiv prin asigurarea unei aprovizionări adecvate cu produse medicale esențiale și prin abordarea deficitului de lucrători din domeniul sănătății” (Recomandarea specifică fiecărei țări 1, 2020).</w:t>
      </w:r>
    </w:p>
    <w:p w14:paraId="123D9511" w14:textId="1119C809" w:rsidR="00FB628F" w:rsidRDefault="00D024B6">
      <w:pPr>
        <w:spacing w:line="240" w:lineRule="auto"/>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5F8C62F9" w14:textId="6A23E4AB" w:rsidR="00FB628F" w:rsidRDefault="00D024B6">
      <w:pPr>
        <w:pStyle w:val="P68B1DB1-Normal4"/>
        <w:spacing w:line="240" w:lineRule="auto"/>
        <w:jc w:val="both"/>
        <w:rPr>
          <w:i/>
          <w:noProof/>
          <w:color w:val="4F81BD"/>
        </w:rPr>
      </w:pPr>
      <w:r>
        <w:rPr>
          <w:noProof/>
        </w:rPr>
        <w:t>O.1. Descrierea reformelor și a investițiilor pentru sprijinul financiar nerambursabil</w:t>
      </w:r>
    </w:p>
    <w:p w14:paraId="27BDD455" w14:textId="0207DC01" w:rsidR="00FB628F" w:rsidRDefault="00D024B6">
      <w:pPr>
        <w:pStyle w:val="P68B1DB1-Normal5"/>
        <w:spacing w:line="240" w:lineRule="auto"/>
        <w:jc w:val="both"/>
        <w:rPr>
          <w:noProof/>
        </w:rPr>
      </w:pPr>
      <w:r>
        <w:rPr>
          <w:noProof/>
        </w:rPr>
        <w:t>Reforma A: Instituirea unui sistem unic de îngrijire pe termen lung</w:t>
      </w:r>
    </w:p>
    <w:p w14:paraId="38878D9B" w14:textId="028FCAB7" w:rsidR="00FB628F" w:rsidRDefault="00D024B6">
      <w:pPr>
        <w:spacing w:line="240" w:lineRule="auto"/>
        <w:jc w:val="both"/>
        <w:rPr>
          <w:noProof/>
        </w:rPr>
      </w:pPr>
      <w:r>
        <w:rPr>
          <w:noProof/>
        </w:rPr>
        <w:t>Obiectivele reformei sunt de a pune în aplicare un nou pilon al securității sociale axat pe nevoile specifice ale persoanelor care necesită îngrijire pe termen lung și de a asigura accesul egal, indiferent de statutul socioeconomic.</w:t>
      </w:r>
    </w:p>
    <w:p w14:paraId="43504D26" w14:textId="68FBE00D" w:rsidR="00FB628F" w:rsidRDefault="00D024B6">
      <w:pPr>
        <w:spacing w:line="240" w:lineRule="auto"/>
        <w:jc w:val="both"/>
        <w:rPr>
          <w:noProof/>
        </w:rPr>
      </w:pPr>
      <w:r>
        <w:rPr>
          <w:noProof/>
        </w:rPr>
        <w:t>Reforma constă în intrarea în vigoare a unei noi legi de instituire a unui sistem integrat de îngrijire pe termen lung și a unei asigurări obligatorii pentru îngrijirea pe termen lung în Slovenia, inclusiv modificări ale statutelor în domeniul securității sociale; și instituirea unui model național de monitorizare a calității tratamentului de către furnizorii de servicii de îngrijire pe termen lung.</w:t>
      </w:r>
    </w:p>
    <w:p w14:paraId="5D63C128" w14:textId="77777777" w:rsidR="00FB628F" w:rsidRDefault="00FB628F">
      <w:pPr>
        <w:spacing w:line="240" w:lineRule="auto"/>
        <w:ind w:left="850"/>
        <w:jc w:val="both"/>
        <w:rPr>
          <w:noProof/>
        </w:rPr>
        <w:sectPr w:rsidR="00FB628F" w:rsidSect="00073927">
          <w:headerReference w:type="even" r:id="rId246"/>
          <w:headerReference w:type="default" r:id="rId247"/>
          <w:footerReference w:type="even" r:id="rId248"/>
          <w:footerReference w:type="default" r:id="rId249"/>
          <w:headerReference w:type="first" r:id="rId250"/>
          <w:footerReference w:type="first" r:id="rId251"/>
          <w:pgSz w:w="11907" w:h="16839"/>
          <w:pgMar w:top="1134" w:right="1134" w:bottom="1134" w:left="1134" w:header="567" w:footer="567" w:gutter="0"/>
          <w:cols w:space="720"/>
          <w:docGrid w:linePitch="326"/>
        </w:sectPr>
      </w:pPr>
    </w:p>
    <w:p w14:paraId="56F612E4" w14:textId="77777777" w:rsidR="00FB628F" w:rsidRDefault="00D024B6">
      <w:pPr>
        <w:pStyle w:val="P68B1DB1-Normal4"/>
        <w:spacing w:line="240" w:lineRule="auto"/>
        <w:ind w:left="850"/>
        <w:jc w:val="both"/>
        <w:rPr>
          <w:noProof/>
        </w:rPr>
      </w:pPr>
      <w:r>
        <w:rPr>
          <w:noProof/>
        </w:rPr>
        <w:t xml:space="preserve">O.2. </w:t>
      </w:r>
      <w:r>
        <w:rPr>
          <w:noProof/>
        </w:rPr>
        <w:tab/>
        <w:t>Jaloane, ținte, indicatori și calendarul de monitorizare și implementare aplicabile sprijinului financiar nerambursabil</w:t>
      </w:r>
    </w:p>
    <w:tbl>
      <w:tblPr>
        <w:tblW w:w="15390" w:type="dxa"/>
        <w:jc w:val="center"/>
        <w:tblLayout w:type="fixed"/>
        <w:tblCellMar>
          <w:left w:w="57" w:type="dxa"/>
          <w:right w:w="57" w:type="dxa"/>
        </w:tblCellMar>
        <w:tblLook w:val="04A0" w:firstRow="1" w:lastRow="0" w:firstColumn="1" w:lastColumn="0" w:noHBand="0" w:noVBand="1"/>
      </w:tblPr>
      <w:tblGrid>
        <w:gridCol w:w="595"/>
        <w:gridCol w:w="1813"/>
        <w:gridCol w:w="989"/>
        <w:gridCol w:w="1560"/>
        <w:gridCol w:w="1559"/>
        <w:gridCol w:w="850"/>
        <w:gridCol w:w="993"/>
        <w:gridCol w:w="567"/>
        <w:gridCol w:w="850"/>
        <w:gridCol w:w="709"/>
        <w:gridCol w:w="4905"/>
      </w:tblGrid>
      <w:tr w:rsidR="00FB628F" w14:paraId="1E2616BF" w14:textId="77777777">
        <w:trPr>
          <w:trHeight w:val="927"/>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3F9C3B" w14:textId="57986BAA" w:rsidR="00FB628F" w:rsidRDefault="00D024B6">
            <w:pPr>
              <w:pStyle w:val="P68B1DB1-Normal6"/>
              <w:spacing w:before="0" w:after="0" w:line="256" w:lineRule="auto"/>
              <w:jc w:val="center"/>
              <w:rPr>
                <w:rFonts w:eastAsia="Times New Roman"/>
                <w:noProof/>
              </w:rPr>
            </w:pPr>
            <w:r>
              <w:rPr>
                <w:noProof/>
              </w:rPr>
              <w:t xml:space="preserve">Număr Nu. </w:t>
            </w:r>
          </w:p>
        </w:tc>
        <w:tc>
          <w:tcPr>
            <w:tcW w:w="1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595062"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6DAE58" w14:textId="77777777" w:rsidR="00FB628F" w:rsidRDefault="00D024B6">
            <w:pPr>
              <w:pStyle w:val="P68B1DB1-Normal6"/>
              <w:spacing w:before="0" w:after="0" w:line="256" w:lineRule="auto"/>
              <w:jc w:val="center"/>
              <w:rPr>
                <w:rFonts w:eastAsia="Times New Roman"/>
                <w:noProof/>
              </w:rPr>
            </w:pPr>
            <w:r>
              <w:rPr>
                <w:noProof/>
              </w:rPr>
              <w:t>Etapă/Obiectiv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C651A5" w14:textId="77777777" w:rsidR="00FB628F" w:rsidRDefault="00D024B6">
            <w:pPr>
              <w:pStyle w:val="P68B1DB1-Normal6"/>
              <w:spacing w:before="0" w:after="0" w:line="256" w:lineRule="auto"/>
              <w:jc w:val="center"/>
              <w:rPr>
                <w:rFonts w:eastAsia="Times New Roman"/>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DC9FD2" w14:textId="77777777" w:rsidR="00FB628F" w:rsidRDefault="00D024B6">
            <w:pPr>
              <w:pStyle w:val="P68B1DB1-Normal6"/>
              <w:spacing w:before="0" w:after="0" w:line="256" w:lineRule="auto"/>
              <w:jc w:val="center"/>
              <w:rPr>
                <w:noProof/>
              </w:rPr>
            </w:pPr>
            <w:r>
              <w:rPr>
                <w:noProof/>
              </w:rPr>
              <w:t>Indicatori calitativi</w:t>
            </w:r>
          </w:p>
          <w:p w14:paraId="5236DB2A" w14:textId="3AEC1B33" w:rsidR="00FB628F" w:rsidRDefault="00D024B6">
            <w:pPr>
              <w:pStyle w:val="P68B1DB1-Normal6"/>
              <w:spacing w:before="0" w:after="0" w:line="256" w:lineRule="auto"/>
              <w:jc w:val="center"/>
              <w:rPr>
                <w:rFonts w:eastAsia="Times New Roman"/>
                <w:noProof/>
              </w:rPr>
            </w:pPr>
            <w:r>
              <w:rPr>
                <w:noProof/>
              </w:rPr>
              <w:t>(pentru jaloane)</w:t>
            </w:r>
          </w:p>
        </w:tc>
        <w:tc>
          <w:tcPr>
            <w:tcW w:w="24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D82CB41" w14:textId="7682A2D1" w:rsidR="00FB628F" w:rsidRDefault="00D024B6">
            <w:pPr>
              <w:pStyle w:val="P68B1DB1-Normal6"/>
              <w:spacing w:before="0" w:after="0" w:line="256" w:lineRule="auto"/>
              <w:jc w:val="center"/>
              <w:rPr>
                <w:rFonts w:eastAsia="Times New Roman"/>
                <w:noProof/>
              </w:rPr>
            </w:pPr>
            <w:r>
              <w:rPr>
                <w:noProof/>
              </w:rPr>
              <w:t>Indicatori cantitativi (pentru ținte)</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3DBC2CCB"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49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0F39B7"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78427012" w14:textId="77777777">
        <w:trPr>
          <w:trHeight w:val="615"/>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6435B34" w14:textId="77777777" w:rsidR="00FB628F" w:rsidRDefault="00FB628F">
            <w:pPr>
              <w:spacing w:before="0" w:after="0" w:line="256" w:lineRule="auto"/>
              <w:rPr>
                <w:rFonts w:eastAsia="Times New Roman"/>
                <w:b/>
                <w:noProof/>
                <w:sz w:val="18"/>
                <w:szCs w:val="18"/>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14:paraId="510EAE1C" w14:textId="77777777" w:rsidR="00FB628F" w:rsidRDefault="00FB628F">
            <w:pPr>
              <w:spacing w:before="0" w:after="0" w:line="256" w:lineRule="auto"/>
              <w:rPr>
                <w:rFonts w:eastAsia="Times New Roman"/>
                <w:b/>
                <w:noProof/>
                <w:sz w:val="18"/>
                <w:szCs w:val="18"/>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B3A484E" w14:textId="77777777" w:rsidR="00FB628F" w:rsidRDefault="00FB628F">
            <w:pPr>
              <w:spacing w:before="0" w:after="0" w:line="256" w:lineRule="auto"/>
              <w:rPr>
                <w:rFonts w:eastAsia="Times New Roman"/>
                <w:b/>
                <w:noProof/>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F4B3E6" w14:textId="77777777" w:rsidR="00FB628F" w:rsidRDefault="00FB628F">
            <w:pPr>
              <w:spacing w:before="0" w:after="0" w:line="256" w:lineRule="auto"/>
              <w:rPr>
                <w:rFonts w:eastAsia="Times New Roman"/>
                <w:b/>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7A6570B" w14:textId="77777777" w:rsidR="00FB628F" w:rsidRDefault="00FB628F">
            <w:pPr>
              <w:spacing w:before="0" w:after="0" w:line="256" w:lineRule="auto"/>
              <w:rPr>
                <w:rFonts w:eastAsia="Times New Roman"/>
                <w:b/>
                <w:noProof/>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662EB1"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21A1325"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5D39EC"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83F783" w14:textId="77777777" w:rsidR="00FB628F" w:rsidRDefault="00D024B6">
            <w:pPr>
              <w:pStyle w:val="P68B1DB1-Normal6"/>
              <w:spacing w:before="0" w:after="0" w:line="256" w:lineRule="auto"/>
              <w:jc w:val="center"/>
              <w:rPr>
                <w:rFonts w:eastAsia="Times New Roman"/>
                <w:noProof/>
              </w:rPr>
            </w:pPr>
            <w:r>
              <w:rPr>
                <w:noProof/>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B4231" w14:textId="77777777" w:rsidR="00FB628F" w:rsidRDefault="00D024B6">
            <w:pPr>
              <w:pStyle w:val="P68B1DB1-Normal6"/>
              <w:spacing w:before="0" w:after="0" w:line="256" w:lineRule="auto"/>
              <w:jc w:val="center"/>
              <w:rPr>
                <w:rFonts w:eastAsia="Times New Roman"/>
                <w:noProof/>
              </w:rPr>
            </w:pPr>
            <w:r>
              <w:rPr>
                <w:noProof/>
              </w:rPr>
              <w:t>Anul</w:t>
            </w:r>
          </w:p>
        </w:tc>
        <w:tc>
          <w:tcPr>
            <w:tcW w:w="4905" w:type="dxa"/>
            <w:vMerge/>
            <w:tcBorders>
              <w:top w:val="single" w:sz="4" w:space="0" w:color="auto"/>
              <w:bottom w:val="single" w:sz="4" w:space="0" w:color="auto"/>
              <w:right w:val="single" w:sz="4" w:space="0" w:color="auto"/>
            </w:tcBorders>
            <w:vAlign w:val="center"/>
            <w:hideMark/>
          </w:tcPr>
          <w:p w14:paraId="23E73755" w14:textId="77777777" w:rsidR="00FB628F" w:rsidRDefault="00FB628F">
            <w:pPr>
              <w:spacing w:before="0" w:after="0" w:line="256" w:lineRule="auto"/>
              <w:rPr>
                <w:rFonts w:eastAsia="Times New Roman"/>
                <w:b/>
                <w:noProof/>
                <w:sz w:val="18"/>
                <w:szCs w:val="18"/>
              </w:rPr>
            </w:pPr>
          </w:p>
        </w:tc>
      </w:tr>
      <w:tr w:rsidR="00FB628F" w14:paraId="66087B09" w14:textId="77777777">
        <w:trPr>
          <w:trHeight w:val="309"/>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27D26B96" w14:textId="77777777" w:rsidR="00FB628F" w:rsidRDefault="00D024B6">
            <w:pPr>
              <w:pStyle w:val="P68B1DB1-Normal7"/>
              <w:spacing w:before="0" w:after="0" w:line="256" w:lineRule="auto"/>
              <w:jc w:val="center"/>
              <w:rPr>
                <w:rFonts w:eastAsia="Times New Roman"/>
                <w:noProof/>
              </w:rPr>
            </w:pPr>
            <w:r>
              <w:rPr>
                <w:noProof/>
              </w:rPr>
              <w:t>196</w:t>
            </w:r>
          </w:p>
        </w:tc>
        <w:tc>
          <w:tcPr>
            <w:tcW w:w="1813" w:type="dxa"/>
            <w:tcBorders>
              <w:top w:val="single" w:sz="4" w:space="0" w:color="auto"/>
              <w:left w:val="nil"/>
              <w:bottom w:val="single" w:sz="4" w:space="0" w:color="auto"/>
              <w:right w:val="single" w:sz="4" w:space="0" w:color="auto"/>
            </w:tcBorders>
            <w:shd w:val="clear" w:color="auto" w:fill="C6EFCE"/>
            <w:noWrap/>
          </w:tcPr>
          <w:p w14:paraId="4E761582" w14:textId="77777777" w:rsidR="00FB628F" w:rsidRDefault="00D024B6">
            <w:pPr>
              <w:pStyle w:val="P68B1DB1-Normal7"/>
              <w:spacing w:before="0" w:after="0" w:line="256" w:lineRule="auto"/>
              <w:rPr>
                <w:rFonts w:eastAsia="Times New Roman"/>
                <w:noProof/>
              </w:rPr>
            </w:pPr>
            <w:r>
              <w:rPr>
                <w:noProof/>
              </w:rPr>
              <w:t xml:space="preserve">A: Instituirea unui sistem unic de îngrijire pe termen lung </w:t>
            </w:r>
          </w:p>
        </w:tc>
        <w:tc>
          <w:tcPr>
            <w:tcW w:w="989" w:type="dxa"/>
            <w:tcBorders>
              <w:top w:val="single" w:sz="4" w:space="0" w:color="auto"/>
              <w:left w:val="nil"/>
              <w:bottom w:val="single" w:sz="4" w:space="0" w:color="auto"/>
              <w:right w:val="single" w:sz="4" w:space="0" w:color="auto"/>
            </w:tcBorders>
            <w:shd w:val="clear" w:color="auto" w:fill="C6EFCE"/>
            <w:noWrap/>
          </w:tcPr>
          <w:p w14:paraId="23240906" w14:textId="77777777" w:rsidR="00FB628F" w:rsidRDefault="00D024B6">
            <w:pPr>
              <w:pStyle w:val="P68B1DB1-Normal7"/>
              <w:spacing w:before="0" w:after="0" w:line="256" w:lineRule="auto"/>
              <w:rPr>
                <w:rFonts w:eastAsia="Times New Roman"/>
                <w:noProof/>
              </w:rPr>
            </w:pPr>
            <w:r>
              <w:rPr>
                <w:noProof/>
              </w:rPr>
              <w:t>Etapă</w:t>
            </w:r>
          </w:p>
        </w:tc>
        <w:tc>
          <w:tcPr>
            <w:tcW w:w="1560" w:type="dxa"/>
            <w:tcBorders>
              <w:top w:val="single" w:sz="4" w:space="0" w:color="auto"/>
              <w:left w:val="nil"/>
              <w:bottom w:val="single" w:sz="4" w:space="0" w:color="auto"/>
              <w:right w:val="single" w:sz="4" w:space="0" w:color="auto"/>
            </w:tcBorders>
            <w:shd w:val="clear" w:color="auto" w:fill="C6EFCE"/>
            <w:noWrap/>
          </w:tcPr>
          <w:p w14:paraId="387AFB21" w14:textId="77777777" w:rsidR="00FB628F" w:rsidRDefault="00D024B6">
            <w:pPr>
              <w:pStyle w:val="P68B1DB1-Normal7"/>
              <w:spacing w:before="0" w:after="0" w:line="256" w:lineRule="auto"/>
              <w:rPr>
                <w:rFonts w:eastAsia="Times New Roman"/>
                <w:noProof/>
              </w:rPr>
            </w:pPr>
            <w:r>
              <w:rPr>
                <w:noProof/>
              </w:rPr>
              <w:t>Modelul național de monitorizare a indicatorilor de calitate pentru furnizorii de servicii de îngrijire pe termen lung</w:t>
            </w:r>
          </w:p>
        </w:tc>
        <w:tc>
          <w:tcPr>
            <w:tcW w:w="1559" w:type="dxa"/>
            <w:tcBorders>
              <w:top w:val="single" w:sz="4" w:space="0" w:color="auto"/>
              <w:left w:val="nil"/>
              <w:bottom w:val="single" w:sz="4" w:space="0" w:color="auto"/>
              <w:right w:val="single" w:sz="4" w:space="0" w:color="auto"/>
            </w:tcBorders>
            <w:shd w:val="clear" w:color="auto" w:fill="C6EFCE"/>
            <w:noWrap/>
          </w:tcPr>
          <w:p w14:paraId="6100F38F" w14:textId="77777777" w:rsidR="00FB628F" w:rsidRDefault="00D024B6">
            <w:pPr>
              <w:pStyle w:val="P68B1DB1-Normal7"/>
              <w:spacing w:before="0" w:after="0" w:line="256" w:lineRule="auto"/>
              <w:rPr>
                <w:rFonts w:eastAsia="Times New Roman"/>
                <w:noProof/>
              </w:rPr>
            </w:pPr>
            <w:r>
              <w:rPr>
                <w:noProof/>
              </w:rPr>
              <w:t>Ministerul Sănătății adoptă un model național de monitorizare</w:t>
            </w:r>
          </w:p>
        </w:tc>
        <w:tc>
          <w:tcPr>
            <w:tcW w:w="850" w:type="dxa"/>
            <w:tcBorders>
              <w:top w:val="single" w:sz="4" w:space="0" w:color="auto"/>
              <w:left w:val="nil"/>
              <w:bottom w:val="single" w:sz="4" w:space="0" w:color="auto"/>
              <w:right w:val="single" w:sz="4" w:space="0" w:color="auto"/>
            </w:tcBorders>
            <w:shd w:val="clear" w:color="auto" w:fill="C6EFCE"/>
            <w:noWrap/>
          </w:tcPr>
          <w:p w14:paraId="7C8C953B" w14:textId="77777777" w:rsidR="00FB628F" w:rsidRDefault="00FB628F">
            <w:pPr>
              <w:spacing w:before="0" w:after="0" w:line="256" w:lineRule="auto"/>
              <w:jc w:val="center"/>
              <w:rPr>
                <w:rFonts w:eastAsia="Times New Roman"/>
                <w:noProof/>
                <w:color w:val="006100"/>
                <w:sz w:val="18"/>
                <w:szCs w:val="18"/>
              </w:rPr>
            </w:pPr>
          </w:p>
        </w:tc>
        <w:tc>
          <w:tcPr>
            <w:tcW w:w="993" w:type="dxa"/>
            <w:tcBorders>
              <w:top w:val="single" w:sz="4" w:space="0" w:color="auto"/>
              <w:left w:val="nil"/>
              <w:bottom w:val="single" w:sz="4" w:space="0" w:color="auto"/>
              <w:right w:val="single" w:sz="4" w:space="0" w:color="auto"/>
            </w:tcBorders>
            <w:shd w:val="clear" w:color="auto" w:fill="C6EFCE"/>
            <w:noWrap/>
          </w:tcPr>
          <w:p w14:paraId="3845E1EF" w14:textId="77777777" w:rsidR="00FB628F" w:rsidRDefault="00FB628F">
            <w:pPr>
              <w:spacing w:before="0" w:after="0" w:line="256" w:lineRule="auto"/>
              <w:jc w:val="center"/>
              <w:rPr>
                <w:rFonts w:eastAsia="Times New Roman"/>
                <w:noProof/>
                <w:color w:val="006100"/>
                <w:sz w:val="18"/>
                <w:szCs w:val="18"/>
              </w:rPr>
            </w:pPr>
          </w:p>
        </w:tc>
        <w:tc>
          <w:tcPr>
            <w:tcW w:w="567" w:type="dxa"/>
            <w:tcBorders>
              <w:top w:val="single" w:sz="4" w:space="0" w:color="auto"/>
              <w:left w:val="nil"/>
              <w:bottom w:val="single" w:sz="4" w:space="0" w:color="auto"/>
              <w:right w:val="single" w:sz="4" w:space="0" w:color="auto"/>
            </w:tcBorders>
            <w:shd w:val="clear" w:color="auto" w:fill="C6EFCE"/>
            <w:noWrap/>
          </w:tcPr>
          <w:p w14:paraId="6BF95E12" w14:textId="77777777" w:rsidR="00FB628F" w:rsidRDefault="00FB628F">
            <w:pPr>
              <w:spacing w:before="0" w:after="0" w:line="256" w:lineRule="auto"/>
              <w:jc w:val="center"/>
              <w:rPr>
                <w:rFonts w:eastAsia="Times New Roman"/>
                <w:noProof/>
                <w:color w:val="006100"/>
                <w:sz w:val="18"/>
                <w:szCs w:val="18"/>
              </w:rPr>
            </w:pPr>
          </w:p>
        </w:tc>
        <w:tc>
          <w:tcPr>
            <w:tcW w:w="850" w:type="dxa"/>
            <w:tcBorders>
              <w:top w:val="single" w:sz="4" w:space="0" w:color="auto"/>
              <w:left w:val="nil"/>
              <w:bottom w:val="single" w:sz="4" w:space="0" w:color="auto"/>
              <w:right w:val="single" w:sz="4" w:space="0" w:color="auto"/>
            </w:tcBorders>
            <w:shd w:val="clear" w:color="auto" w:fill="C6EFCE"/>
            <w:noWrap/>
          </w:tcPr>
          <w:p w14:paraId="589AC6FB" w14:textId="4077ABC0" w:rsidR="00FB628F" w:rsidRDefault="00590A15">
            <w:pPr>
              <w:pStyle w:val="P68B1DB1-Normal7"/>
              <w:spacing w:before="0" w:after="0" w:line="256" w:lineRule="auto"/>
              <w:jc w:val="center"/>
              <w:rPr>
                <w:rFonts w:eastAsia="Times New Roman"/>
                <w:noProof/>
              </w:rPr>
            </w:pPr>
            <w:r>
              <w:rPr>
                <w:noProof/>
              </w:rPr>
              <w:t>T4</w:t>
            </w:r>
          </w:p>
        </w:tc>
        <w:tc>
          <w:tcPr>
            <w:tcW w:w="709" w:type="dxa"/>
            <w:tcBorders>
              <w:top w:val="single" w:sz="4" w:space="0" w:color="auto"/>
              <w:left w:val="nil"/>
              <w:bottom w:val="single" w:sz="4" w:space="0" w:color="auto"/>
              <w:right w:val="single" w:sz="4" w:space="0" w:color="auto"/>
            </w:tcBorders>
            <w:shd w:val="clear" w:color="auto" w:fill="C6EFCE"/>
            <w:noWrap/>
          </w:tcPr>
          <w:p w14:paraId="44D0817F" w14:textId="77777777" w:rsidR="00FB628F" w:rsidRDefault="00D024B6">
            <w:pPr>
              <w:pStyle w:val="P68B1DB1-Normal7"/>
              <w:spacing w:before="0" w:after="0" w:line="256" w:lineRule="auto"/>
              <w:jc w:val="center"/>
              <w:rPr>
                <w:rFonts w:eastAsia="Times New Roman"/>
                <w:noProof/>
              </w:rPr>
            </w:pPr>
            <w:r>
              <w:rPr>
                <w:noProof/>
              </w:rPr>
              <w:t>2021</w:t>
            </w:r>
          </w:p>
        </w:tc>
        <w:tc>
          <w:tcPr>
            <w:tcW w:w="4905" w:type="dxa"/>
            <w:tcBorders>
              <w:top w:val="single" w:sz="4" w:space="0" w:color="auto"/>
              <w:left w:val="nil"/>
              <w:bottom w:val="single" w:sz="4" w:space="0" w:color="auto"/>
              <w:right w:val="single" w:sz="4" w:space="0" w:color="auto"/>
            </w:tcBorders>
            <w:shd w:val="clear" w:color="auto" w:fill="C6EFCE"/>
            <w:noWrap/>
          </w:tcPr>
          <w:p w14:paraId="0E04B7B6" w14:textId="77777777" w:rsidR="00FB628F" w:rsidRDefault="00D024B6">
            <w:pPr>
              <w:pStyle w:val="P68B1DB1-Normal7"/>
              <w:spacing w:before="0" w:after="0" w:line="256" w:lineRule="auto"/>
              <w:rPr>
                <w:rFonts w:eastAsia="Times New Roman"/>
                <w:noProof/>
              </w:rPr>
            </w:pPr>
            <w:r>
              <w:rPr>
                <w:noProof/>
              </w:rPr>
              <w:t>Adoptarea unui model național de monitorizare a indicatorilor de calitate pentru furnizorii de servicii de îngrijire pe termen lung din instituții. Acesta monitorizează calitatea serviciilor de îngrijire pe termen lung la nivel național. Se monitorizează cel puțin următorii indicatori: numărul de leziuni, numărul de leziuni prin cădere, numărul de abateri la administrarea medicamentelor, numărul de utilizatori cu infecție cu microorganisme multirezistente.</w:t>
            </w:r>
          </w:p>
        </w:tc>
      </w:tr>
      <w:tr w:rsidR="00FB628F" w14:paraId="6A393DE0" w14:textId="7777777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6E64F1C4" w14:textId="77777777" w:rsidR="00FB628F" w:rsidRDefault="00D024B6">
            <w:pPr>
              <w:pStyle w:val="P68B1DB1-Normal7"/>
              <w:spacing w:before="0" w:after="0" w:line="256" w:lineRule="auto"/>
              <w:jc w:val="center"/>
              <w:rPr>
                <w:rFonts w:eastAsia="Times New Roman"/>
                <w:noProof/>
              </w:rPr>
            </w:pPr>
            <w:r>
              <w:rPr>
                <w:noProof/>
              </w:rPr>
              <w:t>197</w:t>
            </w:r>
          </w:p>
        </w:tc>
        <w:tc>
          <w:tcPr>
            <w:tcW w:w="1813" w:type="dxa"/>
            <w:tcBorders>
              <w:top w:val="nil"/>
              <w:left w:val="nil"/>
              <w:bottom w:val="single" w:sz="4" w:space="0" w:color="auto"/>
              <w:right w:val="single" w:sz="4" w:space="0" w:color="auto"/>
            </w:tcBorders>
            <w:shd w:val="clear" w:color="auto" w:fill="C6EFCE"/>
            <w:noWrap/>
          </w:tcPr>
          <w:p w14:paraId="319BE2D1" w14:textId="0513896B" w:rsidR="00FB628F" w:rsidRDefault="00D024B6">
            <w:pPr>
              <w:pStyle w:val="P68B1DB1-Normal7"/>
              <w:spacing w:before="0" w:after="0" w:line="256" w:lineRule="auto"/>
              <w:rPr>
                <w:rFonts w:eastAsia="Times New Roman"/>
                <w:noProof/>
              </w:rPr>
            </w:pPr>
            <w:r>
              <w:rPr>
                <w:noProof/>
              </w:rPr>
              <w:t>A: Instituirea unui sistem unic de îngrijire pe termen lung</w:t>
            </w:r>
          </w:p>
        </w:tc>
        <w:tc>
          <w:tcPr>
            <w:tcW w:w="989" w:type="dxa"/>
            <w:tcBorders>
              <w:top w:val="nil"/>
              <w:left w:val="nil"/>
              <w:bottom w:val="single" w:sz="4" w:space="0" w:color="auto"/>
              <w:right w:val="single" w:sz="4" w:space="0" w:color="auto"/>
            </w:tcBorders>
            <w:shd w:val="clear" w:color="auto" w:fill="C6EFCE"/>
            <w:noWrap/>
          </w:tcPr>
          <w:p w14:paraId="44593415" w14:textId="77777777" w:rsidR="00FB628F" w:rsidRDefault="00D024B6">
            <w:pPr>
              <w:pStyle w:val="P68B1DB1-Normal7"/>
              <w:spacing w:before="0" w:after="0" w:line="256"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tcPr>
          <w:p w14:paraId="2D2FE066" w14:textId="57417432" w:rsidR="00FB628F" w:rsidRDefault="00D024B6">
            <w:pPr>
              <w:pStyle w:val="P68B1DB1-Normal7"/>
              <w:spacing w:before="0" w:after="0" w:line="256" w:lineRule="auto"/>
              <w:rPr>
                <w:rFonts w:eastAsia="Times New Roman"/>
                <w:noProof/>
              </w:rPr>
            </w:pPr>
            <w:r>
              <w:rPr>
                <w:noProof/>
              </w:rPr>
              <w:t>Intrarea în vigoare a Legii privind îngrijirea pe termen lung, inclusiv a dispozițiilor privind asigurarea obligatorie pentru îngrijirea pe termen lung</w:t>
            </w:r>
          </w:p>
        </w:tc>
        <w:tc>
          <w:tcPr>
            <w:tcW w:w="1559" w:type="dxa"/>
            <w:tcBorders>
              <w:top w:val="nil"/>
              <w:left w:val="nil"/>
              <w:bottom w:val="single" w:sz="4" w:space="0" w:color="auto"/>
              <w:right w:val="single" w:sz="4" w:space="0" w:color="auto"/>
            </w:tcBorders>
            <w:shd w:val="clear" w:color="auto" w:fill="C6EFCE"/>
            <w:noWrap/>
          </w:tcPr>
          <w:p w14:paraId="20C06992" w14:textId="41C254F1" w:rsidR="00FB628F" w:rsidRDefault="00D024B6">
            <w:pPr>
              <w:pStyle w:val="P68B1DB1-Normal7"/>
              <w:spacing w:before="0" w:after="0" w:line="256" w:lineRule="auto"/>
              <w:rPr>
                <w:rFonts w:eastAsia="Times New Roman"/>
                <w:noProof/>
              </w:rPr>
            </w:pPr>
            <w:r>
              <w:rPr>
                <w:noProof/>
              </w:rPr>
              <w:t>Dispoziție legală care indică intrarea în vigoare a Legii privind îngrijirea pe termen lung</w:t>
            </w:r>
          </w:p>
        </w:tc>
        <w:tc>
          <w:tcPr>
            <w:tcW w:w="850" w:type="dxa"/>
            <w:tcBorders>
              <w:top w:val="nil"/>
              <w:left w:val="nil"/>
              <w:bottom w:val="single" w:sz="4" w:space="0" w:color="auto"/>
              <w:right w:val="single" w:sz="4" w:space="0" w:color="auto"/>
            </w:tcBorders>
            <w:shd w:val="clear" w:color="auto" w:fill="C6EFCE"/>
            <w:noWrap/>
          </w:tcPr>
          <w:p w14:paraId="109EC894" w14:textId="6160725F" w:rsidR="00FB628F" w:rsidRDefault="00FB628F">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368194A2" w14:textId="4C109793" w:rsidR="00FB628F" w:rsidRDefault="00FB628F">
            <w:pPr>
              <w:spacing w:before="0" w:after="0" w:line="256" w:lineRule="auto"/>
              <w:jc w:val="center"/>
              <w:rPr>
                <w:rFonts w:eastAsia="Times New Roman"/>
                <w:noProof/>
                <w:color w:val="006100"/>
                <w:sz w:val="18"/>
                <w:szCs w:val="18"/>
              </w:rPr>
            </w:pPr>
          </w:p>
        </w:tc>
        <w:tc>
          <w:tcPr>
            <w:tcW w:w="567" w:type="dxa"/>
            <w:tcBorders>
              <w:top w:val="nil"/>
              <w:left w:val="nil"/>
              <w:bottom w:val="single" w:sz="4" w:space="0" w:color="auto"/>
              <w:right w:val="single" w:sz="4" w:space="0" w:color="auto"/>
            </w:tcBorders>
            <w:shd w:val="clear" w:color="auto" w:fill="C6EFCE"/>
            <w:noWrap/>
          </w:tcPr>
          <w:p w14:paraId="242FCD8A" w14:textId="3393B845" w:rsidR="00FB628F" w:rsidRDefault="00FB628F">
            <w:pPr>
              <w:spacing w:before="0" w:after="0" w:line="256" w:lineRule="auto"/>
              <w:jc w:val="center"/>
              <w:rPr>
                <w:rFonts w:eastAsia="Times New Roman"/>
                <w:noProof/>
                <w:color w:val="006100"/>
                <w:sz w:val="18"/>
                <w:szCs w:val="18"/>
              </w:rPr>
            </w:pPr>
          </w:p>
        </w:tc>
        <w:tc>
          <w:tcPr>
            <w:tcW w:w="850" w:type="dxa"/>
            <w:tcBorders>
              <w:top w:val="nil"/>
              <w:left w:val="nil"/>
              <w:bottom w:val="single" w:sz="4" w:space="0" w:color="auto"/>
              <w:right w:val="single" w:sz="4" w:space="0" w:color="auto"/>
            </w:tcBorders>
            <w:shd w:val="clear" w:color="auto" w:fill="C6EFCE"/>
            <w:noWrap/>
          </w:tcPr>
          <w:p w14:paraId="58ECF3EF" w14:textId="2FF9FC18" w:rsidR="00FB628F" w:rsidRDefault="00590A15">
            <w:pPr>
              <w:pStyle w:val="P68B1DB1-Normal7"/>
              <w:spacing w:before="0" w:after="0" w:line="256"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1556F8A2" w14:textId="42C9DF7C" w:rsidR="00FB628F" w:rsidRDefault="00D024B6">
            <w:pPr>
              <w:pStyle w:val="P68B1DB1-Normal7"/>
              <w:spacing w:before="0" w:after="0" w:line="256" w:lineRule="auto"/>
              <w:jc w:val="center"/>
              <w:rPr>
                <w:rFonts w:eastAsia="Times New Roman"/>
                <w:noProof/>
              </w:rPr>
            </w:pPr>
            <w:r>
              <w:rPr>
                <w:noProof/>
              </w:rPr>
              <w:t>2023</w:t>
            </w:r>
          </w:p>
        </w:tc>
        <w:tc>
          <w:tcPr>
            <w:tcW w:w="4905" w:type="dxa"/>
            <w:tcBorders>
              <w:top w:val="nil"/>
              <w:left w:val="nil"/>
              <w:bottom w:val="single" w:sz="4" w:space="0" w:color="auto"/>
              <w:right w:val="single" w:sz="4" w:space="0" w:color="auto"/>
            </w:tcBorders>
            <w:shd w:val="clear" w:color="auto" w:fill="C6EFCE"/>
            <w:noWrap/>
          </w:tcPr>
          <w:p w14:paraId="448D2C67" w14:textId="5457176F" w:rsidR="00FB628F" w:rsidRDefault="00D024B6">
            <w:pPr>
              <w:pStyle w:val="P68B1DB1-Normal7"/>
              <w:spacing w:before="0" w:after="0" w:line="256" w:lineRule="auto"/>
              <w:rPr>
                <w:rFonts w:eastAsia="Times New Roman"/>
                <w:noProof/>
              </w:rPr>
            </w:pPr>
            <w:r>
              <w:rPr>
                <w:noProof/>
              </w:rPr>
              <w:t>Legea privind îngrijirea pe termen lung instituie îngrijirea pe termen lung ca un nou pilon al securității sociale prin integrarea serviciilor sociale și de sănătate. Legea stabilește condiții pentru furnizarea de servicii de îngrijire pe termen lung de calitate și sigure, inclusiv standarde și norme pentru angajații din domeniul îngrijirii pe termen lung. Aceasta se asigură că beneficiarii cu nevoi comparabile au acces la drepturi egale, indiferent de caracteristicile lor sociale, economice sau de altă natură personală, precum și de locul în care doresc să beneficieze de dreptul la servicii de îngrijire pe termen lung.</w:t>
            </w:r>
          </w:p>
          <w:p w14:paraId="76ED452E" w14:textId="5A1F5D72" w:rsidR="00FB628F" w:rsidRDefault="00FB628F">
            <w:pPr>
              <w:spacing w:before="0" w:after="0" w:line="256" w:lineRule="auto"/>
              <w:rPr>
                <w:rFonts w:eastAsia="Times New Roman"/>
                <w:noProof/>
                <w:color w:val="006100"/>
                <w:sz w:val="18"/>
                <w:szCs w:val="18"/>
              </w:rPr>
            </w:pPr>
          </w:p>
          <w:p w14:paraId="0638D76C" w14:textId="598B8CE2" w:rsidR="00FB628F" w:rsidRDefault="00D024B6">
            <w:pPr>
              <w:pStyle w:val="P68B1DB1-Normal7"/>
              <w:spacing w:before="0" w:after="0" w:line="256" w:lineRule="auto"/>
              <w:rPr>
                <w:rFonts w:eastAsia="Times New Roman"/>
                <w:noProof/>
              </w:rPr>
            </w:pPr>
            <w:r>
              <w:rPr>
                <w:noProof/>
              </w:rPr>
              <w:t>Legea asigură finanțarea sistemului de îngrijire pe termen lung prin surse diversificate, inclusiv prin bugetul de stat.</w:t>
            </w:r>
          </w:p>
          <w:p w14:paraId="0783E6C8" w14:textId="5CEC9B7A" w:rsidR="00FB628F" w:rsidRDefault="00D024B6">
            <w:pPr>
              <w:pStyle w:val="P68B1DB1-Normal7"/>
              <w:spacing w:before="0" w:after="0" w:line="256" w:lineRule="auto"/>
              <w:rPr>
                <w:rFonts w:eastAsia="Times New Roman"/>
                <w:noProof/>
              </w:rPr>
            </w:pPr>
            <w:r>
              <w:rPr>
                <w:noProof/>
              </w:rPr>
              <w:t>Legea asigură o tranziție de la finanțarea predominant bugetară la finanțarea predominant prin asigurarea obligatorie pentru îngrijirea pe termen lung. Acesta se asigură că cel puțin 30 % din costurile serviciilor de îngrijire pe termen lung sunt finanțate printr-o astfel de asigurare începând cu 1 ianuarie 2026. Legea prevede mecanisme de asigurare a sustenabilității financiare a sistemului de îngrijire pe termen lung. Pot fi introduse contribuții din partea utilizatorilor la finanțarea sistemului de îngrijire pe termen lung.</w:t>
            </w:r>
          </w:p>
        </w:tc>
      </w:tr>
      <w:tr w:rsidR="00FB628F" w14:paraId="11B37E7D" w14:textId="7777777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3107B58F" w14:textId="77777777" w:rsidR="00FB628F" w:rsidRDefault="00D024B6">
            <w:pPr>
              <w:pStyle w:val="P68B1DB1-Normal7"/>
              <w:spacing w:before="0" w:after="0" w:line="256" w:lineRule="auto"/>
              <w:jc w:val="center"/>
              <w:rPr>
                <w:rFonts w:eastAsia="Times New Roman"/>
                <w:noProof/>
              </w:rPr>
            </w:pPr>
            <w:r>
              <w:rPr>
                <w:noProof/>
              </w:rPr>
              <w:t>198</w:t>
            </w:r>
          </w:p>
        </w:tc>
        <w:tc>
          <w:tcPr>
            <w:tcW w:w="1813" w:type="dxa"/>
            <w:tcBorders>
              <w:top w:val="nil"/>
              <w:left w:val="nil"/>
              <w:bottom w:val="single" w:sz="4" w:space="0" w:color="auto"/>
              <w:right w:val="single" w:sz="4" w:space="0" w:color="auto"/>
            </w:tcBorders>
            <w:shd w:val="clear" w:color="auto" w:fill="C6EFCE"/>
            <w:noWrap/>
          </w:tcPr>
          <w:p w14:paraId="0FCCFA1B" w14:textId="77777777" w:rsidR="00FB628F" w:rsidRDefault="00D024B6">
            <w:pPr>
              <w:pStyle w:val="P68B1DB1-Normal7"/>
              <w:spacing w:before="0" w:after="0" w:line="256" w:lineRule="auto"/>
              <w:rPr>
                <w:rFonts w:eastAsia="Times New Roman"/>
                <w:noProof/>
              </w:rPr>
            </w:pPr>
            <w:r>
              <w:rPr>
                <w:noProof/>
              </w:rPr>
              <w:t xml:space="preserve">A: Instituirea unui sistem unic de îngrijire pe termen lung </w:t>
            </w:r>
          </w:p>
        </w:tc>
        <w:tc>
          <w:tcPr>
            <w:tcW w:w="989" w:type="dxa"/>
            <w:tcBorders>
              <w:top w:val="nil"/>
              <w:left w:val="nil"/>
              <w:bottom w:val="single" w:sz="4" w:space="0" w:color="auto"/>
              <w:right w:val="single" w:sz="4" w:space="0" w:color="auto"/>
            </w:tcBorders>
            <w:shd w:val="clear" w:color="auto" w:fill="C6EFCE"/>
            <w:noWrap/>
          </w:tcPr>
          <w:p w14:paraId="45A39867" w14:textId="77777777" w:rsidR="00FB628F" w:rsidRDefault="00D024B6">
            <w:pPr>
              <w:pStyle w:val="P68B1DB1-Normal7"/>
              <w:spacing w:before="0" w:after="0" w:line="256" w:lineRule="auto"/>
              <w:rPr>
                <w:rFonts w:eastAsia="Times New Roman"/>
                <w:noProof/>
              </w:rPr>
            </w:pPr>
            <w:r>
              <w:rPr>
                <w:noProof/>
              </w:rPr>
              <w:t>Etapă</w:t>
            </w:r>
          </w:p>
        </w:tc>
        <w:tc>
          <w:tcPr>
            <w:tcW w:w="1560" w:type="dxa"/>
            <w:tcBorders>
              <w:top w:val="nil"/>
              <w:left w:val="nil"/>
              <w:bottom w:val="single" w:sz="4" w:space="0" w:color="auto"/>
              <w:right w:val="single" w:sz="4" w:space="0" w:color="auto"/>
            </w:tcBorders>
            <w:shd w:val="clear" w:color="auto" w:fill="C6EFCE"/>
            <w:noWrap/>
          </w:tcPr>
          <w:p w14:paraId="301A82E8" w14:textId="1D4363D4" w:rsidR="00FB628F" w:rsidRDefault="00D024B6">
            <w:pPr>
              <w:pStyle w:val="P68B1DB1-Normal7"/>
              <w:spacing w:before="0" w:after="0" w:line="256" w:lineRule="auto"/>
              <w:rPr>
                <w:rFonts w:eastAsia="Times New Roman"/>
                <w:noProof/>
              </w:rPr>
            </w:pPr>
            <w:r>
              <w:rPr>
                <w:noProof/>
              </w:rPr>
              <w:t>Intrarea în vigoare a actelor de punere în aplicare și a orientărilor în temeiul Legii privind îngrijirea pe termen lung</w:t>
            </w:r>
          </w:p>
        </w:tc>
        <w:tc>
          <w:tcPr>
            <w:tcW w:w="1559" w:type="dxa"/>
            <w:tcBorders>
              <w:top w:val="nil"/>
              <w:left w:val="nil"/>
              <w:bottom w:val="single" w:sz="4" w:space="0" w:color="auto"/>
              <w:right w:val="single" w:sz="4" w:space="0" w:color="auto"/>
            </w:tcBorders>
            <w:shd w:val="clear" w:color="auto" w:fill="C6EFCE"/>
            <w:noWrap/>
          </w:tcPr>
          <w:p w14:paraId="041CCFCF" w14:textId="3D59715D" w:rsidR="00FB628F" w:rsidRDefault="00D024B6">
            <w:pPr>
              <w:pStyle w:val="P68B1DB1-Normal7"/>
              <w:spacing w:before="0" w:after="0" w:line="256" w:lineRule="auto"/>
              <w:rPr>
                <w:rFonts w:eastAsia="Times New Roman"/>
                <w:noProof/>
              </w:rPr>
            </w:pPr>
            <w:r>
              <w:rPr>
                <w:noProof/>
              </w:rPr>
              <w:t>Dispoziție legală care indică intrarea în vigoare a actelor de punere în aplicare și a orientărilor în temeiul Legii privind îngrijirea pe termen lung</w:t>
            </w:r>
          </w:p>
        </w:tc>
        <w:tc>
          <w:tcPr>
            <w:tcW w:w="850" w:type="dxa"/>
            <w:tcBorders>
              <w:top w:val="nil"/>
              <w:left w:val="nil"/>
              <w:bottom w:val="single" w:sz="4" w:space="0" w:color="auto"/>
              <w:right w:val="single" w:sz="4" w:space="0" w:color="auto"/>
            </w:tcBorders>
            <w:shd w:val="clear" w:color="auto" w:fill="C6EFCE"/>
            <w:noWrap/>
          </w:tcPr>
          <w:p w14:paraId="605CDD49" w14:textId="45110F0D" w:rsidR="00FB628F" w:rsidRDefault="00FB628F">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65A23659" w14:textId="3A7B3359" w:rsidR="00FB628F" w:rsidRDefault="00FB628F">
            <w:pPr>
              <w:spacing w:before="0" w:after="0" w:line="256" w:lineRule="auto"/>
              <w:jc w:val="center"/>
              <w:rPr>
                <w:rFonts w:eastAsia="Times New Roman"/>
                <w:noProof/>
                <w:color w:val="006100"/>
                <w:sz w:val="18"/>
                <w:szCs w:val="18"/>
              </w:rPr>
            </w:pPr>
          </w:p>
        </w:tc>
        <w:tc>
          <w:tcPr>
            <w:tcW w:w="567" w:type="dxa"/>
            <w:tcBorders>
              <w:top w:val="nil"/>
              <w:left w:val="nil"/>
              <w:bottom w:val="single" w:sz="4" w:space="0" w:color="auto"/>
              <w:right w:val="single" w:sz="4" w:space="0" w:color="auto"/>
            </w:tcBorders>
            <w:shd w:val="clear" w:color="auto" w:fill="C6EFCE"/>
            <w:noWrap/>
          </w:tcPr>
          <w:p w14:paraId="1B0BE5B3" w14:textId="236DBE11" w:rsidR="00FB628F" w:rsidRDefault="00FB628F">
            <w:pPr>
              <w:spacing w:before="0" w:after="0" w:line="256" w:lineRule="auto"/>
              <w:jc w:val="center"/>
              <w:rPr>
                <w:rFonts w:eastAsia="Times New Roman"/>
                <w:noProof/>
                <w:color w:val="006100"/>
                <w:sz w:val="18"/>
                <w:szCs w:val="18"/>
              </w:rPr>
            </w:pPr>
          </w:p>
        </w:tc>
        <w:tc>
          <w:tcPr>
            <w:tcW w:w="850" w:type="dxa"/>
            <w:tcBorders>
              <w:top w:val="nil"/>
              <w:left w:val="nil"/>
              <w:bottom w:val="single" w:sz="4" w:space="0" w:color="auto"/>
              <w:right w:val="single" w:sz="4" w:space="0" w:color="auto"/>
            </w:tcBorders>
            <w:shd w:val="clear" w:color="auto" w:fill="C6EFCE"/>
            <w:noWrap/>
          </w:tcPr>
          <w:p w14:paraId="3277D70D" w14:textId="1CA5C4CB" w:rsidR="00FB628F" w:rsidRDefault="00590A15">
            <w:pPr>
              <w:pStyle w:val="P68B1DB1-Normal7"/>
              <w:spacing w:before="0" w:after="0" w:line="256" w:lineRule="auto"/>
              <w:jc w:val="center"/>
              <w:rPr>
                <w:rFonts w:eastAsia="Times New Roman"/>
                <w:noProof/>
              </w:rPr>
            </w:pPr>
            <w:r>
              <w:rPr>
                <w:noProof/>
              </w:rPr>
              <w:t>T4</w:t>
            </w:r>
          </w:p>
        </w:tc>
        <w:tc>
          <w:tcPr>
            <w:tcW w:w="709" w:type="dxa"/>
            <w:tcBorders>
              <w:top w:val="nil"/>
              <w:left w:val="nil"/>
              <w:bottom w:val="single" w:sz="4" w:space="0" w:color="auto"/>
              <w:right w:val="single" w:sz="4" w:space="0" w:color="auto"/>
            </w:tcBorders>
            <w:shd w:val="clear" w:color="auto" w:fill="C6EFCE"/>
            <w:noWrap/>
          </w:tcPr>
          <w:p w14:paraId="3A81CB17" w14:textId="7EC87CEE" w:rsidR="00FB628F" w:rsidRDefault="00D024B6">
            <w:pPr>
              <w:pStyle w:val="P68B1DB1-Normal7"/>
              <w:spacing w:before="0" w:after="0" w:line="256" w:lineRule="auto"/>
              <w:jc w:val="center"/>
              <w:rPr>
                <w:rFonts w:eastAsia="Times New Roman"/>
                <w:noProof/>
              </w:rPr>
            </w:pPr>
            <w:r>
              <w:rPr>
                <w:noProof/>
              </w:rPr>
              <w:t>2023</w:t>
            </w:r>
          </w:p>
        </w:tc>
        <w:tc>
          <w:tcPr>
            <w:tcW w:w="4905" w:type="dxa"/>
            <w:tcBorders>
              <w:top w:val="nil"/>
              <w:left w:val="nil"/>
              <w:bottom w:val="single" w:sz="4" w:space="0" w:color="auto"/>
              <w:right w:val="single" w:sz="4" w:space="0" w:color="auto"/>
            </w:tcBorders>
            <w:shd w:val="clear" w:color="auto" w:fill="C6EFCE"/>
            <w:noWrap/>
          </w:tcPr>
          <w:p w14:paraId="20590221" w14:textId="7CC3CFFD" w:rsidR="00FB628F" w:rsidRDefault="00D024B6">
            <w:pPr>
              <w:pStyle w:val="P68B1DB1-Normal7"/>
              <w:spacing w:before="0" w:after="0" w:line="256" w:lineRule="auto"/>
              <w:rPr>
                <w:rFonts w:eastAsia="Times New Roman"/>
                <w:noProof/>
              </w:rPr>
            </w:pPr>
            <w:r>
              <w:rPr>
                <w:noProof/>
              </w:rPr>
              <w:t>Actele de punere în aplicare stabilesc normele care reglementează punerea în aplicare a legii, în special condițiile tehnice minime și standardele de ședere în instituții, condițiile de personal, condițiile și standardele referitoare la educația personalului, precum și monitorizarea cererii de servicii de îngrijire pe termen lung și a capacității furnizorilor de servicii de îngrijire pe termen lung în funcție de modul în care este furnizată îngrijirea pe termen lung. Indicatorii pentru monitorizarea calității serviciilor în domeniul îngrijirii pe termen lung sunt stabiliți în orientările adoptate de ministru, astfel cum se prevede în Legea privind îngrijirea pe termen lung.</w:t>
            </w:r>
          </w:p>
        </w:tc>
      </w:tr>
    </w:tbl>
    <w:p w14:paraId="2E70F3E6" w14:textId="77777777" w:rsidR="00FB628F" w:rsidRDefault="00FB628F">
      <w:pPr>
        <w:spacing w:before="0" w:after="0" w:line="240" w:lineRule="auto"/>
        <w:rPr>
          <w:noProof/>
        </w:rPr>
        <w:sectPr w:rsidR="00FB628F" w:rsidSect="00073927">
          <w:headerReference w:type="even" r:id="rId252"/>
          <w:headerReference w:type="default" r:id="rId253"/>
          <w:footerReference w:type="even" r:id="rId254"/>
          <w:footerReference w:type="default" r:id="rId255"/>
          <w:headerReference w:type="first" r:id="rId256"/>
          <w:footerReference w:type="first" r:id="rId257"/>
          <w:pgSz w:w="16839" w:h="11907" w:orient="landscape"/>
          <w:pgMar w:top="1134" w:right="1134" w:bottom="1134" w:left="1134" w:header="567" w:footer="567" w:gutter="0"/>
          <w:cols w:space="720"/>
          <w:docGrid w:linePitch="326"/>
        </w:sectPr>
      </w:pPr>
    </w:p>
    <w:p w14:paraId="3E498822" w14:textId="7AC0CF93" w:rsidR="00FB628F" w:rsidRDefault="00D024B6">
      <w:pPr>
        <w:pStyle w:val="P68B1DB1-Normal4"/>
        <w:spacing w:line="240" w:lineRule="auto"/>
        <w:jc w:val="both"/>
        <w:rPr>
          <w:i/>
          <w:noProof/>
          <w:color w:val="4F81BD"/>
        </w:rPr>
      </w:pPr>
      <w:r>
        <w:rPr>
          <w:noProof/>
        </w:rPr>
        <w:t xml:space="preserve">O.3. Descrierea reformelor și a investițiilor pentru împrumut </w:t>
      </w:r>
    </w:p>
    <w:p w14:paraId="25F8686E" w14:textId="77777777" w:rsidR="00FB628F" w:rsidRDefault="00D024B6">
      <w:pPr>
        <w:pStyle w:val="P68B1DB1-Normal5"/>
        <w:spacing w:line="240" w:lineRule="auto"/>
        <w:jc w:val="both"/>
        <w:rPr>
          <w:noProof/>
        </w:rPr>
      </w:pPr>
      <w:r>
        <w:rPr>
          <w:noProof/>
        </w:rPr>
        <w:t>Investiția C: Asigurarea unui mediu de viață sigur pentru persoanele dependente</w:t>
      </w:r>
    </w:p>
    <w:p w14:paraId="38C8447E" w14:textId="77777777" w:rsidR="00FB628F" w:rsidRDefault="00D024B6">
      <w:pPr>
        <w:spacing w:line="240" w:lineRule="auto"/>
        <w:jc w:val="both"/>
        <w:rPr>
          <w:noProof/>
        </w:rPr>
      </w:pPr>
      <w:r>
        <w:rPr>
          <w:noProof/>
        </w:rPr>
        <w:t>Obiectivul investiției este de a oferi locuințe pentru a răspunde creșterii preconizate a cererii de îngrijire instituționalizată.</w:t>
      </w:r>
    </w:p>
    <w:p w14:paraId="183B2193" w14:textId="7D4CF211" w:rsidR="00FB628F" w:rsidRDefault="00D024B6">
      <w:pPr>
        <w:spacing w:line="240" w:lineRule="auto"/>
        <w:jc w:val="both"/>
        <w:rPr>
          <w:noProof/>
        </w:rPr>
      </w:pPr>
      <w:r>
        <w:rPr>
          <w:noProof/>
        </w:rPr>
        <w:t xml:space="preserve">Investiția prevede structuri de îngrijire instituționalizată nou construite, cu o capacitate totală de 516 de paturi. </w:t>
      </w:r>
    </w:p>
    <w:p w14:paraId="6E5F7FCF" w14:textId="77777777" w:rsidR="00FB628F" w:rsidRDefault="00D024B6">
      <w:pPr>
        <w:spacing w:line="240" w:lineRule="auto"/>
        <w:ind w:left="850"/>
        <w:jc w:val="both"/>
        <w:rPr>
          <w:noProof/>
        </w:rPr>
      </w:pPr>
      <w:r>
        <w:rPr>
          <w:noProof/>
        </w:rPr>
        <w:t xml:space="preserve"> </w:t>
      </w:r>
    </w:p>
    <w:p w14:paraId="60B71897" w14:textId="77777777" w:rsidR="00FB628F" w:rsidRDefault="00FB628F">
      <w:pPr>
        <w:spacing w:line="240" w:lineRule="auto"/>
        <w:ind w:left="850"/>
        <w:jc w:val="both"/>
        <w:rPr>
          <w:noProof/>
        </w:rPr>
      </w:pPr>
    </w:p>
    <w:p w14:paraId="6B374460" w14:textId="77777777" w:rsidR="00FB628F" w:rsidRDefault="00FB628F">
      <w:pPr>
        <w:spacing w:line="240" w:lineRule="auto"/>
        <w:ind w:left="850"/>
        <w:jc w:val="both"/>
        <w:rPr>
          <w:i/>
          <w:noProof/>
        </w:rPr>
        <w:sectPr w:rsidR="00FB628F" w:rsidSect="00073927">
          <w:headerReference w:type="even" r:id="rId258"/>
          <w:headerReference w:type="default" r:id="rId259"/>
          <w:footerReference w:type="even" r:id="rId260"/>
          <w:footerReference w:type="default" r:id="rId261"/>
          <w:headerReference w:type="first" r:id="rId262"/>
          <w:footerReference w:type="first" r:id="rId263"/>
          <w:pgSz w:w="11907" w:h="16839"/>
          <w:pgMar w:top="1134" w:right="1134" w:bottom="1134" w:left="1134" w:header="567" w:footer="567" w:gutter="0"/>
          <w:cols w:space="720"/>
          <w:docGrid w:linePitch="326"/>
        </w:sectPr>
      </w:pPr>
    </w:p>
    <w:p w14:paraId="3A5062FB" w14:textId="77777777" w:rsidR="00FB628F" w:rsidRDefault="00D024B6">
      <w:pPr>
        <w:pStyle w:val="P68B1DB1-Normal4"/>
        <w:spacing w:line="240" w:lineRule="auto"/>
        <w:ind w:left="850"/>
        <w:jc w:val="both"/>
        <w:rPr>
          <w:noProof/>
        </w:rPr>
      </w:pPr>
      <w:r>
        <w:rPr>
          <w:noProof/>
        </w:rPr>
        <w:t xml:space="preserve">O.4. </w:t>
      </w:r>
      <w:r>
        <w:rPr>
          <w:noProof/>
        </w:rPr>
        <w:tab/>
        <w:t xml:space="preserve">Jaloane, ținte, indicatori și calendarul de monitorizare și implementare aplicabile împrumutului </w:t>
      </w:r>
    </w:p>
    <w:tbl>
      <w:tblPr>
        <w:tblW w:w="15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5"/>
        <w:gridCol w:w="1687"/>
        <w:gridCol w:w="1090"/>
        <w:gridCol w:w="1424"/>
        <w:gridCol w:w="1579"/>
        <w:gridCol w:w="1091"/>
        <w:gridCol w:w="955"/>
        <w:gridCol w:w="983"/>
        <w:gridCol w:w="955"/>
        <w:gridCol w:w="684"/>
        <w:gridCol w:w="4227"/>
      </w:tblGrid>
      <w:tr w:rsidR="00FB628F" w14:paraId="06239E1A" w14:textId="77777777">
        <w:trPr>
          <w:trHeight w:val="927"/>
          <w:jc w:val="center"/>
        </w:trPr>
        <w:tc>
          <w:tcPr>
            <w:tcW w:w="715" w:type="dxa"/>
            <w:vMerge w:val="restart"/>
            <w:shd w:val="clear" w:color="auto" w:fill="BDD7EE"/>
            <w:vAlign w:val="center"/>
            <w:hideMark/>
          </w:tcPr>
          <w:p w14:paraId="35DDAEE2" w14:textId="3E6FC723" w:rsidR="00FB628F" w:rsidRDefault="00D024B6">
            <w:pPr>
              <w:pStyle w:val="P68B1DB1-Normal6"/>
              <w:spacing w:before="0" w:after="0" w:line="256" w:lineRule="auto"/>
              <w:jc w:val="center"/>
              <w:rPr>
                <w:rFonts w:eastAsia="Times New Roman"/>
                <w:noProof/>
              </w:rPr>
            </w:pPr>
            <w:r>
              <w:rPr>
                <w:noProof/>
              </w:rPr>
              <w:t>Număr Nu.</w:t>
            </w:r>
          </w:p>
        </w:tc>
        <w:tc>
          <w:tcPr>
            <w:tcW w:w="1687" w:type="dxa"/>
            <w:vMerge w:val="restart"/>
            <w:shd w:val="clear" w:color="auto" w:fill="BDD7EE"/>
            <w:vAlign w:val="center"/>
            <w:hideMark/>
          </w:tcPr>
          <w:p w14:paraId="148AEA1F"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1090" w:type="dxa"/>
            <w:vMerge w:val="restart"/>
            <w:shd w:val="clear" w:color="auto" w:fill="BDD7EE"/>
            <w:vAlign w:val="center"/>
            <w:hideMark/>
          </w:tcPr>
          <w:p w14:paraId="30446ED2" w14:textId="77777777" w:rsidR="00FB628F" w:rsidRDefault="00D024B6">
            <w:pPr>
              <w:pStyle w:val="P68B1DB1-Normal6"/>
              <w:spacing w:before="0" w:after="0" w:line="256" w:lineRule="auto"/>
              <w:jc w:val="center"/>
              <w:rPr>
                <w:rFonts w:eastAsia="Times New Roman"/>
                <w:noProof/>
              </w:rPr>
            </w:pPr>
            <w:r>
              <w:rPr>
                <w:noProof/>
              </w:rPr>
              <w:t>Etapă/Obiectiv</w:t>
            </w:r>
          </w:p>
        </w:tc>
        <w:tc>
          <w:tcPr>
            <w:tcW w:w="1424" w:type="dxa"/>
            <w:vMerge w:val="restart"/>
            <w:shd w:val="clear" w:color="auto" w:fill="BDD7EE"/>
            <w:vAlign w:val="center"/>
            <w:hideMark/>
          </w:tcPr>
          <w:p w14:paraId="4C5C33AC" w14:textId="77777777" w:rsidR="00FB628F" w:rsidRDefault="00D024B6">
            <w:pPr>
              <w:pStyle w:val="P68B1DB1-Normal6"/>
              <w:spacing w:before="0" w:after="0" w:line="256" w:lineRule="auto"/>
              <w:jc w:val="center"/>
              <w:rPr>
                <w:rFonts w:eastAsia="Times New Roman"/>
                <w:noProof/>
              </w:rPr>
            </w:pPr>
            <w:r>
              <w:rPr>
                <w:noProof/>
              </w:rPr>
              <w:t>Nume</w:t>
            </w:r>
          </w:p>
        </w:tc>
        <w:tc>
          <w:tcPr>
            <w:tcW w:w="1579" w:type="dxa"/>
            <w:vMerge w:val="restart"/>
            <w:shd w:val="clear" w:color="auto" w:fill="BDD7EE"/>
            <w:vAlign w:val="center"/>
            <w:hideMark/>
          </w:tcPr>
          <w:p w14:paraId="08372EF8" w14:textId="5FD59CC0" w:rsidR="00FB628F" w:rsidRDefault="00D024B6">
            <w:pPr>
              <w:pStyle w:val="P68B1DB1-Normal6"/>
              <w:spacing w:before="0" w:after="0" w:line="256" w:lineRule="auto"/>
              <w:jc w:val="center"/>
              <w:rPr>
                <w:rFonts w:eastAsia="Times New Roman"/>
                <w:noProof/>
              </w:rPr>
            </w:pPr>
            <w:r>
              <w:rPr>
                <w:noProof/>
              </w:rPr>
              <w:t>Indicatori calitativi (pentru obiectivele de etapă)</w:t>
            </w:r>
          </w:p>
        </w:tc>
        <w:tc>
          <w:tcPr>
            <w:tcW w:w="3029" w:type="dxa"/>
            <w:gridSpan w:val="3"/>
            <w:shd w:val="clear" w:color="auto" w:fill="BDD7EE"/>
            <w:vAlign w:val="center"/>
            <w:hideMark/>
          </w:tcPr>
          <w:p w14:paraId="48119FA2" w14:textId="69C50845" w:rsidR="00FB628F" w:rsidRDefault="00D024B6">
            <w:pPr>
              <w:pStyle w:val="P68B1DB1-Normal6"/>
              <w:spacing w:before="0" w:after="0" w:line="256" w:lineRule="auto"/>
              <w:jc w:val="center"/>
              <w:rPr>
                <w:rFonts w:eastAsia="Times New Roman"/>
                <w:noProof/>
              </w:rPr>
            </w:pPr>
            <w:r>
              <w:rPr>
                <w:noProof/>
              </w:rPr>
              <w:t>Indicatori cantitativi (pentru ținte)</w:t>
            </w:r>
          </w:p>
        </w:tc>
        <w:tc>
          <w:tcPr>
            <w:tcW w:w="1639" w:type="dxa"/>
            <w:gridSpan w:val="2"/>
            <w:shd w:val="clear" w:color="auto" w:fill="BDD7EE"/>
            <w:vAlign w:val="center"/>
            <w:hideMark/>
          </w:tcPr>
          <w:p w14:paraId="6725E4E3"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4227" w:type="dxa"/>
            <w:vMerge w:val="restart"/>
            <w:shd w:val="clear" w:color="auto" w:fill="BDD7EE"/>
            <w:vAlign w:val="center"/>
            <w:hideMark/>
          </w:tcPr>
          <w:p w14:paraId="33CACCE8"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7D91BC88" w14:textId="77777777">
        <w:trPr>
          <w:trHeight w:val="692"/>
          <w:jc w:val="center"/>
        </w:trPr>
        <w:tc>
          <w:tcPr>
            <w:tcW w:w="715" w:type="dxa"/>
            <w:vMerge/>
            <w:vAlign w:val="center"/>
            <w:hideMark/>
          </w:tcPr>
          <w:p w14:paraId="1F74F94E" w14:textId="77777777" w:rsidR="00FB628F" w:rsidRDefault="00FB628F">
            <w:pPr>
              <w:spacing w:before="0" w:after="0" w:line="256" w:lineRule="auto"/>
              <w:rPr>
                <w:rFonts w:eastAsia="Times New Roman"/>
                <w:b/>
                <w:noProof/>
                <w:sz w:val="18"/>
                <w:szCs w:val="18"/>
              </w:rPr>
            </w:pPr>
          </w:p>
        </w:tc>
        <w:tc>
          <w:tcPr>
            <w:tcW w:w="1687" w:type="dxa"/>
            <w:vMerge/>
            <w:vAlign w:val="center"/>
            <w:hideMark/>
          </w:tcPr>
          <w:p w14:paraId="658CDF1B" w14:textId="77777777" w:rsidR="00FB628F" w:rsidRDefault="00FB628F">
            <w:pPr>
              <w:spacing w:before="0" w:after="0" w:line="256" w:lineRule="auto"/>
              <w:rPr>
                <w:rFonts w:eastAsia="Times New Roman"/>
                <w:b/>
                <w:noProof/>
                <w:sz w:val="18"/>
                <w:szCs w:val="18"/>
              </w:rPr>
            </w:pPr>
          </w:p>
        </w:tc>
        <w:tc>
          <w:tcPr>
            <w:tcW w:w="1090" w:type="dxa"/>
            <w:vMerge/>
            <w:vAlign w:val="center"/>
            <w:hideMark/>
          </w:tcPr>
          <w:p w14:paraId="6857EA5E" w14:textId="77777777" w:rsidR="00FB628F" w:rsidRDefault="00FB628F">
            <w:pPr>
              <w:spacing w:before="0" w:after="0" w:line="256" w:lineRule="auto"/>
              <w:rPr>
                <w:rFonts w:eastAsia="Times New Roman"/>
                <w:b/>
                <w:noProof/>
                <w:sz w:val="18"/>
                <w:szCs w:val="18"/>
              </w:rPr>
            </w:pPr>
          </w:p>
        </w:tc>
        <w:tc>
          <w:tcPr>
            <w:tcW w:w="1424" w:type="dxa"/>
            <w:vMerge/>
            <w:vAlign w:val="center"/>
            <w:hideMark/>
          </w:tcPr>
          <w:p w14:paraId="0FC71701" w14:textId="77777777" w:rsidR="00FB628F" w:rsidRDefault="00FB628F">
            <w:pPr>
              <w:spacing w:before="0" w:after="0" w:line="256" w:lineRule="auto"/>
              <w:rPr>
                <w:rFonts w:eastAsia="Times New Roman"/>
                <w:b/>
                <w:noProof/>
                <w:sz w:val="18"/>
                <w:szCs w:val="18"/>
              </w:rPr>
            </w:pPr>
          </w:p>
        </w:tc>
        <w:tc>
          <w:tcPr>
            <w:tcW w:w="1579" w:type="dxa"/>
            <w:vMerge/>
            <w:vAlign w:val="center"/>
            <w:hideMark/>
          </w:tcPr>
          <w:p w14:paraId="63CA48B1" w14:textId="77777777" w:rsidR="00FB628F" w:rsidRDefault="00FB628F">
            <w:pPr>
              <w:spacing w:before="0" w:after="0" w:line="256" w:lineRule="auto"/>
              <w:rPr>
                <w:rFonts w:eastAsia="Times New Roman"/>
                <w:b/>
                <w:noProof/>
                <w:sz w:val="18"/>
                <w:szCs w:val="18"/>
              </w:rPr>
            </w:pPr>
          </w:p>
        </w:tc>
        <w:tc>
          <w:tcPr>
            <w:tcW w:w="1091" w:type="dxa"/>
            <w:shd w:val="clear" w:color="auto" w:fill="BDD7EE"/>
            <w:vAlign w:val="center"/>
            <w:hideMark/>
          </w:tcPr>
          <w:p w14:paraId="6253AB81"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955" w:type="dxa"/>
            <w:shd w:val="clear" w:color="auto" w:fill="BDD7EE"/>
            <w:vAlign w:val="center"/>
            <w:hideMark/>
          </w:tcPr>
          <w:p w14:paraId="3EE761B5"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983" w:type="dxa"/>
            <w:shd w:val="clear" w:color="auto" w:fill="BDD7EE"/>
            <w:vAlign w:val="center"/>
            <w:hideMark/>
          </w:tcPr>
          <w:p w14:paraId="4D9C4188"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955" w:type="dxa"/>
            <w:shd w:val="clear" w:color="auto" w:fill="BDD7EE"/>
            <w:vAlign w:val="center"/>
            <w:hideMark/>
          </w:tcPr>
          <w:p w14:paraId="7E8AE401" w14:textId="77777777" w:rsidR="00FB628F" w:rsidRDefault="00D024B6">
            <w:pPr>
              <w:pStyle w:val="P68B1DB1-Normal6"/>
              <w:spacing w:before="0" w:after="0" w:line="256" w:lineRule="auto"/>
              <w:jc w:val="center"/>
              <w:rPr>
                <w:rFonts w:eastAsia="Times New Roman"/>
                <w:noProof/>
              </w:rPr>
            </w:pPr>
            <w:r>
              <w:rPr>
                <w:noProof/>
              </w:rPr>
              <w:t>Trimestru</w:t>
            </w:r>
          </w:p>
        </w:tc>
        <w:tc>
          <w:tcPr>
            <w:tcW w:w="684" w:type="dxa"/>
            <w:shd w:val="clear" w:color="auto" w:fill="BDD7EE"/>
            <w:vAlign w:val="center"/>
            <w:hideMark/>
          </w:tcPr>
          <w:p w14:paraId="315A0641" w14:textId="77777777" w:rsidR="00FB628F" w:rsidRDefault="00D024B6">
            <w:pPr>
              <w:pStyle w:val="P68B1DB1-Normal6"/>
              <w:spacing w:before="0" w:after="0" w:line="256" w:lineRule="auto"/>
              <w:jc w:val="center"/>
              <w:rPr>
                <w:rFonts w:eastAsia="Times New Roman"/>
                <w:noProof/>
              </w:rPr>
            </w:pPr>
            <w:r>
              <w:rPr>
                <w:noProof/>
              </w:rPr>
              <w:t>Anul</w:t>
            </w:r>
          </w:p>
        </w:tc>
        <w:tc>
          <w:tcPr>
            <w:tcW w:w="4227" w:type="dxa"/>
            <w:vMerge/>
            <w:vAlign w:val="center"/>
            <w:hideMark/>
          </w:tcPr>
          <w:p w14:paraId="65AECA3F" w14:textId="77777777" w:rsidR="00FB628F" w:rsidRDefault="00FB628F">
            <w:pPr>
              <w:spacing w:before="0" w:after="0" w:line="256" w:lineRule="auto"/>
              <w:rPr>
                <w:rFonts w:eastAsia="Times New Roman"/>
                <w:b/>
                <w:noProof/>
                <w:sz w:val="18"/>
                <w:szCs w:val="18"/>
              </w:rPr>
            </w:pPr>
          </w:p>
        </w:tc>
      </w:tr>
      <w:tr w:rsidR="00FB628F" w14:paraId="1A53A434" w14:textId="77777777">
        <w:trPr>
          <w:trHeight w:val="309"/>
          <w:jc w:val="center"/>
        </w:trPr>
        <w:tc>
          <w:tcPr>
            <w:tcW w:w="715" w:type="dxa"/>
            <w:shd w:val="clear" w:color="auto" w:fill="C6EFCE"/>
            <w:noWrap/>
          </w:tcPr>
          <w:p w14:paraId="5AFAB1F4" w14:textId="77777777" w:rsidR="00FB628F" w:rsidRDefault="00D024B6">
            <w:pPr>
              <w:pStyle w:val="P68B1DB1-Normal7"/>
              <w:spacing w:before="0" w:after="0" w:line="256" w:lineRule="auto"/>
              <w:jc w:val="center"/>
              <w:rPr>
                <w:rFonts w:eastAsia="Times New Roman"/>
                <w:noProof/>
              </w:rPr>
            </w:pPr>
            <w:r>
              <w:rPr>
                <w:noProof/>
              </w:rPr>
              <w:t>203</w:t>
            </w:r>
          </w:p>
        </w:tc>
        <w:tc>
          <w:tcPr>
            <w:tcW w:w="1687" w:type="dxa"/>
            <w:shd w:val="clear" w:color="auto" w:fill="C6EFCE"/>
            <w:noWrap/>
          </w:tcPr>
          <w:p w14:paraId="5E89C3EB" w14:textId="77777777" w:rsidR="00FB628F" w:rsidRDefault="00D024B6">
            <w:pPr>
              <w:pStyle w:val="P68B1DB1-Normal7"/>
              <w:spacing w:before="0" w:after="0" w:line="256" w:lineRule="auto"/>
              <w:rPr>
                <w:rFonts w:eastAsia="Times New Roman"/>
                <w:noProof/>
              </w:rPr>
            </w:pPr>
            <w:r>
              <w:rPr>
                <w:noProof/>
              </w:rPr>
              <w:t>C: Asigurarea unui mediu de viață sigur pentru persoanele dependente</w:t>
            </w:r>
          </w:p>
        </w:tc>
        <w:tc>
          <w:tcPr>
            <w:tcW w:w="1090" w:type="dxa"/>
            <w:shd w:val="clear" w:color="auto" w:fill="C6EFCE"/>
            <w:noWrap/>
          </w:tcPr>
          <w:p w14:paraId="662DE5E3" w14:textId="77777777" w:rsidR="00FB628F" w:rsidRDefault="00D024B6">
            <w:pPr>
              <w:pStyle w:val="P68B1DB1-Normal7"/>
              <w:spacing w:before="0" w:after="0" w:line="256" w:lineRule="auto"/>
              <w:rPr>
                <w:rFonts w:eastAsia="Times New Roman"/>
                <w:noProof/>
              </w:rPr>
            </w:pPr>
            <w:r>
              <w:rPr>
                <w:noProof/>
              </w:rPr>
              <w:t>Etapă</w:t>
            </w:r>
          </w:p>
        </w:tc>
        <w:tc>
          <w:tcPr>
            <w:tcW w:w="1424" w:type="dxa"/>
            <w:shd w:val="clear" w:color="auto" w:fill="C6EFCE"/>
            <w:noWrap/>
          </w:tcPr>
          <w:p w14:paraId="09D9154D" w14:textId="17E7BF48" w:rsidR="00FB628F" w:rsidRDefault="00D024B6">
            <w:pPr>
              <w:pStyle w:val="P68B1DB1-Normal7"/>
              <w:spacing w:before="0" w:after="0" w:line="256" w:lineRule="auto"/>
              <w:rPr>
                <w:rFonts w:eastAsia="Times New Roman"/>
                <w:noProof/>
              </w:rPr>
            </w:pPr>
            <w:r>
              <w:rPr>
                <w:noProof/>
              </w:rPr>
              <w:t>Acordarea de granturi pentru construirea de noi centre de îngrijire instituționalizată</w:t>
            </w:r>
          </w:p>
        </w:tc>
        <w:tc>
          <w:tcPr>
            <w:tcW w:w="1579" w:type="dxa"/>
            <w:shd w:val="clear" w:color="auto" w:fill="C6EFCE"/>
            <w:noWrap/>
          </w:tcPr>
          <w:p w14:paraId="6812EAA9" w14:textId="77777777" w:rsidR="00FB628F" w:rsidRDefault="00D024B6">
            <w:pPr>
              <w:pStyle w:val="P68B1DB1-Normal7"/>
              <w:spacing w:before="0" w:after="0" w:line="256" w:lineRule="auto"/>
              <w:rPr>
                <w:rFonts w:eastAsia="Times New Roman"/>
                <w:noProof/>
              </w:rPr>
            </w:pPr>
            <w:r>
              <w:rPr>
                <w:noProof/>
              </w:rPr>
              <w:t>Comunicarea premiului</w:t>
            </w:r>
          </w:p>
        </w:tc>
        <w:tc>
          <w:tcPr>
            <w:tcW w:w="1091" w:type="dxa"/>
            <w:shd w:val="clear" w:color="auto" w:fill="C6EFCE"/>
            <w:noWrap/>
          </w:tcPr>
          <w:p w14:paraId="38C13E5F" w14:textId="124A75BA" w:rsidR="00FB628F" w:rsidRDefault="00FB628F">
            <w:pPr>
              <w:spacing w:before="0" w:after="0" w:line="256" w:lineRule="auto"/>
              <w:jc w:val="center"/>
              <w:rPr>
                <w:rFonts w:eastAsia="Times New Roman"/>
                <w:noProof/>
                <w:color w:val="006100"/>
                <w:sz w:val="18"/>
                <w:szCs w:val="18"/>
              </w:rPr>
            </w:pPr>
          </w:p>
        </w:tc>
        <w:tc>
          <w:tcPr>
            <w:tcW w:w="955" w:type="dxa"/>
            <w:shd w:val="clear" w:color="auto" w:fill="C6EFCE"/>
            <w:noWrap/>
          </w:tcPr>
          <w:p w14:paraId="68828858" w14:textId="4D932953" w:rsidR="00FB628F" w:rsidRDefault="00FB628F">
            <w:pPr>
              <w:spacing w:before="0" w:after="0" w:line="256" w:lineRule="auto"/>
              <w:jc w:val="center"/>
              <w:rPr>
                <w:rFonts w:eastAsia="Times New Roman"/>
                <w:noProof/>
                <w:color w:val="006100"/>
                <w:sz w:val="18"/>
                <w:szCs w:val="18"/>
              </w:rPr>
            </w:pPr>
          </w:p>
        </w:tc>
        <w:tc>
          <w:tcPr>
            <w:tcW w:w="983" w:type="dxa"/>
            <w:shd w:val="clear" w:color="auto" w:fill="C6EFCE"/>
            <w:noWrap/>
          </w:tcPr>
          <w:p w14:paraId="72B57CE5" w14:textId="21A53D4E" w:rsidR="00FB628F" w:rsidRDefault="00FB628F">
            <w:pPr>
              <w:spacing w:before="0" w:after="0" w:line="256" w:lineRule="auto"/>
              <w:jc w:val="center"/>
              <w:rPr>
                <w:rFonts w:eastAsia="Times New Roman"/>
                <w:noProof/>
                <w:color w:val="006100"/>
                <w:sz w:val="18"/>
                <w:szCs w:val="18"/>
              </w:rPr>
            </w:pPr>
          </w:p>
        </w:tc>
        <w:tc>
          <w:tcPr>
            <w:tcW w:w="955" w:type="dxa"/>
            <w:shd w:val="clear" w:color="auto" w:fill="C6EFCE"/>
            <w:noWrap/>
          </w:tcPr>
          <w:p w14:paraId="378550BB" w14:textId="30C3C72E" w:rsidR="00FB628F" w:rsidRDefault="00590A15">
            <w:pPr>
              <w:pStyle w:val="P68B1DB1-Normal7"/>
              <w:spacing w:before="0" w:after="0" w:line="256" w:lineRule="auto"/>
              <w:jc w:val="center"/>
              <w:rPr>
                <w:rFonts w:eastAsia="Times New Roman"/>
                <w:noProof/>
              </w:rPr>
            </w:pPr>
            <w:r>
              <w:rPr>
                <w:noProof/>
              </w:rPr>
              <w:t>T2</w:t>
            </w:r>
          </w:p>
        </w:tc>
        <w:tc>
          <w:tcPr>
            <w:tcW w:w="684" w:type="dxa"/>
            <w:shd w:val="clear" w:color="auto" w:fill="C6EFCE"/>
            <w:noWrap/>
          </w:tcPr>
          <w:p w14:paraId="1076F35F" w14:textId="77777777" w:rsidR="00FB628F" w:rsidRDefault="00D024B6">
            <w:pPr>
              <w:pStyle w:val="P68B1DB1-Normal7"/>
              <w:spacing w:before="0" w:after="0" w:line="256" w:lineRule="auto"/>
              <w:jc w:val="center"/>
              <w:rPr>
                <w:rFonts w:eastAsia="Times New Roman"/>
                <w:noProof/>
              </w:rPr>
            </w:pPr>
            <w:r>
              <w:rPr>
                <w:noProof/>
              </w:rPr>
              <w:t>2023</w:t>
            </w:r>
          </w:p>
        </w:tc>
        <w:tc>
          <w:tcPr>
            <w:tcW w:w="4227" w:type="dxa"/>
            <w:shd w:val="clear" w:color="auto" w:fill="C6EFCE"/>
            <w:noWrap/>
          </w:tcPr>
          <w:p w14:paraId="0229D817" w14:textId="2954673F" w:rsidR="00FB628F" w:rsidRDefault="00D024B6">
            <w:pPr>
              <w:pStyle w:val="P68B1DB1-Normal14"/>
              <w:spacing w:before="0" w:after="0" w:line="256" w:lineRule="auto"/>
              <w:rPr>
                <w:rFonts w:eastAsia="Times New Roman"/>
                <w:noProof/>
                <w:color w:val="006100"/>
              </w:rPr>
            </w:pPr>
            <w:r>
              <w:rPr>
                <w:noProof/>
                <w:color w:val="006100"/>
              </w:rPr>
              <w:t xml:space="preserve">Proiectele selectate garantează că noile unități de îngrijire instituționalizată iau forma unor unități locative mai mici, de sine stătătoare, destinate utilizatorilor de servicii de îngrijire pe termen lung care au nevoie de îngrijire de bază, socială și medicală, adaptate nevoilor lor, asigurând tratamentul de calitate și sigur al persoanelor cu un grad ridicat de dependență. </w:t>
            </w:r>
            <w:r>
              <w:rPr>
                <w:noProof/>
              </w:rPr>
              <w:br/>
            </w:r>
            <w:r>
              <w:rPr>
                <w:noProof/>
                <w:color w:val="006100"/>
              </w:rPr>
              <w:t>Clădirile noi respectă cerințele pentru clădirile al căror consum de energie este aproape egal cu zero.</w:t>
            </w:r>
          </w:p>
        </w:tc>
      </w:tr>
      <w:tr w:rsidR="00FB628F" w14:paraId="2C5B6D89" w14:textId="77777777">
        <w:trPr>
          <w:trHeight w:val="309"/>
          <w:jc w:val="center"/>
        </w:trPr>
        <w:tc>
          <w:tcPr>
            <w:tcW w:w="715" w:type="dxa"/>
            <w:shd w:val="clear" w:color="auto" w:fill="C6EFCE"/>
            <w:noWrap/>
          </w:tcPr>
          <w:p w14:paraId="15CF1B10" w14:textId="77777777" w:rsidR="00FB628F" w:rsidRDefault="00D024B6">
            <w:pPr>
              <w:pStyle w:val="P68B1DB1-Normal7"/>
              <w:spacing w:before="0" w:after="0" w:line="256" w:lineRule="auto"/>
              <w:jc w:val="center"/>
              <w:rPr>
                <w:rFonts w:eastAsia="Times New Roman"/>
                <w:noProof/>
              </w:rPr>
            </w:pPr>
            <w:r>
              <w:rPr>
                <w:noProof/>
              </w:rPr>
              <w:t>204</w:t>
            </w:r>
          </w:p>
        </w:tc>
        <w:tc>
          <w:tcPr>
            <w:tcW w:w="1687" w:type="dxa"/>
            <w:shd w:val="clear" w:color="auto" w:fill="C6EFCE"/>
            <w:noWrap/>
          </w:tcPr>
          <w:p w14:paraId="454DF9D2" w14:textId="5F7C00EC" w:rsidR="00FB628F" w:rsidRDefault="00D024B6">
            <w:pPr>
              <w:pStyle w:val="P68B1DB1-Normal7"/>
              <w:spacing w:before="0" w:after="0" w:line="256" w:lineRule="auto"/>
              <w:rPr>
                <w:rFonts w:eastAsia="Times New Roman"/>
                <w:noProof/>
              </w:rPr>
            </w:pPr>
            <w:r>
              <w:rPr>
                <w:noProof/>
              </w:rPr>
              <w:t>C: Asigurarea unui mediu de viață sigur pentru persoanele dependente</w:t>
            </w:r>
          </w:p>
        </w:tc>
        <w:tc>
          <w:tcPr>
            <w:tcW w:w="1090" w:type="dxa"/>
            <w:shd w:val="clear" w:color="auto" w:fill="C6EFCE"/>
            <w:noWrap/>
          </w:tcPr>
          <w:p w14:paraId="5B75D24B" w14:textId="77777777" w:rsidR="00FB628F" w:rsidRDefault="00D024B6">
            <w:pPr>
              <w:pStyle w:val="P68B1DB1-Normal7"/>
              <w:spacing w:before="0" w:after="0" w:line="256" w:lineRule="auto"/>
              <w:rPr>
                <w:rFonts w:eastAsia="Times New Roman"/>
                <w:noProof/>
              </w:rPr>
            </w:pPr>
            <w:r>
              <w:rPr>
                <w:noProof/>
              </w:rPr>
              <w:t>Țintă</w:t>
            </w:r>
          </w:p>
        </w:tc>
        <w:tc>
          <w:tcPr>
            <w:tcW w:w="1424" w:type="dxa"/>
            <w:shd w:val="clear" w:color="auto" w:fill="C6EFCE"/>
            <w:noWrap/>
          </w:tcPr>
          <w:p w14:paraId="52115B64" w14:textId="040DF52A" w:rsidR="00FB628F" w:rsidRDefault="00D024B6">
            <w:pPr>
              <w:pStyle w:val="P68B1DB1-Normal7"/>
              <w:spacing w:before="0" w:after="0" w:line="256" w:lineRule="auto"/>
              <w:rPr>
                <w:rFonts w:eastAsia="Times New Roman"/>
                <w:noProof/>
              </w:rPr>
            </w:pPr>
            <w:r>
              <w:rPr>
                <w:noProof/>
              </w:rPr>
              <w:t>Paturi în centre de îngrijire instituționalizată nou construite</w:t>
            </w:r>
          </w:p>
        </w:tc>
        <w:tc>
          <w:tcPr>
            <w:tcW w:w="1579" w:type="dxa"/>
            <w:shd w:val="clear" w:color="auto" w:fill="C6EFCE"/>
            <w:noWrap/>
          </w:tcPr>
          <w:p w14:paraId="7EEBE47D" w14:textId="77777777" w:rsidR="00FB628F" w:rsidRDefault="00D024B6">
            <w:pPr>
              <w:pStyle w:val="P68B1DB1-Normal7"/>
              <w:spacing w:before="0" w:after="0" w:line="256" w:lineRule="auto"/>
              <w:rPr>
                <w:rFonts w:eastAsia="Times New Roman"/>
                <w:noProof/>
              </w:rPr>
            </w:pPr>
            <w:r>
              <w:rPr>
                <w:noProof/>
              </w:rPr>
              <w:t> </w:t>
            </w:r>
          </w:p>
        </w:tc>
        <w:tc>
          <w:tcPr>
            <w:tcW w:w="1091" w:type="dxa"/>
            <w:shd w:val="clear" w:color="auto" w:fill="C6EFCE"/>
            <w:noWrap/>
          </w:tcPr>
          <w:p w14:paraId="3AA99575" w14:textId="6F48FB70" w:rsidR="00FB628F" w:rsidRDefault="00D024B6">
            <w:pPr>
              <w:pStyle w:val="P68B1DB1-Normal7"/>
              <w:spacing w:before="0" w:after="0" w:line="256" w:lineRule="auto"/>
              <w:jc w:val="center"/>
              <w:rPr>
                <w:noProof/>
              </w:rPr>
            </w:pPr>
            <w:r>
              <w:rPr>
                <w:noProof/>
              </w:rPr>
              <w:t>Număr</w:t>
            </w:r>
          </w:p>
        </w:tc>
        <w:tc>
          <w:tcPr>
            <w:tcW w:w="955" w:type="dxa"/>
            <w:shd w:val="clear" w:color="auto" w:fill="C6EFCE"/>
            <w:noWrap/>
          </w:tcPr>
          <w:p w14:paraId="16D781B3" w14:textId="77777777" w:rsidR="00FB628F" w:rsidRDefault="00D024B6">
            <w:pPr>
              <w:pStyle w:val="P68B1DB1-Normal7"/>
              <w:spacing w:before="0" w:after="0" w:line="256" w:lineRule="auto"/>
              <w:jc w:val="center"/>
              <w:rPr>
                <w:rFonts w:eastAsia="Times New Roman"/>
                <w:noProof/>
              </w:rPr>
            </w:pPr>
            <w:r>
              <w:rPr>
                <w:noProof/>
              </w:rPr>
              <w:t>0</w:t>
            </w:r>
          </w:p>
        </w:tc>
        <w:tc>
          <w:tcPr>
            <w:tcW w:w="983" w:type="dxa"/>
            <w:shd w:val="clear" w:color="auto" w:fill="C6EFCE"/>
            <w:noWrap/>
          </w:tcPr>
          <w:p w14:paraId="64975B7C" w14:textId="0A968EA5" w:rsidR="00FB628F" w:rsidRDefault="00D024B6">
            <w:pPr>
              <w:pStyle w:val="P68B1DB1-Normal7"/>
              <w:spacing w:before="0" w:after="0" w:line="256" w:lineRule="auto"/>
              <w:jc w:val="center"/>
              <w:rPr>
                <w:rFonts w:eastAsia="Times New Roman"/>
                <w:noProof/>
              </w:rPr>
            </w:pPr>
            <w:r>
              <w:rPr>
                <w:noProof/>
              </w:rPr>
              <w:t>516</w:t>
            </w:r>
          </w:p>
        </w:tc>
        <w:tc>
          <w:tcPr>
            <w:tcW w:w="955" w:type="dxa"/>
            <w:shd w:val="clear" w:color="auto" w:fill="C6EFCE"/>
            <w:noWrap/>
          </w:tcPr>
          <w:p w14:paraId="1D9D8B60" w14:textId="2B88FEE1" w:rsidR="00FB628F" w:rsidRDefault="00590A15">
            <w:pPr>
              <w:pStyle w:val="P68B1DB1-Normal7"/>
              <w:spacing w:before="0" w:after="0" w:line="256" w:lineRule="auto"/>
              <w:jc w:val="center"/>
              <w:rPr>
                <w:rFonts w:eastAsia="Times New Roman"/>
                <w:noProof/>
              </w:rPr>
            </w:pPr>
            <w:r>
              <w:rPr>
                <w:noProof/>
              </w:rPr>
              <w:t>T2</w:t>
            </w:r>
          </w:p>
        </w:tc>
        <w:tc>
          <w:tcPr>
            <w:tcW w:w="684" w:type="dxa"/>
            <w:shd w:val="clear" w:color="auto" w:fill="C6EFCE"/>
            <w:noWrap/>
          </w:tcPr>
          <w:p w14:paraId="3FF8A7DC" w14:textId="77777777" w:rsidR="00FB628F" w:rsidRDefault="00D024B6">
            <w:pPr>
              <w:pStyle w:val="P68B1DB1-Normal7"/>
              <w:spacing w:before="0" w:after="0" w:line="256" w:lineRule="auto"/>
              <w:jc w:val="center"/>
              <w:rPr>
                <w:rFonts w:eastAsia="Times New Roman"/>
                <w:noProof/>
              </w:rPr>
            </w:pPr>
            <w:r>
              <w:rPr>
                <w:noProof/>
              </w:rPr>
              <w:t>2026</w:t>
            </w:r>
          </w:p>
        </w:tc>
        <w:tc>
          <w:tcPr>
            <w:tcW w:w="4227" w:type="dxa"/>
            <w:shd w:val="clear" w:color="auto" w:fill="C6EFCE"/>
            <w:noWrap/>
          </w:tcPr>
          <w:p w14:paraId="414C6F6D" w14:textId="53371ADA" w:rsidR="00FB628F" w:rsidRDefault="00D024B6">
            <w:pPr>
              <w:pStyle w:val="P68B1DB1-Normal7"/>
              <w:spacing w:before="0" w:after="0" w:line="256" w:lineRule="auto"/>
              <w:rPr>
                <w:noProof/>
              </w:rPr>
            </w:pPr>
            <w:r>
              <w:rPr>
                <w:noProof/>
              </w:rPr>
              <w:t>Centre de îngrijire instituționalizată nou construite, cu o capacitate totală de 516 de paturi.</w:t>
            </w:r>
          </w:p>
        </w:tc>
      </w:tr>
    </w:tbl>
    <w:p w14:paraId="4A85D871" w14:textId="77777777" w:rsidR="00FB628F" w:rsidRDefault="00FB628F">
      <w:pPr>
        <w:spacing w:line="240" w:lineRule="auto"/>
        <w:jc w:val="both"/>
        <w:rPr>
          <w:rFonts w:eastAsia="Times New Roman"/>
          <w:noProof/>
          <w:color w:val="006100"/>
          <w:sz w:val="22"/>
        </w:rPr>
      </w:pPr>
    </w:p>
    <w:p w14:paraId="0BCD3F52" w14:textId="77777777" w:rsidR="00FB628F" w:rsidRDefault="00FB628F">
      <w:pPr>
        <w:keepNext/>
        <w:tabs>
          <w:tab w:val="left" w:pos="850"/>
        </w:tabs>
        <w:spacing w:before="360" w:line="240" w:lineRule="auto"/>
        <w:jc w:val="both"/>
        <w:outlineLvl w:val="0"/>
        <w:rPr>
          <w:smallCaps/>
          <w:noProof/>
        </w:rPr>
        <w:sectPr w:rsidR="00FB628F" w:rsidSect="00073927">
          <w:headerReference w:type="even" r:id="rId264"/>
          <w:headerReference w:type="default" r:id="rId265"/>
          <w:footerReference w:type="even" r:id="rId266"/>
          <w:footerReference w:type="default" r:id="rId267"/>
          <w:headerReference w:type="first" r:id="rId268"/>
          <w:footerReference w:type="first" r:id="rId269"/>
          <w:pgSz w:w="16839" w:h="11907" w:orient="landscape"/>
          <w:pgMar w:top="1134" w:right="1134" w:bottom="1134" w:left="1134" w:header="567" w:footer="567" w:gutter="0"/>
          <w:cols w:space="720"/>
          <w:docGrid w:linePitch="326"/>
        </w:sectPr>
      </w:pPr>
    </w:p>
    <w:p w14:paraId="5C02DF37" w14:textId="38C21293" w:rsidR="00FB628F" w:rsidRDefault="00D024B6">
      <w:pPr>
        <w:pStyle w:val="P68B1DB1-Normal3"/>
        <w:keepNext/>
        <w:tabs>
          <w:tab w:val="left" w:pos="850"/>
        </w:tabs>
        <w:spacing w:line="240" w:lineRule="auto"/>
        <w:jc w:val="both"/>
        <w:outlineLvl w:val="0"/>
        <w:rPr>
          <w:noProof/>
        </w:rPr>
      </w:pPr>
      <w:r>
        <w:rPr>
          <w:noProof/>
        </w:rPr>
        <w:t>P. COMPONENTA 16: LOCUINȚE LA PREȚURI ACCESIBILE</w:t>
      </w:r>
    </w:p>
    <w:p w14:paraId="753A242F" w14:textId="5B2D9F3E" w:rsidR="00FB628F" w:rsidRDefault="00D024B6">
      <w:pPr>
        <w:spacing w:line="240" w:lineRule="auto"/>
        <w:jc w:val="both"/>
        <w:rPr>
          <w:noProof/>
        </w:rPr>
      </w:pPr>
      <w:r>
        <w:rPr>
          <w:noProof/>
        </w:rPr>
        <w:t>Această componentă a planului sloven de redresare și reziliență abordează deficitul de locuințe publice de închiriat din Slovenia. Accesul la locuințe adecvate este deosebit de dificil pentru tineri și familiile tinere, pentru grupurile dezavantajate din punct de vedere social și pentru alte grupuri marginalizate.</w:t>
      </w:r>
    </w:p>
    <w:p w14:paraId="528B0BCB" w14:textId="77777777" w:rsidR="00FB628F" w:rsidRDefault="00D024B6">
      <w:pPr>
        <w:spacing w:line="240" w:lineRule="auto"/>
        <w:jc w:val="both"/>
        <w:rPr>
          <w:noProof/>
        </w:rPr>
      </w:pPr>
      <w:r>
        <w:rPr>
          <w:noProof/>
        </w:rPr>
        <w:t>Aceste obiective ale acestei componente sunt de a stabili condițiile pentru creșterea fondului de locuințe publice de închiriat printr-o reformă a politicii în domeniul locuințelor și a investițiilor conexe în apartamente noi de închiriat și în achiziționarea și renovarea apartamentelor goale existente. Acest lucru va reduce costurile cu locuința pentru grupurile-țintă, inclusiv pentru persoanele și familiile defavorizate din punct de vedere social.</w:t>
      </w:r>
    </w:p>
    <w:p w14:paraId="3B505A2A" w14:textId="77777777" w:rsidR="00FB628F" w:rsidRDefault="00D024B6">
      <w:pPr>
        <w:spacing w:line="240" w:lineRule="auto"/>
        <w:jc w:val="both"/>
        <w:rPr>
          <w:noProof/>
        </w:rPr>
      </w:pPr>
      <w:r>
        <w:rPr>
          <w:noProof/>
        </w:rPr>
        <w:t>Aceste investiții și reforme trebuie să dea curs recomandărilor specifice fiecărei țări adresate Sloveniei în 2020 privind „asigurarea unor venituri de înlocuire și a unei protecții sociale adecvate” (Recomandarea specifică fiecărei țări 2, 2020).</w:t>
      </w:r>
    </w:p>
    <w:p w14:paraId="149FDAEC" w14:textId="2ECFBDFC" w:rsidR="00FB628F" w:rsidRDefault="00D024B6">
      <w:pPr>
        <w:spacing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39E4528" w14:textId="7E0865EF" w:rsidR="00FB628F" w:rsidRDefault="00D024B6">
      <w:pPr>
        <w:pStyle w:val="P68B1DB1-Normal4"/>
        <w:spacing w:line="240" w:lineRule="auto"/>
        <w:jc w:val="both"/>
        <w:rPr>
          <w:noProof/>
        </w:rPr>
      </w:pPr>
      <w:r>
        <w:rPr>
          <w:noProof/>
        </w:rPr>
        <w:t>P.1. Descrierea reformelor și a investițiilor pentru sprijinul financiar nerambursabil</w:t>
      </w:r>
    </w:p>
    <w:p w14:paraId="79CFFCEC" w14:textId="77777777" w:rsidR="00FB628F" w:rsidRDefault="00D024B6">
      <w:pPr>
        <w:spacing w:line="240" w:lineRule="auto"/>
        <w:jc w:val="both"/>
        <w:rPr>
          <w:noProof/>
        </w:rPr>
      </w:pPr>
      <w:r>
        <w:rPr>
          <w:noProof/>
        </w:rPr>
        <w:t>Această componentă a planului sloven de redresare și reziliență nu include reformele și investițiile care beneficiază de sprijin financiar nerambursabil.</w:t>
      </w:r>
    </w:p>
    <w:p w14:paraId="0CADD6E8" w14:textId="233B7EA8" w:rsidR="00FB628F" w:rsidRDefault="00D024B6">
      <w:pPr>
        <w:pStyle w:val="P68B1DB1-Normal4"/>
        <w:spacing w:line="240" w:lineRule="auto"/>
        <w:jc w:val="both"/>
        <w:rPr>
          <w:noProof/>
        </w:rPr>
      </w:pPr>
      <w:r>
        <w:rPr>
          <w:noProof/>
        </w:rPr>
        <w:t>P.2. Jaloane, ținte, indicatori și calendarul de monitorizare și implementare aplicabile sprijinului financiar nerambursabil</w:t>
      </w:r>
    </w:p>
    <w:p w14:paraId="4FACA73F" w14:textId="77777777" w:rsidR="00FB628F" w:rsidRDefault="00D024B6">
      <w:pPr>
        <w:spacing w:line="240" w:lineRule="auto"/>
        <w:jc w:val="both"/>
        <w:rPr>
          <w:noProof/>
        </w:rPr>
      </w:pPr>
      <w:r>
        <w:rPr>
          <w:noProof/>
        </w:rPr>
        <w:t>Această componentă a planului sloven de redresare și reziliență nu include reformele și investițiile care beneficiază de sprijin financiar nerambursabil.</w:t>
      </w:r>
    </w:p>
    <w:p w14:paraId="2D990B75" w14:textId="0042F96D" w:rsidR="00FB628F" w:rsidRDefault="00D024B6">
      <w:pPr>
        <w:pStyle w:val="P68B1DB1-Normal4"/>
        <w:spacing w:line="240" w:lineRule="auto"/>
        <w:jc w:val="both"/>
        <w:rPr>
          <w:i/>
          <w:noProof/>
          <w:color w:val="4F81BD"/>
        </w:rPr>
      </w:pPr>
      <w:r>
        <w:rPr>
          <w:noProof/>
        </w:rPr>
        <w:t>P.3. Descrierea reformelor și a investițiilor pentru împrumut</w:t>
      </w:r>
    </w:p>
    <w:p w14:paraId="63594CBC" w14:textId="7B8781DA" w:rsidR="00FB628F" w:rsidRDefault="00D024B6">
      <w:pPr>
        <w:pStyle w:val="P68B1DB1-Normal5"/>
        <w:spacing w:line="240" w:lineRule="auto"/>
        <w:jc w:val="both"/>
        <w:rPr>
          <w:noProof/>
        </w:rPr>
      </w:pPr>
      <w:r>
        <w:rPr>
          <w:noProof/>
        </w:rPr>
        <w:t>Reforma A: Consolidarea fondului de locuințe publice de închiriat</w:t>
      </w:r>
    </w:p>
    <w:p w14:paraId="73E1C234" w14:textId="24676D4B" w:rsidR="00FB628F" w:rsidRDefault="00D024B6">
      <w:pPr>
        <w:spacing w:line="240" w:lineRule="auto"/>
        <w:jc w:val="both"/>
        <w:rPr>
          <w:noProof/>
        </w:rPr>
      </w:pPr>
      <w:r>
        <w:rPr>
          <w:noProof/>
        </w:rPr>
        <w:t>Obiectivul reformei este de a crește numărul de locuințe publice de închiriat în Slovenia, în principal pentru grupurile defavorizate din punct de vedere social și marginalizate.</w:t>
      </w:r>
    </w:p>
    <w:p w14:paraId="36E43309" w14:textId="77777777" w:rsidR="00FB628F" w:rsidRDefault="00D024B6">
      <w:pPr>
        <w:spacing w:line="240" w:lineRule="auto"/>
        <w:jc w:val="both"/>
        <w:rPr>
          <w:noProof/>
        </w:rPr>
      </w:pPr>
      <w:r>
        <w:rPr>
          <w:noProof/>
        </w:rPr>
        <w:t xml:space="preserve">Reforma constă în intrarea în vigoare a modificărilor aduse Legii privind locuințele, care armonizează nivelul chiriilor non-profit plătite de fondurile publice pentru locuințe și permit împrumuturi suplimentare din partea acestor fonduri. Se preconizează că aceste modificări vor asigura stabilitatea financiară pe termen lung a fondurilor publice de locuințe din Slovenia. </w:t>
      </w:r>
    </w:p>
    <w:p w14:paraId="6B86BAB5" w14:textId="2ED88D8C" w:rsidR="00FB628F" w:rsidRDefault="00D024B6">
      <w:pPr>
        <w:spacing w:line="240" w:lineRule="auto"/>
        <w:jc w:val="both"/>
        <w:rPr>
          <w:noProof/>
        </w:rPr>
      </w:pPr>
      <w:r>
        <w:rPr>
          <w:noProof/>
        </w:rPr>
        <w:t>Modificările instituie, de asemenea, un serviciu public de închiriere cu scopul de a achiziționa și de a renova apartamentele goale existente aflate în proprietate privată în scopul locuințelor la prețuri accesibile.</w:t>
      </w:r>
    </w:p>
    <w:p w14:paraId="2AB594D0" w14:textId="3D9469EB" w:rsidR="00FB628F" w:rsidRDefault="00D024B6">
      <w:pPr>
        <w:spacing w:line="240" w:lineRule="auto"/>
        <w:jc w:val="both"/>
        <w:rPr>
          <w:noProof/>
        </w:rPr>
      </w:pPr>
      <w:r>
        <w:rPr>
          <w:noProof/>
        </w:rPr>
        <w:t>În ansamblu, se preconizează că reforma va facilita construirea a cel puțin 480 de locuințe suplimentare.</w:t>
      </w:r>
    </w:p>
    <w:p w14:paraId="00B0FF84" w14:textId="77777777" w:rsidR="00FB628F" w:rsidRDefault="00D024B6">
      <w:pPr>
        <w:pStyle w:val="P68B1DB1-Normal5"/>
        <w:spacing w:line="240" w:lineRule="auto"/>
        <w:jc w:val="both"/>
        <w:rPr>
          <w:noProof/>
        </w:rPr>
      </w:pPr>
      <w:r>
        <w:rPr>
          <w:noProof/>
        </w:rPr>
        <w:t>Investiția B: Furnizare de locuințe publice de închiriat</w:t>
      </w:r>
    </w:p>
    <w:p w14:paraId="2147124B" w14:textId="44BAF7AB" w:rsidR="00FB628F" w:rsidRDefault="00D024B6">
      <w:pPr>
        <w:spacing w:line="240" w:lineRule="auto"/>
        <w:jc w:val="both"/>
        <w:rPr>
          <w:noProof/>
        </w:rPr>
      </w:pPr>
      <w:r>
        <w:rPr>
          <w:noProof/>
        </w:rPr>
        <w:t>Obiectivul investiției este de a reduce deficitul de locuințe publice de închiriat din Slovenia.</w:t>
      </w:r>
    </w:p>
    <w:p w14:paraId="346F3F16" w14:textId="53BC43B8" w:rsidR="00FB628F" w:rsidRDefault="00D024B6">
      <w:pPr>
        <w:spacing w:line="240" w:lineRule="auto"/>
        <w:jc w:val="both"/>
        <w:rPr>
          <w:i/>
          <w:iCs/>
          <w:noProof/>
        </w:rPr>
      </w:pPr>
      <w:r>
        <w:rPr>
          <w:noProof/>
        </w:rPr>
        <w:t>Investiția constă în noi apartamente de închiriat pentru locuințe publice.</w:t>
      </w:r>
    </w:p>
    <w:p w14:paraId="23FEDE12" w14:textId="77777777" w:rsidR="00FB628F" w:rsidRDefault="00FB628F">
      <w:pPr>
        <w:spacing w:line="240" w:lineRule="auto"/>
        <w:ind w:left="850"/>
        <w:jc w:val="both"/>
        <w:rPr>
          <w:i/>
          <w:noProof/>
        </w:rPr>
        <w:sectPr w:rsidR="00FB628F" w:rsidSect="00073927">
          <w:headerReference w:type="even" r:id="rId270"/>
          <w:headerReference w:type="default" r:id="rId271"/>
          <w:footerReference w:type="even" r:id="rId272"/>
          <w:footerReference w:type="default" r:id="rId273"/>
          <w:headerReference w:type="first" r:id="rId274"/>
          <w:footerReference w:type="first" r:id="rId275"/>
          <w:pgSz w:w="11907" w:h="16839"/>
          <w:pgMar w:top="1134" w:right="1134" w:bottom="1134" w:left="1134" w:header="567" w:footer="567" w:gutter="0"/>
          <w:cols w:space="720"/>
          <w:docGrid w:linePitch="326"/>
        </w:sectPr>
      </w:pPr>
    </w:p>
    <w:p w14:paraId="039A1336" w14:textId="77777777" w:rsidR="00FB628F" w:rsidRDefault="00D024B6">
      <w:pPr>
        <w:pStyle w:val="P68B1DB1-Normal4"/>
        <w:spacing w:line="240" w:lineRule="auto"/>
        <w:ind w:left="850"/>
        <w:jc w:val="both"/>
        <w:rPr>
          <w:noProof/>
        </w:rPr>
      </w:pPr>
      <w:r>
        <w:rPr>
          <w:noProof/>
        </w:rPr>
        <w:t xml:space="preserve">P.4. </w:t>
      </w:r>
      <w:r>
        <w:rPr>
          <w:noProof/>
        </w:rPr>
        <w:tab/>
        <w:t xml:space="preserve">Jaloane, ținte, indicatori și calendarul de monitorizare și implementare aplicabile împrumutului </w:t>
      </w:r>
    </w:p>
    <w:tbl>
      <w:tblPr>
        <w:tblW w:w="15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5"/>
        <w:gridCol w:w="2020"/>
        <w:gridCol w:w="1134"/>
        <w:gridCol w:w="1353"/>
        <w:gridCol w:w="1576"/>
        <w:gridCol w:w="830"/>
        <w:gridCol w:w="851"/>
        <w:gridCol w:w="850"/>
        <w:gridCol w:w="851"/>
        <w:gridCol w:w="708"/>
        <w:gridCol w:w="4779"/>
      </w:tblGrid>
      <w:tr w:rsidR="00FB628F" w14:paraId="45114058" w14:textId="77777777">
        <w:trPr>
          <w:trHeight w:val="927"/>
          <w:tblHeader/>
          <w:jc w:val="center"/>
        </w:trPr>
        <w:tc>
          <w:tcPr>
            <w:tcW w:w="595" w:type="dxa"/>
            <w:vMerge w:val="restart"/>
            <w:shd w:val="clear" w:color="auto" w:fill="BDD7EE"/>
            <w:vAlign w:val="center"/>
            <w:hideMark/>
          </w:tcPr>
          <w:p w14:paraId="48DFBAB6" w14:textId="6BF39C78" w:rsidR="00FB628F" w:rsidRDefault="00D024B6">
            <w:pPr>
              <w:pStyle w:val="P68B1DB1-Normal6"/>
              <w:spacing w:before="0" w:after="0" w:line="256" w:lineRule="auto"/>
              <w:jc w:val="center"/>
              <w:rPr>
                <w:rFonts w:eastAsia="Times New Roman"/>
                <w:noProof/>
              </w:rPr>
            </w:pPr>
            <w:r>
              <w:rPr>
                <w:noProof/>
              </w:rPr>
              <w:t xml:space="preserve">Număr Nu. </w:t>
            </w:r>
          </w:p>
        </w:tc>
        <w:tc>
          <w:tcPr>
            <w:tcW w:w="2020" w:type="dxa"/>
            <w:vMerge w:val="restart"/>
            <w:shd w:val="clear" w:color="auto" w:fill="BDD7EE"/>
            <w:vAlign w:val="center"/>
            <w:hideMark/>
          </w:tcPr>
          <w:p w14:paraId="4A0AA585" w14:textId="77777777" w:rsidR="00FB628F" w:rsidRDefault="00D024B6">
            <w:pPr>
              <w:pStyle w:val="P68B1DB1-Normal6"/>
              <w:spacing w:before="0" w:after="0" w:line="256" w:lineRule="auto"/>
              <w:jc w:val="center"/>
              <w:rPr>
                <w:rFonts w:eastAsia="Times New Roman"/>
                <w:noProof/>
              </w:rPr>
            </w:pPr>
            <w:r>
              <w:rPr>
                <w:noProof/>
              </w:rPr>
              <w:t>Măsură conexă (reformă sau investiții)</w:t>
            </w:r>
          </w:p>
        </w:tc>
        <w:tc>
          <w:tcPr>
            <w:tcW w:w="1134" w:type="dxa"/>
            <w:vMerge w:val="restart"/>
            <w:shd w:val="clear" w:color="auto" w:fill="BDD7EE"/>
            <w:vAlign w:val="center"/>
            <w:hideMark/>
          </w:tcPr>
          <w:p w14:paraId="157CAB26" w14:textId="77777777" w:rsidR="00FB628F" w:rsidRDefault="00D024B6">
            <w:pPr>
              <w:pStyle w:val="P68B1DB1-Normal6"/>
              <w:spacing w:before="0" w:after="0" w:line="256" w:lineRule="auto"/>
              <w:jc w:val="center"/>
              <w:rPr>
                <w:rFonts w:eastAsia="Times New Roman"/>
                <w:noProof/>
              </w:rPr>
            </w:pPr>
            <w:r>
              <w:rPr>
                <w:noProof/>
              </w:rPr>
              <w:t>Etapă/Obiectiv</w:t>
            </w:r>
          </w:p>
        </w:tc>
        <w:tc>
          <w:tcPr>
            <w:tcW w:w="1353" w:type="dxa"/>
            <w:vMerge w:val="restart"/>
            <w:shd w:val="clear" w:color="auto" w:fill="BDD7EE"/>
            <w:vAlign w:val="center"/>
            <w:hideMark/>
          </w:tcPr>
          <w:p w14:paraId="6ABE7D62" w14:textId="77777777" w:rsidR="00FB628F" w:rsidRDefault="00D024B6">
            <w:pPr>
              <w:pStyle w:val="P68B1DB1-Normal6"/>
              <w:spacing w:before="0" w:after="0" w:line="256" w:lineRule="auto"/>
              <w:jc w:val="center"/>
              <w:rPr>
                <w:rFonts w:eastAsia="Times New Roman"/>
                <w:noProof/>
              </w:rPr>
            </w:pPr>
            <w:r>
              <w:rPr>
                <w:noProof/>
              </w:rPr>
              <w:t>Nume</w:t>
            </w:r>
          </w:p>
        </w:tc>
        <w:tc>
          <w:tcPr>
            <w:tcW w:w="1576" w:type="dxa"/>
            <w:vMerge w:val="restart"/>
            <w:shd w:val="clear" w:color="auto" w:fill="BDD7EE"/>
            <w:vAlign w:val="center"/>
            <w:hideMark/>
          </w:tcPr>
          <w:p w14:paraId="28DD1BBA" w14:textId="4674AEF9" w:rsidR="00FB628F" w:rsidRDefault="00D024B6">
            <w:pPr>
              <w:pStyle w:val="P68B1DB1-Normal6"/>
              <w:spacing w:before="0" w:after="0" w:line="256" w:lineRule="auto"/>
              <w:jc w:val="center"/>
              <w:rPr>
                <w:rFonts w:eastAsia="Times New Roman"/>
                <w:noProof/>
              </w:rPr>
            </w:pPr>
            <w:r>
              <w:rPr>
                <w:noProof/>
              </w:rPr>
              <w:t>Indicatori calitativi (pentru obiectivele de etapă)</w:t>
            </w:r>
          </w:p>
        </w:tc>
        <w:tc>
          <w:tcPr>
            <w:tcW w:w="2531" w:type="dxa"/>
            <w:gridSpan w:val="3"/>
            <w:shd w:val="clear" w:color="auto" w:fill="BDD7EE"/>
            <w:vAlign w:val="center"/>
            <w:hideMark/>
          </w:tcPr>
          <w:p w14:paraId="4B7AEE99" w14:textId="77777777" w:rsidR="00FB628F" w:rsidRDefault="00D024B6">
            <w:pPr>
              <w:pStyle w:val="P68B1DB1-Normal6"/>
              <w:spacing w:before="0" w:after="0" w:line="256" w:lineRule="auto"/>
              <w:jc w:val="center"/>
              <w:rPr>
                <w:noProof/>
              </w:rPr>
            </w:pPr>
            <w:r>
              <w:rPr>
                <w:noProof/>
              </w:rPr>
              <w:t>Indicatori cantitativi</w:t>
            </w:r>
          </w:p>
          <w:p w14:paraId="457D8377" w14:textId="46202FDC" w:rsidR="00FB628F" w:rsidRDefault="00D024B6">
            <w:pPr>
              <w:pStyle w:val="P68B1DB1-Normal6"/>
              <w:spacing w:before="0" w:after="0" w:line="256" w:lineRule="auto"/>
              <w:jc w:val="center"/>
              <w:rPr>
                <w:rFonts w:eastAsia="Times New Roman"/>
                <w:noProof/>
              </w:rPr>
            </w:pPr>
            <w:r>
              <w:rPr>
                <w:noProof/>
              </w:rPr>
              <w:t>(pentru obiective)</w:t>
            </w:r>
          </w:p>
        </w:tc>
        <w:tc>
          <w:tcPr>
            <w:tcW w:w="1559" w:type="dxa"/>
            <w:gridSpan w:val="2"/>
            <w:shd w:val="clear" w:color="auto" w:fill="BDD7EE"/>
            <w:vAlign w:val="center"/>
            <w:hideMark/>
          </w:tcPr>
          <w:p w14:paraId="7B293E59" w14:textId="77777777" w:rsidR="00FB628F" w:rsidRDefault="00D024B6">
            <w:pPr>
              <w:pStyle w:val="P68B1DB1-Normal6"/>
              <w:spacing w:before="0" w:after="0" w:line="256" w:lineRule="auto"/>
              <w:jc w:val="center"/>
              <w:rPr>
                <w:rFonts w:eastAsia="Times New Roman"/>
                <w:noProof/>
              </w:rPr>
            </w:pPr>
            <w:r>
              <w:rPr>
                <w:noProof/>
              </w:rPr>
              <w:t xml:space="preserve">Calendar orientativ pentru finalizare </w:t>
            </w:r>
          </w:p>
        </w:tc>
        <w:tc>
          <w:tcPr>
            <w:tcW w:w="4779" w:type="dxa"/>
            <w:vMerge w:val="restart"/>
            <w:shd w:val="clear" w:color="auto" w:fill="BDD7EE"/>
            <w:vAlign w:val="center"/>
            <w:hideMark/>
          </w:tcPr>
          <w:p w14:paraId="7849DF87" w14:textId="77777777" w:rsidR="00FB628F" w:rsidRDefault="00D024B6">
            <w:pPr>
              <w:pStyle w:val="P68B1DB1-Normal6"/>
              <w:spacing w:before="0" w:after="0" w:line="256" w:lineRule="auto"/>
              <w:jc w:val="center"/>
              <w:rPr>
                <w:rFonts w:eastAsia="Times New Roman"/>
                <w:noProof/>
              </w:rPr>
            </w:pPr>
            <w:r>
              <w:rPr>
                <w:noProof/>
              </w:rPr>
              <w:t>Descrierea fiecărui jalon și a fiecărei ținte</w:t>
            </w:r>
          </w:p>
        </w:tc>
      </w:tr>
      <w:tr w:rsidR="00FB628F" w14:paraId="2F17571F" w14:textId="77777777">
        <w:trPr>
          <w:trHeight w:val="750"/>
          <w:tblHeader/>
          <w:jc w:val="center"/>
        </w:trPr>
        <w:tc>
          <w:tcPr>
            <w:tcW w:w="595" w:type="dxa"/>
            <w:vMerge/>
            <w:vAlign w:val="center"/>
            <w:hideMark/>
          </w:tcPr>
          <w:p w14:paraId="41DE4503" w14:textId="77777777" w:rsidR="00FB628F" w:rsidRDefault="00FB628F">
            <w:pPr>
              <w:spacing w:before="0" w:after="0" w:line="256" w:lineRule="auto"/>
              <w:rPr>
                <w:rFonts w:eastAsia="Times New Roman"/>
                <w:b/>
                <w:noProof/>
                <w:sz w:val="18"/>
                <w:szCs w:val="18"/>
              </w:rPr>
            </w:pPr>
          </w:p>
        </w:tc>
        <w:tc>
          <w:tcPr>
            <w:tcW w:w="2020" w:type="dxa"/>
            <w:vMerge/>
            <w:vAlign w:val="center"/>
            <w:hideMark/>
          </w:tcPr>
          <w:p w14:paraId="070A6427" w14:textId="77777777" w:rsidR="00FB628F" w:rsidRDefault="00FB628F">
            <w:pPr>
              <w:spacing w:before="0" w:after="0" w:line="256" w:lineRule="auto"/>
              <w:rPr>
                <w:rFonts w:eastAsia="Times New Roman"/>
                <w:b/>
                <w:noProof/>
                <w:sz w:val="18"/>
                <w:szCs w:val="18"/>
              </w:rPr>
            </w:pPr>
          </w:p>
        </w:tc>
        <w:tc>
          <w:tcPr>
            <w:tcW w:w="1134" w:type="dxa"/>
            <w:vMerge/>
            <w:vAlign w:val="center"/>
            <w:hideMark/>
          </w:tcPr>
          <w:p w14:paraId="34B0DA66" w14:textId="77777777" w:rsidR="00FB628F" w:rsidRDefault="00FB628F">
            <w:pPr>
              <w:spacing w:before="0" w:after="0" w:line="256" w:lineRule="auto"/>
              <w:rPr>
                <w:rFonts w:eastAsia="Times New Roman"/>
                <w:b/>
                <w:noProof/>
                <w:sz w:val="18"/>
                <w:szCs w:val="18"/>
              </w:rPr>
            </w:pPr>
          </w:p>
        </w:tc>
        <w:tc>
          <w:tcPr>
            <w:tcW w:w="1353" w:type="dxa"/>
            <w:vMerge/>
            <w:vAlign w:val="center"/>
            <w:hideMark/>
          </w:tcPr>
          <w:p w14:paraId="7FB757AA" w14:textId="77777777" w:rsidR="00FB628F" w:rsidRDefault="00FB628F">
            <w:pPr>
              <w:spacing w:before="0" w:after="0" w:line="256" w:lineRule="auto"/>
              <w:rPr>
                <w:rFonts w:eastAsia="Times New Roman"/>
                <w:b/>
                <w:noProof/>
                <w:sz w:val="18"/>
                <w:szCs w:val="18"/>
              </w:rPr>
            </w:pPr>
          </w:p>
        </w:tc>
        <w:tc>
          <w:tcPr>
            <w:tcW w:w="1576" w:type="dxa"/>
            <w:vMerge/>
            <w:vAlign w:val="center"/>
            <w:hideMark/>
          </w:tcPr>
          <w:p w14:paraId="37AB0214" w14:textId="77777777" w:rsidR="00FB628F" w:rsidRDefault="00FB628F">
            <w:pPr>
              <w:spacing w:before="0" w:after="0" w:line="256" w:lineRule="auto"/>
              <w:rPr>
                <w:rFonts w:eastAsia="Times New Roman"/>
                <w:b/>
                <w:noProof/>
                <w:sz w:val="18"/>
                <w:szCs w:val="18"/>
              </w:rPr>
            </w:pPr>
          </w:p>
        </w:tc>
        <w:tc>
          <w:tcPr>
            <w:tcW w:w="830" w:type="dxa"/>
            <w:shd w:val="clear" w:color="auto" w:fill="BDD7EE"/>
            <w:vAlign w:val="center"/>
            <w:hideMark/>
          </w:tcPr>
          <w:p w14:paraId="367B93B4" w14:textId="77777777" w:rsidR="00FB628F" w:rsidRDefault="00D024B6">
            <w:pPr>
              <w:pStyle w:val="P68B1DB1-Normal6"/>
              <w:spacing w:before="0" w:after="0" w:line="256" w:lineRule="auto"/>
              <w:jc w:val="center"/>
              <w:rPr>
                <w:rFonts w:eastAsia="Times New Roman"/>
                <w:noProof/>
              </w:rPr>
            </w:pPr>
            <w:r>
              <w:rPr>
                <w:noProof/>
              </w:rPr>
              <w:t>Unitatea de măsură</w:t>
            </w:r>
          </w:p>
        </w:tc>
        <w:tc>
          <w:tcPr>
            <w:tcW w:w="851" w:type="dxa"/>
            <w:shd w:val="clear" w:color="auto" w:fill="BDD7EE"/>
            <w:vAlign w:val="center"/>
            <w:hideMark/>
          </w:tcPr>
          <w:p w14:paraId="3DDE4372" w14:textId="77777777" w:rsidR="00FB628F" w:rsidRDefault="00D024B6">
            <w:pPr>
              <w:pStyle w:val="P68B1DB1-Normal6"/>
              <w:spacing w:before="0" w:after="0" w:line="256" w:lineRule="auto"/>
              <w:jc w:val="center"/>
              <w:rPr>
                <w:rFonts w:eastAsia="Times New Roman"/>
                <w:noProof/>
              </w:rPr>
            </w:pPr>
            <w:r>
              <w:rPr>
                <w:noProof/>
              </w:rPr>
              <w:t xml:space="preserve">Situația de referință </w:t>
            </w:r>
          </w:p>
        </w:tc>
        <w:tc>
          <w:tcPr>
            <w:tcW w:w="850" w:type="dxa"/>
            <w:shd w:val="clear" w:color="auto" w:fill="BDD7EE"/>
            <w:vAlign w:val="center"/>
            <w:hideMark/>
          </w:tcPr>
          <w:p w14:paraId="12CE4B34" w14:textId="77777777" w:rsidR="00FB628F" w:rsidRDefault="00D024B6">
            <w:pPr>
              <w:pStyle w:val="P68B1DB1-Normal6"/>
              <w:spacing w:before="0" w:after="0" w:line="256" w:lineRule="auto"/>
              <w:jc w:val="center"/>
              <w:rPr>
                <w:rFonts w:eastAsia="Times New Roman"/>
                <w:noProof/>
              </w:rPr>
            </w:pPr>
            <w:r>
              <w:rPr>
                <w:noProof/>
              </w:rPr>
              <w:t xml:space="preserve">Obiectiv </w:t>
            </w:r>
          </w:p>
        </w:tc>
        <w:tc>
          <w:tcPr>
            <w:tcW w:w="851" w:type="dxa"/>
            <w:shd w:val="clear" w:color="auto" w:fill="BDD7EE"/>
            <w:vAlign w:val="center"/>
            <w:hideMark/>
          </w:tcPr>
          <w:p w14:paraId="0F27B4C1" w14:textId="77777777" w:rsidR="00FB628F" w:rsidRDefault="00D024B6">
            <w:pPr>
              <w:pStyle w:val="P68B1DB1-Normal6"/>
              <w:spacing w:before="0" w:after="0" w:line="256" w:lineRule="auto"/>
              <w:jc w:val="center"/>
              <w:rPr>
                <w:rFonts w:eastAsia="Times New Roman"/>
                <w:noProof/>
              </w:rPr>
            </w:pPr>
            <w:r>
              <w:rPr>
                <w:noProof/>
              </w:rPr>
              <w:t>Trimestru</w:t>
            </w:r>
          </w:p>
        </w:tc>
        <w:tc>
          <w:tcPr>
            <w:tcW w:w="708" w:type="dxa"/>
            <w:shd w:val="clear" w:color="auto" w:fill="BDD7EE"/>
            <w:vAlign w:val="center"/>
            <w:hideMark/>
          </w:tcPr>
          <w:p w14:paraId="014DFFB2" w14:textId="77777777" w:rsidR="00FB628F" w:rsidRDefault="00D024B6">
            <w:pPr>
              <w:pStyle w:val="P68B1DB1-Normal6"/>
              <w:spacing w:before="0" w:after="0" w:line="256" w:lineRule="auto"/>
              <w:jc w:val="center"/>
              <w:rPr>
                <w:rFonts w:eastAsia="Times New Roman"/>
                <w:noProof/>
              </w:rPr>
            </w:pPr>
            <w:r>
              <w:rPr>
                <w:noProof/>
              </w:rPr>
              <w:t>Anul</w:t>
            </w:r>
          </w:p>
        </w:tc>
        <w:tc>
          <w:tcPr>
            <w:tcW w:w="4779" w:type="dxa"/>
            <w:vMerge/>
            <w:vAlign w:val="center"/>
            <w:hideMark/>
          </w:tcPr>
          <w:p w14:paraId="28571041" w14:textId="77777777" w:rsidR="00FB628F" w:rsidRDefault="00FB628F">
            <w:pPr>
              <w:spacing w:before="0" w:after="0" w:line="256" w:lineRule="auto"/>
              <w:rPr>
                <w:rFonts w:eastAsia="Times New Roman"/>
                <w:b/>
                <w:noProof/>
                <w:sz w:val="18"/>
                <w:szCs w:val="18"/>
              </w:rPr>
            </w:pPr>
          </w:p>
        </w:tc>
      </w:tr>
      <w:tr w:rsidR="00FB628F" w14:paraId="7DCE1818" w14:textId="77777777">
        <w:trPr>
          <w:trHeight w:val="309"/>
          <w:jc w:val="center"/>
        </w:trPr>
        <w:tc>
          <w:tcPr>
            <w:tcW w:w="595" w:type="dxa"/>
            <w:shd w:val="clear" w:color="auto" w:fill="C6EFCE"/>
            <w:noWrap/>
          </w:tcPr>
          <w:p w14:paraId="2D760682" w14:textId="77777777" w:rsidR="00FB628F" w:rsidRDefault="00D024B6">
            <w:pPr>
              <w:pStyle w:val="P68B1DB1-Normal7"/>
              <w:spacing w:before="0" w:after="0" w:line="256" w:lineRule="auto"/>
              <w:rPr>
                <w:rFonts w:eastAsia="Times New Roman"/>
                <w:noProof/>
              </w:rPr>
            </w:pPr>
            <w:r>
              <w:rPr>
                <w:noProof/>
              </w:rPr>
              <w:t>205</w:t>
            </w:r>
          </w:p>
        </w:tc>
        <w:tc>
          <w:tcPr>
            <w:tcW w:w="2020" w:type="dxa"/>
            <w:shd w:val="clear" w:color="auto" w:fill="C6EFCE"/>
            <w:noWrap/>
          </w:tcPr>
          <w:p w14:paraId="23E47AF0" w14:textId="72B83DC4" w:rsidR="00FB628F" w:rsidRDefault="00D024B6">
            <w:pPr>
              <w:pStyle w:val="P68B1DB1-Normal7"/>
              <w:spacing w:before="0" w:after="0" w:line="256" w:lineRule="auto"/>
              <w:rPr>
                <w:rFonts w:eastAsia="Times New Roman"/>
                <w:noProof/>
              </w:rPr>
            </w:pPr>
            <w:r>
              <w:rPr>
                <w:noProof/>
              </w:rPr>
              <w:t>A: Consolidarea fondului de locuințe publice de închiriat</w:t>
            </w:r>
          </w:p>
        </w:tc>
        <w:tc>
          <w:tcPr>
            <w:tcW w:w="1134" w:type="dxa"/>
            <w:shd w:val="clear" w:color="auto" w:fill="C6EFCE"/>
            <w:noWrap/>
          </w:tcPr>
          <w:p w14:paraId="0F4D12E2" w14:textId="77777777" w:rsidR="00FB628F" w:rsidRDefault="00D024B6">
            <w:pPr>
              <w:pStyle w:val="P68B1DB1-Normal7"/>
              <w:spacing w:before="0" w:after="0" w:line="256" w:lineRule="auto"/>
              <w:rPr>
                <w:rFonts w:eastAsia="Times New Roman"/>
                <w:noProof/>
              </w:rPr>
            </w:pPr>
            <w:r>
              <w:rPr>
                <w:noProof/>
              </w:rPr>
              <w:t>Etapă</w:t>
            </w:r>
          </w:p>
        </w:tc>
        <w:tc>
          <w:tcPr>
            <w:tcW w:w="1353" w:type="dxa"/>
            <w:shd w:val="clear" w:color="auto" w:fill="C6EFCE"/>
            <w:noWrap/>
          </w:tcPr>
          <w:p w14:paraId="1ADA2116" w14:textId="77777777" w:rsidR="00FB628F" w:rsidRDefault="00D024B6">
            <w:pPr>
              <w:pStyle w:val="P68B1DB1-Normal7"/>
              <w:spacing w:before="0" w:after="0" w:line="256" w:lineRule="auto"/>
              <w:rPr>
                <w:rFonts w:eastAsia="Times New Roman"/>
                <w:noProof/>
              </w:rPr>
            </w:pPr>
            <w:r>
              <w:rPr>
                <w:noProof/>
              </w:rPr>
              <w:t>Intrarea în vigoare a modificărilor aduse Legii privind locuințele</w:t>
            </w:r>
          </w:p>
        </w:tc>
        <w:tc>
          <w:tcPr>
            <w:tcW w:w="1576" w:type="dxa"/>
            <w:shd w:val="clear" w:color="auto" w:fill="C6EFCE"/>
            <w:noWrap/>
          </w:tcPr>
          <w:p w14:paraId="3D3414EF" w14:textId="77777777" w:rsidR="00FB628F" w:rsidRDefault="00D024B6">
            <w:pPr>
              <w:pStyle w:val="P68B1DB1-Normal7"/>
              <w:spacing w:before="0" w:after="0" w:line="256" w:lineRule="auto"/>
              <w:rPr>
                <w:rFonts w:eastAsia="Times New Roman"/>
                <w:noProof/>
              </w:rPr>
            </w:pPr>
            <w:r>
              <w:rPr>
                <w:noProof/>
              </w:rPr>
              <w:t>Dispoziție legală care indică intrarea în vigoare a modificărilor aduse Legii privind locuințele</w:t>
            </w:r>
          </w:p>
        </w:tc>
        <w:tc>
          <w:tcPr>
            <w:tcW w:w="830" w:type="dxa"/>
            <w:shd w:val="clear" w:color="auto" w:fill="C6EFCE"/>
            <w:noWrap/>
          </w:tcPr>
          <w:p w14:paraId="1213DF0B"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1F606C6F" w14:textId="77777777" w:rsidR="00FB628F" w:rsidRDefault="00D024B6">
            <w:pPr>
              <w:pStyle w:val="P68B1DB1-Normal7"/>
              <w:spacing w:before="0" w:after="0" w:line="256" w:lineRule="auto"/>
              <w:jc w:val="right"/>
              <w:rPr>
                <w:rFonts w:eastAsia="Times New Roman"/>
                <w:noProof/>
              </w:rPr>
            </w:pPr>
            <w:r>
              <w:rPr>
                <w:noProof/>
              </w:rPr>
              <w:t> </w:t>
            </w:r>
          </w:p>
        </w:tc>
        <w:tc>
          <w:tcPr>
            <w:tcW w:w="850" w:type="dxa"/>
            <w:shd w:val="clear" w:color="auto" w:fill="C6EFCE"/>
            <w:noWrap/>
          </w:tcPr>
          <w:p w14:paraId="512CA415" w14:textId="77777777" w:rsidR="00FB628F" w:rsidRDefault="00D024B6">
            <w:pPr>
              <w:pStyle w:val="P68B1DB1-Normal7"/>
              <w:spacing w:before="0" w:after="0" w:line="256" w:lineRule="auto"/>
              <w:jc w:val="right"/>
              <w:rPr>
                <w:rFonts w:eastAsia="Times New Roman"/>
                <w:noProof/>
              </w:rPr>
            </w:pPr>
            <w:r>
              <w:rPr>
                <w:noProof/>
              </w:rPr>
              <w:t> </w:t>
            </w:r>
          </w:p>
        </w:tc>
        <w:tc>
          <w:tcPr>
            <w:tcW w:w="851" w:type="dxa"/>
            <w:shd w:val="clear" w:color="auto" w:fill="C6EFCE"/>
            <w:noWrap/>
          </w:tcPr>
          <w:p w14:paraId="389F9797" w14:textId="1C04FDDE" w:rsidR="00FB628F" w:rsidRDefault="00590A15">
            <w:pPr>
              <w:pStyle w:val="P68B1DB1-Normal7"/>
              <w:spacing w:before="0" w:after="0" w:line="256" w:lineRule="auto"/>
              <w:jc w:val="center"/>
              <w:rPr>
                <w:rFonts w:eastAsia="Times New Roman"/>
                <w:noProof/>
              </w:rPr>
            </w:pPr>
            <w:r>
              <w:rPr>
                <w:noProof/>
              </w:rPr>
              <w:t>T4</w:t>
            </w:r>
          </w:p>
        </w:tc>
        <w:tc>
          <w:tcPr>
            <w:tcW w:w="708" w:type="dxa"/>
            <w:shd w:val="clear" w:color="auto" w:fill="C6EFCE"/>
            <w:noWrap/>
          </w:tcPr>
          <w:p w14:paraId="5D874D27" w14:textId="77777777" w:rsidR="00FB628F" w:rsidRDefault="00D024B6">
            <w:pPr>
              <w:pStyle w:val="P68B1DB1-Normal7"/>
              <w:spacing w:before="0" w:after="0" w:line="256" w:lineRule="auto"/>
              <w:jc w:val="center"/>
              <w:rPr>
                <w:rFonts w:eastAsia="Times New Roman"/>
                <w:noProof/>
              </w:rPr>
            </w:pPr>
            <w:r>
              <w:rPr>
                <w:noProof/>
              </w:rPr>
              <w:t>2021</w:t>
            </w:r>
          </w:p>
        </w:tc>
        <w:tc>
          <w:tcPr>
            <w:tcW w:w="4779" w:type="dxa"/>
            <w:shd w:val="clear" w:color="auto" w:fill="C6EFCE"/>
            <w:noWrap/>
          </w:tcPr>
          <w:p w14:paraId="2AA7AE15" w14:textId="21268483" w:rsidR="00FB628F" w:rsidRDefault="00D024B6">
            <w:pPr>
              <w:pStyle w:val="P68B1DB1-Normal7"/>
              <w:spacing w:before="0" w:after="0" w:line="256" w:lineRule="auto"/>
              <w:rPr>
                <w:rFonts w:eastAsia="Times New Roman"/>
                <w:noProof/>
              </w:rPr>
            </w:pPr>
            <w:r>
              <w:rPr>
                <w:noProof/>
              </w:rPr>
              <w:t>Se preconizează că modificările aduse Legii privind locuințele vor promova o abordare eficace și echilibrată a furnizării de locuințe. Acestea includ o actualizare a nivelului chiriilor fără scop lucrativ, reducând în același timp la minimum impactul asupra chiriașilor expuși riscului social; posibilitatea de a împrumuta în continuare fonduri publice pentru locuințe și posibilitatea de a activa fondul locativ existent, dar neocupat, pentru a fi utilizat ca locuință publică de închiriat.</w:t>
            </w:r>
          </w:p>
        </w:tc>
      </w:tr>
      <w:tr w:rsidR="00FB628F" w14:paraId="421A40AD" w14:textId="77777777">
        <w:trPr>
          <w:trHeight w:val="1436"/>
          <w:jc w:val="center"/>
        </w:trPr>
        <w:tc>
          <w:tcPr>
            <w:tcW w:w="595" w:type="dxa"/>
            <w:shd w:val="clear" w:color="auto" w:fill="C6EFCE"/>
            <w:noWrap/>
          </w:tcPr>
          <w:p w14:paraId="3AB98124" w14:textId="77777777" w:rsidR="00FB628F" w:rsidRDefault="00D024B6">
            <w:pPr>
              <w:pStyle w:val="P68B1DB1-Normal7"/>
              <w:spacing w:before="0" w:after="0" w:line="256" w:lineRule="auto"/>
              <w:rPr>
                <w:rFonts w:eastAsia="Times New Roman"/>
                <w:noProof/>
              </w:rPr>
            </w:pPr>
            <w:r>
              <w:rPr>
                <w:noProof/>
              </w:rPr>
              <w:t>207</w:t>
            </w:r>
          </w:p>
        </w:tc>
        <w:tc>
          <w:tcPr>
            <w:tcW w:w="2020" w:type="dxa"/>
            <w:shd w:val="clear" w:color="auto" w:fill="C6EFCE"/>
            <w:noWrap/>
          </w:tcPr>
          <w:p w14:paraId="799C16D2" w14:textId="5620F6A6" w:rsidR="00FB628F" w:rsidRDefault="00D024B6">
            <w:pPr>
              <w:pStyle w:val="P68B1DB1-Normal7"/>
              <w:spacing w:before="0" w:after="0" w:line="256" w:lineRule="auto"/>
              <w:rPr>
                <w:rFonts w:eastAsia="Times New Roman"/>
                <w:noProof/>
              </w:rPr>
            </w:pPr>
            <w:r>
              <w:rPr>
                <w:noProof/>
              </w:rPr>
              <w:t>B: Furnizare de locuințe publice de închiriat</w:t>
            </w:r>
          </w:p>
        </w:tc>
        <w:tc>
          <w:tcPr>
            <w:tcW w:w="1134" w:type="dxa"/>
            <w:shd w:val="clear" w:color="auto" w:fill="C6EFCE"/>
            <w:noWrap/>
          </w:tcPr>
          <w:p w14:paraId="74246E79" w14:textId="77777777" w:rsidR="00FB628F" w:rsidRDefault="00D024B6">
            <w:pPr>
              <w:pStyle w:val="P68B1DB1-Normal7"/>
              <w:spacing w:before="0" w:after="0" w:line="256" w:lineRule="auto"/>
              <w:rPr>
                <w:rFonts w:eastAsia="Times New Roman"/>
                <w:noProof/>
              </w:rPr>
            </w:pPr>
            <w:r>
              <w:rPr>
                <w:noProof/>
              </w:rPr>
              <w:t>Etapă</w:t>
            </w:r>
          </w:p>
        </w:tc>
        <w:tc>
          <w:tcPr>
            <w:tcW w:w="1353" w:type="dxa"/>
            <w:shd w:val="clear" w:color="auto" w:fill="C6EFCE"/>
            <w:noWrap/>
          </w:tcPr>
          <w:p w14:paraId="34AEFF49" w14:textId="7A9DC10A" w:rsidR="00FB628F" w:rsidRDefault="00D024B6">
            <w:pPr>
              <w:pStyle w:val="P68B1DB1-Normal7"/>
              <w:spacing w:before="0" w:after="0" w:line="256" w:lineRule="auto"/>
              <w:rPr>
                <w:rFonts w:eastAsia="Times New Roman"/>
                <w:noProof/>
              </w:rPr>
            </w:pPr>
            <w:r>
              <w:rPr>
                <w:noProof/>
              </w:rPr>
              <w:t>Acordarea de subvenții pentru furnizarea de locuințe publice de închiriat</w:t>
            </w:r>
          </w:p>
        </w:tc>
        <w:tc>
          <w:tcPr>
            <w:tcW w:w="1576" w:type="dxa"/>
            <w:shd w:val="clear" w:color="auto" w:fill="C6EFCE"/>
            <w:noWrap/>
          </w:tcPr>
          <w:p w14:paraId="38845994" w14:textId="77777777" w:rsidR="00FB628F" w:rsidRDefault="00D024B6">
            <w:pPr>
              <w:pStyle w:val="P68B1DB1-Normal7"/>
              <w:spacing w:before="0" w:after="0" w:line="256" w:lineRule="auto"/>
              <w:rPr>
                <w:rFonts w:eastAsia="Times New Roman"/>
                <w:noProof/>
              </w:rPr>
            </w:pPr>
            <w:r>
              <w:rPr>
                <w:noProof/>
              </w:rPr>
              <w:t>Comunicarea premiilor</w:t>
            </w:r>
          </w:p>
        </w:tc>
        <w:tc>
          <w:tcPr>
            <w:tcW w:w="830" w:type="dxa"/>
            <w:shd w:val="clear" w:color="auto" w:fill="C6EFCE"/>
            <w:noWrap/>
          </w:tcPr>
          <w:p w14:paraId="486D563C" w14:textId="77777777" w:rsidR="00FB628F" w:rsidRDefault="00D024B6">
            <w:pPr>
              <w:pStyle w:val="P68B1DB1-Normal7"/>
              <w:spacing w:before="0" w:after="0" w:line="256" w:lineRule="auto"/>
              <w:rPr>
                <w:rFonts w:eastAsia="Times New Roman"/>
                <w:noProof/>
              </w:rPr>
            </w:pPr>
            <w:r>
              <w:rPr>
                <w:noProof/>
              </w:rPr>
              <w:t> </w:t>
            </w:r>
          </w:p>
        </w:tc>
        <w:tc>
          <w:tcPr>
            <w:tcW w:w="851" w:type="dxa"/>
            <w:shd w:val="clear" w:color="auto" w:fill="C6EFCE"/>
            <w:noWrap/>
          </w:tcPr>
          <w:p w14:paraId="259222FA" w14:textId="77777777" w:rsidR="00FB628F" w:rsidRDefault="00D024B6">
            <w:pPr>
              <w:pStyle w:val="P68B1DB1-Normal7"/>
              <w:spacing w:before="0" w:after="0" w:line="256" w:lineRule="auto"/>
              <w:jc w:val="right"/>
              <w:rPr>
                <w:rFonts w:eastAsia="Times New Roman"/>
                <w:noProof/>
              </w:rPr>
            </w:pPr>
            <w:r>
              <w:rPr>
                <w:noProof/>
              </w:rPr>
              <w:t> </w:t>
            </w:r>
          </w:p>
        </w:tc>
        <w:tc>
          <w:tcPr>
            <w:tcW w:w="850" w:type="dxa"/>
            <w:shd w:val="clear" w:color="auto" w:fill="C6EFCE"/>
            <w:noWrap/>
          </w:tcPr>
          <w:p w14:paraId="725488DD" w14:textId="77777777" w:rsidR="00FB628F" w:rsidRDefault="00D024B6">
            <w:pPr>
              <w:pStyle w:val="P68B1DB1-Normal7"/>
              <w:spacing w:before="0" w:after="0" w:line="256" w:lineRule="auto"/>
              <w:jc w:val="right"/>
              <w:rPr>
                <w:rFonts w:eastAsia="Times New Roman"/>
                <w:noProof/>
              </w:rPr>
            </w:pPr>
            <w:r>
              <w:rPr>
                <w:noProof/>
              </w:rPr>
              <w:t> </w:t>
            </w:r>
          </w:p>
        </w:tc>
        <w:tc>
          <w:tcPr>
            <w:tcW w:w="851" w:type="dxa"/>
            <w:shd w:val="clear" w:color="auto" w:fill="C6EFCE"/>
            <w:noWrap/>
          </w:tcPr>
          <w:p w14:paraId="30138165" w14:textId="3772A868" w:rsidR="00FB628F" w:rsidRDefault="00590A15">
            <w:pPr>
              <w:pStyle w:val="P68B1DB1-Normal7"/>
              <w:spacing w:before="0" w:after="0" w:line="256" w:lineRule="auto"/>
              <w:jc w:val="center"/>
              <w:rPr>
                <w:rFonts w:eastAsia="Times New Roman"/>
                <w:noProof/>
              </w:rPr>
            </w:pPr>
            <w:r>
              <w:rPr>
                <w:noProof/>
              </w:rPr>
              <w:t>T2</w:t>
            </w:r>
          </w:p>
        </w:tc>
        <w:tc>
          <w:tcPr>
            <w:tcW w:w="708" w:type="dxa"/>
            <w:shd w:val="clear" w:color="auto" w:fill="C6EFCE"/>
            <w:noWrap/>
          </w:tcPr>
          <w:p w14:paraId="7757C3F3" w14:textId="77777777" w:rsidR="00FB628F" w:rsidRDefault="00D024B6">
            <w:pPr>
              <w:pStyle w:val="P68B1DB1-Normal7"/>
              <w:spacing w:before="0" w:after="0" w:line="256" w:lineRule="auto"/>
              <w:jc w:val="center"/>
              <w:rPr>
                <w:rFonts w:eastAsia="Times New Roman"/>
                <w:noProof/>
              </w:rPr>
            </w:pPr>
            <w:r>
              <w:rPr>
                <w:noProof/>
              </w:rPr>
              <w:t>2022</w:t>
            </w:r>
          </w:p>
        </w:tc>
        <w:tc>
          <w:tcPr>
            <w:tcW w:w="4779" w:type="dxa"/>
            <w:shd w:val="clear" w:color="auto" w:fill="C6EFCE"/>
            <w:noWrap/>
          </w:tcPr>
          <w:p w14:paraId="7D052D52" w14:textId="77777777" w:rsidR="00FB628F" w:rsidRDefault="00D024B6">
            <w:pPr>
              <w:pStyle w:val="P68B1DB1-Normal7"/>
              <w:spacing w:before="0" w:after="0" w:line="256" w:lineRule="auto"/>
              <w:rPr>
                <w:rFonts w:eastAsia="Times New Roman"/>
                <w:noProof/>
              </w:rPr>
            </w:pPr>
            <w:r>
              <w:rPr>
                <w:noProof/>
              </w:rPr>
              <w:t>Proiectele selectate asigură construirea de locuințe noi cu o suprafață medie estimată între 47 și 58 m². Toate locuințele sunt utilizate exclusiv în scopul locuințelor publice de închiriat.</w:t>
            </w:r>
          </w:p>
          <w:p w14:paraId="4AA8A04B" w14:textId="0EA33E12" w:rsidR="00FB628F" w:rsidRDefault="00D024B6">
            <w:pPr>
              <w:pStyle w:val="P68B1DB1-Normal7"/>
              <w:spacing w:before="0" w:after="0" w:line="256" w:lineRule="auto"/>
              <w:rPr>
                <w:noProof/>
              </w:rPr>
            </w:pPr>
            <w:r>
              <w:rPr>
                <w:noProof/>
              </w:rPr>
              <w:t>Clădirile noi respectă cerințele pentru clădirile al căror consum de energie este aproape egal cu zero.</w:t>
            </w:r>
          </w:p>
        </w:tc>
      </w:tr>
      <w:tr w:rsidR="00FB628F" w14:paraId="6797D2F1" w14:textId="77777777">
        <w:trPr>
          <w:trHeight w:val="309"/>
          <w:jc w:val="center"/>
        </w:trPr>
        <w:tc>
          <w:tcPr>
            <w:tcW w:w="595" w:type="dxa"/>
            <w:shd w:val="clear" w:color="auto" w:fill="C6EFCE"/>
            <w:noWrap/>
          </w:tcPr>
          <w:p w14:paraId="0430081D" w14:textId="77777777" w:rsidR="00FB628F" w:rsidRDefault="00D024B6">
            <w:pPr>
              <w:pStyle w:val="P68B1DB1-Normal7"/>
              <w:spacing w:before="0" w:after="0" w:line="256" w:lineRule="auto"/>
              <w:rPr>
                <w:rFonts w:eastAsia="Times New Roman"/>
                <w:noProof/>
              </w:rPr>
            </w:pPr>
            <w:r>
              <w:rPr>
                <w:noProof/>
              </w:rPr>
              <w:t>208</w:t>
            </w:r>
          </w:p>
        </w:tc>
        <w:tc>
          <w:tcPr>
            <w:tcW w:w="2020" w:type="dxa"/>
            <w:shd w:val="clear" w:color="auto" w:fill="C6EFCE"/>
            <w:noWrap/>
          </w:tcPr>
          <w:p w14:paraId="41B3FD27" w14:textId="7FDD2709" w:rsidR="00FB628F" w:rsidRDefault="00D024B6">
            <w:pPr>
              <w:pStyle w:val="P68B1DB1-Normal7"/>
              <w:spacing w:before="0" w:after="0" w:line="256" w:lineRule="auto"/>
              <w:rPr>
                <w:rFonts w:eastAsia="Times New Roman"/>
                <w:noProof/>
              </w:rPr>
            </w:pPr>
            <w:r>
              <w:rPr>
                <w:noProof/>
              </w:rPr>
              <w:t>B: Furnizare de locuințe publice de închiriat</w:t>
            </w:r>
          </w:p>
        </w:tc>
        <w:tc>
          <w:tcPr>
            <w:tcW w:w="1134" w:type="dxa"/>
            <w:shd w:val="clear" w:color="auto" w:fill="C6EFCE"/>
            <w:noWrap/>
          </w:tcPr>
          <w:p w14:paraId="310398FC" w14:textId="77777777" w:rsidR="00FB628F" w:rsidRDefault="00D024B6">
            <w:pPr>
              <w:pStyle w:val="P68B1DB1-Normal7"/>
              <w:spacing w:before="0" w:after="0" w:line="256" w:lineRule="auto"/>
              <w:rPr>
                <w:rFonts w:eastAsia="Times New Roman"/>
                <w:noProof/>
              </w:rPr>
            </w:pPr>
            <w:r>
              <w:rPr>
                <w:noProof/>
              </w:rPr>
              <w:t>Țintă</w:t>
            </w:r>
          </w:p>
        </w:tc>
        <w:tc>
          <w:tcPr>
            <w:tcW w:w="1353" w:type="dxa"/>
            <w:shd w:val="clear" w:color="auto" w:fill="C6EFCE"/>
            <w:noWrap/>
          </w:tcPr>
          <w:p w14:paraId="0A2A9066" w14:textId="379BD532" w:rsidR="00FB628F" w:rsidRDefault="00D024B6">
            <w:pPr>
              <w:pStyle w:val="P68B1DB1-Normal7"/>
              <w:spacing w:before="0" w:after="0" w:line="256" w:lineRule="auto"/>
              <w:rPr>
                <w:rFonts w:eastAsia="Times New Roman"/>
                <w:noProof/>
              </w:rPr>
            </w:pPr>
            <w:r>
              <w:rPr>
                <w:noProof/>
              </w:rPr>
              <w:t>Apartamente de închiriat pentru locuințe publice</w:t>
            </w:r>
          </w:p>
        </w:tc>
        <w:tc>
          <w:tcPr>
            <w:tcW w:w="1576" w:type="dxa"/>
            <w:shd w:val="clear" w:color="auto" w:fill="C6EFCE"/>
            <w:noWrap/>
          </w:tcPr>
          <w:p w14:paraId="1DF25D51" w14:textId="77777777" w:rsidR="00FB628F" w:rsidRDefault="00D024B6">
            <w:pPr>
              <w:pStyle w:val="P68B1DB1-Normal7"/>
              <w:spacing w:before="0" w:after="0" w:line="256" w:lineRule="auto"/>
              <w:rPr>
                <w:rFonts w:eastAsia="Times New Roman"/>
                <w:noProof/>
              </w:rPr>
            </w:pPr>
            <w:r>
              <w:rPr>
                <w:noProof/>
              </w:rPr>
              <w:t> </w:t>
            </w:r>
          </w:p>
        </w:tc>
        <w:tc>
          <w:tcPr>
            <w:tcW w:w="830" w:type="dxa"/>
            <w:shd w:val="clear" w:color="auto" w:fill="C6EFCE"/>
            <w:noWrap/>
          </w:tcPr>
          <w:p w14:paraId="75F2B21B" w14:textId="77777777" w:rsidR="00FB628F" w:rsidRDefault="00D024B6">
            <w:pPr>
              <w:pStyle w:val="P68B1DB1-Normal7"/>
              <w:spacing w:before="0" w:after="0" w:line="256" w:lineRule="auto"/>
              <w:rPr>
                <w:rFonts w:eastAsia="Times New Roman"/>
                <w:noProof/>
              </w:rPr>
            </w:pPr>
            <w:r>
              <w:rPr>
                <w:noProof/>
              </w:rPr>
              <w:t>Număr</w:t>
            </w:r>
          </w:p>
        </w:tc>
        <w:tc>
          <w:tcPr>
            <w:tcW w:w="851" w:type="dxa"/>
            <w:shd w:val="clear" w:color="auto" w:fill="C6EFCE"/>
            <w:noWrap/>
          </w:tcPr>
          <w:p w14:paraId="7AA7B329" w14:textId="16811B4C" w:rsidR="00FB628F" w:rsidRDefault="00D024B6">
            <w:pPr>
              <w:pStyle w:val="P68B1DB1-Normal7"/>
              <w:spacing w:before="0" w:after="0" w:line="256" w:lineRule="auto"/>
              <w:jc w:val="right"/>
              <w:rPr>
                <w:rFonts w:eastAsia="Times New Roman"/>
                <w:noProof/>
              </w:rPr>
            </w:pPr>
            <w:r>
              <w:rPr>
                <w:noProof/>
              </w:rPr>
              <w:t>0</w:t>
            </w:r>
          </w:p>
        </w:tc>
        <w:tc>
          <w:tcPr>
            <w:tcW w:w="850" w:type="dxa"/>
            <w:shd w:val="clear" w:color="auto" w:fill="C6EFCE"/>
            <w:noWrap/>
          </w:tcPr>
          <w:p w14:paraId="0E9127C1" w14:textId="2CFE0A72" w:rsidR="00FB628F" w:rsidRDefault="00D024B6">
            <w:pPr>
              <w:pStyle w:val="P68B1DB1-Normal7"/>
              <w:spacing w:before="0" w:after="0" w:line="256" w:lineRule="auto"/>
              <w:jc w:val="right"/>
              <w:rPr>
                <w:rFonts w:eastAsia="Times New Roman"/>
                <w:noProof/>
              </w:rPr>
            </w:pPr>
            <w:r>
              <w:rPr>
                <w:noProof/>
              </w:rPr>
              <w:t>480</w:t>
            </w:r>
          </w:p>
        </w:tc>
        <w:tc>
          <w:tcPr>
            <w:tcW w:w="851" w:type="dxa"/>
            <w:shd w:val="clear" w:color="auto" w:fill="C6EFCE"/>
            <w:noWrap/>
          </w:tcPr>
          <w:p w14:paraId="71AED454" w14:textId="431C8E32" w:rsidR="00FB628F" w:rsidRDefault="00590A15">
            <w:pPr>
              <w:pStyle w:val="P68B1DB1-Normal7"/>
              <w:spacing w:before="0" w:after="0" w:line="256" w:lineRule="auto"/>
              <w:jc w:val="center"/>
              <w:rPr>
                <w:rFonts w:eastAsia="Times New Roman"/>
                <w:noProof/>
              </w:rPr>
            </w:pPr>
            <w:r>
              <w:rPr>
                <w:noProof/>
              </w:rPr>
              <w:t>T4</w:t>
            </w:r>
          </w:p>
        </w:tc>
        <w:tc>
          <w:tcPr>
            <w:tcW w:w="708" w:type="dxa"/>
            <w:shd w:val="clear" w:color="auto" w:fill="C6EFCE"/>
            <w:noWrap/>
          </w:tcPr>
          <w:p w14:paraId="5B1483B7" w14:textId="77777777" w:rsidR="00FB628F" w:rsidRDefault="00D024B6">
            <w:pPr>
              <w:pStyle w:val="P68B1DB1-Normal7"/>
              <w:spacing w:before="0" w:after="0" w:line="256" w:lineRule="auto"/>
              <w:jc w:val="center"/>
              <w:rPr>
                <w:rFonts w:eastAsia="Times New Roman"/>
                <w:noProof/>
              </w:rPr>
            </w:pPr>
            <w:r>
              <w:rPr>
                <w:noProof/>
              </w:rPr>
              <w:t>2024</w:t>
            </w:r>
          </w:p>
        </w:tc>
        <w:tc>
          <w:tcPr>
            <w:tcW w:w="4779" w:type="dxa"/>
            <w:shd w:val="clear" w:color="auto" w:fill="C6EFCE"/>
            <w:noWrap/>
          </w:tcPr>
          <w:p w14:paraId="5812E2E8" w14:textId="704EB4E1" w:rsidR="00FB628F" w:rsidRDefault="00D024B6">
            <w:pPr>
              <w:pStyle w:val="P68B1DB1-Normal7"/>
              <w:spacing w:before="0" w:after="0" w:line="256" w:lineRule="auto"/>
              <w:rPr>
                <w:rFonts w:eastAsia="Times New Roman"/>
                <w:noProof/>
              </w:rPr>
            </w:pPr>
            <w:r>
              <w:rPr>
                <w:rFonts w:eastAsia="Times New Roman"/>
                <w:noProof/>
              </w:rPr>
              <w:t xml:space="preserve">480 apartamentele noi </w:t>
            </w:r>
            <w:r>
              <w:rPr>
                <w:noProof/>
              </w:rPr>
              <w:t>destinate închirierii de locuințe publice trebuie să fie puse la dispoziție în vederea utilizării.</w:t>
            </w:r>
          </w:p>
        </w:tc>
      </w:tr>
    </w:tbl>
    <w:p w14:paraId="34947845" w14:textId="3311D96B" w:rsidR="00FB628F" w:rsidRDefault="00FB628F">
      <w:pPr>
        <w:spacing w:line="240" w:lineRule="auto"/>
        <w:ind w:left="709"/>
        <w:jc w:val="both"/>
        <w:rPr>
          <w:noProof/>
        </w:rPr>
        <w:sectPr w:rsidR="00FB628F" w:rsidSect="00073927">
          <w:headerReference w:type="even" r:id="rId276"/>
          <w:headerReference w:type="default" r:id="rId277"/>
          <w:footerReference w:type="even" r:id="rId278"/>
          <w:footerReference w:type="default" r:id="rId279"/>
          <w:headerReference w:type="first" r:id="rId280"/>
          <w:footerReference w:type="first" r:id="rId281"/>
          <w:pgSz w:w="16839" w:h="11907" w:orient="landscape"/>
          <w:pgMar w:top="1134" w:right="1134" w:bottom="1134" w:left="1134" w:header="567" w:footer="567" w:gutter="0"/>
          <w:cols w:space="720"/>
          <w:docGrid w:linePitch="360"/>
        </w:sectPr>
      </w:pPr>
    </w:p>
    <w:p w14:paraId="2ACE9505" w14:textId="0DEF3F0C" w:rsidR="00FB628F" w:rsidRDefault="00D024B6">
      <w:pPr>
        <w:pStyle w:val="P68B1DB1-Heading118"/>
        <w:numPr>
          <w:ilvl w:val="0"/>
          <w:numId w:val="0"/>
        </w:numPr>
        <w:tabs>
          <w:tab w:val="num" w:pos="850"/>
        </w:tabs>
        <w:rPr>
          <w:noProof/>
        </w:rPr>
      </w:pPr>
      <w:r>
        <w:rPr>
          <w:noProof/>
        </w:rPr>
        <w:t>R. COMPONENTA 17: REPowerEU</w:t>
      </w:r>
    </w:p>
    <w:p w14:paraId="743C7DC8" w14:textId="5BF68BB3" w:rsidR="00FB628F" w:rsidRDefault="00D024B6">
      <w:pPr>
        <w:spacing w:after="0" w:line="240" w:lineRule="auto"/>
        <w:jc w:val="both"/>
        <w:rPr>
          <w:rFonts w:eastAsia="Times New Roman"/>
          <w:noProof/>
        </w:rPr>
      </w:pPr>
      <w:r>
        <w:rPr>
          <w:noProof/>
        </w:rPr>
        <w:t>Obiectivul componentei REPowerEU a planului sloven de redresare și reziliență este de a reduce dependența de combustibilii fosili, în special de cei din Rusia, și de a accelera tranziția verde în sectoare-cheie ale economiei. Se preconizează că investițiile în decarbonizarea industriei și în rețeaua de distribuție a energiei electrice, împreună cu o reformă menită să faciliteze implementarea mai rapidă a surselor regenerabile de energie în diferite zone spațiale (de exemplu, situri miniere, marginea drumurilor, suprafețe de apă, acoperișuri), vor contribui la creșterea ponderii energiei din surse regenerabile în mixul energetic. În plus, se preconizează că o investiție în infrastructura de încărcare și în vehiculele cu emisii zero va contribui la reducerea emisiilor de gaze cu efect de seră din sectorul transporturilor.</w:t>
      </w:r>
    </w:p>
    <w:p w14:paraId="2ABB5BFC" w14:textId="5CBB9E94" w:rsidR="00FB628F" w:rsidRDefault="00D024B6">
      <w:pPr>
        <w:spacing w:after="200" w:line="240" w:lineRule="auto"/>
        <w:jc w:val="both"/>
        <w:rPr>
          <w:rFonts w:eastAsia="Times New Roman"/>
          <w:noProof/>
        </w:rPr>
      </w:pPr>
      <w:r>
        <w:rPr>
          <w:noProof/>
        </w:rPr>
        <w:t>Dintre cele patru investiții, trei au o dimensiune transfrontalieră sau multinațională. Cele mai mari două investiții cu o dimensiune transfrontalieră sau multinațională se referă la decarbonizarea industriei prin măsuri precum eficiența energetică și electrificarea, precum și la instalarea infrastructurii pentru combustibili alternativi și a vehiculelor cu emisii zero, contribuind astfel la reducerea cererii de combustibili fosili importați. În mod similar, o investiție în modernizarea și extinderea rețelei de distribuție a energiei electrice are, de asemenea, o dimensiune transfrontalieră, deoarece urmărește să permită conectarea la rețea a unei ponderi mai mari de surse regenerabile de energie.</w:t>
      </w:r>
    </w:p>
    <w:p w14:paraId="5F2EA091" w14:textId="5298394B" w:rsidR="00FB628F" w:rsidRDefault="00D024B6">
      <w:pPr>
        <w:spacing w:line="240" w:lineRule="auto"/>
        <w:jc w:val="both"/>
        <w:rPr>
          <w:rFonts w:eastAsia="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42FA45B7" w14:textId="6E7959EF" w:rsidR="00FB628F" w:rsidRDefault="00D024B6">
      <w:pPr>
        <w:pStyle w:val="P68B1DB1-Normal4"/>
        <w:spacing w:line="240" w:lineRule="auto"/>
        <w:jc w:val="both"/>
        <w:rPr>
          <w:rFonts w:eastAsia="Times New Roman"/>
          <w:noProof/>
          <w:szCs w:val="24"/>
        </w:rPr>
      </w:pPr>
      <w:r>
        <w:rPr>
          <w:noProof/>
        </w:rPr>
        <w:t>R.1. Descrierea reformelor și a investițiilor pentru sprijinul financiar nerambursabil</w:t>
      </w:r>
    </w:p>
    <w:p w14:paraId="556B7CCE" w14:textId="4B45070C" w:rsidR="00FB628F" w:rsidRDefault="00D024B6">
      <w:pPr>
        <w:pStyle w:val="P68B1DB1-Normal5"/>
        <w:spacing w:line="240" w:lineRule="auto"/>
        <w:jc w:val="both"/>
        <w:rPr>
          <w:rFonts w:eastAsia="Times New Roman"/>
          <w:noProof/>
        </w:rPr>
      </w:pPr>
      <w:r>
        <w:rPr>
          <w:noProof/>
        </w:rPr>
        <w:t xml:space="preserve">Reforma A: Măsură extinsă: Reforma promovării surselor regenerabile de energie în Slovenia </w:t>
      </w:r>
    </w:p>
    <w:p w14:paraId="54A7DED9" w14:textId="1C5A3503" w:rsidR="00FB628F" w:rsidRDefault="00D024B6">
      <w:pPr>
        <w:spacing w:line="240" w:lineRule="auto"/>
        <w:jc w:val="both"/>
        <w:rPr>
          <w:rFonts w:eastAsia="Times New Roman"/>
          <w:noProof/>
        </w:rPr>
      </w:pPr>
      <w:r>
        <w:rPr>
          <w:noProof/>
        </w:rPr>
        <w:t>Obiectivul acestei reforme este de a facilita implementarea accelerată a instalațiilor de energie din surse regenerabile pentru producția de energie electrică prin extinderea reformei A existente a componentei 1. Reforma extinsă elimină barierele de reglementare din calea implementării instalațiilor de energie din surse regenerabile (energie solară fotovoltaică și eoliană) în anumite domenii, cum ar fi marginea drumurilor, suprafețele de apă și acoperișurile. În plus, reforma definește, de asemenea, competențele și procedurile de interes public major.</w:t>
      </w:r>
    </w:p>
    <w:p w14:paraId="1E4616BA" w14:textId="7C29101C" w:rsidR="00FB628F" w:rsidRDefault="00D024B6">
      <w:pPr>
        <w:spacing w:line="240" w:lineRule="auto"/>
        <w:jc w:val="both"/>
        <w:rPr>
          <w:rFonts w:eastAsia="Times New Roman"/>
          <w:noProof/>
        </w:rPr>
      </w:pPr>
      <w:r>
        <w:rPr>
          <w:noProof/>
        </w:rPr>
        <w:t>Reforma se pune în aplicare odată cu intrarea în vigoare a Legii privind instalarea instalațiilor de producere a energiei electrice din surse regenerabile și cu adoptarea unui decret de stabilire a normelor detaliate de amplasare a instalațiilor fotovoltaice.</w:t>
      </w:r>
    </w:p>
    <w:p w14:paraId="561CE8AB" w14:textId="3760E443" w:rsidR="00FB628F" w:rsidRDefault="00D024B6">
      <w:pPr>
        <w:spacing w:line="240" w:lineRule="auto"/>
        <w:jc w:val="both"/>
        <w:rPr>
          <w:rFonts w:eastAsia="Times New Roman"/>
          <w:noProof/>
        </w:rPr>
      </w:pPr>
      <w:r>
        <w:rPr>
          <w:noProof/>
          <w:color w:val="000000" w:themeColor="text1"/>
        </w:rPr>
        <w:t xml:space="preserve">Punerea în aplicare a măsurii se finalizează până </w:t>
      </w:r>
      <w:r>
        <w:rPr>
          <w:noProof/>
        </w:rPr>
        <w:t>la 30 iunie 2024.</w:t>
      </w:r>
    </w:p>
    <w:p w14:paraId="1C067047" w14:textId="33F6BF6E" w:rsidR="00FB628F" w:rsidRDefault="00D024B6">
      <w:pPr>
        <w:pStyle w:val="P68B1DB1-Normal5"/>
        <w:spacing w:line="240" w:lineRule="auto"/>
        <w:jc w:val="both"/>
        <w:rPr>
          <w:rFonts w:eastAsia="Times New Roman"/>
          <w:noProof/>
          <w:szCs w:val="24"/>
        </w:rPr>
      </w:pPr>
      <w:r>
        <w:rPr>
          <w:noProof/>
        </w:rPr>
        <w:t>Investiția C: Consolidarea rețelei de distribuție a energiei electrice (rețea de medie și joasă tensiune)</w:t>
      </w:r>
    </w:p>
    <w:p w14:paraId="0797301B" w14:textId="4BB0658B" w:rsidR="00FB628F" w:rsidRDefault="00D024B6">
      <w:pPr>
        <w:spacing w:line="240" w:lineRule="auto"/>
        <w:jc w:val="both"/>
        <w:rPr>
          <w:noProof/>
        </w:rPr>
      </w:pPr>
      <w:r>
        <w:rPr>
          <w:noProof/>
        </w:rPr>
        <w:t>Obiectivul acestei investiții este de a moderniza rețeaua de distribuție a energiei electrice de medie și joasă tensiune și de a permite conectarea surselor regenerabile de energie.</w:t>
      </w:r>
    </w:p>
    <w:p w14:paraId="1F558991" w14:textId="652D0BFA" w:rsidR="00FB628F" w:rsidRDefault="00D024B6">
      <w:pPr>
        <w:spacing w:line="240" w:lineRule="auto"/>
        <w:jc w:val="both"/>
        <w:rPr>
          <w:rFonts w:eastAsia="Times New Roman"/>
          <w:noProof/>
        </w:rPr>
      </w:pPr>
      <w:r>
        <w:rPr>
          <w:noProof/>
        </w:rPr>
        <w:t>Investiția constă în construirea unei rețele de cel puțin 227 km de medie tensiune și a unei rețele de joasă tensiune de cel puțin 806 km.</w:t>
      </w:r>
    </w:p>
    <w:p w14:paraId="1845DE37" w14:textId="77777777" w:rsidR="00FB628F" w:rsidRDefault="00D024B6">
      <w:pPr>
        <w:pStyle w:val="P68B1DB1-Normal5"/>
        <w:spacing w:before="0" w:after="0" w:line="240" w:lineRule="auto"/>
        <w:rPr>
          <w:noProof/>
        </w:rPr>
      </w:pPr>
      <w:r>
        <w:rPr>
          <w:noProof/>
        </w:rPr>
        <w:br w:type="page"/>
      </w:r>
    </w:p>
    <w:p w14:paraId="792F743E" w14:textId="113779BC" w:rsidR="00FB628F" w:rsidRDefault="00D024B6">
      <w:pPr>
        <w:pStyle w:val="P68B1DB1-Normal5"/>
        <w:spacing w:line="240" w:lineRule="auto"/>
        <w:jc w:val="both"/>
        <w:rPr>
          <w:rFonts w:eastAsia="Times New Roman"/>
          <w:noProof/>
          <w:szCs w:val="24"/>
        </w:rPr>
      </w:pPr>
      <w:r>
        <w:rPr>
          <w:noProof/>
        </w:rPr>
        <w:t>Investiția D: Eficiența energetică și decarbonizarea economiei</w:t>
      </w:r>
    </w:p>
    <w:p w14:paraId="1E8751A5" w14:textId="1B21A706" w:rsidR="00FB628F" w:rsidRDefault="00D024B6">
      <w:pPr>
        <w:spacing w:line="240" w:lineRule="auto"/>
        <w:jc w:val="both"/>
        <w:rPr>
          <w:rFonts w:eastAsia="Times New Roman"/>
          <w:noProof/>
        </w:rPr>
      </w:pPr>
      <w:r>
        <w:rPr>
          <w:noProof/>
        </w:rPr>
        <w:t>Obiectivul acestei investiții este de a sprijini decarbonizarea economiei.</w:t>
      </w:r>
    </w:p>
    <w:p w14:paraId="0C7DF0CA" w14:textId="41EDDDD2" w:rsidR="00FB628F" w:rsidRDefault="00D024B6">
      <w:pPr>
        <w:spacing w:line="240" w:lineRule="auto"/>
        <w:jc w:val="both"/>
        <w:rPr>
          <w:noProof/>
          <w:u w:val="single"/>
        </w:rPr>
      </w:pPr>
      <w:r>
        <w:rPr>
          <w:noProof/>
        </w:rPr>
        <w:t xml:space="preserve">Investiția constă în cofinanțarea </w:t>
      </w:r>
      <w:r>
        <w:rPr>
          <w:noProof/>
          <w:color w:val="000000" w:themeColor="text1"/>
        </w:rPr>
        <w:t>sistemelor de stocare a energiei electrice.</w:t>
      </w:r>
    </w:p>
    <w:p w14:paraId="415EEDCA" w14:textId="4D23B36B" w:rsidR="00FB628F" w:rsidRDefault="00D024B6">
      <w:pPr>
        <w:pStyle w:val="P68B1DB1-Normal5"/>
        <w:spacing w:line="240" w:lineRule="auto"/>
        <w:jc w:val="both"/>
        <w:rPr>
          <w:rFonts w:eastAsia="Times New Roman"/>
          <w:noProof/>
        </w:rPr>
      </w:pPr>
      <w:r>
        <w:rPr>
          <w:noProof/>
        </w:rPr>
        <w:t xml:space="preserve">Investiția E: Măsură extinsă: Promovarea infrastructurii pentru combustibili alternativi în transporturi </w:t>
      </w:r>
    </w:p>
    <w:p w14:paraId="5EF1CF5D" w14:textId="75114BFF" w:rsidR="00FB628F" w:rsidRDefault="00D024B6">
      <w:pPr>
        <w:spacing w:line="240" w:lineRule="auto"/>
        <w:jc w:val="both"/>
        <w:rPr>
          <w:rFonts w:eastAsia="Times New Roman"/>
          <w:noProof/>
          <w:color w:val="000000" w:themeColor="text1"/>
        </w:rPr>
      </w:pPr>
      <w:r>
        <w:rPr>
          <w:noProof/>
        </w:rPr>
        <w:t xml:space="preserve">Obiectivul acestei investiții este de a accelera </w:t>
      </w:r>
      <w:r>
        <w:rPr>
          <w:noProof/>
          <w:color w:val="000000" w:themeColor="text1"/>
        </w:rPr>
        <w:t>dezvoltarea unei piețe pentru combustibilii alternativi în transporturi și de a spori adoptarea vehiculelor cu emisii zero în Slovenia.</w:t>
      </w:r>
    </w:p>
    <w:p w14:paraId="5919F76F" w14:textId="77777777" w:rsidR="00FB628F" w:rsidRDefault="00D024B6">
      <w:pPr>
        <w:pStyle w:val="P68B1DB1-Normal12"/>
        <w:spacing w:line="240" w:lineRule="auto"/>
        <w:jc w:val="both"/>
        <w:rPr>
          <w:noProof/>
          <w:color w:val="000000" w:themeColor="text1"/>
        </w:rPr>
      </w:pPr>
      <w:r>
        <w:rPr>
          <w:noProof/>
        </w:rPr>
        <w:t>Investiția constă în furnizarea de hidrogen și autobuze electrice, precum și în cofinanțarea vehiculelor cu emisii zero; și înregistrarea punctelor de reîncărcare pentru vehiculele cu emisii zero.</w:t>
      </w:r>
    </w:p>
    <w:p w14:paraId="3F8D30D1" w14:textId="77777777" w:rsidR="00FB628F" w:rsidRDefault="00FB628F">
      <w:pPr>
        <w:spacing w:line="240" w:lineRule="auto"/>
        <w:jc w:val="both"/>
        <w:rPr>
          <w:noProof/>
          <w:color w:val="000000" w:themeColor="text1"/>
        </w:rPr>
      </w:pPr>
    </w:p>
    <w:p w14:paraId="5F509EA2" w14:textId="3B2EE6C8" w:rsidR="00FB628F" w:rsidRDefault="00FB628F">
      <w:pPr>
        <w:spacing w:line="240" w:lineRule="auto"/>
        <w:jc w:val="both"/>
        <w:rPr>
          <w:rFonts w:eastAsia="Times New Roman"/>
          <w:noProof/>
          <w:color w:val="000000" w:themeColor="text1"/>
          <w:u w:val="single"/>
        </w:rPr>
        <w:sectPr w:rsidR="00FB628F" w:rsidSect="00073927">
          <w:headerReference w:type="even" r:id="rId282"/>
          <w:headerReference w:type="default" r:id="rId283"/>
          <w:footerReference w:type="even" r:id="rId284"/>
          <w:footerReference w:type="default" r:id="rId285"/>
          <w:headerReference w:type="first" r:id="rId286"/>
          <w:footerReference w:type="first" r:id="rId287"/>
          <w:pgSz w:w="11907" w:h="16839"/>
          <w:pgMar w:top="1134" w:right="1134" w:bottom="1134" w:left="1134" w:header="567" w:footer="567" w:gutter="0"/>
          <w:cols w:space="720"/>
          <w:docGrid w:linePitch="360"/>
        </w:sectPr>
      </w:pPr>
    </w:p>
    <w:p w14:paraId="299CD5E9" w14:textId="6F351479" w:rsidR="00FB628F" w:rsidRDefault="00D024B6">
      <w:pPr>
        <w:pStyle w:val="P68B1DB1-Normal4"/>
        <w:spacing w:line="240" w:lineRule="auto"/>
        <w:jc w:val="both"/>
        <w:rPr>
          <w:rFonts w:eastAsia="Times New Roman"/>
          <w:noProof/>
        </w:rPr>
      </w:pPr>
      <w:r>
        <w:rPr>
          <w:noProof/>
        </w:rPr>
        <w:t>R.2. Jaloane, ținte, indicatori și calendarul de monitorizare și implementare aplicabile sprijinului financiar nerambursabil</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31"/>
        <w:gridCol w:w="1224"/>
        <w:gridCol w:w="1635"/>
        <w:gridCol w:w="1653"/>
        <w:gridCol w:w="1082"/>
        <w:gridCol w:w="1089"/>
        <w:gridCol w:w="814"/>
        <w:gridCol w:w="998"/>
        <w:gridCol w:w="696"/>
        <w:gridCol w:w="3285"/>
      </w:tblGrid>
      <w:tr w:rsidR="00FB628F" w14:paraId="1B592E6D" w14:textId="77777777">
        <w:trPr>
          <w:trHeight w:val="740"/>
          <w:tblHeader/>
          <w:jc w:val="center"/>
        </w:trPr>
        <w:tc>
          <w:tcPr>
            <w:tcW w:w="715" w:type="dxa"/>
            <w:vMerge w:val="restart"/>
            <w:shd w:val="clear" w:color="auto" w:fill="BDD7EE"/>
            <w:vAlign w:val="center"/>
            <w:hideMark/>
          </w:tcPr>
          <w:p w14:paraId="2520DC5E" w14:textId="2E709CCD" w:rsidR="00FB628F" w:rsidRDefault="00D024B6">
            <w:pPr>
              <w:pStyle w:val="P68B1DB1-Normal6"/>
              <w:spacing w:before="0" w:after="0" w:line="240" w:lineRule="auto"/>
              <w:jc w:val="center"/>
              <w:rPr>
                <w:rFonts w:eastAsia="Times New Roman"/>
                <w:noProof/>
              </w:rPr>
            </w:pPr>
            <w:r>
              <w:rPr>
                <w:noProof/>
              </w:rPr>
              <w:t>Număr Nu.</w:t>
            </w:r>
          </w:p>
        </w:tc>
        <w:tc>
          <w:tcPr>
            <w:tcW w:w="2131" w:type="dxa"/>
            <w:vMerge w:val="restart"/>
            <w:shd w:val="clear" w:color="auto" w:fill="BDD7EE"/>
            <w:vAlign w:val="center"/>
            <w:hideMark/>
          </w:tcPr>
          <w:p w14:paraId="78B2BDCA" w14:textId="77777777" w:rsidR="00FB628F" w:rsidRDefault="00D024B6">
            <w:pPr>
              <w:pStyle w:val="P68B1DB1-Normal6"/>
              <w:spacing w:before="0" w:after="0" w:line="240" w:lineRule="auto"/>
              <w:jc w:val="center"/>
              <w:rPr>
                <w:rFonts w:eastAsia="Times New Roman"/>
                <w:noProof/>
              </w:rPr>
            </w:pPr>
            <w:r>
              <w:rPr>
                <w:noProof/>
              </w:rPr>
              <w:t>Măsură conexă (reformă sau investiții)</w:t>
            </w:r>
          </w:p>
        </w:tc>
        <w:tc>
          <w:tcPr>
            <w:tcW w:w="1224" w:type="dxa"/>
            <w:vMerge w:val="restart"/>
            <w:shd w:val="clear" w:color="auto" w:fill="BDD7EE"/>
            <w:vAlign w:val="center"/>
            <w:hideMark/>
          </w:tcPr>
          <w:p w14:paraId="7C27DEB2" w14:textId="77777777" w:rsidR="00FB628F" w:rsidRDefault="00D024B6">
            <w:pPr>
              <w:pStyle w:val="P68B1DB1-Normal6"/>
              <w:spacing w:before="0" w:after="0" w:line="240" w:lineRule="auto"/>
              <w:jc w:val="center"/>
              <w:rPr>
                <w:rFonts w:eastAsia="Times New Roman"/>
                <w:noProof/>
              </w:rPr>
            </w:pPr>
            <w:r>
              <w:rPr>
                <w:noProof/>
              </w:rPr>
              <w:t>Etapă/Obiectiv</w:t>
            </w:r>
          </w:p>
        </w:tc>
        <w:tc>
          <w:tcPr>
            <w:tcW w:w="1635" w:type="dxa"/>
            <w:vMerge w:val="restart"/>
            <w:shd w:val="clear" w:color="auto" w:fill="BDD7EE"/>
            <w:vAlign w:val="center"/>
            <w:hideMark/>
          </w:tcPr>
          <w:p w14:paraId="20975DA9" w14:textId="77777777" w:rsidR="00FB628F" w:rsidRDefault="00D024B6">
            <w:pPr>
              <w:pStyle w:val="P68B1DB1-Normal6"/>
              <w:spacing w:before="0" w:after="0" w:line="240" w:lineRule="auto"/>
              <w:jc w:val="center"/>
              <w:rPr>
                <w:rFonts w:eastAsia="Times New Roman"/>
                <w:noProof/>
              </w:rPr>
            </w:pPr>
            <w:r>
              <w:rPr>
                <w:noProof/>
              </w:rPr>
              <w:t>Nume</w:t>
            </w:r>
          </w:p>
        </w:tc>
        <w:tc>
          <w:tcPr>
            <w:tcW w:w="1653" w:type="dxa"/>
            <w:vMerge w:val="restart"/>
            <w:shd w:val="clear" w:color="auto" w:fill="BDD7EE"/>
            <w:vAlign w:val="center"/>
            <w:hideMark/>
          </w:tcPr>
          <w:p w14:paraId="69F0CDC5" w14:textId="3143B0BF" w:rsidR="00FB628F" w:rsidRDefault="00D024B6">
            <w:pPr>
              <w:pStyle w:val="P68B1DB1-Normal6"/>
              <w:spacing w:before="0" w:after="0" w:line="240" w:lineRule="auto"/>
              <w:jc w:val="center"/>
              <w:rPr>
                <w:rFonts w:eastAsia="Times New Roman"/>
                <w:noProof/>
              </w:rPr>
            </w:pPr>
            <w:r>
              <w:rPr>
                <w:noProof/>
              </w:rPr>
              <w:t>Indicatori calitativi (pentru obiectivele de etapă)</w:t>
            </w:r>
          </w:p>
        </w:tc>
        <w:tc>
          <w:tcPr>
            <w:tcW w:w="2985" w:type="dxa"/>
            <w:gridSpan w:val="3"/>
            <w:shd w:val="clear" w:color="auto" w:fill="BDD7EE"/>
            <w:vAlign w:val="center"/>
            <w:hideMark/>
          </w:tcPr>
          <w:p w14:paraId="5612F34E" w14:textId="02358DE1" w:rsidR="00FB628F" w:rsidRDefault="00D024B6">
            <w:pPr>
              <w:pStyle w:val="P68B1DB1-Normal6"/>
              <w:spacing w:before="0" w:after="0" w:line="240" w:lineRule="auto"/>
              <w:jc w:val="center"/>
              <w:rPr>
                <w:rFonts w:eastAsia="Times New Roman"/>
                <w:noProof/>
              </w:rPr>
            </w:pPr>
            <w:r>
              <w:rPr>
                <w:noProof/>
              </w:rPr>
              <w:t>Indicatori cantitativi (pentru ținte)</w:t>
            </w:r>
          </w:p>
        </w:tc>
        <w:tc>
          <w:tcPr>
            <w:tcW w:w="1694" w:type="dxa"/>
            <w:gridSpan w:val="2"/>
            <w:shd w:val="clear" w:color="auto" w:fill="BDD7EE"/>
            <w:vAlign w:val="center"/>
            <w:hideMark/>
          </w:tcPr>
          <w:p w14:paraId="300CD107" w14:textId="77777777" w:rsidR="00FB628F" w:rsidRDefault="00D024B6">
            <w:pPr>
              <w:pStyle w:val="P68B1DB1-Normal6"/>
              <w:spacing w:before="0" w:after="0" w:line="240" w:lineRule="auto"/>
              <w:jc w:val="center"/>
              <w:rPr>
                <w:rFonts w:eastAsia="Times New Roman"/>
                <w:noProof/>
              </w:rPr>
            </w:pPr>
            <w:r>
              <w:rPr>
                <w:noProof/>
              </w:rPr>
              <w:t xml:space="preserve">Calendar orientativ pentru finalizare </w:t>
            </w:r>
          </w:p>
        </w:tc>
        <w:tc>
          <w:tcPr>
            <w:tcW w:w="3285" w:type="dxa"/>
            <w:vMerge w:val="restart"/>
            <w:shd w:val="clear" w:color="auto" w:fill="BDD7EE"/>
            <w:vAlign w:val="center"/>
            <w:hideMark/>
          </w:tcPr>
          <w:p w14:paraId="76BBBD46" w14:textId="77777777" w:rsidR="00FB628F" w:rsidRDefault="00D024B6">
            <w:pPr>
              <w:pStyle w:val="P68B1DB1-Normal6"/>
              <w:spacing w:before="0" w:after="0" w:line="240" w:lineRule="auto"/>
              <w:jc w:val="center"/>
              <w:rPr>
                <w:rFonts w:eastAsia="Times New Roman"/>
                <w:noProof/>
              </w:rPr>
            </w:pPr>
            <w:r>
              <w:rPr>
                <w:noProof/>
              </w:rPr>
              <w:t>Descrierea fiecărui jalon și a fiecărei ținte</w:t>
            </w:r>
          </w:p>
        </w:tc>
      </w:tr>
      <w:tr w:rsidR="00FB628F" w14:paraId="0E75BA53" w14:textId="77777777">
        <w:trPr>
          <w:trHeight w:val="751"/>
          <w:tblHeader/>
          <w:jc w:val="center"/>
        </w:trPr>
        <w:tc>
          <w:tcPr>
            <w:tcW w:w="715" w:type="dxa"/>
            <w:vMerge/>
            <w:vAlign w:val="center"/>
            <w:hideMark/>
          </w:tcPr>
          <w:p w14:paraId="4756D926" w14:textId="77777777" w:rsidR="00FB628F" w:rsidRDefault="00FB628F">
            <w:pPr>
              <w:spacing w:before="0" w:after="0" w:line="240" w:lineRule="auto"/>
              <w:jc w:val="center"/>
              <w:rPr>
                <w:rFonts w:eastAsia="Times New Roman"/>
                <w:b/>
                <w:noProof/>
                <w:sz w:val="18"/>
                <w:szCs w:val="18"/>
              </w:rPr>
            </w:pPr>
          </w:p>
        </w:tc>
        <w:tc>
          <w:tcPr>
            <w:tcW w:w="2131" w:type="dxa"/>
            <w:vMerge/>
            <w:vAlign w:val="center"/>
            <w:hideMark/>
          </w:tcPr>
          <w:p w14:paraId="69D56091" w14:textId="77777777" w:rsidR="00FB628F" w:rsidRDefault="00FB628F">
            <w:pPr>
              <w:spacing w:before="0" w:after="0" w:line="240" w:lineRule="auto"/>
              <w:rPr>
                <w:rFonts w:eastAsia="Times New Roman"/>
                <w:b/>
                <w:noProof/>
                <w:sz w:val="18"/>
                <w:szCs w:val="18"/>
              </w:rPr>
            </w:pPr>
          </w:p>
        </w:tc>
        <w:tc>
          <w:tcPr>
            <w:tcW w:w="1224" w:type="dxa"/>
            <w:vMerge/>
            <w:vAlign w:val="center"/>
            <w:hideMark/>
          </w:tcPr>
          <w:p w14:paraId="39E68BBE" w14:textId="77777777" w:rsidR="00FB628F" w:rsidRDefault="00FB628F">
            <w:pPr>
              <w:spacing w:before="0" w:after="0" w:line="240" w:lineRule="auto"/>
              <w:rPr>
                <w:rFonts w:eastAsia="Times New Roman"/>
                <w:b/>
                <w:noProof/>
                <w:sz w:val="18"/>
                <w:szCs w:val="18"/>
              </w:rPr>
            </w:pPr>
          </w:p>
        </w:tc>
        <w:tc>
          <w:tcPr>
            <w:tcW w:w="1635" w:type="dxa"/>
            <w:vMerge/>
            <w:vAlign w:val="center"/>
            <w:hideMark/>
          </w:tcPr>
          <w:p w14:paraId="5C8BD588" w14:textId="77777777" w:rsidR="00FB628F" w:rsidRDefault="00FB628F">
            <w:pPr>
              <w:spacing w:before="0" w:after="0" w:line="240" w:lineRule="auto"/>
              <w:rPr>
                <w:rFonts w:eastAsia="Times New Roman"/>
                <w:b/>
                <w:noProof/>
                <w:sz w:val="18"/>
                <w:szCs w:val="18"/>
              </w:rPr>
            </w:pPr>
          </w:p>
        </w:tc>
        <w:tc>
          <w:tcPr>
            <w:tcW w:w="1653" w:type="dxa"/>
            <w:vMerge/>
            <w:vAlign w:val="center"/>
            <w:hideMark/>
          </w:tcPr>
          <w:p w14:paraId="7B8BB69E" w14:textId="77777777" w:rsidR="00FB628F" w:rsidRDefault="00FB628F">
            <w:pPr>
              <w:spacing w:before="0" w:after="0" w:line="240" w:lineRule="auto"/>
              <w:rPr>
                <w:rFonts w:eastAsia="Times New Roman"/>
                <w:b/>
                <w:noProof/>
                <w:sz w:val="18"/>
                <w:szCs w:val="18"/>
              </w:rPr>
            </w:pPr>
          </w:p>
        </w:tc>
        <w:tc>
          <w:tcPr>
            <w:tcW w:w="1082" w:type="dxa"/>
            <w:shd w:val="clear" w:color="auto" w:fill="BDD7EE"/>
            <w:vAlign w:val="center"/>
            <w:hideMark/>
          </w:tcPr>
          <w:p w14:paraId="39E9C109" w14:textId="77777777" w:rsidR="00FB628F" w:rsidRDefault="00D024B6">
            <w:pPr>
              <w:pStyle w:val="P68B1DB1-Normal6"/>
              <w:spacing w:before="0" w:after="0" w:line="240" w:lineRule="auto"/>
              <w:jc w:val="center"/>
              <w:rPr>
                <w:rFonts w:eastAsia="Times New Roman"/>
                <w:noProof/>
              </w:rPr>
            </w:pPr>
            <w:r>
              <w:rPr>
                <w:noProof/>
              </w:rPr>
              <w:t>Unitatea de măsură</w:t>
            </w:r>
          </w:p>
        </w:tc>
        <w:tc>
          <w:tcPr>
            <w:tcW w:w="1089" w:type="dxa"/>
            <w:shd w:val="clear" w:color="auto" w:fill="BDD7EE"/>
            <w:vAlign w:val="center"/>
            <w:hideMark/>
          </w:tcPr>
          <w:p w14:paraId="579F5700" w14:textId="77777777" w:rsidR="00FB628F" w:rsidRDefault="00D024B6">
            <w:pPr>
              <w:pStyle w:val="P68B1DB1-Normal6"/>
              <w:spacing w:before="0" w:after="0" w:line="240" w:lineRule="auto"/>
              <w:jc w:val="center"/>
              <w:rPr>
                <w:rFonts w:eastAsia="Times New Roman"/>
                <w:noProof/>
              </w:rPr>
            </w:pPr>
            <w:r>
              <w:rPr>
                <w:noProof/>
              </w:rPr>
              <w:t xml:space="preserve">Situația de referință </w:t>
            </w:r>
          </w:p>
        </w:tc>
        <w:tc>
          <w:tcPr>
            <w:tcW w:w="814" w:type="dxa"/>
            <w:shd w:val="clear" w:color="auto" w:fill="BDD7EE"/>
            <w:vAlign w:val="center"/>
            <w:hideMark/>
          </w:tcPr>
          <w:p w14:paraId="16D987F3" w14:textId="77777777" w:rsidR="00FB628F" w:rsidRDefault="00D024B6">
            <w:pPr>
              <w:pStyle w:val="P68B1DB1-Normal6"/>
              <w:spacing w:before="0" w:after="0" w:line="240" w:lineRule="auto"/>
              <w:jc w:val="center"/>
              <w:rPr>
                <w:rFonts w:eastAsia="Times New Roman"/>
                <w:noProof/>
              </w:rPr>
            </w:pPr>
            <w:r>
              <w:rPr>
                <w:noProof/>
              </w:rPr>
              <w:t xml:space="preserve">Obiectiv </w:t>
            </w:r>
          </w:p>
        </w:tc>
        <w:tc>
          <w:tcPr>
            <w:tcW w:w="998" w:type="dxa"/>
            <w:shd w:val="clear" w:color="auto" w:fill="BDD7EE"/>
            <w:vAlign w:val="center"/>
            <w:hideMark/>
          </w:tcPr>
          <w:p w14:paraId="32412CCD" w14:textId="77777777" w:rsidR="00FB628F" w:rsidRDefault="00D024B6">
            <w:pPr>
              <w:pStyle w:val="P68B1DB1-Normal6"/>
              <w:spacing w:before="0" w:after="0" w:line="240" w:lineRule="auto"/>
              <w:jc w:val="center"/>
              <w:rPr>
                <w:rFonts w:eastAsia="Times New Roman"/>
                <w:noProof/>
              </w:rPr>
            </w:pPr>
            <w:r>
              <w:rPr>
                <w:noProof/>
              </w:rPr>
              <w:t>Trimestru</w:t>
            </w:r>
          </w:p>
        </w:tc>
        <w:tc>
          <w:tcPr>
            <w:tcW w:w="696" w:type="dxa"/>
            <w:shd w:val="clear" w:color="auto" w:fill="BDD7EE"/>
            <w:vAlign w:val="center"/>
            <w:hideMark/>
          </w:tcPr>
          <w:p w14:paraId="09607ECE" w14:textId="77777777" w:rsidR="00FB628F" w:rsidRDefault="00D024B6">
            <w:pPr>
              <w:pStyle w:val="P68B1DB1-Normal6"/>
              <w:spacing w:before="0" w:after="0" w:line="240" w:lineRule="auto"/>
              <w:jc w:val="center"/>
              <w:rPr>
                <w:rFonts w:eastAsia="Times New Roman"/>
                <w:noProof/>
              </w:rPr>
            </w:pPr>
            <w:r>
              <w:rPr>
                <w:noProof/>
              </w:rPr>
              <w:t>Anul</w:t>
            </w:r>
          </w:p>
        </w:tc>
        <w:tc>
          <w:tcPr>
            <w:tcW w:w="3285" w:type="dxa"/>
            <w:vMerge/>
            <w:vAlign w:val="center"/>
            <w:hideMark/>
          </w:tcPr>
          <w:p w14:paraId="55ED5F81" w14:textId="77777777" w:rsidR="00FB628F" w:rsidRDefault="00FB628F">
            <w:pPr>
              <w:spacing w:before="0" w:after="0" w:line="240" w:lineRule="auto"/>
              <w:rPr>
                <w:rFonts w:eastAsia="Times New Roman"/>
                <w:b/>
                <w:noProof/>
                <w:sz w:val="18"/>
                <w:szCs w:val="18"/>
              </w:rPr>
            </w:pPr>
          </w:p>
        </w:tc>
      </w:tr>
      <w:tr w:rsidR="00FB628F" w14:paraId="159815CE" w14:textId="77777777">
        <w:trPr>
          <w:trHeight w:val="309"/>
          <w:jc w:val="center"/>
        </w:trPr>
        <w:tc>
          <w:tcPr>
            <w:tcW w:w="715" w:type="dxa"/>
            <w:shd w:val="clear" w:color="auto" w:fill="C6EFCE"/>
            <w:noWrap/>
          </w:tcPr>
          <w:p w14:paraId="5579A930" w14:textId="411E7DB6" w:rsidR="00FB628F" w:rsidRDefault="00D024B6">
            <w:pPr>
              <w:pStyle w:val="P68B1DB1-Normal7"/>
              <w:spacing w:before="0" w:after="0" w:line="240" w:lineRule="auto"/>
              <w:jc w:val="center"/>
              <w:rPr>
                <w:rFonts w:eastAsia="Times New Roman"/>
                <w:noProof/>
              </w:rPr>
            </w:pPr>
            <w:r>
              <w:rPr>
                <w:noProof/>
              </w:rPr>
              <w:t>210</w:t>
            </w:r>
          </w:p>
        </w:tc>
        <w:tc>
          <w:tcPr>
            <w:tcW w:w="2131" w:type="dxa"/>
            <w:shd w:val="clear" w:color="auto" w:fill="C6EFCE"/>
            <w:noWrap/>
          </w:tcPr>
          <w:p w14:paraId="375C88A1" w14:textId="49C98DFA" w:rsidR="00FB628F" w:rsidRDefault="00D024B6">
            <w:pPr>
              <w:pStyle w:val="P68B1DB1-Normal7"/>
              <w:spacing w:before="0" w:after="0" w:line="240" w:lineRule="auto"/>
              <w:rPr>
                <w:rFonts w:eastAsia="Times New Roman"/>
                <w:noProof/>
              </w:rPr>
            </w:pPr>
            <w:r>
              <w:rPr>
                <w:noProof/>
              </w:rPr>
              <w:t>A: Reforma promovării surselor regenerabile de energie în Slovenia (extinsă)</w:t>
            </w:r>
          </w:p>
        </w:tc>
        <w:tc>
          <w:tcPr>
            <w:tcW w:w="1224" w:type="dxa"/>
            <w:shd w:val="clear" w:color="auto" w:fill="C6EFCE"/>
            <w:noWrap/>
          </w:tcPr>
          <w:p w14:paraId="73F25B6E" w14:textId="54588803" w:rsidR="00FB628F" w:rsidRDefault="00D024B6">
            <w:pPr>
              <w:pStyle w:val="P68B1DB1-Normal7"/>
              <w:spacing w:before="0" w:after="0" w:line="240" w:lineRule="auto"/>
              <w:rPr>
                <w:rFonts w:eastAsia="Times New Roman"/>
                <w:noProof/>
              </w:rPr>
            </w:pPr>
            <w:r>
              <w:rPr>
                <w:noProof/>
              </w:rPr>
              <w:t>Etapă</w:t>
            </w:r>
          </w:p>
        </w:tc>
        <w:tc>
          <w:tcPr>
            <w:tcW w:w="1635" w:type="dxa"/>
            <w:shd w:val="clear" w:color="auto" w:fill="C6EFCE"/>
            <w:noWrap/>
          </w:tcPr>
          <w:p w14:paraId="33AA8E16" w14:textId="4A57A926" w:rsidR="00FB628F" w:rsidRDefault="00D024B6">
            <w:pPr>
              <w:pStyle w:val="P68B1DB1-Normal7"/>
              <w:spacing w:before="0" w:after="0" w:line="240" w:lineRule="auto"/>
              <w:rPr>
                <w:rFonts w:eastAsia="Times New Roman"/>
                <w:noProof/>
              </w:rPr>
            </w:pPr>
            <w:r>
              <w:rPr>
                <w:noProof/>
              </w:rPr>
              <w:t>Intrarea în vigoare a Legii privind instalarea instalațiilor de producere a energiei electrice din surse regenerabile de energie</w:t>
            </w:r>
          </w:p>
        </w:tc>
        <w:tc>
          <w:tcPr>
            <w:tcW w:w="1653" w:type="dxa"/>
            <w:shd w:val="clear" w:color="auto" w:fill="C6EFCE"/>
            <w:noWrap/>
          </w:tcPr>
          <w:p w14:paraId="3119B709" w14:textId="4DF8515E" w:rsidR="00FB628F" w:rsidRDefault="00D024B6">
            <w:pPr>
              <w:pStyle w:val="P68B1DB1-Normal7"/>
              <w:spacing w:before="0" w:after="0" w:line="240" w:lineRule="auto"/>
              <w:rPr>
                <w:rFonts w:eastAsia="Times New Roman"/>
                <w:noProof/>
              </w:rPr>
            </w:pPr>
            <w:r>
              <w:rPr>
                <w:noProof/>
              </w:rPr>
              <w:t>Dispoziție legală care indică data de intrare în vigoare</w:t>
            </w:r>
          </w:p>
        </w:tc>
        <w:tc>
          <w:tcPr>
            <w:tcW w:w="1082" w:type="dxa"/>
            <w:shd w:val="clear" w:color="auto" w:fill="C6EFCE"/>
            <w:noWrap/>
          </w:tcPr>
          <w:p w14:paraId="428FB454" w14:textId="67E829A5" w:rsidR="00FB628F" w:rsidRDefault="00FB628F">
            <w:pPr>
              <w:spacing w:before="0" w:after="0" w:line="240" w:lineRule="auto"/>
              <w:jc w:val="center"/>
              <w:rPr>
                <w:rFonts w:eastAsia="Times New Roman"/>
                <w:noProof/>
                <w:color w:val="006100"/>
                <w:sz w:val="18"/>
                <w:szCs w:val="18"/>
              </w:rPr>
            </w:pPr>
          </w:p>
        </w:tc>
        <w:tc>
          <w:tcPr>
            <w:tcW w:w="1089" w:type="dxa"/>
            <w:shd w:val="clear" w:color="auto" w:fill="C6EFCE"/>
            <w:noWrap/>
          </w:tcPr>
          <w:p w14:paraId="1E05CF1D" w14:textId="509287EA" w:rsidR="00FB628F" w:rsidRDefault="00FB628F">
            <w:pPr>
              <w:spacing w:before="0" w:after="0" w:line="240" w:lineRule="auto"/>
              <w:jc w:val="center"/>
              <w:rPr>
                <w:rFonts w:eastAsia="Times New Roman"/>
                <w:noProof/>
                <w:color w:val="006100"/>
                <w:sz w:val="18"/>
                <w:szCs w:val="18"/>
              </w:rPr>
            </w:pPr>
          </w:p>
        </w:tc>
        <w:tc>
          <w:tcPr>
            <w:tcW w:w="814" w:type="dxa"/>
            <w:shd w:val="clear" w:color="auto" w:fill="C6EFCE"/>
            <w:noWrap/>
          </w:tcPr>
          <w:p w14:paraId="5FE741C8" w14:textId="20750835" w:rsidR="00FB628F" w:rsidRDefault="00FB628F">
            <w:pPr>
              <w:spacing w:before="0" w:after="0" w:line="240" w:lineRule="auto"/>
              <w:jc w:val="center"/>
              <w:rPr>
                <w:rFonts w:eastAsia="Times New Roman"/>
                <w:noProof/>
                <w:color w:val="006100"/>
                <w:sz w:val="18"/>
                <w:szCs w:val="18"/>
              </w:rPr>
            </w:pPr>
          </w:p>
        </w:tc>
        <w:tc>
          <w:tcPr>
            <w:tcW w:w="998" w:type="dxa"/>
            <w:shd w:val="clear" w:color="auto" w:fill="C6EFCE"/>
            <w:noWrap/>
          </w:tcPr>
          <w:p w14:paraId="45D382FA" w14:textId="39C3DBCF" w:rsidR="00FB628F" w:rsidRDefault="00590A15">
            <w:pPr>
              <w:pStyle w:val="P68B1DB1-Normal7"/>
              <w:spacing w:before="0" w:after="0" w:line="240" w:lineRule="auto"/>
              <w:jc w:val="center"/>
              <w:rPr>
                <w:rFonts w:eastAsia="Times New Roman"/>
                <w:noProof/>
              </w:rPr>
            </w:pPr>
            <w:r>
              <w:rPr>
                <w:noProof/>
              </w:rPr>
              <w:t>T4</w:t>
            </w:r>
          </w:p>
        </w:tc>
        <w:tc>
          <w:tcPr>
            <w:tcW w:w="696" w:type="dxa"/>
            <w:shd w:val="clear" w:color="auto" w:fill="C6EFCE"/>
            <w:noWrap/>
          </w:tcPr>
          <w:p w14:paraId="5E548B2F" w14:textId="2FF8B511" w:rsidR="00FB628F" w:rsidRDefault="00D024B6">
            <w:pPr>
              <w:pStyle w:val="P68B1DB1-Normal7"/>
              <w:spacing w:before="0" w:after="0" w:line="240" w:lineRule="auto"/>
              <w:jc w:val="center"/>
              <w:rPr>
                <w:rFonts w:eastAsia="Times New Roman"/>
                <w:noProof/>
              </w:rPr>
            </w:pPr>
            <w:r>
              <w:rPr>
                <w:noProof/>
              </w:rPr>
              <w:t>2023</w:t>
            </w:r>
          </w:p>
        </w:tc>
        <w:tc>
          <w:tcPr>
            <w:tcW w:w="3285" w:type="dxa"/>
            <w:shd w:val="clear" w:color="auto" w:fill="C6EFCE"/>
            <w:noWrap/>
          </w:tcPr>
          <w:p w14:paraId="6C6C6629" w14:textId="5DB65640" w:rsidR="00FB628F" w:rsidRDefault="00D024B6">
            <w:pPr>
              <w:pStyle w:val="P68B1DB1-Normal7"/>
              <w:spacing w:before="0" w:after="0" w:line="240" w:lineRule="auto"/>
              <w:rPr>
                <w:rFonts w:eastAsia="Times New Roman"/>
                <w:noProof/>
              </w:rPr>
            </w:pPr>
            <w:r>
              <w:rPr>
                <w:noProof/>
              </w:rPr>
              <w:t>Actul elimină barierele de reglementare din calea implementării instalațiilor de energie din surse regenerabile (energie solară fotovoltaică și eoliană) în anumite zone, cum ar fi marginea drumurilor, suprafețele de apă și acoperișurile. În plus, legea definește competențele și procedurile pentru interesul public superior.</w:t>
            </w:r>
          </w:p>
        </w:tc>
      </w:tr>
      <w:tr w:rsidR="00FB628F" w14:paraId="758DC476" w14:textId="77777777">
        <w:trPr>
          <w:trHeight w:val="309"/>
          <w:jc w:val="center"/>
        </w:trPr>
        <w:tc>
          <w:tcPr>
            <w:tcW w:w="715" w:type="dxa"/>
            <w:shd w:val="clear" w:color="auto" w:fill="C6EFCE"/>
            <w:noWrap/>
          </w:tcPr>
          <w:p w14:paraId="44031A0F" w14:textId="5DB2B940" w:rsidR="00FB628F" w:rsidRDefault="00D024B6">
            <w:pPr>
              <w:pStyle w:val="P68B1DB1-Normal7"/>
              <w:spacing w:before="0" w:after="0" w:line="240" w:lineRule="auto"/>
              <w:jc w:val="center"/>
              <w:rPr>
                <w:rFonts w:eastAsia="Times New Roman"/>
                <w:noProof/>
              </w:rPr>
            </w:pPr>
            <w:r>
              <w:rPr>
                <w:noProof/>
              </w:rPr>
              <w:t>211</w:t>
            </w:r>
          </w:p>
        </w:tc>
        <w:tc>
          <w:tcPr>
            <w:tcW w:w="2131" w:type="dxa"/>
            <w:shd w:val="clear" w:color="auto" w:fill="C6EFCE"/>
            <w:noWrap/>
          </w:tcPr>
          <w:p w14:paraId="460B8B4A" w14:textId="2C79C1BD" w:rsidR="00FB628F" w:rsidRDefault="00D024B6">
            <w:pPr>
              <w:pStyle w:val="P68B1DB1-Normal7"/>
              <w:spacing w:before="0" w:after="0" w:line="240" w:lineRule="auto"/>
              <w:rPr>
                <w:rFonts w:eastAsia="Times New Roman"/>
                <w:noProof/>
              </w:rPr>
            </w:pPr>
            <w:r>
              <w:rPr>
                <w:noProof/>
              </w:rPr>
              <w:t>A: Reforma promovării surselor regenerabile de energie în Slovenia (extinsă)</w:t>
            </w:r>
          </w:p>
        </w:tc>
        <w:tc>
          <w:tcPr>
            <w:tcW w:w="1224" w:type="dxa"/>
            <w:shd w:val="clear" w:color="auto" w:fill="C6EFCE"/>
            <w:noWrap/>
          </w:tcPr>
          <w:p w14:paraId="43EB678E" w14:textId="560A424E" w:rsidR="00FB628F" w:rsidRDefault="00D024B6">
            <w:pPr>
              <w:pStyle w:val="P68B1DB1-Normal7"/>
              <w:spacing w:before="0" w:after="0" w:line="240" w:lineRule="auto"/>
              <w:rPr>
                <w:rFonts w:eastAsia="Times New Roman"/>
                <w:noProof/>
              </w:rPr>
            </w:pPr>
            <w:r>
              <w:rPr>
                <w:noProof/>
              </w:rPr>
              <w:t>Etapă</w:t>
            </w:r>
          </w:p>
        </w:tc>
        <w:tc>
          <w:tcPr>
            <w:tcW w:w="1635" w:type="dxa"/>
            <w:shd w:val="clear" w:color="auto" w:fill="C6EFCE"/>
            <w:noWrap/>
          </w:tcPr>
          <w:p w14:paraId="38F08BFA" w14:textId="629E9196" w:rsidR="00FB628F" w:rsidRDefault="00D024B6">
            <w:pPr>
              <w:pStyle w:val="P68B1DB1-Normal7"/>
              <w:spacing w:before="0" w:after="0" w:line="240" w:lineRule="auto"/>
              <w:rPr>
                <w:rFonts w:eastAsia="Times New Roman"/>
                <w:noProof/>
              </w:rPr>
            </w:pPr>
            <w:r>
              <w:rPr>
                <w:noProof/>
              </w:rPr>
              <w:t>Adoptarea unui decret de stabilire a normelor de amplasare a instalațiilor fotovoltaice</w:t>
            </w:r>
          </w:p>
        </w:tc>
        <w:tc>
          <w:tcPr>
            <w:tcW w:w="1653" w:type="dxa"/>
            <w:shd w:val="clear" w:color="auto" w:fill="C6EFCE"/>
            <w:noWrap/>
          </w:tcPr>
          <w:p w14:paraId="7F36C40B" w14:textId="65F53EA7" w:rsidR="00FB628F" w:rsidRDefault="00D024B6">
            <w:pPr>
              <w:pStyle w:val="P68B1DB1-Normal7"/>
              <w:spacing w:before="0" w:after="0" w:line="240" w:lineRule="auto"/>
              <w:rPr>
                <w:rFonts w:eastAsia="Times New Roman"/>
                <w:noProof/>
              </w:rPr>
            </w:pPr>
            <w:r>
              <w:rPr>
                <w:noProof/>
              </w:rPr>
              <w:t>Dispoziție din decret care indică intrarea în vigoare</w:t>
            </w:r>
          </w:p>
        </w:tc>
        <w:tc>
          <w:tcPr>
            <w:tcW w:w="1082" w:type="dxa"/>
            <w:shd w:val="clear" w:color="auto" w:fill="C6EFCE"/>
            <w:noWrap/>
          </w:tcPr>
          <w:p w14:paraId="730BCC1C" w14:textId="77777777" w:rsidR="00FB628F" w:rsidRDefault="00FB628F">
            <w:pPr>
              <w:spacing w:before="0" w:after="0" w:line="240" w:lineRule="auto"/>
              <w:jc w:val="center"/>
              <w:rPr>
                <w:rFonts w:eastAsia="Times New Roman"/>
                <w:noProof/>
                <w:color w:val="006100"/>
                <w:sz w:val="18"/>
                <w:szCs w:val="18"/>
              </w:rPr>
            </w:pPr>
          </w:p>
        </w:tc>
        <w:tc>
          <w:tcPr>
            <w:tcW w:w="1089" w:type="dxa"/>
            <w:shd w:val="clear" w:color="auto" w:fill="C6EFCE"/>
            <w:noWrap/>
          </w:tcPr>
          <w:p w14:paraId="26A24097" w14:textId="77777777" w:rsidR="00FB628F" w:rsidRDefault="00FB628F">
            <w:pPr>
              <w:spacing w:before="0" w:after="0" w:line="240" w:lineRule="auto"/>
              <w:jc w:val="center"/>
              <w:rPr>
                <w:rFonts w:eastAsia="Times New Roman"/>
                <w:noProof/>
                <w:color w:val="006100"/>
                <w:sz w:val="18"/>
                <w:szCs w:val="18"/>
              </w:rPr>
            </w:pPr>
          </w:p>
        </w:tc>
        <w:tc>
          <w:tcPr>
            <w:tcW w:w="814" w:type="dxa"/>
            <w:shd w:val="clear" w:color="auto" w:fill="C6EFCE"/>
            <w:noWrap/>
          </w:tcPr>
          <w:p w14:paraId="3994A26B" w14:textId="77777777" w:rsidR="00FB628F" w:rsidRDefault="00FB628F">
            <w:pPr>
              <w:spacing w:before="0" w:after="0" w:line="240" w:lineRule="auto"/>
              <w:jc w:val="center"/>
              <w:rPr>
                <w:rFonts w:eastAsia="Times New Roman"/>
                <w:noProof/>
                <w:color w:val="006100"/>
                <w:sz w:val="18"/>
                <w:szCs w:val="18"/>
              </w:rPr>
            </w:pPr>
          </w:p>
        </w:tc>
        <w:tc>
          <w:tcPr>
            <w:tcW w:w="998" w:type="dxa"/>
            <w:shd w:val="clear" w:color="auto" w:fill="C6EFCE"/>
            <w:noWrap/>
          </w:tcPr>
          <w:p w14:paraId="1627BA3E" w14:textId="31A53B98"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0D20880F" w14:textId="75FC0CC5" w:rsidR="00FB628F" w:rsidRDefault="00D024B6">
            <w:pPr>
              <w:pStyle w:val="P68B1DB1-Normal7"/>
              <w:spacing w:before="0" w:after="0" w:line="240" w:lineRule="auto"/>
              <w:jc w:val="center"/>
              <w:rPr>
                <w:rFonts w:eastAsia="Times New Roman"/>
                <w:noProof/>
              </w:rPr>
            </w:pPr>
            <w:r>
              <w:rPr>
                <w:noProof/>
              </w:rPr>
              <w:t>2024</w:t>
            </w:r>
          </w:p>
        </w:tc>
        <w:tc>
          <w:tcPr>
            <w:tcW w:w="3285" w:type="dxa"/>
            <w:shd w:val="clear" w:color="auto" w:fill="C6EFCE"/>
            <w:noWrap/>
          </w:tcPr>
          <w:p w14:paraId="34106F62" w14:textId="6182E97C" w:rsidR="00FB628F" w:rsidRDefault="00D024B6">
            <w:pPr>
              <w:pStyle w:val="P68B1DB1-Normal7"/>
              <w:spacing w:before="0" w:after="0" w:line="240" w:lineRule="auto"/>
              <w:rPr>
                <w:rFonts w:eastAsia="Times New Roman"/>
                <w:noProof/>
              </w:rPr>
            </w:pPr>
            <w:r>
              <w:rPr>
                <w:noProof/>
              </w:rPr>
              <w:t>Decretul detaliază normele privind amplasarea instalațiilor fotovoltaice în zone precum acoperișurile, suprafețele de apă și marginile drumurilor.</w:t>
            </w:r>
          </w:p>
        </w:tc>
      </w:tr>
      <w:tr w:rsidR="00FB628F" w14:paraId="0F7C533C" w14:textId="77777777">
        <w:trPr>
          <w:trHeight w:val="309"/>
          <w:jc w:val="center"/>
        </w:trPr>
        <w:tc>
          <w:tcPr>
            <w:tcW w:w="715" w:type="dxa"/>
            <w:shd w:val="clear" w:color="auto" w:fill="C6EFCE"/>
            <w:noWrap/>
          </w:tcPr>
          <w:p w14:paraId="492E700B" w14:textId="7E9110BC" w:rsidR="00FB628F" w:rsidRDefault="00D024B6">
            <w:pPr>
              <w:pStyle w:val="P68B1DB1-Normal7"/>
              <w:spacing w:before="0" w:after="0" w:line="240" w:lineRule="auto"/>
              <w:jc w:val="center"/>
              <w:rPr>
                <w:rFonts w:eastAsia="Times New Roman"/>
                <w:noProof/>
              </w:rPr>
            </w:pPr>
            <w:r>
              <w:rPr>
                <w:noProof/>
              </w:rPr>
              <w:t>214</w:t>
            </w:r>
          </w:p>
        </w:tc>
        <w:tc>
          <w:tcPr>
            <w:tcW w:w="2131" w:type="dxa"/>
            <w:shd w:val="clear" w:color="auto" w:fill="C6EFCE"/>
            <w:noWrap/>
          </w:tcPr>
          <w:p w14:paraId="158D374B" w14:textId="1E3C08B7" w:rsidR="00FB628F" w:rsidRDefault="00D024B6">
            <w:pPr>
              <w:pStyle w:val="P68B1DB1-Normal7"/>
              <w:spacing w:before="0" w:after="0" w:line="240" w:lineRule="auto"/>
              <w:rPr>
                <w:rFonts w:eastAsia="Times New Roman"/>
                <w:noProof/>
              </w:rPr>
            </w:pPr>
            <w:r>
              <w:rPr>
                <w:noProof/>
              </w:rPr>
              <w:t>C: Consolidarea rețelei de distribuție a energiei electrice (rețea de medie tensiune)</w:t>
            </w:r>
          </w:p>
        </w:tc>
        <w:tc>
          <w:tcPr>
            <w:tcW w:w="1224" w:type="dxa"/>
            <w:shd w:val="clear" w:color="auto" w:fill="C6EFCE"/>
            <w:noWrap/>
          </w:tcPr>
          <w:p w14:paraId="658EF995" w14:textId="6A9B0A8E" w:rsidR="00FB628F" w:rsidRDefault="00D024B6">
            <w:pPr>
              <w:pStyle w:val="P68B1DB1-Normal7"/>
              <w:spacing w:before="0" w:after="0" w:line="240" w:lineRule="auto"/>
              <w:rPr>
                <w:rFonts w:eastAsia="Times New Roman"/>
                <w:noProof/>
              </w:rPr>
            </w:pPr>
            <w:r>
              <w:rPr>
                <w:noProof/>
              </w:rPr>
              <w:t>Etapă</w:t>
            </w:r>
          </w:p>
        </w:tc>
        <w:tc>
          <w:tcPr>
            <w:tcW w:w="1635" w:type="dxa"/>
            <w:shd w:val="clear" w:color="auto" w:fill="C6EFCE"/>
            <w:noWrap/>
          </w:tcPr>
          <w:p w14:paraId="3909B1F4" w14:textId="7CF1D27B" w:rsidR="00FB628F" w:rsidRDefault="00D024B6">
            <w:pPr>
              <w:pStyle w:val="P68B1DB1-Normal7"/>
              <w:spacing w:before="0" w:after="0" w:line="240" w:lineRule="auto"/>
              <w:rPr>
                <w:rFonts w:eastAsia="Times New Roman"/>
                <w:noProof/>
              </w:rPr>
            </w:pPr>
            <w:r>
              <w:rPr>
                <w:noProof/>
              </w:rPr>
              <w:t>Lansarea unei cereri de propuneri pentru o rețea de distribuție de medie tensiune nouă sau modernizată</w:t>
            </w:r>
          </w:p>
        </w:tc>
        <w:tc>
          <w:tcPr>
            <w:tcW w:w="1653" w:type="dxa"/>
            <w:shd w:val="clear" w:color="auto" w:fill="C6EFCE"/>
            <w:noWrap/>
          </w:tcPr>
          <w:p w14:paraId="43FCBBE7" w14:textId="77C92B81" w:rsidR="00FB628F" w:rsidRDefault="00D024B6">
            <w:pPr>
              <w:pStyle w:val="P68B1DB1-Normal7"/>
              <w:spacing w:before="0" w:after="0" w:line="240" w:lineRule="auto"/>
              <w:rPr>
                <w:rFonts w:eastAsia="Times New Roman"/>
                <w:noProof/>
              </w:rPr>
            </w:pPr>
            <w:r>
              <w:rPr>
                <w:noProof/>
              </w:rPr>
              <w:t xml:space="preserve">Publicarea cererii de propuneri </w:t>
            </w:r>
          </w:p>
        </w:tc>
        <w:tc>
          <w:tcPr>
            <w:tcW w:w="1082" w:type="dxa"/>
            <w:shd w:val="clear" w:color="auto" w:fill="C6EFCE"/>
            <w:noWrap/>
          </w:tcPr>
          <w:p w14:paraId="51C153B9" w14:textId="77777777" w:rsidR="00FB628F" w:rsidRDefault="00FB628F">
            <w:pPr>
              <w:spacing w:before="0" w:after="0" w:line="240" w:lineRule="auto"/>
              <w:jc w:val="center"/>
              <w:rPr>
                <w:rFonts w:eastAsia="Times New Roman"/>
                <w:noProof/>
                <w:color w:val="006100"/>
                <w:sz w:val="18"/>
                <w:szCs w:val="18"/>
              </w:rPr>
            </w:pPr>
          </w:p>
        </w:tc>
        <w:tc>
          <w:tcPr>
            <w:tcW w:w="1089" w:type="dxa"/>
            <w:shd w:val="clear" w:color="auto" w:fill="C6EFCE"/>
            <w:noWrap/>
          </w:tcPr>
          <w:p w14:paraId="00B5D300" w14:textId="77777777" w:rsidR="00FB628F" w:rsidRDefault="00FB628F">
            <w:pPr>
              <w:spacing w:before="0" w:after="0" w:line="240" w:lineRule="auto"/>
              <w:jc w:val="center"/>
              <w:rPr>
                <w:rFonts w:eastAsia="Times New Roman"/>
                <w:noProof/>
                <w:color w:val="006100"/>
                <w:sz w:val="18"/>
                <w:szCs w:val="18"/>
              </w:rPr>
            </w:pPr>
          </w:p>
        </w:tc>
        <w:tc>
          <w:tcPr>
            <w:tcW w:w="814" w:type="dxa"/>
            <w:shd w:val="clear" w:color="auto" w:fill="C6EFCE"/>
            <w:noWrap/>
          </w:tcPr>
          <w:p w14:paraId="5A6C64F7" w14:textId="77777777" w:rsidR="00FB628F" w:rsidRDefault="00FB628F">
            <w:pPr>
              <w:spacing w:before="0" w:after="0" w:line="240" w:lineRule="auto"/>
              <w:jc w:val="center"/>
              <w:rPr>
                <w:rFonts w:eastAsia="Times New Roman"/>
                <w:noProof/>
                <w:color w:val="006100"/>
                <w:sz w:val="18"/>
                <w:szCs w:val="18"/>
              </w:rPr>
            </w:pPr>
          </w:p>
        </w:tc>
        <w:tc>
          <w:tcPr>
            <w:tcW w:w="998" w:type="dxa"/>
            <w:shd w:val="clear" w:color="auto" w:fill="C6EFCE"/>
            <w:noWrap/>
          </w:tcPr>
          <w:p w14:paraId="0B6A39E4" w14:textId="3A95FF20"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053B9CD3" w14:textId="60D29C78" w:rsidR="00FB628F" w:rsidRDefault="00D024B6">
            <w:pPr>
              <w:pStyle w:val="P68B1DB1-Normal7"/>
              <w:spacing w:before="0" w:after="0" w:line="240" w:lineRule="auto"/>
              <w:jc w:val="center"/>
              <w:rPr>
                <w:rFonts w:eastAsia="Times New Roman"/>
                <w:noProof/>
              </w:rPr>
            </w:pPr>
            <w:r>
              <w:rPr>
                <w:noProof/>
              </w:rPr>
              <w:t>2024</w:t>
            </w:r>
          </w:p>
        </w:tc>
        <w:tc>
          <w:tcPr>
            <w:tcW w:w="3285" w:type="dxa"/>
            <w:shd w:val="clear" w:color="auto" w:fill="C6EFCE"/>
            <w:noWrap/>
          </w:tcPr>
          <w:p w14:paraId="2163772B" w14:textId="385CB3FC" w:rsidR="00FB628F" w:rsidRDefault="00D024B6">
            <w:pPr>
              <w:pStyle w:val="P68B1DB1-Normal7"/>
              <w:spacing w:before="0" w:after="0" w:line="240" w:lineRule="auto"/>
              <w:rPr>
                <w:rFonts w:eastAsia="Times New Roman"/>
                <w:noProof/>
              </w:rPr>
            </w:pPr>
            <w:r>
              <w:rPr>
                <w:noProof/>
              </w:rPr>
              <w:t xml:space="preserve">Se publică cererea de propuneri pentru construirea unei rețele noi sau modernizate de distribuție a energiei electrice de medie tensiune. </w:t>
            </w:r>
          </w:p>
          <w:p w14:paraId="3370AE3D" w14:textId="2684B0DB" w:rsidR="00FB628F" w:rsidRDefault="00D024B6">
            <w:pPr>
              <w:pStyle w:val="P68B1DB1-Normal7"/>
              <w:spacing w:before="0" w:after="0" w:line="240" w:lineRule="auto"/>
              <w:rPr>
                <w:rFonts w:eastAsia="Times New Roman"/>
                <w:noProof/>
              </w:rPr>
            </w:pPr>
            <w:r>
              <w:rPr>
                <w:noProof/>
              </w:rPr>
              <w:t>Investiția promovează digitalizarea rețelei prin includerea de noi sisteme de control și tehnologii bazate pe senzori care permit monitorizarea, măsurarea, controlul calității sau gestionarea într-un mod interactiv și inteligent a producerii, transportului, distribuției sau consumului de energie în cadrul rețelei de distribuție.</w:t>
            </w:r>
          </w:p>
          <w:p w14:paraId="19A2CC2B" w14:textId="77777777" w:rsidR="00FB628F" w:rsidRDefault="00FB628F">
            <w:pPr>
              <w:spacing w:before="0" w:after="0" w:line="240" w:lineRule="auto"/>
              <w:rPr>
                <w:rFonts w:eastAsia="Times New Roman"/>
                <w:noProof/>
                <w:color w:val="006100"/>
                <w:sz w:val="18"/>
                <w:szCs w:val="18"/>
              </w:rPr>
            </w:pPr>
          </w:p>
          <w:p w14:paraId="5AFBF895" w14:textId="00ED2E1D" w:rsidR="00FB628F" w:rsidRDefault="00D024B6">
            <w:pPr>
              <w:pStyle w:val="P68B1DB1-Normal7"/>
              <w:spacing w:before="0" w:after="0" w:line="240" w:lineRule="auto"/>
              <w:rPr>
                <w:rFonts w:eastAsia="Times New Roman"/>
                <w:noProof/>
              </w:rPr>
            </w:pPr>
            <w:r>
              <w:rPr>
                <w:noProof/>
              </w:rPr>
              <w:t xml:space="preserve">Criteriile de eligibilitate asigură conformitatea cu Orientările tehnice de „a nu prejudicia în mod semnificativ” (2021/C58/01). </w:t>
            </w:r>
          </w:p>
        </w:tc>
      </w:tr>
      <w:tr w:rsidR="00FB628F" w14:paraId="66335119" w14:textId="77777777">
        <w:trPr>
          <w:trHeight w:val="309"/>
          <w:jc w:val="center"/>
        </w:trPr>
        <w:tc>
          <w:tcPr>
            <w:tcW w:w="715" w:type="dxa"/>
            <w:shd w:val="clear" w:color="auto" w:fill="C6EFCE"/>
            <w:noWrap/>
          </w:tcPr>
          <w:p w14:paraId="3E11BD51" w14:textId="0027173F" w:rsidR="00FB628F" w:rsidRDefault="00D024B6">
            <w:pPr>
              <w:pStyle w:val="P68B1DB1-Normal7"/>
              <w:spacing w:before="0" w:after="0" w:line="240" w:lineRule="auto"/>
              <w:jc w:val="center"/>
              <w:rPr>
                <w:rFonts w:eastAsia="Times New Roman"/>
                <w:noProof/>
              </w:rPr>
            </w:pPr>
            <w:r>
              <w:rPr>
                <w:noProof/>
              </w:rPr>
              <w:t>215</w:t>
            </w:r>
          </w:p>
        </w:tc>
        <w:tc>
          <w:tcPr>
            <w:tcW w:w="2131" w:type="dxa"/>
            <w:shd w:val="clear" w:color="auto" w:fill="C6EFCE"/>
            <w:noWrap/>
          </w:tcPr>
          <w:p w14:paraId="49989B2D" w14:textId="76B3794A" w:rsidR="00FB628F" w:rsidRDefault="00D024B6">
            <w:pPr>
              <w:pStyle w:val="P68B1DB1-Normal7"/>
              <w:spacing w:before="0" w:after="0" w:line="240" w:lineRule="auto"/>
              <w:rPr>
                <w:rFonts w:eastAsia="Times New Roman"/>
                <w:noProof/>
              </w:rPr>
            </w:pPr>
            <w:r>
              <w:rPr>
                <w:noProof/>
              </w:rPr>
              <w:t>C: Consolidarea rețelei de distribuție a energiei electrice (rețea de medie tensiune)</w:t>
            </w:r>
          </w:p>
        </w:tc>
        <w:tc>
          <w:tcPr>
            <w:tcW w:w="1224" w:type="dxa"/>
            <w:shd w:val="clear" w:color="auto" w:fill="C6EFCE"/>
            <w:noWrap/>
          </w:tcPr>
          <w:p w14:paraId="7E85E383" w14:textId="5E142BF6" w:rsidR="00FB628F" w:rsidRDefault="00D024B6">
            <w:pPr>
              <w:pStyle w:val="P68B1DB1-Normal7"/>
              <w:spacing w:before="0" w:after="0" w:line="240" w:lineRule="auto"/>
              <w:rPr>
                <w:rFonts w:eastAsia="Times New Roman"/>
                <w:noProof/>
              </w:rPr>
            </w:pPr>
            <w:r>
              <w:rPr>
                <w:noProof/>
              </w:rPr>
              <w:t>Țintă</w:t>
            </w:r>
          </w:p>
        </w:tc>
        <w:tc>
          <w:tcPr>
            <w:tcW w:w="1635" w:type="dxa"/>
            <w:shd w:val="clear" w:color="auto" w:fill="C6EFCE"/>
            <w:noWrap/>
          </w:tcPr>
          <w:p w14:paraId="71761472" w14:textId="5D4C149E" w:rsidR="00FB628F" w:rsidRDefault="00D024B6">
            <w:pPr>
              <w:pStyle w:val="P68B1DB1-Normal7"/>
              <w:spacing w:before="0" w:after="0" w:line="240" w:lineRule="auto"/>
              <w:rPr>
                <w:rFonts w:eastAsia="Times New Roman"/>
                <w:noProof/>
              </w:rPr>
            </w:pPr>
            <w:r>
              <w:rPr>
                <w:noProof/>
              </w:rPr>
              <w:t>Lungimea rețelei de distribuție</w:t>
            </w:r>
          </w:p>
        </w:tc>
        <w:tc>
          <w:tcPr>
            <w:tcW w:w="1653" w:type="dxa"/>
            <w:shd w:val="clear" w:color="auto" w:fill="C6EFCE"/>
            <w:noWrap/>
          </w:tcPr>
          <w:p w14:paraId="59FB3CFE" w14:textId="388BEB42" w:rsidR="00FB628F" w:rsidRDefault="00D024B6">
            <w:pPr>
              <w:pStyle w:val="P68B1DB1-Normal7"/>
              <w:spacing w:before="0" w:after="0" w:line="240" w:lineRule="auto"/>
              <w:rPr>
                <w:rFonts w:eastAsia="Times New Roman"/>
                <w:noProof/>
              </w:rPr>
            </w:pPr>
            <w:r>
              <w:rPr>
                <w:noProof/>
              </w:rPr>
              <w:t> </w:t>
            </w:r>
          </w:p>
        </w:tc>
        <w:tc>
          <w:tcPr>
            <w:tcW w:w="1082" w:type="dxa"/>
            <w:shd w:val="clear" w:color="auto" w:fill="C6EFCE"/>
            <w:noWrap/>
          </w:tcPr>
          <w:p w14:paraId="165FC58D" w14:textId="44C897D2" w:rsidR="00FB628F" w:rsidRDefault="00D024B6">
            <w:pPr>
              <w:pStyle w:val="P68B1DB1-Normal7"/>
              <w:spacing w:before="0" w:after="0" w:line="240" w:lineRule="auto"/>
              <w:jc w:val="center"/>
              <w:rPr>
                <w:rFonts w:eastAsia="Times New Roman"/>
                <w:noProof/>
              </w:rPr>
            </w:pPr>
            <w:r>
              <w:rPr>
                <w:noProof/>
              </w:rPr>
              <w:t>kilometri</w:t>
            </w:r>
          </w:p>
        </w:tc>
        <w:tc>
          <w:tcPr>
            <w:tcW w:w="1089" w:type="dxa"/>
            <w:shd w:val="clear" w:color="auto" w:fill="C6EFCE"/>
            <w:noWrap/>
          </w:tcPr>
          <w:p w14:paraId="732A6D90" w14:textId="567056C8" w:rsidR="00FB628F" w:rsidRDefault="00D024B6">
            <w:pPr>
              <w:pStyle w:val="P68B1DB1-Normal7"/>
              <w:spacing w:before="0" w:after="0" w:line="240" w:lineRule="auto"/>
              <w:jc w:val="center"/>
              <w:rPr>
                <w:rFonts w:eastAsia="Times New Roman"/>
                <w:noProof/>
              </w:rPr>
            </w:pPr>
            <w:r>
              <w:rPr>
                <w:noProof/>
              </w:rPr>
              <w:t>0</w:t>
            </w:r>
          </w:p>
        </w:tc>
        <w:tc>
          <w:tcPr>
            <w:tcW w:w="814" w:type="dxa"/>
            <w:shd w:val="clear" w:color="auto" w:fill="C6EFCE"/>
            <w:noWrap/>
          </w:tcPr>
          <w:p w14:paraId="3DBA281F" w14:textId="072DB705" w:rsidR="00FB628F" w:rsidRDefault="00D024B6">
            <w:pPr>
              <w:pStyle w:val="P68B1DB1-Normal7"/>
              <w:spacing w:before="0" w:after="0" w:line="240" w:lineRule="auto"/>
              <w:jc w:val="center"/>
              <w:rPr>
                <w:rFonts w:eastAsia="Times New Roman"/>
                <w:noProof/>
              </w:rPr>
            </w:pPr>
            <w:r>
              <w:rPr>
                <w:noProof/>
              </w:rPr>
              <w:t>227</w:t>
            </w:r>
          </w:p>
        </w:tc>
        <w:tc>
          <w:tcPr>
            <w:tcW w:w="998" w:type="dxa"/>
            <w:shd w:val="clear" w:color="auto" w:fill="C6EFCE"/>
            <w:noWrap/>
          </w:tcPr>
          <w:p w14:paraId="29A1FC03" w14:textId="0C8994DB"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464DD542" w14:textId="08E86D6A" w:rsidR="00FB628F" w:rsidRDefault="00D024B6">
            <w:pPr>
              <w:pStyle w:val="P68B1DB1-Normal7"/>
              <w:spacing w:before="0" w:after="0" w:line="240" w:lineRule="auto"/>
              <w:jc w:val="center"/>
              <w:rPr>
                <w:rFonts w:eastAsia="Times New Roman"/>
                <w:noProof/>
              </w:rPr>
            </w:pPr>
            <w:r>
              <w:rPr>
                <w:noProof/>
              </w:rPr>
              <w:t>2026</w:t>
            </w:r>
          </w:p>
        </w:tc>
        <w:tc>
          <w:tcPr>
            <w:tcW w:w="3285" w:type="dxa"/>
            <w:shd w:val="clear" w:color="auto" w:fill="C6EFCE"/>
            <w:noWrap/>
          </w:tcPr>
          <w:p w14:paraId="32FB1A79" w14:textId="43B840C2" w:rsidR="00FB628F" w:rsidRDefault="00D024B6">
            <w:pPr>
              <w:pStyle w:val="P68B1DB1-Normal7"/>
              <w:spacing w:before="0" w:after="0" w:line="240" w:lineRule="auto"/>
              <w:rPr>
                <w:rFonts w:eastAsia="Times New Roman"/>
                <w:noProof/>
              </w:rPr>
            </w:pPr>
            <w:r>
              <w:rPr>
                <w:noProof/>
              </w:rPr>
              <w:t>Trebuie construită o rețea de distribuție de cel puțin 227 km de tensiune medie.</w:t>
            </w:r>
          </w:p>
        </w:tc>
      </w:tr>
      <w:tr w:rsidR="00FB628F" w14:paraId="1C62CE20" w14:textId="77777777">
        <w:trPr>
          <w:trHeight w:val="309"/>
          <w:jc w:val="center"/>
        </w:trPr>
        <w:tc>
          <w:tcPr>
            <w:tcW w:w="715" w:type="dxa"/>
            <w:shd w:val="clear" w:color="auto" w:fill="C6EFCE"/>
            <w:noWrap/>
          </w:tcPr>
          <w:p w14:paraId="7AB2ADF0" w14:textId="0023B877" w:rsidR="00FB628F" w:rsidRDefault="00D024B6">
            <w:pPr>
              <w:pStyle w:val="P68B1DB1-Normal7"/>
              <w:spacing w:before="0" w:after="0" w:line="240" w:lineRule="auto"/>
              <w:jc w:val="center"/>
              <w:rPr>
                <w:noProof/>
              </w:rPr>
            </w:pPr>
            <w:r>
              <w:rPr>
                <w:noProof/>
              </w:rPr>
              <w:t>215bis</w:t>
            </w:r>
          </w:p>
        </w:tc>
        <w:tc>
          <w:tcPr>
            <w:tcW w:w="2131" w:type="dxa"/>
            <w:shd w:val="clear" w:color="auto" w:fill="C6EFCE"/>
            <w:noWrap/>
          </w:tcPr>
          <w:p w14:paraId="33C7D364" w14:textId="0790193F" w:rsidR="00FB628F" w:rsidRDefault="00D024B6">
            <w:pPr>
              <w:pStyle w:val="P68B1DB1-Normal7"/>
              <w:spacing w:before="0" w:after="0" w:line="240" w:lineRule="auto"/>
              <w:rPr>
                <w:noProof/>
              </w:rPr>
            </w:pPr>
            <w:r>
              <w:rPr>
                <w:noProof/>
              </w:rPr>
              <w:t>C: Consolidarea rețelei de distribuție a energiei electrice (rețea de medie tensiune și rețea de joasă tensiune)</w:t>
            </w:r>
          </w:p>
        </w:tc>
        <w:tc>
          <w:tcPr>
            <w:tcW w:w="1224" w:type="dxa"/>
            <w:shd w:val="clear" w:color="auto" w:fill="C6EFCE"/>
            <w:noWrap/>
          </w:tcPr>
          <w:p w14:paraId="14056FD5" w14:textId="4C73C425" w:rsidR="00FB628F" w:rsidRDefault="00D024B6">
            <w:pPr>
              <w:pStyle w:val="P68B1DB1-Normal7"/>
              <w:spacing w:before="0" w:after="0" w:line="240" w:lineRule="auto"/>
              <w:rPr>
                <w:noProof/>
              </w:rPr>
            </w:pPr>
            <w:r>
              <w:rPr>
                <w:noProof/>
              </w:rPr>
              <w:t>Țintă</w:t>
            </w:r>
          </w:p>
        </w:tc>
        <w:tc>
          <w:tcPr>
            <w:tcW w:w="1635" w:type="dxa"/>
            <w:shd w:val="clear" w:color="auto" w:fill="C6EFCE"/>
            <w:noWrap/>
          </w:tcPr>
          <w:p w14:paraId="2FA00350" w14:textId="49345AD7" w:rsidR="00FB628F" w:rsidRDefault="00D024B6">
            <w:pPr>
              <w:pStyle w:val="P68B1DB1-Normal7"/>
              <w:spacing w:before="0" w:after="0" w:line="240" w:lineRule="auto"/>
              <w:rPr>
                <w:noProof/>
              </w:rPr>
            </w:pPr>
            <w:r>
              <w:rPr>
                <w:noProof/>
              </w:rPr>
              <w:t>Lungimea rețelei de distribuție (joasă tensiune)</w:t>
            </w:r>
          </w:p>
        </w:tc>
        <w:tc>
          <w:tcPr>
            <w:tcW w:w="1653" w:type="dxa"/>
            <w:shd w:val="clear" w:color="auto" w:fill="C6EFCE"/>
            <w:noWrap/>
          </w:tcPr>
          <w:p w14:paraId="28ABF219" w14:textId="77777777" w:rsidR="00FB628F" w:rsidRDefault="00FB628F">
            <w:pPr>
              <w:spacing w:before="0" w:after="0" w:line="240" w:lineRule="auto"/>
              <w:rPr>
                <w:noProof/>
                <w:color w:val="006100"/>
                <w:sz w:val="18"/>
                <w:szCs w:val="18"/>
              </w:rPr>
            </w:pPr>
          </w:p>
        </w:tc>
        <w:tc>
          <w:tcPr>
            <w:tcW w:w="1082" w:type="dxa"/>
            <w:shd w:val="clear" w:color="auto" w:fill="C6EFCE"/>
            <w:noWrap/>
          </w:tcPr>
          <w:p w14:paraId="67738158" w14:textId="5E752077" w:rsidR="00FB628F" w:rsidRDefault="00D024B6">
            <w:pPr>
              <w:pStyle w:val="P68B1DB1-Normal7"/>
              <w:spacing w:before="0" w:after="0" w:line="240" w:lineRule="auto"/>
              <w:jc w:val="center"/>
              <w:rPr>
                <w:noProof/>
              </w:rPr>
            </w:pPr>
            <w:r>
              <w:rPr>
                <w:noProof/>
              </w:rPr>
              <w:t>kilometri</w:t>
            </w:r>
          </w:p>
        </w:tc>
        <w:tc>
          <w:tcPr>
            <w:tcW w:w="1089" w:type="dxa"/>
            <w:shd w:val="clear" w:color="auto" w:fill="C6EFCE"/>
            <w:noWrap/>
          </w:tcPr>
          <w:p w14:paraId="55360C1F" w14:textId="5FB69012" w:rsidR="00FB628F" w:rsidRDefault="00D024B6">
            <w:pPr>
              <w:pStyle w:val="P68B1DB1-Normal7"/>
              <w:spacing w:before="0" w:after="0" w:line="240" w:lineRule="auto"/>
              <w:jc w:val="center"/>
              <w:rPr>
                <w:noProof/>
              </w:rPr>
            </w:pPr>
            <w:r>
              <w:rPr>
                <w:noProof/>
              </w:rPr>
              <w:t>0</w:t>
            </w:r>
          </w:p>
        </w:tc>
        <w:tc>
          <w:tcPr>
            <w:tcW w:w="814" w:type="dxa"/>
            <w:shd w:val="clear" w:color="auto" w:fill="C6EFCE"/>
            <w:noWrap/>
          </w:tcPr>
          <w:p w14:paraId="157BE478" w14:textId="1158575B" w:rsidR="00FB628F" w:rsidRDefault="00D024B6">
            <w:pPr>
              <w:pStyle w:val="P68B1DB1-Normal7"/>
              <w:spacing w:before="0" w:after="0" w:line="240" w:lineRule="auto"/>
              <w:jc w:val="center"/>
              <w:rPr>
                <w:noProof/>
              </w:rPr>
            </w:pPr>
            <w:r>
              <w:rPr>
                <w:noProof/>
              </w:rPr>
              <w:t>806</w:t>
            </w:r>
          </w:p>
        </w:tc>
        <w:tc>
          <w:tcPr>
            <w:tcW w:w="998" w:type="dxa"/>
            <w:shd w:val="clear" w:color="auto" w:fill="C6EFCE"/>
            <w:noWrap/>
          </w:tcPr>
          <w:p w14:paraId="4CF895F3" w14:textId="1237349A" w:rsidR="00FB628F" w:rsidRDefault="00590A15">
            <w:pPr>
              <w:pStyle w:val="P68B1DB1-Normal7"/>
              <w:spacing w:before="0" w:after="0" w:line="240" w:lineRule="auto"/>
              <w:jc w:val="center"/>
              <w:rPr>
                <w:noProof/>
              </w:rPr>
            </w:pPr>
            <w:r>
              <w:rPr>
                <w:noProof/>
              </w:rPr>
              <w:t>T2</w:t>
            </w:r>
          </w:p>
        </w:tc>
        <w:tc>
          <w:tcPr>
            <w:tcW w:w="696" w:type="dxa"/>
            <w:shd w:val="clear" w:color="auto" w:fill="C6EFCE"/>
            <w:noWrap/>
          </w:tcPr>
          <w:p w14:paraId="779D7A9E" w14:textId="4B705683" w:rsidR="00FB628F" w:rsidRDefault="00D024B6">
            <w:pPr>
              <w:pStyle w:val="P68B1DB1-Normal7"/>
              <w:spacing w:before="0" w:after="0" w:line="240" w:lineRule="auto"/>
              <w:jc w:val="center"/>
              <w:rPr>
                <w:noProof/>
              </w:rPr>
            </w:pPr>
            <w:r>
              <w:rPr>
                <w:noProof/>
              </w:rPr>
              <w:t>2026</w:t>
            </w:r>
          </w:p>
        </w:tc>
        <w:tc>
          <w:tcPr>
            <w:tcW w:w="3285" w:type="dxa"/>
            <w:shd w:val="clear" w:color="auto" w:fill="C6EFCE"/>
            <w:noWrap/>
          </w:tcPr>
          <w:p w14:paraId="6F75FC74" w14:textId="051C0997" w:rsidR="00FB628F" w:rsidRDefault="00D024B6">
            <w:pPr>
              <w:pStyle w:val="P68B1DB1-Normal7"/>
              <w:spacing w:before="0" w:after="0" w:line="240" w:lineRule="auto"/>
              <w:rPr>
                <w:noProof/>
              </w:rPr>
            </w:pPr>
            <w:r>
              <w:rPr>
                <w:noProof/>
              </w:rPr>
              <w:t>Se construiesc cel puțin 806 km de rețea nouă de distribuție de joasă tensiune.</w:t>
            </w:r>
          </w:p>
        </w:tc>
      </w:tr>
      <w:tr w:rsidR="00FB628F" w14:paraId="3D3F46F7" w14:textId="77777777">
        <w:trPr>
          <w:trHeight w:val="309"/>
          <w:jc w:val="center"/>
        </w:trPr>
        <w:tc>
          <w:tcPr>
            <w:tcW w:w="715" w:type="dxa"/>
            <w:shd w:val="clear" w:color="auto" w:fill="C6EFCE"/>
            <w:noWrap/>
          </w:tcPr>
          <w:p w14:paraId="07F8EBF2" w14:textId="5E410EEF" w:rsidR="00FB628F" w:rsidRDefault="00D024B6">
            <w:pPr>
              <w:pStyle w:val="P68B1DB1-Normal7"/>
              <w:spacing w:before="0" w:after="0" w:line="240" w:lineRule="auto"/>
              <w:jc w:val="center"/>
              <w:rPr>
                <w:rFonts w:eastAsia="Times New Roman"/>
                <w:noProof/>
              </w:rPr>
            </w:pPr>
            <w:r>
              <w:rPr>
                <w:noProof/>
              </w:rPr>
              <w:t>216</w:t>
            </w:r>
          </w:p>
        </w:tc>
        <w:tc>
          <w:tcPr>
            <w:tcW w:w="2131" w:type="dxa"/>
            <w:shd w:val="clear" w:color="auto" w:fill="C6EFCE"/>
            <w:noWrap/>
          </w:tcPr>
          <w:p w14:paraId="73805A35" w14:textId="4807D220" w:rsidR="00FB628F" w:rsidRDefault="00D024B6">
            <w:pPr>
              <w:pStyle w:val="P68B1DB1-Normal7"/>
              <w:spacing w:before="0" w:after="0" w:line="240" w:lineRule="auto"/>
              <w:rPr>
                <w:rFonts w:eastAsia="Times New Roman"/>
                <w:noProof/>
              </w:rPr>
            </w:pPr>
            <w:r>
              <w:rPr>
                <w:noProof/>
              </w:rPr>
              <w:t>D: Eficiența energetică și decarbonizarea economiei</w:t>
            </w:r>
          </w:p>
        </w:tc>
        <w:tc>
          <w:tcPr>
            <w:tcW w:w="1224" w:type="dxa"/>
            <w:shd w:val="clear" w:color="auto" w:fill="C6EFCE"/>
            <w:noWrap/>
          </w:tcPr>
          <w:p w14:paraId="1E11A568" w14:textId="2223FF48" w:rsidR="00FB628F" w:rsidRDefault="00D024B6">
            <w:pPr>
              <w:pStyle w:val="P68B1DB1-Normal7"/>
              <w:spacing w:before="0" w:after="0" w:line="240" w:lineRule="auto"/>
              <w:rPr>
                <w:rFonts w:eastAsia="Times New Roman"/>
                <w:noProof/>
              </w:rPr>
            </w:pPr>
            <w:r>
              <w:rPr>
                <w:noProof/>
              </w:rPr>
              <w:t>Etapă</w:t>
            </w:r>
          </w:p>
        </w:tc>
        <w:tc>
          <w:tcPr>
            <w:tcW w:w="1635" w:type="dxa"/>
            <w:shd w:val="clear" w:color="auto" w:fill="C6EFCE"/>
            <w:noWrap/>
          </w:tcPr>
          <w:p w14:paraId="26034DE4" w14:textId="7A98B01F" w:rsidR="00FB628F" w:rsidRDefault="00D024B6">
            <w:pPr>
              <w:pStyle w:val="P68B1DB1-Normal7"/>
              <w:spacing w:before="0" w:after="0" w:line="240" w:lineRule="auto"/>
              <w:rPr>
                <w:rFonts w:eastAsia="Times New Roman"/>
                <w:noProof/>
              </w:rPr>
            </w:pPr>
            <w:r>
              <w:rPr>
                <w:noProof/>
              </w:rPr>
              <w:t>Lansarea schemei de sprijin pentru eficiența energetică și decarbonizarea economiei</w:t>
            </w:r>
          </w:p>
        </w:tc>
        <w:tc>
          <w:tcPr>
            <w:tcW w:w="1653" w:type="dxa"/>
            <w:shd w:val="clear" w:color="auto" w:fill="C6EFCE"/>
            <w:noWrap/>
          </w:tcPr>
          <w:p w14:paraId="67CFE5C3" w14:textId="3F706B61" w:rsidR="00FB628F" w:rsidRDefault="00D024B6">
            <w:pPr>
              <w:pStyle w:val="P68B1DB1-Normal7"/>
              <w:spacing w:before="0" w:after="0" w:line="240" w:lineRule="auto"/>
              <w:rPr>
                <w:rFonts w:eastAsia="Times New Roman"/>
                <w:noProof/>
              </w:rPr>
            </w:pPr>
            <w:r>
              <w:rPr>
                <w:noProof/>
              </w:rPr>
              <w:t>Publicarea unei cereri de propuneri</w:t>
            </w:r>
          </w:p>
        </w:tc>
        <w:tc>
          <w:tcPr>
            <w:tcW w:w="1082" w:type="dxa"/>
            <w:shd w:val="clear" w:color="auto" w:fill="C6EFCE"/>
            <w:noWrap/>
          </w:tcPr>
          <w:p w14:paraId="2DAE640D" w14:textId="77777777" w:rsidR="00FB628F" w:rsidRDefault="00FB628F">
            <w:pPr>
              <w:spacing w:before="0" w:after="0" w:line="240" w:lineRule="auto"/>
              <w:jc w:val="center"/>
              <w:rPr>
                <w:rFonts w:eastAsia="Times New Roman"/>
                <w:noProof/>
                <w:color w:val="006100"/>
                <w:sz w:val="18"/>
                <w:szCs w:val="18"/>
              </w:rPr>
            </w:pPr>
          </w:p>
        </w:tc>
        <w:tc>
          <w:tcPr>
            <w:tcW w:w="1089" w:type="dxa"/>
            <w:shd w:val="clear" w:color="auto" w:fill="C6EFCE"/>
            <w:noWrap/>
          </w:tcPr>
          <w:p w14:paraId="16410404" w14:textId="77777777" w:rsidR="00FB628F" w:rsidRDefault="00FB628F">
            <w:pPr>
              <w:spacing w:before="0" w:after="0" w:line="240" w:lineRule="auto"/>
              <w:jc w:val="center"/>
              <w:rPr>
                <w:rFonts w:eastAsia="Times New Roman"/>
                <w:noProof/>
                <w:color w:val="006100"/>
                <w:sz w:val="18"/>
                <w:szCs w:val="18"/>
              </w:rPr>
            </w:pPr>
          </w:p>
        </w:tc>
        <w:tc>
          <w:tcPr>
            <w:tcW w:w="814" w:type="dxa"/>
            <w:shd w:val="clear" w:color="auto" w:fill="C6EFCE"/>
            <w:noWrap/>
          </w:tcPr>
          <w:p w14:paraId="5743D742" w14:textId="77777777" w:rsidR="00FB628F" w:rsidRDefault="00FB628F">
            <w:pPr>
              <w:spacing w:before="0" w:after="0" w:line="240" w:lineRule="auto"/>
              <w:jc w:val="center"/>
              <w:rPr>
                <w:rFonts w:eastAsia="Times New Roman"/>
                <w:noProof/>
                <w:color w:val="006100"/>
                <w:sz w:val="18"/>
                <w:szCs w:val="18"/>
              </w:rPr>
            </w:pPr>
          </w:p>
        </w:tc>
        <w:tc>
          <w:tcPr>
            <w:tcW w:w="998" w:type="dxa"/>
            <w:shd w:val="clear" w:color="auto" w:fill="C6EFCE"/>
            <w:noWrap/>
          </w:tcPr>
          <w:p w14:paraId="60A5D598" w14:textId="208D697B"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55000128" w14:textId="4A04919F" w:rsidR="00FB628F" w:rsidRDefault="00D024B6">
            <w:pPr>
              <w:pStyle w:val="P68B1DB1-Normal7"/>
              <w:spacing w:before="0" w:after="0" w:line="240" w:lineRule="auto"/>
              <w:jc w:val="center"/>
              <w:rPr>
                <w:rFonts w:eastAsia="Times New Roman"/>
                <w:noProof/>
              </w:rPr>
            </w:pPr>
            <w:r>
              <w:rPr>
                <w:noProof/>
              </w:rPr>
              <w:t>2024</w:t>
            </w:r>
          </w:p>
        </w:tc>
        <w:tc>
          <w:tcPr>
            <w:tcW w:w="3285" w:type="dxa"/>
            <w:shd w:val="clear" w:color="auto" w:fill="C6EFCE"/>
            <w:noWrap/>
          </w:tcPr>
          <w:p w14:paraId="1883D938" w14:textId="67DCA03F" w:rsidR="00FB628F" w:rsidRDefault="00D024B6">
            <w:pPr>
              <w:pStyle w:val="P68B1DB1-Normal7"/>
              <w:spacing w:before="0" w:after="0" w:line="240" w:lineRule="auto"/>
              <w:rPr>
                <w:rFonts w:eastAsia="Times New Roman"/>
                <w:noProof/>
              </w:rPr>
            </w:pPr>
            <w:r>
              <w:rPr>
                <w:noProof/>
              </w:rPr>
              <w:t>Publicarea unei cereri de propuneri pentru eficiența energetică și decarbonizarea economiei.</w:t>
            </w:r>
          </w:p>
          <w:p w14:paraId="6F0778FD" w14:textId="02761B29" w:rsidR="00FB628F" w:rsidRDefault="00FB628F">
            <w:pPr>
              <w:spacing w:before="0" w:after="0" w:line="240" w:lineRule="auto"/>
              <w:rPr>
                <w:rFonts w:eastAsia="Times New Roman"/>
                <w:noProof/>
                <w:color w:val="006100"/>
                <w:sz w:val="18"/>
                <w:szCs w:val="18"/>
              </w:rPr>
            </w:pPr>
          </w:p>
          <w:p w14:paraId="462440E2" w14:textId="67612033" w:rsidR="00FB628F" w:rsidRDefault="00D024B6">
            <w:pPr>
              <w:pStyle w:val="P68B1DB1-Normal7"/>
              <w:spacing w:before="0" w:after="0" w:line="240" w:lineRule="auto"/>
              <w:rPr>
                <w:rFonts w:eastAsia="Times New Roman"/>
                <w:noProof/>
              </w:rPr>
            </w:pPr>
            <w:r>
              <w:rPr>
                <w:noProof/>
              </w:rPr>
              <w:t>Condițiile sistemului trebuie să fie conforme cu descrierea măsurii.</w:t>
            </w:r>
          </w:p>
          <w:p w14:paraId="56F1F0FB" w14:textId="0D84DF1E" w:rsidR="00FB628F" w:rsidRDefault="00FB628F">
            <w:pPr>
              <w:spacing w:before="0" w:after="0" w:line="240" w:lineRule="auto"/>
              <w:rPr>
                <w:rFonts w:eastAsia="Times New Roman"/>
                <w:noProof/>
                <w:color w:val="006100"/>
                <w:sz w:val="18"/>
                <w:szCs w:val="18"/>
              </w:rPr>
            </w:pPr>
          </w:p>
          <w:p w14:paraId="7C394CAB" w14:textId="463099EF" w:rsidR="00FB628F" w:rsidRDefault="00D024B6">
            <w:pPr>
              <w:pStyle w:val="P68B1DB1-Normal7"/>
              <w:spacing w:before="0" w:after="0" w:line="240" w:lineRule="auto"/>
              <w:rPr>
                <w:rFonts w:eastAsia="Times New Roman"/>
                <w:noProof/>
              </w:rPr>
            </w:pPr>
            <w:r>
              <w:rPr>
                <w:noProof/>
              </w:rPr>
              <w:t>Criteriile de eligibilitate asigură conformitatea cu Orientările tehnice de „a nu prejudicia în mod semnificativ” (2021/C58/01).</w:t>
            </w:r>
          </w:p>
        </w:tc>
      </w:tr>
      <w:tr w:rsidR="00FB628F" w14:paraId="0F9F1367" w14:textId="77777777">
        <w:trPr>
          <w:trHeight w:val="309"/>
          <w:jc w:val="center"/>
        </w:trPr>
        <w:tc>
          <w:tcPr>
            <w:tcW w:w="715" w:type="dxa"/>
            <w:shd w:val="clear" w:color="auto" w:fill="C6EFCE"/>
            <w:noWrap/>
          </w:tcPr>
          <w:p w14:paraId="036D5BB5" w14:textId="2FDBC709" w:rsidR="00FB628F" w:rsidRDefault="00D024B6">
            <w:pPr>
              <w:pStyle w:val="P68B1DB1-Normal7"/>
              <w:spacing w:before="0" w:after="0" w:line="240" w:lineRule="auto"/>
              <w:jc w:val="center"/>
              <w:rPr>
                <w:rFonts w:eastAsia="Times New Roman"/>
                <w:noProof/>
              </w:rPr>
            </w:pPr>
            <w:r>
              <w:rPr>
                <w:noProof/>
              </w:rPr>
              <w:t>217</w:t>
            </w:r>
          </w:p>
        </w:tc>
        <w:tc>
          <w:tcPr>
            <w:tcW w:w="2131" w:type="dxa"/>
            <w:shd w:val="clear" w:color="auto" w:fill="C6EFCE"/>
            <w:noWrap/>
          </w:tcPr>
          <w:p w14:paraId="1563E7C7" w14:textId="1D6F64A3" w:rsidR="00FB628F" w:rsidRDefault="00D024B6">
            <w:pPr>
              <w:pStyle w:val="P68B1DB1-Normal7"/>
              <w:spacing w:before="0" w:after="0" w:line="240" w:lineRule="auto"/>
              <w:rPr>
                <w:rFonts w:eastAsia="Times New Roman"/>
                <w:noProof/>
              </w:rPr>
            </w:pPr>
            <w:r>
              <w:rPr>
                <w:noProof/>
              </w:rPr>
              <w:t>D: Eficiența energetică și decarbonizarea economiei</w:t>
            </w:r>
          </w:p>
        </w:tc>
        <w:tc>
          <w:tcPr>
            <w:tcW w:w="1224" w:type="dxa"/>
            <w:shd w:val="clear" w:color="auto" w:fill="C6EFCE"/>
            <w:noWrap/>
          </w:tcPr>
          <w:p w14:paraId="34BF7989" w14:textId="128EC8DB" w:rsidR="00FB628F" w:rsidRDefault="00D024B6">
            <w:pPr>
              <w:pStyle w:val="P68B1DB1-Normal7"/>
              <w:spacing w:before="0" w:after="0" w:line="240" w:lineRule="auto"/>
              <w:rPr>
                <w:rFonts w:eastAsia="Times New Roman"/>
                <w:noProof/>
              </w:rPr>
            </w:pPr>
            <w:r>
              <w:rPr>
                <w:noProof/>
              </w:rPr>
              <w:t>Țintă</w:t>
            </w:r>
          </w:p>
        </w:tc>
        <w:tc>
          <w:tcPr>
            <w:tcW w:w="1635" w:type="dxa"/>
            <w:shd w:val="clear" w:color="auto" w:fill="C6EFCE"/>
            <w:noWrap/>
          </w:tcPr>
          <w:p w14:paraId="30A6581C" w14:textId="226E6EEA" w:rsidR="00FB628F" w:rsidRDefault="00D024B6">
            <w:pPr>
              <w:pStyle w:val="P68B1DB1-Normal7"/>
              <w:spacing w:before="0" w:after="0" w:line="240" w:lineRule="auto"/>
              <w:rPr>
                <w:rFonts w:eastAsia="Times New Roman"/>
                <w:noProof/>
              </w:rPr>
            </w:pPr>
            <w:r>
              <w:rPr>
                <w:noProof/>
              </w:rPr>
              <w:t>Numărul de sisteme de stocare a energiei electrice cofinanțate</w:t>
            </w:r>
          </w:p>
        </w:tc>
        <w:tc>
          <w:tcPr>
            <w:tcW w:w="1653" w:type="dxa"/>
            <w:shd w:val="clear" w:color="auto" w:fill="C6EFCE"/>
            <w:noWrap/>
          </w:tcPr>
          <w:p w14:paraId="788EEDC1" w14:textId="77777777" w:rsidR="00FB628F" w:rsidRDefault="00FB628F">
            <w:pPr>
              <w:spacing w:before="0" w:after="0" w:line="240" w:lineRule="auto"/>
              <w:rPr>
                <w:rFonts w:eastAsia="Times New Roman"/>
                <w:noProof/>
                <w:color w:val="006100"/>
                <w:sz w:val="18"/>
                <w:szCs w:val="18"/>
              </w:rPr>
            </w:pPr>
          </w:p>
        </w:tc>
        <w:tc>
          <w:tcPr>
            <w:tcW w:w="1082" w:type="dxa"/>
            <w:shd w:val="clear" w:color="auto" w:fill="C6EFCE"/>
            <w:noWrap/>
          </w:tcPr>
          <w:p w14:paraId="1E43FF2D" w14:textId="723AAB5E" w:rsidR="00FB628F" w:rsidRDefault="00D024B6">
            <w:pPr>
              <w:pStyle w:val="P68B1DB1-Normal7"/>
              <w:spacing w:before="0" w:after="0" w:line="240" w:lineRule="auto"/>
              <w:jc w:val="center"/>
              <w:rPr>
                <w:rFonts w:eastAsia="Times New Roman"/>
                <w:noProof/>
              </w:rPr>
            </w:pPr>
            <w:r>
              <w:rPr>
                <w:noProof/>
              </w:rPr>
              <w:t>Număr</w:t>
            </w:r>
          </w:p>
        </w:tc>
        <w:tc>
          <w:tcPr>
            <w:tcW w:w="1089" w:type="dxa"/>
            <w:shd w:val="clear" w:color="auto" w:fill="C6EFCE"/>
            <w:noWrap/>
          </w:tcPr>
          <w:p w14:paraId="31A110C7" w14:textId="4FCD252A" w:rsidR="00FB628F" w:rsidRDefault="00D024B6">
            <w:pPr>
              <w:pStyle w:val="P68B1DB1-Normal7"/>
              <w:spacing w:before="0" w:after="0" w:line="240" w:lineRule="auto"/>
              <w:jc w:val="center"/>
              <w:rPr>
                <w:rFonts w:eastAsia="Times New Roman"/>
                <w:noProof/>
              </w:rPr>
            </w:pPr>
            <w:r>
              <w:rPr>
                <w:noProof/>
              </w:rPr>
              <w:t>0</w:t>
            </w:r>
          </w:p>
        </w:tc>
        <w:tc>
          <w:tcPr>
            <w:tcW w:w="814" w:type="dxa"/>
            <w:shd w:val="clear" w:color="auto" w:fill="C6EFCE"/>
            <w:noWrap/>
          </w:tcPr>
          <w:p w14:paraId="0B0D7B50" w14:textId="601F7EAF" w:rsidR="00FB628F" w:rsidRDefault="00D024B6">
            <w:pPr>
              <w:pStyle w:val="P68B1DB1-Normal7"/>
              <w:spacing w:before="0" w:after="0" w:line="240" w:lineRule="auto"/>
              <w:jc w:val="center"/>
              <w:rPr>
                <w:rFonts w:eastAsia="Times New Roman"/>
                <w:noProof/>
              </w:rPr>
            </w:pPr>
            <w:r>
              <w:rPr>
                <w:noProof/>
              </w:rPr>
              <w:t>56</w:t>
            </w:r>
          </w:p>
        </w:tc>
        <w:tc>
          <w:tcPr>
            <w:tcW w:w="998" w:type="dxa"/>
            <w:shd w:val="clear" w:color="auto" w:fill="C6EFCE"/>
            <w:noWrap/>
          </w:tcPr>
          <w:p w14:paraId="1F405773" w14:textId="609EC5B4"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026790C7" w14:textId="0DEE5474" w:rsidR="00FB628F" w:rsidRDefault="00D024B6">
            <w:pPr>
              <w:pStyle w:val="P68B1DB1-Normal7"/>
              <w:spacing w:before="0" w:after="0" w:line="240" w:lineRule="auto"/>
              <w:jc w:val="center"/>
              <w:rPr>
                <w:rFonts w:eastAsia="Times New Roman"/>
                <w:noProof/>
              </w:rPr>
            </w:pPr>
            <w:r>
              <w:rPr>
                <w:noProof/>
              </w:rPr>
              <w:t>2026</w:t>
            </w:r>
          </w:p>
        </w:tc>
        <w:tc>
          <w:tcPr>
            <w:tcW w:w="3285" w:type="dxa"/>
            <w:shd w:val="clear" w:color="auto" w:fill="C6EFCE"/>
            <w:noWrap/>
          </w:tcPr>
          <w:p w14:paraId="5A29C608" w14:textId="07C9E879" w:rsidR="00FB628F" w:rsidRDefault="00D024B6">
            <w:pPr>
              <w:pStyle w:val="P68B1DB1-Normal7"/>
              <w:spacing w:before="0" w:after="0" w:line="240" w:lineRule="auto"/>
              <w:rPr>
                <w:rFonts w:eastAsia="Times New Roman"/>
                <w:noProof/>
              </w:rPr>
            </w:pPr>
            <w:r>
              <w:rPr>
                <w:noProof/>
              </w:rPr>
              <w:t>Deciziile de cofinanțare ale autorității contractante pentru cel puțin 56 de sisteme de stocare a energiei electrice.</w:t>
            </w:r>
          </w:p>
        </w:tc>
      </w:tr>
      <w:tr w:rsidR="00FB628F" w14:paraId="7BBDE447" w14:textId="77777777">
        <w:trPr>
          <w:trHeight w:val="309"/>
          <w:jc w:val="center"/>
        </w:trPr>
        <w:tc>
          <w:tcPr>
            <w:tcW w:w="715" w:type="dxa"/>
            <w:shd w:val="clear" w:color="auto" w:fill="C6EFCE"/>
            <w:noWrap/>
          </w:tcPr>
          <w:p w14:paraId="3B86CB06" w14:textId="55748151" w:rsidR="00FB628F" w:rsidRDefault="00D024B6">
            <w:pPr>
              <w:pStyle w:val="P68B1DB1-Normal7"/>
              <w:spacing w:before="0" w:after="0" w:line="240" w:lineRule="auto"/>
              <w:jc w:val="center"/>
              <w:rPr>
                <w:rFonts w:eastAsia="Times New Roman"/>
                <w:noProof/>
              </w:rPr>
            </w:pPr>
            <w:r>
              <w:rPr>
                <w:noProof/>
              </w:rPr>
              <w:t>218</w:t>
            </w:r>
          </w:p>
        </w:tc>
        <w:tc>
          <w:tcPr>
            <w:tcW w:w="2131" w:type="dxa"/>
            <w:shd w:val="clear" w:color="auto" w:fill="C6EFCE"/>
            <w:noWrap/>
          </w:tcPr>
          <w:p w14:paraId="3D27792D" w14:textId="7191D62E" w:rsidR="00FB628F" w:rsidRDefault="00D024B6">
            <w:pPr>
              <w:pStyle w:val="P68B1DB1-Normal7"/>
              <w:spacing w:before="0" w:after="0" w:line="240" w:lineRule="auto"/>
              <w:rPr>
                <w:rFonts w:eastAsia="Times New Roman"/>
                <w:noProof/>
              </w:rPr>
            </w:pPr>
            <w:r>
              <w:rPr>
                <w:noProof/>
              </w:rPr>
              <w:t>E: Promovarea instalării infrastructurii pentru combustibili alternativi în transporturi (extinsă)</w:t>
            </w:r>
          </w:p>
        </w:tc>
        <w:tc>
          <w:tcPr>
            <w:tcW w:w="1224" w:type="dxa"/>
            <w:shd w:val="clear" w:color="auto" w:fill="C6EFCE"/>
            <w:noWrap/>
          </w:tcPr>
          <w:p w14:paraId="2E607E94" w14:textId="780862A0" w:rsidR="00FB628F" w:rsidRDefault="00D024B6">
            <w:pPr>
              <w:pStyle w:val="P68B1DB1-Normal7"/>
              <w:spacing w:before="0" w:after="0" w:line="240" w:lineRule="auto"/>
              <w:rPr>
                <w:rFonts w:eastAsia="Times New Roman"/>
                <w:noProof/>
              </w:rPr>
            </w:pPr>
            <w:r>
              <w:rPr>
                <w:noProof/>
              </w:rPr>
              <w:t>Etapă</w:t>
            </w:r>
          </w:p>
        </w:tc>
        <w:tc>
          <w:tcPr>
            <w:tcW w:w="1635" w:type="dxa"/>
            <w:shd w:val="clear" w:color="auto" w:fill="C6EFCE"/>
            <w:noWrap/>
          </w:tcPr>
          <w:p w14:paraId="46E4B554" w14:textId="1E220AB0" w:rsidR="00FB628F" w:rsidRDefault="00D024B6">
            <w:pPr>
              <w:pStyle w:val="P68B1DB1-Normal7"/>
              <w:spacing w:before="0" w:after="0" w:line="240" w:lineRule="auto"/>
              <w:rPr>
                <w:rFonts w:eastAsia="Times New Roman"/>
                <w:noProof/>
              </w:rPr>
            </w:pPr>
            <w:r>
              <w:rPr>
                <w:noProof/>
              </w:rPr>
              <w:t>Publicarea unei cereri de propuneri pentru instalarea infrastructurii de reîncărcare sau de realimentare</w:t>
            </w:r>
          </w:p>
        </w:tc>
        <w:tc>
          <w:tcPr>
            <w:tcW w:w="1653" w:type="dxa"/>
            <w:shd w:val="clear" w:color="auto" w:fill="C6EFCE"/>
            <w:noWrap/>
          </w:tcPr>
          <w:p w14:paraId="4F0D2EE2" w14:textId="3AF6267E" w:rsidR="00FB628F" w:rsidRDefault="00D024B6">
            <w:pPr>
              <w:pStyle w:val="P68B1DB1-Normal7"/>
              <w:spacing w:before="0" w:after="0" w:line="240" w:lineRule="auto"/>
              <w:rPr>
                <w:rFonts w:eastAsia="Times New Roman"/>
                <w:noProof/>
              </w:rPr>
            </w:pPr>
            <w:r>
              <w:rPr>
                <w:noProof/>
              </w:rPr>
              <w:t>Publicarea unei cereri de propuneri</w:t>
            </w:r>
          </w:p>
        </w:tc>
        <w:tc>
          <w:tcPr>
            <w:tcW w:w="1082" w:type="dxa"/>
            <w:shd w:val="clear" w:color="auto" w:fill="C6EFCE"/>
            <w:noWrap/>
          </w:tcPr>
          <w:p w14:paraId="47CC65FF" w14:textId="77777777" w:rsidR="00FB628F" w:rsidRDefault="00FB628F">
            <w:pPr>
              <w:spacing w:before="0" w:after="0" w:line="240" w:lineRule="auto"/>
              <w:jc w:val="center"/>
              <w:rPr>
                <w:rFonts w:eastAsia="Times New Roman"/>
                <w:noProof/>
                <w:color w:val="006100"/>
                <w:sz w:val="18"/>
                <w:szCs w:val="18"/>
              </w:rPr>
            </w:pPr>
          </w:p>
        </w:tc>
        <w:tc>
          <w:tcPr>
            <w:tcW w:w="1089" w:type="dxa"/>
            <w:shd w:val="clear" w:color="auto" w:fill="C6EFCE"/>
            <w:noWrap/>
          </w:tcPr>
          <w:p w14:paraId="0771D5EF" w14:textId="77777777" w:rsidR="00FB628F" w:rsidRDefault="00FB628F">
            <w:pPr>
              <w:spacing w:before="0" w:after="0" w:line="240" w:lineRule="auto"/>
              <w:jc w:val="center"/>
              <w:rPr>
                <w:rFonts w:eastAsia="Times New Roman"/>
                <w:noProof/>
                <w:color w:val="006100"/>
                <w:sz w:val="18"/>
                <w:szCs w:val="18"/>
              </w:rPr>
            </w:pPr>
          </w:p>
        </w:tc>
        <w:tc>
          <w:tcPr>
            <w:tcW w:w="814" w:type="dxa"/>
            <w:shd w:val="clear" w:color="auto" w:fill="C6EFCE"/>
            <w:noWrap/>
          </w:tcPr>
          <w:p w14:paraId="3528F3B0" w14:textId="77777777" w:rsidR="00FB628F" w:rsidRDefault="00FB628F">
            <w:pPr>
              <w:spacing w:before="0" w:after="0" w:line="240" w:lineRule="auto"/>
              <w:jc w:val="center"/>
              <w:rPr>
                <w:rFonts w:eastAsia="Times New Roman"/>
                <w:noProof/>
                <w:color w:val="006100"/>
                <w:sz w:val="18"/>
                <w:szCs w:val="18"/>
              </w:rPr>
            </w:pPr>
          </w:p>
        </w:tc>
        <w:tc>
          <w:tcPr>
            <w:tcW w:w="998" w:type="dxa"/>
            <w:shd w:val="clear" w:color="auto" w:fill="C6EFCE"/>
            <w:noWrap/>
          </w:tcPr>
          <w:p w14:paraId="7F1973CF" w14:textId="737160A7"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0E7CDA57" w14:textId="50BCDA26" w:rsidR="00FB628F" w:rsidRDefault="00D024B6">
            <w:pPr>
              <w:pStyle w:val="P68B1DB1-Normal7"/>
              <w:spacing w:before="0" w:after="0" w:line="240" w:lineRule="auto"/>
              <w:jc w:val="center"/>
              <w:rPr>
                <w:rFonts w:eastAsia="Times New Roman"/>
                <w:noProof/>
              </w:rPr>
            </w:pPr>
            <w:r>
              <w:rPr>
                <w:noProof/>
              </w:rPr>
              <w:t>2024</w:t>
            </w:r>
          </w:p>
        </w:tc>
        <w:tc>
          <w:tcPr>
            <w:tcW w:w="3285" w:type="dxa"/>
            <w:shd w:val="clear" w:color="auto" w:fill="C6EFCE"/>
            <w:noWrap/>
          </w:tcPr>
          <w:p w14:paraId="66D1051C" w14:textId="62E5BFC2" w:rsidR="00FB628F" w:rsidRDefault="00D024B6">
            <w:pPr>
              <w:pStyle w:val="P68B1DB1-Normal7"/>
              <w:spacing w:before="0" w:after="0" w:line="240" w:lineRule="auto"/>
              <w:rPr>
                <w:rFonts w:eastAsia="Times New Roman"/>
                <w:noProof/>
              </w:rPr>
            </w:pPr>
            <w:r>
              <w:rPr>
                <w:noProof/>
              </w:rPr>
              <w:t>Publicarea cererii de propuneri pentru instalarea infrastructurii de reîncărcare și de realimentare. Condițiile trebuie să fie în conformitate cu descrierea măsurii.</w:t>
            </w:r>
          </w:p>
        </w:tc>
      </w:tr>
      <w:tr w:rsidR="00FB628F" w14:paraId="50D6DE12" w14:textId="77777777">
        <w:trPr>
          <w:trHeight w:val="309"/>
          <w:jc w:val="center"/>
        </w:trPr>
        <w:tc>
          <w:tcPr>
            <w:tcW w:w="715" w:type="dxa"/>
            <w:shd w:val="clear" w:color="auto" w:fill="C6EFCE"/>
            <w:noWrap/>
          </w:tcPr>
          <w:p w14:paraId="434FF0C3" w14:textId="02D28B77" w:rsidR="00FB628F" w:rsidRDefault="00D024B6">
            <w:pPr>
              <w:pStyle w:val="P68B1DB1-Normal7"/>
              <w:spacing w:before="0" w:after="0" w:line="240" w:lineRule="auto"/>
              <w:jc w:val="center"/>
              <w:rPr>
                <w:rFonts w:eastAsia="Times New Roman"/>
                <w:noProof/>
              </w:rPr>
            </w:pPr>
            <w:r>
              <w:rPr>
                <w:noProof/>
              </w:rPr>
              <w:t>219</w:t>
            </w:r>
          </w:p>
        </w:tc>
        <w:tc>
          <w:tcPr>
            <w:tcW w:w="2131" w:type="dxa"/>
            <w:shd w:val="clear" w:color="auto" w:fill="C6EFCE"/>
            <w:noWrap/>
          </w:tcPr>
          <w:p w14:paraId="6CD44C58" w14:textId="5771A61C" w:rsidR="00FB628F" w:rsidRDefault="00D024B6">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shd w:val="clear" w:color="auto" w:fill="C6EFCE"/>
            <w:noWrap/>
          </w:tcPr>
          <w:p w14:paraId="2781AE34" w14:textId="740EBF35" w:rsidR="00FB628F" w:rsidRDefault="00D024B6">
            <w:pPr>
              <w:pStyle w:val="P68B1DB1-Normal7"/>
              <w:spacing w:before="0" w:after="0" w:line="240" w:lineRule="auto"/>
              <w:rPr>
                <w:rFonts w:eastAsia="Times New Roman"/>
                <w:noProof/>
              </w:rPr>
            </w:pPr>
            <w:r>
              <w:rPr>
                <w:noProof/>
              </w:rPr>
              <w:t>Țintă</w:t>
            </w:r>
          </w:p>
        </w:tc>
        <w:tc>
          <w:tcPr>
            <w:tcW w:w="1635" w:type="dxa"/>
            <w:shd w:val="clear" w:color="auto" w:fill="C6EFCE"/>
            <w:noWrap/>
          </w:tcPr>
          <w:p w14:paraId="3504B976" w14:textId="4146FE33" w:rsidR="00FB628F" w:rsidRDefault="00D024B6">
            <w:pPr>
              <w:pStyle w:val="P68B1DB1-Normal7"/>
              <w:spacing w:before="0" w:after="0" w:line="240" w:lineRule="auto"/>
              <w:rPr>
                <w:rFonts w:eastAsia="Times New Roman"/>
                <w:noProof/>
              </w:rPr>
            </w:pPr>
            <w:r>
              <w:rPr>
                <w:noProof/>
              </w:rPr>
              <w:t>Puncte de reîncărcare înmatriculate pentru vehicule cu emisii zero</w:t>
            </w:r>
          </w:p>
        </w:tc>
        <w:tc>
          <w:tcPr>
            <w:tcW w:w="1653" w:type="dxa"/>
            <w:shd w:val="clear" w:color="auto" w:fill="C6EFCE"/>
            <w:noWrap/>
          </w:tcPr>
          <w:p w14:paraId="114BC307" w14:textId="77777777" w:rsidR="00FB628F" w:rsidRDefault="00FB628F">
            <w:pPr>
              <w:spacing w:before="0" w:after="0" w:line="240" w:lineRule="auto"/>
              <w:rPr>
                <w:rFonts w:eastAsia="Times New Roman"/>
                <w:noProof/>
                <w:color w:val="006100"/>
                <w:sz w:val="18"/>
                <w:szCs w:val="18"/>
              </w:rPr>
            </w:pPr>
          </w:p>
        </w:tc>
        <w:tc>
          <w:tcPr>
            <w:tcW w:w="1082" w:type="dxa"/>
            <w:shd w:val="clear" w:color="auto" w:fill="C6EFCE"/>
            <w:noWrap/>
          </w:tcPr>
          <w:p w14:paraId="2285B13F" w14:textId="103F47E1" w:rsidR="00FB628F" w:rsidRDefault="00D024B6">
            <w:pPr>
              <w:pStyle w:val="P68B1DB1-Normal7"/>
              <w:spacing w:before="0" w:after="0" w:line="240" w:lineRule="auto"/>
              <w:jc w:val="center"/>
              <w:rPr>
                <w:rFonts w:eastAsia="Times New Roman"/>
                <w:noProof/>
              </w:rPr>
            </w:pPr>
            <w:r>
              <w:rPr>
                <w:noProof/>
              </w:rPr>
              <w:t>Număr</w:t>
            </w:r>
          </w:p>
        </w:tc>
        <w:tc>
          <w:tcPr>
            <w:tcW w:w="1089" w:type="dxa"/>
            <w:shd w:val="clear" w:color="auto" w:fill="C6EFCE"/>
            <w:noWrap/>
          </w:tcPr>
          <w:p w14:paraId="7DED7F39" w14:textId="401589E0" w:rsidR="00FB628F" w:rsidRDefault="00D024B6">
            <w:pPr>
              <w:pStyle w:val="P68B1DB1-Normal8"/>
              <w:spacing w:before="0" w:after="0" w:line="240" w:lineRule="auto"/>
              <w:jc w:val="center"/>
              <w:rPr>
                <w:noProof/>
              </w:rPr>
            </w:pPr>
            <w:r>
              <w:rPr>
                <w:noProof/>
              </w:rPr>
              <w:t>0</w:t>
            </w:r>
          </w:p>
        </w:tc>
        <w:tc>
          <w:tcPr>
            <w:tcW w:w="814" w:type="dxa"/>
            <w:shd w:val="clear" w:color="auto" w:fill="C6EFCE"/>
            <w:noWrap/>
          </w:tcPr>
          <w:p w14:paraId="1B369689" w14:textId="0E23DED7" w:rsidR="00FB628F" w:rsidRDefault="00D024B6">
            <w:pPr>
              <w:pStyle w:val="P68B1DB1-Normal7"/>
              <w:spacing w:before="0" w:after="0" w:line="240" w:lineRule="auto"/>
              <w:jc w:val="center"/>
              <w:rPr>
                <w:rFonts w:eastAsia="Times New Roman"/>
                <w:noProof/>
              </w:rPr>
            </w:pPr>
            <w:r>
              <w:rPr>
                <w:noProof/>
              </w:rPr>
              <w:t>484</w:t>
            </w:r>
          </w:p>
        </w:tc>
        <w:tc>
          <w:tcPr>
            <w:tcW w:w="998" w:type="dxa"/>
            <w:shd w:val="clear" w:color="auto" w:fill="C6EFCE"/>
            <w:noWrap/>
          </w:tcPr>
          <w:p w14:paraId="1839BDBE" w14:textId="11123570"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7A30EFCC" w14:textId="1FC5A670" w:rsidR="00FB628F" w:rsidRDefault="00D024B6">
            <w:pPr>
              <w:pStyle w:val="P68B1DB1-Normal7"/>
              <w:spacing w:before="0" w:after="0" w:line="240" w:lineRule="auto"/>
              <w:jc w:val="center"/>
              <w:rPr>
                <w:rFonts w:eastAsia="Times New Roman"/>
                <w:noProof/>
              </w:rPr>
            </w:pPr>
            <w:r>
              <w:rPr>
                <w:noProof/>
              </w:rPr>
              <w:t>2026</w:t>
            </w:r>
          </w:p>
        </w:tc>
        <w:tc>
          <w:tcPr>
            <w:tcW w:w="3285" w:type="dxa"/>
            <w:shd w:val="clear" w:color="auto" w:fill="C6EFCE"/>
            <w:noWrap/>
          </w:tcPr>
          <w:p w14:paraId="426C53C7" w14:textId="0E8223B8" w:rsidR="00FB628F" w:rsidRDefault="00D024B6">
            <w:pPr>
              <w:pStyle w:val="P68B1DB1-Normal7"/>
              <w:spacing w:before="0" w:after="0" w:line="240" w:lineRule="auto"/>
              <w:rPr>
                <w:rFonts w:eastAsia="Times New Roman"/>
                <w:noProof/>
              </w:rPr>
            </w:pPr>
            <w:r>
              <w:rPr>
                <w:noProof/>
              </w:rPr>
              <w:t>484 de puncte de reîncărcare pentru vehicule cu emisii zero se înregistrează în registrul național al punctelor de reîncărcare pentru vehicule electrice accesibile publicului.</w:t>
            </w:r>
          </w:p>
        </w:tc>
      </w:tr>
      <w:tr w:rsidR="00FB628F" w14:paraId="51E579A2" w14:textId="77777777">
        <w:trPr>
          <w:trHeight w:val="309"/>
          <w:jc w:val="center"/>
        </w:trPr>
        <w:tc>
          <w:tcPr>
            <w:tcW w:w="715" w:type="dxa"/>
            <w:shd w:val="clear" w:color="auto" w:fill="C6EFCE"/>
            <w:noWrap/>
          </w:tcPr>
          <w:p w14:paraId="242C57D3" w14:textId="5A018091" w:rsidR="00FB628F" w:rsidRDefault="00D024B6">
            <w:pPr>
              <w:pStyle w:val="P68B1DB1-Normal7"/>
              <w:spacing w:before="0" w:after="0" w:line="240" w:lineRule="auto"/>
              <w:jc w:val="center"/>
              <w:rPr>
                <w:rFonts w:eastAsia="Times New Roman"/>
                <w:noProof/>
              </w:rPr>
            </w:pPr>
            <w:r>
              <w:rPr>
                <w:noProof/>
              </w:rPr>
              <w:t>220</w:t>
            </w:r>
          </w:p>
        </w:tc>
        <w:tc>
          <w:tcPr>
            <w:tcW w:w="2131" w:type="dxa"/>
            <w:shd w:val="clear" w:color="auto" w:fill="C6EFCE"/>
            <w:noWrap/>
          </w:tcPr>
          <w:p w14:paraId="5432106B" w14:textId="3DFE58AA" w:rsidR="00FB628F" w:rsidRDefault="00D024B6">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shd w:val="clear" w:color="auto" w:fill="C6EFCE"/>
            <w:noWrap/>
          </w:tcPr>
          <w:p w14:paraId="1FACBFC0" w14:textId="7819E731" w:rsidR="00FB628F" w:rsidRDefault="00D024B6">
            <w:pPr>
              <w:pStyle w:val="P68B1DB1-Normal7"/>
              <w:spacing w:before="0" w:after="0" w:line="240" w:lineRule="auto"/>
              <w:rPr>
                <w:rFonts w:eastAsia="Times New Roman"/>
                <w:noProof/>
              </w:rPr>
            </w:pPr>
            <w:r>
              <w:rPr>
                <w:noProof/>
              </w:rPr>
              <w:t>Țintă</w:t>
            </w:r>
          </w:p>
        </w:tc>
        <w:tc>
          <w:tcPr>
            <w:tcW w:w="1635" w:type="dxa"/>
            <w:shd w:val="clear" w:color="auto" w:fill="C6EFCE"/>
            <w:noWrap/>
          </w:tcPr>
          <w:p w14:paraId="4144EB49" w14:textId="7619815D" w:rsidR="00FB628F" w:rsidRDefault="00D024B6">
            <w:pPr>
              <w:pStyle w:val="P68B1DB1-Normal7"/>
              <w:spacing w:before="0" w:after="0" w:line="240" w:lineRule="auto"/>
              <w:rPr>
                <w:rFonts w:eastAsia="Times New Roman"/>
                <w:noProof/>
              </w:rPr>
            </w:pPr>
            <w:r>
              <w:rPr>
                <w:noProof/>
              </w:rPr>
              <w:t>Autobuze electrice și pe bază de hidrogen livrate</w:t>
            </w:r>
          </w:p>
        </w:tc>
        <w:tc>
          <w:tcPr>
            <w:tcW w:w="1653" w:type="dxa"/>
            <w:shd w:val="clear" w:color="auto" w:fill="C6EFCE"/>
            <w:noWrap/>
          </w:tcPr>
          <w:p w14:paraId="0C0334C0" w14:textId="77777777" w:rsidR="00FB628F" w:rsidRDefault="00FB628F">
            <w:pPr>
              <w:spacing w:before="0" w:after="0" w:line="240" w:lineRule="auto"/>
              <w:rPr>
                <w:rFonts w:eastAsia="Times New Roman"/>
                <w:noProof/>
                <w:color w:val="006100"/>
                <w:sz w:val="18"/>
                <w:szCs w:val="18"/>
              </w:rPr>
            </w:pPr>
          </w:p>
        </w:tc>
        <w:tc>
          <w:tcPr>
            <w:tcW w:w="1082" w:type="dxa"/>
            <w:shd w:val="clear" w:color="auto" w:fill="C6EFCE"/>
            <w:noWrap/>
          </w:tcPr>
          <w:p w14:paraId="720B6C6F" w14:textId="06497144" w:rsidR="00FB628F" w:rsidRDefault="00D024B6">
            <w:pPr>
              <w:pStyle w:val="P68B1DB1-Normal7"/>
              <w:spacing w:before="0" w:after="0" w:line="240" w:lineRule="auto"/>
              <w:jc w:val="center"/>
              <w:rPr>
                <w:rFonts w:eastAsia="Times New Roman"/>
                <w:noProof/>
              </w:rPr>
            </w:pPr>
            <w:r>
              <w:rPr>
                <w:noProof/>
              </w:rPr>
              <w:t>Număr</w:t>
            </w:r>
          </w:p>
        </w:tc>
        <w:tc>
          <w:tcPr>
            <w:tcW w:w="1089" w:type="dxa"/>
            <w:shd w:val="clear" w:color="auto" w:fill="C6EFCE"/>
            <w:noWrap/>
          </w:tcPr>
          <w:p w14:paraId="3B4BD17D" w14:textId="0CA6582F" w:rsidR="00FB628F" w:rsidRDefault="00D024B6">
            <w:pPr>
              <w:pStyle w:val="P68B1DB1-Normal7"/>
              <w:spacing w:before="0" w:after="0" w:line="240" w:lineRule="auto"/>
              <w:jc w:val="center"/>
              <w:rPr>
                <w:rFonts w:eastAsia="Times New Roman"/>
                <w:noProof/>
              </w:rPr>
            </w:pPr>
            <w:r>
              <w:rPr>
                <w:noProof/>
              </w:rPr>
              <w:t>0</w:t>
            </w:r>
          </w:p>
        </w:tc>
        <w:tc>
          <w:tcPr>
            <w:tcW w:w="814" w:type="dxa"/>
            <w:shd w:val="clear" w:color="auto" w:fill="C6EFCE"/>
            <w:noWrap/>
          </w:tcPr>
          <w:p w14:paraId="66B0894A" w14:textId="16E59C43" w:rsidR="00FB628F" w:rsidRDefault="00D024B6">
            <w:pPr>
              <w:pStyle w:val="P68B1DB1-Normal7"/>
              <w:spacing w:before="0" w:after="0" w:line="240" w:lineRule="auto"/>
              <w:jc w:val="center"/>
              <w:rPr>
                <w:rFonts w:eastAsia="Times New Roman"/>
                <w:noProof/>
              </w:rPr>
            </w:pPr>
            <w:r>
              <w:rPr>
                <w:noProof/>
              </w:rPr>
              <w:t>5</w:t>
            </w:r>
          </w:p>
        </w:tc>
        <w:tc>
          <w:tcPr>
            <w:tcW w:w="998" w:type="dxa"/>
            <w:shd w:val="clear" w:color="auto" w:fill="C6EFCE"/>
            <w:noWrap/>
          </w:tcPr>
          <w:p w14:paraId="1D8FD6C5" w14:textId="3C2CFCEF"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322EF2D9" w14:textId="5BD18AD6" w:rsidR="00FB628F" w:rsidRDefault="00D024B6">
            <w:pPr>
              <w:pStyle w:val="P68B1DB1-Normal7"/>
              <w:spacing w:before="0" w:after="0" w:line="240" w:lineRule="auto"/>
              <w:jc w:val="center"/>
              <w:rPr>
                <w:rFonts w:eastAsia="Times New Roman"/>
                <w:noProof/>
              </w:rPr>
            </w:pPr>
            <w:r>
              <w:rPr>
                <w:noProof/>
              </w:rPr>
              <w:t>2026</w:t>
            </w:r>
          </w:p>
        </w:tc>
        <w:tc>
          <w:tcPr>
            <w:tcW w:w="3285" w:type="dxa"/>
            <w:shd w:val="clear" w:color="auto" w:fill="C6EFCE"/>
            <w:noWrap/>
          </w:tcPr>
          <w:p w14:paraId="4E2739E9" w14:textId="04AD7C31" w:rsidR="00FB628F" w:rsidRDefault="00D024B6">
            <w:pPr>
              <w:pStyle w:val="P68B1DB1-Normal7"/>
              <w:spacing w:before="0" w:after="0" w:line="240" w:lineRule="auto"/>
              <w:rPr>
                <w:rFonts w:eastAsia="Times New Roman"/>
                <w:noProof/>
              </w:rPr>
            </w:pPr>
            <w:r>
              <w:rPr>
                <w:noProof/>
              </w:rPr>
              <w:t>Livrarea a 2 autobuze pe bază de hidrogen și a 3 autobuze electrice.</w:t>
            </w:r>
          </w:p>
        </w:tc>
      </w:tr>
      <w:tr w:rsidR="00FB628F" w14:paraId="1D18AD58" w14:textId="77777777">
        <w:trPr>
          <w:trHeight w:val="309"/>
          <w:jc w:val="center"/>
        </w:trPr>
        <w:tc>
          <w:tcPr>
            <w:tcW w:w="715" w:type="dxa"/>
            <w:shd w:val="clear" w:color="auto" w:fill="C6EFCE"/>
            <w:noWrap/>
          </w:tcPr>
          <w:p w14:paraId="39747F8E" w14:textId="7FAE1C9F" w:rsidR="00FB628F" w:rsidRDefault="00D024B6">
            <w:pPr>
              <w:pStyle w:val="P68B1DB1-Normal7"/>
              <w:spacing w:before="0" w:after="0" w:line="240" w:lineRule="auto"/>
              <w:jc w:val="center"/>
              <w:rPr>
                <w:rFonts w:eastAsia="Times New Roman"/>
                <w:noProof/>
              </w:rPr>
            </w:pPr>
            <w:r>
              <w:rPr>
                <w:noProof/>
              </w:rPr>
              <w:t>221</w:t>
            </w:r>
          </w:p>
        </w:tc>
        <w:tc>
          <w:tcPr>
            <w:tcW w:w="2131" w:type="dxa"/>
            <w:shd w:val="clear" w:color="auto" w:fill="C6EFCE"/>
            <w:noWrap/>
          </w:tcPr>
          <w:p w14:paraId="454E35BD" w14:textId="619C3916" w:rsidR="00FB628F" w:rsidRDefault="00D024B6">
            <w:pPr>
              <w:pStyle w:val="P68B1DB1-Normal7"/>
              <w:spacing w:before="0" w:after="0" w:line="240" w:lineRule="auto"/>
              <w:rPr>
                <w:rFonts w:eastAsia="Times New Roman"/>
                <w:noProof/>
              </w:rPr>
            </w:pPr>
            <w:r>
              <w:rPr>
                <w:noProof/>
              </w:rPr>
              <w:t>E: Promovarea infrastructurii pentru combustibili alternativi în transporturi (extinsă)</w:t>
            </w:r>
          </w:p>
        </w:tc>
        <w:tc>
          <w:tcPr>
            <w:tcW w:w="1224" w:type="dxa"/>
            <w:shd w:val="clear" w:color="auto" w:fill="C6EFCE"/>
            <w:noWrap/>
          </w:tcPr>
          <w:p w14:paraId="6470749E" w14:textId="514D8242" w:rsidR="00FB628F" w:rsidRDefault="00D024B6">
            <w:pPr>
              <w:pStyle w:val="P68B1DB1-Normal7"/>
              <w:spacing w:before="0" w:after="0" w:line="240" w:lineRule="auto"/>
              <w:rPr>
                <w:rFonts w:eastAsia="Times New Roman"/>
                <w:noProof/>
              </w:rPr>
            </w:pPr>
            <w:r>
              <w:rPr>
                <w:noProof/>
              </w:rPr>
              <w:t>Țintă</w:t>
            </w:r>
          </w:p>
        </w:tc>
        <w:tc>
          <w:tcPr>
            <w:tcW w:w="1635" w:type="dxa"/>
            <w:shd w:val="clear" w:color="auto" w:fill="C6EFCE"/>
            <w:noWrap/>
          </w:tcPr>
          <w:p w14:paraId="4936ACE3" w14:textId="589F6604" w:rsidR="00FB628F" w:rsidRDefault="00D024B6">
            <w:pPr>
              <w:pStyle w:val="P68B1DB1-Normal7"/>
              <w:spacing w:before="0" w:after="0" w:line="240" w:lineRule="auto"/>
              <w:rPr>
                <w:rFonts w:eastAsia="Times New Roman"/>
                <w:noProof/>
              </w:rPr>
            </w:pPr>
            <w:r>
              <w:rPr>
                <w:noProof/>
              </w:rPr>
              <w:t>Cofinanțarea vehiculelor cu emisii zero</w:t>
            </w:r>
          </w:p>
        </w:tc>
        <w:tc>
          <w:tcPr>
            <w:tcW w:w="1653" w:type="dxa"/>
            <w:shd w:val="clear" w:color="auto" w:fill="C6EFCE"/>
            <w:noWrap/>
          </w:tcPr>
          <w:p w14:paraId="519351FC" w14:textId="77777777" w:rsidR="00FB628F" w:rsidRDefault="00FB628F">
            <w:pPr>
              <w:spacing w:before="0" w:after="0" w:line="240" w:lineRule="auto"/>
              <w:rPr>
                <w:rFonts w:eastAsia="Times New Roman"/>
                <w:noProof/>
                <w:color w:val="006100"/>
                <w:sz w:val="18"/>
                <w:szCs w:val="18"/>
              </w:rPr>
            </w:pPr>
          </w:p>
        </w:tc>
        <w:tc>
          <w:tcPr>
            <w:tcW w:w="1082" w:type="dxa"/>
            <w:shd w:val="clear" w:color="auto" w:fill="C6EFCE"/>
            <w:noWrap/>
          </w:tcPr>
          <w:p w14:paraId="1BBD225E" w14:textId="5DFBCDFC" w:rsidR="00FB628F" w:rsidRDefault="00D024B6">
            <w:pPr>
              <w:pStyle w:val="P68B1DB1-Normal7"/>
              <w:spacing w:before="0" w:after="0" w:line="240" w:lineRule="auto"/>
              <w:jc w:val="center"/>
              <w:rPr>
                <w:rFonts w:eastAsia="Times New Roman"/>
                <w:noProof/>
              </w:rPr>
            </w:pPr>
            <w:r>
              <w:rPr>
                <w:noProof/>
              </w:rPr>
              <w:t>Număr</w:t>
            </w:r>
          </w:p>
        </w:tc>
        <w:tc>
          <w:tcPr>
            <w:tcW w:w="1089" w:type="dxa"/>
            <w:shd w:val="clear" w:color="auto" w:fill="C6EFCE"/>
            <w:noWrap/>
          </w:tcPr>
          <w:p w14:paraId="41DC2041" w14:textId="201A33FC" w:rsidR="00FB628F" w:rsidRDefault="00D024B6">
            <w:pPr>
              <w:pStyle w:val="P68B1DB1-Normal7"/>
              <w:spacing w:before="0" w:after="0" w:line="240" w:lineRule="auto"/>
              <w:jc w:val="center"/>
              <w:rPr>
                <w:rFonts w:eastAsia="Times New Roman"/>
                <w:noProof/>
              </w:rPr>
            </w:pPr>
            <w:r>
              <w:rPr>
                <w:noProof/>
              </w:rPr>
              <w:t>0</w:t>
            </w:r>
          </w:p>
        </w:tc>
        <w:tc>
          <w:tcPr>
            <w:tcW w:w="814" w:type="dxa"/>
            <w:shd w:val="clear" w:color="auto" w:fill="C6EFCE"/>
            <w:noWrap/>
          </w:tcPr>
          <w:p w14:paraId="34CE289E" w14:textId="6FDA35CD" w:rsidR="00FB628F" w:rsidRDefault="00D024B6">
            <w:pPr>
              <w:pStyle w:val="P68B1DB1-Normal7"/>
              <w:spacing w:before="0" w:after="0" w:line="240" w:lineRule="auto"/>
              <w:jc w:val="center"/>
              <w:rPr>
                <w:noProof/>
              </w:rPr>
            </w:pPr>
            <w:r>
              <w:rPr>
                <w:noProof/>
              </w:rPr>
              <w:t>7 925</w:t>
            </w:r>
          </w:p>
        </w:tc>
        <w:tc>
          <w:tcPr>
            <w:tcW w:w="998" w:type="dxa"/>
            <w:shd w:val="clear" w:color="auto" w:fill="C6EFCE"/>
            <w:noWrap/>
          </w:tcPr>
          <w:p w14:paraId="63F9086B" w14:textId="2E0F24B4" w:rsidR="00FB628F" w:rsidRDefault="00590A15">
            <w:pPr>
              <w:pStyle w:val="P68B1DB1-Normal7"/>
              <w:spacing w:before="0" w:after="0" w:line="240" w:lineRule="auto"/>
              <w:jc w:val="center"/>
              <w:rPr>
                <w:rFonts w:eastAsia="Times New Roman"/>
                <w:noProof/>
              </w:rPr>
            </w:pPr>
            <w:r>
              <w:rPr>
                <w:noProof/>
              </w:rPr>
              <w:t>T2</w:t>
            </w:r>
          </w:p>
        </w:tc>
        <w:tc>
          <w:tcPr>
            <w:tcW w:w="696" w:type="dxa"/>
            <w:shd w:val="clear" w:color="auto" w:fill="C6EFCE"/>
            <w:noWrap/>
          </w:tcPr>
          <w:p w14:paraId="63C4D499" w14:textId="0685C3A1" w:rsidR="00FB628F" w:rsidRDefault="00D024B6">
            <w:pPr>
              <w:pStyle w:val="P68B1DB1-Normal7"/>
              <w:spacing w:before="0" w:after="0" w:line="240" w:lineRule="auto"/>
              <w:jc w:val="center"/>
              <w:rPr>
                <w:rFonts w:eastAsia="Times New Roman"/>
                <w:noProof/>
              </w:rPr>
            </w:pPr>
            <w:r>
              <w:rPr>
                <w:noProof/>
              </w:rPr>
              <w:t>2026</w:t>
            </w:r>
          </w:p>
        </w:tc>
        <w:tc>
          <w:tcPr>
            <w:tcW w:w="3285" w:type="dxa"/>
            <w:shd w:val="clear" w:color="auto" w:fill="C6EFCE"/>
            <w:noWrap/>
          </w:tcPr>
          <w:p w14:paraId="111CE8B9" w14:textId="788DBFAC" w:rsidR="00FB628F" w:rsidRDefault="00D024B6">
            <w:pPr>
              <w:pStyle w:val="P68B1DB1-Normal7"/>
              <w:spacing w:before="0" w:after="0" w:line="240" w:lineRule="auto"/>
              <w:rPr>
                <w:rFonts w:eastAsia="Times New Roman"/>
                <w:noProof/>
              </w:rPr>
            </w:pPr>
            <w:r>
              <w:rPr>
                <w:noProof/>
              </w:rPr>
              <w:t>Autoritatea contractantă emite decizii de cofinanțare pentru 7 925 de vehicule cu emisii zero.</w:t>
            </w:r>
          </w:p>
        </w:tc>
      </w:tr>
    </w:tbl>
    <w:p w14:paraId="1BC34A7A" w14:textId="759541C4" w:rsidR="00FB628F" w:rsidRDefault="00FB628F">
      <w:pPr>
        <w:tabs>
          <w:tab w:val="num" w:pos="850"/>
        </w:tabs>
        <w:spacing w:line="240" w:lineRule="auto"/>
        <w:jc w:val="both"/>
        <w:rPr>
          <w:b/>
          <w:noProof/>
        </w:rPr>
        <w:sectPr w:rsidR="00FB628F" w:rsidSect="007453D6">
          <w:headerReference w:type="even" r:id="rId288"/>
          <w:headerReference w:type="default" r:id="rId289"/>
          <w:footerReference w:type="even" r:id="rId290"/>
          <w:footerReference w:type="default" r:id="rId291"/>
          <w:headerReference w:type="first" r:id="rId292"/>
          <w:footerReference w:type="first" r:id="rId293"/>
          <w:pgSz w:w="16839" w:h="11907" w:orient="landscape"/>
          <w:pgMar w:top="1134" w:right="1134" w:bottom="1134" w:left="1134" w:header="567" w:footer="567" w:gutter="0"/>
          <w:cols w:space="720"/>
          <w:docGrid w:linePitch="360"/>
        </w:sectPr>
      </w:pPr>
    </w:p>
    <w:p w14:paraId="3ED6C383" w14:textId="77777777" w:rsidR="00FB628F" w:rsidRDefault="00D024B6">
      <w:pPr>
        <w:pStyle w:val="P68B1DB1-Normal2"/>
        <w:tabs>
          <w:tab w:val="num" w:pos="850"/>
        </w:tabs>
        <w:spacing w:line="240" w:lineRule="auto"/>
        <w:ind w:left="850" w:hanging="850"/>
        <w:jc w:val="both"/>
        <w:rPr>
          <w:noProof/>
        </w:rPr>
      </w:pPr>
      <w:r>
        <w:rPr>
          <w:noProof/>
        </w:rPr>
        <w:t>2. Costul total estimat al planului de redresare și reziliență</w:t>
      </w:r>
    </w:p>
    <w:p w14:paraId="501755A6" w14:textId="079C1AE8" w:rsidR="00FB628F" w:rsidRDefault="00D024B6">
      <w:pPr>
        <w:spacing w:line="240" w:lineRule="auto"/>
        <w:jc w:val="both"/>
        <w:rPr>
          <w:noProof/>
        </w:rPr>
      </w:pPr>
      <w:r>
        <w:rPr>
          <w:noProof/>
        </w:rPr>
        <w:t xml:space="preserve">Costurile totale estimate ale planului de redresare și reziliență al Sloveniei sunt de 2 082 352 849 EUR. </w:t>
      </w:r>
    </w:p>
    <w:p w14:paraId="53696003" w14:textId="3583CF8E" w:rsidR="00FB628F" w:rsidRDefault="00D024B6">
      <w:pPr>
        <w:spacing w:line="240" w:lineRule="auto"/>
        <w:jc w:val="both"/>
        <w:rPr>
          <w:noProof/>
        </w:rPr>
      </w:pPr>
      <w:r>
        <w:rPr>
          <w:noProof/>
        </w:rPr>
        <w:t xml:space="preserve">Costurile totale estimate ale capitolului REPowerEU sunt de 122 170 000 EUR. În special, costurile totale estimate ale măsurilor menționate la articolul 21c alineatul (3) litera (a) din Regulamentul (UE) 2023/435 sunt de 0 </w:t>
      </w:r>
      <w:r>
        <w:rPr>
          <w:rStyle w:val="normaltextrun"/>
          <w:noProof/>
          <w:color w:val="000000"/>
          <w:shd w:val="clear" w:color="auto" w:fill="FFFFFF"/>
        </w:rPr>
        <w:t>EUR</w:t>
      </w:r>
      <w:r>
        <w:rPr>
          <w:noProof/>
        </w:rPr>
        <w:t>, în timp ce costurile celorlalte măsuri din capitolul REPowerEU sunt de 122 170 000 EUR.</w:t>
      </w:r>
    </w:p>
    <w:p w14:paraId="2A3DB213" w14:textId="77777777" w:rsidR="00FB628F" w:rsidRDefault="00FB628F">
      <w:pPr>
        <w:spacing w:line="240" w:lineRule="auto"/>
        <w:jc w:val="both"/>
        <w:rPr>
          <w:noProof/>
        </w:rPr>
      </w:pPr>
    </w:p>
    <w:p w14:paraId="1BE5448B" w14:textId="7B4522B8" w:rsidR="00FB628F" w:rsidRDefault="00D024B6">
      <w:pPr>
        <w:pStyle w:val="P68B1DB1-Normal2"/>
        <w:spacing w:line="240" w:lineRule="auto"/>
        <w:rPr>
          <w:noProof/>
        </w:rPr>
      </w:pPr>
      <w:r>
        <w:rPr>
          <w:noProof/>
        </w:rPr>
        <w:t>SECȚIUNEA 2: SPRIJIN FINANCIAR</w:t>
      </w:r>
    </w:p>
    <w:p w14:paraId="45834078" w14:textId="77777777" w:rsidR="00FB628F" w:rsidRDefault="00D024B6">
      <w:pPr>
        <w:pStyle w:val="P68B1DB1-Normal2"/>
        <w:numPr>
          <w:ilvl w:val="0"/>
          <w:numId w:val="32"/>
        </w:numPr>
        <w:spacing w:before="0" w:after="200" w:line="240" w:lineRule="auto"/>
        <w:jc w:val="both"/>
        <w:rPr>
          <w:noProof/>
        </w:rPr>
      </w:pPr>
      <w:r>
        <w:rPr>
          <w:noProof/>
        </w:rPr>
        <w:t xml:space="preserve">Financiară adecvată </w:t>
      </w:r>
    </w:p>
    <w:p w14:paraId="574D095E" w14:textId="77777777" w:rsidR="00FB628F" w:rsidRDefault="00D024B6">
      <w:pPr>
        <w:spacing w:line="240" w:lineRule="auto"/>
        <w:jc w:val="both"/>
        <w:rPr>
          <w:noProof/>
        </w:rPr>
      </w:pPr>
      <w:r>
        <w:rPr>
          <w:noProof/>
        </w:rPr>
        <w:t>Tranșele menționate la articolul 2 alineatul (2) se organizează după cum urmează:</w:t>
      </w:r>
    </w:p>
    <w:p w14:paraId="416D49D1" w14:textId="77777777" w:rsidR="00FB628F" w:rsidRDefault="00FB628F">
      <w:pPr>
        <w:spacing w:line="240" w:lineRule="auto"/>
        <w:ind w:left="850"/>
        <w:jc w:val="both"/>
        <w:rPr>
          <w:noProof/>
        </w:rPr>
      </w:pPr>
    </w:p>
    <w:p w14:paraId="18B5BBA2" w14:textId="77777777" w:rsidR="00FB628F" w:rsidRDefault="00D024B6">
      <w:pPr>
        <w:numPr>
          <w:ilvl w:val="1"/>
          <w:numId w:val="18"/>
        </w:numPr>
        <w:spacing w:before="0" w:after="200" w:line="240" w:lineRule="auto"/>
        <w:jc w:val="both"/>
        <w:rPr>
          <w:noProof/>
        </w:rPr>
      </w:pPr>
      <w:r>
        <w:rPr>
          <w:noProof/>
        </w:rPr>
        <w:t>Prima tranșă (sprijin nerambursabil):</w:t>
      </w:r>
    </w:p>
    <w:tbl>
      <w:tblPr>
        <w:tblW w:w="9752" w:type="dxa"/>
        <w:tblInd w:w="113" w:type="dxa"/>
        <w:tblLook w:val="04A0" w:firstRow="1" w:lastRow="0" w:firstColumn="1" w:lastColumn="0" w:noHBand="0" w:noVBand="1"/>
      </w:tblPr>
      <w:tblGrid>
        <w:gridCol w:w="1247"/>
        <w:gridCol w:w="2715"/>
        <w:gridCol w:w="1651"/>
        <w:gridCol w:w="4139"/>
      </w:tblGrid>
      <w:tr w:rsidR="00FB628F" w14:paraId="16846FE5" w14:textId="77777777">
        <w:trPr>
          <w:trHeight w:val="567"/>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EEBEE20" w14:textId="30B25482"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1B04EA" w14:textId="7E67CA90" w:rsidR="00FB628F" w:rsidRDefault="00D024B6">
            <w:pPr>
              <w:pStyle w:val="P68B1DB1-Normal19"/>
              <w:spacing w:before="0" w:after="0" w:line="276" w:lineRule="auto"/>
              <w:jc w:val="center"/>
              <w:rPr>
                <w:rFonts w:eastAsia="Times New Roman"/>
                <w:noProof/>
              </w:rPr>
            </w:pPr>
            <w:r>
              <w:rPr>
                <w:noProof/>
              </w:rPr>
              <w:t xml:space="preserve">Măsură conexă </w:t>
            </w:r>
            <w:r>
              <w:rPr>
                <w:noProof/>
              </w:rPr>
              <w:br/>
              <w:t>(Reformă sau investiție)</w:t>
            </w:r>
          </w:p>
        </w:tc>
        <w:tc>
          <w:tcPr>
            <w:tcW w:w="16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983CD5"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2627739"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2EEC6F5E" w14:textId="77777777">
        <w:trPr>
          <w:trHeight w:val="309"/>
          <w:tblHeader/>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71C561C8" w14:textId="77777777" w:rsidR="00FB628F" w:rsidRDefault="00FB628F">
            <w:pPr>
              <w:spacing w:before="0" w:after="0" w:line="276" w:lineRule="auto"/>
              <w:jc w:val="center"/>
              <w:rPr>
                <w:rFonts w:eastAsia="Times New Roman"/>
                <w:b/>
                <w:noProof/>
                <w:sz w:val="22"/>
                <w:szCs w:val="24"/>
              </w:rPr>
            </w:pPr>
          </w:p>
        </w:tc>
        <w:tc>
          <w:tcPr>
            <w:tcW w:w="2715" w:type="dxa"/>
            <w:vMerge/>
            <w:tcBorders>
              <w:top w:val="single" w:sz="4" w:space="0" w:color="auto"/>
              <w:left w:val="single" w:sz="4" w:space="0" w:color="auto"/>
              <w:bottom w:val="single" w:sz="4" w:space="0" w:color="000000"/>
              <w:right w:val="single" w:sz="4" w:space="0" w:color="auto"/>
            </w:tcBorders>
            <w:vAlign w:val="center"/>
            <w:hideMark/>
          </w:tcPr>
          <w:p w14:paraId="3C453256" w14:textId="77777777" w:rsidR="00FB628F" w:rsidRDefault="00FB628F">
            <w:pPr>
              <w:spacing w:before="0" w:after="0" w:line="276" w:lineRule="auto"/>
              <w:rPr>
                <w:rFonts w:eastAsia="Times New Roman"/>
                <w:b/>
                <w:noProof/>
                <w:sz w:val="22"/>
                <w:szCs w:val="24"/>
              </w:rPr>
            </w:pPr>
          </w:p>
        </w:tc>
        <w:tc>
          <w:tcPr>
            <w:tcW w:w="1651" w:type="dxa"/>
            <w:vMerge/>
            <w:tcBorders>
              <w:top w:val="single" w:sz="4" w:space="0" w:color="auto"/>
              <w:left w:val="single" w:sz="4" w:space="0" w:color="auto"/>
              <w:bottom w:val="single" w:sz="4" w:space="0" w:color="000000"/>
              <w:right w:val="single" w:sz="4" w:space="0" w:color="auto"/>
            </w:tcBorders>
            <w:vAlign w:val="center"/>
            <w:hideMark/>
          </w:tcPr>
          <w:p w14:paraId="45A8F0AC" w14:textId="77777777" w:rsidR="00FB628F" w:rsidRDefault="00FB628F">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7D25D1BE" w14:textId="77777777" w:rsidR="00FB628F" w:rsidRDefault="00FB628F">
            <w:pPr>
              <w:spacing w:before="0" w:after="0" w:line="276" w:lineRule="auto"/>
              <w:rPr>
                <w:rFonts w:eastAsia="Times New Roman"/>
                <w:b/>
                <w:noProof/>
                <w:sz w:val="22"/>
                <w:szCs w:val="24"/>
              </w:rPr>
            </w:pPr>
          </w:p>
        </w:tc>
      </w:tr>
      <w:tr w:rsidR="00FB628F" w14:paraId="2611EAC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F79410A" w14:textId="77777777" w:rsidR="00FB628F" w:rsidRDefault="00D024B6">
            <w:pPr>
              <w:pStyle w:val="P68B1DB1-Normal20"/>
              <w:spacing w:before="0" w:after="0" w:line="276" w:lineRule="auto"/>
              <w:jc w:val="center"/>
              <w:rPr>
                <w:rFonts w:eastAsia="Times New Roman"/>
                <w:noProof/>
              </w:rPr>
            </w:pPr>
            <w:r>
              <w:rPr>
                <w:noProof/>
              </w:rPr>
              <w:t>83</w:t>
            </w:r>
          </w:p>
        </w:tc>
        <w:tc>
          <w:tcPr>
            <w:tcW w:w="2715" w:type="dxa"/>
            <w:tcBorders>
              <w:top w:val="nil"/>
              <w:left w:val="nil"/>
              <w:bottom w:val="single" w:sz="4" w:space="0" w:color="auto"/>
              <w:right w:val="single" w:sz="4" w:space="0" w:color="auto"/>
            </w:tcBorders>
            <w:shd w:val="clear" w:color="auto" w:fill="C6EFCE"/>
            <w:noWrap/>
            <w:vAlign w:val="center"/>
          </w:tcPr>
          <w:p w14:paraId="29C0F8F2" w14:textId="77777777" w:rsidR="00FB628F" w:rsidRDefault="00D024B6">
            <w:pPr>
              <w:pStyle w:val="P68B1DB1-Normal20"/>
              <w:spacing w:before="0" w:after="0" w:line="276" w:lineRule="auto"/>
              <w:rPr>
                <w:rFonts w:eastAsia="Times New Roman"/>
                <w:noProof/>
              </w:rPr>
            </w:pPr>
            <w:r>
              <w:rPr>
                <w:noProof/>
              </w:rPr>
              <w:t>D: Proiecte transfrontaliere și multinaționale – Infrastructura și serviciile europene comune de date</w:t>
            </w:r>
          </w:p>
        </w:tc>
        <w:tc>
          <w:tcPr>
            <w:tcW w:w="1651" w:type="dxa"/>
            <w:tcBorders>
              <w:top w:val="nil"/>
              <w:left w:val="nil"/>
              <w:bottom w:val="single" w:sz="4" w:space="0" w:color="auto"/>
              <w:right w:val="single" w:sz="4" w:space="0" w:color="auto"/>
            </w:tcBorders>
            <w:shd w:val="clear" w:color="auto" w:fill="C6EFCE"/>
            <w:noWrap/>
            <w:vAlign w:val="center"/>
          </w:tcPr>
          <w:p w14:paraId="6B1B2D5C"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0CA80D46" w14:textId="4B84CBCA" w:rsidR="00FB628F" w:rsidRDefault="00D024B6">
            <w:pPr>
              <w:pStyle w:val="P68B1DB1-Normal20"/>
              <w:spacing w:before="0" w:after="0" w:line="276" w:lineRule="auto"/>
              <w:rPr>
                <w:rFonts w:eastAsia="Times New Roman"/>
                <w:noProof/>
              </w:rPr>
            </w:pPr>
            <w:r>
              <w:rPr>
                <w:noProof/>
              </w:rPr>
              <w:t>Lansarea cererii de exprimare a interesului pentru un nou proiect privind cloudul de generație următoare</w:t>
            </w:r>
          </w:p>
        </w:tc>
      </w:tr>
      <w:tr w:rsidR="00FB628F" w14:paraId="0C3303AB"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869B967" w14:textId="77777777" w:rsidR="00FB628F" w:rsidRDefault="00D024B6">
            <w:pPr>
              <w:pStyle w:val="P68B1DB1-Normal20"/>
              <w:spacing w:before="0" w:after="0" w:line="276" w:lineRule="auto"/>
              <w:jc w:val="center"/>
              <w:rPr>
                <w:rFonts w:eastAsia="Times New Roman"/>
                <w:noProof/>
              </w:rPr>
            </w:pPr>
            <w:r>
              <w:rPr>
                <w:noProof/>
              </w:rPr>
              <w:t>85</w:t>
            </w:r>
          </w:p>
        </w:tc>
        <w:tc>
          <w:tcPr>
            <w:tcW w:w="2715" w:type="dxa"/>
            <w:tcBorders>
              <w:top w:val="nil"/>
              <w:left w:val="nil"/>
              <w:bottom w:val="single" w:sz="4" w:space="0" w:color="auto"/>
              <w:right w:val="single" w:sz="4" w:space="0" w:color="auto"/>
            </w:tcBorders>
            <w:shd w:val="clear" w:color="auto" w:fill="C6EFCE"/>
            <w:noWrap/>
            <w:vAlign w:val="center"/>
          </w:tcPr>
          <w:p w14:paraId="2AFA72B8" w14:textId="77777777" w:rsidR="00FB628F" w:rsidRDefault="00D024B6">
            <w:pPr>
              <w:pStyle w:val="P68B1DB1-Normal20"/>
              <w:spacing w:before="0" w:after="0" w:line="276" w:lineRule="auto"/>
              <w:rPr>
                <w:rFonts w:eastAsia="Times New Roman"/>
                <w:noProof/>
              </w:rPr>
            </w:pPr>
            <w:r>
              <w:rPr>
                <w:noProof/>
              </w:rPr>
              <w:t>E: Proiecte transfrontaliere și multinaționale – Procesoare de mică putere și cipuri semiconductoare</w:t>
            </w:r>
          </w:p>
        </w:tc>
        <w:tc>
          <w:tcPr>
            <w:tcW w:w="1651" w:type="dxa"/>
            <w:tcBorders>
              <w:top w:val="nil"/>
              <w:left w:val="nil"/>
              <w:bottom w:val="single" w:sz="4" w:space="0" w:color="auto"/>
              <w:right w:val="single" w:sz="4" w:space="0" w:color="auto"/>
            </w:tcBorders>
            <w:shd w:val="clear" w:color="auto" w:fill="C6EFCE"/>
            <w:noWrap/>
            <w:vAlign w:val="center"/>
          </w:tcPr>
          <w:p w14:paraId="650FCF90"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2A9AB589" w14:textId="77777777" w:rsidR="00FB628F" w:rsidRDefault="00D024B6">
            <w:pPr>
              <w:pStyle w:val="P68B1DB1-Normal20"/>
              <w:spacing w:before="0" w:after="0" w:line="276" w:lineRule="auto"/>
              <w:rPr>
                <w:rFonts w:eastAsia="Times New Roman"/>
                <w:noProof/>
              </w:rPr>
            </w:pPr>
            <w:r>
              <w:rPr>
                <w:noProof/>
              </w:rPr>
              <w:t>Finalizarea listei potențialilor participanți la proiectul comun.</w:t>
            </w:r>
          </w:p>
        </w:tc>
      </w:tr>
      <w:tr w:rsidR="00FB628F" w14:paraId="0B2B9F12"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C2061C2" w14:textId="77777777" w:rsidR="00FB628F" w:rsidRDefault="00D024B6">
            <w:pPr>
              <w:pStyle w:val="P68B1DB1-Normal20"/>
              <w:spacing w:before="0" w:after="0" w:line="276" w:lineRule="auto"/>
              <w:jc w:val="center"/>
              <w:rPr>
                <w:rFonts w:eastAsia="Times New Roman"/>
                <w:noProof/>
              </w:rPr>
            </w:pPr>
            <w:r>
              <w:rPr>
                <w:noProof/>
              </w:rPr>
              <w:t>171</w:t>
            </w:r>
          </w:p>
        </w:tc>
        <w:tc>
          <w:tcPr>
            <w:tcW w:w="2715" w:type="dxa"/>
            <w:tcBorders>
              <w:top w:val="nil"/>
              <w:left w:val="nil"/>
              <w:bottom w:val="single" w:sz="4" w:space="0" w:color="auto"/>
              <w:right w:val="single" w:sz="4" w:space="0" w:color="auto"/>
            </w:tcBorders>
            <w:shd w:val="clear" w:color="auto" w:fill="C6EFCE"/>
            <w:noWrap/>
            <w:vAlign w:val="center"/>
          </w:tcPr>
          <w:p w14:paraId="21531084" w14:textId="77777777" w:rsidR="00FB628F" w:rsidRDefault="00D024B6">
            <w:pPr>
              <w:pStyle w:val="P68B1DB1-Normal20"/>
              <w:spacing w:before="0" w:after="0" w:line="276" w:lineRule="auto"/>
              <w:rPr>
                <w:rFonts w:eastAsia="Times New Roman"/>
                <w:noProof/>
              </w:rPr>
            </w:pPr>
            <w:r>
              <w:rPr>
                <w:noProof/>
              </w:rPr>
              <w:t>A: Eliminarea barierelor administrative</w:t>
            </w:r>
          </w:p>
        </w:tc>
        <w:tc>
          <w:tcPr>
            <w:tcW w:w="1651" w:type="dxa"/>
            <w:tcBorders>
              <w:top w:val="nil"/>
              <w:left w:val="nil"/>
              <w:bottom w:val="single" w:sz="4" w:space="0" w:color="auto"/>
              <w:right w:val="single" w:sz="4" w:space="0" w:color="auto"/>
            </w:tcBorders>
            <w:shd w:val="clear" w:color="auto" w:fill="C6EFCE"/>
            <w:noWrap/>
            <w:vAlign w:val="center"/>
          </w:tcPr>
          <w:p w14:paraId="0AAD64E8"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904E0AA" w14:textId="7F5E5A13" w:rsidR="00FB628F" w:rsidRDefault="00D024B6">
            <w:pPr>
              <w:pStyle w:val="P68B1DB1-Normal20"/>
              <w:spacing w:before="0" w:after="0" w:line="276" w:lineRule="auto"/>
              <w:rPr>
                <w:rFonts w:eastAsia="Times New Roman"/>
                <w:noProof/>
              </w:rPr>
            </w:pPr>
            <w:r>
              <w:rPr>
                <w:noProof/>
              </w:rPr>
              <w:t>Intrarea în vigoare a Legii privind debirocratizarea</w:t>
            </w:r>
          </w:p>
        </w:tc>
      </w:tr>
      <w:tr w:rsidR="00FB628F" w14:paraId="434B37DE"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238229B1" w14:textId="77777777" w:rsidR="00FB628F" w:rsidRDefault="00D024B6">
            <w:pPr>
              <w:pStyle w:val="P68B1DB1-Normal20"/>
              <w:spacing w:before="0" w:after="0" w:line="276" w:lineRule="auto"/>
              <w:jc w:val="center"/>
              <w:rPr>
                <w:rFonts w:eastAsia="Times New Roman"/>
                <w:noProof/>
              </w:rPr>
            </w:pPr>
            <w:r>
              <w:rPr>
                <w:noProof/>
              </w:rPr>
              <w:t>77</w:t>
            </w:r>
          </w:p>
        </w:tc>
        <w:tc>
          <w:tcPr>
            <w:tcW w:w="2715" w:type="dxa"/>
            <w:tcBorders>
              <w:top w:val="nil"/>
              <w:left w:val="nil"/>
              <w:bottom w:val="single" w:sz="4" w:space="0" w:color="auto"/>
              <w:right w:val="single" w:sz="4" w:space="0" w:color="auto"/>
            </w:tcBorders>
            <w:shd w:val="clear" w:color="auto" w:fill="C6EFCE"/>
            <w:noWrap/>
            <w:vAlign w:val="center"/>
            <w:hideMark/>
          </w:tcPr>
          <w:p w14:paraId="5DC46E07" w14:textId="4460CCDA" w:rsidR="00FB628F" w:rsidRDefault="00D024B6">
            <w:pPr>
              <w:pStyle w:val="P68B1DB1-Normal20"/>
              <w:spacing w:before="0" w:after="0" w:line="276" w:lineRule="auto"/>
              <w:rPr>
                <w:rFonts w:eastAsia="Times New Roman"/>
                <w:noProof/>
              </w:rPr>
            </w:pPr>
            <w:r>
              <w:rPr>
                <w:noProof/>
              </w:rPr>
              <w:t>A: Transformarea digitală a economiei (întreprinderi și industrie)</w:t>
            </w:r>
          </w:p>
        </w:tc>
        <w:tc>
          <w:tcPr>
            <w:tcW w:w="1651" w:type="dxa"/>
            <w:tcBorders>
              <w:top w:val="nil"/>
              <w:left w:val="nil"/>
              <w:bottom w:val="single" w:sz="4" w:space="0" w:color="auto"/>
              <w:right w:val="single" w:sz="4" w:space="0" w:color="auto"/>
            </w:tcBorders>
            <w:shd w:val="clear" w:color="auto" w:fill="C6EFCE"/>
            <w:noWrap/>
            <w:vAlign w:val="center"/>
            <w:hideMark/>
          </w:tcPr>
          <w:p w14:paraId="53BDFA81"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3A3FF949" w14:textId="77777777" w:rsidR="00FB628F" w:rsidRDefault="00D024B6">
            <w:pPr>
              <w:pStyle w:val="P68B1DB1-Normal20"/>
              <w:spacing w:before="0" w:after="0" w:line="276" w:lineRule="auto"/>
              <w:rPr>
                <w:rFonts w:eastAsia="Times New Roman"/>
                <w:noProof/>
              </w:rPr>
            </w:pPr>
            <w:r>
              <w:rPr>
                <w:noProof/>
              </w:rPr>
              <w:t>Adoptarea unei strategii pentru transformarea digitală a întreprinderilor</w:t>
            </w:r>
          </w:p>
        </w:tc>
      </w:tr>
      <w:tr w:rsidR="00FB628F" w14:paraId="11230A8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37AB0B07" w14:textId="77777777" w:rsidR="00FB628F" w:rsidRDefault="00D024B6">
            <w:pPr>
              <w:pStyle w:val="P68B1DB1-Normal20"/>
              <w:spacing w:before="0" w:after="0" w:line="276" w:lineRule="auto"/>
              <w:jc w:val="center"/>
              <w:rPr>
                <w:rFonts w:eastAsia="Times New Roman"/>
                <w:noProof/>
              </w:rPr>
            </w:pPr>
            <w:r>
              <w:rPr>
                <w:noProof/>
              </w:rPr>
              <w:t>90</w:t>
            </w:r>
          </w:p>
        </w:tc>
        <w:tc>
          <w:tcPr>
            <w:tcW w:w="2715" w:type="dxa"/>
            <w:tcBorders>
              <w:top w:val="nil"/>
              <w:left w:val="nil"/>
              <w:bottom w:val="single" w:sz="4" w:space="0" w:color="auto"/>
              <w:right w:val="single" w:sz="4" w:space="0" w:color="auto"/>
            </w:tcBorders>
            <w:shd w:val="clear" w:color="auto" w:fill="C6EFCE"/>
            <w:noWrap/>
            <w:vAlign w:val="center"/>
            <w:hideMark/>
          </w:tcPr>
          <w:p w14:paraId="37D2DB0B" w14:textId="77777777" w:rsidR="00FB628F" w:rsidRDefault="00D024B6">
            <w:pPr>
              <w:pStyle w:val="P68B1DB1-Normal20"/>
              <w:spacing w:before="0" w:after="0" w:line="276" w:lineRule="auto"/>
              <w:rPr>
                <w:rFonts w:eastAsia="Times New Roman"/>
                <w:noProof/>
              </w:rPr>
            </w:pPr>
            <w:r>
              <w:rPr>
                <w:noProof/>
              </w:rPr>
              <w:t>A: Consolidarea guvernanței transformării digitale a administrației publice</w:t>
            </w:r>
          </w:p>
        </w:tc>
        <w:tc>
          <w:tcPr>
            <w:tcW w:w="1651" w:type="dxa"/>
            <w:tcBorders>
              <w:top w:val="nil"/>
              <w:left w:val="nil"/>
              <w:bottom w:val="single" w:sz="4" w:space="0" w:color="auto"/>
              <w:right w:val="single" w:sz="4" w:space="0" w:color="auto"/>
            </w:tcBorders>
            <w:shd w:val="clear" w:color="auto" w:fill="C6EFCE"/>
            <w:noWrap/>
            <w:vAlign w:val="center"/>
            <w:hideMark/>
          </w:tcPr>
          <w:p w14:paraId="2F2A041F"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79ECEBE8" w14:textId="77777777" w:rsidR="00FB628F" w:rsidRDefault="00D024B6">
            <w:pPr>
              <w:pStyle w:val="P68B1DB1-Normal20"/>
              <w:spacing w:before="0" w:after="0" w:line="276" w:lineRule="auto"/>
              <w:rPr>
                <w:rFonts w:eastAsia="Times New Roman"/>
                <w:noProof/>
              </w:rPr>
            </w:pPr>
            <w:r>
              <w:rPr>
                <w:noProof/>
              </w:rPr>
              <w:t>Înființarea și punerea în funcțiune a Consiliului pentru dezvoltarea informaticii din cadrul Administrației de Stat</w:t>
            </w:r>
          </w:p>
        </w:tc>
      </w:tr>
      <w:tr w:rsidR="00FB628F" w14:paraId="037785B3"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0857E8F0" w14:textId="77777777" w:rsidR="00FB628F" w:rsidRDefault="00D024B6">
            <w:pPr>
              <w:pStyle w:val="P68B1DB1-Normal20"/>
              <w:spacing w:before="0" w:after="0" w:line="276" w:lineRule="auto"/>
              <w:jc w:val="center"/>
              <w:rPr>
                <w:rFonts w:eastAsia="Times New Roman"/>
                <w:noProof/>
              </w:rPr>
            </w:pPr>
            <w:r>
              <w:rPr>
                <w:noProof/>
              </w:rPr>
              <w:t>124</w:t>
            </w:r>
          </w:p>
        </w:tc>
        <w:tc>
          <w:tcPr>
            <w:tcW w:w="2715" w:type="dxa"/>
            <w:tcBorders>
              <w:top w:val="nil"/>
              <w:left w:val="nil"/>
              <w:bottom w:val="single" w:sz="4" w:space="0" w:color="auto"/>
              <w:right w:val="single" w:sz="4" w:space="0" w:color="auto"/>
            </w:tcBorders>
            <w:shd w:val="clear" w:color="auto" w:fill="C6EFCE"/>
            <w:noWrap/>
            <w:vAlign w:val="center"/>
            <w:hideMark/>
          </w:tcPr>
          <w:p w14:paraId="2F8FF763" w14:textId="77777777" w:rsidR="00FB628F" w:rsidRDefault="00D024B6">
            <w:pPr>
              <w:pStyle w:val="P68B1DB1-Normal20"/>
              <w:spacing w:before="0" w:after="0" w:line="276" w:lineRule="auto"/>
              <w:rPr>
                <w:rFonts w:eastAsia="Times New Roman"/>
                <w:noProof/>
              </w:rPr>
            </w:pPr>
            <w:r>
              <w:rPr>
                <w:noProof/>
              </w:rPr>
              <w:t>A: Consolidarea piețelor de capital</w:t>
            </w:r>
          </w:p>
        </w:tc>
        <w:tc>
          <w:tcPr>
            <w:tcW w:w="1651" w:type="dxa"/>
            <w:tcBorders>
              <w:top w:val="nil"/>
              <w:left w:val="nil"/>
              <w:bottom w:val="single" w:sz="4" w:space="0" w:color="auto"/>
              <w:right w:val="single" w:sz="4" w:space="0" w:color="auto"/>
            </w:tcBorders>
            <w:shd w:val="clear" w:color="auto" w:fill="C6EFCE"/>
            <w:noWrap/>
            <w:vAlign w:val="center"/>
            <w:hideMark/>
          </w:tcPr>
          <w:p w14:paraId="41124D48"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762BA576" w14:textId="77777777" w:rsidR="00FB628F" w:rsidRDefault="00D024B6">
            <w:pPr>
              <w:pStyle w:val="P68B1DB1-Normal20"/>
              <w:spacing w:before="0" w:after="0" w:line="276" w:lineRule="auto"/>
              <w:rPr>
                <w:rFonts w:eastAsia="Times New Roman"/>
                <w:noProof/>
              </w:rPr>
            </w:pPr>
            <w:r>
              <w:rPr>
                <w:noProof/>
              </w:rPr>
              <w:t>Intrarea în vigoare a Legii privind formele fondurilor de investiții alternative</w:t>
            </w:r>
          </w:p>
        </w:tc>
      </w:tr>
      <w:tr w:rsidR="00FB628F" w14:paraId="44E935F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B50D1D0" w14:textId="77777777" w:rsidR="00FB628F" w:rsidRDefault="00D024B6">
            <w:pPr>
              <w:pStyle w:val="P68B1DB1-Normal20"/>
              <w:spacing w:before="0" w:after="0" w:line="276" w:lineRule="auto"/>
              <w:jc w:val="center"/>
              <w:rPr>
                <w:rFonts w:eastAsia="Times New Roman"/>
                <w:noProof/>
              </w:rPr>
            </w:pPr>
            <w:r>
              <w:rPr>
                <w:noProof/>
              </w:rPr>
              <w:t>126</w:t>
            </w:r>
          </w:p>
        </w:tc>
        <w:tc>
          <w:tcPr>
            <w:tcW w:w="2715" w:type="dxa"/>
            <w:tcBorders>
              <w:top w:val="nil"/>
              <w:left w:val="nil"/>
              <w:bottom w:val="single" w:sz="4" w:space="0" w:color="auto"/>
              <w:right w:val="single" w:sz="4" w:space="0" w:color="auto"/>
            </w:tcBorders>
            <w:shd w:val="clear" w:color="auto" w:fill="C6EFCE"/>
            <w:noWrap/>
            <w:vAlign w:val="center"/>
          </w:tcPr>
          <w:p w14:paraId="068DCB5E" w14:textId="61B28FE6" w:rsidR="00FB628F" w:rsidRDefault="00D024B6">
            <w:pPr>
              <w:pStyle w:val="P68B1DB1-Normal20"/>
              <w:spacing w:before="0" w:after="0" w:line="276" w:lineRule="auto"/>
              <w:rPr>
                <w:rFonts w:eastAsia="Times New Roman"/>
                <w:noProof/>
              </w:rPr>
            </w:pPr>
            <w:r>
              <w:rPr>
                <w:noProof/>
              </w:rPr>
              <w:t>B: O economie mai productivă pentru tranziția digitală și tranziția verde</w:t>
            </w:r>
          </w:p>
        </w:tc>
        <w:tc>
          <w:tcPr>
            <w:tcW w:w="1651" w:type="dxa"/>
            <w:tcBorders>
              <w:top w:val="nil"/>
              <w:left w:val="nil"/>
              <w:bottom w:val="single" w:sz="4" w:space="0" w:color="auto"/>
              <w:right w:val="single" w:sz="4" w:space="0" w:color="auto"/>
            </w:tcBorders>
            <w:shd w:val="clear" w:color="auto" w:fill="C6EFCE"/>
            <w:noWrap/>
            <w:vAlign w:val="center"/>
          </w:tcPr>
          <w:p w14:paraId="08BF8E79"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7C969B6" w14:textId="77777777" w:rsidR="00FB628F" w:rsidRDefault="00D024B6">
            <w:pPr>
              <w:pStyle w:val="P68B1DB1-Normal20"/>
              <w:spacing w:before="0" w:after="0" w:line="276" w:lineRule="auto"/>
              <w:rPr>
                <w:rFonts w:eastAsia="Times New Roman"/>
                <w:noProof/>
              </w:rPr>
            </w:pPr>
            <w:r>
              <w:rPr>
                <w:noProof/>
              </w:rPr>
              <w:t>Intrarea în vigoare a modificărilor la Legea privind promovarea investițiilor, cu scopul de a promova tranziția verde</w:t>
            </w:r>
          </w:p>
        </w:tc>
      </w:tr>
      <w:tr w:rsidR="00FB628F" w14:paraId="7B967288"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41C8568B" w14:textId="77777777" w:rsidR="00FB628F" w:rsidRDefault="00D024B6">
            <w:pPr>
              <w:pStyle w:val="P68B1DB1-Normal20"/>
              <w:spacing w:before="0" w:after="0" w:line="276" w:lineRule="auto"/>
              <w:jc w:val="center"/>
              <w:rPr>
                <w:rFonts w:eastAsia="Times New Roman"/>
                <w:noProof/>
              </w:rPr>
            </w:pPr>
            <w:r>
              <w:rPr>
                <w:noProof/>
              </w:rPr>
              <w:t>149</w:t>
            </w:r>
          </w:p>
        </w:tc>
        <w:tc>
          <w:tcPr>
            <w:tcW w:w="2715" w:type="dxa"/>
            <w:tcBorders>
              <w:top w:val="nil"/>
              <w:left w:val="nil"/>
              <w:bottom w:val="single" w:sz="4" w:space="0" w:color="auto"/>
              <w:right w:val="single" w:sz="4" w:space="0" w:color="auto"/>
            </w:tcBorders>
            <w:shd w:val="clear" w:color="auto" w:fill="C6EFCE"/>
            <w:noWrap/>
            <w:vAlign w:val="center"/>
          </w:tcPr>
          <w:p w14:paraId="3DACD81B" w14:textId="77777777" w:rsidR="00FB628F" w:rsidRDefault="00D024B6">
            <w:pPr>
              <w:pStyle w:val="P68B1DB1-Normal20"/>
              <w:spacing w:before="0" w:after="0" w:line="276" w:lineRule="auto"/>
              <w:rPr>
                <w:rFonts w:eastAsia="Times New Roman"/>
                <w:noProof/>
              </w:rPr>
            </w:pPr>
            <w:r>
              <w:rPr>
                <w:noProof/>
              </w:rPr>
              <w:t>A: Consolidarea dezvoltării durabile a turismului</w:t>
            </w:r>
          </w:p>
        </w:tc>
        <w:tc>
          <w:tcPr>
            <w:tcW w:w="1651" w:type="dxa"/>
            <w:tcBorders>
              <w:top w:val="nil"/>
              <w:left w:val="nil"/>
              <w:bottom w:val="single" w:sz="4" w:space="0" w:color="auto"/>
              <w:right w:val="single" w:sz="4" w:space="0" w:color="auto"/>
            </w:tcBorders>
            <w:shd w:val="clear" w:color="auto" w:fill="C6EFCE"/>
            <w:noWrap/>
            <w:vAlign w:val="center"/>
          </w:tcPr>
          <w:p w14:paraId="2AEB53D5"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20FBEBEC" w14:textId="1A475448" w:rsidR="00FB628F" w:rsidRDefault="00D024B6">
            <w:pPr>
              <w:pStyle w:val="P68B1DB1-Normal20"/>
              <w:spacing w:before="0" w:after="0" w:line="276" w:lineRule="auto"/>
              <w:rPr>
                <w:rFonts w:eastAsia="Times New Roman"/>
                <w:noProof/>
              </w:rPr>
            </w:pPr>
            <w:r>
              <w:rPr>
                <w:noProof/>
              </w:rPr>
              <w:t>Intrarea în vigoare a unui decret privind stimulentele pentru dezvoltare în turism</w:t>
            </w:r>
          </w:p>
        </w:tc>
      </w:tr>
      <w:tr w:rsidR="00FB628F" w14:paraId="0A39FF1A"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28A32D0" w14:textId="420C0B9F" w:rsidR="00FB628F" w:rsidRDefault="00D024B6">
            <w:pPr>
              <w:pStyle w:val="P68B1DB1-Normal20"/>
              <w:spacing w:before="0" w:after="0" w:line="276" w:lineRule="auto"/>
              <w:jc w:val="center"/>
              <w:rPr>
                <w:rFonts w:eastAsia="Times New Roman"/>
                <w:noProof/>
              </w:rPr>
            </w:pPr>
            <w:r>
              <w:rPr>
                <w:noProof/>
              </w:rPr>
              <w:t>174</w:t>
            </w:r>
          </w:p>
        </w:tc>
        <w:tc>
          <w:tcPr>
            <w:tcW w:w="2715" w:type="dxa"/>
            <w:tcBorders>
              <w:top w:val="nil"/>
              <w:left w:val="nil"/>
              <w:bottom w:val="single" w:sz="4" w:space="0" w:color="auto"/>
              <w:right w:val="single" w:sz="4" w:space="0" w:color="auto"/>
            </w:tcBorders>
            <w:shd w:val="clear" w:color="auto" w:fill="C6EFCE"/>
            <w:noWrap/>
            <w:vAlign w:val="center"/>
          </w:tcPr>
          <w:p w14:paraId="7ACC231C" w14:textId="77777777"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51" w:type="dxa"/>
            <w:tcBorders>
              <w:top w:val="nil"/>
              <w:left w:val="nil"/>
              <w:bottom w:val="single" w:sz="4" w:space="0" w:color="auto"/>
              <w:right w:val="single" w:sz="4" w:space="0" w:color="auto"/>
            </w:tcBorders>
            <w:shd w:val="clear" w:color="auto" w:fill="C6EFCE"/>
            <w:noWrap/>
            <w:vAlign w:val="center"/>
          </w:tcPr>
          <w:p w14:paraId="046BE94E"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3AE1F9D4" w14:textId="77777777" w:rsidR="00FB628F" w:rsidRDefault="00D024B6">
            <w:pPr>
              <w:pStyle w:val="P68B1DB1-Normal20"/>
              <w:spacing w:before="0" w:after="0" w:line="276" w:lineRule="auto"/>
              <w:rPr>
                <w:rFonts w:eastAsia="Times New Roman"/>
                <w:noProof/>
              </w:rPr>
            </w:pPr>
            <w:r>
              <w:rPr>
                <w:noProof/>
              </w:rPr>
              <w:t>Intrarea în vigoare a modificării Legii privind achizițiile publice</w:t>
            </w:r>
          </w:p>
        </w:tc>
      </w:tr>
      <w:tr w:rsidR="00FB628F" w14:paraId="36CF8125"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EE8DCBF" w14:textId="43EBA454" w:rsidR="00FB628F" w:rsidRDefault="00D024B6">
            <w:pPr>
              <w:pStyle w:val="P68B1DB1-Normal20"/>
              <w:spacing w:before="0" w:after="0" w:line="276" w:lineRule="auto"/>
              <w:jc w:val="center"/>
              <w:rPr>
                <w:rFonts w:eastAsia="Times New Roman"/>
                <w:noProof/>
              </w:rPr>
            </w:pPr>
            <w:r>
              <w:rPr>
                <w:noProof/>
              </w:rPr>
              <w:t>178</w:t>
            </w:r>
          </w:p>
        </w:tc>
        <w:tc>
          <w:tcPr>
            <w:tcW w:w="2715" w:type="dxa"/>
            <w:tcBorders>
              <w:top w:val="nil"/>
              <w:left w:val="nil"/>
              <w:bottom w:val="single" w:sz="4" w:space="0" w:color="auto"/>
              <w:right w:val="single" w:sz="4" w:space="0" w:color="auto"/>
            </w:tcBorders>
            <w:shd w:val="clear" w:color="auto" w:fill="C6EFCE"/>
            <w:noWrap/>
            <w:vAlign w:val="center"/>
          </w:tcPr>
          <w:p w14:paraId="06695605" w14:textId="77777777"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51" w:type="dxa"/>
            <w:tcBorders>
              <w:top w:val="nil"/>
              <w:left w:val="nil"/>
              <w:bottom w:val="single" w:sz="4" w:space="0" w:color="auto"/>
              <w:right w:val="single" w:sz="4" w:space="0" w:color="auto"/>
            </w:tcBorders>
            <w:shd w:val="clear" w:color="auto" w:fill="C6EFCE"/>
            <w:noWrap/>
            <w:vAlign w:val="center"/>
          </w:tcPr>
          <w:p w14:paraId="1215AE00"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569BEC92" w14:textId="6C6E835F" w:rsidR="00FB628F" w:rsidRDefault="00D024B6">
            <w:pPr>
              <w:pStyle w:val="P68B1DB1-Normal20"/>
              <w:spacing w:before="0" w:after="0" w:line="276" w:lineRule="auto"/>
              <w:rPr>
                <w:rFonts w:eastAsia="Times New Roman"/>
                <w:noProof/>
              </w:rPr>
            </w:pPr>
            <w:r>
              <w:rPr>
                <w:noProof/>
              </w:rPr>
              <w:t>Alinierea bazelor de date ale Sloveniei privind achizițiile publice la baza de date a Comisiei Europene și transmiterea datelor necesare pentru publicarea integrală a indicatorilor privind achizițiile publice în Tabloul de bord al pieței unice</w:t>
            </w:r>
          </w:p>
        </w:tc>
      </w:tr>
      <w:tr w:rsidR="00FB628F" w14:paraId="23620D7D"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19A35B1" w14:textId="77777777" w:rsidR="00FB628F" w:rsidRDefault="00D024B6">
            <w:pPr>
              <w:pStyle w:val="P68B1DB1-Normal20"/>
              <w:spacing w:before="0" w:after="0" w:line="256" w:lineRule="auto"/>
              <w:jc w:val="center"/>
              <w:rPr>
                <w:rFonts w:eastAsia="Times New Roman"/>
                <w:noProof/>
              </w:rPr>
            </w:pPr>
            <w:r>
              <w:rPr>
                <w:noProof/>
              </w:rPr>
              <w:t>181</w:t>
            </w:r>
          </w:p>
        </w:tc>
        <w:tc>
          <w:tcPr>
            <w:tcW w:w="2715" w:type="dxa"/>
            <w:tcBorders>
              <w:top w:val="nil"/>
              <w:left w:val="nil"/>
              <w:bottom w:val="single" w:sz="4" w:space="0" w:color="auto"/>
              <w:right w:val="single" w:sz="4" w:space="0" w:color="auto"/>
            </w:tcBorders>
            <w:shd w:val="clear" w:color="auto" w:fill="C6EFCE"/>
            <w:noWrap/>
            <w:vAlign w:val="center"/>
          </w:tcPr>
          <w:p w14:paraId="240AAB8F" w14:textId="77777777" w:rsidR="00FB628F" w:rsidRDefault="00D024B6">
            <w:pPr>
              <w:pStyle w:val="P68B1DB1-Normal20"/>
              <w:spacing w:before="0" w:after="0" w:line="276" w:lineRule="auto"/>
              <w:rPr>
                <w:rFonts w:eastAsia="Times New Roman"/>
                <w:noProof/>
              </w:rPr>
            </w:pPr>
            <w:r>
              <w:rPr>
                <w:noProof/>
              </w:rPr>
              <w:t>D: Punerea în aplicare a planului de redresare și reziliență – sisteme de control și audit</w:t>
            </w:r>
          </w:p>
        </w:tc>
        <w:tc>
          <w:tcPr>
            <w:tcW w:w="1651" w:type="dxa"/>
            <w:tcBorders>
              <w:top w:val="nil"/>
              <w:left w:val="nil"/>
              <w:bottom w:val="single" w:sz="4" w:space="0" w:color="auto"/>
              <w:right w:val="single" w:sz="4" w:space="0" w:color="auto"/>
            </w:tcBorders>
            <w:shd w:val="clear" w:color="auto" w:fill="C6EFCE"/>
            <w:noWrap/>
            <w:vAlign w:val="center"/>
          </w:tcPr>
          <w:p w14:paraId="486441C6"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493C24F1" w14:textId="408AD9BA" w:rsidR="00FB628F" w:rsidRDefault="00D024B6">
            <w:pPr>
              <w:pStyle w:val="P68B1DB1-Normal21"/>
              <w:spacing w:before="0" w:after="200" w:line="276" w:lineRule="auto"/>
              <w:rPr>
                <w:noProof/>
                <w:color w:val="006100"/>
              </w:rPr>
            </w:pPr>
            <w:r>
              <w:rPr>
                <w:noProof/>
                <w:color w:val="006100"/>
              </w:rPr>
              <w:t>Decretul național care descrie procedura de efectuare a auditurilor și controalelor în conformitate cu legislația Uniunii și cu legislația națională aplicabilă și cu orientările organismului de coordonare adoptate de guvern; înființarea Oficiului pentru punerea în aplicare a planului de redresare și reziliență și</w:t>
            </w:r>
            <w:r>
              <w:rPr>
                <w:noProof/>
                <w:color w:val="FF0000"/>
              </w:rPr>
              <w:t xml:space="preserve"> </w:t>
            </w:r>
            <w:r>
              <w:rPr>
                <w:noProof/>
                <w:color w:val="006100"/>
              </w:rPr>
              <w:t>modernizarea sistemului de repertorii pentru audit și controale: informații pentru monitorizarea punerii în aplicare a Mecanismului de redresare și reziliență</w:t>
            </w:r>
          </w:p>
        </w:tc>
      </w:tr>
      <w:tr w:rsidR="00FB628F" w14:paraId="6E35E27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FC25A3C" w14:textId="6326BC2F" w:rsidR="00FB628F" w:rsidRDefault="00D024B6">
            <w:pPr>
              <w:pStyle w:val="P68B1DB1-Normal20"/>
              <w:spacing w:before="0" w:after="0" w:line="256" w:lineRule="auto"/>
              <w:jc w:val="center"/>
              <w:rPr>
                <w:rFonts w:eastAsia="Times New Roman"/>
                <w:noProof/>
              </w:rPr>
            </w:pPr>
            <w:r>
              <w:rPr>
                <w:noProof/>
              </w:rPr>
              <w:t>196</w:t>
            </w:r>
          </w:p>
        </w:tc>
        <w:tc>
          <w:tcPr>
            <w:tcW w:w="2715" w:type="dxa"/>
            <w:tcBorders>
              <w:top w:val="nil"/>
              <w:left w:val="nil"/>
              <w:bottom w:val="single" w:sz="4" w:space="0" w:color="auto"/>
              <w:right w:val="single" w:sz="4" w:space="0" w:color="auto"/>
            </w:tcBorders>
            <w:shd w:val="clear" w:color="auto" w:fill="C6EFCE"/>
            <w:noWrap/>
            <w:vAlign w:val="center"/>
          </w:tcPr>
          <w:p w14:paraId="2E0C65AC" w14:textId="3D790CF2" w:rsidR="00FB628F" w:rsidRDefault="00D024B6">
            <w:pPr>
              <w:pStyle w:val="P68B1DB1-Normal20"/>
              <w:spacing w:before="0" w:after="0" w:line="276" w:lineRule="auto"/>
              <w:rPr>
                <w:rFonts w:eastAsia="Times New Roman"/>
                <w:noProof/>
              </w:rPr>
            </w:pPr>
            <w:r>
              <w:rPr>
                <w:noProof/>
              </w:rPr>
              <w:t>A: Instituirea unui sistem unic de îngrijire pe termen lung</w:t>
            </w:r>
          </w:p>
        </w:tc>
        <w:tc>
          <w:tcPr>
            <w:tcW w:w="1651" w:type="dxa"/>
            <w:tcBorders>
              <w:top w:val="nil"/>
              <w:left w:val="nil"/>
              <w:bottom w:val="single" w:sz="4" w:space="0" w:color="auto"/>
              <w:right w:val="single" w:sz="4" w:space="0" w:color="auto"/>
            </w:tcBorders>
            <w:shd w:val="clear" w:color="auto" w:fill="C6EFCE"/>
            <w:noWrap/>
            <w:vAlign w:val="center"/>
          </w:tcPr>
          <w:p w14:paraId="2CA541F7"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5AE06956" w14:textId="77777777" w:rsidR="00FB628F" w:rsidRDefault="00D024B6">
            <w:pPr>
              <w:pStyle w:val="P68B1DB1-Normal20"/>
              <w:spacing w:before="0" w:after="200" w:line="252" w:lineRule="auto"/>
              <w:rPr>
                <w:rFonts w:eastAsia="Times New Roman"/>
                <w:noProof/>
              </w:rPr>
            </w:pPr>
            <w:r>
              <w:rPr>
                <w:noProof/>
              </w:rPr>
              <w:t>Modelul național de monitorizare a indicatorilor de calitate pentru furnizorii de servicii de îngrijire pe termen lung</w:t>
            </w:r>
          </w:p>
        </w:tc>
      </w:tr>
      <w:tr w:rsidR="00FB628F" w14:paraId="1A92DA30"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BA44F" w14:textId="77777777" w:rsidR="00FB628F" w:rsidRDefault="00FB628F">
            <w:pPr>
              <w:spacing w:before="0" w:after="0" w:line="276" w:lineRule="auto"/>
              <w:rPr>
                <w:rFonts w:eastAsia="Times New Roman"/>
                <w:noProof/>
                <w:color w:val="006100"/>
                <w:sz w:val="22"/>
              </w:rPr>
            </w:pPr>
          </w:p>
        </w:tc>
        <w:tc>
          <w:tcPr>
            <w:tcW w:w="2715" w:type="dxa"/>
            <w:tcBorders>
              <w:top w:val="single" w:sz="4" w:space="0" w:color="auto"/>
              <w:left w:val="nil"/>
              <w:bottom w:val="single" w:sz="4" w:space="0" w:color="auto"/>
              <w:right w:val="single" w:sz="4" w:space="0" w:color="auto"/>
            </w:tcBorders>
            <w:shd w:val="clear" w:color="auto" w:fill="C6EFCE"/>
            <w:noWrap/>
            <w:vAlign w:val="center"/>
          </w:tcPr>
          <w:p w14:paraId="1A9B418B" w14:textId="77777777" w:rsidR="00FB628F" w:rsidRDefault="00FB628F">
            <w:pPr>
              <w:spacing w:before="0" w:after="0" w:line="276" w:lineRule="auto"/>
              <w:rPr>
                <w:rFonts w:eastAsia="Times New Roman"/>
                <w:noProof/>
                <w:color w:val="006100"/>
                <w:sz w:val="22"/>
              </w:rPr>
            </w:pPr>
          </w:p>
        </w:tc>
        <w:tc>
          <w:tcPr>
            <w:tcW w:w="1651" w:type="dxa"/>
            <w:tcBorders>
              <w:top w:val="single" w:sz="4" w:space="0" w:color="auto"/>
              <w:left w:val="nil"/>
              <w:bottom w:val="single" w:sz="4" w:space="0" w:color="auto"/>
              <w:right w:val="single" w:sz="4" w:space="0" w:color="auto"/>
            </w:tcBorders>
            <w:shd w:val="clear" w:color="auto" w:fill="C6EFCE"/>
            <w:noWrap/>
            <w:vAlign w:val="center"/>
          </w:tcPr>
          <w:p w14:paraId="512E38FA" w14:textId="77777777" w:rsidR="00FB628F" w:rsidRDefault="00D024B6">
            <w:pPr>
              <w:pStyle w:val="P68B1DB1-Normal22"/>
              <w:spacing w:before="0" w:after="0" w:line="276" w:lineRule="auto"/>
              <w:rPr>
                <w:rFonts w:eastAsia="Times New Roman"/>
                <w:noProof/>
              </w:rPr>
            </w:pPr>
            <w:r>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754CB399" w14:textId="287E9548" w:rsidR="00FB628F" w:rsidRDefault="00D024B6">
            <w:pPr>
              <w:pStyle w:val="P68B1DB1-Normal22"/>
              <w:spacing w:before="0" w:after="0" w:line="276" w:lineRule="auto"/>
              <w:rPr>
                <w:rFonts w:eastAsia="Times New Roman"/>
                <w:noProof/>
              </w:rPr>
            </w:pPr>
            <w:r>
              <w:rPr>
                <w:noProof/>
              </w:rPr>
              <w:t>57 064 305 MIL.</w:t>
            </w:r>
          </w:p>
        </w:tc>
      </w:tr>
    </w:tbl>
    <w:p w14:paraId="0EC9229B" w14:textId="77777777" w:rsidR="00FB628F" w:rsidRDefault="00FB628F">
      <w:pPr>
        <w:spacing w:before="0" w:after="200" w:line="276" w:lineRule="auto"/>
        <w:rPr>
          <w:rFonts w:ascii="Calibri" w:hAnsi="Calibri"/>
          <w:noProof/>
          <w:sz w:val="22"/>
        </w:rPr>
      </w:pPr>
    </w:p>
    <w:p w14:paraId="55414C81" w14:textId="2F634C20" w:rsidR="00FB628F" w:rsidRDefault="00D024B6">
      <w:pPr>
        <w:numPr>
          <w:ilvl w:val="1"/>
          <w:numId w:val="18"/>
        </w:numPr>
        <w:spacing w:before="0" w:after="200" w:line="240" w:lineRule="auto"/>
        <w:jc w:val="both"/>
        <w:rPr>
          <w:noProof/>
        </w:rPr>
      </w:pPr>
      <w:r>
        <w:rPr>
          <w:noProof/>
        </w:rPr>
        <w:t xml:space="preserve">A doua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FB628F" w14:paraId="4BE7D1ED" w14:textId="77777777">
        <w:trPr>
          <w:trHeight w:val="567"/>
          <w:tblHeader/>
        </w:trPr>
        <w:tc>
          <w:tcPr>
            <w:tcW w:w="1247" w:type="dxa"/>
            <w:vMerge w:val="restart"/>
            <w:shd w:val="clear" w:color="auto" w:fill="BDD7EE"/>
            <w:vAlign w:val="center"/>
            <w:hideMark/>
          </w:tcPr>
          <w:p w14:paraId="20BE9E76" w14:textId="687979FD"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4BD1D8D4"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51" w:type="dxa"/>
            <w:vMerge w:val="restart"/>
            <w:shd w:val="clear" w:color="auto" w:fill="BDD7EE"/>
            <w:vAlign w:val="center"/>
            <w:hideMark/>
          </w:tcPr>
          <w:p w14:paraId="4C780D30"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shd w:val="clear" w:color="auto" w:fill="BDD7EE"/>
            <w:vAlign w:val="center"/>
            <w:hideMark/>
          </w:tcPr>
          <w:p w14:paraId="349ED1EA"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5C717F4A" w14:textId="77777777">
        <w:trPr>
          <w:trHeight w:val="309"/>
          <w:tblHeader/>
        </w:trPr>
        <w:tc>
          <w:tcPr>
            <w:tcW w:w="1247" w:type="dxa"/>
            <w:vMerge/>
            <w:vAlign w:val="center"/>
            <w:hideMark/>
          </w:tcPr>
          <w:p w14:paraId="176D5BB9" w14:textId="77777777" w:rsidR="00FB628F" w:rsidRDefault="00FB628F">
            <w:pPr>
              <w:spacing w:before="0" w:after="0" w:line="276" w:lineRule="auto"/>
              <w:jc w:val="center"/>
              <w:rPr>
                <w:rFonts w:eastAsia="Times New Roman"/>
                <w:b/>
                <w:noProof/>
                <w:sz w:val="22"/>
                <w:szCs w:val="24"/>
              </w:rPr>
            </w:pPr>
          </w:p>
        </w:tc>
        <w:tc>
          <w:tcPr>
            <w:tcW w:w="2715" w:type="dxa"/>
            <w:vMerge/>
            <w:vAlign w:val="center"/>
            <w:hideMark/>
          </w:tcPr>
          <w:p w14:paraId="59648DE4" w14:textId="77777777" w:rsidR="00FB628F" w:rsidRDefault="00FB628F">
            <w:pPr>
              <w:spacing w:before="0" w:after="0" w:line="276" w:lineRule="auto"/>
              <w:rPr>
                <w:rFonts w:eastAsia="Times New Roman"/>
                <w:b/>
                <w:noProof/>
                <w:sz w:val="22"/>
                <w:szCs w:val="24"/>
              </w:rPr>
            </w:pPr>
          </w:p>
        </w:tc>
        <w:tc>
          <w:tcPr>
            <w:tcW w:w="1651" w:type="dxa"/>
            <w:vMerge/>
            <w:vAlign w:val="center"/>
            <w:hideMark/>
          </w:tcPr>
          <w:p w14:paraId="01A43AD3" w14:textId="77777777" w:rsidR="00FB628F" w:rsidRDefault="00FB628F">
            <w:pPr>
              <w:spacing w:before="0" w:after="0" w:line="276" w:lineRule="auto"/>
              <w:rPr>
                <w:rFonts w:eastAsia="Times New Roman"/>
                <w:b/>
                <w:noProof/>
                <w:sz w:val="22"/>
                <w:szCs w:val="24"/>
              </w:rPr>
            </w:pPr>
          </w:p>
        </w:tc>
        <w:tc>
          <w:tcPr>
            <w:tcW w:w="4139" w:type="dxa"/>
            <w:vMerge/>
            <w:vAlign w:val="center"/>
            <w:hideMark/>
          </w:tcPr>
          <w:p w14:paraId="14715FB6" w14:textId="77777777" w:rsidR="00FB628F" w:rsidRDefault="00FB628F">
            <w:pPr>
              <w:spacing w:before="0" w:after="0" w:line="276" w:lineRule="auto"/>
              <w:rPr>
                <w:rFonts w:eastAsia="Times New Roman"/>
                <w:b/>
                <w:noProof/>
                <w:sz w:val="22"/>
                <w:szCs w:val="24"/>
              </w:rPr>
            </w:pPr>
          </w:p>
        </w:tc>
      </w:tr>
      <w:tr w:rsidR="00FB628F" w14:paraId="77685164" w14:textId="77777777">
        <w:trPr>
          <w:trHeight w:val="302"/>
        </w:trPr>
        <w:tc>
          <w:tcPr>
            <w:tcW w:w="1247" w:type="dxa"/>
            <w:shd w:val="clear" w:color="auto" w:fill="C6EFCE"/>
            <w:noWrap/>
            <w:vAlign w:val="center"/>
          </w:tcPr>
          <w:p w14:paraId="092D2BBD" w14:textId="6F14EB1E" w:rsidR="00FB628F" w:rsidRDefault="00D024B6">
            <w:pPr>
              <w:pStyle w:val="P68B1DB1-Normal20"/>
              <w:spacing w:before="0" w:after="0" w:line="276" w:lineRule="auto"/>
              <w:jc w:val="center"/>
              <w:rPr>
                <w:rFonts w:eastAsia="Times New Roman"/>
                <w:noProof/>
              </w:rPr>
            </w:pPr>
            <w:r>
              <w:rPr>
                <w:noProof/>
              </w:rPr>
              <w:t>1</w:t>
            </w:r>
          </w:p>
        </w:tc>
        <w:tc>
          <w:tcPr>
            <w:tcW w:w="2715" w:type="dxa"/>
            <w:shd w:val="clear" w:color="auto" w:fill="C6EFCE"/>
            <w:noWrap/>
            <w:vAlign w:val="center"/>
          </w:tcPr>
          <w:p w14:paraId="24F3B865" w14:textId="00F17BF5" w:rsidR="00FB628F" w:rsidRDefault="00D024B6">
            <w:pPr>
              <w:pStyle w:val="P68B1DB1-Normal20"/>
              <w:spacing w:before="0" w:after="0" w:line="276" w:lineRule="auto"/>
              <w:rPr>
                <w:rFonts w:eastAsia="Times New Roman"/>
                <w:noProof/>
              </w:rPr>
            </w:pPr>
            <w:r>
              <w:rPr>
                <w:noProof/>
              </w:rPr>
              <w:t>A: Reforma promovării surselor regenerabile de energie în Slovenia</w:t>
            </w:r>
          </w:p>
        </w:tc>
        <w:tc>
          <w:tcPr>
            <w:tcW w:w="1651" w:type="dxa"/>
            <w:shd w:val="clear" w:color="auto" w:fill="C6EFCE"/>
            <w:noWrap/>
            <w:vAlign w:val="center"/>
          </w:tcPr>
          <w:p w14:paraId="34F5C027" w14:textId="4B2D1A4E"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2D95A41" w14:textId="1C56F3F0" w:rsidR="00FB628F" w:rsidRDefault="00D024B6">
            <w:pPr>
              <w:pStyle w:val="P68B1DB1-Normal20"/>
              <w:spacing w:before="0" w:after="0" w:line="276" w:lineRule="auto"/>
              <w:rPr>
                <w:rFonts w:eastAsia="Times New Roman"/>
                <w:noProof/>
              </w:rPr>
            </w:pPr>
            <w:r>
              <w:rPr>
                <w:noProof/>
              </w:rPr>
              <w:t xml:space="preserve">Intrarea în vigoare a Legii privind promovarea utilizării energiei din surse regenerabile </w:t>
            </w:r>
          </w:p>
        </w:tc>
      </w:tr>
      <w:tr w:rsidR="00FB628F" w14:paraId="7B77C6BB" w14:textId="77777777">
        <w:trPr>
          <w:trHeight w:val="302"/>
        </w:trPr>
        <w:tc>
          <w:tcPr>
            <w:tcW w:w="1247" w:type="dxa"/>
            <w:shd w:val="clear" w:color="auto" w:fill="C6EFCE"/>
            <w:noWrap/>
            <w:vAlign w:val="center"/>
          </w:tcPr>
          <w:p w14:paraId="364AD5BF" w14:textId="108CC168" w:rsidR="00FB628F" w:rsidRDefault="00D024B6">
            <w:pPr>
              <w:pStyle w:val="P68B1DB1-Normal20"/>
              <w:spacing w:before="0" w:after="0" w:line="276" w:lineRule="auto"/>
              <w:jc w:val="center"/>
              <w:rPr>
                <w:rFonts w:eastAsia="Times New Roman"/>
                <w:noProof/>
              </w:rPr>
            </w:pPr>
            <w:r>
              <w:rPr>
                <w:noProof/>
              </w:rPr>
              <w:t>54</w:t>
            </w:r>
          </w:p>
        </w:tc>
        <w:tc>
          <w:tcPr>
            <w:tcW w:w="2715" w:type="dxa"/>
            <w:shd w:val="clear" w:color="auto" w:fill="C6EFCE"/>
            <w:noWrap/>
            <w:vAlign w:val="center"/>
          </w:tcPr>
          <w:p w14:paraId="6FF6E311" w14:textId="59D706D4" w:rsidR="00FB628F" w:rsidRDefault="00D024B6">
            <w:pPr>
              <w:pStyle w:val="P68B1DB1-Normal20"/>
              <w:spacing w:before="0" w:after="0" w:line="276" w:lineRule="auto"/>
              <w:rPr>
                <w:rFonts w:eastAsia="Times New Roman"/>
                <w:noProof/>
              </w:rPr>
            </w:pPr>
            <w:r>
              <w:rPr>
                <w:noProof/>
              </w:rPr>
              <w:t>A: Reforma organizării transportului public de călători</w:t>
            </w:r>
          </w:p>
        </w:tc>
        <w:tc>
          <w:tcPr>
            <w:tcW w:w="1651" w:type="dxa"/>
            <w:shd w:val="clear" w:color="auto" w:fill="C6EFCE"/>
            <w:noWrap/>
            <w:vAlign w:val="center"/>
          </w:tcPr>
          <w:p w14:paraId="6D71E57B" w14:textId="292DE941"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57D8583" w14:textId="615A2E37" w:rsidR="00FB628F" w:rsidRDefault="00D024B6">
            <w:pPr>
              <w:pStyle w:val="P68B1DB1-Normal20"/>
              <w:spacing w:before="0" w:after="0" w:line="276" w:lineRule="auto"/>
              <w:rPr>
                <w:rFonts w:eastAsia="Times New Roman"/>
                <w:noProof/>
              </w:rPr>
            </w:pPr>
            <w:r>
              <w:rPr>
                <w:noProof/>
              </w:rPr>
              <w:t>Intrarea în vigoare a Legii de instituire a unui operator integrat de transport public de călători</w:t>
            </w:r>
          </w:p>
        </w:tc>
      </w:tr>
      <w:tr w:rsidR="00FB628F" w14:paraId="179E2A39" w14:textId="77777777">
        <w:trPr>
          <w:trHeight w:val="302"/>
        </w:trPr>
        <w:tc>
          <w:tcPr>
            <w:tcW w:w="1247" w:type="dxa"/>
            <w:shd w:val="clear" w:color="auto" w:fill="C6EFCE"/>
            <w:noWrap/>
            <w:vAlign w:val="center"/>
          </w:tcPr>
          <w:p w14:paraId="0E65C25D" w14:textId="02E46EA7" w:rsidR="00FB628F" w:rsidRDefault="00D024B6">
            <w:pPr>
              <w:pStyle w:val="P68B1DB1-Normal20"/>
              <w:spacing w:before="0" w:after="0" w:line="276" w:lineRule="auto"/>
              <w:jc w:val="center"/>
              <w:rPr>
                <w:rFonts w:eastAsia="Times New Roman"/>
                <w:noProof/>
              </w:rPr>
            </w:pPr>
            <w:r>
              <w:rPr>
                <w:noProof/>
              </w:rPr>
              <w:t>63</w:t>
            </w:r>
          </w:p>
        </w:tc>
        <w:tc>
          <w:tcPr>
            <w:tcW w:w="2715" w:type="dxa"/>
            <w:shd w:val="clear" w:color="auto" w:fill="C6EFCE"/>
            <w:noWrap/>
            <w:vAlign w:val="center"/>
          </w:tcPr>
          <w:p w14:paraId="70DE18FD" w14:textId="0D238358" w:rsidR="00FB628F" w:rsidRDefault="00D024B6">
            <w:pPr>
              <w:pStyle w:val="P68B1DB1-Normal20"/>
              <w:spacing w:before="0" w:after="0" w:line="276" w:lineRule="auto"/>
              <w:rPr>
                <w:rFonts w:eastAsia="Times New Roman"/>
                <w:noProof/>
              </w:rPr>
            </w:pPr>
            <w:r>
              <w:rPr>
                <w:noProof/>
              </w:rPr>
              <w:t>B: Reforma instalării infrastructurii pentru combustibili alternativi</w:t>
            </w:r>
          </w:p>
        </w:tc>
        <w:tc>
          <w:tcPr>
            <w:tcW w:w="1651" w:type="dxa"/>
            <w:shd w:val="clear" w:color="auto" w:fill="C6EFCE"/>
            <w:noWrap/>
            <w:vAlign w:val="center"/>
          </w:tcPr>
          <w:p w14:paraId="13718C63" w14:textId="0BDED8F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62369CA" w14:textId="26727D4B" w:rsidR="00FB628F" w:rsidRDefault="00D024B6">
            <w:pPr>
              <w:pStyle w:val="P68B1DB1-Normal20"/>
              <w:spacing w:before="0" w:after="0" w:line="276" w:lineRule="auto"/>
              <w:rPr>
                <w:rFonts w:eastAsia="Times New Roman"/>
                <w:noProof/>
              </w:rPr>
            </w:pPr>
            <w:r>
              <w:rPr>
                <w:noProof/>
              </w:rPr>
              <w:t>Intrarea în vigoare a unei legi privind combustibilii alternativi în transporturi</w:t>
            </w:r>
          </w:p>
        </w:tc>
      </w:tr>
      <w:tr w:rsidR="00FB628F" w14:paraId="5E2C538A" w14:textId="77777777">
        <w:trPr>
          <w:trHeight w:val="302"/>
        </w:trPr>
        <w:tc>
          <w:tcPr>
            <w:tcW w:w="1247" w:type="dxa"/>
            <w:shd w:val="clear" w:color="auto" w:fill="C6EFCE"/>
            <w:noWrap/>
            <w:vAlign w:val="center"/>
          </w:tcPr>
          <w:p w14:paraId="2A1C493E" w14:textId="1075B52B" w:rsidR="00FB628F" w:rsidRDefault="00D024B6">
            <w:pPr>
              <w:pStyle w:val="P68B1DB1-Normal20"/>
              <w:spacing w:before="0" w:after="0" w:line="276" w:lineRule="auto"/>
              <w:jc w:val="center"/>
              <w:rPr>
                <w:rFonts w:eastAsia="Times New Roman"/>
                <w:noProof/>
              </w:rPr>
            </w:pPr>
            <w:r>
              <w:rPr>
                <w:noProof/>
              </w:rPr>
              <w:t>71</w:t>
            </w:r>
          </w:p>
        </w:tc>
        <w:tc>
          <w:tcPr>
            <w:tcW w:w="2715" w:type="dxa"/>
            <w:shd w:val="clear" w:color="auto" w:fill="C6EFCE"/>
            <w:noWrap/>
            <w:vAlign w:val="center"/>
          </w:tcPr>
          <w:p w14:paraId="1A328C38" w14:textId="475C9788" w:rsidR="00FB628F" w:rsidRDefault="00D024B6">
            <w:pPr>
              <w:pStyle w:val="P68B1DB1-Normal20"/>
              <w:spacing w:before="0" w:after="0" w:line="276" w:lineRule="auto"/>
              <w:rPr>
                <w:rFonts w:eastAsia="Times New Roman"/>
                <w:noProof/>
              </w:rPr>
            </w:pPr>
            <w:r>
              <w:rPr>
                <w:noProof/>
              </w:rPr>
              <w:t>A: Instituirea unui cadru pentru transformarea durabilă și verde</w:t>
            </w:r>
          </w:p>
        </w:tc>
        <w:tc>
          <w:tcPr>
            <w:tcW w:w="1651" w:type="dxa"/>
            <w:shd w:val="clear" w:color="auto" w:fill="C6EFCE"/>
            <w:noWrap/>
            <w:vAlign w:val="center"/>
          </w:tcPr>
          <w:p w14:paraId="2039F8C4" w14:textId="462E1BF1"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B09486C" w14:textId="71F2B6BA" w:rsidR="00FB628F" w:rsidRDefault="00D024B6">
            <w:pPr>
              <w:pStyle w:val="P68B1DB1-Normal20"/>
              <w:spacing w:before="0" w:after="0" w:line="276" w:lineRule="auto"/>
              <w:rPr>
                <w:rFonts w:eastAsia="Times New Roman"/>
                <w:noProof/>
              </w:rPr>
            </w:pPr>
            <w:r>
              <w:rPr>
                <w:noProof/>
              </w:rPr>
              <w:t>Ghișeul unic pentru economia circulară este operațional</w:t>
            </w:r>
          </w:p>
        </w:tc>
      </w:tr>
      <w:tr w:rsidR="00FB628F" w14:paraId="1336E371" w14:textId="77777777">
        <w:trPr>
          <w:trHeight w:val="302"/>
        </w:trPr>
        <w:tc>
          <w:tcPr>
            <w:tcW w:w="1247" w:type="dxa"/>
            <w:shd w:val="clear" w:color="auto" w:fill="C6EFCE"/>
            <w:noWrap/>
            <w:vAlign w:val="center"/>
          </w:tcPr>
          <w:p w14:paraId="4C9A67ED" w14:textId="0EB3E474" w:rsidR="00FB628F" w:rsidRDefault="00D024B6">
            <w:pPr>
              <w:pStyle w:val="P68B1DB1-Normal20"/>
              <w:spacing w:before="0" w:after="0" w:line="276" w:lineRule="auto"/>
              <w:jc w:val="center"/>
              <w:rPr>
                <w:rFonts w:eastAsia="Times New Roman"/>
                <w:noProof/>
              </w:rPr>
            </w:pPr>
            <w:r>
              <w:rPr>
                <w:noProof/>
              </w:rPr>
              <w:t>78</w:t>
            </w:r>
          </w:p>
        </w:tc>
        <w:tc>
          <w:tcPr>
            <w:tcW w:w="2715" w:type="dxa"/>
            <w:shd w:val="clear" w:color="auto" w:fill="C6EFCE"/>
            <w:noWrap/>
            <w:vAlign w:val="center"/>
          </w:tcPr>
          <w:p w14:paraId="5A91CD0E" w14:textId="3E0AA10C" w:rsidR="00FB628F" w:rsidRDefault="00D024B6">
            <w:pPr>
              <w:pStyle w:val="P68B1DB1-Normal20"/>
              <w:spacing w:before="0" w:after="0" w:line="276" w:lineRule="auto"/>
              <w:rPr>
                <w:rFonts w:eastAsia="Times New Roman"/>
                <w:noProof/>
              </w:rPr>
            </w:pPr>
            <w:r>
              <w:rPr>
                <w:noProof/>
              </w:rPr>
              <w:t>A: Transformarea digitală a economiei (întreprinderi și industrie)</w:t>
            </w:r>
          </w:p>
        </w:tc>
        <w:tc>
          <w:tcPr>
            <w:tcW w:w="1651" w:type="dxa"/>
            <w:shd w:val="clear" w:color="auto" w:fill="C6EFCE"/>
            <w:noWrap/>
            <w:vAlign w:val="center"/>
          </w:tcPr>
          <w:p w14:paraId="267489C0" w14:textId="38D1181C"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FD5414C" w14:textId="26B74D45" w:rsidR="00FB628F" w:rsidRDefault="00D024B6">
            <w:pPr>
              <w:pStyle w:val="P68B1DB1-Normal20"/>
              <w:spacing w:before="0" w:after="0" w:line="276" w:lineRule="auto"/>
              <w:rPr>
                <w:rFonts w:eastAsia="Times New Roman"/>
                <w:noProof/>
              </w:rPr>
            </w:pPr>
            <w:r>
              <w:rPr>
                <w:noProof/>
              </w:rPr>
              <w:t>Orientări pentru achiziții publice inovatoare</w:t>
            </w:r>
          </w:p>
        </w:tc>
      </w:tr>
      <w:tr w:rsidR="00FB628F" w14:paraId="24C17968" w14:textId="77777777">
        <w:trPr>
          <w:trHeight w:val="302"/>
        </w:trPr>
        <w:tc>
          <w:tcPr>
            <w:tcW w:w="1247" w:type="dxa"/>
            <w:shd w:val="clear" w:color="auto" w:fill="C6EFCE"/>
            <w:noWrap/>
            <w:vAlign w:val="center"/>
          </w:tcPr>
          <w:p w14:paraId="5B29D477" w14:textId="264FF89B" w:rsidR="00FB628F" w:rsidRDefault="00D024B6">
            <w:pPr>
              <w:pStyle w:val="P68B1DB1-Normal20"/>
              <w:spacing w:before="0" w:after="0" w:line="276" w:lineRule="auto"/>
              <w:jc w:val="center"/>
              <w:rPr>
                <w:rFonts w:eastAsia="Times New Roman"/>
                <w:noProof/>
              </w:rPr>
            </w:pPr>
            <w:r>
              <w:rPr>
                <w:noProof/>
              </w:rPr>
              <w:t>80</w:t>
            </w:r>
          </w:p>
        </w:tc>
        <w:tc>
          <w:tcPr>
            <w:tcW w:w="2715" w:type="dxa"/>
            <w:shd w:val="clear" w:color="auto" w:fill="C6EFCE"/>
            <w:noWrap/>
            <w:vAlign w:val="center"/>
          </w:tcPr>
          <w:p w14:paraId="6EC8B28B" w14:textId="606F8ECA" w:rsidR="00FB628F" w:rsidRDefault="00D024B6">
            <w:pPr>
              <w:pStyle w:val="P68B1DB1-Normal20"/>
              <w:spacing w:before="0" w:after="0" w:line="276" w:lineRule="auto"/>
              <w:rPr>
                <w:rFonts w:eastAsia="Times New Roman"/>
                <w:noProof/>
              </w:rPr>
            </w:pPr>
            <w:r>
              <w:rPr>
                <w:noProof/>
              </w:rPr>
              <w:t xml:space="preserve">B: Programul de transformare digitală industrială/a întreprinderilor </w:t>
            </w:r>
          </w:p>
        </w:tc>
        <w:tc>
          <w:tcPr>
            <w:tcW w:w="1651" w:type="dxa"/>
            <w:shd w:val="clear" w:color="auto" w:fill="C6EFCE"/>
            <w:noWrap/>
            <w:vAlign w:val="center"/>
          </w:tcPr>
          <w:p w14:paraId="24766C1E" w14:textId="32C5C98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E1E8AD8" w14:textId="68D11A54" w:rsidR="00FB628F" w:rsidRDefault="00D024B6">
            <w:pPr>
              <w:pStyle w:val="P68B1DB1-Normal20"/>
              <w:spacing w:before="0" w:after="0" w:line="276" w:lineRule="auto"/>
              <w:rPr>
                <w:rFonts w:eastAsia="Times New Roman"/>
                <w:noProof/>
              </w:rPr>
            </w:pPr>
            <w:r>
              <w:rPr>
                <w:noProof/>
              </w:rPr>
              <w:t>Atribuirea contractelor pentru proiecte de transformare digitală a întreprinderilor</w:t>
            </w:r>
          </w:p>
        </w:tc>
      </w:tr>
      <w:tr w:rsidR="00FB628F" w14:paraId="73D59A23" w14:textId="77777777">
        <w:trPr>
          <w:trHeight w:val="302"/>
        </w:trPr>
        <w:tc>
          <w:tcPr>
            <w:tcW w:w="1247" w:type="dxa"/>
            <w:shd w:val="clear" w:color="auto" w:fill="C6EFCE"/>
            <w:noWrap/>
            <w:vAlign w:val="center"/>
          </w:tcPr>
          <w:p w14:paraId="3E68B90D" w14:textId="65010A34" w:rsidR="00FB628F" w:rsidRDefault="00D024B6">
            <w:pPr>
              <w:pStyle w:val="P68B1DB1-Normal20"/>
              <w:spacing w:before="0" w:after="0" w:line="276" w:lineRule="auto"/>
              <w:jc w:val="center"/>
              <w:rPr>
                <w:rFonts w:eastAsia="Times New Roman"/>
                <w:noProof/>
              </w:rPr>
            </w:pPr>
            <w:r>
              <w:rPr>
                <w:noProof/>
              </w:rPr>
              <w:t>81</w:t>
            </w:r>
          </w:p>
        </w:tc>
        <w:tc>
          <w:tcPr>
            <w:tcW w:w="2715" w:type="dxa"/>
            <w:shd w:val="clear" w:color="auto" w:fill="C6EFCE"/>
            <w:noWrap/>
            <w:vAlign w:val="center"/>
          </w:tcPr>
          <w:p w14:paraId="52900FDF" w14:textId="3F8B2E3B" w:rsidR="00FB628F" w:rsidRDefault="00D024B6">
            <w:pPr>
              <w:pStyle w:val="P68B1DB1-Normal20"/>
              <w:spacing w:before="0" w:after="0" w:line="276" w:lineRule="auto"/>
              <w:rPr>
                <w:rFonts w:eastAsia="Times New Roman"/>
                <w:noProof/>
              </w:rPr>
            </w:pPr>
            <w:r>
              <w:rPr>
                <w:noProof/>
              </w:rPr>
              <w:t xml:space="preserve">B: Agenda privind transformarea digitală industrială/a întreprinderilor </w:t>
            </w:r>
          </w:p>
        </w:tc>
        <w:tc>
          <w:tcPr>
            <w:tcW w:w="1651" w:type="dxa"/>
            <w:shd w:val="clear" w:color="auto" w:fill="C6EFCE"/>
            <w:noWrap/>
            <w:vAlign w:val="center"/>
          </w:tcPr>
          <w:p w14:paraId="7BBDCA48" w14:textId="59796A6B"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3B06180E" w14:textId="21F474AC" w:rsidR="00FB628F" w:rsidRDefault="00D024B6">
            <w:pPr>
              <w:pStyle w:val="P68B1DB1-Normal20"/>
              <w:spacing w:before="0" w:after="0" w:line="276" w:lineRule="auto"/>
              <w:rPr>
                <w:rFonts w:eastAsia="Times New Roman"/>
                <w:noProof/>
              </w:rPr>
            </w:pPr>
            <w:r>
              <w:rPr>
                <w:noProof/>
              </w:rPr>
              <w:t>Consorții de întreprinderi cu o strategie digitală elaborată</w:t>
            </w:r>
          </w:p>
        </w:tc>
      </w:tr>
      <w:tr w:rsidR="00FB628F" w14:paraId="3B0F99A5" w14:textId="77777777">
        <w:trPr>
          <w:trHeight w:val="302"/>
        </w:trPr>
        <w:tc>
          <w:tcPr>
            <w:tcW w:w="1247" w:type="dxa"/>
            <w:shd w:val="clear" w:color="auto" w:fill="C6EFCE"/>
            <w:noWrap/>
            <w:vAlign w:val="center"/>
          </w:tcPr>
          <w:p w14:paraId="64B2C2CD" w14:textId="73F15A0F" w:rsidR="00FB628F" w:rsidRDefault="00D024B6">
            <w:pPr>
              <w:pStyle w:val="P68B1DB1-Normal20"/>
              <w:spacing w:before="0" w:after="0" w:line="276" w:lineRule="auto"/>
              <w:jc w:val="center"/>
              <w:rPr>
                <w:rFonts w:eastAsia="Times New Roman"/>
                <w:noProof/>
              </w:rPr>
            </w:pPr>
            <w:r>
              <w:rPr>
                <w:noProof/>
              </w:rPr>
              <w:t>91</w:t>
            </w:r>
          </w:p>
        </w:tc>
        <w:tc>
          <w:tcPr>
            <w:tcW w:w="2715" w:type="dxa"/>
            <w:shd w:val="clear" w:color="auto" w:fill="C6EFCE"/>
            <w:noWrap/>
            <w:vAlign w:val="center"/>
          </w:tcPr>
          <w:p w14:paraId="38E82424" w14:textId="1F736B8E" w:rsidR="00FB628F" w:rsidRDefault="00D024B6">
            <w:pPr>
              <w:pStyle w:val="P68B1DB1-Normal20"/>
              <w:spacing w:before="0" w:after="0" w:line="276" w:lineRule="auto"/>
              <w:rPr>
                <w:rFonts w:eastAsia="Times New Roman"/>
                <w:noProof/>
              </w:rPr>
            </w:pPr>
            <w:r>
              <w:rPr>
                <w:noProof/>
              </w:rPr>
              <w:t xml:space="preserve">B: Crearea unui mediu pentru utilizarea serviciilor electronice de către administrația publică </w:t>
            </w:r>
          </w:p>
        </w:tc>
        <w:tc>
          <w:tcPr>
            <w:tcW w:w="1651" w:type="dxa"/>
            <w:shd w:val="clear" w:color="auto" w:fill="C6EFCE"/>
            <w:noWrap/>
            <w:vAlign w:val="center"/>
          </w:tcPr>
          <w:p w14:paraId="3CBF419C" w14:textId="29F1F93C"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044D0EC" w14:textId="42F333AF" w:rsidR="00FB628F" w:rsidRDefault="00D024B6">
            <w:pPr>
              <w:pStyle w:val="P68B1DB1-Normal20"/>
              <w:spacing w:before="0" w:after="0" w:line="276" w:lineRule="auto"/>
              <w:rPr>
                <w:rFonts w:eastAsia="Times New Roman"/>
                <w:noProof/>
              </w:rPr>
            </w:pPr>
            <w:r>
              <w:rPr>
                <w:noProof/>
              </w:rPr>
              <w:t>Documente naționale de identitate electronice securizate</w:t>
            </w:r>
          </w:p>
        </w:tc>
      </w:tr>
      <w:tr w:rsidR="00FB628F" w14:paraId="02927008" w14:textId="77777777">
        <w:trPr>
          <w:trHeight w:val="302"/>
        </w:trPr>
        <w:tc>
          <w:tcPr>
            <w:tcW w:w="1247" w:type="dxa"/>
            <w:shd w:val="clear" w:color="auto" w:fill="C6EFCE"/>
            <w:noWrap/>
            <w:vAlign w:val="center"/>
          </w:tcPr>
          <w:p w14:paraId="3D937672" w14:textId="0D18E43E" w:rsidR="00FB628F" w:rsidRDefault="00D024B6">
            <w:pPr>
              <w:pStyle w:val="P68B1DB1-Normal20"/>
              <w:spacing w:before="0" w:after="0" w:line="276" w:lineRule="auto"/>
              <w:jc w:val="center"/>
              <w:rPr>
                <w:rFonts w:eastAsia="Times New Roman"/>
                <w:noProof/>
              </w:rPr>
            </w:pPr>
            <w:r>
              <w:rPr>
                <w:noProof/>
              </w:rPr>
              <w:t>94</w:t>
            </w:r>
          </w:p>
        </w:tc>
        <w:tc>
          <w:tcPr>
            <w:tcW w:w="2715" w:type="dxa"/>
            <w:shd w:val="clear" w:color="auto" w:fill="C6EFCE"/>
            <w:noWrap/>
            <w:vAlign w:val="center"/>
          </w:tcPr>
          <w:p w14:paraId="5D33D6EB" w14:textId="3CE1BF43" w:rsidR="00FB628F" w:rsidRDefault="00D024B6">
            <w:pPr>
              <w:pStyle w:val="P68B1DB1-Normal20"/>
              <w:spacing w:before="0" w:after="0" w:line="276" w:lineRule="auto"/>
              <w:rPr>
                <w:rFonts w:eastAsia="Times New Roman"/>
                <w:noProof/>
              </w:rPr>
            </w:pPr>
            <w:r>
              <w:rPr>
                <w:noProof/>
              </w:rPr>
              <w:t>F: Tranziția către o societate a gigabiților</w:t>
            </w:r>
          </w:p>
        </w:tc>
        <w:tc>
          <w:tcPr>
            <w:tcW w:w="1651" w:type="dxa"/>
            <w:shd w:val="clear" w:color="auto" w:fill="C6EFCE"/>
            <w:noWrap/>
            <w:vAlign w:val="center"/>
          </w:tcPr>
          <w:p w14:paraId="28C8D79B" w14:textId="3B734EF9"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3C040DCE" w14:textId="611C0C88" w:rsidR="00FB628F" w:rsidRDefault="00D024B6">
            <w:pPr>
              <w:pStyle w:val="P68B1DB1-Normal20"/>
              <w:spacing w:before="0" w:after="0" w:line="276" w:lineRule="auto"/>
              <w:rPr>
                <w:rFonts w:eastAsia="Times New Roman"/>
                <w:noProof/>
              </w:rPr>
            </w:pPr>
            <w:r>
              <w:rPr>
                <w:noProof/>
              </w:rPr>
              <w:t>Adoptarea Planului privind banda largă 2021-2025</w:t>
            </w:r>
          </w:p>
        </w:tc>
      </w:tr>
      <w:tr w:rsidR="00FB628F" w14:paraId="1305A739" w14:textId="77777777">
        <w:trPr>
          <w:trHeight w:val="302"/>
        </w:trPr>
        <w:tc>
          <w:tcPr>
            <w:tcW w:w="1247" w:type="dxa"/>
            <w:shd w:val="clear" w:color="auto" w:fill="C6EFCE"/>
            <w:noWrap/>
            <w:vAlign w:val="center"/>
          </w:tcPr>
          <w:p w14:paraId="00A77AA9" w14:textId="0EF8DC7E" w:rsidR="00FB628F" w:rsidRDefault="00D024B6">
            <w:pPr>
              <w:pStyle w:val="P68B1DB1-Normal20"/>
              <w:spacing w:before="0" w:after="0" w:line="276" w:lineRule="auto"/>
              <w:jc w:val="center"/>
              <w:rPr>
                <w:rFonts w:eastAsia="Times New Roman"/>
                <w:noProof/>
              </w:rPr>
            </w:pPr>
            <w:r>
              <w:rPr>
                <w:noProof/>
              </w:rPr>
              <w:t>110</w:t>
            </w:r>
          </w:p>
        </w:tc>
        <w:tc>
          <w:tcPr>
            <w:tcW w:w="2715" w:type="dxa"/>
            <w:shd w:val="clear" w:color="auto" w:fill="C6EFCE"/>
            <w:noWrap/>
            <w:vAlign w:val="center"/>
          </w:tcPr>
          <w:p w14:paraId="34195CFE" w14:textId="092C6BA2" w:rsidR="00FB628F" w:rsidRDefault="00D024B6">
            <w:pPr>
              <w:pStyle w:val="P68B1DB1-Normal20"/>
              <w:spacing w:before="0" w:after="0" w:line="276" w:lineRule="auto"/>
              <w:rPr>
                <w:rFonts w:eastAsia="Times New Roman"/>
                <w:noProof/>
              </w:rPr>
            </w:pPr>
            <w:r>
              <w:rPr>
                <w:noProof/>
              </w:rPr>
              <w:t>A: Operarea și gestionarea sistemului CDI</w:t>
            </w:r>
          </w:p>
        </w:tc>
        <w:tc>
          <w:tcPr>
            <w:tcW w:w="1651" w:type="dxa"/>
            <w:shd w:val="clear" w:color="auto" w:fill="C6EFCE"/>
            <w:noWrap/>
            <w:vAlign w:val="center"/>
          </w:tcPr>
          <w:p w14:paraId="4C114D92" w14:textId="0829D0DD"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ED9C273" w14:textId="0C19ADA7" w:rsidR="00FB628F" w:rsidRDefault="00D024B6">
            <w:pPr>
              <w:pStyle w:val="P68B1DB1-Normal20"/>
              <w:spacing w:before="0" w:after="0" w:line="276" w:lineRule="auto"/>
              <w:rPr>
                <w:rFonts w:eastAsia="Times New Roman"/>
                <w:noProof/>
              </w:rPr>
            </w:pPr>
            <w:r>
              <w:rPr>
                <w:noProof/>
              </w:rPr>
              <w:t>Intrarea în vigoare a Legii privind activitățile de cercetare, dezvoltare și inovare</w:t>
            </w:r>
          </w:p>
        </w:tc>
      </w:tr>
      <w:tr w:rsidR="00FB628F" w14:paraId="74D9DE93" w14:textId="77777777">
        <w:trPr>
          <w:trHeight w:val="302"/>
        </w:trPr>
        <w:tc>
          <w:tcPr>
            <w:tcW w:w="1247" w:type="dxa"/>
            <w:shd w:val="clear" w:color="auto" w:fill="C6EFCE"/>
            <w:noWrap/>
            <w:vAlign w:val="center"/>
          </w:tcPr>
          <w:p w14:paraId="603245CE" w14:textId="7C2F8990" w:rsidR="00FB628F" w:rsidRDefault="00D024B6">
            <w:pPr>
              <w:pStyle w:val="P68B1DB1-Normal20"/>
              <w:spacing w:before="0" w:after="0" w:line="276" w:lineRule="auto"/>
              <w:jc w:val="center"/>
              <w:rPr>
                <w:rFonts w:eastAsia="Times New Roman"/>
                <w:noProof/>
              </w:rPr>
            </w:pPr>
            <w:r>
              <w:rPr>
                <w:noProof/>
              </w:rPr>
              <w:t>111</w:t>
            </w:r>
          </w:p>
        </w:tc>
        <w:tc>
          <w:tcPr>
            <w:tcW w:w="2715" w:type="dxa"/>
            <w:shd w:val="clear" w:color="auto" w:fill="C6EFCE"/>
            <w:noWrap/>
            <w:vAlign w:val="center"/>
          </w:tcPr>
          <w:p w14:paraId="03ACDF55" w14:textId="68707794" w:rsidR="00FB628F" w:rsidRDefault="00D024B6">
            <w:pPr>
              <w:pStyle w:val="P68B1DB1-Normal20"/>
              <w:spacing w:before="0" w:after="0" w:line="276" w:lineRule="auto"/>
              <w:rPr>
                <w:rFonts w:eastAsia="Times New Roman"/>
                <w:noProof/>
              </w:rPr>
            </w:pPr>
            <w:r>
              <w:rPr>
                <w:noProof/>
              </w:rPr>
              <w:t>A: Operarea și gestionarea sistemului CDI</w:t>
            </w:r>
          </w:p>
        </w:tc>
        <w:tc>
          <w:tcPr>
            <w:tcW w:w="1651" w:type="dxa"/>
            <w:shd w:val="clear" w:color="auto" w:fill="C6EFCE"/>
            <w:noWrap/>
            <w:vAlign w:val="center"/>
          </w:tcPr>
          <w:p w14:paraId="1A007E26" w14:textId="3DA84F58"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FF4291C" w14:textId="7CF8AFFE" w:rsidR="00FB628F" w:rsidRDefault="00D024B6">
            <w:pPr>
              <w:pStyle w:val="P68B1DB1-Normal20"/>
              <w:spacing w:before="0" w:after="0" w:line="276" w:lineRule="auto"/>
              <w:rPr>
                <w:rFonts w:eastAsia="Times New Roman"/>
                <w:noProof/>
              </w:rPr>
            </w:pPr>
            <w:r>
              <w:rPr>
                <w:noProof/>
              </w:rPr>
              <w:t>Comitetul comun al programului instituit și operațional</w:t>
            </w:r>
          </w:p>
        </w:tc>
      </w:tr>
      <w:tr w:rsidR="00FB628F" w14:paraId="6F6C1D15" w14:textId="77777777">
        <w:trPr>
          <w:trHeight w:val="302"/>
        </w:trPr>
        <w:tc>
          <w:tcPr>
            <w:tcW w:w="1247" w:type="dxa"/>
            <w:shd w:val="clear" w:color="auto" w:fill="C6EFCE"/>
            <w:noWrap/>
            <w:vAlign w:val="center"/>
          </w:tcPr>
          <w:p w14:paraId="18E3FDCD" w14:textId="46BD5791" w:rsidR="00FB628F" w:rsidRDefault="00D024B6">
            <w:pPr>
              <w:pStyle w:val="P68B1DB1-Normal20"/>
              <w:spacing w:before="0" w:after="0" w:line="276" w:lineRule="auto"/>
              <w:jc w:val="center"/>
              <w:rPr>
                <w:rFonts w:eastAsia="Times New Roman"/>
                <w:noProof/>
              </w:rPr>
            </w:pPr>
            <w:r>
              <w:rPr>
                <w:noProof/>
              </w:rPr>
              <w:t>125</w:t>
            </w:r>
          </w:p>
        </w:tc>
        <w:tc>
          <w:tcPr>
            <w:tcW w:w="2715" w:type="dxa"/>
            <w:shd w:val="clear" w:color="auto" w:fill="C6EFCE"/>
            <w:noWrap/>
            <w:vAlign w:val="center"/>
          </w:tcPr>
          <w:p w14:paraId="7D8C6701" w14:textId="3930F0EB" w:rsidR="00FB628F" w:rsidRDefault="00D024B6">
            <w:pPr>
              <w:pStyle w:val="P68B1DB1-Normal20"/>
              <w:spacing w:before="0" w:after="0" w:line="276" w:lineRule="auto"/>
              <w:rPr>
                <w:rFonts w:eastAsia="Times New Roman"/>
                <w:noProof/>
              </w:rPr>
            </w:pPr>
            <w:r>
              <w:rPr>
                <w:noProof/>
              </w:rPr>
              <w:t>A: Consolidarea piețelor de capital</w:t>
            </w:r>
          </w:p>
        </w:tc>
        <w:tc>
          <w:tcPr>
            <w:tcW w:w="1651" w:type="dxa"/>
            <w:shd w:val="clear" w:color="auto" w:fill="C6EFCE"/>
            <w:noWrap/>
            <w:vAlign w:val="center"/>
          </w:tcPr>
          <w:p w14:paraId="0E5880C9" w14:textId="25972A5C"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74515664" w14:textId="3340CDBC" w:rsidR="00FB628F" w:rsidRDefault="00D024B6">
            <w:pPr>
              <w:pStyle w:val="P68B1DB1-Normal20"/>
              <w:spacing w:before="0" w:after="0" w:line="276" w:lineRule="auto"/>
              <w:rPr>
                <w:rFonts w:eastAsia="Times New Roman"/>
                <w:noProof/>
              </w:rPr>
            </w:pPr>
            <w:r>
              <w:rPr>
                <w:noProof/>
              </w:rPr>
              <w:t>Adoptarea unei strategii de dezvoltare a pieței de capital</w:t>
            </w:r>
          </w:p>
        </w:tc>
      </w:tr>
      <w:tr w:rsidR="00FB628F" w14:paraId="008D1223" w14:textId="77777777">
        <w:trPr>
          <w:trHeight w:val="302"/>
        </w:trPr>
        <w:tc>
          <w:tcPr>
            <w:tcW w:w="1247" w:type="dxa"/>
            <w:shd w:val="clear" w:color="auto" w:fill="C6EFCE"/>
            <w:noWrap/>
            <w:vAlign w:val="center"/>
          </w:tcPr>
          <w:p w14:paraId="3B8B4DB2" w14:textId="68D5320F" w:rsidR="00FB628F" w:rsidRDefault="00D024B6">
            <w:pPr>
              <w:pStyle w:val="P68B1DB1-Normal20"/>
              <w:spacing w:before="0" w:after="0" w:line="276" w:lineRule="auto"/>
              <w:jc w:val="center"/>
              <w:rPr>
                <w:rFonts w:eastAsia="Times New Roman"/>
                <w:noProof/>
              </w:rPr>
            </w:pPr>
            <w:r>
              <w:rPr>
                <w:noProof/>
              </w:rPr>
              <w:t>127</w:t>
            </w:r>
          </w:p>
        </w:tc>
        <w:tc>
          <w:tcPr>
            <w:tcW w:w="2715" w:type="dxa"/>
            <w:shd w:val="clear" w:color="auto" w:fill="C6EFCE"/>
            <w:noWrap/>
            <w:vAlign w:val="center"/>
          </w:tcPr>
          <w:p w14:paraId="6A307FE0" w14:textId="182CAE3E" w:rsidR="00FB628F" w:rsidRDefault="00D024B6">
            <w:pPr>
              <w:pStyle w:val="P68B1DB1-Normal20"/>
              <w:spacing w:before="0" w:after="0" w:line="276" w:lineRule="auto"/>
              <w:rPr>
                <w:rFonts w:eastAsia="Times New Roman"/>
                <w:noProof/>
              </w:rPr>
            </w:pPr>
            <w:r>
              <w:rPr>
                <w:noProof/>
              </w:rPr>
              <w:t xml:space="preserve">B: O economie mai productivă pentru tranziția digitală și tranziția verde </w:t>
            </w:r>
          </w:p>
        </w:tc>
        <w:tc>
          <w:tcPr>
            <w:tcW w:w="1651" w:type="dxa"/>
            <w:shd w:val="clear" w:color="auto" w:fill="C6EFCE"/>
            <w:noWrap/>
            <w:vAlign w:val="center"/>
          </w:tcPr>
          <w:p w14:paraId="61A6A8E3" w14:textId="05254589"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1A9F79D" w14:textId="01E9576A" w:rsidR="00FB628F" w:rsidRDefault="00D024B6">
            <w:pPr>
              <w:pStyle w:val="P68B1DB1-Normal20"/>
              <w:spacing w:before="0" w:after="0" w:line="276" w:lineRule="auto"/>
              <w:rPr>
                <w:rFonts w:eastAsia="Times New Roman"/>
                <w:noProof/>
              </w:rPr>
            </w:pPr>
            <w:r>
              <w:rPr>
                <w:noProof/>
              </w:rPr>
              <w:t>Intrarea în vigoare a Regulamentului de punere în aplicare a Legii privind promovarea investițiilor</w:t>
            </w:r>
          </w:p>
        </w:tc>
      </w:tr>
      <w:tr w:rsidR="00FB628F" w14:paraId="0FFAF2E2" w14:textId="77777777">
        <w:trPr>
          <w:trHeight w:val="302"/>
        </w:trPr>
        <w:tc>
          <w:tcPr>
            <w:tcW w:w="1247" w:type="dxa"/>
            <w:shd w:val="clear" w:color="auto" w:fill="C6EFCE"/>
            <w:noWrap/>
            <w:vAlign w:val="center"/>
          </w:tcPr>
          <w:p w14:paraId="76DE92D0" w14:textId="55EE683A" w:rsidR="00FB628F" w:rsidRDefault="00D024B6">
            <w:pPr>
              <w:pStyle w:val="P68B1DB1-Normal20"/>
              <w:spacing w:before="0" w:after="0" w:line="276" w:lineRule="auto"/>
              <w:jc w:val="center"/>
              <w:rPr>
                <w:rFonts w:eastAsia="Times New Roman"/>
                <w:noProof/>
              </w:rPr>
            </w:pPr>
            <w:r>
              <w:rPr>
                <w:noProof/>
              </w:rPr>
              <w:t>128</w:t>
            </w:r>
          </w:p>
        </w:tc>
        <w:tc>
          <w:tcPr>
            <w:tcW w:w="2715" w:type="dxa"/>
            <w:shd w:val="clear" w:color="auto" w:fill="C6EFCE"/>
            <w:noWrap/>
            <w:vAlign w:val="center"/>
          </w:tcPr>
          <w:p w14:paraId="53B31C10" w14:textId="5AA4B61F" w:rsidR="00FB628F" w:rsidRDefault="00D024B6">
            <w:pPr>
              <w:pStyle w:val="P68B1DB1-Normal20"/>
              <w:spacing w:before="0" w:after="0" w:line="276" w:lineRule="auto"/>
              <w:rPr>
                <w:rFonts w:eastAsia="Times New Roman"/>
                <w:noProof/>
              </w:rPr>
            </w:pPr>
            <w:r>
              <w:rPr>
                <w:noProof/>
              </w:rPr>
              <w:t>C: Sprijin pentru decarbonizare, productivitate și competitivitatea întreprinderilor</w:t>
            </w:r>
          </w:p>
        </w:tc>
        <w:tc>
          <w:tcPr>
            <w:tcW w:w="1651" w:type="dxa"/>
            <w:shd w:val="clear" w:color="auto" w:fill="C6EFCE"/>
            <w:noWrap/>
            <w:vAlign w:val="center"/>
          </w:tcPr>
          <w:p w14:paraId="19487E3D" w14:textId="7BEB994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D1F9745" w14:textId="502796E4" w:rsidR="00FB628F" w:rsidRDefault="00D024B6">
            <w:pPr>
              <w:pStyle w:val="P68B1DB1-Normal20"/>
              <w:spacing w:before="0" w:after="0" w:line="276" w:lineRule="auto"/>
              <w:rPr>
                <w:rFonts w:eastAsia="Times New Roman"/>
                <w:noProof/>
              </w:rPr>
            </w:pPr>
            <w:r>
              <w:rPr>
                <w:noProof/>
              </w:rPr>
              <w:t>Acordarea de granturi pentru proiecte de sprijinire a dezvoltării regionale</w:t>
            </w:r>
          </w:p>
        </w:tc>
      </w:tr>
      <w:tr w:rsidR="00FB628F" w14:paraId="5AF81E2B" w14:textId="77777777">
        <w:trPr>
          <w:trHeight w:val="302"/>
        </w:trPr>
        <w:tc>
          <w:tcPr>
            <w:tcW w:w="1247" w:type="dxa"/>
            <w:shd w:val="clear" w:color="auto" w:fill="C6EFCE"/>
            <w:noWrap/>
            <w:vAlign w:val="center"/>
          </w:tcPr>
          <w:p w14:paraId="0FC9100A" w14:textId="36215FCC" w:rsidR="00FB628F" w:rsidRDefault="00D024B6">
            <w:pPr>
              <w:pStyle w:val="P68B1DB1-Normal20"/>
              <w:spacing w:before="0" w:after="0" w:line="276" w:lineRule="auto"/>
              <w:jc w:val="center"/>
              <w:rPr>
                <w:rFonts w:eastAsia="Times New Roman"/>
                <w:noProof/>
              </w:rPr>
            </w:pPr>
            <w:r>
              <w:rPr>
                <w:noProof/>
              </w:rPr>
              <w:t>133</w:t>
            </w:r>
          </w:p>
        </w:tc>
        <w:tc>
          <w:tcPr>
            <w:tcW w:w="2715" w:type="dxa"/>
            <w:shd w:val="clear" w:color="auto" w:fill="C6EFCE"/>
            <w:noWrap/>
            <w:vAlign w:val="center"/>
          </w:tcPr>
          <w:p w14:paraId="2F78FE51" w14:textId="546088FF" w:rsidR="00FB628F" w:rsidRDefault="00D024B6">
            <w:pPr>
              <w:pStyle w:val="P68B1DB1-Normal20"/>
              <w:spacing w:before="0" w:after="0" w:line="276" w:lineRule="auto"/>
              <w:rPr>
                <w:rFonts w:eastAsia="Times New Roman"/>
                <w:noProof/>
              </w:rPr>
            </w:pPr>
            <w:r>
              <w:rPr>
                <w:noProof/>
              </w:rPr>
              <w:t>D: Asigurarea unor ecosisteme inovatoare de infrastructură economică și de afaceri</w:t>
            </w:r>
          </w:p>
        </w:tc>
        <w:tc>
          <w:tcPr>
            <w:tcW w:w="1651" w:type="dxa"/>
            <w:shd w:val="clear" w:color="auto" w:fill="C6EFCE"/>
            <w:noWrap/>
            <w:vAlign w:val="center"/>
          </w:tcPr>
          <w:p w14:paraId="4FC1231F" w14:textId="16747A0D"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3F6D30DB" w14:textId="19D47DA6" w:rsidR="00FB628F" w:rsidRDefault="00D024B6">
            <w:pPr>
              <w:pStyle w:val="P68B1DB1-Normal20"/>
              <w:spacing w:before="0" w:after="0" w:line="276" w:lineRule="auto"/>
              <w:rPr>
                <w:rFonts w:eastAsia="Times New Roman"/>
                <w:noProof/>
              </w:rPr>
            </w:pPr>
            <w:r>
              <w:rPr>
                <w:noProof/>
              </w:rPr>
              <w:t>Acordarea de granturi pentru ecosisteme inovatoare de infrastructură de afaceri</w:t>
            </w:r>
          </w:p>
        </w:tc>
      </w:tr>
      <w:tr w:rsidR="00FB628F" w14:paraId="7E5B333F" w14:textId="77777777">
        <w:trPr>
          <w:trHeight w:val="302"/>
        </w:trPr>
        <w:tc>
          <w:tcPr>
            <w:tcW w:w="1247" w:type="dxa"/>
            <w:shd w:val="clear" w:color="auto" w:fill="C6EFCE"/>
            <w:noWrap/>
            <w:vAlign w:val="center"/>
          </w:tcPr>
          <w:p w14:paraId="21D4B9C2" w14:textId="3964F013" w:rsidR="00FB628F" w:rsidRDefault="00D024B6">
            <w:pPr>
              <w:pStyle w:val="P68B1DB1-Normal20"/>
              <w:spacing w:before="0" w:after="0" w:line="276" w:lineRule="auto"/>
              <w:jc w:val="center"/>
              <w:rPr>
                <w:rFonts w:eastAsia="Times New Roman"/>
                <w:noProof/>
              </w:rPr>
            </w:pPr>
            <w:r>
              <w:rPr>
                <w:noProof/>
              </w:rPr>
              <w:t>160</w:t>
            </w:r>
          </w:p>
        </w:tc>
        <w:tc>
          <w:tcPr>
            <w:tcW w:w="2715" w:type="dxa"/>
            <w:shd w:val="clear" w:color="auto" w:fill="C6EFCE"/>
            <w:noWrap/>
            <w:vAlign w:val="center"/>
          </w:tcPr>
          <w:p w14:paraId="78E6FB53" w14:textId="19556B0D" w:rsidR="00FB628F" w:rsidRDefault="00D024B6">
            <w:pPr>
              <w:pStyle w:val="P68B1DB1-Normal20"/>
              <w:spacing w:before="0" w:after="0" w:line="276" w:lineRule="auto"/>
              <w:rPr>
                <w:rFonts w:eastAsia="Times New Roman"/>
                <w:noProof/>
              </w:rPr>
            </w:pPr>
            <w:r>
              <w:rPr>
                <w:noProof/>
              </w:rPr>
              <w:t xml:space="preserve">F: Proiecte-pilot pentru reforma învățământului superior în vederea unei tranziții verzi și reziliente </w:t>
            </w:r>
          </w:p>
        </w:tc>
        <w:tc>
          <w:tcPr>
            <w:tcW w:w="1651" w:type="dxa"/>
            <w:shd w:val="clear" w:color="auto" w:fill="C6EFCE"/>
            <w:noWrap/>
            <w:vAlign w:val="center"/>
          </w:tcPr>
          <w:p w14:paraId="504493AA" w14:textId="7CF892F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71E1CBFA" w14:textId="672BAF67" w:rsidR="00FB628F" w:rsidRDefault="00D024B6">
            <w:pPr>
              <w:pStyle w:val="P68B1DB1-Normal20"/>
              <w:spacing w:before="0" w:after="0" w:line="276" w:lineRule="auto"/>
              <w:rPr>
                <w:rFonts w:eastAsia="Times New Roman"/>
                <w:noProof/>
              </w:rPr>
            </w:pPr>
            <w:r>
              <w:rPr>
                <w:noProof/>
              </w:rPr>
              <w:t xml:space="preserve">Selecția finalizată a proiectelor-pilot pentru reînnoirea procesului de învățământ superior </w:t>
            </w:r>
          </w:p>
        </w:tc>
      </w:tr>
      <w:tr w:rsidR="00FB628F" w14:paraId="0282308A" w14:textId="77777777">
        <w:trPr>
          <w:trHeight w:val="302"/>
        </w:trPr>
        <w:tc>
          <w:tcPr>
            <w:tcW w:w="1247" w:type="dxa"/>
            <w:shd w:val="clear" w:color="auto" w:fill="C6EFCE"/>
            <w:noWrap/>
            <w:vAlign w:val="center"/>
          </w:tcPr>
          <w:p w14:paraId="2B53B3F7" w14:textId="705AD002" w:rsidR="00FB628F" w:rsidRDefault="00D024B6">
            <w:pPr>
              <w:pStyle w:val="P68B1DB1-Normal20"/>
              <w:spacing w:before="0" w:after="0" w:line="276" w:lineRule="auto"/>
              <w:jc w:val="center"/>
              <w:rPr>
                <w:rFonts w:eastAsia="Times New Roman"/>
                <w:noProof/>
              </w:rPr>
            </w:pPr>
            <w:r>
              <w:rPr>
                <w:noProof/>
              </w:rPr>
              <w:t>172</w:t>
            </w:r>
          </w:p>
        </w:tc>
        <w:tc>
          <w:tcPr>
            <w:tcW w:w="2715" w:type="dxa"/>
            <w:shd w:val="clear" w:color="auto" w:fill="C6EFCE"/>
            <w:noWrap/>
            <w:vAlign w:val="center"/>
          </w:tcPr>
          <w:p w14:paraId="452BC64C" w14:textId="4CD83203" w:rsidR="00FB628F" w:rsidRDefault="00D024B6">
            <w:pPr>
              <w:pStyle w:val="P68B1DB1-Normal20"/>
              <w:spacing w:before="0" w:after="0" w:line="276" w:lineRule="auto"/>
              <w:rPr>
                <w:rFonts w:eastAsia="Times New Roman"/>
                <w:noProof/>
              </w:rPr>
            </w:pPr>
            <w:r>
              <w:rPr>
                <w:noProof/>
              </w:rPr>
              <w:t>A: Eliminarea barierelor administrative</w:t>
            </w:r>
          </w:p>
        </w:tc>
        <w:tc>
          <w:tcPr>
            <w:tcW w:w="1651" w:type="dxa"/>
            <w:shd w:val="clear" w:color="auto" w:fill="C6EFCE"/>
            <w:noWrap/>
            <w:vAlign w:val="center"/>
          </w:tcPr>
          <w:p w14:paraId="3B633AF6" w14:textId="1D03707D"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8D9B1AD" w14:textId="07E51476" w:rsidR="00FB628F" w:rsidRDefault="00D024B6">
            <w:pPr>
              <w:pStyle w:val="P68B1DB1-Normal20"/>
              <w:spacing w:before="0" w:after="0" w:line="276" w:lineRule="auto"/>
              <w:rPr>
                <w:rFonts w:eastAsia="Times New Roman"/>
                <w:noProof/>
              </w:rPr>
            </w:pPr>
            <w:r>
              <w:rPr>
                <w:noProof/>
              </w:rPr>
              <w:t>Intrarea în vigoare a celei de a doua Legi privind debirocratizarea</w:t>
            </w:r>
          </w:p>
        </w:tc>
      </w:tr>
      <w:tr w:rsidR="00FB628F" w14:paraId="7DF43B6E" w14:textId="77777777">
        <w:trPr>
          <w:trHeight w:val="302"/>
        </w:trPr>
        <w:tc>
          <w:tcPr>
            <w:tcW w:w="1247" w:type="dxa"/>
            <w:shd w:val="clear" w:color="auto" w:fill="C6EFCE"/>
            <w:noWrap/>
            <w:vAlign w:val="center"/>
          </w:tcPr>
          <w:p w14:paraId="68190A6E" w14:textId="2EAF8CD0" w:rsidR="00FB628F" w:rsidRDefault="00D024B6">
            <w:pPr>
              <w:pStyle w:val="P68B1DB1-Normal20"/>
              <w:spacing w:before="0" w:after="0" w:line="276" w:lineRule="auto"/>
              <w:jc w:val="center"/>
              <w:rPr>
                <w:rFonts w:eastAsia="Times New Roman"/>
                <w:noProof/>
              </w:rPr>
            </w:pPr>
            <w:r>
              <w:rPr>
                <w:noProof/>
              </w:rPr>
              <w:t>176</w:t>
            </w:r>
          </w:p>
        </w:tc>
        <w:tc>
          <w:tcPr>
            <w:tcW w:w="2715" w:type="dxa"/>
            <w:shd w:val="clear" w:color="auto" w:fill="C6EFCE"/>
            <w:noWrap/>
            <w:vAlign w:val="center"/>
          </w:tcPr>
          <w:p w14:paraId="23B1FE05" w14:textId="1FB9CF46"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7E6ADA68" w14:textId="3651746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449CAC1" w14:textId="6DEAF080" w:rsidR="00FB628F" w:rsidRDefault="00D024B6">
            <w:pPr>
              <w:pStyle w:val="P68B1DB1-Normal20"/>
              <w:spacing w:before="0" w:after="0" w:line="276" w:lineRule="auto"/>
              <w:rPr>
                <w:rFonts w:eastAsia="Times New Roman"/>
                <w:noProof/>
              </w:rPr>
            </w:pPr>
            <w:r>
              <w:rPr>
                <w:noProof/>
              </w:rPr>
              <w:t>A finalizat asistența tehnică pentru a sprijini punerea în aplicare a reformelor în domeniul achizițiilor publice.</w:t>
            </w:r>
          </w:p>
        </w:tc>
      </w:tr>
      <w:tr w:rsidR="00FB628F" w14:paraId="182C262A" w14:textId="77777777">
        <w:trPr>
          <w:trHeight w:val="302"/>
        </w:trPr>
        <w:tc>
          <w:tcPr>
            <w:tcW w:w="1247" w:type="dxa"/>
            <w:shd w:val="clear" w:color="auto" w:fill="C6EFCE"/>
            <w:noWrap/>
            <w:vAlign w:val="center"/>
          </w:tcPr>
          <w:p w14:paraId="7008B5F9" w14:textId="66EAC506" w:rsidR="00FB628F" w:rsidRDefault="00D024B6">
            <w:pPr>
              <w:pStyle w:val="P68B1DB1-Normal20"/>
              <w:spacing w:before="0" w:after="0" w:line="276" w:lineRule="auto"/>
              <w:jc w:val="center"/>
              <w:rPr>
                <w:rFonts w:eastAsia="Times New Roman"/>
                <w:noProof/>
              </w:rPr>
            </w:pPr>
            <w:r>
              <w:rPr>
                <w:noProof/>
              </w:rPr>
              <w:t>180</w:t>
            </w:r>
          </w:p>
        </w:tc>
        <w:tc>
          <w:tcPr>
            <w:tcW w:w="2715" w:type="dxa"/>
            <w:shd w:val="clear" w:color="auto" w:fill="C6EFCE"/>
            <w:noWrap/>
            <w:vAlign w:val="center"/>
          </w:tcPr>
          <w:p w14:paraId="193A05F9" w14:textId="1B352C28"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6203E650" w14:textId="61EBBC1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AA7887E" w14:textId="2B9BBC16" w:rsidR="00FB628F" w:rsidRDefault="00D024B6">
            <w:pPr>
              <w:pStyle w:val="P68B1DB1-Normal20"/>
              <w:spacing w:before="0" w:after="0" w:line="276" w:lineRule="auto"/>
              <w:rPr>
                <w:rFonts w:eastAsia="Times New Roman"/>
                <w:noProof/>
              </w:rPr>
            </w:pPr>
            <w:r>
              <w:rPr>
                <w:noProof/>
              </w:rPr>
              <w:t>Intrarea în vigoare a modificărilor aduse Legii privind construcția și Legii privind amenajarea teritoriului</w:t>
            </w:r>
          </w:p>
        </w:tc>
      </w:tr>
      <w:tr w:rsidR="00FB628F" w14:paraId="1690F977" w14:textId="77777777">
        <w:trPr>
          <w:trHeight w:val="302"/>
        </w:trPr>
        <w:tc>
          <w:tcPr>
            <w:tcW w:w="1247" w:type="dxa"/>
            <w:shd w:val="clear" w:color="auto" w:fill="C6EFCE"/>
            <w:noWrap/>
            <w:vAlign w:val="center"/>
          </w:tcPr>
          <w:p w14:paraId="0413A79D" w14:textId="77777777" w:rsidR="00FB628F" w:rsidRDefault="00FB628F">
            <w:pPr>
              <w:spacing w:before="0" w:after="0" w:line="276" w:lineRule="auto"/>
              <w:rPr>
                <w:rFonts w:eastAsia="Times New Roman"/>
                <w:noProof/>
                <w:color w:val="006100"/>
                <w:sz w:val="22"/>
              </w:rPr>
            </w:pPr>
          </w:p>
        </w:tc>
        <w:tc>
          <w:tcPr>
            <w:tcW w:w="2715" w:type="dxa"/>
            <w:shd w:val="clear" w:color="auto" w:fill="C6EFCE"/>
            <w:noWrap/>
            <w:vAlign w:val="center"/>
          </w:tcPr>
          <w:p w14:paraId="0111EAFC" w14:textId="77777777" w:rsidR="00FB628F" w:rsidRDefault="00FB628F">
            <w:pPr>
              <w:spacing w:before="0" w:after="0" w:line="276" w:lineRule="auto"/>
              <w:rPr>
                <w:rFonts w:eastAsia="Times New Roman"/>
                <w:noProof/>
                <w:color w:val="006100"/>
                <w:sz w:val="22"/>
              </w:rPr>
            </w:pPr>
          </w:p>
        </w:tc>
        <w:tc>
          <w:tcPr>
            <w:tcW w:w="1651" w:type="dxa"/>
            <w:shd w:val="clear" w:color="auto" w:fill="C6EFCE"/>
            <w:noWrap/>
            <w:vAlign w:val="center"/>
          </w:tcPr>
          <w:p w14:paraId="27707AD3" w14:textId="2D9CDDFA" w:rsidR="00FB628F" w:rsidRDefault="00D024B6">
            <w:pPr>
              <w:pStyle w:val="P68B1DB1-Normal22"/>
              <w:spacing w:before="0" w:after="0" w:line="276" w:lineRule="auto"/>
              <w:rPr>
                <w:rFonts w:eastAsia="Times New Roman"/>
                <w:noProof/>
              </w:rPr>
            </w:pPr>
            <w:r>
              <w:rPr>
                <w:noProof/>
              </w:rPr>
              <w:t>Cuantumul tranșei</w:t>
            </w:r>
          </w:p>
        </w:tc>
        <w:tc>
          <w:tcPr>
            <w:tcW w:w="4139" w:type="dxa"/>
            <w:shd w:val="clear" w:color="auto" w:fill="C6EFCE"/>
            <w:noWrap/>
            <w:vAlign w:val="center"/>
          </w:tcPr>
          <w:p w14:paraId="2124A9C0" w14:textId="2DEC07F0" w:rsidR="00FB628F" w:rsidRDefault="00D024B6">
            <w:pPr>
              <w:pStyle w:val="P68B1DB1-Normal22"/>
              <w:spacing w:before="0" w:after="0" w:line="276" w:lineRule="auto"/>
              <w:rPr>
                <w:rFonts w:eastAsia="Times New Roman"/>
                <w:noProof/>
              </w:rPr>
            </w:pPr>
            <w:r>
              <w:rPr>
                <w:noProof/>
              </w:rPr>
              <w:t>147 498 852 MIL.</w:t>
            </w:r>
          </w:p>
        </w:tc>
      </w:tr>
    </w:tbl>
    <w:p w14:paraId="79BD4B55" w14:textId="77777777" w:rsidR="00FB628F" w:rsidRDefault="00FB628F">
      <w:pPr>
        <w:spacing w:before="0" w:after="200" w:line="240" w:lineRule="auto"/>
        <w:ind w:left="850"/>
        <w:jc w:val="both"/>
        <w:rPr>
          <w:noProof/>
        </w:rPr>
      </w:pPr>
    </w:p>
    <w:p w14:paraId="5CCC5903" w14:textId="5BD79D60" w:rsidR="00FB628F" w:rsidRDefault="00D024B6">
      <w:pPr>
        <w:numPr>
          <w:ilvl w:val="1"/>
          <w:numId w:val="18"/>
        </w:numPr>
        <w:spacing w:before="0" w:after="200" w:line="240" w:lineRule="auto"/>
        <w:jc w:val="both"/>
        <w:rPr>
          <w:noProof/>
        </w:rPr>
      </w:pPr>
      <w:r>
        <w:rPr>
          <w:noProof/>
        </w:rPr>
        <w:t>A treia tranșă (sprijin nerambursabil):</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FB628F" w14:paraId="735BE94A" w14:textId="77777777">
        <w:trPr>
          <w:trHeight w:val="567"/>
          <w:tblHeader/>
        </w:trPr>
        <w:tc>
          <w:tcPr>
            <w:tcW w:w="1247" w:type="dxa"/>
            <w:vMerge w:val="restart"/>
            <w:shd w:val="clear" w:color="auto" w:fill="BDD7EE"/>
            <w:vAlign w:val="center"/>
            <w:hideMark/>
          </w:tcPr>
          <w:p w14:paraId="1AE4D77B" w14:textId="605256D1"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582B4A6C" w14:textId="6ED2F7A3" w:rsidR="00FB628F" w:rsidRDefault="00D024B6">
            <w:pPr>
              <w:pStyle w:val="P68B1DB1-Normal19"/>
              <w:spacing w:before="0" w:after="0" w:line="276" w:lineRule="auto"/>
              <w:jc w:val="center"/>
              <w:rPr>
                <w:rFonts w:eastAsia="Times New Roman"/>
                <w:noProof/>
              </w:rPr>
            </w:pPr>
            <w:r>
              <w:rPr>
                <w:noProof/>
              </w:rPr>
              <w:t xml:space="preserve">Măsură conexă </w:t>
            </w:r>
            <w:r>
              <w:rPr>
                <w:noProof/>
              </w:rPr>
              <w:br/>
              <w:t>(Reformă sau investiție)</w:t>
            </w:r>
          </w:p>
        </w:tc>
        <w:tc>
          <w:tcPr>
            <w:tcW w:w="1651" w:type="dxa"/>
            <w:vMerge w:val="restart"/>
            <w:shd w:val="clear" w:color="auto" w:fill="BDD7EE"/>
            <w:vAlign w:val="center"/>
            <w:hideMark/>
          </w:tcPr>
          <w:p w14:paraId="0FD2E8AE"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shd w:val="clear" w:color="auto" w:fill="BDD7EE"/>
            <w:vAlign w:val="center"/>
            <w:hideMark/>
          </w:tcPr>
          <w:p w14:paraId="29350DB7"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6F52B57F" w14:textId="77777777">
        <w:trPr>
          <w:trHeight w:val="309"/>
          <w:tblHeader/>
        </w:trPr>
        <w:tc>
          <w:tcPr>
            <w:tcW w:w="1247" w:type="dxa"/>
            <w:vMerge/>
            <w:vAlign w:val="center"/>
            <w:hideMark/>
          </w:tcPr>
          <w:p w14:paraId="2811A47C" w14:textId="77777777" w:rsidR="00FB628F" w:rsidRDefault="00FB628F">
            <w:pPr>
              <w:spacing w:before="0" w:after="0" w:line="276" w:lineRule="auto"/>
              <w:rPr>
                <w:rFonts w:eastAsia="Times New Roman"/>
                <w:b/>
                <w:noProof/>
                <w:sz w:val="22"/>
                <w:szCs w:val="24"/>
              </w:rPr>
            </w:pPr>
          </w:p>
        </w:tc>
        <w:tc>
          <w:tcPr>
            <w:tcW w:w="2715" w:type="dxa"/>
            <w:vMerge/>
            <w:vAlign w:val="center"/>
            <w:hideMark/>
          </w:tcPr>
          <w:p w14:paraId="47DFF267" w14:textId="77777777" w:rsidR="00FB628F" w:rsidRDefault="00FB628F">
            <w:pPr>
              <w:spacing w:before="0" w:after="0" w:line="276" w:lineRule="auto"/>
              <w:rPr>
                <w:rFonts w:eastAsia="Times New Roman"/>
                <w:b/>
                <w:noProof/>
                <w:sz w:val="22"/>
                <w:szCs w:val="24"/>
              </w:rPr>
            </w:pPr>
          </w:p>
        </w:tc>
        <w:tc>
          <w:tcPr>
            <w:tcW w:w="1651" w:type="dxa"/>
            <w:vMerge/>
            <w:vAlign w:val="center"/>
            <w:hideMark/>
          </w:tcPr>
          <w:p w14:paraId="75632C96" w14:textId="77777777" w:rsidR="00FB628F" w:rsidRDefault="00FB628F">
            <w:pPr>
              <w:spacing w:before="0" w:after="0" w:line="276" w:lineRule="auto"/>
              <w:rPr>
                <w:rFonts w:eastAsia="Times New Roman"/>
                <w:b/>
                <w:noProof/>
                <w:sz w:val="22"/>
                <w:szCs w:val="24"/>
              </w:rPr>
            </w:pPr>
          </w:p>
        </w:tc>
        <w:tc>
          <w:tcPr>
            <w:tcW w:w="4139" w:type="dxa"/>
            <w:vMerge/>
            <w:vAlign w:val="center"/>
            <w:hideMark/>
          </w:tcPr>
          <w:p w14:paraId="78B26828" w14:textId="77777777" w:rsidR="00FB628F" w:rsidRDefault="00FB628F">
            <w:pPr>
              <w:spacing w:before="0" w:after="0" w:line="276" w:lineRule="auto"/>
              <w:rPr>
                <w:rFonts w:eastAsia="Times New Roman"/>
                <w:b/>
                <w:noProof/>
                <w:sz w:val="22"/>
                <w:szCs w:val="24"/>
              </w:rPr>
            </w:pPr>
          </w:p>
        </w:tc>
      </w:tr>
      <w:tr w:rsidR="00FB628F" w14:paraId="04C50C25" w14:textId="77777777">
        <w:trPr>
          <w:trHeight w:val="302"/>
        </w:trPr>
        <w:tc>
          <w:tcPr>
            <w:tcW w:w="1247" w:type="dxa"/>
            <w:shd w:val="clear" w:color="auto" w:fill="C6EFCE"/>
            <w:noWrap/>
            <w:vAlign w:val="center"/>
          </w:tcPr>
          <w:p w14:paraId="5309C9CA" w14:textId="673995E6" w:rsidR="00FB628F" w:rsidRDefault="00D024B6">
            <w:pPr>
              <w:pStyle w:val="P68B1DB1-Normal20"/>
              <w:spacing w:before="0" w:after="0" w:line="276" w:lineRule="auto"/>
              <w:jc w:val="center"/>
              <w:rPr>
                <w:rFonts w:eastAsia="Times New Roman"/>
                <w:noProof/>
              </w:rPr>
            </w:pPr>
            <w:r>
              <w:rPr>
                <w:noProof/>
              </w:rPr>
              <w:t>2</w:t>
            </w:r>
          </w:p>
        </w:tc>
        <w:tc>
          <w:tcPr>
            <w:tcW w:w="2715" w:type="dxa"/>
            <w:shd w:val="clear" w:color="auto" w:fill="C6EFCE"/>
            <w:noWrap/>
            <w:vAlign w:val="center"/>
          </w:tcPr>
          <w:p w14:paraId="398F1F94" w14:textId="7E293884" w:rsidR="00FB628F" w:rsidRDefault="00D024B6">
            <w:pPr>
              <w:pStyle w:val="P68B1DB1-Normal20"/>
              <w:spacing w:before="0" w:after="0" w:line="276" w:lineRule="auto"/>
              <w:rPr>
                <w:rFonts w:eastAsia="Times New Roman"/>
                <w:noProof/>
              </w:rPr>
            </w:pPr>
            <w:r>
              <w:rPr>
                <w:noProof/>
              </w:rPr>
              <w:t>A: Reforma promovării surselor regenerabile de energie în Slovenia</w:t>
            </w:r>
          </w:p>
        </w:tc>
        <w:tc>
          <w:tcPr>
            <w:tcW w:w="1651" w:type="dxa"/>
            <w:shd w:val="clear" w:color="auto" w:fill="C6EFCE"/>
            <w:noWrap/>
            <w:vAlign w:val="center"/>
          </w:tcPr>
          <w:p w14:paraId="42BB3866" w14:textId="0E6A1F1C"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236F6D69" w14:textId="18383217" w:rsidR="00FB628F" w:rsidRDefault="00D024B6">
            <w:pPr>
              <w:pStyle w:val="P68B1DB1-Normal20"/>
              <w:spacing w:before="0" w:after="0" w:line="276" w:lineRule="auto"/>
              <w:rPr>
                <w:rFonts w:eastAsia="Times New Roman"/>
                <w:noProof/>
              </w:rPr>
            </w:pPr>
            <w:r>
              <w:rPr>
                <w:noProof/>
              </w:rPr>
              <w:t>Este operațional un punct unic pentru a sprijini investitorii în obținerea aprobărilor pentru instalarea și racordarea instalațiilor de producere la surse regenerabile de energie</w:t>
            </w:r>
          </w:p>
        </w:tc>
      </w:tr>
      <w:tr w:rsidR="00FB628F" w14:paraId="7FF1FCCE" w14:textId="77777777">
        <w:trPr>
          <w:trHeight w:val="302"/>
        </w:trPr>
        <w:tc>
          <w:tcPr>
            <w:tcW w:w="1247" w:type="dxa"/>
            <w:shd w:val="clear" w:color="auto" w:fill="C6EFCE"/>
            <w:noWrap/>
            <w:vAlign w:val="center"/>
          </w:tcPr>
          <w:p w14:paraId="166FA75C" w14:textId="2738764B" w:rsidR="00FB628F" w:rsidRDefault="00D024B6">
            <w:pPr>
              <w:pStyle w:val="P68B1DB1-Normal20"/>
              <w:spacing w:before="0" w:after="0" w:line="276" w:lineRule="auto"/>
              <w:jc w:val="center"/>
              <w:rPr>
                <w:rFonts w:eastAsia="Times New Roman"/>
                <w:noProof/>
              </w:rPr>
            </w:pPr>
            <w:r>
              <w:rPr>
                <w:noProof/>
              </w:rPr>
              <w:t>4</w:t>
            </w:r>
          </w:p>
        </w:tc>
        <w:tc>
          <w:tcPr>
            <w:tcW w:w="2715" w:type="dxa"/>
            <w:shd w:val="clear" w:color="auto" w:fill="C6EFCE"/>
            <w:noWrap/>
            <w:vAlign w:val="center"/>
          </w:tcPr>
          <w:p w14:paraId="54742593" w14:textId="17693065" w:rsidR="00FB628F" w:rsidRDefault="00D024B6">
            <w:pPr>
              <w:pStyle w:val="P68B1DB1-Normal20"/>
              <w:spacing w:before="0" w:after="0" w:line="276" w:lineRule="auto"/>
              <w:rPr>
                <w:rFonts w:eastAsia="Times New Roman"/>
                <w:noProof/>
              </w:rPr>
            </w:pPr>
            <w:r>
              <w:rPr>
                <w:noProof/>
              </w:rPr>
              <w:t>D: Restructurarea eficientă din punct de vedere energetic a sistemelor de încălzire centralizată cu utilizarea surselor regenerabile de energie</w:t>
            </w:r>
          </w:p>
        </w:tc>
        <w:tc>
          <w:tcPr>
            <w:tcW w:w="1651" w:type="dxa"/>
            <w:shd w:val="clear" w:color="auto" w:fill="C6EFCE"/>
            <w:noWrap/>
            <w:vAlign w:val="center"/>
          </w:tcPr>
          <w:p w14:paraId="06D2583D" w14:textId="397248B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E8FDBD9" w14:textId="2AF61718" w:rsidR="00FB628F" w:rsidRDefault="00D024B6">
            <w:pPr>
              <w:pStyle w:val="P68B1DB1-Normal20"/>
              <w:spacing w:before="0" w:after="0" w:line="276" w:lineRule="auto"/>
              <w:rPr>
                <w:noProof/>
              </w:rPr>
            </w:pPr>
            <w:r>
              <w:rPr>
                <w:noProof/>
              </w:rPr>
              <w:t>Lansarea unei cereri de propuneri pentru sursele regenerabile de energie în sistemele de încălzire centralizată</w:t>
            </w:r>
          </w:p>
        </w:tc>
      </w:tr>
      <w:tr w:rsidR="00FB628F" w14:paraId="54315486" w14:textId="77777777">
        <w:trPr>
          <w:trHeight w:val="302"/>
        </w:trPr>
        <w:tc>
          <w:tcPr>
            <w:tcW w:w="1247" w:type="dxa"/>
            <w:shd w:val="clear" w:color="auto" w:fill="C6EFCE"/>
            <w:noWrap/>
            <w:vAlign w:val="center"/>
          </w:tcPr>
          <w:p w14:paraId="017C5709" w14:textId="05CDD96A" w:rsidR="00FB628F" w:rsidRDefault="00D024B6">
            <w:pPr>
              <w:pStyle w:val="P68B1DB1-Normal20"/>
              <w:spacing w:before="0" w:after="0" w:line="276" w:lineRule="auto"/>
              <w:jc w:val="center"/>
              <w:rPr>
                <w:rFonts w:eastAsia="Times New Roman"/>
                <w:noProof/>
              </w:rPr>
            </w:pPr>
            <w:r>
              <w:rPr>
                <w:noProof/>
              </w:rPr>
              <w:t>6</w:t>
            </w:r>
          </w:p>
        </w:tc>
        <w:tc>
          <w:tcPr>
            <w:tcW w:w="2715" w:type="dxa"/>
            <w:shd w:val="clear" w:color="auto" w:fill="C6EFCE"/>
            <w:noWrap/>
            <w:vAlign w:val="center"/>
          </w:tcPr>
          <w:p w14:paraId="1A23B2D6" w14:textId="451A5F38" w:rsidR="00FB628F" w:rsidRDefault="00D024B6">
            <w:pPr>
              <w:pStyle w:val="P68B1DB1-Normal20"/>
              <w:spacing w:before="0" w:after="0" w:line="276" w:lineRule="auto"/>
              <w:rPr>
                <w:rFonts w:eastAsia="Times New Roman"/>
                <w:noProof/>
              </w:rPr>
            </w:pPr>
            <w:r>
              <w:rPr>
                <w:noProof/>
              </w:rPr>
              <w:t>F: Consolidarea rețelei de distribuție a energiei electrice (stații de transformare)</w:t>
            </w:r>
          </w:p>
        </w:tc>
        <w:tc>
          <w:tcPr>
            <w:tcW w:w="1651" w:type="dxa"/>
            <w:shd w:val="clear" w:color="auto" w:fill="C6EFCE"/>
            <w:noWrap/>
            <w:vAlign w:val="center"/>
          </w:tcPr>
          <w:p w14:paraId="669088EB" w14:textId="1FC3CB86"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1E18828" w14:textId="0AC0D874" w:rsidR="00FB628F" w:rsidRDefault="00D024B6">
            <w:pPr>
              <w:pStyle w:val="P68B1DB1-Normal20"/>
              <w:spacing w:before="0" w:after="0" w:line="276" w:lineRule="auto"/>
              <w:rPr>
                <w:noProof/>
              </w:rPr>
            </w:pPr>
            <w:r>
              <w:rPr>
                <w:noProof/>
              </w:rPr>
              <w:t>Deschiderea unei cereri de propuneri pentru stațiile de transformare a energiei electrice</w:t>
            </w:r>
          </w:p>
        </w:tc>
      </w:tr>
      <w:tr w:rsidR="00FB628F" w14:paraId="7DE605EE" w14:textId="77777777">
        <w:trPr>
          <w:trHeight w:val="302"/>
        </w:trPr>
        <w:tc>
          <w:tcPr>
            <w:tcW w:w="1247" w:type="dxa"/>
            <w:shd w:val="clear" w:color="auto" w:fill="C6EFCE"/>
            <w:noWrap/>
            <w:vAlign w:val="center"/>
          </w:tcPr>
          <w:p w14:paraId="63186B12" w14:textId="3C1ED7A4" w:rsidR="00FB628F" w:rsidRDefault="00D024B6">
            <w:pPr>
              <w:pStyle w:val="P68B1DB1-Normal20"/>
              <w:spacing w:before="0" w:after="0" w:line="276" w:lineRule="auto"/>
              <w:jc w:val="center"/>
              <w:rPr>
                <w:rFonts w:eastAsia="Times New Roman"/>
                <w:noProof/>
              </w:rPr>
            </w:pPr>
            <w:r>
              <w:rPr>
                <w:noProof/>
              </w:rPr>
              <w:t>21</w:t>
            </w:r>
          </w:p>
        </w:tc>
        <w:tc>
          <w:tcPr>
            <w:tcW w:w="2715" w:type="dxa"/>
            <w:shd w:val="clear" w:color="auto" w:fill="C6EFCE"/>
            <w:noWrap/>
            <w:vAlign w:val="center"/>
          </w:tcPr>
          <w:p w14:paraId="3AD07AAA" w14:textId="7306AC38" w:rsidR="00FB628F" w:rsidRDefault="00D024B6">
            <w:pPr>
              <w:pStyle w:val="P68B1DB1-Normal20"/>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6AFE9F86" w14:textId="6209E2C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53ADABB" w14:textId="3DE0CBD6" w:rsidR="00FB628F" w:rsidRDefault="00D024B6">
            <w:pPr>
              <w:pStyle w:val="P68B1DB1-Normal20"/>
              <w:spacing w:before="0" w:after="0" w:line="276" w:lineRule="auto"/>
              <w:rPr>
                <w:rFonts w:eastAsia="Times New Roman"/>
                <w:noProof/>
              </w:rPr>
            </w:pPr>
            <w:r>
              <w:rPr>
                <w:noProof/>
              </w:rPr>
              <w:t>Deschiderea unei cereri de propuneri pentru punerea în aplicare a modernizărilor individuale ale sistemelor tehnice ale clădirilor</w:t>
            </w:r>
          </w:p>
        </w:tc>
      </w:tr>
      <w:tr w:rsidR="00FB628F" w14:paraId="7A24F021" w14:textId="77777777">
        <w:trPr>
          <w:trHeight w:val="302"/>
        </w:trPr>
        <w:tc>
          <w:tcPr>
            <w:tcW w:w="1247" w:type="dxa"/>
            <w:shd w:val="clear" w:color="auto" w:fill="C6EFCE"/>
            <w:noWrap/>
            <w:vAlign w:val="center"/>
          </w:tcPr>
          <w:p w14:paraId="7C7E7F08" w14:textId="0643717E" w:rsidR="00FB628F" w:rsidRDefault="00D024B6">
            <w:pPr>
              <w:pStyle w:val="P68B1DB1-Normal20"/>
              <w:spacing w:before="0" w:after="0" w:line="276" w:lineRule="auto"/>
              <w:jc w:val="center"/>
              <w:rPr>
                <w:rFonts w:eastAsia="Times New Roman"/>
                <w:noProof/>
              </w:rPr>
            </w:pPr>
            <w:r>
              <w:rPr>
                <w:noProof/>
              </w:rPr>
              <w:t>22</w:t>
            </w:r>
          </w:p>
        </w:tc>
        <w:tc>
          <w:tcPr>
            <w:tcW w:w="2715" w:type="dxa"/>
            <w:shd w:val="clear" w:color="auto" w:fill="C6EFCE"/>
            <w:noWrap/>
            <w:vAlign w:val="center"/>
          </w:tcPr>
          <w:p w14:paraId="1BDC549D" w14:textId="7A4EAD75" w:rsidR="00FB628F" w:rsidRDefault="00D024B6">
            <w:pPr>
              <w:pStyle w:val="P68B1DB1-Normal20"/>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6EA6C481" w14:textId="0F2C555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ECD6EEB" w14:textId="73F89B98" w:rsidR="00FB628F" w:rsidRDefault="00D024B6">
            <w:pPr>
              <w:pStyle w:val="P68B1DB1-Normal20"/>
              <w:spacing w:before="0" w:after="0" w:line="276" w:lineRule="auto"/>
              <w:rPr>
                <w:rFonts w:eastAsia="Times New Roman"/>
                <w:noProof/>
              </w:rPr>
            </w:pPr>
            <w:r>
              <w:rPr>
                <w:noProof/>
              </w:rPr>
              <w:t>Lansarea unei invitații publice pentru renovarea energetică și durabilă a clădirilor publice de mare importanță administrativă și socială</w:t>
            </w:r>
          </w:p>
        </w:tc>
      </w:tr>
      <w:tr w:rsidR="00FB628F" w14:paraId="1979D51D" w14:textId="77777777">
        <w:trPr>
          <w:trHeight w:val="302"/>
        </w:trPr>
        <w:tc>
          <w:tcPr>
            <w:tcW w:w="1247" w:type="dxa"/>
            <w:shd w:val="clear" w:color="auto" w:fill="C6EFCE"/>
            <w:noWrap/>
            <w:vAlign w:val="center"/>
          </w:tcPr>
          <w:p w14:paraId="761D1C1E" w14:textId="6465AA1D" w:rsidR="00FB628F" w:rsidRDefault="00D024B6">
            <w:pPr>
              <w:pStyle w:val="P68B1DB1-Normal20"/>
              <w:spacing w:before="0" w:after="0" w:line="276" w:lineRule="auto"/>
              <w:jc w:val="center"/>
              <w:rPr>
                <w:rFonts w:eastAsia="Times New Roman"/>
                <w:noProof/>
              </w:rPr>
            </w:pPr>
            <w:r>
              <w:rPr>
                <w:noProof/>
              </w:rPr>
              <w:t>23</w:t>
            </w:r>
          </w:p>
        </w:tc>
        <w:tc>
          <w:tcPr>
            <w:tcW w:w="2715" w:type="dxa"/>
            <w:shd w:val="clear" w:color="auto" w:fill="C6EFCE"/>
            <w:noWrap/>
            <w:vAlign w:val="center"/>
          </w:tcPr>
          <w:p w14:paraId="55CCAE19" w14:textId="7EA8A3D4" w:rsidR="00FB628F" w:rsidRDefault="00D024B6">
            <w:pPr>
              <w:pStyle w:val="P68B1DB1-Normal20"/>
              <w:spacing w:before="0" w:after="0" w:line="276" w:lineRule="auto"/>
              <w:rPr>
                <w:rFonts w:eastAsia="Times New Roman"/>
                <w:noProof/>
              </w:rPr>
            </w:pPr>
            <w:r>
              <w:rPr>
                <w:noProof/>
              </w:rPr>
              <w:t>B: Renovarea durabilă a clădirilor</w:t>
            </w:r>
          </w:p>
        </w:tc>
        <w:tc>
          <w:tcPr>
            <w:tcW w:w="1651" w:type="dxa"/>
            <w:shd w:val="clear" w:color="auto" w:fill="C6EFCE"/>
            <w:noWrap/>
            <w:vAlign w:val="center"/>
          </w:tcPr>
          <w:p w14:paraId="283FD105" w14:textId="26A208BC"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334281C9" w14:textId="3761635B" w:rsidR="00FB628F" w:rsidRDefault="00D024B6">
            <w:pPr>
              <w:pStyle w:val="P68B1DB1-Normal20"/>
              <w:spacing w:before="0" w:after="0" w:line="276" w:lineRule="auto"/>
              <w:rPr>
                <w:rFonts w:eastAsia="Times New Roman"/>
                <w:noProof/>
              </w:rPr>
            </w:pPr>
            <w:r>
              <w:rPr>
                <w:noProof/>
              </w:rPr>
              <w:t>Deschiderea unei cereri de propuneri pentru energie și renovarea durabilă a clădirilor rezidențiale aflate în proprietate publică.</w:t>
            </w:r>
          </w:p>
        </w:tc>
      </w:tr>
      <w:tr w:rsidR="00FB628F" w14:paraId="0EB7661E" w14:textId="77777777">
        <w:trPr>
          <w:trHeight w:val="302"/>
        </w:trPr>
        <w:tc>
          <w:tcPr>
            <w:tcW w:w="1247" w:type="dxa"/>
            <w:shd w:val="clear" w:color="auto" w:fill="C6EFCE"/>
            <w:noWrap/>
            <w:vAlign w:val="center"/>
          </w:tcPr>
          <w:p w14:paraId="464A3934" w14:textId="2B3C1558" w:rsidR="00FB628F" w:rsidRDefault="00D024B6">
            <w:pPr>
              <w:pStyle w:val="P68B1DB1-Normal20"/>
              <w:spacing w:before="0" w:after="0" w:line="276" w:lineRule="auto"/>
              <w:jc w:val="center"/>
              <w:rPr>
                <w:rFonts w:eastAsia="Times New Roman"/>
                <w:noProof/>
              </w:rPr>
            </w:pPr>
            <w:r>
              <w:rPr>
                <w:noProof/>
              </w:rPr>
              <w:t>36</w:t>
            </w:r>
          </w:p>
        </w:tc>
        <w:tc>
          <w:tcPr>
            <w:tcW w:w="2715" w:type="dxa"/>
            <w:shd w:val="clear" w:color="auto" w:fill="C6EFCE"/>
            <w:noWrap/>
            <w:vAlign w:val="center"/>
          </w:tcPr>
          <w:p w14:paraId="2881663F" w14:textId="770028A4" w:rsidR="00FB628F" w:rsidRDefault="00D024B6">
            <w:pPr>
              <w:pStyle w:val="P68B1DB1-Normal20"/>
              <w:spacing w:before="0" w:after="0" w:line="276" w:lineRule="auto"/>
              <w:rPr>
                <w:rFonts w:eastAsia="Times New Roman"/>
                <w:noProof/>
              </w:rPr>
            </w:pPr>
            <w:r>
              <w:rPr>
                <w:noProof/>
              </w:rPr>
              <w:t>C: Refacerea și atenuarea efectelor schimbărilor climatice și ale dezastrelor legate de climă asupra biodiversității forestiere reziliente</w:t>
            </w:r>
          </w:p>
        </w:tc>
        <w:tc>
          <w:tcPr>
            <w:tcW w:w="1651" w:type="dxa"/>
            <w:shd w:val="clear" w:color="auto" w:fill="C6EFCE"/>
            <w:noWrap/>
            <w:vAlign w:val="center"/>
          </w:tcPr>
          <w:p w14:paraId="073C3703" w14:textId="5C242140"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2C172371" w14:textId="711C6FE2" w:rsidR="00FB628F" w:rsidRDefault="00D024B6">
            <w:pPr>
              <w:pStyle w:val="P68B1DB1-Normal20"/>
              <w:spacing w:before="0" w:after="0" w:line="276" w:lineRule="auto"/>
              <w:rPr>
                <w:rFonts w:eastAsia="Times New Roman"/>
                <w:noProof/>
              </w:rPr>
            </w:pPr>
            <w:r>
              <w:rPr>
                <w:noProof/>
              </w:rPr>
              <w:t>Intrarea în vigoare a modificărilor aduse normelor privind condițiile de înscriere în registrul furnizorilor și alte obligații ale furnizorilor, precum și privind cerințele referitoare la comercializarea materialului forestier de reproducere</w:t>
            </w:r>
          </w:p>
        </w:tc>
      </w:tr>
      <w:tr w:rsidR="00FB628F" w14:paraId="46B6E344" w14:textId="77777777">
        <w:trPr>
          <w:trHeight w:val="302"/>
        </w:trPr>
        <w:tc>
          <w:tcPr>
            <w:tcW w:w="1247" w:type="dxa"/>
            <w:shd w:val="clear" w:color="auto" w:fill="C6EFCE"/>
            <w:noWrap/>
            <w:vAlign w:val="center"/>
          </w:tcPr>
          <w:p w14:paraId="2CD54BFD" w14:textId="3B0B9FA5" w:rsidR="00FB628F" w:rsidRDefault="00D024B6">
            <w:pPr>
              <w:pStyle w:val="P68B1DB1-Normal20"/>
              <w:spacing w:before="0" w:after="0" w:line="276" w:lineRule="auto"/>
              <w:jc w:val="center"/>
              <w:rPr>
                <w:rFonts w:eastAsia="Times New Roman"/>
                <w:noProof/>
              </w:rPr>
            </w:pPr>
            <w:r>
              <w:rPr>
                <w:noProof/>
              </w:rPr>
              <w:t>38</w:t>
            </w:r>
          </w:p>
        </w:tc>
        <w:tc>
          <w:tcPr>
            <w:tcW w:w="2715" w:type="dxa"/>
            <w:shd w:val="clear" w:color="auto" w:fill="C6EFCE"/>
            <w:noWrap/>
            <w:vAlign w:val="center"/>
          </w:tcPr>
          <w:p w14:paraId="0DD10081" w14:textId="61DF9EBB" w:rsidR="00FB628F" w:rsidRDefault="00D024B6">
            <w:pPr>
              <w:pStyle w:val="P68B1DB1-Normal20"/>
              <w:spacing w:before="0" w:after="0" w:line="276" w:lineRule="auto"/>
              <w:rPr>
                <w:rFonts w:eastAsia="Times New Roman"/>
                <w:noProof/>
              </w:rPr>
            </w:pPr>
            <w:r>
              <w:rPr>
                <w:noProof/>
              </w:rPr>
              <w:t>H: Proiecte de evacuare și tratare a apelor urbane reziduale</w:t>
            </w:r>
          </w:p>
        </w:tc>
        <w:tc>
          <w:tcPr>
            <w:tcW w:w="1651" w:type="dxa"/>
            <w:shd w:val="clear" w:color="auto" w:fill="C6EFCE"/>
            <w:noWrap/>
            <w:vAlign w:val="center"/>
          </w:tcPr>
          <w:p w14:paraId="260D154E" w14:textId="5AD954F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EF70CE7" w14:textId="012AC2E2" w:rsidR="00FB628F" w:rsidRDefault="00D024B6">
            <w:pPr>
              <w:pStyle w:val="P68B1DB1-Normal20"/>
              <w:spacing w:before="0" w:after="0" w:line="276" w:lineRule="auto"/>
              <w:rPr>
                <w:rFonts w:eastAsia="Times New Roman"/>
                <w:noProof/>
              </w:rPr>
            </w:pPr>
            <w:r>
              <w:rPr>
                <w:noProof/>
              </w:rPr>
              <w:t>Acordarea de granturi pentru proiecte de evacuare și tratare a apelor urbane reziduale</w:t>
            </w:r>
          </w:p>
        </w:tc>
      </w:tr>
      <w:tr w:rsidR="00FB628F" w14:paraId="52AC913D" w14:textId="77777777">
        <w:trPr>
          <w:trHeight w:val="302"/>
        </w:trPr>
        <w:tc>
          <w:tcPr>
            <w:tcW w:w="1247" w:type="dxa"/>
            <w:shd w:val="clear" w:color="auto" w:fill="C6EFCE"/>
            <w:noWrap/>
            <w:vAlign w:val="center"/>
          </w:tcPr>
          <w:p w14:paraId="71399060" w14:textId="47F84C24" w:rsidR="00FB628F" w:rsidRDefault="00D024B6">
            <w:pPr>
              <w:pStyle w:val="P68B1DB1-Normal20"/>
              <w:spacing w:before="0" w:after="0" w:line="276" w:lineRule="auto"/>
              <w:jc w:val="center"/>
              <w:rPr>
                <w:rFonts w:eastAsia="Times New Roman"/>
                <w:noProof/>
              </w:rPr>
            </w:pPr>
            <w:r>
              <w:rPr>
                <w:noProof/>
              </w:rPr>
              <w:t>42</w:t>
            </w:r>
          </w:p>
        </w:tc>
        <w:tc>
          <w:tcPr>
            <w:tcW w:w="2715" w:type="dxa"/>
            <w:shd w:val="clear" w:color="auto" w:fill="C6EFCE"/>
            <w:noWrap/>
            <w:vAlign w:val="center"/>
          </w:tcPr>
          <w:p w14:paraId="4864A990" w14:textId="2413B754" w:rsidR="00FB628F" w:rsidRDefault="00D024B6">
            <w:pPr>
              <w:pStyle w:val="P68B1DB1-Normal20"/>
              <w:spacing w:before="0" w:after="0" w:line="276" w:lineRule="auto"/>
              <w:rPr>
                <w:rFonts w:eastAsia="Times New Roman"/>
                <w:noProof/>
              </w:rPr>
            </w:pPr>
            <w:r>
              <w:rPr>
                <w:noProof/>
              </w:rPr>
              <w:t>I: Proiecte de alimentare cu apă potabilă și de economisire a acesteia</w:t>
            </w:r>
          </w:p>
        </w:tc>
        <w:tc>
          <w:tcPr>
            <w:tcW w:w="1651" w:type="dxa"/>
            <w:shd w:val="clear" w:color="auto" w:fill="C6EFCE"/>
            <w:noWrap/>
            <w:vAlign w:val="center"/>
          </w:tcPr>
          <w:p w14:paraId="58C9C85C" w14:textId="236CE331"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0186376" w14:textId="60830FB2" w:rsidR="00FB628F" w:rsidRDefault="00D024B6">
            <w:pPr>
              <w:pStyle w:val="P68B1DB1-Normal20"/>
              <w:spacing w:before="0" w:after="0" w:line="276" w:lineRule="auto"/>
              <w:rPr>
                <w:rFonts w:eastAsia="Times New Roman"/>
                <w:noProof/>
              </w:rPr>
            </w:pPr>
            <w:r>
              <w:rPr>
                <w:noProof/>
              </w:rPr>
              <w:t>Acordarea de granturi pentru proiecte de alimentare cu apă potabilă</w:t>
            </w:r>
          </w:p>
        </w:tc>
      </w:tr>
      <w:tr w:rsidR="00FB628F" w14:paraId="44B0834F" w14:textId="77777777">
        <w:trPr>
          <w:trHeight w:val="302"/>
        </w:trPr>
        <w:tc>
          <w:tcPr>
            <w:tcW w:w="1247" w:type="dxa"/>
            <w:shd w:val="clear" w:color="auto" w:fill="C6EFCE"/>
            <w:noWrap/>
            <w:vAlign w:val="center"/>
          </w:tcPr>
          <w:p w14:paraId="7C7214EE" w14:textId="1B8DDAB2" w:rsidR="00FB628F" w:rsidRDefault="00D024B6">
            <w:pPr>
              <w:pStyle w:val="P68B1DB1-Normal20"/>
              <w:spacing w:before="0" w:after="0" w:line="276" w:lineRule="auto"/>
              <w:jc w:val="center"/>
              <w:rPr>
                <w:rFonts w:eastAsia="Times New Roman"/>
                <w:noProof/>
              </w:rPr>
            </w:pPr>
            <w:r>
              <w:rPr>
                <w:noProof/>
              </w:rPr>
              <w:t>57</w:t>
            </w:r>
          </w:p>
        </w:tc>
        <w:tc>
          <w:tcPr>
            <w:tcW w:w="2715" w:type="dxa"/>
            <w:shd w:val="clear" w:color="auto" w:fill="C6EFCE"/>
            <w:noWrap/>
            <w:vAlign w:val="center"/>
          </w:tcPr>
          <w:p w14:paraId="3F99FC27" w14:textId="13A3BB72" w:rsidR="00FB628F" w:rsidRDefault="00D024B6">
            <w:pPr>
              <w:pStyle w:val="P68B1DB1-Normal20"/>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116B2A3B" w14:textId="0B5AC63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73FC68A" w14:textId="1F87DE74" w:rsidR="00FB628F" w:rsidRDefault="00D024B6">
            <w:pPr>
              <w:pStyle w:val="P68B1DB1-Normal20"/>
              <w:spacing w:before="0" w:after="0" w:line="276" w:lineRule="auto"/>
              <w:rPr>
                <w:rFonts w:eastAsia="Times New Roman"/>
                <w:noProof/>
              </w:rPr>
            </w:pPr>
            <w:r>
              <w:rPr>
                <w:noProof/>
              </w:rPr>
              <w:t>Atribuirea contractelor pentru modernizarea tronsoanelor de cale ferată</w:t>
            </w:r>
          </w:p>
        </w:tc>
      </w:tr>
      <w:tr w:rsidR="00FB628F" w14:paraId="4AB48DDF" w14:textId="77777777">
        <w:trPr>
          <w:trHeight w:val="302"/>
        </w:trPr>
        <w:tc>
          <w:tcPr>
            <w:tcW w:w="1247" w:type="dxa"/>
            <w:shd w:val="clear" w:color="auto" w:fill="C6EFCE"/>
            <w:noWrap/>
            <w:vAlign w:val="center"/>
          </w:tcPr>
          <w:p w14:paraId="42AA4C1C" w14:textId="2C0B9B6F" w:rsidR="00FB628F" w:rsidRDefault="00D024B6">
            <w:pPr>
              <w:pStyle w:val="P68B1DB1-Normal20"/>
              <w:spacing w:before="0" w:after="0" w:line="276" w:lineRule="auto"/>
              <w:jc w:val="center"/>
              <w:rPr>
                <w:rFonts w:eastAsia="Times New Roman"/>
                <w:noProof/>
              </w:rPr>
            </w:pPr>
            <w:r>
              <w:rPr>
                <w:noProof/>
              </w:rPr>
              <w:t>58</w:t>
            </w:r>
          </w:p>
        </w:tc>
        <w:tc>
          <w:tcPr>
            <w:tcW w:w="2715" w:type="dxa"/>
            <w:shd w:val="clear" w:color="auto" w:fill="C6EFCE"/>
            <w:noWrap/>
            <w:vAlign w:val="center"/>
          </w:tcPr>
          <w:p w14:paraId="1A36A2EB" w14:textId="25E1DB52" w:rsidR="00FB628F" w:rsidRDefault="00D024B6">
            <w:pPr>
              <w:pStyle w:val="P68B1DB1-Normal20"/>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3D14D58E" w14:textId="64A78E36"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3518DAA" w14:textId="3A6DDA7D" w:rsidR="00FB628F" w:rsidRDefault="00D024B6">
            <w:pPr>
              <w:pStyle w:val="P68B1DB1-Normal20"/>
              <w:spacing w:before="0" w:after="0" w:line="276" w:lineRule="auto"/>
              <w:rPr>
                <w:rFonts w:eastAsia="Times New Roman"/>
                <w:noProof/>
              </w:rPr>
            </w:pPr>
            <w:r>
              <w:rPr>
                <w:noProof/>
              </w:rPr>
              <w:t>Atribuirea contractelor de modernizare a gărilor Grosuplje și Domžale</w:t>
            </w:r>
          </w:p>
        </w:tc>
      </w:tr>
      <w:tr w:rsidR="00FB628F" w14:paraId="558DCBEE" w14:textId="77777777">
        <w:trPr>
          <w:trHeight w:val="302"/>
        </w:trPr>
        <w:tc>
          <w:tcPr>
            <w:tcW w:w="1247" w:type="dxa"/>
            <w:shd w:val="clear" w:color="auto" w:fill="C6EFCE"/>
            <w:noWrap/>
            <w:vAlign w:val="center"/>
          </w:tcPr>
          <w:p w14:paraId="0BB3790F" w14:textId="55866198" w:rsidR="00FB628F" w:rsidRDefault="00D024B6">
            <w:pPr>
              <w:pStyle w:val="P68B1DB1-Normal20"/>
              <w:spacing w:before="0" w:after="0" w:line="276" w:lineRule="auto"/>
              <w:jc w:val="center"/>
              <w:rPr>
                <w:rFonts w:eastAsia="Times New Roman"/>
                <w:noProof/>
              </w:rPr>
            </w:pPr>
            <w:r>
              <w:rPr>
                <w:noProof/>
              </w:rPr>
              <w:t>69</w:t>
            </w:r>
          </w:p>
        </w:tc>
        <w:tc>
          <w:tcPr>
            <w:tcW w:w="2715" w:type="dxa"/>
            <w:shd w:val="clear" w:color="auto" w:fill="C6EFCE"/>
            <w:noWrap/>
            <w:vAlign w:val="center"/>
          </w:tcPr>
          <w:p w14:paraId="7F37EE24" w14:textId="6D630DCE" w:rsidR="00FB628F" w:rsidRDefault="00D024B6">
            <w:pPr>
              <w:pStyle w:val="P68B1DB1-Normal20"/>
              <w:spacing w:before="0" w:after="0" w:line="276" w:lineRule="auto"/>
              <w:rPr>
                <w:rFonts w:eastAsia="Times New Roman"/>
                <w:noProof/>
              </w:rPr>
            </w:pPr>
            <w:r>
              <w:rPr>
                <w:noProof/>
              </w:rPr>
              <w:t>A: Instituirea unui cadru pentru transformarea durabilă și verde</w:t>
            </w:r>
          </w:p>
        </w:tc>
        <w:tc>
          <w:tcPr>
            <w:tcW w:w="1651" w:type="dxa"/>
            <w:shd w:val="clear" w:color="auto" w:fill="C6EFCE"/>
            <w:noWrap/>
            <w:vAlign w:val="center"/>
          </w:tcPr>
          <w:p w14:paraId="1FB7D60A" w14:textId="0C158B8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A9AF3F4" w14:textId="2363B8CA" w:rsidR="00FB628F" w:rsidRDefault="00D024B6">
            <w:pPr>
              <w:pStyle w:val="P68B1DB1-Normal20"/>
              <w:spacing w:before="0" w:after="0" w:line="276" w:lineRule="auto"/>
              <w:rPr>
                <w:rFonts w:eastAsia="Times New Roman"/>
                <w:noProof/>
              </w:rPr>
            </w:pPr>
            <w:r>
              <w:rPr>
                <w:noProof/>
              </w:rPr>
              <w:t>Intrarea în vigoare a modificărilor privind răspunderea extinsă a producătorilor și valorificarea deșeurilor</w:t>
            </w:r>
          </w:p>
        </w:tc>
      </w:tr>
      <w:tr w:rsidR="00FB628F" w14:paraId="4A23529C" w14:textId="77777777">
        <w:trPr>
          <w:trHeight w:val="302"/>
        </w:trPr>
        <w:tc>
          <w:tcPr>
            <w:tcW w:w="1247" w:type="dxa"/>
            <w:shd w:val="clear" w:color="auto" w:fill="C6EFCE"/>
            <w:noWrap/>
            <w:vAlign w:val="center"/>
          </w:tcPr>
          <w:p w14:paraId="05A7ADAD" w14:textId="5456B0B6" w:rsidR="00FB628F" w:rsidRDefault="00D024B6">
            <w:pPr>
              <w:pStyle w:val="P68B1DB1-Normal20"/>
              <w:spacing w:before="0" w:after="0" w:line="276" w:lineRule="auto"/>
              <w:jc w:val="center"/>
              <w:rPr>
                <w:rFonts w:eastAsia="Times New Roman"/>
                <w:noProof/>
              </w:rPr>
            </w:pPr>
            <w:r>
              <w:rPr>
                <w:noProof/>
              </w:rPr>
              <w:t>93</w:t>
            </w:r>
          </w:p>
        </w:tc>
        <w:tc>
          <w:tcPr>
            <w:tcW w:w="2715" w:type="dxa"/>
            <w:shd w:val="clear" w:color="auto" w:fill="C6EFCE"/>
            <w:noWrap/>
            <w:vAlign w:val="center"/>
          </w:tcPr>
          <w:p w14:paraId="0CBE738F" w14:textId="6F7A2BE1" w:rsidR="00FB628F" w:rsidRDefault="00D024B6">
            <w:pPr>
              <w:pStyle w:val="P68B1DB1-Normal20"/>
              <w:spacing w:before="0" w:after="0" w:line="276" w:lineRule="auto"/>
              <w:rPr>
                <w:rFonts w:eastAsia="Times New Roman"/>
                <w:noProof/>
              </w:rPr>
            </w:pPr>
            <w:r>
              <w:rPr>
                <w:noProof/>
              </w:rPr>
              <w:t>C: Modernizarea proceselor administrative pentru o transformare digitală reușită</w:t>
            </w:r>
          </w:p>
        </w:tc>
        <w:tc>
          <w:tcPr>
            <w:tcW w:w="1651" w:type="dxa"/>
            <w:shd w:val="clear" w:color="auto" w:fill="C6EFCE"/>
            <w:noWrap/>
            <w:vAlign w:val="center"/>
          </w:tcPr>
          <w:p w14:paraId="0163E0C9" w14:textId="3CF25080"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FB33C75" w14:textId="37070F59" w:rsidR="00FB628F" w:rsidRDefault="00D024B6">
            <w:pPr>
              <w:pStyle w:val="P68B1DB1-Normal20"/>
              <w:spacing w:before="0" w:after="0" w:line="276" w:lineRule="auto"/>
              <w:rPr>
                <w:rFonts w:eastAsia="Times New Roman"/>
                <w:noProof/>
              </w:rPr>
            </w:pPr>
            <w:r>
              <w:rPr>
                <w:noProof/>
              </w:rPr>
              <w:t>Eliminarea obstacolelor juridice și administrative din calea furnizării de servicii electronice</w:t>
            </w:r>
          </w:p>
        </w:tc>
      </w:tr>
      <w:tr w:rsidR="00FB628F" w14:paraId="127F6163" w14:textId="77777777">
        <w:trPr>
          <w:trHeight w:val="302"/>
        </w:trPr>
        <w:tc>
          <w:tcPr>
            <w:tcW w:w="1247" w:type="dxa"/>
            <w:shd w:val="clear" w:color="auto" w:fill="C6EFCE"/>
            <w:noWrap/>
            <w:vAlign w:val="center"/>
          </w:tcPr>
          <w:p w14:paraId="482504A9" w14:textId="1CC62996" w:rsidR="00FB628F" w:rsidRDefault="00D024B6">
            <w:pPr>
              <w:pStyle w:val="P68B1DB1-Normal20"/>
              <w:spacing w:before="0" w:after="0" w:line="276" w:lineRule="auto"/>
              <w:jc w:val="center"/>
              <w:rPr>
                <w:rFonts w:eastAsia="Times New Roman"/>
                <w:noProof/>
              </w:rPr>
            </w:pPr>
            <w:r>
              <w:rPr>
                <w:noProof/>
              </w:rPr>
              <w:t>100</w:t>
            </w:r>
          </w:p>
        </w:tc>
        <w:tc>
          <w:tcPr>
            <w:tcW w:w="2715" w:type="dxa"/>
            <w:shd w:val="clear" w:color="auto" w:fill="C6EFCE"/>
            <w:noWrap/>
            <w:vAlign w:val="center"/>
          </w:tcPr>
          <w:p w14:paraId="4F30A701" w14:textId="0C4414F9" w:rsidR="00FB628F" w:rsidRDefault="00D024B6">
            <w:pPr>
              <w:pStyle w:val="P68B1DB1-Normal20"/>
              <w:spacing w:before="0" w:after="0" w:line="276" w:lineRule="auto"/>
              <w:rPr>
                <w:rFonts w:eastAsia="Times New Roman"/>
                <w:noProof/>
              </w:rPr>
            </w:pPr>
            <w:r>
              <w:rPr>
                <w:noProof/>
              </w:rPr>
              <w:t>I. Digitalizarea securității interne</w:t>
            </w:r>
          </w:p>
        </w:tc>
        <w:tc>
          <w:tcPr>
            <w:tcW w:w="1651" w:type="dxa"/>
            <w:shd w:val="clear" w:color="auto" w:fill="C6EFCE"/>
            <w:noWrap/>
            <w:vAlign w:val="center"/>
          </w:tcPr>
          <w:p w14:paraId="1883A283" w14:textId="2AE53A73"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0CFE4A91" w14:textId="370004C7" w:rsidR="00FB628F" w:rsidRDefault="00D024B6">
            <w:pPr>
              <w:pStyle w:val="P68B1DB1-Normal20"/>
              <w:spacing w:before="0" w:after="0" w:line="276" w:lineRule="auto"/>
              <w:rPr>
                <w:rFonts w:eastAsia="Times New Roman"/>
                <w:noProof/>
              </w:rPr>
            </w:pPr>
            <w:r>
              <w:rPr>
                <w:noProof/>
              </w:rPr>
              <w:t xml:space="preserve">Utilizatorii noii Rețele radio digitale a poliției (TETRA) </w:t>
            </w:r>
          </w:p>
        </w:tc>
      </w:tr>
      <w:tr w:rsidR="00FB628F" w14:paraId="3281FC73" w14:textId="77777777">
        <w:trPr>
          <w:trHeight w:val="302"/>
        </w:trPr>
        <w:tc>
          <w:tcPr>
            <w:tcW w:w="1247" w:type="dxa"/>
            <w:shd w:val="clear" w:color="auto" w:fill="C6EFCE"/>
            <w:noWrap/>
            <w:vAlign w:val="center"/>
          </w:tcPr>
          <w:p w14:paraId="626647B2" w14:textId="79360F71" w:rsidR="00FB628F" w:rsidRDefault="00D024B6">
            <w:pPr>
              <w:pStyle w:val="P68B1DB1-Normal20"/>
              <w:spacing w:before="0" w:after="0" w:line="276" w:lineRule="auto"/>
              <w:jc w:val="center"/>
              <w:rPr>
                <w:rFonts w:eastAsia="Times New Roman"/>
                <w:noProof/>
              </w:rPr>
            </w:pPr>
            <w:r>
              <w:rPr>
                <w:noProof/>
              </w:rPr>
              <w:t>144</w:t>
            </w:r>
          </w:p>
        </w:tc>
        <w:tc>
          <w:tcPr>
            <w:tcW w:w="2715" w:type="dxa"/>
            <w:shd w:val="clear" w:color="auto" w:fill="C6EFCE"/>
            <w:noWrap/>
            <w:vAlign w:val="center"/>
          </w:tcPr>
          <w:p w14:paraId="08D97579" w14:textId="22B5EBCD" w:rsidR="00FB628F" w:rsidRDefault="00D024B6">
            <w:pPr>
              <w:pStyle w:val="P68B1DB1-Normal20"/>
              <w:spacing w:before="0" w:after="0" w:line="276" w:lineRule="auto"/>
              <w:rPr>
                <w:rFonts w:eastAsia="Times New Roman"/>
                <w:noProof/>
              </w:rPr>
            </w:pPr>
            <w:r>
              <w:rPr>
                <w:noProof/>
              </w:rPr>
              <w:t>D: Intrarea mai rapidă a tinerilor pe piața forței de muncă</w:t>
            </w:r>
          </w:p>
        </w:tc>
        <w:tc>
          <w:tcPr>
            <w:tcW w:w="1651" w:type="dxa"/>
            <w:shd w:val="clear" w:color="auto" w:fill="C6EFCE"/>
            <w:noWrap/>
            <w:vAlign w:val="center"/>
          </w:tcPr>
          <w:p w14:paraId="197C5576" w14:textId="3823E16D"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51E753AD" w14:textId="538BF727" w:rsidR="00FB628F" w:rsidRDefault="00D024B6">
            <w:pPr>
              <w:pStyle w:val="P68B1DB1-Normal20"/>
              <w:spacing w:before="0" w:after="0" w:line="276" w:lineRule="auto"/>
              <w:rPr>
                <w:rFonts w:eastAsia="Times New Roman"/>
                <w:noProof/>
              </w:rPr>
            </w:pPr>
            <w:r>
              <w:rPr>
                <w:noProof/>
              </w:rPr>
              <w:t>Numărul de tineri suplimentari care au un loc de muncă subvenționat pe baza unui contract pe durată nedeterminată</w:t>
            </w:r>
          </w:p>
        </w:tc>
      </w:tr>
      <w:tr w:rsidR="00FB628F" w14:paraId="7E83BD82" w14:textId="77777777">
        <w:trPr>
          <w:trHeight w:val="302"/>
        </w:trPr>
        <w:tc>
          <w:tcPr>
            <w:tcW w:w="1247" w:type="dxa"/>
            <w:shd w:val="clear" w:color="auto" w:fill="C6EFCE"/>
            <w:noWrap/>
            <w:vAlign w:val="center"/>
          </w:tcPr>
          <w:p w14:paraId="3FBE9122" w14:textId="29FB6BD8" w:rsidR="00FB628F" w:rsidRDefault="00D024B6">
            <w:pPr>
              <w:pStyle w:val="P68B1DB1-Normal20"/>
              <w:spacing w:before="0" w:after="0" w:line="276" w:lineRule="auto"/>
              <w:jc w:val="center"/>
              <w:rPr>
                <w:rFonts w:eastAsia="Times New Roman"/>
                <w:noProof/>
              </w:rPr>
            </w:pPr>
            <w:r>
              <w:rPr>
                <w:noProof/>
              </w:rPr>
              <w:t>150</w:t>
            </w:r>
          </w:p>
        </w:tc>
        <w:tc>
          <w:tcPr>
            <w:tcW w:w="2715" w:type="dxa"/>
            <w:shd w:val="clear" w:color="auto" w:fill="C6EFCE"/>
            <w:noWrap/>
            <w:vAlign w:val="center"/>
          </w:tcPr>
          <w:p w14:paraId="0CD29887" w14:textId="409126C9" w:rsidR="00FB628F" w:rsidRDefault="00D024B6">
            <w:pPr>
              <w:pStyle w:val="P68B1DB1-Normal20"/>
              <w:spacing w:before="0" w:after="0" w:line="276" w:lineRule="auto"/>
              <w:rPr>
                <w:rFonts w:eastAsia="Times New Roman"/>
                <w:noProof/>
              </w:rPr>
            </w:pPr>
            <w:r>
              <w:rPr>
                <w:noProof/>
              </w:rPr>
              <w:t xml:space="preserve">B: Dezvoltarea durabilă a ofertei de cazare turistică a Sloveniei pentru a spori valoarea adăugată a turismului </w:t>
            </w:r>
          </w:p>
        </w:tc>
        <w:tc>
          <w:tcPr>
            <w:tcW w:w="1651" w:type="dxa"/>
            <w:shd w:val="clear" w:color="auto" w:fill="C6EFCE"/>
            <w:noWrap/>
            <w:vAlign w:val="center"/>
          </w:tcPr>
          <w:p w14:paraId="063217FD" w14:textId="1B89B3F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ACEE714" w14:textId="6BB51098" w:rsidR="00FB628F" w:rsidRDefault="00D024B6">
            <w:pPr>
              <w:pStyle w:val="P68B1DB1-Normal20"/>
              <w:spacing w:before="0" w:after="0" w:line="276" w:lineRule="auto"/>
              <w:rPr>
                <w:rFonts w:eastAsia="Times New Roman"/>
                <w:noProof/>
              </w:rPr>
            </w:pPr>
            <w:r>
              <w:rPr>
                <w:noProof/>
              </w:rPr>
              <w:t xml:space="preserve">Acordarea de granturi pentru creșterea eficienței energetice a unităților turistice de cazare </w:t>
            </w:r>
          </w:p>
        </w:tc>
      </w:tr>
      <w:tr w:rsidR="00FB628F" w14:paraId="0A27F6A5" w14:textId="77777777">
        <w:trPr>
          <w:trHeight w:val="302"/>
        </w:trPr>
        <w:tc>
          <w:tcPr>
            <w:tcW w:w="1247" w:type="dxa"/>
            <w:shd w:val="clear" w:color="auto" w:fill="C6EFCE"/>
            <w:noWrap/>
            <w:vAlign w:val="center"/>
          </w:tcPr>
          <w:p w14:paraId="1F0A1CDD" w14:textId="45E5D268" w:rsidR="00FB628F" w:rsidRDefault="00D024B6">
            <w:pPr>
              <w:pStyle w:val="P68B1DB1-Normal20"/>
              <w:spacing w:before="0" w:after="0" w:line="276" w:lineRule="auto"/>
              <w:jc w:val="center"/>
              <w:rPr>
                <w:rFonts w:eastAsia="Times New Roman"/>
                <w:noProof/>
              </w:rPr>
            </w:pPr>
            <w:r>
              <w:rPr>
                <w:noProof/>
              </w:rPr>
              <w:t>154</w:t>
            </w:r>
          </w:p>
        </w:tc>
        <w:tc>
          <w:tcPr>
            <w:tcW w:w="2715" w:type="dxa"/>
            <w:shd w:val="clear" w:color="auto" w:fill="C6EFCE"/>
            <w:noWrap/>
            <w:vAlign w:val="center"/>
          </w:tcPr>
          <w:p w14:paraId="62020ED8" w14:textId="6DFE2B51" w:rsidR="00FB628F" w:rsidRDefault="00D024B6">
            <w:pPr>
              <w:pStyle w:val="P68B1DB1-Normal20"/>
              <w:spacing w:before="0" w:after="0" w:line="276" w:lineRule="auto"/>
              <w:rPr>
                <w:rFonts w:eastAsia="Times New Roman"/>
                <w:noProof/>
              </w:rPr>
            </w:pPr>
            <w:r>
              <w:rPr>
                <w:noProof/>
              </w:rPr>
              <w:t xml:space="preserve">D: Restaurarea și revitalizarea durabilă a patrimoniului cultural și a infrastructurii culturale publice </w:t>
            </w:r>
          </w:p>
        </w:tc>
        <w:tc>
          <w:tcPr>
            <w:tcW w:w="1651" w:type="dxa"/>
            <w:shd w:val="clear" w:color="auto" w:fill="C6EFCE"/>
            <w:noWrap/>
            <w:vAlign w:val="center"/>
          </w:tcPr>
          <w:p w14:paraId="04005608" w14:textId="4AD0C25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BF1110E" w14:textId="161CDD18" w:rsidR="00FB628F" w:rsidRDefault="00D024B6">
            <w:pPr>
              <w:pStyle w:val="P68B1DB1-Normal20"/>
              <w:spacing w:before="0" w:after="0" w:line="276" w:lineRule="auto"/>
              <w:rPr>
                <w:rFonts w:eastAsia="Times New Roman"/>
                <w:noProof/>
              </w:rPr>
            </w:pPr>
            <w:r>
              <w:rPr>
                <w:noProof/>
              </w:rPr>
              <w:t>Acordarea de granturi pentru renovarea siturilor din patrimoniul cultural</w:t>
            </w:r>
          </w:p>
        </w:tc>
      </w:tr>
      <w:tr w:rsidR="00FB628F" w14:paraId="243D7EFA" w14:textId="77777777">
        <w:trPr>
          <w:trHeight w:val="302"/>
        </w:trPr>
        <w:tc>
          <w:tcPr>
            <w:tcW w:w="1247" w:type="dxa"/>
            <w:shd w:val="clear" w:color="auto" w:fill="C6EFCE"/>
            <w:noWrap/>
            <w:vAlign w:val="center"/>
          </w:tcPr>
          <w:p w14:paraId="4C26215C" w14:textId="77777777" w:rsidR="00FB628F" w:rsidRDefault="00FB628F">
            <w:pPr>
              <w:spacing w:before="0" w:after="0" w:line="276" w:lineRule="auto"/>
              <w:rPr>
                <w:rFonts w:eastAsia="Times New Roman"/>
                <w:noProof/>
                <w:color w:val="006100"/>
                <w:sz w:val="22"/>
              </w:rPr>
            </w:pPr>
          </w:p>
        </w:tc>
        <w:tc>
          <w:tcPr>
            <w:tcW w:w="2715" w:type="dxa"/>
            <w:shd w:val="clear" w:color="auto" w:fill="C6EFCE"/>
            <w:noWrap/>
            <w:vAlign w:val="center"/>
          </w:tcPr>
          <w:p w14:paraId="6DDA9E16" w14:textId="77777777" w:rsidR="00FB628F" w:rsidRDefault="00FB628F">
            <w:pPr>
              <w:spacing w:before="0" w:after="0" w:line="276" w:lineRule="auto"/>
              <w:rPr>
                <w:rFonts w:eastAsia="Times New Roman"/>
                <w:noProof/>
                <w:color w:val="006100"/>
                <w:sz w:val="22"/>
              </w:rPr>
            </w:pPr>
          </w:p>
        </w:tc>
        <w:tc>
          <w:tcPr>
            <w:tcW w:w="1651" w:type="dxa"/>
            <w:shd w:val="clear" w:color="auto" w:fill="C6EFCE"/>
            <w:noWrap/>
            <w:vAlign w:val="center"/>
          </w:tcPr>
          <w:p w14:paraId="76EF9FC2" w14:textId="3227D927" w:rsidR="00FB628F" w:rsidRDefault="00D024B6">
            <w:pPr>
              <w:pStyle w:val="P68B1DB1-Normal22"/>
              <w:spacing w:before="0" w:after="0" w:line="276" w:lineRule="auto"/>
              <w:rPr>
                <w:rFonts w:eastAsia="Times New Roman"/>
                <w:noProof/>
              </w:rPr>
            </w:pPr>
            <w:r>
              <w:rPr>
                <w:noProof/>
              </w:rPr>
              <w:t>Cuantumul tranșei</w:t>
            </w:r>
          </w:p>
        </w:tc>
        <w:tc>
          <w:tcPr>
            <w:tcW w:w="4139" w:type="dxa"/>
            <w:shd w:val="clear" w:color="auto" w:fill="C6EFCE"/>
            <w:noWrap/>
            <w:vAlign w:val="center"/>
          </w:tcPr>
          <w:p w14:paraId="61D0D9B9" w14:textId="11FF8245" w:rsidR="00FB628F" w:rsidRDefault="00D024B6">
            <w:pPr>
              <w:pStyle w:val="P68B1DB1-Normal22"/>
              <w:spacing w:before="0" w:after="0" w:line="276" w:lineRule="auto"/>
              <w:rPr>
                <w:rFonts w:eastAsia="Times New Roman"/>
                <w:noProof/>
              </w:rPr>
            </w:pPr>
            <w:r>
              <w:rPr>
                <w:noProof/>
              </w:rPr>
              <w:t>156 822 253 MIL.</w:t>
            </w:r>
          </w:p>
        </w:tc>
      </w:tr>
    </w:tbl>
    <w:p w14:paraId="67540586" w14:textId="77777777" w:rsidR="00FB628F" w:rsidRDefault="00FB628F">
      <w:pPr>
        <w:spacing w:before="0" w:after="200" w:line="276" w:lineRule="auto"/>
        <w:rPr>
          <w:rFonts w:ascii="Calibri" w:hAnsi="Calibri"/>
          <w:noProof/>
          <w:sz w:val="22"/>
        </w:rPr>
      </w:pPr>
    </w:p>
    <w:p w14:paraId="1D64C524" w14:textId="556DFCC9" w:rsidR="00FB628F" w:rsidRDefault="00D024B6">
      <w:pPr>
        <w:numPr>
          <w:ilvl w:val="1"/>
          <w:numId w:val="18"/>
        </w:numPr>
        <w:spacing w:before="0" w:after="200" w:line="240" w:lineRule="auto"/>
        <w:jc w:val="both"/>
        <w:rPr>
          <w:noProof/>
        </w:rPr>
      </w:pPr>
      <w:r>
        <w:rPr>
          <w:noProof/>
        </w:rPr>
        <w:t xml:space="preserve">A patra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FB628F" w14:paraId="72BBCF52" w14:textId="77777777">
        <w:trPr>
          <w:trHeight w:val="567"/>
          <w:tblHeader/>
        </w:trPr>
        <w:tc>
          <w:tcPr>
            <w:tcW w:w="1247" w:type="dxa"/>
            <w:vMerge w:val="restart"/>
            <w:shd w:val="clear" w:color="auto" w:fill="BDD7EE"/>
            <w:vAlign w:val="center"/>
            <w:hideMark/>
          </w:tcPr>
          <w:p w14:paraId="1D7B6DEF" w14:textId="5FCF13E6"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23353E45"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51" w:type="dxa"/>
            <w:vMerge w:val="restart"/>
            <w:shd w:val="clear" w:color="auto" w:fill="BDD7EE"/>
            <w:vAlign w:val="center"/>
            <w:hideMark/>
          </w:tcPr>
          <w:p w14:paraId="4CA2ABBE"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shd w:val="clear" w:color="auto" w:fill="BDD7EE"/>
            <w:vAlign w:val="center"/>
            <w:hideMark/>
          </w:tcPr>
          <w:p w14:paraId="17A3673A"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48E77119" w14:textId="77777777">
        <w:trPr>
          <w:trHeight w:val="309"/>
          <w:tblHeader/>
        </w:trPr>
        <w:tc>
          <w:tcPr>
            <w:tcW w:w="1247" w:type="dxa"/>
            <w:vMerge/>
            <w:vAlign w:val="center"/>
            <w:hideMark/>
          </w:tcPr>
          <w:p w14:paraId="2A0D5FEC" w14:textId="77777777" w:rsidR="00FB628F" w:rsidRDefault="00FB628F">
            <w:pPr>
              <w:spacing w:before="0" w:after="0" w:line="276" w:lineRule="auto"/>
              <w:rPr>
                <w:rFonts w:eastAsia="Times New Roman"/>
                <w:b/>
                <w:noProof/>
                <w:sz w:val="22"/>
                <w:szCs w:val="24"/>
              </w:rPr>
            </w:pPr>
          </w:p>
        </w:tc>
        <w:tc>
          <w:tcPr>
            <w:tcW w:w="2715" w:type="dxa"/>
            <w:vMerge/>
            <w:vAlign w:val="center"/>
            <w:hideMark/>
          </w:tcPr>
          <w:p w14:paraId="5E25A032" w14:textId="77777777" w:rsidR="00FB628F" w:rsidRDefault="00FB628F">
            <w:pPr>
              <w:spacing w:before="0" w:after="0" w:line="276" w:lineRule="auto"/>
              <w:rPr>
                <w:rFonts w:eastAsia="Times New Roman"/>
                <w:b/>
                <w:noProof/>
                <w:sz w:val="22"/>
                <w:szCs w:val="24"/>
              </w:rPr>
            </w:pPr>
          </w:p>
        </w:tc>
        <w:tc>
          <w:tcPr>
            <w:tcW w:w="1651" w:type="dxa"/>
            <w:vMerge/>
            <w:vAlign w:val="center"/>
            <w:hideMark/>
          </w:tcPr>
          <w:p w14:paraId="647F9898" w14:textId="77777777" w:rsidR="00FB628F" w:rsidRDefault="00FB628F">
            <w:pPr>
              <w:spacing w:before="0" w:after="0" w:line="276" w:lineRule="auto"/>
              <w:rPr>
                <w:rFonts w:eastAsia="Times New Roman"/>
                <w:b/>
                <w:noProof/>
                <w:sz w:val="22"/>
                <w:szCs w:val="24"/>
              </w:rPr>
            </w:pPr>
          </w:p>
        </w:tc>
        <w:tc>
          <w:tcPr>
            <w:tcW w:w="4139" w:type="dxa"/>
            <w:vMerge/>
            <w:vAlign w:val="center"/>
            <w:hideMark/>
          </w:tcPr>
          <w:p w14:paraId="0E0DF7C8" w14:textId="77777777" w:rsidR="00FB628F" w:rsidRDefault="00FB628F">
            <w:pPr>
              <w:spacing w:before="0" w:after="0" w:line="276" w:lineRule="auto"/>
              <w:rPr>
                <w:rFonts w:eastAsia="Times New Roman"/>
                <w:b/>
                <w:noProof/>
                <w:sz w:val="22"/>
                <w:szCs w:val="24"/>
              </w:rPr>
            </w:pPr>
          </w:p>
        </w:tc>
      </w:tr>
      <w:tr w:rsidR="00FB628F" w14:paraId="001CFDD3" w14:textId="77777777">
        <w:trPr>
          <w:trHeight w:val="302"/>
        </w:trPr>
        <w:tc>
          <w:tcPr>
            <w:tcW w:w="1247" w:type="dxa"/>
            <w:shd w:val="clear" w:color="auto" w:fill="C6EFCE"/>
            <w:noWrap/>
            <w:vAlign w:val="center"/>
          </w:tcPr>
          <w:p w14:paraId="71EAA3D2" w14:textId="2D6518CF" w:rsidR="00FB628F" w:rsidRDefault="00D024B6">
            <w:pPr>
              <w:pStyle w:val="P68B1DB1-Normal20"/>
              <w:spacing w:before="0" w:after="0" w:line="276" w:lineRule="auto"/>
              <w:jc w:val="center"/>
              <w:rPr>
                <w:rFonts w:eastAsia="Times New Roman"/>
                <w:noProof/>
              </w:rPr>
            </w:pPr>
            <w:r>
              <w:rPr>
                <w:noProof/>
              </w:rPr>
              <w:t>19</w:t>
            </w:r>
          </w:p>
        </w:tc>
        <w:tc>
          <w:tcPr>
            <w:tcW w:w="2715" w:type="dxa"/>
            <w:shd w:val="clear" w:color="auto" w:fill="C6EFCE"/>
            <w:noWrap/>
            <w:vAlign w:val="center"/>
          </w:tcPr>
          <w:p w14:paraId="519BA407" w14:textId="6801A4D6" w:rsidR="00FB628F" w:rsidRDefault="00D024B6">
            <w:pPr>
              <w:pStyle w:val="P68B1DB1-Normal20"/>
              <w:spacing w:before="0" w:after="0" w:line="276" w:lineRule="auto"/>
              <w:rPr>
                <w:rFonts w:eastAsia="Times New Roman"/>
                <w:noProof/>
              </w:rPr>
            </w:pPr>
            <w:r>
              <w:rPr>
                <w:noProof/>
              </w:rPr>
              <w:t>A: Reforma planificării și finanțării renovării energetice a clădirilor din sectorul public</w:t>
            </w:r>
          </w:p>
        </w:tc>
        <w:tc>
          <w:tcPr>
            <w:tcW w:w="1651" w:type="dxa"/>
            <w:shd w:val="clear" w:color="auto" w:fill="C6EFCE"/>
            <w:noWrap/>
            <w:vAlign w:val="center"/>
          </w:tcPr>
          <w:p w14:paraId="5AF07A61" w14:textId="221D853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693D346" w14:textId="618BDF19" w:rsidR="00FB628F" w:rsidRDefault="00D024B6">
            <w:pPr>
              <w:pStyle w:val="P68B1DB1-Normal20"/>
              <w:spacing w:before="0" w:after="0" w:line="276" w:lineRule="auto"/>
              <w:rPr>
                <w:rFonts w:eastAsia="Times New Roman"/>
                <w:noProof/>
              </w:rPr>
            </w:pPr>
            <w:r>
              <w:rPr>
                <w:noProof/>
              </w:rPr>
              <w:t>Intrarea în vigoare a unei interdicții privind utilizarea combustibililor fosili pentru încălzirea clădirilor noi</w:t>
            </w:r>
          </w:p>
        </w:tc>
      </w:tr>
      <w:tr w:rsidR="00FB628F" w14:paraId="36FFD381" w14:textId="77777777">
        <w:trPr>
          <w:trHeight w:val="302"/>
        </w:trPr>
        <w:tc>
          <w:tcPr>
            <w:tcW w:w="1247" w:type="dxa"/>
            <w:shd w:val="clear" w:color="auto" w:fill="C6EFCE"/>
            <w:noWrap/>
            <w:vAlign w:val="center"/>
          </w:tcPr>
          <w:p w14:paraId="24D169D5" w14:textId="1A7580CA" w:rsidR="00FB628F" w:rsidRDefault="00D024B6">
            <w:pPr>
              <w:pStyle w:val="P68B1DB1-Normal20"/>
              <w:spacing w:before="0" w:after="0" w:line="276" w:lineRule="auto"/>
              <w:jc w:val="center"/>
              <w:rPr>
                <w:rFonts w:eastAsia="Times New Roman"/>
                <w:noProof/>
              </w:rPr>
            </w:pPr>
            <w:r>
              <w:rPr>
                <w:noProof/>
              </w:rPr>
              <w:t>129</w:t>
            </w:r>
          </w:p>
        </w:tc>
        <w:tc>
          <w:tcPr>
            <w:tcW w:w="2715" w:type="dxa"/>
            <w:shd w:val="clear" w:color="auto" w:fill="C6EFCE"/>
            <w:noWrap/>
            <w:vAlign w:val="center"/>
          </w:tcPr>
          <w:p w14:paraId="10D5DA43" w14:textId="4B5D36CD" w:rsidR="00FB628F" w:rsidRDefault="00D024B6">
            <w:pPr>
              <w:pStyle w:val="P68B1DB1-Normal20"/>
              <w:spacing w:before="0" w:after="0" w:line="276" w:lineRule="auto"/>
              <w:rPr>
                <w:rFonts w:eastAsia="Times New Roman"/>
                <w:noProof/>
              </w:rPr>
            </w:pPr>
            <w:r>
              <w:rPr>
                <w:noProof/>
              </w:rPr>
              <w:t>C: Sprijin pentru decarbonizare, productivitate și competitivitatea întreprinderilor</w:t>
            </w:r>
          </w:p>
        </w:tc>
        <w:tc>
          <w:tcPr>
            <w:tcW w:w="1651" w:type="dxa"/>
            <w:shd w:val="clear" w:color="auto" w:fill="C6EFCE"/>
            <w:noWrap/>
            <w:vAlign w:val="center"/>
          </w:tcPr>
          <w:p w14:paraId="7722F38F" w14:textId="520C3D80"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2E6B022" w14:textId="07B91D60" w:rsidR="00FB628F" w:rsidRDefault="00D024B6">
            <w:pPr>
              <w:pStyle w:val="P68B1DB1-Normal20"/>
              <w:spacing w:before="0" w:after="0" w:line="276" w:lineRule="auto"/>
              <w:rPr>
                <w:rFonts w:eastAsia="Times New Roman"/>
                <w:noProof/>
              </w:rPr>
            </w:pPr>
            <w:r>
              <w:rPr>
                <w:noProof/>
              </w:rPr>
              <w:t>Acordarea de granturi pentru proiecte de promovare a investițiilor</w:t>
            </w:r>
          </w:p>
        </w:tc>
      </w:tr>
      <w:tr w:rsidR="00FB628F" w14:paraId="725F1EB4" w14:textId="77777777">
        <w:trPr>
          <w:trHeight w:val="302"/>
        </w:trPr>
        <w:tc>
          <w:tcPr>
            <w:tcW w:w="1247" w:type="dxa"/>
            <w:shd w:val="clear" w:color="auto" w:fill="C6EFCE"/>
            <w:noWrap/>
            <w:vAlign w:val="center"/>
          </w:tcPr>
          <w:p w14:paraId="0F61DCD3" w14:textId="28DA72B7" w:rsidR="00FB628F" w:rsidRDefault="00D024B6">
            <w:pPr>
              <w:pStyle w:val="P68B1DB1-Normal20"/>
              <w:spacing w:before="0" w:after="0" w:line="276" w:lineRule="auto"/>
              <w:jc w:val="center"/>
              <w:rPr>
                <w:rFonts w:eastAsia="Times New Roman"/>
                <w:noProof/>
              </w:rPr>
            </w:pPr>
            <w:r>
              <w:rPr>
                <w:noProof/>
              </w:rPr>
              <w:t>137</w:t>
            </w:r>
          </w:p>
        </w:tc>
        <w:tc>
          <w:tcPr>
            <w:tcW w:w="2715" w:type="dxa"/>
            <w:shd w:val="clear" w:color="auto" w:fill="C6EFCE"/>
            <w:noWrap/>
            <w:vAlign w:val="center"/>
          </w:tcPr>
          <w:p w14:paraId="38613FC7" w14:textId="444C00F4" w:rsidR="00FB628F" w:rsidRDefault="00D024B6">
            <w:pPr>
              <w:pStyle w:val="P68B1DB1-Normal20"/>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05D886D2" w14:textId="32CD6E9A"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EB8CB61" w14:textId="77877D83" w:rsidR="00FB628F" w:rsidRDefault="00D024B6">
            <w:pPr>
              <w:pStyle w:val="P68B1DB1-Normal20"/>
              <w:spacing w:before="0" w:after="0" w:line="276" w:lineRule="auto"/>
              <w:rPr>
                <w:rFonts w:eastAsia="Times New Roman"/>
                <w:noProof/>
              </w:rPr>
            </w:pPr>
            <w:r>
              <w:rPr>
                <w:noProof/>
              </w:rPr>
              <w:t>Proiect de modificări ale legislației privind pensiile pentru consultare</w:t>
            </w:r>
          </w:p>
        </w:tc>
      </w:tr>
      <w:tr w:rsidR="00FB628F" w14:paraId="235FBEEF" w14:textId="77777777">
        <w:trPr>
          <w:trHeight w:val="302"/>
        </w:trPr>
        <w:tc>
          <w:tcPr>
            <w:tcW w:w="1247" w:type="dxa"/>
            <w:shd w:val="clear" w:color="auto" w:fill="C6EFCE"/>
            <w:noWrap/>
            <w:vAlign w:val="center"/>
          </w:tcPr>
          <w:p w14:paraId="4629D0C2" w14:textId="5F6FAC32" w:rsidR="00FB628F" w:rsidRDefault="00D024B6">
            <w:pPr>
              <w:pStyle w:val="P68B1DB1-Normal20"/>
              <w:spacing w:before="0" w:after="0" w:line="276" w:lineRule="auto"/>
              <w:jc w:val="center"/>
              <w:rPr>
                <w:rFonts w:eastAsia="Times New Roman"/>
                <w:noProof/>
              </w:rPr>
            </w:pPr>
            <w:r>
              <w:rPr>
                <w:noProof/>
              </w:rPr>
              <w:t>164</w:t>
            </w:r>
          </w:p>
        </w:tc>
        <w:tc>
          <w:tcPr>
            <w:tcW w:w="2715" w:type="dxa"/>
            <w:shd w:val="clear" w:color="auto" w:fill="C6EFCE"/>
            <w:noWrap/>
            <w:vAlign w:val="center"/>
          </w:tcPr>
          <w:p w14:paraId="4D3A7592" w14:textId="414DFF69" w:rsidR="00FB628F" w:rsidRDefault="00D024B6">
            <w:pPr>
              <w:pStyle w:val="P68B1DB1-Normal20"/>
              <w:spacing w:before="0" w:after="0" w:line="276" w:lineRule="auto"/>
              <w:rPr>
                <w:rFonts w:eastAsia="Times New Roman"/>
                <w:noProof/>
              </w:rPr>
            </w:pPr>
            <w:r>
              <w:rPr>
                <w:noProof/>
              </w:rPr>
              <w:t>H: Înverzirea infrastructurii educaționale în Slovenia</w:t>
            </w:r>
          </w:p>
        </w:tc>
        <w:tc>
          <w:tcPr>
            <w:tcW w:w="1651" w:type="dxa"/>
            <w:shd w:val="clear" w:color="auto" w:fill="C6EFCE"/>
            <w:noWrap/>
            <w:vAlign w:val="center"/>
          </w:tcPr>
          <w:p w14:paraId="56BD4CBC" w14:textId="684C3CBA"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3735BB50" w14:textId="4FC2A6C0" w:rsidR="00FB628F" w:rsidRDefault="00D024B6">
            <w:pPr>
              <w:pStyle w:val="P68B1DB1-Normal20"/>
              <w:spacing w:before="0" w:after="0" w:line="276" w:lineRule="auto"/>
              <w:rPr>
                <w:rFonts w:eastAsia="Times New Roman"/>
                <w:noProof/>
              </w:rPr>
            </w:pPr>
            <w:r>
              <w:rPr>
                <w:noProof/>
              </w:rPr>
              <w:t>Selecția finalizată a proiectelor de investiții în înverzirea infrastructurii educaționale</w:t>
            </w:r>
          </w:p>
        </w:tc>
      </w:tr>
      <w:tr w:rsidR="00FB628F" w14:paraId="349FB4C7" w14:textId="77777777">
        <w:trPr>
          <w:trHeight w:val="302"/>
        </w:trPr>
        <w:tc>
          <w:tcPr>
            <w:tcW w:w="1247" w:type="dxa"/>
            <w:shd w:val="clear" w:color="auto" w:fill="C6EFCE"/>
            <w:noWrap/>
            <w:vAlign w:val="center"/>
          </w:tcPr>
          <w:p w14:paraId="0DB8A77C" w14:textId="5A2DF293" w:rsidR="00FB628F" w:rsidRDefault="00D024B6">
            <w:pPr>
              <w:pStyle w:val="P68B1DB1-Normal20"/>
              <w:spacing w:before="0" w:after="0" w:line="276" w:lineRule="auto"/>
              <w:jc w:val="center"/>
              <w:rPr>
                <w:rFonts w:eastAsia="Times New Roman"/>
                <w:noProof/>
              </w:rPr>
            </w:pPr>
            <w:r>
              <w:rPr>
                <w:noProof/>
              </w:rPr>
              <w:t>179</w:t>
            </w:r>
          </w:p>
        </w:tc>
        <w:tc>
          <w:tcPr>
            <w:tcW w:w="2715" w:type="dxa"/>
            <w:shd w:val="clear" w:color="auto" w:fill="C6EFCE"/>
            <w:noWrap/>
            <w:vAlign w:val="center"/>
          </w:tcPr>
          <w:p w14:paraId="7FFDF072" w14:textId="23134F6C"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51" w:type="dxa"/>
            <w:shd w:val="clear" w:color="auto" w:fill="C6EFCE"/>
            <w:noWrap/>
            <w:vAlign w:val="center"/>
          </w:tcPr>
          <w:p w14:paraId="4BFE52A7" w14:textId="36DAAF30"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76B5B9A4" w14:textId="56A2B51E" w:rsidR="00FB628F" w:rsidRDefault="00D024B6">
            <w:pPr>
              <w:pStyle w:val="P68B1DB1-Normal20"/>
              <w:spacing w:before="0" w:after="0" w:line="256" w:lineRule="auto"/>
              <w:rPr>
                <w:rFonts w:eastAsia="Times New Roman"/>
                <w:noProof/>
              </w:rPr>
            </w:pPr>
            <w:r>
              <w:rPr>
                <w:noProof/>
              </w:rPr>
              <w:t>Academia de achiziții publice este operațională</w:t>
            </w:r>
          </w:p>
        </w:tc>
      </w:tr>
      <w:tr w:rsidR="00FB628F" w14:paraId="78DFB289" w14:textId="77777777">
        <w:trPr>
          <w:trHeight w:val="302"/>
        </w:trPr>
        <w:tc>
          <w:tcPr>
            <w:tcW w:w="1247" w:type="dxa"/>
            <w:shd w:val="clear" w:color="auto" w:fill="C6EFCE"/>
            <w:noWrap/>
            <w:vAlign w:val="center"/>
          </w:tcPr>
          <w:p w14:paraId="500AF773" w14:textId="77777777" w:rsidR="00FB628F" w:rsidRDefault="00FB628F">
            <w:pPr>
              <w:spacing w:before="0" w:after="0" w:line="276" w:lineRule="auto"/>
              <w:rPr>
                <w:rFonts w:eastAsia="Times New Roman"/>
                <w:noProof/>
                <w:color w:val="006100"/>
                <w:sz w:val="22"/>
              </w:rPr>
            </w:pPr>
          </w:p>
        </w:tc>
        <w:tc>
          <w:tcPr>
            <w:tcW w:w="2715" w:type="dxa"/>
            <w:shd w:val="clear" w:color="auto" w:fill="C6EFCE"/>
            <w:noWrap/>
            <w:vAlign w:val="center"/>
          </w:tcPr>
          <w:p w14:paraId="4FC3D20A" w14:textId="77777777" w:rsidR="00FB628F" w:rsidRDefault="00FB628F">
            <w:pPr>
              <w:spacing w:before="0" w:after="0" w:line="276" w:lineRule="auto"/>
              <w:rPr>
                <w:rFonts w:eastAsia="Times New Roman"/>
                <w:noProof/>
                <w:color w:val="006100"/>
                <w:sz w:val="22"/>
              </w:rPr>
            </w:pPr>
          </w:p>
        </w:tc>
        <w:tc>
          <w:tcPr>
            <w:tcW w:w="1651" w:type="dxa"/>
            <w:shd w:val="clear" w:color="auto" w:fill="C6EFCE"/>
            <w:noWrap/>
            <w:vAlign w:val="center"/>
          </w:tcPr>
          <w:p w14:paraId="265DAC9D" w14:textId="6847159A" w:rsidR="00FB628F" w:rsidRDefault="00D024B6">
            <w:pPr>
              <w:pStyle w:val="P68B1DB1-Normal22"/>
              <w:spacing w:before="0" w:after="0" w:line="276" w:lineRule="auto"/>
              <w:rPr>
                <w:rFonts w:eastAsia="Times New Roman"/>
                <w:noProof/>
              </w:rPr>
            </w:pPr>
            <w:r>
              <w:rPr>
                <w:noProof/>
              </w:rPr>
              <w:t>Cuantumul tranșei</w:t>
            </w:r>
          </w:p>
        </w:tc>
        <w:tc>
          <w:tcPr>
            <w:tcW w:w="4139" w:type="dxa"/>
            <w:shd w:val="clear" w:color="auto" w:fill="C6EFCE"/>
            <w:noWrap/>
            <w:vAlign w:val="center"/>
          </w:tcPr>
          <w:p w14:paraId="72B3DAD9" w14:textId="16DFA11B" w:rsidR="00FB628F" w:rsidRDefault="00D024B6">
            <w:pPr>
              <w:pStyle w:val="P68B1DB1-Normal22"/>
              <w:spacing w:before="0" w:after="0" w:line="276" w:lineRule="auto"/>
              <w:rPr>
                <w:rFonts w:eastAsia="Times New Roman"/>
                <w:noProof/>
              </w:rPr>
            </w:pPr>
            <w:r>
              <w:rPr>
                <w:noProof/>
              </w:rPr>
              <w:t>163 730 733 MIL.</w:t>
            </w:r>
          </w:p>
        </w:tc>
      </w:tr>
    </w:tbl>
    <w:p w14:paraId="6B13FF09" w14:textId="77777777" w:rsidR="00FB628F" w:rsidRDefault="00FB628F">
      <w:pPr>
        <w:spacing w:before="0" w:after="200" w:line="240" w:lineRule="auto"/>
        <w:jc w:val="both"/>
        <w:rPr>
          <w:noProof/>
        </w:rPr>
      </w:pPr>
    </w:p>
    <w:p w14:paraId="57E9408C" w14:textId="1D23377A" w:rsidR="00FB628F" w:rsidRDefault="00D024B6">
      <w:pPr>
        <w:numPr>
          <w:ilvl w:val="1"/>
          <w:numId w:val="18"/>
        </w:numPr>
        <w:spacing w:before="0" w:after="200" w:line="240" w:lineRule="auto"/>
        <w:jc w:val="both"/>
        <w:rPr>
          <w:noProof/>
        </w:rPr>
      </w:pPr>
      <w:r>
        <w:rPr>
          <w:noProof/>
        </w:rPr>
        <w:t>A cincea tranșă (sprijin nerambursabil):</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49"/>
        <w:gridCol w:w="4141"/>
      </w:tblGrid>
      <w:tr w:rsidR="00FB628F" w14:paraId="321304C4" w14:textId="77777777">
        <w:trPr>
          <w:trHeight w:val="567"/>
          <w:tblHeader/>
        </w:trPr>
        <w:tc>
          <w:tcPr>
            <w:tcW w:w="1247" w:type="dxa"/>
            <w:vMerge w:val="restart"/>
            <w:shd w:val="clear" w:color="auto" w:fill="BDD7EE"/>
            <w:vAlign w:val="center"/>
            <w:hideMark/>
          </w:tcPr>
          <w:p w14:paraId="61DCE708" w14:textId="284A2226"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72981929"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49" w:type="dxa"/>
            <w:vMerge w:val="restart"/>
            <w:shd w:val="clear" w:color="auto" w:fill="BDD7EE"/>
            <w:vAlign w:val="center"/>
            <w:hideMark/>
          </w:tcPr>
          <w:p w14:paraId="500A3261"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41" w:type="dxa"/>
            <w:vMerge w:val="restart"/>
            <w:shd w:val="clear" w:color="auto" w:fill="BDD7EE"/>
            <w:vAlign w:val="center"/>
            <w:hideMark/>
          </w:tcPr>
          <w:p w14:paraId="323B9013"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6CE61560" w14:textId="77777777">
        <w:trPr>
          <w:trHeight w:val="309"/>
          <w:tblHeader/>
        </w:trPr>
        <w:tc>
          <w:tcPr>
            <w:tcW w:w="1247" w:type="dxa"/>
            <w:vMerge/>
            <w:vAlign w:val="center"/>
            <w:hideMark/>
          </w:tcPr>
          <w:p w14:paraId="1EAAA135" w14:textId="77777777" w:rsidR="00FB628F" w:rsidRDefault="00FB628F">
            <w:pPr>
              <w:spacing w:before="0" w:after="0" w:line="276" w:lineRule="auto"/>
              <w:rPr>
                <w:rFonts w:eastAsia="Times New Roman"/>
                <w:b/>
                <w:noProof/>
                <w:sz w:val="22"/>
                <w:szCs w:val="24"/>
              </w:rPr>
            </w:pPr>
          </w:p>
        </w:tc>
        <w:tc>
          <w:tcPr>
            <w:tcW w:w="2715" w:type="dxa"/>
            <w:vMerge/>
            <w:vAlign w:val="center"/>
            <w:hideMark/>
          </w:tcPr>
          <w:p w14:paraId="12F7251B" w14:textId="77777777" w:rsidR="00FB628F" w:rsidRDefault="00FB628F">
            <w:pPr>
              <w:spacing w:before="0" w:after="0" w:line="276" w:lineRule="auto"/>
              <w:rPr>
                <w:rFonts w:eastAsia="Times New Roman"/>
                <w:b/>
                <w:noProof/>
                <w:sz w:val="22"/>
                <w:szCs w:val="24"/>
              </w:rPr>
            </w:pPr>
          </w:p>
        </w:tc>
        <w:tc>
          <w:tcPr>
            <w:tcW w:w="1649" w:type="dxa"/>
            <w:vMerge/>
            <w:vAlign w:val="center"/>
            <w:hideMark/>
          </w:tcPr>
          <w:p w14:paraId="2E572ECA" w14:textId="77777777" w:rsidR="00FB628F" w:rsidRDefault="00FB628F">
            <w:pPr>
              <w:spacing w:before="0" w:after="0" w:line="276" w:lineRule="auto"/>
              <w:rPr>
                <w:rFonts w:eastAsia="Times New Roman"/>
                <w:b/>
                <w:noProof/>
                <w:sz w:val="22"/>
                <w:szCs w:val="24"/>
              </w:rPr>
            </w:pPr>
          </w:p>
        </w:tc>
        <w:tc>
          <w:tcPr>
            <w:tcW w:w="4141" w:type="dxa"/>
            <w:vMerge/>
            <w:vAlign w:val="center"/>
            <w:hideMark/>
          </w:tcPr>
          <w:p w14:paraId="61AAB4C7" w14:textId="77777777" w:rsidR="00FB628F" w:rsidRDefault="00FB628F">
            <w:pPr>
              <w:spacing w:before="0" w:after="0" w:line="276" w:lineRule="auto"/>
              <w:rPr>
                <w:rFonts w:eastAsia="Times New Roman"/>
                <w:b/>
                <w:noProof/>
                <w:sz w:val="22"/>
                <w:szCs w:val="24"/>
              </w:rPr>
            </w:pPr>
          </w:p>
        </w:tc>
      </w:tr>
      <w:tr w:rsidR="00FB628F" w14:paraId="07442803" w14:textId="77777777">
        <w:trPr>
          <w:trHeight w:val="302"/>
        </w:trPr>
        <w:tc>
          <w:tcPr>
            <w:tcW w:w="1247" w:type="dxa"/>
            <w:shd w:val="clear" w:color="auto" w:fill="C6EFCE"/>
            <w:noWrap/>
            <w:vAlign w:val="center"/>
          </w:tcPr>
          <w:p w14:paraId="51CEF0F8" w14:textId="7C81518F" w:rsidR="00FB628F" w:rsidRDefault="00D024B6">
            <w:pPr>
              <w:pStyle w:val="P68B1DB1-Normal20"/>
              <w:spacing w:before="0" w:after="0" w:line="276" w:lineRule="auto"/>
              <w:jc w:val="center"/>
              <w:rPr>
                <w:rFonts w:eastAsia="Times New Roman"/>
                <w:noProof/>
              </w:rPr>
            </w:pPr>
            <w:r>
              <w:rPr>
                <w:noProof/>
              </w:rPr>
              <w:t>8</w:t>
            </w:r>
          </w:p>
        </w:tc>
        <w:tc>
          <w:tcPr>
            <w:tcW w:w="2715" w:type="dxa"/>
            <w:shd w:val="clear" w:color="auto" w:fill="C6EFCE"/>
            <w:noWrap/>
            <w:vAlign w:val="center"/>
          </w:tcPr>
          <w:p w14:paraId="0AFF45EB" w14:textId="07DD29D4" w:rsidR="00FB628F" w:rsidRDefault="00D024B6">
            <w:pPr>
              <w:pStyle w:val="P68B1DB1-Normal20"/>
              <w:spacing w:before="0" w:after="0" w:line="276" w:lineRule="auto"/>
              <w:rPr>
                <w:rFonts w:eastAsia="Times New Roman"/>
                <w:noProof/>
              </w:rPr>
            </w:pPr>
            <w:r>
              <w:rPr>
                <w:noProof/>
              </w:rPr>
              <w:t xml:space="preserve">C: Eficiența energetică în economie </w:t>
            </w:r>
          </w:p>
        </w:tc>
        <w:tc>
          <w:tcPr>
            <w:tcW w:w="1649" w:type="dxa"/>
            <w:shd w:val="clear" w:color="auto" w:fill="C6EFCE"/>
            <w:noWrap/>
            <w:vAlign w:val="center"/>
          </w:tcPr>
          <w:p w14:paraId="7E2A0A74" w14:textId="3DFDB23A"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2DE00C49" w14:textId="6B4C820C" w:rsidR="00FB628F" w:rsidRDefault="00D024B6">
            <w:pPr>
              <w:pStyle w:val="P68B1DB1-Normal20"/>
              <w:spacing w:before="0" w:after="0" w:line="240" w:lineRule="auto"/>
              <w:rPr>
                <w:rFonts w:eastAsia="Times New Roman"/>
                <w:noProof/>
              </w:rPr>
            </w:pPr>
            <w:r>
              <w:rPr>
                <w:noProof/>
              </w:rPr>
              <w:t>Plan de acțiune pentru gestionarea eficienței energetice în economie</w:t>
            </w:r>
          </w:p>
        </w:tc>
      </w:tr>
      <w:tr w:rsidR="00FB628F" w14:paraId="3970439D" w14:textId="77777777">
        <w:trPr>
          <w:trHeight w:val="302"/>
        </w:trPr>
        <w:tc>
          <w:tcPr>
            <w:tcW w:w="1247" w:type="dxa"/>
            <w:shd w:val="clear" w:color="auto" w:fill="C6EFCE"/>
            <w:noWrap/>
            <w:vAlign w:val="center"/>
          </w:tcPr>
          <w:p w14:paraId="123CEA80" w14:textId="2FBFC746" w:rsidR="00FB628F" w:rsidRDefault="00D024B6">
            <w:pPr>
              <w:pStyle w:val="P68B1DB1-Normal20"/>
              <w:spacing w:before="0" w:after="0" w:line="276" w:lineRule="auto"/>
              <w:jc w:val="center"/>
              <w:rPr>
                <w:rFonts w:eastAsia="Times New Roman"/>
                <w:noProof/>
              </w:rPr>
            </w:pPr>
            <w:r>
              <w:rPr>
                <w:noProof/>
              </w:rPr>
              <w:t>29</w:t>
            </w:r>
          </w:p>
        </w:tc>
        <w:tc>
          <w:tcPr>
            <w:tcW w:w="2715" w:type="dxa"/>
            <w:shd w:val="clear" w:color="auto" w:fill="C6EFCE"/>
            <w:noWrap/>
            <w:vAlign w:val="center"/>
          </w:tcPr>
          <w:p w14:paraId="45FCFD27" w14:textId="08A2CB63" w:rsidR="00FB628F" w:rsidRDefault="00D024B6">
            <w:pPr>
              <w:pStyle w:val="P68B1DB1-Normal20"/>
              <w:spacing w:before="0" w:after="0" w:line="276" w:lineRule="auto"/>
              <w:rPr>
                <w:rFonts w:eastAsia="Times New Roman"/>
                <w:noProof/>
              </w:rPr>
            </w:pPr>
            <w:r>
              <w:rPr>
                <w:noProof/>
              </w:rPr>
              <w:t>A: Consolidarea pregătirii și a răspunsului în caz de dezastre generate de schimbările climatice</w:t>
            </w:r>
          </w:p>
        </w:tc>
        <w:tc>
          <w:tcPr>
            <w:tcW w:w="1649" w:type="dxa"/>
            <w:shd w:val="clear" w:color="auto" w:fill="C6EFCE"/>
            <w:noWrap/>
            <w:vAlign w:val="center"/>
          </w:tcPr>
          <w:p w14:paraId="1588940B" w14:textId="6861534E"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33A4196D" w14:textId="78C5B5F8" w:rsidR="00FB628F" w:rsidRDefault="00D024B6">
            <w:pPr>
              <w:pStyle w:val="P68B1DB1-Normal20"/>
              <w:spacing w:before="0" w:after="0" w:line="276" w:lineRule="auto"/>
              <w:rPr>
                <w:rFonts w:eastAsia="Times New Roman"/>
                <w:noProof/>
              </w:rPr>
            </w:pPr>
            <w:r>
              <w:rPr>
                <w:noProof/>
              </w:rPr>
              <w:t xml:space="preserve">Intrarea în vigoare a unei rezoluții privind programul național de protecție împotriva dezastrelor naturale și a altor dezastre </w:t>
            </w:r>
          </w:p>
        </w:tc>
      </w:tr>
      <w:tr w:rsidR="00FB628F" w14:paraId="5448B0B8" w14:textId="77777777">
        <w:trPr>
          <w:trHeight w:val="302"/>
        </w:trPr>
        <w:tc>
          <w:tcPr>
            <w:tcW w:w="1247" w:type="dxa"/>
            <w:shd w:val="clear" w:color="auto" w:fill="C6EFCE"/>
            <w:noWrap/>
            <w:vAlign w:val="center"/>
          </w:tcPr>
          <w:p w14:paraId="22DEAFC9" w14:textId="7125FA58" w:rsidR="00FB628F" w:rsidRDefault="00D024B6">
            <w:pPr>
              <w:pStyle w:val="P68B1DB1-Normal20"/>
              <w:spacing w:before="0" w:after="0" w:line="276" w:lineRule="auto"/>
              <w:jc w:val="center"/>
              <w:rPr>
                <w:rFonts w:eastAsia="Times New Roman"/>
                <w:noProof/>
              </w:rPr>
            </w:pPr>
            <w:r>
              <w:rPr>
                <w:noProof/>
              </w:rPr>
              <w:t>55</w:t>
            </w:r>
          </w:p>
        </w:tc>
        <w:tc>
          <w:tcPr>
            <w:tcW w:w="2715" w:type="dxa"/>
            <w:shd w:val="clear" w:color="auto" w:fill="C6EFCE"/>
            <w:noWrap/>
            <w:vAlign w:val="center"/>
          </w:tcPr>
          <w:p w14:paraId="540A6C03" w14:textId="1BA5A633" w:rsidR="00FB628F" w:rsidRDefault="00D024B6">
            <w:pPr>
              <w:pStyle w:val="P68B1DB1-Normal20"/>
              <w:spacing w:before="0" w:after="0" w:line="276" w:lineRule="auto"/>
              <w:rPr>
                <w:rFonts w:eastAsia="Times New Roman"/>
                <w:noProof/>
              </w:rPr>
            </w:pPr>
            <w:r>
              <w:rPr>
                <w:noProof/>
              </w:rPr>
              <w:t>A: Reforma organizării transportului public de călători</w:t>
            </w:r>
          </w:p>
        </w:tc>
        <w:tc>
          <w:tcPr>
            <w:tcW w:w="1649" w:type="dxa"/>
            <w:shd w:val="clear" w:color="auto" w:fill="C6EFCE"/>
            <w:noWrap/>
            <w:vAlign w:val="center"/>
          </w:tcPr>
          <w:p w14:paraId="2EDE9F8F" w14:textId="3CE5BAD5"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2D9BFD14" w14:textId="543D6215" w:rsidR="00FB628F" w:rsidRDefault="00D024B6">
            <w:pPr>
              <w:pStyle w:val="P68B1DB1-Normal20"/>
              <w:spacing w:before="0" w:after="0" w:line="276" w:lineRule="auto"/>
              <w:rPr>
                <w:rFonts w:eastAsia="Times New Roman"/>
                <w:noProof/>
              </w:rPr>
            </w:pPr>
            <w:r>
              <w:rPr>
                <w:noProof/>
              </w:rPr>
              <w:t>Este operațională o societate de gestionare a transportului public de călători</w:t>
            </w:r>
          </w:p>
        </w:tc>
      </w:tr>
      <w:tr w:rsidR="00FB628F" w14:paraId="7FF0D9B4" w14:textId="77777777">
        <w:trPr>
          <w:trHeight w:val="302"/>
        </w:trPr>
        <w:tc>
          <w:tcPr>
            <w:tcW w:w="1247" w:type="dxa"/>
            <w:shd w:val="clear" w:color="auto" w:fill="C6EFCE"/>
            <w:noWrap/>
            <w:vAlign w:val="center"/>
          </w:tcPr>
          <w:p w14:paraId="03B0757D" w14:textId="59020910" w:rsidR="00FB628F" w:rsidRDefault="00D024B6">
            <w:pPr>
              <w:pStyle w:val="P68B1DB1-Normal20"/>
              <w:spacing w:before="0" w:after="0" w:line="276" w:lineRule="auto"/>
              <w:jc w:val="center"/>
              <w:rPr>
                <w:rFonts w:eastAsia="Times New Roman"/>
                <w:noProof/>
              </w:rPr>
            </w:pPr>
            <w:r>
              <w:rPr>
                <w:noProof/>
              </w:rPr>
              <w:t>70</w:t>
            </w:r>
          </w:p>
        </w:tc>
        <w:tc>
          <w:tcPr>
            <w:tcW w:w="2715" w:type="dxa"/>
            <w:shd w:val="clear" w:color="auto" w:fill="C6EFCE"/>
            <w:noWrap/>
            <w:vAlign w:val="center"/>
          </w:tcPr>
          <w:p w14:paraId="2397EC71" w14:textId="48E51D18" w:rsidR="00FB628F" w:rsidRDefault="00D024B6">
            <w:pPr>
              <w:pStyle w:val="P68B1DB1-Normal20"/>
              <w:spacing w:before="0" w:after="0" w:line="276" w:lineRule="auto"/>
              <w:rPr>
                <w:rFonts w:eastAsia="Times New Roman"/>
                <w:noProof/>
              </w:rPr>
            </w:pPr>
            <w:r>
              <w:rPr>
                <w:noProof/>
              </w:rPr>
              <w:t>A: Instituirea unui cadru pentru transformarea durabilă și verde</w:t>
            </w:r>
          </w:p>
        </w:tc>
        <w:tc>
          <w:tcPr>
            <w:tcW w:w="1649" w:type="dxa"/>
            <w:shd w:val="clear" w:color="auto" w:fill="C6EFCE"/>
            <w:noWrap/>
            <w:vAlign w:val="center"/>
          </w:tcPr>
          <w:p w14:paraId="16566F17" w14:textId="189A07EC"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0CF07623" w14:textId="682EB948" w:rsidR="00FB628F" w:rsidRDefault="00D024B6">
            <w:pPr>
              <w:pStyle w:val="P68B1DB1-Normal20"/>
              <w:spacing w:before="0" w:after="0" w:line="276" w:lineRule="auto"/>
              <w:rPr>
                <w:rFonts w:eastAsia="Times New Roman"/>
                <w:noProof/>
              </w:rPr>
            </w:pPr>
            <w:r>
              <w:rPr>
                <w:noProof/>
              </w:rPr>
              <w:t>Elaborarea și aplicarea unei metodologii de planificare bugetară ecologică</w:t>
            </w:r>
          </w:p>
        </w:tc>
      </w:tr>
      <w:tr w:rsidR="00FB628F" w14:paraId="126A6525" w14:textId="77777777">
        <w:trPr>
          <w:trHeight w:val="302"/>
        </w:trPr>
        <w:tc>
          <w:tcPr>
            <w:tcW w:w="1247" w:type="dxa"/>
            <w:shd w:val="clear" w:color="auto" w:fill="C6EFCE"/>
            <w:noWrap/>
            <w:vAlign w:val="center"/>
          </w:tcPr>
          <w:p w14:paraId="48AA013A" w14:textId="3E2297D5" w:rsidR="00FB628F" w:rsidRDefault="00D024B6">
            <w:pPr>
              <w:pStyle w:val="P68B1DB1-Normal20"/>
              <w:spacing w:before="0" w:after="0" w:line="276" w:lineRule="auto"/>
              <w:jc w:val="center"/>
              <w:rPr>
                <w:rFonts w:eastAsia="Times New Roman"/>
                <w:noProof/>
              </w:rPr>
            </w:pPr>
            <w:r>
              <w:rPr>
                <w:noProof/>
              </w:rPr>
              <w:t>107</w:t>
            </w:r>
          </w:p>
        </w:tc>
        <w:tc>
          <w:tcPr>
            <w:tcW w:w="2715" w:type="dxa"/>
            <w:shd w:val="clear" w:color="auto" w:fill="C6EFCE"/>
            <w:noWrap/>
            <w:vAlign w:val="center"/>
          </w:tcPr>
          <w:p w14:paraId="3CFDE5A9" w14:textId="09E04639" w:rsidR="00FB628F" w:rsidRDefault="00D024B6">
            <w:pPr>
              <w:pStyle w:val="P68B1DB1-Normal20"/>
              <w:spacing w:before="0" w:after="0" w:line="276" w:lineRule="auto"/>
              <w:rPr>
                <w:rFonts w:eastAsia="Times New Roman"/>
                <w:noProof/>
              </w:rPr>
            </w:pPr>
            <w:r>
              <w:rPr>
                <w:noProof/>
              </w:rPr>
              <w:t>J: Digitalizarea educației și a științei</w:t>
            </w:r>
          </w:p>
        </w:tc>
        <w:tc>
          <w:tcPr>
            <w:tcW w:w="1649" w:type="dxa"/>
            <w:shd w:val="clear" w:color="auto" w:fill="C6EFCE"/>
            <w:noWrap/>
            <w:vAlign w:val="center"/>
          </w:tcPr>
          <w:p w14:paraId="73606B31" w14:textId="4CB5880F" w:rsidR="00FB628F" w:rsidRDefault="00D024B6">
            <w:pPr>
              <w:pStyle w:val="P68B1DB1-Normal20"/>
              <w:spacing w:before="0" w:after="0" w:line="276" w:lineRule="auto"/>
              <w:rPr>
                <w:rFonts w:eastAsia="Times New Roman"/>
                <w:noProof/>
              </w:rPr>
            </w:pPr>
            <w:r>
              <w:rPr>
                <w:noProof/>
              </w:rPr>
              <w:t>Țintă</w:t>
            </w:r>
          </w:p>
        </w:tc>
        <w:tc>
          <w:tcPr>
            <w:tcW w:w="4141" w:type="dxa"/>
            <w:shd w:val="clear" w:color="auto" w:fill="C6EFCE"/>
            <w:noWrap/>
            <w:vAlign w:val="center"/>
          </w:tcPr>
          <w:p w14:paraId="54FD3F18" w14:textId="6B318016" w:rsidR="00FB628F" w:rsidRDefault="00D024B6">
            <w:pPr>
              <w:pStyle w:val="P68B1DB1-Normal20"/>
              <w:spacing w:before="0" w:after="0" w:line="276" w:lineRule="auto"/>
              <w:rPr>
                <w:rFonts w:eastAsia="Times New Roman"/>
                <w:noProof/>
              </w:rPr>
            </w:pPr>
            <w:r>
              <w:rPr>
                <w:noProof/>
              </w:rPr>
              <w:t>Conexiuni optice suplimentare de bază de 100 Gbps</w:t>
            </w:r>
          </w:p>
        </w:tc>
      </w:tr>
      <w:tr w:rsidR="00FB628F" w14:paraId="49EA8AEE" w14:textId="77777777">
        <w:trPr>
          <w:trHeight w:val="302"/>
        </w:trPr>
        <w:tc>
          <w:tcPr>
            <w:tcW w:w="1247" w:type="dxa"/>
            <w:shd w:val="clear" w:color="auto" w:fill="C6EFCE"/>
            <w:noWrap/>
            <w:vAlign w:val="center"/>
          </w:tcPr>
          <w:p w14:paraId="16B705B9" w14:textId="1CE0E302" w:rsidR="00FB628F" w:rsidRDefault="00D024B6">
            <w:pPr>
              <w:pStyle w:val="P68B1DB1-Normal20"/>
              <w:spacing w:before="0" w:after="0" w:line="276" w:lineRule="auto"/>
              <w:jc w:val="center"/>
              <w:rPr>
                <w:rFonts w:eastAsia="Times New Roman"/>
                <w:noProof/>
              </w:rPr>
            </w:pPr>
            <w:r>
              <w:rPr>
                <w:noProof/>
              </w:rPr>
              <w:t>138</w:t>
            </w:r>
          </w:p>
        </w:tc>
        <w:tc>
          <w:tcPr>
            <w:tcW w:w="2715" w:type="dxa"/>
            <w:shd w:val="clear" w:color="auto" w:fill="C6EFCE"/>
            <w:noWrap/>
            <w:vAlign w:val="center"/>
          </w:tcPr>
          <w:p w14:paraId="0663566A" w14:textId="3F82FFFD" w:rsidR="00FB628F" w:rsidRDefault="00D024B6">
            <w:pPr>
              <w:pStyle w:val="P68B1DB1-Normal20"/>
              <w:spacing w:before="0" w:after="0" w:line="276" w:lineRule="auto"/>
              <w:rPr>
                <w:rFonts w:eastAsia="Times New Roman"/>
                <w:noProof/>
              </w:rPr>
            </w:pPr>
            <w:r>
              <w:rPr>
                <w:noProof/>
              </w:rPr>
              <w:t>A: Măsuri structurale de consolidare a rezilienței pieței forței de muncă</w:t>
            </w:r>
          </w:p>
        </w:tc>
        <w:tc>
          <w:tcPr>
            <w:tcW w:w="1649" w:type="dxa"/>
            <w:shd w:val="clear" w:color="auto" w:fill="C6EFCE"/>
            <w:noWrap/>
            <w:vAlign w:val="center"/>
          </w:tcPr>
          <w:p w14:paraId="2BF6C992" w14:textId="1FA3707E"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359FAE32" w14:textId="23E70A45" w:rsidR="00FB628F" w:rsidRDefault="00D024B6">
            <w:pPr>
              <w:pStyle w:val="P68B1DB1-Normal20"/>
              <w:spacing w:before="0" w:after="0" w:line="276" w:lineRule="auto"/>
              <w:rPr>
                <w:rFonts w:eastAsia="Times New Roman"/>
                <w:noProof/>
              </w:rPr>
            </w:pPr>
            <w:r>
              <w:rPr>
                <w:noProof/>
              </w:rPr>
              <w:t>Propunere legislativă de modificare cuprinzătoare a Legii privind pensiile și asigurarea de invaliditate transmisă Adunării Naționale</w:t>
            </w:r>
          </w:p>
        </w:tc>
      </w:tr>
      <w:tr w:rsidR="00FB628F" w14:paraId="391770C4" w14:textId="77777777">
        <w:trPr>
          <w:trHeight w:val="302"/>
        </w:trPr>
        <w:tc>
          <w:tcPr>
            <w:tcW w:w="1247" w:type="dxa"/>
            <w:shd w:val="clear" w:color="auto" w:fill="C6EFCE"/>
            <w:noWrap/>
            <w:vAlign w:val="center"/>
          </w:tcPr>
          <w:p w14:paraId="45E0B356" w14:textId="7A717EC4" w:rsidR="00FB628F" w:rsidRDefault="00D024B6">
            <w:pPr>
              <w:pStyle w:val="P68B1DB1-Normal20"/>
              <w:spacing w:before="0" w:after="0" w:line="276" w:lineRule="auto"/>
              <w:jc w:val="center"/>
              <w:rPr>
                <w:rFonts w:eastAsia="Times New Roman"/>
                <w:noProof/>
              </w:rPr>
            </w:pPr>
            <w:r>
              <w:rPr>
                <w:noProof/>
              </w:rPr>
              <w:t>182</w:t>
            </w:r>
          </w:p>
        </w:tc>
        <w:tc>
          <w:tcPr>
            <w:tcW w:w="2715" w:type="dxa"/>
            <w:shd w:val="clear" w:color="auto" w:fill="C6EFCE"/>
            <w:noWrap/>
            <w:vAlign w:val="center"/>
          </w:tcPr>
          <w:p w14:paraId="584CD324" w14:textId="48BFCF6B" w:rsidR="00FB628F" w:rsidRDefault="00D024B6">
            <w:pPr>
              <w:pStyle w:val="P68B1DB1-Normal20"/>
              <w:spacing w:before="0" w:after="0" w:line="276" w:lineRule="auto"/>
              <w:rPr>
                <w:rFonts w:eastAsia="Times New Roman"/>
                <w:noProof/>
              </w:rPr>
            </w:pPr>
            <w:r>
              <w:rPr>
                <w:noProof/>
              </w:rPr>
              <w:t>A: Reforma sistemului de sănătate</w:t>
            </w:r>
          </w:p>
        </w:tc>
        <w:tc>
          <w:tcPr>
            <w:tcW w:w="1649" w:type="dxa"/>
            <w:shd w:val="clear" w:color="auto" w:fill="C6EFCE"/>
            <w:noWrap/>
            <w:vAlign w:val="center"/>
          </w:tcPr>
          <w:p w14:paraId="164CF14F" w14:textId="01850EAC"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20D22663" w14:textId="4A8AF2FA" w:rsidR="00FB628F" w:rsidRDefault="00D024B6">
            <w:pPr>
              <w:pStyle w:val="P68B1DB1-Normal20"/>
              <w:spacing w:before="0" w:after="0" w:line="276" w:lineRule="auto"/>
              <w:rPr>
                <w:rFonts w:eastAsia="Times New Roman"/>
                <w:noProof/>
              </w:rPr>
            </w:pPr>
            <w:r>
              <w:rPr>
                <w:noProof/>
              </w:rPr>
              <w:t>Înființarea unui organism independent de monitorizare și control al calității în sistemul de sănătate</w:t>
            </w:r>
          </w:p>
        </w:tc>
      </w:tr>
      <w:tr w:rsidR="00FB628F" w14:paraId="59436F91" w14:textId="77777777">
        <w:trPr>
          <w:trHeight w:val="302"/>
        </w:trPr>
        <w:tc>
          <w:tcPr>
            <w:tcW w:w="1247" w:type="dxa"/>
            <w:shd w:val="clear" w:color="auto" w:fill="C6EFCE"/>
            <w:noWrap/>
            <w:vAlign w:val="center"/>
          </w:tcPr>
          <w:p w14:paraId="0DCDEA46" w14:textId="6F192A7F" w:rsidR="00FB628F" w:rsidRDefault="00D024B6">
            <w:pPr>
              <w:pStyle w:val="P68B1DB1-Normal20"/>
              <w:spacing w:before="0" w:after="0" w:line="276" w:lineRule="auto"/>
              <w:jc w:val="center"/>
              <w:rPr>
                <w:rFonts w:eastAsia="Times New Roman"/>
                <w:noProof/>
              </w:rPr>
            </w:pPr>
            <w:r>
              <w:rPr>
                <w:noProof/>
              </w:rPr>
              <w:t>190</w:t>
            </w:r>
          </w:p>
        </w:tc>
        <w:tc>
          <w:tcPr>
            <w:tcW w:w="2715" w:type="dxa"/>
            <w:shd w:val="clear" w:color="auto" w:fill="C6EFCE"/>
            <w:noWrap/>
            <w:vAlign w:val="center"/>
          </w:tcPr>
          <w:p w14:paraId="2FA12917" w14:textId="4B61D102" w:rsidR="00FB628F" w:rsidRDefault="00D024B6">
            <w:pPr>
              <w:pStyle w:val="P68B1DB1-Normal20"/>
              <w:spacing w:before="0" w:after="0" w:line="276" w:lineRule="auto"/>
              <w:rPr>
                <w:rFonts w:eastAsia="Times New Roman"/>
                <w:noProof/>
              </w:rPr>
            </w:pPr>
            <w:r>
              <w:rPr>
                <w:noProof/>
              </w:rPr>
              <w:t>E: Tratamentul eficace al bolilor transmisibile și cronice</w:t>
            </w:r>
          </w:p>
        </w:tc>
        <w:tc>
          <w:tcPr>
            <w:tcW w:w="1649" w:type="dxa"/>
            <w:shd w:val="clear" w:color="auto" w:fill="C6EFCE"/>
            <w:noWrap/>
            <w:vAlign w:val="center"/>
          </w:tcPr>
          <w:p w14:paraId="54B230E5" w14:textId="363AE7AF"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530A9D5A" w14:textId="0CD6E76A" w:rsidR="00FB628F" w:rsidRDefault="00D024B6">
            <w:pPr>
              <w:pStyle w:val="P68B1DB1-Normal20"/>
              <w:spacing w:before="0" w:after="0" w:line="276" w:lineRule="auto"/>
              <w:rPr>
                <w:rFonts w:eastAsia="Times New Roman"/>
                <w:noProof/>
              </w:rPr>
            </w:pPr>
            <w:r>
              <w:rPr>
                <w:noProof/>
              </w:rPr>
              <w:t>Atribuirea unui contract pentru construirea unei clinici infecțioase Ljubljana</w:t>
            </w:r>
          </w:p>
        </w:tc>
      </w:tr>
      <w:tr w:rsidR="00FB628F" w14:paraId="387DF0D1" w14:textId="77777777">
        <w:trPr>
          <w:trHeight w:val="302"/>
        </w:trPr>
        <w:tc>
          <w:tcPr>
            <w:tcW w:w="1247" w:type="dxa"/>
            <w:shd w:val="clear" w:color="auto" w:fill="C6EFCE"/>
            <w:noWrap/>
            <w:vAlign w:val="center"/>
          </w:tcPr>
          <w:p w14:paraId="0B1C00C5" w14:textId="33804FBC" w:rsidR="00FB628F" w:rsidRDefault="00D024B6">
            <w:pPr>
              <w:pStyle w:val="P68B1DB1-Normal20"/>
              <w:spacing w:before="0" w:after="0" w:line="276" w:lineRule="auto"/>
              <w:jc w:val="center"/>
              <w:rPr>
                <w:rFonts w:eastAsia="Times New Roman"/>
                <w:noProof/>
              </w:rPr>
            </w:pPr>
            <w:r>
              <w:rPr>
                <w:noProof/>
              </w:rPr>
              <w:t>197</w:t>
            </w:r>
          </w:p>
        </w:tc>
        <w:tc>
          <w:tcPr>
            <w:tcW w:w="2715" w:type="dxa"/>
            <w:shd w:val="clear" w:color="auto" w:fill="C6EFCE"/>
            <w:noWrap/>
            <w:vAlign w:val="center"/>
          </w:tcPr>
          <w:p w14:paraId="4C56390B" w14:textId="41FCD56C" w:rsidR="00FB628F" w:rsidRDefault="00D024B6">
            <w:pPr>
              <w:pStyle w:val="P68B1DB1-Normal20"/>
              <w:spacing w:before="0" w:after="0" w:line="276" w:lineRule="auto"/>
              <w:rPr>
                <w:rFonts w:eastAsia="Times New Roman"/>
                <w:noProof/>
              </w:rPr>
            </w:pPr>
            <w:r>
              <w:rPr>
                <w:noProof/>
              </w:rPr>
              <w:t xml:space="preserve">A: Instituirea unui sistem unic de îngrijire pe termen lung </w:t>
            </w:r>
          </w:p>
        </w:tc>
        <w:tc>
          <w:tcPr>
            <w:tcW w:w="1649" w:type="dxa"/>
            <w:shd w:val="clear" w:color="auto" w:fill="C6EFCE"/>
            <w:noWrap/>
            <w:vAlign w:val="center"/>
          </w:tcPr>
          <w:p w14:paraId="22D72CAC" w14:textId="1B9462F5"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33D97583" w14:textId="7181C052" w:rsidR="00FB628F" w:rsidRDefault="00D024B6">
            <w:pPr>
              <w:pStyle w:val="P68B1DB1-Normal20"/>
              <w:spacing w:before="0" w:after="0" w:line="256" w:lineRule="auto"/>
              <w:rPr>
                <w:noProof/>
              </w:rPr>
            </w:pPr>
            <w:r>
              <w:rPr>
                <w:noProof/>
              </w:rPr>
              <w:t>Intrarea în vigoare a Legii privind îngrijirea pe termen lung, inclusiv a dispozițiilor privind asigurarea obligatorie pentru îngrijirea pe termen lung</w:t>
            </w:r>
          </w:p>
        </w:tc>
      </w:tr>
      <w:tr w:rsidR="00FB628F" w14:paraId="5A3BCC36" w14:textId="77777777">
        <w:trPr>
          <w:trHeight w:val="302"/>
        </w:trPr>
        <w:tc>
          <w:tcPr>
            <w:tcW w:w="1247" w:type="dxa"/>
            <w:shd w:val="clear" w:color="auto" w:fill="C6EFCE"/>
            <w:noWrap/>
            <w:vAlign w:val="center"/>
          </w:tcPr>
          <w:p w14:paraId="528C4DAD" w14:textId="5C7FB40A" w:rsidR="00FB628F" w:rsidRDefault="00D024B6">
            <w:pPr>
              <w:pStyle w:val="P68B1DB1-Normal20"/>
              <w:spacing w:before="0" w:after="0" w:line="276" w:lineRule="auto"/>
              <w:jc w:val="center"/>
              <w:rPr>
                <w:rFonts w:eastAsia="Times New Roman"/>
                <w:noProof/>
              </w:rPr>
            </w:pPr>
            <w:r>
              <w:rPr>
                <w:noProof/>
              </w:rPr>
              <w:t>198</w:t>
            </w:r>
          </w:p>
        </w:tc>
        <w:tc>
          <w:tcPr>
            <w:tcW w:w="2715" w:type="dxa"/>
            <w:shd w:val="clear" w:color="auto" w:fill="C6EFCE"/>
            <w:noWrap/>
            <w:vAlign w:val="center"/>
          </w:tcPr>
          <w:p w14:paraId="6B8CD830" w14:textId="795CA127" w:rsidR="00FB628F" w:rsidRDefault="00D024B6">
            <w:pPr>
              <w:pStyle w:val="P68B1DB1-Normal20"/>
              <w:spacing w:before="0" w:after="0" w:line="276" w:lineRule="auto"/>
              <w:rPr>
                <w:rFonts w:eastAsia="Times New Roman"/>
                <w:noProof/>
              </w:rPr>
            </w:pPr>
            <w:r>
              <w:rPr>
                <w:noProof/>
              </w:rPr>
              <w:t xml:space="preserve">A: Instituirea unui sistem unic de îngrijire pe termen lung </w:t>
            </w:r>
          </w:p>
        </w:tc>
        <w:tc>
          <w:tcPr>
            <w:tcW w:w="1649" w:type="dxa"/>
            <w:shd w:val="clear" w:color="auto" w:fill="C6EFCE"/>
            <w:noWrap/>
            <w:vAlign w:val="center"/>
          </w:tcPr>
          <w:p w14:paraId="154E8A53" w14:textId="719F487B"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011D4063" w14:textId="19BC0007" w:rsidR="00FB628F" w:rsidRDefault="00D024B6">
            <w:pPr>
              <w:pStyle w:val="P68B1DB1-Normal20"/>
              <w:spacing w:before="0" w:after="0" w:line="256" w:lineRule="auto"/>
              <w:rPr>
                <w:noProof/>
              </w:rPr>
            </w:pPr>
            <w:r>
              <w:rPr>
                <w:noProof/>
              </w:rPr>
              <w:t xml:space="preserve"> Intrarea în vigoare a actelor de punere în aplicare și a orientărilor în temeiul Legii privind îngrijirea pe termen lung</w:t>
            </w:r>
          </w:p>
        </w:tc>
      </w:tr>
      <w:tr w:rsidR="00FB628F" w14:paraId="3EDAD9DA" w14:textId="77777777">
        <w:trPr>
          <w:trHeight w:val="302"/>
        </w:trPr>
        <w:tc>
          <w:tcPr>
            <w:tcW w:w="1247" w:type="dxa"/>
            <w:shd w:val="clear" w:color="auto" w:fill="C6EFCE"/>
            <w:noWrap/>
            <w:vAlign w:val="center"/>
          </w:tcPr>
          <w:p w14:paraId="032B0175" w14:textId="59AFA8BF" w:rsidR="00FB628F" w:rsidRDefault="00D024B6">
            <w:pPr>
              <w:pStyle w:val="P68B1DB1-Normal20"/>
              <w:spacing w:before="0" w:after="0" w:line="276" w:lineRule="auto"/>
              <w:jc w:val="center"/>
              <w:rPr>
                <w:rFonts w:eastAsia="Times New Roman"/>
                <w:noProof/>
              </w:rPr>
            </w:pPr>
            <w:r>
              <w:rPr>
                <w:noProof/>
              </w:rPr>
              <w:t>210</w:t>
            </w:r>
          </w:p>
        </w:tc>
        <w:tc>
          <w:tcPr>
            <w:tcW w:w="2715" w:type="dxa"/>
            <w:shd w:val="clear" w:color="auto" w:fill="C6EFCE"/>
            <w:noWrap/>
            <w:vAlign w:val="center"/>
          </w:tcPr>
          <w:p w14:paraId="23E38D85" w14:textId="68AF9D03" w:rsidR="00FB628F" w:rsidRDefault="00D024B6">
            <w:pPr>
              <w:pStyle w:val="P68B1DB1-Normal20"/>
              <w:spacing w:before="0" w:after="0" w:line="276" w:lineRule="auto"/>
              <w:rPr>
                <w:rFonts w:eastAsia="Times New Roman"/>
                <w:noProof/>
              </w:rPr>
            </w:pPr>
            <w:r>
              <w:rPr>
                <w:noProof/>
              </w:rPr>
              <w:t>A: Reforma promovării surselor regenerabile de energie în Slovenia (extinsă)</w:t>
            </w:r>
          </w:p>
        </w:tc>
        <w:tc>
          <w:tcPr>
            <w:tcW w:w="1649" w:type="dxa"/>
            <w:shd w:val="clear" w:color="auto" w:fill="C6EFCE"/>
            <w:noWrap/>
            <w:vAlign w:val="center"/>
          </w:tcPr>
          <w:p w14:paraId="6BB8DAA4" w14:textId="34276105" w:rsidR="00FB628F" w:rsidRDefault="00D024B6">
            <w:pPr>
              <w:pStyle w:val="P68B1DB1-Normal20"/>
              <w:spacing w:before="0" w:after="0" w:line="276" w:lineRule="auto"/>
              <w:rPr>
                <w:rFonts w:eastAsia="Times New Roman"/>
                <w:noProof/>
              </w:rPr>
            </w:pPr>
            <w:r>
              <w:rPr>
                <w:noProof/>
              </w:rPr>
              <w:t>Etapă</w:t>
            </w:r>
          </w:p>
        </w:tc>
        <w:tc>
          <w:tcPr>
            <w:tcW w:w="4141" w:type="dxa"/>
            <w:shd w:val="clear" w:color="auto" w:fill="C6EFCE"/>
            <w:noWrap/>
            <w:vAlign w:val="center"/>
          </w:tcPr>
          <w:p w14:paraId="2DA8C6AE" w14:textId="3CD7688C" w:rsidR="00FB628F" w:rsidRDefault="00D024B6">
            <w:pPr>
              <w:pStyle w:val="P68B1DB1-Normal20"/>
              <w:spacing w:before="0" w:after="0" w:line="276" w:lineRule="auto"/>
              <w:rPr>
                <w:rFonts w:eastAsia="Times New Roman"/>
                <w:noProof/>
              </w:rPr>
            </w:pPr>
            <w:r>
              <w:rPr>
                <w:noProof/>
              </w:rPr>
              <w:t>Intrarea în vigoare a Legii privind instalarea instalațiilor de producere a energiei electrice din surse regenerabile de energie</w:t>
            </w:r>
          </w:p>
        </w:tc>
      </w:tr>
      <w:tr w:rsidR="00FB628F" w14:paraId="5E8E876D" w14:textId="77777777">
        <w:trPr>
          <w:trHeight w:val="302"/>
        </w:trPr>
        <w:tc>
          <w:tcPr>
            <w:tcW w:w="1247" w:type="dxa"/>
            <w:shd w:val="clear" w:color="auto" w:fill="C6EFCE"/>
            <w:noWrap/>
            <w:vAlign w:val="center"/>
          </w:tcPr>
          <w:p w14:paraId="6CE45576" w14:textId="77777777" w:rsidR="00FB628F" w:rsidRDefault="00FB628F">
            <w:pPr>
              <w:spacing w:before="0" w:after="0" w:line="276" w:lineRule="auto"/>
              <w:rPr>
                <w:rFonts w:eastAsia="Times New Roman"/>
                <w:noProof/>
                <w:color w:val="006100"/>
                <w:sz w:val="22"/>
              </w:rPr>
            </w:pPr>
          </w:p>
        </w:tc>
        <w:tc>
          <w:tcPr>
            <w:tcW w:w="2715" w:type="dxa"/>
            <w:shd w:val="clear" w:color="auto" w:fill="C6EFCE"/>
            <w:noWrap/>
            <w:vAlign w:val="center"/>
          </w:tcPr>
          <w:p w14:paraId="0EAF84D5" w14:textId="77777777" w:rsidR="00FB628F" w:rsidRDefault="00FB628F">
            <w:pPr>
              <w:spacing w:before="0" w:after="0" w:line="276" w:lineRule="auto"/>
              <w:rPr>
                <w:rFonts w:eastAsia="Times New Roman"/>
                <w:noProof/>
                <w:color w:val="006100"/>
                <w:sz w:val="22"/>
              </w:rPr>
            </w:pPr>
          </w:p>
        </w:tc>
        <w:tc>
          <w:tcPr>
            <w:tcW w:w="1649" w:type="dxa"/>
            <w:shd w:val="clear" w:color="auto" w:fill="C6EFCE"/>
            <w:noWrap/>
            <w:vAlign w:val="center"/>
          </w:tcPr>
          <w:p w14:paraId="7E87A7AE" w14:textId="566EF28F" w:rsidR="00FB628F" w:rsidRDefault="00D024B6">
            <w:pPr>
              <w:pStyle w:val="P68B1DB1-Normal22"/>
              <w:spacing w:before="0" w:after="0" w:line="276" w:lineRule="auto"/>
              <w:rPr>
                <w:rFonts w:eastAsia="Times New Roman"/>
                <w:noProof/>
              </w:rPr>
            </w:pPr>
            <w:r>
              <w:rPr>
                <w:noProof/>
              </w:rPr>
              <w:t>Cuantumul tranșei</w:t>
            </w:r>
          </w:p>
        </w:tc>
        <w:tc>
          <w:tcPr>
            <w:tcW w:w="4141" w:type="dxa"/>
            <w:shd w:val="clear" w:color="auto" w:fill="C6EFCE"/>
            <w:noWrap/>
            <w:vAlign w:val="center"/>
          </w:tcPr>
          <w:p w14:paraId="3538C947" w14:textId="227099E8" w:rsidR="00FB628F" w:rsidRDefault="00D024B6">
            <w:pPr>
              <w:pStyle w:val="P68B1DB1-Normal22"/>
              <w:spacing w:before="0" w:after="0" w:line="276" w:lineRule="auto"/>
              <w:rPr>
                <w:rFonts w:eastAsia="Times New Roman"/>
                <w:noProof/>
              </w:rPr>
            </w:pPr>
            <w:r>
              <w:rPr>
                <w:noProof/>
              </w:rPr>
              <w:t>232 175 896 MIL.</w:t>
            </w:r>
          </w:p>
        </w:tc>
      </w:tr>
    </w:tbl>
    <w:p w14:paraId="422DA02C" w14:textId="77777777" w:rsidR="00FB628F" w:rsidRDefault="00FB628F">
      <w:pPr>
        <w:spacing w:before="0" w:after="200" w:line="240" w:lineRule="auto"/>
        <w:jc w:val="both"/>
        <w:rPr>
          <w:noProof/>
        </w:rPr>
      </w:pPr>
    </w:p>
    <w:p w14:paraId="3C3B6AF9" w14:textId="56B54F60" w:rsidR="00FB628F" w:rsidRDefault="00D024B6">
      <w:pPr>
        <w:numPr>
          <w:ilvl w:val="1"/>
          <w:numId w:val="18"/>
        </w:numPr>
        <w:spacing w:before="0" w:after="200" w:line="240" w:lineRule="auto"/>
        <w:jc w:val="both"/>
        <w:rPr>
          <w:noProof/>
        </w:rPr>
      </w:pPr>
      <w:r>
        <w:rPr>
          <w:noProof/>
        </w:rPr>
        <w:t xml:space="preserve">A șasea tranșă (sprijin nerambursabil):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FB628F" w14:paraId="6DFAF60F" w14:textId="77777777">
        <w:trPr>
          <w:trHeight w:val="567"/>
          <w:tblHeader/>
        </w:trPr>
        <w:tc>
          <w:tcPr>
            <w:tcW w:w="1247" w:type="dxa"/>
            <w:vMerge w:val="restart"/>
            <w:shd w:val="clear" w:color="auto" w:fill="BDD7EE"/>
            <w:vAlign w:val="center"/>
            <w:hideMark/>
          </w:tcPr>
          <w:p w14:paraId="753E08F8" w14:textId="005C5906"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67EB1A16" w14:textId="77777777" w:rsidR="00FB628F" w:rsidRDefault="00D024B6">
            <w:pPr>
              <w:pStyle w:val="P68B1DB1-Normal19"/>
              <w:spacing w:before="0" w:after="0" w:line="276" w:lineRule="auto"/>
              <w:rPr>
                <w:rFonts w:eastAsia="Times New Roman"/>
                <w:noProof/>
              </w:rPr>
            </w:pPr>
            <w:r>
              <w:rPr>
                <w:noProof/>
              </w:rPr>
              <w:t>Măsură conexă (reformă sau investiții)</w:t>
            </w:r>
          </w:p>
        </w:tc>
        <w:tc>
          <w:tcPr>
            <w:tcW w:w="1651" w:type="dxa"/>
            <w:vMerge w:val="restart"/>
            <w:shd w:val="clear" w:color="auto" w:fill="BDD7EE"/>
            <w:vAlign w:val="center"/>
            <w:hideMark/>
          </w:tcPr>
          <w:p w14:paraId="4154B1E8" w14:textId="77777777" w:rsidR="00FB628F" w:rsidRDefault="00D024B6">
            <w:pPr>
              <w:pStyle w:val="P68B1DB1-Normal19"/>
              <w:spacing w:before="0" w:after="0" w:line="276" w:lineRule="auto"/>
              <w:rPr>
                <w:rFonts w:eastAsia="Times New Roman"/>
                <w:noProof/>
              </w:rPr>
            </w:pPr>
            <w:r>
              <w:rPr>
                <w:noProof/>
              </w:rPr>
              <w:t>Etapă/Obiectiv</w:t>
            </w:r>
          </w:p>
        </w:tc>
        <w:tc>
          <w:tcPr>
            <w:tcW w:w="4139" w:type="dxa"/>
            <w:vMerge w:val="restart"/>
            <w:shd w:val="clear" w:color="auto" w:fill="BDD7EE"/>
            <w:vAlign w:val="center"/>
            <w:hideMark/>
          </w:tcPr>
          <w:p w14:paraId="6939EB0B" w14:textId="77777777" w:rsidR="00FB628F" w:rsidRDefault="00D024B6">
            <w:pPr>
              <w:pStyle w:val="P68B1DB1-Normal19"/>
              <w:spacing w:before="0" w:after="0" w:line="276" w:lineRule="auto"/>
              <w:rPr>
                <w:rFonts w:eastAsia="Times New Roman"/>
                <w:noProof/>
              </w:rPr>
            </w:pPr>
            <w:r>
              <w:rPr>
                <w:noProof/>
              </w:rPr>
              <w:t>Nume</w:t>
            </w:r>
          </w:p>
        </w:tc>
      </w:tr>
      <w:tr w:rsidR="00FB628F" w14:paraId="618A6E1E" w14:textId="77777777">
        <w:trPr>
          <w:trHeight w:val="309"/>
          <w:tblHeader/>
        </w:trPr>
        <w:tc>
          <w:tcPr>
            <w:tcW w:w="1247" w:type="dxa"/>
            <w:vMerge/>
            <w:vAlign w:val="center"/>
            <w:hideMark/>
          </w:tcPr>
          <w:p w14:paraId="4FBEA153" w14:textId="77777777" w:rsidR="00FB628F" w:rsidRDefault="00FB628F">
            <w:pPr>
              <w:spacing w:before="0" w:after="0" w:line="276" w:lineRule="auto"/>
              <w:jc w:val="center"/>
              <w:rPr>
                <w:rFonts w:eastAsia="Times New Roman"/>
                <w:b/>
                <w:noProof/>
                <w:sz w:val="22"/>
                <w:szCs w:val="24"/>
              </w:rPr>
            </w:pPr>
          </w:p>
        </w:tc>
        <w:tc>
          <w:tcPr>
            <w:tcW w:w="2715" w:type="dxa"/>
            <w:vMerge/>
            <w:vAlign w:val="center"/>
            <w:hideMark/>
          </w:tcPr>
          <w:p w14:paraId="5F3FBB00" w14:textId="77777777" w:rsidR="00FB628F" w:rsidRDefault="00FB628F">
            <w:pPr>
              <w:spacing w:before="0" w:after="0" w:line="276" w:lineRule="auto"/>
              <w:rPr>
                <w:rFonts w:eastAsia="Times New Roman"/>
                <w:b/>
                <w:noProof/>
                <w:sz w:val="22"/>
                <w:szCs w:val="24"/>
              </w:rPr>
            </w:pPr>
          </w:p>
        </w:tc>
        <w:tc>
          <w:tcPr>
            <w:tcW w:w="1651" w:type="dxa"/>
            <w:vMerge/>
            <w:vAlign w:val="center"/>
            <w:hideMark/>
          </w:tcPr>
          <w:p w14:paraId="2AF5E4A4" w14:textId="77777777" w:rsidR="00FB628F" w:rsidRDefault="00FB628F">
            <w:pPr>
              <w:spacing w:before="0" w:after="0" w:line="276" w:lineRule="auto"/>
              <w:rPr>
                <w:rFonts w:eastAsia="Times New Roman"/>
                <w:b/>
                <w:noProof/>
                <w:sz w:val="22"/>
                <w:szCs w:val="24"/>
              </w:rPr>
            </w:pPr>
          </w:p>
        </w:tc>
        <w:tc>
          <w:tcPr>
            <w:tcW w:w="4139" w:type="dxa"/>
            <w:vMerge/>
            <w:vAlign w:val="center"/>
            <w:hideMark/>
          </w:tcPr>
          <w:p w14:paraId="365121CC" w14:textId="77777777" w:rsidR="00FB628F" w:rsidRDefault="00FB628F">
            <w:pPr>
              <w:spacing w:before="0" w:after="0" w:line="276" w:lineRule="auto"/>
              <w:rPr>
                <w:rFonts w:eastAsia="Times New Roman"/>
                <w:b/>
                <w:noProof/>
                <w:sz w:val="22"/>
                <w:szCs w:val="24"/>
              </w:rPr>
            </w:pPr>
          </w:p>
        </w:tc>
      </w:tr>
      <w:tr w:rsidR="00FB628F" w14:paraId="5B4B9A83" w14:textId="77777777">
        <w:trPr>
          <w:trHeight w:val="302"/>
        </w:trPr>
        <w:tc>
          <w:tcPr>
            <w:tcW w:w="1247" w:type="dxa"/>
            <w:shd w:val="clear" w:color="auto" w:fill="C6EFCE"/>
            <w:noWrap/>
            <w:vAlign w:val="center"/>
          </w:tcPr>
          <w:p w14:paraId="16AF5B07" w14:textId="389DC29D" w:rsidR="00FB628F" w:rsidRDefault="00D024B6">
            <w:pPr>
              <w:pStyle w:val="P68B1DB1-Normal20"/>
              <w:spacing w:before="0" w:after="0" w:line="276" w:lineRule="auto"/>
              <w:jc w:val="center"/>
              <w:rPr>
                <w:rFonts w:eastAsia="Times New Roman"/>
                <w:noProof/>
              </w:rPr>
            </w:pPr>
            <w:r>
              <w:rPr>
                <w:noProof/>
              </w:rPr>
              <w:t>59</w:t>
            </w:r>
          </w:p>
        </w:tc>
        <w:tc>
          <w:tcPr>
            <w:tcW w:w="2715" w:type="dxa"/>
            <w:shd w:val="clear" w:color="auto" w:fill="C6EFCE"/>
            <w:noWrap/>
            <w:vAlign w:val="center"/>
          </w:tcPr>
          <w:p w14:paraId="6043E51F" w14:textId="55F5F1CD" w:rsidR="00FB628F" w:rsidRDefault="00D024B6">
            <w:pPr>
              <w:pStyle w:val="P68B1DB1-Normal20"/>
              <w:spacing w:before="0" w:after="0" w:line="276" w:lineRule="auto"/>
              <w:rPr>
                <w:rFonts w:eastAsia="Times New Roman"/>
                <w:noProof/>
              </w:rPr>
            </w:pPr>
            <w:r>
              <w:rPr>
                <w:noProof/>
              </w:rPr>
              <w:t>C: Creșterea capacității infrastructurii feroviare</w:t>
            </w:r>
          </w:p>
        </w:tc>
        <w:tc>
          <w:tcPr>
            <w:tcW w:w="1651" w:type="dxa"/>
            <w:shd w:val="clear" w:color="auto" w:fill="C6EFCE"/>
            <w:noWrap/>
            <w:vAlign w:val="center"/>
          </w:tcPr>
          <w:p w14:paraId="27B9BE57" w14:textId="574A2A53"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1BC7CE8C" w14:textId="3A137D5C" w:rsidR="00FB628F" w:rsidRDefault="00D024B6">
            <w:pPr>
              <w:pStyle w:val="P68B1DB1-Normal20"/>
              <w:spacing w:before="0" w:after="0" w:line="276" w:lineRule="auto"/>
              <w:rPr>
                <w:rFonts w:eastAsia="Times New Roman"/>
                <w:noProof/>
              </w:rPr>
            </w:pPr>
            <w:r>
              <w:rPr>
                <w:noProof/>
              </w:rPr>
              <w:t>Gări modernizate</w:t>
            </w:r>
          </w:p>
        </w:tc>
      </w:tr>
      <w:tr w:rsidR="00FB628F" w14:paraId="446C66D2" w14:textId="77777777">
        <w:trPr>
          <w:trHeight w:val="302"/>
        </w:trPr>
        <w:tc>
          <w:tcPr>
            <w:tcW w:w="1247" w:type="dxa"/>
            <w:shd w:val="clear" w:color="auto" w:fill="C6EFCE"/>
            <w:noWrap/>
            <w:vAlign w:val="center"/>
          </w:tcPr>
          <w:p w14:paraId="7E7382A1" w14:textId="0011B130" w:rsidR="00FB628F" w:rsidRDefault="00D024B6">
            <w:pPr>
              <w:pStyle w:val="P68B1DB1-Normal20"/>
              <w:spacing w:before="0" w:after="0" w:line="276" w:lineRule="auto"/>
              <w:jc w:val="center"/>
              <w:rPr>
                <w:rFonts w:eastAsia="Times New Roman"/>
                <w:noProof/>
              </w:rPr>
            </w:pPr>
            <w:r>
              <w:rPr>
                <w:noProof/>
              </w:rPr>
              <w:t>72</w:t>
            </w:r>
          </w:p>
        </w:tc>
        <w:tc>
          <w:tcPr>
            <w:tcW w:w="2715" w:type="dxa"/>
            <w:shd w:val="clear" w:color="auto" w:fill="C6EFCE"/>
            <w:noWrap/>
            <w:vAlign w:val="center"/>
          </w:tcPr>
          <w:p w14:paraId="30676209" w14:textId="47121D50" w:rsidR="00FB628F" w:rsidRDefault="00D024B6">
            <w:pPr>
              <w:pStyle w:val="P68B1DB1-Normal20"/>
              <w:spacing w:before="0" w:after="0" w:line="276" w:lineRule="auto"/>
              <w:rPr>
                <w:rFonts w:eastAsia="Times New Roman"/>
                <w:noProof/>
              </w:rPr>
            </w:pPr>
            <w:r>
              <w:rPr>
                <w:noProof/>
              </w:rPr>
              <w:t>B: Proiect strategic integrat de decarbonizare a Sloveniei prin tranziția către o economie circulară</w:t>
            </w:r>
          </w:p>
        </w:tc>
        <w:tc>
          <w:tcPr>
            <w:tcW w:w="1651" w:type="dxa"/>
            <w:shd w:val="clear" w:color="auto" w:fill="C6EFCE"/>
            <w:noWrap/>
            <w:vAlign w:val="center"/>
          </w:tcPr>
          <w:p w14:paraId="0928BD61" w14:textId="1CFB6DC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7AF5D800" w14:textId="4158360E" w:rsidR="00FB628F" w:rsidRDefault="00D024B6">
            <w:pPr>
              <w:pStyle w:val="P68B1DB1-Normal20"/>
              <w:spacing w:before="0" w:after="0" w:line="276" w:lineRule="auto"/>
              <w:rPr>
                <w:rFonts w:eastAsia="Times New Roman"/>
                <w:noProof/>
              </w:rPr>
            </w:pPr>
            <w:r>
              <w:rPr>
                <w:noProof/>
              </w:rPr>
              <w:t>Acordarea de granturi pentru sprijinirea întreprinderilor în tranziția către o economie circulară</w:t>
            </w:r>
          </w:p>
        </w:tc>
      </w:tr>
      <w:tr w:rsidR="00FB628F" w14:paraId="0B6D1738" w14:textId="77777777">
        <w:trPr>
          <w:trHeight w:val="302"/>
        </w:trPr>
        <w:tc>
          <w:tcPr>
            <w:tcW w:w="1247" w:type="dxa"/>
            <w:shd w:val="clear" w:color="auto" w:fill="C6EFCE"/>
            <w:noWrap/>
            <w:vAlign w:val="center"/>
          </w:tcPr>
          <w:p w14:paraId="1CB12466" w14:textId="3960D7A3" w:rsidR="00FB628F" w:rsidRDefault="00D024B6">
            <w:pPr>
              <w:pStyle w:val="P68B1DB1-Normal20"/>
              <w:spacing w:before="0" w:after="0" w:line="276" w:lineRule="auto"/>
              <w:jc w:val="center"/>
              <w:rPr>
                <w:rFonts w:eastAsia="Times New Roman"/>
                <w:noProof/>
              </w:rPr>
            </w:pPr>
            <w:r>
              <w:rPr>
                <w:noProof/>
              </w:rPr>
              <w:t>82</w:t>
            </w:r>
          </w:p>
        </w:tc>
        <w:tc>
          <w:tcPr>
            <w:tcW w:w="2715" w:type="dxa"/>
            <w:shd w:val="clear" w:color="auto" w:fill="C6EFCE"/>
            <w:noWrap/>
            <w:vAlign w:val="center"/>
          </w:tcPr>
          <w:p w14:paraId="52CE1FAA" w14:textId="18BD0B24" w:rsidR="00FB628F" w:rsidRDefault="00D024B6">
            <w:pPr>
              <w:pStyle w:val="P68B1DB1-Normal20"/>
              <w:spacing w:before="0" w:after="0" w:line="276" w:lineRule="auto"/>
              <w:rPr>
                <w:rFonts w:eastAsia="Times New Roman"/>
                <w:noProof/>
              </w:rPr>
            </w:pPr>
            <w:r>
              <w:rPr>
                <w:noProof/>
              </w:rPr>
              <w:t>B: Agenda privind transformarea digitală industrială/a întreprinderilor</w:t>
            </w:r>
          </w:p>
        </w:tc>
        <w:tc>
          <w:tcPr>
            <w:tcW w:w="1651" w:type="dxa"/>
            <w:shd w:val="clear" w:color="auto" w:fill="C6EFCE"/>
            <w:noWrap/>
            <w:vAlign w:val="center"/>
          </w:tcPr>
          <w:p w14:paraId="48A1A8F4" w14:textId="7274E0F3"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7CDB7D91" w14:textId="08E6B3B5" w:rsidR="00FB628F" w:rsidRDefault="00D024B6">
            <w:pPr>
              <w:pStyle w:val="P68B1DB1-Normal20"/>
              <w:spacing w:before="0" w:after="0" w:line="276" w:lineRule="auto"/>
              <w:rPr>
                <w:rFonts w:eastAsia="Times New Roman"/>
                <w:noProof/>
              </w:rPr>
            </w:pPr>
            <w:r>
              <w:rPr>
                <w:noProof/>
              </w:rPr>
              <w:t>Consorții sprijinite printr-o transformare digitală cuprinzătoare finalizată</w:t>
            </w:r>
          </w:p>
        </w:tc>
      </w:tr>
      <w:tr w:rsidR="00FB628F" w14:paraId="39F9BFA3" w14:textId="77777777">
        <w:trPr>
          <w:trHeight w:val="302"/>
        </w:trPr>
        <w:tc>
          <w:tcPr>
            <w:tcW w:w="1247" w:type="dxa"/>
            <w:shd w:val="clear" w:color="auto" w:fill="C6EFCE"/>
            <w:noWrap/>
            <w:vAlign w:val="center"/>
          </w:tcPr>
          <w:p w14:paraId="7320766A" w14:textId="41C73270" w:rsidR="00FB628F" w:rsidRDefault="00D024B6">
            <w:pPr>
              <w:pStyle w:val="P68B1DB1-Normal20"/>
              <w:spacing w:before="0" w:after="0" w:line="276" w:lineRule="auto"/>
              <w:jc w:val="center"/>
              <w:rPr>
                <w:rFonts w:eastAsia="Times New Roman"/>
                <w:noProof/>
              </w:rPr>
            </w:pPr>
            <w:r>
              <w:rPr>
                <w:noProof/>
              </w:rPr>
              <w:t>86</w:t>
            </w:r>
          </w:p>
        </w:tc>
        <w:tc>
          <w:tcPr>
            <w:tcW w:w="2715" w:type="dxa"/>
            <w:shd w:val="clear" w:color="auto" w:fill="C6EFCE"/>
            <w:noWrap/>
            <w:vAlign w:val="center"/>
          </w:tcPr>
          <w:p w14:paraId="3F6BADC1" w14:textId="7BE77440" w:rsidR="00FB628F" w:rsidRDefault="00D024B6">
            <w:pPr>
              <w:pStyle w:val="P68B1DB1-Normal20"/>
              <w:spacing w:before="0" w:after="0" w:line="276" w:lineRule="auto"/>
              <w:rPr>
                <w:rFonts w:eastAsia="Times New Roman"/>
                <w:noProof/>
              </w:rPr>
            </w:pPr>
            <w:r>
              <w:rPr>
                <w:noProof/>
              </w:rPr>
              <w:t>E: Proiecte transfrontaliere și multinaționale – Procesoare de mică putere și cipuri semiconductoare</w:t>
            </w:r>
          </w:p>
        </w:tc>
        <w:tc>
          <w:tcPr>
            <w:tcW w:w="1651" w:type="dxa"/>
            <w:shd w:val="clear" w:color="auto" w:fill="C6EFCE"/>
            <w:noWrap/>
            <w:vAlign w:val="center"/>
          </w:tcPr>
          <w:p w14:paraId="20F598A9" w14:textId="7963AA24"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08EE532E" w14:textId="7F8320AF" w:rsidR="00FB628F" w:rsidRDefault="00D024B6">
            <w:pPr>
              <w:pStyle w:val="P68B1DB1-Normal20"/>
              <w:spacing w:before="0" w:after="0" w:line="276" w:lineRule="auto"/>
              <w:rPr>
                <w:rFonts w:eastAsia="Times New Roman"/>
                <w:noProof/>
              </w:rPr>
            </w:pPr>
            <w:r>
              <w:rPr>
                <w:noProof/>
              </w:rPr>
              <w:t>Numărul de proiecte demarate</w:t>
            </w:r>
          </w:p>
        </w:tc>
      </w:tr>
      <w:tr w:rsidR="00FB628F" w14:paraId="46FEC5F5" w14:textId="77777777">
        <w:trPr>
          <w:trHeight w:val="302"/>
        </w:trPr>
        <w:tc>
          <w:tcPr>
            <w:tcW w:w="1247" w:type="dxa"/>
            <w:shd w:val="clear" w:color="auto" w:fill="C6EFCE"/>
            <w:noWrap/>
            <w:vAlign w:val="center"/>
          </w:tcPr>
          <w:p w14:paraId="3D39A555" w14:textId="11E6CEC7" w:rsidR="00FB628F" w:rsidRDefault="00D024B6">
            <w:pPr>
              <w:pStyle w:val="P68B1DB1-Normal20"/>
              <w:spacing w:before="0" w:after="0" w:line="276" w:lineRule="auto"/>
              <w:jc w:val="center"/>
              <w:rPr>
                <w:rFonts w:eastAsia="Times New Roman"/>
                <w:noProof/>
              </w:rPr>
            </w:pPr>
            <w:r>
              <w:rPr>
                <w:noProof/>
              </w:rPr>
              <w:t>92</w:t>
            </w:r>
          </w:p>
        </w:tc>
        <w:tc>
          <w:tcPr>
            <w:tcW w:w="2715" w:type="dxa"/>
            <w:shd w:val="clear" w:color="auto" w:fill="C6EFCE"/>
            <w:noWrap/>
            <w:vAlign w:val="center"/>
          </w:tcPr>
          <w:p w14:paraId="678894E7" w14:textId="6BDEB287" w:rsidR="00FB628F" w:rsidRDefault="00D024B6">
            <w:pPr>
              <w:pStyle w:val="P68B1DB1-Normal20"/>
              <w:spacing w:before="0" w:after="0" w:line="276" w:lineRule="auto"/>
              <w:rPr>
                <w:rFonts w:eastAsia="Times New Roman"/>
                <w:noProof/>
              </w:rPr>
            </w:pPr>
            <w:r>
              <w:rPr>
                <w:noProof/>
              </w:rPr>
              <w:t>D: Înființarea unui Centru de competențe – Centrul de resurse umane și îmbunătățirea competențelor personalului din administrația publică</w:t>
            </w:r>
          </w:p>
        </w:tc>
        <w:tc>
          <w:tcPr>
            <w:tcW w:w="1651" w:type="dxa"/>
            <w:shd w:val="clear" w:color="auto" w:fill="C6EFCE"/>
            <w:noWrap/>
            <w:vAlign w:val="center"/>
          </w:tcPr>
          <w:p w14:paraId="7DC558C0" w14:textId="767E0A19"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6EAC11A" w14:textId="276119F4" w:rsidR="00FB628F" w:rsidRDefault="00D024B6">
            <w:pPr>
              <w:pStyle w:val="P68B1DB1-Normal20"/>
              <w:spacing w:before="0" w:after="0" w:line="276" w:lineRule="auto"/>
              <w:rPr>
                <w:rFonts w:eastAsia="Times New Roman"/>
                <w:noProof/>
              </w:rPr>
            </w:pPr>
            <w:r>
              <w:rPr>
                <w:noProof/>
              </w:rPr>
              <w:t>Un centru de competențe – un centru de resurse umane înființat și operațional</w:t>
            </w:r>
          </w:p>
        </w:tc>
      </w:tr>
      <w:tr w:rsidR="00FB628F" w14:paraId="6E89C40E" w14:textId="77777777">
        <w:trPr>
          <w:trHeight w:val="302"/>
        </w:trPr>
        <w:tc>
          <w:tcPr>
            <w:tcW w:w="1247" w:type="dxa"/>
            <w:shd w:val="clear" w:color="auto" w:fill="C6EFCE"/>
            <w:noWrap/>
            <w:vAlign w:val="center"/>
          </w:tcPr>
          <w:p w14:paraId="5DFD38C1" w14:textId="5E977278" w:rsidR="00FB628F" w:rsidRDefault="00D024B6">
            <w:pPr>
              <w:pStyle w:val="P68B1DB1-Normal20"/>
              <w:spacing w:before="0" w:after="0" w:line="276" w:lineRule="auto"/>
              <w:jc w:val="center"/>
              <w:rPr>
                <w:rFonts w:eastAsia="Times New Roman"/>
                <w:noProof/>
              </w:rPr>
            </w:pPr>
            <w:r>
              <w:rPr>
                <w:noProof/>
              </w:rPr>
              <w:t>106</w:t>
            </w:r>
          </w:p>
        </w:tc>
        <w:tc>
          <w:tcPr>
            <w:tcW w:w="2715" w:type="dxa"/>
            <w:shd w:val="clear" w:color="auto" w:fill="C6EFCE"/>
            <w:noWrap/>
            <w:vAlign w:val="center"/>
          </w:tcPr>
          <w:p w14:paraId="567730AF" w14:textId="2EFDA61B" w:rsidR="00FB628F" w:rsidRDefault="00D024B6">
            <w:pPr>
              <w:pStyle w:val="P68B1DB1-Normal20"/>
              <w:spacing w:before="0" w:after="0" w:line="276" w:lineRule="auto"/>
              <w:rPr>
                <w:rFonts w:eastAsia="Times New Roman"/>
                <w:noProof/>
                <w:u w:val="single"/>
              </w:rPr>
            </w:pPr>
            <w:r>
              <w:rPr>
                <w:noProof/>
              </w:rPr>
              <w:t>J: Digitalizarea educației și a științei</w:t>
            </w:r>
          </w:p>
        </w:tc>
        <w:tc>
          <w:tcPr>
            <w:tcW w:w="1651" w:type="dxa"/>
            <w:shd w:val="clear" w:color="auto" w:fill="C6EFCE"/>
            <w:noWrap/>
            <w:vAlign w:val="center"/>
          </w:tcPr>
          <w:p w14:paraId="35938AFB" w14:textId="6F0813C3"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78479E1D" w14:textId="1EE6CD5F" w:rsidR="00FB628F" w:rsidRDefault="00D024B6">
            <w:pPr>
              <w:pStyle w:val="P68B1DB1-Normal20"/>
              <w:spacing w:before="0" w:after="0" w:line="276" w:lineRule="auto"/>
              <w:rPr>
                <w:rFonts w:eastAsia="Times New Roman"/>
                <w:noProof/>
              </w:rPr>
            </w:pPr>
            <w:r>
              <w:rPr>
                <w:noProof/>
              </w:rPr>
              <w:t>Instituții de învățământ suplimentare cu conexiuni optice de peste 1 Gbps</w:t>
            </w:r>
          </w:p>
        </w:tc>
      </w:tr>
      <w:tr w:rsidR="00FB628F" w14:paraId="3CA79E8B" w14:textId="77777777">
        <w:trPr>
          <w:trHeight w:val="302"/>
        </w:trPr>
        <w:tc>
          <w:tcPr>
            <w:tcW w:w="1247" w:type="dxa"/>
            <w:shd w:val="clear" w:color="auto" w:fill="C6EFCE"/>
            <w:noWrap/>
            <w:vAlign w:val="center"/>
          </w:tcPr>
          <w:p w14:paraId="36FD14BB" w14:textId="730F5F0D" w:rsidR="00FB628F" w:rsidRDefault="00D024B6">
            <w:pPr>
              <w:pStyle w:val="P68B1DB1-Normal20"/>
              <w:spacing w:before="0" w:after="0" w:line="276" w:lineRule="auto"/>
              <w:jc w:val="center"/>
              <w:rPr>
                <w:rFonts w:eastAsia="Times New Roman"/>
                <w:noProof/>
              </w:rPr>
            </w:pPr>
            <w:r>
              <w:rPr>
                <w:noProof/>
              </w:rPr>
              <w:t>135</w:t>
            </w:r>
          </w:p>
        </w:tc>
        <w:tc>
          <w:tcPr>
            <w:tcW w:w="2715" w:type="dxa"/>
            <w:shd w:val="clear" w:color="auto" w:fill="C6EFCE"/>
            <w:noWrap/>
            <w:vAlign w:val="center"/>
          </w:tcPr>
          <w:p w14:paraId="261123C6" w14:textId="0EE8A7BA" w:rsidR="00FB628F" w:rsidRDefault="00D024B6">
            <w:pPr>
              <w:pStyle w:val="P68B1DB1-Normal20"/>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7A963499" w14:textId="0E774B89"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F6CD155" w14:textId="532D701E" w:rsidR="00FB628F" w:rsidRDefault="00D024B6">
            <w:pPr>
              <w:pStyle w:val="P68B1DB1-Normal20"/>
              <w:spacing w:before="0" w:after="0" w:line="276" w:lineRule="auto"/>
              <w:rPr>
                <w:rFonts w:eastAsia="Times New Roman"/>
                <w:noProof/>
              </w:rPr>
            </w:pPr>
            <w:r>
              <w:rPr>
                <w:noProof/>
              </w:rPr>
              <w:t>Intrarea în vigoare a actului de instituire a unei scheme privind reducerea timpului de muncă în situații de „criză”</w:t>
            </w:r>
          </w:p>
        </w:tc>
      </w:tr>
      <w:tr w:rsidR="00FB628F" w14:paraId="0DDE6E3A" w14:textId="77777777">
        <w:trPr>
          <w:trHeight w:val="302"/>
        </w:trPr>
        <w:tc>
          <w:tcPr>
            <w:tcW w:w="1247" w:type="dxa"/>
            <w:shd w:val="clear" w:color="auto" w:fill="C6EFCE"/>
            <w:noWrap/>
            <w:vAlign w:val="center"/>
          </w:tcPr>
          <w:p w14:paraId="057A0D4C" w14:textId="2FBE606C" w:rsidR="00FB628F" w:rsidRDefault="00D024B6">
            <w:pPr>
              <w:pStyle w:val="P68B1DB1-Normal20"/>
              <w:spacing w:before="0" w:after="0" w:line="276" w:lineRule="auto"/>
              <w:jc w:val="center"/>
              <w:rPr>
                <w:rFonts w:eastAsia="Times New Roman"/>
                <w:noProof/>
              </w:rPr>
            </w:pPr>
            <w:r>
              <w:rPr>
                <w:noProof/>
              </w:rPr>
              <w:t>136</w:t>
            </w:r>
          </w:p>
        </w:tc>
        <w:tc>
          <w:tcPr>
            <w:tcW w:w="2715" w:type="dxa"/>
            <w:shd w:val="clear" w:color="auto" w:fill="C6EFCE"/>
            <w:noWrap/>
            <w:vAlign w:val="center"/>
          </w:tcPr>
          <w:p w14:paraId="365CC512" w14:textId="7A3C38E9" w:rsidR="00FB628F" w:rsidRDefault="00D024B6">
            <w:pPr>
              <w:pStyle w:val="P68B1DB1-Normal20"/>
              <w:spacing w:before="0" w:after="0" w:line="276" w:lineRule="auto"/>
              <w:rPr>
                <w:rFonts w:eastAsia="Times New Roman"/>
                <w:noProof/>
              </w:rPr>
            </w:pPr>
            <w:r>
              <w:rPr>
                <w:noProof/>
              </w:rPr>
              <w:t>A: Măsuri structurale de consolidare a rezilienței pieței forței de muncă</w:t>
            </w:r>
          </w:p>
        </w:tc>
        <w:tc>
          <w:tcPr>
            <w:tcW w:w="1651" w:type="dxa"/>
            <w:shd w:val="clear" w:color="auto" w:fill="C6EFCE"/>
            <w:noWrap/>
            <w:vAlign w:val="center"/>
          </w:tcPr>
          <w:p w14:paraId="200120AD" w14:textId="73604145"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64F5E38" w14:textId="11331DDF" w:rsidR="00FB628F" w:rsidRDefault="00D024B6">
            <w:pPr>
              <w:pStyle w:val="P68B1DB1-Normal20"/>
              <w:spacing w:before="0" w:after="0" w:line="276" w:lineRule="auto"/>
              <w:rPr>
                <w:rFonts w:eastAsia="Times New Roman"/>
                <w:noProof/>
              </w:rPr>
            </w:pPr>
            <w:r>
              <w:rPr>
                <w:noProof/>
              </w:rPr>
              <w:t>Intrarea în vigoare a modificărilor la Legea privind reglementarea pieței forței de muncă</w:t>
            </w:r>
          </w:p>
        </w:tc>
      </w:tr>
      <w:tr w:rsidR="00FB628F" w14:paraId="30B31AD9" w14:textId="77777777">
        <w:trPr>
          <w:trHeight w:val="302"/>
        </w:trPr>
        <w:tc>
          <w:tcPr>
            <w:tcW w:w="1247" w:type="dxa"/>
            <w:shd w:val="clear" w:color="auto" w:fill="C6EFCE"/>
            <w:noWrap/>
            <w:vAlign w:val="center"/>
          </w:tcPr>
          <w:p w14:paraId="2114C307" w14:textId="3585DBE3" w:rsidR="00FB628F" w:rsidRDefault="00D024B6">
            <w:pPr>
              <w:pStyle w:val="P68B1DB1-Normal20"/>
              <w:spacing w:before="0" w:after="0" w:line="276" w:lineRule="auto"/>
              <w:jc w:val="center"/>
              <w:rPr>
                <w:rFonts w:eastAsia="Times New Roman"/>
                <w:noProof/>
              </w:rPr>
            </w:pPr>
            <w:r>
              <w:rPr>
                <w:noProof/>
              </w:rPr>
              <w:t>157</w:t>
            </w:r>
          </w:p>
        </w:tc>
        <w:tc>
          <w:tcPr>
            <w:tcW w:w="2715" w:type="dxa"/>
            <w:shd w:val="clear" w:color="auto" w:fill="C6EFCE"/>
            <w:noWrap/>
            <w:vAlign w:val="center"/>
          </w:tcPr>
          <w:p w14:paraId="348AB61D" w14:textId="11D2EAD4" w:rsidR="00FB628F" w:rsidRDefault="00D024B6">
            <w:pPr>
              <w:pStyle w:val="P68B1DB1-Normal20"/>
              <w:spacing w:before="0" w:after="0" w:line="276" w:lineRule="auto"/>
              <w:rPr>
                <w:rFonts w:eastAsia="Times New Roman"/>
                <w:noProof/>
              </w:rPr>
            </w:pPr>
            <w:r>
              <w:rPr>
                <w:noProof/>
              </w:rPr>
              <w:t>E: Transformarea cuprinzătoare a educației verzi și digitale</w:t>
            </w:r>
          </w:p>
        </w:tc>
        <w:tc>
          <w:tcPr>
            <w:tcW w:w="1651" w:type="dxa"/>
            <w:shd w:val="clear" w:color="auto" w:fill="C6EFCE"/>
            <w:noWrap/>
            <w:vAlign w:val="center"/>
          </w:tcPr>
          <w:p w14:paraId="487956D1" w14:textId="6387946A" w:rsidR="00FB628F" w:rsidRDefault="00D024B6">
            <w:pPr>
              <w:pStyle w:val="P68B1DB1-Normal20"/>
              <w:spacing w:before="0" w:after="0" w:line="276" w:lineRule="auto"/>
              <w:rPr>
                <w:rFonts w:eastAsia="Times New Roman"/>
                <w:noProof/>
              </w:rPr>
            </w:pPr>
            <w:r>
              <w:rPr>
                <w:noProof/>
              </w:rPr>
              <w:t>Țintă</w:t>
            </w:r>
          </w:p>
        </w:tc>
        <w:tc>
          <w:tcPr>
            <w:tcW w:w="4139" w:type="dxa"/>
            <w:shd w:val="clear" w:color="auto" w:fill="C6EFCE"/>
            <w:noWrap/>
            <w:vAlign w:val="center"/>
          </w:tcPr>
          <w:p w14:paraId="7204796C" w14:textId="635598B2" w:rsidR="00FB628F" w:rsidRDefault="00D024B6">
            <w:pPr>
              <w:pStyle w:val="P68B1DB1-Normal20"/>
              <w:spacing w:before="0" w:after="0" w:line="276" w:lineRule="auto"/>
              <w:rPr>
                <w:rFonts w:eastAsia="Times New Roman"/>
                <w:noProof/>
              </w:rPr>
            </w:pPr>
            <w:r>
              <w:rPr>
                <w:noProof/>
              </w:rPr>
              <w:t>Profesioniști și manageri care au absolvit cursuri de formare în domeniul competențelor digitale și de dezvoltare durabilă</w:t>
            </w:r>
          </w:p>
        </w:tc>
      </w:tr>
      <w:tr w:rsidR="00FB628F" w14:paraId="2503AFD6" w14:textId="77777777">
        <w:trPr>
          <w:trHeight w:val="302"/>
        </w:trPr>
        <w:tc>
          <w:tcPr>
            <w:tcW w:w="1247" w:type="dxa"/>
            <w:shd w:val="clear" w:color="auto" w:fill="C6EFCE"/>
            <w:noWrap/>
            <w:vAlign w:val="center"/>
          </w:tcPr>
          <w:p w14:paraId="6722C664" w14:textId="6B516655" w:rsidR="00FB628F" w:rsidRDefault="00D024B6">
            <w:pPr>
              <w:pStyle w:val="P68B1DB1-Normal20"/>
              <w:spacing w:before="0" w:after="0" w:line="276" w:lineRule="auto"/>
              <w:jc w:val="center"/>
              <w:rPr>
                <w:rFonts w:eastAsia="Times New Roman"/>
                <w:noProof/>
              </w:rPr>
            </w:pPr>
            <w:r>
              <w:rPr>
                <w:noProof/>
              </w:rPr>
              <w:t>173</w:t>
            </w:r>
          </w:p>
        </w:tc>
        <w:tc>
          <w:tcPr>
            <w:tcW w:w="2715" w:type="dxa"/>
            <w:shd w:val="clear" w:color="auto" w:fill="C6EFCE"/>
            <w:noWrap/>
            <w:vAlign w:val="center"/>
          </w:tcPr>
          <w:p w14:paraId="3C21E476" w14:textId="5916B18C" w:rsidR="00FB628F" w:rsidRDefault="00D024B6">
            <w:pPr>
              <w:pStyle w:val="P68B1DB1-Normal20"/>
              <w:spacing w:before="0" w:after="0" w:line="276" w:lineRule="auto"/>
              <w:rPr>
                <w:rFonts w:eastAsia="Times New Roman"/>
                <w:noProof/>
              </w:rPr>
            </w:pPr>
            <w:r>
              <w:rPr>
                <w:noProof/>
              </w:rPr>
              <w:t>B: Un sector public modern și rezilient</w:t>
            </w:r>
          </w:p>
        </w:tc>
        <w:tc>
          <w:tcPr>
            <w:tcW w:w="1651" w:type="dxa"/>
            <w:shd w:val="clear" w:color="auto" w:fill="C6EFCE"/>
            <w:noWrap/>
            <w:vAlign w:val="center"/>
          </w:tcPr>
          <w:p w14:paraId="7B465F8D" w14:textId="56A6297D"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5CC9883" w14:textId="710DA7DC" w:rsidR="00FB628F" w:rsidRDefault="00D024B6">
            <w:pPr>
              <w:pStyle w:val="P68B1DB1-Normal20"/>
              <w:spacing w:before="0" w:after="0" w:line="276" w:lineRule="auto"/>
              <w:rPr>
                <w:rFonts w:eastAsia="Times New Roman"/>
                <w:noProof/>
              </w:rPr>
            </w:pPr>
            <w:r>
              <w:rPr>
                <w:noProof/>
              </w:rPr>
              <w:t>Intrarea în vigoare a unei legi care reglementează sistemul de remunerare în sectorul public</w:t>
            </w:r>
          </w:p>
        </w:tc>
      </w:tr>
      <w:tr w:rsidR="00FB628F" w14:paraId="29254E55" w14:textId="77777777">
        <w:trPr>
          <w:trHeight w:val="302"/>
        </w:trPr>
        <w:tc>
          <w:tcPr>
            <w:tcW w:w="1247" w:type="dxa"/>
            <w:shd w:val="clear" w:color="auto" w:fill="C6EFCE"/>
            <w:noWrap/>
            <w:vAlign w:val="center"/>
          </w:tcPr>
          <w:p w14:paraId="197D5AD8" w14:textId="2CCFC709" w:rsidR="00FB628F" w:rsidRDefault="00D024B6">
            <w:pPr>
              <w:pStyle w:val="P68B1DB1-Normal20"/>
              <w:spacing w:before="0" w:after="0" w:line="276" w:lineRule="auto"/>
              <w:jc w:val="center"/>
              <w:rPr>
                <w:rFonts w:eastAsia="Times New Roman"/>
                <w:noProof/>
              </w:rPr>
            </w:pPr>
            <w:r>
              <w:rPr>
                <w:noProof/>
              </w:rPr>
              <w:t>185</w:t>
            </w:r>
          </w:p>
        </w:tc>
        <w:tc>
          <w:tcPr>
            <w:tcW w:w="2715" w:type="dxa"/>
            <w:shd w:val="clear" w:color="auto" w:fill="C6EFCE"/>
            <w:noWrap/>
            <w:vAlign w:val="center"/>
          </w:tcPr>
          <w:p w14:paraId="7912C97C" w14:textId="3EBC5536" w:rsidR="00FB628F" w:rsidRDefault="00D024B6">
            <w:pPr>
              <w:pStyle w:val="P68B1DB1-Normal20"/>
              <w:spacing w:before="0" w:after="0" w:line="276" w:lineRule="auto"/>
              <w:rPr>
                <w:rFonts w:eastAsia="Times New Roman"/>
                <w:noProof/>
              </w:rPr>
            </w:pPr>
            <w:r>
              <w:rPr>
                <w:noProof/>
              </w:rPr>
              <w:t>C: Transformarea digitală a asistenței medicale</w:t>
            </w:r>
          </w:p>
        </w:tc>
        <w:tc>
          <w:tcPr>
            <w:tcW w:w="1651" w:type="dxa"/>
            <w:shd w:val="clear" w:color="auto" w:fill="C6EFCE"/>
            <w:noWrap/>
            <w:vAlign w:val="center"/>
          </w:tcPr>
          <w:p w14:paraId="60C8A304" w14:textId="5A1DC9FD"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C22ABCB" w14:textId="43DAD2CA" w:rsidR="00FB628F" w:rsidRDefault="00D024B6">
            <w:pPr>
              <w:pStyle w:val="P68B1DB1-Normal20"/>
              <w:spacing w:before="0" w:after="0" w:line="276" w:lineRule="auto"/>
              <w:rPr>
                <w:rFonts w:eastAsia="Times New Roman"/>
                <w:noProof/>
              </w:rPr>
            </w:pPr>
            <w:r>
              <w:rPr>
                <w:noProof/>
              </w:rPr>
              <w:t>Atribuirea unui contract pentru un sistem național de telemedicină</w:t>
            </w:r>
          </w:p>
        </w:tc>
      </w:tr>
      <w:tr w:rsidR="00FB628F" w14:paraId="60289CCF" w14:textId="77777777">
        <w:trPr>
          <w:trHeight w:val="302"/>
        </w:trPr>
        <w:tc>
          <w:tcPr>
            <w:tcW w:w="1247" w:type="dxa"/>
            <w:shd w:val="clear" w:color="auto" w:fill="C6EFCE"/>
            <w:noWrap/>
            <w:vAlign w:val="center"/>
          </w:tcPr>
          <w:p w14:paraId="173AE694" w14:textId="05EDC9DF" w:rsidR="00FB628F" w:rsidRDefault="00D024B6">
            <w:pPr>
              <w:pStyle w:val="P68B1DB1-Normal20"/>
              <w:spacing w:before="0" w:after="0" w:line="276" w:lineRule="auto"/>
              <w:jc w:val="center"/>
              <w:rPr>
                <w:rFonts w:eastAsia="Times New Roman"/>
                <w:noProof/>
              </w:rPr>
            </w:pPr>
            <w:r>
              <w:rPr>
                <w:noProof/>
              </w:rPr>
              <w:t>211</w:t>
            </w:r>
          </w:p>
        </w:tc>
        <w:tc>
          <w:tcPr>
            <w:tcW w:w="2715" w:type="dxa"/>
            <w:shd w:val="clear" w:color="auto" w:fill="C6EFCE"/>
            <w:noWrap/>
            <w:vAlign w:val="center"/>
          </w:tcPr>
          <w:p w14:paraId="49AC6B1F" w14:textId="467B2285" w:rsidR="00FB628F" w:rsidRDefault="00D024B6">
            <w:pPr>
              <w:pStyle w:val="P68B1DB1-Normal20"/>
              <w:spacing w:before="0" w:after="0" w:line="276" w:lineRule="auto"/>
              <w:rPr>
                <w:rFonts w:eastAsia="Times New Roman"/>
                <w:noProof/>
              </w:rPr>
            </w:pPr>
            <w:r>
              <w:rPr>
                <w:noProof/>
              </w:rPr>
              <w:t>A: Reforma promovării surselor regenerabile de energie în Slovenia (extinsă)</w:t>
            </w:r>
          </w:p>
        </w:tc>
        <w:tc>
          <w:tcPr>
            <w:tcW w:w="1651" w:type="dxa"/>
            <w:shd w:val="clear" w:color="auto" w:fill="C6EFCE"/>
            <w:noWrap/>
            <w:vAlign w:val="center"/>
          </w:tcPr>
          <w:p w14:paraId="7696564E" w14:textId="7CE82EE4"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079EA92" w14:textId="725BD437" w:rsidR="00FB628F" w:rsidRDefault="00D024B6">
            <w:pPr>
              <w:pStyle w:val="P68B1DB1-Normal20"/>
              <w:spacing w:before="0" w:after="0" w:line="276" w:lineRule="auto"/>
              <w:rPr>
                <w:rFonts w:eastAsia="Times New Roman"/>
                <w:noProof/>
              </w:rPr>
            </w:pPr>
            <w:r>
              <w:rPr>
                <w:noProof/>
              </w:rPr>
              <w:t>Adoptarea unui decret de stabilire a normelor de amplasare a instalațiilor fotovoltaice</w:t>
            </w:r>
          </w:p>
        </w:tc>
      </w:tr>
      <w:tr w:rsidR="00FB628F" w14:paraId="0187B5EF" w14:textId="77777777">
        <w:trPr>
          <w:trHeight w:val="302"/>
        </w:trPr>
        <w:tc>
          <w:tcPr>
            <w:tcW w:w="1247" w:type="dxa"/>
            <w:shd w:val="clear" w:color="auto" w:fill="C6EFCE"/>
            <w:noWrap/>
            <w:vAlign w:val="center"/>
          </w:tcPr>
          <w:p w14:paraId="4598BFA4" w14:textId="010D1155" w:rsidR="00FB628F" w:rsidRDefault="00D024B6">
            <w:pPr>
              <w:pStyle w:val="P68B1DB1-Normal20"/>
              <w:spacing w:before="0" w:after="0" w:line="276" w:lineRule="auto"/>
              <w:jc w:val="center"/>
              <w:rPr>
                <w:rFonts w:eastAsia="Times New Roman"/>
                <w:noProof/>
              </w:rPr>
            </w:pPr>
            <w:r>
              <w:rPr>
                <w:noProof/>
              </w:rPr>
              <w:t>214</w:t>
            </w:r>
          </w:p>
        </w:tc>
        <w:tc>
          <w:tcPr>
            <w:tcW w:w="2715" w:type="dxa"/>
            <w:shd w:val="clear" w:color="auto" w:fill="C6EFCE"/>
            <w:noWrap/>
            <w:vAlign w:val="center"/>
          </w:tcPr>
          <w:p w14:paraId="0FFCDC56" w14:textId="33C37A02" w:rsidR="00FB628F" w:rsidRDefault="00D024B6">
            <w:pPr>
              <w:pStyle w:val="P68B1DB1-Normal20"/>
              <w:spacing w:before="0" w:after="0" w:line="276" w:lineRule="auto"/>
              <w:rPr>
                <w:rFonts w:eastAsia="Times New Roman"/>
                <w:noProof/>
              </w:rPr>
            </w:pPr>
            <w:r>
              <w:rPr>
                <w:noProof/>
              </w:rPr>
              <w:t>C: Consolidarea rețelei de distribuție a energiei electrice (rețea de medie tensiune)</w:t>
            </w:r>
          </w:p>
        </w:tc>
        <w:tc>
          <w:tcPr>
            <w:tcW w:w="1651" w:type="dxa"/>
            <w:shd w:val="clear" w:color="auto" w:fill="C6EFCE"/>
            <w:noWrap/>
            <w:vAlign w:val="center"/>
          </w:tcPr>
          <w:p w14:paraId="729D75FA" w14:textId="751F4601"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DC3F481" w14:textId="7EAEAF94" w:rsidR="00FB628F" w:rsidRDefault="00D024B6">
            <w:pPr>
              <w:pStyle w:val="P68B1DB1-Normal20"/>
              <w:spacing w:before="0" w:after="0" w:line="276" w:lineRule="auto"/>
              <w:rPr>
                <w:rFonts w:eastAsia="Times New Roman"/>
                <w:noProof/>
              </w:rPr>
            </w:pPr>
            <w:r>
              <w:rPr>
                <w:noProof/>
              </w:rPr>
              <w:t>Lansarea unei proceduri de ofertare pentru o rețea de distribuție de medie tensiune nouă sau modernizată</w:t>
            </w:r>
          </w:p>
        </w:tc>
      </w:tr>
      <w:tr w:rsidR="00FB628F" w14:paraId="3FDF22D8" w14:textId="77777777">
        <w:trPr>
          <w:trHeight w:val="302"/>
        </w:trPr>
        <w:tc>
          <w:tcPr>
            <w:tcW w:w="1247" w:type="dxa"/>
            <w:shd w:val="clear" w:color="auto" w:fill="C6EFCE"/>
            <w:noWrap/>
            <w:vAlign w:val="center"/>
          </w:tcPr>
          <w:p w14:paraId="4E5B46B9" w14:textId="64260271" w:rsidR="00FB628F" w:rsidRDefault="00D024B6">
            <w:pPr>
              <w:pStyle w:val="P68B1DB1-Normal20"/>
              <w:spacing w:before="0" w:after="0" w:line="276" w:lineRule="auto"/>
              <w:jc w:val="center"/>
              <w:rPr>
                <w:rFonts w:eastAsia="Times New Roman"/>
                <w:noProof/>
              </w:rPr>
            </w:pPr>
            <w:r>
              <w:rPr>
                <w:noProof/>
              </w:rPr>
              <w:t>216</w:t>
            </w:r>
          </w:p>
        </w:tc>
        <w:tc>
          <w:tcPr>
            <w:tcW w:w="2715" w:type="dxa"/>
            <w:shd w:val="clear" w:color="auto" w:fill="C6EFCE"/>
            <w:noWrap/>
            <w:vAlign w:val="center"/>
          </w:tcPr>
          <w:p w14:paraId="1EB50A31" w14:textId="2ED299ED" w:rsidR="00FB628F" w:rsidRDefault="00D024B6">
            <w:pPr>
              <w:pStyle w:val="P68B1DB1-Normal20"/>
              <w:spacing w:before="0" w:after="0" w:line="276" w:lineRule="auto"/>
              <w:rPr>
                <w:rFonts w:eastAsia="Times New Roman"/>
                <w:noProof/>
              </w:rPr>
            </w:pPr>
            <w:r>
              <w:rPr>
                <w:noProof/>
              </w:rPr>
              <w:t>D: Eficiența energetică și decarbonizarea economiei</w:t>
            </w:r>
          </w:p>
        </w:tc>
        <w:tc>
          <w:tcPr>
            <w:tcW w:w="1651" w:type="dxa"/>
            <w:shd w:val="clear" w:color="auto" w:fill="C6EFCE"/>
            <w:noWrap/>
            <w:vAlign w:val="center"/>
          </w:tcPr>
          <w:p w14:paraId="2254B6B8" w14:textId="3572C0A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26F27E2C" w14:textId="0E561F11" w:rsidR="00FB628F" w:rsidRDefault="00D024B6">
            <w:pPr>
              <w:pStyle w:val="P68B1DB1-Normal20"/>
              <w:spacing w:before="0" w:after="0" w:line="276" w:lineRule="auto"/>
              <w:rPr>
                <w:rFonts w:eastAsia="Times New Roman"/>
                <w:noProof/>
              </w:rPr>
            </w:pPr>
            <w:r>
              <w:rPr>
                <w:noProof/>
              </w:rPr>
              <w:t>Lansarea schemei de sprijin pentru eficiența energetică și decarbonizarea economiei</w:t>
            </w:r>
          </w:p>
        </w:tc>
      </w:tr>
      <w:tr w:rsidR="00FB628F" w14:paraId="2EDBB34E" w14:textId="77777777">
        <w:trPr>
          <w:trHeight w:val="302"/>
        </w:trPr>
        <w:tc>
          <w:tcPr>
            <w:tcW w:w="1247" w:type="dxa"/>
            <w:shd w:val="clear" w:color="auto" w:fill="C6EFCE"/>
            <w:noWrap/>
            <w:vAlign w:val="center"/>
          </w:tcPr>
          <w:p w14:paraId="6E488F88" w14:textId="139A0D1E" w:rsidR="00FB628F" w:rsidRDefault="00D024B6">
            <w:pPr>
              <w:pStyle w:val="P68B1DB1-Normal20"/>
              <w:spacing w:before="0" w:after="0" w:line="276" w:lineRule="auto"/>
              <w:jc w:val="center"/>
              <w:rPr>
                <w:rFonts w:eastAsia="Times New Roman"/>
                <w:noProof/>
              </w:rPr>
            </w:pPr>
            <w:r>
              <w:rPr>
                <w:noProof/>
              </w:rPr>
              <w:t>218</w:t>
            </w:r>
          </w:p>
        </w:tc>
        <w:tc>
          <w:tcPr>
            <w:tcW w:w="2715" w:type="dxa"/>
            <w:shd w:val="clear" w:color="auto" w:fill="C6EFCE"/>
            <w:noWrap/>
            <w:vAlign w:val="center"/>
          </w:tcPr>
          <w:p w14:paraId="70B75727" w14:textId="33ED9770" w:rsidR="00FB628F" w:rsidRDefault="00D024B6">
            <w:pPr>
              <w:pStyle w:val="P68B1DB1-Normal20"/>
              <w:spacing w:before="0" w:after="0" w:line="276" w:lineRule="auto"/>
              <w:rPr>
                <w:rFonts w:eastAsia="Times New Roman"/>
                <w:noProof/>
              </w:rPr>
            </w:pPr>
            <w:r>
              <w:rPr>
                <w:noProof/>
              </w:rPr>
              <w:t>E: Promovarea instalării infrastructurii pentru combustibili alternativi în transporturi (extinsă)</w:t>
            </w:r>
          </w:p>
        </w:tc>
        <w:tc>
          <w:tcPr>
            <w:tcW w:w="1651" w:type="dxa"/>
            <w:shd w:val="clear" w:color="auto" w:fill="C6EFCE"/>
            <w:noWrap/>
            <w:vAlign w:val="center"/>
          </w:tcPr>
          <w:p w14:paraId="44977206" w14:textId="10F75DE3"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0FE1797" w14:textId="6414C373" w:rsidR="00FB628F" w:rsidRDefault="00D024B6">
            <w:pPr>
              <w:pStyle w:val="P68B1DB1-Normal20"/>
              <w:spacing w:before="0" w:after="0" w:line="276" w:lineRule="auto"/>
              <w:rPr>
                <w:rFonts w:eastAsia="Times New Roman"/>
                <w:noProof/>
              </w:rPr>
            </w:pPr>
            <w:r>
              <w:rPr>
                <w:noProof/>
              </w:rPr>
              <w:t>Publicarea unei cereri de propuneri pentru instalarea infrastructurii de reîncărcare sau de realimentare</w:t>
            </w:r>
          </w:p>
        </w:tc>
      </w:tr>
      <w:tr w:rsidR="00FB628F" w14:paraId="54906EEA" w14:textId="77777777">
        <w:trPr>
          <w:trHeight w:val="302"/>
        </w:trPr>
        <w:tc>
          <w:tcPr>
            <w:tcW w:w="1247" w:type="dxa"/>
            <w:shd w:val="clear" w:color="auto" w:fill="C6EFCE"/>
            <w:noWrap/>
            <w:vAlign w:val="center"/>
          </w:tcPr>
          <w:p w14:paraId="3D7A7AB3" w14:textId="77777777" w:rsidR="00FB628F" w:rsidRDefault="00FB628F">
            <w:pPr>
              <w:spacing w:before="0" w:after="0" w:line="276" w:lineRule="auto"/>
              <w:jc w:val="center"/>
              <w:rPr>
                <w:rFonts w:eastAsia="Times New Roman"/>
                <w:noProof/>
                <w:color w:val="006100"/>
                <w:sz w:val="22"/>
              </w:rPr>
            </w:pPr>
          </w:p>
        </w:tc>
        <w:tc>
          <w:tcPr>
            <w:tcW w:w="2715" w:type="dxa"/>
            <w:shd w:val="clear" w:color="auto" w:fill="C6EFCE"/>
            <w:noWrap/>
            <w:vAlign w:val="center"/>
          </w:tcPr>
          <w:p w14:paraId="1EC1EF52" w14:textId="77777777" w:rsidR="00FB628F" w:rsidRDefault="00FB628F">
            <w:pPr>
              <w:spacing w:before="0" w:after="0" w:line="276" w:lineRule="auto"/>
              <w:rPr>
                <w:rFonts w:eastAsia="Times New Roman"/>
                <w:noProof/>
                <w:color w:val="006100"/>
                <w:sz w:val="22"/>
              </w:rPr>
            </w:pPr>
          </w:p>
        </w:tc>
        <w:tc>
          <w:tcPr>
            <w:tcW w:w="1651" w:type="dxa"/>
            <w:shd w:val="clear" w:color="auto" w:fill="C6EFCE"/>
            <w:noWrap/>
            <w:vAlign w:val="center"/>
          </w:tcPr>
          <w:p w14:paraId="1106E71F" w14:textId="3FAD29CB" w:rsidR="00FB628F" w:rsidRDefault="00D024B6">
            <w:pPr>
              <w:pStyle w:val="P68B1DB1-Normal22"/>
              <w:spacing w:before="0" w:after="0" w:line="276" w:lineRule="auto"/>
              <w:rPr>
                <w:rFonts w:eastAsia="Times New Roman"/>
                <w:noProof/>
              </w:rPr>
            </w:pPr>
            <w:r>
              <w:rPr>
                <w:noProof/>
              </w:rPr>
              <w:t>Cuantumul tranșei</w:t>
            </w:r>
          </w:p>
        </w:tc>
        <w:tc>
          <w:tcPr>
            <w:tcW w:w="4139" w:type="dxa"/>
            <w:shd w:val="clear" w:color="auto" w:fill="C6EFCE"/>
            <w:noWrap/>
            <w:vAlign w:val="center"/>
          </w:tcPr>
          <w:p w14:paraId="50DD4AEE" w14:textId="6A4D9339" w:rsidR="00FB628F" w:rsidRDefault="00D024B6">
            <w:pPr>
              <w:pStyle w:val="P68B1DB1-Normal22"/>
              <w:spacing w:before="0" w:after="0" w:line="276" w:lineRule="auto"/>
              <w:rPr>
                <w:rFonts w:eastAsia="Times New Roman"/>
                <w:noProof/>
              </w:rPr>
            </w:pPr>
            <w:r>
              <w:rPr>
                <w:noProof/>
              </w:rPr>
              <w:t>230 620 992 MIL.</w:t>
            </w:r>
          </w:p>
        </w:tc>
      </w:tr>
    </w:tbl>
    <w:p w14:paraId="6700965C" w14:textId="77777777" w:rsidR="00FB628F" w:rsidRDefault="00FB628F">
      <w:pPr>
        <w:spacing w:line="240" w:lineRule="auto"/>
        <w:jc w:val="both"/>
        <w:rPr>
          <w:b/>
          <w:noProof/>
        </w:rPr>
      </w:pPr>
    </w:p>
    <w:p w14:paraId="1C952768" w14:textId="5921F003" w:rsidR="00FB628F" w:rsidRDefault="00D024B6">
      <w:pPr>
        <w:numPr>
          <w:ilvl w:val="1"/>
          <w:numId w:val="18"/>
        </w:numPr>
        <w:spacing w:before="0" w:after="200" w:line="240" w:lineRule="auto"/>
        <w:jc w:val="both"/>
        <w:rPr>
          <w:b/>
          <w:noProof/>
        </w:rPr>
      </w:pPr>
      <w:r>
        <w:rPr>
          <w:noProof/>
        </w:rPr>
        <w:t>A șaptea tranșă (sprijin nerambursabil):</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80"/>
        <w:gridCol w:w="4080"/>
      </w:tblGrid>
      <w:tr w:rsidR="00FB628F" w14:paraId="407EEEA0" w14:textId="77777777">
        <w:trPr>
          <w:trHeight w:val="567"/>
          <w:tblHeader/>
        </w:trPr>
        <w:tc>
          <w:tcPr>
            <w:tcW w:w="1247" w:type="dxa"/>
            <w:vMerge w:val="restart"/>
            <w:shd w:val="clear" w:color="auto" w:fill="BDD7EE"/>
            <w:vAlign w:val="center"/>
            <w:hideMark/>
          </w:tcPr>
          <w:p w14:paraId="558CED72" w14:textId="6845ABD4" w:rsidR="00FB628F" w:rsidRDefault="00D024B6">
            <w:pPr>
              <w:pStyle w:val="P68B1DB1-Normal19"/>
              <w:spacing w:before="0" w:after="0" w:line="276" w:lineRule="auto"/>
              <w:jc w:val="center"/>
              <w:rPr>
                <w:rFonts w:eastAsia="Times New Roman"/>
                <w:noProof/>
              </w:rPr>
            </w:pPr>
            <w:r>
              <w:rPr>
                <w:noProof/>
              </w:rPr>
              <w:t>Număr Nu.</w:t>
            </w:r>
          </w:p>
        </w:tc>
        <w:tc>
          <w:tcPr>
            <w:tcW w:w="2715" w:type="dxa"/>
            <w:vMerge w:val="restart"/>
            <w:shd w:val="clear" w:color="auto" w:fill="BDD7EE"/>
            <w:vAlign w:val="center"/>
            <w:hideMark/>
          </w:tcPr>
          <w:p w14:paraId="1A7E02F0"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80" w:type="dxa"/>
            <w:vMerge w:val="restart"/>
            <w:shd w:val="clear" w:color="auto" w:fill="BDD7EE"/>
            <w:vAlign w:val="center"/>
            <w:hideMark/>
          </w:tcPr>
          <w:p w14:paraId="6F436077"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080" w:type="dxa"/>
            <w:vMerge w:val="restart"/>
            <w:shd w:val="clear" w:color="auto" w:fill="BDD7EE"/>
            <w:vAlign w:val="center"/>
            <w:hideMark/>
          </w:tcPr>
          <w:p w14:paraId="06D8A6AD"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7AE69778" w14:textId="77777777">
        <w:trPr>
          <w:trHeight w:val="309"/>
          <w:tblHeader/>
        </w:trPr>
        <w:tc>
          <w:tcPr>
            <w:tcW w:w="1247" w:type="dxa"/>
            <w:vMerge/>
            <w:vAlign w:val="center"/>
            <w:hideMark/>
          </w:tcPr>
          <w:p w14:paraId="6095374E" w14:textId="77777777" w:rsidR="00FB628F" w:rsidRDefault="00FB628F">
            <w:pPr>
              <w:spacing w:before="0" w:after="0" w:line="276" w:lineRule="auto"/>
              <w:rPr>
                <w:rFonts w:eastAsia="Times New Roman"/>
                <w:b/>
                <w:noProof/>
                <w:sz w:val="22"/>
                <w:szCs w:val="24"/>
              </w:rPr>
            </w:pPr>
          </w:p>
        </w:tc>
        <w:tc>
          <w:tcPr>
            <w:tcW w:w="2715" w:type="dxa"/>
            <w:vMerge/>
            <w:vAlign w:val="center"/>
            <w:hideMark/>
          </w:tcPr>
          <w:p w14:paraId="57779A9A" w14:textId="77777777" w:rsidR="00FB628F" w:rsidRDefault="00FB628F">
            <w:pPr>
              <w:spacing w:before="0" w:after="0" w:line="276" w:lineRule="auto"/>
              <w:rPr>
                <w:rFonts w:eastAsia="Times New Roman"/>
                <w:b/>
                <w:noProof/>
                <w:sz w:val="22"/>
                <w:szCs w:val="24"/>
              </w:rPr>
            </w:pPr>
          </w:p>
        </w:tc>
        <w:tc>
          <w:tcPr>
            <w:tcW w:w="1680" w:type="dxa"/>
            <w:vMerge/>
            <w:vAlign w:val="center"/>
            <w:hideMark/>
          </w:tcPr>
          <w:p w14:paraId="2272FC09" w14:textId="77777777" w:rsidR="00FB628F" w:rsidRDefault="00FB628F">
            <w:pPr>
              <w:spacing w:before="0" w:after="0" w:line="276" w:lineRule="auto"/>
              <w:rPr>
                <w:rFonts w:eastAsia="Times New Roman"/>
                <w:b/>
                <w:noProof/>
                <w:sz w:val="22"/>
                <w:szCs w:val="24"/>
              </w:rPr>
            </w:pPr>
          </w:p>
        </w:tc>
        <w:tc>
          <w:tcPr>
            <w:tcW w:w="4080" w:type="dxa"/>
            <w:vMerge/>
            <w:vAlign w:val="center"/>
            <w:hideMark/>
          </w:tcPr>
          <w:p w14:paraId="303BA2F0" w14:textId="77777777" w:rsidR="00FB628F" w:rsidRDefault="00FB628F">
            <w:pPr>
              <w:spacing w:before="0" w:after="0" w:line="276" w:lineRule="auto"/>
              <w:rPr>
                <w:rFonts w:eastAsia="Times New Roman"/>
                <w:b/>
                <w:noProof/>
                <w:sz w:val="22"/>
                <w:szCs w:val="24"/>
              </w:rPr>
            </w:pPr>
          </w:p>
        </w:tc>
      </w:tr>
      <w:tr w:rsidR="00FB628F" w14:paraId="3196D1DF" w14:textId="77777777">
        <w:trPr>
          <w:trHeight w:val="302"/>
        </w:trPr>
        <w:tc>
          <w:tcPr>
            <w:tcW w:w="1247" w:type="dxa"/>
            <w:shd w:val="clear" w:color="auto" w:fill="C6EFCE"/>
            <w:noWrap/>
            <w:vAlign w:val="center"/>
          </w:tcPr>
          <w:p w14:paraId="7B4DBEF7" w14:textId="6067F57C" w:rsidR="00FB628F" w:rsidRDefault="00D024B6">
            <w:pPr>
              <w:pStyle w:val="P68B1DB1-Normal20"/>
              <w:spacing w:before="0" w:after="0" w:line="276" w:lineRule="auto"/>
              <w:jc w:val="center"/>
              <w:rPr>
                <w:rFonts w:eastAsia="Times New Roman"/>
                <w:noProof/>
              </w:rPr>
            </w:pPr>
            <w:r>
              <w:rPr>
                <w:noProof/>
              </w:rPr>
              <w:t>3</w:t>
            </w:r>
          </w:p>
        </w:tc>
        <w:tc>
          <w:tcPr>
            <w:tcW w:w="2715" w:type="dxa"/>
            <w:shd w:val="clear" w:color="auto" w:fill="C6EFCE"/>
            <w:noWrap/>
            <w:vAlign w:val="center"/>
          </w:tcPr>
          <w:p w14:paraId="70A40AFB" w14:textId="5E5E8299" w:rsidR="00FB628F" w:rsidRDefault="00D024B6">
            <w:pPr>
              <w:pStyle w:val="P68B1DB1-Normal20"/>
              <w:spacing w:before="0" w:after="0" w:line="276" w:lineRule="auto"/>
              <w:rPr>
                <w:rFonts w:eastAsia="Times New Roman"/>
                <w:noProof/>
              </w:rPr>
            </w:pPr>
            <w:r>
              <w:rPr>
                <w:noProof/>
              </w:rPr>
              <w:t>A: Reforma promovării surselor regenerabile de energie în Slovenia</w:t>
            </w:r>
          </w:p>
        </w:tc>
        <w:tc>
          <w:tcPr>
            <w:tcW w:w="1680" w:type="dxa"/>
            <w:shd w:val="clear" w:color="auto" w:fill="C6EFCE"/>
            <w:noWrap/>
            <w:vAlign w:val="center"/>
          </w:tcPr>
          <w:p w14:paraId="604625C2" w14:textId="6AC50936"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7E2376F0" w14:textId="23FF5075" w:rsidR="00FB628F" w:rsidRDefault="00D024B6">
            <w:pPr>
              <w:pStyle w:val="P68B1DB1-Normal20"/>
              <w:spacing w:before="0" w:after="0" w:line="276" w:lineRule="auto"/>
              <w:rPr>
                <w:rFonts w:eastAsia="Times New Roman"/>
                <w:noProof/>
              </w:rPr>
            </w:pPr>
            <w:r>
              <w:rPr>
                <w:noProof/>
              </w:rPr>
              <w:t>Intrarea în vigoare a actului (actelor) juridic (e)</w:t>
            </w:r>
          </w:p>
        </w:tc>
      </w:tr>
      <w:tr w:rsidR="00FB628F" w14:paraId="2E77C632" w14:textId="77777777">
        <w:trPr>
          <w:trHeight w:val="302"/>
        </w:trPr>
        <w:tc>
          <w:tcPr>
            <w:tcW w:w="1247" w:type="dxa"/>
            <w:shd w:val="clear" w:color="auto" w:fill="C6EFCE"/>
            <w:noWrap/>
            <w:vAlign w:val="center"/>
          </w:tcPr>
          <w:p w14:paraId="126E2EE7" w14:textId="1B0C171A" w:rsidR="00FB628F" w:rsidRDefault="00D024B6">
            <w:pPr>
              <w:pStyle w:val="P68B1DB1-Normal20"/>
              <w:spacing w:before="0" w:after="0" w:line="276" w:lineRule="auto"/>
              <w:jc w:val="center"/>
              <w:rPr>
                <w:rFonts w:eastAsia="Times New Roman"/>
                <w:noProof/>
              </w:rPr>
            </w:pPr>
            <w:r>
              <w:rPr>
                <w:noProof/>
              </w:rPr>
              <w:t>30</w:t>
            </w:r>
          </w:p>
        </w:tc>
        <w:tc>
          <w:tcPr>
            <w:tcW w:w="2715" w:type="dxa"/>
            <w:shd w:val="clear" w:color="auto" w:fill="C6EFCE"/>
            <w:noWrap/>
            <w:vAlign w:val="center"/>
          </w:tcPr>
          <w:p w14:paraId="280A1841" w14:textId="39DEFC3D" w:rsidR="00FB628F" w:rsidRDefault="00D024B6">
            <w:pPr>
              <w:pStyle w:val="P68B1DB1-Normal20"/>
              <w:spacing w:before="0" w:after="0" w:line="276" w:lineRule="auto"/>
              <w:rPr>
                <w:noProof/>
              </w:rPr>
            </w:pPr>
            <w:r>
              <w:rPr>
                <w:noProof/>
              </w:rPr>
              <w:t>E: Reziliența socială și economică la dezastrele legate de climă în Republica Slovenia</w:t>
            </w:r>
          </w:p>
        </w:tc>
        <w:tc>
          <w:tcPr>
            <w:tcW w:w="1680" w:type="dxa"/>
            <w:shd w:val="clear" w:color="auto" w:fill="C6EFCE"/>
            <w:noWrap/>
            <w:vAlign w:val="center"/>
          </w:tcPr>
          <w:p w14:paraId="26514244" w14:textId="3A7F880D" w:rsidR="00FB628F" w:rsidRDefault="00D024B6">
            <w:pPr>
              <w:pStyle w:val="P68B1DB1-Normal20"/>
              <w:spacing w:before="0" w:after="0" w:line="276" w:lineRule="auto"/>
              <w:rPr>
                <w:noProof/>
              </w:rPr>
            </w:pPr>
            <w:r>
              <w:rPr>
                <w:noProof/>
              </w:rPr>
              <w:t>Țintă</w:t>
            </w:r>
          </w:p>
        </w:tc>
        <w:tc>
          <w:tcPr>
            <w:tcW w:w="4080" w:type="dxa"/>
            <w:shd w:val="clear" w:color="auto" w:fill="C6EFCE"/>
            <w:noWrap/>
            <w:vAlign w:val="center"/>
          </w:tcPr>
          <w:p w14:paraId="1667FD94" w14:textId="1E461D68" w:rsidR="00FB628F" w:rsidRDefault="00D024B6">
            <w:pPr>
              <w:pStyle w:val="P68B1DB1-Normal20"/>
              <w:spacing w:before="0" w:after="0" w:line="276" w:lineRule="auto"/>
              <w:rPr>
                <w:noProof/>
              </w:rPr>
            </w:pPr>
            <w:r>
              <w:rPr>
                <w:noProof/>
              </w:rPr>
              <w:t>Centru construit pentru formarea unităților de protecție civilă și de ajutor în caz de dezastre pentru a răspunde la incendiile forestiere</w:t>
            </w:r>
          </w:p>
        </w:tc>
      </w:tr>
      <w:tr w:rsidR="00FB628F" w14:paraId="7F33B01B" w14:textId="77777777">
        <w:trPr>
          <w:trHeight w:val="302"/>
        </w:trPr>
        <w:tc>
          <w:tcPr>
            <w:tcW w:w="1247" w:type="dxa"/>
            <w:shd w:val="clear" w:color="auto" w:fill="C6EFCE"/>
            <w:noWrap/>
            <w:vAlign w:val="center"/>
          </w:tcPr>
          <w:p w14:paraId="17A24C25" w14:textId="0F416E77" w:rsidR="00FB628F" w:rsidRDefault="00D024B6">
            <w:pPr>
              <w:pStyle w:val="P68B1DB1-Normal20"/>
              <w:spacing w:before="0" w:after="0" w:line="276" w:lineRule="auto"/>
              <w:jc w:val="center"/>
              <w:rPr>
                <w:rFonts w:eastAsia="Times New Roman"/>
                <w:noProof/>
              </w:rPr>
            </w:pPr>
            <w:r>
              <w:rPr>
                <w:noProof/>
              </w:rPr>
              <w:t>32</w:t>
            </w:r>
          </w:p>
        </w:tc>
        <w:tc>
          <w:tcPr>
            <w:tcW w:w="2715" w:type="dxa"/>
            <w:shd w:val="clear" w:color="auto" w:fill="C6EFCE"/>
            <w:noWrap/>
            <w:vAlign w:val="center"/>
          </w:tcPr>
          <w:p w14:paraId="484FE8EE" w14:textId="0B9AFD8E" w:rsidR="00FB628F" w:rsidRDefault="00D024B6">
            <w:pPr>
              <w:pStyle w:val="P68B1DB1-Normal20"/>
              <w:spacing w:before="0" w:after="0" w:line="276" w:lineRule="auto"/>
              <w:rPr>
                <w:rFonts w:eastAsia="Times New Roman"/>
                <w:noProof/>
              </w:rPr>
            </w:pPr>
            <w:r>
              <w:rPr>
                <w:noProof/>
              </w:rPr>
              <w:t xml:space="preserve">F: Reducerea riscurilor de inundații </w:t>
            </w:r>
          </w:p>
        </w:tc>
        <w:tc>
          <w:tcPr>
            <w:tcW w:w="1680" w:type="dxa"/>
            <w:shd w:val="clear" w:color="auto" w:fill="C6EFCE"/>
            <w:noWrap/>
            <w:vAlign w:val="center"/>
          </w:tcPr>
          <w:p w14:paraId="3CA7C2DC" w14:textId="0224CF74"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0AEB47F1" w14:textId="14BE6B74" w:rsidR="00FB628F" w:rsidRDefault="00D024B6">
            <w:pPr>
              <w:pStyle w:val="P68B1DB1-Normal20"/>
              <w:spacing w:before="0" w:after="0" w:line="276" w:lineRule="auto"/>
              <w:rPr>
                <w:rFonts w:eastAsia="Times New Roman"/>
                <w:noProof/>
              </w:rPr>
            </w:pPr>
            <w:r>
              <w:rPr>
                <w:noProof/>
              </w:rPr>
              <w:t>Atribuirea contractelor pentru proiecte de protecție împotriva inundațiilor</w:t>
            </w:r>
          </w:p>
        </w:tc>
      </w:tr>
      <w:tr w:rsidR="00FB628F" w14:paraId="309B94E0" w14:textId="77777777">
        <w:trPr>
          <w:trHeight w:val="302"/>
        </w:trPr>
        <w:tc>
          <w:tcPr>
            <w:tcW w:w="1247" w:type="dxa"/>
            <w:shd w:val="clear" w:color="auto" w:fill="C6EFCE"/>
            <w:noWrap/>
            <w:vAlign w:val="center"/>
          </w:tcPr>
          <w:p w14:paraId="148D1D44" w14:textId="5C378B98" w:rsidR="00FB628F" w:rsidRDefault="00D024B6">
            <w:pPr>
              <w:pStyle w:val="P68B1DB1-Normal20"/>
              <w:spacing w:before="0" w:after="0" w:line="276" w:lineRule="auto"/>
              <w:jc w:val="center"/>
              <w:rPr>
                <w:rFonts w:eastAsia="Times New Roman"/>
                <w:noProof/>
              </w:rPr>
            </w:pPr>
            <w:r>
              <w:rPr>
                <w:noProof/>
              </w:rPr>
              <w:t>39</w:t>
            </w:r>
          </w:p>
        </w:tc>
        <w:tc>
          <w:tcPr>
            <w:tcW w:w="2715" w:type="dxa"/>
            <w:shd w:val="clear" w:color="auto" w:fill="C6EFCE"/>
            <w:noWrap/>
            <w:vAlign w:val="center"/>
          </w:tcPr>
          <w:p w14:paraId="04A8878F" w14:textId="1D06522A" w:rsidR="00FB628F" w:rsidRDefault="00D024B6">
            <w:pPr>
              <w:pStyle w:val="P68B1DB1-Normal20"/>
              <w:spacing w:before="0" w:after="0" w:line="276" w:lineRule="auto"/>
              <w:rPr>
                <w:rFonts w:eastAsia="Times New Roman"/>
                <w:noProof/>
              </w:rPr>
            </w:pPr>
            <w:r>
              <w:rPr>
                <w:noProof/>
              </w:rPr>
              <w:t>H: Proiecte de evacuare și tratare a apelor urbane reziduale</w:t>
            </w:r>
          </w:p>
        </w:tc>
        <w:tc>
          <w:tcPr>
            <w:tcW w:w="1680" w:type="dxa"/>
            <w:shd w:val="clear" w:color="auto" w:fill="C6EFCE"/>
            <w:noWrap/>
            <w:vAlign w:val="center"/>
          </w:tcPr>
          <w:p w14:paraId="506521DC" w14:textId="168AD9BF" w:rsidR="00FB628F" w:rsidRDefault="00D024B6">
            <w:pPr>
              <w:pStyle w:val="P68B1DB1-Normal20"/>
              <w:spacing w:before="0" w:after="0" w:line="276" w:lineRule="auto"/>
              <w:rPr>
                <w:rFonts w:eastAsia="Times New Roman"/>
                <w:noProof/>
              </w:rPr>
            </w:pPr>
            <w:r>
              <w:rPr>
                <w:noProof/>
              </w:rPr>
              <w:t>Țintă</w:t>
            </w:r>
          </w:p>
        </w:tc>
        <w:tc>
          <w:tcPr>
            <w:tcW w:w="4080" w:type="dxa"/>
            <w:shd w:val="clear" w:color="auto" w:fill="C6EFCE"/>
            <w:noWrap/>
            <w:vAlign w:val="center"/>
          </w:tcPr>
          <w:p w14:paraId="52D0D581" w14:textId="682CF789" w:rsidR="00FB628F" w:rsidRDefault="00D024B6">
            <w:pPr>
              <w:pStyle w:val="P68B1DB1-Normal20"/>
              <w:spacing w:before="0" w:after="0" w:line="276" w:lineRule="auto"/>
              <w:rPr>
                <w:rFonts w:eastAsia="Times New Roman"/>
                <w:noProof/>
              </w:rPr>
            </w:pPr>
            <w:r>
              <w:rPr>
                <w:noProof/>
              </w:rPr>
              <w:t xml:space="preserve">Numărul de sisteme de </w:t>
            </w:r>
            <w:r>
              <w:rPr>
                <w:rFonts w:eastAsia="Times New Roman"/>
                <w:noProof/>
              </w:rPr>
              <w:t xml:space="preserve">ape uzate noi construite sau de sisteme </w:t>
            </w:r>
            <w:r>
              <w:rPr>
                <w:noProof/>
              </w:rPr>
              <w:t>de ape uzate existente reconstruite</w:t>
            </w:r>
          </w:p>
        </w:tc>
      </w:tr>
      <w:tr w:rsidR="00FB628F" w14:paraId="7ED03730" w14:textId="77777777">
        <w:trPr>
          <w:trHeight w:val="302"/>
        </w:trPr>
        <w:tc>
          <w:tcPr>
            <w:tcW w:w="1247" w:type="dxa"/>
            <w:shd w:val="clear" w:color="auto" w:fill="C6EFCE"/>
            <w:noWrap/>
            <w:vAlign w:val="center"/>
          </w:tcPr>
          <w:p w14:paraId="5BAB1523" w14:textId="59F3212E" w:rsidR="00FB628F" w:rsidRDefault="00D024B6">
            <w:pPr>
              <w:pStyle w:val="P68B1DB1-Normal20"/>
              <w:spacing w:before="0" w:after="0" w:line="276" w:lineRule="auto"/>
              <w:jc w:val="center"/>
              <w:rPr>
                <w:rFonts w:eastAsia="Times New Roman"/>
                <w:noProof/>
              </w:rPr>
            </w:pPr>
            <w:r>
              <w:rPr>
                <w:noProof/>
              </w:rPr>
              <w:t>43</w:t>
            </w:r>
          </w:p>
        </w:tc>
        <w:tc>
          <w:tcPr>
            <w:tcW w:w="2715" w:type="dxa"/>
            <w:shd w:val="clear" w:color="auto" w:fill="C6EFCE"/>
            <w:noWrap/>
            <w:vAlign w:val="center"/>
          </w:tcPr>
          <w:p w14:paraId="4D56CFA8" w14:textId="5484CCF1" w:rsidR="00FB628F" w:rsidRDefault="00D024B6">
            <w:pPr>
              <w:pStyle w:val="P68B1DB1-Normal20"/>
              <w:spacing w:before="0" w:after="0" w:line="276" w:lineRule="auto"/>
              <w:rPr>
                <w:rFonts w:eastAsia="Times New Roman"/>
                <w:noProof/>
              </w:rPr>
            </w:pPr>
            <w:r>
              <w:rPr>
                <w:noProof/>
              </w:rPr>
              <w:t>I: Proiecte de alimentare cu apă potabilă și de economisire a acesteia</w:t>
            </w:r>
          </w:p>
        </w:tc>
        <w:tc>
          <w:tcPr>
            <w:tcW w:w="1680" w:type="dxa"/>
            <w:shd w:val="clear" w:color="auto" w:fill="C6EFCE"/>
            <w:noWrap/>
            <w:vAlign w:val="center"/>
          </w:tcPr>
          <w:p w14:paraId="1669481C" w14:textId="05B72ED1" w:rsidR="00FB628F" w:rsidRDefault="00D024B6">
            <w:pPr>
              <w:pStyle w:val="P68B1DB1-Normal20"/>
              <w:spacing w:before="0" w:after="0" w:line="276" w:lineRule="auto"/>
              <w:rPr>
                <w:rFonts w:eastAsia="Times New Roman"/>
                <w:noProof/>
              </w:rPr>
            </w:pPr>
            <w:r>
              <w:rPr>
                <w:noProof/>
              </w:rPr>
              <w:t>Țintă</w:t>
            </w:r>
          </w:p>
        </w:tc>
        <w:tc>
          <w:tcPr>
            <w:tcW w:w="4080" w:type="dxa"/>
            <w:shd w:val="clear" w:color="auto" w:fill="C6EFCE"/>
            <w:noWrap/>
            <w:vAlign w:val="center"/>
          </w:tcPr>
          <w:p w14:paraId="6000191C" w14:textId="20213E07" w:rsidR="00FB628F" w:rsidRDefault="00D024B6">
            <w:pPr>
              <w:pStyle w:val="P68B1DB1-Normal20"/>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FB628F" w14:paraId="07BD31B4" w14:textId="77777777">
        <w:trPr>
          <w:trHeight w:val="302"/>
        </w:trPr>
        <w:tc>
          <w:tcPr>
            <w:tcW w:w="1247" w:type="dxa"/>
            <w:shd w:val="clear" w:color="auto" w:fill="C6EFCE"/>
            <w:noWrap/>
            <w:vAlign w:val="center"/>
          </w:tcPr>
          <w:p w14:paraId="40635524" w14:textId="2AF2E4F3" w:rsidR="00FB628F" w:rsidRDefault="00D024B6">
            <w:pPr>
              <w:pStyle w:val="P68B1DB1-Normal20"/>
              <w:spacing w:before="0" w:after="0" w:line="276" w:lineRule="auto"/>
              <w:jc w:val="center"/>
              <w:rPr>
                <w:rFonts w:eastAsia="Times New Roman"/>
                <w:noProof/>
              </w:rPr>
            </w:pPr>
            <w:r>
              <w:rPr>
                <w:noProof/>
              </w:rPr>
              <w:t>60</w:t>
            </w:r>
          </w:p>
        </w:tc>
        <w:tc>
          <w:tcPr>
            <w:tcW w:w="2715" w:type="dxa"/>
            <w:shd w:val="clear" w:color="auto" w:fill="C6EFCE"/>
            <w:noWrap/>
            <w:vAlign w:val="center"/>
          </w:tcPr>
          <w:p w14:paraId="3DC61966" w14:textId="434609BB" w:rsidR="00FB628F" w:rsidRDefault="00D024B6">
            <w:pPr>
              <w:pStyle w:val="P68B1DB1-Normal20"/>
              <w:spacing w:before="0" w:after="0" w:line="276" w:lineRule="auto"/>
              <w:rPr>
                <w:noProof/>
              </w:rPr>
            </w:pPr>
            <w:r>
              <w:rPr>
                <w:noProof/>
              </w:rPr>
              <w:t>C: Creșterea capacității infrastructurii feroviare</w:t>
            </w:r>
          </w:p>
        </w:tc>
        <w:tc>
          <w:tcPr>
            <w:tcW w:w="1680" w:type="dxa"/>
            <w:shd w:val="clear" w:color="auto" w:fill="C6EFCE"/>
            <w:noWrap/>
            <w:vAlign w:val="center"/>
          </w:tcPr>
          <w:p w14:paraId="73C9374B" w14:textId="70F02166" w:rsidR="00FB628F" w:rsidRDefault="00D024B6">
            <w:pPr>
              <w:pStyle w:val="P68B1DB1-Normal20"/>
              <w:spacing w:before="0" w:after="0" w:line="276" w:lineRule="auto"/>
              <w:rPr>
                <w:noProof/>
              </w:rPr>
            </w:pPr>
            <w:r>
              <w:rPr>
                <w:noProof/>
              </w:rPr>
              <w:t>Țintă</w:t>
            </w:r>
          </w:p>
        </w:tc>
        <w:tc>
          <w:tcPr>
            <w:tcW w:w="4080" w:type="dxa"/>
            <w:shd w:val="clear" w:color="auto" w:fill="C6EFCE"/>
            <w:noWrap/>
            <w:vAlign w:val="center"/>
          </w:tcPr>
          <w:p w14:paraId="095B1EE7" w14:textId="473E376C" w:rsidR="00FB628F" w:rsidRDefault="00D024B6">
            <w:pPr>
              <w:pStyle w:val="P68B1DB1-Normal20"/>
              <w:spacing w:before="0" w:after="0" w:line="276" w:lineRule="auto"/>
              <w:rPr>
                <w:noProof/>
              </w:rPr>
            </w:pPr>
            <w:r>
              <w:rPr>
                <w:noProof/>
              </w:rPr>
              <w:t>Lungimea liniilor de cale ferată reconstruite</w:t>
            </w:r>
          </w:p>
        </w:tc>
      </w:tr>
      <w:tr w:rsidR="00FB628F" w14:paraId="0C28B57F" w14:textId="77777777">
        <w:trPr>
          <w:trHeight w:val="302"/>
        </w:trPr>
        <w:tc>
          <w:tcPr>
            <w:tcW w:w="1247" w:type="dxa"/>
            <w:shd w:val="clear" w:color="auto" w:fill="C6EFCE"/>
            <w:noWrap/>
            <w:vAlign w:val="center"/>
          </w:tcPr>
          <w:p w14:paraId="14E21B7C" w14:textId="5F4CCF2E" w:rsidR="00FB628F" w:rsidRDefault="00D024B6">
            <w:pPr>
              <w:pStyle w:val="P68B1DB1-Normal20"/>
              <w:spacing w:before="0" w:after="0" w:line="276" w:lineRule="auto"/>
              <w:jc w:val="center"/>
              <w:rPr>
                <w:rFonts w:eastAsia="Times New Roman"/>
                <w:noProof/>
              </w:rPr>
            </w:pPr>
            <w:r>
              <w:rPr>
                <w:noProof/>
              </w:rPr>
              <w:t>74</w:t>
            </w:r>
          </w:p>
        </w:tc>
        <w:tc>
          <w:tcPr>
            <w:tcW w:w="2715" w:type="dxa"/>
            <w:shd w:val="clear" w:color="auto" w:fill="C6EFCE"/>
            <w:noWrap/>
            <w:vAlign w:val="center"/>
          </w:tcPr>
          <w:p w14:paraId="41451F04" w14:textId="6C0C4863" w:rsidR="00FB628F" w:rsidRDefault="00D024B6">
            <w:pPr>
              <w:pStyle w:val="P68B1DB1-Normal20"/>
              <w:spacing w:before="0" w:after="0" w:line="276" w:lineRule="auto"/>
              <w:rPr>
                <w:rFonts w:eastAsia="Times New Roman"/>
                <w:noProof/>
              </w:rPr>
            </w:pPr>
            <w:r>
              <w:rPr>
                <w:noProof/>
              </w:rPr>
              <w:t>C: Intensificarea prelucrării lemnului pentru a accelera tranziția către o societate neutră din punct de vedere climatic</w:t>
            </w:r>
          </w:p>
        </w:tc>
        <w:tc>
          <w:tcPr>
            <w:tcW w:w="1680" w:type="dxa"/>
            <w:shd w:val="clear" w:color="auto" w:fill="C6EFCE"/>
            <w:noWrap/>
            <w:vAlign w:val="center"/>
          </w:tcPr>
          <w:p w14:paraId="13C3B46C" w14:textId="2E420057"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55ED5026" w14:textId="365564AA" w:rsidR="00FB628F" w:rsidRDefault="00D024B6">
            <w:pPr>
              <w:pStyle w:val="P68B1DB1-Normal20"/>
              <w:spacing w:before="0" w:after="0" w:line="276" w:lineRule="auto"/>
              <w:rPr>
                <w:rFonts w:eastAsia="Times New Roman"/>
                <w:noProof/>
              </w:rPr>
            </w:pPr>
            <w:r>
              <w:rPr>
                <w:noProof/>
              </w:rPr>
              <w:t>Decizii de acordare a granturilor pentru proiecte de sprijinire a prelucrării lemnului</w:t>
            </w:r>
          </w:p>
        </w:tc>
      </w:tr>
      <w:tr w:rsidR="00FB628F" w14:paraId="30467203" w14:textId="77777777">
        <w:trPr>
          <w:trHeight w:val="302"/>
        </w:trPr>
        <w:tc>
          <w:tcPr>
            <w:tcW w:w="1247" w:type="dxa"/>
            <w:shd w:val="clear" w:color="auto" w:fill="C6EFCE"/>
            <w:noWrap/>
            <w:vAlign w:val="center"/>
          </w:tcPr>
          <w:p w14:paraId="422AB429" w14:textId="20B50003" w:rsidR="00FB628F" w:rsidRDefault="00D024B6">
            <w:pPr>
              <w:pStyle w:val="P68B1DB1-Normal20"/>
              <w:spacing w:before="0" w:after="0" w:line="276" w:lineRule="auto"/>
              <w:jc w:val="center"/>
              <w:rPr>
                <w:rFonts w:eastAsia="Times New Roman"/>
                <w:noProof/>
              </w:rPr>
            </w:pPr>
            <w:r>
              <w:rPr>
                <w:noProof/>
              </w:rPr>
              <w:t>75</w:t>
            </w:r>
          </w:p>
        </w:tc>
        <w:tc>
          <w:tcPr>
            <w:tcW w:w="2715" w:type="dxa"/>
            <w:shd w:val="clear" w:color="auto" w:fill="C6EFCE"/>
            <w:noWrap/>
            <w:vAlign w:val="center"/>
          </w:tcPr>
          <w:p w14:paraId="7B4E5445" w14:textId="468E1246" w:rsidR="00FB628F" w:rsidRDefault="00D024B6">
            <w:pPr>
              <w:pStyle w:val="P68B1DB1-Normal20"/>
              <w:spacing w:before="0" w:after="0" w:line="276" w:lineRule="auto"/>
              <w:rPr>
                <w:noProof/>
              </w:rPr>
            </w:pPr>
            <w:r>
              <w:rPr>
                <w:noProof/>
              </w:rPr>
              <w:t>C: Intensificarea prelucrării lemnului pentru a accelera tranziția către o societate neutră din punct de vedere climatic</w:t>
            </w:r>
          </w:p>
        </w:tc>
        <w:tc>
          <w:tcPr>
            <w:tcW w:w="1680" w:type="dxa"/>
            <w:shd w:val="clear" w:color="auto" w:fill="C6EFCE"/>
            <w:noWrap/>
            <w:vAlign w:val="center"/>
          </w:tcPr>
          <w:p w14:paraId="0703D0EF" w14:textId="535FEDC8" w:rsidR="00FB628F" w:rsidRDefault="00D024B6">
            <w:pPr>
              <w:pStyle w:val="P68B1DB1-Normal20"/>
              <w:spacing w:before="0" w:after="0" w:line="276" w:lineRule="auto"/>
              <w:rPr>
                <w:noProof/>
              </w:rPr>
            </w:pPr>
            <w:r>
              <w:rPr>
                <w:noProof/>
              </w:rPr>
              <w:t>Țintă</w:t>
            </w:r>
          </w:p>
        </w:tc>
        <w:tc>
          <w:tcPr>
            <w:tcW w:w="4080" w:type="dxa"/>
            <w:shd w:val="clear" w:color="auto" w:fill="C6EFCE"/>
            <w:noWrap/>
            <w:vAlign w:val="center"/>
          </w:tcPr>
          <w:p w14:paraId="387309A9" w14:textId="5C59D84B" w:rsidR="00FB628F" w:rsidRDefault="00D024B6">
            <w:pPr>
              <w:pStyle w:val="P68B1DB1-Normal20"/>
              <w:spacing w:before="0" w:after="0" w:line="276" w:lineRule="auto"/>
              <w:rPr>
                <w:noProof/>
              </w:rPr>
            </w:pPr>
            <w:r>
              <w:rPr>
                <w:noProof/>
              </w:rPr>
              <w:t>Numărul de proiecte de sprijinire a prelucrării lemnului</w:t>
            </w:r>
          </w:p>
        </w:tc>
      </w:tr>
      <w:tr w:rsidR="00FB628F" w14:paraId="5F778693" w14:textId="77777777">
        <w:trPr>
          <w:trHeight w:val="302"/>
        </w:trPr>
        <w:tc>
          <w:tcPr>
            <w:tcW w:w="1247" w:type="dxa"/>
            <w:shd w:val="clear" w:color="auto" w:fill="C6EFCE"/>
            <w:noWrap/>
            <w:vAlign w:val="center"/>
          </w:tcPr>
          <w:p w14:paraId="77F420D1" w14:textId="2D89DEC4" w:rsidR="00FB628F" w:rsidRDefault="00D024B6">
            <w:pPr>
              <w:pStyle w:val="P68B1DB1-Normal20"/>
              <w:spacing w:before="0" w:after="0" w:line="276" w:lineRule="auto"/>
              <w:jc w:val="center"/>
              <w:rPr>
                <w:rFonts w:eastAsia="Times New Roman"/>
                <w:noProof/>
              </w:rPr>
            </w:pPr>
            <w:r>
              <w:rPr>
                <w:noProof/>
              </w:rPr>
              <w:t>95</w:t>
            </w:r>
          </w:p>
        </w:tc>
        <w:tc>
          <w:tcPr>
            <w:tcW w:w="2715" w:type="dxa"/>
            <w:shd w:val="clear" w:color="auto" w:fill="C6EFCE"/>
            <w:noWrap/>
            <w:vAlign w:val="center"/>
          </w:tcPr>
          <w:p w14:paraId="6B9BE384" w14:textId="1D33C98A" w:rsidR="00FB628F" w:rsidRDefault="00D024B6">
            <w:pPr>
              <w:pStyle w:val="P68B1DB1-Normal20"/>
              <w:spacing w:before="0" w:after="0" w:line="276" w:lineRule="auto"/>
              <w:rPr>
                <w:noProof/>
              </w:rPr>
            </w:pPr>
            <w:r>
              <w:rPr>
                <w:noProof/>
              </w:rPr>
              <w:t>E: Asigurarea securității cibernetice</w:t>
            </w:r>
          </w:p>
        </w:tc>
        <w:tc>
          <w:tcPr>
            <w:tcW w:w="1680" w:type="dxa"/>
            <w:shd w:val="clear" w:color="auto" w:fill="C6EFCE"/>
            <w:noWrap/>
            <w:vAlign w:val="center"/>
          </w:tcPr>
          <w:p w14:paraId="567426E1" w14:textId="66C77FC8" w:rsidR="00FB628F" w:rsidRDefault="00D024B6">
            <w:pPr>
              <w:pStyle w:val="P68B1DB1-Normal20"/>
              <w:spacing w:before="0" w:after="0" w:line="276" w:lineRule="auto"/>
              <w:rPr>
                <w:noProof/>
              </w:rPr>
            </w:pPr>
            <w:r>
              <w:rPr>
                <w:noProof/>
              </w:rPr>
              <w:t>Etapă</w:t>
            </w:r>
          </w:p>
        </w:tc>
        <w:tc>
          <w:tcPr>
            <w:tcW w:w="4080" w:type="dxa"/>
            <w:shd w:val="clear" w:color="auto" w:fill="C6EFCE"/>
            <w:noWrap/>
            <w:vAlign w:val="center"/>
          </w:tcPr>
          <w:p w14:paraId="41045D2E" w14:textId="0E7E14E5" w:rsidR="00FB628F" w:rsidRDefault="00D024B6">
            <w:pPr>
              <w:pStyle w:val="P68B1DB1-Normal20"/>
              <w:spacing w:before="0" w:after="0" w:line="276" w:lineRule="auto"/>
              <w:rPr>
                <w:noProof/>
              </w:rPr>
            </w:pPr>
            <w:r>
              <w:rPr>
                <w:noProof/>
              </w:rPr>
              <w:t xml:space="preserve">Legislație care consolidează cooperarea în materie de securitate cibernetică la nivel național </w:t>
            </w:r>
          </w:p>
        </w:tc>
      </w:tr>
      <w:tr w:rsidR="00FB628F" w14:paraId="24CAA4F7" w14:textId="77777777">
        <w:trPr>
          <w:trHeight w:val="302"/>
        </w:trPr>
        <w:tc>
          <w:tcPr>
            <w:tcW w:w="1247" w:type="dxa"/>
            <w:shd w:val="clear" w:color="auto" w:fill="C6EFCE"/>
            <w:noWrap/>
            <w:vAlign w:val="center"/>
          </w:tcPr>
          <w:p w14:paraId="325CC892" w14:textId="5ACE46EF" w:rsidR="00FB628F" w:rsidRDefault="00D024B6">
            <w:pPr>
              <w:pStyle w:val="P68B1DB1-Normal20"/>
              <w:spacing w:before="0" w:after="0" w:line="276" w:lineRule="auto"/>
              <w:jc w:val="center"/>
              <w:rPr>
                <w:rFonts w:eastAsia="Times New Roman"/>
                <w:noProof/>
              </w:rPr>
            </w:pPr>
            <w:r>
              <w:rPr>
                <w:noProof/>
              </w:rPr>
              <w:t>139</w:t>
            </w:r>
          </w:p>
        </w:tc>
        <w:tc>
          <w:tcPr>
            <w:tcW w:w="2715" w:type="dxa"/>
            <w:shd w:val="clear" w:color="auto" w:fill="C6EFCE"/>
            <w:noWrap/>
            <w:vAlign w:val="center"/>
          </w:tcPr>
          <w:p w14:paraId="2C874C54" w14:textId="3BF1F23B" w:rsidR="00FB628F" w:rsidRDefault="00D024B6">
            <w:pPr>
              <w:pStyle w:val="P68B1DB1-Normal20"/>
              <w:spacing w:before="0" w:after="0" w:line="276" w:lineRule="auto"/>
              <w:rPr>
                <w:rFonts w:eastAsia="Times New Roman"/>
                <w:noProof/>
              </w:rPr>
            </w:pPr>
            <w:r>
              <w:rPr>
                <w:noProof/>
              </w:rPr>
              <w:t>A: Măsuri structurale de consolidare a rezilienței pieței forței de muncă</w:t>
            </w:r>
          </w:p>
        </w:tc>
        <w:tc>
          <w:tcPr>
            <w:tcW w:w="1680" w:type="dxa"/>
            <w:shd w:val="clear" w:color="auto" w:fill="C6EFCE"/>
            <w:noWrap/>
            <w:vAlign w:val="center"/>
          </w:tcPr>
          <w:p w14:paraId="5D87EA56" w14:textId="4BE69F52"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4235CB72" w14:textId="0503AA99" w:rsidR="00FB628F" w:rsidRDefault="00D024B6">
            <w:pPr>
              <w:pStyle w:val="P68B1DB1-Normal20"/>
              <w:spacing w:before="0" w:after="0" w:line="276" w:lineRule="auto"/>
              <w:rPr>
                <w:noProof/>
              </w:rPr>
            </w:pPr>
            <w:r>
              <w:rPr>
                <w:noProof/>
              </w:rPr>
              <w:t>Intrarea în vigoare a legislației privind reforma sistemului de pensii</w:t>
            </w:r>
          </w:p>
        </w:tc>
      </w:tr>
      <w:tr w:rsidR="00FB628F" w14:paraId="0991CEC2" w14:textId="77777777">
        <w:trPr>
          <w:trHeight w:val="302"/>
        </w:trPr>
        <w:tc>
          <w:tcPr>
            <w:tcW w:w="1247" w:type="dxa"/>
            <w:shd w:val="clear" w:color="auto" w:fill="C6EFCE"/>
            <w:noWrap/>
            <w:vAlign w:val="center"/>
          </w:tcPr>
          <w:p w14:paraId="248FF0F8" w14:textId="062B927E" w:rsidR="00FB628F" w:rsidRDefault="00D024B6">
            <w:pPr>
              <w:pStyle w:val="P68B1DB1-Normal20"/>
              <w:spacing w:before="0" w:after="0" w:line="276" w:lineRule="auto"/>
              <w:jc w:val="center"/>
              <w:rPr>
                <w:rFonts w:eastAsia="Times New Roman"/>
                <w:noProof/>
              </w:rPr>
            </w:pPr>
            <w:r>
              <w:rPr>
                <w:noProof/>
              </w:rPr>
              <w:t>143</w:t>
            </w:r>
          </w:p>
        </w:tc>
        <w:tc>
          <w:tcPr>
            <w:tcW w:w="2715" w:type="dxa"/>
            <w:shd w:val="clear" w:color="auto" w:fill="C6EFCE"/>
            <w:noWrap/>
            <w:vAlign w:val="center"/>
          </w:tcPr>
          <w:p w14:paraId="411C191C" w14:textId="36115CDA" w:rsidR="00FB628F" w:rsidRDefault="00D024B6">
            <w:pPr>
              <w:pStyle w:val="P68B1DB1-Normal20"/>
              <w:spacing w:before="0" w:after="0" w:line="276" w:lineRule="auto"/>
              <w:rPr>
                <w:noProof/>
              </w:rPr>
            </w:pPr>
            <w:r>
              <w:rPr>
                <w:noProof/>
              </w:rPr>
              <w:t>C: Introducerea unor metode de lucru mai flexibile, adaptate la nevoile persoanelor cu handicap, în întreprinderile protejate și în centrele de ocupare a forței de muncă</w:t>
            </w:r>
          </w:p>
        </w:tc>
        <w:tc>
          <w:tcPr>
            <w:tcW w:w="1680" w:type="dxa"/>
            <w:shd w:val="clear" w:color="auto" w:fill="C6EFCE"/>
            <w:noWrap/>
            <w:vAlign w:val="center"/>
          </w:tcPr>
          <w:p w14:paraId="6DFC17CB" w14:textId="5323D8E8" w:rsidR="00FB628F" w:rsidRDefault="00D024B6">
            <w:pPr>
              <w:pStyle w:val="P68B1DB1-Normal20"/>
              <w:spacing w:before="0" w:after="0" w:line="276" w:lineRule="auto"/>
              <w:rPr>
                <w:noProof/>
              </w:rPr>
            </w:pPr>
            <w:r>
              <w:rPr>
                <w:noProof/>
              </w:rPr>
              <w:t>Țintă</w:t>
            </w:r>
          </w:p>
        </w:tc>
        <w:tc>
          <w:tcPr>
            <w:tcW w:w="4080" w:type="dxa"/>
            <w:shd w:val="clear" w:color="auto" w:fill="C6EFCE"/>
            <w:noWrap/>
            <w:vAlign w:val="center"/>
          </w:tcPr>
          <w:p w14:paraId="7B29B1AA" w14:textId="21452196" w:rsidR="00FB628F" w:rsidRDefault="00D024B6">
            <w:pPr>
              <w:pStyle w:val="P68B1DB1-Normal20"/>
              <w:spacing w:before="0" w:after="0" w:line="276" w:lineRule="auto"/>
              <w:rPr>
                <w:noProof/>
              </w:rPr>
            </w:pPr>
            <w:r>
              <w:rPr>
                <w:noProof/>
              </w:rPr>
              <w:t>Granturi pentru proiecte care sprijină formule de lucru mai flexibile pentru persoanele cu handicap</w:t>
            </w:r>
          </w:p>
        </w:tc>
      </w:tr>
      <w:tr w:rsidR="00FB628F" w14:paraId="4A8DB3CE" w14:textId="77777777">
        <w:trPr>
          <w:trHeight w:val="302"/>
        </w:trPr>
        <w:tc>
          <w:tcPr>
            <w:tcW w:w="1247" w:type="dxa"/>
            <w:shd w:val="clear" w:color="auto" w:fill="C6EFCE"/>
            <w:noWrap/>
            <w:vAlign w:val="center"/>
          </w:tcPr>
          <w:p w14:paraId="26EDA950" w14:textId="509F9C07" w:rsidR="00FB628F" w:rsidRDefault="00D024B6">
            <w:pPr>
              <w:pStyle w:val="P68B1DB1-Normal20"/>
              <w:spacing w:before="0" w:after="0" w:line="276" w:lineRule="auto"/>
              <w:jc w:val="center"/>
              <w:rPr>
                <w:rFonts w:eastAsia="Times New Roman"/>
                <w:noProof/>
              </w:rPr>
            </w:pPr>
            <w:r>
              <w:rPr>
                <w:noProof/>
              </w:rPr>
              <w:t>145</w:t>
            </w:r>
          </w:p>
        </w:tc>
        <w:tc>
          <w:tcPr>
            <w:tcW w:w="2715" w:type="dxa"/>
            <w:shd w:val="clear" w:color="auto" w:fill="C6EFCE"/>
            <w:noWrap/>
            <w:vAlign w:val="center"/>
          </w:tcPr>
          <w:p w14:paraId="06853AAB" w14:textId="004E2EC0" w:rsidR="00FB628F" w:rsidRDefault="00D024B6">
            <w:pPr>
              <w:pStyle w:val="P68B1DB1-Normal20"/>
              <w:spacing w:before="0" w:after="0" w:line="276" w:lineRule="auto"/>
              <w:rPr>
                <w:rFonts w:eastAsia="Times New Roman"/>
                <w:noProof/>
              </w:rPr>
            </w:pPr>
            <w:r>
              <w:rPr>
                <w:noProof/>
              </w:rPr>
              <w:t>D: Intrarea mai rapidă a tinerilor pe piața forței de muncă</w:t>
            </w:r>
          </w:p>
        </w:tc>
        <w:tc>
          <w:tcPr>
            <w:tcW w:w="1680" w:type="dxa"/>
            <w:shd w:val="clear" w:color="auto" w:fill="C6EFCE"/>
            <w:noWrap/>
            <w:vAlign w:val="center"/>
          </w:tcPr>
          <w:p w14:paraId="402870B9" w14:textId="5264275C" w:rsidR="00FB628F" w:rsidRDefault="00D024B6">
            <w:pPr>
              <w:pStyle w:val="P68B1DB1-Normal20"/>
              <w:spacing w:before="0" w:after="0" w:line="276" w:lineRule="auto"/>
              <w:rPr>
                <w:rFonts w:eastAsia="Times New Roman"/>
                <w:noProof/>
              </w:rPr>
            </w:pPr>
            <w:r>
              <w:rPr>
                <w:noProof/>
              </w:rPr>
              <w:t>Țintă</w:t>
            </w:r>
          </w:p>
        </w:tc>
        <w:tc>
          <w:tcPr>
            <w:tcW w:w="4080" w:type="dxa"/>
            <w:shd w:val="clear" w:color="auto" w:fill="C6EFCE"/>
            <w:noWrap/>
            <w:vAlign w:val="center"/>
          </w:tcPr>
          <w:p w14:paraId="6A794D0C" w14:textId="3B96A4A1" w:rsidR="00FB628F" w:rsidRDefault="00D024B6">
            <w:pPr>
              <w:pStyle w:val="P68B1DB1-Normal20"/>
              <w:spacing w:before="0" w:after="0" w:line="276" w:lineRule="auto"/>
              <w:rPr>
                <w:noProof/>
              </w:rPr>
            </w:pPr>
            <w:r>
              <w:rPr>
                <w:noProof/>
              </w:rPr>
              <w:t>Stimulente financiare pentru angajatori în vederea angajării tinerilor cu contracte pe durată nedeterminată.</w:t>
            </w:r>
          </w:p>
        </w:tc>
      </w:tr>
      <w:tr w:rsidR="00FB628F" w14:paraId="76479C71" w14:textId="77777777">
        <w:trPr>
          <w:trHeight w:val="302"/>
        </w:trPr>
        <w:tc>
          <w:tcPr>
            <w:tcW w:w="1247" w:type="dxa"/>
            <w:shd w:val="clear" w:color="auto" w:fill="C6EFCE"/>
            <w:noWrap/>
            <w:vAlign w:val="center"/>
          </w:tcPr>
          <w:p w14:paraId="15CA6EB4" w14:textId="1631917C" w:rsidR="00FB628F" w:rsidRDefault="00D024B6">
            <w:pPr>
              <w:pStyle w:val="P68B1DB1-Normal20"/>
              <w:spacing w:before="0" w:after="0" w:line="276" w:lineRule="auto"/>
              <w:jc w:val="center"/>
              <w:rPr>
                <w:rFonts w:eastAsia="Times New Roman"/>
                <w:noProof/>
              </w:rPr>
            </w:pPr>
            <w:r>
              <w:rPr>
                <w:noProof/>
              </w:rPr>
              <w:t>175</w:t>
            </w:r>
          </w:p>
        </w:tc>
        <w:tc>
          <w:tcPr>
            <w:tcW w:w="2715" w:type="dxa"/>
            <w:shd w:val="clear" w:color="auto" w:fill="C6EFCE"/>
            <w:noWrap/>
            <w:vAlign w:val="center"/>
          </w:tcPr>
          <w:p w14:paraId="1205BB72" w14:textId="315CE97B"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80" w:type="dxa"/>
            <w:shd w:val="clear" w:color="auto" w:fill="C6EFCE"/>
            <w:noWrap/>
            <w:vAlign w:val="center"/>
          </w:tcPr>
          <w:p w14:paraId="00F4C5E8" w14:textId="5475ED5F" w:rsidR="00FB628F" w:rsidRDefault="00D024B6">
            <w:pPr>
              <w:pStyle w:val="P68B1DB1-Normal20"/>
              <w:spacing w:before="0" w:after="0" w:line="276" w:lineRule="auto"/>
              <w:rPr>
                <w:rFonts w:eastAsia="Times New Roman"/>
                <w:noProof/>
              </w:rPr>
            </w:pPr>
            <w:r>
              <w:rPr>
                <w:noProof/>
              </w:rPr>
              <w:t>Țintă</w:t>
            </w:r>
          </w:p>
        </w:tc>
        <w:tc>
          <w:tcPr>
            <w:tcW w:w="4080" w:type="dxa"/>
            <w:shd w:val="clear" w:color="auto" w:fill="C6EFCE"/>
            <w:noWrap/>
            <w:vAlign w:val="center"/>
          </w:tcPr>
          <w:p w14:paraId="4958FF51" w14:textId="65118339" w:rsidR="00FB628F" w:rsidRDefault="00D024B6">
            <w:pPr>
              <w:pStyle w:val="P68B1DB1-Normal20"/>
              <w:spacing w:before="0" w:after="0" w:line="276" w:lineRule="auto"/>
              <w:rPr>
                <w:rFonts w:eastAsia="Times New Roman"/>
                <w:noProof/>
              </w:rPr>
            </w:pPr>
            <w:r>
              <w:rPr>
                <w:noProof/>
              </w:rPr>
              <w:t>Indicator privind absența cererilor de oferte</w:t>
            </w:r>
          </w:p>
        </w:tc>
      </w:tr>
      <w:tr w:rsidR="00FB628F" w14:paraId="3356A730" w14:textId="77777777">
        <w:trPr>
          <w:trHeight w:val="302"/>
        </w:trPr>
        <w:tc>
          <w:tcPr>
            <w:tcW w:w="1247" w:type="dxa"/>
            <w:shd w:val="clear" w:color="auto" w:fill="C6EFCE"/>
            <w:noWrap/>
            <w:vAlign w:val="center"/>
          </w:tcPr>
          <w:p w14:paraId="34499470" w14:textId="06A70CD4" w:rsidR="00FB628F" w:rsidRDefault="00D024B6">
            <w:pPr>
              <w:pStyle w:val="P68B1DB1-Normal20"/>
              <w:spacing w:before="0" w:after="0" w:line="276" w:lineRule="auto"/>
              <w:jc w:val="center"/>
              <w:rPr>
                <w:rFonts w:eastAsia="Times New Roman"/>
                <w:noProof/>
              </w:rPr>
            </w:pPr>
            <w:r>
              <w:rPr>
                <w:noProof/>
              </w:rPr>
              <w:t>177</w:t>
            </w:r>
          </w:p>
        </w:tc>
        <w:tc>
          <w:tcPr>
            <w:tcW w:w="2715" w:type="dxa"/>
            <w:shd w:val="clear" w:color="auto" w:fill="C6EFCE"/>
            <w:noWrap/>
            <w:vAlign w:val="center"/>
          </w:tcPr>
          <w:p w14:paraId="05D04A0F" w14:textId="7DAA745B" w:rsidR="00FB628F" w:rsidRDefault="00D024B6">
            <w:pPr>
              <w:pStyle w:val="P68B1DB1-Normal20"/>
              <w:spacing w:before="0" w:after="0" w:line="276" w:lineRule="auto"/>
              <w:rPr>
                <w:rFonts w:eastAsia="Times New Roman"/>
                <w:noProof/>
              </w:rPr>
            </w:pPr>
            <w:r>
              <w:rPr>
                <w:noProof/>
              </w:rPr>
              <w:t>C: Crearea unor condiții sistemice pentru creșterea investițiilor</w:t>
            </w:r>
          </w:p>
        </w:tc>
        <w:tc>
          <w:tcPr>
            <w:tcW w:w="1680" w:type="dxa"/>
            <w:shd w:val="clear" w:color="auto" w:fill="C6EFCE"/>
            <w:noWrap/>
            <w:vAlign w:val="center"/>
          </w:tcPr>
          <w:p w14:paraId="22B5CBDC" w14:textId="0F3EBC40"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335A896B" w14:textId="60F7D4CB" w:rsidR="00FB628F" w:rsidRDefault="00D024B6">
            <w:pPr>
              <w:pStyle w:val="P68B1DB1-Normal20"/>
              <w:spacing w:before="0" w:after="0" w:line="276" w:lineRule="auto"/>
              <w:rPr>
                <w:rFonts w:eastAsia="Times New Roman"/>
                <w:noProof/>
              </w:rPr>
            </w:pPr>
            <w:r>
              <w:rPr>
                <w:noProof/>
              </w:rPr>
              <w:t>Analiza reformelor în domeniul achizițiilor publice</w:t>
            </w:r>
          </w:p>
        </w:tc>
      </w:tr>
      <w:tr w:rsidR="00FB628F" w14:paraId="40A70C27" w14:textId="77777777">
        <w:trPr>
          <w:trHeight w:val="302"/>
        </w:trPr>
        <w:tc>
          <w:tcPr>
            <w:tcW w:w="1247" w:type="dxa"/>
            <w:shd w:val="clear" w:color="auto" w:fill="C6EFCE"/>
            <w:noWrap/>
            <w:vAlign w:val="center"/>
          </w:tcPr>
          <w:p w14:paraId="1E58A3B2" w14:textId="51A3DF21" w:rsidR="00FB628F" w:rsidRDefault="00D024B6">
            <w:pPr>
              <w:pStyle w:val="P68B1DB1-Normal20"/>
              <w:spacing w:before="0" w:after="0" w:line="276" w:lineRule="auto"/>
              <w:jc w:val="center"/>
              <w:rPr>
                <w:rFonts w:eastAsia="Times New Roman"/>
                <w:noProof/>
              </w:rPr>
            </w:pPr>
            <w:r>
              <w:rPr>
                <w:noProof/>
              </w:rPr>
              <w:t>183</w:t>
            </w:r>
          </w:p>
        </w:tc>
        <w:tc>
          <w:tcPr>
            <w:tcW w:w="2715" w:type="dxa"/>
            <w:shd w:val="clear" w:color="auto" w:fill="C6EFCE"/>
            <w:noWrap/>
            <w:vAlign w:val="center"/>
          </w:tcPr>
          <w:p w14:paraId="498CB38A" w14:textId="584B05E5" w:rsidR="00FB628F" w:rsidRDefault="00D024B6">
            <w:pPr>
              <w:pStyle w:val="P68B1DB1-Normal20"/>
              <w:spacing w:before="0" w:after="0" w:line="276" w:lineRule="auto"/>
              <w:rPr>
                <w:rFonts w:eastAsia="Times New Roman"/>
                <w:noProof/>
              </w:rPr>
            </w:pPr>
            <w:r>
              <w:rPr>
                <w:noProof/>
              </w:rPr>
              <w:t>A: Reforma sistemului de sănătate</w:t>
            </w:r>
          </w:p>
        </w:tc>
        <w:tc>
          <w:tcPr>
            <w:tcW w:w="1680" w:type="dxa"/>
            <w:shd w:val="clear" w:color="auto" w:fill="C6EFCE"/>
            <w:noWrap/>
            <w:vAlign w:val="center"/>
          </w:tcPr>
          <w:p w14:paraId="35D080BD" w14:textId="512E0A91" w:rsidR="00FB628F" w:rsidRDefault="00D024B6">
            <w:pPr>
              <w:pStyle w:val="P68B1DB1-Normal20"/>
              <w:spacing w:before="0" w:after="0" w:line="276" w:lineRule="auto"/>
              <w:rPr>
                <w:rFonts w:eastAsia="Times New Roman"/>
                <w:noProof/>
              </w:rPr>
            </w:pPr>
            <w:r>
              <w:rPr>
                <w:noProof/>
              </w:rPr>
              <w:t>Etapă</w:t>
            </w:r>
          </w:p>
        </w:tc>
        <w:tc>
          <w:tcPr>
            <w:tcW w:w="4080" w:type="dxa"/>
            <w:shd w:val="clear" w:color="auto" w:fill="C6EFCE"/>
            <w:noWrap/>
            <w:vAlign w:val="center"/>
          </w:tcPr>
          <w:p w14:paraId="1AE790B4" w14:textId="5183383D" w:rsidR="00FB628F" w:rsidRDefault="00D024B6">
            <w:pPr>
              <w:pStyle w:val="P68B1DB1-Normal20"/>
              <w:spacing w:before="0" w:after="0" w:line="276" w:lineRule="auto"/>
              <w:rPr>
                <w:rFonts w:eastAsia="Times New Roman"/>
                <w:noProof/>
              </w:rPr>
            </w:pPr>
            <w:r>
              <w:rPr>
                <w:noProof/>
              </w:rPr>
              <w:t>Intrarea în vigoare a legislației</w:t>
            </w:r>
          </w:p>
        </w:tc>
      </w:tr>
      <w:tr w:rsidR="00FB628F" w14:paraId="48086772" w14:textId="77777777">
        <w:trPr>
          <w:trHeight w:val="302"/>
        </w:trPr>
        <w:tc>
          <w:tcPr>
            <w:tcW w:w="1247" w:type="dxa"/>
            <w:shd w:val="clear" w:color="auto" w:fill="C6EFCE"/>
            <w:noWrap/>
            <w:vAlign w:val="center"/>
          </w:tcPr>
          <w:p w14:paraId="638A07F0" w14:textId="16B3E515" w:rsidR="00FB628F" w:rsidRDefault="00D024B6">
            <w:pPr>
              <w:pStyle w:val="P68B1DB1-Normal20"/>
              <w:spacing w:before="0" w:after="0" w:line="276" w:lineRule="auto"/>
              <w:jc w:val="center"/>
              <w:rPr>
                <w:rFonts w:eastAsia="Times New Roman"/>
                <w:noProof/>
              </w:rPr>
            </w:pPr>
            <w:r>
              <w:rPr>
                <w:noProof/>
              </w:rPr>
              <w:t>186</w:t>
            </w:r>
          </w:p>
        </w:tc>
        <w:tc>
          <w:tcPr>
            <w:tcW w:w="2715" w:type="dxa"/>
            <w:shd w:val="clear" w:color="auto" w:fill="C6EFCE"/>
            <w:noWrap/>
            <w:vAlign w:val="center"/>
          </w:tcPr>
          <w:p w14:paraId="415F5EE0" w14:textId="322C5EB0" w:rsidR="00FB628F" w:rsidRDefault="00D024B6">
            <w:pPr>
              <w:pStyle w:val="P68B1DB1-Normal20"/>
              <w:spacing w:before="0" w:after="0" w:line="276" w:lineRule="auto"/>
              <w:rPr>
                <w:rFonts w:eastAsia="Times New Roman"/>
                <w:noProof/>
              </w:rPr>
            </w:pPr>
            <w:r>
              <w:rPr>
                <w:noProof/>
              </w:rPr>
              <w:t>C: Transformarea digitală a asistenței medicale</w:t>
            </w:r>
          </w:p>
        </w:tc>
        <w:tc>
          <w:tcPr>
            <w:tcW w:w="1680" w:type="dxa"/>
            <w:shd w:val="clear" w:color="auto" w:fill="C6EFCE"/>
            <w:noWrap/>
            <w:vAlign w:val="center"/>
          </w:tcPr>
          <w:p w14:paraId="02C7854E" w14:textId="6B39464C" w:rsidR="00FB628F" w:rsidRDefault="00D024B6">
            <w:pPr>
              <w:pStyle w:val="P68B1DB1-Normal20"/>
              <w:spacing w:before="0" w:after="0" w:line="276" w:lineRule="auto"/>
              <w:rPr>
                <w:rFonts w:eastAsia="Times New Roman"/>
                <w:noProof/>
              </w:rPr>
            </w:pPr>
            <w:r>
              <w:rPr>
                <w:noProof/>
              </w:rPr>
              <w:t>Țintă</w:t>
            </w:r>
          </w:p>
        </w:tc>
        <w:tc>
          <w:tcPr>
            <w:tcW w:w="4080" w:type="dxa"/>
            <w:shd w:val="clear" w:color="auto" w:fill="C6EFCE"/>
            <w:noWrap/>
            <w:vAlign w:val="center"/>
          </w:tcPr>
          <w:p w14:paraId="3B51B137" w14:textId="0F4AD2F0" w:rsidR="00FB628F" w:rsidRDefault="00D024B6">
            <w:pPr>
              <w:pStyle w:val="P68B1DB1-Normal20"/>
              <w:spacing w:before="0" w:after="0" w:line="276" w:lineRule="auto"/>
              <w:rPr>
                <w:rFonts w:eastAsia="Times New Roman"/>
                <w:noProof/>
              </w:rPr>
            </w:pPr>
            <w:r>
              <w:rPr>
                <w:noProof/>
              </w:rPr>
              <w:t>Instituții sanitare care utilizează stocarea centralizată a imaginilor</w:t>
            </w:r>
          </w:p>
        </w:tc>
      </w:tr>
      <w:tr w:rsidR="00FB628F" w14:paraId="5C85619C" w14:textId="77777777">
        <w:trPr>
          <w:trHeight w:val="302"/>
        </w:trPr>
        <w:tc>
          <w:tcPr>
            <w:tcW w:w="1247" w:type="dxa"/>
            <w:shd w:val="clear" w:color="auto" w:fill="C6EFCE"/>
            <w:noWrap/>
            <w:vAlign w:val="center"/>
          </w:tcPr>
          <w:p w14:paraId="0252CEA3" w14:textId="77777777" w:rsidR="00FB628F" w:rsidRDefault="00FB628F">
            <w:pPr>
              <w:spacing w:before="0" w:after="0" w:line="276" w:lineRule="auto"/>
              <w:rPr>
                <w:rFonts w:eastAsia="Times New Roman"/>
                <w:noProof/>
                <w:color w:val="006100"/>
                <w:sz w:val="22"/>
              </w:rPr>
            </w:pPr>
          </w:p>
        </w:tc>
        <w:tc>
          <w:tcPr>
            <w:tcW w:w="2715" w:type="dxa"/>
            <w:shd w:val="clear" w:color="auto" w:fill="C6EFCE"/>
            <w:noWrap/>
            <w:vAlign w:val="center"/>
          </w:tcPr>
          <w:p w14:paraId="3DCDF844" w14:textId="77777777" w:rsidR="00FB628F" w:rsidRDefault="00FB628F">
            <w:pPr>
              <w:spacing w:before="0" w:after="0" w:line="276" w:lineRule="auto"/>
              <w:rPr>
                <w:rFonts w:eastAsia="Times New Roman"/>
                <w:noProof/>
                <w:color w:val="006100"/>
                <w:sz w:val="22"/>
              </w:rPr>
            </w:pPr>
          </w:p>
        </w:tc>
        <w:tc>
          <w:tcPr>
            <w:tcW w:w="1680" w:type="dxa"/>
            <w:shd w:val="clear" w:color="auto" w:fill="C6EFCE"/>
            <w:noWrap/>
            <w:vAlign w:val="center"/>
          </w:tcPr>
          <w:p w14:paraId="21BA1343" w14:textId="2DC0E133" w:rsidR="00FB628F" w:rsidRDefault="00D024B6">
            <w:pPr>
              <w:pStyle w:val="P68B1DB1-Normal22"/>
              <w:spacing w:before="0" w:after="0" w:line="276" w:lineRule="auto"/>
              <w:rPr>
                <w:rFonts w:eastAsia="Times New Roman"/>
                <w:noProof/>
              </w:rPr>
            </w:pPr>
            <w:r>
              <w:rPr>
                <w:noProof/>
              </w:rPr>
              <w:t>Cuantumul tranșei</w:t>
            </w:r>
          </w:p>
        </w:tc>
        <w:tc>
          <w:tcPr>
            <w:tcW w:w="4080" w:type="dxa"/>
            <w:shd w:val="clear" w:color="auto" w:fill="C6EFCE"/>
            <w:noWrap/>
            <w:vAlign w:val="center"/>
          </w:tcPr>
          <w:p w14:paraId="7A81B18D" w14:textId="5929B58D" w:rsidR="00FB628F" w:rsidRDefault="00D024B6">
            <w:pPr>
              <w:pStyle w:val="P68B1DB1-Normal22"/>
              <w:spacing w:before="0" w:after="0" w:line="276" w:lineRule="auto"/>
              <w:rPr>
                <w:rFonts w:eastAsia="Times New Roman"/>
                <w:noProof/>
              </w:rPr>
            </w:pPr>
            <w:r>
              <w:rPr>
                <w:noProof/>
              </w:rPr>
              <w:t>266 842 191 MIL.</w:t>
            </w:r>
          </w:p>
        </w:tc>
      </w:tr>
    </w:tbl>
    <w:p w14:paraId="73A98234" w14:textId="70C3E10A" w:rsidR="00FB628F" w:rsidRDefault="00D024B6">
      <w:pPr>
        <w:numPr>
          <w:ilvl w:val="1"/>
          <w:numId w:val="18"/>
        </w:numPr>
        <w:spacing w:before="0" w:after="200" w:line="240" w:lineRule="auto"/>
        <w:jc w:val="both"/>
        <w:rPr>
          <w:b/>
          <w:noProof/>
        </w:rPr>
      </w:pPr>
      <w:r>
        <w:rPr>
          <w:noProof/>
        </w:rPr>
        <w:t xml:space="preserve">A opta tranșă (sprijin nerambursabil): </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70"/>
        <w:gridCol w:w="3686"/>
      </w:tblGrid>
      <w:tr w:rsidR="00FB628F" w14:paraId="394153A4" w14:textId="77777777">
        <w:trPr>
          <w:trHeight w:val="567"/>
          <w:tblHeader/>
        </w:trPr>
        <w:tc>
          <w:tcPr>
            <w:tcW w:w="1247" w:type="dxa"/>
            <w:vMerge w:val="restart"/>
            <w:shd w:val="clear" w:color="auto" w:fill="BDD7EE"/>
            <w:vAlign w:val="center"/>
            <w:hideMark/>
          </w:tcPr>
          <w:p w14:paraId="446BF7BA" w14:textId="7740167F" w:rsidR="00FB628F" w:rsidRDefault="00D024B6">
            <w:pPr>
              <w:pStyle w:val="P68B1DB1-Normal19"/>
              <w:spacing w:before="0" w:after="0" w:line="276" w:lineRule="auto"/>
              <w:jc w:val="center"/>
              <w:rPr>
                <w:rFonts w:eastAsia="Times New Roman"/>
                <w:noProof/>
              </w:rPr>
            </w:pPr>
            <w:r>
              <w:rPr>
                <w:noProof/>
              </w:rPr>
              <w:t>Număr Nu.</w:t>
            </w:r>
          </w:p>
        </w:tc>
        <w:tc>
          <w:tcPr>
            <w:tcW w:w="3119" w:type="dxa"/>
            <w:vMerge w:val="restart"/>
            <w:shd w:val="clear" w:color="auto" w:fill="BDD7EE"/>
            <w:vAlign w:val="center"/>
            <w:hideMark/>
          </w:tcPr>
          <w:p w14:paraId="7D0B723C"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70" w:type="dxa"/>
            <w:vMerge w:val="restart"/>
            <w:shd w:val="clear" w:color="auto" w:fill="BDD7EE"/>
            <w:vAlign w:val="center"/>
            <w:hideMark/>
          </w:tcPr>
          <w:p w14:paraId="3B2A5591" w14:textId="77777777" w:rsidR="00FB628F" w:rsidRDefault="00D024B6">
            <w:pPr>
              <w:pStyle w:val="P68B1DB1-Normal19"/>
              <w:spacing w:before="0" w:after="0" w:line="276" w:lineRule="auto"/>
              <w:jc w:val="center"/>
              <w:rPr>
                <w:rFonts w:eastAsia="Times New Roman"/>
                <w:noProof/>
              </w:rPr>
            </w:pPr>
            <w:r>
              <w:rPr>
                <w:noProof/>
              </w:rPr>
              <w:t>Etapă/Obiectiv</w:t>
            </w:r>
          </w:p>
        </w:tc>
        <w:tc>
          <w:tcPr>
            <w:tcW w:w="3686" w:type="dxa"/>
            <w:vMerge w:val="restart"/>
            <w:shd w:val="clear" w:color="auto" w:fill="BDD7EE"/>
            <w:vAlign w:val="center"/>
            <w:hideMark/>
          </w:tcPr>
          <w:p w14:paraId="6221798F"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24874A7B" w14:textId="77777777">
        <w:trPr>
          <w:trHeight w:val="309"/>
          <w:tblHeader/>
        </w:trPr>
        <w:tc>
          <w:tcPr>
            <w:tcW w:w="1247" w:type="dxa"/>
            <w:vMerge/>
            <w:vAlign w:val="center"/>
            <w:hideMark/>
          </w:tcPr>
          <w:p w14:paraId="1A329B9D" w14:textId="77777777" w:rsidR="00FB628F" w:rsidRDefault="00FB628F">
            <w:pPr>
              <w:spacing w:before="0" w:after="0" w:line="276" w:lineRule="auto"/>
              <w:rPr>
                <w:rFonts w:eastAsia="Times New Roman"/>
                <w:b/>
                <w:noProof/>
                <w:sz w:val="22"/>
                <w:szCs w:val="24"/>
              </w:rPr>
            </w:pPr>
          </w:p>
        </w:tc>
        <w:tc>
          <w:tcPr>
            <w:tcW w:w="3119" w:type="dxa"/>
            <w:vMerge/>
            <w:vAlign w:val="center"/>
            <w:hideMark/>
          </w:tcPr>
          <w:p w14:paraId="22889221" w14:textId="77777777" w:rsidR="00FB628F" w:rsidRDefault="00FB628F">
            <w:pPr>
              <w:spacing w:before="0" w:after="0" w:line="276" w:lineRule="auto"/>
              <w:rPr>
                <w:rFonts w:eastAsia="Times New Roman"/>
                <w:b/>
                <w:noProof/>
                <w:sz w:val="22"/>
                <w:szCs w:val="24"/>
              </w:rPr>
            </w:pPr>
          </w:p>
        </w:tc>
        <w:tc>
          <w:tcPr>
            <w:tcW w:w="1670" w:type="dxa"/>
            <w:vMerge/>
            <w:vAlign w:val="center"/>
            <w:hideMark/>
          </w:tcPr>
          <w:p w14:paraId="6C5AC963" w14:textId="77777777" w:rsidR="00FB628F" w:rsidRDefault="00FB628F">
            <w:pPr>
              <w:spacing w:before="0" w:after="0" w:line="276" w:lineRule="auto"/>
              <w:rPr>
                <w:rFonts w:eastAsia="Times New Roman"/>
                <w:b/>
                <w:noProof/>
                <w:sz w:val="22"/>
                <w:szCs w:val="24"/>
              </w:rPr>
            </w:pPr>
          </w:p>
        </w:tc>
        <w:tc>
          <w:tcPr>
            <w:tcW w:w="3686" w:type="dxa"/>
            <w:vMerge/>
            <w:vAlign w:val="center"/>
            <w:hideMark/>
          </w:tcPr>
          <w:p w14:paraId="71ECCD27" w14:textId="77777777" w:rsidR="00FB628F" w:rsidRDefault="00FB628F">
            <w:pPr>
              <w:spacing w:before="0" w:after="0" w:line="276" w:lineRule="auto"/>
              <w:rPr>
                <w:rFonts w:eastAsia="Times New Roman"/>
                <w:b/>
                <w:noProof/>
                <w:sz w:val="22"/>
                <w:szCs w:val="24"/>
              </w:rPr>
            </w:pPr>
          </w:p>
        </w:tc>
      </w:tr>
      <w:tr w:rsidR="00FB628F" w14:paraId="3B862FE7" w14:textId="77777777">
        <w:trPr>
          <w:trHeight w:val="302"/>
        </w:trPr>
        <w:tc>
          <w:tcPr>
            <w:tcW w:w="1247" w:type="dxa"/>
            <w:shd w:val="clear" w:color="auto" w:fill="C6EFCE"/>
            <w:noWrap/>
            <w:vAlign w:val="center"/>
          </w:tcPr>
          <w:p w14:paraId="4E9CCC20" w14:textId="452A5B24" w:rsidR="00FB628F" w:rsidRDefault="00D024B6">
            <w:pPr>
              <w:pStyle w:val="P68B1DB1-Normal20"/>
              <w:spacing w:before="0" w:after="0" w:line="276" w:lineRule="auto"/>
              <w:jc w:val="center"/>
              <w:rPr>
                <w:noProof/>
              </w:rPr>
            </w:pPr>
            <w:r>
              <w:rPr>
                <w:noProof/>
              </w:rPr>
              <w:t>5</w:t>
            </w:r>
          </w:p>
        </w:tc>
        <w:tc>
          <w:tcPr>
            <w:tcW w:w="3119" w:type="dxa"/>
            <w:shd w:val="clear" w:color="auto" w:fill="C6EFCE"/>
            <w:noWrap/>
            <w:vAlign w:val="center"/>
          </w:tcPr>
          <w:p w14:paraId="704FCF2C" w14:textId="04F75411" w:rsidR="00FB628F" w:rsidRDefault="00D024B6">
            <w:pPr>
              <w:pStyle w:val="P68B1DB1-Normal20"/>
              <w:spacing w:before="0" w:after="0" w:line="276" w:lineRule="auto"/>
              <w:rPr>
                <w:noProof/>
              </w:rPr>
            </w:pPr>
            <w:r>
              <w:rPr>
                <w:noProof/>
              </w:rPr>
              <w:t>D: Restructurarea eficientă din punct de vedere energetic a sistemelor de încălzire centralizată cu utilizarea surselor regenerabile de energie</w:t>
            </w:r>
          </w:p>
        </w:tc>
        <w:tc>
          <w:tcPr>
            <w:tcW w:w="1670" w:type="dxa"/>
            <w:shd w:val="clear" w:color="auto" w:fill="C6EFCE"/>
            <w:noWrap/>
            <w:vAlign w:val="center"/>
          </w:tcPr>
          <w:p w14:paraId="40CBCC3C" w14:textId="1F60B771" w:rsidR="00FB628F" w:rsidRDefault="00D024B6">
            <w:pPr>
              <w:pStyle w:val="P68B1DB1-Normal20"/>
              <w:spacing w:before="0" w:after="0" w:line="276" w:lineRule="auto"/>
              <w:rPr>
                <w:noProof/>
              </w:rPr>
            </w:pPr>
            <w:r>
              <w:rPr>
                <w:noProof/>
              </w:rPr>
              <w:t>Țintă</w:t>
            </w:r>
          </w:p>
        </w:tc>
        <w:tc>
          <w:tcPr>
            <w:tcW w:w="3686" w:type="dxa"/>
            <w:shd w:val="clear" w:color="auto" w:fill="C6EFCE"/>
            <w:noWrap/>
            <w:vAlign w:val="center"/>
          </w:tcPr>
          <w:p w14:paraId="6567005F" w14:textId="7DCBA795" w:rsidR="00FB628F" w:rsidRDefault="00D024B6">
            <w:pPr>
              <w:pStyle w:val="P68B1DB1-Normal20"/>
              <w:spacing w:before="0" w:after="0" w:line="276" w:lineRule="auto"/>
              <w:rPr>
                <w:noProof/>
              </w:rPr>
            </w:pPr>
            <w:r>
              <w:rPr>
                <w:noProof/>
              </w:rPr>
              <w:t>Capacitatea instalată de energie din surse regenerabile în sistemele de încălzire centralizată</w:t>
            </w:r>
          </w:p>
        </w:tc>
      </w:tr>
      <w:tr w:rsidR="00FB628F" w14:paraId="4FDFB586" w14:textId="77777777">
        <w:trPr>
          <w:trHeight w:val="302"/>
        </w:trPr>
        <w:tc>
          <w:tcPr>
            <w:tcW w:w="1247" w:type="dxa"/>
            <w:shd w:val="clear" w:color="auto" w:fill="C6EFCE"/>
            <w:noWrap/>
            <w:vAlign w:val="center"/>
          </w:tcPr>
          <w:p w14:paraId="435B7E5D" w14:textId="0E682648" w:rsidR="00FB628F" w:rsidRDefault="00D024B6">
            <w:pPr>
              <w:pStyle w:val="P68B1DB1-Normal20"/>
              <w:spacing w:before="0" w:after="0" w:line="276" w:lineRule="auto"/>
              <w:jc w:val="center"/>
              <w:rPr>
                <w:rFonts w:eastAsia="Times New Roman"/>
                <w:noProof/>
              </w:rPr>
            </w:pPr>
            <w:r>
              <w:rPr>
                <w:noProof/>
              </w:rPr>
              <w:t>26</w:t>
            </w:r>
          </w:p>
        </w:tc>
        <w:tc>
          <w:tcPr>
            <w:tcW w:w="3119" w:type="dxa"/>
            <w:shd w:val="clear" w:color="auto" w:fill="C6EFCE"/>
            <w:noWrap/>
            <w:vAlign w:val="center"/>
          </w:tcPr>
          <w:p w14:paraId="280B9FCF" w14:textId="5D0D3D9A" w:rsidR="00FB628F" w:rsidRDefault="00D024B6">
            <w:pPr>
              <w:pStyle w:val="P68B1DB1-Normal20"/>
              <w:spacing w:before="0" w:after="0" w:line="276" w:lineRule="auto"/>
              <w:rPr>
                <w:rFonts w:eastAsia="Times New Roman"/>
                <w:noProof/>
              </w:rPr>
            </w:pPr>
            <w:r>
              <w:rPr>
                <w:noProof/>
              </w:rPr>
              <w:t>B: Renovarea durabilă a clădirilor</w:t>
            </w:r>
          </w:p>
        </w:tc>
        <w:tc>
          <w:tcPr>
            <w:tcW w:w="1670" w:type="dxa"/>
            <w:shd w:val="clear" w:color="auto" w:fill="C6EFCE"/>
            <w:noWrap/>
            <w:vAlign w:val="center"/>
          </w:tcPr>
          <w:p w14:paraId="60FEA2DC" w14:textId="600111FD"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23BAC9E2" w14:textId="17E6C0F3" w:rsidR="00FB628F" w:rsidRDefault="00D024B6">
            <w:pPr>
              <w:pStyle w:val="P68B1DB1-Normal20"/>
              <w:spacing w:before="0" w:after="0" w:line="276" w:lineRule="auto"/>
              <w:rPr>
                <w:rFonts w:eastAsia="Times New Roman"/>
                <w:noProof/>
              </w:rPr>
            </w:pPr>
            <w:r>
              <w:rPr>
                <w:noProof/>
              </w:rPr>
              <w:t>Modernizarea sistemelor tehnice ale clădirilor</w:t>
            </w:r>
          </w:p>
        </w:tc>
      </w:tr>
      <w:tr w:rsidR="00FB628F" w14:paraId="21964EBE" w14:textId="77777777">
        <w:trPr>
          <w:trHeight w:val="302"/>
        </w:trPr>
        <w:tc>
          <w:tcPr>
            <w:tcW w:w="1247" w:type="dxa"/>
            <w:shd w:val="clear" w:color="auto" w:fill="C6EFCE"/>
            <w:noWrap/>
            <w:vAlign w:val="center"/>
          </w:tcPr>
          <w:p w14:paraId="0598E7D6" w14:textId="5671525E" w:rsidR="00FB628F" w:rsidRDefault="00D024B6">
            <w:pPr>
              <w:pStyle w:val="P68B1DB1-Normal20"/>
              <w:spacing w:before="0" w:after="0" w:line="276" w:lineRule="auto"/>
              <w:jc w:val="center"/>
              <w:rPr>
                <w:rFonts w:eastAsia="Times New Roman"/>
                <w:noProof/>
              </w:rPr>
            </w:pPr>
            <w:r>
              <w:rPr>
                <w:noProof/>
              </w:rPr>
              <w:t>37</w:t>
            </w:r>
          </w:p>
        </w:tc>
        <w:tc>
          <w:tcPr>
            <w:tcW w:w="3119" w:type="dxa"/>
            <w:shd w:val="clear" w:color="auto" w:fill="C6EFCE"/>
            <w:noWrap/>
            <w:vAlign w:val="center"/>
          </w:tcPr>
          <w:p w14:paraId="5602B6E3" w14:textId="26FC9E1F" w:rsidR="00FB628F" w:rsidRDefault="00D024B6">
            <w:pPr>
              <w:pStyle w:val="P68B1DB1-Normal20"/>
              <w:spacing w:before="0" w:after="0" w:line="276" w:lineRule="auto"/>
              <w:rPr>
                <w:rFonts w:eastAsia="Times New Roman"/>
                <w:noProof/>
              </w:rPr>
            </w:pPr>
            <w:r>
              <w:rPr>
                <w:noProof/>
              </w:rPr>
              <w:t>G: Centrul pentru semințe, pepiniere și protecția pădurilor</w:t>
            </w:r>
          </w:p>
        </w:tc>
        <w:tc>
          <w:tcPr>
            <w:tcW w:w="1670" w:type="dxa"/>
            <w:shd w:val="clear" w:color="auto" w:fill="C6EFCE"/>
            <w:noWrap/>
            <w:vAlign w:val="center"/>
          </w:tcPr>
          <w:p w14:paraId="412EFA81" w14:textId="444ADD15"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424D111D" w14:textId="071055F5" w:rsidR="00FB628F" w:rsidRDefault="00D024B6">
            <w:pPr>
              <w:pStyle w:val="P68B1DB1-Normal20"/>
              <w:spacing w:before="0" w:after="0" w:line="276" w:lineRule="auto"/>
              <w:rPr>
                <w:rFonts w:eastAsia="Times New Roman"/>
                <w:noProof/>
              </w:rPr>
            </w:pPr>
            <w:r>
              <w:rPr>
                <w:noProof/>
              </w:rPr>
              <w:t>Centru construit pentru semințe, pepiniere și protecția pădurilor</w:t>
            </w:r>
          </w:p>
        </w:tc>
      </w:tr>
      <w:tr w:rsidR="00FB628F" w14:paraId="4E2EBBA6" w14:textId="77777777">
        <w:trPr>
          <w:trHeight w:val="302"/>
        </w:trPr>
        <w:tc>
          <w:tcPr>
            <w:tcW w:w="1247" w:type="dxa"/>
            <w:shd w:val="clear" w:color="auto" w:fill="C6EFCE"/>
            <w:noWrap/>
            <w:vAlign w:val="center"/>
          </w:tcPr>
          <w:p w14:paraId="1E579442" w14:textId="5471BE7B" w:rsidR="00FB628F" w:rsidRDefault="00D024B6">
            <w:pPr>
              <w:pStyle w:val="P68B1DB1-Normal20"/>
              <w:spacing w:before="0" w:after="0" w:line="276" w:lineRule="auto"/>
              <w:jc w:val="center"/>
              <w:rPr>
                <w:rFonts w:eastAsia="Times New Roman"/>
                <w:noProof/>
              </w:rPr>
            </w:pPr>
            <w:r>
              <w:rPr>
                <w:noProof/>
              </w:rPr>
              <w:t>40</w:t>
            </w:r>
          </w:p>
        </w:tc>
        <w:tc>
          <w:tcPr>
            <w:tcW w:w="3119" w:type="dxa"/>
            <w:shd w:val="clear" w:color="auto" w:fill="C6EFCE"/>
            <w:noWrap/>
            <w:vAlign w:val="center"/>
          </w:tcPr>
          <w:p w14:paraId="20DF7B86" w14:textId="01155B8E" w:rsidR="00FB628F" w:rsidRDefault="00D024B6">
            <w:pPr>
              <w:pStyle w:val="P68B1DB1-Normal20"/>
              <w:spacing w:before="0" w:after="0" w:line="276" w:lineRule="auto"/>
              <w:rPr>
                <w:rFonts w:eastAsia="Times New Roman"/>
                <w:noProof/>
              </w:rPr>
            </w:pPr>
            <w:r>
              <w:rPr>
                <w:noProof/>
              </w:rPr>
              <w:t>H: Proiecte de evacuare și tratare a apelor urbane reziduale</w:t>
            </w:r>
          </w:p>
        </w:tc>
        <w:tc>
          <w:tcPr>
            <w:tcW w:w="1670" w:type="dxa"/>
            <w:shd w:val="clear" w:color="auto" w:fill="C6EFCE"/>
            <w:noWrap/>
            <w:vAlign w:val="center"/>
          </w:tcPr>
          <w:p w14:paraId="38928B76" w14:textId="2B65FB01"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68FD0827" w14:textId="5A287F69" w:rsidR="00FB628F" w:rsidRDefault="00D024B6">
            <w:pPr>
              <w:pStyle w:val="P68B1DB1-Normal20"/>
              <w:spacing w:before="0" w:after="0" w:line="276" w:lineRule="auto"/>
              <w:rPr>
                <w:rFonts w:eastAsia="Times New Roman"/>
                <w:noProof/>
              </w:rPr>
            </w:pPr>
            <w:r>
              <w:rPr>
                <w:noProof/>
              </w:rPr>
              <w:t xml:space="preserve">Numărul de sisteme de ape uzate noi construite sau de sisteme de ape uzate existente reconstruite </w:t>
            </w:r>
          </w:p>
        </w:tc>
      </w:tr>
      <w:tr w:rsidR="00FB628F" w14:paraId="7EE10D7F" w14:textId="77777777">
        <w:trPr>
          <w:trHeight w:val="302"/>
        </w:trPr>
        <w:tc>
          <w:tcPr>
            <w:tcW w:w="1247" w:type="dxa"/>
            <w:shd w:val="clear" w:color="auto" w:fill="C6EFCE"/>
            <w:noWrap/>
            <w:vAlign w:val="center"/>
          </w:tcPr>
          <w:p w14:paraId="71E1B654" w14:textId="2AA568D3" w:rsidR="00FB628F" w:rsidRDefault="00D024B6">
            <w:pPr>
              <w:pStyle w:val="P68B1DB1-Normal20"/>
              <w:spacing w:before="0" w:after="0" w:line="276" w:lineRule="auto"/>
              <w:jc w:val="center"/>
              <w:rPr>
                <w:rFonts w:eastAsia="Times New Roman"/>
                <w:noProof/>
              </w:rPr>
            </w:pPr>
            <w:r>
              <w:rPr>
                <w:noProof/>
              </w:rPr>
              <w:t>44</w:t>
            </w:r>
          </w:p>
        </w:tc>
        <w:tc>
          <w:tcPr>
            <w:tcW w:w="3119" w:type="dxa"/>
            <w:shd w:val="clear" w:color="auto" w:fill="C6EFCE"/>
            <w:noWrap/>
            <w:vAlign w:val="center"/>
          </w:tcPr>
          <w:p w14:paraId="7B1CAB59" w14:textId="519E71D9" w:rsidR="00FB628F" w:rsidRDefault="00D024B6">
            <w:pPr>
              <w:pStyle w:val="P68B1DB1-Normal20"/>
              <w:spacing w:before="0" w:after="0" w:line="276" w:lineRule="auto"/>
              <w:rPr>
                <w:rFonts w:eastAsia="Times New Roman"/>
                <w:noProof/>
              </w:rPr>
            </w:pPr>
            <w:r>
              <w:rPr>
                <w:noProof/>
              </w:rPr>
              <w:t>I: Proiecte de alimentare cu apă potabilă și de economisire a acesteia</w:t>
            </w:r>
          </w:p>
        </w:tc>
        <w:tc>
          <w:tcPr>
            <w:tcW w:w="1670" w:type="dxa"/>
            <w:shd w:val="clear" w:color="auto" w:fill="C6EFCE"/>
            <w:noWrap/>
            <w:vAlign w:val="center"/>
          </w:tcPr>
          <w:p w14:paraId="15E678D6" w14:textId="46827CFB"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45B654D3" w14:textId="5EACCA71" w:rsidR="00FB628F" w:rsidRDefault="00D024B6">
            <w:pPr>
              <w:pStyle w:val="P68B1DB1-Normal20"/>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FB628F" w14:paraId="3679DF40" w14:textId="77777777">
        <w:trPr>
          <w:trHeight w:val="302"/>
        </w:trPr>
        <w:tc>
          <w:tcPr>
            <w:tcW w:w="1247" w:type="dxa"/>
            <w:shd w:val="clear" w:color="auto" w:fill="C6EFCE"/>
            <w:noWrap/>
            <w:vAlign w:val="center"/>
          </w:tcPr>
          <w:p w14:paraId="38A71B03" w14:textId="431D51B5" w:rsidR="00FB628F" w:rsidRDefault="00D024B6">
            <w:pPr>
              <w:pStyle w:val="P68B1DB1-Normal20"/>
              <w:spacing w:before="0" w:after="0" w:line="276" w:lineRule="auto"/>
              <w:jc w:val="center"/>
              <w:rPr>
                <w:rFonts w:eastAsia="Times New Roman"/>
                <w:noProof/>
              </w:rPr>
            </w:pPr>
            <w:r>
              <w:rPr>
                <w:noProof/>
              </w:rPr>
              <w:t>73</w:t>
            </w:r>
          </w:p>
        </w:tc>
        <w:tc>
          <w:tcPr>
            <w:tcW w:w="3119" w:type="dxa"/>
            <w:shd w:val="clear" w:color="auto" w:fill="C6EFCE"/>
            <w:noWrap/>
            <w:vAlign w:val="center"/>
          </w:tcPr>
          <w:p w14:paraId="7DC424D8" w14:textId="048843EE" w:rsidR="00FB628F" w:rsidRDefault="00D024B6">
            <w:pPr>
              <w:pStyle w:val="P68B1DB1-Normal20"/>
              <w:spacing w:before="0" w:after="0" w:line="276" w:lineRule="auto"/>
              <w:rPr>
                <w:rFonts w:eastAsia="Times New Roman"/>
                <w:noProof/>
              </w:rPr>
            </w:pPr>
            <w:r>
              <w:rPr>
                <w:noProof/>
              </w:rPr>
              <w:t xml:space="preserve">B: Proiect strategic integrat de decarbonizare a Sloveniei prin tranziția către o economie circulară </w:t>
            </w:r>
          </w:p>
        </w:tc>
        <w:tc>
          <w:tcPr>
            <w:tcW w:w="1670" w:type="dxa"/>
            <w:shd w:val="clear" w:color="auto" w:fill="C6EFCE"/>
            <w:noWrap/>
            <w:vAlign w:val="center"/>
          </w:tcPr>
          <w:p w14:paraId="68C65BBE" w14:textId="7AA2AF77"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1CBA69CF" w14:textId="45BE7132" w:rsidR="00FB628F" w:rsidRDefault="00D024B6">
            <w:pPr>
              <w:pStyle w:val="P68B1DB1-Normal20"/>
              <w:spacing w:before="0" w:after="0" w:line="276" w:lineRule="auto"/>
              <w:rPr>
                <w:rFonts w:eastAsia="Times New Roman"/>
                <w:noProof/>
              </w:rPr>
            </w:pPr>
            <w:r>
              <w:rPr>
                <w:noProof/>
              </w:rPr>
              <w:t>Numărul de proiecte sau activități de sprijinire a întreprinderilor în tranziția către o economie circulară</w:t>
            </w:r>
          </w:p>
        </w:tc>
      </w:tr>
      <w:tr w:rsidR="00FB628F" w14:paraId="307F8AFC" w14:textId="77777777">
        <w:trPr>
          <w:trHeight w:val="302"/>
        </w:trPr>
        <w:tc>
          <w:tcPr>
            <w:tcW w:w="1247" w:type="dxa"/>
            <w:shd w:val="clear" w:color="auto" w:fill="C6EFCE"/>
            <w:noWrap/>
            <w:vAlign w:val="center"/>
          </w:tcPr>
          <w:p w14:paraId="7C7664CD" w14:textId="56D46B63" w:rsidR="00FB628F" w:rsidRDefault="00D024B6">
            <w:pPr>
              <w:pStyle w:val="P68B1DB1-Normal20"/>
              <w:spacing w:before="0" w:after="0" w:line="276" w:lineRule="auto"/>
              <w:jc w:val="center"/>
              <w:rPr>
                <w:rFonts w:eastAsia="Times New Roman"/>
                <w:noProof/>
              </w:rPr>
            </w:pPr>
            <w:r>
              <w:rPr>
                <w:noProof/>
              </w:rPr>
              <w:t>97</w:t>
            </w:r>
          </w:p>
        </w:tc>
        <w:tc>
          <w:tcPr>
            <w:tcW w:w="3119" w:type="dxa"/>
            <w:shd w:val="clear" w:color="auto" w:fill="C6EFCE"/>
            <w:noWrap/>
            <w:vAlign w:val="center"/>
          </w:tcPr>
          <w:p w14:paraId="65060268" w14:textId="565F9697" w:rsidR="00FB628F" w:rsidRDefault="00D024B6">
            <w:pPr>
              <w:pStyle w:val="P68B1DB1-Normal20"/>
              <w:spacing w:before="0" w:after="0" w:line="276" w:lineRule="auto"/>
              <w:rPr>
                <w:rFonts w:eastAsia="Times New Roman"/>
                <w:noProof/>
              </w:rPr>
            </w:pPr>
            <w:r>
              <w:rPr>
                <w:noProof/>
              </w:rPr>
              <w:t>G: Modernizarea mediului digital al administrației publice</w:t>
            </w:r>
          </w:p>
        </w:tc>
        <w:tc>
          <w:tcPr>
            <w:tcW w:w="1670" w:type="dxa"/>
            <w:shd w:val="clear" w:color="auto" w:fill="C6EFCE"/>
            <w:noWrap/>
            <w:vAlign w:val="center"/>
          </w:tcPr>
          <w:p w14:paraId="32974C63" w14:textId="2C20F33A" w:rsidR="00FB628F" w:rsidRDefault="00D024B6">
            <w:pPr>
              <w:pStyle w:val="P68B1DB1-Normal20"/>
              <w:spacing w:before="0" w:after="0" w:line="276" w:lineRule="auto"/>
              <w:rPr>
                <w:rFonts w:eastAsia="Times New Roman"/>
                <w:noProof/>
              </w:rPr>
            </w:pPr>
            <w:r>
              <w:rPr>
                <w:noProof/>
              </w:rPr>
              <w:t>Etapă</w:t>
            </w:r>
          </w:p>
        </w:tc>
        <w:tc>
          <w:tcPr>
            <w:tcW w:w="3686" w:type="dxa"/>
            <w:shd w:val="clear" w:color="auto" w:fill="C6EFCE"/>
            <w:noWrap/>
            <w:vAlign w:val="center"/>
          </w:tcPr>
          <w:p w14:paraId="715A4E6C" w14:textId="2FA8BD7C" w:rsidR="00FB628F" w:rsidRDefault="00D024B6">
            <w:pPr>
              <w:pStyle w:val="P68B1DB1-Normal20"/>
              <w:spacing w:before="0" w:after="0" w:line="276" w:lineRule="auto"/>
              <w:rPr>
                <w:rFonts w:eastAsia="Times New Roman"/>
                <w:noProof/>
              </w:rPr>
            </w:pPr>
            <w:r>
              <w:rPr>
                <w:noProof/>
              </w:rPr>
              <w:t>Platforma e-legislație</w:t>
            </w:r>
          </w:p>
        </w:tc>
      </w:tr>
      <w:tr w:rsidR="00FB628F" w14:paraId="7FB8EC22" w14:textId="77777777">
        <w:trPr>
          <w:trHeight w:val="302"/>
        </w:trPr>
        <w:tc>
          <w:tcPr>
            <w:tcW w:w="1247" w:type="dxa"/>
            <w:shd w:val="clear" w:color="auto" w:fill="C6EFCE"/>
            <w:noWrap/>
            <w:vAlign w:val="center"/>
          </w:tcPr>
          <w:p w14:paraId="2803A1DE" w14:textId="2E289E9D" w:rsidR="00FB628F" w:rsidRDefault="00D024B6">
            <w:pPr>
              <w:pStyle w:val="P68B1DB1-Normal20"/>
              <w:spacing w:before="0" w:after="0" w:line="276" w:lineRule="auto"/>
              <w:jc w:val="center"/>
              <w:rPr>
                <w:rFonts w:eastAsia="Times New Roman"/>
                <w:noProof/>
              </w:rPr>
            </w:pPr>
            <w:r>
              <w:rPr>
                <w:noProof/>
              </w:rPr>
              <w:t>101</w:t>
            </w:r>
          </w:p>
        </w:tc>
        <w:tc>
          <w:tcPr>
            <w:tcW w:w="3119" w:type="dxa"/>
            <w:shd w:val="clear" w:color="auto" w:fill="C6EFCE"/>
            <w:noWrap/>
            <w:vAlign w:val="center"/>
          </w:tcPr>
          <w:p w14:paraId="2E657D98" w14:textId="26B18C15" w:rsidR="00FB628F" w:rsidRDefault="00D024B6">
            <w:pPr>
              <w:pStyle w:val="P68B1DB1-Normal20"/>
              <w:spacing w:before="0" w:after="0" w:line="276" w:lineRule="auto"/>
              <w:rPr>
                <w:rFonts w:eastAsia="Times New Roman"/>
                <w:noProof/>
              </w:rPr>
            </w:pPr>
            <w:r>
              <w:rPr>
                <w:noProof/>
              </w:rPr>
              <w:t>I. Digitalizarea securității interne</w:t>
            </w:r>
          </w:p>
        </w:tc>
        <w:tc>
          <w:tcPr>
            <w:tcW w:w="1670" w:type="dxa"/>
            <w:shd w:val="clear" w:color="auto" w:fill="C6EFCE"/>
            <w:noWrap/>
            <w:vAlign w:val="center"/>
          </w:tcPr>
          <w:p w14:paraId="068FEFB0" w14:textId="0457D5A1" w:rsidR="00FB628F" w:rsidRDefault="00D024B6">
            <w:pPr>
              <w:pStyle w:val="P68B1DB1-Normal20"/>
              <w:spacing w:before="0" w:after="0" w:line="276" w:lineRule="auto"/>
              <w:rPr>
                <w:rFonts w:eastAsia="Times New Roman"/>
                <w:noProof/>
              </w:rPr>
            </w:pPr>
            <w:r>
              <w:rPr>
                <w:noProof/>
              </w:rPr>
              <w:t>Etapă</w:t>
            </w:r>
          </w:p>
        </w:tc>
        <w:tc>
          <w:tcPr>
            <w:tcW w:w="3686" w:type="dxa"/>
            <w:shd w:val="clear" w:color="auto" w:fill="C6EFCE"/>
            <w:noWrap/>
            <w:vAlign w:val="center"/>
          </w:tcPr>
          <w:p w14:paraId="5AEAE0A4" w14:textId="201326BD" w:rsidR="00FB628F" w:rsidRDefault="00D024B6">
            <w:pPr>
              <w:pStyle w:val="P68B1DB1-Normal20"/>
              <w:spacing w:before="0" w:after="0" w:line="276" w:lineRule="auto"/>
              <w:rPr>
                <w:rFonts w:eastAsia="Times New Roman"/>
                <w:noProof/>
              </w:rPr>
            </w:pPr>
            <w:r>
              <w:rPr>
                <w:noProof/>
              </w:rPr>
              <w:t>Aplicații în cloudul poliției</w:t>
            </w:r>
          </w:p>
        </w:tc>
      </w:tr>
      <w:tr w:rsidR="00FB628F" w14:paraId="7E144697" w14:textId="77777777">
        <w:trPr>
          <w:trHeight w:val="302"/>
        </w:trPr>
        <w:tc>
          <w:tcPr>
            <w:tcW w:w="1247" w:type="dxa"/>
            <w:shd w:val="clear" w:color="auto" w:fill="C6EFCE"/>
            <w:noWrap/>
            <w:vAlign w:val="center"/>
          </w:tcPr>
          <w:p w14:paraId="7447DE84" w14:textId="6759CB38" w:rsidR="00FB628F" w:rsidRDefault="00D024B6">
            <w:pPr>
              <w:pStyle w:val="P68B1DB1-Normal20"/>
              <w:spacing w:before="0" w:after="0" w:line="276" w:lineRule="auto"/>
              <w:jc w:val="center"/>
              <w:rPr>
                <w:rFonts w:eastAsia="Times New Roman"/>
                <w:noProof/>
              </w:rPr>
            </w:pPr>
            <w:r>
              <w:rPr>
                <w:noProof/>
              </w:rPr>
              <w:t>102</w:t>
            </w:r>
          </w:p>
        </w:tc>
        <w:tc>
          <w:tcPr>
            <w:tcW w:w="3119" w:type="dxa"/>
            <w:shd w:val="clear" w:color="auto" w:fill="C6EFCE"/>
            <w:noWrap/>
            <w:vAlign w:val="center"/>
          </w:tcPr>
          <w:p w14:paraId="04306C10" w14:textId="6B5A24E2" w:rsidR="00FB628F" w:rsidRDefault="00D024B6">
            <w:pPr>
              <w:pStyle w:val="P68B1DB1-Normal20"/>
              <w:spacing w:before="0" w:after="0" w:line="276" w:lineRule="auto"/>
              <w:rPr>
                <w:rFonts w:eastAsia="Times New Roman"/>
                <w:noProof/>
              </w:rPr>
            </w:pPr>
            <w:r>
              <w:rPr>
                <w:noProof/>
              </w:rPr>
              <w:t>K: Cadrul de localizare verde al Sloveniei</w:t>
            </w:r>
          </w:p>
        </w:tc>
        <w:tc>
          <w:tcPr>
            <w:tcW w:w="1670" w:type="dxa"/>
            <w:shd w:val="clear" w:color="auto" w:fill="C6EFCE"/>
            <w:noWrap/>
            <w:vAlign w:val="center"/>
          </w:tcPr>
          <w:p w14:paraId="50AE49E6" w14:textId="7C45E065"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4955DD36" w14:textId="3B8C990B" w:rsidR="00FB628F" w:rsidRDefault="00D024B6">
            <w:pPr>
              <w:pStyle w:val="P68B1DB1-Normal20"/>
              <w:spacing w:before="0" w:after="0" w:line="276" w:lineRule="auto"/>
              <w:rPr>
                <w:rFonts w:eastAsia="Times New Roman"/>
                <w:noProof/>
              </w:rPr>
            </w:pPr>
            <w:r>
              <w:rPr>
                <w:noProof/>
              </w:rPr>
              <w:t>Soluții conectate de informații spațiale și de mediu</w:t>
            </w:r>
          </w:p>
        </w:tc>
      </w:tr>
      <w:tr w:rsidR="00FB628F" w14:paraId="06A61274" w14:textId="77777777">
        <w:trPr>
          <w:trHeight w:val="302"/>
        </w:trPr>
        <w:tc>
          <w:tcPr>
            <w:tcW w:w="1247" w:type="dxa"/>
            <w:shd w:val="clear" w:color="auto" w:fill="C6EFCE"/>
            <w:noWrap/>
            <w:vAlign w:val="center"/>
          </w:tcPr>
          <w:p w14:paraId="6E4248DB" w14:textId="7AD6098B" w:rsidR="00FB628F" w:rsidRDefault="00D024B6">
            <w:pPr>
              <w:pStyle w:val="P68B1DB1-Normal20"/>
              <w:spacing w:before="0" w:after="0" w:line="276" w:lineRule="auto"/>
              <w:jc w:val="center"/>
              <w:rPr>
                <w:rFonts w:eastAsia="Times New Roman"/>
                <w:noProof/>
              </w:rPr>
            </w:pPr>
            <w:r>
              <w:rPr>
                <w:noProof/>
              </w:rPr>
              <w:t>140</w:t>
            </w:r>
          </w:p>
        </w:tc>
        <w:tc>
          <w:tcPr>
            <w:tcW w:w="3119" w:type="dxa"/>
            <w:shd w:val="clear" w:color="auto" w:fill="C6EFCE"/>
            <w:noWrap/>
            <w:vAlign w:val="center"/>
          </w:tcPr>
          <w:p w14:paraId="7FF1E993" w14:textId="11F523A0" w:rsidR="00FB628F" w:rsidRDefault="00D024B6">
            <w:pPr>
              <w:pStyle w:val="P68B1DB1-Normal20"/>
              <w:spacing w:before="0" w:after="0" w:line="276" w:lineRule="auto"/>
              <w:rPr>
                <w:noProof/>
              </w:rPr>
            </w:pPr>
            <w:r>
              <w:rPr>
                <w:noProof/>
              </w:rPr>
              <w:t>A: Măsuri structurale de consolidare a rezilienței pieței forței de muncă</w:t>
            </w:r>
          </w:p>
        </w:tc>
        <w:tc>
          <w:tcPr>
            <w:tcW w:w="1670" w:type="dxa"/>
            <w:shd w:val="clear" w:color="auto" w:fill="C6EFCE"/>
            <w:noWrap/>
            <w:vAlign w:val="center"/>
          </w:tcPr>
          <w:p w14:paraId="7E9A9B84" w14:textId="04645E03" w:rsidR="00FB628F" w:rsidRDefault="00D024B6">
            <w:pPr>
              <w:pStyle w:val="P68B1DB1-Normal20"/>
              <w:spacing w:before="0" w:after="0" w:line="276" w:lineRule="auto"/>
              <w:rPr>
                <w:noProof/>
              </w:rPr>
            </w:pPr>
            <w:r>
              <w:rPr>
                <w:noProof/>
              </w:rPr>
              <w:t>Etapă</w:t>
            </w:r>
          </w:p>
        </w:tc>
        <w:tc>
          <w:tcPr>
            <w:tcW w:w="3686" w:type="dxa"/>
            <w:shd w:val="clear" w:color="auto" w:fill="C6EFCE"/>
            <w:noWrap/>
            <w:vAlign w:val="center"/>
          </w:tcPr>
          <w:p w14:paraId="0C4D258C" w14:textId="08E90661" w:rsidR="00FB628F" w:rsidRDefault="00D024B6">
            <w:pPr>
              <w:pStyle w:val="P68B1DB1-Normal20"/>
              <w:spacing w:before="0" w:after="0" w:line="276" w:lineRule="auto"/>
              <w:rPr>
                <w:noProof/>
              </w:rPr>
            </w:pPr>
            <w:r>
              <w:rPr>
                <w:noProof/>
              </w:rPr>
              <w:t>Adoptarea Orientărilor pentru punerea în aplicare a politicii active în domeniul pieței forței de muncă 2026-2030</w:t>
            </w:r>
          </w:p>
        </w:tc>
      </w:tr>
      <w:tr w:rsidR="00FB628F" w14:paraId="75BCF8CD" w14:textId="77777777">
        <w:trPr>
          <w:trHeight w:val="302"/>
        </w:trPr>
        <w:tc>
          <w:tcPr>
            <w:tcW w:w="1247" w:type="dxa"/>
            <w:shd w:val="clear" w:color="auto" w:fill="C6EFCE"/>
            <w:noWrap/>
            <w:vAlign w:val="center"/>
          </w:tcPr>
          <w:p w14:paraId="5FC7F563" w14:textId="00391069" w:rsidR="00FB628F" w:rsidRDefault="00D024B6">
            <w:pPr>
              <w:pStyle w:val="P68B1DB1-Normal20"/>
              <w:spacing w:before="0" w:after="0" w:line="276" w:lineRule="auto"/>
              <w:jc w:val="center"/>
              <w:rPr>
                <w:rFonts w:eastAsia="Times New Roman"/>
                <w:noProof/>
              </w:rPr>
            </w:pPr>
            <w:r>
              <w:rPr>
                <w:noProof/>
              </w:rPr>
              <w:t>148</w:t>
            </w:r>
          </w:p>
        </w:tc>
        <w:tc>
          <w:tcPr>
            <w:tcW w:w="3119" w:type="dxa"/>
            <w:shd w:val="clear" w:color="auto" w:fill="C6EFCE"/>
            <w:noWrap/>
            <w:vAlign w:val="center"/>
          </w:tcPr>
          <w:p w14:paraId="151DC5F0" w14:textId="1B91A5E8" w:rsidR="00FB628F" w:rsidRDefault="00D024B6">
            <w:pPr>
              <w:pStyle w:val="P68B1DB1-Normal20"/>
              <w:spacing w:before="0" w:after="0" w:line="276" w:lineRule="auto"/>
              <w:rPr>
                <w:rFonts w:eastAsia="Times New Roman"/>
                <w:noProof/>
              </w:rPr>
            </w:pPr>
            <w:r>
              <w:rPr>
                <w:noProof/>
              </w:rPr>
              <w:t>A: Consolidarea dezvoltării durabile a turismului</w:t>
            </w:r>
          </w:p>
        </w:tc>
        <w:tc>
          <w:tcPr>
            <w:tcW w:w="1670" w:type="dxa"/>
            <w:shd w:val="clear" w:color="auto" w:fill="C6EFCE"/>
            <w:noWrap/>
            <w:vAlign w:val="center"/>
          </w:tcPr>
          <w:p w14:paraId="323F3C0A" w14:textId="3D966F93" w:rsidR="00FB628F" w:rsidRDefault="00D024B6">
            <w:pPr>
              <w:pStyle w:val="P68B1DB1-Normal20"/>
              <w:spacing w:before="0" w:after="0" w:line="276" w:lineRule="auto"/>
              <w:rPr>
                <w:rFonts w:eastAsia="Times New Roman"/>
                <w:noProof/>
              </w:rPr>
            </w:pPr>
            <w:r>
              <w:rPr>
                <w:noProof/>
              </w:rPr>
              <w:t>Etapă</w:t>
            </w:r>
          </w:p>
        </w:tc>
        <w:tc>
          <w:tcPr>
            <w:tcW w:w="3686" w:type="dxa"/>
            <w:shd w:val="clear" w:color="auto" w:fill="C6EFCE"/>
            <w:noWrap/>
            <w:vAlign w:val="center"/>
          </w:tcPr>
          <w:p w14:paraId="3EEF19C9" w14:textId="4ACF70FC" w:rsidR="00FB628F" w:rsidRDefault="00D024B6">
            <w:pPr>
              <w:pStyle w:val="P68B1DB1-Normal20"/>
              <w:spacing w:before="0" w:after="0" w:line="276" w:lineRule="auto"/>
              <w:rPr>
                <w:rFonts w:eastAsia="Times New Roman"/>
                <w:noProof/>
              </w:rPr>
            </w:pPr>
            <w:r>
              <w:rPr>
                <w:noProof/>
              </w:rPr>
              <w:t>Instrument analitic pentru indicatorii turistici</w:t>
            </w:r>
          </w:p>
        </w:tc>
      </w:tr>
      <w:tr w:rsidR="00FB628F" w14:paraId="746D8301" w14:textId="77777777">
        <w:trPr>
          <w:trHeight w:val="302"/>
        </w:trPr>
        <w:tc>
          <w:tcPr>
            <w:tcW w:w="1247" w:type="dxa"/>
            <w:shd w:val="clear" w:color="auto" w:fill="C6EFCE"/>
            <w:noWrap/>
            <w:vAlign w:val="center"/>
          </w:tcPr>
          <w:p w14:paraId="6DA1C6EF" w14:textId="283749D0" w:rsidR="00FB628F" w:rsidRDefault="00D024B6">
            <w:pPr>
              <w:pStyle w:val="P68B1DB1-Normal20"/>
              <w:spacing w:before="0" w:after="0" w:line="276" w:lineRule="auto"/>
              <w:jc w:val="center"/>
              <w:rPr>
                <w:rFonts w:eastAsia="Times New Roman"/>
                <w:noProof/>
              </w:rPr>
            </w:pPr>
            <w:r>
              <w:rPr>
                <w:noProof/>
              </w:rPr>
              <w:t>153</w:t>
            </w:r>
          </w:p>
        </w:tc>
        <w:tc>
          <w:tcPr>
            <w:tcW w:w="3119" w:type="dxa"/>
            <w:shd w:val="clear" w:color="auto" w:fill="C6EFCE"/>
            <w:noWrap/>
            <w:vAlign w:val="center"/>
          </w:tcPr>
          <w:p w14:paraId="72599F67" w14:textId="1761665E" w:rsidR="00FB628F" w:rsidRDefault="00D024B6">
            <w:pPr>
              <w:pStyle w:val="P68B1DB1-Normal20"/>
              <w:spacing w:before="0" w:after="0" w:line="276" w:lineRule="auto"/>
              <w:rPr>
                <w:rFonts w:eastAsia="Times New Roman"/>
                <w:noProof/>
              </w:rPr>
            </w:pPr>
            <w:r>
              <w:rPr>
                <w:noProof/>
              </w:rPr>
              <w:t>C: Dezvoltarea durabilă a infrastructurii turistice publice și partajate și a atracțiilor naturale în destinațiile turistice</w:t>
            </w:r>
          </w:p>
        </w:tc>
        <w:tc>
          <w:tcPr>
            <w:tcW w:w="1670" w:type="dxa"/>
            <w:shd w:val="clear" w:color="auto" w:fill="C6EFCE"/>
            <w:noWrap/>
            <w:vAlign w:val="center"/>
          </w:tcPr>
          <w:p w14:paraId="734537DD" w14:textId="29CB3153"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417D0675" w14:textId="6EA66577" w:rsidR="00FB628F" w:rsidRDefault="00D024B6">
            <w:pPr>
              <w:pStyle w:val="P68B1DB1-Normal20"/>
              <w:spacing w:before="0" w:after="0" w:line="276" w:lineRule="auto"/>
              <w:rPr>
                <w:rFonts w:eastAsia="Times New Roman"/>
                <w:noProof/>
              </w:rPr>
            </w:pPr>
            <w:r>
              <w:rPr>
                <w:noProof/>
              </w:rPr>
              <w:t>Proiecte în infrastructura turistică publică</w:t>
            </w:r>
          </w:p>
        </w:tc>
      </w:tr>
      <w:tr w:rsidR="00FB628F" w14:paraId="3980B121" w14:textId="77777777">
        <w:trPr>
          <w:trHeight w:val="302"/>
        </w:trPr>
        <w:tc>
          <w:tcPr>
            <w:tcW w:w="1247" w:type="dxa"/>
            <w:shd w:val="clear" w:color="auto" w:fill="C6EFCE"/>
            <w:noWrap/>
            <w:vAlign w:val="center"/>
          </w:tcPr>
          <w:p w14:paraId="2847A8AA" w14:textId="6C1776D8" w:rsidR="00FB628F" w:rsidRDefault="00D024B6">
            <w:pPr>
              <w:pStyle w:val="P68B1DB1-Normal20"/>
              <w:spacing w:before="0" w:after="0" w:line="276" w:lineRule="auto"/>
              <w:jc w:val="center"/>
              <w:rPr>
                <w:rFonts w:eastAsia="Times New Roman"/>
                <w:noProof/>
              </w:rPr>
            </w:pPr>
            <w:r>
              <w:rPr>
                <w:noProof/>
              </w:rPr>
              <w:t>156</w:t>
            </w:r>
          </w:p>
        </w:tc>
        <w:tc>
          <w:tcPr>
            <w:tcW w:w="3119" w:type="dxa"/>
            <w:shd w:val="clear" w:color="auto" w:fill="C6EFCE"/>
            <w:noWrap/>
            <w:vAlign w:val="center"/>
          </w:tcPr>
          <w:p w14:paraId="601E396E" w14:textId="3BD8C335" w:rsidR="00FB628F" w:rsidRDefault="00D024B6">
            <w:pPr>
              <w:pStyle w:val="P68B1DB1-Normal20"/>
              <w:spacing w:before="0" w:after="0" w:line="276" w:lineRule="auto"/>
              <w:rPr>
                <w:rFonts w:eastAsia="Times New Roman"/>
                <w:noProof/>
              </w:rPr>
            </w:pPr>
            <w:r>
              <w:rPr>
                <w:noProof/>
              </w:rPr>
              <w:t>A: Renovarea sistemului de învățământ pentru tranziția verde și cea digitală</w:t>
            </w:r>
          </w:p>
        </w:tc>
        <w:tc>
          <w:tcPr>
            <w:tcW w:w="1670" w:type="dxa"/>
            <w:shd w:val="clear" w:color="auto" w:fill="C6EFCE"/>
            <w:noWrap/>
            <w:vAlign w:val="center"/>
          </w:tcPr>
          <w:p w14:paraId="028E093B" w14:textId="26089E84" w:rsidR="00FB628F" w:rsidRDefault="00D024B6">
            <w:pPr>
              <w:pStyle w:val="P68B1DB1-Normal20"/>
              <w:spacing w:before="0" w:after="0" w:line="276" w:lineRule="auto"/>
              <w:rPr>
                <w:rFonts w:eastAsia="Times New Roman"/>
                <w:noProof/>
              </w:rPr>
            </w:pPr>
            <w:r>
              <w:rPr>
                <w:noProof/>
              </w:rPr>
              <w:t>Etapă</w:t>
            </w:r>
          </w:p>
        </w:tc>
        <w:tc>
          <w:tcPr>
            <w:tcW w:w="3686" w:type="dxa"/>
            <w:shd w:val="clear" w:color="auto" w:fill="C6EFCE"/>
            <w:noWrap/>
            <w:vAlign w:val="center"/>
          </w:tcPr>
          <w:p w14:paraId="1E04CEDD" w14:textId="53FDDDD7" w:rsidR="00FB628F" w:rsidRDefault="00D024B6">
            <w:pPr>
              <w:pStyle w:val="P68B1DB1-Normal20"/>
              <w:spacing w:before="0" w:after="0" w:line="276" w:lineRule="auto"/>
              <w:rPr>
                <w:rFonts w:eastAsia="Times New Roman"/>
                <w:noProof/>
              </w:rPr>
            </w:pPr>
            <w:r>
              <w:rPr>
                <w:noProof/>
              </w:rPr>
              <w:t>Programe de învățământ revizuite pentru educația și îngrijirea copiilor preșcolari, școlile primare și secundare</w:t>
            </w:r>
          </w:p>
        </w:tc>
      </w:tr>
      <w:tr w:rsidR="00FB628F" w14:paraId="3A632ED0" w14:textId="77777777">
        <w:trPr>
          <w:trHeight w:val="302"/>
        </w:trPr>
        <w:tc>
          <w:tcPr>
            <w:tcW w:w="1247" w:type="dxa"/>
            <w:shd w:val="clear" w:color="auto" w:fill="C6EFCE"/>
            <w:noWrap/>
            <w:vAlign w:val="center"/>
          </w:tcPr>
          <w:p w14:paraId="49C4E9DF" w14:textId="6FB53486" w:rsidR="00FB628F" w:rsidRDefault="00D024B6">
            <w:pPr>
              <w:pStyle w:val="P68B1DB1-Normal20"/>
              <w:spacing w:before="0" w:after="0" w:line="276" w:lineRule="auto"/>
              <w:jc w:val="center"/>
              <w:rPr>
                <w:rFonts w:eastAsia="Times New Roman"/>
                <w:noProof/>
              </w:rPr>
            </w:pPr>
            <w:r>
              <w:rPr>
                <w:noProof/>
              </w:rPr>
              <w:t>184</w:t>
            </w:r>
          </w:p>
        </w:tc>
        <w:tc>
          <w:tcPr>
            <w:tcW w:w="3119" w:type="dxa"/>
            <w:shd w:val="clear" w:color="auto" w:fill="C6EFCE"/>
            <w:noWrap/>
            <w:vAlign w:val="center"/>
          </w:tcPr>
          <w:p w14:paraId="224CFC49" w14:textId="4FF4528B" w:rsidR="00FB628F" w:rsidRDefault="00D024B6">
            <w:pPr>
              <w:pStyle w:val="P68B1DB1-Normal20"/>
              <w:spacing w:before="0" w:after="0" w:line="276" w:lineRule="auto"/>
              <w:rPr>
                <w:rFonts w:eastAsia="Times New Roman"/>
                <w:noProof/>
              </w:rPr>
            </w:pPr>
            <w:r>
              <w:rPr>
                <w:noProof/>
              </w:rPr>
              <w:t>B: Consolidarea competenței personalului medical pentru a asigura calitatea asistenței medicale</w:t>
            </w:r>
          </w:p>
        </w:tc>
        <w:tc>
          <w:tcPr>
            <w:tcW w:w="1670" w:type="dxa"/>
            <w:shd w:val="clear" w:color="auto" w:fill="C6EFCE"/>
            <w:noWrap/>
            <w:vAlign w:val="center"/>
          </w:tcPr>
          <w:p w14:paraId="7E77420D" w14:textId="509A2BE0" w:rsidR="00FB628F" w:rsidRDefault="00D024B6">
            <w:pPr>
              <w:pStyle w:val="P68B1DB1-Normal20"/>
              <w:spacing w:before="0" w:after="0" w:line="276" w:lineRule="auto"/>
              <w:rPr>
                <w:rFonts w:eastAsia="Times New Roman"/>
                <w:noProof/>
              </w:rPr>
            </w:pPr>
            <w:r>
              <w:rPr>
                <w:noProof/>
              </w:rPr>
              <w:t>Țintă</w:t>
            </w:r>
          </w:p>
        </w:tc>
        <w:tc>
          <w:tcPr>
            <w:tcW w:w="3686" w:type="dxa"/>
            <w:shd w:val="clear" w:color="auto" w:fill="C6EFCE"/>
            <w:noWrap/>
            <w:vAlign w:val="center"/>
          </w:tcPr>
          <w:p w14:paraId="402DDC24" w14:textId="20A3B035" w:rsidR="00FB628F" w:rsidRDefault="00D024B6">
            <w:pPr>
              <w:pStyle w:val="P68B1DB1-Normal20"/>
              <w:spacing w:before="0" w:after="0" w:line="276" w:lineRule="auto"/>
              <w:rPr>
                <w:rFonts w:eastAsia="Times New Roman"/>
                <w:noProof/>
              </w:rPr>
            </w:pPr>
            <w:r>
              <w:rPr>
                <w:noProof/>
              </w:rPr>
              <w:t>Livrarea de vehicule pentru echipele de îngrijire paliativă</w:t>
            </w:r>
          </w:p>
        </w:tc>
      </w:tr>
      <w:tr w:rsidR="00FB628F" w14:paraId="4A2EDBB3" w14:textId="77777777">
        <w:trPr>
          <w:trHeight w:val="302"/>
        </w:trPr>
        <w:tc>
          <w:tcPr>
            <w:tcW w:w="1247" w:type="dxa"/>
            <w:shd w:val="clear" w:color="auto" w:fill="C6EFCE"/>
            <w:noWrap/>
            <w:vAlign w:val="center"/>
          </w:tcPr>
          <w:p w14:paraId="0A07C452" w14:textId="15ACED92" w:rsidR="00FB628F" w:rsidRDefault="00D024B6">
            <w:pPr>
              <w:pStyle w:val="P68B1DB1-Normal20"/>
              <w:spacing w:before="0" w:after="0" w:line="276" w:lineRule="auto"/>
              <w:jc w:val="center"/>
              <w:rPr>
                <w:rFonts w:eastAsia="Times New Roman"/>
                <w:noProof/>
              </w:rPr>
            </w:pPr>
            <w:r>
              <w:rPr>
                <w:noProof/>
              </w:rPr>
              <w:t>187</w:t>
            </w:r>
          </w:p>
        </w:tc>
        <w:tc>
          <w:tcPr>
            <w:tcW w:w="3119" w:type="dxa"/>
            <w:shd w:val="clear" w:color="auto" w:fill="C6EFCE"/>
            <w:noWrap/>
            <w:vAlign w:val="center"/>
          </w:tcPr>
          <w:p w14:paraId="670340B3" w14:textId="36F158B5" w:rsidR="00FB628F" w:rsidRDefault="00D024B6">
            <w:pPr>
              <w:pStyle w:val="P68B1DB1-Normal20"/>
              <w:spacing w:before="0" w:after="0" w:line="276" w:lineRule="auto"/>
              <w:rPr>
                <w:rFonts w:eastAsia="Times New Roman"/>
                <w:noProof/>
              </w:rPr>
            </w:pPr>
            <w:r>
              <w:rPr>
                <w:noProof/>
              </w:rPr>
              <w:t>C: Transformarea digitală a asistenței medicale</w:t>
            </w:r>
          </w:p>
        </w:tc>
        <w:tc>
          <w:tcPr>
            <w:tcW w:w="1670" w:type="dxa"/>
            <w:shd w:val="clear" w:color="auto" w:fill="C6EFCE"/>
            <w:noWrap/>
            <w:vAlign w:val="center"/>
          </w:tcPr>
          <w:p w14:paraId="02D5F4BD" w14:textId="4D347638" w:rsidR="00FB628F" w:rsidRDefault="00D024B6">
            <w:pPr>
              <w:pStyle w:val="P68B1DB1-Normal20"/>
              <w:spacing w:before="0" w:after="0" w:line="276" w:lineRule="auto"/>
              <w:rPr>
                <w:rFonts w:eastAsia="Times New Roman"/>
                <w:noProof/>
              </w:rPr>
            </w:pPr>
            <w:r>
              <w:rPr>
                <w:noProof/>
              </w:rPr>
              <w:t>Etapă</w:t>
            </w:r>
          </w:p>
        </w:tc>
        <w:tc>
          <w:tcPr>
            <w:tcW w:w="3686" w:type="dxa"/>
            <w:shd w:val="clear" w:color="auto" w:fill="C6EFCE"/>
            <w:noWrap/>
            <w:vAlign w:val="center"/>
          </w:tcPr>
          <w:p w14:paraId="651AA4BD" w14:textId="374A586F" w:rsidR="00FB628F" w:rsidRDefault="00D024B6">
            <w:pPr>
              <w:pStyle w:val="P68B1DB1-Normal20"/>
              <w:spacing w:before="0" w:after="0" w:line="276" w:lineRule="auto"/>
              <w:rPr>
                <w:rFonts w:eastAsia="Times New Roman"/>
                <w:noProof/>
              </w:rPr>
            </w:pPr>
            <w:r>
              <w:rPr>
                <w:noProof/>
              </w:rPr>
              <w:t>Noi funcționalități de telemedicină disponibile pentru a fi utilizate de pacienți și medici</w:t>
            </w:r>
          </w:p>
        </w:tc>
      </w:tr>
      <w:tr w:rsidR="00FB628F" w14:paraId="43AF583C" w14:textId="77777777">
        <w:trPr>
          <w:trHeight w:val="302"/>
        </w:trPr>
        <w:tc>
          <w:tcPr>
            <w:tcW w:w="1247" w:type="dxa"/>
            <w:shd w:val="clear" w:color="auto" w:fill="C6EFCE"/>
            <w:noWrap/>
            <w:vAlign w:val="center"/>
          </w:tcPr>
          <w:p w14:paraId="71481E51" w14:textId="77777777" w:rsidR="00FB628F" w:rsidRDefault="00FB628F">
            <w:pPr>
              <w:spacing w:before="0" w:after="0" w:line="276" w:lineRule="auto"/>
              <w:rPr>
                <w:rFonts w:eastAsia="Times New Roman"/>
                <w:noProof/>
                <w:color w:val="006100"/>
                <w:sz w:val="22"/>
              </w:rPr>
            </w:pPr>
          </w:p>
        </w:tc>
        <w:tc>
          <w:tcPr>
            <w:tcW w:w="3119" w:type="dxa"/>
            <w:shd w:val="clear" w:color="auto" w:fill="C6EFCE"/>
            <w:noWrap/>
            <w:vAlign w:val="center"/>
          </w:tcPr>
          <w:p w14:paraId="76C007AD" w14:textId="77777777" w:rsidR="00FB628F" w:rsidRDefault="00FB628F">
            <w:pPr>
              <w:spacing w:before="0" w:after="0" w:line="276" w:lineRule="auto"/>
              <w:rPr>
                <w:rFonts w:eastAsia="Times New Roman"/>
                <w:noProof/>
                <w:color w:val="006100"/>
                <w:sz w:val="22"/>
              </w:rPr>
            </w:pPr>
          </w:p>
        </w:tc>
        <w:tc>
          <w:tcPr>
            <w:tcW w:w="1670" w:type="dxa"/>
            <w:shd w:val="clear" w:color="auto" w:fill="C6EFCE"/>
            <w:noWrap/>
            <w:vAlign w:val="center"/>
          </w:tcPr>
          <w:p w14:paraId="3FF37A99" w14:textId="1061948B" w:rsidR="00FB628F" w:rsidRDefault="00D024B6">
            <w:pPr>
              <w:pStyle w:val="P68B1DB1-Normal22"/>
              <w:spacing w:before="0" w:after="0" w:line="276" w:lineRule="auto"/>
              <w:rPr>
                <w:rFonts w:eastAsia="Times New Roman"/>
                <w:noProof/>
              </w:rPr>
            </w:pPr>
            <w:r>
              <w:rPr>
                <w:noProof/>
              </w:rPr>
              <w:t>Cuantumul tranșei</w:t>
            </w:r>
          </w:p>
        </w:tc>
        <w:tc>
          <w:tcPr>
            <w:tcW w:w="3686" w:type="dxa"/>
            <w:shd w:val="clear" w:color="auto" w:fill="C6EFCE"/>
            <w:noWrap/>
            <w:vAlign w:val="center"/>
          </w:tcPr>
          <w:p w14:paraId="4F353E11" w14:textId="5C3E21DC" w:rsidR="00FB628F" w:rsidRDefault="00D024B6">
            <w:pPr>
              <w:pStyle w:val="P68B1DB1-Normal22"/>
              <w:spacing w:before="0" w:after="0" w:line="276" w:lineRule="auto"/>
              <w:rPr>
                <w:rFonts w:eastAsia="Times New Roman"/>
                <w:noProof/>
              </w:rPr>
            </w:pPr>
            <w:r>
              <w:rPr>
                <w:noProof/>
              </w:rPr>
              <w:t xml:space="preserve">89 526 623 MIL. </w:t>
            </w:r>
          </w:p>
          <w:p w14:paraId="7AB31812" w14:textId="7BC12F14" w:rsidR="00FB628F" w:rsidRDefault="00FB628F">
            <w:pPr>
              <w:spacing w:before="0" w:after="0" w:line="276" w:lineRule="auto"/>
              <w:rPr>
                <w:rFonts w:eastAsia="Times New Roman"/>
                <w:noProof/>
                <w:color w:val="006100"/>
                <w:sz w:val="22"/>
              </w:rPr>
            </w:pPr>
          </w:p>
        </w:tc>
      </w:tr>
    </w:tbl>
    <w:p w14:paraId="45569793" w14:textId="77777777" w:rsidR="00FB628F" w:rsidRDefault="00FB628F">
      <w:pPr>
        <w:spacing w:before="0" w:after="200" w:line="240" w:lineRule="auto"/>
        <w:ind w:left="850"/>
        <w:jc w:val="both"/>
        <w:rPr>
          <w:b/>
          <w:noProof/>
        </w:rPr>
      </w:pPr>
    </w:p>
    <w:p w14:paraId="783A902B" w14:textId="5FD339A0" w:rsidR="00FB628F" w:rsidRDefault="00D024B6">
      <w:pPr>
        <w:numPr>
          <w:ilvl w:val="1"/>
          <w:numId w:val="18"/>
        </w:numPr>
        <w:spacing w:before="0" w:after="200" w:line="240" w:lineRule="auto"/>
        <w:jc w:val="both"/>
        <w:rPr>
          <w:b/>
          <w:noProof/>
        </w:rPr>
      </w:pPr>
      <w:r>
        <w:rPr>
          <w:noProof/>
        </w:rPr>
        <w:t>A noua tranșă (sprijin nerambursabil):</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36"/>
        <w:gridCol w:w="3720"/>
      </w:tblGrid>
      <w:tr w:rsidR="00FB628F" w14:paraId="19B862CE" w14:textId="77777777">
        <w:trPr>
          <w:trHeight w:val="567"/>
          <w:tblHeader/>
        </w:trPr>
        <w:tc>
          <w:tcPr>
            <w:tcW w:w="1247" w:type="dxa"/>
            <w:vMerge w:val="restart"/>
            <w:shd w:val="clear" w:color="auto" w:fill="BDD7EE"/>
            <w:vAlign w:val="center"/>
            <w:hideMark/>
          </w:tcPr>
          <w:p w14:paraId="34221908" w14:textId="6466F86D" w:rsidR="00FB628F" w:rsidRDefault="00D024B6">
            <w:pPr>
              <w:pStyle w:val="P68B1DB1-Normal19"/>
              <w:spacing w:before="0" w:after="0" w:line="276" w:lineRule="auto"/>
              <w:jc w:val="center"/>
              <w:rPr>
                <w:rFonts w:eastAsia="Times New Roman"/>
                <w:noProof/>
              </w:rPr>
            </w:pPr>
            <w:r>
              <w:rPr>
                <w:noProof/>
              </w:rPr>
              <w:t>Număr Nu.</w:t>
            </w:r>
          </w:p>
        </w:tc>
        <w:tc>
          <w:tcPr>
            <w:tcW w:w="3119" w:type="dxa"/>
            <w:vMerge w:val="restart"/>
            <w:shd w:val="clear" w:color="auto" w:fill="BDD7EE"/>
            <w:vAlign w:val="center"/>
            <w:hideMark/>
          </w:tcPr>
          <w:p w14:paraId="1B271E3A"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36" w:type="dxa"/>
            <w:vMerge w:val="restart"/>
            <w:shd w:val="clear" w:color="auto" w:fill="BDD7EE"/>
            <w:vAlign w:val="center"/>
            <w:hideMark/>
          </w:tcPr>
          <w:p w14:paraId="46BF5423" w14:textId="77777777" w:rsidR="00FB628F" w:rsidRDefault="00D024B6">
            <w:pPr>
              <w:pStyle w:val="P68B1DB1-Normal19"/>
              <w:spacing w:before="0" w:after="0" w:line="276" w:lineRule="auto"/>
              <w:jc w:val="center"/>
              <w:rPr>
                <w:rFonts w:eastAsia="Times New Roman"/>
                <w:noProof/>
              </w:rPr>
            </w:pPr>
            <w:r>
              <w:rPr>
                <w:noProof/>
              </w:rPr>
              <w:t>Etapă/Obiectiv</w:t>
            </w:r>
          </w:p>
        </w:tc>
        <w:tc>
          <w:tcPr>
            <w:tcW w:w="3720" w:type="dxa"/>
            <w:vMerge w:val="restart"/>
            <w:shd w:val="clear" w:color="auto" w:fill="BDD7EE"/>
            <w:vAlign w:val="center"/>
            <w:hideMark/>
          </w:tcPr>
          <w:p w14:paraId="350B9DFA"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6978F50C" w14:textId="77777777">
        <w:trPr>
          <w:trHeight w:val="309"/>
          <w:tblHeader/>
        </w:trPr>
        <w:tc>
          <w:tcPr>
            <w:tcW w:w="1247" w:type="dxa"/>
            <w:vMerge/>
            <w:vAlign w:val="center"/>
            <w:hideMark/>
          </w:tcPr>
          <w:p w14:paraId="51B32A4A" w14:textId="77777777" w:rsidR="00FB628F" w:rsidRDefault="00FB628F">
            <w:pPr>
              <w:spacing w:before="0" w:after="0" w:line="276" w:lineRule="auto"/>
              <w:rPr>
                <w:rFonts w:eastAsia="Times New Roman"/>
                <w:b/>
                <w:noProof/>
                <w:sz w:val="22"/>
                <w:szCs w:val="24"/>
              </w:rPr>
            </w:pPr>
          </w:p>
        </w:tc>
        <w:tc>
          <w:tcPr>
            <w:tcW w:w="3119" w:type="dxa"/>
            <w:vMerge/>
            <w:vAlign w:val="center"/>
            <w:hideMark/>
          </w:tcPr>
          <w:p w14:paraId="616A2E39" w14:textId="77777777" w:rsidR="00FB628F" w:rsidRDefault="00FB628F">
            <w:pPr>
              <w:spacing w:before="0" w:after="0" w:line="276" w:lineRule="auto"/>
              <w:rPr>
                <w:rFonts w:eastAsia="Times New Roman"/>
                <w:b/>
                <w:noProof/>
                <w:sz w:val="22"/>
                <w:szCs w:val="24"/>
              </w:rPr>
            </w:pPr>
          </w:p>
        </w:tc>
        <w:tc>
          <w:tcPr>
            <w:tcW w:w="1636" w:type="dxa"/>
            <w:vMerge/>
            <w:vAlign w:val="center"/>
            <w:hideMark/>
          </w:tcPr>
          <w:p w14:paraId="417C3CA3" w14:textId="77777777" w:rsidR="00FB628F" w:rsidRDefault="00FB628F">
            <w:pPr>
              <w:spacing w:before="0" w:after="0" w:line="276" w:lineRule="auto"/>
              <w:rPr>
                <w:rFonts w:eastAsia="Times New Roman"/>
                <w:b/>
                <w:noProof/>
                <w:sz w:val="22"/>
                <w:szCs w:val="24"/>
              </w:rPr>
            </w:pPr>
          </w:p>
        </w:tc>
        <w:tc>
          <w:tcPr>
            <w:tcW w:w="3720" w:type="dxa"/>
            <w:vMerge/>
            <w:vAlign w:val="center"/>
            <w:hideMark/>
          </w:tcPr>
          <w:p w14:paraId="562F23B0" w14:textId="77777777" w:rsidR="00FB628F" w:rsidRDefault="00FB628F">
            <w:pPr>
              <w:spacing w:before="0" w:after="0" w:line="276" w:lineRule="auto"/>
              <w:rPr>
                <w:rFonts w:eastAsia="Times New Roman"/>
                <w:b/>
                <w:noProof/>
                <w:sz w:val="22"/>
                <w:szCs w:val="24"/>
              </w:rPr>
            </w:pPr>
          </w:p>
        </w:tc>
      </w:tr>
      <w:tr w:rsidR="00FB628F" w14:paraId="202BE6E8" w14:textId="77777777">
        <w:trPr>
          <w:trHeight w:val="302"/>
        </w:trPr>
        <w:tc>
          <w:tcPr>
            <w:tcW w:w="1247" w:type="dxa"/>
            <w:shd w:val="clear" w:color="auto" w:fill="C6EFCE"/>
            <w:noWrap/>
            <w:vAlign w:val="center"/>
          </w:tcPr>
          <w:p w14:paraId="605DAC97" w14:textId="1D785AD5" w:rsidR="00FB628F" w:rsidRDefault="00D024B6">
            <w:pPr>
              <w:pStyle w:val="P68B1DB1-Normal20"/>
              <w:spacing w:before="0" w:after="0" w:line="276" w:lineRule="auto"/>
              <w:jc w:val="center"/>
              <w:rPr>
                <w:rFonts w:eastAsia="Times New Roman"/>
                <w:noProof/>
              </w:rPr>
            </w:pPr>
            <w:r>
              <w:rPr>
                <w:noProof/>
              </w:rPr>
              <w:t>7</w:t>
            </w:r>
          </w:p>
        </w:tc>
        <w:tc>
          <w:tcPr>
            <w:tcW w:w="3119" w:type="dxa"/>
            <w:shd w:val="clear" w:color="auto" w:fill="C6EFCE"/>
            <w:noWrap/>
            <w:vAlign w:val="center"/>
          </w:tcPr>
          <w:p w14:paraId="04B317E4" w14:textId="0C7AA7C0" w:rsidR="00FB628F" w:rsidRDefault="00D024B6">
            <w:pPr>
              <w:pStyle w:val="P68B1DB1-Normal20"/>
              <w:spacing w:before="0" w:after="0" w:line="276" w:lineRule="auto"/>
              <w:rPr>
                <w:rFonts w:eastAsia="Times New Roman"/>
                <w:noProof/>
              </w:rPr>
            </w:pPr>
            <w:r>
              <w:rPr>
                <w:noProof/>
              </w:rPr>
              <w:t>F: Consolidarea rețelei de distribuție a energiei electrice (stații de transformare)</w:t>
            </w:r>
          </w:p>
        </w:tc>
        <w:tc>
          <w:tcPr>
            <w:tcW w:w="1636" w:type="dxa"/>
            <w:shd w:val="clear" w:color="auto" w:fill="C6EFCE"/>
            <w:noWrap/>
            <w:vAlign w:val="center"/>
          </w:tcPr>
          <w:p w14:paraId="65A8430B" w14:textId="12084A04"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0320E633" w14:textId="397E15C0" w:rsidR="00FB628F" w:rsidRDefault="00D024B6">
            <w:pPr>
              <w:pStyle w:val="P68B1DB1-Normal20"/>
              <w:spacing w:before="0" w:after="0" w:line="276" w:lineRule="auto"/>
              <w:rPr>
                <w:rFonts w:eastAsia="Times New Roman"/>
                <w:noProof/>
              </w:rPr>
            </w:pPr>
            <w:r>
              <w:rPr>
                <w:noProof/>
              </w:rPr>
              <w:t xml:space="preserve">Numărul de stații noi de transformare a energiei electrice construite </w:t>
            </w:r>
          </w:p>
        </w:tc>
      </w:tr>
      <w:tr w:rsidR="00FB628F" w14:paraId="01C62A96" w14:textId="77777777">
        <w:trPr>
          <w:trHeight w:val="302"/>
        </w:trPr>
        <w:tc>
          <w:tcPr>
            <w:tcW w:w="1247" w:type="dxa"/>
            <w:shd w:val="clear" w:color="auto" w:fill="C6EFCE"/>
            <w:noWrap/>
            <w:vAlign w:val="center"/>
          </w:tcPr>
          <w:p w14:paraId="3CC71878" w14:textId="53DA2AF0" w:rsidR="00FB628F" w:rsidRDefault="00D024B6">
            <w:pPr>
              <w:pStyle w:val="P68B1DB1-Normal20"/>
              <w:spacing w:before="0" w:after="0" w:line="276" w:lineRule="auto"/>
              <w:jc w:val="center"/>
              <w:rPr>
                <w:rFonts w:eastAsia="Times New Roman"/>
                <w:noProof/>
              </w:rPr>
            </w:pPr>
            <w:r>
              <w:rPr>
                <w:noProof/>
              </w:rPr>
              <w:t>7bis</w:t>
            </w:r>
          </w:p>
        </w:tc>
        <w:tc>
          <w:tcPr>
            <w:tcW w:w="3119" w:type="dxa"/>
            <w:shd w:val="clear" w:color="auto" w:fill="C6EFCE"/>
            <w:noWrap/>
            <w:vAlign w:val="center"/>
          </w:tcPr>
          <w:p w14:paraId="3D028305" w14:textId="0BA07E19" w:rsidR="00FB628F" w:rsidRDefault="00D024B6">
            <w:pPr>
              <w:pStyle w:val="P68B1DB1-Normal20"/>
              <w:spacing w:before="0" w:after="0" w:line="276" w:lineRule="auto"/>
              <w:rPr>
                <w:noProof/>
              </w:rPr>
            </w:pPr>
            <w:r>
              <w:rPr>
                <w:noProof/>
              </w:rPr>
              <w:t>F: Consolidarea rețelei de distribuție a energiei electrice (stații de transformare și rețea de joasă tensiune)</w:t>
            </w:r>
          </w:p>
        </w:tc>
        <w:tc>
          <w:tcPr>
            <w:tcW w:w="1636" w:type="dxa"/>
            <w:shd w:val="clear" w:color="auto" w:fill="C6EFCE"/>
            <w:noWrap/>
            <w:vAlign w:val="center"/>
          </w:tcPr>
          <w:p w14:paraId="24691EF9" w14:textId="271242E6"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6FD60D39" w14:textId="35152E9B" w:rsidR="00FB628F" w:rsidRDefault="00D024B6">
            <w:pPr>
              <w:pStyle w:val="P68B1DB1-Normal20"/>
              <w:spacing w:before="0" w:after="0" w:line="276" w:lineRule="auto"/>
              <w:rPr>
                <w:noProof/>
              </w:rPr>
            </w:pPr>
            <w:r>
              <w:rPr>
                <w:noProof/>
              </w:rPr>
              <w:t>Lungimea rețelei de distribuție (rețea de joasă tensiune) construite</w:t>
            </w:r>
          </w:p>
        </w:tc>
      </w:tr>
      <w:tr w:rsidR="00FB628F" w14:paraId="16002BC7" w14:textId="77777777">
        <w:trPr>
          <w:trHeight w:val="302"/>
        </w:trPr>
        <w:tc>
          <w:tcPr>
            <w:tcW w:w="1247" w:type="dxa"/>
            <w:shd w:val="clear" w:color="auto" w:fill="C6EFCE"/>
            <w:noWrap/>
            <w:vAlign w:val="center"/>
          </w:tcPr>
          <w:p w14:paraId="7D5D968D" w14:textId="2D415966" w:rsidR="00FB628F" w:rsidRDefault="00D024B6">
            <w:pPr>
              <w:pStyle w:val="P68B1DB1-Normal20"/>
              <w:spacing w:before="0" w:after="0" w:line="276" w:lineRule="auto"/>
              <w:jc w:val="center"/>
              <w:rPr>
                <w:rFonts w:eastAsia="Times New Roman"/>
                <w:noProof/>
              </w:rPr>
            </w:pPr>
            <w:r>
              <w:rPr>
                <w:noProof/>
              </w:rPr>
              <w:t>25</w:t>
            </w:r>
          </w:p>
        </w:tc>
        <w:tc>
          <w:tcPr>
            <w:tcW w:w="3119" w:type="dxa"/>
            <w:shd w:val="clear" w:color="auto" w:fill="C6EFCE"/>
            <w:noWrap/>
            <w:vAlign w:val="center"/>
          </w:tcPr>
          <w:p w14:paraId="0A6591B7" w14:textId="257DFBA0" w:rsidR="00FB628F" w:rsidRDefault="00D024B6">
            <w:pPr>
              <w:pStyle w:val="P68B1DB1-Normal20"/>
              <w:spacing w:before="0" w:after="0" w:line="276" w:lineRule="auto"/>
              <w:rPr>
                <w:rFonts w:eastAsia="Times New Roman"/>
                <w:noProof/>
              </w:rPr>
            </w:pPr>
            <w:r>
              <w:rPr>
                <w:noProof/>
              </w:rPr>
              <w:t>B: Renovarea durabilă a clădirilor</w:t>
            </w:r>
          </w:p>
        </w:tc>
        <w:tc>
          <w:tcPr>
            <w:tcW w:w="1636" w:type="dxa"/>
            <w:shd w:val="clear" w:color="auto" w:fill="C6EFCE"/>
            <w:noWrap/>
            <w:vAlign w:val="center"/>
          </w:tcPr>
          <w:p w14:paraId="7593E1EF" w14:textId="25EF9179"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54F8077" w14:textId="32F745E3" w:rsidR="00FB628F" w:rsidRDefault="00D024B6">
            <w:pPr>
              <w:pStyle w:val="P68B1DB1-Normal20"/>
              <w:spacing w:before="0" w:after="0" w:line="276" w:lineRule="auto"/>
              <w:rPr>
                <w:rFonts w:eastAsia="Times New Roman"/>
                <w:noProof/>
              </w:rPr>
            </w:pPr>
            <w:r>
              <w:rPr>
                <w:noProof/>
              </w:rPr>
              <w:t>Renovarea clădirilor</w:t>
            </w:r>
          </w:p>
        </w:tc>
      </w:tr>
      <w:tr w:rsidR="00FB628F" w14:paraId="43A54CC4" w14:textId="77777777">
        <w:trPr>
          <w:trHeight w:val="302"/>
        </w:trPr>
        <w:tc>
          <w:tcPr>
            <w:tcW w:w="1247" w:type="dxa"/>
            <w:shd w:val="clear" w:color="auto" w:fill="C6EFCE"/>
            <w:noWrap/>
            <w:vAlign w:val="center"/>
          </w:tcPr>
          <w:p w14:paraId="0A12F4FD" w14:textId="031DB0D1" w:rsidR="00FB628F" w:rsidRDefault="00D024B6">
            <w:pPr>
              <w:pStyle w:val="P68B1DB1-Normal20"/>
              <w:spacing w:before="0" w:after="0" w:line="276" w:lineRule="auto"/>
              <w:jc w:val="center"/>
              <w:rPr>
                <w:noProof/>
              </w:rPr>
            </w:pPr>
            <w:r>
              <w:rPr>
                <w:noProof/>
              </w:rPr>
              <w:t>31</w:t>
            </w:r>
          </w:p>
        </w:tc>
        <w:tc>
          <w:tcPr>
            <w:tcW w:w="3119" w:type="dxa"/>
            <w:shd w:val="clear" w:color="auto" w:fill="C6EFCE"/>
            <w:noWrap/>
            <w:vAlign w:val="center"/>
          </w:tcPr>
          <w:p w14:paraId="144D4237" w14:textId="2514F615" w:rsidR="00FB628F" w:rsidRDefault="00D024B6">
            <w:pPr>
              <w:pStyle w:val="P68B1DB1-Normal20"/>
              <w:spacing w:before="0" w:after="0" w:line="276" w:lineRule="auto"/>
              <w:rPr>
                <w:noProof/>
              </w:rPr>
            </w:pPr>
            <w:r>
              <w:rPr>
                <w:noProof/>
              </w:rPr>
              <w:t xml:space="preserve">E: Reziliența socială și economică la dezastrele legate de climă în Republica Slovenia </w:t>
            </w:r>
          </w:p>
        </w:tc>
        <w:tc>
          <w:tcPr>
            <w:tcW w:w="1636" w:type="dxa"/>
            <w:shd w:val="clear" w:color="auto" w:fill="C6EFCE"/>
            <w:noWrap/>
            <w:vAlign w:val="center"/>
          </w:tcPr>
          <w:p w14:paraId="72F1E336" w14:textId="303137ED"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44A68767" w14:textId="6B3B490D" w:rsidR="00FB628F" w:rsidRDefault="00D024B6">
            <w:pPr>
              <w:pStyle w:val="P68B1DB1-Normal20"/>
              <w:spacing w:before="0" w:after="0" w:line="276" w:lineRule="auto"/>
              <w:rPr>
                <w:noProof/>
              </w:rPr>
            </w:pPr>
            <w:r>
              <w:rPr>
                <w:noProof/>
              </w:rPr>
              <w:t>Participanți instruiți pentru a răspunde la incendiile forestiere</w:t>
            </w:r>
          </w:p>
        </w:tc>
      </w:tr>
      <w:tr w:rsidR="00FB628F" w14:paraId="794E3DB8" w14:textId="77777777">
        <w:trPr>
          <w:trHeight w:val="302"/>
        </w:trPr>
        <w:tc>
          <w:tcPr>
            <w:tcW w:w="1247" w:type="dxa"/>
            <w:shd w:val="clear" w:color="auto" w:fill="C6EFCE"/>
            <w:noWrap/>
            <w:vAlign w:val="center"/>
          </w:tcPr>
          <w:p w14:paraId="0EC15C98" w14:textId="3F0F647D" w:rsidR="00FB628F" w:rsidRDefault="00D024B6">
            <w:pPr>
              <w:pStyle w:val="P68B1DB1-Normal20"/>
              <w:spacing w:before="0" w:after="0" w:line="276" w:lineRule="auto"/>
              <w:jc w:val="center"/>
              <w:rPr>
                <w:rFonts w:eastAsia="Times New Roman"/>
                <w:noProof/>
              </w:rPr>
            </w:pPr>
            <w:r>
              <w:rPr>
                <w:noProof/>
              </w:rPr>
              <w:t>35</w:t>
            </w:r>
          </w:p>
        </w:tc>
        <w:tc>
          <w:tcPr>
            <w:tcW w:w="3119" w:type="dxa"/>
            <w:shd w:val="clear" w:color="auto" w:fill="C6EFCE"/>
            <w:noWrap/>
            <w:vAlign w:val="center"/>
          </w:tcPr>
          <w:p w14:paraId="2B09F2C2" w14:textId="3D381C36" w:rsidR="00FB628F" w:rsidRDefault="00D024B6">
            <w:pPr>
              <w:pStyle w:val="P68B1DB1-Normal20"/>
              <w:spacing w:before="0" w:after="0" w:line="276" w:lineRule="auto"/>
              <w:rPr>
                <w:noProof/>
              </w:rPr>
            </w:pPr>
            <w:r>
              <w:rPr>
                <w:noProof/>
              </w:rPr>
              <w:t>F: Reducerea riscurilor de inundații</w:t>
            </w:r>
          </w:p>
        </w:tc>
        <w:tc>
          <w:tcPr>
            <w:tcW w:w="1636" w:type="dxa"/>
            <w:shd w:val="clear" w:color="auto" w:fill="C6EFCE"/>
            <w:noWrap/>
            <w:vAlign w:val="center"/>
          </w:tcPr>
          <w:p w14:paraId="37B2D784" w14:textId="2C5F549C"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6302B107" w14:textId="4EEFD006" w:rsidR="00FB628F" w:rsidRDefault="00D024B6">
            <w:pPr>
              <w:pStyle w:val="P68B1DB1-Normal20"/>
              <w:spacing w:before="0" w:after="0" w:line="276" w:lineRule="auto"/>
              <w:rPr>
                <w:noProof/>
              </w:rPr>
            </w:pPr>
            <w:r>
              <w:rPr>
                <w:noProof/>
              </w:rPr>
              <w:t>Infrastructură construită de protecție împotriva inundațiilor</w:t>
            </w:r>
          </w:p>
        </w:tc>
      </w:tr>
      <w:tr w:rsidR="00FB628F" w14:paraId="3FA0BBE0" w14:textId="77777777">
        <w:trPr>
          <w:trHeight w:val="302"/>
        </w:trPr>
        <w:tc>
          <w:tcPr>
            <w:tcW w:w="1247" w:type="dxa"/>
            <w:shd w:val="clear" w:color="auto" w:fill="C6EFCE"/>
            <w:noWrap/>
            <w:vAlign w:val="center"/>
          </w:tcPr>
          <w:p w14:paraId="029A1362" w14:textId="0ECAF2F2" w:rsidR="00FB628F" w:rsidRDefault="00D024B6">
            <w:pPr>
              <w:pStyle w:val="P68B1DB1-Normal23"/>
              <w:spacing w:before="0" w:after="0" w:line="276" w:lineRule="auto"/>
              <w:jc w:val="center"/>
              <w:rPr>
                <w:noProof/>
              </w:rPr>
            </w:pPr>
            <w:r>
              <w:rPr>
                <w:noProof/>
              </w:rPr>
              <w:t>35bis</w:t>
            </w:r>
          </w:p>
        </w:tc>
        <w:tc>
          <w:tcPr>
            <w:tcW w:w="3119" w:type="dxa"/>
            <w:shd w:val="clear" w:color="auto" w:fill="C6EFCE"/>
            <w:noWrap/>
            <w:vAlign w:val="center"/>
          </w:tcPr>
          <w:p w14:paraId="6BE657F0" w14:textId="2C9F0688" w:rsidR="00FB628F" w:rsidRDefault="00D024B6">
            <w:pPr>
              <w:pStyle w:val="P68B1DB1-Normal20"/>
              <w:spacing w:before="0" w:after="0" w:line="276" w:lineRule="auto"/>
              <w:rPr>
                <w:noProof/>
              </w:rPr>
            </w:pPr>
            <w:r>
              <w:rPr>
                <w:noProof/>
              </w:rPr>
              <w:t>F: Reducerea riscurilor de inundații</w:t>
            </w:r>
          </w:p>
        </w:tc>
        <w:tc>
          <w:tcPr>
            <w:tcW w:w="1636" w:type="dxa"/>
            <w:shd w:val="clear" w:color="auto" w:fill="C6EFCE"/>
            <w:noWrap/>
            <w:vAlign w:val="center"/>
          </w:tcPr>
          <w:p w14:paraId="7EC87B03" w14:textId="67ACB039"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6C24175A" w14:textId="1A663AFF" w:rsidR="00FB628F" w:rsidRDefault="00D024B6">
            <w:pPr>
              <w:pStyle w:val="P68B1DB1-Normal20"/>
              <w:spacing w:before="0" w:after="0" w:line="276" w:lineRule="auto"/>
              <w:rPr>
                <w:noProof/>
              </w:rPr>
            </w:pPr>
            <w:r>
              <w:rPr>
                <w:noProof/>
              </w:rPr>
              <w:t>Instituirea unui sistem central de informare pentru monitorizarea apei</w:t>
            </w:r>
          </w:p>
        </w:tc>
      </w:tr>
      <w:tr w:rsidR="00FB628F" w14:paraId="44018D76" w14:textId="77777777">
        <w:trPr>
          <w:trHeight w:val="302"/>
        </w:trPr>
        <w:tc>
          <w:tcPr>
            <w:tcW w:w="1247" w:type="dxa"/>
            <w:shd w:val="clear" w:color="auto" w:fill="C6EFCE"/>
            <w:noWrap/>
            <w:vAlign w:val="center"/>
          </w:tcPr>
          <w:p w14:paraId="26D44BE3" w14:textId="4C8EDF5C" w:rsidR="00FB628F" w:rsidRDefault="00D024B6">
            <w:pPr>
              <w:pStyle w:val="P68B1DB1-Normal20"/>
              <w:spacing w:before="0" w:after="0" w:line="276" w:lineRule="auto"/>
              <w:jc w:val="center"/>
              <w:rPr>
                <w:rFonts w:eastAsia="Times New Roman"/>
                <w:noProof/>
              </w:rPr>
            </w:pPr>
            <w:r>
              <w:rPr>
                <w:noProof/>
              </w:rPr>
              <w:t>41</w:t>
            </w:r>
          </w:p>
        </w:tc>
        <w:tc>
          <w:tcPr>
            <w:tcW w:w="3119" w:type="dxa"/>
            <w:shd w:val="clear" w:color="auto" w:fill="C6EFCE"/>
            <w:noWrap/>
            <w:vAlign w:val="center"/>
          </w:tcPr>
          <w:p w14:paraId="39700B52" w14:textId="3BF541C4" w:rsidR="00FB628F" w:rsidRDefault="00D024B6">
            <w:pPr>
              <w:pStyle w:val="P68B1DB1-Normal20"/>
              <w:spacing w:before="0" w:after="0" w:line="276" w:lineRule="auto"/>
              <w:rPr>
                <w:rFonts w:eastAsia="Times New Roman"/>
                <w:noProof/>
              </w:rPr>
            </w:pPr>
            <w:r>
              <w:rPr>
                <w:noProof/>
              </w:rPr>
              <w:t>H: Proiecte de evacuare și tratare a apelor urbane reziduale</w:t>
            </w:r>
          </w:p>
        </w:tc>
        <w:tc>
          <w:tcPr>
            <w:tcW w:w="1636" w:type="dxa"/>
            <w:shd w:val="clear" w:color="auto" w:fill="C6EFCE"/>
            <w:noWrap/>
            <w:vAlign w:val="center"/>
          </w:tcPr>
          <w:p w14:paraId="1A6F2A0C" w14:textId="6114D96B"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5ACDF5C" w14:textId="4C9FCC4B" w:rsidR="00FB628F" w:rsidRDefault="00D024B6">
            <w:pPr>
              <w:pStyle w:val="P68B1DB1-Normal20"/>
              <w:spacing w:before="0" w:after="0" w:line="276" w:lineRule="auto"/>
              <w:rPr>
                <w:rFonts w:eastAsia="Times New Roman"/>
                <w:noProof/>
              </w:rPr>
            </w:pPr>
            <w:r>
              <w:rPr>
                <w:noProof/>
              </w:rPr>
              <w:t>Numărul de sisteme de ape uzate noi construite sau de sisteme de ape uzate existente reconstruite</w:t>
            </w:r>
          </w:p>
        </w:tc>
      </w:tr>
      <w:tr w:rsidR="00FB628F" w14:paraId="714D92FF" w14:textId="77777777">
        <w:trPr>
          <w:trHeight w:val="302"/>
        </w:trPr>
        <w:tc>
          <w:tcPr>
            <w:tcW w:w="1247" w:type="dxa"/>
            <w:shd w:val="clear" w:color="auto" w:fill="C6EFCE"/>
            <w:noWrap/>
            <w:vAlign w:val="center"/>
          </w:tcPr>
          <w:p w14:paraId="0A9CB4D2" w14:textId="201B9EFF" w:rsidR="00FB628F" w:rsidRDefault="00D024B6">
            <w:pPr>
              <w:pStyle w:val="P68B1DB1-Normal20"/>
              <w:spacing w:before="0" w:after="0" w:line="276" w:lineRule="auto"/>
              <w:jc w:val="center"/>
              <w:rPr>
                <w:rFonts w:eastAsia="Times New Roman"/>
                <w:noProof/>
              </w:rPr>
            </w:pPr>
            <w:r>
              <w:rPr>
                <w:noProof/>
              </w:rPr>
              <w:t>45</w:t>
            </w:r>
          </w:p>
        </w:tc>
        <w:tc>
          <w:tcPr>
            <w:tcW w:w="3119" w:type="dxa"/>
            <w:shd w:val="clear" w:color="auto" w:fill="C6EFCE"/>
            <w:noWrap/>
            <w:vAlign w:val="center"/>
          </w:tcPr>
          <w:p w14:paraId="38D1A4AC" w14:textId="241CDABE" w:rsidR="00FB628F" w:rsidRDefault="00D024B6">
            <w:pPr>
              <w:pStyle w:val="P68B1DB1-Normal20"/>
              <w:spacing w:before="0" w:after="0" w:line="276" w:lineRule="auto"/>
              <w:rPr>
                <w:rFonts w:eastAsia="Times New Roman"/>
                <w:noProof/>
              </w:rPr>
            </w:pPr>
            <w:r>
              <w:rPr>
                <w:noProof/>
              </w:rPr>
              <w:t>I: Proiecte de alimentare cu apă potabilă și de economisire a acesteia</w:t>
            </w:r>
          </w:p>
        </w:tc>
        <w:tc>
          <w:tcPr>
            <w:tcW w:w="1636" w:type="dxa"/>
            <w:shd w:val="clear" w:color="auto" w:fill="C6EFCE"/>
            <w:noWrap/>
            <w:vAlign w:val="center"/>
          </w:tcPr>
          <w:p w14:paraId="5DA71FCB" w14:textId="671E792A"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6F7B8942" w14:textId="1E5FE1ED" w:rsidR="00FB628F" w:rsidRDefault="00D024B6">
            <w:pPr>
              <w:pStyle w:val="P68B1DB1-Normal20"/>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FB628F" w14:paraId="2AEBAE98" w14:textId="77777777">
        <w:trPr>
          <w:trHeight w:val="302"/>
        </w:trPr>
        <w:tc>
          <w:tcPr>
            <w:tcW w:w="1247" w:type="dxa"/>
            <w:shd w:val="clear" w:color="auto" w:fill="C6EFCE"/>
            <w:noWrap/>
            <w:vAlign w:val="center"/>
          </w:tcPr>
          <w:p w14:paraId="364DCF41" w14:textId="5EAF568E" w:rsidR="00FB628F" w:rsidRDefault="00D024B6">
            <w:pPr>
              <w:pStyle w:val="P68B1DB1-Normal20"/>
              <w:spacing w:before="0" w:after="0" w:line="276" w:lineRule="auto"/>
              <w:jc w:val="center"/>
              <w:rPr>
                <w:rFonts w:eastAsia="Times New Roman"/>
                <w:noProof/>
              </w:rPr>
            </w:pPr>
            <w:r>
              <w:rPr>
                <w:noProof/>
              </w:rPr>
              <w:t>62</w:t>
            </w:r>
          </w:p>
        </w:tc>
        <w:tc>
          <w:tcPr>
            <w:tcW w:w="3119" w:type="dxa"/>
            <w:shd w:val="clear" w:color="auto" w:fill="C6EFCE"/>
            <w:noWrap/>
            <w:vAlign w:val="center"/>
          </w:tcPr>
          <w:p w14:paraId="6214B83E" w14:textId="06BB69A2" w:rsidR="00FB628F" w:rsidRDefault="00D024B6">
            <w:pPr>
              <w:pStyle w:val="P68B1DB1-Normal20"/>
              <w:spacing w:before="0" w:after="0" w:line="276" w:lineRule="auto"/>
              <w:rPr>
                <w:noProof/>
              </w:rPr>
            </w:pPr>
            <w:r>
              <w:rPr>
                <w:noProof/>
              </w:rPr>
              <w:t xml:space="preserve">D: Digitalizarea infrastructurii rutiere </w:t>
            </w:r>
          </w:p>
        </w:tc>
        <w:tc>
          <w:tcPr>
            <w:tcW w:w="1636" w:type="dxa"/>
            <w:shd w:val="clear" w:color="auto" w:fill="C6EFCE"/>
            <w:noWrap/>
            <w:vAlign w:val="center"/>
          </w:tcPr>
          <w:p w14:paraId="4FED153D" w14:textId="11BAE1F1"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5554A285" w14:textId="25BA659B" w:rsidR="00FB628F" w:rsidRDefault="00D024B6">
            <w:pPr>
              <w:pStyle w:val="P68B1DB1-Normal20"/>
              <w:spacing w:before="0" w:after="0" w:line="276" w:lineRule="auto"/>
              <w:rPr>
                <w:noProof/>
              </w:rPr>
            </w:pPr>
            <w:r>
              <w:rPr>
                <w:noProof/>
              </w:rPr>
              <w:t>Drumuri care fac obiectul unui sistem de control și gestionare a traficului</w:t>
            </w:r>
          </w:p>
        </w:tc>
      </w:tr>
      <w:tr w:rsidR="00FB628F" w14:paraId="1A92BEA5" w14:textId="77777777">
        <w:trPr>
          <w:trHeight w:val="302"/>
        </w:trPr>
        <w:tc>
          <w:tcPr>
            <w:tcW w:w="1247" w:type="dxa"/>
            <w:shd w:val="clear" w:color="auto" w:fill="C6EFCE"/>
            <w:noWrap/>
            <w:vAlign w:val="center"/>
          </w:tcPr>
          <w:p w14:paraId="545B597E" w14:textId="26B32EF6" w:rsidR="00FB628F" w:rsidRDefault="00D024B6">
            <w:pPr>
              <w:pStyle w:val="P68B1DB1-Normal20"/>
              <w:spacing w:before="0" w:after="0" w:line="276" w:lineRule="auto"/>
              <w:jc w:val="center"/>
              <w:rPr>
                <w:rFonts w:eastAsia="Times New Roman"/>
                <w:noProof/>
              </w:rPr>
            </w:pPr>
            <w:r>
              <w:rPr>
                <w:noProof/>
              </w:rPr>
              <w:t>65</w:t>
            </w:r>
          </w:p>
        </w:tc>
        <w:tc>
          <w:tcPr>
            <w:tcW w:w="3119" w:type="dxa"/>
            <w:shd w:val="clear" w:color="auto" w:fill="C6EFCE"/>
            <w:noWrap/>
            <w:vAlign w:val="center"/>
          </w:tcPr>
          <w:p w14:paraId="348DD8A6" w14:textId="25DF2F16" w:rsidR="00FB628F" w:rsidRDefault="00D024B6">
            <w:pPr>
              <w:pStyle w:val="P68B1DB1-Normal20"/>
              <w:spacing w:before="0" w:after="0" w:line="276" w:lineRule="auto"/>
              <w:rPr>
                <w:rFonts w:eastAsia="Times New Roman"/>
                <w:noProof/>
              </w:rPr>
            </w:pPr>
            <w:r>
              <w:rPr>
                <w:noProof/>
              </w:rPr>
              <w:t>E: Promovarea infrastructurii pentru combustibili alternativi în transporturi</w:t>
            </w:r>
          </w:p>
        </w:tc>
        <w:tc>
          <w:tcPr>
            <w:tcW w:w="1636" w:type="dxa"/>
            <w:shd w:val="clear" w:color="auto" w:fill="C6EFCE"/>
            <w:noWrap/>
            <w:vAlign w:val="center"/>
          </w:tcPr>
          <w:p w14:paraId="34E1F7E8" w14:textId="4458EB43"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38D314C" w14:textId="443FB2D5" w:rsidR="00FB628F" w:rsidRDefault="00D024B6">
            <w:pPr>
              <w:pStyle w:val="P68B1DB1-Normal20"/>
              <w:spacing w:before="0" w:after="0" w:line="276" w:lineRule="auto"/>
              <w:rPr>
                <w:rFonts w:eastAsia="Times New Roman"/>
                <w:noProof/>
              </w:rPr>
            </w:pPr>
            <w:r>
              <w:rPr>
                <w:noProof/>
              </w:rPr>
              <w:t>Înregistrarea punctelor de încărcare pentru vehiculele cu emisii zero în registrul național al punctelor de încărcare</w:t>
            </w:r>
          </w:p>
        </w:tc>
      </w:tr>
      <w:tr w:rsidR="00FB628F" w14:paraId="13AA23CF" w14:textId="77777777">
        <w:trPr>
          <w:trHeight w:val="302"/>
        </w:trPr>
        <w:tc>
          <w:tcPr>
            <w:tcW w:w="1247" w:type="dxa"/>
            <w:shd w:val="clear" w:color="auto" w:fill="C6EFCE"/>
            <w:noWrap/>
            <w:vAlign w:val="center"/>
          </w:tcPr>
          <w:p w14:paraId="61CFBA2A" w14:textId="07986F17" w:rsidR="00FB628F" w:rsidRDefault="00D024B6">
            <w:pPr>
              <w:pStyle w:val="P68B1DB1-Normal20"/>
              <w:spacing w:before="0" w:after="0" w:line="276" w:lineRule="auto"/>
              <w:jc w:val="center"/>
              <w:rPr>
                <w:rFonts w:eastAsia="Times New Roman"/>
                <w:noProof/>
              </w:rPr>
            </w:pPr>
            <w:r>
              <w:rPr>
                <w:noProof/>
              </w:rPr>
              <w:t>76</w:t>
            </w:r>
          </w:p>
        </w:tc>
        <w:tc>
          <w:tcPr>
            <w:tcW w:w="3119" w:type="dxa"/>
            <w:shd w:val="clear" w:color="auto" w:fill="C6EFCE"/>
            <w:noWrap/>
            <w:vAlign w:val="center"/>
          </w:tcPr>
          <w:p w14:paraId="7925BBE4" w14:textId="156A3999" w:rsidR="00FB628F" w:rsidRDefault="00D024B6">
            <w:pPr>
              <w:pStyle w:val="P68B1DB1-Normal20"/>
              <w:spacing w:before="0" w:after="0" w:line="276" w:lineRule="auto"/>
              <w:rPr>
                <w:rFonts w:eastAsia="Times New Roman"/>
                <w:noProof/>
              </w:rPr>
            </w:pPr>
            <w:r>
              <w:rPr>
                <w:noProof/>
              </w:rPr>
              <w:t>C: Intensificarea prelucrării lemnului pentru a accelera tranziția către o societate neutră din punct de vedere climatic</w:t>
            </w:r>
          </w:p>
        </w:tc>
        <w:tc>
          <w:tcPr>
            <w:tcW w:w="1636" w:type="dxa"/>
            <w:shd w:val="clear" w:color="auto" w:fill="C6EFCE"/>
            <w:noWrap/>
            <w:vAlign w:val="center"/>
          </w:tcPr>
          <w:p w14:paraId="37A6037A" w14:textId="05D7FE50"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76E03DA7" w14:textId="6794A58C" w:rsidR="00FB628F" w:rsidRDefault="00D024B6">
            <w:pPr>
              <w:pStyle w:val="P68B1DB1-Normal20"/>
              <w:spacing w:before="0" w:after="0" w:line="276" w:lineRule="auto"/>
              <w:rPr>
                <w:rFonts w:eastAsia="Times New Roman"/>
                <w:noProof/>
              </w:rPr>
            </w:pPr>
            <w:r>
              <w:rPr>
                <w:noProof/>
              </w:rPr>
              <w:t>Numărul de proiecte de sprijinire a prelucrării lemnului</w:t>
            </w:r>
          </w:p>
        </w:tc>
      </w:tr>
      <w:tr w:rsidR="00FB628F" w14:paraId="3C4EE15E" w14:textId="77777777">
        <w:trPr>
          <w:trHeight w:val="302"/>
        </w:trPr>
        <w:tc>
          <w:tcPr>
            <w:tcW w:w="1247" w:type="dxa"/>
            <w:shd w:val="clear" w:color="auto" w:fill="C6EFCE"/>
            <w:noWrap/>
            <w:vAlign w:val="center"/>
          </w:tcPr>
          <w:p w14:paraId="012C84A9" w14:textId="6FCC33CA" w:rsidR="00FB628F" w:rsidRDefault="00D024B6">
            <w:pPr>
              <w:pStyle w:val="P68B1DB1-Normal20"/>
              <w:spacing w:before="0" w:after="0" w:line="276" w:lineRule="auto"/>
              <w:jc w:val="center"/>
              <w:rPr>
                <w:rFonts w:eastAsia="Times New Roman"/>
                <w:noProof/>
              </w:rPr>
            </w:pPr>
            <w:r>
              <w:rPr>
                <w:noProof/>
              </w:rPr>
              <w:t>84</w:t>
            </w:r>
          </w:p>
        </w:tc>
        <w:tc>
          <w:tcPr>
            <w:tcW w:w="3119" w:type="dxa"/>
            <w:shd w:val="clear" w:color="auto" w:fill="C6EFCE"/>
            <w:noWrap/>
            <w:vAlign w:val="center"/>
          </w:tcPr>
          <w:p w14:paraId="23E9ED4F" w14:textId="77713DB9" w:rsidR="00FB628F" w:rsidRDefault="00D024B6">
            <w:pPr>
              <w:pStyle w:val="P68B1DB1-Normal20"/>
              <w:spacing w:before="0" w:after="0" w:line="276" w:lineRule="auto"/>
              <w:rPr>
                <w:rFonts w:eastAsia="Times New Roman"/>
                <w:noProof/>
              </w:rPr>
            </w:pPr>
            <w:r>
              <w:rPr>
                <w:noProof/>
              </w:rPr>
              <w:t>D: Proiecte transfrontaliere și multinaționale – Infrastructura și serviciile europene comune de date</w:t>
            </w:r>
          </w:p>
        </w:tc>
        <w:tc>
          <w:tcPr>
            <w:tcW w:w="1636" w:type="dxa"/>
            <w:shd w:val="clear" w:color="auto" w:fill="C6EFCE"/>
            <w:noWrap/>
            <w:vAlign w:val="center"/>
          </w:tcPr>
          <w:p w14:paraId="6041C617" w14:textId="67AEDAB7"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56595641" w14:textId="7AD8BB41" w:rsidR="00FB628F" w:rsidRDefault="00D024B6">
            <w:pPr>
              <w:pStyle w:val="P68B1DB1-Normal20"/>
              <w:spacing w:before="0" w:after="0" w:line="276" w:lineRule="auto"/>
              <w:rPr>
                <w:rFonts w:eastAsia="Times New Roman"/>
                <w:noProof/>
              </w:rPr>
            </w:pPr>
            <w:r>
              <w:rPr>
                <w:noProof/>
              </w:rPr>
              <w:t>Rapoarte privind soluțiile de prelucrare a datelor</w:t>
            </w:r>
          </w:p>
        </w:tc>
      </w:tr>
      <w:tr w:rsidR="00FB628F" w14:paraId="75FB12C2" w14:textId="77777777">
        <w:trPr>
          <w:trHeight w:val="302"/>
        </w:trPr>
        <w:tc>
          <w:tcPr>
            <w:tcW w:w="1247" w:type="dxa"/>
            <w:shd w:val="clear" w:color="auto" w:fill="C6EFCE"/>
            <w:noWrap/>
            <w:vAlign w:val="center"/>
          </w:tcPr>
          <w:p w14:paraId="641B7935" w14:textId="296D2A52" w:rsidR="00FB628F" w:rsidRDefault="00D024B6">
            <w:pPr>
              <w:pStyle w:val="P68B1DB1-Normal20"/>
              <w:spacing w:before="0" w:after="0" w:line="276" w:lineRule="auto"/>
              <w:jc w:val="center"/>
              <w:rPr>
                <w:rFonts w:eastAsia="Times New Roman"/>
                <w:noProof/>
              </w:rPr>
            </w:pPr>
            <w:r>
              <w:rPr>
                <w:noProof/>
              </w:rPr>
              <w:t>96</w:t>
            </w:r>
          </w:p>
        </w:tc>
        <w:tc>
          <w:tcPr>
            <w:tcW w:w="3119" w:type="dxa"/>
            <w:shd w:val="clear" w:color="auto" w:fill="C6EFCE"/>
            <w:noWrap/>
            <w:vAlign w:val="center"/>
          </w:tcPr>
          <w:p w14:paraId="0D05C292" w14:textId="53168DCB" w:rsidR="00FB628F" w:rsidRDefault="00D024B6">
            <w:pPr>
              <w:pStyle w:val="P68B1DB1-Normal20"/>
              <w:spacing w:before="0" w:after="0" w:line="276" w:lineRule="auto"/>
              <w:rPr>
                <w:rFonts w:eastAsia="Times New Roman"/>
                <w:noProof/>
              </w:rPr>
            </w:pPr>
            <w:r>
              <w:rPr>
                <w:noProof/>
              </w:rPr>
              <w:t>G: Modernizarea mediului digital al administrației publice</w:t>
            </w:r>
          </w:p>
        </w:tc>
        <w:tc>
          <w:tcPr>
            <w:tcW w:w="1636" w:type="dxa"/>
            <w:shd w:val="clear" w:color="auto" w:fill="C6EFCE"/>
            <w:noWrap/>
            <w:vAlign w:val="center"/>
          </w:tcPr>
          <w:p w14:paraId="31060620" w14:textId="01BD22C1"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F25BE1C" w14:textId="6D67178E" w:rsidR="00FB628F" w:rsidRDefault="00D024B6">
            <w:pPr>
              <w:pStyle w:val="P68B1DB1-Normal20"/>
              <w:spacing w:before="0" w:after="0" w:line="276" w:lineRule="auto"/>
              <w:rPr>
                <w:rFonts w:eastAsia="Times New Roman"/>
                <w:noProof/>
              </w:rPr>
            </w:pPr>
            <w:r>
              <w:rPr>
                <w:noProof/>
              </w:rPr>
              <w:t>Plata sumei de</w:t>
            </w:r>
            <w:r>
              <w:rPr>
                <w:b/>
                <w:noProof/>
              </w:rPr>
              <w:t xml:space="preserve"> </w:t>
            </w:r>
            <w:r>
              <w:rPr>
                <w:noProof/>
              </w:rPr>
              <w:t>2</w:t>
            </w:r>
            <w:r>
              <w:rPr>
                <w:b/>
                <w:noProof/>
              </w:rPr>
              <w:t xml:space="preserve"> </w:t>
            </w:r>
            <w:r>
              <w:rPr>
                <w:noProof/>
              </w:rPr>
              <w:t>000</w:t>
            </w:r>
            <w:r>
              <w:rPr>
                <w:b/>
                <w:noProof/>
              </w:rPr>
              <w:t xml:space="preserve"> </w:t>
            </w:r>
            <w:r>
              <w:rPr>
                <w:noProof/>
              </w:rPr>
              <w:t>000 EUR</w:t>
            </w:r>
          </w:p>
        </w:tc>
      </w:tr>
      <w:tr w:rsidR="00FB628F" w14:paraId="4D0E72D9" w14:textId="77777777">
        <w:trPr>
          <w:trHeight w:val="302"/>
        </w:trPr>
        <w:tc>
          <w:tcPr>
            <w:tcW w:w="1247" w:type="dxa"/>
            <w:shd w:val="clear" w:color="auto" w:fill="C6EFCE"/>
            <w:noWrap/>
            <w:vAlign w:val="center"/>
          </w:tcPr>
          <w:p w14:paraId="3C0B8D78" w14:textId="5BFD53CB" w:rsidR="00FB628F" w:rsidRDefault="00D024B6">
            <w:pPr>
              <w:pStyle w:val="P68B1DB1-Normal20"/>
              <w:spacing w:before="0" w:after="0" w:line="276" w:lineRule="auto"/>
              <w:jc w:val="center"/>
              <w:rPr>
                <w:rFonts w:eastAsia="Times New Roman"/>
                <w:noProof/>
              </w:rPr>
            </w:pPr>
            <w:r>
              <w:rPr>
                <w:noProof/>
              </w:rPr>
              <w:t>98</w:t>
            </w:r>
          </w:p>
        </w:tc>
        <w:tc>
          <w:tcPr>
            <w:tcW w:w="3119" w:type="dxa"/>
            <w:shd w:val="clear" w:color="auto" w:fill="C6EFCE"/>
            <w:noWrap/>
            <w:vAlign w:val="center"/>
          </w:tcPr>
          <w:p w14:paraId="223F0B23" w14:textId="3131EC66" w:rsidR="00FB628F" w:rsidRDefault="00D024B6">
            <w:pPr>
              <w:pStyle w:val="P68B1DB1-Normal20"/>
              <w:spacing w:before="0" w:after="0" w:line="276" w:lineRule="auto"/>
              <w:rPr>
                <w:rFonts w:eastAsia="Times New Roman"/>
                <w:noProof/>
              </w:rPr>
            </w:pPr>
            <w:r>
              <w:rPr>
                <w:noProof/>
              </w:rPr>
              <w:t>G: Modernizarea mediului digital al administrației publice</w:t>
            </w:r>
          </w:p>
        </w:tc>
        <w:tc>
          <w:tcPr>
            <w:tcW w:w="1636" w:type="dxa"/>
            <w:shd w:val="clear" w:color="auto" w:fill="C6EFCE"/>
            <w:noWrap/>
            <w:vAlign w:val="center"/>
          </w:tcPr>
          <w:p w14:paraId="679B0FAF" w14:textId="30241166"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2B5A1D6" w14:textId="0497E062" w:rsidR="00FB628F" w:rsidRDefault="00D024B6">
            <w:pPr>
              <w:pStyle w:val="P68B1DB1-Normal20"/>
              <w:spacing w:before="0" w:after="0" w:line="276" w:lineRule="auto"/>
              <w:rPr>
                <w:rFonts w:eastAsia="Times New Roman"/>
                <w:noProof/>
              </w:rPr>
            </w:pPr>
            <w:r>
              <w:rPr>
                <w:noProof/>
              </w:rPr>
              <w:t>Numărul de certificate de participare eliberate pentru activități de formare în domeniul competențelor digitale pentru sectorul public</w:t>
            </w:r>
          </w:p>
        </w:tc>
      </w:tr>
      <w:tr w:rsidR="00FB628F" w14:paraId="7182E0FF" w14:textId="77777777">
        <w:trPr>
          <w:trHeight w:val="302"/>
        </w:trPr>
        <w:tc>
          <w:tcPr>
            <w:tcW w:w="1247" w:type="dxa"/>
            <w:shd w:val="clear" w:color="auto" w:fill="C6EFCE"/>
            <w:noWrap/>
            <w:vAlign w:val="center"/>
          </w:tcPr>
          <w:p w14:paraId="3E58BC15" w14:textId="208481F1" w:rsidR="00FB628F" w:rsidRDefault="00D024B6">
            <w:pPr>
              <w:pStyle w:val="P68B1DB1-Normal20"/>
              <w:spacing w:before="0" w:after="0" w:line="276" w:lineRule="auto"/>
              <w:jc w:val="center"/>
              <w:rPr>
                <w:rFonts w:eastAsia="Times New Roman"/>
                <w:noProof/>
              </w:rPr>
            </w:pPr>
            <w:r>
              <w:rPr>
                <w:noProof/>
              </w:rPr>
              <w:t>99</w:t>
            </w:r>
          </w:p>
        </w:tc>
        <w:tc>
          <w:tcPr>
            <w:tcW w:w="3119" w:type="dxa"/>
            <w:shd w:val="clear" w:color="auto" w:fill="C6EFCE"/>
            <w:noWrap/>
            <w:vAlign w:val="center"/>
          </w:tcPr>
          <w:p w14:paraId="6D3455E1" w14:textId="29972CAC" w:rsidR="00FB628F" w:rsidRDefault="00D024B6">
            <w:pPr>
              <w:pStyle w:val="P68B1DB1-Normal20"/>
              <w:spacing w:before="0" w:after="0" w:line="276" w:lineRule="auto"/>
              <w:rPr>
                <w:rFonts w:eastAsia="Times New Roman"/>
                <w:noProof/>
              </w:rPr>
            </w:pPr>
            <w:r>
              <w:rPr>
                <w:noProof/>
              </w:rPr>
              <w:t>H: Infrastructura gigabit</w:t>
            </w:r>
          </w:p>
        </w:tc>
        <w:tc>
          <w:tcPr>
            <w:tcW w:w="1636" w:type="dxa"/>
            <w:shd w:val="clear" w:color="auto" w:fill="C6EFCE"/>
            <w:noWrap/>
            <w:vAlign w:val="center"/>
          </w:tcPr>
          <w:p w14:paraId="0BCF9A4B" w14:textId="4AC9F0ED"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65EE4F8" w14:textId="5E260106" w:rsidR="00FB628F" w:rsidRDefault="00D024B6">
            <w:pPr>
              <w:pStyle w:val="P68B1DB1-Normal20"/>
              <w:spacing w:before="0" w:after="0" w:line="276" w:lineRule="auto"/>
              <w:rPr>
                <w:rFonts w:eastAsia="Times New Roman"/>
                <w:noProof/>
              </w:rPr>
            </w:pPr>
            <w:r>
              <w:rPr>
                <w:noProof/>
              </w:rPr>
              <w:t>Gospodării cu acces facilitat la internet în bandă largă</w:t>
            </w:r>
          </w:p>
        </w:tc>
      </w:tr>
      <w:tr w:rsidR="00FB628F" w14:paraId="392B10E4" w14:textId="77777777">
        <w:trPr>
          <w:trHeight w:val="302"/>
        </w:trPr>
        <w:tc>
          <w:tcPr>
            <w:tcW w:w="1247" w:type="dxa"/>
            <w:shd w:val="clear" w:color="auto" w:fill="C6EFCE"/>
            <w:noWrap/>
            <w:vAlign w:val="center"/>
          </w:tcPr>
          <w:p w14:paraId="44FE8DD9" w14:textId="1679C34F" w:rsidR="00FB628F" w:rsidRDefault="00D024B6">
            <w:pPr>
              <w:pStyle w:val="P68B1DB1-Normal20"/>
              <w:spacing w:before="0" w:after="0" w:line="276" w:lineRule="auto"/>
              <w:jc w:val="center"/>
              <w:rPr>
                <w:rFonts w:eastAsia="Times New Roman"/>
                <w:noProof/>
              </w:rPr>
            </w:pPr>
            <w:r>
              <w:rPr>
                <w:noProof/>
              </w:rPr>
              <w:t>104</w:t>
            </w:r>
          </w:p>
        </w:tc>
        <w:tc>
          <w:tcPr>
            <w:tcW w:w="3119" w:type="dxa"/>
            <w:shd w:val="clear" w:color="auto" w:fill="C6EFCE"/>
            <w:noWrap/>
            <w:vAlign w:val="center"/>
          </w:tcPr>
          <w:p w14:paraId="7494975E" w14:textId="73023CC9" w:rsidR="00FB628F" w:rsidRDefault="00D024B6">
            <w:pPr>
              <w:pStyle w:val="P68B1DB1-Normal20"/>
              <w:spacing w:before="0" w:after="0" w:line="276" w:lineRule="auto"/>
              <w:rPr>
                <w:rFonts w:eastAsia="Times New Roman"/>
                <w:noProof/>
              </w:rPr>
            </w:pPr>
            <w:r>
              <w:rPr>
                <w:noProof/>
              </w:rPr>
              <w:t>L: Digitalizarea în domeniul agriculturii, al alimentației sau al silviculturii</w:t>
            </w:r>
          </w:p>
        </w:tc>
        <w:tc>
          <w:tcPr>
            <w:tcW w:w="1636" w:type="dxa"/>
            <w:shd w:val="clear" w:color="auto" w:fill="C6EFCE"/>
            <w:noWrap/>
            <w:vAlign w:val="center"/>
          </w:tcPr>
          <w:p w14:paraId="037FF3AD" w14:textId="6381B99A"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5EB3F782" w14:textId="15D4DDF7" w:rsidR="00FB628F" w:rsidRDefault="00D024B6">
            <w:pPr>
              <w:pStyle w:val="P68B1DB1-Normal20"/>
              <w:spacing w:before="0" w:after="0" w:line="276" w:lineRule="auto"/>
              <w:rPr>
                <w:rFonts w:eastAsia="Times New Roman"/>
                <w:noProof/>
              </w:rPr>
            </w:pPr>
            <w:r>
              <w:rPr>
                <w:noProof/>
              </w:rPr>
              <w:t>Numărul de servicii electronice, de soluții electronice, de infrastructuri informatice sau de echipamente legate de domeniul agriculturii, al alimentației sau al silviculturii</w:t>
            </w:r>
          </w:p>
        </w:tc>
      </w:tr>
      <w:tr w:rsidR="00FB628F" w14:paraId="42F930B7" w14:textId="77777777">
        <w:trPr>
          <w:trHeight w:val="302"/>
        </w:trPr>
        <w:tc>
          <w:tcPr>
            <w:tcW w:w="1247" w:type="dxa"/>
            <w:shd w:val="clear" w:color="auto" w:fill="C6EFCE"/>
            <w:noWrap/>
            <w:vAlign w:val="center"/>
          </w:tcPr>
          <w:p w14:paraId="4433CC6D" w14:textId="58466F7C" w:rsidR="00FB628F" w:rsidRDefault="00D024B6">
            <w:pPr>
              <w:pStyle w:val="P68B1DB1-Normal20"/>
              <w:spacing w:before="0" w:after="0" w:line="276" w:lineRule="auto"/>
              <w:jc w:val="center"/>
              <w:rPr>
                <w:rFonts w:eastAsia="Times New Roman"/>
                <w:noProof/>
              </w:rPr>
            </w:pPr>
            <w:r>
              <w:rPr>
                <w:noProof/>
              </w:rPr>
              <w:t>105</w:t>
            </w:r>
          </w:p>
        </w:tc>
        <w:tc>
          <w:tcPr>
            <w:tcW w:w="3119" w:type="dxa"/>
            <w:shd w:val="clear" w:color="auto" w:fill="C6EFCE"/>
            <w:noWrap/>
            <w:vAlign w:val="center"/>
          </w:tcPr>
          <w:p w14:paraId="12364406" w14:textId="21BA5B00" w:rsidR="00FB628F" w:rsidRDefault="00D024B6">
            <w:pPr>
              <w:pStyle w:val="P68B1DB1-Normal20"/>
              <w:spacing w:before="0" w:after="0" w:line="276" w:lineRule="auto"/>
              <w:rPr>
                <w:rFonts w:eastAsia="Times New Roman"/>
                <w:noProof/>
              </w:rPr>
            </w:pPr>
            <w:r>
              <w:rPr>
                <w:noProof/>
              </w:rPr>
              <w:t>N: Digitalizarea în domeniul justiției</w:t>
            </w:r>
          </w:p>
        </w:tc>
        <w:tc>
          <w:tcPr>
            <w:tcW w:w="1636" w:type="dxa"/>
            <w:shd w:val="clear" w:color="auto" w:fill="C6EFCE"/>
            <w:noWrap/>
            <w:vAlign w:val="center"/>
          </w:tcPr>
          <w:p w14:paraId="46DC462A" w14:textId="6002EEE5"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0B7C84A4" w14:textId="0C9E5729" w:rsidR="00FB628F" w:rsidRDefault="00D024B6">
            <w:pPr>
              <w:pStyle w:val="P68B1DB1-Normal20"/>
              <w:spacing w:before="0" w:after="0" w:line="276" w:lineRule="auto"/>
              <w:rPr>
                <w:rFonts w:eastAsia="Times New Roman"/>
                <w:noProof/>
              </w:rPr>
            </w:pPr>
            <w:r>
              <w:rPr>
                <w:noProof/>
              </w:rPr>
              <w:t>Numărul de sisteme informatice, de servicii electronice, de soluții electronice, de infrastructuri informatice sau de echipamente legate de domeniul justiției</w:t>
            </w:r>
          </w:p>
        </w:tc>
      </w:tr>
      <w:tr w:rsidR="00FB628F" w14:paraId="2093C438" w14:textId="77777777">
        <w:trPr>
          <w:trHeight w:val="302"/>
        </w:trPr>
        <w:tc>
          <w:tcPr>
            <w:tcW w:w="1247" w:type="dxa"/>
            <w:shd w:val="clear" w:color="auto" w:fill="C6EFCE"/>
            <w:noWrap/>
            <w:vAlign w:val="center"/>
          </w:tcPr>
          <w:p w14:paraId="014D1480" w14:textId="5FA79EBE" w:rsidR="00FB628F" w:rsidRDefault="00D024B6">
            <w:pPr>
              <w:pStyle w:val="P68B1DB1-Normal20"/>
              <w:spacing w:before="0" w:after="0" w:line="276" w:lineRule="auto"/>
              <w:jc w:val="center"/>
              <w:rPr>
                <w:rFonts w:eastAsia="Times New Roman"/>
                <w:noProof/>
              </w:rPr>
            </w:pPr>
            <w:r>
              <w:rPr>
                <w:noProof/>
              </w:rPr>
              <w:t>108</w:t>
            </w:r>
          </w:p>
        </w:tc>
        <w:tc>
          <w:tcPr>
            <w:tcW w:w="3119" w:type="dxa"/>
            <w:shd w:val="clear" w:color="auto" w:fill="C6EFCE"/>
            <w:noWrap/>
            <w:vAlign w:val="center"/>
          </w:tcPr>
          <w:p w14:paraId="05182AA0" w14:textId="69492587" w:rsidR="00FB628F" w:rsidRDefault="00D024B6">
            <w:pPr>
              <w:pStyle w:val="P68B1DB1-Normal20"/>
              <w:spacing w:before="0" w:after="0" w:line="276" w:lineRule="auto"/>
              <w:rPr>
                <w:noProof/>
              </w:rPr>
            </w:pPr>
            <w:r>
              <w:rPr>
                <w:noProof/>
              </w:rPr>
              <w:t>J: Digitalizarea educației și a științei</w:t>
            </w:r>
          </w:p>
        </w:tc>
        <w:tc>
          <w:tcPr>
            <w:tcW w:w="1636" w:type="dxa"/>
            <w:shd w:val="clear" w:color="auto" w:fill="C6EFCE"/>
            <w:noWrap/>
            <w:vAlign w:val="center"/>
          </w:tcPr>
          <w:p w14:paraId="0B27F17B" w14:textId="363199F7"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1667A0E2" w14:textId="31827B8A" w:rsidR="00FB628F" w:rsidRDefault="00D024B6">
            <w:pPr>
              <w:pStyle w:val="P68B1DB1-Normal20"/>
              <w:spacing w:before="0" w:after="0" w:line="276" w:lineRule="auto"/>
              <w:rPr>
                <w:noProof/>
              </w:rPr>
            </w:pPr>
            <w:r>
              <w:rPr>
                <w:noProof/>
              </w:rPr>
              <w:t xml:space="preserve">Numărul de aplicații informatice legate de domeniul educației </w:t>
            </w:r>
          </w:p>
        </w:tc>
      </w:tr>
      <w:tr w:rsidR="00FB628F" w14:paraId="7E2041C4" w14:textId="77777777">
        <w:trPr>
          <w:trHeight w:val="302"/>
        </w:trPr>
        <w:tc>
          <w:tcPr>
            <w:tcW w:w="1247" w:type="dxa"/>
            <w:shd w:val="clear" w:color="auto" w:fill="C6EFCE"/>
            <w:noWrap/>
            <w:vAlign w:val="center"/>
          </w:tcPr>
          <w:p w14:paraId="6CCEAB9A" w14:textId="212FD452" w:rsidR="00FB628F" w:rsidRDefault="00D024B6">
            <w:pPr>
              <w:pStyle w:val="P68B1DB1-Normal20"/>
              <w:spacing w:before="0" w:after="0" w:line="276" w:lineRule="auto"/>
              <w:jc w:val="center"/>
              <w:rPr>
                <w:rFonts w:eastAsia="Times New Roman"/>
                <w:noProof/>
              </w:rPr>
            </w:pPr>
            <w:r>
              <w:rPr>
                <w:noProof/>
              </w:rPr>
              <w:t>109</w:t>
            </w:r>
          </w:p>
        </w:tc>
        <w:tc>
          <w:tcPr>
            <w:tcW w:w="3119" w:type="dxa"/>
            <w:shd w:val="clear" w:color="auto" w:fill="C6EFCE"/>
            <w:noWrap/>
            <w:vAlign w:val="center"/>
          </w:tcPr>
          <w:p w14:paraId="4F9A2BF4" w14:textId="2D6870F7" w:rsidR="00FB628F" w:rsidRDefault="00D024B6">
            <w:pPr>
              <w:pStyle w:val="P68B1DB1-Normal20"/>
              <w:spacing w:before="0" w:after="0" w:line="276" w:lineRule="auto"/>
              <w:rPr>
                <w:rFonts w:eastAsia="Times New Roman"/>
                <w:noProof/>
              </w:rPr>
            </w:pPr>
            <w:r>
              <w:rPr>
                <w:noProof/>
              </w:rPr>
              <w:t>M: Digitalizarea în domeniul culturii</w:t>
            </w:r>
          </w:p>
        </w:tc>
        <w:tc>
          <w:tcPr>
            <w:tcW w:w="1636" w:type="dxa"/>
            <w:shd w:val="clear" w:color="auto" w:fill="C6EFCE"/>
            <w:noWrap/>
            <w:vAlign w:val="center"/>
          </w:tcPr>
          <w:p w14:paraId="689516F7" w14:textId="3BBE7275"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A9EEE14" w14:textId="2AA6DAB5" w:rsidR="00FB628F" w:rsidRDefault="00D024B6">
            <w:pPr>
              <w:pStyle w:val="P68B1DB1-Normal20"/>
              <w:spacing w:before="0" w:after="0" w:line="276" w:lineRule="auto"/>
              <w:rPr>
                <w:rFonts w:eastAsia="Times New Roman"/>
                <w:noProof/>
              </w:rPr>
            </w:pPr>
            <w:r>
              <w:rPr>
                <w:noProof/>
              </w:rPr>
              <w:t>Numărul de servicii electronice, de soluții electronice, de infrastructuri informatice sau de echipamente legate de domeniul culturii</w:t>
            </w:r>
          </w:p>
        </w:tc>
      </w:tr>
      <w:tr w:rsidR="00FB628F" w14:paraId="1EEBFE79" w14:textId="77777777">
        <w:trPr>
          <w:trHeight w:val="302"/>
        </w:trPr>
        <w:tc>
          <w:tcPr>
            <w:tcW w:w="1247" w:type="dxa"/>
            <w:shd w:val="clear" w:color="auto" w:fill="C6EFCE"/>
            <w:noWrap/>
            <w:vAlign w:val="center"/>
          </w:tcPr>
          <w:p w14:paraId="64F1100E" w14:textId="798F3B8D" w:rsidR="00FB628F" w:rsidRDefault="00D024B6">
            <w:pPr>
              <w:pStyle w:val="P68B1DB1-Normal20"/>
              <w:spacing w:before="0" w:after="0" w:line="276" w:lineRule="auto"/>
              <w:jc w:val="center"/>
              <w:rPr>
                <w:noProof/>
              </w:rPr>
            </w:pPr>
            <w:r>
              <w:rPr>
                <w:noProof/>
              </w:rPr>
              <w:t>109bis</w:t>
            </w:r>
          </w:p>
        </w:tc>
        <w:tc>
          <w:tcPr>
            <w:tcW w:w="3119" w:type="dxa"/>
            <w:shd w:val="clear" w:color="auto" w:fill="C6EFCE"/>
            <w:noWrap/>
            <w:vAlign w:val="center"/>
          </w:tcPr>
          <w:p w14:paraId="0F01DF1A" w14:textId="4EAB5DCA" w:rsidR="00FB628F" w:rsidRDefault="00D024B6">
            <w:pPr>
              <w:pStyle w:val="P68B1DB1-Normal20"/>
              <w:spacing w:before="0" w:after="0" w:line="276" w:lineRule="auto"/>
              <w:rPr>
                <w:noProof/>
              </w:rPr>
            </w:pPr>
            <w:r>
              <w:rPr>
                <w:noProof/>
              </w:rPr>
              <w:t>O: Contribuție voluntară la întreprinderea comună EuroHPC pentru gigafabricile de IA sau pentru o infrastructură de IA echivalentă</w:t>
            </w:r>
          </w:p>
        </w:tc>
        <w:tc>
          <w:tcPr>
            <w:tcW w:w="1636" w:type="dxa"/>
            <w:shd w:val="clear" w:color="auto" w:fill="C6EFCE"/>
            <w:noWrap/>
            <w:vAlign w:val="center"/>
          </w:tcPr>
          <w:p w14:paraId="55D89F24" w14:textId="7AF1FC18" w:rsidR="00FB628F" w:rsidRDefault="00D024B6">
            <w:pPr>
              <w:pStyle w:val="P68B1DB1-Normal20"/>
              <w:spacing w:before="0" w:after="0" w:line="276" w:lineRule="auto"/>
              <w:rPr>
                <w:noProof/>
              </w:rPr>
            </w:pPr>
            <w:r>
              <w:rPr>
                <w:noProof/>
              </w:rPr>
              <w:t>Etapă</w:t>
            </w:r>
          </w:p>
        </w:tc>
        <w:tc>
          <w:tcPr>
            <w:tcW w:w="3720" w:type="dxa"/>
            <w:shd w:val="clear" w:color="auto" w:fill="C6EFCE"/>
            <w:noWrap/>
            <w:vAlign w:val="center"/>
          </w:tcPr>
          <w:p w14:paraId="4DF54A58" w14:textId="77777777" w:rsidR="00FB628F" w:rsidRDefault="00D024B6">
            <w:pPr>
              <w:pStyle w:val="P68B1DB1-Normal20"/>
              <w:spacing w:before="0" w:after="0" w:line="276" w:lineRule="auto"/>
              <w:rPr>
                <w:noProof/>
              </w:rPr>
            </w:pPr>
            <w:r>
              <w:rPr>
                <w:noProof/>
              </w:rPr>
              <w:t xml:space="preserve">Semnarea acordului de contribuție dintre Slovenia și întreprinderea comună EuroHPC și plata contribuției voluntare la </w:t>
            </w:r>
          </w:p>
          <w:p w14:paraId="725E18D8" w14:textId="0EA0E81D" w:rsidR="00FB628F" w:rsidRDefault="00D024B6">
            <w:pPr>
              <w:pStyle w:val="P68B1DB1-Normal20"/>
              <w:spacing w:before="0" w:after="0" w:line="276" w:lineRule="auto"/>
              <w:rPr>
                <w:noProof/>
              </w:rPr>
            </w:pPr>
            <w:r>
              <w:rPr>
                <w:noProof/>
              </w:rPr>
              <w:t>Întreprinderea comună EuroHPC</w:t>
            </w:r>
          </w:p>
        </w:tc>
      </w:tr>
      <w:tr w:rsidR="00FB628F" w14:paraId="239C7FA8" w14:textId="77777777">
        <w:trPr>
          <w:trHeight w:val="302"/>
        </w:trPr>
        <w:tc>
          <w:tcPr>
            <w:tcW w:w="1247" w:type="dxa"/>
            <w:shd w:val="clear" w:color="auto" w:fill="C6EFCE"/>
            <w:noWrap/>
            <w:vAlign w:val="center"/>
          </w:tcPr>
          <w:p w14:paraId="3687E780" w14:textId="357F2035" w:rsidR="00FB628F" w:rsidRDefault="00D024B6">
            <w:pPr>
              <w:pStyle w:val="P68B1DB1-Normal20"/>
              <w:spacing w:before="0" w:after="0" w:line="276" w:lineRule="auto"/>
              <w:jc w:val="center"/>
              <w:rPr>
                <w:rFonts w:eastAsia="Times New Roman"/>
                <w:noProof/>
              </w:rPr>
            </w:pPr>
            <w:r>
              <w:rPr>
                <w:noProof/>
              </w:rPr>
              <w:t>115</w:t>
            </w:r>
          </w:p>
        </w:tc>
        <w:tc>
          <w:tcPr>
            <w:tcW w:w="3119" w:type="dxa"/>
            <w:shd w:val="clear" w:color="auto" w:fill="C6EFCE"/>
            <w:noWrap/>
            <w:vAlign w:val="center"/>
          </w:tcPr>
          <w:p w14:paraId="16C8F78A" w14:textId="52B8695A" w:rsidR="00FB628F" w:rsidRDefault="00D024B6">
            <w:pPr>
              <w:pStyle w:val="P68B1DB1-Normal20"/>
              <w:spacing w:before="0" w:after="0" w:line="276" w:lineRule="auto"/>
              <w:rPr>
                <w:rFonts w:eastAsia="Times New Roman"/>
                <w:noProof/>
              </w:rPr>
            </w:pPr>
            <w:r>
              <w:rPr>
                <w:noProof/>
              </w:rPr>
              <w:t>B: Finanțarea proiectelor de cercetare și inovare în domeniul tranziției verzi sau digitale</w:t>
            </w:r>
          </w:p>
        </w:tc>
        <w:tc>
          <w:tcPr>
            <w:tcW w:w="1636" w:type="dxa"/>
            <w:shd w:val="clear" w:color="auto" w:fill="C6EFCE"/>
            <w:noWrap/>
            <w:vAlign w:val="center"/>
          </w:tcPr>
          <w:p w14:paraId="36CD1B09" w14:textId="256D9C53"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7593010E" w14:textId="7BCE4841" w:rsidR="00FB628F" w:rsidRDefault="00D024B6">
            <w:pPr>
              <w:pStyle w:val="P68B1DB1-Normal20"/>
              <w:spacing w:before="0" w:after="0" w:line="276" w:lineRule="auto"/>
              <w:rPr>
                <w:rFonts w:eastAsia="Times New Roman"/>
                <w:noProof/>
              </w:rPr>
            </w:pPr>
            <w:r>
              <w:rPr>
                <w:noProof/>
              </w:rPr>
              <w:t>Realizarea de proiecte în domeniul tranziției verzi sau digitale</w:t>
            </w:r>
          </w:p>
        </w:tc>
      </w:tr>
      <w:tr w:rsidR="00FB628F" w14:paraId="421A82F5" w14:textId="77777777">
        <w:trPr>
          <w:trHeight w:val="302"/>
        </w:trPr>
        <w:tc>
          <w:tcPr>
            <w:tcW w:w="1247" w:type="dxa"/>
            <w:shd w:val="clear" w:color="auto" w:fill="C6EFCE"/>
            <w:noWrap/>
            <w:vAlign w:val="center"/>
          </w:tcPr>
          <w:p w14:paraId="4BCA88C7" w14:textId="69036EE9" w:rsidR="00FB628F" w:rsidRDefault="00D024B6">
            <w:pPr>
              <w:pStyle w:val="P68B1DB1-Normal20"/>
              <w:spacing w:before="0" w:after="0" w:line="276" w:lineRule="auto"/>
              <w:jc w:val="center"/>
              <w:rPr>
                <w:rFonts w:eastAsia="Times New Roman"/>
                <w:noProof/>
              </w:rPr>
            </w:pPr>
            <w:r>
              <w:rPr>
                <w:noProof/>
              </w:rPr>
              <w:t>118</w:t>
            </w:r>
          </w:p>
        </w:tc>
        <w:tc>
          <w:tcPr>
            <w:tcW w:w="3119" w:type="dxa"/>
            <w:shd w:val="clear" w:color="auto" w:fill="C6EFCE"/>
            <w:noWrap/>
            <w:vAlign w:val="center"/>
          </w:tcPr>
          <w:p w14:paraId="33EE26DD" w14:textId="68BEC6E0" w:rsidR="00FB628F" w:rsidRDefault="00D024B6">
            <w:pPr>
              <w:pStyle w:val="P68B1DB1-Normal20"/>
              <w:spacing w:before="0" w:after="0" w:line="276" w:lineRule="auto"/>
              <w:rPr>
                <w:rFonts w:eastAsia="Times New Roman"/>
                <w:noProof/>
              </w:rPr>
            </w:pPr>
            <w:r>
              <w:rPr>
                <w:noProof/>
              </w:rPr>
              <w:t>B: Finanțarea proiectelor de cercetare și inovare în domeniul tranziției verzi sau digitale</w:t>
            </w:r>
          </w:p>
        </w:tc>
        <w:tc>
          <w:tcPr>
            <w:tcW w:w="1636" w:type="dxa"/>
            <w:shd w:val="clear" w:color="auto" w:fill="C6EFCE"/>
            <w:noWrap/>
            <w:vAlign w:val="center"/>
          </w:tcPr>
          <w:p w14:paraId="5255CDB1" w14:textId="373C0931"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0C0DE3C" w14:textId="79E07BFA" w:rsidR="00FB628F" w:rsidRDefault="00D024B6">
            <w:pPr>
              <w:pStyle w:val="P68B1DB1-Normal20"/>
              <w:spacing w:before="0" w:after="0" w:line="276" w:lineRule="auto"/>
              <w:rPr>
                <w:rFonts w:eastAsia="Times New Roman"/>
                <w:noProof/>
              </w:rPr>
            </w:pPr>
            <w:r>
              <w:rPr>
                <w:noProof/>
              </w:rPr>
              <w:t>Realizarea de proiecte în domeniul tranziției verzi</w:t>
            </w:r>
          </w:p>
        </w:tc>
      </w:tr>
      <w:tr w:rsidR="00FB628F" w14:paraId="604C876A" w14:textId="77777777">
        <w:trPr>
          <w:trHeight w:val="302"/>
        </w:trPr>
        <w:tc>
          <w:tcPr>
            <w:tcW w:w="1247" w:type="dxa"/>
            <w:shd w:val="clear" w:color="auto" w:fill="C6EFCE"/>
            <w:noWrap/>
            <w:vAlign w:val="center"/>
          </w:tcPr>
          <w:p w14:paraId="0E1EBEB5" w14:textId="26837325" w:rsidR="00FB628F" w:rsidRDefault="00D024B6">
            <w:pPr>
              <w:pStyle w:val="P68B1DB1-Normal20"/>
              <w:spacing w:before="0" w:after="0" w:line="276" w:lineRule="auto"/>
              <w:jc w:val="center"/>
              <w:rPr>
                <w:rFonts w:eastAsia="Times New Roman"/>
                <w:noProof/>
              </w:rPr>
            </w:pPr>
            <w:r>
              <w:rPr>
                <w:noProof/>
              </w:rPr>
              <w:t>119</w:t>
            </w:r>
          </w:p>
        </w:tc>
        <w:tc>
          <w:tcPr>
            <w:tcW w:w="3119" w:type="dxa"/>
            <w:shd w:val="clear" w:color="auto" w:fill="C6EFCE"/>
            <w:noWrap/>
            <w:vAlign w:val="center"/>
          </w:tcPr>
          <w:p w14:paraId="4C86E717" w14:textId="13EE0F81" w:rsidR="00FB628F" w:rsidRDefault="00D024B6">
            <w:pPr>
              <w:pStyle w:val="P68B1DB1-Normal20"/>
              <w:spacing w:before="0" w:after="0" w:line="276" w:lineRule="auto"/>
              <w:rPr>
                <w:rFonts w:eastAsia="Times New Roman"/>
                <w:noProof/>
              </w:rPr>
            </w:pPr>
            <w:r>
              <w:rPr>
                <w:noProof/>
              </w:rPr>
              <w:t xml:space="preserve">C: Sprijin pentru mobilitatea internațională și (re) integrarea cercetătorilor sloveni </w:t>
            </w:r>
          </w:p>
        </w:tc>
        <w:tc>
          <w:tcPr>
            <w:tcW w:w="1636" w:type="dxa"/>
            <w:shd w:val="clear" w:color="auto" w:fill="C6EFCE"/>
            <w:noWrap/>
            <w:vAlign w:val="center"/>
          </w:tcPr>
          <w:p w14:paraId="6E5C462D" w14:textId="16F58E11"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64FD30F8" w14:textId="2BA96506" w:rsidR="00FB628F" w:rsidRDefault="00D024B6">
            <w:pPr>
              <w:pStyle w:val="P68B1DB1-Normal20"/>
              <w:spacing w:before="0" w:after="0" w:line="276" w:lineRule="auto"/>
              <w:rPr>
                <w:rFonts w:eastAsia="Times New Roman"/>
                <w:noProof/>
              </w:rPr>
            </w:pPr>
            <w:r>
              <w:rPr>
                <w:noProof/>
              </w:rPr>
              <w:t>Contracte de sprijin pentru cercetători</w:t>
            </w:r>
          </w:p>
        </w:tc>
      </w:tr>
      <w:tr w:rsidR="00FB628F" w14:paraId="1ADB2AD6" w14:textId="77777777">
        <w:trPr>
          <w:trHeight w:val="302"/>
        </w:trPr>
        <w:tc>
          <w:tcPr>
            <w:tcW w:w="1247" w:type="dxa"/>
            <w:shd w:val="clear" w:color="auto" w:fill="C6EFCE"/>
            <w:noWrap/>
            <w:vAlign w:val="center"/>
          </w:tcPr>
          <w:p w14:paraId="72F3C7DE" w14:textId="1BE50D6A" w:rsidR="00FB628F" w:rsidRDefault="00D024B6">
            <w:pPr>
              <w:pStyle w:val="P68B1DB1-Normal20"/>
              <w:spacing w:before="0" w:after="0" w:line="276" w:lineRule="auto"/>
              <w:jc w:val="center"/>
              <w:rPr>
                <w:rFonts w:eastAsia="Times New Roman"/>
                <w:noProof/>
              </w:rPr>
            </w:pPr>
            <w:r>
              <w:rPr>
                <w:noProof/>
              </w:rPr>
              <w:t>122</w:t>
            </w:r>
          </w:p>
        </w:tc>
        <w:tc>
          <w:tcPr>
            <w:tcW w:w="3119" w:type="dxa"/>
            <w:shd w:val="clear" w:color="auto" w:fill="C6EFCE"/>
            <w:noWrap/>
            <w:vAlign w:val="center"/>
          </w:tcPr>
          <w:p w14:paraId="0D47921A" w14:textId="18007537" w:rsidR="00FB628F" w:rsidRDefault="00D024B6">
            <w:pPr>
              <w:pStyle w:val="P68B1DB1-Normal20"/>
              <w:spacing w:before="0" w:after="0" w:line="276" w:lineRule="auto"/>
              <w:rPr>
                <w:rFonts w:eastAsia="Times New Roman"/>
                <w:noProof/>
              </w:rPr>
            </w:pPr>
            <w:r>
              <w:rPr>
                <w:noProof/>
              </w:rPr>
              <w:t>D: Proiecte demonstrative și proiecte-pilot de CDI în domeniul tranziției verzi</w:t>
            </w:r>
          </w:p>
        </w:tc>
        <w:tc>
          <w:tcPr>
            <w:tcW w:w="1636" w:type="dxa"/>
            <w:shd w:val="clear" w:color="auto" w:fill="C6EFCE"/>
            <w:noWrap/>
            <w:vAlign w:val="center"/>
          </w:tcPr>
          <w:p w14:paraId="0DBCAC11" w14:textId="70FB5C04"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1A21B9A2" w14:textId="77C182F7" w:rsidR="00FB628F" w:rsidRDefault="00D024B6">
            <w:pPr>
              <w:pStyle w:val="P68B1DB1-Normal20"/>
              <w:spacing w:before="0" w:after="0" w:line="276" w:lineRule="auto"/>
              <w:rPr>
                <w:rFonts w:eastAsia="Times New Roman"/>
                <w:noProof/>
              </w:rPr>
            </w:pPr>
            <w:r>
              <w:rPr>
                <w:noProof/>
              </w:rPr>
              <w:t>Furnizarea de proiecte demonstrative sau proiecte-pilot în domeniul CDI</w:t>
            </w:r>
          </w:p>
        </w:tc>
      </w:tr>
      <w:tr w:rsidR="00FB628F" w14:paraId="3828C762" w14:textId="77777777">
        <w:trPr>
          <w:trHeight w:val="302"/>
        </w:trPr>
        <w:tc>
          <w:tcPr>
            <w:tcW w:w="1247" w:type="dxa"/>
            <w:shd w:val="clear" w:color="auto" w:fill="C6EFCE"/>
            <w:noWrap/>
            <w:vAlign w:val="center"/>
          </w:tcPr>
          <w:p w14:paraId="650702F2" w14:textId="3D404D1C" w:rsidR="00FB628F" w:rsidRDefault="00D024B6">
            <w:pPr>
              <w:pStyle w:val="P68B1DB1-Normal20"/>
              <w:spacing w:before="0" w:after="0" w:line="276" w:lineRule="auto"/>
              <w:jc w:val="center"/>
              <w:rPr>
                <w:rFonts w:eastAsia="Times New Roman"/>
                <w:noProof/>
              </w:rPr>
            </w:pPr>
            <w:r>
              <w:rPr>
                <w:noProof/>
              </w:rPr>
              <w:t>130</w:t>
            </w:r>
          </w:p>
        </w:tc>
        <w:tc>
          <w:tcPr>
            <w:tcW w:w="3119" w:type="dxa"/>
            <w:shd w:val="clear" w:color="auto" w:fill="C6EFCE"/>
            <w:noWrap/>
            <w:vAlign w:val="center"/>
          </w:tcPr>
          <w:p w14:paraId="5908E863" w14:textId="371D882B" w:rsidR="00FB628F" w:rsidRDefault="00D024B6">
            <w:pPr>
              <w:pStyle w:val="P68B1DB1-Normal20"/>
              <w:spacing w:before="0" w:after="0" w:line="276" w:lineRule="auto"/>
              <w:rPr>
                <w:rFonts w:eastAsia="Times New Roman"/>
                <w:noProof/>
              </w:rPr>
            </w:pPr>
            <w:r>
              <w:rPr>
                <w:noProof/>
              </w:rPr>
              <w:t>C: Sprijin pentru decarbonizare, productivitate și competitivitatea întreprinderilor</w:t>
            </w:r>
          </w:p>
        </w:tc>
        <w:tc>
          <w:tcPr>
            <w:tcW w:w="1636" w:type="dxa"/>
            <w:shd w:val="clear" w:color="auto" w:fill="C6EFCE"/>
            <w:noWrap/>
            <w:vAlign w:val="center"/>
          </w:tcPr>
          <w:p w14:paraId="45C7FC13" w14:textId="56203279"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241E4423" w14:textId="5631F972" w:rsidR="00FB628F" w:rsidRDefault="00D024B6">
            <w:pPr>
              <w:pStyle w:val="P68B1DB1-Normal20"/>
              <w:spacing w:before="0" w:after="0" w:line="276" w:lineRule="auto"/>
              <w:rPr>
                <w:rFonts w:eastAsia="Times New Roman"/>
                <w:noProof/>
              </w:rPr>
            </w:pPr>
            <w:r>
              <w:rPr>
                <w:noProof/>
              </w:rPr>
              <w:t>Numărul de proiecte care sprijină întreprinderile pentru investițiile lor în active fixe corporale sau necorporale</w:t>
            </w:r>
          </w:p>
        </w:tc>
      </w:tr>
      <w:tr w:rsidR="00FB628F" w14:paraId="644D93EB" w14:textId="77777777">
        <w:trPr>
          <w:trHeight w:val="302"/>
        </w:trPr>
        <w:tc>
          <w:tcPr>
            <w:tcW w:w="1247" w:type="dxa"/>
            <w:shd w:val="clear" w:color="auto" w:fill="C6EFCE"/>
            <w:noWrap/>
            <w:vAlign w:val="center"/>
          </w:tcPr>
          <w:p w14:paraId="0F75DE2F" w14:textId="66DB0E73" w:rsidR="00FB628F" w:rsidRDefault="00D024B6">
            <w:pPr>
              <w:pStyle w:val="P68B1DB1-Normal20"/>
              <w:spacing w:before="0" w:after="0" w:line="276" w:lineRule="auto"/>
              <w:jc w:val="center"/>
              <w:rPr>
                <w:rFonts w:eastAsia="Times New Roman"/>
                <w:noProof/>
              </w:rPr>
            </w:pPr>
            <w:r>
              <w:rPr>
                <w:noProof/>
              </w:rPr>
              <w:t>132</w:t>
            </w:r>
          </w:p>
        </w:tc>
        <w:tc>
          <w:tcPr>
            <w:tcW w:w="3119" w:type="dxa"/>
            <w:shd w:val="clear" w:color="auto" w:fill="C6EFCE"/>
            <w:noWrap/>
            <w:vAlign w:val="center"/>
          </w:tcPr>
          <w:p w14:paraId="37D973E9" w14:textId="1EAF53E6" w:rsidR="00FB628F" w:rsidRDefault="00D024B6">
            <w:pPr>
              <w:pStyle w:val="P68B1DB1-Normal20"/>
              <w:spacing w:before="0" w:after="0" w:line="276" w:lineRule="auto"/>
              <w:rPr>
                <w:rFonts w:eastAsia="Times New Roman"/>
                <w:noProof/>
              </w:rPr>
            </w:pPr>
            <w:r>
              <w:rPr>
                <w:noProof/>
              </w:rPr>
              <w:t>C: Sprijin pentru decarbonizare, productivitate și competitivitatea întreprinderilor</w:t>
            </w:r>
          </w:p>
        </w:tc>
        <w:tc>
          <w:tcPr>
            <w:tcW w:w="1636" w:type="dxa"/>
            <w:shd w:val="clear" w:color="auto" w:fill="C6EFCE"/>
            <w:noWrap/>
            <w:vAlign w:val="center"/>
          </w:tcPr>
          <w:p w14:paraId="2C408C62" w14:textId="73F446DF"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356642B" w14:textId="5BF7D434" w:rsidR="00FB628F" w:rsidRDefault="00D024B6">
            <w:pPr>
              <w:pStyle w:val="P68B1DB1-Normal20"/>
              <w:spacing w:before="0" w:after="0" w:line="276" w:lineRule="auto"/>
              <w:rPr>
                <w:rFonts w:eastAsia="Times New Roman"/>
                <w:noProof/>
              </w:rPr>
            </w:pPr>
            <w:r>
              <w:rPr>
                <w:noProof/>
              </w:rPr>
              <w:t xml:space="preserve">Numărul de proiecte de sprijinire a întreprinderilor care investesc în regiuni mai puțin dezvoltate sau în zone cu probleme frontaliere </w:t>
            </w:r>
          </w:p>
        </w:tc>
      </w:tr>
      <w:tr w:rsidR="00FB628F" w14:paraId="0502FDA9" w14:textId="77777777">
        <w:trPr>
          <w:trHeight w:val="302"/>
        </w:trPr>
        <w:tc>
          <w:tcPr>
            <w:tcW w:w="1247" w:type="dxa"/>
            <w:shd w:val="clear" w:color="auto" w:fill="C6EFCE"/>
            <w:noWrap/>
            <w:vAlign w:val="center"/>
          </w:tcPr>
          <w:p w14:paraId="0F309775" w14:textId="7E459EBE" w:rsidR="00FB628F" w:rsidRDefault="00D024B6">
            <w:pPr>
              <w:pStyle w:val="P68B1DB1-Normal20"/>
              <w:spacing w:before="0" w:after="0" w:line="276" w:lineRule="auto"/>
              <w:jc w:val="center"/>
              <w:rPr>
                <w:rFonts w:eastAsia="Times New Roman"/>
                <w:noProof/>
              </w:rPr>
            </w:pPr>
            <w:r>
              <w:rPr>
                <w:noProof/>
              </w:rPr>
              <w:t>134</w:t>
            </w:r>
          </w:p>
        </w:tc>
        <w:tc>
          <w:tcPr>
            <w:tcW w:w="3119" w:type="dxa"/>
            <w:shd w:val="clear" w:color="auto" w:fill="C6EFCE"/>
            <w:noWrap/>
            <w:vAlign w:val="center"/>
          </w:tcPr>
          <w:p w14:paraId="562F2B5C" w14:textId="79C3596A" w:rsidR="00FB628F" w:rsidRDefault="00D024B6">
            <w:pPr>
              <w:pStyle w:val="P68B1DB1-Normal20"/>
              <w:spacing w:before="0" w:after="0" w:line="276" w:lineRule="auto"/>
              <w:rPr>
                <w:rFonts w:eastAsia="Times New Roman"/>
                <w:noProof/>
              </w:rPr>
            </w:pPr>
            <w:r>
              <w:rPr>
                <w:noProof/>
              </w:rPr>
              <w:t>D: Asigurarea unor ecosisteme inovatoare de infrastructură economică și de afaceri</w:t>
            </w:r>
          </w:p>
        </w:tc>
        <w:tc>
          <w:tcPr>
            <w:tcW w:w="1636" w:type="dxa"/>
            <w:shd w:val="clear" w:color="auto" w:fill="C6EFCE"/>
            <w:noWrap/>
            <w:vAlign w:val="center"/>
          </w:tcPr>
          <w:p w14:paraId="6A9F49AD" w14:textId="79A6C315"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7BDA6935" w14:textId="4D94BD42" w:rsidR="00FB628F" w:rsidRDefault="00D024B6">
            <w:pPr>
              <w:pStyle w:val="P68B1DB1-Normal20"/>
              <w:spacing w:before="0" w:after="0" w:line="240" w:lineRule="auto"/>
              <w:rPr>
                <w:rFonts w:eastAsia="Times New Roman"/>
                <w:noProof/>
              </w:rPr>
            </w:pPr>
            <w:r>
              <w:rPr>
                <w:noProof/>
              </w:rPr>
              <w:t>Dezvoltarea, modernizarea sau extinderea zonelor desemnate pentru uz economic și comercial</w:t>
            </w:r>
          </w:p>
        </w:tc>
      </w:tr>
      <w:tr w:rsidR="00FB628F" w14:paraId="0BAC0E20" w14:textId="77777777">
        <w:trPr>
          <w:trHeight w:val="302"/>
        </w:trPr>
        <w:tc>
          <w:tcPr>
            <w:tcW w:w="1247" w:type="dxa"/>
            <w:shd w:val="clear" w:color="auto" w:fill="C6EFCE"/>
            <w:noWrap/>
            <w:vAlign w:val="center"/>
          </w:tcPr>
          <w:p w14:paraId="04F1FCAB" w14:textId="5D63D174" w:rsidR="00FB628F" w:rsidRDefault="00D024B6">
            <w:pPr>
              <w:pStyle w:val="P68B1DB1-Normal20"/>
              <w:spacing w:before="0" w:after="0" w:line="276" w:lineRule="auto"/>
              <w:jc w:val="center"/>
              <w:rPr>
                <w:rFonts w:eastAsia="Times New Roman"/>
                <w:noProof/>
              </w:rPr>
            </w:pPr>
            <w:r>
              <w:rPr>
                <w:noProof/>
              </w:rPr>
              <w:t>151</w:t>
            </w:r>
          </w:p>
        </w:tc>
        <w:tc>
          <w:tcPr>
            <w:tcW w:w="3119" w:type="dxa"/>
            <w:shd w:val="clear" w:color="auto" w:fill="C6EFCE"/>
            <w:noWrap/>
            <w:vAlign w:val="center"/>
          </w:tcPr>
          <w:p w14:paraId="5276D867" w14:textId="6F87E675" w:rsidR="00FB628F" w:rsidRDefault="00D024B6">
            <w:pPr>
              <w:pStyle w:val="P68B1DB1-Normal20"/>
              <w:spacing w:before="0" w:after="0" w:line="276" w:lineRule="auto"/>
              <w:rPr>
                <w:rFonts w:eastAsia="Times New Roman"/>
                <w:noProof/>
              </w:rPr>
            </w:pPr>
            <w:r>
              <w:rPr>
                <w:noProof/>
              </w:rPr>
              <w:t xml:space="preserve">B: Dezvoltarea durabilă a ofertei de cazare turistică a Sloveniei pentru a spori valoarea adăugată a turismului </w:t>
            </w:r>
          </w:p>
        </w:tc>
        <w:tc>
          <w:tcPr>
            <w:tcW w:w="1636" w:type="dxa"/>
            <w:shd w:val="clear" w:color="auto" w:fill="C6EFCE"/>
            <w:noWrap/>
            <w:vAlign w:val="center"/>
          </w:tcPr>
          <w:p w14:paraId="3458CEAC" w14:textId="7E8C2883"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DFD5B80" w14:textId="3F4A6537" w:rsidR="00FB628F" w:rsidRDefault="00D024B6">
            <w:pPr>
              <w:pStyle w:val="P68B1DB1-Normal20"/>
              <w:spacing w:before="0" w:after="0" w:line="276" w:lineRule="auto"/>
              <w:rPr>
                <w:rFonts w:eastAsia="Times New Roman"/>
                <w:noProof/>
              </w:rPr>
            </w:pPr>
            <w:r>
              <w:rPr>
                <w:noProof/>
              </w:rPr>
              <w:t xml:space="preserve">Proiecte în domeniul cazării turistice </w:t>
            </w:r>
          </w:p>
        </w:tc>
      </w:tr>
      <w:tr w:rsidR="00FB628F" w14:paraId="1A8D39CA" w14:textId="77777777">
        <w:trPr>
          <w:trHeight w:val="302"/>
        </w:trPr>
        <w:tc>
          <w:tcPr>
            <w:tcW w:w="1247" w:type="dxa"/>
            <w:shd w:val="clear" w:color="auto" w:fill="C6EFCE"/>
            <w:noWrap/>
            <w:vAlign w:val="center"/>
          </w:tcPr>
          <w:p w14:paraId="73D2ACD1" w14:textId="69E3301A" w:rsidR="00FB628F" w:rsidRDefault="00D024B6">
            <w:pPr>
              <w:pStyle w:val="P68B1DB1-Normal20"/>
              <w:spacing w:before="0" w:after="0" w:line="276" w:lineRule="auto"/>
              <w:jc w:val="center"/>
              <w:rPr>
                <w:rFonts w:eastAsia="Times New Roman"/>
                <w:noProof/>
              </w:rPr>
            </w:pPr>
            <w:r>
              <w:rPr>
                <w:noProof/>
              </w:rPr>
              <w:t>155</w:t>
            </w:r>
          </w:p>
        </w:tc>
        <w:tc>
          <w:tcPr>
            <w:tcW w:w="3119" w:type="dxa"/>
            <w:shd w:val="clear" w:color="auto" w:fill="C6EFCE"/>
            <w:noWrap/>
            <w:vAlign w:val="center"/>
          </w:tcPr>
          <w:p w14:paraId="743CBADE" w14:textId="4BCBC82F" w:rsidR="00FB628F" w:rsidRDefault="00D024B6">
            <w:pPr>
              <w:pStyle w:val="P68B1DB1-Normal20"/>
              <w:spacing w:before="0" w:after="0" w:line="276" w:lineRule="auto"/>
              <w:rPr>
                <w:rFonts w:eastAsia="Times New Roman"/>
                <w:noProof/>
              </w:rPr>
            </w:pPr>
            <w:r>
              <w:rPr>
                <w:noProof/>
              </w:rPr>
              <w:t xml:space="preserve">D: Restaurarea și revitalizarea durabilă a patrimoniului cultural și a infrastructurii culturale publice </w:t>
            </w:r>
          </w:p>
        </w:tc>
        <w:tc>
          <w:tcPr>
            <w:tcW w:w="1636" w:type="dxa"/>
            <w:shd w:val="clear" w:color="auto" w:fill="C6EFCE"/>
            <w:noWrap/>
            <w:vAlign w:val="center"/>
          </w:tcPr>
          <w:p w14:paraId="58D9DB0C" w14:textId="11FD915B"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8B533B3" w14:textId="59672648" w:rsidR="00FB628F" w:rsidRDefault="00D024B6">
            <w:pPr>
              <w:pStyle w:val="P68B1DB1-Normal20"/>
              <w:spacing w:before="0" w:after="0" w:line="240" w:lineRule="auto"/>
              <w:rPr>
                <w:rFonts w:eastAsia="Times New Roman"/>
                <w:noProof/>
              </w:rPr>
            </w:pPr>
            <w:r>
              <w:rPr>
                <w:noProof/>
              </w:rPr>
              <w:t>Situri de patrimoniu cultural renovate</w:t>
            </w:r>
          </w:p>
        </w:tc>
      </w:tr>
      <w:tr w:rsidR="00FB628F" w14:paraId="17054064" w14:textId="77777777">
        <w:trPr>
          <w:trHeight w:val="302"/>
        </w:trPr>
        <w:tc>
          <w:tcPr>
            <w:tcW w:w="1247" w:type="dxa"/>
            <w:shd w:val="clear" w:color="auto" w:fill="C6EFCE"/>
            <w:noWrap/>
            <w:vAlign w:val="center"/>
          </w:tcPr>
          <w:p w14:paraId="5E2D7CD9" w14:textId="2E9080BE" w:rsidR="00FB628F" w:rsidRDefault="00D024B6">
            <w:pPr>
              <w:pStyle w:val="P68B1DB1-Normal23"/>
              <w:spacing w:before="0" w:after="0" w:line="276" w:lineRule="auto"/>
              <w:jc w:val="center"/>
              <w:rPr>
                <w:noProof/>
              </w:rPr>
            </w:pPr>
            <w:r>
              <w:rPr>
                <w:noProof/>
              </w:rPr>
              <w:t>158a</w:t>
            </w:r>
          </w:p>
        </w:tc>
        <w:tc>
          <w:tcPr>
            <w:tcW w:w="3119" w:type="dxa"/>
            <w:shd w:val="clear" w:color="auto" w:fill="C6EFCE"/>
            <w:noWrap/>
            <w:vAlign w:val="center"/>
          </w:tcPr>
          <w:p w14:paraId="121B764A" w14:textId="422762D1" w:rsidR="00FB628F" w:rsidRDefault="00D024B6">
            <w:pPr>
              <w:pStyle w:val="P68B1DB1-Normal20"/>
              <w:spacing w:before="0" w:after="0" w:line="276" w:lineRule="auto"/>
              <w:rPr>
                <w:noProof/>
              </w:rPr>
            </w:pPr>
            <w:r>
              <w:rPr>
                <w:noProof/>
              </w:rPr>
              <w:t>E: Transformarea cuprinzătoare a educației verzi și digitale</w:t>
            </w:r>
          </w:p>
        </w:tc>
        <w:tc>
          <w:tcPr>
            <w:tcW w:w="1636" w:type="dxa"/>
            <w:shd w:val="clear" w:color="auto" w:fill="C6EFCE"/>
            <w:noWrap/>
            <w:vAlign w:val="center"/>
          </w:tcPr>
          <w:p w14:paraId="4295A61C" w14:textId="65F1D8FE"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021266FA" w14:textId="5518F1F0" w:rsidR="00FB628F" w:rsidRDefault="00D024B6">
            <w:pPr>
              <w:pStyle w:val="P68B1DB1-Normal20"/>
              <w:spacing w:before="0" w:after="0" w:line="276" w:lineRule="auto"/>
              <w:rPr>
                <w:noProof/>
              </w:rPr>
            </w:pPr>
            <w:r>
              <w:rPr>
                <w:noProof/>
              </w:rPr>
              <w:t>Proiecte pentru competențele digitale, de dezvoltare durabilă și de alfabetizare financiară ale cursanților</w:t>
            </w:r>
          </w:p>
        </w:tc>
      </w:tr>
      <w:tr w:rsidR="00FB628F" w14:paraId="79E6F76D" w14:textId="77777777">
        <w:trPr>
          <w:trHeight w:val="302"/>
        </w:trPr>
        <w:tc>
          <w:tcPr>
            <w:tcW w:w="1247" w:type="dxa"/>
            <w:shd w:val="clear" w:color="auto" w:fill="C6EFCE"/>
            <w:noWrap/>
            <w:vAlign w:val="center"/>
          </w:tcPr>
          <w:p w14:paraId="55DB2348" w14:textId="1925988E" w:rsidR="00FB628F" w:rsidRDefault="00D024B6">
            <w:pPr>
              <w:pStyle w:val="P68B1DB1-Normal23"/>
              <w:spacing w:before="0" w:after="0" w:line="276" w:lineRule="auto"/>
              <w:jc w:val="center"/>
              <w:rPr>
                <w:noProof/>
              </w:rPr>
            </w:pPr>
            <w:r>
              <w:rPr>
                <w:noProof/>
              </w:rPr>
              <w:t>158c</w:t>
            </w:r>
          </w:p>
        </w:tc>
        <w:tc>
          <w:tcPr>
            <w:tcW w:w="3119" w:type="dxa"/>
            <w:shd w:val="clear" w:color="auto" w:fill="C6EFCE"/>
            <w:noWrap/>
            <w:vAlign w:val="center"/>
          </w:tcPr>
          <w:p w14:paraId="52E57764" w14:textId="5BEE8B4B" w:rsidR="00FB628F" w:rsidRDefault="00D024B6">
            <w:pPr>
              <w:pStyle w:val="P68B1DB1-Normal20"/>
              <w:spacing w:before="0" w:after="0" w:line="276" w:lineRule="auto"/>
              <w:rPr>
                <w:noProof/>
              </w:rPr>
            </w:pPr>
            <w:r>
              <w:rPr>
                <w:noProof/>
              </w:rPr>
              <w:t>E: Transformarea cuprinzătoare a educației verzi și digitale</w:t>
            </w:r>
          </w:p>
        </w:tc>
        <w:tc>
          <w:tcPr>
            <w:tcW w:w="1636" w:type="dxa"/>
            <w:shd w:val="clear" w:color="auto" w:fill="C6EFCE"/>
            <w:noWrap/>
            <w:vAlign w:val="center"/>
          </w:tcPr>
          <w:p w14:paraId="4822294B" w14:textId="7171C6B6"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619706A6" w14:textId="5E2D7C2B" w:rsidR="00FB628F" w:rsidRDefault="00D024B6">
            <w:pPr>
              <w:pStyle w:val="P68B1DB1-Normal20"/>
              <w:spacing w:before="0" w:after="0" w:line="276" w:lineRule="auto"/>
              <w:rPr>
                <w:noProof/>
              </w:rPr>
            </w:pPr>
            <w:r>
              <w:rPr>
                <w:noProof/>
              </w:rPr>
              <w:t>Programe de educație non-formală în domeniul alfabetizării financiare pentru adulți</w:t>
            </w:r>
          </w:p>
        </w:tc>
      </w:tr>
      <w:tr w:rsidR="00FB628F" w14:paraId="5A868288" w14:textId="77777777">
        <w:trPr>
          <w:trHeight w:val="302"/>
        </w:trPr>
        <w:tc>
          <w:tcPr>
            <w:tcW w:w="1247" w:type="dxa"/>
            <w:shd w:val="clear" w:color="auto" w:fill="C6EFCE"/>
            <w:noWrap/>
            <w:vAlign w:val="center"/>
          </w:tcPr>
          <w:p w14:paraId="41C52F05" w14:textId="641AE815" w:rsidR="00FB628F" w:rsidRDefault="00D024B6">
            <w:pPr>
              <w:pStyle w:val="P68B1DB1-Normal20"/>
              <w:spacing w:before="0" w:after="0" w:line="276" w:lineRule="auto"/>
              <w:jc w:val="center"/>
              <w:rPr>
                <w:rFonts w:eastAsia="Times New Roman"/>
                <w:noProof/>
              </w:rPr>
            </w:pPr>
            <w:r>
              <w:rPr>
                <w:noProof/>
              </w:rPr>
              <w:t>159</w:t>
            </w:r>
          </w:p>
        </w:tc>
        <w:tc>
          <w:tcPr>
            <w:tcW w:w="3119" w:type="dxa"/>
            <w:shd w:val="clear" w:color="auto" w:fill="C6EFCE"/>
            <w:noWrap/>
            <w:vAlign w:val="center"/>
          </w:tcPr>
          <w:p w14:paraId="44A99DBF" w14:textId="19F34B31" w:rsidR="00FB628F" w:rsidRDefault="00D024B6">
            <w:pPr>
              <w:pStyle w:val="P68B1DB1-Normal20"/>
              <w:spacing w:before="0" w:after="0" w:line="276" w:lineRule="auto"/>
              <w:rPr>
                <w:rFonts w:eastAsia="Times New Roman"/>
                <w:noProof/>
              </w:rPr>
            </w:pPr>
            <w:r>
              <w:rPr>
                <w:noProof/>
              </w:rPr>
              <w:t>B: Reforma învățământului superior pentru o tranziție verde și rezilientă</w:t>
            </w:r>
          </w:p>
        </w:tc>
        <w:tc>
          <w:tcPr>
            <w:tcW w:w="1636" w:type="dxa"/>
            <w:shd w:val="clear" w:color="auto" w:fill="C6EFCE"/>
            <w:noWrap/>
            <w:vAlign w:val="center"/>
          </w:tcPr>
          <w:p w14:paraId="3A157471" w14:textId="345C30FB"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6420D489" w14:textId="12016CBE" w:rsidR="00FB628F" w:rsidRDefault="00D024B6">
            <w:pPr>
              <w:pStyle w:val="P68B1DB1-Normal20"/>
              <w:spacing w:before="0" w:after="0" w:line="276" w:lineRule="auto"/>
              <w:rPr>
                <w:rFonts w:eastAsia="Times New Roman"/>
                <w:noProof/>
              </w:rPr>
            </w:pPr>
            <w:r>
              <w:rPr>
                <w:noProof/>
              </w:rPr>
              <w:t>Programe revizuite de studii în învățământul superior</w:t>
            </w:r>
          </w:p>
        </w:tc>
      </w:tr>
      <w:tr w:rsidR="00FB628F" w14:paraId="493B80A7" w14:textId="77777777">
        <w:trPr>
          <w:trHeight w:val="302"/>
        </w:trPr>
        <w:tc>
          <w:tcPr>
            <w:tcW w:w="1247" w:type="dxa"/>
            <w:shd w:val="clear" w:color="auto" w:fill="C6EFCE"/>
            <w:noWrap/>
            <w:vAlign w:val="center"/>
          </w:tcPr>
          <w:p w14:paraId="39C05509" w14:textId="5B37333B" w:rsidR="00FB628F" w:rsidRDefault="00D024B6">
            <w:pPr>
              <w:pStyle w:val="P68B1DB1-Normal20"/>
              <w:spacing w:before="0" w:after="0" w:line="276" w:lineRule="auto"/>
              <w:jc w:val="center"/>
              <w:rPr>
                <w:rFonts w:eastAsia="Times New Roman"/>
                <w:noProof/>
              </w:rPr>
            </w:pPr>
            <w:r>
              <w:rPr>
                <w:noProof/>
              </w:rPr>
              <w:t>161</w:t>
            </w:r>
          </w:p>
        </w:tc>
        <w:tc>
          <w:tcPr>
            <w:tcW w:w="3119" w:type="dxa"/>
            <w:shd w:val="clear" w:color="auto" w:fill="C6EFCE"/>
            <w:noWrap/>
            <w:vAlign w:val="center"/>
          </w:tcPr>
          <w:p w14:paraId="3EA7747E" w14:textId="29CF8A24" w:rsidR="00FB628F" w:rsidRDefault="00D024B6">
            <w:pPr>
              <w:pStyle w:val="P68B1DB1-Normal20"/>
              <w:spacing w:before="0" w:after="0" w:line="276" w:lineRule="auto"/>
              <w:rPr>
                <w:rFonts w:eastAsia="Times New Roman"/>
                <w:noProof/>
              </w:rPr>
            </w:pPr>
            <w:r>
              <w:rPr>
                <w:noProof/>
              </w:rPr>
              <w:t>F: Proiecte-pilot pentru reforma învățământului superior în vederea unei tranziții verzi și reziliente</w:t>
            </w:r>
          </w:p>
        </w:tc>
        <w:tc>
          <w:tcPr>
            <w:tcW w:w="1636" w:type="dxa"/>
            <w:shd w:val="clear" w:color="auto" w:fill="C6EFCE"/>
            <w:noWrap/>
            <w:vAlign w:val="center"/>
          </w:tcPr>
          <w:p w14:paraId="497891EB" w14:textId="173676FD"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4DE3204B" w14:textId="44D2259D" w:rsidR="00FB628F" w:rsidRDefault="00D024B6">
            <w:pPr>
              <w:pStyle w:val="P68B1DB1-Normal20"/>
              <w:spacing w:before="0" w:after="0" w:line="276" w:lineRule="auto"/>
              <w:rPr>
                <w:rFonts w:eastAsia="Times New Roman"/>
                <w:noProof/>
              </w:rPr>
            </w:pPr>
            <w:r>
              <w:rPr>
                <w:noProof/>
              </w:rPr>
              <w:t>Proiecte-pilot pentru reînnoirea învățământului superior pentru o tranziție verde și/sau digitală</w:t>
            </w:r>
          </w:p>
        </w:tc>
      </w:tr>
      <w:tr w:rsidR="00FB628F" w14:paraId="22E5E235" w14:textId="77777777">
        <w:trPr>
          <w:trHeight w:val="302"/>
        </w:trPr>
        <w:tc>
          <w:tcPr>
            <w:tcW w:w="1247" w:type="dxa"/>
            <w:shd w:val="clear" w:color="auto" w:fill="C6EFCE"/>
            <w:noWrap/>
            <w:vAlign w:val="center"/>
          </w:tcPr>
          <w:p w14:paraId="754A716C" w14:textId="65347B82" w:rsidR="00FB628F" w:rsidRDefault="00D024B6">
            <w:pPr>
              <w:pStyle w:val="P68B1DB1-Normal20"/>
              <w:spacing w:before="0" w:after="0" w:line="276" w:lineRule="auto"/>
              <w:jc w:val="center"/>
              <w:rPr>
                <w:rFonts w:eastAsia="Times New Roman"/>
                <w:noProof/>
              </w:rPr>
            </w:pPr>
            <w:r>
              <w:rPr>
                <w:noProof/>
              </w:rPr>
              <w:t>162</w:t>
            </w:r>
          </w:p>
        </w:tc>
        <w:tc>
          <w:tcPr>
            <w:tcW w:w="3119" w:type="dxa"/>
            <w:shd w:val="clear" w:color="auto" w:fill="C6EFCE"/>
            <w:noWrap/>
            <w:vAlign w:val="center"/>
          </w:tcPr>
          <w:p w14:paraId="43EE2A27" w14:textId="047FEF0A" w:rsidR="00FB628F" w:rsidRDefault="00D024B6">
            <w:pPr>
              <w:pStyle w:val="P68B1DB1-Normal17"/>
              <w:spacing w:before="0" w:after="0" w:line="276" w:lineRule="auto"/>
              <w:rPr>
                <w:rFonts w:eastAsia="Times New Roman"/>
                <w:noProof/>
                <w:sz w:val="22"/>
              </w:rPr>
            </w:pPr>
            <w:r>
              <w:rPr>
                <w:noProof/>
                <w:sz w:val="22"/>
              </w:rPr>
              <w:t>C: Modernizarea învățământului profesional secundar și a formării profesionale</w:t>
            </w:r>
            <w:r>
              <w:rPr>
                <w:noProof/>
              </w:rPr>
              <w:t>, inclusiv a uceniciilor (EFP)</w:t>
            </w:r>
          </w:p>
        </w:tc>
        <w:tc>
          <w:tcPr>
            <w:tcW w:w="1636" w:type="dxa"/>
            <w:shd w:val="clear" w:color="auto" w:fill="C6EFCE"/>
            <w:noWrap/>
            <w:vAlign w:val="center"/>
          </w:tcPr>
          <w:p w14:paraId="22D405FE" w14:textId="628B9D6F"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AF6A35C" w14:textId="21759DDB" w:rsidR="00FB628F" w:rsidRDefault="00D024B6">
            <w:pPr>
              <w:pStyle w:val="P68B1DB1-Normal20"/>
              <w:spacing w:before="0" w:after="0" w:line="276" w:lineRule="auto"/>
              <w:rPr>
                <w:rFonts w:eastAsia="Times New Roman"/>
                <w:noProof/>
              </w:rPr>
            </w:pPr>
            <w:r>
              <w:rPr>
                <w:noProof/>
              </w:rPr>
              <w:t>Programe revizuite de formare profesională evaluate favorabil de ministerul responsabil cu educația</w:t>
            </w:r>
          </w:p>
        </w:tc>
      </w:tr>
      <w:tr w:rsidR="00FB628F" w14:paraId="4F51ED30" w14:textId="77777777">
        <w:trPr>
          <w:trHeight w:val="302"/>
        </w:trPr>
        <w:tc>
          <w:tcPr>
            <w:tcW w:w="1247" w:type="dxa"/>
            <w:shd w:val="clear" w:color="auto" w:fill="C6EFCE"/>
            <w:noWrap/>
            <w:vAlign w:val="center"/>
          </w:tcPr>
          <w:p w14:paraId="6823C04D" w14:textId="297324E3" w:rsidR="00FB628F" w:rsidRDefault="00D024B6">
            <w:pPr>
              <w:pStyle w:val="P68B1DB1-Normal20"/>
              <w:spacing w:before="0" w:after="0" w:line="276" w:lineRule="auto"/>
              <w:jc w:val="center"/>
              <w:rPr>
                <w:rFonts w:eastAsia="Times New Roman"/>
                <w:noProof/>
              </w:rPr>
            </w:pPr>
            <w:r>
              <w:rPr>
                <w:noProof/>
              </w:rPr>
              <w:t>163</w:t>
            </w:r>
          </w:p>
        </w:tc>
        <w:tc>
          <w:tcPr>
            <w:tcW w:w="3119" w:type="dxa"/>
            <w:shd w:val="clear" w:color="auto" w:fill="C6EFCE"/>
            <w:noWrap/>
            <w:vAlign w:val="center"/>
          </w:tcPr>
          <w:p w14:paraId="3E953AE4" w14:textId="7F536873" w:rsidR="00FB628F" w:rsidRDefault="00D024B6">
            <w:pPr>
              <w:pStyle w:val="P68B1DB1-Normal20"/>
              <w:spacing w:before="0" w:after="0" w:line="276" w:lineRule="auto"/>
              <w:rPr>
                <w:rFonts w:eastAsia="Times New Roman"/>
                <w:noProof/>
              </w:rPr>
            </w:pPr>
            <w:r>
              <w:rPr>
                <w:noProof/>
              </w:rPr>
              <w:t>G: Consolidarea cooperării dintre sistemul de învățământ și piața forței de muncă</w:t>
            </w:r>
          </w:p>
        </w:tc>
        <w:tc>
          <w:tcPr>
            <w:tcW w:w="1636" w:type="dxa"/>
            <w:shd w:val="clear" w:color="auto" w:fill="C6EFCE"/>
            <w:noWrap/>
            <w:vAlign w:val="center"/>
          </w:tcPr>
          <w:p w14:paraId="7E010C66" w14:textId="148B1913"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0945A184" w14:textId="03731A7F" w:rsidR="00FB628F" w:rsidRDefault="00D024B6">
            <w:pPr>
              <w:pStyle w:val="P68B1DB1-Normal20"/>
              <w:spacing w:before="0" w:after="0" w:line="276" w:lineRule="auto"/>
              <w:rPr>
                <w:rFonts w:eastAsia="Times New Roman"/>
                <w:noProof/>
              </w:rPr>
            </w:pPr>
            <w:r>
              <w:rPr>
                <w:noProof/>
              </w:rPr>
              <w:t>Proiecte pentru formarea mentorilor</w:t>
            </w:r>
          </w:p>
        </w:tc>
      </w:tr>
      <w:tr w:rsidR="00FB628F" w14:paraId="5B8886E0" w14:textId="77777777">
        <w:trPr>
          <w:trHeight w:val="302"/>
        </w:trPr>
        <w:tc>
          <w:tcPr>
            <w:tcW w:w="1247" w:type="dxa"/>
            <w:shd w:val="clear" w:color="auto" w:fill="C6EFCE"/>
            <w:noWrap/>
            <w:vAlign w:val="center"/>
          </w:tcPr>
          <w:p w14:paraId="15053909" w14:textId="415AD934" w:rsidR="00FB628F" w:rsidRDefault="00D024B6">
            <w:pPr>
              <w:pStyle w:val="P68B1DB1-Normal20"/>
              <w:spacing w:before="0" w:after="0" w:line="276" w:lineRule="auto"/>
              <w:jc w:val="center"/>
              <w:rPr>
                <w:rFonts w:eastAsia="Times New Roman"/>
                <w:noProof/>
              </w:rPr>
            </w:pPr>
            <w:r>
              <w:rPr>
                <w:noProof/>
              </w:rPr>
              <w:t>166</w:t>
            </w:r>
          </w:p>
        </w:tc>
        <w:tc>
          <w:tcPr>
            <w:tcW w:w="3119" w:type="dxa"/>
            <w:shd w:val="clear" w:color="auto" w:fill="C6EFCE"/>
            <w:noWrap/>
            <w:vAlign w:val="center"/>
          </w:tcPr>
          <w:p w14:paraId="0469C5A5" w14:textId="49A99D67" w:rsidR="00FB628F" w:rsidRDefault="00D024B6">
            <w:pPr>
              <w:pStyle w:val="P68B1DB1-Normal20"/>
              <w:spacing w:before="0" w:after="0" w:line="276" w:lineRule="auto"/>
              <w:rPr>
                <w:rFonts w:eastAsia="Times New Roman"/>
                <w:noProof/>
              </w:rPr>
            </w:pPr>
            <w:r>
              <w:rPr>
                <w:noProof/>
              </w:rPr>
              <w:t>H: Înverzirea infrastructurii educaționale în Slovenia</w:t>
            </w:r>
          </w:p>
        </w:tc>
        <w:tc>
          <w:tcPr>
            <w:tcW w:w="1636" w:type="dxa"/>
            <w:shd w:val="clear" w:color="auto" w:fill="C6EFCE"/>
            <w:noWrap/>
            <w:vAlign w:val="center"/>
          </w:tcPr>
          <w:p w14:paraId="68D00755" w14:textId="580C4DE0"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0FB63128" w14:textId="6DAB87C2" w:rsidR="00FB628F" w:rsidRDefault="00D024B6">
            <w:pPr>
              <w:pStyle w:val="P68B1DB1-Normal20"/>
              <w:spacing w:before="0" w:after="0" w:line="276" w:lineRule="auto"/>
              <w:rPr>
                <w:rFonts w:eastAsia="Times New Roman"/>
                <w:noProof/>
              </w:rPr>
            </w:pPr>
            <w:r>
              <w:rPr>
                <w:noProof/>
              </w:rPr>
              <w:t xml:space="preserve">Instituții de învățământ noi sau renovate </w:t>
            </w:r>
          </w:p>
        </w:tc>
      </w:tr>
      <w:tr w:rsidR="00FB628F" w14:paraId="616EFEC1" w14:textId="77777777">
        <w:trPr>
          <w:trHeight w:val="302"/>
        </w:trPr>
        <w:tc>
          <w:tcPr>
            <w:tcW w:w="1247" w:type="dxa"/>
            <w:shd w:val="clear" w:color="auto" w:fill="C6EFCE"/>
            <w:noWrap/>
            <w:vAlign w:val="center"/>
          </w:tcPr>
          <w:p w14:paraId="316BB7D2" w14:textId="2EF8D956" w:rsidR="00FB628F" w:rsidRDefault="00D024B6">
            <w:pPr>
              <w:pStyle w:val="P68B1DB1-Normal23"/>
              <w:spacing w:before="0" w:after="0" w:line="276" w:lineRule="auto"/>
              <w:jc w:val="center"/>
              <w:rPr>
                <w:noProof/>
              </w:rPr>
            </w:pPr>
            <w:r>
              <w:rPr>
                <w:noProof/>
              </w:rPr>
              <w:t>184bis</w:t>
            </w:r>
          </w:p>
        </w:tc>
        <w:tc>
          <w:tcPr>
            <w:tcW w:w="3119" w:type="dxa"/>
            <w:shd w:val="clear" w:color="auto" w:fill="C6EFCE"/>
            <w:noWrap/>
            <w:vAlign w:val="center"/>
          </w:tcPr>
          <w:p w14:paraId="0C77CABC" w14:textId="1BB68F17" w:rsidR="00FB628F" w:rsidRDefault="00D024B6">
            <w:pPr>
              <w:pStyle w:val="P68B1DB1-Normal20"/>
              <w:spacing w:before="0" w:after="0" w:line="276" w:lineRule="auto"/>
              <w:rPr>
                <w:noProof/>
              </w:rPr>
            </w:pPr>
            <w:r>
              <w:rPr>
                <w:noProof/>
              </w:rPr>
              <w:t>B: Consolidarea competenței personalului medical pentru a asigura calitatea asistenței medicale</w:t>
            </w:r>
          </w:p>
        </w:tc>
        <w:tc>
          <w:tcPr>
            <w:tcW w:w="1636" w:type="dxa"/>
            <w:shd w:val="clear" w:color="auto" w:fill="C6EFCE"/>
            <w:noWrap/>
            <w:vAlign w:val="center"/>
          </w:tcPr>
          <w:p w14:paraId="6AA940CC" w14:textId="459C1D7A"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7A27BC48" w14:textId="03C081D1" w:rsidR="00FB628F" w:rsidRDefault="00D024B6">
            <w:pPr>
              <w:pStyle w:val="P68B1DB1-Normal20"/>
              <w:spacing w:before="0" w:after="0" w:line="276" w:lineRule="auto"/>
              <w:rPr>
                <w:noProof/>
              </w:rPr>
            </w:pPr>
            <w:r>
              <w:rPr>
                <w:noProof/>
              </w:rPr>
              <w:t>Cursuri de formare privind îngrijirile paliative, afecțiunile geriatrice, sănătatea mintală și afecțiunile musculo-scheletice</w:t>
            </w:r>
          </w:p>
        </w:tc>
      </w:tr>
      <w:tr w:rsidR="00FB628F" w14:paraId="202F2BCB" w14:textId="77777777">
        <w:trPr>
          <w:trHeight w:val="302"/>
        </w:trPr>
        <w:tc>
          <w:tcPr>
            <w:tcW w:w="1247" w:type="dxa"/>
            <w:shd w:val="clear" w:color="auto" w:fill="C6EFCE"/>
            <w:noWrap/>
            <w:vAlign w:val="center"/>
          </w:tcPr>
          <w:p w14:paraId="376EA1C6" w14:textId="46438BD7" w:rsidR="00FB628F" w:rsidRDefault="00D024B6">
            <w:pPr>
              <w:pStyle w:val="P68B1DB1-Normal23"/>
              <w:spacing w:before="0" w:after="0" w:line="276" w:lineRule="auto"/>
              <w:jc w:val="center"/>
              <w:rPr>
                <w:noProof/>
              </w:rPr>
            </w:pPr>
            <w:r>
              <w:rPr>
                <w:noProof/>
              </w:rPr>
              <w:t>188</w:t>
            </w:r>
          </w:p>
        </w:tc>
        <w:tc>
          <w:tcPr>
            <w:tcW w:w="3119" w:type="dxa"/>
            <w:shd w:val="clear" w:color="auto" w:fill="C6EFCE"/>
            <w:noWrap/>
            <w:vAlign w:val="center"/>
          </w:tcPr>
          <w:p w14:paraId="2A410697" w14:textId="54F76495" w:rsidR="00FB628F" w:rsidRDefault="00D024B6">
            <w:pPr>
              <w:pStyle w:val="P68B1DB1-Normal20"/>
              <w:spacing w:before="0" w:after="0" w:line="276" w:lineRule="auto"/>
              <w:rPr>
                <w:noProof/>
              </w:rPr>
            </w:pPr>
            <w:r>
              <w:rPr>
                <w:noProof/>
              </w:rPr>
              <w:t>D: Accesibilitatea sistemului de sănătate</w:t>
            </w:r>
          </w:p>
        </w:tc>
        <w:tc>
          <w:tcPr>
            <w:tcW w:w="1636" w:type="dxa"/>
            <w:shd w:val="clear" w:color="auto" w:fill="C6EFCE"/>
            <w:noWrap/>
            <w:vAlign w:val="center"/>
          </w:tcPr>
          <w:p w14:paraId="1BA6AAA5" w14:textId="007E19E8"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63ED42F9" w14:textId="2ECF9705" w:rsidR="00FB628F" w:rsidRDefault="00D024B6">
            <w:pPr>
              <w:pStyle w:val="P68B1DB1-Normal20"/>
              <w:spacing w:before="0" w:after="0" w:line="276" w:lineRule="auto"/>
              <w:rPr>
                <w:noProof/>
              </w:rPr>
            </w:pPr>
            <w:r>
              <w:rPr>
                <w:noProof/>
              </w:rPr>
              <w:t>Construcția unui heliport</w:t>
            </w:r>
          </w:p>
        </w:tc>
      </w:tr>
      <w:tr w:rsidR="00FB628F" w14:paraId="494821C8" w14:textId="77777777">
        <w:trPr>
          <w:trHeight w:val="302"/>
        </w:trPr>
        <w:tc>
          <w:tcPr>
            <w:tcW w:w="1247" w:type="dxa"/>
            <w:shd w:val="clear" w:color="auto" w:fill="C6EFCE"/>
            <w:noWrap/>
            <w:vAlign w:val="center"/>
          </w:tcPr>
          <w:p w14:paraId="2EF8ED96" w14:textId="554B7755" w:rsidR="00FB628F" w:rsidRDefault="00D024B6">
            <w:pPr>
              <w:pStyle w:val="P68B1DB1-Normal20"/>
              <w:spacing w:before="0" w:after="0" w:line="276" w:lineRule="auto"/>
              <w:jc w:val="center"/>
              <w:rPr>
                <w:rFonts w:eastAsia="Times New Roman"/>
                <w:noProof/>
              </w:rPr>
            </w:pPr>
            <w:r>
              <w:rPr>
                <w:noProof/>
              </w:rPr>
              <w:t>189</w:t>
            </w:r>
          </w:p>
        </w:tc>
        <w:tc>
          <w:tcPr>
            <w:tcW w:w="3119" w:type="dxa"/>
            <w:shd w:val="clear" w:color="auto" w:fill="C6EFCE"/>
            <w:noWrap/>
            <w:vAlign w:val="center"/>
          </w:tcPr>
          <w:p w14:paraId="1EBF65C4" w14:textId="23CED786" w:rsidR="00FB628F" w:rsidRDefault="00D024B6">
            <w:pPr>
              <w:pStyle w:val="P68B1DB1-Normal20"/>
              <w:spacing w:before="0" w:after="0" w:line="276" w:lineRule="auto"/>
              <w:rPr>
                <w:noProof/>
              </w:rPr>
            </w:pPr>
            <w:r>
              <w:rPr>
                <w:noProof/>
              </w:rPr>
              <w:t>D: Accesibilitatea sistemului de sănătate</w:t>
            </w:r>
          </w:p>
        </w:tc>
        <w:tc>
          <w:tcPr>
            <w:tcW w:w="1636" w:type="dxa"/>
            <w:shd w:val="clear" w:color="auto" w:fill="C6EFCE"/>
            <w:noWrap/>
            <w:vAlign w:val="center"/>
          </w:tcPr>
          <w:p w14:paraId="2FAFD49D" w14:textId="512F0685"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077C5EA9" w14:textId="7672D83C" w:rsidR="00FB628F" w:rsidRDefault="00D024B6">
            <w:pPr>
              <w:pStyle w:val="P68B1DB1-Normal20"/>
              <w:spacing w:before="0" w:after="0" w:line="276" w:lineRule="auto"/>
              <w:rPr>
                <w:noProof/>
              </w:rPr>
            </w:pPr>
            <w:r>
              <w:rPr>
                <w:noProof/>
              </w:rPr>
              <w:t>Livrarea de vehicule pentru asistență medicală de urgență</w:t>
            </w:r>
          </w:p>
        </w:tc>
      </w:tr>
      <w:tr w:rsidR="00FB628F" w14:paraId="0F357055" w14:textId="77777777">
        <w:trPr>
          <w:trHeight w:val="302"/>
        </w:trPr>
        <w:tc>
          <w:tcPr>
            <w:tcW w:w="1247" w:type="dxa"/>
            <w:shd w:val="clear" w:color="auto" w:fill="C6EFCE"/>
            <w:noWrap/>
            <w:vAlign w:val="center"/>
          </w:tcPr>
          <w:p w14:paraId="25E5EFF3" w14:textId="41BE4E3F" w:rsidR="00FB628F" w:rsidRDefault="00D024B6">
            <w:pPr>
              <w:pStyle w:val="P68B1DB1-Normal23"/>
              <w:spacing w:before="0" w:after="0" w:line="276" w:lineRule="auto"/>
              <w:jc w:val="center"/>
              <w:rPr>
                <w:noProof/>
              </w:rPr>
            </w:pPr>
            <w:r>
              <w:rPr>
                <w:noProof/>
              </w:rPr>
              <w:t>191</w:t>
            </w:r>
          </w:p>
        </w:tc>
        <w:tc>
          <w:tcPr>
            <w:tcW w:w="3119" w:type="dxa"/>
            <w:shd w:val="clear" w:color="auto" w:fill="C6EFCE"/>
            <w:noWrap/>
            <w:vAlign w:val="center"/>
          </w:tcPr>
          <w:p w14:paraId="01330D61" w14:textId="6B560193" w:rsidR="00FB628F" w:rsidRDefault="00D024B6">
            <w:pPr>
              <w:pStyle w:val="P68B1DB1-Normal20"/>
              <w:spacing w:before="0" w:after="0" w:line="276" w:lineRule="auto"/>
              <w:rPr>
                <w:noProof/>
              </w:rPr>
            </w:pPr>
            <w:r>
              <w:rPr>
                <w:noProof/>
              </w:rPr>
              <w:t>E: Tratamentul eficace al bolilor transmisibile și cronice</w:t>
            </w:r>
          </w:p>
        </w:tc>
        <w:tc>
          <w:tcPr>
            <w:tcW w:w="1636" w:type="dxa"/>
            <w:shd w:val="clear" w:color="auto" w:fill="C6EFCE"/>
            <w:noWrap/>
            <w:vAlign w:val="center"/>
          </w:tcPr>
          <w:p w14:paraId="1E94FC63" w14:textId="5D87577E"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54A313A4" w14:textId="300EA6FA" w:rsidR="00FB628F" w:rsidRDefault="00D024B6">
            <w:pPr>
              <w:pStyle w:val="P68B1DB1-Normal20"/>
              <w:spacing w:before="0" w:after="0" w:line="276" w:lineRule="auto"/>
              <w:rPr>
                <w:noProof/>
              </w:rPr>
            </w:pPr>
            <w:r>
              <w:rPr>
                <w:noProof/>
              </w:rPr>
              <w:t>Furnizarea de acceleratoare liniare pentru UKC Maribor</w:t>
            </w:r>
          </w:p>
        </w:tc>
      </w:tr>
      <w:tr w:rsidR="00FB628F" w14:paraId="5F4C7E7F" w14:textId="77777777">
        <w:trPr>
          <w:trHeight w:val="302"/>
        </w:trPr>
        <w:tc>
          <w:tcPr>
            <w:tcW w:w="1247" w:type="dxa"/>
            <w:shd w:val="clear" w:color="auto" w:fill="C6EFCE"/>
            <w:noWrap/>
            <w:vAlign w:val="center"/>
          </w:tcPr>
          <w:p w14:paraId="1FAB13D2" w14:textId="4B2DD0BE" w:rsidR="00FB628F" w:rsidRDefault="00D024B6">
            <w:pPr>
              <w:pStyle w:val="P68B1DB1-Normal23"/>
              <w:spacing w:before="0" w:after="0" w:line="276" w:lineRule="auto"/>
              <w:jc w:val="center"/>
              <w:rPr>
                <w:noProof/>
              </w:rPr>
            </w:pPr>
            <w:r>
              <w:rPr>
                <w:noProof/>
              </w:rPr>
              <w:t>192</w:t>
            </w:r>
          </w:p>
        </w:tc>
        <w:tc>
          <w:tcPr>
            <w:tcW w:w="3119" w:type="dxa"/>
            <w:shd w:val="clear" w:color="auto" w:fill="C6EFCE"/>
            <w:noWrap/>
            <w:vAlign w:val="center"/>
          </w:tcPr>
          <w:p w14:paraId="01242DF8" w14:textId="1FE05677" w:rsidR="00FB628F" w:rsidRDefault="00D024B6">
            <w:pPr>
              <w:pStyle w:val="P68B1DB1-Normal20"/>
              <w:spacing w:before="0" w:after="0" w:line="276" w:lineRule="auto"/>
              <w:rPr>
                <w:rFonts w:eastAsia="Times New Roman"/>
                <w:noProof/>
              </w:rPr>
            </w:pPr>
            <w:r>
              <w:rPr>
                <w:noProof/>
              </w:rPr>
              <w:t>E: Tratamentul eficace al bolilor transmisibile și cronice</w:t>
            </w:r>
          </w:p>
        </w:tc>
        <w:tc>
          <w:tcPr>
            <w:tcW w:w="1636" w:type="dxa"/>
            <w:shd w:val="clear" w:color="auto" w:fill="C6EFCE"/>
            <w:noWrap/>
            <w:vAlign w:val="center"/>
          </w:tcPr>
          <w:p w14:paraId="64042BEE" w14:textId="4AE1ECC5" w:rsidR="00FB628F" w:rsidRDefault="00D024B6">
            <w:pPr>
              <w:pStyle w:val="P68B1DB1-Normal20"/>
              <w:spacing w:before="0" w:after="0" w:line="276" w:lineRule="auto"/>
              <w:rPr>
                <w:rFonts w:eastAsia="Times New Roman"/>
                <w:noProof/>
              </w:rPr>
            </w:pPr>
            <w:r>
              <w:rPr>
                <w:noProof/>
              </w:rPr>
              <w:t>Etapă</w:t>
            </w:r>
          </w:p>
        </w:tc>
        <w:tc>
          <w:tcPr>
            <w:tcW w:w="3720" w:type="dxa"/>
            <w:shd w:val="clear" w:color="auto" w:fill="C6EFCE"/>
            <w:noWrap/>
            <w:vAlign w:val="center"/>
          </w:tcPr>
          <w:p w14:paraId="0F162314" w14:textId="5DAA0AA1" w:rsidR="00FB628F" w:rsidRDefault="00D024B6">
            <w:pPr>
              <w:pStyle w:val="P68B1DB1-Normal20"/>
              <w:spacing w:before="0" w:after="0" w:line="276" w:lineRule="auto"/>
              <w:rPr>
                <w:rFonts w:eastAsia="Times New Roman"/>
                <w:noProof/>
              </w:rPr>
            </w:pPr>
            <w:r>
              <w:rPr>
                <w:noProof/>
              </w:rPr>
              <w:t>Construirea Clinicii infecțioase Ljubljana până în a treia fază de construcție și unele dintre lucrările aferente din a patra și a cincea fază de construcție</w:t>
            </w:r>
          </w:p>
        </w:tc>
      </w:tr>
      <w:tr w:rsidR="00FB628F" w14:paraId="6CB87D89" w14:textId="77777777">
        <w:trPr>
          <w:trHeight w:val="302"/>
        </w:trPr>
        <w:tc>
          <w:tcPr>
            <w:tcW w:w="1247" w:type="dxa"/>
            <w:shd w:val="clear" w:color="auto" w:fill="C6EFCE"/>
            <w:noWrap/>
            <w:vAlign w:val="center"/>
          </w:tcPr>
          <w:p w14:paraId="36392C4E" w14:textId="7AA92D9C" w:rsidR="00FB628F" w:rsidRDefault="00D024B6">
            <w:pPr>
              <w:pStyle w:val="P68B1DB1-Normal20"/>
              <w:spacing w:before="0" w:after="0" w:line="276" w:lineRule="auto"/>
              <w:jc w:val="center"/>
              <w:rPr>
                <w:rFonts w:eastAsia="Times New Roman"/>
                <w:noProof/>
              </w:rPr>
            </w:pPr>
            <w:r>
              <w:rPr>
                <w:noProof/>
              </w:rPr>
              <w:t>215</w:t>
            </w:r>
          </w:p>
        </w:tc>
        <w:tc>
          <w:tcPr>
            <w:tcW w:w="3119" w:type="dxa"/>
            <w:shd w:val="clear" w:color="auto" w:fill="C6EFCE"/>
            <w:noWrap/>
            <w:vAlign w:val="center"/>
          </w:tcPr>
          <w:p w14:paraId="4A656CB3" w14:textId="09293FD5" w:rsidR="00FB628F" w:rsidRDefault="00D024B6">
            <w:pPr>
              <w:pStyle w:val="P68B1DB1-Normal20"/>
              <w:spacing w:before="0" w:after="0" w:line="276" w:lineRule="auto"/>
              <w:rPr>
                <w:rFonts w:eastAsia="Times New Roman"/>
                <w:noProof/>
              </w:rPr>
            </w:pPr>
            <w:r>
              <w:rPr>
                <w:noProof/>
              </w:rPr>
              <w:t>C: Consolidarea rețelei de distribuție a energiei electrice (rețea de medie tensiune)</w:t>
            </w:r>
          </w:p>
        </w:tc>
        <w:tc>
          <w:tcPr>
            <w:tcW w:w="1636" w:type="dxa"/>
            <w:shd w:val="clear" w:color="auto" w:fill="C6EFCE"/>
            <w:noWrap/>
            <w:vAlign w:val="center"/>
          </w:tcPr>
          <w:p w14:paraId="3007E9FE" w14:textId="748DFA65"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AA87C62" w14:textId="69B2018E" w:rsidR="00FB628F" w:rsidRDefault="00D024B6">
            <w:pPr>
              <w:pStyle w:val="P68B1DB1-Normal20"/>
              <w:spacing w:before="0" w:after="0" w:line="276" w:lineRule="auto"/>
              <w:rPr>
                <w:rFonts w:eastAsia="Times New Roman"/>
                <w:noProof/>
              </w:rPr>
            </w:pPr>
            <w:r>
              <w:rPr>
                <w:noProof/>
              </w:rPr>
              <w:t>Lungimea rețelei de distribuție</w:t>
            </w:r>
          </w:p>
        </w:tc>
      </w:tr>
      <w:tr w:rsidR="00FB628F" w14:paraId="3C0C86A6" w14:textId="77777777">
        <w:trPr>
          <w:trHeight w:val="302"/>
        </w:trPr>
        <w:tc>
          <w:tcPr>
            <w:tcW w:w="1247" w:type="dxa"/>
            <w:shd w:val="clear" w:color="auto" w:fill="C6EFCE"/>
            <w:noWrap/>
            <w:vAlign w:val="center"/>
          </w:tcPr>
          <w:p w14:paraId="66A3068E" w14:textId="220F4207" w:rsidR="00FB628F" w:rsidRDefault="00D024B6">
            <w:pPr>
              <w:pStyle w:val="P68B1DB1-Normal20"/>
              <w:spacing w:before="0" w:after="0" w:line="276" w:lineRule="auto"/>
              <w:jc w:val="center"/>
              <w:rPr>
                <w:noProof/>
              </w:rPr>
            </w:pPr>
            <w:r>
              <w:rPr>
                <w:noProof/>
              </w:rPr>
              <w:t>215bis</w:t>
            </w:r>
          </w:p>
        </w:tc>
        <w:tc>
          <w:tcPr>
            <w:tcW w:w="3119" w:type="dxa"/>
            <w:shd w:val="clear" w:color="auto" w:fill="C6EFCE"/>
            <w:noWrap/>
            <w:vAlign w:val="center"/>
          </w:tcPr>
          <w:p w14:paraId="173F5D70" w14:textId="1B88FC04" w:rsidR="00FB628F" w:rsidRDefault="00D024B6">
            <w:pPr>
              <w:pStyle w:val="P68B1DB1-Normal20"/>
              <w:spacing w:before="0" w:after="0" w:line="276" w:lineRule="auto"/>
              <w:rPr>
                <w:noProof/>
              </w:rPr>
            </w:pPr>
            <w:r>
              <w:rPr>
                <w:noProof/>
              </w:rPr>
              <w:t>C: Consolidarea rețelei de distribuție a energiei electrice (rețea de medie tensiune și rețea de joasă tensiune)</w:t>
            </w:r>
          </w:p>
        </w:tc>
        <w:tc>
          <w:tcPr>
            <w:tcW w:w="1636" w:type="dxa"/>
            <w:shd w:val="clear" w:color="auto" w:fill="C6EFCE"/>
            <w:noWrap/>
            <w:vAlign w:val="center"/>
          </w:tcPr>
          <w:p w14:paraId="74F06215" w14:textId="7138EE5B" w:rsidR="00FB628F" w:rsidRDefault="00D024B6">
            <w:pPr>
              <w:pStyle w:val="P68B1DB1-Normal20"/>
              <w:spacing w:before="0" w:after="0" w:line="276" w:lineRule="auto"/>
              <w:rPr>
                <w:noProof/>
              </w:rPr>
            </w:pPr>
            <w:r>
              <w:rPr>
                <w:noProof/>
              </w:rPr>
              <w:t>Țintă</w:t>
            </w:r>
          </w:p>
        </w:tc>
        <w:tc>
          <w:tcPr>
            <w:tcW w:w="3720" w:type="dxa"/>
            <w:shd w:val="clear" w:color="auto" w:fill="C6EFCE"/>
            <w:noWrap/>
            <w:vAlign w:val="center"/>
          </w:tcPr>
          <w:p w14:paraId="44EFBC03" w14:textId="32A8D691" w:rsidR="00FB628F" w:rsidRDefault="00D024B6">
            <w:pPr>
              <w:pStyle w:val="P68B1DB1-Normal20"/>
              <w:spacing w:before="0" w:after="0" w:line="276" w:lineRule="auto"/>
              <w:rPr>
                <w:noProof/>
              </w:rPr>
            </w:pPr>
            <w:r>
              <w:rPr>
                <w:noProof/>
              </w:rPr>
              <w:t>Lungimea rețelei de distribuție (joasă tensiune)</w:t>
            </w:r>
          </w:p>
        </w:tc>
      </w:tr>
      <w:tr w:rsidR="00FB628F" w14:paraId="0FF0A58F" w14:textId="77777777">
        <w:trPr>
          <w:trHeight w:val="302"/>
        </w:trPr>
        <w:tc>
          <w:tcPr>
            <w:tcW w:w="1247" w:type="dxa"/>
            <w:shd w:val="clear" w:color="auto" w:fill="C6EFCE"/>
            <w:noWrap/>
            <w:vAlign w:val="center"/>
          </w:tcPr>
          <w:p w14:paraId="7CB4EAF9" w14:textId="391BC52C" w:rsidR="00FB628F" w:rsidRDefault="00D024B6">
            <w:pPr>
              <w:pStyle w:val="P68B1DB1-Normal20"/>
              <w:spacing w:before="0" w:after="0" w:line="276" w:lineRule="auto"/>
              <w:jc w:val="center"/>
              <w:rPr>
                <w:rFonts w:eastAsia="Times New Roman"/>
                <w:noProof/>
              </w:rPr>
            </w:pPr>
            <w:r>
              <w:rPr>
                <w:noProof/>
              </w:rPr>
              <w:t>217</w:t>
            </w:r>
          </w:p>
        </w:tc>
        <w:tc>
          <w:tcPr>
            <w:tcW w:w="3119" w:type="dxa"/>
            <w:shd w:val="clear" w:color="auto" w:fill="C6EFCE"/>
            <w:noWrap/>
            <w:vAlign w:val="center"/>
          </w:tcPr>
          <w:p w14:paraId="43A75C8D" w14:textId="2CC15F95" w:rsidR="00FB628F" w:rsidRDefault="00D024B6">
            <w:pPr>
              <w:pStyle w:val="P68B1DB1-Normal20"/>
              <w:spacing w:before="0" w:after="0" w:line="276" w:lineRule="auto"/>
              <w:rPr>
                <w:rFonts w:eastAsia="Times New Roman"/>
                <w:noProof/>
              </w:rPr>
            </w:pPr>
            <w:r>
              <w:rPr>
                <w:noProof/>
              </w:rPr>
              <w:t>D: Eficiența energetică și decarbonizarea economiei</w:t>
            </w:r>
          </w:p>
        </w:tc>
        <w:tc>
          <w:tcPr>
            <w:tcW w:w="1636" w:type="dxa"/>
            <w:shd w:val="clear" w:color="auto" w:fill="C6EFCE"/>
            <w:noWrap/>
            <w:vAlign w:val="center"/>
          </w:tcPr>
          <w:p w14:paraId="06965E13" w14:textId="6C173E07"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51A3B201" w14:textId="07F6DF2E" w:rsidR="00FB628F" w:rsidRDefault="00D024B6">
            <w:pPr>
              <w:pStyle w:val="P68B1DB1-Normal20"/>
              <w:spacing w:before="0" w:after="0" w:line="276" w:lineRule="auto"/>
              <w:rPr>
                <w:rFonts w:eastAsia="Times New Roman"/>
                <w:noProof/>
              </w:rPr>
            </w:pPr>
            <w:r>
              <w:rPr>
                <w:noProof/>
              </w:rPr>
              <w:t>Numărul de sisteme de stocare a energiei electrice cofinanțate</w:t>
            </w:r>
          </w:p>
        </w:tc>
      </w:tr>
      <w:tr w:rsidR="00FB628F" w14:paraId="1458E7C9" w14:textId="77777777">
        <w:trPr>
          <w:trHeight w:val="302"/>
        </w:trPr>
        <w:tc>
          <w:tcPr>
            <w:tcW w:w="1247" w:type="dxa"/>
            <w:shd w:val="clear" w:color="auto" w:fill="C6EFCE"/>
            <w:noWrap/>
            <w:vAlign w:val="center"/>
          </w:tcPr>
          <w:p w14:paraId="529B5DBF" w14:textId="7C5D400E" w:rsidR="00FB628F" w:rsidRDefault="00D024B6">
            <w:pPr>
              <w:pStyle w:val="P68B1DB1-Normal20"/>
              <w:spacing w:before="0" w:after="0" w:line="276" w:lineRule="auto"/>
              <w:jc w:val="center"/>
              <w:rPr>
                <w:rFonts w:eastAsia="Times New Roman"/>
                <w:noProof/>
              </w:rPr>
            </w:pPr>
            <w:r>
              <w:rPr>
                <w:noProof/>
              </w:rPr>
              <w:t>219</w:t>
            </w:r>
          </w:p>
        </w:tc>
        <w:tc>
          <w:tcPr>
            <w:tcW w:w="3119" w:type="dxa"/>
            <w:shd w:val="clear" w:color="auto" w:fill="C6EFCE"/>
            <w:noWrap/>
            <w:vAlign w:val="center"/>
          </w:tcPr>
          <w:p w14:paraId="2D684E71" w14:textId="123C4149" w:rsidR="00FB628F" w:rsidRDefault="00D024B6">
            <w:pPr>
              <w:pStyle w:val="P68B1DB1-Normal20"/>
              <w:spacing w:before="0" w:after="0" w:line="276"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159607AA" w14:textId="454EA890"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7B0CA98" w14:textId="0E7EAD0C" w:rsidR="00FB628F" w:rsidRDefault="00D024B6">
            <w:pPr>
              <w:pStyle w:val="P68B1DB1-Normal20"/>
              <w:spacing w:before="0" w:after="0" w:line="276" w:lineRule="auto"/>
              <w:rPr>
                <w:rFonts w:eastAsia="Times New Roman"/>
                <w:noProof/>
              </w:rPr>
            </w:pPr>
            <w:r>
              <w:rPr>
                <w:noProof/>
              </w:rPr>
              <w:t>Puncte de reîncărcare înmatriculate pentru vehicule cu emisii zero</w:t>
            </w:r>
          </w:p>
        </w:tc>
      </w:tr>
      <w:tr w:rsidR="00FB628F" w14:paraId="251229AE" w14:textId="77777777">
        <w:trPr>
          <w:trHeight w:val="302"/>
        </w:trPr>
        <w:tc>
          <w:tcPr>
            <w:tcW w:w="1247" w:type="dxa"/>
            <w:shd w:val="clear" w:color="auto" w:fill="C6EFCE"/>
            <w:noWrap/>
            <w:vAlign w:val="center"/>
          </w:tcPr>
          <w:p w14:paraId="50950E81" w14:textId="10A142C3" w:rsidR="00FB628F" w:rsidRDefault="00D024B6">
            <w:pPr>
              <w:pStyle w:val="P68B1DB1-Normal20"/>
              <w:spacing w:before="0" w:after="0" w:line="276" w:lineRule="auto"/>
              <w:jc w:val="center"/>
              <w:rPr>
                <w:rFonts w:eastAsia="Times New Roman"/>
                <w:noProof/>
              </w:rPr>
            </w:pPr>
            <w:r>
              <w:rPr>
                <w:noProof/>
              </w:rPr>
              <w:t>220</w:t>
            </w:r>
          </w:p>
        </w:tc>
        <w:tc>
          <w:tcPr>
            <w:tcW w:w="3119" w:type="dxa"/>
            <w:shd w:val="clear" w:color="auto" w:fill="C6EFCE"/>
            <w:noWrap/>
            <w:vAlign w:val="center"/>
          </w:tcPr>
          <w:p w14:paraId="015A48C1" w14:textId="2CA1415F" w:rsidR="00FB628F" w:rsidRDefault="00D024B6">
            <w:pPr>
              <w:pStyle w:val="P68B1DB1-Normal20"/>
              <w:spacing w:before="0" w:after="0" w:line="240"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7FA5B813" w14:textId="4BF06E80"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1393B84D" w14:textId="5BDB0782" w:rsidR="00FB628F" w:rsidRDefault="00D024B6">
            <w:pPr>
              <w:pStyle w:val="P68B1DB1-Normal20"/>
              <w:spacing w:before="0" w:after="0" w:line="276" w:lineRule="auto"/>
              <w:rPr>
                <w:rFonts w:eastAsia="Times New Roman"/>
                <w:noProof/>
              </w:rPr>
            </w:pPr>
            <w:r>
              <w:rPr>
                <w:noProof/>
              </w:rPr>
              <w:t>Autobuze electrice și pe bază de hidrogen livrate</w:t>
            </w:r>
          </w:p>
        </w:tc>
      </w:tr>
      <w:tr w:rsidR="00FB628F" w14:paraId="717E0837" w14:textId="77777777">
        <w:trPr>
          <w:trHeight w:val="302"/>
        </w:trPr>
        <w:tc>
          <w:tcPr>
            <w:tcW w:w="1247" w:type="dxa"/>
            <w:shd w:val="clear" w:color="auto" w:fill="C6EFCE"/>
            <w:noWrap/>
            <w:vAlign w:val="center"/>
          </w:tcPr>
          <w:p w14:paraId="29D94BBE" w14:textId="21393FB4" w:rsidR="00FB628F" w:rsidRDefault="00D024B6">
            <w:pPr>
              <w:pStyle w:val="P68B1DB1-Normal20"/>
              <w:spacing w:before="0" w:after="0" w:line="276" w:lineRule="auto"/>
              <w:jc w:val="center"/>
              <w:rPr>
                <w:rFonts w:eastAsia="Times New Roman"/>
                <w:noProof/>
              </w:rPr>
            </w:pPr>
            <w:r>
              <w:rPr>
                <w:noProof/>
              </w:rPr>
              <w:t>221</w:t>
            </w:r>
          </w:p>
        </w:tc>
        <w:tc>
          <w:tcPr>
            <w:tcW w:w="3119" w:type="dxa"/>
            <w:shd w:val="clear" w:color="auto" w:fill="C6EFCE"/>
            <w:noWrap/>
            <w:vAlign w:val="center"/>
          </w:tcPr>
          <w:p w14:paraId="103B844E" w14:textId="7CBBE60E" w:rsidR="00FB628F" w:rsidRDefault="00D024B6">
            <w:pPr>
              <w:pStyle w:val="P68B1DB1-Normal20"/>
              <w:spacing w:before="0" w:after="0" w:line="276" w:lineRule="auto"/>
              <w:rPr>
                <w:rFonts w:eastAsia="Times New Roman"/>
                <w:noProof/>
              </w:rPr>
            </w:pPr>
            <w:r>
              <w:rPr>
                <w:noProof/>
              </w:rPr>
              <w:t>E: Promovarea infrastructurii pentru combustibili alternativi în transporturi (extinsă)</w:t>
            </w:r>
          </w:p>
        </w:tc>
        <w:tc>
          <w:tcPr>
            <w:tcW w:w="1636" w:type="dxa"/>
            <w:shd w:val="clear" w:color="auto" w:fill="C6EFCE"/>
            <w:noWrap/>
            <w:vAlign w:val="center"/>
          </w:tcPr>
          <w:p w14:paraId="564F545D" w14:textId="752D853B" w:rsidR="00FB628F" w:rsidRDefault="00D024B6">
            <w:pPr>
              <w:pStyle w:val="P68B1DB1-Normal20"/>
              <w:spacing w:before="0" w:after="0" w:line="276" w:lineRule="auto"/>
              <w:rPr>
                <w:rFonts w:eastAsia="Times New Roman"/>
                <w:noProof/>
              </w:rPr>
            </w:pPr>
            <w:r>
              <w:rPr>
                <w:noProof/>
              </w:rPr>
              <w:t>Țintă</w:t>
            </w:r>
          </w:p>
        </w:tc>
        <w:tc>
          <w:tcPr>
            <w:tcW w:w="3720" w:type="dxa"/>
            <w:shd w:val="clear" w:color="auto" w:fill="C6EFCE"/>
            <w:noWrap/>
            <w:vAlign w:val="center"/>
          </w:tcPr>
          <w:p w14:paraId="3C645E2F" w14:textId="4F75B380" w:rsidR="00FB628F" w:rsidRDefault="00D024B6">
            <w:pPr>
              <w:pStyle w:val="P68B1DB1-Normal20"/>
              <w:spacing w:before="0" w:after="0" w:line="276" w:lineRule="auto"/>
              <w:rPr>
                <w:rFonts w:eastAsia="Times New Roman"/>
                <w:noProof/>
              </w:rPr>
            </w:pPr>
            <w:r>
              <w:rPr>
                <w:noProof/>
              </w:rPr>
              <w:t>Vehicule cu emisii zero cofinanțate</w:t>
            </w:r>
          </w:p>
        </w:tc>
      </w:tr>
      <w:tr w:rsidR="00FB628F" w14:paraId="3BE931AB" w14:textId="77777777">
        <w:trPr>
          <w:trHeight w:val="302"/>
        </w:trPr>
        <w:tc>
          <w:tcPr>
            <w:tcW w:w="1247" w:type="dxa"/>
            <w:shd w:val="clear" w:color="auto" w:fill="C6EFCE"/>
            <w:noWrap/>
            <w:vAlign w:val="center"/>
          </w:tcPr>
          <w:p w14:paraId="2C531F6A" w14:textId="77777777" w:rsidR="00FB628F" w:rsidRDefault="00FB628F">
            <w:pPr>
              <w:spacing w:before="0" w:after="0" w:line="276" w:lineRule="auto"/>
              <w:rPr>
                <w:rFonts w:eastAsia="Times New Roman"/>
                <w:noProof/>
                <w:color w:val="006100"/>
                <w:sz w:val="22"/>
              </w:rPr>
            </w:pPr>
          </w:p>
        </w:tc>
        <w:tc>
          <w:tcPr>
            <w:tcW w:w="3119" w:type="dxa"/>
            <w:shd w:val="clear" w:color="auto" w:fill="C6EFCE"/>
            <w:noWrap/>
            <w:vAlign w:val="center"/>
          </w:tcPr>
          <w:p w14:paraId="0BE8E247" w14:textId="77777777" w:rsidR="00FB628F" w:rsidRDefault="00FB628F">
            <w:pPr>
              <w:spacing w:before="0" w:after="0" w:line="276" w:lineRule="auto"/>
              <w:rPr>
                <w:rFonts w:eastAsia="Times New Roman"/>
                <w:noProof/>
                <w:color w:val="006100"/>
                <w:sz w:val="22"/>
              </w:rPr>
            </w:pPr>
          </w:p>
        </w:tc>
        <w:tc>
          <w:tcPr>
            <w:tcW w:w="1636" w:type="dxa"/>
            <w:shd w:val="clear" w:color="auto" w:fill="C6EFCE"/>
            <w:noWrap/>
            <w:vAlign w:val="center"/>
          </w:tcPr>
          <w:p w14:paraId="003D7D30" w14:textId="07B31DF8" w:rsidR="00FB628F" w:rsidRDefault="00D024B6">
            <w:pPr>
              <w:pStyle w:val="P68B1DB1-Normal22"/>
              <w:spacing w:before="0" w:after="0" w:line="276" w:lineRule="auto"/>
              <w:rPr>
                <w:rFonts w:eastAsia="Times New Roman"/>
                <w:noProof/>
              </w:rPr>
            </w:pPr>
            <w:r>
              <w:rPr>
                <w:noProof/>
              </w:rPr>
              <w:t>Cuantumul tranșei</w:t>
            </w:r>
          </w:p>
        </w:tc>
        <w:tc>
          <w:tcPr>
            <w:tcW w:w="3720" w:type="dxa"/>
            <w:shd w:val="clear" w:color="auto" w:fill="C6EFCE"/>
            <w:noWrap/>
            <w:vAlign w:val="center"/>
          </w:tcPr>
          <w:p w14:paraId="3D6FC146" w14:textId="5910ECD5" w:rsidR="00FB628F" w:rsidRDefault="00D024B6">
            <w:pPr>
              <w:pStyle w:val="P68B1DB1-Normal22"/>
              <w:spacing w:before="0" w:after="0" w:line="276" w:lineRule="auto"/>
              <w:rPr>
                <w:rFonts w:eastAsia="Times New Roman"/>
                <w:noProof/>
              </w:rPr>
            </w:pPr>
            <w:r>
              <w:rPr>
                <w:noProof/>
              </w:rPr>
              <w:t xml:space="preserve">268 666 495 MIL. </w:t>
            </w:r>
          </w:p>
          <w:p w14:paraId="51F8412D" w14:textId="6278D7E7" w:rsidR="00FB628F" w:rsidRDefault="00FB628F">
            <w:pPr>
              <w:spacing w:before="0" w:after="0" w:line="276" w:lineRule="auto"/>
              <w:rPr>
                <w:rFonts w:eastAsia="Times New Roman"/>
                <w:noProof/>
                <w:color w:val="006100"/>
                <w:sz w:val="22"/>
              </w:rPr>
            </w:pPr>
          </w:p>
        </w:tc>
      </w:tr>
    </w:tbl>
    <w:p w14:paraId="3ED404BB" w14:textId="75CF3404" w:rsidR="00FB628F" w:rsidRDefault="00FB628F">
      <w:pPr>
        <w:spacing w:line="240" w:lineRule="auto"/>
        <w:jc w:val="both"/>
        <w:rPr>
          <w:b/>
          <w:noProof/>
        </w:rPr>
      </w:pPr>
    </w:p>
    <w:p w14:paraId="290B85D3" w14:textId="77777777" w:rsidR="00FB628F" w:rsidRDefault="00D024B6">
      <w:pPr>
        <w:spacing w:before="0" w:after="0" w:line="240" w:lineRule="auto"/>
        <w:rPr>
          <w:b/>
          <w:noProof/>
        </w:rPr>
      </w:pPr>
      <w:r>
        <w:rPr>
          <w:noProof/>
        </w:rPr>
        <w:br w:type="page"/>
      </w:r>
    </w:p>
    <w:p w14:paraId="66C655F2" w14:textId="6AF1F948" w:rsidR="00FB628F" w:rsidRDefault="00D024B6">
      <w:pPr>
        <w:pStyle w:val="P68B1DB1-Normal2"/>
        <w:numPr>
          <w:ilvl w:val="0"/>
          <w:numId w:val="18"/>
        </w:numPr>
        <w:spacing w:before="0" w:after="200" w:line="240" w:lineRule="auto"/>
        <w:jc w:val="both"/>
        <w:rPr>
          <w:noProof/>
        </w:rPr>
      </w:pPr>
      <w:r>
        <w:rPr>
          <w:noProof/>
        </w:rPr>
        <w:t xml:space="preserve">Împrumut </w:t>
      </w:r>
    </w:p>
    <w:p w14:paraId="61DC00D9" w14:textId="77777777" w:rsidR="00FB628F" w:rsidRDefault="00D024B6">
      <w:pPr>
        <w:spacing w:line="240" w:lineRule="auto"/>
        <w:ind w:left="850"/>
        <w:jc w:val="both"/>
        <w:rPr>
          <w:noProof/>
        </w:rPr>
      </w:pPr>
      <w:r>
        <w:rPr>
          <w:noProof/>
        </w:rPr>
        <w:t>Tranșele menționate la articolul 3 alineatul (2) se organizează după cum urmează:</w:t>
      </w:r>
    </w:p>
    <w:p w14:paraId="5019802A" w14:textId="77777777" w:rsidR="00FB628F" w:rsidRDefault="00FB628F">
      <w:pPr>
        <w:spacing w:line="240" w:lineRule="auto"/>
        <w:ind w:left="850"/>
        <w:jc w:val="both"/>
        <w:rPr>
          <w:noProof/>
        </w:rPr>
      </w:pPr>
    </w:p>
    <w:p w14:paraId="7D56A458" w14:textId="77777777" w:rsidR="00FB628F" w:rsidRDefault="00D024B6">
      <w:pPr>
        <w:numPr>
          <w:ilvl w:val="1"/>
          <w:numId w:val="18"/>
        </w:numPr>
        <w:spacing w:before="0" w:after="200" w:line="240" w:lineRule="auto"/>
        <w:jc w:val="both"/>
        <w:rPr>
          <w:noProof/>
        </w:rPr>
      </w:pPr>
      <w:r>
        <w:rPr>
          <w:noProof/>
        </w:rPr>
        <w:t xml:space="preserve">Prima tranșă (sprijin sub formă de împrumut):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55"/>
        <w:gridCol w:w="1634"/>
        <w:gridCol w:w="4139"/>
      </w:tblGrid>
      <w:tr w:rsidR="00FB628F" w14:paraId="3AAC8764" w14:textId="77777777">
        <w:trPr>
          <w:trHeight w:val="567"/>
          <w:tblHeader/>
        </w:trPr>
        <w:tc>
          <w:tcPr>
            <w:tcW w:w="1247" w:type="dxa"/>
            <w:vMerge w:val="restart"/>
            <w:shd w:val="clear" w:color="auto" w:fill="BDD7EE"/>
            <w:vAlign w:val="center"/>
            <w:hideMark/>
          </w:tcPr>
          <w:p w14:paraId="6193F1CF" w14:textId="6A578723" w:rsidR="00FB628F" w:rsidRDefault="00D024B6">
            <w:pPr>
              <w:pStyle w:val="P68B1DB1-Normal19"/>
              <w:spacing w:before="0" w:after="0" w:line="276" w:lineRule="auto"/>
              <w:jc w:val="center"/>
              <w:rPr>
                <w:rFonts w:eastAsia="Times New Roman"/>
                <w:noProof/>
              </w:rPr>
            </w:pPr>
            <w:r>
              <w:rPr>
                <w:noProof/>
              </w:rPr>
              <w:t>Număr Nu.</w:t>
            </w:r>
          </w:p>
        </w:tc>
        <w:tc>
          <w:tcPr>
            <w:tcW w:w="2955" w:type="dxa"/>
            <w:vMerge w:val="restart"/>
            <w:shd w:val="clear" w:color="auto" w:fill="BDD7EE"/>
            <w:vAlign w:val="center"/>
            <w:hideMark/>
          </w:tcPr>
          <w:p w14:paraId="03B06BE4"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411" w:type="dxa"/>
            <w:vMerge w:val="restart"/>
            <w:shd w:val="clear" w:color="auto" w:fill="BDD7EE"/>
            <w:vAlign w:val="center"/>
            <w:hideMark/>
          </w:tcPr>
          <w:p w14:paraId="2227CD91"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shd w:val="clear" w:color="auto" w:fill="BDD7EE"/>
            <w:vAlign w:val="center"/>
            <w:hideMark/>
          </w:tcPr>
          <w:p w14:paraId="6C05EEF1"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3D2909DB" w14:textId="77777777">
        <w:trPr>
          <w:trHeight w:val="309"/>
          <w:tblHeader/>
        </w:trPr>
        <w:tc>
          <w:tcPr>
            <w:tcW w:w="1247" w:type="dxa"/>
            <w:vMerge/>
            <w:vAlign w:val="center"/>
            <w:hideMark/>
          </w:tcPr>
          <w:p w14:paraId="07D2DA47" w14:textId="77777777" w:rsidR="00FB628F" w:rsidRDefault="00FB628F">
            <w:pPr>
              <w:spacing w:before="0" w:after="0" w:line="276" w:lineRule="auto"/>
              <w:rPr>
                <w:rFonts w:eastAsia="Times New Roman"/>
                <w:b/>
                <w:noProof/>
                <w:sz w:val="22"/>
                <w:szCs w:val="24"/>
              </w:rPr>
            </w:pPr>
          </w:p>
        </w:tc>
        <w:tc>
          <w:tcPr>
            <w:tcW w:w="2955" w:type="dxa"/>
            <w:vMerge/>
            <w:vAlign w:val="center"/>
            <w:hideMark/>
          </w:tcPr>
          <w:p w14:paraId="3F0C8C31" w14:textId="77777777" w:rsidR="00FB628F" w:rsidRDefault="00FB628F">
            <w:pPr>
              <w:spacing w:before="0" w:after="0" w:line="276" w:lineRule="auto"/>
              <w:rPr>
                <w:rFonts w:eastAsia="Times New Roman"/>
                <w:b/>
                <w:noProof/>
                <w:sz w:val="22"/>
                <w:szCs w:val="24"/>
              </w:rPr>
            </w:pPr>
          </w:p>
        </w:tc>
        <w:tc>
          <w:tcPr>
            <w:tcW w:w="1411" w:type="dxa"/>
            <w:vMerge/>
            <w:vAlign w:val="center"/>
            <w:hideMark/>
          </w:tcPr>
          <w:p w14:paraId="5F6B08B1" w14:textId="77777777" w:rsidR="00FB628F" w:rsidRDefault="00FB628F">
            <w:pPr>
              <w:spacing w:before="0" w:after="0" w:line="276" w:lineRule="auto"/>
              <w:rPr>
                <w:rFonts w:eastAsia="Times New Roman"/>
                <w:b/>
                <w:noProof/>
                <w:sz w:val="22"/>
                <w:szCs w:val="24"/>
              </w:rPr>
            </w:pPr>
          </w:p>
        </w:tc>
        <w:tc>
          <w:tcPr>
            <w:tcW w:w="4139" w:type="dxa"/>
            <w:vMerge/>
            <w:vAlign w:val="center"/>
            <w:hideMark/>
          </w:tcPr>
          <w:p w14:paraId="283966CA" w14:textId="77777777" w:rsidR="00FB628F" w:rsidRDefault="00FB628F">
            <w:pPr>
              <w:spacing w:before="0" w:after="0" w:line="276" w:lineRule="auto"/>
              <w:rPr>
                <w:rFonts w:eastAsia="Times New Roman"/>
                <w:b/>
                <w:noProof/>
                <w:sz w:val="22"/>
                <w:szCs w:val="24"/>
              </w:rPr>
            </w:pPr>
          </w:p>
        </w:tc>
      </w:tr>
      <w:tr w:rsidR="00FB628F" w14:paraId="72E352EE" w14:textId="77777777">
        <w:trPr>
          <w:trHeight w:val="302"/>
        </w:trPr>
        <w:tc>
          <w:tcPr>
            <w:tcW w:w="1247" w:type="dxa"/>
            <w:shd w:val="clear" w:color="auto" w:fill="C6EFCE"/>
            <w:noWrap/>
            <w:vAlign w:val="center"/>
          </w:tcPr>
          <w:p w14:paraId="6A6BF26B" w14:textId="4155A7AA" w:rsidR="00FB628F" w:rsidRDefault="00D024B6">
            <w:pPr>
              <w:pStyle w:val="P68B1DB1-Normal20"/>
              <w:spacing w:before="0" w:after="0" w:line="276" w:lineRule="auto"/>
              <w:jc w:val="center"/>
              <w:rPr>
                <w:rFonts w:eastAsia="Times New Roman"/>
                <w:noProof/>
              </w:rPr>
            </w:pPr>
            <w:r>
              <w:rPr>
                <w:noProof/>
              </w:rPr>
              <w:t>13</w:t>
            </w:r>
          </w:p>
        </w:tc>
        <w:tc>
          <w:tcPr>
            <w:tcW w:w="2955" w:type="dxa"/>
            <w:shd w:val="clear" w:color="auto" w:fill="C6EFCE"/>
            <w:noWrap/>
            <w:vAlign w:val="center"/>
          </w:tcPr>
          <w:p w14:paraId="4A3FE73C" w14:textId="59C9B30E" w:rsidR="00FB628F" w:rsidRDefault="00D024B6">
            <w:pPr>
              <w:pStyle w:val="P68B1DB1-Normal20"/>
              <w:spacing w:before="0" w:after="0" w:line="276" w:lineRule="auto"/>
              <w:rPr>
                <w:rFonts w:eastAsia="Times New Roman"/>
                <w:noProof/>
              </w:rPr>
            </w:pPr>
            <w:r>
              <w:rPr>
                <w:noProof/>
              </w:rPr>
              <w:t>B: Reforma aprovizionării cu energie electrică pentru promovarea surselor regenerabile de energie</w:t>
            </w:r>
          </w:p>
        </w:tc>
        <w:tc>
          <w:tcPr>
            <w:tcW w:w="1411" w:type="dxa"/>
            <w:shd w:val="clear" w:color="auto" w:fill="C6EFCE"/>
            <w:noWrap/>
            <w:vAlign w:val="center"/>
          </w:tcPr>
          <w:p w14:paraId="1096C603" w14:textId="29E6F50E"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03371312" w14:textId="268DC1FC" w:rsidR="00FB628F" w:rsidRDefault="00D024B6">
            <w:pPr>
              <w:pStyle w:val="P68B1DB1-Normal20"/>
              <w:spacing w:before="0" w:after="0" w:line="276" w:lineRule="auto"/>
              <w:rPr>
                <w:rFonts w:eastAsia="Times New Roman"/>
                <w:noProof/>
              </w:rPr>
            </w:pPr>
            <w:r>
              <w:rPr>
                <w:noProof/>
              </w:rPr>
              <w:t>Intrarea în vigoare a Legii privind aprovizionarea cu energie electrică</w:t>
            </w:r>
          </w:p>
        </w:tc>
      </w:tr>
      <w:tr w:rsidR="00FB628F" w14:paraId="4F29C54E" w14:textId="77777777">
        <w:trPr>
          <w:trHeight w:val="302"/>
        </w:trPr>
        <w:tc>
          <w:tcPr>
            <w:tcW w:w="1247" w:type="dxa"/>
            <w:shd w:val="clear" w:color="auto" w:fill="C6EFCE"/>
            <w:noWrap/>
            <w:vAlign w:val="center"/>
          </w:tcPr>
          <w:p w14:paraId="15F179EA" w14:textId="0E0DE98C" w:rsidR="00FB628F" w:rsidRDefault="00D024B6">
            <w:pPr>
              <w:pStyle w:val="P68B1DB1-Normal20"/>
              <w:spacing w:before="0" w:after="0" w:line="276" w:lineRule="auto"/>
              <w:jc w:val="center"/>
              <w:rPr>
                <w:rFonts w:eastAsia="Times New Roman"/>
                <w:noProof/>
              </w:rPr>
            </w:pPr>
            <w:r>
              <w:rPr>
                <w:noProof/>
              </w:rPr>
              <w:t>17</w:t>
            </w:r>
          </w:p>
        </w:tc>
        <w:tc>
          <w:tcPr>
            <w:tcW w:w="2955" w:type="dxa"/>
            <w:shd w:val="clear" w:color="auto" w:fill="C6EFCE"/>
            <w:noWrap/>
            <w:vAlign w:val="center"/>
          </w:tcPr>
          <w:p w14:paraId="6BDEBD61" w14:textId="01BE0535" w:rsidR="00FB628F" w:rsidRDefault="00D024B6">
            <w:pPr>
              <w:pStyle w:val="P68B1DB1-Normal20"/>
              <w:spacing w:before="0" w:after="0" w:line="276" w:lineRule="auto"/>
              <w:rPr>
                <w:rFonts w:eastAsia="Times New Roman"/>
                <w:noProof/>
              </w:rPr>
            </w:pPr>
            <w:r>
              <w:rPr>
                <w:noProof/>
              </w:rPr>
              <w:t>F: Consolidarea în continuare a rețelei de distribuție a energiei electrice</w:t>
            </w:r>
          </w:p>
        </w:tc>
        <w:tc>
          <w:tcPr>
            <w:tcW w:w="1411" w:type="dxa"/>
            <w:shd w:val="clear" w:color="auto" w:fill="C6EFCE"/>
            <w:noWrap/>
            <w:vAlign w:val="center"/>
          </w:tcPr>
          <w:p w14:paraId="5B1414FE" w14:textId="71DA647E"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2C763DB3" w14:textId="50FF97C7" w:rsidR="00FB628F" w:rsidRDefault="00D024B6">
            <w:pPr>
              <w:pStyle w:val="P68B1DB1-Normal20"/>
              <w:spacing w:before="0" w:after="0" w:line="276" w:lineRule="auto"/>
              <w:rPr>
                <w:rFonts w:eastAsia="Times New Roman"/>
                <w:noProof/>
              </w:rPr>
            </w:pPr>
            <w:r>
              <w:rPr>
                <w:noProof/>
              </w:rPr>
              <w:t>Deschiderea unei cereri de propuneri pentru o nouă rețea de distribuție de joasă tensiune</w:t>
            </w:r>
          </w:p>
        </w:tc>
      </w:tr>
      <w:tr w:rsidR="00FB628F" w14:paraId="1AC23935" w14:textId="77777777">
        <w:trPr>
          <w:trHeight w:val="302"/>
        </w:trPr>
        <w:tc>
          <w:tcPr>
            <w:tcW w:w="1247" w:type="dxa"/>
            <w:shd w:val="clear" w:color="auto" w:fill="C6EFCE"/>
            <w:noWrap/>
            <w:vAlign w:val="center"/>
          </w:tcPr>
          <w:p w14:paraId="108333E8" w14:textId="46C54998" w:rsidR="00FB628F" w:rsidRDefault="00D024B6">
            <w:pPr>
              <w:pStyle w:val="P68B1DB1-Normal20"/>
              <w:spacing w:before="0" w:after="0" w:line="276" w:lineRule="auto"/>
              <w:jc w:val="center"/>
              <w:rPr>
                <w:rFonts w:eastAsia="Times New Roman"/>
                <w:noProof/>
              </w:rPr>
            </w:pPr>
            <w:r>
              <w:rPr>
                <w:noProof/>
              </w:rPr>
              <w:t>46</w:t>
            </w:r>
          </w:p>
        </w:tc>
        <w:tc>
          <w:tcPr>
            <w:tcW w:w="2955" w:type="dxa"/>
            <w:shd w:val="clear" w:color="auto" w:fill="C6EFCE"/>
            <w:noWrap/>
            <w:vAlign w:val="center"/>
          </w:tcPr>
          <w:p w14:paraId="146AF458" w14:textId="4E2290F8" w:rsidR="00FB628F" w:rsidRDefault="00D024B6">
            <w:pPr>
              <w:pStyle w:val="P68B1DB1-Normal20"/>
              <w:spacing w:before="0" w:after="0" w:line="276" w:lineRule="auto"/>
              <w:rPr>
                <w:rFonts w:eastAsia="Times New Roman"/>
                <w:noProof/>
              </w:rPr>
            </w:pPr>
            <w:r>
              <w:rPr>
                <w:noProof/>
              </w:rPr>
              <w:t>B: Consolidarea prevenirii pentru a spori siguranța împotriva inundațiilor</w:t>
            </w:r>
          </w:p>
        </w:tc>
        <w:tc>
          <w:tcPr>
            <w:tcW w:w="1411" w:type="dxa"/>
            <w:shd w:val="clear" w:color="auto" w:fill="C6EFCE"/>
            <w:noWrap/>
            <w:vAlign w:val="center"/>
          </w:tcPr>
          <w:p w14:paraId="662C9C1F" w14:textId="1F2068D7"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586E4E64" w14:textId="2757AED9" w:rsidR="00FB628F" w:rsidRDefault="00D024B6">
            <w:pPr>
              <w:pStyle w:val="P68B1DB1-Normal20"/>
              <w:spacing w:before="0" w:after="0" w:line="276" w:lineRule="auto"/>
              <w:rPr>
                <w:rFonts w:eastAsia="Times New Roman"/>
                <w:noProof/>
              </w:rPr>
            </w:pPr>
            <w:r>
              <w:rPr>
                <w:noProof/>
              </w:rPr>
              <w:t>Intrarea în vigoare a unui nou plan de gestionare a riscului de inundații</w:t>
            </w:r>
          </w:p>
        </w:tc>
      </w:tr>
      <w:tr w:rsidR="00FB628F" w14:paraId="37CF18B9" w14:textId="77777777">
        <w:trPr>
          <w:trHeight w:val="302"/>
        </w:trPr>
        <w:tc>
          <w:tcPr>
            <w:tcW w:w="1247" w:type="dxa"/>
            <w:shd w:val="clear" w:color="auto" w:fill="C6EFCE"/>
            <w:noWrap/>
            <w:vAlign w:val="center"/>
          </w:tcPr>
          <w:p w14:paraId="47AAB71A" w14:textId="19A52CBB" w:rsidR="00FB628F" w:rsidRDefault="00D024B6">
            <w:pPr>
              <w:pStyle w:val="P68B1DB1-Normal20"/>
              <w:spacing w:before="0" w:after="0" w:line="276" w:lineRule="auto"/>
              <w:jc w:val="center"/>
              <w:rPr>
                <w:rFonts w:eastAsia="Times New Roman"/>
                <w:noProof/>
              </w:rPr>
            </w:pPr>
            <w:r>
              <w:rPr>
                <w:noProof/>
              </w:rPr>
              <w:t>50</w:t>
            </w:r>
          </w:p>
        </w:tc>
        <w:tc>
          <w:tcPr>
            <w:tcW w:w="2955" w:type="dxa"/>
            <w:shd w:val="clear" w:color="auto" w:fill="C6EFCE"/>
            <w:noWrap/>
            <w:vAlign w:val="center"/>
          </w:tcPr>
          <w:p w14:paraId="7B3F3AF5" w14:textId="119C4DAF" w:rsidR="00FB628F" w:rsidRDefault="00D024B6">
            <w:pPr>
              <w:pStyle w:val="P68B1DB1-Normal20"/>
              <w:spacing w:before="0" w:after="0" w:line="276" w:lineRule="auto"/>
              <w:rPr>
                <w:rFonts w:eastAsia="Times New Roman"/>
                <w:noProof/>
              </w:rPr>
            </w:pPr>
            <w:r>
              <w:rPr>
                <w:noProof/>
              </w:rPr>
              <w:t xml:space="preserve">H: Alte proiecte privind evacuarea și epurarea apelor uzate urbane </w:t>
            </w:r>
          </w:p>
        </w:tc>
        <w:tc>
          <w:tcPr>
            <w:tcW w:w="1411" w:type="dxa"/>
            <w:shd w:val="clear" w:color="auto" w:fill="C6EFCE"/>
            <w:noWrap/>
            <w:vAlign w:val="center"/>
          </w:tcPr>
          <w:p w14:paraId="43C5B307" w14:textId="79528A8F"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1271EE49" w14:textId="2258D38B" w:rsidR="00FB628F" w:rsidRDefault="00D024B6">
            <w:pPr>
              <w:pStyle w:val="P68B1DB1-Normal20"/>
              <w:spacing w:before="0" w:after="0" w:line="276" w:lineRule="auto"/>
              <w:rPr>
                <w:rFonts w:eastAsia="Times New Roman"/>
                <w:noProof/>
              </w:rPr>
            </w:pPr>
            <w:r>
              <w:rPr>
                <w:noProof/>
              </w:rPr>
              <w:t>Acordarea de granturi pentru proiecte de evacuare și tratare a apelor urbane reziduale</w:t>
            </w:r>
          </w:p>
        </w:tc>
      </w:tr>
      <w:tr w:rsidR="00FB628F" w14:paraId="3AB5D8AC" w14:textId="77777777">
        <w:trPr>
          <w:trHeight w:val="302"/>
        </w:trPr>
        <w:tc>
          <w:tcPr>
            <w:tcW w:w="1247" w:type="dxa"/>
            <w:shd w:val="clear" w:color="auto" w:fill="C6EFCE"/>
            <w:noWrap/>
            <w:vAlign w:val="center"/>
          </w:tcPr>
          <w:p w14:paraId="1EF43F82" w14:textId="70B1B39C" w:rsidR="00FB628F" w:rsidRDefault="00D024B6">
            <w:pPr>
              <w:pStyle w:val="P68B1DB1-Normal20"/>
              <w:spacing w:before="0" w:after="0" w:line="276" w:lineRule="auto"/>
              <w:jc w:val="center"/>
              <w:rPr>
                <w:rFonts w:eastAsia="Times New Roman"/>
                <w:noProof/>
              </w:rPr>
            </w:pPr>
            <w:r>
              <w:rPr>
                <w:noProof/>
              </w:rPr>
              <w:t>52</w:t>
            </w:r>
          </w:p>
        </w:tc>
        <w:tc>
          <w:tcPr>
            <w:tcW w:w="2955" w:type="dxa"/>
            <w:shd w:val="clear" w:color="auto" w:fill="C6EFCE"/>
            <w:noWrap/>
            <w:vAlign w:val="center"/>
          </w:tcPr>
          <w:p w14:paraId="1B3530F3" w14:textId="7339F026" w:rsidR="00FB628F" w:rsidRDefault="00D024B6">
            <w:pPr>
              <w:pStyle w:val="P68B1DB1-Normal20"/>
              <w:spacing w:before="0" w:after="0" w:line="276" w:lineRule="auto"/>
              <w:rPr>
                <w:rFonts w:eastAsia="Times New Roman"/>
                <w:noProof/>
              </w:rPr>
            </w:pPr>
            <w:r>
              <w:rPr>
                <w:noProof/>
              </w:rPr>
              <w:t>I: Alte proiecte de alimentare cu apă potabilă și de economisire a acesteia</w:t>
            </w:r>
          </w:p>
        </w:tc>
        <w:tc>
          <w:tcPr>
            <w:tcW w:w="1411" w:type="dxa"/>
            <w:shd w:val="clear" w:color="auto" w:fill="C6EFCE"/>
            <w:noWrap/>
            <w:vAlign w:val="center"/>
          </w:tcPr>
          <w:p w14:paraId="62A3A222" w14:textId="10BED353"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3A8FD39C" w14:textId="44B82D66" w:rsidR="00FB628F" w:rsidRDefault="00D024B6">
            <w:pPr>
              <w:pStyle w:val="P68B1DB1-Normal20"/>
              <w:spacing w:before="0" w:after="0" w:line="276" w:lineRule="auto"/>
              <w:rPr>
                <w:rFonts w:eastAsia="Times New Roman"/>
                <w:noProof/>
              </w:rPr>
            </w:pPr>
            <w:r>
              <w:rPr>
                <w:noProof/>
              </w:rPr>
              <w:t>Acordarea de subvenții pentru proiecte de alimentare cu apă potabilă</w:t>
            </w:r>
          </w:p>
        </w:tc>
      </w:tr>
      <w:tr w:rsidR="00FB628F" w14:paraId="62878236" w14:textId="77777777">
        <w:trPr>
          <w:trHeight w:val="302"/>
        </w:trPr>
        <w:tc>
          <w:tcPr>
            <w:tcW w:w="1247" w:type="dxa"/>
            <w:shd w:val="clear" w:color="auto" w:fill="C6EFCE"/>
            <w:noWrap/>
            <w:vAlign w:val="center"/>
          </w:tcPr>
          <w:p w14:paraId="6D45FF85" w14:textId="6C4451EB" w:rsidR="00FB628F" w:rsidRDefault="00D024B6">
            <w:pPr>
              <w:pStyle w:val="P68B1DB1-Normal20"/>
              <w:spacing w:before="0" w:after="0" w:line="276" w:lineRule="auto"/>
              <w:jc w:val="center"/>
              <w:rPr>
                <w:rFonts w:eastAsia="Times New Roman"/>
                <w:noProof/>
              </w:rPr>
            </w:pPr>
            <w:r>
              <w:rPr>
                <w:noProof/>
              </w:rPr>
              <w:t>167</w:t>
            </w:r>
          </w:p>
        </w:tc>
        <w:tc>
          <w:tcPr>
            <w:tcW w:w="2955" w:type="dxa"/>
            <w:shd w:val="clear" w:color="auto" w:fill="C6EFCE"/>
            <w:noWrap/>
            <w:vAlign w:val="center"/>
          </w:tcPr>
          <w:p w14:paraId="316884A2" w14:textId="7A810C35" w:rsidR="00FB628F" w:rsidRDefault="00D024B6">
            <w:pPr>
              <w:pStyle w:val="P68B1DB1-Normal20"/>
              <w:spacing w:before="0" w:after="0" w:line="276" w:lineRule="auto"/>
              <w:rPr>
                <w:rFonts w:eastAsia="Times New Roman"/>
                <w:noProof/>
              </w:rPr>
            </w:pPr>
            <w:r>
              <w:rPr>
                <w:noProof/>
              </w:rPr>
              <w:t>D: Strategia pentru ecologizarea infrastructurii de educație și cercetare în Slovenia</w:t>
            </w:r>
          </w:p>
        </w:tc>
        <w:tc>
          <w:tcPr>
            <w:tcW w:w="1411" w:type="dxa"/>
            <w:shd w:val="clear" w:color="auto" w:fill="C6EFCE"/>
            <w:noWrap/>
            <w:vAlign w:val="center"/>
          </w:tcPr>
          <w:p w14:paraId="11B5034F" w14:textId="43BE4690"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684CB9F9" w14:textId="75A5DF25" w:rsidR="00FB628F" w:rsidRDefault="00D024B6">
            <w:pPr>
              <w:pStyle w:val="P68B1DB1-Normal20"/>
              <w:spacing w:before="0" w:after="0" w:line="276" w:lineRule="auto"/>
              <w:rPr>
                <w:rFonts w:eastAsia="Times New Roman"/>
                <w:noProof/>
              </w:rPr>
            </w:pPr>
            <w:r>
              <w:rPr>
                <w:noProof/>
              </w:rPr>
              <w:t>Adoptarea Strategiei pentru înverzirea infrastructurilor de educație și cercetare</w:t>
            </w:r>
          </w:p>
        </w:tc>
      </w:tr>
      <w:tr w:rsidR="00FB628F" w14:paraId="5A7E8881" w14:textId="77777777">
        <w:trPr>
          <w:trHeight w:val="302"/>
        </w:trPr>
        <w:tc>
          <w:tcPr>
            <w:tcW w:w="1247" w:type="dxa"/>
            <w:shd w:val="clear" w:color="auto" w:fill="C6EFCE"/>
            <w:noWrap/>
            <w:vAlign w:val="center"/>
          </w:tcPr>
          <w:p w14:paraId="039B3C05" w14:textId="776E90AA" w:rsidR="00FB628F" w:rsidRDefault="00D024B6">
            <w:pPr>
              <w:pStyle w:val="P68B1DB1-Normal20"/>
              <w:spacing w:before="0" w:after="0" w:line="276" w:lineRule="auto"/>
              <w:jc w:val="center"/>
              <w:rPr>
                <w:rFonts w:eastAsia="Times New Roman"/>
                <w:noProof/>
              </w:rPr>
            </w:pPr>
            <w:r>
              <w:rPr>
                <w:noProof/>
              </w:rPr>
              <w:t>205</w:t>
            </w:r>
          </w:p>
        </w:tc>
        <w:tc>
          <w:tcPr>
            <w:tcW w:w="2955" w:type="dxa"/>
            <w:shd w:val="clear" w:color="auto" w:fill="C6EFCE"/>
            <w:noWrap/>
            <w:vAlign w:val="center"/>
          </w:tcPr>
          <w:p w14:paraId="755A3C98" w14:textId="67B0BE45" w:rsidR="00FB628F" w:rsidRDefault="00D024B6">
            <w:pPr>
              <w:pStyle w:val="P68B1DB1-Normal20"/>
              <w:spacing w:before="0" w:after="0" w:line="276" w:lineRule="auto"/>
              <w:rPr>
                <w:rFonts w:eastAsia="Times New Roman"/>
                <w:noProof/>
              </w:rPr>
            </w:pPr>
            <w:r>
              <w:rPr>
                <w:noProof/>
              </w:rPr>
              <w:t xml:space="preserve">Consolidarea fondului de locuințe publice de închiriat </w:t>
            </w:r>
          </w:p>
        </w:tc>
        <w:tc>
          <w:tcPr>
            <w:tcW w:w="1411" w:type="dxa"/>
            <w:shd w:val="clear" w:color="auto" w:fill="C6EFCE"/>
            <w:noWrap/>
            <w:vAlign w:val="center"/>
          </w:tcPr>
          <w:p w14:paraId="21D37693" w14:textId="0280484B"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4878B9D9" w14:textId="0E6215F4" w:rsidR="00FB628F" w:rsidRDefault="00D024B6">
            <w:pPr>
              <w:pStyle w:val="P68B1DB1-Normal20"/>
              <w:spacing w:before="0" w:after="0" w:line="276" w:lineRule="auto"/>
              <w:rPr>
                <w:rFonts w:eastAsia="Times New Roman"/>
                <w:noProof/>
              </w:rPr>
            </w:pPr>
            <w:r>
              <w:rPr>
                <w:noProof/>
              </w:rPr>
              <w:t>Intrarea în vigoare a modificărilor aduse Legii privind locuințele</w:t>
            </w:r>
          </w:p>
        </w:tc>
      </w:tr>
      <w:tr w:rsidR="00FB628F" w14:paraId="00600A2F" w14:textId="77777777">
        <w:trPr>
          <w:trHeight w:val="302"/>
        </w:trPr>
        <w:tc>
          <w:tcPr>
            <w:tcW w:w="1247" w:type="dxa"/>
            <w:shd w:val="clear" w:color="auto" w:fill="C6EFCE"/>
            <w:noWrap/>
            <w:vAlign w:val="center"/>
          </w:tcPr>
          <w:p w14:paraId="4347B26D" w14:textId="14079418" w:rsidR="00FB628F" w:rsidRDefault="00D024B6">
            <w:pPr>
              <w:pStyle w:val="P68B1DB1-Normal20"/>
              <w:spacing w:before="0" w:after="0" w:line="276" w:lineRule="auto"/>
              <w:jc w:val="center"/>
              <w:rPr>
                <w:rFonts w:eastAsia="Times New Roman"/>
                <w:noProof/>
              </w:rPr>
            </w:pPr>
            <w:r>
              <w:rPr>
                <w:noProof/>
              </w:rPr>
              <w:t>207</w:t>
            </w:r>
          </w:p>
        </w:tc>
        <w:tc>
          <w:tcPr>
            <w:tcW w:w="2955" w:type="dxa"/>
            <w:shd w:val="clear" w:color="auto" w:fill="C6EFCE"/>
            <w:noWrap/>
            <w:vAlign w:val="center"/>
          </w:tcPr>
          <w:p w14:paraId="3094D937" w14:textId="574E2002" w:rsidR="00FB628F" w:rsidRDefault="00D024B6">
            <w:pPr>
              <w:pStyle w:val="P68B1DB1-Normal20"/>
              <w:spacing w:before="0" w:after="0" w:line="276" w:lineRule="auto"/>
              <w:rPr>
                <w:rFonts w:eastAsia="Times New Roman"/>
                <w:noProof/>
              </w:rPr>
            </w:pPr>
            <w:r>
              <w:rPr>
                <w:noProof/>
              </w:rPr>
              <w:t>Furnizare de locuințe publice de închiriat</w:t>
            </w:r>
          </w:p>
        </w:tc>
        <w:tc>
          <w:tcPr>
            <w:tcW w:w="1411" w:type="dxa"/>
            <w:shd w:val="clear" w:color="auto" w:fill="C6EFCE"/>
            <w:noWrap/>
            <w:vAlign w:val="center"/>
          </w:tcPr>
          <w:p w14:paraId="595DCFBF" w14:textId="6B2EC883" w:rsidR="00FB628F" w:rsidRDefault="00D024B6">
            <w:pPr>
              <w:pStyle w:val="P68B1DB1-Normal20"/>
              <w:spacing w:before="0" w:after="0" w:line="276" w:lineRule="auto"/>
              <w:rPr>
                <w:rFonts w:eastAsia="Times New Roman"/>
                <w:noProof/>
              </w:rPr>
            </w:pPr>
            <w:r>
              <w:rPr>
                <w:noProof/>
              </w:rPr>
              <w:t>Etapă</w:t>
            </w:r>
          </w:p>
        </w:tc>
        <w:tc>
          <w:tcPr>
            <w:tcW w:w="4139" w:type="dxa"/>
            <w:shd w:val="clear" w:color="auto" w:fill="C6EFCE"/>
            <w:noWrap/>
            <w:vAlign w:val="center"/>
          </w:tcPr>
          <w:p w14:paraId="7EF7B823" w14:textId="68B27AD8" w:rsidR="00FB628F" w:rsidRDefault="00D024B6">
            <w:pPr>
              <w:pStyle w:val="P68B1DB1-Normal20"/>
              <w:spacing w:before="0" w:after="0" w:line="276" w:lineRule="auto"/>
              <w:rPr>
                <w:rFonts w:eastAsia="Times New Roman"/>
                <w:noProof/>
              </w:rPr>
            </w:pPr>
            <w:r>
              <w:rPr>
                <w:noProof/>
              </w:rPr>
              <w:t>Acordarea de subvenții pentru furnizarea de locuințe publice de închiriat</w:t>
            </w:r>
          </w:p>
        </w:tc>
      </w:tr>
      <w:tr w:rsidR="00FB628F" w14:paraId="2D6794D9" w14:textId="77777777">
        <w:trPr>
          <w:trHeight w:val="302"/>
        </w:trPr>
        <w:tc>
          <w:tcPr>
            <w:tcW w:w="1247" w:type="dxa"/>
            <w:shd w:val="clear" w:color="auto" w:fill="C6EFCE"/>
            <w:noWrap/>
            <w:vAlign w:val="center"/>
          </w:tcPr>
          <w:p w14:paraId="7F735D1A" w14:textId="77777777" w:rsidR="00FB628F" w:rsidRDefault="00FB628F">
            <w:pPr>
              <w:spacing w:before="0" w:after="0" w:line="276" w:lineRule="auto"/>
              <w:rPr>
                <w:rFonts w:eastAsia="Times New Roman"/>
                <w:noProof/>
                <w:color w:val="006100"/>
                <w:sz w:val="22"/>
              </w:rPr>
            </w:pPr>
          </w:p>
        </w:tc>
        <w:tc>
          <w:tcPr>
            <w:tcW w:w="2955" w:type="dxa"/>
            <w:shd w:val="clear" w:color="auto" w:fill="C6EFCE"/>
            <w:noWrap/>
            <w:vAlign w:val="center"/>
          </w:tcPr>
          <w:p w14:paraId="07C798D9" w14:textId="77777777" w:rsidR="00FB628F" w:rsidRDefault="00FB628F">
            <w:pPr>
              <w:spacing w:before="0" w:after="0" w:line="276" w:lineRule="auto"/>
              <w:rPr>
                <w:rFonts w:eastAsia="Times New Roman"/>
                <w:noProof/>
                <w:color w:val="006100"/>
                <w:sz w:val="22"/>
              </w:rPr>
            </w:pPr>
          </w:p>
        </w:tc>
        <w:tc>
          <w:tcPr>
            <w:tcW w:w="1411" w:type="dxa"/>
            <w:shd w:val="clear" w:color="auto" w:fill="C6EFCE"/>
            <w:noWrap/>
            <w:vAlign w:val="center"/>
          </w:tcPr>
          <w:p w14:paraId="0F3F7C00" w14:textId="347D42E1" w:rsidR="00FB628F" w:rsidRDefault="00D024B6">
            <w:pPr>
              <w:pStyle w:val="P68B1DB1-Normal22"/>
              <w:spacing w:before="0" w:after="0" w:line="276" w:lineRule="auto"/>
              <w:rPr>
                <w:rFonts w:eastAsia="Times New Roman"/>
                <w:noProof/>
              </w:rPr>
            </w:pPr>
            <w:r>
              <w:rPr>
                <w:noProof/>
              </w:rPr>
              <w:t>Cuantumul tranșei</w:t>
            </w:r>
          </w:p>
        </w:tc>
        <w:tc>
          <w:tcPr>
            <w:tcW w:w="4139" w:type="dxa"/>
            <w:shd w:val="clear" w:color="auto" w:fill="C6EFCE"/>
            <w:noWrap/>
            <w:vAlign w:val="center"/>
          </w:tcPr>
          <w:p w14:paraId="1184C433" w14:textId="2593224A" w:rsidR="00FB628F" w:rsidRDefault="00D024B6">
            <w:pPr>
              <w:pStyle w:val="P68B1DB1-Normal22"/>
              <w:spacing w:before="0" w:after="0" w:line="276" w:lineRule="auto"/>
              <w:rPr>
                <w:rFonts w:eastAsia="Times New Roman"/>
                <w:noProof/>
              </w:rPr>
            </w:pPr>
            <w:r>
              <w:rPr>
                <w:noProof/>
              </w:rPr>
              <w:t>310 091 602 MIL.</w:t>
            </w:r>
          </w:p>
        </w:tc>
      </w:tr>
    </w:tbl>
    <w:p w14:paraId="4D195ABA" w14:textId="77777777" w:rsidR="00FB628F" w:rsidRDefault="00FB628F">
      <w:pPr>
        <w:spacing w:before="0" w:after="200" w:line="276" w:lineRule="auto"/>
        <w:rPr>
          <w:rFonts w:ascii="Calibri" w:hAnsi="Calibri"/>
          <w:noProof/>
          <w:sz w:val="22"/>
        </w:rPr>
      </w:pPr>
    </w:p>
    <w:p w14:paraId="60BA6B55" w14:textId="77777777" w:rsidR="00FB628F" w:rsidRDefault="00D024B6">
      <w:pPr>
        <w:numPr>
          <w:ilvl w:val="1"/>
          <w:numId w:val="18"/>
        </w:numPr>
        <w:spacing w:before="0" w:after="200" w:line="240" w:lineRule="auto"/>
        <w:jc w:val="both"/>
        <w:rPr>
          <w:noProof/>
        </w:rPr>
      </w:pPr>
      <w:r>
        <w:rPr>
          <w:noProof/>
        </w:rPr>
        <w:t xml:space="preserve">A doua tranșă (sprijin sub formă de împrumut): </w:t>
      </w:r>
    </w:p>
    <w:tbl>
      <w:tblPr>
        <w:tblW w:w="9751" w:type="dxa"/>
        <w:tblInd w:w="113" w:type="dxa"/>
        <w:tblLook w:val="04A0" w:firstRow="1" w:lastRow="0" w:firstColumn="1" w:lastColumn="0" w:noHBand="0" w:noVBand="1"/>
      </w:tblPr>
      <w:tblGrid>
        <w:gridCol w:w="1247"/>
        <w:gridCol w:w="2955"/>
        <w:gridCol w:w="1634"/>
        <w:gridCol w:w="4139"/>
      </w:tblGrid>
      <w:tr w:rsidR="00FB628F" w14:paraId="32CA3E4E"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B48CF2" w14:textId="23D833A7" w:rsidR="00FB628F" w:rsidRDefault="00D024B6">
            <w:pPr>
              <w:pStyle w:val="P68B1DB1-Normal19"/>
              <w:spacing w:before="0" w:after="0" w:line="276" w:lineRule="auto"/>
              <w:jc w:val="center"/>
              <w:rPr>
                <w:rFonts w:eastAsia="Times New Roman"/>
                <w:noProof/>
              </w:rPr>
            </w:pPr>
            <w:r>
              <w:rPr>
                <w:noProof/>
              </w:rPr>
              <w:t>Număr Nu.</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B8FFD6D"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FA0C73"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CBC670E"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2B32AAE6"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13C51559" w14:textId="77777777" w:rsidR="00FB628F" w:rsidRDefault="00FB628F">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0AD0B719" w14:textId="77777777" w:rsidR="00FB628F" w:rsidRDefault="00FB628F">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040D03AA" w14:textId="77777777" w:rsidR="00FB628F" w:rsidRDefault="00FB628F">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02525279" w14:textId="77777777" w:rsidR="00FB628F" w:rsidRDefault="00FB628F">
            <w:pPr>
              <w:spacing w:before="0" w:after="0" w:line="276" w:lineRule="auto"/>
              <w:rPr>
                <w:rFonts w:eastAsia="Times New Roman"/>
                <w:b/>
                <w:noProof/>
                <w:sz w:val="22"/>
                <w:szCs w:val="24"/>
              </w:rPr>
            </w:pPr>
          </w:p>
        </w:tc>
      </w:tr>
      <w:tr w:rsidR="00FB628F" w14:paraId="44207FC9"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271F4F6" w14:textId="64EC7DDB" w:rsidR="00FB628F" w:rsidRDefault="00D024B6">
            <w:pPr>
              <w:pStyle w:val="P68B1DB1-Normal20"/>
              <w:spacing w:before="0" w:after="0" w:line="276" w:lineRule="auto"/>
              <w:jc w:val="center"/>
              <w:rPr>
                <w:rFonts w:eastAsia="Times New Roman"/>
                <w:noProof/>
              </w:rPr>
            </w:pPr>
            <w:r>
              <w:rPr>
                <w:noProof/>
              </w:rPr>
              <w:t>67b</w:t>
            </w:r>
          </w:p>
        </w:tc>
        <w:tc>
          <w:tcPr>
            <w:tcW w:w="2955" w:type="dxa"/>
            <w:tcBorders>
              <w:top w:val="nil"/>
              <w:left w:val="nil"/>
              <w:bottom w:val="single" w:sz="4" w:space="0" w:color="auto"/>
              <w:right w:val="single" w:sz="4" w:space="0" w:color="auto"/>
            </w:tcBorders>
            <w:shd w:val="clear" w:color="auto" w:fill="C6EFCE"/>
            <w:noWrap/>
            <w:vAlign w:val="center"/>
          </w:tcPr>
          <w:p w14:paraId="38CF3944" w14:textId="253CF23C" w:rsidR="00FB628F" w:rsidRDefault="00D024B6">
            <w:pPr>
              <w:pStyle w:val="P68B1DB1-Normal20"/>
              <w:spacing w:before="0" w:after="0" w:line="276" w:lineRule="auto"/>
              <w:rPr>
                <w:noProof/>
              </w:rPr>
            </w:pPr>
            <w:r>
              <w:rPr>
                <w:noProof/>
              </w:rPr>
              <w:t xml:space="preserve">F: Reforma privind instalarea în continuare a infrastructurii pentru combustibili alternativi </w:t>
            </w:r>
          </w:p>
        </w:tc>
        <w:tc>
          <w:tcPr>
            <w:tcW w:w="1410" w:type="dxa"/>
            <w:tcBorders>
              <w:top w:val="nil"/>
              <w:left w:val="nil"/>
              <w:bottom w:val="single" w:sz="4" w:space="0" w:color="auto"/>
              <w:right w:val="single" w:sz="4" w:space="0" w:color="auto"/>
            </w:tcBorders>
            <w:shd w:val="clear" w:color="auto" w:fill="C6EFCE"/>
            <w:noWrap/>
            <w:vAlign w:val="center"/>
          </w:tcPr>
          <w:p w14:paraId="00D4AC84" w14:textId="79266006" w:rsidR="00FB628F" w:rsidRDefault="00D024B6">
            <w:pPr>
              <w:pStyle w:val="P68B1DB1-Normal20"/>
              <w:spacing w:before="0" w:after="0" w:line="276" w:lineRule="auto"/>
              <w:rPr>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tcPr>
          <w:p w14:paraId="79EAEA03" w14:textId="7C1011DB" w:rsidR="00FB628F" w:rsidRDefault="00D024B6">
            <w:pPr>
              <w:pStyle w:val="P68B1DB1-Normal20"/>
              <w:spacing w:before="0" w:after="0" w:line="240" w:lineRule="auto"/>
              <w:rPr>
                <w:noProof/>
              </w:rPr>
            </w:pPr>
            <w:r>
              <w:rPr>
                <w:noProof/>
              </w:rPr>
              <w:t>Intrarea în vigoare a Legii privind infrastructura pentru combustibili alternativi și promovarea tranziției către combustibili alternativi în transporturi</w:t>
            </w:r>
          </w:p>
        </w:tc>
      </w:tr>
      <w:tr w:rsidR="00FB628F" w14:paraId="31CB180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53447816" w14:textId="01C9099B" w:rsidR="00FB628F" w:rsidRDefault="00D024B6">
            <w:pPr>
              <w:pStyle w:val="P68B1DB1-Normal20"/>
              <w:spacing w:before="0" w:after="0" w:line="276" w:lineRule="auto"/>
              <w:jc w:val="center"/>
              <w:rPr>
                <w:rFonts w:eastAsia="Times New Roman"/>
                <w:noProof/>
              </w:rPr>
            </w:pPr>
            <w:r>
              <w:rPr>
                <w:noProof/>
              </w:rPr>
              <w:t>168</w:t>
            </w:r>
          </w:p>
        </w:tc>
        <w:tc>
          <w:tcPr>
            <w:tcW w:w="2955" w:type="dxa"/>
            <w:tcBorders>
              <w:top w:val="nil"/>
              <w:left w:val="nil"/>
              <w:bottom w:val="single" w:sz="4" w:space="0" w:color="auto"/>
              <w:right w:val="single" w:sz="4" w:space="0" w:color="auto"/>
            </w:tcBorders>
            <w:shd w:val="clear" w:color="auto" w:fill="C6EFCE"/>
            <w:noWrap/>
            <w:vAlign w:val="center"/>
            <w:hideMark/>
          </w:tcPr>
          <w:p w14:paraId="04BFD536" w14:textId="4F2DF967" w:rsidR="00FB628F" w:rsidRDefault="00D024B6">
            <w:pPr>
              <w:pStyle w:val="P68B1DB1-Normal17"/>
              <w:spacing w:before="0" w:after="0" w:line="276" w:lineRule="auto"/>
              <w:rPr>
                <w:rFonts w:eastAsia="Times New Roman"/>
                <w:noProof/>
                <w:sz w:val="22"/>
              </w:rPr>
            </w:pPr>
            <w:r>
              <w:rPr>
                <w:noProof/>
              </w:rPr>
              <w:t>H</w:t>
            </w:r>
            <w:r>
              <w:rPr>
                <w:noProof/>
                <w:sz w:val="22"/>
              </w:rPr>
              <w:t>: Înverzirea în continuare a infrastructurii educaționale în Slovenia</w:t>
            </w:r>
          </w:p>
        </w:tc>
        <w:tc>
          <w:tcPr>
            <w:tcW w:w="1410" w:type="dxa"/>
            <w:tcBorders>
              <w:top w:val="nil"/>
              <w:left w:val="nil"/>
              <w:bottom w:val="single" w:sz="4" w:space="0" w:color="auto"/>
              <w:right w:val="single" w:sz="4" w:space="0" w:color="auto"/>
            </w:tcBorders>
            <w:shd w:val="clear" w:color="auto" w:fill="C6EFCE"/>
            <w:noWrap/>
            <w:vAlign w:val="center"/>
            <w:hideMark/>
          </w:tcPr>
          <w:p w14:paraId="4E633DB3"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5042E800" w14:textId="77777777" w:rsidR="00FB628F" w:rsidRDefault="00D024B6">
            <w:pPr>
              <w:pStyle w:val="P68B1DB1-Normal20"/>
              <w:spacing w:before="0" w:after="0" w:line="276" w:lineRule="auto"/>
              <w:rPr>
                <w:rFonts w:eastAsia="Times New Roman"/>
                <w:noProof/>
              </w:rPr>
            </w:pPr>
            <w:r>
              <w:rPr>
                <w:noProof/>
              </w:rPr>
              <w:t>Selecția finalizată a proiectelor de investiții în înverzirea infrastructurii educaționale</w:t>
            </w:r>
          </w:p>
        </w:tc>
      </w:tr>
      <w:tr w:rsidR="00FB628F" w14:paraId="013CB216"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6AAEAA01" w14:textId="77777777" w:rsidR="00FB628F" w:rsidRDefault="00D024B6">
            <w:pPr>
              <w:pStyle w:val="P68B1DB1-Normal20"/>
              <w:spacing w:before="0" w:after="0" w:line="276" w:lineRule="auto"/>
              <w:jc w:val="center"/>
              <w:rPr>
                <w:rFonts w:eastAsia="Times New Roman"/>
                <w:noProof/>
              </w:rPr>
            </w:pPr>
            <w:r>
              <w:rPr>
                <w:noProof/>
              </w:rPr>
              <w:t>203</w:t>
            </w:r>
          </w:p>
        </w:tc>
        <w:tc>
          <w:tcPr>
            <w:tcW w:w="2955" w:type="dxa"/>
            <w:tcBorders>
              <w:top w:val="nil"/>
              <w:left w:val="nil"/>
              <w:bottom w:val="single" w:sz="4" w:space="0" w:color="auto"/>
              <w:right w:val="single" w:sz="4" w:space="0" w:color="auto"/>
            </w:tcBorders>
            <w:shd w:val="clear" w:color="auto" w:fill="C6EFCE"/>
            <w:noWrap/>
            <w:vAlign w:val="center"/>
            <w:hideMark/>
          </w:tcPr>
          <w:p w14:paraId="49BCD23D" w14:textId="77777777" w:rsidR="00FB628F" w:rsidRDefault="00D024B6">
            <w:pPr>
              <w:pStyle w:val="P68B1DB1-Normal20"/>
              <w:spacing w:before="0" w:after="0" w:line="276" w:lineRule="auto"/>
              <w:rPr>
                <w:rFonts w:eastAsia="Times New Roman"/>
                <w:noProof/>
              </w:rPr>
            </w:pPr>
            <w:r>
              <w:rPr>
                <w:noProof/>
              </w:rPr>
              <w:t>C: Asigurarea unui mediu de viață sigur pentru persoanele dependente</w:t>
            </w:r>
          </w:p>
        </w:tc>
        <w:tc>
          <w:tcPr>
            <w:tcW w:w="1410" w:type="dxa"/>
            <w:tcBorders>
              <w:top w:val="nil"/>
              <w:left w:val="nil"/>
              <w:bottom w:val="single" w:sz="4" w:space="0" w:color="auto"/>
              <w:right w:val="single" w:sz="4" w:space="0" w:color="auto"/>
            </w:tcBorders>
            <w:shd w:val="clear" w:color="auto" w:fill="C6EFCE"/>
            <w:noWrap/>
            <w:vAlign w:val="center"/>
            <w:hideMark/>
          </w:tcPr>
          <w:p w14:paraId="6BDA3AE2" w14:textId="77777777"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2E11F04E" w14:textId="30711A35" w:rsidR="00FB628F" w:rsidRDefault="00D024B6">
            <w:pPr>
              <w:pStyle w:val="P68B1DB1-Normal20"/>
              <w:spacing w:before="0" w:after="0" w:line="276" w:lineRule="auto"/>
              <w:rPr>
                <w:rFonts w:eastAsia="Times New Roman"/>
                <w:noProof/>
              </w:rPr>
            </w:pPr>
            <w:r>
              <w:rPr>
                <w:noProof/>
              </w:rPr>
              <w:t>Acordarea de granturi pentru construirea de noi centre de îngrijire instituționalizată</w:t>
            </w:r>
          </w:p>
        </w:tc>
      </w:tr>
      <w:tr w:rsidR="00FB628F" w14:paraId="26F63134"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8AFFD" w14:textId="77777777" w:rsidR="00FB628F" w:rsidRDefault="00FB628F">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66D44703" w14:textId="77777777" w:rsidR="00FB628F" w:rsidRDefault="00FB628F">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8B53C14" w14:textId="77777777" w:rsidR="00FB628F" w:rsidRDefault="00D024B6">
            <w:pPr>
              <w:pStyle w:val="P68B1DB1-Normal22"/>
              <w:spacing w:before="0" w:after="0" w:line="276" w:lineRule="auto"/>
              <w:rPr>
                <w:rFonts w:eastAsia="Times New Roman"/>
                <w:noProof/>
              </w:rPr>
            </w:pPr>
            <w:r>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5BCEC8B2" w14:textId="5EAA4819" w:rsidR="00FB628F" w:rsidRDefault="00D024B6">
            <w:pPr>
              <w:pStyle w:val="P68B1DB1-Normal22"/>
              <w:spacing w:before="0" w:after="0" w:line="276" w:lineRule="auto"/>
              <w:rPr>
                <w:rFonts w:eastAsia="Times New Roman"/>
                <w:noProof/>
              </w:rPr>
            </w:pPr>
            <w:r>
              <w:rPr>
                <w:noProof/>
              </w:rPr>
              <w:t xml:space="preserve">116 127 827 MIL. </w:t>
            </w:r>
          </w:p>
        </w:tc>
      </w:tr>
    </w:tbl>
    <w:p w14:paraId="789625A8" w14:textId="1EFAD950" w:rsidR="00FB628F" w:rsidRDefault="00FB628F">
      <w:pPr>
        <w:spacing w:before="0" w:after="200" w:line="276" w:lineRule="auto"/>
        <w:rPr>
          <w:rFonts w:ascii="Calibri" w:hAnsi="Calibri"/>
          <w:noProof/>
          <w:sz w:val="22"/>
        </w:rPr>
      </w:pPr>
    </w:p>
    <w:p w14:paraId="70B3F8C5" w14:textId="1EFAD950" w:rsidR="00FB628F" w:rsidRDefault="00D024B6">
      <w:pPr>
        <w:numPr>
          <w:ilvl w:val="1"/>
          <w:numId w:val="18"/>
        </w:numPr>
        <w:spacing w:before="0" w:after="200" w:line="240" w:lineRule="auto"/>
        <w:jc w:val="both"/>
        <w:rPr>
          <w:noProof/>
        </w:rPr>
      </w:pPr>
      <w:r>
        <w:rPr>
          <w:noProof/>
        </w:rPr>
        <w:t>A treia tranșă (sprijin sub formă de împrumut):</w:t>
      </w:r>
    </w:p>
    <w:tbl>
      <w:tblPr>
        <w:tblW w:w="9751" w:type="dxa"/>
        <w:tblInd w:w="113" w:type="dxa"/>
        <w:tblLook w:val="04A0" w:firstRow="1" w:lastRow="0" w:firstColumn="1" w:lastColumn="0" w:noHBand="0" w:noVBand="1"/>
      </w:tblPr>
      <w:tblGrid>
        <w:gridCol w:w="1247"/>
        <w:gridCol w:w="2955"/>
        <w:gridCol w:w="1634"/>
        <w:gridCol w:w="4139"/>
      </w:tblGrid>
      <w:tr w:rsidR="00FB628F" w14:paraId="2C2456D5" w14:textId="77777777">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6B044CF" w14:textId="5D36FDB6" w:rsidR="00FB628F" w:rsidRDefault="00D024B6">
            <w:pPr>
              <w:pStyle w:val="P68B1DB1-Normal19"/>
              <w:spacing w:before="0" w:after="0" w:line="276" w:lineRule="auto"/>
              <w:jc w:val="center"/>
              <w:rPr>
                <w:rFonts w:eastAsia="Times New Roman"/>
                <w:noProof/>
              </w:rPr>
            </w:pPr>
            <w:r>
              <w:rPr>
                <w:noProof/>
              </w:rPr>
              <w:t>Număr Nu.</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4C8914"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336982" w14:textId="77777777" w:rsidR="00FB628F" w:rsidRDefault="00D024B6">
            <w:pPr>
              <w:pStyle w:val="P68B1DB1-Normal19"/>
              <w:spacing w:before="0" w:after="0" w:line="276" w:lineRule="auto"/>
              <w:jc w:val="center"/>
              <w:rPr>
                <w:rFonts w:eastAsia="Times New Roman"/>
                <w:noProof/>
              </w:rPr>
            </w:pPr>
            <w:r>
              <w:rPr>
                <w:noProof/>
              </w:rPr>
              <w:t>Etapă/Obiectiv</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11635E46"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1C1C86E2" w14:textId="77777777">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0923F416" w14:textId="77777777" w:rsidR="00FB628F" w:rsidRDefault="00FB628F">
            <w:pPr>
              <w:spacing w:before="0" w:after="0" w:line="276" w:lineRule="auto"/>
              <w:jc w:val="center"/>
              <w:rPr>
                <w:rFonts w:eastAsia="Times New Roman"/>
                <w:b/>
                <w:noProof/>
                <w:sz w:val="22"/>
                <w:szCs w:val="24"/>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4357A724" w14:textId="77777777" w:rsidR="00FB628F" w:rsidRDefault="00FB628F">
            <w:pPr>
              <w:spacing w:before="0" w:after="0" w:line="276" w:lineRule="auto"/>
              <w:rPr>
                <w:rFonts w:eastAsia="Times New Roman"/>
                <w:b/>
                <w:noProof/>
                <w:sz w:val="22"/>
                <w:szCs w:val="24"/>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14B3DDEE" w14:textId="77777777" w:rsidR="00FB628F" w:rsidRDefault="00FB628F">
            <w:pPr>
              <w:spacing w:before="0" w:after="0" w:line="276" w:lineRule="auto"/>
              <w:rPr>
                <w:rFonts w:eastAsia="Times New Roman"/>
                <w:b/>
                <w:noProof/>
                <w:sz w:val="22"/>
                <w:szCs w:val="24"/>
              </w:rPr>
            </w:pPr>
          </w:p>
        </w:tc>
        <w:tc>
          <w:tcPr>
            <w:tcW w:w="4139" w:type="dxa"/>
            <w:vMerge/>
            <w:tcBorders>
              <w:top w:val="single" w:sz="4" w:space="0" w:color="auto"/>
              <w:left w:val="nil"/>
              <w:bottom w:val="single" w:sz="4" w:space="0" w:color="000000"/>
              <w:right w:val="single" w:sz="4" w:space="0" w:color="auto"/>
            </w:tcBorders>
            <w:vAlign w:val="center"/>
            <w:hideMark/>
          </w:tcPr>
          <w:p w14:paraId="5355C2BC" w14:textId="77777777" w:rsidR="00FB628F" w:rsidRDefault="00FB628F">
            <w:pPr>
              <w:spacing w:before="0" w:after="0" w:line="276" w:lineRule="auto"/>
              <w:rPr>
                <w:rFonts w:eastAsia="Times New Roman"/>
                <w:b/>
                <w:noProof/>
                <w:sz w:val="22"/>
                <w:szCs w:val="24"/>
              </w:rPr>
            </w:pPr>
          </w:p>
        </w:tc>
      </w:tr>
      <w:tr w:rsidR="00FB628F" w14:paraId="230B56A4" w14:textId="77777777">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10844689" w14:textId="006BAAAC" w:rsidR="00FB628F" w:rsidRDefault="00D024B6">
            <w:pPr>
              <w:pStyle w:val="P68B1DB1-Normal20"/>
              <w:spacing w:before="0" w:after="0" w:line="276" w:lineRule="auto"/>
              <w:jc w:val="center"/>
              <w:rPr>
                <w:rFonts w:eastAsia="Times New Roman"/>
                <w:noProof/>
              </w:rPr>
            </w:pPr>
            <w:r>
              <w:rPr>
                <w:noProof/>
              </w:rPr>
              <w:t>49</w:t>
            </w:r>
          </w:p>
        </w:tc>
        <w:tc>
          <w:tcPr>
            <w:tcW w:w="2955" w:type="dxa"/>
            <w:tcBorders>
              <w:top w:val="nil"/>
              <w:left w:val="nil"/>
              <w:bottom w:val="single" w:sz="4" w:space="0" w:color="auto"/>
              <w:right w:val="single" w:sz="4" w:space="0" w:color="auto"/>
            </w:tcBorders>
            <w:shd w:val="clear" w:color="auto" w:fill="C6EFCE"/>
            <w:noWrap/>
            <w:vAlign w:val="center"/>
            <w:hideMark/>
          </w:tcPr>
          <w:p w14:paraId="3D92B77C" w14:textId="2961A2C1" w:rsidR="00FB628F" w:rsidRDefault="00D024B6">
            <w:pPr>
              <w:pStyle w:val="P68B1DB1-Normal20"/>
              <w:spacing w:before="0" w:after="0" w:line="276" w:lineRule="auto"/>
              <w:rPr>
                <w:rFonts w:eastAsia="Times New Roman"/>
                <w:noProof/>
              </w:rPr>
            </w:pPr>
            <w:r>
              <w:rPr>
                <w:noProof/>
              </w:rPr>
              <w:t>D: Creșterea eficienței funcționării serviciilor publice de protecție a mediului</w:t>
            </w:r>
          </w:p>
        </w:tc>
        <w:tc>
          <w:tcPr>
            <w:tcW w:w="1410" w:type="dxa"/>
            <w:tcBorders>
              <w:top w:val="nil"/>
              <w:left w:val="nil"/>
              <w:bottom w:val="single" w:sz="4" w:space="0" w:color="auto"/>
              <w:right w:val="single" w:sz="4" w:space="0" w:color="auto"/>
            </w:tcBorders>
            <w:shd w:val="clear" w:color="auto" w:fill="C6EFCE"/>
            <w:noWrap/>
            <w:vAlign w:val="center"/>
            <w:hideMark/>
          </w:tcPr>
          <w:p w14:paraId="4095DA7D" w14:textId="02626630" w:rsidR="00FB628F" w:rsidRDefault="00D024B6">
            <w:pPr>
              <w:pStyle w:val="P68B1DB1-Normal20"/>
              <w:spacing w:before="0" w:after="0" w:line="276" w:lineRule="auto"/>
              <w:rPr>
                <w:rFonts w:eastAsia="Times New Roman"/>
                <w:noProof/>
              </w:rPr>
            </w:pPr>
            <w:r>
              <w:rPr>
                <w:noProof/>
              </w:rPr>
              <w:t>Etapă</w:t>
            </w:r>
          </w:p>
        </w:tc>
        <w:tc>
          <w:tcPr>
            <w:tcW w:w="4139" w:type="dxa"/>
            <w:tcBorders>
              <w:top w:val="nil"/>
              <w:left w:val="nil"/>
              <w:bottom w:val="single" w:sz="4" w:space="0" w:color="auto"/>
              <w:right w:val="single" w:sz="4" w:space="0" w:color="auto"/>
            </w:tcBorders>
            <w:shd w:val="clear" w:color="auto" w:fill="C6EFCE"/>
            <w:noWrap/>
            <w:vAlign w:val="center"/>
            <w:hideMark/>
          </w:tcPr>
          <w:p w14:paraId="4FEBC5AD" w14:textId="21B00ECE" w:rsidR="00FB628F" w:rsidRDefault="00D024B6">
            <w:pPr>
              <w:pStyle w:val="P68B1DB1-Normal20"/>
              <w:spacing w:before="0" w:after="0" w:line="276" w:lineRule="auto"/>
              <w:rPr>
                <w:rFonts w:eastAsia="Times New Roman"/>
                <w:noProof/>
              </w:rPr>
            </w:pPr>
            <w:r>
              <w:rPr>
                <w:noProof/>
              </w:rPr>
              <w:t>Intrarea în vigoare a actului (actelor) legislativ (e) și a regulamentului (regulamentelor) de punere în aplicare a serviciilor publice de protecție a mediului</w:t>
            </w:r>
          </w:p>
        </w:tc>
      </w:tr>
      <w:tr w:rsidR="00FB628F" w14:paraId="608B1E4A" w14:textId="77777777">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E326C" w14:textId="77777777" w:rsidR="00FB628F" w:rsidRDefault="00FB628F">
            <w:pPr>
              <w:spacing w:before="0" w:after="0" w:line="276" w:lineRule="auto"/>
              <w:jc w:val="center"/>
              <w:rPr>
                <w:rFonts w:eastAsia="Times New Roman"/>
                <w:noProof/>
                <w:color w:val="006100"/>
                <w:sz w:val="22"/>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7C712B6D" w14:textId="77777777" w:rsidR="00FB628F" w:rsidRDefault="00FB628F">
            <w:pPr>
              <w:spacing w:before="0" w:after="0" w:line="276" w:lineRule="auto"/>
              <w:rPr>
                <w:rFonts w:eastAsia="Times New Roman"/>
                <w:noProof/>
                <w:color w:val="006100"/>
                <w:sz w:val="22"/>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9BFEC5" w14:textId="02BE6DC5" w:rsidR="00FB628F" w:rsidRDefault="00D024B6">
            <w:pPr>
              <w:pStyle w:val="P68B1DB1-Normal22"/>
              <w:spacing w:before="0" w:after="0" w:line="276" w:lineRule="auto"/>
              <w:rPr>
                <w:rFonts w:eastAsia="Times New Roman"/>
                <w:noProof/>
              </w:rPr>
            </w:pPr>
            <w:r>
              <w:rPr>
                <w:noProof/>
              </w:rPr>
              <w:t>Cuantumul tranșei</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27897CF2" w14:textId="65800E71" w:rsidR="00FB628F" w:rsidRDefault="00D024B6">
            <w:pPr>
              <w:pStyle w:val="P68B1DB1-Normal22"/>
              <w:spacing w:before="0" w:after="0" w:line="276" w:lineRule="auto"/>
              <w:rPr>
                <w:rFonts w:eastAsia="Times New Roman"/>
                <w:noProof/>
              </w:rPr>
            </w:pPr>
            <w:r>
              <w:rPr>
                <w:noProof/>
              </w:rPr>
              <w:t>39 564 351 MIL.</w:t>
            </w:r>
          </w:p>
        </w:tc>
      </w:tr>
    </w:tbl>
    <w:p w14:paraId="7ADE2E6F" w14:textId="1EFAD950" w:rsidR="00FB628F" w:rsidRDefault="00FB628F">
      <w:pPr>
        <w:spacing w:line="240" w:lineRule="auto"/>
        <w:jc w:val="both"/>
        <w:rPr>
          <w:rFonts w:eastAsia="Times New Roman"/>
          <w:b/>
          <w:i/>
          <w:noProof/>
          <w:color w:val="4F81BD"/>
        </w:rPr>
      </w:pPr>
    </w:p>
    <w:p w14:paraId="2CA0F78B" w14:textId="4E3C3F31" w:rsidR="00FB628F" w:rsidRDefault="00D024B6">
      <w:pPr>
        <w:numPr>
          <w:ilvl w:val="1"/>
          <w:numId w:val="18"/>
        </w:numPr>
        <w:spacing w:before="0" w:after="200" w:line="240" w:lineRule="auto"/>
        <w:jc w:val="both"/>
        <w:rPr>
          <w:b/>
          <w:noProof/>
        </w:rPr>
      </w:pPr>
      <w:r>
        <w:rPr>
          <w:noProof/>
        </w:rPr>
        <w:t>A patra tranșă (sprijin sub formă de împrumut):</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8"/>
        <w:gridCol w:w="1670"/>
        <w:gridCol w:w="3687"/>
      </w:tblGrid>
      <w:tr w:rsidR="00FB628F" w14:paraId="1510679F" w14:textId="77777777">
        <w:trPr>
          <w:trHeight w:val="906"/>
          <w:tblHeader/>
        </w:trPr>
        <w:tc>
          <w:tcPr>
            <w:tcW w:w="1247" w:type="dxa"/>
            <w:vMerge w:val="restart"/>
            <w:shd w:val="clear" w:color="auto" w:fill="BDD7EE"/>
            <w:vAlign w:val="center"/>
            <w:hideMark/>
          </w:tcPr>
          <w:p w14:paraId="3E31F062" w14:textId="1600A02F" w:rsidR="00FB628F" w:rsidRDefault="00D024B6">
            <w:pPr>
              <w:pStyle w:val="P68B1DB1-Normal19"/>
              <w:spacing w:before="0" w:after="0" w:line="276" w:lineRule="auto"/>
              <w:jc w:val="center"/>
              <w:rPr>
                <w:rFonts w:eastAsia="Times New Roman"/>
                <w:noProof/>
              </w:rPr>
            </w:pPr>
            <w:r>
              <w:rPr>
                <w:noProof/>
              </w:rPr>
              <w:t>Număr Nu.</w:t>
            </w:r>
          </w:p>
        </w:tc>
        <w:tc>
          <w:tcPr>
            <w:tcW w:w="3118" w:type="dxa"/>
            <w:vMerge w:val="restart"/>
            <w:shd w:val="clear" w:color="auto" w:fill="BDD7EE"/>
            <w:vAlign w:val="center"/>
            <w:hideMark/>
          </w:tcPr>
          <w:p w14:paraId="1CDFA97C" w14:textId="77777777" w:rsidR="00FB628F" w:rsidRDefault="00D024B6">
            <w:pPr>
              <w:pStyle w:val="P68B1DB1-Normal19"/>
              <w:spacing w:before="0" w:after="0" w:line="276" w:lineRule="auto"/>
              <w:jc w:val="center"/>
              <w:rPr>
                <w:rFonts w:eastAsia="Times New Roman"/>
                <w:noProof/>
              </w:rPr>
            </w:pPr>
            <w:r>
              <w:rPr>
                <w:noProof/>
              </w:rPr>
              <w:t>Măsură conexă (reformă sau investiții)</w:t>
            </w:r>
          </w:p>
        </w:tc>
        <w:tc>
          <w:tcPr>
            <w:tcW w:w="1670" w:type="dxa"/>
            <w:vMerge w:val="restart"/>
            <w:shd w:val="clear" w:color="auto" w:fill="BDD7EE"/>
            <w:vAlign w:val="center"/>
            <w:hideMark/>
          </w:tcPr>
          <w:p w14:paraId="4B75B145" w14:textId="77777777" w:rsidR="00FB628F" w:rsidRDefault="00D024B6">
            <w:pPr>
              <w:pStyle w:val="P68B1DB1-Normal19"/>
              <w:spacing w:before="0" w:after="0" w:line="276" w:lineRule="auto"/>
              <w:jc w:val="center"/>
              <w:rPr>
                <w:rFonts w:eastAsia="Times New Roman"/>
                <w:noProof/>
              </w:rPr>
            </w:pPr>
            <w:r>
              <w:rPr>
                <w:noProof/>
              </w:rPr>
              <w:t>Etapă/Obiectiv</w:t>
            </w:r>
          </w:p>
        </w:tc>
        <w:tc>
          <w:tcPr>
            <w:tcW w:w="3687" w:type="dxa"/>
            <w:vMerge w:val="restart"/>
            <w:shd w:val="clear" w:color="auto" w:fill="BDD7EE"/>
            <w:vAlign w:val="center"/>
            <w:hideMark/>
          </w:tcPr>
          <w:p w14:paraId="7D1E78E2" w14:textId="77777777" w:rsidR="00FB628F" w:rsidRDefault="00D024B6">
            <w:pPr>
              <w:pStyle w:val="P68B1DB1-Normal19"/>
              <w:spacing w:before="0" w:after="0" w:line="276" w:lineRule="auto"/>
              <w:jc w:val="center"/>
              <w:rPr>
                <w:rFonts w:eastAsia="Times New Roman"/>
                <w:noProof/>
              </w:rPr>
            </w:pPr>
            <w:r>
              <w:rPr>
                <w:noProof/>
              </w:rPr>
              <w:t>Nume</w:t>
            </w:r>
          </w:p>
        </w:tc>
      </w:tr>
      <w:tr w:rsidR="00FB628F" w14:paraId="43D460EC" w14:textId="77777777">
        <w:trPr>
          <w:trHeight w:val="309"/>
        </w:trPr>
        <w:tc>
          <w:tcPr>
            <w:tcW w:w="1247" w:type="dxa"/>
            <w:vMerge/>
            <w:vAlign w:val="center"/>
            <w:hideMark/>
          </w:tcPr>
          <w:p w14:paraId="3163F96F" w14:textId="77777777" w:rsidR="00FB628F" w:rsidRDefault="00FB628F">
            <w:pPr>
              <w:spacing w:before="0" w:after="0" w:line="276" w:lineRule="auto"/>
              <w:jc w:val="center"/>
              <w:rPr>
                <w:rFonts w:eastAsia="Times New Roman"/>
                <w:b/>
                <w:noProof/>
                <w:sz w:val="22"/>
                <w:szCs w:val="24"/>
              </w:rPr>
            </w:pPr>
          </w:p>
        </w:tc>
        <w:tc>
          <w:tcPr>
            <w:tcW w:w="3118" w:type="dxa"/>
            <w:vMerge/>
            <w:vAlign w:val="center"/>
            <w:hideMark/>
          </w:tcPr>
          <w:p w14:paraId="6364D36A" w14:textId="77777777" w:rsidR="00FB628F" w:rsidRDefault="00FB628F">
            <w:pPr>
              <w:spacing w:before="0" w:after="0" w:line="276" w:lineRule="auto"/>
              <w:rPr>
                <w:rFonts w:eastAsia="Times New Roman"/>
                <w:b/>
                <w:noProof/>
                <w:sz w:val="22"/>
                <w:szCs w:val="24"/>
              </w:rPr>
            </w:pPr>
          </w:p>
        </w:tc>
        <w:tc>
          <w:tcPr>
            <w:tcW w:w="1670" w:type="dxa"/>
            <w:vMerge/>
            <w:vAlign w:val="center"/>
            <w:hideMark/>
          </w:tcPr>
          <w:p w14:paraId="2E0F7D46" w14:textId="77777777" w:rsidR="00FB628F" w:rsidRDefault="00FB628F">
            <w:pPr>
              <w:spacing w:before="0" w:after="0" w:line="276" w:lineRule="auto"/>
              <w:rPr>
                <w:rFonts w:eastAsia="Times New Roman"/>
                <w:b/>
                <w:noProof/>
                <w:sz w:val="22"/>
                <w:szCs w:val="24"/>
              </w:rPr>
            </w:pPr>
          </w:p>
        </w:tc>
        <w:tc>
          <w:tcPr>
            <w:tcW w:w="3687" w:type="dxa"/>
            <w:vMerge/>
            <w:vAlign w:val="center"/>
            <w:hideMark/>
          </w:tcPr>
          <w:p w14:paraId="2345B242" w14:textId="77777777" w:rsidR="00FB628F" w:rsidRDefault="00FB628F">
            <w:pPr>
              <w:spacing w:before="0" w:after="0" w:line="276" w:lineRule="auto"/>
              <w:rPr>
                <w:rFonts w:eastAsia="Times New Roman"/>
                <w:b/>
                <w:noProof/>
                <w:sz w:val="22"/>
                <w:szCs w:val="24"/>
              </w:rPr>
            </w:pPr>
          </w:p>
        </w:tc>
      </w:tr>
      <w:tr w:rsidR="00FB628F" w14:paraId="5E440BA0" w14:textId="77777777">
        <w:trPr>
          <w:trHeight w:val="302"/>
        </w:trPr>
        <w:tc>
          <w:tcPr>
            <w:tcW w:w="1247" w:type="dxa"/>
            <w:shd w:val="clear" w:color="auto" w:fill="C6EFCE"/>
            <w:noWrap/>
            <w:vAlign w:val="center"/>
            <w:hideMark/>
          </w:tcPr>
          <w:p w14:paraId="4844B807" w14:textId="3D7F41F4" w:rsidR="00FB628F" w:rsidRDefault="00D024B6">
            <w:pPr>
              <w:pStyle w:val="P68B1DB1-Normal20"/>
              <w:spacing w:before="0" w:after="0" w:line="276" w:lineRule="auto"/>
              <w:jc w:val="center"/>
              <w:rPr>
                <w:rFonts w:eastAsia="Times New Roman"/>
                <w:noProof/>
              </w:rPr>
            </w:pPr>
            <w:r>
              <w:rPr>
                <w:noProof/>
              </w:rPr>
              <w:t>16</w:t>
            </w:r>
          </w:p>
        </w:tc>
        <w:tc>
          <w:tcPr>
            <w:tcW w:w="3118" w:type="dxa"/>
            <w:shd w:val="clear" w:color="auto" w:fill="C6EFCE"/>
            <w:noWrap/>
            <w:vAlign w:val="center"/>
            <w:hideMark/>
          </w:tcPr>
          <w:p w14:paraId="0F54C162" w14:textId="77777777" w:rsidR="00FB628F" w:rsidRDefault="00D024B6">
            <w:pPr>
              <w:pStyle w:val="P68B1DB1-Normal20"/>
              <w:spacing w:before="0" w:after="0" w:line="276" w:lineRule="auto"/>
              <w:rPr>
                <w:rFonts w:eastAsia="Times New Roman"/>
                <w:noProof/>
              </w:rPr>
            </w:pPr>
            <w:r>
              <w:rPr>
                <w:noProof/>
              </w:rPr>
              <w:t>E: Producția de energie electrică din surse regenerabile de energie</w:t>
            </w:r>
          </w:p>
        </w:tc>
        <w:tc>
          <w:tcPr>
            <w:tcW w:w="1670" w:type="dxa"/>
            <w:shd w:val="clear" w:color="auto" w:fill="C6EFCE"/>
            <w:noWrap/>
            <w:vAlign w:val="center"/>
            <w:hideMark/>
          </w:tcPr>
          <w:p w14:paraId="418B821A" w14:textId="77777777"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hideMark/>
          </w:tcPr>
          <w:p w14:paraId="200AED73" w14:textId="0F89F9BE" w:rsidR="00FB628F" w:rsidRDefault="00D024B6">
            <w:pPr>
              <w:pStyle w:val="P68B1DB1-Normal20"/>
              <w:spacing w:before="0" w:after="0" w:line="276" w:lineRule="auto"/>
              <w:rPr>
                <w:rFonts w:eastAsia="Times New Roman"/>
                <w:noProof/>
              </w:rPr>
            </w:pPr>
            <w:r>
              <w:rPr>
                <w:noProof/>
              </w:rPr>
              <w:t>Capacitatea instalată de energie din surse regenerabile</w:t>
            </w:r>
          </w:p>
        </w:tc>
      </w:tr>
      <w:tr w:rsidR="00FB628F" w14:paraId="753BDBEE" w14:textId="77777777">
        <w:trPr>
          <w:trHeight w:val="302"/>
        </w:trPr>
        <w:tc>
          <w:tcPr>
            <w:tcW w:w="1247" w:type="dxa"/>
            <w:shd w:val="clear" w:color="auto" w:fill="C6EFCE"/>
            <w:noWrap/>
            <w:vAlign w:val="center"/>
          </w:tcPr>
          <w:p w14:paraId="1A3DF05E" w14:textId="420920FB" w:rsidR="00FB628F" w:rsidRDefault="00D024B6">
            <w:pPr>
              <w:pStyle w:val="P68B1DB1-Normal20"/>
              <w:spacing w:before="0" w:after="0" w:line="276" w:lineRule="auto"/>
              <w:jc w:val="center"/>
              <w:rPr>
                <w:rFonts w:eastAsia="Times New Roman"/>
                <w:noProof/>
              </w:rPr>
            </w:pPr>
            <w:r>
              <w:rPr>
                <w:noProof/>
              </w:rPr>
              <w:t>27bis</w:t>
            </w:r>
          </w:p>
        </w:tc>
        <w:tc>
          <w:tcPr>
            <w:tcW w:w="3118" w:type="dxa"/>
            <w:shd w:val="clear" w:color="auto" w:fill="C6EFCE"/>
            <w:noWrap/>
            <w:vAlign w:val="center"/>
          </w:tcPr>
          <w:p w14:paraId="553B1785" w14:textId="32C08444" w:rsidR="00FB628F" w:rsidRDefault="00D024B6">
            <w:pPr>
              <w:pStyle w:val="P68B1DB1-Normal20"/>
              <w:spacing w:before="0" w:after="0" w:line="276" w:lineRule="auto"/>
              <w:rPr>
                <w:rFonts w:eastAsia="Times New Roman"/>
                <w:noProof/>
              </w:rPr>
            </w:pPr>
            <w:r>
              <w:rPr>
                <w:noProof/>
              </w:rPr>
              <w:t>B: Continuarea renovării durabile a clădirilor</w:t>
            </w:r>
          </w:p>
        </w:tc>
        <w:tc>
          <w:tcPr>
            <w:tcW w:w="1670" w:type="dxa"/>
            <w:shd w:val="clear" w:color="auto" w:fill="C6EFCE"/>
            <w:noWrap/>
            <w:vAlign w:val="center"/>
          </w:tcPr>
          <w:p w14:paraId="57022D32" w14:textId="1E9EE4FE"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tcPr>
          <w:p w14:paraId="098CB5E1" w14:textId="5F1A12F8" w:rsidR="00FB628F" w:rsidRDefault="00D024B6">
            <w:pPr>
              <w:pStyle w:val="P68B1DB1-Normal20"/>
              <w:spacing w:before="0" w:after="0" w:line="276" w:lineRule="auto"/>
              <w:rPr>
                <w:rFonts w:eastAsia="Times New Roman"/>
                <w:noProof/>
              </w:rPr>
            </w:pPr>
            <w:r>
              <w:rPr>
                <w:noProof/>
              </w:rPr>
              <w:t>Renovarea clădirilor</w:t>
            </w:r>
          </w:p>
        </w:tc>
      </w:tr>
      <w:tr w:rsidR="00FB628F" w14:paraId="1283197F" w14:textId="77777777">
        <w:trPr>
          <w:trHeight w:val="302"/>
        </w:trPr>
        <w:tc>
          <w:tcPr>
            <w:tcW w:w="1247" w:type="dxa"/>
            <w:shd w:val="clear" w:color="auto" w:fill="C6EFCE"/>
            <w:noWrap/>
            <w:vAlign w:val="center"/>
          </w:tcPr>
          <w:p w14:paraId="6BA9662F" w14:textId="6DBD8B08" w:rsidR="00FB628F" w:rsidRDefault="00D024B6">
            <w:pPr>
              <w:pStyle w:val="P68B1DB1-Normal20"/>
              <w:spacing w:before="0" w:after="0" w:line="276" w:lineRule="auto"/>
              <w:jc w:val="center"/>
              <w:rPr>
                <w:rFonts w:eastAsia="Times New Roman"/>
                <w:noProof/>
              </w:rPr>
            </w:pPr>
            <w:r>
              <w:rPr>
                <w:noProof/>
              </w:rPr>
              <w:t>27b</w:t>
            </w:r>
          </w:p>
        </w:tc>
        <w:tc>
          <w:tcPr>
            <w:tcW w:w="3118" w:type="dxa"/>
            <w:shd w:val="clear" w:color="auto" w:fill="C6EFCE"/>
            <w:noWrap/>
            <w:vAlign w:val="center"/>
          </w:tcPr>
          <w:p w14:paraId="5CC20379" w14:textId="120EF72D" w:rsidR="00FB628F" w:rsidRDefault="00D024B6">
            <w:pPr>
              <w:pStyle w:val="P68B1DB1-Normal20"/>
              <w:spacing w:before="0" w:after="0" w:line="276" w:lineRule="auto"/>
              <w:rPr>
                <w:rFonts w:eastAsia="Times New Roman"/>
                <w:noProof/>
              </w:rPr>
            </w:pPr>
            <w:r>
              <w:rPr>
                <w:noProof/>
              </w:rPr>
              <w:t>B: Continuarea renovării durabile a clădirilor</w:t>
            </w:r>
          </w:p>
        </w:tc>
        <w:tc>
          <w:tcPr>
            <w:tcW w:w="1670" w:type="dxa"/>
            <w:shd w:val="clear" w:color="auto" w:fill="C6EFCE"/>
            <w:noWrap/>
            <w:vAlign w:val="center"/>
          </w:tcPr>
          <w:p w14:paraId="1A0C1E7D" w14:textId="632D2A6D"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tcPr>
          <w:p w14:paraId="5DFA599B" w14:textId="43EE6035" w:rsidR="00FB628F" w:rsidRDefault="00D024B6">
            <w:pPr>
              <w:pStyle w:val="P68B1DB1-Normal20"/>
              <w:spacing w:before="0" w:after="0" w:line="276" w:lineRule="auto"/>
              <w:rPr>
                <w:rFonts w:eastAsia="Times New Roman"/>
                <w:noProof/>
              </w:rPr>
            </w:pPr>
            <w:r>
              <w:rPr>
                <w:noProof/>
              </w:rPr>
              <w:t>Modernizarea sistemelor tehnice ale clădirilor</w:t>
            </w:r>
          </w:p>
        </w:tc>
      </w:tr>
      <w:tr w:rsidR="00FB628F" w14:paraId="3723CDF5" w14:textId="77777777">
        <w:trPr>
          <w:trHeight w:val="302"/>
        </w:trPr>
        <w:tc>
          <w:tcPr>
            <w:tcW w:w="1247" w:type="dxa"/>
            <w:shd w:val="clear" w:color="auto" w:fill="C6EFCE"/>
            <w:noWrap/>
            <w:vAlign w:val="center"/>
          </w:tcPr>
          <w:p w14:paraId="25898731" w14:textId="561213B1" w:rsidR="00FB628F" w:rsidRDefault="00D024B6">
            <w:pPr>
              <w:pStyle w:val="P68B1DB1-Normal20"/>
              <w:spacing w:before="0" w:after="0" w:line="276" w:lineRule="auto"/>
              <w:jc w:val="center"/>
              <w:rPr>
                <w:noProof/>
              </w:rPr>
            </w:pPr>
            <w:r>
              <w:rPr>
                <w:noProof/>
              </w:rPr>
              <w:t>33</w:t>
            </w:r>
          </w:p>
        </w:tc>
        <w:tc>
          <w:tcPr>
            <w:tcW w:w="3118" w:type="dxa"/>
            <w:shd w:val="clear" w:color="auto" w:fill="C6EFCE"/>
            <w:noWrap/>
            <w:vAlign w:val="center"/>
          </w:tcPr>
          <w:p w14:paraId="2814203E" w14:textId="3E9ECD81" w:rsidR="00FB628F" w:rsidRDefault="00D024B6">
            <w:pPr>
              <w:pStyle w:val="P68B1DB1-Normal20"/>
              <w:spacing w:before="0" w:after="0" w:line="276" w:lineRule="auto"/>
              <w:rPr>
                <w:noProof/>
              </w:rPr>
            </w:pPr>
            <w:r>
              <w:rPr>
                <w:noProof/>
              </w:rPr>
              <w:t>F: Reducerea riscurilor de inundații și a riscului de alte dezastre legate de climă</w:t>
            </w:r>
          </w:p>
        </w:tc>
        <w:tc>
          <w:tcPr>
            <w:tcW w:w="1670" w:type="dxa"/>
            <w:shd w:val="clear" w:color="auto" w:fill="C6EFCE"/>
            <w:noWrap/>
            <w:vAlign w:val="center"/>
          </w:tcPr>
          <w:p w14:paraId="2725C244" w14:textId="7EE03A71" w:rsidR="00FB628F" w:rsidRDefault="00D024B6">
            <w:pPr>
              <w:pStyle w:val="P68B1DB1-Normal20"/>
              <w:spacing w:before="0" w:after="0" w:line="276" w:lineRule="auto"/>
              <w:rPr>
                <w:noProof/>
              </w:rPr>
            </w:pPr>
            <w:r>
              <w:rPr>
                <w:noProof/>
              </w:rPr>
              <w:t>Țintă</w:t>
            </w:r>
          </w:p>
        </w:tc>
        <w:tc>
          <w:tcPr>
            <w:tcW w:w="3687" w:type="dxa"/>
            <w:shd w:val="clear" w:color="auto" w:fill="C6EFCE"/>
            <w:noWrap/>
            <w:vAlign w:val="center"/>
          </w:tcPr>
          <w:p w14:paraId="6E9A7913" w14:textId="4428650F" w:rsidR="00FB628F" w:rsidRDefault="00D024B6">
            <w:pPr>
              <w:pStyle w:val="P68B1DB1-Normal20"/>
              <w:spacing w:before="0" w:after="0" w:line="276" w:lineRule="auto"/>
              <w:rPr>
                <w:noProof/>
              </w:rPr>
            </w:pPr>
            <w:r>
              <w:rPr>
                <w:noProof/>
              </w:rPr>
              <w:t>Infrastructură construită sau consacrată pentru a reduce la minimum amenințările de alunecări de teren</w:t>
            </w:r>
          </w:p>
        </w:tc>
      </w:tr>
      <w:tr w:rsidR="00FB628F" w14:paraId="2E27B392" w14:textId="77777777">
        <w:trPr>
          <w:trHeight w:val="302"/>
        </w:trPr>
        <w:tc>
          <w:tcPr>
            <w:tcW w:w="1247" w:type="dxa"/>
            <w:shd w:val="clear" w:color="auto" w:fill="C6EFCE"/>
            <w:noWrap/>
            <w:vAlign w:val="center"/>
          </w:tcPr>
          <w:p w14:paraId="5A632966" w14:textId="77777777" w:rsidR="00FB628F" w:rsidRDefault="00D024B6">
            <w:pPr>
              <w:pStyle w:val="P68B1DB1-Normal20"/>
              <w:spacing w:before="0" w:after="0" w:line="276" w:lineRule="auto"/>
              <w:jc w:val="center"/>
              <w:rPr>
                <w:rFonts w:eastAsia="Times New Roman"/>
                <w:noProof/>
              </w:rPr>
            </w:pPr>
            <w:r>
              <w:rPr>
                <w:noProof/>
              </w:rPr>
              <w:t>48</w:t>
            </w:r>
          </w:p>
        </w:tc>
        <w:tc>
          <w:tcPr>
            <w:tcW w:w="3118" w:type="dxa"/>
            <w:shd w:val="clear" w:color="auto" w:fill="C6EFCE"/>
            <w:noWrap/>
            <w:vAlign w:val="center"/>
          </w:tcPr>
          <w:p w14:paraId="29380520" w14:textId="6D3E938B" w:rsidR="00FB628F" w:rsidRDefault="00D024B6">
            <w:pPr>
              <w:pStyle w:val="P68B1DB1-Normal20"/>
              <w:spacing w:before="0" w:after="0" w:line="276" w:lineRule="auto"/>
              <w:rPr>
                <w:rFonts w:eastAsia="Times New Roman"/>
                <w:noProof/>
              </w:rPr>
            </w:pPr>
            <w:r>
              <w:rPr>
                <w:noProof/>
              </w:rPr>
              <w:t>F: Reducerea în continuare a riscurilor de inundații și reducerea riscului de alte dezastre legate de climă</w:t>
            </w:r>
          </w:p>
        </w:tc>
        <w:tc>
          <w:tcPr>
            <w:tcW w:w="1670" w:type="dxa"/>
            <w:shd w:val="clear" w:color="auto" w:fill="C6EFCE"/>
            <w:noWrap/>
            <w:vAlign w:val="center"/>
          </w:tcPr>
          <w:p w14:paraId="652952A5" w14:textId="77777777"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tcPr>
          <w:p w14:paraId="7D5482B7" w14:textId="563B5E55" w:rsidR="00FB628F" w:rsidRDefault="00D024B6">
            <w:pPr>
              <w:pStyle w:val="P68B1DB1-Normal20"/>
              <w:spacing w:before="0" w:after="0" w:line="276" w:lineRule="auto"/>
              <w:rPr>
                <w:rFonts w:eastAsia="Times New Roman"/>
                <w:noProof/>
              </w:rPr>
            </w:pPr>
            <w:r>
              <w:rPr>
                <w:noProof/>
              </w:rPr>
              <w:t>Infrastructură construită de protecție împotriva inundațiilor</w:t>
            </w:r>
          </w:p>
        </w:tc>
      </w:tr>
      <w:tr w:rsidR="00FB628F" w14:paraId="11F8D155" w14:textId="77777777">
        <w:trPr>
          <w:trHeight w:val="302"/>
        </w:trPr>
        <w:tc>
          <w:tcPr>
            <w:tcW w:w="1247" w:type="dxa"/>
            <w:shd w:val="clear" w:color="auto" w:fill="C6EFCE"/>
            <w:noWrap/>
            <w:vAlign w:val="center"/>
          </w:tcPr>
          <w:p w14:paraId="011D5DC9" w14:textId="5879D3DA" w:rsidR="00FB628F" w:rsidRDefault="00D024B6">
            <w:pPr>
              <w:pStyle w:val="P68B1DB1-Normal23"/>
              <w:spacing w:before="0" w:after="0" w:line="276" w:lineRule="auto"/>
              <w:jc w:val="center"/>
              <w:rPr>
                <w:noProof/>
              </w:rPr>
            </w:pPr>
            <w:r>
              <w:rPr>
                <w:noProof/>
              </w:rPr>
              <w:t>48bis</w:t>
            </w:r>
          </w:p>
        </w:tc>
        <w:tc>
          <w:tcPr>
            <w:tcW w:w="3118" w:type="dxa"/>
            <w:shd w:val="clear" w:color="auto" w:fill="C6EFCE"/>
            <w:noWrap/>
            <w:vAlign w:val="center"/>
          </w:tcPr>
          <w:p w14:paraId="5EA386D0" w14:textId="68DA707C" w:rsidR="00FB628F" w:rsidRDefault="00D024B6">
            <w:pPr>
              <w:pStyle w:val="P68B1DB1-Normal20"/>
              <w:spacing w:before="0" w:after="0" w:line="276" w:lineRule="auto"/>
              <w:rPr>
                <w:noProof/>
              </w:rPr>
            </w:pPr>
            <w:r>
              <w:rPr>
                <w:noProof/>
              </w:rPr>
              <w:t>F: Reducerea în continuare a riscurilor de inundații și reducerea riscului de alte dezastre legate de climă</w:t>
            </w:r>
          </w:p>
        </w:tc>
        <w:tc>
          <w:tcPr>
            <w:tcW w:w="1670" w:type="dxa"/>
            <w:shd w:val="clear" w:color="auto" w:fill="C6EFCE"/>
            <w:noWrap/>
            <w:vAlign w:val="center"/>
          </w:tcPr>
          <w:p w14:paraId="4277CC81" w14:textId="340ADAAE" w:rsidR="00FB628F" w:rsidRDefault="00D024B6">
            <w:pPr>
              <w:pStyle w:val="P68B1DB1-Normal20"/>
              <w:spacing w:before="0" w:after="0" w:line="276" w:lineRule="auto"/>
              <w:rPr>
                <w:noProof/>
              </w:rPr>
            </w:pPr>
            <w:r>
              <w:rPr>
                <w:noProof/>
              </w:rPr>
              <w:t>Etapă</w:t>
            </w:r>
          </w:p>
        </w:tc>
        <w:tc>
          <w:tcPr>
            <w:tcW w:w="3687" w:type="dxa"/>
            <w:shd w:val="clear" w:color="auto" w:fill="C6EFCE"/>
            <w:noWrap/>
            <w:vAlign w:val="center"/>
          </w:tcPr>
          <w:p w14:paraId="08ED483C" w14:textId="40E434EB" w:rsidR="00FB628F" w:rsidRDefault="00D024B6">
            <w:pPr>
              <w:pStyle w:val="P68B1DB1-Normal20"/>
              <w:spacing w:before="0" w:after="0" w:line="276" w:lineRule="auto"/>
              <w:rPr>
                <w:noProof/>
              </w:rPr>
            </w:pPr>
            <w:r>
              <w:rPr>
                <w:noProof/>
              </w:rPr>
              <w:t>Evaluarea pericolului de inundații în bazinele hidrografice ale Republicii Slovenia</w:t>
            </w:r>
          </w:p>
        </w:tc>
      </w:tr>
      <w:tr w:rsidR="00FB628F" w14:paraId="27BDC9B1" w14:textId="77777777">
        <w:trPr>
          <w:trHeight w:val="302"/>
        </w:trPr>
        <w:tc>
          <w:tcPr>
            <w:tcW w:w="1247" w:type="dxa"/>
            <w:shd w:val="clear" w:color="auto" w:fill="C6EFCE"/>
            <w:noWrap/>
            <w:vAlign w:val="center"/>
          </w:tcPr>
          <w:p w14:paraId="72F581C8" w14:textId="0E8A61BE" w:rsidR="00FB628F" w:rsidRDefault="00D024B6">
            <w:pPr>
              <w:pStyle w:val="P68B1DB1-Normal20"/>
              <w:spacing w:before="0" w:after="0" w:line="276" w:lineRule="auto"/>
              <w:jc w:val="center"/>
              <w:rPr>
                <w:rFonts w:eastAsia="Times New Roman"/>
                <w:noProof/>
              </w:rPr>
            </w:pPr>
            <w:r>
              <w:rPr>
                <w:noProof/>
              </w:rPr>
              <w:t>51</w:t>
            </w:r>
          </w:p>
        </w:tc>
        <w:tc>
          <w:tcPr>
            <w:tcW w:w="3118" w:type="dxa"/>
            <w:shd w:val="clear" w:color="auto" w:fill="C6EFCE"/>
            <w:noWrap/>
            <w:vAlign w:val="center"/>
          </w:tcPr>
          <w:p w14:paraId="4F80D03D" w14:textId="1CD750E9" w:rsidR="00FB628F" w:rsidRDefault="00D024B6">
            <w:pPr>
              <w:pStyle w:val="P68B1DB1-Normal20"/>
              <w:spacing w:before="0" w:after="0" w:line="276" w:lineRule="auto"/>
              <w:rPr>
                <w:rFonts w:eastAsia="Times New Roman"/>
                <w:noProof/>
              </w:rPr>
            </w:pPr>
            <w:r>
              <w:rPr>
                <w:noProof/>
              </w:rPr>
              <w:t>H: Alte proiecte privind evacuarea și epurarea apelor uzate urbane</w:t>
            </w:r>
          </w:p>
        </w:tc>
        <w:tc>
          <w:tcPr>
            <w:tcW w:w="1670" w:type="dxa"/>
            <w:shd w:val="clear" w:color="auto" w:fill="C6EFCE"/>
            <w:noWrap/>
            <w:vAlign w:val="center"/>
          </w:tcPr>
          <w:p w14:paraId="1BC1944C" w14:textId="77777777"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tcPr>
          <w:p w14:paraId="6C62DCCE" w14:textId="0DCEED92" w:rsidR="00FB628F" w:rsidRDefault="00D024B6">
            <w:pPr>
              <w:pStyle w:val="P68B1DB1-Normal20"/>
              <w:spacing w:before="0" w:after="0" w:line="276" w:lineRule="auto"/>
              <w:rPr>
                <w:rFonts w:eastAsia="Times New Roman"/>
                <w:noProof/>
              </w:rPr>
            </w:pPr>
            <w:r>
              <w:rPr>
                <w:noProof/>
              </w:rPr>
              <w:t>Numărul de sisteme de ape uzate noi construite sau de sisteme de ape uzate existente reconstruite</w:t>
            </w:r>
          </w:p>
        </w:tc>
      </w:tr>
      <w:tr w:rsidR="00FB628F" w14:paraId="012482C5" w14:textId="77777777">
        <w:trPr>
          <w:trHeight w:val="302"/>
        </w:trPr>
        <w:tc>
          <w:tcPr>
            <w:tcW w:w="1247" w:type="dxa"/>
            <w:shd w:val="clear" w:color="auto" w:fill="C6EFCE"/>
            <w:noWrap/>
            <w:vAlign w:val="center"/>
          </w:tcPr>
          <w:p w14:paraId="67A8C909" w14:textId="6DD473D6" w:rsidR="00FB628F" w:rsidRDefault="00D024B6">
            <w:pPr>
              <w:pStyle w:val="P68B1DB1-Normal20"/>
              <w:spacing w:before="0" w:after="0" w:line="276" w:lineRule="auto"/>
              <w:jc w:val="center"/>
              <w:rPr>
                <w:rFonts w:eastAsia="Times New Roman"/>
                <w:noProof/>
              </w:rPr>
            </w:pPr>
            <w:r>
              <w:rPr>
                <w:noProof/>
              </w:rPr>
              <w:t>53</w:t>
            </w:r>
          </w:p>
        </w:tc>
        <w:tc>
          <w:tcPr>
            <w:tcW w:w="3118" w:type="dxa"/>
            <w:shd w:val="clear" w:color="auto" w:fill="C6EFCE"/>
            <w:noWrap/>
            <w:vAlign w:val="center"/>
          </w:tcPr>
          <w:p w14:paraId="5135436C" w14:textId="77777777" w:rsidR="00FB628F" w:rsidRDefault="00D024B6">
            <w:pPr>
              <w:pStyle w:val="P68B1DB1-Normal20"/>
              <w:spacing w:before="0" w:after="0" w:line="276" w:lineRule="auto"/>
              <w:rPr>
                <w:rFonts w:eastAsia="Times New Roman"/>
                <w:noProof/>
              </w:rPr>
            </w:pPr>
            <w:r>
              <w:rPr>
                <w:noProof/>
              </w:rPr>
              <w:t>I: Alte proiecte de alimentare cu apă potabilă și de economisire a acesteia</w:t>
            </w:r>
          </w:p>
        </w:tc>
        <w:tc>
          <w:tcPr>
            <w:tcW w:w="1670" w:type="dxa"/>
            <w:shd w:val="clear" w:color="auto" w:fill="C6EFCE"/>
            <w:noWrap/>
            <w:vAlign w:val="center"/>
          </w:tcPr>
          <w:p w14:paraId="03686852" w14:textId="77777777" w:rsidR="00FB628F" w:rsidRDefault="00D024B6">
            <w:pPr>
              <w:pStyle w:val="P68B1DB1-Normal20"/>
              <w:spacing w:before="0" w:after="0" w:line="276" w:lineRule="auto"/>
              <w:rPr>
                <w:rFonts w:eastAsia="Times New Roman"/>
                <w:noProof/>
              </w:rPr>
            </w:pPr>
            <w:r>
              <w:rPr>
                <w:noProof/>
              </w:rPr>
              <w:t>Țintă</w:t>
            </w:r>
          </w:p>
        </w:tc>
        <w:tc>
          <w:tcPr>
            <w:tcW w:w="3687" w:type="dxa"/>
            <w:shd w:val="clear" w:color="auto" w:fill="C6EFCE"/>
            <w:noWrap/>
            <w:vAlign w:val="center"/>
          </w:tcPr>
          <w:p w14:paraId="5776BC59" w14:textId="567CB77B" w:rsidR="00FB628F" w:rsidRDefault="00D024B6">
            <w:pPr>
              <w:pStyle w:val="P68B1DB1-Normal20"/>
              <w:spacing w:before="0" w:after="0" w:line="276" w:lineRule="auto"/>
              <w:rPr>
                <w:rFonts w:eastAsia="Times New Roman"/>
                <w:noProof/>
              </w:rPr>
            </w:pPr>
            <w:r>
              <w:rPr>
                <w:noProof/>
              </w:rPr>
              <w:t>Numărul de sisteme noi construite de alimentare cu apă potabilă sau de sisteme existente reconstruite de alimentare cu apă potabilă</w:t>
            </w:r>
          </w:p>
        </w:tc>
      </w:tr>
      <w:tr w:rsidR="00FB628F" w14:paraId="23E77CCE" w14:textId="77777777">
        <w:trPr>
          <w:trHeight w:val="302"/>
        </w:trPr>
        <w:tc>
          <w:tcPr>
            <w:tcW w:w="1247" w:type="dxa"/>
            <w:shd w:val="clear" w:color="auto" w:fill="C6EFCE"/>
            <w:noWrap/>
            <w:vAlign w:val="center"/>
          </w:tcPr>
          <w:p w14:paraId="6765A5EA" w14:textId="0A6CD354" w:rsidR="00FB628F" w:rsidRDefault="00D024B6">
            <w:pPr>
              <w:pStyle w:val="P68B1DB1-Normal20"/>
              <w:spacing w:before="0" w:after="0" w:line="276" w:lineRule="auto"/>
              <w:jc w:val="center"/>
              <w:rPr>
                <w:rFonts w:eastAsia="Times New Roman"/>
                <w:noProof/>
              </w:rPr>
            </w:pPr>
            <w:r>
              <w:rPr>
                <w:noProof/>
              </w:rPr>
              <w:t>68</w:t>
            </w:r>
          </w:p>
        </w:tc>
        <w:tc>
          <w:tcPr>
            <w:tcW w:w="3118" w:type="dxa"/>
            <w:shd w:val="clear" w:color="auto" w:fill="C6EFCE"/>
            <w:noWrap/>
            <w:vAlign w:val="center"/>
          </w:tcPr>
          <w:p w14:paraId="419AF70C" w14:textId="19029698" w:rsidR="00FB628F" w:rsidRDefault="00D024B6">
            <w:pPr>
              <w:pStyle w:val="P68B1DB1-Normal17"/>
              <w:spacing w:before="0" w:after="0" w:line="276" w:lineRule="auto"/>
              <w:rPr>
                <w:rFonts w:eastAsia="Times New Roman"/>
                <w:noProof/>
                <w:sz w:val="22"/>
              </w:rPr>
            </w:pPr>
            <w:r>
              <w:rPr>
                <w:noProof/>
              </w:rPr>
              <w:t xml:space="preserve">C: </w:t>
            </w:r>
            <w:r>
              <w:rPr>
                <w:noProof/>
                <w:sz w:val="22"/>
              </w:rPr>
              <w:t>Creșterea în continuare a capacității infrastructurii feroviare</w:t>
            </w:r>
          </w:p>
        </w:tc>
        <w:tc>
          <w:tcPr>
            <w:tcW w:w="1670" w:type="dxa"/>
            <w:shd w:val="clear" w:color="auto" w:fill="C6EFCE"/>
            <w:noWrap/>
            <w:vAlign w:val="center"/>
          </w:tcPr>
          <w:p w14:paraId="4E798590" w14:textId="77777777" w:rsidR="00FB628F" w:rsidRDefault="00D024B6">
            <w:pPr>
              <w:pStyle w:val="P68B1DB1-Normal20"/>
              <w:spacing w:before="0" w:after="0" w:line="276" w:lineRule="auto"/>
              <w:rPr>
                <w:rFonts w:eastAsia="Times New Roman"/>
                <w:noProof/>
              </w:rPr>
            </w:pPr>
            <w:r>
              <w:rPr>
                <w:noProof/>
              </w:rPr>
              <w:t>Etapă</w:t>
            </w:r>
          </w:p>
        </w:tc>
        <w:tc>
          <w:tcPr>
            <w:tcW w:w="3687" w:type="dxa"/>
            <w:shd w:val="clear" w:color="auto" w:fill="C6EFCE"/>
            <w:noWrap/>
            <w:vAlign w:val="center"/>
          </w:tcPr>
          <w:p w14:paraId="2705C872" w14:textId="3B3EB92D" w:rsidR="00FB628F" w:rsidRDefault="00D024B6">
            <w:pPr>
              <w:pStyle w:val="P68B1DB1-Normal20"/>
              <w:spacing w:before="0" w:after="0" w:line="276" w:lineRule="auto"/>
              <w:rPr>
                <w:noProof/>
              </w:rPr>
            </w:pPr>
            <w:r>
              <w:rPr>
                <w:noProof/>
              </w:rPr>
              <w:t>Stațiile de cale ferată renovate Ljubljana (depășirea fazei A Dunajska) și Nova Gorica</w:t>
            </w:r>
          </w:p>
        </w:tc>
      </w:tr>
      <w:tr w:rsidR="00FB628F" w14:paraId="7F5B60DC" w14:textId="77777777">
        <w:trPr>
          <w:trHeight w:val="302"/>
        </w:trPr>
        <w:tc>
          <w:tcPr>
            <w:tcW w:w="1247" w:type="dxa"/>
            <w:shd w:val="clear" w:color="auto" w:fill="C6EFCE"/>
            <w:noWrap/>
            <w:vAlign w:val="center"/>
          </w:tcPr>
          <w:p w14:paraId="342266DF" w14:textId="0401A617" w:rsidR="00FB628F" w:rsidRDefault="00D024B6">
            <w:pPr>
              <w:pStyle w:val="P68B1DB1-Normal20"/>
              <w:spacing w:before="0" w:after="0" w:line="276" w:lineRule="auto"/>
              <w:jc w:val="center"/>
              <w:rPr>
                <w:noProof/>
              </w:rPr>
            </w:pPr>
            <w:r>
              <w:rPr>
                <w:noProof/>
              </w:rPr>
              <w:t>109b</w:t>
            </w:r>
          </w:p>
        </w:tc>
        <w:tc>
          <w:tcPr>
            <w:tcW w:w="3118" w:type="dxa"/>
            <w:shd w:val="clear" w:color="auto" w:fill="C6EFCE"/>
            <w:noWrap/>
            <w:vAlign w:val="center"/>
          </w:tcPr>
          <w:p w14:paraId="26D137E1" w14:textId="71CC1CD3" w:rsidR="00FB628F" w:rsidRDefault="00D024B6">
            <w:pPr>
              <w:pStyle w:val="P68B1DB1-Normal20"/>
              <w:spacing w:before="0" w:after="0" w:line="276" w:lineRule="auto"/>
              <w:rPr>
                <w:noProof/>
              </w:rPr>
            </w:pPr>
            <w:r>
              <w:rPr>
                <w:noProof/>
              </w:rPr>
              <w:t>O: Contribuție voluntară suplimentară la întreprinderea comună EuroHPC pentru gigafabricile de IA sau pentru o infrastructură de IA echivalentă</w:t>
            </w:r>
          </w:p>
        </w:tc>
        <w:tc>
          <w:tcPr>
            <w:tcW w:w="1670" w:type="dxa"/>
            <w:shd w:val="clear" w:color="auto" w:fill="C6EFCE"/>
            <w:noWrap/>
            <w:vAlign w:val="center"/>
          </w:tcPr>
          <w:p w14:paraId="4359756D" w14:textId="0B842E03" w:rsidR="00FB628F" w:rsidRDefault="00D024B6">
            <w:pPr>
              <w:pStyle w:val="P68B1DB1-Normal20"/>
              <w:spacing w:before="0" w:after="0" w:line="276" w:lineRule="auto"/>
              <w:rPr>
                <w:noProof/>
              </w:rPr>
            </w:pPr>
            <w:r>
              <w:rPr>
                <w:noProof/>
              </w:rPr>
              <w:t>Etapă</w:t>
            </w:r>
          </w:p>
        </w:tc>
        <w:tc>
          <w:tcPr>
            <w:tcW w:w="3687" w:type="dxa"/>
            <w:shd w:val="clear" w:color="auto" w:fill="C6EFCE"/>
            <w:noWrap/>
            <w:vAlign w:val="center"/>
          </w:tcPr>
          <w:p w14:paraId="2124D8B1" w14:textId="77777777" w:rsidR="00FB628F" w:rsidRDefault="00D024B6">
            <w:pPr>
              <w:pStyle w:val="P68B1DB1-Normal20"/>
              <w:spacing w:before="0" w:after="0" w:line="276" w:lineRule="auto"/>
              <w:rPr>
                <w:noProof/>
              </w:rPr>
            </w:pPr>
            <w:r>
              <w:rPr>
                <w:noProof/>
              </w:rPr>
              <w:t xml:space="preserve">Semnarea acordului de contribuție dintre Slovenia și întreprinderea comună EuroHPC și plata contribuției voluntare la </w:t>
            </w:r>
          </w:p>
          <w:p w14:paraId="59FAA366" w14:textId="14AF38DB" w:rsidR="00FB628F" w:rsidRDefault="00D024B6">
            <w:pPr>
              <w:pStyle w:val="P68B1DB1-Normal20"/>
              <w:spacing w:before="0" w:after="0" w:line="276" w:lineRule="auto"/>
              <w:rPr>
                <w:noProof/>
              </w:rPr>
            </w:pPr>
            <w:r>
              <w:rPr>
                <w:noProof/>
              </w:rPr>
              <w:t>Întreprinderea comună EuroHPC </w:t>
            </w:r>
          </w:p>
        </w:tc>
      </w:tr>
      <w:tr w:rsidR="00FB628F" w14:paraId="41036122" w14:textId="77777777">
        <w:trPr>
          <w:trHeight w:val="302"/>
        </w:trPr>
        <w:tc>
          <w:tcPr>
            <w:tcW w:w="1247" w:type="dxa"/>
            <w:shd w:val="clear" w:color="auto" w:fill="C6EFCE"/>
            <w:noWrap/>
            <w:vAlign w:val="center"/>
          </w:tcPr>
          <w:p w14:paraId="2236604C" w14:textId="29628715" w:rsidR="00FB628F" w:rsidRDefault="00D024B6">
            <w:pPr>
              <w:pStyle w:val="P68B1DB1-Normal20"/>
              <w:spacing w:before="0" w:after="0" w:line="276" w:lineRule="auto"/>
              <w:jc w:val="center"/>
              <w:rPr>
                <w:rFonts w:eastAsia="Times New Roman"/>
                <w:noProof/>
              </w:rPr>
            </w:pPr>
            <w:r>
              <w:rPr>
                <w:noProof/>
              </w:rPr>
              <w:t>170</w:t>
            </w:r>
          </w:p>
        </w:tc>
        <w:tc>
          <w:tcPr>
            <w:tcW w:w="3118" w:type="dxa"/>
            <w:shd w:val="clear" w:color="auto" w:fill="C6EFCE"/>
            <w:noWrap/>
            <w:vAlign w:val="center"/>
          </w:tcPr>
          <w:p w14:paraId="1B190F84" w14:textId="14595414" w:rsidR="00FB628F" w:rsidRDefault="00D024B6">
            <w:pPr>
              <w:pStyle w:val="P68B1DB1-Normal17"/>
              <w:spacing w:before="0" w:after="0" w:line="276" w:lineRule="auto"/>
              <w:rPr>
                <w:rFonts w:eastAsia="Times New Roman"/>
                <w:noProof/>
                <w:sz w:val="22"/>
              </w:rPr>
            </w:pPr>
            <w:r>
              <w:rPr>
                <w:noProof/>
              </w:rPr>
              <w:t>H</w:t>
            </w:r>
            <w:r>
              <w:rPr>
                <w:noProof/>
                <w:sz w:val="22"/>
              </w:rPr>
              <w:t>: Înverzirea în continuare a infrastructurii educaționale în Slovenia</w:t>
            </w:r>
          </w:p>
        </w:tc>
        <w:tc>
          <w:tcPr>
            <w:tcW w:w="1670" w:type="dxa"/>
            <w:shd w:val="clear" w:color="auto" w:fill="C6EFCE"/>
            <w:noWrap/>
            <w:vAlign w:val="center"/>
          </w:tcPr>
          <w:p w14:paraId="2B74EE81" w14:textId="77777777" w:rsidR="00FB628F" w:rsidRDefault="00D024B6">
            <w:pPr>
              <w:pStyle w:val="P68B1DB1-Normal20"/>
              <w:spacing w:before="0" w:after="0" w:line="256" w:lineRule="auto"/>
              <w:rPr>
                <w:rFonts w:eastAsia="Times New Roman"/>
                <w:noProof/>
              </w:rPr>
            </w:pPr>
            <w:r>
              <w:rPr>
                <w:noProof/>
              </w:rPr>
              <w:t>Țintă</w:t>
            </w:r>
          </w:p>
        </w:tc>
        <w:tc>
          <w:tcPr>
            <w:tcW w:w="3687" w:type="dxa"/>
            <w:shd w:val="clear" w:color="auto" w:fill="C6EFCE"/>
            <w:noWrap/>
            <w:vAlign w:val="center"/>
          </w:tcPr>
          <w:p w14:paraId="3FEEA381" w14:textId="0F0E4AC5" w:rsidR="00FB628F" w:rsidRDefault="00D024B6">
            <w:pPr>
              <w:pStyle w:val="P68B1DB1-Normal20"/>
              <w:spacing w:before="0" w:after="0" w:line="276" w:lineRule="auto"/>
              <w:rPr>
                <w:rFonts w:eastAsia="Times New Roman"/>
                <w:noProof/>
              </w:rPr>
            </w:pPr>
            <w:r>
              <w:rPr>
                <w:noProof/>
              </w:rPr>
              <w:t xml:space="preserve">Instituții de învățământ noi sau renovate </w:t>
            </w:r>
          </w:p>
        </w:tc>
      </w:tr>
      <w:tr w:rsidR="00FB628F" w14:paraId="2B06C13A" w14:textId="77777777">
        <w:trPr>
          <w:trHeight w:val="302"/>
        </w:trPr>
        <w:tc>
          <w:tcPr>
            <w:tcW w:w="1247" w:type="dxa"/>
            <w:shd w:val="clear" w:color="auto" w:fill="C6EFCE"/>
            <w:noWrap/>
            <w:vAlign w:val="center"/>
          </w:tcPr>
          <w:p w14:paraId="5CD4723C" w14:textId="43E5091F" w:rsidR="00FB628F" w:rsidRDefault="00D024B6">
            <w:pPr>
              <w:pStyle w:val="P68B1DB1-Normal20"/>
              <w:spacing w:before="0" w:after="0" w:line="276" w:lineRule="auto"/>
              <w:jc w:val="center"/>
              <w:rPr>
                <w:rFonts w:eastAsia="Times New Roman"/>
                <w:noProof/>
              </w:rPr>
            </w:pPr>
            <w:r>
              <w:rPr>
                <w:noProof/>
              </w:rPr>
              <w:t>204</w:t>
            </w:r>
          </w:p>
        </w:tc>
        <w:tc>
          <w:tcPr>
            <w:tcW w:w="3118" w:type="dxa"/>
            <w:shd w:val="clear" w:color="auto" w:fill="C6EFCE"/>
            <w:noWrap/>
            <w:vAlign w:val="center"/>
          </w:tcPr>
          <w:p w14:paraId="5D2F4980" w14:textId="77777777" w:rsidR="00FB628F" w:rsidRDefault="00D024B6">
            <w:pPr>
              <w:pStyle w:val="P68B1DB1-Normal20"/>
              <w:spacing w:before="0" w:after="0" w:line="276" w:lineRule="auto"/>
              <w:rPr>
                <w:rFonts w:eastAsia="Times New Roman"/>
                <w:noProof/>
              </w:rPr>
            </w:pPr>
            <w:r>
              <w:rPr>
                <w:noProof/>
              </w:rPr>
              <w:t>C: Asigurarea unui mediu de viață sigur pentru persoanele dependente</w:t>
            </w:r>
          </w:p>
        </w:tc>
        <w:tc>
          <w:tcPr>
            <w:tcW w:w="1670" w:type="dxa"/>
            <w:shd w:val="clear" w:color="auto" w:fill="C6EFCE"/>
            <w:noWrap/>
            <w:vAlign w:val="center"/>
          </w:tcPr>
          <w:p w14:paraId="7A23AE4E" w14:textId="77777777" w:rsidR="00FB628F" w:rsidRDefault="00D024B6">
            <w:pPr>
              <w:pStyle w:val="P68B1DB1-Normal20"/>
              <w:spacing w:before="0" w:after="0" w:line="256" w:lineRule="auto"/>
              <w:rPr>
                <w:rFonts w:eastAsia="Times New Roman"/>
                <w:noProof/>
              </w:rPr>
            </w:pPr>
            <w:r>
              <w:rPr>
                <w:noProof/>
              </w:rPr>
              <w:t>Țintă</w:t>
            </w:r>
          </w:p>
        </w:tc>
        <w:tc>
          <w:tcPr>
            <w:tcW w:w="3687" w:type="dxa"/>
            <w:shd w:val="clear" w:color="auto" w:fill="C6EFCE"/>
            <w:noWrap/>
            <w:vAlign w:val="center"/>
          </w:tcPr>
          <w:p w14:paraId="45E2DB60" w14:textId="7052D44D" w:rsidR="00FB628F" w:rsidRDefault="00D024B6">
            <w:pPr>
              <w:pStyle w:val="P68B1DB1-Normal20"/>
              <w:spacing w:before="0" w:after="0" w:line="276" w:lineRule="auto"/>
              <w:rPr>
                <w:rFonts w:eastAsia="Times New Roman"/>
                <w:noProof/>
              </w:rPr>
            </w:pPr>
            <w:r>
              <w:rPr>
                <w:noProof/>
              </w:rPr>
              <w:t>Paturi în centre de îngrijire instituționalizată nou construite</w:t>
            </w:r>
          </w:p>
        </w:tc>
      </w:tr>
      <w:tr w:rsidR="00FB628F" w14:paraId="1ABE2A1A" w14:textId="77777777">
        <w:trPr>
          <w:trHeight w:val="302"/>
        </w:trPr>
        <w:tc>
          <w:tcPr>
            <w:tcW w:w="1247" w:type="dxa"/>
            <w:shd w:val="clear" w:color="auto" w:fill="C6EFCE"/>
            <w:noWrap/>
            <w:vAlign w:val="center"/>
          </w:tcPr>
          <w:p w14:paraId="2C4DCE66" w14:textId="03EEE127" w:rsidR="00FB628F" w:rsidRDefault="00D024B6">
            <w:pPr>
              <w:pStyle w:val="P68B1DB1-Normal20"/>
              <w:spacing w:before="0" w:after="0" w:line="276" w:lineRule="auto"/>
              <w:jc w:val="center"/>
              <w:rPr>
                <w:rFonts w:eastAsia="Times New Roman"/>
                <w:noProof/>
              </w:rPr>
            </w:pPr>
            <w:r>
              <w:rPr>
                <w:noProof/>
              </w:rPr>
              <w:t>208</w:t>
            </w:r>
          </w:p>
        </w:tc>
        <w:tc>
          <w:tcPr>
            <w:tcW w:w="3118" w:type="dxa"/>
            <w:shd w:val="clear" w:color="auto" w:fill="C6EFCE"/>
            <w:noWrap/>
            <w:vAlign w:val="center"/>
          </w:tcPr>
          <w:p w14:paraId="3FF3D920" w14:textId="7E4034EF" w:rsidR="00FB628F" w:rsidRDefault="00D024B6">
            <w:pPr>
              <w:pStyle w:val="P68B1DB1-Normal17"/>
              <w:spacing w:before="0" w:after="0" w:line="276" w:lineRule="auto"/>
              <w:rPr>
                <w:noProof/>
                <w:sz w:val="22"/>
              </w:rPr>
            </w:pPr>
            <w:r>
              <w:rPr>
                <w:noProof/>
              </w:rPr>
              <w:t xml:space="preserve">B: </w:t>
            </w:r>
            <w:r>
              <w:rPr>
                <w:noProof/>
                <w:sz w:val="22"/>
              </w:rPr>
              <w:t>Furnizare de locuințe publice de închiriat</w:t>
            </w:r>
          </w:p>
        </w:tc>
        <w:tc>
          <w:tcPr>
            <w:tcW w:w="1670" w:type="dxa"/>
            <w:shd w:val="clear" w:color="auto" w:fill="C6EFCE"/>
            <w:noWrap/>
            <w:vAlign w:val="center"/>
          </w:tcPr>
          <w:p w14:paraId="08DD71B3" w14:textId="003BB5A1" w:rsidR="00FB628F" w:rsidRDefault="00D024B6">
            <w:pPr>
              <w:pStyle w:val="P68B1DB1-Normal20"/>
              <w:spacing w:before="0" w:after="0" w:line="256" w:lineRule="auto"/>
              <w:rPr>
                <w:noProof/>
              </w:rPr>
            </w:pPr>
            <w:r>
              <w:rPr>
                <w:noProof/>
              </w:rPr>
              <w:t>Țintă</w:t>
            </w:r>
          </w:p>
        </w:tc>
        <w:tc>
          <w:tcPr>
            <w:tcW w:w="3687" w:type="dxa"/>
            <w:shd w:val="clear" w:color="auto" w:fill="C6EFCE"/>
            <w:noWrap/>
            <w:vAlign w:val="center"/>
          </w:tcPr>
          <w:p w14:paraId="325FA809" w14:textId="3E7ACEAD" w:rsidR="00FB628F" w:rsidRDefault="00D024B6">
            <w:pPr>
              <w:pStyle w:val="P68B1DB1-Normal20"/>
              <w:spacing w:before="0" w:after="0" w:line="256" w:lineRule="auto"/>
              <w:rPr>
                <w:noProof/>
              </w:rPr>
            </w:pPr>
            <w:r>
              <w:rPr>
                <w:noProof/>
              </w:rPr>
              <w:t>Apartamente de închiriat pentru locuințe publice</w:t>
            </w:r>
          </w:p>
        </w:tc>
      </w:tr>
      <w:tr w:rsidR="00FB628F" w14:paraId="239811A6" w14:textId="77777777">
        <w:trPr>
          <w:trHeight w:val="302"/>
        </w:trPr>
        <w:tc>
          <w:tcPr>
            <w:tcW w:w="1247" w:type="dxa"/>
            <w:shd w:val="clear" w:color="auto" w:fill="C6EFCE"/>
            <w:noWrap/>
            <w:vAlign w:val="center"/>
          </w:tcPr>
          <w:p w14:paraId="62049ED1" w14:textId="77777777" w:rsidR="00FB628F" w:rsidRDefault="00FB628F">
            <w:pPr>
              <w:spacing w:before="0" w:after="0" w:line="276" w:lineRule="auto"/>
              <w:jc w:val="center"/>
              <w:rPr>
                <w:rFonts w:eastAsia="Times New Roman"/>
                <w:noProof/>
                <w:color w:val="006100"/>
                <w:sz w:val="22"/>
              </w:rPr>
            </w:pPr>
          </w:p>
        </w:tc>
        <w:tc>
          <w:tcPr>
            <w:tcW w:w="3118" w:type="dxa"/>
            <w:shd w:val="clear" w:color="auto" w:fill="C6EFCE"/>
            <w:noWrap/>
            <w:vAlign w:val="center"/>
          </w:tcPr>
          <w:p w14:paraId="664DA279" w14:textId="77777777" w:rsidR="00FB628F" w:rsidRDefault="00FB628F">
            <w:pPr>
              <w:spacing w:before="0" w:after="0" w:line="276" w:lineRule="auto"/>
              <w:rPr>
                <w:rFonts w:eastAsia="Times New Roman"/>
                <w:noProof/>
                <w:color w:val="006100"/>
                <w:sz w:val="22"/>
              </w:rPr>
            </w:pPr>
          </w:p>
        </w:tc>
        <w:tc>
          <w:tcPr>
            <w:tcW w:w="1670" w:type="dxa"/>
            <w:shd w:val="clear" w:color="auto" w:fill="C6EFCE"/>
            <w:noWrap/>
            <w:vAlign w:val="center"/>
          </w:tcPr>
          <w:p w14:paraId="4B5EE109" w14:textId="77777777" w:rsidR="00FB628F" w:rsidRDefault="00D024B6">
            <w:pPr>
              <w:pStyle w:val="P68B1DB1-Normal22"/>
              <w:spacing w:before="0" w:after="0" w:line="276" w:lineRule="auto"/>
              <w:rPr>
                <w:rFonts w:eastAsia="Times New Roman"/>
                <w:noProof/>
              </w:rPr>
            </w:pPr>
            <w:r>
              <w:rPr>
                <w:noProof/>
              </w:rPr>
              <w:t>Cuantumul tranșei</w:t>
            </w:r>
          </w:p>
        </w:tc>
        <w:tc>
          <w:tcPr>
            <w:tcW w:w="3687" w:type="dxa"/>
            <w:shd w:val="clear" w:color="auto" w:fill="C6EFCE"/>
            <w:noWrap/>
            <w:vAlign w:val="center"/>
          </w:tcPr>
          <w:p w14:paraId="11EBF163" w14:textId="00B1A6FB" w:rsidR="00FB628F" w:rsidRDefault="00D024B6">
            <w:pPr>
              <w:pStyle w:val="P68B1DB1-Normal22"/>
              <w:spacing w:before="0" w:after="0" w:line="276" w:lineRule="auto"/>
              <w:rPr>
                <w:rFonts w:eastAsia="Times New Roman"/>
                <w:noProof/>
              </w:rPr>
            </w:pPr>
            <w:r>
              <w:rPr>
                <w:noProof/>
              </w:rPr>
              <w:t>3 053 069 MIL.</w:t>
            </w:r>
          </w:p>
        </w:tc>
      </w:tr>
    </w:tbl>
    <w:p w14:paraId="1BE9C701" w14:textId="5C247F87" w:rsidR="00FB628F" w:rsidRDefault="00FB628F">
      <w:pPr>
        <w:spacing w:line="240" w:lineRule="auto"/>
        <w:jc w:val="both"/>
        <w:rPr>
          <w:noProof/>
        </w:rPr>
      </w:pPr>
    </w:p>
    <w:p w14:paraId="7F3D3269" w14:textId="77777777" w:rsidR="00FB628F" w:rsidRDefault="00D024B6">
      <w:pPr>
        <w:spacing w:before="0" w:after="0" w:line="240" w:lineRule="auto"/>
        <w:rPr>
          <w:noProof/>
        </w:rPr>
      </w:pPr>
      <w:r>
        <w:rPr>
          <w:noProof/>
        </w:rPr>
        <w:br w:type="page"/>
      </w:r>
    </w:p>
    <w:p w14:paraId="51BCE6D4" w14:textId="310DD8DB" w:rsidR="00FB628F" w:rsidRDefault="00D024B6">
      <w:pPr>
        <w:pStyle w:val="P68B1DB1-Normal2"/>
        <w:spacing w:before="0" w:after="200" w:line="276" w:lineRule="auto"/>
        <w:rPr>
          <w:noProof/>
        </w:rPr>
      </w:pPr>
      <w:r>
        <w:rPr>
          <w:noProof/>
        </w:rPr>
        <w:t>SECȚIUNEA 3: DISPOZIȚII SUPLIMENTARE</w:t>
      </w:r>
    </w:p>
    <w:p w14:paraId="56F04056" w14:textId="014FFA0D" w:rsidR="00FB628F" w:rsidRDefault="00D024B6">
      <w:pPr>
        <w:pStyle w:val="P68B1DB1-Normal2"/>
        <w:numPr>
          <w:ilvl w:val="0"/>
          <w:numId w:val="8"/>
        </w:numPr>
        <w:spacing w:before="0" w:after="200" w:line="240" w:lineRule="auto"/>
        <w:jc w:val="both"/>
        <w:rPr>
          <w:noProof/>
        </w:rPr>
      </w:pPr>
      <w:r>
        <w:rPr>
          <w:noProof/>
        </w:rPr>
        <w:t>Modalități de monitorizare și de punere în aplicare a planului de redresare și reziliență</w:t>
      </w:r>
    </w:p>
    <w:p w14:paraId="59E0FD9B" w14:textId="69DB8D8D" w:rsidR="00FB628F" w:rsidRDefault="00D024B6">
      <w:pPr>
        <w:spacing w:line="240" w:lineRule="auto"/>
        <w:jc w:val="both"/>
        <w:rPr>
          <w:noProof/>
        </w:rPr>
      </w:pPr>
      <w:r>
        <w:rPr>
          <w:noProof/>
        </w:rPr>
        <w:t>Monitorizarea și implementarea planului de redresare și reziliență al Sloveniei se efectuează în conformitate cu următoarele modalități:</w:t>
      </w:r>
    </w:p>
    <w:p w14:paraId="276DFF66" w14:textId="6EC7D2C2" w:rsidR="00FB628F" w:rsidRDefault="00D024B6">
      <w:pPr>
        <w:numPr>
          <w:ilvl w:val="0"/>
          <w:numId w:val="31"/>
        </w:numPr>
        <w:spacing w:before="0" w:after="200" w:line="240" w:lineRule="auto"/>
        <w:ind w:left="360"/>
        <w:jc w:val="both"/>
        <w:rPr>
          <w:noProof/>
        </w:rPr>
      </w:pPr>
      <w:r>
        <w:rPr>
          <w:noProof/>
        </w:rPr>
        <w:t>Biroul de punere în aplicare a planului de redresare și reziliență, Ministerul Finanțelor, este autoritatea de coordonare și are responsabilitatea generală pentru monitorizarea și punerea în aplicare a planului în ansamblu. Acesta monitorizează, verifică și validează atingerea jaloanelor și a țintelor și pregătește și semnează declarația de gestiune. Acesta este responsabil de plățile la nivel național și de pregătirea și transmiterea cererilor de plată către Comisia Europeană.</w:t>
      </w:r>
    </w:p>
    <w:p w14:paraId="41EBA899" w14:textId="26D24872" w:rsidR="00FB628F" w:rsidRDefault="00D024B6">
      <w:pPr>
        <w:numPr>
          <w:ilvl w:val="0"/>
          <w:numId w:val="31"/>
        </w:numPr>
        <w:spacing w:before="0" w:after="200" w:line="240" w:lineRule="auto"/>
        <w:ind w:left="360"/>
        <w:jc w:val="both"/>
        <w:rPr>
          <w:noProof/>
        </w:rPr>
      </w:pPr>
      <w:r>
        <w:rPr>
          <w:noProof/>
        </w:rPr>
        <w:t>Ministerele de resort sunt responsabile de punerea în aplicare a componentelor individuale ale planului de redresare și reziliență al Sloveniei. Acestea raportează autorității de coordonare cu privire la progresele înregistrate în ceea ce privește punerea în aplicare și atingerea jaloanelor și a țintelor.</w:t>
      </w:r>
    </w:p>
    <w:p w14:paraId="533E0351" w14:textId="2DB8C049" w:rsidR="00FB628F" w:rsidRDefault="00D024B6">
      <w:pPr>
        <w:numPr>
          <w:ilvl w:val="0"/>
          <w:numId w:val="31"/>
        </w:numPr>
        <w:spacing w:before="0" w:after="200" w:line="240" w:lineRule="auto"/>
        <w:ind w:left="360"/>
        <w:jc w:val="both"/>
        <w:rPr>
          <w:noProof/>
        </w:rPr>
      </w:pPr>
      <w:r>
        <w:rPr>
          <w:noProof/>
        </w:rPr>
        <w:t>Coordonator național al costurilor, Ministerul Finanțelor, Departamentul pentru gestionarea fondurilor UE: coordonatorul este responsabil de examinarea ex ante și de aprobarea estimării costului măsurilor în cazul modificării planului.</w:t>
      </w:r>
    </w:p>
    <w:p w14:paraId="5A5C436D" w14:textId="540FBFB2" w:rsidR="00FB628F" w:rsidRDefault="00D024B6">
      <w:pPr>
        <w:numPr>
          <w:ilvl w:val="0"/>
          <w:numId w:val="31"/>
        </w:numPr>
        <w:spacing w:before="0" w:after="200" w:line="240" w:lineRule="auto"/>
        <w:ind w:left="360"/>
        <w:jc w:val="both"/>
        <w:rPr>
          <w:noProof/>
        </w:rPr>
      </w:pPr>
      <w:r>
        <w:rPr>
          <w:noProof/>
        </w:rPr>
        <w:t>Biroul de supraveghere bugetară, Ministerul Finanțelor, în calitatea sa de coordonator național de audit, este responsabil de efectuarea auditurilor și de întocmirea unui rezumat al auditurilor.</w:t>
      </w:r>
    </w:p>
    <w:p w14:paraId="55E71060" w14:textId="77777777" w:rsidR="00FB628F" w:rsidRDefault="00D024B6">
      <w:pPr>
        <w:pStyle w:val="P68B1DB1-Normal2"/>
        <w:numPr>
          <w:ilvl w:val="0"/>
          <w:numId w:val="8"/>
        </w:numPr>
        <w:spacing w:before="0" w:after="200" w:line="240" w:lineRule="auto"/>
        <w:jc w:val="both"/>
        <w:rPr>
          <w:noProof/>
        </w:rPr>
      </w:pPr>
      <w:r>
        <w:rPr>
          <w:noProof/>
        </w:rPr>
        <w:t>Măsuri pentru asigurarea accesului deplin al Comisiei la datele subiacente</w:t>
      </w:r>
    </w:p>
    <w:p w14:paraId="1C6C2598" w14:textId="77777777" w:rsidR="00FB628F" w:rsidRDefault="00D024B6">
      <w:pPr>
        <w:spacing w:line="240" w:lineRule="auto"/>
        <w:jc w:val="both"/>
        <w:rPr>
          <w:noProof/>
        </w:rPr>
      </w:pPr>
      <w:r>
        <w:rPr>
          <w:noProof/>
        </w:rPr>
        <w:t>Pentru a oferi Comisiei acces deplin la datele subiacente relevante, Slovenia instituie următoarele măsuri:</w:t>
      </w:r>
    </w:p>
    <w:p w14:paraId="7BEAEF36" w14:textId="05819804" w:rsidR="00FB628F" w:rsidRDefault="00D024B6">
      <w:pPr>
        <w:spacing w:line="240" w:lineRule="auto"/>
        <w:jc w:val="both"/>
        <w:rPr>
          <w:noProof/>
        </w:rPr>
      </w:pPr>
      <w:r>
        <w:rPr>
          <w:noProof/>
        </w:rPr>
        <w:t>Ministerul Finanțelor, Oficiul pentru implementarea planului de redresare și reziliență, în calitate de organism central de coordonare pentru planul de redresare și reziliență al Sloveniei și pentru implementarea acestuia, este responsabil de coordonarea și monitorizarea generală a planului. În special, acesta acționează ca organism de coordonare pentru monitorizarea progreselor înregistrate în ceea ce privește jaloanele și țintele. Controalele sunt efectuate de autoritatea de coordonare și de ministerele de resort, în timp ce auditurile sunt responsabilitatea coordonatorului național de audit. Acesta coordonează raportarea jaloanelor și a țintelor, a tuturor indicatorilor relevanți, dar și a informațiilor financiare calitative și a altor date, cum ar fi cele privind destinatarii finali. Codificarea datelor are loc în sistemul informatic al Ministerului Finanțelor – MFERAC.</w:t>
      </w:r>
    </w:p>
    <w:p w14:paraId="7EE7F741" w14:textId="38BACB2C" w:rsidR="00FB628F" w:rsidRDefault="00D024B6">
      <w:pPr>
        <w:spacing w:line="240" w:lineRule="auto"/>
        <w:jc w:val="both"/>
        <w:rPr>
          <w:noProof/>
        </w:rPr>
      </w:pPr>
      <w:r>
        <w:rPr>
          <w:noProof/>
        </w:rPr>
        <w:t>În conformitate cu articolul 24 alineatul (2) din Regulamentul (UE) 2021/241, la îndeplinirea jaloanelor și a țintelor relevante convenite în secțiunea 2.1 din prezenta anexă, Slovenia prezintă Comisiei o cerere justificată în mod corespunzător de plată a contribuției financiare și, după caz, a împrumutului. Slovenia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FB628F">
      <w:headerReference w:type="even" r:id="rId294"/>
      <w:headerReference w:type="default" r:id="rId295"/>
      <w:footerReference w:type="even" r:id="rId296"/>
      <w:footerReference w:type="default" r:id="rId297"/>
      <w:headerReference w:type="first" r:id="rId298"/>
      <w:footerReference w:type="first" r:id="rId299"/>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C0CEB" w14:textId="77777777" w:rsidR="00FB628F" w:rsidRDefault="00D024B6">
      <w:pPr>
        <w:spacing w:before="0" w:after="0" w:line="240" w:lineRule="auto"/>
      </w:pPr>
      <w:r>
        <w:separator/>
      </w:r>
    </w:p>
    <w:p w14:paraId="28686831" w14:textId="77777777" w:rsidR="00FB628F" w:rsidRDefault="00FB628F"/>
  </w:endnote>
  <w:endnote w:type="continuationSeparator" w:id="0">
    <w:p w14:paraId="554F7399" w14:textId="77777777" w:rsidR="00FB628F" w:rsidRDefault="00D024B6">
      <w:pPr>
        <w:spacing w:before="0" w:after="0" w:line="240" w:lineRule="auto"/>
      </w:pPr>
      <w:r>
        <w:continuationSeparator/>
      </w:r>
    </w:p>
    <w:p w14:paraId="64129011" w14:textId="77777777" w:rsidR="00FB628F" w:rsidRDefault="00FB628F"/>
  </w:endnote>
  <w:endnote w:type="continuationNotice" w:id="1">
    <w:p w14:paraId="742D3543" w14:textId="77777777" w:rsidR="00FB628F" w:rsidRDefault="00FB628F">
      <w:pPr>
        <w:spacing w:before="0" w:after="0" w:line="240" w:lineRule="auto"/>
      </w:pPr>
    </w:p>
    <w:p w14:paraId="0561482D" w14:textId="77777777" w:rsidR="00FB628F" w:rsidRDefault="00FB6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0C5E7" w14:textId="6E4CD5DA" w:rsidR="00856BF9" w:rsidRPr="00856BF9" w:rsidRDefault="00856BF9" w:rsidP="00856BF9">
    <w:pPr>
      <w:pStyle w:val="FooterCoverPage"/>
      <w:rPr>
        <w:rFonts w:ascii="Arial" w:hAnsi="Arial" w:cs="Arial"/>
        <w:b/>
        <w:sz w:val="48"/>
      </w:rPr>
    </w:pPr>
    <w:r w:rsidRPr="00856BF9">
      <w:rPr>
        <w:rFonts w:ascii="Arial" w:hAnsi="Arial" w:cs="Arial"/>
        <w:b/>
        <w:sz w:val="48"/>
      </w:rPr>
      <w:t>RO</w:t>
    </w:r>
    <w:r w:rsidRPr="00856BF9">
      <w:rPr>
        <w:rFonts w:ascii="Arial" w:hAnsi="Arial" w:cs="Arial"/>
        <w:b/>
        <w:sz w:val="48"/>
      </w:rPr>
      <w:tab/>
    </w:r>
    <w:r w:rsidRPr="00856BF9">
      <w:rPr>
        <w:rFonts w:ascii="Arial" w:hAnsi="Arial" w:cs="Arial"/>
        <w:b/>
        <w:sz w:val="48"/>
      </w:rPr>
      <w:tab/>
    </w:r>
    <w:r w:rsidRPr="00856BF9">
      <w:tab/>
    </w:r>
    <w:r w:rsidRPr="00856BF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FF393" w14:textId="269CC32B" w:rsidR="00856BF9" w:rsidRPr="00856BF9" w:rsidRDefault="00856BF9" w:rsidP="00856BF9">
    <w:pPr>
      <w:pStyle w:val="FooterCoverPage"/>
      <w:rPr>
        <w:rFonts w:ascii="Arial" w:hAnsi="Arial" w:cs="Arial"/>
        <w:b/>
        <w:sz w:val="48"/>
      </w:rPr>
    </w:pPr>
    <w:r w:rsidRPr="00856BF9">
      <w:rPr>
        <w:rFonts w:ascii="Arial" w:hAnsi="Arial" w:cs="Arial"/>
        <w:b/>
        <w:sz w:val="48"/>
      </w:rPr>
      <w:t>RO</w:t>
    </w:r>
    <w:r w:rsidRPr="00856BF9">
      <w:rPr>
        <w:rFonts w:ascii="Arial" w:hAnsi="Arial" w:cs="Arial"/>
        <w:b/>
        <w:sz w:val="48"/>
      </w:rPr>
      <w:tab/>
    </w:r>
    <w:r w:rsidRPr="00856BF9">
      <w:rPr>
        <w:rFonts w:ascii="Arial" w:hAnsi="Arial" w:cs="Arial"/>
        <w:b/>
        <w:sz w:val="48"/>
      </w:rPr>
      <w:tab/>
    </w:r>
    <w:r w:rsidRPr="00856BF9">
      <w:tab/>
    </w:r>
    <w:r w:rsidRPr="00856BF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530E7" w14:textId="77777777" w:rsidR="00856BF9" w:rsidRPr="00856BF9" w:rsidRDefault="00856BF9" w:rsidP="00856BF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0987D" w14:textId="77777777" w:rsidR="00FB628F" w:rsidRDefault="00FB628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089506"/>
      <w:docPartObj>
        <w:docPartGallery w:val="Page Numbers (Bottom of Page)"/>
        <w:docPartUnique/>
      </w:docPartObj>
    </w:sdtPr>
    <w:sdtEndPr/>
    <w:sdtContent>
      <w:p w14:paraId="66FBB36B" w14:textId="5E25F1CA" w:rsidR="00FB628F" w:rsidRDefault="00D024B6">
        <w:pPr>
          <w:pStyle w:val="Footer"/>
          <w:jc w:val="center"/>
        </w:pPr>
        <w:r>
          <w:fldChar w:fldCharType="begin"/>
        </w:r>
        <w:r>
          <w:instrText xml:space="preserve"> PAGE   \* MERGEFORMAT </w:instrText>
        </w:r>
        <w:r>
          <w:fldChar w:fldCharType="separate"/>
        </w:r>
        <w:r w:rsidR="00856BF9">
          <w:rPr>
            <w:noProof/>
          </w:rPr>
          <w:t>2</w:t>
        </w:r>
        <w:r>
          <w:fldChar w:fldCharType="end"/>
        </w:r>
      </w:p>
    </w:sdtContent>
  </w:sdt>
  <w:p w14:paraId="442BF1D8" w14:textId="77777777" w:rsidR="00FB628F" w:rsidRDefault="00FB628F">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D96E" w14:textId="77777777" w:rsidR="00FB628F" w:rsidRDefault="00FB628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29AC7" w14:textId="77777777" w:rsidR="00FB628F" w:rsidRDefault="00FB62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2620773"/>
      <w:docPartObj>
        <w:docPartGallery w:val="Page Numbers (Bottom of Page)"/>
        <w:docPartUnique/>
      </w:docPartObj>
    </w:sdtPr>
    <w:sdtEndPr/>
    <w:sdtContent>
      <w:p w14:paraId="01168C20" w14:textId="06826553" w:rsidR="00FB628F" w:rsidRDefault="00D024B6">
        <w:pPr>
          <w:pStyle w:val="Footer"/>
          <w:jc w:val="center"/>
        </w:pPr>
        <w:r>
          <w:fldChar w:fldCharType="begin"/>
        </w:r>
        <w:r>
          <w:instrText xml:space="preserve"> PAGE   \* MERGEFORMAT </w:instrText>
        </w:r>
        <w:r>
          <w:fldChar w:fldCharType="separate"/>
        </w:r>
        <w:r w:rsidR="00856BF9">
          <w:rPr>
            <w:noProof/>
          </w:rPr>
          <w:t>3</w:t>
        </w:r>
        <w:r>
          <w:fldChar w:fldCharType="end"/>
        </w:r>
      </w:p>
    </w:sdtContent>
  </w:sdt>
  <w:p w14:paraId="1A99D287" w14:textId="77777777" w:rsidR="00FB628F" w:rsidRDefault="00FB628F">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7C0E" w14:textId="77777777" w:rsidR="00FB628F" w:rsidRDefault="00FB628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7CAE" w14:textId="77777777" w:rsidR="00FB628F" w:rsidRDefault="00FB628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210867"/>
      <w:docPartObj>
        <w:docPartGallery w:val="Page Numbers (Bottom of Page)"/>
        <w:docPartUnique/>
      </w:docPartObj>
    </w:sdtPr>
    <w:sdtEndPr/>
    <w:sdtContent>
      <w:p w14:paraId="552C73BD" w14:textId="7710D101" w:rsidR="00FB628F" w:rsidRDefault="00D024B6">
        <w:pPr>
          <w:pStyle w:val="Footer"/>
          <w:jc w:val="center"/>
        </w:pPr>
        <w:r>
          <w:fldChar w:fldCharType="begin"/>
        </w:r>
        <w:r>
          <w:instrText xml:space="preserve"> PAGE   \* MERGEFORMAT </w:instrText>
        </w:r>
        <w:r>
          <w:fldChar w:fldCharType="separate"/>
        </w:r>
        <w:r w:rsidR="00856BF9">
          <w:rPr>
            <w:noProof/>
          </w:rPr>
          <w:t>6</w:t>
        </w:r>
        <w:r>
          <w:fldChar w:fldCharType="end"/>
        </w:r>
      </w:p>
    </w:sdtContent>
  </w:sdt>
  <w:p w14:paraId="71235BF7" w14:textId="77777777" w:rsidR="00FB628F" w:rsidRDefault="00FB628F">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F28C4" w14:textId="77777777" w:rsidR="00FB628F" w:rsidRDefault="00FB628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D085" w14:textId="77777777" w:rsidR="00FB628F" w:rsidRDefault="00FB628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0658822"/>
      <w:docPartObj>
        <w:docPartGallery w:val="Page Numbers (Bottom of Page)"/>
        <w:docPartUnique/>
      </w:docPartObj>
    </w:sdtPr>
    <w:sdtEndPr/>
    <w:sdtContent>
      <w:p w14:paraId="0F75E3F0" w14:textId="44CED6B0" w:rsidR="00FB628F" w:rsidRDefault="00D024B6">
        <w:pPr>
          <w:pStyle w:val="Footer"/>
          <w:jc w:val="center"/>
        </w:pPr>
        <w:r>
          <w:fldChar w:fldCharType="begin"/>
        </w:r>
        <w:r>
          <w:instrText xml:space="preserve"> PAGE   \* MERGEFORMAT </w:instrText>
        </w:r>
        <w:r>
          <w:fldChar w:fldCharType="separate"/>
        </w:r>
        <w:r w:rsidR="00856BF9">
          <w:rPr>
            <w:noProof/>
          </w:rPr>
          <w:t>8</w:t>
        </w:r>
        <w:r>
          <w:fldChar w:fldCharType="end"/>
        </w:r>
      </w:p>
    </w:sdtContent>
  </w:sdt>
  <w:p w14:paraId="2279F495" w14:textId="77777777" w:rsidR="00FB628F" w:rsidRDefault="00FB628F">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119AE" w14:textId="77777777" w:rsidR="00FB628F" w:rsidRDefault="00FB628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832D7" w14:textId="77777777" w:rsidR="00FB628F" w:rsidRDefault="00FB628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38729"/>
      <w:docPartObj>
        <w:docPartGallery w:val="Page Numbers (Bottom of Page)"/>
        <w:docPartUnique/>
      </w:docPartObj>
    </w:sdtPr>
    <w:sdtEndPr/>
    <w:sdtContent>
      <w:p w14:paraId="6D0D57EF" w14:textId="1683CA79" w:rsidR="00FB628F" w:rsidRDefault="00D024B6">
        <w:pPr>
          <w:pStyle w:val="Footer"/>
          <w:jc w:val="center"/>
        </w:pPr>
        <w:r>
          <w:fldChar w:fldCharType="begin"/>
        </w:r>
        <w:r>
          <w:instrText xml:space="preserve"> PAGE   \* MERGEFORMAT </w:instrText>
        </w:r>
        <w:r>
          <w:fldChar w:fldCharType="separate"/>
        </w:r>
        <w:r w:rsidR="00856BF9">
          <w:rPr>
            <w:noProof/>
          </w:rPr>
          <w:t>9</w:t>
        </w:r>
        <w:r>
          <w:fldChar w:fldCharType="end"/>
        </w:r>
      </w:p>
    </w:sdtContent>
  </w:sdt>
  <w:p w14:paraId="5CA7B184" w14:textId="77777777" w:rsidR="00FB628F" w:rsidRDefault="00FB628F">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3360" w14:textId="77777777" w:rsidR="00FB628F" w:rsidRDefault="00FB628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2C903" w14:textId="77777777" w:rsidR="00FB628F" w:rsidRDefault="00FB628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958345"/>
      <w:docPartObj>
        <w:docPartGallery w:val="Page Numbers (Bottom of Page)"/>
        <w:docPartUnique/>
      </w:docPartObj>
    </w:sdtPr>
    <w:sdtEndPr/>
    <w:sdtContent>
      <w:p w14:paraId="4A16F33E" w14:textId="5E8A200C" w:rsidR="00FB628F" w:rsidRDefault="00D024B6">
        <w:pPr>
          <w:pStyle w:val="Footer"/>
          <w:jc w:val="center"/>
        </w:pPr>
        <w:r>
          <w:fldChar w:fldCharType="begin"/>
        </w:r>
        <w:r>
          <w:instrText xml:space="preserve"> PAGE   \* MERGEFORMAT </w:instrText>
        </w:r>
        <w:r>
          <w:fldChar w:fldCharType="separate"/>
        </w:r>
        <w:r w:rsidR="00856BF9">
          <w:rPr>
            <w:noProof/>
          </w:rPr>
          <w:t>11</w:t>
        </w:r>
        <w:r>
          <w:fldChar w:fldCharType="end"/>
        </w:r>
      </w:p>
    </w:sdtContent>
  </w:sdt>
  <w:p w14:paraId="03A96C71" w14:textId="77777777" w:rsidR="00FB628F" w:rsidRDefault="00FB628F">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554A" w14:textId="77777777" w:rsidR="00FB628F" w:rsidRDefault="00FB628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0A3A5" w14:textId="77777777" w:rsidR="00FB628F" w:rsidRDefault="00FB628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931915"/>
      <w:docPartObj>
        <w:docPartGallery w:val="Page Numbers (Bottom of Page)"/>
        <w:docPartUnique/>
      </w:docPartObj>
    </w:sdtPr>
    <w:sdtEndPr/>
    <w:sdtContent>
      <w:p w14:paraId="116090A5" w14:textId="2B90858C" w:rsidR="00FB628F" w:rsidRDefault="00D024B6">
        <w:pPr>
          <w:pStyle w:val="Footer"/>
          <w:jc w:val="center"/>
        </w:pPr>
        <w:r>
          <w:fldChar w:fldCharType="begin"/>
        </w:r>
        <w:r>
          <w:instrText xml:space="preserve"> PAGE   \* MERGEFORMAT </w:instrText>
        </w:r>
        <w:r>
          <w:fldChar w:fldCharType="separate"/>
        </w:r>
        <w:r w:rsidR="00856BF9">
          <w:rPr>
            <w:noProof/>
          </w:rPr>
          <w:t>12</w:t>
        </w:r>
        <w:r>
          <w:fldChar w:fldCharType="end"/>
        </w:r>
      </w:p>
    </w:sdtContent>
  </w:sdt>
  <w:p w14:paraId="748296FE" w14:textId="77777777" w:rsidR="00FB628F" w:rsidRDefault="00FB628F">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01D9F" w14:textId="77777777" w:rsidR="00FB628F" w:rsidRDefault="00FB628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B0B8C" w14:textId="77777777" w:rsidR="00FB628F" w:rsidRDefault="00FB628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3326747"/>
      <w:docPartObj>
        <w:docPartGallery w:val="Page Numbers (Bottom of Page)"/>
        <w:docPartUnique/>
      </w:docPartObj>
    </w:sdtPr>
    <w:sdtEndPr/>
    <w:sdtContent>
      <w:p w14:paraId="2A898E6D" w14:textId="7DC9CB30" w:rsidR="00FB628F" w:rsidRDefault="00D024B6">
        <w:pPr>
          <w:pStyle w:val="Footer"/>
          <w:jc w:val="center"/>
        </w:pPr>
        <w:r>
          <w:fldChar w:fldCharType="begin"/>
        </w:r>
        <w:r>
          <w:instrText xml:space="preserve"> PAGE   \* MERGEFORMAT </w:instrText>
        </w:r>
        <w:r>
          <w:fldChar w:fldCharType="separate"/>
        </w:r>
        <w:r w:rsidR="00856BF9">
          <w:rPr>
            <w:noProof/>
          </w:rPr>
          <w:t>13</w:t>
        </w:r>
        <w:r>
          <w:fldChar w:fldCharType="end"/>
        </w:r>
      </w:p>
    </w:sdtContent>
  </w:sdt>
  <w:p w14:paraId="74B10067" w14:textId="77777777" w:rsidR="00FB628F" w:rsidRDefault="00FB628F">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D9F87" w14:textId="77777777" w:rsidR="00FB628F" w:rsidRDefault="00FB628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DA05" w14:textId="77777777" w:rsidR="00FB628F" w:rsidRDefault="00FB628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4452433"/>
      <w:docPartObj>
        <w:docPartGallery w:val="Page Numbers (Bottom of Page)"/>
        <w:docPartUnique/>
      </w:docPartObj>
    </w:sdtPr>
    <w:sdtEndPr/>
    <w:sdtContent>
      <w:p w14:paraId="23E0EFF5" w14:textId="7657A543" w:rsidR="00FB628F" w:rsidRDefault="00D024B6">
        <w:pPr>
          <w:pStyle w:val="Footer"/>
          <w:jc w:val="center"/>
        </w:pPr>
        <w:r>
          <w:fldChar w:fldCharType="begin"/>
        </w:r>
        <w:r>
          <w:instrText xml:space="preserve"> PAGE   \* MERGEFORMAT </w:instrText>
        </w:r>
        <w:r>
          <w:fldChar w:fldCharType="separate"/>
        </w:r>
        <w:r w:rsidR="00856BF9">
          <w:rPr>
            <w:noProof/>
          </w:rPr>
          <w:t>16</w:t>
        </w:r>
        <w:r>
          <w:fldChar w:fldCharType="end"/>
        </w:r>
      </w:p>
    </w:sdtContent>
  </w:sdt>
  <w:p w14:paraId="14CFCD92" w14:textId="77777777" w:rsidR="00FB628F" w:rsidRDefault="00FB628F">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FDC5" w14:textId="77777777" w:rsidR="00FB628F" w:rsidRDefault="00FB628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E134C" w14:textId="77777777" w:rsidR="00FB628F" w:rsidRDefault="00FB628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249358"/>
      <w:docPartObj>
        <w:docPartGallery w:val="Page Numbers (Bottom of Page)"/>
        <w:docPartUnique/>
      </w:docPartObj>
    </w:sdtPr>
    <w:sdtEndPr/>
    <w:sdtContent>
      <w:p w14:paraId="1DFFCC02" w14:textId="747681A1" w:rsidR="00FB628F" w:rsidRDefault="00D024B6">
        <w:pPr>
          <w:pStyle w:val="Footer"/>
          <w:jc w:val="center"/>
        </w:pPr>
        <w:r>
          <w:fldChar w:fldCharType="begin"/>
        </w:r>
        <w:r>
          <w:instrText xml:space="preserve"> PAGE   \* MERGEFORMAT </w:instrText>
        </w:r>
        <w:r>
          <w:fldChar w:fldCharType="separate"/>
        </w:r>
        <w:r w:rsidR="00856BF9">
          <w:rPr>
            <w:noProof/>
          </w:rPr>
          <w:t>20</w:t>
        </w:r>
        <w:r>
          <w:fldChar w:fldCharType="end"/>
        </w:r>
      </w:p>
    </w:sdtContent>
  </w:sdt>
  <w:p w14:paraId="00B3A9E1" w14:textId="77777777" w:rsidR="00FB628F" w:rsidRDefault="00FB628F">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D14D" w14:textId="77777777" w:rsidR="00FB628F" w:rsidRDefault="00FB628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01E9F" w14:textId="77777777" w:rsidR="00FB628F" w:rsidRDefault="00FB628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782489"/>
      <w:docPartObj>
        <w:docPartGallery w:val="Page Numbers (Bottom of Page)"/>
        <w:docPartUnique/>
      </w:docPartObj>
    </w:sdtPr>
    <w:sdtEndPr/>
    <w:sdtContent>
      <w:p w14:paraId="122E8F31" w14:textId="5CEBD235" w:rsidR="00FB628F" w:rsidRDefault="00D024B6">
        <w:pPr>
          <w:pStyle w:val="Footer"/>
          <w:jc w:val="center"/>
        </w:pPr>
        <w:r>
          <w:fldChar w:fldCharType="begin"/>
        </w:r>
        <w:r>
          <w:instrText xml:space="preserve"> PAGE   \* MERGEFORMAT </w:instrText>
        </w:r>
        <w:r>
          <w:fldChar w:fldCharType="separate"/>
        </w:r>
        <w:r w:rsidR="00856BF9">
          <w:rPr>
            <w:noProof/>
          </w:rPr>
          <w:t>22</w:t>
        </w:r>
        <w:r>
          <w:fldChar w:fldCharType="end"/>
        </w:r>
      </w:p>
    </w:sdtContent>
  </w:sdt>
  <w:p w14:paraId="11D6721B" w14:textId="77777777" w:rsidR="00FB628F" w:rsidRDefault="00FB628F">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CD660" w14:textId="77777777" w:rsidR="00FB628F" w:rsidRDefault="00FB628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9953" w14:textId="77777777" w:rsidR="00FB628F" w:rsidRDefault="00FB628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364660"/>
      <w:docPartObj>
        <w:docPartGallery w:val="Page Numbers (Bottom of Page)"/>
        <w:docPartUnique/>
      </w:docPartObj>
    </w:sdtPr>
    <w:sdtEndPr/>
    <w:sdtContent>
      <w:p w14:paraId="17F72330" w14:textId="1944208D" w:rsidR="00FB628F" w:rsidRDefault="00D024B6">
        <w:pPr>
          <w:pStyle w:val="Footer"/>
          <w:jc w:val="center"/>
        </w:pPr>
        <w:r>
          <w:fldChar w:fldCharType="begin"/>
        </w:r>
        <w:r>
          <w:instrText xml:space="preserve"> PAGE   \* MERGEFORMAT </w:instrText>
        </w:r>
        <w:r>
          <w:fldChar w:fldCharType="separate"/>
        </w:r>
        <w:r w:rsidR="00FB67B5">
          <w:rPr>
            <w:noProof/>
          </w:rPr>
          <w:t>24</w:t>
        </w:r>
        <w:r>
          <w:fldChar w:fldCharType="end"/>
        </w:r>
      </w:p>
    </w:sdtContent>
  </w:sdt>
  <w:p w14:paraId="0CE1B1E6" w14:textId="77777777" w:rsidR="00FB628F" w:rsidRDefault="00FB628F">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B9BBD" w14:textId="77777777" w:rsidR="00FB628F" w:rsidRDefault="00FB628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61662" w14:textId="77777777" w:rsidR="00FB628F" w:rsidRDefault="00FB628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328634"/>
      <w:docPartObj>
        <w:docPartGallery w:val="Page Numbers (Bottom of Page)"/>
        <w:docPartUnique/>
      </w:docPartObj>
    </w:sdtPr>
    <w:sdtEndPr/>
    <w:sdtContent>
      <w:p w14:paraId="72505D9E" w14:textId="4EBD7CA6" w:rsidR="00FB628F" w:rsidRDefault="00D024B6">
        <w:pPr>
          <w:pStyle w:val="Footer"/>
          <w:jc w:val="center"/>
        </w:pPr>
        <w:r>
          <w:fldChar w:fldCharType="begin"/>
        </w:r>
        <w:r>
          <w:instrText xml:space="preserve"> PAGE   \* MERGEFORMAT </w:instrText>
        </w:r>
        <w:r>
          <w:fldChar w:fldCharType="separate"/>
        </w:r>
        <w:r w:rsidR="00FB67B5">
          <w:rPr>
            <w:noProof/>
          </w:rPr>
          <w:t>26</w:t>
        </w:r>
        <w:r>
          <w:fldChar w:fldCharType="end"/>
        </w:r>
      </w:p>
    </w:sdtContent>
  </w:sdt>
  <w:p w14:paraId="7A29876A" w14:textId="77777777" w:rsidR="00FB628F" w:rsidRDefault="00FB628F">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BA10" w14:textId="77777777" w:rsidR="00FB628F" w:rsidRDefault="00FB628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C876" w14:textId="77777777" w:rsidR="00FB628F" w:rsidRDefault="00FB628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8078787"/>
      <w:docPartObj>
        <w:docPartGallery w:val="Page Numbers (Bottom of Page)"/>
        <w:docPartUnique/>
      </w:docPartObj>
    </w:sdtPr>
    <w:sdtEndPr/>
    <w:sdtContent>
      <w:p w14:paraId="6E48F982" w14:textId="5E3BA84B" w:rsidR="00FB628F" w:rsidRDefault="00D024B6">
        <w:pPr>
          <w:pStyle w:val="Footer"/>
          <w:jc w:val="center"/>
        </w:pPr>
        <w:r>
          <w:fldChar w:fldCharType="begin"/>
        </w:r>
        <w:r>
          <w:instrText xml:space="preserve"> PAGE   \* MERGEFORMAT </w:instrText>
        </w:r>
        <w:r>
          <w:fldChar w:fldCharType="separate"/>
        </w:r>
        <w:r w:rsidR="00FB67B5">
          <w:rPr>
            <w:noProof/>
          </w:rPr>
          <w:t>29</w:t>
        </w:r>
        <w:r>
          <w:fldChar w:fldCharType="end"/>
        </w:r>
      </w:p>
    </w:sdtContent>
  </w:sdt>
  <w:p w14:paraId="476013BE" w14:textId="77777777" w:rsidR="00FB628F" w:rsidRDefault="00FB628F">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7ACB" w14:textId="77777777" w:rsidR="00FB628F" w:rsidRDefault="00FB628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C2CEA" w14:textId="77777777" w:rsidR="00FB628F" w:rsidRDefault="00FB628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433930"/>
      <w:docPartObj>
        <w:docPartGallery w:val="Page Numbers (Bottom of Page)"/>
        <w:docPartUnique/>
      </w:docPartObj>
    </w:sdtPr>
    <w:sdtEndPr/>
    <w:sdtContent>
      <w:p w14:paraId="0B71B6C7" w14:textId="32A9C70D" w:rsidR="00FB628F" w:rsidRDefault="00D024B6">
        <w:pPr>
          <w:pStyle w:val="Footer"/>
          <w:jc w:val="center"/>
        </w:pPr>
        <w:r>
          <w:fldChar w:fldCharType="begin"/>
        </w:r>
        <w:r>
          <w:instrText xml:space="preserve"> PAGE   \* MERGEFORMAT </w:instrText>
        </w:r>
        <w:r>
          <w:fldChar w:fldCharType="separate"/>
        </w:r>
        <w:r w:rsidR="00FB67B5">
          <w:rPr>
            <w:noProof/>
          </w:rPr>
          <w:t>30</w:t>
        </w:r>
        <w:r>
          <w:fldChar w:fldCharType="end"/>
        </w:r>
      </w:p>
    </w:sdtContent>
  </w:sdt>
  <w:p w14:paraId="06BD8BA5" w14:textId="77777777" w:rsidR="00FB628F" w:rsidRDefault="00FB628F">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21B5" w14:textId="77777777" w:rsidR="00FB628F" w:rsidRDefault="00FB628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D24EB" w14:textId="77777777" w:rsidR="00FB628F" w:rsidRDefault="00FB628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0377933"/>
      <w:docPartObj>
        <w:docPartGallery w:val="Page Numbers (Bottom of Page)"/>
        <w:docPartUnique/>
      </w:docPartObj>
    </w:sdtPr>
    <w:sdtEndPr/>
    <w:sdtContent>
      <w:p w14:paraId="31DD5D97" w14:textId="41713157" w:rsidR="00FB628F" w:rsidRDefault="00D024B6">
        <w:pPr>
          <w:pStyle w:val="Footer"/>
          <w:jc w:val="center"/>
        </w:pPr>
        <w:r>
          <w:fldChar w:fldCharType="begin"/>
        </w:r>
        <w:r>
          <w:instrText xml:space="preserve"> PAGE   \* MERGEFORMAT </w:instrText>
        </w:r>
        <w:r>
          <w:fldChar w:fldCharType="separate"/>
        </w:r>
        <w:r w:rsidR="00FB67B5">
          <w:rPr>
            <w:noProof/>
          </w:rPr>
          <w:t>31</w:t>
        </w:r>
        <w:r>
          <w:fldChar w:fldCharType="end"/>
        </w:r>
      </w:p>
    </w:sdtContent>
  </w:sdt>
  <w:p w14:paraId="1FC169B4" w14:textId="77777777" w:rsidR="00FB628F" w:rsidRDefault="00FB628F">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98EF" w14:textId="77777777" w:rsidR="00FB628F" w:rsidRDefault="00FB628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4D78" w14:textId="77777777" w:rsidR="00FB628F" w:rsidRDefault="00FB628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595009"/>
      <w:docPartObj>
        <w:docPartGallery w:val="Page Numbers (Bottom of Page)"/>
        <w:docPartUnique/>
      </w:docPartObj>
    </w:sdtPr>
    <w:sdtEndPr/>
    <w:sdtContent>
      <w:p w14:paraId="5CB7AD46" w14:textId="4A838AE8" w:rsidR="00FB628F" w:rsidRDefault="00D024B6">
        <w:pPr>
          <w:pStyle w:val="Footer"/>
          <w:jc w:val="center"/>
        </w:pPr>
        <w:r>
          <w:fldChar w:fldCharType="begin"/>
        </w:r>
        <w:r>
          <w:instrText xml:space="preserve"> PAGE   \* MERGEFORMAT </w:instrText>
        </w:r>
        <w:r>
          <w:fldChar w:fldCharType="separate"/>
        </w:r>
        <w:r w:rsidR="00FB67B5">
          <w:rPr>
            <w:noProof/>
          </w:rPr>
          <w:t>33</w:t>
        </w:r>
        <w:r>
          <w:fldChar w:fldCharType="end"/>
        </w:r>
      </w:p>
    </w:sdtContent>
  </w:sdt>
  <w:p w14:paraId="74A45986" w14:textId="77777777" w:rsidR="00FB628F" w:rsidRDefault="00FB628F">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1E2A8" w14:textId="77777777" w:rsidR="00FB628F" w:rsidRDefault="00FB628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D5D7" w14:textId="77777777" w:rsidR="00FB628F" w:rsidRDefault="00FB628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728813"/>
      <w:docPartObj>
        <w:docPartGallery w:val="Page Numbers (Bottom of Page)"/>
        <w:docPartUnique/>
      </w:docPartObj>
    </w:sdtPr>
    <w:sdtEndPr/>
    <w:sdtContent>
      <w:p w14:paraId="0A0BD20B" w14:textId="0122C15E" w:rsidR="00FB628F" w:rsidRDefault="00D024B6">
        <w:pPr>
          <w:pStyle w:val="Footer"/>
          <w:jc w:val="center"/>
        </w:pPr>
        <w:r>
          <w:fldChar w:fldCharType="begin"/>
        </w:r>
        <w:r>
          <w:instrText xml:space="preserve"> PAGE   \* MERGEFORMAT </w:instrText>
        </w:r>
        <w:r>
          <w:fldChar w:fldCharType="separate"/>
        </w:r>
        <w:r w:rsidR="00FB67B5">
          <w:rPr>
            <w:noProof/>
          </w:rPr>
          <w:t>36</w:t>
        </w:r>
        <w:r>
          <w:fldChar w:fldCharType="end"/>
        </w:r>
      </w:p>
    </w:sdtContent>
  </w:sdt>
  <w:p w14:paraId="20ECE814" w14:textId="77777777" w:rsidR="00FB628F" w:rsidRDefault="00FB628F">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BE79" w14:textId="77777777" w:rsidR="00FB628F" w:rsidRDefault="00FB628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807A2" w14:textId="77777777" w:rsidR="00FB628F" w:rsidRDefault="00FB628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965892"/>
      <w:docPartObj>
        <w:docPartGallery w:val="Page Numbers (Bottom of Page)"/>
        <w:docPartUnique/>
      </w:docPartObj>
    </w:sdtPr>
    <w:sdtEndPr/>
    <w:sdtContent>
      <w:p w14:paraId="39142738" w14:textId="7A3A1142" w:rsidR="00FB628F" w:rsidRDefault="00D024B6">
        <w:pPr>
          <w:pStyle w:val="Footer"/>
          <w:jc w:val="center"/>
        </w:pPr>
        <w:r>
          <w:fldChar w:fldCharType="begin"/>
        </w:r>
        <w:r>
          <w:instrText xml:space="preserve"> PAGE   \* MERGEFORMAT </w:instrText>
        </w:r>
        <w:r>
          <w:fldChar w:fldCharType="separate"/>
        </w:r>
        <w:r w:rsidR="00FB67B5">
          <w:rPr>
            <w:noProof/>
          </w:rPr>
          <w:t>37</w:t>
        </w:r>
        <w:r>
          <w:fldChar w:fldCharType="end"/>
        </w:r>
      </w:p>
    </w:sdtContent>
  </w:sdt>
  <w:p w14:paraId="364AB97B" w14:textId="77777777" w:rsidR="00FB628F" w:rsidRDefault="00FB628F">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074E0" w14:textId="77777777" w:rsidR="00FB628F" w:rsidRDefault="00FB628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DFECC" w14:textId="77777777" w:rsidR="00FB628F" w:rsidRDefault="00FB628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693551"/>
      <w:docPartObj>
        <w:docPartGallery w:val="Page Numbers (Bottom of Page)"/>
        <w:docPartUnique/>
      </w:docPartObj>
    </w:sdtPr>
    <w:sdtEndPr/>
    <w:sdtContent>
      <w:p w14:paraId="7886A79E" w14:textId="5EA03610" w:rsidR="00FB628F" w:rsidRDefault="00D024B6">
        <w:pPr>
          <w:pStyle w:val="Footer"/>
          <w:jc w:val="center"/>
        </w:pPr>
        <w:r>
          <w:fldChar w:fldCharType="begin"/>
        </w:r>
        <w:r>
          <w:instrText xml:space="preserve"> PAGE   \* MERGEFORMAT </w:instrText>
        </w:r>
        <w:r>
          <w:fldChar w:fldCharType="separate"/>
        </w:r>
        <w:r>
          <w:t>62</w:t>
        </w:r>
        <w:r>
          <w:fldChar w:fldCharType="end"/>
        </w:r>
      </w:p>
    </w:sdtContent>
  </w:sdt>
  <w:p w14:paraId="3A136FE7" w14:textId="77777777" w:rsidR="00FB628F" w:rsidRDefault="00FB628F">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F1EE4" w14:textId="77777777" w:rsidR="00FB628F" w:rsidRDefault="00FB628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2A766" w14:textId="77777777" w:rsidR="00FB628F" w:rsidRDefault="00FB628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2376695"/>
      <w:docPartObj>
        <w:docPartGallery w:val="Page Numbers (Bottom of Page)"/>
        <w:docPartUnique/>
      </w:docPartObj>
    </w:sdtPr>
    <w:sdtEndPr/>
    <w:sdtContent>
      <w:p w14:paraId="60C29F10" w14:textId="3380BB76" w:rsidR="00FB628F" w:rsidRDefault="00D024B6">
        <w:pPr>
          <w:pStyle w:val="Footer"/>
          <w:jc w:val="center"/>
        </w:pPr>
        <w:r>
          <w:fldChar w:fldCharType="begin"/>
        </w:r>
        <w:r>
          <w:instrText xml:space="preserve"> PAGE   \* MERGEFORMAT </w:instrText>
        </w:r>
        <w:r>
          <w:fldChar w:fldCharType="separate"/>
        </w:r>
        <w:r>
          <w:t>67</w:t>
        </w:r>
        <w:r>
          <w:fldChar w:fldCharType="end"/>
        </w:r>
      </w:p>
    </w:sdtContent>
  </w:sdt>
  <w:p w14:paraId="20B32242" w14:textId="77777777" w:rsidR="00FB628F" w:rsidRDefault="00FB628F">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578EE" w14:textId="77777777" w:rsidR="00FB628F" w:rsidRDefault="00FB628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3A791" w14:textId="77777777" w:rsidR="00FB628F" w:rsidRDefault="00FB628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123398"/>
      <w:docPartObj>
        <w:docPartGallery w:val="Page Numbers (Bottom of Page)"/>
        <w:docPartUnique/>
      </w:docPartObj>
    </w:sdtPr>
    <w:sdtEndPr/>
    <w:sdtContent>
      <w:p w14:paraId="12C3EE09" w14:textId="26DACD7B" w:rsidR="00FB628F" w:rsidRDefault="00D024B6">
        <w:pPr>
          <w:pStyle w:val="Footer"/>
          <w:jc w:val="center"/>
        </w:pPr>
        <w:r>
          <w:fldChar w:fldCharType="begin"/>
        </w:r>
        <w:r>
          <w:instrText xml:space="preserve"> PAGE   \* MERGEFORMAT </w:instrText>
        </w:r>
        <w:r>
          <w:fldChar w:fldCharType="separate"/>
        </w:r>
        <w:r>
          <w:t>78</w:t>
        </w:r>
        <w:r>
          <w:fldChar w:fldCharType="end"/>
        </w:r>
      </w:p>
    </w:sdtContent>
  </w:sdt>
  <w:p w14:paraId="1F56FBAA" w14:textId="77777777" w:rsidR="00FB628F" w:rsidRDefault="00FB628F">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E7FAF" w14:textId="77777777" w:rsidR="00FB628F" w:rsidRDefault="00FB628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2054197"/>
      <w:docPartObj>
        <w:docPartGallery w:val="Page Numbers (Bottom of Page)"/>
        <w:docPartUnique/>
      </w:docPartObj>
    </w:sdtPr>
    <w:sdtEndPr/>
    <w:sdtContent>
      <w:p w14:paraId="79A74B91" w14:textId="77777777" w:rsidR="00662427" w:rsidRDefault="00662427">
        <w:pPr>
          <w:pStyle w:val="Footer"/>
          <w:jc w:val="center"/>
        </w:pPr>
        <w:r>
          <w:fldChar w:fldCharType="begin"/>
        </w:r>
        <w:r>
          <w:instrText xml:space="preserve"> PAGE   \* MERGEFORMAT </w:instrText>
        </w:r>
        <w:r>
          <w:fldChar w:fldCharType="separate"/>
        </w:r>
        <w:r>
          <w:t>78</w:t>
        </w:r>
        <w:r>
          <w:fldChar w:fldCharType="end"/>
        </w:r>
      </w:p>
    </w:sdtContent>
  </w:sdt>
  <w:p w14:paraId="220B0425" w14:textId="77777777" w:rsidR="00662427" w:rsidRDefault="00662427">
    <w:pPr>
      <w:pStyle w:val="FooterCouncil"/>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09193"/>
      <w:docPartObj>
        <w:docPartGallery w:val="Page Numbers (Bottom of Page)"/>
        <w:docPartUnique/>
      </w:docPartObj>
    </w:sdtPr>
    <w:sdtEndPr/>
    <w:sdtContent>
      <w:p w14:paraId="33C5A307" w14:textId="77777777" w:rsidR="00662427" w:rsidRDefault="00662427">
        <w:pPr>
          <w:pStyle w:val="Footer"/>
          <w:jc w:val="center"/>
        </w:pPr>
        <w:r>
          <w:fldChar w:fldCharType="begin"/>
        </w:r>
        <w:r>
          <w:instrText xml:space="preserve"> PAGE   \* MERGEFORMAT </w:instrText>
        </w:r>
        <w:r>
          <w:fldChar w:fldCharType="separate"/>
        </w:r>
        <w:r>
          <w:t>78</w:t>
        </w:r>
        <w:r>
          <w:fldChar w:fldCharType="end"/>
        </w:r>
      </w:p>
    </w:sdtContent>
  </w:sdt>
  <w:p w14:paraId="400C191D" w14:textId="77777777" w:rsidR="00662427" w:rsidRDefault="00662427">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1EE6" w14:textId="77777777" w:rsidR="00FB628F" w:rsidRDefault="00FB628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6192566"/>
      <w:docPartObj>
        <w:docPartGallery w:val="Page Numbers (Bottom of Page)"/>
        <w:docPartUnique/>
      </w:docPartObj>
    </w:sdtPr>
    <w:sdtEndPr/>
    <w:sdtContent>
      <w:p w14:paraId="3056CA29" w14:textId="65EB007F" w:rsidR="00FB628F" w:rsidRDefault="00D024B6">
        <w:pPr>
          <w:pStyle w:val="Footer"/>
          <w:jc w:val="center"/>
        </w:pPr>
        <w:r>
          <w:fldChar w:fldCharType="begin"/>
        </w:r>
        <w:r>
          <w:instrText xml:space="preserve"> PAGE   \* MERGEFORMAT </w:instrText>
        </w:r>
        <w:r>
          <w:fldChar w:fldCharType="separate"/>
        </w:r>
        <w:r>
          <w:t>80</w:t>
        </w:r>
        <w:r>
          <w:fldChar w:fldCharType="end"/>
        </w:r>
      </w:p>
    </w:sdtContent>
  </w:sdt>
  <w:p w14:paraId="3EF3763F" w14:textId="77777777" w:rsidR="00FB628F" w:rsidRDefault="00FB628F">
    <w:pPr>
      <w:pStyle w:val="FooterCouncil"/>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676F2" w14:textId="77777777" w:rsidR="00FB628F" w:rsidRDefault="00FB628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4CEE8" w14:textId="77777777" w:rsidR="00FB628F" w:rsidRDefault="00FB628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2477742"/>
      <w:docPartObj>
        <w:docPartGallery w:val="Page Numbers (Bottom of Page)"/>
        <w:docPartUnique/>
      </w:docPartObj>
    </w:sdtPr>
    <w:sdtEndPr/>
    <w:sdtContent>
      <w:p w14:paraId="4E58C23B" w14:textId="348220E5" w:rsidR="00FB628F" w:rsidRDefault="00D024B6">
        <w:pPr>
          <w:pStyle w:val="Footer"/>
          <w:jc w:val="center"/>
        </w:pPr>
        <w:r>
          <w:fldChar w:fldCharType="begin"/>
        </w:r>
        <w:r>
          <w:instrText xml:space="preserve"> PAGE   \* MERGEFORMAT </w:instrText>
        </w:r>
        <w:r>
          <w:fldChar w:fldCharType="separate"/>
        </w:r>
        <w:r>
          <w:t>81</w:t>
        </w:r>
        <w:r>
          <w:fldChar w:fldCharType="end"/>
        </w:r>
      </w:p>
    </w:sdtContent>
  </w:sdt>
  <w:p w14:paraId="7CCC7316" w14:textId="77777777" w:rsidR="00FB628F" w:rsidRDefault="00FB628F">
    <w:pPr>
      <w:pStyle w:val="FooterCouncil"/>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AC0B8" w14:textId="77777777" w:rsidR="00FB628F" w:rsidRDefault="00FB628F">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F259" w14:textId="77777777" w:rsidR="00FB628F" w:rsidRDefault="00FB628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3791649"/>
      <w:docPartObj>
        <w:docPartGallery w:val="Page Numbers (Bottom of Page)"/>
        <w:docPartUnique/>
      </w:docPartObj>
    </w:sdtPr>
    <w:sdtEndPr/>
    <w:sdtContent>
      <w:p w14:paraId="0488E039" w14:textId="454A0ED2" w:rsidR="00FB628F" w:rsidRDefault="00D024B6">
        <w:pPr>
          <w:pStyle w:val="Footer"/>
          <w:jc w:val="center"/>
        </w:pPr>
        <w:r>
          <w:fldChar w:fldCharType="begin"/>
        </w:r>
        <w:r>
          <w:instrText xml:space="preserve"> PAGE   \* MERGEFORMAT </w:instrText>
        </w:r>
        <w:r>
          <w:fldChar w:fldCharType="separate"/>
        </w:r>
        <w:r>
          <w:t>94</w:t>
        </w:r>
        <w:r>
          <w:fldChar w:fldCharType="end"/>
        </w:r>
      </w:p>
    </w:sdtContent>
  </w:sdt>
  <w:p w14:paraId="6F38CC81" w14:textId="77777777" w:rsidR="00FB628F" w:rsidRDefault="00FB628F">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ABBF" w14:textId="77777777" w:rsidR="00FB628F" w:rsidRDefault="00FB628F">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603"/>
      <w:docPartObj>
        <w:docPartGallery w:val="Page Numbers (Bottom of Page)"/>
        <w:docPartUnique/>
      </w:docPartObj>
    </w:sdtPr>
    <w:sdtEndPr/>
    <w:sdtContent>
      <w:p w14:paraId="2705D494" w14:textId="77777777" w:rsidR="00FB628F" w:rsidRDefault="00D024B6">
        <w:pPr>
          <w:pStyle w:val="Footer"/>
          <w:jc w:val="center"/>
        </w:pPr>
        <w:r>
          <w:fldChar w:fldCharType="begin"/>
        </w:r>
        <w:r>
          <w:instrText xml:space="preserve"> PAGE   \* MERGEFORMAT </w:instrText>
        </w:r>
        <w:r>
          <w:fldChar w:fldCharType="separate"/>
        </w:r>
        <w:r>
          <w:t>94</w:t>
        </w:r>
        <w:r>
          <w:fldChar w:fldCharType="end"/>
        </w:r>
      </w:p>
    </w:sdtContent>
  </w:sdt>
  <w:p w14:paraId="25B8FD72" w14:textId="77777777" w:rsidR="00FB628F" w:rsidRDefault="00FB628F">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88F1" w14:textId="77777777" w:rsidR="00FB628F" w:rsidRDefault="00FB628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271396"/>
      <w:docPartObj>
        <w:docPartGallery w:val="Page Numbers (Bottom of Page)"/>
        <w:docPartUnique/>
      </w:docPartObj>
    </w:sdtPr>
    <w:sdtEndPr/>
    <w:sdtContent>
      <w:p w14:paraId="74A36956" w14:textId="1C7F604B" w:rsidR="00FB628F" w:rsidRDefault="00D024B6">
        <w:pPr>
          <w:pStyle w:val="Footer"/>
          <w:jc w:val="center"/>
        </w:pPr>
        <w:r>
          <w:fldChar w:fldCharType="begin"/>
        </w:r>
        <w:r>
          <w:instrText xml:space="preserve"> PAGE   \* MERGEFORMAT </w:instrText>
        </w:r>
        <w:r>
          <w:fldChar w:fldCharType="separate"/>
        </w:r>
        <w:r>
          <w:t>97</w:t>
        </w:r>
        <w:r>
          <w:fldChar w:fldCharType="end"/>
        </w:r>
      </w:p>
    </w:sdtContent>
  </w:sdt>
  <w:p w14:paraId="3328E2F8" w14:textId="77777777" w:rsidR="00FB628F" w:rsidRDefault="00FB628F">
    <w:pPr>
      <w:pStyle w:val="FooterCouncil"/>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DFC8" w14:textId="77777777" w:rsidR="00FB628F" w:rsidRDefault="00FB628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EA3F3" w14:textId="77777777" w:rsidR="00FB628F" w:rsidRDefault="00FB628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0320905"/>
      <w:docPartObj>
        <w:docPartGallery w:val="Page Numbers (Bottom of Page)"/>
        <w:docPartUnique/>
      </w:docPartObj>
    </w:sdtPr>
    <w:sdtEndPr/>
    <w:sdtContent>
      <w:p w14:paraId="63C1B861" w14:textId="546CB622" w:rsidR="00FB628F" w:rsidRDefault="00D024B6">
        <w:pPr>
          <w:pStyle w:val="Footer"/>
          <w:jc w:val="center"/>
        </w:pPr>
        <w:r>
          <w:fldChar w:fldCharType="begin"/>
        </w:r>
        <w:r>
          <w:instrText xml:space="preserve"> PAGE   \* MERGEFORMAT </w:instrText>
        </w:r>
        <w:r>
          <w:fldChar w:fldCharType="separate"/>
        </w:r>
        <w:r>
          <w:t>103</w:t>
        </w:r>
        <w:r>
          <w:fldChar w:fldCharType="end"/>
        </w:r>
      </w:p>
    </w:sdtContent>
  </w:sdt>
  <w:p w14:paraId="152D7A3C" w14:textId="77777777" w:rsidR="00FB628F" w:rsidRDefault="00FB628F">
    <w:pPr>
      <w:pStyle w:val="FooterCouncil"/>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02A49" w14:textId="77777777" w:rsidR="00FB628F" w:rsidRDefault="00FB628F">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BD4E" w14:textId="77777777" w:rsidR="00FB628F" w:rsidRDefault="00FB628F">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05422"/>
      <w:docPartObj>
        <w:docPartGallery w:val="Page Numbers (Bottom of Page)"/>
        <w:docPartUnique/>
      </w:docPartObj>
    </w:sdtPr>
    <w:sdtEndPr/>
    <w:sdtContent>
      <w:p w14:paraId="23FF2FBB" w14:textId="5011ADC6" w:rsidR="00FB628F" w:rsidRDefault="00D024B6">
        <w:pPr>
          <w:pStyle w:val="Footer"/>
          <w:jc w:val="center"/>
        </w:pPr>
        <w:r>
          <w:fldChar w:fldCharType="begin"/>
        </w:r>
        <w:r>
          <w:instrText xml:space="preserve"> PAGE   \* MERGEFORMAT </w:instrText>
        </w:r>
        <w:r>
          <w:fldChar w:fldCharType="separate"/>
        </w:r>
        <w:r>
          <w:t>105</w:t>
        </w:r>
        <w:r>
          <w:fldChar w:fldCharType="end"/>
        </w:r>
      </w:p>
    </w:sdtContent>
  </w:sdt>
  <w:p w14:paraId="7173A554" w14:textId="77777777" w:rsidR="00FB628F" w:rsidRDefault="00FB628F">
    <w:pPr>
      <w:pStyle w:val="FooterCouncil"/>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1CF99" w14:textId="77777777" w:rsidR="00FB628F" w:rsidRDefault="00FB628F">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8DA9" w14:textId="77777777" w:rsidR="00FB628F" w:rsidRDefault="00FB628F">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7101434"/>
      <w:docPartObj>
        <w:docPartGallery w:val="Page Numbers (Bottom of Page)"/>
        <w:docPartUnique/>
      </w:docPartObj>
    </w:sdtPr>
    <w:sdtEndPr/>
    <w:sdtContent>
      <w:p w14:paraId="71969A6D" w14:textId="61529A34" w:rsidR="00FB628F" w:rsidRDefault="00D024B6">
        <w:pPr>
          <w:pStyle w:val="Footer"/>
          <w:jc w:val="center"/>
        </w:pPr>
        <w:r>
          <w:fldChar w:fldCharType="begin"/>
        </w:r>
        <w:r>
          <w:instrText xml:space="preserve"> PAGE   \* MERGEFORMAT </w:instrText>
        </w:r>
        <w:r>
          <w:fldChar w:fldCharType="separate"/>
        </w:r>
        <w:r>
          <w:t>109</w:t>
        </w:r>
        <w:r>
          <w:fldChar w:fldCharType="end"/>
        </w:r>
      </w:p>
    </w:sdtContent>
  </w:sdt>
  <w:p w14:paraId="5BDEABF6" w14:textId="77777777" w:rsidR="00FB628F" w:rsidRDefault="00FB628F">
    <w:pPr>
      <w:pStyle w:val="FooterCouncil"/>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4EF7" w14:textId="77777777" w:rsidR="00FB628F" w:rsidRDefault="00FB628F">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70720" w14:textId="77777777" w:rsidR="00FB628F" w:rsidRDefault="00FB628F">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488287"/>
      <w:docPartObj>
        <w:docPartGallery w:val="Page Numbers (Bottom of Page)"/>
        <w:docPartUnique/>
      </w:docPartObj>
    </w:sdtPr>
    <w:sdtEndPr/>
    <w:sdtContent>
      <w:p w14:paraId="47D0E022" w14:textId="5469834D" w:rsidR="00FB628F" w:rsidRDefault="00D024B6">
        <w:pPr>
          <w:pStyle w:val="Footer"/>
          <w:jc w:val="center"/>
        </w:pPr>
        <w:r>
          <w:fldChar w:fldCharType="begin"/>
        </w:r>
        <w:r>
          <w:instrText xml:space="preserve"> PAGE   \* MERGEFORMAT </w:instrText>
        </w:r>
        <w:r>
          <w:fldChar w:fldCharType="separate"/>
        </w:r>
        <w:r>
          <w:t>110</w:t>
        </w:r>
        <w:r>
          <w:fldChar w:fldCharType="end"/>
        </w:r>
      </w:p>
    </w:sdtContent>
  </w:sdt>
  <w:p w14:paraId="15D8A41F" w14:textId="77777777" w:rsidR="00FB628F" w:rsidRDefault="00FB628F">
    <w:pPr>
      <w:pStyle w:val="FooterCouncil"/>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369ED" w14:textId="77777777" w:rsidR="00FB628F" w:rsidRDefault="00FB628F">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45668" w14:textId="77777777" w:rsidR="00FB628F" w:rsidRDefault="00FB628F">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88665"/>
      <w:docPartObj>
        <w:docPartGallery w:val="Page Numbers (Bottom of Page)"/>
        <w:docPartUnique/>
      </w:docPartObj>
    </w:sdtPr>
    <w:sdtEndPr/>
    <w:sdtContent>
      <w:p w14:paraId="77E03328" w14:textId="56DC5BDD" w:rsidR="00FB628F" w:rsidRDefault="00D024B6">
        <w:pPr>
          <w:pStyle w:val="Footer"/>
          <w:jc w:val="center"/>
        </w:pPr>
        <w:r>
          <w:fldChar w:fldCharType="begin"/>
        </w:r>
        <w:r>
          <w:instrText xml:space="preserve"> PAGE   \* MERGEFORMAT </w:instrText>
        </w:r>
        <w:r>
          <w:fldChar w:fldCharType="separate"/>
        </w:r>
        <w:r>
          <w:t>118</w:t>
        </w:r>
        <w:r>
          <w:fldChar w:fldCharType="end"/>
        </w:r>
      </w:p>
    </w:sdtContent>
  </w:sdt>
  <w:p w14:paraId="56EF731D" w14:textId="77777777" w:rsidR="00FB628F" w:rsidRDefault="00FB628F">
    <w:pPr>
      <w:pStyle w:val="FooterCouncil"/>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E8CAD" w14:textId="77777777" w:rsidR="00FB628F" w:rsidRDefault="00FB628F">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D2F4" w14:textId="77777777" w:rsidR="00FB628F" w:rsidRDefault="00FB628F">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82826"/>
      <w:docPartObj>
        <w:docPartGallery w:val="Page Numbers (Bottom of Page)"/>
        <w:docPartUnique/>
      </w:docPartObj>
    </w:sdtPr>
    <w:sdtEndPr/>
    <w:sdtContent>
      <w:p w14:paraId="3D0C8160" w14:textId="1A542A69" w:rsidR="00FB628F" w:rsidRDefault="00D024B6">
        <w:pPr>
          <w:pStyle w:val="Footer"/>
          <w:jc w:val="center"/>
        </w:pPr>
        <w:r>
          <w:fldChar w:fldCharType="begin"/>
        </w:r>
        <w:r>
          <w:instrText xml:space="preserve"> PAGE   \* MERGEFORMAT </w:instrText>
        </w:r>
        <w:r>
          <w:fldChar w:fldCharType="separate"/>
        </w:r>
        <w:r>
          <w:t>119</w:t>
        </w:r>
        <w:r>
          <w:fldChar w:fldCharType="end"/>
        </w:r>
      </w:p>
    </w:sdtContent>
  </w:sdt>
  <w:p w14:paraId="4A0D7BC5" w14:textId="77777777" w:rsidR="00FB628F" w:rsidRDefault="00FB628F">
    <w:pPr>
      <w:pStyle w:val="FooterCouncil"/>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A604" w14:textId="77777777" w:rsidR="00FB628F" w:rsidRDefault="00FB628F">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692F1" w14:textId="77777777" w:rsidR="00FB628F" w:rsidRDefault="00FB628F">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57308"/>
      <w:docPartObj>
        <w:docPartGallery w:val="Page Numbers (Bottom of Page)"/>
        <w:docPartUnique/>
      </w:docPartObj>
    </w:sdtPr>
    <w:sdtEndPr/>
    <w:sdtContent>
      <w:p w14:paraId="7117B336" w14:textId="6A5FE46C" w:rsidR="00FB628F" w:rsidRDefault="00D024B6">
        <w:pPr>
          <w:pStyle w:val="Footer"/>
          <w:jc w:val="center"/>
        </w:pPr>
        <w:r>
          <w:fldChar w:fldCharType="begin"/>
        </w:r>
        <w:r>
          <w:instrText xml:space="preserve"> PAGE   \* MERGEFORMAT </w:instrText>
        </w:r>
        <w:r>
          <w:fldChar w:fldCharType="separate"/>
        </w:r>
        <w:r>
          <w:t>120</w:t>
        </w:r>
        <w:r>
          <w:fldChar w:fldCharType="end"/>
        </w:r>
      </w:p>
    </w:sdtContent>
  </w:sdt>
  <w:p w14:paraId="6092FF68" w14:textId="77777777" w:rsidR="00FB628F" w:rsidRDefault="00FB628F">
    <w:pPr>
      <w:pStyle w:val="FooterCouncil"/>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2E8CB" w14:textId="77777777" w:rsidR="00FB628F" w:rsidRDefault="00FB628F">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FDBB" w14:textId="77777777" w:rsidR="00FB628F" w:rsidRDefault="00FB628F">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117922"/>
      <w:docPartObj>
        <w:docPartGallery w:val="Page Numbers (Bottom of Page)"/>
        <w:docPartUnique/>
      </w:docPartObj>
    </w:sdtPr>
    <w:sdtEndPr/>
    <w:sdtContent>
      <w:p w14:paraId="40B231D0" w14:textId="6D7278A1" w:rsidR="00FB628F" w:rsidRDefault="00D024B6">
        <w:pPr>
          <w:pStyle w:val="Footer"/>
          <w:jc w:val="center"/>
        </w:pPr>
        <w:r>
          <w:fldChar w:fldCharType="begin"/>
        </w:r>
        <w:r>
          <w:instrText xml:space="preserve"> PAGE   \* MERGEFORMAT </w:instrText>
        </w:r>
        <w:r>
          <w:fldChar w:fldCharType="separate"/>
        </w:r>
        <w:r>
          <w:t>122</w:t>
        </w:r>
        <w:r>
          <w:fldChar w:fldCharType="end"/>
        </w:r>
      </w:p>
    </w:sdtContent>
  </w:sdt>
  <w:p w14:paraId="74B14816" w14:textId="77777777" w:rsidR="00FB628F" w:rsidRDefault="00FB628F">
    <w:pPr>
      <w:pStyle w:val="FooterCouncil"/>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6C27C" w14:textId="77777777" w:rsidR="00FB628F" w:rsidRDefault="00FB628F">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8C361" w14:textId="77777777" w:rsidR="00FB628F" w:rsidRDefault="00FB628F">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66681"/>
      <w:docPartObj>
        <w:docPartGallery w:val="Page Numbers (Bottom of Page)"/>
        <w:docPartUnique/>
      </w:docPartObj>
    </w:sdtPr>
    <w:sdtEndPr/>
    <w:sdtContent>
      <w:p w14:paraId="480C2E65" w14:textId="5B01A85B" w:rsidR="00FB628F" w:rsidRDefault="00D024B6">
        <w:pPr>
          <w:pStyle w:val="Footer"/>
          <w:jc w:val="center"/>
        </w:pPr>
        <w:r>
          <w:fldChar w:fldCharType="begin"/>
        </w:r>
        <w:r>
          <w:instrText xml:space="preserve"> PAGE   \* MERGEFORMAT </w:instrText>
        </w:r>
        <w:r>
          <w:fldChar w:fldCharType="separate"/>
        </w:r>
        <w:r>
          <w:t>123</w:t>
        </w:r>
        <w:r>
          <w:fldChar w:fldCharType="end"/>
        </w:r>
      </w:p>
    </w:sdtContent>
  </w:sdt>
  <w:p w14:paraId="61DFE58F" w14:textId="77777777" w:rsidR="00FB628F" w:rsidRDefault="00FB628F">
    <w:pPr>
      <w:pStyle w:val="FooterCouncil"/>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9238" w14:textId="77777777" w:rsidR="00FB628F" w:rsidRDefault="00FB628F">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BFB8" w14:textId="77777777" w:rsidR="00FB628F" w:rsidRDefault="00FB628F">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863092"/>
      <w:docPartObj>
        <w:docPartGallery w:val="Page Numbers (Bottom of Page)"/>
        <w:docPartUnique/>
      </w:docPartObj>
    </w:sdtPr>
    <w:sdtEndPr/>
    <w:sdtContent>
      <w:p w14:paraId="03B06153" w14:textId="4F3B014D" w:rsidR="00FB628F" w:rsidRDefault="00D024B6">
        <w:pPr>
          <w:pStyle w:val="Footer"/>
          <w:jc w:val="center"/>
        </w:pPr>
        <w:r>
          <w:fldChar w:fldCharType="begin"/>
        </w:r>
        <w:r>
          <w:instrText xml:space="preserve"> PAGE   \* MERGEFORMAT </w:instrText>
        </w:r>
        <w:r>
          <w:fldChar w:fldCharType="separate"/>
        </w:r>
        <w:r>
          <w:t>135</w:t>
        </w:r>
        <w:r>
          <w:fldChar w:fldCharType="end"/>
        </w:r>
      </w:p>
    </w:sdtContent>
  </w:sdt>
  <w:p w14:paraId="7272A31F" w14:textId="77777777" w:rsidR="00FB628F" w:rsidRDefault="00FB628F">
    <w:pPr>
      <w:pStyle w:val="FooterCouncil"/>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B77A4" w14:textId="77777777" w:rsidR="00FB628F" w:rsidRDefault="00FB628F">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2511" w14:textId="77777777" w:rsidR="00FB628F" w:rsidRDefault="00FB628F">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342526"/>
      <w:docPartObj>
        <w:docPartGallery w:val="Page Numbers (Bottom of Page)"/>
        <w:docPartUnique/>
      </w:docPartObj>
    </w:sdtPr>
    <w:sdtEndPr/>
    <w:sdtContent>
      <w:p w14:paraId="4C859E80" w14:textId="2A847181" w:rsidR="00FB628F" w:rsidRDefault="00D024B6">
        <w:pPr>
          <w:pStyle w:val="Footer"/>
          <w:jc w:val="center"/>
        </w:pPr>
        <w:r>
          <w:fldChar w:fldCharType="begin"/>
        </w:r>
        <w:r>
          <w:instrText xml:space="preserve"> PAGE   \* MERGEFORMAT </w:instrText>
        </w:r>
        <w:r>
          <w:fldChar w:fldCharType="separate"/>
        </w:r>
        <w:r>
          <w:t>140</w:t>
        </w:r>
        <w:r>
          <w:fldChar w:fldCharType="end"/>
        </w:r>
      </w:p>
    </w:sdtContent>
  </w:sdt>
  <w:p w14:paraId="6E16823F" w14:textId="77777777" w:rsidR="00FB628F" w:rsidRDefault="00FB628F">
    <w:pPr>
      <w:pStyle w:val="FooterCouncil"/>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B227" w14:textId="77777777" w:rsidR="00FB628F" w:rsidRDefault="00FB628F">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74974" w14:textId="77777777" w:rsidR="00FB628F" w:rsidRDefault="00FB628F">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672193"/>
      <w:docPartObj>
        <w:docPartGallery w:val="Page Numbers (Bottom of Page)"/>
        <w:docPartUnique/>
      </w:docPartObj>
    </w:sdtPr>
    <w:sdtEndPr/>
    <w:sdtContent>
      <w:p w14:paraId="2CDA9F58" w14:textId="65D99F9E" w:rsidR="00FB628F" w:rsidRDefault="00D024B6">
        <w:pPr>
          <w:pStyle w:val="Footer"/>
          <w:jc w:val="center"/>
        </w:pPr>
        <w:r>
          <w:fldChar w:fldCharType="begin"/>
        </w:r>
        <w:r>
          <w:instrText xml:space="preserve"> PAGE   \* MERGEFORMAT </w:instrText>
        </w:r>
        <w:r>
          <w:fldChar w:fldCharType="separate"/>
        </w:r>
        <w:r>
          <w:t>141</w:t>
        </w:r>
        <w:r>
          <w:fldChar w:fldCharType="end"/>
        </w:r>
      </w:p>
    </w:sdtContent>
  </w:sdt>
  <w:p w14:paraId="24DBFA95" w14:textId="77777777" w:rsidR="00FB628F" w:rsidRDefault="00FB628F">
    <w:pPr>
      <w:pStyle w:val="FooterCouncil"/>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308F" w14:textId="77777777" w:rsidR="00FB628F" w:rsidRDefault="00FB628F">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C519" w14:textId="77777777" w:rsidR="00FB628F" w:rsidRDefault="00FB628F">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90708"/>
      <w:docPartObj>
        <w:docPartGallery w:val="Page Numbers (Bottom of Page)"/>
        <w:docPartUnique/>
      </w:docPartObj>
    </w:sdtPr>
    <w:sdtEndPr/>
    <w:sdtContent>
      <w:p w14:paraId="6FBE9E6C" w14:textId="55FC5D92" w:rsidR="00FB628F" w:rsidRDefault="00D024B6">
        <w:pPr>
          <w:pStyle w:val="Footer"/>
          <w:jc w:val="center"/>
        </w:pPr>
        <w:r>
          <w:fldChar w:fldCharType="begin"/>
        </w:r>
        <w:r>
          <w:instrText xml:space="preserve"> PAGE   \* MERGEFORMAT </w:instrText>
        </w:r>
        <w:r>
          <w:fldChar w:fldCharType="separate"/>
        </w:r>
        <w:r>
          <w:t>143</w:t>
        </w:r>
        <w:r>
          <w:fldChar w:fldCharType="end"/>
        </w:r>
      </w:p>
    </w:sdtContent>
  </w:sdt>
  <w:p w14:paraId="29549B9F" w14:textId="77777777" w:rsidR="00FB628F" w:rsidRDefault="00FB628F">
    <w:pPr>
      <w:pStyle w:val="FooterCouncil"/>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84CAF" w14:textId="77777777" w:rsidR="00FB628F" w:rsidRDefault="00FB628F">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A7A46" w14:textId="77777777" w:rsidR="00FB628F" w:rsidRDefault="00FB628F">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1683860"/>
      <w:docPartObj>
        <w:docPartGallery w:val="Page Numbers (Bottom of Page)"/>
        <w:docPartUnique/>
      </w:docPartObj>
    </w:sdtPr>
    <w:sdtEndPr/>
    <w:sdtContent>
      <w:p w14:paraId="7B654219" w14:textId="1754596E" w:rsidR="00FB628F" w:rsidRDefault="00D024B6">
        <w:pPr>
          <w:pStyle w:val="Footer"/>
          <w:jc w:val="center"/>
        </w:pPr>
        <w:r>
          <w:fldChar w:fldCharType="begin"/>
        </w:r>
        <w:r>
          <w:instrText xml:space="preserve"> PAGE   \* MERGEFORMAT </w:instrText>
        </w:r>
        <w:r>
          <w:fldChar w:fldCharType="separate"/>
        </w:r>
        <w:r>
          <w:t>144</w:t>
        </w:r>
        <w:r>
          <w:fldChar w:fldCharType="end"/>
        </w:r>
      </w:p>
    </w:sdtContent>
  </w:sdt>
  <w:p w14:paraId="6B491FB6" w14:textId="77777777" w:rsidR="00FB628F" w:rsidRDefault="00FB628F">
    <w:pPr>
      <w:pStyle w:val="FooterCouncil"/>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1E1E" w14:textId="77777777" w:rsidR="00FB628F" w:rsidRDefault="00FB628F">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68C35" w14:textId="77777777" w:rsidR="00FB628F" w:rsidRDefault="00FB628F">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906060"/>
      <w:docPartObj>
        <w:docPartGallery w:val="Page Numbers (Bottom of Page)"/>
        <w:docPartUnique/>
      </w:docPartObj>
    </w:sdtPr>
    <w:sdtEndPr/>
    <w:sdtContent>
      <w:p w14:paraId="77775E4C" w14:textId="20DF88F1" w:rsidR="00FB628F" w:rsidRDefault="00D024B6">
        <w:pPr>
          <w:pStyle w:val="Footer"/>
          <w:jc w:val="center"/>
        </w:pPr>
        <w:r>
          <w:fldChar w:fldCharType="begin"/>
        </w:r>
        <w:r>
          <w:instrText xml:space="preserve"> PAGE   \* MERGEFORMAT </w:instrText>
        </w:r>
        <w:r>
          <w:fldChar w:fldCharType="separate"/>
        </w:r>
        <w:r>
          <w:t>145</w:t>
        </w:r>
        <w:r>
          <w:fldChar w:fldCharType="end"/>
        </w:r>
      </w:p>
    </w:sdtContent>
  </w:sdt>
  <w:p w14:paraId="452F4870" w14:textId="77777777" w:rsidR="00FB628F" w:rsidRDefault="00FB628F">
    <w:pPr>
      <w:pStyle w:val="FooterCouncil"/>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9FB88" w14:textId="77777777" w:rsidR="00FB628F" w:rsidRDefault="00FB628F">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1A480" w14:textId="77777777" w:rsidR="00FB628F" w:rsidRDefault="00FB628F">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914054"/>
      <w:docPartObj>
        <w:docPartGallery w:val="Page Numbers (Bottom of Page)"/>
        <w:docPartUnique/>
      </w:docPartObj>
    </w:sdtPr>
    <w:sdtEndPr/>
    <w:sdtContent>
      <w:p w14:paraId="34F47516" w14:textId="3A585163" w:rsidR="00FB628F" w:rsidRDefault="00D024B6">
        <w:pPr>
          <w:pStyle w:val="Footer"/>
          <w:jc w:val="center"/>
        </w:pPr>
        <w:r>
          <w:fldChar w:fldCharType="begin"/>
        </w:r>
        <w:r>
          <w:instrText xml:space="preserve"> PAGE   \* MERGEFORMAT </w:instrText>
        </w:r>
        <w:r>
          <w:fldChar w:fldCharType="separate"/>
        </w:r>
        <w:r>
          <w:t>147</w:t>
        </w:r>
        <w:r>
          <w:fldChar w:fldCharType="end"/>
        </w:r>
      </w:p>
    </w:sdtContent>
  </w:sdt>
  <w:p w14:paraId="5F2F3FEB" w14:textId="77777777" w:rsidR="00FB628F" w:rsidRDefault="00FB628F">
    <w:pPr>
      <w:pStyle w:val="FooterCouncil"/>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A89B6" w14:textId="77777777" w:rsidR="00FB628F" w:rsidRDefault="00FB628F">
    <w:pPr>
      <w:pStyle w:val="Foote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9778" w14:textId="77777777" w:rsidR="00FB628F" w:rsidRDefault="00FB628F">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381765"/>
      <w:docPartObj>
        <w:docPartGallery w:val="Page Numbers (Bottom of Page)"/>
        <w:docPartUnique/>
      </w:docPartObj>
    </w:sdtPr>
    <w:sdtEndPr/>
    <w:sdtContent>
      <w:p w14:paraId="387E6041" w14:textId="07660D2D" w:rsidR="00FB628F" w:rsidRDefault="00D024B6">
        <w:pPr>
          <w:pStyle w:val="Footer"/>
          <w:jc w:val="center"/>
        </w:pPr>
        <w:r>
          <w:fldChar w:fldCharType="begin"/>
        </w:r>
        <w:r>
          <w:instrText xml:space="preserve"> PAGE   \* MERGEFORMAT </w:instrText>
        </w:r>
        <w:r>
          <w:fldChar w:fldCharType="separate"/>
        </w:r>
        <w:r>
          <w:t>149</w:t>
        </w:r>
        <w:r>
          <w:fldChar w:fldCharType="end"/>
        </w:r>
      </w:p>
    </w:sdtContent>
  </w:sdt>
  <w:p w14:paraId="7C8C8522" w14:textId="77777777" w:rsidR="00FB628F" w:rsidRDefault="00FB628F">
    <w:pPr>
      <w:pStyle w:val="FooterCouncil"/>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D499" w14:textId="77777777" w:rsidR="00FB628F" w:rsidRDefault="00FB628F">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88E5" w14:textId="77777777" w:rsidR="00FB628F" w:rsidRDefault="00FB628F">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783201"/>
      <w:docPartObj>
        <w:docPartGallery w:val="Page Numbers (Bottom of Page)"/>
        <w:docPartUnique/>
      </w:docPartObj>
    </w:sdtPr>
    <w:sdtEndPr/>
    <w:sdtContent>
      <w:p w14:paraId="2F0D2313" w14:textId="495EAE2B" w:rsidR="00FB628F" w:rsidRDefault="00D024B6">
        <w:pPr>
          <w:pStyle w:val="Footer"/>
          <w:jc w:val="center"/>
        </w:pPr>
        <w:r>
          <w:fldChar w:fldCharType="begin"/>
        </w:r>
        <w:r>
          <w:instrText xml:space="preserve"> PAGE   \* MERGEFORMAT </w:instrText>
        </w:r>
        <w:r>
          <w:fldChar w:fldCharType="separate"/>
        </w:r>
        <w:r>
          <w:t>152</w:t>
        </w:r>
        <w:r>
          <w:fldChar w:fldCharType="end"/>
        </w:r>
      </w:p>
    </w:sdtContent>
  </w:sdt>
  <w:p w14:paraId="4FB2FBFB" w14:textId="77777777" w:rsidR="00FB628F" w:rsidRDefault="00FB628F">
    <w:pPr>
      <w:pStyle w:val="FooterCouncil"/>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5DCD" w14:textId="77777777" w:rsidR="00FB628F" w:rsidRDefault="00FB628F">
    <w:pPr>
      <w:pStyle w:val="Foote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D41B3" w14:textId="77777777" w:rsidR="00FB628F" w:rsidRDefault="00FB628F">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940217"/>
      <w:docPartObj>
        <w:docPartGallery w:val="Page Numbers (Bottom of Page)"/>
        <w:docPartUnique/>
      </w:docPartObj>
    </w:sdtPr>
    <w:sdtEndPr/>
    <w:sdtContent>
      <w:p w14:paraId="2320162B" w14:textId="45066D8A" w:rsidR="00FB628F" w:rsidRDefault="00D024B6">
        <w:pPr>
          <w:pStyle w:val="Footer"/>
          <w:jc w:val="center"/>
        </w:pPr>
        <w:r>
          <w:fldChar w:fldCharType="begin"/>
        </w:r>
        <w:r>
          <w:instrText xml:space="preserve"> PAGE   \* MERGEFORMAT </w:instrText>
        </w:r>
        <w:r>
          <w:fldChar w:fldCharType="separate"/>
        </w:r>
        <w:r>
          <w:t>157</w:t>
        </w:r>
        <w:r>
          <w:fldChar w:fldCharType="end"/>
        </w:r>
      </w:p>
    </w:sdtContent>
  </w:sdt>
  <w:p w14:paraId="2F745E34" w14:textId="77777777" w:rsidR="00FB628F" w:rsidRDefault="00FB628F">
    <w:pPr>
      <w:pStyle w:val="FooterCouncil"/>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988A" w14:textId="77777777" w:rsidR="00FB628F" w:rsidRDefault="00FB628F">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DDCDC" w14:textId="77777777" w:rsidR="00FB628F" w:rsidRDefault="00FB628F">
    <w:pPr>
      <w:pStyle w:val="Footer"/>
    </w:pPr>
  </w:p>
  <w:p w14:paraId="6B4932EE" w14:textId="77777777" w:rsidR="00FB628F" w:rsidRDefault="00FB628F"/>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672416"/>
      <w:docPartObj>
        <w:docPartGallery w:val="Page Numbers (Bottom of Page)"/>
        <w:docPartUnique/>
      </w:docPartObj>
    </w:sdtPr>
    <w:sdtEndPr/>
    <w:sdtContent>
      <w:p w14:paraId="2C253F8D" w14:textId="32C84C6D" w:rsidR="00FB628F" w:rsidRDefault="00D024B6">
        <w:pPr>
          <w:pStyle w:val="Footer"/>
          <w:jc w:val="center"/>
        </w:pPr>
        <w:r>
          <w:fldChar w:fldCharType="begin"/>
        </w:r>
        <w:r>
          <w:instrText xml:space="preserve"> PAGE   \* MERGEFORMAT </w:instrText>
        </w:r>
        <w:r>
          <w:fldChar w:fldCharType="separate"/>
        </w:r>
        <w:r>
          <w:t>164</w:t>
        </w:r>
        <w:r>
          <w:fldChar w:fldCharType="end"/>
        </w:r>
      </w:p>
    </w:sdtContent>
  </w:sdt>
  <w:p w14:paraId="6E4142BC" w14:textId="77777777" w:rsidR="00FB628F" w:rsidRDefault="00FB628F">
    <w:pPr>
      <w:pStyle w:val="FooterCouncil"/>
    </w:pPr>
  </w:p>
  <w:p w14:paraId="436FB2A2" w14:textId="77777777" w:rsidR="00FB628F" w:rsidRDefault="00FB628F"/>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AFBC" w14:textId="77777777" w:rsidR="00FB628F" w:rsidRDefault="00FB6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A4AA1" w14:textId="77777777" w:rsidR="00FB628F" w:rsidRDefault="00D024B6">
      <w:r>
        <w:separator/>
      </w:r>
    </w:p>
  </w:footnote>
  <w:footnote w:type="continuationSeparator" w:id="0">
    <w:p w14:paraId="216E98A5" w14:textId="77777777" w:rsidR="00FB628F" w:rsidRDefault="00D024B6">
      <w:pPr>
        <w:spacing w:before="0" w:after="0" w:line="240" w:lineRule="auto"/>
      </w:pPr>
      <w:r>
        <w:continuationSeparator/>
      </w:r>
    </w:p>
    <w:p w14:paraId="2AE2A98A" w14:textId="77777777" w:rsidR="00FB628F" w:rsidRDefault="00FB628F"/>
  </w:footnote>
  <w:footnote w:type="continuationNotice" w:id="1">
    <w:p w14:paraId="08DE2CE0" w14:textId="77777777" w:rsidR="00FB628F" w:rsidRDefault="00FB628F">
      <w:pPr>
        <w:spacing w:before="0" w:after="0" w:line="240" w:lineRule="auto"/>
      </w:pPr>
    </w:p>
    <w:p w14:paraId="4E6C49D7" w14:textId="77777777" w:rsidR="00FB628F" w:rsidRDefault="00FB628F"/>
  </w:footnote>
  <w:footnote w:id="2">
    <w:p w14:paraId="3A564000" w14:textId="58050B15" w:rsidR="00FB628F" w:rsidRDefault="00D024B6">
      <w:pPr>
        <w:pStyle w:val="FootnoteText"/>
        <w:ind w:left="0" w:firstLine="0"/>
      </w:pPr>
      <w:r>
        <w:rPr>
          <w:rStyle w:val="FootnoteReference"/>
        </w:rPr>
        <w:footnoteRef/>
      </w:r>
      <w:r>
        <w:t xml:space="preserve"> </w:t>
      </w:r>
      <w:r>
        <w:rPr>
          <w:sz w:val="20"/>
        </w:rPr>
        <w:t>În cazul în care activitatea sprijinită generează emisii de gaze cu efect de seră preconizate care nu sunt semnificativ mai mici decât valorile de referință relevante, ar trebui furnizată o explicație a motivelor pentru care acest lucru nu este posibil.</w:t>
      </w:r>
    </w:p>
  </w:footnote>
  <w:footnote w:id="3">
    <w:p w14:paraId="19E20CA7" w14:textId="2C24374E" w:rsidR="00FB628F" w:rsidRDefault="00D024B6">
      <w:pPr>
        <w:pStyle w:val="FootnoteText"/>
        <w:ind w:left="0" w:firstLine="0"/>
      </w:pPr>
      <w:r>
        <w:rPr>
          <w:rStyle w:val="FootnoteReference"/>
        </w:rPr>
        <w:footnoteRef/>
      </w:r>
      <w:r>
        <w:t xml:space="preserve"> </w:t>
      </w:r>
      <w:r>
        <w:rPr>
          <w:sz w:val="20"/>
        </w:rPr>
        <w:t>În temeiul Recomandării (UE) 2020/1307 a Comisiei privind un set comun de instrumente al Uniunii pentru reducerea costului instalării rețelelor de foarte mare capacitate și asigurarea accesului în timp util și favorabil investițiilor la spectrul de frecvențe radio 5G, pentru a încuraja conectivitatea în sprijinul redresării economice a Uniunii în urma crizei provocate de pandemia de COVID-19</w:t>
      </w:r>
      <w:r>
        <w:t>.</w:t>
      </w:r>
    </w:p>
  </w:footnote>
  <w:footnote w:id="4">
    <w:p w14:paraId="32D05679" w14:textId="2286142F" w:rsidR="00FB628F" w:rsidRDefault="00D024B6">
      <w:pPr>
        <w:pStyle w:val="FootnoteText"/>
        <w:ind w:left="0" w:firstLine="0"/>
      </w:pPr>
      <w:r>
        <w:rPr>
          <w:rStyle w:val="FootnoteReference"/>
        </w:rPr>
        <w:footnoteRef/>
      </w:r>
      <w:r>
        <w:t xml:space="preserve"> </w:t>
      </w:r>
      <w:r>
        <w:rPr>
          <w:sz w:val="20"/>
        </w:rPr>
        <w:t>În temeiul Recomandării (UE) 2020/1307 a Comisiei privind un set comun de instrumente al Uniunii pentru reducerea costului instalării rețelelor de foarte mare capacitate și asigurarea accesului în timp util și favorabil investițiilor la spectrul de frecvențe radio 5G, pentru a încuraja conectivitatea în sprijinul redresării economice a Uniunii în urma crizei provocate de pandemia de COVID-19.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32EC" w14:textId="77777777" w:rsidR="00856BF9" w:rsidRPr="00856BF9" w:rsidRDefault="00856BF9" w:rsidP="00856BF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0CA6" w14:textId="77777777" w:rsidR="00856BF9" w:rsidRPr="00856BF9" w:rsidRDefault="00856BF9" w:rsidP="00856BF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77DEA" w14:textId="77777777" w:rsidR="00856BF9" w:rsidRPr="00856BF9" w:rsidRDefault="00856BF9" w:rsidP="00856BF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9AC0" w14:textId="77777777" w:rsidR="00FB628F" w:rsidRDefault="00FB62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AEBAF" w14:textId="3E3FA882" w:rsidR="00FB628F" w:rsidRDefault="00FB628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D055" w14:textId="77777777" w:rsidR="00FB628F" w:rsidRDefault="00FB62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9007" w14:textId="77777777" w:rsidR="00FB628F" w:rsidRDefault="00FB628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3F6ED" w14:textId="77777777" w:rsidR="00FB628F" w:rsidRDefault="00FB62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0068" w14:textId="77777777" w:rsidR="00FB628F" w:rsidRDefault="00FB62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1DC07" w14:textId="77777777" w:rsidR="00FB628F" w:rsidRDefault="00FB628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BDD2" w14:textId="77777777" w:rsidR="00FB628F" w:rsidRDefault="00FB628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B5CF" w14:textId="77777777" w:rsidR="00FB628F" w:rsidRDefault="00FB62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D941" w14:textId="77777777" w:rsidR="00FB628F" w:rsidRDefault="00FB628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1FFB" w14:textId="77777777" w:rsidR="00FB628F" w:rsidRDefault="00FB628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D951" w14:textId="77777777" w:rsidR="00FB628F" w:rsidRDefault="00FB62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04669" w14:textId="77777777" w:rsidR="00FB628F" w:rsidRDefault="00FB628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20148" w14:textId="77777777" w:rsidR="00FB628F" w:rsidRDefault="00FB628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77237" w14:textId="77777777" w:rsidR="00FB628F" w:rsidRDefault="00FB628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CC13D" w14:textId="77777777" w:rsidR="00FB628F" w:rsidRDefault="00FB628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E4567" w14:textId="77777777" w:rsidR="00FB628F" w:rsidRDefault="00FB628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AE00" w14:textId="77777777" w:rsidR="00FB628F" w:rsidRDefault="00FB62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B9A31" w14:textId="77777777" w:rsidR="00FB628F" w:rsidRDefault="00FB628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4CEE" w14:textId="77777777" w:rsidR="00FB628F" w:rsidRDefault="00FB628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E4B3B" w14:textId="77777777" w:rsidR="00FB628F" w:rsidRDefault="00FB628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CB592" w14:textId="77777777" w:rsidR="00FB628F" w:rsidRDefault="00FB628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33B3" w14:textId="77777777" w:rsidR="00FB628F" w:rsidRDefault="00FB628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B16E3" w14:textId="77777777" w:rsidR="00FB628F" w:rsidRDefault="00FB628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686F" w14:textId="77777777" w:rsidR="00FB628F" w:rsidRDefault="00FB628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206F" w14:textId="77777777" w:rsidR="00FB628F" w:rsidRDefault="00FB628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63148" w14:textId="77777777" w:rsidR="00FB628F" w:rsidRDefault="00FB628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8AD1E" w14:textId="77777777" w:rsidR="00FB628F" w:rsidRDefault="00FB628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41FE4" w14:textId="77777777" w:rsidR="00FB628F" w:rsidRDefault="00FB628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6E52" w14:textId="77777777" w:rsidR="00FB628F" w:rsidRDefault="00FB628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37603" w14:textId="77777777" w:rsidR="00FB628F" w:rsidRDefault="00FB628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163F" w14:textId="77777777" w:rsidR="00FB628F" w:rsidRDefault="00FB628F">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78A5" w14:textId="77777777" w:rsidR="00FB628F" w:rsidRDefault="00FB628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E292" w14:textId="77777777" w:rsidR="00FB628F" w:rsidRDefault="00FB628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AFE9C" w14:textId="77777777" w:rsidR="00FB628F" w:rsidRDefault="00FB628F">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2668" w14:textId="77777777" w:rsidR="00FB628F" w:rsidRDefault="00FB628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67730" w14:textId="77777777" w:rsidR="00FB628F" w:rsidRDefault="00FB628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A3886" w14:textId="77777777" w:rsidR="00FB628F" w:rsidRDefault="00FB628F">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6AC84" w14:textId="77777777" w:rsidR="00FB628F" w:rsidRDefault="00FB628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DDE1C" w14:textId="77777777" w:rsidR="00FB628F" w:rsidRDefault="00FB628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74300" w14:textId="77777777" w:rsidR="00FB628F" w:rsidRDefault="00FB628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536A" w14:textId="77777777" w:rsidR="00FB628F" w:rsidRDefault="00FB628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ED1D" w14:textId="77777777" w:rsidR="00FB628F" w:rsidRDefault="00FB628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0F834" w14:textId="77777777" w:rsidR="00FB628F" w:rsidRDefault="00FB628F">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BC01E" w14:textId="77777777" w:rsidR="00FB628F" w:rsidRDefault="00FB628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FD4B0" w14:textId="77777777" w:rsidR="00FB628F" w:rsidRDefault="00FB628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0202A" w14:textId="77777777" w:rsidR="00FB628F" w:rsidRDefault="00FB628F">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496D" w14:textId="77777777" w:rsidR="00FB628F" w:rsidRDefault="00FB628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791FB" w14:textId="77777777" w:rsidR="00FB628F" w:rsidRDefault="00FB628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13C" w14:textId="77777777" w:rsidR="00FB628F" w:rsidRDefault="00FB628F">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B9D5" w14:textId="77777777" w:rsidR="00FB628F" w:rsidRDefault="00FB628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354ED" w14:textId="77777777" w:rsidR="00FB628F" w:rsidRDefault="00FB628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E420" w14:textId="77777777" w:rsidR="00FB628F" w:rsidRDefault="00FB628F">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D7B6A" w14:textId="77777777" w:rsidR="00FB628F" w:rsidRDefault="00FB628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889B9" w14:textId="77777777" w:rsidR="00FB628F" w:rsidRDefault="00FB628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F23A" w14:textId="77777777" w:rsidR="00FB628F" w:rsidRDefault="00FB628F">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7632" w14:textId="77777777" w:rsidR="00FB628F" w:rsidRDefault="00FB628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2E372" w14:textId="77777777" w:rsidR="00FB628F" w:rsidRDefault="00FB628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0A17" w14:textId="77777777" w:rsidR="00FB628F" w:rsidRDefault="00FB628F">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56D8F" w14:textId="77777777" w:rsidR="00FB628F" w:rsidRDefault="00FB628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4F119" w14:textId="77777777" w:rsidR="00FB628F" w:rsidRDefault="00FB628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E8D5" w14:textId="77777777" w:rsidR="00FB628F" w:rsidRDefault="00FB628F">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A14DF" w14:textId="77777777" w:rsidR="00FB628F" w:rsidRDefault="00FB628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F940F" w14:textId="77777777" w:rsidR="00FB628F" w:rsidRDefault="00FB628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9D75" w14:textId="77777777" w:rsidR="00FB628F" w:rsidRDefault="00FB628F">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B250" w14:textId="77777777" w:rsidR="00FB628F" w:rsidRDefault="00FB628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C192F" w14:textId="77777777" w:rsidR="00662427" w:rsidRDefault="0066242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0C6" w14:textId="77777777" w:rsidR="00662427" w:rsidRDefault="00662427">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C10D" w14:textId="77777777" w:rsidR="00FB628F" w:rsidRDefault="00FB628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01459" w14:textId="77777777" w:rsidR="00FB628F" w:rsidRDefault="00FB628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157F" w14:textId="77777777" w:rsidR="00FB628F" w:rsidRDefault="00FB628F">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68613" w14:textId="77777777" w:rsidR="00FB628F" w:rsidRDefault="00FB628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24B1" w14:textId="77777777" w:rsidR="00FB628F" w:rsidRDefault="00FB628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04756" w14:textId="77777777" w:rsidR="00FB628F" w:rsidRDefault="00FB628F">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1AB7E" w14:textId="77777777" w:rsidR="00FB628F" w:rsidRDefault="00FB628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C4327" w14:textId="77777777" w:rsidR="00FB628F" w:rsidRDefault="00FB628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7C3C" w14:textId="77777777" w:rsidR="00FB628F" w:rsidRDefault="00FB628F">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E4C0" w14:textId="77777777" w:rsidR="00FB628F" w:rsidRDefault="00FB628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4BDF" w14:textId="77777777" w:rsidR="00FB628F" w:rsidRDefault="00FB628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18C0D" w14:textId="77777777" w:rsidR="00FB628F" w:rsidRDefault="00FB628F">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A57C" w14:textId="77777777" w:rsidR="00FB628F" w:rsidRDefault="00FB628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155E" w14:textId="77777777" w:rsidR="00FB628F" w:rsidRDefault="00FB628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0230" w14:textId="77777777" w:rsidR="00FB628F" w:rsidRDefault="00FB628F">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11DD" w14:textId="77777777" w:rsidR="00FB628F" w:rsidRDefault="00FB628F">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6AB82" w14:textId="77777777" w:rsidR="00FB628F" w:rsidRDefault="00FB628F">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EDE1" w14:textId="77777777" w:rsidR="00FB628F" w:rsidRDefault="00FB628F">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01744" w14:textId="77777777" w:rsidR="00FB628F" w:rsidRDefault="00FB628F">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C98B" w14:textId="77777777" w:rsidR="00FB628F" w:rsidRDefault="00FB628F">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8AC39" w14:textId="77777777" w:rsidR="00FB628F" w:rsidRDefault="00FB628F">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4FDC3" w14:textId="77777777" w:rsidR="00FB628F" w:rsidRDefault="00FB628F">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FDC7" w14:textId="77777777" w:rsidR="00FB628F" w:rsidRDefault="00FB628F">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C156D" w14:textId="77777777" w:rsidR="00FB628F" w:rsidRDefault="00FB628F">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255D4" w14:textId="77777777" w:rsidR="00FB628F" w:rsidRDefault="00FB628F">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1AA8" w14:textId="77777777" w:rsidR="00FB628F" w:rsidRDefault="00FB628F">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0A4FB" w14:textId="77777777" w:rsidR="00FB628F" w:rsidRDefault="00FB628F">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107E9" w14:textId="77777777" w:rsidR="00FB628F" w:rsidRDefault="00FB628F">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53922" w14:textId="77777777" w:rsidR="00FB628F" w:rsidRDefault="00FB628F">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A1A9" w14:textId="77777777" w:rsidR="00FB628F" w:rsidRDefault="00FB628F">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1F41" w14:textId="77777777" w:rsidR="00FB628F" w:rsidRDefault="00FB628F">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51D60" w14:textId="77777777" w:rsidR="00FB628F" w:rsidRDefault="00FB628F">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34EB1" w14:textId="77777777" w:rsidR="00FB628F" w:rsidRDefault="00FB628F">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96680" w14:textId="77777777" w:rsidR="00FB628F" w:rsidRDefault="00FB628F">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CCAC8" w14:textId="77777777" w:rsidR="00FB628F" w:rsidRDefault="00FB628F">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03539" w14:textId="77777777" w:rsidR="00FB628F" w:rsidRDefault="00FB628F">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AF62C" w14:textId="77777777" w:rsidR="00FB628F" w:rsidRDefault="00FB628F">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720E" w14:textId="77777777" w:rsidR="00FB628F" w:rsidRDefault="00FB628F">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E0CE" w14:textId="77777777" w:rsidR="00FB628F" w:rsidRDefault="00FB628F">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4C212" w14:textId="77777777" w:rsidR="00FB628F" w:rsidRDefault="00FB628F">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394E5" w14:textId="77777777" w:rsidR="00FB628F" w:rsidRDefault="00FB628F">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A478A" w14:textId="77777777" w:rsidR="00FB628F" w:rsidRDefault="00FB628F">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E956" w14:textId="77777777" w:rsidR="00FB628F" w:rsidRDefault="00FB628F">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6C6E" w14:textId="77777777" w:rsidR="00FB628F" w:rsidRDefault="00FB628F">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B05D" w14:textId="77777777" w:rsidR="00FB628F" w:rsidRDefault="00FB628F">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2C22" w14:textId="77777777" w:rsidR="00FB628F" w:rsidRDefault="00FB628F">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6F72" w14:textId="77777777" w:rsidR="00FB628F" w:rsidRDefault="00FB628F">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05FBB" w14:textId="77777777" w:rsidR="00FB628F" w:rsidRDefault="00FB628F">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8EF4E" w14:textId="77777777" w:rsidR="00FB628F" w:rsidRDefault="00FB628F">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3094" w14:textId="77777777" w:rsidR="00FB628F" w:rsidRDefault="00FB628F">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EB2B1" w14:textId="77777777" w:rsidR="00FB628F" w:rsidRDefault="00FB628F">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D5D6C" w14:textId="77777777" w:rsidR="00FB628F" w:rsidRDefault="00FB628F">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4A58" w14:textId="77777777" w:rsidR="00FB628F" w:rsidRDefault="00FB628F">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55E4" w14:textId="77777777" w:rsidR="00FB628F" w:rsidRDefault="00FB628F">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4AE78" w14:textId="77777777" w:rsidR="00FB628F" w:rsidRDefault="00FB628F">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85782" w14:textId="77777777" w:rsidR="00FB628F" w:rsidRDefault="00FB628F">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33CFB" w14:textId="77777777" w:rsidR="00FB628F" w:rsidRDefault="00FB628F">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DD89" w14:textId="77777777" w:rsidR="00FB628F" w:rsidRDefault="00FB628F">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8335" w14:textId="77777777" w:rsidR="00FB628F" w:rsidRDefault="00FB628F">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646C7" w14:textId="77777777" w:rsidR="00FB628F" w:rsidRDefault="00FB628F">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E25B5" w14:textId="77777777" w:rsidR="00FB628F" w:rsidRDefault="00FB628F">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A72A" w14:textId="77777777" w:rsidR="00FB628F" w:rsidRDefault="00FB628F">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0A7AA" w14:textId="77777777" w:rsidR="00FB628F" w:rsidRDefault="00FB628F">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0F62" w14:textId="77777777" w:rsidR="00FB628F" w:rsidRDefault="00FB628F">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051C7" w14:textId="77777777" w:rsidR="00FB628F" w:rsidRDefault="00FB628F">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69CF" w14:textId="77777777" w:rsidR="00FB628F" w:rsidRDefault="00FB628F">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3D883" w14:textId="77777777" w:rsidR="00FB628F" w:rsidRDefault="00FB628F">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4B05" w14:textId="77777777" w:rsidR="00FB628F" w:rsidRDefault="00FB628F">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358B8" w14:textId="77777777" w:rsidR="00FB628F" w:rsidRDefault="00FB628F">
    <w:pPr>
      <w:pStyle w:val="Header"/>
    </w:pP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B7EBC" w14:textId="77777777" w:rsidR="00FB628F" w:rsidRDefault="00FB628F">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E2D3A" w14:textId="77777777" w:rsidR="00FB628F" w:rsidRDefault="00FB628F">
    <w:pPr>
      <w:pStyle w:val="Header"/>
    </w:pPr>
  </w:p>
  <w:p w14:paraId="40C5E38D" w14:textId="77777777" w:rsidR="00FB628F" w:rsidRDefault="00FB628F"/>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F138B" w14:textId="77777777" w:rsidR="00FB628F" w:rsidRDefault="00FB628F">
    <w:pPr>
      <w:pStyle w:val="Header"/>
    </w:pPr>
  </w:p>
  <w:p w14:paraId="5B43015D" w14:textId="77777777" w:rsidR="00FB628F" w:rsidRDefault="00FB628F"/>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4263" w14:textId="77777777" w:rsidR="00FB628F" w:rsidRDefault="00FB62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FEE303"/>
    <w:multiLevelType w:val="hybridMultilevel"/>
    <w:tmpl w:val="AFD8938C"/>
    <w:lvl w:ilvl="0" w:tplc="0FD6F8F8">
      <w:start w:val="1"/>
      <w:numFmt w:val="bullet"/>
      <w:lvlText w:val="-"/>
      <w:lvlJc w:val="left"/>
      <w:pPr>
        <w:ind w:left="720" w:hanging="360"/>
      </w:pPr>
      <w:rPr>
        <w:rFonts w:ascii="Calibri" w:hAnsi="Calibri" w:hint="default"/>
      </w:rPr>
    </w:lvl>
    <w:lvl w:ilvl="1" w:tplc="EE92FD26">
      <w:start w:val="1"/>
      <w:numFmt w:val="bullet"/>
      <w:lvlText w:val="o"/>
      <w:lvlJc w:val="left"/>
      <w:pPr>
        <w:ind w:left="1440" w:hanging="360"/>
      </w:pPr>
      <w:rPr>
        <w:rFonts w:ascii="Courier New" w:hAnsi="Courier New" w:hint="default"/>
      </w:rPr>
    </w:lvl>
    <w:lvl w:ilvl="2" w:tplc="48C4E92E">
      <w:start w:val="1"/>
      <w:numFmt w:val="bullet"/>
      <w:lvlText w:val=""/>
      <w:lvlJc w:val="left"/>
      <w:pPr>
        <w:ind w:left="2160" w:hanging="360"/>
      </w:pPr>
      <w:rPr>
        <w:rFonts w:ascii="Wingdings" w:hAnsi="Wingdings" w:hint="default"/>
      </w:rPr>
    </w:lvl>
    <w:lvl w:ilvl="3" w:tplc="187E03E8">
      <w:start w:val="1"/>
      <w:numFmt w:val="bullet"/>
      <w:lvlText w:val=""/>
      <w:lvlJc w:val="left"/>
      <w:pPr>
        <w:ind w:left="2880" w:hanging="360"/>
      </w:pPr>
      <w:rPr>
        <w:rFonts w:ascii="Symbol" w:hAnsi="Symbol" w:hint="default"/>
      </w:rPr>
    </w:lvl>
    <w:lvl w:ilvl="4" w:tplc="3B28CD62">
      <w:start w:val="1"/>
      <w:numFmt w:val="bullet"/>
      <w:lvlText w:val="o"/>
      <w:lvlJc w:val="left"/>
      <w:pPr>
        <w:ind w:left="3600" w:hanging="360"/>
      </w:pPr>
      <w:rPr>
        <w:rFonts w:ascii="Courier New" w:hAnsi="Courier New" w:hint="default"/>
      </w:rPr>
    </w:lvl>
    <w:lvl w:ilvl="5" w:tplc="CA3AAE0A">
      <w:start w:val="1"/>
      <w:numFmt w:val="bullet"/>
      <w:lvlText w:val=""/>
      <w:lvlJc w:val="left"/>
      <w:pPr>
        <w:ind w:left="4320" w:hanging="360"/>
      </w:pPr>
      <w:rPr>
        <w:rFonts w:ascii="Wingdings" w:hAnsi="Wingdings" w:hint="default"/>
      </w:rPr>
    </w:lvl>
    <w:lvl w:ilvl="6" w:tplc="5C86D38C">
      <w:start w:val="1"/>
      <w:numFmt w:val="bullet"/>
      <w:lvlText w:val=""/>
      <w:lvlJc w:val="left"/>
      <w:pPr>
        <w:ind w:left="5040" w:hanging="360"/>
      </w:pPr>
      <w:rPr>
        <w:rFonts w:ascii="Symbol" w:hAnsi="Symbol" w:hint="default"/>
      </w:rPr>
    </w:lvl>
    <w:lvl w:ilvl="7" w:tplc="4CAAAB94">
      <w:start w:val="1"/>
      <w:numFmt w:val="bullet"/>
      <w:lvlText w:val="o"/>
      <w:lvlJc w:val="left"/>
      <w:pPr>
        <w:ind w:left="5760" w:hanging="360"/>
      </w:pPr>
      <w:rPr>
        <w:rFonts w:ascii="Courier New" w:hAnsi="Courier New" w:hint="default"/>
      </w:rPr>
    </w:lvl>
    <w:lvl w:ilvl="8" w:tplc="D2C42F8A">
      <w:start w:val="1"/>
      <w:numFmt w:val="bullet"/>
      <w:lvlText w:val=""/>
      <w:lvlJc w:val="left"/>
      <w:pPr>
        <w:ind w:left="6480" w:hanging="360"/>
      </w:pPr>
      <w:rPr>
        <w:rFonts w:ascii="Wingdings" w:hAnsi="Wingdings" w:hint="default"/>
      </w:rPr>
    </w:lvl>
  </w:abstractNum>
  <w:abstractNum w:abstractNumId="9" w15:restartNumberingAfterBreak="0">
    <w:nsid w:val="04EA43F5"/>
    <w:multiLevelType w:val="hybridMultilevel"/>
    <w:tmpl w:val="C4B6F452"/>
    <w:lvl w:ilvl="0" w:tplc="B050929C">
      <w:start w:val="1"/>
      <w:numFmt w:val="decimal"/>
      <w:lvlText w:val="%1."/>
      <w:lvlJc w:val="left"/>
      <w:pPr>
        <w:ind w:left="1440" w:hanging="360"/>
      </w:pPr>
    </w:lvl>
    <w:lvl w:ilvl="1" w:tplc="FC2E056E">
      <w:start w:val="1"/>
      <w:numFmt w:val="decimal"/>
      <w:lvlText w:val="%2."/>
      <w:lvlJc w:val="left"/>
      <w:pPr>
        <w:ind w:left="1440" w:hanging="360"/>
      </w:pPr>
    </w:lvl>
    <w:lvl w:ilvl="2" w:tplc="CD06EF08">
      <w:start w:val="1"/>
      <w:numFmt w:val="decimal"/>
      <w:lvlText w:val="%3."/>
      <w:lvlJc w:val="left"/>
      <w:pPr>
        <w:ind w:left="1440" w:hanging="360"/>
      </w:pPr>
    </w:lvl>
    <w:lvl w:ilvl="3" w:tplc="C9A2DAC0">
      <w:start w:val="1"/>
      <w:numFmt w:val="decimal"/>
      <w:lvlText w:val="%4."/>
      <w:lvlJc w:val="left"/>
      <w:pPr>
        <w:ind w:left="1440" w:hanging="360"/>
      </w:pPr>
    </w:lvl>
    <w:lvl w:ilvl="4" w:tplc="991419FE">
      <w:start w:val="1"/>
      <w:numFmt w:val="decimal"/>
      <w:lvlText w:val="%5."/>
      <w:lvlJc w:val="left"/>
      <w:pPr>
        <w:ind w:left="1440" w:hanging="360"/>
      </w:pPr>
    </w:lvl>
    <w:lvl w:ilvl="5" w:tplc="8E1EA176">
      <w:start w:val="1"/>
      <w:numFmt w:val="decimal"/>
      <w:lvlText w:val="%6."/>
      <w:lvlJc w:val="left"/>
      <w:pPr>
        <w:ind w:left="1440" w:hanging="360"/>
      </w:pPr>
    </w:lvl>
    <w:lvl w:ilvl="6" w:tplc="AB184454">
      <w:start w:val="1"/>
      <w:numFmt w:val="decimal"/>
      <w:lvlText w:val="%7."/>
      <w:lvlJc w:val="left"/>
      <w:pPr>
        <w:ind w:left="1440" w:hanging="360"/>
      </w:pPr>
    </w:lvl>
    <w:lvl w:ilvl="7" w:tplc="B8481E6A">
      <w:start w:val="1"/>
      <w:numFmt w:val="decimal"/>
      <w:lvlText w:val="%8."/>
      <w:lvlJc w:val="left"/>
      <w:pPr>
        <w:ind w:left="1440" w:hanging="360"/>
      </w:pPr>
    </w:lvl>
    <w:lvl w:ilvl="8" w:tplc="2098CFFA">
      <w:start w:val="1"/>
      <w:numFmt w:val="decimal"/>
      <w:lvlText w:val="%9."/>
      <w:lvlJc w:val="left"/>
      <w:pPr>
        <w:ind w:left="1440" w:hanging="360"/>
      </w:pPr>
    </w:lvl>
  </w:abstractNum>
  <w:abstractNum w:abstractNumId="10" w15:restartNumberingAfterBreak="0">
    <w:nsid w:val="05850043"/>
    <w:multiLevelType w:val="multilevel"/>
    <w:tmpl w:val="D722DF5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7241A"/>
    <w:multiLevelType w:val="hybridMultilevel"/>
    <w:tmpl w:val="5A4C996C"/>
    <w:lvl w:ilvl="0" w:tplc="58F085E4">
      <w:start w:val="1"/>
      <w:numFmt w:val="decimal"/>
      <w:lvlText w:val="%1."/>
      <w:lvlJc w:val="left"/>
      <w:pPr>
        <w:ind w:left="720" w:hanging="360"/>
      </w:pPr>
    </w:lvl>
    <w:lvl w:ilvl="1" w:tplc="10DC27DA">
      <w:start w:val="1"/>
      <w:numFmt w:val="decimal"/>
      <w:lvlText w:val="%2."/>
      <w:lvlJc w:val="left"/>
      <w:pPr>
        <w:ind w:left="720" w:hanging="360"/>
      </w:pPr>
    </w:lvl>
    <w:lvl w:ilvl="2" w:tplc="44200C44">
      <w:start w:val="1"/>
      <w:numFmt w:val="decimal"/>
      <w:lvlText w:val="%3."/>
      <w:lvlJc w:val="left"/>
      <w:pPr>
        <w:ind w:left="720" w:hanging="360"/>
      </w:pPr>
    </w:lvl>
    <w:lvl w:ilvl="3" w:tplc="C8D4F996">
      <w:start w:val="1"/>
      <w:numFmt w:val="decimal"/>
      <w:lvlText w:val="%4."/>
      <w:lvlJc w:val="left"/>
      <w:pPr>
        <w:ind w:left="720" w:hanging="360"/>
      </w:pPr>
    </w:lvl>
    <w:lvl w:ilvl="4" w:tplc="762A97AE">
      <w:start w:val="1"/>
      <w:numFmt w:val="decimal"/>
      <w:lvlText w:val="%5."/>
      <w:lvlJc w:val="left"/>
      <w:pPr>
        <w:ind w:left="720" w:hanging="360"/>
      </w:pPr>
    </w:lvl>
    <w:lvl w:ilvl="5" w:tplc="736A368A">
      <w:start w:val="1"/>
      <w:numFmt w:val="decimal"/>
      <w:lvlText w:val="%6."/>
      <w:lvlJc w:val="left"/>
      <w:pPr>
        <w:ind w:left="720" w:hanging="360"/>
      </w:pPr>
    </w:lvl>
    <w:lvl w:ilvl="6" w:tplc="AEB4C282">
      <w:start w:val="1"/>
      <w:numFmt w:val="decimal"/>
      <w:lvlText w:val="%7."/>
      <w:lvlJc w:val="left"/>
      <w:pPr>
        <w:ind w:left="720" w:hanging="360"/>
      </w:pPr>
    </w:lvl>
    <w:lvl w:ilvl="7" w:tplc="A0B48ABA">
      <w:start w:val="1"/>
      <w:numFmt w:val="decimal"/>
      <w:lvlText w:val="%8."/>
      <w:lvlJc w:val="left"/>
      <w:pPr>
        <w:ind w:left="720" w:hanging="360"/>
      </w:pPr>
    </w:lvl>
    <w:lvl w:ilvl="8" w:tplc="885A4518">
      <w:start w:val="1"/>
      <w:numFmt w:val="decimal"/>
      <w:lvlText w:val="%9."/>
      <w:lvlJc w:val="left"/>
      <w:pPr>
        <w:ind w:left="720" w:hanging="360"/>
      </w:pPr>
    </w:lvl>
  </w:abstractNum>
  <w:abstractNum w:abstractNumId="12" w15:restartNumberingAfterBreak="0">
    <w:nsid w:val="0DB64310"/>
    <w:multiLevelType w:val="hybridMultilevel"/>
    <w:tmpl w:val="E93E8F0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3" w15:restartNumberingAfterBreak="0">
    <w:nsid w:val="0EF20EE6"/>
    <w:multiLevelType w:val="hybridMultilevel"/>
    <w:tmpl w:val="84844496"/>
    <w:lvl w:ilvl="0" w:tplc="794E26CE">
      <w:start w:val="1"/>
      <w:numFmt w:val="decimal"/>
      <w:lvlText w:val="%1."/>
      <w:lvlJc w:val="left"/>
      <w:pPr>
        <w:ind w:left="1440" w:hanging="360"/>
      </w:pPr>
    </w:lvl>
    <w:lvl w:ilvl="1" w:tplc="F0A6C342">
      <w:start w:val="1"/>
      <w:numFmt w:val="decimal"/>
      <w:lvlText w:val="%2."/>
      <w:lvlJc w:val="left"/>
      <w:pPr>
        <w:ind w:left="1440" w:hanging="360"/>
      </w:pPr>
    </w:lvl>
    <w:lvl w:ilvl="2" w:tplc="5560C4D4">
      <w:start w:val="1"/>
      <w:numFmt w:val="decimal"/>
      <w:lvlText w:val="%3."/>
      <w:lvlJc w:val="left"/>
      <w:pPr>
        <w:ind w:left="1440" w:hanging="360"/>
      </w:pPr>
    </w:lvl>
    <w:lvl w:ilvl="3" w:tplc="7068DC62">
      <w:start w:val="1"/>
      <w:numFmt w:val="decimal"/>
      <w:lvlText w:val="%4."/>
      <w:lvlJc w:val="left"/>
      <w:pPr>
        <w:ind w:left="1440" w:hanging="360"/>
      </w:pPr>
    </w:lvl>
    <w:lvl w:ilvl="4" w:tplc="355EB3BC">
      <w:start w:val="1"/>
      <w:numFmt w:val="decimal"/>
      <w:lvlText w:val="%5."/>
      <w:lvlJc w:val="left"/>
      <w:pPr>
        <w:ind w:left="1440" w:hanging="360"/>
      </w:pPr>
    </w:lvl>
    <w:lvl w:ilvl="5" w:tplc="B434AC1C">
      <w:start w:val="1"/>
      <w:numFmt w:val="decimal"/>
      <w:lvlText w:val="%6."/>
      <w:lvlJc w:val="left"/>
      <w:pPr>
        <w:ind w:left="1440" w:hanging="360"/>
      </w:pPr>
    </w:lvl>
    <w:lvl w:ilvl="6" w:tplc="5606BF6E">
      <w:start w:val="1"/>
      <w:numFmt w:val="decimal"/>
      <w:lvlText w:val="%7."/>
      <w:lvlJc w:val="left"/>
      <w:pPr>
        <w:ind w:left="1440" w:hanging="360"/>
      </w:pPr>
    </w:lvl>
    <w:lvl w:ilvl="7" w:tplc="85E08116">
      <w:start w:val="1"/>
      <w:numFmt w:val="decimal"/>
      <w:lvlText w:val="%8."/>
      <w:lvlJc w:val="left"/>
      <w:pPr>
        <w:ind w:left="1440" w:hanging="360"/>
      </w:pPr>
    </w:lvl>
    <w:lvl w:ilvl="8" w:tplc="BFEC389C">
      <w:start w:val="1"/>
      <w:numFmt w:val="decimal"/>
      <w:lvlText w:val="%9."/>
      <w:lvlJc w:val="left"/>
      <w:pPr>
        <w:ind w:left="1440" w:hanging="360"/>
      </w:pPr>
    </w:lvl>
  </w:abstractNum>
  <w:abstractNum w:abstractNumId="14" w15:restartNumberingAfterBreak="0">
    <w:nsid w:val="0FEE3F91"/>
    <w:multiLevelType w:val="hybridMultilevel"/>
    <w:tmpl w:val="D91ECDC2"/>
    <w:lvl w:ilvl="0" w:tplc="2012A9A2">
      <w:start w:val="1"/>
      <w:numFmt w:val="bullet"/>
      <w:lvlText w:val=""/>
      <w:lvlJc w:val="left"/>
      <w:pPr>
        <w:ind w:left="720" w:hanging="360"/>
      </w:pPr>
      <w:rPr>
        <w:rFonts w:ascii="Symbol" w:hAnsi="Symbol"/>
      </w:rPr>
    </w:lvl>
    <w:lvl w:ilvl="1" w:tplc="2B6407B6">
      <w:start w:val="1"/>
      <w:numFmt w:val="bullet"/>
      <w:lvlText w:val=""/>
      <w:lvlJc w:val="left"/>
      <w:pPr>
        <w:ind w:left="720" w:hanging="360"/>
      </w:pPr>
      <w:rPr>
        <w:rFonts w:ascii="Symbol" w:hAnsi="Symbol"/>
      </w:rPr>
    </w:lvl>
    <w:lvl w:ilvl="2" w:tplc="4380DB88">
      <w:start w:val="1"/>
      <w:numFmt w:val="bullet"/>
      <w:lvlText w:val=""/>
      <w:lvlJc w:val="left"/>
      <w:pPr>
        <w:ind w:left="720" w:hanging="360"/>
      </w:pPr>
      <w:rPr>
        <w:rFonts w:ascii="Symbol" w:hAnsi="Symbol"/>
      </w:rPr>
    </w:lvl>
    <w:lvl w:ilvl="3" w:tplc="A260B100">
      <w:start w:val="1"/>
      <w:numFmt w:val="bullet"/>
      <w:lvlText w:val=""/>
      <w:lvlJc w:val="left"/>
      <w:pPr>
        <w:ind w:left="720" w:hanging="360"/>
      </w:pPr>
      <w:rPr>
        <w:rFonts w:ascii="Symbol" w:hAnsi="Symbol"/>
      </w:rPr>
    </w:lvl>
    <w:lvl w:ilvl="4" w:tplc="C166FEB2">
      <w:start w:val="1"/>
      <w:numFmt w:val="bullet"/>
      <w:lvlText w:val=""/>
      <w:lvlJc w:val="left"/>
      <w:pPr>
        <w:ind w:left="720" w:hanging="360"/>
      </w:pPr>
      <w:rPr>
        <w:rFonts w:ascii="Symbol" w:hAnsi="Symbol"/>
      </w:rPr>
    </w:lvl>
    <w:lvl w:ilvl="5" w:tplc="A9FCBCC6">
      <w:start w:val="1"/>
      <w:numFmt w:val="bullet"/>
      <w:lvlText w:val=""/>
      <w:lvlJc w:val="left"/>
      <w:pPr>
        <w:ind w:left="720" w:hanging="360"/>
      </w:pPr>
      <w:rPr>
        <w:rFonts w:ascii="Symbol" w:hAnsi="Symbol"/>
      </w:rPr>
    </w:lvl>
    <w:lvl w:ilvl="6" w:tplc="AD423CAA">
      <w:start w:val="1"/>
      <w:numFmt w:val="bullet"/>
      <w:lvlText w:val=""/>
      <w:lvlJc w:val="left"/>
      <w:pPr>
        <w:ind w:left="720" w:hanging="360"/>
      </w:pPr>
      <w:rPr>
        <w:rFonts w:ascii="Symbol" w:hAnsi="Symbol"/>
      </w:rPr>
    </w:lvl>
    <w:lvl w:ilvl="7" w:tplc="B54CA15A">
      <w:start w:val="1"/>
      <w:numFmt w:val="bullet"/>
      <w:lvlText w:val=""/>
      <w:lvlJc w:val="left"/>
      <w:pPr>
        <w:ind w:left="720" w:hanging="360"/>
      </w:pPr>
      <w:rPr>
        <w:rFonts w:ascii="Symbol" w:hAnsi="Symbol"/>
      </w:rPr>
    </w:lvl>
    <w:lvl w:ilvl="8" w:tplc="73645116">
      <w:start w:val="1"/>
      <w:numFmt w:val="bullet"/>
      <w:lvlText w:val=""/>
      <w:lvlJc w:val="left"/>
      <w:pPr>
        <w:ind w:left="720" w:hanging="360"/>
      </w:pPr>
      <w:rPr>
        <w:rFonts w:ascii="Symbol" w:hAnsi="Symbol"/>
      </w:rPr>
    </w:lvl>
  </w:abstractNum>
  <w:abstractNum w:abstractNumId="15" w15:restartNumberingAfterBreak="0">
    <w:nsid w:val="129E6DB8"/>
    <w:multiLevelType w:val="hybridMultilevel"/>
    <w:tmpl w:val="DE644204"/>
    <w:lvl w:ilvl="0" w:tplc="F15CF73A">
      <w:start w:val="1"/>
      <w:numFmt w:val="decimal"/>
      <w:lvlText w:val="%1."/>
      <w:lvlJc w:val="left"/>
      <w:pPr>
        <w:ind w:left="720" w:hanging="360"/>
      </w:pPr>
    </w:lvl>
    <w:lvl w:ilvl="1" w:tplc="0352B642">
      <w:start w:val="1"/>
      <w:numFmt w:val="decimal"/>
      <w:lvlText w:val="%2."/>
      <w:lvlJc w:val="left"/>
      <w:pPr>
        <w:ind w:left="720" w:hanging="360"/>
      </w:pPr>
    </w:lvl>
    <w:lvl w:ilvl="2" w:tplc="B7188DA8">
      <w:start w:val="1"/>
      <w:numFmt w:val="decimal"/>
      <w:lvlText w:val="%3."/>
      <w:lvlJc w:val="left"/>
      <w:pPr>
        <w:ind w:left="720" w:hanging="360"/>
      </w:pPr>
    </w:lvl>
    <w:lvl w:ilvl="3" w:tplc="111A8516">
      <w:start w:val="1"/>
      <w:numFmt w:val="decimal"/>
      <w:lvlText w:val="%4."/>
      <w:lvlJc w:val="left"/>
      <w:pPr>
        <w:ind w:left="720" w:hanging="360"/>
      </w:pPr>
    </w:lvl>
    <w:lvl w:ilvl="4" w:tplc="3E6C2B72">
      <w:start w:val="1"/>
      <w:numFmt w:val="decimal"/>
      <w:lvlText w:val="%5."/>
      <w:lvlJc w:val="left"/>
      <w:pPr>
        <w:ind w:left="720" w:hanging="360"/>
      </w:pPr>
    </w:lvl>
    <w:lvl w:ilvl="5" w:tplc="332A3550">
      <w:start w:val="1"/>
      <w:numFmt w:val="decimal"/>
      <w:lvlText w:val="%6."/>
      <w:lvlJc w:val="left"/>
      <w:pPr>
        <w:ind w:left="720" w:hanging="360"/>
      </w:pPr>
    </w:lvl>
    <w:lvl w:ilvl="6" w:tplc="B32670DA">
      <w:start w:val="1"/>
      <w:numFmt w:val="decimal"/>
      <w:lvlText w:val="%7."/>
      <w:lvlJc w:val="left"/>
      <w:pPr>
        <w:ind w:left="720" w:hanging="360"/>
      </w:pPr>
    </w:lvl>
    <w:lvl w:ilvl="7" w:tplc="C82CEAF0">
      <w:start w:val="1"/>
      <w:numFmt w:val="decimal"/>
      <w:lvlText w:val="%8."/>
      <w:lvlJc w:val="left"/>
      <w:pPr>
        <w:ind w:left="720" w:hanging="360"/>
      </w:pPr>
    </w:lvl>
    <w:lvl w:ilvl="8" w:tplc="96524764">
      <w:start w:val="1"/>
      <w:numFmt w:val="decimal"/>
      <w:lvlText w:val="%9."/>
      <w:lvlJc w:val="left"/>
      <w:pPr>
        <w:ind w:left="720" w:hanging="360"/>
      </w:pPr>
    </w:lvl>
  </w:abstractNum>
  <w:abstractNum w:abstractNumId="16" w15:restartNumberingAfterBreak="0">
    <w:nsid w:val="19877AF1"/>
    <w:multiLevelType w:val="hybridMultilevel"/>
    <w:tmpl w:val="6AEA1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A3E05CB"/>
    <w:multiLevelType w:val="hybridMultilevel"/>
    <w:tmpl w:val="DB746C40"/>
    <w:lvl w:ilvl="0" w:tplc="653C248A">
      <w:start w:val="1"/>
      <w:numFmt w:val="decimal"/>
      <w:lvlText w:val="%1."/>
      <w:lvlJc w:val="left"/>
      <w:pPr>
        <w:ind w:left="720" w:hanging="360"/>
      </w:pPr>
    </w:lvl>
    <w:lvl w:ilvl="1" w:tplc="0B70187C">
      <w:start w:val="1"/>
      <w:numFmt w:val="decimal"/>
      <w:lvlText w:val="%2."/>
      <w:lvlJc w:val="left"/>
      <w:pPr>
        <w:ind w:left="720" w:hanging="360"/>
      </w:pPr>
    </w:lvl>
    <w:lvl w:ilvl="2" w:tplc="BDE4786C">
      <w:start w:val="1"/>
      <w:numFmt w:val="decimal"/>
      <w:lvlText w:val="%3."/>
      <w:lvlJc w:val="left"/>
      <w:pPr>
        <w:ind w:left="720" w:hanging="360"/>
      </w:pPr>
    </w:lvl>
    <w:lvl w:ilvl="3" w:tplc="6650976E">
      <w:start w:val="1"/>
      <w:numFmt w:val="decimal"/>
      <w:lvlText w:val="%4."/>
      <w:lvlJc w:val="left"/>
      <w:pPr>
        <w:ind w:left="720" w:hanging="360"/>
      </w:pPr>
    </w:lvl>
    <w:lvl w:ilvl="4" w:tplc="EAE4D126">
      <w:start w:val="1"/>
      <w:numFmt w:val="decimal"/>
      <w:lvlText w:val="%5."/>
      <w:lvlJc w:val="left"/>
      <w:pPr>
        <w:ind w:left="720" w:hanging="360"/>
      </w:pPr>
    </w:lvl>
    <w:lvl w:ilvl="5" w:tplc="4294A528">
      <w:start w:val="1"/>
      <w:numFmt w:val="decimal"/>
      <w:lvlText w:val="%6."/>
      <w:lvlJc w:val="left"/>
      <w:pPr>
        <w:ind w:left="720" w:hanging="360"/>
      </w:pPr>
    </w:lvl>
    <w:lvl w:ilvl="6" w:tplc="97B207C6">
      <w:start w:val="1"/>
      <w:numFmt w:val="decimal"/>
      <w:lvlText w:val="%7."/>
      <w:lvlJc w:val="left"/>
      <w:pPr>
        <w:ind w:left="720" w:hanging="360"/>
      </w:pPr>
    </w:lvl>
    <w:lvl w:ilvl="7" w:tplc="79CAD7D4">
      <w:start w:val="1"/>
      <w:numFmt w:val="decimal"/>
      <w:lvlText w:val="%8."/>
      <w:lvlJc w:val="left"/>
      <w:pPr>
        <w:ind w:left="720" w:hanging="360"/>
      </w:pPr>
    </w:lvl>
    <w:lvl w:ilvl="8" w:tplc="7510740E">
      <w:start w:val="1"/>
      <w:numFmt w:val="decimal"/>
      <w:lvlText w:val="%9."/>
      <w:lvlJc w:val="left"/>
      <w:pPr>
        <w:ind w:left="720" w:hanging="360"/>
      </w:p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C8D0702"/>
    <w:multiLevelType w:val="hybridMultilevel"/>
    <w:tmpl w:val="1FDA4E20"/>
    <w:lvl w:ilvl="0" w:tplc="94B21132">
      <w:start w:val="1"/>
      <w:numFmt w:val="decimal"/>
      <w:lvlText w:val="%1)"/>
      <w:lvlJc w:val="left"/>
      <w:pPr>
        <w:ind w:left="720" w:hanging="360"/>
      </w:pPr>
    </w:lvl>
    <w:lvl w:ilvl="1" w:tplc="1EBA3E7E">
      <w:start w:val="1"/>
      <w:numFmt w:val="decimal"/>
      <w:lvlText w:val="%2)"/>
      <w:lvlJc w:val="left"/>
      <w:pPr>
        <w:ind w:left="720" w:hanging="360"/>
      </w:pPr>
    </w:lvl>
    <w:lvl w:ilvl="2" w:tplc="D3EA67A4">
      <w:start w:val="1"/>
      <w:numFmt w:val="decimal"/>
      <w:lvlText w:val="%3)"/>
      <w:lvlJc w:val="left"/>
      <w:pPr>
        <w:ind w:left="720" w:hanging="360"/>
      </w:pPr>
    </w:lvl>
    <w:lvl w:ilvl="3" w:tplc="7B34EEC2">
      <w:start w:val="1"/>
      <w:numFmt w:val="decimal"/>
      <w:lvlText w:val="%4)"/>
      <w:lvlJc w:val="left"/>
      <w:pPr>
        <w:ind w:left="720" w:hanging="360"/>
      </w:pPr>
    </w:lvl>
    <w:lvl w:ilvl="4" w:tplc="16200918">
      <w:start w:val="1"/>
      <w:numFmt w:val="decimal"/>
      <w:lvlText w:val="%5)"/>
      <w:lvlJc w:val="left"/>
      <w:pPr>
        <w:ind w:left="720" w:hanging="360"/>
      </w:pPr>
    </w:lvl>
    <w:lvl w:ilvl="5" w:tplc="1F3EF486">
      <w:start w:val="1"/>
      <w:numFmt w:val="decimal"/>
      <w:lvlText w:val="%6)"/>
      <w:lvlJc w:val="left"/>
      <w:pPr>
        <w:ind w:left="720" w:hanging="360"/>
      </w:pPr>
    </w:lvl>
    <w:lvl w:ilvl="6" w:tplc="608654EE">
      <w:start w:val="1"/>
      <w:numFmt w:val="decimal"/>
      <w:lvlText w:val="%7)"/>
      <w:lvlJc w:val="left"/>
      <w:pPr>
        <w:ind w:left="720" w:hanging="360"/>
      </w:pPr>
    </w:lvl>
    <w:lvl w:ilvl="7" w:tplc="B3264350">
      <w:start w:val="1"/>
      <w:numFmt w:val="decimal"/>
      <w:lvlText w:val="%8)"/>
      <w:lvlJc w:val="left"/>
      <w:pPr>
        <w:ind w:left="720" w:hanging="360"/>
      </w:pPr>
    </w:lvl>
    <w:lvl w:ilvl="8" w:tplc="B486E8D0">
      <w:start w:val="1"/>
      <w:numFmt w:val="decimal"/>
      <w:lvlText w:val="%9)"/>
      <w:lvlJc w:val="left"/>
      <w:pPr>
        <w:ind w:left="720" w:hanging="360"/>
      </w:pPr>
    </w:lvl>
  </w:abstractNum>
  <w:abstractNum w:abstractNumId="20" w15:restartNumberingAfterBreak="0">
    <w:nsid w:val="1CB57BC2"/>
    <w:multiLevelType w:val="hybridMultilevel"/>
    <w:tmpl w:val="28606D4A"/>
    <w:lvl w:ilvl="0" w:tplc="07AEDAA4">
      <w:start w:val="1"/>
      <w:numFmt w:val="bullet"/>
      <w:lvlText w:val=""/>
      <w:lvlJc w:val="left"/>
      <w:pPr>
        <w:ind w:left="720" w:hanging="360"/>
      </w:pPr>
      <w:rPr>
        <w:rFonts w:ascii="Symbol" w:hAnsi="Symbol"/>
      </w:rPr>
    </w:lvl>
    <w:lvl w:ilvl="1" w:tplc="788ADBF4">
      <w:start w:val="1"/>
      <w:numFmt w:val="bullet"/>
      <w:lvlText w:val=""/>
      <w:lvlJc w:val="left"/>
      <w:pPr>
        <w:ind w:left="720" w:hanging="360"/>
      </w:pPr>
      <w:rPr>
        <w:rFonts w:ascii="Symbol" w:hAnsi="Symbol"/>
      </w:rPr>
    </w:lvl>
    <w:lvl w:ilvl="2" w:tplc="DA4C50E8">
      <w:start w:val="1"/>
      <w:numFmt w:val="bullet"/>
      <w:lvlText w:val=""/>
      <w:lvlJc w:val="left"/>
      <w:pPr>
        <w:ind w:left="720" w:hanging="360"/>
      </w:pPr>
      <w:rPr>
        <w:rFonts w:ascii="Symbol" w:hAnsi="Symbol"/>
      </w:rPr>
    </w:lvl>
    <w:lvl w:ilvl="3" w:tplc="6C8A8C78">
      <w:start w:val="1"/>
      <w:numFmt w:val="bullet"/>
      <w:lvlText w:val=""/>
      <w:lvlJc w:val="left"/>
      <w:pPr>
        <w:ind w:left="720" w:hanging="360"/>
      </w:pPr>
      <w:rPr>
        <w:rFonts w:ascii="Symbol" w:hAnsi="Symbol"/>
      </w:rPr>
    </w:lvl>
    <w:lvl w:ilvl="4" w:tplc="48FC6BAC">
      <w:start w:val="1"/>
      <w:numFmt w:val="bullet"/>
      <w:lvlText w:val=""/>
      <w:lvlJc w:val="left"/>
      <w:pPr>
        <w:ind w:left="720" w:hanging="360"/>
      </w:pPr>
      <w:rPr>
        <w:rFonts w:ascii="Symbol" w:hAnsi="Symbol"/>
      </w:rPr>
    </w:lvl>
    <w:lvl w:ilvl="5" w:tplc="31722BC0">
      <w:start w:val="1"/>
      <w:numFmt w:val="bullet"/>
      <w:lvlText w:val=""/>
      <w:lvlJc w:val="left"/>
      <w:pPr>
        <w:ind w:left="720" w:hanging="360"/>
      </w:pPr>
      <w:rPr>
        <w:rFonts w:ascii="Symbol" w:hAnsi="Symbol"/>
      </w:rPr>
    </w:lvl>
    <w:lvl w:ilvl="6" w:tplc="E6EA51DE">
      <w:start w:val="1"/>
      <w:numFmt w:val="bullet"/>
      <w:lvlText w:val=""/>
      <w:lvlJc w:val="left"/>
      <w:pPr>
        <w:ind w:left="720" w:hanging="360"/>
      </w:pPr>
      <w:rPr>
        <w:rFonts w:ascii="Symbol" w:hAnsi="Symbol"/>
      </w:rPr>
    </w:lvl>
    <w:lvl w:ilvl="7" w:tplc="2282449E">
      <w:start w:val="1"/>
      <w:numFmt w:val="bullet"/>
      <w:lvlText w:val=""/>
      <w:lvlJc w:val="left"/>
      <w:pPr>
        <w:ind w:left="720" w:hanging="360"/>
      </w:pPr>
      <w:rPr>
        <w:rFonts w:ascii="Symbol" w:hAnsi="Symbol"/>
      </w:rPr>
    </w:lvl>
    <w:lvl w:ilvl="8" w:tplc="ECE6E3DC">
      <w:start w:val="1"/>
      <w:numFmt w:val="bullet"/>
      <w:lvlText w:val=""/>
      <w:lvlJc w:val="left"/>
      <w:pPr>
        <w:ind w:left="720" w:hanging="360"/>
      </w:pPr>
      <w:rPr>
        <w:rFonts w:ascii="Symbol" w:hAnsi="Symbol"/>
      </w:rPr>
    </w:lvl>
  </w:abstractNum>
  <w:abstractNum w:abstractNumId="21" w15:restartNumberingAfterBreak="0">
    <w:nsid w:val="1F472081"/>
    <w:multiLevelType w:val="hybridMultilevel"/>
    <w:tmpl w:val="0114A894"/>
    <w:lvl w:ilvl="0" w:tplc="1F8A506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F6C6B9D"/>
    <w:multiLevelType w:val="hybridMultilevel"/>
    <w:tmpl w:val="FFFFFFFF"/>
    <w:lvl w:ilvl="0" w:tplc="0ADA960C">
      <w:start w:val="1"/>
      <w:numFmt w:val="bullet"/>
      <w:lvlText w:val="·"/>
      <w:lvlJc w:val="left"/>
      <w:pPr>
        <w:ind w:left="720" w:hanging="360"/>
      </w:pPr>
      <w:rPr>
        <w:rFonts w:ascii="Symbol" w:hAnsi="Symbol" w:hint="default"/>
      </w:rPr>
    </w:lvl>
    <w:lvl w:ilvl="1" w:tplc="DAF22D8E">
      <w:start w:val="1"/>
      <w:numFmt w:val="bullet"/>
      <w:lvlText w:val="o"/>
      <w:lvlJc w:val="left"/>
      <w:pPr>
        <w:ind w:left="1440" w:hanging="360"/>
      </w:pPr>
      <w:rPr>
        <w:rFonts w:ascii="Courier New" w:hAnsi="Courier New" w:hint="default"/>
      </w:rPr>
    </w:lvl>
    <w:lvl w:ilvl="2" w:tplc="F13AEA22">
      <w:start w:val="1"/>
      <w:numFmt w:val="bullet"/>
      <w:lvlText w:val=""/>
      <w:lvlJc w:val="left"/>
      <w:pPr>
        <w:ind w:left="2160" w:hanging="360"/>
      </w:pPr>
      <w:rPr>
        <w:rFonts w:ascii="Wingdings" w:hAnsi="Wingdings" w:hint="default"/>
      </w:rPr>
    </w:lvl>
    <w:lvl w:ilvl="3" w:tplc="C3C2999A">
      <w:start w:val="1"/>
      <w:numFmt w:val="bullet"/>
      <w:lvlText w:val=""/>
      <w:lvlJc w:val="left"/>
      <w:pPr>
        <w:ind w:left="2880" w:hanging="360"/>
      </w:pPr>
      <w:rPr>
        <w:rFonts w:ascii="Symbol" w:hAnsi="Symbol" w:hint="default"/>
      </w:rPr>
    </w:lvl>
    <w:lvl w:ilvl="4" w:tplc="4AB2078A">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9F922916">
      <w:start w:val="1"/>
      <w:numFmt w:val="bullet"/>
      <w:lvlText w:val=""/>
      <w:lvlJc w:val="left"/>
      <w:pPr>
        <w:ind w:left="5040" w:hanging="360"/>
      </w:pPr>
      <w:rPr>
        <w:rFonts w:ascii="Symbol" w:hAnsi="Symbol" w:hint="default"/>
      </w:rPr>
    </w:lvl>
    <w:lvl w:ilvl="7" w:tplc="753C1D62">
      <w:start w:val="1"/>
      <w:numFmt w:val="bullet"/>
      <w:lvlText w:val="o"/>
      <w:lvlJc w:val="left"/>
      <w:pPr>
        <w:ind w:left="5760" w:hanging="360"/>
      </w:pPr>
      <w:rPr>
        <w:rFonts w:ascii="Courier New" w:hAnsi="Courier New" w:hint="default"/>
      </w:rPr>
    </w:lvl>
    <w:lvl w:ilvl="8" w:tplc="C200121E">
      <w:start w:val="1"/>
      <w:numFmt w:val="bullet"/>
      <w:lvlText w:val=""/>
      <w:lvlJc w:val="left"/>
      <w:pPr>
        <w:ind w:left="6480" w:hanging="360"/>
      </w:pPr>
      <w:rPr>
        <w:rFonts w:ascii="Wingdings" w:hAnsi="Wingdings" w:hint="default"/>
      </w:rPr>
    </w:lvl>
  </w:abstractNum>
  <w:abstractNum w:abstractNumId="23" w15:restartNumberingAfterBreak="0">
    <w:nsid w:val="22E44180"/>
    <w:multiLevelType w:val="multilevel"/>
    <w:tmpl w:val="A14AFCE2"/>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2C1454"/>
    <w:multiLevelType w:val="multilevel"/>
    <w:tmpl w:val="A46090B2"/>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29025D13"/>
    <w:multiLevelType w:val="hybridMultilevel"/>
    <w:tmpl w:val="F9DCFCA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A4C2C56"/>
    <w:multiLevelType w:val="hybridMultilevel"/>
    <w:tmpl w:val="30800B50"/>
    <w:lvl w:ilvl="0" w:tplc="7CE252F8">
      <w:start w:val="1"/>
      <w:numFmt w:val="bullet"/>
      <w:lvlText w:val=""/>
      <w:lvlJc w:val="left"/>
      <w:pPr>
        <w:ind w:left="720" w:hanging="360"/>
      </w:pPr>
      <w:rPr>
        <w:rFonts w:ascii="Symbol" w:hAnsi="Symbol"/>
      </w:rPr>
    </w:lvl>
    <w:lvl w:ilvl="1" w:tplc="7ADE1238">
      <w:start w:val="1"/>
      <w:numFmt w:val="bullet"/>
      <w:lvlText w:val=""/>
      <w:lvlJc w:val="left"/>
      <w:pPr>
        <w:ind w:left="720" w:hanging="360"/>
      </w:pPr>
      <w:rPr>
        <w:rFonts w:ascii="Symbol" w:hAnsi="Symbol"/>
      </w:rPr>
    </w:lvl>
    <w:lvl w:ilvl="2" w:tplc="31AC2108">
      <w:start w:val="1"/>
      <w:numFmt w:val="bullet"/>
      <w:lvlText w:val=""/>
      <w:lvlJc w:val="left"/>
      <w:pPr>
        <w:ind w:left="720" w:hanging="360"/>
      </w:pPr>
      <w:rPr>
        <w:rFonts w:ascii="Symbol" w:hAnsi="Symbol"/>
      </w:rPr>
    </w:lvl>
    <w:lvl w:ilvl="3" w:tplc="B5749D24">
      <w:start w:val="1"/>
      <w:numFmt w:val="bullet"/>
      <w:lvlText w:val=""/>
      <w:lvlJc w:val="left"/>
      <w:pPr>
        <w:ind w:left="720" w:hanging="360"/>
      </w:pPr>
      <w:rPr>
        <w:rFonts w:ascii="Symbol" w:hAnsi="Symbol"/>
      </w:rPr>
    </w:lvl>
    <w:lvl w:ilvl="4" w:tplc="D908BE64">
      <w:start w:val="1"/>
      <w:numFmt w:val="bullet"/>
      <w:lvlText w:val=""/>
      <w:lvlJc w:val="left"/>
      <w:pPr>
        <w:ind w:left="720" w:hanging="360"/>
      </w:pPr>
      <w:rPr>
        <w:rFonts w:ascii="Symbol" w:hAnsi="Symbol"/>
      </w:rPr>
    </w:lvl>
    <w:lvl w:ilvl="5" w:tplc="A140C50A">
      <w:start w:val="1"/>
      <w:numFmt w:val="bullet"/>
      <w:lvlText w:val=""/>
      <w:lvlJc w:val="left"/>
      <w:pPr>
        <w:ind w:left="720" w:hanging="360"/>
      </w:pPr>
      <w:rPr>
        <w:rFonts w:ascii="Symbol" w:hAnsi="Symbol"/>
      </w:rPr>
    </w:lvl>
    <w:lvl w:ilvl="6" w:tplc="C722D846">
      <w:start w:val="1"/>
      <w:numFmt w:val="bullet"/>
      <w:lvlText w:val=""/>
      <w:lvlJc w:val="left"/>
      <w:pPr>
        <w:ind w:left="720" w:hanging="360"/>
      </w:pPr>
      <w:rPr>
        <w:rFonts w:ascii="Symbol" w:hAnsi="Symbol"/>
      </w:rPr>
    </w:lvl>
    <w:lvl w:ilvl="7" w:tplc="AF386A98">
      <w:start w:val="1"/>
      <w:numFmt w:val="bullet"/>
      <w:lvlText w:val=""/>
      <w:lvlJc w:val="left"/>
      <w:pPr>
        <w:ind w:left="720" w:hanging="360"/>
      </w:pPr>
      <w:rPr>
        <w:rFonts w:ascii="Symbol" w:hAnsi="Symbol"/>
      </w:rPr>
    </w:lvl>
    <w:lvl w:ilvl="8" w:tplc="C1544A7A">
      <w:start w:val="1"/>
      <w:numFmt w:val="bullet"/>
      <w:lvlText w:val=""/>
      <w:lvlJc w:val="left"/>
      <w:pPr>
        <w:ind w:left="720" w:hanging="360"/>
      </w:pPr>
      <w:rPr>
        <w:rFonts w:ascii="Symbol" w:hAnsi="Symbol"/>
      </w:rPr>
    </w:lvl>
  </w:abstractNum>
  <w:abstractNum w:abstractNumId="29" w15:restartNumberingAfterBreak="0">
    <w:nsid w:val="400B39DA"/>
    <w:multiLevelType w:val="hybridMultilevel"/>
    <w:tmpl w:val="DEFE74E8"/>
    <w:lvl w:ilvl="0" w:tplc="897E4346">
      <w:start w:val="1"/>
      <w:numFmt w:val="bullet"/>
      <w:lvlText w:val="-"/>
      <w:lvlJc w:val="left"/>
      <w:pPr>
        <w:ind w:left="720" w:hanging="360"/>
      </w:pPr>
      <w:rPr>
        <w:rFonts w:ascii="Calibri" w:hAnsi="Calibri" w:hint="default"/>
      </w:rPr>
    </w:lvl>
    <w:lvl w:ilvl="1" w:tplc="2A427B08">
      <w:start w:val="1"/>
      <w:numFmt w:val="bullet"/>
      <w:lvlText w:val="o"/>
      <w:lvlJc w:val="left"/>
      <w:pPr>
        <w:ind w:left="1440" w:hanging="360"/>
      </w:pPr>
      <w:rPr>
        <w:rFonts w:ascii="Courier New" w:hAnsi="Courier New" w:hint="default"/>
      </w:rPr>
    </w:lvl>
    <w:lvl w:ilvl="2" w:tplc="5D04C222">
      <w:start w:val="1"/>
      <w:numFmt w:val="bullet"/>
      <w:lvlText w:val=""/>
      <w:lvlJc w:val="left"/>
      <w:pPr>
        <w:ind w:left="2160" w:hanging="360"/>
      </w:pPr>
      <w:rPr>
        <w:rFonts w:ascii="Wingdings" w:hAnsi="Wingdings" w:hint="default"/>
      </w:rPr>
    </w:lvl>
    <w:lvl w:ilvl="3" w:tplc="122A4B3A">
      <w:start w:val="1"/>
      <w:numFmt w:val="bullet"/>
      <w:lvlText w:val=""/>
      <w:lvlJc w:val="left"/>
      <w:pPr>
        <w:ind w:left="2880" w:hanging="360"/>
      </w:pPr>
      <w:rPr>
        <w:rFonts w:ascii="Symbol" w:hAnsi="Symbol" w:hint="default"/>
      </w:rPr>
    </w:lvl>
    <w:lvl w:ilvl="4" w:tplc="7F2E8884">
      <w:start w:val="1"/>
      <w:numFmt w:val="bullet"/>
      <w:lvlText w:val="o"/>
      <w:lvlJc w:val="left"/>
      <w:pPr>
        <w:ind w:left="3600" w:hanging="360"/>
      </w:pPr>
      <w:rPr>
        <w:rFonts w:ascii="Courier New" w:hAnsi="Courier New" w:hint="default"/>
      </w:rPr>
    </w:lvl>
    <w:lvl w:ilvl="5" w:tplc="BFA219EA">
      <w:start w:val="1"/>
      <w:numFmt w:val="bullet"/>
      <w:lvlText w:val=""/>
      <w:lvlJc w:val="left"/>
      <w:pPr>
        <w:ind w:left="4320" w:hanging="360"/>
      </w:pPr>
      <w:rPr>
        <w:rFonts w:ascii="Wingdings" w:hAnsi="Wingdings" w:hint="default"/>
      </w:rPr>
    </w:lvl>
    <w:lvl w:ilvl="6" w:tplc="72DE2366">
      <w:start w:val="1"/>
      <w:numFmt w:val="bullet"/>
      <w:lvlText w:val=""/>
      <w:lvlJc w:val="left"/>
      <w:pPr>
        <w:ind w:left="5040" w:hanging="360"/>
      </w:pPr>
      <w:rPr>
        <w:rFonts w:ascii="Symbol" w:hAnsi="Symbol" w:hint="default"/>
      </w:rPr>
    </w:lvl>
    <w:lvl w:ilvl="7" w:tplc="533EE712">
      <w:start w:val="1"/>
      <w:numFmt w:val="bullet"/>
      <w:lvlText w:val="o"/>
      <w:lvlJc w:val="left"/>
      <w:pPr>
        <w:ind w:left="5760" w:hanging="360"/>
      </w:pPr>
      <w:rPr>
        <w:rFonts w:ascii="Courier New" w:hAnsi="Courier New" w:hint="default"/>
      </w:rPr>
    </w:lvl>
    <w:lvl w:ilvl="8" w:tplc="2494936A">
      <w:start w:val="1"/>
      <w:numFmt w:val="bullet"/>
      <w:lvlText w:val=""/>
      <w:lvlJc w:val="left"/>
      <w:pPr>
        <w:ind w:left="6480" w:hanging="360"/>
      </w:pPr>
      <w:rPr>
        <w:rFonts w:ascii="Wingdings" w:hAnsi="Wingdings" w:hint="default"/>
      </w:rPr>
    </w:lvl>
  </w:abstractNum>
  <w:abstractNum w:abstractNumId="30" w15:restartNumberingAfterBreak="0">
    <w:nsid w:val="41C0295C"/>
    <w:multiLevelType w:val="hybridMultilevel"/>
    <w:tmpl w:val="C88645EC"/>
    <w:lvl w:ilvl="0" w:tplc="DDBAC1B2">
      <w:start w:val="1"/>
      <w:numFmt w:val="decimal"/>
      <w:lvlText w:val="%1."/>
      <w:lvlJc w:val="left"/>
      <w:pPr>
        <w:ind w:left="1440" w:hanging="360"/>
      </w:pPr>
    </w:lvl>
    <w:lvl w:ilvl="1" w:tplc="6470A7C6">
      <w:start w:val="1"/>
      <w:numFmt w:val="decimal"/>
      <w:lvlText w:val="%2."/>
      <w:lvlJc w:val="left"/>
      <w:pPr>
        <w:ind w:left="1440" w:hanging="360"/>
      </w:pPr>
    </w:lvl>
    <w:lvl w:ilvl="2" w:tplc="C882E152">
      <w:start w:val="1"/>
      <w:numFmt w:val="decimal"/>
      <w:lvlText w:val="%3."/>
      <w:lvlJc w:val="left"/>
      <w:pPr>
        <w:ind w:left="1440" w:hanging="360"/>
      </w:pPr>
    </w:lvl>
    <w:lvl w:ilvl="3" w:tplc="B3E4C0F2">
      <w:start w:val="1"/>
      <w:numFmt w:val="decimal"/>
      <w:lvlText w:val="%4."/>
      <w:lvlJc w:val="left"/>
      <w:pPr>
        <w:ind w:left="1440" w:hanging="360"/>
      </w:pPr>
    </w:lvl>
    <w:lvl w:ilvl="4" w:tplc="86BA1BA0">
      <w:start w:val="1"/>
      <w:numFmt w:val="decimal"/>
      <w:lvlText w:val="%5."/>
      <w:lvlJc w:val="left"/>
      <w:pPr>
        <w:ind w:left="1440" w:hanging="360"/>
      </w:pPr>
    </w:lvl>
    <w:lvl w:ilvl="5" w:tplc="48F8BDCA">
      <w:start w:val="1"/>
      <w:numFmt w:val="decimal"/>
      <w:lvlText w:val="%6."/>
      <w:lvlJc w:val="left"/>
      <w:pPr>
        <w:ind w:left="1440" w:hanging="360"/>
      </w:pPr>
    </w:lvl>
    <w:lvl w:ilvl="6" w:tplc="8D00A38E">
      <w:start w:val="1"/>
      <w:numFmt w:val="decimal"/>
      <w:lvlText w:val="%7."/>
      <w:lvlJc w:val="left"/>
      <w:pPr>
        <w:ind w:left="1440" w:hanging="360"/>
      </w:pPr>
    </w:lvl>
    <w:lvl w:ilvl="7" w:tplc="235A801C">
      <w:start w:val="1"/>
      <w:numFmt w:val="decimal"/>
      <w:lvlText w:val="%8."/>
      <w:lvlJc w:val="left"/>
      <w:pPr>
        <w:ind w:left="1440" w:hanging="360"/>
      </w:pPr>
    </w:lvl>
    <w:lvl w:ilvl="8" w:tplc="0F92B346">
      <w:start w:val="1"/>
      <w:numFmt w:val="decimal"/>
      <w:lvlText w:val="%9."/>
      <w:lvlJc w:val="left"/>
      <w:pPr>
        <w:ind w:left="1440" w:hanging="36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3" w15:restartNumberingAfterBreak="0">
    <w:nsid w:val="43060505"/>
    <w:multiLevelType w:val="hybridMultilevel"/>
    <w:tmpl w:val="85EC3644"/>
    <w:lvl w:ilvl="0" w:tplc="5704C7B4">
      <w:start w:val="1"/>
      <w:numFmt w:val="decimal"/>
      <w:lvlText w:val="%1)"/>
      <w:lvlJc w:val="left"/>
      <w:pPr>
        <w:ind w:left="1020" w:hanging="360"/>
      </w:pPr>
    </w:lvl>
    <w:lvl w:ilvl="1" w:tplc="C6B80BC8">
      <w:start w:val="1"/>
      <w:numFmt w:val="decimal"/>
      <w:lvlText w:val="%2)"/>
      <w:lvlJc w:val="left"/>
      <w:pPr>
        <w:ind w:left="1020" w:hanging="360"/>
      </w:pPr>
    </w:lvl>
    <w:lvl w:ilvl="2" w:tplc="7DC6A95C">
      <w:start w:val="1"/>
      <w:numFmt w:val="decimal"/>
      <w:lvlText w:val="%3)"/>
      <w:lvlJc w:val="left"/>
      <w:pPr>
        <w:ind w:left="1020" w:hanging="360"/>
      </w:pPr>
    </w:lvl>
    <w:lvl w:ilvl="3" w:tplc="D56E6BB4">
      <w:start w:val="1"/>
      <w:numFmt w:val="decimal"/>
      <w:lvlText w:val="%4)"/>
      <w:lvlJc w:val="left"/>
      <w:pPr>
        <w:ind w:left="1020" w:hanging="360"/>
      </w:pPr>
    </w:lvl>
    <w:lvl w:ilvl="4" w:tplc="54440986">
      <w:start w:val="1"/>
      <w:numFmt w:val="decimal"/>
      <w:lvlText w:val="%5)"/>
      <w:lvlJc w:val="left"/>
      <w:pPr>
        <w:ind w:left="1020" w:hanging="360"/>
      </w:pPr>
    </w:lvl>
    <w:lvl w:ilvl="5" w:tplc="9DCACC24">
      <w:start w:val="1"/>
      <w:numFmt w:val="decimal"/>
      <w:lvlText w:val="%6)"/>
      <w:lvlJc w:val="left"/>
      <w:pPr>
        <w:ind w:left="1020" w:hanging="360"/>
      </w:pPr>
    </w:lvl>
    <w:lvl w:ilvl="6" w:tplc="10A62190">
      <w:start w:val="1"/>
      <w:numFmt w:val="decimal"/>
      <w:lvlText w:val="%7)"/>
      <w:lvlJc w:val="left"/>
      <w:pPr>
        <w:ind w:left="1020" w:hanging="360"/>
      </w:pPr>
    </w:lvl>
    <w:lvl w:ilvl="7" w:tplc="0574A14A">
      <w:start w:val="1"/>
      <w:numFmt w:val="decimal"/>
      <w:lvlText w:val="%8)"/>
      <w:lvlJc w:val="left"/>
      <w:pPr>
        <w:ind w:left="1020" w:hanging="360"/>
      </w:pPr>
    </w:lvl>
    <w:lvl w:ilvl="8" w:tplc="4496B640">
      <w:start w:val="1"/>
      <w:numFmt w:val="decimal"/>
      <w:lvlText w:val="%9)"/>
      <w:lvlJc w:val="left"/>
      <w:pPr>
        <w:ind w:left="1020" w:hanging="360"/>
      </w:p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46461C3B"/>
    <w:multiLevelType w:val="hybridMultilevel"/>
    <w:tmpl w:val="6220ED0A"/>
    <w:lvl w:ilvl="0" w:tplc="51244CD6">
      <w:start w:val="1"/>
      <w:numFmt w:val="decimal"/>
      <w:lvlText w:val="%1)"/>
      <w:lvlJc w:val="left"/>
      <w:pPr>
        <w:ind w:left="720" w:hanging="360"/>
      </w:pPr>
    </w:lvl>
    <w:lvl w:ilvl="1" w:tplc="441C3AFE">
      <w:start w:val="1"/>
      <w:numFmt w:val="decimal"/>
      <w:lvlText w:val="%2)"/>
      <w:lvlJc w:val="left"/>
      <w:pPr>
        <w:ind w:left="720" w:hanging="360"/>
      </w:pPr>
    </w:lvl>
    <w:lvl w:ilvl="2" w:tplc="983CD098">
      <w:start w:val="1"/>
      <w:numFmt w:val="decimal"/>
      <w:lvlText w:val="%3)"/>
      <w:lvlJc w:val="left"/>
      <w:pPr>
        <w:ind w:left="720" w:hanging="360"/>
      </w:pPr>
    </w:lvl>
    <w:lvl w:ilvl="3" w:tplc="FB8CC21E">
      <w:start w:val="1"/>
      <w:numFmt w:val="decimal"/>
      <w:lvlText w:val="%4)"/>
      <w:lvlJc w:val="left"/>
      <w:pPr>
        <w:ind w:left="720" w:hanging="360"/>
      </w:pPr>
    </w:lvl>
    <w:lvl w:ilvl="4" w:tplc="9F24A5EE">
      <w:start w:val="1"/>
      <w:numFmt w:val="decimal"/>
      <w:lvlText w:val="%5)"/>
      <w:lvlJc w:val="left"/>
      <w:pPr>
        <w:ind w:left="720" w:hanging="360"/>
      </w:pPr>
    </w:lvl>
    <w:lvl w:ilvl="5" w:tplc="0FDAA482">
      <w:start w:val="1"/>
      <w:numFmt w:val="decimal"/>
      <w:lvlText w:val="%6)"/>
      <w:lvlJc w:val="left"/>
      <w:pPr>
        <w:ind w:left="720" w:hanging="360"/>
      </w:pPr>
    </w:lvl>
    <w:lvl w:ilvl="6" w:tplc="8E086362">
      <w:start w:val="1"/>
      <w:numFmt w:val="decimal"/>
      <w:lvlText w:val="%7)"/>
      <w:lvlJc w:val="left"/>
      <w:pPr>
        <w:ind w:left="720" w:hanging="360"/>
      </w:pPr>
    </w:lvl>
    <w:lvl w:ilvl="7" w:tplc="027C88FE">
      <w:start w:val="1"/>
      <w:numFmt w:val="decimal"/>
      <w:lvlText w:val="%8)"/>
      <w:lvlJc w:val="left"/>
      <w:pPr>
        <w:ind w:left="720" w:hanging="360"/>
      </w:pPr>
    </w:lvl>
    <w:lvl w:ilvl="8" w:tplc="DD661420">
      <w:start w:val="1"/>
      <w:numFmt w:val="decimal"/>
      <w:lvlText w:val="%9)"/>
      <w:lvlJc w:val="left"/>
      <w:pPr>
        <w:ind w:left="720" w:hanging="360"/>
      </w:pPr>
    </w:lvl>
  </w:abstractNum>
  <w:abstractNum w:abstractNumId="36" w15:restartNumberingAfterBreak="0">
    <w:nsid w:val="46CD5962"/>
    <w:multiLevelType w:val="hybridMultilevel"/>
    <w:tmpl w:val="BFB2C022"/>
    <w:lvl w:ilvl="0" w:tplc="93049F5A">
      <w:start w:val="1"/>
      <w:numFmt w:val="decimal"/>
      <w:lvlText w:val="%1)"/>
      <w:lvlJc w:val="left"/>
      <w:pPr>
        <w:ind w:left="720" w:hanging="360"/>
      </w:pPr>
    </w:lvl>
    <w:lvl w:ilvl="1" w:tplc="D13811EC">
      <w:start w:val="1"/>
      <w:numFmt w:val="decimal"/>
      <w:lvlText w:val="%2)"/>
      <w:lvlJc w:val="left"/>
      <w:pPr>
        <w:ind w:left="720" w:hanging="360"/>
      </w:pPr>
    </w:lvl>
    <w:lvl w:ilvl="2" w:tplc="D5F82A54">
      <w:start w:val="1"/>
      <w:numFmt w:val="decimal"/>
      <w:lvlText w:val="%3)"/>
      <w:lvlJc w:val="left"/>
      <w:pPr>
        <w:ind w:left="720" w:hanging="360"/>
      </w:pPr>
    </w:lvl>
    <w:lvl w:ilvl="3" w:tplc="393AF71E">
      <w:start w:val="1"/>
      <w:numFmt w:val="decimal"/>
      <w:lvlText w:val="%4)"/>
      <w:lvlJc w:val="left"/>
      <w:pPr>
        <w:ind w:left="720" w:hanging="360"/>
      </w:pPr>
    </w:lvl>
    <w:lvl w:ilvl="4" w:tplc="F55C811E">
      <w:start w:val="1"/>
      <w:numFmt w:val="decimal"/>
      <w:lvlText w:val="%5)"/>
      <w:lvlJc w:val="left"/>
      <w:pPr>
        <w:ind w:left="720" w:hanging="360"/>
      </w:pPr>
    </w:lvl>
    <w:lvl w:ilvl="5" w:tplc="0390EEE0">
      <w:start w:val="1"/>
      <w:numFmt w:val="decimal"/>
      <w:lvlText w:val="%6)"/>
      <w:lvlJc w:val="left"/>
      <w:pPr>
        <w:ind w:left="720" w:hanging="360"/>
      </w:pPr>
    </w:lvl>
    <w:lvl w:ilvl="6" w:tplc="C31ECC8E">
      <w:start w:val="1"/>
      <w:numFmt w:val="decimal"/>
      <w:lvlText w:val="%7)"/>
      <w:lvlJc w:val="left"/>
      <w:pPr>
        <w:ind w:left="720" w:hanging="360"/>
      </w:pPr>
    </w:lvl>
    <w:lvl w:ilvl="7" w:tplc="16529D54">
      <w:start w:val="1"/>
      <w:numFmt w:val="decimal"/>
      <w:lvlText w:val="%8)"/>
      <w:lvlJc w:val="left"/>
      <w:pPr>
        <w:ind w:left="720" w:hanging="360"/>
      </w:pPr>
    </w:lvl>
    <w:lvl w:ilvl="8" w:tplc="33C68314">
      <w:start w:val="1"/>
      <w:numFmt w:val="decimal"/>
      <w:lvlText w:val="%9)"/>
      <w:lvlJc w:val="left"/>
      <w:pPr>
        <w:ind w:left="720" w:hanging="360"/>
      </w:pPr>
    </w:lvl>
  </w:abstractNum>
  <w:abstractNum w:abstractNumId="37" w15:restartNumberingAfterBreak="0">
    <w:nsid w:val="472D551B"/>
    <w:multiLevelType w:val="multilevel"/>
    <w:tmpl w:val="562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BE19EB"/>
    <w:multiLevelType w:val="hybridMultilevel"/>
    <w:tmpl w:val="EF948BDC"/>
    <w:lvl w:ilvl="0" w:tplc="22706B78">
      <w:start w:val="1"/>
      <w:numFmt w:val="lowerRoman"/>
      <w:lvlText w:val="%1."/>
      <w:lvlJc w:val="right"/>
      <w:pPr>
        <w:ind w:left="720" w:hanging="360"/>
      </w:pPr>
    </w:lvl>
    <w:lvl w:ilvl="1" w:tplc="47167FAE">
      <w:start w:val="1"/>
      <w:numFmt w:val="lowerRoman"/>
      <w:lvlText w:val="%2."/>
      <w:lvlJc w:val="right"/>
      <w:pPr>
        <w:ind w:left="720" w:hanging="360"/>
      </w:pPr>
    </w:lvl>
    <w:lvl w:ilvl="2" w:tplc="D3865910">
      <w:start w:val="1"/>
      <w:numFmt w:val="lowerRoman"/>
      <w:lvlText w:val="%3."/>
      <w:lvlJc w:val="right"/>
      <w:pPr>
        <w:ind w:left="720" w:hanging="360"/>
      </w:pPr>
    </w:lvl>
    <w:lvl w:ilvl="3" w:tplc="4A5040CA">
      <w:start w:val="1"/>
      <w:numFmt w:val="lowerRoman"/>
      <w:lvlText w:val="%4."/>
      <w:lvlJc w:val="right"/>
      <w:pPr>
        <w:ind w:left="720" w:hanging="360"/>
      </w:pPr>
    </w:lvl>
    <w:lvl w:ilvl="4" w:tplc="FA2882EA">
      <w:start w:val="1"/>
      <w:numFmt w:val="lowerRoman"/>
      <w:lvlText w:val="%5."/>
      <w:lvlJc w:val="right"/>
      <w:pPr>
        <w:ind w:left="720" w:hanging="360"/>
      </w:pPr>
    </w:lvl>
    <w:lvl w:ilvl="5" w:tplc="EB2C8A98">
      <w:start w:val="1"/>
      <w:numFmt w:val="lowerRoman"/>
      <w:lvlText w:val="%6."/>
      <w:lvlJc w:val="right"/>
      <w:pPr>
        <w:ind w:left="720" w:hanging="360"/>
      </w:pPr>
    </w:lvl>
    <w:lvl w:ilvl="6" w:tplc="8A7A0B0C">
      <w:start w:val="1"/>
      <w:numFmt w:val="lowerRoman"/>
      <w:lvlText w:val="%7."/>
      <w:lvlJc w:val="right"/>
      <w:pPr>
        <w:ind w:left="720" w:hanging="360"/>
      </w:pPr>
    </w:lvl>
    <w:lvl w:ilvl="7" w:tplc="4B4C0DDC">
      <w:start w:val="1"/>
      <w:numFmt w:val="lowerRoman"/>
      <w:lvlText w:val="%8."/>
      <w:lvlJc w:val="right"/>
      <w:pPr>
        <w:ind w:left="720" w:hanging="360"/>
      </w:pPr>
    </w:lvl>
    <w:lvl w:ilvl="8" w:tplc="FCEC7050">
      <w:start w:val="1"/>
      <w:numFmt w:val="lowerRoman"/>
      <w:lvlText w:val="%9."/>
      <w:lvlJc w:val="right"/>
      <w:pPr>
        <w:ind w:left="720" w:hanging="360"/>
      </w:pPr>
    </w:lvl>
  </w:abstractNum>
  <w:abstractNum w:abstractNumId="39" w15:restartNumberingAfterBreak="0">
    <w:nsid w:val="4E612497"/>
    <w:multiLevelType w:val="hybridMultilevel"/>
    <w:tmpl w:val="C82CBB40"/>
    <w:lvl w:ilvl="0" w:tplc="17A6C3AE">
      <w:start w:val="1"/>
      <w:numFmt w:val="decimal"/>
      <w:lvlText w:val="%1)"/>
      <w:lvlJc w:val="left"/>
      <w:pPr>
        <w:ind w:left="720" w:hanging="360"/>
      </w:pPr>
    </w:lvl>
    <w:lvl w:ilvl="1" w:tplc="78FA77AC">
      <w:start w:val="1"/>
      <w:numFmt w:val="decimal"/>
      <w:lvlText w:val="%2)"/>
      <w:lvlJc w:val="left"/>
      <w:pPr>
        <w:ind w:left="720" w:hanging="360"/>
      </w:pPr>
    </w:lvl>
    <w:lvl w:ilvl="2" w:tplc="996A2816">
      <w:start w:val="1"/>
      <w:numFmt w:val="decimal"/>
      <w:lvlText w:val="%3)"/>
      <w:lvlJc w:val="left"/>
      <w:pPr>
        <w:ind w:left="720" w:hanging="360"/>
      </w:pPr>
    </w:lvl>
    <w:lvl w:ilvl="3" w:tplc="48F2DD1C">
      <w:start w:val="1"/>
      <w:numFmt w:val="decimal"/>
      <w:lvlText w:val="%4)"/>
      <w:lvlJc w:val="left"/>
      <w:pPr>
        <w:ind w:left="720" w:hanging="360"/>
      </w:pPr>
    </w:lvl>
    <w:lvl w:ilvl="4" w:tplc="132CED3C">
      <w:start w:val="1"/>
      <w:numFmt w:val="decimal"/>
      <w:lvlText w:val="%5)"/>
      <w:lvlJc w:val="left"/>
      <w:pPr>
        <w:ind w:left="720" w:hanging="360"/>
      </w:pPr>
    </w:lvl>
    <w:lvl w:ilvl="5" w:tplc="AEE4F174">
      <w:start w:val="1"/>
      <w:numFmt w:val="decimal"/>
      <w:lvlText w:val="%6)"/>
      <w:lvlJc w:val="left"/>
      <w:pPr>
        <w:ind w:left="720" w:hanging="360"/>
      </w:pPr>
    </w:lvl>
    <w:lvl w:ilvl="6" w:tplc="9B988CF8">
      <w:start w:val="1"/>
      <w:numFmt w:val="decimal"/>
      <w:lvlText w:val="%7)"/>
      <w:lvlJc w:val="left"/>
      <w:pPr>
        <w:ind w:left="720" w:hanging="360"/>
      </w:pPr>
    </w:lvl>
    <w:lvl w:ilvl="7" w:tplc="7070148A">
      <w:start w:val="1"/>
      <w:numFmt w:val="decimal"/>
      <w:lvlText w:val="%8)"/>
      <w:lvlJc w:val="left"/>
      <w:pPr>
        <w:ind w:left="720" w:hanging="360"/>
      </w:pPr>
    </w:lvl>
    <w:lvl w:ilvl="8" w:tplc="5F54B04E">
      <w:start w:val="1"/>
      <w:numFmt w:val="decimal"/>
      <w:lvlText w:val="%9)"/>
      <w:lvlJc w:val="left"/>
      <w:pPr>
        <w:ind w:left="720" w:hanging="360"/>
      </w:pPr>
    </w:lvl>
  </w:abstractNum>
  <w:abstractNum w:abstractNumId="40" w15:restartNumberingAfterBreak="0">
    <w:nsid w:val="503B1C91"/>
    <w:multiLevelType w:val="hybridMultilevel"/>
    <w:tmpl w:val="60CE281E"/>
    <w:lvl w:ilvl="0" w:tplc="53844A56">
      <w:start w:val="1"/>
      <w:numFmt w:val="decimal"/>
      <w:lvlText w:val="(%1)"/>
      <w:lvlJc w:val="left"/>
      <w:pPr>
        <w:ind w:left="1440" w:hanging="360"/>
      </w:pPr>
    </w:lvl>
    <w:lvl w:ilvl="1" w:tplc="44A84826">
      <w:start w:val="1"/>
      <w:numFmt w:val="decimal"/>
      <w:lvlText w:val="(%2)"/>
      <w:lvlJc w:val="left"/>
      <w:pPr>
        <w:ind w:left="1440" w:hanging="360"/>
      </w:pPr>
    </w:lvl>
    <w:lvl w:ilvl="2" w:tplc="5E2AE73C">
      <w:start w:val="1"/>
      <w:numFmt w:val="decimal"/>
      <w:lvlText w:val="(%3)"/>
      <w:lvlJc w:val="left"/>
      <w:pPr>
        <w:ind w:left="1440" w:hanging="360"/>
      </w:pPr>
    </w:lvl>
    <w:lvl w:ilvl="3" w:tplc="AF2E0E0C">
      <w:start w:val="1"/>
      <w:numFmt w:val="decimal"/>
      <w:lvlText w:val="(%4)"/>
      <w:lvlJc w:val="left"/>
      <w:pPr>
        <w:ind w:left="1440" w:hanging="360"/>
      </w:pPr>
    </w:lvl>
    <w:lvl w:ilvl="4" w:tplc="401AB498">
      <w:start w:val="1"/>
      <w:numFmt w:val="decimal"/>
      <w:lvlText w:val="(%5)"/>
      <w:lvlJc w:val="left"/>
      <w:pPr>
        <w:ind w:left="1440" w:hanging="360"/>
      </w:pPr>
    </w:lvl>
    <w:lvl w:ilvl="5" w:tplc="9D7E898E">
      <w:start w:val="1"/>
      <w:numFmt w:val="decimal"/>
      <w:lvlText w:val="(%6)"/>
      <w:lvlJc w:val="left"/>
      <w:pPr>
        <w:ind w:left="1440" w:hanging="360"/>
      </w:pPr>
    </w:lvl>
    <w:lvl w:ilvl="6" w:tplc="A3E2C344">
      <w:start w:val="1"/>
      <w:numFmt w:val="decimal"/>
      <w:lvlText w:val="(%7)"/>
      <w:lvlJc w:val="left"/>
      <w:pPr>
        <w:ind w:left="1440" w:hanging="360"/>
      </w:pPr>
    </w:lvl>
    <w:lvl w:ilvl="7" w:tplc="9844EA1E">
      <w:start w:val="1"/>
      <w:numFmt w:val="decimal"/>
      <w:lvlText w:val="(%8)"/>
      <w:lvlJc w:val="left"/>
      <w:pPr>
        <w:ind w:left="1440" w:hanging="360"/>
      </w:pPr>
    </w:lvl>
    <w:lvl w:ilvl="8" w:tplc="3CC80E98">
      <w:start w:val="1"/>
      <w:numFmt w:val="decimal"/>
      <w:lvlText w:val="(%9)"/>
      <w:lvlJc w:val="left"/>
      <w:pPr>
        <w:ind w:left="1440" w:hanging="360"/>
      </w:pPr>
    </w:lvl>
  </w:abstractNum>
  <w:abstractNum w:abstractNumId="41" w15:restartNumberingAfterBreak="0">
    <w:nsid w:val="51156661"/>
    <w:multiLevelType w:val="hybridMultilevel"/>
    <w:tmpl w:val="1FEC08F8"/>
    <w:lvl w:ilvl="0" w:tplc="DE66A5E0">
      <w:start w:val="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512E133B"/>
    <w:multiLevelType w:val="hybridMultilevel"/>
    <w:tmpl w:val="DE9A5BC8"/>
    <w:lvl w:ilvl="0" w:tplc="8AE2AB6C">
      <w:start w:val="1"/>
      <w:numFmt w:val="lowerLetter"/>
      <w:lvlText w:val="%1)"/>
      <w:lvlJc w:val="left"/>
      <w:pPr>
        <w:ind w:left="1020" w:hanging="360"/>
      </w:pPr>
    </w:lvl>
    <w:lvl w:ilvl="1" w:tplc="CD389ACE">
      <w:start w:val="1"/>
      <w:numFmt w:val="lowerLetter"/>
      <w:lvlText w:val="%2)"/>
      <w:lvlJc w:val="left"/>
      <w:pPr>
        <w:ind w:left="1020" w:hanging="360"/>
      </w:pPr>
    </w:lvl>
    <w:lvl w:ilvl="2" w:tplc="7A963F4E">
      <w:start w:val="1"/>
      <w:numFmt w:val="lowerLetter"/>
      <w:lvlText w:val="%3)"/>
      <w:lvlJc w:val="left"/>
      <w:pPr>
        <w:ind w:left="1020" w:hanging="360"/>
      </w:pPr>
    </w:lvl>
    <w:lvl w:ilvl="3" w:tplc="09C2BA2C">
      <w:start w:val="1"/>
      <w:numFmt w:val="lowerLetter"/>
      <w:lvlText w:val="%4)"/>
      <w:lvlJc w:val="left"/>
      <w:pPr>
        <w:ind w:left="1020" w:hanging="360"/>
      </w:pPr>
    </w:lvl>
    <w:lvl w:ilvl="4" w:tplc="98DE110C">
      <w:start w:val="1"/>
      <w:numFmt w:val="lowerLetter"/>
      <w:lvlText w:val="%5)"/>
      <w:lvlJc w:val="left"/>
      <w:pPr>
        <w:ind w:left="1020" w:hanging="360"/>
      </w:pPr>
    </w:lvl>
    <w:lvl w:ilvl="5" w:tplc="78EC6AE0">
      <w:start w:val="1"/>
      <w:numFmt w:val="lowerLetter"/>
      <w:lvlText w:val="%6)"/>
      <w:lvlJc w:val="left"/>
      <w:pPr>
        <w:ind w:left="1020" w:hanging="360"/>
      </w:pPr>
    </w:lvl>
    <w:lvl w:ilvl="6" w:tplc="B5B2169E">
      <w:start w:val="1"/>
      <w:numFmt w:val="lowerLetter"/>
      <w:lvlText w:val="%7)"/>
      <w:lvlJc w:val="left"/>
      <w:pPr>
        <w:ind w:left="1020" w:hanging="360"/>
      </w:pPr>
    </w:lvl>
    <w:lvl w:ilvl="7" w:tplc="31701ED4">
      <w:start w:val="1"/>
      <w:numFmt w:val="lowerLetter"/>
      <w:lvlText w:val="%8)"/>
      <w:lvlJc w:val="left"/>
      <w:pPr>
        <w:ind w:left="1020" w:hanging="360"/>
      </w:pPr>
    </w:lvl>
    <w:lvl w:ilvl="8" w:tplc="0FF812D8">
      <w:start w:val="1"/>
      <w:numFmt w:val="lowerLetter"/>
      <w:lvlText w:val="%9)"/>
      <w:lvlJc w:val="left"/>
      <w:pPr>
        <w:ind w:left="1020" w:hanging="360"/>
      </w:pPr>
    </w:lvl>
  </w:abstractNum>
  <w:abstractNum w:abstractNumId="43" w15:restartNumberingAfterBreak="0">
    <w:nsid w:val="522C1D48"/>
    <w:multiLevelType w:val="hybridMultilevel"/>
    <w:tmpl w:val="22FC9B4C"/>
    <w:lvl w:ilvl="0" w:tplc="1F34934E">
      <w:start w:val="1"/>
      <w:numFmt w:val="decimal"/>
      <w:lvlText w:val="%1."/>
      <w:lvlJc w:val="left"/>
      <w:pPr>
        <w:ind w:left="720" w:hanging="360"/>
      </w:pPr>
    </w:lvl>
    <w:lvl w:ilvl="1" w:tplc="B7C81664">
      <w:start w:val="1"/>
      <w:numFmt w:val="decimal"/>
      <w:lvlText w:val="%2."/>
      <w:lvlJc w:val="left"/>
      <w:pPr>
        <w:ind w:left="720" w:hanging="360"/>
      </w:pPr>
    </w:lvl>
    <w:lvl w:ilvl="2" w:tplc="80A83700">
      <w:start w:val="1"/>
      <w:numFmt w:val="decimal"/>
      <w:lvlText w:val="%3."/>
      <w:lvlJc w:val="left"/>
      <w:pPr>
        <w:ind w:left="720" w:hanging="360"/>
      </w:pPr>
    </w:lvl>
    <w:lvl w:ilvl="3" w:tplc="4C5CBD44">
      <w:start w:val="1"/>
      <w:numFmt w:val="decimal"/>
      <w:lvlText w:val="%4."/>
      <w:lvlJc w:val="left"/>
      <w:pPr>
        <w:ind w:left="720" w:hanging="360"/>
      </w:pPr>
    </w:lvl>
    <w:lvl w:ilvl="4" w:tplc="816CA0F0">
      <w:start w:val="1"/>
      <w:numFmt w:val="decimal"/>
      <w:lvlText w:val="%5."/>
      <w:lvlJc w:val="left"/>
      <w:pPr>
        <w:ind w:left="720" w:hanging="360"/>
      </w:pPr>
    </w:lvl>
    <w:lvl w:ilvl="5" w:tplc="83BE844E">
      <w:start w:val="1"/>
      <w:numFmt w:val="decimal"/>
      <w:lvlText w:val="%6."/>
      <w:lvlJc w:val="left"/>
      <w:pPr>
        <w:ind w:left="720" w:hanging="360"/>
      </w:pPr>
    </w:lvl>
    <w:lvl w:ilvl="6" w:tplc="32CAD98A">
      <w:start w:val="1"/>
      <w:numFmt w:val="decimal"/>
      <w:lvlText w:val="%7."/>
      <w:lvlJc w:val="left"/>
      <w:pPr>
        <w:ind w:left="720" w:hanging="360"/>
      </w:pPr>
    </w:lvl>
    <w:lvl w:ilvl="7" w:tplc="08B2F28A">
      <w:start w:val="1"/>
      <w:numFmt w:val="decimal"/>
      <w:lvlText w:val="%8."/>
      <w:lvlJc w:val="left"/>
      <w:pPr>
        <w:ind w:left="720" w:hanging="360"/>
      </w:pPr>
    </w:lvl>
    <w:lvl w:ilvl="8" w:tplc="2DC43502">
      <w:start w:val="1"/>
      <w:numFmt w:val="decimal"/>
      <w:lvlText w:val="%9."/>
      <w:lvlJc w:val="left"/>
      <w:pPr>
        <w:ind w:left="720" w:hanging="360"/>
      </w:pPr>
    </w:lvl>
  </w:abstractNum>
  <w:abstractNum w:abstractNumId="44" w15:restartNumberingAfterBreak="0">
    <w:nsid w:val="523575AF"/>
    <w:multiLevelType w:val="hybridMultilevel"/>
    <w:tmpl w:val="F9DCFCA0"/>
    <w:lvl w:ilvl="0" w:tplc="18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5" w15:restartNumberingAfterBreak="0">
    <w:nsid w:val="5334352A"/>
    <w:multiLevelType w:val="hybridMultilevel"/>
    <w:tmpl w:val="70969C0A"/>
    <w:lvl w:ilvl="0" w:tplc="9D069308">
      <w:start w:val="1"/>
      <w:numFmt w:val="decimal"/>
      <w:lvlText w:val="%1."/>
      <w:lvlJc w:val="left"/>
      <w:pPr>
        <w:ind w:left="720" w:hanging="360"/>
      </w:pPr>
    </w:lvl>
    <w:lvl w:ilvl="1" w:tplc="3E849E7E">
      <w:start w:val="1"/>
      <w:numFmt w:val="decimal"/>
      <w:lvlText w:val="%2."/>
      <w:lvlJc w:val="left"/>
      <w:pPr>
        <w:ind w:left="720" w:hanging="360"/>
      </w:pPr>
    </w:lvl>
    <w:lvl w:ilvl="2" w:tplc="EC4A5E34">
      <w:start w:val="1"/>
      <w:numFmt w:val="decimal"/>
      <w:lvlText w:val="%3."/>
      <w:lvlJc w:val="left"/>
      <w:pPr>
        <w:ind w:left="720" w:hanging="360"/>
      </w:pPr>
    </w:lvl>
    <w:lvl w:ilvl="3" w:tplc="53683C4E">
      <w:start w:val="1"/>
      <w:numFmt w:val="decimal"/>
      <w:lvlText w:val="%4."/>
      <w:lvlJc w:val="left"/>
      <w:pPr>
        <w:ind w:left="720" w:hanging="360"/>
      </w:pPr>
    </w:lvl>
    <w:lvl w:ilvl="4" w:tplc="E66E9960">
      <w:start w:val="1"/>
      <w:numFmt w:val="decimal"/>
      <w:lvlText w:val="%5."/>
      <w:lvlJc w:val="left"/>
      <w:pPr>
        <w:ind w:left="720" w:hanging="360"/>
      </w:pPr>
    </w:lvl>
    <w:lvl w:ilvl="5" w:tplc="6F8E185A">
      <w:start w:val="1"/>
      <w:numFmt w:val="decimal"/>
      <w:lvlText w:val="%6."/>
      <w:lvlJc w:val="left"/>
      <w:pPr>
        <w:ind w:left="720" w:hanging="360"/>
      </w:pPr>
    </w:lvl>
    <w:lvl w:ilvl="6" w:tplc="90D84A5C">
      <w:start w:val="1"/>
      <w:numFmt w:val="decimal"/>
      <w:lvlText w:val="%7."/>
      <w:lvlJc w:val="left"/>
      <w:pPr>
        <w:ind w:left="720" w:hanging="360"/>
      </w:pPr>
    </w:lvl>
    <w:lvl w:ilvl="7" w:tplc="2C621FE8">
      <w:start w:val="1"/>
      <w:numFmt w:val="decimal"/>
      <w:lvlText w:val="%8."/>
      <w:lvlJc w:val="left"/>
      <w:pPr>
        <w:ind w:left="720" w:hanging="360"/>
      </w:pPr>
    </w:lvl>
    <w:lvl w:ilvl="8" w:tplc="751C1808">
      <w:start w:val="1"/>
      <w:numFmt w:val="decimal"/>
      <w:lvlText w:val="%9."/>
      <w:lvlJc w:val="left"/>
      <w:pPr>
        <w:ind w:left="720" w:hanging="360"/>
      </w:pPr>
    </w:lvl>
  </w:abstractNum>
  <w:abstractNum w:abstractNumId="4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7" w15:restartNumberingAfterBreak="0">
    <w:nsid w:val="5AD447AC"/>
    <w:multiLevelType w:val="hybridMultilevel"/>
    <w:tmpl w:val="A95845A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8" w15:restartNumberingAfterBreak="0">
    <w:nsid w:val="5ADF6514"/>
    <w:multiLevelType w:val="hybridMultilevel"/>
    <w:tmpl w:val="1876AC1A"/>
    <w:lvl w:ilvl="0" w:tplc="CBE21128">
      <w:start w:val="1"/>
      <w:numFmt w:val="bullet"/>
      <w:lvlText w:val=""/>
      <w:lvlJc w:val="left"/>
      <w:pPr>
        <w:ind w:left="720" w:hanging="360"/>
      </w:pPr>
      <w:rPr>
        <w:rFonts w:ascii="Symbol" w:hAnsi="Symbol"/>
      </w:rPr>
    </w:lvl>
    <w:lvl w:ilvl="1" w:tplc="8A06861C">
      <w:start w:val="1"/>
      <w:numFmt w:val="bullet"/>
      <w:lvlText w:val=""/>
      <w:lvlJc w:val="left"/>
      <w:pPr>
        <w:ind w:left="720" w:hanging="360"/>
      </w:pPr>
      <w:rPr>
        <w:rFonts w:ascii="Symbol" w:hAnsi="Symbol"/>
      </w:rPr>
    </w:lvl>
    <w:lvl w:ilvl="2" w:tplc="6AC0CD5E">
      <w:start w:val="1"/>
      <w:numFmt w:val="bullet"/>
      <w:lvlText w:val=""/>
      <w:lvlJc w:val="left"/>
      <w:pPr>
        <w:ind w:left="720" w:hanging="360"/>
      </w:pPr>
      <w:rPr>
        <w:rFonts w:ascii="Symbol" w:hAnsi="Symbol"/>
      </w:rPr>
    </w:lvl>
    <w:lvl w:ilvl="3" w:tplc="09463428">
      <w:start w:val="1"/>
      <w:numFmt w:val="bullet"/>
      <w:lvlText w:val=""/>
      <w:lvlJc w:val="left"/>
      <w:pPr>
        <w:ind w:left="720" w:hanging="360"/>
      </w:pPr>
      <w:rPr>
        <w:rFonts w:ascii="Symbol" w:hAnsi="Symbol"/>
      </w:rPr>
    </w:lvl>
    <w:lvl w:ilvl="4" w:tplc="67AC9A7C">
      <w:start w:val="1"/>
      <w:numFmt w:val="bullet"/>
      <w:lvlText w:val=""/>
      <w:lvlJc w:val="left"/>
      <w:pPr>
        <w:ind w:left="720" w:hanging="360"/>
      </w:pPr>
      <w:rPr>
        <w:rFonts w:ascii="Symbol" w:hAnsi="Symbol"/>
      </w:rPr>
    </w:lvl>
    <w:lvl w:ilvl="5" w:tplc="22A8FDF0">
      <w:start w:val="1"/>
      <w:numFmt w:val="bullet"/>
      <w:lvlText w:val=""/>
      <w:lvlJc w:val="left"/>
      <w:pPr>
        <w:ind w:left="720" w:hanging="360"/>
      </w:pPr>
      <w:rPr>
        <w:rFonts w:ascii="Symbol" w:hAnsi="Symbol"/>
      </w:rPr>
    </w:lvl>
    <w:lvl w:ilvl="6" w:tplc="A0349462">
      <w:start w:val="1"/>
      <w:numFmt w:val="bullet"/>
      <w:lvlText w:val=""/>
      <w:lvlJc w:val="left"/>
      <w:pPr>
        <w:ind w:left="720" w:hanging="360"/>
      </w:pPr>
      <w:rPr>
        <w:rFonts w:ascii="Symbol" w:hAnsi="Symbol"/>
      </w:rPr>
    </w:lvl>
    <w:lvl w:ilvl="7" w:tplc="0B4A5C9C">
      <w:start w:val="1"/>
      <w:numFmt w:val="bullet"/>
      <w:lvlText w:val=""/>
      <w:lvlJc w:val="left"/>
      <w:pPr>
        <w:ind w:left="720" w:hanging="360"/>
      </w:pPr>
      <w:rPr>
        <w:rFonts w:ascii="Symbol" w:hAnsi="Symbol"/>
      </w:rPr>
    </w:lvl>
    <w:lvl w:ilvl="8" w:tplc="5F500B8E">
      <w:start w:val="1"/>
      <w:numFmt w:val="bullet"/>
      <w:lvlText w:val=""/>
      <w:lvlJc w:val="left"/>
      <w:pPr>
        <w:ind w:left="720" w:hanging="360"/>
      </w:pPr>
      <w:rPr>
        <w:rFonts w:ascii="Symbol" w:hAnsi="Symbol"/>
      </w:rPr>
    </w:lvl>
  </w:abstractNum>
  <w:abstractNum w:abstractNumId="49" w15:restartNumberingAfterBreak="0">
    <w:nsid w:val="5AE6724C"/>
    <w:multiLevelType w:val="multilevel"/>
    <w:tmpl w:val="464E7246"/>
    <w:lvl w:ilvl="0">
      <w:start w:val="1"/>
      <w:numFmt w:val="bullet"/>
      <w:lvlText w:val=""/>
      <w:lvlJc w:val="left"/>
      <w:pPr>
        <w:tabs>
          <w:tab w:val="num" w:pos="850"/>
        </w:tabs>
        <w:ind w:left="850" w:hanging="850"/>
      </w:pPr>
      <w:rPr>
        <w:rFonts w:ascii="Symbol" w:hAnsi="Symbol" w:hint="default"/>
      </w:r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3" w15:restartNumberingAfterBreak="0">
    <w:nsid w:val="63CF3A1B"/>
    <w:multiLevelType w:val="hybridMultilevel"/>
    <w:tmpl w:val="B40A91C4"/>
    <w:lvl w:ilvl="0" w:tplc="93E2BB4E">
      <w:start w:val="1"/>
      <w:numFmt w:val="decimal"/>
      <w:lvlText w:val="%1)"/>
      <w:lvlJc w:val="left"/>
      <w:pPr>
        <w:ind w:left="720" w:hanging="360"/>
      </w:pPr>
    </w:lvl>
    <w:lvl w:ilvl="1" w:tplc="31B435B2">
      <w:start w:val="1"/>
      <w:numFmt w:val="decimal"/>
      <w:lvlText w:val="%2)"/>
      <w:lvlJc w:val="left"/>
      <w:pPr>
        <w:ind w:left="720" w:hanging="360"/>
      </w:pPr>
    </w:lvl>
    <w:lvl w:ilvl="2" w:tplc="6C5C87A0">
      <w:start w:val="1"/>
      <w:numFmt w:val="decimal"/>
      <w:lvlText w:val="%3)"/>
      <w:lvlJc w:val="left"/>
      <w:pPr>
        <w:ind w:left="720" w:hanging="360"/>
      </w:pPr>
    </w:lvl>
    <w:lvl w:ilvl="3" w:tplc="A10E115E">
      <w:start w:val="1"/>
      <w:numFmt w:val="decimal"/>
      <w:lvlText w:val="%4)"/>
      <w:lvlJc w:val="left"/>
      <w:pPr>
        <w:ind w:left="720" w:hanging="360"/>
      </w:pPr>
    </w:lvl>
    <w:lvl w:ilvl="4" w:tplc="A41A0C66">
      <w:start w:val="1"/>
      <w:numFmt w:val="decimal"/>
      <w:lvlText w:val="%5)"/>
      <w:lvlJc w:val="left"/>
      <w:pPr>
        <w:ind w:left="720" w:hanging="360"/>
      </w:pPr>
    </w:lvl>
    <w:lvl w:ilvl="5" w:tplc="F34C5CA2">
      <w:start w:val="1"/>
      <w:numFmt w:val="decimal"/>
      <w:lvlText w:val="%6)"/>
      <w:lvlJc w:val="left"/>
      <w:pPr>
        <w:ind w:left="720" w:hanging="360"/>
      </w:pPr>
    </w:lvl>
    <w:lvl w:ilvl="6" w:tplc="3F3AFEB0">
      <w:start w:val="1"/>
      <w:numFmt w:val="decimal"/>
      <w:lvlText w:val="%7)"/>
      <w:lvlJc w:val="left"/>
      <w:pPr>
        <w:ind w:left="720" w:hanging="360"/>
      </w:pPr>
    </w:lvl>
    <w:lvl w:ilvl="7" w:tplc="5046FBBA">
      <w:start w:val="1"/>
      <w:numFmt w:val="decimal"/>
      <w:lvlText w:val="%8)"/>
      <w:lvlJc w:val="left"/>
      <w:pPr>
        <w:ind w:left="720" w:hanging="360"/>
      </w:pPr>
    </w:lvl>
    <w:lvl w:ilvl="8" w:tplc="90AA650C">
      <w:start w:val="1"/>
      <w:numFmt w:val="decimal"/>
      <w:lvlText w:val="%9)"/>
      <w:lvlJc w:val="left"/>
      <w:pPr>
        <w:ind w:left="720" w:hanging="360"/>
      </w:pPr>
    </w:lvl>
  </w:abstractNum>
  <w:abstractNum w:abstractNumId="5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5054F3D"/>
    <w:multiLevelType w:val="hybridMultilevel"/>
    <w:tmpl w:val="39002242"/>
    <w:lvl w:ilvl="0" w:tplc="A3C666BC">
      <w:start w:val="1"/>
      <w:numFmt w:val="bullet"/>
      <w:lvlText w:val=""/>
      <w:lvlJc w:val="left"/>
      <w:pPr>
        <w:ind w:left="720" w:hanging="360"/>
      </w:pPr>
      <w:rPr>
        <w:rFonts w:ascii="Symbol" w:hAnsi="Symbol"/>
      </w:rPr>
    </w:lvl>
    <w:lvl w:ilvl="1" w:tplc="D33C4588">
      <w:start w:val="1"/>
      <w:numFmt w:val="bullet"/>
      <w:lvlText w:val=""/>
      <w:lvlJc w:val="left"/>
      <w:pPr>
        <w:ind w:left="720" w:hanging="360"/>
      </w:pPr>
      <w:rPr>
        <w:rFonts w:ascii="Symbol" w:hAnsi="Symbol"/>
      </w:rPr>
    </w:lvl>
    <w:lvl w:ilvl="2" w:tplc="F6EE9D94">
      <w:start w:val="1"/>
      <w:numFmt w:val="bullet"/>
      <w:lvlText w:val=""/>
      <w:lvlJc w:val="left"/>
      <w:pPr>
        <w:ind w:left="720" w:hanging="360"/>
      </w:pPr>
      <w:rPr>
        <w:rFonts w:ascii="Symbol" w:hAnsi="Symbol"/>
      </w:rPr>
    </w:lvl>
    <w:lvl w:ilvl="3" w:tplc="BE22C5FC">
      <w:start w:val="1"/>
      <w:numFmt w:val="bullet"/>
      <w:lvlText w:val=""/>
      <w:lvlJc w:val="left"/>
      <w:pPr>
        <w:ind w:left="720" w:hanging="360"/>
      </w:pPr>
      <w:rPr>
        <w:rFonts w:ascii="Symbol" w:hAnsi="Symbol"/>
      </w:rPr>
    </w:lvl>
    <w:lvl w:ilvl="4" w:tplc="D7CAE9FC">
      <w:start w:val="1"/>
      <w:numFmt w:val="bullet"/>
      <w:lvlText w:val=""/>
      <w:lvlJc w:val="left"/>
      <w:pPr>
        <w:ind w:left="720" w:hanging="360"/>
      </w:pPr>
      <w:rPr>
        <w:rFonts w:ascii="Symbol" w:hAnsi="Symbol"/>
      </w:rPr>
    </w:lvl>
    <w:lvl w:ilvl="5" w:tplc="256A9E3C">
      <w:start w:val="1"/>
      <w:numFmt w:val="bullet"/>
      <w:lvlText w:val=""/>
      <w:lvlJc w:val="left"/>
      <w:pPr>
        <w:ind w:left="720" w:hanging="360"/>
      </w:pPr>
      <w:rPr>
        <w:rFonts w:ascii="Symbol" w:hAnsi="Symbol"/>
      </w:rPr>
    </w:lvl>
    <w:lvl w:ilvl="6" w:tplc="D1E4ABF2">
      <w:start w:val="1"/>
      <w:numFmt w:val="bullet"/>
      <w:lvlText w:val=""/>
      <w:lvlJc w:val="left"/>
      <w:pPr>
        <w:ind w:left="720" w:hanging="360"/>
      </w:pPr>
      <w:rPr>
        <w:rFonts w:ascii="Symbol" w:hAnsi="Symbol"/>
      </w:rPr>
    </w:lvl>
    <w:lvl w:ilvl="7" w:tplc="058658B6">
      <w:start w:val="1"/>
      <w:numFmt w:val="bullet"/>
      <w:lvlText w:val=""/>
      <w:lvlJc w:val="left"/>
      <w:pPr>
        <w:ind w:left="720" w:hanging="360"/>
      </w:pPr>
      <w:rPr>
        <w:rFonts w:ascii="Symbol" w:hAnsi="Symbol"/>
      </w:rPr>
    </w:lvl>
    <w:lvl w:ilvl="8" w:tplc="AF26DAC6">
      <w:start w:val="1"/>
      <w:numFmt w:val="bullet"/>
      <w:lvlText w:val=""/>
      <w:lvlJc w:val="left"/>
      <w:pPr>
        <w:ind w:left="720" w:hanging="360"/>
      </w:pPr>
      <w:rPr>
        <w:rFonts w:ascii="Symbol" w:hAnsi="Symbol"/>
      </w:rPr>
    </w:lvl>
  </w:abstractNum>
  <w:abstractNum w:abstractNumId="56" w15:restartNumberingAfterBreak="0">
    <w:nsid w:val="67796C5F"/>
    <w:multiLevelType w:val="hybridMultilevel"/>
    <w:tmpl w:val="854E657A"/>
    <w:lvl w:ilvl="0" w:tplc="08090001">
      <w:start w:val="1"/>
      <w:numFmt w:val="bullet"/>
      <w:lvlText w:val=""/>
      <w:lvlJc w:val="left"/>
      <w:pPr>
        <w:ind w:left="1690" w:hanging="360"/>
      </w:pPr>
      <w:rPr>
        <w:rFonts w:ascii="Symbol" w:hAnsi="Symbol" w:hint="default"/>
      </w:rPr>
    </w:lvl>
    <w:lvl w:ilvl="1" w:tplc="08090003" w:tentative="1">
      <w:start w:val="1"/>
      <w:numFmt w:val="bullet"/>
      <w:lvlText w:val="o"/>
      <w:lvlJc w:val="left"/>
      <w:pPr>
        <w:ind w:left="2410" w:hanging="360"/>
      </w:pPr>
      <w:rPr>
        <w:rFonts w:ascii="Courier New" w:hAnsi="Courier New" w:cs="Courier New" w:hint="default"/>
      </w:rPr>
    </w:lvl>
    <w:lvl w:ilvl="2" w:tplc="08090005" w:tentative="1">
      <w:start w:val="1"/>
      <w:numFmt w:val="bullet"/>
      <w:lvlText w:val=""/>
      <w:lvlJc w:val="left"/>
      <w:pPr>
        <w:ind w:left="3130" w:hanging="360"/>
      </w:pPr>
      <w:rPr>
        <w:rFonts w:ascii="Wingdings" w:hAnsi="Wingdings" w:hint="default"/>
      </w:rPr>
    </w:lvl>
    <w:lvl w:ilvl="3" w:tplc="08090001" w:tentative="1">
      <w:start w:val="1"/>
      <w:numFmt w:val="bullet"/>
      <w:lvlText w:val=""/>
      <w:lvlJc w:val="left"/>
      <w:pPr>
        <w:ind w:left="3850" w:hanging="360"/>
      </w:pPr>
      <w:rPr>
        <w:rFonts w:ascii="Symbol" w:hAnsi="Symbol" w:hint="default"/>
      </w:rPr>
    </w:lvl>
    <w:lvl w:ilvl="4" w:tplc="08090003" w:tentative="1">
      <w:start w:val="1"/>
      <w:numFmt w:val="bullet"/>
      <w:lvlText w:val="o"/>
      <w:lvlJc w:val="left"/>
      <w:pPr>
        <w:ind w:left="4570" w:hanging="360"/>
      </w:pPr>
      <w:rPr>
        <w:rFonts w:ascii="Courier New" w:hAnsi="Courier New" w:cs="Courier New" w:hint="default"/>
      </w:rPr>
    </w:lvl>
    <w:lvl w:ilvl="5" w:tplc="08090005" w:tentative="1">
      <w:start w:val="1"/>
      <w:numFmt w:val="bullet"/>
      <w:lvlText w:val=""/>
      <w:lvlJc w:val="left"/>
      <w:pPr>
        <w:ind w:left="5290" w:hanging="360"/>
      </w:pPr>
      <w:rPr>
        <w:rFonts w:ascii="Wingdings" w:hAnsi="Wingdings" w:hint="default"/>
      </w:rPr>
    </w:lvl>
    <w:lvl w:ilvl="6" w:tplc="08090001" w:tentative="1">
      <w:start w:val="1"/>
      <w:numFmt w:val="bullet"/>
      <w:lvlText w:val=""/>
      <w:lvlJc w:val="left"/>
      <w:pPr>
        <w:ind w:left="6010" w:hanging="360"/>
      </w:pPr>
      <w:rPr>
        <w:rFonts w:ascii="Symbol" w:hAnsi="Symbol" w:hint="default"/>
      </w:rPr>
    </w:lvl>
    <w:lvl w:ilvl="7" w:tplc="08090003" w:tentative="1">
      <w:start w:val="1"/>
      <w:numFmt w:val="bullet"/>
      <w:lvlText w:val="o"/>
      <w:lvlJc w:val="left"/>
      <w:pPr>
        <w:ind w:left="6730" w:hanging="360"/>
      </w:pPr>
      <w:rPr>
        <w:rFonts w:ascii="Courier New" w:hAnsi="Courier New" w:cs="Courier New" w:hint="default"/>
      </w:rPr>
    </w:lvl>
    <w:lvl w:ilvl="8" w:tplc="08090005" w:tentative="1">
      <w:start w:val="1"/>
      <w:numFmt w:val="bullet"/>
      <w:lvlText w:val=""/>
      <w:lvlJc w:val="left"/>
      <w:pPr>
        <w:ind w:left="7450" w:hanging="360"/>
      </w:pPr>
      <w:rPr>
        <w:rFonts w:ascii="Wingdings" w:hAnsi="Wingdings" w:hint="default"/>
      </w:rPr>
    </w:lvl>
  </w:abstractNum>
  <w:abstractNum w:abstractNumId="5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8" w15:restartNumberingAfterBreak="0">
    <w:nsid w:val="67F85A8A"/>
    <w:multiLevelType w:val="hybridMultilevel"/>
    <w:tmpl w:val="2F509150"/>
    <w:lvl w:ilvl="0" w:tplc="080C0001">
      <w:start w:val="1"/>
      <w:numFmt w:val="bullet"/>
      <w:lvlText w:val=""/>
      <w:lvlJc w:val="left"/>
      <w:pPr>
        <w:ind w:left="1570" w:hanging="360"/>
      </w:pPr>
      <w:rPr>
        <w:rFonts w:ascii="Symbol" w:hAnsi="Symbol" w:hint="default"/>
      </w:rPr>
    </w:lvl>
    <w:lvl w:ilvl="1" w:tplc="080C0003">
      <w:start w:val="1"/>
      <w:numFmt w:val="bullet"/>
      <w:lvlText w:val="o"/>
      <w:lvlJc w:val="left"/>
      <w:pPr>
        <w:ind w:left="2290" w:hanging="360"/>
      </w:pPr>
      <w:rPr>
        <w:rFonts w:ascii="Courier New" w:hAnsi="Courier New" w:cs="Courier New" w:hint="default"/>
      </w:rPr>
    </w:lvl>
    <w:lvl w:ilvl="2" w:tplc="080C0005">
      <w:start w:val="1"/>
      <w:numFmt w:val="bullet"/>
      <w:lvlText w:val=""/>
      <w:lvlJc w:val="left"/>
      <w:pPr>
        <w:ind w:left="3010" w:hanging="360"/>
      </w:pPr>
      <w:rPr>
        <w:rFonts w:ascii="Wingdings" w:hAnsi="Wingdings" w:hint="default"/>
      </w:rPr>
    </w:lvl>
    <w:lvl w:ilvl="3" w:tplc="080C0001">
      <w:start w:val="1"/>
      <w:numFmt w:val="bullet"/>
      <w:lvlText w:val=""/>
      <w:lvlJc w:val="left"/>
      <w:pPr>
        <w:ind w:left="3730" w:hanging="360"/>
      </w:pPr>
      <w:rPr>
        <w:rFonts w:ascii="Symbol" w:hAnsi="Symbol" w:hint="default"/>
      </w:rPr>
    </w:lvl>
    <w:lvl w:ilvl="4" w:tplc="080C0003">
      <w:start w:val="1"/>
      <w:numFmt w:val="bullet"/>
      <w:lvlText w:val="o"/>
      <w:lvlJc w:val="left"/>
      <w:pPr>
        <w:ind w:left="4450" w:hanging="360"/>
      </w:pPr>
      <w:rPr>
        <w:rFonts w:ascii="Courier New" w:hAnsi="Courier New" w:cs="Courier New" w:hint="default"/>
      </w:rPr>
    </w:lvl>
    <w:lvl w:ilvl="5" w:tplc="080C0005">
      <w:start w:val="1"/>
      <w:numFmt w:val="bullet"/>
      <w:lvlText w:val=""/>
      <w:lvlJc w:val="left"/>
      <w:pPr>
        <w:ind w:left="5170" w:hanging="360"/>
      </w:pPr>
      <w:rPr>
        <w:rFonts w:ascii="Wingdings" w:hAnsi="Wingdings" w:hint="default"/>
      </w:rPr>
    </w:lvl>
    <w:lvl w:ilvl="6" w:tplc="080C0001">
      <w:start w:val="1"/>
      <w:numFmt w:val="bullet"/>
      <w:lvlText w:val=""/>
      <w:lvlJc w:val="left"/>
      <w:pPr>
        <w:ind w:left="5890" w:hanging="360"/>
      </w:pPr>
      <w:rPr>
        <w:rFonts w:ascii="Symbol" w:hAnsi="Symbol" w:hint="default"/>
      </w:rPr>
    </w:lvl>
    <w:lvl w:ilvl="7" w:tplc="080C0003">
      <w:start w:val="1"/>
      <w:numFmt w:val="bullet"/>
      <w:lvlText w:val="o"/>
      <w:lvlJc w:val="left"/>
      <w:pPr>
        <w:ind w:left="6610" w:hanging="360"/>
      </w:pPr>
      <w:rPr>
        <w:rFonts w:ascii="Courier New" w:hAnsi="Courier New" w:cs="Courier New" w:hint="default"/>
      </w:rPr>
    </w:lvl>
    <w:lvl w:ilvl="8" w:tplc="080C0005">
      <w:start w:val="1"/>
      <w:numFmt w:val="bullet"/>
      <w:lvlText w:val=""/>
      <w:lvlJc w:val="left"/>
      <w:pPr>
        <w:ind w:left="7330" w:hanging="360"/>
      </w:pPr>
      <w:rPr>
        <w:rFonts w:ascii="Wingdings" w:hAnsi="Wingdings" w:hint="default"/>
      </w:rPr>
    </w:lvl>
  </w:abstractNum>
  <w:abstractNum w:abstractNumId="59" w15:restartNumberingAfterBreak="0">
    <w:nsid w:val="68BE8DEA"/>
    <w:multiLevelType w:val="hybridMultilevel"/>
    <w:tmpl w:val="B4E8AF08"/>
    <w:lvl w:ilvl="0" w:tplc="4588EC56">
      <w:start w:val="1"/>
      <w:numFmt w:val="bullet"/>
      <w:lvlText w:val="-"/>
      <w:lvlJc w:val="left"/>
      <w:pPr>
        <w:ind w:left="720" w:hanging="360"/>
      </w:pPr>
      <w:rPr>
        <w:rFonts w:ascii="Calibri" w:hAnsi="Calibri" w:hint="default"/>
      </w:rPr>
    </w:lvl>
    <w:lvl w:ilvl="1" w:tplc="34DC3836">
      <w:start w:val="1"/>
      <w:numFmt w:val="bullet"/>
      <w:lvlText w:val="o"/>
      <w:lvlJc w:val="left"/>
      <w:pPr>
        <w:ind w:left="1440" w:hanging="360"/>
      </w:pPr>
      <w:rPr>
        <w:rFonts w:ascii="Courier New" w:hAnsi="Courier New" w:hint="default"/>
      </w:rPr>
    </w:lvl>
    <w:lvl w:ilvl="2" w:tplc="F14EBFF2">
      <w:start w:val="1"/>
      <w:numFmt w:val="bullet"/>
      <w:lvlText w:val=""/>
      <w:lvlJc w:val="left"/>
      <w:pPr>
        <w:ind w:left="2160" w:hanging="360"/>
      </w:pPr>
      <w:rPr>
        <w:rFonts w:ascii="Wingdings" w:hAnsi="Wingdings" w:hint="default"/>
      </w:rPr>
    </w:lvl>
    <w:lvl w:ilvl="3" w:tplc="3DD68504">
      <w:start w:val="1"/>
      <w:numFmt w:val="bullet"/>
      <w:lvlText w:val=""/>
      <w:lvlJc w:val="left"/>
      <w:pPr>
        <w:ind w:left="2880" w:hanging="360"/>
      </w:pPr>
      <w:rPr>
        <w:rFonts w:ascii="Symbol" w:hAnsi="Symbol" w:hint="default"/>
      </w:rPr>
    </w:lvl>
    <w:lvl w:ilvl="4" w:tplc="65865542">
      <w:start w:val="1"/>
      <w:numFmt w:val="bullet"/>
      <w:lvlText w:val="o"/>
      <w:lvlJc w:val="left"/>
      <w:pPr>
        <w:ind w:left="3600" w:hanging="360"/>
      </w:pPr>
      <w:rPr>
        <w:rFonts w:ascii="Courier New" w:hAnsi="Courier New" w:hint="default"/>
      </w:rPr>
    </w:lvl>
    <w:lvl w:ilvl="5" w:tplc="5BFEA0CE">
      <w:start w:val="1"/>
      <w:numFmt w:val="bullet"/>
      <w:lvlText w:val=""/>
      <w:lvlJc w:val="left"/>
      <w:pPr>
        <w:ind w:left="4320" w:hanging="360"/>
      </w:pPr>
      <w:rPr>
        <w:rFonts w:ascii="Wingdings" w:hAnsi="Wingdings" w:hint="default"/>
      </w:rPr>
    </w:lvl>
    <w:lvl w:ilvl="6" w:tplc="A3B83A52">
      <w:start w:val="1"/>
      <w:numFmt w:val="bullet"/>
      <w:lvlText w:val=""/>
      <w:lvlJc w:val="left"/>
      <w:pPr>
        <w:ind w:left="5040" w:hanging="360"/>
      </w:pPr>
      <w:rPr>
        <w:rFonts w:ascii="Symbol" w:hAnsi="Symbol" w:hint="default"/>
      </w:rPr>
    </w:lvl>
    <w:lvl w:ilvl="7" w:tplc="D9B2168C">
      <w:start w:val="1"/>
      <w:numFmt w:val="bullet"/>
      <w:lvlText w:val="o"/>
      <w:lvlJc w:val="left"/>
      <w:pPr>
        <w:ind w:left="5760" w:hanging="360"/>
      </w:pPr>
      <w:rPr>
        <w:rFonts w:ascii="Courier New" w:hAnsi="Courier New" w:hint="default"/>
      </w:rPr>
    </w:lvl>
    <w:lvl w:ilvl="8" w:tplc="70C243FE">
      <w:start w:val="1"/>
      <w:numFmt w:val="bullet"/>
      <w:lvlText w:val=""/>
      <w:lvlJc w:val="left"/>
      <w:pPr>
        <w:ind w:left="6480" w:hanging="360"/>
      </w:pPr>
      <w:rPr>
        <w:rFonts w:ascii="Wingdings" w:hAnsi="Wingdings" w:hint="default"/>
      </w:rPr>
    </w:lvl>
  </w:abstractNum>
  <w:abstractNum w:abstractNumId="60" w15:restartNumberingAfterBreak="0">
    <w:nsid w:val="6C7E6900"/>
    <w:multiLevelType w:val="hybridMultilevel"/>
    <w:tmpl w:val="D1B005AC"/>
    <w:lvl w:ilvl="0" w:tplc="FC0027D4">
      <w:start w:val="1"/>
      <w:numFmt w:val="decimal"/>
      <w:lvlText w:val="%1)"/>
      <w:lvlJc w:val="left"/>
      <w:pPr>
        <w:ind w:left="720" w:hanging="360"/>
      </w:pPr>
    </w:lvl>
    <w:lvl w:ilvl="1" w:tplc="4796ACB2">
      <w:start w:val="1"/>
      <w:numFmt w:val="decimal"/>
      <w:lvlText w:val="%2)"/>
      <w:lvlJc w:val="left"/>
      <w:pPr>
        <w:ind w:left="720" w:hanging="360"/>
      </w:pPr>
    </w:lvl>
    <w:lvl w:ilvl="2" w:tplc="9F88C5EE">
      <w:start w:val="1"/>
      <w:numFmt w:val="decimal"/>
      <w:lvlText w:val="%3)"/>
      <w:lvlJc w:val="left"/>
      <w:pPr>
        <w:ind w:left="720" w:hanging="360"/>
      </w:pPr>
    </w:lvl>
    <w:lvl w:ilvl="3" w:tplc="BA109AF2">
      <w:start w:val="1"/>
      <w:numFmt w:val="decimal"/>
      <w:lvlText w:val="%4)"/>
      <w:lvlJc w:val="left"/>
      <w:pPr>
        <w:ind w:left="720" w:hanging="360"/>
      </w:pPr>
    </w:lvl>
    <w:lvl w:ilvl="4" w:tplc="B2DC56DE">
      <w:start w:val="1"/>
      <w:numFmt w:val="decimal"/>
      <w:lvlText w:val="%5)"/>
      <w:lvlJc w:val="left"/>
      <w:pPr>
        <w:ind w:left="720" w:hanging="360"/>
      </w:pPr>
    </w:lvl>
    <w:lvl w:ilvl="5" w:tplc="139232AE">
      <w:start w:val="1"/>
      <w:numFmt w:val="decimal"/>
      <w:lvlText w:val="%6)"/>
      <w:lvlJc w:val="left"/>
      <w:pPr>
        <w:ind w:left="720" w:hanging="360"/>
      </w:pPr>
    </w:lvl>
    <w:lvl w:ilvl="6" w:tplc="855EEAF8">
      <w:start w:val="1"/>
      <w:numFmt w:val="decimal"/>
      <w:lvlText w:val="%7)"/>
      <w:lvlJc w:val="left"/>
      <w:pPr>
        <w:ind w:left="720" w:hanging="360"/>
      </w:pPr>
    </w:lvl>
    <w:lvl w:ilvl="7" w:tplc="C8F0201A">
      <w:start w:val="1"/>
      <w:numFmt w:val="decimal"/>
      <w:lvlText w:val="%8)"/>
      <w:lvlJc w:val="left"/>
      <w:pPr>
        <w:ind w:left="720" w:hanging="360"/>
      </w:pPr>
    </w:lvl>
    <w:lvl w:ilvl="8" w:tplc="D79ACCA6">
      <w:start w:val="1"/>
      <w:numFmt w:val="decimal"/>
      <w:lvlText w:val="%9)"/>
      <w:lvlJc w:val="left"/>
      <w:pPr>
        <w:ind w:left="720" w:hanging="360"/>
      </w:pPr>
    </w:lvl>
  </w:abstractNum>
  <w:abstractNum w:abstractNumId="61" w15:restartNumberingAfterBreak="0">
    <w:nsid w:val="6F0C73EE"/>
    <w:multiLevelType w:val="multilevel"/>
    <w:tmpl w:val="C03E83A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7A3AC2"/>
    <w:multiLevelType w:val="hybridMultilevel"/>
    <w:tmpl w:val="AD6213DE"/>
    <w:lvl w:ilvl="0" w:tplc="9EB87ED4">
      <w:start w:val="1"/>
      <w:numFmt w:val="decimal"/>
      <w:lvlText w:val="(%1)"/>
      <w:lvlJc w:val="left"/>
      <w:pPr>
        <w:ind w:left="1440" w:hanging="360"/>
      </w:pPr>
    </w:lvl>
    <w:lvl w:ilvl="1" w:tplc="1936ABE6">
      <w:start w:val="1"/>
      <w:numFmt w:val="decimal"/>
      <w:lvlText w:val="(%2)"/>
      <w:lvlJc w:val="left"/>
      <w:pPr>
        <w:ind w:left="1440" w:hanging="360"/>
      </w:pPr>
    </w:lvl>
    <w:lvl w:ilvl="2" w:tplc="378C86E0">
      <w:start w:val="1"/>
      <w:numFmt w:val="decimal"/>
      <w:lvlText w:val="(%3)"/>
      <w:lvlJc w:val="left"/>
      <w:pPr>
        <w:ind w:left="1440" w:hanging="360"/>
      </w:pPr>
    </w:lvl>
    <w:lvl w:ilvl="3" w:tplc="C22A7680">
      <w:start w:val="1"/>
      <w:numFmt w:val="decimal"/>
      <w:lvlText w:val="(%4)"/>
      <w:lvlJc w:val="left"/>
      <w:pPr>
        <w:ind w:left="1440" w:hanging="360"/>
      </w:pPr>
    </w:lvl>
    <w:lvl w:ilvl="4" w:tplc="7A0A5C50">
      <w:start w:val="1"/>
      <w:numFmt w:val="decimal"/>
      <w:lvlText w:val="(%5)"/>
      <w:lvlJc w:val="left"/>
      <w:pPr>
        <w:ind w:left="1440" w:hanging="360"/>
      </w:pPr>
    </w:lvl>
    <w:lvl w:ilvl="5" w:tplc="EF820ED0">
      <w:start w:val="1"/>
      <w:numFmt w:val="decimal"/>
      <w:lvlText w:val="(%6)"/>
      <w:lvlJc w:val="left"/>
      <w:pPr>
        <w:ind w:left="1440" w:hanging="360"/>
      </w:pPr>
    </w:lvl>
    <w:lvl w:ilvl="6" w:tplc="803CF16C">
      <w:start w:val="1"/>
      <w:numFmt w:val="decimal"/>
      <w:lvlText w:val="(%7)"/>
      <w:lvlJc w:val="left"/>
      <w:pPr>
        <w:ind w:left="1440" w:hanging="360"/>
      </w:pPr>
    </w:lvl>
    <w:lvl w:ilvl="7" w:tplc="56FA4BA4">
      <w:start w:val="1"/>
      <w:numFmt w:val="decimal"/>
      <w:lvlText w:val="(%8)"/>
      <w:lvlJc w:val="left"/>
      <w:pPr>
        <w:ind w:left="1440" w:hanging="360"/>
      </w:pPr>
    </w:lvl>
    <w:lvl w:ilvl="8" w:tplc="2892DE4E">
      <w:start w:val="1"/>
      <w:numFmt w:val="decimal"/>
      <w:lvlText w:val="(%9)"/>
      <w:lvlJc w:val="left"/>
      <w:pPr>
        <w:ind w:left="1440" w:hanging="360"/>
      </w:pPr>
    </w:lvl>
  </w:abstractNum>
  <w:abstractNum w:abstractNumId="63" w15:restartNumberingAfterBreak="0">
    <w:nsid w:val="70CD4698"/>
    <w:multiLevelType w:val="hybridMultilevel"/>
    <w:tmpl w:val="CE56451C"/>
    <w:lvl w:ilvl="0" w:tplc="BE3A705C">
      <w:start w:val="1"/>
      <w:numFmt w:val="bullet"/>
      <w:lvlText w:val=""/>
      <w:lvlJc w:val="left"/>
      <w:pPr>
        <w:ind w:left="720" w:hanging="360"/>
      </w:pPr>
      <w:rPr>
        <w:rFonts w:ascii="Symbol" w:hAnsi="Symbol"/>
      </w:rPr>
    </w:lvl>
    <w:lvl w:ilvl="1" w:tplc="EB20E5B8">
      <w:start w:val="1"/>
      <w:numFmt w:val="bullet"/>
      <w:lvlText w:val=""/>
      <w:lvlJc w:val="left"/>
      <w:pPr>
        <w:ind w:left="720" w:hanging="360"/>
      </w:pPr>
      <w:rPr>
        <w:rFonts w:ascii="Symbol" w:hAnsi="Symbol"/>
      </w:rPr>
    </w:lvl>
    <w:lvl w:ilvl="2" w:tplc="6D3CF54C">
      <w:start w:val="1"/>
      <w:numFmt w:val="bullet"/>
      <w:lvlText w:val=""/>
      <w:lvlJc w:val="left"/>
      <w:pPr>
        <w:ind w:left="720" w:hanging="360"/>
      </w:pPr>
      <w:rPr>
        <w:rFonts w:ascii="Symbol" w:hAnsi="Symbol"/>
      </w:rPr>
    </w:lvl>
    <w:lvl w:ilvl="3" w:tplc="F61A0E00">
      <w:start w:val="1"/>
      <w:numFmt w:val="bullet"/>
      <w:lvlText w:val=""/>
      <w:lvlJc w:val="left"/>
      <w:pPr>
        <w:ind w:left="720" w:hanging="360"/>
      </w:pPr>
      <w:rPr>
        <w:rFonts w:ascii="Symbol" w:hAnsi="Symbol"/>
      </w:rPr>
    </w:lvl>
    <w:lvl w:ilvl="4" w:tplc="823CBD18">
      <w:start w:val="1"/>
      <w:numFmt w:val="bullet"/>
      <w:lvlText w:val=""/>
      <w:lvlJc w:val="left"/>
      <w:pPr>
        <w:ind w:left="720" w:hanging="360"/>
      </w:pPr>
      <w:rPr>
        <w:rFonts w:ascii="Symbol" w:hAnsi="Symbol"/>
      </w:rPr>
    </w:lvl>
    <w:lvl w:ilvl="5" w:tplc="BD9C7990">
      <w:start w:val="1"/>
      <w:numFmt w:val="bullet"/>
      <w:lvlText w:val=""/>
      <w:lvlJc w:val="left"/>
      <w:pPr>
        <w:ind w:left="720" w:hanging="360"/>
      </w:pPr>
      <w:rPr>
        <w:rFonts w:ascii="Symbol" w:hAnsi="Symbol"/>
      </w:rPr>
    </w:lvl>
    <w:lvl w:ilvl="6" w:tplc="1F0E9D9E">
      <w:start w:val="1"/>
      <w:numFmt w:val="bullet"/>
      <w:lvlText w:val=""/>
      <w:lvlJc w:val="left"/>
      <w:pPr>
        <w:ind w:left="720" w:hanging="360"/>
      </w:pPr>
      <w:rPr>
        <w:rFonts w:ascii="Symbol" w:hAnsi="Symbol"/>
      </w:rPr>
    </w:lvl>
    <w:lvl w:ilvl="7" w:tplc="23D05AD2">
      <w:start w:val="1"/>
      <w:numFmt w:val="bullet"/>
      <w:lvlText w:val=""/>
      <w:lvlJc w:val="left"/>
      <w:pPr>
        <w:ind w:left="720" w:hanging="360"/>
      </w:pPr>
      <w:rPr>
        <w:rFonts w:ascii="Symbol" w:hAnsi="Symbol"/>
      </w:rPr>
    </w:lvl>
    <w:lvl w:ilvl="8" w:tplc="9FE463AE">
      <w:start w:val="1"/>
      <w:numFmt w:val="bullet"/>
      <w:lvlText w:val=""/>
      <w:lvlJc w:val="left"/>
      <w:pPr>
        <w:ind w:left="720" w:hanging="360"/>
      </w:pPr>
      <w:rPr>
        <w:rFonts w:ascii="Symbol" w:hAnsi="Symbol"/>
      </w:rPr>
    </w:lvl>
  </w:abstractNum>
  <w:abstractNum w:abstractNumId="64" w15:restartNumberingAfterBreak="0">
    <w:nsid w:val="71DD6D8C"/>
    <w:multiLevelType w:val="hybridMultilevel"/>
    <w:tmpl w:val="AE3CE78A"/>
    <w:lvl w:ilvl="0" w:tplc="4B485B4E">
      <w:start w:val="1"/>
      <w:numFmt w:val="decimal"/>
      <w:lvlText w:val="%1)"/>
      <w:lvlJc w:val="left"/>
      <w:pPr>
        <w:ind w:left="720" w:hanging="360"/>
      </w:pPr>
    </w:lvl>
    <w:lvl w:ilvl="1" w:tplc="55A0413C">
      <w:start w:val="1"/>
      <w:numFmt w:val="decimal"/>
      <w:lvlText w:val="%2)"/>
      <w:lvlJc w:val="left"/>
      <w:pPr>
        <w:ind w:left="720" w:hanging="360"/>
      </w:pPr>
    </w:lvl>
    <w:lvl w:ilvl="2" w:tplc="2D3A69F4">
      <w:start w:val="1"/>
      <w:numFmt w:val="decimal"/>
      <w:lvlText w:val="%3)"/>
      <w:lvlJc w:val="left"/>
      <w:pPr>
        <w:ind w:left="720" w:hanging="360"/>
      </w:pPr>
    </w:lvl>
    <w:lvl w:ilvl="3" w:tplc="24263338">
      <w:start w:val="1"/>
      <w:numFmt w:val="decimal"/>
      <w:lvlText w:val="%4)"/>
      <w:lvlJc w:val="left"/>
      <w:pPr>
        <w:ind w:left="720" w:hanging="360"/>
      </w:pPr>
    </w:lvl>
    <w:lvl w:ilvl="4" w:tplc="39060D8C">
      <w:start w:val="1"/>
      <w:numFmt w:val="decimal"/>
      <w:lvlText w:val="%5)"/>
      <w:lvlJc w:val="left"/>
      <w:pPr>
        <w:ind w:left="720" w:hanging="360"/>
      </w:pPr>
    </w:lvl>
    <w:lvl w:ilvl="5" w:tplc="1652BA44">
      <w:start w:val="1"/>
      <w:numFmt w:val="decimal"/>
      <w:lvlText w:val="%6)"/>
      <w:lvlJc w:val="left"/>
      <w:pPr>
        <w:ind w:left="720" w:hanging="360"/>
      </w:pPr>
    </w:lvl>
    <w:lvl w:ilvl="6" w:tplc="5332F52A">
      <w:start w:val="1"/>
      <w:numFmt w:val="decimal"/>
      <w:lvlText w:val="%7)"/>
      <w:lvlJc w:val="left"/>
      <w:pPr>
        <w:ind w:left="720" w:hanging="360"/>
      </w:pPr>
    </w:lvl>
    <w:lvl w:ilvl="7" w:tplc="D9C4B4E0">
      <w:start w:val="1"/>
      <w:numFmt w:val="decimal"/>
      <w:lvlText w:val="%8)"/>
      <w:lvlJc w:val="left"/>
      <w:pPr>
        <w:ind w:left="720" w:hanging="360"/>
      </w:pPr>
    </w:lvl>
    <w:lvl w:ilvl="8" w:tplc="81CE1BD0">
      <w:start w:val="1"/>
      <w:numFmt w:val="decimal"/>
      <w:lvlText w:val="%9)"/>
      <w:lvlJc w:val="left"/>
      <w:pPr>
        <w:ind w:left="720" w:hanging="360"/>
      </w:pPr>
    </w:lvl>
  </w:abstractNum>
  <w:abstractNum w:abstractNumId="65" w15:restartNumberingAfterBreak="0">
    <w:nsid w:val="72E63885"/>
    <w:multiLevelType w:val="hybridMultilevel"/>
    <w:tmpl w:val="F11C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D16882"/>
    <w:multiLevelType w:val="hybridMultilevel"/>
    <w:tmpl w:val="26C6F618"/>
    <w:lvl w:ilvl="0" w:tplc="988E092C">
      <w:start w:val="1"/>
      <w:numFmt w:val="lowerRoman"/>
      <w:lvlText w:val="%1."/>
      <w:lvlJc w:val="right"/>
      <w:pPr>
        <w:ind w:left="720" w:hanging="360"/>
      </w:pPr>
    </w:lvl>
    <w:lvl w:ilvl="1" w:tplc="608A1B44">
      <w:start w:val="1"/>
      <w:numFmt w:val="lowerRoman"/>
      <w:lvlText w:val="%2."/>
      <w:lvlJc w:val="right"/>
      <w:pPr>
        <w:ind w:left="720" w:hanging="360"/>
      </w:pPr>
    </w:lvl>
    <w:lvl w:ilvl="2" w:tplc="83782ABA">
      <w:start w:val="1"/>
      <w:numFmt w:val="lowerRoman"/>
      <w:lvlText w:val="%3."/>
      <w:lvlJc w:val="right"/>
      <w:pPr>
        <w:ind w:left="720" w:hanging="360"/>
      </w:pPr>
    </w:lvl>
    <w:lvl w:ilvl="3" w:tplc="9DB81E7E">
      <w:start w:val="1"/>
      <w:numFmt w:val="lowerRoman"/>
      <w:lvlText w:val="%4."/>
      <w:lvlJc w:val="right"/>
      <w:pPr>
        <w:ind w:left="720" w:hanging="360"/>
      </w:pPr>
    </w:lvl>
    <w:lvl w:ilvl="4" w:tplc="49F6ECC8">
      <w:start w:val="1"/>
      <w:numFmt w:val="lowerRoman"/>
      <w:lvlText w:val="%5."/>
      <w:lvlJc w:val="right"/>
      <w:pPr>
        <w:ind w:left="720" w:hanging="360"/>
      </w:pPr>
    </w:lvl>
    <w:lvl w:ilvl="5" w:tplc="54129702">
      <w:start w:val="1"/>
      <w:numFmt w:val="lowerRoman"/>
      <w:lvlText w:val="%6."/>
      <w:lvlJc w:val="right"/>
      <w:pPr>
        <w:ind w:left="720" w:hanging="360"/>
      </w:pPr>
    </w:lvl>
    <w:lvl w:ilvl="6" w:tplc="B394E678">
      <w:start w:val="1"/>
      <w:numFmt w:val="lowerRoman"/>
      <w:lvlText w:val="%7."/>
      <w:lvlJc w:val="right"/>
      <w:pPr>
        <w:ind w:left="720" w:hanging="360"/>
      </w:pPr>
    </w:lvl>
    <w:lvl w:ilvl="7" w:tplc="07409448">
      <w:start w:val="1"/>
      <w:numFmt w:val="lowerRoman"/>
      <w:lvlText w:val="%8."/>
      <w:lvlJc w:val="right"/>
      <w:pPr>
        <w:ind w:left="720" w:hanging="360"/>
      </w:pPr>
    </w:lvl>
    <w:lvl w:ilvl="8" w:tplc="240A0ACC">
      <w:start w:val="1"/>
      <w:numFmt w:val="lowerRoman"/>
      <w:lvlText w:val="%9."/>
      <w:lvlJc w:val="right"/>
      <w:pPr>
        <w:ind w:left="720" w:hanging="360"/>
      </w:pPr>
    </w:lvl>
  </w:abstractNum>
  <w:abstractNum w:abstractNumId="67" w15:restartNumberingAfterBreak="0">
    <w:nsid w:val="744F4CAB"/>
    <w:multiLevelType w:val="hybridMultilevel"/>
    <w:tmpl w:val="1EDC2C1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8" w15:restartNumberingAfterBreak="0">
    <w:nsid w:val="776C2981"/>
    <w:multiLevelType w:val="hybridMultilevel"/>
    <w:tmpl w:val="EC8A2B06"/>
    <w:lvl w:ilvl="0" w:tplc="CBE6E428">
      <w:start w:val="1"/>
      <w:numFmt w:val="decimal"/>
      <w:lvlText w:val="%1."/>
      <w:lvlJc w:val="left"/>
      <w:pPr>
        <w:ind w:left="720" w:hanging="360"/>
      </w:pPr>
    </w:lvl>
    <w:lvl w:ilvl="1" w:tplc="67300EDE">
      <w:start w:val="1"/>
      <w:numFmt w:val="decimal"/>
      <w:lvlText w:val="%2."/>
      <w:lvlJc w:val="left"/>
      <w:pPr>
        <w:ind w:left="720" w:hanging="360"/>
      </w:pPr>
    </w:lvl>
    <w:lvl w:ilvl="2" w:tplc="CCF2D8F8">
      <w:start w:val="1"/>
      <w:numFmt w:val="decimal"/>
      <w:lvlText w:val="%3."/>
      <w:lvlJc w:val="left"/>
      <w:pPr>
        <w:ind w:left="720" w:hanging="360"/>
      </w:pPr>
    </w:lvl>
    <w:lvl w:ilvl="3" w:tplc="59AC71D4">
      <w:start w:val="1"/>
      <w:numFmt w:val="decimal"/>
      <w:lvlText w:val="%4."/>
      <w:lvlJc w:val="left"/>
      <w:pPr>
        <w:ind w:left="720" w:hanging="360"/>
      </w:pPr>
    </w:lvl>
    <w:lvl w:ilvl="4" w:tplc="5BF2B2C6">
      <w:start w:val="1"/>
      <w:numFmt w:val="decimal"/>
      <w:lvlText w:val="%5."/>
      <w:lvlJc w:val="left"/>
      <w:pPr>
        <w:ind w:left="720" w:hanging="360"/>
      </w:pPr>
    </w:lvl>
    <w:lvl w:ilvl="5" w:tplc="F50694A6">
      <w:start w:val="1"/>
      <w:numFmt w:val="decimal"/>
      <w:lvlText w:val="%6."/>
      <w:lvlJc w:val="left"/>
      <w:pPr>
        <w:ind w:left="720" w:hanging="360"/>
      </w:pPr>
    </w:lvl>
    <w:lvl w:ilvl="6" w:tplc="0C64B544">
      <w:start w:val="1"/>
      <w:numFmt w:val="decimal"/>
      <w:lvlText w:val="%7."/>
      <w:lvlJc w:val="left"/>
      <w:pPr>
        <w:ind w:left="720" w:hanging="360"/>
      </w:pPr>
    </w:lvl>
    <w:lvl w:ilvl="7" w:tplc="66CC1B1C">
      <w:start w:val="1"/>
      <w:numFmt w:val="decimal"/>
      <w:lvlText w:val="%8."/>
      <w:lvlJc w:val="left"/>
      <w:pPr>
        <w:ind w:left="720" w:hanging="360"/>
      </w:pPr>
    </w:lvl>
    <w:lvl w:ilvl="8" w:tplc="3FEA894A">
      <w:start w:val="1"/>
      <w:numFmt w:val="decimal"/>
      <w:lvlText w:val="%9."/>
      <w:lvlJc w:val="left"/>
      <w:pPr>
        <w:ind w:left="720" w:hanging="360"/>
      </w:pPr>
    </w:lvl>
  </w:abstractNum>
  <w:abstractNum w:abstractNumId="69" w15:restartNumberingAfterBreak="0">
    <w:nsid w:val="7B19367C"/>
    <w:multiLevelType w:val="hybridMultilevel"/>
    <w:tmpl w:val="07FA5EE8"/>
    <w:lvl w:ilvl="0" w:tplc="65C48FFA">
      <w:start w:val="1"/>
      <w:numFmt w:val="bullet"/>
      <w:lvlText w:val=""/>
      <w:lvlJc w:val="left"/>
      <w:pPr>
        <w:ind w:left="720" w:hanging="360"/>
      </w:pPr>
      <w:rPr>
        <w:rFonts w:ascii="Symbol" w:hAnsi="Symbol"/>
      </w:rPr>
    </w:lvl>
    <w:lvl w:ilvl="1" w:tplc="F774E3AE">
      <w:start w:val="1"/>
      <w:numFmt w:val="bullet"/>
      <w:lvlText w:val=""/>
      <w:lvlJc w:val="left"/>
      <w:pPr>
        <w:ind w:left="720" w:hanging="360"/>
      </w:pPr>
      <w:rPr>
        <w:rFonts w:ascii="Symbol" w:hAnsi="Symbol"/>
      </w:rPr>
    </w:lvl>
    <w:lvl w:ilvl="2" w:tplc="4B542B0E">
      <w:start w:val="1"/>
      <w:numFmt w:val="bullet"/>
      <w:lvlText w:val=""/>
      <w:lvlJc w:val="left"/>
      <w:pPr>
        <w:ind w:left="720" w:hanging="360"/>
      </w:pPr>
      <w:rPr>
        <w:rFonts w:ascii="Symbol" w:hAnsi="Symbol"/>
      </w:rPr>
    </w:lvl>
    <w:lvl w:ilvl="3" w:tplc="1804C25E">
      <w:start w:val="1"/>
      <w:numFmt w:val="bullet"/>
      <w:lvlText w:val=""/>
      <w:lvlJc w:val="left"/>
      <w:pPr>
        <w:ind w:left="720" w:hanging="360"/>
      </w:pPr>
      <w:rPr>
        <w:rFonts w:ascii="Symbol" w:hAnsi="Symbol"/>
      </w:rPr>
    </w:lvl>
    <w:lvl w:ilvl="4" w:tplc="3466B6F2">
      <w:start w:val="1"/>
      <w:numFmt w:val="bullet"/>
      <w:lvlText w:val=""/>
      <w:lvlJc w:val="left"/>
      <w:pPr>
        <w:ind w:left="720" w:hanging="360"/>
      </w:pPr>
      <w:rPr>
        <w:rFonts w:ascii="Symbol" w:hAnsi="Symbol"/>
      </w:rPr>
    </w:lvl>
    <w:lvl w:ilvl="5" w:tplc="D500DF4C">
      <w:start w:val="1"/>
      <w:numFmt w:val="bullet"/>
      <w:lvlText w:val=""/>
      <w:lvlJc w:val="left"/>
      <w:pPr>
        <w:ind w:left="720" w:hanging="360"/>
      </w:pPr>
      <w:rPr>
        <w:rFonts w:ascii="Symbol" w:hAnsi="Symbol"/>
      </w:rPr>
    </w:lvl>
    <w:lvl w:ilvl="6" w:tplc="0F581B26">
      <w:start w:val="1"/>
      <w:numFmt w:val="bullet"/>
      <w:lvlText w:val=""/>
      <w:lvlJc w:val="left"/>
      <w:pPr>
        <w:ind w:left="720" w:hanging="360"/>
      </w:pPr>
      <w:rPr>
        <w:rFonts w:ascii="Symbol" w:hAnsi="Symbol"/>
      </w:rPr>
    </w:lvl>
    <w:lvl w:ilvl="7" w:tplc="017A259A">
      <w:start w:val="1"/>
      <w:numFmt w:val="bullet"/>
      <w:lvlText w:val=""/>
      <w:lvlJc w:val="left"/>
      <w:pPr>
        <w:ind w:left="720" w:hanging="360"/>
      </w:pPr>
      <w:rPr>
        <w:rFonts w:ascii="Symbol" w:hAnsi="Symbol"/>
      </w:rPr>
    </w:lvl>
    <w:lvl w:ilvl="8" w:tplc="DD1652FE">
      <w:start w:val="1"/>
      <w:numFmt w:val="bullet"/>
      <w:lvlText w:val=""/>
      <w:lvlJc w:val="left"/>
      <w:pPr>
        <w:ind w:left="720" w:hanging="360"/>
      </w:pPr>
      <w:rPr>
        <w:rFonts w:ascii="Symbol" w:hAnsi="Symbol"/>
      </w:rPr>
    </w:lvl>
  </w:abstractNum>
  <w:abstractNum w:abstractNumId="70" w15:restartNumberingAfterBreak="0">
    <w:nsid w:val="7BC201F7"/>
    <w:multiLevelType w:val="hybridMultilevel"/>
    <w:tmpl w:val="38521886"/>
    <w:lvl w:ilvl="0" w:tplc="4692DCDC">
      <w:start w:val="1"/>
      <w:numFmt w:val="bullet"/>
      <w:lvlText w:val=""/>
      <w:lvlJc w:val="left"/>
      <w:pPr>
        <w:ind w:left="720" w:hanging="360"/>
      </w:pPr>
      <w:rPr>
        <w:rFonts w:ascii="Symbol" w:hAnsi="Symbol"/>
      </w:rPr>
    </w:lvl>
    <w:lvl w:ilvl="1" w:tplc="6AD048EE">
      <w:start w:val="1"/>
      <w:numFmt w:val="bullet"/>
      <w:lvlText w:val=""/>
      <w:lvlJc w:val="left"/>
      <w:pPr>
        <w:ind w:left="720" w:hanging="360"/>
      </w:pPr>
      <w:rPr>
        <w:rFonts w:ascii="Symbol" w:hAnsi="Symbol"/>
      </w:rPr>
    </w:lvl>
    <w:lvl w:ilvl="2" w:tplc="2A882606">
      <w:start w:val="1"/>
      <w:numFmt w:val="bullet"/>
      <w:lvlText w:val=""/>
      <w:lvlJc w:val="left"/>
      <w:pPr>
        <w:ind w:left="720" w:hanging="360"/>
      </w:pPr>
      <w:rPr>
        <w:rFonts w:ascii="Symbol" w:hAnsi="Symbol"/>
      </w:rPr>
    </w:lvl>
    <w:lvl w:ilvl="3" w:tplc="081ED9DE">
      <w:start w:val="1"/>
      <w:numFmt w:val="bullet"/>
      <w:lvlText w:val=""/>
      <w:lvlJc w:val="left"/>
      <w:pPr>
        <w:ind w:left="720" w:hanging="360"/>
      </w:pPr>
      <w:rPr>
        <w:rFonts w:ascii="Symbol" w:hAnsi="Symbol"/>
      </w:rPr>
    </w:lvl>
    <w:lvl w:ilvl="4" w:tplc="C6125AB6">
      <w:start w:val="1"/>
      <w:numFmt w:val="bullet"/>
      <w:lvlText w:val=""/>
      <w:lvlJc w:val="left"/>
      <w:pPr>
        <w:ind w:left="720" w:hanging="360"/>
      </w:pPr>
      <w:rPr>
        <w:rFonts w:ascii="Symbol" w:hAnsi="Symbol"/>
      </w:rPr>
    </w:lvl>
    <w:lvl w:ilvl="5" w:tplc="802CB33A">
      <w:start w:val="1"/>
      <w:numFmt w:val="bullet"/>
      <w:lvlText w:val=""/>
      <w:lvlJc w:val="left"/>
      <w:pPr>
        <w:ind w:left="720" w:hanging="360"/>
      </w:pPr>
      <w:rPr>
        <w:rFonts w:ascii="Symbol" w:hAnsi="Symbol"/>
      </w:rPr>
    </w:lvl>
    <w:lvl w:ilvl="6" w:tplc="2960BB02">
      <w:start w:val="1"/>
      <w:numFmt w:val="bullet"/>
      <w:lvlText w:val=""/>
      <w:lvlJc w:val="left"/>
      <w:pPr>
        <w:ind w:left="720" w:hanging="360"/>
      </w:pPr>
      <w:rPr>
        <w:rFonts w:ascii="Symbol" w:hAnsi="Symbol"/>
      </w:rPr>
    </w:lvl>
    <w:lvl w:ilvl="7" w:tplc="E69C98A2">
      <w:start w:val="1"/>
      <w:numFmt w:val="bullet"/>
      <w:lvlText w:val=""/>
      <w:lvlJc w:val="left"/>
      <w:pPr>
        <w:ind w:left="720" w:hanging="360"/>
      </w:pPr>
      <w:rPr>
        <w:rFonts w:ascii="Symbol" w:hAnsi="Symbol"/>
      </w:rPr>
    </w:lvl>
    <w:lvl w:ilvl="8" w:tplc="24761360">
      <w:start w:val="1"/>
      <w:numFmt w:val="bullet"/>
      <w:lvlText w:val=""/>
      <w:lvlJc w:val="left"/>
      <w:pPr>
        <w:ind w:left="720" w:hanging="360"/>
      </w:pPr>
      <w:rPr>
        <w:rFonts w:ascii="Symbol" w:hAnsi="Symbol"/>
      </w:r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D35326A"/>
    <w:multiLevelType w:val="hybridMultilevel"/>
    <w:tmpl w:val="713E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606689">
    <w:abstractNumId w:val="29"/>
  </w:num>
  <w:num w:numId="2" w16cid:durableId="1828740504">
    <w:abstractNumId w:val="8"/>
  </w:num>
  <w:num w:numId="3" w16cid:durableId="1324237848">
    <w:abstractNumId w:val="59"/>
  </w:num>
  <w:num w:numId="4" w16cid:durableId="1690987914">
    <w:abstractNumId w:val="7"/>
  </w:num>
  <w:num w:numId="5" w16cid:durableId="2088502382">
    <w:abstractNumId w:val="5"/>
  </w:num>
  <w:num w:numId="6" w16cid:durableId="800028958">
    <w:abstractNumId w:val="4"/>
  </w:num>
  <w:num w:numId="7" w16cid:durableId="1340085987">
    <w:abstractNumId w:val="3"/>
  </w:num>
  <w:num w:numId="8" w16cid:durableId="16051118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82126">
    <w:abstractNumId w:val="6"/>
  </w:num>
  <w:num w:numId="10" w16cid:durableId="1996446334">
    <w:abstractNumId w:val="2"/>
  </w:num>
  <w:num w:numId="11" w16cid:durableId="699666132">
    <w:abstractNumId w:val="1"/>
  </w:num>
  <w:num w:numId="12" w16cid:durableId="449784788">
    <w:abstractNumId w:val="0"/>
  </w:num>
  <w:num w:numId="13" w16cid:durableId="1952546010">
    <w:abstractNumId w:val="52"/>
  </w:num>
  <w:num w:numId="14" w16cid:durableId="99491597">
    <w:abstractNumId w:val="31"/>
  </w:num>
  <w:num w:numId="15" w16cid:durableId="256256249">
    <w:abstractNumId w:val="57"/>
  </w:num>
  <w:num w:numId="16" w16cid:durableId="874267532">
    <w:abstractNumId w:val="27"/>
  </w:num>
  <w:num w:numId="17" w16cid:durableId="2055500475">
    <w:abstractNumId w:val="32"/>
  </w:num>
  <w:num w:numId="18" w16cid:durableId="2130270696">
    <w:abstractNumId w:val="23"/>
  </w:num>
  <w:num w:numId="19" w16cid:durableId="565071164">
    <w:abstractNumId w:val="54"/>
  </w:num>
  <w:num w:numId="20" w16cid:durableId="1926766107">
    <w:abstractNumId w:val="18"/>
  </w:num>
  <w:num w:numId="21" w16cid:durableId="2072729866">
    <w:abstractNumId w:val="34"/>
  </w:num>
  <w:num w:numId="22" w16cid:durableId="1822035269">
    <w:abstractNumId w:val="50"/>
  </w:num>
  <w:num w:numId="23" w16cid:durableId="834420724">
    <w:abstractNumId w:val="51"/>
  </w:num>
  <w:num w:numId="24" w16cid:durableId="1389374301">
    <w:abstractNumId w:val="26"/>
  </w:num>
  <w:num w:numId="25" w16cid:durableId="1343044687">
    <w:abstractNumId w:val="46"/>
  </w:num>
  <w:num w:numId="26" w16cid:durableId="709184973">
    <w:abstractNumId w:val="71"/>
  </w:num>
  <w:num w:numId="27" w16cid:durableId="1132672180">
    <w:abstractNumId w:val="58"/>
  </w:num>
  <w:num w:numId="28" w16cid:durableId="1981303523">
    <w:abstractNumId w:val="67"/>
  </w:num>
  <w:num w:numId="29" w16cid:durableId="1297640328">
    <w:abstractNumId w:val="47"/>
  </w:num>
  <w:num w:numId="30" w16cid:durableId="562911194">
    <w:abstractNumId w:val="12"/>
  </w:num>
  <w:num w:numId="31" w16cid:durableId="1226994284">
    <w:abstractNumId w:val="56"/>
  </w:num>
  <w:num w:numId="32" w16cid:durableId="128970030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71378244">
    <w:abstractNumId w:val="44"/>
  </w:num>
  <w:num w:numId="34" w16cid:durableId="923076525">
    <w:abstractNumId w:val="22"/>
  </w:num>
  <w:num w:numId="35" w16cid:durableId="1671564901">
    <w:abstractNumId w:val="49"/>
  </w:num>
  <w:num w:numId="36" w16cid:durableId="1480032013">
    <w:abstractNumId w:val="65"/>
  </w:num>
  <w:num w:numId="37" w16cid:durableId="1844202871">
    <w:abstractNumId w:val="72"/>
  </w:num>
  <w:num w:numId="38" w16cid:durableId="1105075483">
    <w:abstractNumId w:val="55"/>
  </w:num>
  <w:num w:numId="39" w16cid:durableId="2092116960">
    <w:abstractNumId w:val="14"/>
  </w:num>
  <w:num w:numId="40" w16cid:durableId="1442608502">
    <w:abstractNumId w:val="69"/>
  </w:num>
  <w:num w:numId="41" w16cid:durableId="182090784">
    <w:abstractNumId w:val="70"/>
  </w:num>
  <w:num w:numId="42" w16cid:durableId="534150126">
    <w:abstractNumId w:val="48"/>
  </w:num>
  <w:num w:numId="43" w16cid:durableId="452018182">
    <w:abstractNumId w:val="28"/>
  </w:num>
  <w:num w:numId="44" w16cid:durableId="597367270">
    <w:abstractNumId w:val="15"/>
  </w:num>
  <w:num w:numId="45" w16cid:durableId="1133716883">
    <w:abstractNumId w:val="68"/>
  </w:num>
  <w:num w:numId="46" w16cid:durableId="1695307017">
    <w:abstractNumId w:val="45"/>
  </w:num>
  <w:num w:numId="47" w16cid:durableId="1343439373">
    <w:abstractNumId w:val="17"/>
  </w:num>
  <w:num w:numId="48" w16cid:durableId="2146265242">
    <w:abstractNumId w:val="11"/>
  </w:num>
  <w:num w:numId="49" w16cid:durableId="602301016">
    <w:abstractNumId w:val="25"/>
  </w:num>
  <w:num w:numId="50" w16cid:durableId="1735084036">
    <w:abstractNumId w:val="20"/>
  </w:num>
  <w:num w:numId="51" w16cid:durableId="1663195998">
    <w:abstractNumId w:val="63"/>
  </w:num>
  <w:num w:numId="52" w16cid:durableId="1988126594">
    <w:abstractNumId w:val="66"/>
  </w:num>
  <w:num w:numId="53" w16cid:durableId="882448347">
    <w:abstractNumId w:val="38"/>
  </w:num>
  <w:num w:numId="54" w16cid:durableId="588735836">
    <w:abstractNumId w:val="37"/>
  </w:num>
  <w:num w:numId="55" w16cid:durableId="513109898">
    <w:abstractNumId w:val="61"/>
  </w:num>
  <w:num w:numId="56" w16cid:durableId="437062618">
    <w:abstractNumId w:val="10"/>
  </w:num>
  <w:num w:numId="57" w16cid:durableId="301693110">
    <w:abstractNumId w:val="21"/>
  </w:num>
  <w:num w:numId="58" w16cid:durableId="2071076388">
    <w:abstractNumId w:val="16"/>
  </w:num>
  <w:num w:numId="59" w16cid:durableId="1867330634">
    <w:abstractNumId w:val="42"/>
  </w:num>
  <w:num w:numId="60" w16cid:durableId="654453613">
    <w:abstractNumId w:val="9"/>
  </w:num>
  <w:num w:numId="61" w16cid:durableId="282616519">
    <w:abstractNumId w:val="62"/>
  </w:num>
  <w:num w:numId="62" w16cid:durableId="1101218334">
    <w:abstractNumId w:val="13"/>
  </w:num>
  <w:num w:numId="63" w16cid:durableId="1687563605">
    <w:abstractNumId w:val="40"/>
  </w:num>
  <w:num w:numId="64" w16cid:durableId="1715813705">
    <w:abstractNumId w:val="30"/>
  </w:num>
  <w:num w:numId="65" w16cid:durableId="1034622193">
    <w:abstractNumId w:val="33"/>
  </w:num>
  <w:num w:numId="66" w16cid:durableId="228151308">
    <w:abstractNumId w:val="43"/>
  </w:num>
  <w:num w:numId="67" w16cid:durableId="1764297903">
    <w:abstractNumId w:val="35"/>
  </w:num>
  <w:num w:numId="68" w16cid:durableId="1522208480">
    <w:abstractNumId w:val="19"/>
  </w:num>
  <w:num w:numId="69" w16cid:durableId="242839020">
    <w:abstractNumId w:val="64"/>
  </w:num>
  <w:num w:numId="70" w16cid:durableId="505822604">
    <w:abstractNumId w:val="53"/>
  </w:num>
  <w:num w:numId="71" w16cid:durableId="1261647621">
    <w:abstractNumId w:val="36"/>
  </w:num>
  <w:num w:numId="72" w16cid:durableId="916331780">
    <w:abstractNumId w:val="39"/>
  </w:num>
  <w:num w:numId="73" w16cid:durableId="1695838662">
    <w:abstractNumId w:val="60"/>
  </w:num>
  <w:num w:numId="74" w16cid:durableId="812217507">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list_Path" w:val="\\at100\user\wk\SEILEG\DocuWrite\Copylist\Template"/>
    <w:docVar w:name="Council" w:val="true"/>
    <w:docVar w:name="DocStatus" w:val="Green"/>
    <w:docVar w:name="DocuWriteMetaData" w:val="&lt;metadataset docuwriteversion=&quot;4.6.5&quot; technicalblockguid=&quot;539672074675766709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UniqueHeading&quot;&gt;_x000d__x000a_    &lt;basicdatatype&gt;_x000d__x000a_      &lt;heading key=&quot;uh_26&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2-05-31&lt;/text&gt;_x000d__x000a_  &lt;/metadata&gt;_x000d__x000a_  &lt;metadata key=&quot;md_Prefix&quot;&gt;_x000d__x000a_    &lt;text&gt;&lt;/text&gt;_x000d__x000a_  &lt;/metadata&gt;_x000d__x000a_  &lt;metadata key=&quot;md_DocumentNumber&quot;&gt;_x000d__x000a_    &lt;text&gt;8390&lt;/text&gt;_x000d__x000a_  &lt;/metadata&gt;_x000d__x000a_  &lt;metadata key=&quot;md_YearDocumentNumber&quot;&gt;_x000d__x000a_    &lt;text&gt;2022&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252&lt;/text&gt;_x000d__x000a_      &lt;text&gt;ECOFIN 366&lt;/text&gt;_x000d__x000a_      &lt;text&gt;CADREFIN 56&lt;/text&gt;_x000d__x000a_      &lt;text&gt;UEM 78&lt;/text&gt;_x000d__x000a_      &lt;text&gt;FIN 45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92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Slovenia&quot;&gt;&amp;lt;FlowDocument FontFamily=&quot;Segoe UI&quot; FontSize=&quot;12&quot; LineHeight=&quot;6&quot; PageWidth=&quot;329&quot; PagePadding=&quot;5,0,5,0&quot; AllowDrop=&quot;False&quot; xmlns=&quot;http://schemas.microsoft.com/winfx/2006/xaml/presentation&quot;&amp;gt;&amp;lt;Paragraph LineHeight=&quot;6&quot; FontFamily=&quot;Arial Unicode MS&quot; FontSize=&quot;12&quot;&amp;gt;A&amp;lt;Run xml:lang=&quot;fr-be&quot;&amp;gt;nnex&amp;lt;/Run&amp;gt; to the Council Implementing Decision on the approval of the assessment of the recovery and resilience plan for Slovenia&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HR;IT;LV;LT;HU;MT;NL;PL;PT;RO;SK;SL;FI;SV;&lt;/text&gt;_x000d__x000a_  &lt;/metadata&gt;_x000d__x000a_  &lt;metadata key=&quot;md_RectifIsLangSpec&quot;&gt;_x000d__x000a_    &lt;text&gt;true&lt;/text&gt;_x000d__x000a_  &lt;/metadata&gt;_x000d__x000a_  &lt;metadata key=&quot;md_RectifLangSpecValue&quot;&gt;_x000d__x000a_    &lt;text&gt;EN&lt;/text&gt;_x000d__x000a_  &lt;/metadata&gt;_x000d__x000a_  &lt;metadata key=&quot;md_RectifNumberOfMistakes&quot;&gt;_x000d__x000a_    &lt;text&gt;Num_Mor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0612/21 ADD 1&lt;/text&gt;_x000d__x000a_  &lt;/metadata&gt;_x000d__x000a_  &lt;metadata key=&quot;md_RectifDocRefDate&quot;&gt;_x000d__x000a_    &lt;text&gt;2021-07-20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 /&gt;_x000d__x000a_  &lt;metadata key=&quot;md_RectifOJCRefNumber&quot;&gt;_x000d__x000a_    &lt;text&gt;&lt;/text&gt;_x000d__x000a_  &lt;/metadata&gt;_x000d__x000a_  &lt;metadata key=&quot;md_RectifOJLRefDate&quot; /&gt;_x000d__x000a_  &lt;metadata key=&quot;md_RectifOJCRefDate&quot;&gt;_x000d__x000a_    &lt;text&gt;&lt;/text&gt;_x000d__x000a_  &lt;/metadata&gt;_x000d__x000a_  &lt;metadata key=&quot;md_RectifOJLRefPage&quot; /&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2&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2&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RECTIF"/>
    <w:docVar w:name="EPKit_DocumentHasBeenSaved" w:val="true"/>
    <w:docVar w:name="LW_ACCOMPAGNANT.CP" w:val="la "/>
    <w:docVar w:name="LW_ANNEX_NBR_FIRST" w:val="1"/>
    <w:docVar w:name="LW_ANNEX_NBR_LAST" w:val="1"/>
    <w:docVar w:name="LW_ANNEX_UNIQUE" w:val="1"/>
    <w:docVar w:name="LW_CORRIGENDUM" w:val="&lt;UNUSED&gt;"/>
    <w:docVar w:name="LW_COVERPAGE_EXISTS" w:val="True"/>
    <w:docVar w:name="LW_COVERPAGE_GUID" w:val="8A96664F-6A6F-49C4-9323-1404B1F07C4B"/>
    <w:docVar w:name="LW_COVERPAGE_TYPE" w:val="1"/>
    <w:docVar w:name="LW_CROSSREFERENCE" w:val="{SWD(2026) 163 final}"/>
    <w:docVar w:name="LW_DocType" w:val="DW_RECTIF"/>
    <w:docVar w:name="LW_EMISSION" w:val="18.6.2026"/>
    <w:docVar w:name="LW_EMISSION_ISODATE" w:val="2026-06-18"/>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28 iulie 2021 de aprobare a evalu\u259?rii planului de redresare \u537?i rezilien\u539?\u259? al Sloveniei"/>
    <w:docVar w:name="LW_PART_NBR" w:val="1"/>
    <w:docVar w:name="LW_PART_NBR_TOTAL" w:val="1"/>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
    <w:docVar w:name="LwApiVersions" w:val="LW4CoDe 1.24.5.0; LW 9.2, Build 20251112"/>
    <w:docVar w:name="VSSDB_IniPath" w:val="\\at100\user\wovo\SEILEG\vss\srcsafe.ini"/>
    <w:docVar w:name="VSSDB_ProjectPath" w:val="$/DocuWrite/DOT/DW_RECTIF"/>
  </w:docVars>
  <w:rsids>
    <w:rsidRoot w:val="00EB0D1F"/>
    <w:rsid w:val="0000001D"/>
    <w:rsid w:val="0000008A"/>
    <w:rsid w:val="0000017D"/>
    <w:rsid w:val="000001D9"/>
    <w:rsid w:val="0000027E"/>
    <w:rsid w:val="0000028A"/>
    <w:rsid w:val="000002A9"/>
    <w:rsid w:val="000002F5"/>
    <w:rsid w:val="000002FC"/>
    <w:rsid w:val="00000312"/>
    <w:rsid w:val="0000031C"/>
    <w:rsid w:val="00000374"/>
    <w:rsid w:val="000003AF"/>
    <w:rsid w:val="0000040C"/>
    <w:rsid w:val="00000487"/>
    <w:rsid w:val="000004E6"/>
    <w:rsid w:val="000004F5"/>
    <w:rsid w:val="000005E7"/>
    <w:rsid w:val="00000610"/>
    <w:rsid w:val="0000065F"/>
    <w:rsid w:val="000006C3"/>
    <w:rsid w:val="00000806"/>
    <w:rsid w:val="00000870"/>
    <w:rsid w:val="000008E0"/>
    <w:rsid w:val="000008E6"/>
    <w:rsid w:val="0000093A"/>
    <w:rsid w:val="00000A91"/>
    <w:rsid w:val="00000AB6"/>
    <w:rsid w:val="00000AE4"/>
    <w:rsid w:val="00000B95"/>
    <w:rsid w:val="00000C66"/>
    <w:rsid w:val="00000C97"/>
    <w:rsid w:val="00000CDC"/>
    <w:rsid w:val="00000CE3"/>
    <w:rsid w:val="00000D04"/>
    <w:rsid w:val="00000D0D"/>
    <w:rsid w:val="00000D8B"/>
    <w:rsid w:val="00000DB2"/>
    <w:rsid w:val="00000DD3"/>
    <w:rsid w:val="00000E13"/>
    <w:rsid w:val="00000E2E"/>
    <w:rsid w:val="00000E6F"/>
    <w:rsid w:val="00000EDC"/>
    <w:rsid w:val="00000EE4"/>
    <w:rsid w:val="00000EEE"/>
    <w:rsid w:val="00000F7D"/>
    <w:rsid w:val="00000FCC"/>
    <w:rsid w:val="0000107A"/>
    <w:rsid w:val="000010A3"/>
    <w:rsid w:val="000010A9"/>
    <w:rsid w:val="00001118"/>
    <w:rsid w:val="0000112B"/>
    <w:rsid w:val="000011A3"/>
    <w:rsid w:val="000011C7"/>
    <w:rsid w:val="000011E8"/>
    <w:rsid w:val="00001205"/>
    <w:rsid w:val="0000120A"/>
    <w:rsid w:val="0000120F"/>
    <w:rsid w:val="00001226"/>
    <w:rsid w:val="0000138B"/>
    <w:rsid w:val="000013A3"/>
    <w:rsid w:val="000013BA"/>
    <w:rsid w:val="000013EB"/>
    <w:rsid w:val="00001450"/>
    <w:rsid w:val="0000158E"/>
    <w:rsid w:val="00001617"/>
    <w:rsid w:val="0000162E"/>
    <w:rsid w:val="000016AC"/>
    <w:rsid w:val="000016F6"/>
    <w:rsid w:val="00001721"/>
    <w:rsid w:val="00001739"/>
    <w:rsid w:val="0000174D"/>
    <w:rsid w:val="000018E7"/>
    <w:rsid w:val="00001905"/>
    <w:rsid w:val="00001906"/>
    <w:rsid w:val="000019A6"/>
    <w:rsid w:val="000019AB"/>
    <w:rsid w:val="000019D8"/>
    <w:rsid w:val="00001A70"/>
    <w:rsid w:val="00001B5F"/>
    <w:rsid w:val="00001BB6"/>
    <w:rsid w:val="00001C00"/>
    <w:rsid w:val="00001CCF"/>
    <w:rsid w:val="00001D47"/>
    <w:rsid w:val="00001DD7"/>
    <w:rsid w:val="00001DD8"/>
    <w:rsid w:val="00001DF0"/>
    <w:rsid w:val="00001E0A"/>
    <w:rsid w:val="00001E23"/>
    <w:rsid w:val="00001E89"/>
    <w:rsid w:val="00001FA0"/>
    <w:rsid w:val="00001FC9"/>
    <w:rsid w:val="00001FFE"/>
    <w:rsid w:val="000020B2"/>
    <w:rsid w:val="0000215A"/>
    <w:rsid w:val="000021A6"/>
    <w:rsid w:val="000021AC"/>
    <w:rsid w:val="0000220C"/>
    <w:rsid w:val="00002272"/>
    <w:rsid w:val="000022CC"/>
    <w:rsid w:val="000022E7"/>
    <w:rsid w:val="000022F5"/>
    <w:rsid w:val="00002304"/>
    <w:rsid w:val="00002308"/>
    <w:rsid w:val="00002337"/>
    <w:rsid w:val="00002349"/>
    <w:rsid w:val="0000243F"/>
    <w:rsid w:val="0000244C"/>
    <w:rsid w:val="0000248C"/>
    <w:rsid w:val="000024B2"/>
    <w:rsid w:val="000025A1"/>
    <w:rsid w:val="000025BE"/>
    <w:rsid w:val="000025E8"/>
    <w:rsid w:val="000025FC"/>
    <w:rsid w:val="0000265E"/>
    <w:rsid w:val="0000267D"/>
    <w:rsid w:val="00002740"/>
    <w:rsid w:val="0000277A"/>
    <w:rsid w:val="00002783"/>
    <w:rsid w:val="00002804"/>
    <w:rsid w:val="000028BB"/>
    <w:rsid w:val="00002934"/>
    <w:rsid w:val="00002A4B"/>
    <w:rsid w:val="00002ABD"/>
    <w:rsid w:val="00002B6A"/>
    <w:rsid w:val="00002B9E"/>
    <w:rsid w:val="00002C45"/>
    <w:rsid w:val="00002C51"/>
    <w:rsid w:val="00002CEC"/>
    <w:rsid w:val="00002CFA"/>
    <w:rsid w:val="00002E3B"/>
    <w:rsid w:val="00002EE8"/>
    <w:rsid w:val="00002F01"/>
    <w:rsid w:val="00002F6B"/>
    <w:rsid w:val="00002F6D"/>
    <w:rsid w:val="00002F78"/>
    <w:rsid w:val="00002F8A"/>
    <w:rsid w:val="00002FA6"/>
    <w:rsid w:val="0000303A"/>
    <w:rsid w:val="0000305A"/>
    <w:rsid w:val="00003079"/>
    <w:rsid w:val="0000307F"/>
    <w:rsid w:val="000030DD"/>
    <w:rsid w:val="00003139"/>
    <w:rsid w:val="00003165"/>
    <w:rsid w:val="00003166"/>
    <w:rsid w:val="00003169"/>
    <w:rsid w:val="00003186"/>
    <w:rsid w:val="000031A4"/>
    <w:rsid w:val="000031BD"/>
    <w:rsid w:val="000031F1"/>
    <w:rsid w:val="00003295"/>
    <w:rsid w:val="000032A8"/>
    <w:rsid w:val="000032B8"/>
    <w:rsid w:val="000032DB"/>
    <w:rsid w:val="0000346E"/>
    <w:rsid w:val="000034EF"/>
    <w:rsid w:val="00003529"/>
    <w:rsid w:val="00003551"/>
    <w:rsid w:val="0000357E"/>
    <w:rsid w:val="000035BA"/>
    <w:rsid w:val="000035F3"/>
    <w:rsid w:val="00003610"/>
    <w:rsid w:val="00003653"/>
    <w:rsid w:val="00003752"/>
    <w:rsid w:val="00003768"/>
    <w:rsid w:val="0000377F"/>
    <w:rsid w:val="000037DD"/>
    <w:rsid w:val="00003850"/>
    <w:rsid w:val="0000388C"/>
    <w:rsid w:val="000038AB"/>
    <w:rsid w:val="000038FC"/>
    <w:rsid w:val="00003951"/>
    <w:rsid w:val="00003AAD"/>
    <w:rsid w:val="00003ADB"/>
    <w:rsid w:val="00003B1C"/>
    <w:rsid w:val="00003B1F"/>
    <w:rsid w:val="00003B5A"/>
    <w:rsid w:val="00003CB4"/>
    <w:rsid w:val="00003CC8"/>
    <w:rsid w:val="00003D2D"/>
    <w:rsid w:val="00003D57"/>
    <w:rsid w:val="00003D5B"/>
    <w:rsid w:val="00003D67"/>
    <w:rsid w:val="00003E9B"/>
    <w:rsid w:val="00003EC9"/>
    <w:rsid w:val="00003F1A"/>
    <w:rsid w:val="00003F61"/>
    <w:rsid w:val="00003F75"/>
    <w:rsid w:val="00004001"/>
    <w:rsid w:val="00004013"/>
    <w:rsid w:val="0000404D"/>
    <w:rsid w:val="00004059"/>
    <w:rsid w:val="000040D7"/>
    <w:rsid w:val="000040EA"/>
    <w:rsid w:val="00004111"/>
    <w:rsid w:val="00004184"/>
    <w:rsid w:val="000041F7"/>
    <w:rsid w:val="00004238"/>
    <w:rsid w:val="0000425B"/>
    <w:rsid w:val="00004263"/>
    <w:rsid w:val="000042B0"/>
    <w:rsid w:val="00004327"/>
    <w:rsid w:val="00004343"/>
    <w:rsid w:val="000043D3"/>
    <w:rsid w:val="000043FF"/>
    <w:rsid w:val="00004452"/>
    <w:rsid w:val="00004492"/>
    <w:rsid w:val="000044C4"/>
    <w:rsid w:val="000044CF"/>
    <w:rsid w:val="000044D6"/>
    <w:rsid w:val="0000450E"/>
    <w:rsid w:val="00004521"/>
    <w:rsid w:val="0000454F"/>
    <w:rsid w:val="000046CF"/>
    <w:rsid w:val="00004704"/>
    <w:rsid w:val="00004708"/>
    <w:rsid w:val="000047B7"/>
    <w:rsid w:val="000047D7"/>
    <w:rsid w:val="00004812"/>
    <w:rsid w:val="00004837"/>
    <w:rsid w:val="00004871"/>
    <w:rsid w:val="00004968"/>
    <w:rsid w:val="0000499A"/>
    <w:rsid w:val="000049A3"/>
    <w:rsid w:val="00004A57"/>
    <w:rsid w:val="00004AC3"/>
    <w:rsid w:val="00004B0C"/>
    <w:rsid w:val="00004B21"/>
    <w:rsid w:val="00004B31"/>
    <w:rsid w:val="00004B80"/>
    <w:rsid w:val="00004B9C"/>
    <w:rsid w:val="00004C23"/>
    <w:rsid w:val="00004CE7"/>
    <w:rsid w:val="00004D44"/>
    <w:rsid w:val="00004D68"/>
    <w:rsid w:val="00004FFE"/>
    <w:rsid w:val="00005003"/>
    <w:rsid w:val="000050FB"/>
    <w:rsid w:val="0000514A"/>
    <w:rsid w:val="0000515B"/>
    <w:rsid w:val="000051A3"/>
    <w:rsid w:val="0000522C"/>
    <w:rsid w:val="00005429"/>
    <w:rsid w:val="00005453"/>
    <w:rsid w:val="00005471"/>
    <w:rsid w:val="000054A3"/>
    <w:rsid w:val="000054A6"/>
    <w:rsid w:val="000054C8"/>
    <w:rsid w:val="000054DA"/>
    <w:rsid w:val="000055B0"/>
    <w:rsid w:val="00005652"/>
    <w:rsid w:val="0000572A"/>
    <w:rsid w:val="00005733"/>
    <w:rsid w:val="0000575F"/>
    <w:rsid w:val="00005763"/>
    <w:rsid w:val="00005807"/>
    <w:rsid w:val="00005843"/>
    <w:rsid w:val="0000588C"/>
    <w:rsid w:val="000058C2"/>
    <w:rsid w:val="0000590D"/>
    <w:rsid w:val="00005911"/>
    <w:rsid w:val="0000596A"/>
    <w:rsid w:val="00005A00"/>
    <w:rsid w:val="00005A04"/>
    <w:rsid w:val="00005A2E"/>
    <w:rsid w:val="00005A67"/>
    <w:rsid w:val="00005ACB"/>
    <w:rsid w:val="00005AE1"/>
    <w:rsid w:val="00005B0F"/>
    <w:rsid w:val="00005B67"/>
    <w:rsid w:val="00005BD1"/>
    <w:rsid w:val="00005BD5"/>
    <w:rsid w:val="00005CC1"/>
    <w:rsid w:val="00005CC6"/>
    <w:rsid w:val="00005CD6"/>
    <w:rsid w:val="00005CD9"/>
    <w:rsid w:val="00005CDD"/>
    <w:rsid w:val="00005D1C"/>
    <w:rsid w:val="00005D7F"/>
    <w:rsid w:val="00005DB8"/>
    <w:rsid w:val="00005DFD"/>
    <w:rsid w:val="00005EFC"/>
    <w:rsid w:val="00005F8C"/>
    <w:rsid w:val="00005FDF"/>
    <w:rsid w:val="00006052"/>
    <w:rsid w:val="00006061"/>
    <w:rsid w:val="00006087"/>
    <w:rsid w:val="000060F4"/>
    <w:rsid w:val="0000612B"/>
    <w:rsid w:val="00006148"/>
    <w:rsid w:val="00006163"/>
    <w:rsid w:val="000061D5"/>
    <w:rsid w:val="0000623A"/>
    <w:rsid w:val="0000626B"/>
    <w:rsid w:val="000062BE"/>
    <w:rsid w:val="000062F7"/>
    <w:rsid w:val="00006325"/>
    <w:rsid w:val="00006372"/>
    <w:rsid w:val="0000638B"/>
    <w:rsid w:val="0000639D"/>
    <w:rsid w:val="000064B7"/>
    <w:rsid w:val="000064D8"/>
    <w:rsid w:val="0000650F"/>
    <w:rsid w:val="000066E0"/>
    <w:rsid w:val="00006745"/>
    <w:rsid w:val="000067BA"/>
    <w:rsid w:val="0000680B"/>
    <w:rsid w:val="00006830"/>
    <w:rsid w:val="00006856"/>
    <w:rsid w:val="00006891"/>
    <w:rsid w:val="000068B8"/>
    <w:rsid w:val="000068F9"/>
    <w:rsid w:val="00006933"/>
    <w:rsid w:val="00006992"/>
    <w:rsid w:val="00006AC6"/>
    <w:rsid w:val="00006B52"/>
    <w:rsid w:val="00006B6B"/>
    <w:rsid w:val="00006BAB"/>
    <w:rsid w:val="00006BBE"/>
    <w:rsid w:val="00006C09"/>
    <w:rsid w:val="00006C40"/>
    <w:rsid w:val="00006CF9"/>
    <w:rsid w:val="00006DAC"/>
    <w:rsid w:val="00006E0B"/>
    <w:rsid w:val="00006E2B"/>
    <w:rsid w:val="00006E6E"/>
    <w:rsid w:val="00006F4A"/>
    <w:rsid w:val="00006F99"/>
    <w:rsid w:val="00006FC8"/>
    <w:rsid w:val="00007027"/>
    <w:rsid w:val="0000703E"/>
    <w:rsid w:val="00007040"/>
    <w:rsid w:val="00007181"/>
    <w:rsid w:val="0000718F"/>
    <w:rsid w:val="0000720B"/>
    <w:rsid w:val="00007241"/>
    <w:rsid w:val="00007290"/>
    <w:rsid w:val="000072D8"/>
    <w:rsid w:val="0000730E"/>
    <w:rsid w:val="0000737E"/>
    <w:rsid w:val="000073B0"/>
    <w:rsid w:val="00007438"/>
    <w:rsid w:val="0000766D"/>
    <w:rsid w:val="0000768C"/>
    <w:rsid w:val="00007792"/>
    <w:rsid w:val="00007830"/>
    <w:rsid w:val="0000794D"/>
    <w:rsid w:val="00007A02"/>
    <w:rsid w:val="00007A27"/>
    <w:rsid w:val="00007AAC"/>
    <w:rsid w:val="00007ABB"/>
    <w:rsid w:val="00007B05"/>
    <w:rsid w:val="00007BB1"/>
    <w:rsid w:val="00007BC9"/>
    <w:rsid w:val="00007BFA"/>
    <w:rsid w:val="00007C43"/>
    <w:rsid w:val="00007C75"/>
    <w:rsid w:val="00007D45"/>
    <w:rsid w:val="00007D90"/>
    <w:rsid w:val="00007D98"/>
    <w:rsid w:val="00007DA2"/>
    <w:rsid w:val="00007E48"/>
    <w:rsid w:val="00007EA0"/>
    <w:rsid w:val="00007F2A"/>
    <w:rsid w:val="00010052"/>
    <w:rsid w:val="000100D3"/>
    <w:rsid w:val="00010104"/>
    <w:rsid w:val="00010108"/>
    <w:rsid w:val="000101E8"/>
    <w:rsid w:val="00010275"/>
    <w:rsid w:val="00010323"/>
    <w:rsid w:val="000103E5"/>
    <w:rsid w:val="000103F7"/>
    <w:rsid w:val="00010451"/>
    <w:rsid w:val="000104B4"/>
    <w:rsid w:val="000104B8"/>
    <w:rsid w:val="000104BE"/>
    <w:rsid w:val="0001050D"/>
    <w:rsid w:val="00010537"/>
    <w:rsid w:val="000105E4"/>
    <w:rsid w:val="0001062F"/>
    <w:rsid w:val="00010793"/>
    <w:rsid w:val="000108D1"/>
    <w:rsid w:val="0001093A"/>
    <w:rsid w:val="000109F1"/>
    <w:rsid w:val="00010A03"/>
    <w:rsid w:val="00010A25"/>
    <w:rsid w:val="00010A9B"/>
    <w:rsid w:val="00010AD5"/>
    <w:rsid w:val="00010AE6"/>
    <w:rsid w:val="00010B62"/>
    <w:rsid w:val="00010BC8"/>
    <w:rsid w:val="00010C3E"/>
    <w:rsid w:val="00010C8C"/>
    <w:rsid w:val="00010CC1"/>
    <w:rsid w:val="00010CED"/>
    <w:rsid w:val="00010CF7"/>
    <w:rsid w:val="00010D5C"/>
    <w:rsid w:val="00010E05"/>
    <w:rsid w:val="00010E55"/>
    <w:rsid w:val="00010E9D"/>
    <w:rsid w:val="00010EC0"/>
    <w:rsid w:val="00010F1B"/>
    <w:rsid w:val="00010F2F"/>
    <w:rsid w:val="00011046"/>
    <w:rsid w:val="00011047"/>
    <w:rsid w:val="0001105B"/>
    <w:rsid w:val="00011087"/>
    <w:rsid w:val="0001115B"/>
    <w:rsid w:val="000111A7"/>
    <w:rsid w:val="00011254"/>
    <w:rsid w:val="00011286"/>
    <w:rsid w:val="000112A6"/>
    <w:rsid w:val="000112D9"/>
    <w:rsid w:val="000112F0"/>
    <w:rsid w:val="0001133A"/>
    <w:rsid w:val="0001134C"/>
    <w:rsid w:val="0001136F"/>
    <w:rsid w:val="00011396"/>
    <w:rsid w:val="00011398"/>
    <w:rsid w:val="000113A7"/>
    <w:rsid w:val="000113B7"/>
    <w:rsid w:val="000113B8"/>
    <w:rsid w:val="0001144A"/>
    <w:rsid w:val="00011451"/>
    <w:rsid w:val="000114AF"/>
    <w:rsid w:val="000114C2"/>
    <w:rsid w:val="00011508"/>
    <w:rsid w:val="000115E0"/>
    <w:rsid w:val="00011629"/>
    <w:rsid w:val="00011633"/>
    <w:rsid w:val="000117CC"/>
    <w:rsid w:val="0001188D"/>
    <w:rsid w:val="000118CB"/>
    <w:rsid w:val="0001196D"/>
    <w:rsid w:val="0001198B"/>
    <w:rsid w:val="00011A6F"/>
    <w:rsid w:val="00011A7E"/>
    <w:rsid w:val="00011AA6"/>
    <w:rsid w:val="00011AA7"/>
    <w:rsid w:val="00011ACA"/>
    <w:rsid w:val="00011B9D"/>
    <w:rsid w:val="00011BA8"/>
    <w:rsid w:val="00011C14"/>
    <w:rsid w:val="00011C69"/>
    <w:rsid w:val="00011CA8"/>
    <w:rsid w:val="00011CD5"/>
    <w:rsid w:val="00011DD1"/>
    <w:rsid w:val="00011DFF"/>
    <w:rsid w:val="00011E4A"/>
    <w:rsid w:val="00011E71"/>
    <w:rsid w:val="00011ECB"/>
    <w:rsid w:val="00011F95"/>
    <w:rsid w:val="00011FC6"/>
    <w:rsid w:val="0001200C"/>
    <w:rsid w:val="0001208E"/>
    <w:rsid w:val="000120D8"/>
    <w:rsid w:val="000120DC"/>
    <w:rsid w:val="000120E3"/>
    <w:rsid w:val="000120F2"/>
    <w:rsid w:val="000120F3"/>
    <w:rsid w:val="0001215F"/>
    <w:rsid w:val="000122ED"/>
    <w:rsid w:val="00012337"/>
    <w:rsid w:val="0001234E"/>
    <w:rsid w:val="00012369"/>
    <w:rsid w:val="00012390"/>
    <w:rsid w:val="0001247A"/>
    <w:rsid w:val="0001255A"/>
    <w:rsid w:val="000125D2"/>
    <w:rsid w:val="00012666"/>
    <w:rsid w:val="000126E1"/>
    <w:rsid w:val="0001270F"/>
    <w:rsid w:val="0001271C"/>
    <w:rsid w:val="0001272D"/>
    <w:rsid w:val="00012743"/>
    <w:rsid w:val="000127FD"/>
    <w:rsid w:val="0001286A"/>
    <w:rsid w:val="000128BF"/>
    <w:rsid w:val="00012912"/>
    <w:rsid w:val="00012B77"/>
    <w:rsid w:val="00012C7C"/>
    <w:rsid w:val="00012C97"/>
    <w:rsid w:val="00012CA6"/>
    <w:rsid w:val="00012CC5"/>
    <w:rsid w:val="00012CDF"/>
    <w:rsid w:val="00012D28"/>
    <w:rsid w:val="00012D31"/>
    <w:rsid w:val="00012DAC"/>
    <w:rsid w:val="00012DB3"/>
    <w:rsid w:val="00012DC9"/>
    <w:rsid w:val="00012DE6"/>
    <w:rsid w:val="00012DFE"/>
    <w:rsid w:val="00012E3E"/>
    <w:rsid w:val="00012E46"/>
    <w:rsid w:val="00012E77"/>
    <w:rsid w:val="00012F2D"/>
    <w:rsid w:val="00012F58"/>
    <w:rsid w:val="00012F75"/>
    <w:rsid w:val="00012FC1"/>
    <w:rsid w:val="00012FCC"/>
    <w:rsid w:val="00012FFD"/>
    <w:rsid w:val="00013038"/>
    <w:rsid w:val="000130E7"/>
    <w:rsid w:val="0001310E"/>
    <w:rsid w:val="00013173"/>
    <w:rsid w:val="00013181"/>
    <w:rsid w:val="0001319C"/>
    <w:rsid w:val="000131D1"/>
    <w:rsid w:val="00013239"/>
    <w:rsid w:val="0001331B"/>
    <w:rsid w:val="00013376"/>
    <w:rsid w:val="000133E5"/>
    <w:rsid w:val="000133EF"/>
    <w:rsid w:val="0001347D"/>
    <w:rsid w:val="000134FE"/>
    <w:rsid w:val="0001356D"/>
    <w:rsid w:val="00013581"/>
    <w:rsid w:val="00013585"/>
    <w:rsid w:val="00013597"/>
    <w:rsid w:val="00013619"/>
    <w:rsid w:val="000136E5"/>
    <w:rsid w:val="00013725"/>
    <w:rsid w:val="0001373D"/>
    <w:rsid w:val="0001377C"/>
    <w:rsid w:val="000137C2"/>
    <w:rsid w:val="000137CA"/>
    <w:rsid w:val="000137E2"/>
    <w:rsid w:val="000137F2"/>
    <w:rsid w:val="000138DE"/>
    <w:rsid w:val="000138E2"/>
    <w:rsid w:val="000138E8"/>
    <w:rsid w:val="00013936"/>
    <w:rsid w:val="000139AE"/>
    <w:rsid w:val="00013A16"/>
    <w:rsid w:val="00013A3B"/>
    <w:rsid w:val="00013ACD"/>
    <w:rsid w:val="00013B73"/>
    <w:rsid w:val="00013C81"/>
    <w:rsid w:val="00013D06"/>
    <w:rsid w:val="00013E67"/>
    <w:rsid w:val="00013E88"/>
    <w:rsid w:val="00013E92"/>
    <w:rsid w:val="00013E9A"/>
    <w:rsid w:val="00013E9E"/>
    <w:rsid w:val="00013F1A"/>
    <w:rsid w:val="00013F1B"/>
    <w:rsid w:val="00013FBA"/>
    <w:rsid w:val="00013FF2"/>
    <w:rsid w:val="00014045"/>
    <w:rsid w:val="000140A9"/>
    <w:rsid w:val="000140D9"/>
    <w:rsid w:val="00014107"/>
    <w:rsid w:val="0001415B"/>
    <w:rsid w:val="0001420B"/>
    <w:rsid w:val="00014273"/>
    <w:rsid w:val="000142B3"/>
    <w:rsid w:val="00014361"/>
    <w:rsid w:val="0001439B"/>
    <w:rsid w:val="00014450"/>
    <w:rsid w:val="00014489"/>
    <w:rsid w:val="0001449D"/>
    <w:rsid w:val="000144B1"/>
    <w:rsid w:val="000144EB"/>
    <w:rsid w:val="00014566"/>
    <w:rsid w:val="00014591"/>
    <w:rsid w:val="000145EF"/>
    <w:rsid w:val="0001467B"/>
    <w:rsid w:val="0001468A"/>
    <w:rsid w:val="00014696"/>
    <w:rsid w:val="000146AB"/>
    <w:rsid w:val="000146E5"/>
    <w:rsid w:val="0001473D"/>
    <w:rsid w:val="0001479E"/>
    <w:rsid w:val="000147B6"/>
    <w:rsid w:val="00014810"/>
    <w:rsid w:val="000148B6"/>
    <w:rsid w:val="0001491E"/>
    <w:rsid w:val="000149A3"/>
    <w:rsid w:val="000149E9"/>
    <w:rsid w:val="00014A27"/>
    <w:rsid w:val="00014A5D"/>
    <w:rsid w:val="00014A77"/>
    <w:rsid w:val="00014ADD"/>
    <w:rsid w:val="00014B79"/>
    <w:rsid w:val="00014B86"/>
    <w:rsid w:val="00014C35"/>
    <w:rsid w:val="00014C6A"/>
    <w:rsid w:val="00014CE3"/>
    <w:rsid w:val="00014CEA"/>
    <w:rsid w:val="00014D09"/>
    <w:rsid w:val="00014DAC"/>
    <w:rsid w:val="00014F03"/>
    <w:rsid w:val="00014F46"/>
    <w:rsid w:val="00014F7A"/>
    <w:rsid w:val="00014F8D"/>
    <w:rsid w:val="00014FC4"/>
    <w:rsid w:val="00015064"/>
    <w:rsid w:val="000150D2"/>
    <w:rsid w:val="00015103"/>
    <w:rsid w:val="0001512E"/>
    <w:rsid w:val="00015221"/>
    <w:rsid w:val="000152C2"/>
    <w:rsid w:val="000152D5"/>
    <w:rsid w:val="0001534C"/>
    <w:rsid w:val="00015366"/>
    <w:rsid w:val="00015385"/>
    <w:rsid w:val="0001542E"/>
    <w:rsid w:val="00015505"/>
    <w:rsid w:val="0001555B"/>
    <w:rsid w:val="0001556C"/>
    <w:rsid w:val="00015586"/>
    <w:rsid w:val="00015669"/>
    <w:rsid w:val="0001569C"/>
    <w:rsid w:val="000156D1"/>
    <w:rsid w:val="000156F3"/>
    <w:rsid w:val="000156F9"/>
    <w:rsid w:val="00015789"/>
    <w:rsid w:val="00015791"/>
    <w:rsid w:val="000157A4"/>
    <w:rsid w:val="000157CB"/>
    <w:rsid w:val="000158C8"/>
    <w:rsid w:val="000158CB"/>
    <w:rsid w:val="00015971"/>
    <w:rsid w:val="00015974"/>
    <w:rsid w:val="00015A69"/>
    <w:rsid w:val="00015B78"/>
    <w:rsid w:val="00015B9E"/>
    <w:rsid w:val="00015C90"/>
    <w:rsid w:val="00015CC0"/>
    <w:rsid w:val="00015CE4"/>
    <w:rsid w:val="00015D3E"/>
    <w:rsid w:val="00015D5B"/>
    <w:rsid w:val="00015D88"/>
    <w:rsid w:val="00015E1D"/>
    <w:rsid w:val="00015E34"/>
    <w:rsid w:val="00015E56"/>
    <w:rsid w:val="00015E6D"/>
    <w:rsid w:val="00015ED8"/>
    <w:rsid w:val="00015EFC"/>
    <w:rsid w:val="00015F31"/>
    <w:rsid w:val="00015F39"/>
    <w:rsid w:val="00015F60"/>
    <w:rsid w:val="00015FCC"/>
    <w:rsid w:val="00016069"/>
    <w:rsid w:val="00016099"/>
    <w:rsid w:val="000160C2"/>
    <w:rsid w:val="0001610B"/>
    <w:rsid w:val="0001615A"/>
    <w:rsid w:val="00016179"/>
    <w:rsid w:val="000161E1"/>
    <w:rsid w:val="000161F5"/>
    <w:rsid w:val="00016207"/>
    <w:rsid w:val="0001622C"/>
    <w:rsid w:val="000162E0"/>
    <w:rsid w:val="0001634E"/>
    <w:rsid w:val="000163C7"/>
    <w:rsid w:val="000164C9"/>
    <w:rsid w:val="000164E7"/>
    <w:rsid w:val="000164F3"/>
    <w:rsid w:val="00016541"/>
    <w:rsid w:val="00016603"/>
    <w:rsid w:val="000166F3"/>
    <w:rsid w:val="000166FA"/>
    <w:rsid w:val="00016741"/>
    <w:rsid w:val="00016764"/>
    <w:rsid w:val="00016770"/>
    <w:rsid w:val="00016794"/>
    <w:rsid w:val="000167B6"/>
    <w:rsid w:val="00016807"/>
    <w:rsid w:val="00016818"/>
    <w:rsid w:val="000168FC"/>
    <w:rsid w:val="00016913"/>
    <w:rsid w:val="00016932"/>
    <w:rsid w:val="00016979"/>
    <w:rsid w:val="0001699F"/>
    <w:rsid w:val="00016A64"/>
    <w:rsid w:val="00016A6F"/>
    <w:rsid w:val="00016AAE"/>
    <w:rsid w:val="00016B31"/>
    <w:rsid w:val="00016C79"/>
    <w:rsid w:val="00016CC7"/>
    <w:rsid w:val="00016CCB"/>
    <w:rsid w:val="00016D1C"/>
    <w:rsid w:val="00016D3A"/>
    <w:rsid w:val="00016E94"/>
    <w:rsid w:val="00016EDF"/>
    <w:rsid w:val="00016F5E"/>
    <w:rsid w:val="00016F7C"/>
    <w:rsid w:val="00016FC5"/>
    <w:rsid w:val="00017078"/>
    <w:rsid w:val="000170A6"/>
    <w:rsid w:val="000170FC"/>
    <w:rsid w:val="00017104"/>
    <w:rsid w:val="00017115"/>
    <w:rsid w:val="0001713F"/>
    <w:rsid w:val="0001716C"/>
    <w:rsid w:val="0001719A"/>
    <w:rsid w:val="000171D8"/>
    <w:rsid w:val="000171E5"/>
    <w:rsid w:val="00017281"/>
    <w:rsid w:val="000172FC"/>
    <w:rsid w:val="00017315"/>
    <w:rsid w:val="0001736B"/>
    <w:rsid w:val="00017394"/>
    <w:rsid w:val="000173AA"/>
    <w:rsid w:val="000173BD"/>
    <w:rsid w:val="00017409"/>
    <w:rsid w:val="0001740A"/>
    <w:rsid w:val="000174CD"/>
    <w:rsid w:val="0001766B"/>
    <w:rsid w:val="00017677"/>
    <w:rsid w:val="000177C6"/>
    <w:rsid w:val="0001789C"/>
    <w:rsid w:val="000178B4"/>
    <w:rsid w:val="000178CF"/>
    <w:rsid w:val="000178FA"/>
    <w:rsid w:val="00017988"/>
    <w:rsid w:val="000179B6"/>
    <w:rsid w:val="000179E9"/>
    <w:rsid w:val="00017A37"/>
    <w:rsid w:val="00017A40"/>
    <w:rsid w:val="00017A5E"/>
    <w:rsid w:val="00017A7D"/>
    <w:rsid w:val="00017A7F"/>
    <w:rsid w:val="00017A9A"/>
    <w:rsid w:val="00017AB9"/>
    <w:rsid w:val="00017B12"/>
    <w:rsid w:val="00017B16"/>
    <w:rsid w:val="00017B81"/>
    <w:rsid w:val="00017BEF"/>
    <w:rsid w:val="00017C77"/>
    <w:rsid w:val="00017CCA"/>
    <w:rsid w:val="00017D0A"/>
    <w:rsid w:val="00017D30"/>
    <w:rsid w:val="00017D80"/>
    <w:rsid w:val="00017D8C"/>
    <w:rsid w:val="00017E61"/>
    <w:rsid w:val="00017E7A"/>
    <w:rsid w:val="00017E89"/>
    <w:rsid w:val="00017EC0"/>
    <w:rsid w:val="00017F29"/>
    <w:rsid w:val="00017F30"/>
    <w:rsid w:val="00017F77"/>
    <w:rsid w:val="000200C7"/>
    <w:rsid w:val="0002010C"/>
    <w:rsid w:val="0002011E"/>
    <w:rsid w:val="00020136"/>
    <w:rsid w:val="000201CB"/>
    <w:rsid w:val="00020210"/>
    <w:rsid w:val="0002023A"/>
    <w:rsid w:val="000202B2"/>
    <w:rsid w:val="00020342"/>
    <w:rsid w:val="000203BE"/>
    <w:rsid w:val="00020475"/>
    <w:rsid w:val="00020488"/>
    <w:rsid w:val="000204B3"/>
    <w:rsid w:val="000204E2"/>
    <w:rsid w:val="00020576"/>
    <w:rsid w:val="000205A4"/>
    <w:rsid w:val="000205D3"/>
    <w:rsid w:val="00020698"/>
    <w:rsid w:val="000206E2"/>
    <w:rsid w:val="00020743"/>
    <w:rsid w:val="00020871"/>
    <w:rsid w:val="00020885"/>
    <w:rsid w:val="00020899"/>
    <w:rsid w:val="0002095D"/>
    <w:rsid w:val="000209E9"/>
    <w:rsid w:val="00020A01"/>
    <w:rsid w:val="00020A47"/>
    <w:rsid w:val="00020A72"/>
    <w:rsid w:val="00020A75"/>
    <w:rsid w:val="00020B57"/>
    <w:rsid w:val="00020B84"/>
    <w:rsid w:val="00020B88"/>
    <w:rsid w:val="00020B97"/>
    <w:rsid w:val="00020BF6"/>
    <w:rsid w:val="00020C88"/>
    <w:rsid w:val="00020CF0"/>
    <w:rsid w:val="00020D41"/>
    <w:rsid w:val="00020D84"/>
    <w:rsid w:val="00020DAE"/>
    <w:rsid w:val="00020DFF"/>
    <w:rsid w:val="00020E49"/>
    <w:rsid w:val="00020E57"/>
    <w:rsid w:val="00020FA3"/>
    <w:rsid w:val="00020FDA"/>
    <w:rsid w:val="000210D9"/>
    <w:rsid w:val="000210F1"/>
    <w:rsid w:val="000211B5"/>
    <w:rsid w:val="000211B9"/>
    <w:rsid w:val="00021213"/>
    <w:rsid w:val="00021220"/>
    <w:rsid w:val="000212D7"/>
    <w:rsid w:val="000212E8"/>
    <w:rsid w:val="00021373"/>
    <w:rsid w:val="0002137A"/>
    <w:rsid w:val="000213A6"/>
    <w:rsid w:val="000213D2"/>
    <w:rsid w:val="00021444"/>
    <w:rsid w:val="0002148C"/>
    <w:rsid w:val="00021490"/>
    <w:rsid w:val="000214D6"/>
    <w:rsid w:val="00021560"/>
    <w:rsid w:val="0002157B"/>
    <w:rsid w:val="0002159E"/>
    <w:rsid w:val="0002161F"/>
    <w:rsid w:val="00021649"/>
    <w:rsid w:val="00021685"/>
    <w:rsid w:val="0002169C"/>
    <w:rsid w:val="000216A5"/>
    <w:rsid w:val="000216DE"/>
    <w:rsid w:val="000216F4"/>
    <w:rsid w:val="00021703"/>
    <w:rsid w:val="000217E4"/>
    <w:rsid w:val="00021823"/>
    <w:rsid w:val="0002182B"/>
    <w:rsid w:val="00021909"/>
    <w:rsid w:val="00021A05"/>
    <w:rsid w:val="00021A0E"/>
    <w:rsid w:val="00021A69"/>
    <w:rsid w:val="00021BF2"/>
    <w:rsid w:val="00021BFF"/>
    <w:rsid w:val="00021C36"/>
    <w:rsid w:val="00021C3B"/>
    <w:rsid w:val="00021C4E"/>
    <w:rsid w:val="00021D2A"/>
    <w:rsid w:val="00021E3E"/>
    <w:rsid w:val="00021E8C"/>
    <w:rsid w:val="00021F7D"/>
    <w:rsid w:val="000221D5"/>
    <w:rsid w:val="00022209"/>
    <w:rsid w:val="00022260"/>
    <w:rsid w:val="00022272"/>
    <w:rsid w:val="0002227E"/>
    <w:rsid w:val="000222D5"/>
    <w:rsid w:val="0002231D"/>
    <w:rsid w:val="000223EF"/>
    <w:rsid w:val="000223F4"/>
    <w:rsid w:val="000224C4"/>
    <w:rsid w:val="00022680"/>
    <w:rsid w:val="000226B4"/>
    <w:rsid w:val="000226D5"/>
    <w:rsid w:val="00022752"/>
    <w:rsid w:val="000227CF"/>
    <w:rsid w:val="00022886"/>
    <w:rsid w:val="000228E3"/>
    <w:rsid w:val="00022945"/>
    <w:rsid w:val="000229C6"/>
    <w:rsid w:val="00022A46"/>
    <w:rsid w:val="00022A78"/>
    <w:rsid w:val="00022ADB"/>
    <w:rsid w:val="00022BD9"/>
    <w:rsid w:val="00022BFA"/>
    <w:rsid w:val="00022C27"/>
    <w:rsid w:val="00022C2A"/>
    <w:rsid w:val="00022C46"/>
    <w:rsid w:val="00022C60"/>
    <w:rsid w:val="00022C67"/>
    <w:rsid w:val="00022CAA"/>
    <w:rsid w:val="00022CD4"/>
    <w:rsid w:val="00022D99"/>
    <w:rsid w:val="00022DAD"/>
    <w:rsid w:val="00022E2A"/>
    <w:rsid w:val="00022E4A"/>
    <w:rsid w:val="00022E7F"/>
    <w:rsid w:val="00022E87"/>
    <w:rsid w:val="00022E93"/>
    <w:rsid w:val="00022F4C"/>
    <w:rsid w:val="00022FAA"/>
    <w:rsid w:val="0002300F"/>
    <w:rsid w:val="000230CE"/>
    <w:rsid w:val="0002315D"/>
    <w:rsid w:val="000231D1"/>
    <w:rsid w:val="000231DB"/>
    <w:rsid w:val="0002324E"/>
    <w:rsid w:val="000232B9"/>
    <w:rsid w:val="000232E6"/>
    <w:rsid w:val="00023325"/>
    <w:rsid w:val="0002336C"/>
    <w:rsid w:val="000233E4"/>
    <w:rsid w:val="000233F6"/>
    <w:rsid w:val="0002340F"/>
    <w:rsid w:val="0002341D"/>
    <w:rsid w:val="0002343B"/>
    <w:rsid w:val="000234C7"/>
    <w:rsid w:val="00023505"/>
    <w:rsid w:val="00023514"/>
    <w:rsid w:val="0002355F"/>
    <w:rsid w:val="00023617"/>
    <w:rsid w:val="00023649"/>
    <w:rsid w:val="00023666"/>
    <w:rsid w:val="00023670"/>
    <w:rsid w:val="00023675"/>
    <w:rsid w:val="000236F4"/>
    <w:rsid w:val="00023759"/>
    <w:rsid w:val="000237CB"/>
    <w:rsid w:val="000237DA"/>
    <w:rsid w:val="00023815"/>
    <w:rsid w:val="0002388C"/>
    <w:rsid w:val="00023892"/>
    <w:rsid w:val="000238F6"/>
    <w:rsid w:val="00023954"/>
    <w:rsid w:val="000239DF"/>
    <w:rsid w:val="000239E9"/>
    <w:rsid w:val="00023A2D"/>
    <w:rsid w:val="00023A9C"/>
    <w:rsid w:val="00023B1A"/>
    <w:rsid w:val="00023B1E"/>
    <w:rsid w:val="00023B8E"/>
    <w:rsid w:val="00023BFC"/>
    <w:rsid w:val="00023C0F"/>
    <w:rsid w:val="00023D00"/>
    <w:rsid w:val="00023D37"/>
    <w:rsid w:val="00023D89"/>
    <w:rsid w:val="00023E31"/>
    <w:rsid w:val="00023E69"/>
    <w:rsid w:val="00023E6F"/>
    <w:rsid w:val="00023E85"/>
    <w:rsid w:val="00023EF0"/>
    <w:rsid w:val="00023F72"/>
    <w:rsid w:val="00023FA0"/>
    <w:rsid w:val="0002403D"/>
    <w:rsid w:val="0002409A"/>
    <w:rsid w:val="0002418B"/>
    <w:rsid w:val="000241C1"/>
    <w:rsid w:val="000241C5"/>
    <w:rsid w:val="000241C8"/>
    <w:rsid w:val="00024211"/>
    <w:rsid w:val="00024273"/>
    <w:rsid w:val="00024282"/>
    <w:rsid w:val="0002429B"/>
    <w:rsid w:val="000242A4"/>
    <w:rsid w:val="000242B7"/>
    <w:rsid w:val="0002432E"/>
    <w:rsid w:val="00024415"/>
    <w:rsid w:val="0002444E"/>
    <w:rsid w:val="0002447B"/>
    <w:rsid w:val="000244ED"/>
    <w:rsid w:val="00024557"/>
    <w:rsid w:val="0002457F"/>
    <w:rsid w:val="0002461E"/>
    <w:rsid w:val="0002467B"/>
    <w:rsid w:val="000246F7"/>
    <w:rsid w:val="0002474D"/>
    <w:rsid w:val="00024761"/>
    <w:rsid w:val="0002479E"/>
    <w:rsid w:val="000247BC"/>
    <w:rsid w:val="000247CB"/>
    <w:rsid w:val="00024820"/>
    <w:rsid w:val="000248C8"/>
    <w:rsid w:val="000248FF"/>
    <w:rsid w:val="00024905"/>
    <w:rsid w:val="00024945"/>
    <w:rsid w:val="000249B6"/>
    <w:rsid w:val="000249D1"/>
    <w:rsid w:val="00024B88"/>
    <w:rsid w:val="00024BA7"/>
    <w:rsid w:val="00024BC4"/>
    <w:rsid w:val="00024C31"/>
    <w:rsid w:val="00024CEF"/>
    <w:rsid w:val="00024DD8"/>
    <w:rsid w:val="00024E7D"/>
    <w:rsid w:val="00024E95"/>
    <w:rsid w:val="00024EC6"/>
    <w:rsid w:val="00024F04"/>
    <w:rsid w:val="00024FBD"/>
    <w:rsid w:val="00025013"/>
    <w:rsid w:val="000250F4"/>
    <w:rsid w:val="00025241"/>
    <w:rsid w:val="0002524D"/>
    <w:rsid w:val="0002526A"/>
    <w:rsid w:val="000252C6"/>
    <w:rsid w:val="00025373"/>
    <w:rsid w:val="0002540E"/>
    <w:rsid w:val="0002543F"/>
    <w:rsid w:val="00025503"/>
    <w:rsid w:val="0002552B"/>
    <w:rsid w:val="00025599"/>
    <w:rsid w:val="0002559F"/>
    <w:rsid w:val="0002562C"/>
    <w:rsid w:val="00025686"/>
    <w:rsid w:val="00025698"/>
    <w:rsid w:val="000256BC"/>
    <w:rsid w:val="00025746"/>
    <w:rsid w:val="000257E6"/>
    <w:rsid w:val="0002580E"/>
    <w:rsid w:val="0002588C"/>
    <w:rsid w:val="000258DD"/>
    <w:rsid w:val="00025900"/>
    <w:rsid w:val="000259AE"/>
    <w:rsid w:val="000259F6"/>
    <w:rsid w:val="00025A59"/>
    <w:rsid w:val="00025C7C"/>
    <w:rsid w:val="00025CF9"/>
    <w:rsid w:val="00025D47"/>
    <w:rsid w:val="00025D7B"/>
    <w:rsid w:val="00025D94"/>
    <w:rsid w:val="00025DDA"/>
    <w:rsid w:val="00025EA3"/>
    <w:rsid w:val="00025F02"/>
    <w:rsid w:val="00025F55"/>
    <w:rsid w:val="00025F5D"/>
    <w:rsid w:val="00025F9C"/>
    <w:rsid w:val="00025FE0"/>
    <w:rsid w:val="00026007"/>
    <w:rsid w:val="0002621F"/>
    <w:rsid w:val="00026299"/>
    <w:rsid w:val="00026315"/>
    <w:rsid w:val="0002637B"/>
    <w:rsid w:val="000263F7"/>
    <w:rsid w:val="0002641C"/>
    <w:rsid w:val="00026421"/>
    <w:rsid w:val="0002649D"/>
    <w:rsid w:val="000264F8"/>
    <w:rsid w:val="0002656A"/>
    <w:rsid w:val="00026583"/>
    <w:rsid w:val="00026631"/>
    <w:rsid w:val="00026648"/>
    <w:rsid w:val="0002666B"/>
    <w:rsid w:val="000266CC"/>
    <w:rsid w:val="00026713"/>
    <w:rsid w:val="00026715"/>
    <w:rsid w:val="00026781"/>
    <w:rsid w:val="00026794"/>
    <w:rsid w:val="000267B8"/>
    <w:rsid w:val="000267F1"/>
    <w:rsid w:val="000267FE"/>
    <w:rsid w:val="00026886"/>
    <w:rsid w:val="0002688C"/>
    <w:rsid w:val="000268CC"/>
    <w:rsid w:val="0002690F"/>
    <w:rsid w:val="00026969"/>
    <w:rsid w:val="0002696B"/>
    <w:rsid w:val="000269A8"/>
    <w:rsid w:val="00026A4D"/>
    <w:rsid w:val="00026A8E"/>
    <w:rsid w:val="00026AFB"/>
    <w:rsid w:val="00026B00"/>
    <w:rsid w:val="00026B21"/>
    <w:rsid w:val="00026B75"/>
    <w:rsid w:val="00026BC4"/>
    <w:rsid w:val="00026D66"/>
    <w:rsid w:val="00026DB8"/>
    <w:rsid w:val="00026DD6"/>
    <w:rsid w:val="00026EE4"/>
    <w:rsid w:val="00026EE8"/>
    <w:rsid w:val="00026FA7"/>
    <w:rsid w:val="00026FB4"/>
    <w:rsid w:val="00026FBB"/>
    <w:rsid w:val="00027045"/>
    <w:rsid w:val="00027060"/>
    <w:rsid w:val="000270A2"/>
    <w:rsid w:val="000270EB"/>
    <w:rsid w:val="0002719D"/>
    <w:rsid w:val="000272FD"/>
    <w:rsid w:val="00027312"/>
    <w:rsid w:val="00027340"/>
    <w:rsid w:val="00027385"/>
    <w:rsid w:val="000273FC"/>
    <w:rsid w:val="00027481"/>
    <w:rsid w:val="000274BA"/>
    <w:rsid w:val="000274DD"/>
    <w:rsid w:val="00027548"/>
    <w:rsid w:val="00027593"/>
    <w:rsid w:val="000275FD"/>
    <w:rsid w:val="0002767B"/>
    <w:rsid w:val="000276BF"/>
    <w:rsid w:val="000276F3"/>
    <w:rsid w:val="00027723"/>
    <w:rsid w:val="00027890"/>
    <w:rsid w:val="000278D3"/>
    <w:rsid w:val="000278FF"/>
    <w:rsid w:val="0002799D"/>
    <w:rsid w:val="000279A6"/>
    <w:rsid w:val="000279E8"/>
    <w:rsid w:val="00027A05"/>
    <w:rsid w:val="00027A40"/>
    <w:rsid w:val="00027A43"/>
    <w:rsid w:val="00027A56"/>
    <w:rsid w:val="00027A97"/>
    <w:rsid w:val="00027A9C"/>
    <w:rsid w:val="00027AFF"/>
    <w:rsid w:val="00027B40"/>
    <w:rsid w:val="00027B85"/>
    <w:rsid w:val="00027BC1"/>
    <w:rsid w:val="00027C13"/>
    <w:rsid w:val="00027C32"/>
    <w:rsid w:val="00027C4C"/>
    <w:rsid w:val="00027C5C"/>
    <w:rsid w:val="00027C86"/>
    <w:rsid w:val="00027CF5"/>
    <w:rsid w:val="00027D44"/>
    <w:rsid w:val="00027D99"/>
    <w:rsid w:val="00027DB3"/>
    <w:rsid w:val="00027DFB"/>
    <w:rsid w:val="00027E7C"/>
    <w:rsid w:val="00027E98"/>
    <w:rsid w:val="00027EAE"/>
    <w:rsid w:val="00027EE6"/>
    <w:rsid w:val="00027F53"/>
    <w:rsid w:val="00027F5B"/>
    <w:rsid w:val="00027F61"/>
    <w:rsid w:val="00027F90"/>
    <w:rsid w:val="00030038"/>
    <w:rsid w:val="000300DB"/>
    <w:rsid w:val="00030112"/>
    <w:rsid w:val="000301D8"/>
    <w:rsid w:val="00030246"/>
    <w:rsid w:val="0003029F"/>
    <w:rsid w:val="000302B5"/>
    <w:rsid w:val="00030361"/>
    <w:rsid w:val="0003040E"/>
    <w:rsid w:val="000304B5"/>
    <w:rsid w:val="00030523"/>
    <w:rsid w:val="000305B0"/>
    <w:rsid w:val="000305F5"/>
    <w:rsid w:val="000306E3"/>
    <w:rsid w:val="00030749"/>
    <w:rsid w:val="0003074B"/>
    <w:rsid w:val="00030769"/>
    <w:rsid w:val="00030773"/>
    <w:rsid w:val="0003079C"/>
    <w:rsid w:val="000307DB"/>
    <w:rsid w:val="00030857"/>
    <w:rsid w:val="00030865"/>
    <w:rsid w:val="0003088D"/>
    <w:rsid w:val="00030898"/>
    <w:rsid w:val="00030982"/>
    <w:rsid w:val="0003098B"/>
    <w:rsid w:val="00030A2E"/>
    <w:rsid w:val="00030A7F"/>
    <w:rsid w:val="00030AA0"/>
    <w:rsid w:val="00030B06"/>
    <w:rsid w:val="00030BA4"/>
    <w:rsid w:val="00030C1B"/>
    <w:rsid w:val="00030C3B"/>
    <w:rsid w:val="00030C5B"/>
    <w:rsid w:val="00030C75"/>
    <w:rsid w:val="00030C8E"/>
    <w:rsid w:val="00030C93"/>
    <w:rsid w:val="00030C9A"/>
    <w:rsid w:val="00030CA4"/>
    <w:rsid w:val="00030CD9"/>
    <w:rsid w:val="00030D56"/>
    <w:rsid w:val="00030DE2"/>
    <w:rsid w:val="00030E6A"/>
    <w:rsid w:val="00030E86"/>
    <w:rsid w:val="00030ED0"/>
    <w:rsid w:val="00030EE8"/>
    <w:rsid w:val="00030F87"/>
    <w:rsid w:val="00030FBD"/>
    <w:rsid w:val="00030FCC"/>
    <w:rsid w:val="00031018"/>
    <w:rsid w:val="000310AD"/>
    <w:rsid w:val="0003112C"/>
    <w:rsid w:val="00031136"/>
    <w:rsid w:val="00031179"/>
    <w:rsid w:val="000311CE"/>
    <w:rsid w:val="000311DF"/>
    <w:rsid w:val="000311EB"/>
    <w:rsid w:val="00031251"/>
    <w:rsid w:val="00031348"/>
    <w:rsid w:val="0003135F"/>
    <w:rsid w:val="000313B4"/>
    <w:rsid w:val="00031517"/>
    <w:rsid w:val="00031605"/>
    <w:rsid w:val="000316C3"/>
    <w:rsid w:val="000316E1"/>
    <w:rsid w:val="00031708"/>
    <w:rsid w:val="0003170B"/>
    <w:rsid w:val="0003176A"/>
    <w:rsid w:val="0003176B"/>
    <w:rsid w:val="00031785"/>
    <w:rsid w:val="00031879"/>
    <w:rsid w:val="00031889"/>
    <w:rsid w:val="000318D0"/>
    <w:rsid w:val="000318D4"/>
    <w:rsid w:val="00031902"/>
    <w:rsid w:val="0003191F"/>
    <w:rsid w:val="00031945"/>
    <w:rsid w:val="000319BA"/>
    <w:rsid w:val="00031AE1"/>
    <w:rsid w:val="00031B3F"/>
    <w:rsid w:val="00031BA8"/>
    <w:rsid w:val="00031BDB"/>
    <w:rsid w:val="00031C3A"/>
    <w:rsid w:val="00031C66"/>
    <w:rsid w:val="00031CD2"/>
    <w:rsid w:val="00031CFD"/>
    <w:rsid w:val="00031D15"/>
    <w:rsid w:val="00031DDD"/>
    <w:rsid w:val="00031E38"/>
    <w:rsid w:val="00031E83"/>
    <w:rsid w:val="00031EA1"/>
    <w:rsid w:val="00031F3F"/>
    <w:rsid w:val="00031F73"/>
    <w:rsid w:val="00031FA5"/>
    <w:rsid w:val="00031FB9"/>
    <w:rsid w:val="00031FC8"/>
    <w:rsid w:val="00031FF5"/>
    <w:rsid w:val="00031FF8"/>
    <w:rsid w:val="00032112"/>
    <w:rsid w:val="0003223D"/>
    <w:rsid w:val="00032253"/>
    <w:rsid w:val="00032297"/>
    <w:rsid w:val="0003229B"/>
    <w:rsid w:val="000322FD"/>
    <w:rsid w:val="0003234C"/>
    <w:rsid w:val="00032355"/>
    <w:rsid w:val="000323C5"/>
    <w:rsid w:val="000323C9"/>
    <w:rsid w:val="000324AD"/>
    <w:rsid w:val="000324D0"/>
    <w:rsid w:val="0003252A"/>
    <w:rsid w:val="0003255B"/>
    <w:rsid w:val="000325E7"/>
    <w:rsid w:val="000325F9"/>
    <w:rsid w:val="00032665"/>
    <w:rsid w:val="00032668"/>
    <w:rsid w:val="0003269E"/>
    <w:rsid w:val="000327E9"/>
    <w:rsid w:val="000327FB"/>
    <w:rsid w:val="00032818"/>
    <w:rsid w:val="000328C0"/>
    <w:rsid w:val="000328CB"/>
    <w:rsid w:val="0003293E"/>
    <w:rsid w:val="00032943"/>
    <w:rsid w:val="00032979"/>
    <w:rsid w:val="0003298B"/>
    <w:rsid w:val="00032A1C"/>
    <w:rsid w:val="00032A32"/>
    <w:rsid w:val="00032A3E"/>
    <w:rsid w:val="00032A50"/>
    <w:rsid w:val="00032A6E"/>
    <w:rsid w:val="00032A78"/>
    <w:rsid w:val="00032BD2"/>
    <w:rsid w:val="00032C02"/>
    <w:rsid w:val="00032C36"/>
    <w:rsid w:val="00032D6D"/>
    <w:rsid w:val="00032D80"/>
    <w:rsid w:val="00032D81"/>
    <w:rsid w:val="00032DE4"/>
    <w:rsid w:val="00032DFB"/>
    <w:rsid w:val="00032E76"/>
    <w:rsid w:val="00032EB2"/>
    <w:rsid w:val="00032ED7"/>
    <w:rsid w:val="00032EF1"/>
    <w:rsid w:val="00032F5A"/>
    <w:rsid w:val="00032F66"/>
    <w:rsid w:val="00032F95"/>
    <w:rsid w:val="00032FA3"/>
    <w:rsid w:val="00033064"/>
    <w:rsid w:val="0003306E"/>
    <w:rsid w:val="00033093"/>
    <w:rsid w:val="00033171"/>
    <w:rsid w:val="00033206"/>
    <w:rsid w:val="00033234"/>
    <w:rsid w:val="00033258"/>
    <w:rsid w:val="00033299"/>
    <w:rsid w:val="000332C9"/>
    <w:rsid w:val="000332E1"/>
    <w:rsid w:val="0003331C"/>
    <w:rsid w:val="0003333C"/>
    <w:rsid w:val="0003335C"/>
    <w:rsid w:val="00033387"/>
    <w:rsid w:val="000334FE"/>
    <w:rsid w:val="00033514"/>
    <w:rsid w:val="0003354B"/>
    <w:rsid w:val="0003357D"/>
    <w:rsid w:val="000335D8"/>
    <w:rsid w:val="00033619"/>
    <w:rsid w:val="000336FF"/>
    <w:rsid w:val="0003379E"/>
    <w:rsid w:val="000338D9"/>
    <w:rsid w:val="000339AB"/>
    <w:rsid w:val="00033A7F"/>
    <w:rsid w:val="00033B43"/>
    <w:rsid w:val="00033C2F"/>
    <w:rsid w:val="00033C43"/>
    <w:rsid w:val="00033C93"/>
    <w:rsid w:val="00033C97"/>
    <w:rsid w:val="00033C98"/>
    <w:rsid w:val="00033CBE"/>
    <w:rsid w:val="00033CE0"/>
    <w:rsid w:val="00033D78"/>
    <w:rsid w:val="00033E24"/>
    <w:rsid w:val="00033E4F"/>
    <w:rsid w:val="00033EF8"/>
    <w:rsid w:val="00033EF9"/>
    <w:rsid w:val="00033F7B"/>
    <w:rsid w:val="00033FFF"/>
    <w:rsid w:val="00034008"/>
    <w:rsid w:val="00034069"/>
    <w:rsid w:val="000340C0"/>
    <w:rsid w:val="000340D5"/>
    <w:rsid w:val="000340E9"/>
    <w:rsid w:val="00034119"/>
    <w:rsid w:val="00034125"/>
    <w:rsid w:val="00034255"/>
    <w:rsid w:val="0003427E"/>
    <w:rsid w:val="00034283"/>
    <w:rsid w:val="000342ED"/>
    <w:rsid w:val="000342EE"/>
    <w:rsid w:val="0003434F"/>
    <w:rsid w:val="000343E9"/>
    <w:rsid w:val="000343F2"/>
    <w:rsid w:val="00034541"/>
    <w:rsid w:val="00034597"/>
    <w:rsid w:val="000345F3"/>
    <w:rsid w:val="00034612"/>
    <w:rsid w:val="000346B2"/>
    <w:rsid w:val="000346B4"/>
    <w:rsid w:val="00034745"/>
    <w:rsid w:val="00034779"/>
    <w:rsid w:val="000347CF"/>
    <w:rsid w:val="000347DB"/>
    <w:rsid w:val="000347DD"/>
    <w:rsid w:val="000347E7"/>
    <w:rsid w:val="00034847"/>
    <w:rsid w:val="0003488A"/>
    <w:rsid w:val="00034923"/>
    <w:rsid w:val="00034A15"/>
    <w:rsid w:val="00034A7D"/>
    <w:rsid w:val="00034A9A"/>
    <w:rsid w:val="00034AA1"/>
    <w:rsid w:val="00034ACC"/>
    <w:rsid w:val="00034BAF"/>
    <w:rsid w:val="00034BD5"/>
    <w:rsid w:val="00034C9C"/>
    <w:rsid w:val="00034CA6"/>
    <w:rsid w:val="00034CBA"/>
    <w:rsid w:val="00034CF3"/>
    <w:rsid w:val="00034CF7"/>
    <w:rsid w:val="00034D1C"/>
    <w:rsid w:val="00034D29"/>
    <w:rsid w:val="00034D4A"/>
    <w:rsid w:val="00034E47"/>
    <w:rsid w:val="00034E4A"/>
    <w:rsid w:val="00034FA3"/>
    <w:rsid w:val="00034FAB"/>
    <w:rsid w:val="00034FAF"/>
    <w:rsid w:val="00034FB3"/>
    <w:rsid w:val="00035039"/>
    <w:rsid w:val="00035084"/>
    <w:rsid w:val="00035116"/>
    <w:rsid w:val="0003511F"/>
    <w:rsid w:val="00035182"/>
    <w:rsid w:val="00035276"/>
    <w:rsid w:val="000352F7"/>
    <w:rsid w:val="00035372"/>
    <w:rsid w:val="000353E7"/>
    <w:rsid w:val="000353EC"/>
    <w:rsid w:val="00035433"/>
    <w:rsid w:val="00035442"/>
    <w:rsid w:val="000354BC"/>
    <w:rsid w:val="00035537"/>
    <w:rsid w:val="000355C1"/>
    <w:rsid w:val="0003560C"/>
    <w:rsid w:val="0003561D"/>
    <w:rsid w:val="00035689"/>
    <w:rsid w:val="000356AD"/>
    <w:rsid w:val="000356C8"/>
    <w:rsid w:val="000356DD"/>
    <w:rsid w:val="00035773"/>
    <w:rsid w:val="000357C4"/>
    <w:rsid w:val="00035807"/>
    <w:rsid w:val="00035859"/>
    <w:rsid w:val="00035936"/>
    <w:rsid w:val="000359EB"/>
    <w:rsid w:val="000359EF"/>
    <w:rsid w:val="00035B5E"/>
    <w:rsid w:val="00035BA9"/>
    <w:rsid w:val="00035BD7"/>
    <w:rsid w:val="00035C97"/>
    <w:rsid w:val="00035D43"/>
    <w:rsid w:val="00035D66"/>
    <w:rsid w:val="00035E41"/>
    <w:rsid w:val="00035F0B"/>
    <w:rsid w:val="00035F45"/>
    <w:rsid w:val="00036006"/>
    <w:rsid w:val="00036009"/>
    <w:rsid w:val="00036129"/>
    <w:rsid w:val="00036147"/>
    <w:rsid w:val="0003615D"/>
    <w:rsid w:val="0003624D"/>
    <w:rsid w:val="00036257"/>
    <w:rsid w:val="0003629B"/>
    <w:rsid w:val="0003634A"/>
    <w:rsid w:val="0003634F"/>
    <w:rsid w:val="0003646B"/>
    <w:rsid w:val="00036499"/>
    <w:rsid w:val="000364CD"/>
    <w:rsid w:val="00036534"/>
    <w:rsid w:val="00036584"/>
    <w:rsid w:val="000365D3"/>
    <w:rsid w:val="000365F4"/>
    <w:rsid w:val="000365FA"/>
    <w:rsid w:val="000369BD"/>
    <w:rsid w:val="00036A9B"/>
    <w:rsid w:val="00036B15"/>
    <w:rsid w:val="00036B5B"/>
    <w:rsid w:val="00036BE8"/>
    <w:rsid w:val="00036C32"/>
    <w:rsid w:val="00036C98"/>
    <w:rsid w:val="00036D33"/>
    <w:rsid w:val="00036D91"/>
    <w:rsid w:val="00036D9E"/>
    <w:rsid w:val="00036E77"/>
    <w:rsid w:val="00036E9D"/>
    <w:rsid w:val="00036EF5"/>
    <w:rsid w:val="00036F3F"/>
    <w:rsid w:val="00036F4A"/>
    <w:rsid w:val="00036FD6"/>
    <w:rsid w:val="00037027"/>
    <w:rsid w:val="00037078"/>
    <w:rsid w:val="00037144"/>
    <w:rsid w:val="00037145"/>
    <w:rsid w:val="0003716E"/>
    <w:rsid w:val="00037174"/>
    <w:rsid w:val="000372BE"/>
    <w:rsid w:val="00037318"/>
    <w:rsid w:val="000373C0"/>
    <w:rsid w:val="00037412"/>
    <w:rsid w:val="0003741E"/>
    <w:rsid w:val="00037427"/>
    <w:rsid w:val="00037480"/>
    <w:rsid w:val="000374A2"/>
    <w:rsid w:val="00037510"/>
    <w:rsid w:val="0003756C"/>
    <w:rsid w:val="000375AE"/>
    <w:rsid w:val="000375C0"/>
    <w:rsid w:val="000375DF"/>
    <w:rsid w:val="00037644"/>
    <w:rsid w:val="00037700"/>
    <w:rsid w:val="00037771"/>
    <w:rsid w:val="00037800"/>
    <w:rsid w:val="00037819"/>
    <w:rsid w:val="000378DD"/>
    <w:rsid w:val="00037932"/>
    <w:rsid w:val="0003796A"/>
    <w:rsid w:val="000379BA"/>
    <w:rsid w:val="000379C1"/>
    <w:rsid w:val="000379F8"/>
    <w:rsid w:val="00037AEA"/>
    <w:rsid w:val="00037BA5"/>
    <w:rsid w:val="00037BB4"/>
    <w:rsid w:val="00037C37"/>
    <w:rsid w:val="00037C3C"/>
    <w:rsid w:val="00037C99"/>
    <w:rsid w:val="00037CB3"/>
    <w:rsid w:val="00037CB8"/>
    <w:rsid w:val="00037D55"/>
    <w:rsid w:val="00037D94"/>
    <w:rsid w:val="00037E6C"/>
    <w:rsid w:val="00037E99"/>
    <w:rsid w:val="00037EC3"/>
    <w:rsid w:val="00037F41"/>
    <w:rsid w:val="00037FA3"/>
    <w:rsid w:val="00040011"/>
    <w:rsid w:val="000400FE"/>
    <w:rsid w:val="0004012E"/>
    <w:rsid w:val="00040138"/>
    <w:rsid w:val="0004028E"/>
    <w:rsid w:val="00040296"/>
    <w:rsid w:val="000402A6"/>
    <w:rsid w:val="000402B0"/>
    <w:rsid w:val="000402F9"/>
    <w:rsid w:val="00040349"/>
    <w:rsid w:val="0004043B"/>
    <w:rsid w:val="00040495"/>
    <w:rsid w:val="000404FC"/>
    <w:rsid w:val="00040538"/>
    <w:rsid w:val="00040552"/>
    <w:rsid w:val="00040553"/>
    <w:rsid w:val="00040569"/>
    <w:rsid w:val="000405D7"/>
    <w:rsid w:val="000406D3"/>
    <w:rsid w:val="000406EA"/>
    <w:rsid w:val="00040716"/>
    <w:rsid w:val="00040748"/>
    <w:rsid w:val="00040765"/>
    <w:rsid w:val="00040769"/>
    <w:rsid w:val="00040792"/>
    <w:rsid w:val="00040796"/>
    <w:rsid w:val="000407B6"/>
    <w:rsid w:val="000408DD"/>
    <w:rsid w:val="00040966"/>
    <w:rsid w:val="00040967"/>
    <w:rsid w:val="000409E4"/>
    <w:rsid w:val="000409F2"/>
    <w:rsid w:val="00040A29"/>
    <w:rsid w:val="00040A39"/>
    <w:rsid w:val="00040A78"/>
    <w:rsid w:val="00040AA4"/>
    <w:rsid w:val="00040B42"/>
    <w:rsid w:val="00040C5C"/>
    <w:rsid w:val="00040D14"/>
    <w:rsid w:val="00040D91"/>
    <w:rsid w:val="00040D98"/>
    <w:rsid w:val="00040E32"/>
    <w:rsid w:val="00040F27"/>
    <w:rsid w:val="00040F7B"/>
    <w:rsid w:val="00040F97"/>
    <w:rsid w:val="00040FBE"/>
    <w:rsid w:val="0004102D"/>
    <w:rsid w:val="0004105A"/>
    <w:rsid w:val="0004109C"/>
    <w:rsid w:val="0004111F"/>
    <w:rsid w:val="00041140"/>
    <w:rsid w:val="0004114B"/>
    <w:rsid w:val="000412AA"/>
    <w:rsid w:val="000412E0"/>
    <w:rsid w:val="00041320"/>
    <w:rsid w:val="00041389"/>
    <w:rsid w:val="000413A1"/>
    <w:rsid w:val="000413B3"/>
    <w:rsid w:val="000413B6"/>
    <w:rsid w:val="000413C1"/>
    <w:rsid w:val="000413CE"/>
    <w:rsid w:val="000413DE"/>
    <w:rsid w:val="000413E6"/>
    <w:rsid w:val="0004140A"/>
    <w:rsid w:val="00041481"/>
    <w:rsid w:val="00041514"/>
    <w:rsid w:val="00041542"/>
    <w:rsid w:val="00041559"/>
    <w:rsid w:val="0004155D"/>
    <w:rsid w:val="00041561"/>
    <w:rsid w:val="000415B2"/>
    <w:rsid w:val="000415BF"/>
    <w:rsid w:val="000415CA"/>
    <w:rsid w:val="00041670"/>
    <w:rsid w:val="000416A2"/>
    <w:rsid w:val="000416DB"/>
    <w:rsid w:val="0004173D"/>
    <w:rsid w:val="0004177A"/>
    <w:rsid w:val="00041873"/>
    <w:rsid w:val="00041961"/>
    <w:rsid w:val="000419B5"/>
    <w:rsid w:val="000419E9"/>
    <w:rsid w:val="00041A3B"/>
    <w:rsid w:val="00041A4C"/>
    <w:rsid w:val="00041A6B"/>
    <w:rsid w:val="00041A89"/>
    <w:rsid w:val="00041A91"/>
    <w:rsid w:val="00041A92"/>
    <w:rsid w:val="00041AA2"/>
    <w:rsid w:val="00041AE7"/>
    <w:rsid w:val="00041B8F"/>
    <w:rsid w:val="00041BA1"/>
    <w:rsid w:val="00041C2D"/>
    <w:rsid w:val="00041C43"/>
    <w:rsid w:val="00041D40"/>
    <w:rsid w:val="00041D6C"/>
    <w:rsid w:val="00041D72"/>
    <w:rsid w:val="00041D75"/>
    <w:rsid w:val="00041E1F"/>
    <w:rsid w:val="00041E4E"/>
    <w:rsid w:val="00041EF2"/>
    <w:rsid w:val="00041F2A"/>
    <w:rsid w:val="00041F5D"/>
    <w:rsid w:val="00041F98"/>
    <w:rsid w:val="00041FB9"/>
    <w:rsid w:val="00041FFA"/>
    <w:rsid w:val="00042055"/>
    <w:rsid w:val="0004205A"/>
    <w:rsid w:val="00042062"/>
    <w:rsid w:val="0004209F"/>
    <w:rsid w:val="000420B7"/>
    <w:rsid w:val="000420EF"/>
    <w:rsid w:val="000421CE"/>
    <w:rsid w:val="000421F1"/>
    <w:rsid w:val="0004223E"/>
    <w:rsid w:val="0004224C"/>
    <w:rsid w:val="0004225F"/>
    <w:rsid w:val="00042286"/>
    <w:rsid w:val="00042295"/>
    <w:rsid w:val="000422A0"/>
    <w:rsid w:val="000422C8"/>
    <w:rsid w:val="0004231C"/>
    <w:rsid w:val="00042345"/>
    <w:rsid w:val="0004234B"/>
    <w:rsid w:val="000423F2"/>
    <w:rsid w:val="00042524"/>
    <w:rsid w:val="00042547"/>
    <w:rsid w:val="00042574"/>
    <w:rsid w:val="00042645"/>
    <w:rsid w:val="00042688"/>
    <w:rsid w:val="0004268B"/>
    <w:rsid w:val="000426C2"/>
    <w:rsid w:val="000426E7"/>
    <w:rsid w:val="00042724"/>
    <w:rsid w:val="00042803"/>
    <w:rsid w:val="0004293E"/>
    <w:rsid w:val="00042970"/>
    <w:rsid w:val="00042A4D"/>
    <w:rsid w:val="00042AD7"/>
    <w:rsid w:val="00042B0D"/>
    <w:rsid w:val="00042B5E"/>
    <w:rsid w:val="00042BF2"/>
    <w:rsid w:val="00042C0C"/>
    <w:rsid w:val="00042C10"/>
    <w:rsid w:val="00042CA1"/>
    <w:rsid w:val="00042CA6"/>
    <w:rsid w:val="00042CAE"/>
    <w:rsid w:val="00042CD2"/>
    <w:rsid w:val="00042CFA"/>
    <w:rsid w:val="00042DAA"/>
    <w:rsid w:val="00042DF0"/>
    <w:rsid w:val="00042EA3"/>
    <w:rsid w:val="00042ED5"/>
    <w:rsid w:val="00042EFB"/>
    <w:rsid w:val="00042F02"/>
    <w:rsid w:val="00042F4F"/>
    <w:rsid w:val="00042FB2"/>
    <w:rsid w:val="00042FCA"/>
    <w:rsid w:val="0004303A"/>
    <w:rsid w:val="00043074"/>
    <w:rsid w:val="00043087"/>
    <w:rsid w:val="000430CC"/>
    <w:rsid w:val="00043101"/>
    <w:rsid w:val="00043105"/>
    <w:rsid w:val="00043154"/>
    <w:rsid w:val="0004322C"/>
    <w:rsid w:val="00043236"/>
    <w:rsid w:val="00043239"/>
    <w:rsid w:val="0004329D"/>
    <w:rsid w:val="00043341"/>
    <w:rsid w:val="00043378"/>
    <w:rsid w:val="000433E8"/>
    <w:rsid w:val="000433FE"/>
    <w:rsid w:val="0004341D"/>
    <w:rsid w:val="00043435"/>
    <w:rsid w:val="0004343A"/>
    <w:rsid w:val="000435AA"/>
    <w:rsid w:val="0004361D"/>
    <w:rsid w:val="00043656"/>
    <w:rsid w:val="0004369C"/>
    <w:rsid w:val="000436A9"/>
    <w:rsid w:val="0004373F"/>
    <w:rsid w:val="00043742"/>
    <w:rsid w:val="0004374C"/>
    <w:rsid w:val="0004384F"/>
    <w:rsid w:val="00043878"/>
    <w:rsid w:val="000438AB"/>
    <w:rsid w:val="000438C0"/>
    <w:rsid w:val="000438F9"/>
    <w:rsid w:val="0004395A"/>
    <w:rsid w:val="00043970"/>
    <w:rsid w:val="000439F3"/>
    <w:rsid w:val="00043A98"/>
    <w:rsid w:val="00043ACD"/>
    <w:rsid w:val="00043B30"/>
    <w:rsid w:val="00043B61"/>
    <w:rsid w:val="00043BAB"/>
    <w:rsid w:val="00043CC0"/>
    <w:rsid w:val="00043E28"/>
    <w:rsid w:val="00043E70"/>
    <w:rsid w:val="00043EE5"/>
    <w:rsid w:val="00043EFE"/>
    <w:rsid w:val="00043F0D"/>
    <w:rsid w:val="00043F63"/>
    <w:rsid w:val="0004404F"/>
    <w:rsid w:val="0004409F"/>
    <w:rsid w:val="000440B1"/>
    <w:rsid w:val="000440BD"/>
    <w:rsid w:val="000440C1"/>
    <w:rsid w:val="00044137"/>
    <w:rsid w:val="00044170"/>
    <w:rsid w:val="00044180"/>
    <w:rsid w:val="00044186"/>
    <w:rsid w:val="000441DF"/>
    <w:rsid w:val="000442E2"/>
    <w:rsid w:val="0004441F"/>
    <w:rsid w:val="00044447"/>
    <w:rsid w:val="00044462"/>
    <w:rsid w:val="00044535"/>
    <w:rsid w:val="0004456B"/>
    <w:rsid w:val="00044581"/>
    <w:rsid w:val="0004460E"/>
    <w:rsid w:val="00044663"/>
    <w:rsid w:val="000446DE"/>
    <w:rsid w:val="000446E8"/>
    <w:rsid w:val="000446F4"/>
    <w:rsid w:val="00044716"/>
    <w:rsid w:val="0004471F"/>
    <w:rsid w:val="0004472B"/>
    <w:rsid w:val="0004476E"/>
    <w:rsid w:val="00044797"/>
    <w:rsid w:val="000448A9"/>
    <w:rsid w:val="000448AC"/>
    <w:rsid w:val="000448C7"/>
    <w:rsid w:val="00044914"/>
    <w:rsid w:val="0004492D"/>
    <w:rsid w:val="00044985"/>
    <w:rsid w:val="00044A0F"/>
    <w:rsid w:val="00044A8E"/>
    <w:rsid w:val="00044A92"/>
    <w:rsid w:val="00044AA9"/>
    <w:rsid w:val="00044B07"/>
    <w:rsid w:val="00044B28"/>
    <w:rsid w:val="00044BDF"/>
    <w:rsid w:val="00044C05"/>
    <w:rsid w:val="00044C10"/>
    <w:rsid w:val="00044CCC"/>
    <w:rsid w:val="00044D6F"/>
    <w:rsid w:val="00044D73"/>
    <w:rsid w:val="00044DF9"/>
    <w:rsid w:val="00044E16"/>
    <w:rsid w:val="00044E3A"/>
    <w:rsid w:val="00044E63"/>
    <w:rsid w:val="00044F5D"/>
    <w:rsid w:val="00044FC9"/>
    <w:rsid w:val="00045117"/>
    <w:rsid w:val="00045153"/>
    <w:rsid w:val="0004518A"/>
    <w:rsid w:val="00045194"/>
    <w:rsid w:val="0004538D"/>
    <w:rsid w:val="000453E2"/>
    <w:rsid w:val="00045423"/>
    <w:rsid w:val="0004546E"/>
    <w:rsid w:val="000454AD"/>
    <w:rsid w:val="000454CA"/>
    <w:rsid w:val="00045509"/>
    <w:rsid w:val="00045547"/>
    <w:rsid w:val="000455A0"/>
    <w:rsid w:val="000455A6"/>
    <w:rsid w:val="0004567C"/>
    <w:rsid w:val="000456DF"/>
    <w:rsid w:val="000457C7"/>
    <w:rsid w:val="00045838"/>
    <w:rsid w:val="000458C8"/>
    <w:rsid w:val="000458CD"/>
    <w:rsid w:val="0004590D"/>
    <w:rsid w:val="00045971"/>
    <w:rsid w:val="000459D4"/>
    <w:rsid w:val="00045A23"/>
    <w:rsid w:val="00045AA6"/>
    <w:rsid w:val="00045AD0"/>
    <w:rsid w:val="00045B00"/>
    <w:rsid w:val="00045B04"/>
    <w:rsid w:val="00045B0B"/>
    <w:rsid w:val="00045B32"/>
    <w:rsid w:val="00045B94"/>
    <w:rsid w:val="00045BA5"/>
    <w:rsid w:val="00045BDD"/>
    <w:rsid w:val="00045BDE"/>
    <w:rsid w:val="00045C70"/>
    <w:rsid w:val="00045CA0"/>
    <w:rsid w:val="00045D93"/>
    <w:rsid w:val="00045DC7"/>
    <w:rsid w:val="00045E5F"/>
    <w:rsid w:val="00045E7D"/>
    <w:rsid w:val="00045FD9"/>
    <w:rsid w:val="00046001"/>
    <w:rsid w:val="00046016"/>
    <w:rsid w:val="000460B0"/>
    <w:rsid w:val="000461B9"/>
    <w:rsid w:val="000461E1"/>
    <w:rsid w:val="000461FB"/>
    <w:rsid w:val="00046247"/>
    <w:rsid w:val="00046283"/>
    <w:rsid w:val="00046285"/>
    <w:rsid w:val="000462E3"/>
    <w:rsid w:val="000463B4"/>
    <w:rsid w:val="000463B7"/>
    <w:rsid w:val="000463FB"/>
    <w:rsid w:val="00046428"/>
    <w:rsid w:val="0004647F"/>
    <w:rsid w:val="000464AE"/>
    <w:rsid w:val="000464D1"/>
    <w:rsid w:val="000464FE"/>
    <w:rsid w:val="0004650F"/>
    <w:rsid w:val="000465AB"/>
    <w:rsid w:val="0004663F"/>
    <w:rsid w:val="000466C3"/>
    <w:rsid w:val="000466E9"/>
    <w:rsid w:val="00046737"/>
    <w:rsid w:val="0004676F"/>
    <w:rsid w:val="00046786"/>
    <w:rsid w:val="000467A9"/>
    <w:rsid w:val="000467FF"/>
    <w:rsid w:val="0004684C"/>
    <w:rsid w:val="00046916"/>
    <w:rsid w:val="0004693E"/>
    <w:rsid w:val="00046A0E"/>
    <w:rsid w:val="00046A1C"/>
    <w:rsid w:val="00046A22"/>
    <w:rsid w:val="00046B03"/>
    <w:rsid w:val="00046B0F"/>
    <w:rsid w:val="00046B1F"/>
    <w:rsid w:val="00046B26"/>
    <w:rsid w:val="00046B2F"/>
    <w:rsid w:val="00046B55"/>
    <w:rsid w:val="00046B77"/>
    <w:rsid w:val="00046BA4"/>
    <w:rsid w:val="00046C08"/>
    <w:rsid w:val="00046C52"/>
    <w:rsid w:val="00046CDA"/>
    <w:rsid w:val="00046CF1"/>
    <w:rsid w:val="00046D60"/>
    <w:rsid w:val="00046D62"/>
    <w:rsid w:val="00046DA5"/>
    <w:rsid w:val="00046DE9"/>
    <w:rsid w:val="00046DF2"/>
    <w:rsid w:val="00046E72"/>
    <w:rsid w:val="00046E74"/>
    <w:rsid w:val="00046E9D"/>
    <w:rsid w:val="00046EBD"/>
    <w:rsid w:val="00046EDC"/>
    <w:rsid w:val="00046FBC"/>
    <w:rsid w:val="000470C4"/>
    <w:rsid w:val="000470DA"/>
    <w:rsid w:val="00047125"/>
    <w:rsid w:val="00047145"/>
    <w:rsid w:val="000471BF"/>
    <w:rsid w:val="00047240"/>
    <w:rsid w:val="00047290"/>
    <w:rsid w:val="000473F9"/>
    <w:rsid w:val="00047422"/>
    <w:rsid w:val="00047427"/>
    <w:rsid w:val="000474F0"/>
    <w:rsid w:val="000475AA"/>
    <w:rsid w:val="000477A5"/>
    <w:rsid w:val="000477B6"/>
    <w:rsid w:val="000477D6"/>
    <w:rsid w:val="000477ED"/>
    <w:rsid w:val="000477FB"/>
    <w:rsid w:val="00047851"/>
    <w:rsid w:val="0004787A"/>
    <w:rsid w:val="00047880"/>
    <w:rsid w:val="000478A7"/>
    <w:rsid w:val="000478BD"/>
    <w:rsid w:val="00047918"/>
    <w:rsid w:val="0004795F"/>
    <w:rsid w:val="00047A1B"/>
    <w:rsid w:val="00047A6A"/>
    <w:rsid w:val="00047B05"/>
    <w:rsid w:val="00047B48"/>
    <w:rsid w:val="00047B7B"/>
    <w:rsid w:val="00047B98"/>
    <w:rsid w:val="00047C47"/>
    <w:rsid w:val="00047C6D"/>
    <w:rsid w:val="00047D04"/>
    <w:rsid w:val="00047D45"/>
    <w:rsid w:val="00047D5E"/>
    <w:rsid w:val="00047D66"/>
    <w:rsid w:val="00047D6E"/>
    <w:rsid w:val="00047D82"/>
    <w:rsid w:val="00047EBF"/>
    <w:rsid w:val="00047EE0"/>
    <w:rsid w:val="00047F05"/>
    <w:rsid w:val="00047F60"/>
    <w:rsid w:val="00047F80"/>
    <w:rsid w:val="00047F8F"/>
    <w:rsid w:val="000500B2"/>
    <w:rsid w:val="0005019E"/>
    <w:rsid w:val="000501F7"/>
    <w:rsid w:val="00050289"/>
    <w:rsid w:val="000502A4"/>
    <w:rsid w:val="000502AA"/>
    <w:rsid w:val="000502BD"/>
    <w:rsid w:val="000502C7"/>
    <w:rsid w:val="000502EA"/>
    <w:rsid w:val="000502F8"/>
    <w:rsid w:val="0005031B"/>
    <w:rsid w:val="00050340"/>
    <w:rsid w:val="000503D7"/>
    <w:rsid w:val="0005040E"/>
    <w:rsid w:val="00050446"/>
    <w:rsid w:val="00050496"/>
    <w:rsid w:val="000504A0"/>
    <w:rsid w:val="000504BC"/>
    <w:rsid w:val="00050504"/>
    <w:rsid w:val="00050510"/>
    <w:rsid w:val="0005058C"/>
    <w:rsid w:val="00050592"/>
    <w:rsid w:val="000505E8"/>
    <w:rsid w:val="00050633"/>
    <w:rsid w:val="0005065B"/>
    <w:rsid w:val="000506AB"/>
    <w:rsid w:val="00050754"/>
    <w:rsid w:val="000507CB"/>
    <w:rsid w:val="00050808"/>
    <w:rsid w:val="000509CF"/>
    <w:rsid w:val="000509F9"/>
    <w:rsid w:val="00050A08"/>
    <w:rsid w:val="00050A0D"/>
    <w:rsid w:val="00050A3D"/>
    <w:rsid w:val="00050A7D"/>
    <w:rsid w:val="00050ABC"/>
    <w:rsid w:val="00050ADD"/>
    <w:rsid w:val="00050B22"/>
    <w:rsid w:val="00050B45"/>
    <w:rsid w:val="00050BCD"/>
    <w:rsid w:val="00050C46"/>
    <w:rsid w:val="00050CBA"/>
    <w:rsid w:val="00050DC4"/>
    <w:rsid w:val="00050E7D"/>
    <w:rsid w:val="00050F52"/>
    <w:rsid w:val="00050FCB"/>
    <w:rsid w:val="00050FE5"/>
    <w:rsid w:val="0005101D"/>
    <w:rsid w:val="000510CE"/>
    <w:rsid w:val="000510EA"/>
    <w:rsid w:val="000512AD"/>
    <w:rsid w:val="000512FE"/>
    <w:rsid w:val="00051341"/>
    <w:rsid w:val="00051419"/>
    <w:rsid w:val="00051420"/>
    <w:rsid w:val="00051426"/>
    <w:rsid w:val="00051562"/>
    <w:rsid w:val="00051643"/>
    <w:rsid w:val="000516CD"/>
    <w:rsid w:val="00051784"/>
    <w:rsid w:val="0005178A"/>
    <w:rsid w:val="0005179D"/>
    <w:rsid w:val="000517E2"/>
    <w:rsid w:val="0005181B"/>
    <w:rsid w:val="0005188E"/>
    <w:rsid w:val="00051891"/>
    <w:rsid w:val="000518DA"/>
    <w:rsid w:val="0005191C"/>
    <w:rsid w:val="0005191F"/>
    <w:rsid w:val="000519BE"/>
    <w:rsid w:val="000519EE"/>
    <w:rsid w:val="00051A56"/>
    <w:rsid w:val="00051A95"/>
    <w:rsid w:val="00051AEC"/>
    <w:rsid w:val="00051B5A"/>
    <w:rsid w:val="00051BE8"/>
    <w:rsid w:val="00051C8B"/>
    <w:rsid w:val="00051CB4"/>
    <w:rsid w:val="00051CE2"/>
    <w:rsid w:val="00051CF8"/>
    <w:rsid w:val="00051D78"/>
    <w:rsid w:val="00051DF3"/>
    <w:rsid w:val="00051E56"/>
    <w:rsid w:val="00051EAE"/>
    <w:rsid w:val="00051EB8"/>
    <w:rsid w:val="00051EE2"/>
    <w:rsid w:val="0005206F"/>
    <w:rsid w:val="000520AF"/>
    <w:rsid w:val="00052103"/>
    <w:rsid w:val="0005211B"/>
    <w:rsid w:val="00052151"/>
    <w:rsid w:val="00052251"/>
    <w:rsid w:val="00052261"/>
    <w:rsid w:val="000522E7"/>
    <w:rsid w:val="000522EF"/>
    <w:rsid w:val="000522F3"/>
    <w:rsid w:val="000523E9"/>
    <w:rsid w:val="000523FE"/>
    <w:rsid w:val="000524D4"/>
    <w:rsid w:val="00052556"/>
    <w:rsid w:val="000525CE"/>
    <w:rsid w:val="000525E3"/>
    <w:rsid w:val="000525F5"/>
    <w:rsid w:val="000526B0"/>
    <w:rsid w:val="00052724"/>
    <w:rsid w:val="0005273D"/>
    <w:rsid w:val="00052778"/>
    <w:rsid w:val="000527A0"/>
    <w:rsid w:val="000527B3"/>
    <w:rsid w:val="00052818"/>
    <w:rsid w:val="0005281F"/>
    <w:rsid w:val="00052861"/>
    <w:rsid w:val="000528A0"/>
    <w:rsid w:val="0005294F"/>
    <w:rsid w:val="000529C3"/>
    <w:rsid w:val="00052A68"/>
    <w:rsid w:val="00052AAC"/>
    <w:rsid w:val="00052B2A"/>
    <w:rsid w:val="00052B57"/>
    <w:rsid w:val="00052B63"/>
    <w:rsid w:val="00052B76"/>
    <w:rsid w:val="00052B81"/>
    <w:rsid w:val="00052BA1"/>
    <w:rsid w:val="00052BC2"/>
    <w:rsid w:val="00052C06"/>
    <w:rsid w:val="00052C0F"/>
    <w:rsid w:val="00052C12"/>
    <w:rsid w:val="00052C3D"/>
    <w:rsid w:val="00052CE8"/>
    <w:rsid w:val="00052D1B"/>
    <w:rsid w:val="00052D53"/>
    <w:rsid w:val="00052D8B"/>
    <w:rsid w:val="00052EBB"/>
    <w:rsid w:val="00052EDC"/>
    <w:rsid w:val="00052F2C"/>
    <w:rsid w:val="00052F2E"/>
    <w:rsid w:val="00052F5A"/>
    <w:rsid w:val="00052FB2"/>
    <w:rsid w:val="00052FD4"/>
    <w:rsid w:val="00053090"/>
    <w:rsid w:val="0005309E"/>
    <w:rsid w:val="000530E2"/>
    <w:rsid w:val="0005313F"/>
    <w:rsid w:val="00053152"/>
    <w:rsid w:val="00053197"/>
    <w:rsid w:val="000531FD"/>
    <w:rsid w:val="00053283"/>
    <w:rsid w:val="000532FE"/>
    <w:rsid w:val="00053348"/>
    <w:rsid w:val="00053361"/>
    <w:rsid w:val="00053395"/>
    <w:rsid w:val="0005339F"/>
    <w:rsid w:val="00053456"/>
    <w:rsid w:val="00053466"/>
    <w:rsid w:val="000534D7"/>
    <w:rsid w:val="000534FA"/>
    <w:rsid w:val="000535B0"/>
    <w:rsid w:val="000535B4"/>
    <w:rsid w:val="000535BF"/>
    <w:rsid w:val="000535F1"/>
    <w:rsid w:val="0005368F"/>
    <w:rsid w:val="000536A8"/>
    <w:rsid w:val="000536C6"/>
    <w:rsid w:val="000536CB"/>
    <w:rsid w:val="000536FF"/>
    <w:rsid w:val="00053777"/>
    <w:rsid w:val="000537C5"/>
    <w:rsid w:val="00053916"/>
    <w:rsid w:val="0005399A"/>
    <w:rsid w:val="000539BD"/>
    <w:rsid w:val="000539C9"/>
    <w:rsid w:val="00053A10"/>
    <w:rsid w:val="00053B25"/>
    <w:rsid w:val="00053B5A"/>
    <w:rsid w:val="00053B95"/>
    <w:rsid w:val="00053BBB"/>
    <w:rsid w:val="00053BCE"/>
    <w:rsid w:val="00053BF7"/>
    <w:rsid w:val="00053C45"/>
    <w:rsid w:val="00053C5A"/>
    <w:rsid w:val="00053CC0"/>
    <w:rsid w:val="00053CD3"/>
    <w:rsid w:val="00053D17"/>
    <w:rsid w:val="00053D87"/>
    <w:rsid w:val="00053DDA"/>
    <w:rsid w:val="00053DE5"/>
    <w:rsid w:val="00053E56"/>
    <w:rsid w:val="00053EA5"/>
    <w:rsid w:val="00053EC2"/>
    <w:rsid w:val="00053EE4"/>
    <w:rsid w:val="00053F3B"/>
    <w:rsid w:val="00053F44"/>
    <w:rsid w:val="00053F94"/>
    <w:rsid w:val="00053FAD"/>
    <w:rsid w:val="00053FBE"/>
    <w:rsid w:val="00053FE6"/>
    <w:rsid w:val="00054041"/>
    <w:rsid w:val="000541AA"/>
    <w:rsid w:val="000541BC"/>
    <w:rsid w:val="000541FE"/>
    <w:rsid w:val="0005422E"/>
    <w:rsid w:val="000542B3"/>
    <w:rsid w:val="000542BB"/>
    <w:rsid w:val="000542C5"/>
    <w:rsid w:val="000542E7"/>
    <w:rsid w:val="00054340"/>
    <w:rsid w:val="00054342"/>
    <w:rsid w:val="00054397"/>
    <w:rsid w:val="000543D7"/>
    <w:rsid w:val="00054454"/>
    <w:rsid w:val="0005447E"/>
    <w:rsid w:val="000544F4"/>
    <w:rsid w:val="0005455E"/>
    <w:rsid w:val="00054560"/>
    <w:rsid w:val="0005457B"/>
    <w:rsid w:val="0005457E"/>
    <w:rsid w:val="000545DB"/>
    <w:rsid w:val="00054631"/>
    <w:rsid w:val="0005463E"/>
    <w:rsid w:val="00054845"/>
    <w:rsid w:val="00054849"/>
    <w:rsid w:val="000548BF"/>
    <w:rsid w:val="00054924"/>
    <w:rsid w:val="00054932"/>
    <w:rsid w:val="00054A34"/>
    <w:rsid w:val="00054A7B"/>
    <w:rsid w:val="00054AC7"/>
    <w:rsid w:val="00054AF1"/>
    <w:rsid w:val="00054B2E"/>
    <w:rsid w:val="00054B5A"/>
    <w:rsid w:val="00054B97"/>
    <w:rsid w:val="00054C10"/>
    <w:rsid w:val="00054C41"/>
    <w:rsid w:val="00054C45"/>
    <w:rsid w:val="00054C55"/>
    <w:rsid w:val="00054C8A"/>
    <w:rsid w:val="00054D59"/>
    <w:rsid w:val="00054E8F"/>
    <w:rsid w:val="00054F5E"/>
    <w:rsid w:val="00054FA2"/>
    <w:rsid w:val="00054FFB"/>
    <w:rsid w:val="00055009"/>
    <w:rsid w:val="00055033"/>
    <w:rsid w:val="0005506B"/>
    <w:rsid w:val="000550C2"/>
    <w:rsid w:val="0005514B"/>
    <w:rsid w:val="000551C3"/>
    <w:rsid w:val="0005522A"/>
    <w:rsid w:val="000552F0"/>
    <w:rsid w:val="000552F9"/>
    <w:rsid w:val="00055360"/>
    <w:rsid w:val="000553DC"/>
    <w:rsid w:val="000553F4"/>
    <w:rsid w:val="00055422"/>
    <w:rsid w:val="00055515"/>
    <w:rsid w:val="0005559F"/>
    <w:rsid w:val="000555DE"/>
    <w:rsid w:val="0005560C"/>
    <w:rsid w:val="00055615"/>
    <w:rsid w:val="0005563B"/>
    <w:rsid w:val="000556FF"/>
    <w:rsid w:val="00055753"/>
    <w:rsid w:val="0005578D"/>
    <w:rsid w:val="0005578F"/>
    <w:rsid w:val="000557D3"/>
    <w:rsid w:val="0005581B"/>
    <w:rsid w:val="00055844"/>
    <w:rsid w:val="000558C2"/>
    <w:rsid w:val="000558E7"/>
    <w:rsid w:val="0005599D"/>
    <w:rsid w:val="00055A20"/>
    <w:rsid w:val="00055A42"/>
    <w:rsid w:val="00055ACB"/>
    <w:rsid w:val="00055ADC"/>
    <w:rsid w:val="00055B2D"/>
    <w:rsid w:val="00055B94"/>
    <w:rsid w:val="00055BB7"/>
    <w:rsid w:val="00055BC8"/>
    <w:rsid w:val="00055C66"/>
    <w:rsid w:val="00055C80"/>
    <w:rsid w:val="00055CF5"/>
    <w:rsid w:val="00055D03"/>
    <w:rsid w:val="00055D2C"/>
    <w:rsid w:val="00055D75"/>
    <w:rsid w:val="00055F40"/>
    <w:rsid w:val="00055F62"/>
    <w:rsid w:val="00055FBA"/>
    <w:rsid w:val="00055FDA"/>
    <w:rsid w:val="00055FE1"/>
    <w:rsid w:val="00056017"/>
    <w:rsid w:val="0005604E"/>
    <w:rsid w:val="000560EB"/>
    <w:rsid w:val="0005615C"/>
    <w:rsid w:val="000561AB"/>
    <w:rsid w:val="000561D7"/>
    <w:rsid w:val="00056301"/>
    <w:rsid w:val="00056486"/>
    <w:rsid w:val="000565A0"/>
    <w:rsid w:val="0005661D"/>
    <w:rsid w:val="00056674"/>
    <w:rsid w:val="000566D0"/>
    <w:rsid w:val="00056725"/>
    <w:rsid w:val="00056745"/>
    <w:rsid w:val="0005674C"/>
    <w:rsid w:val="0005687D"/>
    <w:rsid w:val="000568E3"/>
    <w:rsid w:val="00056A4F"/>
    <w:rsid w:val="00056A84"/>
    <w:rsid w:val="00056B5A"/>
    <w:rsid w:val="00056B66"/>
    <w:rsid w:val="00056B78"/>
    <w:rsid w:val="00056C4A"/>
    <w:rsid w:val="00056C66"/>
    <w:rsid w:val="00056C7E"/>
    <w:rsid w:val="00056D1D"/>
    <w:rsid w:val="00056D24"/>
    <w:rsid w:val="00056D9A"/>
    <w:rsid w:val="00056DA8"/>
    <w:rsid w:val="00056DE3"/>
    <w:rsid w:val="00056DEC"/>
    <w:rsid w:val="00056E29"/>
    <w:rsid w:val="00056EB0"/>
    <w:rsid w:val="00056F3B"/>
    <w:rsid w:val="00056FEE"/>
    <w:rsid w:val="000570C8"/>
    <w:rsid w:val="00057140"/>
    <w:rsid w:val="00057189"/>
    <w:rsid w:val="000571D7"/>
    <w:rsid w:val="0005720A"/>
    <w:rsid w:val="0005725F"/>
    <w:rsid w:val="00057288"/>
    <w:rsid w:val="000572CB"/>
    <w:rsid w:val="000572D4"/>
    <w:rsid w:val="000572E5"/>
    <w:rsid w:val="0005730A"/>
    <w:rsid w:val="000573A6"/>
    <w:rsid w:val="0005742E"/>
    <w:rsid w:val="000574D1"/>
    <w:rsid w:val="0005753A"/>
    <w:rsid w:val="000575AB"/>
    <w:rsid w:val="000575E5"/>
    <w:rsid w:val="000575E8"/>
    <w:rsid w:val="000576AC"/>
    <w:rsid w:val="000576BB"/>
    <w:rsid w:val="000576C5"/>
    <w:rsid w:val="000576D2"/>
    <w:rsid w:val="000576F7"/>
    <w:rsid w:val="000576F9"/>
    <w:rsid w:val="00057717"/>
    <w:rsid w:val="00057749"/>
    <w:rsid w:val="0005779A"/>
    <w:rsid w:val="000577BC"/>
    <w:rsid w:val="000577FA"/>
    <w:rsid w:val="00057825"/>
    <w:rsid w:val="00057859"/>
    <w:rsid w:val="000578ED"/>
    <w:rsid w:val="00057904"/>
    <w:rsid w:val="00057928"/>
    <w:rsid w:val="000579C0"/>
    <w:rsid w:val="00057ABA"/>
    <w:rsid w:val="00057AC2"/>
    <w:rsid w:val="00057B01"/>
    <w:rsid w:val="00057B04"/>
    <w:rsid w:val="00057B0A"/>
    <w:rsid w:val="00057B14"/>
    <w:rsid w:val="00057B1F"/>
    <w:rsid w:val="00057C6B"/>
    <w:rsid w:val="00057CA7"/>
    <w:rsid w:val="00057CB5"/>
    <w:rsid w:val="00057CEC"/>
    <w:rsid w:val="00057D71"/>
    <w:rsid w:val="00057DA5"/>
    <w:rsid w:val="00057DBA"/>
    <w:rsid w:val="00057DBE"/>
    <w:rsid w:val="00057E09"/>
    <w:rsid w:val="00057E50"/>
    <w:rsid w:val="00057F6F"/>
    <w:rsid w:val="00057FA1"/>
    <w:rsid w:val="00057FB9"/>
    <w:rsid w:val="0006003D"/>
    <w:rsid w:val="0006003F"/>
    <w:rsid w:val="00060042"/>
    <w:rsid w:val="0006005C"/>
    <w:rsid w:val="00060071"/>
    <w:rsid w:val="00060138"/>
    <w:rsid w:val="00060140"/>
    <w:rsid w:val="0006019E"/>
    <w:rsid w:val="000601B4"/>
    <w:rsid w:val="0006021A"/>
    <w:rsid w:val="00060251"/>
    <w:rsid w:val="00060255"/>
    <w:rsid w:val="000602FA"/>
    <w:rsid w:val="00060359"/>
    <w:rsid w:val="00060395"/>
    <w:rsid w:val="0006039C"/>
    <w:rsid w:val="0006040B"/>
    <w:rsid w:val="00060418"/>
    <w:rsid w:val="0006047E"/>
    <w:rsid w:val="00060493"/>
    <w:rsid w:val="000604CC"/>
    <w:rsid w:val="0006061D"/>
    <w:rsid w:val="00060627"/>
    <w:rsid w:val="0006063B"/>
    <w:rsid w:val="00060693"/>
    <w:rsid w:val="000606B7"/>
    <w:rsid w:val="000606E9"/>
    <w:rsid w:val="00060717"/>
    <w:rsid w:val="0006076C"/>
    <w:rsid w:val="0006078B"/>
    <w:rsid w:val="000607D1"/>
    <w:rsid w:val="00060881"/>
    <w:rsid w:val="00060897"/>
    <w:rsid w:val="000608CC"/>
    <w:rsid w:val="00060913"/>
    <w:rsid w:val="00060940"/>
    <w:rsid w:val="000609C2"/>
    <w:rsid w:val="00060A03"/>
    <w:rsid w:val="00060A56"/>
    <w:rsid w:val="00060A9A"/>
    <w:rsid w:val="00060AA6"/>
    <w:rsid w:val="00060B1C"/>
    <w:rsid w:val="00060B22"/>
    <w:rsid w:val="00060B52"/>
    <w:rsid w:val="00060B74"/>
    <w:rsid w:val="00060B9B"/>
    <w:rsid w:val="00060C4B"/>
    <w:rsid w:val="00060CF1"/>
    <w:rsid w:val="00060D20"/>
    <w:rsid w:val="00060E20"/>
    <w:rsid w:val="00060EC6"/>
    <w:rsid w:val="00060ECE"/>
    <w:rsid w:val="00060F2F"/>
    <w:rsid w:val="00060F49"/>
    <w:rsid w:val="00060FAE"/>
    <w:rsid w:val="00060FC5"/>
    <w:rsid w:val="00061027"/>
    <w:rsid w:val="00061047"/>
    <w:rsid w:val="0006129D"/>
    <w:rsid w:val="000612BD"/>
    <w:rsid w:val="00061376"/>
    <w:rsid w:val="0006141D"/>
    <w:rsid w:val="00061421"/>
    <w:rsid w:val="0006142B"/>
    <w:rsid w:val="00061440"/>
    <w:rsid w:val="00061490"/>
    <w:rsid w:val="000614AA"/>
    <w:rsid w:val="000614C7"/>
    <w:rsid w:val="0006155A"/>
    <w:rsid w:val="0006155C"/>
    <w:rsid w:val="0006156A"/>
    <w:rsid w:val="000615A1"/>
    <w:rsid w:val="000616DA"/>
    <w:rsid w:val="00061706"/>
    <w:rsid w:val="00061710"/>
    <w:rsid w:val="00061728"/>
    <w:rsid w:val="00061747"/>
    <w:rsid w:val="0006178A"/>
    <w:rsid w:val="00061833"/>
    <w:rsid w:val="0006183A"/>
    <w:rsid w:val="00061871"/>
    <w:rsid w:val="000618AC"/>
    <w:rsid w:val="000618C8"/>
    <w:rsid w:val="00061AAB"/>
    <w:rsid w:val="00061B25"/>
    <w:rsid w:val="00061B36"/>
    <w:rsid w:val="00061B5F"/>
    <w:rsid w:val="00061BD4"/>
    <w:rsid w:val="00061C22"/>
    <w:rsid w:val="00061C45"/>
    <w:rsid w:val="00061CF6"/>
    <w:rsid w:val="00061D6A"/>
    <w:rsid w:val="00061E5A"/>
    <w:rsid w:val="00061EC9"/>
    <w:rsid w:val="00061EDF"/>
    <w:rsid w:val="00061EE7"/>
    <w:rsid w:val="00061EEA"/>
    <w:rsid w:val="00061F18"/>
    <w:rsid w:val="00062007"/>
    <w:rsid w:val="00062069"/>
    <w:rsid w:val="00062082"/>
    <w:rsid w:val="00062091"/>
    <w:rsid w:val="000620E4"/>
    <w:rsid w:val="0006222E"/>
    <w:rsid w:val="0006225E"/>
    <w:rsid w:val="000622C1"/>
    <w:rsid w:val="000622DF"/>
    <w:rsid w:val="0006231B"/>
    <w:rsid w:val="00062380"/>
    <w:rsid w:val="0006238D"/>
    <w:rsid w:val="000623DE"/>
    <w:rsid w:val="000623FF"/>
    <w:rsid w:val="00062498"/>
    <w:rsid w:val="000624B9"/>
    <w:rsid w:val="000624D3"/>
    <w:rsid w:val="000624E2"/>
    <w:rsid w:val="00062514"/>
    <w:rsid w:val="0006256A"/>
    <w:rsid w:val="000625EC"/>
    <w:rsid w:val="00062632"/>
    <w:rsid w:val="0006264C"/>
    <w:rsid w:val="0006271A"/>
    <w:rsid w:val="00062766"/>
    <w:rsid w:val="000627A8"/>
    <w:rsid w:val="0006282E"/>
    <w:rsid w:val="00062850"/>
    <w:rsid w:val="00062883"/>
    <w:rsid w:val="000628AB"/>
    <w:rsid w:val="000628D3"/>
    <w:rsid w:val="00062992"/>
    <w:rsid w:val="000629DA"/>
    <w:rsid w:val="00062A0A"/>
    <w:rsid w:val="00062A25"/>
    <w:rsid w:val="00062A93"/>
    <w:rsid w:val="00062B15"/>
    <w:rsid w:val="00062BAB"/>
    <w:rsid w:val="00062C14"/>
    <w:rsid w:val="00062C31"/>
    <w:rsid w:val="00062C35"/>
    <w:rsid w:val="00062C42"/>
    <w:rsid w:val="00062CF6"/>
    <w:rsid w:val="00062D0F"/>
    <w:rsid w:val="00062D6E"/>
    <w:rsid w:val="00062D9F"/>
    <w:rsid w:val="00062E2C"/>
    <w:rsid w:val="00062E56"/>
    <w:rsid w:val="00062E91"/>
    <w:rsid w:val="00062EAF"/>
    <w:rsid w:val="00062F4F"/>
    <w:rsid w:val="00062FAE"/>
    <w:rsid w:val="00062FDD"/>
    <w:rsid w:val="00063014"/>
    <w:rsid w:val="00063092"/>
    <w:rsid w:val="000630C1"/>
    <w:rsid w:val="000632B8"/>
    <w:rsid w:val="000632DD"/>
    <w:rsid w:val="00063371"/>
    <w:rsid w:val="00063388"/>
    <w:rsid w:val="000633F1"/>
    <w:rsid w:val="000634D1"/>
    <w:rsid w:val="000635B4"/>
    <w:rsid w:val="0006362A"/>
    <w:rsid w:val="0006366D"/>
    <w:rsid w:val="00063690"/>
    <w:rsid w:val="000636E2"/>
    <w:rsid w:val="00063723"/>
    <w:rsid w:val="00063752"/>
    <w:rsid w:val="00063829"/>
    <w:rsid w:val="0006387D"/>
    <w:rsid w:val="00063896"/>
    <w:rsid w:val="000638FD"/>
    <w:rsid w:val="0006399F"/>
    <w:rsid w:val="00063A39"/>
    <w:rsid w:val="00063AC1"/>
    <w:rsid w:val="00063B09"/>
    <w:rsid w:val="00063B6E"/>
    <w:rsid w:val="00063B96"/>
    <w:rsid w:val="00063BAC"/>
    <w:rsid w:val="00063C2E"/>
    <w:rsid w:val="00063E15"/>
    <w:rsid w:val="00063E5F"/>
    <w:rsid w:val="00063E91"/>
    <w:rsid w:val="00063F4C"/>
    <w:rsid w:val="00063F67"/>
    <w:rsid w:val="00063F8B"/>
    <w:rsid w:val="00063FBA"/>
    <w:rsid w:val="00063FD9"/>
    <w:rsid w:val="000640BA"/>
    <w:rsid w:val="000640D9"/>
    <w:rsid w:val="00064100"/>
    <w:rsid w:val="000641EC"/>
    <w:rsid w:val="000641F4"/>
    <w:rsid w:val="00064200"/>
    <w:rsid w:val="00064286"/>
    <w:rsid w:val="00064288"/>
    <w:rsid w:val="000642E6"/>
    <w:rsid w:val="00064337"/>
    <w:rsid w:val="00064348"/>
    <w:rsid w:val="00064350"/>
    <w:rsid w:val="000643DF"/>
    <w:rsid w:val="000643EA"/>
    <w:rsid w:val="000644B5"/>
    <w:rsid w:val="000644FF"/>
    <w:rsid w:val="0006461C"/>
    <w:rsid w:val="00064737"/>
    <w:rsid w:val="00064783"/>
    <w:rsid w:val="000647A1"/>
    <w:rsid w:val="000647B8"/>
    <w:rsid w:val="000647C3"/>
    <w:rsid w:val="000647ED"/>
    <w:rsid w:val="000647F4"/>
    <w:rsid w:val="00064804"/>
    <w:rsid w:val="00064841"/>
    <w:rsid w:val="000648AA"/>
    <w:rsid w:val="000648FA"/>
    <w:rsid w:val="0006494C"/>
    <w:rsid w:val="0006494E"/>
    <w:rsid w:val="00064967"/>
    <w:rsid w:val="000649B7"/>
    <w:rsid w:val="00064A88"/>
    <w:rsid w:val="00064AE1"/>
    <w:rsid w:val="00064B16"/>
    <w:rsid w:val="00064B5E"/>
    <w:rsid w:val="00064B62"/>
    <w:rsid w:val="00064BA8"/>
    <w:rsid w:val="00064BEE"/>
    <w:rsid w:val="00064C38"/>
    <w:rsid w:val="00064D4F"/>
    <w:rsid w:val="00064D5A"/>
    <w:rsid w:val="00064DB6"/>
    <w:rsid w:val="00064DCA"/>
    <w:rsid w:val="00064E60"/>
    <w:rsid w:val="00064EE1"/>
    <w:rsid w:val="00064F7E"/>
    <w:rsid w:val="00064FCE"/>
    <w:rsid w:val="0006500D"/>
    <w:rsid w:val="00065036"/>
    <w:rsid w:val="000650E2"/>
    <w:rsid w:val="00065130"/>
    <w:rsid w:val="00065283"/>
    <w:rsid w:val="000653DD"/>
    <w:rsid w:val="00065463"/>
    <w:rsid w:val="0006553F"/>
    <w:rsid w:val="00065562"/>
    <w:rsid w:val="00065597"/>
    <w:rsid w:val="000655C6"/>
    <w:rsid w:val="000655E2"/>
    <w:rsid w:val="00065608"/>
    <w:rsid w:val="0006563D"/>
    <w:rsid w:val="000656DA"/>
    <w:rsid w:val="00065761"/>
    <w:rsid w:val="000657CC"/>
    <w:rsid w:val="00065864"/>
    <w:rsid w:val="000658D5"/>
    <w:rsid w:val="000658E9"/>
    <w:rsid w:val="00065910"/>
    <w:rsid w:val="00065934"/>
    <w:rsid w:val="00065945"/>
    <w:rsid w:val="0006597C"/>
    <w:rsid w:val="0006597E"/>
    <w:rsid w:val="000659D0"/>
    <w:rsid w:val="00065A7D"/>
    <w:rsid w:val="00065AB1"/>
    <w:rsid w:val="00065ABE"/>
    <w:rsid w:val="00065B81"/>
    <w:rsid w:val="00065B92"/>
    <w:rsid w:val="00065CF5"/>
    <w:rsid w:val="00065D82"/>
    <w:rsid w:val="00065D97"/>
    <w:rsid w:val="00065DC3"/>
    <w:rsid w:val="00065E05"/>
    <w:rsid w:val="00065E71"/>
    <w:rsid w:val="00065EA0"/>
    <w:rsid w:val="00065F11"/>
    <w:rsid w:val="00065F27"/>
    <w:rsid w:val="00065F8A"/>
    <w:rsid w:val="000660AE"/>
    <w:rsid w:val="00066134"/>
    <w:rsid w:val="00066286"/>
    <w:rsid w:val="00066290"/>
    <w:rsid w:val="00066299"/>
    <w:rsid w:val="000662AF"/>
    <w:rsid w:val="000662E7"/>
    <w:rsid w:val="0006630D"/>
    <w:rsid w:val="0006632F"/>
    <w:rsid w:val="00066370"/>
    <w:rsid w:val="000663BE"/>
    <w:rsid w:val="00066434"/>
    <w:rsid w:val="00066447"/>
    <w:rsid w:val="0006645C"/>
    <w:rsid w:val="0006647B"/>
    <w:rsid w:val="000665A6"/>
    <w:rsid w:val="0006663B"/>
    <w:rsid w:val="000666CF"/>
    <w:rsid w:val="00066704"/>
    <w:rsid w:val="00066797"/>
    <w:rsid w:val="00066830"/>
    <w:rsid w:val="0006684B"/>
    <w:rsid w:val="000668B1"/>
    <w:rsid w:val="000668C4"/>
    <w:rsid w:val="000668D2"/>
    <w:rsid w:val="000669AC"/>
    <w:rsid w:val="00066A81"/>
    <w:rsid w:val="00066AD7"/>
    <w:rsid w:val="00066B19"/>
    <w:rsid w:val="00066BAF"/>
    <w:rsid w:val="00066BDC"/>
    <w:rsid w:val="00066C8E"/>
    <w:rsid w:val="00066DE9"/>
    <w:rsid w:val="00066E2E"/>
    <w:rsid w:val="00066E79"/>
    <w:rsid w:val="00066F90"/>
    <w:rsid w:val="00066FA1"/>
    <w:rsid w:val="00066FDE"/>
    <w:rsid w:val="00067079"/>
    <w:rsid w:val="00067162"/>
    <w:rsid w:val="000671CD"/>
    <w:rsid w:val="000671F9"/>
    <w:rsid w:val="00067208"/>
    <w:rsid w:val="00067253"/>
    <w:rsid w:val="00067321"/>
    <w:rsid w:val="00067343"/>
    <w:rsid w:val="00067401"/>
    <w:rsid w:val="000674F4"/>
    <w:rsid w:val="0006751C"/>
    <w:rsid w:val="0006756C"/>
    <w:rsid w:val="00067580"/>
    <w:rsid w:val="000675B8"/>
    <w:rsid w:val="000675CA"/>
    <w:rsid w:val="0006762A"/>
    <w:rsid w:val="0006763C"/>
    <w:rsid w:val="00067652"/>
    <w:rsid w:val="00067671"/>
    <w:rsid w:val="00067706"/>
    <w:rsid w:val="00067731"/>
    <w:rsid w:val="000677C5"/>
    <w:rsid w:val="00067839"/>
    <w:rsid w:val="000678D1"/>
    <w:rsid w:val="00067991"/>
    <w:rsid w:val="00067994"/>
    <w:rsid w:val="00067A34"/>
    <w:rsid w:val="00067A6E"/>
    <w:rsid w:val="00067AAA"/>
    <w:rsid w:val="00067ACA"/>
    <w:rsid w:val="00067B5C"/>
    <w:rsid w:val="00067BC8"/>
    <w:rsid w:val="00067BFA"/>
    <w:rsid w:val="00067CE3"/>
    <w:rsid w:val="00067D9C"/>
    <w:rsid w:val="00067DCB"/>
    <w:rsid w:val="00067E15"/>
    <w:rsid w:val="00067E1C"/>
    <w:rsid w:val="00067E58"/>
    <w:rsid w:val="00067E5D"/>
    <w:rsid w:val="00067E74"/>
    <w:rsid w:val="00067EAA"/>
    <w:rsid w:val="00067F64"/>
    <w:rsid w:val="0007000E"/>
    <w:rsid w:val="0007006A"/>
    <w:rsid w:val="000701CC"/>
    <w:rsid w:val="0007034A"/>
    <w:rsid w:val="000703B5"/>
    <w:rsid w:val="000703D6"/>
    <w:rsid w:val="00070433"/>
    <w:rsid w:val="00070441"/>
    <w:rsid w:val="0007044B"/>
    <w:rsid w:val="00070458"/>
    <w:rsid w:val="000704AD"/>
    <w:rsid w:val="000704B9"/>
    <w:rsid w:val="0007053C"/>
    <w:rsid w:val="0007054A"/>
    <w:rsid w:val="00070555"/>
    <w:rsid w:val="00070588"/>
    <w:rsid w:val="000705F3"/>
    <w:rsid w:val="0007060D"/>
    <w:rsid w:val="00070698"/>
    <w:rsid w:val="000706FF"/>
    <w:rsid w:val="00070762"/>
    <w:rsid w:val="00070768"/>
    <w:rsid w:val="000707C7"/>
    <w:rsid w:val="000707F6"/>
    <w:rsid w:val="0007081D"/>
    <w:rsid w:val="0007089F"/>
    <w:rsid w:val="000708CB"/>
    <w:rsid w:val="000708EA"/>
    <w:rsid w:val="00070975"/>
    <w:rsid w:val="000709CC"/>
    <w:rsid w:val="000709D4"/>
    <w:rsid w:val="00070A28"/>
    <w:rsid w:val="00070A48"/>
    <w:rsid w:val="00070AAC"/>
    <w:rsid w:val="00070ABB"/>
    <w:rsid w:val="00070AC8"/>
    <w:rsid w:val="00070B72"/>
    <w:rsid w:val="00070B86"/>
    <w:rsid w:val="00070CA3"/>
    <w:rsid w:val="00070CFB"/>
    <w:rsid w:val="00070D08"/>
    <w:rsid w:val="00070DDF"/>
    <w:rsid w:val="00070E5D"/>
    <w:rsid w:val="00070EB3"/>
    <w:rsid w:val="00070EFB"/>
    <w:rsid w:val="00070F67"/>
    <w:rsid w:val="00070F82"/>
    <w:rsid w:val="00070FC8"/>
    <w:rsid w:val="0007102B"/>
    <w:rsid w:val="0007108E"/>
    <w:rsid w:val="000710B2"/>
    <w:rsid w:val="000710CD"/>
    <w:rsid w:val="000710D3"/>
    <w:rsid w:val="0007118C"/>
    <w:rsid w:val="00071192"/>
    <w:rsid w:val="000711AA"/>
    <w:rsid w:val="000711D0"/>
    <w:rsid w:val="00071208"/>
    <w:rsid w:val="0007121D"/>
    <w:rsid w:val="0007124F"/>
    <w:rsid w:val="0007126C"/>
    <w:rsid w:val="00071279"/>
    <w:rsid w:val="00071478"/>
    <w:rsid w:val="000714A4"/>
    <w:rsid w:val="00071502"/>
    <w:rsid w:val="00071550"/>
    <w:rsid w:val="00071569"/>
    <w:rsid w:val="000715AC"/>
    <w:rsid w:val="000715AD"/>
    <w:rsid w:val="000715B6"/>
    <w:rsid w:val="0007171A"/>
    <w:rsid w:val="0007174F"/>
    <w:rsid w:val="000717B7"/>
    <w:rsid w:val="000717C5"/>
    <w:rsid w:val="000717CF"/>
    <w:rsid w:val="0007180B"/>
    <w:rsid w:val="0007184A"/>
    <w:rsid w:val="0007189B"/>
    <w:rsid w:val="000718A5"/>
    <w:rsid w:val="000718AB"/>
    <w:rsid w:val="00071949"/>
    <w:rsid w:val="00071981"/>
    <w:rsid w:val="000719E6"/>
    <w:rsid w:val="00071A3B"/>
    <w:rsid w:val="00071A6B"/>
    <w:rsid w:val="00071B21"/>
    <w:rsid w:val="00071B90"/>
    <w:rsid w:val="00071C67"/>
    <w:rsid w:val="00071CC8"/>
    <w:rsid w:val="00071CE1"/>
    <w:rsid w:val="00071D40"/>
    <w:rsid w:val="00071D5B"/>
    <w:rsid w:val="00071DB6"/>
    <w:rsid w:val="00071DD3"/>
    <w:rsid w:val="00071E30"/>
    <w:rsid w:val="00071E54"/>
    <w:rsid w:val="00071E95"/>
    <w:rsid w:val="00071E98"/>
    <w:rsid w:val="00071EAC"/>
    <w:rsid w:val="00071F01"/>
    <w:rsid w:val="00071F58"/>
    <w:rsid w:val="00072104"/>
    <w:rsid w:val="000721A5"/>
    <w:rsid w:val="0007228B"/>
    <w:rsid w:val="00072292"/>
    <w:rsid w:val="000722C5"/>
    <w:rsid w:val="00072326"/>
    <w:rsid w:val="00072384"/>
    <w:rsid w:val="00072398"/>
    <w:rsid w:val="000723D4"/>
    <w:rsid w:val="000723DC"/>
    <w:rsid w:val="000723EE"/>
    <w:rsid w:val="00072433"/>
    <w:rsid w:val="00072455"/>
    <w:rsid w:val="0007246D"/>
    <w:rsid w:val="000724C8"/>
    <w:rsid w:val="000724D6"/>
    <w:rsid w:val="00072535"/>
    <w:rsid w:val="00072551"/>
    <w:rsid w:val="000725C4"/>
    <w:rsid w:val="000725DA"/>
    <w:rsid w:val="0007266B"/>
    <w:rsid w:val="0007269B"/>
    <w:rsid w:val="000726CE"/>
    <w:rsid w:val="000726FF"/>
    <w:rsid w:val="00072724"/>
    <w:rsid w:val="00072761"/>
    <w:rsid w:val="00072773"/>
    <w:rsid w:val="00072797"/>
    <w:rsid w:val="0007279C"/>
    <w:rsid w:val="000727AB"/>
    <w:rsid w:val="000727DD"/>
    <w:rsid w:val="000728F1"/>
    <w:rsid w:val="0007291F"/>
    <w:rsid w:val="00072928"/>
    <w:rsid w:val="00072992"/>
    <w:rsid w:val="00072997"/>
    <w:rsid w:val="00072A9C"/>
    <w:rsid w:val="00072A9F"/>
    <w:rsid w:val="00072AE2"/>
    <w:rsid w:val="00072B02"/>
    <w:rsid w:val="00072B3B"/>
    <w:rsid w:val="00072BD8"/>
    <w:rsid w:val="00072C83"/>
    <w:rsid w:val="00072C8F"/>
    <w:rsid w:val="00072D02"/>
    <w:rsid w:val="00072D3F"/>
    <w:rsid w:val="00072E40"/>
    <w:rsid w:val="00072E91"/>
    <w:rsid w:val="00072ECA"/>
    <w:rsid w:val="00072F00"/>
    <w:rsid w:val="00072F39"/>
    <w:rsid w:val="00072F9B"/>
    <w:rsid w:val="00072FBD"/>
    <w:rsid w:val="00072FCA"/>
    <w:rsid w:val="00072FEA"/>
    <w:rsid w:val="00073049"/>
    <w:rsid w:val="00073155"/>
    <w:rsid w:val="0007319E"/>
    <w:rsid w:val="000731D4"/>
    <w:rsid w:val="00073231"/>
    <w:rsid w:val="0007329C"/>
    <w:rsid w:val="000734E0"/>
    <w:rsid w:val="00073514"/>
    <w:rsid w:val="0007360D"/>
    <w:rsid w:val="0007372D"/>
    <w:rsid w:val="0007377E"/>
    <w:rsid w:val="000737DF"/>
    <w:rsid w:val="000737F6"/>
    <w:rsid w:val="000738FE"/>
    <w:rsid w:val="00073927"/>
    <w:rsid w:val="0007393F"/>
    <w:rsid w:val="0007394B"/>
    <w:rsid w:val="00073A2D"/>
    <w:rsid w:val="00073A4D"/>
    <w:rsid w:val="00073A99"/>
    <w:rsid w:val="00073B31"/>
    <w:rsid w:val="00073B5B"/>
    <w:rsid w:val="00073BBF"/>
    <w:rsid w:val="00073BC7"/>
    <w:rsid w:val="00073C8A"/>
    <w:rsid w:val="00073CBF"/>
    <w:rsid w:val="00073CED"/>
    <w:rsid w:val="00073D08"/>
    <w:rsid w:val="00073D0B"/>
    <w:rsid w:val="00073E0A"/>
    <w:rsid w:val="00073E42"/>
    <w:rsid w:val="00073E53"/>
    <w:rsid w:val="00073E5C"/>
    <w:rsid w:val="00073E81"/>
    <w:rsid w:val="00073E9D"/>
    <w:rsid w:val="00073EFB"/>
    <w:rsid w:val="00073EFC"/>
    <w:rsid w:val="00073F3F"/>
    <w:rsid w:val="00073FB3"/>
    <w:rsid w:val="00073FF0"/>
    <w:rsid w:val="0007400F"/>
    <w:rsid w:val="0007406D"/>
    <w:rsid w:val="0007407E"/>
    <w:rsid w:val="0007409F"/>
    <w:rsid w:val="000740A0"/>
    <w:rsid w:val="0007414F"/>
    <w:rsid w:val="0007415B"/>
    <w:rsid w:val="00074240"/>
    <w:rsid w:val="00074279"/>
    <w:rsid w:val="000742B8"/>
    <w:rsid w:val="0007431E"/>
    <w:rsid w:val="00074370"/>
    <w:rsid w:val="000743D2"/>
    <w:rsid w:val="000743EB"/>
    <w:rsid w:val="000743F9"/>
    <w:rsid w:val="0007441E"/>
    <w:rsid w:val="00074433"/>
    <w:rsid w:val="00074538"/>
    <w:rsid w:val="000745C7"/>
    <w:rsid w:val="00074698"/>
    <w:rsid w:val="000746B7"/>
    <w:rsid w:val="000746DC"/>
    <w:rsid w:val="000746E7"/>
    <w:rsid w:val="00074798"/>
    <w:rsid w:val="000747A7"/>
    <w:rsid w:val="000747B9"/>
    <w:rsid w:val="0007481B"/>
    <w:rsid w:val="0007490C"/>
    <w:rsid w:val="0007496F"/>
    <w:rsid w:val="00074971"/>
    <w:rsid w:val="00074A69"/>
    <w:rsid w:val="00074AE0"/>
    <w:rsid w:val="00074AE1"/>
    <w:rsid w:val="00074AF4"/>
    <w:rsid w:val="00074B56"/>
    <w:rsid w:val="00074C9D"/>
    <w:rsid w:val="00074CE8"/>
    <w:rsid w:val="00074D0A"/>
    <w:rsid w:val="00074D80"/>
    <w:rsid w:val="00074DCF"/>
    <w:rsid w:val="00074DF9"/>
    <w:rsid w:val="00074E22"/>
    <w:rsid w:val="00074EDC"/>
    <w:rsid w:val="00074F48"/>
    <w:rsid w:val="00074F4C"/>
    <w:rsid w:val="00074FA3"/>
    <w:rsid w:val="0007502C"/>
    <w:rsid w:val="00075043"/>
    <w:rsid w:val="0007506A"/>
    <w:rsid w:val="00075080"/>
    <w:rsid w:val="0007509C"/>
    <w:rsid w:val="0007511A"/>
    <w:rsid w:val="000751C8"/>
    <w:rsid w:val="0007525A"/>
    <w:rsid w:val="0007529E"/>
    <w:rsid w:val="000752D5"/>
    <w:rsid w:val="00075367"/>
    <w:rsid w:val="00075393"/>
    <w:rsid w:val="00075477"/>
    <w:rsid w:val="00075515"/>
    <w:rsid w:val="00075563"/>
    <w:rsid w:val="000755C5"/>
    <w:rsid w:val="00075617"/>
    <w:rsid w:val="00075622"/>
    <w:rsid w:val="000756BF"/>
    <w:rsid w:val="00075763"/>
    <w:rsid w:val="00075785"/>
    <w:rsid w:val="000757E7"/>
    <w:rsid w:val="00075848"/>
    <w:rsid w:val="00075919"/>
    <w:rsid w:val="00075970"/>
    <w:rsid w:val="0007598A"/>
    <w:rsid w:val="000759C2"/>
    <w:rsid w:val="000759F4"/>
    <w:rsid w:val="00075A08"/>
    <w:rsid w:val="00075A3F"/>
    <w:rsid w:val="00075B39"/>
    <w:rsid w:val="00075B5E"/>
    <w:rsid w:val="00075C05"/>
    <w:rsid w:val="00075C52"/>
    <w:rsid w:val="00075C6A"/>
    <w:rsid w:val="00075C96"/>
    <w:rsid w:val="00075CBC"/>
    <w:rsid w:val="00075CE0"/>
    <w:rsid w:val="00075CF1"/>
    <w:rsid w:val="00075D07"/>
    <w:rsid w:val="00075D11"/>
    <w:rsid w:val="00075D42"/>
    <w:rsid w:val="00075D59"/>
    <w:rsid w:val="00075D72"/>
    <w:rsid w:val="00075E02"/>
    <w:rsid w:val="00075E03"/>
    <w:rsid w:val="00075E87"/>
    <w:rsid w:val="00075EBF"/>
    <w:rsid w:val="00075ED2"/>
    <w:rsid w:val="00075F24"/>
    <w:rsid w:val="00075F6E"/>
    <w:rsid w:val="00075F8B"/>
    <w:rsid w:val="00075FC4"/>
    <w:rsid w:val="00075FDC"/>
    <w:rsid w:val="00075FF2"/>
    <w:rsid w:val="000760D3"/>
    <w:rsid w:val="0007613B"/>
    <w:rsid w:val="00076215"/>
    <w:rsid w:val="0007622C"/>
    <w:rsid w:val="0007623F"/>
    <w:rsid w:val="0007624A"/>
    <w:rsid w:val="00076286"/>
    <w:rsid w:val="000762C5"/>
    <w:rsid w:val="000762D6"/>
    <w:rsid w:val="00076334"/>
    <w:rsid w:val="00076352"/>
    <w:rsid w:val="0007635D"/>
    <w:rsid w:val="0007644E"/>
    <w:rsid w:val="00076540"/>
    <w:rsid w:val="000766A5"/>
    <w:rsid w:val="00076733"/>
    <w:rsid w:val="00076790"/>
    <w:rsid w:val="000767B1"/>
    <w:rsid w:val="00076949"/>
    <w:rsid w:val="00076966"/>
    <w:rsid w:val="00076A53"/>
    <w:rsid w:val="00076A76"/>
    <w:rsid w:val="00076AAC"/>
    <w:rsid w:val="00076AC6"/>
    <w:rsid w:val="00076BB6"/>
    <w:rsid w:val="00076BCC"/>
    <w:rsid w:val="00076C60"/>
    <w:rsid w:val="00076C8F"/>
    <w:rsid w:val="00076CCB"/>
    <w:rsid w:val="00076D8F"/>
    <w:rsid w:val="00076E96"/>
    <w:rsid w:val="00076F62"/>
    <w:rsid w:val="00076FA7"/>
    <w:rsid w:val="0007704B"/>
    <w:rsid w:val="000770B7"/>
    <w:rsid w:val="000770EE"/>
    <w:rsid w:val="000771BB"/>
    <w:rsid w:val="000771F7"/>
    <w:rsid w:val="0007726F"/>
    <w:rsid w:val="00077295"/>
    <w:rsid w:val="000772E0"/>
    <w:rsid w:val="00077312"/>
    <w:rsid w:val="0007735F"/>
    <w:rsid w:val="000773A7"/>
    <w:rsid w:val="000773AB"/>
    <w:rsid w:val="0007746F"/>
    <w:rsid w:val="0007747A"/>
    <w:rsid w:val="0007749D"/>
    <w:rsid w:val="000774A7"/>
    <w:rsid w:val="000774B8"/>
    <w:rsid w:val="000774EA"/>
    <w:rsid w:val="0007752F"/>
    <w:rsid w:val="0007753A"/>
    <w:rsid w:val="00077542"/>
    <w:rsid w:val="000775AC"/>
    <w:rsid w:val="000775C9"/>
    <w:rsid w:val="000776F5"/>
    <w:rsid w:val="0007771D"/>
    <w:rsid w:val="0007773C"/>
    <w:rsid w:val="00077762"/>
    <w:rsid w:val="00077767"/>
    <w:rsid w:val="00077787"/>
    <w:rsid w:val="000777CC"/>
    <w:rsid w:val="000777D7"/>
    <w:rsid w:val="000778AF"/>
    <w:rsid w:val="000778BF"/>
    <w:rsid w:val="000779B9"/>
    <w:rsid w:val="000779DB"/>
    <w:rsid w:val="00077A14"/>
    <w:rsid w:val="00077A42"/>
    <w:rsid w:val="00077A6A"/>
    <w:rsid w:val="00077BF8"/>
    <w:rsid w:val="00077C3B"/>
    <w:rsid w:val="00077CD7"/>
    <w:rsid w:val="00077D35"/>
    <w:rsid w:val="00077D54"/>
    <w:rsid w:val="00077D90"/>
    <w:rsid w:val="00077D94"/>
    <w:rsid w:val="00077E37"/>
    <w:rsid w:val="00077EA2"/>
    <w:rsid w:val="00077EBB"/>
    <w:rsid w:val="00077ED6"/>
    <w:rsid w:val="00077EF1"/>
    <w:rsid w:val="00077F1F"/>
    <w:rsid w:val="00077F51"/>
    <w:rsid w:val="00077F6A"/>
    <w:rsid w:val="00077F72"/>
    <w:rsid w:val="00077FE9"/>
    <w:rsid w:val="00080008"/>
    <w:rsid w:val="000800AC"/>
    <w:rsid w:val="0008015A"/>
    <w:rsid w:val="0008016E"/>
    <w:rsid w:val="000801BB"/>
    <w:rsid w:val="000801BF"/>
    <w:rsid w:val="000801F0"/>
    <w:rsid w:val="00080221"/>
    <w:rsid w:val="0008023C"/>
    <w:rsid w:val="000802B5"/>
    <w:rsid w:val="00080337"/>
    <w:rsid w:val="00080357"/>
    <w:rsid w:val="0008039D"/>
    <w:rsid w:val="000803BC"/>
    <w:rsid w:val="00080410"/>
    <w:rsid w:val="00080416"/>
    <w:rsid w:val="00080418"/>
    <w:rsid w:val="00080481"/>
    <w:rsid w:val="00080492"/>
    <w:rsid w:val="0008057C"/>
    <w:rsid w:val="0008058E"/>
    <w:rsid w:val="000805B0"/>
    <w:rsid w:val="000805C7"/>
    <w:rsid w:val="000805CC"/>
    <w:rsid w:val="000805CD"/>
    <w:rsid w:val="000805E0"/>
    <w:rsid w:val="000805EA"/>
    <w:rsid w:val="000805F2"/>
    <w:rsid w:val="0008060E"/>
    <w:rsid w:val="0008067E"/>
    <w:rsid w:val="000806B2"/>
    <w:rsid w:val="000806D1"/>
    <w:rsid w:val="00080737"/>
    <w:rsid w:val="0008075A"/>
    <w:rsid w:val="000807B2"/>
    <w:rsid w:val="0008089B"/>
    <w:rsid w:val="000808F2"/>
    <w:rsid w:val="00080906"/>
    <w:rsid w:val="00080910"/>
    <w:rsid w:val="000809A7"/>
    <w:rsid w:val="00080A6F"/>
    <w:rsid w:val="00080A80"/>
    <w:rsid w:val="00080AF7"/>
    <w:rsid w:val="00080B41"/>
    <w:rsid w:val="00080BF0"/>
    <w:rsid w:val="00080C42"/>
    <w:rsid w:val="00080CA7"/>
    <w:rsid w:val="00080DE7"/>
    <w:rsid w:val="00080E06"/>
    <w:rsid w:val="00080EFD"/>
    <w:rsid w:val="00080F23"/>
    <w:rsid w:val="00080F46"/>
    <w:rsid w:val="00080FC5"/>
    <w:rsid w:val="00080FE6"/>
    <w:rsid w:val="000810BC"/>
    <w:rsid w:val="000810D0"/>
    <w:rsid w:val="0008118A"/>
    <w:rsid w:val="00081262"/>
    <w:rsid w:val="000812DA"/>
    <w:rsid w:val="000812DB"/>
    <w:rsid w:val="00081309"/>
    <w:rsid w:val="0008130F"/>
    <w:rsid w:val="00081358"/>
    <w:rsid w:val="00081380"/>
    <w:rsid w:val="00081384"/>
    <w:rsid w:val="000813DF"/>
    <w:rsid w:val="000814A2"/>
    <w:rsid w:val="000814AE"/>
    <w:rsid w:val="000814F7"/>
    <w:rsid w:val="00081547"/>
    <w:rsid w:val="000815B5"/>
    <w:rsid w:val="000815E7"/>
    <w:rsid w:val="000815F4"/>
    <w:rsid w:val="00081637"/>
    <w:rsid w:val="00081638"/>
    <w:rsid w:val="000816F5"/>
    <w:rsid w:val="0008172E"/>
    <w:rsid w:val="000818DE"/>
    <w:rsid w:val="000818E2"/>
    <w:rsid w:val="00081983"/>
    <w:rsid w:val="000819AF"/>
    <w:rsid w:val="00081A2A"/>
    <w:rsid w:val="00081A43"/>
    <w:rsid w:val="00081B36"/>
    <w:rsid w:val="00081B5C"/>
    <w:rsid w:val="00081C71"/>
    <w:rsid w:val="00081CED"/>
    <w:rsid w:val="00081CFC"/>
    <w:rsid w:val="00081D7E"/>
    <w:rsid w:val="00081D82"/>
    <w:rsid w:val="00081D95"/>
    <w:rsid w:val="00081E3F"/>
    <w:rsid w:val="00081FD7"/>
    <w:rsid w:val="0008200D"/>
    <w:rsid w:val="00082042"/>
    <w:rsid w:val="00082090"/>
    <w:rsid w:val="00082135"/>
    <w:rsid w:val="000821F7"/>
    <w:rsid w:val="000822A2"/>
    <w:rsid w:val="000822CF"/>
    <w:rsid w:val="000822D3"/>
    <w:rsid w:val="00082384"/>
    <w:rsid w:val="000823AE"/>
    <w:rsid w:val="000823BB"/>
    <w:rsid w:val="000823F3"/>
    <w:rsid w:val="0008240A"/>
    <w:rsid w:val="00082413"/>
    <w:rsid w:val="0008244B"/>
    <w:rsid w:val="00082484"/>
    <w:rsid w:val="00082497"/>
    <w:rsid w:val="000824A8"/>
    <w:rsid w:val="000824AE"/>
    <w:rsid w:val="0008252C"/>
    <w:rsid w:val="00082555"/>
    <w:rsid w:val="0008257A"/>
    <w:rsid w:val="000825E8"/>
    <w:rsid w:val="00082644"/>
    <w:rsid w:val="00082727"/>
    <w:rsid w:val="00082770"/>
    <w:rsid w:val="0008278E"/>
    <w:rsid w:val="00082792"/>
    <w:rsid w:val="000827B3"/>
    <w:rsid w:val="000827ED"/>
    <w:rsid w:val="00082804"/>
    <w:rsid w:val="0008288D"/>
    <w:rsid w:val="000828DD"/>
    <w:rsid w:val="00082931"/>
    <w:rsid w:val="00082942"/>
    <w:rsid w:val="0008294E"/>
    <w:rsid w:val="0008298C"/>
    <w:rsid w:val="000829AC"/>
    <w:rsid w:val="00082A18"/>
    <w:rsid w:val="00082A30"/>
    <w:rsid w:val="00082A74"/>
    <w:rsid w:val="00082AB1"/>
    <w:rsid w:val="00082B4D"/>
    <w:rsid w:val="00082B51"/>
    <w:rsid w:val="00082B52"/>
    <w:rsid w:val="00082B56"/>
    <w:rsid w:val="00082B7E"/>
    <w:rsid w:val="00082BB8"/>
    <w:rsid w:val="00082BEF"/>
    <w:rsid w:val="00082BF6"/>
    <w:rsid w:val="00082C49"/>
    <w:rsid w:val="00082CA6"/>
    <w:rsid w:val="00082CF2"/>
    <w:rsid w:val="00082D00"/>
    <w:rsid w:val="00082D34"/>
    <w:rsid w:val="00082D7C"/>
    <w:rsid w:val="00082EB1"/>
    <w:rsid w:val="00082F15"/>
    <w:rsid w:val="00082F55"/>
    <w:rsid w:val="00082F74"/>
    <w:rsid w:val="0008300D"/>
    <w:rsid w:val="00083014"/>
    <w:rsid w:val="0008313B"/>
    <w:rsid w:val="0008316B"/>
    <w:rsid w:val="000831DC"/>
    <w:rsid w:val="0008324B"/>
    <w:rsid w:val="00083258"/>
    <w:rsid w:val="00083341"/>
    <w:rsid w:val="0008335A"/>
    <w:rsid w:val="000833A6"/>
    <w:rsid w:val="000833F6"/>
    <w:rsid w:val="0008344E"/>
    <w:rsid w:val="000834CC"/>
    <w:rsid w:val="000834D5"/>
    <w:rsid w:val="0008359A"/>
    <w:rsid w:val="000835A4"/>
    <w:rsid w:val="000835D4"/>
    <w:rsid w:val="0008363E"/>
    <w:rsid w:val="0008367A"/>
    <w:rsid w:val="0008368E"/>
    <w:rsid w:val="00083690"/>
    <w:rsid w:val="000836A1"/>
    <w:rsid w:val="000836D5"/>
    <w:rsid w:val="000837AB"/>
    <w:rsid w:val="000837B3"/>
    <w:rsid w:val="0008384A"/>
    <w:rsid w:val="000838CC"/>
    <w:rsid w:val="000838E7"/>
    <w:rsid w:val="0008392A"/>
    <w:rsid w:val="00083942"/>
    <w:rsid w:val="0008398A"/>
    <w:rsid w:val="000839B1"/>
    <w:rsid w:val="000839E9"/>
    <w:rsid w:val="00083A64"/>
    <w:rsid w:val="00083A7C"/>
    <w:rsid w:val="00083B90"/>
    <w:rsid w:val="00083BAE"/>
    <w:rsid w:val="00083BD2"/>
    <w:rsid w:val="00083BF9"/>
    <w:rsid w:val="00083C35"/>
    <w:rsid w:val="00083C4F"/>
    <w:rsid w:val="00083CF9"/>
    <w:rsid w:val="00083D63"/>
    <w:rsid w:val="00083D89"/>
    <w:rsid w:val="00083DC7"/>
    <w:rsid w:val="00083DE9"/>
    <w:rsid w:val="00083E16"/>
    <w:rsid w:val="00083F3D"/>
    <w:rsid w:val="00083F47"/>
    <w:rsid w:val="00083F4D"/>
    <w:rsid w:val="00084025"/>
    <w:rsid w:val="000840AF"/>
    <w:rsid w:val="0008414A"/>
    <w:rsid w:val="00084176"/>
    <w:rsid w:val="000841D0"/>
    <w:rsid w:val="00084266"/>
    <w:rsid w:val="0008428F"/>
    <w:rsid w:val="000842BB"/>
    <w:rsid w:val="00084313"/>
    <w:rsid w:val="000843C9"/>
    <w:rsid w:val="000843E6"/>
    <w:rsid w:val="00084436"/>
    <w:rsid w:val="0008450D"/>
    <w:rsid w:val="000845BF"/>
    <w:rsid w:val="00084683"/>
    <w:rsid w:val="00084699"/>
    <w:rsid w:val="000846A1"/>
    <w:rsid w:val="00084706"/>
    <w:rsid w:val="00084710"/>
    <w:rsid w:val="0008475D"/>
    <w:rsid w:val="000847AB"/>
    <w:rsid w:val="000847C1"/>
    <w:rsid w:val="000847C8"/>
    <w:rsid w:val="00084806"/>
    <w:rsid w:val="00084850"/>
    <w:rsid w:val="0008486B"/>
    <w:rsid w:val="000848EA"/>
    <w:rsid w:val="00084944"/>
    <w:rsid w:val="000849A9"/>
    <w:rsid w:val="00084ACD"/>
    <w:rsid w:val="00084AEE"/>
    <w:rsid w:val="00084B19"/>
    <w:rsid w:val="00084B95"/>
    <w:rsid w:val="00084BA6"/>
    <w:rsid w:val="00084C23"/>
    <w:rsid w:val="00084C35"/>
    <w:rsid w:val="00084C75"/>
    <w:rsid w:val="00084CB2"/>
    <w:rsid w:val="00084D74"/>
    <w:rsid w:val="00084E30"/>
    <w:rsid w:val="00084E84"/>
    <w:rsid w:val="00084EE2"/>
    <w:rsid w:val="00084F40"/>
    <w:rsid w:val="00084FBF"/>
    <w:rsid w:val="00084FD8"/>
    <w:rsid w:val="00084FF5"/>
    <w:rsid w:val="000850AB"/>
    <w:rsid w:val="00085113"/>
    <w:rsid w:val="0008520F"/>
    <w:rsid w:val="00085243"/>
    <w:rsid w:val="0008524A"/>
    <w:rsid w:val="00085276"/>
    <w:rsid w:val="00085417"/>
    <w:rsid w:val="0008541C"/>
    <w:rsid w:val="000854B9"/>
    <w:rsid w:val="000854EC"/>
    <w:rsid w:val="0008550D"/>
    <w:rsid w:val="0008557F"/>
    <w:rsid w:val="0008569E"/>
    <w:rsid w:val="00085717"/>
    <w:rsid w:val="0008572F"/>
    <w:rsid w:val="00085730"/>
    <w:rsid w:val="000857F9"/>
    <w:rsid w:val="0008581F"/>
    <w:rsid w:val="00085883"/>
    <w:rsid w:val="00085902"/>
    <w:rsid w:val="00085926"/>
    <w:rsid w:val="0008592E"/>
    <w:rsid w:val="00085937"/>
    <w:rsid w:val="00085945"/>
    <w:rsid w:val="0008596A"/>
    <w:rsid w:val="00085986"/>
    <w:rsid w:val="0008599F"/>
    <w:rsid w:val="000859D3"/>
    <w:rsid w:val="00085A32"/>
    <w:rsid w:val="00085A4C"/>
    <w:rsid w:val="00085A4E"/>
    <w:rsid w:val="00085A5C"/>
    <w:rsid w:val="00085A84"/>
    <w:rsid w:val="00085AEC"/>
    <w:rsid w:val="00085AFC"/>
    <w:rsid w:val="00085B49"/>
    <w:rsid w:val="00085BA7"/>
    <w:rsid w:val="00085BBC"/>
    <w:rsid w:val="00085C68"/>
    <w:rsid w:val="00085CBB"/>
    <w:rsid w:val="00085CED"/>
    <w:rsid w:val="00085D4A"/>
    <w:rsid w:val="00085DED"/>
    <w:rsid w:val="00085E69"/>
    <w:rsid w:val="00085ED2"/>
    <w:rsid w:val="00085ED4"/>
    <w:rsid w:val="00085EFE"/>
    <w:rsid w:val="00085F3D"/>
    <w:rsid w:val="00085F94"/>
    <w:rsid w:val="00085F9C"/>
    <w:rsid w:val="00085FE5"/>
    <w:rsid w:val="0008605E"/>
    <w:rsid w:val="000860FB"/>
    <w:rsid w:val="00086149"/>
    <w:rsid w:val="00086175"/>
    <w:rsid w:val="000861C6"/>
    <w:rsid w:val="000861E4"/>
    <w:rsid w:val="00086233"/>
    <w:rsid w:val="00086288"/>
    <w:rsid w:val="000862B5"/>
    <w:rsid w:val="000862DC"/>
    <w:rsid w:val="000862FD"/>
    <w:rsid w:val="00086327"/>
    <w:rsid w:val="00086343"/>
    <w:rsid w:val="00086361"/>
    <w:rsid w:val="00086383"/>
    <w:rsid w:val="00086564"/>
    <w:rsid w:val="0008659E"/>
    <w:rsid w:val="00086629"/>
    <w:rsid w:val="0008664E"/>
    <w:rsid w:val="00086699"/>
    <w:rsid w:val="0008669B"/>
    <w:rsid w:val="000866BD"/>
    <w:rsid w:val="000867A1"/>
    <w:rsid w:val="000867B8"/>
    <w:rsid w:val="000867BA"/>
    <w:rsid w:val="000867BB"/>
    <w:rsid w:val="0008680C"/>
    <w:rsid w:val="000868C3"/>
    <w:rsid w:val="00086983"/>
    <w:rsid w:val="000869BD"/>
    <w:rsid w:val="00086A02"/>
    <w:rsid w:val="00086A3F"/>
    <w:rsid w:val="00086ACD"/>
    <w:rsid w:val="00086ADF"/>
    <w:rsid w:val="00086AF1"/>
    <w:rsid w:val="00086B88"/>
    <w:rsid w:val="00086B93"/>
    <w:rsid w:val="00086CD1"/>
    <w:rsid w:val="00086D22"/>
    <w:rsid w:val="00086D66"/>
    <w:rsid w:val="00086D7A"/>
    <w:rsid w:val="00086DCC"/>
    <w:rsid w:val="00086DF1"/>
    <w:rsid w:val="00086E35"/>
    <w:rsid w:val="00086E45"/>
    <w:rsid w:val="00086E49"/>
    <w:rsid w:val="00086EC3"/>
    <w:rsid w:val="00086EDF"/>
    <w:rsid w:val="00086EEB"/>
    <w:rsid w:val="00086F7E"/>
    <w:rsid w:val="000870CB"/>
    <w:rsid w:val="000871DD"/>
    <w:rsid w:val="00087237"/>
    <w:rsid w:val="000872B3"/>
    <w:rsid w:val="000872BA"/>
    <w:rsid w:val="0008731C"/>
    <w:rsid w:val="0008738C"/>
    <w:rsid w:val="0008741B"/>
    <w:rsid w:val="00087439"/>
    <w:rsid w:val="00087466"/>
    <w:rsid w:val="0008747B"/>
    <w:rsid w:val="000874B2"/>
    <w:rsid w:val="000875EF"/>
    <w:rsid w:val="00087666"/>
    <w:rsid w:val="00087699"/>
    <w:rsid w:val="000876A3"/>
    <w:rsid w:val="000876B8"/>
    <w:rsid w:val="000876E7"/>
    <w:rsid w:val="00087711"/>
    <w:rsid w:val="0008775B"/>
    <w:rsid w:val="0008778E"/>
    <w:rsid w:val="0008779A"/>
    <w:rsid w:val="000877BB"/>
    <w:rsid w:val="0008785D"/>
    <w:rsid w:val="00087884"/>
    <w:rsid w:val="000878DE"/>
    <w:rsid w:val="00087931"/>
    <w:rsid w:val="000879C9"/>
    <w:rsid w:val="000879EB"/>
    <w:rsid w:val="00087A14"/>
    <w:rsid w:val="00087A1A"/>
    <w:rsid w:val="00087A8F"/>
    <w:rsid w:val="00087AB1"/>
    <w:rsid w:val="00087AE6"/>
    <w:rsid w:val="00087B3C"/>
    <w:rsid w:val="00087B4F"/>
    <w:rsid w:val="00087B7F"/>
    <w:rsid w:val="00087BC2"/>
    <w:rsid w:val="00087C34"/>
    <w:rsid w:val="00087C6A"/>
    <w:rsid w:val="00087CB2"/>
    <w:rsid w:val="00087D43"/>
    <w:rsid w:val="00087EC2"/>
    <w:rsid w:val="00087ED4"/>
    <w:rsid w:val="00087F6C"/>
    <w:rsid w:val="00087FC5"/>
    <w:rsid w:val="00090015"/>
    <w:rsid w:val="00090095"/>
    <w:rsid w:val="000900D7"/>
    <w:rsid w:val="00090102"/>
    <w:rsid w:val="00090141"/>
    <w:rsid w:val="000901EC"/>
    <w:rsid w:val="000901FD"/>
    <w:rsid w:val="00090220"/>
    <w:rsid w:val="00090266"/>
    <w:rsid w:val="00090271"/>
    <w:rsid w:val="0009031F"/>
    <w:rsid w:val="0009035C"/>
    <w:rsid w:val="0009038F"/>
    <w:rsid w:val="000903CD"/>
    <w:rsid w:val="000903DF"/>
    <w:rsid w:val="00090452"/>
    <w:rsid w:val="0009046B"/>
    <w:rsid w:val="000904F5"/>
    <w:rsid w:val="00090517"/>
    <w:rsid w:val="00090555"/>
    <w:rsid w:val="00090644"/>
    <w:rsid w:val="00090667"/>
    <w:rsid w:val="00090730"/>
    <w:rsid w:val="00090752"/>
    <w:rsid w:val="00090784"/>
    <w:rsid w:val="0009078C"/>
    <w:rsid w:val="000907B7"/>
    <w:rsid w:val="00090830"/>
    <w:rsid w:val="000908AE"/>
    <w:rsid w:val="000908C4"/>
    <w:rsid w:val="0009097C"/>
    <w:rsid w:val="000909A6"/>
    <w:rsid w:val="000909B1"/>
    <w:rsid w:val="00090A23"/>
    <w:rsid w:val="00090A92"/>
    <w:rsid w:val="00090AB8"/>
    <w:rsid w:val="00090ABE"/>
    <w:rsid w:val="00090AF0"/>
    <w:rsid w:val="00090B37"/>
    <w:rsid w:val="00090B40"/>
    <w:rsid w:val="00090B60"/>
    <w:rsid w:val="00090C49"/>
    <w:rsid w:val="00090C4C"/>
    <w:rsid w:val="00090C98"/>
    <w:rsid w:val="00090CE4"/>
    <w:rsid w:val="00090CFC"/>
    <w:rsid w:val="00090D6B"/>
    <w:rsid w:val="00090DCF"/>
    <w:rsid w:val="00090DD2"/>
    <w:rsid w:val="00090DF2"/>
    <w:rsid w:val="00090DFC"/>
    <w:rsid w:val="00090E42"/>
    <w:rsid w:val="00090ECF"/>
    <w:rsid w:val="00090F0B"/>
    <w:rsid w:val="00090F27"/>
    <w:rsid w:val="00090F59"/>
    <w:rsid w:val="00090F8D"/>
    <w:rsid w:val="00090FD1"/>
    <w:rsid w:val="00091038"/>
    <w:rsid w:val="0009104B"/>
    <w:rsid w:val="00091107"/>
    <w:rsid w:val="00091167"/>
    <w:rsid w:val="00091190"/>
    <w:rsid w:val="000911BB"/>
    <w:rsid w:val="0009120D"/>
    <w:rsid w:val="0009125B"/>
    <w:rsid w:val="00091272"/>
    <w:rsid w:val="000912B5"/>
    <w:rsid w:val="000913ED"/>
    <w:rsid w:val="00091449"/>
    <w:rsid w:val="000914AE"/>
    <w:rsid w:val="00091527"/>
    <w:rsid w:val="00091584"/>
    <w:rsid w:val="00091621"/>
    <w:rsid w:val="0009167B"/>
    <w:rsid w:val="00091682"/>
    <w:rsid w:val="00091684"/>
    <w:rsid w:val="000916EE"/>
    <w:rsid w:val="00091771"/>
    <w:rsid w:val="00091786"/>
    <w:rsid w:val="000917C3"/>
    <w:rsid w:val="000917FA"/>
    <w:rsid w:val="00091831"/>
    <w:rsid w:val="000918DA"/>
    <w:rsid w:val="0009197F"/>
    <w:rsid w:val="00091A24"/>
    <w:rsid w:val="00091A3C"/>
    <w:rsid w:val="00091A6B"/>
    <w:rsid w:val="00091A79"/>
    <w:rsid w:val="00091AC6"/>
    <w:rsid w:val="00091AC7"/>
    <w:rsid w:val="00091AF7"/>
    <w:rsid w:val="00091B0E"/>
    <w:rsid w:val="00091B35"/>
    <w:rsid w:val="00091BB5"/>
    <w:rsid w:val="00091BC7"/>
    <w:rsid w:val="00091C25"/>
    <w:rsid w:val="00091C88"/>
    <w:rsid w:val="00091CF2"/>
    <w:rsid w:val="00091D63"/>
    <w:rsid w:val="00091DF3"/>
    <w:rsid w:val="00091E5E"/>
    <w:rsid w:val="00091EBB"/>
    <w:rsid w:val="00091ECD"/>
    <w:rsid w:val="00091FF4"/>
    <w:rsid w:val="000920A3"/>
    <w:rsid w:val="000920DF"/>
    <w:rsid w:val="00092183"/>
    <w:rsid w:val="000921B0"/>
    <w:rsid w:val="000921B5"/>
    <w:rsid w:val="00092232"/>
    <w:rsid w:val="00092267"/>
    <w:rsid w:val="0009229F"/>
    <w:rsid w:val="000922A0"/>
    <w:rsid w:val="0009230F"/>
    <w:rsid w:val="00092377"/>
    <w:rsid w:val="000923E7"/>
    <w:rsid w:val="000923F2"/>
    <w:rsid w:val="00092478"/>
    <w:rsid w:val="000924E9"/>
    <w:rsid w:val="0009253E"/>
    <w:rsid w:val="000925B3"/>
    <w:rsid w:val="000925E8"/>
    <w:rsid w:val="00092601"/>
    <w:rsid w:val="0009276B"/>
    <w:rsid w:val="00092864"/>
    <w:rsid w:val="00092904"/>
    <w:rsid w:val="0009298F"/>
    <w:rsid w:val="000929F3"/>
    <w:rsid w:val="00092A31"/>
    <w:rsid w:val="00092A3A"/>
    <w:rsid w:val="00092A3B"/>
    <w:rsid w:val="00092A48"/>
    <w:rsid w:val="00092A6C"/>
    <w:rsid w:val="00092A96"/>
    <w:rsid w:val="00092AB2"/>
    <w:rsid w:val="00092B67"/>
    <w:rsid w:val="00092B94"/>
    <w:rsid w:val="00092BDA"/>
    <w:rsid w:val="00092BEB"/>
    <w:rsid w:val="00092BED"/>
    <w:rsid w:val="00092C63"/>
    <w:rsid w:val="00092C95"/>
    <w:rsid w:val="00092CC0"/>
    <w:rsid w:val="00092D98"/>
    <w:rsid w:val="00092DB4"/>
    <w:rsid w:val="00092DF8"/>
    <w:rsid w:val="00092E72"/>
    <w:rsid w:val="00092E8F"/>
    <w:rsid w:val="00092ECA"/>
    <w:rsid w:val="00092F26"/>
    <w:rsid w:val="00092F66"/>
    <w:rsid w:val="00092F6E"/>
    <w:rsid w:val="0009302C"/>
    <w:rsid w:val="0009302D"/>
    <w:rsid w:val="00093172"/>
    <w:rsid w:val="000931F1"/>
    <w:rsid w:val="000932B3"/>
    <w:rsid w:val="000932BC"/>
    <w:rsid w:val="000932EF"/>
    <w:rsid w:val="000932F4"/>
    <w:rsid w:val="0009330E"/>
    <w:rsid w:val="0009332C"/>
    <w:rsid w:val="0009334D"/>
    <w:rsid w:val="000933DF"/>
    <w:rsid w:val="00093498"/>
    <w:rsid w:val="000934AE"/>
    <w:rsid w:val="00093599"/>
    <w:rsid w:val="00093639"/>
    <w:rsid w:val="0009369A"/>
    <w:rsid w:val="000936A6"/>
    <w:rsid w:val="000936B1"/>
    <w:rsid w:val="00093779"/>
    <w:rsid w:val="00093790"/>
    <w:rsid w:val="000937F8"/>
    <w:rsid w:val="0009385D"/>
    <w:rsid w:val="000939C1"/>
    <w:rsid w:val="000939F8"/>
    <w:rsid w:val="00093A24"/>
    <w:rsid w:val="00093AE2"/>
    <w:rsid w:val="00093B53"/>
    <w:rsid w:val="00093B70"/>
    <w:rsid w:val="00093BA1"/>
    <w:rsid w:val="00093BF7"/>
    <w:rsid w:val="00093C5F"/>
    <w:rsid w:val="00093C67"/>
    <w:rsid w:val="00093D43"/>
    <w:rsid w:val="00093D4C"/>
    <w:rsid w:val="00093D55"/>
    <w:rsid w:val="00093DAD"/>
    <w:rsid w:val="00093DE5"/>
    <w:rsid w:val="00093E57"/>
    <w:rsid w:val="00093ED1"/>
    <w:rsid w:val="00093F67"/>
    <w:rsid w:val="00093FD7"/>
    <w:rsid w:val="0009401F"/>
    <w:rsid w:val="0009403F"/>
    <w:rsid w:val="0009405D"/>
    <w:rsid w:val="00094081"/>
    <w:rsid w:val="0009410D"/>
    <w:rsid w:val="0009427A"/>
    <w:rsid w:val="000942BC"/>
    <w:rsid w:val="000942C8"/>
    <w:rsid w:val="000943D1"/>
    <w:rsid w:val="000943D5"/>
    <w:rsid w:val="00094429"/>
    <w:rsid w:val="00094474"/>
    <w:rsid w:val="000944F2"/>
    <w:rsid w:val="00094527"/>
    <w:rsid w:val="00094551"/>
    <w:rsid w:val="00094655"/>
    <w:rsid w:val="0009468F"/>
    <w:rsid w:val="000946DD"/>
    <w:rsid w:val="0009471D"/>
    <w:rsid w:val="0009472E"/>
    <w:rsid w:val="00094741"/>
    <w:rsid w:val="00094775"/>
    <w:rsid w:val="00094846"/>
    <w:rsid w:val="000948F0"/>
    <w:rsid w:val="00094995"/>
    <w:rsid w:val="000949CA"/>
    <w:rsid w:val="00094AD3"/>
    <w:rsid w:val="00094AEB"/>
    <w:rsid w:val="00094B3C"/>
    <w:rsid w:val="00094B42"/>
    <w:rsid w:val="00094B44"/>
    <w:rsid w:val="00094B45"/>
    <w:rsid w:val="00094B55"/>
    <w:rsid w:val="00094BAE"/>
    <w:rsid w:val="00094BC5"/>
    <w:rsid w:val="00094C3F"/>
    <w:rsid w:val="00094CAB"/>
    <w:rsid w:val="00094D0E"/>
    <w:rsid w:val="00094D11"/>
    <w:rsid w:val="00094D89"/>
    <w:rsid w:val="00094DC2"/>
    <w:rsid w:val="00094DD5"/>
    <w:rsid w:val="00094DFB"/>
    <w:rsid w:val="00094ECB"/>
    <w:rsid w:val="00094F22"/>
    <w:rsid w:val="00094FCC"/>
    <w:rsid w:val="00095065"/>
    <w:rsid w:val="0009513F"/>
    <w:rsid w:val="00095160"/>
    <w:rsid w:val="00095174"/>
    <w:rsid w:val="00095198"/>
    <w:rsid w:val="000951E9"/>
    <w:rsid w:val="00095201"/>
    <w:rsid w:val="0009526B"/>
    <w:rsid w:val="00095288"/>
    <w:rsid w:val="000952CC"/>
    <w:rsid w:val="000952D7"/>
    <w:rsid w:val="00095301"/>
    <w:rsid w:val="0009536E"/>
    <w:rsid w:val="0009539A"/>
    <w:rsid w:val="000953AC"/>
    <w:rsid w:val="0009548C"/>
    <w:rsid w:val="000954DF"/>
    <w:rsid w:val="0009550B"/>
    <w:rsid w:val="0009551E"/>
    <w:rsid w:val="0009552B"/>
    <w:rsid w:val="00095547"/>
    <w:rsid w:val="00095555"/>
    <w:rsid w:val="0009557E"/>
    <w:rsid w:val="000955C1"/>
    <w:rsid w:val="0009576B"/>
    <w:rsid w:val="00095857"/>
    <w:rsid w:val="000958C0"/>
    <w:rsid w:val="000958C5"/>
    <w:rsid w:val="00095908"/>
    <w:rsid w:val="00095926"/>
    <w:rsid w:val="000959DC"/>
    <w:rsid w:val="00095A67"/>
    <w:rsid w:val="00095A76"/>
    <w:rsid w:val="00095A9A"/>
    <w:rsid w:val="00095A9E"/>
    <w:rsid w:val="00095AA1"/>
    <w:rsid w:val="00095ACB"/>
    <w:rsid w:val="00095B06"/>
    <w:rsid w:val="00095B20"/>
    <w:rsid w:val="00095B5A"/>
    <w:rsid w:val="00095B69"/>
    <w:rsid w:val="00095BAC"/>
    <w:rsid w:val="00095C01"/>
    <w:rsid w:val="00095C89"/>
    <w:rsid w:val="00095D00"/>
    <w:rsid w:val="00095DE5"/>
    <w:rsid w:val="00095E20"/>
    <w:rsid w:val="00095E62"/>
    <w:rsid w:val="00095F72"/>
    <w:rsid w:val="00096033"/>
    <w:rsid w:val="00096037"/>
    <w:rsid w:val="0009609D"/>
    <w:rsid w:val="000960A5"/>
    <w:rsid w:val="000960A7"/>
    <w:rsid w:val="000960BF"/>
    <w:rsid w:val="000960D9"/>
    <w:rsid w:val="000960EF"/>
    <w:rsid w:val="00096109"/>
    <w:rsid w:val="00096119"/>
    <w:rsid w:val="000961BE"/>
    <w:rsid w:val="000961C5"/>
    <w:rsid w:val="00096201"/>
    <w:rsid w:val="0009622A"/>
    <w:rsid w:val="00096335"/>
    <w:rsid w:val="00096341"/>
    <w:rsid w:val="0009637E"/>
    <w:rsid w:val="000963BB"/>
    <w:rsid w:val="000963C9"/>
    <w:rsid w:val="00096477"/>
    <w:rsid w:val="00096494"/>
    <w:rsid w:val="00096551"/>
    <w:rsid w:val="00096612"/>
    <w:rsid w:val="00096619"/>
    <w:rsid w:val="0009664B"/>
    <w:rsid w:val="0009665C"/>
    <w:rsid w:val="00096750"/>
    <w:rsid w:val="0009676C"/>
    <w:rsid w:val="0009689F"/>
    <w:rsid w:val="000968AA"/>
    <w:rsid w:val="000968D4"/>
    <w:rsid w:val="00096907"/>
    <w:rsid w:val="00096935"/>
    <w:rsid w:val="00096976"/>
    <w:rsid w:val="0009698B"/>
    <w:rsid w:val="00096993"/>
    <w:rsid w:val="000969C1"/>
    <w:rsid w:val="00096AAF"/>
    <w:rsid w:val="00096AB0"/>
    <w:rsid w:val="00096B09"/>
    <w:rsid w:val="00096B5B"/>
    <w:rsid w:val="00096B70"/>
    <w:rsid w:val="00096BFC"/>
    <w:rsid w:val="00096C2B"/>
    <w:rsid w:val="00096C61"/>
    <w:rsid w:val="00096C72"/>
    <w:rsid w:val="00096C90"/>
    <w:rsid w:val="00096DAC"/>
    <w:rsid w:val="00096DBA"/>
    <w:rsid w:val="00096E23"/>
    <w:rsid w:val="00096EB8"/>
    <w:rsid w:val="00096F3A"/>
    <w:rsid w:val="00096F49"/>
    <w:rsid w:val="00096F91"/>
    <w:rsid w:val="00096FCE"/>
    <w:rsid w:val="00096FD9"/>
    <w:rsid w:val="0009700F"/>
    <w:rsid w:val="00097033"/>
    <w:rsid w:val="00097054"/>
    <w:rsid w:val="0009708D"/>
    <w:rsid w:val="00097091"/>
    <w:rsid w:val="0009709D"/>
    <w:rsid w:val="000970AE"/>
    <w:rsid w:val="0009712C"/>
    <w:rsid w:val="00097197"/>
    <w:rsid w:val="0009727C"/>
    <w:rsid w:val="0009735B"/>
    <w:rsid w:val="00097442"/>
    <w:rsid w:val="00097479"/>
    <w:rsid w:val="0009747B"/>
    <w:rsid w:val="00097491"/>
    <w:rsid w:val="00097534"/>
    <w:rsid w:val="00097587"/>
    <w:rsid w:val="000975CB"/>
    <w:rsid w:val="000975D1"/>
    <w:rsid w:val="00097605"/>
    <w:rsid w:val="00097721"/>
    <w:rsid w:val="0009781F"/>
    <w:rsid w:val="00097889"/>
    <w:rsid w:val="0009792A"/>
    <w:rsid w:val="00097A28"/>
    <w:rsid w:val="00097A61"/>
    <w:rsid w:val="00097B1C"/>
    <w:rsid w:val="00097B47"/>
    <w:rsid w:val="00097BE7"/>
    <w:rsid w:val="00097C12"/>
    <w:rsid w:val="00097C28"/>
    <w:rsid w:val="00097C3D"/>
    <w:rsid w:val="00097C96"/>
    <w:rsid w:val="00097D31"/>
    <w:rsid w:val="00097D4F"/>
    <w:rsid w:val="00097EC0"/>
    <w:rsid w:val="00097F07"/>
    <w:rsid w:val="000A0081"/>
    <w:rsid w:val="000A0094"/>
    <w:rsid w:val="000A009B"/>
    <w:rsid w:val="000A00A2"/>
    <w:rsid w:val="000A011D"/>
    <w:rsid w:val="000A018C"/>
    <w:rsid w:val="000A01A2"/>
    <w:rsid w:val="000A0213"/>
    <w:rsid w:val="000A02B0"/>
    <w:rsid w:val="000A02C2"/>
    <w:rsid w:val="000A0317"/>
    <w:rsid w:val="000A03E1"/>
    <w:rsid w:val="000A054F"/>
    <w:rsid w:val="000A05E1"/>
    <w:rsid w:val="000A0609"/>
    <w:rsid w:val="000A060B"/>
    <w:rsid w:val="000A0632"/>
    <w:rsid w:val="000A068E"/>
    <w:rsid w:val="000A06F6"/>
    <w:rsid w:val="000A0758"/>
    <w:rsid w:val="000A076B"/>
    <w:rsid w:val="000A07CA"/>
    <w:rsid w:val="000A07FA"/>
    <w:rsid w:val="000A0888"/>
    <w:rsid w:val="000A08AB"/>
    <w:rsid w:val="000A0987"/>
    <w:rsid w:val="000A09BC"/>
    <w:rsid w:val="000A09D4"/>
    <w:rsid w:val="000A0A25"/>
    <w:rsid w:val="000A0A58"/>
    <w:rsid w:val="000A0A75"/>
    <w:rsid w:val="000A0A80"/>
    <w:rsid w:val="000A0A83"/>
    <w:rsid w:val="000A0B30"/>
    <w:rsid w:val="000A0B72"/>
    <w:rsid w:val="000A0C22"/>
    <w:rsid w:val="000A0C2E"/>
    <w:rsid w:val="000A0CB5"/>
    <w:rsid w:val="000A0CE2"/>
    <w:rsid w:val="000A0E2A"/>
    <w:rsid w:val="000A0E89"/>
    <w:rsid w:val="000A0EA1"/>
    <w:rsid w:val="000A0EB8"/>
    <w:rsid w:val="000A0EB9"/>
    <w:rsid w:val="000A0ED8"/>
    <w:rsid w:val="000A0F0E"/>
    <w:rsid w:val="000A0F4D"/>
    <w:rsid w:val="000A0F73"/>
    <w:rsid w:val="000A105E"/>
    <w:rsid w:val="000A10E2"/>
    <w:rsid w:val="000A10E6"/>
    <w:rsid w:val="000A1104"/>
    <w:rsid w:val="000A116E"/>
    <w:rsid w:val="000A11B2"/>
    <w:rsid w:val="000A11DB"/>
    <w:rsid w:val="000A124E"/>
    <w:rsid w:val="000A1250"/>
    <w:rsid w:val="000A12DA"/>
    <w:rsid w:val="000A12E1"/>
    <w:rsid w:val="000A131D"/>
    <w:rsid w:val="000A1346"/>
    <w:rsid w:val="000A1388"/>
    <w:rsid w:val="000A1399"/>
    <w:rsid w:val="000A13AF"/>
    <w:rsid w:val="000A143C"/>
    <w:rsid w:val="000A1468"/>
    <w:rsid w:val="000A14CA"/>
    <w:rsid w:val="000A151C"/>
    <w:rsid w:val="000A154A"/>
    <w:rsid w:val="000A156A"/>
    <w:rsid w:val="000A1597"/>
    <w:rsid w:val="000A15B0"/>
    <w:rsid w:val="000A1635"/>
    <w:rsid w:val="000A1656"/>
    <w:rsid w:val="000A169A"/>
    <w:rsid w:val="000A171D"/>
    <w:rsid w:val="000A1802"/>
    <w:rsid w:val="000A184D"/>
    <w:rsid w:val="000A1850"/>
    <w:rsid w:val="000A1860"/>
    <w:rsid w:val="000A186E"/>
    <w:rsid w:val="000A18A9"/>
    <w:rsid w:val="000A191C"/>
    <w:rsid w:val="000A1937"/>
    <w:rsid w:val="000A199F"/>
    <w:rsid w:val="000A19B1"/>
    <w:rsid w:val="000A19E3"/>
    <w:rsid w:val="000A1A2D"/>
    <w:rsid w:val="000A1B5C"/>
    <w:rsid w:val="000A1B95"/>
    <w:rsid w:val="000A1B9B"/>
    <w:rsid w:val="000A1BCA"/>
    <w:rsid w:val="000A1C09"/>
    <w:rsid w:val="000A1C15"/>
    <w:rsid w:val="000A1C28"/>
    <w:rsid w:val="000A1C51"/>
    <w:rsid w:val="000A1C55"/>
    <w:rsid w:val="000A1C57"/>
    <w:rsid w:val="000A1CBE"/>
    <w:rsid w:val="000A1CD9"/>
    <w:rsid w:val="000A1D08"/>
    <w:rsid w:val="000A1D22"/>
    <w:rsid w:val="000A1E00"/>
    <w:rsid w:val="000A1E32"/>
    <w:rsid w:val="000A1E56"/>
    <w:rsid w:val="000A1E82"/>
    <w:rsid w:val="000A1EC6"/>
    <w:rsid w:val="000A1F39"/>
    <w:rsid w:val="000A1FCD"/>
    <w:rsid w:val="000A2010"/>
    <w:rsid w:val="000A2030"/>
    <w:rsid w:val="000A205F"/>
    <w:rsid w:val="000A206B"/>
    <w:rsid w:val="000A20AB"/>
    <w:rsid w:val="000A20E0"/>
    <w:rsid w:val="000A2101"/>
    <w:rsid w:val="000A2198"/>
    <w:rsid w:val="000A21C9"/>
    <w:rsid w:val="000A21E8"/>
    <w:rsid w:val="000A21F1"/>
    <w:rsid w:val="000A2206"/>
    <w:rsid w:val="000A2209"/>
    <w:rsid w:val="000A2249"/>
    <w:rsid w:val="000A2266"/>
    <w:rsid w:val="000A227F"/>
    <w:rsid w:val="000A234A"/>
    <w:rsid w:val="000A2351"/>
    <w:rsid w:val="000A23EC"/>
    <w:rsid w:val="000A2485"/>
    <w:rsid w:val="000A2486"/>
    <w:rsid w:val="000A2570"/>
    <w:rsid w:val="000A2616"/>
    <w:rsid w:val="000A2640"/>
    <w:rsid w:val="000A267A"/>
    <w:rsid w:val="000A26C2"/>
    <w:rsid w:val="000A26DD"/>
    <w:rsid w:val="000A2703"/>
    <w:rsid w:val="000A2772"/>
    <w:rsid w:val="000A2815"/>
    <w:rsid w:val="000A28BD"/>
    <w:rsid w:val="000A28F0"/>
    <w:rsid w:val="000A2934"/>
    <w:rsid w:val="000A2960"/>
    <w:rsid w:val="000A2969"/>
    <w:rsid w:val="000A29A8"/>
    <w:rsid w:val="000A29EE"/>
    <w:rsid w:val="000A2A34"/>
    <w:rsid w:val="000A2B12"/>
    <w:rsid w:val="000A2C6C"/>
    <w:rsid w:val="000A2CAA"/>
    <w:rsid w:val="000A2CF8"/>
    <w:rsid w:val="000A2CFB"/>
    <w:rsid w:val="000A2DEE"/>
    <w:rsid w:val="000A2E01"/>
    <w:rsid w:val="000A2E06"/>
    <w:rsid w:val="000A2EDC"/>
    <w:rsid w:val="000A2FDB"/>
    <w:rsid w:val="000A300C"/>
    <w:rsid w:val="000A314C"/>
    <w:rsid w:val="000A31CC"/>
    <w:rsid w:val="000A3201"/>
    <w:rsid w:val="000A3312"/>
    <w:rsid w:val="000A334C"/>
    <w:rsid w:val="000A33F0"/>
    <w:rsid w:val="000A3403"/>
    <w:rsid w:val="000A3416"/>
    <w:rsid w:val="000A347B"/>
    <w:rsid w:val="000A349B"/>
    <w:rsid w:val="000A34B2"/>
    <w:rsid w:val="000A34B3"/>
    <w:rsid w:val="000A34FA"/>
    <w:rsid w:val="000A3539"/>
    <w:rsid w:val="000A361D"/>
    <w:rsid w:val="000A361E"/>
    <w:rsid w:val="000A3694"/>
    <w:rsid w:val="000A3747"/>
    <w:rsid w:val="000A383E"/>
    <w:rsid w:val="000A3842"/>
    <w:rsid w:val="000A391D"/>
    <w:rsid w:val="000A3928"/>
    <w:rsid w:val="000A393D"/>
    <w:rsid w:val="000A3974"/>
    <w:rsid w:val="000A39A7"/>
    <w:rsid w:val="000A39C1"/>
    <w:rsid w:val="000A3B49"/>
    <w:rsid w:val="000A3B65"/>
    <w:rsid w:val="000A3B77"/>
    <w:rsid w:val="000A3D00"/>
    <w:rsid w:val="000A3DAF"/>
    <w:rsid w:val="000A3DB5"/>
    <w:rsid w:val="000A3E03"/>
    <w:rsid w:val="000A3E59"/>
    <w:rsid w:val="000A3ED5"/>
    <w:rsid w:val="000A3EF8"/>
    <w:rsid w:val="000A3F22"/>
    <w:rsid w:val="000A3F71"/>
    <w:rsid w:val="000A3FC2"/>
    <w:rsid w:val="000A4091"/>
    <w:rsid w:val="000A40A1"/>
    <w:rsid w:val="000A40B5"/>
    <w:rsid w:val="000A40D9"/>
    <w:rsid w:val="000A4164"/>
    <w:rsid w:val="000A41EC"/>
    <w:rsid w:val="000A4211"/>
    <w:rsid w:val="000A4293"/>
    <w:rsid w:val="000A4320"/>
    <w:rsid w:val="000A437D"/>
    <w:rsid w:val="000A43DD"/>
    <w:rsid w:val="000A4490"/>
    <w:rsid w:val="000A44C5"/>
    <w:rsid w:val="000A44D3"/>
    <w:rsid w:val="000A4514"/>
    <w:rsid w:val="000A452A"/>
    <w:rsid w:val="000A45AC"/>
    <w:rsid w:val="000A45B5"/>
    <w:rsid w:val="000A45EA"/>
    <w:rsid w:val="000A4613"/>
    <w:rsid w:val="000A468A"/>
    <w:rsid w:val="000A46BC"/>
    <w:rsid w:val="000A4738"/>
    <w:rsid w:val="000A4791"/>
    <w:rsid w:val="000A47CC"/>
    <w:rsid w:val="000A4886"/>
    <w:rsid w:val="000A496A"/>
    <w:rsid w:val="000A496B"/>
    <w:rsid w:val="000A49BC"/>
    <w:rsid w:val="000A4A59"/>
    <w:rsid w:val="000A4A68"/>
    <w:rsid w:val="000A4B28"/>
    <w:rsid w:val="000A4B5D"/>
    <w:rsid w:val="000A4B85"/>
    <w:rsid w:val="000A4C51"/>
    <w:rsid w:val="000A4C78"/>
    <w:rsid w:val="000A4C87"/>
    <w:rsid w:val="000A4DE3"/>
    <w:rsid w:val="000A4E8E"/>
    <w:rsid w:val="000A4EB6"/>
    <w:rsid w:val="000A4EFF"/>
    <w:rsid w:val="000A4F44"/>
    <w:rsid w:val="000A4F84"/>
    <w:rsid w:val="000A4F9E"/>
    <w:rsid w:val="000A5020"/>
    <w:rsid w:val="000A507D"/>
    <w:rsid w:val="000A50C7"/>
    <w:rsid w:val="000A50E8"/>
    <w:rsid w:val="000A5148"/>
    <w:rsid w:val="000A518B"/>
    <w:rsid w:val="000A51A1"/>
    <w:rsid w:val="000A51D2"/>
    <w:rsid w:val="000A530E"/>
    <w:rsid w:val="000A5318"/>
    <w:rsid w:val="000A5365"/>
    <w:rsid w:val="000A53C0"/>
    <w:rsid w:val="000A53DB"/>
    <w:rsid w:val="000A5424"/>
    <w:rsid w:val="000A5453"/>
    <w:rsid w:val="000A550E"/>
    <w:rsid w:val="000A5548"/>
    <w:rsid w:val="000A554A"/>
    <w:rsid w:val="000A55C6"/>
    <w:rsid w:val="000A55E3"/>
    <w:rsid w:val="000A5602"/>
    <w:rsid w:val="000A5654"/>
    <w:rsid w:val="000A572B"/>
    <w:rsid w:val="000A577A"/>
    <w:rsid w:val="000A578C"/>
    <w:rsid w:val="000A5817"/>
    <w:rsid w:val="000A58DE"/>
    <w:rsid w:val="000A5912"/>
    <w:rsid w:val="000A5969"/>
    <w:rsid w:val="000A5978"/>
    <w:rsid w:val="000A59B2"/>
    <w:rsid w:val="000A59F8"/>
    <w:rsid w:val="000A5A01"/>
    <w:rsid w:val="000A5A62"/>
    <w:rsid w:val="000A5A85"/>
    <w:rsid w:val="000A5AD8"/>
    <w:rsid w:val="000A5B34"/>
    <w:rsid w:val="000A5B3F"/>
    <w:rsid w:val="000A5B97"/>
    <w:rsid w:val="000A5BC9"/>
    <w:rsid w:val="000A5C2D"/>
    <w:rsid w:val="000A5C64"/>
    <w:rsid w:val="000A5CA0"/>
    <w:rsid w:val="000A5CB2"/>
    <w:rsid w:val="000A5CDF"/>
    <w:rsid w:val="000A5D80"/>
    <w:rsid w:val="000A5E3A"/>
    <w:rsid w:val="000A5EF1"/>
    <w:rsid w:val="000A5F08"/>
    <w:rsid w:val="000A5F28"/>
    <w:rsid w:val="000A600C"/>
    <w:rsid w:val="000A6035"/>
    <w:rsid w:val="000A6116"/>
    <w:rsid w:val="000A6139"/>
    <w:rsid w:val="000A615C"/>
    <w:rsid w:val="000A6184"/>
    <w:rsid w:val="000A61A3"/>
    <w:rsid w:val="000A620A"/>
    <w:rsid w:val="000A6211"/>
    <w:rsid w:val="000A622A"/>
    <w:rsid w:val="000A6240"/>
    <w:rsid w:val="000A6286"/>
    <w:rsid w:val="000A62AC"/>
    <w:rsid w:val="000A62CE"/>
    <w:rsid w:val="000A62D7"/>
    <w:rsid w:val="000A633A"/>
    <w:rsid w:val="000A637F"/>
    <w:rsid w:val="000A6382"/>
    <w:rsid w:val="000A63AD"/>
    <w:rsid w:val="000A6430"/>
    <w:rsid w:val="000A6470"/>
    <w:rsid w:val="000A64BC"/>
    <w:rsid w:val="000A64C5"/>
    <w:rsid w:val="000A64EC"/>
    <w:rsid w:val="000A6504"/>
    <w:rsid w:val="000A6519"/>
    <w:rsid w:val="000A65A3"/>
    <w:rsid w:val="000A65B3"/>
    <w:rsid w:val="000A664A"/>
    <w:rsid w:val="000A66B7"/>
    <w:rsid w:val="000A6758"/>
    <w:rsid w:val="000A6761"/>
    <w:rsid w:val="000A6833"/>
    <w:rsid w:val="000A683C"/>
    <w:rsid w:val="000A68B1"/>
    <w:rsid w:val="000A68C0"/>
    <w:rsid w:val="000A6A00"/>
    <w:rsid w:val="000A6A18"/>
    <w:rsid w:val="000A6AC9"/>
    <w:rsid w:val="000A6AE0"/>
    <w:rsid w:val="000A6B02"/>
    <w:rsid w:val="000A6BC8"/>
    <w:rsid w:val="000A6C01"/>
    <w:rsid w:val="000A6C44"/>
    <w:rsid w:val="000A6CCB"/>
    <w:rsid w:val="000A6D64"/>
    <w:rsid w:val="000A6E1E"/>
    <w:rsid w:val="000A6E88"/>
    <w:rsid w:val="000A6EEE"/>
    <w:rsid w:val="000A6F31"/>
    <w:rsid w:val="000A6F59"/>
    <w:rsid w:val="000A6FB4"/>
    <w:rsid w:val="000A706C"/>
    <w:rsid w:val="000A7077"/>
    <w:rsid w:val="000A70D7"/>
    <w:rsid w:val="000A70FB"/>
    <w:rsid w:val="000A7135"/>
    <w:rsid w:val="000A713C"/>
    <w:rsid w:val="000A7154"/>
    <w:rsid w:val="000A7176"/>
    <w:rsid w:val="000A71BD"/>
    <w:rsid w:val="000A7210"/>
    <w:rsid w:val="000A7218"/>
    <w:rsid w:val="000A729E"/>
    <w:rsid w:val="000A72CF"/>
    <w:rsid w:val="000A7316"/>
    <w:rsid w:val="000A73C0"/>
    <w:rsid w:val="000A73E0"/>
    <w:rsid w:val="000A7427"/>
    <w:rsid w:val="000A7458"/>
    <w:rsid w:val="000A7530"/>
    <w:rsid w:val="000A75CF"/>
    <w:rsid w:val="000A75D1"/>
    <w:rsid w:val="000A75F7"/>
    <w:rsid w:val="000A762D"/>
    <w:rsid w:val="000A767E"/>
    <w:rsid w:val="000A76C9"/>
    <w:rsid w:val="000A76D9"/>
    <w:rsid w:val="000A76DA"/>
    <w:rsid w:val="000A773C"/>
    <w:rsid w:val="000A7757"/>
    <w:rsid w:val="000A7761"/>
    <w:rsid w:val="000A77BD"/>
    <w:rsid w:val="000A77C7"/>
    <w:rsid w:val="000A78D6"/>
    <w:rsid w:val="000A78E4"/>
    <w:rsid w:val="000A7920"/>
    <w:rsid w:val="000A79BE"/>
    <w:rsid w:val="000A79D0"/>
    <w:rsid w:val="000A7ADF"/>
    <w:rsid w:val="000A7AE2"/>
    <w:rsid w:val="000A7B0A"/>
    <w:rsid w:val="000A7B9D"/>
    <w:rsid w:val="000A7BCF"/>
    <w:rsid w:val="000A7C81"/>
    <w:rsid w:val="000A7C93"/>
    <w:rsid w:val="000A7CA4"/>
    <w:rsid w:val="000A7CCF"/>
    <w:rsid w:val="000A7CF2"/>
    <w:rsid w:val="000A7D36"/>
    <w:rsid w:val="000A7D54"/>
    <w:rsid w:val="000A7DF6"/>
    <w:rsid w:val="000A7E4F"/>
    <w:rsid w:val="000A7EA2"/>
    <w:rsid w:val="000A7EC7"/>
    <w:rsid w:val="000A7F36"/>
    <w:rsid w:val="000A7F40"/>
    <w:rsid w:val="000A7F62"/>
    <w:rsid w:val="000A7F6A"/>
    <w:rsid w:val="000A7FA0"/>
    <w:rsid w:val="000B001D"/>
    <w:rsid w:val="000B0064"/>
    <w:rsid w:val="000B010C"/>
    <w:rsid w:val="000B01A7"/>
    <w:rsid w:val="000B01E8"/>
    <w:rsid w:val="000B021A"/>
    <w:rsid w:val="000B02C6"/>
    <w:rsid w:val="000B0346"/>
    <w:rsid w:val="000B03F1"/>
    <w:rsid w:val="000B0410"/>
    <w:rsid w:val="000B049C"/>
    <w:rsid w:val="000B052B"/>
    <w:rsid w:val="000B0538"/>
    <w:rsid w:val="000B05A4"/>
    <w:rsid w:val="000B0667"/>
    <w:rsid w:val="000B06B2"/>
    <w:rsid w:val="000B0722"/>
    <w:rsid w:val="000B074F"/>
    <w:rsid w:val="000B07A3"/>
    <w:rsid w:val="000B07F3"/>
    <w:rsid w:val="000B0844"/>
    <w:rsid w:val="000B0862"/>
    <w:rsid w:val="000B08A0"/>
    <w:rsid w:val="000B0983"/>
    <w:rsid w:val="000B0A25"/>
    <w:rsid w:val="000B0AE8"/>
    <w:rsid w:val="000B0B09"/>
    <w:rsid w:val="000B0B5B"/>
    <w:rsid w:val="000B0CD2"/>
    <w:rsid w:val="000B0D06"/>
    <w:rsid w:val="000B0D71"/>
    <w:rsid w:val="000B0D83"/>
    <w:rsid w:val="000B0DDA"/>
    <w:rsid w:val="000B0F37"/>
    <w:rsid w:val="000B0FA0"/>
    <w:rsid w:val="000B0FDF"/>
    <w:rsid w:val="000B1045"/>
    <w:rsid w:val="000B106A"/>
    <w:rsid w:val="000B10B9"/>
    <w:rsid w:val="000B1182"/>
    <w:rsid w:val="000B121B"/>
    <w:rsid w:val="000B12E2"/>
    <w:rsid w:val="000B1330"/>
    <w:rsid w:val="000B142A"/>
    <w:rsid w:val="000B144A"/>
    <w:rsid w:val="000B147B"/>
    <w:rsid w:val="000B149F"/>
    <w:rsid w:val="000B14F6"/>
    <w:rsid w:val="000B15DB"/>
    <w:rsid w:val="000B16A3"/>
    <w:rsid w:val="000B16F7"/>
    <w:rsid w:val="000B17D9"/>
    <w:rsid w:val="000B17DA"/>
    <w:rsid w:val="000B17E4"/>
    <w:rsid w:val="000B1803"/>
    <w:rsid w:val="000B1809"/>
    <w:rsid w:val="000B181A"/>
    <w:rsid w:val="000B187F"/>
    <w:rsid w:val="000B1898"/>
    <w:rsid w:val="000B1935"/>
    <w:rsid w:val="000B194D"/>
    <w:rsid w:val="000B19D0"/>
    <w:rsid w:val="000B1A0C"/>
    <w:rsid w:val="000B1AAD"/>
    <w:rsid w:val="000B1AC0"/>
    <w:rsid w:val="000B1CBD"/>
    <w:rsid w:val="000B1D3A"/>
    <w:rsid w:val="000B1D86"/>
    <w:rsid w:val="000B1DF6"/>
    <w:rsid w:val="000B1E22"/>
    <w:rsid w:val="000B1EFB"/>
    <w:rsid w:val="000B1F0D"/>
    <w:rsid w:val="000B1F42"/>
    <w:rsid w:val="000B1F74"/>
    <w:rsid w:val="000B1F75"/>
    <w:rsid w:val="000B1F8E"/>
    <w:rsid w:val="000B20BB"/>
    <w:rsid w:val="000B2109"/>
    <w:rsid w:val="000B2112"/>
    <w:rsid w:val="000B2124"/>
    <w:rsid w:val="000B2179"/>
    <w:rsid w:val="000B21D1"/>
    <w:rsid w:val="000B21FC"/>
    <w:rsid w:val="000B229F"/>
    <w:rsid w:val="000B2370"/>
    <w:rsid w:val="000B23CA"/>
    <w:rsid w:val="000B250D"/>
    <w:rsid w:val="000B2519"/>
    <w:rsid w:val="000B2544"/>
    <w:rsid w:val="000B25A3"/>
    <w:rsid w:val="000B25DA"/>
    <w:rsid w:val="000B261C"/>
    <w:rsid w:val="000B2622"/>
    <w:rsid w:val="000B2704"/>
    <w:rsid w:val="000B2755"/>
    <w:rsid w:val="000B2757"/>
    <w:rsid w:val="000B281A"/>
    <w:rsid w:val="000B283E"/>
    <w:rsid w:val="000B2847"/>
    <w:rsid w:val="000B285F"/>
    <w:rsid w:val="000B287E"/>
    <w:rsid w:val="000B28A3"/>
    <w:rsid w:val="000B290B"/>
    <w:rsid w:val="000B294C"/>
    <w:rsid w:val="000B297A"/>
    <w:rsid w:val="000B298D"/>
    <w:rsid w:val="000B2A03"/>
    <w:rsid w:val="000B2A91"/>
    <w:rsid w:val="000B2AA0"/>
    <w:rsid w:val="000B2AC0"/>
    <w:rsid w:val="000B2BFA"/>
    <w:rsid w:val="000B2BFE"/>
    <w:rsid w:val="000B2C19"/>
    <w:rsid w:val="000B2C2F"/>
    <w:rsid w:val="000B2D37"/>
    <w:rsid w:val="000B2D42"/>
    <w:rsid w:val="000B2D53"/>
    <w:rsid w:val="000B2DCE"/>
    <w:rsid w:val="000B2E3D"/>
    <w:rsid w:val="000B2E50"/>
    <w:rsid w:val="000B2EAB"/>
    <w:rsid w:val="000B2F32"/>
    <w:rsid w:val="000B2F94"/>
    <w:rsid w:val="000B3038"/>
    <w:rsid w:val="000B3071"/>
    <w:rsid w:val="000B308A"/>
    <w:rsid w:val="000B30A4"/>
    <w:rsid w:val="000B30BE"/>
    <w:rsid w:val="000B31B8"/>
    <w:rsid w:val="000B31DC"/>
    <w:rsid w:val="000B31E7"/>
    <w:rsid w:val="000B323B"/>
    <w:rsid w:val="000B32DF"/>
    <w:rsid w:val="000B3304"/>
    <w:rsid w:val="000B330D"/>
    <w:rsid w:val="000B333B"/>
    <w:rsid w:val="000B33C4"/>
    <w:rsid w:val="000B350B"/>
    <w:rsid w:val="000B3591"/>
    <w:rsid w:val="000B35B3"/>
    <w:rsid w:val="000B35F0"/>
    <w:rsid w:val="000B3618"/>
    <w:rsid w:val="000B369C"/>
    <w:rsid w:val="000B36B6"/>
    <w:rsid w:val="000B36C8"/>
    <w:rsid w:val="000B3728"/>
    <w:rsid w:val="000B3738"/>
    <w:rsid w:val="000B3777"/>
    <w:rsid w:val="000B37A1"/>
    <w:rsid w:val="000B37AD"/>
    <w:rsid w:val="000B37BF"/>
    <w:rsid w:val="000B37CB"/>
    <w:rsid w:val="000B3879"/>
    <w:rsid w:val="000B38C8"/>
    <w:rsid w:val="000B38E5"/>
    <w:rsid w:val="000B38EA"/>
    <w:rsid w:val="000B38F0"/>
    <w:rsid w:val="000B3903"/>
    <w:rsid w:val="000B3932"/>
    <w:rsid w:val="000B39C2"/>
    <w:rsid w:val="000B39D6"/>
    <w:rsid w:val="000B39EC"/>
    <w:rsid w:val="000B3A71"/>
    <w:rsid w:val="000B3B31"/>
    <w:rsid w:val="000B3B4B"/>
    <w:rsid w:val="000B3BFA"/>
    <w:rsid w:val="000B3CC5"/>
    <w:rsid w:val="000B3CF6"/>
    <w:rsid w:val="000B3D52"/>
    <w:rsid w:val="000B3D79"/>
    <w:rsid w:val="000B3DF1"/>
    <w:rsid w:val="000B3E31"/>
    <w:rsid w:val="000B3E4F"/>
    <w:rsid w:val="000B3ECB"/>
    <w:rsid w:val="000B3F25"/>
    <w:rsid w:val="000B3FE1"/>
    <w:rsid w:val="000B3FEC"/>
    <w:rsid w:val="000B4003"/>
    <w:rsid w:val="000B4040"/>
    <w:rsid w:val="000B408E"/>
    <w:rsid w:val="000B40C0"/>
    <w:rsid w:val="000B4109"/>
    <w:rsid w:val="000B420F"/>
    <w:rsid w:val="000B42E1"/>
    <w:rsid w:val="000B431C"/>
    <w:rsid w:val="000B436B"/>
    <w:rsid w:val="000B437D"/>
    <w:rsid w:val="000B4390"/>
    <w:rsid w:val="000B440B"/>
    <w:rsid w:val="000B4425"/>
    <w:rsid w:val="000B4482"/>
    <w:rsid w:val="000B44AF"/>
    <w:rsid w:val="000B45FD"/>
    <w:rsid w:val="000B4701"/>
    <w:rsid w:val="000B4724"/>
    <w:rsid w:val="000B4768"/>
    <w:rsid w:val="000B4798"/>
    <w:rsid w:val="000B4862"/>
    <w:rsid w:val="000B488B"/>
    <w:rsid w:val="000B4977"/>
    <w:rsid w:val="000B4ABF"/>
    <w:rsid w:val="000B4B4C"/>
    <w:rsid w:val="000B4BE8"/>
    <w:rsid w:val="000B4C44"/>
    <w:rsid w:val="000B4DCC"/>
    <w:rsid w:val="000B4E33"/>
    <w:rsid w:val="000B4E42"/>
    <w:rsid w:val="000B4E58"/>
    <w:rsid w:val="000B4E94"/>
    <w:rsid w:val="000B4EB9"/>
    <w:rsid w:val="000B4F11"/>
    <w:rsid w:val="000B4F8E"/>
    <w:rsid w:val="000B5114"/>
    <w:rsid w:val="000B513D"/>
    <w:rsid w:val="000B5141"/>
    <w:rsid w:val="000B518D"/>
    <w:rsid w:val="000B5193"/>
    <w:rsid w:val="000B51DD"/>
    <w:rsid w:val="000B52CD"/>
    <w:rsid w:val="000B5375"/>
    <w:rsid w:val="000B53D6"/>
    <w:rsid w:val="000B53EC"/>
    <w:rsid w:val="000B53F8"/>
    <w:rsid w:val="000B5417"/>
    <w:rsid w:val="000B5443"/>
    <w:rsid w:val="000B54CF"/>
    <w:rsid w:val="000B54F6"/>
    <w:rsid w:val="000B5521"/>
    <w:rsid w:val="000B5540"/>
    <w:rsid w:val="000B55B2"/>
    <w:rsid w:val="000B55BA"/>
    <w:rsid w:val="000B5633"/>
    <w:rsid w:val="000B563B"/>
    <w:rsid w:val="000B5644"/>
    <w:rsid w:val="000B564A"/>
    <w:rsid w:val="000B56C0"/>
    <w:rsid w:val="000B5767"/>
    <w:rsid w:val="000B579F"/>
    <w:rsid w:val="000B57C5"/>
    <w:rsid w:val="000B57E7"/>
    <w:rsid w:val="000B5850"/>
    <w:rsid w:val="000B58A4"/>
    <w:rsid w:val="000B58E8"/>
    <w:rsid w:val="000B58EC"/>
    <w:rsid w:val="000B5924"/>
    <w:rsid w:val="000B5958"/>
    <w:rsid w:val="000B5981"/>
    <w:rsid w:val="000B598F"/>
    <w:rsid w:val="000B59A6"/>
    <w:rsid w:val="000B59D5"/>
    <w:rsid w:val="000B5A4B"/>
    <w:rsid w:val="000B5A5E"/>
    <w:rsid w:val="000B5B8E"/>
    <w:rsid w:val="000B5B99"/>
    <w:rsid w:val="000B5C0C"/>
    <w:rsid w:val="000B5C46"/>
    <w:rsid w:val="000B5C77"/>
    <w:rsid w:val="000B5C83"/>
    <w:rsid w:val="000B5D2B"/>
    <w:rsid w:val="000B5D32"/>
    <w:rsid w:val="000B5E1D"/>
    <w:rsid w:val="000B5E47"/>
    <w:rsid w:val="000B5E5C"/>
    <w:rsid w:val="000B5E65"/>
    <w:rsid w:val="000B5E7E"/>
    <w:rsid w:val="000B5ED1"/>
    <w:rsid w:val="000B5EDB"/>
    <w:rsid w:val="000B5EE5"/>
    <w:rsid w:val="000B6012"/>
    <w:rsid w:val="000B601E"/>
    <w:rsid w:val="000B6023"/>
    <w:rsid w:val="000B60D9"/>
    <w:rsid w:val="000B6108"/>
    <w:rsid w:val="000B616F"/>
    <w:rsid w:val="000B6191"/>
    <w:rsid w:val="000B61E4"/>
    <w:rsid w:val="000B61E5"/>
    <w:rsid w:val="000B6225"/>
    <w:rsid w:val="000B623D"/>
    <w:rsid w:val="000B62AF"/>
    <w:rsid w:val="000B62EF"/>
    <w:rsid w:val="000B642A"/>
    <w:rsid w:val="000B644F"/>
    <w:rsid w:val="000B646B"/>
    <w:rsid w:val="000B6470"/>
    <w:rsid w:val="000B64A0"/>
    <w:rsid w:val="000B64B0"/>
    <w:rsid w:val="000B650D"/>
    <w:rsid w:val="000B6590"/>
    <w:rsid w:val="000B6592"/>
    <w:rsid w:val="000B6656"/>
    <w:rsid w:val="000B66F2"/>
    <w:rsid w:val="000B673E"/>
    <w:rsid w:val="000B67C9"/>
    <w:rsid w:val="000B681E"/>
    <w:rsid w:val="000B6829"/>
    <w:rsid w:val="000B6868"/>
    <w:rsid w:val="000B68AB"/>
    <w:rsid w:val="000B68C9"/>
    <w:rsid w:val="000B6958"/>
    <w:rsid w:val="000B69C5"/>
    <w:rsid w:val="000B6AFF"/>
    <w:rsid w:val="000B6B17"/>
    <w:rsid w:val="000B6B48"/>
    <w:rsid w:val="000B6B71"/>
    <w:rsid w:val="000B6B81"/>
    <w:rsid w:val="000B6BD4"/>
    <w:rsid w:val="000B6BDB"/>
    <w:rsid w:val="000B6C13"/>
    <w:rsid w:val="000B6D5E"/>
    <w:rsid w:val="000B6D60"/>
    <w:rsid w:val="000B6D83"/>
    <w:rsid w:val="000B6E10"/>
    <w:rsid w:val="000B6E24"/>
    <w:rsid w:val="000B6E29"/>
    <w:rsid w:val="000B6F4C"/>
    <w:rsid w:val="000B6F79"/>
    <w:rsid w:val="000B6FB7"/>
    <w:rsid w:val="000B7102"/>
    <w:rsid w:val="000B7141"/>
    <w:rsid w:val="000B715D"/>
    <w:rsid w:val="000B7235"/>
    <w:rsid w:val="000B7264"/>
    <w:rsid w:val="000B726A"/>
    <w:rsid w:val="000B72D6"/>
    <w:rsid w:val="000B72DE"/>
    <w:rsid w:val="000B72F1"/>
    <w:rsid w:val="000B7366"/>
    <w:rsid w:val="000B73A8"/>
    <w:rsid w:val="000B73F2"/>
    <w:rsid w:val="000B7427"/>
    <w:rsid w:val="000B749E"/>
    <w:rsid w:val="000B7538"/>
    <w:rsid w:val="000B7611"/>
    <w:rsid w:val="000B764B"/>
    <w:rsid w:val="000B76B8"/>
    <w:rsid w:val="000B76CB"/>
    <w:rsid w:val="000B76D2"/>
    <w:rsid w:val="000B7700"/>
    <w:rsid w:val="000B774D"/>
    <w:rsid w:val="000B77DB"/>
    <w:rsid w:val="000B7801"/>
    <w:rsid w:val="000B7814"/>
    <w:rsid w:val="000B7839"/>
    <w:rsid w:val="000B7861"/>
    <w:rsid w:val="000B786B"/>
    <w:rsid w:val="000B78BC"/>
    <w:rsid w:val="000B78D5"/>
    <w:rsid w:val="000B78FA"/>
    <w:rsid w:val="000B7906"/>
    <w:rsid w:val="000B7969"/>
    <w:rsid w:val="000B7A06"/>
    <w:rsid w:val="000B7A1D"/>
    <w:rsid w:val="000B7A29"/>
    <w:rsid w:val="000B7A84"/>
    <w:rsid w:val="000B7AC0"/>
    <w:rsid w:val="000B7B30"/>
    <w:rsid w:val="000B7C4E"/>
    <w:rsid w:val="000B7C51"/>
    <w:rsid w:val="000B7C9F"/>
    <w:rsid w:val="000B7D60"/>
    <w:rsid w:val="000B7DD2"/>
    <w:rsid w:val="000B7EC6"/>
    <w:rsid w:val="000B7EDD"/>
    <w:rsid w:val="000B7EF9"/>
    <w:rsid w:val="000B7F12"/>
    <w:rsid w:val="000B7F2A"/>
    <w:rsid w:val="000B7F4E"/>
    <w:rsid w:val="000B7FC4"/>
    <w:rsid w:val="000B7FF3"/>
    <w:rsid w:val="000BC2EE"/>
    <w:rsid w:val="000C0045"/>
    <w:rsid w:val="000C006F"/>
    <w:rsid w:val="000C01E7"/>
    <w:rsid w:val="000C020C"/>
    <w:rsid w:val="000C026A"/>
    <w:rsid w:val="000C0294"/>
    <w:rsid w:val="000C0296"/>
    <w:rsid w:val="000C02AB"/>
    <w:rsid w:val="000C0364"/>
    <w:rsid w:val="000C0461"/>
    <w:rsid w:val="000C0503"/>
    <w:rsid w:val="000C0512"/>
    <w:rsid w:val="000C051D"/>
    <w:rsid w:val="000C0534"/>
    <w:rsid w:val="000C053A"/>
    <w:rsid w:val="000C0556"/>
    <w:rsid w:val="000C059A"/>
    <w:rsid w:val="000C0611"/>
    <w:rsid w:val="000C0656"/>
    <w:rsid w:val="000C0716"/>
    <w:rsid w:val="000C0731"/>
    <w:rsid w:val="000C0733"/>
    <w:rsid w:val="000C078C"/>
    <w:rsid w:val="000C0839"/>
    <w:rsid w:val="000C08B3"/>
    <w:rsid w:val="000C090B"/>
    <w:rsid w:val="000C0946"/>
    <w:rsid w:val="000C099D"/>
    <w:rsid w:val="000C0A01"/>
    <w:rsid w:val="000C0A77"/>
    <w:rsid w:val="000C0AC8"/>
    <w:rsid w:val="000C0ACB"/>
    <w:rsid w:val="000C0B9B"/>
    <w:rsid w:val="000C0BCF"/>
    <w:rsid w:val="000C0BE1"/>
    <w:rsid w:val="000C0C1D"/>
    <w:rsid w:val="000C0D67"/>
    <w:rsid w:val="000C0DB4"/>
    <w:rsid w:val="000C0E79"/>
    <w:rsid w:val="000C0ED3"/>
    <w:rsid w:val="000C0FB9"/>
    <w:rsid w:val="000C0FEB"/>
    <w:rsid w:val="000C1017"/>
    <w:rsid w:val="000C1094"/>
    <w:rsid w:val="000C10A8"/>
    <w:rsid w:val="000C1128"/>
    <w:rsid w:val="000C1182"/>
    <w:rsid w:val="000C11B8"/>
    <w:rsid w:val="000C11D4"/>
    <w:rsid w:val="000C11E3"/>
    <w:rsid w:val="000C1227"/>
    <w:rsid w:val="000C1377"/>
    <w:rsid w:val="000C13B2"/>
    <w:rsid w:val="000C13CF"/>
    <w:rsid w:val="000C1402"/>
    <w:rsid w:val="000C140A"/>
    <w:rsid w:val="000C1493"/>
    <w:rsid w:val="000C15DC"/>
    <w:rsid w:val="000C1757"/>
    <w:rsid w:val="000C1774"/>
    <w:rsid w:val="000C17A6"/>
    <w:rsid w:val="000C17DB"/>
    <w:rsid w:val="000C1844"/>
    <w:rsid w:val="000C1885"/>
    <w:rsid w:val="000C18F3"/>
    <w:rsid w:val="000C1917"/>
    <w:rsid w:val="000C198E"/>
    <w:rsid w:val="000C1A25"/>
    <w:rsid w:val="000C1A48"/>
    <w:rsid w:val="000C1A8D"/>
    <w:rsid w:val="000C1B37"/>
    <w:rsid w:val="000C1B6F"/>
    <w:rsid w:val="000C1B99"/>
    <w:rsid w:val="000C1C1F"/>
    <w:rsid w:val="000C1C2F"/>
    <w:rsid w:val="000C1C59"/>
    <w:rsid w:val="000C1CDC"/>
    <w:rsid w:val="000C1CF9"/>
    <w:rsid w:val="000C1D9B"/>
    <w:rsid w:val="000C1DAB"/>
    <w:rsid w:val="000C1E0E"/>
    <w:rsid w:val="000C1E7D"/>
    <w:rsid w:val="000C1E81"/>
    <w:rsid w:val="000C1FCD"/>
    <w:rsid w:val="000C2005"/>
    <w:rsid w:val="000C2054"/>
    <w:rsid w:val="000C2094"/>
    <w:rsid w:val="000C2144"/>
    <w:rsid w:val="000C2145"/>
    <w:rsid w:val="000C219F"/>
    <w:rsid w:val="000C21CB"/>
    <w:rsid w:val="000C220D"/>
    <w:rsid w:val="000C2238"/>
    <w:rsid w:val="000C22F0"/>
    <w:rsid w:val="000C2300"/>
    <w:rsid w:val="000C23E7"/>
    <w:rsid w:val="000C244D"/>
    <w:rsid w:val="000C2490"/>
    <w:rsid w:val="000C2498"/>
    <w:rsid w:val="000C257E"/>
    <w:rsid w:val="000C25D2"/>
    <w:rsid w:val="000C25E8"/>
    <w:rsid w:val="000C260C"/>
    <w:rsid w:val="000C264C"/>
    <w:rsid w:val="000C2651"/>
    <w:rsid w:val="000C26C1"/>
    <w:rsid w:val="000C26E8"/>
    <w:rsid w:val="000C2712"/>
    <w:rsid w:val="000C2760"/>
    <w:rsid w:val="000C276D"/>
    <w:rsid w:val="000C2774"/>
    <w:rsid w:val="000C27D8"/>
    <w:rsid w:val="000C27FF"/>
    <w:rsid w:val="000C280D"/>
    <w:rsid w:val="000C2874"/>
    <w:rsid w:val="000C2898"/>
    <w:rsid w:val="000C28C1"/>
    <w:rsid w:val="000C28E5"/>
    <w:rsid w:val="000C2967"/>
    <w:rsid w:val="000C29A6"/>
    <w:rsid w:val="000C29B4"/>
    <w:rsid w:val="000C29BC"/>
    <w:rsid w:val="000C2A75"/>
    <w:rsid w:val="000C2A89"/>
    <w:rsid w:val="000C2AA9"/>
    <w:rsid w:val="000C2B29"/>
    <w:rsid w:val="000C2BC9"/>
    <w:rsid w:val="000C2BE5"/>
    <w:rsid w:val="000C2C1E"/>
    <w:rsid w:val="000C2C3D"/>
    <w:rsid w:val="000C2CC2"/>
    <w:rsid w:val="000C2DAC"/>
    <w:rsid w:val="000C2E77"/>
    <w:rsid w:val="000C2FB3"/>
    <w:rsid w:val="000C2FCC"/>
    <w:rsid w:val="000C30B5"/>
    <w:rsid w:val="000C30B6"/>
    <w:rsid w:val="000C30F1"/>
    <w:rsid w:val="000C3116"/>
    <w:rsid w:val="000C3159"/>
    <w:rsid w:val="000C3185"/>
    <w:rsid w:val="000C3193"/>
    <w:rsid w:val="000C31AE"/>
    <w:rsid w:val="000C3250"/>
    <w:rsid w:val="000C32C4"/>
    <w:rsid w:val="000C3318"/>
    <w:rsid w:val="000C331A"/>
    <w:rsid w:val="000C335F"/>
    <w:rsid w:val="000C33BC"/>
    <w:rsid w:val="000C33C4"/>
    <w:rsid w:val="000C33D8"/>
    <w:rsid w:val="000C33DE"/>
    <w:rsid w:val="000C3497"/>
    <w:rsid w:val="000C34B2"/>
    <w:rsid w:val="000C3500"/>
    <w:rsid w:val="000C3502"/>
    <w:rsid w:val="000C35F2"/>
    <w:rsid w:val="000C3652"/>
    <w:rsid w:val="000C3663"/>
    <w:rsid w:val="000C367C"/>
    <w:rsid w:val="000C36D5"/>
    <w:rsid w:val="000C36E7"/>
    <w:rsid w:val="000C36FF"/>
    <w:rsid w:val="000C3741"/>
    <w:rsid w:val="000C37DA"/>
    <w:rsid w:val="000C3829"/>
    <w:rsid w:val="000C3849"/>
    <w:rsid w:val="000C38AC"/>
    <w:rsid w:val="000C38AF"/>
    <w:rsid w:val="000C3941"/>
    <w:rsid w:val="000C3951"/>
    <w:rsid w:val="000C3976"/>
    <w:rsid w:val="000C3977"/>
    <w:rsid w:val="000C3AFC"/>
    <w:rsid w:val="000C3B2B"/>
    <w:rsid w:val="000C3BC0"/>
    <w:rsid w:val="000C3BC9"/>
    <w:rsid w:val="000C3BDF"/>
    <w:rsid w:val="000C3C3D"/>
    <w:rsid w:val="000C3C80"/>
    <w:rsid w:val="000C3CFB"/>
    <w:rsid w:val="000C3D16"/>
    <w:rsid w:val="000C3D6F"/>
    <w:rsid w:val="000C3DCE"/>
    <w:rsid w:val="000C3F79"/>
    <w:rsid w:val="000C3FAC"/>
    <w:rsid w:val="000C3FE5"/>
    <w:rsid w:val="000C4005"/>
    <w:rsid w:val="000C404D"/>
    <w:rsid w:val="000C4082"/>
    <w:rsid w:val="000C4106"/>
    <w:rsid w:val="000C4198"/>
    <w:rsid w:val="000C41FD"/>
    <w:rsid w:val="000C4239"/>
    <w:rsid w:val="000C4289"/>
    <w:rsid w:val="000C43A7"/>
    <w:rsid w:val="000C43EB"/>
    <w:rsid w:val="000C43F8"/>
    <w:rsid w:val="000C4445"/>
    <w:rsid w:val="000C444B"/>
    <w:rsid w:val="000C447A"/>
    <w:rsid w:val="000C4571"/>
    <w:rsid w:val="000C457A"/>
    <w:rsid w:val="000C45A6"/>
    <w:rsid w:val="000C4618"/>
    <w:rsid w:val="000C46B0"/>
    <w:rsid w:val="000C46EB"/>
    <w:rsid w:val="000C473F"/>
    <w:rsid w:val="000C47F3"/>
    <w:rsid w:val="000C486B"/>
    <w:rsid w:val="000C4875"/>
    <w:rsid w:val="000C48F6"/>
    <w:rsid w:val="000C4907"/>
    <w:rsid w:val="000C49A8"/>
    <w:rsid w:val="000C49C3"/>
    <w:rsid w:val="000C49C7"/>
    <w:rsid w:val="000C4A0E"/>
    <w:rsid w:val="000C4A10"/>
    <w:rsid w:val="000C4A3B"/>
    <w:rsid w:val="000C4AE9"/>
    <w:rsid w:val="000C4B41"/>
    <w:rsid w:val="000C4BB7"/>
    <w:rsid w:val="000C4C5F"/>
    <w:rsid w:val="000C4D38"/>
    <w:rsid w:val="000C4D60"/>
    <w:rsid w:val="000C4DC8"/>
    <w:rsid w:val="000C4DF1"/>
    <w:rsid w:val="000C4E21"/>
    <w:rsid w:val="000C4E48"/>
    <w:rsid w:val="000C4E8E"/>
    <w:rsid w:val="000C4F2C"/>
    <w:rsid w:val="000C4F94"/>
    <w:rsid w:val="000C4FB4"/>
    <w:rsid w:val="000C4FBB"/>
    <w:rsid w:val="000C4FF8"/>
    <w:rsid w:val="000C5085"/>
    <w:rsid w:val="000C5105"/>
    <w:rsid w:val="000C522E"/>
    <w:rsid w:val="000C5260"/>
    <w:rsid w:val="000C528F"/>
    <w:rsid w:val="000C52A1"/>
    <w:rsid w:val="000C530D"/>
    <w:rsid w:val="000C5319"/>
    <w:rsid w:val="000C532F"/>
    <w:rsid w:val="000C5454"/>
    <w:rsid w:val="000C5596"/>
    <w:rsid w:val="000C55A8"/>
    <w:rsid w:val="000C55CC"/>
    <w:rsid w:val="000C55DB"/>
    <w:rsid w:val="000C5652"/>
    <w:rsid w:val="000C56A9"/>
    <w:rsid w:val="000C56ED"/>
    <w:rsid w:val="000C5788"/>
    <w:rsid w:val="000C57B5"/>
    <w:rsid w:val="000C5842"/>
    <w:rsid w:val="000C5849"/>
    <w:rsid w:val="000C587C"/>
    <w:rsid w:val="000C58A6"/>
    <w:rsid w:val="000C58D3"/>
    <w:rsid w:val="000C599B"/>
    <w:rsid w:val="000C5A03"/>
    <w:rsid w:val="000C5A1F"/>
    <w:rsid w:val="000C5ACE"/>
    <w:rsid w:val="000C5AD3"/>
    <w:rsid w:val="000C5B49"/>
    <w:rsid w:val="000C5BA0"/>
    <w:rsid w:val="000C5BA1"/>
    <w:rsid w:val="000C5C2C"/>
    <w:rsid w:val="000C5CAA"/>
    <w:rsid w:val="000C5CBC"/>
    <w:rsid w:val="000C5CDF"/>
    <w:rsid w:val="000C5CE0"/>
    <w:rsid w:val="000C5CE2"/>
    <w:rsid w:val="000C5D6B"/>
    <w:rsid w:val="000C5DB3"/>
    <w:rsid w:val="000C5DB8"/>
    <w:rsid w:val="000C5DD8"/>
    <w:rsid w:val="000C5DEF"/>
    <w:rsid w:val="000C5E26"/>
    <w:rsid w:val="000C5E7A"/>
    <w:rsid w:val="000C5EB4"/>
    <w:rsid w:val="000C5EF3"/>
    <w:rsid w:val="000C5F1D"/>
    <w:rsid w:val="000C5F30"/>
    <w:rsid w:val="000C5F3F"/>
    <w:rsid w:val="000C5F47"/>
    <w:rsid w:val="000C5FC4"/>
    <w:rsid w:val="000C5FEC"/>
    <w:rsid w:val="000C6015"/>
    <w:rsid w:val="000C6241"/>
    <w:rsid w:val="000C625E"/>
    <w:rsid w:val="000C6264"/>
    <w:rsid w:val="000C6284"/>
    <w:rsid w:val="000C62A6"/>
    <w:rsid w:val="000C62FD"/>
    <w:rsid w:val="000C6381"/>
    <w:rsid w:val="000C64EE"/>
    <w:rsid w:val="000C6530"/>
    <w:rsid w:val="000C6569"/>
    <w:rsid w:val="000C65D0"/>
    <w:rsid w:val="000C6661"/>
    <w:rsid w:val="000C6665"/>
    <w:rsid w:val="000C6704"/>
    <w:rsid w:val="000C671D"/>
    <w:rsid w:val="000C6729"/>
    <w:rsid w:val="000C6758"/>
    <w:rsid w:val="000C6765"/>
    <w:rsid w:val="000C67D2"/>
    <w:rsid w:val="000C67F6"/>
    <w:rsid w:val="000C67FE"/>
    <w:rsid w:val="000C6859"/>
    <w:rsid w:val="000C6863"/>
    <w:rsid w:val="000C6885"/>
    <w:rsid w:val="000C68D9"/>
    <w:rsid w:val="000C68FB"/>
    <w:rsid w:val="000C69A0"/>
    <w:rsid w:val="000C69BC"/>
    <w:rsid w:val="000C6A1C"/>
    <w:rsid w:val="000C6AAA"/>
    <w:rsid w:val="000C6B3D"/>
    <w:rsid w:val="000C6B76"/>
    <w:rsid w:val="000C6BB4"/>
    <w:rsid w:val="000C6C02"/>
    <w:rsid w:val="000C6C25"/>
    <w:rsid w:val="000C6C45"/>
    <w:rsid w:val="000C6D0E"/>
    <w:rsid w:val="000C6D2B"/>
    <w:rsid w:val="000C6D40"/>
    <w:rsid w:val="000C6E0D"/>
    <w:rsid w:val="000C6E95"/>
    <w:rsid w:val="000C6EFA"/>
    <w:rsid w:val="000C6F29"/>
    <w:rsid w:val="000C6F66"/>
    <w:rsid w:val="000C7044"/>
    <w:rsid w:val="000C7061"/>
    <w:rsid w:val="000C70AD"/>
    <w:rsid w:val="000C70C8"/>
    <w:rsid w:val="000C70D8"/>
    <w:rsid w:val="000C715B"/>
    <w:rsid w:val="000C71B8"/>
    <w:rsid w:val="000C71CF"/>
    <w:rsid w:val="000C7254"/>
    <w:rsid w:val="000C7305"/>
    <w:rsid w:val="000C7328"/>
    <w:rsid w:val="000C7353"/>
    <w:rsid w:val="000C7395"/>
    <w:rsid w:val="000C73D6"/>
    <w:rsid w:val="000C7443"/>
    <w:rsid w:val="000C7479"/>
    <w:rsid w:val="000C7570"/>
    <w:rsid w:val="000C75BC"/>
    <w:rsid w:val="000C765A"/>
    <w:rsid w:val="000C7690"/>
    <w:rsid w:val="000C76AD"/>
    <w:rsid w:val="000C7708"/>
    <w:rsid w:val="000C7735"/>
    <w:rsid w:val="000C78A4"/>
    <w:rsid w:val="000C7945"/>
    <w:rsid w:val="000C794C"/>
    <w:rsid w:val="000C7973"/>
    <w:rsid w:val="000C7A24"/>
    <w:rsid w:val="000C7AD7"/>
    <w:rsid w:val="000C7AD9"/>
    <w:rsid w:val="000C7BAB"/>
    <w:rsid w:val="000C7C08"/>
    <w:rsid w:val="000C7C56"/>
    <w:rsid w:val="000C7CF5"/>
    <w:rsid w:val="000C7D1F"/>
    <w:rsid w:val="000C7DEA"/>
    <w:rsid w:val="000C7DF1"/>
    <w:rsid w:val="000C7E4B"/>
    <w:rsid w:val="000C7E7F"/>
    <w:rsid w:val="000C7ECF"/>
    <w:rsid w:val="000C7FD4"/>
    <w:rsid w:val="000D005A"/>
    <w:rsid w:val="000D0100"/>
    <w:rsid w:val="000D0101"/>
    <w:rsid w:val="000D01E0"/>
    <w:rsid w:val="000D0200"/>
    <w:rsid w:val="000D0227"/>
    <w:rsid w:val="000D026E"/>
    <w:rsid w:val="000D0324"/>
    <w:rsid w:val="000D0339"/>
    <w:rsid w:val="000D034E"/>
    <w:rsid w:val="000D03EA"/>
    <w:rsid w:val="000D0435"/>
    <w:rsid w:val="000D0466"/>
    <w:rsid w:val="000D053B"/>
    <w:rsid w:val="000D059F"/>
    <w:rsid w:val="000D0656"/>
    <w:rsid w:val="000D0674"/>
    <w:rsid w:val="000D06B1"/>
    <w:rsid w:val="000D06EB"/>
    <w:rsid w:val="000D0700"/>
    <w:rsid w:val="000D07D2"/>
    <w:rsid w:val="000D0815"/>
    <w:rsid w:val="000D086A"/>
    <w:rsid w:val="000D086F"/>
    <w:rsid w:val="000D08A9"/>
    <w:rsid w:val="000D08F2"/>
    <w:rsid w:val="000D08FB"/>
    <w:rsid w:val="000D0936"/>
    <w:rsid w:val="000D0946"/>
    <w:rsid w:val="000D0964"/>
    <w:rsid w:val="000D0978"/>
    <w:rsid w:val="000D0A79"/>
    <w:rsid w:val="000D0AD0"/>
    <w:rsid w:val="000D0AEF"/>
    <w:rsid w:val="000D0B55"/>
    <w:rsid w:val="000D0B61"/>
    <w:rsid w:val="000D0B7E"/>
    <w:rsid w:val="000D0B9D"/>
    <w:rsid w:val="000D0BBC"/>
    <w:rsid w:val="000D0BEF"/>
    <w:rsid w:val="000D0C19"/>
    <w:rsid w:val="000D0C2A"/>
    <w:rsid w:val="000D0C4C"/>
    <w:rsid w:val="000D0CC0"/>
    <w:rsid w:val="000D0D49"/>
    <w:rsid w:val="000D0D6F"/>
    <w:rsid w:val="000D0D77"/>
    <w:rsid w:val="000D0D8A"/>
    <w:rsid w:val="000D0EDC"/>
    <w:rsid w:val="000D0F30"/>
    <w:rsid w:val="000D0F39"/>
    <w:rsid w:val="000D0F4F"/>
    <w:rsid w:val="000D0F75"/>
    <w:rsid w:val="000D0F77"/>
    <w:rsid w:val="000D0FB5"/>
    <w:rsid w:val="000D0FE3"/>
    <w:rsid w:val="000D1048"/>
    <w:rsid w:val="000D1071"/>
    <w:rsid w:val="000D108C"/>
    <w:rsid w:val="000D10DD"/>
    <w:rsid w:val="000D10FF"/>
    <w:rsid w:val="000D1104"/>
    <w:rsid w:val="000D1140"/>
    <w:rsid w:val="000D11A3"/>
    <w:rsid w:val="000D11C1"/>
    <w:rsid w:val="000D11EC"/>
    <w:rsid w:val="000D123E"/>
    <w:rsid w:val="000D12A9"/>
    <w:rsid w:val="000D1330"/>
    <w:rsid w:val="000D1398"/>
    <w:rsid w:val="000D13E6"/>
    <w:rsid w:val="000D1499"/>
    <w:rsid w:val="000D15E3"/>
    <w:rsid w:val="000D1603"/>
    <w:rsid w:val="000D162E"/>
    <w:rsid w:val="000D1667"/>
    <w:rsid w:val="000D168F"/>
    <w:rsid w:val="000D16D8"/>
    <w:rsid w:val="000D1802"/>
    <w:rsid w:val="000D1844"/>
    <w:rsid w:val="000D186B"/>
    <w:rsid w:val="000D1964"/>
    <w:rsid w:val="000D1995"/>
    <w:rsid w:val="000D199E"/>
    <w:rsid w:val="000D1A03"/>
    <w:rsid w:val="000D1A3D"/>
    <w:rsid w:val="000D1AA2"/>
    <w:rsid w:val="000D1AAF"/>
    <w:rsid w:val="000D1D1E"/>
    <w:rsid w:val="000D1D5C"/>
    <w:rsid w:val="000D1E20"/>
    <w:rsid w:val="000D1E8F"/>
    <w:rsid w:val="000D1EC7"/>
    <w:rsid w:val="000D1F93"/>
    <w:rsid w:val="000D1F9A"/>
    <w:rsid w:val="000D1FA1"/>
    <w:rsid w:val="000D1FE2"/>
    <w:rsid w:val="000D2017"/>
    <w:rsid w:val="000D2049"/>
    <w:rsid w:val="000D2083"/>
    <w:rsid w:val="000D20D3"/>
    <w:rsid w:val="000D20D6"/>
    <w:rsid w:val="000D2191"/>
    <w:rsid w:val="000D2198"/>
    <w:rsid w:val="000D21A0"/>
    <w:rsid w:val="000D2234"/>
    <w:rsid w:val="000D2276"/>
    <w:rsid w:val="000D22DC"/>
    <w:rsid w:val="000D2337"/>
    <w:rsid w:val="000D2370"/>
    <w:rsid w:val="000D23B8"/>
    <w:rsid w:val="000D2428"/>
    <w:rsid w:val="000D2433"/>
    <w:rsid w:val="000D2467"/>
    <w:rsid w:val="000D24EE"/>
    <w:rsid w:val="000D250F"/>
    <w:rsid w:val="000D254C"/>
    <w:rsid w:val="000D25D3"/>
    <w:rsid w:val="000D2616"/>
    <w:rsid w:val="000D2670"/>
    <w:rsid w:val="000D2687"/>
    <w:rsid w:val="000D26C8"/>
    <w:rsid w:val="000D26E5"/>
    <w:rsid w:val="000D27EC"/>
    <w:rsid w:val="000D2851"/>
    <w:rsid w:val="000D2947"/>
    <w:rsid w:val="000D296E"/>
    <w:rsid w:val="000D29DD"/>
    <w:rsid w:val="000D2A4F"/>
    <w:rsid w:val="000D2A72"/>
    <w:rsid w:val="000D2ABC"/>
    <w:rsid w:val="000D2ACB"/>
    <w:rsid w:val="000D2B1E"/>
    <w:rsid w:val="000D2B1F"/>
    <w:rsid w:val="000D2B4E"/>
    <w:rsid w:val="000D2B70"/>
    <w:rsid w:val="000D2BD0"/>
    <w:rsid w:val="000D2BF6"/>
    <w:rsid w:val="000D2C4D"/>
    <w:rsid w:val="000D2C6D"/>
    <w:rsid w:val="000D2CD7"/>
    <w:rsid w:val="000D2D5E"/>
    <w:rsid w:val="000D2E3D"/>
    <w:rsid w:val="000D2E98"/>
    <w:rsid w:val="000D2EA6"/>
    <w:rsid w:val="000D2EA9"/>
    <w:rsid w:val="000D2F0C"/>
    <w:rsid w:val="000D2FCC"/>
    <w:rsid w:val="000D300A"/>
    <w:rsid w:val="000D303B"/>
    <w:rsid w:val="000D30BE"/>
    <w:rsid w:val="000D30CB"/>
    <w:rsid w:val="000D30E5"/>
    <w:rsid w:val="000D30FF"/>
    <w:rsid w:val="000D3173"/>
    <w:rsid w:val="000D318A"/>
    <w:rsid w:val="000D318C"/>
    <w:rsid w:val="000D31BF"/>
    <w:rsid w:val="000D3201"/>
    <w:rsid w:val="000D3220"/>
    <w:rsid w:val="000D3248"/>
    <w:rsid w:val="000D3275"/>
    <w:rsid w:val="000D329C"/>
    <w:rsid w:val="000D329E"/>
    <w:rsid w:val="000D32F9"/>
    <w:rsid w:val="000D32FD"/>
    <w:rsid w:val="000D3418"/>
    <w:rsid w:val="000D3454"/>
    <w:rsid w:val="000D3471"/>
    <w:rsid w:val="000D349D"/>
    <w:rsid w:val="000D349F"/>
    <w:rsid w:val="000D34BC"/>
    <w:rsid w:val="000D34E7"/>
    <w:rsid w:val="000D3501"/>
    <w:rsid w:val="000D3524"/>
    <w:rsid w:val="000D35E7"/>
    <w:rsid w:val="000D3652"/>
    <w:rsid w:val="000D367D"/>
    <w:rsid w:val="000D374F"/>
    <w:rsid w:val="000D3803"/>
    <w:rsid w:val="000D3823"/>
    <w:rsid w:val="000D387B"/>
    <w:rsid w:val="000D3902"/>
    <w:rsid w:val="000D39BA"/>
    <w:rsid w:val="000D39EC"/>
    <w:rsid w:val="000D3A36"/>
    <w:rsid w:val="000D3ACA"/>
    <w:rsid w:val="000D3B7E"/>
    <w:rsid w:val="000D3C3D"/>
    <w:rsid w:val="000D3CEB"/>
    <w:rsid w:val="000D3CFB"/>
    <w:rsid w:val="000D3E28"/>
    <w:rsid w:val="000D3E43"/>
    <w:rsid w:val="000D3E4E"/>
    <w:rsid w:val="000D3E58"/>
    <w:rsid w:val="000D3EEC"/>
    <w:rsid w:val="000D3F4A"/>
    <w:rsid w:val="000D3FE1"/>
    <w:rsid w:val="000D3FF1"/>
    <w:rsid w:val="000D4002"/>
    <w:rsid w:val="000D40E8"/>
    <w:rsid w:val="000D40F1"/>
    <w:rsid w:val="000D4116"/>
    <w:rsid w:val="000D418F"/>
    <w:rsid w:val="000D41F8"/>
    <w:rsid w:val="000D4233"/>
    <w:rsid w:val="000D42A2"/>
    <w:rsid w:val="000D42B9"/>
    <w:rsid w:val="000D42C5"/>
    <w:rsid w:val="000D42CA"/>
    <w:rsid w:val="000D434D"/>
    <w:rsid w:val="000D4380"/>
    <w:rsid w:val="000D44E1"/>
    <w:rsid w:val="000D44E7"/>
    <w:rsid w:val="000D44F7"/>
    <w:rsid w:val="000D4515"/>
    <w:rsid w:val="000D4539"/>
    <w:rsid w:val="000D4551"/>
    <w:rsid w:val="000D45B4"/>
    <w:rsid w:val="000D45B8"/>
    <w:rsid w:val="000D45DA"/>
    <w:rsid w:val="000D4608"/>
    <w:rsid w:val="000D462B"/>
    <w:rsid w:val="000D470A"/>
    <w:rsid w:val="000D4726"/>
    <w:rsid w:val="000D4790"/>
    <w:rsid w:val="000D480B"/>
    <w:rsid w:val="000D4859"/>
    <w:rsid w:val="000D48B3"/>
    <w:rsid w:val="000D48BE"/>
    <w:rsid w:val="000D48CD"/>
    <w:rsid w:val="000D4938"/>
    <w:rsid w:val="000D4957"/>
    <w:rsid w:val="000D497C"/>
    <w:rsid w:val="000D49E0"/>
    <w:rsid w:val="000D4A5B"/>
    <w:rsid w:val="000D4A6A"/>
    <w:rsid w:val="000D4AF3"/>
    <w:rsid w:val="000D4B11"/>
    <w:rsid w:val="000D4B70"/>
    <w:rsid w:val="000D4CB0"/>
    <w:rsid w:val="000D4CE0"/>
    <w:rsid w:val="000D4D1E"/>
    <w:rsid w:val="000D4D22"/>
    <w:rsid w:val="000D4D7A"/>
    <w:rsid w:val="000D4DFB"/>
    <w:rsid w:val="000D4EDE"/>
    <w:rsid w:val="000D4F41"/>
    <w:rsid w:val="000D4F43"/>
    <w:rsid w:val="000D4F5B"/>
    <w:rsid w:val="000D4F74"/>
    <w:rsid w:val="000D4FF7"/>
    <w:rsid w:val="000D5035"/>
    <w:rsid w:val="000D505C"/>
    <w:rsid w:val="000D50BF"/>
    <w:rsid w:val="000D50D7"/>
    <w:rsid w:val="000D51A8"/>
    <w:rsid w:val="000D5235"/>
    <w:rsid w:val="000D529D"/>
    <w:rsid w:val="000D52F0"/>
    <w:rsid w:val="000D534C"/>
    <w:rsid w:val="000D5355"/>
    <w:rsid w:val="000D53BD"/>
    <w:rsid w:val="000D53C1"/>
    <w:rsid w:val="000D53CE"/>
    <w:rsid w:val="000D5421"/>
    <w:rsid w:val="000D5428"/>
    <w:rsid w:val="000D5490"/>
    <w:rsid w:val="000D54E0"/>
    <w:rsid w:val="000D54E4"/>
    <w:rsid w:val="000D5542"/>
    <w:rsid w:val="000D5572"/>
    <w:rsid w:val="000D55C8"/>
    <w:rsid w:val="000D55D8"/>
    <w:rsid w:val="000D55FC"/>
    <w:rsid w:val="000D5718"/>
    <w:rsid w:val="000D5775"/>
    <w:rsid w:val="000D57D5"/>
    <w:rsid w:val="000D5856"/>
    <w:rsid w:val="000D58E0"/>
    <w:rsid w:val="000D58F0"/>
    <w:rsid w:val="000D592D"/>
    <w:rsid w:val="000D59C2"/>
    <w:rsid w:val="000D5A2C"/>
    <w:rsid w:val="000D5A5A"/>
    <w:rsid w:val="000D5A62"/>
    <w:rsid w:val="000D5AA2"/>
    <w:rsid w:val="000D5AE2"/>
    <w:rsid w:val="000D5AE9"/>
    <w:rsid w:val="000D5B8E"/>
    <w:rsid w:val="000D5B8F"/>
    <w:rsid w:val="000D5BB4"/>
    <w:rsid w:val="000D5CBC"/>
    <w:rsid w:val="000D5CD4"/>
    <w:rsid w:val="000D5CDF"/>
    <w:rsid w:val="000D5CFA"/>
    <w:rsid w:val="000D5D1C"/>
    <w:rsid w:val="000D5DA6"/>
    <w:rsid w:val="000D5DCB"/>
    <w:rsid w:val="000D5DEE"/>
    <w:rsid w:val="000D5E03"/>
    <w:rsid w:val="000D5E41"/>
    <w:rsid w:val="000D5EA7"/>
    <w:rsid w:val="000D5EEF"/>
    <w:rsid w:val="000D5F3D"/>
    <w:rsid w:val="000D5F42"/>
    <w:rsid w:val="000D5F67"/>
    <w:rsid w:val="000D5FEA"/>
    <w:rsid w:val="000D60AF"/>
    <w:rsid w:val="000D60C2"/>
    <w:rsid w:val="000D612D"/>
    <w:rsid w:val="000D61C3"/>
    <w:rsid w:val="000D61D5"/>
    <w:rsid w:val="000D6202"/>
    <w:rsid w:val="000D6285"/>
    <w:rsid w:val="000D6338"/>
    <w:rsid w:val="000D633E"/>
    <w:rsid w:val="000D63AE"/>
    <w:rsid w:val="000D63C7"/>
    <w:rsid w:val="000D63D9"/>
    <w:rsid w:val="000D63EB"/>
    <w:rsid w:val="000D6480"/>
    <w:rsid w:val="000D6527"/>
    <w:rsid w:val="000D6557"/>
    <w:rsid w:val="000D65D4"/>
    <w:rsid w:val="000D66BE"/>
    <w:rsid w:val="000D6769"/>
    <w:rsid w:val="000D6858"/>
    <w:rsid w:val="000D68BB"/>
    <w:rsid w:val="000D68C6"/>
    <w:rsid w:val="000D6923"/>
    <w:rsid w:val="000D6966"/>
    <w:rsid w:val="000D69A2"/>
    <w:rsid w:val="000D69BF"/>
    <w:rsid w:val="000D69EE"/>
    <w:rsid w:val="000D6A07"/>
    <w:rsid w:val="000D6A72"/>
    <w:rsid w:val="000D6AD3"/>
    <w:rsid w:val="000D6B19"/>
    <w:rsid w:val="000D6C1B"/>
    <w:rsid w:val="000D6CAC"/>
    <w:rsid w:val="000D6CB6"/>
    <w:rsid w:val="000D6CE2"/>
    <w:rsid w:val="000D6D10"/>
    <w:rsid w:val="000D6D41"/>
    <w:rsid w:val="000D6D5F"/>
    <w:rsid w:val="000D6DD5"/>
    <w:rsid w:val="000D6E5F"/>
    <w:rsid w:val="000D6E8B"/>
    <w:rsid w:val="000D6EE7"/>
    <w:rsid w:val="000D6EF0"/>
    <w:rsid w:val="000D701C"/>
    <w:rsid w:val="000D7094"/>
    <w:rsid w:val="000D7095"/>
    <w:rsid w:val="000D7130"/>
    <w:rsid w:val="000D7166"/>
    <w:rsid w:val="000D71CF"/>
    <w:rsid w:val="000D71D2"/>
    <w:rsid w:val="000D725C"/>
    <w:rsid w:val="000D72CE"/>
    <w:rsid w:val="000D7357"/>
    <w:rsid w:val="000D7393"/>
    <w:rsid w:val="000D7396"/>
    <w:rsid w:val="000D739A"/>
    <w:rsid w:val="000D73A7"/>
    <w:rsid w:val="000D7418"/>
    <w:rsid w:val="000D7444"/>
    <w:rsid w:val="000D7492"/>
    <w:rsid w:val="000D74A9"/>
    <w:rsid w:val="000D7585"/>
    <w:rsid w:val="000D759A"/>
    <w:rsid w:val="000D75D6"/>
    <w:rsid w:val="000D7664"/>
    <w:rsid w:val="000D767E"/>
    <w:rsid w:val="000D7686"/>
    <w:rsid w:val="000D7768"/>
    <w:rsid w:val="000D778F"/>
    <w:rsid w:val="000D7837"/>
    <w:rsid w:val="000D7897"/>
    <w:rsid w:val="000D78C0"/>
    <w:rsid w:val="000D78DA"/>
    <w:rsid w:val="000D7A2E"/>
    <w:rsid w:val="000D7A3A"/>
    <w:rsid w:val="000D7B1B"/>
    <w:rsid w:val="000D7B35"/>
    <w:rsid w:val="000D7B64"/>
    <w:rsid w:val="000D7B89"/>
    <w:rsid w:val="000D7BB1"/>
    <w:rsid w:val="000D7BBF"/>
    <w:rsid w:val="000D7C18"/>
    <w:rsid w:val="000D7C35"/>
    <w:rsid w:val="000D7C68"/>
    <w:rsid w:val="000D7CC0"/>
    <w:rsid w:val="000D7CCA"/>
    <w:rsid w:val="000D7CD1"/>
    <w:rsid w:val="000D7CDB"/>
    <w:rsid w:val="000D7D11"/>
    <w:rsid w:val="000D7DA7"/>
    <w:rsid w:val="000D7DD6"/>
    <w:rsid w:val="000D7E07"/>
    <w:rsid w:val="000D7E54"/>
    <w:rsid w:val="000D7E9C"/>
    <w:rsid w:val="000D7F31"/>
    <w:rsid w:val="000D7F58"/>
    <w:rsid w:val="000E00CD"/>
    <w:rsid w:val="000E00EC"/>
    <w:rsid w:val="000E011E"/>
    <w:rsid w:val="000E013D"/>
    <w:rsid w:val="000E017F"/>
    <w:rsid w:val="000E01A8"/>
    <w:rsid w:val="000E01BC"/>
    <w:rsid w:val="000E01ED"/>
    <w:rsid w:val="000E01EF"/>
    <w:rsid w:val="000E025C"/>
    <w:rsid w:val="000E032E"/>
    <w:rsid w:val="000E0366"/>
    <w:rsid w:val="000E036F"/>
    <w:rsid w:val="000E03B3"/>
    <w:rsid w:val="000E0436"/>
    <w:rsid w:val="000E049A"/>
    <w:rsid w:val="000E04DD"/>
    <w:rsid w:val="000E052B"/>
    <w:rsid w:val="000E053E"/>
    <w:rsid w:val="000E0561"/>
    <w:rsid w:val="000E05AB"/>
    <w:rsid w:val="000E05CF"/>
    <w:rsid w:val="000E05E7"/>
    <w:rsid w:val="000E0624"/>
    <w:rsid w:val="000E0628"/>
    <w:rsid w:val="000E066D"/>
    <w:rsid w:val="000E06EE"/>
    <w:rsid w:val="000E0722"/>
    <w:rsid w:val="000E07AA"/>
    <w:rsid w:val="000E07B5"/>
    <w:rsid w:val="000E07D5"/>
    <w:rsid w:val="000E0804"/>
    <w:rsid w:val="000E08E0"/>
    <w:rsid w:val="000E092D"/>
    <w:rsid w:val="000E0937"/>
    <w:rsid w:val="000E097D"/>
    <w:rsid w:val="000E099D"/>
    <w:rsid w:val="000E0A08"/>
    <w:rsid w:val="000E0A12"/>
    <w:rsid w:val="000E0A17"/>
    <w:rsid w:val="000E0AA4"/>
    <w:rsid w:val="000E0AC0"/>
    <w:rsid w:val="000E0B0F"/>
    <w:rsid w:val="000E0BDB"/>
    <w:rsid w:val="000E0C05"/>
    <w:rsid w:val="000E0C22"/>
    <w:rsid w:val="000E0D20"/>
    <w:rsid w:val="000E0D2E"/>
    <w:rsid w:val="000E0DB0"/>
    <w:rsid w:val="000E0E9D"/>
    <w:rsid w:val="000E0ED6"/>
    <w:rsid w:val="000E0EEC"/>
    <w:rsid w:val="000E0F2A"/>
    <w:rsid w:val="000E0F92"/>
    <w:rsid w:val="000E103E"/>
    <w:rsid w:val="000E1081"/>
    <w:rsid w:val="000E1092"/>
    <w:rsid w:val="000E10B2"/>
    <w:rsid w:val="000E10D3"/>
    <w:rsid w:val="000E116E"/>
    <w:rsid w:val="000E11DC"/>
    <w:rsid w:val="000E1253"/>
    <w:rsid w:val="000E128F"/>
    <w:rsid w:val="000E12B4"/>
    <w:rsid w:val="000E12BE"/>
    <w:rsid w:val="000E12FC"/>
    <w:rsid w:val="000E1310"/>
    <w:rsid w:val="000E1334"/>
    <w:rsid w:val="000E1348"/>
    <w:rsid w:val="000E13A0"/>
    <w:rsid w:val="000E1452"/>
    <w:rsid w:val="000E14F0"/>
    <w:rsid w:val="000E1510"/>
    <w:rsid w:val="000E1550"/>
    <w:rsid w:val="000E15AA"/>
    <w:rsid w:val="000E161A"/>
    <w:rsid w:val="000E16A0"/>
    <w:rsid w:val="000E1707"/>
    <w:rsid w:val="000E1751"/>
    <w:rsid w:val="000E178C"/>
    <w:rsid w:val="000E17A7"/>
    <w:rsid w:val="000E1859"/>
    <w:rsid w:val="000E185E"/>
    <w:rsid w:val="000E18EA"/>
    <w:rsid w:val="000E195A"/>
    <w:rsid w:val="000E1A62"/>
    <w:rsid w:val="000E1ADD"/>
    <w:rsid w:val="000E1B31"/>
    <w:rsid w:val="000E1BD4"/>
    <w:rsid w:val="000E1BF1"/>
    <w:rsid w:val="000E1C5F"/>
    <w:rsid w:val="000E1C60"/>
    <w:rsid w:val="000E1D42"/>
    <w:rsid w:val="000E1D83"/>
    <w:rsid w:val="000E1E46"/>
    <w:rsid w:val="000E206D"/>
    <w:rsid w:val="000E20C2"/>
    <w:rsid w:val="000E2172"/>
    <w:rsid w:val="000E2175"/>
    <w:rsid w:val="000E21A4"/>
    <w:rsid w:val="000E21CF"/>
    <w:rsid w:val="000E2202"/>
    <w:rsid w:val="000E222D"/>
    <w:rsid w:val="000E22F0"/>
    <w:rsid w:val="000E2308"/>
    <w:rsid w:val="000E2483"/>
    <w:rsid w:val="000E2514"/>
    <w:rsid w:val="000E258C"/>
    <w:rsid w:val="000E25F7"/>
    <w:rsid w:val="000E26F5"/>
    <w:rsid w:val="000E2768"/>
    <w:rsid w:val="000E2781"/>
    <w:rsid w:val="000E2786"/>
    <w:rsid w:val="000E27A0"/>
    <w:rsid w:val="000E27DC"/>
    <w:rsid w:val="000E288C"/>
    <w:rsid w:val="000E289C"/>
    <w:rsid w:val="000E28B6"/>
    <w:rsid w:val="000E28D3"/>
    <w:rsid w:val="000E29A9"/>
    <w:rsid w:val="000E29B4"/>
    <w:rsid w:val="000E29CA"/>
    <w:rsid w:val="000E2A10"/>
    <w:rsid w:val="000E2A42"/>
    <w:rsid w:val="000E2A43"/>
    <w:rsid w:val="000E2AA0"/>
    <w:rsid w:val="000E2AE5"/>
    <w:rsid w:val="000E2B22"/>
    <w:rsid w:val="000E2B2E"/>
    <w:rsid w:val="000E2B51"/>
    <w:rsid w:val="000E2B6F"/>
    <w:rsid w:val="000E2C5B"/>
    <w:rsid w:val="000E2CFF"/>
    <w:rsid w:val="000E2D66"/>
    <w:rsid w:val="000E2D74"/>
    <w:rsid w:val="000E2D95"/>
    <w:rsid w:val="000E2DA3"/>
    <w:rsid w:val="000E2E38"/>
    <w:rsid w:val="000E2E9C"/>
    <w:rsid w:val="000E2ED5"/>
    <w:rsid w:val="000E2EEF"/>
    <w:rsid w:val="000E2EF0"/>
    <w:rsid w:val="000E2F11"/>
    <w:rsid w:val="000E2F21"/>
    <w:rsid w:val="000E2F96"/>
    <w:rsid w:val="000E2FC1"/>
    <w:rsid w:val="000E2FCC"/>
    <w:rsid w:val="000E300F"/>
    <w:rsid w:val="000E3016"/>
    <w:rsid w:val="000E301E"/>
    <w:rsid w:val="000E305B"/>
    <w:rsid w:val="000E307C"/>
    <w:rsid w:val="000E30C5"/>
    <w:rsid w:val="000E3196"/>
    <w:rsid w:val="000E31FE"/>
    <w:rsid w:val="000E3211"/>
    <w:rsid w:val="000E32B2"/>
    <w:rsid w:val="000E32C1"/>
    <w:rsid w:val="000E3303"/>
    <w:rsid w:val="000E3360"/>
    <w:rsid w:val="000E3365"/>
    <w:rsid w:val="000E345D"/>
    <w:rsid w:val="000E34DB"/>
    <w:rsid w:val="000E351D"/>
    <w:rsid w:val="000E353D"/>
    <w:rsid w:val="000E3593"/>
    <w:rsid w:val="000E36ED"/>
    <w:rsid w:val="000E3774"/>
    <w:rsid w:val="000E378A"/>
    <w:rsid w:val="000E381C"/>
    <w:rsid w:val="000E391A"/>
    <w:rsid w:val="000E3937"/>
    <w:rsid w:val="000E3942"/>
    <w:rsid w:val="000E3969"/>
    <w:rsid w:val="000E3996"/>
    <w:rsid w:val="000E39C6"/>
    <w:rsid w:val="000E39E0"/>
    <w:rsid w:val="000E3A69"/>
    <w:rsid w:val="000E3B03"/>
    <w:rsid w:val="000E3B0E"/>
    <w:rsid w:val="000E3B4F"/>
    <w:rsid w:val="000E3B58"/>
    <w:rsid w:val="000E3BD1"/>
    <w:rsid w:val="000E3BDD"/>
    <w:rsid w:val="000E3C09"/>
    <w:rsid w:val="000E3C61"/>
    <w:rsid w:val="000E3C7B"/>
    <w:rsid w:val="000E3C7C"/>
    <w:rsid w:val="000E3CD5"/>
    <w:rsid w:val="000E3CDC"/>
    <w:rsid w:val="000E3D27"/>
    <w:rsid w:val="000E3D38"/>
    <w:rsid w:val="000E3D66"/>
    <w:rsid w:val="000E3DAB"/>
    <w:rsid w:val="000E3E0E"/>
    <w:rsid w:val="000E3E91"/>
    <w:rsid w:val="000E4016"/>
    <w:rsid w:val="000E4199"/>
    <w:rsid w:val="000E41EA"/>
    <w:rsid w:val="000E4238"/>
    <w:rsid w:val="000E4253"/>
    <w:rsid w:val="000E42A7"/>
    <w:rsid w:val="000E4342"/>
    <w:rsid w:val="000E4389"/>
    <w:rsid w:val="000E43EB"/>
    <w:rsid w:val="000E4430"/>
    <w:rsid w:val="000E4439"/>
    <w:rsid w:val="000E443B"/>
    <w:rsid w:val="000E445F"/>
    <w:rsid w:val="000E4490"/>
    <w:rsid w:val="000E44A3"/>
    <w:rsid w:val="000E44B7"/>
    <w:rsid w:val="000E44C4"/>
    <w:rsid w:val="000E4544"/>
    <w:rsid w:val="000E470B"/>
    <w:rsid w:val="000E4731"/>
    <w:rsid w:val="000E47A9"/>
    <w:rsid w:val="000E47E0"/>
    <w:rsid w:val="000E4804"/>
    <w:rsid w:val="000E49A8"/>
    <w:rsid w:val="000E49B2"/>
    <w:rsid w:val="000E4A39"/>
    <w:rsid w:val="000E4ABA"/>
    <w:rsid w:val="000E4ADF"/>
    <w:rsid w:val="000E4B35"/>
    <w:rsid w:val="000E4B55"/>
    <w:rsid w:val="000E4BA7"/>
    <w:rsid w:val="000E4BA9"/>
    <w:rsid w:val="000E4BB2"/>
    <w:rsid w:val="000E4C02"/>
    <w:rsid w:val="000E4C1B"/>
    <w:rsid w:val="000E4C71"/>
    <w:rsid w:val="000E4C89"/>
    <w:rsid w:val="000E4CB5"/>
    <w:rsid w:val="000E4CDC"/>
    <w:rsid w:val="000E4D00"/>
    <w:rsid w:val="000E4D13"/>
    <w:rsid w:val="000E4D4D"/>
    <w:rsid w:val="000E4D6A"/>
    <w:rsid w:val="000E4D7E"/>
    <w:rsid w:val="000E4DD8"/>
    <w:rsid w:val="000E4E22"/>
    <w:rsid w:val="000E4EA1"/>
    <w:rsid w:val="000E4EBE"/>
    <w:rsid w:val="000E4F66"/>
    <w:rsid w:val="000E5011"/>
    <w:rsid w:val="000E502D"/>
    <w:rsid w:val="000E504D"/>
    <w:rsid w:val="000E5059"/>
    <w:rsid w:val="000E506C"/>
    <w:rsid w:val="000E50C9"/>
    <w:rsid w:val="000E50E2"/>
    <w:rsid w:val="000E50FF"/>
    <w:rsid w:val="000E5119"/>
    <w:rsid w:val="000E5136"/>
    <w:rsid w:val="000E513C"/>
    <w:rsid w:val="000E5155"/>
    <w:rsid w:val="000E5181"/>
    <w:rsid w:val="000E5211"/>
    <w:rsid w:val="000E52CE"/>
    <w:rsid w:val="000E5324"/>
    <w:rsid w:val="000E5364"/>
    <w:rsid w:val="000E5413"/>
    <w:rsid w:val="000E546F"/>
    <w:rsid w:val="000E5481"/>
    <w:rsid w:val="000E5514"/>
    <w:rsid w:val="000E551B"/>
    <w:rsid w:val="000E552C"/>
    <w:rsid w:val="000E5551"/>
    <w:rsid w:val="000E5559"/>
    <w:rsid w:val="000E55A3"/>
    <w:rsid w:val="000E55CF"/>
    <w:rsid w:val="000E563F"/>
    <w:rsid w:val="000E5656"/>
    <w:rsid w:val="000E56ED"/>
    <w:rsid w:val="000E5700"/>
    <w:rsid w:val="000E589D"/>
    <w:rsid w:val="000E589E"/>
    <w:rsid w:val="000E590A"/>
    <w:rsid w:val="000E5945"/>
    <w:rsid w:val="000E5954"/>
    <w:rsid w:val="000E595C"/>
    <w:rsid w:val="000E5963"/>
    <w:rsid w:val="000E5A1C"/>
    <w:rsid w:val="000E5B23"/>
    <w:rsid w:val="000E5B2F"/>
    <w:rsid w:val="000E5B5A"/>
    <w:rsid w:val="000E5C4C"/>
    <w:rsid w:val="000E5CF3"/>
    <w:rsid w:val="000E5D19"/>
    <w:rsid w:val="000E5E21"/>
    <w:rsid w:val="000E5E56"/>
    <w:rsid w:val="000E5E6D"/>
    <w:rsid w:val="000E5FF2"/>
    <w:rsid w:val="000E6079"/>
    <w:rsid w:val="000E6089"/>
    <w:rsid w:val="000E610C"/>
    <w:rsid w:val="000E6195"/>
    <w:rsid w:val="000E622C"/>
    <w:rsid w:val="000E626B"/>
    <w:rsid w:val="000E629C"/>
    <w:rsid w:val="000E632E"/>
    <w:rsid w:val="000E6360"/>
    <w:rsid w:val="000E63AD"/>
    <w:rsid w:val="000E643F"/>
    <w:rsid w:val="000E647B"/>
    <w:rsid w:val="000E649E"/>
    <w:rsid w:val="000E64B4"/>
    <w:rsid w:val="000E65F0"/>
    <w:rsid w:val="000E65F6"/>
    <w:rsid w:val="000E65F7"/>
    <w:rsid w:val="000E668F"/>
    <w:rsid w:val="000E66AC"/>
    <w:rsid w:val="000E66DB"/>
    <w:rsid w:val="000E67C4"/>
    <w:rsid w:val="000E6804"/>
    <w:rsid w:val="000E6883"/>
    <w:rsid w:val="000E6894"/>
    <w:rsid w:val="000E68BB"/>
    <w:rsid w:val="000E68CE"/>
    <w:rsid w:val="000E68FB"/>
    <w:rsid w:val="000E6A24"/>
    <w:rsid w:val="000E6A6A"/>
    <w:rsid w:val="000E6BCD"/>
    <w:rsid w:val="000E6BDB"/>
    <w:rsid w:val="000E6BE0"/>
    <w:rsid w:val="000E6BFA"/>
    <w:rsid w:val="000E6C08"/>
    <w:rsid w:val="000E6C39"/>
    <w:rsid w:val="000E6C73"/>
    <w:rsid w:val="000E6D56"/>
    <w:rsid w:val="000E6D71"/>
    <w:rsid w:val="000E6DC7"/>
    <w:rsid w:val="000E6EB7"/>
    <w:rsid w:val="000E6EDA"/>
    <w:rsid w:val="000E6F22"/>
    <w:rsid w:val="000E6F61"/>
    <w:rsid w:val="000E6FD0"/>
    <w:rsid w:val="000E7023"/>
    <w:rsid w:val="000E7054"/>
    <w:rsid w:val="000E7143"/>
    <w:rsid w:val="000E714A"/>
    <w:rsid w:val="000E7216"/>
    <w:rsid w:val="000E730E"/>
    <w:rsid w:val="000E7327"/>
    <w:rsid w:val="000E7334"/>
    <w:rsid w:val="000E7387"/>
    <w:rsid w:val="000E73D0"/>
    <w:rsid w:val="000E7401"/>
    <w:rsid w:val="000E740B"/>
    <w:rsid w:val="000E7421"/>
    <w:rsid w:val="000E746D"/>
    <w:rsid w:val="000E748A"/>
    <w:rsid w:val="000E7491"/>
    <w:rsid w:val="000E74DB"/>
    <w:rsid w:val="000E7518"/>
    <w:rsid w:val="000E75B2"/>
    <w:rsid w:val="000E75C4"/>
    <w:rsid w:val="000E763B"/>
    <w:rsid w:val="000E7649"/>
    <w:rsid w:val="000E7661"/>
    <w:rsid w:val="000E7685"/>
    <w:rsid w:val="000E768A"/>
    <w:rsid w:val="000E7698"/>
    <w:rsid w:val="000E76FB"/>
    <w:rsid w:val="000E77D7"/>
    <w:rsid w:val="000E77EB"/>
    <w:rsid w:val="000E7833"/>
    <w:rsid w:val="000E784F"/>
    <w:rsid w:val="000E78AF"/>
    <w:rsid w:val="000E790E"/>
    <w:rsid w:val="000E79CA"/>
    <w:rsid w:val="000E79E8"/>
    <w:rsid w:val="000E7A14"/>
    <w:rsid w:val="000E7A91"/>
    <w:rsid w:val="000E7B04"/>
    <w:rsid w:val="000E7B68"/>
    <w:rsid w:val="000E7C0F"/>
    <w:rsid w:val="000E7C5B"/>
    <w:rsid w:val="000E7CFC"/>
    <w:rsid w:val="000E7EBD"/>
    <w:rsid w:val="000E7F32"/>
    <w:rsid w:val="000E7F75"/>
    <w:rsid w:val="000E7FA8"/>
    <w:rsid w:val="000E7FBF"/>
    <w:rsid w:val="000E7FE1"/>
    <w:rsid w:val="000F0027"/>
    <w:rsid w:val="000F00A4"/>
    <w:rsid w:val="000F00DC"/>
    <w:rsid w:val="000F0185"/>
    <w:rsid w:val="000F01A2"/>
    <w:rsid w:val="000F01A7"/>
    <w:rsid w:val="000F0202"/>
    <w:rsid w:val="000F023C"/>
    <w:rsid w:val="000F029B"/>
    <w:rsid w:val="000F030B"/>
    <w:rsid w:val="000F030F"/>
    <w:rsid w:val="000F0324"/>
    <w:rsid w:val="000F0371"/>
    <w:rsid w:val="000F03AE"/>
    <w:rsid w:val="000F03B0"/>
    <w:rsid w:val="000F03EC"/>
    <w:rsid w:val="000F0421"/>
    <w:rsid w:val="000F045C"/>
    <w:rsid w:val="000F04CD"/>
    <w:rsid w:val="000F04D8"/>
    <w:rsid w:val="000F05BF"/>
    <w:rsid w:val="000F06A8"/>
    <w:rsid w:val="000F0704"/>
    <w:rsid w:val="000F0769"/>
    <w:rsid w:val="000F0799"/>
    <w:rsid w:val="000F07AF"/>
    <w:rsid w:val="000F07E5"/>
    <w:rsid w:val="000F09ED"/>
    <w:rsid w:val="000F0A3F"/>
    <w:rsid w:val="000F0A5D"/>
    <w:rsid w:val="000F0A77"/>
    <w:rsid w:val="000F0A8C"/>
    <w:rsid w:val="000F0B2E"/>
    <w:rsid w:val="000F0B78"/>
    <w:rsid w:val="000F0B91"/>
    <w:rsid w:val="000F0BD0"/>
    <w:rsid w:val="000F0C12"/>
    <w:rsid w:val="000F0C5B"/>
    <w:rsid w:val="000F0C74"/>
    <w:rsid w:val="000F0C94"/>
    <w:rsid w:val="000F0C99"/>
    <w:rsid w:val="000F0CD2"/>
    <w:rsid w:val="000F0CDB"/>
    <w:rsid w:val="000F0CE0"/>
    <w:rsid w:val="000F0D4F"/>
    <w:rsid w:val="000F0D81"/>
    <w:rsid w:val="000F0E8E"/>
    <w:rsid w:val="000F0F57"/>
    <w:rsid w:val="000F0F98"/>
    <w:rsid w:val="000F0FA6"/>
    <w:rsid w:val="000F0FBC"/>
    <w:rsid w:val="000F0FD3"/>
    <w:rsid w:val="000F0FD4"/>
    <w:rsid w:val="000F0FEA"/>
    <w:rsid w:val="000F0FED"/>
    <w:rsid w:val="000F1025"/>
    <w:rsid w:val="000F105A"/>
    <w:rsid w:val="000F1081"/>
    <w:rsid w:val="000F1192"/>
    <w:rsid w:val="000F11BF"/>
    <w:rsid w:val="000F11FA"/>
    <w:rsid w:val="000F1203"/>
    <w:rsid w:val="000F12A1"/>
    <w:rsid w:val="000F12A9"/>
    <w:rsid w:val="000F12DD"/>
    <w:rsid w:val="000F1354"/>
    <w:rsid w:val="000F140A"/>
    <w:rsid w:val="000F1441"/>
    <w:rsid w:val="000F14A2"/>
    <w:rsid w:val="000F152D"/>
    <w:rsid w:val="000F1587"/>
    <w:rsid w:val="000F15C6"/>
    <w:rsid w:val="000F15FF"/>
    <w:rsid w:val="000F16CF"/>
    <w:rsid w:val="000F16D5"/>
    <w:rsid w:val="000F170A"/>
    <w:rsid w:val="000F17AF"/>
    <w:rsid w:val="000F180F"/>
    <w:rsid w:val="000F1986"/>
    <w:rsid w:val="000F1A35"/>
    <w:rsid w:val="000F1A3D"/>
    <w:rsid w:val="000F1A92"/>
    <w:rsid w:val="000F1A93"/>
    <w:rsid w:val="000F1ABE"/>
    <w:rsid w:val="000F1B58"/>
    <w:rsid w:val="000F1B7B"/>
    <w:rsid w:val="000F1C78"/>
    <w:rsid w:val="000F1CCB"/>
    <w:rsid w:val="000F1D43"/>
    <w:rsid w:val="000F1DE4"/>
    <w:rsid w:val="000F1E21"/>
    <w:rsid w:val="000F1EB6"/>
    <w:rsid w:val="000F1EF5"/>
    <w:rsid w:val="000F1F5A"/>
    <w:rsid w:val="000F1FEB"/>
    <w:rsid w:val="000F2011"/>
    <w:rsid w:val="000F2064"/>
    <w:rsid w:val="000F20A5"/>
    <w:rsid w:val="000F2100"/>
    <w:rsid w:val="000F2106"/>
    <w:rsid w:val="000F225D"/>
    <w:rsid w:val="000F2301"/>
    <w:rsid w:val="000F230C"/>
    <w:rsid w:val="000F238A"/>
    <w:rsid w:val="000F23AA"/>
    <w:rsid w:val="000F23BA"/>
    <w:rsid w:val="000F2460"/>
    <w:rsid w:val="000F24A7"/>
    <w:rsid w:val="000F2534"/>
    <w:rsid w:val="000F2626"/>
    <w:rsid w:val="000F2664"/>
    <w:rsid w:val="000F2670"/>
    <w:rsid w:val="000F26A1"/>
    <w:rsid w:val="000F2756"/>
    <w:rsid w:val="000F275B"/>
    <w:rsid w:val="000F275E"/>
    <w:rsid w:val="000F27A2"/>
    <w:rsid w:val="000F27A9"/>
    <w:rsid w:val="000F27B2"/>
    <w:rsid w:val="000F27B8"/>
    <w:rsid w:val="000F27ED"/>
    <w:rsid w:val="000F2807"/>
    <w:rsid w:val="000F283C"/>
    <w:rsid w:val="000F284F"/>
    <w:rsid w:val="000F287C"/>
    <w:rsid w:val="000F28B8"/>
    <w:rsid w:val="000F28CF"/>
    <w:rsid w:val="000F2906"/>
    <w:rsid w:val="000F2A26"/>
    <w:rsid w:val="000F2A46"/>
    <w:rsid w:val="000F2A6A"/>
    <w:rsid w:val="000F2A98"/>
    <w:rsid w:val="000F2B19"/>
    <w:rsid w:val="000F2BAA"/>
    <w:rsid w:val="000F2BBF"/>
    <w:rsid w:val="000F2C81"/>
    <w:rsid w:val="000F2D3B"/>
    <w:rsid w:val="000F2D61"/>
    <w:rsid w:val="000F2D83"/>
    <w:rsid w:val="000F2D99"/>
    <w:rsid w:val="000F2DBD"/>
    <w:rsid w:val="000F2DDD"/>
    <w:rsid w:val="000F2E7D"/>
    <w:rsid w:val="000F2E84"/>
    <w:rsid w:val="000F2F45"/>
    <w:rsid w:val="000F301D"/>
    <w:rsid w:val="000F3039"/>
    <w:rsid w:val="000F303A"/>
    <w:rsid w:val="000F3072"/>
    <w:rsid w:val="000F308E"/>
    <w:rsid w:val="000F30E5"/>
    <w:rsid w:val="000F3103"/>
    <w:rsid w:val="000F3114"/>
    <w:rsid w:val="000F312B"/>
    <w:rsid w:val="000F3178"/>
    <w:rsid w:val="000F32D8"/>
    <w:rsid w:val="000F3367"/>
    <w:rsid w:val="000F338E"/>
    <w:rsid w:val="000F339A"/>
    <w:rsid w:val="000F3484"/>
    <w:rsid w:val="000F350F"/>
    <w:rsid w:val="000F3525"/>
    <w:rsid w:val="000F3555"/>
    <w:rsid w:val="000F365A"/>
    <w:rsid w:val="000F36B4"/>
    <w:rsid w:val="000F36E6"/>
    <w:rsid w:val="000F3705"/>
    <w:rsid w:val="000F3842"/>
    <w:rsid w:val="000F38FD"/>
    <w:rsid w:val="000F39BD"/>
    <w:rsid w:val="000F39F7"/>
    <w:rsid w:val="000F3A8A"/>
    <w:rsid w:val="000F3A96"/>
    <w:rsid w:val="000F3BCC"/>
    <w:rsid w:val="000F3D30"/>
    <w:rsid w:val="000F3D82"/>
    <w:rsid w:val="000F3DA4"/>
    <w:rsid w:val="000F3FAC"/>
    <w:rsid w:val="000F3FD9"/>
    <w:rsid w:val="000F400B"/>
    <w:rsid w:val="000F4022"/>
    <w:rsid w:val="000F4056"/>
    <w:rsid w:val="000F4094"/>
    <w:rsid w:val="000F40D4"/>
    <w:rsid w:val="000F4171"/>
    <w:rsid w:val="000F4198"/>
    <w:rsid w:val="000F4234"/>
    <w:rsid w:val="000F426A"/>
    <w:rsid w:val="000F4289"/>
    <w:rsid w:val="000F4297"/>
    <w:rsid w:val="000F42C8"/>
    <w:rsid w:val="000F42FA"/>
    <w:rsid w:val="000F43E6"/>
    <w:rsid w:val="000F43EC"/>
    <w:rsid w:val="000F43F1"/>
    <w:rsid w:val="000F4400"/>
    <w:rsid w:val="000F442B"/>
    <w:rsid w:val="000F4469"/>
    <w:rsid w:val="000F44CB"/>
    <w:rsid w:val="000F44FE"/>
    <w:rsid w:val="000F4509"/>
    <w:rsid w:val="000F4560"/>
    <w:rsid w:val="000F4650"/>
    <w:rsid w:val="000F46CE"/>
    <w:rsid w:val="000F46DF"/>
    <w:rsid w:val="000F4770"/>
    <w:rsid w:val="000F4814"/>
    <w:rsid w:val="000F482E"/>
    <w:rsid w:val="000F4867"/>
    <w:rsid w:val="000F4902"/>
    <w:rsid w:val="000F4991"/>
    <w:rsid w:val="000F4A55"/>
    <w:rsid w:val="000F4AC1"/>
    <w:rsid w:val="000F4AC2"/>
    <w:rsid w:val="000F4B0A"/>
    <w:rsid w:val="000F4B19"/>
    <w:rsid w:val="000F4B4A"/>
    <w:rsid w:val="000F4B72"/>
    <w:rsid w:val="000F4BC1"/>
    <w:rsid w:val="000F4C27"/>
    <w:rsid w:val="000F4D33"/>
    <w:rsid w:val="000F4E21"/>
    <w:rsid w:val="000F4E56"/>
    <w:rsid w:val="000F4E8E"/>
    <w:rsid w:val="000F4E95"/>
    <w:rsid w:val="000F4EC2"/>
    <w:rsid w:val="000F4EF8"/>
    <w:rsid w:val="000F4FE2"/>
    <w:rsid w:val="000F50A1"/>
    <w:rsid w:val="000F50A9"/>
    <w:rsid w:val="000F511B"/>
    <w:rsid w:val="000F515E"/>
    <w:rsid w:val="000F5185"/>
    <w:rsid w:val="000F51B6"/>
    <w:rsid w:val="000F51BD"/>
    <w:rsid w:val="000F520E"/>
    <w:rsid w:val="000F5251"/>
    <w:rsid w:val="000F529B"/>
    <w:rsid w:val="000F53DD"/>
    <w:rsid w:val="000F543E"/>
    <w:rsid w:val="000F5482"/>
    <w:rsid w:val="000F5520"/>
    <w:rsid w:val="000F5547"/>
    <w:rsid w:val="000F558E"/>
    <w:rsid w:val="000F55BF"/>
    <w:rsid w:val="000F562B"/>
    <w:rsid w:val="000F5669"/>
    <w:rsid w:val="000F5696"/>
    <w:rsid w:val="000F56A6"/>
    <w:rsid w:val="000F56BB"/>
    <w:rsid w:val="000F5720"/>
    <w:rsid w:val="000F5753"/>
    <w:rsid w:val="000F5765"/>
    <w:rsid w:val="000F5782"/>
    <w:rsid w:val="000F57A0"/>
    <w:rsid w:val="000F584D"/>
    <w:rsid w:val="000F585B"/>
    <w:rsid w:val="000F5869"/>
    <w:rsid w:val="000F58E2"/>
    <w:rsid w:val="000F598F"/>
    <w:rsid w:val="000F59B3"/>
    <w:rsid w:val="000F59CA"/>
    <w:rsid w:val="000F5A43"/>
    <w:rsid w:val="000F5A50"/>
    <w:rsid w:val="000F5A8E"/>
    <w:rsid w:val="000F5AF6"/>
    <w:rsid w:val="000F5B12"/>
    <w:rsid w:val="000F5B3A"/>
    <w:rsid w:val="000F5B4A"/>
    <w:rsid w:val="000F5B60"/>
    <w:rsid w:val="000F5BB4"/>
    <w:rsid w:val="000F5BDB"/>
    <w:rsid w:val="000F5BDF"/>
    <w:rsid w:val="000F5BE6"/>
    <w:rsid w:val="000F5C81"/>
    <w:rsid w:val="000F5C91"/>
    <w:rsid w:val="000F5CDF"/>
    <w:rsid w:val="000F5CE4"/>
    <w:rsid w:val="000F5CE8"/>
    <w:rsid w:val="000F5D0A"/>
    <w:rsid w:val="000F5D62"/>
    <w:rsid w:val="000F5D7F"/>
    <w:rsid w:val="000F5D85"/>
    <w:rsid w:val="000F5DA8"/>
    <w:rsid w:val="000F5DBE"/>
    <w:rsid w:val="000F5E1D"/>
    <w:rsid w:val="000F5E5D"/>
    <w:rsid w:val="000F5EB0"/>
    <w:rsid w:val="000F5EBB"/>
    <w:rsid w:val="000F5EDC"/>
    <w:rsid w:val="000F5F14"/>
    <w:rsid w:val="000F5F46"/>
    <w:rsid w:val="000F5F5F"/>
    <w:rsid w:val="000F5F9A"/>
    <w:rsid w:val="000F5FA4"/>
    <w:rsid w:val="000F5FBE"/>
    <w:rsid w:val="000F6022"/>
    <w:rsid w:val="000F61C4"/>
    <w:rsid w:val="000F61F3"/>
    <w:rsid w:val="000F6222"/>
    <w:rsid w:val="000F6246"/>
    <w:rsid w:val="000F6389"/>
    <w:rsid w:val="000F63F3"/>
    <w:rsid w:val="000F6408"/>
    <w:rsid w:val="000F6423"/>
    <w:rsid w:val="000F646B"/>
    <w:rsid w:val="000F64CC"/>
    <w:rsid w:val="000F6534"/>
    <w:rsid w:val="000F6537"/>
    <w:rsid w:val="000F657A"/>
    <w:rsid w:val="000F657F"/>
    <w:rsid w:val="000F65F5"/>
    <w:rsid w:val="000F6660"/>
    <w:rsid w:val="000F6695"/>
    <w:rsid w:val="000F66DF"/>
    <w:rsid w:val="000F66F3"/>
    <w:rsid w:val="000F670C"/>
    <w:rsid w:val="000F6781"/>
    <w:rsid w:val="000F678A"/>
    <w:rsid w:val="000F67A0"/>
    <w:rsid w:val="000F67C2"/>
    <w:rsid w:val="000F6832"/>
    <w:rsid w:val="000F6838"/>
    <w:rsid w:val="000F68A4"/>
    <w:rsid w:val="000F68AD"/>
    <w:rsid w:val="000F69D8"/>
    <w:rsid w:val="000F6D9B"/>
    <w:rsid w:val="000F6DCC"/>
    <w:rsid w:val="000F6EF5"/>
    <w:rsid w:val="000F6F02"/>
    <w:rsid w:val="000F6F0F"/>
    <w:rsid w:val="000F7037"/>
    <w:rsid w:val="000F7040"/>
    <w:rsid w:val="000F70D4"/>
    <w:rsid w:val="000F715D"/>
    <w:rsid w:val="000F7185"/>
    <w:rsid w:val="000F71A3"/>
    <w:rsid w:val="000F71D9"/>
    <w:rsid w:val="000F72E5"/>
    <w:rsid w:val="000F730D"/>
    <w:rsid w:val="000F735B"/>
    <w:rsid w:val="000F7365"/>
    <w:rsid w:val="000F73E8"/>
    <w:rsid w:val="000F7444"/>
    <w:rsid w:val="000F747A"/>
    <w:rsid w:val="000F74AC"/>
    <w:rsid w:val="000F74DF"/>
    <w:rsid w:val="000F74FE"/>
    <w:rsid w:val="000F750F"/>
    <w:rsid w:val="000F751B"/>
    <w:rsid w:val="000F751E"/>
    <w:rsid w:val="000F7583"/>
    <w:rsid w:val="000F75E3"/>
    <w:rsid w:val="000F76A7"/>
    <w:rsid w:val="000F76B9"/>
    <w:rsid w:val="000F76C2"/>
    <w:rsid w:val="000F7714"/>
    <w:rsid w:val="000F775F"/>
    <w:rsid w:val="000F77D6"/>
    <w:rsid w:val="000F7819"/>
    <w:rsid w:val="000F7879"/>
    <w:rsid w:val="000F78E9"/>
    <w:rsid w:val="000F795B"/>
    <w:rsid w:val="000F7963"/>
    <w:rsid w:val="000F79BA"/>
    <w:rsid w:val="000F7A5D"/>
    <w:rsid w:val="000F7AAA"/>
    <w:rsid w:val="000F7B7E"/>
    <w:rsid w:val="000F7BFA"/>
    <w:rsid w:val="000F7C33"/>
    <w:rsid w:val="000F7C94"/>
    <w:rsid w:val="000F7CFA"/>
    <w:rsid w:val="000F7D1C"/>
    <w:rsid w:val="000F7D6A"/>
    <w:rsid w:val="000F7D84"/>
    <w:rsid w:val="000F7DAA"/>
    <w:rsid w:val="000F7E56"/>
    <w:rsid w:val="000F7F34"/>
    <w:rsid w:val="000F7FD4"/>
    <w:rsid w:val="000F7FD8"/>
    <w:rsid w:val="000F7FE0"/>
    <w:rsid w:val="00100055"/>
    <w:rsid w:val="00100156"/>
    <w:rsid w:val="0010016E"/>
    <w:rsid w:val="00100181"/>
    <w:rsid w:val="001001D8"/>
    <w:rsid w:val="00100217"/>
    <w:rsid w:val="0010028F"/>
    <w:rsid w:val="001002A2"/>
    <w:rsid w:val="00100351"/>
    <w:rsid w:val="001003F3"/>
    <w:rsid w:val="0010041B"/>
    <w:rsid w:val="00100452"/>
    <w:rsid w:val="00100453"/>
    <w:rsid w:val="0010048A"/>
    <w:rsid w:val="001004A2"/>
    <w:rsid w:val="001004DF"/>
    <w:rsid w:val="001004E8"/>
    <w:rsid w:val="0010056E"/>
    <w:rsid w:val="001005BA"/>
    <w:rsid w:val="00100686"/>
    <w:rsid w:val="001006DE"/>
    <w:rsid w:val="00100705"/>
    <w:rsid w:val="00100752"/>
    <w:rsid w:val="00100811"/>
    <w:rsid w:val="00100849"/>
    <w:rsid w:val="0010084C"/>
    <w:rsid w:val="00100854"/>
    <w:rsid w:val="0010089A"/>
    <w:rsid w:val="0010089B"/>
    <w:rsid w:val="001008E7"/>
    <w:rsid w:val="001008F7"/>
    <w:rsid w:val="00100906"/>
    <w:rsid w:val="00100976"/>
    <w:rsid w:val="00100A8B"/>
    <w:rsid w:val="00100AA4"/>
    <w:rsid w:val="00100BDD"/>
    <w:rsid w:val="00100C77"/>
    <w:rsid w:val="00100C86"/>
    <w:rsid w:val="00100DA9"/>
    <w:rsid w:val="00100E50"/>
    <w:rsid w:val="00100F08"/>
    <w:rsid w:val="00100F5F"/>
    <w:rsid w:val="00100F77"/>
    <w:rsid w:val="00100FB4"/>
    <w:rsid w:val="00100FBA"/>
    <w:rsid w:val="00101075"/>
    <w:rsid w:val="0010107D"/>
    <w:rsid w:val="0010113B"/>
    <w:rsid w:val="00101151"/>
    <w:rsid w:val="001011C8"/>
    <w:rsid w:val="00101222"/>
    <w:rsid w:val="00101287"/>
    <w:rsid w:val="00101338"/>
    <w:rsid w:val="00101343"/>
    <w:rsid w:val="001013A5"/>
    <w:rsid w:val="001013F1"/>
    <w:rsid w:val="0010143F"/>
    <w:rsid w:val="00101464"/>
    <w:rsid w:val="00101481"/>
    <w:rsid w:val="001015BE"/>
    <w:rsid w:val="00101659"/>
    <w:rsid w:val="00101732"/>
    <w:rsid w:val="00101776"/>
    <w:rsid w:val="001017A0"/>
    <w:rsid w:val="001018A7"/>
    <w:rsid w:val="001018A8"/>
    <w:rsid w:val="001018D7"/>
    <w:rsid w:val="001018F4"/>
    <w:rsid w:val="0010191B"/>
    <w:rsid w:val="00101953"/>
    <w:rsid w:val="00101975"/>
    <w:rsid w:val="001019D5"/>
    <w:rsid w:val="00101A9A"/>
    <w:rsid w:val="00101AF0"/>
    <w:rsid w:val="00101B4C"/>
    <w:rsid w:val="00101BAC"/>
    <w:rsid w:val="00101C41"/>
    <w:rsid w:val="00101C99"/>
    <w:rsid w:val="00101CEA"/>
    <w:rsid w:val="00101D63"/>
    <w:rsid w:val="00101DD5"/>
    <w:rsid w:val="00101DE2"/>
    <w:rsid w:val="00101F1C"/>
    <w:rsid w:val="00101F26"/>
    <w:rsid w:val="00101F50"/>
    <w:rsid w:val="00101F69"/>
    <w:rsid w:val="00101FC1"/>
    <w:rsid w:val="00101FDC"/>
    <w:rsid w:val="00102013"/>
    <w:rsid w:val="00102073"/>
    <w:rsid w:val="001020DF"/>
    <w:rsid w:val="001020E3"/>
    <w:rsid w:val="001020EE"/>
    <w:rsid w:val="00102202"/>
    <w:rsid w:val="001022BA"/>
    <w:rsid w:val="00102355"/>
    <w:rsid w:val="00102405"/>
    <w:rsid w:val="00102506"/>
    <w:rsid w:val="0010255B"/>
    <w:rsid w:val="00102589"/>
    <w:rsid w:val="001025B3"/>
    <w:rsid w:val="001025FA"/>
    <w:rsid w:val="0010265E"/>
    <w:rsid w:val="0010266F"/>
    <w:rsid w:val="001026C8"/>
    <w:rsid w:val="001026F6"/>
    <w:rsid w:val="0010271A"/>
    <w:rsid w:val="00102730"/>
    <w:rsid w:val="00102738"/>
    <w:rsid w:val="0010284C"/>
    <w:rsid w:val="00102876"/>
    <w:rsid w:val="001028A5"/>
    <w:rsid w:val="001028CE"/>
    <w:rsid w:val="001028E6"/>
    <w:rsid w:val="00102919"/>
    <w:rsid w:val="001029F9"/>
    <w:rsid w:val="00102A03"/>
    <w:rsid w:val="00102A37"/>
    <w:rsid w:val="00102A8B"/>
    <w:rsid w:val="00102C1A"/>
    <w:rsid w:val="00102C1B"/>
    <w:rsid w:val="00102DF6"/>
    <w:rsid w:val="00102E1C"/>
    <w:rsid w:val="00102E68"/>
    <w:rsid w:val="00102ECC"/>
    <w:rsid w:val="00102F0A"/>
    <w:rsid w:val="00102F98"/>
    <w:rsid w:val="0010303E"/>
    <w:rsid w:val="00103062"/>
    <w:rsid w:val="00103082"/>
    <w:rsid w:val="001030BF"/>
    <w:rsid w:val="001031AB"/>
    <w:rsid w:val="001031FD"/>
    <w:rsid w:val="00103209"/>
    <w:rsid w:val="00103233"/>
    <w:rsid w:val="00103259"/>
    <w:rsid w:val="001032BE"/>
    <w:rsid w:val="001032D6"/>
    <w:rsid w:val="001032D9"/>
    <w:rsid w:val="0010335A"/>
    <w:rsid w:val="00103398"/>
    <w:rsid w:val="001033BE"/>
    <w:rsid w:val="00103429"/>
    <w:rsid w:val="00103532"/>
    <w:rsid w:val="0010353A"/>
    <w:rsid w:val="0010357D"/>
    <w:rsid w:val="001035BE"/>
    <w:rsid w:val="001035FD"/>
    <w:rsid w:val="00103657"/>
    <w:rsid w:val="00103667"/>
    <w:rsid w:val="001036B7"/>
    <w:rsid w:val="0010372B"/>
    <w:rsid w:val="00103770"/>
    <w:rsid w:val="0010379B"/>
    <w:rsid w:val="001038F5"/>
    <w:rsid w:val="00103941"/>
    <w:rsid w:val="00103985"/>
    <w:rsid w:val="001039C1"/>
    <w:rsid w:val="001039C2"/>
    <w:rsid w:val="001039E7"/>
    <w:rsid w:val="00103A0F"/>
    <w:rsid w:val="00103A1A"/>
    <w:rsid w:val="00103A87"/>
    <w:rsid w:val="00103AB2"/>
    <w:rsid w:val="00103B1A"/>
    <w:rsid w:val="00103B96"/>
    <w:rsid w:val="00103C3B"/>
    <w:rsid w:val="00103C4A"/>
    <w:rsid w:val="00103C6E"/>
    <w:rsid w:val="00103CA7"/>
    <w:rsid w:val="00103CC0"/>
    <w:rsid w:val="00103CCD"/>
    <w:rsid w:val="00103CDC"/>
    <w:rsid w:val="00103CF0"/>
    <w:rsid w:val="00103D0D"/>
    <w:rsid w:val="00103D34"/>
    <w:rsid w:val="00103D99"/>
    <w:rsid w:val="00103DEC"/>
    <w:rsid w:val="00103E10"/>
    <w:rsid w:val="00103E4F"/>
    <w:rsid w:val="00103E79"/>
    <w:rsid w:val="00103EA6"/>
    <w:rsid w:val="00103F69"/>
    <w:rsid w:val="00103FEF"/>
    <w:rsid w:val="0010401D"/>
    <w:rsid w:val="001040F8"/>
    <w:rsid w:val="00104109"/>
    <w:rsid w:val="001041A2"/>
    <w:rsid w:val="001041DE"/>
    <w:rsid w:val="00104227"/>
    <w:rsid w:val="0010427C"/>
    <w:rsid w:val="001042D7"/>
    <w:rsid w:val="00104330"/>
    <w:rsid w:val="0010433A"/>
    <w:rsid w:val="0010433C"/>
    <w:rsid w:val="00104350"/>
    <w:rsid w:val="001043ED"/>
    <w:rsid w:val="001043F7"/>
    <w:rsid w:val="00104426"/>
    <w:rsid w:val="00104443"/>
    <w:rsid w:val="0010448D"/>
    <w:rsid w:val="001044CA"/>
    <w:rsid w:val="0010455C"/>
    <w:rsid w:val="00104561"/>
    <w:rsid w:val="001045E3"/>
    <w:rsid w:val="001045EC"/>
    <w:rsid w:val="001046A8"/>
    <w:rsid w:val="001046AC"/>
    <w:rsid w:val="001046EF"/>
    <w:rsid w:val="0010473F"/>
    <w:rsid w:val="001047AC"/>
    <w:rsid w:val="001047CE"/>
    <w:rsid w:val="00104812"/>
    <w:rsid w:val="00104857"/>
    <w:rsid w:val="001048B8"/>
    <w:rsid w:val="001048D6"/>
    <w:rsid w:val="00104950"/>
    <w:rsid w:val="00104A0F"/>
    <w:rsid w:val="00104A2C"/>
    <w:rsid w:val="00104AF0"/>
    <w:rsid w:val="00104B73"/>
    <w:rsid w:val="00104B76"/>
    <w:rsid w:val="00104B92"/>
    <w:rsid w:val="00104BAA"/>
    <w:rsid w:val="00104BB0"/>
    <w:rsid w:val="00104BB3"/>
    <w:rsid w:val="00104BB5"/>
    <w:rsid w:val="00104BFD"/>
    <w:rsid w:val="00104C13"/>
    <w:rsid w:val="00104C69"/>
    <w:rsid w:val="00104C6D"/>
    <w:rsid w:val="00104C81"/>
    <w:rsid w:val="00104CA5"/>
    <w:rsid w:val="00104CC6"/>
    <w:rsid w:val="00104D1E"/>
    <w:rsid w:val="00104D8F"/>
    <w:rsid w:val="00104DA4"/>
    <w:rsid w:val="00104DCF"/>
    <w:rsid w:val="00104DFF"/>
    <w:rsid w:val="00104E01"/>
    <w:rsid w:val="00104E51"/>
    <w:rsid w:val="00104EFF"/>
    <w:rsid w:val="00104F83"/>
    <w:rsid w:val="00104F84"/>
    <w:rsid w:val="00104FCA"/>
    <w:rsid w:val="00104FD6"/>
    <w:rsid w:val="00104FDB"/>
    <w:rsid w:val="00104FE1"/>
    <w:rsid w:val="00105012"/>
    <w:rsid w:val="0010509E"/>
    <w:rsid w:val="001050BB"/>
    <w:rsid w:val="0010513A"/>
    <w:rsid w:val="001052E5"/>
    <w:rsid w:val="00105316"/>
    <w:rsid w:val="0010533D"/>
    <w:rsid w:val="0010535E"/>
    <w:rsid w:val="0010537C"/>
    <w:rsid w:val="001053BB"/>
    <w:rsid w:val="001053FD"/>
    <w:rsid w:val="00105440"/>
    <w:rsid w:val="001054E7"/>
    <w:rsid w:val="001054E9"/>
    <w:rsid w:val="00105507"/>
    <w:rsid w:val="0010553C"/>
    <w:rsid w:val="001055FF"/>
    <w:rsid w:val="00105612"/>
    <w:rsid w:val="0010563E"/>
    <w:rsid w:val="001056D1"/>
    <w:rsid w:val="0010570F"/>
    <w:rsid w:val="0010579D"/>
    <w:rsid w:val="0010585C"/>
    <w:rsid w:val="00105891"/>
    <w:rsid w:val="00105934"/>
    <w:rsid w:val="00105971"/>
    <w:rsid w:val="00105A12"/>
    <w:rsid w:val="00105A6D"/>
    <w:rsid w:val="00105ACC"/>
    <w:rsid w:val="00105B86"/>
    <w:rsid w:val="00105B94"/>
    <w:rsid w:val="00105BBF"/>
    <w:rsid w:val="00105BCA"/>
    <w:rsid w:val="00105C29"/>
    <w:rsid w:val="00105C66"/>
    <w:rsid w:val="00105CDD"/>
    <w:rsid w:val="00105CDE"/>
    <w:rsid w:val="00105D16"/>
    <w:rsid w:val="00105D99"/>
    <w:rsid w:val="00105DAD"/>
    <w:rsid w:val="00105E2B"/>
    <w:rsid w:val="00105EB2"/>
    <w:rsid w:val="00105F3F"/>
    <w:rsid w:val="00105FEF"/>
    <w:rsid w:val="00106001"/>
    <w:rsid w:val="00106072"/>
    <w:rsid w:val="00106085"/>
    <w:rsid w:val="00106151"/>
    <w:rsid w:val="00106175"/>
    <w:rsid w:val="001061DB"/>
    <w:rsid w:val="00106205"/>
    <w:rsid w:val="00106221"/>
    <w:rsid w:val="001062A3"/>
    <w:rsid w:val="001062E1"/>
    <w:rsid w:val="0010641E"/>
    <w:rsid w:val="0010663D"/>
    <w:rsid w:val="001066A3"/>
    <w:rsid w:val="0010675A"/>
    <w:rsid w:val="0010677D"/>
    <w:rsid w:val="001067D7"/>
    <w:rsid w:val="001068B3"/>
    <w:rsid w:val="001068FE"/>
    <w:rsid w:val="00106929"/>
    <w:rsid w:val="00106932"/>
    <w:rsid w:val="00106992"/>
    <w:rsid w:val="00106997"/>
    <w:rsid w:val="00106A29"/>
    <w:rsid w:val="00106A59"/>
    <w:rsid w:val="00106A65"/>
    <w:rsid w:val="00106A86"/>
    <w:rsid w:val="00106B31"/>
    <w:rsid w:val="00106B60"/>
    <w:rsid w:val="00106BC1"/>
    <w:rsid w:val="00106C70"/>
    <w:rsid w:val="00106D01"/>
    <w:rsid w:val="00106D24"/>
    <w:rsid w:val="00106D75"/>
    <w:rsid w:val="00106DD0"/>
    <w:rsid w:val="00106E2C"/>
    <w:rsid w:val="00106E59"/>
    <w:rsid w:val="00106E8B"/>
    <w:rsid w:val="00106E9C"/>
    <w:rsid w:val="00106ED7"/>
    <w:rsid w:val="00106F38"/>
    <w:rsid w:val="00106FB2"/>
    <w:rsid w:val="00106FBA"/>
    <w:rsid w:val="00106FBE"/>
    <w:rsid w:val="00107004"/>
    <w:rsid w:val="00107008"/>
    <w:rsid w:val="00107012"/>
    <w:rsid w:val="00107049"/>
    <w:rsid w:val="00107054"/>
    <w:rsid w:val="00107055"/>
    <w:rsid w:val="0010706B"/>
    <w:rsid w:val="001070D1"/>
    <w:rsid w:val="001070EE"/>
    <w:rsid w:val="0010717D"/>
    <w:rsid w:val="00107182"/>
    <w:rsid w:val="001071AD"/>
    <w:rsid w:val="001071AF"/>
    <w:rsid w:val="001071E7"/>
    <w:rsid w:val="00107267"/>
    <w:rsid w:val="001072D3"/>
    <w:rsid w:val="00107363"/>
    <w:rsid w:val="0010737C"/>
    <w:rsid w:val="00107395"/>
    <w:rsid w:val="0010742C"/>
    <w:rsid w:val="001074E5"/>
    <w:rsid w:val="001074FA"/>
    <w:rsid w:val="0010751D"/>
    <w:rsid w:val="00107584"/>
    <w:rsid w:val="00107664"/>
    <w:rsid w:val="00107675"/>
    <w:rsid w:val="00107686"/>
    <w:rsid w:val="0010768B"/>
    <w:rsid w:val="001076A2"/>
    <w:rsid w:val="001076BC"/>
    <w:rsid w:val="00107882"/>
    <w:rsid w:val="001078E1"/>
    <w:rsid w:val="00107956"/>
    <w:rsid w:val="00107985"/>
    <w:rsid w:val="001079B5"/>
    <w:rsid w:val="001079EB"/>
    <w:rsid w:val="00107AE0"/>
    <w:rsid w:val="00107B01"/>
    <w:rsid w:val="00107B3D"/>
    <w:rsid w:val="00107BE9"/>
    <w:rsid w:val="00107C28"/>
    <w:rsid w:val="00107C76"/>
    <w:rsid w:val="00107C9F"/>
    <w:rsid w:val="00107CA8"/>
    <w:rsid w:val="00107CD8"/>
    <w:rsid w:val="00107D2B"/>
    <w:rsid w:val="00107D7F"/>
    <w:rsid w:val="00107DD7"/>
    <w:rsid w:val="00107DF3"/>
    <w:rsid w:val="00107DFE"/>
    <w:rsid w:val="00107E2D"/>
    <w:rsid w:val="00107E70"/>
    <w:rsid w:val="00107F61"/>
    <w:rsid w:val="00107FB8"/>
    <w:rsid w:val="00107FCE"/>
    <w:rsid w:val="001103DC"/>
    <w:rsid w:val="001103F2"/>
    <w:rsid w:val="0011042A"/>
    <w:rsid w:val="0011049B"/>
    <w:rsid w:val="001104A2"/>
    <w:rsid w:val="001104D0"/>
    <w:rsid w:val="00110541"/>
    <w:rsid w:val="00110554"/>
    <w:rsid w:val="00110579"/>
    <w:rsid w:val="001105FE"/>
    <w:rsid w:val="00110601"/>
    <w:rsid w:val="00110613"/>
    <w:rsid w:val="00110616"/>
    <w:rsid w:val="00110692"/>
    <w:rsid w:val="001106C0"/>
    <w:rsid w:val="00110710"/>
    <w:rsid w:val="00110716"/>
    <w:rsid w:val="00110753"/>
    <w:rsid w:val="001107DC"/>
    <w:rsid w:val="00110803"/>
    <w:rsid w:val="00110830"/>
    <w:rsid w:val="00110841"/>
    <w:rsid w:val="0011085E"/>
    <w:rsid w:val="001108A4"/>
    <w:rsid w:val="001108FD"/>
    <w:rsid w:val="00110903"/>
    <w:rsid w:val="00110952"/>
    <w:rsid w:val="00110977"/>
    <w:rsid w:val="0011098B"/>
    <w:rsid w:val="00110A31"/>
    <w:rsid w:val="00110A42"/>
    <w:rsid w:val="00110A80"/>
    <w:rsid w:val="00110A82"/>
    <w:rsid w:val="00110C2C"/>
    <w:rsid w:val="00110C39"/>
    <w:rsid w:val="00110C4F"/>
    <w:rsid w:val="00110C5C"/>
    <w:rsid w:val="00110C73"/>
    <w:rsid w:val="00110C9A"/>
    <w:rsid w:val="00110CD2"/>
    <w:rsid w:val="00110CE2"/>
    <w:rsid w:val="00110CEC"/>
    <w:rsid w:val="00110D79"/>
    <w:rsid w:val="00110D9A"/>
    <w:rsid w:val="00110E94"/>
    <w:rsid w:val="00110EC5"/>
    <w:rsid w:val="00110F1B"/>
    <w:rsid w:val="00110FAC"/>
    <w:rsid w:val="0011100B"/>
    <w:rsid w:val="0011101A"/>
    <w:rsid w:val="0011104F"/>
    <w:rsid w:val="00111120"/>
    <w:rsid w:val="001111BF"/>
    <w:rsid w:val="0011123B"/>
    <w:rsid w:val="001112BC"/>
    <w:rsid w:val="001112C8"/>
    <w:rsid w:val="00111300"/>
    <w:rsid w:val="0011131A"/>
    <w:rsid w:val="001113A0"/>
    <w:rsid w:val="0011147B"/>
    <w:rsid w:val="0011156D"/>
    <w:rsid w:val="00111575"/>
    <w:rsid w:val="00111593"/>
    <w:rsid w:val="001115A4"/>
    <w:rsid w:val="0011163C"/>
    <w:rsid w:val="00111661"/>
    <w:rsid w:val="001116E0"/>
    <w:rsid w:val="00111713"/>
    <w:rsid w:val="00111745"/>
    <w:rsid w:val="001117A7"/>
    <w:rsid w:val="001117B4"/>
    <w:rsid w:val="001117B8"/>
    <w:rsid w:val="001117C2"/>
    <w:rsid w:val="0011181E"/>
    <w:rsid w:val="00111A1C"/>
    <w:rsid w:val="00111A33"/>
    <w:rsid w:val="00111A9C"/>
    <w:rsid w:val="00111AA3"/>
    <w:rsid w:val="00111AF6"/>
    <w:rsid w:val="00111B5F"/>
    <w:rsid w:val="00111B78"/>
    <w:rsid w:val="00111BB8"/>
    <w:rsid w:val="00111CAD"/>
    <w:rsid w:val="00111CD2"/>
    <w:rsid w:val="00111D19"/>
    <w:rsid w:val="00111D33"/>
    <w:rsid w:val="00111D7A"/>
    <w:rsid w:val="00111DAE"/>
    <w:rsid w:val="00111DBB"/>
    <w:rsid w:val="00111DC4"/>
    <w:rsid w:val="00111ECE"/>
    <w:rsid w:val="00111ED8"/>
    <w:rsid w:val="00111F15"/>
    <w:rsid w:val="00111F2D"/>
    <w:rsid w:val="00111FB4"/>
    <w:rsid w:val="00111FC8"/>
    <w:rsid w:val="00112166"/>
    <w:rsid w:val="001123A9"/>
    <w:rsid w:val="001123C4"/>
    <w:rsid w:val="00112402"/>
    <w:rsid w:val="00112441"/>
    <w:rsid w:val="00112470"/>
    <w:rsid w:val="001124A8"/>
    <w:rsid w:val="001124B4"/>
    <w:rsid w:val="001124CE"/>
    <w:rsid w:val="001124DE"/>
    <w:rsid w:val="00112507"/>
    <w:rsid w:val="00112522"/>
    <w:rsid w:val="00112561"/>
    <w:rsid w:val="00112563"/>
    <w:rsid w:val="001125B1"/>
    <w:rsid w:val="001125D9"/>
    <w:rsid w:val="001125F4"/>
    <w:rsid w:val="0011263A"/>
    <w:rsid w:val="00112685"/>
    <w:rsid w:val="001126AC"/>
    <w:rsid w:val="00112747"/>
    <w:rsid w:val="00112767"/>
    <w:rsid w:val="00112795"/>
    <w:rsid w:val="0011279B"/>
    <w:rsid w:val="001128B6"/>
    <w:rsid w:val="0011295D"/>
    <w:rsid w:val="00112BE6"/>
    <w:rsid w:val="00112C1E"/>
    <w:rsid w:val="00112CA8"/>
    <w:rsid w:val="00112CB0"/>
    <w:rsid w:val="00112CCF"/>
    <w:rsid w:val="00112D24"/>
    <w:rsid w:val="00112D9A"/>
    <w:rsid w:val="00112DE9"/>
    <w:rsid w:val="00112EAB"/>
    <w:rsid w:val="00112F38"/>
    <w:rsid w:val="00112FD8"/>
    <w:rsid w:val="0011301D"/>
    <w:rsid w:val="001130FC"/>
    <w:rsid w:val="00113108"/>
    <w:rsid w:val="00113125"/>
    <w:rsid w:val="0011318A"/>
    <w:rsid w:val="00113190"/>
    <w:rsid w:val="00113196"/>
    <w:rsid w:val="001131DC"/>
    <w:rsid w:val="001131E2"/>
    <w:rsid w:val="0011322B"/>
    <w:rsid w:val="001132A9"/>
    <w:rsid w:val="0011333D"/>
    <w:rsid w:val="001133D6"/>
    <w:rsid w:val="001134C7"/>
    <w:rsid w:val="001134D9"/>
    <w:rsid w:val="0011354A"/>
    <w:rsid w:val="00113555"/>
    <w:rsid w:val="001136E0"/>
    <w:rsid w:val="001136E5"/>
    <w:rsid w:val="001137A3"/>
    <w:rsid w:val="001137B6"/>
    <w:rsid w:val="001137EE"/>
    <w:rsid w:val="001137F8"/>
    <w:rsid w:val="00113817"/>
    <w:rsid w:val="00113852"/>
    <w:rsid w:val="0011385C"/>
    <w:rsid w:val="001138BA"/>
    <w:rsid w:val="00113910"/>
    <w:rsid w:val="00113916"/>
    <w:rsid w:val="00113986"/>
    <w:rsid w:val="001139D3"/>
    <w:rsid w:val="001139DC"/>
    <w:rsid w:val="00113A28"/>
    <w:rsid w:val="00113A42"/>
    <w:rsid w:val="00113A6F"/>
    <w:rsid w:val="00113AA5"/>
    <w:rsid w:val="00113B76"/>
    <w:rsid w:val="00113BE2"/>
    <w:rsid w:val="00113BEC"/>
    <w:rsid w:val="00113C10"/>
    <w:rsid w:val="00113C29"/>
    <w:rsid w:val="00113CB2"/>
    <w:rsid w:val="00113CD8"/>
    <w:rsid w:val="00113D36"/>
    <w:rsid w:val="00113D76"/>
    <w:rsid w:val="00113E2A"/>
    <w:rsid w:val="0011402B"/>
    <w:rsid w:val="001140C2"/>
    <w:rsid w:val="00114113"/>
    <w:rsid w:val="00114170"/>
    <w:rsid w:val="00114172"/>
    <w:rsid w:val="0011424B"/>
    <w:rsid w:val="0011425B"/>
    <w:rsid w:val="001142E3"/>
    <w:rsid w:val="0011430C"/>
    <w:rsid w:val="001143C8"/>
    <w:rsid w:val="00114403"/>
    <w:rsid w:val="0011441C"/>
    <w:rsid w:val="00114459"/>
    <w:rsid w:val="00114480"/>
    <w:rsid w:val="00114492"/>
    <w:rsid w:val="001144F1"/>
    <w:rsid w:val="001144F5"/>
    <w:rsid w:val="0011452B"/>
    <w:rsid w:val="0011454D"/>
    <w:rsid w:val="00114596"/>
    <w:rsid w:val="001145BC"/>
    <w:rsid w:val="001145E5"/>
    <w:rsid w:val="001145F5"/>
    <w:rsid w:val="001146A0"/>
    <w:rsid w:val="001146B8"/>
    <w:rsid w:val="001146E8"/>
    <w:rsid w:val="00114714"/>
    <w:rsid w:val="0011473C"/>
    <w:rsid w:val="00114769"/>
    <w:rsid w:val="001147A2"/>
    <w:rsid w:val="001148F3"/>
    <w:rsid w:val="001149FB"/>
    <w:rsid w:val="00114A0B"/>
    <w:rsid w:val="00114A29"/>
    <w:rsid w:val="00114A36"/>
    <w:rsid w:val="00114A57"/>
    <w:rsid w:val="00114A9D"/>
    <w:rsid w:val="00114B5F"/>
    <w:rsid w:val="00114C3A"/>
    <w:rsid w:val="00114C5F"/>
    <w:rsid w:val="00114C78"/>
    <w:rsid w:val="00114CA5"/>
    <w:rsid w:val="00114D79"/>
    <w:rsid w:val="00114D8C"/>
    <w:rsid w:val="00114D9E"/>
    <w:rsid w:val="00114DDF"/>
    <w:rsid w:val="00114E49"/>
    <w:rsid w:val="00114EC2"/>
    <w:rsid w:val="00114EE6"/>
    <w:rsid w:val="00114F3B"/>
    <w:rsid w:val="00114FD6"/>
    <w:rsid w:val="00114FF4"/>
    <w:rsid w:val="0011501B"/>
    <w:rsid w:val="0011501F"/>
    <w:rsid w:val="0011502A"/>
    <w:rsid w:val="00115145"/>
    <w:rsid w:val="0011515A"/>
    <w:rsid w:val="0011517F"/>
    <w:rsid w:val="001151BD"/>
    <w:rsid w:val="001151FF"/>
    <w:rsid w:val="00115246"/>
    <w:rsid w:val="0011529D"/>
    <w:rsid w:val="00115335"/>
    <w:rsid w:val="0011548A"/>
    <w:rsid w:val="0011555E"/>
    <w:rsid w:val="0011557D"/>
    <w:rsid w:val="001155D3"/>
    <w:rsid w:val="001155F3"/>
    <w:rsid w:val="001156C9"/>
    <w:rsid w:val="001156F8"/>
    <w:rsid w:val="001157A9"/>
    <w:rsid w:val="001157C2"/>
    <w:rsid w:val="001157E2"/>
    <w:rsid w:val="00115807"/>
    <w:rsid w:val="0011582A"/>
    <w:rsid w:val="0011591F"/>
    <w:rsid w:val="00115944"/>
    <w:rsid w:val="0011596B"/>
    <w:rsid w:val="00115A01"/>
    <w:rsid w:val="00115A18"/>
    <w:rsid w:val="00115A22"/>
    <w:rsid w:val="00115A33"/>
    <w:rsid w:val="00115A59"/>
    <w:rsid w:val="00115B8F"/>
    <w:rsid w:val="00115BC5"/>
    <w:rsid w:val="00115BE3"/>
    <w:rsid w:val="00115C65"/>
    <w:rsid w:val="00115CC5"/>
    <w:rsid w:val="00115D1E"/>
    <w:rsid w:val="00115D2F"/>
    <w:rsid w:val="00115D8E"/>
    <w:rsid w:val="00115DC3"/>
    <w:rsid w:val="00115E30"/>
    <w:rsid w:val="00115E35"/>
    <w:rsid w:val="00115E60"/>
    <w:rsid w:val="00115F04"/>
    <w:rsid w:val="00115F60"/>
    <w:rsid w:val="00115FB9"/>
    <w:rsid w:val="00116050"/>
    <w:rsid w:val="001160BF"/>
    <w:rsid w:val="001160FF"/>
    <w:rsid w:val="00116134"/>
    <w:rsid w:val="0011613C"/>
    <w:rsid w:val="00116188"/>
    <w:rsid w:val="00116234"/>
    <w:rsid w:val="00116242"/>
    <w:rsid w:val="0011624A"/>
    <w:rsid w:val="00116289"/>
    <w:rsid w:val="00116320"/>
    <w:rsid w:val="0011636D"/>
    <w:rsid w:val="001164F9"/>
    <w:rsid w:val="001165C8"/>
    <w:rsid w:val="0011663C"/>
    <w:rsid w:val="00116771"/>
    <w:rsid w:val="001167B5"/>
    <w:rsid w:val="00116826"/>
    <w:rsid w:val="0011689C"/>
    <w:rsid w:val="0011695C"/>
    <w:rsid w:val="0011698B"/>
    <w:rsid w:val="001169D9"/>
    <w:rsid w:val="001169FE"/>
    <w:rsid w:val="00116A2C"/>
    <w:rsid w:val="00116A4B"/>
    <w:rsid w:val="00116A9C"/>
    <w:rsid w:val="00116AAC"/>
    <w:rsid w:val="00116B29"/>
    <w:rsid w:val="00116B88"/>
    <w:rsid w:val="00116B90"/>
    <w:rsid w:val="00116B9A"/>
    <w:rsid w:val="00116C1F"/>
    <w:rsid w:val="00116C3D"/>
    <w:rsid w:val="00116C56"/>
    <w:rsid w:val="00116C5C"/>
    <w:rsid w:val="00116CCB"/>
    <w:rsid w:val="00116D34"/>
    <w:rsid w:val="00116DCC"/>
    <w:rsid w:val="00116E96"/>
    <w:rsid w:val="00116EE2"/>
    <w:rsid w:val="00116EE9"/>
    <w:rsid w:val="00116F03"/>
    <w:rsid w:val="00116F38"/>
    <w:rsid w:val="00116FC8"/>
    <w:rsid w:val="00117052"/>
    <w:rsid w:val="00117060"/>
    <w:rsid w:val="0011711D"/>
    <w:rsid w:val="00117172"/>
    <w:rsid w:val="00117231"/>
    <w:rsid w:val="0011729D"/>
    <w:rsid w:val="001172F6"/>
    <w:rsid w:val="0011730D"/>
    <w:rsid w:val="0011730F"/>
    <w:rsid w:val="00117318"/>
    <w:rsid w:val="0011739F"/>
    <w:rsid w:val="001173DA"/>
    <w:rsid w:val="0011742F"/>
    <w:rsid w:val="0011749D"/>
    <w:rsid w:val="0011750F"/>
    <w:rsid w:val="00117596"/>
    <w:rsid w:val="001175AF"/>
    <w:rsid w:val="0011761A"/>
    <w:rsid w:val="00117687"/>
    <w:rsid w:val="001176AB"/>
    <w:rsid w:val="0011770C"/>
    <w:rsid w:val="00117712"/>
    <w:rsid w:val="0011773A"/>
    <w:rsid w:val="00117909"/>
    <w:rsid w:val="0011790A"/>
    <w:rsid w:val="00117934"/>
    <w:rsid w:val="001179CA"/>
    <w:rsid w:val="00117A5B"/>
    <w:rsid w:val="00117A8B"/>
    <w:rsid w:val="00117AE0"/>
    <w:rsid w:val="00117B2A"/>
    <w:rsid w:val="00117B97"/>
    <w:rsid w:val="00117BBA"/>
    <w:rsid w:val="00117BFF"/>
    <w:rsid w:val="00117CF6"/>
    <w:rsid w:val="00117D7C"/>
    <w:rsid w:val="00117D95"/>
    <w:rsid w:val="00117DB5"/>
    <w:rsid w:val="00117DBB"/>
    <w:rsid w:val="00117DD2"/>
    <w:rsid w:val="00117DEF"/>
    <w:rsid w:val="00117DFA"/>
    <w:rsid w:val="00117EAB"/>
    <w:rsid w:val="00117F35"/>
    <w:rsid w:val="00117FC6"/>
    <w:rsid w:val="001200EA"/>
    <w:rsid w:val="00120108"/>
    <w:rsid w:val="0012010B"/>
    <w:rsid w:val="001201D8"/>
    <w:rsid w:val="001201F4"/>
    <w:rsid w:val="00120215"/>
    <w:rsid w:val="00120242"/>
    <w:rsid w:val="001202B9"/>
    <w:rsid w:val="00120343"/>
    <w:rsid w:val="0012038B"/>
    <w:rsid w:val="001203C4"/>
    <w:rsid w:val="001203DC"/>
    <w:rsid w:val="001203EB"/>
    <w:rsid w:val="0012046E"/>
    <w:rsid w:val="0012047F"/>
    <w:rsid w:val="001205AB"/>
    <w:rsid w:val="00120611"/>
    <w:rsid w:val="00120654"/>
    <w:rsid w:val="00120689"/>
    <w:rsid w:val="001206F6"/>
    <w:rsid w:val="001207FF"/>
    <w:rsid w:val="0012088E"/>
    <w:rsid w:val="001208B1"/>
    <w:rsid w:val="00120959"/>
    <w:rsid w:val="001209AE"/>
    <w:rsid w:val="001209B1"/>
    <w:rsid w:val="001209B3"/>
    <w:rsid w:val="00120A71"/>
    <w:rsid w:val="00120A8B"/>
    <w:rsid w:val="00120A94"/>
    <w:rsid w:val="00120A95"/>
    <w:rsid w:val="00120AB4"/>
    <w:rsid w:val="00120BD4"/>
    <w:rsid w:val="00120C03"/>
    <w:rsid w:val="00120C75"/>
    <w:rsid w:val="00120C95"/>
    <w:rsid w:val="00120CC9"/>
    <w:rsid w:val="00120D4F"/>
    <w:rsid w:val="00120D7D"/>
    <w:rsid w:val="00120D98"/>
    <w:rsid w:val="00120DC5"/>
    <w:rsid w:val="00120E77"/>
    <w:rsid w:val="00120EA6"/>
    <w:rsid w:val="00120F08"/>
    <w:rsid w:val="00120F19"/>
    <w:rsid w:val="00120F27"/>
    <w:rsid w:val="00120F88"/>
    <w:rsid w:val="00121049"/>
    <w:rsid w:val="00121075"/>
    <w:rsid w:val="00121089"/>
    <w:rsid w:val="00121125"/>
    <w:rsid w:val="00121143"/>
    <w:rsid w:val="00121162"/>
    <w:rsid w:val="00121164"/>
    <w:rsid w:val="001211B3"/>
    <w:rsid w:val="001211D2"/>
    <w:rsid w:val="0012120B"/>
    <w:rsid w:val="00121220"/>
    <w:rsid w:val="0012122D"/>
    <w:rsid w:val="0012131D"/>
    <w:rsid w:val="00121375"/>
    <w:rsid w:val="001213A1"/>
    <w:rsid w:val="001213F2"/>
    <w:rsid w:val="0012143A"/>
    <w:rsid w:val="0012146D"/>
    <w:rsid w:val="001214D0"/>
    <w:rsid w:val="001214E7"/>
    <w:rsid w:val="0012158D"/>
    <w:rsid w:val="001215BE"/>
    <w:rsid w:val="00121607"/>
    <w:rsid w:val="0012163E"/>
    <w:rsid w:val="00121692"/>
    <w:rsid w:val="001218A7"/>
    <w:rsid w:val="001218CC"/>
    <w:rsid w:val="001218E8"/>
    <w:rsid w:val="001219AD"/>
    <w:rsid w:val="00121A18"/>
    <w:rsid w:val="00121A1E"/>
    <w:rsid w:val="00121A31"/>
    <w:rsid w:val="00121AAC"/>
    <w:rsid w:val="00121ADB"/>
    <w:rsid w:val="00121AFE"/>
    <w:rsid w:val="00121B9E"/>
    <w:rsid w:val="00121C72"/>
    <w:rsid w:val="00121D28"/>
    <w:rsid w:val="00121DE4"/>
    <w:rsid w:val="00121DF1"/>
    <w:rsid w:val="00121DF2"/>
    <w:rsid w:val="00121E7E"/>
    <w:rsid w:val="00121E98"/>
    <w:rsid w:val="00121F87"/>
    <w:rsid w:val="00121F8E"/>
    <w:rsid w:val="00121FA4"/>
    <w:rsid w:val="00122009"/>
    <w:rsid w:val="0012209A"/>
    <w:rsid w:val="001220CF"/>
    <w:rsid w:val="0012210F"/>
    <w:rsid w:val="0012212C"/>
    <w:rsid w:val="0012219B"/>
    <w:rsid w:val="001221D6"/>
    <w:rsid w:val="001221DD"/>
    <w:rsid w:val="001221FF"/>
    <w:rsid w:val="0012220A"/>
    <w:rsid w:val="001222A0"/>
    <w:rsid w:val="001222C0"/>
    <w:rsid w:val="001222D4"/>
    <w:rsid w:val="00122307"/>
    <w:rsid w:val="001223CD"/>
    <w:rsid w:val="001223D6"/>
    <w:rsid w:val="0012242C"/>
    <w:rsid w:val="0012242D"/>
    <w:rsid w:val="0012250C"/>
    <w:rsid w:val="00122520"/>
    <w:rsid w:val="00122559"/>
    <w:rsid w:val="001225BD"/>
    <w:rsid w:val="001225CE"/>
    <w:rsid w:val="001225FA"/>
    <w:rsid w:val="00122640"/>
    <w:rsid w:val="00122648"/>
    <w:rsid w:val="00122659"/>
    <w:rsid w:val="00122663"/>
    <w:rsid w:val="001226A7"/>
    <w:rsid w:val="00122769"/>
    <w:rsid w:val="001227ED"/>
    <w:rsid w:val="00122891"/>
    <w:rsid w:val="001228D9"/>
    <w:rsid w:val="0012295F"/>
    <w:rsid w:val="001229AE"/>
    <w:rsid w:val="001229DF"/>
    <w:rsid w:val="00122A02"/>
    <w:rsid w:val="00122A53"/>
    <w:rsid w:val="00122A7C"/>
    <w:rsid w:val="00122AC0"/>
    <w:rsid w:val="00122AC5"/>
    <w:rsid w:val="00122AD8"/>
    <w:rsid w:val="00122AFB"/>
    <w:rsid w:val="00122B25"/>
    <w:rsid w:val="00122B4C"/>
    <w:rsid w:val="00122BE9"/>
    <w:rsid w:val="00122C29"/>
    <w:rsid w:val="00122C32"/>
    <w:rsid w:val="00122C5C"/>
    <w:rsid w:val="00122C6B"/>
    <w:rsid w:val="00122C6C"/>
    <w:rsid w:val="00122CA4"/>
    <w:rsid w:val="00122CCD"/>
    <w:rsid w:val="00122D79"/>
    <w:rsid w:val="00122D9B"/>
    <w:rsid w:val="00122E20"/>
    <w:rsid w:val="00122E31"/>
    <w:rsid w:val="00122E4A"/>
    <w:rsid w:val="00122F57"/>
    <w:rsid w:val="00122FEB"/>
    <w:rsid w:val="001230E4"/>
    <w:rsid w:val="001231B1"/>
    <w:rsid w:val="001231E2"/>
    <w:rsid w:val="0012327C"/>
    <w:rsid w:val="00123308"/>
    <w:rsid w:val="00123332"/>
    <w:rsid w:val="0012339C"/>
    <w:rsid w:val="001233AB"/>
    <w:rsid w:val="00123524"/>
    <w:rsid w:val="001235B3"/>
    <w:rsid w:val="001236DC"/>
    <w:rsid w:val="0012370F"/>
    <w:rsid w:val="00123783"/>
    <w:rsid w:val="00123810"/>
    <w:rsid w:val="0012385E"/>
    <w:rsid w:val="00123862"/>
    <w:rsid w:val="0012396A"/>
    <w:rsid w:val="0012399B"/>
    <w:rsid w:val="001239CE"/>
    <w:rsid w:val="001239F9"/>
    <w:rsid w:val="00123B08"/>
    <w:rsid w:val="00123B13"/>
    <w:rsid w:val="00123B62"/>
    <w:rsid w:val="00123B95"/>
    <w:rsid w:val="00123BC8"/>
    <w:rsid w:val="00123C5A"/>
    <w:rsid w:val="00123C9B"/>
    <w:rsid w:val="00123CAA"/>
    <w:rsid w:val="00123CCB"/>
    <w:rsid w:val="00123D54"/>
    <w:rsid w:val="00123DC3"/>
    <w:rsid w:val="00123E56"/>
    <w:rsid w:val="00123E5A"/>
    <w:rsid w:val="00123EAA"/>
    <w:rsid w:val="00123EAD"/>
    <w:rsid w:val="00123F29"/>
    <w:rsid w:val="00123FA5"/>
    <w:rsid w:val="00124093"/>
    <w:rsid w:val="00124098"/>
    <w:rsid w:val="001240AC"/>
    <w:rsid w:val="00124169"/>
    <w:rsid w:val="00124249"/>
    <w:rsid w:val="0012425E"/>
    <w:rsid w:val="00124282"/>
    <w:rsid w:val="00124289"/>
    <w:rsid w:val="0012429E"/>
    <w:rsid w:val="001242EE"/>
    <w:rsid w:val="001243B5"/>
    <w:rsid w:val="001243CC"/>
    <w:rsid w:val="001243DD"/>
    <w:rsid w:val="001243E2"/>
    <w:rsid w:val="00124415"/>
    <w:rsid w:val="0012446F"/>
    <w:rsid w:val="00124539"/>
    <w:rsid w:val="001245E7"/>
    <w:rsid w:val="001245F6"/>
    <w:rsid w:val="00124634"/>
    <w:rsid w:val="001246E7"/>
    <w:rsid w:val="00124730"/>
    <w:rsid w:val="00124772"/>
    <w:rsid w:val="001247B0"/>
    <w:rsid w:val="001247BE"/>
    <w:rsid w:val="00124878"/>
    <w:rsid w:val="001248F8"/>
    <w:rsid w:val="0012494B"/>
    <w:rsid w:val="001249E9"/>
    <w:rsid w:val="00124A59"/>
    <w:rsid w:val="00124A84"/>
    <w:rsid w:val="00124AC2"/>
    <w:rsid w:val="00124B5F"/>
    <w:rsid w:val="00124B74"/>
    <w:rsid w:val="00124B93"/>
    <w:rsid w:val="00124C75"/>
    <w:rsid w:val="00124CB2"/>
    <w:rsid w:val="00124D1F"/>
    <w:rsid w:val="00124D71"/>
    <w:rsid w:val="00124D74"/>
    <w:rsid w:val="00124DE0"/>
    <w:rsid w:val="00124E79"/>
    <w:rsid w:val="00124F20"/>
    <w:rsid w:val="00124F5C"/>
    <w:rsid w:val="00124F65"/>
    <w:rsid w:val="00124F8B"/>
    <w:rsid w:val="00124FDA"/>
    <w:rsid w:val="0012508A"/>
    <w:rsid w:val="001250BA"/>
    <w:rsid w:val="00125205"/>
    <w:rsid w:val="00125216"/>
    <w:rsid w:val="0012526C"/>
    <w:rsid w:val="001252EE"/>
    <w:rsid w:val="00125332"/>
    <w:rsid w:val="00125334"/>
    <w:rsid w:val="0012534A"/>
    <w:rsid w:val="0012541F"/>
    <w:rsid w:val="001254FA"/>
    <w:rsid w:val="00125509"/>
    <w:rsid w:val="00125552"/>
    <w:rsid w:val="001255D8"/>
    <w:rsid w:val="001255F4"/>
    <w:rsid w:val="001255FF"/>
    <w:rsid w:val="00125606"/>
    <w:rsid w:val="00125668"/>
    <w:rsid w:val="00125804"/>
    <w:rsid w:val="0012580C"/>
    <w:rsid w:val="00125848"/>
    <w:rsid w:val="00125868"/>
    <w:rsid w:val="0012586F"/>
    <w:rsid w:val="00125885"/>
    <w:rsid w:val="001258A4"/>
    <w:rsid w:val="0012594D"/>
    <w:rsid w:val="001259B4"/>
    <w:rsid w:val="001259B9"/>
    <w:rsid w:val="001259DF"/>
    <w:rsid w:val="001259E3"/>
    <w:rsid w:val="001259F7"/>
    <w:rsid w:val="00125A44"/>
    <w:rsid w:val="00125A61"/>
    <w:rsid w:val="00125A74"/>
    <w:rsid w:val="00125A90"/>
    <w:rsid w:val="00125B71"/>
    <w:rsid w:val="00125BC8"/>
    <w:rsid w:val="00125C1E"/>
    <w:rsid w:val="00125C8D"/>
    <w:rsid w:val="00125CB9"/>
    <w:rsid w:val="00125CC1"/>
    <w:rsid w:val="00125D47"/>
    <w:rsid w:val="00125D4B"/>
    <w:rsid w:val="00125D64"/>
    <w:rsid w:val="00125DC3"/>
    <w:rsid w:val="00125EB1"/>
    <w:rsid w:val="00125F21"/>
    <w:rsid w:val="00125F8E"/>
    <w:rsid w:val="00125F91"/>
    <w:rsid w:val="00125FA6"/>
    <w:rsid w:val="00125FE6"/>
    <w:rsid w:val="00126055"/>
    <w:rsid w:val="00126111"/>
    <w:rsid w:val="00126270"/>
    <w:rsid w:val="00126285"/>
    <w:rsid w:val="0012629B"/>
    <w:rsid w:val="001262B1"/>
    <w:rsid w:val="001262DC"/>
    <w:rsid w:val="001263B4"/>
    <w:rsid w:val="001263BF"/>
    <w:rsid w:val="00126435"/>
    <w:rsid w:val="0012646C"/>
    <w:rsid w:val="001264CD"/>
    <w:rsid w:val="00126560"/>
    <w:rsid w:val="00126583"/>
    <w:rsid w:val="00126587"/>
    <w:rsid w:val="00126624"/>
    <w:rsid w:val="00126647"/>
    <w:rsid w:val="0012669A"/>
    <w:rsid w:val="0012673C"/>
    <w:rsid w:val="00126784"/>
    <w:rsid w:val="0012679C"/>
    <w:rsid w:val="001267B8"/>
    <w:rsid w:val="001267C0"/>
    <w:rsid w:val="001267D2"/>
    <w:rsid w:val="001267F3"/>
    <w:rsid w:val="00126832"/>
    <w:rsid w:val="00126876"/>
    <w:rsid w:val="0012687A"/>
    <w:rsid w:val="001268B8"/>
    <w:rsid w:val="001268C7"/>
    <w:rsid w:val="00126920"/>
    <w:rsid w:val="00126A72"/>
    <w:rsid w:val="00126B10"/>
    <w:rsid w:val="00126B3D"/>
    <w:rsid w:val="00126B55"/>
    <w:rsid w:val="00126BB0"/>
    <w:rsid w:val="00126BC8"/>
    <w:rsid w:val="00126C96"/>
    <w:rsid w:val="00126C9D"/>
    <w:rsid w:val="00126CF9"/>
    <w:rsid w:val="00126CFA"/>
    <w:rsid w:val="00126DB6"/>
    <w:rsid w:val="00126E15"/>
    <w:rsid w:val="00126E30"/>
    <w:rsid w:val="00126E34"/>
    <w:rsid w:val="00126E70"/>
    <w:rsid w:val="00126EEB"/>
    <w:rsid w:val="00126EF3"/>
    <w:rsid w:val="00126F0E"/>
    <w:rsid w:val="00126F3B"/>
    <w:rsid w:val="00126F66"/>
    <w:rsid w:val="00126F88"/>
    <w:rsid w:val="00126FA2"/>
    <w:rsid w:val="00126FD2"/>
    <w:rsid w:val="00127020"/>
    <w:rsid w:val="00127027"/>
    <w:rsid w:val="0012703F"/>
    <w:rsid w:val="001270FD"/>
    <w:rsid w:val="00127171"/>
    <w:rsid w:val="00127207"/>
    <w:rsid w:val="001272DE"/>
    <w:rsid w:val="001273FE"/>
    <w:rsid w:val="00127403"/>
    <w:rsid w:val="00127444"/>
    <w:rsid w:val="00127451"/>
    <w:rsid w:val="0012745B"/>
    <w:rsid w:val="00127478"/>
    <w:rsid w:val="0012751A"/>
    <w:rsid w:val="0012756A"/>
    <w:rsid w:val="00127577"/>
    <w:rsid w:val="00127652"/>
    <w:rsid w:val="001276A4"/>
    <w:rsid w:val="0012773D"/>
    <w:rsid w:val="00127746"/>
    <w:rsid w:val="00127779"/>
    <w:rsid w:val="001277AE"/>
    <w:rsid w:val="00127885"/>
    <w:rsid w:val="001278F0"/>
    <w:rsid w:val="001278FC"/>
    <w:rsid w:val="00127A1D"/>
    <w:rsid w:val="00127A32"/>
    <w:rsid w:val="00127A56"/>
    <w:rsid w:val="00127A89"/>
    <w:rsid w:val="00127AC0"/>
    <w:rsid w:val="00127ACD"/>
    <w:rsid w:val="00127AF5"/>
    <w:rsid w:val="00127B05"/>
    <w:rsid w:val="00127C5D"/>
    <w:rsid w:val="00127CAE"/>
    <w:rsid w:val="00127D56"/>
    <w:rsid w:val="00127D62"/>
    <w:rsid w:val="00127D69"/>
    <w:rsid w:val="00127DD1"/>
    <w:rsid w:val="00127E2F"/>
    <w:rsid w:val="00127E5C"/>
    <w:rsid w:val="00127E9C"/>
    <w:rsid w:val="00127EBC"/>
    <w:rsid w:val="00127FEB"/>
    <w:rsid w:val="0013005E"/>
    <w:rsid w:val="00130086"/>
    <w:rsid w:val="0013010E"/>
    <w:rsid w:val="00130169"/>
    <w:rsid w:val="001301B7"/>
    <w:rsid w:val="00130259"/>
    <w:rsid w:val="00130260"/>
    <w:rsid w:val="00130264"/>
    <w:rsid w:val="00130313"/>
    <w:rsid w:val="00130340"/>
    <w:rsid w:val="00130365"/>
    <w:rsid w:val="0013037A"/>
    <w:rsid w:val="001303C6"/>
    <w:rsid w:val="001303DF"/>
    <w:rsid w:val="0013046B"/>
    <w:rsid w:val="001304CB"/>
    <w:rsid w:val="0013062C"/>
    <w:rsid w:val="00130720"/>
    <w:rsid w:val="00130827"/>
    <w:rsid w:val="00130845"/>
    <w:rsid w:val="0013085F"/>
    <w:rsid w:val="00130881"/>
    <w:rsid w:val="00130913"/>
    <w:rsid w:val="0013094C"/>
    <w:rsid w:val="001309D8"/>
    <w:rsid w:val="001309F6"/>
    <w:rsid w:val="00130A90"/>
    <w:rsid w:val="00130B2B"/>
    <w:rsid w:val="00130B33"/>
    <w:rsid w:val="00130B87"/>
    <w:rsid w:val="00130BC4"/>
    <w:rsid w:val="00130C32"/>
    <w:rsid w:val="00130CE3"/>
    <w:rsid w:val="00130D94"/>
    <w:rsid w:val="00130E05"/>
    <w:rsid w:val="00130EA6"/>
    <w:rsid w:val="00130EC2"/>
    <w:rsid w:val="00130F47"/>
    <w:rsid w:val="0013106E"/>
    <w:rsid w:val="00131081"/>
    <w:rsid w:val="0013111D"/>
    <w:rsid w:val="0013115D"/>
    <w:rsid w:val="00131176"/>
    <w:rsid w:val="0013124D"/>
    <w:rsid w:val="00131396"/>
    <w:rsid w:val="001313A0"/>
    <w:rsid w:val="00131429"/>
    <w:rsid w:val="00131480"/>
    <w:rsid w:val="0013150E"/>
    <w:rsid w:val="00131520"/>
    <w:rsid w:val="00131527"/>
    <w:rsid w:val="0013157E"/>
    <w:rsid w:val="00131582"/>
    <w:rsid w:val="001315B2"/>
    <w:rsid w:val="00131649"/>
    <w:rsid w:val="00131660"/>
    <w:rsid w:val="0013168E"/>
    <w:rsid w:val="0013173D"/>
    <w:rsid w:val="001317D2"/>
    <w:rsid w:val="0013181B"/>
    <w:rsid w:val="00131880"/>
    <w:rsid w:val="001318B9"/>
    <w:rsid w:val="00131916"/>
    <w:rsid w:val="001319A6"/>
    <w:rsid w:val="001319D9"/>
    <w:rsid w:val="001319F7"/>
    <w:rsid w:val="001319F8"/>
    <w:rsid w:val="001319FA"/>
    <w:rsid w:val="00131A1F"/>
    <w:rsid w:val="00131AE6"/>
    <w:rsid w:val="00131B06"/>
    <w:rsid w:val="00131B09"/>
    <w:rsid w:val="00131B9F"/>
    <w:rsid w:val="00131C0B"/>
    <w:rsid w:val="00131C45"/>
    <w:rsid w:val="00131C76"/>
    <w:rsid w:val="00131C7C"/>
    <w:rsid w:val="00131C8B"/>
    <w:rsid w:val="00131CA4"/>
    <w:rsid w:val="00131CF4"/>
    <w:rsid w:val="00131D2A"/>
    <w:rsid w:val="00131D84"/>
    <w:rsid w:val="00131DB5"/>
    <w:rsid w:val="00131DCE"/>
    <w:rsid w:val="00131E1E"/>
    <w:rsid w:val="00131E98"/>
    <w:rsid w:val="00131EFC"/>
    <w:rsid w:val="00131F48"/>
    <w:rsid w:val="00131FB6"/>
    <w:rsid w:val="00132146"/>
    <w:rsid w:val="0013215A"/>
    <w:rsid w:val="001321E1"/>
    <w:rsid w:val="001322C6"/>
    <w:rsid w:val="0013231B"/>
    <w:rsid w:val="00132321"/>
    <w:rsid w:val="0013239A"/>
    <w:rsid w:val="001323B8"/>
    <w:rsid w:val="001323D0"/>
    <w:rsid w:val="001323E6"/>
    <w:rsid w:val="001323F3"/>
    <w:rsid w:val="001324D8"/>
    <w:rsid w:val="001324E4"/>
    <w:rsid w:val="0013253A"/>
    <w:rsid w:val="0013256C"/>
    <w:rsid w:val="00132689"/>
    <w:rsid w:val="0013268E"/>
    <w:rsid w:val="00132692"/>
    <w:rsid w:val="001326A5"/>
    <w:rsid w:val="001326C6"/>
    <w:rsid w:val="001326D6"/>
    <w:rsid w:val="001326EF"/>
    <w:rsid w:val="00132721"/>
    <w:rsid w:val="001327BD"/>
    <w:rsid w:val="001327EE"/>
    <w:rsid w:val="00132823"/>
    <w:rsid w:val="0013286E"/>
    <w:rsid w:val="00132870"/>
    <w:rsid w:val="001328BB"/>
    <w:rsid w:val="001328EC"/>
    <w:rsid w:val="001328F3"/>
    <w:rsid w:val="001328F7"/>
    <w:rsid w:val="0013293C"/>
    <w:rsid w:val="00132941"/>
    <w:rsid w:val="001329AD"/>
    <w:rsid w:val="00132B76"/>
    <w:rsid w:val="00132B9D"/>
    <w:rsid w:val="00132C41"/>
    <w:rsid w:val="00132C72"/>
    <w:rsid w:val="00132CC0"/>
    <w:rsid w:val="00132D08"/>
    <w:rsid w:val="00132DE3"/>
    <w:rsid w:val="00132E14"/>
    <w:rsid w:val="00132E32"/>
    <w:rsid w:val="00132E8A"/>
    <w:rsid w:val="00132E9C"/>
    <w:rsid w:val="00132F61"/>
    <w:rsid w:val="00132FDE"/>
    <w:rsid w:val="00133025"/>
    <w:rsid w:val="00133049"/>
    <w:rsid w:val="00133088"/>
    <w:rsid w:val="001330DD"/>
    <w:rsid w:val="0013312B"/>
    <w:rsid w:val="00133198"/>
    <w:rsid w:val="0013319F"/>
    <w:rsid w:val="0013322D"/>
    <w:rsid w:val="0013323B"/>
    <w:rsid w:val="0013328A"/>
    <w:rsid w:val="001332C5"/>
    <w:rsid w:val="001332D4"/>
    <w:rsid w:val="001332F7"/>
    <w:rsid w:val="0013332A"/>
    <w:rsid w:val="00133348"/>
    <w:rsid w:val="0013334F"/>
    <w:rsid w:val="001333FD"/>
    <w:rsid w:val="001334C8"/>
    <w:rsid w:val="001334CD"/>
    <w:rsid w:val="0013356B"/>
    <w:rsid w:val="001335AC"/>
    <w:rsid w:val="00133622"/>
    <w:rsid w:val="00133625"/>
    <w:rsid w:val="00133683"/>
    <w:rsid w:val="001336C0"/>
    <w:rsid w:val="001336D6"/>
    <w:rsid w:val="0013373F"/>
    <w:rsid w:val="0013374C"/>
    <w:rsid w:val="0013374E"/>
    <w:rsid w:val="0013376A"/>
    <w:rsid w:val="001337AA"/>
    <w:rsid w:val="0013389D"/>
    <w:rsid w:val="001338B1"/>
    <w:rsid w:val="00133ABF"/>
    <w:rsid w:val="00133ADA"/>
    <w:rsid w:val="00133C4F"/>
    <w:rsid w:val="00133CCA"/>
    <w:rsid w:val="00133D8C"/>
    <w:rsid w:val="00133DAA"/>
    <w:rsid w:val="00133DFF"/>
    <w:rsid w:val="00133E1C"/>
    <w:rsid w:val="00133E37"/>
    <w:rsid w:val="00133E7F"/>
    <w:rsid w:val="00133EC8"/>
    <w:rsid w:val="00133F0A"/>
    <w:rsid w:val="00133F26"/>
    <w:rsid w:val="00133F2E"/>
    <w:rsid w:val="00133F3C"/>
    <w:rsid w:val="00133FA6"/>
    <w:rsid w:val="00133FF8"/>
    <w:rsid w:val="001340BE"/>
    <w:rsid w:val="001340EE"/>
    <w:rsid w:val="001341F4"/>
    <w:rsid w:val="00134210"/>
    <w:rsid w:val="00134220"/>
    <w:rsid w:val="00134282"/>
    <w:rsid w:val="001342A8"/>
    <w:rsid w:val="001342CF"/>
    <w:rsid w:val="00134322"/>
    <w:rsid w:val="0013432A"/>
    <w:rsid w:val="0013434C"/>
    <w:rsid w:val="001343AA"/>
    <w:rsid w:val="001343ED"/>
    <w:rsid w:val="00134452"/>
    <w:rsid w:val="0013448A"/>
    <w:rsid w:val="00134508"/>
    <w:rsid w:val="00134516"/>
    <w:rsid w:val="0013459D"/>
    <w:rsid w:val="001345DE"/>
    <w:rsid w:val="001346D3"/>
    <w:rsid w:val="0013470F"/>
    <w:rsid w:val="00134710"/>
    <w:rsid w:val="0013471B"/>
    <w:rsid w:val="00134753"/>
    <w:rsid w:val="0013478A"/>
    <w:rsid w:val="001347A5"/>
    <w:rsid w:val="001347FA"/>
    <w:rsid w:val="00134872"/>
    <w:rsid w:val="00134911"/>
    <w:rsid w:val="0013499F"/>
    <w:rsid w:val="00134AA3"/>
    <w:rsid w:val="00134AD4"/>
    <w:rsid w:val="00134B36"/>
    <w:rsid w:val="00134B6F"/>
    <w:rsid w:val="00134B96"/>
    <w:rsid w:val="00134C9C"/>
    <w:rsid w:val="00134CBF"/>
    <w:rsid w:val="00134D6F"/>
    <w:rsid w:val="00134DFA"/>
    <w:rsid w:val="00134FA5"/>
    <w:rsid w:val="0013502C"/>
    <w:rsid w:val="00135037"/>
    <w:rsid w:val="0013505C"/>
    <w:rsid w:val="001350AF"/>
    <w:rsid w:val="001350D7"/>
    <w:rsid w:val="001350F3"/>
    <w:rsid w:val="00135221"/>
    <w:rsid w:val="001352C5"/>
    <w:rsid w:val="001352CF"/>
    <w:rsid w:val="00135364"/>
    <w:rsid w:val="0013538D"/>
    <w:rsid w:val="00135471"/>
    <w:rsid w:val="00135513"/>
    <w:rsid w:val="00135548"/>
    <w:rsid w:val="00135550"/>
    <w:rsid w:val="00135600"/>
    <w:rsid w:val="0013560F"/>
    <w:rsid w:val="00135665"/>
    <w:rsid w:val="00135679"/>
    <w:rsid w:val="0013567D"/>
    <w:rsid w:val="001356FE"/>
    <w:rsid w:val="0013572A"/>
    <w:rsid w:val="00135766"/>
    <w:rsid w:val="001357A4"/>
    <w:rsid w:val="001357F6"/>
    <w:rsid w:val="00135845"/>
    <w:rsid w:val="0013584A"/>
    <w:rsid w:val="001358E5"/>
    <w:rsid w:val="00135955"/>
    <w:rsid w:val="0013598A"/>
    <w:rsid w:val="00135A3F"/>
    <w:rsid w:val="00135A5F"/>
    <w:rsid w:val="00135A94"/>
    <w:rsid w:val="00135AB0"/>
    <w:rsid w:val="00135AEE"/>
    <w:rsid w:val="00135B1F"/>
    <w:rsid w:val="00135B26"/>
    <w:rsid w:val="00135C65"/>
    <w:rsid w:val="00135C8A"/>
    <w:rsid w:val="00135CBD"/>
    <w:rsid w:val="00135D4E"/>
    <w:rsid w:val="00135D79"/>
    <w:rsid w:val="00135DAA"/>
    <w:rsid w:val="00135DDF"/>
    <w:rsid w:val="00135E3B"/>
    <w:rsid w:val="00135F3A"/>
    <w:rsid w:val="00135F60"/>
    <w:rsid w:val="0013605F"/>
    <w:rsid w:val="001360BC"/>
    <w:rsid w:val="00136104"/>
    <w:rsid w:val="00136184"/>
    <w:rsid w:val="0013618F"/>
    <w:rsid w:val="0013621C"/>
    <w:rsid w:val="001362B1"/>
    <w:rsid w:val="00136305"/>
    <w:rsid w:val="0013635B"/>
    <w:rsid w:val="001363CA"/>
    <w:rsid w:val="001363D3"/>
    <w:rsid w:val="001363FA"/>
    <w:rsid w:val="0013648C"/>
    <w:rsid w:val="001364EF"/>
    <w:rsid w:val="00136569"/>
    <w:rsid w:val="0013663B"/>
    <w:rsid w:val="00136774"/>
    <w:rsid w:val="00136872"/>
    <w:rsid w:val="001368B6"/>
    <w:rsid w:val="001368EE"/>
    <w:rsid w:val="0013693A"/>
    <w:rsid w:val="0013696D"/>
    <w:rsid w:val="001369BD"/>
    <w:rsid w:val="001369D6"/>
    <w:rsid w:val="00136A2A"/>
    <w:rsid w:val="00136A40"/>
    <w:rsid w:val="00136A8A"/>
    <w:rsid w:val="00136ABE"/>
    <w:rsid w:val="00136AD4"/>
    <w:rsid w:val="00136AD7"/>
    <w:rsid w:val="00136B63"/>
    <w:rsid w:val="00136B66"/>
    <w:rsid w:val="00136B6B"/>
    <w:rsid w:val="00136B91"/>
    <w:rsid w:val="00136BCE"/>
    <w:rsid w:val="00136C05"/>
    <w:rsid w:val="00136C2E"/>
    <w:rsid w:val="00136C81"/>
    <w:rsid w:val="00136C8D"/>
    <w:rsid w:val="00136D54"/>
    <w:rsid w:val="00136D73"/>
    <w:rsid w:val="00136E0C"/>
    <w:rsid w:val="00136E4D"/>
    <w:rsid w:val="00136E6B"/>
    <w:rsid w:val="00136E90"/>
    <w:rsid w:val="00136EFB"/>
    <w:rsid w:val="00136F4E"/>
    <w:rsid w:val="00136F8E"/>
    <w:rsid w:val="0013701F"/>
    <w:rsid w:val="0013705B"/>
    <w:rsid w:val="001370F9"/>
    <w:rsid w:val="001371D2"/>
    <w:rsid w:val="001371D3"/>
    <w:rsid w:val="001371D5"/>
    <w:rsid w:val="001372EA"/>
    <w:rsid w:val="00137325"/>
    <w:rsid w:val="0013732C"/>
    <w:rsid w:val="00137468"/>
    <w:rsid w:val="0013748E"/>
    <w:rsid w:val="00137501"/>
    <w:rsid w:val="0013760F"/>
    <w:rsid w:val="001376C2"/>
    <w:rsid w:val="001377A0"/>
    <w:rsid w:val="001377D6"/>
    <w:rsid w:val="001377DB"/>
    <w:rsid w:val="001377F5"/>
    <w:rsid w:val="0013782F"/>
    <w:rsid w:val="0013783D"/>
    <w:rsid w:val="0013796B"/>
    <w:rsid w:val="0013796D"/>
    <w:rsid w:val="001379DA"/>
    <w:rsid w:val="001379FA"/>
    <w:rsid w:val="00137A8B"/>
    <w:rsid w:val="00137AC6"/>
    <w:rsid w:val="00137AFE"/>
    <w:rsid w:val="00137B04"/>
    <w:rsid w:val="00137B5F"/>
    <w:rsid w:val="00137B7A"/>
    <w:rsid w:val="00137B91"/>
    <w:rsid w:val="00137B93"/>
    <w:rsid w:val="00137BAC"/>
    <w:rsid w:val="00137BBA"/>
    <w:rsid w:val="00137C36"/>
    <w:rsid w:val="00137C98"/>
    <w:rsid w:val="00137CBE"/>
    <w:rsid w:val="00137D8C"/>
    <w:rsid w:val="00137E02"/>
    <w:rsid w:val="00137E18"/>
    <w:rsid w:val="00137E31"/>
    <w:rsid w:val="00137E32"/>
    <w:rsid w:val="00137E96"/>
    <w:rsid w:val="00137E98"/>
    <w:rsid w:val="00137E99"/>
    <w:rsid w:val="00137F1A"/>
    <w:rsid w:val="00137F26"/>
    <w:rsid w:val="00137F68"/>
    <w:rsid w:val="00137F7B"/>
    <w:rsid w:val="0014002B"/>
    <w:rsid w:val="001400DD"/>
    <w:rsid w:val="001400EE"/>
    <w:rsid w:val="0014016C"/>
    <w:rsid w:val="001401B2"/>
    <w:rsid w:val="00140347"/>
    <w:rsid w:val="00140355"/>
    <w:rsid w:val="00140378"/>
    <w:rsid w:val="001403AC"/>
    <w:rsid w:val="001403DB"/>
    <w:rsid w:val="00140436"/>
    <w:rsid w:val="0014044C"/>
    <w:rsid w:val="001404DE"/>
    <w:rsid w:val="0014051B"/>
    <w:rsid w:val="001405C2"/>
    <w:rsid w:val="00140631"/>
    <w:rsid w:val="0014069F"/>
    <w:rsid w:val="00140804"/>
    <w:rsid w:val="00140836"/>
    <w:rsid w:val="0014084F"/>
    <w:rsid w:val="0014095A"/>
    <w:rsid w:val="001409B9"/>
    <w:rsid w:val="001409E5"/>
    <w:rsid w:val="001409FC"/>
    <w:rsid w:val="00140A32"/>
    <w:rsid w:val="00140AA2"/>
    <w:rsid w:val="00140B1D"/>
    <w:rsid w:val="00140BA0"/>
    <w:rsid w:val="00140BC3"/>
    <w:rsid w:val="00140BCA"/>
    <w:rsid w:val="00140BFB"/>
    <w:rsid w:val="00140C3A"/>
    <w:rsid w:val="00140C3E"/>
    <w:rsid w:val="00140CEB"/>
    <w:rsid w:val="00140D56"/>
    <w:rsid w:val="00140D9D"/>
    <w:rsid w:val="00140DAC"/>
    <w:rsid w:val="00140DFD"/>
    <w:rsid w:val="00140E13"/>
    <w:rsid w:val="00140E81"/>
    <w:rsid w:val="00140EB6"/>
    <w:rsid w:val="00140F0E"/>
    <w:rsid w:val="00140F8F"/>
    <w:rsid w:val="00140F9A"/>
    <w:rsid w:val="0014102A"/>
    <w:rsid w:val="00141068"/>
    <w:rsid w:val="00141124"/>
    <w:rsid w:val="00141129"/>
    <w:rsid w:val="00141154"/>
    <w:rsid w:val="00141182"/>
    <w:rsid w:val="001411EB"/>
    <w:rsid w:val="00141236"/>
    <w:rsid w:val="0014124B"/>
    <w:rsid w:val="00141261"/>
    <w:rsid w:val="00141268"/>
    <w:rsid w:val="0014135A"/>
    <w:rsid w:val="00141365"/>
    <w:rsid w:val="0014137C"/>
    <w:rsid w:val="0014139B"/>
    <w:rsid w:val="001413C4"/>
    <w:rsid w:val="00141457"/>
    <w:rsid w:val="0014149F"/>
    <w:rsid w:val="0014166B"/>
    <w:rsid w:val="001416AE"/>
    <w:rsid w:val="001416B9"/>
    <w:rsid w:val="001416DC"/>
    <w:rsid w:val="001416E0"/>
    <w:rsid w:val="00141733"/>
    <w:rsid w:val="00141744"/>
    <w:rsid w:val="00141760"/>
    <w:rsid w:val="001417F2"/>
    <w:rsid w:val="00141842"/>
    <w:rsid w:val="00141856"/>
    <w:rsid w:val="00141877"/>
    <w:rsid w:val="001418B0"/>
    <w:rsid w:val="001418C9"/>
    <w:rsid w:val="001419D4"/>
    <w:rsid w:val="00141A37"/>
    <w:rsid w:val="00141A40"/>
    <w:rsid w:val="00141AA9"/>
    <w:rsid w:val="00141AFC"/>
    <w:rsid w:val="00141B2C"/>
    <w:rsid w:val="00141BA7"/>
    <w:rsid w:val="00141BF7"/>
    <w:rsid w:val="00141C09"/>
    <w:rsid w:val="00141C13"/>
    <w:rsid w:val="00141C4B"/>
    <w:rsid w:val="00141C6D"/>
    <w:rsid w:val="00141C9D"/>
    <w:rsid w:val="00141CB9"/>
    <w:rsid w:val="00141CC9"/>
    <w:rsid w:val="00141D3C"/>
    <w:rsid w:val="00141D54"/>
    <w:rsid w:val="00141D71"/>
    <w:rsid w:val="00141D79"/>
    <w:rsid w:val="00141D97"/>
    <w:rsid w:val="00141DB6"/>
    <w:rsid w:val="00141DD6"/>
    <w:rsid w:val="00141DF8"/>
    <w:rsid w:val="00141E2D"/>
    <w:rsid w:val="00141EFF"/>
    <w:rsid w:val="00141F4D"/>
    <w:rsid w:val="00141F58"/>
    <w:rsid w:val="00141F85"/>
    <w:rsid w:val="00142045"/>
    <w:rsid w:val="001420D0"/>
    <w:rsid w:val="0014216C"/>
    <w:rsid w:val="001421DF"/>
    <w:rsid w:val="001421EB"/>
    <w:rsid w:val="001422CF"/>
    <w:rsid w:val="00142318"/>
    <w:rsid w:val="001423F6"/>
    <w:rsid w:val="0014243C"/>
    <w:rsid w:val="0014244F"/>
    <w:rsid w:val="00142550"/>
    <w:rsid w:val="001425DA"/>
    <w:rsid w:val="00142653"/>
    <w:rsid w:val="0014266A"/>
    <w:rsid w:val="001426D1"/>
    <w:rsid w:val="001426D9"/>
    <w:rsid w:val="001426E8"/>
    <w:rsid w:val="00142717"/>
    <w:rsid w:val="00142816"/>
    <w:rsid w:val="001428BB"/>
    <w:rsid w:val="00142958"/>
    <w:rsid w:val="001429B8"/>
    <w:rsid w:val="001429DC"/>
    <w:rsid w:val="00142A16"/>
    <w:rsid w:val="00142A44"/>
    <w:rsid w:val="00142ACD"/>
    <w:rsid w:val="00142AF4"/>
    <w:rsid w:val="00142B09"/>
    <w:rsid w:val="00142B7A"/>
    <w:rsid w:val="00142BE2"/>
    <w:rsid w:val="00142C21"/>
    <w:rsid w:val="00142C4A"/>
    <w:rsid w:val="00142C9F"/>
    <w:rsid w:val="00142CA6"/>
    <w:rsid w:val="00142CBB"/>
    <w:rsid w:val="00142CD3"/>
    <w:rsid w:val="00142D93"/>
    <w:rsid w:val="00142D96"/>
    <w:rsid w:val="00142EEC"/>
    <w:rsid w:val="00142F15"/>
    <w:rsid w:val="00142F21"/>
    <w:rsid w:val="00142F6E"/>
    <w:rsid w:val="00142F84"/>
    <w:rsid w:val="00142FB3"/>
    <w:rsid w:val="00142FBF"/>
    <w:rsid w:val="00142FC8"/>
    <w:rsid w:val="001430B3"/>
    <w:rsid w:val="001430FD"/>
    <w:rsid w:val="00143119"/>
    <w:rsid w:val="001431A0"/>
    <w:rsid w:val="00143206"/>
    <w:rsid w:val="0014324D"/>
    <w:rsid w:val="0014326A"/>
    <w:rsid w:val="0014329E"/>
    <w:rsid w:val="001432B0"/>
    <w:rsid w:val="001432BA"/>
    <w:rsid w:val="001432C3"/>
    <w:rsid w:val="0014332D"/>
    <w:rsid w:val="00143392"/>
    <w:rsid w:val="001433DA"/>
    <w:rsid w:val="0014347E"/>
    <w:rsid w:val="00143484"/>
    <w:rsid w:val="001434B0"/>
    <w:rsid w:val="001434C3"/>
    <w:rsid w:val="001434FD"/>
    <w:rsid w:val="00143590"/>
    <w:rsid w:val="001435CF"/>
    <w:rsid w:val="001435E2"/>
    <w:rsid w:val="0014361B"/>
    <w:rsid w:val="0014363B"/>
    <w:rsid w:val="00143668"/>
    <w:rsid w:val="001436EB"/>
    <w:rsid w:val="001436FE"/>
    <w:rsid w:val="00143720"/>
    <w:rsid w:val="0014378B"/>
    <w:rsid w:val="001437A4"/>
    <w:rsid w:val="001437DB"/>
    <w:rsid w:val="00143822"/>
    <w:rsid w:val="00143840"/>
    <w:rsid w:val="00143841"/>
    <w:rsid w:val="00143843"/>
    <w:rsid w:val="00143939"/>
    <w:rsid w:val="00143967"/>
    <w:rsid w:val="0014396D"/>
    <w:rsid w:val="00143A09"/>
    <w:rsid w:val="00143B03"/>
    <w:rsid w:val="00143C9A"/>
    <w:rsid w:val="00143D34"/>
    <w:rsid w:val="00143DA7"/>
    <w:rsid w:val="00143DD9"/>
    <w:rsid w:val="00143F07"/>
    <w:rsid w:val="00143FAC"/>
    <w:rsid w:val="00143FB3"/>
    <w:rsid w:val="00144007"/>
    <w:rsid w:val="0014400C"/>
    <w:rsid w:val="00144037"/>
    <w:rsid w:val="0014405C"/>
    <w:rsid w:val="00144069"/>
    <w:rsid w:val="00144090"/>
    <w:rsid w:val="00144133"/>
    <w:rsid w:val="0014413B"/>
    <w:rsid w:val="001441B4"/>
    <w:rsid w:val="00144219"/>
    <w:rsid w:val="00144239"/>
    <w:rsid w:val="00144245"/>
    <w:rsid w:val="00144252"/>
    <w:rsid w:val="0014425D"/>
    <w:rsid w:val="001442D2"/>
    <w:rsid w:val="00144302"/>
    <w:rsid w:val="001443C3"/>
    <w:rsid w:val="001443E6"/>
    <w:rsid w:val="0014446C"/>
    <w:rsid w:val="00144512"/>
    <w:rsid w:val="0014452A"/>
    <w:rsid w:val="0014467A"/>
    <w:rsid w:val="00144716"/>
    <w:rsid w:val="00144765"/>
    <w:rsid w:val="0014478F"/>
    <w:rsid w:val="001447A0"/>
    <w:rsid w:val="001447B7"/>
    <w:rsid w:val="001448E7"/>
    <w:rsid w:val="001449B3"/>
    <w:rsid w:val="001449B5"/>
    <w:rsid w:val="00144A03"/>
    <w:rsid w:val="00144AB1"/>
    <w:rsid w:val="00144AD6"/>
    <w:rsid w:val="00144B17"/>
    <w:rsid w:val="00144B8C"/>
    <w:rsid w:val="00144B96"/>
    <w:rsid w:val="00144BB7"/>
    <w:rsid w:val="00144BD1"/>
    <w:rsid w:val="00144C0F"/>
    <w:rsid w:val="00144C20"/>
    <w:rsid w:val="00144C3D"/>
    <w:rsid w:val="00144C8D"/>
    <w:rsid w:val="00144CC7"/>
    <w:rsid w:val="00144CEE"/>
    <w:rsid w:val="00144D0D"/>
    <w:rsid w:val="00144DBC"/>
    <w:rsid w:val="00144DF2"/>
    <w:rsid w:val="00145038"/>
    <w:rsid w:val="00145041"/>
    <w:rsid w:val="00145083"/>
    <w:rsid w:val="001450C4"/>
    <w:rsid w:val="001450FE"/>
    <w:rsid w:val="00145132"/>
    <w:rsid w:val="00145198"/>
    <w:rsid w:val="0014524C"/>
    <w:rsid w:val="00145271"/>
    <w:rsid w:val="00145284"/>
    <w:rsid w:val="001452D3"/>
    <w:rsid w:val="00145399"/>
    <w:rsid w:val="001454BE"/>
    <w:rsid w:val="001455CF"/>
    <w:rsid w:val="001455D1"/>
    <w:rsid w:val="001455DE"/>
    <w:rsid w:val="0014561A"/>
    <w:rsid w:val="0014567D"/>
    <w:rsid w:val="0014569F"/>
    <w:rsid w:val="0014571C"/>
    <w:rsid w:val="001457BB"/>
    <w:rsid w:val="001458D4"/>
    <w:rsid w:val="001458F3"/>
    <w:rsid w:val="0014593B"/>
    <w:rsid w:val="00145952"/>
    <w:rsid w:val="00145961"/>
    <w:rsid w:val="001459D3"/>
    <w:rsid w:val="00145A2D"/>
    <w:rsid w:val="00145A7E"/>
    <w:rsid w:val="00145ACB"/>
    <w:rsid w:val="00145AFB"/>
    <w:rsid w:val="00145B5A"/>
    <w:rsid w:val="00145C54"/>
    <w:rsid w:val="00145C94"/>
    <w:rsid w:val="00145C9A"/>
    <w:rsid w:val="00145CED"/>
    <w:rsid w:val="00145CF4"/>
    <w:rsid w:val="00145D2C"/>
    <w:rsid w:val="00145DA9"/>
    <w:rsid w:val="00145DAC"/>
    <w:rsid w:val="00145E1D"/>
    <w:rsid w:val="00145E21"/>
    <w:rsid w:val="00145E3D"/>
    <w:rsid w:val="00145EBB"/>
    <w:rsid w:val="00145ECB"/>
    <w:rsid w:val="00145F2D"/>
    <w:rsid w:val="00145F8B"/>
    <w:rsid w:val="00145FEC"/>
    <w:rsid w:val="00146039"/>
    <w:rsid w:val="001460A9"/>
    <w:rsid w:val="001460C3"/>
    <w:rsid w:val="0014611C"/>
    <w:rsid w:val="001461BA"/>
    <w:rsid w:val="001462AB"/>
    <w:rsid w:val="001462D0"/>
    <w:rsid w:val="001462D5"/>
    <w:rsid w:val="001462EF"/>
    <w:rsid w:val="00146348"/>
    <w:rsid w:val="00146363"/>
    <w:rsid w:val="00146395"/>
    <w:rsid w:val="0014639D"/>
    <w:rsid w:val="001463A2"/>
    <w:rsid w:val="001463C6"/>
    <w:rsid w:val="001463C9"/>
    <w:rsid w:val="001463D8"/>
    <w:rsid w:val="001463E5"/>
    <w:rsid w:val="0014641C"/>
    <w:rsid w:val="00146436"/>
    <w:rsid w:val="001464CC"/>
    <w:rsid w:val="0014650C"/>
    <w:rsid w:val="0014656F"/>
    <w:rsid w:val="0014658B"/>
    <w:rsid w:val="001465BD"/>
    <w:rsid w:val="00146673"/>
    <w:rsid w:val="00146697"/>
    <w:rsid w:val="00146799"/>
    <w:rsid w:val="001467A8"/>
    <w:rsid w:val="001467D9"/>
    <w:rsid w:val="00146821"/>
    <w:rsid w:val="00146851"/>
    <w:rsid w:val="001468D0"/>
    <w:rsid w:val="001468E4"/>
    <w:rsid w:val="0014697F"/>
    <w:rsid w:val="00146A21"/>
    <w:rsid w:val="00146A8A"/>
    <w:rsid w:val="00146A90"/>
    <w:rsid w:val="00146A98"/>
    <w:rsid w:val="00146AF3"/>
    <w:rsid w:val="00146B19"/>
    <w:rsid w:val="00146B61"/>
    <w:rsid w:val="00146B6F"/>
    <w:rsid w:val="00146BC1"/>
    <w:rsid w:val="00146BD9"/>
    <w:rsid w:val="00146C50"/>
    <w:rsid w:val="00146C71"/>
    <w:rsid w:val="00146C84"/>
    <w:rsid w:val="00146D70"/>
    <w:rsid w:val="00146E59"/>
    <w:rsid w:val="00146ECF"/>
    <w:rsid w:val="00146EE5"/>
    <w:rsid w:val="00146F4A"/>
    <w:rsid w:val="00147039"/>
    <w:rsid w:val="001471E9"/>
    <w:rsid w:val="00147234"/>
    <w:rsid w:val="001472B9"/>
    <w:rsid w:val="00147315"/>
    <w:rsid w:val="001473A4"/>
    <w:rsid w:val="0014740A"/>
    <w:rsid w:val="0014754F"/>
    <w:rsid w:val="0014757E"/>
    <w:rsid w:val="001475A2"/>
    <w:rsid w:val="001475AE"/>
    <w:rsid w:val="00147670"/>
    <w:rsid w:val="0014768B"/>
    <w:rsid w:val="00147693"/>
    <w:rsid w:val="001476A5"/>
    <w:rsid w:val="001477D5"/>
    <w:rsid w:val="00147810"/>
    <w:rsid w:val="00147862"/>
    <w:rsid w:val="001478AA"/>
    <w:rsid w:val="001478D2"/>
    <w:rsid w:val="001478DC"/>
    <w:rsid w:val="00147905"/>
    <w:rsid w:val="001479C9"/>
    <w:rsid w:val="001479EA"/>
    <w:rsid w:val="00147A09"/>
    <w:rsid w:val="00147A31"/>
    <w:rsid w:val="00147A6F"/>
    <w:rsid w:val="00147A91"/>
    <w:rsid w:val="00147ACD"/>
    <w:rsid w:val="00147B4C"/>
    <w:rsid w:val="00147BBD"/>
    <w:rsid w:val="00147BFD"/>
    <w:rsid w:val="00147C11"/>
    <w:rsid w:val="00147C29"/>
    <w:rsid w:val="00147C72"/>
    <w:rsid w:val="00147C7B"/>
    <w:rsid w:val="00147CB6"/>
    <w:rsid w:val="00147D07"/>
    <w:rsid w:val="00147D0A"/>
    <w:rsid w:val="00147D3D"/>
    <w:rsid w:val="00147D6B"/>
    <w:rsid w:val="00147E2B"/>
    <w:rsid w:val="00147E7E"/>
    <w:rsid w:val="00147EF6"/>
    <w:rsid w:val="00147F52"/>
    <w:rsid w:val="00147F57"/>
    <w:rsid w:val="00147F96"/>
    <w:rsid w:val="0014C374"/>
    <w:rsid w:val="0015013E"/>
    <w:rsid w:val="0015015D"/>
    <w:rsid w:val="0015019F"/>
    <w:rsid w:val="001501C2"/>
    <w:rsid w:val="001501E2"/>
    <w:rsid w:val="00150279"/>
    <w:rsid w:val="001502E3"/>
    <w:rsid w:val="001502FA"/>
    <w:rsid w:val="0015034B"/>
    <w:rsid w:val="0015036A"/>
    <w:rsid w:val="0015041E"/>
    <w:rsid w:val="0015043C"/>
    <w:rsid w:val="00150473"/>
    <w:rsid w:val="001504A2"/>
    <w:rsid w:val="001504D5"/>
    <w:rsid w:val="001504D6"/>
    <w:rsid w:val="001504E9"/>
    <w:rsid w:val="00150523"/>
    <w:rsid w:val="0015053B"/>
    <w:rsid w:val="0015062A"/>
    <w:rsid w:val="0015069F"/>
    <w:rsid w:val="001506C2"/>
    <w:rsid w:val="001506DD"/>
    <w:rsid w:val="00150707"/>
    <w:rsid w:val="0015070E"/>
    <w:rsid w:val="0015072C"/>
    <w:rsid w:val="001507B6"/>
    <w:rsid w:val="001507C0"/>
    <w:rsid w:val="0015084F"/>
    <w:rsid w:val="00150859"/>
    <w:rsid w:val="0015090B"/>
    <w:rsid w:val="00150957"/>
    <w:rsid w:val="00150977"/>
    <w:rsid w:val="00150A3B"/>
    <w:rsid w:val="00150A65"/>
    <w:rsid w:val="00150A8B"/>
    <w:rsid w:val="00150AE3"/>
    <w:rsid w:val="00150AE6"/>
    <w:rsid w:val="00150B10"/>
    <w:rsid w:val="00150B25"/>
    <w:rsid w:val="00150BA4"/>
    <w:rsid w:val="00150BF5"/>
    <w:rsid w:val="00150C07"/>
    <w:rsid w:val="00150C27"/>
    <w:rsid w:val="00150C77"/>
    <w:rsid w:val="00150D66"/>
    <w:rsid w:val="00150DC9"/>
    <w:rsid w:val="00150DE9"/>
    <w:rsid w:val="00150DF5"/>
    <w:rsid w:val="00150E60"/>
    <w:rsid w:val="00150E68"/>
    <w:rsid w:val="00150E92"/>
    <w:rsid w:val="00150EF2"/>
    <w:rsid w:val="00150F5F"/>
    <w:rsid w:val="00150F7C"/>
    <w:rsid w:val="00150FC3"/>
    <w:rsid w:val="00150FF0"/>
    <w:rsid w:val="0015104E"/>
    <w:rsid w:val="00151139"/>
    <w:rsid w:val="00151155"/>
    <w:rsid w:val="001511F4"/>
    <w:rsid w:val="00151222"/>
    <w:rsid w:val="001512E9"/>
    <w:rsid w:val="0015137A"/>
    <w:rsid w:val="001513EF"/>
    <w:rsid w:val="00151436"/>
    <w:rsid w:val="00151491"/>
    <w:rsid w:val="001514CE"/>
    <w:rsid w:val="001514D3"/>
    <w:rsid w:val="001514EB"/>
    <w:rsid w:val="001515BD"/>
    <w:rsid w:val="001515DC"/>
    <w:rsid w:val="0015166D"/>
    <w:rsid w:val="0015168B"/>
    <w:rsid w:val="001516BE"/>
    <w:rsid w:val="001516E3"/>
    <w:rsid w:val="001516ED"/>
    <w:rsid w:val="00151819"/>
    <w:rsid w:val="00151879"/>
    <w:rsid w:val="001518AF"/>
    <w:rsid w:val="001518F2"/>
    <w:rsid w:val="0015194A"/>
    <w:rsid w:val="00151970"/>
    <w:rsid w:val="00151A2D"/>
    <w:rsid w:val="00151AD5"/>
    <w:rsid w:val="00151B43"/>
    <w:rsid w:val="00151BAC"/>
    <w:rsid w:val="00151BE2"/>
    <w:rsid w:val="00151BE4"/>
    <w:rsid w:val="00151BE6"/>
    <w:rsid w:val="00151BFC"/>
    <w:rsid w:val="00151C0E"/>
    <w:rsid w:val="00151C12"/>
    <w:rsid w:val="00151C14"/>
    <w:rsid w:val="00151C16"/>
    <w:rsid w:val="00151C3F"/>
    <w:rsid w:val="00151D09"/>
    <w:rsid w:val="00151D2D"/>
    <w:rsid w:val="00151E3B"/>
    <w:rsid w:val="00151E40"/>
    <w:rsid w:val="00151E55"/>
    <w:rsid w:val="00151E72"/>
    <w:rsid w:val="00151E7C"/>
    <w:rsid w:val="00151F9C"/>
    <w:rsid w:val="0015209B"/>
    <w:rsid w:val="00152177"/>
    <w:rsid w:val="0015218D"/>
    <w:rsid w:val="001521EA"/>
    <w:rsid w:val="001521F5"/>
    <w:rsid w:val="0015220B"/>
    <w:rsid w:val="0015221A"/>
    <w:rsid w:val="00152229"/>
    <w:rsid w:val="00152238"/>
    <w:rsid w:val="001522CB"/>
    <w:rsid w:val="001522D7"/>
    <w:rsid w:val="00152374"/>
    <w:rsid w:val="001523B1"/>
    <w:rsid w:val="001523D7"/>
    <w:rsid w:val="001523E2"/>
    <w:rsid w:val="001524B8"/>
    <w:rsid w:val="001524EF"/>
    <w:rsid w:val="001525A7"/>
    <w:rsid w:val="001525DF"/>
    <w:rsid w:val="0015262E"/>
    <w:rsid w:val="0015267C"/>
    <w:rsid w:val="001526F3"/>
    <w:rsid w:val="001526FC"/>
    <w:rsid w:val="00152729"/>
    <w:rsid w:val="00152738"/>
    <w:rsid w:val="0015273E"/>
    <w:rsid w:val="00152741"/>
    <w:rsid w:val="001527CB"/>
    <w:rsid w:val="00152816"/>
    <w:rsid w:val="0015282C"/>
    <w:rsid w:val="00152838"/>
    <w:rsid w:val="00152854"/>
    <w:rsid w:val="001528FB"/>
    <w:rsid w:val="00152934"/>
    <w:rsid w:val="001529A6"/>
    <w:rsid w:val="001529CB"/>
    <w:rsid w:val="00152B43"/>
    <w:rsid w:val="00152BBE"/>
    <w:rsid w:val="00152C5E"/>
    <w:rsid w:val="00152C70"/>
    <w:rsid w:val="00152C76"/>
    <w:rsid w:val="00152C97"/>
    <w:rsid w:val="00152D23"/>
    <w:rsid w:val="00152DB5"/>
    <w:rsid w:val="00152DC8"/>
    <w:rsid w:val="00152E3F"/>
    <w:rsid w:val="00152E91"/>
    <w:rsid w:val="00152ECB"/>
    <w:rsid w:val="00152F6A"/>
    <w:rsid w:val="00152F76"/>
    <w:rsid w:val="00152FA5"/>
    <w:rsid w:val="00152FDC"/>
    <w:rsid w:val="00152FDD"/>
    <w:rsid w:val="0015301C"/>
    <w:rsid w:val="0015309E"/>
    <w:rsid w:val="00153180"/>
    <w:rsid w:val="001531F2"/>
    <w:rsid w:val="00153254"/>
    <w:rsid w:val="00153294"/>
    <w:rsid w:val="001532A5"/>
    <w:rsid w:val="00153320"/>
    <w:rsid w:val="00153345"/>
    <w:rsid w:val="0015335A"/>
    <w:rsid w:val="00153361"/>
    <w:rsid w:val="001533A0"/>
    <w:rsid w:val="001533A4"/>
    <w:rsid w:val="001533D1"/>
    <w:rsid w:val="00153414"/>
    <w:rsid w:val="00153501"/>
    <w:rsid w:val="0015367C"/>
    <w:rsid w:val="00153700"/>
    <w:rsid w:val="0015374C"/>
    <w:rsid w:val="00153756"/>
    <w:rsid w:val="00153797"/>
    <w:rsid w:val="001537B9"/>
    <w:rsid w:val="001537DB"/>
    <w:rsid w:val="001537E5"/>
    <w:rsid w:val="001537EE"/>
    <w:rsid w:val="00153873"/>
    <w:rsid w:val="00153964"/>
    <w:rsid w:val="0015398E"/>
    <w:rsid w:val="001539E1"/>
    <w:rsid w:val="001539EC"/>
    <w:rsid w:val="00153A65"/>
    <w:rsid w:val="00153A9C"/>
    <w:rsid w:val="00153ABD"/>
    <w:rsid w:val="00153AFD"/>
    <w:rsid w:val="00153B4F"/>
    <w:rsid w:val="00153B6E"/>
    <w:rsid w:val="00153B6F"/>
    <w:rsid w:val="00153BC7"/>
    <w:rsid w:val="00153BD9"/>
    <w:rsid w:val="00153BED"/>
    <w:rsid w:val="00153C63"/>
    <w:rsid w:val="00153CD7"/>
    <w:rsid w:val="00153DE7"/>
    <w:rsid w:val="00153DF2"/>
    <w:rsid w:val="00153F05"/>
    <w:rsid w:val="00153F16"/>
    <w:rsid w:val="00153FDB"/>
    <w:rsid w:val="00153FE4"/>
    <w:rsid w:val="00154014"/>
    <w:rsid w:val="0015411A"/>
    <w:rsid w:val="0015411C"/>
    <w:rsid w:val="0015418D"/>
    <w:rsid w:val="0015419C"/>
    <w:rsid w:val="00154243"/>
    <w:rsid w:val="0015427A"/>
    <w:rsid w:val="001542F9"/>
    <w:rsid w:val="001543F5"/>
    <w:rsid w:val="00154467"/>
    <w:rsid w:val="001544B6"/>
    <w:rsid w:val="001544CB"/>
    <w:rsid w:val="001544F1"/>
    <w:rsid w:val="001545D3"/>
    <w:rsid w:val="00154653"/>
    <w:rsid w:val="00154674"/>
    <w:rsid w:val="0015467D"/>
    <w:rsid w:val="00154698"/>
    <w:rsid w:val="001546E4"/>
    <w:rsid w:val="0015472B"/>
    <w:rsid w:val="0015480B"/>
    <w:rsid w:val="00154861"/>
    <w:rsid w:val="001548AD"/>
    <w:rsid w:val="00154991"/>
    <w:rsid w:val="00154A2B"/>
    <w:rsid w:val="00154BE5"/>
    <w:rsid w:val="00154C53"/>
    <w:rsid w:val="00154CF2"/>
    <w:rsid w:val="00154D3C"/>
    <w:rsid w:val="00154D92"/>
    <w:rsid w:val="00154D94"/>
    <w:rsid w:val="00154DF9"/>
    <w:rsid w:val="00154E3F"/>
    <w:rsid w:val="00154EDD"/>
    <w:rsid w:val="00154EF6"/>
    <w:rsid w:val="00154F0C"/>
    <w:rsid w:val="00154FD0"/>
    <w:rsid w:val="00154FD2"/>
    <w:rsid w:val="00154FDD"/>
    <w:rsid w:val="00154FE7"/>
    <w:rsid w:val="00155014"/>
    <w:rsid w:val="001550BB"/>
    <w:rsid w:val="001550DC"/>
    <w:rsid w:val="0015518E"/>
    <w:rsid w:val="00155196"/>
    <w:rsid w:val="001551B1"/>
    <w:rsid w:val="001551C9"/>
    <w:rsid w:val="001551CD"/>
    <w:rsid w:val="00155238"/>
    <w:rsid w:val="001552D3"/>
    <w:rsid w:val="0015535B"/>
    <w:rsid w:val="00155393"/>
    <w:rsid w:val="001553BA"/>
    <w:rsid w:val="001553F0"/>
    <w:rsid w:val="001553F6"/>
    <w:rsid w:val="00155490"/>
    <w:rsid w:val="00155496"/>
    <w:rsid w:val="001554F6"/>
    <w:rsid w:val="001554FD"/>
    <w:rsid w:val="00155582"/>
    <w:rsid w:val="001555A9"/>
    <w:rsid w:val="00155611"/>
    <w:rsid w:val="0015570B"/>
    <w:rsid w:val="001557A5"/>
    <w:rsid w:val="001557DD"/>
    <w:rsid w:val="00155840"/>
    <w:rsid w:val="00155926"/>
    <w:rsid w:val="001559AE"/>
    <w:rsid w:val="00155A97"/>
    <w:rsid w:val="00155AA6"/>
    <w:rsid w:val="00155B2A"/>
    <w:rsid w:val="00155B7C"/>
    <w:rsid w:val="00155BAA"/>
    <w:rsid w:val="00155BD1"/>
    <w:rsid w:val="00155BE5"/>
    <w:rsid w:val="00155BF5"/>
    <w:rsid w:val="00155C87"/>
    <w:rsid w:val="00155C8A"/>
    <w:rsid w:val="00155C97"/>
    <w:rsid w:val="00155D11"/>
    <w:rsid w:val="00155D24"/>
    <w:rsid w:val="00155D92"/>
    <w:rsid w:val="00155E07"/>
    <w:rsid w:val="00155E34"/>
    <w:rsid w:val="00155E7E"/>
    <w:rsid w:val="00155E94"/>
    <w:rsid w:val="00155E9E"/>
    <w:rsid w:val="00155F3C"/>
    <w:rsid w:val="00155F48"/>
    <w:rsid w:val="0015605F"/>
    <w:rsid w:val="00156092"/>
    <w:rsid w:val="00156138"/>
    <w:rsid w:val="001561EC"/>
    <w:rsid w:val="00156261"/>
    <w:rsid w:val="0015629E"/>
    <w:rsid w:val="00156330"/>
    <w:rsid w:val="001563A8"/>
    <w:rsid w:val="00156442"/>
    <w:rsid w:val="00156478"/>
    <w:rsid w:val="0015648A"/>
    <w:rsid w:val="00156525"/>
    <w:rsid w:val="0015670A"/>
    <w:rsid w:val="00156710"/>
    <w:rsid w:val="0015675C"/>
    <w:rsid w:val="0015676E"/>
    <w:rsid w:val="001568EF"/>
    <w:rsid w:val="00156912"/>
    <w:rsid w:val="00156925"/>
    <w:rsid w:val="00156976"/>
    <w:rsid w:val="001569FE"/>
    <w:rsid w:val="00156A69"/>
    <w:rsid w:val="00156AAC"/>
    <w:rsid w:val="00156AE0"/>
    <w:rsid w:val="00156B26"/>
    <w:rsid w:val="00156B51"/>
    <w:rsid w:val="00156B6B"/>
    <w:rsid w:val="00156B70"/>
    <w:rsid w:val="00156C05"/>
    <w:rsid w:val="00156C27"/>
    <w:rsid w:val="00156C7B"/>
    <w:rsid w:val="00156C92"/>
    <w:rsid w:val="00156CBF"/>
    <w:rsid w:val="00156DA2"/>
    <w:rsid w:val="00156DA9"/>
    <w:rsid w:val="00156EB9"/>
    <w:rsid w:val="00156FCA"/>
    <w:rsid w:val="0015701B"/>
    <w:rsid w:val="0015712B"/>
    <w:rsid w:val="0015713E"/>
    <w:rsid w:val="00157234"/>
    <w:rsid w:val="00157244"/>
    <w:rsid w:val="001572D4"/>
    <w:rsid w:val="00157324"/>
    <w:rsid w:val="0015732B"/>
    <w:rsid w:val="00157371"/>
    <w:rsid w:val="001573EA"/>
    <w:rsid w:val="001574A4"/>
    <w:rsid w:val="001574B8"/>
    <w:rsid w:val="001574C5"/>
    <w:rsid w:val="00157569"/>
    <w:rsid w:val="00157571"/>
    <w:rsid w:val="0015759F"/>
    <w:rsid w:val="001575E1"/>
    <w:rsid w:val="0015767F"/>
    <w:rsid w:val="0015769A"/>
    <w:rsid w:val="001576CC"/>
    <w:rsid w:val="00157805"/>
    <w:rsid w:val="00157810"/>
    <w:rsid w:val="0015785D"/>
    <w:rsid w:val="001578CB"/>
    <w:rsid w:val="00157955"/>
    <w:rsid w:val="00157989"/>
    <w:rsid w:val="00157996"/>
    <w:rsid w:val="001579F4"/>
    <w:rsid w:val="00157A58"/>
    <w:rsid w:val="00157AA4"/>
    <w:rsid w:val="00157BA9"/>
    <w:rsid w:val="00157BC8"/>
    <w:rsid w:val="00157BDF"/>
    <w:rsid w:val="00157BE6"/>
    <w:rsid w:val="00157C4E"/>
    <w:rsid w:val="00157D25"/>
    <w:rsid w:val="00157D58"/>
    <w:rsid w:val="00157D6D"/>
    <w:rsid w:val="00157D7E"/>
    <w:rsid w:val="00157D8A"/>
    <w:rsid w:val="00157D9B"/>
    <w:rsid w:val="00157E30"/>
    <w:rsid w:val="00157E43"/>
    <w:rsid w:val="00157E6D"/>
    <w:rsid w:val="00157ED6"/>
    <w:rsid w:val="00157ED9"/>
    <w:rsid w:val="00157FDC"/>
    <w:rsid w:val="00160106"/>
    <w:rsid w:val="0016011C"/>
    <w:rsid w:val="0016025E"/>
    <w:rsid w:val="0016033D"/>
    <w:rsid w:val="00160371"/>
    <w:rsid w:val="00160387"/>
    <w:rsid w:val="001603B4"/>
    <w:rsid w:val="001603F2"/>
    <w:rsid w:val="00160421"/>
    <w:rsid w:val="0016048F"/>
    <w:rsid w:val="001604AF"/>
    <w:rsid w:val="001604C6"/>
    <w:rsid w:val="00160529"/>
    <w:rsid w:val="00160579"/>
    <w:rsid w:val="00160632"/>
    <w:rsid w:val="0016066A"/>
    <w:rsid w:val="0016068D"/>
    <w:rsid w:val="00160732"/>
    <w:rsid w:val="00160820"/>
    <w:rsid w:val="0016082E"/>
    <w:rsid w:val="0016084A"/>
    <w:rsid w:val="00160893"/>
    <w:rsid w:val="0016089C"/>
    <w:rsid w:val="001608B1"/>
    <w:rsid w:val="00160900"/>
    <w:rsid w:val="0016091E"/>
    <w:rsid w:val="001609C9"/>
    <w:rsid w:val="00160A47"/>
    <w:rsid w:val="00160B2E"/>
    <w:rsid w:val="00160C35"/>
    <w:rsid w:val="00160C98"/>
    <w:rsid w:val="00160D1C"/>
    <w:rsid w:val="00160D44"/>
    <w:rsid w:val="00160DDC"/>
    <w:rsid w:val="00160DE0"/>
    <w:rsid w:val="00160E97"/>
    <w:rsid w:val="00160EE6"/>
    <w:rsid w:val="00160F0D"/>
    <w:rsid w:val="0016102A"/>
    <w:rsid w:val="001610D5"/>
    <w:rsid w:val="001610F2"/>
    <w:rsid w:val="001610FF"/>
    <w:rsid w:val="00161173"/>
    <w:rsid w:val="0016118D"/>
    <w:rsid w:val="001611AB"/>
    <w:rsid w:val="001611DD"/>
    <w:rsid w:val="0016124B"/>
    <w:rsid w:val="00161294"/>
    <w:rsid w:val="001612C6"/>
    <w:rsid w:val="001612CE"/>
    <w:rsid w:val="00161317"/>
    <w:rsid w:val="00161436"/>
    <w:rsid w:val="00161440"/>
    <w:rsid w:val="00161450"/>
    <w:rsid w:val="00161572"/>
    <w:rsid w:val="001615B5"/>
    <w:rsid w:val="001615DC"/>
    <w:rsid w:val="001615E4"/>
    <w:rsid w:val="00161695"/>
    <w:rsid w:val="001616E4"/>
    <w:rsid w:val="001617F1"/>
    <w:rsid w:val="00161879"/>
    <w:rsid w:val="0016187B"/>
    <w:rsid w:val="00161920"/>
    <w:rsid w:val="00161998"/>
    <w:rsid w:val="001619B4"/>
    <w:rsid w:val="001619C1"/>
    <w:rsid w:val="00161A60"/>
    <w:rsid w:val="00161B0D"/>
    <w:rsid w:val="00161B10"/>
    <w:rsid w:val="00161B55"/>
    <w:rsid w:val="00161B9B"/>
    <w:rsid w:val="00161C46"/>
    <w:rsid w:val="00161CA9"/>
    <w:rsid w:val="00161CB1"/>
    <w:rsid w:val="00161CDF"/>
    <w:rsid w:val="00161D52"/>
    <w:rsid w:val="00161D89"/>
    <w:rsid w:val="00161E11"/>
    <w:rsid w:val="00161E16"/>
    <w:rsid w:val="00161E37"/>
    <w:rsid w:val="00161E65"/>
    <w:rsid w:val="00161E8B"/>
    <w:rsid w:val="00161EDB"/>
    <w:rsid w:val="00161F62"/>
    <w:rsid w:val="00161F86"/>
    <w:rsid w:val="00161FC6"/>
    <w:rsid w:val="00161FD9"/>
    <w:rsid w:val="0016203B"/>
    <w:rsid w:val="001620FA"/>
    <w:rsid w:val="00162119"/>
    <w:rsid w:val="0016215B"/>
    <w:rsid w:val="0016217D"/>
    <w:rsid w:val="001621A6"/>
    <w:rsid w:val="001621AB"/>
    <w:rsid w:val="001621CB"/>
    <w:rsid w:val="001621D9"/>
    <w:rsid w:val="001621EB"/>
    <w:rsid w:val="00162274"/>
    <w:rsid w:val="0016236A"/>
    <w:rsid w:val="0016245D"/>
    <w:rsid w:val="0016245F"/>
    <w:rsid w:val="001624DD"/>
    <w:rsid w:val="00162582"/>
    <w:rsid w:val="001625AA"/>
    <w:rsid w:val="00162614"/>
    <w:rsid w:val="00162667"/>
    <w:rsid w:val="0016267F"/>
    <w:rsid w:val="001626EE"/>
    <w:rsid w:val="0016276D"/>
    <w:rsid w:val="001627F3"/>
    <w:rsid w:val="00162815"/>
    <w:rsid w:val="00162848"/>
    <w:rsid w:val="00162855"/>
    <w:rsid w:val="0016291B"/>
    <w:rsid w:val="001629EE"/>
    <w:rsid w:val="00162A40"/>
    <w:rsid w:val="00162A7C"/>
    <w:rsid w:val="00162B5C"/>
    <w:rsid w:val="00162C14"/>
    <w:rsid w:val="00162C31"/>
    <w:rsid w:val="00162CA5"/>
    <w:rsid w:val="00162CA7"/>
    <w:rsid w:val="00162CEF"/>
    <w:rsid w:val="00162D26"/>
    <w:rsid w:val="00162DA6"/>
    <w:rsid w:val="00162DDE"/>
    <w:rsid w:val="00162EE2"/>
    <w:rsid w:val="00162F01"/>
    <w:rsid w:val="00162F15"/>
    <w:rsid w:val="00162F30"/>
    <w:rsid w:val="00162FD4"/>
    <w:rsid w:val="0016309E"/>
    <w:rsid w:val="001630C3"/>
    <w:rsid w:val="00163266"/>
    <w:rsid w:val="0016327D"/>
    <w:rsid w:val="001632AD"/>
    <w:rsid w:val="001632E8"/>
    <w:rsid w:val="0016330E"/>
    <w:rsid w:val="00163312"/>
    <w:rsid w:val="0016332A"/>
    <w:rsid w:val="00163390"/>
    <w:rsid w:val="00163396"/>
    <w:rsid w:val="001633DA"/>
    <w:rsid w:val="00163420"/>
    <w:rsid w:val="0016358D"/>
    <w:rsid w:val="001635BE"/>
    <w:rsid w:val="001635CF"/>
    <w:rsid w:val="001635E2"/>
    <w:rsid w:val="001637E4"/>
    <w:rsid w:val="001637FB"/>
    <w:rsid w:val="001638A9"/>
    <w:rsid w:val="001638D9"/>
    <w:rsid w:val="00163957"/>
    <w:rsid w:val="00163998"/>
    <w:rsid w:val="001639CF"/>
    <w:rsid w:val="00163A3B"/>
    <w:rsid w:val="00163A73"/>
    <w:rsid w:val="00163A94"/>
    <w:rsid w:val="00163A9C"/>
    <w:rsid w:val="00163AAC"/>
    <w:rsid w:val="00163BE9"/>
    <w:rsid w:val="00163C58"/>
    <w:rsid w:val="00163C60"/>
    <w:rsid w:val="00163D08"/>
    <w:rsid w:val="00163D09"/>
    <w:rsid w:val="00163D47"/>
    <w:rsid w:val="00163DAA"/>
    <w:rsid w:val="00163E1B"/>
    <w:rsid w:val="00163E41"/>
    <w:rsid w:val="00163F34"/>
    <w:rsid w:val="00163F6B"/>
    <w:rsid w:val="00163F77"/>
    <w:rsid w:val="0016409D"/>
    <w:rsid w:val="001640CF"/>
    <w:rsid w:val="00164151"/>
    <w:rsid w:val="0016427D"/>
    <w:rsid w:val="001642E1"/>
    <w:rsid w:val="00164320"/>
    <w:rsid w:val="0016437C"/>
    <w:rsid w:val="00164389"/>
    <w:rsid w:val="001643BC"/>
    <w:rsid w:val="001643CA"/>
    <w:rsid w:val="00164416"/>
    <w:rsid w:val="00164445"/>
    <w:rsid w:val="00164451"/>
    <w:rsid w:val="0016449D"/>
    <w:rsid w:val="001644D9"/>
    <w:rsid w:val="00164501"/>
    <w:rsid w:val="00164587"/>
    <w:rsid w:val="00164616"/>
    <w:rsid w:val="00164631"/>
    <w:rsid w:val="0016463F"/>
    <w:rsid w:val="0016465D"/>
    <w:rsid w:val="00164693"/>
    <w:rsid w:val="0016472A"/>
    <w:rsid w:val="00164734"/>
    <w:rsid w:val="0016476F"/>
    <w:rsid w:val="00164795"/>
    <w:rsid w:val="001647F9"/>
    <w:rsid w:val="00164830"/>
    <w:rsid w:val="001648E9"/>
    <w:rsid w:val="001648F4"/>
    <w:rsid w:val="00164903"/>
    <w:rsid w:val="0016491C"/>
    <w:rsid w:val="00164977"/>
    <w:rsid w:val="001649DB"/>
    <w:rsid w:val="001649E8"/>
    <w:rsid w:val="00164A47"/>
    <w:rsid w:val="00164A5C"/>
    <w:rsid w:val="00164A6E"/>
    <w:rsid w:val="00164AC5"/>
    <w:rsid w:val="00164AD6"/>
    <w:rsid w:val="00164AEA"/>
    <w:rsid w:val="00164AFD"/>
    <w:rsid w:val="00164B0D"/>
    <w:rsid w:val="00164B7C"/>
    <w:rsid w:val="00164BCC"/>
    <w:rsid w:val="00164C03"/>
    <w:rsid w:val="00164C15"/>
    <w:rsid w:val="00164C1F"/>
    <w:rsid w:val="00164C45"/>
    <w:rsid w:val="00164C72"/>
    <w:rsid w:val="00164C92"/>
    <w:rsid w:val="00164DD0"/>
    <w:rsid w:val="00164E0E"/>
    <w:rsid w:val="00164E87"/>
    <w:rsid w:val="00164E93"/>
    <w:rsid w:val="00164EB1"/>
    <w:rsid w:val="00164F17"/>
    <w:rsid w:val="00164F43"/>
    <w:rsid w:val="00165109"/>
    <w:rsid w:val="0016529E"/>
    <w:rsid w:val="00165327"/>
    <w:rsid w:val="00165339"/>
    <w:rsid w:val="00165361"/>
    <w:rsid w:val="00165369"/>
    <w:rsid w:val="001653C7"/>
    <w:rsid w:val="00165477"/>
    <w:rsid w:val="001654FC"/>
    <w:rsid w:val="00165519"/>
    <w:rsid w:val="00165536"/>
    <w:rsid w:val="00165552"/>
    <w:rsid w:val="001655A2"/>
    <w:rsid w:val="00165604"/>
    <w:rsid w:val="00165631"/>
    <w:rsid w:val="00165634"/>
    <w:rsid w:val="001656A8"/>
    <w:rsid w:val="001656D3"/>
    <w:rsid w:val="001656DC"/>
    <w:rsid w:val="00165719"/>
    <w:rsid w:val="0016571B"/>
    <w:rsid w:val="00165735"/>
    <w:rsid w:val="00165747"/>
    <w:rsid w:val="00165763"/>
    <w:rsid w:val="00165786"/>
    <w:rsid w:val="00165836"/>
    <w:rsid w:val="001658F3"/>
    <w:rsid w:val="00165905"/>
    <w:rsid w:val="0016593D"/>
    <w:rsid w:val="00165978"/>
    <w:rsid w:val="00165992"/>
    <w:rsid w:val="001659F2"/>
    <w:rsid w:val="00165A3C"/>
    <w:rsid w:val="00165A78"/>
    <w:rsid w:val="00165A85"/>
    <w:rsid w:val="00165A96"/>
    <w:rsid w:val="00165AC8"/>
    <w:rsid w:val="00165B20"/>
    <w:rsid w:val="00165BDC"/>
    <w:rsid w:val="00165C03"/>
    <w:rsid w:val="00165C68"/>
    <w:rsid w:val="00165C8D"/>
    <w:rsid w:val="00165D9D"/>
    <w:rsid w:val="00165DCA"/>
    <w:rsid w:val="00165EB4"/>
    <w:rsid w:val="00165EEE"/>
    <w:rsid w:val="00165F23"/>
    <w:rsid w:val="00165FEC"/>
    <w:rsid w:val="0016605F"/>
    <w:rsid w:val="001660C5"/>
    <w:rsid w:val="00166174"/>
    <w:rsid w:val="00166181"/>
    <w:rsid w:val="001661E4"/>
    <w:rsid w:val="0016621A"/>
    <w:rsid w:val="00166223"/>
    <w:rsid w:val="0016629B"/>
    <w:rsid w:val="001662D7"/>
    <w:rsid w:val="00166444"/>
    <w:rsid w:val="0016644E"/>
    <w:rsid w:val="001664F1"/>
    <w:rsid w:val="001664F9"/>
    <w:rsid w:val="00166517"/>
    <w:rsid w:val="00166536"/>
    <w:rsid w:val="0016654B"/>
    <w:rsid w:val="0016655C"/>
    <w:rsid w:val="001665A6"/>
    <w:rsid w:val="001665A7"/>
    <w:rsid w:val="001665AE"/>
    <w:rsid w:val="001666F7"/>
    <w:rsid w:val="00166732"/>
    <w:rsid w:val="00166737"/>
    <w:rsid w:val="001667FF"/>
    <w:rsid w:val="00166912"/>
    <w:rsid w:val="001669D9"/>
    <w:rsid w:val="001669F2"/>
    <w:rsid w:val="00166A48"/>
    <w:rsid w:val="00166A7E"/>
    <w:rsid w:val="00166B29"/>
    <w:rsid w:val="00166B2F"/>
    <w:rsid w:val="00166B92"/>
    <w:rsid w:val="00166C0A"/>
    <w:rsid w:val="00166C1E"/>
    <w:rsid w:val="00166C3E"/>
    <w:rsid w:val="00166CB4"/>
    <w:rsid w:val="00166D0D"/>
    <w:rsid w:val="00166D1C"/>
    <w:rsid w:val="00166D27"/>
    <w:rsid w:val="00166D4B"/>
    <w:rsid w:val="00166DF6"/>
    <w:rsid w:val="00166E4A"/>
    <w:rsid w:val="00166E74"/>
    <w:rsid w:val="00166E95"/>
    <w:rsid w:val="00166EF8"/>
    <w:rsid w:val="00166F34"/>
    <w:rsid w:val="00166F9B"/>
    <w:rsid w:val="00166FA6"/>
    <w:rsid w:val="00166FF0"/>
    <w:rsid w:val="0016705D"/>
    <w:rsid w:val="00167077"/>
    <w:rsid w:val="0016708F"/>
    <w:rsid w:val="001670D7"/>
    <w:rsid w:val="0016713F"/>
    <w:rsid w:val="00167156"/>
    <w:rsid w:val="00167198"/>
    <w:rsid w:val="0016721E"/>
    <w:rsid w:val="00167221"/>
    <w:rsid w:val="00167269"/>
    <w:rsid w:val="001672AB"/>
    <w:rsid w:val="001672B9"/>
    <w:rsid w:val="0016733E"/>
    <w:rsid w:val="00167409"/>
    <w:rsid w:val="00167433"/>
    <w:rsid w:val="001674B7"/>
    <w:rsid w:val="001674F2"/>
    <w:rsid w:val="001675A4"/>
    <w:rsid w:val="001675B1"/>
    <w:rsid w:val="001675F4"/>
    <w:rsid w:val="001676AA"/>
    <w:rsid w:val="0016778B"/>
    <w:rsid w:val="00167795"/>
    <w:rsid w:val="001677DF"/>
    <w:rsid w:val="0016785F"/>
    <w:rsid w:val="0016798D"/>
    <w:rsid w:val="001679E7"/>
    <w:rsid w:val="001679F4"/>
    <w:rsid w:val="001679FF"/>
    <w:rsid w:val="00167AA3"/>
    <w:rsid w:val="00167ACE"/>
    <w:rsid w:val="00167B66"/>
    <w:rsid w:val="00167B86"/>
    <w:rsid w:val="00167BDC"/>
    <w:rsid w:val="00167BF8"/>
    <w:rsid w:val="00167C4A"/>
    <w:rsid w:val="00167C75"/>
    <w:rsid w:val="00167C7D"/>
    <w:rsid w:val="00167C90"/>
    <w:rsid w:val="00167D0C"/>
    <w:rsid w:val="00167D48"/>
    <w:rsid w:val="00167D8A"/>
    <w:rsid w:val="00167D9D"/>
    <w:rsid w:val="00167E45"/>
    <w:rsid w:val="00167F29"/>
    <w:rsid w:val="00167F5F"/>
    <w:rsid w:val="00167FF2"/>
    <w:rsid w:val="0017002A"/>
    <w:rsid w:val="00170038"/>
    <w:rsid w:val="00170074"/>
    <w:rsid w:val="00170105"/>
    <w:rsid w:val="00170116"/>
    <w:rsid w:val="0017014D"/>
    <w:rsid w:val="0017017B"/>
    <w:rsid w:val="001701EA"/>
    <w:rsid w:val="0017028F"/>
    <w:rsid w:val="0017029C"/>
    <w:rsid w:val="001702AF"/>
    <w:rsid w:val="001703AB"/>
    <w:rsid w:val="00170415"/>
    <w:rsid w:val="00170457"/>
    <w:rsid w:val="0017047A"/>
    <w:rsid w:val="001704D9"/>
    <w:rsid w:val="001704E1"/>
    <w:rsid w:val="00170522"/>
    <w:rsid w:val="00170550"/>
    <w:rsid w:val="001705CF"/>
    <w:rsid w:val="001705E6"/>
    <w:rsid w:val="001705FC"/>
    <w:rsid w:val="00170602"/>
    <w:rsid w:val="001706B0"/>
    <w:rsid w:val="001706E2"/>
    <w:rsid w:val="001706E7"/>
    <w:rsid w:val="00170708"/>
    <w:rsid w:val="001707B3"/>
    <w:rsid w:val="001707B6"/>
    <w:rsid w:val="001707E0"/>
    <w:rsid w:val="0017084D"/>
    <w:rsid w:val="00170876"/>
    <w:rsid w:val="001708DC"/>
    <w:rsid w:val="001708F4"/>
    <w:rsid w:val="001708FC"/>
    <w:rsid w:val="0017093F"/>
    <w:rsid w:val="0017094B"/>
    <w:rsid w:val="00170959"/>
    <w:rsid w:val="0017098B"/>
    <w:rsid w:val="00170A38"/>
    <w:rsid w:val="00170A99"/>
    <w:rsid w:val="00170ABB"/>
    <w:rsid w:val="00170AE7"/>
    <w:rsid w:val="00170B2F"/>
    <w:rsid w:val="00170B4E"/>
    <w:rsid w:val="00170BBD"/>
    <w:rsid w:val="00170BDF"/>
    <w:rsid w:val="00170BFA"/>
    <w:rsid w:val="00170C01"/>
    <w:rsid w:val="00170C21"/>
    <w:rsid w:val="00170C4A"/>
    <w:rsid w:val="00170CCF"/>
    <w:rsid w:val="00170CEE"/>
    <w:rsid w:val="00170DE2"/>
    <w:rsid w:val="00170E4A"/>
    <w:rsid w:val="00170E95"/>
    <w:rsid w:val="00170EF6"/>
    <w:rsid w:val="00170F72"/>
    <w:rsid w:val="00170F73"/>
    <w:rsid w:val="00170F7C"/>
    <w:rsid w:val="00170F84"/>
    <w:rsid w:val="00170FF1"/>
    <w:rsid w:val="00170FFC"/>
    <w:rsid w:val="00171009"/>
    <w:rsid w:val="00171081"/>
    <w:rsid w:val="001710A8"/>
    <w:rsid w:val="0017118E"/>
    <w:rsid w:val="001711A2"/>
    <w:rsid w:val="001711F4"/>
    <w:rsid w:val="00171240"/>
    <w:rsid w:val="0017125B"/>
    <w:rsid w:val="00171265"/>
    <w:rsid w:val="001712A7"/>
    <w:rsid w:val="001712D1"/>
    <w:rsid w:val="00171365"/>
    <w:rsid w:val="00171393"/>
    <w:rsid w:val="0017139B"/>
    <w:rsid w:val="001713A2"/>
    <w:rsid w:val="001713AA"/>
    <w:rsid w:val="001713ED"/>
    <w:rsid w:val="00171402"/>
    <w:rsid w:val="001714FA"/>
    <w:rsid w:val="0017150A"/>
    <w:rsid w:val="0017177C"/>
    <w:rsid w:val="001717E8"/>
    <w:rsid w:val="00171988"/>
    <w:rsid w:val="001719F7"/>
    <w:rsid w:val="00171AD7"/>
    <w:rsid w:val="00171C3B"/>
    <w:rsid w:val="00171D3B"/>
    <w:rsid w:val="00171D52"/>
    <w:rsid w:val="00171D67"/>
    <w:rsid w:val="00171D6F"/>
    <w:rsid w:val="00171D8D"/>
    <w:rsid w:val="00171DE1"/>
    <w:rsid w:val="00171E1F"/>
    <w:rsid w:val="00171E77"/>
    <w:rsid w:val="00171EA9"/>
    <w:rsid w:val="00171F2A"/>
    <w:rsid w:val="00171FF0"/>
    <w:rsid w:val="00172029"/>
    <w:rsid w:val="00172039"/>
    <w:rsid w:val="0017205A"/>
    <w:rsid w:val="001720FE"/>
    <w:rsid w:val="00172137"/>
    <w:rsid w:val="00172148"/>
    <w:rsid w:val="0017217C"/>
    <w:rsid w:val="001721B0"/>
    <w:rsid w:val="001721E5"/>
    <w:rsid w:val="001721F9"/>
    <w:rsid w:val="00172233"/>
    <w:rsid w:val="00172295"/>
    <w:rsid w:val="001722BD"/>
    <w:rsid w:val="001722F0"/>
    <w:rsid w:val="00172395"/>
    <w:rsid w:val="001723E8"/>
    <w:rsid w:val="001724F0"/>
    <w:rsid w:val="00172540"/>
    <w:rsid w:val="0017255F"/>
    <w:rsid w:val="0017256B"/>
    <w:rsid w:val="00172626"/>
    <w:rsid w:val="001726AE"/>
    <w:rsid w:val="001726CD"/>
    <w:rsid w:val="00172738"/>
    <w:rsid w:val="0017274E"/>
    <w:rsid w:val="0017283C"/>
    <w:rsid w:val="00172872"/>
    <w:rsid w:val="00172878"/>
    <w:rsid w:val="0017294D"/>
    <w:rsid w:val="00172964"/>
    <w:rsid w:val="0017296C"/>
    <w:rsid w:val="001729D0"/>
    <w:rsid w:val="00172A7F"/>
    <w:rsid w:val="00172ABC"/>
    <w:rsid w:val="00172AD3"/>
    <w:rsid w:val="00172B7B"/>
    <w:rsid w:val="00172BB6"/>
    <w:rsid w:val="00172BD1"/>
    <w:rsid w:val="00172BD2"/>
    <w:rsid w:val="00172BE2"/>
    <w:rsid w:val="00172C46"/>
    <w:rsid w:val="00172C65"/>
    <w:rsid w:val="00172CC8"/>
    <w:rsid w:val="00172D36"/>
    <w:rsid w:val="00172D53"/>
    <w:rsid w:val="00172D79"/>
    <w:rsid w:val="00172DB6"/>
    <w:rsid w:val="00172DD3"/>
    <w:rsid w:val="00172E43"/>
    <w:rsid w:val="00172E47"/>
    <w:rsid w:val="00172E4C"/>
    <w:rsid w:val="00172F5B"/>
    <w:rsid w:val="0017300C"/>
    <w:rsid w:val="00173068"/>
    <w:rsid w:val="001730B3"/>
    <w:rsid w:val="00173213"/>
    <w:rsid w:val="00173256"/>
    <w:rsid w:val="00173272"/>
    <w:rsid w:val="00173293"/>
    <w:rsid w:val="00173327"/>
    <w:rsid w:val="0017337D"/>
    <w:rsid w:val="00173393"/>
    <w:rsid w:val="0017343B"/>
    <w:rsid w:val="00173452"/>
    <w:rsid w:val="00173519"/>
    <w:rsid w:val="00173543"/>
    <w:rsid w:val="001735A0"/>
    <w:rsid w:val="001735F6"/>
    <w:rsid w:val="00173774"/>
    <w:rsid w:val="00173791"/>
    <w:rsid w:val="001737D5"/>
    <w:rsid w:val="00173844"/>
    <w:rsid w:val="001738ED"/>
    <w:rsid w:val="00173986"/>
    <w:rsid w:val="001739E8"/>
    <w:rsid w:val="00173A6B"/>
    <w:rsid w:val="00173AB5"/>
    <w:rsid w:val="00173AC4"/>
    <w:rsid w:val="00173AE2"/>
    <w:rsid w:val="00173AF4"/>
    <w:rsid w:val="00173B90"/>
    <w:rsid w:val="00173C17"/>
    <w:rsid w:val="00173C98"/>
    <w:rsid w:val="00173CC1"/>
    <w:rsid w:val="00173D2D"/>
    <w:rsid w:val="00173DAA"/>
    <w:rsid w:val="00173EA5"/>
    <w:rsid w:val="00173F6D"/>
    <w:rsid w:val="00173FA5"/>
    <w:rsid w:val="00173FD4"/>
    <w:rsid w:val="00173FE7"/>
    <w:rsid w:val="00173FEE"/>
    <w:rsid w:val="001740E6"/>
    <w:rsid w:val="00174104"/>
    <w:rsid w:val="0017418B"/>
    <w:rsid w:val="0017419E"/>
    <w:rsid w:val="00174212"/>
    <w:rsid w:val="00174213"/>
    <w:rsid w:val="00174277"/>
    <w:rsid w:val="00174293"/>
    <w:rsid w:val="001742B0"/>
    <w:rsid w:val="0017433D"/>
    <w:rsid w:val="00174359"/>
    <w:rsid w:val="00174370"/>
    <w:rsid w:val="00174375"/>
    <w:rsid w:val="001744F3"/>
    <w:rsid w:val="0017450C"/>
    <w:rsid w:val="0017451D"/>
    <w:rsid w:val="00174546"/>
    <w:rsid w:val="00174550"/>
    <w:rsid w:val="001745E1"/>
    <w:rsid w:val="001745E9"/>
    <w:rsid w:val="00174604"/>
    <w:rsid w:val="00174649"/>
    <w:rsid w:val="00174656"/>
    <w:rsid w:val="001746FE"/>
    <w:rsid w:val="00174784"/>
    <w:rsid w:val="0017479D"/>
    <w:rsid w:val="00174834"/>
    <w:rsid w:val="0017485A"/>
    <w:rsid w:val="0017487E"/>
    <w:rsid w:val="00174965"/>
    <w:rsid w:val="001749CA"/>
    <w:rsid w:val="00174A49"/>
    <w:rsid w:val="00174A74"/>
    <w:rsid w:val="00174A7D"/>
    <w:rsid w:val="00174AA0"/>
    <w:rsid w:val="00174B6B"/>
    <w:rsid w:val="00174C7E"/>
    <w:rsid w:val="00174C95"/>
    <w:rsid w:val="00174CEB"/>
    <w:rsid w:val="00174D15"/>
    <w:rsid w:val="00174D7E"/>
    <w:rsid w:val="00174D80"/>
    <w:rsid w:val="00174F9C"/>
    <w:rsid w:val="00174FA4"/>
    <w:rsid w:val="00174FC5"/>
    <w:rsid w:val="001750A7"/>
    <w:rsid w:val="001750EE"/>
    <w:rsid w:val="0017517C"/>
    <w:rsid w:val="001751CF"/>
    <w:rsid w:val="00175203"/>
    <w:rsid w:val="0017523B"/>
    <w:rsid w:val="001752E5"/>
    <w:rsid w:val="001753AE"/>
    <w:rsid w:val="001754E8"/>
    <w:rsid w:val="0017552E"/>
    <w:rsid w:val="0017553A"/>
    <w:rsid w:val="001755E7"/>
    <w:rsid w:val="00175605"/>
    <w:rsid w:val="00175613"/>
    <w:rsid w:val="0017561B"/>
    <w:rsid w:val="00175640"/>
    <w:rsid w:val="001756AD"/>
    <w:rsid w:val="00175721"/>
    <w:rsid w:val="00175764"/>
    <w:rsid w:val="00175787"/>
    <w:rsid w:val="001757CE"/>
    <w:rsid w:val="00175912"/>
    <w:rsid w:val="0017594B"/>
    <w:rsid w:val="00175961"/>
    <w:rsid w:val="0017598A"/>
    <w:rsid w:val="00175A29"/>
    <w:rsid w:val="00175B5D"/>
    <w:rsid w:val="00175BEA"/>
    <w:rsid w:val="00175CA0"/>
    <w:rsid w:val="00175D2F"/>
    <w:rsid w:val="00175D51"/>
    <w:rsid w:val="00175D95"/>
    <w:rsid w:val="00175DB3"/>
    <w:rsid w:val="00175DD2"/>
    <w:rsid w:val="00175DE7"/>
    <w:rsid w:val="00175E22"/>
    <w:rsid w:val="00175E2D"/>
    <w:rsid w:val="00175E6B"/>
    <w:rsid w:val="00175E85"/>
    <w:rsid w:val="00175F43"/>
    <w:rsid w:val="00175FA4"/>
    <w:rsid w:val="00175FB7"/>
    <w:rsid w:val="00175FBE"/>
    <w:rsid w:val="0017600A"/>
    <w:rsid w:val="00176175"/>
    <w:rsid w:val="00176179"/>
    <w:rsid w:val="001761C5"/>
    <w:rsid w:val="001761CE"/>
    <w:rsid w:val="001761EB"/>
    <w:rsid w:val="00176231"/>
    <w:rsid w:val="00176247"/>
    <w:rsid w:val="00176340"/>
    <w:rsid w:val="00176380"/>
    <w:rsid w:val="001763F8"/>
    <w:rsid w:val="0017647B"/>
    <w:rsid w:val="0017649D"/>
    <w:rsid w:val="001764C1"/>
    <w:rsid w:val="001764C9"/>
    <w:rsid w:val="0017650B"/>
    <w:rsid w:val="00176570"/>
    <w:rsid w:val="0017658D"/>
    <w:rsid w:val="001765DB"/>
    <w:rsid w:val="0017667A"/>
    <w:rsid w:val="00176686"/>
    <w:rsid w:val="001766F2"/>
    <w:rsid w:val="00176717"/>
    <w:rsid w:val="0017672E"/>
    <w:rsid w:val="0017675C"/>
    <w:rsid w:val="00176763"/>
    <w:rsid w:val="001767B5"/>
    <w:rsid w:val="001768C2"/>
    <w:rsid w:val="00176961"/>
    <w:rsid w:val="0017697D"/>
    <w:rsid w:val="00176998"/>
    <w:rsid w:val="001769F8"/>
    <w:rsid w:val="00176A0D"/>
    <w:rsid w:val="00176A10"/>
    <w:rsid w:val="00176B47"/>
    <w:rsid w:val="00176BBA"/>
    <w:rsid w:val="00176C8A"/>
    <w:rsid w:val="00176C8C"/>
    <w:rsid w:val="00176D0C"/>
    <w:rsid w:val="00176D72"/>
    <w:rsid w:val="00176D94"/>
    <w:rsid w:val="00176DB2"/>
    <w:rsid w:val="00176E2A"/>
    <w:rsid w:val="00176E68"/>
    <w:rsid w:val="00176E9C"/>
    <w:rsid w:val="00176ED2"/>
    <w:rsid w:val="00176F95"/>
    <w:rsid w:val="00176FB9"/>
    <w:rsid w:val="00177022"/>
    <w:rsid w:val="00177027"/>
    <w:rsid w:val="0017708C"/>
    <w:rsid w:val="001770FF"/>
    <w:rsid w:val="0017713B"/>
    <w:rsid w:val="00177144"/>
    <w:rsid w:val="00177217"/>
    <w:rsid w:val="0017729A"/>
    <w:rsid w:val="00177309"/>
    <w:rsid w:val="0017732C"/>
    <w:rsid w:val="00177354"/>
    <w:rsid w:val="001773AC"/>
    <w:rsid w:val="00177490"/>
    <w:rsid w:val="00177575"/>
    <w:rsid w:val="001775A1"/>
    <w:rsid w:val="001775F1"/>
    <w:rsid w:val="00177619"/>
    <w:rsid w:val="00177626"/>
    <w:rsid w:val="0017762F"/>
    <w:rsid w:val="001776C3"/>
    <w:rsid w:val="001776F4"/>
    <w:rsid w:val="00177713"/>
    <w:rsid w:val="0017771C"/>
    <w:rsid w:val="001777B1"/>
    <w:rsid w:val="00177813"/>
    <w:rsid w:val="00177883"/>
    <w:rsid w:val="00177888"/>
    <w:rsid w:val="0017790E"/>
    <w:rsid w:val="0017792A"/>
    <w:rsid w:val="0017792C"/>
    <w:rsid w:val="00177958"/>
    <w:rsid w:val="001779BC"/>
    <w:rsid w:val="001779D4"/>
    <w:rsid w:val="00177A6A"/>
    <w:rsid w:val="00177C8F"/>
    <w:rsid w:val="00177CC0"/>
    <w:rsid w:val="00177D2A"/>
    <w:rsid w:val="00177DC2"/>
    <w:rsid w:val="00177DDA"/>
    <w:rsid w:val="00177E28"/>
    <w:rsid w:val="00177E46"/>
    <w:rsid w:val="00177F00"/>
    <w:rsid w:val="00177F18"/>
    <w:rsid w:val="00177F3D"/>
    <w:rsid w:val="00177FB5"/>
    <w:rsid w:val="00177FF7"/>
    <w:rsid w:val="0018004C"/>
    <w:rsid w:val="00180059"/>
    <w:rsid w:val="001800C9"/>
    <w:rsid w:val="0018011C"/>
    <w:rsid w:val="0018012E"/>
    <w:rsid w:val="00180155"/>
    <w:rsid w:val="00180195"/>
    <w:rsid w:val="001801E7"/>
    <w:rsid w:val="00180215"/>
    <w:rsid w:val="00180238"/>
    <w:rsid w:val="00180301"/>
    <w:rsid w:val="00180331"/>
    <w:rsid w:val="001803FA"/>
    <w:rsid w:val="00180464"/>
    <w:rsid w:val="0018050C"/>
    <w:rsid w:val="0018061C"/>
    <w:rsid w:val="0018061E"/>
    <w:rsid w:val="00180632"/>
    <w:rsid w:val="00180646"/>
    <w:rsid w:val="00180689"/>
    <w:rsid w:val="0018069A"/>
    <w:rsid w:val="00180706"/>
    <w:rsid w:val="00180738"/>
    <w:rsid w:val="0018075B"/>
    <w:rsid w:val="001807BF"/>
    <w:rsid w:val="001807FE"/>
    <w:rsid w:val="00180801"/>
    <w:rsid w:val="00180823"/>
    <w:rsid w:val="00180832"/>
    <w:rsid w:val="00180890"/>
    <w:rsid w:val="001808A6"/>
    <w:rsid w:val="001808F7"/>
    <w:rsid w:val="00180996"/>
    <w:rsid w:val="00180A05"/>
    <w:rsid w:val="00180A69"/>
    <w:rsid w:val="00180A6E"/>
    <w:rsid w:val="00180A77"/>
    <w:rsid w:val="00180AA7"/>
    <w:rsid w:val="00180B0F"/>
    <w:rsid w:val="00180B34"/>
    <w:rsid w:val="00180B9D"/>
    <w:rsid w:val="00180BBC"/>
    <w:rsid w:val="00180BE6"/>
    <w:rsid w:val="00180BE8"/>
    <w:rsid w:val="00180CEE"/>
    <w:rsid w:val="00180D3A"/>
    <w:rsid w:val="00180DBF"/>
    <w:rsid w:val="00180DDF"/>
    <w:rsid w:val="00180E5D"/>
    <w:rsid w:val="00180EA8"/>
    <w:rsid w:val="00180F18"/>
    <w:rsid w:val="00180FAF"/>
    <w:rsid w:val="00181033"/>
    <w:rsid w:val="0018104F"/>
    <w:rsid w:val="0018105C"/>
    <w:rsid w:val="0018105E"/>
    <w:rsid w:val="0018106D"/>
    <w:rsid w:val="001810D6"/>
    <w:rsid w:val="001810F1"/>
    <w:rsid w:val="00181139"/>
    <w:rsid w:val="0018113C"/>
    <w:rsid w:val="0018113E"/>
    <w:rsid w:val="00181208"/>
    <w:rsid w:val="0018120D"/>
    <w:rsid w:val="00181267"/>
    <w:rsid w:val="0018129C"/>
    <w:rsid w:val="001812AE"/>
    <w:rsid w:val="001812C8"/>
    <w:rsid w:val="001812D4"/>
    <w:rsid w:val="001812E1"/>
    <w:rsid w:val="001812ED"/>
    <w:rsid w:val="0018130B"/>
    <w:rsid w:val="00181330"/>
    <w:rsid w:val="00181452"/>
    <w:rsid w:val="00181493"/>
    <w:rsid w:val="001814B6"/>
    <w:rsid w:val="00181585"/>
    <w:rsid w:val="001815D6"/>
    <w:rsid w:val="0018161E"/>
    <w:rsid w:val="00181680"/>
    <w:rsid w:val="001816B7"/>
    <w:rsid w:val="0018170C"/>
    <w:rsid w:val="00181734"/>
    <w:rsid w:val="0018179F"/>
    <w:rsid w:val="001817C1"/>
    <w:rsid w:val="00181868"/>
    <w:rsid w:val="001819C0"/>
    <w:rsid w:val="00181A90"/>
    <w:rsid w:val="00181AC6"/>
    <w:rsid w:val="00181AF3"/>
    <w:rsid w:val="00181BA7"/>
    <w:rsid w:val="00181BD2"/>
    <w:rsid w:val="00181C22"/>
    <w:rsid w:val="00181C84"/>
    <w:rsid w:val="00181CC6"/>
    <w:rsid w:val="00181E48"/>
    <w:rsid w:val="00181EAD"/>
    <w:rsid w:val="00181EF0"/>
    <w:rsid w:val="00181FFD"/>
    <w:rsid w:val="0018203E"/>
    <w:rsid w:val="00182080"/>
    <w:rsid w:val="001820E4"/>
    <w:rsid w:val="001820FF"/>
    <w:rsid w:val="0018212D"/>
    <w:rsid w:val="00182131"/>
    <w:rsid w:val="00182296"/>
    <w:rsid w:val="001822BE"/>
    <w:rsid w:val="001822C6"/>
    <w:rsid w:val="0018239B"/>
    <w:rsid w:val="001823A6"/>
    <w:rsid w:val="001823FC"/>
    <w:rsid w:val="001824AB"/>
    <w:rsid w:val="001825F1"/>
    <w:rsid w:val="001826D0"/>
    <w:rsid w:val="0018272D"/>
    <w:rsid w:val="00182785"/>
    <w:rsid w:val="001827A6"/>
    <w:rsid w:val="001827D6"/>
    <w:rsid w:val="001827ED"/>
    <w:rsid w:val="001828AF"/>
    <w:rsid w:val="001828C8"/>
    <w:rsid w:val="001828F1"/>
    <w:rsid w:val="0018290D"/>
    <w:rsid w:val="00182968"/>
    <w:rsid w:val="00182971"/>
    <w:rsid w:val="001829B2"/>
    <w:rsid w:val="00182A53"/>
    <w:rsid w:val="00182AB2"/>
    <w:rsid w:val="00182B37"/>
    <w:rsid w:val="00182B79"/>
    <w:rsid w:val="00182BA3"/>
    <w:rsid w:val="00182C2E"/>
    <w:rsid w:val="00182C30"/>
    <w:rsid w:val="00182C3D"/>
    <w:rsid w:val="00182CB7"/>
    <w:rsid w:val="00182D18"/>
    <w:rsid w:val="00182D44"/>
    <w:rsid w:val="00182D75"/>
    <w:rsid w:val="00182F97"/>
    <w:rsid w:val="001830D1"/>
    <w:rsid w:val="0018314D"/>
    <w:rsid w:val="00183150"/>
    <w:rsid w:val="00183174"/>
    <w:rsid w:val="0018320D"/>
    <w:rsid w:val="00183286"/>
    <w:rsid w:val="0018331D"/>
    <w:rsid w:val="00183330"/>
    <w:rsid w:val="00183347"/>
    <w:rsid w:val="001833D0"/>
    <w:rsid w:val="00183411"/>
    <w:rsid w:val="00183418"/>
    <w:rsid w:val="00183621"/>
    <w:rsid w:val="00183702"/>
    <w:rsid w:val="00183754"/>
    <w:rsid w:val="00183756"/>
    <w:rsid w:val="00183780"/>
    <w:rsid w:val="0018378D"/>
    <w:rsid w:val="0018380F"/>
    <w:rsid w:val="001838AE"/>
    <w:rsid w:val="0018390A"/>
    <w:rsid w:val="00183942"/>
    <w:rsid w:val="00183945"/>
    <w:rsid w:val="0018395A"/>
    <w:rsid w:val="001839AF"/>
    <w:rsid w:val="00183A16"/>
    <w:rsid w:val="00183A1A"/>
    <w:rsid w:val="00183A60"/>
    <w:rsid w:val="00183A7F"/>
    <w:rsid w:val="00183AEC"/>
    <w:rsid w:val="00183B30"/>
    <w:rsid w:val="00183C20"/>
    <w:rsid w:val="00183C43"/>
    <w:rsid w:val="00183C6A"/>
    <w:rsid w:val="00183CE0"/>
    <w:rsid w:val="00183D25"/>
    <w:rsid w:val="00183D68"/>
    <w:rsid w:val="00183D74"/>
    <w:rsid w:val="00183E1B"/>
    <w:rsid w:val="00183E56"/>
    <w:rsid w:val="00183E6A"/>
    <w:rsid w:val="00183EEB"/>
    <w:rsid w:val="00183F13"/>
    <w:rsid w:val="00183F3C"/>
    <w:rsid w:val="0018415A"/>
    <w:rsid w:val="00184190"/>
    <w:rsid w:val="001841B2"/>
    <w:rsid w:val="001843C9"/>
    <w:rsid w:val="00184443"/>
    <w:rsid w:val="001844BF"/>
    <w:rsid w:val="001844E2"/>
    <w:rsid w:val="0018458D"/>
    <w:rsid w:val="001845C3"/>
    <w:rsid w:val="001845C6"/>
    <w:rsid w:val="00184628"/>
    <w:rsid w:val="00184641"/>
    <w:rsid w:val="001846A3"/>
    <w:rsid w:val="001846C6"/>
    <w:rsid w:val="00184717"/>
    <w:rsid w:val="0018481E"/>
    <w:rsid w:val="00184830"/>
    <w:rsid w:val="0018484E"/>
    <w:rsid w:val="0018489C"/>
    <w:rsid w:val="001848C5"/>
    <w:rsid w:val="001848D6"/>
    <w:rsid w:val="00184945"/>
    <w:rsid w:val="0018497A"/>
    <w:rsid w:val="001849A8"/>
    <w:rsid w:val="001849C2"/>
    <w:rsid w:val="001849DA"/>
    <w:rsid w:val="001849EB"/>
    <w:rsid w:val="00184A27"/>
    <w:rsid w:val="00184A51"/>
    <w:rsid w:val="00184A62"/>
    <w:rsid w:val="00184A81"/>
    <w:rsid w:val="00184B05"/>
    <w:rsid w:val="00184B43"/>
    <w:rsid w:val="00184BC3"/>
    <w:rsid w:val="00184BC9"/>
    <w:rsid w:val="00184C09"/>
    <w:rsid w:val="00184C8F"/>
    <w:rsid w:val="00184CE3"/>
    <w:rsid w:val="00184D30"/>
    <w:rsid w:val="00184D47"/>
    <w:rsid w:val="00184D53"/>
    <w:rsid w:val="00184D7A"/>
    <w:rsid w:val="00184DD5"/>
    <w:rsid w:val="00184EB1"/>
    <w:rsid w:val="00184F03"/>
    <w:rsid w:val="00184F52"/>
    <w:rsid w:val="00184F79"/>
    <w:rsid w:val="00184FC0"/>
    <w:rsid w:val="0018500E"/>
    <w:rsid w:val="0018503C"/>
    <w:rsid w:val="0018506A"/>
    <w:rsid w:val="00185118"/>
    <w:rsid w:val="00185124"/>
    <w:rsid w:val="0018517A"/>
    <w:rsid w:val="00185249"/>
    <w:rsid w:val="00185284"/>
    <w:rsid w:val="00185362"/>
    <w:rsid w:val="0018541B"/>
    <w:rsid w:val="0018546D"/>
    <w:rsid w:val="001854F1"/>
    <w:rsid w:val="0018552D"/>
    <w:rsid w:val="0018557D"/>
    <w:rsid w:val="001855AC"/>
    <w:rsid w:val="0018562A"/>
    <w:rsid w:val="0018567C"/>
    <w:rsid w:val="00185791"/>
    <w:rsid w:val="001857D2"/>
    <w:rsid w:val="00185841"/>
    <w:rsid w:val="00185847"/>
    <w:rsid w:val="0018585A"/>
    <w:rsid w:val="00185882"/>
    <w:rsid w:val="001858A4"/>
    <w:rsid w:val="001858C2"/>
    <w:rsid w:val="001858EB"/>
    <w:rsid w:val="001858FB"/>
    <w:rsid w:val="0018594B"/>
    <w:rsid w:val="00185975"/>
    <w:rsid w:val="00185998"/>
    <w:rsid w:val="001859D1"/>
    <w:rsid w:val="00185A13"/>
    <w:rsid w:val="00185A4D"/>
    <w:rsid w:val="00185A6A"/>
    <w:rsid w:val="00185ACF"/>
    <w:rsid w:val="00185BA3"/>
    <w:rsid w:val="00185BCB"/>
    <w:rsid w:val="00185BD3"/>
    <w:rsid w:val="00185BF8"/>
    <w:rsid w:val="00185CFC"/>
    <w:rsid w:val="00185D17"/>
    <w:rsid w:val="00185D3F"/>
    <w:rsid w:val="00185E11"/>
    <w:rsid w:val="00185E4F"/>
    <w:rsid w:val="00185E82"/>
    <w:rsid w:val="00185EBC"/>
    <w:rsid w:val="00185ED0"/>
    <w:rsid w:val="00185EFB"/>
    <w:rsid w:val="00185EFC"/>
    <w:rsid w:val="00185F8F"/>
    <w:rsid w:val="00185FC0"/>
    <w:rsid w:val="00185FC2"/>
    <w:rsid w:val="00185FD3"/>
    <w:rsid w:val="00186047"/>
    <w:rsid w:val="00186083"/>
    <w:rsid w:val="001860E0"/>
    <w:rsid w:val="0018611B"/>
    <w:rsid w:val="001861DC"/>
    <w:rsid w:val="001861F3"/>
    <w:rsid w:val="0018628E"/>
    <w:rsid w:val="001862D9"/>
    <w:rsid w:val="00186305"/>
    <w:rsid w:val="001863F1"/>
    <w:rsid w:val="0018646F"/>
    <w:rsid w:val="001864F7"/>
    <w:rsid w:val="00186507"/>
    <w:rsid w:val="00186711"/>
    <w:rsid w:val="0018674A"/>
    <w:rsid w:val="00186785"/>
    <w:rsid w:val="001867AF"/>
    <w:rsid w:val="001867B7"/>
    <w:rsid w:val="001867FD"/>
    <w:rsid w:val="00186803"/>
    <w:rsid w:val="00186897"/>
    <w:rsid w:val="001868C9"/>
    <w:rsid w:val="00186906"/>
    <w:rsid w:val="0018691C"/>
    <w:rsid w:val="0018692A"/>
    <w:rsid w:val="0018694A"/>
    <w:rsid w:val="0018699D"/>
    <w:rsid w:val="00186A1A"/>
    <w:rsid w:val="00186AA3"/>
    <w:rsid w:val="00186AA5"/>
    <w:rsid w:val="00186B5F"/>
    <w:rsid w:val="00186B89"/>
    <w:rsid w:val="00186C77"/>
    <w:rsid w:val="00186CD5"/>
    <w:rsid w:val="00186D37"/>
    <w:rsid w:val="00186D8C"/>
    <w:rsid w:val="00186E42"/>
    <w:rsid w:val="00186E4E"/>
    <w:rsid w:val="00186E97"/>
    <w:rsid w:val="00186EA1"/>
    <w:rsid w:val="00186EE0"/>
    <w:rsid w:val="00186F5A"/>
    <w:rsid w:val="00186F9A"/>
    <w:rsid w:val="00187089"/>
    <w:rsid w:val="001870AE"/>
    <w:rsid w:val="001870AF"/>
    <w:rsid w:val="001870E8"/>
    <w:rsid w:val="0018713C"/>
    <w:rsid w:val="00187151"/>
    <w:rsid w:val="001871E6"/>
    <w:rsid w:val="00187201"/>
    <w:rsid w:val="00187202"/>
    <w:rsid w:val="00187207"/>
    <w:rsid w:val="00187266"/>
    <w:rsid w:val="00187277"/>
    <w:rsid w:val="001872E0"/>
    <w:rsid w:val="00187307"/>
    <w:rsid w:val="0018735A"/>
    <w:rsid w:val="0018735E"/>
    <w:rsid w:val="0018736C"/>
    <w:rsid w:val="001873A1"/>
    <w:rsid w:val="00187425"/>
    <w:rsid w:val="00187433"/>
    <w:rsid w:val="0018745C"/>
    <w:rsid w:val="001875DD"/>
    <w:rsid w:val="001875EE"/>
    <w:rsid w:val="00187676"/>
    <w:rsid w:val="0018768C"/>
    <w:rsid w:val="001876D5"/>
    <w:rsid w:val="0018770B"/>
    <w:rsid w:val="00187723"/>
    <w:rsid w:val="00187754"/>
    <w:rsid w:val="0018775B"/>
    <w:rsid w:val="0018779E"/>
    <w:rsid w:val="001877D9"/>
    <w:rsid w:val="00187873"/>
    <w:rsid w:val="001878BA"/>
    <w:rsid w:val="001878C3"/>
    <w:rsid w:val="001878E3"/>
    <w:rsid w:val="00187953"/>
    <w:rsid w:val="00187962"/>
    <w:rsid w:val="00187995"/>
    <w:rsid w:val="001879E0"/>
    <w:rsid w:val="00187A89"/>
    <w:rsid w:val="00187A8D"/>
    <w:rsid w:val="00187ABD"/>
    <w:rsid w:val="00187ABF"/>
    <w:rsid w:val="00187AD4"/>
    <w:rsid w:val="00187BBC"/>
    <w:rsid w:val="00187C0D"/>
    <w:rsid w:val="00187C5B"/>
    <w:rsid w:val="00187C89"/>
    <w:rsid w:val="00187CA3"/>
    <w:rsid w:val="00187D1F"/>
    <w:rsid w:val="00187D34"/>
    <w:rsid w:val="00187D38"/>
    <w:rsid w:val="00187DAD"/>
    <w:rsid w:val="00187EC1"/>
    <w:rsid w:val="00187F84"/>
    <w:rsid w:val="00187FA2"/>
    <w:rsid w:val="00187FB4"/>
    <w:rsid w:val="00187FCC"/>
    <w:rsid w:val="00190017"/>
    <w:rsid w:val="001900B3"/>
    <w:rsid w:val="001900C3"/>
    <w:rsid w:val="001901FB"/>
    <w:rsid w:val="00190266"/>
    <w:rsid w:val="00190289"/>
    <w:rsid w:val="0019037E"/>
    <w:rsid w:val="00190404"/>
    <w:rsid w:val="00190414"/>
    <w:rsid w:val="00190438"/>
    <w:rsid w:val="00190493"/>
    <w:rsid w:val="0019049A"/>
    <w:rsid w:val="00190503"/>
    <w:rsid w:val="00190558"/>
    <w:rsid w:val="00190568"/>
    <w:rsid w:val="001905A1"/>
    <w:rsid w:val="0019065B"/>
    <w:rsid w:val="0019071C"/>
    <w:rsid w:val="00190846"/>
    <w:rsid w:val="00190850"/>
    <w:rsid w:val="0019086F"/>
    <w:rsid w:val="0019088B"/>
    <w:rsid w:val="0019092F"/>
    <w:rsid w:val="00190935"/>
    <w:rsid w:val="00190961"/>
    <w:rsid w:val="00190A55"/>
    <w:rsid w:val="00190A8F"/>
    <w:rsid w:val="00190AE2"/>
    <w:rsid w:val="00190B06"/>
    <w:rsid w:val="00190BB4"/>
    <w:rsid w:val="00190C33"/>
    <w:rsid w:val="00190C7A"/>
    <w:rsid w:val="00190E31"/>
    <w:rsid w:val="00190E74"/>
    <w:rsid w:val="00190EA7"/>
    <w:rsid w:val="00190ECA"/>
    <w:rsid w:val="00190ED5"/>
    <w:rsid w:val="00190F10"/>
    <w:rsid w:val="00190F49"/>
    <w:rsid w:val="00190F88"/>
    <w:rsid w:val="00190F98"/>
    <w:rsid w:val="00191014"/>
    <w:rsid w:val="001910A2"/>
    <w:rsid w:val="001910E0"/>
    <w:rsid w:val="0019116C"/>
    <w:rsid w:val="00191199"/>
    <w:rsid w:val="001911AA"/>
    <w:rsid w:val="00191201"/>
    <w:rsid w:val="00191278"/>
    <w:rsid w:val="00191288"/>
    <w:rsid w:val="001913AB"/>
    <w:rsid w:val="00191472"/>
    <w:rsid w:val="00191476"/>
    <w:rsid w:val="001914A6"/>
    <w:rsid w:val="001914D7"/>
    <w:rsid w:val="001914E0"/>
    <w:rsid w:val="00191507"/>
    <w:rsid w:val="00191575"/>
    <w:rsid w:val="0019157F"/>
    <w:rsid w:val="001916B1"/>
    <w:rsid w:val="001917C9"/>
    <w:rsid w:val="00191819"/>
    <w:rsid w:val="001918F1"/>
    <w:rsid w:val="001919A9"/>
    <w:rsid w:val="001919D7"/>
    <w:rsid w:val="00191ADB"/>
    <w:rsid w:val="00191AFE"/>
    <w:rsid w:val="00191BF9"/>
    <w:rsid w:val="00191C4C"/>
    <w:rsid w:val="00191C88"/>
    <w:rsid w:val="00191CC1"/>
    <w:rsid w:val="00191D69"/>
    <w:rsid w:val="00191D6E"/>
    <w:rsid w:val="00191DC5"/>
    <w:rsid w:val="00191DF3"/>
    <w:rsid w:val="00191DF9"/>
    <w:rsid w:val="00191E13"/>
    <w:rsid w:val="00191E16"/>
    <w:rsid w:val="00191E44"/>
    <w:rsid w:val="00191E5C"/>
    <w:rsid w:val="00191E6C"/>
    <w:rsid w:val="00191E99"/>
    <w:rsid w:val="00191E9D"/>
    <w:rsid w:val="00191EED"/>
    <w:rsid w:val="00191FC3"/>
    <w:rsid w:val="00192017"/>
    <w:rsid w:val="0019203A"/>
    <w:rsid w:val="001920A1"/>
    <w:rsid w:val="001920BE"/>
    <w:rsid w:val="0019215A"/>
    <w:rsid w:val="0019215D"/>
    <w:rsid w:val="001921A9"/>
    <w:rsid w:val="001921E7"/>
    <w:rsid w:val="001922A9"/>
    <w:rsid w:val="001922C4"/>
    <w:rsid w:val="00192333"/>
    <w:rsid w:val="0019239F"/>
    <w:rsid w:val="001923A5"/>
    <w:rsid w:val="001923EA"/>
    <w:rsid w:val="00192435"/>
    <w:rsid w:val="00192464"/>
    <w:rsid w:val="00192523"/>
    <w:rsid w:val="0019255B"/>
    <w:rsid w:val="00192567"/>
    <w:rsid w:val="00192594"/>
    <w:rsid w:val="001926B6"/>
    <w:rsid w:val="0019274D"/>
    <w:rsid w:val="00192762"/>
    <w:rsid w:val="00192885"/>
    <w:rsid w:val="001928D3"/>
    <w:rsid w:val="001928F7"/>
    <w:rsid w:val="0019293F"/>
    <w:rsid w:val="001929AA"/>
    <w:rsid w:val="001929DD"/>
    <w:rsid w:val="00192A19"/>
    <w:rsid w:val="00192A44"/>
    <w:rsid w:val="00192B04"/>
    <w:rsid w:val="00192B3F"/>
    <w:rsid w:val="00192B4E"/>
    <w:rsid w:val="00192B8B"/>
    <w:rsid w:val="00192BBA"/>
    <w:rsid w:val="00192C30"/>
    <w:rsid w:val="00192C62"/>
    <w:rsid w:val="00192CEB"/>
    <w:rsid w:val="00192D13"/>
    <w:rsid w:val="00192E91"/>
    <w:rsid w:val="00192F57"/>
    <w:rsid w:val="00192FB1"/>
    <w:rsid w:val="00192FCD"/>
    <w:rsid w:val="00193046"/>
    <w:rsid w:val="001930A6"/>
    <w:rsid w:val="001930F5"/>
    <w:rsid w:val="0019316A"/>
    <w:rsid w:val="00193175"/>
    <w:rsid w:val="00193186"/>
    <w:rsid w:val="001931DD"/>
    <w:rsid w:val="0019321F"/>
    <w:rsid w:val="0019328C"/>
    <w:rsid w:val="001933D3"/>
    <w:rsid w:val="00193456"/>
    <w:rsid w:val="00193464"/>
    <w:rsid w:val="00193499"/>
    <w:rsid w:val="00193516"/>
    <w:rsid w:val="00193592"/>
    <w:rsid w:val="001935A2"/>
    <w:rsid w:val="001935E0"/>
    <w:rsid w:val="0019362C"/>
    <w:rsid w:val="0019365D"/>
    <w:rsid w:val="00193674"/>
    <w:rsid w:val="0019373F"/>
    <w:rsid w:val="0019382F"/>
    <w:rsid w:val="0019387D"/>
    <w:rsid w:val="00193912"/>
    <w:rsid w:val="00193997"/>
    <w:rsid w:val="001939E1"/>
    <w:rsid w:val="00193A28"/>
    <w:rsid w:val="00193AB2"/>
    <w:rsid w:val="00193AD4"/>
    <w:rsid w:val="00193AF0"/>
    <w:rsid w:val="00193BA7"/>
    <w:rsid w:val="00193BC9"/>
    <w:rsid w:val="00193C0B"/>
    <w:rsid w:val="00193C4E"/>
    <w:rsid w:val="00193D29"/>
    <w:rsid w:val="00193DD3"/>
    <w:rsid w:val="00193DE1"/>
    <w:rsid w:val="00193DF6"/>
    <w:rsid w:val="00193E77"/>
    <w:rsid w:val="00193E80"/>
    <w:rsid w:val="00193EC5"/>
    <w:rsid w:val="00193F38"/>
    <w:rsid w:val="00193F61"/>
    <w:rsid w:val="00193FDA"/>
    <w:rsid w:val="0019405F"/>
    <w:rsid w:val="0019406E"/>
    <w:rsid w:val="0019407B"/>
    <w:rsid w:val="00194096"/>
    <w:rsid w:val="00194168"/>
    <w:rsid w:val="00194183"/>
    <w:rsid w:val="00194196"/>
    <w:rsid w:val="001941BB"/>
    <w:rsid w:val="001941E6"/>
    <w:rsid w:val="0019422F"/>
    <w:rsid w:val="001942BF"/>
    <w:rsid w:val="001942C8"/>
    <w:rsid w:val="00194346"/>
    <w:rsid w:val="001943CC"/>
    <w:rsid w:val="001944C4"/>
    <w:rsid w:val="00194514"/>
    <w:rsid w:val="0019453E"/>
    <w:rsid w:val="00194546"/>
    <w:rsid w:val="001945EA"/>
    <w:rsid w:val="00194671"/>
    <w:rsid w:val="00194679"/>
    <w:rsid w:val="0019467E"/>
    <w:rsid w:val="00194697"/>
    <w:rsid w:val="001946F4"/>
    <w:rsid w:val="0019470C"/>
    <w:rsid w:val="0019472E"/>
    <w:rsid w:val="0019473D"/>
    <w:rsid w:val="00194816"/>
    <w:rsid w:val="0019486A"/>
    <w:rsid w:val="00194883"/>
    <w:rsid w:val="0019489B"/>
    <w:rsid w:val="001948CC"/>
    <w:rsid w:val="00194A22"/>
    <w:rsid w:val="00194A9C"/>
    <w:rsid w:val="00194AA5"/>
    <w:rsid w:val="00194B18"/>
    <w:rsid w:val="00194B95"/>
    <w:rsid w:val="00194C35"/>
    <w:rsid w:val="00194C3E"/>
    <w:rsid w:val="00194C52"/>
    <w:rsid w:val="00194C72"/>
    <w:rsid w:val="00194C9C"/>
    <w:rsid w:val="00194D55"/>
    <w:rsid w:val="00194D95"/>
    <w:rsid w:val="00194DC9"/>
    <w:rsid w:val="00194DFC"/>
    <w:rsid w:val="00194E61"/>
    <w:rsid w:val="00194E76"/>
    <w:rsid w:val="00194F20"/>
    <w:rsid w:val="00194F41"/>
    <w:rsid w:val="00194F4B"/>
    <w:rsid w:val="00194F4E"/>
    <w:rsid w:val="00194F87"/>
    <w:rsid w:val="00194FB0"/>
    <w:rsid w:val="0019500F"/>
    <w:rsid w:val="00195065"/>
    <w:rsid w:val="00195092"/>
    <w:rsid w:val="001950D8"/>
    <w:rsid w:val="001950F3"/>
    <w:rsid w:val="00195150"/>
    <w:rsid w:val="0019515D"/>
    <w:rsid w:val="0019519E"/>
    <w:rsid w:val="00195278"/>
    <w:rsid w:val="001952AB"/>
    <w:rsid w:val="001952BD"/>
    <w:rsid w:val="00195324"/>
    <w:rsid w:val="00195372"/>
    <w:rsid w:val="0019538E"/>
    <w:rsid w:val="001953B0"/>
    <w:rsid w:val="00195485"/>
    <w:rsid w:val="001954AB"/>
    <w:rsid w:val="00195540"/>
    <w:rsid w:val="00195661"/>
    <w:rsid w:val="00195746"/>
    <w:rsid w:val="0019576B"/>
    <w:rsid w:val="001957FB"/>
    <w:rsid w:val="00195881"/>
    <w:rsid w:val="00195907"/>
    <w:rsid w:val="001959D9"/>
    <w:rsid w:val="00195B65"/>
    <w:rsid w:val="00195BC2"/>
    <w:rsid w:val="00195BD2"/>
    <w:rsid w:val="00195BD7"/>
    <w:rsid w:val="00195BE0"/>
    <w:rsid w:val="00195BFC"/>
    <w:rsid w:val="00195C58"/>
    <w:rsid w:val="00195C5F"/>
    <w:rsid w:val="00195CC9"/>
    <w:rsid w:val="00195D06"/>
    <w:rsid w:val="00195DCB"/>
    <w:rsid w:val="00195E0C"/>
    <w:rsid w:val="00195E68"/>
    <w:rsid w:val="00195E9F"/>
    <w:rsid w:val="00195F2D"/>
    <w:rsid w:val="00195FCC"/>
    <w:rsid w:val="00196032"/>
    <w:rsid w:val="0019604B"/>
    <w:rsid w:val="00196053"/>
    <w:rsid w:val="001960B9"/>
    <w:rsid w:val="001960CB"/>
    <w:rsid w:val="00196114"/>
    <w:rsid w:val="00196154"/>
    <w:rsid w:val="00196190"/>
    <w:rsid w:val="001961AF"/>
    <w:rsid w:val="001961C1"/>
    <w:rsid w:val="00196265"/>
    <w:rsid w:val="0019635B"/>
    <w:rsid w:val="001964E2"/>
    <w:rsid w:val="001965A0"/>
    <w:rsid w:val="00196686"/>
    <w:rsid w:val="001966B2"/>
    <w:rsid w:val="0019673C"/>
    <w:rsid w:val="0019677A"/>
    <w:rsid w:val="00196800"/>
    <w:rsid w:val="00196833"/>
    <w:rsid w:val="0019688E"/>
    <w:rsid w:val="00196991"/>
    <w:rsid w:val="00196A35"/>
    <w:rsid w:val="00196A5B"/>
    <w:rsid w:val="00196AE3"/>
    <w:rsid w:val="00196B23"/>
    <w:rsid w:val="00196B81"/>
    <w:rsid w:val="00196B8B"/>
    <w:rsid w:val="00196C01"/>
    <w:rsid w:val="00196C77"/>
    <w:rsid w:val="00196CA3"/>
    <w:rsid w:val="00196CEA"/>
    <w:rsid w:val="00196D2C"/>
    <w:rsid w:val="00196D49"/>
    <w:rsid w:val="00196D4C"/>
    <w:rsid w:val="00196E3F"/>
    <w:rsid w:val="00196EA7"/>
    <w:rsid w:val="00196EF4"/>
    <w:rsid w:val="00196F0D"/>
    <w:rsid w:val="00196F23"/>
    <w:rsid w:val="00196F28"/>
    <w:rsid w:val="00196FA4"/>
    <w:rsid w:val="0019700C"/>
    <w:rsid w:val="0019706D"/>
    <w:rsid w:val="001970B6"/>
    <w:rsid w:val="00197152"/>
    <w:rsid w:val="001971DB"/>
    <w:rsid w:val="001972E4"/>
    <w:rsid w:val="001972EF"/>
    <w:rsid w:val="00197354"/>
    <w:rsid w:val="00197374"/>
    <w:rsid w:val="00197383"/>
    <w:rsid w:val="0019739B"/>
    <w:rsid w:val="001973C6"/>
    <w:rsid w:val="0019742F"/>
    <w:rsid w:val="001974D6"/>
    <w:rsid w:val="001974F3"/>
    <w:rsid w:val="00197582"/>
    <w:rsid w:val="001975F4"/>
    <w:rsid w:val="001975F9"/>
    <w:rsid w:val="001976C6"/>
    <w:rsid w:val="00197716"/>
    <w:rsid w:val="00197735"/>
    <w:rsid w:val="0019776F"/>
    <w:rsid w:val="00197789"/>
    <w:rsid w:val="001977B2"/>
    <w:rsid w:val="00197887"/>
    <w:rsid w:val="001979A0"/>
    <w:rsid w:val="001979BF"/>
    <w:rsid w:val="00197A74"/>
    <w:rsid w:val="00197B01"/>
    <w:rsid w:val="00197B38"/>
    <w:rsid w:val="00197BAB"/>
    <w:rsid w:val="00197BAE"/>
    <w:rsid w:val="00197C31"/>
    <w:rsid w:val="00197C92"/>
    <w:rsid w:val="00197CAF"/>
    <w:rsid w:val="00197D77"/>
    <w:rsid w:val="00197D99"/>
    <w:rsid w:val="00197DA0"/>
    <w:rsid w:val="00197DD7"/>
    <w:rsid w:val="00197E41"/>
    <w:rsid w:val="00197E83"/>
    <w:rsid w:val="00197E94"/>
    <w:rsid w:val="00197EAE"/>
    <w:rsid w:val="00197ECE"/>
    <w:rsid w:val="00197FBC"/>
    <w:rsid w:val="001A004D"/>
    <w:rsid w:val="001A0080"/>
    <w:rsid w:val="001A0130"/>
    <w:rsid w:val="001A0133"/>
    <w:rsid w:val="001A01B7"/>
    <w:rsid w:val="001A0211"/>
    <w:rsid w:val="001A0274"/>
    <w:rsid w:val="001A02BD"/>
    <w:rsid w:val="001A02F9"/>
    <w:rsid w:val="001A036A"/>
    <w:rsid w:val="001A036F"/>
    <w:rsid w:val="001A03DD"/>
    <w:rsid w:val="001A047A"/>
    <w:rsid w:val="001A051C"/>
    <w:rsid w:val="001A0591"/>
    <w:rsid w:val="001A059E"/>
    <w:rsid w:val="001A05C7"/>
    <w:rsid w:val="001A0650"/>
    <w:rsid w:val="001A06ED"/>
    <w:rsid w:val="001A06FF"/>
    <w:rsid w:val="001A0760"/>
    <w:rsid w:val="001A083C"/>
    <w:rsid w:val="001A0872"/>
    <w:rsid w:val="001A0889"/>
    <w:rsid w:val="001A0992"/>
    <w:rsid w:val="001A09E6"/>
    <w:rsid w:val="001A0A87"/>
    <w:rsid w:val="001A0AA2"/>
    <w:rsid w:val="001A0B2C"/>
    <w:rsid w:val="001A0B9B"/>
    <w:rsid w:val="001A0BB6"/>
    <w:rsid w:val="001A0BC7"/>
    <w:rsid w:val="001A0BDD"/>
    <w:rsid w:val="001A0C91"/>
    <w:rsid w:val="001A0CC2"/>
    <w:rsid w:val="001A0EA7"/>
    <w:rsid w:val="001A0F3C"/>
    <w:rsid w:val="001A0F55"/>
    <w:rsid w:val="001A0FBA"/>
    <w:rsid w:val="001A103C"/>
    <w:rsid w:val="001A10AE"/>
    <w:rsid w:val="001A10D8"/>
    <w:rsid w:val="001A10DE"/>
    <w:rsid w:val="001A113A"/>
    <w:rsid w:val="001A126F"/>
    <w:rsid w:val="001A127D"/>
    <w:rsid w:val="001A130D"/>
    <w:rsid w:val="001A13CB"/>
    <w:rsid w:val="001A13D7"/>
    <w:rsid w:val="001A1424"/>
    <w:rsid w:val="001A142D"/>
    <w:rsid w:val="001A1453"/>
    <w:rsid w:val="001A1544"/>
    <w:rsid w:val="001A163C"/>
    <w:rsid w:val="001A167F"/>
    <w:rsid w:val="001A16C5"/>
    <w:rsid w:val="001A171C"/>
    <w:rsid w:val="001A1737"/>
    <w:rsid w:val="001A1781"/>
    <w:rsid w:val="001A178B"/>
    <w:rsid w:val="001A180E"/>
    <w:rsid w:val="001A189C"/>
    <w:rsid w:val="001A18E6"/>
    <w:rsid w:val="001A18E9"/>
    <w:rsid w:val="001A18F9"/>
    <w:rsid w:val="001A1944"/>
    <w:rsid w:val="001A1961"/>
    <w:rsid w:val="001A19E8"/>
    <w:rsid w:val="001A1A2A"/>
    <w:rsid w:val="001A1AE7"/>
    <w:rsid w:val="001A1AFD"/>
    <w:rsid w:val="001A1B1D"/>
    <w:rsid w:val="001A1BAF"/>
    <w:rsid w:val="001A1C50"/>
    <w:rsid w:val="001A1C5A"/>
    <w:rsid w:val="001A1C96"/>
    <w:rsid w:val="001A1D7A"/>
    <w:rsid w:val="001A1E72"/>
    <w:rsid w:val="001A1F12"/>
    <w:rsid w:val="001A1F51"/>
    <w:rsid w:val="001A2073"/>
    <w:rsid w:val="001A207E"/>
    <w:rsid w:val="001A20C0"/>
    <w:rsid w:val="001A20D8"/>
    <w:rsid w:val="001A2116"/>
    <w:rsid w:val="001A212B"/>
    <w:rsid w:val="001A2169"/>
    <w:rsid w:val="001A2219"/>
    <w:rsid w:val="001A22F0"/>
    <w:rsid w:val="001A24B9"/>
    <w:rsid w:val="001A2572"/>
    <w:rsid w:val="001A2599"/>
    <w:rsid w:val="001A268F"/>
    <w:rsid w:val="001A271E"/>
    <w:rsid w:val="001A2757"/>
    <w:rsid w:val="001A27BC"/>
    <w:rsid w:val="001A283D"/>
    <w:rsid w:val="001A2894"/>
    <w:rsid w:val="001A2898"/>
    <w:rsid w:val="001A29C4"/>
    <w:rsid w:val="001A2A7D"/>
    <w:rsid w:val="001A2AE9"/>
    <w:rsid w:val="001A2AF5"/>
    <w:rsid w:val="001A2B1F"/>
    <w:rsid w:val="001A2C5A"/>
    <w:rsid w:val="001A2C5E"/>
    <w:rsid w:val="001A2CD5"/>
    <w:rsid w:val="001A2CF1"/>
    <w:rsid w:val="001A2D63"/>
    <w:rsid w:val="001A2DFF"/>
    <w:rsid w:val="001A2E14"/>
    <w:rsid w:val="001A2E68"/>
    <w:rsid w:val="001A2EFF"/>
    <w:rsid w:val="001A2F23"/>
    <w:rsid w:val="001A2F53"/>
    <w:rsid w:val="001A2F61"/>
    <w:rsid w:val="001A2F99"/>
    <w:rsid w:val="001A3056"/>
    <w:rsid w:val="001A30F2"/>
    <w:rsid w:val="001A30FF"/>
    <w:rsid w:val="001A3107"/>
    <w:rsid w:val="001A312A"/>
    <w:rsid w:val="001A314E"/>
    <w:rsid w:val="001A3280"/>
    <w:rsid w:val="001A337D"/>
    <w:rsid w:val="001A35A8"/>
    <w:rsid w:val="001A35CC"/>
    <w:rsid w:val="001A3636"/>
    <w:rsid w:val="001A363C"/>
    <w:rsid w:val="001A36BD"/>
    <w:rsid w:val="001A3721"/>
    <w:rsid w:val="001A378B"/>
    <w:rsid w:val="001A38AB"/>
    <w:rsid w:val="001A38F2"/>
    <w:rsid w:val="001A3939"/>
    <w:rsid w:val="001A3953"/>
    <w:rsid w:val="001A3A3F"/>
    <w:rsid w:val="001A3ABC"/>
    <w:rsid w:val="001A3B07"/>
    <w:rsid w:val="001A3B90"/>
    <w:rsid w:val="001A3BF5"/>
    <w:rsid w:val="001A3C60"/>
    <w:rsid w:val="001A3C67"/>
    <w:rsid w:val="001A3CFC"/>
    <w:rsid w:val="001A3D42"/>
    <w:rsid w:val="001A3D6C"/>
    <w:rsid w:val="001A3E2A"/>
    <w:rsid w:val="001A3F4F"/>
    <w:rsid w:val="001A403A"/>
    <w:rsid w:val="001A416B"/>
    <w:rsid w:val="001A417F"/>
    <w:rsid w:val="001A41A5"/>
    <w:rsid w:val="001A41BF"/>
    <w:rsid w:val="001A425B"/>
    <w:rsid w:val="001A42C3"/>
    <w:rsid w:val="001A4342"/>
    <w:rsid w:val="001A439B"/>
    <w:rsid w:val="001A450E"/>
    <w:rsid w:val="001A455C"/>
    <w:rsid w:val="001A45C1"/>
    <w:rsid w:val="001A4663"/>
    <w:rsid w:val="001A46ED"/>
    <w:rsid w:val="001A473A"/>
    <w:rsid w:val="001A47F0"/>
    <w:rsid w:val="001A4802"/>
    <w:rsid w:val="001A48A4"/>
    <w:rsid w:val="001A49AA"/>
    <w:rsid w:val="001A49B9"/>
    <w:rsid w:val="001A4A98"/>
    <w:rsid w:val="001A4AF1"/>
    <w:rsid w:val="001A4BE3"/>
    <w:rsid w:val="001A4C05"/>
    <w:rsid w:val="001A4C08"/>
    <w:rsid w:val="001A4CB5"/>
    <w:rsid w:val="001A4CC8"/>
    <w:rsid w:val="001A4CF9"/>
    <w:rsid w:val="001A4D30"/>
    <w:rsid w:val="001A4D40"/>
    <w:rsid w:val="001A4D4A"/>
    <w:rsid w:val="001A4D84"/>
    <w:rsid w:val="001A4D92"/>
    <w:rsid w:val="001A4EA3"/>
    <w:rsid w:val="001A4EAE"/>
    <w:rsid w:val="001A4F09"/>
    <w:rsid w:val="001A4F2E"/>
    <w:rsid w:val="001A4F67"/>
    <w:rsid w:val="001A4F6D"/>
    <w:rsid w:val="001A4F93"/>
    <w:rsid w:val="001A4F9A"/>
    <w:rsid w:val="001A4FBC"/>
    <w:rsid w:val="001A4FBE"/>
    <w:rsid w:val="001A507D"/>
    <w:rsid w:val="001A508E"/>
    <w:rsid w:val="001A50A8"/>
    <w:rsid w:val="001A5109"/>
    <w:rsid w:val="001A511B"/>
    <w:rsid w:val="001A512F"/>
    <w:rsid w:val="001A513F"/>
    <w:rsid w:val="001A514A"/>
    <w:rsid w:val="001A5167"/>
    <w:rsid w:val="001A517A"/>
    <w:rsid w:val="001A5194"/>
    <w:rsid w:val="001A5412"/>
    <w:rsid w:val="001A5413"/>
    <w:rsid w:val="001A5477"/>
    <w:rsid w:val="001A54A6"/>
    <w:rsid w:val="001A54FC"/>
    <w:rsid w:val="001A5521"/>
    <w:rsid w:val="001A5540"/>
    <w:rsid w:val="001A5641"/>
    <w:rsid w:val="001A577F"/>
    <w:rsid w:val="001A5821"/>
    <w:rsid w:val="001A5853"/>
    <w:rsid w:val="001A589A"/>
    <w:rsid w:val="001A5938"/>
    <w:rsid w:val="001A59C5"/>
    <w:rsid w:val="001A5A70"/>
    <w:rsid w:val="001A5A7C"/>
    <w:rsid w:val="001A5B48"/>
    <w:rsid w:val="001A5B6A"/>
    <w:rsid w:val="001A5B6E"/>
    <w:rsid w:val="001A5BB3"/>
    <w:rsid w:val="001A5BBF"/>
    <w:rsid w:val="001A5BEE"/>
    <w:rsid w:val="001A5C0C"/>
    <w:rsid w:val="001A5C12"/>
    <w:rsid w:val="001A5C1C"/>
    <w:rsid w:val="001A5C2C"/>
    <w:rsid w:val="001A5C69"/>
    <w:rsid w:val="001A5C6B"/>
    <w:rsid w:val="001A5CDF"/>
    <w:rsid w:val="001A5D89"/>
    <w:rsid w:val="001A5DFB"/>
    <w:rsid w:val="001A5E0D"/>
    <w:rsid w:val="001A5E2F"/>
    <w:rsid w:val="001A5E4B"/>
    <w:rsid w:val="001A5F90"/>
    <w:rsid w:val="001A6025"/>
    <w:rsid w:val="001A6042"/>
    <w:rsid w:val="001A60F5"/>
    <w:rsid w:val="001A60FC"/>
    <w:rsid w:val="001A61D8"/>
    <w:rsid w:val="001A620B"/>
    <w:rsid w:val="001A6257"/>
    <w:rsid w:val="001A6260"/>
    <w:rsid w:val="001A62A1"/>
    <w:rsid w:val="001A62DF"/>
    <w:rsid w:val="001A62E7"/>
    <w:rsid w:val="001A6335"/>
    <w:rsid w:val="001A6358"/>
    <w:rsid w:val="001A6364"/>
    <w:rsid w:val="001A6368"/>
    <w:rsid w:val="001A640D"/>
    <w:rsid w:val="001A6415"/>
    <w:rsid w:val="001A641B"/>
    <w:rsid w:val="001A6483"/>
    <w:rsid w:val="001A6493"/>
    <w:rsid w:val="001A64A0"/>
    <w:rsid w:val="001A64E9"/>
    <w:rsid w:val="001A6510"/>
    <w:rsid w:val="001A66C4"/>
    <w:rsid w:val="001A676E"/>
    <w:rsid w:val="001A678A"/>
    <w:rsid w:val="001A67DE"/>
    <w:rsid w:val="001A682C"/>
    <w:rsid w:val="001A687E"/>
    <w:rsid w:val="001A693D"/>
    <w:rsid w:val="001A6947"/>
    <w:rsid w:val="001A698A"/>
    <w:rsid w:val="001A6B73"/>
    <w:rsid w:val="001A6BF2"/>
    <w:rsid w:val="001A6C46"/>
    <w:rsid w:val="001A6ECE"/>
    <w:rsid w:val="001A6F1E"/>
    <w:rsid w:val="001A6F86"/>
    <w:rsid w:val="001A6FF5"/>
    <w:rsid w:val="001A709A"/>
    <w:rsid w:val="001A70D8"/>
    <w:rsid w:val="001A711D"/>
    <w:rsid w:val="001A712A"/>
    <w:rsid w:val="001A7272"/>
    <w:rsid w:val="001A72D1"/>
    <w:rsid w:val="001A7316"/>
    <w:rsid w:val="001A7331"/>
    <w:rsid w:val="001A746B"/>
    <w:rsid w:val="001A7472"/>
    <w:rsid w:val="001A74B2"/>
    <w:rsid w:val="001A7622"/>
    <w:rsid w:val="001A76D4"/>
    <w:rsid w:val="001A772E"/>
    <w:rsid w:val="001A78C5"/>
    <w:rsid w:val="001A78D0"/>
    <w:rsid w:val="001A78E6"/>
    <w:rsid w:val="001A790E"/>
    <w:rsid w:val="001A791F"/>
    <w:rsid w:val="001A7937"/>
    <w:rsid w:val="001A79DF"/>
    <w:rsid w:val="001A7A16"/>
    <w:rsid w:val="001A7A26"/>
    <w:rsid w:val="001A7A31"/>
    <w:rsid w:val="001A7A7E"/>
    <w:rsid w:val="001A7A97"/>
    <w:rsid w:val="001A7ADB"/>
    <w:rsid w:val="001A7B71"/>
    <w:rsid w:val="001A7BDA"/>
    <w:rsid w:val="001A7BF2"/>
    <w:rsid w:val="001A7C23"/>
    <w:rsid w:val="001A7C6B"/>
    <w:rsid w:val="001A7C6F"/>
    <w:rsid w:val="001A7C73"/>
    <w:rsid w:val="001A7C7B"/>
    <w:rsid w:val="001A7CBA"/>
    <w:rsid w:val="001A7D11"/>
    <w:rsid w:val="001A7D6A"/>
    <w:rsid w:val="001A7DCF"/>
    <w:rsid w:val="001A7DDF"/>
    <w:rsid w:val="001A7E4D"/>
    <w:rsid w:val="001A7E90"/>
    <w:rsid w:val="001A7E97"/>
    <w:rsid w:val="001A7ED1"/>
    <w:rsid w:val="001A7ED8"/>
    <w:rsid w:val="001A7EE9"/>
    <w:rsid w:val="001A7F69"/>
    <w:rsid w:val="001A7FF0"/>
    <w:rsid w:val="001B001F"/>
    <w:rsid w:val="001B0020"/>
    <w:rsid w:val="001B008E"/>
    <w:rsid w:val="001B009D"/>
    <w:rsid w:val="001B014E"/>
    <w:rsid w:val="001B01C7"/>
    <w:rsid w:val="001B01CC"/>
    <w:rsid w:val="001B0203"/>
    <w:rsid w:val="001B029F"/>
    <w:rsid w:val="001B0345"/>
    <w:rsid w:val="001B03B0"/>
    <w:rsid w:val="001B041F"/>
    <w:rsid w:val="001B0451"/>
    <w:rsid w:val="001B04B5"/>
    <w:rsid w:val="001B04C9"/>
    <w:rsid w:val="001B04FA"/>
    <w:rsid w:val="001B06A3"/>
    <w:rsid w:val="001B07DA"/>
    <w:rsid w:val="001B07F2"/>
    <w:rsid w:val="001B085D"/>
    <w:rsid w:val="001B0877"/>
    <w:rsid w:val="001B0933"/>
    <w:rsid w:val="001B0A17"/>
    <w:rsid w:val="001B0A18"/>
    <w:rsid w:val="001B0A8B"/>
    <w:rsid w:val="001B0AFD"/>
    <w:rsid w:val="001B0B50"/>
    <w:rsid w:val="001B0B62"/>
    <w:rsid w:val="001B0BEE"/>
    <w:rsid w:val="001B0CB8"/>
    <w:rsid w:val="001B0D7E"/>
    <w:rsid w:val="001B0DD8"/>
    <w:rsid w:val="001B0E32"/>
    <w:rsid w:val="001B0E3B"/>
    <w:rsid w:val="001B0E46"/>
    <w:rsid w:val="001B0E81"/>
    <w:rsid w:val="001B0E97"/>
    <w:rsid w:val="001B0F0C"/>
    <w:rsid w:val="001B0F13"/>
    <w:rsid w:val="001B0F2E"/>
    <w:rsid w:val="001B0F58"/>
    <w:rsid w:val="001B0FBD"/>
    <w:rsid w:val="001B1037"/>
    <w:rsid w:val="001B1044"/>
    <w:rsid w:val="001B104E"/>
    <w:rsid w:val="001B10C4"/>
    <w:rsid w:val="001B110C"/>
    <w:rsid w:val="001B118C"/>
    <w:rsid w:val="001B118D"/>
    <w:rsid w:val="001B122F"/>
    <w:rsid w:val="001B1259"/>
    <w:rsid w:val="001B1285"/>
    <w:rsid w:val="001B12FB"/>
    <w:rsid w:val="001B13B7"/>
    <w:rsid w:val="001B14A0"/>
    <w:rsid w:val="001B14BE"/>
    <w:rsid w:val="001B14EF"/>
    <w:rsid w:val="001B1522"/>
    <w:rsid w:val="001B158D"/>
    <w:rsid w:val="001B161A"/>
    <w:rsid w:val="001B166C"/>
    <w:rsid w:val="001B16BA"/>
    <w:rsid w:val="001B16E2"/>
    <w:rsid w:val="001B1794"/>
    <w:rsid w:val="001B1831"/>
    <w:rsid w:val="001B189A"/>
    <w:rsid w:val="001B1954"/>
    <w:rsid w:val="001B1956"/>
    <w:rsid w:val="001B196C"/>
    <w:rsid w:val="001B1974"/>
    <w:rsid w:val="001B19EA"/>
    <w:rsid w:val="001B1A32"/>
    <w:rsid w:val="001B1A34"/>
    <w:rsid w:val="001B1AC5"/>
    <w:rsid w:val="001B1AE7"/>
    <w:rsid w:val="001B1B61"/>
    <w:rsid w:val="001B1B62"/>
    <w:rsid w:val="001B1C8A"/>
    <w:rsid w:val="001B1DB4"/>
    <w:rsid w:val="001B1DC6"/>
    <w:rsid w:val="001B1DF5"/>
    <w:rsid w:val="001B1E24"/>
    <w:rsid w:val="001B1E46"/>
    <w:rsid w:val="001B1F01"/>
    <w:rsid w:val="001B1F06"/>
    <w:rsid w:val="001B207E"/>
    <w:rsid w:val="001B20B1"/>
    <w:rsid w:val="001B20F0"/>
    <w:rsid w:val="001B2103"/>
    <w:rsid w:val="001B2104"/>
    <w:rsid w:val="001B212B"/>
    <w:rsid w:val="001B2192"/>
    <w:rsid w:val="001B2264"/>
    <w:rsid w:val="001B226A"/>
    <w:rsid w:val="001B2276"/>
    <w:rsid w:val="001B22F2"/>
    <w:rsid w:val="001B2315"/>
    <w:rsid w:val="001B2361"/>
    <w:rsid w:val="001B239C"/>
    <w:rsid w:val="001B24C5"/>
    <w:rsid w:val="001B2547"/>
    <w:rsid w:val="001B2593"/>
    <w:rsid w:val="001B25C2"/>
    <w:rsid w:val="001B261E"/>
    <w:rsid w:val="001B268F"/>
    <w:rsid w:val="001B26A1"/>
    <w:rsid w:val="001B26C4"/>
    <w:rsid w:val="001B26F2"/>
    <w:rsid w:val="001B278C"/>
    <w:rsid w:val="001B27D0"/>
    <w:rsid w:val="001B2823"/>
    <w:rsid w:val="001B2826"/>
    <w:rsid w:val="001B287A"/>
    <w:rsid w:val="001B28B7"/>
    <w:rsid w:val="001B28C0"/>
    <w:rsid w:val="001B29AD"/>
    <w:rsid w:val="001B2A57"/>
    <w:rsid w:val="001B2A59"/>
    <w:rsid w:val="001B2A7A"/>
    <w:rsid w:val="001B2A99"/>
    <w:rsid w:val="001B2B59"/>
    <w:rsid w:val="001B2B93"/>
    <w:rsid w:val="001B2BB6"/>
    <w:rsid w:val="001B2BD5"/>
    <w:rsid w:val="001B2C27"/>
    <w:rsid w:val="001B2C97"/>
    <w:rsid w:val="001B2CCE"/>
    <w:rsid w:val="001B2D3B"/>
    <w:rsid w:val="001B2D68"/>
    <w:rsid w:val="001B2D93"/>
    <w:rsid w:val="001B2DC0"/>
    <w:rsid w:val="001B2E62"/>
    <w:rsid w:val="001B2EB1"/>
    <w:rsid w:val="001B2F34"/>
    <w:rsid w:val="001B2F84"/>
    <w:rsid w:val="001B2F92"/>
    <w:rsid w:val="001B2FD7"/>
    <w:rsid w:val="001B2FF9"/>
    <w:rsid w:val="001B300D"/>
    <w:rsid w:val="001B3052"/>
    <w:rsid w:val="001B30A2"/>
    <w:rsid w:val="001B317A"/>
    <w:rsid w:val="001B3183"/>
    <w:rsid w:val="001B31DF"/>
    <w:rsid w:val="001B32F0"/>
    <w:rsid w:val="001B332F"/>
    <w:rsid w:val="001B33A9"/>
    <w:rsid w:val="001B33DA"/>
    <w:rsid w:val="001B34B5"/>
    <w:rsid w:val="001B3520"/>
    <w:rsid w:val="001B3536"/>
    <w:rsid w:val="001B356A"/>
    <w:rsid w:val="001B3574"/>
    <w:rsid w:val="001B357F"/>
    <w:rsid w:val="001B3625"/>
    <w:rsid w:val="001B3695"/>
    <w:rsid w:val="001B370D"/>
    <w:rsid w:val="001B372E"/>
    <w:rsid w:val="001B374E"/>
    <w:rsid w:val="001B380D"/>
    <w:rsid w:val="001B3859"/>
    <w:rsid w:val="001B3868"/>
    <w:rsid w:val="001B38DF"/>
    <w:rsid w:val="001B3944"/>
    <w:rsid w:val="001B3946"/>
    <w:rsid w:val="001B39E7"/>
    <w:rsid w:val="001B3B63"/>
    <w:rsid w:val="001B3BC0"/>
    <w:rsid w:val="001B3C20"/>
    <w:rsid w:val="001B3C94"/>
    <w:rsid w:val="001B3D51"/>
    <w:rsid w:val="001B3DE4"/>
    <w:rsid w:val="001B3DE5"/>
    <w:rsid w:val="001B3E34"/>
    <w:rsid w:val="001B3E43"/>
    <w:rsid w:val="001B3E50"/>
    <w:rsid w:val="001B3E85"/>
    <w:rsid w:val="001B3EB8"/>
    <w:rsid w:val="001B3EBB"/>
    <w:rsid w:val="001B3F01"/>
    <w:rsid w:val="001B3F6D"/>
    <w:rsid w:val="001B3F80"/>
    <w:rsid w:val="001B3FBC"/>
    <w:rsid w:val="001B3FD3"/>
    <w:rsid w:val="001B408F"/>
    <w:rsid w:val="001B40E4"/>
    <w:rsid w:val="001B40F6"/>
    <w:rsid w:val="001B4123"/>
    <w:rsid w:val="001B41AE"/>
    <w:rsid w:val="001B41DA"/>
    <w:rsid w:val="001B4257"/>
    <w:rsid w:val="001B4284"/>
    <w:rsid w:val="001B42F5"/>
    <w:rsid w:val="001B430C"/>
    <w:rsid w:val="001B438B"/>
    <w:rsid w:val="001B43BA"/>
    <w:rsid w:val="001B43C2"/>
    <w:rsid w:val="001B43DB"/>
    <w:rsid w:val="001B43FC"/>
    <w:rsid w:val="001B4402"/>
    <w:rsid w:val="001B4403"/>
    <w:rsid w:val="001B447D"/>
    <w:rsid w:val="001B44F4"/>
    <w:rsid w:val="001B461B"/>
    <w:rsid w:val="001B466B"/>
    <w:rsid w:val="001B4674"/>
    <w:rsid w:val="001B472F"/>
    <w:rsid w:val="001B482C"/>
    <w:rsid w:val="001B4891"/>
    <w:rsid w:val="001B48A6"/>
    <w:rsid w:val="001B48B1"/>
    <w:rsid w:val="001B48E6"/>
    <w:rsid w:val="001B490F"/>
    <w:rsid w:val="001B492E"/>
    <w:rsid w:val="001B4AD9"/>
    <w:rsid w:val="001B4B62"/>
    <w:rsid w:val="001B4BB2"/>
    <w:rsid w:val="001B4BF8"/>
    <w:rsid w:val="001B4C5E"/>
    <w:rsid w:val="001B4C6B"/>
    <w:rsid w:val="001B4C74"/>
    <w:rsid w:val="001B4D09"/>
    <w:rsid w:val="001B4D1E"/>
    <w:rsid w:val="001B4D27"/>
    <w:rsid w:val="001B4D67"/>
    <w:rsid w:val="001B4D94"/>
    <w:rsid w:val="001B4DB6"/>
    <w:rsid w:val="001B4DEC"/>
    <w:rsid w:val="001B4E38"/>
    <w:rsid w:val="001B4E8C"/>
    <w:rsid w:val="001B4F60"/>
    <w:rsid w:val="001B5096"/>
    <w:rsid w:val="001B50E4"/>
    <w:rsid w:val="001B5116"/>
    <w:rsid w:val="001B5144"/>
    <w:rsid w:val="001B51C9"/>
    <w:rsid w:val="001B51CF"/>
    <w:rsid w:val="001B526E"/>
    <w:rsid w:val="001B5272"/>
    <w:rsid w:val="001B52D8"/>
    <w:rsid w:val="001B52EA"/>
    <w:rsid w:val="001B5317"/>
    <w:rsid w:val="001B532E"/>
    <w:rsid w:val="001B533C"/>
    <w:rsid w:val="001B543E"/>
    <w:rsid w:val="001B5464"/>
    <w:rsid w:val="001B54B5"/>
    <w:rsid w:val="001B54C8"/>
    <w:rsid w:val="001B5546"/>
    <w:rsid w:val="001B5636"/>
    <w:rsid w:val="001B564E"/>
    <w:rsid w:val="001B56F9"/>
    <w:rsid w:val="001B58AC"/>
    <w:rsid w:val="001B58BD"/>
    <w:rsid w:val="001B58C2"/>
    <w:rsid w:val="001B58C6"/>
    <w:rsid w:val="001B592D"/>
    <w:rsid w:val="001B5932"/>
    <w:rsid w:val="001B595C"/>
    <w:rsid w:val="001B597A"/>
    <w:rsid w:val="001B599E"/>
    <w:rsid w:val="001B59E2"/>
    <w:rsid w:val="001B5A9B"/>
    <w:rsid w:val="001B5B26"/>
    <w:rsid w:val="001B5B58"/>
    <w:rsid w:val="001B5C1B"/>
    <w:rsid w:val="001B5C29"/>
    <w:rsid w:val="001B5C78"/>
    <w:rsid w:val="001B5CCA"/>
    <w:rsid w:val="001B5D20"/>
    <w:rsid w:val="001B5D43"/>
    <w:rsid w:val="001B5D4E"/>
    <w:rsid w:val="001B5E54"/>
    <w:rsid w:val="001B5E75"/>
    <w:rsid w:val="001B5F01"/>
    <w:rsid w:val="001B5F13"/>
    <w:rsid w:val="001B5F2C"/>
    <w:rsid w:val="001B5F33"/>
    <w:rsid w:val="001B60A6"/>
    <w:rsid w:val="001B60BF"/>
    <w:rsid w:val="001B6104"/>
    <w:rsid w:val="001B610B"/>
    <w:rsid w:val="001B61E5"/>
    <w:rsid w:val="001B6228"/>
    <w:rsid w:val="001B625A"/>
    <w:rsid w:val="001B629D"/>
    <w:rsid w:val="001B6323"/>
    <w:rsid w:val="001B63BB"/>
    <w:rsid w:val="001B6471"/>
    <w:rsid w:val="001B64A0"/>
    <w:rsid w:val="001B64FB"/>
    <w:rsid w:val="001B6513"/>
    <w:rsid w:val="001B6590"/>
    <w:rsid w:val="001B6613"/>
    <w:rsid w:val="001B671F"/>
    <w:rsid w:val="001B6740"/>
    <w:rsid w:val="001B678B"/>
    <w:rsid w:val="001B67F6"/>
    <w:rsid w:val="001B687A"/>
    <w:rsid w:val="001B689B"/>
    <w:rsid w:val="001B6918"/>
    <w:rsid w:val="001B6955"/>
    <w:rsid w:val="001B698B"/>
    <w:rsid w:val="001B69E3"/>
    <w:rsid w:val="001B6A22"/>
    <w:rsid w:val="001B6A55"/>
    <w:rsid w:val="001B6AF3"/>
    <w:rsid w:val="001B6AF8"/>
    <w:rsid w:val="001B6B17"/>
    <w:rsid w:val="001B6B25"/>
    <w:rsid w:val="001B6BB1"/>
    <w:rsid w:val="001B6C23"/>
    <w:rsid w:val="001B6D01"/>
    <w:rsid w:val="001B6D1E"/>
    <w:rsid w:val="001B6DE6"/>
    <w:rsid w:val="001B6E5D"/>
    <w:rsid w:val="001B6E9E"/>
    <w:rsid w:val="001B6EA4"/>
    <w:rsid w:val="001B6EAD"/>
    <w:rsid w:val="001B6ED7"/>
    <w:rsid w:val="001B6F25"/>
    <w:rsid w:val="001B6F8F"/>
    <w:rsid w:val="001B6F9F"/>
    <w:rsid w:val="001B6FC0"/>
    <w:rsid w:val="001B6FDC"/>
    <w:rsid w:val="001B7003"/>
    <w:rsid w:val="001B703C"/>
    <w:rsid w:val="001B70AA"/>
    <w:rsid w:val="001B70DF"/>
    <w:rsid w:val="001B70EE"/>
    <w:rsid w:val="001B7147"/>
    <w:rsid w:val="001B7177"/>
    <w:rsid w:val="001B7198"/>
    <w:rsid w:val="001B71AF"/>
    <w:rsid w:val="001B71EC"/>
    <w:rsid w:val="001B723D"/>
    <w:rsid w:val="001B7254"/>
    <w:rsid w:val="001B7259"/>
    <w:rsid w:val="001B7281"/>
    <w:rsid w:val="001B7331"/>
    <w:rsid w:val="001B73CF"/>
    <w:rsid w:val="001B73E9"/>
    <w:rsid w:val="001B7456"/>
    <w:rsid w:val="001B75BF"/>
    <w:rsid w:val="001B7697"/>
    <w:rsid w:val="001B76B0"/>
    <w:rsid w:val="001B7799"/>
    <w:rsid w:val="001B77AC"/>
    <w:rsid w:val="001B77D6"/>
    <w:rsid w:val="001B783D"/>
    <w:rsid w:val="001B7858"/>
    <w:rsid w:val="001B7914"/>
    <w:rsid w:val="001B7AA7"/>
    <w:rsid w:val="001B7AF5"/>
    <w:rsid w:val="001B7C0B"/>
    <w:rsid w:val="001B7C44"/>
    <w:rsid w:val="001B7D1F"/>
    <w:rsid w:val="001B7D28"/>
    <w:rsid w:val="001B7D36"/>
    <w:rsid w:val="001B7D39"/>
    <w:rsid w:val="001B7D67"/>
    <w:rsid w:val="001B7DC3"/>
    <w:rsid w:val="001B7DC9"/>
    <w:rsid w:val="001B7E1B"/>
    <w:rsid w:val="001B7E43"/>
    <w:rsid w:val="001B7F25"/>
    <w:rsid w:val="001B7F72"/>
    <w:rsid w:val="001B7F75"/>
    <w:rsid w:val="001B7FD6"/>
    <w:rsid w:val="001C00FD"/>
    <w:rsid w:val="001C0212"/>
    <w:rsid w:val="001C0213"/>
    <w:rsid w:val="001C0268"/>
    <w:rsid w:val="001C02B6"/>
    <w:rsid w:val="001C02FA"/>
    <w:rsid w:val="001C032D"/>
    <w:rsid w:val="001C03D5"/>
    <w:rsid w:val="001C03F0"/>
    <w:rsid w:val="001C0406"/>
    <w:rsid w:val="001C046A"/>
    <w:rsid w:val="001C04BB"/>
    <w:rsid w:val="001C054E"/>
    <w:rsid w:val="001C0572"/>
    <w:rsid w:val="001C0624"/>
    <w:rsid w:val="001C0675"/>
    <w:rsid w:val="001C076F"/>
    <w:rsid w:val="001C084C"/>
    <w:rsid w:val="001C088C"/>
    <w:rsid w:val="001C08C9"/>
    <w:rsid w:val="001C08CA"/>
    <w:rsid w:val="001C091D"/>
    <w:rsid w:val="001C093E"/>
    <w:rsid w:val="001C097A"/>
    <w:rsid w:val="001C0A24"/>
    <w:rsid w:val="001C0A8A"/>
    <w:rsid w:val="001C0B24"/>
    <w:rsid w:val="001C0BFA"/>
    <w:rsid w:val="001C0C61"/>
    <w:rsid w:val="001C0C92"/>
    <w:rsid w:val="001C0CC0"/>
    <w:rsid w:val="001C0E70"/>
    <w:rsid w:val="001C0FDB"/>
    <w:rsid w:val="001C0FF0"/>
    <w:rsid w:val="001C10D0"/>
    <w:rsid w:val="001C1102"/>
    <w:rsid w:val="001C11F7"/>
    <w:rsid w:val="001C12A9"/>
    <w:rsid w:val="001C12F3"/>
    <w:rsid w:val="001C133B"/>
    <w:rsid w:val="001C13B0"/>
    <w:rsid w:val="001C13F9"/>
    <w:rsid w:val="001C1458"/>
    <w:rsid w:val="001C14B9"/>
    <w:rsid w:val="001C159A"/>
    <w:rsid w:val="001C15FE"/>
    <w:rsid w:val="001C1600"/>
    <w:rsid w:val="001C162E"/>
    <w:rsid w:val="001C1667"/>
    <w:rsid w:val="001C169F"/>
    <w:rsid w:val="001C16D0"/>
    <w:rsid w:val="001C16D2"/>
    <w:rsid w:val="001C16F4"/>
    <w:rsid w:val="001C1721"/>
    <w:rsid w:val="001C1722"/>
    <w:rsid w:val="001C1755"/>
    <w:rsid w:val="001C17A3"/>
    <w:rsid w:val="001C17CB"/>
    <w:rsid w:val="001C17E5"/>
    <w:rsid w:val="001C18EE"/>
    <w:rsid w:val="001C190E"/>
    <w:rsid w:val="001C1942"/>
    <w:rsid w:val="001C1952"/>
    <w:rsid w:val="001C19B4"/>
    <w:rsid w:val="001C1A44"/>
    <w:rsid w:val="001C1AA6"/>
    <w:rsid w:val="001C1B05"/>
    <w:rsid w:val="001C1B0E"/>
    <w:rsid w:val="001C1B98"/>
    <w:rsid w:val="001C1BD5"/>
    <w:rsid w:val="001C1E27"/>
    <w:rsid w:val="001C1E43"/>
    <w:rsid w:val="001C1E4B"/>
    <w:rsid w:val="001C1E6D"/>
    <w:rsid w:val="001C1E92"/>
    <w:rsid w:val="001C1EE5"/>
    <w:rsid w:val="001C1F1A"/>
    <w:rsid w:val="001C1F44"/>
    <w:rsid w:val="001C1F7E"/>
    <w:rsid w:val="001C1FA9"/>
    <w:rsid w:val="001C1FB7"/>
    <w:rsid w:val="001C1FD0"/>
    <w:rsid w:val="001C203A"/>
    <w:rsid w:val="001C208E"/>
    <w:rsid w:val="001C2144"/>
    <w:rsid w:val="001C2167"/>
    <w:rsid w:val="001C21B6"/>
    <w:rsid w:val="001C224F"/>
    <w:rsid w:val="001C239A"/>
    <w:rsid w:val="001C239E"/>
    <w:rsid w:val="001C2462"/>
    <w:rsid w:val="001C2473"/>
    <w:rsid w:val="001C2479"/>
    <w:rsid w:val="001C247F"/>
    <w:rsid w:val="001C2505"/>
    <w:rsid w:val="001C250E"/>
    <w:rsid w:val="001C2519"/>
    <w:rsid w:val="001C2529"/>
    <w:rsid w:val="001C254C"/>
    <w:rsid w:val="001C2572"/>
    <w:rsid w:val="001C2669"/>
    <w:rsid w:val="001C269A"/>
    <w:rsid w:val="001C26AD"/>
    <w:rsid w:val="001C271C"/>
    <w:rsid w:val="001C2731"/>
    <w:rsid w:val="001C2800"/>
    <w:rsid w:val="001C2802"/>
    <w:rsid w:val="001C2817"/>
    <w:rsid w:val="001C2818"/>
    <w:rsid w:val="001C284B"/>
    <w:rsid w:val="001C284C"/>
    <w:rsid w:val="001C2857"/>
    <w:rsid w:val="001C288B"/>
    <w:rsid w:val="001C2894"/>
    <w:rsid w:val="001C28B1"/>
    <w:rsid w:val="001C2908"/>
    <w:rsid w:val="001C298A"/>
    <w:rsid w:val="001C29C1"/>
    <w:rsid w:val="001C29D7"/>
    <w:rsid w:val="001C2A00"/>
    <w:rsid w:val="001C2B15"/>
    <w:rsid w:val="001C2B5E"/>
    <w:rsid w:val="001C2B7C"/>
    <w:rsid w:val="001C2B7D"/>
    <w:rsid w:val="001C2BE7"/>
    <w:rsid w:val="001C2C33"/>
    <w:rsid w:val="001C2C9D"/>
    <w:rsid w:val="001C2D3A"/>
    <w:rsid w:val="001C2E02"/>
    <w:rsid w:val="001C2E27"/>
    <w:rsid w:val="001C2E44"/>
    <w:rsid w:val="001C2E51"/>
    <w:rsid w:val="001C2E92"/>
    <w:rsid w:val="001C2F05"/>
    <w:rsid w:val="001C2F4C"/>
    <w:rsid w:val="001C2F50"/>
    <w:rsid w:val="001C2F65"/>
    <w:rsid w:val="001C301E"/>
    <w:rsid w:val="001C3022"/>
    <w:rsid w:val="001C306F"/>
    <w:rsid w:val="001C3084"/>
    <w:rsid w:val="001C309F"/>
    <w:rsid w:val="001C30D0"/>
    <w:rsid w:val="001C312A"/>
    <w:rsid w:val="001C3159"/>
    <w:rsid w:val="001C31C5"/>
    <w:rsid w:val="001C31CF"/>
    <w:rsid w:val="001C327B"/>
    <w:rsid w:val="001C32F8"/>
    <w:rsid w:val="001C3374"/>
    <w:rsid w:val="001C3390"/>
    <w:rsid w:val="001C33DE"/>
    <w:rsid w:val="001C341D"/>
    <w:rsid w:val="001C349F"/>
    <w:rsid w:val="001C34A9"/>
    <w:rsid w:val="001C34D3"/>
    <w:rsid w:val="001C35CB"/>
    <w:rsid w:val="001C3634"/>
    <w:rsid w:val="001C367A"/>
    <w:rsid w:val="001C36CD"/>
    <w:rsid w:val="001C36DA"/>
    <w:rsid w:val="001C36F0"/>
    <w:rsid w:val="001C36F9"/>
    <w:rsid w:val="001C37C7"/>
    <w:rsid w:val="001C3884"/>
    <w:rsid w:val="001C38CC"/>
    <w:rsid w:val="001C3975"/>
    <w:rsid w:val="001C39BD"/>
    <w:rsid w:val="001C3A27"/>
    <w:rsid w:val="001C3B08"/>
    <w:rsid w:val="001C3B43"/>
    <w:rsid w:val="001C3B56"/>
    <w:rsid w:val="001C3B58"/>
    <w:rsid w:val="001C3B66"/>
    <w:rsid w:val="001C3BB8"/>
    <w:rsid w:val="001C3CD5"/>
    <w:rsid w:val="001C3D56"/>
    <w:rsid w:val="001C3D8C"/>
    <w:rsid w:val="001C3DD4"/>
    <w:rsid w:val="001C3DED"/>
    <w:rsid w:val="001C3EA9"/>
    <w:rsid w:val="001C3ECD"/>
    <w:rsid w:val="001C3F56"/>
    <w:rsid w:val="001C3F84"/>
    <w:rsid w:val="001C3FA7"/>
    <w:rsid w:val="001C3FA8"/>
    <w:rsid w:val="001C4068"/>
    <w:rsid w:val="001C40BC"/>
    <w:rsid w:val="001C4109"/>
    <w:rsid w:val="001C415E"/>
    <w:rsid w:val="001C41C1"/>
    <w:rsid w:val="001C421B"/>
    <w:rsid w:val="001C424B"/>
    <w:rsid w:val="001C428D"/>
    <w:rsid w:val="001C42D4"/>
    <w:rsid w:val="001C435E"/>
    <w:rsid w:val="001C4491"/>
    <w:rsid w:val="001C4550"/>
    <w:rsid w:val="001C45AC"/>
    <w:rsid w:val="001C4634"/>
    <w:rsid w:val="001C465B"/>
    <w:rsid w:val="001C4696"/>
    <w:rsid w:val="001C46C6"/>
    <w:rsid w:val="001C46EF"/>
    <w:rsid w:val="001C4768"/>
    <w:rsid w:val="001C4811"/>
    <w:rsid w:val="001C4868"/>
    <w:rsid w:val="001C486A"/>
    <w:rsid w:val="001C48D1"/>
    <w:rsid w:val="001C48D9"/>
    <w:rsid w:val="001C48F3"/>
    <w:rsid w:val="001C4907"/>
    <w:rsid w:val="001C4942"/>
    <w:rsid w:val="001C4ABE"/>
    <w:rsid w:val="001C4ACD"/>
    <w:rsid w:val="001C4B29"/>
    <w:rsid w:val="001C4B4A"/>
    <w:rsid w:val="001C4B59"/>
    <w:rsid w:val="001C4C07"/>
    <w:rsid w:val="001C4C28"/>
    <w:rsid w:val="001C4C85"/>
    <w:rsid w:val="001C4C86"/>
    <w:rsid w:val="001C4D3F"/>
    <w:rsid w:val="001C4D58"/>
    <w:rsid w:val="001C4DFA"/>
    <w:rsid w:val="001C4F83"/>
    <w:rsid w:val="001C4F89"/>
    <w:rsid w:val="001C500D"/>
    <w:rsid w:val="001C5052"/>
    <w:rsid w:val="001C5076"/>
    <w:rsid w:val="001C50B6"/>
    <w:rsid w:val="001C50E3"/>
    <w:rsid w:val="001C50FD"/>
    <w:rsid w:val="001C510A"/>
    <w:rsid w:val="001C5150"/>
    <w:rsid w:val="001C51FA"/>
    <w:rsid w:val="001C51FF"/>
    <w:rsid w:val="001C5312"/>
    <w:rsid w:val="001C53B0"/>
    <w:rsid w:val="001C53F6"/>
    <w:rsid w:val="001C541C"/>
    <w:rsid w:val="001C545E"/>
    <w:rsid w:val="001C5469"/>
    <w:rsid w:val="001C54DB"/>
    <w:rsid w:val="001C551A"/>
    <w:rsid w:val="001C5591"/>
    <w:rsid w:val="001C55A4"/>
    <w:rsid w:val="001C55EB"/>
    <w:rsid w:val="001C56B3"/>
    <w:rsid w:val="001C56FE"/>
    <w:rsid w:val="001C5736"/>
    <w:rsid w:val="001C57D0"/>
    <w:rsid w:val="001C57F9"/>
    <w:rsid w:val="001C58A2"/>
    <w:rsid w:val="001C58EF"/>
    <w:rsid w:val="001C5974"/>
    <w:rsid w:val="001C59B4"/>
    <w:rsid w:val="001C59C8"/>
    <w:rsid w:val="001C59F7"/>
    <w:rsid w:val="001C5A50"/>
    <w:rsid w:val="001C5BC5"/>
    <w:rsid w:val="001C5BC9"/>
    <w:rsid w:val="001C5BCA"/>
    <w:rsid w:val="001C5C1E"/>
    <w:rsid w:val="001C5C51"/>
    <w:rsid w:val="001C5C82"/>
    <w:rsid w:val="001C5C9F"/>
    <w:rsid w:val="001C5DB2"/>
    <w:rsid w:val="001C5E4E"/>
    <w:rsid w:val="001C5EEF"/>
    <w:rsid w:val="001C5F60"/>
    <w:rsid w:val="001C601F"/>
    <w:rsid w:val="001C603D"/>
    <w:rsid w:val="001C6040"/>
    <w:rsid w:val="001C604B"/>
    <w:rsid w:val="001C604E"/>
    <w:rsid w:val="001C6058"/>
    <w:rsid w:val="001C606C"/>
    <w:rsid w:val="001C6075"/>
    <w:rsid w:val="001C60C6"/>
    <w:rsid w:val="001C610F"/>
    <w:rsid w:val="001C61A7"/>
    <w:rsid w:val="001C61D3"/>
    <w:rsid w:val="001C6226"/>
    <w:rsid w:val="001C6262"/>
    <w:rsid w:val="001C6280"/>
    <w:rsid w:val="001C62F0"/>
    <w:rsid w:val="001C633E"/>
    <w:rsid w:val="001C6350"/>
    <w:rsid w:val="001C635B"/>
    <w:rsid w:val="001C635D"/>
    <w:rsid w:val="001C63FC"/>
    <w:rsid w:val="001C6422"/>
    <w:rsid w:val="001C6425"/>
    <w:rsid w:val="001C643F"/>
    <w:rsid w:val="001C64AE"/>
    <w:rsid w:val="001C6512"/>
    <w:rsid w:val="001C653F"/>
    <w:rsid w:val="001C6545"/>
    <w:rsid w:val="001C658D"/>
    <w:rsid w:val="001C65BE"/>
    <w:rsid w:val="001C662C"/>
    <w:rsid w:val="001C663A"/>
    <w:rsid w:val="001C66DF"/>
    <w:rsid w:val="001C671B"/>
    <w:rsid w:val="001C6726"/>
    <w:rsid w:val="001C6762"/>
    <w:rsid w:val="001C6793"/>
    <w:rsid w:val="001C6806"/>
    <w:rsid w:val="001C6876"/>
    <w:rsid w:val="001C688A"/>
    <w:rsid w:val="001C68D1"/>
    <w:rsid w:val="001C68D4"/>
    <w:rsid w:val="001C68D9"/>
    <w:rsid w:val="001C6903"/>
    <w:rsid w:val="001C692C"/>
    <w:rsid w:val="001C692D"/>
    <w:rsid w:val="001C694E"/>
    <w:rsid w:val="001C698D"/>
    <w:rsid w:val="001C6998"/>
    <w:rsid w:val="001C6A48"/>
    <w:rsid w:val="001C6AA1"/>
    <w:rsid w:val="001C6B19"/>
    <w:rsid w:val="001C6C42"/>
    <w:rsid w:val="001C6CBD"/>
    <w:rsid w:val="001C6D32"/>
    <w:rsid w:val="001C6DBD"/>
    <w:rsid w:val="001C6E00"/>
    <w:rsid w:val="001C6E11"/>
    <w:rsid w:val="001C6ED4"/>
    <w:rsid w:val="001C6F26"/>
    <w:rsid w:val="001C6F82"/>
    <w:rsid w:val="001C7019"/>
    <w:rsid w:val="001C7041"/>
    <w:rsid w:val="001C70C5"/>
    <w:rsid w:val="001C70DE"/>
    <w:rsid w:val="001C7145"/>
    <w:rsid w:val="001C719C"/>
    <w:rsid w:val="001C7296"/>
    <w:rsid w:val="001C7299"/>
    <w:rsid w:val="001C72A3"/>
    <w:rsid w:val="001C72DB"/>
    <w:rsid w:val="001C734E"/>
    <w:rsid w:val="001C73F7"/>
    <w:rsid w:val="001C73FF"/>
    <w:rsid w:val="001C742E"/>
    <w:rsid w:val="001C7450"/>
    <w:rsid w:val="001C749A"/>
    <w:rsid w:val="001C74FC"/>
    <w:rsid w:val="001C751E"/>
    <w:rsid w:val="001C753C"/>
    <w:rsid w:val="001C7549"/>
    <w:rsid w:val="001C755C"/>
    <w:rsid w:val="001C7563"/>
    <w:rsid w:val="001C7574"/>
    <w:rsid w:val="001C75ED"/>
    <w:rsid w:val="001C7630"/>
    <w:rsid w:val="001C7682"/>
    <w:rsid w:val="001C76C6"/>
    <w:rsid w:val="001C76DD"/>
    <w:rsid w:val="001C7721"/>
    <w:rsid w:val="001C774E"/>
    <w:rsid w:val="001C7840"/>
    <w:rsid w:val="001C78F9"/>
    <w:rsid w:val="001C793B"/>
    <w:rsid w:val="001C7940"/>
    <w:rsid w:val="001C797B"/>
    <w:rsid w:val="001C798A"/>
    <w:rsid w:val="001C79E3"/>
    <w:rsid w:val="001C7A4A"/>
    <w:rsid w:val="001C7AF2"/>
    <w:rsid w:val="001C7B01"/>
    <w:rsid w:val="001C7BA2"/>
    <w:rsid w:val="001C7BFA"/>
    <w:rsid w:val="001C7C09"/>
    <w:rsid w:val="001C7C31"/>
    <w:rsid w:val="001C7C7A"/>
    <w:rsid w:val="001C7CC9"/>
    <w:rsid w:val="001C7D18"/>
    <w:rsid w:val="001C7D1B"/>
    <w:rsid w:val="001C7D51"/>
    <w:rsid w:val="001C7D70"/>
    <w:rsid w:val="001C7E21"/>
    <w:rsid w:val="001C7E41"/>
    <w:rsid w:val="001C7E7B"/>
    <w:rsid w:val="001C7EA2"/>
    <w:rsid w:val="001C7EC2"/>
    <w:rsid w:val="001C7F5D"/>
    <w:rsid w:val="001C7FE5"/>
    <w:rsid w:val="001D0051"/>
    <w:rsid w:val="001D005A"/>
    <w:rsid w:val="001D009F"/>
    <w:rsid w:val="001D00F4"/>
    <w:rsid w:val="001D0111"/>
    <w:rsid w:val="001D022C"/>
    <w:rsid w:val="001D0277"/>
    <w:rsid w:val="001D027D"/>
    <w:rsid w:val="001D030E"/>
    <w:rsid w:val="001D033F"/>
    <w:rsid w:val="001D03B1"/>
    <w:rsid w:val="001D03EC"/>
    <w:rsid w:val="001D041B"/>
    <w:rsid w:val="001D0441"/>
    <w:rsid w:val="001D0469"/>
    <w:rsid w:val="001D0585"/>
    <w:rsid w:val="001D0652"/>
    <w:rsid w:val="001D0672"/>
    <w:rsid w:val="001D0679"/>
    <w:rsid w:val="001D06C9"/>
    <w:rsid w:val="001D06D6"/>
    <w:rsid w:val="001D072E"/>
    <w:rsid w:val="001D0758"/>
    <w:rsid w:val="001D0790"/>
    <w:rsid w:val="001D07A9"/>
    <w:rsid w:val="001D07BD"/>
    <w:rsid w:val="001D0811"/>
    <w:rsid w:val="001D082B"/>
    <w:rsid w:val="001D0844"/>
    <w:rsid w:val="001D08E3"/>
    <w:rsid w:val="001D08EC"/>
    <w:rsid w:val="001D08F1"/>
    <w:rsid w:val="001D0963"/>
    <w:rsid w:val="001D0A77"/>
    <w:rsid w:val="001D0A96"/>
    <w:rsid w:val="001D0AC0"/>
    <w:rsid w:val="001D0B53"/>
    <w:rsid w:val="001D0C32"/>
    <w:rsid w:val="001D0E7B"/>
    <w:rsid w:val="001D0EA7"/>
    <w:rsid w:val="001D0ECE"/>
    <w:rsid w:val="001D0ED8"/>
    <w:rsid w:val="001D0EE4"/>
    <w:rsid w:val="001D0F5B"/>
    <w:rsid w:val="001D0F89"/>
    <w:rsid w:val="001D0FA1"/>
    <w:rsid w:val="001D0FCC"/>
    <w:rsid w:val="001D103A"/>
    <w:rsid w:val="001D105D"/>
    <w:rsid w:val="001D110E"/>
    <w:rsid w:val="001D1172"/>
    <w:rsid w:val="001D11C5"/>
    <w:rsid w:val="001D1252"/>
    <w:rsid w:val="001D1289"/>
    <w:rsid w:val="001D12A4"/>
    <w:rsid w:val="001D12CE"/>
    <w:rsid w:val="001D135D"/>
    <w:rsid w:val="001D1383"/>
    <w:rsid w:val="001D14B4"/>
    <w:rsid w:val="001D14DA"/>
    <w:rsid w:val="001D1589"/>
    <w:rsid w:val="001D15A7"/>
    <w:rsid w:val="001D15AA"/>
    <w:rsid w:val="001D1635"/>
    <w:rsid w:val="001D17DF"/>
    <w:rsid w:val="001D1811"/>
    <w:rsid w:val="001D184C"/>
    <w:rsid w:val="001D185E"/>
    <w:rsid w:val="001D1862"/>
    <w:rsid w:val="001D1870"/>
    <w:rsid w:val="001D18AB"/>
    <w:rsid w:val="001D18BE"/>
    <w:rsid w:val="001D18FD"/>
    <w:rsid w:val="001D1956"/>
    <w:rsid w:val="001D1977"/>
    <w:rsid w:val="001D19B7"/>
    <w:rsid w:val="001D19C7"/>
    <w:rsid w:val="001D1AE9"/>
    <w:rsid w:val="001D1B5F"/>
    <w:rsid w:val="001D1B7C"/>
    <w:rsid w:val="001D1B94"/>
    <w:rsid w:val="001D1BAC"/>
    <w:rsid w:val="001D1D5A"/>
    <w:rsid w:val="001D1D68"/>
    <w:rsid w:val="001D1D90"/>
    <w:rsid w:val="001D1DA3"/>
    <w:rsid w:val="001D1DAD"/>
    <w:rsid w:val="001D1DB3"/>
    <w:rsid w:val="001D1DC4"/>
    <w:rsid w:val="001D1DD4"/>
    <w:rsid w:val="001D1E51"/>
    <w:rsid w:val="001D1E66"/>
    <w:rsid w:val="001D1EA0"/>
    <w:rsid w:val="001D1EB1"/>
    <w:rsid w:val="001D1ED3"/>
    <w:rsid w:val="001D1FFA"/>
    <w:rsid w:val="001D201F"/>
    <w:rsid w:val="001D205B"/>
    <w:rsid w:val="001D2070"/>
    <w:rsid w:val="001D20A5"/>
    <w:rsid w:val="001D20D9"/>
    <w:rsid w:val="001D2105"/>
    <w:rsid w:val="001D2136"/>
    <w:rsid w:val="001D22D1"/>
    <w:rsid w:val="001D2300"/>
    <w:rsid w:val="001D23B8"/>
    <w:rsid w:val="001D23D2"/>
    <w:rsid w:val="001D24B7"/>
    <w:rsid w:val="001D250B"/>
    <w:rsid w:val="001D254E"/>
    <w:rsid w:val="001D2567"/>
    <w:rsid w:val="001D266D"/>
    <w:rsid w:val="001D267A"/>
    <w:rsid w:val="001D2684"/>
    <w:rsid w:val="001D2755"/>
    <w:rsid w:val="001D277D"/>
    <w:rsid w:val="001D27B5"/>
    <w:rsid w:val="001D281F"/>
    <w:rsid w:val="001D284F"/>
    <w:rsid w:val="001D2859"/>
    <w:rsid w:val="001D2861"/>
    <w:rsid w:val="001D2987"/>
    <w:rsid w:val="001D29F8"/>
    <w:rsid w:val="001D2A0C"/>
    <w:rsid w:val="001D2A9C"/>
    <w:rsid w:val="001D2B02"/>
    <w:rsid w:val="001D2B12"/>
    <w:rsid w:val="001D2BDD"/>
    <w:rsid w:val="001D2C0B"/>
    <w:rsid w:val="001D2C10"/>
    <w:rsid w:val="001D2D00"/>
    <w:rsid w:val="001D2D85"/>
    <w:rsid w:val="001D2E0E"/>
    <w:rsid w:val="001D2ECD"/>
    <w:rsid w:val="001D2FD3"/>
    <w:rsid w:val="001D2FFD"/>
    <w:rsid w:val="001D305A"/>
    <w:rsid w:val="001D3061"/>
    <w:rsid w:val="001D3081"/>
    <w:rsid w:val="001D309C"/>
    <w:rsid w:val="001D30E4"/>
    <w:rsid w:val="001D30E5"/>
    <w:rsid w:val="001D312D"/>
    <w:rsid w:val="001D312F"/>
    <w:rsid w:val="001D31BD"/>
    <w:rsid w:val="001D31C3"/>
    <w:rsid w:val="001D31D4"/>
    <w:rsid w:val="001D3212"/>
    <w:rsid w:val="001D32E5"/>
    <w:rsid w:val="001D3347"/>
    <w:rsid w:val="001D33AB"/>
    <w:rsid w:val="001D33CA"/>
    <w:rsid w:val="001D33F8"/>
    <w:rsid w:val="001D3413"/>
    <w:rsid w:val="001D345C"/>
    <w:rsid w:val="001D3465"/>
    <w:rsid w:val="001D34BD"/>
    <w:rsid w:val="001D34D0"/>
    <w:rsid w:val="001D3501"/>
    <w:rsid w:val="001D350F"/>
    <w:rsid w:val="001D3516"/>
    <w:rsid w:val="001D360A"/>
    <w:rsid w:val="001D3667"/>
    <w:rsid w:val="001D3766"/>
    <w:rsid w:val="001D37FE"/>
    <w:rsid w:val="001D3881"/>
    <w:rsid w:val="001D38B1"/>
    <w:rsid w:val="001D38BD"/>
    <w:rsid w:val="001D38E9"/>
    <w:rsid w:val="001D391F"/>
    <w:rsid w:val="001D3AE6"/>
    <w:rsid w:val="001D3B1F"/>
    <w:rsid w:val="001D3B42"/>
    <w:rsid w:val="001D3BBB"/>
    <w:rsid w:val="001D3BE6"/>
    <w:rsid w:val="001D3C2A"/>
    <w:rsid w:val="001D3C62"/>
    <w:rsid w:val="001D3C6C"/>
    <w:rsid w:val="001D3CF9"/>
    <w:rsid w:val="001D3D0F"/>
    <w:rsid w:val="001D3D82"/>
    <w:rsid w:val="001D3D9E"/>
    <w:rsid w:val="001D3DE1"/>
    <w:rsid w:val="001D3E1D"/>
    <w:rsid w:val="001D3E53"/>
    <w:rsid w:val="001D3EBD"/>
    <w:rsid w:val="001D40A2"/>
    <w:rsid w:val="001D40AB"/>
    <w:rsid w:val="001D4105"/>
    <w:rsid w:val="001D412D"/>
    <w:rsid w:val="001D418F"/>
    <w:rsid w:val="001D41A8"/>
    <w:rsid w:val="001D4290"/>
    <w:rsid w:val="001D42A1"/>
    <w:rsid w:val="001D4353"/>
    <w:rsid w:val="001D436F"/>
    <w:rsid w:val="001D43A5"/>
    <w:rsid w:val="001D443C"/>
    <w:rsid w:val="001D4460"/>
    <w:rsid w:val="001D4477"/>
    <w:rsid w:val="001D4479"/>
    <w:rsid w:val="001D450E"/>
    <w:rsid w:val="001D4574"/>
    <w:rsid w:val="001D45AF"/>
    <w:rsid w:val="001D4666"/>
    <w:rsid w:val="001D46A8"/>
    <w:rsid w:val="001D4715"/>
    <w:rsid w:val="001D47FA"/>
    <w:rsid w:val="001D486B"/>
    <w:rsid w:val="001D4892"/>
    <w:rsid w:val="001D48DA"/>
    <w:rsid w:val="001D48E2"/>
    <w:rsid w:val="001D4905"/>
    <w:rsid w:val="001D4984"/>
    <w:rsid w:val="001D4A17"/>
    <w:rsid w:val="001D4A5C"/>
    <w:rsid w:val="001D4A84"/>
    <w:rsid w:val="001D4AC6"/>
    <w:rsid w:val="001D4B42"/>
    <w:rsid w:val="001D4B4E"/>
    <w:rsid w:val="001D4B60"/>
    <w:rsid w:val="001D4BC6"/>
    <w:rsid w:val="001D4BEB"/>
    <w:rsid w:val="001D4C0E"/>
    <w:rsid w:val="001D4C16"/>
    <w:rsid w:val="001D4C32"/>
    <w:rsid w:val="001D4C45"/>
    <w:rsid w:val="001D4C46"/>
    <w:rsid w:val="001D4C73"/>
    <w:rsid w:val="001D4CDD"/>
    <w:rsid w:val="001D4CDE"/>
    <w:rsid w:val="001D4D02"/>
    <w:rsid w:val="001D4D2A"/>
    <w:rsid w:val="001D4D61"/>
    <w:rsid w:val="001D4DAC"/>
    <w:rsid w:val="001D4DFE"/>
    <w:rsid w:val="001D4E4B"/>
    <w:rsid w:val="001D4E4D"/>
    <w:rsid w:val="001D4EF1"/>
    <w:rsid w:val="001D4F78"/>
    <w:rsid w:val="001D4F9B"/>
    <w:rsid w:val="001D4FAE"/>
    <w:rsid w:val="001D4FD8"/>
    <w:rsid w:val="001D50D9"/>
    <w:rsid w:val="001D516F"/>
    <w:rsid w:val="001D51A9"/>
    <w:rsid w:val="001D51B1"/>
    <w:rsid w:val="001D51E6"/>
    <w:rsid w:val="001D5244"/>
    <w:rsid w:val="001D5253"/>
    <w:rsid w:val="001D5284"/>
    <w:rsid w:val="001D528D"/>
    <w:rsid w:val="001D5291"/>
    <w:rsid w:val="001D5294"/>
    <w:rsid w:val="001D52E2"/>
    <w:rsid w:val="001D52E6"/>
    <w:rsid w:val="001D5359"/>
    <w:rsid w:val="001D53BC"/>
    <w:rsid w:val="001D545A"/>
    <w:rsid w:val="001D5485"/>
    <w:rsid w:val="001D5503"/>
    <w:rsid w:val="001D553C"/>
    <w:rsid w:val="001D5590"/>
    <w:rsid w:val="001D5649"/>
    <w:rsid w:val="001D5663"/>
    <w:rsid w:val="001D56EE"/>
    <w:rsid w:val="001D572C"/>
    <w:rsid w:val="001D57F6"/>
    <w:rsid w:val="001D5883"/>
    <w:rsid w:val="001D5889"/>
    <w:rsid w:val="001D58EB"/>
    <w:rsid w:val="001D591C"/>
    <w:rsid w:val="001D59C5"/>
    <w:rsid w:val="001D59DF"/>
    <w:rsid w:val="001D5A07"/>
    <w:rsid w:val="001D5A4E"/>
    <w:rsid w:val="001D5A6D"/>
    <w:rsid w:val="001D5BCB"/>
    <w:rsid w:val="001D5C05"/>
    <w:rsid w:val="001D5C2A"/>
    <w:rsid w:val="001D5D0A"/>
    <w:rsid w:val="001D5D3C"/>
    <w:rsid w:val="001D5D77"/>
    <w:rsid w:val="001D5DD2"/>
    <w:rsid w:val="001D5E1C"/>
    <w:rsid w:val="001D5E44"/>
    <w:rsid w:val="001D5EF4"/>
    <w:rsid w:val="001D5F06"/>
    <w:rsid w:val="001D5F4F"/>
    <w:rsid w:val="001D5F57"/>
    <w:rsid w:val="001D5FA5"/>
    <w:rsid w:val="001D5FFD"/>
    <w:rsid w:val="001D603A"/>
    <w:rsid w:val="001D605D"/>
    <w:rsid w:val="001D6065"/>
    <w:rsid w:val="001D608D"/>
    <w:rsid w:val="001D60C4"/>
    <w:rsid w:val="001D60DB"/>
    <w:rsid w:val="001D6139"/>
    <w:rsid w:val="001D6159"/>
    <w:rsid w:val="001D6183"/>
    <w:rsid w:val="001D6221"/>
    <w:rsid w:val="001D625D"/>
    <w:rsid w:val="001D62DE"/>
    <w:rsid w:val="001D639E"/>
    <w:rsid w:val="001D6454"/>
    <w:rsid w:val="001D6490"/>
    <w:rsid w:val="001D6535"/>
    <w:rsid w:val="001D6576"/>
    <w:rsid w:val="001D65AF"/>
    <w:rsid w:val="001D65CE"/>
    <w:rsid w:val="001D65D2"/>
    <w:rsid w:val="001D65DF"/>
    <w:rsid w:val="001D6647"/>
    <w:rsid w:val="001D66CE"/>
    <w:rsid w:val="001D66FA"/>
    <w:rsid w:val="001D6743"/>
    <w:rsid w:val="001D6794"/>
    <w:rsid w:val="001D684D"/>
    <w:rsid w:val="001D687C"/>
    <w:rsid w:val="001D68EA"/>
    <w:rsid w:val="001D6904"/>
    <w:rsid w:val="001D6932"/>
    <w:rsid w:val="001D69D3"/>
    <w:rsid w:val="001D69DF"/>
    <w:rsid w:val="001D69E9"/>
    <w:rsid w:val="001D69F1"/>
    <w:rsid w:val="001D6A55"/>
    <w:rsid w:val="001D6AEA"/>
    <w:rsid w:val="001D6AF6"/>
    <w:rsid w:val="001D6B1F"/>
    <w:rsid w:val="001D6BBA"/>
    <w:rsid w:val="001D6C48"/>
    <w:rsid w:val="001D6C71"/>
    <w:rsid w:val="001D6D4F"/>
    <w:rsid w:val="001D6DF2"/>
    <w:rsid w:val="001D6E2C"/>
    <w:rsid w:val="001D6E76"/>
    <w:rsid w:val="001D6ED5"/>
    <w:rsid w:val="001D6F46"/>
    <w:rsid w:val="001D6F6E"/>
    <w:rsid w:val="001D6F70"/>
    <w:rsid w:val="001D6FD3"/>
    <w:rsid w:val="001D6FE3"/>
    <w:rsid w:val="001D6FF9"/>
    <w:rsid w:val="001D701D"/>
    <w:rsid w:val="001D7052"/>
    <w:rsid w:val="001D7146"/>
    <w:rsid w:val="001D71A8"/>
    <w:rsid w:val="001D71FE"/>
    <w:rsid w:val="001D7228"/>
    <w:rsid w:val="001D7286"/>
    <w:rsid w:val="001D728C"/>
    <w:rsid w:val="001D732A"/>
    <w:rsid w:val="001D7339"/>
    <w:rsid w:val="001D7366"/>
    <w:rsid w:val="001D736C"/>
    <w:rsid w:val="001D7387"/>
    <w:rsid w:val="001D73C5"/>
    <w:rsid w:val="001D7449"/>
    <w:rsid w:val="001D7501"/>
    <w:rsid w:val="001D754A"/>
    <w:rsid w:val="001D765D"/>
    <w:rsid w:val="001D76EA"/>
    <w:rsid w:val="001D773F"/>
    <w:rsid w:val="001D777D"/>
    <w:rsid w:val="001D77BC"/>
    <w:rsid w:val="001D77BF"/>
    <w:rsid w:val="001D77D7"/>
    <w:rsid w:val="001D77E6"/>
    <w:rsid w:val="001D7811"/>
    <w:rsid w:val="001D78D5"/>
    <w:rsid w:val="001D7914"/>
    <w:rsid w:val="001D7995"/>
    <w:rsid w:val="001D79FC"/>
    <w:rsid w:val="001D7A02"/>
    <w:rsid w:val="001D7A95"/>
    <w:rsid w:val="001D7AA0"/>
    <w:rsid w:val="001D7AD3"/>
    <w:rsid w:val="001D7B24"/>
    <w:rsid w:val="001D7B52"/>
    <w:rsid w:val="001D7B77"/>
    <w:rsid w:val="001D7BBD"/>
    <w:rsid w:val="001D7C27"/>
    <w:rsid w:val="001D7C60"/>
    <w:rsid w:val="001D7CCE"/>
    <w:rsid w:val="001D7D37"/>
    <w:rsid w:val="001D7D4A"/>
    <w:rsid w:val="001D7E0E"/>
    <w:rsid w:val="001D7E63"/>
    <w:rsid w:val="001D7E9B"/>
    <w:rsid w:val="001D7EA2"/>
    <w:rsid w:val="001D7F20"/>
    <w:rsid w:val="001E0050"/>
    <w:rsid w:val="001E007D"/>
    <w:rsid w:val="001E00C5"/>
    <w:rsid w:val="001E00CA"/>
    <w:rsid w:val="001E01A7"/>
    <w:rsid w:val="001E01B4"/>
    <w:rsid w:val="001E02A9"/>
    <w:rsid w:val="001E02E3"/>
    <w:rsid w:val="001E03D6"/>
    <w:rsid w:val="001E0400"/>
    <w:rsid w:val="001E0416"/>
    <w:rsid w:val="001E0424"/>
    <w:rsid w:val="001E0468"/>
    <w:rsid w:val="001E0480"/>
    <w:rsid w:val="001E04C9"/>
    <w:rsid w:val="001E04D4"/>
    <w:rsid w:val="001E04E2"/>
    <w:rsid w:val="001E04EF"/>
    <w:rsid w:val="001E0541"/>
    <w:rsid w:val="001E05A6"/>
    <w:rsid w:val="001E0600"/>
    <w:rsid w:val="001E0663"/>
    <w:rsid w:val="001E066E"/>
    <w:rsid w:val="001E06E2"/>
    <w:rsid w:val="001E06EC"/>
    <w:rsid w:val="001E06F0"/>
    <w:rsid w:val="001E074E"/>
    <w:rsid w:val="001E07CD"/>
    <w:rsid w:val="001E0809"/>
    <w:rsid w:val="001E08C6"/>
    <w:rsid w:val="001E08F0"/>
    <w:rsid w:val="001E0938"/>
    <w:rsid w:val="001E0997"/>
    <w:rsid w:val="001E09EC"/>
    <w:rsid w:val="001E0A1B"/>
    <w:rsid w:val="001E0A20"/>
    <w:rsid w:val="001E0A58"/>
    <w:rsid w:val="001E0A5E"/>
    <w:rsid w:val="001E0A95"/>
    <w:rsid w:val="001E0B0B"/>
    <w:rsid w:val="001E0B25"/>
    <w:rsid w:val="001E0BAB"/>
    <w:rsid w:val="001E0BDB"/>
    <w:rsid w:val="001E0C1F"/>
    <w:rsid w:val="001E0C43"/>
    <w:rsid w:val="001E0C95"/>
    <w:rsid w:val="001E0CA8"/>
    <w:rsid w:val="001E0CB9"/>
    <w:rsid w:val="001E0D79"/>
    <w:rsid w:val="001E0DD6"/>
    <w:rsid w:val="001E0DE4"/>
    <w:rsid w:val="001E0E05"/>
    <w:rsid w:val="001E0E3A"/>
    <w:rsid w:val="001E0E51"/>
    <w:rsid w:val="001E0F31"/>
    <w:rsid w:val="001E0FBE"/>
    <w:rsid w:val="001E0FFE"/>
    <w:rsid w:val="001E1038"/>
    <w:rsid w:val="001E1040"/>
    <w:rsid w:val="001E108B"/>
    <w:rsid w:val="001E114A"/>
    <w:rsid w:val="001E116F"/>
    <w:rsid w:val="001E118D"/>
    <w:rsid w:val="001E1194"/>
    <w:rsid w:val="001E11A8"/>
    <w:rsid w:val="001E11B8"/>
    <w:rsid w:val="001E1229"/>
    <w:rsid w:val="001E1257"/>
    <w:rsid w:val="001E12CC"/>
    <w:rsid w:val="001E1313"/>
    <w:rsid w:val="001E139F"/>
    <w:rsid w:val="001E13A8"/>
    <w:rsid w:val="001E143D"/>
    <w:rsid w:val="001E1464"/>
    <w:rsid w:val="001E146E"/>
    <w:rsid w:val="001E1485"/>
    <w:rsid w:val="001E1499"/>
    <w:rsid w:val="001E1560"/>
    <w:rsid w:val="001E15D7"/>
    <w:rsid w:val="001E15E2"/>
    <w:rsid w:val="001E162B"/>
    <w:rsid w:val="001E1638"/>
    <w:rsid w:val="001E1673"/>
    <w:rsid w:val="001E1686"/>
    <w:rsid w:val="001E1734"/>
    <w:rsid w:val="001E1792"/>
    <w:rsid w:val="001E17D5"/>
    <w:rsid w:val="001E17D9"/>
    <w:rsid w:val="001E17E9"/>
    <w:rsid w:val="001E180B"/>
    <w:rsid w:val="001E1833"/>
    <w:rsid w:val="001E185F"/>
    <w:rsid w:val="001E188A"/>
    <w:rsid w:val="001E188F"/>
    <w:rsid w:val="001E18E1"/>
    <w:rsid w:val="001E1926"/>
    <w:rsid w:val="001E1953"/>
    <w:rsid w:val="001E1981"/>
    <w:rsid w:val="001E1A30"/>
    <w:rsid w:val="001E1A50"/>
    <w:rsid w:val="001E1A7A"/>
    <w:rsid w:val="001E1AE0"/>
    <w:rsid w:val="001E1AEA"/>
    <w:rsid w:val="001E1AED"/>
    <w:rsid w:val="001E1B1F"/>
    <w:rsid w:val="001E1B62"/>
    <w:rsid w:val="001E1B64"/>
    <w:rsid w:val="001E1BB3"/>
    <w:rsid w:val="001E1BC5"/>
    <w:rsid w:val="001E1C43"/>
    <w:rsid w:val="001E1C4D"/>
    <w:rsid w:val="001E1C51"/>
    <w:rsid w:val="001E1CBE"/>
    <w:rsid w:val="001E1D4C"/>
    <w:rsid w:val="001E1D86"/>
    <w:rsid w:val="001E1EC7"/>
    <w:rsid w:val="001E1F1C"/>
    <w:rsid w:val="001E1F49"/>
    <w:rsid w:val="001E1F7D"/>
    <w:rsid w:val="001E1FD4"/>
    <w:rsid w:val="001E1FFD"/>
    <w:rsid w:val="001E200D"/>
    <w:rsid w:val="001E2014"/>
    <w:rsid w:val="001E20D0"/>
    <w:rsid w:val="001E211E"/>
    <w:rsid w:val="001E21F9"/>
    <w:rsid w:val="001E2241"/>
    <w:rsid w:val="001E2279"/>
    <w:rsid w:val="001E22B3"/>
    <w:rsid w:val="001E22C6"/>
    <w:rsid w:val="001E231F"/>
    <w:rsid w:val="001E23C5"/>
    <w:rsid w:val="001E2481"/>
    <w:rsid w:val="001E251D"/>
    <w:rsid w:val="001E25DD"/>
    <w:rsid w:val="001E2633"/>
    <w:rsid w:val="001E2652"/>
    <w:rsid w:val="001E2720"/>
    <w:rsid w:val="001E2819"/>
    <w:rsid w:val="001E289A"/>
    <w:rsid w:val="001E291E"/>
    <w:rsid w:val="001E2923"/>
    <w:rsid w:val="001E293E"/>
    <w:rsid w:val="001E297E"/>
    <w:rsid w:val="001E2997"/>
    <w:rsid w:val="001E29AF"/>
    <w:rsid w:val="001E29BE"/>
    <w:rsid w:val="001E29E4"/>
    <w:rsid w:val="001E2A00"/>
    <w:rsid w:val="001E2A2C"/>
    <w:rsid w:val="001E2A49"/>
    <w:rsid w:val="001E2AB4"/>
    <w:rsid w:val="001E2ABB"/>
    <w:rsid w:val="001E2BA9"/>
    <w:rsid w:val="001E2BD2"/>
    <w:rsid w:val="001E2C37"/>
    <w:rsid w:val="001E2C72"/>
    <w:rsid w:val="001E2CC3"/>
    <w:rsid w:val="001E2CEC"/>
    <w:rsid w:val="001E2D08"/>
    <w:rsid w:val="001E2D3A"/>
    <w:rsid w:val="001E2D3F"/>
    <w:rsid w:val="001E2EA4"/>
    <w:rsid w:val="001E2EAE"/>
    <w:rsid w:val="001E2F5D"/>
    <w:rsid w:val="001E2F92"/>
    <w:rsid w:val="001E2FAA"/>
    <w:rsid w:val="001E3019"/>
    <w:rsid w:val="001E3060"/>
    <w:rsid w:val="001E307F"/>
    <w:rsid w:val="001E3095"/>
    <w:rsid w:val="001E30FF"/>
    <w:rsid w:val="001E3155"/>
    <w:rsid w:val="001E319B"/>
    <w:rsid w:val="001E3279"/>
    <w:rsid w:val="001E3298"/>
    <w:rsid w:val="001E33B1"/>
    <w:rsid w:val="001E33E1"/>
    <w:rsid w:val="001E33E3"/>
    <w:rsid w:val="001E33E7"/>
    <w:rsid w:val="001E341A"/>
    <w:rsid w:val="001E3440"/>
    <w:rsid w:val="001E34CA"/>
    <w:rsid w:val="001E34D4"/>
    <w:rsid w:val="001E3558"/>
    <w:rsid w:val="001E35C7"/>
    <w:rsid w:val="001E35FF"/>
    <w:rsid w:val="001E3615"/>
    <w:rsid w:val="001E3657"/>
    <w:rsid w:val="001E3877"/>
    <w:rsid w:val="001E38C1"/>
    <w:rsid w:val="001E38CA"/>
    <w:rsid w:val="001E38DB"/>
    <w:rsid w:val="001E38E1"/>
    <w:rsid w:val="001E3927"/>
    <w:rsid w:val="001E39A2"/>
    <w:rsid w:val="001E3A01"/>
    <w:rsid w:val="001E3A52"/>
    <w:rsid w:val="001E3AB3"/>
    <w:rsid w:val="001E3C40"/>
    <w:rsid w:val="001E3C96"/>
    <w:rsid w:val="001E3D34"/>
    <w:rsid w:val="001E3D6E"/>
    <w:rsid w:val="001E3D8D"/>
    <w:rsid w:val="001E3DB0"/>
    <w:rsid w:val="001E3DE3"/>
    <w:rsid w:val="001E3E65"/>
    <w:rsid w:val="001E3E9C"/>
    <w:rsid w:val="001E3EB8"/>
    <w:rsid w:val="001E3FE8"/>
    <w:rsid w:val="001E400C"/>
    <w:rsid w:val="001E4010"/>
    <w:rsid w:val="001E4071"/>
    <w:rsid w:val="001E409A"/>
    <w:rsid w:val="001E40A5"/>
    <w:rsid w:val="001E40AE"/>
    <w:rsid w:val="001E40B0"/>
    <w:rsid w:val="001E40D0"/>
    <w:rsid w:val="001E4107"/>
    <w:rsid w:val="001E41B6"/>
    <w:rsid w:val="001E41F5"/>
    <w:rsid w:val="001E4243"/>
    <w:rsid w:val="001E4299"/>
    <w:rsid w:val="001E42B6"/>
    <w:rsid w:val="001E42E7"/>
    <w:rsid w:val="001E42EE"/>
    <w:rsid w:val="001E4335"/>
    <w:rsid w:val="001E43D8"/>
    <w:rsid w:val="001E4458"/>
    <w:rsid w:val="001E44BD"/>
    <w:rsid w:val="001E44F4"/>
    <w:rsid w:val="001E44FE"/>
    <w:rsid w:val="001E454A"/>
    <w:rsid w:val="001E4572"/>
    <w:rsid w:val="001E45AD"/>
    <w:rsid w:val="001E4610"/>
    <w:rsid w:val="001E464B"/>
    <w:rsid w:val="001E4657"/>
    <w:rsid w:val="001E472C"/>
    <w:rsid w:val="001E4780"/>
    <w:rsid w:val="001E47B7"/>
    <w:rsid w:val="001E47E1"/>
    <w:rsid w:val="001E47E5"/>
    <w:rsid w:val="001E4860"/>
    <w:rsid w:val="001E4982"/>
    <w:rsid w:val="001E4A48"/>
    <w:rsid w:val="001E4AC3"/>
    <w:rsid w:val="001E4C4C"/>
    <w:rsid w:val="001E4CAA"/>
    <w:rsid w:val="001E4D09"/>
    <w:rsid w:val="001E4D64"/>
    <w:rsid w:val="001E4DAB"/>
    <w:rsid w:val="001E4E09"/>
    <w:rsid w:val="001E4E2F"/>
    <w:rsid w:val="001E4EB4"/>
    <w:rsid w:val="001E4EC8"/>
    <w:rsid w:val="001E4ECB"/>
    <w:rsid w:val="001E4EE2"/>
    <w:rsid w:val="001E4FAD"/>
    <w:rsid w:val="001E5015"/>
    <w:rsid w:val="001E5027"/>
    <w:rsid w:val="001E5053"/>
    <w:rsid w:val="001E50A0"/>
    <w:rsid w:val="001E512F"/>
    <w:rsid w:val="001E515A"/>
    <w:rsid w:val="001E5164"/>
    <w:rsid w:val="001E519D"/>
    <w:rsid w:val="001E51D3"/>
    <w:rsid w:val="001E521D"/>
    <w:rsid w:val="001E5221"/>
    <w:rsid w:val="001E52A6"/>
    <w:rsid w:val="001E5310"/>
    <w:rsid w:val="001E533D"/>
    <w:rsid w:val="001E53A2"/>
    <w:rsid w:val="001E53AC"/>
    <w:rsid w:val="001E53C7"/>
    <w:rsid w:val="001E53CA"/>
    <w:rsid w:val="001E540C"/>
    <w:rsid w:val="001E5495"/>
    <w:rsid w:val="001E54BB"/>
    <w:rsid w:val="001E5572"/>
    <w:rsid w:val="001E5576"/>
    <w:rsid w:val="001E55A6"/>
    <w:rsid w:val="001E55FC"/>
    <w:rsid w:val="001E5638"/>
    <w:rsid w:val="001E5695"/>
    <w:rsid w:val="001E56B8"/>
    <w:rsid w:val="001E56E0"/>
    <w:rsid w:val="001E5742"/>
    <w:rsid w:val="001E577F"/>
    <w:rsid w:val="001E57B9"/>
    <w:rsid w:val="001E57FD"/>
    <w:rsid w:val="001E5893"/>
    <w:rsid w:val="001E58F1"/>
    <w:rsid w:val="001E593B"/>
    <w:rsid w:val="001E5958"/>
    <w:rsid w:val="001E5AC1"/>
    <w:rsid w:val="001E5AFD"/>
    <w:rsid w:val="001E5BD9"/>
    <w:rsid w:val="001E5BE6"/>
    <w:rsid w:val="001E5C8E"/>
    <w:rsid w:val="001E5CDB"/>
    <w:rsid w:val="001E5D6D"/>
    <w:rsid w:val="001E5DD0"/>
    <w:rsid w:val="001E5E23"/>
    <w:rsid w:val="001E5E9F"/>
    <w:rsid w:val="001E5ECE"/>
    <w:rsid w:val="001E5EF7"/>
    <w:rsid w:val="001E5FAE"/>
    <w:rsid w:val="001E5FD7"/>
    <w:rsid w:val="001E60BD"/>
    <w:rsid w:val="001E6115"/>
    <w:rsid w:val="001E628F"/>
    <w:rsid w:val="001E63B6"/>
    <w:rsid w:val="001E63E6"/>
    <w:rsid w:val="001E6431"/>
    <w:rsid w:val="001E6446"/>
    <w:rsid w:val="001E6478"/>
    <w:rsid w:val="001E6492"/>
    <w:rsid w:val="001E64A6"/>
    <w:rsid w:val="001E64FD"/>
    <w:rsid w:val="001E6600"/>
    <w:rsid w:val="001E6613"/>
    <w:rsid w:val="001E6629"/>
    <w:rsid w:val="001E6658"/>
    <w:rsid w:val="001E6668"/>
    <w:rsid w:val="001E6689"/>
    <w:rsid w:val="001E66C0"/>
    <w:rsid w:val="001E66F8"/>
    <w:rsid w:val="001E67BF"/>
    <w:rsid w:val="001E6800"/>
    <w:rsid w:val="001E6834"/>
    <w:rsid w:val="001E684F"/>
    <w:rsid w:val="001E6863"/>
    <w:rsid w:val="001E687A"/>
    <w:rsid w:val="001E693C"/>
    <w:rsid w:val="001E6965"/>
    <w:rsid w:val="001E699B"/>
    <w:rsid w:val="001E69E8"/>
    <w:rsid w:val="001E6B03"/>
    <w:rsid w:val="001E6B04"/>
    <w:rsid w:val="001E6C72"/>
    <w:rsid w:val="001E6C7D"/>
    <w:rsid w:val="001E6CDC"/>
    <w:rsid w:val="001E6CDD"/>
    <w:rsid w:val="001E6CF1"/>
    <w:rsid w:val="001E6CFE"/>
    <w:rsid w:val="001E6D2D"/>
    <w:rsid w:val="001E6D53"/>
    <w:rsid w:val="001E6D93"/>
    <w:rsid w:val="001E6DA3"/>
    <w:rsid w:val="001E6DED"/>
    <w:rsid w:val="001E6E08"/>
    <w:rsid w:val="001E6E2B"/>
    <w:rsid w:val="001E6EB3"/>
    <w:rsid w:val="001E6F51"/>
    <w:rsid w:val="001E6FA0"/>
    <w:rsid w:val="001E6FAA"/>
    <w:rsid w:val="001E7033"/>
    <w:rsid w:val="001E7069"/>
    <w:rsid w:val="001E7077"/>
    <w:rsid w:val="001E70B3"/>
    <w:rsid w:val="001E70C8"/>
    <w:rsid w:val="001E70CF"/>
    <w:rsid w:val="001E70D8"/>
    <w:rsid w:val="001E70F6"/>
    <w:rsid w:val="001E7101"/>
    <w:rsid w:val="001E7149"/>
    <w:rsid w:val="001E715B"/>
    <w:rsid w:val="001E7162"/>
    <w:rsid w:val="001E7182"/>
    <w:rsid w:val="001E71A7"/>
    <w:rsid w:val="001E71C1"/>
    <w:rsid w:val="001E7204"/>
    <w:rsid w:val="001E722B"/>
    <w:rsid w:val="001E724B"/>
    <w:rsid w:val="001E72C3"/>
    <w:rsid w:val="001E7328"/>
    <w:rsid w:val="001E7499"/>
    <w:rsid w:val="001E74CF"/>
    <w:rsid w:val="001E752C"/>
    <w:rsid w:val="001E7543"/>
    <w:rsid w:val="001E75FB"/>
    <w:rsid w:val="001E7605"/>
    <w:rsid w:val="001E76D1"/>
    <w:rsid w:val="001E772B"/>
    <w:rsid w:val="001E773A"/>
    <w:rsid w:val="001E7747"/>
    <w:rsid w:val="001E776F"/>
    <w:rsid w:val="001E7816"/>
    <w:rsid w:val="001E781C"/>
    <w:rsid w:val="001E7821"/>
    <w:rsid w:val="001E7853"/>
    <w:rsid w:val="001E7884"/>
    <w:rsid w:val="001E78B8"/>
    <w:rsid w:val="001E78C4"/>
    <w:rsid w:val="001E78D0"/>
    <w:rsid w:val="001E78EA"/>
    <w:rsid w:val="001E79AA"/>
    <w:rsid w:val="001E79B0"/>
    <w:rsid w:val="001E79B5"/>
    <w:rsid w:val="001E7A31"/>
    <w:rsid w:val="001E7A63"/>
    <w:rsid w:val="001E7A7B"/>
    <w:rsid w:val="001E7AC9"/>
    <w:rsid w:val="001E7AF7"/>
    <w:rsid w:val="001E7B0D"/>
    <w:rsid w:val="001E7BA0"/>
    <w:rsid w:val="001E7BD1"/>
    <w:rsid w:val="001E7C64"/>
    <w:rsid w:val="001E7C7D"/>
    <w:rsid w:val="001E7C84"/>
    <w:rsid w:val="001E7C9E"/>
    <w:rsid w:val="001E7CE0"/>
    <w:rsid w:val="001E7CE2"/>
    <w:rsid w:val="001E7CF4"/>
    <w:rsid w:val="001E7D21"/>
    <w:rsid w:val="001E7D3C"/>
    <w:rsid w:val="001E7D68"/>
    <w:rsid w:val="001E7D70"/>
    <w:rsid w:val="001E7D80"/>
    <w:rsid w:val="001E7E84"/>
    <w:rsid w:val="001E7E89"/>
    <w:rsid w:val="001E7EA1"/>
    <w:rsid w:val="001E7ECA"/>
    <w:rsid w:val="001E7F8C"/>
    <w:rsid w:val="001E7FB5"/>
    <w:rsid w:val="001F002B"/>
    <w:rsid w:val="001F0075"/>
    <w:rsid w:val="001F009C"/>
    <w:rsid w:val="001F00C0"/>
    <w:rsid w:val="001F00CF"/>
    <w:rsid w:val="001F00FA"/>
    <w:rsid w:val="001F0100"/>
    <w:rsid w:val="001F010F"/>
    <w:rsid w:val="001F0112"/>
    <w:rsid w:val="001F011E"/>
    <w:rsid w:val="001F0174"/>
    <w:rsid w:val="001F01AF"/>
    <w:rsid w:val="001F0229"/>
    <w:rsid w:val="001F023F"/>
    <w:rsid w:val="001F0252"/>
    <w:rsid w:val="001F02C9"/>
    <w:rsid w:val="001F02E6"/>
    <w:rsid w:val="001F035C"/>
    <w:rsid w:val="001F0365"/>
    <w:rsid w:val="001F036F"/>
    <w:rsid w:val="001F03CC"/>
    <w:rsid w:val="001F0412"/>
    <w:rsid w:val="001F0482"/>
    <w:rsid w:val="001F04CC"/>
    <w:rsid w:val="001F050D"/>
    <w:rsid w:val="001F05CD"/>
    <w:rsid w:val="001F06B8"/>
    <w:rsid w:val="001F06E9"/>
    <w:rsid w:val="001F07DB"/>
    <w:rsid w:val="001F07DC"/>
    <w:rsid w:val="001F084A"/>
    <w:rsid w:val="001F088D"/>
    <w:rsid w:val="001F08C4"/>
    <w:rsid w:val="001F08FE"/>
    <w:rsid w:val="001F091A"/>
    <w:rsid w:val="001F0923"/>
    <w:rsid w:val="001F0930"/>
    <w:rsid w:val="001F0A2F"/>
    <w:rsid w:val="001F0AB7"/>
    <w:rsid w:val="001F0AF9"/>
    <w:rsid w:val="001F0B42"/>
    <w:rsid w:val="001F0BB5"/>
    <w:rsid w:val="001F0C4B"/>
    <w:rsid w:val="001F0C8F"/>
    <w:rsid w:val="001F0CB2"/>
    <w:rsid w:val="001F0CB8"/>
    <w:rsid w:val="001F0D0F"/>
    <w:rsid w:val="001F0D3A"/>
    <w:rsid w:val="001F0E15"/>
    <w:rsid w:val="001F0E6F"/>
    <w:rsid w:val="001F0E73"/>
    <w:rsid w:val="001F0F01"/>
    <w:rsid w:val="001F0F1E"/>
    <w:rsid w:val="001F0F2E"/>
    <w:rsid w:val="001F0F45"/>
    <w:rsid w:val="001F0FE3"/>
    <w:rsid w:val="001F0FEE"/>
    <w:rsid w:val="001F100E"/>
    <w:rsid w:val="001F1017"/>
    <w:rsid w:val="001F1024"/>
    <w:rsid w:val="001F102C"/>
    <w:rsid w:val="001F1059"/>
    <w:rsid w:val="001F1073"/>
    <w:rsid w:val="001F1103"/>
    <w:rsid w:val="001F1127"/>
    <w:rsid w:val="001F1160"/>
    <w:rsid w:val="001F1263"/>
    <w:rsid w:val="001F1271"/>
    <w:rsid w:val="001F12AC"/>
    <w:rsid w:val="001F12BC"/>
    <w:rsid w:val="001F130B"/>
    <w:rsid w:val="001F1348"/>
    <w:rsid w:val="001F1438"/>
    <w:rsid w:val="001F144F"/>
    <w:rsid w:val="001F1450"/>
    <w:rsid w:val="001F145C"/>
    <w:rsid w:val="001F148E"/>
    <w:rsid w:val="001F1492"/>
    <w:rsid w:val="001F152C"/>
    <w:rsid w:val="001F1550"/>
    <w:rsid w:val="001F1602"/>
    <w:rsid w:val="001F1654"/>
    <w:rsid w:val="001F1698"/>
    <w:rsid w:val="001F16AF"/>
    <w:rsid w:val="001F16D6"/>
    <w:rsid w:val="001F1727"/>
    <w:rsid w:val="001F179D"/>
    <w:rsid w:val="001F17C9"/>
    <w:rsid w:val="001F1811"/>
    <w:rsid w:val="001F1815"/>
    <w:rsid w:val="001F184A"/>
    <w:rsid w:val="001F1870"/>
    <w:rsid w:val="001F18AF"/>
    <w:rsid w:val="001F18E1"/>
    <w:rsid w:val="001F1902"/>
    <w:rsid w:val="001F1966"/>
    <w:rsid w:val="001F19A2"/>
    <w:rsid w:val="001F1A58"/>
    <w:rsid w:val="001F1A91"/>
    <w:rsid w:val="001F1B45"/>
    <w:rsid w:val="001F1B50"/>
    <w:rsid w:val="001F1B5D"/>
    <w:rsid w:val="001F1BE7"/>
    <w:rsid w:val="001F1BEA"/>
    <w:rsid w:val="001F1C14"/>
    <w:rsid w:val="001F1C1A"/>
    <w:rsid w:val="001F1C4B"/>
    <w:rsid w:val="001F1C5A"/>
    <w:rsid w:val="001F1CA0"/>
    <w:rsid w:val="001F1D17"/>
    <w:rsid w:val="001F1D69"/>
    <w:rsid w:val="001F1DCF"/>
    <w:rsid w:val="001F1DF0"/>
    <w:rsid w:val="001F1E76"/>
    <w:rsid w:val="001F1E85"/>
    <w:rsid w:val="001F1EB2"/>
    <w:rsid w:val="001F1F2D"/>
    <w:rsid w:val="001F1F5F"/>
    <w:rsid w:val="001F1FA7"/>
    <w:rsid w:val="001F201D"/>
    <w:rsid w:val="001F207D"/>
    <w:rsid w:val="001F2085"/>
    <w:rsid w:val="001F208D"/>
    <w:rsid w:val="001F2141"/>
    <w:rsid w:val="001F216A"/>
    <w:rsid w:val="001F21D8"/>
    <w:rsid w:val="001F22EE"/>
    <w:rsid w:val="001F230B"/>
    <w:rsid w:val="001F23E6"/>
    <w:rsid w:val="001F2434"/>
    <w:rsid w:val="001F244A"/>
    <w:rsid w:val="001F248C"/>
    <w:rsid w:val="001F24C5"/>
    <w:rsid w:val="001F2519"/>
    <w:rsid w:val="001F25D1"/>
    <w:rsid w:val="001F2617"/>
    <w:rsid w:val="001F2698"/>
    <w:rsid w:val="001F26AD"/>
    <w:rsid w:val="001F26B7"/>
    <w:rsid w:val="001F26F3"/>
    <w:rsid w:val="001F2725"/>
    <w:rsid w:val="001F2783"/>
    <w:rsid w:val="001F2791"/>
    <w:rsid w:val="001F27AF"/>
    <w:rsid w:val="001F27B6"/>
    <w:rsid w:val="001F27C7"/>
    <w:rsid w:val="001F2815"/>
    <w:rsid w:val="001F2847"/>
    <w:rsid w:val="001F2869"/>
    <w:rsid w:val="001F2A51"/>
    <w:rsid w:val="001F2A5A"/>
    <w:rsid w:val="001F2A8A"/>
    <w:rsid w:val="001F2A8B"/>
    <w:rsid w:val="001F2BC4"/>
    <w:rsid w:val="001F2C27"/>
    <w:rsid w:val="001F2C97"/>
    <w:rsid w:val="001F2CA7"/>
    <w:rsid w:val="001F2CB0"/>
    <w:rsid w:val="001F2CB6"/>
    <w:rsid w:val="001F2DC6"/>
    <w:rsid w:val="001F2E1F"/>
    <w:rsid w:val="001F2E8D"/>
    <w:rsid w:val="001F2E94"/>
    <w:rsid w:val="001F2EC9"/>
    <w:rsid w:val="001F2F58"/>
    <w:rsid w:val="001F2FA6"/>
    <w:rsid w:val="001F2FA9"/>
    <w:rsid w:val="001F3100"/>
    <w:rsid w:val="001F310D"/>
    <w:rsid w:val="001F314B"/>
    <w:rsid w:val="001F317D"/>
    <w:rsid w:val="001F32A5"/>
    <w:rsid w:val="001F32BB"/>
    <w:rsid w:val="001F32E4"/>
    <w:rsid w:val="001F3364"/>
    <w:rsid w:val="001F339E"/>
    <w:rsid w:val="001F33A9"/>
    <w:rsid w:val="001F33B6"/>
    <w:rsid w:val="001F342F"/>
    <w:rsid w:val="001F3483"/>
    <w:rsid w:val="001F3487"/>
    <w:rsid w:val="001F34AD"/>
    <w:rsid w:val="001F35F2"/>
    <w:rsid w:val="001F35FC"/>
    <w:rsid w:val="001F3609"/>
    <w:rsid w:val="001F366C"/>
    <w:rsid w:val="001F366F"/>
    <w:rsid w:val="001F3687"/>
    <w:rsid w:val="001F3715"/>
    <w:rsid w:val="001F3728"/>
    <w:rsid w:val="001F373E"/>
    <w:rsid w:val="001F375B"/>
    <w:rsid w:val="001F37D2"/>
    <w:rsid w:val="001F389F"/>
    <w:rsid w:val="001F3979"/>
    <w:rsid w:val="001F399C"/>
    <w:rsid w:val="001F39CB"/>
    <w:rsid w:val="001F39EA"/>
    <w:rsid w:val="001F39EB"/>
    <w:rsid w:val="001F3A14"/>
    <w:rsid w:val="001F3AD0"/>
    <w:rsid w:val="001F3B20"/>
    <w:rsid w:val="001F3B66"/>
    <w:rsid w:val="001F3B88"/>
    <w:rsid w:val="001F3C45"/>
    <w:rsid w:val="001F3CC9"/>
    <w:rsid w:val="001F3CF6"/>
    <w:rsid w:val="001F3D6C"/>
    <w:rsid w:val="001F3D6D"/>
    <w:rsid w:val="001F3D82"/>
    <w:rsid w:val="001F3DB0"/>
    <w:rsid w:val="001F3E49"/>
    <w:rsid w:val="001F3ED5"/>
    <w:rsid w:val="001F3F0F"/>
    <w:rsid w:val="001F3F60"/>
    <w:rsid w:val="001F3F7F"/>
    <w:rsid w:val="001F3FC9"/>
    <w:rsid w:val="001F3FEB"/>
    <w:rsid w:val="001F4130"/>
    <w:rsid w:val="001F4168"/>
    <w:rsid w:val="001F425A"/>
    <w:rsid w:val="001F4280"/>
    <w:rsid w:val="001F4284"/>
    <w:rsid w:val="001F42D9"/>
    <w:rsid w:val="001F42E9"/>
    <w:rsid w:val="001F4315"/>
    <w:rsid w:val="001F43EE"/>
    <w:rsid w:val="001F4488"/>
    <w:rsid w:val="001F44B2"/>
    <w:rsid w:val="001F44B3"/>
    <w:rsid w:val="001F44D5"/>
    <w:rsid w:val="001F4583"/>
    <w:rsid w:val="001F45B6"/>
    <w:rsid w:val="001F45DE"/>
    <w:rsid w:val="001F4688"/>
    <w:rsid w:val="001F46CD"/>
    <w:rsid w:val="001F46E7"/>
    <w:rsid w:val="001F46FC"/>
    <w:rsid w:val="001F479F"/>
    <w:rsid w:val="001F47FC"/>
    <w:rsid w:val="001F4880"/>
    <w:rsid w:val="001F48E1"/>
    <w:rsid w:val="001F491C"/>
    <w:rsid w:val="001F492F"/>
    <w:rsid w:val="001F4961"/>
    <w:rsid w:val="001F4983"/>
    <w:rsid w:val="001F49A0"/>
    <w:rsid w:val="001F4AB4"/>
    <w:rsid w:val="001F4AB5"/>
    <w:rsid w:val="001F4B2A"/>
    <w:rsid w:val="001F4B2C"/>
    <w:rsid w:val="001F4B61"/>
    <w:rsid w:val="001F4B7E"/>
    <w:rsid w:val="001F4B84"/>
    <w:rsid w:val="001F4B8B"/>
    <w:rsid w:val="001F4BA0"/>
    <w:rsid w:val="001F4C28"/>
    <w:rsid w:val="001F4C5D"/>
    <w:rsid w:val="001F4C6E"/>
    <w:rsid w:val="001F4D19"/>
    <w:rsid w:val="001F4DB7"/>
    <w:rsid w:val="001F4EB5"/>
    <w:rsid w:val="001F4EC5"/>
    <w:rsid w:val="001F4F42"/>
    <w:rsid w:val="001F4F6A"/>
    <w:rsid w:val="001F4FAE"/>
    <w:rsid w:val="001F4FE1"/>
    <w:rsid w:val="001F4FE5"/>
    <w:rsid w:val="001F503B"/>
    <w:rsid w:val="001F50AD"/>
    <w:rsid w:val="001F50D7"/>
    <w:rsid w:val="001F5231"/>
    <w:rsid w:val="001F523C"/>
    <w:rsid w:val="001F525D"/>
    <w:rsid w:val="001F52B6"/>
    <w:rsid w:val="001F52D4"/>
    <w:rsid w:val="001F5319"/>
    <w:rsid w:val="001F531D"/>
    <w:rsid w:val="001F5360"/>
    <w:rsid w:val="001F53FB"/>
    <w:rsid w:val="001F5412"/>
    <w:rsid w:val="001F544E"/>
    <w:rsid w:val="001F5482"/>
    <w:rsid w:val="001F55F6"/>
    <w:rsid w:val="001F5696"/>
    <w:rsid w:val="001F56B6"/>
    <w:rsid w:val="001F595D"/>
    <w:rsid w:val="001F5A86"/>
    <w:rsid w:val="001F5AE2"/>
    <w:rsid w:val="001F5AE7"/>
    <w:rsid w:val="001F5B2B"/>
    <w:rsid w:val="001F5B6B"/>
    <w:rsid w:val="001F5D0D"/>
    <w:rsid w:val="001F5D27"/>
    <w:rsid w:val="001F5D29"/>
    <w:rsid w:val="001F5D2E"/>
    <w:rsid w:val="001F5D44"/>
    <w:rsid w:val="001F5DDC"/>
    <w:rsid w:val="001F5E0A"/>
    <w:rsid w:val="001F5E77"/>
    <w:rsid w:val="001F5EF0"/>
    <w:rsid w:val="001F5F15"/>
    <w:rsid w:val="001F5F21"/>
    <w:rsid w:val="001F5F5F"/>
    <w:rsid w:val="001F601A"/>
    <w:rsid w:val="001F6029"/>
    <w:rsid w:val="001F604E"/>
    <w:rsid w:val="001F615F"/>
    <w:rsid w:val="001F619A"/>
    <w:rsid w:val="001F61C8"/>
    <w:rsid w:val="001F61DE"/>
    <w:rsid w:val="001F6223"/>
    <w:rsid w:val="001F622B"/>
    <w:rsid w:val="001F6274"/>
    <w:rsid w:val="001F6287"/>
    <w:rsid w:val="001F62B0"/>
    <w:rsid w:val="001F62B9"/>
    <w:rsid w:val="001F62C2"/>
    <w:rsid w:val="001F6313"/>
    <w:rsid w:val="001F6380"/>
    <w:rsid w:val="001F6394"/>
    <w:rsid w:val="001F63C3"/>
    <w:rsid w:val="001F63D5"/>
    <w:rsid w:val="001F649F"/>
    <w:rsid w:val="001F65F3"/>
    <w:rsid w:val="001F6620"/>
    <w:rsid w:val="001F664E"/>
    <w:rsid w:val="001F6664"/>
    <w:rsid w:val="001F6685"/>
    <w:rsid w:val="001F669A"/>
    <w:rsid w:val="001F66C1"/>
    <w:rsid w:val="001F6724"/>
    <w:rsid w:val="001F6782"/>
    <w:rsid w:val="001F67AD"/>
    <w:rsid w:val="001F698C"/>
    <w:rsid w:val="001F69E8"/>
    <w:rsid w:val="001F69F7"/>
    <w:rsid w:val="001F6A5C"/>
    <w:rsid w:val="001F6B39"/>
    <w:rsid w:val="001F6B8D"/>
    <w:rsid w:val="001F6B8E"/>
    <w:rsid w:val="001F6C44"/>
    <w:rsid w:val="001F6C51"/>
    <w:rsid w:val="001F6C5F"/>
    <w:rsid w:val="001F6C6E"/>
    <w:rsid w:val="001F6CB3"/>
    <w:rsid w:val="001F6CD1"/>
    <w:rsid w:val="001F6CDE"/>
    <w:rsid w:val="001F6CF5"/>
    <w:rsid w:val="001F6D0B"/>
    <w:rsid w:val="001F6DC1"/>
    <w:rsid w:val="001F6F15"/>
    <w:rsid w:val="001F6FB6"/>
    <w:rsid w:val="001F6FF7"/>
    <w:rsid w:val="001F7095"/>
    <w:rsid w:val="001F70FF"/>
    <w:rsid w:val="001F7119"/>
    <w:rsid w:val="001F7159"/>
    <w:rsid w:val="001F7191"/>
    <w:rsid w:val="001F71E6"/>
    <w:rsid w:val="001F7215"/>
    <w:rsid w:val="001F725A"/>
    <w:rsid w:val="001F7293"/>
    <w:rsid w:val="001F7356"/>
    <w:rsid w:val="001F736C"/>
    <w:rsid w:val="001F7387"/>
    <w:rsid w:val="001F738A"/>
    <w:rsid w:val="001F758F"/>
    <w:rsid w:val="001F766F"/>
    <w:rsid w:val="001F76CD"/>
    <w:rsid w:val="001F76F2"/>
    <w:rsid w:val="001F7703"/>
    <w:rsid w:val="001F7760"/>
    <w:rsid w:val="001F77BC"/>
    <w:rsid w:val="001F77CA"/>
    <w:rsid w:val="001F7833"/>
    <w:rsid w:val="001F7835"/>
    <w:rsid w:val="001F783D"/>
    <w:rsid w:val="001F789F"/>
    <w:rsid w:val="001F78BE"/>
    <w:rsid w:val="001F78FF"/>
    <w:rsid w:val="001F79CD"/>
    <w:rsid w:val="001F7A9D"/>
    <w:rsid w:val="001F7AF9"/>
    <w:rsid w:val="001F7B0E"/>
    <w:rsid w:val="001F7C1E"/>
    <w:rsid w:val="001F7C59"/>
    <w:rsid w:val="001F7CB4"/>
    <w:rsid w:val="001F7CBE"/>
    <w:rsid w:val="001F7CE2"/>
    <w:rsid w:val="001F7D16"/>
    <w:rsid w:val="001F7E07"/>
    <w:rsid w:val="001F7F0C"/>
    <w:rsid w:val="00200040"/>
    <w:rsid w:val="00200130"/>
    <w:rsid w:val="0020016B"/>
    <w:rsid w:val="00200181"/>
    <w:rsid w:val="002001E0"/>
    <w:rsid w:val="002001F3"/>
    <w:rsid w:val="002001FA"/>
    <w:rsid w:val="00200232"/>
    <w:rsid w:val="0020028D"/>
    <w:rsid w:val="002003E1"/>
    <w:rsid w:val="002003E7"/>
    <w:rsid w:val="0020046F"/>
    <w:rsid w:val="002004F5"/>
    <w:rsid w:val="0020051A"/>
    <w:rsid w:val="00200531"/>
    <w:rsid w:val="002005AC"/>
    <w:rsid w:val="002005C4"/>
    <w:rsid w:val="002005D0"/>
    <w:rsid w:val="0020064A"/>
    <w:rsid w:val="002006D9"/>
    <w:rsid w:val="00200708"/>
    <w:rsid w:val="0020070C"/>
    <w:rsid w:val="00200721"/>
    <w:rsid w:val="00200745"/>
    <w:rsid w:val="00200760"/>
    <w:rsid w:val="00200791"/>
    <w:rsid w:val="002007F9"/>
    <w:rsid w:val="002007FE"/>
    <w:rsid w:val="0020080D"/>
    <w:rsid w:val="00200897"/>
    <w:rsid w:val="002008DF"/>
    <w:rsid w:val="0020092D"/>
    <w:rsid w:val="00200A8A"/>
    <w:rsid w:val="00200A9B"/>
    <w:rsid w:val="00200B41"/>
    <w:rsid w:val="00200B5E"/>
    <w:rsid w:val="00200B60"/>
    <w:rsid w:val="00200BC1"/>
    <w:rsid w:val="00200C0D"/>
    <w:rsid w:val="00200CD6"/>
    <w:rsid w:val="00200D45"/>
    <w:rsid w:val="00200DC5"/>
    <w:rsid w:val="00200DE7"/>
    <w:rsid w:val="00200DF9"/>
    <w:rsid w:val="00200E2D"/>
    <w:rsid w:val="00200E54"/>
    <w:rsid w:val="00200EA9"/>
    <w:rsid w:val="00200EE8"/>
    <w:rsid w:val="00200F38"/>
    <w:rsid w:val="00200F98"/>
    <w:rsid w:val="00201025"/>
    <w:rsid w:val="00201055"/>
    <w:rsid w:val="00201076"/>
    <w:rsid w:val="00201157"/>
    <w:rsid w:val="00201162"/>
    <w:rsid w:val="002011B1"/>
    <w:rsid w:val="00201278"/>
    <w:rsid w:val="00201286"/>
    <w:rsid w:val="002012ED"/>
    <w:rsid w:val="00201310"/>
    <w:rsid w:val="002013E2"/>
    <w:rsid w:val="0020140F"/>
    <w:rsid w:val="0020144B"/>
    <w:rsid w:val="0020147D"/>
    <w:rsid w:val="002014E4"/>
    <w:rsid w:val="0020153B"/>
    <w:rsid w:val="002015BE"/>
    <w:rsid w:val="00201636"/>
    <w:rsid w:val="002016E6"/>
    <w:rsid w:val="002016EF"/>
    <w:rsid w:val="0020176B"/>
    <w:rsid w:val="002017DD"/>
    <w:rsid w:val="0020182A"/>
    <w:rsid w:val="002018C5"/>
    <w:rsid w:val="002018F4"/>
    <w:rsid w:val="002019A0"/>
    <w:rsid w:val="002019DA"/>
    <w:rsid w:val="002019EC"/>
    <w:rsid w:val="00201A90"/>
    <w:rsid w:val="00201BF2"/>
    <w:rsid w:val="00201C94"/>
    <w:rsid w:val="00201D8D"/>
    <w:rsid w:val="00201E1A"/>
    <w:rsid w:val="00201E2C"/>
    <w:rsid w:val="00201E54"/>
    <w:rsid w:val="00201E92"/>
    <w:rsid w:val="00201EB9"/>
    <w:rsid w:val="00201ED9"/>
    <w:rsid w:val="00201EDC"/>
    <w:rsid w:val="00201FAB"/>
    <w:rsid w:val="00201FEE"/>
    <w:rsid w:val="0020201F"/>
    <w:rsid w:val="00202084"/>
    <w:rsid w:val="002020B4"/>
    <w:rsid w:val="002020D2"/>
    <w:rsid w:val="002020DA"/>
    <w:rsid w:val="002020F0"/>
    <w:rsid w:val="00202146"/>
    <w:rsid w:val="0020225B"/>
    <w:rsid w:val="0020228D"/>
    <w:rsid w:val="002022A3"/>
    <w:rsid w:val="002022C8"/>
    <w:rsid w:val="00202356"/>
    <w:rsid w:val="00202441"/>
    <w:rsid w:val="00202465"/>
    <w:rsid w:val="002024BD"/>
    <w:rsid w:val="002024E2"/>
    <w:rsid w:val="00202515"/>
    <w:rsid w:val="002027B6"/>
    <w:rsid w:val="00202908"/>
    <w:rsid w:val="00202970"/>
    <w:rsid w:val="00202975"/>
    <w:rsid w:val="00202A2C"/>
    <w:rsid w:val="00202A3E"/>
    <w:rsid w:val="00202A43"/>
    <w:rsid w:val="00202A7C"/>
    <w:rsid w:val="00202ABF"/>
    <w:rsid w:val="00202B31"/>
    <w:rsid w:val="00202B8A"/>
    <w:rsid w:val="00202BA8"/>
    <w:rsid w:val="00202C15"/>
    <w:rsid w:val="00202CBD"/>
    <w:rsid w:val="00202D29"/>
    <w:rsid w:val="00202D39"/>
    <w:rsid w:val="00202D82"/>
    <w:rsid w:val="00202DC8"/>
    <w:rsid w:val="00202EEB"/>
    <w:rsid w:val="00202F91"/>
    <w:rsid w:val="00202FC8"/>
    <w:rsid w:val="00202FCA"/>
    <w:rsid w:val="00203009"/>
    <w:rsid w:val="00203091"/>
    <w:rsid w:val="002030AC"/>
    <w:rsid w:val="002030FA"/>
    <w:rsid w:val="0020313D"/>
    <w:rsid w:val="00203197"/>
    <w:rsid w:val="002031A6"/>
    <w:rsid w:val="002031FA"/>
    <w:rsid w:val="002031FC"/>
    <w:rsid w:val="00203263"/>
    <w:rsid w:val="00203277"/>
    <w:rsid w:val="002032EC"/>
    <w:rsid w:val="00203320"/>
    <w:rsid w:val="00203369"/>
    <w:rsid w:val="0020336C"/>
    <w:rsid w:val="002033A6"/>
    <w:rsid w:val="002033C2"/>
    <w:rsid w:val="002033EC"/>
    <w:rsid w:val="0020340F"/>
    <w:rsid w:val="00203417"/>
    <w:rsid w:val="00203422"/>
    <w:rsid w:val="00203537"/>
    <w:rsid w:val="00203547"/>
    <w:rsid w:val="0020355E"/>
    <w:rsid w:val="0020359E"/>
    <w:rsid w:val="002035D6"/>
    <w:rsid w:val="00203638"/>
    <w:rsid w:val="00203651"/>
    <w:rsid w:val="00203689"/>
    <w:rsid w:val="00203706"/>
    <w:rsid w:val="0020372C"/>
    <w:rsid w:val="0020373F"/>
    <w:rsid w:val="002037E9"/>
    <w:rsid w:val="00203821"/>
    <w:rsid w:val="00203848"/>
    <w:rsid w:val="0020392F"/>
    <w:rsid w:val="00203986"/>
    <w:rsid w:val="002039C6"/>
    <w:rsid w:val="002039EB"/>
    <w:rsid w:val="002039F7"/>
    <w:rsid w:val="00203A72"/>
    <w:rsid w:val="00203ADD"/>
    <w:rsid w:val="00203BA0"/>
    <w:rsid w:val="00203C38"/>
    <w:rsid w:val="00203CBA"/>
    <w:rsid w:val="00203D1B"/>
    <w:rsid w:val="00203D20"/>
    <w:rsid w:val="00203DB9"/>
    <w:rsid w:val="00203DD0"/>
    <w:rsid w:val="00203E13"/>
    <w:rsid w:val="00203EF0"/>
    <w:rsid w:val="00203F39"/>
    <w:rsid w:val="00203F3E"/>
    <w:rsid w:val="00203F70"/>
    <w:rsid w:val="00203FF4"/>
    <w:rsid w:val="002040A8"/>
    <w:rsid w:val="002040B2"/>
    <w:rsid w:val="002040B5"/>
    <w:rsid w:val="0020419C"/>
    <w:rsid w:val="00204366"/>
    <w:rsid w:val="00204405"/>
    <w:rsid w:val="0020454D"/>
    <w:rsid w:val="002045A7"/>
    <w:rsid w:val="002045E1"/>
    <w:rsid w:val="002045F9"/>
    <w:rsid w:val="0020464C"/>
    <w:rsid w:val="00204651"/>
    <w:rsid w:val="00204674"/>
    <w:rsid w:val="002046BD"/>
    <w:rsid w:val="002046C7"/>
    <w:rsid w:val="002046D0"/>
    <w:rsid w:val="00204704"/>
    <w:rsid w:val="0020479C"/>
    <w:rsid w:val="002047CD"/>
    <w:rsid w:val="002047E3"/>
    <w:rsid w:val="00204867"/>
    <w:rsid w:val="002048CC"/>
    <w:rsid w:val="002048F1"/>
    <w:rsid w:val="002049BB"/>
    <w:rsid w:val="00204AB2"/>
    <w:rsid w:val="00204B63"/>
    <w:rsid w:val="00204C18"/>
    <w:rsid w:val="00204C30"/>
    <w:rsid w:val="00204C55"/>
    <w:rsid w:val="00204CD1"/>
    <w:rsid w:val="00204D0B"/>
    <w:rsid w:val="00204D32"/>
    <w:rsid w:val="00204D4B"/>
    <w:rsid w:val="00204D7D"/>
    <w:rsid w:val="00204DBA"/>
    <w:rsid w:val="00204DBF"/>
    <w:rsid w:val="00204DCA"/>
    <w:rsid w:val="00204DD3"/>
    <w:rsid w:val="00204E85"/>
    <w:rsid w:val="00204F08"/>
    <w:rsid w:val="00204F49"/>
    <w:rsid w:val="00204F69"/>
    <w:rsid w:val="00204F8B"/>
    <w:rsid w:val="00204FBD"/>
    <w:rsid w:val="00204FF4"/>
    <w:rsid w:val="00205060"/>
    <w:rsid w:val="002050A8"/>
    <w:rsid w:val="002051BB"/>
    <w:rsid w:val="002051FE"/>
    <w:rsid w:val="00205234"/>
    <w:rsid w:val="0020524A"/>
    <w:rsid w:val="002052FD"/>
    <w:rsid w:val="0020536F"/>
    <w:rsid w:val="00205386"/>
    <w:rsid w:val="002053B0"/>
    <w:rsid w:val="002053C9"/>
    <w:rsid w:val="002053D6"/>
    <w:rsid w:val="002053DC"/>
    <w:rsid w:val="0020544B"/>
    <w:rsid w:val="0020544F"/>
    <w:rsid w:val="0020547E"/>
    <w:rsid w:val="002054E9"/>
    <w:rsid w:val="0020554F"/>
    <w:rsid w:val="00205550"/>
    <w:rsid w:val="0020555D"/>
    <w:rsid w:val="00205570"/>
    <w:rsid w:val="002055C3"/>
    <w:rsid w:val="002055D9"/>
    <w:rsid w:val="00205609"/>
    <w:rsid w:val="002056B9"/>
    <w:rsid w:val="002056C1"/>
    <w:rsid w:val="002057F4"/>
    <w:rsid w:val="00205832"/>
    <w:rsid w:val="00205876"/>
    <w:rsid w:val="002058B5"/>
    <w:rsid w:val="00205947"/>
    <w:rsid w:val="0020595B"/>
    <w:rsid w:val="00205960"/>
    <w:rsid w:val="002059BA"/>
    <w:rsid w:val="00205A17"/>
    <w:rsid w:val="00205A58"/>
    <w:rsid w:val="00205A70"/>
    <w:rsid w:val="00205A79"/>
    <w:rsid w:val="00205ABA"/>
    <w:rsid w:val="00205ABB"/>
    <w:rsid w:val="00205AC9"/>
    <w:rsid w:val="00205AF5"/>
    <w:rsid w:val="00205AF8"/>
    <w:rsid w:val="00205B18"/>
    <w:rsid w:val="00205B1E"/>
    <w:rsid w:val="00205B20"/>
    <w:rsid w:val="00205B3A"/>
    <w:rsid w:val="00205CCF"/>
    <w:rsid w:val="00205D19"/>
    <w:rsid w:val="00205D20"/>
    <w:rsid w:val="00205DD8"/>
    <w:rsid w:val="00205E86"/>
    <w:rsid w:val="00205ECC"/>
    <w:rsid w:val="00205EFA"/>
    <w:rsid w:val="00205F19"/>
    <w:rsid w:val="00205F20"/>
    <w:rsid w:val="00205F41"/>
    <w:rsid w:val="00205F8F"/>
    <w:rsid w:val="00206024"/>
    <w:rsid w:val="002060CF"/>
    <w:rsid w:val="002060D8"/>
    <w:rsid w:val="00206178"/>
    <w:rsid w:val="002061B6"/>
    <w:rsid w:val="002061F7"/>
    <w:rsid w:val="00206207"/>
    <w:rsid w:val="0020624C"/>
    <w:rsid w:val="00206257"/>
    <w:rsid w:val="002063E0"/>
    <w:rsid w:val="00206450"/>
    <w:rsid w:val="00206468"/>
    <w:rsid w:val="00206481"/>
    <w:rsid w:val="00206497"/>
    <w:rsid w:val="002064BD"/>
    <w:rsid w:val="002064C5"/>
    <w:rsid w:val="00206569"/>
    <w:rsid w:val="0020666D"/>
    <w:rsid w:val="002066A2"/>
    <w:rsid w:val="0020685A"/>
    <w:rsid w:val="0020690D"/>
    <w:rsid w:val="002069F9"/>
    <w:rsid w:val="00206A8D"/>
    <w:rsid w:val="00206A91"/>
    <w:rsid w:val="00206ABC"/>
    <w:rsid w:val="00206AC3"/>
    <w:rsid w:val="00206B0F"/>
    <w:rsid w:val="00206B30"/>
    <w:rsid w:val="00206B63"/>
    <w:rsid w:val="00206BF2"/>
    <w:rsid w:val="00206C10"/>
    <w:rsid w:val="00206CA8"/>
    <w:rsid w:val="00206CCB"/>
    <w:rsid w:val="00206CEE"/>
    <w:rsid w:val="00206CF6"/>
    <w:rsid w:val="00206D85"/>
    <w:rsid w:val="00206E4D"/>
    <w:rsid w:val="00206E7D"/>
    <w:rsid w:val="00206E81"/>
    <w:rsid w:val="00206E88"/>
    <w:rsid w:val="00206ED7"/>
    <w:rsid w:val="00206F4D"/>
    <w:rsid w:val="00206F52"/>
    <w:rsid w:val="00206F61"/>
    <w:rsid w:val="00206F6B"/>
    <w:rsid w:val="00206F72"/>
    <w:rsid w:val="00206FAE"/>
    <w:rsid w:val="00206FE3"/>
    <w:rsid w:val="00206FFB"/>
    <w:rsid w:val="00207000"/>
    <w:rsid w:val="0020711A"/>
    <w:rsid w:val="00207154"/>
    <w:rsid w:val="00207277"/>
    <w:rsid w:val="00207347"/>
    <w:rsid w:val="00207348"/>
    <w:rsid w:val="002073B3"/>
    <w:rsid w:val="0020752E"/>
    <w:rsid w:val="0020761E"/>
    <w:rsid w:val="0020762A"/>
    <w:rsid w:val="00207663"/>
    <w:rsid w:val="00207688"/>
    <w:rsid w:val="0020769F"/>
    <w:rsid w:val="002076A0"/>
    <w:rsid w:val="002076CF"/>
    <w:rsid w:val="00207712"/>
    <w:rsid w:val="00207729"/>
    <w:rsid w:val="0020776B"/>
    <w:rsid w:val="00207829"/>
    <w:rsid w:val="00207862"/>
    <w:rsid w:val="00207896"/>
    <w:rsid w:val="002078DF"/>
    <w:rsid w:val="002078E9"/>
    <w:rsid w:val="00207997"/>
    <w:rsid w:val="002079B0"/>
    <w:rsid w:val="00207A61"/>
    <w:rsid w:val="00207A62"/>
    <w:rsid w:val="00207A7F"/>
    <w:rsid w:val="00207AC1"/>
    <w:rsid w:val="00207AE3"/>
    <w:rsid w:val="00207AFB"/>
    <w:rsid w:val="00207B3F"/>
    <w:rsid w:val="00207B82"/>
    <w:rsid w:val="00207BE8"/>
    <w:rsid w:val="00207BF3"/>
    <w:rsid w:val="00207C54"/>
    <w:rsid w:val="00207C6C"/>
    <w:rsid w:val="00207D32"/>
    <w:rsid w:val="00207E1E"/>
    <w:rsid w:val="00207E38"/>
    <w:rsid w:val="00207E40"/>
    <w:rsid w:val="00207E6B"/>
    <w:rsid w:val="00207F02"/>
    <w:rsid w:val="00207F70"/>
    <w:rsid w:val="00207F8B"/>
    <w:rsid w:val="002099B6"/>
    <w:rsid w:val="0021004D"/>
    <w:rsid w:val="00210054"/>
    <w:rsid w:val="002100CF"/>
    <w:rsid w:val="00210127"/>
    <w:rsid w:val="002101A9"/>
    <w:rsid w:val="002101E1"/>
    <w:rsid w:val="00210289"/>
    <w:rsid w:val="00210290"/>
    <w:rsid w:val="002102DE"/>
    <w:rsid w:val="00210334"/>
    <w:rsid w:val="0021037C"/>
    <w:rsid w:val="002103B9"/>
    <w:rsid w:val="002103FD"/>
    <w:rsid w:val="00210455"/>
    <w:rsid w:val="002104AC"/>
    <w:rsid w:val="0021056B"/>
    <w:rsid w:val="002105C3"/>
    <w:rsid w:val="002105DF"/>
    <w:rsid w:val="002105F6"/>
    <w:rsid w:val="0021063A"/>
    <w:rsid w:val="00210657"/>
    <w:rsid w:val="00210686"/>
    <w:rsid w:val="00210822"/>
    <w:rsid w:val="00210871"/>
    <w:rsid w:val="00210891"/>
    <w:rsid w:val="00210A31"/>
    <w:rsid w:val="00210A6A"/>
    <w:rsid w:val="00210A76"/>
    <w:rsid w:val="00210A9C"/>
    <w:rsid w:val="00210AD0"/>
    <w:rsid w:val="00210ADE"/>
    <w:rsid w:val="00210B45"/>
    <w:rsid w:val="00210B88"/>
    <w:rsid w:val="00210BB2"/>
    <w:rsid w:val="00210BFB"/>
    <w:rsid w:val="00210C77"/>
    <w:rsid w:val="00210CA8"/>
    <w:rsid w:val="00210CCB"/>
    <w:rsid w:val="00210CD8"/>
    <w:rsid w:val="00210DE1"/>
    <w:rsid w:val="00210E5E"/>
    <w:rsid w:val="00210E88"/>
    <w:rsid w:val="00210EA6"/>
    <w:rsid w:val="00210EBE"/>
    <w:rsid w:val="00210F5D"/>
    <w:rsid w:val="00210F75"/>
    <w:rsid w:val="00210FCB"/>
    <w:rsid w:val="002110DD"/>
    <w:rsid w:val="00211110"/>
    <w:rsid w:val="00211152"/>
    <w:rsid w:val="0021122D"/>
    <w:rsid w:val="00211287"/>
    <w:rsid w:val="002112C4"/>
    <w:rsid w:val="002112F9"/>
    <w:rsid w:val="00211348"/>
    <w:rsid w:val="0021141E"/>
    <w:rsid w:val="00211482"/>
    <w:rsid w:val="00211494"/>
    <w:rsid w:val="00211496"/>
    <w:rsid w:val="00211503"/>
    <w:rsid w:val="00211507"/>
    <w:rsid w:val="002115C4"/>
    <w:rsid w:val="0021162E"/>
    <w:rsid w:val="00211672"/>
    <w:rsid w:val="002116C6"/>
    <w:rsid w:val="002116CF"/>
    <w:rsid w:val="0021170E"/>
    <w:rsid w:val="00211768"/>
    <w:rsid w:val="002117AD"/>
    <w:rsid w:val="0021181B"/>
    <w:rsid w:val="0021182D"/>
    <w:rsid w:val="00211873"/>
    <w:rsid w:val="002118D4"/>
    <w:rsid w:val="0021196F"/>
    <w:rsid w:val="00211994"/>
    <w:rsid w:val="002119D4"/>
    <w:rsid w:val="00211A78"/>
    <w:rsid w:val="00211A86"/>
    <w:rsid w:val="00211AC7"/>
    <w:rsid w:val="00211BAC"/>
    <w:rsid w:val="00211BCF"/>
    <w:rsid w:val="00211BD7"/>
    <w:rsid w:val="00211C1A"/>
    <w:rsid w:val="00211C78"/>
    <w:rsid w:val="00211C79"/>
    <w:rsid w:val="00211CA5"/>
    <w:rsid w:val="00211CF3"/>
    <w:rsid w:val="00211CFA"/>
    <w:rsid w:val="00211D3B"/>
    <w:rsid w:val="00211D99"/>
    <w:rsid w:val="00211D9B"/>
    <w:rsid w:val="00211DEA"/>
    <w:rsid w:val="00211E1E"/>
    <w:rsid w:val="00211E70"/>
    <w:rsid w:val="00211EC2"/>
    <w:rsid w:val="00211F25"/>
    <w:rsid w:val="00211F74"/>
    <w:rsid w:val="00211F8F"/>
    <w:rsid w:val="00212085"/>
    <w:rsid w:val="00212143"/>
    <w:rsid w:val="00212160"/>
    <w:rsid w:val="002121FB"/>
    <w:rsid w:val="0021229F"/>
    <w:rsid w:val="002122C6"/>
    <w:rsid w:val="002122FA"/>
    <w:rsid w:val="002122FE"/>
    <w:rsid w:val="002123A8"/>
    <w:rsid w:val="00212453"/>
    <w:rsid w:val="0021246C"/>
    <w:rsid w:val="002124D9"/>
    <w:rsid w:val="0021258C"/>
    <w:rsid w:val="0021259A"/>
    <w:rsid w:val="002125E3"/>
    <w:rsid w:val="00212646"/>
    <w:rsid w:val="00212690"/>
    <w:rsid w:val="002126C5"/>
    <w:rsid w:val="0021278B"/>
    <w:rsid w:val="002127BA"/>
    <w:rsid w:val="002127E6"/>
    <w:rsid w:val="0021280B"/>
    <w:rsid w:val="00212865"/>
    <w:rsid w:val="0021287E"/>
    <w:rsid w:val="002128A8"/>
    <w:rsid w:val="002128B2"/>
    <w:rsid w:val="002128B4"/>
    <w:rsid w:val="002128D5"/>
    <w:rsid w:val="002129C9"/>
    <w:rsid w:val="002129EE"/>
    <w:rsid w:val="00212AC8"/>
    <w:rsid w:val="00212AFC"/>
    <w:rsid w:val="00212B49"/>
    <w:rsid w:val="00212C0B"/>
    <w:rsid w:val="00212C2D"/>
    <w:rsid w:val="00212C6E"/>
    <w:rsid w:val="00212C89"/>
    <w:rsid w:val="00212CEE"/>
    <w:rsid w:val="00212D1A"/>
    <w:rsid w:val="00212D69"/>
    <w:rsid w:val="00212E06"/>
    <w:rsid w:val="00212E51"/>
    <w:rsid w:val="00212F0D"/>
    <w:rsid w:val="00212F9A"/>
    <w:rsid w:val="00212FBE"/>
    <w:rsid w:val="002130AB"/>
    <w:rsid w:val="0021316E"/>
    <w:rsid w:val="002131F4"/>
    <w:rsid w:val="00213226"/>
    <w:rsid w:val="0021334E"/>
    <w:rsid w:val="0021337B"/>
    <w:rsid w:val="002133C9"/>
    <w:rsid w:val="002133D7"/>
    <w:rsid w:val="002133E7"/>
    <w:rsid w:val="002133F7"/>
    <w:rsid w:val="00213401"/>
    <w:rsid w:val="0021343D"/>
    <w:rsid w:val="00213457"/>
    <w:rsid w:val="002134F9"/>
    <w:rsid w:val="00213516"/>
    <w:rsid w:val="00213517"/>
    <w:rsid w:val="00213526"/>
    <w:rsid w:val="00213555"/>
    <w:rsid w:val="002135BA"/>
    <w:rsid w:val="002135D9"/>
    <w:rsid w:val="00213616"/>
    <w:rsid w:val="00213622"/>
    <w:rsid w:val="0021362D"/>
    <w:rsid w:val="00213655"/>
    <w:rsid w:val="00213738"/>
    <w:rsid w:val="00213767"/>
    <w:rsid w:val="0021377C"/>
    <w:rsid w:val="00213789"/>
    <w:rsid w:val="002137EC"/>
    <w:rsid w:val="00213865"/>
    <w:rsid w:val="00213890"/>
    <w:rsid w:val="002138BA"/>
    <w:rsid w:val="002138C4"/>
    <w:rsid w:val="00213901"/>
    <w:rsid w:val="00213B15"/>
    <w:rsid w:val="00213CBA"/>
    <w:rsid w:val="00213D1E"/>
    <w:rsid w:val="00213D20"/>
    <w:rsid w:val="00213D28"/>
    <w:rsid w:val="00213D2C"/>
    <w:rsid w:val="00213D5A"/>
    <w:rsid w:val="00213D5E"/>
    <w:rsid w:val="00213DB3"/>
    <w:rsid w:val="00213DCB"/>
    <w:rsid w:val="00213DE2"/>
    <w:rsid w:val="00213DEC"/>
    <w:rsid w:val="00213E01"/>
    <w:rsid w:val="00213EC9"/>
    <w:rsid w:val="00213F14"/>
    <w:rsid w:val="00213F8C"/>
    <w:rsid w:val="00213FFB"/>
    <w:rsid w:val="00214026"/>
    <w:rsid w:val="00214034"/>
    <w:rsid w:val="0021406A"/>
    <w:rsid w:val="0021406C"/>
    <w:rsid w:val="00214078"/>
    <w:rsid w:val="0021408D"/>
    <w:rsid w:val="0021415A"/>
    <w:rsid w:val="00214192"/>
    <w:rsid w:val="002141CD"/>
    <w:rsid w:val="002142D2"/>
    <w:rsid w:val="00214393"/>
    <w:rsid w:val="002143CE"/>
    <w:rsid w:val="00214434"/>
    <w:rsid w:val="002144D8"/>
    <w:rsid w:val="002144F2"/>
    <w:rsid w:val="00214545"/>
    <w:rsid w:val="00214588"/>
    <w:rsid w:val="00214604"/>
    <w:rsid w:val="00214635"/>
    <w:rsid w:val="00214655"/>
    <w:rsid w:val="00214675"/>
    <w:rsid w:val="00214725"/>
    <w:rsid w:val="00214732"/>
    <w:rsid w:val="00214786"/>
    <w:rsid w:val="002147A2"/>
    <w:rsid w:val="00214810"/>
    <w:rsid w:val="00214818"/>
    <w:rsid w:val="0021481C"/>
    <w:rsid w:val="0021484F"/>
    <w:rsid w:val="002148B8"/>
    <w:rsid w:val="00214970"/>
    <w:rsid w:val="002149A7"/>
    <w:rsid w:val="002149CA"/>
    <w:rsid w:val="00214A97"/>
    <w:rsid w:val="00214AAD"/>
    <w:rsid w:val="00214BC7"/>
    <w:rsid w:val="00214C48"/>
    <w:rsid w:val="00214CA1"/>
    <w:rsid w:val="00214D11"/>
    <w:rsid w:val="00214D60"/>
    <w:rsid w:val="00214D8C"/>
    <w:rsid w:val="00214DAD"/>
    <w:rsid w:val="00214E57"/>
    <w:rsid w:val="00214E84"/>
    <w:rsid w:val="00214EB6"/>
    <w:rsid w:val="00214EBC"/>
    <w:rsid w:val="00214F27"/>
    <w:rsid w:val="00214F8C"/>
    <w:rsid w:val="00214FF8"/>
    <w:rsid w:val="00215011"/>
    <w:rsid w:val="00215084"/>
    <w:rsid w:val="00215094"/>
    <w:rsid w:val="002150D3"/>
    <w:rsid w:val="0021519C"/>
    <w:rsid w:val="002151A9"/>
    <w:rsid w:val="00215214"/>
    <w:rsid w:val="00215280"/>
    <w:rsid w:val="00215352"/>
    <w:rsid w:val="0021535F"/>
    <w:rsid w:val="00215370"/>
    <w:rsid w:val="00215393"/>
    <w:rsid w:val="0021543A"/>
    <w:rsid w:val="0021543C"/>
    <w:rsid w:val="002154E1"/>
    <w:rsid w:val="0021550C"/>
    <w:rsid w:val="00215583"/>
    <w:rsid w:val="00215590"/>
    <w:rsid w:val="00215618"/>
    <w:rsid w:val="00215629"/>
    <w:rsid w:val="0021570A"/>
    <w:rsid w:val="00215781"/>
    <w:rsid w:val="00215825"/>
    <w:rsid w:val="0021583F"/>
    <w:rsid w:val="0021586C"/>
    <w:rsid w:val="002158CC"/>
    <w:rsid w:val="00215940"/>
    <w:rsid w:val="002159D8"/>
    <w:rsid w:val="00215A49"/>
    <w:rsid w:val="00215AA2"/>
    <w:rsid w:val="00215B66"/>
    <w:rsid w:val="00215C29"/>
    <w:rsid w:val="00215CA4"/>
    <w:rsid w:val="00215D3E"/>
    <w:rsid w:val="00215E02"/>
    <w:rsid w:val="00215E4B"/>
    <w:rsid w:val="00215E66"/>
    <w:rsid w:val="00215F17"/>
    <w:rsid w:val="0021602D"/>
    <w:rsid w:val="0021605D"/>
    <w:rsid w:val="00216089"/>
    <w:rsid w:val="002160B8"/>
    <w:rsid w:val="002160C2"/>
    <w:rsid w:val="002160DE"/>
    <w:rsid w:val="002160FE"/>
    <w:rsid w:val="0021610D"/>
    <w:rsid w:val="00216134"/>
    <w:rsid w:val="00216194"/>
    <w:rsid w:val="002161A5"/>
    <w:rsid w:val="002161B1"/>
    <w:rsid w:val="002161D5"/>
    <w:rsid w:val="00216292"/>
    <w:rsid w:val="002162D4"/>
    <w:rsid w:val="002162E7"/>
    <w:rsid w:val="00216304"/>
    <w:rsid w:val="00216351"/>
    <w:rsid w:val="00216375"/>
    <w:rsid w:val="00216399"/>
    <w:rsid w:val="002163B0"/>
    <w:rsid w:val="002163B1"/>
    <w:rsid w:val="00216428"/>
    <w:rsid w:val="00216432"/>
    <w:rsid w:val="00216459"/>
    <w:rsid w:val="0021645C"/>
    <w:rsid w:val="0021649B"/>
    <w:rsid w:val="002164A4"/>
    <w:rsid w:val="00216510"/>
    <w:rsid w:val="0021652B"/>
    <w:rsid w:val="0021655C"/>
    <w:rsid w:val="00216579"/>
    <w:rsid w:val="002165A3"/>
    <w:rsid w:val="002165F4"/>
    <w:rsid w:val="00216662"/>
    <w:rsid w:val="002167A8"/>
    <w:rsid w:val="00216815"/>
    <w:rsid w:val="00216816"/>
    <w:rsid w:val="00216856"/>
    <w:rsid w:val="0021692C"/>
    <w:rsid w:val="00216938"/>
    <w:rsid w:val="00216942"/>
    <w:rsid w:val="002169A0"/>
    <w:rsid w:val="002169A7"/>
    <w:rsid w:val="002169CE"/>
    <w:rsid w:val="002169F7"/>
    <w:rsid w:val="00216A4E"/>
    <w:rsid w:val="00216A6A"/>
    <w:rsid w:val="00216AE7"/>
    <w:rsid w:val="00216B0D"/>
    <w:rsid w:val="00216B3E"/>
    <w:rsid w:val="00216B43"/>
    <w:rsid w:val="00216BA1"/>
    <w:rsid w:val="00216BF5"/>
    <w:rsid w:val="00216BFB"/>
    <w:rsid w:val="00216C0B"/>
    <w:rsid w:val="00216C65"/>
    <w:rsid w:val="00216CDB"/>
    <w:rsid w:val="00216D9B"/>
    <w:rsid w:val="00216F3D"/>
    <w:rsid w:val="00216F6D"/>
    <w:rsid w:val="00216F89"/>
    <w:rsid w:val="00216FAA"/>
    <w:rsid w:val="002171CF"/>
    <w:rsid w:val="00217201"/>
    <w:rsid w:val="0021738A"/>
    <w:rsid w:val="002173B7"/>
    <w:rsid w:val="00217467"/>
    <w:rsid w:val="002174AA"/>
    <w:rsid w:val="002175B3"/>
    <w:rsid w:val="00217611"/>
    <w:rsid w:val="002176BD"/>
    <w:rsid w:val="0021778E"/>
    <w:rsid w:val="002177E8"/>
    <w:rsid w:val="00217844"/>
    <w:rsid w:val="00217864"/>
    <w:rsid w:val="0021787D"/>
    <w:rsid w:val="0021791F"/>
    <w:rsid w:val="0021792B"/>
    <w:rsid w:val="00217997"/>
    <w:rsid w:val="00217A08"/>
    <w:rsid w:val="00217AF4"/>
    <w:rsid w:val="00217B36"/>
    <w:rsid w:val="00217B58"/>
    <w:rsid w:val="00217B61"/>
    <w:rsid w:val="00217B9C"/>
    <w:rsid w:val="00217BFC"/>
    <w:rsid w:val="00217C0D"/>
    <w:rsid w:val="00217D9A"/>
    <w:rsid w:val="00217E1D"/>
    <w:rsid w:val="00217EF9"/>
    <w:rsid w:val="00217F4D"/>
    <w:rsid w:val="00217F50"/>
    <w:rsid w:val="00219FF2"/>
    <w:rsid w:val="0021F123"/>
    <w:rsid w:val="0022001A"/>
    <w:rsid w:val="002200B2"/>
    <w:rsid w:val="002200BD"/>
    <w:rsid w:val="00220123"/>
    <w:rsid w:val="00220146"/>
    <w:rsid w:val="00220185"/>
    <w:rsid w:val="002201B6"/>
    <w:rsid w:val="002201EE"/>
    <w:rsid w:val="00220248"/>
    <w:rsid w:val="00220373"/>
    <w:rsid w:val="002203B8"/>
    <w:rsid w:val="002203D5"/>
    <w:rsid w:val="00220469"/>
    <w:rsid w:val="0022048F"/>
    <w:rsid w:val="00220499"/>
    <w:rsid w:val="002204DC"/>
    <w:rsid w:val="0022050C"/>
    <w:rsid w:val="002205A8"/>
    <w:rsid w:val="0022064B"/>
    <w:rsid w:val="0022065F"/>
    <w:rsid w:val="0022068F"/>
    <w:rsid w:val="0022069C"/>
    <w:rsid w:val="002207EA"/>
    <w:rsid w:val="00220800"/>
    <w:rsid w:val="00220853"/>
    <w:rsid w:val="0022087E"/>
    <w:rsid w:val="0022088D"/>
    <w:rsid w:val="002208A1"/>
    <w:rsid w:val="002208CD"/>
    <w:rsid w:val="002208D1"/>
    <w:rsid w:val="002208D2"/>
    <w:rsid w:val="002208DD"/>
    <w:rsid w:val="0022093E"/>
    <w:rsid w:val="00220AEC"/>
    <w:rsid w:val="00220AF7"/>
    <w:rsid w:val="00220B20"/>
    <w:rsid w:val="00220BB1"/>
    <w:rsid w:val="00220BEF"/>
    <w:rsid w:val="00220BF7"/>
    <w:rsid w:val="00220CCB"/>
    <w:rsid w:val="00220D0B"/>
    <w:rsid w:val="00220D44"/>
    <w:rsid w:val="00220D5A"/>
    <w:rsid w:val="00220EC4"/>
    <w:rsid w:val="00220ECC"/>
    <w:rsid w:val="00220F67"/>
    <w:rsid w:val="00220F92"/>
    <w:rsid w:val="00220FF6"/>
    <w:rsid w:val="00221046"/>
    <w:rsid w:val="0022104D"/>
    <w:rsid w:val="00221058"/>
    <w:rsid w:val="00221091"/>
    <w:rsid w:val="0022118C"/>
    <w:rsid w:val="002211B0"/>
    <w:rsid w:val="002211D9"/>
    <w:rsid w:val="00221209"/>
    <w:rsid w:val="00221219"/>
    <w:rsid w:val="00221252"/>
    <w:rsid w:val="00221298"/>
    <w:rsid w:val="0022129B"/>
    <w:rsid w:val="002212A7"/>
    <w:rsid w:val="002212F1"/>
    <w:rsid w:val="002212F6"/>
    <w:rsid w:val="00221370"/>
    <w:rsid w:val="00221386"/>
    <w:rsid w:val="002213B2"/>
    <w:rsid w:val="002213D5"/>
    <w:rsid w:val="00221444"/>
    <w:rsid w:val="0022145B"/>
    <w:rsid w:val="00221460"/>
    <w:rsid w:val="00221499"/>
    <w:rsid w:val="00221507"/>
    <w:rsid w:val="00221587"/>
    <w:rsid w:val="002215DB"/>
    <w:rsid w:val="0022164E"/>
    <w:rsid w:val="0022165F"/>
    <w:rsid w:val="0022168B"/>
    <w:rsid w:val="00221713"/>
    <w:rsid w:val="00221754"/>
    <w:rsid w:val="0022178D"/>
    <w:rsid w:val="0022183D"/>
    <w:rsid w:val="00221866"/>
    <w:rsid w:val="00221897"/>
    <w:rsid w:val="002218B1"/>
    <w:rsid w:val="0022190D"/>
    <w:rsid w:val="0022191D"/>
    <w:rsid w:val="002219FF"/>
    <w:rsid w:val="00221A8B"/>
    <w:rsid w:val="00221B11"/>
    <w:rsid w:val="00221B53"/>
    <w:rsid w:val="00221B7C"/>
    <w:rsid w:val="00221C74"/>
    <w:rsid w:val="00221C8F"/>
    <w:rsid w:val="00221CDF"/>
    <w:rsid w:val="00221D6E"/>
    <w:rsid w:val="00221D8D"/>
    <w:rsid w:val="00221DB3"/>
    <w:rsid w:val="00221E0E"/>
    <w:rsid w:val="00221E1B"/>
    <w:rsid w:val="00221E3A"/>
    <w:rsid w:val="00221F07"/>
    <w:rsid w:val="00221F3F"/>
    <w:rsid w:val="00221FA5"/>
    <w:rsid w:val="00222008"/>
    <w:rsid w:val="00222068"/>
    <w:rsid w:val="002220B4"/>
    <w:rsid w:val="002220D2"/>
    <w:rsid w:val="0022217F"/>
    <w:rsid w:val="002221F1"/>
    <w:rsid w:val="00222214"/>
    <w:rsid w:val="00222240"/>
    <w:rsid w:val="002222C6"/>
    <w:rsid w:val="002222D7"/>
    <w:rsid w:val="002222D9"/>
    <w:rsid w:val="002222F3"/>
    <w:rsid w:val="0022231C"/>
    <w:rsid w:val="0022238A"/>
    <w:rsid w:val="00222475"/>
    <w:rsid w:val="00222580"/>
    <w:rsid w:val="00222586"/>
    <w:rsid w:val="002225D2"/>
    <w:rsid w:val="002225E2"/>
    <w:rsid w:val="002225EC"/>
    <w:rsid w:val="0022264B"/>
    <w:rsid w:val="00222690"/>
    <w:rsid w:val="0022274C"/>
    <w:rsid w:val="00222821"/>
    <w:rsid w:val="00222902"/>
    <w:rsid w:val="00222964"/>
    <w:rsid w:val="002229B4"/>
    <w:rsid w:val="00222A58"/>
    <w:rsid w:val="00222A59"/>
    <w:rsid w:val="00222A5E"/>
    <w:rsid w:val="00222C62"/>
    <w:rsid w:val="00222C6F"/>
    <w:rsid w:val="00222CF5"/>
    <w:rsid w:val="00222D6E"/>
    <w:rsid w:val="00222DCA"/>
    <w:rsid w:val="00222E2A"/>
    <w:rsid w:val="00222F3B"/>
    <w:rsid w:val="00222FE1"/>
    <w:rsid w:val="00223006"/>
    <w:rsid w:val="00223078"/>
    <w:rsid w:val="0022310F"/>
    <w:rsid w:val="0022315C"/>
    <w:rsid w:val="002231F8"/>
    <w:rsid w:val="00223213"/>
    <w:rsid w:val="00223216"/>
    <w:rsid w:val="00223235"/>
    <w:rsid w:val="00223240"/>
    <w:rsid w:val="00223332"/>
    <w:rsid w:val="002234F6"/>
    <w:rsid w:val="00223609"/>
    <w:rsid w:val="002236F7"/>
    <w:rsid w:val="00223713"/>
    <w:rsid w:val="00223721"/>
    <w:rsid w:val="0022382A"/>
    <w:rsid w:val="0022389F"/>
    <w:rsid w:val="002238D5"/>
    <w:rsid w:val="002238DB"/>
    <w:rsid w:val="002238F4"/>
    <w:rsid w:val="00223943"/>
    <w:rsid w:val="00223944"/>
    <w:rsid w:val="00223993"/>
    <w:rsid w:val="002239D1"/>
    <w:rsid w:val="00223AAB"/>
    <w:rsid w:val="00223AC9"/>
    <w:rsid w:val="00223B9B"/>
    <w:rsid w:val="00223C4A"/>
    <w:rsid w:val="00223C5F"/>
    <w:rsid w:val="00223C6A"/>
    <w:rsid w:val="00223CA2"/>
    <w:rsid w:val="00223E0D"/>
    <w:rsid w:val="00223E20"/>
    <w:rsid w:val="00223E73"/>
    <w:rsid w:val="00223ED7"/>
    <w:rsid w:val="00223EF7"/>
    <w:rsid w:val="00223F53"/>
    <w:rsid w:val="00223FD5"/>
    <w:rsid w:val="002240F3"/>
    <w:rsid w:val="0022417A"/>
    <w:rsid w:val="002241B1"/>
    <w:rsid w:val="0022424E"/>
    <w:rsid w:val="0022429A"/>
    <w:rsid w:val="002242A0"/>
    <w:rsid w:val="0022431F"/>
    <w:rsid w:val="00224372"/>
    <w:rsid w:val="00224383"/>
    <w:rsid w:val="002244E1"/>
    <w:rsid w:val="00224512"/>
    <w:rsid w:val="00224548"/>
    <w:rsid w:val="0022454F"/>
    <w:rsid w:val="00224617"/>
    <w:rsid w:val="0022475D"/>
    <w:rsid w:val="0022475E"/>
    <w:rsid w:val="002247DD"/>
    <w:rsid w:val="002247EC"/>
    <w:rsid w:val="00224800"/>
    <w:rsid w:val="00224839"/>
    <w:rsid w:val="002248CD"/>
    <w:rsid w:val="002248E1"/>
    <w:rsid w:val="002248FF"/>
    <w:rsid w:val="00224900"/>
    <w:rsid w:val="0022490B"/>
    <w:rsid w:val="00224956"/>
    <w:rsid w:val="0022499B"/>
    <w:rsid w:val="002249B2"/>
    <w:rsid w:val="00224A25"/>
    <w:rsid w:val="00224A63"/>
    <w:rsid w:val="00224A70"/>
    <w:rsid w:val="00224ADE"/>
    <w:rsid w:val="00224B68"/>
    <w:rsid w:val="00224BAF"/>
    <w:rsid w:val="00224C1C"/>
    <w:rsid w:val="00224C35"/>
    <w:rsid w:val="00224C54"/>
    <w:rsid w:val="00224C6C"/>
    <w:rsid w:val="00224CEF"/>
    <w:rsid w:val="00224D25"/>
    <w:rsid w:val="00224D43"/>
    <w:rsid w:val="00224D46"/>
    <w:rsid w:val="00224D60"/>
    <w:rsid w:val="00224D8B"/>
    <w:rsid w:val="00224DCE"/>
    <w:rsid w:val="00224EC0"/>
    <w:rsid w:val="00224F39"/>
    <w:rsid w:val="00224F5F"/>
    <w:rsid w:val="00224F6C"/>
    <w:rsid w:val="00224FA7"/>
    <w:rsid w:val="00224FE3"/>
    <w:rsid w:val="0022502C"/>
    <w:rsid w:val="002250FA"/>
    <w:rsid w:val="00225121"/>
    <w:rsid w:val="00225171"/>
    <w:rsid w:val="00225218"/>
    <w:rsid w:val="0022521B"/>
    <w:rsid w:val="002252C3"/>
    <w:rsid w:val="002252FC"/>
    <w:rsid w:val="00225339"/>
    <w:rsid w:val="002253BA"/>
    <w:rsid w:val="002253F4"/>
    <w:rsid w:val="0022543E"/>
    <w:rsid w:val="00225443"/>
    <w:rsid w:val="002254F3"/>
    <w:rsid w:val="0022551D"/>
    <w:rsid w:val="00225594"/>
    <w:rsid w:val="002255AD"/>
    <w:rsid w:val="002255C7"/>
    <w:rsid w:val="002255DF"/>
    <w:rsid w:val="002255EA"/>
    <w:rsid w:val="00225672"/>
    <w:rsid w:val="002256B9"/>
    <w:rsid w:val="0022573D"/>
    <w:rsid w:val="002257D2"/>
    <w:rsid w:val="00225823"/>
    <w:rsid w:val="00225827"/>
    <w:rsid w:val="002258DC"/>
    <w:rsid w:val="00225946"/>
    <w:rsid w:val="002259A9"/>
    <w:rsid w:val="002259BE"/>
    <w:rsid w:val="002259DE"/>
    <w:rsid w:val="00225ABC"/>
    <w:rsid w:val="00225B30"/>
    <w:rsid w:val="00225C52"/>
    <w:rsid w:val="00225C93"/>
    <w:rsid w:val="00225CBD"/>
    <w:rsid w:val="00225D67"/>
    <w:rsid w:val="00225D81"/>
    <w:rsid w:val="00225E96"/>
    <w:rsid w:val="00225FE6"/>
    <w:rsid w:val="00226019"/>
    <w:rsid w:val="00226046"/>
    <w:rsid w:val="0022607A"/>
    <w:rsid w:val="00226130"/>
    <w:rsid w:val="00226176"/>
    <w:rsid w:val="0022617D"/>
    <w:rsid w:val="002261DF"/>
    <w:rsid w:val="002261E3"/>
    <w:rsid w:val="002261FF"/>
    <w:rsid w:val="00226216"/>
    <w:rsid w:val="002262BD"/>
    <w:rsid w:val="002262C4"/>
    <w:rsid w:val="002262CA"/>
    <w:rsid w:val="00226385"/>
    <w:rsid w:val="00226396"/>
    <w:rsid w:val="00226477"/>
    <w:rsid w:val="002264B5"/>
    <w:rsid w:val="002264D0"/>
    <w:rsid w:val="0022653E"/>
    <w:rsid w:val="0022654B"/>
    <w:rsid w:val="0022655C"/>
    <w:rsid w:val="0022656C"/>
    <w:rsid w:val="002265CE"/>
    <w:rsid w:val="002265D5"/>
    <w:rsid w:val="002265DB"/>
    <w:rsid w:val="002265E3"/>
    <w:rsid w:val="002266D6"/>
    <w:rsid w:val="002266F1"/>
    <w:rsid w:val="002266FC"/>
    <w:rsid w:val="00226802"/>
    <w:rsid w:val="0022682B"/>
    <w:rsid w:val="002268BA"/>
    <w:rsid w:val="002268DA"/>
    <w:rsid w:val="00226A04"/>
    <w:rsid w:val="00226B02"/>
    <w:rsid w:val="00226BCB"/>
    <w:rsid w:val="00226BEF"/>
    <w:rsid w:val="00226C20"/>
    <w:rsid w:val="00226C59"/>
    <w:rsid w:val="00226C5C"/>
    <w:rsid w:val="00226D16"/>
    <w:rsid w:val="00226D38"/>
    <w:rsid w:val="00226DCC"/>
    <w:rsid w:val="00226DF9"/>
    <w:rsid w:val="00226E2C"/>
    <w:rsid w:val="00226E48"/>
    <w:rsid w:val="00226E9D"/>
    <w:rsid w:val="00226ED0"/>
    <w:rsid w:val="00226EEB"/>
    <w:rsid w:val="00226FBC"/>
    <w:rsid w:val="00226FF7"/>
    <w:rsid w:val="00227023"/>
    <w:rsid w:val="00227041"/>
    <w:rsid w:val="00227044"/>
    <w:rsid w:val="002270C6"/>
    <w:rsid w:val="002270D8"/>
    <w:rsid w:val="002271C4"/>
    <w:rsid w:val="002271CE"/>
    <w:rsid w:val="002271E7"/>
    <w:rsid w:val="002271F6"/>
    <w:rsid w:val="00227206"/>
    <w:rsid w:val="0022722D"/>
    <w:rsid w:val="00227247"/>
    <w:rsid w:val="0022728B"/>
    <w:rsid w:val="002272DB"/>
    <w:rsid w:val="00227313"/>
    <w:rsid w:val="0022732B"/>
    <w:rsid w:val="00227357"/>
    <w:rsid w:val="0022736E"/>
    <w:rsid w:val="002274A2"/>
    <w:rsid w:val="0022750B"/>
    <w:rsid w:val="00227591"/>
    <w:rsid w:val="00227612"/>
    <w:rsid w:val="0022761B"/>
    <w:rsid w:val="00227733"/>
    <w:rsid w:val="00227778"/>
    <w:rsid w:val="002277A5"/>
    <w:rsid w:val="00227818"/>
    <w:rsid w:val="00227839"/>
    <w:rsid w:val="00227869"/>
    <w:rsid w:val="002278B3"/>
    <w:rsid w:val="00227A06"/>
    <w:rsid w:val="00227A18"/>
    <w:rsid w:val="00227A19"/>
    <w:rsid w:val="00227ACC"/>
    <w:rsid w:val="00227B13"/>
    <w:rsid w:val="00227B5A"/>
    <w:rsid w:val="00227B65"/>
    <w:rsid w:val="00227B6F"/>
    <w:rsid w:val="00227B72"/>
    <w:rsid w:val="00227B9B"/>
    <w:rsid w:val="00227BB6"/>
    <w:rsid w:val="00227CA5"/>
    <w:rsid w:val="00227CAF"/>
    <w:rsid w:val="00227D08"/>
    <w:rsid w:val="00227D9C"/>
    <w:rsid w:val="00227E39"/>
    <w:rsid w:val="00227E61"/>
    <w:rsid w:val="00227FC7"/>
    <w:rsid w:val="0023018C"/>
    <w:rsid w:val="002301BB"/>
    <w:rsid w:val="002301CE"/>
    <w:rsid w:val="002301ED"/>
    <w:rsid w:val="002302EF"/>
    <w:rsid w:val="00230396"/>
    <w:rsid w:val="002303B1"/>
    <w:rsid w:val="0023041C"/>
    <w:rsid w:val="00230476"/>
    <w:rsid w:val="002304C5"/>
    <w:rsid w:val="00230507"/>
    <w:rsid w:val="00230596"/>
    <w:rsid w:val="00230690"/>
    <w:rsid w:val="0023069B"/>
    <w:rsid w:val="00230700"/>
    <w:rsid w:val="00230804"/>
    <w:rsid w:val="0023081F"/>
    <w:rsid w:val="002308AE"/>
    <w:rsid w:val="002309E2"/>
    <w:rsid w:val="00230A13"/>
    <w:rsid w:val="00230A1D"/>
    <w:rsid w:val="00230AD8"/>
    <w:rsid w:val="00230ADB"/>
    <w:rsid w:val="00230B1C"/>
    <w:rsid w:val="00230B23"/>
    <w:rsid w:val="00230B6F"/>
    <w:rsid w:val="00230C2A"/>
    <w:rsid w:val="00230C3A"/>
    <w:rsid w:val="00230C76"/>
    <w:rsid w:val="00230C86"/>
    <w:rsid w:val="00230CAA"/>
    <w:rsid w:val="00230CAC"/>
    <w:rsid w:val="00230D17"/>
    <w:rsid w:val="00230D18"/>
    <w:rsid w:val="00230E07"/>
    <w:rsid w:val="00230E1A"/>
    <w:rsid w:val="00230E27"/>
    <w:rsid w:val="00230E66"/>
    <w:rsid w:val="00230ECB"/>
    <w:rsid w:val="00230F0F"/>
    <w:rsid w:val="00230F35"/>
    <w:rsid w:val="00230FFA"/>
    <w:rsid w:val="0023107B"/>
    <w:rsid w:val="00231085"/>
    <w:rsid w:val="002310B7"/>
    <w:rsid w:val="002310F5"/>
    <w:rsid w:val="00231171"/>
    <w:rsid w:val="002311D3"/>
    <w:rsid w:val="00231223"/>
    <w:rsid w:val="0023127F"/>
    <w:rsid w:val="00231296"/>
    <w:rsid w:val="00231310"/>
    <w:rsid w:val="002313A1"/>
    <w:rsid w:val="002313FA"/>
    <w:rsid w:val="00231428"/>
    <w:rsid w:val="002314E8"/>
    <w:rsid w:val="0023158B"/>
    <w:rsid w:val="00231591"/>
    <w:rsid w:val="002315CB"/>
    <w:rsid w:val="002315E5"/>
    <w:rsid w:val="002315E7"/>
    <w:rsid w:val="00231620"/>
    <w:rsid w:val="002316E7"/>
    <w:rsid w:val="00231701"/>
    <w:rsid w:val="0023179B"/>
    <w:rsid w:val="002317B3"/>
    <w:rsid w:val="002318A7"/>
    <w:rsid w:val="002318AD"/>
    <w:rsid w:val="002318CB"/>
    <w:rsid w:val="00231959"/>
    <w:rsid w:val="002319EB"/>
    <w:rsid w:val="00231A7D"/>
    <w:rsid w:val="00231A8C"/>
    <w:rsid w:val="00231ADB"/>
    <w:rsid w:val="00231AF4"/>
    <w:rsid w:val="00231B27"/>
    <w:rsid w:val="00231B7D"/>
    <w:rsid w:val="00231BDD"/>
    <w:rsid w:val="00231BF7"/>
    <w:rsid w:val="00231C04"/>
    <w:rsid w:val="00231C59"/>
    <w:rsid w:val="00231CC4"/>
    <w:rsid w:val="00231CF4"/>
    <w:rsid w:val="00231D1A"/>
    <w:rsid w:val="00231D36"/>
    <w:rsid w:val="00231E51"/>
    <w:rsid w:val="00231F4B"/>
    <w:rsid w:val="00231F98"/>
    <w:rsid w:val="00231FF5"/>
    <w:rsid w:val="0023202B"/>
    <w:rsid w:val="0023202D"/>
    <w:rsid w:val="0023203A"/>
    <w:rsid w:val="002320B0"/>
    <w:rsid w:val="002320F4"/>
    <w:rsid w:val="00232144"/>
    <w:rsid w:val="00232146"/>
    <w:rsid w:val="00232172"/>
    <w:rsid w:val="002321B1"/>
    <w:rsid w:val="002321FB"/>
    <w:rsid w:val="00232213"/>
    <w:rsid w:val="00232255"/>
    <w:rsid w:val="00232272"/>
    <w:rsid w:val="0023227E"/>
    <w:rsid w:val="00232354"/>
    <w:rsid w:val="0023237C"/>
    <w:rsid w:val="002323BC"/>
    <w:rsid w:val="002323CF"/>
    <w:rsid w:val="00232453"/>
    <w:rsid w:val="00232483"/>
    <w:rsid w:val="0023256E"/>
    <w:rsid w:val="002325B4"/>
    <w:rsid w:val="002325B6"/>
    <w:rsid w:val="002325EF"/>
    <w:rsid w:val="00232605"/>
    <w:rsid w:val="00232672"/>
    <w:rsid w:val="00232678"/>
    <w:rsid w:val="002326CB"/>
    <w:rsid w:val="002327F8"/>
    <w:rsid w:val="00232829"/>
    <w:rsid w:val="0023282F"/>
    <w:rsid w:val="0023286E"/>
    <w:rsid w:val="00232965"/>
    <w:rsid w:val="002329D8"/>
    <w:rsid w:val="00232A5A"/>
    <w:rsid w:val="00232A95"/>
    <w:rsid w:val="00232A98"/>
    <w:rsid w:val="00232B1F"/>
    <w:rsid w:val="00232B2A"/>
    <w:rsid w:val="00232B39"/>
    <w:rsid w:val="00232BBD"/>
    <w:rsid w:val="00232CD8"/>
    <w:rsid w:val="00232DED"/>
    <w:rsid w:val="00232E49"/>
    <w:rsid w:val="00232E5F"/>
    <w:rsid w:val="00232EF7"/>
    <w:rsid w:val="00232F50"/>
    <w:rsid w:val="0023307D"/>
    <w:rsid w:val="00233080"/>
    <w:rsid w:val="00233111"/>
    <w:rsid w:val="0023313A"/>
    <w:rsid w:val="0023314A"/>
    <w:rsid w:val="00233171"/>
    <w:rsid w:val="00233178"/>
    <w:rsid w:val="00233225"/>
    <w:rsid w:val="0023332C"/>
    <w:rsid w:val="0023339D"/>
    <w:rsid w:val="002333DF"/>
    <w:rsid w:val="002333FB"/>
    <w:rsid w:val="00233519"/>
    <w:rsid w:val="0023351D"/>
    <w:rsid w:val="0023357C"/>
    <w:rsid w:val="00233628"/>
    <w:rsid w:val="0023367E"/>
    <w:rsid w:val="00233705"/>
    <w:rsid w:val="00233766"/>
    <w:rsid w:val="002337D8"/>
    <w:rsid w:val="002337EA"/>
    <w:rsid w:val="00233812"/>
    <w:rsid w:val="002338A7"/>
    <w:rsid w:val="002338AB"/>
    <w:rsid w:val="002338B6"/>
    <w:rsid w:val="002338DA"/>
    <w:rsid w:val="002339E9"/>
    <w:rsid w:val="00233A8C"/>
    <w:rsid w:val="00233A8F"/>
    <w:rsid w:val="00233ADA"/>
    <w:rsid w:val="00233B93"/>
    <w:rsid w:val="00233B98"/>
    <w:rsid w:val="00233BB2"/>
    <w:rsid w:val="00233BF4"/>
    <w:rsid w:val="00233C63"/>
    <w:rsid w:val="00233C94"/>
    <w:rsid w:val="00233CCD"/>
    <w:rsid w:val="00233D1B"/>
    <w:rsid w:val="00233D1C"/>
    <w:rsid w:val="00233E42"/>
    <w:rsid w:val="00233E98"/>
    <w:rsid w:val="00233EAC"/>
    <w:rsid w:val="00233F5A"/>
    <w:rsid w:val="00234056"/>
    <w:rsid w:val="00234065"/>
    <w:rsid w:val="002340F8"/>
    <w:rsid w:val="00234121"/>
    <w:rsid w:val="00234128"/>
    <w:rsid w:val="00234141"/>
    <w:rsid w:val="00234179"/>
    <w:rsid w:val="002341FD"/>
    <w:rsid w:val="0023422B"/>
    <w:rsid w:val="0023427C"/>
    <w:rsid w:val="002342E8"/>
    <w:rsid w:val="0023430B"/>
    <w:rsid w:val="0023432C"/>
    <w:rsid w:val="00234400"/>
    <w:rsid w:val="0023454C"/>
    <w:rsid w:val="00234587"/>
    <w:rsid w:val="002345F9"/>
    <w:rsid w:val="0023466F"/>
    <w:rsid w:val="00234695"/>
    <w:rsid w:val="002346DC"/>
    <w:rsid w:val="0023487C"/>
    <w:rsid w:val="002349F9"/>
    <w:rsid w:val="00234AA0"/>
    <w:rsid w:val="00234AD9"/>
    <w:rsid w:val="00234AE9"/>
    <w:rsid w:val="00234B1D"/>
    <w:rsid w:val="00234B48"/>
    <w:rsid w:val="00234BC3"/>
    <w:rsid w:val="00234C3F"/>
    <w:rsid w:val="00234C8B"/>
    <w:rsid w:val="00234CF9"/>
    <w:rsid w:val="00234DDA"/>
    <w:rsid w:val="00234DFB"/>
    <w:rsid w:val="00234F92"/>
    <w:rsid w:val="00234FAB"/>
    <w:rsid w:val="00234FF7"/>
    <w:rsid w:val="00234FFF"/>
    <w:rsid w:val="002350AF"/>
    <w:rsid w:val="002350F8"/>
    <w:rsid w:val="002350FD"/>
    <w:rsid w:val="00235153"/>
    <w:rsid w:val="00235231"/>
    <w:rsid w:val="0023527A"/>
    <w:rsid w:val="002352B6"/>
    <w:rsid w:val="00235314"/>
    <w:rsid w:val="00235318"/>
    <w:rsid w:val="00235344"/>
    <w:rsid w:val="0023534B"/>
    <w:rsid w:val="00235383"/>
    <w:rsid w:val="002354AC"/>
    <w:rsid w:val="00235539"/>
    <w:rsid w:val="0023557C"/>
    <w:rsid w:val="002355C5"/>
    <w:rsid w:val="002355DE"/>
    <w:rsid w:val="002355EA"/>
    <w:rsid w:val="00235624"/>
    <w:rsid w:val="002356C9"/>
    <w:rsid w:val="00235721"/>
    <w:rsid w:val="00235732"/>
    <w:rsid w:val="00235766"/>
    <w:rsid w:val="002357B6"/>
    <w:rsid w:val="00235867"/>
    <w:rsid w:val="0023588E"/>
    <w:rsid w:val="00235891"/>
    <w:rsid w:val="002358C4"/>
    <w:rsid w:val="002358EB"/>
    <w:rsid w:val="0023590B"/>
    <w:rsid w:val="00235913"/>
    <w:rsid w:val="00235956"/>
    <w:rsid w:val="002359BE"/>
    <w:rsid w:val="00235A1B"/>
    <w:rsid w:val="00235A3E"/>
    <w:rsid w:val="00235AB9"/>
    <w:rsid w:val="00235BB4"/>
    <w:rsid w:val="00235BBB"/>
    <w:rsid w:val="00235BE6"/>
    <w:rsid w:val="00235C28"/>
    <w:rsid w:val="00235C4E"/>
    <w:rsid w:val="00235C73"/>
    <w:rsid w:val="00235CE6"/>
    <w:rsid w:val="00235CE7"/>
    <w:rsid w:val="00235D4F"/>
    <w:rsid w:val="00235D66"/>
    <w:rsid w:val="00235D8F"/>
    <w:rsid w:val="00235DA5"/>
    <w:rsid w:val="00235DB1"/>
    <w:rsid w:val="00235DF0"/>
    <w:rsid w:val="00235E6E"/>
    <w:rsid w:val="00235E78"/>
    <w:rsid w:val="00235EDF"/>
    <w:rsid w:val="00235FFC"/>
    <w:rsid w:val="002360B7"/>
    <w:rsid w:val="0023610C"/>
    <w:rsid w:val="00236137"/>
    <w:rsid w:val="00236156"/>
    <w:rsid w:val="00236195"/>
    <w:rsid w:val="002361E3"/>
    <w:rsid w:val="0023634F"/>
    <w:rsid w:val="002363A7"/>
    <w:rsid w:val="002363CB"/>
    <w:rsid w:val="002363E8"/>
    <w:rsid w:val="002363E9"/>
    <w:rsid w:val="0023650C"/>
    <w:rsid w:val="00236535"/>
    <w:rsid w:val="0023654D"/>
    <w:rsid w:val="00236558"/>
    <w:rsid w:val="002365CF"/>
    <w:rsid w:val="002365D0"/>
    <w:rsid w:val="00236624"/>
    <w:rsid w:val="0023669A"/>
    <w:rsid w:val="002366A6"/>
    <w:rsid w:val="002366C0"/>
    <w:rsid w:val="00236977"/>
    <w:rsid w:val="002369DC"/>
    <w:rsid w:val="002369F3"/>
    <w:rsid w:val="00236A2D"/>
    <w:rsid w:val="00236AA8"/>
    <w:rsid w:val="00236B28"/>
    <w:rsid w:val="00236CE7"/>
    <w:rsid w:val="00236D3A"/>
    <w:rsid w:val="00236D63"/>
    <w:rsid w:val="00236D65"/>
    <w:rsid w:val="00236E06"/>
    <w:rsid w:val="00236E07"/>
    <w:rsid w:val="00236E16"/>
    <w:rsid w:val="00236E67"/>
    <w:rsid w:val="00236E93"/>
    <w:rsid w:val="00236EC7"/>
    <w:rsid w:val="00236F4C"/>
    <w:rsid w:val="00236FE5"/>
    <w:rsid w:val="00236FF5"/>
    <w:rsid w:val="00237045"/>
    <w:rsid w:val="0023709D"/>
    <w:rsid w:val="002371EF"/>
    <w:rsid w:val="00237269"/>
    <w:rsid w:val="0023729F"/>
    <w:rsid w:val="00237491"/>
    <w:rsid w:val="002374BB"/>
    <w:rsid w:val="002374BE"/>
    <w:rsid w:val="00237579"/>
    <w:rsid w:val="0023765C"/>
    <w:rsid w:val="00237683"/>
    <w:rsid w:val="0023769C"/>
    <w:rsid w:val="002376DA"/>
    <w:rsid w:val="0023774F"/>
    <w:rsid w:val="00237752"/>
    <w:rsid w:val="00237774"/>
    <w:rsid w:val="0023779E"/>
    <w:rsid w:val="002377BC"/>
    <w:rsid w:val="002377CC"/>
    <w:rsid w:val="00237813"/>
    <w:rsid w:val="0023782B"/>
    <w:rsid w:val="00237968"/>
    <w:rsid w:val="0023797D"/>
    <w:rsid w:val="00237AA3"/>
    <w:rsid w:val="00237AD2"/>
    <w:rsid w:val="00237B4E"/>
    <w:rsid w:val="00237BA5"/>
    <w:rsid w:val="00237BE4"/>
    <w:rsid w:val="00237CA3"/>
    <w:rsid w:val="00237CD2"/>
    <w:rsid w:val="00237CE7"/>
    <w:rsid w:val="00237D44"/>
    <w:rsid w:val="00237DA1"/>
    <w:rsid w:val="00237DE3"/>
    <w:rsid w:val="00237EA6"/>
    <w:rsid w:val="00237F16"/>
    <w:rsid w:val="00237F96"/>
    <w:rsid w:val="00237FD5"/>
    <w:rsid w:val="00240013"/>
    <w:rsid w:val="002400A6"/>
    <w:rsid w:val="002400C6"/>
    <w:rsid w:val="002400E9"/>
    <w:rsid w:val="00240118"/>
    <w:rsid w:val="00240163"/>
    <w:rsid w:val="002401C7"/>
    <w:rsid w:val="00240267"/>
    <w:rsid w:val="002402A7"/>
    <w:rsid w:val="002402C1"/>
    <w:rsid w:val="0024038F"/>
    <w:rsid w:val="00240398"/>
    <w:rsid w:val="002404AB"/>
    <w:rsid w:val="00240513"/>
    <w:rsid w:val="002405B5"/>
    <w:rsid w:val="002405D2"/>
    <w:rsid w:val="002405E8"/>
    <w:rsid w:val="0024061A"/>
    <w:rsid w:val="00240720"/>
    <w:rsid w:val="00240796"/>
    <w:rsid w:val="00240900"/>
    <w:rsid w:val="00240903"/>
    <w:rsid w:val="00240950"/>
    <w:rsid w:val="00240960"/>
    <w:rsid w:val="0024096D"/>
    <w:rsid w:val="002409E4"/>
    <w:rsid w:val="002409E5"/>
    <w:rsid w:val="00240A22"/>
    <w:rsid w:val="00240A44"/>
    <w:rsid w:val="00240A75"/>
    <w:rsid w:val="00240AA4"/>
    <w:rsid w:val="00240B04"/>
    <w:rsid w:val="00240B68"/>
    <w:rsid w:val="00240B8B"/>
    <w:rsid w:val="00240BF4"/>
    <w:rsid w:val="00240CAE"/>
    <w:rsid w:val="00240CF9"/>
    <w:rsid w:val="00240D13"/>
    <w:rsid w:val="00240E0C"/>
    <w:rsid w:val="00240E91"/>
    <w:rsid w:val="00240EAE"/>
    <w:rsid w:val="00240F33"/>
    <w:rsid w:val="0024101C"/>
    <w:rsid w:val="002410B9"/>
    <w:rsid w:val="002410CA"/>
    <w:rsid w:val="00241137"/>
    <w:rsid w:val="002411DC"/>
    <w:rsid w:val="00241200"/>
    <w:rsid w:val="00241227"/>
    <w:rsid w:val="002412CD"/>
    <w:rsid w:val="002412CE"/>
    <w:rsid w:val="00241365"/>
    <w:rsid w:val="00241384"/>
    <w:rsid w:val="0024140E"/>
    <w:rsid w:val="00241531"/>
    <w:rsid w:val="0024161A"/>
    <w:rsid w:val="0024161C"/>
    <w:rsid w:val="00241629"/>
    <w:rsid w:val="0024163C"/>
    <w:rsid w:val="002416AF"/>
    <w:rsid w:val="002416BA"/>
    <w:rsid w:val="00241730"/>
    <w:rsid w:val="002417A2"/>
    <w:rsid w:val="002417B4"/>
    <w:rsid w:val="00241811"/>
    <w:rsid w:val="0024183D"/>
    <w:rsid w:val="00241897"/>
    <w:rsid w:val="002418C3"/>
    <w:rsid w:val="002418CF"/>
    <w:rsid w:val="0024198B"/>
    <w:rsid w:val="002419C3"/>
    <w:rsid w:val="002419DE"/>
    <w:rsid w:val="00241B06"/>
    <w:rsid w:val="00241B13"/>
    <w:rsid w:val="00241B32"/>
    <w:rsid w:val="00241B64"/>
    <w:rsid w:val="00241CAF"/>
    <w:rsid w:val="00241CB2"/>
    <w:rsid w:val="00241D2F"/>
    <w:rsid w:val="00241D30"/>
    <w:rsid w:val="00241D43"/>
    <w:rsid w:val="00241DD5"/>
    <w:rsid w:val="00241DEB"/>
    <w:rsid w:val="00241E26"/>
    <w:rsid w:val="00241E63"/>
    <w:rsid w:val="00241EDF"/>
    <w:rsid w:val="00241EF1"/>
    <w:rsid w:val="00241F08"/>
    <w:rsid w:val="00241F7D"/>
    <w:rsid w:val="00241F7E"/>
    <w:rsid w:val="00241FB4"/>
    <w:rsid w:val="0024201B"/>
    <w:rsid w:val="00242067"/>
    <w:rsid w:val="0024206A"/>
    <w:rsid w:val="002420FC"/>
    <w:rsid w:val="0024224A"/>
    <w:rsid w:val="00242269"/>
    <w:rsid w:val="00242272"/>
    <w:rsid w:val="00242320"/>
    <w:rsid w:val="00242336"/>
    <w:rsid w:val="00242372"/>
    <w:rsid w:val="002424C7"/>
    <w:rsid w:val="0024251B"/>
    <w:rsid w:val="0024252B"/>
    <w:rsid w:val="002425C5"/>
    <w:rsid w:val="002425CE"/>
    <w:rsid w:val="002425EE"/>
    <w:rsid w:val="0024264A"/>
    <w:rsid w:val="00242695"/>
    <w:rsid w:val="0024273E"/>
    <w:rsid w:val="00242841"/>
    <w:rsid w:val="00242895"/>
    <w:rsid w:val="002428E0"/>
    <w:rsid w:val="00242902"/>
    <w:rsid w:val="0024290B"/>
    <w:rsid w:val="00242916"/>
    <w:rsid w:val="00242A17"/>
    <w:rsid w:val="00242A3E"/>
    <w:rsid w:val="00242A5F"/>
    <w:rsid w:val="00242A7D"/>
    <w:rsid w:val="00242A8F"/>
    <w:rsid w:val="00242ABC"/>
    <w:rsid w:val="00242ACB"/>
    <w:rsid w:val="00242ADC"/>
    <w:rsid w:val="00242ADE"/>
    <w:rsid w:val="00242B16"/>
    <w:rsid w:val="00242B4B"/>
    <w:rsid w:val="00242B4C"/>
    <w:rsid w:val="00242B59"/>
    <w:rsid w:val="00242B73"/>
    <w:rsid w:val="00242BA2"/>
    <w:rsid w:val="00242BEA"/>
    <w:rsid w:val="00242BF8"/>
    <w:rsid w:val="00242C60"/>
    <w:rsid w:val="00242C61"/>
    <w:rsid w:val="00242C8F"/>
    <w:rsid w:val="00242CDC"/>
    <w:rsid w:val="00242DFE"/>
    <w:rsid w:val="00242E13"/>
    <w:rsid w:val="00242F39"/>
    <w:rsid w:val="00242F45"/>
    <w:rsid w:val="00242F4A"/>
    <w:rsid w:val="00242F4B"/>
    <w:rsid w:val="0024304D"/>
    <w:rsid w:val="00243057"/>
    <w:rsid w:val="0024305B"/>
    <w:rsid w:val="0024305D"/>
    <w:rsid w:val="0024308D"/>
    <w:rsid w:val="00243093"/>
    <w:rsid w:val="002430E3"/>
    <w:rsid w:val="002430E7"/>
    <w:rsid w:val="00243175"/>
    <w:rsid w:val="00243187"/>
    <w:rsid w:val="002431BE"/>
    <w:rsid w:val="002431C7"/>
    <w:rsid w:val="002431ED"/>
    <w:rsid w:val="0024323A"/>
    <w:rsid w:val="002432B7"/>
    <w:rsid w:val="00243309"/>
    <w:rsid w:val="00243333"/>
    <w:rsid w:val="0024334C"/>
    <w:rsid w:val="0024339C"/>
    <w:rsid w:val="00243403"/>
    <w:rsid w:val="0024342A"/>
    <w:rsid w:val="00243552"/>
    <w:rsid w:val="00243591"/>
    <w:rsid w:val="002435A9"/>
    <w:rsid w:val="002435DE"/>
    <w:rsid w:val="002436E2"/>
    <w:rsid w:val="0024375A"/>
    <w:rsid w:val="0024377E"/>
    <w:rsid w:val="0024379B"/>
    <w:rsid w:val="00243858"/>
    <w:rsid w:val="002439BF"/>
    <w:rsid w:val="002439E4"/>
    <w:rsid w:val="002439E7"/>
    <w:rsid w:val="00243A2A"/>
    <w:rsid w:val="00243A54"/>
    <w:rsid w:val="00243A6C"/>
    <w:rsid w:val="00243A99"/>
    <w:rsid w:val="00243AA0"/>
    <w:rsid w:val="00243AAF"/>
    <w:rsid w:val="00243AEA"/>
    <w:rsid w:val="00243B09"/>
    <w:rsid w:val="00243B18"/>
    <w:rsid w:val="00243B2E"/>
    <w:rsid w:val="00243BD2"/>
    <w:rsid w:val="00243BE1"/>
    <w:rsid w:val="00243BF6"/>
    <w:rsid w:val="00243BFF"/>
    <w:rsid w:val="00243C1D"/>
    <w:rsid w:val="00243C5E"/>
    <w:rsid w:val="00243C61"/>
    <w:rsid w:val="00243CD1"/>
    <w:rsid w:val="00243D2C"/>
    <w:rsid w:val="00243D39"/>
    <w:rsid w:val="00243D63"/>
    <w:rsid w:val="00243D9D"/>
    <w:rsid w:val="00243DA5"/>
    <w:rsid w:val="00243DA6"/>
    <w:rsid w:val="00243DBA"/>
    <w:rsid w:val="00243DE5"/>
    <w:rsid w:val="00243DE7"/>
    <w:rsid w:val="00243DEC"/>
    <w:rsid w:val="00243E07"/>
    <w:rsid w:val="00243E47"/>
    <w:rsid w:val="00243E90"/>
    <w:rsid w:val="00243EE4"/>
    <w:rsid w:val="00243EE8"/>
    <w:rsid w:val="00243F03"/>
    <w:rsid w:val="00243F70"/>
    <w:rsid w:val="00243F76"/>
    <w:rsid w:val="00243FC8"/>
    <w:rsid w:val="00243FED"/>
    <w:rsid w:val="002440EA"/>
    <w:rsid w:val="002440FC"/>
    <w:rsid w:val="00244229"/>
    <w:rsid w:val="002442B1"/>
    <w:rsid w:val="002442CC"/>
    <w:rsid w:val="002442DC"/>
    <w:rsid w:val="002442FA"/>
    <w:rsid w:val="00244352"/>
    <w:rsid w:val="002443BF"/>
    <w:rsid w:val="00244434"/>
    <w:rsid w:val="002444CD"/>
    <w:rsid w:val="00244534"/>
    <w:rsid w:val="002445C8"/>
    <w:rsid w:val="002445FB"/>
    <w:rsid w:val="0024468E"/>
    <w:rsid w:val="002446B9"/>
    <w:rsid w:val="002446BF"/>
    <w:rsid w:val="002446F2"/>
    <w:rsid w:val="002446FB"/>
    <w:rsid w:val="0024478F"/>
    <w:rsid w:val="002447C1"/>
    <w:rsid w:val="0024485D"/>
    <w:rsid w:val="002448D6"/>
    <w:rsid w:val="0024492A"/>
    <w:rsid w:val="00244939"/>
    <w:rsid w:val="00244971"/>
    <w:rsid w:val="0024498A"/>
    <w:rsid w:val="002449D8"/>
    <w:rsid w:val="00244A37"/>
    <w:rsid w:val="00244AAC"/>
    <w:rsid w:val="00244AC5"/>
    <w:rsid w:val="00244B83"/>
    <w:rsid w:val="00244BAF"/>
    <w:rsid w:val="00244BDD"/>
    <w:rsid w:val="00244BE0"/>
    <w:rsid w:val="00244D55"/>
    <w:rsid w:val="00244E01"/>
    <w:rsid w:val="00244E02"/>
    <w:rsid w:val="00244E4D"/>
    <w:rsid w:val="00244EA3"/>
    <w:rsid w:val="00244EA8"/>
    <w:rsid w:val="00244ED4"/>
    <w:rsid w:val="0024500F"/>
    <w:rsid w:val="002450D9"/>
    <w:rsid w:val="00245109"/>
    <w:rsid w:val="00245128"/>
    <w:rsid w:val="0024515D"/>
    <w:rsid w:val="0024518B"/>
    <w:rsid w:val="002451DD"/>
    <w:rsid w:val="00245235"/>
    <w:rsid w:val="0024529F"/>
    <w:rsid w:val="002452DF"/>
    <w:rsid w:val="0024535B"/>
    <w:rsid w:val="0024538C"/>
    <w:rsid w:val="0024538F"/>
    <w:rsid w:val="0024545A"/>
    <w:rsid w:val="00245463"/>
    <w:rsid w:val="00245479"/>
    <w:rsid w:val="00245480"/>
    <w:rsid w:val="0024553B"/>
    <w:rsid w:val="0024558F"/>
    <w:rsid w:val="0024562F"/>
    <w:rsid w:val="00245768"/>
    <w:rsid w:val="0024582E"/>
    <w:rsid w:val="002458B5"/>
    <w:rsid w:val="002458DD"/>
    <w:rsid w:val="002458FB"/>
    <w:rsid w:val="00245905"/>
    <w:rsid w:val="00245910"/>
    <w:rsid w:val="0024591E"/>
    <w:rsid w:val="0024598F"/>
    <w:rsid w:val="002459D3"/>
    <w:rsid w:val="002459EE"/>
    <w:rsid w:val="002459F6"/>
    <w:rsid w:val="00245A0C"/>
    <w:rsid w:val="00245A30"/>
    <w:rsid w:val="00245A43"/>
    <w:rsid w:val="00245A9A"/>
    <w:rsid w:val="00245A9F"/>
    <w:rsid w:val="00245AB1"/>
    <w:rsid w:val="00245B44"/>
    <w:rsid w:val="00245B4B"/>
    <w:rsid w:val="00245BB2"/>
    <w:rsid w:val="00245BEC"/>
    <w:rsid w:val="00245BFC"/>
    <w:rsid w:val="00245C56"/>
    <w:rsid w:val="00245C5F"/>
    <w:rsid w:val="00245CCC"/>
    <w:rsid w:val="00245CD1"/>
    <w:rsid w:val="00245DF1"/>
    <w:rsid w:val="00245E2E"/>
    <w:rsid w:val="00245E6A"/>
    <w:rsid w:val="00245E81"/>
    <w:rsid w:val="00245EAB"/>
    <w:rsid w:val="00245F1F"/>
    <w:rsid w:val="00245F27"/>
    <w:rsid w:val="00245F2B"/>
    <w:rsid w:val="00245F40"/>
    <w:rsid w:val="00245F4A"/>
    <w:rsid w:val="00245F52"/>
    <w:rsid w:val="00245FEF"/>
    <w:rsid w:val="00246096"/>
    <w:rsid w:val="002460A4"/>
    <w:rsid w:val="002461B2"/>
    <w:rsid w:val="002461F1"/>
    <w:rsid w:val="0024626D"/>
    <w:rsid w:val="00246274"/>
    <w:rsid w:val="002462AA"/>
    <w:rsid w:val="00246305"/>
    <w:rsid w:val="002463BB"/>
    <w:rsid w:val="002463CC"/>
    <w:rsid w:val="002463F9"/>
    <w:rsid w:val="00246411"/>
    <w:rsid w:val="0024647A"/>
    <w:rsid w:val="00246483"/>
    <w:rsid w:val="00246594"/>
    <w:rsid w:val="002465E6"/>
    <w:rsid w:val="002466B6"/>
    <w:rsid w:val="002466E9"/>
    <w:rsid w:val="00246756"/>
    <w:rsid w:val="0024690A"/>
    <w:rsid w:val="00246911"/>
    <w:rsid w:val="002469CB"/>
    <w:rsid w:val="002469FD"/>
    <w:rsid w:val="00246A09"/>
    <w:rsid w:val="00246AF7"/>
    <w:rsid w:val="00246B13"/>
    <w:rsid w:val="00246BB4"/>
    <w:rsid w:val="00246C35"/>
    <w:rsid w:val="00246D3E"/>
    <w:rsid w:val="00246D5C"/>
    <w:rsid w:val="00246DE2"/>
    <w:rsid w:val="00246E24"/>
    <w:rsid w:val="00246F8E"/>
    <w:rsid w:val="00246FC0"/>
    <w:rsid w:val="00246FC7"/>
    <w:rsid w:val="00246FF4"/>
    <w:rsid w:val="00247062"/>
    <w:rsid w:val="002470AA"/>
    <w:rsid w:val="002470BA"/>
    <w:rsid w:val="00247133"/>
    <w:rsid w:val="0024725B"/>
    <w:rsid w:val="0024727D"/>
    <w:rsid w:val="00247281"/>
    <w:rsid w:val="0024728A"/>
    <w:rsid w:val="00247312"/>
    <w:rsid w:val="00247360"/>
    <w:rsid w:val="00247364"/>
    <w:rsid w:val="002473B9"/>
    <w:rsid w:val="0024740E"/>
    <w:rsid w:val="00247420"/>
    <w:rsid w:val="0024742F"/>
    <w:rsid w:val="00247481"/>
    <w:rsid w:val="002474D3"/>
    <w:rsid w:val="002475A3"/>
    <w:rsid w:val="002476BB"/>
    <w:rsid w:val="002476BE"/>
    <w:rsid w:val="002476FD"/>
    <w:rsid w:val="00247702"/>
    <w:rsid w:val="002477CD"/>
    <w:rsid w:val="0024781F"/>
    <w:rsid w:val="0024783A"/>
    <w:rsid w:val="0024786C"/>
    <w:rsid w:val="002478B4"/>
    <w:rsid w:val="002478ED"/>
    <w:rsid w:val="00247983"/>
    <w:rsid w:val="002479AA"/>
    <w:rsid w:val="002479CD"/>
    <w:rsid w:val="002479D2"/>
    <w:rsid w:val="00247A78"/>
    <w:rsid w:val="00247AA2"/>
    <w:rsid w:val="00247ACD"/>
    <w:rsid w:val="00247B81"/>
    <w:rsid w:val="00247B99"/>
    <w:rsid w:val="00247C21"/>
    <w:rsid w:val="00247C56"/>
    <w:rsid w:val="00247CCE"/>
    <w:rsid w:val="00247D5E"/>
    <w:rsid w:val="00247DA4"/>
    <w:rsid w:val="00247E54"/>
    <w:rsid w:val="00247E6F"/>
    <w:rsid w:val="00247E99"/>
    <w:rsid w:val="00247F28"/>
    <w:rsid w:val="00247FAD"/>
    <w:rsid w:val="0024805A"/>
    <w:rsid w:val="0024F0AB"/>
    <w:rsid w:val="00250020"/>
    <w:rsid w:val="0025005B"/>
    <w:rsid w:val="00250070"/>
    <w:rsid w:val="00250200"/>
    <w:rsid w:val="00250222"/>
    <w:rsid w:val="0025024F"/>
    <w:rsid w:val="00250287"/>
    <w:rsid w:val="002502E8"/>
    <w:rsid w:val="00250352"/>
    <w:rsid w:val="0025037E"/>
    <w:rsid w:val="002503AF"/>
    <w:rsid w:val="00250410"/>
    <w:rsid w:val="00250412"/>
    <w:rsid w:val="0025045A"/>
    <w:rsid w:val="00250462"/>
    <w:rsid w:val="002504A0"/>
    <w:rsid w:val="002505C1"/>
    <w:rsid w:val="0025067B"/>
    <w:rsid w:val="0025067C"/>
    <w:rsid w:val="002506CD"/>
    <w:rsid w:val="002506D2"/>
    <w:rsid w:val="0025070C"/>
    <w:rsid w:val="00250746"/>
    <w:rsid w:val="00250773"/>
    <w:rsid w:val="002507CE"/>
    <w:rsid w:val="002507DF"/>
    <w:rsid w:val="00250802"/>
    <w:rsid w:val="0025088B"/>
    <w:rsid w:val="00250898"/>
    <w:rsid w:val="002508E7"/>
    <w:rsid w:val="002508E9"/>
    <w:rsid w:val="00250968"/>
    <w:rsid w:val="002509B1"/>
    <w:rsid w:val="00250A23"/>
    <w:rsid w:val="00250AA9"/>
    <w:rsid w:val="00250B02"/>
    <w:rsid w:val="00250B1B"/>
    <w:rsid w:val="00250C23"/>
    <w:rsid w:val="00250C78"/>
    <w:rsid w:val="00250D99"/>
    <w:rsid w:val="00250E12"/>
    <w:rsid w:val="00250E9A"/>
    <w:rsid w:val="00250EED"/>
    <w:rsid w:val="00250F32"/>
    <w:rsid w:val="00250FC0"/>
    <w:rsid w:val="00251002"/>
    <w:rsid w:val="00251009"/>
    <w:rsid w:val="0025102A"/>
    <w:rsid w:val="00251031"/>
    <w:rsid w:val="0025104A"/>
    <w:rsid w:val="00251177"/>
    <w:rsid w:val="00251185"/>
    <w:rsid w:val="002511DD"/>
    <w:rsid w:val="002511E6"/>
    <w:rsid w:val="00251280"/>
    <w:rsid w:val="0025139E"/>
    <w:rsid w:val="002513B6"/>
    <w:rsid w:val="002513D8"/>
    <w:rsid w:val="00251566"/>
    <w:rsid w:val="00251571"/>
    <w:rsid w:val="00251591"/>
    <w:rsid w:val="002515F6"/>
    <w:rsid w:val="00251668"/>
    <w:rsid w:val="00251671"/>
    <w:rsid w:val="002516C1"/>
    <w:rsid w:val="00251747"/>
    <w:rsid w:val="00251757"/>
    <w:rsid w:val="0025175D"/>
    <w:rsid w:val="00251779"/>
    <w:rsid w:val="0025177D"/>
    <w:rsid w:val="002517B4"/>
    <w:rsid w:val="002517CB"/>
    <w:rsid w:val="002517F0"/>
    <w:rsid w:val="0025181B"/>
    <w:rsid w:val="00251841"/>
    <w:rsid w:val="00251857"/>
    <w:rsid w:val="0025189E"/>
    <w:rsid w:val="002518CA"/>
    <w:rsid w:val="002518D1"/>
    <w:rsid w:val="00251976"/>
    <w:rsid w:val="002519E2"/>
    <w:rsid w:val="00251A83"/>
    <w:rsid w:val="00251B0F"/>
    <w:rsid w:val="00251B18"/>
    <w:rsid w:val="00251BB2"/>
    <w:rsid w:val="00251BE5"/>
    <w:rsid w:val="00251C04"/>
    <w:rsid w:val="00251C35"/>
    <w:rsid w:val="00251CA2"/>
    <w:rsid w:val="00251D3E"/>
    <w:rsid w:val="00251D7E"/>
    <w:rsid w:val="00251D7F"/>
    <w:rsid w:val="00251DE2"/>
    <w:rsid w:val="00251E8A"/>
    <w:rsid w:val="00251F15"/>
    <w:rsid w:val="00251F33"/>
    <w:rsid w:val="00251FC4"/>
    <w:rsid w:val="00251FE9"/>
    <w:rsid w:val="00252007"/>
    <w:rsid w:val="00252033"/>
    <w:rsid w:val="00252073"/>
    <w:rsid w:val="002520F9"/>
    <w:rsid w:val="002520FE"/>
    <w:rsid w:val="002521BC"/>
    <w:rsid w:val="002521C1"/>
    <w:rsid w:val="00252217"/>
    <w:rsid w:val="002522DC"/>
    <w:rsid w:val="002523D7"/>
    <w:rsid w:val="002523DA"/>
    <w:rsid w:val="0025249B"/>
    <w:rsid w:val="0025249E"/>
    <w:rsid w:val="0025250A"/>
    <w:rsid w:val="002525A8"/>
    <w:rsid w:val="002525B7"/>
    <w:rsid w:val="002525C2"/>
    <w:rsid w:val="00252654"/>
    <w:rsid w:val="002526B9"/>
    <w:rsid w:val="00252776"/>
    <w:rsid w:val="00252799"/>
    <w:rsid w:val="002527D9"/>
    <w:rsid w:val="00252879"/>
    <w:rsid w:val="002528C5"/>
    <w:rsid w:val="002528FC"/>
    <w:rsid w:val="00252918"/>
    <w:rsid w:val="002529AA"/>
    <w:rsid w:val="00252AD9"/>
    <w:rsid w:val="00252AFF"/>
    <w:rsid w:val="00252B34"/>
    <w:rsid w:val="00252B40"/>
    <w:rsid w:val="00252B4A"/>
    <w:rsid w:val="00252BD7"/>
    <w:rsid w:val="00252BFD"/>
    <w:rsid w:val="00252C5F"/>
    <w:rsid w:val="00252C70"/>
    <w:rsid w:val="00252CA4"/>
    <w:rsid w:val="00252CC0"/>
    <w:rsid w:val="00252CD4"/>
    <w:rsid w:val="00252EEF"/>
    <w:rsid w:val="00252EF2"/>
    <w:rsid w:val="00252F26"/>
    <w:rsid w:val="00252F4B"/>
    <w:rsid w:val="00252F7A"/>
    <w:rsid w:val="00252FCF"/>
    <w:rsid w:val="0025305A"/>
    <w:rsid w:val="00253157"/>
    <w:rsid w:val="0025315E"/>
    <w:rsid w:val="00253174"/>
    <w:rsid w:val="00253189"/>
    <w:rsid w:val="002531E7"/>
    <w:rsid w:val="0025322D"/>
    <w:rsid w:val="002532B9"/>
    <w:rsid w:val="002532E1"/>
    <w:rsid w:val="0025337E"/>
    <w:rsid w:val="00253386"/>
    <w:rsid w:val="002533C6"/>
    <w:rsid w:val="00253414"/>
    <w:rsid w:val="00253455"/>
    <w:rsid w:val="00253495"/>
    <w:rsid w:val="002534E7"/>
    <w:rsid w:val="00253590"/>
    <w:rsid w:val="00253623"/>
    <w:rsid w:val="0025366A"/>
    <w:rsid w:val="00253678"/>
    <w:rsid w:val="00253723"/>
    <w:rsid w:val="00253741"/>
    <w:rsid w:val="00253748"/>
    <w:rsid w:val="00253770"/>
    <w:rsid w:val="002537F7"/>
    <w:rsid w:val="0025380E"/>
    <w:rsid w:val="00253839"/>
    <w:rsid w:val="00253842"/>
    <w:rsid w:val="0025386C"/>
    <w:rsid w:val="002538CF"/>
    <w:rsid w:val="002538EA"/>
    <w:rsid w:val="00253905"/>
    <w:rsid w:val="00253910"/>
    <w:rsid w:val="0025393C"/>
    <w:rsid w:val="00253951"/>
    <w:rsid w:val="0025396C"/>
    <w:rsid w:val="00253982"/>
    <w:rsid w:val="00253A17"/>
    <w:rsid w:val="00253A35"/>
    <w:rsid w:val="00253A53"/>
    <w:rsid w:val="00253A7F"/>
    <w:rsid w:val="00253AEB"/>
    <w:rsid w:val="00253B20"/>
    <w:rsid w:val="00253B4E"/>
    <w:rsid w:val="00253B99"/>
    <w:rsid w:val="00253BB3"/>
    <w:rsid w:val="00253BEE"/>
    <w:rsid w:val="00253C21"/>
    <w:rsid w:val="00253D20"/>
    <w:rsid w:val="00253D5A"/>
    <w:rsid w:val="00253EA8"/>
    <w:rsid w:val="00253EE8"/>
    <w:rsid w:val="00253EFD"/>
    <w:rsid w:val="00253FCD"/>
    <w:rsid w:val="00253FD8"/>
    <w:rsid w:val="00254029"/>
    <w:rsid w:val="0025402F"/>
    <w:rsid w:val="0025403E"/>
    <w:rsid w:val="0025407A"/>
    <w:rsid w:val="0025408E"/>
    <w:rsid w:val="002540D1"/>
    <w:rsid w:val="00254125"/>
    <w:rsid w:val="002541A9"/>
    <w:rsid w:val="0025421A"/>
    <w:rsid w:val="0025429A"/>
    <w:rsid w:val="0025429C"/>
    <w:rsid w:val="002542C5"/>
    <w:rsid w:val="00254307"/>
    <w:rsid w:val="00254328"/>
    <w:rsid w:val="002543F2"/>
    <w:rsid w:val="00254409"/>
    <w:rsid w:val="00254458"/>
    <w:rsid w:val="00254477"/>
    <w:rsid w:val="002544EB"/>
    <w:rsid w:val="00254567"/>
    <w:rsid w:val="0025457F"/>
    <w:rsid w:val="00254623"/>
    <w:rsid w:val="00254665"/>
    <w:rsid w:val="00254667"/>
    <w:rsid w:val="00254699"/>
    <w:rsid w:val="002546C9"/>
    <w:rsid w:val="002546CB"/>
    <w:rsid w:val="002546D3"/>
    <w:rsid w:val="00254708"/>
    <w:rsid w:val="00254856"/>
    <w:rsid w:val="0025485B"/>
    <w:rsid w:val="0025487E"/>
    <w:rsid w:val="0025489A"/>
    <w:rsid w:val="002548EC"/>
    <w:rsid w:val="002548F4"/>
    <w:rsid w:val="0025492E"/>
    <w:rsid w:val="00254959"/>
    <w:rsid w:val="0025496C"/>
    <w:rsid w:val="00254AD2"/>
    <w:rsid w:val="00254B63"/>
    <w:rsid w:val="00254BB9"/>
    <w:rsid w:val="00254C92"/>
    <w:rsid w:val="00254D8A"/>
    <w:rsid w:val="00254DB2"/>
    <w:rsid w:val="00254E5E"/>
    <w:rsid w:val="00254E76"/>
    <w:rsid w:val="00254F5C"/>
    <w:rsid w:val="0025515B"/>
    <w:rsid w:val="002551A2"/>
    <w:rsid w:val="002551A8"/>
    <w:rsid w:val="002551ED"/>
    <w:rsid w:val="002551FA"/>
    <w:rsid w:val="002551FC"/>
    <w:rsid w:val="00255232"/>
    <w:rsid w:val="002553CB"/>
    <w:rsid w:val="002553D0"/>
    <w:rsid w:val="002553EF"/>
    <w:rsid w:val="0025540D"/>
    <w:rsid w:val="00255496"/>
    <w:rsid w:val="002554C5"/>
    <w:rsid w:val="00255626"/>
    <w:rsid w:val="002556B0"/>
    <w:rsid w:val="002556BA"/>
    <w:rsid w:val="002556BD"/>
    <w:rsid w:val="002556ED"/>
    <w:rsid w:val="00255700"/>
    <w:rsid w:val="00255705"/>
    <w:rsid w:val="0025586A"/>
    <w:rsid w:val="00255888"/>
    <w:rsid w:val="002558C3"/>
    <w:rsid w:val="0025591F"/>
    <w:rsid w:val="00255931"/>
    <w:rsid w:val="002559AF"/>
    <w:rsid w:val="002559E3"/>
    <w:rsid w:val="002559EE"/>
    <w:rsid w:val="00255A1A"/>
    <w:rsid w:val="00255A22"/>
    <w:rsid w:val="00255A29"/>
    <w:rsid w:val="00255A4A"/>
    <w:rsid w:val="00255A5A"/>
    <w:rsid w:val="00255ABD"/>
    <w:rsid w:val="00255AE3"/>
    <w:rsid w:val="00255B44"/>
    <w:rsid w:val="00255B5C"/>
    <w:rsid w:val="00255B7E"/>
    <w:rsid w:val="00255BE8"/>
    <w:rsid w:val="00255C60"/>
    <w:rsid w:val="00255CAE"/>
    <w:rsid w:val="00255D0E"/>
    <w:rsid w:val="00255D69"/>
    <w:rsid w:val="00255D7D"/>
    <w:rsid w:val="00255DD6"/>
    <w:rsid w:val="00255E5B"/>
    <w:rsid w:val="00255E6F"/>
    <w:rsid w:val="00255E7C"/>
    <w:rsid w:val="00255F1B"/>
    <w:rsid w:val="00255FD9"/>
    <w:rsid w:val="00255FF3"/>
    <w:rsid w:val="0025600F"/>
    <w:rsid w:val="0025607C"/>
    <w:rsid w:val="0025607E"/>
    <w:rsid w:val="00256098"/>
    <w:rsid w:val="00256188"/>
    <w:rsid w:val="002561D6"/>
    <w:rsid w:val="002561DE"/>
    <w:rsid w:val="00256224"/>
    <w:rsid w:val="002562F5"/>
    <w:rsid w:val="00256344"/>
    <w:rsid w:val="002563B9"/>
    <w:rsid w:val="002563E4"/>
    <w:rsid w:val="00256420"/>
    <w:rsid w:val="00256462"/>
    <w:rsid w:val="002564FB"/>
    <w:rsid w:val="002565B9"/>
    <w:rsid w:val="002565E7"/>
    <w:rsid w:val="0025664B"/>
    <w:rsid w:val="00256659"/>
    <w:rsid w:val="00256682"/>
    <w:rsid w:val="002566DB"/>
    <w:rsid w:val="002566EB"/>
    <w:rsid w:val="002567CE"/>
    <w:rsid w:val="002568FD"/>
    <w:rsid w:val="00256944"/>
    <w:rsid w:val="00256AFA"/>
    <w:rsid w:val="00256B09"/>
    <w:rsid w:val="00256B0F"/>
    <w:rsid w:val="00256B16"/>
    <w:rsid w:val="00256B90"/>
    <w:rsid w:val="00256B98"/>
    <w:rsid w:val="00256BAE"/>
    <w:rsid w:val="00256BDC"/>
    <w:rsid w:val="00256C40"/>
    <w:rsid w:val="00256C5C"/>
    <w:rsid w:val="00256C6A"/>
    <w:rsid w:val="00256C7F"/>
    <w:rsid w:val="00256DDF"/>
    <w:rsid w:val="00256E31"/>
    <w:rsid w:val="00256F24"/>
    <w:rsid w:val="00256F29"/>
    <w:rsid w:val="00256F3B"/>
    <w:rsid w:val="00256F4A"/>
    <w:rsid w:val="00256F8A"/>
    <w:rsid w:val="00256F92"/>
    <w:rsid w:val="00256F9C"/>
    <w:rsid w:val="00256FF6"/>
    <w:rsid w:val="002571AA"/>
    <w:rsid w:val="0025728F"/>
    <w:rsid w:val="002572D8"/>
    <w:rsid w:val="002572FD"/>
    <w:rsid w:val="00257370"/>
    <w:rsid w:val="00257383"/>
    <w:rsid w:val="002573E5"/>
    <w:rsid w:val="0025744C"/>
    <w:rsid w:val="00257483"/>
    <w:rsid w:val="002574F5"/>
    <w:rsid w:val="00257504"/>
    <w:rsid w:val="0025753A"/>
    <w:rsid w:val="0025756D"/>
    <w:rsid w:val="0025762B"/>
    <w:rsid w:val="002576C6"/>
    <w:rsid w:val="002576EA"/>
    <w:rsid w:val="00257723"/>
    <w:rsid w:val="002577AE"/>
    <w:rsid w:val="002578BD"/>
    <w:rsid w:val="00257976"/>
    <w:rsid w:val="00257988"/>
    <w:rsid w:val="002579F0"/>
    <w:rsid w:val="00257A96"/>
    <w:rsid w:val="00257B6F"/>
    <w:rsid w:val="00257B7F"/>
    <w:rsid w:val="00257BDA"/>
    <w:rsid w:val="00257BF3"/>
    <w:rsid w:val="00257C0E"/>
    <w:rsid w:val="00257C47"/>
    <w:rsid w:val="00257C52"/>
    <w:rsid w:val="00257C88"/>
    <w:rsid w:val="00257CE2"/>
    <w:rsid w:val="00257D39"/>
    <w:rsid w:val="00257D71"/>
    <w:rsid w:val="00257D86"/>
    <w:rsid w:val="00257D93"/>
    <w:rsid w:val="00257DB9"/>
    <w:rsid w:val="00257E2A"/>
    <w:rsid w:val="00257E55"/>
    <w:rsid w:val="00257E8F"/>
    <w:rsid w:val="00257E92"/>
    <w:rsid w:val="00257EB4"/>
    <w:rsid w:val="00257EC1"/>
    <w:rsid w:val="00257F39"/>
    <w:rsid w:val="00257F50"/>
    <w:rsid w:val="00257F77"/>
    <w:rsid w:val="00260092"/>
    <w:rsid w:val="00260099"/>
    <w:rsid w:val="002600B1"/>
    <w:rsid w:val="00260187"/>
    <w:rsid w:val="00260195"/>
    <w:rsid w:val="002601AD"/>
    <w:rsid w:val="00260208"/>
    <w:rsid w:val="00260243"/>
    <w:rsid w:val="0026027C"/>
    <w:rsid w:val="00260289"/>
    <w:rsid w:val="00260393"/>
    <w:rsid w:val="002603B2"/>
    <w:rsid w:val="002603F7"/>
    <w:rsid w:val="0026045C"/>
    <w:rsid w:val="00260476"/>
    <w:rsid w:val="00260485"/>
    <w:rsid w:val="002605D0"/>
    <w:rsid w:val="002605F9"/>
    <w:rsid w:val="00260623"/>
    <w:rsid w:val="00260645"/>
    <w:rsid w:val="002606A2"/>
    <w:rsid w:val="00260710"/>
    <w:rsid w:val="0026078F"/>
    <w:rsid w:val="002607B5"/>
    <w:rsid w:val="0026085D"/>
    <w:rsid w:val="002608D8"/>
    <w:rsid w:val="00260909"/>
    <w:rsid w:val="00260991"/>
    <w:rsid w:val="00260999"/>
    <w:rsid w:val="002609B4"/>
    <w:rsid w:val="002609C2"/>
    <w:rsid w:val="00260AA5"/>
    <w:rsid w:val="00260AE5"/>
    <w:rsid w:val="00260AF6"/>
    <w:rsid w:val="00260B8E"/>
    <w:rsid w:val="00260B9E"/>
    <w:rsid w:val="00260BA1"/>
    <w:rsid w:val="00260C7E"/>
    <w:rsid w:val="00260CFA"/>
    <w:rsid w:val="00260DA5"/>
    <w:rsid w:val="00260DB9"/>
    <w:rsid w:val="00260E8E"/>
    <w:rsid w:val="00260F50"/>
    <w:rsid w:val="0026103F"/>
    <w:rsid w:val="0026118A"/>
    <w:rsid w:val="002611D2"/>
    <w:rsid w:val="002611E9"/>
    <w:rsid w:val="00261243"/>
    <w:rsid w:val="0026127C"/>
    <w:rsid w:val="0026129D"/>
    <w:rsid w:val="002612F1"/>
    <w:rsid w:val="00261302"/>
    <w:rsid w:val="00261311"/>
    <w:rsid w:val="00261348"/>
    <w:rsid w:val="0026134B"/>
    <w:rsid w:val="00261410"/>
    <w:rsid w:val="00261412"/>
    <w:rsid w:val="00261420"/>
    <w:rsid w:val="00261429"/>
    <w:rsid w:val="0026142C"/>
    <w:rsid w:val="002614EC"/>
    <w:rsid w:val="00261522"/>
    <w:rsid w:val="0026158A"/>
    <w:rsid w:val="0026158D"/>
    <w:rsid w:val="002615B1"/>
    <w:rsid w:val="002615E7"/>
    <w:rsid w:val="0026166F"/>
    <w:rsid w:val="002616B1"/>
    <w:rsid w:val="002616BB"/>
    <w:rsid w:val="00261761"/>
    <w:rsid w:val="002617B3"/>
    <w:rsid w:val="0026182F"/>
    <w:rsid w:val="00261868"/>
    <w:rsid w:val="002618C2"/>
    <w:rsid w:val="002618DE"/>
    <w:rsid w:val="00261947"/>
    <w:rsid w:val="002619EA"/>
    <w:rsid w:val="00261B0E"/>
    <w:rsid w:val="00261B32"/>
    <w:rsid w:val="00261B7D"/>
    <w:rsid w:val="00261B8F"/>
    <w:rsid w:val="00261BB7"/>
    <w:rsid w:val="00261CC4"/>
    <w:rsid w:val="00261CFE"/>
    <w:rsid w:val="00261DE7"/>
    <w:rsid w:val="00261E0F"/>
    <w:rsid w:val="00261EEE"/>
    <w:rsid w:val="00261F58"/>
    <w:rsid w:val="00261F87"/>
    <w:rsid w:val="00261FFB"/>
    <w:rsid w:val="00262020"/>
    <w:rsid w:val="00262030"/>
    <w:rsid w:val="002620A4"/>
    <w:rsid w:val="0026217F"/>
    <w:rsid w:val="002621AB"/>
    <w:rsid w:val="00262205"/>
    <w:rsid w:val="00262260"/>
    <w:rsid w:val="002622D7"/>
    <w:rsid w:val="0026232F"/>
    <w:rsid w:val="00262418"/>
    <w:rsid w:val="0026241A"/>
    <w:rsid w:val="00262423"/>
    <w:rsid w:val="00262520"/>
    <w:rsid w:val="00262597"/>
    <w:rsid w:val="002625AC"/>
    <w:rsid w:val="002625CC"/>
    <w:rsid w:val="00262638"/>
    <w:rsid w:val="0026267D"/>
    <w:rsid w:val="002626DB"/>
    <w:rsid w:val="00262734"/>
    <w:rsid w:val="00262919"/>
    <w:rsid w:val="00262967"/>
    <w:rsid w:val="00262A21"/>
    <w:rsid w:val="00262A2D"/>
    <w:rsid w:val="00262A6D"/>
    <w:rsid w:val="00262AA7"/>
    <w:rsid w:val="00262ABA"/>
    <w:rsid w:val="00262ADA"/>
    <w:rsid w:val="00262AE0"/>
    <w:rsid w:val="00262AE3"/>
    <w:rsid w:val="00262B23"/>
    <w:rsid w:val="00262B66"/>
    <w:rsid w:val="00262B6F"/>
    <w:rsid w:val="00262B77"/>
    <w:rsid w:val="00262BBD"/>
    <w:rsid w:val="00262BDC"/>
    <w:rsid w:val="00262BED"/>
    <w:rsid w:val="00262C76"/>
    <w:rsid w:val="00262D7C"/>
    <w:rsid w:val="00262DA8"/>
    <w:rsid w:val="00262DB2"/>
    <w:rsid w:val="00262E00"/>
    <w:rsid w:val="00262E9D"/>
    <w:rsid w:val="00262EBE"/>
    <w:rsid w:val="00262F25"/>
    <w:rsid w:val="00262F99"/>
    <w:rsid w:val="00262FC6"/>
    <w:rsid w:val="00262FF4"/>
    <w:rsid w:val="00263046"/>
    <w:rsid w:val="002630A8"/>
    <w:rsid w:val="002630EA"/>
    <w:rsid w:val="0026319F"/>
    <w:rsid w:val="00263222"/>
    <w:rsid w:val="0026326F"/>
    <w:rsid w:val="00263270"/>
    <w:rsid w:val="00263282"/>
    <w:rsid w:val="00263318"/>
    <w:rsid w:val="0026336B"/>
    <w:rsid w:val="0026337F"/>
    <w:rsid w:val="0026339F"/>
    <w:rsid w:val="002633D1"/>
    <w:rsid w:val="00263456"/>
    <w:rsid w:val="00263550"/>
    <w:rsid w:val="00263584"/>
    <w:rsid w:val="002635AE"/>
    <w:rsid w:val="002635E1"/>
    <w:rsid w:val="0026364F"/>
    <w:rsid w:val="00263671"/>
    <w:rsid w:val="0026368E"/>
    <w:rsid w:val="002636CC"/>
    <w:rsid w:val="002636EB"/>
    <w:rsid w:val="00263732"/>
    <w:rsid w:val="00263757"/>
    <w:rsid w:val="002637A4"/>
    <w:rsid w:val="002637B0"/>
    <w:rsid w:val="00263805"/>
    <w:rsid w:val="0026383D"/>
    <w:rsid w:val="0026389E"/>
    <w:rsid w:val="002638B3"/>
    <w:rsid w:val="002638EA"/>
    <w:rsid w:val="0026392A"/>
    <w:rsid w:val="0026392E"/>
    <w:rsid w:val="0026394E"/>
    <w:rsid w:val="002639BA"/>
    <w:rsid w:val="00263A77"/>
    <w:rsid w:val="00263A8D"/>
    <w:rsid w:val="00263A98"/>
    <w:rsid w:val="00263AE6"/>
    <w:rsid w:val="00263B49"/>
    <w:rsid w:val="00263B5C"/>
    <w:rsid w:val="00263BB2"/>
    <w:rsid w:val="00263C87"/>
    <w:rsid w:val="00263D22"/>
    <w:rsid w:val="00263D9C"/>
    <w:rsid w:val="00263DA7"/>
    <w:rsid w:val="00263EC4"/>
    <w:rsid w:val="00263F05"/>
    <w:rsid w:val="00263F1C"/>
    <w:rsid w:val="00263FC2"/>
    <w:rsid w:val="00264016"/>
    <w:rsid w:val="0026403C"/>
    <w:rsid w:val="00264087"/>
    <w:rsid w:val="002640B5"/>
    <w:rsid w:val="002640C9"/>
    <w:rsid w:val="00264103"/>
    <w:rsid w:val="002641BB"/>
    <w:rsid w:val="002641E9"/>
    <w:rsid w:val="002642B2"/>
    <w:rsid w:val="00264360"/>
    <w:rsid w:val="002643C9"/>
    <w:rsid w:val="0026451F"/>
    <w:rsid w:val="0026452E"/>
    <w:rsid w:val="002645ED"/>
    <w:rsid w:val="00264657"/>
    <w:rsid w:val="00264682"/>
    <w:rsid w:val="0026468C"/>
    <w:rsid w:val="00264709"/>
    <w:rsid w:val="0026479B"/>
    <w:rsid w:val="002647E6"/>
    <w:rsid w:val="002647ED"/>
    <w:rsid w:val="002647F1"/>
    <w:rsid w:val="00264872"/>
    <w:rsid w:val="002648E9"/>
    <w:rsid w:val="002648F4"/>
    <w:rsid w:val="0026492F"/>
    <w:rsid w:val="00264A2C"/>
    <w:rsid w:val="00264A69"/>
    <w:rsid w:val="00264AB4"/>
    <w:rsid w:val="00264AB8"/>
    <w:rsid w:val="00264ABA"/>
    <w:rsid w:val="00264AC9"/>
    <w:rsid w:val="00264B23"/>
    <w:rsid w:val="00264C1E"/>
    <w:rsid w:val="00264C41"/>
    <w:rsid w:val="00264C43"/>
    <w:rsid w:val="00264DCD"/>
    <w:rsid w:val="00264E57"/>
    <w:rsid w:val="00264E90"/>
    <w:rsid w:val="00264EE8"/>
    <w:rsid w:val="00264EFD"/>
    <w:rsid w:val="00264F08"/>
    <w:rsid w:val="00264F5A"/>
    <w:rsid w:val="00264FBF"/>
    <w:rsid w:val="0026503F"/>
    <w:rsid w:val="0026511E"/>
    <w:rsid w:val="0026514E"/>
    <w:rsid w:val="0026515A"/>
    <w:rsid w:val="00265162"/>
    <w:rsid w:val="0026516B"/>
    <w:rsid w:val="002651D0"/>
    <w:rsid w:val="002651DC"/>
    <w:rsid w:val="002652BF"/>
    <w:rsid w:val="002652F4"/>
    <w:rsid w:val="00265320"/>
    <w:rsid w:val="00265322"/>
    <w:rsid w:val="0026538B"/>
    <w:rsid w:val="002653BB"/>
    <w:rsid w:val="00265471"/>
    <w:rsid w:val="002654D4"/>
    <w:rsid w:val="002654DC"/>
    <w:rsid w:val="002654F5"/>
    <w:rsid w:val="00265503"/>
    <w:rsid w:val="00265550"/>
    <w:rsid w:val="00265580"/>
    <w:rsid w:val="002655B0"/>
    <w:rsid w:val="002655CB"/>
    <w:rsid w:val="002655FE"/>
    <w:rsid w:val="0026562F"/>
    <w:rsid w:val="00265669"/>
    <w:rsid w:val="0026574C"/>
    <w:rsid w:val="002657E0"/>
    <w:rsid w:val="00265800"/>
    <w:rsid w:val="0026580E"/>
    <w:rsid w:val="00265895"/>
    <w:rsid w:val="002658CF"/>
    <w:rsid w:val="002658EB"/>
    <w:rsid w:val="00265945"/>
    <w:rsid w:val="00265B38"/>
    <w:rsid w:val="00265B6A"/>
    <w:rsid w:val="00265C01"/>
    <w:rsid w:val="00265C6C"/>
    <w:rsid w:val="00265C83"/>
    <w:rsid w:val="00265D27"/>
    <w:rsid w:val="00265D6B"/>
    <w:rsid w:val="00265DB1"/>
    <w:rsid w:val="00265DC2"/>
    <w:rsid w:val="00265DC3"/>
    <w:rsid w:val="00265DEE"/>
    <w:rsid w:val="00265DFE"/>
    <w:rsid w:val="00265ED9"/>
    <w:rsid w:val="00265F3D"/>
    <w:rsid w:val="00265FBC"/>
    <w:rsid w:val="00266043"/>
    <w:rsid w:val="002660C0"/>
    <w:rsid w:val="002660F9"/>
    <w:rsid w:val="00266116"/>
    <w:rsid w:val="00266163"/>
    <w:rsid w:val="002661A2"/>
    <w:rsid w:val="002661CC"/>
    <w:rsid w:val="00266281"/>
    <w:rsid w:val="002662A4"/>
    <w:rsid w:val="0026631E"/>
    <w:rsid w:val="00266348"/>
    <w:rsid w:val="002663EF"/>
    <w:rsid w:val="00266433"/>
    <w:rsid w:val="00266445"/>
    <w:rsid w:val="0026649A"/>
    <w:rsid w:val="0026657D"/>
    <w:rsid w:val="002665BC"/>
    <w:rsid w:val="00266610"/>
    <w:rsid w:val="00266616"/>
    <w:rsid w:val="00266657"/>
    <w:rsid w:val="002666A1"/>
    <w:rsid w:val="002666A4"/>
    <w:rsid w:val="00266725"/>
    <w:rsid w:val="002667BE"/>
    <w:rsid w:val="0026686B"/>
    <w:rsid w:val="002668BB"/>
    <w:rsid w:val="002668D8"/>
    <w:rsid w:val="00266905"/>
    <w:rsid w:val="0026695A"/>
    <w:rsid w:val="00266991"/>
    <w:rsid w:val="002669A0"/>
    <w:rsid w:val="002669CB"/>
    <w:rsid w:val="00266A35"/>
    <w:rsid w:val="00266BBE"/>
    <w:rsid w:val="00266BFF"/>
    <w:rsid w:val="00266C4E"/>
    <w:rsid w:val="00266D1A"/>
    <w:rsid w:val="00266D21"/>
    <w:rsid w:val="00266D22"/>
    <w:rsid w:val="00266D2F"/>
    <w:rsid w:val="00266D4C"/>
    <w:rsid w:val="00266D5B"/>
    <w:rsid w:val="00266E67"/>
    <w:rsid w:val="00266E71"/>
    <w:rsid w:val="00266F13"/>
    <w:rsid w:val="00266F31"/>
    <w:rsid w:val="00266F4A"/>
    <w:rsid w:val="00266F6A"/>
    <w:rsid w:val="00266FA4"/>
    <w:rsid w:val="00266FB4"/>
    <w:rsid w:val="00266FC6"/>
    <w:rsid w:val="00267033"/>
    <w:rsid w:val="0026704E"/>
    <w:rsid w:val="0026709A"/>
    <w:rsid w:val="002670E9"/>
    <w:rsid w:val="0026716B"/>
    <w:rsid w:val="002671A9"/>
    <w:rsid w:val="002671DD"/>
    <w:rsid w:val="002671EF"/>
    <w:rsid w:val="0026720A"/>
    <w:rsid w:val="0026722E"/>
    <w:rsid w:val="00267257"/>
    <w:rsid w:val="00267352"/>
    <w:rsid w:val="002673E0"/>
    <w:rsid w:val="0026742E"/>
    <w:rsid w:val="0026744C"/>
    <w:rsid w:val="002674CD"/>
    <w:rsid w:val="002674F8"/>
    <w:rsid w:val="00267508"/>
    <w:rsid w:val="00267691"/>
    <w:rsid w:val="002676F4"/>
    <w:rsid w:val="00267737"/>
    <w:rsid w:val="00267768"/>
    <w:rsid w:val="00267772"/>
    <w:rsid w:val="00267776"/>
    <w:rsid w:val="00267810"/>
    <w:rsid w:val="00267882"/>
    <w:rsid w:val="0026792A"/>
    <w:rsid w:val="002679A7"/>
    <w:rsid w:val="002679B9"/>
    <w:rsid w:val="002679F3"/>
    <w:rsid w:val="00267A2B"/>
    <w:rsid w:val="00267B84"/>
    <w:rsid w:val="00267B99"/>
    <w:rsid w:val="00267BE1"/>
    <w:rsid w:val="00267BF1"/>
    <w:rsid w:val="00267CBB"/>
    <w:rsid w:val="00267CDF"/>
    <w:rsid w:val="00267CFA"/>
    <w:rsid w:val="00267DD8"/>
    <w:rsid w:val="00267E1B"/>
    <w:rsid w:val="00267E93"/>
    <w:rsid w:val="00267EB5"/>
    <w:rsid w:val="00267F00"/>
    <w:rsid w:val="00267F98"/>
    <w:rsid w:val="00267FAE"/>
    <w:rsid w:val="00267FCB"/>
    <w:rsid w:val="0027002D"/>
    <w:rsid w:val="0027003B"/>
    <w:rsid w:val="00270073"/>
    <w:rsid w:val="00270087"/>
    <w:rsid w:val="002700D0"/>
    <w:rsid w:val="0027012A"/>
    <w:rsid w:val="00270235"/>
    <w:rsid w:val="00270314"/>
    <w:rsid w:val="00270331"/>
    <w:rsid w:val="00270380"/>
    <w:rsid w:val="002703C9"/>
    <w:rsid w:val="00270413"/>
    <w:rsid w:val="00270421"/>
    <w:rsid w:val="00270435"/>
    <w:rsid w:val="00270441"/>
    <w:rsid w:val="0027045D"/>
    <w:rsid w:val="0027048A"/>
    <w:rsid w:val="002704A1"/>
    <w:rsid w:val="002704E7"/>
    <w:rsid w:val="0027053D"/>
    <w:rsid w:val="00270573"/>
    <w:rsid w:val="0027059A"/>
    <w:rsid w:val="00270615"/>
    <w:rsid w:val="00270639"/>
    <w:rsid w:val="00270729"/>
    <w:rsid w:val="002708AB"/>
    <w:rsid w:val="002708C0"/>
    <w:rsid w:val="002708D5"/>
    <w:rsid w:val="002709B7"/>
    <w:rsid w:val="00270A17"/>
    <w:rsid w:val="00270A86"/>
    <w:rsid w:val="00270A8C"/>
    <w:rsid w:val="00270ACE"/>
    <w:rsid w:val="00270B5D"/>
    <w:rsid w:val="00270C1A"/>
    <w:rsid w:val="00270C88"/>
    <w:rsid w:val="00270CB3"/>
    <w:rsid w:val="00270CB7"/>
    <w:rsid w:val="00270CF0"/>
    <w:rsid w:val="00270D10"/>
    <w:rsid w:val="00270D2B"/>
    <w:rsid w:val="00270DAF"/>
    <w:rsid w:val="00270DB1"/>
    <w:rsid w:val="00270DF9"/>
    <w:rsid w:val="00270E53"/>
    <w:rsid w:val="00270E9A"/>
    <w:rsid w:val="00270EDF"/>
    <w:rsid w:val="00270F11"/>
    <w:rsid w:val="00270F53"/>
    <w:rsid w:val="00271024"/>
    <w:rsid w:val="00271026"/>
    <w:rsid w:val="00271042"/>
    <w:rsid w:val="0027104F"/>
    <w:rsid w:val="0027109E"/>
    <w:rsid w:val="00271158"/>
    <w:rsid w:val="002711F3"/>
    <w:rsid w:val="002711FA"/>
    <w:rsid w:val="002711FE"/>
    <w:rsid w:val="00271238"/>
    <w:rsid w:val="00271242"/>
    <w:rsid w:val="00271278"/>
    <w:rsid w:val="0027127F"/>
    <w:rsid w:val="002712BD"/>
    <w:rsid w:val="00271301"/>
    <w:rsid w:val="002713A9"/>
    <w:rsid w:val="002713E5"/>
    <w:rsid w:val="00271441"/>
    <w:rsid w:val="0027146D"/>
    <w:rsid w:val="0027152F"/>
    <w:rsid w:val="00271578"/>
    <w:rsid w:val="00271628"/>
    <w:rsid w:val="002716B9"/>
    <w:rsid w:val="002716FF"/>
    <w:rsid w:val="00271750"/>
    <w:rsid w:val="00271804"/>
    <w:rsid w:val="00271817"/>
    <w:rsid w:val="0027181F"/>
    <w:rsid w:val="00271A38"/>
    <w:rsid w:val="00271AF7"/>
    <w:rsid w:val="00271B33"/>
    <w:rsid w:val="00271B4A"/>
    <w:rsid w:val="00271BDD"/>
    <w:rsid w:val="00271CC5"/>
    <w:rsid w:val="00271E3F"/>
    <w:rsid w:val="00271E6B"/>
    <w:rsid w:val="00271EE4"/>
    <w:rsid w:val="00271F75"/>
    <w:rsid w:val="00271FBB"/>
    <w:rsid w:val="0027200A"/>
    <w:rsid w:val="00272088"/>
    <w:rsid w:val="002720F3"/>
    <w:rsid w:val="00272114"/>
    <w:rsid w:val="0027212C"/>
    <w:rsid w:val="00272177"/>
    <w:rsid w:val="0027220A"/>
    <w:rsid w:val="0027221E"/>
    <w:rsid w:val="00272225"/>
    <w:rsid w:val="00272265"/>
    <w:rsid w:val="00272295"/>
    <w:rsid w:val="002722C0"/>
    <w:rsid w:val="002722FA"/>
    <w:rsid w:val="0027236E"/>
    <w:rsid w:val="00272376"/>
    <w:rsid w:val="00272393"/>
    <w:rsid w:val="002723FB"/>
    <w:rsid w:val="00272411"/>
    <w:rsid w:val="0027249C"/>
    <w:rsid w:val="002724B1"/>
    <w:rsid w:val="00272509"/>
    <w:rsid w:val="00272551"/>
    <w:rsid w:val="002725B6"/>
    <w:rsid w:val="00272635"/>
    <w:rsid w:val="0027263A"/>
    <w:rsid w:val="0027267F"/>
    <w:rsid w:val="0027268D"/>
    <w:rsid w:val="002726E6"/>
    <w:rsid w:val="002726E7"/>
    <w:rsid w:val="00272762"/>
    <w:rsid w:val="00272794"/>
    <w:rsid w:val="00272874"/>
    <w:rsid w:val="002728B7"/>
    <w:rsid w:val="00272928"/>
    <w:rsid w:val="002729D2"/>
    <w:rsid w:val="00272A6C"/>
    <w:rsid w:val="00272AD2"/>
    <w:rsid w:val="00272AF9"/>
    <w:rsid w:val="00272B0B"/>
    <w:rsid w:val="00272B5F"/>
    <w:rsid w:val="00272BE3"/>
    <w:rsid w:val="00272C60"/>
    <w:rsid w:val="00272C84"/>
    <w:rsid w:val="00272D05"/>
    <w:rsid w:val="00272D2A"/>
    <w:rsid w:val="00272D82"/>
    <w:rsid w:val="00272DF0"/>
    <w:rsid w:val="00272E0D"/>
    <w:rsid w:val="00272E28"/>
    <w:rsid w:val="00272E82"/>
    <w:rsid w:val="00272ED5"/>
    <w:rsid w:val="00272FCF"/>
    <w:rsid w:val="0027308D"/>
    <w:rsid w:val="002730CA"/>
    <w:rsid w:val="002730DE"/>
    <w:rsid w:val="002731A0"/>
    <w:rsid w:val="00273286"/>
    <w:rsid w:val="0027329F"/>
    <w:rsid w:val="002732B1"/>
    <w:rsid w:val="00273309"/>
    <w:rsid w:val="0027339F"/>
    <w:rsid w:val="002733D2"/>
    <w:rsid w:val="00273421"/>
    <w:rsid w:val="002734D4"/>
    <w:rsid w:val="00273507"/>
    <w:rsid w:val="00273527"/>
    <w:rsid w:val="00273615"/>
    <w:rsid w:val="00273688"/>
    <w:rsid w:val="00273781"/>
    <w:rsid w:val="002737CD"/>
    <w:rsid w:val="0027389A"/>
    <w:rsid w:val="002738D6"/>
    <w:rsid w:val="002738F0"/>
    <w:rsid w:val="00273927"/>
    <w:rsid w:val="0027392A"/>
    <w:rsid w:val="00273935"/>
    <w:rsid w:val="00273951"/>
    <w:rsid w:val="00273A02"/>
    <w:rsid w:val="00273A45"/>
    <w:rsid w:val="00273A8F"/>
    <w:rsid w:val="00273B08"/>
    <w:rsid w:val="00273B5C"/>
    <w:rsid w:val="00273B63"/>
    <w:rsid w:val="00273B71"/>
    <w:rsid w:val="00273C68"/>
    <w:rsid w:val="00273C98"/>
    <w:rsid w:val="00273E9B"/>
    <w:rsid w:val="00273E9E"/>
    <w:rsid w:val="00273EB8"/>
    <w:rsid w:val="00273FE0"/>
    <w:rsid w:val="00274072"/>
    <w:rsid w:val="002740B7"/>
    <w:rsid w:val="0027411E"/>
    <w:rsid w:val="0027414F"/>
    <w:rsid w:val="002741EA"/>
    <w:rsid w:val="002741EB"/>
    <w:rsid w:val="00274273"/>
    <w:rsid w:val="002742A2"/>
    <w:rsid w:val="002742F7"/>
    <w:rsid w:val="002742FE"/>
    <w:rsid w:val="00274328"/>
    <w:rsid w:val="002743FF"/>
    <w:rsid w:val="002744B0"/>
    <w:rsid w:val="00274501"/>
    <w:rsid w:val="0027455A"/>
    <w:rsid w:val="0027455E"/>
    <w:rsid w:val="002745BD"/>
    <w:rsid w:val="002745CB"/>
    <w:rsid w:val="002745EB"/>
    <w:rsid w:val="002746B3"/>
    <w:rsid w:val="002746D8"/>
    <w:rsid w:val="00274714"/>
    <w:rsid w:val="0027484D"/>
    <w:rsid w:val="002749E4"/>
    <w:rsid w:val="00274A2B"/>
    <w:rsid w:val="00274A2E"/>
    <w:rsid w:val="00274A32"/>
    <w:rsid w:val="00274A64"/>
    <w:rsid w:val="00274AC3"/>
    <w:rsid w:val="00274B0D"/>
    <w:rsid w:val="00274BF8"/>
    <w:rsid w:val="00274C89"/>
    <w:rsid w:val="00274CE6"/>
    <w:rsid w:val="00274D72"/>
    <w:rsid w:val="00274E5F"/>
    <w:rsid w:val="00274E80"/>
    <w:rsid w:val="00274E94"/>
    <w:rsid w:val="00274FE3"/>
    <w:rsid w:val="00274FEB"/>
    <w:rsid w:val="00275087"/>
    <w:rsid w:val="00275130"/>
    <w:rsid w:val="0027514F"/>
    <w:rsid w:val="00275151"/>
    <w:rsid w:val="002751E1"/>
    <w:rsid w:val="00275218"/>
    <w:rsid w:val="002752BB"/>
    <w:rsid w:val="002752CF"/>
    <w:rsid w:val="002752F0"/>
    <w:rsid w:val="0027536A"/>
    <w:rsid w:val="00275398"/>
    <w:rsid w:val="002753C1"/>
    <w:rsid w:val="002753E8"/>
    <w:rsid w:val="002753EE"/>
    <w:rsid w:val="00275431"/>
    <w:rsid w:val="00275438"/>
    <w:rsid w:val="0027549D"/>
    <w:rsid w:val="002754DF"/>
    <w:rsid w:val="002754E0"/>
    <w:rsid w:val="002754F6"/>
    <w:rsid w:val="00275528"/>
    <w:rsid w:val="00275708"/>
    <w:rsid w:val="00275758"/>
    <w:rsid w:val="0027576B"/>
    <w:rsid w:val="002757B4"/>
    <w:rsid w:val="002757CA"/>
    <w:rsid w:val="002757DB"/>
    <w:rsid w:val="002757DC"/>
    <w:rsid w:val="00275809"/>
    <w:rsid w:val="0027591E"/>
    <w:rsid w:val="002759AA"/>
    <w:rsid w:val="00275A07"/>
    <w:rsid w:val="00275A43"/>
    <w:rsid w:val="00275B53"/>
    <w:rsid w:val="00275BD1"/>
    <w:rsid w:val="00275C5B"/>
    <w:rsid w:val="00275C9A"/>
    <w:rsid w:val="00275CB8"/>
    <w:rsid w:val="00275D1C"/>
    <w:rsid w:val="00275D25"/>
    <w:rsid w:val="00275DB3"/>
    <w:rsid w:val="00275E26"/>
    <w:rsid w:val="00275E30"/>
    <w:rsid w:val="00275EB1"/>
    <w:rsid w:val="00275EB4"/>
    <w:rsid w:val="00275EC3"/>
    <w:rsid w:val="00275FC5"/>
    <w:rsid w:val="00275FF5"/>
    <w:rsid w:val="00276067"/>
    <w:rsid w:val="00276142"/>
    <w:rsid w:val="00276189"/>
    <w:rsid w:val="002761C5"/>
    <w:rsid w:val="002761C8"/>
    <w:rsid w:val="002762A4"/>
    <w:rsid w:val="002762B6"/>
    <w:rsid w:val="00276382"/>
    <w:rsid w:val="00276410"/>
    <w:rsid w:val="0027648D"/>
    <w:rsid w:val="002764C6"/>
    <w:rsid w:val="00276596"/>
    <w:rsid w:val="00276623"/>
    <w:rsid w:val="00276641"/>
    <w:rsid w:val="00276643"/>
    <w:rsid w:val="002766DC"/>
    <w:rsid w:val="00276734"/>
    <w:rsid w:val="00276760"/>
    <w:rsid w:val="002767B5"/>
    <w:rsid w:val="002767FC"/>
    <w:rsid w:val="0027681E"/>
    <w:rsid w:val="00276827"/>
    <w:rsid w:val="00276877"/>
    <w:rsid w:val="002768D2"/>
    <w:rsid w:val="00276902"/>
    <w:rsid w:val="00276913"/>
    <w:rsid w:val="00276924"/>
    <w:rsid w:val="00276983"/>
    <w:rsid w:val="002769BF"/>
    <w:rsid w:val="00276A35"/>
    <w:rsid w:val="00276A44"/>
    <w:rsid w:val="00276A5F"/>
    <w:rsid w:val="00276A63"/>
    <w:rsid w:val="00276A73"/>
    <w:rsid w:val="00276AC6"/>
    <w:rsid w:val="00276B11"/>
    <w:rsid w:val="00276BAB"/>
    <w:rsid w:val="00276BB9"/>
    <w:rsid w:val="00276BD0"/>
    <w:rsid w:val="00276BD7"/>
    <w:rsid w:val="00276CBF"/>
    <w:rsid w:val="00276D64"/>
    <w:rsid w:val="00276D75"/>
    <w:rsid w:val="00276E23"/>
    <w:rsid w:val="00276E98"/>
    <w:rsid w:val="00276F82"/>
    <w:rsid w:val="00276F9A"/>
    <w:rsid w:val="00276FA5"/>
    <w:rsid w:val="0027701D"/>
    <w:rsid w:val="0027703E"/>
    <w:rsid w:val="0027703F"/>
    <w:rsid w:val="00277052"/>
    <w:rsid w:val="00277093"/>
    <w:rsid w:val="002770E1"/>
    <w:rsid w:val="00277166"/>
    <w:rsid w:val="00277186"/>
    <w:rsid w:val="00277238"/>
    <w:rsid w:val="0027725D"/>
    <w:rsid w:val="002772B5"/>
    <w:rsid w:val="002772D9"/>
    <w:rsid w:val="002773B1"/>
    <w:rsid w:val="002773F4"/>
    <w:rsid w:val="002773FF"/>
    <w:rsid w:val="002774EE"/>
    <w:rsid w:val="0027750C"/>
    <w:rsid w:val="0027750D"/>
    <w:rsid w:val="00277533"/>
    <w:rsid w:val="002775EB"/>
    <w:rsid w:val="00277644"/>
    <w:rsid w:val="00277681"/>
    <w:rsid w:val="0027768E"/>
    <w:rsid w:val="002776AC"/>
    <w:rsid w:val="002776AF"/>
    <w:rsid w:val="002776F0"/>
    <w:rsid w:val="00277827"/>
    <w:rsid w:val="00277859"/>
    <w:rsid w:val="00277869"/>
    <w:rsid w:val="002778A6"/>
    <w:rsid w:val="002778BF"/>
    <w:rsid w:val="002778D7"/>
    <w:rsid w:val="00277905"/>
    <w:rsid w:val="00277968"/>
    <w:rsid w:val="0027798D"/>
    <w:rsid w:val="00277A25"/>
    <w:rsid w:val="00277A2D"/>
    <w:rsid w:val="00277A8D"/>
    <w:rsid w:val="00277B77"/>
    <w:rsid w:val="00277B7F"/>
    <w:rsid w:val="00277B8F"/>
    <w:rsid w:val="00277BF5"/>
    <w:rsid w:val="00277C00"/>
    <w:rsid w:val="00277C75"/>
    <w:rsid w:val="00277C7E"/>
    <w:rsid w:val="00277C93"/>
    <w:rsid w:val="00277CC6"/>
    <w:rsid w:val="00277D0A"/>
    <w:rsid w:val="00277D0C"/>
    <w:rsid w:val="00277D40"/>
    <w:rsid w:val="00277DB2"/>
    <w:rsid w:val="00277E15"/>
    <w:rsid w:val="00277EB1"/>
    <w:rsid w:val="00277F54"/>
    <w:rsid w:val="00277FAF"/>
    <w:rsid w:val="00277FD2"/>
    <w:rsid w:val="00280048"/>
    <w:rsid w:val="002800A8"/>
    <w:rsid w:val="002800DA"/>
    <w:rsid w:val="00280177"/>
    <w:rsid w:val="00280216"/>
    <w:rsid w:val="00280291"/>
    <w:rsid w:val="0028031C"/>
    <w:rsid w:val="002803D7"/>
    <w:rsid w:val="002803EC"/>
    <w:rsid w:val="00280439"/>
    <w:rsid w:val="0028046E"/>
    <w:rsid w:val="00280538"/>
    <w:rsid w:val="002805D3"/>
    <w:rsid w:val="002805DA"/>
    <w:rsid w:val="0028072A"/>
    <w:rsid w:val="0028080C"/>
    <w:rsid w:val="00280878"/>
    <w:rsid w:val="002808CC"/>
    <w:rsid w:val="002808D8"/>
    <w:rsid w:val="0028090F"/>
    <w:rsid w:val="00280916"/>
    <w:rsid w:val="002809C6"/>
    <w:rsid w:val="00280A05"/>
    <w:rsid w:val="00280A13"/>
    <w:rsid w:val="00280B16"/>
    <w:rsid w:val="00280B61"/>
    <w:rsid w:val="00280BC9"/>
    <w:rsid w:val="00280C6F"/>
    <w:rsid w:val="00280C81"/>
    <w:rsid w:val="00280C83"/>
    <w:rsid w:val="00280CD1"/>
    <w:rsid w:val="00280E8E"/>
    <w:rsid w:val="00280ECF"/>
    <w:rsid w:val="00280FD9"/>
    <w:rsid w:val="00280FEC"/>
    <w:rsid w:val="0028100E"/>
    <w:rsid w:val="002810BB"/>
    <w:rsid w:val="002810F0"/>
    <w:rsid w:val="002810FE"/>
    <w:rsid w:val="00281112"/>
    <w:rsid w:val="0028111B"/>
    <w:rsid w:val="0028112E"/>
    <w:rsid w:val="002811CC"/>
    <w:rsid w:val="002812ED"/>
    <w:rsid w:val="00281355"/>
    <w:rsid w:val="00281464"/>
    <w:rsid w:val="002814BD"/>
    <w:rsid w:val="0028154D"/>
    <w:rsid w:val="002815F4"/>
    <w:rsid w:val="0028163F"/>
    <w:rsid w:val="00281648"/>
    <w:rsid w:val="0028164E"/>
    <w:rsid w:val="00281668"/>
    <w:rsid w:val="002816FA"/>
    <w:rsid w:val="00281735"/>
    <w:rsid w:val="00281739"/>
    <w:rsid w:val="00281763"/>
    <w:rsid w:val="00281918"/>
    <w:rsid w:val="0028193A"/>
    <w:rsid w:val="00281962"/>
    <w:rsid w:val="00281A18"/>
    <w:rsid w:val="00281A3F"/>
    <w:rsid w:val="00281A9F"/>
    <w:rsid w:val="00281B7D"/>
    <w:rsid w:val="00281BA0"/>
    <w:rsid w:val="00281BC6"/>
    <w:rsid w:val="00281C1A"/>
    <w:rsid w:val="00281CDA"/>
    <w:rsid w:val="00281D06"/>
    <w:rsid w:val="00281D0F"/>
    <w:rsid w:val="00281D2B"/>
    <w:rsid w:val="00281D78"/>
    <w:rsid w:val="00281D9E"/>
    <w:rsid w:val="00281DD5"/>
    <w:rsid w:val="00281E7A"/>
    <w:rsid w:val="00281ED7"/>
    <w:rsid w:val="00281F20"/>
    <w:rsid w:val="00281F23"/>
    <w:rsid w:val="00281FEE"/>
    <w:rsid w:val="00281FF4"/>
    <w:rsid w:val="00282016"/>
    <w:rsid w:val="00282040"/>
    <w:rsid w:val="00282068"/>
    <w:rsid w:val="002820B9"/>
    <w:rsid w:val="002820C5"/>
    <w:rsid w:val="002820E8"/>
    <w:rsid w:val="002820F6"/>
    <w:rsid w:val="00282131"/>
    <w:rsid w:val="00282171"/>
    <w:rsid w:val="00282173"/>
    <w:rsid w:val="00282183"/>
    <w:rsid w:val="002821DD"/>
    <w:rsid w:val="00282200"/>
    <w:rsid w:val="00282290"/>
    <w:rsid w:val="002822D2"/>
    <w:rsid w:val="002823FA"/>
    <w:rsid w:val="00282435"/>
    <w:rsid w:val="0028248C"/>
    <w:rsid w:val="00282491"/>
    <w:rsid w:val="002824EA"/>
    <w:rsid w:val="00282523"/>
    <w:rsid w:val="00282565"/>
    <w:rsid w:val="0028260A"/>
    <w:rsid w:val="00282678"/>
    <w:rsid w:val="002826CA"/>
    <w:rsid w:val="00282731"/>
    <w:rsid w:val="00282776"/>
    <w:rsid w:val="00282789"/>
    <w:rsid w:val="002827B5"/>
    <w:rsid w:val="00282887"/>
    <w:rsid w:val="002828AA"/>
    <w:rsid w:val="00282937"/>
    <w:rsid w:val="00282994"/>
    <w:rsid w:val="002829A4"/>
    <w:rsid w:val="002829CF"/>
    <w:rsid w:val="002829DE"/>
    <w:rsid w:val="00282A3E"/>
    <w:rsid w:val="00282A9B"/>
    <w:rsid w:val="00282B4B"/>
    <w:rsid w:val="00282C0D"/>
    <w:rsid w:val="00282C7C"/>
    <w:rsid w:val="00282CED"/>
    <w:rsid w:val="00282D43"/>
    <w:rsid w:val="00282DB6"/>
    <w:rsid w:val="00282E1F"/>
    <w:rsid w:val="00282E43"/>
    <w:rsid w:val="00282E7B"/>
    <w:rsid w:val="00282E88"/>
    <w:rsid w:val="00282ED8"/>
    <w:rsid w:val="00282F25"/>
    <w:rsid w:val="00282F2C"/>
    <w:rsid w:val="00282F47"/>
    <w:rsid w:val="0028301A"/>
    <w:rsid w:val="0028303F"/>
    <w:rsid w:val="0028304F"/>
    <w:rsid w:val="0028305D"/>
    <w:rsid w:val="00283083"/>
    <w:rsid w:val="0028308A"/>
    <w:rsid w:val="002830C7"/>
    <w:rsid w:val="002830EF"/>
    <w:rsid w:val="002830FA"/>
    <w:rsid w:val="00283147"/>
    <w:rsid w:val="002831A3"/>
    <w:rsid w:val="002831EC"/>
    <w:rsid w:val="0028322A"/>
    <w:rsid w:val="0028322C"/>
    <w:rsid w:val="00283282"/>
    <w:rsid w:val="002832B7"/>
    <w:rsid w:val="002832CB"/>
    <w:rsid w:val="002832F0"/>
    <w:rsid w:val="002832F6"/>
    <w:rsid w:val="0028331C"/>
    <w:rsid w:val="002833FE"/>
    <w:rsid w:val="002834A6"/>
    <w:rsid w:val="002834CD"/>
    <w:rsid w:val="00283552"/>
    <w:rsid w:val="002835B4"/>
    <w:rsid w:val="002835E9"/>
    <w:rsid w:val="0028370B"/>
    <w:rsid w:val="00283786"/>
    <w:rsid w:val="00283892"/>
    <w:rsid w:val="0028389F"/>
    <w:rsid w:val="002838AD"/>
    <w:rsid w:val="002838AE"/>
    <w:rsid w:val="002838DD"/>
    <w:rsid w:val="0028392F"/>
    <w:rsid w:val="00283947"/>
    <w:rsid w:val="00283967"/>
    <w:rsid w:val="002839F2"/>
    <w:rsid w:val="00283A0D"/>
    <w:rsid w:val="00283A7C"/>
    <w:rsid w:val="00283B2B"/>
    <w:rsid w:val="00283B97"/>
    <w:rsid w:val="00283C10"/>
    <w:rsid w:val="00283C38"/>
    <w:rsid w:val="00283CA4"/>
    <w:rsid w:val="00283CD9"/>
    <w:rsid w:val="00283E61"/>
    <w:rsid w:val="00283E6A"/>
    <w:rsid w:val="00283E73"/>
    <w:rsid w:val="00283EA5"/>
    <w:rsid w:val="00283EF9"/>
    <w:rsid w:val="00283F11"/>
    <w:rsid w:val="00283F81"/>
    <w:rsid w:val="00283FBE"/>
    <w:rsid w:val="00283FC9"/>
    <w:rsid w:val="00284045"/>
    <w:rsid w:val="002840F9"/>
    <w:rsid w:val="002840FF"/>
    <w:rsid w:val="00284186"/>
    <w:rsid w:val="002841D2"/>
    <w:rsid w:val="00284214"/>
    <w:rsid w:val="0028424E"/>
    <w:rsid w:val="00284314"/>
    <w:rsid w:val="0028433F"/>
    <w:rsid w:val="00284378"/>
    <w:rsid w:val="0028439E"/>
    <w:rsid w:val="002843EF"/>
    <w:rsid w:val="002843FE"/>
    <w:rsid w:val="0028448C"/>
    <w:rsid w:val="002844A3"/>
    <w:rsid w:val="002844DE"/>
    <w:rsid w:val="0028454C"/>
    <w:rsid w:val="0028455B"/>
    <w:rsid w:val="0028456B"/>
    <w:rsid w:val="002845C4"/>
    <w:rsid w:val="002845D0"/>
    <w:rsid w:val="0028469C"/>
    <w:rsid w:val="002846AD"/>
    <w:rsid w:val="00284780"/>
    <w:rsid w:val="002847C3"/>
    <w:rsid w:val="002847C6"/>
    <w:rsid w:val="002847E9"/>
    <w:rsid w:val="0028482A"/>
    <w:rsid w:val="002848B7"/>
    <w:rsid w:val="00284920"/>
    <w:rsid w:val="00284939"/>
    <w:rsid w:val="002849B2"/>
    <w:rsid w:val="002849B6"/>
    <w:rsid w:val="002849F9"/>
    <w:rsid w:val="00284A7B"/>
    <w:rsid w:val="00284B21"/>
    <w:rsid w:val="00284C10"/>
    <w:rsid w:val="00284C48"/>
    <w:rsid w:val="00284C72"/>
    <w:rsid w:val="00284D02"/>
    <w:rsid w:val="00284D3C"/>
    <w:rsid w:val="00284DCC"/>
    <w:rsid w:val="00284E1F"/>
    <w:rsid w:val="00284E81"/>
    <w:rsid w:val="00284EF2"/>
    <w:rsid w:val="00284F00"/>
    <w:rsid w:val="00285012"/>
    <w:rsid w:val="0028501E"/>
    <w:rsid w:val="00285057"/>
    <w:rsid w:val="002850E3"/>
    <w:rsid w:val="002850ED"/>
    <w:rsid w:val="00285145"/>
    <w:rsid w:val="00285150"/>
    <w:rsid w:val="002851BE"/>
    <w:rsid w:val="002851FD"/>
    <w:rsid w:val="00285268"/>
    <w:rsid w:val="00285272"/>
    <w:rsid w:val="00285298"/>
    <w:rsid w:val="00285323"/>
    <w:rsid w:val="00285365"/>
    <w:rsid w:val="002853DA"/>
    <w:rsid w:val="00285460"/>
    <w:rsid w:val="0028548A"/>
    <w:rsid w:val="002854D5"/>
    <w:rsid w:val="002854EA"/>
    <w:rsid w:val="00285549"/>
    <w:rsid w:val="00285554"/>
    <w:rsid w:val="002855B3"/>
    <w:rsid w:val="002855B5"/>
    <w:rsid w:val="0028565C"/>
    <w:rsid w:val="002856B3"/>
    <w:rsid w:val="002856D2"/>
    <w:rsid w:val="002856D6"/>
    <w:rsid w:val="00285707"/>
    <w:rsid w:val="0028573C"/>
    <w:rsid w:val="00285776"/>
    <w:rsid w:val="0028577A"/>
    <w:rsid w:val="002857E8"/>
    <w:rsid w:val="002857F7"/>
    <w:rsid w:val="002858DA"/>
    <w:rsid w:val="00285903"/>
    <w:rsid w:val="0028592B"/>
    <w:rsid w:val="00285965"/>
    <w:rsid w:val="00285983"/>
    <w:rsid w:val="0028599C"/>
    <w:rsid w:val="002859A3"/>
    <w:rsid w:val="002859B0"/>
    <w:rsid w:val="00285A34"/>
    <w:rsid w:val="00285A3E"/>
    <w:rsid w:val="00285A43"/>
    <w:rsid w:val="00285A57"/>
    <w:rsid w:val="00285ABC"/>
    <w:rsid w:val="00285AD3"/>
    <w:rsid w:val="00285B26"/>
    <w:rsid w:val="00285BF5"/>
    <w:rsid w:val="00285CA3"/>
    <w:rsid w:val="00285CE6"/>
    <w:rsid w:val="00285D0F"/>
    <w:rsid w:val="00285D1F"/>
    <w:rsid w:val="00285D4B"/>
    <w:rsid w:val="00285D54"/>
    <w:rsid w:val="00285DAE"/>
    <w:rsid w:val="00285DCC"/>
    <w:rsid w:val="00285E2F"/>
    <w:rsid w:val="00285FB2"/>
    <w:rsid w:val="00286031"/>
    <w:rsid w:val="0028603C"/>
    <w:rsid w:val="0028605F"/>
    <w:rsid w:val="002860F3"/>
    <w:rsid w:val="00286110"/>
    <w:rsid w:val="00286142"/>
    <w:rsid w:val="00286152"/>
    <w:rsid w:val="002862D0"/>
    <w:rsid w:val="002862DA"/>
    <w:rsid w:val="00286350"/>
    <w:rsid w:val="002863A8"/>
    <w:rsid w:val="0028644A"/>
    <w:rsid w:val="0028644F"/>
    <w:rsid w:val="002864A7"/>
    <w:rsid w:val="002864A8"/>
    <w:rsid w:val="002864CE"/>
    <w:rsid w:val="00286536"/>
    <w:rsid w:val="002865D1"/>
    <w:rsid w:val="00286602"/>
    <w:rsid w:val="0028663F"/>
    <w:rsid w:val="0028671D"/>
    <w:rsid w:val="0028676D"/>
    <w:rsid w:val="002867B9"/>
    <w:rsid w:val="00286825"/>
    <w:rsid w:val="0028687D"/>
    <w:rsid w:val="002868BA"/>
    <w:rsid w:val="002868F4"/>
    <w:rsid w:val="00286976"/>
    <w:rsid w:val="00286994"/>
    <w:rsid w:val="002869AE"/>
    <w:rsid w:val="002869EA"/>
    <w:rsid w:val="00286A04"/>
    <w:rsid w:val="00286A0E"/>
    <w:rsid w:val="00286A82"/>
    <w:rsid w:val="00286AAD"/>
    <w:rsid w:val="00286AAF"/>
    <w:rsid w:val="00286B15"/>
    <w:rsid w:val="00286B3E"/>
    <w:rsid w:val="00286B8F"/>
    <w:rsid w:val="00286C6E"/>
    <w:rsid w:val="00286C83"/>
    <w:rsid w:val="00286CD0"/>
    <w:rsid w:val="00286D0D"/>
    <w:rsid w:val="00286D3A"/>
    <w:rsid w:val="00286D7B"/>
    <w:rsid w:val="00286D8B"/>
    <w:rsid w:val="00286DA6"/>
    <w:rsid w:val="00286DEB"/>
    <w:rsid w:val="00286E10"/>
    <w:rsid w:val="00286E14"/>
    <w:rsid w:val="00286E3A"/>
    <w:rsid w:val="00286E85"/>
    <w:rsid w:val="00286EDE"/>
    <w:rsid w:val="00286F4D"/>
    <w:rsid w:val="00286F7C"/>
    <w:rsid w:val="00286FA6"/>
    <w:rsid w:val="0028701A"/>
    <w:rsid w:val="00287057"/>
    <w:rsid w:val="002870AE"/>
    <w:rsid w:val="002870B2"/>
    <w:rsid w:val="002871E7"/>
    <w:rsid w:val="00287337"/>
    <w:rsid w:val="00287339"/>
    <w:rsid w:val="00287385"/>
    <w:rsid w:val="002873B7"/>
    <w:rsid w:val="002873F1"/>
    <w:rsid w:val="002874C4"/>
    <w:rsid w:val="002874E0"/>
    <w:rsid w:val="0028756D"/>
    <w:rsid w:val="00287585"/>
    <w:rsid w:val="002875A1"/>
    <w:rsid w:val="002875A4"/>
    <w:rsid w:val="002875AA"/>
    <w:rsid w:val="002875CA"/>
    <w:rsid w:val="002875D2"/>
    <w:rsid w:val="002875F7"/>
    <w:rsid w:val="0028769E"/>
    <w:rsid w:val="00287716"/>
    <w:rsid w:val="0028774E"/>
    <w:rsid w:val="00287784"/>
    <w:rsid w:val="0028779C"/>
    <w:rsid w:val="002877AC"/>
    <w:rsid w:val="00287809"/>
    <w:rsid w:val="00287873"/>
    <w:rsid w:val="002878FC"/>
    <w:rsid w:val="002878FD"/>
    <w:rsid w:val="00287971"/>
    <w:rsid w:val="0028797A"/>
    <w:rsid w:val="002879E1"/>
    <w:rsid w:val="002879EB"/>
    <w:rsid w:val="00287A44"/>
    <w:rsid w:val="00287A75"/>
    <w:rsid w:val="00287A84"/>
    <w:rsid w:val="00287AB8"/>
    <w:rsid w:val="00287B7F"/>
    <w:rsid w:val="00287BDB"/>
    <w:rsid w:val="00287BE1"/>
    <w:rsid w:val="00287C0E"/>
    <w:rsid w:val="00287C4A"/>
    <w:rsid w:val="00287CE1"/>
    <w:rsid w:val="00287D05"/>
    <w:rsid w:val="00287DBC"/>
    <w:rsid w:val="00287DC3"/>
    <w:rsid w:val="00287E20"/>
    <w:rsid w:val="00287E3F"/>
    <w:rsid w:val="00287E8B"/>
    <w:rsid w:val="00287F19"/>
    <w:rsid w:val="00287F9F"/>
    <w:rsid w:val="00287FA5"/>
    <w:rsid w:val="00287FDB"/>
    <w:rsid w:val="00287FEF"/>
    <w:rsid w:val="00290025"/>
    <w:rsid w:val="00290035"/>
    <w:rsid w:val="0029004B"/>
    <w:rsid w:val="00290247"/>
    <w:rsid w:val="00290265"/>
    <w:rsid w:val="00290266"/>
    <w:rsid w:val="0029027F"/>
    <w:rsid w:val="002903A2"/>
    <w:rsid w:val="002904F7"/>
    <w:rsid w:val="002906F5"/>
    <w:rsid w:val="00290708"/>
    <w:rsid w:val="00290715"/>
    <w:rsid w:val="00290795"/>
    <w:rsid w:val="00290796"/>
    <w:rsid w:val="00290859"/>
    <w:rsid w:val="002908B3"/>
    <w:rsid w:val="002908D4"/>
    <w:rsid w:val="00290903"/>
    <w:rsid w:val="0029093C"/>
    <w:rsid w:val="00290949"/>
    <w:rsid w:val="00290986"/>
    <w:rsid w:val="00290A1F"/>
    <w:rsid w:val="00290A3F"/>
    <w:rsid w:val="00290A85"/>
    <w:rsid w:val="00290A88"/>
    <w:rsid w:val="00290A92"/>
    <w:rsid w:val="00290AF9"/>
    <w:rsid w:val="00290B34"/>
    <w:rsid w:val="00290B8C"/>
    <w:rsid w:val="00290BF4"/>
    <w:rsid w:val="00290C3A"/>
    <w:rsid w:val="00290C70"/>
    <w:rsid w:val="00290C96"/>
    <w:rsid w:val="00290CA6"/>
    <w:rsid w:val="00290D49"/>
    <w:rsid w:val="00290D66"/>
    <w:rsid w:val="00290DEE"/>
    <w:rsid w:val="00290EE4"/>
    <w:rsid w:val="00290F26"/>
    <w:rsid w:val="00290F6C"/>
    <w:rsid w:val="00290FE0"/>
    <w:rsid w:val="0029105E"/>
    <w:rsid w:val="002910BB"/>
    <w:rsid w:val="002911AD"/>
    <w:rsid w:val="002911D9"/>
    <w:rsid w:val="002911EF"/>
    <w:rsid w:val="0029122A"/>
    <w:rsid w:val="0029123A"/>
    <w:rsid w:val="002912E6"/>
    <w:rsid w:val="00291322"/>
    <w:rsid w:val="00291346"/>
    <w:rsid w:val="002913D4"/>
    <w:rsid w:val="00291486"/>
    <w:rsid w:val="002914C2"/>
    <w:rsid w:val="00291566"/>
    <w:rsid w:val="00291601"/>
    <w:rsid w:val="0029175C"/>
    <w:rsid w:val="0029175E"/>
    <w:rsid w:val="002917BA"/>
    <w:rsid w:val="002917C0"/>
    <w:rsid w:val="002917F2"/>
    <w:rsid w:val="002917FF"/>
    <w:rsid w:val="002918A3"/>
    <w:rsid w:val="002918AC"/>
    <w:rsid w:val="002918C1"/>
    <w:rsid w:val="00291961"/>
    <w:rsid w:val="0029196A"/>
    <w:rsid w:val="002919DB"/>
    <w:rsid w:val="00291A52"/>
    <w:rsid w:val="00291A7F"/>
    <w:rsid w:val="00291ACF"/>
    <w:rsid w:val="00291AD6"/>
    <w:rsid w:val="00291B1B"/>
    <w:rsid w:val="00291B21"/>
    <w:rsid w:val="00291BBA"/>
    <w:rsid w:val="00291BF3"/>
    <w:rsid w:val="00291C03"/>
    <w:rsid w:val="00291CDE"/>
    <w:rsid w:val="00291D3F"/>
    <w:rsid w:val="00291D62"/>
    <w:rsid w:val="00291E63"/>
    <w:rsid w:val="00291E93"/>
    <w:rsid w:val="00291EC4"/>
    <w:rsid w:val="00291EDC"/>
    <w:rsid w:val="00291F0E"/>
    <w:rsid w:val="00291F16"/>
    <w:rsid w:val="00291F39"/>
    <w:rsid w:val="00291F3C"/>
    <w:rsid w:val="00291F4A"/>
    <w:rsid w:val="00291FFC"/>
    <w:rsid w:val="00292038"/>
    <w:rsid w:val="00292065"/>
    <w:rsid w:val="002920B3"/>
    <w:rsid w:val="002920C7"/>
    <w:rsid w:val="002920F1"/>
    <w:rsid w:val="00292190"/>
    <w:rsid w:val="002921AA"/>
    <w:rsid w:val="00292202"/>
    <w:rsid w:val="00292228"/>
    <w:rsid w:val="00292252"/>
    <w:rsid w:val="00292277"/>
    <w:rsid w:val="002922B0"/>
    <w:rsid w:val="002922C5"/>
    <w:rsid w:val="002922F7"/>
    <w:rsid w:val="002923AF"/>
    <w:rsid w:val="00292444"/>
    <w:rsid w:val="0029245C"/>
    <w:rsid w:val="00292512"/>
    <w:rsid w:val="00292547"/>
    <w:rsid w:val="00292570"/>
    <w:rsid w:val="002925B1"/>
    <w:rsid w:val="002925B9"/>
    <w:rsid w:val="0029260B"/>
    <w:rsid w:val="00292653"/>
    <w:rsid w:val="002926C0"/>
    <w:rsid w:val="00292781"/>
    <w:rsid w:val="002927AE"/>
    <w:rsid w:val="002927FE"/>
    <w:rsid w:val="002928EF"/>
    <w:rsid w:val="00292913"/>
    <w:rsid w:val="00292952"/>
    <w:rsid w:val="002929EB"/>
    <w:rsid w:val="00292A98"/>
    <w:rsid w:val="00292AE1"/>
    <w:rsid w:val="00292B03"/>
    <w:rsid w:val="00292B43"/>
    <w:rsid w:val="00292B76"/>
    <w:rsid w:val="00292BA4"/>
    <w:rsid w:val="00292BA5"/>
    <w:rsid w:val="00292BA8"/>
    <w:rsid w:val="00292C74"/>
    <w:rsid w:val="00292C7F"/>
    <w:rsid w:val="00292C82"/>
    <w:rsid w:val="00292CA9"/>
    <w:rsid w:val="00292CE2"/>
    <w:rsid w:val="00292D15"/>
    <w:rsid w:val="00292D2C"/>
    <w:rsid w:val="00292D64"/>
    <w:rsid w:val="00292DB9"/>
    <w:rsid w:val="00292DC3"/>
    <w:rsid w:val="00292E17"/>
    <w:rsid w:val="00292F0F"/>
    <w:rsid w:val="00292FDE"/>
    <w:rsid w:val="00292FEB"/>
    <w:rsid w:val="00292FFB"/>
    <w:rsid w:val="0029308E"/>
    <w:rsid w:val="0029312F"/>
    <w:rsid w:val="0029323D"/>
    <w:rsid w:val="0029328E"/>
    <w:rsid w:val="002932CD"/>
    <w:rsid w:val="0029330A"/>
    <w:rsid w:val="0029334D"/>
    <w:rsid w:val="002934BE"/>
    <w:rsid w:val="002934C7"/>
    <w:rsid w:val="002934FF"/>
    <w:rsid w:val="00293535"/>
    <w:rsid w:val="00293571"/>
    <w:rsid w:val="0029358B"/>
    <w:rsid w:val="0029359E"/>
    <w:rsid w:val="002935FA"/>
    <w:rsid w:val="00293647"/>
    <w:rsid w:val="00293675"/>
    <w:rsid w:val="002936A4"/>
    <w:rsid w:val="002936E9"/>
    <w:rsid w:val="002937AD"/>
    <w:rsid w:val="002937AF"/>
    <w:rsid w:val="002937C5"/>
    <w:rsid w:val="00293847"/>
    <w:rsid w:val="002938DF"/>
    <w:rsid w:val="00293909"/>
    <w:rsid w:val="0029397E"/>
    <w:rsid w:val="00293984"/>
    <w:rsid w:val="0029398C"/>
    <w:rsid w:val="0029399C"/>
    <w:rsid w:val="002939ED"/>
    <w:rsid w:val="002939F1"/>
    <w:rsid w:val="00293A16"/>
    <w:rsid w:val="00293A92"/>
    <w:rsid w:val="00293B85"/>
    <w:rsid w:val="00293BD3"/>
    <w:rsid w:val="00293BDD"/>
    <w:rsid w:val="00293BEE"/>
    <w:rsid w:val="00293C07"/>
    <w:rsid w:val="00293C27"/>
    <w:rsid w:val="00293C65"/>
    <w:rsid w:val="00293C68"/>
    <w:rsid w:val="00293C85"/>
    <w:rsid w:val="00293CB5"/>
    <w:rsid w:val="00293CD8"/>
    <w:rsid w:val="00293D34"/>
    <w:rsid w:val="00293EC5"/>
    <w:rsid w:val="00293ED3"/>
    <w:rsid w:val="00293F22"/>
    <w:rsid w:val="00293FA8"/>
    <w:rsid w:val="00293FAB"/>
    <w:rsid w:val="00293FCC"/>
    <w:rsid w:val="0029400D"/>
    <w:rsid w:val="0029406E"/>
    <w:rsid w:val="00294072"/>
    <w:rsid w:val="002940E8"/>
    <w:rsid w:val="002940EB"/>
    <w:rsid w:val="00294107"/>
    <w:rsid w:val="0029411A"/>
    <w:rsid w:val="002941A5"/>
    <w:rsid w:val="002941D3"/>
    <w:rsid w:val="002941E9"/>
    <w:rsid w:val="00294209"/>
    <w:rsid w:val="002942B0"/>
    <w:rsid w:val="002942EA"/>
    <w:rsid w:val="00294390"/>
    <w:rsid w:val="00294492"/>
    <w:rsid w:val="002944B0"/>
    <w:rsid w:val="0029450B"/>
    <w:rsid w:val="00294527"/>
    <w:rsid w:val="00294552"/>
    <w:rsid w:val="0029455D"/>
    <w:rsid w:val="00294628"/>
    <w:rsid w:val="00294643"/>
    <w:rsid w:val="00294694"/>
    <w:rsid w:val="00294700"/>
    <w:rsid w:val="00294711"/>
    <w:rsid w:val="00294746"/>
    <w:rsid w:val="00294768"/>
    <w:rsid w:val="0029476A"/>
    <w:rsid w:val="00294792"/>
    <w:rsid w:val="002947CD"/>
    <w:rsid w:val="0029481E"/>
    <w:rsid w:val="0029485B"/>
    <w:rsid w:val="00294870"/>
    <w:rsid w:val="002948A8"/>
    <w:rsid w:val="002948AE"/>
    <w:rsid w:val="0029490A"/>
    <w:rsid w:val="0029498D"/>
    <w:rsid w:val="00294A07"/>
    <w:rsid w:val="00294A15"/>
    <w:rsid w:val="00294B38"/>
    <w:rsid w:val="00294C7E"/>
    <w:rsid w:val="00294CBD"/>
    <w:rsid w:val="00294CC1"/>
    <w:rsid w:val="00294CE1"/>
    <w:rsid w:val="00294D12"/>
    <w:rsid w:val="00294E1C"/>
    <w:rsid w:val="00294E2D"/>
    <w:rsid w:val="00294E5F"/>
    <w:rsid w:val="00294E87"/>
    <w:rsid w:val="00294ED8"/>
    <w:rsid w:val="00294ED9"/>
    <w:rsid w:val="00294F26"/>
    <w:rsid w:val="00294F86"/>
    <w:rsid w:val="00294F9E"/>
    <w:rsid w:val="00294FAA"/>
    <w:rsid w:val="00294FCC"/>
    <w:rsid w:val="00294FF6"/>
    <w:rsid w:val="00295090"/>
    <w:rsid w:val="00295098"/>
    <w:rsid w:val="00295109"/>
    <w:rsid w:val="00295173"/>
    <w:rsid w:val="00295191"/>
    <w:rsid w:val="002951D6"/>
    <w:rsid w:val="0029528D"/>
    <w:rsid w:val="002952CA"/>
    <w:rsid w:val="002952D0"/>
    <w:rsid w:val="0029531C"/>
    <w:rsid w:val="002953E5"/>
    <w:rsid w:val="00295405"/>
    <w:rsid w:val="0029545C"/>
    <w:rsid w:val="00295478"/>
    <w:rsid w:val="002954A7"/>
    <w:rsid w:val="002954D8"/>
    <w:rsid w:val="0029557B"/>
    <w:rsid w:val="00295581"/>
    <w:rsid w:val="002955E4"/>
    <w:rsid w:val="0029567A"/>
    <w:rsid w:val="002956F3"/>
    <w:rsid w:val="0029578B"/>
    <w:rsid w:val="00295822"/>
    <w:rsid w:val="00295880"/>
    <w:rsid w:val="002958FC"/>
    <w:rsid w:val="00295905"/>
    <w:rsid w:val="0029590E"/>
    <w:rsid w:val="0029591F"/>
    <w:rsid w:val="00295928"/>
    <w:rsid w:val="0029596D"/>
    <w:rsid w:val="002959AA"/>
    <w:rsid w:val="002959DC"/>
    <w:rsid w:val="00295A0A"/>
    <w:rsid w:val="00295A41"/>
    <w:rsid w:val="00295A95"/>
    <w:rsid w:val="00295AEE"/>
    <w:rsid w:val="00295B5A"/>
    <w:rsid w:val="00295C01"/>
    <w:rsid w:val="00295C10"/>
    <w:rsid w:val="00295C99"/>
    <w:rsid w:val="00295D0B"/>
    <w:rsid w:val="00295D18"/>
    <w:rsid w:val="00295D23"/>
    <w:rsid w:val="00295DAE"/>
    <w:rsid w:val="00295F44"/>
    <w:rsid w:val="00295F4F"/>
    <w:rsid w:val="00295FB5"/>
    <w:rsid w:val="0029601C"/>
    <w:rsid w:val="0029607D"/>
    <w:rsid w:val="00296151"/>
    <w:rsid w:val="002961A0"/>
    <w:rsid w:val="002961C3"/>
    <w:rsid w:val="00296206"/>
    <w:rsid w:val="00296223"/>
    <w:rsid w:val="00296293"/>
    <w:rsid w:val="00296314"/>
    <w:rsid w:val="00296387"/>
    <w:rsid w:val="00296390"/>
    <w:rsid w:val="002964A3"/>
    <w:rsid w:val="002964F5"/>
    <w:rsid w:val="00296526"/>
    <w:rsid w:val="002965A0"/>
    <w:rsid w:val="0029668E"/>
    <w:rsid w:val="002966C3"/>
    <w:rsid w:val="00296701"/>
    <w:rsid w:val="0029674D"/>
    <w:rsid w:val="0029675A"/>
    <w:rsid w:val="00296861"/>
    <w:rsid w:val="00296919"/>
    <w:rsid w:val="00296926"/>
    <w:rsid w:val="0029693E"/>
    <w:rsid w:val="00296983"/>
    <w:rsid w:val="00296B44"/>
    <w:rsid w:val="00296B83"/>
    <w:rsid w:val="00296BA4"/>
    <w:rsid w:val="00296C8B"/>
    <w:rsid w:val="00296CBD"/>
    <w:rsid w:val="00296CE2"/>
    <w:rsid w:val="00296D7A"/>
    <w:rsid w:val="00296D9D"/>
    <w:rsid w:val="00296E6A"/>
    <w:rsid w:val="00296FA1"/>
    <w:rsid w:val="00296FA3"/>
    <w:rsid w:val="00297001"/>
    <w:rsid w:val="0029709A"/>
    <w:rsid w:val="002970B0"/>
    <w:rsid w:val="002971CB"/>
    <w:rsid w:val="002971EE"/>
    <w:rsid w:val="002971FC"/>
    <w:rsid w:val="0029727C"/>
    <w:rsid w:val="00297287"/>
    <w:rsid w:val="00297327"/>
    <w:rsid w:val="00297346"/>
    <w:rsid w:val="002973A3"/>
    <w:rsid w:val="002973AE"/>
    <w:rsid w:val="002973B2"/>
    <w:rsid w:val="002973D4"/>
    <w:rsid w:val="00297429"/>
    <w:rsid w:val="00297443"/>
    <w:rsid w:val="00297481"/>
    <w:rsid w:val="00297515"/>
    <w:rsid w:val="00297530"/>
    <w:rsid w:val="0029753E"/>
    <w:rsid w:val="00297549"/>
    <w:rsid w:val="0029757D"/>
    <w:rsid w:val="0029758E"/>
    <w:rsid w:val="002975CD"/>
    <w:rsid w:val="00297661"/>
    <w:rsid w:val="002976CC"/>
    <w:rsid w:val="0029782B"/>
    <w:rsid w:val="00297871"/>
    <w:rsid w:val="002978DE"/>
    <w:rsid w:val="00297986"/>
    <w:rsid w:val="002979DD"/>
    <w:rsid w:val="00297A21"/>
    <w:rsid w:val="00297A31"/>
    <w:rsid w:val="00297A51"/>
    <w:rsid w:val="00297B0C"/>
    <w:rsid w:val="00297B36"/>
    <w:rsid w:val="00297B7D"/>
    <w:rsid w:val="00297B94"/>
    <w:rsid w:val="00297BE0"/>
    <w:rsid w:val="00297BE4"/>
    <w:rsid w:val="00297BE5"/>
    <w:rsid w:val="00297C15"/>
    <w:rsid w:val="00297C6F"/>
    <w:rsid w:val="00297C79"/>
    <w:rsid w:val="00297CB0"/>
    <w:rsid w:val="00297CB2"/>
    <w:rsid w:val="00297CDC"/>
    <w:rsid w:val="00297CF7"/>
    <w:rsid w:val="00297D1B"/>
    <w:rsid w:val="00297D1F"/>
    <w:rsid w:val="00297D31"/>
    <w:rsid w:val="00297D50"/>
    <w:rsid w:val="00297DAD"/>
    <w:rsid w:val="00297DB7"/>
    <w:rsid w:val="00297DBC"/>
    <w:rsid w:val="00297E24"/>
    <w:rsid w:val="00297E59"/>
    <w:rsid w:val="00297F08"/>
    <w:rsid w:val="00297FFC"/>
    <w:rsid w:val="002A0030"/>
    <w:rsid w:val="002A003F"/>
    <w:rsid w:val="002A008F"/>
    <w:rsid w:val="002A00A7"/>
    <w:rsid w:val="002A010A"/>
    <w:rsid w:val="002A0178"/>
    <w:rsid w:val="002A02E8"/>
    <w:rsid w:val="002A02EB"/>
    <w:rsid w:val="002A032B"/>
    <w:rsid w:val="002A0337"/>
    <w:rsid w:val="002A0338"/>
    <w:rsid w:val="002A0385"/>
    <w:rsid w:val="002A043A"/>
    <w:rsid w:val="002A0486"/>
    <w:rsid w:val="002A04F1"/>
    <w:rsid w:val="002A0571"/>
    <w:rsid w:val="002A058B"/>
    <w:rsid w:val="002A064B"/>
    <w:rsid w:val="002A0669"/>
    <w:rsid w:val="002A0680"/>
    <w:rsid w:val="002A06B2"/>
    <w:rsid w:val="002A0707"/>
    <w:rsid w:val="002A078C"/>
    <w:rsid w:val="002A0809"/>
    <w:rsid w:val="002A0819"/>
    <w:rsid w:val="002A082A"/>
    <w:rsid w:val="002A087F"/>
    <w:rsid w:val="002A08EE"/>
    <w:rsid w:val="002A0937"/>
    <w:rsid w:val="002A0963"/>
    <w:rsid w:val="002A0A28"/>
    <w:rsid w:val="002A0AFC"/>
    <w:rsid w:val="002A0B0D"/>
    <w:rsid w:val="002A0BC1"/>
    <w:rsid w:val="002A0BDC"/>
    <w:rsid w:val="002A0C8C"/>
    <w:rsid w:val="002A0D89"/>
    <w:rsid w:val="002A0D99"/>
    <w:rsid w:val="002A0DA5"/>
    <w:rsid w:val="002A0E03"/>
    <w:rsid w:val="002A0E17"/>
    <w:rsid w:val="002A0E4A"/>
    <w:rsid w:val="002A0E5A"/>
    <w:rsid w:val="002A0EEE"/>
    <w:rsid w:val="002A0EFB"/>
    <w:rsid w:val="002A0F16"/>
    <w:rsid w:val="002A0F8C"/>
    <w:rsid w:val="002A0FCB"/>
    <w:rsid w:val="002A0FD2"/>
    <w:rsid w:val="002A0FEF"/>
    <w:rsid w:val="002A0FF6"/>
    <w:rsid w:val="002A110E"/>
    <w:rsid w:val="002A112A"/>
    <w:rsid w:val="002A1165"/>
    <w:rsid w:val="002A11AF"/>
    <w:rsid w:val="002A11D4"/>
    <w:rsid w:val="002A11D5"/>
    <w:rsid w:val="002A1246"/>
    <w:rsid w:val="002A1250"/>
    <w:rsid w:val="002A1261"/>
    <w:rsid w:val="002A12E7"/>
    <w:rsid w:val="002A12F5"/>
    <w:rsid w:val="002A13CE"/>
    <w:rsid w:val="002A144D"/>
    <w:rsid w:val="002A1458"/>
    <w:rsid w:val="002A14D5"/>
    <w:rsid w:val="002A14E8"/>
    <w:rsid w:val="002A1574"/>
    <w:rsid w:val="002A15ED"/>
    <w:rsid w:val="002A15FC"/>
    <w:rsid w:val="002A16B7"/>
    <w:rsid w:val="002A1749"/>
    <w:rsid w:val="002A1809"/>
    <w:rsid w:val="002A1873"/>
    <w:rsid w:val="002A1897"/>
    <w:rsid w:val="002A19C1"/>
    <w:rsid w:val="002A19FF"/>
    <w:rsid w:val="002A1A1F"/>
    <w:rsid w:val="002A1AAA"/>
    <w:rsid w:val="002A1ACF"/>
    <w:rsid w:val="002A1B01"/>
    <w:rsid w:val="002A1B59"/>
    <w:rsid w:val="002A1BE1"/>
    <w:rsid w:val="002A1BFA"/>
    <w:rsid w:val="002A1C5F"/>
    <w:rsid w:val="002A1D21"/>
    <w:rsid w:val="002A1D48"/>
    <w:rsid w:val="002A1D59"/>
    <w:rsid w:val="002A1D70"/>
    <w:rsid w:val="002A1DA1"/>
    <w:rsid w:val="002A1ECC"/>
    <w:rsid w:val="002A1FC3"/>
    <w:rsid w:val="002A1FCC"/>
    <w:rsid w:val="002A1FEF"/>
    <w:rsid w:val="002A2005"/>
    <w:rsid w:val="002A200B"/>
    <w:rsid w:val="002A206D"/>
    <w:rsid w:val="002A207F"/>
    <w:rsid w:val="002A2105"/>
    <w:rsid w:val="002A216C"/>
    <w:rsid w:val="002A21E0"/>
    <w:rsid w:val="002A2250"/>
    <w:rsid w:val="002A228E"/>
    <w:rsid w:val="002A233B"/>
    <w:rsid w:val="002A233D"/>
    <w:rsid w:val="002A238F"/>
    <w:rsid w:val="002A2392"/>
    <w:rsid w:val="002A2405"/>
    <w:rsid w:val="002A2491"/>
    <w:rsid w:val="002A2578"/>
    <w:rsid w:val="002A263D"/>
    <w:rsid w:val="002A265F"/>
    <w:rsid w:val="002A2733"/>
    <w:rsid w:val="002A2787"/>
    <w:rsid w:val="002A27F2"/>
    <w:rsid w:val="002A2843"/>
    <w:rsid w:val="002A28D7"/>
    <w:rsid w:val="002A28F8"/>
    <w:rsid w:val="002A29A8"/>
    <w:rsid w:val="002A29B5"/>
    <w:rsid w:val="002A29E5"/>
    <w:rsid w:val="002A2A9D"/>
    <w:rsid w:val="002A2ACB"/>
    <w:rsid w:val="002A2B5D"/>
    <w:rsid w:val="002A2B62"/>
    <w:rsid w:val="002A2BF0"/>
    <w:rsid w:val="002A2BF7"/>
    <w:rsid w:val="002A2C0C"/>
    <w:rsid w:val="002A2C0E"/>
    <w:rsid w:val="002A2CAD"/>
    <w:rsid w:val="002A2CD1"/>
    <w:rsid w:val="002A2D00"/>
    <w:rsid w:val="002A2D2D"/>
    <w:rsid w:val="002A2D6C"/>
    <w:rsid w:val="002A2D72"/>
    <w:rsid w:val="002A2E1F"/>
    <w:rsid w:val="002A2E63"/>
    <w:rsid w:val="002A2ED1"/>
    <w:rsid w:val="002A2EDF"/>
    <w:rsid w:val="002A2F4F"/>
    <w:rsid w:val="002A2F63"/>
    <w:rsid w:val="002A2FEB"/>
    <w:rsid w:val="002A3027"/>
    <w:rsid w:val="002A30D8"/>
    <w:rsid w:val="002A3126"/>
    <w:rsid w:val="002A3139"/>
    <w:rsid w:val="002A318E"/>
    <w:rsid w:val="002A3274"/>
    <w:rsid w:val="002A329D"/>
    <w:rsid w:val="002A32CE"/>
    <w:rsid w:val="002A32ED"/>
    <w:rsid w:val="002A3347"/>
    <w:rsid w:val="002A335A"/>
    <w:rsid w:val="002A33A4"/>
    <w:rsid w:val="002A33AE"/>
    <w:rsid w:val="002A3427"/>
    <w:rsid w:val="002A348A"/>
    <w:rsid w:val="002A3501"/>
    <w:rsid w:val="002A3565"/>
    <w:rsid w:val="002A3604"/>
    <w:rsid w:val="002A3653"/>
    <w:rsid w:val="002A36E8"/>
    <w:rsid w:val="002A3750"/>
    <w:rsid w:val="002A379F"/>
    <w:rsid w:val="002A37D0"/>
    <w:rsid w:val="002A37ED"/>
    <w:rsid w:val="002A3837"/>
    <w:rsid w:val="002A3869"/>
    <w:rsid w:val="002A386D"/>
    <w:rsid w:val="002A3880"/>
    <w:rsid w:val="002A3A54"/>
    <w:rsid w:val="002A3A7E"/>
    <w:rsid w:val="002A3AB8"/>
    <w:rsid w:val="002A3ADC"/>
    <w:rsid w:val="002A3AFD"/>
    <w:rsid w:val="002A3B17"/>
    <w:rsid w:val="002A3B2F"/>
    <w:rsid w:val="002A3B4F"/>
    <w:rsid w:val="002A3BED"/>
    <w:rsid w:val="002A3BF7"/>
    <w:rsid w:val="002A3C00"/>
    <w:rsid w:val="002A3C55"/>
    <w:rsid w:val="002A3C5C"/>
    <w:rsid w:val="002A3CC8"/>
    <w:rsid w:val="002A3D10"/>
    <w:rsid w:val="002A3D12"/>
    <w:rsid w:val="002A3D74"/>
    <w:rsid w:val="002A3DE0"/>
    <w:rsid w:val="002A3E50"/>
    <w:rsid w:val="002A3EA8"/>
    <w:rsid w:val="002A3EB7"/>
    <w:rsid w:val="002A3F48"/>
    <w:rsid w:val="002A3F54"/>
    <w:rsid w:val="002A3F78"/>
    <w:rsid w:val="002A3F88"/>
    <w:rsid w:val="002A3FF1"/>
    <w:rsid w:val="002A4004"/>
    <w:rsid w:val="002A4016"/>
    <w:rsid w:val="002A4110"/>
    <w:rsid w:val="002A412B"/>
    <w:rsid w:val="002A4133"/>
    <w:rsid w:val="002A414F"/>
    <w:rsid w:val="002A4187"/>
    <w:rsid w:val="002A4205"/>
    <w:rsid w:val="002A4257"/>
    <w:rsid w:val="002A429B"/>
    <w:rsid w:val="002A42E7"/>
    <w:rsid w:val="002A4361"/>
    <w:rsid w:val="002A439E"/>
    <w:rsid w:val="002A4484"/>
    <w:rsid w:val="002A4496"/>
    <w:rsid w:val="002A44F1"/>
    <w:rsid w:val="002A44F3"/>
    <w:rsid w:val="002A4520"/>
    <w:rsid w:val="002A4535"/>
    <w:rsid w:val="002A454D"/>
    <w:rsid w:val="002A45B4"/>
    <w:rsid w:val="002A45C3"/>
    <w:rsid w:val="002A45C9"/>
    <w:rsid w:val="002A4613"/>
    <w:rsid w:val="002A4663"/>
    <w:rsid w:val="002A4753"/>
    <w:rsid w:val="002A47D9"/>
    <w:rsid w:val="002A4813"/>
    <w:rsid w:val="002A485D"/>
    <w:rsid w:val="002A48B0"/>
    <w:rsid w:val="002A492D"/>
    <w:rsid w:val="002A496E"/>
    <w:rsid w:val="002A4995"/>
    <w:rsid w:val="002A499C"/>
    <w:rsid w:val="002A49EB"/>
    <w:rsid w:val="002A49ED"/>
    <w:rsid w:val="002A4A58"/>
    <w:rsid w:val="002A4ADB"/>
    <w:rsid w:val="002A4C05"/>
    <w:rsid w:val="002A4C19"/>
    <w:rsid w:val="002A4C38"/>
    <w:rsid w:val="002A4CC3"/>
    <w:rsid w:val="002A4CD2"/>
    <w:rsid w:val="002A4CDB"/>
    <w:rsid w:val="002A4CFB"/>
    <w:rsid w:val="002A4DE1"/>
    <w:rsid w:val="002A4E6D"/>
    <w:rsid w:val="002A4E8A"/>
    <w:rsid w:val="002A4ED1"/>
    <w:rsid w:val="002A4F69"/>
    <w:rsid w:val="002A5014"/>
    <w:rsid w:val="002A5043"/>
    <w:rsid w:val="002A508C"/>
    <w:rsid w:val="002A5107"/>
    <w:rsid w:val="002A51CB"/>
    <w:rsid w:val="002A5209"/>
    <w:rsid w:val="002A524A"/>
    <w:rsid w:val="002A5269"/>
    <w:rsid w:val="002A52AA"/>
    <w:rsid w:val="002A52C2"/>
    <w:rsid w:val="002A5383"/>
    <w:rsid w:val="002A53C1"/>
    <w:rsid w:val="002A5442"/>
    <w:rsid w:val="002A549F"/>
    <w:rsid w:val="002A54F1"/>
    <w:rsid w:val="002A555C"/>
    <w:rsid w:val="002A55A4"/>
    <w:rsid w:val="002A571D"/>
    <w:rsid w:val="002A5779"/>
    <w:rsid w:val="002A578F"/>
    <w:rsid w:val="002A57BE"/>
    <w:rsid w:val="002A586D"/>
    <w:rsid w:val="002A58DB"/>
    <w:rsid w:val="002A5A0C"/>
    <w:rsid w:val="002A5A31"/>
    <w:rsid w:val="002A5A58"/>
    <w:rsid w:val="002A5A9D"/>
    <w:rsid w:val="002A5AD1"/>
    <w:rsid w:val="002A5B42"/>
    <w:rsid w:val="002A5B76"/>
    <w:rsid w:val="002A5BCB"/>
    <w:rsid w:val="002A5C2D"/>
    <w:rsid w:val="002A5C58"/>
    <w:rsid w:val="002A5C6B"/>
    <w:rsid w:val="002A5C7B"/>
    <w:rsid w:val="002A5C8F"/>
    <w:rsid w:val="002A5CA4"/>
    <w:rsid w:val="002A5D17"/>
    <w:rsid w:val="002A5D35"/>
    <w:rsid w:val="002A5D7B"/>
    <w:rsid w:val="002A5D8C"/>
    <w:rsid w:val="002A5DAD"/>
    <w:rsid w:val="002A5E62"/>
    <w:rsid w:val="002A5ED7"/>
    <w:rsid w:val="002A5EEF"/>
    <w:rsid w:val="002A6029"/>
    <w:rsid w:val="002A6054"/>
    <w:rsid w:val="002A6068"/>
    <w:rsid w:val="002A606D"/>
    <w:rsid w:val="002A60A3"/>
    <w:rsid w:val="002A60CE"/>
    <w:rsid w:val="002A619C"/>
    <w:rsid w:val="002A6202"/>
    <w:rsid w:val="002A621F"/>
    <w:rsid w:val="002A6232"/>
    <w:rsid w:val="002A6260"/>
    <w:rsid w:val="002A62F6"/>
    <w:rsid w:val="002A6344"/>
    <w:rsid w:val="002A63A5"/>
    <w:rsid w:val="002A63EE"/>
    <w:rsid w:val="002A63F8"/>
    <w:rsid w:val="002A649F"/>
    <w:rsid w:val="002A6592"/>
    <w:rsid w:val="002A6697"/>
    <w:rsid w:val="002A67ED"/>
    <w:rsid w:val="002A685D"/>
    <w:rsid w:val="002A689A"/>
    <w:rsid w:val="002A6914"/>
    <w:rsid w:val="002A691D"/>
    <w:rsid w:val="002A6959"/>
    <w:rsid w:val="002A6A2F"/>
    <w:rsid w:val="002A6A32"/>
    <w:rsid w:val="002A6A5F"/>
    <w:rsid w:val="002A6A9A"/>
    <w:rsid w:val="002A6AEF"/>
    <w:rsid w:val="002A6AF5"/>
    <w:rsid w:val="002A6C02"/>
    <w:rsid w:val="002A6C7F"/>
    <w:rsid w:val="002A6CEF"/>
    <w:rsid w:val="002A6CFD"/>
    <w:rsid w:val="002A6D35"/>
    <w:rsid w:val="002A6D83"/>
    <w:rsid w:val="002A6DE8"/>
    <w:rsid w:val="002A6DF7"/>
    <w:rsid w:val="002A6E05"/>
    <w:rsid w:val="002A6E80"/>
    <w:rsid w:val="002A6EAB"/>
    <w:rsid w:val="002A6ED1"/>
    <w:rsid w:val="002A6F43"/>
    <w:rsid w:val="002A6F6C"/>
    <w:rsid w:val="002A6FA8"/>
    <w:rsid w:val="002A6FBA"/>
    <w:rsid w:val="002A700F"/>
    <w:rsid w:val="002A7059"/>
    <w:rsid w:val="002A70C4"/>
    <w:rsid w:val="002A71DF"/>
    <w:rsid w:val="002A7241"/>
    <w:rsid w:val="002A7305"/>
    <w:rsid w:val="002A7358"/>
    <w:rsid w:val="002A7390"/>
    <w:rsid w:val="002A73A0"/>
    <w:rsid w:val="002A7400"/>
    <w:rsid w:val="002A7426"/>
    <w:rsid w:val="002A7467"/>
    <w:rsid w:val="002A746D"/>
    <w:rsid w:val="002A74B3"/>
    <w:rsid w:val="002A7503"/>
    <w:rsid w:val="002A756D"/>
    <w:rsid w:val="002A75C3"/>
    <w:rsid w:val="002A7602"/>
    <w:rsid w:val="002A7614"/>
    <w:rsid w:val="002A7628"/>
    <w:rsid w:val="002A7667"/>
    <w:rsid w:val="002A7678"/>
    <w:rsid w:val="002A76BA"/>
    <w:rsid w:val="002A774F"/>
    <w:rsid w:val="002A77DE"/>
    <w:rsid w:val="002A7824"/>
    <w:rsid w:val="002A78B5"/>
    <w:rsid w:val="002A78DF"/>
    <w:rsid w:val="002A7913"/>
    <w:rsid w:val="002A7930"/>
    <w:rsid w:val="002A793C"/>
    <w:rsid w:val="002A793F"/>
    <w:rsid w:val="002A797E"/>
    <w:rsid w:val="002A79A9"/>
    <w:rsid w:val="002A7A07"/>
    <w:rsid w:val="002A7ABF"/>
    <w:rsid w:val="002A7B04"/>
    <w:rsid w:val="002A7B3B"/>
    <w:rsid w:val="002A7B99"/>
    <w:rsid w:val="002A7C23"/>
    <w:rsid w:val="002A7C59"/>
    <w:rsid w:val="002A7D0A"/>
    <w:rsid w:val="002A7DDE"/>
    <w:rsid w:val="002A7E47"/>
    <w:rsid w:val="002A7E58"/>
    <w:rsid w:val="002A7E76"/>
    <w:rsid w:val="002A7E7B"/>
    <w:rsid w:val="002A7EA0"/>
    <w:rsid w:val="002A7F24"/>
    <w:rsid w:val="002A7F4C"/>
    <w:rsid w:val="002A7F60"/>
    <w:rsid w:val="002A7F91"/>
    <w:rsid w:val="002AB2BF"/>
    <w:rsid w:val="002B0021"/>
    <w:rsid w:val="002B0115"/>
    <w:rsid w:val="002B0154"/>
    <w:rsid w:val="002B0157"/>
    <w:rsid w:val="002B01B5"/>
    <w:rsid w:val="002B01D1"/>
    <w:rsid w:val="002B01EE"/>
    <w:rsid w:val="002B02E5"/>
    <w:rsid w:val="002B038C"/>
    <w:rsid w:val="002B03D0"/>
    <w:rsid w:val="002B0472"/>
    <w:rsid w:val="002B04CE"/>
    <w:rsid w:val="002B04D1"/>
    <w:rsid w:val="002B04EF"/>
    <w:rsid w:val="002B0547"/>
    <w:rsid w:val="002B0564"/>
    <w:rsid w:val="002B0599"/>
    <w:rsid w:val="002B05AE"/>
    <w:rsid w:val="002B05E0"/>
    <w:rsid w:val="002B062E"/>
    <w:rsid w:val="002B067D"/>
    <w:rsid w:val="002B0680"/>
    <w:rsid w:val="002B068F"/>
    <w:rsid w:val="002B0841"/>
    <w:rsid w:val="002B085E"/>
    <w:rsid w:val="002B089B"/>
    <w:rsid w:val="002B08F6"/>
    <w:rsid w:val="002B0922"/>
    <w:rsid w:val="002B093A"/>
    <w:rsid w:val="002B0996"/>
    <w:rsid w:val="002B09AF"/>
    <w:rsid w:val="002B09C0"/>
    <w:rsid w:val="002B09DD"/>
    <w:rsid w:val="002B0A1D"/>
    <w:rsid w:val="002B0A4F"/>
    <w:rsid w:val="002B0A8D"/>
    <w:rsid w:val="002B0C3C"/>
    <w:rsid w:val="002B0C76"/>
    <w:rsid w:val="002B0C99"/>
    <w:rsid w:val="002B0CB0"/>
    <w:rsid w:val="002B0D63"/>
    <w:rsid w:val="002B0DB9"/>
    <w:rsid w:val="002B0DBE"/>
    <w:rsid w:val="002B0DFD"/>
    <w:rsid w:val="002B0E06"/>
    <w:rsid w:val="002B0E3C"/>
    <w:rsid w:val="002B0E76"/>
    <w:rsid w:val="002B0ECD"/>
    <w:rsid w:val="002B0F09"/>
    <w:rsid w:val="002B0F2B"/>
    <w:rsid w:val="002B0FE3"/>
    <w:rsid w:val="002B10B1"/>
    <w:rsid w:val="002B10CB"/>
    <w:rsid w:val="002B1182"/>
    <w:rsid w:val="002B1194"/>
    <w:rsid w:val="002B11F4"/>
    <w:rsid w:val="002B1218"/>
    <w:rsid w:val="002B137D"/>
    <w:rsid w:val="002B13DF"/>
    <w:rsid w:val="002B141E"/>
    <w:rsid w:val="002B14B1"/>
    <w:rsid w:val="002B14EF"/>
    <w:rsid w:val="002B14F7"/>
    <w:rsid w:val="002B151B"/>
    <w:rsid w:val="002B168B"/>
    <w:rsid w:val="002B17A5"/>
    <w:rsid w:val="002B18B9"/>
    <w:rsid w:val="002B1964"/>
    <w:rsid w:val="002B19E8"/>
    <w:rsid w:val="002B19F1"/>
    <w:rsid w:val="002B19FE"/>
    <w:rsid w:val="002B1A43"/>
    <w:rsid w:val="002B1A5E"/>
    <w:rsid w:val="002B1A6B"/>
    <w:rsid w:val="002B1ADD"/>
    <w:rsid w:val="002B1AE7"/>
    <w:rsid w:val="002B1AF3"/>
    <w:rsid w:val="002B1B2A"/>
    <w:rsid w:val="002B1B8F"/>
    <w:rsid w:val="002B1C6C"/>
    <w:rsid w:val="002B1CEC"/>
    <w:rsid w:val="002B1D13"/>
    <w:rsid w:val="002B1D39"/>
    <w:rsid w:val="002B1D60"/>
    <w:rsid w:val="002B1DB3"/>
    <w:rsid w:val="002B1E36"/>
    <w:rsid w:val="002B1E80"/>
    <w:rsid w:val="002B1E84"/>
    <w:rsid w:val="002B1E9B"/>
    <w:rsid w:val="002B1EC5"/>
    <w:rsid w:val="002B1ECE"/>
    <w:rsid w:val="002B1FA4"/>
    <w:rsid w:val="002B1FAC"/>
    <w:rsid w:val="002B204C"/>
    <w:rsid w:val="002B20D1"/>
    <w:rsid w:val="002B2183"/>
    <w:rsid w:val="002B21B0"/>
    <w:rsid w:val="002B21B5"/>
    <w:rsid w:val="002B224F"/>
    <w:rsid w:val="002B2382"/>
    <w:rsid w:val="002B23B9"/>
    <w:rsid w:val="002B2462"/>
    <w:rsid w:val="002B2496"/>
    <w:rsid w:val="002B24B9"/>
    <w:rsid w:val="002B24E4"/>
    <w:rsid w:val="002B2518"/>
    <w:rsid w:val="002B254F"/>
    <w:rsid w:val="002B255C"/>
    <w:rsid w:val="002B2581"/>
    <w:rsid w:val="002B258C"/>
    <w:rsid w:val="002B2616"/>
    <w:rsid w:val="002B262B"/>
    <w:rsid w:val="002B26A3"/>
    <w:rsid w:val="002B26BF"/>
    <w:rsid w:val="002B26F3"/>
    <w:rsid w:val="002B26F5"/>
    <w:rsid w:val="002B2755"/>
    <w:rsid w:val="002B27F2"/>
    <w:rsid w:val="002B2833"/>
    <w:rsid w:val="002B2892"/>
    <w:rsid w:val="002B28CE"/>
    <w:rsid w:val="002B2944"/>
    <w:rsid w:val="002B29AD"/>
    <w:rsid w:val="002B29C0"/>
    <w:rsid w:val="002B2A59"/>
    <w:rsid w:val="002B2A7F"/>
    <w:rsid w:val="002B2A80"/>
    <w:rsid w:val="002B2A99"/>
    <w:rsid w:val="002B2BA9"/>
    <w:rsid w:val="002B2C1A"/>
    <w:rsid w:val="002B2C29"/>
    <w:rsid w:val="002B2C80"/>
    <w:rsid w:val="002B2C96"/>
    <w:rsid w:val="002B2C9B"/>
    <w:rsid w:val="002B2CBA"/>
    <w:rsid w:val="002B2CF6"/>
    <w:rsid w:val="002B2D02"/>
    <w:rsid w:val="002B2D31"/>
    <w:rsid w:val="002B2DD0"/>
    <w:rsid w:val="002B2E0C"/>
    <w:rsid w:val="002B2E26"/>
    <w:rsid w:val="002B2E3F"/>
    <w:rsid w:val="002B2E5A"/>
    <w:rsid w:val="002B2F17"/>
    <w:rsid w:val="002B2F9D"/>
    <w:rsid w:val="002B2FDB"/>
    <w:rsid w:val="002B3142"/>
    <w:rsid w:val="002B3160"/>
    <w:rsid w:val="002B3193"/>
    <w:rsid w:val="002B328A"/>
    <w:rsid w:val="002B330C"/>
    <w:rsid w:val="002B330F"/>
    <w:rsid w:val="002B332A"/>
    <w:rsid w:val="002B3348"/>
    <w:rsid w:val="002B3352"/>
    <w:rsid w:val="002B3358"/>
    <w:rsid w:val="002B33B7"/>
    <w:rsid w:val="002B33EE"/>
    <w:rsid w:val="002B3414"/>
    <w:rsid w:val="002B3427"/>
    <w:rsid w:val="002B34CA"/>
    <w:rsid w:val="002B353D"/>
    <w:rsid w:val="002B3654"/>
    <w:rsid w:val="002B366A"/>
    <w:rsid w:val="002B36C4"/>
    <w:rsid w:val="002B379B"/>
    <w:rsid w:val="002B379C"/>
    <w:rsid w:val="002B37D1"/>
    <w:rsid w:val="002B37D2"/>
    <w:rsid w:val="002B3832"/>
    <w:rsid w:val="002B39A3"/>
    <w:rsid w:val="002B3A03"/>
    <w:rsid w:val="002B3A60"/>
    <w:rsid w:val="002B3ABF"/>
    <w:rsid w:val="002B3B3E"/>
    <w:rsid w:val="002B3B55"/>
    <w:rsid w:val="002B3B6A"/>
    <w:rsid w:val="002B3C10"/>
    <w:rsid w:val="002B3C11"/>
    <w:rsid w:val="002B3C89"/>
    <w:rsid w:val="002B3CD0"/>
    <w:rsid w:val="002B3DAC"/>
    <w:rsid w:val="002B3E83"/>
    <w:rsid w:val="002B3EEC"/>
    <w:rsid w:val="002B3FCA"/>
    <w:rsid w:val="002B4058"/>
    <w:rsid w:val="002B409E"/>
    <w:rsid w:val="002B40A1"/>
    <w:rsid w:val="002B40BA"/>
    <w:rsid w:val="002B414F"/>
    <w:rsid w:val="002B4164"/>
    <w:rsid w:val="002B419A"/>
    <w:rsid w:val="002B419F"/>
    <w:rsid w:val="002B41AA"/>
    <w:rsid w:val="002B41B8"/>
    <w:rsid w:val="002B425B"/>
    <w:rsid w:val="002B4299"/>
    <w:rsid w:val="002B42CA"/>
    <w:rsid w:val="002B4303"/>
    <w:rsid w:val="002B43C9"/>
    <w:rsid w:val="002B4472"/>
    <w:rsid w:val="002B44A6"/>
    <w:rsid w:val="002B44C4"/>
    <w:rsid w:val="002B44E7"/>
    <w:rsid w:val="002B44FA"/>
    <w:rsid w:val="002B44FC"/>
    <w:rsid w:val="002B4541"/>
    <w:rsid w:val="002B45AF"/>
    <w:rsid w:val="002B45C3"/>
    <w:rsid w:val="002B4674"/>
    <w:rsid w:val="002B46D2"/>
    <w:rsid w:val="002B46FF"/>
    <w:rsid w:val="002B47F1"/>
    <w:rsid w:val="002B482A"/>
    <w:rsid w:val="002B484D"/>
    <w:rsid w:val="002B485F"/>
    <w:rsid w:val="002B48D4"/>
    <w:rsid w:val="002B4929"/>
    <w:rsid w:val="002B493B"/>
    <w:rsid w:val="002B4A40"/>
    <w:rsid w:val="002B4A61"/>
    <w:rsid w:val="002B4A84"/>
    <w:rsid w:val="002B4AFA"/>
    <w:rsid w:val="002B4B54"/>
    <w:rsid w:val="002B4BA2"/>
    <w:rsid w:val="002B4BCB"/>
    <w:rsid w:val="002B4D13"/>
    <w:rsid w:val="002B4D3E"/>
    <w:rsid w:val="002B4D4C"/>
    <w:rsid w:val="002B4D55"/>
    <w:rsid w:val="002B4D89"/>
    <w:rsid w:val="002B4E10"/>
    <w:rsid w:val="002B4E62"/>
    <w:rsid w:val="002B4E8E"/>
    <w:rsid w:val="002B4E8F"/>
    <w:rsid w:val="002B4EB4"/>
    <w:rsid w:val="002B4F11"/>
    <w:rsid w:val="002B4F2C"/>
    <w:rsid w:val="002B4FA0"/>
    <w:rsid w:val="002B4FA8"/>
    <w:rsid w:val="002B4FB5"/>
    <w:rsid w:val="002B5066"/>
    <w:rsid w:val="002B5087"/>
    <w:rsid w:val="002B5094"/>
    <w:rsid w:val="002B5098"/>
    <w:rsid w:val="002B515F"/>
    <w:rsid w:val="002B51A3"/>
    <w:rsid w:val="002B51AA"/>
    <w:rsid w:val="002B51E6"/>
    <w:rsid w:val="002B5249"/>
    <w:rsid w:val="002B525D"/>
    <w:rsid w:val="002B526C"/>
    <w:rsid w:val="002B532D"/>
    <w:rsid w:val="002B5427"/>
    <w:rsid w:val="002B546E"/>
    <w:rsid w:val="002B54AC"/>
    <w:rsid w:val="002B54EA"/>
    <w:rsid w:val="002B54F9"/>
    <w:rsid w:val="002B5537"/>
    <w:rsid w:val="002B5541"/>
    <w:rsid w:val="002B560C"/>
    <w:rsid w:val="002B5661"/>
    <w:rsid w:val="002B5710"/>
    <w:rsid w:val="002B5787"/>
    <w:rsid w:val="002B57BB"/>
    <w:rsid w:val="002B57D5"/>
    <w:rsid w:val="002B5833"/>
    <w:rsid w:val="002B588E"/>
    <w:rsid w:val="002B595F"/>
    <w:rsid w:val="002B5A23"/>
    <w:rsid w:val="002B5A2D"/>
    <w:rsid w:val="002B5AAF"/>
    <w:rsid w:val="002B5B7F"/>
    <w:rsid w:val="002B5BB7"/>
    <w:rsid w:val="002B5BCA"/>
    <w:rsid w:val="002B5BE9"/>
    <w:rsid w:val="002B5C9C"/>
    <w:rsid w:val="002B5D6C"/>
    <w:rsid w:val="002B5D76"/>
    <w:rsid w:val="002B5DA3"/>
    <w:rsid w:val="002B5DB1"/>
    <w:rsid w:val="002B5DB7"/>
    <w:rsid w:val="002B5DF0"/>
    <w:rsid w:val="002B5E66"/>
    <w:rsid w:val="002B5E87"/>
    <w:rsid w:val="002B5EA4"/>
    <w:rsid w:val="002B5F75"/>
    <w:rsid w:val="002B5FE4"/>
    <w:rsid w:val="002B5FEC"/>
    <w:rsid w:val="002B6076"/>
    <w:rsid w:val="002B607C"/>
    <w:rsid w:val="002B609D"/>
    <w:rsid w:val="002B60F7"/>
    <w:rsid w:val="002B60FC"/>
    <w:rsid w:val="002B610B"/>
    <w:rsid w:val="002B6171"/>
    <w:rsid w:val="002B61E0"/>
    <w:rsid w:val="002B6210"/>
    <w:rsid w:val="002B62A5"/>
    <w:rsid w:val="002B6325"/>
    <w:rsid w:val="002B6362"/>
    <w:rsid w:val="002B63F3"/>
    <w:rsid w:val="002B6404"/>
    <w:rsid w:val="002B6429"/>
    <w:rsid w:val="002B6451"/>
    <w:rsid w:val="002B6498"/>
    <w:rsid w:val="002B65E6"/>
    <w:rsid w:val="002B65EA"/>
    <w:rsid w:val="002B6635"/>
    <w:rsid w:val="002B6687"/>
    <w:rsid w:val="002B66CC"/>
    <w:rsid w:val="002B6719"/>
    <w:rsid w:val="002B6750"/>
    <w:rsid w:val="002B67AC"/>
    <w:rsid w:val="002B67AE"/>
    <w:rsid w:val="002B6856"/>
    <w:rsid w:val="002B6940"/>
    <w:rsid w:val="002B6A1E"/>
    <w:rsid w:val="002B6A59"/>
    <w:rsid w:val="002B6A61"/>
    <w:rsid w:val="002B6A8F"/>
    <w:rsid w:val="002B6AEC"/>
    <w:rsid w:val="002B6AFE"/>
    <w:rsid w:val="002B6B07"/>
    <w:rsid w:val="002B6B64"/>
    <w:rsid w:val="002B6B84"/>
    <w:rsid w:val="002B6BDF"/>
    <w:rsid w:val="002B6C18"/>
    <w:rsid w:val="002B6C26"/>
    <w:rsid w:val="002B6C47"/>
    <w:rsid w:val="002B6C54"/>
    <w:rsid w:val="002B6C7E"/>
    <w:rsid w:val="002B6D5F"/>
    <w:rsid w:val="002B6D62"/>
    <w:rsid w:val="002B6DF8"/>
    <w:rsid w:val="002B6E11"/>
    <w:rsid w:val="002B6E4D"/>
    <w:rsid w:val="002B6E6A"/>
    <w:rsid w:val="002B6EAC"/>
    <w:rsid w:val="002B6EAF"/>
    <w:rsid w:val="002B6EB3"/>
    <w:rsid w:val="002B6EDB"/>
    <w:rsid w:val="002B6F41"/>
    <w:rsid w:val="002B6F7A"/>
    <w:rsid w:val="002B6FA8"/>
    <w:rsid w:val="002B7042"/>
    <w:rsid w:val="002B7055"/>
    <w:rsid w:val="002B70A8"/>
    <w:rsid w:val="002B70C6"/>
    <w:rsid w:val="002B70D7"/>
    <w:rsid w:val="002B70F6"/>
    <w:rsid w:val="002B7119"/>
    <w:rsid w:val="002B7156"/>
    <w:rsid w:val="002B7173"/>
    <w:rsid w:val="002B71E8"/>
    <w:rsid w:val="002B7452"/>
    <w:rsid w:val="002B74BB"/>
    <w:rsid w:val="002B74EE"/>
    <w:rsid w:val="002B7503"/>
    <w:rsid w:val="002B756A"/>
    <w:rsid w:val="002B756E"/>
    <w:rsid w:val="002B75E4"/>
    <w:rsid w:val="002B75E9"/>
    <w:rsid w:val="002B76A3"/>
    <w:rsid w:val="002B76A5"/>
    <w:rsid w:val="002B7706"/>
    <w:rsid w:val="002B770E"/>
    <w:rsid w:val="002B7753"/>
    <w:rsid w:val="002B7793"/>
    <w:rsid w:val="002B7834"/>
    <w:rsid w:val="002B7856"/>
    <w:rsid w:val="002B78B1"/>
    <w:rsid w:val="002B7960"/>
    <w:rsid w:val="002B7A0C"/>
    <w:rsid w:val="002B7AB8"/>
    <w:rsid w:val="002B7BA9"/>
    <w:rsid w:val="002B7BAA"/>
    <w:rsid w:val="002B7C1F"/>
    <w:rsid w:val="002B7C45"/>
    <w:rsid w:val="002B7C5A"/>
    <w:rsid w:val="002B7C67"/>
    <w:rsid w:val="002B7C8D"/>
    <w:rsid w:val="002B7C9A"/>
    <w:rsid w:val="002B7CD7"/>
    <w:rsid w:val="002B7D3D"/>
    <w:rsid w:val="002B7E68"/>
    <w:rsid w:val="002B7ED0"/>
    <w:rsid w:val="002B7F30"/>
    <w:rsid w:val="002B7F5D"/>
    <w:rsid w:val="002B7F7B"/>
    <w:rsid w:val="002B7FEA"/>
    <w:rsid w:val="002B7FF6"/>
    <w:rsid w:val="002BE751"/>
    <w:rsid w:val="002C004E"/>
    <w:rsid w:val="002C008B"/>
    <w:rsid w:val="002C00BD"/>
    <w:rsid w:val="002C0162"/>
    <w:rsid w:val="002C0264"/>
    <w:rsid w:val="002C02A2"/>
    <w:rsid w:val="002C02BC"/>
    <w:rsid w:val="002C031D"/>
    <w:rsid w:val="002C0349"/>
    <w:rsid w:val="002C03BC"/>
    <w:rsid w:val="002C0420"/>
    <w:rsid w:val="002C0466"/>
    <w:rsid w:val="002C04D3"/>
    <w:rsid w:val="002C05E0"/>
    <w:rsid w:val="002C05E6"/>
    <w:rsid w:val="002C05F3"/>
    <w:rsid w:val="002C063F"/>
    <w:rsid w:val="002C06CA"/>
    <w:rsid w:val="002C06E1"/>
    <w:rsid w:val="002C074B"/>
    <w:rsid w:val="002C0754"/>
    <w:rsid w:val="002C076B"/>
    <w:rsid w:val="002C07C2"/>
    <w:rsid w:val="002C07C5"/>
    <w:rsid w:val="002C07FF"/>
    <w:rsid w:val="002C086A"/>
    <w:rsid w:val="002C088E"/>
    <w:rsid w:val="002C08A6"/>
    <w:rsid w:val="002C099D"/>
    <w:rsid w:val="002C0A7D"/>
    <w:rsid w:val="002C0A94"/>
    <w:rsid w:val="002C0AF0"/>
    <w:rsid w:val="002C0AF2"/>
    <w:rsid w:val="002C0B06"/>
    <w:rsid w:val="002C0B34"/>
    <w:rsid w:val="002C0B65"/>
    <w:rsid w:val="002C0BA6"/>
    <w:rsid w:val="002C0BAA"/>
    <w:rsid w:val="002C0C57"/>
    <w:rsid w:val="002C0CE7"/>
    <w:rsid w:val="002C0CF0"/>
    <w:rsid w:val="002C0D21"/>
    <w:rsid w:val="002C0E46"/>
    <w:rsid w:val="002C0F94"/>
    <w:rsid w:val="002C0FE4"/>
    <w:rsid w:val="002C0FF2"/>
    <w:rsid w:val="002C0FFE"/>
    <w:rsid w:val="002C10A8"/>
    <w:rsid w:val="002C1141"/>
    <w:rsid w:val="002C11A1"/>
    <w:rsid w:val="002C1249"/>
    <w:rsid w:val="002C1272"/>
    <w:rsid w:val="002C1295"/>
    <w:rsid w:val="002C12D0"/>
    <w:rsid w:val="002C12FF"/>
    <w:rsid w:val="002C13D8"/>
    <w:rsid w:val="002C1417"/>
    <w:rsid w:val="002C1466"/>
    <w:rsid w:val="002C14D1"/>
    <w:rsid w:val="002C15C1"/>
    <w:rsid w:val="002C1631"/>
    <w:rsid w:val="002C1643"/>
    <w:rsid w:val="002C16F9"/>
    <w:rsid w:val="002C175B"/>
    <w:rsid w:val="002C1766"/>
    <w:rsid w:val="002C1780"/>
    <w:rsid w:val="002C17C9"/>
    <w:rsid w:val="002C17D3"/>
    <w:rsid w:val="002C182E"/>
    <w:rsid w:val="002C18D8"/>
    <w:rsid w:val="002C18E3"/>
    <w:rsid w:val="002C18EF"/>
    <w:rsid w:val="002C1972"/>
    <w:rsid w:val="002C1999"/>
    <w:rsid w:val="002C1A53"/>
    <w:rsid w:val="002C1B3C"/>
    <w:rsid w:val="002C1B83"/>
    <w:rsid w:val="002C1CA6"/>
    <w:rsid w:val="002C1CE1"/>
    <w:rsid w:val="002C1D94"/>
    <w:rsid w:val="002C1E5E"/>
    <w:rsid w:val="002C1EEA"/>
    <w:rsid w:val="002C1F9A"/>
    <w:rsid w:val="002C1FF9"/>
    <w:rsid w:val="002C206A"/>
    <w:rsid w:val="002C2092"/>
    <w:rsid w:val="002C20C3"/>
    <w:rsid w:val="002C20CF"/>
    <w:rsid w:val="002C20D8"/>
    <w:rsid w:val="002C211B"/>
    <w:rsid w:val="002C2130"/>
    <w:rsid w:val="002C218D"/>
    <w:rsid w:val="002C21E1"/>
    <w:rsid w:val="002C221D"/>
    <w:rsid w:val="002C2320"/>
    <w:rsid w:val="002C233B"/>
    <w:rsid w:val="002C2357"/>
    <w:rsid w:val="002C238B"/>
    <w:rsid w:val="002C239E"/>
    <w:rsid w:val="002C23ED"/>
    <w:rsid w:val="002C2472"/>
    <w:rsid w:val="002C24B2"/>
    <w:rsid w:val="002C253F"/>
    <w:rsid w:val="002C2646"/>
    <w:rsid w:val="002C267B"/>
    <w:rsid w:val="002C26DD"/>
    <w:rsid w:val="002C2751"/>
    <w:rsid w:val="002C277C"/>
    <w:rsid w:val="002C279C"/>
    <w:rsid w:val="002C285C"/>
    <w:rsid w:val="002C28B0"/>
    <w:rsid w:val="002C2944"/>
    <w:rsid w:val="002C2945"/>
    <w:rsid w:val="002C2963"/>
    <w:rsid w:val="002C2968"/>
    <w:rsid w:val="002C2A05"/>
    <w:rsid w:val="002C2A5E"/>
    <w:rsid w:val="002C2AC6"/>
    <w:rsid w:val="002C2B56"/>
    <w:rsid w:val="002C2B70"/>
    <w:rsid w:val="002C2D52"/>
    <w:rsid w:val="002C2E4C"/>
    <w:rsid w:val="002C2E61"/>
    <w:rsid w:val="002C2F16"/>
    <w:rsid w:val="002C2F19"/>
    <w:rsid w:val="002C2FFB"/>
    <w:rsid w:val="002C3055"/>
    <w:rsid w:val="002C30B5"/>
    <w:rsid w:val="002C30EB"/>
    <w:rsid w:val="002C31DE"/>
    <w:rsid w:val="002C31EE"/>
    <w:rsid w:val="002C3213"/>
    <w:rsid w:val="002C3256"/>
    <w:rsid w:val="002C32FA"/>
    <w:rsid w:val="002C3393"/>
    <w:rsid w:val="002C33A6"/>
    <w:rsid w:val="002C3427"/>
    <w:rsid w:val="002C3451"/>
    <w:rsid w:val="002C3490"/>
    <w:rsid w:val="002C3537"/>
    <w:rsid w:val="002C354C"/>
    <w:rsid w:val="002C3596"/>
    <w:rsid w:val="002C35A8"/>
    <w:rsid w:val="002C35BA"/>
    <w:rsid w:val="002C35FC"/>
    <w:rsid w:val="002C36B7"/>
    <w:rsid w:val="002C384D"/>
    <w:rsid w:val="002C3882"/>
    <w:rsid w:val="002C389E"/>
    <w:rsid w:val="002C38AA"/>
    <w:rsid w:val="002C3902"/>
    <w:rsid w:val="002C39CC"/>
    <w:rsid w:val="002C39F8"/>
    <w:rsid w:val="002C3A75"/>
    <w:rsid w:val="002C3A89"/>
    <w:rsid w:val="002C3A8F"/>
    <w:rsid w:val="002C3A91"/>
    <w:rsid w:val="002C3AB5"/>
    <w:rsid w:val="002C3ABA"/>
    <w:rsid w:val="002C3B0F"/>
    <w:rsid w:val="002C3B9E"/>
    <w:rsid w:val="002C3BD5"/>
    <w:rsid w:val="002C3C3B"/>
    <w:rsid w:val="002C3C74"/>
    <w:rsid w:val="002C3C9F"/>
    <w:rsid w:val="002C3D6F"/>
    <w:rsid w:val="002C3DC8"/>
    <w:rsid w:val="002C3DE4"/>
    <w:rsid w:val="002C3E4D"/>
    <w:rsid w:val="002C3E59"/>
    <w:rsid w:val="002C3EC7"/>
    <w:rsid w:val="002C3ED0"/>
    <w:rsid w:val="002C3ED1"/>
    <w:rsid w:val="002C3EDB"/>
    <w:rsid w:val="002C3EE0"/>
    <w:rsid w:val="002C3F0F"/>
    <w:rsid w:val="002C3FE3"/>
    <w:rsid w:val="002C401C"/>
    <w:rsid w:val="002C40AE"/>
    <w:rsid w:val="002C40D8"/>
    <w:rsid w:val="002C40F9"/>
    <w:rsid w:val="002C4195"/>
    <w:rsid w:val="002C4197"/>
    <w:rsid w:val="002C41B7"/>
    <w:rsid w:val="002C4248"/>
    <w:rsid w:val="002C42A4"/>
    <w:rsid w:val="002C42C8"/>
    <w:rsid w:val="002C4325"/>
    <w:rsid w:val="002C4351"/>
    <w:rsid w:val="002C43FC"/>
    <w:rsid w:val="002C441D"/>
    <w:rsid w:val="002C4494"/>
    <w:rsid w:val="002C44FC"/>
    <w:rsid w:val="002C4565"/>
    <w:rsid w:val="002C457F"/>
    <w:rsid w:val="002C4637"/>
    <w:rsid w:val="002C467B"/>
    <w:rsid w:val="002C4698"/>
    <w:rsid w:val="002C469E"/>
    <w:rsid w:val="002C46B3"/>
    <w:rsid w:val="002C4747"/>
    <w:rsid w:val="002C4782"/>
    <w:rsid w:val="002C47DC"/>
    <w:rsid w:val="002C480A"/>
    <w:rsid w:val="002C4894"/>
    <w:rsid w:val="002C48FF"/>
    <w:rsid w:val="002C4940"/>
    <w:rsid w:val="002C4AB7"/>
    <w:rsid w:val="002C4AFA"/>
    <w:rsid w:val="002C4B44"/>
    <w:rsid w:val="002C4B81"/>
    <w:rsid w:val="002C4BAC"/>
    <w:rsid w:val="002C4BCE"/>
    <w:rsid w:val="002C4BE9"/>
    <w:rsid w:val="002C4BFA"/>
    <w:rsid w:val="002C4BFD"/>
    <w:rsid w:val="002C4C20"/>
    <w:rsid w:val="002C4C4D"/>
    <w:rsid w:val="002C4CC1"/>
    <w:rsid w:val="002C4D2F"/>
    <w:rsid w:val="002C4D72"/>
    <w:rsid w:val="002C4D80"/>
    <w:rsid w:val="002C4DAD"/>
    <w:rsid w:val="002C4F0A"/>
    <w:rsid w:val="002C4F3D"/>
    <w:rsid w:val="002C4F3F"/>
    <w:rsid w:val="002C4F5C"/>
    <w:rsid w:val="002C4F77"/>
    <w:rsid w:val="002C4F94"/>
    <w:rsid w:val="002C507E"/>
    <w:rsid w:val="002C50B1"/>
    <w:rsid w:val="002C5126"/>
    <w:rsid w:val="002C5151"/>
    <w:rsid w:val="002C5161"/>
    <w:rsid w:val="002C5181"/>
    <w:rsid w:val="002C518B"/>
    <w:rsid w:val="002C51C7"/>
    <w:rsid w:val="002C522E"/>
    <w:rsid w:val="002C52B0"/>
    <w:rsid w:val="002C52DA"/>
    <w:rsid w:val="002C5351"/>
    <w:rsid w:val="002C536C"/>
    <w:rsid w:val="002C5445"/>
    <w:rsid w:val="002C54BF"/>
    <w:rsid w:val="002C5508"/>
    <w:rsid w:val="002C5577"/>
    <w:rsid w:val="002C557D"/>
    <w:rsid w:val="002C55B2"/>
    <w:rsid w:val="002C55F5"/>
    <w:rsid w:val="002C563A"/>
    <w:rsid w:val="002C569F"/>
    <w:rsid w:val="002C5793"/>
    <w:rsid w:val="002C57DB"/>
    <w:rsid w:val="002C5856"/>
    <w:rsid w:val="002C58DD"/>
    <w:rsid w:val="002C5930"/>
    <w:rsid w:val="002C5940"/>
    <w:rsid w:val="002C5A60"/>
    <w:rsid w:val="002C5A98"/>
    <w:rsid w:val="002C5A9D"/>
    <w:rsid w:val="002C5B2B"/>
    <w:rsid w:val="002C5CBE"/>
    <w:rsid w:val="002C5CCE"/>
    <w:rsid w:val="002C5D27"/>
    <w:rsid w:val="002C5D8A"/>
    <w:rsid w:val="002C5E28"/>
    <w:rsid w:val="002C5E52"/>
    <w:rsid w:val="002C5F9A"/>
    <w:rsid w:val="002C5FD8"/>
    <w:rsid w:val="002C5FE2"/>
    <w:rsid w:val="002C5FEA"/>
    <w:rsid w:val="002C6027"/>
    <w:rsid w:val="002C604B"/>
    <w:rsid w:val="002C60C0"/>
    <w:rsid w:val="002C6174"/>
    <w:rsid w:val="002C632C"/>
    <w:rsid w:val="002C63A7"/>
    <w:rsid w:val="002C63E4"/>
    <w:rsid w:val="002C6403"/>
    <w:rsid w:val="002C643A"/>
    <w:rsid w:val="002C6449"/>
    <w:rsid w:val="002C6515"/>
    <w:rsid w:val="002C651B"/>
    <w:rsid w:val="002C655B"/>
    <w:rsid w:val="002C659C"/>
    <w:rsid w:val="002C65BF"/>
    <w:rsid w:val="002C6640"/>
    <w:rsid w:val="002C6642"/>
    <w:rsid w:val="002C6732"/>
    <w:rsid w:val="002C674A"/>
    <w:rsid w:val="002C677C"/>
    <w:rsid w:val="002C6794"/>
    <w:rsid w:val="002C6838"/>
    <w:rsid w:val="002C6896"/>
    <w:rsid w:val="002C6928"/>
    <w:rsid w:val="002C6931"/>
    <w:rsid w:val="002C6943"/>
    <w:rsid w:val="002C694C"/>
    <w:rsid w:val="002C6985"/>
    <w:rsid w:val="002C6986"/>
    <w:rsid w:val="002C69C6"/>
    <w:rsid w:val="002C6A05"/>
    <w:rsid w:val="002C6A28"/>
    <w:rsid w:val="002C6A89"/>
    <w:rsid w:val="002C6A95"/>
    <w:rsid w:val="002C6A99"/>
    <w:rsid w:val="002C6AB7"/>
    <w:rsid w:val="002C6ABC"/>
    <w:rsid w:val="002C6AF8"/>
    <w:rsid w:val="002C6B1B"/>
    <w:rsid w:val="002C6B58"/>
    <w:rsid w:val="002C6BB7"/>
    <w:rsid w:val="002C6C2F"/>
    <w:rsid w:val="002C6C7B"/>
    <w:rsid w:val="002C6CC0"/>
    <w:rsid w:val="002C6CCA"/>
    <w:rsid w:val="002C6CDA"/>
    <w:rsid w:val="002C6CE4"/>
    <w:rsid w:val="002C6DAF"/>
    <w:rsid w:val="002C6DB9"/>
    <w:rsid w:val="002C6E07"/>
    <w:rsid w:val="002C6E12"/>
    <w:rsid w:val="002C6E69"/>
    <w:rsid w:val="002C6EA3"/>
    <w:rsid w:val="002C6EC9"/>
    <w:rsid w:val="002C6EFE"/>
    <w:rsid w:val="002C6F54"/>
    <w:rsid w:val="002C6F65"/>
    <w:rsid w:val="002C6F77"/>
    <w:rsid w:val="002C6FE4"/>
    <w:rsid w:val="002C7024"/>
    <w:rsid w:val="002C7037"/>
    <w:rsid w:val="002C70E6"/>
    <w:rsid w:val="002C71B1"/>
    <w:rsid w:val="002C720B"/>
    <w:rsid w:val="002C72E7"/>
    <w:rsid w:val="002C72FF"/>
    <w:rsid w:val="002C730E"/>
    <w:rsid w:val="002C7324"/>
    <w:rsid w:val="002C7355"/>
    <w:rsid w:val="002C7369"/>
    <w:rsid w:val="002C73D5"/>
    <w:rsid w:val="002C7402"/>
    <w:rsid w:val="002C745F"/>
    <w:rsid w:val="002C746A"/>
    <w:rsid w:val="002C7496"/>
    <w:rsid w:val="002C74C5"/>
    <w:rsid w:val="002C74F9"/>
    <w:rsid w:val="002C7526"/>
    <w:rsid w:val="002C7586"/>
    <w:rsid w:val="002C75EF"/>
    <w:rsid w:val="002C75FB"/>
    <w:rsid w:val="002C7663"/>
    <w:rsid w:val="002C76A2"/>
    <w:rsid w:val="002C77BC"/>
    <w:rsid w:val="002C77CD"/>
    <w:rsid w:val="002C77D3"/>
    <w:rsid w:val="002C7809"/>
    <w:rsid w:val="002C7810"/>
    <w:rsid w:val="002C7872"/>
    <w:rsid w:val="002C787E"/>
    <w:rsid w:val="002C7890"/>
    <w:rsid w:val="002C79DD"/>
    <w:rsid w:val="002C79F9"/>
    <w:rsid w:val="002C7A30"/>
    <w:rsid w:val="002C7A36"/>
    <w:rsid w:val="002C7AA3"/>
    <w:rsid w:val="002C7ACE"/>
    <w:rsid w:val="002C7B26"/>
    <w:rsid w:val="002C7B5C"/>
    <w:rsid w:val="002C7BBB"/>
    <w:rsid w:val="002C7D1D"/>
    <w:rsid w:val="002C7EB2"/>
    <w:rsid w:val="002C7ED1"/>
    <w:rsid w:val="002C7F52"/>
    <w:rsid w:val="002D0065"/>
    <w:rsid w:val="002D0096"/>
    <w:rsid w:val="002D00A5"/>
    <w:rsid w:val="002D00D6"/>
    <w:rsid w:val="002D014D"/>
    <w:rsid w:val="002D0188"/>
    <w:rsid w:val="002D01AB"/>
    <w:rsid w:val="002D01C2"/>
    <w:rsid w:val="002D0200"/>
    <w:rsid w:val="002D02B0"/>
    <w:rsid w:val="002D0385"/>
    <w:rsid w:val="002D03C6"/>
    <w:rsid w:val="002D0401"/>
    <w:rsid w:val="002D043B"/>
    <w:rsid w:val="002D04DF"/>
    <w:rsid w:val="002D04F3"/>
    <w:rsid w:val="002D04F5"/>
    <w:rsid w:val="002D05BB"/>
    <w:rsid w:val="002D05CC"/>
    <w:rsid w:val="002D0698"/>
    <w:rsid w:val="002D0801"/>
    <w:rsid w:val="002D080A"/>
    <w:rsid w:val="002D0826"/>
    <w:rsid w:val="002D0847"/>
    <w:rsid w:val="002D095C"/>
    <w:rsid w:val="002D0A99"/>
    <w:rsid w:val="002D0B9D"/>
    <w:rsid w:val="002D0B9F"/>
    <w:rsid w:val="002D0CB6"/>
    <w:rsid w:val="002D0CC3"/>
    <w:rsid w:val="002D0CC4"/>
    <w:rsid w:val="002D0CFA"/>
    <w:rsid w:val="002D0D4D"/>
    <w:rsid w:val="002D0D6A"/>
    <w:rsid w:val="002D0D7B"/>
    <w:rsid w:val="002D0E72"/>
    <w:rsid w:val="002D0FA1"/>
    <w:rsid w:val="002D103C"/>
    <w:rsid w:val="002D1040"/>
    <w:rsid w:val="002D10BC"/>
    <w:rsid w:val="002D10C5"/>
    <w:rsid w:val="002D10C7"/>
    <w:rsid w:val="002D10E3"/>
    <w:rsid w:val="002D110E"/>
    <w:rsid w:val="002D1148"/>
    <w:rsid w:val="002D11EF"/>
    <w:rsid w:val="002D12F3"/>
    <w:rsid w:val="002D1333"/>
    <w:rsid w:val="002D136C"/>
    <w:rsid w:val="002D13C5"/>
    <w:rsid w:val="002D13C6"/>
    <w:rsid w:val="002D13E9"/>
    <w:rsid w:val="002D143A"/>
    <w:rsid w:val="002D1461"/>
    <w:rsid w:val="002D14AC"/>
    <w:rsid w:val="002D14F5"/>
    <w:rsid w:val="002D1549"/>
    <w:rsid w:val="002D155B"/>
    <w:rsid w:val="002D1567"/>
    <w:rsid w:val="002D15D3"/>
    <w:rsid w:val="002D15F2"/>
    <w:rsid w:val="002D15FA"/>
    <w:rsid w:val="002D1616"/>
    <w:rsid w:val="002D161E"/>
    <w:rsid w:val="002D1681"/>
    <w:rsid w:val="002D16B0"/>
    <w:rsid w:val="002D16B1"/>
    <w:rsid w:val="002D16C0"/>
    <w:rsid w:val="002D16EA"/>
    <w:rsid w:val="002D1783"/>
    <w:rsid w:val="002D180A"/>
    <w:rsid w:val="002D1820"/>
    <w:rsid w:val="002D1833"/>
    <w:rsid w:val="002D184F"/>
    <w:rsid w:val="002D18A6"/>
    <w:rsid w:val="002D18FB"/>
    <w:rsid w:val="002D1982"/>
    <w:rsid w:val="002D1991"/>
    <w:rsid w:val="002D19BF"/>
    <w:rsid w:val="002D19D7"/>
    <w:rsid w:val="002D1ADC"/>
    <w:rsid w:val="002D1B02"/>
    <w:rsid w:val="002D1BBD"/>
    <w:rsid w:val="002D1C44"/>
    <w:rsid w:val="002D1CC0"/>
    <w:rsid w:val="002D1CE4"/>
    <w:rsid w:val="002D1DE6"/>
    <w:rsid w:val="002D1DF3"/>
    <w:rsid w:val="002D1E83"/>
    <w:rsid w:val="002D1EAE"/>
    <w:rsid w:val="002D1F55"/>
    <w:rsid w:val="002D1FAE"/>
    <w:rsid w:val="002D1FC5"/>
    <w:rsid w:val="002D1FCF"/>
    <w:rsid w:val="002D1FFC"/>
    <w:rsid w:val="002D2035"/>
    <w:rsid w:val="002D20FB"/>
    <w:rsid w:val="002D2100"/>
    <w:rsid w:val="002D210B"/>
    <w:rsid w:val="002D2140"/>
    <w:rsid w:val="002D214F"/>
    <w:rsid w:val="002D21D5"/>
    <w:rsid w:val="002D2272"/>
    <w:rsid w:val="002D2277"/>
    <w:rsid w:val="002D22A4"/>
    <w:rsid w:val="002D22AE"/>
    <w:rsid w:val="002D22D3"/>
    <w:rsid w:val="002D235A"/>
    <w:rsid w:val="002D23A6"/>
    <w:rsid w:val="002D23EC"/>
    <w:rsid w:val="002D246A"/>
    <w:rsid w:val="002D247A"/>
    <w:rsid w:val="002D2487"/>
    <w:rsid w:val="002D24D9"/>
    <w:rsid w:val="002D258B"/>
    <w:rsid w:val="002D259E"/>
    <w:rsid w:val="002D25E2"/>
    <w:rsid w:val="002D2613"/>
    <w:rsid w:val="002D26ED"/>
    <w:rsid w:val="002D271D"/>
    <w:rsid w:val="002D2733"/>
    <w:rsid w:val="002D27CC"/>
    <w:rsid w:val="002D2868"/>
    <w:rsid w:val="002D292D"/>
    <w:rsid w:val="002D2948"/>
    <w:rsid w:val="002D2965"/>
    <w:rsid w:val="002D2996"/>
    <w:rsid w:val="002D299E"/>
    <w:rsid w:val="002D29AD"/>
    <w:rsid w:val="002D29ED"/>
    <w:rsid w:val="002D2A90"/>
    <w:rsid w:val="002D2AFD"/>
    <w:rsid w:val="002D2BA2"/>
    <w:rsid w:val="002D2BB7"/>
    <w:rsid w:val="002D2BD3"/>
    <w:rsid w:val="002D2C8F"/>
    <w:rsid w:val="002D2CFA"/>
    <w:rsid w:val="002D2D29"/>
    <w:rsid w:val="002D2D50"/>
    <w:rsid w:val="002D2D59"/>
    <w:rsid w:val="002D2D9E"/>
    <w:rsid w:val="002D2E07"/>
    <w:rsid w:val="002D2E25"/>
    <w:rsid w:val="002D2F01"/>
    <w:rsid w:val="002D2FDD"/>
    <w:rsid w:val="002D301F"/>
    <w:rsid w:val="002D304D"/>
    <w:rsid w:val="002D309E"/>
    <w:rsid w:val="002D30B2"/>
    <w:rsid w:val="002D30E3"/>
    <w:rsid w:val="002D3112"/>
    <w:rsid w:val="002D313B"/>
    <w:rsid w:val="002D314D"/>
    <w:rsid w:val="002D31E8"/>
    <w:rsid w:val="002D33C5"/>
    <w:rsid w:val="002D33DD"/>
    <w:rsid w:val="002D341A"/>
    <w:rsid w:val="002D3521"/>
    <w:rsid w:val="002D354C"/>
    <w:rsid w:val="002D35A1"/>
    <w:rsid w:val="002D35E8"/>
    <w:rsid w:val="002D3613"/>
    <w:rsid w:val="002D3615"/>
    <w:rsid w:val="002D3665"/>
    <w:rsid w:val="002D3690"/>
    <w:rsid w:val="002D36DE"/>
    <w:rsid w:val="002D37F0"/>
    <w:rsid w:val="002D3876"/>
    <w:rsid w:val="002D3879"/>
    <w:rsid w:val="002D387D"/>
    <w:rsid w:val="002D38B9"/>
    <w:rsid w:val="002D3900"/>
    <w:rsid w:val="002D3936"/>
    <w:rsid w:val="002D393A"/>
    <w:rsid w:val="002D3949"/>
    <w:rsid w:val="002D3962"/>
    <w:rsid w:val="002D3991"/>
    <w:rsid w:val="002D39DC"/>
    <w:rsid w:val="002D39E2"/>
    <w:rsid w:val="002D3A85"/>
    <w:rsid w:val="002D3B1E"/>
    <w:rsid w:val="002D3CC6"/>
    <w:rsid w:val="002D3D17"/>
    <w:rsid w:val="002D3E12"/>
    <w:rsid w:val="002D3E3B"/>
    <w:rsid w:val="002D3EF5"/>
    <w:rsid w:val="002D3F94"/>
    <w:rsid w:val="002D3FBE"/>
    <w:rsid w:val="002D3FC2"/>
    <w:rsid w:val="002D40B6"/>
    <w:rsid w:val="002D40C2"/>
    <w:rsid w:val="002D40EB"/>
    <w:rsid w:val="002D40FE"/>
    <w:rsid w:val="002D414D"/>
    <w:rsid w:val="002D421D"/>
    <w:rsid w:val="002D4242"/>
    <w:rsid w:val="002D42A2"/>
    <w:rsid w:val="002D42F9"/>
    <w:rsid w:val="002D433B"/>
    <w:rsid w:val="002D43A4"/>
    <w:rsid w:val="002D43DE"/>
    <w:rsid w:val="002D4422"/>
    <w:rsid w:val="002D44B4"/>
    <w:rsid w:val="002D4500"/>
    <w:rsid w:val="002D4529"/>
    <w:rsid w:val="002D4555"/>
    <w:rsid w:val="002D45F5"/>
    <w:rsid w:val="002D4642"/>
    <w:rsid w:val="002D468C"/>
    <w:rsid w:val="002D46A3"/>
    <w:rsid w:val="002D46C3"/>
    <w:rsid w:val="002D46E5"/>
    <w:rsid w:val="002D46F1"/>
    <w:rsid w:val="002D4728"/>
    <w:rsid w:val="002D476A"/>
    <w:rsid w:val="002D4788"/>
    <w:rsid w:val="002D478B"/>
    <w:rsid w:val="002D47B3"/>
    <w:rsid w:val="002D47CA"/>
    <w:rsid w:val="002D484D"/>
    <w:rsid w:val="002D4878"/>
    <w:rsid w:val="002D48B7"/>
    <w:rsid w:val="002D48CB"/>
    <w:rsid w:val="002D48CE"/>
    <w:rsid w:val="002D4972"/>
    <w:rsid w:val="002D4A04"/>
    <w:rsid w:val="002D4AF6"/>
    <w:rsid w:val="002D4B57"/>
    <w:rsid w:val="002D4BF2"/>
    <w:rsid w:val="002D4C44"/>
    <w:rsid w:val="002D4C98"/>
    <w:rsid w:val="002D4C9E"/>
    <w:rsid w:val="002D4CB8"/>
    <w:rsid w:val="002D4CDE"/>
    <w:rsid w:val="002D4D3B"/>
    <w:rsid w:val="002D4D3C"/>
    <w:rsid w:val="002D4D65"/>
    <w:rsid w:val="002D4DFA"/>
    <w:rsid w:val="002D4E2F"/>
    <w:rsid w:val="002D4F34"/>
    <w:rsid w:val="002D4F82"/>
    <w:rsid w:val="002D4FEE"/>
    <w:rsid w:val="002D4FF0"/>
    <w:rsid w:val="002D5047"/>
    <w:rsid w:val="002D506B"/>
    <w:rsid w:val="002D5163"/>
    <w:rsid w:val="002D51AF"/>
    <w:rsid w:val="002D521F"/>
    <w:rsid w:val="002D527A"/>
    <w:rsid w:val="002D52A8"/>
    <w:rsid w:val="002D52AA"/>
    <w:rsid w:val="002D52E8"/>
    <w:rsid w:val="002D5309"/>
    <w:rsid w:val="002D5322"/>
    <w:rsid w:val="002D5358"/>
    <w:rsid w:val="002D5379"/>
    <w:rsid w:val="002D5381"/>
    <w:rsid w:val="002D5437"/>
    <w:rsid w:val="002D545A"/>
    <w:rsid w:val="002D547D"/>
    <w:rsid w:val="002D5540"/>
    <w:rsid w:val="002D55DB"/>
    <w:rsid w:val="002D55F1"/>
    <w:rsid w:val="002D55F6"/>
    <w:rsid w:val="002D564E"/>
    <w:rsid w:val="002D5675"/>
    <w:rsid w:val="002D56DD"/>
    <w:rsid w:val="002D5794"/>
    <w:rsid w:val="002D582B"/>
    <w:rsid w:val="002D5870"/>
    <w:rsid w:val="002D588A"/>
    <w:rsid w:val="002D5902"/>
    <w:rsid w:val="002D5B16"/>
    <w:rsid w:val="002D5B2A"/>
    <w:rsid w:val="002D5BBE"/>
    <w:rsid w:val="002D5BFD"/>
    <w:rsid w:val="002D5C08"/>
    <w:rsid w:val="002D5C2B"/>
    <w:rsid w:val="002D5C3B"/>
    <w:rsid w:val="002D5C45"/>
    <w:rsid w:val="002D5C93"/>
    <w:rsid w:val="002D5D03"/>
    <w:rsid w:val="002D5D33"/>
    <w:rsid w:val="002D5D4C"/>
    <w:rsid w:val="002D5D51"/>
    <w:rsid w:val="002D5D56"/>
    <w:rsid w:val="002D5D6F"/>
    <w:rsid w:val="002D5E2D"/>
    <w:rsid w:val="002D5E44"/>
    <w:rsid w:val="002D5ECD"/>
    <w:rsid w:val="002D5EE0"/>
    <w:rsid w:val="002D6007"/>
    <w:rsid w:val="002D601A"/>
    <w:rsid w:val="002D6021"/>
    <w:rsid w:val="002D6037"/>
    <w:rsid w:val="002D606D"/>
    <w:rsid w:val="002D6140"/>
    <w:rsid w:val="002D61A8"/>
    <w:rsid w:val="002D61DA"/>
    <w:rsid w:val="002D6205"/>
    <w:rsid w:val="002D62DC"/>
    <w:rsid w:val="002D62E4"/>
    <w:rsid w:val="002D638D"/>
    <w:rsid w:val="002D63A9"/>
    <w:rsid w:val="002D63B8"/>
    <w:rsid w:val="002D6416"/>
    <w:rsid w:val="002D646A"/>
    <w:rsid w:val="002D6476"/>
    <w:rsid w:val="002D64B1"/>
    <w:rsid w:val="002D65A8"/>
    <w:rsid w:val="002D6663"/>
    <w:rsid w:val="002D666C"/>
    <w:rsid w:val="002D66F1"/>
    <w:rsid w:val="002D6726"/>
    <w:rsid w:val="002D673D"/>
    <w:rsid w:val="002D6782"/>
    <w:rsid w:val="002D6795"/>
    <w:rsid w:val="002D67CD"/>
    <w:rsid w:val="002D6833"/>
    <w:rsid w:val="002D68E4"/>
    <w:rsid w:val="002D68F8"/>
    <w:rsid w:val="002D6964"/>
    <w:rsid w:val="002D6975"/>
    <w:rsid w:val="002D69DF"/>
    <w:rsid w:val="002D6A97"/>
    <w:rsid w:val="002D6B18"/>
    <w:rsid w:val="002D6B29"/>
    <w:rsid w:val="002D6B3E"/>
    <w:rsid w:val="002D6B56"/>
    <w:rsid w:val="002D6B70"/>
    <w:rsid w:val="002D6B78"/>
    <w:rsid w:val="002D6C09"/>
    <w:rsid w:val="002D6CF9"/>
    <w:rsid w:val="002D6D3A"/>
    <w:rsid w:val="002D6D56"/>
    <w:rsid w:val="002D6D6E"/>
    <w:rsid w:val="002D6D8E"/>
    <w:rsid w:val="002D6E2A"/>
    <w:rsid w:val="002D6EEB"/>
    <w:rsid w:val="002D6F13"/>
    <w:rsid w:val="002D6F1B"/>
    <w:rsid w:val="002D6F23"/>
    <w:rsid w:val="002D6F86"/>
    <w:rsid w:val="002D6FEA"/>
    <w:rsid w:val="002D70EF"/>
    <w:rsid w:val="002D7158"/>
    <w:rsid w:val="002D7184"/>
    <w:rsid w:val="002D7188"/>
    <w:rsid w:val="002D71B0"/>
    <w:rsid w:val="002D71C3"/>
    <w:rsid w:val="002D721E"/>
    <w:rsid w:val="002D725C"/>
    <w:rsid w:val="002D72A8"/>
    <w:rsid w:val="002D72C4"/>
    <w:rsid w:val="002D72E9"/>
    <w:rsid w:val="002D72F4"/>
    <w:rsid w:val="002D7303"/>
    <w:rsid w:val="002D73F0"/>
    <w:rsid w:val="002D742B"/>
    <w:rsid w:val="002D744D"/>
    <w:rsid w:val="002D74AD"/>
    <w:rsid w:val="002D74D7"/>
    <w:rsid w:val="002D74DB"/>
    <w:rsid w:val="002D74FB"/>
    <w:rsid w:val="002D75CB"/>
    <w:rsid w:val="002D761B"/>
    <w:rsid w:val="002D7634"/>
    <w:rsid w:val="002D763B"/>
    <w:rsid w:val="002D76A5"/>
    <w:rsid w:val="002D76C9"/>
    <w:rsid w:val="002D76F1"/>
    <w:rsid w:val="002D77F4"/>
    <w:rsid w:val="002D7835"/>
    <w:rsid w:val="002D7850"/>
    <w:rsid w:val="002D78BD"/>
    <w:rsid w:val="002D78C1"/>
    <w:rsid w:val="002D78DE"/>
    <w:rsid w:val="002D78F7"/>
    <w:rsid w:val="002D7997"/>
    <w:rsid w:val="002D79DC"/>
    <w:rsid w:val="002D79E3"/>
    <w:rsid w:val="002D7A14"/>
    <w:rsid w:val="002D7A1F"/>
    <w:rsid w:val="002D7A57"/>
    <w:rsid w:val="002D7A79"/>
    <w:rsid w:val="002D7A89"/>
    <w:rsid w:val="002D7AF4"/>
    <w:rsid w:val="002D7B25"/>
    <w:rsid w:val="002D7BA9"/>
    <w:rsid w:val="002D7C20"/>
    <w:rsid w:val="002D7C2E"/>
    <w:rsid w:val="002D7C75"/>
    <w:rsid w:val="002D7CF4"/>
    <w:rsid w:val="002D7D0E"/>
    <w:rsid w:val="002D7D47"/>
    <w:rsid w:val="002D7D5E"/>
    <w:rsid w:val="002D7D7B"/>
    <w:rsid w:val="002D7DD5"/>
    <w:rsid w:val="002D7E55"/>
    <w:rsid w:val="002D7E9F"/>
    <w:rsid w:val="002D7EA6"/>
    <w:rsid w:val="002D7F2F"/>
    <w:rsid w:val="002D7F8A"/>
    <w:rsid w:val="002E0048"/>
    <w:rsid w:val="002E0168"/>
    <w:rsid w:val="002E0219"/>
    <w:rsid w:val="002E0262"/>
    <w:rsid w:val="002E028C"/>
    <w:rsid w:val="002E0387"/>
    <w:rsid w:val="002E039A"/>
    <w:rsid w:val="002E03B1"/>
    <w:rsid w:val="002E03CF"/>
    <w:rsid w:val="002E03F7"/>
    <w:rsid w:val="002E0458"/>
    <w:rsid w:val="002E0468"/>
    <w:rsid w:val="002E047A"/>
    <w:rsid w:val="002E0502"/>
    <w:rsid w:val="002E0511"/>
    <w:rsid w:val="002E0599"/>
    <w:rsid w:val="002E06AC"/>
    <w:rsid w:val="002E06E2"/>
    <w:rsid w:val="002E06F2"/>
    <w:rsid w:val="002E0777"/>
    <w:rsid w:val="002E07F3"/>
    <w:rsid w:val="002E089F"/>
    <w:rsid w:val="002E08B1"/>
    <w:rsid w:val="002E08DB"/>
    <w:rsid w:val="002E093D"/>
    <w:rsid w:val="002E09DC"/>
    <w:rsid w:val="002E0A0B"/>
    <w:rsid w:val="002E0A2E"/>
    <w:rsid w:val="002E0A52"/>
    <w:rsid w:val="002E0AB3"/>
    <w:rsid w:val="002E0B58"/>
    <w:rsid w:val="002E0BA8"/>
    <w:rsid w:val="002E0BE2"/>
    <w:rsid w:val="002E0BEF"/>
    <w:rsid w:val="002E0BF7"/>
    <w:rsid w:val="002E0C1B"/>
    <w:rsid w:val="002E0CC9"/>
    <w:rsid w:val="002E0CF0"/>
    <w:rsid w:val="002E0CFB"/>
    <w:rsid w:val="002E0DB3"/>
    <w:rsid w:val="002E0DD1"/>
    <w:rsid w:val="002E0DE4"/>
    <w:rsid w:val="002E0E64"/>
    <w:rsid w:val="002E0E7E"/>
    <w:rsid w:val="002E0E85"/>
    <w:rsid w:val="002E0F38"/>
    <w:rsid w:val="002E0F53"/>
    <w:rsid w:val="002E0F80"/>
    <w:rsid w:val="002E1012"/>
    <w:rsid w:val="002E1052"/>
    <w:rsid w:val="002E113C"/>
    <w:rsid w:val="002E116F"/>
    <w:rsid w:val="002E117B"/>
    <w:rsid w:val="002E1195"/>
    <w:rsid w:val="002E11B9"/>
    <w:rsid w:val="002E1229"/>
    <w:rsid w:val="002E124A"/>
    <w:rsid w:val="002E1299"/>
    <w:rsid w:val="002E12B7"/>
    <w:rsid w:val="002E12F9"/>
    <w:rsid w:val="002E1313"/>
    <w:rsid w:val="002E13F5"/>
    <w:rsid w:val="002E1402"/>
    <w:rsid w:val="002E1424"/>
    <w:rsid w:val="002E153D"/>
    <w:rsid w:val="002E1574"/>
    <w:rsid w:val="002E15E6"/>
    <w:rsid w:val="002E1708"/>
    <w:rsid w:val="002E17A3"/>
    <w:rsid w:val="002E17B0"/>
    <w:rsid w:val="002E17D2"/>
    <w:rsid w:val="002E1811"/>
    <w:rsid w:val="002E197D"/>
    <w:rsid w:val="002E1A26"/>
    <w:rsid w:val="002E1B3F"/>
    <w:rsid w:val="002E1B6D"/>
    <w:rsid w:val="002E1BD8"/>
    <w:rsid w:val="002E1C7A"/>
    <w:rsid w:val="002E1C8B"/>
    <w:rsid w:val="002E1D30"/>
    <w:rsid w:val="002E1D81"/>
    <w:rsid w:val="002E1E20"/>
    <w:rsid w:val="002E1E51"/>
    <w:rsid w:val="002E1E54"/>
    <w:rsid w:val="002E1E71"/>
    <w:rsid w:val="002E1E7A"/>
    <w:rsid w:val="002E1E8A"/>
    <w:rsid w:val="002E1ED8"/>
    <w:rsid w:val="002E1F02"/>
    <w:rsid w:val="002E1FEC"/>
    <w:rsid w:val="002E2006"/>
    <w:rsid w:val="002E2025"/>
    <w:rsid w:val="002E2040"/>
    <w:rsid w:val="002E206F"/>
    <w:rsid w:val="002E2088"/>
    <w:rsid w:val="002E2098"/>
    <w:rsid w:val="002E20D2"/>
    <w:rsid w:val="002E20ED"/>
    <w:rsid w:val="002E2184"/>
    <w:rsid w:val="002E21EA"/>
    <w:rsid w:val="002E2211"/>
    <w:rsid w:val="002E2221"/>
    <w:rsid w:val="002E2241"/>
    <w:rsid w:val="002E2257"/>
    <w:rsid w:val="002E226E"/>
    <w:rsid w:val="002E227F"/>
    <w:rsid w:val="002E2295"/>
    <w:rsid w:val="002E2350"/>
    <w:rsid w:val="002E2354"/>
    <w:rsid w:val="002E241A"/>
    <w:rsid w:val="002E2483"/>
    <w:rsid w:val="002E24A3"/>
    <w:rsid w:val="002E24B1"/>
    <w:rsid w:val="002E24BC"/>
    <w:rsid w:val="002E24BD"/>
    <w:rsid w:val="002E24D4"/>
    <w:rsid w:val="002E24D8"/>
    <w:rsid w:val="002E24F6"/>
    <w:rsid w:val="002E24F8"/>
    <w:rsid w:val="002E2555"/>
    <w:rsid w:val="002E2630"/>
    <w:rsid w:val="002E266A"/>
    <w:rsid w:val="002E2679"/>
    <w:rsid w:val="002E26DC"/>
    <w:rsid w:val="002E2704"/>
    <w:rsid w:val="002E2714"/>
    <w:rsid w:val="002E273D"/>
    <w:rsid w:val="002E2745"/>
    <w:rsid w:val="002E278A"/>
    <w:rsid w:val="002E29AB"/>
    <w:rsid w:val="002E29DF"/>
    <w:rsid w:val="002E29F3"/>
    <w:rsid w:val="002E2A92"/>
    <w:rsid w:val="002E2ACF"/>
    <w:rsid w:val="002E2B0A"/>
    <w:rsid w:val="002E2B77"/>
    <w:rsid w:val="002E2B8C"/>
    <w:rsid w:val="002E2BBA"/>
    <w:rsid w:val="002E2C89"/>
    <w:rsid w:val="002E2CF8"/>
    <w:rsid w:val="002E2D4B"/>
    <w:rsid w:val="002E2E74"/>
    <w:rsid w:val="002E2EA0"/>
    <w:rsid w:val="002E2EAF"/>
    <w:rsid w:val="002E2F34"/>
    <w:rsid w:val="002E2F50"/>
    <w:rsid w:val="002E3000"/>
    <w:rsid w:val="002E3082"/>
    <w:rsid w:val="002E311C"/>
    <w:rsid w:val="002E3127"/>
    <w:rsid w:val="002E3158"/>
    <w:rsid w:val="002E317F"/>
    <w:rsid w:val="002E31A2"/>
    <w:rsid w:val="002E32A6"/>
    <w:rsid w:val="002E32E1"/>
    <w:rsid w:val="002E335D"/>
    <w:rsid w:val="002E336A"/>
    <w:rsid w:val="002E33D4"/>
    <w:rsid w:val="002E3493"/>
    <w:rsid w:val="002E349E"/>
    <w:rsid w:val="002E34B2"/>
    <w:rsid w:val="002E34DC"/>
    <w:rsid w:val="002E35F5"/>
    <w:rsid w:val="002E3618"/>
    <w:rsid w:val="002E3623"/>
    <w:rsid w:val="002E367E"/>
    <w:rsid w:val="002E36D3"/>
    <w:rsid w:val="002E3704"/>
    <w:rsid w:val="002E3722"/>
    <w:rsid w:val="002E373F"/>
    <w:rsid w:val="002E3795"/>
    <w:rsid w:val="002E3805"/>
    <w:rsid w:val="002E38A5"/>
    <w:rsid w:val="002E3929"/>
    <w:rsid w:val="002E3A1B"/>
    <w:rsid w:val="002E3A64"/>
    <w:rsid w:val="002E3A78"/>
    <w:rsid w:val="002E3B14"/>
    <w:rsid w:val="002E3BD5"/>
    <w:rsid w:val="002E3C3D"/>
    <w:rsid w:val="002E3C4C"/>
    <w:rsid w:val="002E3C54"/>
    <w:rsid w:val="002E3CAE"/>
    <w:rsid w:val="002E3D5C"/>
    <w:rsid w:val="002E3DEF"/>
    <w:rsid w:val="002E3E1C"/>
    <w:rsid w:val="002E3E76"/>
    <w:rsid w:val="002E3E8A"/>
    <w:rsid w:val="002E3EFB"/>
    <w:rsid w:val="002E3F0D"/>
    <w:rsid w:val="002E4007"/>
    <w:rsid w:val="002E402B"/>
    <w:rsid w:val="002E4030"/>
    <w:rsid w:val="002E40A0"/>
    <w:rsid w:val="002E40F6"/>
    <w:rsid w:val="002E4154"/>
    <w:rsid w:val="002E41EA"/>
    <w:rsid w:val="002E41F4"/>
    <w:rsid w:val="002E42E1"/>
    <w:rsid w:val="002E4355"/>
    <w:rsid w:val="002E438B"/>
    <w:rsid w:val="002E43FD"/>
    <w:rsid w:val="002E4412"/>
    <w:rsid w:val="002E44AA"/>
    <w:rsid w:val="002E44CD"/>
    <w:rsid w:val="002E4551"/>
    <w:rsid w:val="002E45F2"/>
    <w:rsid w:val="002E465E"/>
    <w:rsid w:val="002E4674"/>
    <w:rsid w:val="002E46D2"/>
    <w:rsid w:val="002E4725"/>
    <w:rsid w:val="002E4729"/>
    <w:rsid w:val="002E47C8"/>
    <w:rsid w:val="002E47F2"/>
    <w:rsid w:val="002E4814"/>
    <w:rsid w:val="002E4836"/>
    <w:rsid w:val="002E4854"/>
    <w:rsid w:val="002E4864"/>
    <w:rsid w:val="002E495D"/>
    <w:rsid w:val="002E4968"/>
    <w:rsid w:val="002E49F6"/>
    <w:rsid w:val="002E4A80"/>
    <w:rsid w:val="002E4AB0"/>
    <w:rsid w:val="002E4AC7"/>
    <w:rsid w:val="002E4AD0"/>
    <w:rsid w:val="002E4B1C"/>
    <w:rsid w:val="002E4BDF"/>
    <w:rsid w:val="002E4C15"/>
    <w:rsid w:val="002E4C18"/>
    <w:rsid w:val="002E4C29"/>
    <w:rsid w:val="002E4C47"/>
    <w:rsid w:val="002E4C7F"/>
    <w:rsid w:val="002E4C82"/>
    <w:rsid w:val="002E4CC5"/>
    <w:rsid w:val="002E4D53"/>
    <w:rsid w:val="002E4DC8"/>
    <w:rsid w:val="002E4E27"/>
    <w:rsid w:val="002E4E38"/>
    <w:rsid w:val="002E4E46"/>
    <w:rsid w:val="002E4E63"/>
    <w:rsid w:val="002E4ECF"/>
    <w:rsid w:val="002E4F0F"/>
    <w:rsid w:val="002E4F4F"/>
    <w:rsid w:val="002E4F6A"/>
    <w:rsid w:val="002E4F74"/>
    <w:rsid w:val="002E4FAB"/>
    <w:rsid w:val="002E4FF7"/>
    <w:rsid w:val="002E5086"/>
    <w:rsid w:val="002E50FB"/>
    <w:rsid w:val="002E51B4"/>
    <w:rsid w:val="002E5223"/>
    <w:rsid w:val="002E5240"/>
    <w:rsid w:val="002E526C"/>
    <w:rsid w:val="002E532D"/>
    <w:rsid w:val="002E53F8"/>
    <w:rsid w:val="002E543F"/>
    <w:rsid w:val="002E5481"/>
    <w:rsid w:val="002E5505"/>
    <w:rsid w:val="002E5569"/>
    <w:rsid w:val="002E55CF"/>
    <w:rsid w:val="002E55EC"/>
    <w:rsid w:val="002E5621"/>
    <w:rsid w:val="002E56BC"/>
    <w:rsid w:val="002E56BE"/>
    <w:rsid w:val="002E5769"/>
    <w:rsid w:val="002E576D"/>
    <w:rsid w:val="002E578D"/>
    <w:rsid w:val="002E5836"/>
    <w:rsid w:val="002E583E"/>
    <w:rsid w:val="002E5A37"/>
    <w:rsid w:val="002E5A7D"/>
    <w:rsid w:val="002E5AAF"/>
    <w:rsid w:val="002E5B3A"/>
    <w:rsid w:val="002E5B3B"/>
    <w:rsid w:val="002E5B4B"/>
    <w:rsid w:val="002E5BAA"/>
    <w:rsid w:val="002E5BDC"/>
    <w:rsid w:val="002E5CB7"/>
    <w:rsid w:val="002E5CBE"/>
    <w:rsid w:val="002E5D16"/>
    <w:rsid w:val="002E5D2F"/>
    <w:rsid w:val="002E5D39"/>
    <w:rsid w:val="002E5D46"/>
    <w:rsid w:val="002E5DFB"/>
    <w:rsid w:val="002E5E53"/>
    <w:rsid w:val="002E5E5C"/>
    <w:rsid w:val="002E5E80"/>
    <w:rsid w:val="002E5F0F"/>
    <w:rsid w:val="002E5F42"/>
    <w:rsid w:val="002E5F52"/>
    <w:rsid w:val="002E5FCD"/>
    <w:rsid w:val="002E5FFC"/>
    <w:rsid w:val="002E6056"/>
    <w:rsid w:val="002E6102"/>
    <w:rsid w:val="002E617E"/>
    <w:rsid w:val="002E6247"/>
    <w:rsid w:val="002E6251"/>
    <w:rsid w:val="002E6279"/>
    <w:rsid w:val="002E62D5"/>
    <w:rsid w:val="002E637F"/>
    <w:rsid w:val="002E63EB"/>
    <w:rsid w:val="002E6409"/>
    <w:rsid w:val="002E65B3"/>
    <w:rsid w:val="002E65CA"/>
    <w:rsid w:val="002E65E0"/>
    <w:rsid w:val="002E65FE"/>
    <w:rsid w:val="002E6649"/>
    <w:rsid w:val="002E6664"/>
    <w:rsid w:val="002E6732"/>
    <w:rsid w:val="002E67A5"/>
    <w:rsid w:val="002E67D2"/>
    <w:rsid w:val="002E6877"/>
    <w:rsid w:val="002E68A0"/>
    <w:rsid w:val="002E69D9"/>
    <w:rsid w:val="002E69E3"/>
    <w:rsid w:val="002E6A07"/>
    <w:rsid w:val="002E6A1C"/>
    <w:rsid w:val="002E6A26"/>
    <w:rsid w:val="002E6A55"/>
    <w:rsid w:val="002E6A6A"/>
    <w:rsid w:val="002E6A8E"/>
    <w:rsid w:val="002E6BEB"/>
    <w:rsid w:val="002E6C0A"/>
    <w:rsid w:val="002E6C4B"/>
    <w:rsid w:val="002E6C61"/>
    <w:rsid w:val="002E6CA3"/>
    <w:rsid w:val="002E6D17"/>
    <w:rsid w:val="002E6D5E"/>
    <w:rsid w:val="002E6E55"/>
    <w:rsid w:val="002E6E79"/>
    <w:rsid w:val="002E6EA6"/>
    <w:rsid w:val="002E6F1B"/>
    <w:rsid w:val="002E6F62"/>
    <w:rsid w:val="002E6F88"/>
    <w:rsid w:val="002E6FE2"/>
    <w:rsid w:val="002E6FF6"/>
    <w:rsid w:val="002E705F"/>
    <w:rsid w:val="002E70BF"/>
    <w:rsid w:val="002E70C8"/>
    <w:rsid w:val="002E70EF"/>
    <w:rsid w:val="002E711F"/>
    <w:rsid w:val="002E714B"/>
    <w:rsid w:val="002E7166"/>
    <w:rsid w:val="002E7174"/>
    <w:rsid w:val="002E71A3"/>
    <w:rsid w:val="002E71CF"/>
    <w:rsid w:val="002E71DA"/>
    <w:rsid w:val="002E7201"/>
    <w:rsid w:val="002E7251"/>
    <w:rsid w:val="002E72EC"/>
    <w:rsid w:val="002E7365"/>
    <w:rsid w:val="002E73A5"/>
    <w:rsid w:val="002E73B9"/>
    <w:rsid w:val="002E73C2"/>
    <w:rsid w:val="002E73DF"/>
    <w:rsid w:val="002E749F"/>
    <w:rsid w:val="002E74CF"/>
    <w:rsid w:val="002E74D6"/>
    <w:rsid w:val="002E74F4"/>
    <w:rsid w:val="002E750D"/>
    <w:rsid w:val="002E751E"/>
    <w:rsid w:val="002E7602"/>
    <w:rsid w:val="002E7619"/>
    <w:rsid w:val="002E766E"/>
    <w:rsid w:val="002E76D1"/>
    <w:rsid w:val="002E76D3"/>
    <w:rsid w:val="002E779C"/>
    <w:rsid w:val="002E77AB"/>
    <w:rsid w:val="002E77B9"/>
    <w:rsid w:val="002E78D0"/>
    <w:rsid w:val="002E78D1"/>
    <w:rsid w:val="002E78F8"/>
    <w:rsid w:val="002E7944"/>
    <w:rsid w:val="002E7954"/>
    <w:rsid w:val="002E7974"/>
    <w:rsid w:val="002E7993"/>
    <w:rsid w:val="002E79D3"/>
    <w:rsid w:val="002E79DB"/>
    <w:rsid w:val="002E7A58"/>
    <w:rsid w:val="002E7B11"/>
    <w:rsid w:val="002E7B16"/>
    <w:rsid w:val="002E7B56"/>
    <w:rsid w:val="002E7B5A"/>
    <w:rsid w:val="002E7BA3"/>
    <w:rsid w:val="002E7BE3"/>
    <w:rsid w:val="002E7CBE"/>
    <w:rsid w:val="002E7CF7"/>
    <w:rsid w:val="002E7D36"/>
    <w:rsid w:val="002E7DB0"/>
    <w:rsid w:val="002E7DFA"/>
    <w:rsid w:val="002E7E59"/>
    <w:rsid w:val="002E7EBE"/>
    <w:rsid w:val="002E7FA6"/>
    <w:rsid w:val="002E7FA7"/>
    <w:rsid w:val="002F0082"/>
    <w:rsid w:val="002F00A2"/>
    <w:rsid w:val="002F00DA"/>
    <w:rsid w:val="002F00EA"/>
    <w:rsid w:val="002F0152"/>
    <w:rsid w:val="002F01AD"/>
    <w:rsid w:val="002F01FB"/>
    <w:rsid w:val="002F0200"/>
    <w:rsid w:val="002F021D"/>
    <w:rsid w:val="002F0267"/>
    <w:rsid w:val="002F02B3"/>
    <w:rsid w:val="002F030B"/>
    <w:rsid w:val="002F0431"/>
    <w:rsid w:val="002F0543"/>
    <w:rsid w:val="002F05B1"/>
    <w:rsid w:val="002F05BD"/>
    <w:rsid w:val="002F0618"/>
    <w:rsid w:val="002F0678"/>
    <w:rsid w:val="002F06A9"/>
    <w:rsid w:val="002F07A9"/>
    <w:rsid w:val="002F082D"/>
    <w:rsid w:val="002F08FC"/>
    <w:rsid w:val="002F08FE"/>
    <w:rsid w:val="002F09EF"/>
    <w:rsid w:val="002F09FB"/>
    <w:rsid w:val="002F0A4A"/>
    <w:rsid w:val="002F0ABF"/>
    <w:rsid w:val="002F0B18"/>
    <w:rsid w:val="002F0B3C"/>
    <w:rsid w:val="002F0B3D"/>
    <w:rsid w:val="002F0B46"/>
    <w:rsid w:val="002F0BA9"/>
    <w:rsid w:val="002F0C61"/>
    <w:rsid w:val="002F0C67"/>
    <w:rsid w:val="002F0CAA"/>
    <w:rsid w:val="002F0CC4"/>
    <w:rsid w:val="002F0CCE"/>
    <w:rsid w:val="002F0CF0"/>
    <w:rsid w:val="002F0D3C"/>
    <w:rsid w:val="002F0DBE"/>
    <w:rsid w:val="002F0E43"/>
    <w:rsid w:val="002F0E4C"/>
    <w:rsid w:val="002F0F62"/>
    <w:rsid w:val="002F0F80"/>
    <w:rsid w:val="002F0FFE"/>
    <w:rsid w:val="002F1029"/>
    <w:rsid w:val="002F1046"/>
    <w:rsid w:val="002F1077"/>
    <w:rsid w:val="002F10EE"/>
    <w:rsid w:val="002F112A"/>
    <w:rsid w:val="002F1175"/>
    <w:rsid w:val="002F1213"/>
    <w:rsid w:val="002F1217"/>
    <w:rsid w:val="002F1263"/>
    <w:rsid w:val="002F12AB"/>
    <w:rsid w:val="002F12AC"/>
    <w:rsid w:val="002F1343"/>
    <w:rsid w:val="002F1362"/>
    <w:rsid w:val="002F139C"/>
    <w:rsid w:val="002F13C9"/>
    <w:rsid w:val="002F13D3"/>
    <w:rsid w:val="002F16FA"/>
    <w:rsid w:val="002F1701"/>
    <w:rsid w:val="002F1705"/>
    <w:rsid w:val="002F172F"/>
    <w:rsid w:val="002F17C6"/>
    <w:rsid w:val="002F18AA"/>
    <w:rsid w:val="002F1973"/>
    <w:rsid w:val="002F1A68"/>
    <w:rsid w:val="002F1A76"/>
    <w:rsid w:val="002F1ADB"/>
    <w:rsid w:val="002F1B0E"/>
    <w:rsid w:val="002F1B47"/>
    <w:rsid w:val="002F1BCF"/>
    <w:rsid w:val="002F1C5E"/>
    <w:rsid w:val="002F1C90"/>
    <w:rsid w:val="002F1CB5"/>
    <w:rsid w:val="002F1D53"/>
    <w:rsid w:val="002F1DB5"/>
    <w:rsid w:val="002F1DC2"/>
    <w:rsid w:val="002F1DC9"/>
    <w:rsid w:val="002F1E9E"/>
    <w:rsid w:val="002F1EBD"/>
    <w:rsid w:val="002F1FED"/>
    <w:rsid w:val="002F1FF9"/>
    <w:rsid w:val="002F2044"/>
    <w:rsid w:val="002F20EF"/>
    <w:rsid w:val="002F2139"/>
    <w:rsid w:val="002F21DD"/>
    <w:rsid w:val="002F2241"/>
    <w:rsid w:val="002F2294"/>
    <w:rsid w:val="002F22AD"/>
    <w:rsid w:val="002F22AE"/>
    <w:rsid w:val="002F2344"/>
    <w:rsid w:val="002F2361"/>
    <w:rsid w:val="002F2400"/>
    <w:rsid w:val="002F24CC"/>
    <w:rsid w:val="002F24E2"/>
    <w:rsid w:val="002F24E6"/>
    <w:rsid w:val="002F2559"/>
    <w:rsid w:val="002F2586"/>
    <w:rsid w:val="002F26A0"/>
    <w:rsid w:val="002F26CD"/>
    <w:rsid w:val="002F26FD"/>
    <w:rsid w:val="002F2715"/>
    <w:rsid w:val="002F275B"/>
    <w:rsid w:val="002F277A"/>
    <w:rsid w:val="002F279D"/>
    <w:rsid w:val="002F27E2"/>
    <w:rsid w:val="002F2854"/>
    <w:rsid w:val="002F2855"/>
    <w:rsid w:val="002F298E"/>
    <w:rsid w:val="002F29A3"/>
    <w:rsid w:val="002F2A58"/>
    <w:rsid w:val="002F2A79"/>
    <w:rsid w:val="002F2AA0"/>
    <w:rsid w:val="002F2AFC"/>
    <w:rsid w:val="002F2BA3"/>
    <w:rsid w:val="002F2BDC"/>
    <w:rsid w:val="002F2BE6"/>
    <w:rsid w:val="002F2C19"/>
    <w:rsid w:val="002F2C89"/>
    <w:rsid w:val="002F2CC3"/>
    <w:rsid w:val="002F2E18"/>
    <w:rsid w:val="002F2E86"/>
    <w:rsid w:val="002F2E8E"/>
    <w:rsid w:val="002F2F06"/>
    <w:rsid w:val="002F2F26"/>
    <w:rsid w:val="002F2F45"/>
    <w:rsid w:val="002F2FFF"/>
    <w:rsid w:val="002F3014"/>
    <w:rsid w:val="002F3047"/>
    <w:rsid w:val="002F308B"/>
    <w:rsid w:val="002F3091"/>
    <w:rsid w:val="002F309C"/>
    <w:rsid w:val="002F30B8"/>
    <w:rsid w:val="002F3102"/>
    <w:rsid w:val="002F310B"/>
    <w:rsid w:val="002F312A"/>
    <w:rsid w:val="002F3133"/>
    <w:rsid w:val="002F3142"/>
    <w:rsid w:val="002F3173"/>
    <w:rsid w:val="002F327B"/>
    <w:rsid w:val="002F3296"/>
    <w:rsid w:val="002F32FA"/>
    <w:rsid w:val="002F3320"/>
    <w:rsid w:val="002F335F"/>
    <w:rsid w:val="002F347A"/>
    <w:rsid w:val="002F3545"/>
    <w:rsid w:val="002F356A"/>
    <w:rsid w:val="002F359B"/>
    <w:rsid w:val="002F371B"/>
    <w:rsid w:val="002F376D"/>
    <w:rsid w:val="002F3897"/>
    <w:rsid w:val="002F38AF"/>
    <w:rsid w:val="002F38D4"/>
    <w:rsid w:val="002F38FB"/>
    <w:rsid w:val="002F3996"/>
    <w:rsid w:val="002F39FA"/>
    <w:rsid w:val="002F3A11"/>
    <w:rsid w:val="002F3A72"/>
    <w:rsid w:val="002F3A97"/>
    <w:rsid w:val="002F3A9F"/>
    <w:rsid w:val="002F3ACE"/>
    <w:rsid w:val="002F3AEE"/>
    <w:rsid w:val="002F3B61"/>
    <w:rsid w:val="002F3BF4"/>
    <w:rsid w:val="002F3C1B"/>
    <w:rsid w:val="002F3C39"/>
    <w:rsid w:val="002F3C3E"/>
    <w:rsid w:val="002F3C98"/>
    <w:rsid w:val="002F3CB7"/>
    <w:rsid w:val="002F3CD8"/>
    <w:rsid w:val="002F3CE2"/>
    <w:rsid w:val="002F3D14"/>
    <w:rsid w:val="002F3D34"/>
    <w:rsid w:val="002F3D3C"/>
    <w:rsid w:val="002F3DFA"/>
    <w:rsid w:val="002F3E57"/>
    <w:rsid w:val="002F3EB4"/>
    <w:rsid w:val="002F3F71"/>
    <w:rsid w:val="002F3FAA"/>
    <w:rsid w:val="002F3FD0"/>
    <w:rsid w:val="002F4017"/>
    <w:rsid w:val="002F4067"/>
    <w:rsid w:val="002F4097"/>
    <w:rsid w:val="002F40E8"/>
    <w:rsid w:val="002F4102"/>
    <w:rsid w:val="002F4136"/>
    <w:rsid w:val="002F41A9"/>
    <w:rsid w:val="002F41B5"/>
    <w:rsid w:val="002F42C2"/>
    <w:rsid w:val="002F42CB"/>
    <w:rsid w:val="002F432B"/>
    <w:rsid w:val="002F4476"/>
    <w:rsid w:val="002F4483"/>
    <w:rsid w:val="002F4496"/>
    <w:rsid w:val="002F44C5"/>
    <w:rsid w:val="002F4518"/>
    <w:rsid w:val="002F456C"/>
    <w:rsid w:val="002F45EC"/>
    <w:rsid w:val="002F45FE"/>
    <w:rsid w:val="002F4678"/>
    <w:rsid w:val="002F46A0"/>
    <w:rsid w:val="002F46C3"/>
    <w:rsid w:val="002F476F"/>
    <w:rsid w:val="002F4780"/>
    <w:rsid w:val="002F4782"/>
    <w:rsid w:val="002F47DA"/>
    <w:rsid w:val="002F483E"/>
    <w:rsid w:val="002F4864"/>
    <w:rsid w:val="002F486D"/>
    <w:rsid w:val="002F4873"/>
    <w:rsid w:val="002F4878"/>
    <w:rsid w:val="002F48AC"/>
    <w:rsid w:val="002F48C9"/>
    <w:rsid w:val="002F492A"/>
    <w:rsid w:val="002F4952"/>
    <w:rsid w:val="002F498A"/>
    <w:rsid w:val="002F49A1"/>
    <w:rsid w:val="002F49B1"/>
    <w:rsid w:val="002F49FF"/>
    <w:rsid w:val="002F4A1A"/>
    <w:rsid w:val="002F4BAF"/>
    <w:rsid w:val="002F4C11"/>
    <w:rsid w:val="002F4C16"/>
    <w:rsid w:val="002F4C3E"/>
    <w:rsid w:val="002F4C43"/>
    <w:rsid w:val="002F4C97"/>
    <w:rsid w:val="002F4CB9"/>
    <w:rsid w:val="002F4D08"/>
    <w:rsid w:val="002F4D8B"/>
    <w:rsid w:val="002F4DB3"/>
    <w:rsid w:val="002F4DC6"/>
    <w:rsid w:val="002F4DEC"/>
    <w:rsid w:val="002F4E13"/>
    <w:rsid w:val="002F4E2C"/>
    <w:rsid w:val="002F4E3D"/>
    <w:rsid w:val="002F4E47"/>
    <w:rsid w:val="002F4EA9"/>
    <w:rsid w:val="002F4F00"/>
    <w:rsid w:val="002F4F61"/>
    <w:rsid w:val="002F4F7A"/>
    <w:rsid w:val="002F5001"/>
    <w:rsid w:val="002F50E8"/>
    <w:rsid w:val="002F5109"/>
    <w:rsid w:val="002F51FD"/>
    <w:rsid w:val="002F5207"/>
    <w:rsid w:val="002F5268"/>
    <w:rsid w:val="002F5285"/>
    <w:rsid w:val="002F52BF"/>
    <w:rsid w:val="002F52E9"/>
    <w:rsid w:val="002F537F"/>
    <w:rsid w:val="002F5392"/>
    <w:rsid w:val="002F5397"/>
    <w:rsid w:val="002F53A5"/>
    <w:rsid w:val="002F53B2"/>
    <w:rsid w:val="002F53F6"/>
    <w:rsid w:val="002F53F7"/>
    <w:rsid w:val="002F5491"/>
    <w:rsid w:val="002F555D"/>
    <w:rsid w:val="002F5578"/>
    <w:rsid w:val="002F55AD"/>
    <w:rsid w:val="002F563C"/>
    <w:rsid w:val="002F5648"/>
    <w:rsid w:val="002F5728"/>
    <w:rsid w:val="002F574E"/>
    <w:rsid w:val="002F582D"/>
    <w:rsid w:val="002F5906"/>
    <w:rsid w:val="002F5948"/>
    <w:rsid w:val="002F597D"/>
    <w:rsid w:val="002F59B2"/>
    <w:rsid w:val="002F5A0C"/>
    <w:rsid w:val="002F5A46"/>
    <w:rsid w:val="002F5A77"/>
    <w:rsid w:val="002F5BC3"/>
    <w:rsid w:val="002F5C27"/>
    <w:rsid w:val="002F5C6E"/>
    <w:rsid w:val="002F5CA8"/>
    <w:rsid w:val="002F5D48"/>
    <w:rsid w:val="002F5ECB"/>
    <w:rsid w:val="002F5F51"/>
    <w:rsid w:val="002F5F73"/>
    <w:rsid w:val="002F5FDC"/>
    <w:rsid w:val="002F5FFD"/>
    <w:rsid w:val="002F602D"/>
    <w:rsid w:val="002F6043"/>
    <w:rsid w:val="002F6082"/>
    <w:rsid w:val="002F60A8"/>
    <w:rsid w:val="002F6145"/>
    <w:rsid w:val="002F61D1"/>
    <w:rsid w:val="002F61FA"/>
    <w:rsid w:val="002F6245"/>
    <w:rsid w:val="002F625A"/>
    <w:rsid w:val="002F62C4"/>
    <w:rsid w:val="002F62D0"/>
    <w:rsid w:val="002F631B"/>
    <w:rsid w:val="002F6371"/>
    <w:rsid w:val="002F6380"/>
    <w:rsid w:val="002F63CF"/>
    <w:rsid w:val="002F649E"/>
    <w:rsid w:val="002F64EE"/>
    <w:rsid w:val="002F6513"/>
    <w:rsid w:val="002F659D"/>
    <w:rsid w:val="002F662A"/>
    <w:rsid w:val="002F663A"/>
    <w:rsid w:val="002F66A7"/>
    <w:rsid w:val="002F6774"/>
    <w:rsid w:val="002F67C5"/>
    <w:rsid w:val="002F67EF"/>
    <w:rsid w:val="002F6813"/>
    <w:rsid w:val="002F688D"/>
    <w:rsid w:val="002F68A1"/>
    <w:rsid w:val="002F68F2"/>
    <w:rsid w:val="002F6911"/>
    <w:rsid w:val="002F699E"/>
    <w:rsid w:val="002F6A8E"/>
    <w:rsid w:val="002F6B1D"/>
    <w:rsid w:val="002F6B70"/>
    <w:rsid w:val="002F6BB2"/>
    <w:rsid w:val="002F6BD1"/>
    <w:rsid w:val="002F6C1D"/>
    <w:rsid w:val="002F6C8F"/>
    <w:rsid w:val="002F6C92"/>
    <w:rsid w:val="002F6C99"/>
    <w:rsid w:val="002F6CD5"/>
    <w:rsid w:val="002F6CF7"/>
    <w:rsid w:val="002F6D1A"/>
    <w:rsid w:val="002F6E1F"/>
    <w:rsid w:val="002F6E85"/>
    <w:rsid w:val="002F6EA0"/>
    <w:rsid w:val="002F6F05"/>
    <w:rsid w:val="002F6F56"/>
    <w:rsid w:val="002F6FEA"/>
    <w:rsid w:val="002F704E"/>
    <w:rsid w:val="002F7072"/>
    <w:rsid w:val="002F7077"/>
    <w:rsid w:val="002F70A8"/>
    <w:rsid w:val="002F71D4"/>
    <w:rsid w:val="002F71FA"/>
    <w:rsid w:val="002F724B"/>
    <w:rsid w:val="002F7255"/>
    <w:rsid w:val="002F727A"/>
    <w:rsid w:val="002F7321"/>
    <w:rsid w:val="002F7365"/>
    <w:rsid w:val="002F736F"/>
    <w:rsid w:val="002F73D1"/>
    <w:rsid w:val="002F73E5"/>
    <w:rsid w:val="002F73EE"/>
    <w:rsid w:val="002F750F"/>
    <w:rsid w:val="002F7537"/>
    <w:rsid w:val="002F75B9"/>
    <w:rsid w:val="002F75E8"/>
    <w:rsid w:val="002F75F2"/>
    <w:rsid w:val="002F75FC"/>
    <w:rsid w:val="002F761E"/>
    <w:rsid w:val="002F769C"/>
    <w:rsid w:val="002F770E"/>
    <w:rsid w:val="002F774D"/>
    <w:rsid w:val="002F779E"/>
    <w:rsid w:val="002F77E7"/>
    <w:rsid w:val="002F7805"/>
    <w:rsid w:val="002F7939"/>
    <w:rsid w:val="002F794D"/>
    <w:rsid w:val="002F7994"/>
    <w:rsid w:val="002F79E2"/>
    <w:rsid w:val="002F79F8"/>
    <w:rsid w:val="002F7A1B"/>
    <w:rsid w:val="002F7A28"/>
    <w:rsid w:val="002F7AA9"/>
    <w:rsid w:val="002F7B13"/>
    <w:rsid w:val="002F7BC9"/>
    <w:rsid w:val="002F7C15"/>
    <w:rsid w:val="002F7C2B"/>
    <w:rsid w:val="002F7C5B"/>
    <w:rsid w:val="002F7D35"/>
    <w:rsid w:val="002F7D3F"/>
    <w:rsid w:val="002F7DC7"/>
    <w:rsid w:val="002F7DF3"/>
    <w:rsid w:val="002F7E58"/>
    <w:rsid w:val="002F7E5A"/>
    <w:rsid w:val="002F7E9B"/>
    <w:rsid w:val="002F7EFF"/>
    <w:rsid w:val="0030002B"/>
    <w:rsid w:val="0030008C"/>
    <w:rsid w:val="00300094"/>
    <w:rsid w:val="003000DE"/>
    <w:rsid w:val="0030018A"/>
    <w:rsid w:val="0030024B"/>
    <w:rsid w:val="00300274"/>
    <w:rsid w:val="003002DC"/>
    <w:rsid w:val="00300312"/>
    <w:rsid w:val="003003BF"/>
    <w:rsid w:val="003003DD"/>
    <w:rsid w:val="003003EA"/>
    <w:rsid w:val="0030042B"/>
    <w:rsid w:val="0030045F"/>
    <w:rsid w:val="0030057E"/>
    <w:rsid w:val="0030059A"/>
    <w:rsid w:val="00300661"/>
    <w:rsid w:val="003006F6"/>
    <w:rsid w:val="00300704"/>
    <w:rsid w:val="0030075D"/>
    <w:rsid w:val="003007AE"/>
    <w:rsid w:val="0030086A"/>
    <w:rsid w:val="0030090C"/>
    <w:rsid w:val="00300935"/>
    <w:rsid w:val="0030093E"/>
    <w:rsid w:val="00300942"/>
    <w:rsid w:val="00300983"/>
    <w:rsid w:val="003009CD"/>
    <w:rsid w:val="00300AC9"/>
    <w:rsid w:val="00300B1C"/>
    <w:rsid w:val="00300B5C"/>
    <w:rsid w:val="00300B64"/>
    <w:rsid w:val="00300B9A"/>
    <w:rsid w:val="00300C47"/>
    <w:rsid w:val="00300C9A"/>
    <w:rsid w:val="00300CC5"/>
    <w:rsid w:val="00300D2D"/>
    <w:rsid w:val="00300DAC"/>
    <w:rsid w:val="00300DAE"/>
    <w:rsid w:val="00300DB5"/>
    <w:rsid w:val="00300E21"/>
    <w:rsid w:val="00300EA9"/>
    <w:rsid w:val="00300EB6"/>
    <w:rsid w:val="00300F61"/>
    <w:rsid w:val="00300FA2"/>
    <w:rsid w:val="00300FBF"/>
    <w:rsid w:val="00301085"/>
    <w:rsid w:val="003010AD"/>
    <w:rsid w:val="00301132"/>
    <w:rsid w:val="00301146"/>
    <w:rsid w:val="003011D1"/>
    <w:rsid w:val="00301214"/>
    <w:rsid w:val="00301215"/>
    <w:rsid w:val="003012A0"/>
    <w:rsid w:val="003012EE"/>
    <w:rsid w:val="003012EF"/>
    <w:rsid w:val="0030141D"/>
    <w:rsid w:val="003014A5"/>
    <w:rsid w:val="003014FD"/>
    <w:rsid w:val="0030151C"/>
    <w:rsid w:val="00301558"/>
    <w:rsid w:val="00301577"/>
    <w:rsid w:val="003015AF"/>
    <w:rsid w:val="003015B7"/>
    <w:rsid w:val="003015EE"/>
    <w:rsid w:val="00301665"/>
    <w:rsid w:val="00301731"/>
    <w:rsid w:val="0030174A"/>
    <w:rsid w:val="00301796"/>
    <w:rsid w:val="003017A2"/>
    <w:rsid w:val="003017C1"/>
    <w:rsid w:val="003017D8"/>
    <w:rsid w:val="003017FE"/>
    <w:rsid w:val="00301828"/>
    <w:rsid w:val="00301862"/>
    <w:rsid w:val="003018D7"/>
    <w:rsid w:val="003018FD"/>
    <w:rsid w:val="00301945"/>
    <w:rsid w:val="00301959"/>
    <w:rsid w:val="00301A11"/>
    <w:rsid w:val="00301A2A"/>
    <w:rsid w:val="00301AB6"/>
    <w:rsid w:val="00301ABE"/>
    <w:rsid w:val="00301AC1"/>
    <w:rsid w:val="00301B1E"/>
    <w:rsid w:val="00301B46"/>
    <w:rsid w:val="00301B83"/>
    <w:rsid w:val="00301BDE"/>
    <w:rsid w:val="00301C89"/>
    <w:rsid w:val="00301CEE"/>
    <w:rsid w:val="00301D28"/>
    <w:rsid w:val="00301D2F"/>
    <w:rsid w:val="00301EDC"/>
    <w:rsid w:val="00301F4B"/>
    <w:rsid w:val="00301F7B"/>
    <w:rsid w:val="00301F8B"/>
    <w:rsid w:val="00301FC4"/>
    <w:rsid w:val="00301FD3"/>
    <w:rsid w:val="00302021"/>
    <w:rsid w:val="00302112"/>
    <w:rsid w:val="00302125"/>
    <w:rsid w:val="00302200"/>
    <w:rsid w:val="00302297"/>
    <w:rsid w:val="003022C6"/>
    <w:rsid w:val="00302342"/>
    <w:rsid w:val="003023CB"/>
    <w:rsid w:val="00302469"/>
    <w:rsid w:val="0030248D"/>
    <w:rsid w:val="0030249D"/>
    <w:rsid w:val="003024D1"/>
    <w:rsid w:val="0030255F"/>
    <w:rsid w:val="003025AB"/>
    <w:rsid w:val="003025DB"/>
    <w:rsid w:val="003025EA"/>
    <w:rsid w:val="003025F4"/>
    <w:rsid w:val="0030260E"/>
    <w:rsid w:val="00302616"/>
    <w:rsid w:val="00302664"/>
    <w:rsid w:val="003026CF"/>
    <w:rsid w:val="00302819"/>
    <w:rsid w:val="003028DE"/>
    <w:rsid w:val="003028F9"/>
    <w:rsid w:val="00302934"/>
    <w:rsid w:val="00302997"/>
    <w:rsid w:val="003029A6"/>
    <w:rsid w:val="003029A9"/>
    <w:rsid w:val="00302A04"/>
    <w:rsid w:val="00302A21"/>
    <w:rsid w:val="00302A48"/>
    <w:rsid w:val="00302AAB"/>
    <w:rsid w:val="00302AC7"/>
    <w:rsid w:val="00302ADA"/>
    <w:rsid w:val="00302AF6"/>
    <w:rsid w:val="00302B40"/>
    <w:rsid w:val="00302BAB"/>
    <w:rsid w:val="00302BAF"/>
    <w:rsid w:val="00302BCE"/>
    <w:rsid w:val="00302C08"/>
    <w:rsid w:val="00302C0E"/>
    <w:rsid w:val="00302C24"/>
    <w:rsid w:val="00302C45"/>
    <w:rsid w:val="00302D1D"/>
    <w:rsid w:val="00302D5A"/>
    <w:rsid w:val="00302DA1"/>
    <w:rsid w:val="00302DD7"/>
    <w:rsid w:val="00302E94"/>
    <w:rsid w:val="00302F24"/>
    <w:rsid w:val="00302FC4"/>
    <w:rsid w:val="00302FC9"/>
    <w:rsid w:val="00302FD2"/>
    <w:rsid w:val="0030300A"/>
    <w:rsid w:val="003030A5"/>
    <w:rsid w:val="00303197"/>
    <w:rsid w:val="00303220"/>
    <w:rsid w:val="0030322F"/>
    <w:rsid w:val="003032FD"/>
    <w:rsid w:val="0030339C"/>
    <w:rsid w:val="003033B9"/>
    <w:rsid w:val="00303414"/>
    <w:rsid w:val="0030346A"/>
    <w:rsid w:val="00303478"/>
    <w:rsid w:val="00303488"/>
    <w:rsid w:val="0030351A"/>
    <w:rsid w:val="00303522"/>
    <w:rsid w:val="003035B5"/>
    <w:rsid w:val="003035EF"/>
    <w:rsid w:val="00303624"/>
    <w:rsid w:val="00303706"/>
    <w:rsid w:val="00303735"/>
    <w:rsid w:val="00303811"/>
    <w:rsid w:val="00303828"/>
    <w:rsid w:val="003038AA"/>
    <w:rsid w:val="003038DE"/>
    <w:rsid w:val="00303950"/>
    <w:rsid w:val="0030396D"/>
    <w:rsid w:val="00303983"/>
    <w:rsid w:val="003039E8"/>
    <w:rsid w:val="00303A6B"/>
    <w:rsid w:val="00303B59"/>
    <w:rsid w:val="00303B79"/>
    <w:rsid w:val="00303BB5"/>
    <w:rsid w:val="00303BED"/>
    <w:rsid w:val="00303BF4"/>
    <w:rsid w:val="00303C20"/>
    <w:rsid w:val="00303C24"/>
    <w:rsid w:val="00303C2B"/>
    <w:rsid w:val="00303C96"/>
    <w:rsid w:val="00303CBA"/>
    <w:rsid w:val="00303CFA"/>
    <w:rsid w:val="00303D1E"/>
    <w:rsid w:val="00303D35"/>
    <w:rsid w:val="00303DBC"/>
    <w:rsid w:val="00303DDD"/>
    <w:rsid w:val="00303E7F"/>
    <w:rsid w:val="00303EB9"/>
    <w:rsid w:val="00303F2B"/>
    <w:rsid w:val="00303F68"/>
    <w:rsid w:val="00303FF4"/>
    <w:rsid w:val="00304058"/>
    <w:rsid w:val="0030405F"/>
    <w:rsid w:val="003040AC"/>
    <w:rsid w:val="003040B4"/>
    <w:rsid w:val="003040D7"/>
    <w:rsid w:val="003040FF"/>
    <w:rsid w:val="00304108"/>
    <w:rsid w:val="0030414F"/>
    <w:rsid w:val="0030424B"/>
    <w:rsid w:val="00304289"/>
    <w:rsid w:val="003042FE"/>
    <w:rsid w:val="00304366"/>
    <w:rsid w:val="00304375"/>
    <w:rsid w:val="003043B1"/>
    <w:rsid w:val="00304422"/>
    <w:rsid w:val="00304466"/>
    <w:rsid w:val="003044F0"/>
    <w:rsid w:val="00304650"/>
    <w:rsid w:val="00304684"/>
    <w:rsid w:val="003046B9"/>
    <w:rsid w:val="0030475B"/>
    <w:rsid w:val="0030475F"/>
    <w:rsid w:val="00304779"/>
    <w:rsid w:val="00304890"/>
    <w:rsid w:val="00304893"/>
    <w:rsid w:val="003048D9"/>
    <w:rsid w:val="0030490F"/>
    <w:rsid w:val="003049AC"/>
    <w:rsid w:val="003049F8"/>
    <w:rsid w:val="00304A84"/>
    <w:rsid w:val="00304ACE"/>
    <w:rsid w:val="00304B2D"/>
    <w:rsid w:val="00304B8C"/>
    <w:rsid w:val="00304BD8"/>
    <w:rsid w:val="00304C90"/>
    <w:rsid w:val="00304CD8"/>
    <w:rsid w:val="00304CD9"/>
    <w:rsid w:val="00304CF3"/>
    <w:rsid w:val="00304DA3"/>
    <w:rsid w:val="00304DB7"/>
    <w:rsid w:val="00304DE5"/>
    <w:rsid w:val="00304E32"/>
    <w:rsid w:val="00304E45"/>
    <w:rsid w:val="00304E86"/>
    <w:rsid w:val="00304E92"/>
    <w:rsid w:val="00304E93"/>
    <w:rsid w:val="00304E98"/>
    <w:rsid w:val="00304FC6"/>
    <w:rsid w:val="0030500D"/>
    <w:rsid w:val="00305081"/>
    <w:rsid w:val="003050C6"/>
    <w:rsid w:val="0030515C"/>
    <w:rsid w:val="00305183"/>
    <w:rsid w:val="0030528B"/>
    <w:rsid w:val="003052AC"/>
    <w:rsid w:val="003052C3"/>
    <w:rsid w:val="003052D9"/>
    <w:rsid w:val="00305347"/>
    <w:rsid w:val="00305358"/>
    <w:rsid w:val="003053C9"/>
    <w:rsid w:val="003053CF"/>
    <w:rsid w:val="003053E0"/>
    <w:rsid w:val="00305476"/>
    <w:rsid w:val="003054B2"/>
    <w:rsid w:val="003054DF"/>
    <w:rsid w:val="00305546"/>
    <w:rsid w:val="00305576"/>
    <w:rsid w:val="003056C5"/>
    <w:rsid w:val="003056DF"/>
    <w:rsid w:val="003056E7"/>
    <w:rsid w:val="0030571A"/>
    <w:rsid w:val="003057A4"/>
    <w:rsid w:val="003057B5"/>
    <w:rsid w:val="003057DE"/>
    <w:rsid w:val="00305828"/>
    <w:rsid w:val="003058C7"/>
    <w:rsid w:val="003058FE"/>
    <w:rsid w:val="0030591B"/>
    <w:rsid w:val="0030592A"/>
    <w:rsid w:val="00305946"/>
    <w:rsid w:val="003059E2"/>
    <w:rsid w:val="00305AEB"/>
    <w:rsid w:val="00305AF2"/>
    <w:rsid w:val="00305B14"/>
    <w:rsid w:val="00305B1A"/>
    <w:rsid w:val="00305B26"/>
    <w:rsid w:val="00305B33"/>
    <w:rsid w:val="00305B4F"/>
    <w:rsid w:val="00305B68"/>
    <w:rsid w:val="00305B82"/>
    <w:rsid w:val="00305BBB"/>
    <w:rsid w:val="00305C24"/>
    <w:rsid w:val="00305CC0"/>
    <w:rsid w:val="00305D34"/>
    <w:rsid w:val="00305D4A"/>
    <w:rsid w:val="00305D5E"/>
    <w:rsid w:val="00305DC3"/>
    <w:rsid w:val="00305E4D"/>
    <w:rsid w:val="00305E60"/>
    <w:rsid w:val="00305E73"/>
    <w:rsid w:val="00305F4A"/>
    <w:rsid w:val="00305F77"/>
    <w:rsid w:val="00305FC7"/>
    <w:rsid w:val="00306041"/>
    <w:rsid w:val="00306086"/>
    <w:rsid w:val="003060C1"/>
    <w:rsid w:val="003060E3"/>
    <w:rsid w:val="003060F6"/>
    <w:rsid w:val="003060F8"/>
    <w:rsid w:val="00306107"/>
    <w:rsid w:val="00306137"/>
    <w:rsid w:val="00306142"/>
    <w:rsid w:val="00306151"/>
    <w:rsid w:val="00306181"/>
    <w:rsid w:val="00306187"/>
    <w:rsid w:val="003061D4"/>
    <w:rsid w:val="003061EE"/>
    <w:rsid w:val="00306288"/>
    <w:rsid w:val="003062D3"/>
    <w:rsid w:val="003063EF"/>
    <w:rsid w:val="00306408"/>
    <w:rsid w:val="00306497"/>
    <w:rsid w:val="00306499"/>
    <w:rsid w:val="00306515"/>
    <w:rsid w:val="00306517"/>
    <w:rsid w:val="00306628"/>
    <w:rsid w:val="003066DF"/>
    <w:rsid w:val="0030671A"/>
    <w:rsid w:val="0030671E"/>
    <w:rsid w:val="0030674A"/>
    <w:rsid w:val="00306761"/>
    <w:rsid w:val="00306778"/>
    <w:rsid w:val="00306794"/>
    <w:rsid w:val="003067E3"/>
    <w:rsid w:val="003069E5"/>
    <w:rsid w:val="003069E6"/>
    <w:rsid w:val="00306A0C"/>
    <w:rsid w:val="00306A43"/>
    <w:rsid w:val="00306A99"/>
    <w:rsid w:val="00306ABD"/>
    <w:rsid w:val="00306AE6"/>
    <w:rsid w:val="00306B69"/>
    <w:rsid w:val="00306B8C"/>
    <w:rsid w:val="00306BE1"/>
    <w:rsid w:val="00306C52"/>
    <w:rsid w:val="00306C83"/>
    <w:rsid w:val="00306D58"/>
    <w:rsid w:val="00306D5C"/>
    <w:rsid w:val="00306D73"/>
    <w:rsid w:val="00306E1C"/>
    <w:rsid w:val="00306E2C"/>
    <w:rsid w:val="00306EBA"/>
    <w:rsid w:val="00306F1C"/>
    <w:rsid w:val="00306F92"/>
    <w:rsid w:val="00306FB1"/>
    <w:rsid w:val="00306FF2"/>
    <w:rsid w:val="00306FF9"/>
    <w:rsid w:val="00306FFE"/>
    <w:rsid w:val="003070CF"/>
    <w:rsid w:val="003070ED"/>
    <w:rsid w:val="003071E6"/>
    <w:rsid w:val="003071EF"/>
    <w:rsid w:val="00307213"/>
    <w:rsid w:val="00307261"/>
    <w:rsid w:val="003072A5"/>
    <w:rsid w:val="00307364"/>
    <w:rsid w:val="00307419"/>
    <w:rsid w:val="00307449"/>
    <w:rsid w:val="00307470"/>
    <w:rsid w:val="003074DC"/>
    <w:rsid w:val="003075AA"/>
    <w:rsid w:val="003076BB"/>
    <w:rsid w:val="00307739"/>
    <w:rsid w:val="0030776D"/>
    <w:rsid w:val="0030777B"/>
    <w:rsid w:val="0030777C"/>
    <w:rsid w:val="003077D2"/>
    <w:rsid w:val="0030782D"/>
    <w:rsid w:val="00307867"/>
    <w:rsid w:val="00307870"/>
    <w:rsid w:val="0030789A"/>
    <w:rsid w:val="003078F2"/>
    <w:rsid w:val="003078F8"/>
    <w:rsid w:val="00307913"/>
    <w:rsid w:val="00307972"/>
    <w:rsid w:val="003079A6"/>
    <w:rsid w:val="003079B0"/>
    <w:rsid w:val="00307A7D"/>
    <w:rsid w:val="00307AB1"/>
    <w:rsid w:val="00307B6C"/>
    <w:rsid w:val="00307BC7"/>
    <w:rsid w:val="00307C2E"/>
    <w:rsid w:val="00307C2F"/>
    <w:rsid w:val="00307C43"/>
    <w:rsid w:val="00307C4A"/>
    <w:rsid w:val="00307CA7"/>
    <w:rsid w:val="00307CEB"/>
    <w:rsid w:val="00307D1B"/>
    <w:rsid w:val="00307DFA"/>
    <w:rsid w:val="00307E02"/>
    <w:rsid w:val="00307E97"/>
    <w:rsid w:val="00307EA4"/>
    <w:rsid w:val="00307EB1"/>
    <w:rsid w:val="00307EC6"/>
    <w:rsid w:val="00307F10"/>
    <w:rsid w:val="00307F56"/>
    <w:rsid w:val="00307FEA"/>
    <w:rsid w:val="0030EDB9"/>
    <w:rsid w:val="00310006"/>
    <w:rsid w:val="00310016"/>
    <w:rsid w:val="0031002B"/>
    <w:rsid w:val="0031009A"/>
    <w:rsid w:val="0031016D"/>
    <w:rsid w:val="00310181"/>
    <w:rsid w:val="003101D2"/>
    <w:rsid w:val="003101DC"/>
    <w:rsid w:val="00310240"/>
    <w:rsid w:val="0031025C"/>
    <w:rsid w:val="003102ED"/>
    <w:rsid w:val="0031031F"/>
    <w:rsid w:val="00310414"/>
    <w:rsid w:val="0031041A"/>
    <w:rsid w:val="00310492"/>
    <w:rsid w:val="00310493"/>
    <w:rsid w:val="003104C3"/>
    <w:rsid w:val="003104F1"/>
    <w:rsid w:val="003105B3"/>
    <w:rsid w:val="003105B7"/>
    <w:rsid w:val="00310661"/>
    <w:rsid w:val="0031067E"/>
    <w:rsid w:val="003106B3"/>
    <w:rsid w:val="003106DB"/>
    <w:rsid w:val="00310790"/>
    <w:rsid w:val="00310812"/>
    <w:rsid w:val="00310819"/>
    <w:rsid w:val="00310833"/>
    <w:rsid w:val="0031086C"/>
    <w:rsid w:val="00310953"/>
    <w:rsid w:val="00310964"/>
    <w:rsid w:val="00310977"/>
    <w:rsid w:val="0031098E"/>
    <w:rsid w:val="0031099C"/>
    <w:rsid w:val="003109A2"/>
    <w:rsid w:val="003109AC"/>
    <w:rsid w:val="003109CB"/>
    <w:rsid w:val="00310A39"/>
    <w:rsid w:val="00310A9B"/>
    <w:rsid w:val="00310B0D"/>
    <w:rsid w:val="00310B19"/>
    <w:rsid w:val="00310B1B"/>
    <w:rsid w:val="00310B5C"/>
    <w:rsid w:val="00310B76"/>
    <w:rsid w:val="00310B93"/>
    <w:rsid w:val="00310C4C"/>
    <w:rsid w:val="00310C6F"/>
    <w:rsid w:val="00310C86"/>
    <w:rsid w:val="00310C9D"/>
    <w:rsid w:val="00310CA8"/>
    <w:rsid w:val="00310D0E"/>
    <w:rsid w:val="00310D29"/>
    <w:rsid w:val="00310E64"/>
    <w:rsid w:val="00310E68"/>
    <w:rsid w:val="00310E8F"/>
    <w:rsid w:val="00310E9B"/>
    <w:rsid w:val="00310EA6"/>
    <w:rsid w:val="00310EC0"/>
    <w:rsid w:val="00310EE8"/>
    <w:rsid w:val="00310F28"/>
    <w:rsid w:val="00310FCF"/>
    <w:rsid w:val="00310FD3"/>
    <w:rsid w:val="003110F6"/>
    <w:rsid w:val="00311115"/>
    <w:rsid w:val="00311137"/>
    <w:rsid w:val="00311174"/>
    <w:rsid w:val="00311191"/>
    <w:rsid w:val="003111A6"/>
    <w:rsid w:val="003111EB"/>
    <w:rsid w:val="0031120A"/>
    <w:rsid w:val="00311236"/>
    <w:rsid w:val="00311253"/>
    <w:rsid w:val="00311264"/>
    <w:rsid w:val="00311269"/>
    <w:rsid w:val="00311289"/>
    <w:rsid w:val="00311383"/>
    <w:rsid w:val="003113B8"/>
    <w:rsid w:val="00311472"/>
    <w:rsid w:val="003114D8"/>
    <w:rsid w:val="00311512"/>
    <w:rsid w:val="00311571"/>
    <w:rsid w:val="0031160F"/>
    <w:rsid w:val="00311634"/>
    <w:rsid w:val="00311639"/>
    <w:rsid w:val="003116AF"/>
    <w:rsid w:val="003116EA"/>
    <w:rsid w:val="00311728"/>
    <w:rsid w:val="00311733"/>
    <w:rsid w:val="00311774"/>
    <w:rsid w:val="00311837"/>
    <w:rsid w:val="0031183E"/>
    <w:rsid w:val="0031188F"/>
    <w:rsid w:val="0031189F"/>
    <w:rsid w:val="003118A3"/>
    <w:rsid w:val="0031193A"/>
    <w:rsid w:val="00311940"/>
    <w:rsid w:val="00311988"/>
    <w:rsid w:val="003119F4"/>
    <w:rsid w:val="00311A08"/>
    <w:rsid w:val="00311A3B"/>
    <w:rsid w:val="00311AC2"/>
    <w:rsid w:val="00311B24"/>
    <w:rsid w:val="00311B37"/>
    <w:rsid w:val="00311BF8"/>
    <w:rsid w:val="00311C14"/>
    <w:rsid w:val="00311CD5"/>
    <w:rsid w:val="00311D14"/>
    <w:rsid w:val="00311DB1"/>
    <w:rsid w:val="00311DD4"/>
    <w:rsid w:val="00311E2D"/>
    <w:rsid w:val="00311E31"/>
    <w:rsid w:val="00311EA0"/>
    <w:rsid w:val="00311F0B"/>
    <w:rsid w:val="00311F42"/>
    <w:rsid w:val="00311F57"/>
    <w:rsid w:val="00311FA1"/>
    <w:rsid w:val="0031208F"/>
    <w:rsid w:val="003120A1"/>
    <w:rsid w:val="00312112"/>
    <w:rsid w:val="0031214F"/>
    <w:rsid w:val="00312182"/>
    <w:rsid w:val="003121E8"/>
    <w:rsid w:val="0031221E"/>
    <w:rsid w:val="00312232"/>
    <w:rsid w:val="0031225E"/>
    <w:rsid w:val="00312268"/>
    <w:rsid w:val="00312363"/>
    <w:rsid w:val="00312430"/>
    <w:rsid w:val="0031245F"/>
    <w:rsid w:val="0031248B"/>
    <w:rsid w:val="00312563"/>
    <w:rsid w:val="003125B9"/>
    <w:rsid w:val="003125C1"/>
    <w:rsid w:val="00312619"/>
    <w:rsid w:val="003126C9"/>
    <w:rsid w:val="003126EB"/>
    <w:rsid w:val="003126F5"/>
    <w:rsid w:val="00312713"/>
    <w:rsid w:val="003127E3"/>
    <w:rsid w:val="0031296C"/>
    <w:rsid w:val="003129DE"/>
    <w:rsid w:val="00312A27"/>
    <w:rsid w:val="00312A51"/>
    <w:rsid w:val="00312A94"/>
    <w:rsid w:val="00312AE8"/>
    <w:rsid w:val="00312B49"/>
    <w:rsid w:val="00312B9C"/>
    <w:rsid w:val="00312BB3"/>
    <w:rsid w:val="00312C3D"/>
    <w:rsid w:val="00312C88"/>
    <w:rsid w:val="00312D27"/>
    <w:rsid w:val="00312D7F"/>
    <w:rsid w:val="00312DA5"/>
    <w:rsid w:val="00312DEF"/>
    <w:rsid w:val="00312EB2"/>
    <w:rsid w:val="00312F68"/>
    <w:rsid w:val="00312F6E"/>
    <w:rsid w:val="00313080"/>
    <w:rsid w:val="003130F5"/>
    <w:rsid w:val="00313145"/>
    <w:rsid w:val="003131F9"/>
    <w:rsid w:val="00313208"/>
    <w:rsid w:val="00313215"/>
    <w:rsid w:val="00313220"/>
    <w:rsid w:val="0031322C"/>
    <w:rsid w:val="00313244"/>
    <w:rsid w:val="00313250"/>
    <w:rsid w:val="00313267"/>
    <w:rsid w:val="0031326D"/>
    <w:rsid w:val="00313277"/>
    <w:rsid w:val="00313288"/>
    <w:rsid w:val="00313299"/>
    <w:rsid w:val="0031329B"/>
    <w:rsid w:val="003132A3"/>
    <w:rsid w:val="00313305"/>
    <w:rsid w:val="0031331D"/>
    <w:rsid w:val="00313325"/>
    <w:rsid w:val="003133C3"/>
    <w:rsid w:val="003133DE"/>
    <w:rsid w:val="003133E1"/>
    <w:rsid w:val="003133EC"/>
    <w:rsid w:val="0031343A"/>
    <w:rsid w:val="003134CF"/>
    <w:rsid w:val="00313572"/>
    <w:rsid w:val="00313621"/>
    <w:rsid w:val="00313629"/>
    <w:rsid w:val="00313651"/>
    <w:rsid w:val="003137D2"/>
    <w:rsid w:val="003137E1"/>
    <w:rsid w:val="00313820"/>
    <w:rsid w:val="00313877"/>
    <w:rsid w:val="00313905"/>
    <w:rsid w:val="00313945"/>
    <w:rsid w:val="003139D3"/>
    <w:rsid w:val="00313A31"/>
    <w:rsid w:val="00313A36"/>
    <w:rsid w:val="00313A62"/>
    <w:rsid w:val="00313B68"/>
    <w:rsid w:val="00313B7A"/>
    <w:rsid w:val="00313BBD"/>
    <w:rsid w:val="00313BC0"/>
    <w:rsid w:val="00313C13"/>
    <w:rsid w:val="00313C60"/>
    <w:rsid w:val="00313CC7"/>
    <w:rsid w:val="00313CD0"/>
    <w:rsid w:val="00313CE0"/>
    <w:rsid w:val="00313D0B"/>
    <w:rsid w:val="00313D55"/>
    <w:rsid w:val="00313DB1"/>
    <w:rsid w:val="00313DE0"/>
    <w:rsid w:val="00313E2A"/>
    <w:rsid w:val="00313E3B"/>
    <w:rsid w:val="00313FD2"/>
    <w:rsid w:val="00313FDD"/>
    <w:rsid w:val="00313FE9"/>
    <w:rsid w:val="0031413A"/>
    <w:rsid w:val="0031418F"/>
    <w:rsid w:val="003141CC"/>
    <w:rsid w:val="00314206"/>
    <w:rsid w:val="00314228"/>
    <w:rsid w:val="0031426C"/>
    <w:rsid w:val="00314296"/>
    <w:rsid w:val="003142C0"/>
    <w:rsid w:val="003142D1"/>
    <w:rsid w:val="003142D7"/>
    <w:rsid w:val="003143AC"/>
    <w:rsid w:val="00314402"/>
    <w:rsid w:val="0031443E"/>
    <w:rsid w:val="0031444D"/>
    <w:rsid w:val="003144EE"/>
    <w:rsid w:val="00314542"/>
    <w:rsid w:val="003145AC"/>
    <w:rsid w:val="0031471F"/>
    <w:rsid w:val="00314786"/>
    <w:rsid w:val="0031483A"/>
    <w:rsid w:val="0031484D"/>
    <w:rsid w:val="00314857"/>
    <w:rsid w:val="00314877"/>
    <w:rsid w:val="0031488B"/>
    <w:rsid w:val="003148A7"/>
    <w:rsid w:val="00314940"/>
    <w:rsid w:val="00314977"/>
    <w:rsid w:val="003149F5"/>
    <w:rsid w:val="00314A01"/>
    <w:rsid w:val="00314A6C"/>
    <w:rsid w:val="00314A73"/>
    <w:rsid w:val="00314AFF"/>
    <w:rsid w:val="00314B3D"/>
    <w:rsid w:val="00314BB2"/>
    <w:rsid w:val="00314BEA"/>
    <w:rsid w:val="00314C07"/>
    <w:rsid w:val="00314C35"/>
    <w:rsid w:val="00314C5C"/>
    <w:rsid w:val="00314C71"/>
    <w:rsid w:val="00314C88"/>
    <w:rsid w:val="00314CBD"/>
    <w:rsid w:val="00314CBF"/>
    <w:rsid w:val="00314D23"/>
    <w:rsid w:val="00314D5C"/>
    <w:rsid w:val="00314D9E"/>
    <w:rsid w:val="00314F0C"/>
    <w:rsid w:val="00314FB8"/>
    <w:rsid w:val="00315001"/>
    <w:rsid w:val="0031505D"/>
    <w:rsid w:val="0031510D"/>
    <w:rsid w:val="00315134"/>
    <w:rsid w:val="00315190"/>
    <w:rsid w:val="003151A0"/>
    <w:rsid w:val="00315219"/>
    <w:rsid w:val="003153D4"/>
    <w:rsid w:val="00315438"/>
    <w:rsid w:val="0031547D"/>
    <w:rsid w:val="003154D8"/>
    <w:rsid w:val="003154FC"/>
    <w:rsid w:val="00315515"/>
    <w:rsid w:val="0031555A"/>
    <w:rsid w:val="00315571"/>
    <w:rsid w:val="003155E6"/>
    <w:rsid w:val="00315609"/>
    <w:rsid w:val="00315644"/>
    <w:rsid w:val="00315690"/>
    <w:rsid w:val="0031574E"/>
    <w:rsid w:val="0031575F"/>
    <w:rsid w:val="003157AA"/>
    <w:rsid w:val="00315829"/>
    <w:rsid w:val="00315890"/>
    <w:rsid w:val="0031596E"/>
    <w:rsid w:val="00315970"/>
    <w:rsid w:val="00315A0C"/>
    <w:rsid w:val="00315A3F"/>
    <w:rsid w:val="00315ACB"/>
    <w:rsid w:val="00315B4E"/>
    <w:rsid w:val="00315B95"/>
    <w:rsid w:val="00315CB3"/>
    <w:rsid w:val="00315D34"/>
    <w:rsid w:val="00315D39"/>
    <w:rsid w:val="00315D80"/>
    <w:rsid w:val="00315E68"/>
    <w:rsid w:val="00315E6A"/>
    <w:rsid w:val="00315EAC"/>
    <w:rsid w:val="00315EBA"/>
    <w:rsid w:val="00315EE2"/>
    <w:rsid w:val="00315F17"/>
    <w:rsid w:val="00315F19"/>
    <w:rsid w:val="00316014"/>
    <w:rsid w:val="003160D3"/>
    <w:rsid w:val="0031610A"/>
    <w:rsid w:val="0031616B"/>
    <w:rsid w:val="00316171"/>
    <w:rsid w:val="003161BD"/>
    <w:rsid w:val="003161F8"/>
    <w:rsid w:val="00316212"/>
    <w:rsid w:val="00316228"/>
    <w:rsid w:val="003162C0"/>
    <w:rsid w:val="003162C3"/>
    <w:rsid w:val="003162D3"/>
    <w:rsid w:val="00316410"/>
    <w:rsid w:val="0031644E"/>
    <w:rsid w:val="0031645E"/>
    <w:rsid w:val="0031649A"/>
    <w:rsid w:val="003164B5"/>
    <w:rsid w:val="003164BF"/>
    <w:rsid w:val="003164F5"/>
    <w:rsid w:val="00316572"/>
    <w:rsid w:val="00316576"/>
    <w:rsid w:val="00316593"/>
    <w:rsid w:val="003165AB"/>
    <w:rsid w:val="00316603"/>
    <w:rsid w:val="00316634"/>
    <w:rsid w:val="0031665B"/>
    <w:rsid w:val="0031670E"/>
    <w:rsid w:val="003167CC"/>
    <w:rsid w:val="00316844"/>
    <w:rsid w:val="0031689A"/>
    <w:rsid w:val="003168BE"/>
    <w:rsid w:val="00316928"/>
    <w:rsid w:val="0031694F"/>
    <w:rsid w:val="00316994"/>
    <w:rsid w:val="00316A42"/>
    <w:rsid w:val="00316AEC"/>
    <w:rsid w:val="00316B74"/>
    <w:rsid w:val="00316B7A"/>
    <w:rsid w:val="00316B8F"/>
    <w:rsid w:val="00316C57"/>
    <w:rsid w:val="00316D09"/>
    <w:rsid w:val="00316DA7"/>
    <w:rsid w:val="00316DAE"/>
    <w:rsid w:val="00316E14"/>
    <w:rsid w:val="00316E4D"/>
    <w:rsid w:val="00316EEA"/>
    <w:rsid w:val="00316F04"/>
    <w:rsid w:val="00316F88"/>
    <w:rsid w:val="00317064"/>
    <w:rsid w:val="00317105"/>
    <w:rsid w:val="00317129"/>
    <w:rsid w:val="00317175"/>
    <w:rsid w:val="003171D2"/>
    <w:rsid w:val="003171FB"/>
    <w:rsid w:val="00317271"/>
    <w:rsid w:val="003172C7"/>
    <w:rsid w:val="0031746F"/>
    <w:rsid w:val="00317475"/>
    <w:rsid w:val="00317498"/>
    <w:rsid w:val="00317522"/>
    <w:rsid w:val="0031754D"/>
    <w:rsid w:val="003175A0"/>
    <w:rsid w:val="0031763C"/>
    <w:rsid w:val="0031767A"/>
    <w:rsid w:val="00317682"/>
    <w:rsid w:val="003176DC"/>
    <w:rsid w:val="00317741"/>
    <w:rsid w:val="0031776B"/>
    <w:rsid w:val="0031776E"/>
    <w:rsid w:val="003177AE"/>
    <w:rsid w:val="003177BD"/>
    <w:rsid w:val="00317807"/>
    <w:rsid w:val="00317811"/>
    <w:rsid w:val="0031784B"/>
    <w:rsid w:val="003178B1"/>
    <w:rsid w:val="003178E3"/>
    <w:rsid w:val="00317989"/>
    <w:rsid w:val="003179BC"/>
    <w:rsid w:val="003179DA"/>
    <w:rsid w:val="00317A15"/>
    <w:rsid w:val="00317B2B"/>
    <w:rsid w:val="00317BA3"/>
    <w:rsid w:val="00317BD9"/>
    <w:rsid w:val="00317C05"/>
    <w:rsid w:val="00317C93"/>
    <w:rsid w:val="00317CA3"/>
    <w:rsid w:val="00317DB9"/>
    <w:rsid w:val="00317DCB"/>
    <w:rsid w:val="00317DDE"/>
    <w:rsid w:val="00317DDF"/>
    <w:rsid w:val="00317DFB"/>
    <w:rsid w:val="00317E3C"/>
    <w:rsid w:val="00317E49"/>
    <w:rsid w:val="00317EB2"/>
    <w:rsid w:val="00317F21"/>
    <w:rsid w:val="00317F35"/>
    <w:rsid w:val="00317FC7"/>
    <w:rsid w:val="00318742"/>
    <w:rsid w:val="0032002F"/>
    <w:rsid w:val="00320043"/>
    <w:rsid w:val="00320076"/>
    <w:rsid w:val="003200E7"/>
    <w:rsid w:val="003200FC"/>
    <w:rsid w:val="0032013B"/>
    <w:rsid w:val="003201AF"/>
    <w:rsid w:val="003201F2"/>
    <w:rsid w:val="00320219"/>
    <w:rsid w:val="00320243"/>
    <w:rsid w:val="00320262"/>
    <w:rsid w:val="003202C7"/>
    <w:rsid w:val="003202D3"/>
    <w:rsid w:val="00320363"/>
    <w:rsid w:val="003203BA"/>
    <w:rsid w:val="003203EE"/>
    <w:rsid w:val="003204E3"/>
    <w:rsid w:val="003204EF"/>
    <w:rsid w:val="00320540"/>
    <w:rsid w:val="00320581"/>
    <w:rsid w:val="0032058E"/>
    <w:rsid w:val="00320597"/>
    <w:rsid w:val="00320696"/>
    <w:rsid w:val="003207EB"/>
    <w:rsid w:val="003207F0"/>
    <w:rsid w:val="0032080F"/>
    <w:rsid w:val="00320855"/>
    <w:rsid w:val="00320890"/>
    <w:rsid w:val="003208AE"/>
    <w:rsid w:val="0032090D"/>
    <w:rsid w:val="00320A46"/>
    <w:rsid w:val="00320AA9"/>
    <w:rsid w:val="00320B1E"/>
    <w:rsid w:val="00320BB1"/>
    <w:rsid w:val="00320BE6"/>
    <w:rsid w:val="00320C56"/>
    <w:rsid w:val="00320CB7"/>
    <w:rsid w:val="00320CF4"/>
    <w:rsid w:val="00320D5B"/>
    <w:rsid w:val="00320E07"/>
    <w:rsid w:val="00320E18"/>
    <w:rsid w:val="00320EC7"/>
    <w:rsid w:val="00320F0D"/>
    <w:rsid w:val="00320F4E"/>
    <w:rsid w:val="00320F78"/>
    <w:rsid w:val="00321030"/>
    <w:rsid w:val="00321225"/>
    <w:rsid w:val="00321248"/>
    <w:rsid w:val="0032126D"/>
    <w:rsid w:val="003212D8"/>
    <w:rsid w:val="00321332"/>
    <w:rsid w:val="00321336"/>
    <w:rsid w:val="0032138F"/>
    <w:rsid w:val="003213F7"/>
    <w:rsid w:val="003215A6"/>
    <w:rsid w:val="00321637"/>
    <w:rsid w:val="0032163D"/>
    <w:rsid w:val="00321660"/>
    <w:rsid w:val="00321669"/>
    <w:rsid w:val="00321799"/>
    <w:rsid w:val="003217D5"/>
    <w:rsid w:val="003217E2"/>
    <w:rsid w:val="00321823"/>
    <w:rsid w:val="00321868"/>
    <w:rsid w:val="0032187F"/>
    <w:rsid w:val="00321891"/>
    <w:rsid w:val="003218A0"/>
    <w:rsid w:val="003219BF"/>
    <w:rsid w:val="003219F7"/>
    <w:rsid w:val="00321B1B"/>
    <w:rsid w:val="00321B2F"/>
    <w:rsid w:val="00321B50"/>
    <w:rsid w:val="00321B58"/>
    <w:rsid w:val="00321B8C"/>
    <w:rsid w:val="00321BAA"/>
    <w:rsid w:val="00321C8B"/>
    <w:rsid w:val="00321C9C"/>
    <w:rsid w:val="00321CC9"/>
    <w:rsid w:val="00321D5A"/>
    <w:rsid w:val="00321D9F"/>
    <w:rsid w:val="00321DFC"/>
    <w:rsid w:val="00321E41"/>
    <w:rsid w:val="00321EA2"/>
    <w:rsid w:val="00321EBE"/>
    <w:rsid w:val="00321F49"/>
    <w:rsid w:val="00321FFD"/>
    <w:rsid w:val="00322005"/>
    <w:rsid w:val="00322118"/>
    <w:rsid w:val="00322138"/>
    <w:rsid w:val="00322152"/>
    <w:rsid w:val="003221AA"/>
    <w:rsid w:val="003221C2"/>
    <w:rsid w:val="003221C4"/>
    <w:rsid w:val="00322262"/>
    <w:rsid w:val="003223B7"/>
    <w:rsid w:val="0032244D"/>
    <w:rsid w:val="00322451"/>
    <w:rsid w:val="00322494"/>
    <w:rsid w:val="00322499"/>
    <w:rsid w:val="00322579"/>
    <w:rsid w:val="003226AE"/>
    <w:rsid w:val="003226BD"/>
    <w:rsid w:val="003226F7"/>
    <w:rsid w:val="0032277B"/>
    <w:rsid w:val="003227F8"/>
    <w:rsid w:val="00322803"/>
    <w:rsid w:val="00322829"/>
    <w:rsid w:val="0032283D"/>
    <w:rsid w:val="003228B7"/>
    <w:rsid w:val="0032296F"/>
    <w:rsid w:val="00322A0C"/>
    <w:rsid w:val="00322AA3"/>
    <w:rsid w:val="00322AB0"/>
    <w:rsid w:val="00322B53"/>
    <w:rsid w:val="00322B6D"/>
    <w:rsid w:val="00322B93"/>
    <w:rsid w:val="00322D0F"/>
    <w:rsid w:val="00322D29"/>
    <w:rsid w:val="00322D83"/>
    <w:rsid w:val="00322DD2"/>
    <w:rsid w:val="00322E20"/>
    <w:rsid w:val="00322E48"/>
    <w:rsid w:val="00322F0F"/>
    <w:rsid w:val="00322F84"/>
    <w:rsid w:val="00322FA2"/>
    <w:rsid w:val="00323073"/>
    <w:rsid w:val="0032308B"/>
    <w:rsid w:val="0032313A"/>
    <w:rsid w:val="003231E3"/>
    <w:rsid w:val="00323226"/>
    <w:rsid w:val="00323241"/>
    <w:rsid w:val="00323252"/>
    <w:rsid w:val="0032329C"/>
    <w:rsid w:val="003232D4"/>
    <w:rsid w:val="003232EA"/>
    <w:rsid w:val="003232F2"/>
    <w:rsid w:val="003233F0"/>
    <w:rsid w:val="00323438"/>
    <w:rsid w:val="00323463"/>
    <w:rsid w:val="003234AD"/>
    <w:rsid w:val="003234C3"/>
    <w:rsid w:val="00323595"/>
    <w:rsid w:val="00323658"/>
    <w:rsid w:val="003236CA"/>
    <w:rsid w:val="003236F1"/>
    <w:rsid w:val="00323754"/>
    <w:rsid w:val="003237DF"/>
    <w:rsid w:val="00323810"/>
    <w:rsid w:val="003238A1"/>
    <w:rsid w:val="003238C0"/>
    <w:rsid w:val="003238D2"/>
    <w:rsid w:val="003238D7"/>
    <w:rsid w:val="00323AA2"/>
    <w:rsid w:val="00323B24"/>
    <w:rsid w:val="00323B65"/>
    <w:rsid w:val="00323B69"/>
    <w:rsid w:val="00323C60"/>
    <w:rsid w:val="00323C9C"/>
    <w:rsid w:val="00323CFD"/>
    <w:rsid w:val="00323E19"/>
    <w:rsid w:val="00323E39"/>
    <w:rsid w:val="00323F5C"/>
    <w:rsid w:val="00323F66"/>
    <w:rsid w:val="00323FAA"/>
    <w:rsid w:val="00324059"/>
    <w:rsid w:val="0032406D"/>
    <w:rsid w:val="003240C7"/>
    <w:rsid w:val="003240F6"/>
    <w:rsid w:val="0032417D"/>
    <w:rsid w:val="003241A5"/>
    <w:rsid w:val="003241A7"/>
    <w:rsid w:val="00324386"/>
    <w:rsid w:val="00324396"/>
    <w:rsid w:val="003243A9"/>
    <w:rsid w:val="0032448D"/>
    <w:rsid w:val="00324535"/>
    <w:rsid w:val="0032460D"/>
    <w:rsid w:val="00324632"/>
    <w:rsid w:val="00324641"/>
    <w:rsid w:val="00324663"/>
    <w:rsid w:val="00324690"/>
    <w:rsid w:val="0032473A"/>
    <w:rsid w:val="0032476E"/>
    <w:rsid w:val="0032479D"/>
    <w:rsid w:val="0032483E"/>
    <w:rsid w:val="00324862"/>
    <w:rsid w:val="003248CD"/>
    <w:rsid w:val="00324957"/>
    <w:rsid w:val="00324992"/>
    <w:rsid w:val="003249C2"/>
    <w:rsid w:val="003249D3"/>
    <w:rsid w:val="003249E3"/>
    <w:rsid w:val="00324A18"/>
    <w:rsid w:val="00324A79"/>
    <w:rsid w:val="00324AB0"/>
    <w:rsid w:val="00324ABD"/>
    <w:rsid w:val="00324AE5"/>
    <w:rsid w:val="00324AFC"/>
    <w:rsid w:val="00324B9D"/>
    <w:rsid w:val="00324BA3"/>
    <w:rsid w:val="00324BE5"/>
    <w:rsid w:val="00324BF8"/>
    <w:rsid w:val="00324C62"/>
    <w:rsid w:val="00324CD8"/>
    <w:rsid w:val="00324D1C"/>
    <w:rsid w:val="00324D27"/>
    <w:rsid w:val="00324D7B"/>
    <w:rsid w:val="00324DA7"/>
    <w:rsid w:val="00324E06"/>
    <w:rsid w:val="00324E0A"/>
    <w:rsid w:val="00324E92"/>
    <w:rsid w:val="00324FCC"/>
    <w:rsid w:val="00325021"/>
    <w:rsid w:val="00325095"/>
    <w:rsid w:val="003250F9"/>
    <w:rsid w:val="0032511B"/>
    <w:rsid w:val="00325190"/>
    <w:rsid w:val="003251D6"/>
    <w:rsid w:val="0032521E"/>
    <w:rsid w:val="00325298"/>
    <w:rsid w:val="003252B8"/>
    <w:rsid w:val="003253A4"/>
    <w:rsid w:val="003253FA"/>
    <w:rsid w:val="0032540E"/>
    <w:rsid w:val="00325458"/>
    <w:rsid w:val="003254B8"/>
    <w:rsid w:val="003254D3"/>
    <w:rsid w:val="003254D5"/>
    <w:rsid w:val="0032551E"/>
    <w:rsid w:val="00325520"/>
    <w:rsid w:val="0032560B"/>
    <w:rsid w:val="0032565F"/>
    <w:rsid w:val="003256E8"/>
    <w:rsid w:val="0032579E"/>
    <w:rsid w:val="0032582E"/>
    <w:rsid w:val="0032585B"/>
    <w:rsid w:val="0032586B"/>
    <w:rsid w:val="003258AD"/>
    <w:rsid w:val="0032599B"/>
    <w:rsid w:val="003259D0"/>
    <w:rsid w:val="003259F7"/>
    <w:rsid w:val="00325A1D"/>
    <w:rsid w:val="00325A80"/>
    <w:rsid w:val="00325BE0"/>
    <w:rsid w:val="00325C86"/>
    <w:rsid w:val="00325CDA"/>
    <w:rsid w:val="00325D29"/>
    <w:rsid w:val="00325E45"/>
    <w:rsid w:val="00325E8C"/>
    <w:rsid w:val="00325E8D"/>
    <w:rsid w:val="00325EFB"/>
    <w:rsid w:val="00325F06"/>
    <w:rsid w:val="00325F46"/>
    <w:rsid w:val="00325F71"/>
    <w:rsid w:val="00326005"/>
    <w:rsid w:val="00326091"/>
    <w:rsid w:val="003260D9"/>
    <w:rsid w:val="0032613C"/>
    <w:rsid w:val="0032618C"/>
    <w:rsid w:val="003261F4"/>
    <w:rsid w:val="0032625B"/>
    <w:rsid w:val="00326278"/>
    <w:rsid w:val="00326329"/>
    <w:rsid w:val="00326460"/>
    <w:rsid w:val="003264B5"/>
    <w:rsid w:val="0032652A"/>
    <w:rsid w:val="00326547"/>
    <w:rsid w:val="0032655C"/>
    <w:rsid w:val="00326570"/>
    <w:rsid w:val="00326581"/>
    <w:rsid w:val="003265EA"/>
    <w:rsid w:val="003266E3"/>
    <w:rsid w:val="003267A0"/>
    <w:rsid w:val="003267B0"/>
    <w:rsid w:val="0032684F"/>
    <w:rsid w:val="00326855"/>
    <w:rsid w:val="003268E5"/>
    <w:rsid w:val="00326911"/>
    <w:rsid w:val="0032699C"/>
    <w:rsid w:val="00326A04"/>
    <w:rsid w:val="00326A4B"/>
    <w:rsid w:val="00326A58"/>
    <w:rsid w:val="00326BB4"/>
    <w:rsid w:val="00326C01"/>
    <w:rsid w:val="00326C7D"/>
    <w:rsid w:val="00326CAF"/>
    <w:rsid w:val="00326D00"/>
    <w:rsid w:val="00326D0B"/>
    <w:rsid w:val="00326DEF"/>
    <w:rsid w:val="00326E1C"/>
    <w:rsid w:val="00326F36"/>
    <w:rsid w:val="00326FF5"/>
    <w:rsid w:val="00326FFB"/>
    <w:rsid w:val="00327019"/>
    <w:rsid w:val="00327027"/>
    <w:rsid w:val="00327049"/>
    <w:rsid w:val="0032704A"/>
    <w:rsid w:val="00327064"/>
    <w:rsid w:val="00327070"/>
    <w:rsid w:val="00327096"/>
    <w:rsid w:val="003270DA"/>
    <w:rsid w:val="003271EC"/>
    <w:rsid w:val="0032723F"/>
    <w:rsid w:val="003272CE"/>
    <w:rsid w:val="003272D0"/>
    <w:rsid w:val="003272EC"/>
    <w:rsid w:val="00327326"/>
    <w:rsid w:val="00327399"/>
    <w:rsid w:val="003273AC"/>
    <w:rsid w:val="003273CA"/>
    <w:rsid w:val="003273D5"/>
    <w:rsid w:val="003273F1"/>
    <w:rsid w:val="00327473"/>
    <w:rsid w:val="003274B6"/>
    <w:rsid w:val="003274F3"/>
    <w:rsid w:val="00327538"/>
    <w:rsid w:val="00327598"/>
    <w:rsid w:val="0032759A"/>
    <w:rsid w:val="003275FC"/>
    <w:rsid w:val="003276E4"/>
    <w:rsid w:val="003276E9"/>
    <w:rsid w:val="00327700"/>
    <w:rsid w:val="0032777C"/>
    <w:rsid w:val="00327781"/>
    <w:rsid w:val="00327818"/>
    <w:rsid w:val="00327881"/>
    <w:rsid w:val="003278E0"/>
    <w:rsid w:val="003279A3"/>
    <w:rsid w:val="003279DA"/>
    <w:rsid w:val="003279F7"/>
    <w:rsid w:val="00327A12"/>
    <w:rsid w:val="00327A79"/>
    <w:rsid w:val="00327A7E"/>
    <w:rsid w:val="00327AD0"/>
    <w:rsid w:val="00327AED"/>
    <w:rsid w:val="00327B14"/>
    <w:rsid w:val="00327B3D"/>
    <w:rsid w:val="00327B73"/>
    <w:rsid w:val="00327B94"/>
    <w:rsid w:val="00327BA6"/>
    <w:rsid w:val="00327C15"/>
    <w:rsid w:val="00327C98"/>
    <w:rsid w:val="00327CF5"/>
    <w:rsid w:val="00327D5A"/>
    <w:rsid w:val="00327DBF"/>
    <w:rsid w:val="00327E00"/>
    <w:rsid w:val="00327E02"/>
    <w:rsid w:val="00327E5E"/>
    <w:rsid w:val="00327E71"/>
    <w:rsid w:val="00327EB0"/>
    <w:rsid w:val="00327F13"/>
    <w:rsid w:val="00327F14"/>
    <w:rsid w:val="00327F1D"/>
    <w:rsid w:val="00327F22"/>
    <w:rsid w:val="00327FF6"/>
    <w:rsid w:val="00330008"/>
    <w:rsid w:val="00330012"/>
    <w:rsid w:val="00330017"/>
    <w:rsid w:val="003300B7"/>
    <w:rsid w:val="003300FC"/>
    <w:rsid w:val="00330192"/>
    <w:rsid w:val="0033020A"/>
    <w:rsid w:val="003302DE"/>
    <w:rsid w:val="00330465"/>
    <w:rsid w:val="00330493"/>
    <w:rsid w:val="003304AD"/>
    <w:rsid w:val="003304D9"/>
    <w:rsid w:val="003304DE"/>
    <w:rsid w:val="00330588"/>
    <w:rsid w:val="00330599"/>
    <w:rsid w:val="0033059C"/>
    <w:rsid w:val="003305C3"/>
    <w:rsid w:val="003305FB"/>
    <w:rsid w:val="00330645"/>
    <w:rsid w:val="003306AF"/>
    <w:rsid w:val="003306B8"/>
    <w:rsid w:val="0033072C"/>
    <w:rsid w:val="00330745"/>
    <w:rsid w:val="00330780"/>
    <w:rsid w:val="0033078E"/>
    <w:rsid w:val="00330807"/>
    <w:rsid w:val="0033081D"/>
    <w:rsid w:val="00330854"/>
    <w:rsid w:val="003308F1"/>
    <w:rsid w:val="0033093A"/>
    <w:rsid w:val="00330945"/>
    <w:rsid w:val="0033098F"/>
    <w:rsid w:val="00330998"/>
    <w:rsid w:val="00330A1D"/>
    <w:rsid w:val="00330A93"/>
    <w:rsid w:val="00330B31"/>
    <w:rsid w:val="00330BA3"/>
    <w:rsid w:val="00330BCA"/>
    <w:rsid w:val="00330C22"/>
    <w:rsid w:val="00330C2D"/>
    <w:rsid w:val="00330C3C"/>
    <w:rsid w:val="00330C6D"/>
    <w:rsid w:val="00330CC6"/>
    <w:rsid w:val="00330DB3"/>
    <w:rsid w:val="00330DCB"/>
    <w:rsid w:val="00330DCC"/>
    <w:rsid w:val="00330DD3"/>
    <w:rsid w:val="00330E15"/>
    <w:rsid w:val="00330F0A"/>
    <w:rsid w:val="00330F5D"/>
    <w:rsid w:val="00330FB1"/>
    <w:rsid w:val="00330FB5"/>
    <w:rsid w:val="00330FCB"/>
    <w:rsid w:val="00331008"/>
    <w:rsid w:val="0033101A"/>
    <w:rsid w:val="00331037"/>
    <w:rsid w:val="00331040"/>
    <w:rsid w:val="00331108"/>
    <w:rsid w:val="00331113"/>
    <w:rsid w:val="0033112A"/>
    <w:rsid w:val="00331144"/>
    <w:rsid w:val="00331167"/>
    <w:rsid w:val="003311B5"/>
    <w:rsid w:val="00331209"/>
    <w:rsid w:val="0033121F"/>
    <w:rsid w:val="00331223"/>
    <w:rsid w:val="00331354"/>
    <w:rsid w:val="0033139C"/>
    <w:rsid w:val="003313F4"/>
    <w:rsid w:val="0033155B"/>
    <w:rsid w:val="00331571"/>
    <w:rsid w:val="0033159C"/>
    <w:rsid w:val="003315CC"/>
    <w:rsid w:val="00331632"/>
    <w:rsid w:val="0033163E"/>
    <w:rsid w:val="003316A9"/>
    <w:rsid w:val="00331784"/>
    <w:rsid w:val="0033178D"/>
    <w:rsid w:val="003317F3"/>
    <w:rsid w:val="00331800"/>
    <w:rsid w:val="00331907"/>
    <w:rsid w:val="0033193B"/>
    <w:rsid w:val="0033194D"/>
    <w:rsid w:val="00331A8B"/>
    <w:rsid w:val="00331AC4"/>
    <w:rsid w:val="00331AC9"/>
    <w:rsid w:val="00331AE0"/>
    <w:rsid w:val="00331B78"/>
    <w:rsid w:val="00331C28"/>
    <w:rsid w:val="00331C4E"/>
    <w:rsid w:val="00331C7F"/>
    <w:rsid w:val="00331C85"/>
    <w:rsid w:val="00331D7F"/>
    <w:rsid w:val="00331DBE"/>
    <w:rsid w:val="00331DC5"/>
    <w:rsid w:val="00331DE9"/>
    <w:rsid w:val="00331E9D"/>
    <w:rsid w:val="00331EAF"/>
    <w:rsid w:val="00331EBE"/>
    <w:rsid w:val="00331EC2"/>
    <w:rsid w:val="00331EEC"/>
    <w:rsid w:val="00331F4E"/>
    <w:rsid w:val="00331FAA"/>
    <w:rsid w:val="0033202C"/>
    <w:rsid w:val="00332080"/>
    <w:rsid w:val="003320C5"/>
    <w:rsid w:val="003322BB"/>
    <w:rsid w:val="003323BF"/>
    <w:rsid w:val="0033254A"/>
    <w:rsid w:val="00332555"/>
    <w:rsid w:val="003325A6"/>
    <w:rsid w:val="003325BC"/>
    <w:rsid w:val="003325EE"/>
    <w:rsid w:val="00332631"/>
    <w:rsid w:val="0033265F"/>
    <w:rsid w:val="00332671"/>
    <w:rsid w:val="00332704"/>
    <w:rsid w:val="0033270E"/>
    <w:rsid w:val="00332713"/>
    <w:rsid w:val="00332719"/>
    <w:rsid w:val="003327B2"/>
    <w:rsid w:val="003327C5"/>
    <w:rsid w:val="003327DC"/>
    <w:rsid w:val="0033288B"/>
    <w:rsid w:val="0033288C"/>
    <w:rsid w:val="00332926"/>
    <w:rsid w:val="0033294E"/>
    <w:rsid w:val="00332975"/>
    <w:rsid w:val="003329EA"/>
    <w:rsid w:val="00332A4F"/>
    <w:rsid w:val="00332A55"/>
    <w:rsid w:val="00332A67"/>
    <w:rsid w:val="00332A6D"/>
    <w:rsid w:val="00332AFA"/>
    <w:rsid w:val="00332B79"/>
    <w:rsid w:val="00332CA8"/>
    <w:rsid w:val="00332D56"/>
    <w:rsid w:val="00332D74"/>
    <w:rsid w:val="00332DED"/>
    <w:rsid w:val="00332E05"/>
    <w:rsid w:val="00332E6D"/>
    <w:rsid w:val="00332E75"/>
    <w:rsid w:val="00332ED5"/>
    <w:rsid w:val="00332F37"/>
    <w:rsid w:val="00332FF3"/>
    <w:rsid w:val="0033306F"/>
    <w:rsid w:val="00333099"/>
    <w:rsid w:val="003330D4"/>
    <w:rsid w:val="0033314E"/>
    <w:rsid w:val="0033316A"/>
    <w:rsid w:val="00333213"/>
    <w:rsid w:val="0033322F"/>
    <w:rsid w:val="003332B0"/>
    <w:rsid w:val="003332B9"/>
    <w:rsid w:val="003332EC"/>
    <w:rsid w:val="00333362"/>
    <w:rsid w:val="00333375"/>
    <w:rsid w:val="00333376"/>
    <w:rsid w:val="00333399"/>
    <w:rsid w:val="003333EB"/>
    <w:rsid w:val="00333416"/>
    <w:rsid w:val="00333423"/>
    <w:rsid w:val="00333502"/>
    <w:rsid w:val="0033351A"/>
    <w:rsid w:val="003335B4"/>
    <w:rsid w:val="00333687"/>
    <w:rsid w:val="003336A7"/>
    <w:rsid w:val="003336D2"/>
    <w:rsid w:val="003336DD"/>
    <w:rsid w:val="00333734"/>
    <w:rsid w:val="0033373F"/>
    <w:rsid w:val="00333753"/>
    <w:rsid w:val="00333797"/>
    <w:rsid w:val="003337C2"/>
    <w:rsid w:val="00333842"/>
    <w:rsid w:val="00333861"/>
    <w:rsid w:val="003338E8"/>
    <w:rsid w:val="00333954"/>
    <w:rsid w:val="003339FC"/>
    <w:rsid w:val="00333A44"/>
    <w:rsid w:val="00333A47"/>
    <w:rsid w:val="00333B19"/>
    <w:rsid w:val="00333B5F"/>
    <w:rsid w:val="00333B66"/>
    <w:rsid w:val="00333C88"/>
    <w:rsid w:val="00333CFD"/>
    <w:rsid w:val="00333D54"/>
    <w:rsid w:val="00333D80"/>
    <w:rsid w:val="00333D92"/>
    <w:rsid w:val="00333E21"/>
    <w:rsid w:val="00333F39"/>
    <w:rsid w:val="00333F9B"/>
    <w:rsid w:val="00333FAD"/>
    <w:rsid w:val="00333FC7"/>
    <w:rsid w:val="00333FD4"/>
    <w:rsid w:val="00333FD9"/>
    <w:rsid w:val="00334010"/>
    <w:rsid w:val="00334011"/>
    <w:rsid w:val="00334040"/>
    <w:rsid w:val="00334070"/>
    <w:rsid w:val="00334086"/>
    <w:rsid w:val="0033422B"/>
    <w:rsid w:val="00334243"/>
    <w:rsid w:val="003342C2"/>
    <w:rsid w:val="00334303"/>
    <w:rsid w:val="00334340"/>
    <w:rsid w:val="0033435C"/>
    <w:rsid w:val="003343C4"/>
    <w:rsid w:val="00334401"/>
    <w:rsid w:val="00334434"/>
    <w:rsid w:val="0033443C"/>
    <w:rsid w:val="0033444C"/>
    <w:rsid w:val="00334484"/>
    <w:rsid w:val="00334488"/>
    <w:rsid w:val="003344A1"/>
    <w:rsid w:val="003344B2"/>
    <w:rsid w:val="003344B6"/>
    <w:rsid w:val="003345A0"/>
    <w:rsid w:val="003345B4"/>
    <w:rsid w:val="00334602"/>
    <w:rsid w:val="00334634"/>
    <w:rsid w:val="0033466B"/>
    <w:rsid w:val="003346E6"/>
    <w:rsid w:val="0033471F"/>
    <w:rsid w:val="00334847"/>
    <w:rsid w:val="003348CF"/>
    <w:rsid w:val="003348D3"/>
    <w:rsid w:val="003348E7"/>
    <w:rsid w:val="0033490B"/>
    <w:rsid w:val="00334944"/>
    <w:rsid w:val="0033496A"/>
    <w:rsid w:val="003349C0"/>
    <w:rsid w:val="003349CF"/>
    <w:rsid w:val="00334A13"/>
    <w:rsid w:val="00334A87"/>
    <w:rsid w:val="00334A91"/>
    <w:rsid w:val="00334B0E"/>
    <w:rsid w:val="00334BD7"/>
    <w:rsid w:val="00334C6C"/>
    <w:rsid w:val="00334C83"/>
    <w:rsid w:val="00334CDF"/>
    <w:rsid w:val="00334D38"/>
    <w:rsid w:val="00334EE2"/>
    <w:rsid w:val="00334F68"/>
    <w:rsid w:val="00334FF0"/>
    <w:rsid w:val="0033500E"/>
    <w:rsid w:val="0033501C"/>
    <w:rsid w:val="00335106"/>
    <w:rsid w:val="00335114"/>
    <w:rsid w:val="0033515C"/>
    <w:rsid w:val="0033515E"/>
    <w:rsid w:val="003352D9"/>
    <w:rsid w:val="00335378"/>
    <w:rsid w:val="00335426"/>
    <w:rsid w:val="0033557B"/>
    <w:rsid w:val="003355A7"/>
    <w:rsid w:val="003355BE"/>
    <w:rsid w:val="00335654"/>
    <w:rsid w:val="00335668"/>
    <w:rsid w:val="003356FA"/>
    <w:rsid w:val="00335704"/>
    <w:rsid w:val="0033574E"/>
    <w:rsid w:val="00335755"/>
    <w:rsid w:val="003357D4"/>
    <w:rsid w:val="003357F6"/>
    <w:rsid w:val="00335A25"/>
    <w:rsid w:val="00335A30"/>
    <w:rsid w:val="00335A74"/>
    <w:rsid w:val="00335B18"/>
    <w:rsid w:val="00335B4A"/>
    <w:rsid w:val="00335B9B"/>
    <w:rsid w:val="00335C18"/>
    <w:rsid w:val="00335C5E"/>
    <w:rsid w:val="00335CBE"/>
    <w:rsid w:val="00335CC2"/>
    <w:rsid w:val="00335CCE"/>
    <w:rsid w:val="00335D7C"/>
    <w:rsid w:val="00335DDA"/>
    <w:rsid w:val="00335DE2"/>
    <w:rsid w:val="00335F0B"/>
    <w:rsid w:val="00335F0F"/>
    <w:rsid w:val="00335F74"/>
    <w:rsid w:val="00335F85"/>
    <w:rsid w:val="00335FCC"/>
    <w:rsid w:val="0033604E"/>
    <w:rsid w:val="00336064"/>
    <w:rsid w:val="003360AB"/>
    <w:rsid w:val="00336129"/>
    <w:rsid w:val="003361B2"/>
    <w:rsid w:val="00336214"/>
    <w:rsid w:val="00336225"/>
    <w:rsid w:val="00336244"/>
    <w:rsid w:val="003362BE"/>
    <w:rsid w:val="00336316"/>
    <w:rsid w:val="0033635B"/>
    <w:rsid w:val="00336376"/>
    <w:rsid w:val="0033638B"/>
    <w:rsid w:val="003363F6"/>
    <w:rsid w:val="00336439"/>
    <w:rsid w:val="00336473"/>
    <w:rsid w:val="0033647D"/>
    <w:rsid w:val="00336480"/>
    <w:rsid w:val="003364C5"/>
    <w:rsid w:val="0033651B"/>
    <w:rsid w:val="0033655D"/>
    <w:rsid w:val="003365D8"/>
    <w:rsid w:val="003366C5"/>
    <w:rsid w:val="003366F6"/>
    <w:rsid w:val="00336746"/>
    <w:rsid w:val="00336838"/>
    <w:rsid w:val="0033684C"/>
    <w:rsid w:val="0033688D"/>
    <w:rsid w:val="003368A5"/>
    <w:rsid w:val="0033691D"/>
    <w:rsid w:val="0033695B"/>
    <w:rsid w:val="00336964"/>
    <w:rsid w:val="00336A77"/>
    <w:rsid w:val="00336B58"/>
    <w:rsid w:val="00336B8C"/>
    <w:rsid w:val="00336BED"/>
    <w:rsid w:val="00336C41"/>
    <w:rsid w:val="00336C8B"/>
    <w:rsid w:val="00336CBB"/>
    <w:rsid w:val="00336D26"/>
    <w:rsid w:val="00336D3D"/>
    <w:rsid w:val="00336D71"/>
    <w:rsid w:val="00336DD5"/>
    <w:rsid w:val="00336DF9"/>
    <w:rsid w:val="00336EA8"/>
    <w:rsid w:val="00336EB2"/>
    <w:rsid w:val="00336F1D"/>
    <w:rsid w:val="00337049"/>
    <w:rsid w:val="00337192"/>
    <w:rsid w:val="0033721F"/>
    <w:rsid w:val="00337236"/>
    <w:rsid w:val="00337240"/>
    <w:rsid w:val="003372BE"/>
    <w:rsid w:val="00337369"/>
    <w:rsid w:val="003373AF"/>
    <w:rsid w:val="003373E3"/>
    <w:rsid w:val="00337436"/>
    <w:rsid w:val="00337455"/>
    <w:rsid w:val="003374CE"/>
    <w:rsid w:val="003374FC"/>
    <w:rsid w:val="00337514"/>
    <w:rsid w:val="0033753B"/>
    <w:rsid w:val="00337565"/>
    <w:rsid w:val="00337596"/>
    <w:rsid w:val="003375F3"/>
    <w:rsid w:val="00337699"/>
    <w:rsid w:val="00337763"/>
    <w:rsid w:val="0033778B"/>
    <w:rsid w:val="003377D3"/>
    <w:rsid w:val="003377FE"/>
    <w:rsid w:val="0033783D"/>
    <w:rsid w:val="0033789D"/>
    <w:rsid w:val="003378D8"/>
    <w:rsid w:val="003378E2"/>
    <w:rsid w:val="00337901"/>
    <w:rsid w:val="00337944"/>
    <w:rsid w:val="0033795B"/>
    <w:rsid w:val="003379DD"/>
    <w:rsid w:val="00337A3B"/>
    <w:rsid w:val="00337A55"/>
    <w:rsid w:val="00337A76"/>
    <w:rsid w:val="00337AA8"/>
    <w:rsid w:val="00337ACA"/>
    <w:rsid w:val="00337B0A"/>
    <w:rsid w:val="00337BE5"/>
    <w:rsid w:val="00337C21"/>
    <w:rsid w:val="00337CCD"/>
    <w:rsid w:val="00337D0E"/>
    <w:rsid w:val="00337D25"/>
    <w:rsid w:val="00337D65"/>
    <w:rsid w:val="00337DA6"/>
    <w:rsid w:val="00337DC0"/>
    <w:rsid w:val="00337EAB"/>
    <w:rsid w:val="0034002B"/>
    <w:rsid w:val="00340034"/>
    <w:rsid w:val="003400EA"/>
    <w:rsid w:val="00340105"/>
    <w:rsid w:val="003401A0"/>
    <w:rsid w:val="003401ED"/>
    <w:rsid w:val="003401F5"/>
    <w:rsid w:val="00340226"/>
    <w:rsid w:val="00340320"/>
    <w:rsid w:val="0034035B"/>
    <w:rsid w:val="0034037E"/>
    <w:rsid w:val="00340391"/>
    <w:rsid w:val="003403EE"/>
    <w:rsid w:val="00340419"/>
    <w:rsid w:val="00340459"/>
    <w:rsid w:val="003405DB"/>
    <w:rsid w:val="00340603"/>
    <w:rsid w:val="0034063C"/>
    <w:rsid w:val="0034064A"/>
    <w:rsid w:val="00340664"/>
    <w:rsid w:val="00340674"/>
    <w:rsid w:val="0034068A"/>
    <w:rsid w:val="0034068B"/>
    <w:rsid w:val="003406D2"/>
    <w:rsid w:val="003406E6"/>
    <w:rsid w:val="0034072C"/>
    <w:rsid w:val="0034081A"/>
    <w:rsid w:val="00340843"/>
    <w:rsid w:val="0034086A"/>
    <w:rsid w:val="003408A4"/>
    <w:rsid w:val="003408B0"/>
    <w:rsid w:val="003408C8"/>
    <w:rsid w:val="00340917"/>
    <w:rsid w:val="0034095E"/>
    <w:rsid w:val="003409D8"/>
    <w:rsid w:val="00340A61"/>
    <w:rsid w:val="00340AA1"/>
    <w:rsid w:val="00340B40"/>
    <w:rsid w:val="00340B4B"/>
    <w:rsid w:val="00340BF2"/>
    <w:rsid w:val="00340C23"/>
    <w:rsid w:val="00340C2B"/>
    <w:rsid w:val="00340C6C"/>
    <w:rsid w:val="00340CDF"/>
    <w:rsid w:val="00340CF5"/>
    <w:rsid w:val="00340D35"/>
    <w:rsid w:val="00340D40"/>
    <w:rsid w:val="00340D6F"/>
    <w:rsid w:val="00340D7F"/>
    <w:rsid w:val="00340DB6"/>
    <w:rsid w:val="00340DD5"/>
    <w:rsid w:val="00340E12"/>
    <w:rsid w:val="00340E6A"/>
    <w:rsid w:val="00340E8D"/>
    <w:rsid w:val="00340FB7"/>
    <w:rsid w:val="00340FE5"/>
    <w:rsid w:val="00341043"/>
    <w:rsid w:val="00341098"/>
    <w:rsid w:val="003410AA"/>
    <w:rsid w:val="00341145"/>
    <w:rsid w:val="00341147"/>
    <w:rsid w:val="003411A0"/>
    <w:rsid w:val="00341216"/>
    <w:rsid w:val="003412B9"/>
    <w:rsid w:val="003412C5"/>
    <w:rsid w:val="0034135D"/>
    <w:rsid w:val="003413CA"/>
    <w:rsid w:val="0034145C"/>
    <w:rsid w:val="00341487"/>
    <w:rsid w:val="003415CE"/>
    <w:rsid w:val="00341635"/>
    <w:rsid w:val="00341642"/>
    <w:rsid w:val="00341684"/>
    <w:rsid w:val="003416CC"/>
    <w:rsid w:val="003416D0"/>
    <w:rsid w:val="00341747"/>
    <w:rsid w:val="00341758"/>
    <w:rsid w:val="00341799"/>
    <w:rsid w:val="00341867"/>
    <w:rsid w:val="0034198E"/>
    <w:rsid w:val="003419B4"/>
    <w:rsid w:val="003419CE"/>
    <w:rsid w:val="003419D6"/>
    <w:rsid w:val="00341A2E"/>
    <w:rsid w:val="00341A57"/>
    <w:rsid w:val="00341AC2"/>
    <w:rsid w:val="00341B17"/>
    <w:rsid w:val="00341D42"/>
    <w:rsid w:val="00341D68"/>
    <w:rsid w:val="00341D81"/>
    <w:rsid w:val="00341DFA"/>
    <w:rsid w:val="00341F06"/>
    <w:rsid w:val="00341F48"/>
    <w:rsid w:val="00341F83"/>
    <w:rsid w:val="00342078"/>
    <w:rsid w:val="00342095"/>
    <w:rsid w:val="0034210A"/>
    <w:rsid w:val="0034216A"/>
    <w:rsid w:val="00342184"/>
    <w:rsid w:val="00342198"/>
    <w:rsid w:val="003421A7"/>
    <w:rsid w:val="003421BB"/>
    <w:rsid w:val="00342215"/>
    <w:rsid w:val="0034221B"/>
    <w:rsid w:val="003422C7"/>
    <w:rsid w:val="003422DB"/>
    <w:rsid w:val="00342313"/>
    <w:rsid w:val="00342458"/>
    <w:rsid w:val="003424D4"/>
    <w:rsid w:val="00342565"/>
    <w:rsid w:val="00342568"/>
    <w:rsid w:val="003425CC"/>
    <w:rsid w:val="0034260E"/>
    <w:rsid w:val="003426A3"/>
    <w:rsid w:val="00342711"/>
    <w:rsid w:val="0034278A"/>
    <w:rsid w:val="003427DF"/>
    <w:rsid w:val="003427E4"/>
    <w:rsid w:val="003428DA"/>
    <w:rsid w:val="00342917"/>
    <w:rsid w:val="00342970"/>
    <w:rsid w:val="003429A8"/>
    <w:rsid w:val="003429B5"/>
    <w:rsid w:val="003429FF"/>
    <w:rsid w:val="00342AE9"/>
    <w:rsid w:val="00342B58"/>
    <w:rsid w:val="00342BDA"/>
    <w:rsid w:val="00342C15"/>
    <w:rsid w:val="00342CAB"/>
    <w:rsid w:val="00342CEA"/>
    <w:rsid w:val="00342DAA"/>
    <w:rsid w:val="00342DB0"/>
    <w:rsid w:val="00342DB3"/>
    <w:rsid w:val="00342E99"/>
    <w:rsid w:val="00342EF0"/>
    <w:rsid w:val="00342F6F"/>
    <w:rsid w:val="00342F82"/>
    <w:rsid w:val="00342FD0"/>
    <w:rsid w:val="00342FEF"/>
    <w:rsid w:val="00342FF2"/>
    <w:rsid w:val="003430C2"/>
    <w:rsid w:val="00343161"/>
    <w:rsid w:val="0034317B"/>
    <w:rsid w:val="00343263"/>
    <w:rsid w:val="0034330A"/>
    <w:rsid w:val="00343311"/>
    <w:rsid w:val="00343320"/>
    <w:rsid w:val="003433A8"/>
    <w:rsid w:val="00343445"/>
    <w:rsid w:val="0034347B"/>
    <w:rsid w:val="0034348F"/>
    <w:rsid w:val="0034355A"/>
    <w:rsid w:val="00343568"/>
    <w:rsid w:val="003435E5"/>
    <w:rsid w:val="00343600"/>
    <w:rsid w:val="0034371F"/>
    <w:rsid w:val="00343743"/>
    <w:rsid w:val="00343757"/>
    <w:rsid w:val="00343783"/>
    <w:rsid w:val="003438EA"/>
    <w:rsid w:val="00343920"/>
    <w:rsid w:val="003439B8"/>
    <w:rsid w:val="003439C3"/>
    <w:rsid w:val="00343A3A"/>
    <w:rsid w:val="00343A40"/>
    <w:rsid w:val="00343B00"/>
    <w:rsid w:val="00343B1B"/>
    <w:rsid w:val="00343B28"/>
    <w:rsid w:val="00343B73"/>
    <w:rsid w:val="00343B90"/>
    <w:rsid w:val="00343B93"/>
    <w:rsid w:val="00343BE3"/>
    <w:rsid w:val="00343C06"/>
    <w:rsid w:val="00343C62"/>
    <w:rsid w:val="00343C9E"/>
    <w:rsid w:val="00343CF5"/>
    <w:rsid w:val="00343D5C"/>
    <w:rsid w:val="00343D7E"/>
    <w:rsid w:val="00343DE8"/>
    <w:rsid w:val="00343DEE"/>
    <w:rsid w:val="00343EFD"/>
    <w:rsid w:val="00343F15"/>
    <w:rsid w:val="00343F42"/>
    <w:rsid w:val="00343FFA"/>
    <w:rsid w:val="00344114"/>
    <w:rsid w:val="003441BB"/>
    <w:rsid w:val="00344229"/>
    <w:rsid w:val="00344241"/>
    <w:rsid w:val="00344259"/>
    <w:rsid w:val="00344281"/>
    <w:rsid w:val="0034431C"/>
    <w:rsid w:val="00344358"/>
    <w:rsid w:val="0034446D"/>
    <w:rsid w:val="00344498"/>
    <w:rsid w:val="003444F7"/>
    <w:rsid w:val="00344520"/>
    <w:rsid w:val="003445A1"/>
    <w:rsid w:val="003445E5"/>
    <w:rsid w:val="003446AB"/>
    <w:rsid w:val="0034472B"/>
    <w:rsid w:val="00344744"/>
    <w:rsid w:val="003447C2"/>
    <w:rsid w:val="003447CD"/>
    <w:rsid w:val="003448AF"/>
    <w:rsid w:val="003448F4"/>
    <w:rsid w:val="0034493E"/>
    <w:rsid w:val="00344978"/>
    <w:rsid w:val="00344A04"/>
    <w:rsid w:val="00344A05"/>
    <w:rsid w:val="00344A31"/>
    <w:rsid w:val="00344ACE"/>
    <w:rsid w:val="00344AED"/>
    <w:rsid w:val="00344B12"/>
    <w:rsid w:val="00344B2F"/>
    <w:rsid w:val="00344B36"/>
    <w:rsid w:val="00344B4D"/>
    <w:rsid w:val="00344BCA"/>
    <w:rsid w:val="00344BED"/>
    <w:rsid w:val="00344C2A"/>
    <w:rsid w:val="00344CCE"/>
    <w:rsid w:val="00344D92"/>
    <w:rsid w:val="00344DDD"/>
    <w:rsid w:val="00344EB5"/>
    <w:rsid w:val="00344F1D"/>
    <w:rsid w:val="00344F3E"/>
    <w:rsid w:val="00344F52"/>
    <w:rsid w:val="00344F61"/>
    <w:rsid w:val="00344FEC"/>
    <w:rsid w:val="00345096"/>
    <w:rsid w:val="003450C2"/>
    <w:rsid w:val="00345119"/>
    <w:rsid w:val="0034513B"/>
    <w:rsid w:val="00345196"/>
    <w:rsid w:val="0034523A"/>
    <w:rsid w:val="00345265"/>
    <w:rsid w:val="00345280"/>
    <w:rsid w:val="003452AA"/>
    <w:rsid w:val="003452B4"/>
    <w:rsid w:val="0034530F"/>
    <w:rsid w:val="00345363"/>
    <w:rsid w:val="0034536A"/>
    <w:rsid w:val="00345378"/>
    <w:rsid w:val="003453CD"/>
    <w:rsid w:val="003453FF"/>
    <w:rsid w:val="00345403"/>
    <w:rsid w:val="00345519"/>
    <w:rsid w:val="00345575"/>
    <w:rsid w:val="003455FF"/>
    <w:rsid w:val="003456C7"/>
    <w:rsid w:val="0034572F"/>
    <w:rsid w:val="0034579D"/>
    <w:rsid w:val="003457DA"/>
    <w:rsid w:val="00345884"/>
    <w:rsid w:val="0034588E"/>
    <w:rsid w:val="003459B8"/>
    <w:rsid w:val="003459E1"/>
    <w:rsid w:val="003459F6"/>
    <w:rsid w:val="003459FC"/>
    <w:rsid w:val="00345A03"/>
    <w:rsid w:val="00345A0E"/>
    <w:rsid w:val="00345A3A"/>
    <w:rsid w:val="00345A5E"/>
    <w:rsid w:val="00345AE5"/>
    <w:rsid w:val="00345B82"/>
    <w:rsid w:val="00345BA6"/>
    <w:rsid w:val="00345C47"/>
    <w:rsid w:val="00345CB6"/>
    <w:rsid w:val="00345D4D"/>
    <w:rsid w:val="00345DA4"/>
    <w:rsid w:val="00345DC2"/>
    <w:rsid w:val="00345F40"/>
    <w:rsid w:val="00345F71"/>
    <w:rsid w:val="00346005"/>
    <w:rsid w:val="00346038"/>
    <w:rsid w:val="00346088"/>
    <w:rsid w:val="003460CF"/>
    <w:rsid w:val="003460FF"/>
    <w:rsid w:val="00346115"/>
    <w:rsid w:val="00346125"/>
    <w:rsid w:val="0034616C"/>
    <w:rsid w:val="0034619A"/>
    <w:rsid w:val="003461B3"/>
    <w:rsid w:val="003461D7"/>
    <w:rsid w:val="00346220"/>
    <w:rsid w:val="0034623E"/>
    <w:rsid w:val="00346251"/>
    <w:rsid w:val="0034628C"/>
    <w:rsid w:val="003462DA"/>
    <w:rsid w:val="003462EC"/>
    <w:rsid w:val="00346395"/>
    <w:rsid w:val="003463D5"/>
    <w:rsid w:val="0034644E"/>
    <w:rsid w:val="00346457"/>
    <w:rsid w:val="0034647F"/>
    <w:rsid w:val="003464C0"/>
    <w:rsid w:val="00346632"/>
    <w:rsid w:val="003468EB"/>
    <w:rsid w:val="00346908"/>
    <w:rsid w:val="0034690F"/>
    <w:rsid w:val="00346913"/>
    <w:rsid w:val="00346988"/>
    <w:rsid w:val="00346994"/>
    <w:rsid w:val="003469A3"/>
    <w:rsid w:val="003469AF"/>
    <w:rsid w:val="003469C5"/>
    <w:rsid w:val="003469F9"/>
    <w:rsid w:val="003469FE"/>
    <w:rsid w:val="00346A2B"/>
    <w:rsid w:val="00346A43"/>
    <w:rsid w:val="00346A70"/>
    <w:rsid w:val="00346ABC"/>
    <w:rsid w:val="00346B02"/>
    <w:rsid w:val="00346B1C"/>
    <w:rsid w:val="00346C0B"/>
    <w:rsid w:val="00346C39"/>
    <w:rsid w:val="00346D14"/>
    <w:rsid w:val="00346DA6"/>
    <w:rsid w:val="00346DB5"/>
    <w:rsid w:val="00346DF9"/>
    <w:rsid w:val="00346F3F"/>
    <w:rsid w:val="00346F7B"/>
    <w:rsid w:val="00346F83"/>
    <w:rsid w:val="00346FCB"/>
    <w:rsid w:val="0034708F"/>
    <w:rsid w:val="003470F3"/>
    <w:rsid w:val="0034711A"/>
    <w:rsid w:val="003471E8"/>
    <w:rsid w:val="00347208"/>
    <w:rsid w:val="0034731A"/>
    <w:rsid w:val="00347338"/>
    <w:rsid w:val="003473BC"/>
    <w:rsid w:val="00347418"/>
    <w:rsid w:val="00347465"/>
    <w:rsid w:val="003475F0"/>
    <w:rsid w:val="003475F8"/>
    <w:rsid w:val="00347721"/>
    <w:rsid w:val="0034773A"/>
    <w:rsid w:val="00347780"/>
    <w:rsid w:val="0034783E"/>
    <w:rsid w:val="00347873"/>
    <w:rsid w:val="003478E9"/>
    <w:rsid w:val="003478F3"/>
    <w:rsid w:val="00347971"/>
    <w:rsid w:val="0034797C"/>
    <w:rsid w:val="003479C0"/>
    <w:rsid w:val="003479C2"/>
    <w:rsid w:val="00347A62"/>
    <w:rsid w:val="00347A6C"/>
    <w:rsid w:val="00347AA7"/>
    <w:rsid w:val="00347ACA"/>
    <w:rsid w:val="00347AF1"/>
    <w:rsid w:val="00347B6D"/>
    <w:rsid w:val="00347C14"/>
    <w:rsid w:val="00347C96"/>
    <w:rsid w:val="00347CA6"/>
    <w:rsid w:val="00347CDA"/>
    <w:rsid w:val="00347D2F"/>
    <w:rsid w:val="00347D64"/>
    <w:rsid w:val="00347DD6"/>
    <w:rsid w:val="00347E05"/>
    <w:rsid w:val="00347E1C"/>
    <w:rsid w:val="00347E25"/>
    <w:rsid w:val="00347E27"/>
    <w:rsid w:val="00347E52"/>
    <w:rsid w:val="00347E61"/>
    <w:rsid w:val="00347EDD"/>
    <w:rsid w:val="00347EDE"/>
    <w:rsid w:val="00347F37"/>
    <w:rsid w:val="00347F3F"/>
    <w:rsid w:val="0034991D"/>
    <w:rsid w:val="003500E6"/>
    <w:rsid w:val="003500F1"/>
    <w:rsid w:val="003501BA"/>
    <w:rsid w:val="00350281"/>
    <w:rsid w:val="00350299"/>
    <w:rsid w:val="003502D1"/>
    <w:rsid w:val="0035038E"/>
    <w:rsid w:val="00350426"/>
    <w:rsid w:val="00350449"/>
    <w:rsid w:val="0035048F"/>
    <w:rsid w:val="00350491"/>
    <w:rsid w:val="003504CA"/>
    <w:rsid w:val="0035055C"/>
    <w:rsid w:val="0035056B"/>
    <w:rsid w:val="003505DC"/>
    <w:rsid w:val="00350600"/>
    <w:rsid w:val="003506AA"/>
    <w:rsid w:val="003506ED"/>
    <w:rsid w:val="003507D0"/>
    <w:rsid w:val="0035086C"/>
    <w:rsid w:val="0035087C"/>
    <w:rsid w:val="00350883"/>
    <w:rsid w:val="003508A6"/>
    <w:rsid w:val="00350918"/>
    <w:rsid w:val="00350956"/>
    <w:rsid w:val="00350965"/>
    <w:rsid w:val="00350977"/>
    <w:rsid w:val="0035098C"/>
    <w:rsid w:val="003509CD"/>
    <w:rsid w:val="00350A03"/>
    <w:rsid w:val="00350A1A"/>
    <w:rsid w:val="00350A26"/>
    <w:rsid w:val="00350A5D"/>
    <w:rsid w:val="00350ABD"/>
    <w:rsid w:val="00350AEC"/>
    <w:rsid w:val="00350B3A"/>
    <w:rsid w:val="00350B6A"/>
    <w:rsid w:val="00350BB7"/>
    <w:rsid w:val="00350BF1"/>
    <w:rsid w:val="00350C36"/>
    <w:rsid w:val="00350C53"/>
    <w:rsid w:val="00350C8D"/>
    <w:rsid w:val="00350CCD"/>
    <w:rsid w:val="00350D49"/>
    <w:rsid w:val="00350E15"/>
    <w:rsid w:val="00350ECF"/>
    <w:rsid w:val="00350F1A"/>
    <w:rsid w:val="00350F4A"/>
    <w:rsid w:val="00350FF0"/>
    <w:rsid w:val="0035103F"/>
    <w:rsid w:val="00351065"/>
    <w:rsid w:val="0035107D"/>
    <w:rsid w:val="003511A3"/>
    <w:rsid w:val="003511DE"/>
    <w:rsid w:val="00351232"/>
    <w:rsid w:val="0035128D"/>
    <w:rsid w:val="00351355"/>
    <w:rsid w:val="003513AC"/>
    <w:rsid w:val="0035142A"/>
    <w:rsid w:val="0035146A"/>
    <w:rsid w:val="00351470"/>
    <w:rsid w:val="0035147B"/>
    <w:rsid w:val="003514BB"/>
    <w:rsid w:val="003514C8"/>
    <w:rsid w:val="003514CD"/>
    <w:rsid w:val="0035151B"/>
    <w:rsid w:val="0035153C"/>
    <w:rsid w:val="0035153F"/>
    <w:rsid w:val="0035156A"/>
    <w:rsid w:val="00351580"/>
    <w:rsid w:val="003515C0"/>
    <w:rsid w:val="003515E3"/>
    <w:rsid w:val="00351620"/>
    <w:rsid w:val="00351661"/>
    <w:rsid w:val="00351785"/>
    <w:rsid w:val="003517A9"/>
    <w:rsid w:val="003517E9"/>
    <w:rsid w:val="003517F7"/>
    <w:rsid w:val="00351823"/>
    <w:rsid w:val="00351904"/>
    <w:rsid w:val="00351996"/>
    <w:rsid w:val="00351A2D"/>
    <w:rsid w:val="00351A36"/>
    <w:rsid w:val="00351A68"/>
    <w:rsid w:val="00351AB8"/>
    <w:rsid w:val="00351AD4"/>
    <w:rsid w:val="00351B2E"/>
    <w:rsid w:val="00351B47"/>
    <w:rsid w:val="00351CB9"/>
    <w:rsid w:val="00351EA8"/>
    <w:rsid w:val="00351EEB"/>
    <w:rsid w:val="00351F67"/>
    <w:rsid w:val="00351FEF"/>
    <w:rsid w:val="00352027"/>
    <w:rsid w:val="00352039"/>
    <w:rsid w:val="00352053"/>
    <w:rsid w:val="0035205F"/>
    <w:rsid w:val="00352072"/>
    <w:rsid w:val="0035214D"/>
    <w:rsid w:val="00352187"/>
    <w:rsid w:val="00352189"/>
    <w:rsid w:val="003521BC"/>
    <w:rsid w:val="00352204"/>
    <w:rsid w:val="00352279"/>
    <w:rsid w:val="00352291"/>
    <w:rsid w:val="003522FF"/>
    <w:rsid w:val="0035240D"/>
    <w:rsid w:val="003524FC"/>
    <w:rsid w:val="00352529"/>
    <w:rsid w:val="003525C1"/>
    <w:rsid w:val="00352624"/>
    <w:rsid w:val="00352702"/>
    <w:rsid w:val="0035270C"/>
    <w:rsid w:val="0035277F"/>
    <w:rsid w:val="00352801"/>
    <w:rsid w:val="00352904"/>
    <w:rsid w:val="00352908"/>
    <w:rsid w:val="00352947"/>
    <w:rsid w:val="003529BC"/>
    <w:rsid w:val="003529E1"/>
    <w:rsid w:val="00352A01"/>
    <w:rsid w:val="00352AE7"/>
    <w:rsid w:val="00352BD7"/>
    <w:rsid w:val="00352C0E"/>
    <w:rsid w:val="00352C42"/>
    <w:rsid w:val="00352C4C"/>
    <w:rsid w:val="00352CB4"/>
    <w:rsid w:val="00352DC4"/>
    <w:rsid w:val="00352DCB"/>
    <w:rsid w:val="00352DEA"/>
    <w:rsid w:val="00352EE3"/>
    <w:rsid w:val="00352EE8"/>
    <w:rsid w:val="00352EFA"/>
    <w:rsid w:val="00352F0D"/>
    <w:rsid w:val="00352F7B"/>
    <w:rsid w:val="0035303B"/>
    <w:rsid w:val="00353088"/>
    <w:rsid w:val="003530CC"/>
    <w:rsid w:val="003530D7"/>
    <w:rsid w:val="003530E4"/>
    <w:rsid w:val="00353217"/>
    <w:rsid w:val="003532A9"/>
    <w:rsid w:val="003532EC"/>
    <w:rsid w:val="00353331"/>
    <w:rsid w:val="00353337"/>
    <w:rsid w:val="003533DC"/>
    <w:rsid w:val="00353476"/>
    <w:rsid w:val="003534A2"/>
    <w:rsid w:val="00353545"/>
    <w:rsid w:val="0035355E"/>
    <w:rsid w:val="0035362C"/>
    <w:rsid w:val="003536D9"/>
    <w:rsid w:val="003536ED"/>
    <w:rsid w:val="003536FF"/>
    <w:rsid w:val="00353708"/>
    <w:rsid w:val="00353777"/>
    <w:rsid w:val="003537E5"/>
    <w:rsid w:val="00353814"/>
    <w:rsid w:val="003538A0"/>
    <w:rsid w:val="0035391A"/>
    <w:rsid w:val="00353981"/>
    <w:rsid w:val="00353985"/>
    <w:rsid w:val="003539F7"/>
    <w:rsid w:val="00353A81"/>
    <w:rsid w:val="00353A82"/>
    <w:rsid w:val="00353B4B"/>
    <w:rsid w:val="00353C58"/>
    <w:rsid w:val="00353C88"/>
    <w:rsid w:val="00353CA8"/>
    <w:rsid w:val="00353D0E"/>
    <w:rsid w:val="00353D13"/>
    <w:rsid w:val="00353D24"/>
    <w:rsid w:val="00353D48"/>
    <w:rsid w:val="00353E45"/>
    <w:rsid w:val="00353F40"/>
    <w:rsid w:val="00353F53"/>
    <w:rsid w:val="00353FB8"/>
    <w:rsid w:val="00353FCA"/>
    <w:rsid w:val="00353FEB"/>
    <w:rsid w:val="0035409C"/>
    <w:rsid w:val="00354177"/>
    <w:rsid w:val="0035423B"/>
    <w:rsid w:val="0035425F"/>
    <w:rsid w:val="00354364"/>
    <w:rsid w:val="003543ED"/>
    <w:rsid w:val="003543FC"/>
    <w:rsid w:val="00354485"/>
    <w:rsid w:val="0035450E"/>
    <w:rsid w:val="0035455D"/>
    <w:rsid w:val="00354623"/>
    <w:rsid w:val="0035462A"/>
    <w:rsid w:val="00354647"/>
    <w:rsid w:val="00354656"/>
    <w:rsid w:val="00354667"/>
    <w:rsid w:val="0035466F"/>
    <w:rsid w:val="00354687"/>
    <w:rsid w:val="0035478F"/>
    <w:rsid w:val="00354829"/>
    <w:rsid w:val="00354837"/>
    <w:rsid w:val="0035486D"/>
    <w:rsid w:val="0035487F"/>
    <w:rsid w:val="003548AE"/>
    <w:rsid w:val="00354954"/>
    <w:rsid w:val="003549FC"/>
    <w:rsid w:val="00354A5F"/>
    <w:rsid w:val="00354AE4"/>
    <w:rsid w:val="00354AE6"/>
    <w:rsid w:val="00354B7C"/>
    <w:rsid w:val="00354C1B"/>
    <w:rsid w:val="00354C2B"/>
    <w:rsid w:val="00354CA4"/>
    <w:rsid w:val="00354E1B"/>
    <w:rsid w:val="00354F63"/>
    <w:rsid w:val="00354FB4"/>
    <w:rsid w:val="00354FCB"/>
    <w:rsid w:val="003550AD"/>
    <w:rsid w:val="00355152"/>
    <w:rsid w:val="0035515F"/>
    <w:rsid w:val="003551BE"/>
    <w:rsid w:val="003551C4"/>
    <w:rsid w:val="003551C5"/>
    <w:rsid w:val="00355202"/>
    <w:rsid w:val="00355271"/>
    <w:rsid w:val="003552A0"/>
    <w:rsid w:val="003552E5"/>
    <w:rsid w:val="00355323"/>
    <w:rsid w:val="0035533A"/>
    <w:rsid w:val="0035535F"/>
    <w:rsid w:val="003553A7"/>
    <w:rsid w:val="003553C1"/>
    <w:rsid w:val="003553DD"/>
    <w:rsid w:val="003553FB"/>
    <w:rsid w:val="0035541F"/>
    <w:rsid w:val="00355430"/>
    <w:rsid w:val="00355438"/>
    <w:rsid w:val="003554C6"/>
    <w:rsid w:val="003554C8"/>
    <w:rsid w:val="003554F0"/>
    <w:rsid w:val="00355531"/>
    <w:rsid w:val="003555E9"/>
    <w:rsid w:val="00355618"/>
    <w:rsid w:val="0035565E"/>
    <w:rsid w:val="003556D9"/>
    <w:rsid w:val="003557A2"/>
    <w:rsid w:val="003557E2"/>
    <w:rsid w:val="00355818"/>
    <w:rsid w:val="003558E0"/>
    <w:rsid w:val="00355966"/>
    <w:rsid w:val="0035596F"/>
    <w:rsid w:val="0035599B"/>
    <w:rsid w:val="003559A2"/>
    <w:rsid w:val="003559A8"/>
    <w:rsid w:val="003559D5"/>
    <w:rsid w:val="003559E8"/>
    <w:rsid w:val="00355A91"/>
    <w:rsid w:val="00355AA2"/>
    <w:rsid w:val="00355BBF"/>
    <w:rsid w:val="00355BC2"/>
    <w:rsid w:val="00355BD4"/>
    <w:rsid w:val="00355BD8"/>
    <w:rsid w:val="00355BFA"/>
    <w:rsid w:val="00355CF5"/>
    <w:rsid w:val="00355D15"/>
    <w:rsid w:val="00355D9E"/>
    <w:rsid w:val="00355E53"/>
    <w:rsid w:val="00355EE1"/>
    <w:rsid w:val="00355F2F"/>
    <w:rsid w:val="00355FA3"/>
    <w:rsid w:val="00356023"/>
    <w:rsid w:val="003560CA"/>
    <w:rsid w:val="00356147"/>
    <w:rsid w:val="0035620B"/>
    <w:rsid w:val="00356221"/>
    <w:rsid w:val="003562A5"/>
    <w:rsid w:val="003562DD"/>
    <w:rsid w:val="0035632E"/>
    <w:rsid w:val="0035637B"/>
    <w:rsid w:val="003563A3"/>
    <w:rsid w:val="0035641B"/>
    <w:rsid w:val="00356455"/>
    <w:rsid w:val="00356462"/>
    <w:rsid w:val="003564D4"/>
    <w:rsid w:val="003564FC"/>
    <w:rsid w:val="00356522"/>
    <w:rsid w:val="0035654A"/>
    <w:rsid w:val="00356554"/>
    <w:rsid w:val="003565F0"/>
    <w:rsid w:val="0035660B"/>
    <w:rsid w:val="0035668F"/>
    <w:rsid w:val="003566AE"/>
    <w:rsid w:val="003566EC"/>
    <w:rsid w:val="00356708"/>
    <w:rsid w:val="00356774"/>
    <w:rsid w:val="0035677A"/>
    <w:rsid w:val="003567F0"/>
    <w:rsid w:val="00356844"/>
    <w:rsid w:val="003568A5"/>
    <w:rsid w:val="003568FF"/>
    <w:rsid w:val="0035692E"/>
    <w:rsid w:val="00356984"/>
    <w:rsid w:val="003569A6"/>
    <w:rsid w:val="00356A2E"/>
    <w:rsid w:val="00356A83"/>
    <w:rsid w:val="00356AA4"/>
    <w:rsid w:val="00356AE2"/>
    <w:rsid w:val="00356C10"/>
    <w:rsid w:val="00356C2C"/>
    <w:rsid w:val="00356CA5"/>
    <w:rsid w:val="00356CE6"/>
    <w:rsid w:val="00356CE9"/>
    <w:rsid w:val="00356D8E"/>
    <w:rsid w:val="00356DC5"/>
    <w:rsid w:val="00356DDA"/>
    <w:rsid w:val="00356E5D"/>
    <w:rsid w:val="00356E7A"/>
    <w:rsid w:val="00356ED9"/>
    <w:rsid w:val="00356EDA"/>
    <w:rsid w:val="00356F79"/>
    <w:rsid w:val="00356F91"/>
    <w:rsid w:val="00356FB3"/>
    <w:rsid w:val="00356FB8"/>
    <w:rsid w:val="00356FFE"/>
    <w:rsid w:val="00357020"/>
    <w:rsid w:val="00357067"/>
    <w:rsid w:val="003570C0"/>
    <w:rsid w:val="0035714A"/>
    <w:rsid w:val="003571AA"/>
    <w:rsid w:val="003571B2"/>
    <w:rsid w:val="003571EA"/>
    <w:rsid w:val="0035724B"/>
    <w:rsid w:val="00357268"/>
    <w:rsid w:val="003572BD"/>
    <w:rsid w:val="003572E2"/>
    <w:rsid w:val="00357339"/>
    <w:rsid w:val="003573B0"/>
    <w:rsid w:val="003573B9"/>
    <w:rsid w:val="003573D8"/>
    <w:rsid w:val="0035745D"/>
    <w:rsid w:val="0035751B"/>
    <w:rsid w:val="00357557"/>
    <w:rsid w:val="0035757D"/>
    <w:rsid w:val="0035761E"/>
    <w:rsid w:val="0035764A"/>
    <w:rsid w:val="00357679"/>
    <w:rsid w:val="00357752"/>
    <w:rsid w:val="00357762"/>
    <w:rsid w:val="0035782F"/>
    <w:rsid w:val="00357830"/>
    <w:rsid w:val="003578B5"/>
    <w:rsid w:val="003578C8"/>
    <w:rsid w:val="003578D8"/>
    <w:rsid w:val="00357960"/>
    <w:rsid w:val="003579FA"/>
    <w:rsid w:val="00357A06"/>
    <w:rsid w:val="00357A78"/>
    <w:rsid w:val="00357C57"/>
    <w:rsid w:val="00357C82"/>
    <w:rsid w:val="00357C93"/>
    <w:rsid w:val="00357CCC"/>
    <w:rsid w:val="00357CF2"/>
    <w:rsid w:val="00357DB4"/>
    <w:rsid w:val="00357DD5"/>
    <w:rsid w:val="00357DFB"/>
    <w:rsid w:val="00357E24"/>
    <w:rsid w:val="00357F4E"/>
    <w:rsid w:val="00357F9C"/>
    <w:rsid w:val="00357FE0"/>
    <w:rsid w:val="00360017"/>
    <w:rsid w:val="00360183"/>
    <w:rsid w:val="00360185"/>
    <w:rsid w:val="003601AE"/>
    <w:rsid w:val="003601F9"/>
    <w:rsid w:val="0036027A"/>
    <w:rsid w:val="003602FB"/>
    <w:rsid w:val="00360358"/>
    <w:rsid w:val="003603A0"/>
    <w:rsid w:val="00360400"/>
    <w:rsid w:val="00360409"/>
    <w:rsid w:val="00360415"/>
    <w:rsid w:val="0036047A"/>
    <w:rsid w:val="00360517"/>
    <w:rsid w:val="00360524"/>
    <w:rsid w:val="0036053B"/>
    <w:rsid w:val="00360628"/>
    <w:rsid w:val="0036065B"/>
    <w:rsid w:val="003606FD"/>
    <w:rsid w:val="00360770"/>
    <w:rsid w:val="0036078D"/>
    <w:rsid w:val="0036079E"/>
    <w:rsid w:val="003607BA"/>
    <w:rsid w:val="003607D4"/>
    <w:rsid w:val="00360815"/>
    <w:rsid w:val="003608AA"/>
    <w:rsid w:val="003608E3"/>
    <w:rsid w:val="003608EF"/>
    <w:rsid w:val="0036090F"/>
    <w:rsid w:val="00360970"/>
    <w:rsid w:val="00360985"/>
    <w:rsid w:val="00360990"/>
    <w:rsid w:val="00360A52"/>
    <w:rsid w:val="00360A53"/>
    <w:rsid w:val="00360A6B"/>
    <w:rsid w:val="00360B00"/>
    <w:rsid w:val="00360C0D"/>
    <w:rsid w:val="00360C79"/>
    <w:rsid w:val="00360D48"/>
    <w:rsid w:val="00360DC8"/>
    <w:rsid w:val="00360E11"/>
    <w:rsid w:val="00360E27"/>
    <w:rsid w:val="00360E95"/>
    <w:rsid w:val="00360EF7"/>
    <w:rsid w:val="00360F04"/>
    <w:rsid w:val="00360F24"/>
    <w:rsid w:val="00360F91"/>
    <w:rsid w:val="00360F9E"/>
    <w:rsid w:val="00361083"/>
    <w:rsid w:val="003610AB"/>
    <w:rsid w:val="00361110"/>
    <w:rsid w:val="0036112C"/>
    <w:rsid w:val="0036113F"/>
    <w:rsid w:val="00361148"/>
    <w:rsid w:val="00361183"/>
    <w:rsid w:val="00361187"/>
    <w:rsid w:val="003611E2"/>
    <w:rsid w:val="00361256"/>
    <w:rsid w:val="00361277"/>
    <w:rsid w:val="003612B4"/>
    <w:rsid w:val="003612BF"/>
    <w:rsid w:val="00361311"/>
    <w:rsid w:val="00361352"/>
    <w:rsid w:val="00361389"/>
    <w:rsid w:val="003613D6"/>
    <w:rsid w:val="003613E9"/>
    <w:rsid w:val="0036144A"/>
    <w:rsid w:val="003614EB"/>
    <w:rsid w:val="00361503"/>
    <w:rsid w:val="003615AF"/>
    <w:rsid w:val="003615DA"/>
    <w:rsid w:val="00361613"/>
    <w:rsid w:val="00361661"/>
    <w:rsid w:val="0036166C"/>
    <w:rsid w:val="00361683"/>
    <w:rsid w:val="003617F0"/>
    <w:rsid w:val="00361809"/>
    <w:rsid w:val="00361886"/>
    <w:rsid w:val="003618B4"/>
    <w:rsid w:val="003618D5"/>
    <w:rsid w:val="0036192F"/>
    <w:rsid w:val="0036195D"/>
    <w:rsid w:val="003619A4"/>
    <w:rsid w:val="003619C0"/>
    <w:rsid w:val="00361A06"/>
    <w:rsid w:val="00361A07"/>
    <w:rsid w:val="00361A5F"/>
    <w:rsid w:val="00361A87"/>
    <w:rsid w:val="00361AB1"/>
    <w:rsid w:val="00361AEA"/>
    <w:rsid w:val="00361B5E"/>
    <w:rsid w:val="00361B5F"/>
    <w:rsid w:val="00361B65"/>
    <w:rsid w:val="00361C3E"/>
    <w:rsid w:val="00361C5C"/>
    <w:rsid w:val="00361C9F"/>
    <w:rsid w:val="00361CA5"/>
    <w:rsid w:val="00361CCA"/>
    <w:rsid w:val="00361CF1"/>
    <w:rsid w:val="00361CF2"/>
    <w:rsid w:val="00361DC3"/>
    <w:rsid w:val="00361E5F"/>
    <w:rsid w:val="00361F82"/>
    <w:rsid w:val="00361FD6"/>
    <w:rsid w:val="00362007"/>
    <w:rsid w:val="0036204F"/>
    <w:rsid w:val="0036206E"/>
    <w:rsid w:val="003620DB"/>
    <w:rsid w:val="003620E5"/>
    <w:rsid w:val="003620E9"/>
    <w:rsid w:val="003621AF"/>
    <w:rsid w:val="003621BC"/>
    <w:rsid w:val="003621FE"/>
    <w:rsid w:val="00362226"/>
    <w:rsid w:val="003622E0"/>
    <w:rsid w:val="0036239F"/>
    <w:rsid w:val="003623F0"/>
    <w:rsid w:val="00362482"/>
    <w:rsid w:val="00362548"/>
    <w:rsid w:val="003625AD"/>
    <w:rsid w:val="00362648"/>
    <w:rsid w:val="003626E1"/>
    <w:rsid w:val="00362720"/>
    <w:rsid w:val="00362723"/>
    <w:rsid w:val="00362759"/>
    <w:rsid w:val="003627D0"/>
    <w:rsid w:val="0036280B"/>
    <w:rsid w:val="00362843"/>
    <w:rsid w:val="003628F9"/>
    <w:rsid w:val="00362974"/>
    <w:rsid w:val="00362A01"/>
    <w:rsid w:val="00362A18"/>
    <w:rsid w:val="00362A21"/>
    <w:rsid w:val="00362A5F"/>
    <w:rsid w:val="00362BB8"/>
    <w:rsid w:val="00362C69"/>
    <w:rsid w:val="00362C79"/>
    <w:rsid w:val="00362CFF"/>
    <w:rsid w:val="00362D31"/>
    <w:rsid w:val="00362D6E"/>
    <w:rsid w:val="00362D78"/>
    <w:rsid w:val="00362D8B"/>
    <w:rsid w:val="00362F4E"/>
    <w:rsid w:val="00362F5C"/>
    <w:rsid w:val="00362F78"/>
    <w:rsid w:val="00362FA6"/>
    <w:rsid w:val="00363030"/>
    <w:rsid w:val="0036307B"/>
    <w:rsid w:val="003630C6"/>
    <w:rsid w:val="003630FA"/>
    <w:rsid w:val="00363120"/>
    <w:rsid w:val="00363171"/>
    <w:rsid w:val="003632DA"/>
    <w:rsid w:val="00363308"/>
    <w:rsid w:val="00363439"/>
    <w:rsid w:val="0036345D"/>
    <w:rsid w:val="00363464"/>
    <w:rsid w:val="00363465"/>
    <w:rsid w:val="003634F3"/>
    <w:rsid w:val="003635FB"/>
    <w:rsid w:val="00363606"/>
    <w:rsid w:val="00363694"/>
    <w:rsid w:val="003636B6"/>
    <w:rsid w:val="003636BB"/>
    <w:rsid w:val="003636DE"/>
    <w:rsid w:val="00363816"/>
    <w:rsid w:val="00363855"/>
    <w:rsid w:val="00363859"/>
    <w:rsid w:val="0036392F"/>
    <w:rsid w:val="003639AC"/>
    <w:rsid w:val="003639B9"/>
    <w:rsid w:val="00363A13"/>
    <w:rsid w:val="00363A2E"/>
    <w:rsid w:val="00363A80"/>
    <w:rsid w:val="00363AF6"/>
    <w:rsid w:val="00363B6A"/>
    <w:rsid w:val="00363B76"/>
    <w:rsid w:val="00363B9C"/>
    <w:rsid w:val="00363BFB"/>
    <w:rsid w:val="00363C8D"/>
    <w:rsid w:val="00363D4E"/>
    <w:rsid w:val="00363D8D"/>
    <w:rsid w:val="00363E70"/>
    <w:rsid w:val="00363ED3"/>
    <w:rsid w:val="00363F58"/>
    <w:rsid w:val="00363F83"/>
    <w:rsid w:val="00363F99"/>
    <w:rsid w:val="00363FE6"/>
    <w:rsid w:val="00364074"/>
    <w:rsid w:val="003640A7"/>
    <w:rsid w:val="003641A6"/>
    <w:rsid w:val="00364201"/>
    <w:rsid w:val="0036425A"/>
    <w:rsid w:val="003642D1"/>
    <w:rsid w:val="00364314"/>
    <w:rsid w:val="00364438"/>
    <w:rsid w:val="0036444B"/>
    <w:rsid w:val="0036447A"/>
    <w:rsid w:val="0036448F"/>
    <w:rsid w:val="003646CA"/>
    <w:rsid w:val="003647FA"/>
    <w:rsid w:val="0036486A"/>
    <w:rsid w:val="0036487A"/>
    <w:rsid w:val="003648B6"/>
    <w:rsid w:val="003648D7"/>
    <w:rsid w:val="003648F6"/>
    <w:rsid w:val="00364934"/>
    <w:rsid w:val="0036499C"/>
    <w:rsid w:val="003649B8"/>
    <w:rsid w:val="003649D7"/>
    <w:rsid w:val="00364A7E"/>
    <w:rsid w:val="00364AB1"/>
    <w:rsid w:val="00364AC2"/>
    <w:rsid w:val="00364B1B"/>
    <w:rsid w:val="00364B77"/>
    <w:rsid w:val="00364BA7"/>
    <w:rsid w:val="00364C0E"/>
    <w:rsid w:val="00364C51"/>
    <w:rsid w:val="00364CF4"/>
    <w:rsid w:val="00364D20"/>
    <w:rsid w:val="00364D37"/>
    <w:rsid w:val="00364DC4"/>
    <w:rsid w:val="00364DF5"/>
    <w:rsid w:val="00364E52"/>
    <w:rsid w:val="00364E99"/>
    <w:rsid w:val="00364ED7"/>
    <w:rsid w:val="00364F2C"/>
    <w:rsid w:val="00364F44"/>
    <w:rsid w:val="00365029"/>
    <w:rsid w:val="0036504C"/>
    <w:rsid w:val="003650ED"/>
    <w:rsid w:val="00365203"/>
    <w:rsid w:val="003652FE"/>
    <w:rsid w:val="0036533E"/>
    <w:rsid w:val="00365602"/>
    <w:rsid w:val="00365735"/>
    <w:rsid w:val="0036584F"/>
    <w:rsid w:val="00365861"/>
    <w:rsid w:val="00365867"/>
    <w:rsid w:val="0036587D"/>
    <w:rsid w:val="00365967"/>
    <w:rsid w:val="003659CF"/>
    <w:rsid w:val="00365A44"/>
    <w:rsid w:val="00365A8E"/>
    <w:rsid w:val="00365AB9"/>
    <w:rsid w:val="00365B03"/>
    <w:rsid w:val="00365B09"/>
    <w:rsid w:val="00365B0F"/>
    <w:rsid w:val="00365B67"/>
    <w:rsid w:val="00365B76"/>
    <w:rsid w:val="00365BBF"/>
    <w:rsid w:val="00365C9A"/>
    <w:rsid w:val="00365C9E"/>
    <w:rsid w:val="00365CFD"/>
    <w:rsid w:val="00365DF5"/>
    <w:rsid w:val="00365E00"/>
    <w:rsid w:val="00365E22"/>
    <w:rsid w:val="00365E34"/>
    <w:rsid w:val="00365E98"/>
    <w:rsid w:val="00365EAB"/>
    <w:rsid w:val="00365F3B"/>
    <w:rsid w:val="00365F40"/>
    <w:rsid w:val="00365F4D"/>
    <w:rsid w:val="00365F57"/>
    <w:rsid w:val="00365F5A"/>
    <w:rsid w:val="00365F8E"/>
    <w:rsid w:val="00365FDD"/>
    <w:rsid w:val="00365FE6"/>
    <w:rsid w:val="00366097"/>
    <w:rsid w:val="00366148"/>
    <w:rsid w:val="00366217"/>
    <w:rsid w:val="00366273"/>
    <w:rsid w:val="0036638E"/>
    <w:rsid w:val="003663EA"/>
    <w:rsid w:val="00366440"/>
    <w:rsid w:val="00366493"/>
    <w:rsid w:val="00366630"/>
    <w:rsid w:val="00366649"/>
    <w:rsid w:val="0036670D"/>
    <w:rsid w:val="0036673F"/>
    <w:rsid w:val="003667C2"/>
    <w:rsid w:val="00366875"/>
    <w:rsid w:val="003668B4"/>
    <w:rsid w:val="003668CA"/>
    <w:rsid w:val="003669B4"/>
    <w:rsid w:val="00366A80"/>
    <w:rsid w:val="00366B13"/>
    <w:rsid w:val="00366B30"/>
    <w:rsid w:val="00366B3F"/>
    <w:rsid w:val="00366C25"/>
    <w:rsid w:val="00366C28"/>
    <w:rsid w:val="00366C70"/>
    <w:rsid w:val="00366CDF"/>
    <w:rsid w:val="00366CE3"/>
    <w:rsid w:val="00366CF7"/>
    <w:rsid w:val="00366ECF"/>
    <w:rsid w:val="00366F01"/>
    <w:rsid w:val="00366F52"/>
    <w:rsid w:val="00366F8E"/>
    <w:rsid w:val="00366F9A"/>
    <w:rsid w:val="00367030"/>
    <w:rsid w:val="0036709D"/>
    <w:rsid w:val="003670E2"/>
    <w:rsid w:val="0036711D"/>
    <w:rsid w:val="003671D7"/>
    <w:rsid w:val="003671E1"/>
    <w:rsid w:val="003671EB"/>
    <w:rsid w:val="0036724F"/>
    <w:rsid w:val="0036733B"/>
    <w:rsid w:val="0036737C"/>
    <w:rsid w:val="003673E4"/>
    <w:rsid w:val="003674D9"/>
    <w:rsid w:val="003674FC"/>
    <w:rsid w:val="00367559"/>
    <w:rsid w:val="00367583"/>
    <w:rsid w:val="003675E8"/>
    <w:rsid w:val="0036767B"/>
    <w:rsid w:val="00367692"/>
    <w:rsid w:val="00367773"/>
    <w:rsid w:val="003677FE"/>
    <w:rsid w:val="00367845"/>
    <w:rsid w:val="00367855"/>
    <w:rsid w:val="00367867"/>
    <w:rsid w:val="003678BC"/>
    <w:rsid w:val="00367A8E"/>
    <w:rsid w:val="00367BB6"/>
    <w:rsid w:val="00367BFF"/>
    <w:rsid w:val="00367C0B"/>
    <w:rsid w:val="00367C4D"/>
    <w:rsid w:val="00367CB2"/>
    <w:rsid w:val="00367D15"/>
    <w:rsid w:val="00367D26"/>
    <w:rsid w:val="00367D9C"/>
    <w:rsid w:val="00367DBA"/>
    <w:rsid w:val="00367DEB"/>
    <w:rsid w:val="00367DF6"/>
    <w:rsid w:val="00367E90"/>
    <w:rsid w:val="00367E93"/>
    <w:rsid w:val="00367ED7"/>
    <w:rsid w:val="00367EF3"/>
    <w:rsid w:val="00367F1F"/>
    <w:rsid w:val="00367FD3"/>
    <w:rsid w:val="0037002F"/>
    <w:rsid w:val="0037007D"/>
    <w:rsid w:val="00370106"/>
    <w:rsid w:val="003701A5"/>
    <w:rsid w:val="0037021C"/>
    <w:rsid w:val="0037026B"/>
    <w:rsid w:val="00370333"/>
    <w:rsid w:val="00370383"/>
    <w:rsid w:val="003703DA"/>
    <w:rsid w:val="00370413"/>
    <w:rsid w:val="00370492"/>
    <w:rsid w:val="003704AE"/>
    <w:rsid w:val="003704B4"/>
    <w:rsid w:val="003704CE"/>
    <w:rsid w:val="003705E5"/>
    <w:rsid w:val="0037072F"/>
    <w:rsid w:val="00370741"/>
    <w:rsid w:val="00370777"/>
    <w:rsid w:val="00370842"/>
    <w:rsid w:val="00370863"/>
    <w:rsid w:val="003708BD"/>
    <w:rsid w:val="0037093F"/>
    <w:rsid w:val="0037094B"/>
    <w:rsid w:val="003709C4"/>
    <w:rsid w:val="003709E3"/>
    <w:rsid w:val="00370A91"/>
    <w:rsid w:val="00370AC8"/>
    <w:rsid w:val="00370AD6"/>
    <w:rsid w:val="00370B33"/>
    <w:rsid w:val="00370E41"/>
    <w:rsid w:val="00370E8D"/>
    <w:rsid w:val="00370EBC"/>
    <w:rsid w:val="00370EF0"/>
    <w:rsid w:val="00370F3C"/>
    <w:rsid w:val="00370F66"/>
    <w:rsid w:val="00370F75"/>
    <w:rsid w:val="00371027"/>
    <w:rsid w:val="003710A1"/>
    <w:rsid w:val="00371146"/>
    <w:rsid w:val="00371209"/>
    <w:rsid w:val="0037120B"/>
    <w:rsid w:val="0037120C"/>
    <w:rsid w:val="003712B8"/>
    <w:rsid w:val="003712C9"/>
    <w:rsid w:val="0037136A"/>
    <w:rsid w:val="00371386"/>
    <w:rsid w:val="003713CF"/>
    <w:rsid w:val="00371497"/>
    <w:rsid w:val="003714D2"/>
    <w:rsid w:val="003715D5"/>
    <w:rsid w:val="0037164E"/>
    <w:rsid w:val="00371672"/>
    <w:rsid w:val="003716B5"/>
    <w:rsid w:val="003717AF"/>
    <w:rsid w:val="003717C0"/>
    <w:rsid w:val="0037180B"/>
    <w:rsid w:val="00371836"/>
    <w:rsid w:val="003718D0"/>
    <w:rsid w:val="003719AE"/>
    <w:rsid w:val="003719B5"/>
    <w:rsid w:val="00371A4D"/>
    <w:rsid w:val="00371A76"/>
    <w:rsid w:val="00371AC6"/>
    <w:rsid w:val="00371AD1"/>
    <w:rsid w:val="00371BA7"/>
    <w:rsid w:val="00371BED"/>
    <w:rsid w:val="00371C46"/>
    <w:rsid w:val="00371C85"/>
    <w:rsid w:val="00371C8C"/>
    <w:rsid w:val="00371CA7"/>
    <w:rsid w:val="00371CD2"/>
    <w:rsid w:val="00371CD5"/>
    <w:rsid w:val="00371D19"/>
    <w:rsid w:val="00371D99"/>
    <w:rsid w:val="00371E06"/>
    <w:rsid w:val="00371E84"/>
    <w:rsid w:val="00371EF7"/>
    <w:rsid w:val="00371F35"/>
    <w:rsid w:val="00371F48"/>
    <w:rsid w:val="00371FB7"/>
    <w:rsid w:val="0037204C"/>
    <w:rsid w:val="00372079"/>
    <w:rsid w:val="003720C9"/>
    <w:rsid w:val="0037212D"/>
    <w:rsid w:val="0037217A"/>
    <w:rsid w:val="00372202"/>
    <w:rsid w:val="0037221D"/>
    <w:rsid w:val="00372231"/>
    <w:rsid w:val="00372273"/>
    <w:rsid w:val="003722BA"/>
    <w:rsid w:val="00372353"/>
    <w:rsid w:val="0037237B"/>
    <w:rsid w:val="00372431"/>
    <w:rsid w:val="00372460"/>
    <w:rsid w:val="0037250E"/>
    <w:rsid w:val="0037257A"/>
    <w:rsid w:val="00372598"/>
    <w:rsid w:val="0037259D"/>
    <w:rsid w:val="003725C3"/>
    <w:rsid w:val="003725EB"/>
    <w:rsid w:val="0037260F"/>
    <w:rsid w:val="003726A6"/>
    <w:rsid w:val="003726C6"/>
    <w:rsid w:val="003726EC"/>
    <w:rsid w:val="00372732"/>
    <w:rsid w:val="003727A5"/>
    <w:rsid w:val="003727CE"/>
    <w:rsid w:val="003727F5"/>
    <w:rsid w:val="003727FC"/>
    <w:rsid w:val="00372819"/>
    <w:rsid w:val="0037286F"/>
    <w:rsid w:val="003728BB"/>
    <w:rsid w:val="0037291B"/>
    <w:rsid w:val="0037293A"/>
    <w:rsid w:val="00372978"/>
    <w:rsid w:val="003729E4"/>
    <w:rsid w:val="003729F6"/>
    <w:rsid w:val="00372A76"/>
    <w:rsid w:val="00372AB1"/>
    <w:rsid w:val="00372B3C"/>
    <w:rsid w:val="00372BE0"/>
    <w:rsid w:val="00372BFC"/>
    <w:rsid w:val="00372C79"/>
    <w:rsid w:val="00372C81"/>
    <w:rsid w:val="00372C94"/>
    <w:rsid w:val="00372CA8"/>
    <w:rsid w:val="00372CC3"/>
    <w:rsid w:val="00372CEC"/>
    <w:rsid w:val="00372D24"/>
    <w:rsid w:val="00372D9F"/>
    <w:rsid w:val="00372DBE"/>
    <w:rsid w:val="00372DC7"/>
    <w:rsid w:val="00372EB8"/>
    <w:rsid w:val="00372F4F"/>
    <w:rsid w:val="00372FED"/>
    <w:rsid w:val="003730A6"/>
    <w:rsid w:val="003731D1"/>
    <w:rsid w:val="003732BA"/>
    <w:rsid w:val="003732E0"/>
    <w:rsid w:val="00373301"/>
    <w:rsid w:val="0037333C"/>
    <w:rsid w:val="003733CA"/>
    <w:rsid w:val="0037343A"/>
    <w:rsid w:val="00373497"/>
    <w:rsid w:val="0037349D"/>
    <w:rsid w:val="003734B7"/>
    <w:rsid w:val="00373513"/>
    <w:rsid w:val="00373526"/>
    <w:rsid w:val="00373568"/>
    <w:rsid w:val="003735BE"/>
    <w:rsid w:val="003735FE"/>
    <w:rsid w:val="0037360B"/>
    <w:rsid w:val="0037363A"/>
    <w:rsid w:val="0037369F"/>
    <w:rsid w:val="003736A3"/>
    <w:rsid w:val="003736FB"/>
    <w:rsid w:val="00373735"/>
    <w:rsid w:val="00373774"/>
    <w:rsid w:val="003737B9"/>
    <w:rsid w:val="003737BB"/>
    <w:rsid w:val="00373826"/>
    <w:rsid w:val="0037387B"/>
    <w:rsid w:val="0037394C"/>
    <w:rsid w:val="00373998"/>
    <w:rsid w:val="0037399E"/>
    <w:rsid w:val="003739F9"/>
    <w:rsid w:val="00373A35"/>
    <w:rsid w:val="00373AC0"/>
    <w:rsid w:val="00373AD7"/>
    <w:rsid w:val="00373ADF"/>
    <w:rsid w:val="00373B79"/>
    <w:rsid w:val="00373B7F"/>
    <w:rsid w:val="00373B85"/>
    <w:rsid w:val="00373BE0"/>
    <w:rsid w:val="00373C46"/>
    <w:rsid w:val="00373C4B"/>
    <w:rsid w:val="00373D0C"/>
    <w:rsid w:val="00373DC1"/>
    <w:rsid w:val="00373DDD"/>
    <w:rsid w:val="00373DE1"/>
    <w:rsid w:val="00373E34"/>
    <w:rsid w:val="00373E64"/>
    <w:rsid w:val="00373E69"/>
    <w:rsid w:val="00373E70"/>
    <w:rsid w:val="00373EF2"/>
    <w:rsid w:val="00373EFE"/>
    <w:rsid w:val="00373F03"/>
    <w:rsid w:val="00373F2B"/>
    <w:rsid w:val="00373FF3"/>
    <w:rsid w:val="00374011"/>
    <w:rsid w:val="00374066"/>
    <w:rsid w:val="0037406F"/>
    <w:rsid w:val="003740BB"/>
    <w:rsid w:val="0037419A"/>
    <w:rsid w:val="003742CE"/>
    <w:rsid w:val="003742E8"/>
    <w:rsid w:val="0037430C"/>
    <w:rsid w:val="0037434C"/>
    <w:rsid w:val="00374354"/>
    <w:rsid w:val="0037435A"/>
    <w:rsid w:val="0037442A"/>
    <w:rsid w:val="00374456"/>
    <w:rsid w:val="0037453F"/>
    <w:rsid w:val="003745C8"/>
    <w:rsid w:val="003745CA"/>
    <w:rsid w:val="00374617"/>
    <w:rsid w:val="0037463B"/>
    <w:rsid w:val="0037468C"/>
    <w:rsid w:val="00374692"/>
    <w:rsid w:val="0037478E"/>
    <w:rsid w:val="0037479A"/>
    <w:rsid w:val="003747B4"/>
    <w:rsid w:val="003747C6"/>
    <w:rsid w:val="003747FC"/>
    <w:rsid w:val="00374826"/>
    <w:rsid w:val="0037484A"/>
    <w:rsid w:val="0037485E"/>
    <w:rsid w:val="00374978"/>
    <w:rsid w:val="00374980"/>
    <w:rsid w:val="00374A98"/>
    <w:rsid w:val="00374B0E"/>
    <w:rsid w:val="00374C23"/>
    <w:rsid w:val="00374C8E"/>
    <w:rsid w:val="00374C9C"/>
    <w:rsid w:val="00374CAA"/>
    <w:rsid w:val="00374CB5"/>
    <w:rsid w:val="00374D78"/>
    <w:rsid w:val="00374D90"/>
    <w:rsid w:val="00374DC0"/>
    <w:rsid w:val="00374DEC"/>
    <w:rsid w:val="00374E8E"/>
    <w:rsid w:val="00374F0F"/>
    <w:rsid w:val="00374F40"/>
    <w:rsid w:val="00374FA4"/>
    <w:rsid w:val="00375014"/>
    <w:rsid w:val="00375062"/>
    <w:rsid w:val="00375103"/>
    <w:rsid w:val="00375158"/>
    <w:rsid w:val="0037516E"/>
    <w:rsid w:val="0037519A"/>
    <w:rsid w:val="00375210"/>
    <w:rsid w:val="00375213"/>
    <w:rsid w:val="0037521C"/>
    <w:rsid w:val="0037527F"/>
    <w:rsid w:val="003752E4"/>
    <w:rsid w:val="0037531B"/>
    <w:rsid w:val="0037532B"/>
    <w:rsid w:val="0037539D"/>
    <w:rsid w:val="003753CD"/>
    <w:rsid w:val="003753EC"/>
    <w:rsid w:val="0037546A"/>
    <w:rsid w:val="003754A5"/>
    <w:rsid w:val="00375519"/>
    <w:rsid w:val="003755AB"/>
    <w:rsid w:val="00375679"/>
    <w:rsid w:val="003756A6"/>
    <w:rsid w:val="0037582D"/>
    <w:rsid w:val="00375991"/>
    <w:rsid w:val="00375992"/>
    <w:rsid w:val="003759C4"/>
    <w:rsid w:val="003759E1"/>
    <w:rsid w:val="00375A02"/>
    <w:rsid w:val="00375A80"/>
    <w:rsid w:val="00375AAD"/>
    <w:rsid w:val="00375ACB"/>
    <w:rsid w:val="00375ACD"/>
    <w:rsid w:val="00375B41"/>
    <w:rsid w:val="00375B77"/>
    <w:rsid w:val="00375B87"/>
    <w:rsid w:val="00375BE7"/>
    <w:rsid w:val="00375CA8"/>
    <w:rsid w:val="00375D7D"/>
    <w:rsid w:val="00375D9D"/>
    <w:rsid w:val="00375E95"/>
    <w:rsid w:val="00375F5E"/>
    <w:rsid w:val="003760AD"/>
    <w:rsid w:val="00376195"/>
    <w:rsid w:val="003761C1"/>
    <w:rsid w:val="003761F0"/>
    <w:rsid w:val="003762DD"/>
    <w:rsid w:val="003763AE"/>
    <w:rsid w:val="003764B6"/>
    <w:rsid w:val="003764BA"/>
    <w:rsid w:val="003764CC"/>
    <w:rsid w:val="00376549"/>
    <w:rsid w:val="003765B6"/>
    <w:rsid w:val="003765C8"/>
    <w:rsid w:val="003765ED"/>
    <w:rsid w:val="00376682"/>
    <w:rsid w:val="003766C3"/>
    <w:rsid w:val="003766D9"/>
    <w:rsid w:val="003766DC"/>
    <w:rsid w:val="003766E4"/>
    <w:rsid w:val="00376783"/>
    <w:rsid w:val="003767A6"/>
    <w:rsid w:val="003767B6"/>
    <w:rsid w:val="0037681D"/>
    <w:rsid w:val="00376833"/>
    <w:rsid w:val="00376847"/>
    <w:rsid w:val="0037686F"/>
    <w:rsid w:val="00376882"/>
    <w:rsid w:val="0037688E"/>
    <w:rsid w:val="003768C0"/>
    <w:rsid w:val="003768D0"/>
    <w:rsid w:val="0037696B"/>
    <w:rsid w:val="003769D4"/>
    <w:rsid w:val="003769F5"/>
    <w:rsid w:val="00376A74"/>
    <w:rsid w:val="00376AA0"/>
    <w:rsid w:val="00376B05"/>
    <w:rsid w:val="00376B44"/>
    <w:rsid w:val="00376B91"/>
    <w:rsid w:val="00376C51"/>
    <w:rsid w:val="00376C57"/>
    <w:rsid w:val="00376C5D"/>
    <w:rsid w:val="00376C84"/>
    <w:rsid w:val="00376CFE"/>
    <w:rsid w:val="00376D14"/>
    <w:rsid w:val="00376E35"/>
    <w:rsid w:val="00376E8D"/>
    <w:rsid w:val="00376EAC"/>
    <w:rsid w:val="00376F6D"/>
    <w:rsid w:val="00376FAA"/>
    <w:rsid w:val="00376FBF"/>
    <w:rsid w:val="00376FD2"/>
    <w:rsid w:val="00376FED"/>
    <w:rsid w:val="003770B0"/>
    <w:rsid w:val="003770CF"/>
    <w:rsid w:val="00377111"/>
    <w:rsid w:val="00377123"/>
    <w:rsid w:val="0037712F"/>
    <w:rsid w:val="00377167"/>
    <w:rsid w:val="00377173"/>
    <w:rsid w:val="00377176"/>
    <w:rsid w:val="00377237"/>
    <w:rsid w:val="003772C9"/>
    <w:rsid w:val="00377381"/>
    <w:rsid w:val="003773A0"/>
    <w:rsid w:val="00377436"/>
    <w:rsid w:val="00377440"/>
    <w:rsid w:val="0037746C"/>
    <w:rsid w:val="0037749D"/>
    <w:rsid w:val="003774CF"/>
    <w:rsid w:val="00377523"/>
    <w:rsid w:val="003775AD"/>
    <w:rsid w:val="003775D6"/>
    <w:rsid w:val="00377645"/>
    <w:rsid w:val="00377653"/>
    <w:rsid w:val="00377681"/>
    <w:rsid w:val="00377744"/>
    <w:rsid w:val="0037774F"/>
    <w:rsid w:val="0037782A"/>
    <w:rsid w:val="00377856"/>
    <w:rsid w:val="00377928"/>
    <w:rsid w:val="0037798A"/>
    <w:rsid w:val="00377A21"/>
    <w:rsid w:val="00377A68"/>
    <w:rsid w:val="00377A69"/>
    <w:rsid w:val="00377BBD"/>
    <w:rsid w:val="00377BF9"/>
    <w:rsid w:val="00377C26"/>
    <w:rsid w:val="00377CA8"/>
    <w:rsid w:val="00377D7C"/>
    <w:rsid w:val="00377E15"/>
    <w:rsid w:val="00377E1F"/>
    <w:rsid w:val="00377E24"/>
    <w:rsid w:val="00377ED1"/>
    <w:rsid w:val="00377FEB"/>
    <w:rsid w:val="00377FF6"/>
    <w:rsid w:val="0038006E"/>
    <w:rsid w:val="003800D1"/>
    <w:rsid w:val="0038014B"/>
    <w:rsid w:val="0038016D"/>
    <w:rsid w:val="00380185"/>
    <w:rsid w:val="003801DF"/>
    <w:rsid w:val="003801F4"/>
    <w:rsid w:val="00380398"/>
    <w:rsid w:val="003803D0"/>
    <w:rsid w:val="003803EE"/>
    <w:rsid w:val="003804A1"/>
    <w:rsid w:val="003804F0"/>
    <w:rsid w:val="003805CA"/>
    <w:rsid w:val="0038061D"/>
    <w:rsid w:val="00380626"/>
    <w:rsid w:val="00380645"/>
    <w:rsid w:val="0038069B"/>
    <w:rsid w:val="0038069E"/>
    <w:rsid w:val="003806B8"/>
    <w:rsid w:val="003806CD"/>
    <w:rsid w:val="003806E2"/>
    <w:rsid w:val="0038073E"/>
    <w:rsid w:val="00380742"/>
    <w:rsid w:val="0038079F"/>
    <w:rsid w:val="003807FB"/>
    <w:rsid w:val="0038082B"/>
    <w:rsid w:val="00380850"/>
    <w:rsid w:val="00380959"/>
    <w:rsid w:val="003809A3"/>
    <w:rsid w:val="00380A26"/>
    <w:rsid w:val="00380A29"/>
    <w:rsid w:val="00380A51"/>
    <w:rsid w:val="00380A73"/>
    <w:rsid w:val="00380A75"/>
    <w:rsid w:val="00380A98"/>
    <w:rsid w:val="00380AE7"/>
    <w:rsid w:val="00380AEE"/>
    <w:rsid w:val="00380B08"/>
    <w:rsid w:val="00380B0B"/>
    <w:rsid w:val="00380B0C"/>
    <w:rsid w:val="00380BB5"/>
    <w:rsid w:val="00380BBB"/>
    <w:rsid w:val="00380BED"/>
    <w:rsid w:val="00380BFD"/>
    <w:rsid w:val="00380C37"/>
    <w:rsid w:val="00380C51"/>
    <w:rsid w:val="00380C5B"/>
    <w:rsid w:val="00380C7E"/>
    <w:rsid w:val="00380D19"/>
    <w:rsid w:val="00380D53"/>
    <w:rsid w:val="00380DEF"/>
    <w:rsid w:val="00380E39"/>
    <w:rsid w:val="00380E9C"/>
    <w:rsid w:val="00380EA9"/>
    <w:rsid w:val="00380EDB"/>
    <w:rsid w:val="00380F05"/>
    <w:rsid w:val="00380FCD"/>
    <w:rsid w:val="00380FD3"/>
    <w:rsid w:val="00381089"/>
    <w:rsid w:val="0038113E"/>
    <w:rsid w:val="003811AA"/>
    <w:rsid w:val="00381218"/>
    <w:rsid w:val="00381259"/>
    <w:rsid w:val="00381277"/>
    <w:rsid w:val="003812ED"/>
    <w:rsid w:val="003812F2"/>
    <w:rsid w:val="00381320"/>
    <w:rsid w:val="00381335"/>
    <w:rsid w:val="00381398"/>
    <w:rsid w:val="003813CC"/>
    <w:rsid w:val="00381427"/>
    <w:rsid w:val="0038143A"/>
    <w:rsid w:val="0038143F"/>
    <w:rsid w:val="00381479"/>
    <w:rsid w:val="003814EC"/>
    <w:rsid w:val="00381537"/>
    <w:rsid w:val="0038159C"/>
    <w:rsid w:val="003815A4"/>
    <w:rsid w:val="00381625"/>
    <w:rsid w:val="00381654"/>
    <w:rsid w:val="0038166C"/>
    <w:rsid w:val="00381682"/>
    <w:rsid w:val="003816C9"/>
    <w:rsid w:val="00381738"/>
    <w:rsid w:val="00381762"/>
    <w:rsid w:val="00381809"/>
    <w:rsid w:val="003818A5"/>
    <w:rsid w:val="00381928"/>
    <w:rsid w:val="0038196C"/>
    <w:rsid w:val="0038197B"/>
    <w:rsid w:val="0038199D"/>
    <w:rsid w:val="003819B0"/>
    <w:rsid w:val="003819E7"/>
    <w:rsid w:val="00381A1A"/>
    <w:rsid w:val="00381CED"/>
    <w:rsid w:val="00381D26"/>
    <w:rsid w:val="00381D4E"/>
    <w:rsid w:val="00381DFC"/>
    <w:rsid w:val="00381E19"/>
    <w:rsid w:val="00381EC7"/>
    <w:rsid w:val="00381EE6"/>
    <w:rsid w:val="00381F21"/>
    <w:rsid w:val="00381FD5"/>
    <w:rsid w:val="003820D2"/>
    <w:rsid w:val="00382123"/>
    <w:rsid w:val="0038213C"/>
    <w:rsid w:val="00382157"/>
    <w:rsid w:val="00382179"/>
    <w:rsid w:val="0038222B"/>
    <w:rsid w:val="0038224D"/>
    <w:rsid w:val="0038229B"/>
    <w:rsid w:val="003822B1"/>
    <w:rsid w:val="00382342"/>
    <w:rsid w:val="00382381"/>
    <w:rsid w:val="003823DA"/>
    <w:rsid w:val="003824D1"/>
    <w:rsid w:val="003824E2"/>
    <w:rsid w:val="00382513"/>
    <w:rsid w:val="00382517"/>
    <w:rsid w:val="003825EA"/>
    <w:rsid w:val="0038263E"/>
    <w:rsid w:val="003826E9"/>
    <w:rsid w:val="0038275F"/>
    <w:rsid w:val="003827B5"/>
    <w:rsid w:val="003827C4"/>
    <w:rsid w:val="003827FA"/>
    <w:rsid w:val="00382992"/>
    <w:rsid w:val="00382AC2"/>
    <w:rsid w:val="00382B39"/>
    <w:rsid w:val="00382BBC"/>
    <w:rsid w:val="00382C6C"/>
    <w:rsid w:val="00382CDE"/>
    <w:rsid w:val="00382CF1"/>
    <w:rsid w:val="00382D7C"/>
    <w:rsid w:val="00382DAD"/>
    <w:rsid w:val="00382DD9"/>
    <w:rsid w:val="00382E73"/>
    <w:rsid w:val="00382E77"/>
    <w:rsid w:val="00382EF9"/>
    <w:rsid w:val="00382F15"/>
    <w:rsid w:val="00382F36"/>
    <w:rsid w:val="00382F42"/>
    <w:rsid w:val="00382FDD"/>
    <w:rsid w:val="00382FF0"/>
    <w:rsid w:val="003830AF"/>
    <w:rsid w:val="00383153"/>
    <w:rsid w:val="00383198"/>
    <w:rsid w:val="003831E9"/>
    <w:rsid w:val="00383217"/>
    <w:rsid w:val="0038324C"/>
    <w:rsid w:val="00383274"/>
    <w:rsid w:val="00383350"/>
    <w:rsid w:val="0038335C"/>
    <w:rsid w:val="00383379"/>
    <w:rsid w:val="00383395"/>
    <w:rsid w:val="003833C5"/>
    <w:rsid w:val="003833D1"/>
    <w:rsid w:val="0038349C"/>
    <w:rsid w:val="0038350C"/>
    <w:rsid w:val="00383577"/>
    <w:rsid w:val="00383601"/>
    <w:rsid w:val="0038363E"/>
    <w:rsid w:val="00383665"/>
    <w:rsid w:val="0038367F"/>
    <w:rsid w:val="0038368C"/>
    <w:rsid w:val="0038369C"/>
    <w:rsid w:val="00383714"/>
    <w:rsid w:val="00383814"/>
    <w:rsid w:val="0038383A"/>
    <w:rsid w:val="00383894"/>
    <w:rsid w:val="00383929"/>
    <w:rsid w:val="003839BD"/>
    <w:rsid w:val="003839F0"/>
    <w:rsid w:val="00383A0B"/>
    <w:rsid w:val="00383A49"/>
    <w:rsid w:val="00383A7E"/>
    <w:rsid w:val="00383AFD"/>
    <w:rsid w:val="00383B14"/>
    <w:rsid w:val="00383B6F"/>
    <w:rsid w:val="00383BB5"/>
    <w:rsid w:val="00383CA3"/>
    <w:rsid w:val="00383CA6"/>
    <w:rsid w:val="00383CCA"/>
    <w:rsid w:val="00383D3D"/>
    <w:rsid w:val="00383D5C"/>
    <w:rsid w:val="00383D70"/>
    <w:rsid w:val="00383E42"/>
    <w:rsid w:val="00383EED"/>
    <w:rsid w:val="00383F30"/>
    <w:rsid w:val="00383F67"/>
    <w:rsid w:val="00383F6C"/>
    <w:rsid w:val="0038401C"/>
    <w:rsid w:val="00384086"/>
    <w:rsid w:val="0038412B"/>
    <w:rsid w:val="00384139"/>
    <w:rsid w:val="00384202"/>
    <w:rsid w:val="0038429E"/>
    <w:rsid w:val="003842EB"/>
    <w:rsid w:val="0038445F"/>
    <w:rsid w:val="0038446D"/>
    <w:rsid w:val="003844D3"/>
    <w:rsid w:val="0038450B"/>
    <w:rsid w:val="0038453A"/>
    <w:rsid w:val="0038455B"/>
    <w:rsid w:val="003845A1"/>
    <w:rsid w:val="003845F4"/>
    <w:rsid w:val="0038464E"/>
    <w:rsid w:val="003846D7"/>
    <w:rsid w:val="0038475B"/>
    <w:rsid w:val="003847C4"/>
    <w:rsid w:val="003847CA"/>
    <w:rsid w:val="003847E9"/>
    <w:rsid w:val="00384877"/>
    <w:rsid w:val="003849AF"/>
    <w:rsid w:val="00384A4B"/>
    <w:rsid w:val="00384A71"/>
    <w:rsid w:val="00384A98"/>
    <w:rsid w:val="00384AC7"/>
    <w:rsid w:val="00384B23"/>
    <w:rsid w:val="00384B38"/>
    <w:rsid w:val="00384D12"/>
    <w:rsid w:val="00384D86"/>
    <w:rsid w:val="00384D8B"/>
    <w:rsid w:val="00384DC1"/>
    <w:rsid w:val="00384DDB"/>
    <w:rsid w:val="00384E4D"/>
    <w:rsid w:val="00384F96"/>
    <w:rsid w:val="00384FAA"/>
    <w:rsid w:val="00384FC2"/>
    <w:rsid w:val="00384FF2"/>
    <w:rsid w:val="00385034"/>
    <w:rsid w:val="003850AC"/>
    <w:rsid w:val="003850F3"/>
    <w:rsid w:val="00385135"/>
    <w:rsid w:val="003851A1"/>
    <w:rsid w:val="003851A9"/>
    <w:rsid w:val="003851E9"/>
    <w:rsid w:val="00385232"/>
    <w:rsid w:val="00385258"/>
    <w:rsid w:val="0038526B"/>
    <w:rsid w:val="0038527F"/>
    <w:rsid w:val="003853B2"/>
    <w:rsid w:val="003853F7"/>
    <w:rsid w:val="00385475"/>
    <w:rsid w:val="003854E1"/>
    <w:rsid w:val="00385512"/>
    <w:rsid w:val="00385645"/>
    <w:rsid w:val="0038566A"/>
    <w:rsid w:val="003856BE"/>
    <w:rsid w:val="003856C9"/>
    <w:rsid w:val="003856CA"/>
    <w:rsid w:val="003856FA"/>
    <w:rsid w:val="00385769"/>
    <w:rsid w:val="003857BD"/>
    <w:rsid w:val="003857EA"/>
    <w:rsid w:val="00385875"/>
    <w:rsid w:val="0038591F"/>
    <w:rsid w:val="003859B3"/>
    <w:rsid w:val="003859FA"/>
    <w:rsid w:val="00385A2D"/>
    <w:rsid w:val="00385A5A"/>
    <w:rsid w:val="00385A76"/>
    <w:rsid w:val="00385AE5"/>
    <w:rsid w:val="00385B0E"/>
    <w:rsid w:val="00385C09"/>
    <w:rsid w:val="00385C14"/>
    <w:rsid w:val="00385C6A"/>
    <w:rsid w:val="00385DA9"/>
    <w:rsid w:val="00385DC1"/>
    <w:rsid w:val="00385DC9"/>
    <w:rsid w:val="00385DE5"/>
    <w:rsid w:val="00385E09"/>
    <w:rsid w:val="00385E31"/>
    <w:rsid w:val="00385E46"/>
    <w:rsid w:val="00385E52"/>
    <w:rsid w:val="00385ED0"/>
    <w:rsid w:val="00385F3E"/>
    <w:rsid w:val="00385F94"/>
    <w:rsid w:val="00385FCF"/>
    <w:rsid w:val="00385FF9"/>
    <w:rsid w:val="00386052"/>
    <w:rsid w:val="0038608D"/>
    <w:rsid w:val="003860C9"/>
    <w:rsid w:val="00386125"/>
    <w:rsid w:val="00386129"/>
    <w:rsid w:val="00386156"/>
    <w:rsid w:val="0038617F"/>
    <w:rsid w:val="0038619D"/>
    <w:rsid w:val="003861AB"/>
    <w:rsid w:val="003861BD"/>
    <w:rsid w:val="003861E0"/>
    <w:rsid w:val="003862DA"/>
    <w:rsid w:val="0038636A"/>
    <w:rsid w:val="00386379"/>
    <w:rsid w:val="003863A9"/>
    <w:rsid w:val="003863E2"/>
    <w:rsid w:val="003863F7"/>
    <w:rsid w:val="0038646E"/>
    <w:rsid w:val="00386471"/>
    <w:rsid w:val="003864EB"/>
    <w:rsid w:val="00386609"/>
    <w:rsid w:val="00386678"/>
    <w:rsid w:val="00386861"/>
    <w:rsid w:val="00386887"/>
    <w:rsid w:val="003868D1"/>
    <w:rsid w:val="00386947"/>
    <w:rsid w:val="003869A4"/>
    <w:rsid w:val="003869C0"/>
    <w:rsid w:val="00386A06"/>
    <w:rsid w:val="00386A09"/>
    <w:rsid w:val="00386B05"/>
    <w:rsid w:val="00386B29"/>
    <w:rsid w:val="00386B7C"/>
    <w:rsid w:val="00386C5F"/>
    <w:rsid w:val="00386CC1"/>
    <w:rsid w:val="00386CDE"/>
    <w:rsid w:val="00386DE0"/>
    <w:rsid w:val="00386DFD"/>
    <w:rsid w:val="00386E0F"/>
    <w:rsid w:val="00386E70"/>
    <w:rsid w:val="00386EB2"/>
    <w:rsid w:val="00386F3B"/>
    <w:rsid w:val="00386FA1"/>
    <w:rsid w:val="00386FAA"/>
    <w:rsid w:val="00386FE8"/>
    <w:rsid w:val="00387150"/>
    <w:rsid w:val="0038724F"/>
    <w:rsid w:val="0038729B"/>
    <w:rsid w:val="0038738C"/>
    <w:rsid w:val="00387397"/>
    <w:rsid w:val="003873C3"/>
    <w:rsid w:val="00387457"/>
    <w:rsid w:val="0038749C"/>
    <w:rsid w:val="003874BF"/>
    <w:rsid w:val="0038755F"/>
    <w:rsid w:val="003875A7"/>
    <w:rsid w:val="00387620"/>
    <w:rsid w:val="00387644"/>
    <w:rsid w:val="003876DC"/>
    <w:rsid w:val="0038778C"/>
    <w:rsid w:val="003877B2"/>
    <w:rsid w:val="003877B8"/>
    <w:rsid w:val="003877EF"/>
    <w:rsid w:val="00387816"/>
    <w:rsid w:val="0038784B"/>
    <w:rsid w:val="0038788F"/>
    <w:rsid w:val="003878A5"/>
    <w:rsid w:val="003878CE"/>
    <w:rsid w:val="003878D2"/>
    <w:rsid w:val="003878D8"/>
    <w:rsid w:val="0038794A"/>
    <w:rsid w:val="0038798A"/>
    <w:rsid w:val="003879AF"/>
    <w:rsid w:val="003879CA"/>
    <w:rsid w:val="003879E3"/>
    <w:rsid w:val="00387B07"/>
    <w:rsid w:val="00387B28"/>
    <w:rsid w:val="00387C34"/>
    <w:rsid w:val="00387C42"/>
    <w:rsid w:val="00387C88"/>
    <w:rsid w:val="00387D1B"/>
    <w:rsid w:val="00387D40"/>
    <w:rsid w:val="00387E4A"/>
    <w:rsid w:val="00387ED4"/>
    <w:rsid w:val="00387F39"/>
    <w:rsid w:val="00390017"/>
    <w:rsid w:val="00390040"/>
    <w:rsid w:val="00390044"/>
    <w:rsid w:val="0039015D"/>
    <w:rsid w:val="003901F4"/>
    <w:rsid w:val="003901FB"/>
    <w:rsid w:val="00390206"/>
    <w:rsid w:val="0039022E"/>
    <w:rsid w:val="00390236"/>
    <w:rsid w:val="00390272"/>
    <w:rsid w:val="003902D1"/>
    <w:rsid w:val="003902EE"/>
    <w:rsid w:val="00390328"/>
    <w:rsid w:val="0039038A"/>
    <w:rsid w:val="00390467"/>
    <w:rsid w:val="00390485"/>
    <w:rsid w:val="003904EB"/>
    <w:rsid w:val="003904ED"/>
    <w:rsid w:val="00390569"/>
    <w:rsid w:val="00390573"/>
    <w:rsid w:val="00390622"/>
    <w:rsid w:val="0039068C"/>
    <w:rsid w:val="003906BF"/>
    <w:rsid w:val="00390708"/>
    <w:rsid w:val="0039079B"/>
    <w:rsid w:val="003907AD"/>
    <w:rsid w:val="003907D7"/>
    <w:rsid w:val="003908A3"/>
    <w:rsid w:val="00390946"/>
    <w:rsid w:val="00390952"/>
    <w:rsid w:val="003909C6"/>
    <w:rsid w:val="00390A7D"/>
    <w:rsid w:val="00390A91"/>
    <w:rsid w:val="00390AA6"/>
    <w:rsid w:val="00390B8B"/>
    <w:rsid w:val="00390BA1"/>
    <w:rsid w:val="00390C17"/>
    <w:rsid w:val="00390C8D"/>
    <w:rsid w:val="00390D14"/>
    <w:rsid w:val="00390D1E"/>
    <w:rsid w:val="00390D84"/>
    <w:rsid w:val="00390D98"/>
    <w:rsid w:val="00390D99"/>
    <w:rsid w:val="00390D9B"/>
    <w:rsid w:val="00390D9E"/>
    <w:rsid w:val="00390DAA"/>
    <w:rsid w:val="00390DCB"/>
    <w:rsid w:val="00390E16"/>
    <w:rsid w:val="00390E46"/>
    <w:rsid w:val="00390E76"/>
    <w:rsid w:val="00390EAB"/>
    <w:rsid w:val="00390EF9"/>
    <w:rsid w:val="00390F28"/>
    <w:rsid w:val="00390FB9"/>
    <w:rsid w:val="0039100C"/>
    <w:rsid w:val="0039100F"/>
    <w:rsid w:val="0039104F"/>
    <w:rsid w:val="00391066"/>
    <w:rsid w:val="0039107C"/>
    <w:rsid w:val="00391087"/>
    <w:rsid w:val="00391124"/>
    <w:rsid w:val="00391137"/>
    <w:rsid w:val="00391148"/>
    <w:rsid w:val="00391149"/>
    <w:rsid w:val="003911B1"/>
    <w:rsid w:val="003911CD"/>
    <w:rsid w:val="003911FA"/>
    <w:rsid w:val="00391213"/>
    <w:rsid w:val="003912AD"/>
    <w:rsid w:val="003912C5"/>
    <w:rsid w:val="003912E8"/>
    <w:rsid w:val="003913D9"/>
    <w:rsid w:val="003913FA"/>
    <w:rsid w:val="003914B1"/>
    <w:rsid w:val="003914D4"/>
    <w:rsid w:val="003914F0"/>
    <w:rsid w:val="003914F9"/>
    <w:rsid w:val="0039156F"/>
    <w:rsid w:val="003915CE"/>
    <w:rsid w:val="003915F2"/>
    <w:rsid w:val="00391631"/>
    <w:rsid w:val="00391688"/>
    <w:rsid w:val="00391754"/>
    <w:rsid w:val="003917B6"/>
    <w:rsid w:val="003917E8"/>
    <w:rsid w:val="00391874"/>
    <w:rsid w:val="00391885"/>
    <w:rsid w:val="003918FA"/>
    <w:rsid w:val="00391912"/>
    <w:rsid w:val="0039199F"/>
    <w:rsid w:val="00391B16"/>
    <w:rsid w:val="00391B7C"/>
    <w:rsid w:val="00391BFF"/>
    <w:rsid w:val="00391C08"/>
    <w:rsid w:val="00391D35"/>
    <w:rsid w:val="00391D51"/>
    <w:rsid w:val="00391D7D"/>
    <w:rsid w:val="00391DA3"/>
    <w:rsid w:val="00391E7E"/>
    <w:rsid w:val="00391EA3"/>
    <w:rsid w:val="00391EA9"/>
    <w:rsid w:val="00391ED0"/>
    <w:rsid w:val="00391F24"/>
    <w:rsid w:val="00391F4F"/>
    <w:rsid w:val="00391FEC"/>
    <w:rsid w:val="0039207D"/>
    <w:rsid w:val="0039209C"/>
    <w:rsid w:val="00392124"/>
    <w:rsid w:val="00392180"/>
    <w:rsid w:val="0039225E"/>
    <w:rsid w:val="00392364"/>
    <w:rsid w:val="003923AD"/>
    <w:rsid w:val="003923FE"/>
    <w:rsid w:val="00392428"/>
    <w:rsid w:val="0039256E"/>
    <w:rsid w:val="0039257D"/>
    <w:rsid w:val="003925B4"/>
    <w:rsid w:val="003925CB"/>
    <w:rsid w:val="00392653"/>
    <w:rsid w:val="0039268B"/>
    <w:rsid w:val="0039269B"/>
    <w:rsid w:val="003926BC"/>
    <w:rsid w:val="003926EE"/>
    <w:rsid w:val="00392750"/>
    <w:rsid w:val="003927F3"/>
    <w:rsid w:val="003928B8"/>
    <w:rsid w:val="003928EE"/>
    <w:rsid w:val="003928F8"/>
    <w:rsid w:val="0039293A"/>
    <w:rsid w:val="00392AE4"/>
    <w:rsid w:val="00392AF8"/>
    <w:rsid w:val="00392B70"/>
    <w:rsid w:val="00392BD3"/>
    <w:rsid w:val="00392C88"/>
    <w:rsid w:val="00392C8E"/>
    <w:rsid w:val="00392CC7"/>
    <w:rsid w:val="00392CCC"/>
    <w:rsid w:val="00392D01"/>
    <w:rsid w:val="00392D1F"/>
    <w:rsid w:val="00392D29"/>
    <w:rsid w:val="00392D58"/>
    <w:rsid w:val="00392D81"/>
    <w:rsid w:val="00392D89"/>
    <w:rsid w:val="00392DAE"/>
    <w:rsid w:val="00392E18"/>
    <w:rsid w:val="00392E70"/>
    <w:rsid w:val="00392E85"/>
    <w:rsid w:val="00392FCC"/>
    <w:rsid w:val="0039301E"/>
    <w:rsid w:val="003931E1"/>
    <w:rsid w:val="003932CF"/>
    <w:rsid w:val="003932D3"/>
    <w:rsid w:val="003933B6"/>
    <w:rsid w:val="003933C6"/>
    <w:rsid w:val="003933FF"/>
    <w:rsid w:val="00393431"/>
    <w:rsid w:val="00393488"/>
    <w:rsid w:val="003934A9"/>
    <w:rsid w:val="0039353E"/>
    <w:rsid w:val="003935AA"/>
    <w:rsid w:val="0039360E"/>
    <w:rsid w:val="003936D3"/>
    <w:rsid w:val="00393735"/>
    <w:rsid w:val="0039373F"/>
    <w:rsid w:val="00393799"/>
    <w:rsid w:val="003937DD"/>
    <w:rsid w:val="00393867"/>
    <w:rsid w:val="00393881"/>
    <w:rsid w:val="00393884"/>
    <w:rsid w:val="003938CB"/>
    <w:rsid w:val="00393902"/>
    <w:rsid w:val="00393906"/>
    <w:rsid w:val="0039392A"/>
    <w:rsid w:val="00393944"/>
    <w:rsid w:val="00393AA6"/>
    <w:rsid w:val="00393ABE"/>
    <w:rsid w:val="00393B37"/>
    <w:rsid w:val="00393B4D"/>
    <w:rsid w:val="00393B9B"/>
    <w:rsid w:val="00393BBE"/>
    <w:rsid w:val="00393C1D"/>
    <w:rsid w:val="00393CA0"/>
    <w:rsid w:val="00393CCA"/>
    <w:rsid w:val="00393E0C"/>
    <w:rsid w:val="00393E24"/>
    <w:rsid w:val="00393E58"/>
    <w:rsid w:val="00393E7B"/>
    <w:rsid w:val="00393E9C"/>
    <w:rsid w:val="00393E9E"/>
    <w:rsid w:val="00393F29"/>
    <w:rsid w:val="00393F8B"/>
    <w:rsid w:val="00394029"/>
    <w:rsid w:val="003940A0"/>
    <w:rsid w:val="003941E5"/>
    <w:rsid w:val="0039421D"/>
    <w:rsid w:val="0039425F"/>
    <w:rsid w:val="003942FC"/>
    <w:rsid w:val="00394387"/>
    <w:rsid w:val="003943A4"/>
    <w:rsid w:val="003943BB"/>
    <w:rsid w:val="003943DF"/>
    <w:rsid w:val="003943F2"/>
    <w:rsid w:val="003944CE"/>
    <w:rsid w:val="003944D3"/>
    <w:rsid w:val="0039456D"/>
    <w:rsid w:val="003945EB"/>
    <w:rsid w:val="00394617"/>
    <w:rsid w:val="0039462D"/>
    <w:rsid w:val="0039465D"/>
    <w:rsid w:val="00394788"/>
    <w:rsid w:val="003947C4"/>
    <w:rsid w:val="003947C7"/>
    <w:rsid w:val="003947D9"/>
    <w:rsid w:val="0039483F"/>
    <w:rsid w:val="00394927"/>
    <w:rsid w:val="00394931"/>
    <w:rsid w:val="0039495A"/>
    <w:rsid w:val="003949EC"/>
    <w:rsid w:val="003949FB"/>
    <w:rsid w:val="003949FE"/>
    <w:rsid w:val="00394A3A"/>
    <w:rsid w:val="00394A93"/>
    <w:rsid w:val="00394A94"/>
    <w:rsid w:val="00394AEB"/>
    <w:rsid w:val="00394B05"/>
    <w:rsid w:val="00394B31"/>
    <w:rsid w:val="00394B60"/>
    <w:rsid w:val="00394BEF"/>
    <w:rsid w:val="00394C5B"/>
    <w:rsid w:val="00394C94"/>
    <w:rsid w:val="00394CCE"/>
    <w:rsid w:val="00394CFE"/>
    <w:rsid w:val="00394D18"/>
    <w:rsid w:val="00394DD1"/>
    <w:rsid w:val="00394E20"/>
    <w:rsid w:val="00394E6D"/>
    <w:rsid w:val="00394E98"/>
    <w:rsid w:val="00394EAF"/>
    <w:rsid w:val="00394EF9"/>
    <w:rsid w:val="00394F22"/>
    <w:rsid w:val="00394FCF"/>
    <w:rsid w:val="00394FD7"/>
    <w:rsid w:val="00395050"/>
    <w:rsid w:val="003951E3"/>
    <w:rsid w:val="00395223"/>
    <w:rsid w:val="0039524C"/>
    <w:rsid w:val="00395283"/>
    <w:rsid w:val="003952C3"/>
    <w:rsid w:val="003952D4"/>
    <w:rsid w:val="00395324"/>
    <w:rsid w:val="00395357"/>
    <w:rsid w:val="003953A8"/>
    <w:rsid w:val="003953C1"/>
    <w:rsid w:val="003953D0"/>
    <w:rsid w:val="0039543C"/>
    <w:rsid w:val="0039548D"/>
    <w:rsid w:val="0039549B"/>
    <w:rsid w:val="0039549F"/>
    <w:rsid w:val="003954A7"/>
    <w:rsid w:val="003954D1"/>
    <w:rsid w:val="003954E4"/>
    <w:rsid w:val="003955B6"/>
    <w:rsid w:val="003955E8"/>
    <w:rsid w:val="0039562E"/>
    <w:rsid w:val="00395634"/>
    <w:rsid w:val="0039566E"/>
    <w:rsid w:val="003956E0"/>
    <w:rsid w:val="003956E7"/>
    <w:rsid w:val="003956F4"/>
    <w:rsid w:val="00395713"/>
    <w:rsid w:val="00395738"/>
    <w:rsid w:val="0039576D"/>
    <w:rsid w:val="0039583B"/>
    <w:rsid w:val="00395842"/>
    <w:rsid w:val="003958B9"/>
    <w:rsid w:val="0039590E"/>
    <w:rsid w:val="00395959"/>
    <w:rsid w:val="00395982"/>
    <w:rsid w:val="003959A9"/>
    <w:rsid w:val="003959D7"/>
    <w:rsid w:val="003959D8"/>
    <w:rsid w:val="00395A02"/>
    <w:rsid w:val="00395A06"/>
    <w:rsid w:val="00395A48"/>
    <w:rsid w:val="00395B64"/>
    <w:rsid w:val="00395CC3"/>
    <w:rsid w:val="00395CC5"/>
    <w:rsid w:val="00395CEE"/>
    <w:rsid w:val="00395CF4"/>
    <w:rsid w:val="00395D9D"/>
    <w:rsid w:val="00395DC0"/>
    <w:rsid w:val="00395DD8"/>
    <w:rsid w:val="00395EA8"/>
    <w:rsid w:val="00395EC5"/>
    <w:rsid w:val="00395EDC"/>
    <w:rsid w:val="00395EDD"/>
    <w:rsid w:val="00395F11"/>
    <w:rsid w:val="00395FAC"/>
    <w:rsid w:val="00396044"/>
    <w:rsid w:val="00396060"/>
    <w:rsid w:val="0039615C"/>
    <w:rsid w:val="00396174"/>
    <w:rsid w:val="00396180"/>
    <w:rsid w:val="003961B7"/>
    <w:rsid w:val="003961D6"/>
    <w:rsid w:val="003961E3"/>
    <w:rsid w:val="0039626C"/>
    <w:rsid w:val="003962A5"/>
    <w:rsid w:val="003962D4"/>
    <w:rsid w:val="003962D9"/>
    <w:rsid w:val="003962F5"/>
    <w:rsid w:val="00396300"/>
    <w:rsid w:val="0039631B"/>
    <w:rsid w:val="0039632D"/>
    <w:rsid w:val="00396390"/>
    <w:rsid w:val="003963EC"/>
    <w:rsid w:val="00396643"/>
    <w:rsid w:val="00396744"/>
    <w:rsid w:val="00396752"/>
    <w:rsid w:val="003967C0"/>
    <w:rsid w:val="003968BF"/>
    <w:rsid w:val="003968C3"/>
    <w:rsid w:val="00396953"/>
    <w:rsid w:val="003969DE"/>
    <w:rsid w:val="00396A4C"/>
    <w:rsid w:val="00396A7D"/>
    <w:rsid w:val="00396A9B"/>
    <w:rsid w:val="00396A9C"/>
    <w:rsid w:val="00396C1D"/>
    <w:rsid w:val="00396C97"/>
    <w:rsid w:val="00396CC2"/>
    <w:rsid w:val="00396CD1"/>
    <w:rsid w:val="00396DA3"/>
    <w:rsid w:val="00396DA7"/>
    <w:rsid w:val="00396DBF"/>
    <w:rsid w:val="00396E59"/>
    <w:rsid w:val="00396EF7"/>
    <w:rsid w:val="00396FA2"/>
    <w:rsid w:val="00396FA6"/>
    <w:rsid w:val="00396FC7"/>
    <w:rsid w:val="00397154"/>
    <w:rsid w:val="003971C3"/>
    <w:rsid w:val="003971D5"/>
    <w:rsid w:val="00397205"/>
    <w:rsid w:val="0039722E"/>
    <w:rsid w:val="0039724D"/>
    <w:rsid w:val="0039725A"/>
    <w:rsid w:val="0039729A"/>
    <w:rsid w:val="00397398"/>
    <w:rsid w:val="003973B2"/>
    <w:rsid w:val="003973D1"/>
    <w:rsid w:val="003974C4"/>
    <w:rsid w:val="00397509"/>
    <w:rsid w:val="0039754E"/>
    <w:rsid w:val="00397558"/>
    <w:rsid w:val="00397606"/>
    <w:rsid w:val="0039764D"/>
    <w:rsid w:val="00397689"/>
    <w:rsid w:val="003976F8"/>
    <w:rsid w:val="0039772B"/>
    <w:rsid w:val="003977A5"/>
    <w:rsid w:val="003977AC"/>
    <w:rsid w:val="00397892"/>
    <w:rsid w:val="00397895"/>
    <w:rsid w:val="003978BE"/>
    <w:rsid w:val="003979FA"/>
    <w:rsid w:val="00397A82"/>
    <w:rsid w:val="00397AF1"/>
    <w:rsid w:val="00397B20"/>
    <w:rsid w:val="00397B60"/>
    <w:rsid w:val="00397B62"/>
    <w:rsid w:val="00397B63"/>
    <w:rsid w:val="00397BC8"/>
    <w:rsid w:val="00397C5B"/>
    <w:rsid w:val="00397D3E"/>
    <w:rsid w:val="00397F00"/>
    <w:rsid w:val="0039A1E4"/>
    <w:rsid w:val="003A007B"/>
    <w:rsid w:val="003A0155"/>
    <w:rsid w:val="003A016E"/>
    <w:rsid w:val="003A0243"/>
    <w:rsid w:val="003A0263"/>
    <w:rsid w:val="003A0302"/>
    <w:rsid w:val="003A03A5"/>
    <w:rsid w:val="003A044F"/>
    <w:rsid w:val="003A04C8"/>
    <w:rsid w:val="003A053D"/>
    <w:rsid w:val="003A05A3"/>
    <w:rsid w:val="003A05E4"/>
    <w:rsid w:val="003A0622"/>
    <w:rsid w:val="003A0700"/>
    <w:rsid w:val="003A0701"/>
    <w:rsid w:val="003A073F"/>
    <w:rsid w:val="003A07A3"/>
    <w:rsid w:val="003A07DA"/>
    <w:rsid w:val="003A0826"/>
    <w:rsid w:val="003A083A"/>
    <w:rsid w:val="003A0893"/>
    <w:rsid w:val="003A0915"/>
    <w:rsid w:val="003A091B"/>
    <w:rsid w:val="003A0970"/>
    <w:rsid w:val="003A0976"/>
    <w:rsid w:val="003A09F0"/>
    <w:rsid w:val="003A0A04"/>
    <w:rsid w:val="003A0A40"/>
    <w:rsid w:val="003A0A4F"/>
    <w:rsid w:val="003A0A6F"/>
    <w:rsid w:val="003A0A75"/>
    <w:rsid w:val="003A0AD1"/>
    <w:rsid w:val="003A0B01"/>
    <w:rsid w:val="003A0B20"/>
    <w:rsid w:val="003A0B33"/>
    <w:rsid w:val="003A0B82"/>
    <w:rsid w:val="003A0BE0"/>
    <w:rsid w:val="003A0BFC"/>
    <w:rsid w:val="003A0C0C"/>
    <w:rsid w:val="003A0C2A"/>
    <w:rsid w:val="003A0C3F"/>
    <w:rsid w:val="003A0C78"/>
    <w:rsid w:val="003A0C7E"/>
    <w:rsid w:val="003A0E3C"/>
    <w:rsid w:val="003A0F03"/>
    <w:rsid w:val="003A0F0B"/>
    <w:rsid w:val="003A0F79"/>
    <w:rsid w:val="003A0F8A"/>
    <w:rsid w:val="003A0FBA"/>
    <w:rsid w:val="003A0FBF"/>
    <w:rsid w:val="003A0FEB"/>
    <w:rsid w:val="003A0FF9"/>
    <w:rsid w:val="003A112C"/>
    <w:rsid w:val="003A128A"/>
    <w:rsid w:val="003A12C4"/>
    <w:rsid w:val="003A1370"/>
    <w:rsid w:val="003A14A5"/>
    <w:rsid w:val="003A14F7"/>
    <w:rsid w:val="003A14FE"/>
    <w:rsid w:val="003A152B"/>
    <w:rsid w:val="003A157A"/>
    <w:rsid w:val="003A15A3"/>
    <w:rsid w:val="003A1651"/>
    <w:rsid w:val="003A1659"/>
    <w:rsid w:val="003A16E7"/>
    <w:rsid w:val="003A173B"/>
    <w:rsid w:val="003A1817"/>
    <w:rsid w:val="003A18A0"/>
    <w:rsid w:val="003A18E0"/>
    <w:rsid w:val="003A1913"/>
    <w:rsid w:val="003A1932"/>
    <w:rsid w:val="003A194A"/>
    <w:rsid w:val="003A1987"/>
    <w:rsid w:val="003A19B6"/>
    <w:rsid w:val="003A19D4"/>
    <w:rsid w:val="003A1A1A"/>
    <w:rsid w:val="003A1A2D"/>
    <w:rsid w:val="003A1A68"/>
    <w:rsid w:val="003A1B5B"/>
    <w:rsid w:val="003A1C47"/>
    <w:rsid w:val="003A1C88"/>
    <w:rsid w:val="003A1CAE"/>
    <w:rsid w:val="003A1CB5"/>
    <w:rsid w:val="003A1CB7"/>
    <w:rsid w:val="003A1CD7"/>
    <w:rsid w:val="003A1D0D"/>
    <w:rsid w:val="003A1D21"/>
    <w:rsid w:val="003A1D38"/>
    <w:rsid w:val="003A1D4E"/>
    <w:rsid w:val="003A1D6A"/>
    <w:rsid w:val="003A1DAF"/>
    <w:rsid w:val="003A1DB3"/>
    <w:rsid w:val="003A1DC4"/>
    <w:rsid w:val="003A1E1E"/>
    <w:rsid w:val="003A1E32"/>
    <w:rsid w:val="003A1E50"/>
    <w:rsid w:val="003A1E8D"/>
    <w:rsid w:val="003A1EDE"/>
    <w:rsid w:val="003A1EE0"/>
    <w:rsid w:val="003A1F2A"/>
    <w:rsid w:val="003A2022"/>
    <w:rsid w:val="003A2056"/>
    <w:rsid w:val="003A21ED"/>
    <w:rsid w:val="003A21FD"/>
    <w:rsid w:val="003A2200"/>
    <w:rsid w:val="003A2221"/>
    <w:rsid w:val="003A2227"/>
    <w:rsid w:val="003A2285"/>
    <w:rsid w:val="003A22AA"/>
    <w:rsid w:val="003A2305"/>
    <w:rsid w:val="003A23C5"/>
    <w:rsid w:val="003A23CF"/>
    <w:rsid w:val="003A244C"/>
    <w:rsid w:val="003A2466"/>
    <w:rsid w:val="003A24EA"/>
    <w:rsid w:val="003A25DC"/>
    <w:rsid w:val="003A25E2"/>
    <w:rsid w:val="003A25ED"/>
    <w:rsid w:val="003A2630"/>
    <w:rsid w:val="003A263E"/>
    <w:rsid w:val="003A2733"/>
    <w:rsid w:val="003A2743"/>
    <w:rsid w:val="003A277E"/>
    <w:rsid w:val="003A27B8"/>
    <w:rsid w:val="003A27C5"/>
    <w:rsid w:val="003A27FD"/>
    <w:rsid w:val="003A2831"/>
    <w:rsid w:val="003A28D1"/>
    <w:rsid w:val="003A291C"/>
    <w:rsid w:val="003A2991"/>
    <w:rsid w:val="003A2A4E"/>
    <w:rsid w:val="003A2B0E"/>
    <w:rsid w:val="003A2B14"/>
    <w:rsid w:val="003A2B34"/>
    <w:rsid w:val="003A2B76"/>
    <w:rsid w:val="003A2C3F"/>
    <w:rsid w:val="003A2CE4"/>
    <w:rsid w:val="003A2D01"/>
    <w:rsid w:val="003A2D2F"/>
    <w:rsid w:val="003A2D66"/>
    <w:rsid w:val="003A2D6A"/>
    <w:rsid w:val="003A2D89"/>
    <w:rsid w:val="003A2DCB"/>
    <w:rsid w:val="003A2DE3"/>
    <w:rsid w:val="003A2E03"/>
    <w:rsid w:val="003A2EC0"/>
    <w:rsid w:val="003A2EE3"/>
    <w:rsid w:val="003A2F11"/>
    <w:rsid w:val="003A2F4D"/>
    <w:rsid w:val="003A2F62"/>
    <w:rsid w:val="003A2FDB"/>
    <w:rsid w:val="003A2FE6"/>
    <w:rsid w:val="003A3054"/>
    <w:rsid w:val="003A30FC"/>
    <w:rsid w:val="003A31C6"/>
    <w:rsid w:val="003A31E1"/>
    <w:rsid w:val="003A3286"/>
    <w:rsid w:val="003A337E"/>
    <w:rsid w:val="003A33BC"/>
    <w:rsid w:val="003A33FF"/>
    <w:rsid w:val="003A3468"/>
    <w:rsid w:val="003A3535"/>
    <w:rsid w:val="003A3573"/>
    <w:rsid w:val="003A3579"/>
    <w:rsid w:val="003A35BD"/>
    <w:rsid w:val="003A3683"/>
    <w:rsid w:val="003A36DA"/>
    <w:rsid w:val="003A370D"/>
    <w:rsid w:val="003A3744"/>
    <w:rsid w:val="003A37C4"/>
    <w:rsid w:val="003A37F6"/>
    <w:rsid w:val="003A387D"/>
    <w:rsid w:val="003A38FE"/>
    <w:rsid w:val="003A3976"/>
    <w:rsid w:val="003A39B1"/>
    <w:rsid w:val="003A39F6"/>
    <w:rsid w:val="003A3A15"/>
    <w:rsid w:val="003A3A81"/>
    <w:rsid w:val="003A3AFF"/>
    <w:rsid w:val="003A3B4A"/>
    <w:rsid w:val="003A3B60"/>
    <w:rsid w:val="003A3B69"/>
    <w:rsid w:val="003A3BB5"/>
    <w:rsid w:val="003A3C3A"/>
    <w:rsid w:val="003A3C5A"/>
    <w:rsid w:val="003A3CAE"/>
    <w:rsid w:val="003A3CCB"/>
    <w:rsid w:val="003A3D0C"/>
    <w:rsid w:val="003A3D77"/>
    <w:rsid w:val="003A3D8D"/>
    <w:rsid w:val="003A3E51"/>
    <w:rsid w:val="003A3EBF"/>
    <w:rsid w:val="003A3EF8"/>
    <w:rsid w:val="003A3F5A"/>
    <w:rsid w:val="003A3F7E"/>
    <w:rsid w:val="003A3F83"/>
    <w:rsid w:val="003A4053"/>
    <w:rsid w:val="003A406C"/>
    <w:rsid w:val="003A40D6"/>
    <w:rsid w:val="003A4122"/>
    <w:rsid w:val="003A421F"/>
    <w:rsid w:val="003A4234"/>
    <w:rsid w:val="003A4241"/>
    <w:rsid w:val="003A42D1"/>
    <w:rsid w:val="003A4358"/>
    <w:rsid w:val="003A43A4"/>
    <w:rsid w:val="003A43A8"/>
    <w:rsid w:val="003A441C"/>
    <w:rsid w:val="003A4423"/>
    <w:rsid w:val="003A4477"/>
    <w:rsid w:val="003A4490"/>
    <w:rsid w:val="003A44A6"/>
    <w:rsid w:val="003A4540"/>
    <w:rsid w:val="003A4576"/>
    <w:rsid w:val="003A45B9"/>
    <w:rsid w:val="003A4609"/>
    <w:rsid w:val="003A466A"/>
    <w:rsid w:val="003A46AA"/>
    <w:rsid w:val="003A46EE"/>
    <w:rsid w:val="003A470B"/>
    <w:rsid w:val="003A470F"/>
    <w:rsid w:val="003A4713"/>
    <w:rsid w:val="003A479B"/>
    <w:rsid w:val="003A4916"/>
    <w:rsid w:val="003A4920"/>
    <w:rsid w:val="003A492C"/>
    <w:rsid w:val="003A4A43"/>
    <w:rsid w:val="003A4A7B"/>
    <w:rsid w:val="003A4AD5"/>
    <w:rsid w:val="003A4AE2"/>
    <w:rsid w:val="003A4B85"/>
    <w:rsid w:val="003A4BA3"/>
    <w:rsid w:val="003A4BDE"/>
    <w:rsid w:val="003A4C32"/>
    <w:rsid w:val="003A4C45"/>
    <w:rsid w:val="003A4C5E"/>
    <w:rsid w:val="003A4D11"/>
    <w:rsid w:val="003A4E44"/>
    <w:rsid w:val="003A4EF0"/>
    <w:rsid w:val="003A4F0C"/>
    <w:rsid w:val="003A4FAC"/>
    <w:rsid w:val="003A50BA"/>
    <w:rsid w:val="003A514C"/>
    <w:rsid w:val="003A5163"/>
    <w:rsid w:val="003A52A7"/>
    <w:rsid w:val="003A539E"/>
    <w:rsid w:val="003A5464"/>
    <w:rsid w:val="003A54A2"/>
    <w:rsid w:val="003A54CA"/>
    <w:rsid w:val="003A54D7"/>
    <w:rsid w:val="003A54E4"/>
    <w:rsid w:val="003A54FA"/>
    <w:rsid w:val="003A5619"/>
    <w:rsid w:val="003A5624"/>
    <w:rsid w:val="003A562A"/>
    <w:rsid w:val="003A565C"/>
    <w:rsid w:val="003A56A5"/>
    <w:rsid w:val="003A570D"/>
    <w:rsid w:val="003A5744"/>
    <w:rsid w:val="003A5759"/>
    <w:rsid w:val="003A580A"/>
    <w:rsid w:val="003A5817"/>
    <w:rsid w:val="003A58A8"/>
    <w:rsid w:val="003A5916"/>
    <w:rsid w:val="003A59E3"/>
    <w:rsid w:val="003A59FF"/>
    <w:rsid w:val="003A5AE8"/>
    <w:rsid w:val="003A5B35"/>
    <w:rsid w:val="003A5B52"/>
    <w:rsid w:val="003A5BAE"/>
    <w:rsid w:val="003A5BBF"/>
    <w:rsid w:val="003A5C2B"/>
    <w:rsid w:val="003A5C45"/>
    <w:rsid w:val="003A5CBC"/>
    <w:rsid w:val="003A5CF5"/>
    <w:rsid w:val="003A5D6C"/>
    <w:rsid w:val="003A5EEC"/>
    <w:rsid w:val="003A5F31"/>
    <w:rsid w:val="003A5FB9"/>
    <w:rsid w:val="003A6066"/>
    <w:rsid w:val="003A6067"/>
    <w:rsid w:val="003A6086"/>
    <w:rsid w:val="003A613C"/>
    <w:rsid w:val="003A6152"/>
    <w:rsid w:val="003A6184"/>
    <w:rsid w:val="003A6205"/>
    <w:rsid w:val="003A62C6"/>
    <w:rsid w:val="003A62F0"/>
    <w:rsid w:val="003A6307"/>
    <w:rsid w:val="003A6339"/>
    <w:rsid w:val="003A63CE"/>
    <w:rsid w:val="003A63F2"/>
    <w:rsid w:val="003A6526"/>
    <w:rsid w:val="003A661E"/>
    <w:rsid w:val="003A6624"/>
    <w:rsid w:val="003A6706"/>
    <w:rsid w:val="003A6777"/>
    <w:rsid w:val="003A67E4"/>
    <w:rsid w:val="003A685F"/>
    <w:rsid w:val="003A689C"/>
    <w:rsid w:val="003A6926"/>
    <w:rsid w:val="003A6930"/>
    <w:rsid w:val="003A693C"/>
    <w:rsid w:val="003A6943"/>
    <w:rsid w:val="003A6AC1"/>
    <w:rsid w:val="003A6AF1"/>
    <w:rsid w:val="003A6B26"/>
    <w:rsid w:val="003A6B2C"/>
    <w:rsid w:val="003A6BFB"/>
    <w:rsid w:val="003A6C38"/>
    <w:rsid w:val="003A6D3A"/>
    <w:rsid w:val="003A6E6E"/>
    <w:rsid w:val="003A6EB1"/>
    <w:rsid w:val="003A6F31"/>
    <w:rsid w:val="003A6F4F"/>
    <w:rsid w:val="003A6FA3"/>
    <w:rsid w:val="003A7021"/>
    <w:rsid w:val="003A70D5"/>
    <w:rsid w:val="003A7117"/>
    <w:rsid w:val="003A71E6"/>
    <w:rsid w:val="003A7211"/>
    <w:rsid w:val="003A7218"/>
    <w:rsid w:val="003A721C"/>
    <w:rsid w:val="003A72B8"/>
    <w:rsid w:val="003A7343"/>
    <w:rsid w:val="003A7346"/>
    <w:rsid w:val="003A7384"/>
    <w:rsid w:val="003A739F"/>
    <w:rsid w:val="003A7482"/>
    <w:rsid w:val="003A74C6"/>
    <w:rsid w:val="003A74E3"/>
    <w:rsid w:val="003A74F5"/>
    <w:rsid w:val="003A759D"/>
    <w:rsid w:val="003A75AD"/>
    <w:rsid w:val="003A768C"/>
    <w:rsid w:val="003A76C3"/>
    <w:rsid w:val="003A76D0"/>
    <w:rsid w:val="003A76F9"/>
    <w:rsid w:val="003A773E"/>
    <w:rsid w:val="003A7793"/>
    <w:rsid w:val="003A77AF"/>
    <w:rsid w:val="003A77DF"/>
    <w:rsid w:val="003A77E8"/>
    <w:rsid w:val="003A77EC"/>
    <w:rsid w:val="003A78D1"/>
    <w:rsid w:val="003A78DA"/>
    <w:rsid w:val="003A78F5"/>
    <w:rsid w:val="003A7927"/>
    <w:rsid w:val="003A7973"/>
    <w:rsid w:val="003A7A41"/>
    <w:rsid w:val="003A7AD1"/>
    <w:rsid w:val="003A7B0B"/>
    <w:rsid w:val="003A7B64"/>
    <w:rsid w:val="003A7C0E"/>
    <w:rsid w:val="003A7CAC"/>
    <w:rsid w:val="003A7CDD"/>
    <w:rsid w:val="003A7D3B"/>
    <w:rsid w:val="003A7D9B"/>
    <w:rsid w:val="003A7DBA"/>
    <w:rsid w:val="003A7DF5"/>
    <w:rsid w:val="003A7DFE"/>
    <w:rsid w:val="003A7E6C"/>
    <w:rsid w:val="003A7ED0"/>
    <w:rsid w:val="003A7F37"/>
    <w:rsid w:val="003A7F66"/>
    <w:rsid w:val="003A7F86"/>
    <w:rsid w:val="003AF914"/>
    <w:rsid w:val="003B006B"/>
    <w:rsid w:val="003B0094"/>
    <w:rsid w:val="003B00AB"/>
    <w:rsid w:val="003B0104"/>
    <w:rsid w:val="003B01C6"/>
    <w:rsid w:val="003B01D7"/>
    <w:rsid w:val="003B0221"/>
    <w:rsid w:val="003B027A"/>
    <w:rsid w:val="003B02D8"/>
    <w:rsid w:val="003B035C"/>
    <w:rsid w:val="003B03BB"/>
    <w:rsid w:val="003B03C0"/>
    <w:rsid w:val="003B048F"/>
    <w:rsid w:val="003B051A"/>
    <w:rsid w:val="003B054F"/>
    <w:rsid w:val="003B0604"/>
    <w:rsid w:val="003B060F"/>
    <w:rsid w:val="003B0638"/>
    <w:rsid w:val="003B0639"/>
    <w:rsid w:val="003B06F5"/>
    <w:rsid w:val="003B071B"/>
    <w:rsid w:val="003B079A"/>
    <w:rsid w:val="003B07AE"/>
    <w:rsid w:val="003B07F0"/>
    <w:rsid w:val="003B0807"/>
    <w:rsid w:val="003B0886"/>
    <w:rsid w:val="003B08C2"/>
    <w:rsid w:val="003B09FF"/>
    <w:rsid w:val="003B0A27"/>
    <w:rsid w:val="003B0A9B"/>
    <w:rsid w:val="003B0AC9"/>
    <w:rsid w:val="003B0B00"/>
    <w:rsid w:val="003B0B12"/>
    <w:rsid w:val="003B0B39"/>
    <w:rsid w:val="003B0C3E"/>
    <w:rsid w:val="003B0C55"/>
    <w:rsid w:val="003B0CFF"/>
    <w:rsid w:val="003B0D58"/>
    <w:rsid w:val="003B0D61"/>
    <w:rsid w:val="003B0D78"/>
    <w:rsid w:val="003B0E1F"/>
    <w:rsid w:val="003B0E3F"/>
    <w:rsid w:val="003B0E91"/>
    <w:rsid w:val="003B0EB7"/>
    <w:rsid w:val="003B0EE4"/>
    <w:rsid w:val="003B0F0D"/>
    <w:rsid w:val="003B0F88"/>
    <w:rsid w:val="003B0F95"/>
    <w:rsid w:val="003B0FA4"/>
    <w:rsid w:val="003B0FB9"/>
    <w:rsid w:val="003B111C"/>
    <w:rsid w:val="003B1122"/>
    <w:rsid w:val="003B118A"/>
    <w:rsid w:val="003B12B3"/>
    <w:rsid w:val="003B131E"/>
    <w:rsid w:val="003B1369"/>
    <w:rsid w:val="003B1378"/>
    <w:rsid w:val="003B13ED"/>
    <w:rsid w:val="003B1414"/>
    <w:rsid w:val="003B141F"/>
    <w:rsid w:val="003B1429"/>
    <w:rsid w:val="003B143D"/>
    <w:rsid w:val="003B146D"/>
    <w:rsid w:val="003B14B5"/>
    <w:rsid w:val="003B153C"/>
    <w:rsid w:val="003B15B6"/>
    <w:rsid w:val="003B1683"/>
    <w:rsid w:val="003B168D"/>
    <w:rsid w:val="003B16D6"/>
    <w:rsid w:val="003B170F"/>
    <w:rsid w:val="003B1753"/>
    <w:rsid w:val="003B1825"/>
    <w:rsid w:val="003B1848"/>
    <w:rsid w:val="003B1922"/>
    <w:rsid w:val="003B1963"/>
    <w:rsid w:val="003B1A67"/>
    <w:rsid w:val="003B1ADF"/>
    <w:rsid w:val="003B1AE2"/>
    <w:rsid w:val="003B1C02"/>
    <w:rsid w:val="003B1C92"/>
    <w:rsid w:val="003B1E21"/>
    <w:rsid w:val="003B1E9E"/>
    <w:rsid w:val="003B1EC6"/>
    <w:rsid w:val="003B1F78"/>
    <w:rsid w:val="003B1F91"/>
    <w:rsid w:val="003B1FBE"/>
    <w:rsid w:val="003B1FE7"/>
    <w:rsid w:val="003B20BE"/>
    <w:rsid w:val="003B20F5"/>
    <w:rsid w:val="003B2160"/>
    <w:rsid w:val="003B21B9"/>
    <w:rsid w:val="003B21C6"/>
    <w:rsid w:val="003B221A"/>
    <w:rsid w:val="003B2274"/>
    <w:rsid w:val="003B2283"/>
    <w:rsid w:val="003B22A1"/>
    <w:rsid w:val="003B2427"/>
    <w:rsid w:val="003B24D6"/>
    <w:rsid w:val="003B259E"/>
    <w:rsid w:val="003B2624"/>
    <w:rsid w:val="003B26A3"/>
    <w:rsid w:val="003B26ED"/>
    <w:rsid w:val="003B27C3"/>
    <w:rsid w:val="003B280D"/>
    <w:rsid w:val="003B28F5"/>
    <w:rsid w:val="003B28FC"/>
    <w:rsid w:val="003B291C"/>
    <w:rsid w:val="003B2958"/>
    <w:rsid w:val="003B29B3"/>
    <w:rsid w:val="003B29EB"/>
    <w:rsid w:val="003B29F8"/>
    <w:rsid w:val="003B2A14"/>
    <w:rsid w:val="003B2A37"/>
    <w:rsid w:val="003B2B78"/>
    <w:rsid w:val="003B2C34"/>
    <w:rsid w:val="003B2C5F"/>
    <w:rsid w:val="003B2CE5"/>
    <w:rsid w:val="003B2CEA"/>
    <w:rsid w:val="003B2D92"/>
    <w:rsid w:val="003B2DF6"/>
    <w:rsid w:val="003B2E3C"/>
    <w:rsid w:val="003B2EF0"/>
    <w:rsid w:val="003B2F6A"/>
    <w:rsid w:val="003B2FB3"/>
    <w:rsid w:val="003B2FCE"/>
    <w:rsid w:val="003B301C"/>
    <w:rsid w:val="003B3058"/>
    <w:rsid w:val="003B305E"/>
    <w:rsid w:val="003B3061"/>
    <w:rsid w:val="003B3091"/>
    <w:rsid w:val="003B30A3"/>
    <w:rsid w:val="003B30A7"/>
    <w:rsid w:val="003B314F"/>
    <w:rsid w:val="003B3190"/>
    <w:rsid w:val="003B31C0"/>
    <w:rsid w:val="003B3211"/>
    <w:rsid w:val="003B325C"/>
    <w:rsid w:val="003B32C5"/>
    <w:rsid w:val="003B3310"/>
    <w:rsid w:val="003B3315"/>
    <w:rsid w:val="003B331C"/>
    <w:rsid w:val="003B33FF"/>
    <w:rsid w:val="003B3400"/>
    <w:rsid w:val="003B341E"/>
    <w:rsid w:val="003B347E"/>
    <w:rsid w:val="003B3487"/>
    <w:rsid w:val="003B3512"/>
    <w:rsid w:val="003B353C"/>
    <w:rsid w:val="003B355D"/>
    <w:rsid w:val="003B35D0"/>
    <w:rsid w:val="003B364C"/>
    <w:rsid w:val="003B3792"/>
    <w:rsid w:val="003B37A3"/>
    <w:rsid w:val="003B37A9"/>
    <w:rsid w:val="003B37C5"/>
    <w:rsid w:val="003B37DA"/>
    <w:rsid w:val="003B37F5"/>
    <w:rsid w:val="003B3844"/>
    <w:rsid w:val="003B38BD"/>
    <w:rsid w:val="003B3A00"/>
    <w:rsid w:val="003B3A5C"/>
    <w:rsid w:val="003B3B7D"/>
    <w:rsid w:val="003B3B85"/>
    <w:rsid w:val="003B3C18"/>
    <w:rsid w:val="003B3C26"/>
    <w:rsid w:val="003B3C81"/>
    <w:rsid w:val="003B3C97"/>
    <w:rsid w:val="003B3D18"/>
    <w:rsid w:val="003B3D99"/>
    <w:rsid w:val="003B3DA3"/>
    <w:rsid w:val="003B3DB3"/>
    <w:rsid w:val="003B3DE8"/>
    <w:rsid w:val="003B3E40"/>
    <w:rsid w:val="003B3EC4"/>
    <w:rsid w:val="003B3F2C"/>
    <w:rsid w:val="003B3F5C"/>
    <w:rsid w:val="003B3FE7"/>
    <w:rsid w:val="003B3FF3"/>
    <w:rsid w:val="003B40B1"/>
    <w:rsid w:val="003B40B3"/>
    <w:rsid w:val="003B40E1"/>
    <w:rsid w:val="003B4187"/>
    <w:rsid w:val="003B419F"/>
    <w:rsid w:val="003B4217"/>
    <w:rsid w:val="003B4261"/>
    <w:rsid w:val="003B4275"/>
    <w:rsid w:val="003B42DB"/>
    <w:rsid w:val="003B43D1"/>
    <w:rsid w:val="003B450E"/>
    <w:rsid w:val="003B4561"/>
    <w:rsid w:val="003B4588"/>
    <w:rsid w:val="003B45B6"/>
    <w:rsid w:val="003B45D3"/>
    <w:rsid w:val="003B45D9"/>
    <w:rsid w:val="003B45DD"/>
    <w:rsid w:val="003B461F"/>
    <w:rsid w:val="003B46E3"/>
    <w:rsid w:val="003B470A"/>
    <w:rsid w:val="003B4729"/>
    <w:rsid w:val="003B474C"/>
    <w:rsid w:val="003B4762"/>
    <w:rsid w:val="003B4785"/>
    <w:rsid w:val="003B47EC"/>
    <w:rsid w:val="003B47EE"/>
    <w:rsid w:val="003B488D"/>
    <w:rsid w:val="003B48BB"/>
    <w:rsid w:val="003B4A0C"/>
    <w:rsid w:val="003B4A63"/>
    <w:rsid w:val="003B4B17"/>
    <w:rsid w:val="003B4B5E"/>
    <w:rsid w:val="003B4B61"/>
    <w:rsid w:val="003B4B85"/>
    <w:rsid w:val="003B4BC6"/>
    <w:rsid w:val="003B4BD5"/>
    <w:rsid w:val="003B4CB9"/>
    <w:rsid w:val="003B4D04"/>
    <w:rsid w:val="003B4DA7"/>
    <w:rsid w:val="003B4DC5"/>
    <w:rsid w:val="003B4DE3"/>
    <w:rsid w:val="003B4DE7"/>
    <w:rsid w:val="003B4E94"/>
    <w:rsid w:val="003B4EFE"/>
    <w:rsid w:val="003B4F5A"/>
    <w:rsid w:val="003B4FD0"/>
    <w:rsid w:val="003B506D"/>
    <w:rsid w:val="003B5075"/>
    <w:rsid w:val="003B5147"/>
    <w:rsid w:val="003B5162"/>
    <w:rsid w:val="003B521C"/>
    <w:rsid w:val="003B52E0"/>
    <w:rsid w:val="003B5355"/>
    <w:rsid w:val="003B53A2"/>
    <w:rsid w:val="003B5417"/>
    <w:rsid w:val="003B549F"/>
    <w:rsid w:val="003B54C8"/>
    <w:rsid w:val="003B54F4"/>
    <w:rsid w:val="003B54F5"/>
    <w:rsid w:val="003B5562"/>
    <w:rsid w:val="003B556E"/>
    <w:rsid w:val="003B557E"/>
    <w:rsid w:val="003B55B3"/>
    <w:rsid w:val="003B55CF"/>
    <w:rsid w:val="003B5611"/>
    <w:rsid w:val="003B5621"/>
    <w:rsid w:val="003B5643"/>
    <w:rsid w:val="003B56AC"/>
    <w:rsid w:val="003B56FC"/>
    <w:rsid w:val="003B56FF"/>
    <w:rsid w:val="003B577C"/>
    <w:rsid w:val="003B5799"/>
    <w:rsid w:val="003B57E9"/>
    <w:rsid w:val="003B57F3"/>
    <w:rsid w:val="003B5851"/>
    <w:rsid w:val="003B5864"/>
    <w:rsid w:val="003B586F"/>
    <w:rsid w:val="003B58AC"/>
    <w:rsid w:val="003B58B3"/>
    <w:rsid w:val="003B59DA"/>
    <w:rsid w:val="003B5A28"/>
    <w:rsid w:val="003B5A2C"/>
    <w:rsid w:val="003B5A73"/>
    <w:rsid w:val="003B5A9F"/>
    <w:rsid w:val="003B5B00"/>
    <w:rsid w:val="003B5B6B"/>
    <w:rsid w:val="003B5B6E"/>
    <w:rsid w:val="003B5B88"/>
    <w:rsid w:val="003B5BDE"/>
    <w:rsid w:val="003B5C11"/>
    <w:rsid w:val="003B5C4E"/>
    <w:rsid w:val="003B5CF4"/>
    <w:rsid w:val="003B5D53"/>
    <w:rsid w:val="003B5DE0"/>
    <w:rsid w:val="003B5E00"/>
    <w:rsid w:val="003B5E04"/>
    <w:rsid w:val="003B5E55"/>
    <w:rsid w:val="003B5EEB"/>
    <w:rsid w:val="003B5F15"/>
    <w:rsid w:val="003B5F3B"/>
    <w:rsid w:val="003B5F72"/>
    <w:rsid w:val="003B5FFE"/>
    <w:rsid w:val="003B600F"/>
    <w:rsid w:val="003B6018"/>
    <w:rsid w:val="003B614F"/>
    <w:rsid w:val="003B61FD"/>
    <w:rsid w:val="003B623C"/>
    <w:rsid w:val="003B64B5"/>
    <w:rsid w:val="003B64C0"/>
    <w:rsid w:val="003B6569"/>
    <w:rsid w:val="003B65D1"/>
    <w:rsid w:val="003B6628"/>
    <w:rsid w:val="003B664B"/>
    <w:rsid w:val="003B666B"/>
    <w:rsid w:val="003B66B7"/>
    <w:rsid w:val="003B66C5"/>
    <w:rsid w:val="003B66CE"/>
    <w:rsid w:val="003B66DC"/>
    <w:rsid w:val="003B66EC"/>
    <w:rsid w:val="003B675D"/>
    <w:rsid w:val="003B6770"/>
    <w:rsid w:val="003B6799"/>
    <w:rsid w:val="003B67BE"/>
    <w:rsid w:val="003B682F"/>
    <w:rsid w:val="003B68E7"/>
    <w:rsid w:val="003B6949"/>
    <w:rsid w:val="003B6971"/>
    <w:rsid w:val="003B6981"/>
    <w:rsid w:val="003B69C3"/>
    <w:rsid w:val="003B69E1"/>
    <w:rsid w:val="003B69E5"/>
    <w:rsid w:val="003B6AE3"/>
    <w:rsid w:val="003B6B4E"/>
    <w:rsid w:val="003B6B51"/>
    <w:rsid w:val="003B6B7E"/>
    <w:rsid w:val="003B6C20"/>
    <w:rsid w:val="003B6C37"/>
    <w:rsid w:val="003B6C49"/>
    <w:rsid w:val="003B6CA4"/>
    <w:rsid w:val="003B6EB6"/>
    <w:rsid w:val="003B6F13"/>
    <w:rsid w:val="003B6F1A"/>
    <w:rsid w:val="003B6FA3"/>
    <w:rsid w:val="003B7038"/>
    <w:rsid w:val="003B7080"/>
    <w:rsid w:val="003B70BE"/>
    <w:rsid w:val="003B70E7"/>
    <w:rsid w:val="003B710C"/>
    <w:rsid w:val="003B7180"/>
    <w:rsid w:val="003B71AF"/>
    <w:rsid w:val="003B7200"/>
    <w:rsid w:val="003B7220"/>
    <w:rsid w:val="003B72B0"/>
    <w:rsid w:val="003B72B4"/>
    <w:rsid w:val="003B72D8"/>
    <w:rsid w:val="003B732F"/>
    <w:rsid w:val="003B7395"/>
    <w:rsid w:val="003B73BE"/>
    <w:rsid w:val="003B740C"/>
    <w:rsid w:val="003B744F"/>
    <w:rsid w:val="003B7488"/>
    <w:rsid w:val="003B74C1"/>
    <w:rsid w:val="003B74DA"/>
    <w:rsid w:val="003B75B8"/>
    <w:rsid w:val="003B75D8"/>
    <w:rsid w:val="003B762D"/>
    <w:rsid w:val="003B772E"/>
    <w:rsid w:val="003B7780"/>
    <w:rsid w:val="003B77BB"/>
    <w:rsid w:val="003B77C6"/>
    <w:rsid w:val="003B77E7"/>
    <w:rsid w:val="003B786F"/>
    <w:rsid w:val="003B78CD"/>
    <w:rsid w:val="003B78E3"/>
    <w:rsid w:val="003B791E"/>
    <w:rsid w:val="003B7956"/>
    <w:rsid w:val="003B798C"/>
    <w:rsid w:val="003B79FB"/>
    <w:rsid w:val="003B7A26"/>
    <w:rsid w:val="003B7A3C"/>
    <w:rsid w:val="003B7A65"/>
    <w:rsid w:val="003B7A8C"/>
    <w:rsid w:val="003B7A8E"/>
    <w:rsid w:val="003B7BAA"/>
    <w:rsid w:val="003B7BD5"/>
    <w:rsid w:val="003B7C8C"/>
    <w:rsid w:val="003B7CA1"/>
    <w:rsid w:val="003B7D17"/>
    <w:rsid w:val="003B7E29"/>
    <w:rsid w:val="003B7E69"/>
    <w:rsid w:val="003B7E8B"/>
    <w:rsid w:val="003B7F01"/>
    <w:rsid w:val="003B7F1D"/>
    <w:rsid w:val="003B7FDF"/>
    <w:rsid w:val="003B7FEB"/>
    <w:rsid w:val="003C010F"/>
    <w:rsid w:val="003C02C2"/>
    <w:rsid w:val="003C02CB"/>
    <w:rsid w:val="003C0370"/>
    <w:rsid w:val="003C03DA"/>
    <w:rsid w:val="003C044F"/>
    <w:rsid w:val="003C0452"/>
    <w:rsid w:val="003C048A"/>
    <w:rsid w:val="003C04C7"/>
    <w:rsid w:val="003C053E"/>
    <w:rsid w:val="003C0577"/>
    <w:rsid w:val="003C06CC"/>
    <w:rsid w:val="003C06E1"/>
    <w:rsid w:val="003C06F0"/>
    <w:rsid w:val="003C06F7"/>
    <w:rsid w:val="003C0714"/>
    <w:rsid w:val="003C081F"/>
    <w:rsid w:val="003C0909"/>
    <w:rsid w:val="003C092B"/>
    <w:rsid w:val="003C09AD"/>
    <w:rsid w:val="003C0A61"/>
    <w:rsid w:val="003C0A6E"/>
    <w:rsid w:val="003C0A7F"/>
    <w:rsid w:val="003C0AF4"/>
    <w:rsid w:val="003C0B0B"/>
    <w:rsid w:val="003C0B40"/>
    <w:rsid w:val="003C0BD6"/>
    <w:rsid w:val="003C0BE0"/>
    <w:rsid w:val="003C0CE9"/>
    <w:rsid w:val="003C0D39"/>
    <w:rsid w:val="003C0E02"/>
    <w:rsid w:val="003C0ECC"/>
    <w:rsid w:val="003C0F84"/>
    <w:rsid w:val="003C100D"/>
    <w:rsid w:val="003C101B"/>
    <w:rsid w:val="003C106C"/>
    <w:rsid w:val="003C1098"/>
    <w:rsid w:val="003C10A3"/>
    <w:rsid w:val="003C10BE"/>
    <w:rsid w:val="003C10EF"/>
    <w:rsid w:val="003C10FA"/>
    <w:rsid w:val="003C1156"/>
    <w:rsid w:val="003C11AA"/>
    <w:rsid w:val="003C11E9"/>
    <w:rsid w:val="003C127C"/>
    <w:rsid w:val="003C1284"/>
    <w:rsid w:val="003C12A9"/>
    <w:rsid w:val="003C12D7"/>
    <w:rsid w:val="003C1333"/>
    <w:rsid w:val="003C1383"/>
    <w:rsid w:val="003C142A"/>
    <w:rsid w:val="003C1435"/>
    <w:rsid w:val="003C143F"/>
    <w:rsid w:val="003C1473"/>
    <w:rsid w:val="003C14EC"/>
    <w:rsid w:val="003C14F1"/>
    <w:rsid w:val="003C150C"/>
    <w:rsid w:val="003C153E"/>
    <w:rsid w:val="003C154E"/>
    <w:rsid w:val="003C1565"/>
    <w:rsid w:val="003C1579"/>
    <w:rsid w:val="003C15AA"/>
    <w:rsid w:val="003C15E2"/>
    <w:rsid w:val="003C15E6"/>
    <w:rsid w:val="003C160D"/>
    <w:rsid w:val="003C1637"/>
    <w:rsid w:val="003C1651"/>
    <w:rsid w:val="003C1716"/>
    <w:rsid w:val="003C171F"/>
    <w:rsid w:val="003C1724"/>
    <w:rsid w:val="003C1750"/>
    <w:rsid w:val="003C177C"/>
    <w:rsid w:val="003C1814"/>
    <w:rsid w:val="003C1843"/>
    <w:rsid w:val="003C1875"/>
    <w:rsid w:val="003C1887"/>
    <w:rsid w:val="003C18A3"/>
    <w:rsid w:val="003C193E"/>
    <w:rsid w:val="003C1991"/>
    <w:rsid w:val="003C1996"/>
    <w:rsid w:val="003C1AA7"/>
    <w:rsid w:val="003C1B19"/>
    <w:rsid w:val="003C1B35"/>
    <w:rsid w:val="003C1C52"/>
    <w:rsid w:val="003C1C57"/>
    <w:rsid w:val="003C1C80"/>
    <w:rsid w:val="003C1D25"/>
    <w:rsid w:val="003C1D50"/>
    <w:rsid w:val="003C1DB2"/>
    <w:rsid w:val="003C1DDD"/>
    <w:rsid w:val="003C1E3B"/>
    <w:rsid w:val="003C1E6C"/>
    <w:rsid w:val="003C1F16"/>
    <w:rsid w:val="003C1F76"/>
    <w:rsid w:val="003C1FA2"/>
    <w:rsid w:val="003C2026"/>
    <w:rsid w:val="003C207E"/>
    <w:rsid w:val="003C2117"/>
    <w:rsid w:val="003C21AC"/>
    <w:rsid w:val="003C21B5"/>
    <w:rsid w:val="003C2480"/>
    <w:rsid w:val="003C2558"/>
    <w:rsid w:val="003C2571"/>
    <w:rsid w:val="003C25E1"/>
    <w:rsid w:val="003C25EC"/>
    <w:rsid w:val="003C260B"/>
    <w:rsid w:val="003C2643"/>
    <w:rsid w:val="003C26D6"/>
    <w:rsid w:val="003C2711"/>
    <w:rsid w:val="003C2733"/>
    <w:rsid w:val="003C274C"/>
    <w:rsid w:val="003C27D0"/>
    <w:rsid w:val="003C2840"/>
    <w:rsid w:val="003C2906"/>
    <w:rsid w:val="003C29FE"/>
    <w:rsid w:val="003C2A59"/>
    <w:rsid w:val="003C2AED"/>
    <w:rsid w:val="003C2CB1"/>
    <w:rsid w:val="003C2CD2"/>
    <w:rsid w:val="003C2CD7"/>
    <w:rsid w:val="003C2CFB"/>
    <w:rsid w:val="003C2D73"/>
    <w:rsid w:val="003C2DD4"/>
    <w:rsid w:val="003C2E84"/>
    <w:rsid w:val="003C2E88"/>
    <w:rsid w:val="003C2F74"/>
    <w:rsid w:val="003C2FBE"/>
    <w:rsid w:val="003C2FC9"/>
    <w:rsid w:val="003C30AA"/>
    <w:rsid w:val="003C30CC"/>
    <w:rsid w:val="003C30F9"/>
    <w:rsid w:val="003C317E"/>
    <w:rsid w:val="003C3227"/>
    <w:rsid w:val="003C3282"/>
    <w:rsid w:val="003C3298"/>
    <w:rsid w:val="003C3386"/>
    <w:rsid w:val="003C33CA"/>
    <w:rsid w:val="003C343F"/>
    <w:rsid w:val="003C347A"/>
    <w:rsid w:val="003C3494"/>
    <w:rsid w:val="003C34E7"/>
    <w:rsid w:val="003C34EC"/>
    <w:rsid w:val="003C35E2"/>
    <w:rsid w:val="003C367E"/>
    <w:rsid w:val="003C369F"/>
    <w:rsid w:val="003C3750"/>
    <w:rsid w:val="003C3833"/>
    <w:rsid w:val="003C386F"/>
    <w:rsid w:val="003C3872"/>
    <w:rsid w:val="003C38A4"/>
    <w:rsid w:val="003C3902"/>
    <w:rsid w:val="003C391E"/>
    <w:rsid w:val="003C392F"/>
    <w:rsid w:val="003C39CC"/>
    <w:rsid w:val="003C39CE"/>
    <w:rsid w:val="003C3A2F"/>
    <w:rsid w:val="003C3AA1"/>
    <w:rsid w:val="003C3CA7"/>
    <w:rsid w:val="003C3CD5"/>
    <w:rsid w:val="003C3D06"/>
    <w:rsid w:val="003C3D76"/>
    <w:rsid w:val="003C3D79"/>
    <w:rsid w:val="003C3DBC"/>
    <w:rsid w:val="003C3E0E"/>
    <w:rsid w:val="003C3E34"/>
    <w:rsid w:val="003C3E41"/>
    <w:rsid w:val="003C3E95"/>
    <w:rsid w:val="003C3F0B"/>
    <w:rsid w:val="003C3F5C"/>
    <w:rsid w:val="003C3FC7"/>
    <w:rsid w:val="003C404A"/>
    <w:rsid w:val="003C4105"/>
    <w:rsid w:val="003C414A"/>
    <w:rsid w:val="003C417C"/>
    <w:rsid w:val="003C41BF"/>
    <w:rsid w:val="003C423E"/>
    <w:rsid w:val="003C430A"/>
    <w:rsid w:val="003C437C"/>
    <w:rsid w:val="003C4388"/>
    <w:rsid w:val="003C438A"/>
    <w:rsid w:val="003C442D"/>
    <w:rsid w:val="003C4450"/>
    <w:rsid w:val="003C4516"/>
    <w:rsid w:val="003C4544"/>
    <w:rsid w:val="003C466C"/>
    <w:rsid w:val="003C46E5"/>
    <w:rsid w:val="003C4728"/>
    <w:rsid w:val="003C4730"/>
    <w:rsid w:val="003C477B"/>
    <w:rsid w:val="003C4781"/>
    <w:rsid w:val="003C47A0"/>
    <w:rsid w:val="003C47BC"/>
    <w:rsid w:val="003C47F8"/>
    <w:rsid w:val="003C4810"/>
    <w:rsid w:val="003C486E"/>
    <w:rsid w:val="003C48BB"/>
    <w:rsid w:val="003C4965"/>
    <w:rsid w:val="003C496C"/>
    <w:rsid w:val="003C49A1"/>
    <w:rsid w:val="003C49AA"/>
    <w:rsid w:val="003C49D0"/>
    <w:rsid w:val="003C4A69"/>
    <w:rsid w:val="003C4AD9"/>
    <w:rsid w:val="003C4B21"/>
    <w:rsid w:val="003C4B91"/>
    <w:rsid w:val="003C4BB9"/>
    <w:rsid w:val="003C4C21"/>
    <w:rsid w:val="003C4CB7"/>
    <w:rsid w:val="003C4CBC"/>
    <w:rsid w:val="003C4D4B"/>
    <w:rsid w:val="003C4D55"/>
    <w:rsid w:val="003C4D71"/>
    <w:rsid w:val="003C4D8B"/>
    <w:rsid w:val="003C4E00"/>
    <w:rsid w:val="003C4EC8"/>
    <w:rsid w:val="003C4F4F"/>
    <w:rsid w:val="003C5035"/>
    <w:rsid w:val="003C50AF"/>
    <w:rsid w:val="003C50DF"/>
    <w:rsid w:val="003C50E7"/>
    <w:rsid w:val="003C50FD"/>
    <w:rsid w:val="003C51B3"/>
    <w:rsid w:val="003C51C9"/>
    <w:rsid w:val="003C51DB"/>
    <w:rsid w:val="003C520C"/>
    <w:rsid w:val="003C5221"/>
    <w:rsid w:val="003C5292"/>
    <w:rsid w:val="003C5308"/>
    <w:rsid w:val="003C533C"/>
    <w:rsid w:val="003C5351"/>
    <w:rsid w:val="003C538F"/>
    <w:rsid w:val="003C5427"/>
    <w:rsid w:val="003C542D"/>
    <w:rsid w:val="003C5444"/>
    <w:rsid w:val="003C54BD"/>
    <w:rsid w:val="003C54F2"/>
    <w:rsid w:val="003C5502"/>
    <w:rsid w:val="003C55CE"/>
    <w:rsid w:val="003C55E1"/>
    <w:rsid w:val="003C55E3"/>
    <w:rsid w:val="003C5615"/>
    <w:rsid w:val="003C5644"/>
    <w:rsid w:val="003C567E"/>
    <w:rsid w:val="003C5684"/>
    <w:rsid w:val="003C5727"/>
    <w:rsid w:val="003C575D"/>
    <w:rsid w:val="003C5799"/>
    <w:rsid w:val="003C57FD"/>
    <w:rsid w:val="003C580F"/>
    <w:rsid w:val="003C59D1"/>
    <w:rsid w:val="003C59DC"/>
    <w:rsid w:val="003C5A9D"/>
    <w:rsid w:val="003C5B8A"/>
    <w:rsid w:val="003C5C17"/>
    <w:rsid w:val="003C5DA9"/>
    <w:rsid w:val="003C5DED"/>
    <w:rsid w:val="003C5EDE"/>
    <w:rsid w:val="003C5F19"/>
    <w:rsid w:val="003C5F87"/>
    <w:rsid w:val="003C5F8B"/>
    <w:rsid w:val="003C5FC1"/>
    <w:rsid w:val="003C5FD8"/>
    <w:rsid w:val="003C5FF9"/>
    <w:rsid w:val="003C6015"/>
    <w:rsid w:val="003C60AE"/>
    <w:rsid w:val="003C6116"/>
    <w:rsid w:val="003C6158"/>
    <w:rsid w:val="003C61A1"/>
    <w:rsid w:val="003C61DE"/>
    <w:rsid w:val="003C61F5"/>
    <w:rsid w:val="003C621E"/>
    <w:rsid w:val="003C63B8"/>
    <w:rsid w:val="003C64DB"/>
    <w:rsid w:val="003C6524"/>
    <w:rsid w:val="003C655D"/>
    <w:rsid w:val="003C65A4"/>
    <w:rsid w:val="003C6619"/>
    <w:rsid w:val="003C66DA"/>
    <w:rsid w:val="003C66F9"/>
    <w:rsid w:val="003C67A1"/>
    <w:rsid w:val="003C67D8"/>
    <w:rsid w:val="003C67E3"/>
    <w:rsid w:val="003C67F4"/>
    <w:rsid w:val="003C687B"/>
    <w:rsid w:val="003C68A2"/>
    <w:rsid w:val="003C68B2"/>
    <w:rsid w:val="003C68B3"/>
    <w:rsid w:val="003C68DE"/>
    <w:rsid w:val="003C6905"/>
    <w:rsid w:val="003C6988"/>
    <w:rsid w:val="003C69AB"/>
    <w:rsid w:val="003C69B2"/>
    <w:rsid w:val="003C6A1F"/>
    <w:rsid w:val="003C6A20"/>
    <w:rsid w:val="003C6A2D"/>
    <w:rsid w:val="003C6A98"/>
    <w:rsid w:val="003C6AA3"/>
    <w:rsid w:val="003C6B20"/>
    <w:rsid w:val="003C6B87"/>
    <w:rsid w:val="003C6C87"/>
    <w:rsid w:val="003C6C9E"/>
    <w:rsid w:val="003C6D2D"/>
    <w:rsid w:val="003C6DAF"/>
    <w:rsid w:val="003C6EB4"/>
    <w:rsid w:val="003C6ED1"/>
    <w:rsid w:val="003C6F91"/>
    <w:rsid w:val="003C6FB2"/>
    <w:rsid w:val="003C6FE6"/>
    <w:rsid w:val="003C70C4"/>
    <w:rsid w:val="003C7120"/>
    <w:rsid w:val="003C71D2"/>
    <w:rsid w:val="003C71FE"/>
    <w:rsid w:val="003C725B"/>
    <w:rsid w:val="003C7260"/>
    <w:rsid w:val="003C72A9"/>
    <w:rsid w:val="003C72BF"/>
    <w:rsid w:val="003C7348"/>
    <w:rsid w:val="003C7373"/>
    <w:rsid w:val="003C7390"/>
    <w:rsid w:val="003C73D9"/>
    <w:rsid w:val="003C73F3"/>
    <w:rsid w:val="003C7406"/>
    <w:rsid w:val="003C747F"/>
    <w:rsid w:val="003C754F"/>
    <w:rsid w:val="003C75D3"/>
    <w:rsid w:val="003C75EE"/>
    <w:rsid w:val="003C7620"/>
    <w:rsid w:val="003C7632"/>
    <w:rsid w:val="003C76AD"/>
    <w:rsid w:val="003C773F"/>
    <w:rsid w:val="003C7755"/>
    <w:rsid w:val="003C775F"/>
    <w:rsid w:val="003C777B"/>
    <w:rsid w:val="003C77DA"/>
    <w:rsid w:val="003C77E2"/>
    <w:rsid w:val="003C77F9"/>
    <w:rsid w:val="003C7908"/>
    <w:rsid w:val="003C79E7"/>
    <w:rsid w:val="003C7A2D"/>
    <w:rsid w:val="003C7A81"/>
    <w:rsid w:val="003C7AFF"/>
    <w:rsid w:val="003C7B30"/>
    <w:rsid w:val="003C7B79"/>
    <w:rsid w:val="003C7B82"/>
    <w:rsid w:val="003C7B9F"/>
    <w:rsid w:val="003C7C11"/>
    <w:rsid w:val="003C7C14"/>
    <w:rsid w:val="003C7C32"/>
    <w:rsid w:val="003C7C9F"/>
    <w:rsid w:val="003C7D52"/>
    <w:rsid w:val="003C7E36"/>
    <w:rsid w:val="003C7E7C"/>
    <w:rsid w:val="003C7E8A"/>
    <w:rsid w:val="003C7E97"/>
    <w:rsid w:val="003C7EAA"/>
    <w:rsid w:val="003C7F5C"/>
    <w:rsid w:val="003C7F6C"/>
    <w:rsid w:val="003C7F79"/>
    <w:rsid w:val="003C7FC3"/>
    <w:rsid w:val="003D0049"/>
    <w:rsid w:val="003D0065"/>
    <w:rsid w:val="003D0066"/>
    <w:rsid w:val="003D018B"/>
    <w:rsid w:val="003D018D"/>
    <w:rsid w:val="003D01B7"/>
    <w:rsid w:val="003D0226"/>
    <w:rsid w:val="003D036B"/>
    <w:rsid w:val="003D0386"/>
    <w:rsid w:val="003D0432"/>
    <w:rsid w:val="003D0440"/>
    <w:rsid w:val="003D0451"/>
    <w:rsid w:val="003D05F9"/>
    <w:rsid w:val="003D0664"/>
    <w:rsid w:val="003D067B"/>
    <w:rsid w:val="003D068F"/>
    <w:rsid w:val="003D07C8"/>
    <w:rsid w:val="003D0807"/>
    <w:rsid w:val="003D0857"/>
    <w:rsid w:val="003D0942"/>
    <w:rsid w:val="003D095F"/>
    <w:rsid w:val="003D0970"/>
    <w:rsid w:val="003D0A1A"/>
    <w:rsid w:val="003D0A96"/>
    <w:rsid w:val="003D0AD2"/>
    <w:rsid w:val="003D0B12"/>
    <w:rsid w:val="003D0B50"/>
    <w:rsid w:val="003D0B91"/>
    <w:rsid w:val="003D0BB7"/>
    <w:rsid w:val="003D0BF8"/>
    <w:rsid w:val="003D0C04"/>
    <w:rsid w:val="003D0C42"/>
    <w:rsid w:val="003D0C75"/>
    <w:rsid w:val="003D0D80"/>
    <w:rsid w:val="003D0D84"/>
    <w:rsid w:val="003D0D86"/>
    <w:rsid w:val="003D0D8D"/>
    <w:rsid w:val="003D0D91"/>
    <w:rsid w:val="003D0DEA"/>
    <w:rsid w:val="003D0E07"/>
    <w:rsid w:val="003D0ED4"/>
    <w:rsid w:val="003D0F23"/>
    <w:rsid w:val="003D0F4E"/>
    <w:rsid w:val="003D0F55"/>
    <w:rsid w:val="003D0F69"/>
    <w:rsid w:val="003D0F90"/>
    <w:rsid w:val="003D0FEC"/>
    <w:rsid w:val="003D10EE"/>
    <w:rsid w:val="003D1161"/>
    <w:rsid w:val="003D116B"/>
    <w:rsid w:val="003D11D4"/>
    <w:rsid w:val="003D1201"/>
    <w:rsid w:val="003D1217"/>
    <w:rsid w:val="003D1229"/>
    <w:rsid w:val="003D1264"/>
    <w:rsid w:val="003D1270"/>
    <w:rsid w:val="003D12DA"/>
    <w:rsid w:val="003D12FA"/>
    <w:rsid w:val="003D13B6"/>
    <w:rsid w:val="003D1468"/>
    <w:rsid w:val="003D1485"/>
    <w:rsid w:val="003D1495"/>
    <w:rsid w:val="003D14F4"/>
    <w:rsid w:val="003D1614"/>
    <w:rsid w:val="003D1693"/>
    <w:rsid w:val="003D169B"/>
    <w:rsid w:val="003D16CF"/>
    <w:rsid w:val="003D16DB"/>
    <w:rsid w:val="003D177A"/>
    <w:rsid w:val="003D181C"/>
    <w:rsid w:val="003D1840"/>
    <w:rsid w:val="003D1857"/>
    <w:rsid w:val="003D18C1"/>
    <w:rsid w:val="003D18FB"/>
    <w:rsid w:val="003D195C"/>
    <w:rsid w:val="003D19DC"/>
    <w:rsid w:val="003D1A49"/>
    <w:rsid w:val="003D1A5B"/>
    <w:rsid w:val="003D1A7B"/>
    <w:rsid w:val="003D1B0A"/>
    <w:rsid w:val="003D1BCB"/>
    <w:rsid w:val="003D1BD4"/>
    <w:rsid w:val="003D1C6D"/>
    <w:rsid w:val="003D1C7E"/>
    <w:rsid w:val="003D1CCA"/>
    <w:rsid w:val="003D1DA9"/>
    <w:rsid w:val="003D1DD5"/>
    <w:rsid w:val="003D1E7D"/>
    <w:rsid w:val="003D1EB1"/>
    <w:rsid w:val="003D1F34"/>
    <w:rsid w:val="003D1F51"/>
    <w:rsid w:val="003D20D2"/>
    <w:rsid w:val="003D20E7"/>
    <w:rsid w:val="003D2129"/>
    <w:rsid w:val="003D214C"/>
    <w:rsid w:val="003D21D8"/>
    <w:rsid w:val="003D2209"/>
    <w:rsid w:val="003D22A8"/>
    <w:rsid w:val="003D22EF"/>
    <w:rsid w:val="003D232F"/>
    <w:rsid w:val="003D2348"/>
    <w:rsid w:val="003D23D6"/>
    <w:rsid w:val="003D2411"/>
    <w:rsid w:val="003D2426"/>
    <w:rsid w:val="003D2442"/>
    <w:rsid w:val="003D2459"/>
    <w:rsid w:val="003D2507"/>
    <w:rsid w:val="003D2519"/>
    <w:rsid w:val="003D251E"/>
    <w:rsid w:val="003D253C"/>
    <w:rsid w:val="003D25FE"/>
    <w:rsid w:val="003D262D"/>
    <w:rsid w:val="003D2673"/>
    <w:rsid w:val="003D26D2"/>
    <w:rsid w:val="003D26D9"/>
    <w:rsid w:val="003D2732"/>
    <w:rsid w:val="003D287E"/>
    <w:rsid w:val="003D28B3"/>
    <w:rsid w:val="003D28E3"/>
    <w:rsid w:val="003D28F4"/>
    <w:rsid w:val="003D2963"/>
    <w:rsid w:val="003D29D0"/>
    <w:rsid w:val="003D2A45"/>
    <w:rsid w:val="003D2A6F"/>
    <w:rsid w:val="003D2A9E"/>
    <w:rsid w:val="003D2B0D"/>
    <w:rsid w:val="003D2B25"/>
    <w:rsid w:val="003D2B7B"/>
    <w:rsid w:val="003D2BA3"/>
    <w:rsid w:val="003D2BA4"/>
    <w:rsid w:val="003D2BAF"/>
    <w:rsid w:val="003D2C7A"/>
    <w:rsid w:val="003D2C7C"/>
    <w:rsid w:val="003D2DD7"/>
    <w:rsid w:val="003D2DDA"/>
    <w:rsid w:val="003D2F08"/>
    <w:rsid w:val="003D3010"/>
    <w:rsid w:val="003D310C"/>
    <w:rsid w:val="003D315D"/>
    <w:rsid w:val="003D315F"/>
    <w:rsid w:val="003D3290"/>
    <w:rsid w:val="003D32E6"/>
    <w:rsid w:val="003D3312"/>
    <w:rsid w:val="003D3314"/>
    <w:rsid w:val="003D3379"/>
    <w:rsid w:val="003D34CF"/>
    <w:rsid w:val="003D35DF"/>
    <w:rsid w:val="003D35EF"/>
    <w:rsid w:val="003D3600"/>
    <w:rsid w:val="003D3658"/>
    <w:rsid w:val="003D3659"/>
    <w:rsid w:val="003D369A"/>
    <w:rsid w:val="003D370F"/>
    <w:rsid w:val="003D37B3"/>
    <w:rsid w:val="003D37B6"/>
    <w:rsid w:val="003D37BA"/>
    <w:rsid w:val="003D37C6"/>
    <w:rsid w:val="003D37F6"/>
    <w:rsid w:val="003D3837"/>
    <w:rsid w:val="003D383E"/>
    <w:rsid w:val="003D3854"/>
    <w:rsid w:val="003D3882"/>
    <w:rsid w:val="003D38A3"/>
    <w:rsid w:val="003D39D5"/>
    <w:rsid w:val="003D3A99"/>
    <w:rsid w:val="003D3AEE"/>
    <w:rsid w:val="003D3AF5"/>
    <w:rsid w:val="003D3B15"/>
    <w:rsid w:val="003D3B3F"/>
    <w:rsid w:val="003D3BAE"/>
    <w:rsid w:val="003D3BCB"/>
    <w:rsid w:val="003D3C2D"/>
    <w:rsid w:val="003D3C5C"/>
    <w:rsid w:val="003D3D14"/>
    <w:rsid w:val="003D3E13"/>
    <w:rsid w:val="003D3E59"/>
    <w:rsid w:val="003D412F"/>
    <w:rsid w:val="003D4139"/>
    <w:rsid w:val="003D4154"/>
    <w:rsid w:val="003D4162"/>
    <w:rsid w:val="003D41B9"/>
    <w:rsid w:val="003D41C2"/>
    <w:rsid w:val="003D41D0"/>
    <w:rsid w:val="003D422B"/>
    <w:rsid w:val="003D4269"/>
    <w:rsid w:val="003D427C"/>
    <w:rsid w:val="003D4369"/>
    <w:rsid w:val="003D43A3"/>
    <w:rsid w:val="003D43AC"/>
    <w:rsid w:val="003D43B9"/>
    <w:rsid w:val="003D448B"/>
    <w:rsid w:val="003D448E"/>
    <w:rsid w:val="003D44AD"/>
    <w:rsid w:val="003D44D6"/>
    <w:rsid w:val="003D44F7"/>
    <w:rsid w:val="003D4500"/>
    <w:rsid w:val="003D451D"/>
    <w:rsid w:val="003D45B0"/>
    <w:rsid w:val="003D464D"/>
    <w:rsid w:val="003D467B"/>
    <w:rsid w:val="003D46BF"/>
    <w:rsid w:val="003D46C6"/>
    <w:rsid w:val="003D46FD"/>
    <w:rsid w:val="003D4733"/>
    <w:rsid w:val="003D476D"/>
    <w:rsid w:val="003D47A7"/>
    <w:rsid w:val="003D4803"/>
    <w:rsid w:val="003D482F"/>
    <w:rsid w:val="003D4892"/>
    <w:rsid w:val="003D48D8"/>
    <w:rsid w:val="003D4925"/>
    <w:rsid w:val="003D4959"/>
    <w:rsid w:val="003D4991"/>
    <w:rsid w:val="003D49CE"/>
    <w:rsid w:val="003D4A0E"/>
    <w:rsid w:val="003D4A43"/>
    <w:rsid w:val="003D4A6E"/>
    <w:rsid w:val="003D4B6D"/>
    <w:rsid w:val="003D4BFF"/>
    <w:rsid w:val="003D4C15"/>
    <w:rsid w:val="003D4D46"/>
    <w:rsid w:val="003D4D8E"/>
    <w:rsid w:val="003D4DDB"/>
    <w:rsid w:val="003D4DFC"/>
    <w:rsid w:val="003D4E23"/>
    <w:rsid w:val="003D4E2A"/>
    <w:rsid w:val="003D4EDA"/>
    <w:rsid w:val="003D4F28"/>
    <w:rsid w:val="003D4F7A"/>
    <w:rsid w:val="003D4F83"/>
    <w:rsid w:val="003D4FC4"/>
    <w:rsid w:val="003D4FDC"/>
    <w:rsid w:val="003D4FF7"/>
    <w:rsid w:val="003D502B"/>
    <w:rsid w:val="003D50A7"/>
    <w:rsid w:val="003D512E"/>
    <w:rsid w:val="003D51B6"/>
    <w:rsid w:val="003D5239"/>
    <w:rsid w:val="003D52C1"/>
    <w:rsid w:val="003D52D7"/>
    <w:rsid w:val="003D53AB"/>
    <w:rsid w:val="003D5421"/>
    <w:rsid w:val="003D5444"/>
    <w:rsid w:val="003D545A"/>
    <w:rsid w:val="003D54A0"/>
    <w:rsid w:val="003D54ED"/>
    <w:rsid w:val="003D5527"/>
    <w:rsid w:val="003D5562"/>
    <w:rsid w:val="003D5599"/>
    <w:rsid w:val="003D55B7"/>
    <w:rsid w:val="003D55E4"/>
    <w:rsid w:val="003D5646"/>
    <w:rsid w:val="003D5653"/>
    <w:rsid w:val="003D569F"/>
    <w:rsid w:val="003D56DD"/>
    <w:rsid w:val="003D5730"/>
    <w:rsid w:val="003D5745"/>
    <w:rsid w:val="003D5763"/>
    <w:rsid w:val="003D57AD"/>
    <w:rsid w:val="003D58CF"/>
    <w:rsid w:val="003D58FF"/>
    <w:rsid w:val="003D5904"/>
    <w:rsid w:val="003D5907"/>
    <w:rsid w:val="003D595F"/>
    <w:rsid w:val="003D599B"/>
    <w:rsid w:val="003D5A04"/>
    <w:rsid w:val="003D5B0A"/>
    <w:rsid w:val="003D5B23"/>
    <w:rsid w:val="003D5B78"/>
    <w:rsid w:val="003D5BF3"/>
    <w:rsid w:val="003D5C84"/>
    <w:rsid w:val="003D5C88"/>
    <w:rsid w:val="003D5CA6"/>
    <w:rsid w:val="003D5CBE"/>
    <w:rsid w:val="003D5CCB"/>
    <w:rsid w:val="003D5CF2"/>
    <w:rsid w:val="003D5CF4"/>
    <w:rsid w:val="003D5D8A"/>
    <w:rsid w:val="003D5E28"/>
    <w:rsid w:val="003D5E36"/>
    <w:rsid w:val="003D5F0B"/>
    <w:rsid w:val="003D5F21"/>
    <w:rsid w:val="003D5F4B"/>
    <w:rsid w:val="003D5FDB"/>
    <w:rsid w:val="003D5FE2"/>
    <w:rsid w:val="003D609F"/>
    <w:rsid w:val="003D60B7"/>
    <w:rsid w:val="003D6164"/>
    <w:rsid w:val="003D61B7"/>
    <w:rsid w:val="003D622E"/>
    <w:rsid w:val="003D6269"/>
    <w:rsid w:val="003D62BB"/>
    <w:rsid w:val="003D633A"/>
    <w:rsid w:val="003D63B1"/>
    <w:rsid w:val="003D6452"/>
    <w:rsid w:val="003D6473"/>
    <w:rsid w:val="003D6483"/>
    <w:rsid w:val="003D64A0"/>
    <w:rsid w:val="003D6558"/>
    <w:rsid w:val="003D65AA"/>
    <w:rsid w:val="003D65C5"/>
    <w:rsid w:val="003D65E7"/>
    <w:rsid w:val="003D662F"/>
    <w:rsid w:val="003D663B"/>
    <w:rsid w:val="003D6649"/>
    <w:rsid w:val="003D66EA"/>
    <w:rsid w:val="003D68DC"/>
    <w:rsid w:val="003D69FB"/>
    <w:rsid w:val="003D6A7B"/>
    <w:rsid w:val="003D6A90"/>
    <w:rsid w:val="003D6A9D"/>
    <w:rsid w:val="003D6ACA"/>
    <w:rsid w:val="003D6AD3"/>
    <w:rsid w:val="003D6BD9"/>
    <w:rsid w:val="003D6C0C"/>
    <w:rsid w:val="003D6C1B"/>
    <w:rsid w:val="003D6CEA"/>
    <w:rsid w:val="003D6D7C"/>
    <w:rsid w:val="003D6E16"/>
    <w:rsid w:val="003D6F48"/>
    <w:rsid w:val="003D6F4E"/>
    <w:rsid w:val="003D6F72"/>
    <w:rsid w:val="003D71FB"/>
    <w:rsid w:val="003D720E"/>
    <w:rsid w:val="003D7266"/>
    <w:rsid w:val="003D72BD"/>
    <w:rsid w:val="003D73FF"/>
    <w:rsid w:val="003D7400"/>
    <w:rsid w:val="003D740A"/>
    <w:rsid w:val="003D7413"/>
    <w:rsid w:val="003D7474"/>
    <w:rsid w:val="003D74BB"/>
    <w:rsid w:val="003D751B"/>
    <w:rsid w:val="003D752C"/>
    <w:rsid w:val="003D75B7"/>
    <w:rsid w:val="003D7696"/>
    <w:rsid w:val="003D76D3"/>
    <w:rsid w:val="003D771B"/>
    <w:rsid w:val="003D77A2"/>
    <w:rsid w:val="003D7803"/>
    <w:rsid w:val="003D781A"/>
    <w:rsid w:val="003D78CD"/>
    <w:rsid w:val="003D79D9"/>
    <w:rsid w:val="003D79DB"/>
    <w:rsid w:val="003D79FB"/>
    <w:rsid w:val="003D7A09"/>
    <w:rsid w:val="003D7A1D"/>
    <w:rsid w:val="003D7A7A"/>
    <w:rsid w:val="003D7AA1"/>
    <w:rsid w:val="003D7AA8"/>
    <w:rsid w:val="003D7AC0"/>
    <w:rsid w:val="003D7B28"/>
    <w:rsid w:val="003D7BA5"/>
    <w:rsid w:val="003D7C01"/>
    <w:rsid w:val="003D7C27"/>
    <w:rsid w:val="003D7C39"/>
    <w:rsid w:val="003D7C5D"/>
    <w:rsid w:val="003D7CFF"/>
    <w:rsid w:val="003D7D01"/>
    <w:rsid w:val="003D7D1D"/>
    <w:rsid w:val="003D7D6A"/>
    <w:rsid w:val="003D7D78"/>
    <w:rsid w:val="003D7DD5"/>
    <w:rsid w:val="003D7E26"/>
    <w:rsid w:val="003D7E99"/>
    <w:rsid w:val="003D7EAD"/>
    <w:rsid w:val="003D7EE4"/>
    <w:rsid w:val="003D7F05"/>
    <w:rsid w:val="003D7F08"/>
    <w:rsid w:val="003D7F77"/>
    <w:rsid w:val="003D7FCC"/>
    <w:rsid w:val="003D7FFE"/>
    <w:rsid w:val="003D859B"/>
    <w:rsid w:val="003E0001"/>
    <w:rsid w:val="003E008A"/>
    <w:rsid w:val="003E00B4"/>
    <w:rsid w:val="003E012A"/>
    <w:rsid w:val="003E015D"/>
    <w:rsid w:val="003E0175"/>
    <w:rsid w:val="003E01A4"/>
    <w:rsid w:val="003E0241"/>
    <w:rsid w:val="003E02E2"/>
    <w:rsid w:val="003E0316"/>
    <w:rsid w:val="003E03DA"/>
    <w:rsid w:val="003E03DD"/>
    <w:rsid w:val="003E03E9"/>
    <w:rsid w:val="003E044F"/>
    <w:rsid w:val="003E05BF"/>
    <w:rsid w:val="003E06E1"/>
    <w:rsid w:val="003E0761"/>
    <w:rsid w:val="003E082E"/>
    <w:rsid w:val="003E0855"/>
    <w:rsid w:val="003E0883"/>
    <w:rsid w:val="003E08E6"/>
    <w:rsid w:val="003E0915"/>
    <w:rsid w:val="003E096C"/>
    <w:rsid w:val="003E0A77"/>
    <w:rsid w:val="003E0ABC"/>
    <w:rsid w:val="003E0B56"/>
    <w:rsid w:val="003E0BCA"/>
    <w:rsid w:val="003E0D52"/>
    <w:rsid w:val="003E0D94"/>
    <w:rsid w:val="003E0DA7"/>
    <w:rsid w:val="003E0DE7"/>
    <w:rsid w:val="003E0DF7"/>
    <w:rsid w:val="003E0F34"/>
    <w:rsid w:val="003E0F3B"/>
    <w:rsid w:val="003E0F8B"/>
    <w:rsid w:val="003E0FE2"/>
    <w:rsid w:val="003E1186"/>
    <w:rsid w:val="003E11C6"/>
    <w:rsid w:val="003E11E7"/>
    <w:rsid w:val="003E122D"/>
    <w:rsid w:val="003E1266"/>
    <w:rsid w:val="003E1274"/>
    <w:rsid w:val="003E12F1"/>
    <w:rsid w:val="003E12FF"/>
    <w:rsid w:val="003E1421"/>
    <w:rsid w:val="003E143E"/>
    <w:rsid w:val="003E1490"/>
    <w:rsid w:val="003E14D3"/>
    <w:rsid w:val="003E1514"/>
    <w:rsid w:val="003E1605"/>
    <w:rsid w:val="003E1622"/>
    <w:rsid w:val="003E1642"/>
    <w:rsid w:val="003E164F"/>
    <w:rsid w:val="003E169D"/>
    <w:rsid w:val="003E171A"/>
    <w:rsid w:val="003E17BC"/>
    <w:rsid w:val="003E17BD"/>
    <w:rsid w:val="003E1862"/>
    <w:rsid w:val="003E1887"/>
    <w:rsid w:val="003E1901"/>
    <w:rsid w:val="003E1A03"/>
    <w:rsid w:val="003E1A19"/>
    <w:rsid w:val="003E1A34"/>
    <w:rsid w:val="003E1AC4"/>
    <w:rsid w:val="003E1B45"/>
    <w:rsid w:val="003E1BA1"/>
    <w:rsid w:val="003E1C00"/>
    <w:rsid w:val="003E1C22"/>
    <w:rsid w:val="003E1D16"/>
    <w:rsid w:val="003E1D45"/>
    <w:rsid w:val="003E1D80"/>
    <w:rsid w:val="003E1DD1"/>
    <w:rsid w:val="003E1DDD"/>
    <w:rsid w:val="003E1ECC"/>
    <w:rsid w:val="003E1F0C"/>
    <w:rsid w:val="003E1F5B"/>
    <w:rsid w:val="003E1F73"/>
    <w:rsid w:val="003E1FCC"/>
    <w:rsid w:val="003E1FF7"/>
    <w:rsid w:val="003E2005"/>
    <w:rsid w:val="003E20CE"/>
    <w:rsid w:val="003E20E3"/>
    <w:rsid w:val="003E2115"/>
    <w:rsid w:val="003E21CB"/>
    <w:rsid w:val="003E21CF"/>
    <w:rsid w:val="003E21D9"/>
    <w:rsid w:val="003E2241"/>
    <w:rsid w:val="003E2364"/>
    <w:rsid w:val="003E23F6"/>
    <w:rsid w:val="003E23F9"/>
    <w:rsid w:val="003E2417"/>
    <w:rsid w:val="003E2595"/>
    <w:rsid w:val="003E259D"/>
    <w:rsid w:val="003E260A"/>
    <w:rsid w:val="003E260E"/>
    <w:rsid w:val="003E2688"/>
    <w:rsid w:val="003E26B7"/>
    <w:rsid w:val="003E26F2"/>
    <w:rsid w:val="003E2728"/>
    <w:rsid w:val="003E2744"/>
    <w:rsid w:val="003E27BC"/>
    <w:rsid w:val="003E2842"/>
    <w:rsid w:val="003E284F"/>
    <w:rsid w:val="003E287C"/>
    <w:rsid w:val="003E2891"/>
    <w:rsid w:val="003E28DD"/>
    <w:rsid w:val="003E28EC"/>
    <w:rsid w:val="003E297C"/>
    <w:rsid w:val="003E297F"/>
    <w:rsid w:val="003E298C"/>
    <w:rsid w:val="003E29E6"/>
    <w:rsid w:val="003E2A61"/>
    <w:rsid w:val="003E2ACA"/>
    <w:rsid w:val="003E2B1A"/>
    <w:rsid w:val="003E2BE7"/>
    <w:rsid w:val="003E2CA5"/>
    <w:rsid w:val="003E2D09"/>
    <w:rsid w:val="003E2D1D"/>
    <w:rsid w:val="003E2D60"/>
    <w:rsid w:val="003E2DB4"/>
    <w:rsid w:val="003E2E2C"/>
    <w:rsid w:val="003E2E3C"/>
    <w:rsid w:val="003E2F7E"/>
    <w:rsid w:val="003E2FC7"/>
    <w:rsid w:val="003E2FE0"/>
    <w:rsid w:val="003E3037"/>
    <w:rsid w:val="003E3068"/>
    <w:rsid w:val="003E3082"/>
    <w:rsid w:val="003E31B3"/>
    <w:rsid w:val="003E31F1"/>
    <w:rsid w:val="003E3208"/>
    <w:rsid w:val="003E3221"/>
    <w:rsid w:val="003E32C2"/>
    <w:rsid w:val="003E32DB"/>
    <w:rsid w:val="003E32FD"/>
    <w:rsid w:val="003E3309"/>
    <w:rsid w:val="003E3323"/>
    <w:rsid w:val="003E3383"/>
    <w:rsid w:val="003E3494"/>
    <w:rsid w:val="003E3495"/>
    <w:rsid w:val="003E34CF"/>
    <w:rsid w:val="003E34F3"/>
    <w:rsid w:val="003E3518"/>
    <w:rsid w:val="003E357B"/>
    <w:rsid w:val="003E35CA"/>
    <w:rsid w:val="003E35E5"/>
    <w:rsid w:val="003E3627"/>
    <w:rsid w:val="003E365C"/>
    <w:rsid w:val="003E36BC"/>
    <w:rsid w:val="003E36C1"/>
    <w:rsid w:val="003E3707"/>
    <w:rsid w:val="003E3725"/>
    <w:rsid w:val="003E3734"/>
    <w:rsid w:val="003E3775"/>
    <w:rsid w:val="003E37D5"/>
    <w:rsid w:val="003E3814"/>
    <w:rsid w:val="003E382C"/>
    <w:rsid w:val="003E3860"/>
    <w:rsid w:val="003E38F9"/>
    <w:rsid w:val="003E392C"/>
    <w:rsid w:val="003E39E3"/>
    <w:rsid w:val="003E39F5"/>
    <w:rsid w:val="003E3A6A"/>
    <w:rsid w:val="003E3AB9"/>
    <w:rsid w:val="003E3B10"/>
    <w:rsid w:val="003E3B2F"/>
    <w:rsid w:val="003E3C18"/>
    <w:rsid w:val="003E3CC1"/>
    <w:rsid w:val="003E3D6F"/>
    <w:rsid w:val="003E3D8F"/>
    <w:rsid w:val="003E3D94"/>
    <w:rsid w:val="003E3DE2"/>
    <w:rsid w:val="003E3DEB"/>
    <w:rsid w:val="003E3E11"/>
    <w:rsid w:val="003E3F2D"/>
    <w:rsid w:val="003E3F33"/>
    <w:rsid w:val="003E3F80"/>
    <w:rsid w:val="003E3FDF"/>
    <w:rsid w:val="003E3FE2"/>
    <w:rsid w:val="003E4005"/>
    <w:rsid w:val="003E403A"/>
    <w:rsid w:val="003E40DD"/>
    <w:rsid w:val="003E4158"/>
    <w:rsid w:val="003E4185"/>
    <w:rsid w:val="003E41B8"/>
    <w:rsid w:val="003E41EC"/>
    <w:rsid w:val="003E4330"/>
    <w:rsid w:val="003E4357"/>
    <w:rsid w:val="003E436D"/>
    <w:rsid w:val="003E438B"/>
    <w:rsid w:val="003E43B9"/>
    <w:rsid w:val="003E45A1"/>
    <w:rsid w:val="003E45AE"/>
    <w:rsid w:val="003E45E3"/>
    <w:rsid w:val="003E4685"/>
    <w:rsid w:val="003E46C5"/>
    <w:rsid w:val="003E47C7"/>
    <w:rsid w:val="003E47CA"/>
    <w:rsid w:val="003E47D9"/>
    <w:rsid w:val="003E47F0"/>
    <w:rsid w:val="003E4804"/>
    <w:rsid w:val="003E4825"/>
    <w:rsid w:val="003E4902"/>
    <w:rsid w:val="003E4967"/>
    <w:rsid w:val="003E4991"/>
    <w:rsid w:val="003E49C2"/>
    <w:rsid w:val="003E4A51"/>
    <w:rsid w:val="003E4A80"/>
    <w:rsid w:val="003E4AD0"/>
    <w:rsid w:val="003E4B87"/>
    <w:rsid w:val="003E4BBB"/>
    <w:rsid w:val="003E4D95"/>
    <w:rsid w:val="003E4E69"/>
    <w:rsid w:val="003E4F75"/>
    <w:rsid w:val="003E4F7F"/>
    <w:rsid w:val="003E5055"/>
    <w:rsid w:val="003E514D"/>
    <w:rsid w:val="003E52BE"/>
    <w:rsid w:val="003E5357"/>
    <w:rsid w:val="003E5459"/>
    <w:rsid w:val="003E5479"/>
    <w:rsid w:val="003E54C9"/>
    <w:rsid w:val="003E5538"/>
    <w:rsid w:val="003E5569"/>
    <w:rsid w:val="003E55B1"/>
    <w:rsid w:val="003E5635"/>
    <w:rsid w:val="003E5660"/>
    <w:rsid w:val="003E56F1"/>
    <w:rsid w:val="003E572D"/>
    <w:rsid w:val="003E5782"/>
    <w:rsid w:val="003E57DA"/>
    <w:rsid w:val="003E583E"/>
    <w:rsid w:val="003E599D"/>
    <w:rsid w:val="003E5A84"/>
    <w:rsid w:val="003E5A86"/>
    <w:rsid w:val="003E5AD9"/>
    <w:rsid w:val="003E5AFB"/>
    <w:rsid w:val="003E5B2C"/>
    <w:rsid w:val="003E5B85"/>
    <w:rsid w:val="003E5BC7"/>
    <w:rsid w:val="003E5C39"/>
    <w:rsid w:val="003E5DA0"/>
    <w:rsid w:val="003E5DAD"/>
    <w:rsid w:val="003E5DB6"/>
    <w:rsid w:val="003E5E7F"/>
    <w:rsid w:val="003E5EF0"/>
    <w:rsid w:val="003E5F09"/>
    <w:rsid w:val="003E5F0E"/>
    <w:rsid w:val="003E5F90"/>
    <w:rsid w:val="003E5F9A"/>
    <w:rsid w:val="003E5FD0"/>
    <w:rsid w:val="003E5FE2"/>
    <w:rsid w:val="003E609C"/>
    <w:rsid w:val="003E6179"/>
    <w:rsid w:val="003E6220"/>
    <w:rsid w:val="003E6243"/>
    <w:rsid w:val="003E6249"/>
    <w:rsid w:val="003E62A0"/>
    <w:rsid w:val="003E6307"/>
    <w:rsid w:val="003E6324"/>
    <w:rsid w:val="003E63AB"/>
    <w:rsid w:val="003E6415"/>
    <w:rsid w:val="003E64C3"/>
    <w:rsid w:val="003E64EA"/>
    <w:rsid w:val="003E655E"/>
    <w:rsid w:val="003E65F0"/>
    <w:rsid w:val="003E660D"/>
    <w:rsid w:val="003E6612"/>
    <w:rsid w:val="003E661F"/>
    <w:rsid w:val="003E66A2"/>
    <w:rsid w:val="003E66FE"/>
    <w:rsid w:val="003E6719"/>
    <w:rsid w:val="003E6782"/>
    <w:rsid w:val="003E6798"/>
    <w:rsid w:val="003E679F"/>
    <w:rsid w:val="003E67CB"/>
    <w:rsid w:val="003E6895"/>
    <w:rsid w:val="003E68A0"/>
    <w:rsid w:val="003E68B9"/>
    <w:rsid w:val="003E68CE"/>
    <w:rsid w:val="003E6952"/>
    <w:rsid w:val="003E699C"/>
    <w:rsid w:val="003E6AF5"/>
    <w:rsid w:val="003E6B02"/>
    <w:rsid w:val="003E6B2B"/>
    <w:rsid w:val="003E6B44"/>
    <w:rsid w:val="003E6B4F"/>
    <w:rsid w:val="003E6C66"/>
    <w:rsid w:val="003E6C7A"/>
    <w:rsid w:val="003E6C87"/>
    <w:rsid w:val="003E6D4B"/>
    <w:rsid w:val="003E6D62"/>
    <w:rsid w:val="003E6D65"/>
    <w:rsid w:val="003E6D84"/>
    <w:rsid w:val="003E6DB8"/>
    <w:rsid w:val="003E6DC4"/>
    <w:rsid w:val="003E6EB6"/>
    <w:rsid w:val="003E6FFF"/>
    <w:rsid w:val="003E702F"/>
    <w:rsid w:val="003E706F"/>
    <w:rsid w:val="003E70A2"/>
    <w:rsid w:val="003E70CA"/>
    <w:rsid w:val="003E70E0"/>
    <w:rsid w:val="003E710C"/>
    <w:rsid w:val="003E712E"/>
    <w:rsid w:val="003E7150"/>
    <w:rsid w:val="003E7161"/>
    <w:rsid w:val="003E71AD"/>
    <w:rsid w:val="003E71F0"/>
    <w:rsid w:val="003E725E"/>
    <w:rsid w:val="003E727A"/>
    <w:rsid w:val="003E731A"/>
    <w:rsid w:val="003E73BF"/>
    <w:rsid w:val="003E73DD"/>
    <w:rsid w:val="003E742E"/>
    <w:rsid w:val="003E7448"/>
    <w:rsid w:val="003E7475"/>
    <w:rsid w:val="003E74D9"/>
    <w:rsid w:val="003E74F6"/>
    <w:rsid w:val="003E750E"/>
    <w:rsid w:val="003E75CB"/>
    <w:rsid w:val="003E76B7"/>
    <w:rsid w:val="003E76E0"/>
    <w:rsid w:val="003E77AC"/>
    <w:rsid w:val="003E7817"/>
    <w:rsid w:val="003E7893"/>
    <w:rsid w:val="003E78DA"/>
    <w:rsid w:val="003E7921"/>
    <w:rsid w:val="003E798B"/>
    <w:rsid w:val="003E7A85"/>
    <w:rsid w:val="003E7A8A"/>
    <w:rsid w:val="003E7B10"/>
    <w:rsid w:val="003E7B4C"/>
    <w:rsid w:val="003E7B4E"/>
    <w:rsid w:val="003E7B8F"/>
    <w:rsid w:val="003E7C4B"/>
    <w:rsid w:val="003E7C9B"/>
    <w:rsid w:val="003E7CAD"/>
    <w:rsid w:val="003E7CBA"/>
    <w:rsid w:val="003E7D33"/>
    <w:rsid w:val="003E7E11"/>
    <w:rsid w:val="003E7E50"/>
    <w:rsid w:val="003E7E51"/>
    <w:rsid w:val="003E7F01"/>
    <w:rsid w:val="003E7F58"/>
    <w:rsid w:val="003E7FE9"/>
    <w:rsid w:val="003F0007"/>
    <w:rsid w:val="003F007E"/>
    <w:rsid w:val="003F00A4"/>
    <w:rsid w:val="003F00BA"/>
    <w:rsid w:val="003F00FC"/>
    <w:rsid w:val="003F0102"/>
    <w:rsid w:val="003F018A"/>
    <w:rsid w:val="003F0198"/>
    <w:rsid w:val="003F01B9"/>
    <w:rsid w:val="003F01FF"/>
    <w:rsid w:val="003F0227"/>
    <w:rsid w:val="003F0280"/>
    <w:rsid w:val="003F02B5"/>
    <w:rsid w:val="003F02D4"/>
    <w:rsid w:val="003F0323"/>
    <w:rsid w:val="003F037E"/>
    <w:rsid w:val="003F03B3"/>
    <w:rsid w:val="003F03F6"/>
    <w:rsid w:val="003F0431"/>
    <w:rsid w:val="003F04B0"/>
    <w:rsid w:val="003F04E5"/>
    <w:rsid w:val="003F04FE"/>
    <w:rsid w:val="003F0554"/>
    <w:rsid w:val="003F057C"/>
    <w:rsid w:val="003F05AE"/>
    <w:rsid w:val="003F05BC"/>
    <w:rsid w:val="003F05DA"/>
    <w:rsid w:val="003F0668"/>
    <w:rsid w:val="003F0675"/>
    <w:rsid w:val="003F0699"/>
    <w:rsid w:val="003F07D1"/>
    <w:rsid w:val="003F07D5"/>
    <w:rsid w:val="003F0874"/>
    <w:rsid w:val="003F0884"/>
    <w:rsid w:val="003F0908"/>
    <w:rsid w:val="003F0971"/>
    <w:rsid w:val="003F09AA"/>
    <w:rsid w:val="003F09F7"/>
    <w:rsid w:val="003F0A6E"/>
    <w:rsid w:val="003F0ABC"/>
    <w:rsid w:val="003F0AE6"/>
    <w:rsid w:val="003F0B32"/>
    <w:rsid w:val="003F0B57"/>
    <w:rsid w:val="003F0BA8"/>
    <w:rsid w:val="003F0BEB"/>
    <w:rsid w:val="003F0C28"/>
    <w:rsid w:val="003F0C35"/>
    <w:rsid w:val="003F0D12"/>
    <w:rsid w:val="003F0D59"/>
    <w:rsid w:val="003F0D7E"/>
    <w:rsid w:val="003F0D8D"/>
    <w:rsid w:val="003F0D96"/>
    <w:rsid w:val="003F0E48"/>
    <w:rsid w:val="003F0E5F"/>
    <w:rsid w:val="003F0E71"/>
    <w:rsid w:val="003F0F56"/>
    <w:rsid w:val="003F0FA4"/>
    <w:rsid w:val="003F0FD4"/>
    <w:rsid w:val="003F1017"/>
    <w:rsid w:val="003F1067"/>
    <w:rsid w:val="003F1108"/>
    <w:rsid w:val="003F1130"/>
    <w:rsid w:val="003F1241"/>
    <w:rsid w:val="003F126A"/>
    <w:rsid w:val="003F12CC"/>
    <w:rsid w:val="003F12E9"/>
    <w:rsid w:val="003F13A9"/>
    <w:rsid w:val="003F13FF"/>
    <w:rsid w:val="003F1408"/>
    <w:rsid w:val="003F142A"/>
    <w:rsid w:val="003F1443"/>
    <w:rsid w:val="003F1476"/>
    <w:rsid w:val="003F150C"/>
    <w:rsid w:val="003F1537"/>
    <w:rsid w:val="003F1560"/>
    <w:rsid w:val="003F1578"/>
    <w:rsid w:val="003F15EC"/>
    <w:rsid w:val="003F161A"/>
    <w:rsid w:val="003F165F"/>
    <w:rsid w:val="003F16C6"/>
    <w:rsid w:val="003F17A7"/>
    <w:rsid w:val="003F17B0"/>
    <w:rsid w:val="003F17BA"/>
    <w:rsid w:val="003F17DF"/>
    <w:rsid w:val="003F17F4"/>
    <w:rsid w:val="003F1815"/>
    <w:rsid w:val="003F18E2"/>
    <w:rsid w:val="003F18E3"/>
    <w:rsid w:val="003F19E8"/>
    <w:rsid w:val="003F1A0D"/>
    <w:rsid w:val="003F1A63"/>
    <w:rsid w:val="003F1AAF"/>
    <w:rsid w:val="003F1AFA"/>
    <w:rsid w:val="003F1B0E"/>
    <w:rsid w:val="003F1B20"/>
    <w:rsid w:val="003F1B2F"/>
    <w:rsid w:val="003F1BFF"/>
    <w:rsid w:val="003F1C2E"/>
    <w:rsid w:val="003F1C53"/>
    <w:rsid w:val="003F1D82"/>
    <w:rsid w:val="003F1E75"/>
    <w:rsid w:val="003F1F1E"/>
    <w:rsid w:val="003F1FFF"/>
    <w:rsid w:val="003F2055"/>
    <w:rsid w:val="003F20F3"/>
    <w:rsid w:val="003F2128"/>
    <w:rsid w:val="003F21C6"/>
    <w:rsid w:val="003F2205"/>
    <w:rsid w:val="003F22D3"/>
    <w:rsid w:val="003F22F3"/>
    <w:rsid w:val="003F22FC"/>
    <w:rsid w:val="003F2306"/>
    <w:rsid w:val="003F2344"/>
    <w:rsid w:val="003F2357"/>
    <w:rsid w:val="003F23D7"/>
    <w:rsid w:val="003F23F7"/>
    <w:rsid w:val="003F2421"/>
    <w:rsid w:val="003F244A"/>
    <w:rsid w:val="003F2487"/>
    <w:rsid w:val="003F248F"/>
    <w:rsid w:val="003F2497"/>
    <w:rsid w:val="003F24A7"/>
    <w:rsid w:val="003F24CB"/>
    <w:rsid w:val="003F24F1"/>
    <w:rsid w:val="003F2539"/>
    <w:rsid w:val="003F2602"/>
    <w:rsid w:val="003F2618"/>
    <w:rsid w:val="003F2691"/>
    <w:rsid w:val="003F26D6"/>
    <w:rsid w:val="003F26FA"/>
    <w:rsid w:val="003F2736"/>
    <w:rsid w:val="003F2738"/>
    <w:rsid w:val="003F2801"/>
    <w:rsid w:val="003F2B42"/>
    <w:rsid w:val="003F2BC7"/>
    <w:rsid w:val="003F2C00"/>
    <w:rsid w:val="003F2C1D"/>
    <w:rsid w:val="003F2CB7"/>
    <w:rsid w:val="003F2CCA"/>
    <w:rsid w:val="003F2CE3"/>
    <w:rsid w:val="003F2CF4"/>
    <w:rsid w:val="003F2D3C"/>
    <w:rsid w:val="003F2D6C"/>
    <w:rsid w:val="003F2DB8"/>
    <w:rsid w:val="003F2DCD"/>
    <w:rsid w:val="003F2DDD"/>
    <w:rsid w:val="003F2EFC"/>
    <w:rsid w:val="003F2F68"/>
    <w:rsid w:val="003F2F8C"/>
    <w:rsid w:val="003F2FAB"/>
    <w:rsid w:val="003F2FC0"/>
    <w:rsid w:val="003F3002"/>
    <w:rsid w:val="003F301E"/>
    <w:rsid w:val="003F3098"/>
    <w:rsid w:val="003F309A"/>
    <w:rsid w:val="003F30C4"/>
    <w:rsid w:val="003F3106"/>
    <w:rsid w:val="003F3119"/>
    <w:rsid w:val="003F328D"/>
    <w:rsid w:val="003F32DB"/>
    <w:rsid w:val="003F32DD"/>
    <w:rsid w:val="003F32EC"/>
    <w:rsid w:val="003F336D"/>
    <w:rsid w:val="003F337F"/>
    <w:rsid w:val="003F344E"/>
    <w:rsid w:val="003F347D"/>
    <w:rsid w:val="003F354F"/>
    <w:rsid w:val="003F3686"/>
    <w:rsid w:val="003F3790"/>
    <w:rsid w:val="003F3791"/>
    <w:rsid w:val="003F389F"/>
    <w:rsid w:val="003F396B"/>
    <w:rsid w:val="003F3992"/>
    <w:rsid w:val="003F39C8"/>
    <w:rsid w:val="003F39F5"/>
    <w:rsid w:val="003F3A0F"/>
    <w:rsid w:val="003F3A3E"/>
    <w:rsid w:val="003F3A55"/>
    <w:rsid w:val="003F3BDA"/>
    <w:rsid w:val="003F3BE6"/>
    <w:rsid w:val="003F3C01"/>
    <w:rsid w:val="003F3C1E"/>
    <w:rsid w:val="003F3C84"/>
    <w:rsid w:val="003F3CAB"/>
    <w:rsid w:val="003F3CC1"/>
    <w:rsid w:val="003F3DEA"/>
    <w:rsid w:val="003F3F74"/>
    <w:rsid w:val="003F3F82"/>
    <w:rsid w:val="003F3FFB"/>
    <w:rsid w:val="003F3FFF"/>
    <w:rsid w:val="003F4041"/>
    <w:rsid w:val="003F4048"/>
    <w:rsid w:val="003F412A"/>
    <w:rsid w:val="003F41A9"/>
    <w:rsid w:val="003F422B"/>
    <w:rsid w:val="003F425A"/>
    <w:rsid w:val="003F42C9"/>
    <w:rsid w:val="003F42F4"/>
    <w:rsid w:val="003F432E"/>
    <w:rsid w:val="003F44AF"/>
    <w:rsid w:val="003F44CB"/>
    <w:rsid w:val="003F457E"/>
    <w:rsid w:val="003F457F"/>
    <w:rsid w:val="003F458A"/>
    <w:rsid w:val="003F45A2"/>
    <w:rsid w:val="003F45A7"/>
    <w:rsid w:val="003F45DC"/>
    <w:rsid w:val="003F45EC"/>
    <w:rsid w:val="003F4656"/>
    <w:rsid w:val="003F4680"/>
    <w:rsid w:val="003F46CA"/>
    <w:rsid w:val="003F46F5"/>
    <w:rsid w:val="003F474F"/>
    <w:rsid w:val="003F47B0"/>
    <w:rsid w:val="003F4805"/>
    <w:rsid w:val="003F4884"/>
    <w:rsid w:val="003F497D"/>
    <w:rsid w:val="003F49EA"/>
    <w:rsid w:val="003F4B4E"/>
    <w:rsid w:val="003F4BFA"/>
    <w:rsid w:val="003F4C40"/>
    <w:rsid w:val="003F4C4D"/>
    <w:rsid w:val="003F4C93"/>
    <w:rsid w:val="003F4CE3"/>
    <w:rsid w:val="003F4D61"/>
    <w:rsid w:val="003F4E0D"/>
    <w:rsid w:val="003F4ED6"/>
    <w:rsid w:val="003F4EE2"/>
    <w:rsid w:val="003F4EE3"/>
    <w:rsid w:val="003F4F2D"/>
    <w:rsid w:val="003F4FDC"/>
    <w:rsid w:val="003F509D"/>
    <w:rsid w:val="003F5116"/>
    <w:rsid w:val="003F5132"/>
    <w:rsid w:val="003F5133"/>
    <w:rsid w:val="003F5146"/>
    <w:rsid w:val="003F516B"/>
    <w:rsid w:val="003F5189"/>
    <w:rsid w:val="003F5235"/>
    <w:rsid w:val="003F523C"/>
    <w:rsid w:val="003F5268"/>
    <w:rsid w:val="003F52A6"/>
    <w:rsid w:val="003F5377"/>
    <w:rsid w:val="003F53C9"/>
    <w:rsid w:val="003F53D3"/>
    <w:rsid w:val="003F53DA"/>
    <w:rsid w:val="003F53EE"/>
    <w:rsid w:val="003F53F3"/>
    <w:rsid w:val="003F5478"/>
    <w:rsid w:val="003F548F"/>
    <w:rsid w:val="003F554C"/>
    <w:rsid w:val="003F5558"/>
    <w:rsid w:val="003F558E"/>
    <w:rsid w:val="003F561B"/>
    <w:rsid w:val="003F56DE"/>
    <w:rsid w:val="003F56FE"/>
    <w:rsid w:val="003F579B"/>
    <w:rsid w:val="003F57BE"/>
    <w:rsid w:val="003F57CA"/>
    <w:rsid w:val="003F583E"/>
    <w:rsid w:val="003F58A4"/>
    <w:rsid w:val="003F58CF"/>
    <w:rsid w:val="003F592D"/>
    <w:rsid w:val="003F5940"/>
    <w:rsid w:val="003F5975"/>
    <w:rsid w:val="003F59B5"/>
    <w:rsid w:val="003F59DA"/>
    <w:rsid w:val="003F59F6"/>
    <w:rsid w:val="003F5A01"/>
    <w:rsid w:val="003F5AA2"/>
    <w:rsid w:val="003F5AD2"/>
    <w:rsid w:val="003F5BD4"/>
    <w:rsid w:val="003F5C0C"/>
    <w:rsid w:val="003F5C26"/>
    <w:rsid w:val="003F5C28"/>
    <w:rsid w:val="003F5C3C"/>
    <w:rsid w:val="003F5C94"/>
    <w:rsid w:val="003F5C99"/>
    <w:rsid w:val="003F5C9E"/>
    <w:rsid w:val="003F5CB0"/>
    <w:rsid w:val="003F5D42"/>
    <w:rsid w:val="003F5DE8"/>
    <w:rsid w:val="003F5EA7"/>
    <w:rsid w:val="003F5ED4"/>
    <w:rsid w:val="003F5EDF"/>
    <w:rsid w:val="003F6023"/>
    <w:rsid w:val="003F607B"/>
    <w:rsid w:val="003F608A"/>
    <w:rsid w:val="003F60AE"/>
    <w:rsid w:val="003F60AF"/>
    <w:rsid w:val="003F61A0"/>
    <w:rsid w:val="003F61A1"/>
    <w:rsid w:val="003F61EB"/>
    <w:rsid w:val="003F6278"/>
    <w:rsid w:val="003F627F"/>
    <w:rsid w:val="003F629C"/>
    <w:rsid w:val="003F62B8"/>
    <w:rsid w:val="003F62D5"/>
    <w:rsid w:val="003F6374"/>
    <w:rsid w:val="003F6382"/>
    <w:rsid w:val="003F6391"/>
    <w:rsid w:val="003F63FC"/>
    <w:rsid w:val="003F6431"/>
    <w:rsid w:val="003F6478"/>
    <w:rsid w:val="003F649A"/>
    <w:rsid w:val="003F64A5"/>
    <w:rsid w:val="003F64AB"/>
    <w:rsid w:val="003F6505"/>
    <w:rsid w:val="003F655D"/>
    <w:rsid w:val="003F65EE"/>
    <w:rsid w:val="003F65F2"/>
    <w:rsid w:val="003F66E9"/>
    <w:rsid w:val="003F6788"/>
    <w:rsid w:val="003F67D8"/>
    <w:rsid w:val="003F686E"/>
    <w:rsid w:val="003F6876"/>
    <w:rsid w:val="003F68A1"/>
    <w:rsid w:val="003F68B1"/>
    <w:rsid w:val="003F68D7"/>
    <w:rsid w:val="003F6906"/>
    <w:rsid w:val="003F690B"/>
    <w:rsid w:val="003F6982"/>
    <w:rsid w:val="003F6A17"/>
    <w:rsid w:val="003F6A2E"/>
    <w:rsid w:val="003F6A34"/>
    <w:rsid w:val="003F6A5D"/>
    <w:rsid w:val="003F6B09"/>
    <w:rsid w:val="003F6B31"/>
    <w:rsid w:val="003F6B99"/>
    <w:rsid w:val="003F6BD1"/>
    <w:rsid w:val="003F6C14"/>
    <w:rsid w:val="003F6C91"/>
    <w:rsid w:val="003F6CD1"/>
    <w:rsid w:val="003F6CE3"/>
    <w:rsid w:val="003F6CF9"/>
    <w:rsid w:val="003F6D0C"/>
    <w:rsid w:val="003F6D5B"/>
    <w:rsid w:val="003F6EA6"/>
    <w:rsid w:val="003F701A"/>
    <w:rsid w:val="003F70B9"/>
    <w:rsid w:val="003F70C2"/>
    <w:rsid w:val="003F7188"/>
    <w:rsid w:val="003F71E2"/>
    <w:rsid w:val="003F71F9"/>
    <w:rsid w:val="003F7338"/>
    <w:rsid w:val="003F7358"/>
    <w:rsid w:val="003F73D9"/>
    <w:rsid w:val="003F73F3"/>
    <w:rsid w:val="003F7406"/>
    <w:rsid w:val="003F745E"/>
    <w:rsid w:val="003F746F"/>
    <w:rsid w:val="003F74DF"/>
    <w:rsid w:val="003F75BD"/>
    <w:rsid w:val="003F7635"/>
    <w:rsid w:val="003F7645"/>
    <w:rsid w:val="003F7665"/>
    <w:rsid w:val="003F768F"/>
    <w:rsid w:val="003F7750"/>
    <w:rsid w:val="003F7780"/>
    <w:rsid w:val="003F7825"/>
    <w:rsid w:val="003F783E"/>
    <w:rsid w:val="003F7854"/>
    <w:rsid w:val="003F7863"/>
    <w:rsid w:val="003F78C8"/>
    <w:rsid w:val="003F7901"/>
    <w:rsid w:val="003F7952"/>
    <w:rsid w:val="003F798C"/>
    <w:rsid w:val="003F7A45"/>
    <w:rsid w:val="003F7A89"/>
    <w:rsid w:val="003F7A8E"/>
    <w:rsid w:val="003F7A99"/>
    <w:rsid w:val="003F7BD9"/>
    <w:rsid w:val="003F7BFA"/>
    <w:rsid w:val="003F7C40"/>
    <w:rsid w:val="003F7C56"/>
    <w:rsid w:val="003F7D57"/>
    <w:rsid w:val="003F7E59"/>
    <w:rsid w:val="003F7E6C"/>
    <w:rsid w:val="003F7EAB"/>
    <w:rsid w:val="003F7F32"/>
    <w:rsid w:val="003F7F5E"/>
    <w:rsid w:val="003F7FAC"/>
    <w:rsid w:val="00400093"/>
    <w:rsid w:val="004000B0"/>
    <w:rsid w:val="004000C2"/>
    <w:rsid w:val="00400171"/>
    <w:rsid w:val="00400198"/>
    <w:rsid w:val="004001A8"/>
    <w:rsid w:val="004001D1"/>
    <w:rsid w:val="00400220"/>
    <w:rsid w:val="00400260"/>
    <w:rsid w:val="004002E3"/>
    <w:rsid w:val="004003AA"/>
    <w:rsid w:val="00400459"/>
    <w:rsid w:val="004004F5"/>
    <w:rsid w:val="00400574"/>
    <w:rsid w:val="0040061D"/>
    <w:rsid w:val="004006BD"/>
    <w:rsid w:val="00400751"/>
    <w:rsid w:val="00400795"/>
    <w:rsid w:val="004007F6"/>
    <w:rsid w:val="00400821"/>
    <w:rsid w:val="004008B9"/>
    <w:rsid w:val="004009DA"/>
    <w:rsid w:val="004009E9"/>
    <w:rsid w:val="00400A10"/>
    <w:rsid w:val="00400AE6"/>
    <w:rsid w:val="00400C06"/>
    <w:rsid w:val="00400C31"/>
    <w:rsid w:val="00400C41"/>
    <w:rsid w:val="00400C9D"/>
    <w:rsid w:val="00400D18"/>
    <w:rsid w:val="00400D48"/>
    <w:rsid w:val="00400E08"/>
    <w:rsid w:val="00400E25"/>
    <w:rsid w:val="00400E85"/>
    <w:rsid w:val="00400F1F"/>
    <w:rsid w:val="00400F51"/>
    <w:rsid w:val="00400FE2"/>
    <w:rsid w:val="00401029"/>
    <w:rsid w:val="004010D4"/>
    <w:rsid w:val="0040114E"/>
    <w:rsid w:val="00401206"/>
    <w:rsid w:val="00401241"/>
    <w:rsid w:val="0040124D"/>
    <w:rsid w:val="0040124E"/>
    <w:rsid w:val="0040129F"/>
    <w:rsid w:val="004012BA"/>
    <w:rsid w:val="004012C8"/>
    <w:rsid w:val="00401314"/>
    <w:rsid w:val="0040135E"/>
    <w:rsid w:val="004014B2"/>
    <w:rsid w:val="004014CD"/>
    <w:rsid w:val="004014D2"/>
    <w:rsid w:val="004015FD"/>
    <w:rsid w:val="00401604"/>
    <w:rsid w:val="0040162D"/>
    <w:rsid w:val="0040167D"/>
    <w:rsid w:val="004016AE"/>
    <w:rsid w:val="004017CC"/>
    <w:rsid w:val="004017DB"/>
    <w:rsid w:val="00401872"/>
    <w:rsid w:val="00401889"/>
    <w:rsid w:val="004018B3"/>
    <w:rsid w:val="004018BD"/>
    <w:rsid w:val="004018C1"/>
    <w:rsid w:val="004018F2"/>
    <w:rsid w:val="00401928"/>
    <w:rsid w:val="00401979"/>
    <w:rsid w:val="004019B7"/>
    <w:rsid w:val="00401ADE"/>
    <w:rsid w:val="00401B0A"/>
    <w:rsid w:val="00401B29"/>
    <w:rsid w:val="00401B3D"/>
    <w:rsid w:val="00401BCD"/>
    <w:rsid w:val="00401C06"/>
    <w:rsid w:val="00401C31"/>
    <w:rsid w:val="00401D22"/>
    <w:rsid w:val="00401D4F"/>
    <w:rsid w:val="00401D59"/>
    <w:rsid w:val="00401D86"/>
    <w:rsid w:val="00401D9E"/>
    <w:rsid w:val="00401DD5"/>
    <w:rsid w:val="00401F55"/>
    <w:rsid w:val="0040207D"/>
    <w:rsid w:val="004020E6"/>
    <w:rsid w:val="00402142"/>
    <w:rsid w:val="004021B1"/>
    <w:rsid w:val="0040225A"/>
    <w:rsid w:val="00402420"/>
    <w:rsid w:val="00402454"/>
    <w:rsid w:val="004024C3"/>
    <w:rsid w:val="004024D7"/>
    <w:rsid w:val="00402592"/>
    <w:rsid w:val="0040260F"/>
    <w:rsid w:val="00402611"/>
    <w:rsid w:val="00402631"/>
    <w:rsid w:val="00402711"/>
    <w:rsid w:val="00402737"/>
    <w:rsid w:val="00402756"/>
    <w:rsid w:val="004027A7"/>
    <w:rsid w:val="00402950"/>
    <w:rsid w:val="00402964"/>
    <w:rsid w:val="00402A3F"/>
    <w:rsid w:val="00402A82"/>
    <w:rsid w:val="00402B68"/>
    <w:rsid w:val="00402BB7"/>
    <w:rsid w:val="00402BF5"/>
    <w:rsid w:val="00402C0A"/>
    <w:rsid w:val="00402C14"/>
    <w:rsid w:val="00402C31"/>
    <w:rsid w:val="00402C6D"/>
    <w:rsid w:val="00402CD9"/>
    <w:rsid w:val="00402CEC"/>
    <w:rsid w:val="00402D2B"/>
    <w:rsid w:val="00402D52"/>
    <w:rsid w:val="00402D66"/>
    <w:rsid w:val="00402DCC"/>
    <w:rsid w:val="00402DE4"/>
    <w:rsid w:val="00402E8E"/>
    <w:rsid w:val="00402E8F"/>
    <w:rsid w:val="00402EE2"/>
    <w:rsid w:val="00402F25"/>
    <w:rsid w:val="00402FE1"/>
    <w:rsid w:val="0040302D"/>
    <w:rsid w:val="0040306D"/>
    <w:rsid w:val="00403084"/>
    <w:rsid w:val="00403095"/>
    <w:rsid w:val="0040309B"/>
    <w:rsid w:val="004030DE"/>
    <w:rsid w:val="004030F9"/>
    <w:rsid w:val="00403157"/>
    <w:rsid w:val="004031E8"/>
    <w:rsid w:val="004032F7"/>
    <w:rsid w:val="004033E0"/>
    <w:rsid w:val="00403493"/>
    <w:rsid w:val="004034FD"/>
    <w:rsid w:val="00403600"/>
    <w:rsid w:val="00403603"/>
    <w:rsid w:val="00403604"/>
    <w:rsid w:val="00403626"/>
    <w:rsid w:val="004036B5"/>
    <w:rsid w:val="004036CF"/>
    <w:rsid w:val="0040375A"/>
    <w:rsid w:val="00403792"/>
    <w:rsid w:val="0040379B"/>
    <w:rsid w:val="0040385F"/>
    <w:rsid w:val="00403868"/>
    <w:rsid w:val="004038AA"/>
    <w:rsid w:val="00403943"/>
    <w:rsid w:val="00403973"/>
    <w:rsid w:val="00403977"/>
    <w:rsid w:val="004039B6"/>
    <w:rsid w:val="004039D0"/>
    <w:rsid w:val="00403A2F"/>
    <w:rsid w:val="00403AC2"/>
    <w:rsid w:val="00403AC7"/>
    <w:rsid w:val="00403AE8"/>
    <w:rsid w:val="00403B13"/>
    <w:rsid w:val="00403B74"/>
    <w:rsid w:val="00403B9D"/>
    <w:rsid w:val="00403BB3"/>
    <w:rsid w:val="00403BC9"/>
    <w:rsid w:val="00403BDC"/>
    <w:rsid w:val="00403C4C"/>
    <w:rsid w:val="00403C51"/>
    <w:rsid w:val="00403C8A"/>
    <w:rsid w:val="00403C99"/>
    <w:rsid w:val="00403CD1"/>
    <w:rsid w:val="00403D2B"/>
    <w:rsid w:val="00403DBA"/>
    <w:rsid w:val="00403DE1"/>
    <w:rsid w:val="00403E06"/>
    <w:rsid w:val="00403E38"/>
    <w:rsid w:val="00403E45"/>
    <w:rsid w:val="00403E9E"/>
    <w:rsid w:val="00403EBA"/>
    <w:rsid w:val="00403F4B"/>
    <w:rsid w:val="00403FE1"/>
    <w:rsid w:val="00404040"/>
    <w:rsid w:val="00404047"/>
    <w:rsid w:val="004041AA"/>
    <w:rsid w:val="004042BC"/>
    <w:rsid w:val="004042D3"/>
    <w:rsid w:val="00404341"/>
    <w:rsid w:val="004043C1"/>
    <w:rsid w:val="0040441D"/>
    <w:rsid w:val="00404428"/>
    <w:rsid w:val="00404443"/>
    <w:rsid w:val="00404491"/>
    <w:rsid w:val="004044AC"/>
    <w:rsid w:val="004045A5"/>
    <w:rsid w:val="004045D5"/>
    <w:rsid w:val="004045DE"/>
    <w:rsid w:val="00404668"/>
    <w:rsid w:val="004046B1"/>
    <w:rsid w:val="0040470C"/>
    <w:rsid w:val="00404722"/>
    <w:rsid w:val="004047A0"/>
    <w:rsid w:val="004047EE"/>
    <w:rsid w:val="00404826"/>
    <w:rsid w:val="00404835"/>
    <w:rsid w:val="004048C1"/>
    <w:rsid w:val="004048E3"/>
    <w:rsid w:val="004048FD"/>
    <w:rsid w:val="00404968"/>
    <w:rsid w:val="0040496B"/>
    <w:rsid w:val="004049AB"/>
    <w:rsid w:val="004049B9"/>
    <w:rsid w:val="00404A99"/>
    <w:rsid w:val="00404AA5"/>
    <w:rsid w:val="00404B06"/>
    <w:rsid w:val="00404B3C"/>
    <w:rsid w:val="00404BE7"/>
    <w:rsid w:val="00404BE9"/>
    <w:rsid w:val="00404C42"/>
    <w:rsid w:val="00404CAA"/>
    <w:rsid w:val="00404CFA"/>
    <w:rsid w:val="00404D10"/>
    <w:rsid w:val="00404D29"/>
    <w:rsid w:val="00404D9F"/>
    <w:rsid w:val="00404E29"/>
    <w:rsid w:val="00404E54"/>
    <w:rsid w:val="00404E73"/>
    <w:rsid w:val="00404EA7"/>
    <w:rsid w:val="00404F34"/>
    <w:rsid w:val="0040505A"/>
    <w:rsid w:val="0040506D"/>
    <w:rsid w:val="0040508B"/>
    <w:rsid w:val="0040509F"/>
    <w:rsid w:val="00405138"/>
    <w:rsid w:val="00405156"/>
    <w:rsid w:val="00405168"/>
    <w:rsid w:val="00405177"/>
    <w:rsid w:val="0040518B"/>
    <w:rsid w:val="00405195"/>
    <w:rsid w:val="004051A2"/>
    <w:rsid w:val="004051C3"/>
    <w:rsid w:val="00405216"/>
    <w:rsid w:val="0040522B"/>
    <w:rsid w:val="00405254"/>
    <w:rsid w:val="004053A9"/>
    <w:rsid w:val="004053FB"/>
    <w:rsid w:val="00405434"/>
    <w:rsid w:val="004054B6"/>
    <w:rsid w:val="004054F0"/>
    <w:rsid w:val="004054F1"/>
    <w:rsid w:val="00405539"/>
    <w:rsid w:val="0040555E"/>
    <w:rsid w:val="00405574"/>
    <w:rsid w:val="004055CE"/>
    <w:rsid w:val="0040573D"/>
    <w:rsid w:val="0040579F"/>
    <w:rsid w:val="00405809"/>
    <w:rsid w:val="0040585D"/>
    <w:rsid w:val="004058A4"/>
    <w:rsid w:val="004058A5"/>
    <w:rsid w:val="004059B4"/>
    <w:rsid w:val="004059DC"/>
    <w:rsid w:val="00405A16"/>
    <w:rsid w:val="00405A2F"/>
    <w:rsid w:val="00405A30"/>
    <w:rsid w:val="00405A3B"/>
    <w:rsid w:val="00405A9B"/>
    <w:rsid w:val="00405B11"/>
    <w:rsid w:val="00405B4A"/>
    <w:rsid w:val="00405B56"/>
    <w:rsid w:val="00405BB3"/>
    <w:rsid w:val="00405CB3"/>
    <w:rsid w:val="00405CBB"/>
    <w:rsid w:val="00405D60"/>
    <w:rsid w:val="00405DD6"/>
    <w:rsid w:val="00405DE9"/>
    <w:rsid w:val="00405EE2"/>
    <w:rsid w:val="00405F05"/>
    <w:rsid w:val="00405F74"/>
    <w:rsid w:val="0040601D"/>
    <w:rsid w:val="0040602D"/>
    <w:rsid w:val="0040606D"/>
    <w:rsid w:val="00406095"/>
    <w:rsid w:val="004060E8"/>
    <w:rsid w:val="0040614B"/>
    <w:rsid w:val="00406168"/>
    <w:rsid w:val="004062F3"/>
    <w:rsid w:val="00406335"/>
    <w:rsid w:val="00406397"/>
    <w:rsid w:val="0040645B"/>
    <w:rsid w:val="00406489"/>
    <w:rsid w:val="00406525"/>
    <w:rsid w:val="00406551"/>
    <w:rsid w:val="004065EE"/>
    <w:rsid w:val="0040665F"/>
    <w:rsid w:val="00406699"/>
    <w:rsid w:val="0040674B"/>
    <w:rsid w:val="004067DD"/>
    <w:rsid w:val="004067FA"/>
    <w:rsid w:val="00406883"/>
    <w:rsid w:val="004068A3"/>
    <w:rsid w:val="004068B7"/>
    <w:rsid w:val="004068C7"/>
    <w:rsid w:val="00406979"/>
    <w:rsid w:val="00406AEA"/>
    <w:rsid w:val="00406AFD"/>
    <w:rsid w:val="00406B3D"/>
    <w:rsid w:val="00406B83"/>
    <w:rsid w:val="00406B99"/>
    <w:rsid w:val="00406BAE"/>
    <w:rsid w:val="00406BFD"/>
    <w:rsid w:val="00406D07"/>
    <w:rsid w:val="00406D2A"/>
    <w:rsid w:val="00406D50"/>
    <w:rsid w:val="00406DBE"/>
    <w:rsid w:val="00406DF3"/>
    <w:rsid w:val="00406E32"/>
    <w:rsid w:val="00406E44"/>
    <w:rsid w:val="00406F39"/>
    <w:rsid w:val="00406F90"/>
    <w:rsid w:val="00407015"/>
    <w:rsid w:val="00407019"/>
    <w:rsid w:val="0040701A"/>
    <w:rsid w:val="0040704F"/>
    <w:rsid w:val="0040711A"/>
    <w:rsid w:val="00407127"/>
    <w:rsid w:val="004071CD"/>
    <w:rsid w:val="00407233"/>
    <w:rsid w:val="0040727D"/>
    <w:rsid w:val="00407293"/>
    <w:rsid w:val="004072E3"/>
    <w:rsid w:val="00407303"/>
    <w:rsid w:val="0040730D"/>
    <w:rsid w:val="00407345"/>
    <w:rsid w:val="0040735C"/>
    <w:rsid w:val="004073D9"/>
    <w:rsid w:val="0040744C"/>
    <w:rsid w:val="0040749C"/>
    <w:rsid w:val="0040750A"/>
    <w:rsid w:val="00407556"/>
    <w:rsid w:val="004075BC"/>
    <w:rsid w:val="0040766B"/>
    <w:rsid w:val="0040769F"/>
    <w:rsid w:val="004076AF"/>
    <w:rsid w:val="00407772"/>
    <w:rsid w:val="00407807"/>
    <w:rsid w:val="0040789B"/>
    <w:rsid w:val="004078DA"/>
    <w:rsid w:val="004078EE"/>
    <w:rsid w:val="0040796B"/>
    <w:rsid w:val="004079B7"/>
    <w:rsid w:val="004079E7"/>
    <w:rsid w:val="00407C3B"/>
    <w:rsid w:val="00407C5E"/>
    <w:rsid w:val="00407D6E"/>
    <w:rsid w:val="00407DCA"/>
    <w:rsid w:val="00407F85"/>
    <w:rsid w:val="00407FD8"/>
    <w:rsid w:val="0041000D"/>
    <w:rsid w:val="004100AC"/>
    <w:rsid w:val="0041016B"/>
    <w:rsid w:val="0041018E"/>
    <w:rsid w:val="0041018F"/>
    <w:rsid w:val="00410190"/>
    <w:rsid w:val="004101C8"/>
    <w:rsid w:val="004101ED"/>
    <w:rsid w:val="0041020E"/>
    <w:rsid w:val="0041022E"/>
    <w:rsid w:val="00410262"/>
    <w:rsid w:val="004102CB"/>
    <w:rsid w:val="00410417"/>
    <w:rsid w:val="00410466"/>
    <w:rsid w:val="0041049F"/>
    <w:rsid w:val="004104E4"/>
    <w:rsid w:val="00410582"/>
    <w:rsid w:val="004105CC"/>
    <w:rsid w:val="0041063D"/>
    <w:rsid w:val="0041067A"/>
    <w:rsid w:val="004106C7"/>
    <w:rsid w:val="004106F8"/>
    <w:rsid w:val="004107C2"/>
    <w:rsid w:val="004107F0"/>
    <w:rsid w:val="00410852"/>
    <w:rsid w:val="0041085C"/>
    <w:rsid w:val="004108AA"/>
    <w:rsid w:val="004108E1"/>
    <w:rsid w:val="00410908"/>
    <w:rsid w:val="00410A90"/>
    <w:rsid w:val="00410ADD"/>
    <w:rsid w:val="00410B63"/>
    <w:rsid w:val="00410B99"/>
    <w:rsid w:val="00410BB2"/>
    <w:rsid w:val="00410C11"/>
    <w:rsid w:val="00410C6F"/>
    <w:rsid w:val="00410C84"/>
    <w:rsid w:val="00410C8F"/>
    <w:rsid w:val="00410D15"/>
    <w:rsid w:val="00410D79"/>
    <w:rsid w:val="00410E08"/>
    <w:rsid w:val="00410E42"/>
    <w:rsid w:val="00410E74"/>
    <w:rsid w:val="00410F1A"/>
    <w:rsid w:val="00410F4E"/>
    <w:rsid w:val="00410F64"/>
    <w:rsid w:val="00410FE0"/>
    <w:rsid w:val="00411027"/>
    <w:rsid w:val="00411070"/>
    <w:rsid w:val="004110D3"/>
    <w:rsid w:val="0041112B"/>
    <w:rsid w:val="0041115F"/>
    <w:rsid w:val="00411187"/>
    <w:rsid w:val="004111D3"/>
    <w:rsid w:val="0041120A"/>
    <w:rsid w:val="00411225"/>
    <w:rsid w:val="00411228"/>
    <w:rsid w:val="00411246"/>
    <w:rsid w:val="00411260"/>
    <w:rsid w:val="00411297"/>
    <w:rsid w:val="004112CA"/>
    <w:rsid w:val="0041132E"/>
    <w:rsid w:val="004113A7"/>
    <w:rsid w:val="004113AA"/>
    <w:rsid w:val="004113F2"/>
    <w:rsid w:val="004113F8"/>
    <w:rsid w:val="004114C8"/>
    <w:rsid w:val="004114D6"/>
    <w:rsid w:val="00411500"/>
    <w:rsid w:val="0041161C"/>
    <w:rsid w:val="0041168C"/>
    <w:rsid w:val="004116A2"/>
    <w:rsid w:val="004116E3"/>
    <w:rsid w:val="004116F8"/>
    <w:rsid w:val="0041179C"/>
    <w:rsid w:val="004117FB"/>
    <w:rsid w:val="00411844"/>
    <w:rsid w:val="00411875"/>
    <w:rsid w:val="004118BC"/>
    <w:rsid w:val="00411912"/>
    <w:rsid w:val="004119D0"/>
    <w:rsid w:val="00411AAF"/>
    <w:rsid w:val="00411ACA"/>
    <w:rsid w:val="00411AD6"/>
    <w:rsid w:val="00411ADF"/>
    <w:rsid w:val="00411B06"/>
    <w:rsid w:val="00411B24"/>
    <w:rsid w:val="00411B7B"/>
    <w:rsid w:val="00411BF8"/>
    <w:rsid w:val="00411BFB"/>
    <w:rsid w:val="00411C02"/>
    <w:rsid w:val="00411C5F"/>
    <w:rsid w:val="00411C68"/>
    <w:rsid w:val="00411C9C"/>
    <w:rsid w:val="00411D09"/>
    <w:rsid w:val="00411D2D"/>
    <w:rsid w:val="00411D30"/>
    <w:rsid w:val="00411D35"/>
    <w:rsid w:val="00411D83"/>
    <w:rsid w:val="00411D8B"/>
    <w:rsid w:val="00411E50"/>
    <w:rsid w:val="00411E80"/>
    <w:rsid w:val="00411E81"/>
    <w:rsid w:val="00411ED1"/>
    <w:rsid w:val="00411EED"/>
    <w:rsid w:val="00411F2C"/>
    <w:rsid w:val="00411F43"/>
    <w:rsid w:val="00411F85"/>
    <w:rsid w:val="00411FC1"/>
    <w:rsid w:val="00411FC7"/>
    <w:rsid w:val="00412068"/>
    <w:rsid w:val="0041206B"/>
    <w:rsid w:val="00412100"/>
    <w:rsid w:val="0041211B"/>
    <w:rsid w:val="00412141"/>
    <w:rsid w:val="00412156"/>
    <w:rsid w:val="00412163"/>
    <w:rsid w:val="004121A9"/>
    <w:rsid w:val="004121BD"/>
    <w:rsid w:val="0041222E"/>
    <w:rsid w:val="0041222F"/>
    <w:rsid w:val="00412264"/>
    <w:rsid w:val="004122BB"/>
    <w:rsid w:val="0041236E"/>
    <w:rsid w:val="004123F3"/>
    <w:rsid w:val="0041241E"/>
    <w:rsid w:val="00412489"/>
    <w:rsid w:val="004124D0"/>
    <w:rsid w:val="0041252A"/>
    <w:rsid w:val="00412541"/>
    <w:rsid w:val="00412642"/>
    <w:rsid w:val="004126A6"/>
    <w:rsid w:val="00412716"/>
    <w:rsid w:val="0041273D"/>
    <w:rsid w:val="0041279A"/>
    <w:rsid w:val="004127C0"/>
    <w:rsid w:val="004127D6"/>
    <w:rsid w:val="0041282B"/>
    <w:rsid w:val="00412863"/>
    <w:rsid w:val="00412888"/>
    <w:rsid w:val="00412915"/>
    <w:rsid w:val="0041297C"/>
    <w:rsid w:val="004129E1"/>
    <w:rsid w:val="00412AAC"/>
    <w:rsid w:val="00412B2A"/>
    <w:rsid w:val="00412B47"/>
    <w:rsid w:val="00412B85"/>
    <w:rsid w:val="00412B97"/>
    <w:rsid w:val="00412BBC"/>
    <w:rsid w:val="00412C8A"/>
    <w:rsid w:val="00412CF5"/>
    <w:rsid w:val="00412CFF"/>
    <w:rsid w:val="00412EC7"/>
    <w:rsid w:val="00412F20"/>
    <w:rsid w:val="00412FC4"/>
    <w:rsid w:val="00412FF0"/>
    <w:rsid w:val="004130DD"/>
    <w:rsid w:val="0041310B"/>
    <w:rsid w:val="00413130"/>
    <w:rsid w:val="0041319E"/>
    <w:rsid w:val="004131F3"/>
    <w:rsid w:val="00413224"/>
    <w:rsid w:val="00413263"/>
    <w:rsid w:val="00413339"/>
    <w:rsid w:val="0041334B"/>
    <w:rsid w:val="0041334E"/>
    <w:rsid w:val="0041336A"/>
    <w:rsid w:val="004133B5"/>
    <w:rsid w:val="004134E1"/>
    <w:rsid w:val="00413506"/>
    <w:rsid w:val="00413519"/>
    <w:rsid w:val="004136DF"/>
    <w:rsid w:val="0041373E"/>
    <w:rsid w:val="004137B3"/>
    <w:rsid w:val="004137E7"/>
    <w:rsid w:val="004137F2"/>
    <w:rsid w:val="00413819"/>
    <w:rsid w:val="00413845"/>
    <w:rsid w:val="00413863"/>
    <w:rsid w:val="004138A3"/>
    <w:rsid w:val="004138D0"/>
    <w:rsid w:val="00413918"/>
    <w:rsid w:val="0041392A"/>
    <w:rsid w:val="00413970"/>
    <w:rsid w:val="0041398C"/>
    <w:rsid w:val="004139AB"/>
    <w:rsid w:val="004139CC"/>
    <w:rsid w:val="00413A0E"/>
    <w:rsid w:val="00413A4A"/>
    <w:rsid w:val="00413AA4"/>
    <w:rsid w:val="00413C0B"/>
    <w:rsid w:val="00413C7B"/>
    <w:rsid w:val="00413CFF"/>
    <w:rsid w:val="00413D01"/>
    <w:rsid w:val="00413D46"/>
    <w:rsid w:val="00413D4C"/>
    <w:rsid w:val="00413E2D"/>
    <w:rsid w:val="00413E3A"/>
    <w:rsid w:val="00413E5A"/>
    <w:rsid w:val="00413E92"/>
    <w:rsid w:val="00413F0D"/>
    <w:rsid w:val="00413F25"/>
    <w:rsid w:val="00413F90"/>
    <w:rsid w:val="00414028"/>
    <w:rsid w:val="004140DF"/>
    <w:rsid w:val="00414217"/>
    <w:rsid w:val="0041422B"/>
    <w:rsid w:val="00414270"/>
    <w:rsid w:val="00414273"/>
    <w:rsid w:val="004142A2"/>
    <w:rsid w:val="004142AE"/>
    <w:rsid w:val="004142E3"/>
    <w:rsid w:val="0041437C"/>
    <w:rsid w:val="004143A7"/>
    <w:rsid w:val="004143E0"/>
    <w:rsid w:val="0041446F"/>
    <w:rsid w:val="004145A8"/>
    <w:rsid w:val="004145F4"/>
    <w:rsid w:val="00414649"/>
    <w:rsid w:val="00414659"/>
    <w:rsid w:val="0041467C"/>
    <w:rsid w:val="0041472D"/>
    <w:rsid w:val="0041473F"/>
    <w:rsid w:val="00414798"/>
    <w:rsid w:val="004147CB"/>
    <w:rsid w:val="00414800"/>
    <w:rsid w:val="00414847"/>
    <w:rsid w:val="004148E4"/>
    <w:rsid w:val="00414976"/>
    <w:rsid w:val="00414997"/>
    <w:rsid w:val="00414B18"/>
    <w:rsid w:val="00414B36"/>
    <w:rsid w:val="00414B3B"/>
    <w:rsid w:val="00414B41"/>
    <w:rsid w:val="00414BA3"/>
    <w:rsid w:val="00414C36"/>
    <w:rsid w:val="00414C4E"/>
    <w:rsid w:val="00414C90"/>
    <w:rsid w:val="00414CE4"/>
    <w:rsid w:val="00414CF3"/>
    <w:rsid w:val="00414D95"/>
    <w:rsid w:val="00414DB9"/>
    <w:rsid w:val="00414DD8"/>
    <w:rsid w:val="00414DE7"/>
    <w:rsid w:val="00414E90"/>
    <w:rsid w:val="00414FC6"/>
    <w:rsid w:val="00415077"/>
    <w:rsid w:val="0041507D"/>
    <w:rsid w:val="0041515C"/>
    <w:rsid w:val="004151AC"/>
    <w:rsid w:val="004151ED"/>
    <w:rsid w:val="0041521E"/>
    <w:rsid w:val="00415225"/>
    <w:rsid w:val="00415226"/>
    <w:rsid w:val="00415247"/>
    <w:rsid w:val="0041525C"/>
    <w:rsid w:val="004152B6"/>
    <w:rsid w:val="004152D8"/>
    <w:rsid w:val="004152FB"/>
    <w:rsid w:val="0041531A"/>
    <w:rsid w:val="0041535B"/>
    <w:rsid w:val="00415384"/>
    <w:rsid w:val="004153A8"/>
    <w:rsid w:val="004153E3"/>
    <w:rsid w:val="004154D1"/>
    <w:rsid w:val="004154D3"/>
    <w:rsid w:val="004154F3"/>
    <w:rsid w:val="0041551F"/>
    <w:rsid w:val="00415586"/>
    <w:rsid w:val="004155D5"/>
    <w:rsid w:val="00415604"/>
    <w:rsid w:val="00415648"/>
    <w:rsid w:val="0041569B"/>
    <w:rsid w:val="00415759"/>
    <w:rsid w:val="004157B7"/>
    <w:rsid w:val="004157F7"/>
    <w:rsid w:val="004157FB"/>
    <w:rsid w:val="00415878"/>
    <w:rsid w:val="00415885"/>
    <w:rsid w:val="0041590F"/>
    <w:rsid w:val="00415B19"/>
    <w:rsid w:val="00415B40"/>
    <w:rsid w:val="00415BE1"/>
    <w:rsid w:val="00415C28"/>
    <w:rsid w:val="00415C4F"/>
    <w:rsid w:val="00415C7A"/>
    <w:rsid w:val="00415DB1"/>
    <w:rsid w:val="00415DC4"/>
    <w:rsid w:val="00415F53"/>
    <w:rsid w:val="00415F6A"/>
    <w:rsid w:val="00415FD7"/>
    <w:rsid w:val="0041602E"/>
    <w:rsid w:val="00416072"/>
    <w:rsid w:val="0041607A"/>
    <w:rsid w:val="00416181"/>
    <w:rsid w:val="004161DE"/>
    <w:rsid w:val="00416240"/>
    <w:rsid w:val="0041628F"/>
    <w:rsid w:val="004162B6"/>
    <w:rsid w:val="004162B8"/>
    <w:rsid w:val="004162CF"/>
    <w:rsid w:val="004162EF"/>
    <w:rsid w:val="0041630E"/>
    <w:rsid w:val="0041634C"/>
    <w:rsid w:val="0041637E"/>
    <w:rsid w:val="0041640E"/>
    <w:rsid w:val="004164BA"/>
    <w:rsid w:val="0041650D"/>
    <w:rsid w:val="00416535"/>
    <w:rsid w:val="00416539"/>
    <w:rsid w:val="00416574"/>
    <w:rsid w:val="0041659C"/>
    <w:rsid w:val="004165D6"/>
    <w:rsid w:val="004165D7"/>
    <w:rsid w:val="0041662E"/>
    <w:rsid w:val="004166AB"/>
    <w:rsid w:val="004166B5"/>
    <w:rsid w:val="004166C5"/>
    <w:rsid w:val="00416782"/>
    <w:rsid w:val="004167B7"/>
    <w:rsid w:val="004167EC"/>
    <w:rsid w:val="00416888"/>
    <w:rsid w:val="0041690A"/>
    <w:rsid w:val="00416942"/>
    <w:rsid w:val="0041694B"/>
    <w:rsid w:val="0041697C"/>
    <w:rsid w:val="004169DE"/>
    <w:rsid w:val="004169DF"/>
    <w:rsid w:val="00416A36"/>
    <w:rsid w:val="00416B0F"/>
    <w:rsid w:val="00416BC4"/>
    <w:rsid w:val="00416BDD"/>
    <w:rsid w:val="00416C1B"/>
    <w:rsid w:val="00416C28"/>
    <w:rsid w:val="00416C8E"/>
    <w:rsid w:val="00416C95"/>
    <w:rsid w:val="00416CE5"/>
    <w:rsid w:val="00416D3F"/>
    <w:rsid w:val="00416D6E"/>
    <w:rsid w:val="00416D79"/>
    <w:rsid w:val="00416DEE"/>
    <w:rsid w:val="00416E63"/>
    <w:rsid w:val="00416EB2"/>
    <w:rsid w:val="00416EF1"/>
    <w:rsid w:val="00416F38"/>
    <w:rsid w:val="00416F42"/>
    <w:rsid w:val="00416F96"/>
    <w:rsid w:val="00416FA7"/>
    <w:rsid w:val="00416FDF"/>
    <w:rsid w:val="0041713A"/>
    <w:rsid w:val="0041716C"/>
    <w:rsid w:val="00417181"/>
    <w:rsid w:val="004171D1"/>
    <w:rsid w:val="00417218"/>
    <w:rsid w:val="00417228"/>
    <w:rsid w:val="004172D6"/>
    <w:rsid w:val="00417396"/>
    <w:rsid w:val="004173D9"/>
    <w:rsid w:val="004173DF"/>
    <w:rsid w:val="00417463"/>
    <w:rsid w:val="00417467"/>
    <w:rsid w:val="004174C2"/>
    <w:rsid w:val="004174C5"/>
    <w:rsid w:val="004174FB"/>
    <w:rsid w:val="0041753F"/>
    <w:rsid w:val="004175AE"/>
    <w:rsid w:val="00417650"/>
    <w:rsid w:val="00417774"/>
    <w:rsid w:val="0041777A"/>
    <w:rsid w:val="004177BF"/>
    <w:rsid w:val="004177C8"/>
    <w:rsid w:val="00417858"/>
    <w:rsid w:val="00417876"/>
    <w:rsid w:val="004178F0"/>
    <w:rsid w:val="00417982"/>
    <w:rsid w:val="00417A12"/>
    <w:rsid w:val="00417A28"/>
    <w:rsid w:val="00417A32"/>
    <w:rsid w:val="00417A85"/>
    <w:rsid w:val="00417A95"/>
    <w:rsid w:val="00417AB5"/>
    <w:rsid w:val="00417B29"/>
    <w:rsid w:val="00417C5C"/>
    <w:rsid w:val="00417CA1"/>
    <w:rsid w:val="00417CB4"/>
    <w:rsid w:val="00417CFA"/>
    <w:rsid w:val="00417D2B"/>
    <w:rsid w:val="00417D50"/>
    <w:rsid w:val="00417D72"/>
    <w:rsid w:val="00417D89"/>
    <w:rsid w:val="00417D90"/>
    <w:rsid w:val="00417E27"/>
    <w:rsid w:val="00417E8C"/>
    <w:rsid w:val="00417E96"/>
    <w:rsid w:val="00417ED7"/>
    <w:rsid w:val="00417F29"/>
    <w:rsid w:val="00417F58"/>
    <w:rsid w:val="00417F66"/>
    <w:rsid w:val="00420038"/>
    <w:rsid w:val="00420083"/>
    <w:rsid w:val="004200B9"/>
    <w:rsid w:val="004200E0"/>
    <w:rsid w:val="00420146"/>
    <w:rsid w:val="004201F3"/>
    <w:rsid w:val="00420275"/>
    <w:rsid w:val="0042027C"/>
    <w:rsid w:val="004202A6"/>
    <w:rsid w:val="004202E4"/>
    <w:rsid w:val="0042031A"/>
    <w:rsid w:val="00420354"/>
    <w:rsid w:val="0042035B"/>
    <w:rsid w:val="0042035F"/>
    <w:rsid w:val="00420398"/>
    <w:rsid w:val="004203F8"/>
    <w:rsid w:val="0042042C"/>
    <w:rsid w:val="004204D2"/>
    <w:rsid w:val="00420511"/>
    <w:rsid w:val="00420519"/>
    <w:rsid w:val="0042061E"/>
    <w:rsid w:val="00420661"/>
    <w:rsid w:val="004206C2"/>
    <w:rsid w:val="004207E3"/>
    <w:rsid w:val="00420805"/>
    <w:rsid w:val="0042085F"/>
    <w:rsid w:val="004208A2"/>
    <w:rsid w:val="004208FE"/>
    <w:rsid w:val="00420992"/>
    <w:rsid w:val="004209A3"/>
    <w:rsid w:val="004209F3"/>
    <w:rsid w:val="00420A16"/>
    <w:rsid w:val="00420AC2"/>
    <w:rsid w:val="00420AD1"/>
    <w:rsid w:val="00420B0C"/>
    <w:rsid w:val="00420B2D"/>
    <w:rsid w:val="00420B34"/>
    <w:rsid w:val="00420B53"/>
    <w:rsid w:val="00420B62"/>
    <w:rsid w:val="00420B63"/>
    <w:rsid w:val="00420BF3"/>
    <w:rsid w:val="00420C2C"/>
    <w:rsid w:val="00420C2F"/>
    <w:rsid w:val="00420CE9"/>
    <w:rsid w:val="00420D9D"/>
    <w:rsid w:val="00420DE7"/>
    <w:rsid w:val="00420E39"/>
    <w:rsid w:val="00420E3B"/>
    <w:rsid w:val="00420E41"/>
    <w:rsid w:val="00420E4C"/>
    <w:rsid w:val="00420E57"/>
    <w:rsid w:val="00420E7C"/>
    <w:rsid w:val="00420E84"/>
    <w:rsid w:val="00420EB1"/>
    <w:rsid w:val="00420F4B"/>
    <w:rsid w:val="00420F56"/>
    <w:rsid w:val="00420FB4"/>
    <w:rsid w:val="00420FC2"/>
    <w:rsid w:val="00420FD0"/>
    <w:rsid w:val="00421016"/>
    <w:rsid w:val="004210A4"/>
    <w:rsid w:val="004210E7"/>
    <w:rsid w:val="00421143"/>
    <w:rsid w:val="004211AB"/>
    <w:rsid w:val="004211CC"/>
    <w:rsid w:val="00421241"/>
    <w:rsid w:val="00421244"/>
    <w:rsid w:val="00421252"/>
    <w:rsid w:val="00421256"/>
    <w:rsid w:val="00421281"/>
    <w:rsid w:val="004212D8"/>
    <w:rsid w:val="0042131B"/>
    <w:rsid w:val="00421335"/>
    <w:rsid w:val="0042143C"/>
    <w:rsid w:val="00421443"/>
    <w:rsid w:val="00421477"/>
    <w:rsid w:val="004214C9"/>
    <w:rsid w:val="004214EF"/>
    <w:rsid w:val="00421524"/>
    <w:rsid w:val="00421533"/>
    <w:rsid w:val="0042161C"/>
    <w:rsid w:val="00421621"/>
    <w:rsid w:val="00421638"/>
    <w:rsid w:val="004216B4"/>
    <w:rsid w:val="0042171B"/>
    <w:rsid w:val="0042181C"/>
    <w:rsid w:val="0042186B"/>
    <w:rsid w:val="00421909"/>
    <w:rsid w:val="00421925"/>
    <w:rsid w:val="0042198D"/>
    <w:rsid w:val="00421A4C"/>
    <w:rsid w:val="00421A5A"/>
    <w:rsid w:val="00421A98"/>
    <w:rsid w:val="00421A9C"/>
    <w:rsid w:val="00421AC8"/>
    <w:rsid w:val="00421BC0"/>
    <w:rsid w:val="00421D13"/>
    <w:rsid w:val="00421D95"/>
    <w:rsid w:val="00421DAF"/>
    <w:rsid w:val="00421DC4"/>
    <w:rsid w:val="00421DCC"/>
    <w:rsid w:val="00421E04"/>
    <w:rsid w:val="00421E0A"/>
    <w:rsid w:val="00421EB7"/>
    <w:rsid w:val="00421EF4"/>
    <w:rsid w:val="00421EF5"/>
    <w:rsid w:val="00421F1B"/>
    <w:rsid w:val="00422029"/>
    <w:rsid w:val="004220FE"/>
    <w:rsid w:val="00422118"/>
    <w:rsid w:val="00422167"/>
    <w:rsid w:val="004221F5"/>
    <w:rsid w:val="00422280"/>
    <w:rsid w:val="0042230F"/>
    <w:rsid w:val="00422350"/>
    <w:rsid w:val="00422374"/>
    <w:rsid w:val="0042238B"/>
    <w:rsid w:val="004223D1"/>
    <w:rsid w:val="0042241B"/>
    <w:rsid w:val="00422420"/>
    <w:rsid w:val="0042246B"/>
    <w:rsid w:val="004224BE"/>
    <w:rsid w:val="00422533"/>
    <w:rsid w:val="004225B9"/>
    <w:rsid w:val="0042262A"/>
    <w:rsid w:val="0042264E"/>
    <w:rsid w:val="00422680"/>
    <w:rsid w:val="00422690"/>
    <w:rsid w:val="00422698"/>
    <w:rsid w:val="00422785"/>
    <w:rsid w:val="004227F6"/>
    <w:rsid w:val="00422959"/>
    <w:rsid w:val="00422965"/>
    <w:rsid w:val="00422B5F"/>
    <w:rsid w:val="00422C6B"/>
    <w:rsid w:val="00422C8E"/>
    <w:rsid w:val="00422D00"/>
    <w:rsid w:val="00422D14"/>
    <w:rsid w:val="00422EAC"/>
    <w:rsid w:val="00422F43"/>
    <w:rsid w:val="0042300E"/>
    <w:rsid w:val="0042300F"/>
    <w:rsid w:val="0042307D"/>
    <w:rsid w:val="004230F1"/>
    <w:rsid w:val="0042310F"/>
    <w:rsid w:val="00423118"/>
    <w:rsid w:val="0042311F"/>
    <w:rsid w:val="0042313B"/>
    <w:rsid w:val="00423146"/>
    <w:rsid w:val="0042319B"/>
    <w:rsid w:val="004231D8"/>
    <w:rsid w:val="0042320D"/>
    <w:rsid w:val="00423214"/>
    <w:rsid w:val="0042326F"/>
    <w:rsid w:val="0042329D"/>
    <w:rsid w:val="004232B3"/>
    <w:rsid w:val="004232D9"/>
    <w:rsid w:val="00423417"/>
    <w:rsid w:val="00423439"/>
    <w:rsid w:val="004234C9"/>
    <w:rsid w:val="00423518"/>
    <w:rsid w:val="00423536"/>
    <w:rsid w:val="004235BD"/>
    <w:rsid w:val="00423602"/>
    <w:rsid w:val="004236D2"/>
    <w:rsid w:val="00423704"/>
    <w:rsid w:val="00423765"/>
    <w:rsid w:val="004237A5"/>
    <w:rsid w:val="004238CE"/>
    <w:rsid w:val="004238FD"/>
    <w:rsid w:val="00423999"/>
    <w:rsid w:val="004239A2"/>
    <w:rsid w:val="004239B8"/>
    <w:rsid w:val="004239D0"/>
    <w:rsid w:val="00423AB8"/>
    <w:rsid w:val="00423B47"/>
    <w:rsid w:val="00423BB6"/>
    <w:rsid w:val="00423BC3"/>
    <w:rsid w:val="00423BD4"/>
    <w:rsid w:val="00423BDF"/>
    <w:rsid w:val="00423BE2"/>
    <w:rsid w:val="00423C59"/>
    <w:rsid w:val="00423D27"/>
    <w:rsid w:val="00423DCB"/>
    <w:rsid w:val="00423E05"/>
    <w:rsid w:val="00423E2E"/>
    <w:rsid w:val="00423E78"/>
    <w:rsid w:val="00423E7C"/>
    <w:rsid w:val="00423F21"/>
    <w:rsid w:val="00423F7C"/>
    <w:rsid w:val="00423FD9"/>
    <w:rsid w:val="004240F5"/>
    <w:rsid w:val="00424107"/>
    <w:rsid w:val="0042410E"/>
    <w:rsid w:val="004241A1"/>
    <w:rsid w:val="004241FB"/>
    <w:rsid w:val="0042420B"/>
    <w:rsid w:val="0042428A"/>
    <w:rsid w:val="004242DD"/>
    <w:rsid w:val="00424368"/>
    <w:rsid w:val="004243FF"/>
    <w:rsid w:val="0042449A"/>
    <w:rsid w:val="00424506"/>
    <w:rsid w:val="0042453F"/>
    <w:rsid w:val="004245AF"/>
    <w:rsid w:val="004245D6"/>
    <w:rsid w:val="004246B5"/>
    <w:rsid w:val="00424726"/>
    <w:rsid w:val="0042474D"/>
    <w:rsid w:val="004247A6"/>
    <w:rsid w:val="0042480B"/>
    <w:rsid w:val="00424840"/>
    <w:rsid w:val="0042489A"/>
    <w:rsid w:val="004248FB"/>
    <w:rsid w:val="00424934"/>
    <w:rsid w:val="0042497F"/>
    <w:rsid w:val="00424985"/>
    <w:rsid w:val="004249EB"/>
    <w:rsid w:val="004249EE"/>
    <w:rsid w:val="00424A1B"/>
    <w:rsid w:val="00424AA2"/>
    <w:rsid w:val="00424AE2"/>
    <w:rsid w:val="00424AEB"/>
    <w:rsid w:val="00424B13"/>
    <w:rsid w:val="00424B23"/>
    <w:rsid w:val="00424B30"/>
    <w:rsid w:val="00424B9C"/>
    <w:rsid w:val="00424BC8"/>
    <w:rsid w:val="00424CF9"/>
    <w:rsid w:val="00424D47"/>
    <w:rsid w:val="00424D4B"/>
    <w:rsid w:val="00424D91"/>
    <w:rsid w:val="00424E07"/>
    <w:rsid w:val="00424E08"/>
    <w:rsid w:val="00424E23"/>
    <w:rsid w:val="00424E28"/>
    <w:rsid w:val="00424EBF"/>
    <w:rsid w:val="00424EC0"/>
    <w:rsid w:val="0042504A"/>
    <w:rsid w:val="004250D9"/>
    <w:rsid w:val="004250F9"/>
    <w:rsid w:val="00425150"/>
    <w:rsid w:val="0042519D"/>
    <w:rsid w:val="004251BB"/>
    <w:rsid w:val="004251D6"/>
    <w:rsid w:val="00425237"/>
    <w:rsid w:val="00425259"/>
    <w:rsid w:val="004252A2"/>
    <w:rsid w:val="0042538F"/>
    <w:rsid w:val="004254DA"/>
    <w:rsid w:val="00425513"/>
    <w:rsid w:val="0042557D"/>
    <w:rsid w:val="00425582"/>
    <w:rsid w:val="004255BA"/>
    <w:rsid w:val="00425631"/>
    <w:rsid w:val="004256EB"/>
    <w:rsid w:val="00425761"/>
    <w:rsid w:val="004257B9"/>
    <w:rsid w:val="004257F8"/>
    <w:rsid w:val="0042580A"/>
    <w:rsid w:val="0042580D"/>
    <w:rsid w:val="00425812"/>
    <w:rsid w:val="00425862"/>
    <w:rsid w:val="004258A1"/>
    <w:rsid w:val="004258D6"/>
    <w:rsid w:val="004258EA"/>
    <w:rsid w:val="004259BF"/>
    <w:rsid w:val="004259F6"/>
    <w:rsid w:val="00425A63"/>
    <w:rsid w:val="00425AA4"/>
    <w:rsid w:val="00425AB7"/>
    <w:rsid w:val="00425B43"/>
    <w:rsid w:val="00425B9D"/>
    <w:rsid w:val="00425BC5"/>
    <w:rsid w:val="00425CB1"/>
    <w:rsid w:val="00425CBF"/>
    <w:rsid w:val="00425CEE"/>
    <w:rsid w:val="00425D4D"/>
    <w:rsid w:val="00425D52"/>
    <w:rsid w:val="00425DB6"/>
    <w:rsid w:val="00425DE7"/>
    <w:rsid w:val="00425E54"/>
    <w:rsid w:val="00425E81"/>
    <w:rsid w:val="0042604B"/>
    <w:rsid w:val="004260AC"/>
    <w:rsid w:val="00426110"/>
    <w:rsid w:val="004261BF"/>
    <w:rsid w:val="004261DB"/>
    <w:rsid w:val="0042629B"/>
    <w:rsid w:val="0042631B"/>
    <w:rsid w:val="00426347"/>
    <w:rsid w:val="00426375"/>
    <w:rsid w:val="004263AA"/>
    <w:rsid w:val="004263C4"/>
    <w:rsid w:val="004263FB"/>
    <w:rsid w:val="004264E2"/>
    <w:rsid w:val="004265CB"/>
    <w:rsid w:val="004266A5"/>
    <w:rsid w:val="004266AD"/>
    <w:rsid w:val="00426763"/>
    <w:rsid w:val="004267DA"/>
    <w:rsid w:val="0042682E"/>
    <w:rsid w:val="0042682F"/>
    <w:rsid w:val="00426850"/>
    <w:rsid w:val="004268A9"/>
    <w:rsid w:val="004268AD"/>
    <w:rsid w:val="004268E9"/>
    <w:rsid w:val="0042691B"/>
    <w:rsid w:val="0042696A"/>
    <w:rsid w:val="00426984"/>
    <w:rsid w:val="00426986"/>
    <w:rsid w:val="0042698D"/>
    <w:rsid w:val="004269A0"/>
    <w:rsid w:val="004269D3"/>
    <w:rsid w:val="004269DC"/>
    <w:rsid w:val="00426A08"/>
    <w:rsid w:val="00426A2B"/>
    <w:rsid w:val="00426A56"/>
    <w:rsid w:val="00426A64"/>
    <w:rsid w:val="00426BCC"/>
    <w:rsid w:val="00426C9E"/>
    <w:rsid w:val="00426CC2"/>
    <w:rsid w:val="00426CE8"/>
    <w:rsid w:val="00426D9A"/>
    <w:rsid w:val="00426DB1"/>
    <w:rsid w:val="00426DBD"/>
    <w:rsid w:val="00426DD2"/>
    <w:rsid w:val="00426DEF"/>
    <w:rsid w:val="00426DF5"/>
    <w:rsid w:val="00426E5A"/>
    <w:rsid w:val="00426EE2"/>
    <w:rsid w:val="00426F42"/>
    <w:rsid w:val="00427083"/>
    <w:rsid w:val="00427086"/>
    <w:rsid w:val="004270EB"/>
    <w:rsid w:val="004270FD"/>
    <w:rsid w:val="00427107"/>
    <w:rsid w:val="00427131"/>
    <w:rsid w:val="00427158"/>
    <w:rsid w:val="00427166"/>
    <w:rsid w:val="0042719A"/>
    <w:rsid w:val="004271B1"/>
    <w:rsid w:val="004271C2"/>
    <w:rsid w:val="004271E6"/>
    <w:rsid w:val="00427290"/>
    <w:rsid w:val="0042731C"/>
    <w:rsid w:val="004273FA"/>
    <w:rsid w:val="004273FF"/>
    <w:rsid w:val="0042740A"/>
    <w:rsid w:val="004274AD"/>
    <w:rsid w:val="00427512"/>
    <w:rsid w:val="00427519"/>
    <w:rsid w:val="0042756D"/>
    <w:rsid w:val="00427738"/>
    <w:rsid w:val="0042773C"/>
    <w:rsid w:val="004277BB"/>
    <w:rsid w:val="004277CB"/>
    <w:rsid w:val="0042787F"/>
    <w:rsid w:val="004278A7"/>
    <w:rsid w:val="0042791E"/>
    <w:rsid w:val="004279CD"/>
    <w:rsid w:val="00427A88"/>
    <w:rsid w:val="00427AC5"/>
    <w:rsid w:val="00427B9F"/>
    <w:rsid w:val="00427BB6"/>
    <w:rsid w:val="00427BB8"/>
    <w:rsid w:val="00427BEB"/>
    <w:rsid w:val="00427BFA"/>
    <w:rsid w:val="00427CF4"/>
    <w:rsid w:val="00427E56"/>
    <w:rsid w:val="00427EC8"/>
    <w:rsid w:val="00427F20"/>
    <w:rsid w:val="00427F57"/>
    <w:rsid w:val="00427F60"/>
    <w:rsid w:val="00427F6E"/>
    <w:rsid w:val="00430036"/>
    <w:rsid w:val="004300B9"/>
    <w:rsid w:val="00430194"/>
    <w:rsid w:val="004301DC"/>
    <w:rsid w:val="004301E0"/>
    <w:rsid w:val="004301FF"/>
    <w:rsid w:val="0043020C"/>
    <w:rsid w:val="00430261"/>
    <w:rsid w:val="0043030E"/>
    <w:rsid w:val="00430312"/>
    <w:rsid w:val="00430315"/>
    <w:rsid w:val="0043035D"/>
    <w:rsid w:val="00430435"/>
    <w:rsid w:val="00430482"/>
    <w:rsid w:val="004304DF"/>
    <w:rsid w:val="004305E0"/>
    <w:rsid w:val="004305F7"/>
    <w:rsid w:val="00430630"/>
    <w:rsid w:val="004306CC"/>
    <w:rsid w:val="00430722"/>
    <w:rsid w:val="00430789"/>
    <w:rsid w:val="004307D5"/>
    <w:rsid w:val="00430812"/>
    <w:rsid w:val="00430857"/>
    <w:rsid w:val="0043086F"/>
    <w:rsid w:val="004309A5"/>
    <w:rsid w:val="00430A01"/>
    <w:rsid w:val="00430B21"/>
    <w:rsid w:val="00430B65"/>
    <w:rsid w:val="00430C02"/>
    <w:rsid w:val="00430C20"/>
    <w:rsid w:val="00430C57"/>
    <w:rsid w:val="00430C73"/>
    <w:rsid w:val="00430CD1"/>
    <w:rsid w:val="00430D44"/>
    <w:rsid w:val="00430E1C"/>
    <w:rsid w:val="00430ECF"/>
    <w:rsid w:val="00430ED2"/>
    <w:rsid w:val="00430F5A"/>
    <w:rsid w:val="00430F62"/>
    <w:rsid w:val="00430FA7"/>
    <w:rsid w:val="00430FAB"/>
    <w:rsid w:val="00430FC5"/>
    <w:rsid w:val="00430FE0"/>
    <w:rsid w:val="00431010"/>
    <w:rsid w:val="0043102A"/>
    <w:rsid w:val="00431034"/>
    <w:rsid w:val="00431037"/>
    <w:rsid w:val="0043108D"/>
    <w:rsid w:val="00431141"/>
    <w:rsid w:val="00431159"/>
    <w:rsid w:val="0043117C"/>
    <w:rsid w:val="004311D8"/>
    <w:rsid w:val="00431282"/>
    <w:rsid w:val="0043131A"/>
    <w:rsid w:val="0043134D"/>
    <w:rsid w:val="0043135F"/>
    <w:rsid w:val="004313E2"/>
    <w:rsid w:val="004313F9"/>
    <w:rsid w:val="00431425"/>
    <w:rsid w:val="00431435"/>
    <w:rsid w:val="0043154D"/>
    <w:rsid w:val="00431551"/>
    <w:rsid w:val="00431562"/>
    <w:rsid w:val="004315FE"/>
    <w:rsid w:val="00431670"/>
    <w:rsid w:val="004316A8"/>
    <w:rsid w:val="004316C9"/>
    <w:rsid w:val="00431753"/>
    <w:rsid w:val="0043179F"/>
    <w:rsid w:val="004317B4"/>
    <w:rsid w:val="0043180C"/>
    <w:rsid w:val="00431869"/>
    <w:rsid w:val="0043187E"/>
    <w:rsid w:val="00431887"/>
    <w:rsid w:val="00431895"/>
    <w:rsid w:val="004318BD"/>
    <w:rsid w:val="00431972"/>
    <w:rsid w:val="0043197F"/>
    <w:rsid w:val="004319AC"/>
    <w:rsid w:val="00431A21"/>
    <w:rsid w:val="00431A4D"/>
    <w:rsid w:val="00431A62"/>
    <w:rsid w:val="00431A7A"/>
    <w:rsid w:val="00431AA5"/>
    <w:rsid w:val="00431B5E"/>
    <w:rsid w:val="00431C8D"/>
    <w:rsid w:val="00431CC7"/>
    <w:rsid w:val="00431CD5"/>
    <w:rsid w:val="00431D18"/>
    <w:rsid w:val="00431D6B"/>
    <w:rsid w:val="00431D7D"/>
    <w:rsid w:val="00431DDB"/>
    <w:rsid w:val="00431EBD"/>
    <w:rsid w:val="00431ED4"/>
    <w:rsid w:val="00431F25"/>
    <w:rsid w:val="00431FE6"/>
    <w:rsid w:val="004320A4"/>
    <w:rsid w:val="0043211D"/>
    <w:rsid w:val="00432179"/>
    <w:rsid w:val="004321F2"/>
    <w:rsid w:val="0043220E"/>
    <w:rsid w:val="0043224B"/>
    <w:rsid w:val="0043227B"/>
    <w:rsid w:val="00432381"/>
    <w:rsid w:val="004323D3"/>
    <w:rsid w:val="00432422"/>
    <w:rsid w:val="00432652"/>
    <w:rsid w:val="00432771"/>
    <w:rsid w:val="004327E3"/>
    <w:rsid w:val="0043282C"/>
    <w:rsid w:val="00432836"/>
    <w:rsid w:val="004328ED"/>
    <w:rsid w:val="0043290E"/>
    <w:rsid w:val="00432949"/>
    <w:rsid w:val="00432A16"/>
    <w:rsid w:val="00432A84"/>
    <w:rsid w:val="00432AAA"/>
    <w:rsid w:val="00432ADE"/>
    <w:rsid w:val="00432B3A"/>
    <w:rsid w:val="00432B55"/>
    <w:rsid w:val="00432B66"/>
    <w:rsid w:val="00432BA7"/>
    <w:rsid w:val="00432BAD"/>
    <w:rsid w:val="00432C04"/>
    <w:rsid w:val="00432C0C"/>
    <w:rsid w:val="00432C5F"/>
    <w:rsid w:val="00432CB5"/>
    <w:rsid w:val="00432CD1"/>
    <w:rsid w:val="00432D84"/>
    <w:rsid w:val="00432DF0"/>
    <w:rsid w:val="00432E01"/>
    <w:rsid w:val="00432E40"/>
    <w:rsid w:val="00432EA8"/>
    <w:rsid w:val="00432EC2"/>
    <w:rsid w:val="00432F12"/>
    <w:rsid w:val="00432FE9"/>
    <w:rsid w:val="0043301D"/>
    <w:rsid w:val="0043302A"/>
    <w:rsid w:val="00433071"/>
    <w:rsid w:val="0043307D"/>
    <w:rsid w:val="00433117"/>
    <w:rsid w:val="00433185"/>
    <w:rsid w:val="004331C9"/>
    <w:rsid w:val="004331DB"/>
    <w:rsid w:val="0043330E"/>
    <w:rsid w:val="004333E0"/>
    <w:rsid w:val="00433489"/>
    <w:rsid w:val="004334A5"/>
    <w:rsid w:val="004335A4"/>
    <w:rsid w:val="00433623"/>
    <w:rsid w:val="00433644"/>
    <w:rsid w:val="004336CF"/>
    <w:rsid w:val="00433752"/>
    <w:rsid w:val="004337CB"/>
    <w:rsid w:val="0043380E"/>
    <w:rsid w:val="00433855"/>
    <w:rsid w:val="00433947"/>
    <w:rsid w:val="00433980"/>
    <w:rsid w:val="004339FC"/>
    <w:rsid w:val="00433A45"/>
    <w:rsid w:val="00433AAA"/>
    <w:rsid w:val="00433AAC"/>
    <w:rsid w:val="00433B5B"/>
    <w:rsid w:val="00433B71"/>
    <w:rsid w:val="00433BA6"/>
    <w:rsid w:val="00433BCD"/>
    <w:rsid w:val="00433C5B"/>
    <w:rsid w:val="00433D7F"/>
    <w:rsid w:val="00433D8D"/>
    <w:rsid w:val="00433DD5"/>
    <w:rsid w:val="00433DF0"/>
    <w:rsid w:val="00433E1F"/>
    <w:rsid w:val="00433E2D"/>
    <w:rsid w:val="00433E2F"/>
    <w:rsid w:val="00433ECA"/>
    <w:rsid w:val="00433EF9"/>
    <w:rsid w:val="00433F43"/>
    <w:rsid w:val="00433F5F"/>
    <w:rsid w:val="00433F72"/>
    <w:rsid w:val="00433F80"/>
    <w:rsid w:val="00433F9D"/>
    <w:rsid w:val="00433FDC"/>
    <w:rsid w:val="00433FF4"/>
    <w:rsid w:val="004340B8"/>
    <w:rsid w:val="004340E0"/>
    <w:rsid w:val="0043417F"/>
    <w:rsid w:val="004341A1"/>
    <w:rsid w:val="0043425B"/>
    <w:rsid w:val="0043427D"/>
    <w:rsid w:val="004342BD"/>
    <w:rsid w:val="004342C5"/>
    <w:rsid w:val="004342D4"/>
    <w:rsid w:val="00434328"/>
    <w:rsid w:val="00434338"/>
    <w:rsid w:val="00434364"/>
    <w:rsid w:val="004343B7"/>
    <w:rsid w:val="004343F5"/>
    <w:rsid w:val="0043440F"/>
    <w:rsid w:val="0043444B"/>
    <w:rsid w:val="004344A1"/>
    <w:rsid w:val="004345A0"/>
    <w:rsid w:val="0043465C"/>
    <w:rsid w:val="00434668"/>
    <w:rsid w:val="00434691"/>
    <w:rsid w:val="004346B4"/>
    <w:rsid w:val="00434716"/>
    <w:rsid w:val="00434717"/>
    <w:rsid w:val="0043471A"/>
    <w:rsid w:val="00434812"/>
    <w:rsid w:val="00434847"/>
    <w:rsid w:val="00434875"/>
    <w:rsid w:val="0043488E"/>
    <w:rsid w:val="00434894"/>
    <w:rsid w:val="004348E6"/>
    <w:rsid w:val="0043497A"/>
    <w:rsid w:val="004349E5"/>
    <w:rsid w:val="004349F7"/>
    <w:rsid w:val="004349FA"/>
    <w:rsid w:val="00434A63"/>
    <w:rsid w:val="00434AA0"/>
    <w:rsid w:val="00434BC9"/>
    <w:rsid w:val="00434BD2"/>
    <w:rsid w:val="00434C00"/>
    <w:rsid w:val="00434C15"/>
    <w:rsid w:val="00434C2B"/>
    <w:rsid w:val="00434CC8"/>
    <w:rsid w:val="00434CDF"/>
    <w:rsid w:val="00434CFD"/>
    <w:rsid w:val="00434DC1"/>
    <w:rsid w:val="00434DC2"/>
    <w:rsid w:val="00434F08"/>
    <w:rsid w:val="004350CB"/>
    <w:rsid w:val="00435108"/>
    <w:rsid w:val="00435159"/>
    <w:rsid w:val="004351CC"/>
    <w:rsid w:val="00435229"/>
    <w:rsid w:val="00435263"/>
    <w:rsid w:val="004352B2"/>
    <w:rsid w:val="0043531B"/>
    <w:rsid w:val="00435347"/>
    <w:rsid w:val="004353E1"/>
    <w:rsid w:val="00435441"/>
    <w:rsid w:val="0043554D"/>
    <w:rsid w:val="00435554"/>
    <w:rsid w:val="004356D9"/>
    <w:rsid w:val="0043573F"/>
    <w:rsid w:val="004357C6"/>
    <w:rsid w:val="004357DA"/>
    <w:rsid w:val="00435857"/>
    <w:rsid w:val="00435888"/>
    <w:rsid w:val="004358B1"/>
    <w:rsid w:val="004358C2"/>
    <w:rsid w:val="004358E3"/>
    <w:rsid w:val="0043596C"/>
    <w:rsid w:val="00435980"/>
    <w:rsid w:val="0043598B"/>
    <w:rsid w:val="0043599B"/>
    <w:rsid w:val="004359AD"/>
    <w:rsid w:val="00435AA7"/>
    <w:rsid w:val="00435AEC"/>
    <w:rsid w:val="00435B0B"/>
    <w:rsid w:val="00435BC8"/>
    <w:rsid w:val="00435C33"/>
    <w:rsid w:val="00435C77"/>
    <w:rsid w:val="00435CAB"/>
    <w:rsid w:val="00435CE9"/>
    <w:rsid w:val="00435D00"/>
    <w:rsid w:val="00435D1F"/>
    <w:rsid w:val="00435DEC"/>
    <w:rsid w:val="00435E56"/>
    <w:rsid w:val="00435EB6"/>
    <w:rsid w:val="00435EE8"/>
    <w:rsid w:val="00435F10"/>
    <w:rsid w:val="00435F81"/>
    <w:rsid w:val="0043600C"/>
    <w:rsid w:val="004360D9"/>
    <w:rsid w:val="004361A3"/>
    <w:rsid w:val="004361FA"/>
    <w:rsid w:val="00436212"/>
    <w:rsid w:val="0043623F"/>
    <w:rsid w:val="00436286"/>
    <w:rsid w:val="00436292"/>
    <w:rsid w:val="004362B3"/>
    <w:rsid w:val="004363A3"/>
    <w:rsid w:val="0043647A"/>
    <w:rsid w:val="0043648A"/>
    <w:rsid w:val="004364E7"/>
    <w:rsid w:val="00436683"/>
    <w:rsid w:val="00436691"/>
    <w:rsid w:val="00436713"/>
    <w:rsid w:val="00436727"/>
    <w:rsid w:val="004367CB"/>
    <w:rsid w:val="0043680F"/>
    <w:rsid w:val="00436848"/>
    <w:rsid w:val="004368D8"/>
    <w:rsid w:val="004368DB"/>
    <w:rsid w:val="00436A39"/>
    <w:rsid w:val="00436A5F"/>
    <w:rsid w:val="00436A72"/>
    <w:rsid w:val="00436AA0"/>
    <w:rsid w:val="00436B79"/>
    <w:rsid w:val="00436BDF"/>
    <w:rsid w:val="00436C65"/>
    <w:rsid w:val="00436C95"/>
    <w:rsid w:val="00436E20"/>
    <w:rsid w:val="00436E5B"/>
    <w:rsid w:val="00436E75"/>
    <w:rsid w:val="00436F60"/>
    <w:rsid w:val="00436FEB"/>
    <w:rsid w:val="00436FF9"/>
    <w:rsid w:val="00437095"/>
    <w:rsid w:val="00437108"/>
    <w:rsid w:val="00437181"/>
    <w:rsid w:val="00437185"/>
    <w:rsid w:val="0043725F"/>
    <w:rsid w:val="0043726E"/>
    <w:rsid w:val="004372B3"/>
    <w:rsid w:val="0043735F"/>
    <w:rsid w:val="0043737A"/>
    <w:rsid w:val="00437390"/>
    <w:rsid w:val="004373C0"/>
    <w:rsid w:val="004373E3"/>
    <w:rsid w:val="004373F7"/>
    <w:rsid w:val="00437401"/>
    <w:rsid w:val="0043741E"/>
    <w:rsid w:val="00437421"/>
    <w:rsid w:val="00437471"/>
    <w:rsid w:val="004374EC"/>
    <w:rsid w:val="004374EE"/>
    <w:rsid w:val="00437514"/>
    <w:rsid w:val="0043752C"/>
    <w:rsid w:val="004375AD"/>
    <w:rsid w:val="00437632"/>
    <w:rsid w:val="00437674"/>
    <w:rsid w:val="004376B5"/>
    <w:rsid w:val="004376FB"/>
    <w:rsid w:val="00437729"/>
    <w:rsid w:val="0043777C"/>
    <w:rsid w:val="004378C1"/>
    <w:rsid w:val="0043790A"/>
    <w:rsid w:val="004379C7"/>
    <w:rsid w:val="004379F4"/>
    <w:rsid w:val="00437A70"/>
    <w:rsid w:val="00437A8E"/>
    <w:rsid w:val="00437AE9"/>
    <w:rsid w:val="00437C2C"/>
    <w:rsid w:val="00437C37"/>
    <w:rsid w:val="00437C5E"/>
    <w:rsid w:val="00437D3D"/>
    <w:rsid w:val="00437DD3"/>
    <w:rsid w:val="00437DE0"/>
    <w:rsid w:val="00437E0D"/>
    <w:rsid w:val="00437E72"/>
    <w:rsid w:val="00437E9B"/>
    <w:rsid w:val="00437F0D"/>
    <w:rsid w:val="00437F87"/>
    <w:rsid w:val="00437FCA"/>
    <w:rsid w:val="00437FEE"/>
    <w:rsid w:val="004400B9"/>
    <w:rsid w:val="004400D3"/>
    <w:rsid w:val="004400D8"/>
    <w:rsid w:val="0044018B"/>
    <w:rsid w:val="00440256"/>
    <w:rsid w:val="0044026F"/>
    <w:rsid w:val="00440281"/>
    <w:rsid w:val="004402BC"/>
    <w:rsid w:val="00440302"/>
    <w:rsid w:val="00440312"/>
    <w:rsid w:val="00440497"/>
    <w:rsid w:val="004404E8"/>
    <w:rsid w:val="0044056A"/>
    <w:rsid w:val="004405B1"/>
    <w:rsid w:val="00440642"/>
    <w:rsid w:val="004406A1"/>
    <w:rsid w:val="004406BC"/>
    <w:rsid w:val="00440728"/>
    <w:rsid w:val="004407BC"/>
    <w:rsid w:val="00440918"/>
    <w:rsid w:val="004409A2"/>
    <w:rsid w:val="004409A4"/>
    <w:rsid w:val="004409CD"/>
    <w:rsid w:val="004409D0"/>
    <w:rsid w:val="00440A28"/>
    <w:rsid w:val="00440A5E"/>
    <w:rsid w:val="00440AAA"/>
    <w:rsid w:val="00440B67"/>
    <w:rsid w:val="00440BAA"/>
    <w:rsid w:val="00440BD6"/>
    <w:rsid w:val="00440BED"/>
    <w:rsid w:val="00440C56"/>
    <w:rsid w:val="00440C76"/>
    <w:rsid w:val="00440C82"/>
    <w:rsid w:val="00440D87"/>
    <w:rsid w:val="00440DBC"/>
    <w:rsid w:val="00440DC2"/>
    <w:rsid w:val="00440DFA"/>
    <w:rsid w:val="00440E25"/>
    <w:rsid w:val="00440E2E"/>
    <w:rsid w:val="00440E3E"/>
    <w:rsid w:val="00440E76"/>
    <w:rsid w:val="00440E97"/>
    <w:rsid w:val="00440EE0"/>
    <w:rsid w:val="00440EE4"/>
    <w:rsid w:val="00440F10"/>
    <w:rsid w:val="00440F43"/>
    <w:rsid w:val="00440F7E"/>
    <w:rsid w:val="00441047"/>
    <w:rsid w:val="00441098"/>
    <w:rsid w:val="00441109"/>
    <w:rsid w:val="004411C8"/>
    <w:rsid w:val="004412E2"/>
    <w:rsid w:val="004412F2"/>
    <w:rsid w:val="0044133D"/>
    <w:rsid w:val="00441351"/>
    <w:rsid w:val="004413C3"/>
    <w:rsid w:val="004413DF"/>
    <w:rsid w:val="0044143F"/>
    <w:rsid w:val="00441455"/>
    <w:rsid w:val="00441467"/>
    <w:rsid w:val="0044149A"/>
    <w:rsid w:val="00441502"/>
    <w:rsid w:val="0044159D"/>
    <w:rsid w:val="00441645"/>
    <w:rsid w:val="004416E5"/>
    <w:rsid w:val="004416E6"/>
    <w:rsid w:val="0044170C"/>
    <w:rsid w:val="00441781"/>
    <w:rsid w:val="0044178B"/>
    <w:rsid w:val="004417D4"/>
    <w:rsid w:val="00441884"/>
    <w:rsid w:val="0044188B"/>
    <w:rsid w:val="00441910"/>
    <w:rsid w:val="00441922"/>
    <w:rsid w:val="0044192F"/>
    <w:rsid w:val="00441938"/>
    <w:rsid w:val="00441975"/>
    <w:rsid w:val="00441980"/>
    <w:rsid w:val="0044198E"/>
    <w:rsid w:val="004419A8"/>
    <w:rsid w:val="004419B0"/>
    <w:rsid w:val="004419CC"/>
    <w:rsid w:val="004419DD"/>
    <w:rsid w:val="004419FC"/>
    <w:rsid w:val="00441A1C"/>
    <w:rsid w:val="00441AAD"/>
    <w:rsid w:val="00441B52"/>
    <w:rsid w:val="00441B63"/>
    <w:rsid w:val="00441BCB"/>
    <w:rsid w:val="00441BE7"/>
    <w:rsid w:val="00441CB4"/>
    <w:rsid w:val="00441CB6"/>
    <w:rsid w:val="00441CF8"/>
    <w:rsid w:val="00441D30"/>
    <w:rsid w:val="00441D32"/>
    <w:rsid w:val="00441DB8"/>
    <w:rsid w:val="00441E11"/>
    <w:rsid w:val="00441E40"/>
    <w:rsid w:val="00441E48"/>
    <w:rsid w:val="00441EA8"/>
    <w:rsid w:val="00441EF1"/>
    <w:rsid w:val="0044207C"/>
    <w:rsid w:val="004420D3"/>
    <w:rsid w:val="0044216A"/>
    <w:rsid w:val="00442191"/>
    <w:rsid w:val="00442196"/>
    <w:rsid w:val="004421F6"/>
    <w:rsid w:val="004423AD"/>
    <w:rsid w:val="0044241A"/>
    <w:rsid w:val="0044241B"/>
    <w:rsid w:val="0044249C"/>
    <w:rsid w:val="004424D1"/>
    <w:rsid w:val="004424DE"/>
    <w:rsid w:val="00442517"/>
    <w:rsid w:val="004425F1"/>
    <w:rsid w:val="00442604"/>
    <w:rsid w:val="00442764"/>
    <w:rsid w:val="00442777"/>
    <w:rsid w:val="004427E0"/>
    <w:rsid w:val="0044285E"/>
    <w:rsid w:val="004428C8"/>
    <w:rsid w:val="0044295E"/>
    <w:rsid w:val="00442A3B"/>
    <w:rsid w:val="00442A44"/>
    <w:rsid w:val="00442A89"/>
    <w:rsid w:val="00442A9C"/>
    <w:rsid w:val="00442AFD"/>
    <w:rsid w:val="00442B07"/>
    <w:rsid w:val="00442B8D"/>
    <w:rsid w:val="00442C42"/>
    <w:rsid w:val="00442C48"/>
    <w:rsid w:val="00442C5A"/>
    <w:rsid w:val="00442CF1"/>
    <w:rsid w:val="00442D15"/>
    <w:rsid w:val="00442D1B"/>
    <w:rsid w:val="00442D25"/>
    <w:rsid w:val="00442D5D"/>
    <w:rsid w:val="00442E2C"/>
    <w:rsid w:val="00442E44"/>
    <w:rsid w:val="00442E4B"/>
    <w:rsid w:val="00442E7B"/>
    <w:rsid w:val="00442EB8"/>
    <w:rsid w:val="00442F90"/>
    <w:rsid w:val="00442F9C"/>
    <w:rsid w:val="00442FF0"/>
    <w:rsid w:val="0044302E"/>
    <w:rsid w:val="00443086"/>
    <w:rsid w:val="00443114"/>
    <w:rsid w:val="00443137"/>
    <w:rsid w:val="00443157"/>
    <w:rsid w:val="00443273"/>
    <w:rsid w:val="00443300"/>
    <w:rsid w:val="0044330A"/>
    <w:rsid w:val="004433B4"/>
    <w:rsid w:val="00443405"/>
    <w:rsid w:val="0044342D"/>
    <w:rsid w:val="00443469"/>
    <w:rsid w:val="00443494"/>
    <w:rsid w:val="004434D6"/>
    <w:rsid w:val="004435C1"/>
    <w:rsid w:val="0044365D"/>
    <w:rsid w:val="004437A5"/>
    <w:rsid w:val="004437D3"/>
    <w:rsid w:val="004437E5"/>
    <w:rsid w:val="0044380B"/>
    <w:rsid w:val="00443815"/>
    <w:rsid w:val="00443842"/>
    <w:rsid w:val="004438D5"/>
    <w:rsid w:val="0044391E"/>
    <w:rsid w:val="0044396F"/>
    <w:rsid w:val="004439AA"/>
    <w:rsid w:val="004439F9"/>
    <w:rsid w:val="00443A10"/>
    <w:rsid w:val="00443A24"/>
    <w:rsid w:val="00443A67"/>
    <w:rsid w:val="00443A8E"/>
    <w:rsid w:val="00443C12"/>
    <w:rsid w:val="00443C31"/>
    <w:rsid w:val="00443CBF"/>
    <w:rsid w:val="00443CD2"/>
    <w:rsid w:val="00443D0D"/>
    <w:rsid w:val="00443D34"/>
    <w:rsid w:val="00443D9A"/>
    <w:rsid w:val="00443E25"/>
    <w:rsid w:val="00443E8C"/>
    <w:rsid w:val="00443EB7"/>
    <w:rsid w:val="00443EDE"/>
    <w:rsid w:val="00443F99"/>
    <w:rsid w:val="00443FB3"/>
    <w:rsid w:val="00443FF2"/>
    <w:rsid w:val="00444037"/>
    <w:rsid w:val="0044404A"/>
    <w:rsid w:val="0044407C"/>
    <w:rsid w:val="00444094"/>
    <w:rsid w:val="004440A4"/>
    <w:rsid w:val="004440CA"/>
    <w:rsid w:val="0044412F"/>
    <w:rsid w:val="0044414F"/>
    <w:rsid w:val="004441A1"/>
    <w:rsid w:val="004441B2"/>
    <w:rsid w:val="004441B3"/>
    <w:rsid w:val="004442B0"/>
    <w:rsid w:val="004442BF"/>
    <w:rsid w:val="0044433D"/>
    <w:rsid w:val="00444364"/>
    <w:rsid w:val="004443B7"/>
    <w:rsid w:val="004443D9"/>
    <w:rsid w:val="004443F8"/>
    <w:rsid w:val="00444465"/>
    <w:rsid w:val="00444562"/>
    <w:rsid w:val="004445B7"/>
    <w:rsid w:val="004445C4"/>
    <w:rsid w:val="0044463E"/>
    <w:rsid w:val="00444709"/>
    <w:rsid w:val="004447BB"/>
    <w:rsid w:val="00444822"/>
    <w:rsid w:val="00444846"/>
    <w:rsid w:val="0044487B"/>
    <w:rsid w:val="0044492B"/>
    <w:rsid w:val="004449AF"/>
    <w:rsid w:val="00444AB5"/>
    <w:rsid w:val="00444B8A"/>
    <w:rsid w:val="00444BA8"/>
    <w:rsid w:val="00444BAA"/>
    <w:rsid w:val="00444BF3"/>
    <w:rsid w:val="00444C54"/>
    <w:rsid w:val="00444CA3"/>
    <w:rsid w:val="00444CE6"/>
    <w:rsid w:val="00444DAB"/>
    <w:rsid w:val="00444DB0"/>
    <w:rsid w:val="00444E9C"/>
    <w:rsid w:val="00444EE0"/>
    <w:rsid w:val="00444F27"/>
    <w:rsid w:val="00444F50"/>
    <w:rsid w:val="00444FD7"/>
    <w:rsid w:val="00445003"/>
    <w:rsid w:val="0044500D"/>
    <w:rsid w:val="0044503F"/>
    <w:rsid w:val="00445046"/>
    <w:rsid w:val="0044505D"/>
    <w:rsid w:val="00445089"/>
    <w:rsid w:val="004450E7"/>
    <w:rsid w:val="00445178"/>
    <w:rsid w:val="0044517A"/>
    <w:rsid w:val="004452B3"/>
    <w:rsid w:val="004452C9"/>
    <w:rsid w:val="004452D3"/>
    <w:rsid w:val="0044530C"/>
    <w:rsid w:val="00445315"/>
    <w:rsid w:val="004453F3"/>
    <w:rsid w:val="00445407"/>
    <w:rsid w:val="0044549A"/>
    <w:rsid w:val="004455B0"/>
    <w:rsid w:val="00445618"/>
    <w:rsid w:val="00445639"/>
    <w:rsid w:val="00445659"/>
    <w:rsid w:val="00445660"/>
    <w:rsid w:val="004456BE"/>
    <w:rsid w:val="00445759"/>
    <w:rsid w:val="004457CD"/>
    <w:rsid w:val="004457EB"/>
    <w:rsid w:val="0044583E"/>
    <w:rsid w:val="00445898"/>
    <w:rsid w:val="00445934"/>
    <w:rsid w:val="004459AD"/>
    <w:rsid w:val="004459F4"/>
    <w:rsid w:val="00445A85"/>
    <w:rsid w:val="00445B3D"/>
    <w:rsid w:val="00445BB2"/>
    <w:rsid w:val="00445C10"/>
    <w:rsid w:val="00445C28"/>
    <w:rsid w:val="00445C30"/>
    <w:rsid w:val="00445C37"/>
    <w:rsid w:val="00445C42"/>
    <w:rsid w:val="00445CAB"/>
    <w:rsid w:val="00445CBF"/>
    <w:rsid w:val="00445CFA"/>
    <w:rsid w:val="00445D3F"/>
    <w:rsid w:val="00445D42"/>
    <w:rsid w:val="00445D78"/>
    <w:rsid w:val="00445E51"/>
    <w:rsid w:val="00445F39"/>
    <w:rsid w:val="00445F6B"/>
    <w:rsid w:val="00445F73"/>
    <w:rsid w:val="00445FC3"/>
    <w:rsid w:val="00445FF8"/>
    <w:rsid w:val="00446015"/>
    <w:rsid w:val="00446047"/>
    <w:rsid w:val="0044609C"/>
    <w:rsid w:val="004460F9"/>
    <w:rsid w:val="00446105"/>
    <w:rsid w:val="00446121"/>
    <w:rsid w:val="004461BE"/>
    <w:rsid w:val="004462C9"/>
    <w:rsid w:val="004462CC"/>
    <w:rsid w:val="004462D5"/>
    <w:rsid w:val="004462DF"/>
    <w:rsid w:val="00446351"/>
    <w:rsid w:val="00446377"/>
    <w:rsid w:val="004463FC"/>
    <w:rsid w:val="00446497"/>
    <w:rsid w:val="004464F7"/>
    <w:rsid w:val="0044655F"/>
    <w:rsid w:val="00446655"/>
    <w:rsid w:val="00446749"/>
    <w:rsid w:val="0044695A"/>
    <w:rsid w:val="0044697B"/>
    <w:rsid w:val="00446A98"/>
    <w:rsid w:val="00446AB7"/>
    <w:rsid w:val="00446AC9"/>
    <w:rsid w:val="00446ACE"/>
    <w:rsid w:val="00446ACF"/>
    <w:rsid w:val="00446B32"/>
    <w:rsid w:val="00446B70"/>
    <w:rsid w:val="00446B7D"/>
    <w:rsid w:val="00446BA6"/>
    <w:rsid w:val="00446BCA"/>
    <w:rsid w:val="00446BFC"/>
    <w:rsid w:val="00446C89"/>
    <w:rsid w:val="00446CF5"/>
    <w:rsid w:val="00446CFE"/>
    <w:rsid w:val="00446D05"/>
    <w:rsid w:val="00446D12"/>
    <w:rsid w:val="00446D23"/>
    <w:rsid w:val="00446E15"/>
    <w:rsid w:val="00446F01"/>
    <w:rsid w:val="00446F15"/>
    <w:rsid w:val="00447038"/>
    <w:rsid w:val="00447087"/>
    <w:rsid w:val="004471AE"/>
    <w:rsid w:val="00447249"/>
    <w:rsid w:val="004472A2"/>
    <w:rsid w:val="004472ED"/>
    <w:rsid w:val="00447322"/>
    <w:rsid w:val="00447332"/>
    <w:rsid w:val="00447342"/>
    <w:rsid w:val="0044739E"/>
    <w:rsid w:val="004473DE"/>
    <w:rsid w:val="0044741C"/>
    <w:rsid w:val="00447450"/>
    <w:rsid w:val="0044755B"/>
    <w:rsid w:val="00447587"/>
    <w:rsid w:val="004475BE"/>
    <w:rsid w:val="004475C1"/>
    <w:rsid w:val="004476CF"/>
    <w:rsid w:val="00447730"/>
    <w:rsid w:val="00447744"/>
    <w:rsid w:val="004477CE"/>
    <w:rsid w:val="00447808"/>
    <w:rsid w:val="004478C5"/>
    <w:rsid w:val="004478E2"/>
    <w:rsid w:val="00447907"/>
    <w:rsid w:val="0044790C"/>
    <w:rsid w:val="0044793E"/>
    <w:rsid w:val="00447984"/>
    <w:rsid w:val="004479EF"/>
    <w:rsid w:val="004479F8"/>
    <w:rsid w:val="00447A21"/>
    <w:rsid w:val="00447A79"/>
    <w:rsid w:val="00447A95"/>
    <w:rsid w:val="00447B13"/>
    <w:rsid w:val="00447B6A"/>
    <w:rsid w:val="00447BE5"/>
    <w:rsid w:val="00447C56"/>
    <w:rsid w:val="00447CB0"/>
    <w:rsid w:val="00447D17"/>
    <w:rsid w:val="00447D2C"/>
    <w:rsid w:val="00447D42"/>
    <w:rsid w:val="00447D55"/>
    <w:rsid w:val="00447D67"/>
    <w:rsid w:val="00447D8B"/>
    <w:rsid w:val="00447DF7"/>
    <w:rsid w:val="00447E4A"/>
    <w:rsid w:val="00447E7A"/>
    <w:rsid w:val="00447F21"/>
    <w:rsid w:val="00447F3B"/>
    <w:rsid w:val="00447F3E"/>
    <w:rsid w:val="00447FCD"/>
    <w:rsid w:val="00447FF4"/>
    <w:rsid w:val="004500A5"/>
    <w:rsid w:val="004500AD"/>
    <w:rsid w:val="004500C5"/>
    <w:rsid w:val="004500C8"/>
    <w:rsid w:val="00450101"/>
    <w:rsid w:val="00450124"/>
    <w:rsid w:val="0045013C"/>
    <w:rsid w:val="004501CC"/>
    <w:rsid w:val="004501E3"/>
    <w:rsid w:val="00450320"/>
    <w:rsid w:val="004503B6"/>
    <w:rsid w:val="004503CF"/>
    <w:rsid w:val="004503F3"/>
    <w:rsid w:val="00450433"/>
    <w:rsid w:val="0045048C"/>
    <w:rsid w:val="004504BA"/>
    <w:rsid w:val="004504EC"/>
    <w:rsid w:val="00450517"/>
    <w:rsid w:val="0045051B"/>
    <w:rsid w:val="0045053D"/>
    <w:rsid w:val="004505A2"/>
    <w:rsid w:val="004505A3"/>
    <w:rsid w:val="00450623"/>
    <w:rsid w:val="00450628"/>
    <w:rsid w:val="00450683"/>
    <w:rsid w:val="004506E7"/>
    <w:rsid w:val="004507AC"/>
    <w:rsid w:val="004507FF"/>
    <w:rsid w:val="00450812"/>
    <w:rsid w:val="0045081B"/>
    <w:rsid w:val="00450875"/>
    <w:rsid w:val="00450912"/>
    <w:rsid w:val="0045095A"/>
    <w:rsid w:val="00450A04"/>
    <w:rsid w:val="00450A08"/>
    <w:rsid w:val="00450A18"/>
    <w:rsid w:val="00450A4D"/>
    <w:rsid w:val="00450A63"/>
    <w:rsid w:val="00450A8A"/>
    <w:rsid w:val="00450B02"/>
    <w:rsid w:val="00450B34"/>
    <w:rsid w:val="00450B4F"/>
    <w:rsid w:val="00450C65"/>
    <w:rsid w:val="00450D15"/>
    <w:rsid w:val="00450D30"/>
    <w:rsid w:val="00450D5A"/>
    <w:rsid w:val="00450DE7"/>
    <w:rsid w:val="00450ED8"/>
    <w:rsid w:val="00450F32"/>
    <w:rsid w:val="00450F33"/>
    <w:rsid w:val="0045100E"/>
    <w:rsid w:val="00451137"/>
    <w:rsid w:val="00451140"/>
    <w:rsid w:val="004511FF"/>
    <w:rsid w:val="00451207"/>
    <w:rsid w:val="00451290"/>
    <w:rsid w:val="004512C8"/>
    <w:rsid w:val="004512D4"/>
    <w:rsid w:val="0045130A"/>
    <w:rsid w:val="0045137B"/>
    <w:rsid w:val="00451448"/>
    <w:rsid w:val="004514F0"/>
    <w:rsid w:val="00451503"/>
    <w:rsid w:val="0045150E"/>
    <w:rsid w:val="0045156B"/>
    <w:rsid w:val="0045156F"/>
    <w:rsid w:val="004515AE"/>
    <w:rsid w:val="004515E5"/>
    <w:rsid w:val="004515EA"/>
    <w:rsid w:val="00451612"/>
    <w:rsid w:val="0045162A"/>
    <w:rsid w:val="00451709"/>
    <w:rsid w:val="0045172E"/>
    <w:rsid w:val="00451784"/>
    <w:rsid w:val="00451789"/>
    <w:rsid w:val="004517A8"/>
    <w:rsid w:val="0045182B"/>
    <w:rsid w:val="0045183A"/>
    <w:rsid w:val="00451879"/>
    <w:rsid w:val="004518EC"/>
    <w:rsid w:val="0045194B"/>
    <w:rsid w:val="004519DA"/>
    <w:rsid w:val="00451A5C"/>
    <w:rsid w:val="00451AAA"/>
    <w:rsid w:val="00451BFB"/>
    <w:rsid w:val="00451C14"/>
    <w:rsid w:val="00451C97"/>
    <w:rsid w:val="00451CC3"/>
    <w:rsid w:val="00451D11"/>
    <w:rsid w:val="00451D33"/>
    <w:rsid w:val="00451DC9"/>
    <w:rsid w:val="00451E79"/>
    <w:rsid w:val="00451F2A"/>
    <w:rsid w:val="00451FB5"/>
    <w:rsid w:val="00451FC1"/>
    <w:rsid w:val="00451FF7"/>
    <w:rsid w:val="00452001"/>
    <w:rsid w:val="00452028"/>
    <w:rsid w:val="004520D0"/>
    <w:rsid w:val="00452276"/>
    <w:rsid w:val="00452290"/>
    <w:rsid w:val="00452295"/>
    <w:rsid w:val="004522D4"/>
    <w:rsid w:val="0045231E"/>
    <w:rsid w:val="00452329"/>
    <w:rsid w:val="00452344"/>
    <w:rsid w:val="0045238F"/>
    <w:rsid w:val="004523D2"/>
    <w:rsid w:val="004525D3"/>
    <w:rsid w:val="004525FB"/>
    <w:rsid w:val="0045261A"/>
    <w:rsid w:val="00452646"/>
    <w:rsid w:val="004526D8"/>
    <w:rsid w:val="004526DD"/>
    <w:rsid w:val="00452744"/>
    <w:rsid w:val="00452751"/>
    <w:rsid w:val="0045285B"/>
    <w:rsid w:val="004528DD"/>
    <w:rsid w:val="004528EB"/>
    <w:rsid w:val="0045294E"/>
    <w:rsid w:val="004529A8"/>
    <w:rsid w:val="004529B5"/>
    <w:rsid w:val="004529C7"/>
    <w:rsid w:val="00452AD7"/>
    <w:rsid w:val="00452B0E"/>
    <w:rsid w:val="00452B3C"/>
    <w:rsid w:val="00452B67"/>
    <w:rsid w:val="00452C3B"/>
    <w:rsid w:val="00452C77"/>
    <w:rsid w:val="00452C9A"/>
    <w:rsid w:val="00452CB9"/>
    <w:rsid w:val="00452E14"/>
    <w:rsid w:val="00452E33"/>
    <w:rsid w:val="00452E56"/>
    <w:rsid w:val="00452EAB"/>
    <w:rsid w:val="00452F5F"/>
    <w:rsid w:val="00452F89"/>
    <w:rsid w:val="00453014"/>
    <w:rsid w:val="00453056"/>
    <w:rsid w:val="0045307A"/>
    <w:rsid w:val="004530B6"/>
    <w:rsid w:val="004531CB"/>
    <w:rsid w:val="00453233"/>
    <w:rsid w:val="0045323B"/>
    <w:rsid w:val="00453406"/>
    <w:rsid w:val="00453478"/>
    <w:rsid w:val="004534F6"/>
    <w:rsid w:val="004535CB"/>
    <w:rsid w:val="004535E8"/>
    <w:rsid w:val="00453688"/>
    <w:rsid w:val="004536E6"/>
    <w:rsid w:val="00453707"/>
    <w:rsid w:val="004537B6"/>
    <w:rsid w:val="0045383C"/>
    <w:rsid w:val="00453857"/>
    <w:rsid w:val="004538C4"/>
    <w:rsid w:val="004538FE"/>
    <w:rsid w:val="00453911"/>
    <w:rsid w:val="0045391C"/>
    <w:rsid w:val="0045395D"/>
    <w:rsid w:val="004539CF"/>
    <w:rsid w:val="00453A03"/>
    <w:rsid w:val="00453A38"/>
    <w:rsid w:val="00453A56"/>
    <w:rsid w:val="00453B08"/>
    <w:rsid w:val="00453B28"/>
    <w:rsid w:val="00453B44"/>
    <w:rsid w:val="00453B7B"/>
    <w:rsid w:val="00453C21"/>
    <w:rsid w:val="00453C3B"/>
    <w:rsid w:val="00453C57"/>
    <w:rsid w:val="00453CC7"/>
    <w:rsid w:val="00453CDD"/>
    <w:rsid w:val="00453CE2"/>
    <w:rsid w:val="00453D14"/>
    <w:rsid w:val="00453E88"/>
    <w:rsid w:val="00453FC7"/>
    <w:rsid w:val="00454063"/>
    <w:rsid w:val="004540FF"/>
    <w:rsid w:val="0045417F"/>
    <w:rsid w:val="00454235"/>
    <w:rsid w:val="0045426A"/>
    <w:rsid w:val="00454270"/>
    <w:rsid w:val="00454279"/>
    <w:rsid w:val="004542DC"/>
    <w:rsid w:val="00454316"/>
    <w:rsid w:val="00454438"/>
    <w:rsid w:val="00454441"/>
    <w:rsid w:val="0045448E"/>
    <w:rsid w:val="004544DD"/>
    <w:rsid w:val="00454526"/>
    <w:rsid w:val="00454592"/>
    <w:rsid w:val="004545CE"/>
    <w:rsid w:val="004545D5"/>
    <w:rsid w:val="00454708"/>
    <w:rsid w:val="0045478E"/>
    <w:rsid w:val="004547A0"/>
    <w:rsid w:val="004547AE"/>
    <w:rsid w:val="004548E4"/>
    <w:rsid w:val="00454906"/>
    <w:rsid w:val="004549A2"/>
    <w:rsid w:val="00454A48"/>
    <w:rsid w:val="00454A67"/>
    <w:rsid w:val="00454A8B"/>
    <w:rsid w:val="00454AC8"/>
    <w:rsid w:val="00454B6B"/>
    <w:rsid w:val="00454BA7"/>
    <w:rsid w:val="00454C02"/>
    <w:rsid w:val="00454C0A"/>
    <w:rsid w:val="00454C6C"/>
    <w:rsid w:val="00454C8C"/>
    <w:rsid w:val="00454D95"/>
    <w:rsid w:val="00454E07"/>
    <w:rsid w:val="00454E2A"/>
    <w:rsid w:val="00454E69"/>
    <w:rsid w:val="00454EB2"/>
    <w:rsid w:val="00454F00"/>
    <w:rsid w:val="00454F85"/>
    <w:rsid w:val="00454FB8"/>
    <w:rsid w:val="00455010"/>
    <w:rsid w:val="0045509B"/>
    <w:rsid w:val="00455163"/>
    <w:rsid w:val="004551ED"/>
    <w:rsid w:val="0045520A"/>
    <w:rsid w:val="00455237"/>
    <w:rsid w:val="00455253"/>
    <w:rsid w:val="0045525D"/>
    <w:rsid w:val="00455297"/>
    <w:rsid w:val="0045530C"/>
    <w:rsid w:val="00455311"/>
    <w:rsid w:val="0045539B"/>
    <w:rsid w:val="004553A7"/>
    <w:rsid w:val="00455547"/>
    <w:rsid w:val="00455607"/>
    <w:rsid w:val="0045564E"/>
    <w:rsid w:val="0045568C"/>
    <w:rsid w:val="00455726"/>
    <w:rsid w:val="0045574B"/>
    <w:rsid w:val="004557DC"/>
    <w:rsid w:val="00455834"/>
    <w:rsid w:val="00455837"/>
    <w:rsid w:val="00455962"/>
    <w:rsid w:val="00455996"/>
    <w:rsid w:val="00455A1C"/>
    <w:rsid w:val="00455A1D"/>
    <w:rsid w:val="00455ABA"/>
    <w:rsid w:val="00455AC7"/>
    <w:rsid w:val="00455AD9"/>
    <w:rsid w:val="00455B19"/>
    <w:rsid w:val="00455B1A"/>
    <w:rsid w:val="00455B2E"/>
    <w:rsid w:val="00455BAC"/>
    <w:rsid w:val="00455C3A"/>
    <w:rsid w:val="00455CBC"/>
    <w:rsid w:val="00455D2A"/>
    <w:rsid w:val="00455D52"/>
    <w:rsid w:val="00455DBB"/>
    <w:rsid w:val="00455DC0"/>
    <w:rsid w:val="00455DE0"/>
    <w:rsid w:val="00455DF2"/>
    <w:rsid w:val="00455E2C"/>
    <w:rsid w:val="00455EA7"/>
    <w:rsid w:val="00455EB7"/>
    <w:rsid w:val="00455EDF"/>
    <w:rsid w:val="00455EE2"/>
    <w:rsid w:val="00455EF1"/>
    <w:rsid w:val="00455F48"/>
    <w:rsid w:val="00455F84"/>
    <w:rsid w:val="00455FB0"/>
    <w:rsid w:val="00455FB8"/>
    <w:rsid w:val="0045606B"/>
    <w:rsid w:val="004560E7"/>
    <w:rsid w:val="0045617D"/>
    <w:rsid w:val="004561B1"/>
    <w:rsid w:val="00456222"/>
    <w:rsid w:val="004562EE"/>
    <w:rsid w:val="00456331"/>
    <w:rsid w:val="00456332"/>
    <w:rsid w:val="004563A8"/>
    <w:rsid w:val="00456465"/>
    <w:rsid w:val="00456472"/>
    <w:rsid w:val="0045647C"/>
    <w:rsid w:val="004564B1"/>
    <w:rsid w:val="004564CF"/>
    <w:rsid w:val="004564FB"/>
    <w:rsid w:val="0045655C"/>
    <w:rsid w:val="004565DF"/>
    <w:rsid w:val="00456660"/>
    <w:rsid w:val="0045668A"/>
    <w:rsid w:val="004566B3"/>
    <w:rsid w:val="00456786"/>
    <w:rsid w:val="004567A0"/>
    <w:rsid w:val="004567F6"/>
    <w:rsid w:val="00456808"/>
    <w:rsid w:val="0045682D"/>
    <w:rsid w:val="00456854"/>
    <w:rsid w:val="00456951"/>
    <w:rsid w:val="00456957"/>
    <w:rsid w:val="0045696C"/>
    <w:rsid w:val="004569D5"/>
    <w:rsid w:val="00456AC5"/>
    <w:rsid w:val="00456B47"/>
    <w:rsid w:val="00456B52"/>
    <w:rsid w:val="00456BBA"/>
    <w:rsid w:val="00456BE4"/>
    <w:rsid w:val="00456C0B"/>
    <w:rsid w:val="00456C76"/>
    <w:rsid w:val="00456D8D"/>
    <w:rsid w:val="00456EB2"/>
    <w:rsid w:val="00456F6D"/>
    <w:rsid w:val="00457016"/>
    <w:rsid w:val="00457047"/>
    <w:rsid w:val="00457053"/>
    <w:rsid w:val="00457130"/>
    <w:rsid w:val="00457148"/>
    <w:rsid w:val="0045716C"/>
    <w:rsid w:val="004571D5"/>
    <w:rsid w:val="004571DC"/>
    <w:rsid w:val="004571EA"/>
    <w:rsid w:val="00457365"/>
    <w:rsid w:val="004573BE"/>
    <w:rsid w:val="00457476"/>
    <w:rsid w:val="004574F8"/>
    <w:rsid w:val="004574FB"/>
    <w:rsid w:val="004577E5"/>
    <w:rsid w:val="00457826"/>
    <w:rsid w:val="004578A9"/>
    <w:rsid w:val="0045796B"/>
    <w:rsid w:val="004579D2"/>
    <w:rsid w:val="00457A57"/>
    <w:rsid w:val="00457ADD"/>
    <w:rsid w:val="00457BBA"/>
    <w:rsid w:val="00457C24"/>
    <w:rsid w:val="00457C6D"/>
    <w:rsid w:val="00457D4E"/>
    <w:rsid w:val="00457D9A"/>
    <w:rsid w:val="00457DB4"/>
    <w:rsid w:val="00457E2E"/>
    <w:rsid w:val="00457E68"/>
    <w:rsid w:val="00457E72"/>
    <w:rsid w:val="00457E90"/>
    <w:rsid w:val="00457EB7"/>
    <w:rsid w:val="00457ED5"/>
    <w:rsid w:val="00457F7A"/>
    <w:rsid w:val="00457FA5"/>
    <w:rsid w:val="0045BBA8"/>
    <w:rsid w:val="00460045"/>
    <w:rsid w:val="0046012A"/>
    <w:rsid w:val="00460156"/>
    <w:rsid w:val="004602D7"/>
    <w:rsid w:val="00460322"/>
    <w:rsid w:val="00460332"/>
    <w:rsid w:val="00460370"/>
    <w:rsid w:val="004603DA"/>
    <w:rsid w:val="0046040E"/>
    <w:rsid w:val="00460495"/>
    <w:rsid w:val="0046054E"/>
    <w:rsid w:val="004605A5"/>
    <w:rsid w:val="004605D1"/>
    <w:rsid w:val="004606AB"/>
    <w:rsid w:val="0046074C"/>
    <w:rsid w:val="00460753"/>
    <w:rsid w:val="00460757"/>
    <w:rsid w:val="00460783"/>
    <w:rsid w:val="004607DB"/>
    <w:rsid w:val="00460855"/>
    <w:rsid w:val="0046089F"/>
    <w:rsid w:val="004608D3"/>
    <w:rsid w:val="00460951"/>
    <w:rsid w:val="0046096B"/>
    <w:rsid w:val="00460974"/>
    <w:rsid w:val="004609E2"/>
    <w:rsid w:val="00460A27"/>
    <w:rsid w:val="00460A3E"/>
    <w:rsid w:val="00460AB2"/>
    <w:rsid w:val="00460B02"/>
    <w:rsid w:val="00460B6A"/>
    <w:rsid w:val="00460BC1"/>
    <w:rsid w:val="00460C24"/>
    <w:rsid w:val="00460C88"/>
    <w:rsid w:val="00460CE5"/>
    <w:rsid w:val="00460D65"/>
    <w:rsid w:val="00460DFB"/>
    <w:rsid w:val="00460DFF"/>
    <w:rsid w:val="00460E33"/>
    <w:rsid w:val="00460E77"/>
    <w:rsid w:val="00460EE0"/>
    <w:rsid w:val="00460F1A"/>
    <w:rsid w:val="00460F41"/>
    <w:rsid w:val="00460FC9"/>
    <w:rsid w:val="00460FDA"/>
    <w:rsid w:val="00460FF1"/>
    <w:rsid w:val="00461058"/>
    <w:rsid w:val="0046105B"/>
    <w:rsid w:val="00461081"/>
    <w:rsid w:val="00461115"/>
    <w:rsid w:val="004611AA"/>
    <w:rsid w:val="004611DC"/>
    <w:rsid w:val="004611FC"/>
    <w:rsid w:val="0046120B"/>
    <w:rsid w:val="0046121A"/>
    <w:rsid w:val="00461250"/>
    <w:rsid w:val="004612B7"/>
    <w:rsid w:val="004612FA"/>
    <w:rsid w:val="00461398"/>
    <w:rsid w:val="004613AF"/>
    <w:rsid w:val="004613D3"/>
    <w:rsid w:val="004613F2"/>
    <w:rsid w:val="0046141F"/>
    <w:rsid w:val="0046144D"/>
    <w:rsid w:val="00461549"/>
    <w:rsid w:val="004615A5"/>
    <w:rsid w:val="004615E7"/>
    <w:rsid w:val="0046168A"/>
    <w:rsid w:val="00461697"/>
    <w:rsid w:val="004616A7"/>
    <w:rsid w:val="004616D9"/>
    <w:rsid w:val="0046173F"/>
    <w:rsid w:val="00461745"/>
    <w:rsid w:val="004617F4"/>
    <w:rsid w:val="004617FE"/>
    <w:rsid w:val="00461807"/>
    <w:rsid w:val="0046188F"/>
    <w:rsid w:val="00461919"/>
    <w:rsid w:val="0046192B"/>
    <w:rsid w:val="004619F6"/>
    <w:rsid w:val="00461A09"/>
    <w:rsid w:val="00461B31"/>
    <w:rsid w:val="00461BE4"/>
    <w:rsid w:val="00461C05"/>
    <w:rsid w:val="00461C12"/>
    <w:rsid w:val="00461C32"/>
    <w:rsid w:val="00461C57"/>
    <w:rsid w:val="00461CCA"/>
    <w:rsid w:val="00461CE7"/>
    <w:rsid w:val="00461D24"/>
    <w:rsid w:val="00461D7B"/>
    <w:rsid w:val="00461DAE"/>
    <w:rsid w:val="00461E96"/>
    <w:rsid w:val="00461E9D"/>
    <w:rsid w:val="00461EEA"/>
    <w:rsid w:val="00461F71"/>
    <w:rsid w:val="00461FBC"/>
    <w:rsid w:val="00461FC3"/>
    <w:rsid w:val="00461FD8"/>
    <w:rsid w:val="00461FD9"/>
    <w:rsid w:val="004620A0"/>
    <w:rsid w:val="004620C4"/>
    <w:rsid w:val="004620DA"/>
    <w:rsid w:val="00462100"/>
    <w:rsid w:val="00462140"/>
    <w:rsid w:val="00462235"/>
    <w:rsid w:val="00462259"/>
    <w:rsid w:val="0046225E"/>
    <w:rsid w:val="004622B0"/>
    <w:rsid w:val="004622C4"/>
    <w:rsid w:val="00462300"/>
    <w:rsid w:val="00462399"/>
    <w:rsid w:val="004623B3"/>
    <w:rsid w:val="004623B6"/>
    <w:rsid w:val="00462409"/>
    <w:rsid w:val="00462447"/>
    <w:rsid w:val="0046248E"/>
    <w:rsid w:val="00462624"/>
    <w:rsid w:val="0046262E"/>
    <w:rsid w:val="00462653"/>
    <w:rsid w:val="00462662"/>
    <w:rsid w:val="00462705"/>
    <w:rsid w:val="00462788"/>
    <w:rsid w:val="004627AB"/>
    <w:rsid w:val="004627D1"/>
    <w:rsid w:val="00462829"/>
    <w:rsid w:val="004628AE"/>
    <w:rsid w:val="004628B6"/>
    <w:rsid w:val="004628E1"/>
    <w:rsid w:val="004628FD"/>
    <w:rsid w:val="00462940"/>
    <w:rsid w:val="00462AAF"/>
    <w:rsid w:val="00462B46"/>
    <w:rsid w:val="00462B60"/>
    <w:rsid w:val="00462BDB"/>
    <w:rsid w:val="00462C48"/>
    <w:rsid w:val="00462C91"/>
    <w:rsid w:val="00462CAB"/>
    <w:rsid w:val="00462E5E"/>
    <w:rsid w:val="00462E69"/>
    <w:rsid w:val="00462E97"/>
    <w:rsid w:val="00462F11"/>
    <w:rsid w:val="00462FA3"/>
    <w:rsid w:val="00463002"/>
    <w:rsid w:val="00463063"/>
    <w:rsid w:val="0046308B"/>
    <w:rsid w:val="004630E8"/>
    <w:rsid w:val="004630FD"/>
    <w:rsid w:val="00463121"/>
    <w:rsid w:val="004631D5"/>
    <w:rsid w:val="004631E9"/>
    <w:rsid w:val="004632B3"/>
    <w:rsid w:val="0046333D"/>
    <w:rsid w:val="00463363"/>
    <w:rsid w:val="00463398"/>
    <w:rsid w:val="004634BA"/>
    <w:rsid w:val="004634C6"/>
    <w:rsid w:val="004634EE"/>
    <w:rsid w:val="00463532"/>
    <w:rsid w:val="00463540"/>
    <w:rsid w:val="00463629"/>
    <w:rsid w:val="004636DF"/>
    <w:rsid w:val="00463701"/>
    <w:rsid w:val="00463784"/>
    <w:rsid w:val="00463792"/>
    <w:rsid w:val="004637CA"/>
    <w:rsid w:val="004637E3"/>
    <w:rsid w:val="00463801"/>
    <w:rsid w:val="00463846"/>
    <w:rsid w:val="0046384D"/>
    <w:rsid w:val="00463859"/>
    <w:rsid w:val="004638A1"/>
    <w:rsid w:val="00463988"/>
    <w:rsid w:val="004639D9"/>
    <w:rsid w:val="00463A07"/>
    <w:rsid w:val="00463A32"/>
    <w:rsid w:val="00463A71"/>
    <w:rsid w:val="00463AA5"/>
    <w:rsid w:val="00463ADE"/>
    <w:rsid w:val="00463B16"/>
    <w:rsid w:val="00463BB8"/>
    <w:rsid w:val="00463BDE"/>
    <w:rsid w:val="00463CD1"/>
    <w:rsid w:val="00463CF4"/>
    <w:rsid w:val="00463D1C"/>
    <w:rsid w:val="00463D35"/>
    <w:rsid w:val="00463D50"/>
    <w:rsid w:val="00463D61"/>
    <w:rsid w:val="00463DA1"/>
    <w:rsid w:val="00463DE2"/>
    <w:rsid w:val="00463DF1"/>
    <w:rsid w:val="00463E22"/>
    <w:rsid w:val="00463E2B"/>
    <w:rsid w:val="00463EF7"/>
    <w:rsid w:val="00463F31"/>
    <w:rsid w:val="00463F3A"/>
    <w:rsid w:val="00463F89"/>
    <w:rsid w:val="00463F8F"/>
    <w:rsid w:val="0046408E"/>
    <w:rsid w:val="00464125"/>
    <w:rsid w:val="00464143"/>
    <w:rsid w:val="004641A7"/>
    <w:rsid w:val="0046427A"/>
    <w:rsid w:val="004642CB"/>
    <w:rsid w:val="004642F7"/>
    <w:rsid w:val="004642FD"/>
    <w:rsid w:val="0046436B"/>
    <w:rsid w:val="004644BE"/>
    <w:rsid w:val="004644FF"/>
    <w:rsid w:val="0046452F"/>
    <w:rsid w:val="0046453A"/>
    <w:rsid w:val="00464594"/>
    <w:rsid w:val="00464616"/>
    <w:rsid w:val="0046468F"/>
    <w:rsid w:val="00464691"/>
    <w:rsid w:val="004646FC"/>
    <w:rsid w:val="004647F0"/>
    <w:rsid w:val="00464805"/>
    <w:rsid w:val="0046494C"/>
    <w:rsid w:val="0046497E"/>
    <w:rsid w:val="00464A2E"/>
    <w:rsid w:val="00464ABC"/>
    <w:rsid w:val="00464ADF"/>
    <w:rsid w:val="00464B71"/>
    <w:rsid w:val="00464BB3"/>
    <w:rsid w:val="00464C8B"/>
    <w:rsid w:val="00464D41"/>
    <w:rsid w:val="00464D97"/>
    <w:rsid w:val="00464DA2"/>
    <w:rsid w:val="00464DCD"/>
    <w:rsid w:val="00464E1B"/>
    <w:rsid w:val="00464E47"/>
    <w:rsid w:val="00464E6B"/>
    <w:rsid w:val="00464F3E"/>
    <w:rsid w:val="00464F77"/>
    <w:rsid w:val="00464F9E"/>
    <w:rsid w:val="00465177"/>
    <w:rsid w:val="0046517B"/>
    <w:rsid w:val="004652A1"/>
    <w:rsid w:val="004652DE"/>
    <w:rsid w:val="004652FB"/>
    <w:rsid w:val="004653D1"/>
    <w:rsid w:val="0046543E"/>
    <w:rsid w:val="0046544B"/>
    <w:rsid w:val="004655A6"/>
    <w:rsid w:val="00465709"/>
    <w:rsid w:val="00465727"/>
    <w:rsid w:val="0046574C"/>
    <w:rsid w:val="004657D1"/>
    <w:rsid w:val="004658BF"/>
    <w:rsid w:val="004658E1"/>
    <w:rsid w:val="00465916"/>
    <w:rsid w:val="0046594A"/>
    <w:rsid w:val="004659D7"/>
    <w:rsid w:val="00465A7C"/>
    <w:rsid w:val="00465A87"/>
    <w:rsid w:val="00465B77"/>
    <w:rsid w:val="00465BAD"/>
    <w:rsid w:val="00465BDA"/>
    <w:rsid w:val="00465C15"/>
    <w:rsid w:val="00465C71"/>
    <w:rsid w:val="00465C8D"/>
    <w:rsid w:val="00465D39"/>
    <w:rsid w:val="00465D74"/>
    <w:rsid w:val="00465DC4"/>
    <w:rsid w:val="00465E92"/>
    <w:rsid w:val="00465F13"/>
    <w:rsid w:val="00465F30"/>
    <w:rsid w:val="00465F8E"/>
    <w:rsid w:val="0046600C"/>
    <w:rsid w:val="004660A2"/>
    <w:rsid w:val="004660F6"/>
    <w:rsid w:val="00466104"/>
    <w:rsid w:val="00466113"/>
    <w:rsid w:val="00466186"/>
    <w:rsid w:val="004661B6"/>
    <w:rsid w:val="0046621D"/>
    <w:rsid w:val="0046625B"/>
    <w:rsid w:val="00466505"/>
    <w:rsid w:val="004665B1"/>
    <w:rsid w:val="004665B9"/>
    <w:rsid w:val="004666B2"/>
    <w:rsid w:val="004666D2"/>
    <w:rsid w:val="0046670B"/>
    <w:rsid w:val="00466723"/>
    <w:rsid w:val="00466755"/>
    <w:rsid w:val="004667C4"/>
    <w:rsid w:val="004667FB"/>
    <w:rsid w:val="00466818"/>
    <w:rsid w:val="00466842"/>
    <w:rsid w:val="0046684A"/>
    <w:rsid w:val="00466881"/>
    <w:rsid w:val="00466908"/>
    <w:rsid w:val="0046690A"/>
    <w:rsid w:val="0046694B"/>
    <w:rsid w:val="004669B3"/>
    <w:rsid w:val="00466A15"/>
    <w:rsid w:val="00466A74"/>
    <w:rsid w:val="00466AA4"/>
    <w:rsid w:val="00466AC0"/>
    <w:rsid w:val="00466B39"/>
    <w:rsid w:val="00466BD4"/>
    <w:rsid w:val="00466BDF"/>
    <w:rsid w:val="00466BF3"/>
    <w:rsid w:val="00466CC5"/>
    <w:rsid w:val="00466CEC"/>
    <w:rsid w:val="00466CF9"/>
    <w:rsid w:val="00466D21"/>
    <w:rsid w:val="00466D94"/>
    <w:rsid w:val="00466F75"/>
    <w:rsid w:val="0046701F"/>
    <w:rsid w:val="00467051"/>
    <w:rsid w:val="004670B9"/>
    <w:rsid w:val="004670EA"/>
    <w:rsid w:val="0046714F"/>
    <w:rsid w:val="00467175"/>
    <w:rsid w:val="0046725A"/>
    <w:rsid w:val="004672D3"/>
    <w:rsid w:val="00467361"/>
    <w:rsid w:val="00467397"/>
    <w:rsid w:val="004673DE"/>
    <w:rsid w:val="004673ED"/>
    <w:rsid w:val="00467474"/>
    <w:rsid w:val="00467483"/>
    <w:rsid w:val="0046749E"/>
    <w:rsid w:val="004674B9"/>
    <w:rsid w:val="00467553"/>
    <w:rsid w:val="004675AF"/>
    <w:rsid w:val="004675B0"/>
    <w:rsid w:val="0046765A"/>
    <w:rsid w:val="00467683"/>
    <w:rsid w:val="0046775D"/>
    <w:rsid w:val="00467809"/>
    <w:rsid w:val="00467830"/>
    <w:rsid w:val="004678D1"/>
    <w:rsid w:val="00467953"/>
    <w:rsid w:val="0046796B"/>
    <w:rsid w:val="00467996"/>
    <w:rsid w:val="004679CD"/>
    <w:rsid w:val="00467A17"/>
    <w:rsid w:val="00467A3E"/>
    <w:rsid w:val="00467A92"/>
    <w:rsid w:val="00467C8F"/>
    <w:rsid w:val="00467D34"/>
    <w:rsid w:val="00467E76"/>
    <w:rsid w:val="00467E90"/>
    <w:rsid w:val="00467FCC"/>
    <w:rsid w:val="00470015"/>
    <w:rsid w:val="00470067"/>
    <w:rsid w:val="004700DB"/>
    <w:rsid w:val="004700EB"/>
    <w:rsid w:val="0047023D"/>
    <w:rsid w:val="00470251"/>
    <w:rsid w:val="00470275"/>
    <w:rsid w:val="00470362"/>
    <w:rsid w:val="0047039C"/>
    <w:rsid w:val="004703C1"/>
    <w:rsid w:val="00470465"/>
    <w:rsid w:val="00470476"/>
    <w:rsid w:val="00470481"/>
    <w:rsid w:val="004704BB"/>
    <w:rsid w:val="00470572"/>
    <w:rsid w:val="00470623"/>
    <w:rsid w:val="0047062D"/>
    <w:rsid w:val="004706FB"/>
    <w:rsid w:val="004707B9"/>
    <w:rsid w:val="0047083C"/>
    <w:rsid w:val="004708E5"/>
    <w:rsid w:val="00470902"/>
    <w:rsid w:val="0047092C"/>
    <w:rsid w:val="004709A3"/>
    <w:rsid w:val="004709B0"/>
    <w:rsid w:val="004709C1"/>
    <w:rsid w:val="004709F7"/>
    <w:rsid w:val="00470AA8"/>
    <w:rsid w:val="00470AAD"/>
    <w:rsid w:val="00470AE4"/>
    <w:rsid w:val="00470C87"/>
    <w:rsid w:val="00470CFC"/>
    <w:rsid w:val="00470E39"/>
    <w:rsid w:val="00470F05"/>
    <w:rsid w:val="00470FCD"/>
    <w:rsid w:val="00470FDD"/>
    <w:rsid w:val="00470FE3"/>
    <w:rsid w:val="0047104D"/>
    <w:rsid w:val="004710AE"/>
    <w:rsid w:val="004711B2"/>
    <w:rsid w:val="00471288"/>
    <w:rsid w:val="0047139E"/>
    <w:rsid w:val="004713BE"/>
    <w:rsid w:val="0047143C"/>
    <w:rsid w:val="00471470"/>
    <w:rsid w:val="00471485"/>
    <w:rsid w:val="004714A5"/>
    <w:rsid w:val="004714D6"/>
    <w:rsid w:val="004714F0"/>
    <w:rsid w:val="0047153A"/>
    <w:rsid w:val="0047164F"/>
    <w:rsid w:val="0047166E"/>
    <w:rsid w:val="0047174D"/>
    <w:rsid w:val="0047180E"/>
    <w:rsid w:val="004718F9"/>
    <w:rsid w:val="00471964"/>
    <w:rsid w:val="0047196E"/>
    <w:rsid w:val="00471984"/>
    <w:rsid w:val="00471A48"/>
    <w:rsid w:val="00471AC7"/>
    <w:rsid w:val="00471AE7"/>
    <w:rsid w:val="00471B02"/>
    <w:rsid w:val="00471BC7"/>
    <w:rsid w:val="00471C58"/>
    <w:rsid w:val="00471CA9"/>
    <w:rsid w:val="00471CB5"/>
    <w:rsid w:val="00471CD8"/>
    <w:rsid w:val="00471D07"/>
    <w:rsid w:val="00471D76"/>
    <w:rsid w:val="00471DB3"/>
    <w:rsid w:val="00471DC2"/>
    <w:rsid w:val="00471DE2"/>
    <w:rsid w:val="00471DE9"/>
    <w:rsid w:val="00471DF0"/>
    <w:rsid w:val="00471E1A"/>
    <w:rsid w:val="00471E3D"/>
    <w:rsid w:val="00471E7E"/>
    <w:rsid w:val="00471ED7"/>
    <w:rsid w:val="00471EE5"/>
    <w:rsid w:val="00471F07"/>
    <w:rsid w:val="00471FBC"/>
    <w:rsid w:val="00471FC2"/>
    <w:rsid w:val="00471FF2"/>
    <w:rsid w:val="00472026"/>
    <w:rsid w:val="0047207A"/>
    <w:rsid w:val="004720CE"/>
    <w:rsid w:val="004722B6"/>
    <w:rsid w:val="00472320"/>
    <w:rsid w:val="00472352"/>
    <w:rsid w:val="0047235F"/>
    <w:rsid w:val="00472377"/>
    <w:rsid w:val="00472388"/>
    <w:rsid w:val="004723CE"/>
    <w:rsid w:val="004723CF"/>
    <w:rsid w:val="00472433"/>
    <w:rsid w:val="0047243A"/>
    <w:rsid w:val="004724A3"/>
    <w:rsid w:val="0047250A"/>
    <w:rsid w:val="0047251E"/>
    <w:rsid w:val="00472590"/>
    <w:rsid w:val="0047260A"/>
    <w:rsid w:val="00472749"/>
    <w:rsid w:val="00472784"/>
    <w:rsid w:val="00472835"/>
    <w:rsid w:val="004728D0"/>
    <w:rsid w:val="004728DB"/>
    <w:rsid w:val="004729B5"/>
    <w:rsid w:val="004729BA"/>
    <w:rsid w:val="00472A03"/>
    <w:rsid w:val="00472A3D"/>
    <w:rsid w:val="00472A61"/>
    <w:rsid w:val="00472A84"/>
    <w:rsid w:val="00472A8C"/>
    <w:rsid w:val="00472B0C"/>
    <w:rsid w:val="00472B6E"/>
    <w:rsid w:val="00472C17"/>
    <w:rsid w:val="00472C5F"/>
    <w:rsid w:val="00472C77"/>
    <w:rsid w:val="00472C7A"/>
    <w:rsid w:val="00472D60"/>
    <w:rsid w:val="00472D98"/>
    <w:rsid w:val="00472DC9"/>
    <w:rsid w:val="00472E89"/>
    <w:rsid w:val="00472ED5"/>
    <w:rsid w:val="00472EDC"/>
    <w:rsid w:val="00472F21"/>
    <w:rsid w:val="00472FED"/>
    <w:rsid w:val="00473031"/>
    <w:rsid w:val="00473060"/>
    <w:rsid w:val="0047309C"/>
    <w:rsid w:val="004730A6"/>
    <w:rsid w:val="0047311A"/>
    <w:rsid w:val="00473126"/>
    <w:rsid w:val="0047319F"/>
    <w:rsid w:val="004731DF"/>
    <w:rsid w:val="00473319"/>
    <w:rsid w:val="00473341"/>
    <w:rsid w:val="00473346"/>
    <w:rsid w:val="00473368"/>
    <w:rsid w:val="00473448"/>
    <w:rsid w:val="00473469"/>
    <w:rsid w:val="0047353F"/>
    <w:rsid w:val="004735AB"/>
    <w:rsid w:val="004735AF"/>
    <w:rsid w:val="0047364B"/>
    <w:rsid w:val="00473680"/>
    <w:rsid w:val="004736F9"/>
    <w:rsid w:val="00473738"/>
    <w:rsid w:val="0047379A"/>
    <w:rsid w:val="004737C0"/>
    <w:rsid w:val="0047380D"/>
    <w:rsid w:val="0047382F"/>
    <w:rsid w:val="00473865"/>
    <w:rsid w:val="00473872"/>
    <w:rsid w:val="004738D8"/>
    <w:rsid w:val="004738DD"/>
    <w:rsid w:val="00473900"/>
    <w:rsid w:val="004739DE"/>
    <w:rsid w:val="00473AF2"/>
    <w:rsid w:val="00473B22"/>
    <w:rsid w:val="00473B7C"/>
    <w:rsid w:val="00473B9A"/>
    <w:rsid w:val="00473C2E"/>
    <w:rsid w:val="00473C80"/>
    <w:rsid w:val="00473C83"/>
    <w:rsid w:val="00473CF5"/>
    <w:rsid w:val="00473D3A"/>
    <w:rsid w:val="00473D53"/>
    <w:rsid w:val="00473D61"/>
    <w:rsid w:val="00473D6B"/>
    <w:rsid w:val="00473DB1"/>
    <w:rsid w:val="00473DBD"/>
    <w:rsid w:val="00473DCA"/>
    <w:rsid w:val="00473DD7"/>
    <w:rsid w:val="00473DFF"/>
    <w:rsid w:val="00473E8E"/>
    <w:rsid w:val="00473E8F"/>
    <w:rsid w:val="00473E90"/>
    <w:rsid w:val="00474009"/>
    <w:rsid w:val="00474010"/>
    <w:rsid w:val="0047401B"/>
    <w:rsid w:val="0047403F"/>
    <w:rsid w:val="004740C8"/>
    <w:rsid w:val="00474139"/>
    <w:rsid w:val="00474168"/>
    <w:rsid w:val="004741CA"/>
    <w:rsid w:val="004741F8"/>
    <w:rsid w:val="00474205"/>
    <w:rsid w:val="0047420F"/>
    <w:rsid w:val="00474278"/>
    <w:rsid w:val="0047428E"/>
    <w:rsid w:val="004742A4"/>
    <w:rsid w:val="004742B7"/>
    <w:rsid w:val="0047432B"/>
    <w:rsid w:val="00474389"/>
    <w:rsid w:val="004743CB"/>
    <w:rsid w:val="00474451"/>
    <w:rsid w:val="00474517"/>
    <w:rsid w:val="00474519"/>
    <w:rsid w:val="0047451E"/>
    <w:rsid w:val="00474542"/>
    <w:rsid w:val="00474558"/>
    <w:rsid w:val="00474657"/>
    <w:rsid w:val="0047466C"/>
    <w:rsid w:val="0047466F"/>
    <w:rsid w:val="00474670"/>
    <w:rsid w:val="004746CE"/>
    <w:rsid w:val="004746E3"/>
    <w:rsid w:val="004746F7"/>
    <w:rsid w:val="00474754"/>
    <w:rsid w:val="00474794"/>
    <w:rsid w:val="00474857"/>
    <w:rsid w:val="00474885"/>
    <w:rsid w:val="004748AA"/>
    <w:rsid w:val="00474953"/>
    <w:rsid w:val="00474955"/>
    <w:rsid w:val="004749A5"/>
    <w:rsid w:val="004749C4"/>
    <w:rsid w:val="004749F8"/>
    <w:rsid w:val="00474AB1"/>
    <w:rsid w:val="00474B58"/>
    <w:rsid w:val="00474B84"/>
    <w:rsid w:val="00474B90"/>
    <w:rsid w:val="00474BD4"/>
    <w:rsid w:val="00474BE9"/>
    <w:rsid w:val="00474C0E"/>
    <w:rsid w:val="00474C35"/>
    <w:rsid w:val="00474C38"/>
    <w:rsid w:val="00474C49"/>
    <w:rsid w:val="00474C9B"/>
    <w:rsid w:val="00474CBC"/>
    <w:rsid w:val="00474D44"/>
    <w:rsid w:val="00474D7D"/>
    <w:rsid w:val="00474E1F"/>
    <w:rsid w:val="00474E3A"/>
    <w:rsid w:val="00474E97"/>
    <w:rsid w:val="00474EB8"/>
    <w:rsid w:val="00474F10"/>
    <w:rsid w:val="00474F58"/>
    <w:rsid w:val="00475028"/>
    <w:rsid w:val="0047517D"/>
    <w:rsid w:val="0047518B"/>
    <w:rsid w:val="004751BC"/>
    <w:rsid w:val="004751EE"/>
    <w:rsid w:val="00475208"/>
    <w:rsid w:val="00475212"/>
    <w:rsid w:val="0047522B"/>
    <w:rsid w:val="00475277"/>
    <w:rsid w:val="00475320"/>
    <w:rsid w:val="0047537A"/>
    <w:rsid w:val="004754AF"/>
    <w:rsid w:val="004754FA"/>
    <w:rsid w:val="0047550D"/>
    <w:rsid w:val="0047557F"/>
    <w:rsid w:val="0047559E"/>
    <w:rsid w:val="004755EA"/>
    <w:rsid w:val="00475606"/>
    <w:rsid w:val="00475627"/>
    <w:rsid w:val="00475645"/>
    <w:rsid w:val="004756FE"/>
    <w:rsid w:val="0047572B"/>
    <w:rsid w:val="0047578D"/>
    <w:rsid w:val="00475817"/>
    <w:rsid w:val="00475862"/>
    <w:rsid w:val="00475894"/>
    <w:rsid w:val="004758A6"/>
    <w:rsid w:val="004758B5"/>
    <w:rsid w:val="004759D2"/>
    <w:rsid w:val="00475A87"/>
    <w:rsid w:val="00475ACC"/>
    <w:rsid w:val="00475ADE"/>
    <w:rsid w:val="00475B1F"/>
    <w:rsid w:val="00475BFE"/>
    <w:rsid w:val="00475C05"/>
    <w:rsid w:val="00475C0C"/>
    <w:rsid w:val="00475C1F"/>
    <w:rsid w:val="00475C72"/>
    <w:rsid w:val="00475CA1"/>
    <w:rsid w:val="00475CAE"/>
    <w:rsid w:val="00475F28"/>
    <w:rsid w:val="00475F77"/>
    <w:rsid w:val="00475FB2"/>
    <w:rsid w:val="00475FCC"/>
    <w:rsid w:val="00475FD5"/>
    <w:rsid w:val="00476009"/>
    <w:rsid w:val="004760DE"/>
    <w:rsid w:val="004760F6"/>
    <w:rsid w:val="00476161"/>
    <w:rsid w:val="00476173"/>
    <w:rsid w:val="00476196"/>
    <w:rsid w:val="004761FA"/>
    <w:rsid w:val="004761FF"/>
    <w:rsid w:val="00476257"/>
    <w:rsid w:val="00476292"/>
    <w:rsid w:val="004762B4"/>
    <w:rsid w:val="004762D2"/>
    <w:rsid w:val="004762DB"/>
    <w:rsid w:val="00476328"/>
    <w:rsid w:val="0047632E"/>
    <w:rsid w:val="0047634B"/>
    <w:rsid w:val="00476351"/>
    <w:rsid w:val="00476358"/>
    <w:rsid w:val="00476371"/>
    <w:rsid w:val="004763F1"/>
    <w:rsid w:val="0047644F"/>
    <w:rsid w:val="00476472"/>
    <w:rsid w:val="004764E0"/>
    <w:rsid w:val="004764EC"/>
    <w:rsid w:val="004764FF"/>
    <w:rsid w:val="00476527"/>
    <w:rsid w:val="00476582"/>
    <w:rsid w:val="004765DD"/>
    <w:rsid w:val="004765F5"/>
    <w:rsid w:val="00476603"/>
    <w:rsid w:val="00476621"/>
    <w:rsid w:val="00476664"/>
    <w:rsid w:val="00476684"/>
    <w:rsid w:val="004766E2"/>
    <w:rsid w:val="004766E7"/>
    <w:rsid w:val="0047678E"/>
    <w:rsid w:val="00476799"/>
    <w:rsid w:val="004767C2"/>
    <w:rsid w:val="004767CD"/>
    <w:rsid w:val="0047682D"/>
    <w:rsid w:val="004768C0"/>
    <w:rsid w:val="00476951"/>
    <w:rsid w:val="004769E6"/>
    <w:rsid w:val="00476A60"/>
    <w:rsid w:val="00476A8D"/>
    <w:rsid w:val="00476AFE"/>
    <w:rsid w:val="00476C16"/>
    <w:rsid w:val="00476DE2"/>
    <w:rsid w:val="00476E9D"/>
    <w:rsid w:val="00476F0B"/>
    <w:rsid w:val="00476FDD"/>
    <w:rsid w:val="00476FE4"/>
    <w:rsid w:val="00477031"/>
    <w:rsid w:val="0047703B"/>
    <w:rsid w:val="004770DE"/>
    <w:rsid w:val="00477180"/>
    <w:rsid w:val="004771EB"/>
    <w:rsid w:val="004772D3"/>
    <w:rsid w:val="0047747F"/>
    <w:rsid w:val="004774B6"/>
    <w:rsid w:val="00477504"/>
    <w:rsid w:val="00477545"/>
    <w:rsid w:val="004775E6"/>
    <w:rsid w:val="0047763B"/>
    <w:rsid w:val="00477647"/>
    <w:rsid w:val="004776A0"/>
    <w:rsid w:val="004776EB"/>
    <w:rsid w:val="004776F1"/>
    <w:rsid w:val="0047775B"/>
    <w:rsid w:val="00477764"/>
    <w:rsid w:val="004777F3"/>
    <w:rsid w:val="00477885"/>
    <w:rsid w:val="004778E2"/>
    <w:rsid w:val="00477939"/>
    <w:rsid w:val="0047793D"/>
    <w:rsid w:val="004779AF"/>
    <w:rsid w:val="00477A17"/>
    <w:rsid w:val="00477AA4"/>
    <w:rsid w:val="00477AC6"/>
    <w:rsid w:val="00477AEA"/>
    <w:rsid w:val="00477AED"/>
    <w:rsid w:val="00477B80"/>
    <w:rsid w:val="00477BD3"/>
    <w:rsid w:val="00477BF7"/>
    <w:rsid w:val="00477BFD"/>
    <w:rsid w:val="00477C29"/>
    <w:rsid w:val="00477CA4"/>
    <w:rsid w:val="00477CB3"/>
    <w:rsid w:val="00477CC1"/>
    <w:rsid w:val="00477DC5"/>
    <w:rsid w:val="00477E91"/>
    <w:rsid w:val="00477EAC"/>
    <w:rsid w:val="00477F48"/>
    <w:rsid w:val="00477FE6"/>
    <w:rsid w:val="004801A5"/>
    <w:rsid w:val="00480264"/>
    <w:rsid w:val="0048026F"/>
    <w:rsid w:val="004802F5"/>
    <w:rsid w:val="00480315"/>
    <w:rsid w:val="0048035C"/>
    <w:rsid w:val="004803A6"/>
    <w:rsid w:val="004803BF"/>
    <w:rsid w:val="004804DB"/>
    <w:rsid w:val="004804F8"/>
    <w:rsid w:val="00480503"/>
    <w:rsid w:val="0048057A"/>
    <w:rsid w:val="00480583"/>
    <w:rsid w:val="004805A5"/>
    <w:rsid w:val="00480681"/>
    <w:rsid w:val="004806CA"/>
    <w:rsid w:val="00480794"/>
    <w:rsid w:val="0048082E"/>
    <w:rsid w:val="00480852"/>
    <w:rsid w:val="0048089C"/>
    <w:rsid w:val="004808BE"/>
    <w:rsid w:val="0048099B"/>
    <w:rsid w:val="00480A03"/>
    <w:rsid w:val="00480AA9"/>
    <w:rsid w:val="00480B53"/>
    <w:rsid w:val="00480B76"/>
    <w:rsid w:val="00480C6E"/>
    <w:rsid w:val="00480C70"/>
    <w:rsid w:val="00480CBC"/>
    <w:rsid w:val="00480D29"/>
    <w:rsid w:val="00480D5F"/>
    <w:rsid w:val="00480DAE"/>
    <w:rsid w:val="00480DBD"/>
    <w:rsid w:val="00480E1C"/>
    <w:rsid w:val="00480EA1"/>
    <w:rsid w:val="00480F00"/>
    <w:rsid w:val="00480F37"/>
    <w:rsid w:val="00480F91"/>
    <w:rsid w:val="00481050"/>
    <w:rsid w:val="004810CB"/>
    <w:rsid w:val="004810D7"/>
    <w:rsid w:val="004810F7"/>
    <w:rsid w:val="004811EF"/>
    <w:rsid w:val="00481203"/>
    <w:rsid w:val="00481305"/>
    <w:rsid w:val="0048130B"/>
    <w:rsid w:val="00481356"/>
    <w:rsid w:val="0048137D"/>
    <w:rsid w:val="00481422"/>
    <w:rsid w:val="004814C0"/>
    <w:rsid w:val="004814F6"/>
    <w:rsid w:val="00481533"/>
    <w:rsid w:val="0048157C"/>
    <w:rsid w:val="00481581"/>
    <w:rsid w:val="004815F4"/>
    <w:rsid w:val="004816A7"/>
    <w:rsid w:val="00481744"/>
    <w:rsid w:val="00481878"/>
    <w:rsid w:val="0048188D"/>
    <w:rsid w:val="00481967"/>
    <w:rsid w:val="00481981"/>
    <w:rsid w:val="004819C9"/>
    <w:rsid w:val="004819DD"/>
    <w:rsid w:val="00481AB1"/>
    <w:rsid w:val="00481ABC"/>
    <w:rsid w:val="00481BC7"/>
    <w:rsid w:val="00481C8A"/>
    <w:rsid w:val="00481DC6"/>
    <w:rsid w:val="00481E38"/>
    <w:rsid w:val="00481E47"/>
    <w:rsid w:val="00481E56"/>
    <w:rsid w:val="00481E87"/>
    <w:rsid w:val="00481ECD"/>
    <w:rsid w:val="00481F0E"/>
    <w:rsid w:val="00481F8C"/>
    <w:rsid w:val="0048201D"/>
    <w:rsid w:val="00482026"/>
    <w:rsid w:val="00482040"/>
    <w:rsid w:val="0048204A"/>
    <w:rsid w:val="00482056"/>
    <w:rsid w:val="00482082"/>
    <w:rsid w:val="0048209D"/>
    <w:rsid w:val="004820BA"/>
    <w:rsid w:val="004820EF"/>
    <w:rsid w:val="004820F9"/>
    <w:rsid w:val="00482112"/>
    <w:rsid w:val="00482213"/>
    <w:rsid w:val="00482276"/>
    <w:rsid w:val="00482290"/>
    <w:rsid w:val="004822ED"/>
    <w:rsid w:val="004822F1"/>
    <w:rsid w:val="0048231B"/>
    <w:rsid w:val="00482467"/>
    <w:rsid w:val="00482491"/>
    <w:rsid w:val="004824B2"/>
    <w:rsid w:val="004824EA"/>
    <w:rsid w:val="0048259A"/>
    <w:rsid w:val="004825A3"/>
    <w:rsid w:val="00482656"/>
    <w:rsid w:val="0048265C"/>
    <w:rsid w:val="0048269D"/>
    <w:rsid w:val="00482845"/>
    <w:rsid w:val="0048284F"/>
    <w:rsid w:val="004828A0"/>
    <w:rsid w:val="004829A9"/>
    <w:rsid w:val="00482A70"/>
    <w:rsid w:val="00482A96"/>
    <w:rsid w:val="00482AC6"/>
    <w:rsid w:val="00482B13"/>
    <w:rsid w:val="00482B16"/>
    <w:rsid w:val="00482B26"/>
    <w:rsid w:val="00482B89"/>
    <w:rsid w:val="00482CD2"/>
    <w:rsid w:val="00482D09"/>
    <w:rsid w:val="00482D12"/>
    <w:rsid w:val="00482D70"/>
    <w:rsid w:val="00482D86"/>
    <w:rsid w:val="00482D88"/>
    <w:rsid w:val="00482DD7"/>
    <w:rsid w:val="00482F2A"/>
    <w:rsid w:val="00482F2B"/>
    <w:rsid w:val="00482F60"/>
    <w:rsid w:val="0048300D"/>
    <w:rsid w:val="0048307E"/>
    <w:rsid w:val="004830F2"/>
    <w:rsid w:val="004831C5"/>
    <w:rsid w:val="004831CB"/>
    <w:rsid w:val="00483210"/>
    <w:rsid w:val="004832B6"/>
    <w:rsid w:val="004832DD"/>
    <w:rsid w:val="004832EE"/>
    <w:rsid w:val="0048331C"/>
    <w:rsid w:val="00483361"/>
    <w:rsid w:val="004833F9"/>
    <w:rsid w:val="0048358C"/>
    <w:rsid w:val="004835F9"/>
    <w:rsid w:val="00483610"/>
    <w:rsid w:val="00483612"/>
    <w:rsid w:val="00483620"/>
    <w:rsid w:val="0048366D"/>
    <w:rsid w:val="00483685"/>
    <w:rsid w:val="00483737"/>
    <w:rsid w:val="00483740"/>
    <w:rsid w:val="004837F4"/>
    <w:rsid w:val="004838E3"/>
    <w:rsid w:val="00483900"/>
    <w:rsid w:val="0048399F"/>
    <w:rsid w:val="004839AE"/>
    <w:rsid w:val="004839BC"/>
    <w:rsid w:val="004839C5"/>
    <w:rsid w:val="00483A12"/>
    <w:rsid w:val="00483A48"/>
    <w:rsid w:val="00483B11"/>
    <w:rsid w:val="00483B56"/>
    <w:rsid w:val="00483B8E"/>
    <w:rsid w:val="00483BC6"/>
    <w:rsid w:val="00483C91"/>
    <w:rsid w:val="00483C9F"/>
    <w:rsid w:val="00483CB1"/>
    <w:rsid w:val="00483D06"/>
    <w:rsid w:val="00483D1A"/>
    <w:rsid w:val="00483D70"/>
    <w:rsid w:val="00483D74"/>
    <w:rsid w:val="00483D81"/>
    <w:rsid w:val="00483E36"/>
    <w:rsid w:val="00483EE3"/>
    <w:rsid w:val="00483EEE"/>
    <w:rsid w:val="00483F38"/>
    <w:rsid w:val="00483F3A"/>
    <w:rsid w:val="0048405A"/>
    <w:rsid w:val="00484068"/>
    <w:rsid w:val="004840A5"/>
    <w:rsid w:val="004841B0"/>
    <w:rsid w:val="004841E0"/>
    <w:rsid w:val="004841EB"/>
    <w:rsid w:val="00484240"/>
    <w:rsid w:val="00484351"/>
    <w:rsid w:val="00484376"/>
    <w:rsid w:val="004844D9"/>
    <w:rsid w:val="004845C4"/>
    <w:rsid w:val="004845C7"/>
    <w:rsid w:val="004845E5"/>
    <w:rsid w:val="00484685"/>
    <w:rsid w:val="0048476B"/>
    <w:rsid w:val="0048479B"/>
    <w:rsid w:val="00484841"/>
    <w:rsid w:val="00484911"/>
    <w:rsid w:val="00484927"/>
    <w:rsid w:val="0048499C"/>
    <w:rsid w:val="00484A09"/>
    <w:rsid w:val="00484A34"/>
    <w:rsid w:val="00484A50"/>
    <w:rsid w:val="00484A69"/>
    <w:rsid w:val="00484A76"/>
    <w:rsid w:val="00484A9B"/>
    <w:rsid w:val="00484B31"/>
    <w:rsid w:val="00484B4D"/>
    <w:rsid w:val="00484B8E"/>
    <w:rsid w:val="00484C18"/>
    <w:rsid w:val="00484C66"/>
    <w:rsid w:val="00484C8E"/>
    <w:rsid w:val="00484CE4"/>
    <w:rsid w:val="00484D4F"/>
    <w:rsid w:val="00484EA7"/>
    <w:rsid w:val="00484EBE"/>
    <w:rsid w:val="00484EE1"/>
    <w:rsid w:val="00484F0D"/>
    <w:rsid w:val="00484F20"/>
    <w:rsid w:val="00484F6F"/>
    <w:rsid w:val="0048506E"/>
    <w:rsid w:val="004850F0"/>
    <w:rsid w:val="00485165"/>
    <w:rsid w:val="00485177"/>
    <w:rsid w:val="00485193"/>
    <w:rsid w:val="004851C3"/>
    <w:rsid w:val="004851F6"/>
    <w:rsid w:val="00485228"/>
    <w:rsid w:val="00485242"/>
    <w:rsid w:val="0048526B"/>
    <w:rsid w:val="004853B1"/>
    <w:rsid w:val="00485401"/>
    <w:rsid w:val="0048541C"/>
    <w:rsid w:val="0048546F"/>
    <w:rsid w:val="0048548E"/>
    <w:rsid w:val="004854D4"/>
    <w:rsid w:val="0048556A"/>
    <w:rsid w:val="00485588"/>
    <w:rsid w:val="0048559B"/>
    <w:rsid w:val="0048561B"/>
    <w:rsid w:val="004856B2"/>
    <w:rsid w:val="00485747"/>
    <w:rsid w:val="00485753"/>
    <w:rsid w:val="00485901"/>
    <w:rsid w:val="00485994"/>
    <w:rsid w:val="004859DD"/>
    <w:rsid w:val="004859E1"/>
    <w:rsid w:val="00485A94"/>
    <w:rsid w:val="00485B3A"/>
    <w:rsid w:val="00485B5C"/>
    <w:rsid w:val="00485BA5"/>
    <w:rsid w:val="00485C96"/>
    <w:rsid w:val="00485D4C"/>
    <w:rsid w:val="00485DA6"/>
    <w:rsid w:val="00485DB3"/>
    <w:rsid w:val="00485E41"/>
    <w:rsid w:val="00485E47"/>
    <w:rsid w:val="00485E6E"/>
    <w:rsid w:val="00485F9C"/>
    <w:rsid w:val="00485FA6"/>
    <w:rsid w:val="00486037"/>
    <w:rsid w:val="00486087"/>
    <w:rsid w:val="004860A9"/>
    <w:rsid w:val="004860BF"/>
    <w:rsid w:val="004860E7"/>
    <w:rsid w:val="00486117"/>
    <w:rsid w:val="004861CA"/>
    <w:rsid w:val="0048620A"/>
    <w:rsid w:val="004862B8"/>
    <w:rsid w:val="004862FC"/>
    <w:rsid w:val="0048630F"/>
    <w:rsid w:val="0048631A"/>
    <w:rsid w:val="00486444"/>
    <w:rsid w:val="00486462"/>
    <w:rsid w:val="0048648A"/>
    <w:rsid w:val="004864AD"/>
    <w:rsid w:val="004864C9"/>
    <w:rsid w:val="0048653E"/>
    <w:rsid w:val="00486554"/>
    <w:rsid w:val="004865AC"/>
    <w:rsid w:val="00486661"/>
    <w:rsid w:val="00486671"/>
    <w:rsid w:val="0048675A"/>
    <w:rsid w:val="00486778"/>
    <w:rsid w:val="0048680A"/>
    <w:rsid w:val="00486835"/>
    <w:rsid w:val="004868BB"/>
    <w:rsid w:val="004868FD"/>
    <w:rsid w:val="0048694E"/>
    <w:rsid w:val="00486981"/>
    <w:rsid w:val="004869FB"/>
    <w:rsid w:val="00486A47"/>
    <w:rsid w:val="00486A4C"/>
    <w:rsid w:val="00486A5A"/>
    <w:rsid w:val="00486A77"/>
    <w:rsid w:val="00486A9B"/>
    <w:rsid w:val="00486AAC"/>
    <w:rsid w:val="00486B07"/>
    <w:rsid w:val="00486B57"/>
    <w:rsid w:val="00486BE4"/>
    <w:rsid w:val="00486BF4"/>
    <w:rsid w:val="00486C43"/>
    <w:rsid w:val="00486C9F"/>
    <w:rsid w:val="00486D14"/>
    <w:rsid w:val="00486DB5"/>
    <w:rsid w:val="00486DBD"/>
    <w:rsid w:val="00486DD5"/>
    <w:rsid w:val="00486DEC"/>
    <w:rsid w:val="00486E1B"/>
    <w:rsid w:val="00486EE5"/>
    <w:rsid w:val="00486F45"/>
    <w:rsid w:val="00486FB3"/>
    <w:rsid w:val="00486FF4"/>
    <w:rsid w:val="004870C3"/>
    <w:rsid w:val="00487145"/>
    <w:rsid w:val="00487231"/>
    <w:rsid w:val="0048725C"/>
    <w:rsid w:val="00487262"/>
    <w:rsid w:val="004872A2"/>
    <w:rsid w:val="004872C2"/>
    <w:rsid w:val="0048735A"/>
    <w:rsid w:val="00487461"/>
    <w:rsid w:val="00487496"/>
    <w:rsid w:val="0048750F"/>
    <w:rsid w:val="00487580"/>
    <w:rsid w:val="0048759E"/>
    <w:rsid w:val="0048767B"/>
    <w:rsid w:val="00487685"/>
    <w:rsid w:val="004876D6"/>
    <w:rsid w:val="004876D8"/>
    <w:rsid w:val="004876E5"/>
    <w:rsid w:val="00487738"/>
    <w:rsid w:val="004877F0"/>
    <w:rsid w:val="00487961"/>
    <w:rsid w:val="00487989"/>
    <w:rsid w:val="004879CF"/>
    <w:rsid w:val="00487A01"/>
    <w:rsid w:val="00487AEE"/>
    <w:rsid w:val="00487B91"/>
    <w:rsid w:val="00487BFD"/>
    <w:rsid w:val="00487C1A"/>
    <w:rsid w:val="00487C6A"/>
    <w:rsid w:val="00487D0C"/>
    <w:rsid w:val="00487D81"/>
    <w:rsid w:val="00487E4B"/>
    <w:rsid w:val="00487EA1"/>
    <w:rsid w:val="00487F15"/>
    <w:rsid w:val="00487F80"/>
    <w:rsid w:val="00487FBE"/>
    <w:rsid w:val="0049003B"/>
    <w:rsid w:val="0049003F"/>
    <w:rsid w:val="004900D2"/>
    <w:rsid w:val="0049012A"/>
    <w:rsid w:val="00490179"/>
    <w:rsid w:val="004901A4"/>
    <w:rsid w:val="004901D4"/>
    <w:rsid w:val="004901E4"/>
    <w:rsid w:val="0049023E"/>
    <w:rsid w:val="0049027C"/>
    <w:rsid w:val="004902A7"/>
    <w:rsid w:val="004902D8"/>
    <w:rsid w:val="00490301"/>
    <w:rsid w:val="00490314"/>
    <w:rsid w:val="00490361"/>
    <w:rsid w:val="004903BC"/>
    <w:rsid w:val="00490491"/>
    <w:rsid w:val="0049051B"/>
    <w:rsid w:val="00490547"/>
    <w:rsid w:val="0049056D"/>
    <w:rsid w:val="00490628"/>
    <w:rsid w:val="0049063A"/>
    <w:rsid w:val="00490694"/>
    <w:rsid w:val="004906A4"/>
    <w:rsid w:val="004906A6"/>
    <w:rsid w:val="004906F6"/>
    <w:rsid w:val="0049077D"/>
    <w:rsid w:val="00490794"/>
    <w:rsid w:val="004907C0"/>
    <w:rsid w:val="0049082B"/>
    <w:rsid w:val="00490856"/>
    <w:rsid w:val="004908A6"/>
    <w:rsid w:val="004908CE"/>
    <w:rsid w:val="00490968"/>
    <w:rsid w:val="004909A6"/>
    <w:rsid w:val="004909B1"/>
    <w:rsid w:val="00490A42"/>
    <w:rsid w:val="00490BD9"/>
    <w:rsid w:val="00490C19"/>
    <w:rsid w:val="00490C2B"/>
    <w:rsid w:val="00490C5E"/>
    <w:rsid w:val="00490C85"/>
    <w:rsid w:val="00490CE4"/>
    <w:rsid w:val="00490D1F"/>
    <w:rsid w:val="00490D47"/>
    <w:rsid w:val="00490D63"/>
    <w:rsid w:val="00490D6A"/>
    <w:rsid w:val="00490EAE"/>
    <w:rsid w:val="00490EDB"/>
    <w:rsid w:val="00490F4C"/>
    <w:rsid w:val="00490F73"/>
    <w:rsid w:val="00490F7E"/>
    <w:rsid w:val="00491044"/>
    <w:rsid w:val="004910EA"/>
    <w:rsid w:val="004911EF"/>
    <w:rsid w:val="00491295"/>
    <w:rsid w:val="00491356"/>
    <w:rsid w:val="00491390"/>
    <w:rsid w:val="0049141B"/>
    <w:rsid w:val="004914CB"/>
    <w:rsid w:val="004914E6"/>
    <w:rsid w:val="004914F6"/>
    <w:rsid w:val="00491501"/>
    <w:rsid w:val="00491559"/>
    <w:rsid w:val="004915C4"/>
    <w:rsid w:val="00491615"/>
    <w:rsid w:val="00491689"/>
    <w:rsid w:val="004916C6"/>
    <w:rsid w:val="0049171B"/>
    <w:rsid w:val="0049172C"/>
    <w:rsid w:val="00491769"/>
    <w:rsid w:val="004917B6"/>
    <w:rsid w:val="004918AA"/>
    <w:rsid w:val="004918B5"/>
    <w:rsid w:val="004918CE"/>
    <w:rsid w:val="004918D3"/>
    <w:rsid w:val="0049194C"/>
    <w:rsid w:val="0049197B"/>
    <w:rsid w:val="004919BF"/>
    <w:rsid w:val="00491A88"/>
    <w:rsid w:val="00491A95"/>
    <w:rsid w:val="00491AE5"/>
    <w:rsid w:val="00491B27"/>
    <w:rsid w:val="00491B32"/>
    <w:rsid w:val="00491B5B"/>
    <w:rsid w:val="00491C31"/>
    <w:rsid w:val="00491C44"/>
    <w:rsid w:val="00491CD3"/>
    <w:rsid w:val="00491CDC"/>
    <w:rsid w:val="00491D1A"/>
    <w:rsid w:val="00491F28"/>
    <w:rsid w:val="00491F4F"/>
    <w:rsid w:val="00491F54"/>
    <w:rsid w:val="00491FBE"/>
    <w:rsid w:val="00491FD6"/>
    <w:rsid w:val="00492006"/>
    <w:rsid w:val="0049211E"/>
    <w:rsid w:val="0049217D"/>
    <w:rsid w:val="004921F8"/>
    <w:rsid w:val="004922A0"/>
    <w:rsid w:val="00492345"/>
    <w:rsid w:val="00492353"/>
    <w:rsid w:val="0049235B"/>
    <w:rsid w:val="00492408"/>
    <w:rsid w:val="0049240E"/>
    <w:rsid w:val="00492497"/>
    <w:rsid w:val="004924E7"/>
    <w:rsid w:val="004924F3"/>
    <w:rsid w:val="004924F6"/>
    <w:rsid w:val="0049250B"/>
    <w:rsid w:val="0049251D"/>
    <w:rsid w:val="00492575"/>
    <w:rsid w:val="00492582"/>
    <w:rsid w:val="004925F3"/>
    <w:rsid w:val="004926C0"/>
    <w:rsid w:val="004926C6"/>
    <w:rsid w:val="004926CD"/>
    <w:rsid w:val="0049285D"/>
    <w:rsid w:val="00492865"/>
    <w:rsid w:val="004928E3"/>
    <w:rsid w:val="0049291E"/>
    <w:rsid w:val="0049294D"/>
    <w:rsid w:val="004929C9"/>
    <w:rsid w:val="00492A00"/>
    <w:rsid w:val="00492A71"/>
    <w:rsid w:val="00492A91"/>
    <w:rsid w:val="00492A94"/>
    <w:rsid w:val="00492B05"/>
    <w:rsid w:val="00492B2C"/>
    <w:rsid w:val="00492B46"/>
    <w:rsid w:val="00492C44"/>
    <w:rsid w:val="00492C4E"/>
    <w:rsid w:val="00492C55"/>
    <w:rsid w:val="00492C69"/>
    <w:rsid w:val="00492CA8"/>
    <w:rsid w:val="00492D46"/>
    <w:rsid w:val="00492DB9"/>
    <w:rsid w:val="00492DF0"/>
    <w:rsid w:val="00492E29"/>
    <w:rsid w:val="00492E46"/>
    <w:rsid w:val="00492EC7"/>
    <w:rsid w:val="00492EEF"/>
    <w:rsid w:val="00492EF0"/>
    <w:rsid w:val="00492F09"/>
    <w:rsid w:val="00492F61"/>
    <w:rsid w:val="0049304B"/>
    <w:rsid w:val="0049307D"/>
    <w:rsid w:val="00493086"/>
    <w:rsid w:val="0049308C"/>
    <w:rsid w:val="004930AA"/>
    <w:rsid w:val="004930F7"/>
    <w:rsid w:val="004930FE"/>
    <w:rsid w:val="0049319A"/>
    <w:rsid w:val="004931A6"/>
    <w:rsid w:val="004931C3"/>
    <w:rsid w:val="00493231"/>
    <w:rsid w:val="00493272"/>
    <w:rsid w:val="004932E9"/>
    <w:rsid w:val="00493364"/>
    <w:rsid w:val="0049338C"/>
    <w:rsid w:val="00493412"/>
    <w:rsid w:val="004934DD"/>
    <w:rsid w:val="00493539"/>
    <w:rsid w:val="00493553"/>
    <w:rsid w:val="00493584"/>
    <w:rsid w:val="0049362D"/>
    <w:rsid w:val="004936F3"/>
    <w:rsid w:val="0049378D"/>
    <w:rsid w:val="004937CC"/>
    <w:rsid w:val="004937D1"/>
    <w:rsid w:val="004937EE"/>
    <w:rsid w:val="0049384D"/>
    <w:rsid w:val="0049385A"/>
    <w:rsid w:val="0049385E"/>
    <w:rsid w:val="0049386C"/>
    <w:rsid w:val="0049387E"/>
    <w:rsid w:val="004938F5"/>
    <w:rsid w:val="004939F3"/>
    <w:rsid w:val="00493A61"/>
    <w:rsid w:val="00493A7E"/>
    <w:rsid w:val="00493AD2"/>
    <w:rsid w:val="00493B07"/>
    <w:rsid w:val="00493B5E"/>
    <w:rsid w:val="00493B69"/>
    <w:rsid w:val="00493C08"/>
    <w:rsid w:val="00493C76"/>
    <w:rsid w:val="00493C81"/>
    <w:rsid w:val="00493D2A"/>
    <w:rsid w:val="00493D6A"/>
    <w:rsid w:val="00493D92"/>
    <w:rsid w:val="00493DED"/>
    <w:rsid w:val="00493E19"/>
    <w:rsid w:val="00493E64"/>
    <w:rsid w:val="00493E82"/>
    <w:rsid w:val="00493F9F"/>
    <w:rsid w:val="00493FC6"/>
    <w:rsid w:val="00494123"/>
    <w:rsid w:val="0049418E"/>
    <w:rsid w:val="004941A6"/>
    <w:rsid w:val="004941AB"/>
    <w:rsid w:val="00494206"/>
    <w:rsid w:val="0049420E"/>
    <w:rsid w:val="0049428A"/>
    <w:rsid w:val="00494299"/>
    <w:rsid w:val="004942D8"/>
    <w:rsid w:val="004942E4"/>
    <w:rsid w:val="0049439F"/>
    <w:rsid w:val="00494410"/>
    <w:rsid w:val="00494416"/>
    <w:rsid w:val="004944A9"/>
    <w:rsid w:val="004944B3"/>
    <w:rsid w:val="0049459F"/>
    <w:rsid w:val="004945F6"/>
    <w:rsid w:val="0049462E"/>
    <w:rsid w:val="00494654"/>
    <w:rsid w:val="0049465D"/>
    <w:rsid w:val="004946C4"/>
    <w:rsid w:val="004946CE"/>
    <w:rsid w:val="00494718"/>
    <w:rsid w:val="00494725"/>
    <w:rsid w:val="0049480D"/>
    <w:rsid w:val="00494B1C"/>
    <w:rsid w:val="00494B3B"/>
    <w:rsid w:val="00494B75"/>
    <w:rsid w:val="00494B76"/>
    <w:rsid w:val="00494B90"/>
    <w:rsid w:val="00494B96"/>
    <w:rsid w:val="00494BC8"/>
    <w:rsid w:val="00494C17"/>
    <w:rsid w:val="00494C39"/>
    <w:rsid w:val="00494CA1"/>
    <w:rsid w:val="00494CEF"/>
    <w:rsid w:val="00494DD9"/>
    <w:rsid w:val="00494DF2"/>
    <w:rsid w:val="00494E72"/>
    <w:rsid w:val="00494EC3"/>
    <w:rsid w:val="00494FC0"/>
    <w:rsid w:val="00495025"/>
    <w:rsid w:val="0049508A"/>
    <w:rsid w:val="0049508F"/>
    <w:rsid w:val="004950B2"/>
    <w:rsid w:val="00495159"/>
    <w:rsid w:val="00495234"/>
    <w:rsid w:val="004953A3"/>
    <w:rsid w:val="00495429"/>
    <w:rsid w:val="00495466"/>
    <w:rsid w:val="004954DB"/>
    <w:rsid w:val="00495531"/>
    <w:rsid w:val="0049556C"/>
    <w:rsid w:val="004955E3"/>
    <w:rsid w:val="0049560A"/>
    <w:rsid w:val="00495620"/>
    <w:rsid w:val="0049567F"/>
    <w:rsid w:val="00495734"/>
    <w:rsid w:val="00495743"/>
    <w:rsid w:val="0049575C"/>
    <w:rsid w:val="0049577D"/>
    <w:rsid w:val="00495788"/>
    <w:rsid w:val="00495879"/>
    <w:rsid w:val="004958A2"/>
    <w:rsid w:val="004958D1"/>
    <w:rsid w:val="0049590D"/>
    <w:rsid w:val="00495929"/>
    <w:rsid w:val="00495954"/>
    <w:rsid w:val="0049597F"/>
    <w:rsid w:val="00495983"/>
    <w:rsid w:val="00495A50"/>
    <w:rsid w:val="00495A85"/>
    <w:rsid w:val="00495AF2"/>
    <w:rsid w:val="00495B24"/>
    <w:rsid w:val="00495C53"/>
    <w:rsid w:val="00495DE4"/>
    <w:rsid w:val="00495F55"/>
    <w:rsid w:val="00495F5A"/>
    <w:rsid w:val="00496015"/>
    <w:rsid w:val="00496098"/>
    <w:rsid w:val="00496109"/>
    <w:rsid w:val="00496122"/>
    <w:rsid w:val="00496132"/>
    <w:rsid w:val="00496180"/>
    <w:rsid w:val="00496222"/>
    <w:rsid w:val="0049628C"/>
    <w:rsid w:val="004962E7"/>
    <w:rsid w:val="004962FA"/>
    <w:rsid w:val="00496392"/>
    <w:rsid w:val="0049643B"/>
    <w:rsid w:val="00496448"/>
    <w:rsid w:val="0049648D"/>
    <w:rsid w:val="004964A1"/>
    <w:rsid w:val="004964FD"/>
    <w:rsid w:val="0049656D"/>
    <w:rsid w:val="004965D5"/>
    <w:rsid w:val="00496606"/>
    <w:rsid w:val="00496695"/>
    <w:rsid w:val="0049670B"/>
    <w:rsid w:val="00496732"/>
    <w:rsid w:val="00496753"/>
    <w:rsid w:val="00496792"/>
    <w:rsid w:val="004967A5"/>
    <w:rsid w:val="004967B3"/>
    <w:rsid w:val="004967B7"/>
    <w:rsid w:val="004967E9"/>
    <w:rsid w:val="00496830"/>
    <w:rsid w:val="004968BF"/>
    <w:rsid w:val="004968DB"/>
    <w:rsid w:val="0049690F"/>
    <w:rsid w:val="0049692B"/>
    <w:rsid w:val="00496942"/>
    <w:rsid w:val="00496968"/>
    <w:rsid w:val="0049697A"/>
    <w:rsid w:val="004969DF"/>
    <w:rsid w:val="00496A40"/>
    <w:rsid w:val="00496B06"/>
    <w:rsid w:val="00496B22"/>
    <w:rsid w:val="00496B64"/>
    <w:rsid w:val="00496B9E"/>
    <w:rsid w:val="00496C07"/>
    <w:rsid w:val="00496C0E"/>
    <w:rsid w:val="00496C77"/>
    <w:rsid w:val="00496C8A"/>
    <w:rsid w:val="00496CF2"/>
    <w:rsid w:val="00496DCC"/>
    <w:rsid w:val="00496E14"/>
    <w:rsid w:val="00496E1E"/>
    <w:rsid w:val="00496E55"/>
    <w:rsid w:val="00496E5D"/>
    <w:rsid w:val="00496E70"/>
    <w:rsid w:val="00496EF1"/>
    <w:rsid w:val="00496F25"/>
    <w:rsid w:val="00496F9F"/>
    <w:rsid w:val="0049702C"/>
    <w:rsid w:val="00497038"/>
    <w:rsid w:val="00497147"/>
    <w:rsid w:val="0049714D"/>
    <w:rsid w:val="004971D0"/>
    <w:rsid w:val="00497232"/>
    <w:rsid w:val="00497265"/>
    <w:rsid w:val="004972C6"/>
    <w:rsid w:val="004973B4"/>
    <w:rsid w:val="0049741A"/>
    <w:rsid w:val="004974D6"/>
    <w:rsid w:val="00497619"/>
    <w:rsid w:val="0049765D"/>
    <w:rsid w:val="00497668"/>
    <w:rsid w:val="00497683"/>
    <w:rsid w:val="004976AA"/>
    <w:rsid w:val="004976D9"/>
    <w:rsid w:val="0049786A"/>
    <w:rsid w:val="0049788C"/>
    <w:rsid w:val="00497947"/>
    <w:rsid w:val="0049798F"/>
    <w:rsid w:val="00497A18"/>
    <w:rsid w:val="00497B21"/>
    <w:rsid w:val="00497B86"/>
    <w:rsid w:val="00497B92"/>
    <w:rsid w:val="00497B95"/>
    <w:rsid w:val="00497C26"/>
    <w:rsid w:val="00497C5C"/>
    <w:rsid w:val="00497C6C"/>
    <w:rsid w:val="00497CF9"/>
    <w:rsid w:val="00497CFF"/>
    <w:rsid w:val="00497D51"/>
    <w:rsid w:val="00497D94"/>
    <w:rsid w:val="00497EA8"/>
    <w:rsid w:val="00497F09"/>
    <w:rsid w:val="0049C01F"/>
    <w:rsid w:val="004A00F5"/>
    <w:rsid w:val="004A00FA"/>
    <w:rsid w:val="004A014B"/>
    <w:rsid w:val="004A014F"/>
    <w:rsid w:val="004A01A6"/>
    <w:rsid w:val="004A023C"/>
    <w:rsid w:val="004A028E"/>
    <w:rsid w:val="004A02D4"/>
    <w:rsid w:val="004A02F0"/>
    <w:rsid w:val="004A030A"/>
    <w:rsid w:val="004A03A5"/>
    <w:rsid w:val="004A04C4"/>
    <w:rsid w:val="004A0556"/>
    <w:rsid w:val="004A05C5"/>
    <w:rsid w:val="004A067C"/>
    <w:rsid w:val="004A06AE"/>
    <w:rsid w:val="004A06E3"/>
    <w:rsid w:val="004A06F4"/>
    <w:rsid w:val="004A071B"/>
    <w:rsid w:val="004A07A5"/>
    <w:rsid w:val="004A0842"/>
    <w:rsid w:val="004A0883"/>
    <w:rsid w:val="004A0978"/>
    <w:rsid w:val="004A099E"/>
    <w:rsid w:val="004A09D0"/>
    <w:rsid w:val="004A0AAB"/>
    <w:rsid w:val="004A0B2E"/>
    <w:rsid w:val="004A0B8E"/>
    <w:rsid w:val="004A0BDB"/>
    <w:rsid w:val="004A0C17"/>
    <w:rsid w:val="004A0C8A"/>
    <w:rsid w:val="004A0C9B"/>
    <w:rsid w:val="004A0D09"/>
    <w:rsid w:val="004A0D3A"/>
    <w:rsid w:val="004A0D9F"/>
    <w:rsid w:val="004A0DB3"/>
    <w:rsid w:val="004A0DB9"/>
    <w:rsid w:val="004A0E08"/>
    <w:rsid w:val="004A0E3F"/>
    <w:rsid w:val="004A0EC1"/>
    <w:rsid w:val="004A0ED4"/>
    <w:rsid w:val="004A0F18"/>
    <w:rsid w:val="004A0F39"/>
    <w:rsid w:val="004A0F3F"/>
    <w:rsid w:val="004A1035"/>
    <w:rsid w:val="004A107A"/>
    <w:rsid w:val="004A108D"/>
    <w:rsid w:val="004A110E"/>
    <w:rsid w:val="004A1189"/>
    <w:rsid w:val="004A11D7"/>
    <w:rsid w:val="004A11DD"/>
    <w:rsid w:val="004A138C"/>
    <w:rsid w:val="004A1468"/>
    <w:rsid w:val="004A1488"/>
    <w:rsid w:val="004A148A"/>
    <w:rsid w:val="004A14F6"/>
    <w:rsid w:val="004A150E"/>
    <w:rsid w:val="004A153D"/>
    <w:rsid w:val="004A155B"/>
    <w:rsid w:val="004A157B"/>
    <w:rsid w:val="004A15A9"/>
    <w:rsid w:val="004A160D"/>
    <w:rsid w:val="004A166E"/>
    <w:rsid w:val="004A16A3"/>
    <w:rsid w:val="004A1708"/>
    <w:rsid w:val="004A1758"/>
    <w:rsid w:val="004A1784"/>
    <w:rsid w:val="004A1785"/>
    <w:rsid w:val="004A17C5"/>
    <w:rsid w:val="004A17E0"/>
    <w:rsid w:val="004A1840"/>
    <w:rsid w:val="004A1879"/>
    <w:rsid w:val="004A1891"/>
    <w:rsid w:val="004A190A"/>
    <w:rsid w:val="004A1A82"/>
    <w:rsid w:val="004A1B67"/>
    <w:rsid w:val="004A1B71"/>
    <w:rsid w:val="004A1B9B"/>
    <w:rsid w:val="004A1BBC"/>
    <w:rsid w:val="004A1BF6"/>
    <w:rsid w:val="004A1C51"/>
    <w:rsid w:val="004A1C6D"/>
    <w:rsid w:val="004A1C98"/>
    <w:rsid w:val="004A1CEE"/>
    <w:rsid w:val="004A1D37"/>
    <w:rsid w:val="004A1D83"/>
    <w:rsid w:val="004A1DA2"/>
    <w:rsid w:val="004A1DFB"/>
    <w:rsid w:val="004A1E30"/>
    <w:rsid w:val="004A1E3F"/>
    <w:rsid w:val="004A1E53"/>
    <w:rsid w:val="004A1EA1"/>
    <w:rsid w:val="004A1F70"/>
    <w:rsid w:val="004A1F8A"/>
    <w:rsid w:val="004A2078"/>
    <w:rsid w:val="004A2099"/>
    <w:rsid w:val="004A20CF"/>
    <w:rsid w:val="004A2121"/>
    <w:rsid w:val="004A21EC"/>
    <w:rsid w:val="004A221F"/>
    <w:rsid w:val="004A2243"/>
    <w:rsid w:val="004A2272"/>
    <w:rsid w:val="004A22FC"/>
    <w:rsid w:val="004A2312"/>
    <w:rsid w:val="004A2337"/>
    <w:rsid w:val="004A2349"/>
    <w:rsid w:val="004A2421"/>
    <w:rsid w:val="004A2458"/>
    <w:rsid w:val="004A2484"/>
    <w:rsid w:val="004A249F"/>
    <w:rsid w:val="004A24D7"/>
    <w:rsid w:val="004A255B"/>
    <w:rsid w:val="004A2585"/>
    <w:rsid w:val="004A25D8"/>
    <w:rsid w:val="004A25E3"/>
    <w:rsid w:val="004A2621"/>
    <w:rsid w:val="004A26AF"/>
    <w:rsid w:val="004A26B9"/>
    <w:rsid w:val="004A26C2"/>
    <w:rsid w:val="004A26CA"/>
    <w:rsid w:val="004A2713"/>
    <w:rsid w:val="004A275D"/>
    <w:rsid w:val="004A27AC"/>
    <w:rsid w:val="004A27DE"/>
    <w:rsid w:val="004A2922"/>
    <w:rsid w:val="004A2A04"/>
    <w:rsid w:val="004A2A79"/>
    <w:rsid w:val="004A2AE8"/>
    <w:rsid w:val="004A2AED"/>
    <w:rsid w:val="004A2B24"/>
    <w:rsid w:val="004A2B47"/>
    <w:rsid w:val="004A2BD4"/>
    <w:rsid w:val="004A2C59"/>
    <w:rsid w:val="004A2C98"/>
    <w:rsid w:val="004A2D0E"/>
    <w:rsid w:val="004A2D32"/>
    <w:rsid w:val="004A2D8C"/>
    <w:rsid w:val="004A2DA4"/>
    <w:rsid w:val="004A2E60"/>
    <w:rsid w:val="004A2E8C"/>
    <w:rsid w:val="004A2EB0"/>
    <w:rsid w:val="004A2F38"/>
    <w:rsid w:val="004A2F3E"/>
    <w:rsid w:val="004A2F49"/>
    <w:rsid w:val="004A2F5B"/>
    <w:rsid w:val="004A2F72"/>
    <w:rsid w:val="004A2FEE"/>
    <w:rsid w:val="004A30E2"/>
    <w:rsid w:val="004A3126"/>
    <w:rsid w:val="004A314A"/>
    <w:rsid w:val="004A315C"/>
    <w:rsid w:val="004A3162"/>
    <w:rsid w:val="004A3246"/>
    <w:rsid w:val="004A3277"/>
    <w:rsid w:val="004A327F"/>
    <w:rsid w:val="004A3317"/>
    <w:rsid w:val="004A33A9"/>
    <w:rsid w:val="004A33E1"/>
    <w:rsid w:val="004A3442"/>
    <w:rsid w:val="004A346F"/>
    <w:rsid w:val="004A349B"/>
    <w:rsid w:val="004A34F4"/>
    <w:rsid w:val="004A34FE"/>
    <w:rsid w:val="004A3502"/>
    <w:rsid w:val="004A3522"/>
    <w:rsid w:val="004A353E"/>
    <w:rsid w:val="004A3628"/>
    <w:rsid w:val="004A36F7"/>
    <w:rsid w:val="004A375E"/>
    <w:rsid w:val="004A3763"/>
    <w:rsid w:val="004A3894"/>
    <w:rsid w:val="004A389D"/>
    <w:rsid w:val="004A38D3"/>
    <w:rsid w:val="004A38D6"/>
    <w:rsid w:val="004A3913"/>
    <w:rsid w:val="004A395D"/>
    <w:rsid w:val="004A3979"/>
    <w:rsid w:val="004A39A9"/>
    <w:rsid w:val="004A3A5C"/>
    <w:rsid w:val="004A3AB6"/>
    <w:rsid w:val="004A3AE2"/>
    <w:rsid w:val="004A3B47"/>
    <w:rsid w:val="004A3B9C"/>
    <w:rsid w:val="004A3BAE"/>
    <w:rsid w:val="004A3BE9"/>
    <w:rsid w:val="004A3BF0"/>
    <w:rsid w:val="004A3C28"/>
    <w:rsid w:val="004A3C33"/>
    <w:rsid w:val="004A3C78"/>
    <w:rsid w:val="004A3C9B"/>
    <w:rsid w:val="004A3CB8"/>
    <w:rsid w:val="004A3D40"/>
    <w:rsid w:val="004A3E18"/>
    <w:rsid w:val="004A3E28"/>
    <w:rsid w:val="004A3E6B"/>
    <w:rsid w:val="004A3EB5"/>
    <w:rsid w:val="004A3F21"/>
    <w:rsid w:val="004A4034"/>
    <w:rsid w:val="004A4086"/>
    <w:rsid w:val="004A40F7"/>
    <w:rsid w:val="004A4155"/>
    <w:rsid w:val="004A418E"/>
    <w:rsid w:val="004A41AC"/>
    <w:rsid w:val="004A41EC"/>
    <w:rsid w:val="004A424D"/>
    <w:rsid w:val="004A43B8"/>
    <w:rsid w:val="004A443B"/>
    <w:rsid w:val="004A445B"/>
    <w:rsid w:val="004A448A"/>
    <w:rsid w:val="004A453E"/>
    <w:rsid w:val="004A454D"/>
    <w:rsid w:val="004A4571"/>
    <w:rsid w:val="004A459C"/>
    <w:rsid w:val="004A45BE"/>
    <w:rsid w:val="004A45E1"/>
    <w:rsid w:val="004A4615"/>
    <w:rsid w:val="004A46CD"/>
    <w:rsid w:val="004A46ED"/>
    <w:rsid w:val="004A46F5"/>
    <w:rsid w:val="004A472A"/>
    <w:rsid w:val="004A47B2"/>
    <w:rsid w:val="004A480D"/>
    <w:rsid w:val="004A4860"/>
    <w:rsid w:val="004A48D3"/>
    <w:rsid w:val="004A490C"/>
    <w:rsid w:val="004A4956"/>
    <w:rsid w:val="004A49DF"/>
    <w:rsid w:val="004A4A21"/>
    <w:rsid w:val="004A4A2F"/>
    <w:rsid w:val="004A4A30"/>
    <w:rsid w:val="004A4A3F"/>
    <w:rsid w:val="004A4A80"/>
    <w:rsid w:val="004A4B6A"/>
    <w:rsid w:val="004A4C37"/>
    <w:rsid w:val="004A4C40"/>
    <w:rsid w:val="004A4C5A"/>
    <w:rsid w:val="004A4C85"/>
    <w:rsid w:val="004A4CA6"/>
    <w:rsid w:val="004A4D18"/>
    <w:rsid w:val="004A4D39"/>
    <w:rsid w:val="004A4D83"/>
    <w:rsid w:val="004A4D88"/>
    <w:rsid w:val="004A4E67"/>
    <w:rsid w:val="004A4E6B"/>
    <w:rsid w:val="004A4E6D"/>
    <w:rsid w:val="004A4F16"/>
    <w:rsid w:val="004A4F37"/>
    <w:rsid w:val="004A4F77"/>
    <w:rsid w:val="004A4FF6"/>
    <w:rsid w:val="004A4FF9"/>
    <w:rsid w:val="004A506C"/>
    <w:rsid w:val="004A50B9"/>
    <w:rsid w:val="004A50BE"/>
    <w:rsid w:val="004A522A"/>
    <w:rsid w:val="004A5254"/>
    <w:rsid w:val="004A52C3"/>
    <w:rsid w:val="004A52E8"/>
    <w:rsid w:val="004A5342"/>
    <w:rsid w:val="004A5397"/>
    <w:rsid w:val="004A53A3"/>
    <w:rsid w:val="004A5444"/>
    <w:rsid w:val="004A5488"/>
    <w:rsid w:val="004A548C"/>
    <w:rsid w:val="004A5496"/>
    <w:rsid w:val="004A54B1"/>
    <w:rsid w:val="004A54E5"/>
    <w:rsid w:val="004A55F6"/>
    <w:rsid w:val="004A5681"/>
    <w:rsid w:val="004A5692"/>
    <w:rsid w:val="004A56A3"/>
    <w:rsid w:val="004A570D"/>
    <w:rsid w:val="004A573C"/>
    <w:rsid w:val="004A5789"/>
    <w:rsid w:val="004A57AB"/>
    <w:rsid w:val="004A57ED"/>
    <w:rsid w:val="004A5857"/>
    <w:rsid w:val="004A58AE"/>
    <w:rsid w:val="004A58EB"/>
    <w:rsid w:val="004A5909"/>
    <w:rsid w:val="004A5987"/>
    <w:rsid w:val="004A59D6"/>
    <w:rsid w:val="004A59F9"/>
    <w:rsid w:val="004A5A48"/>
    <w:rsid w:val="004A5B4C"/>
    <w:rsid w:val="004A5B53"/>
    <w:rsid w:val="004A5B72"/>
    <w:rsid w:val="004A5B87"/>
    <w:rsid w:val="004A5B8A"/>
    <w:rsid w:val="004A5BFD"/>
    <w:rsid w:val="004A5C1F"/>
    <w:rsid w:val="004A5C78"/>
    <w:rsid w:val="004A5D74"/>
    <w:rsid w:val="004A5E3D"/>
    <w:rsid w:val="004A5E50"/>
    <w:rsid w:val="004A5EA8"/>
    <w:rsid w:val="004A5EB9"/>
    <w:rsid w:val="004A5ECE"/>
    <w:rsid w:val="004A5F06"/>
    <w:rsid w:val="004A5F1E"/>
    <w:rsid w:val="004A5F71"/>
    <w:rsid w:val="004A5FA4"/>
    <w:rsid w:val="004A5FE5"/>
    <w:rsid w:val="004A60B2"/>
    <w:rsid w:val="004A60D1"/>
    <w:rsid w:val="004A60FC"/>
    <w:rsid w:val="004A6147"/>
    <w:rsid w:val="004A6177"/>
    <w:rsid w:val="004A6178"/>
    <w:rsid w:val="004A622B"/>
    <w:rsid w:val="004A627D"/>
    <w:rsid w:val="004A62B0"/>
    <w:rsid w:val="004A62D3"/>
    <w:rsid w:val="004A62E6"/>
    <w:rsid w:val="004A6384"/>
    <w:rsid w:val="004A63BF"/>
    <w:rsid w:val="004A643C"/>
    <w:rsid w:val="004A6441"/>
    <w:rsid w:val="004A6460"/>
    <w:rsid w:val="004A646F"/>
    <w:rsid w:val="004A650A"/>
    <w:rsid w:val="004A6528"/>
    <w:rsid w:val="004A653B"/>
    <w:rsid w:val="004A6631"/>
    <w:rsid w:val="004A6695"/>
    <w:rsid w:val="004A66BB"/>
    <w:rsid w:val="004A6891"/>
    <w:rsid w:val="004A68D5"/>
    <w:rsid w:val="004A69E8"/>
    <w:rsid w:val="004A69F8"/>
    <w:rsid w:val="004A6B37"/>
    <w:rsid w:val="004A6B8B"/>
    <w:rsid w:val="004A6BB0"/>
    <w:rsid w:val="004A6BCD"/>
    <w:rsid w:val="004A6C04"/>
    <w:rsid w:val="004A6C43"/>
    <w:rsid w:val="004A6C46"/>
    <w:rsid w:val="004A6CBD"/>
    <w:rsid w:val="004A6D2E"/>
    <w:rsid w:val="004A6D5F"/>
    <w:rsid w:val="004A6D8B"/>
    <w:rsid w:val="004A6DF4"/>
    <w:rsid w:val="004A6E2D"/>
    <w:rsid w:val="004A6E42"/>
    <w:rsid w:val="004A6F3A"/>
    <w:rsid w:val="004A6FB1"/>
    <w:rsid w:val="004A6FC5"/>
    <w:rsid w:val="004A70A0"/>
    <w:rsid w:val="004A70C9"/>
    <w:rsid w:val="004A7133"/>
    <w:rsid w:val="004A7154"/>
    <w:rsid w:val="004A718B"/>
    <w:rsid w:val="004A7202"/>
    <w:rsid w:val="004A7337"/>
    <w:rsid w:val="004A737B"/>
    <w:rsid w:val="004A73CF"/>
    <w:rsid w:val="004A743C"/>
    <w:rsid w:val="004A7450"/>
    <w:rsid w:val="004A746B"/>
    <w:rsid w:val="004A746D"/>
    <w:rsid w:val="004A74B2"/>
    <w:rsid w:val="004A74BC"/>
    <w:rsid w:val="004A750A"/>
    <w:rsid w:val="004A755B"/>
    <w:rsid w:val="004A755D"/>
    <w:rsid w:val="004A757F"/>
    <w:rsid w:val="004A7591"/>
    <w:rsid w:val="004A7647"/>
    <w:rsid w:val="004A7649"/>
    <w:rsid w:val="004A76A0"/>
    <w:rsid w:val="004A779C"/>
    <w:rsid w:val="004A77F8"/>
    <w:rsid w:val="004A782B"/>
    <w:rsid w:val="004A7831"/>
    <w:rsid w:val="004A78E2"/>
    <w:rsid w:val="004A791B"/>
    <w:rsid w:val="004A7962"/>
    <w:rsid w:val="004A7972"/>
    <w:rsid w:val="004A79DD"/>
    <w:rsid w:val="004A7A0E"/>
    <w:rsid w:val="004A7A50"/>
    <w:rsid w:val="004A7A5F"/>
    <w:rsid w:val="004A7AE4"/>
    <w:rsid w:val="004A7B16"/>
    <w:rsid w:val="004A7B52"/>
    <w:rsid w:val="004A7B92"/>
    <w:rsid w:val="004A7BFB"/>
    <w:rsid w:val="004A7C36"/>
    <w:rsid w:val="004A7C46"/>
    <w:rsid w:val="004A7C5D"/>
    <w:rsid w:val="004A7CB7"/>
    <w:rsid w:val="004A7CC4"/>
    <w:rsid w:val="004A7D54"/>
    <w:rsid w:val="004A7D5B"/>
    <w:rsid w:val="004A7EE3"/>
    <w:rsid w:val="004A7F2B"/>
    <w:rsid w:val="004A7F5D"/>
    <w:rsid w:val="004A7FD1"/>
    <w:rsid w:val="004B004B"/>
    <w:rsid w:val="004B00DD"/>
    <w:rsid w:val="004B0109"/>
    <w:rsid w:val="004B010B"/>
    <w:rsid w:val="004B0192"/>
    <w:rsid w:val="004B01CB"/>
    <w:rsid w:val="004B0220"/>
    <w:rsid w:val="004B0249"/>
    <w:rsid w:val="004B02CC"/>
    <w:rsid w:val="004B02FA"/>
    <w:rsid w:val="004B035F"/>
    <w:rsid w:val="004B037A"/>
    <w:rsid w:val="004B0384"/>
    <w:rsid w:val="004B0395"/>
    <w:rsid w:val="004B0397"/>
    <w:rsid w:val="004B03AA"/>
    <w:rsid w:val="004B03E2"/>
    <w:rsid w:val="004B0406"/>
    <w:rsid w:val="004B043F"/>
    <w:rsid w:val="004B0487"/>
    <w:rsid w:val="004B04A1"/>
    <w:rsid w:val="004B051F"/>
    <w:rsid w:val="004B0578"/>
    <w:rsid w:val="004B057C"/>
    <w:rsid w:val="004B0590"/>
    <w:rsid w:val="004B064A"/>
    <w:rsid w:val="004B0661"/>
    <w:rsid w:val="004B068E"/>
    <w:rsid w:val="004B06AA"/>
    <w:rsid w:val="004B06F2"/>
    <w:rsid w:val="004B07D3"/>
    <w:rsid w:val="004B0922"/>
    <w:rsid w:val="004B09C5"/>
    <w:rsid w:val="004B09E3"/>
    <w:rsid w:val="004B0A44"/>
    <w:rsid w:val="004B0A70"/>
    <w:rsid w:val="004B0AAA"/>
    <w:rsid w:val="004B0AD1"/>
    <w:rsid w:val="004B0C49"/>
    <w:rsid w:val="004B0C57"/>
    <w:rsid w:val="004B0CD7"/>
    <w:rsid w:val="004B0D20"/>
    <w:rsid w:val="004B0D4D"/>
    <w:rsid w:val="004B0D5B"/>
    <w:rsid w:val="004B0D72"/>
    <w:rsid w:val="004B0E2A"/>
    <w:rsid w:val="004B0E72"/>
    <w:rsid w:val="004B0EB4"/>
    <w:rsid w:val="004B0EC1"/>
    <w:rsid w:val="004B0F0C"/>
    <w:rsid w:val="004B0F1A"/>
    <w:rsid w:val="004B0F26"/>
    <w:rsid w:val="004B0F93"/>
    <w:rsid w:val="004B0FAE"/>
    <w:rsid w:val="004B1033"/>
    <w:rsid w:val="004B1055"/>
    <w:rsid w:val="004B1088"/>
    <w:rsid w:val="004B1101"/>
    <w:rsid w:val="004B121E"/>
    <w:rsid w:val="004B1256"/>
    <w:rsid w:val="004B125B"/>
    <w:rsid w:val="004B1287"/>
    <w:rsid w:val="004B1391"/>
    <w:rsid w:val="004B13DA"/>
    <w:rsid w:val="004B1410"/>
    <w:rsid w:val="004B1474"/>
    <w:rsid w:val="004B147A"/>
    <w:rsid w:val="004B14E4"/>
    <w:rsid w:val="004B1685"/>
    <w:rsid w:val="004B16E6"/>
    <w:rsid w:val="004B17AA"/>
    <w:rsid w:val="004B1841"/>
    <w:rsid w:val="004B18DC"/>
    <w:rsid w:val="004B1943"/>
    <w:rsid w:val="004B194D"/>
    <w:rsid w:val="004B19AB"/>
    <w:rsid w:val="004B19D1"/>
    <w:rsid w:val="004B19D5"/>
    <w:rsid w:val="004B1B3F"/>
    <w:rsid w:val="004B1BE6"/>
    <w:rsid w:val="004B1C97"/>
    <w:rsid w:val="004B1CF2"/>
    <w:rsid w:val="004B1D1B"/>
    <w:rsid w:val="004B1DC3"/>
    <w:rsid w:val="004B1DDD"/>
    <w:rsid w:val="004B1DF3"/>
    <w:rsid w:val="004B1DFA"/>
    <w:rsid w:val="004B1E73"/>
    <w:rsid w:val="004B1EFB"/>
    <w:rsid w:val="004B1F71"/>
    <w:rsid w:val="004B1F86"/>
    <w:rsid w:val="004B1F9D"/>
    <w:rsid w:val="004B1FA1"/>
    <w:rsid w:val="004B1FDE"/>
    <w:rsid w:val="004B202B"/>
    <w:rsid w:val="004B20E9"/>
    <w:rsid w:val="004B2108"/>
    <w:rsid w:val="004B2113"/>
    <w:rsid w:val="004B2234"/>
    <w:rsid w:val="004B22BD"/>
    <w:rsid w:val="004B22C7"/>
    <w:rsid w:val="004B239B"/>
    <w:rsid w:val="004B239E"/>
    <w:rsid w:val="004B23F9"/>
    <w:rsid w:val="004B242F"/>
    <w:rsid w:val="004B24CB"/>
    <w:rsid w:val="004B24FE"/>
    <w:rsid w:val="004B2502"/>
    <w:rsid w:val="004B261C"/>
    <w:rsid w:val="004B2635"/>
    <w:rsid w:val="004B266D"/>
    <w:rsid w:val="004B26E8"/>
    <w:rsid w:val="004B271F"/>
    <w:rsid w:val="004B2898"/>
    <w:rsid w:val="004B28F9"/>
    <w:rsid w:val="004B2931"/>
    <w:rsid w:val="004B2987"/>
    <w:rsid w:val="004B2A24"/>
    <w:rsid w:val="004B2A88"/>
    <w:rsid w:val="004B2AA4"/>
    <w:rsid w:val="004B2AF9"/>
    <w:rsid w:val="004B2AFC"/>
    <w:rsid w:val="004B2B24"/>
    <w:rsid w:val="004B2C26"/>
    <w:rsid w:val="004B2C38"/>
    <w:rsid w:val="004B2C77"/>
    <w:rsid w:val="004B2CAC"/>
    <w:rsid w:val="004B2D1D"/>
    <w:rsid w:val="004B2D3E"/>
    <w:rsid w:val="004B2D5A"/>
    <w:rsid w:val="004B2D64"/>
    <w:rsid w:val="004B2D7E"/>
    <w:rsid w:val="004B2D8A"/>
    <w:rsid w:val="004B2DD3"/>
    <w:rsid w:val="004B2EF9"/>
    <w:rsid w:val="004B2EFF"/>
    <w:rsid w:val="004B2F33"/>
    <w:rsid w:val="004B2FDA"/>
    <w:rsid w:val="004B2FFB"/>
    <w:rsid w:val="004B3001"/>
    <w:rsid w:val="004B301A"/>
    <w:rsid w:val="004B301E"/>
    <w:rsid w:val="004B3086"/>
    <w:rsid w:val="004B30F9"/>
    <w:rsid w:val="004B3111"/>
    <w:rsid w:val="004B3119"/>
    <w:rsid w:val="004B3202"/>
    <w:rsid w:val="004B3208"/>
    <w:rsid w:val="004B3219"/>
    <w:rsid w:val="004B3266"/>
    <w:rsid w:val="004B32C2"/>
    <w:rsid w:val="004B334C"/>
    <w:rsid w:val="004B33D0"/>
    <w:rsid w:val="004B3413"/>
    <w:rsid w:val="004B3521"/>
    <w:rsid w:val="004B3523"/>
    <w:rsid w:val="004B366E"/>
    <w:rsid w:val="004B36B9"/>
    <w:rsid w:val="004B36CA"/>
    <w:rsid w:val="004B389C"/>
    <w:rsid w:val="004B38D8"/>
    <w:rsid w:val="004B38EB"/>
    <w:rsid w:val="004B3938"/>
    <w:rsid w:val="004B3955"/>
    <w:rsid w:val="004B3A36"/>
    <w:rsid w:val="004B3A58"/>
    <w:rsid w:val="004B3A7B"/>
    <w:rsid w:val="004B3A8C"/>
    <w:rsid w:val="004B3AAE"/>
    <w:rsid w:val="004B3B08"/>
    <w:rsid w:val="004B3B27"/>
    <w:rsid w:val="004B3BC8"/>
    <w:rsid w:val="004B3C25"/>
    <w:rsid w:val="004B3C6E"/>
    <w:rsid w:val="004B3D73"/>
    <w:rsid w:val="004B3E7A"/>
    <w:rsid w:val="004B3E9E"/>
    <w:rsid w:val="004B3F17"/>
    <w:rsid w:val="004B3F1A"/>
    <w:rsid w:val="004B3F38"/>
    <w:rsid w:val="004B4019"/>
    <w:rsid w:val="004B4033"/>
    <w:rsid w:val="004B407D"/>
    <w:rsid w:val="004B40A4"/>
    <w:rsid w:val="004B40EE"/>
    <w:rsid w:val="004B41A7"/>
    <w:rsid w:val="004B421A"/>
    <w:rsid w:val="004B424C"/>
    <w:rsid w:val="004B4272"/>
    <w:rsid w:val="004B42F3"/>
    <w:rsid w:val="004B42FA"/>
    <w:rsid w:val="004B4335"/>
    <w:rsid w:val="004B434F"/>
    <w:rsid w:val="004B4388"/>
    <w:rsid w:val="004B43B0"/>
    <w:rsid w:val="004B448B"/>
    <w:rsid w:val="004B44C8"/>
    <w:rsid w:val="004B4515"/>
    <w:rsid w:val="004B454F"/>
    <w:rsid w:val="004B4630"/>
    <w:rsid w:val="004B465F"/>
    <w:rsid w:val="004B4795"/>
    <w:rsid w:val="004B47BE"/>
    <w:rsid w:val="004B48DF"/>
    <w:rsid w:val="004B4952"/>
    <w:rsid w:val="004B495A"/>
    <w:rsid w:val="004B4997"/>
    <w:rsid w:val="004B499B"/>
    <w:rsid w:val="004B49FF"/>
    <w:rsid w:val="004B4ABD"/>
    <w:rsid w:val="004B4B9C"/>
    <w:rsid w:val="004B4BB2"/>
    <w:rsid w:val="004B4BC6"/>
    <w:rsid w:val="004B4BEA"/>
    <w:rsid w:val="004B4C03"/>
    <w:rsid w:val="004B4CE0"/>
    <w:rsid w:val="004B4D41"/>
    <w:rsid w:val="004B4D8C"/>
    <w:rsid w:val="004B4E15"/>
    <w:rsid w:val="004B4E93"/>
    <w:rsid w:val="004B4EC6"/>
    <w:rsid w:val="004B4F61"/>
    <w:rsid w:val="004B500E"/>
    <w:rsid w:val="004B5020"/>
    <w:rsid w:val="004B505F"/>
    <w:rsid w:val="004B5090"/>
    <w:rsid w:val="004B50F7"/>
    <w:rsid w:val="004B5185"/>
    <w:rsid w:val="004B51BD"/>
    <w:rsid w:val="004B5279"/>
    <w:rsid w:val="004B5287"/>
    <w:rsid w:val="004B532A"/>
    <w:rsid w:val="004B540E"/>
    <w:rsid w:val="004B5446"/>
    <w:rsid w:val="004B54BE"/>
    <w:rsid w:val="004B54D3"/>
    <w:rsid w:val="004B553A"/>
    <w:rsid w:val="004B55B9"/>
    <w:rsid w:val="004B55DB"/>
    <w:rsid w:val="004B55EC"/>
    <w:rsid w:val="004B5637"/>
    <w:rsid w:val="004B5666"/>
    <w:rsid w:val="004B571D"/>
    <w:rsid w:val="004B5729"/>
    <w:rsid w:val="004B572C"/>
    <w:rsid w:val="004B579E"/>
    <w:rsid w:val="004B57A4"/>
    <w:rsid w:val="004B57AB"/>
    <w:rsid w:val="004B5805"/>
    <w:rsid w:val="004B584F"/>
    <w:rsid w:val="004B5949"/>
    <w:rsid w:val="004B598E"/>
    <w:rsid w:val="004B5A5C"/>
    <w:rsid w:val="004B5AD6"/>
    <w:rsid w:val="004B5B0D"/>
    <w:rsid w:val="004B5B67"/>
    <w:rsid w:val="004B5B80"/>
    <w:rsid w:val="004B5C85"/>
    <w:rsid w:val="004B5D1E"/>
    <w:rsid w:val="004B5D42"/>
    <w:rsid w:val="004B5D47"/>
    <w:rsid w:val="004B5D5D"/>
    <w:rsid w:val="004B5E19"/>
    <w:rsid w:val="004B5E25"/>
    <w:rsid w:val="004B5EC8"/>
    <w:rsid w:val="004B5ED0"/>
    <w:rsid w:val="004B5EDC"/>
    <w:rsid w:val="004B5F9D"/>
    <w:rsid w:val="004B6109"/>
    <w:rsid w:val="004B614E"/>
    <w:rsid w:val="004B6177"/>
    <w:rsid w:val="004B61E2"/>
    <w:rsid w:val="004B6214"/>
    <w:rsid w:val="004B6216"/>
    <w:rsid w:val="004B621E"/>
    <w:rsid w:val="004B624C"/>
    <w:rsid w:val="004B6260"/>
    <w:rsid w:val="004B6303"/>
    <w:rsid w:val="004B6379"/>
    <w:rsid w:val="004B646F"/>
    <w:rsid w:val="004B64ED"/>
    <w:rsid w:val="004B6528"/>
    <w:rsid w:val="004B6543"/>
    <w:rsid w:val="004B6576"/>
    <w:rsid w:val="004B657A"/>
    <w:rsid w:val="004B65B8"/>
    <w:rsid w:val="004B65EB"/>
    <w:rsid w:val="004B6607"/>
    <w:rsid w:val="004B660D"/>
    <w:rsid w:val="004B6669"/>
    <w:rsid w:val="004B6700"/>
    <w:rsid w:val="004B6762"/>
    <w:rsid w:val="004B67DC"/>
    <w:rsid w:val="004B67EA"/>
    <w:rsid w:val="004B6822"/>
    <w:rsid w:val="004B6879"/>
    <w:rsid w:val="004B689B"/>
    <w:rsid w:val="004B690E"/>
    <w:rsid w:val="004B692E"/>
    <w:rsid w:val="004B6951"/>
    <w:rsid w:val="004B6969"/>
    <w:rsid w:val="004B6A31"/>
    <w:rsid w:val="004B6A5A"/>
    <w:rsid w:val="004B6A7F"/>
    <w:rsid w:val="004B6AA7"/>
    <w:rsid w:val="004B6BC8"/>
    <w:rsid w:val="004B6BCD"/>
    <w:rsid w:val="004B6D10"/>
    <w:rsid w:val="004B6D1A"/>
    <w:rsid w:val="004B6D30"/>
    <w:rsid w:val="004B6D44"/>
    <w:rsid w:val="004B6D75"/>
    <w:rsid w:val="004B6DEF"/>
    <w:rsid w:val="004B6E4B"/>
    <w:rsid w:val="004B6E92"/>
    <w:rsid w:val="004B6EC0"/>
    <w:rsid w:val="004B6ECA"/>
    <w:rsid w:val="004B6F08"/>
    <w:rsid w:val="004B6F6F"/>
    <w:rsid w:val="004B6F75"/>
    <w:rsid w:val="004B6FB1"/>
    <w:rsid w:val="004B7050"/>
    <w:rsid w:val="004B7082"/>
    <w:rsid w:val="004B7092"/>
    <w:rsid w:val="004B70EF"/>
    <w:rsid w:val="004B7142"/>
    <w:rsid w:val="004B718F"/>
    <w:rsid w:val="004B720B"/>
    <w:rsid w:val="004B722B"/>
    <w:rsid w:val="004B723B"/>
    <w:rsid w:val="004B72B2"/>
    <w:rsid w:val="004B730E"/>
    <w:rsid w:val="004B7356"/>
    <w:rsid w:val="004B735A"/>
    <w:rsid w:val="004B73FF"/>
    <w:rsid w:val="004B7405"/>
    <w:rsid w:val="004B7451"/>
    <w:rsid w:val="004B74E5"/>
    <w:rsid w:val="004B74F5"/>
    <w:rsid w:val="004B7562"/>
    <w:rsid w:val="004B75AC"/>
    <w:rsid w:val="004B76C5"/>
    <w:rsid w:val="004B76C9"/>
    <w:rsid w:val="004B775C"/>
    <w:rsid w:val="004B77CB"/>
    <w:rsid w:val="004B77E0"/>
    <w:rsid w:val="004B77E7"/>
    <w:rsid w:val="004B7876"/>
    <w:rsid w:val="004B7892"/>
    <w:rsid w:val="004B78DF"/>
    <w:rsid w:val="004B7957"/>
    <w:rsid w:val="004B7A01"/>
    <w:rsid w:val="004B7A7E"/>
    <w:rsid w:val="004B7A85"/>
    <w:rsid w:val="004B7B6C"/>
    <w:rsid w:val="004B7B98"/>
    <w:rsid w:val="004B7C01"/>
    <w:rsid w:val="004B7C68"/>
    <w:rsid w:val="004B7C96"/>
    <w:rsid w:val="004B7D10"/>
    <w:rsid w:val="004B7DB4"/>
    <w:rsid w:val="004B7DEB"/>
    <w:rsid w:val="004B7E3D"/>
    <w:rsid w:val="004B7E56"/>
    <w:rsid w:val="004B7EA2"/>
    <w:rsid w:val="004B7F1F"/>
    <w:rsid w:val="004B7F40"/>
    <w:rsid w:val="004B7F44"/>
    <w:rsid w:val="004B7F63"/>
    <w:rsid w:val="004B7FAF"/>
    <w:rsid w:val="004B7FD1"/>
    <w:rsid w:val="004B7FE7"/>
    <w:rsid w:val="004C0033"/>
    <w:rsid w:val="004C0043"/>
    <w:rsid w:val="004C00E4"/>
    <w:rsid w:val="004C00EA"/>
    <w:rsid w:val="004C0176"/>
    <w:rsid w:val="004C017D"/>
    <w:rsid w:val="004C0187"/>
    <w:rsid w:val="004C029D"/>
    <w:rsid w:val="004C02C8"/>
    <w:rsid w:val="004C02DA"/>
    <w:rsid w:val="004C02F5"/>
    <w:rsid w:val="004C03C7"/>
    <w:rsid w:val="004C043F"/>
    <w:rsid w:val="004C049F"/>
    <w:rsid w:val="004C04AE"/>
    <w:rsid w:val="004C04E8"/>
    <w:rsid w:val="004C0522"/>
    <w:rsid w:val="004C0549"/>
    <w:rsid w:val="004C055A"/>
    <w:rsid w:val="004C0603"/>
    <w:rsid w:val="004C0650"/>
    <w:rsid w:val="004C06A2"/>
    <w:rsid w:val="004C06D7"/>
    <w:rsid w:val="004C07F0"/>
    <w:rsid w:val="004C0894"/>
    <w:rsid w:val="004C096B"/>
    <w:rsid w:val="004C0A88"/>
    <w:rsid w:val="004C0A8D"/>
    <w:rsid w:val="004C0AE9"/>
    <w:rsid w:val="004C0B6C"/>
    <w:rsid w:val="004C0B88"/>
    <w:rsid w:val="004C0BBB"/>
    <w:rsid w:val="004C0C42"/>
    <w:rsid w:val="004C0C62"/>
    <w:rsid w:val="004C0D3E"/>
    <w:rsid w:val="004C0D5F"/>
    <w:rsid w:val="004C0D66"/>
    <w:rsid w:val="004C0DD7"/>
    <w:rsid w:val="004C0E20"/>
    <w:rsid w:val="004C0F17"/>
    <w:rsid w:val="004C0F87"/>
    <w:rsid w:val="004C108B"/>
    <w:rsid w:val="004C10B0"/>
    <w:rsid w:val="004C10D2"/>
    <w:rsid w:val="004C10E9"/>
    <w:rsid w:val="004C1106"/>
    <w:rsid w:val="004C11FB"/>
    <w:rsid w:val="004C127E"/>
    <w:rsid w:val="004C1304"/>
    <w:rsid w:val="004C133D"/>
    <w:rsid w:val="004C133E"/>
    <w:rsid w:val="004C135D"/>
    <w:rsid w:val="004C13FB"/>
    <w:rsid w:val="004C1420"/>
    <w:rsid w:val="004C1466"/>
    <w:rsid w:val="004C14C5"/>
    <w:rsid w:val="004C1521"/>
    <w:rsid w:val="004C154C"/>
    <w:rsid w:val="004C15AC"/>
    <w:rsid w:val="004C15CA"/>
    <w:rsid w:val="004C1631"/>
    <w:rsid w:val="004C16DC"/>
    <w:rsid w:val="004C16DF"/>
    <w:rsid w:val="004C1757"/>
    <w:rsid w:val="004C17A8"/>
    <w:rsid w:val="004C17F7"/>
    <w:rsid w:val="004C1863"/>
    <w:rsid w:val="004C1866"/>
    <w:rsid w:val="004C18A9"/>
    <w:rsid w:val="004C190B"/>
    <w:rsid w:val="004C1978"/>
    <w:rsid w:val="004C19A6"/>
    <w:rsid w:val="004C19EF"/>
    <w:rsid w:val="004C1A29"/>
    <w:rsid w:val="004C1B46"/>
    <w:rsid w:val="004C1B9E"/>
    <w:rsid w:val="004C1BBA"/>
    <w:rsid w:val="004C1C1A"/>
    <w:rsid w:val="004C1C8A"/>
    <w:rsid w:val="004C1D7E"/>
    <w:rsid w:val="004C1D80"/>
    <w:rsid w:val="004C1D8B"/>
    <w:rsid w:val="004C1E4A"/>
    <w:rsid w:val="004C1E5A"/>
    <w:rsid w:val="004C1E71"/>
    <w:rsid w:val="004C1ECE"/>
    <w:rsid w:val="004C1FCA"/>
    <w:rsid w:val="004C2089"/>
    <w:rsid w:val="004C20F8"/>
    <w:rsid w:val="004C210E"/>
    <w:rsid w:val="004C2136"/>
    <w:rsid w:val="004C21B3"/>
    <w:rsid w:val="004C21EF"/>
    <w:rsid w:val="004C22CE"/>
    <w:rsid w:val="004C22F6"/>
    <w:rsid w:val="004C233D"/>
    <w:rsid w:val="004C237E"/>
    <w:rsid w:val="004C23C1"/>
    <w:rsid w:val="004C23E8"/>
    <w:rsid w:val="004C2430"/>
    <w:rsid w:val="004C2480"/>
    <w:rsid w:val="004C24FE"/>
    <w:rsid w:val="004C2536"/>
    <w:rsid w:val="004C2537"/>
    <w:rsid w:val="004C254D"/>
    <w:rsid w:val="004C25E1"/>
    <w:rsid w:val="004C25FC"/>
    <w:rsid w:val="004C2676"/>
    <w:rsid w:val="004C26A8"/>
    <w:rsid w:val="004C26AE"/>
    <w:rsid w:val="004C2719"/>
    <w:rsid w:val="004C2788"/>
    <w:rsid w:val="004C2794"/>
    <w:rsid w:val="004C284D"/>
    <w:rsid w:val="004C287E"/>
    <w:rsid w:val="004C2944"/>
    <w:rsid w:val="004C29A5"/>
    <w:rsid w:val="004C29C7"/>
    <w:rsid w:val="004C29FE"/>
    <w:rsid w:val="004C2B00"/>
    <w:rsid w:val="004C2B3D"/>
    <w:rsid w:val="004C2BF7"/>
    <w:rsid w:val="004C2C94"/>
    <w:rsid w:val="004C2C9B"/>
    <w:rsid w:val="004C2D39"/>
    <w:rsid w:val="004C2D3A"/>
    <w:rsid w:val="004C2D48"/>
    <w:rsid w:val="004C2DAB"/>
    <w:rsid w:val="004C2DE7"/>
    <w:rsid w:val="004C2DFD"/>
    <w:rsid w:val="004C2E12"/>
    <w:rsid w:val="004C2E5D"/>
    <w:rsid w:val="004C2E69"/>
    <w:rsid w:val="004C2E77"/>
    <w:rsid w:val="004C2F6D"/>
    <w:rsid w:val="004C2F9B"/>
    <w:rsid w:val="004C2FE1"/>
    <w:rsid w:val="004C3025"/>
    <w:rsid w:val="004C3081"/>
    <w:rsid w:val="004C3109"/>
    <w:rsid w:val="004C319D"/>
    <w:rsid w:val="004C31F1"/>
    <w:rsid w:val="004C3271"/>
    <w:rsid w:val="004C328D"/>
    <w:rsid w:val="004C32DE"/>
    <w:rsid w:val="004C3442"/>
    <w:rsid w:val="004C344D"/>
    <w:rsid w:val="004C3479"/>
    <w:rsid w:val="004C3540"/>
    <w:rsid w:val="004C363D"/>
    <w:rsid w:val="004C37A5"/>
    <w:rsid w:val="004C37DC"/>
    <w:rsid w:val="004C37EA"/>
    <w:rsid w:val="004C3817"/>
    <w:rsid w:val="004C3887"/>
    <w:rsid w:val="004C389E"/>
    <w:rsid w:val="004C38A3"/>
    <w:rsid w:val="004C38B6"/>
    <w:rsid w:val="004C38CA"/>
    <w:rsid w:val="004C3916"/>
    <w:rsid w:val="004C3962"/>
    <w:rsid w:val="004C398A"/>
    <w:rsid w:val="004C39B4"/>
    <w:rsid w:val="004C3AE4"/>
    <w:rsid w:val="004C3B9B"/>
    <w:rsid w:val="004C3BDA"/>
    <w:rsid w:val="004C3D6D"/>
    <w:rsid w:val="004C3D81"/>
    <w:rsid w:val="004C3D87"/>
    <w:rsid w:val="004C407E"/>
    <w:rsid w:val="004C412C"/>
    <w:rsid w:val="004C41C1"/>
    <w:rsid w:val="004C4201"/>
    <w:rsid w:val="004C4215"/>
    <w:rsid w:val="004C4247"/>
    <w:rsid w:val="004C4361"/>
    <w:rsid w:val="004C438D"/>
    <w:rsid w:val="004C439D"/>
    <w:rsid w:val="004C43C0"/>
    <w:rsid w:val="004C447D"/>
    <w:rsid w:val="004C45F6"/>
    <w:rsid w:val="004C4656"/>
    <w:rsid w:val="004C467E"/>
    <w:rsid w:val="004C46A4"/>
    <w:rsid w:val="004C4728"/>
    <w:rsid w:val="004C473E"/>
    <w:rsid w:val="004C474E"/>
    <w:rsid w:val="004C47B1"/>
    <w:rsid w:val="004C4892"/>
    <w:rsid w:val="004C48BF"/>
    <w:rsid w:val="004C48F8"/>
    <w:rsid w:val="004C48FE"/>
    <w:rsid w:val="004C498B"/>
    <w:rsid w:val="004C4A03"/>
    <w:rsid w:val="004C4A39"/>
    <w:rsid w:val="004C4AB2"/>
    <w:rsid w:val="004C4B41"/>
    <w:rsid w:val="004C4BB6"/>
    <w:rsid w:val="004C4BF2"/>
    <w:rsid w:val="004C4C6F"/>
    <w:rsid w:val="004C4C81"/>
    <w:rsid w:val="004C4CAC"/>
    <w:rsid w:val="004C4CC6"/>
    <w:rsid w:val="004C4CCC"/>
    <w:rsid w:val="004C4D04"/>
    <w:rsid w:val="004C4D09"/>
    <w:rsid w:val="004C4D0C"/>
    <w:rsid w:val="004C4D37"/>
    <w:rsid w:val="004C4D4B"/>
    <w:rsid w:val="004C4D9A"/>
    <w:rsid w:val="004C4DD9"/>
    <w:rsid w:val="004C4E20"/>
    <w:rsid w:val="004C4E53"/>
    <w:rsid w:val="004C4E73"/>
    <w:rsid w:val="004C4EA6"/>
    <w:rsid w:val="004C4F18"/>
    <w:rsid w:val="004C4F8E"/>
    <w:rsid w:val="004C4FB3"/>
    <w:rsid w:val="004C4FFB"/>
    <w:rsid w:val="004C5054"/>
    <w:rsid w:val="004C50C6"/>
    <w:rsid w:val="004C50F2"/>
    <w:rsid w:val="004C5198"/>
    <w:rsid w:val="004C527A"/>
    <w:rsid w:val="004C52AF"/>
    <w:rsid w:val="004C52CF"/>
    <w:rsid w:val="004C5306"/>
    <w:rsid w:val="004C5309"/>
    <w:rsid w:val="004C53CD"/>
    <w:rsid w:val="004C5478"/>
    <w:rsid w:val="004C54C6"/>
    <w:rsid w:val="004C5674"/>
    <w:rsid w:val="004C56AC"/>
    <w:rsid w:val="004C56FF"/>
    <w:rsid w:val="004C571E"/>
    <w:rsid w:val="004C57CB"/>
    <w:rsid w:val="004C57F2"/>
    <w:rsid w:val="004C5800"/>
    <w:rsid w:val="004C5814"/>
    <w:rsid w:val="004C5840"/>
    <w:rsid w:val="004C5869"/>
    <w:rsid w:val="004C586A"/>
    <w:rsid w:val="004C5876"/>
    <w:rsid w:val="004C58CD"/>
    <w:rsid w:val="004C5ABB"/>
    <w:rsid w:val="004C5B0F"/>
    <w:rsid w:val="004C5B55"/>
    <w:rsid w:val="004C5B8F"/>
    <w:rsid w:val="004C5BF0"/>
    <w:rsid w:val="004C5D14"/>
    <w:rsid w:val="004C5D4B"/>
    <w:rsid w:val="004C5DC1"/>
    <w:rsid w:val="004C5DDE"/>
    <w:rsid w:val="004C5E26"/>
    <w:rsid w:val="004C5E2C"/>
    <w:rsid w:val="004C5E61"/>
    <w:rsid w:val="004C5EA0"/>
    <w:rsid w:val="004C5EB0"/>
    <w:rsid w:val="004C5EB3"/>
    <w:rsid w:val="004C5EC8"/>
    <w:rsid w:val="004C5F42"/>
    <w:rsid w:val="004C6037"/>
    <w:rsid w:val="004C6067"/>
    <w:rsid w:val="004C60C8"/>
    <w:rsid w:val="004C61E0"/>
    <w:rsid w:val="004C622C"/>
    <w:rsid w:val="004C62CE"/>
    <w:rsid w:val="004C6389"/>
    <w:rsid w:val="004C63CB"/>
    <w:rsid w:val="004C63F3"/>
    <w:rsid w:val="004C6426"/>
    <w:rsid w:val="004C6450"/>
    <w:rsid w:val="004C645E"/>
    <w:rsid w:val="004C6553"/>
    <w:rsid w:val="004C6583"/>
    <w:rsid w:val="004C65AB"/>
    <w:rsid w:val="004C65BC"/>
    <w:rsid w:val="004C65DB"/>
    <w:rsid w:val="004C6657"/>
    <w:rsid w:val="004C66E5"/>
    <w:rsid w:val="004C671D"/>
    <w:rsid w:val="004C6752"/>
    <w:rsid w:val="004C67D1"/>
    <w:rsid w:val="004C6850"/>
    <w:rsid w:val="004C6872"/>
    <w:rsid w:val="004C6906"/>
    <w:rsid w:val="004C6939"/>
    <w:rsid w:val="004C6968"/>
    <w:rsid w:val="004C6B06"/>
    <w:rsid w:val="004C6B67"/>
    <w:rsid w:val="004C6BC1"/>
    <w:rsid w:val="004C6BC7"/>
    <w:rsid w:val="004C6BFC"/>
    <w:rsid w:val="004C6C15"/>
    <w:rsid w:val="004C6C1B"/>
    <w:rsid w:val="004C6C2E"/>
    <w:rsid w:val="004C6C33"/>
    <w:rsid w:val="004C6C6B"/>
    <w:rsid w:val="004C6C7C"/>
    <w:rsid w:val="004C6CDA"/>
    <w:rsid w:val="004C6D1F"/>
    <w:rsid w:val="004C6D24"/>
    <w:rsid w:val="004C6DAF"/>
    <w:rsid w:val="004C6E35"/>
    <w:rsid w:val="004C7009"/>
    <w:rsid w:val="004C705C"/>
    <w:rsid w:val="004C70AD"/>
    <w:rsid w:val="004C70B0"/>
    <w:rsid w:val="004C70E5"/>
    <w:rsid w:val="004C714F"/>
    <w:rsid w:val="004C71A8"/>
    <w:rsid w:val="004C71D7"/>
    <w:rsid w:val="004C7338"/>
    <w:rsid w:val="004C7382"/>
    <w:rsid w:val="004C742D"/>
    <w:rsid w:val="004C748F"/>
    <w:rsid w:val="004C749D"/>
    <w:rsid w:val="004C74B1"/>
    <w:rsid w:val="004C7554"/>
    <w:rsid w:val="004C75AB"/>
    <w:rsid w:val="004C75AD"/>
    <w:rsid w:val="004C768B"/>
    <w:rsid w:val="004C76C3"/>
    <w:rsid w:val="004C7701"/>
    <w:rsid w:val="004C7730"/>
    <w:rsid w:val="004C773D"/>
    <w:rsid w:val="004C774B"/>
    <w:rsid w:val="004C7756"/>
    <w:rsid w:val="004C776C"/>
    <w:rsid w:val="004C77DA"/>
    <w:rsid w:val="004C77F0"/>
    <w:rsid w:val="004C7895"/>
    <w:rsid w:val="004C78BB"/>
    <w:rsid w:val="004C7909"/>
    <w:rsid w:val="004C790A"/>
    <w:rsid w:val="004C7959"/>
    <w:rsid w:val="004C796D"/>
    <w:rsid w:val="004C798C"/>
    <w:rsid w:val="004C7A9A"/>
    <w:rsid w:val="004C7ADF"/>
    <w:rsid w:val="004C7B15"/>
    <w:rsid w:val="004C7BF1"/>
    <w:rsid w:val="004C7C90"/>
    <w:rsid w:val="004C7C93"/>
    <w:rsid w:val="004C7D30"/>
    <w:rsid w:val="004C7D88"/>
    <w:rsid w:val="004C7D98"/>
    <w:rsid w:val="004C7DBE"/>
    <w:rsid w:val="004C7DC3"/>
    <w:rsid w:val="004C7DC4"/>
    <w:rsid w:val="004C7DD5"/>
    <w:rsid w:val="004C7EC9"/>
    <w:rsid w:val="004C7F84"/>
    <w:rsid w:val="004C7FD7"/>
    <w:rsid w:val="004C7FEE"/>
    <w:rsid w:val="004C9BBA"/>
    <w:rsid w:val="004D001B"/>
    <w:rsid w:val="004D00DA"/>
    <w:rsid w:val="004D0135"/>
    <w:rsid w:val="004D014E"/>
    <w:rsid w:val="004D01E2"/>
    <w:rsid w:val="004D021D"/>
    <w:rsid w:val="004D0223"/>
    <w:rsid w:val="004D0243"/>
    <w:rsid w:val="004D0258"/>
    <w:rsid w:val="004D027A"/>
    <w:rsid w:val="004D02A3"/>
    <w:rsid w:val="004D02A8"/>
    <w:rsid w:val="004D0308"/>
    <w:rsid w:val="004D034B"/>
    <w:rsid w:val="004D038E"/>
    <w:rsid w:val="004D03E0"/>
    <w:rsid w:val="004D0449"/>
    <w:rsid w:val="004D0489"/>
    <w:rsid w:val="004D0493"/>
    <w:rsid w:val="004D04B8"/>
    <w:rsid w:val="004D04D7"/>
    <w:rsid w:val="004D05E5"/>
    <w:rsid w:val="004D0626"/>
    <w:rsid w:val="004D066D"/>
    <w:rsid w:val="004D068B"/>
    <w:rsid w:val="004D06A2"/>
    <w:rsid w:val="004D0738"/>
    <w:rsid w:val="004D0748"/>
    <w:rsid w:val="004D075F"/>
    <w:rsid w:val="004D077C"/>
    <w:rsid w:val="004D07AC"/>
    <w:rsid w:val="004D07F5"/>
    <w:rsid w:val="004D081E"/>
    <w:rsid w:val="004D0865"/>
    <w:rsid w:val="004D0901"/>
    <w:rsid w:val="004D0998"/>
    <w:rsid w:val="004D0A1C"/>
    <w:rsid w:val="004D0A44"/>
    <w:rsid w:val="004D0A72"/>
    <w:rsid w:val="004D0B39"/>
    <w:rsid w:val="004D0BCD"/>
    <w:rsid w:val="004D0BD4"/>
    <w:rsid w:val="004D0C08"/>
    <w:rsid w:val="004D0C68"/>
    <w:rsid w:val="004D0C76"/>
    <w:rsid w:val="004D0C79"/>
    <w:rsid w:val="004D0CB7"/>
    <w:rsid w:val="004D0CBF"/>
    <w:rsid w:val="004D0CF9"/>
    <w:rsid w:val="004D0D2A"/>
    <w:rsid w:val="004D0D7F"/>
    <w:rsid w:val="004D0E8A"/>
    <w:rsid w:val="004D0EC2"/>
    <w:rsid w:val="004D0EE0"/>
    <w:rsid w:val="004D0F0D"/>
    <w:rsid w:val="004D0F50"/>
    <w:rsid w:val="004D0FC3"/>
    <w:rsid w:val="004D1068"/>
    <w:rsid w:val="004D106B"/>
    <w:rsid w:val="004D1109"/>
    <w:rsid w:val="004D1153"/>
    <w:rsid w:val="004D116D"/>
    <w:rsid w:val="004D1205"/>
    <w:rsid w:val="004D1207"/>
    <w:rsid w:val="004D12B9"/>
    <w:rsid w:val="004D1329"/>
    <w:rsid w:val="004D13AF"/>
    <w:rsid w:val="004D1423"/>
    <w:rsid w:val="004D14A8"/>
    <w:rsid w:val="004D14B9"/>
    <w:rsid w:val="004D152E"/>
    <w:rsid w:val="004D15A5"/>
    <w:rsid w:val="004D1647"/>
    <w:rsid w:val="004D16B8"/>
    <w:rsid w:val="004D16C3"/>
    <w:rsid w:val="004D1747"/>
    <w:rsid w:val="004D1791"/>
    <w:rsid w:val="004D17B7"/>
    <w:rsid w:val="004D184E"/>
    <w:rsid w:val="004D187E"/>
    <w:rsid w:val="004D18A6"/>
    <w:rsid w:val="004D18AC"/>
    <w:rsid w:val="004D18B7"/>
    <w:rsid w:val="004D1986"/>
    <w:rsid w:val="004D19D7"/>
    <w:rsid w:val="004D1A0F"/>
    <w:rsid w:val="004D1A11"/>
    <w:rsid w:val="004D1A41"/>
    <w:rsid w:val="004D1B2C"/>
    <w:rsid w:val="004D1B55"/>
    <w:rsid w:val="004D1C3D"/>
    <w:rsid w:val="004D1C55"/>
    <w:rsid w:val="004D1C6C"/>
    <w:rsid w:val="004D1D6D"/>
    <w:rsid w:val="004D1D80"/>
    <w:rsid w:val="004D1D97"/>
    <w:rsid w:val="004D1DC3"/>
    <w:rsid w:val="004D1E5A"/>
    <w:rsid w:val="004D1EC0"/>
    <w:rsid w:val="004D1EE5"/>
    <w:rsid w:val="004D1FD6"/>
    <w:rsid w:val="004D2009"/>
    <w:rsid w:val="004D207D"/>
    <w:rsid w:val="004D20D3"/>
    <w:rsid w:val="004D20FB"/>
    <w:rsid w:val="004D213A"/>
    <w:rsid w:val="004D214D"/>
    <w:rsid w:val="004D21A8"/>
    <w:rsid w:val="004D2205"/>
    <w:rsid w:val="004D222E"/>
    <w:rsid w:val="004D228C"/>
    <w:rsid w:val="004D231D"/>
    <w:rsid w:val="004D23EF"/>
    <w:rsid w:val="004D240B"/>
    <w:rsid w:val="004D242A"/>
    <w:rsid w:val="004D2448"/>
    <w:rsid w:val="004D2472"/>
    <w:rsid w:val="004D24A2"/>
    <w:rsid w:val="004D2524"/>
    <w:rsid w:val="004D253A"/>
    <w:rsid w:val="004D2555"/>
    <w:rsid w:val="004D26FD"/>
    <w:rsid w:val="004D2706"/>
    <w:rsid w:val="004D273F"/>
    <w:rsid w:val="004D2768"/>
    <w:rsid w:val="004D27CB"/>
    <w:rsid w:val="004D2841"/>
    <w:rsid w:val="004D28CE"/>
    <w:rsid w:val="004D2967"/>
    <w:rsid w:val="004D2986"/>
    <w:rsid w:val="004D29F1"/>
    <w:rsid w:val="004D2A0D"/>
    <w:rsid w:val="004D2A2E"/>
    <w:rsid w:val="004D2A54"/>
    <w:rsid w:val="004D2A83"/>
    <w:rsid w:val="004D2AA2"/>
    <w:rsid w:val="004D2AC6"/>
    <w:rsid w:val="004D2AE6"/>
    <w:rsid w:val="004D2B41"/>
    <w:rsid w:val="004D2BB0"/>
    <w:rsid w:val="004D2BC0"/>
    <w:rsid w:val="004D2C2B"/>
    <w:rsid w:val="004D2C79"/>
    <w:rsid w:val="004D2CA5"/>
    <w:rsid w:val="004D2DC6"/>
    <w:rsid w:val="004D2DD2"/>
    <w:rsid w:val="004D2E30"/>
    <w:rsid w:val="004D2E32"/>
    <w:rsid w:val="004D2E46"/>
    <w:rsid w:val="004D2E7C"/>
    <w:rsid w:val="004D2EDD"/>
    <w:rsid w:val="004D2EFA"/>
    <w:rsid w:val="004D2F2E"/>
    <w:rsid w:val="004D2F46"/>
    <w:rsid w:val="004D2F68"/>
    <w:rsid w:val="004D2F80"/>
    <w:rsid w:val="004D2FC4"/>
    <w:rsid w:val="004D2FEE"/>
    <w:rsid w:val="004D3096"/>
    <w:rsid w:val="004D311F"/>
    <w:rsid w:val="004D31AA"/>
    <w:rsid w:val="004D31E9"/>
    <w:rsid w:val="004D31EE"/>
    <w:rsid w:val="004D3285"/>
    <w:rsid w:val="004D328F"/>
    <w:rsid w:val="004D32AD"/>
    <w:rsid w:val="004D32E3"/>
    <w:rsid w:val="004D32F9"/>
    <w:rsid w:val="004D3315"/>
    <w:rsid w:val="004D340B"/>
    <w:rsid w:val="004D3488"/>
    <w:rsid w:val="004D34E2"/>
    <w:rsid w:val="004D3505"/>
    <w:rsid w:val="004D354E"/>
    <w:rsid w:val="004D35CD"/>
    <w:rsid w:val="004D36DF"/>
    <w:rsid w:val="004D37B7"/>
    <w:rsid w:val="004D37C8"/>
    <w:rsid w:val="004D37F7"/>
    <w:rsid w:val="004D38FF"/>
    <w:rsid w:val="004D39A5"/>
    <w:rsid w:val="004D39F0"/>
    <w:rsid w:val="004D3A74"/>
    <w:rsid w:val="004D3A8E"/>
    <w:rsid w:val="004D3B57"/>
    <w:rsid w:val="004D3C27"/>
    <w:rsid w:val="004D3C5A"/>
    <w:rsid w:val="004D3C68"/>
    <w:rsid w:val="004D3C72"/>
    <w:rsid w:val="004D3C99"/>
    <w:rsid w:val="004D3CFE"/>
    <w:rsid w:val="004D3D22"/>
    <w:rsid w:val="004D3D8B"/>
    <w:rsid w:val="004D3E74"/>
    <w:rsid w:val="004D3E7E"/>
    <w:rsid w:val="004D3ED9"/>
    <w:rsid w:val="004D3EFE"/>
    <w:rsid w:val="004D3F05"/>
    <w:rsid w:val="004D3F10"/>
    <w:rsid w:val="004D3F18"/>
    <w:rsid w:val="004D4079"/>
    <w:rsid w:val="004D4144"/>
    <w:rsid w:val="004D4308"/>
    <w:rsid w:val="004D430E"/>
    <w:rsid w:val="004D43E8"/>
    <w:rsid w:val="004D43FB"/>
    <w:rsid w:val="004D4492"/>
    <w:rsid w:val="004D44F0"/>
    <w:rsid w:val="004D4512"/>
    <w:rsid w:val="004D465F"/>
    <w:rsid w:val="004D4673"/>
    <w:rsid w:val="004D4728"/>
    <w:rsid w:val="004D476C"/>
    <w:rsid w:val="004D47C8"/>
    <w:rsid w:val="004D47DA"/>
    <w:rsid w:val="004D47EB"/>
    <w:rsid w:val="004D48A4"/>
    <w:rsid w:val="004D4949"/>
    <w:rsid w:val="004D49C4"/>
    <w:rsid w:val="004D4A2F"/>
    <w:rsid w:val="004D4B64"/>
    <w:rsid w:val="004D4B6C"/>
    <w:rsid w:val="004D4BAC"/>
    <w:rsid w:val="004D4C1E"/>
    <w:rsid w:val="004D4C30"/>
    <w:rsid w:val="004D4CF5"/>
    <w:rsid w:val="004D4D4A"/>
    <w:rsid w:val="004D4DD2"/>
    <w:rsid w:val="004D4E4B"/>
    <w:rsid w:val="004D4EE1"/>
    <w:rsid w:val="004D4FBA"/>
    <w:rsid w:val="004D4FD8"/>
    <w:rsid w:val="004D4FF2"/>
    <w:rsid w:val="004D4FF4"/>
    <w:rsid w:val="004D5052"/>
    <w:rsid w:val="004D50C8"/>
    <w:rsid w:val="004D50CF"/>
    <w:rsid w:val="004D5102"/>
    <w:rsid w:val="004D5116"/>
    <w:rsid w:val="004D519D"/>
    <w:rsid w:val="004D51D9"/>
    <w:rsid w:val="004D51E7"/>
    <w:rsid w:val="004D520F"/>
    <w:rsid w:val="004D52CA"/>
    <w:rsid w:val="004D535D"/>
    <w:rsid w:val="004D537C"/>
    <w:rsid w:val="004D53C3"/>
    <w:rsid w:val="004D5439"/>
    <w:rsid w:val="004D5468"/>
    <w:rsid w:val="004D549F"/>
    <w:rsid w:val="004D5503"/>
    <w:rsid w:val="004D5598"/>
    <w:rsid w:val="004D5618"/>
    <w:rsid w:val="004D56BF"/>
    <w:rsid w:val="004D56CF"/>
    <w:rsid w:val="004D577F"/>
    <w:rsid w:val="004D57A1"/>
    <w:rsid w:val="004D58CE"/>
    <w:rsid w:val="004D5A24"/>
    <w:rsid w:val="004D5AE4"/>
    <w:rsid w:val="004D5BAF"/>
    <w:rsid w:val="004D5CF9"/>
    <w:rsid w:val="004D5D5D"/>
    <w:rsid w:val="004D5DD5"/>
    <w:rsid w:val="004D5E00"/>
    <w:rsid w:val="004D5E07"/>
    <w:rsid w:val="004D5E12"/>
    <w:rsid w:val="004D5E5D"/>
    <w:rsid w:val="004D5FF3"/>
    <w:rsid w:val="004D602B"/>
    <w:rsid w:val="004D606D"/>
    <w:rsid w:val="004D609B"/>
    <w:rsid w:val="004D612F"/>
    <w:rsid w:val="004D6144"/>
    <w:rsid w:val="004D619C"/>
    <w:rsid w:val="004D61D0"/>
    <w:rsid w:val="004D6245"/>
    <w:rsid w:val="004D6302"/>
    <w:rsid w:val="004D641E"/>
    <w:rsid w:val="004D6490"/>
    <w:rsid w:val="004D64CD"/>
    <w:rsid w:val="004D6581"/>
    <w:rsid w:val="004D65CC"/>
    <w:rsid w:val="004D65FA"/>
    <w:rsid w:val="004D6768"/>
    <w:rsid w:val="004D685A"/>
    <w:rsid w:val="004D6873"/>
    <w:rsid w:val="004D6889"/>
    <w:rsid w:val="004D68D2"/>
    <w:rsid w:val="004D68FC"/>
    <w:rsid w:val="004D6935"/>
    <w:rsid w:val="004D6954"/>
    <w:rsid w:val="004D695D"/>
    <w:rsid w:val="004D6980"/>
    <w:rsid w:val="004D6A04"/>
    <w:rsid w:val="004D6A8E"/>
    <w:rsid w:val="004D6A98"/>
    <w:rsid w:val="004D6AB9"/>
    <w:rsid w:val="004D6ABE"/>
    <w:rsid w:val="004D6B3A"/>
    <w:rsid w:val="004D6B79"/>
    <w:rsid w:val="004D6B92"/>
    <w:rsid w:val="004D6BCF"/>
    <w:rsid w:val="004D6C95"/>
    <w:rsid w:val="004D6CFD"/>
    <w:rsid w:val="004D6D64"/>
    <w:rsid w:val="004D6D8F"/>
    <w:rsid w:val="004D6E6D"/>
    <w:rsid w:val="004D6F56"/>
    <w:rsid w:val="004D6F99"/>
    <w:rsid w:val="004D7070"/>
    <w:rsid w:val="004D7089"/>
    <w:rsid w:val="004D719D"/>
    <w:rsid w:val="004D724F"/>
    <w:rsid w:val="004D72B4"/>
    <w:rsid w:val="004D72BA"/>
    <w:rsid w:val="004D7304"/>
    <w:rsid w:val="004D7344"/>
    <w:rsid w:val="004D736E"/>
    <w:rsid w:val="004D7461"/>
    <w:rsid w:val="004D746E"/>
    <w:rsid w:val="004D74CB"/>
    <w:rsid w:val="004D7504"/>
    <w:rsid w:val="004D7546"/>
    <w:rsid w:val="004D762C"/>
    <w:rsid w:val="004D77A9"/>
    <w:rsid w:val="004D7845"/>
    <w:rsid w:val="004D7925"/>
    <w:rsid w:val="004D795E"/>
    <w:rsid w:val="004D7964"/>
    <w:rsid w:val="004D799A"/>
    <w:rsid w:val="004D799D"/>
    <w:rsid w:val="004D7A1F"/>
    <w:rsid w:val="004D7A4F"/>
    <w:rsid w:val="004D7B70"/>
    <w:rsid w:val="004D7BAF"/>
    <w:rsid w:val="004D7BBA"/>
    <w:rsid w:val="004D7C0E"/>
    <w:rsid w:val="004D7C3B"/>
    <w:rsid w:val="004D7C92"/>
    <w:rsid w:val="004D7C9F"/>
    <w:rsid w:val="004D7CBB"/>
    <w:rsid w:val="004D7CF0"/>
    <w:rsid w:val="004D7D70"/>
    <w:rsid w:val="004D7D74"/>
    <w:rsid w:val="004D7DB1"/>
    <w:rsid w:val="004D7DDA"/>
    <w:rsid w:val="004D7E1A"/>
    <w:rsid w:val="004D7E60"/>
    <w:rsid w:val="004D7EDD"/>
    <w:rsid w:val="004D7F3C"/>
    <w:rsid w:val="004D7F81"/>
    <w:rsid w:val="004E0094"/>
    <w:rsid w:val="004E0098"/>
    <w:rsid w:val="004E00F7"/>
    <w:rsid w:val="004E00FC"/>
    <w:rsid w:val="004E01F0"/>
    <w:rsid w:val="004E0219"/>
    <w:rsid w:val="004E029C"/>
    <w:rsid w:val="004E029F"/>
    <w:rsid w:val="004E02CC"/>
    <w:rsid w:val="004E02EE"/>
    <w:rsid w:val="004E0387"/>
    <w:rsid w:val="004E0400"/>
    <w:rsid w:val="004E0534"/>
    <w:rsid w:val="004E057F"/>
    <w:rsid w:val="004E059F"/>
    <w:rsid w:val="004E05D9"/>
    <w:rsid w:val="004E0650"/>
    <w:rsid w:val="004E0669"/>
    <w:rsid w:val="004E0698"/>
    <w:rsid w:val="004E07C6"/>
    <w:rsid w:val="004E0844"/>
    <w:rsid w:val="004E0A2F"/>
    <w:rsid w:val="004E0AD8"/>
    <w:rsid w:val="004E0B21"/>
    <w:rsid w:val="004E0C1D"/>
    <w:rsid w:val="004E0C91"/>
    <w:rsid w:val="004E0DC6"/>
    <w:rsid w:val="004E0E14"/>
    <w:rsid w:val="004E0E25"/>
    <w:rsid w:val="004E0E46"/>
    <w:rsid w:val="004E0EDF"/>
    <w:rsid w:val="004E0F2D"/>
    <w:rsid w:val="004E0F83"/>
    <w:rsid w:val="004E102E"/>
    <w:rsid w:val="004E1048"/>
    <w:rsid w:val="004E1089"/>
    <w:rsid w:val="004E1092"/>
    <w:rsid w:val="004E10D9"/>
    <w:rsid w:val="004E1103"/>
    <w:rsid w:val="004E1143"/>
    <w:rsid w:val="004E1188"/>
    <w:rsid w:val="004E122D"/>
    <w:rsid w:val="004E1236"/>
    <w:rsid w:val="004E1269"/>
    <w:rsid w:val="004E128D"/>
    <w:rsid w:val="004E12F8"/>
    <w:rsid w:val="004E1301"/>
    <w:rsid w:val="004E13F9"/>
    <w:rsid w:val="004E1473"/>
    <w:rsid w:val="004E1477"/>
    <w:rsid w:val="004E1486"/>
    <w:rsid w:val="004E14CF"/>
    <w:rsid w:val="004E15C4"/>
    <w:rsid w:val="004E1604"/>
    <w:rsid w:val="004E165E"/>
    <w:rsid w:val="004E1673"/>
    <w:rsid w:val="004E1687"/>
    <w:rsid w:val="004E16BA"/>
    <w:rsid w:val="004E16CD"/>
    <w:rsid w:val="004E16F0"/>
    <w:rsid w:val="004E1705"/>
    <w:rsid w:val="004E1724"/>
    <w:rsid w:val="004E173D"/>
    <w:rsid w:val="004E1773"/>
    <w:rsid w:val="004E17C8"/>
    <w:rsid w:val="004E17EE"/>
    <w:rsid w:val="004E17FD"/>
    <w:rsid w:val="004E184A"/>
    <w:rsid w:val="004E188E"/>
    <w:rsid w:val="004E18CF"/>
    <w:rsid w:val="004E18E3"/>
    <w:rsid w:val="004E1923"/>
    <w:rsid w:val="004E19ED"/>
    <w:rsid w:val="004E1A27"/>
    <w:rsid w:val="004E1A76"/>
    <w:rsid w:val="004E1AF3"/>
    <w:rsid w:val="004E1B14"/>
    <w:rsid w:val="004E1B91"/>
    <w:rsid w:val="004E1C3A"/>
    <w:rsid w:val="004E1CEA"/>
    <w:rsid w:val="004E1D25"/>
    <w:rsid w:val="004E1D48"/>
    <w:rsid w:val="004E1DAB"/>
    <w:rsid w:val="004E1E5C"/>
    <w:rsid w:val="004E1E8B"/>
    <w:rsid w:val="004E1EA4"/>
    <w:rsid w:val="004E1F44"/>
    <w:rsid w:val="004E1F84"/>
    <w:rsid w:val="004E205B"/>
    <w:rsid w:val="004E2070"/>
    <w:rsid w:val="004E2117"/>
    <w:rsid w:val="004E217E"/>
    <w:rsid w:val="004E2184"/>
    <w:rsid w:val="004E2187"/>
    <w:rsid w:val="004E223A"/>
    <w:rsid w:val="004E227A"/>
    <w:rsid w:val="004E2296"/>
    <w:rsid w:val="004E2308"/>
    <w:rsid w:val="004E231C"/>
    <w:rsid w:val="004E2325"/>
    <w:rsid w:val="004E23AF"/>
    <w:rsid w:val="004E241A"/>
    <w:rsid w:val="004E2450"/>
    <w:rsid w:val="004E2612"/>
    <w:rsid w:val="004E272F"/>
    <w:rsid w:val="004E2788"/>
    <w:rsid w:val="004E27DC"/>
    <w:rsid w:val="004E281B"/>
    <w:rsid w:val="004E28CD"/>
    <w:rsid w:val="004E28F2"/>
    <w:rsid w:val="004E2970"/>
    <w:rsid w:val="004E29C2"/>
    <w:rsid w:val="004E29C5"/>
    <w:rsid w:val="004E29D1"/>
    <w:rsid w:val="004E2A01"/>
    <w:rsid w:val="004E2A9D"/>
    <w:rsid w:val="004E2AC2"/>
    <w:rsid w:val="004E2B61"/>
    <w:rsid w:val="004E2BE2"/>
    <w:rsid w:val="004E2BEB"/>
    <w:rsid w:val="004E2BF6"/>
    <w:rsid w:val="004E2C6C"/>
    <w:rsid w:val="004E2D89"/>
    <w:rsid w:val="004E2D9E"/>
    <w:rsid w:val="004E2DF4"/>
    <w:rsid w:val="004E2E07"/>
    <w:rsid w:val="004E301B"/>
    <w:rsid w:val="004E3038"/>
    <w:rsid w:val="004E306B"/>
    <w:rsid w:val="004E306C"/>
    <w:rsid w:val="004E3086"/>
    <w:rsid w:val="004E30B7"/>
    <w:rsid w:val="004E30F8"/>
    <w:rsid w:val="004E3145"/>
    <w:rsid w:val="004E3148"/>
    <w:rsid w:val="004E3153"/>
    <w:rsid w:val="004E3171"/>
    <w:rsid w:val="004E3199"/>
    <w:rsid w:val="004E31A2"/>
    <w:rsid w:val="004E31D1"/>
    <w:rsid w:val="004E32D6"/>
    <w:rsid w:val="004E3380"/>
    <w:rsid w:val="004E33C4"/>
    <w:rsid w:val="004E3440"/>
    <w:rsid w:val="004E3477"/>
    <w:rsid w:val="004E347E"/>
    <w:rsid w:val="004E34C9"/>
    <w:rsid w:val="004E34CF"/>
    <w:rsid w:val="004E352A"/>
    <w:rsid w:val="004E35E5"/>
    <w:rsid w:val="004E35EC"/>
    <w:rsid w:val="004E360D"/>
    <w:rsid w:val="004E3630"/>
    <w:rsid w:val="004E3681"/>
    <w:rsid w:val="004E3694"/>
    <w:rsid w:val="004E3730"/>
    <w:rsid w:val="004E374C"/>
    <w:rsid w:val="004E37ED"/>
    <w:rsid w:val="004E3896"/>
    <w:rsid w:val="004E38C0"/>
    <w:rsid w:val="004E38CC"/>
    <w:rsid w:val="004E38DF"/>
    <w:rsid w:val="004E38FF"/>
    <w:rsid w:val="004E3918"/>
    <w:rsid w:val="004E395A"/>
    <w:rsid w:val="004E398F"/>
    <w:rsid w:val="004E399C"/>
    <w:rsid w:val="004E3A7D"/>
    <w:rsid w:val="004E3A9F"/>
    <w:rsid w:val="004E3AF4"/>
    <w:rsid w:val="004E3BAC"/>
    <w:rsid w:val="004E3CF4"/>
    <w:rsid w:val="004E3CFF"/>
    <w:rsid w:val="004E3D3F"/>
    <w:rsid w:val="004E3DBB"/>
    <w:rsid w:val="004E3EA9"/>
    <w:rsid w:val="004E3FD7"/>
    <w:rsid w:val="004E4006"/>
    <w:rsid w:val="004E406D"/>
    <w:rsid w:val="004E40E5"/>
    <w:rsid w:val="004E414C"/>
    <w:rsid w:val="004E4159"/>
    <w:rsid w:val="004E4221"/>
    <w:rsid w:val="004E4268"/>
    <w:rsid w:val="004E42C6"/>
    <w:rsid w:val="004E431D"/>
    <w:rsid w:val="004E4337"/>
    <w:rsid w:val="004E434E"/>
    <w:rsid w:val="004E4362"/>
    <w:rsid w:val="004E43B3"/>
    <w:rsid w:val="004E43B7"/>
    <w:rsid w:val="004E43F6"/>
    <w:rsid w:val="004E4441"/>
    <w:rsid w:val="004E4448"/>
    <w:rsid w:val="004E4461"/>
    <w:rsid w:val="004E4491"/>
    <w:rsid w:val="004E4537"/>
    <w:rsid w:val="004E4551"/>
    <w:rsid w:val="004E45D8"/>
    <w:rsid w:val="004E4643"/>
    <w:rsid w:val="004E4719"/>
    <w:rsid w:val="004E472A"/>
    <w:rsid w:val="004E4752"/>
    <w:rsid w:val="004E475A"/>
    <w:rsid w:val="004E4765"/>
    <w:rsid w:val="004E47B6"/>
    <w:rsid w:val="004E47CA"/>
    <w:rsid w:val="004E47F4"/>
    <w:rsid w:val="004E483F"/>
    <w:rsid w:val="004E4850"/>
    <w:rsid w:val="004E4876"/>
    <w:rsid w:val="004E48A2"/>
    <w:rsid w:val="004E49AB"/>
    <w:rsid w:val="004E49AE"/>
    <w:rsid w:val="004E49CE"/>
    <w:rsid w:val="004E4AD4"/>
    <w:rsid w:val="004E4AEF"/>
    <w:rsid w:val="004E4B08"/>
    <w:rsid w:val="004E4B09"/>
    <w:rsid w:val="004E4B3E"/>
    <w:rsid w:val="004E4B9A"/>
    <w:rsid w:val="004E4BCE"/>
    <w:rsid w:val="004E4BF7"/>
    <w:rsid w:val="004E4C22"/>
    <w:rsid w:val="004E4C3F"/>
    <w:rsid w:val="004E4C87"/>
    <w:rsid w:val="004E4CD7"/>
    <w:rsid w:val="004E4CE8"/>
    <w:rsid w:val="004E4D97"/>
    <w:rsid w:val="004E4DA4"/>
    <w:rsid w:val="004E4E1A"/>
    <w:rsid w:val="004E4EE5"/>
    <w:rsid w:val="004E4F67"/>
    <w:rsid w:val="004E4F70"/>
    <w:rsid w:val="004E5066"/>
    <w:rsid w:val="004E50BA"/>
    <w:rsid w:val="004E50C3"/>
    <w:rsid w:val="004E510C"/>
    <w:rsid w:val="004E5175"/>
    <w:rsid w:val="004E519D"/>
    <w:rsid w:val="004E5219"/>
    <w:rsid w:val="004E5278"/>
    <w:rsid w:val="004E52AA"/>
    <w:rsid w:val="004E543F"/>
    <w:rsid w:val="004E5459"/>
    <w:rsid w:val="004E5485"/>
    <w:rsid w:val="004E54B8"/>
    <w:rsid w:val="004E54DA"/>
    <w:rsid w:val="004E54EB"/>
    <w:rsid w:val="004E54F6"/>
    <w:rsid w:val="004E552A"/>
    <w:rsid w:val="004E5542"/>
    <w:rsid w:val="004E5588"/>
    <w:rsid w:val="004E55CB"/>
    <w:rsid w:val="004E55E7"/>
    <w:rsid w:val="004E55FE"/>
    <w:rsid w:val="004E569C"/>
    <w:rsid w:val="004E56AC"/>
    <w:rsid w:val="004E56BB"/>
    <w:rsid w:val="004E575A"/>
    <w:rsid w:val="004E57B2"/>
    <w:rsid w:val="004E57BD"/>
    <w:rsid w:val="004E57BE"/>
    <w:rsid w:val="004E5813"/>
    <w:rsid w:val="004E5832"/>
    <w:rsid w:val="004E591D"/>
    <w:rsid w:val="004E5998"/>
    <w:rsid w:val="004E5A52"/>
    <w:rsid w:val="004E5A6D"/>
    <w:rsid w:val="004E5AB1"/>
    <w:rsid w:val="004E5ACF"/>
    <w:rsid w:val="004E5BF0"/>
    <w:rsid w:val="004E5C5C"/>
    <w:rsid w:val="004E5C86"/>
    <w:rsid w:val="004E5CD6"/>
    <w:rsid w:val="004E5D51"/>
    <w:rsid w:val="004E5DE0"/>
    <w:rsid w:val="004E5E0D"/>
    <w:rsid w:val="004E5E11"/>
    <w:rsid w:val="004E5E45"/>
    <w:rsid w:val="004E5E6B"/>
    <w:rsid w:val="004E5E7B"/>
    <w:rsid w:val="004E5E8A"/>
    <w:rsid w:val="004E5E9D"/>
    <w:rsid w:val="004E5EA6"/>
    <w:rsid w:val="004E5F5F"/>
    <w:rsid w:val="004E5FD5"/>
    <w:rsid w:val="004E601C"/>
    <w:rsid w:val="004E6080"/>
    <w:rsid w:val="004E60ED"/>
    <w:rsid w:val="004E6120"/>
    <w:rsid w:val="004E6156"/>
    <w:rsid w:val="004E6164"/>
    <w:rsid w:val="004E61EC"/>
    <w:rsid w:val="004E632A"/>
    <w:rsid w:val="004E6365"/>
    <w:rsid w:val="004E636F"/>
    <w:rsid w:val="004E638B"/>
    <w:rsid w:val="004E63C8"/>
    <w:rsid w:val="004E63F1"/>
    <w:rsid w:val="004E6432"/>
    <w:rsid w:val="004E650E"/>
    <w:rsid w:val="004E656B"/>
    <w:rsid w:val="004E659C"/>
    <w:rsid w:val="004E65A4"/>
    <w:rsid w:val="004E65A5"/>
    <w:rsid w:val="004E65E1"/>
    <w:rsid w:val="004E65F5"/>
    <w:rsid w:val="004E666C"/>
    <w:rsid w:val="004E67C1"/>
    <w:rsid w:val="004E6909"/>
    <w:rsid w:val="004E6910"/>
    <w:rsid w:val="004E6968"/>
    <w:rsid w:val="004E69B1"/>
    <w:rsid w:val="004E69C5"/>
    <w:rsid w:val="004E6A0F"/>
    <w:rsid w:val="004E6A75"/>
    <w:rsid w:val="004E6A93"/>
    <w:rsid w:val="004E6B53"/>
    <w:rsid w:val="004E6BC5"/>
    <w:rsid w:val="004E6BDB"/>
    <w:rsid w:val="004E6C03"/>
    <w:rsid w:val="004E6C19"/>
    <w:rsid w:val="004E6C39"/>
    <w:rsid w:val="004E6C76"/>
    <w:rsid w:val="004E6D64"/>
    <w:rsid w:val="004E6D71"/>
    <w:rsid w:val="004E6DA1"/>
    <w:rsid w:val="004E6E10"/>
    <w:rsid w:val="004E6E47"/>
    <w:rsid w:val="004E6E96"/>
    <w:rsid w:val="004E6FC0"/>
    <w:rsid w:val="004E707C"/>
    <w:rsid w:val="004E70C7"/>
    <w:rsid w:val="004E70D1"/>
    <w:rsid w:val="004E70E2"/>
    <w:rsid w:val="004E710F"/>
    <w:rsid w:val="004E717C"/>
    <w:rsid w:val="004E71CC"/>
    <w:rsid w:val="004E71E2"/>
    <w:rsid w:val="004E7247"/>
    <w:rsid w:val="004E737F"/>
    <w:rsid w:val="004E73C9"/>
    <w:rsid w:val="004E742A"/>
    <w:rsid w:val="004E742B"/>
    <w:rsid w:val="004E7490"/>
    <w:rsid w:val="004E74A6"/>
    <w:rsid w:val="004E74F1"/>
    <w:rsid w:val="004E759F"/>
    <w:rsid w:val="004E77AA"/>
    <w:rsid w:val="004E7816"/>
    <w:rsid w:val="004E7846"/>
    <w:rsid w:val="004E7882"/>
    <w:rsid w:val="004E78D3"/>
    <w:rsid w:val="004E7913"/>
    <w:rsid w:val="004E791D"/>
    <w:rsid w:val="004E7973"/>
    <w:rsid w:val="004E79A5"/>
    <w:rsid w:val="004E79B4"/>
    <w:rsid w:val="004E79C3"/>
    <w:rsid w:val="004E7A64"/>
    <w:rsid w:val="004E7B3A"/>
    <w:rsid w:val="004E7B54"/>
    <w:rsid w:val="004E7B6F"/>
    <w:rsid w:val="004E7B8A"/>
    <w:rsid w:val="004E7BC3"/>
    <w:rsid w:val="004E7C40"/>
    <w:rsid w:val="004E7CE5"/>
    <w:rsid w:val="004E7D03"/>
    <w:rsid w:val="004E7DC7"/>
    <w:rsid w:val="004E7DCD"/>
    <w:rsid w:val="004E7DED"/>
    <w:rsid w:val="004E7E81"/>
    <w:rsid w:val="004E7EBD"/>
    <w:rsid w:val="004E7F34"/>
    <w:rsid w:val="004E7F37"/>
    <w:rsid w:val="004E7FE5"/>
    <w:rsid w:val="004EA293"/>
    <w:rsid w:val="004F0100"/>
    <w:rsid w:val="004F017E"/>
    <w:rsid w:val="004F025D"/>
    <w:rsid w:val="004F0497"/>
    <w:rsid w:val="004F04D3"/>
    <w:rsid w:val="004F04DB"/>
    <w:rsid w:val="004F051D"/>
    <w:rsid w:val="004F052E"/>
    <w:rsid w:val="004F0597"/>
    <w:rsid w:val="004F05D9"/>
    <w:rsid w:val="004F0668"/>
    <w:rsid w:val="004F06AC"/>
    <w:rsid w:val="004F0767"/>
    <w:rsid w:val="004F07BA"/>
    <w:rsid w:val="004F0807"/>
    <w:rsid w:val="004F0814"/>
    <w:rsid w:val="004F08CA"/>
    <w:rsid w:val="004F093A"/>
    <w:rsid w:val="004F097F"/>
    <w:rsid w:val="004F0A12"/>
    <w:rsid w:val="004F0A33"/>
    <w:rsid w:val="004F0A3E"/>
    <w:rsid w:val="004F0A42"/>
    <w:rsid w:val="004F0A71"/>
    <w:rsid w:val="004F0A87"/>
    <w:rsid w:val="004F0ACE"/>
    <w:rsid w:val="004F0CC4"/>
    <w:rsid w:val="004F0CFE"/>
    <w:rsid w:val="004F0DC7"/>
    <w:rsid w:val="004F0E63"/>
    <w:rsid w:val="004F0EA9"/>
    <w:rsid w:val="004F0ECD"/>
    <w:rsid w:val="004F0EFB"/>
    <w:rsid w:val="004F0FCB"/>
    <w:rsid w:val="004F11B0"/>
    <w:rsid w:val="004F1250"/>
    <w:rsid w:val="004F1268"/>
    <w:rsid w:val="004F132B"/>
    <w:rsid w:val="004F132C"/>
    <w:rsid w:val="004F1343"/>
    <w:rsid w:val="004F142B"/>
    <w:rsid w:val="004F1460"/>
    <w:rsid w:val="004F1466"/>
    <w:rsid w:val="004F14B2"/>
    <w:rsid w:val="004F156F"/>
    <w:rsid w:val="004F15D6"/>
    <w:rsid w:val="004F15FD"/>
    <w:rsid w:val="004F1669"/>
    <w:rsid w:val="004F1699"/>
    <w:rsid w:val="004F16D1"/>
    <w:rsid w:val="004F1741"/>
    <w:rsid w:val="004F1797"/>
    <w:rsid w:val="004F1824"/>
    <w:rsid w:val="004F1875"/>
    <w:rsid w:val="004F1884"/>
    <w:rsid w:val="004F1885"/>
    <w:rsid w:val="004F192D"/>
    <w:rsid w:val="004F1987"/>
    <w:rsid w:val="004F1A01"/>
    <w:rsid w:val="004F1A23"/>
    <w:rsid w:val="004F1A48"/>
    <w:rsid w:val="004F1A4E"/>
    <w:rsid w:val="004F1ACC"/>
    <w:rsid w:val="004F1BF5"/>
    <w:rsid w:val="004F1C61"/>
    <w:rsid w:val="004F1C9B"/>
    <w:rsid w:val="004F1CBA"/>
    <w:rsid w:val="004F1CF1"/>
    <w:rsid w:val="004F1D04"/>
    <w:rsid w:val="004F1D19"/>
    <w:rsid w:val="004F1D5E"/>
    <w:rsid w:val="004F1DAC"/>
    <w:rsid w:val="004F1E1F"/>
    <w:rsid w:val="004F1E31"/>
    <w:rsid w:val="004F1E49"/>
    <w:rsid w:val="004F1EAC"/>
    <w:rsid w:val="004F1EC4"/>
    <w:rsid w:val="004F1ECB"/>
    <w:rsid w:val="004F1ECC"/>
    <w:rsid w:val="004F1EE3"/>
    <w:rsid w:val="004F1F21"/>
    <w:rsid w:val="004F1F32"/>
    <w:rsid w:val="004F1FFB"/>
    <w:rsid w:val="004F20A4"/>
    <w:rsid w:val="004F2100"/>
    <w:rsid w:val="004F2135"/>
    <w:rsid w:val="004F218D"/>
    <w:rsid w:val="004F21FC"/>
    <w:rsid w:val="004F230A"/>
    <w:rsid w:val="004F2353"/>
    <w:rsid w:val="004F2372"/>
    <w:rsid w:val="004F23E9"/>
    <w:rsid w:val="004F2427"/>
    <w:rsid w:val="004F2494"/>
    <w:rsid w:val="004F24BB"/>
    <w:rsid w:val="004F24C0"/>
    <w:rsid w:val="004F24E2"/>
    <w:rsid w:val="004F24EF"/>
    <w:rsid w:val="004F255F"/>
    <w:rsid w:val="004F2583"/>
    <w:rsid w:val="004F25BD"/>
    <w:rsid w:val="004F2613"/>
    <w:rsid w:val="004F262C"/>
    <w:rsid w:val="004F269F"/>
    <w:rsid w:val="004F26C6"/>
    <w:rsid w:val="004F271C"/>
    <w:rsid w:val="004F271D"/>
    <w:rsid w:val="004F273C"/>
    <w:rsid w:val="004F2747"/>
    <w:rsid w:val="004F27A6"/>
    <w:rsid w:val="004F284C"/>
    <w:rsid w:val="004F2859"/>
    <w:rsid w:val="004F28D1"/>
    <w:rsid w:val="004F2917"/>
    <w:rsid w:val="004F292B"/>
    <w:rsid w:val="004F2998"/>
    <w:rsid w:val="004F29A2"/>
    <w:rsid w:val="004F2AB1"/>
    <w:rsid w:val="004F2B09"/>
    <w:rsid w:val="004F2BA1"/>
    <w:rsid w:val="004F2CEA"/>
    <w:rsid w:val="004F2D95"/>
    <w:rsid w:val="004F2DAD"/>
    <w:rsid w:val="004F2DB5"/>
    <w:rsid w:val="004F2E69"/>
    <w:rsid w:val="004F2EBC"/>
    <w:rsid w:val="004F2F06"/>
    <w:rsid w:val="004F2FB3"/>
    <w:rsid w:val="004F2FBB"/>
    <w:rsid w:val="004F3050"/>
    <w:rsid w:val="004F3067"/>
    <w:rsid w:val="004F307F"/>
    <w:rsid w:val="004F30E4"/>
    <w:rsid w:val="004F3120"/>
    <w:rsid w:val="004F315D"/>
    <w:rsid w:val="004F3198"/>
    <w:rsid w:val="004F31CE"/>
    <w:rsid w:val="004F322A"/>
    <w:rsid w:val="004F325A"/>
    <w:rsid w:val="004F32C3"/>
    <w:rsid w:val="004F334B"/>
    <w:rsid w:val="004F3366"/>
    <w:rsid w:val="004F33A4"/>
    <w:rsid w:val="004F3408"/>
    <w:rsid w:val="004F34B3"/>
    <w:rsid w:val="004F34D9"/>
    <w:rsid w:val="004F34E7"/>
    <w:rsid w:val="004F34FA"/>
    <w:rsid w:val="004F3542"/>
    <w:rsid w:val="004F3546"/>
    <w:rsid w:val="004F35AD"/>
    <w:rsid w:val="004F364D"/>
    <w:rsid w:val="004F3690"/>
    <w:rsid w:val="004F37FB"/>
    <w:rsid w:val="004F387A"/>
    <w:rsid w:val="004F38A6"/>
    <w:rsid w:val="004F38EF"/>
    <w:rsid w:val="004F38F5"/>
    <w:rsid w:val="004F397B"/>
    <w:rsid w:val="004F398E"/>
    <w:rsid w:val="004F39ED"/>
    <w:rsid w:val="004F3BAB"/>
    <w:rsid w:val="004F3BFB"/>
    <w:rsid w:val="004F3CA7"/>
    <w:rsid w:val="004F3CF8"/>
    <w:rsid w:val="004F3E3C"/>
    <w:rsid w:val="004F3E61"/>
    <w:rsid w:val="004F3E6F"/>
    <w:rsid w:val="004F3E75"/>
    <w:rsid w:val="004F3EDA"/>
    <w:rsid w:val="004F3F4A"/>
    <w:rsid w:val="004F3FC7"/>
    <w:rsid w:val="004F402C"/>
    <w:rsid w:val="004F4033"/>
    <w:rsid w:val="004F4046"/>
    <w:rsid w:val="004F4069"/>
    <w:rsid w:val="004F411A"/>
    <w:rsid w:val="004F4135"/>
    <w:rsid w:val="004F4145"/>
    <w:rsid w:val="004F414B"/>
    <w:rsid w:val="004F4157"/>
    <w:rsid w:val="004F41A3"/>
    <w:rsid w:val="004F4216"/>
    <w:rsid w:val="004F42FA"/>
    <w:rsid w:val="004F437D"/>
    <w:rsid w:val="004F439E"/>
    <w:rsid w:val="004F442A"/>
    <w:rsid w:val="004F447F"/>
    <w:rsid w:val="004F44C4"/>
    <w:rsid w:val="004F44DF"/>
    <w:rsid w:val="004F44F0"/>
    <w:rsid w:val="004F4520"/>
    <w:rsid w:val="004F458C"/>
    <w:rsid w:val="004F45B4"/>
    <w:rsid w:val="004F4644"/>
    <w:rsid w:val="004F466A"/>
    <w:rsid w:val="004F46AC"/>
    <w:rsid w:val="004F4775"/>
    <w:rsid w:val="004F4849"/>
    <w:rsid w:val="004F4892"/>
    <w:rsid w:val="004F48F6"/>
    <w:rsid w:val="004F4939"/>
    <w:rsid w:val="004F4955"/>
    <w:rsid w:val="004F4A2F"/>
    <w:rsid w:val="004F4A48"/>
    <w:rsid w:val="004F4A7F"/>
    <w:rsid w:val="004F4AD1"/>
    <w:rsid w:val="004F4B6C"/>
    <w:rsid w:val="004F4B81"/>
    <w:rsid w:val="004F4BEF"/>
    <w:rsid w:val="004F4BF9"/>
    <w:rsid w:val="004F4C2A"/>
    <w:rsid w:val="004F4C66"/>
    <w:rsid w:val="004F4CB5"/>
    <w:rsid w:val="004F4DA2"/>
    <w:rsid w:val="004F4E97"/>
    <w:rsid w:val="004F4EEC"/>
    <w:rsid w:val="004F4F0B"/>
    <w:rsid w:val="004F4F32"/>
    <w:rsid w:val="004F4FF3"/>
    <w:rsid w:val="004F4FF7"/>
    <w:rsid w:val="004F500C"/>
    <w:rsid w:val="004F5043"/>
    <w:rsid w:val="004F50F2"/>
    <w:rsid w:val="004F510B"/>
    <w:rsid w:val="004F5113"/>
    <w:rsid w:val="004F5172"/>
    <w:rsid w:val="004F5185"/>
    <w:rsid w:val="004F5204"/>
    <w:rsid w:val="004F5288"/>
    <w:rsid w:val="004F52FA"/>
    <w:rsid w:val="004F52FD"/>
    <w:rsid w:val="004F5363"/>
    <w:rsid w:val="004F5370"/>
    <w:rsid w:val="004F53AA"/>
    <w:rsid w:val="004F53B2"/>
    <w:rsid w:val="004F53CC"/>
    <w:rsid w:val="004F53F1"/>
    <w:rsid w:val="004F5484"/>
    <w:rsid w:val="004F54BF"/>
    <w:rsid w:val="004F5536"/>
    <w:rsid w:val="004F558D"/>
    <w:rsid w:val="004F5594"/>
    <w:rsid w:val="004F55A4"/>
    <w:rsid w:val="004F55CC"/>
    <w:rsid w:val="004F5687"/>
    <w:rsid w:val="004F56DC"/>
    <w:rsid w:val="004F575F"/>
    <w:rsid w:val="004F584C"/>
    <w:rsid w:val="004F58A5"/>
    <w:rsid w:val="004F5973"/>
    <w:rsid w:val="004F597E"/>
    <w:rsid w:val="004F5AC0"/>
    <w:rsid w:val="004F5AD3"/>
    <w:rsid w:val="004F5B98"/>
    <w:rsid w:val="004F5BB2"/>
    <w:rsid w:val="004F5CC0"/>
    <w:rsid w:val="004F5D47"/>
    <w:rsid w:val="004F5D77"/>
    <w:rsid w:val="004F5D79"/>
    <w:rsid w:val="004F5D9C"/>
    <w:rsid w:val="004F5DDF"/>
    <w:rsid w:val="004F5EAE"/>
    <w:rsid w:val="004F5EAF"/>
    <w:rsid w:val="004F5ECD"/>
    <w:rsid w:val="004F5F17"/>
    <w:rsid w:val="004F5F50"/>
    <w:rsid w:val="004F608F"/>
    <w:rsid w:val="004F60A3"/>
    <w:rsid w:val="004F6122"/>
    <w:rsid w:val="004F6172"/>
    <w:rsid w:val="004F620B"/>
    <w:rsid w:val="004F63B0"/>
    <w:rsid w:val="004F63E2"/>
    <w:rsid w:val="004F63F3"/>
    <w:rsid w:val="004F63FD"/>
    <w:rsid w:val="004F6408"/>
    <w:rsid w:val="004F643D"/>
    <w:rsid w:val="004F6443"/>
    <w:rsid w:val="004F6561"/>
    <w:rsid w:val="004F6581"/>
    <w:rsid w:val="004F65AD"/>
    <w:rsid w:val="004F65CD"/>
    <w:rsid w:val="004F6614"/>
    <w:rsid w:val="004F665D"/>
    <w:rsid w:val="004F668A"/>
    <w:rsid w:val="004F66A2"/>
    <w:rsid w:val="004F6712"/>
    <w:rsid w:val="004F67CB"/>
    <w:rsid w:val="004F689D"/>
    <w:rsid w:val="004F68F2"/>
    <w:rsid w:val="004F6973"/>
    <w:rsid w:val="004F6A53"/>
    <w:rsid w:val="004F6B9A"/>
    <w:rsid w:val="004F6CA5"/>
    <w:rsid w:val="004F6CA8"/>
    <w:rsid w:val="004F6D49"/>
    <w:rsid w:val="004F6D7E"/>
    <w:rsid w:val="004F6E63"/>
    <w:rsid w:val="004F6EAD"/>
    <w:rsid w:val="004F6EE9"/>
    <w:rsid w:val="004F6FAF"/>
    <w:rsid w:val="004F7001"/>
    <w:rsid w:val="004F7049"/>
    <w:rsid w:val="004F707D"/>
    <w:rsid w:val="004F713B"/>
    <w:rsid w:val="004F714C"/>
    <w:rsid w:val="004F7244"/>
    <w:rsid w:val="004F7284"/>
    <w:rsid w:val="004F72BD"/>
    <w:rsid w:val="004F72D4"/>
    <w:rsid w:val="004F7312"/>
    <w:rsid w:val="004F731D"/>
    <w:rsid w:val="004F734B"/>
    <w:rsid w:val="004F735E"/>
    <w:rsid w:val="004F73BD"/>
    <w:rsid w:val="004F7433"/>
    <w:rsid w:val="004F7456"/>
    <w:rsid w:val="004F74E6"/>
    <w:rsid w:val="004F7538"/>
    <w:rsid w:val="004F754F"/>
    <w:rsid w:val="004F7585"/>
    <w:rsid w:val="004F758A"/>
    <w:rsid w:val="004F75CE"/>
    <w:rsid w:val="004F75DB"/>
    <w:rsid w:val="004F75FD"/>
    <w:rsid w:val="004F765B"/>
    <w:rsid w:val="004F76E3"/>
    <w:rsid w:val="004F774E"/>
    <w:rsid w:val="004F7768"/>
    <w:rsid w:val="004F777F"/>
    <w:rsid w:val="004F778A"/>
    <w:rsid w:val="004F77C0"/>
    <w:rsid w:val="004F7896"/>
    <w:rsid w:val="004F78D0"/>
    <w:rsid w:val="004F7960"/>
    <w:rsid w:val="004F79FA"/>
    <w:rsid w:val="004F7AB2"/>
    <w:rsid w:val="004F7B42"/>
    <w:rsid w:val="004F7BFF"/>
    <w:rsid w:val="004F7C4A"/>
    <w:rsid w:val="004F7C7D"/>
    <w:rsid w:val="004F7D95"/>
    <w:rsid w:val="004F7E2C"/>
    <w:rsid w:val="004F7E7D"/>
    <w:rsid w:val="004F7ECA"/>
    <w:rsid w:val="004F7F53"/>
    <w:rsid w:val="004F7F61"/>
    <w:rsid w:val="004F7FBC"/>
    <w:rsid w:val="004F7FD6"/>
    <w:rsid w:val="0050004C"/>
    <w:rsid w:val="0050005D"/>
    <w:rsid w:val="0050008A"/>
    <w:rsid w:val="00500092"/>
    <w:rsid w:val="005000C4"/>
    <w:rsid w:val="005000E5"/>
    <w:rsid w:val="0050014D"/>
    <w:rsid w:val="00500151"/>
    <w:rsid w:val="00500269"/>
    <w:rsid w:val="005002D9"/>
    <w:rsid w:val="005003D6"/>
    <w:rsid w:val="005003D7"/>
    <w:rsid w:val="0050047D"/>
    <w:rsid w:val="005004DD"/>
    <w:rsid w:val="00500528"/>
    <w:rsid w:val="00500572"/>
    <w:rsid w:val="00500588"/>
    <w:rsid w:val="0050059D"/>
    <w:rsid w:val="005005E6"/>
    <w:rsid w:val="00500639"/>
    <w:rsid w:val="00500651"/>
    <w:rsid w:val="00500713"/>
    <w:rsid w:val="00500742"/>
    <w:rsid w:val="00500756"/>
    <w:rsid w:val="0050075B"/>
    <w:rsid w:val="005007A4"/>
    <w:rsid w:val="0050081F"/>
    <w:rsid w:val="0050088E"/>
    <w:rsid w:val="005008AF"/>
    <w:rsid w:val="005008CD"/>
    <w:rsid w:val="00500923"/>
    <w:rsid w:val="00500980"/>
    <w:rsid w:val="005009EC"/>
    <w:rsid w:val="00500B02"/>
    <w:rsid w:val="00500B63"/>
    <w:rsid w:val="00500B7E"/>
    <w:rsid w:val="00500BAF"/>
    <w:rsid w:val="00500CC6"/>
    <w:rsid w:val="00500CEE"/>
    <w:rsid w:val="00500E08"/>
    <w:rsid w:val="00500E0E"/>
    <w:rsid w:val="00500E46"/>
    <w:rsid w:val="00500E52"/>
    <w:rsid w:val="00500EC2"/>
    <w:rsid w:val="00500F03"/>
    <w:rsid w:val="00500F27"/>
    <w:rsid w:val="00500F30"/>
    <w:rsid w:val="00500F6D"/>
    <w:rsid w:val="00500FC1"/>
    <w:rsid w:val="00500FEB"/>
    <w:rsid w:val="0050103E"/>
    <w:rsid w:val="00501283"/>
    <w:rsid w:val="0050129D"/>
    <w:rsid w:val="005012B2"/>
    <w:rsid w:val="0050139E"/>
    <w:rsid w:val="00501410"/>
    <w:rsid w:val="0050142D"/>
    <w:rsid w:val="00501489"/>
    <w:rsid w:val="005014F9"/>
    <w:rsid w:val="005015B4"/>
    <w:rsid w:val="005015CD"/>
    <w:rsid w:val="00501616"/>
    <w:rsid w:val="00501622"/>
    <w:rsid w:val="00501635"/>
    <w:rsid w:val="005016AC"/>
    <w:rsid w:val="005016CF"/>
    <w:rsid w:val="00501702"/>
    <w:rsid w:val="005017FA"/>
    <w:rsid w:val="005018E2"/>
    <w:rsid w:val="00501946"/>
    <w:rsid w:val="00501A5F"/>
    <w:rsid w:val="00501A74"/>
    <w:rsid w:val="00501A7E"/>
    <w:rsid w:val="00501AC8"/>
    <w:rsid w:val="00501ACC"/>
    <w:rsid w:val="00501AFA"/>
    <w:rsid w:val="00501AFE"/>
    <w:rsid w:val="00501B19"/>
    <w:rsid w:val="00501B87"/>
    <w:rsid w:val="00501BBC"/>
    <w:rsid w:val="00501D16"/>
    <w:rsid w:val="00501DE5"/>
    <w:rsid w:val="00501E23"/>
    <w:rsid w:val="00501E36"/>
    <w:rsid w:val="00501E56"/>
    <w:rsid w:val="00501E5D"/>
    <w:rsid w:val="00501EBC"/>
    <w:rsid w:val="00501FBE"/>
    <w:rsid w:val="00501FFA"/>
    <w:rsid w:val="00501FFE"/>
    <w:rsid w:val="00502050"/>
    <w:rsid w:val="0050206B"/>
    <w:rsid w:val="005020E7"/>
    <w:rsid w:val="005020E8"/>
    <w:rsid w:val="005020FA"/>
    <w:rsid w:val="0050218E"/>
    <w:rsid w:val="00502219"/>
    <w:rsid w:val="00502333"/>
    <w:rsid w:val="00502348"/>
    <w:rsid w:val="0050245F"/>
    <w:rsid w:val="00502497"/>
    <w:rsid w:val="005024CC"/>
    <w:rsid w:val="00502509"/>
    <w:rsid w:val="00502559"/>
    <w:rsid w:val="005025A0"/>
    <w:rsid w:val="005025BF"/>
    <w:rsid w:val="005025E0"/>
    <w:rsid w:val="005025EF"/>
    <w:rsid w:val="00502692"/>
    <w:rsid w:val="0050275B"/>
    <w:rsid w:val="005027A1"/>
    <w:rsid w:val="00502828"/>
    <w:rsid w:val="0050291D"/>
    <w:rsid w:val="00502937"/>
    <w:rsid w:val="00502941"/>
    <w:rsid w:val="005029C5"/>
    <w:rsid w:val="00502A36"/>
    <w:rsid w:val="00502A44"/>
    <w:rsid w:val="00502A4A"/>
    <w:rsid w:val="00502A83"/>
    <w:rsid w:val="00502A87"/>
    <w:rsid w:val="00502A90"/>
    <w:rsid w:val="00502B59"/>
    <w:rsid w:val="00502B61"/>
    <w:rsid w:val="00502BA4"/>
    <w:rsid w:val="00502C02"/>
    <w:rsid w:val="00502C4C"/>
    <w:rsid w:val="00502CA7"/>
    <w:rsid w:val="00502E0D"/>
    <w:rsid w:val="00502E11"/>
    <w:rsid w:val="00502E81"/>
    <w:rsid w:val="00502E8E"/>
    <w:rsid w:val="00502EDF"/>
    <w:rsid w:val="00502F13"/>
    <w:rsid w:val="00502F8D"/>
    <w:rsid w:val="00502FA3"/>
    <w:rsid w:val="00502FA9"/>
    <w:rsid w:val="00502FAA"/>
    <w:rsid w:val="00502FFB"/>
    <w:rsid w:val="00503053"/>
    <w:rsid w:val="00503114"/>
    <w:rsid w:val="0050312D"/>
    <w:rsid w:val="00503178"/>
    <w:rsid w:val="005031FD"/>
    <w:rsid w:val="0050320A"/>
    <w:rsid w:val="0050320D"/>
    <w:rsid w:val="00503276"/>
    <w:rsid w:val="005032BD"/>
    <w:rsid w:val="00503305"/>
    <w:rsid w:val="00503328"/>
    <w:rsid w:val="00503367"/>
    <w:rsid w:val="00503484"/>
    <w:rsid w:val="00503504"/>
    <w:rsid w:val="0050353F"/>
    <w:rsid w:val="00503662"/>
    <w:rsid w:val="0050366C"/>
    <w:rsid w:val="00503671"/>
    <w:rsid w:val="00503680"/>
    <w:rsid w:val="00503694"/>
    <w:rsid w:val="0050374C"/>
    <w:rsid w:val="00503766"/>
    <w:rsid w:val="00503784"/>
    <w:rsid w:val="005037D5"/>
    <w:rsid w:val="0050381D"/>
    <w:rsid w:val="00503841"/>
    <w:rsid w:val="00503885"/>
    <w:rsid w:val="005038FA"/>
    <w:rsid w:val="0050391C"/>
    <w:rsid w:val="00503921"/>
    <w:rsid w:val="0050395D"/>
    <w:rsid w:val="00503960"/>
    <w:rsid w:val="00503A26"/>
    <w:rsid w:val="00503A45"/>
    <w:rsid w:val="00503A66"/>
    <w:rsid w:val="00503ADA"/>
    <w:rsid w:val="00503BD2"/>
    <w:rsid w:val="00503BF9"/>
    <w:rsid w:val="00503C5E"/>
    <w:rsid w:val="00503CC1"/>
    <w:rsid w:val="00503CDF"/>
    <w:rsid w:val="00503D0C"/>
    <w:rsid w:val="00503D17"/>
    <w:rsid w:val="00503D56"/>
    <w:rsid w:val="00503DE7"/>
    <w:rsid w:val="00503E4B"/>
    <w:rsid w:val="00503E57"/>
    <w:rsid w:val="00503ED9"/>
    <w:rsid w:val="00503EEA"/>
    <w:rsid w:val="00503F16"/>
    <w:rsid w:val="00503F2B"/>
    <w:rsid w:val="00503F2F"/>
    <w:rsid w:val="00503F4F"/>
    <w:rsid w:val="00503FA9"/>
    <w:rsid w:val="00503FB6"/>
    <w:rsid w:val="00503FD1"/>
    <w:rsid w:val="00503FF8"/>
    <w:rsid w:val="00504071"/>
    <w:rsid w:val="005040A1"/>
    <w:rsid w:val="00504130"/>
    <w:rsid w:val="005041A1"/>
    <w:rsid w:val="005041F1"/>
    <w:rsid w:val="00504204"/>
    <w:rsid w:val="00504288"/>
    <w:rsid w:val="005042DA"/>
    <w:rsid w:val="00504438"/>
    <w:rsid w:val="00504508"/>
    <w:rsid w:val="0050453B"/>
    <w:rsid w:val="0050454A"/>
    <w:rsid w:val="00504555"/>
    <w:rsid w:val="005045A2"/>
    <w:rsid w:val="00504631"/>
    <w:rsid w:val="005046B2"/>
    <w:rsid w:val="005046F0"/>
    <w:rsid w:val="0050472E"/>
    <w:rsid w:val="0050477F"/>
    <w:rsid w:val="005047A3"/>
    <w:rsid w:val="005047E8"/>
    <w:rsid w:val="00504858"/>
    <w:rsid w:val="0050486C"/>
    <w:rsid w:val="00504885"/>
    <w:rsid w:val="0050490D"/>
    <w:rsid w:val="0050492B"/>
    <w:rsid w:val="0050495F"/>
    <w:rsid w:val="0050499C"/>
    <w:rsid w:val="00504A03"/>
    <w:rsid w:val="00504AFD"/>
    <w:rsid w:val="00504BC4"/>
    <w:rsid w:val="00504D1D"/>
    <w:rsid w:val="00504D48"/>
    <w:rsid w:val="00504D55"/>
    <w:rsid w:val="00504DBB"/>
    <w:rsid w:val="00504DCB"/>
    <w:rsid w:val="00504ED9"/>
    <w:rsid w:val="00504F78"/>
    <w:rsid w:val="00504F7F"/>
    <w:rsid w:val="00504FAA"/>
    <w:rsid w:val="00504FC1"/>
    <w:rsid w:val="00505021"/>
    <w:rsid w:val="00505048"/>
    <w:rsid w:val="0050506A"/>
    <w:rsid w:val="005050E0"/>
    <w:rsid w:val="00505101"/>
    <w:rsid w:val="005051EE"/>
    <w:rsid w:val="005051F9"/>
    <w:rsid w:val="00505223"/>
    <w:rsid w:val="005052B3"/>
    <w:rsid w:val="005052CD"/>
    <w:rsid w:val="00505459"/>
    <w:rsid w:val="00505478"/>
    <w:rsid w:val="005054A1"/>
    <w:rsid w:val="005054A6"/>
    <w:rsid w:val="0050557E"/>
    <w:rsid w:val="00505615"/>
    <w:rsid w:val="00505651"/>
    <w:rsid w:val="0050568E"/>
    <w:rsid w:val="0050579B"/>
    <w:rsid w:val="005057D4"/>
    <w:rsid w:val="00505808"/>
    <w:rsid w:val="005058F1"/>
    <w:rsid w:val="005058F6"/>
    <w:rsid w:val="00505919"/>
    <w:rsid w:val="005059C6"/>
    <w:rsid w:val="005059F7"/>
    <w:rsid w:val="00505A10"/>
    <w:rsid w:val="00505A6B"/>
    <w:rsid w:val="00505AA0"/>
    <w:rsid w:val="00505AB4"/>
    <w:rsid w:val="00505B2B"/>
    <w:rsid w:val="00505B38"/>
    <w:rsid w:val="00505BA8"/>
    <w:rsid w:val="00505D02"/>
    <w:rsid w:val="00505D26"/>
    <w:rsid w:val="00505E01"/>
    <w:rsid w:val="00505E0D"/>
    <w:rsid w:val="00505E31"/>
    <w:rsid w:val="00505FD6"/>
    <w:rsid w:val="00506045"/>
    <w:rsid w:val="00506061"/>
    <w:rsid w:val="005060CF"/>
    <w:rsid w:val="0050610B"/>
    <w:rsid w:val="0050611B"/>
    <w:rsid w:val="0050614A"/>
    <w:rsid w:val="00506192"/>
    <w:rsid w:val="005061A6"/>
    <w:rsid w:val="005061EE"/>
    <w:rsid w:val="005061F1"/>
    <w:rsid w:val="0050627C"/>
    <w:rsid w:val="0050627E"/>
    <w:rsid w:val="005062D9"/>
    <w:rsid w:val="00506398"/>
    <w:rsid w:val="0050639D"/>
    <w:rsid w:val="0050639E"/>
    <w:rsid w:val="005063BD"/>
    <w:rsid w:val="0050640A"/>
    <w:rsid w:val="00506559"/>
    <w:rsid w:val="005065D3"/>
    <w:rsid w:val="00506605"/>
    <w:rsid w:val="005066F0"/>
    <w:rsid w:val="005066FB"/>
    <w:rsid w:val="00506750"/>
    <w:rsid w:val="00506771"/>
    <w:rsid w:val="00506779"/>
    <w:rsid w:val="005067FF"/>
    <w:rsid w:val="0050683C"/>
    <w:rsid w:val="0050688A"/>
    <w:rsid w:val="00506943"/>
    <w:rsid w:val="005069EC"/>
    <w:rsid w:val="00506A53"/>
    <w:rsid w:val="00506BE6"/>
    <w:rsid w:val="00506BFD"/>
    <w:rsid w:val="00506C1E"/>
    <w:rsid w:val="00506C6A"/>
    <w:rsid w:val="00506C8F"/>
    <w:rsid w:val="00506D01"/>
    <w:rsid w:val="00506D69"/>
    <w:rsid w:val="00506D8A"/>
    <w:rsid w:val="00506DA0"/>
    <w:rsid w:val="00506DC9"/>
    <w:rsid w:val="00506DFA"/>
    <w:rsid w:val="00506E7B"/>
    <w:rsid w:val="00506ED2"/>
    <w:rsid w:val="00506EF7"/>
    <w:rsid w:val="00506FBE"/>
    <w:rsid w:val="00507023"/>
    <w:rsid w:val="00507179"/>
    <w:rsid w:val="0050717C"/>
    <w:rsid w:val="005071A3"/>
    <w:rsid w:val="005071DC"/>
    <w:rsid w:val="005071F6"/>
    <w:rsid w:val="00507244"/>
    <w:rsid w:val="00507298"/>
    <w:rsid w:val="005072AA"/>
    <w:rsid w:val="005072EC"/>
    <w:rsid w:val="00507374"/>
    <w:rsid w:val="005073C2"/>
    <w:rsid w:val="00507438"/>
    <w:rsid w:val="0050746D"/>
    <w:rsid w:val="0050747D"/>
    <w:rsid w:val="00507485"/>
    <w:rsid w:val="005074AC"/>
    <w:rsid w:val="005074B9"/>
    <w:rsid w:val="005074BF"/>
    <w:rsid w:val="005074E2"/>
    <w:rsid w:val="005074EA"/>
    <w:rsid w:val="005075AF"/>
    <w:rsid w:val="005075D5"/>
    <w:rsid w:val="00507602"/>
    <w:rsid w:val="00507648"/>
    <w:rsid w:val="00507677"/>
    <w:rsid w:val="0050778B"/>
    <w:rsid w:val="0050778D"/>
    <w:rsid w:val="00507873"/>
    <w:rsid w:val="0050787E"/>
    <w:rsid w:val="00507A60"/>
    <w:rsid w:val="00507A6E"/>
    <w:rsid w:val="00507AF5"/>
    <w:rsid w:val="00507AF7"/>
    <w:rsid w:val="00507AFF"/>
    <w:rsid w:val="00507B95"/>
    <w:rsid w:val="00507BD8"/>
    <w:rsid w:val="00507C1F"/>
    <w:rsid w:val="00507C86"/>
    <w:rsid w:val="00507CA8"/>
    <w:rsid w:val="00507D50"/>
    <w:rsid w:val="00507D52"/>
    <w:rsid w:val="00507DF1"/>
    <w:rsid w:val="00507E9A"/>
    <w:rsid w:val="00507EE9"/>
    <w:rsid w:val="00507F37"/>
    <w:rsid w:val="00507F56"/>
    <w:rsid w:val="00507FB2"/>
    <w:rsid w:val="00507FCA"/>
    <w:rsid w:val="0051006B"/>
    <w:rsid w:val="005100A4"/>
    <w:rsid w:val="005100AC"/>
    <w:rsid w:val="00510106"/>
    <w:rsid w:val="0051017E"/>
    <w:rsid w:val="00510292"/>
    <w:rsid w:val="00510361"/>
    <w:rsid w:val="0051042B"/>
    <w:rsid w:val="0051055C"/>
    <w:rsid w:val="0051060C"/>
    <w:rsid w:val="0051060F"/>
    <w:rsid w:val="0051061D"/>
    <w:rsid w:val="00510665"/>
    <w:rsid w:val="005106AC"/>
    <w:rsid w:val="0051071B"/>
    <w:rsid w:val="00510735"/>
    <w:rsid w:val="0051074A"/>
    <w:rsid w:val="0051074D"/>
    <w:rsid w:val="0051076A"/>
    <w:rsid w:val="0051080F"/>
    <w:rsid w:val="00510846"/>
    <w:rsid w:val="0051084D"/>
    <w:rsid w:val="0051086D"/>
    <w:rsid w:val="005108A7"/>
    <w:rsid w:val="005108DA"/>
    <w:rsid w:val="00510940"/>
    <w:rsid w:val="00510957"/>
    <w:rsid w:val="005109F6"/>
    <w:rsid w:val="00510A3E"/>
    <w:rsid w:val="00510A44"/>
    <w:rsid w:val="00510AD9"/>
    <w:rsid w:val="00510B4C"/>
    <w:rsid w:val="00510C45"/>
    <w:rsid w:val="00510D18"/>
    <w:rsid w:val="00510D5F"/>
    <w:rsid w:val="00510E14"/>
    <w:rsid w:val="00510E1A"/>
    <w:rsid w:val="00510E62"/>
    <w:rsid w:val="00510EB9"/>
    <w:rsid w:val="00510F21"/>
    <w:rsid w:val="00510F85"/>
    <w:rsid w:val="00510FE4"/>
    <w:rsid w:val="00511093"/>
    <w:rsid w:val="00511118"/>
    <w:rsid w:val="005111A2"/>
    <w:rsid w:val="005111F2"/>
    <w:rsid w:val="00511248"/>
    <w:rsid w:val="00511260"/>
    <w:rsid w:val="00511319"/>
    <w:rsid w:val="0051131D"/>
    <w:rsid w:val="005113EF"/>
    <w:rsid w:val="00511451"/>
    <w:rsid w:val="005115F5"/>
    <w:rsid w:val="0051161F"/>
    <w:rsid w:val="00511654"/>
    <w:rsid w:val="0051169A"/>
    <w:rsid w:val="005116D3"/>
    <w:rsid w:val="005117A7"/>
    <w:rsid w:val="005117CE"/>
    <w:rsid w:val="00511845"/>
    <w:rsid w:val="0051186F"/>
    <w:rsid w:val="00511895"/>
    <w:rsid w:val="005118B1"/>
    <w:rsid w:val="005118E4"/>
    <w:rsid w:val="005119A0"/>
    <w:rsid w:val="00511AA8"/>
    <w:rsid w:val="00511AB0"/>
    <w:rsid w:val="00511AE3"/>
    <w:rsid w:val="00511AFE"/>
    <w:rsid w:val="00511B1F"/>
    <w:rsid w:val="00511B48"/>
    <w:rsid w:val="00511BC0"/>
    <w:rsid w:val="00511BFC"/>
    <w:rsid w:val="00511C30"/>
    <w:rsid w:val="00511D7D"/>
    <w:rsid w:val="00511D89"/>
    <w:rsid w:val="00511DD4"/>
    <w:rsid w:val="00511DDE"/>
    <w:rsid w:val="00511EAC"/>
    <w:rsid w:val="00512038"/>
    <w:rsid w:val="00512059"/>
    <w:rsid w:val="0051207D"/>
    <w:rsid w:val="005120FF"/>
    <w:rsid w:val="00512131"/>
    <w:rsid w:val="00512191"/>
    <w:rsid w:val="0051220E"/>
    <w:rsid w:val="00512242"/>
    <w:rsid w:val="0051224B"/>
    <w:rsid w:val="00512263"/>
    <w:rsid w:val="005122A5"/>
    <w:rsid w:val="005122B8"/>
    <w:rsid w:val="005122F1"/>
    <w:rsid w:val="0051232A"/>
    <w:rsid w:val="005123F7"/>
    <w:rsid w:val="0051242D"/>
    <w:rsid w:val="00512455"/>
    <w:rsid w:val="00512465"/>
    <w:rsid w:val="00512482"/>
    <w:rsid w:val="005124AA"/>
    <w:rsid w:val="005124D4"/>
    <w:rsid w:val="0051250A"/>
    <w:rsid w:val="00512552"/>
    <w:rsid w:val="0051258E"/>
    <w:rsid w:val="005125AF"/>
    <w:rsid w:val="00512642"/>
    <w:rsid w:val="00512662"/>
    <w:rsid w:val="00512670"/>
    <w:rsid w:val="0051269F"/>
    <w:rsid w:val="005126B7"/>
    <w:rsid w:val="00512716"/>
    <w:rsid w:val="0051276B"/>
    <w:rsid w:val="0051277B"/>
    <w:rsid w:val="005127A9"/>
    <w:rsid w:val="0051285F"/>
    <w:rsid w:val="005128F3"/>
    <w:rsid w:val="0051293B"/>
    <w:rsid w:val="0051294F"/>
    <w:rsid w:val="0051296C"/>
    <w:rsid w:val="005129B7"/>
    <w:rsid w:val="005129F5"/>
    <w:rsid w:val="00512A34"/>
    <w:rsid w:val="00512A70"/>
    <w:rsid w:val="00512A81"/>
    <w:rsid w:val="00512AC0"/>
    <w:rsid w:val="00512AE2"/>
    <w:rsid w:val="00512B3E"/>
    <w:rsid w:val="00512B9A"/>
    <w:rsid w:val="00512BCF"/>
    <w:rsid w:val="00512BDF"/>
    <w:rsid w:val="00512BE0"/>
    <w:rsid w:val="00512C25"/>
    <w:rsid w:val="00512C27"/>
    <w:rsid w:val="00512CA6"/>
    <w:rsid w:val="00512D04"/>
    <w:rsid w:val="00512D76"/>
    <w:rsid w:val="00512DE7"/>
    <w:rsid w:val="00512DF9"/>
    <w:rsid w:val="00512E5B"/>
    <w:rsid w:val="00512EB9"/>
    <w:rsid w:val="00512FE6"/>
    <w:rsid w:val="00513080"/>
    <w:rsid w:val="0051312D"/>
    <w:rsid w:val="00513194"/>
    <w:rsid w:val="0051324A"/>
    <w:rsid w:val="005132B2"/>
    <w:rsid w:val="0051331E"/>
    <w:rsid w:val="00513462"/>
    <w:rsid w:val="0051349D"/>
    <w:rsid w:val="005134B4"/>
    <w:rsid w:val="00513501"/>
    <w:rsid w:val="00513547"/>
    <w:rsid w:val="005135C6"/>
    <w:rsid w:val="005135FB"/>
    <w:rsid w:val="0051362E"/>
    <w:rsid w:val="0051368D"/>
    <w:rsid w:val="00513709"/>
    <w:rsid w:val="00513743"/>
    <w:rsid w:val="00513786"/>
    <w:rsid w:val="0051381D"/>
    <w:rsid w:val="0051381F"/>
    <w:rsid w:val="0051387E"/>
    <w:rsid w:val="005138E3"/>
    <w:rsid w:val="00513915"/>
    <w:rsid w:val="005139E9"/>
    <w:rsid w:val="00513A02"/>
    <w:rsid w:val="00513A8B"/>
    <w:rsid w:val="00513A8E"/>
    <w:rsid w:val="00513ABD"/>
    <w:rsid w:val="00513AF2"/>
    <w:rsid w:val="00513B44"/>
    <w:rsid w:val="00513B4A"/>
    <w:rsid w:val="00513C52"/>
    <w:rsid w:val="00513CDE"/>
    <w:rsid w:val="00513CE6"/>
    <w:rsid w:val="00513CFB"/>
    <w:rsid w:val="00513D18"/>
    <w:rsid w:val="00513D3A"/>
    <w:rsid w:val="00513D8D"/>
    <w:rsid w:val="00513D8E"/>
    <w:rsid w:val="00513DA8"/>
    <w:rsid w:val="00513E3F"/>
    <w:rsid w:val="00513EBD"/>
    <w:rsid w:val="00513F39"/>
    <w:rsid w:val="00513F70"/>
    <w:rsid w:val="00513FE5"/>
    <w:rsid w:val="00513FEC"/>
    <w:rsid w:val="0051407C"/>
    <w:rsid w:val="005140D9"/>
    <w:rsid w:val="005140F4"/>
    <w:rsid w:val="0051411A"/>
    <w:rsid w:val="0051413D"/>
    <w:rsid w:val="005141DC"/>
    <w:rsid w:val="00514222"/>
    <w:rsid w:val="00514297"/>
    <w:rsid w:val="0051436B"/>
    <w:rsid w:val="00514378"/>
    <w:rsid w:val="00514414"/>
    <w:rsid w:val="0051443B"/>
    <w:rsid w:val="0051445F"/>
    <w:rsid w:val="0051454E"/>
    <w:rsid w:val="005145D2"/>
    <w:rsid w:val="005145E9"/>
    <w:rsid w:val="005145F3"/>
    <w:rsid w:val="00514614"/>
    <w:rsid w:val="005146FA"/>
    <w:rsid w:val="005147A1"/>
    <w:rsid w:val="00514859"/>
    <w:rsid w:val="005148B6"/>
    <w:rsid w:val="005149F6"/>
    <w:rsid w:val="00514AAA"/>
    <w:rsid w:val="00514B02"/>
    <w:rsid w:val="00514B3E"/>
    <w:rsid w:val="00514BCE"/>
    <w:rsid w:val="00514BF6"/>
    <w:rsid w:val="00514D2B"/>
    <w:rsid w:val="00514D6D"/>
    <w:rsid w:val="00514D85"/>
    <w:rsid w:val="00514E13"/>
    <w:rsid w:val="00514E99"/>
    <w:rsid w:val="00514E9E"/>
    <w:rsid w:val="00514EB6"/>
    <w:rsid w:val="00514EC2"/>
    <w:rsid w:val="00514FCC"/>
    <w:rsid w:val="00514FFB"/>
    <w:rsid w:val="0051500D"/>
    <w:rsid w:val="00515062"/>
    <w:rsid w:val="00515064"/>
    <w:rsid w:val="00515068"/>
    <w:rsid w:val="005150D5"/>
    <w:rsid w:val="0051518D"/>
    <w:rsid w:val="005151A6"/>
    <w:rsid w:val="005151B9"/>
    <w:rsid w:val="00515250"/>
    <w:rsid w:val="005152AF"/>
    <w:rsid w:val="005152E7"/>
    <w:rsid w:val="005152EB"/>
    <w:rsid w:val="0051535A"/>
    <w:rsid w:val="00515457"/>
    <w:rsid w:val="005154BE"/>
    <w:rsid w:val="005154F4"/>
    <w:rsid w:val="005154FB"/>
    <w:rsid w:val="0051558D"/>
    <w:rsid w:val="005155C3"/>
    <w:rsid w:val="0051561F"/>
    <w:rsid w:val="00515635"/>
    <w:rsid w:val="00515643"/>
    <w:rsid w:val="0051564B"/>
    <w:rsid w:val="00515656"/>
    <w:rsid w:val="0051575E"/>
    <w:rsid w:val="005157F1"/>
    <w:rsid w:val="00515885"/>
    <w:rsid w:val="005158A8"/>
    <w:rsid w:val="0051593E"/>
    <w:rsid w:val="005159A8"/>
    <w:rsid w:val="005159DB"/>
    <w:rsid w:val="00515A93"/>
    <w:rsid w:val="00515AA3"/>
    <w:rsid w:val="00515AA6"/>
    <w:rsid w:val="00515ADE"/>
    <w:rsid w:val="00515BA6"/>
    <w:rsid w:val="00515C40"/>
    <w:rsid w:val="00515C45"/>
    <w:rsid w:val="00515C98"/>
    <w:rsid w:val="00515CFA"/>
    <w:rsid w:val="00515D0D"/>
    <w:rsid w:val="00515DAE"/>
    <w:rsid w:val="00515E31"/>
    <w:rsid w:val="00515E39"/>
    <w:rsid w:val="00515E54"/>
    <w:rsid w:val="00515E5A"/>
    <w:rsid w:val="00515E68"/>
    <w:rsid w:val="00515E8E"/>
    <w:rsid w:val="00515EC6"/>
    <w:rsid w:val="00515F0D"/>
    <w:rsid w:val="00515F37"/>
    <w:rsid w:val="00515F3A"/>
    <w:rsid w:val="00515FB7"/>
    <w:rsid w:val="0051600B"/>
    <w:rsid w:val="00516106"/>
    <w:rsid w:val="0051619A"/>
    <w:rsid w:val="005161CE"/>
    <w:rsid w:val="00516226"/>
    <w:rsid w:val="00516233"/>
    <w:rsid w:val="00516296"/>
    <w:rsid w:val="00516318"/>
    <w:rsid w:val="005163E6"/>
    <w:rsid w:val="00516444"/>
    <w:rsid w:val="00516455"/>
    <w:rsid w:val="00516478"/>
    <w:rsid w:val="005164FE"/>
    <w:rsid w:val="00516518"/>
    <w:rsid w:val="00516603"/>
    <w:rsid w:val="005166CA"/>
    <w:rsid w:val="00516739"/>
    <w:rsid w:val="00516770"/>
    <w:rsid w:val="0051679A"/>
    <w:rsid w:val="00516878"/>
    <w:rsid w:val="005168D4"/>
    <w:rsid w:val="00516962"/>
    <w:rsid w:val="0051696A"/>
    <w:rsid w:val="005169B5"/>
    <w:rsid w:val="005169EC"/>
    <w:rsid w:val="00516A2E"/>
    <w:rsid w:val="00516AF2"/>
    <w:rsid w:val="00516B38"/>
    <w:rsid w:val="00516B68"/>
    <w:rsid w:val="00516B8A"/>
    <w:rsid w:val="00516BB0"/>
    <w:rsid w:val="00516C15"/>
    <w:rsid w:val="00516CBF"/>
    <w:rsid w:val="00516CE2"/>
    <w:rsid w:val="00516D33"/>
    <w:rsid w:val="00516D55"/>
    <w:rsid w:val="00516ECB"/>
    <w:rsid w:val="00516F15"/>
    <w:rsid w:val="00516F1A"/>
    <w:rsid w:val="0051701B"/>
    <w:rsid w:val="0051702D"/>
    <w:rsid w:val="005170C2"/>
    <w:rsid w:val="00517117"/>
    <w:rsid w:val="00517194"/>
    <w:rsid w:val="005171C2"/>
    <w:rsid w:val="005171C7"/>
    <w:rsid w:val="0051728B"/>
    <w:rsid w:val="005172A9"/>
    <w:rsid w:val="00517306"/>
    <w:rsid w:val="005173D5"/>
    <w:rsid w:val="0051743E"/>
    <w:rsid w:val="00517563"/>
    <w:rsid w:val="00517576"/>
    <w:rsid w:val="0051758D"/>
    <w:rsid w:val="00517643"/>
    <w:rsid w:val="00517707"/>
    <w:rsid w:val="0051779E"/>
    <w:rsid w:val="0051781B"/>
    <w:rsid w:val="005179C1"/>
    <w:rsid w:val="00517B3F"/>
    <w:rsid w:val="00517BCF"/>
    <w:rsid w:val="00517C58"/>
    <w:rsid w:val="00517CC5"/>
    <w:rsid w:val="00517CC6"/>
    <w:rsid w:val="00517D02"/>
    <w:rsid w:val="00517D0B"/>
    <w:rsid w:val="00517D99"/>
    <w:rsid w:val="00517E5B"/>
    <w:rsid w:val="00517ECA"/>
    <w:rsid w:val="00517ECF"/>
    <w:rsid w:val="00517EF3"/>
    <w:rsid w:val="00517F08"/>
    <w:rsid w:val="00517F30"/>
    <w:rsid w:val="00517F53"/>
    <w:rsid w:val="00517F64"/>
    <w:rsid w:val="00517F9D"/>
    <w:rsid w:val="0052005B"/>
    <w:rsid w:val="00520151"/>
    <w:rsid w:val="00520178"/>
    <w:rsid w:val="00520199"/>
    <w:rsid w:val="005201B2"/>
    <w:rsid w:val="005202A6"/>
    <w:rsid w:val="005202EB"/>
    <w:rsid w:val="005203C9"/>
    <w:rsid w:val="00520419"/>
    <w:rsid w:val="005204AB"/>
    <w:rsid w:val="00520512"/>
    <w:rsid w:val="005205F4"/>
    <w:rsid w:val="005205F7"/>
    <w:rsid w:val="00520642"/>
    <w:rsid w:val="005206F7"/>
    <w:rsid w:val="005207CE"/>
    <w:rsid w:val="005207D3"/>
    <w:rsid w:val="005207FA"/>
    <w:rsid w:val="0052082E"/>
    <w:rsid w:val="005208BA"/>
    <w:rsid w:val="0052099D"/>
    <w:rsid w:val="005209E0"/>
    <w:rsid w:val="005209E1"/>
    <w:rsid w:val="00520A81"/>
    <w:rsid w:val="00520A83"/>
    <w:rsid w:val="00520B08"/>
    <w:rsid w:val="00520B2A"/>
    <w:rsid w:val="00520BB0"/>
    <w:rsid w:val="00520BEA"/>
    <w:rsid w:val="00520BF9"/>
    <w:rsid w:val="00520BFB"/>
    <w:rsid w:val="00520C4C"/>
    <w:rsid w:val="00520C97"/>
    <w:rsid w:val="00520CB2"/>
    <w:rsid w:val="00520D3F"/>
    <w:rsid w:val="00520D87"/>
    <w:rsid w:val="00520E82"/>
    <w:rsid w:val="00520EEC"/>
    <w:rsid w:val="00520F48"/>
    <w:rsid w:val="00521033"/>
    <w:rsid w:val="00521351"/>
    <w:rsid w:val="005213D0"/>
    <w:rsid w:val="005214A6"/>
    <w:rsid w:val="005214A8"/>
    <w:rsid w:val="005214AB"/>
    <w:rsid w:val="0052151B"/>
    <w:rsid w:val="00521523"/>
    <w:rsid w:val="00521570"/>
    <w:rsid w:val="0052158E"/>
    <w:rsid w:val="0052164D"/>
    <w:rsid w:val="005216D7"/>
    <w:rsid w:val="005216DB"/>
    <w:rsid w:val="00521744"/>
    <w:rsid w:val="0052179A"/>
    <w:rsid w:val="005217DC"/>
    <w:rsid w:val="0052183D"/>
    <w:rsid w:val="00521866"/>
    <w:rsid w:val="0052188E"/>
    <w:rsid w:val="005218E6"/>
    <w:rsid w:val="005218FE"/>
    <w:rsid w:val="0052194C"/>
    <w:rsid w:val="0052194E"/>
    <w:rsid w:val="00521AAD"/>
    <w:rsid w:val="00521AB4"/>
    <w:rsid w:val="00521B1A"/>
    <w:rsid w:val="00521B6B"/>
    <w:rsid w:val="00521BB1"/>
    <w:rsid w:val="00521BD1"/>
    <w:rsid w:val="00521BDC"/>
    <w:rsid w:val="00521CD6"/>
    <w:rsid w:val="00521D3D"/>
    <w:rsid w:val="00521D5C"/>
    <w:rsid w:val="00521D98"/>
    <w:rsid w:val="00521DDE"/>
    <w:rsid w:val="00521E0E"/>
    <w:rsid w:val="00521E3C"/>
    <w:rsid w:val="00521E82"/>
    <w:rsid w:val="0052200A"/>
    <w:rsid w:val="00522146"/>
    <w:rsid w:val="005221C6"/>
    <w:rsid w:val="00522229"/>
    <w:rsid w:val="0052223A"/>
    <w:rsid w:val="005222A0"/>
    <w:rsid w:val="005222BB"/>
    <w:rsid w:val="005222D4"/>
    <w:rsid w:val="005222F6"/>
    <w:rsid w:val="0052233B"/>
    <w:rsid w:val="00522404"/>
    <w:rsid w:val="00522467"/>
    <w:rsid w:val="0052248A"/>
    <w:rsid w:val="005224E4"/>
    <w:rsid w:val="005224EF"/>
    <w:rsid w:val="0052250C"/>
    <w:rsid w:val="00522542"/>
    <w:rsid w:val="00522550"/>
    <w:rsid w:val="005225AB"/>
    <w:rsid w:val="00522631"/>
    <w:rsid w:val="005226DC"/>
    <w:rsid w:val="0052272A"/>
    <w:rsid w:val="0052278B"/>
    <w:rsid w:val="00522797"/>
    <w:rsid w:val="00522843"/>
    <w:rsid w:val="00522921"/>
    <w:rsid w:val="00522928"/>
    <w:rsid w:val="00522931"/>
    <w:rsid w:val="00522944"/>
    <w:rsid w:val="00522979"/>
    <w:rsid w:val="00522993"/>
    <w:rsid w:val="005229D8"/>
    <w:rsid w:val="00522A3D"/>
    <w:rsid w:val="00522ABE"/>
    <w:rsid w:val="00522ADF"/>
    <w:rsid w:val="00522BA2"/>
    <w:rsid w:val="00522C26"/>
    <w:rsid w:val="00522C8A"/>
    <w:rsid w:val="00522D09"/>
    <w:rsid w:val="00522D65"/>
    <w:rsid w:val="00522D6F"/>
    <w:rsid w:val="00522D79"/>
    <w:rsid w:val="00522D80"/>
    <w:rsid w:val="00522D95"/>
    <w:rsid w:val="00522D99"/>
    <w:rsid w:val="00522DB4"/>
    <w:rsid w:val="00522DC4"/>
    <w:rsid w:val="00522DFF"/>
    <w:rsid w:val="00522E36"/>
    <w:rsid w:val="00522E4F"/>
    <w:rsid w:val="00522ED2"/>
    <w:rsid w:val="00522F0D"/>
    <w:rsid w:val="00522F29"/>
    <w:rsid w:val="00522FAF"/>
    <w:rsid w:val="00522FEE"/>
    <w:rsid w:val="00523011"/>
    <w:rsid w:val="0052309A"/>
    <w:rsid w:val="005230DF"/>
    <w:rsid w:val="005230FF"/>
    <w:rsid w:val="00523134"/>
    <w:rsid w:val="0052316F"/>
    <w:rsid w:val="005231B1"/>
    <w:rsid w:val="005231CD"/>
    <w:rsid w:val="0052320A"/>
    <w:rsid w:val="0052324A"/>
    <w:rsid w:val="005232A6"/>
    <w:rsid w:val="005232B9"/>
    <w:rsid w:val="005232C6"/>
    <w:rsid w:val="005232D2"/>
    <w:rsid w:val="005232EA"/>
    <w:rsid w:val="005233D5"/>
    <w:rsid w:val="00523541"/>
    <w:rsid w:val="00523596"/>
    <w:rsid w:val="00523613"/>
    <w:rsid w:val="0052361E"/>
    <w:rsid w:val="005236D3"/>
    <w:rsid w:val="005236E9"/>
    <w:rsid w:val="0052371D"/>
    <w:rsid w:val="0052376B"/>
    <w:rsid w:val="005237B9"/>
    <w:rsid w:val="0052382E"/>
    <w:rsid w:val="00523858"/>
    <w:rsid w:val="005238BB"/>
    <w:rsid w:val="005239C3"/>
    <w:rsid w:val="00523A60"/>
    <w:rsid w:val="00523B48"/>
    <w:rsid w:val="00523B56"/>
    <w:rsid w:val="00523B66"/>
    <w:rsid w:val="00523BA0"/>
    <w:rsid w:val="00523BA1"/>
    <w:rsid w:val="00523BBB"/>
    <w:rsid w:val="00523BD5"/>
    <w:rsid w:val="00523C1D"/>
    <w:rsid w:val="00523C21"/>
    <w:rsid w:val="00523C24"/>
    <w:rsid w:val="00523C6E"/>
    <w:rsid w:val="00523CA1"/>
    <w:rsid w:val="00523CFA"/>
    <w:rsid w:val="00523D67"/>
    <w:rsid w:val="00523DBC"/>
    <w:rsid w:val="00523E1B"/>
    <w:rsid w:val="00523E5E"/>
    <w:rsid w:val="00523EC7"/>
    <w:rsid w:val="00523EFB"/>
    <w:rsid w:val="00523F5E"/>
    <w:rsid w:val="00523FA9"/>
    <w:rsid w:val="00523FD2"/>
    <w:rsid w:val="00523FDE"/>
    <w:rsid w:val="00523FE2"/>
    <w:rsid w:val="00523FF4"/>
    <w:rsid w:val="0052400F"/>
    <w:rsid w:val="00524025"/>
    <w:rsid w:val="00524029"/>
    <w:rsid w:val="0052405A"/>
    <w:rsid w:val="00524151"/>
    <w:rsid w:val="0052419D"/>
    <w:rsid w:val="00524238"/>
    <w:rsid w:val="0052424D"/>
    <w:rsid w:val="0052426F"/>
    <w:rsid w:val="00524289"/>
    <w:rsid w:val="005242E0"/>
    <w:rsid w:val="00524399"/>
    <w:rsid w:val="005243BE"/>
    <w:rsid w:val="005243D2"/>
    <w:rsid w:val="005243D3"/>
    <w:rsid w:val="005243E8"/>
    <w:rsid w:val="00524420"/>
    <w:rsid w:val="005244C9"/>
    <w:rsid w:val="0052450E"/>
    <w:rsid w:val="00524550"/>
    <w:rsid w:val="005245FA"/>
    <w:rsid w:val="0052465B"/>
    <w:rsid w:val="00524794"/>
    <w:rsid w:val="005247A9"/>
    <w:rsid w:val="005248B6"/>
    <w:rsid w:val="00524A0B"/>
    <w:rsid w:val="00524A25"/>
    <w:rsid w:val="00524A9E"/>
    <w:rsid w:val="00524B8A"/>
    <w:rsid w:val="00524BFC"/>
    <w:rsid w:val="00524C1D"/>
    <w:rsid w:val="00524C54"/>
    <w:rsid w:val="00524C76"/>
    <w:rsid w:val="00524D23"/>
    <w:rsid w:val="00524DDE"/>
    <w:rsid w:val="00524E10"/>
    <w:rsid w:val="00524F71"/>
    <w:rsid w:val="00525011"/>
    <w:rsid w:val="00525032"/>
    <w:rsid w:val="00525138"/>
    <w:rsid w:val="00525178"/>
    <w:rsid w:val="00525203"/>
    <w:rsid w:val="005252C9"/>
    <w:rsid w:val="00525306"/>
    <w:rsid w:val="00525324"/>
    <w:rsid w:val="0052539A"/>
    <w:rsid w:val="005253DA"/>
    <w:rsid w:val="00525445"/>
    <w:rsid w:val="00525457"/>
    <w:rsid w:val="0052548C"/>
    <w:rsid w:val="0052549F"/>
    <w:rsid w:val="00525566"/>
    <w:rsid w:val="00525598"/>
    <w:rsid w:val="00525600"/>
    <w:rsid w:val="00525602"/>
    <w:rsid w:val="005256B5"/>
    <w:rsid w:val="005256CF"/>
    <w:rsid w:val="00525879"/>
    <w:rsid w:val="00525888"/>
    <w:rsid w:val="005258AB"/>
    <w:rsid w:val="0052591A"/>
    <w:rsid w:val="0052596E"/>
    <w:rsid w:val="0052597C"/>
    <w:rsid w:val="00525987"/>
    <w:rsid w:val="005259DB"/>
    <w:rsid w:val="005259DD"/>
    <w:rsid w:val="00525A20"/>
    <w:rsid w:val="00525A46"/>
    <w:rsid w:val="00525A75"/>
    <w:rsid w:val="00525AFE"/>
    <w:rsid w:val="00525B03"/>
    <w:rsid w:val="00525B69"/>
    <w:rsid w:val="00525BAB"/>
    <w:rsid w:val="00525BE4"/>
    <w:rsid w:val="00525C0E"/>
    <w:rsid w:val="00525C69"/>
    <w:rsid w:val="00525CD9"/>
    <w:rsid w:val="00525D03"/>
    <w:rsid w:val="00525E86"/>
    <w:rsid w:val="00525EBF"/>
    <w:rsid w:val="00525EC3"/>
    <w:rsid w:val="00525F0B"/>
    <w:rsid w:val="00525F22"/>
    <w:rsid w:val="00525F28"/>
    <w:rsid w:val="00525F2D"/>
    <w:rsid w:val="00525F70"/>
    <w:rsid w:val="00525F86"/>
    <w:rsid w:val="00526026"/>
    <w:rsid w:val="0052602F"/>
    <w:rsid w:val="00526036"/>
    <w:rsid w:val="00526089"/>
    <w:rsid w:val="00526099"/>
    <w:rsid w:val="005260B8"/>
    <w:rsid w:val="005260DC"/>
    <w:rsid w:val="00526120"/>
    <w:rsid w:val="0052613C"/>
    <w:rsid w:val="005261CB"/>
    <w:rsid w:val="0052620F"/>
    <w:rsid w:val="005262A2"/>
    <w:rsid w:val="005262BA"/>
    <w:rsid w:val="005262CE"/>
    <w:rsid w:val="00526342"/>
    <w:rsid w:val="00526371"/>
    <w:rsid w:val="005263A8"/>
    <w:rsid w:val="005263ED"/>
    <w:rsid w:val="00526492"/>
    <w:rsid w:val="005264AE"/>
    <w:rsid w:val="005264C9"/>
    <w:rsid w:val="005264F7"/>
    <w:rsid w:val="00526512"/>
    <w:rsid w:val="0052651B"/>
    <w:rsid w:val="0052657C"/>
    <w:rsid w:val="005265BE"/>
    <w:rsid w:val="0052661E"/>
    <w:rsid w:val="00526620"/>
    <w:rsid w:val="00526751"/>
    <w:rsid w:val="005267CE"/>
    <w:rsid w:val="0052681C"/>
    <w:rsid w:val="00526859"/>
    <w:rsid w:val="00526891"/>
    <w:rsid w:val="005268B4"/>
    <w:rsid w:val="005268B6"/>
    <w:rsid w:val="0052691D"/>
    <w:rsid w:val="00526925"/>
    <w:rsid w:val="0052692F"/>
    <w:rsid w:val="00526992"/>
    <w:rsid w:val="005269DF"/>
    <w:rsid w:val="00526A5D"/>
    <w:rsid w:val="00526A6D"/>
    <w:rsid w:val="00526B11"/>
    <w:rsid w:val="00526B58"/>
    <w:rsid w:val="00526B5E"/>
    <w:rsid w:val="00526C3D"/>
    <w:rsid w:val="00526CD3"/>
    <w:rsid w:val="00526D8A"/>
    <w:rsid w:val="00526F23"/>
    <w:rsid w:val="00526F99"/>
    <w:rsid w:val="00526FF7"/>
    <w:rsid w:val="00527055"/>
    <w:rsid w:val="0052707D"/>
    <w:rsid w:val="005270C8"/>
    <w:rsid w:val="005270D5"/>
    <w:rsid w:val="00527140"/>
    <w:rsid w:val="0052716D"/>
    <w:rsid w:val="0052716E"/>
    <w:rsid w:val="00527174"/>
    <w:rsid w:val="005271A9"/>
    <w:rsid w:val="005271B8"/>
    <w:rsid w:val="0052720E"/>
    <w:rsid w:val="0052722B"/>
    <w:rsid w:val="0052726E"/>
    <w:rsid w:val="005273A3"/>
    <w:rsid w:val="005273BE"/>
    <w:rsid w:val="005273C1"/>
    <w:rsid w:val="005273C7"/>
    <w:rsid w:val="005273EE"/>
    <w:rsid w:val="0052741D"/>
    <w:rsid w:val="005274B5"/>
    <w:rsid w:val="00527511"/>
    <w:rsid w:val="0052754E"/>
    <w:rsid w:val="00527574"/>
    <w:rsid w:val="005275A7"/>
    <w:rsid w:val="005275B7"/>
    <w:rsid w:val="005275D3"/>
    <w:rsid w:val="005275F6"/>
    <w:rsid w:val="0052764C"/>
    <w:rsid w:val="00527699"/>
    <w:rsid w:val="0052769A"/>
    <w:rsid w:val="005276FF"/>
    <w:rsid w:val="00527748"/>
    <w:rsid w:val="00527803"/>
    <w:rsid w:val="0052780F"/>
    <w:rsid w:val="0052781D"/>
    <w:rsid w:val="005278AA"/>
    <w:rsid w:val="0052792E"/>
    <w:rsid w:val="005279A3"/>
    <w:rsid w:val="00527A73"/>
    <w:rsid w:val="00527A85"/>
    <w:rsid w:val="00527AB2"/>
    <w:rsid w:val="00527B63"/>
    <w:rsid w:val="00527C56"/>
    <w:rsid w:val="00527CA2"/>
    <w:rsid w:val="00527D1F"/>
    <w:rsid w:val="00527D67"/>
    <w:rsid w:val="00527D9E"/>
    <w:rsid w:val="00527DA4"/>
    <w:rsid w:val="00527DEB"/>
    <w:rsid w:val="00527EBD"/>
    <w:rsid w:val="00527ED4"/>
    <w:rsid w:val="00527F3B"/>
    <w:rsid w:val="00527F3D"/>
    <w:rsid w:val="00527F5E"/>
    <w:rsid w:val="00527F70"/>
    <w:rsid w:val="00527FC6"/>
    <w:rsid w:val="00527FCC"/>
    <w:rsid w:val="00527FFD"/>
    <w:rsid w:val="00530023"/>
    <w:rsid w:val="00530026"/>
    <w:rsid w:val="0053004C"/>
    <w:rsid w:val="00530058"/>
    <w:rsid w:val="00530071"/>
    <w:rsid w:val="0053007A"/>
    <w:rsid w:val="005300B1"/>
    <w:rsid w:val="00530156"/>
    <w:rsid w:val="0053017B"/>
    <w:rsid w:val="00530181"/>
    <w:rsid w:val="005301BE"/>
    <w:rsid w:val="0053023F"/>
    <w:rsid w:val="005302AD"/>
    <w:rsid w:val="005302D0"/>
    <w:rsid w:val="0053036C"/>
    <w:rsid w:val="0053038B"/>
    <w:rsid w:val="0053039D"/>
    <w:rsid w:val="0053039F"/>
    <w:rsid w:val="00530545"/>
    <w:rsid w:val="0053058C"/>
    <w:rsid w:val="005305BF"/>
    <w:rsid w:val="00530693"/>
    <w:rsid w:val="005306F6"/>
    <w:rsid w:val="0053070D"/>
    <w:rsid w:val="0053073D"/>
    <w:rsid w:val="005307B6"/>
    <w:rsid w:val="005307C1"/>
    <w:rsid w:val="00530828"/>
    <w:rsid w:val="00530834"/>
    <w:rsid w:val="00530835"/>
    <w:rsid w:val="00530984"/>
    <w:rsid w:val="00530992"/>
    <w:rsid w:val="005309B8"/>
    <w:rsid w:val="005309EC"/>
    <w:rsid w:val="00530A0C"/>
    <w:rsid w:val="00530A0D"/>
    <w:rsid w:val="00530A12"/>
    <w:rsid w:val="00530A73"/>
    <w:rsid w:val="00530A87"/>
    <w:rsid w:val="00530B39"/>
    <w:rsid w:val="00530B44"/>
    <w:rsid w:val="00530B76"/>
    <w:rsid w:val="00530BCB"/>
    <w:rsid w:val="00530BEF"/>
    <w:rsid w:val="00530C9B"/>
    <w:rsid w:val="00530CFA"/>
    <w:rsid w:val="00530D20"/>
    <w:rsid w:val="00530DA2"/>
    <w:rsid w:val="00530E59"/>
    <w:rsid w:val="00530E7F"/>
    <w:rsid w:val="00530E81"/>
    <w:rsid w:val="00530EE6"/>
    <w:rsid w:val="00530EE7"/>
    <w:rsid w:val="00530F00"/>
    <w:rsid w:val="00530F2B"/>
    <w:rsid w:val="00530F64"/>
    <w:rsid w:val="00530FC7"/>
    <w:rsid w:val="00530FC8"/>
    <w:rsid w:val="00530FCB"/>
    <w:rsid w:val="00530FF2"/>
    <w:rsid w:val="0053101B"/>
    <w:rsid w:val="0053103C"/>
    <w:rsid w:val="00531049"/>
    <w:rsid w:val="00531056"/>
    <w:rsid w:val="005310C2"/>
    <w:rsid w:val="00531127"/>
    <w:rsid w:val="00531169"/>
    <w:rsid w:val="005311F5"/>
    <w:rsid w:val="00531292"/>
    <w:rsid w:val="005312B4"/>
    <w:rsid w:val="00531352"/>
    <w:rsid w:val="00531363"/>
    <w:rsid w:val="0053137A"/>
    <w:rsid w:val="0053137C"/>
    <w:rsid w:val="005313B7"/>
    <w:rsid w:val="005314F2"/>
    <w:rsid w:val="00531541"/>
    <w:rsid w:val="00531588"/>
    <w:rsid w:val="00531683"/>
    <w:rsid w:val="005317D9"/>
    <w:rsid w:val="00531833"/>
    <w:rsid w:val="00531834"/>
    <w:rsid w:val="005318C1"/>
    <w:rsid w:val="005318DE"/>
    <w:rsid w:val="00531920"/>
    <w:rsid w:val="00531932"/>
    <w:rsid w:val="005319AB"/>
    <w:rsid w:val="00531A2E"/>
    <w:rsid w:val="00531AC2"/>
    <w:rsid w:val="00531B3A"/>
    <w:rsid w:val="00531BE2"/>
    <w:rsid w:val="00531BEE"/>
    <w:rsid w:val="00531C05"/>
    <w:rsid w:val="00531D2B"/>
    <w:rsid w:val="00531DBC"/>
    <w:rsid w:val="00531DC4"/>
    <w:rsid w:val="00531DC9"/>
    <w:rsid w:val="00531DD6"/>
    <w:rsid w:val="00531F90"/>
    <w:rsid w:val="00532012"/>
    <w:rsid w:val="00532042"/>
    <w:rsid w:val="00532065"/>
    <w:rsid w:val="0053211D"/>
    <w:rsid w:val="00532145"/>
    <w:rsid w:val="005321B7"/>
    <w:rsid w:val="00532200"/>
    <w:rsid w:val="00532259"/>
    <w:rsid w:val="005323A3"/>
    <w:rsid w:val="00532432"/>
    <w:rsid w:val="00532485"/>
    <w:rsid w:val="00532591"/>
    <w:rsid w:val="00532596"/>
    <w:rsid w:val="005325CE"/>
    <w:rsid w:val="005325FE"/>
    <w:rsid w:val="00532647"/>
    <w:rsid w:val="00532683"/>
    <w:rsid w:val="005326DC"/>
    <w:rsid w:val="00532711"/>
    <w:rsid w:val="00532736"/>
    <w:rsid w:val="0053275E"/>
    <w:rsid w:val="0053283F"/>
    <w:rsid w:val="00532864"/>
    <w:rsid w:val="00532873"/>
    <w:rsid w:val="00532879"/>
    <w:rsid w:val="005328E4"/>
    <w:rsid w:val="005328EB"/>
    <w:rsid w:val="00532975"/>
    <w:rsid w:val="00532A56"/>
    <w:rsid w:val="00532A64"/>
    <w:rsid w:val="00532AB1"/>
    <w:rsid w:val="00532ADF"/>
    <w:rsid w:val="00532B6B"/>
    <w:rsid w:val="00532B7C"/>
    <w:rsid w:val="00532B88"/>
    <w:rsid w:val="00532BC1"/>
    <w:rsid w:val="00532CAE"/>
    <w:rsid w:val="00532D21"/>
    <w:rsid w:val="00532D41"/>
    <w:rsid w:val="00532DB8"/>
    <w:rsid w:val="00532DEF"/>
    <w:rsid w:val="00532E35"/>
    <w:rsid w:val="00532E98"/>
    <w:rsid w:val="00533083"/>
    <w:rsid w:val="00533091"/>
    <w:rsid w:val="0053317C"/>
    <w:rsid w:val="0053319E"/>
    <w:rsid w:val="005331AE"/>
    <w:rsid w:val="005331C8"/>
    <w:rsid w:val="005331D3"/>
    <w:rsid w:val="00533229"/>
    <w:rsid w:val="005332A5"/>
    <w:rsid w:val="005332B0"/>
    <w:rsid w:val="005332B6"/>
    <w:rsid w:val="00533344"/>
    <w:rsid w:val="00533364"/>
    <w:rsid w:val="005333CE"/>
    <w:rsid w:val="005333E3"/>
    <w:rsid w:val="005333E4"/>
    <w:rsid w:val="005333EA"/>
    <w:rsid w:val="0053346C"/>
    <w:rsid w:val="00533491"/>
    <w:rsid w:val="00533498"/>
    <w:rsid w:val="0053353F"/>
    <w:rsid w:val="00533547"/>
    <w:rsid w:val="00533555"/>
    <w:rsid w:val="00533557"/>
    <w:rsid w:val="005335E2"/>
    <w:rsid w:val="005335EA"/>
    <w:rsid w:val="00533602"/>
    <w:rsid w:val="00533659"/>
    <w:rsid w:val="005336DB"/>
    <w:rsid w:val="005336E1"/>
    <w:rsid w:val="005337AC"/>
    <w:rsid w:val="005337CB"/>
    <w:rsid w:val="00533833"/>
    <w:rsid w:val="0053383D"/>
    <w:rsid w:val="00533890"/>
    <w:rsid w:val="00533927"/>
    <w:rsid w:val="00533AA8"/>
    <w:rsid w:val="00533AEE"/>
    <w:rsid w:val="00533C13"/>
    <w:rsid w:val="00533C1C"/>
    <w:rsid w:val="00533C22"/>
    <w:rsid w:val="00533C25"/>
    <w:rsid w:val="00533CC7"/>
    <w:rsid w:val="00533D68"/>
    <w:rsid w:val="00533D86"/>
    <w:rsid w:val="00533D94"/>
    <w:rsid w:val="00533DDF"/>
    <w:rsid w:val="00533E24"/>
    <w:rsid w:val="00533E55"/>
    <w:rsid w:val="00533E75"/>
    <w:rsid w:val="00533F0B"/>
    <w:rsid w:val="00533F4A"/>
    <w:rsid w:val="00533F52"/>
    <w:rsid w:val="00533FB7"/>
    <w:rsid w:val="00533FD0"/>
    <w:rsid w:val="00534045"/>
    <w:rsid w:val="005340DE"/>
    <w:rsid w:val="00534136"/>
    <w:rsid w:val="00534168"/>
    <w:rsid w:val="005341B9"/>
    <w:rsid w:val="00534200"/>
    <w:rsid w:val="00534221"/>
    <w:rsid w:val="005342FF"/>
    <w:rsid w:val="00534321"/>
    <w:rsid w:val="00534324"/>
    <w:rsid w:val="00534327"/>
    <w:rsid w:val="005343CD"/>
    <w:rsid w:val="005343F7"/>
    <w:rsid w:val="0053449C"/>
    <w:rsid w:val="005344A6"/>
    <w:rsid w:val="005344E0"/>
    <w:rsid w:val="0053454F"/>
    <w:rsid w:val="00534566"/>
    <w:rsid w:val="0053456F"/>
    <w:rsid w:val="005345CA"/>
    <w:rsid w:val="00534617"/>
    <w:rsid w:val="00534646"/>
    <w:rsid w:val="00534666"/>
    <w:rsid w:val="00534682"/>
    <w:rsid w:val="005346F3"/>
    <w:rsid w:val="0053471F"/>
    <w:rsid w:val="00534765"/>
    <w:rsid w:val="005347C3"/>
    <w:rsid w:val="00534905"/>
    <w:rsid w:val="0053497C"/>
    <w:rsid w:val="005349D0"/>
    <w:rsid w:val="00534A93"/>
    <w:rsid w:val="00534ADD"/>
    <w:rsid w:val="00534AE3"/>
    <w:rsid w:val="00534B03"/>
    <w:rsid w:val="00534B72"/>
    <w:rsid w:val="00534B95"/>
    <w:rsid w:val="00534B98"/>
    <w:rsid w:val="00534BBC"/>
    <w:rsid w:val="00534C27"/>
    <w:rsid w:val="00534C32"/>
    <w:rsid w:val="00534D12"/>
    <w:rsid w:val="00534D78"/>
    <w:rsid w:val="00534DB2"/>
    <w:rsid w:val="00534DC7"/>
    <w:rsid w:val="00534E15"/>
    <w:rsid w:val="00534E40"/>
    <w:rsid w:val="00534EA7"/>
    <w:rsid w:val="00534F4A"/>
    <w:rsid w:val="00534FBD"/>
    <w:rsid w:val="00534FC1"/>
    <w:rsid w:val="00534FD8"/>
    <w:rsid w:val="00534FF4"/>
    <w:rsid w:val="005350CA"/>
    <w:rsid w:val="005350DB"/>
    <w:rsid w:val="00535128"/>
    <w:rsid w:val="005351AE"/>
    <w:rsid w:val="005351DF"/>
    <w:rsid w:val="005351F2"/>
    <w:rsid w:val="00535218"/>
    <w:rsid w:val="00535274"/>
    <w:rsid w:val="0053529A"/>
    <w:rsid w:val="0053532E"/>
    <w:rsid w:val="0053533E"/>
    <w:rsid w:val="0053537B"/>
    <w:rsid w:val="00535383"/>
    <w:rsid w:val="005353A8"/>
    <w:rsid w:val="005353AB"/>
    <w:rsid w:val="005353B4"/>
    <w:rsid w:val="00535416"/>
    <w:rsid w:val="0053547F"/>
    <w:rsid w:val="0053549B"/>
    <w:rsid w:val="00535546"/>
    <w:rsid w:val="0053563D"/>
    <w:rsid w:val="00535684"/>
    <w:rsid w:val="00535784"/>
    <w:rsid w:val="0053582E"/>
    <w:rsid w:val="005358A6"/>
    <w:rsid w:val="005358F6"/>
    <w:rsid w:val="00535980"/>
    <w:rsid w:val="005359DE"/>
    <w:rsid w:val="00535A3E"/>
    <w:rsid w:val="00535A6A"/>
    <w:rsid w:val="00535B0B"/>
    <w:rsid w:val="00535BAC"/>
    <w:rsid w:val="00535BE1"/>
    <w:rsid w:val="00535D34"/>
    <w:rsid w:val="00535D6E"/>
    <w:rsid w:val="00535D8C"/>
    <w:rsid w:val="00535DC9"/>
    <w:rsid w:val="00535EFC"/>
    <w:rsid w:val="00535F05"/>
    <w:rsid w:val="00535F55"/>
    <w:rsid w:val="005361CD"/>
    <w:rsid w:val="005361E1"/>
    <w:rsid w:val="00536215"/>
    <w:rsid w:val="00536216"/>
    <w:rsid w:val="00536263"/>
    <w:rsid w:val="0053626E"/>
    <w:rsid w:val="0053629F"/>
    <w:rsid w:val="005362BA"/>
    <w:rsid w:val="005362DD"/>
    <w:rsid w:val="0053635C"/>
    <w:rsid w:val="0053635D"/>
    <w:rsid w:val="00536368"/>
    <w:rsid w:val="005363EB"/>
    <w:rsid w:val="0053640F"/>
    <w:rsid w:val="0053649D"/>
    <w:rsid w:val="00536577"/>
    <w:rsid w:val="0053658A"/>
    <w:rsid w:val="00536596"/>
    <w:rsid w:val="005365B1"/>
    <w:rsid w:val="005365CB"/>
    <w:rsid w:val="005365FB"/>
    <w:rsid w:val="00536605"/>
    <w:rsid w:val="00536635"/>
    <w:rsid w:val="0053671B"/>
    <w:rsid w:val="0053672E"/>
    <w:rsid w:val="00536748"/>
    <w:rsid w:val="00536794"/>
    <w:rsid w:val="005367E3"/>
    <w:rsid w:val="00536814"/>
    <w:rsid w:val="00536828"/>
    <w:rsid w:val="0053684D"/>
    <w:rsid w:val="00536891"/>
    <w:rsid w:val="005368C8"/>
    <w:rsid w:val="00536988"/>
    <w:rsid w:val="005369A6"/>
    <w:rsid w:val="005369BB"/>
    <w:rsid w:val="00536A41"/>
    <w:rsid w:val="00536A53"/>
    <w:rsid w:val="00536A5C"/>
    <w:rsid w:val="00536AB4"/>
    <w:rsid w:val="00536AF1"/>
    <w:rsid w:val="00536AF2"/>
    <w:rsid w:val="00536BFC"/>
    <w:rsid w:val="00536C75"/>
    <w:rsid w:val="00536CFF"/>
    <w:rsid w:val="00536DA2"/>
    <w:rsid w:val="00536E18"/>
    <w:rsid w:val="00536E64"/>
    <w:rsid w:val="00536EC8"/>
    <w:rsid w:val="00536F75"/>
    <w:rsid w:val="00536F79"/>
    <w:rsid w:val="00536FDE"/>
    <w:rsid w:val="00537035"/>
    <w:rsid w:val="00537103"/>
    <w:rsid w:val="00537126"/>
    <w:rsid w:val="0053712B"/>
    <w:rsid w:val="00537154"/>
    <w:rsid w:val="00537177"/>
    <w:rsid w:val="00537190"/>
    <w:rsid w:val="00537192"/>
    <w:rsid w:val="005371F9"/>
    <w:rsid w:val="005371FB"/>
    <w:rsid w:val="00537255"/>
    <w:rsid w:val="00537289"/>
    <w:rsid w:val="005372A5"/>
    <w:rsid w:val="005373C8"/>
    <w:rsid w:val="0053742F"/>
    <w:rsid w:val="00537451"/>
    <w:rsid w:val="00537467"/>
    <w:rsid w:val="00537493"/>
    <w:rsid w:val="005374CD"/>
    <w:rsid w:val="005374D3"/>
    <w:rsid w:val="005374FE"/>
    <w:rsid w:val="00537515"/>
    <w:rsid w:val="00537636"/>
    <w:rsid w:val="00537641"/>
    <w:rsid w:val="00537656"/>
    <w:rsid w:val="00537678"/>
    <w:rsid w:val="005376B1"/>
    <w:rsid w:val="0053770E"/>
    <w:rsid w:val="0053776F"/>
    <w:rsid w:val="00537834"/>
    <w:rsid w:val="00537901"/>
    <w:rsid w:val="00537965"/>
    <w:rsid w:val="0053797C"/>
    <w:rsid w:val="00537989"/>
    <w:rsid w:val="00537A38"/>
    <w:rsid w:val="00537A81"/>
    <w:rsid w:val="00537AC8"/>
    <w:rsid w:val="00537B16"/>
    <w:rsid w:val="00537B51"/>
    <w:rsid w:val="00537B95"/>
    <w:rsid w:val="00537BAC"/>
    <w:rsid w:val="00537C0D"/>
    <w:rsid w:val="00537C75"/>
    <w:rsid w:val="00537C9D"/>
    <w:rsid w:val="00537CCA"/>
    <w:rsid w:val="00537D37"/>
    <w:rsid w:val="00537D95"/>
    <w:rsid w:val="00537DAB"/>
    <w:rsid w:val="00537DEC"/>
    <w:rsid w:val="00537DF5"/>
    <w:rsid w:val="00537DFE"/>
    <w:rsid w:val="00537EB7"/>
    <w:rsid w:val="00537F94"/>
    <w:rsid w:val="00537FB1"/>
    <w:rsid w:val="00540000"/>
    <w:rsid w:val="00540036"/>
    <w:rsid w:val="00540059"/>
    <w:rsid w:val="005400BD"/>
    <w:rsid w:val="005400DC"/>
    <w:rsid w:val="00540102"/>
    <w:rsid w:val="00540223"/>
    <w:rsid w:val="00540449"/>
    <w:rsid w:val="00540497"/>
    <w:rsid w:val="005404D9"/>
    <w:rsid w:val="00540538"/>
    <w:rsid w:val="00540556"/>
    <w:rsid w:val="005405B5"/>
    <w:rsid w:val="00540659"/>
    <w:rsid w:val="00540695"/>
    <w:rsid w:val="0054070B"/>
    <w:rsid w:val="00540815"/>
    <w:rsid w:val="00540817"/>
    <w:rsid w:val="0054089A"/>
    <w:rsid w:val="005408A9"/>
    <w:rsid w:val="005408AA"/>
    <w:rsid w:val="00540925"/>
    <w:rsid w:val="00540932"/>
    <w:rsid w:val="00540962"/>
    <w:rsid w:val="00540A3C"/>
    <w:rsid w:val="00540B2C"/>
    <w:rsid w:val="00540B35"/>
    <w:rsid w:val="00540C63"/>
    <w:rsid w:val="00540C78"/>
    <w:rsid w:val="00540C98"/>
    <w:rsid w:val="00540CDB"/>
    <w:rsid w:val="00540D5B"/>
    <w:rsid w:val="00540D66"/>
    <w:rsid w:val="00540DB1"/>
    <w:rsid w:val="00540EB4"/>
    <w:rsid w:val="00540F39"/>
    <w:rsid w:val="00540FAA"/>
    <w:rsid w:val="00540FD3"/>
    <w:rsid w:val="00541033"/>
    <w:rsid w:val="00541038"/>
    <w:rsid w:val="00541066"/>
    <w:rsid w:val="0054109C"/>
    <w:rsid w:val="005410A1"/>
    <w:rsid w:val="0054116B"/>
    <w:rsid w:val="00541187"/>
    <w:rsid w:val="0054119B"/>
    <w:rsid w:val="005411B7"/>
    <w:rsid w:val="005411CF"/>
    <w:rsid w:val="00541205"/>
    <w:rsid w:val="0054121E"/>
    <w:rsid w:val="0054125C"/>
    <w:rsid w:val="0054126D"/>
    <w:rsid w:val="005412CE"/>
    <w:rsid w:val="005413AE"/>
    <w:rsid w:val="005413D0"/>
    <w:rsid w:val="00541430"/>
    <w:rsid w:val="00541465"/>
    <w:rsid w:val="00541472"/>
    <w:rsid w:val="0054147C"/>
    <w:rsid w:val="005414A8"/>
    <w:rsid w:val="0054154A"/>
    <w:rsid w:val="00541591"/>
    <w:rsid w:val="005415CA"/>
    <w:rsid w:val="005415D2"/>
    <w:rsid w:val="00541608"/>
    <w:rsid w:val="00541635"/>
    <w:rsid w:val="0054165E"/>
    <w:rsid w:val="00541661"/>
    <w:rsid w:val="00541707"/>
    <w:rsid w:val="00541721"/>
    <w:rsid w:val="0054174F"/>
    <w:rsid w:val="00541752"/>
    <w:rsid w:val="00541894"/>
    <w:rsid w:val="005418BF"/>
    <w:rsid w:val="005418C4"/>
    <w:rsid w:val="005418E9"/>
    <w:rsid w:val="00541937"/>
    <w:rsid w:val="00541954"/>
    <w:rsid w:val="005419A4"/>
    <w:rsid w:val="005419BC"/>
    <w:rsid w:val="005419EE"/>
    <w:rsid w:val="00541A19"/>
    <w:rsid w:val="00541AFE"/>
    <w:rsid w:val="00541B39"/>
    <w:rsid w:val="00541BAA"/>
    <w:rsid w:val="00541BBB"/>
    <w:rsid w:val="00541C56"/>
    <w:rsid w:val="00541D59"/>
    <w:rsid w:val="00541E38"/>
    <w:rsid w:val="00541EA1"/>
    <w:rsid w:val="00541F00"/>
    <w:rsid w:val="00541F25"/>
    <w:rsid w:val="00541F5E"/>
    <w:rsid w:val="00541FDF"/>
    <w:rsid w:val="0054201A"/>
    <w:rsid w:val="00542077"/>
    <w:rsid w:val="00542155"/>
    <w:rsid w:val="00542203"/>
    <w:rsid w:val="0054220A"/>
    <w:rsid w:val="0054221F"/>
    <w:rsid w:val="00542234"/>
    <w:rsid w:val="0054227A"/>
    <w:rsid w:val="00542392"/>
    <w:rsid w:val="005423BB"/>
    <w:rsid w:val="005423EA"/>
    <w:rsid w:val="005423FA"/>
    <w:rsid w:val="005425D3"/>
    <w:rsid w:val="00542608"/>
    <w:rsid w:val="0054265E"/>
    <w:rsid w:val="0054265F"/>
    <w:rsid w:val="00542660"/>
    <w:rsid w:val="0054279D"/>
    <w:rsid w:val="005427C1"/>
    <w:rsid w:val="005427F1"/>
    <w:rsid w:val="0054280B"/>
    <w:rsid w:val="00542846"/>
    <w:rsid w:val="00542892"/>
    <w:rsid w:val="005428B3"/>
    <w:rsid w:val="0054292C"/>
    <w:rsid w:val="00542A3A"/>
    <w:rsid w:val="00542A4C"/>
    <w:rsid w:val="00542A6B"/>
    <w:rsid w:val="00542AA4"/>
    <w:rsid w:val="00542AAE"/>
    <w:rsid w:val="00542AB2"/>
    <w:rsid w:val="00542AB5"/>
    <w:rsid w:val="00542B29"/>
    <w:rsid w:val="00542C41"/>
    <w:rsid w:val="00542C54"/>
    <w:rsid w:val="00542C60"/>
    <w:rsid w:val="00542CA5"/>
    <w:rsid w:val="00542D2D"/>
    <w:rsid w:val="00542D59"/>
    <w:rsid w:val="00542D7A"/>
    <w:rsid w:val="00542D9E"/>
    <w:rsid w:val="00542DF0"/>
    <w:rsid w:val="00542EE1"/>
    <w:rsid w:val="00542F26"/>
    <w:rsid w:val="00542F69"/>
    <w:rsid w:val="00543061"/>
    <w:rsid w:val="005430BC"/>
    <w:rsid w:val="005430FC"/>
    <w:rsid w:val="00543105"/>
    <w:rsid w:val="00543115"/>
    <w:rsid w:val="0054312B"/>
    <w:rsid w:val="00543162"/>
    <w:rsid w:val="00543170"/>
    <w:rsid w:val="005431EC"/>
    <w:rsid w:val="00543217"/>
    <w:rsid w:val="00543239"/>
    <w:rsid w:val="00543248"/>
    <w:rsid w:val="005432DB"/>
    <w:rsid w:val="00543305"/>
    <w:rsid w:val="00543395"/>
    <w:rsid w:val="005433D5"/>
    <w:rsid w:val="005433EF"/>
    <w:rsid w:val="00543479"/>
    <w:rsid w:val="0054355F"/>
    <w:rsid w:val="005435BC"/>
    <w:rsid w:val="005435EE"/>
    <w:rsid w:val="0054363B"/>
    <w:rsid w:val="00543651"/>
    <w:rsid w:val="005436F0"/>
    <w:rsid w:val="00543710"/>
    <w:rsid w:val="00543765"/>
    <w:rsid w:val="0054377D"/>
    <w:rsid w:val="005437C0"/>
    <w:rsid w:val="005437CE"/>
    <w:rsid w:val="005438B3"/>
    <w:rsid w:val="005438E2"/>
    <w:rsid w:val="005438F0"/>
    <w:rsid w:val="00543948"/>
    <w:rsid w:val="005439BC"/>
    <w:rsid w:val="005439F8"/>
    <w:rsid w:val="00543A2B"/>
    <w:rsid w:val="00543A5E"/>
    <w:rsid w:val="00543A5F"/>
    <w:rsid w:val="00543ADF"/>
    <w:rsid w:val="00543AFA"/>
    <w:rsid w:val="00543B23"/>
    <w:rsid w:val="00543B7B"/>
    <w:rsid w:val="00543C09"/>
    <w:rsid w:val="00543C1E"/>
    <w:rsid w:val="00543C58"/>
    <w:rsid w:val="00543DDF"/>
    <w:rsid w:val="00543EB0"/>
    <w:rsid w:val="00543EB3"/>
    <w:rsid w:val="00543EDB"/>
    <w:rsid w:val="00543F1A"/>
    <w:rsid w:val="00543F29"/>
    <w:rsid w:val="00543F39"/>
    <w:rsid w:val="00543F4E"/>
    <w:rsid w:val="00543F7C"/>
    <w:rsid w:val="00543F9C"/>
    <w:rsid w:val="00543FD8"/>
    <w:rsid w:val="00543FF7"/>
    <w:rsid w:val="00544059"/>
    <w:rsid w:val="005440FE"/>
    <w:rsid w:val="005441CF"/>
    <w:rsid w:val="005441F8"/>
    <w:rsid w:val="00544210"/>
    <w:rsid w:val="00544214"/>
    <w:rsid w:val="0054426C"/>
    <w:rsid w:val="00544380"/>
    <w:rsid w:val="005443A6"/>
    <w:rsid w:val="005443B4"/>
    <w:rsid w:val="005443F6"/>
    <w:rsid w:val="0054446C"/>
    <w:rsid w:val="0054447C"/>
    <w:rsid w:val="00544520"/>
    <w:rsid w:val="00544523"/>
    <w:rsid w:val="0054460F"/>
    <w:rsid w:val="00544654"/>
    <w:rsid w:val="0054467F"/>
    <w:rsid w:val="005446D7"/>
    <w:rsid w:val="0054478A"/>
    <w:rsid w:val="00544799"/>
    <w:rsid w:val="00544904"/>
    <w:rsid w:val="00544935"/>
    <w:rsid w:val="0054494D"/>
    <w:rsid w:val="0054494F"/>
    <w:rsid w:val="005449BC"/>
    <w:rsid w:val="005449E4"/>
    <w:rsid w:val="00544A04"/>
    <w:rsid w:val="00544A4B"/>
    <w:rsid w:val="00544AB0"/>
    <w:rsid w:val="00544AC7"/>
    <w:rsid w:val="00544B07"/>
    <w:rsid w:val="00544BB6"/>
    <w:rsid w:val="00544BBA"/>
    <w:rsid w:val="00544C5E"/>
    <w:rsid w:val="00544C81"/>
    <w:rsid w:val="00544CC4"/>
    <w:rsid w:val="00544D9A"/>
    <w:rsid w:val="00544DAD"/>
    <w:rsid w:val="00544E6D"/>
    <w:rsid w:val="00544EA1"/>
    <w:rsid w:val="00544EA5"/>
    <w:rsid w:val="00544EF8"/>
    <w:rsid w:val="00544F4A"/>
    <w:rsid w:val="00544F78"/>
    <w:rsid w:val="00544FA2"/>
    <w:rsid w:val="00545119"/>
    <w:rsid w:val="005451A8"/>
    <w:rsid w:val="0054520F"/>
    <w:rsid w:val="0054523C"/>
    <w:rsid w:val="005452B2"/>
    <w:rsid w:val="00545452"/>
    <w:rsid w:val="00545461"/>
    <w:rsid w:val="005454B2"/>
    <w:rsid w:val="005454E3"/>
    <w:rsid w:val="00545542"/>
    <w:rsid w:val="00545554"/>
    <w:rsid w:val="005455E0"/>
    <w:rsid w:val="00545616"/>
    <w:rsid w:val="0054561D"/>
    <w:rsid w:val="0054562E"/>
    <w:rsid w:val="005456FF"/>
    <w:rsid w:val="0054575C"/>
    <w:rsid w:val="0054576E"/>
    <w:rsid w:val="0054577B"/>
    <w:rsid w:val="0054578C"/>
    <w:rsid w:val="0054579B"/>
    <w:rsid w:val="005457A5"/>
    <w:rsid w:val="005457F2"/>
    <w:rsid w:val="00545857"/>
    <w:rsid w:val="0054588D"/>
    <w:rsid w:val="005458E2"/>
    <w:rsid w:val="005458FF"/>
    <w:rsid w:val="00545974"/>
    <w:rsid w:val="005459A5"/>
    <w:rsid w:val="00545A2A"/>
    <w:rsid w:val="00545A33"/>
    <w:rsid w:val="00545A61"/>
    <w:rsid w:val="00545C0D"/>
    <w:rsid w:val="00545D58"/>
    <w:rsid w:val="00545D79"/>
    <w:rsid w:val="00545DBA"/>
    <w:rsid w:val="00545E5F"/>
    <w:rsid w:val="00545EDA"/>
    <w:rsid w:val="00545EE9"/>
    <w:rsid w:val="00545F0D"/>
    <w:rsid w:val="00545F1D"/>
    <w:rsid w:val="00545F1E"/>
    <w:rsid w:val="00545F30"/>
    <w:rsid w:val="00545F7D"/>
    <w:rsid w:val="00545F9C"/>
    <w:rsid w:val="00546049"/>
    <w:rsid w:val="0054613A"/>
    <w:rsid w:val="00546153"/>
    <w:rsid w:val="0054621A"/>
    <w:rsid w:val="0054626B"/>
    <w:rsid w:val="005462A8"/>
    <w:rsid w:val="005462D4"/>
    <w:rsid w:val="00546380"/>
    <w:rsid w:val="005463AA"/>
    <w:rsid w:val="005463F7"/>
    <w:rsid w:val="00546422"/>
    <w:rsid w:val="005464C8"/>
    <w:rsid w:val="00546575"/>
    <w:rsid w:val="0054657F"/>
    <w:rsid w:val="005465AA"/>
    <w:rsid w:val="005465F2"/>
    <w:rsid w:val="0054663E"/>
    <w:rsid w:val="005466FA"/>
    <w:rsid w:val="00546701"/>
    <w:rsid w:val="0054672B"/>
    <w:rsid w:val="005468F3"/>
    <w:rsid w:val="00546964"/>
    <w:rsid w:val="005469B5"/>
    <w:rsid w:val="005469DB"/>
    <w:rsid w:val="00546A5C"/>
    <w:rsid w:val="00546ACA"/>
    <w:rsid w:val="00546AD0"/>
    <w:rsid w:val="00546AEF"/>
    <w:rsid w:val="00546B2C"/>
    <w:rsid w:val="00546B92"/>
    <w:rsid w:val="00546BAA"/>
    <w:rsid w:val="00546C75"/>
    <w:rsid w:val="00546C88"/>
    <w:rsid w:val="00546CED"/>
    <w:rsid w:val="00546D3B"/>
    <w:rsid w:val="00546D7C"/>
    <w:rsid w:val="00546DF9"/>
    <w:rsid w:val="00546E2D"/>
    <w:rsid w:val="00546E39"/>
    <w:rsid w:val="00546E6E"/>
    <w:rsid w:val="00546E8C"/>
    <w:rsid w:val="00546ED5"/>
    <w:rsid w:val="00546F80"/>
    <w:rsid w:val="00546F93"/>
    <w:rsid w:val="00546F9C"/>
    <w:rsid w:val="00546FCB"/>
    <w:rsid w:val="0054716D"/>
    <w:rsid w:val="00547237"/>
    <w:rsid w:val="00547291"/>
    <w:rsid w:val="00547293"/>
    <w:rsid w:val="005472E9"/>
    <w:rsid w:val="005473DE"/>
    <w:rsid w:val="0054743C"/>
    <w:rsid w:val="0054747F"/>
    <w:rsid w:val="005474A3"/>
    <w:rsid w:val="0054755C"/>
    <w:rsid w:val="0054769D"/>
    <w:rsid w:val="005476BB"/>
    <w:rsid w:val="005476DD"/>
    <w:rsid w:val="00547710"/>
    <w:rsid w:val="00547748"/>
    <w:rsid w:val="00547754"/>
    <w:rsid w:val="005477B3"/>
    <w:rsid w:val="005477B8"/>
    <w:rsid w:val="0054783B"/>
    <w:rsid w:val="005478D5"/>
    <w:rsid w:val="0054791A"/>
    <w:rsid w:val="0054794B"/>
    <w:rsid w:val="00547954"/>
    <w:rsid w:val="005479A0"/>
    <w:rsid w:val="005479B4"/>
    <w:rsid w:val="00547A0B"/>
    <w:rsid w:val="00547A63"/>
    <w:rsid w:val="00547AAE"/>
    <w:rsid w:val="00547AC0"/>
    <w:rsid w:val="00547AD8"/>
    <w:rsid w:val="00547B13"/>
    <w:rsid w:val="00547CF6"/>
    <w:rsid w:val="00547D43"/>
    <w:rsid w:val="00547DFC"/>
    <w:rsid w:val="00547E5F"/>
    <w:rsid w:val="00547F2A"/>
    <w:rsid w:val="00547F6E"/>
    <w:rsid w:val="0055002A"/>
    <w:rsid w:val="0055005C"/>
    <w:rsid w:val="0055011D"/>
    <w:rsid w:val="005501A5"/>
    <w:rsid w:val="00550278"/>
    <w:rsid w:val="0055027F"/>
    <w:rsid w:val="005502C1"/>
    <w:rsid w:val="00550343"/>
    <w:rsid w:val="005503C9"/>
    <w:rsid w:val="005503E4"/>
    <w:rsid w:val="00550469"/>
    <w:rsid w:val="005504E1"/>
    <w:rsid w:val="00550506"/>
    <w:rsid w:val="005505C7"/>
    <w:rsid w:val="0055079D"/>
    <w:rsid w:val="005507DF"/>
    <w:rsid w:val="0055080A"/>
    <w:rsid w:val="0055080D"/>
    <w:rsid w:val="00550887"/>
    <w:rsid w:val="005508DD"/>
    <w:rsid w:val="005508F0"/>
    <w:rsid w:val="00550925"/>
    <w:rsid w:val="0055092B"/>
    <w:rsid w:val="0055096D"/>
    <w:rsid w:val="00550993"/>
    <w:rsid w:val="005509A9"/>
    <w:rsid w:val="005509B2"/>
    <w:rsid w:val="00550A68"/>
    <w:rsid w:val="00550A92"/>
    <w:rsid w:val="00550B0E"/>
    <w:rsid w:val="00550B23"/>
    <w:rsid w:val="00550B4A"/>
    <w:rsid w:val="00550BA9"/>
    <w:rsid w:val="00550C04"/>
    <w:rsid w:val="00550C6D"/>
    <w:rsid w:val="00550C91"/>
    <w:rsid w:val="00550CB5"/>
    <w:rsid w:val="00550CC1"/>
    <w:rsid w:val="00550DB6"/>
    <w:rsid w:val="00550DBC"/>
    <w:rsid w:val="00550DDD"/>
    <w:rsid w:val="00550E1C"/>
    <w:rsid w:val="00550E5A"/>
    <w:rsid w:val="00550E6B"/>
    <w:rsid w:val="00550F85"/>
    <w:rsid w:val="00550FFB"/>
    <w:rsid w:val="00551095"/>
    <w:rsid w:val="00551153"/>
    <w:rsid w:val="00551173"/>
    <w:rsid w:val="00551220"/>
    <w:rsid w:val="0055127F"/>
    <w:rsid w:val="00551299"/>
    <w:rsid w:val="005512FB"/>
    <w:rsid w:val="00551326"/>
    <w:rsid w:val="005513A0"/>
    <w:rsid w:val="00551440"/>
    <w:rsid w:val="005514A8"/>
    <w:rsid w:val="005514E6"/>
    <w:rsid w:val="0055156A"/>
    <w:rsid w:val="005515CB"/>
    <w:rsid w:val="005515FD"/>
    <w:rsid w:val="00551613"/>
    <w:rsid w:val="005516B2"/>
    <w:rsid w:val="005516C9"/>
    <w:rsid w:val="005516F6"/>
    <w:rsid w:val="0055171A"/>
    <w:rsid w:val="00551754"/>
    <w:rsid w:val="0055183F"/>
    <w:rsid w:val="0055187E"/>
    <w:rsid w:val="00551921"/>
    <w:rsid w:val="0055198B"/>
    <w:rsid w:val="00551993"/>
    <w:rsid w:val="005519A2"/>
    <w:rsid w:val="005519B7"/>
    <w:rsid w:val="005519C5"/>
    <w:rsid w:val="005519F1"/>
    <w:rsid w:val="00551A18"/>
    <w:rsid w:val="00551A88"/>
    <w:rsid w:val="00551A9E"/>
    <w:rsid w:val="00551ACE"/>
    <w:rsid w:val="00551AE7"/>
    <w:rsid w:val="00551B0E"/>
    <w:rsid w:val="00551BB5"/>
    <w:rsid w:val="00551C89"/>
    <w:rsid w:val="00551C8A"/>
    <w:rsid w:val="00551CC0"/>
    <w:rsid w:val="00551CF8"/>
    <w:rsid w:val="00551DD5"/>
    <w:rsid w:val="00551E7D"/>
    <w:rsid w:val="00551F50"/>
    <w:rsid w:val="00551FC2"/>
    <w:rsid w:val="00551FDB"/>
    <w:rsid w:val="0055204B"/>
    <w:rsid w:val="0055205C"/>
    <w:rsid w:val="0055205D"/>
    <w:rsid w:val="005520DC"/>
    <w:rsid w:val="005520EF"/>
    <w:rsid w:val="0055213F"/>
    <w:rsid w:val="0055216F"/>
    <w:rsid w:val="0055218B"/>
    <w:rsid w:val="005521A0"/>
    <w:rsid w:val="00552240"/>
    <w:rsid w:val="0055232F"/>
    <w:rsid w:val="00552337"/>
    <w:rsid w:val="0055239C"/>
    <w:rsid w:val="0055240F"/>
    <w:rsid w:val="00552458"/>
    <w:rsid w:val="0055250E"/>
    <w:rsid w:val="005525E1"/>
    <w:rsid w:val="005525E5"/>
    <w:rsid w:val="0055261F"/>
    <w:rsid w:val="00552740"/>
    <w:rsid w:val="00552845"/>
    <w:rsid w:val="0055288A"/>
    <w:rsid w:val="00552975"/>
    <w:rsid w:val="005529CB"/>
    <w:rsid w:val="005529DB"/>
    <w:rsid w:val="00552A78"/>
    <w:rsid w:val="00552AEA"/>
    <w:rsid w:val="00552AEB"/>
    <w:rsid w:val="00552BC3"/>
    <w:rsid w:val="00552BEA"/>
    <w:rsid w:val="00552C2E"/>
    <w:rsid w:val="00552C59"/>
    <w:rsid w:val="00552CA4"/>
    <w:rsid w:val="00552CE0"/>
    <w:rsid w:val="00552CE6"/>
    <w:rsid w:val="00552CFE"/>
    <w:rsid w:val="00552D3E"/>
    <w:rsid w:val="00552DAC"/>
    <w:rsid w:val="00552DE4"/>
    <w:rsid w:val="00552DEE"/>
    <w:rsid w:val="00552E79"/>
    <w:rsid w:val="00552E9B"/>
    <w:rsid w:val="00552EAD"/>
    <w:rsid w:val="00552ED6"/>
    <w:rsid w:val="00552F3B"/>
    <w:rsid w:val="00552F59"/>
    <w:rsid w:val="00553047"/>
    <w:rsid w:val="00553091"/>
    <w:rsid w:val="00553125"/>
    <w:rsid w:val="00553126"/>
    <w:rsid w:val="005531E2"/>
    <w:rsid w:val="005531F1"/>
    <w:rsid w:val="005532A7"/>
    <w:rsid w:val="005532FB"/>
    <w:rsid w:val="00553316"/>
    <w:rsid w:val="005533F9"/>
    <w:rsid w:val="00553403"/>
    <w:rsid w:val="005534C2"/>
    <w:rsid w:val="0055358B"/>
    <w:rsid w:val="005535DB"/>
    <w:rsid w:val="005535E7"/>
    <w:rsid w:val="0055367E"/>
    <w:rsid w:val="005537D8"/>
    <w:rsid w:val="0055384A"/>
    <w:rsid w:val="0055392F"/>
    <w:rsid w:val="00553931"/>
    <w:rsid w:val="00553936"/>
    <w:rsid w:val="00553971"/>
    <w:rsid w:val="00553990"/>
    <w:rsid w:val="0055399B"/>
    <w:rsid w:val="00553A12"/>
    <w:rsid w:val="00553A25"/>
    <w:rsid w:val="00553A2B"/>
    <w:rsid w:val="00553AEA"/>
    <w:rsid w:val="00553B7D"/>
    <w:rsid w:val="00553C69"/>
    <w:rsid w:val="00553C9E"/>
    <w:rsid w:val="00553D71"/>
    <w:rsid w:val="00553DA9"/>
    <w:rsid w:val="00553ED3"/>
    <w:rsid w:val="00553F5F"/>
    <w:rsid w:val="00553FF3"/>
    <w:rsid w:val="00554070"/>
    <w:rsid w:val="005540C5"/>
    <w:rsid w:val="00554113"/>
    <w:rsid w:val="00554123"/>
    <w:rsid w:val="005541E3"/>
    <w:rsid w:val="005541F7"/>
    <w:rsid w:val="00554229"/>
    <w:rsid w:val="0055426A"/>
    <w:rsid w:val="00554286"/>
    <w:rsid w:val="0055439F"/>
    <w:rsid w:val="005543BC"/>
    <w:rsid w:val="00554413"/>
    <w:rsid w:val="005544ED"/>
    <w:rsid w:val="00554552"/>
    <w:rsid w:val="00554584"/>
    <w:rsid w:val="0055458E"/>
    <w:rsid w:val="005545EA"/>
    <w:rsid w:val="0055463B"/>
    <w:rsid w:val="005546B4"/>
    <w:rsid w:val="00554783"/>
    <w:rsid w:val="005547BD"/>
    <w:rsid w:val="005547D0"/>
    <w:rsid w:val="005547D7"/>
    <w:rsid w:val="005547F9"/>
    <w:rsid w:val="00554801"/>
    <w:rsid w:val="00554900"/>
    <w:rsid w:val="00554946"/>
    <w:rsid w:val="0055498B"/>
    <w:rsid w:val="005549D5"/>
    <w:rsid w:val="005549DE"/>
    <w:rsid w:val="00554AA9"/>
    <w:rsid w:val="00554ABE"/>
    <w:rsid w:val="00554AEA"/>
    <w:rsid w:val="00554C90"/>
    <w:rsid w:val="00554CF4"/>
    <w:rsid w:val="00554D2C"/>
    <w:rsid w:val="00554D49"/>
    <w:rsid w:val="00554D67"/>
    <w:rsid w:val="00554DF1"/>
    <w:rsid w:val="00554E08"/>
    <w:rsid w:val="00554E3B"/>
    <w:rsid w:val="00554EDB"/>
    <w:rsid w:val="00554EE7"/>
    <w:rsid w:val="00554F15"/>
    <w:rsid w:val="00554F5F"/>
    <w:rsid w:val="00554FC5"/>
    <w:rsid w:val="0055509E"/>
    <w:rsid w:val="00555163"/>
    <w:rsid w:val="005552D1"/>
    <w:rsid w:val="005552FF"/>
    <w:rsid w:val="00555317"/>
    <w:rsid w:val="005554A4"/>
    <w:rsid w:val="005554A9"/>
    <w:rsid w:val="00555509"/>
    <w:rsid w:val="00555510"/>
    <w:rsid w:val="00555537"/>
    <w:rsid w:val="0055555B"/>
    <w:rsid w:val="0055555F"/>
    <w:rsid w:val="00555606"/>
    <w:rsid w:val="0055560D"/>
    <w:rsid w:val="00555639"/>
    <w:rsid w:val="0055563B"/>
    <w:rsid w:val="005556D7"/>
    <w:rsid w:val="00555724"/>
    <w:rsid w:val="00555794"/>
    <w:rsid w:val="005557A1"/>
    <w:rsid w:val="005557E9"/>
    <w:rsid w:val="005558CC"/>
    <w:rsid w:val="005558FD"/>
    <w:rsid w:val="00555924"/>
    <w:rsid w:val="0055596D"/>
    <w:rsid w:val="005559DD"/>
    <w:rsid w:val="00555AE5"/>
    <w:rsid w:val="00555C58"/>
    <w:rsid w:val="00555D11"/>
    <w:rsid w:val="00555D55"/>
    <w:rsid w:val="00555DBD"/>
    <w:rsid w:val="00555EBE"/>
    <w:rsid w:val="00555ECB"/>
    <w:rsid w:val="00555F21"/>
    <w:rsid w:val="00555F36"/>
    <w:rsid w:val="00555FF6"/>
    <w:rsid w:val="00556009"/>
    <w:rsid w:val="00556059"/>
    <w:rsid w:val="0055605D"/>
    <w:rsid w:val="00556106"/>
    <w:rsid w:val="005561B7"/>
    <w:rsid w:val="005561F6"/>
    <w:rsid w:val="005562F8"/>
    <w:rsid w:val="00556365"/>
    <w:rsid w:val="005563AF"/>
    <w:rsid w:val="005563F2"/>
    <w:rsid w:val="005564A1"/>
    <w:rsid w:val="005564B9"/>
    <w:rsid w:val="005564C5"/>
    <w:rsid w:val="005564D2"/>
    <w:rsid w:val="00556511"/>
    <w:rsid w:val="0055659A"/>
    <w:rsid w:val="00556656"/>
    <w:rsid w:val="005566A1"/>
    <w:rsid w:val="005566AE"/>
    <w:rsid w:val="005566F7"/>
    <w:rsid w:val="0055670B"/>
    <w:rsid w:val="0055672B"/>
    <w:rsid w:val="00556751"/>
    <w:rsid w:val="00556836"/>
    <w:rsid w:val="0055683C"/>
    <w:rsid w:val="0055685C"/>
    <w:rsid w:val="005568A1"/>
    <w:rsid w:val="0055691C"/>
    <w:rsid w:val="00556979"/>
    <w:rsid w:val="005569B8"/>
    <w:rsid w:val="005569CF"/>
    <w:rsid w:val="00556A8A"/>
    <w:rsid w:val="00556A90"/>
    <w:rsid w:val="00556AA7"/>
    <w:rsid w:val="00556ADF"/>
    <w:rsid w:val="00556B8D"/>
    <w:rsid w:val="00556B92"/>
    <w:rsid w:val="00556BF3"/>
    <w:rsid w:val="00556C7D"/>
    <w:rsid w:val="00556CC7"/>
    <w:rsid w:val="00556CDB"/>
    <w:rsid w:val="00556CFE"/>
    <w:rsid w:val="00556D29"/>
    <w:rsid w:val="00556D9B"/>
    <w:rsid w:val="00556DCC"/>
    <w:rsid w:val="00556EAA"/>
    <w:rsid w:val="00556ED6"/>
    <w:rsid w:val="00556F74"/>
    <w:rsid w:val="00557019"/>
    <w:rsid w:val="00557037"/>
    <w:rsid w:val="0055704A"/>
    <w:rsid w:val="0055707A"/>
    <w:rsid w:val="005570BB"/>
    <w:rsid w:val="0055714C"/>
    <w:rsid w:val="0055715C"/>
    <w:rsid w:val="005571F4"/>
    <w:rsid w:val="00557295"/>
    <w:rsid w:val="005572D4"/>
    <w:rsid w:val="005573B6"/>
    <w:rsid w:val="005574F0"/>
    <w:rsid w:val="00557506"/>
    <w:rsid w:val="00557508"/>
    <w:rsid w:val="0055755F"/>
    <w:rsid w:val="0055756B"/>
    <w:rsid w:val="005575A4"/>
    <w:rsid w:val="005575FF"/>
    <w:rsid w:val="0055760B"/>
    <w:rsid w:val="005576CC"/>
    <w:rsid w:val="005576DC"/>
    <w:rsid w:val="00557877"/>
    <w:rsid w:val="0055791F"/>
    <w:rsid w:val="0055792D"/>
    <w:rsid w:val="005579DA"/>
    <w:rsid w:val="005579ED"/>
    <w:rsid w:val="00557A55"/>
    <w:rsid w:val="00557A79"/>
    <w:rsid w:val="00557A82"/>
    <w:rsid w:val="00557A91"/>
    <w:rsid w:val="00557A9D"/>
    <w:rsid w:val="00557B6C"/>
    <w:rsid w:val="00557BE9"/>
    <w:rsid w:val="00557C82"/>
    <w:rsid w:val="00557D4B"/>
    <w:rsid w:val="00557D85"/>
    <w:rsid w:val="00557DAE"/>
    <w:rsid w:val="00557DC1"/>
    <w:rsid w:val="00557F17"/>
    <w:rsid w:val="00557F33"/>
    <w:rsid w:val="0055B78C"/>
    <w:rsid w:val="0055E80D"/>
    <w:rsid w:val="00560018"/>
    <w:rsid w:val="00560116"/>
    <w:rsid w:val="00560139"/>
    <w:rsid w:val="00560190"/>
    <w:rsid w:val="005601A6"/>
    <w:rsid w:val="005601B7"/>
    <w:rsid w:val="00560212"/>
    <w:rsid w:val="00560237"/>
    <w:rsid w:val="00560290"/>
    <w:rsid w:val="00560298"/>
    <w:rsid w:val="005602C9"/>
    <w:rsid w:val="0056038A"/>
    <w:rsid w:val="005603C7"/>
    <w:rsid w:val="005603E5"/>
    <w:rsid w:val="00560437"/>
    <w:rsid w:val="005604B7"/>
    <w:rsid w:val="005604E9"/>
    <w:rsid w:val="00560502"/>
    <w:rsid w:val="005605B0"/>
    <w:rsid w:val="005605ED"/>
    <w:rsid w:val="00560710"/>
    <w:rsid w:val="00560716"/>
    <w:rsid w:val="00560776"/>
    <w:rsid w:val="005607A6"/>
    <w:rsid w:val="005607B3"/>
    <w:rsid w:val="005607C7"/>
    <w:rsid w:val="005607D5"/>
    <w:rsid w:val="005607E9"/>
    <w:rsid w:val="005607EC"/>
    <w:rsid w:val="00560955"/>
    <w:rsid w:val="0056095A"/>
    <w:rsid w:val="00560B94"/>
    <w:rsid w:val="00560C0A"/>
    <w:rsid w:val="00560C38"/>
    <w:rsid w:val="00560CBF"/>
    <w:rsid w:val="00560D36"/>
    <w:rsid w:val="00560E2B"/>
    <w:rsid w:val="00560E6C"/>
    <w:rsid w:val="00560EB9"/>
    <w:rsid w:val="00560F21"/>
    <w:rsid w:val="00560F26"/>
    <w:rsid w:val="00560FE7"/>
    <w:rsid w:val="005610F7"/>
    <w:rsid w:val="00561161"/>
    <w:rsid w:val="00561216"/>
    <w:rsid w:val="00561263"/>
    <w:rsid w:val="00561287"/>
    <w:rsid w:val="00561291"/>
    <w:rsid w:val="005612BB"/>
    <w:rsid w:val="005612C6"/>
    <w:rsid w:val="00561349"/>
    <w:rsid w:val="0056134C"/>
    <w:rsid w:val="0056138C"/>
    <w:rsid w:val="00561412"/>
    <w:rsid w:val="005614A0"/>
    <w:rsid w:val="005614AE"/>
    <w:rsid w:val="0056151A"/>
    <w:rsid w:val="0056155E"/>
    <w:rsid w:val="005615AF"/>
    <w:rsid w:val="0056165A"/>
    <w:rsid w:val="005616A1"/>
    <w:rsid w:val="005616B8"/>
    <w:rsid w:val="005616B9"/>
    <w:rsid w:val="00561701"/>
    <w:rsid w:val="00561714"/>
    <w:rsid w:val="00561774"/>
    <w:rsid w:val="005617FD"/>
    <w:rsid w:val="0056182F"/>
    <w:rsid w:val="005618A5"/>
    <w:rsid w:val="005618BF"/>
    <w:rsid w:val="005618E6"/>
    <w:rsid w:val="00561909"/>
    <w:rsid w:val="005619D7"/>
    <w:rsid w:val="00561A0B"/>
    <w:rsid w:val="00561A78"/>
    <w:rsid w:val="00561A95"/>
    <w:rsid w:val="00561ACF"/>
    <w:rsid w:val="00561AED"/>
    <w:rsid w:val="00561BA3"/>
    <w:rsid w:val="00561BCC"/>
    <w:rsid w:val="00561C9A"/>
    <w:rsid w:val="00561CA5"/>
    <w:rsid w:val="00561D0C"/>
    <w:rsid w:val="00561DE8"/>
    <w:rsid w:val="00561E9B"/>
    <w:rsid w:val="00561EA5"/>
    <w:rsid w:val="00561F9C"/>
    <w:rsid w:val="005620A1"/>
    <w:rsid w:val="005620A6"/>
    <w:rsid w:val="00562177"/>
    <w:rsid w:val="0056229C"/>
    <w:rsid w:val="005622B3"/>
    <w:rsid w:val="005622C8"/>
    <w:rsid w:val="0056234D"/>
    <w:rsid w:val="0056235F"/>
    <w:rsid w:val="005623B1"/>
    <w:rsid w:val="0056242E"/>
    <w:rsid w:val="00562459"/>
    <w:rsid w:val="0056246A"/>
    <w:rsid w:val="00562470"/>
    <w:rsid w:val="00562483"/>
    <w:rsid w:val="00562492"/>
    <w:rsid w:val="005624CD"/>
    <w:rsid w:val="005624F6"/>
    <w:rsid w:val="0056256E"/>
    <w:rsid w:val="00562595"/>
    <w:rsid w:val="0056260E"/>
    <w:rsid w:val="00562645"/>
    <w:rsid w:val="005626F9"/>
    <w:rsid w:val="00562700"/>
    <w:rsid w:val="00562782"/>
    <w:rsid w:val="005627A5"/>
    <w:rsid w:val="005627C8"/>
    <w:rsid w:val="00562898"/>
    <w:rsid w:val="005628BB"/>
    <w:rsid w:val="005629D4"/>
    <w:rsid w:val="00562A46"/>
    <w:rsid w:val="00562A93"/>
    <w:rsid w:val="00562AC9"/>
    <w:rsid w:val="00562AD4"/>
    <w:rsid w:val="00562AED"/>
    <w:rsid w:val="00562AF6"/>
    <w:rsid w:val="00562B02"/>
    <w:rsid w:val="00562B18"/>
    <w:rsid w:val="00562B7B"/>
    <w:rsid w:val="00562C51"/>
    <w:rsid w:val="00562CDE"/>
    <w:rsid w:val="00562D17"/>
    <w:rsid w:val="00562D30"/>
    <w:rsid w:val="00562DA4"/>
    <w:rsid w:val="00562E5B"/>
    <w:rsid w:val="00562E9A"/>
    <w:rsid w:val="00562FD1"/>
    <w:rsid w:val="00563016"/>
    <w:rsid w:val="00563055"/>
    <w:rsid w:val="00563061"/>
    <w:rsid w:val="00563090"/>
    <w:rsid w:val="005630A1"/>
    <w:rsid w:val="005630C1"/>
    <w:rsid w:val="0056312D"/>
    <w:rsid w:val="00563145"/>
    <w:rsid w:val="0056316C"/>
    <w:rsid w:val="00563264"/>
    <w:rsid w:val="00563296"/>
    <w:rsid w:val="00563357"/>
    <w:rsid w:val="00563391"/>
    <w:rsid w:val="00563432"/>
    <w:rsid w:val="00563493"/>
    <w:rsid w:val="005634C6"/>
    <w:rsid w:val="00563510"/>
    <w:rsid w:val="00563561"/>
    <w:rsid w:val="00563692"/>
    <w:rsid w:val="00563709"/>
    <w:rsid w:val="0056372F"/>
    <w:rsid w:val="00563769"/>
    <w:rsid w:val="005637B5"/>
    <w:rsid w:val="005637F3"/>
    <w:rsid w:val="005637F7"/>
    <w:rsid w:val="0056389A"/>
    <w:rsid w:val="00563939"/>
    <w:rsid w:val="00563970"/>
    <w:rsid w:val="005639C6"/>
    <w:rsid w:val="00563A4B"/>
    <w:rsid w:val="00563A53"/>
    <w:rsid w:val="00563A88"/>
    <w:rsid w:val="00563AE7"/>
    <w:rsid w:val="00563B9C"/>
    <w:rsid w:val="00563C24"/>
    <w:rsid w:val="00563D41"/>
    <w:rsid w:val="00563DBD"/>
    <w:rsid w:val="00563DBE"/>
    <w:rsid w:val="00563DC9"/>
    <w:rsid w:val="00563FC2"/>
    <w:rsid w:val="00563FF2"/>
    <w:rsid w:val="0056400C"/>
    <w:rsid w:val="00564018"/>
    <w:rsid w:val="00564107"/>
    <w:rsid w:val="00564170"/>
    <w:rsid w:val="00564172"/>
    <w:rsid w:val="005641AA"/>
    <w:rsid w:val="00564204"/>
    <w:rsid w:val="00564265"/>
    <w:rsid w:val="005642B5"/>
    <w:rsid w:val="005642E6"/>
    <w:rsid w:val="00564312"/>
    <w:rsid w:val="005643EF"/>
    <w:rsid w:val="00564439"/>
    <w:rsid w:val="005644B9"/>
    <w:rsid w:val="005644C5"/>
    <w:rsid w:val="0056452B"/>
    <w:rsid w:val="00564536"/>
    <w:rsid w:val="005645D9"/>
    <w:rsid w:val="00564612"/>
    <w:rsid w:val="00564631"/>
    <w:rsid w:val="0056465A"/>
    <w:rsid w:val="00564699"/>
    <w:rsid w:val="00564718"/>
    <w:rsid w:val="00564759"/>
    <w:rsid w:val="00564845"/>
    <w:rsid w:val="005648A0"/>
    <w:rsid w:val="005648EE"/>
    <w:rsid w:val="00564944"/>
    <w:rsid w:val="005649BD"/>
    <w:rsid w:val="005649C5"/>
    <w:rsid w:val="005649C9"/>
    <w:rsid w:val="005649D1"/>
    <w:rsid w:val="00564A8D"/>
    <w:rsid w:val="00564B2C"/>
    <w:rsid w:val="00564B68"/>
    <w:rsid w:val="00564B8B"/>
    <w:rsid w:val="00564B94"/>
    <w:rsid w:val="00564BEF"/>
    <w:rsid w:val="00564C25"/>
    <w:rsid w:val="00564E61"/>
    <w:rsid w:val="00564ED0"/>
    <w:rsid w:val="00564F6A"/>
    <w:rsid w:val="00564FA2"/>
    <w:rsid w:val="00565027"/>
    <w:rsid w:val="00565061"/>
    <w:rsid w:val="005650A2"/>
    <w:rsid w:val="005650E8"/>
    <w:rsid w:val="00565179"/>
    <w:rsid w:val="00565194"/>
    <w:rsid w:val="005651DF"/>
    <w:rsid w:val="00565205"/>
    <w:rsid w:val="0056527A"/>
    <w:rsid w:val="005652AF"/>
    <w:rsid w:val="00565335"/>
    <w:rsid w:val="00565344"/>
    <w:rsid w:val="005653F8"/>
    <w:rsid w:val="0056540B"/>
    <w:rsid w:val="00565484"/>
    <w:rsid w:val="005654BD"/>
    <w:rsid w:val="005654D2"/>
    <w:rsid w:val="00565518"/>
    <w:rsid w:val="0056554A"/>
    <w:rsid w:val="00565625"/>
    <w:rsid w:val="0056562F"/>
    <w:rsid w:val="00565640"/>
    <w:rsid w:val="00565642"/>
    <w:rsid w:val="00565673"/>
    <w:rsid w:val="0056568E"/>
    <w:rsid w:val="005656A7"/>
    <w:rsid w:val="005656E5"/>
    <w:rsid w:val="005656EF"/>
    <w:rsid w:val="005656FA"/>
    <w:rsid w:val="00565706"/>
    <w:rsid w:val="00565726"/>
    <w:rsid w:val="0056575C"/>
    <w:rsid w:val="0056575D"/>
    <w:rsid w:val="0056577D"/>
    <w:rsid w:val="00565789"/>
    <w:rsid w:val="005657D3"/>
    <w:rsid w:val="00565819"/>
    <w:rsid w:val="00565848"/>
    <w:rsid w:val="0056584D"/>
    <w:rsid w:val="00565850"/>
    <w:rsid w:val="00565889"/>
    <w:rsid w:val="0056588C"/>
    <w:rsid w:val="0056598E"/>
    <w:rsid w:val="005659D3"/>
    <w:rsid w:val="005659F9"/>
    <w:rsid w:val="00565B30"/>
    <w:rsid w:val="00565B7C"/>
    <w:rsid w:val="00565B93"/>
    <w:rsid w:val="00565BD0"/>
    <w:rsid w:val="00565C3F"/>
    <w:rsid w:val="00565CBE"/>
    <w:rsid w:val="00565D1E"/>
    <w:rsid w:val="00565D46"/>
    <w:rsid w:val="00565D7C"/>
    <w:rsid w:val="00565DFE"/>
    <w:rsid w:val="00565E70"/>
    <w:rsid w:val="00565E9F"/>
    <w:rsid w:val="00565FB1"/>
    <w:rsid w:val="00565FD4"/>
    <w:rsid w:val="00566159"/>
    <w:rsid w:val="0056615A"/>
    <w:rsid w:val="00566200"/>
    <w:rsid w:val="00566338"/>
    <w:rsid w:val="00566363"/>
    <w:rsid w:val="005663B4"/>
    <w:rsid w:val="00566478"/>
    <w:rsid w:val="005664AA"/>
    <w:rsid w:val="00566560"/>
    <w:rsid w:val="005665FA"/>
    <w:rsid w:val="00566607"/>
    <w:rsid w:val="0056669A"/>
    <w:rsid w:val="005666D8"/>
    <w:rsid w:val="0056672B"/>
    <w:rsid w:val="00566737"/>
    <w:rsid w:val="00566748"/>
    <w:rsid w:val="0056677F"/>
    <w:rsid w:val="00566885"/>
    <w:rsid w:val="005668C1"/>
    <w:rsid w:val="005668C3"/>
    <w:rsid w:val="00566967"/>
    <w:rsid w:val="005669AA"/>
    <w:rsid w:val="00566A00"/>
    <w:rsid w:val="00566B61"/>
    <w:rsid w:val="00566C18"/>
    <w:rsid w:val="00566C43"/>
    <w:rsid w:val="00566C50"/>
    <w:rsid w:val="00566C59"/>
    <w:rsid w:val="00566C84"/>
    <w:rsid w:val="00566C99"/>
    <w:rsid w:val="00566CA3"/>
    <w:rsid w:val="00566CAA"/>
    <w:rsid w:val="00566DF2"/>
    <w:rsid w:val="00566E4C"/>
    <w:rsid w:val="00566F30"/>
    <w:rsid w:val="00566F7C"/>
    <w:rsid w:val="00566F7E"/>
    <w:rsid w:val="00566FE7"/>
    <w:rsid w:val="00566FF9"/>
    <w:rsid w:val="0056700A"/>
    <w:rsid w:val="00567045"/>
    <w:rsid w:val="00567078"/>
    <w:rsid w:val="0056708A"/>
    <w:rsid w:val="005670EC"/>
    <w:rsid w:val="005670FA"/>
    <w:rsid w:val="00567149"/>
    <w:rsid w:val="0056714E"/>
    <w:rsid w:val="005671A8"/>
    <w:rsid w:val="005671AC"/>
    <w:rsid w:val="005671BB"/>
    <w:rsid w:val="005671CD"/>
    <w:rsid w:val="005672AB"/>
    <w:rsid w:val="005672B1"/>
    <w:rsid w:val="00567323"/>
    <w:rsid w:val="00567341"/>
    <w:rsid w:val="00567365"/>
    <w:rsid w:val="00567389"/>
    <w:rsid w:val="005673E3"/>
    <w:rsid w:val="0056741F"/>
    <w:rsid w:val="0056747D"/>
    <w:rsid w:val="005674BF"/>
    <w:rsid w:val="005674C7"/>
    <w:rsid w:val="005674CD"/>
    <w:rsid w:val="00567531"/>
    <w:rsid w:val="00567554"/>
    <w:rsid w:val="00567583"/>
    <w:rsid w:val="00567587"/>
    <w:rsid w:val="00567596"/>
    <w:rsid w:val="00567597"/>
    <w:rsid w:val="00567671"/>
    <w:rsid w:val="0056767C"/>
    <w:rsid w:val="00567684"/>
    <w:rsid w:val="005676D1"/>
    <w:rsid w:val="0056779D"/>
    <w:rsid w:val="005677A1"/>
    <w:rsid w:val="005677D6"/>
    <w:rsid w:val="005677E6"/>
    <w:rsid w:val="00567804"/>
    <w:rsid w:val="0056781C"/>
    <w:rsid w:val="00567838"/>
    <w:rsid w:val="00567863"/>
    <w:rsid w:val="005678AD"/>
    <w:rsid w:val="005678BB"/>
    <w:rsid w:val="00567940"/>
    <w:rsid w:val="00567979"/>
    <w:rsid w:val="00567A87"/>
    <w:rsid w:val="00567AAB"/>
    <w:rsid w:val="00567AD2"/>
    <w:rsid w:val="00567ADF"/>
    <w:rsid w:val="00567B41"/>
    <w:rsid w:val="00567B60"/>
    <w:rsid w:val="00567BE3"/>
    <w:rsid w:val="00567BF7"/>
    <w:rsid w:val="00567BFD"/>
    <w:rsid w:val="00567C41"/>
    <w:rsid w:val="00567C69"/>
    <w:rsid w:val="00567C9C"/>
    <w:rsid w:val="00567CC9"/>
    <w:rsid w:val="00567CE3"/>
    <w:rsid w:val="00567CF7"/>
    <w:rsid w:val="00567D37"/>
    <w:rsid w:val="00567D7F"/>
    <w:rsid w:val="00567DA3"/>
    <w:rsid w:val="00567E01"/>
    <w:rsid w:val="00567E58"/>
    <w:rsid w:val="00567E75"/>
    <w:rsid w:val="00567F19"/>
    <w:rsid w:val="00567F6F"/>
    <w:rsid w:val="00567F88"/>
    <w:rsid w:val="00567FDF"/>
    <w:rsid w:val="0056DCA8"/>
    <w:rsid w:val="005700A5"/>
    <w:rsid w:val="005700C1"/>
    <w:rsid w:val="005700DC"/>
    <w:rsid w:val="00570106"/>
    <w:rsid w:val="0057015D"/>
    <w:rsid w:val="00570174"/>
    <w:rsid w:val="0057017F"/>
    <w:rsid w:val="005701BA"/>
    <w:rsid w:val="005701D1"/>
    <w:rsid w:val="005701EC"/>
    <w:rsid w:val="005701FD"/>
    <w:rsid w:val="00570205"/>
    <w:rsid w:val="00570285"/>
    <w:rsid w:val="0057034A"/>
    <w:rsid w:val="0057035E"/>
    <w:rsid w:val="00570374"/>
    <w:rsid w:val="0057037C"/>
    <w:rsid w:val="00570389"/>
    <w:rsid w:val="005703FB"/>
    <w:rsid w:val="0057042F"/>
    <w:rsid w:val="00570431"/>
    <w:rsid w:val="005704B9"/>
    <w:rsid w:val="0057051F"/>
    <w:rsid w:val="00570529"/>
    <w:rsid w:val="00570551"/>
    <w:rsid w:val="00570573"/>
    <w:rsid w:val="00570651"/>
    <w:rsid w:val="00570671"/>
    <w:rsid w:val="005706C2"/>
    <w:rsid w:val="005706EF"/>
    <w:rsid w:val="00570742"/>
    <w:rsid w:val="00570784"/>
    <w:rsid w:val="005707E4"/>
    <w:rsid w:val="00570813"/>
    <w:rsid w:val="005708B7"/>
    <w:rsid w:val="00570942"/>
    <w:rsid w:val="00570993"/>
    <w:rsid w:val="005709C6"/>
    <w:rsid w:val="00570A4A"/>
    <w:rsid w:val="00570A71"/>
    <w:rsid w:val="00570A73"/>
    <w:rsid w:val="00570A8E"/>
    <w:rsid w:val="00570AA8"/>
    <w:rsid w:val="00570AB9"/>
    <w:rsid w:val="00570ACD"/>
    <w:rsid w:val="00570B76"/>
    <w:rsid w:val="00570BA0"/>
    <w:rsid w:val="00570BD6"/>
    <w:rsid w:val="00570C13"/>
    <w:rsid w:val="00570C4E"/>
    <w:rsid w:val="00570C54"/>
    <w:rsid w:val="00570CAF"/>
    <w:rsid w:val="00570CD4"/>
    <w:rsid w:val="00570D71"/>
    <w:rsid w:val="00570D9B"/>
    <w:rsid w:val="00570EA6"/>
    <w:rsid w:val="00570EF0"/>
    <w:rsid w:val="00570F27"/>
    <w:rsid w:val="00570FEC"/>
    <w:rsid w:val="00571044"/>
    <w:rsid w:val="0057107D"/>
    <w:rsid w:val="005710C0"/>
    <w:rsid w:val="005710D9"/>
    <w:rsid w:val="00571132"/>
    <w:rsid w:val="00571142"/>
    <w:rsid w:val="00571145"/>
    <w:rsid w:val="005711AF"/>
    <w:rsid w:val="00571238"/>
    <w:rsid w:val="0057132A"/>
    <w:rsid w:val="00571380"/>
    <w:rsid w:val="0057139D"/>
    <w:rsid w:val="005713A5"/>
    <w:rsid w:val="005715AA"/>
    <w:rsid w:val="005715BB"/>
    <w:rsid w:val="00571657"/>
    <w:rsid w:val="00571678"/>
    <w:rsid w:val="005716B0"/>
    <w:rsid w:val="00571714"/>
    <w:rsid w:val="00571771"/>
    <w:rsid w:val="00571773"/>
    <w:rsid w:val="0057179E"/>
    <w:rsid w:val="005717DB"/>
    <w:rsid w:val="00571801"/>
    <w:rsid w:val="00571808"/>
    <w:rsid w:val="0057180C"/>
    <w:rsid w:val="00571812"/>
    <w:rsid w:val="0057183B"/>
    <w:rsid w:val="0057187A"/>
    <w:rsid w:val="00571895"/>
    <w:rsid w:val="005718B4"/>
    <w:rsid w:val="005718D6"/>
    <w:rsid w:val="0057190C"/>
    <w:rsid w:val="00571987"/>
    <w:rsid w:val="005719F6"/>
    <w:rsid w:val="00571A6A"/>
    <w:rsid w:val="00571AC4"/>
    <w:rsid w:val="00571B2C"/>
    <w:rsid w:val="00571B2D"/>
    <w:rsid w:val="00571B63"/>
    <w:rsid w:val="00571BF7"/>
    <w:rsid w:val="00571C14"/>
    <w:rsid w:val="00571CF1"/>
    <w:rsid w:val="00571DA9"/>
    <w:rsid w:val="00571DD1"/>
    <w:rsid w:val="00571DD9"/>
    <w:rsid w:val="00571F1D"/>
    <w:rsid w:val="00571F33"/>
    <w:rsid w:val="0057201C"/>
    <w:rsid w:val="00572034"/>
    <w:rsid w:val="00572053"/>
    <w:rsid w:val="005720A1"/>
    <w:rsid w:val="005720D4"/>
    <w:rsid w:val="00572106"/>
    <w:rsid w:val="005721F6"/>
    <w:rsid w:val="0057223A"/>
    <w:rsid w:val="0057223F"/>
    <w:rsid w:val="00572257"/>
    <w:rsid w:val="0057227B"/>
    <w:rsid w:val="005722D9"/>
    <w:rsid w:val="005722F0"/>
    <w:rsid w:val="00572328"/>
    <w:rsid w:val="0057238A"/>
    <w:rsid w:val="00572443"/>
    <w:rsid w:val="005724B9"/>
    <w:rsid w:val="005724E6"/>
    <w:rsid w:val="005725D8"/>
    <w:rsid w:val="005725DA"/>
    <w:rsid w:val="005725EC"/>
    <w:rsid w:val="00572616"/>
    <w:rsid w:val="00572640"/>
    <w:rsid w:val="005726A7"/>
    <w:rsid w:val="005726C6"/>
    <w:rsid w:val="005726E2"/>
    <w:rsid w:val="00572723"/>
    <w:rsid w:val="005727DD"/>
    <w:rsid w:val="00572811"/>
    <w:rsid w:val="00572824"/>
    <w:rsid w:val="0057283D"/>
    <w:rsid w:val="00572849"/>
    <w:rsid w:val="0057284E"/>
    <w:rsid w:val="0057293E"/>
    <w:rsid w:val="00572949"/>
    <w:rsid w:val="00572951"/>
    <w:rsid w:val="00572AC1"/>
    <w:rsid w:val="00572AC5"/>
    <w:rsid w:val="00572AC6"/>
    <w:rsid w:val="00572B0D"/>
    <w:rsid w:val="00572B26"/>
    <w:rsid w:val="00572B58"/>
    <w:rsid w:val="00572C0B"/>
    <w:rsid w:val="00572C86"/>
    <w:rsid w:val="00572C8F"/>
    <w:rsid w:val="00572C9B"/>
    <w:rsid w:val="00572CDC"/>
    <w:rsid w:val="00572D3A"/>
    <w:rsid w:val="00572D63"/>
    <w:rsid w:val="00572DE8"/>
    <w:rsid w:val="00572DFE"/>
    <w:rsid w:val="00572E16"/>
    <w:rsid w:val="00572E8E"/>
    <w:rsid w:val="00572E9A"/>
    <w:rsid w:val="00572EBA"/>
    <w:rsid w:val="00572F2F"/>
    <w:rsid w:val="00572F36"/>
    <w:rsid w:val="00572F40"/>
    <w:rsid w:val="00572FBF"/>
    <w:rsid w:val="00573029"/>
    <w:rsid w:val="0057305C"/>
    <w:rsid w:val="005730C9"/>
    <w:rsid w:val="005730CF"/>
    <w:rsid w:val="0057321D"/>
    <w:rsid w:val="00573230"/>
    <w:rsid w:val="00573246"/>
    <w:rsid w:val="0057326C"/>
    <w:rsid w:val="0057329E"/>
    <w:rsid w:val="005732B1"/>
    <w:rsid w:val="005732C8"/>
    <w:rsid w:val="005732D7"/>
    <w:rsid w:val="005732F6"/>
    <w:rsid w:val="00573318"/>
    <w:rsid w:val="00573377"/>
    <w:rsid w:val="00573393"/>
    <w:rsid w:val="00573405"/>
    <w:rsid w:val="00573427"/>
    <w:rsid w:val="00573466"/>
    <w:rsid w:val="0057346F"/>
    <w:rsid w:val="00573492"/>
    <w:rsid w:val="005734FB"/>
    <w:rsid w:val="00573545"/>
    <w:rsid w:val="00573635"/>
    <w:rsid w:val="0057365D"/>
    <w:rsid w:val="005737F9"/>
    <w:rsid w:val="00573807"/>
    <w:rsid w:val="00573810"/>
    <w:rsid w:val="005738C4"/>
    <w:rsid w:val="005738D5"/>
    <w:rsid w:val="00573A0E"/>
    <w:rsid w:val="00573A24"/>
    <w:rsid w:val="00573A27"/>
    <w:rsid w:val="00573A34"/>
    <w:rsid w:val="00573A3A"/>
    <w:rsid w:val="00573A52"/>
    <w:rsid w:val="00573AEB"/>
    <w:rsid w:val="00573B40"/>
    <w:rsid w:val="00573B95"/>
    <w:rsid w:val="00573BD1"/>
    <w:rsid w:val="00573C36"/>
    <w:rsid w:val="00573C64"/>
    <w:rsid w:val="00573C67"/>
    <w:rsid w:val="00573CCB"/>
    <w:rsid w:val="00573D82"/>
    <w:rsid w:val="00573E0A"/>
    <w:rsid w:val="00573E2E"/>
    <w:rsid w:val="00573E39"/>
    <w:rsid w:val="00573E98"/>
    <w:rsid w:val="00573F7F"/>
    <w:rsid w:val="00573FA9"/>
    <w:rsid w:val="00573FAE"/>
    <w:rsid w:val="00573FD5"/>
    <w:rsid w:val="0057404A"/>
    <w:rsid w:val="005740D2"/>
    <w:rsid w:val="005740E4"/>
    <w:rsid w:val="005741A0"/>
    <w:rsid w:val="00574232"/>
    <w:rsid w:val="00574280"/>
    <w:rsid w:val="00574291"/>
    <w:rsid w:val="005742A5"/>
    <w:rsid w:val="005743A4"/>
    <w:rsid w:val="00574452"/>
    <w:rsid w:val="00574474"/>
    <w:rsid w:val="00574495"/>
    <w:rsid w:val="00574583"/>
    <w:rsid w:val="0057459B"/>
    <w:rsid w:val="005745BE"/>
    <w:rsid w:val="005745C2"/>
    <w:rsid w:val="00574662"/>
    <w:rsid w:val="00574694"/>
    <w:rsid w:val="005746AA"/>
    <w:rsid w:val="005746DF"/>
    <w:rsid w:val="00574739"/>
    <w:rsid w:val="00574741"/>
    <w:rsid w:val="00574758"/>
    <w:rsid w:val="005747CA"/>
    <w:rsid w:val="00574847"/>
    <w:rsid w:val="0057488F"/>
    <w:rsid w:val="00574892"/>
    <w:rsid w:val="0057493B"/>
    <w:rsid w:val="00574979"/>
    <w:rsid w:val="005749C9"/>
    <w:rsid w:val="005749FB"/>
    <w:rsid w:val="00574A15"/>
    <w:rsid w:val="00574B0C"/>
    <w:rsid w:val="00574B5A"/>
    <w:rsid w:val="00574B70"/>
    <w:rsid w:val="00574B96"/>
    <w:rsid w:val="00574BDF"/>
    <w:rsid w:val="00574C07"/>
    <w:rsid w:val="00574C4D"/>
    <w:rsid w:val="00574C7A"/>
    <w:rsid w:val="00574CA6"/>
    <w:rsid w:val="00574D20"/>
    <w:rsid w:val="00574DA7"/>
    <w:rsid w:val="00574DDE"/>
    <w:rsid w:val="00574E11"/>
    <w:rsid w:val="00574E31"/>
    <w:rsid w:val="00574E71"/>
    <w:rsid w:val="00574ED5"/>
    <w:rsid w:val="00574EFA"/>
    <w:rsid w:val="00574F5A"/>
    <w:rsid w:val="00574FA0"/>
    <w:rsid w:val="00574FCB"/>
    <w:rsid w:val="00575048"/>
    <w:rsid w:val="0057511B"/>
    <w:rsid w:val="00575120"/>
    <w:rsid w:val="00575173"/>
    <w:rsid w:val="005751AF"/>
    <w:rsid w:val="005751EF"/>
    <w:rsid w:val="0057524A"/>
    <w:rsid w:val="005752E0"/>
    <w:rsid w:val="005752EF"/>
    <w:rsid w:val="0057530F"/>
    <w:rsid w:val="00575349"/>
    <w:rsid w:val="0057534E"/>
    <w:rsid w:val="00575352"/>
    <w:rsid w:val="00575414"/>
    <w:rsid w:val="005754A7"/>
    <w:rsid w:val="005754C4"/>
    <w:rsid w:val="005754C9"/>
    <w:rsid w:val="00575542"/>
    <w:rsid w:val="00575563"/>
    <w:rsid w:val="00575573"/>
    <w:rsid w:val="0057557E"/>
    <w:rsid w:val="0057558D"/>
    <w:rsid w:val="00575718"/>
    <w:rsid w:val="0057575D"/>
    <w:rsid w:val="005757B3"/>
    <w:rsid w:val="0057580C"/>
    <w:rsid w:val="0057581B"/>
    <w:rsid w:val="0057581F"/>
    <w:rsid w:val="005758B0"/>
    <w:rsid w:val="00575977"/>
    <w:rsid w:val="005759BE"/>
    <w:rsid w:val="00575A87"/>
    <w:rsid w:val="00575A8C"/>
    <w:rsid w:val="00575AF8"/>
    <w:rsid w:val="00575B16"/>
    <w:rsid w:val="00575B55"/>
    <w:rsid w:val="00575B76"/>
    <w:rsid w:val="00575C38"/>
    <w:rsid w:val="00575C3C"/>
    <w:rsid w:val="00575C5A"/>
    <w:rsid w:val="00575C96"/>
    <w:rsid w:val="00575CB6"/>
    <w:rsid w:val="00575CF1"/>
    <w:rsid w:val="00575D0C"/>
    <w:rsid w:val="00575D5E"/>
    <w:rsid w:val="00575EB8"/>
    <w:rsid w:val="00575F68"/>
    <w:rsid w:val="00575FB5"/>
    <w:rsid w:val="00576148"/>
    <w:rsid w:val="00576183"/>
    <w:rsid w:val="0057618C"/>
    <w:rsid w:val="005761D0"/>
    <w:rsid w:val="00576235"/>
    <w:rsid w:val="00576242"/>
    <w:rsid w:val="005762C7"/>
    <w:rsid w:val="00576361"/>
    <w:rsid w:val="005763C8"/>
    <w:rsid w:val="00576455"/>
    <w:rsid w:val="0057645E"/>
    <w:rsid w:val="005764DD"/>
    <w:rsid w:val="005764ED"/>
    <w:rsid w:val="005764F0"/>
    <w:rsid w:val="0057653E"/>
    <w:rsid w:val="0057658E"/>
    <w:rsid w:val="0057659F"/>
    <w:rsid w:val="0057664A"/>
    <w:rsid w:val="005766F9"/>
    <w:rsid w:val="00576708"/>
    <w:rsid w:val="0057671C"/>
    <w:rsid w:val="00576723"/>
    <w:rsid w:val="00576796"/>
    <w:rsid w:val="0057680B"/>
    <w:rsid w:val="00576869"/>
    <w:rsid w:val="00576997"/>
    <w:rsid w:val="005769C7"/>
    <w:rsid w:val="005769D9"/>
    <w:rsid w:val="00576A03"/>
    <w:rsid w:val="00576A93"/>
    <w:rsid w:val="00576AA8"/>
    <w:rsid w:val="00576B84"/>
    <w:rsid w:val="00576BB0"/>
    <w:rsid w:val="00576BC5"/>
    <w:rsid w:val="00576C3E"/>
    <w:rsid w:val="00576C55"/>
    <w:rsid w:val="00576C6F"/>
    <w:rsid w:val="00576C77"/>
    <w:rsid w:val="00576C95"/>
    <w:rsid w:val="00576E28"/>
    <w:rsid w:val="00576E5D"/>
    <w:rsid w:val="00576ECD"/>
    <w:rsid w:val="00576EE4"/>
    <w:rsid w:val="00576F26"/>
    <w:rsid w:val="00576F6D"/>
    <w:rsid w:val="00576F8C"/>
    <w:rsid w:val="00576FFA"/>
    <w:rsid w:val="005770A0"/>
    <w:rsid w:val="005770DB"/>
    <w:rsid w:val="0057716C"/>
    <w:rsid w:val="00577175"/>
    <w:rsid w:val="00577265"/>
    <w:rsid w:val="005772D0"/>
    <w:rsid w:val="00577347"/>
    <w:rsid w:val="0057734F"/>
    <w:rsid w:val="00577364"/>
    <w:rsid w:val="00577422"/>
    <w:rsid w:val="0057742D"/>
    <w:rsid w:val="005774C9"/>
    <w:rsid w:val="00577529"/>
    <w:rsid w:val="00577569"/>
    <w:rsid w:val="00577577"/>
    <w:rsid w:val="00577666"/>
    <w:rsid w:val="00577698"/>
    <w:rsid w:val="005776EB"/>
    <w:rsid w:val="005776F1"/>
    <w:rsid w:val="005776F9"/>
    <w:rsid w:val="0057771E"/>
    <w:rsid w:val="005777EE"/>
    <w:rsid w:val="00577806"/>
    <w:rsid w:val="00577828"/>
    <w:rsid w:val="00577844"/>
    <w:rsid w:val="00577855"/>
    <w:rsid w:val="005778DC"/>
    <w:rsid w:val="005778E2"/>
    <w:rsid w:val="005778FE"/>
    <w:rsid w:val="0057791B"/>
    <w:rsid w:val="00577939"/>
    <w:rsid w:val="00577949"/>
    <w:rsid w:val="005779BA"/>
    <w:rsid w:val="005779D7"/>
    <w:rsid w:val="00577A40"/>
    <w:rsid w:val="00577A6D"/>
    <w:rsid w:val="00577A86"/>
    <w:rsid w:val="00577AC0"/>
    <w:rsid w:val="00577B19"/>
    <w:rsid w:val="00577BA3"/>
    <w:rsid w:val="00577D39"/>
    <w:rsid w:val="00577D3F"/>
    <w:rsid w:val="00577E2D"/>
    <w:rsid w:val="00577E32"/>
    <w:rsid w:val="00577E3F"/>
    <w:rsid w:val="00577E71"/>
    <w:rsid w:val="00577E84"/>
    <w:rsid w:val="00577ED5"/>
    <w:rsid w:val="00577EEE"/>
    <w:rsid w:val="00577F42"/>
    <w:rsid w:val="00577F4A"/>
    <w:rsid w:val="00577F4C"/>
    <w:rsid w:val="00580001"/>
    <w:rsid w:val="00580007"/>
    <w:rsid w:val="00580089"/>
    <w:rsid w:val="005800D1"/>
    <w:rsid w:val="005800DE"/>
    <w:rsid w:val="00580137"/>
    <w:rsid w:val="005801FF"/>
    <w:rsid w:val="00580233"/>
    <w:rsid w:val="00580288"/>
    <w:rsid w:val="005802E8"/>
    <w:rsid w:val="0058040A"/>
    <w:rsid w:val="00580426"/>
    <w:rsid w:val="0058042D"/>
    <w:rsid w:val="00580467"/>
    <w:rsid w:val="00580477"/>
    <w:rsid w:val="0058051B"/>
    <w:rsid w:val="005805F2"/>
    <w:rsid w:val="00580609"/>
    <w:rsid w:val="00580636"/>
    <w:rsid w:val="005806DA"/>
    <w:rsid w:val="005806F5"/>
    <w:rsid w:val="0058070F"/>
    <w:rsid w:val="0058082C"/>
    <w:rsid w:val="005808A8"/>
    <w:rsid w:val="0058099D"/>
    <w:rsid w:val="005809BF"/>
    <w:rsid w:val="005809C2"/>
    <w:rsid w:val="00580B59"/>
    <w:rsid w:val="00580BEA"/>
    <w:rsid w:val="00580CD5"/>
    <w:rsid w:val="00580D2D"/>
    <w:rsid w:val="00580DB2"/>
    <w:rsid w:val="00580DBB"/>
    <w:rsid w:val="00580DE7"/>
    <w:rsid w:val="00580EA0"/>
    <w:rsid w:val="00580F4E"/>
    <w:rsid w:val="00580F73"/>
    <w:rsid w:val="00580F8E"/>
    <w:rsid w:val="00580F8F"/>
    <w:rsid w:val="00580FBD"/>
    <w:rsid w:val="005810A4"/>
    <w:rsid w:val="005810C6"/>
    <w:rsid w:val="005810EF"/>
    <w:rsid w:val="0058116B"/>
    <w:rsid w:val="0058117D"/>
    <w:rsid w:val="0058119F"/>
    <w:rsid w:val="00581260"/>
    <w:rsid w:val="00581269"/>
    <w:rsid w:val="0058136A"/>
    <w:rsid w:val="00581419"/>
    <w:rsid w:val="005814D6"/>
    <w:rsid w:val="005814D8"/>
    <w:rsid w:val="005814DC"/>
    <w:rsid w:val="00581533"/>
    <w:rsid w:val="0058154E"/>
    <w:rsid w:val="0058163B"/>
    <w:rsid w:val="00581647"/>
    <w:rsid w:val="00581717"/>
    <w:rsid w:val="005817B0"/>
    <w:rsid w:val="005817B4"/>
    <w:rsid w:val="00581865"/>
    <w:rsid w:val="00581878"/>
    <w:rsid w:val="005818B5"/>
    <w:rsid w:val="00581904"/>
    <w:rsid w:val="00581912"/>
    <w:rsid w:val="00581972"/>
    <w:rsid w:val="0058199C"/>
    <w:rsid w:val="005819DE"/>
    <w:rsid w:val="005819F6"/>
    <w:rsid w:val="00581AE0"/>
    <w:rsid w:val="00581B24"/>
    <w:rsid w:val="00581B8A"/>
    <w:rsid w:val="00581B92"/>
    <w:rsid w:val="00581BD1"/>
    <w:rsid w:val="00581C2A"/>
    <w:rsid w:val="00581CE3"/>
    <w:rsid w:val="00581D49"/>
    <w:rsid w:val="00581D80"/>
    <w:rsid w:val="00581DE5"/>
    <w:rsid w:val="00581E1C"/>
    <w:rsid w:val="00581E33"/>
    <w:rsid w:val="00581E45"/>
    <w:rsid w:val="00581E62"/>
    <w:rsid w:val="00581EF7"/>
    <w:rsid w:val="00581F93"/>
    <w:rsid w:val="00581FA2"/>
    <w:rsid w:val="00581FB8"/>
    <w:rsid w:val="00581FCA"/>
    <w:rsid w:val="00581FCE"/>
    <w:rsid w:val="00581FF5"/>
    <w:rsid w:val="0058204A"/>
    <w:rsid w:val="00582056"/>
    <w:rsid w:val="005820B8"/>
    <w:rsid w:val="005820D3"/>
    <w:rsid w:val="0058212C"/>
    <w:rsid w:val="0058222E"/>
    <w:rsid w:val="00582243"/>
    <w:rsid w:val="0058229F"/>
    <w:rsid w:val="005822E5"/>
    <w:rsid w:val="00582338"/>
    <w:rsid w:val="00582474"/>
    <w:rsid w:val="005825C4"/>
    <w:rsid w:val="00582623"/>
    <w:rsid w:val="00582664"/>
    <w:rsid w:val="00582671"/>
    <w:rsid w:val="005826DC"/>
    <w:rsid w:val="0058271E"/>
    <w:rsid w:val="00582854"/>
    <w:rsid w:val="00582859"/>
    <w:rsid w:val="005828A8"/>
    <w:rsid w:val="005828A9"/>
    <w:rsid w:val="005828AF"/>
    <w:rsid w:val="005828B5"/>
    <w:rsid w:val="00582924"/>
    <w:rsid w:val="005829DA"/>
    <w:rsid w:val="005829E9"/>
    <w:rsid w:val="00582A46"/>
    <w:rsid w:val="00582ABE"/>
    <w:rsid w:val="00582ACC"/>
    <w:rsid w:val="00582B19"/>
    <w:rsid w:val="00582BC7"/>
    <w:rsid w:val="00582BE1"/>
    <w:rsid w:val="00582CB0"/>
    <w:rsid w:val="00582CFE"/>
    <w:rsid w:val="00582CFF"/>
    <w:rsid w:val="00582D6E"/>
    <w:rsid w:val="00582DB4"/>
    <w:rsid w:val="00582E12"/>
    <w:rsid w:val="00582E91"/>
    <w:rsid w:val="00582EB8"/>
    <w:rsid w:val="00582EE7"/>
    <w:rsid w:val="00582F37"/>
    <w:rsid w:val="00582FA6"/>
    <w:rsid w:val="00583019"/>
    <w:rsid w:val="005830BD"/>
    <w:rsid w:val="00583116"/>
    <w:rsid w:val="005831C7"/>
    <w:rsid w:val="005831F4"/>
    <w:rsid w:val="0058329C"/>
    <w:rsid w:val="005832AB"/>
    <w:rsid w:val="00583366"/>
    <w:rsid w:val="0058337A"/>
    <w:rsid w:val="00583390"/>
    <w:rsid w:val="005833E1"/>
    <w:rsid w:val="0058341C"/>
    <w:rsid w:val="005834B1"/>
    <w:rsid w:val="005834EC"/>
    <w:rsid w:val="0058352C"/>
    <w:rsid w:val="0058353A"/>
    <w:rsid w:val="00583561"/>
    <w:rsid w:val="005835BD"/>
    <w:rsid w:val="005835E3"/>
    <w:rsid w:val="00583609"/>
    <w:rsid w:val="0058364D"/>
    <w:rsid w:val="0058364E"/>
    <w:rsid w:val="0058369B"/>
    <w:rsid w:val="0058369E"/>
    <w:rsid w:val="005836BB"/>
    <w:rsid w:val="005836D3"/>
    <w:rsid w:val="0058383B"/>
    <w:rsid w:val="005838E8"/>
    <w:rsid w:val="00583928"/>
    <w:rsid w:val="00583967"/>
    <w:rsid w:val="00583985"/>
    <w:rsid w:val="005839AB"/>
    <w:rsid w:val="005839AF"/>
    <w:rsid w:val="00583A11"/>
    <w:rsid w:val="00583A31"/>
    <w:rsid w:val="00583A42"/>
    <w:rsid w:val="00583B23"/>
    <w:rsid w:val="00583B37"/>
    <w:rsid w:val="00583BDF"/>
    <w:rsid w:val="00583C06"/>
    <w:rsid w:val="00583C35"/>
    <w:rsid w:val="00583C5E"/>
    <w:rsid w:val="00583CBD"/>
    <w:rsid w:val="00583CDC"/>
    <w:rsid w:val="00583D7D"/>
    <w:rsid w:val="00583DA0"/>
    <w:rsid w:val="00583DAA"/>
    <w:rsid w:val="00583DCA"/>
    <w:rsid w:val="00583E04"/>
    <w:rsid w:val="00583E89"/>
    <w:rsid w:val="00583ED0"/>
    <w:rsid w:val="00583EE8"/>
    <w:rsid w:val="00583F23"/>
    <w:rsid w:val="00583F42"/>
    <w:rsid w:val="00583F64"/>
    <w:rsid w:val="00583FDD"/>
    <w:rsid w:val="0058408E"/>
    <w:rsid w:val="005840CF"/>
    <w:rsid w:val="005840E9"/>
    <w:rsid w:val="00584190"/>
    <w:rsid w:val="00584281"/>
    <w:rsid w:val="00584295"/>
    <w:rsid w:val="005842C5"/>
    <w:rsid w:val="00584391"/>
    <w:rsid w:val="005843B2"/>
    <w:rsid w:val="00584455"/>
    <w:rsid w:val="005844ED"/>
    <w:rsid w:val="005844F7"/>
    <w:rsid w:val="005845B5"/>
    <w:rsid w:val="00584615"/>
    <w:rsid w:val="005846D5"/>
    <w:rsid w:val="005846F1"/>
    <w:rsid w:val="0058471D"/>
    <w:rsid w:val="0058479E"/>
    <w:rsid w:val="005847CE"/>
    <w:rsid w:val="0058484B"/>
    <w:rsid w:val="00584867"/>
    <w:rsid w:val="00584907"/>
    <w:rsid w:val="005849A8"/>
    <w:rsid w:val="005849D3"/>
    <w:rsid w:val="00584A10"/>
    <w:rsid w:val="00584A28"/>
    <w:rsid w:val="00584A4A"/>
    <w:rsid w:val="00584AB4"/>
    <w:rsid w:val="00584B02"/>
    <w:rsid w:val="00584B17"/>
    <w:rsid w:val="00584BA6"/>
    <w:rsid w:val="00584BB0"/>
    <w:rsid w:val="00584BDA"/>
    <w:rsid w:val="00584D57"/>
    <w:rsid w:val="00584E0E"/>
    <w:rsid w:val="00584E42"/>
    <w:rsid w:val="00584E60"/>
    <w:rsid w:val="00584F00"/>
    <w:rsid w:val="00584F04"/>
    <w:rsid w:val="00584F17"/>
    <w:rsid w:val="00584F9D"/>
    <w:rsid w:val="00584FA2"/>
    <w:rsid w:val="00584FFE"/>
    <w:rsid w:val="00585045"/>
    <w:rsid w:val="00585117"/>
    <w:rsid w:val="0058512C"/>
    <w:rsid w:val="00585138"/>
    <w:rsid w:val="00585164"/>
    <w:rsid w:val="005851F0"/>
    <w:rsid w:val="00585240"/>
    <w:rsid w:val="00585277"/>
    <w:rsid w:val="005852A5"/>
    <w:rsid w:val="005852C5"/>
    <w:rsid w:val="00585305"/>
    <w:rsid w:val="0058530D"/>
    <w:rsid w:val="0058533A"/>
    <w:rsid w:val="00585344"/>
    <w:rsid w:val="00585392"/>
    <w:rsid w:val="005853AD"/>
    <w:rsid w:val="005853DA"/>
    <w:rsid w:val="00585409"/>
    <w:rsid w:val="00585417"/>
    <w:rsid w:val="00585485"/>
    <w:rsid w:val="005854B5"/>
    <w:rsid w:val="00585541"/>
    <w:rsid w:val="00585597"/>
    <w:rsid w:val="005855B5"/>
    <w:rsid w:val="005855CB"/>
    <w:rsid w:val="005855F9"/>
    <w:rsid w:val="00585658"/>
    <w:rsid w:val="005856CC"/>
    <w:rsid w:val="0058575A"/>
    <w:rsid w:val="005857B1"/>
    <w:rsid w:val="005857ED"/>
    <w:rsid w:val="0058584D"/>
    <w:rsid w:val="00585859"/>
    <w:rsid w:val="00585865"/>
    <w:rsid w:val="00585943"/>
    <w:rsid w:val="0058598A"/>
    <w:rsid w:val="005859F8"/>
    <w:rsid w:val="00585A2C"/>
    <w:rsid w:val="00585A4F"/>
    <w:rsid w:val="00585AA2"/>
    <w:rsid w:val="00585AA5"/>
    <w:rsid w:val="00585B20"/>
    <w:rsid w:val="00585B46"/>
    <w:rsid w:val="00585C1D"/>
    <w:rsid w:val="00585C70"/>
    <w:rsid w:val="00585CF6"/>
    <w:rsid w:val="00585D0D"/>
    <w:rsid w:val="00585D2C"/>
    <w:rsid w:val="00585D34"/>
    <w:rsid w:val="00585E12"/>
    <w:rsid w:val="00585E42"/>
    <w:rsid w:val="00585E56"/>
    <w:rsid w:val="00585EDC"/>
    <w:rsid w:val="00585EF2"/>
    <w:rsid w:val="00585EF6"/>
    <w:rsid w:val="00585F01"/>
    <w:rsid w:val="00585FBA"/>
    <w:rsid w:val="00585FFE"/>
    <w:rsid w:val="0058605D"/>
    <w:rsid w:val="00586094"/>
    <w:rsid w:val="005860ED"/>
    <w:rsid w:val="005861DD"/>
    <w:rsid w:val="005861E4"/>
    <w:rsid w:val="00586256"/>
    <w:rsid w:val="00586261"/>
    <w:rsid w:val="0058635D"/>
    <w:rsid w:val="00586458"/>
    <w:rsid w:val="0058648B"/>
    <w:rsid w:val="005864A8"/>
    <w:rsid w:val="005864E7"/>
    <w:rsid w:val="005864F3"/>
    <w:rsid w:val="00586524"/>
    <w:rsid w:val="005865A1"/>
    <w:rsid w:val="005865FB"/>
    <w:rsid w:val="005866F3"/>
    <w:rsid w:val="0058684A"/>
    <w:rsid w:val="0058684C"/>
    <w:rsid w:val="00586897"/>
    <w:rsid w:val="005868A0"/>
    <w:rsid w:val="005868D6"/>
    <w:rsid w:val="005869A7"/>
    <w:rsid w:val="005869D6"/>
    <w:rsid w:val="00586BB1"/>
    <w:rsid w:val="00586BBC"/>
    <w:rsid w:val="00586C2C"/>
    <w:rsid w:val="00586DFE"/>
    <w:rsid w:val="00586E56"/>
    <w:rsid w:val="00586E82"/>
    <w:rsid w:val="00586ED1"/>
    <w:rsid w:val="00586F34"/>
    <w:rsid w:val="00586F3E"/>
    <w:rsid w:val="00586F78"/>
    <w:rsid w:val="00586FBC"/>
    <w:rsid w:val="00587085"/>
    <w:rsid w:val="0058717C"/>
    <w:rsid w:val="0058719E"/>
    <w:rsid w:val="005871AC"/>
    <w:rsid w:val="005871C2"/>
    <w:rsid w:val="00587223"/>
    <w:rsid w:val="005872AA"/>
    <w:rsid w:val="00587392"/>
    <w:rsid w:val="005873CE"/>
    <w:rsid w:val="00587465"/>
    <w:rsid w:val="005874B0"/>
    <w:rsid w:val="005874DD"/>
    <w:rsid w:val="00587610"/>
    <w:rsid w:val="0058770E"/>
    <w:rsid w:val="005877B7"/>
    <w:rsid w:val="005877F3"/>
    <w:rsid w:val="00587856"/>
    <w:rsid w:val="0058785F"/>
    <w:rsid w:val="0058787F"/>
    <w:rsid w:val="0058788F"/>
    <w:rsid w:val="00587946"/>
    <w:rsid w:val="005879CF"/>
    <w:rsid w:val="005879E8"/>
    <w:rsid w:val="00587AC1"/>
    <w:rsid w:val="00587B11"/>
    <w:rsid w:val="00587B91"/>
    <w:rsid w:val="00587BD7"/>
    <w:rsid w:val="00587C02"/>
    <w:rsid w:val="00587DA0"/>
    <w:rsid w:val="00587DBC"/>
    <w:rsid w:val="00587E07"/>
    <w:rsid w:val="00587E5E"/>
    <w:rsid w:val="00587E62"/>
    <w:rsid w:val="00587E93"/>
    <w:rsid w:val="00587EC7"/>
    <w:rsid w:val="00587F77"/>
    <w:rsid w:val="00587FBB"/>
    <w:rsid w:val="0059000A"/>
    <w:rsid w:val="00590081"/>
    <w:rsid w:val="005900B8"/>
    <w:rsid w:val="00590101"/>
    <w:rsid w:val="00590140"/>
    <w:rsid w:val="00590152"/>
    <w:rsid w:val="0059015B"/>
    <w:rsid w:val="0059020C"/>
    <w:rsid w:val="0059026F"/>
    <w:rsid w:val="00590290"/>
    <w:rsid w:val="005902BB"/>
    <w:rsid w:val="00590379"/>
    <w:rsid w:val="005903B3"/>
    <w:rsid w:val="005904A4"/>
    <w:rsid w:val="005904C1"/>
    <w:rsid w:val="00590531"/>
    <w:rsid w:val="0059058B"/>
    <w:rsid w:val="0059062A"/>
    <w:rsid w:val="0059064B"/>
    <w:rsid w:val="00590688"/>
    <w:rsid w:val="00590703"/>
    <w:rsid w:val="0059074B"/>
    <w:rsid w:val="00590786"/>
    <w:rsid w:val="005907D7"/>
    <w:rsid w:val="005907F6"/>
    <w:rsid w:val="0059087A"/>
    <w:rsid w:val="00590881"/>
    <w:rsid w:val="00590885"/>
    <w:rsid w:val="005908EA"/>
    <w:rsid w:val="005908F0"/>
    <w:rsid w:val="005909C5"/>
    <w:rsid w:val="00590A15"/>
    <w:rsid w:val="00590ACA"/>
    <w:rsid w:val="00590B44"/>
    <w:rsid w:val="00590B48"/>
    <w:rsid w:val="00590B71"/>
    <w:rsid w:val="00590B89"/>
    <w:rsid w:val="00590B9B"/>
    <w:rsid w:val="00590BA4"/>
    <w:rsid w:val="00590C2A"/>
    <w:rsid w:val="00590C4F"/>
    <w:rsid w:val="00590CF5"/>
    <w:rsid w:val="00590E81"/>
    <w:rsid w:val="00590F03"/>
    <w:rsid w:val="00590F91"/>
    <w:rsid w:val="00590FFE"/>
    <w:rsid w:val="00591016"/>
    <w:rsid w:val="00591064"/>
    <w:rsid w:val="005910A1"/>
    <w:rsid w:val="0059111C"/>
    <w:rsid w:val="0059116F"/>
    <w:rsid w:val="005911EE"/>
    <w:rsid w:val="0059123D"/>
    <w:rsid w:val="0059125E"/>
    <w:rsid w:val="005912F6"/>
    <w:rsid w:val="00591318"/>
    <w:rsid w:val="0059135C"/>
    <w:rsid w:val="0059135E"/>
    <w:rsid w:val="005913A3"/>
    <w:rsid w:val="005913C4"/>
    <w:rsid w:val="0059143E"/>
    <w:rsid w:val="005914E7"/>
    <w:rsid w:val="00591547"/>
    <w:rsid w:val="005915AA"/>
    <w:rsid w:val="00591698"/>
    <w:rsid w:val="005916E5"/>
    <w:rsid w:val="00591734"/>
    <w:rsid w:val="00591777"/>
    <w:rsid w:val="005917F7"/>
    <w:rsid w:val="00591854"/>
    <w:rsid w:val="00591860"/>
    <w:rsid w:val="005918C8"/>
    <w:rsid w:val="005918D7"/>
    <w:rsid w:val="0059190F"/>
    <w:rsid w:val="005919B9"/>
    <w:rsid w:val="005919E4"/>
    <w:rsid w:val="005919E5"/>
    <w:rsid w:val="00591AC3"/>
    <w:rsid w:val="00591B94"/>
    <w:rsid w:val="00591BC3"/>
    <w:rsid w:val="00591C41"/>
    <w:rsid w:val="00591C7B"/>
    <w:rsid w:val="00591CC9"/>
    <w:rsid w:val="00591CD1"/>
    <w:rsid w:val="00591CE8"/>
    <w:rsid w:val="00591D42"/>
    <w:rsid w:val="00591DA8"/>
    <w:rsid w:val="00591E98"/>
    <w:rsid w:val="00591EBC"/>
    <w:rsid w:val="00591EC2"/>
    <w:rsid w:val="00591EE3"/>
    <w:rsid w:val="00591F05"/>
    <w:rsid w:val="00592022"/>
    <w:rsid w:val="005920AD"/>
    <w:rsid w:val="00592101"/>
    <w:rsid w:val="00592162"/>
    <w:rsid w:val="005921DC"/>
    <w:rsid w:val="00592230"/>
    <w:rsid w:val="00592278"/>
    <w:rsid w:val="005922BF"/>
    <w:rsid w:val="005922E5"/>
    <w:rsid w:val="0059231A"/>
    <w:rsid w:val="00592390"/>
    <w:rsid w:val="00592455"/>
    <w:rsid w:val="00592494"/>
    <w:rsid w:val="005924D5"/>
    <w:rsid w:val="005925A2"/>
    <w:rsid w:val="005925C0"/>
    <w:rsid w:val="005925EC"/>
    <w:rsid w:val="005925F3"/>
    <w:rsid w:val="00592643"/>
    <w:rsid w:val="0059264B"/>
    <w:rsid w:val="00592652"/>
    <w:rsid w:val="00592669"/>
    <w:rsid w:val="005926A0"/>
    <w:rsid w:val="005926C9"/>
    <w:rsid w:val="005926DB"/>
    <w:rsid w:val="005926FD"/>
    <w:rsid w:val="00592700"/>
    <w:rsid w:val="00592783"/>
    <w:rsid w:val="005927A7"/>
    <w:rsid w:val="005928EC"/>
    <w:rsid w:val="00592957"/>
    <w:rsid w:val="00592975"/>
    <w:rsid w:val="00592998"/>
    <w:rsid w:val="005929E7"/>
    <w:rsid w:val="00592A8C"/>
    <w:rsid w:val="00592B0D"/>
    <w:rsid w:val="00592B5B"/>
    <w:rsid w:val="00592BB6"/>
    <w:rsid w:val="00592BDA"/>
    <w:rsid w:val="00592C16"/>
    <w:rsid w:val="00592C1D"/>
    <w:rsid w:val="00592C30"/>
    <w:rsid w:val="00592C7E"/>
    <w:rsid w:val="00592CE9"/>
    <w:rsid w:val="00592D59"/>
    <w:rsid w:val="00592D8E"/>
    <w:rsid w:val="00592E37"/>
    <w:rsid w:val="00592E3A"/>
    <w:rsid w:val="00592E82"/>
    <w:rsid w:val="00592EA7"/>
    <w:rsid w:val="00592EC8"/>
    <w:rsid w:val="0059304D"/>
    <w:rsid w:val="005930B0"/>
    <w:rsid w:val="00593122"/>
    <w:rsid w:val="00593195"/>
    <w:rsid w:val="00593229"/>
    <w:rsid w:val="0059328C"/>
    <w:rsid w:val="005932DE"/>
    <w:rsid w:val="00593362"/>
    <w:rsid w:val="005933C8"/>
    <w:rsid w:val="00593499"/>
    <w:rsid w:val="005934F9"/>
    <w:rsid w:val="00593524"/>
    <w:rsid w:val="005935C5"/>
    <w:rsid w:val="005935DB"/>
    <w:rsid w:val="00593778"/>
    <w:rsid w:val="005937F2"/>
    <w:rsid w:val="0059381E"/>
    <w:rsid w:val="00593903"/>
    <w:rsid w:val="00593929"/>
    <w:rsid w:val="00593998"/>
    <w:rsid w:val="005939A6"/>
    <w:rsid w:val="00593A31"/>
    <w:rsid w:val="00593A76"/>
    <w:rsid w:val="00593AD0"/>
    <w:rsid w:val="00593B00"/>
    <w:rsid w:val="00593B0F"/>
    <w:rsid w:val="00593B12"/>
    <w:rsid w:val="00593BA4"/>
    <w:rsid w:val="00593C20"/>
    <w:rsid w:val="00593C92"/>
    <w:rsid w:val="00593CEF"/>
    <w:rsid w:val="00593D5A"/>
    <w:rsid w:val="00593DB7"/>
    <w:rsid w:val="00593E56"/>
    <w:rsid w:val="00593E6D"/>
    <w:rsid w:val="00593EC1"/>
    <w:rsid w:val="00593F6A"/>
    <w:rsid w:val="00593F95"/>
    <w:rsid w:val="00593FE3"/>
    <w:rsid w:val="00594099"/>
    <w:rsid w:val="00594175"/>
    <w:rsid w:val="005941EE"/>
    <w:rsid w:val="00594211"/>
    <w:rsid w:val="005942F8"/>
    <w:rsid w:val="005942FB"/>
    <w:rsid w:val="005943C1"/>
    <w:rsid w:val="00594409"/>
    <w:rsid w:val="0059440A"/>
    <w:rsid w:val="005944BF"/>
    <w:rsid w:val="00594586"/>
    <w:rsid w:val="0059458F"/>
    <w:rsid w:val="005947A9"/>
    <w:rsid w:val="005947AE"/>
    <w:rsid w:val="005947B3"/>
    <w:rsid w:val="0059489F"/>
    <w:rsid w:val="005948E1"/>
    <w:rsid w:val="00594934"/>
    <w:rsid w:val="00594957"/>
    <w:rsid w:val="00594A89"/>
    <w:rsid w:val="00594AE6"/>
    <w:rsid w:val="00594B23"/>
    <w:rsid w:val="00594B62"/>
    <w:rsid w:val="00594B97"/>
    <w:rsid w:val="00594BA3"/>
    <w:rsid w:val="00594BA8"/>
    <w:rsid w:val="00594C43"/>
    <w:rsid w:val="00594CDF"/>
    <w:rsid w:val="00594D01"/>
    <w:rsid w:val="00594D57"/>
    <w:rsid w:val="00594D95"/>
    <w:rsid w:val="00594DEF"/>
    <w:rsid w:val="00594E59"/>
    <w:rsid w:val="00594F1A"/>
    <w:rsid w:val="00594FF6"/>
    <w:rsid w:val="00594FF7"/>
    <w:rsid w:val="00594FF9"/>
    <w:rsid w:val="00595004"/>
    <w:rsid w:val="0059507C"/>
    <w:rsid w:val="00595088"/>
    <w:rsid w:val="0059510D"/>
    <w:rsid w:val="00595119"/>
    <w:rsid w:val="0059513D"/>
    <w:rsid w:val="00595183"/>
    <w:rsid w:val="00595190"/>
    <w:rsid w:val="005951DE"/>
    <w:rsid w:val="00595277"/>
    <w:rsid w:val="005952C7"/>
    <w:rsid w:val="005952D0"/>
    <w:rsid w:val="00595302"/>
    <w:rsid w:val="0059530C"/>
    <w:rsid w:val="00595326"/>
    <w:rsid w:val="00595381"/>
    <w:rsid w:val="005953B0"/>
    <w:rsid w:val="00595420"/>
    <w:rsid w:val="0059542F"/>
    <w:rsid w:val="0059545C"/>
    <w:rsid w:val="005954B3"/>
    <w:rsid w:val="005954D3"/>
    <w:rsid w:val="005954D8"/>
    <w:rsid w:val="0059555A"/>
    <w:rsid w:val="00595596"/>
    <w:rsid w:val="005955D5"/>
    <w:rsid w:val="005955D8"/>
    <w:rsid w:val="005955FD"/>
    <w:rsid w:val="0059562B"/>
    <w:rsid w:val="00595637"/>
    <w:rsid w:val="005956B7"/>
    <w:rsid w:val="005956BC"/>
    <w:rsid w:val="0059575D"/>
    <w:rsid w:val="00595798"/>
    <w:rsid w:val="005957A6"/>
    <w:rsid w:val="005957D1"/>
    <w:rsid w:val="00595896"/>
    <w:rsid w:val="0059596B"/>
    <w:rsid w:val="00595A65"/>
    <w:rsid w:val="00595B7C"/>
    <w:rsid w:val="00595BD1"/>
    <w:rsid w:val="00595BFF"/>
    <w:rsid w:val="00595CA1"/>
    <w:rsid w:val="00595CAF"/>
    <w:rsid w:val="00595CE9"/>
    <w:rsid w:val="00595CFF"/>
    <w:rsid w:val="00595D4D"/>
    <w:rsid w:val="00595D8F"/>
    <w:rsid w:val="00595DA2"/>
    <w:rsid w:val="00595DF8"/>
    <w:rsid w:val="00595E04"/>
    <w:rsid w:val="00595E5E"/>
    <w:rsid w:val="00595F16"/>
    <w:rsid w:val="00595F32"/>
    <w:rsid w:val="00595F5E"/>
    <w:rsid w:val="0059600B"/>
    <w:rsid w:val="0059602A"/>
    <w:rsid w:val="00596060"/>
    <w:rsid w:val="0059608E"/>
    <w:rsid w:val="00596106"/>
    <w:rsid w:val="00596134"/>
    <w:rsid w:val="0059613E"/>
    <w:rsid w:val="00596142"/>
    <w:rsid w:val="00596156"/>
    <w:rsid w:val="005961E9"/>
    <w:rsid w:val="00596215"/>
    <w:rsid w:val="00596296"/>
    <w:rsid w:val="0059632C"/>
    <w:rsid w:val="005963A6"/>
    <w:rsid w:val="005963AD"/>
    <w:rsid w:val="0059643A"/>
    <w:rsid w:val="00596450"/>
    <w:rsid w:val="00596478"/>
    <w:rsid w:val="005964E1"/>
    <w:rsid w:val="00596543"/>
    <w:rsid w:val="00596552"/>
    <w:rsid w:val="00596650"/>
    <w:rsid w:val="00596672"/>
    <w:rsid w:val="0059669C"/>
    <w:rsid w:val="005966A5"/>
    <w:rsid w:val="005967DB"/>
    <w:rsid w:val="00596884"/>
    <w:rsid w:val="00596896"/>
    <w:rsid w:val="005968B1"/>
    <w:rsid w:val="00596953"/>
    <w:rsid w:val="00596AD0"/>
    <w:rsid w:val="00596BA1"/>
    <w:rsid w:val="00596BF3"/>
    <w:rsid w:val="00596C22"/>
    <w:rsid w:val="00596C28"/>
    <w:rsid w:val="00596C88"/>
    <w:rsid w:val="00596C8F"/>
    <w:rsid w:val="00596CC7"/>
    <w:rsid w:val="00596CCB"/>
    <w:rsid w:val="00596CF9"/>
    <w:rsid w:val="00596D35"/>
    <w:rsid w:val="00596D4B"/>
    <w:rsid w:val="00596D6F"/>
    <w:rsid w:val="00596DFF"/>
    <w:rsid w:val="00596E20"/>
    <w:rsid w:val="00596E3F"/>
    <w:rsid w:val="00596E78"/>
    <w:rsid w:val="00596E86"/>
    <w:rsid w:val="00596E8D"/>
    <w:rsid w:val="00596EE6"/>
    <w:rsid w:val="00596F2E"/>
    <w:rsid w:val="00596F64"/>
    <w:rsid w:val="00596F6E"/>
    <w:rsid w:val="00596F81"/>
    <w:rsid w:val="00596F84"/>
    <w:rsid w:val="00596FEB"/>
    <w:rsid w:val="00597050"/>
    <w:rsid w:val="005970A2"/>
    <w:rsid w:val="005970EB"/>
    <w:rsid w:val="00597106"/>
    <w:rsid w:val="0059716C"/>
    <w:rsid w:val="005971B6"/>
    <w:rsid w:val="005971D0"/>
    <w:rsid w:val="0059722D"/>
    <w:rsid w:val="005973A6"/>
    <w:rsid w:val="005973EF"/>
    <w:rsid w:val="00597403"/>
    <w:rsid w:val="005974F7"/>
    <w:rsid w:val="00597525"/>
    <w:rsid w:val="0059758A"/>
    <w:rsid w:val="00597619"/>
    <w:rsid w:val="00597654"/>
    <w:rsid w:val="0059767F"/>
    <w:rsid w:val="005976D0"/>
    <w:rsid w:val="00597702"/>
    <w:rsid w:val="0059772F"/>
    <w:rsid w:val="0059773C"/>
    <w:rsid w:val="00597837"/>
    <w:rsid w:val="005978A6"/>
    <w:rsid w:val="0059796F"/>
    <w:rsid w:val="0059798A"/>
    <w:rsid w:val="005979C9"/>
    <w:rsid w:val="005979CC"/>
    <w:rsid w:val="00597ABA"/>
    <w:rsid w:val="00597B7D"/>
    <w:rsid w:val="00597B82"/>
    <w:rsid w:val="00597BCB"/>
    <w:rsid w:val="00597D2D"/>
    <w:rsid w:val="00597DFF"/>
    <w:rsid w:val="00597ECE"/>
    <w:rsid w:val="00597F1A"/>
    <w:rsid w:val="00597FA1"/>
    <w:rsid w:val="005A0071"/>
    <w:rsid w:val="005A01B1"/>
    <w:rsid w:val="005A01F5"/>
    <w:rsid w:val="005A02D7"/>
    <w:rsid w:val="005A0309"/>
    <w:rsid w:val="005A0366"/>
    <w:rsid w:val="005A03F5"/>
    <w:rsid w:val="005A048B"/>
    <w:rsid w:val="005A04D0"/>
    <w:rsid w:val="005A0509"/>
    <w:rsid w:val="005A0535"/>
    <w:rsid w:val="005A05BD"/>
    <w:rsid w:val="005A05DA"/>
    <w:rsid w:val="005A062A"/>
    <w:rsid w:val="005A0687"/>
    <w:rsid w:val="005A06A9"/>
    <w:rsid w:val="005A06BC"/>
    <w:rsid w:val="005A06EE"/>
    <w:rsid w:val="005A0744"/>
    <w:rsid w:val="005A0745"/>
    <w:rsid w:val="005A0747"/>
    <w:rsid w:val="005A0763"/>
    <w:rsid w:val="005A076B"/>
    <w:rsid w:val="005A0790"/>
    <w:rsid w:val="005A079F"/>
    <w:rsid w:val="005A0807"/>
    <w:rsid w:val="005A094B"/>
    <w:rsid w:val="005A09D8"/>
    <w:rsid w:val="005A0A08"/>
    <w:rsid w:val="005A0AA2"/>
    <w:rsid w:val="005A0B84"/>
    <w:rsid w:val="005A0B89"/>
    <w:rsid w:val="005A0BAF"/>
    <w:rsid w:val="005A0BFF"/>
    <w:rsid w:val="005A0C1D"/>
    <w:rsid w:val="005A0CA9"/>
    <w:rsid w:val="005A0D9E"/>
    <w:rsid w:val="005A0DA0"/>
    <w:rsid w:val="005A0DAD"/>
    <w:rsid w:val="005A0DCE"/>
    <w:rsid w:val="005A0E1E"/>
    <w:rsid w:val="005A0F09"/>
    <w:rsid w:val="005A0F8B"/>
    <w:rsid w:val="005A0F98"/>
    <w:rsid w:val="005A0FCD"/>
    <w:rsid w:val="005A10F9"/>
    <w:rsid w:val="005A113F"/>
    <w:rsid w:val="005A11B7"/>
    <w:rsid w:val="005A1247"/>
    <w:rsid w:val="005A125C"/>
    <w:rsid w:val="005A12C3"/>
    <w:rsid w:val="005A12C9"/>
    <w:rsid w:val="005A1366"/>
    <w:rsid w:val="005A13A6"/>
    <w:rsid w:val="005A13C3"/>
    <w:rsid w:val="005A13DD"/>
    <w:rsid w:val="005A13DE"/>
    <w:rsid w:val="005A13FC"/>
    <w:rsid w:val="005A1437"/>
    <w:rsid w:val="005A157B"/>
    <w:rsid w:val="005A1594"/>
    <w:rsid w:val="005A162E"/>
    <w:rsid w:val="005A165E"/>
    <w:rsid w:val="005A1674"/>
    <w:rsid w:val="005A16CA"/>
    <w:rsid w:val="005A16FF"/>
    <w:rsid w:val="005A1732"/>
    <w:rsid w:val="005A177F"/>
    <w:rsid w:val="005A1786"/>
    <w:rsid w:val="005A197C"/>
    <w:rsid w:val="005A1A64"/>
    <w:rsid w:val="005A1A6B"/>
    <w:rsid w:val="005A1A74"/>
    <w:rsid w:val="005A1A8F"/>
    <w:rsid w:val="005A1AF9"/>
    <w:rsid w:val="005A1B21"/>
    <w:rsid w:val="005A1BE2"/>
    <w:rsid w:val="005A1BE3"/>
    <w:rsid w:val="005A1BFE"/>
    <w:rsid w:val="005A1C1F"/>
    <w:rsid w:val="005A1C34"/>
    <w:rsid w:val="005A1C67"/>
    <w:rsid w:val="005A1DC2"/>
    <w:rsid w:val="005A1DD5"/>
    <w:rsid w:val="005A1DFA"/>
    <w:rsid w:val="005A1E06"/>
    <w:rsid w:val="005A1E66"/>
    <w:rsid w:val="005A1E97"/>
    <w:rsid w:val="005A1F30"/>
    <w:rsid w:val="005A1F5E"/>
    <w:rsid w:val="005A1FCA"/>
    <w:rsid w:val="005A1FD2"/>
    <w:rsid w:val="005A201E"/>
    <w:rsid w:val="005A2025"/>
    <w:rsid w:val="005A2054"/>
    <w:rsid w:val="005A20CC"/>
    <w:rsid w:val="005A20DF"/>
    <w:rsid w:val="005A20EA"/>
    <w:rsid w:val="005A216D"/>
    <w:rsid w:val="005A2189"/>
    <w:rsid w:val="005A224E"/>
    <w:rsid w:val="005A22C1"/>
    <w:rsid w:val="005A230C"/>
    <w:rsid w:val="005A2336"/>
    <w:rsid w:val="005A2386"/>
    <w:rsid w:val="005A245F"/>
    <w:rsid w:val="005A247B"/>
    <w:rsid w:val="005A250E"/>
    <w:rsid w:val="005A2583"/>
    <w:rsid w:val="005A25D6"/>
    <w:rsid w:val="005A25E6"/>
    <w:rsid w:val="005A2698"/>
    <w:rsid w:val="005A26BC"/>
    <w:rsid w:val="005A275A"/>
    <w:rsid w:val="005A2789"/>
    <w:rsid w:val="005A27A7"/>
    <w:rsid w:val="005A27D6"/>
    <w:rsid w:val="005A27F7"/>
    <w:rsid w:val="005A285E"/>
    <w:rsid w:val="005A2883"/>
    <w:rsid w:val="005A28A7"/>
    <w:rsid w:val="005A291B"/>
    <w:rsid w:val="005A2928"/>
    <w:rsid w:val="005A2936"/>
    <w:rsid w:val="005A2949"/>
    <w:rsid w:val="005A29AE"/>
    <w:rsid w:val="005A29FB"/>
    <w:rsid w:val="005A2A0F"/>
    <w:rsid w:val="005A2A6F"/>
    <w:rsid w:val="005A2A8B"/>
    <w:rsid w:val="005A2AAA"/>
    <w:rsid w:val="005A2AC4"/>
    <w:rsid w:val="005A2AFB"/>
    <w:rsid w:val="005A2B09"/>
    <w:rsid w:val="005A2B36"/>
    <w:rsid w:val="005A2C0A"/>
    <w:rsid w:val="005A2C18"/>
    <w:rsid w:val="005A2C7C"/>
    <w:rsid w:val="005A2C8E"/>
    <w:rsid w:val="005A2D20"/>
    <w:rsid w:val="005A2D4B"/>
    <w:rsid w:val="005A2D55"/>
    <w:rsid w:val="005A2D82"/>
    <w:rsid w:val="005A2D95"/>
    <w:rsid w:val="005A2E19"/>
    <w:rsid w:val="005A2E1D"/>
    <w:rsid w:val="005A2E39"/>
    <w:rsid w:val="005A2E59"/>
    <w:rsid w:val="005A2E6A"/>
    <w:rsid w:val="005A2E8B"/>
    <w:rsid w:val="005A2F60"/>
    <w:rsid w:val="005A30E8"/>
    <w:rsid w:val="005A312A"/>
    <w:rsid w:val="005A3163"/>
    <w:rsid w:val="005A31FF"/>
    <w:rsid w:val="005A3219"/>
    <w:rsid w:val="005A3394"/>
    <w:rsid w:val="005A33E6"/>
    <w:rsid w:val="005A33F3"/>
    <w:rsid w:val="005A3410"/>
    <w:rsid w:val="005A344A"/>
    <w:rsid w:val="005A345E"/>
    <w:rsid w:val="005A3525"/>
    <w:rsid w:val="005A355E"/>
    <w:rsid w:val="005A360C"/>
    <w:rsid w:val="005A3696"/>
    <w:rsid w:val="005A36B7"/>
    <w:rsid w:val="005A36E4"/>
    <w:rsid w:val="005A36FD"/>
    <w:rsid w:val="005A3733"/>
    <w:rsid w:val="005A3785"/>
    <w:rsid w:val="005A37F0"/>
    <w:rsid w:val="005A3803"/>
    <w:rsid w:val="005A3865"/>
    <w:rsid w:val="005A38B1"/>
    <w:rsid w:val="005A38DB"/>
    <w:rsid w:val="005A3917"/>
    <w:rsid w:val="005A3970"/>
    <w:rsid w:val="005A397E"/>
    <w:rsid w:val="005A39DE"/>
    <w:rsid w:val="005A39FD"/>
    <w:rsid w:val="005A3A79"/>
    <w:rsid w:val="005A3A8A"/>
    <w:rsid w:val="005A3A98"/>
    <w:rsid w:val="005A3AAF"/>
    <w:rsid w:val="005A3B4F"/>
    <w:rsid w:val="005A3C2E"/>
    <w:rsid w:val="005A3C78"/>
    <w:rsid w:val="005A3C8C"/>
    <w:rsid w:val="005A3C9A"/>
    <w:rsid w:val="005A3CCF"/>
    <w:rsid w:val="005A3DD5"/>
    <w:rsid w:val="005A3DDB"/>
    <w:rsid w:val="005A3DFC"/>
    <w:rsid w:val="005A3ED1"/>
    <w:rsid w:val="005A3EDB"/>
    <w:rsid w:val="005A3EFB"/>
    <w:rsid w:val="005A3F8E"/>
    <w:rsid w:val="005A3F97"/>
    <w:rsid w:val="005A4050"/>
    <w:rsid w:val="005A405A"/>
    <w:rsid w:val="005A407E"/>
    <w:rsid w:val="005A40C0"/>
    <w:rsid w:val="005A40F7"/>
    <w:rsid w:val="005A41AD"/>
    <w:rsid w:val="005A41F1"/>
    <w:rsid w:val="005A423F"/>
    <w:rsid w:val="005A4255"/>
    <w:rsid w:val="005A42AC"/>
    <w:rsid w:val="005A4363"/>
    <w:rsid w:val="005A43AA"/>
    <w:rsid w:val="005A43EF"/>
    <w:rsid w:val="005A441D"/>
    <w:rsid w:val="005A4448"/>
    <w:rsid w:val="005A444B"/>
    <w:rsid w:val="005A44F7"/>
    <w:rsid w:val="005A4525"/>
    <w:rsid w:val="005A45B9"/>
    <w:rsid w:val="005A45E6"/>
    <w:rsid w:val="005A45FA"/>
    <w:rsid w:val="005A4657"/>
    <w:rsid w:val="005A4684"/>
    <w:rsid w:val="005A4718"/>
    <w:rsid w:val="005A47AA"/>
    <w:rsid w:val="005A48B5"/>
    <w:rsid w:val="005A4942"/>
    <w:rsid w:val="005A4974"/>
    <w:rsid w:val="005A4A41"/>
    <w:rsid w:val="005A4B6F"/>
    <w:rsid w:val="005A4C1F"/>
    <w:rsid w:val="005A4C32"/>
    <w:rsid w:val="005A4C48"/>
    <w:rsid w:val="005A4C7C"/>
    <w:rsid w:val="005A4CB4"/>
    <w:rsid w:val="005A4CCB"/>
    <w:rsid w:val="005A4CCE"/>
    <w:rsid w:val="005A4D0E"/>
    <w:rsid w:val="005A4D19"/>
    <w:rsid w:val="005A4D52"/>
    <w:rsid w:val="005A4D80"/>
    <w:rsid w:val="005A4D9E"/>
    <w:rsid w:val="005A4E0E"/>
    <w:rsid w:val="005A4E7C"/>
    <w:rsid w:val="005A4F47"/>
    <w:rsid w:val="005A4F99"/>
    <w:rsid w:val="005A501B"/>
    <w:rsid w:val="005A50BF"/>
    <w:rsid w:val="005A50DC"/>
    <w:rsid w:val="005A5102"/>
    <w:rsid w:val="005A511D"/>
    <w:rsid w:val="005A515C"/>
    <w:rsid w:val="005A51BB"/>
    <w:rsid w:val="005A52C1"/>
    <w:rsid w:val="005A535E"/>
    <w:rsid w:val="005A537D"/>
    <w:rsid w:val="005A538E"/>
    <w:rsid w:val="005A53AF"/>
    <w:rsid w:val="005A5487"/>
    <w:rsid w:val="005A55C5"/>
    <w:rsid w:val="005A55CA"/>
    <w:rsid w:val="005A5640"/>
    <w:rsid w:val="005A56C2"/>
    <w:rsid w:val="005A56DD"/>
    <w:rsid w:val="005A56FA"/>
    <w:rsid w:val="005A5745"/>
    <w:rsid w:val="005A576D"/>
    <w:rsid w:val="005A57F4"/>
    <w:rsid w:val="005A580E"/>
    <w:rsid w:val="005A5868"/>
    <w:rsid w:val="005A587D"/>
    <w:rsid w:val="005A58BC"/>
    <w:rsid w:val="005A58DC"/>
    <w:rsid w:val="005A594C"/>
    <w:rsid w:val="005A59B9"/>
    <w:rsid w:val="005A5A38"/>
    <w:rsid w:val="005A5A40"/>
    <w:rsid w:val="005A5A7F"/>
    <w:rsid w:val="005A5AF4"/>
    <w:rsid w:val="005A5AFF"/>
    <w:rsid w:val="005A5B0A"/>
    <w:rsid w:val="005A5B55"/>
    <w:rsid w:val="005A5B92"/>
    <w:rsid w:val="005A5BB9"/>
    <w:rsid w:val="005A5C19"/>
    <w:rsid w:val="005A5C2A"/>
    <w:rsid w:val="005A5C9D"/>
    <w:rsid w:val="005A5CDC"/>
    <w:rsid w:val="005A5D2E"/>
    <w:rsid w:val="005A5D63"/>
    <w:rsid w:val="005A5D6E"/>
    <w:rsid w:val="005A5DFA"/>
    <w:rsid w:val="005A5EBA"/>
    <w:rsid w:val="005A5ECE"/>
    <w:rsid w:val="005A5ED2"/>
    <w:rsid w:val="005A5F7E"/>
    <w:rsid w:val="005A5FB7"/>
    <w:rsid w:val="005A6025"/>
    <w:rsid w:val="005A608B"/>
    <w:rsid w:val="005A60F4"/>
    <w:rsid w:val="005A610D"/>
    <w:rsid w:val="005A6139"/>
    <w:rsid w:val="005A6179"/>
    <w:rsid w:val="005A61CC"/>
    <w:rsid w:val="005A61F4"/>
    <w:rsid w:val="005A63B2"/>
    <w:rsid w:val="005A63FD"/>
    <w:rsid w:val="005A6402"/>
    <w:rsid w:val="005A640F"/>
    <w:rsid w:val="005A646A"/>
    <w:rsid w:val="005A6544"/>
    <w:rsid w:val="005A661E"/>
    <w:rsid w:val="005A662C"/>
    <w:rsid w:val="005A6730"/>
    <w:rsid w:val="005A67A5"/>
    <w:rsid w:val="005A683A"/>
    <w:rsid w:val="005A691F"/>
    <w:rsid w:val="005A696C"/>
    <w:rsid w:val="005A6A27"/>
    <w:rsid w:val="005A6A5D"/>
    <w:rsid w:val="005A6AB4"/>
    <w:rsid w:val="005A6ADA"/>
    <w:rsid w:val="005A6B1F"/>
    <w:rsid w:val="005A6B43"/>
    <w:rsid w:val="005A6C02"/>
    <w:rsid w:val="005A6C08"/>
    <w:rsid w:val="005A6C23"/>
    <w:rsid w:val="005A6C44"/>
    <w:rsid w:val="005A6C45"/>
    <w:rsid w:val="005A6CE3"/>
    <w:rsid w:val="005A6CE6"/>
    <w:rsid w:val="005A6DDD"/>
    <w:rsid w:val="005A6E96"/>
    <w:rsid w:val="005A6EDD"/>
    <w:rsid w:val="005A6F5B"/>
    <w:rsid w:val="005A6F6F"/>
    <w:rsid w:val="005A6FAE"/>
    <w:rsid w:val="005A6FE9"/>
    <w:rsid w:val="005A7039"/>
    <w:rsid w:val="005A706A"/>
    <w:rsid w:val="005A70A8"/>
    <w:rsid w:val="005A70DC"/>
    <w:rsid w:val="005A7123"/>
    <w:rsid w:val="005A726D"/>
    <w:rsid w:val="005A7311"/>
    <w:rsid w:val="005A732A"/>
    <w:rsid w:val="005A732E"/>
    <w:rsid w:val="005A7360"/>
    <w:rsid w:val="005A7400"/>
    <w:rsid w:val="005A742E"/>
    <w:rsid w:val="005A7437"/>
    <w:rsid w:val="005A7474"/>
    <w:rsid w:val="005A763D"/>
    <w:rsid w:val="005A774B"/>
    <w:rsid w:val="005A7750"/>
    <w:rsid w:val="005A775F"/>
    <w:rsid w:val="005A7795"/>
    <w:rsid w:val="005A77CF"/>
    <w:rsid w:val="005A77E0"/>
    <w:rsid w:val="005A77F4"/>
    <w:rsid w:val="005A7808"/>
    <w:rsid w:val="005A783F"/>
    <w:rsid w:val="005A78A4"/>
    <w:rsid w:val="005A78BD"/>
    <w:rsid w:val="005A791E"/>
    <w:rsid w:val="005A79E1"/>
    <w:rsid w:val="005A7AF1"/>
    <w:rsid w:val="005A7AF8"/>
    <w:rsid w:val="005A7BB5"/>
    <w:rsid w:val="005A7C12"/>
    <w:rsid w:val="005A7C1A"/>
    <w:rsid w:val="005A7C2D"/>
    <w:rsid w:val="005A7C59"/>
    <w:rsid w:val="005A7D1B"/>
    <w:rsid w:val="005A7D29"/>
    <w:rsid w:val="005A7E29"/>
    <w:rsid w:val="005A7E64"/>
    <w:rsid w:val="005A7E6B"/>
    <w:rsid w:val="005A7F34"/>
    <w:rsid w:val="005B0002"/>
    <w:rsid w:val="005B0015"/>
    <w:rsid w:val="005B004B"/>
    <w:rsid w:val="005B005D"/>
    <w:rsid w:val="005B00D6"/>
    <w:rsid w:val="005B00E5"/>
    <w:rsid w:val="005B0124"/>
    <w:rsid w:val="005B02EA"/>
    <w:rsid w:val="005B045F"/>
    <w:rsid w:val="005B0481"/>
    <w:rsid w:val="005B049F"/>
    <w:rsid w:val="005B04E1"/>
    <w:rsid w:val="005B0528"/>
    <w:rsid w:val="005B0535"/>
    <w:rsid w:val="005B0541"/>
    <w:rsid w:val="005B05D6"/>
    <w:rsid w:val="005B05D8"/>
    <w:rsid w:val="005B072A"/>
    <w:rsid w:val="005B082C"/>
    <w:rsid w:val="005B08EA"/>
    <w:rsid w:val="005B08F1"/>
    <w:rsid w:val="005B0913"/>
    <w:rsid w:val="005B0937"/>
    <w:rsid w:val="005B0A55"/>
    <w:rsid w:val="005B0B02"/>
    <w:rsid w:val="005B0B1E"/>
    <w:rsid w:val="005B0B6F"/>
    <w:rsid w:val="005B0C46"/>
    <w:rsid w:val="005B0C98"/>
    <w:rsid w:val="005B0C9B"/>
    <w:rsid w:val="005B0CE6"/>
    <w:rsid w:val="005B0DB9"/>
    <w:rsid w:val="005B0DBD"/>
    <w:rsid w:val="005B0DEB"/>
    <w:rsid w:val="005B0DFD"/>
    <w:rsid w:val="005B0E28"/>
    <w:rsid w:val="005B0EA1"/>
    <w:rsid w:val="005B0ECD"/>
    <w:rsid w:val="005B0ED6"/>
    <w:rsid w:val="005B0F34"/>
    <w:rsid w:val="005B0F9B"/>
    <w:rsid w:val="005B1029"/>
    <w:rsid w:val="005B1076"/>
    <w:rsid w:val="005B10C9"/>
    <w:rsid w:val="005B11E1"/>
    <w:rsid w:val="005B12A4"/>
    <w:rsid w:val="005B12BF"/>
    <w:rsid w:val="005B132D"/>
    <w:rsid w:val="005B1351"/>
    <w:rsid w:val="005B1384"/>
    <w:rsid w:val="005B13AB"/>
    <w:rsid w:val="005B13FE"/>
    <w:rsid w:val="005B1451"/>
    <w:rsid w:val="005B1482"/>
    <w:rsid w:val="005B14EF"/>
    <w:rsid w:val="005B1506"/>
    <w:rsid w:val="005B15AD"/>
    <w:rsid w:val="005B1625"/>
    <w:rsid w:val="005B1658"/>
    <w:rsid w:val="005B1693"/>
    <w:rsid w:val="005B1716"/>
    <w:rsid w:val="005B174D"/>
    <w:rsid w:val="005B18A1"/>
    <w:rsid w:val="005B18CD"/>
    <w:rsid w:val="005B1926"/>
    <w:rsid w:val="005B1956"/>
    <w:rsid w:val="005B198B"/>
    <w:rsid w:val="005B1A11"/>
    <w:rsid w:val="005B1A16"/>
    <w:rsid w:val="005B1A5F"/>
    <w:rsid w:val="005B1A6C"/>
    <w:rsid w:val="005B1AD5"/>
    <w:rsid w:val="005B1C21"/>
    <w:rsid w:val="005B1C89"/>
    <w:rsid w:val="005B1CE2"/>
    <w:rsid w:val="005B1DB6"/>
    <w:rsid w:val="005B1E42"/>
    <w:rsid w:val="005B1E97"/>
    <w:rsid w:val="005B1EE8"/>
    <w:rsid w:val="005B1F24"/>
    <w:rsid w:val="005B1F83"/>
    <w:rsid w:val="005B1FC0"/>
    <w:rsid w:val="005B1FD2"/>
    <w:rsid w:val="005B1FE1"/>
    <w:rsid w:val="005B2074"/>
    <w:rsid w:val="005B2101"/>
    <w:rsid w:val="005B212E"/>
    <w:rsid w:val="005B21C6"/>
    <w:rsid w:val="005B2286"/>
    <w:rsid w:val="005B22A2"/>
    <w:rsid w:val="005B236E"/>
    <w:rsid w:val="005B23C4"/>
    <w:rsid w:val="005B23D0"/>
    <w:rsid w:val="005B248D"/>
    <w:rsid w:val="005B2491"/>
    <w:rsid w:val="005B24D6"/>
    <w:rsid w:val="005B24FC"/>
    <w:rsid w:val="005B2543"/>
    <w:rsid w:val="005B2546"/>
    <w:rsid w:val="005B25CD"/>
    <w:rsid w:val="005B2602"/>
    <w:rsid w:val="005B2784"/>
    <w:rsid w:val="005B278C"/>
    <w:rsid w:val="005B2814"/>
    <w:rsid w:val="005B28B7"/>
    <w:rsid w:val="005B291B"/>
    <w:rsid w:val="005B2934"/>
    <w:rsid w:val="005B293D"/>
    <w:rsid w:val="005B2941"/>
    <w:rsid w:val="005B2A22"/>
    <w:rsid w:val="005B2A45"/>
    <w:rsid w:val="005B2A7F"/>
    <w:rsid w:val="005B2AE9"/>
    <w:rsid w:val="005B2B34"/>
    <w:rsid w:val="005B2B98"/>
    <w:rsid w:val="005B2BEB"/>
    <w:rsid w:val="005B2C1F"/>
    <w:rsid w:val="005B2C6E"/>
    <w:rsid w:val="005B2C95"/>
    <w:rsid w:val="005B2D6F"/>
    <w:rsid w:val="005B2DD6"/>
    <w:rsid w:val="005B2E72"/>
    <w:rsid w:val="005B2E83"/>
    <w:rsid w:val="005B2F0A"/>
    <w:rsid w:val="005B2F51"/>
    <w:rsid w:val="005B2FB7"/>
    <w:rsid w:val="005B3017"/>
    <w:rsid w:val="005B3094"/>
    <w:rsid w:val="005B30C1"/>
    <w:rsid w:val="005B30E1"/>
    <w:rsid w:val="005B31EE"/>
    <w:rsid w:val="005B3291"/>
    <w:rsid w:val="005B331E"/>
    <w:rsid w:val="005B3380"/>
    <w:rsid w:val="005B343A"/>
    <w:rsid w:val="005B3499"/>
    <w:rsid w:val="005B34CE"/>
    <w:rsid w:val="005B34D9"/>
    <w:rsid w:val="005B34E2"/>
    <w:rsid w:val="005B34FB"/>
    <w:rsid w:val="005B3557"/>
    <w:rsid w:val="005B3596"/>
    <w:rsid w:val="005B3598"/>
    <w:rsid w:val="005B35AA"/>
    <w:rsid w:val="005B35D9"/>
    <w:rsid w:val="005B35DC"/>
    <w:rsid w:val="005B35F8"/>
    <w:rsid w:val="005B363B"/>
    <w:rsid w:val="005B3646"/>
    <w:rsid w:val="005B365A"/>
    <w:rsid w:val="005B3674"/>
    <w:rsid w:val="005B3675"/>
    <w:rsid w:val="005B369C"/>
    <w:rsid w:val="005B369F"/>
    <w:rsid w:val="005B36EC"/>
    <w:rsid w:val="005B37BE"/>
    <w:rsid w:val="005B37E0"/>
    <w:rsid w:val="005B37FE"/>
    <w:rsid w:val="005B380B"/>
    <w:rsid w:val="005B384F"/>
    <w:rsid w:val="005B38A3"/>
    <w:rsid w:val="005B38CA"/>
    <w:rsid w:val="005B3A82"/>
    <w:rsid w:val="005B3A8F"/>
    <w:rsid w:val="005B3ABB"/>
    <w:rsid w:val="005B3AC5"/>
    <w:rsid w:val="005B3ACC"/>
    <w:rsid w:val="005B3B57"/>
    <w:rsid w:val="005B3BAC"/>
    <w:rsid w:val="005B3D39"/>
    <w:rsid w:val="005B3D70"/>
    <w:rsid w:val="005B3DB0"/>
    <w:rsid w:val="005B3E1A"/>
    <w:rsid w:val="005B3EC6"/>
    <w:rsid w:val="005B3FC5"/>
    <w:rsid w:val="005B3FDA"/>
    <w:rsid w:val="005B4028"/>
    <w:rsid w:val="005B4034"/>
    <w:rsid w:val="005B40F4"/>
    <w:rsid w:val="005B417D"/>
    <w:rsid w:val="005B4215"/>
    <w:rsid w:val="005B4228"/>
    <w:rsid w:val="005B4233"/>
    <w:rsid w:val="005B4313"/>
    <w:rsid w:val="005B43BA"/>
    <w:rsid w:val="005B43DC"/>
    <w:rsid w:val="005B43DE"/>
    <w:rsid w:val="005B4415"/>
    <w:rsid w:val="005B4438"/>
    <w:rsid w:val="005B4484"/>
    <w:rsid w:val="005B4500"/>
    <w:rsid w:val="005B458C"/>
    <w:rsid w:val="005B45AA"/>
    <w:rsid w:val="005B45F3"/>
    <w:rsid w:val="005B4631"/>
    <w:rsid w:val="005B463C"/>
    <w:rsid w:val="005B466F"/>
    <w:rsid w:val="005B46D7"/>
    <w:rsid w:val="005B46D9"/>
    <w:rsid w:val="005B46F4"/>
    <w:rsid w:val="005B4776"/>
    <w:rsid w:val="005B4793"/>
    <w:rsid w:val="005B47A7"/>
    <w:rsid w:val="005B4880"/>
    <w:rsid w:val="005B4936"/>
    <w:rsid w:val="005B4940"/>
    <w:rsid w:val="005B4957"/>
    <w:rsid w:val="005B4A6A"/>
    <w:rsid w:val="005B4B48"/>
    <w:rsid w:val="005B4B5B"/>
    <w:rsid w:val="005B4BBA"/>
    <w:rsid w:val="005B4C2A"/>
    <w:rsid w:val="005B4D68"/>
    <w:rsid w:val="005B4D89"/>
    <w:rsid w:val="005B4E1F"/>
    <w:rsid w:val="005B4F4A"/>
    <w:rsid w:val="005B4F86"/>
    <w:rsid w:val="005B4FB5"/>
    <w:rsid w:val="005B5002"/>
    <w:rsid w:val="005B5052"/>
    <w:rsid w:val="005B50DC"/>
    <w:rsid w:val="005B50E1"/>
    <w:rsid w:val="005B50EB"/>
    <w:rsid w:val="005B5116"/>
    <w:rsid w:val="005B5134"/>
    <w:rsid w:val="005B516A"/>
    <w:rsid w:val="005B51C4"/>
    <w:rsid w:val="005B51EB"/>
    <w:rsid w:val="005B5234"/>
    <w:rsid w:val="005B531B"/>
    <w:rsid w:val="005B5342"/>
    <w:rsid w:val="005B53BE"/>
    <w:rsid w:val="005B5412"/>
    <w:rsid w:val="005B54E4"/>
    <w:rsid w:val="005B55AF"/>
    <w:rsid w:val="005B561B"/>
    <w:rsid w:val="005B5667"/>
    <w:rsid w:val="005B56A6"/>
    <w:rsid w:val="005B56ED"/>
    <w:rsid w:val="005B5759"/>
    <w:rsid w:val="005B578C"/>
    <w:rsid w:val="005B5792"/>
    <w:rsid w:val="005B5794"/>
    <w:rsid w:val="005B579D"/>
    <w:rsid w:val="005B580C"/>
    <w:rsid w:val="005B5826"/>
    <w:rsid w:val="005B5862"/>
    <w:rsid w:val="005B5873"/>
    <w:rsid w:val="005B58D5"/>
    <w:rsid w:val="005B590A"/>
    <w:rsid w:val="005B591A"/>
    <w:rsid w:val="005B59FB"/>
    <w:rsid w:val="005B5A65"/>
    <w:rsid w:val="005B5A6C"/>
    <w:rsid w:val="005B5A79"/>
    <w:rsid w:val="005B5A9A"/>
    <w:rsid w:val="005B5AC7"/>
    <w:rsid w:val="005B5B00"/>
    <w:rsid w:val="005B5BC3"/>
    <w:rsid w:val="005B5BF2"/>
    <w:rsid w:val="005B5C42"/>
    <w:rsid w:val="005B5C62"/>
    <w:rsid w:val="005B5C71"/>
    <w:rsid w:val="005B5D0C"/>
    <w:rsid w:val="005B5D13"/>
    <w:rsid w:val="005B5D8B"/>
    <w:rsid w:val="005B5DA5"/>
    <w:rsid w:val="005B5DCB"/>
    <w:rsid w:val="005B5DD0"/>
    <w:rsid w:val="005B5E45"/>
    <w:rsid w:val="005B5EB9"/>
    <w:rsid w:val="005B5EC8"/>
    <w:rsid w:val="005B5FBC"/>
    <w:rsid w:val="005B5FE0"/>
    <w:rsid w:val="005B609B"/>
    <w:rsid w:val="005B60ED"/>
    <w:rsid w:val="005B6106"/>
    <w:rsid w:val="005B6116"/>
    <w:rsid w:val="005B614A"/>
    <w:rsid w:val="005B615E"/>
    <w:rsid w:val="005B6177"/>
    <w:rsid w:val="005B61A5"/>
    <w:rsid w:val="005B61D1"/>
    <w:rsid w:val="005B6203"/>
    <w:rsid w:val="005B6220"/>
    <w:rsid w:val="005B6225"/>
    <w:rsid w:val="005B62E4"/>
    <w:rsid w:val="005B63F4"/>
    <w:rsid w:val="005B6461"/>
    <w:rsid w:val="005B6469"/>
    <w:rsid w:val="005B64BF"/>
    <w:rsid w:val="005B64C1"/>
    <w:rsid w:val="005B64E2"/>
    <w:rsid w:val="005B64EC"/>
    <w:rsid w:val="005B6555"/>
    <w:rsid w:val="005B663F"/>
    <w:rsid w:val="005B664D"/>
    <w:rsid w:val="005B66DB"/>
    <w:rsid w:val="005B6704"/>
    <w:rsid w:val="005B67AA"/>
    <w:rsid w:val="005B67C9"/>
    <w:rsid w:val="005B68F7"/>
    <w:rsid w:val="005B69E4"/>
    <w:rsid w:val="005B6A81"/>
    <w:rsid w:val="005B6ABC"/>
    <w:rsid w:val="005B6B1B"/>
    <w:rsid w:val="005B6CD8"/>
    <w:rsid w:val="005B6E1B"/>
    <w:rsid w:val="005B6E3F"/>
    <w:rsid w:val="005B6E64"/>
    <w:rsid w:val="005B6FEC"/>
    <w:rsid w:val="005B7001"/>
    <w:rsid w:val="005B7015"/>
    <w:rsid w:val="005B7040"/>
    <w:rsid w:val="005B707F"/>
    <w:rsid w:val="005B712D"/>
    <w:rsid w:val="005B71AC"/>
    <w:rsid w:val="005B7202"/>
    <w:rsid w:val="005B7207"/>
    <w:rsid w:val="005B7233"/>
    <w:rsid w:val="005B726B"/>
    <w:rsid w:val="005B729F"/>
    <w:rsid w:val="005B72DD"/>
    <w:rsid w:val="005B7322"/>
    <w:rsid w:val="005B738C"/>
    <w:rsid w:val="005B7398"/>
    <w:rsid w:val="005B73EC"/>
    <w:rsid w:val="005B73F2"/>
    <w:rsid w:val="005B7461"/>
    <w:rsid w:val="005B746F"/>
    <w:rsid w:val="005B747A"/>
    <w:rsid w:val="005B748C"/>
    <w:rsid w:val="005B74A3"/>
    <w:rsid w:val="005B7500"/>
    <w:rsid w:val="005B750D"/>
    <w:rsid w:val="005B759F"/>
    <w:rsid w:val="005B75CC"/>
    <w:rsid w:val="005B75DD"/>
    <w:rsid w:val="005B76F3"/>
    <w:rsid w:val="005B7701"/>
    <w:rsid w:val="005B7904"/>
    <w:rsid w:val="005B79F2"/>
    <w:rsid w:val="005B7A47"/>
    <w:rsid w:val="005B7A96"/>
    <w:rsid w:val="005B7AF4"/>
    <w:rsid w:val="005B7B7C"/>
    <w:rsid w:val="005B7B87"/>
    <w:rsid w:val="005B7BC3"/>
    <w:rsid w:val="005B7BF9"/>
    <w:rsid w:val="005B7D01"/>
    <w:rsid w:val="005B7D54"/>
    <w:rsid w:val="005C00D0"/>
    <w:rsid w:val="005C00EE"/>
    <w:rsid w:val="005C0162"/>
    <w:rsid w:val="005C01AC"/>
    <w:rsid w:val="005C01D6"/>
    <w:rsid w:val="005C01ED"/>
    <w:rsid w:val="005C0279"/>
    <w:rsid w:val="005C034C"/>
    <w:rsid w:val="005C03E6"/>
    <w:rsid w:val="005C04C2"/>
    <w:rsid w:val="005C04F2"/>
    <w:rsid w:val="005C0572"/>
    <w:rsid w:val="005C05ED"/>
    <w:rsid w:val="005C0640"/>
    <w:rsid w:val="005C06A0"/>
    <w:rsid w:val="005C06ED"/>
    <w:rsid w:val="005C0778"/>
    <w:rsid w:val="005C07FE"/>
    <w:rsid w:val="005C0870"/>
    <w:rsid w:val="005C0897"/>
    <w:rsid w:val="005C08BD"/>
    <w:rsid w:val="005C08D3"/>
    <w:rsid w:val="005C097A"/>
    <w:rsid w:val="005C0A0E"/>
    <w:rsid w:val="005C0A6A"/>
    <w:rsid w:val="005C0C73"/>
    <w:rsid w:val="005C0C89"/>
    <w:rsid w:val="005C0CA6"/>
    <w:rsid w:val="005C0CA9"/>
    <w:rsid w:val="005C0D10"/>
    <w:rsid w:val="005C0D76"/>
    <w:rsid w:val="005C0D85"/>
    <w:rsid w:val="005C0E19"/>
    <w:rsid w:val="005C0E81"/>
    <w:rsid w:val="005C0F1A"/>
    <w:rsid w:val="005C0FCB"/>
    <w:rsid w:val="005C1009"/>
    <w:rsid w:val="005C1016"/>
    <w:rsid w:val="005C10F5"/>
    <w:rsid w:val="005C1100"/>
    <w:rsid w:val="005C1124"/>
    <w:rsid w:val="005C12D4"/>
    <w:rsid w:val="005C1338"/>
    <w:rsid w:val="005C13AA"/>
    <w:rsid w:val="005C13C8"/>
    <w:rsid w:val="005C1409"/>
    <w:rsid w:val="005C1460"/>
    <w:rsid w:val="005C1500"/>
    <w:rsid w:val="005C154C"/>
    <w:rsid w:val="005C157F"/>
    <w:rsid w:val="005C15B3"/>
    <w:rsid w:val="005C166F"/>
    <w:rsid w:val="005C1673"/>
    <w:rsid w:val="005C1692"/>
    <w:rsid w:val="005C1750"/>
    <w:rsid w:val="005C17DC"/>
    <w:rsid w:val="005C1818"/>
    <w:rsid w:val="005C1821"/>
    <w:rsid w:val="005C1877"/>
    <w:rsid w:val="005C18D7"/>
    <w:rsid w:val="005C1926"/>
    <w:rsid w:val="005C197D"/>
    <w:rsid w:val="005C199C"/>
    <w:rsid w:val="005C1A0A"/>
    <w:rsid w:val="005C1A58"/>
    <w:rsid w:val="005C1A90"/>
    <w:rsid w:val="005C1A91"/>
    <w:rsid w:val="005C1AEF"/>
    <w:rsid w:val="005C1B4D"/>
    <w:rsid w:val="005C1B85"/>
    <w:rsid w:val="005C1BA3"/>
    <w:rsid w:val="005C1BB5"/>
    <w:rsid w:val="005C1BE8"/>
    <w:rsid w:val="005C1C4B"/>
    <w:rsid w:val="005C1C52"/>
    <w:rsid w:val="005C1C88"/>
    <w:rsid w:val="005C1D47"/>
    <w:rsid w:val="005C1D63"/>
    <w:rsid w:val="005C1E15"/>
    <w:rsid w:val="005C1E2C"/>
    <w:rsid w:val="005C1F0E"/>
    <w:rsid w:val="005C1F1D"/>
    <w:rsid w:val="005C1FBF"/>
    <w:rsid w:val="005C1FDE"/>
    <w:rsid w:val="005C1FE1"/>
    <w:rsid w:val="005C203D"/>
    <w:rsid w:val="005C20CA"/>
    <w:rsid w:val="005C20E2"/>
    <w:rsid w:val="005C212F"/>
    <w:rsid w:val="005C21AB"/>
    <w:rsid w:val="005C21C6"/>
    <w:rsid w:val="005C21EA"/>
    <w:rsid w:val="005C2264"/>
    <w:rsid w:val="005C2274"/>
    <w:rsid w:val="005C2277"/>
    <w:rsid w:val="005C2321"/>
    <w:rsid w:val="005C239B"/>
    <w:rsid w:val="005C23A6"/>
    <w:rsid w:val="005C23CF"/>
    <w:rsid w:val="005C2430"/>
    <w:rsid w:val="005C2459"/>
    <w:rsid w:val="005C2474"/>
    <w:rsid w:val="005C2485"/>
    <w:rsid w:val="005C24D5"/>
    <w:rsid w:val="005C254C"/>
    <w:rsid w:val="005C25A3"/>
    <w:rsid w:val="005C25AA"/>
    <w:rsid w:val="005C26B6"/>
    <w:rsid w:val="005C26CD"/>
    <w:rsid w:val="005C26E4"/>
    <w:rsid w:val="005C275F"/>
    <w:rsid w:val="005C2838"/>
    <w:rsid w:val="005C2844"/>
    <w:rsid w:val="005C2872"/>
    <w:rsid w:val="005C288E"/>
    <w:rsid w:val="005C2920"/>
    <w:rsid w:val="005C2976"/>
    <w:rsid w:val="005C299E"/>
    <w:rsid w:val="005C29C0"/>
    <w:rsid w:val="005C2A08"/>
    <w:rsid w:val="005C2A1B"/>
    <w:rsid w:val="005C2A1F"/>
    <w:rsid w:val="005C2B72"/>
    <w:rsid w:val="005C2C45"/>
    <w:rsid w:val="005C2C7B"/>
    <w:rsid w:val="005C2CAD"/>
    <w:rsid w:val="005C2D2E"/>
    <w:rsid w:val="005C2D61"/>
    <w:rsid w:val="005C2D73"/>
    <w:rsid w:val="005C2D75"/>
    <w:rsid w:val="005C2D88"/>
    <w:rsid w:val="005C2D9C"/>
    <w:rsid w:val="005C2DC5"/>
    <w:rsid w:val="005C2DD1"/>
    <w:rsid w:val="005C2E12"/>
    <w:rsid w:val="005C2F20"/>
    <w:rsid w:val="005C2F31"/>
    <w:rsid w:val="005C2F71"/>
    <w:rsid w:val="005C2F7D"/>
    <w:rsid w:val="005C2FC5"/>
    <w:rsid w:val="005C2FD9"/>
    <w:rsid w:val="005C3054"/>
    <w:rsid w:val="005C305B"/>
    <w:rsid w:val="005C310B"/>
    <w:rsid w:val="005C3181"/>
    <w:rsid w:val="005C31F7"/>
    <w:rsid w:val="005C3236"/>
    <w:rsid w:val="005C3273"/>
    <w:rsid w:val="005C32B7"/>
    <w:rsid w:val="005C3309"/>
    <w:rsid w:val="005C3366"/>
    <w:rsid w:val="005C3376"/>
    <w:rsid w:val="005C33FF"/>
    <w:rsid w:val="005C3434"/>
    <w:rsid w:val="005C3490"/>
    <w:rsid w:val="005C34D1"/>
    <w:rsid w:val="005C3590"/>
    <w:rsid w:val="005C3611"/>
    <w:rsid w:val="005C3657"/>
    <w:rsid w:val="005C365A"/>
    <w:rsid w:val="005C3671"/>
    <w:rsid w:val="005C369B"/>
    <w:rsid w:val="005C36AA"/>
    <w:rsid w:val="005C36DE"/>
    <w:rsid w:val="005C373C"/>
    <w:rsid w:val="005C3765"/>
    <w:rsid w:val="005C3862"/>
    <w:rsid w:val="005C3888"/>
    <w:rsid w:val="005C38C6"/>
    <w:rsid w:val="005C3925"/>
    <w:rsid w:val="005C396E"/>
    <w:rsid w:val="005C3A1D"/>
    <w:rsid w:val="005C3A53"/>
    <w:rsid w:val="005C3A9C"/>
    <w:rsid w:val="005C3ACF"/>
    <w:rsid w:val="005C3AE1"/>
    <w:rsid w:val="005C3B08"/>
    <w:rsid w:val="005C3B36"/>
    <w:rsid w:val="005C3B81"/>
    <w:rsid w:val="005C3BDB"/>
    <w:rsid w:val="005C3BE2"/>
    <w:rsid w:val="005C3C6B"/>
    <w:rsid w:val="005C3CC3"/>
    <w:rsid w:val="005C3D38"/>
    <w:rsid w:val="005C3D68"/>
    <w:rsid w:val="005C3DA9"/>
    <w:rsid w:val="005C3E05"/>
    <w:rsid w:val="005C3E10"/>
    <w:rsid w:val="005C3E20"/>
    <w:rsid w:val="005C3E54"/>
    <w:rsid w:val="005C3E63"/>
    <w:rsid w:val="005C3E74"/>
    <w:rsid w:val="005C3F11"/>
    <w:rsid w:val="005C3F26"/>
    <w:rsid w:val="005C3F9C"/>
    <w:rsid w:val="005C4055"/>
    <w:rsid w:val="005C419D"/>
    <w:rsid w:val="005C41E0"/>
    <w:rsid w:val="005C420D"/>
    <w:rsid w:val="005C4247"/>
    <w:rsid w:val="005C428F"/>
    <w:rsid w:val="005C42B4"/>
    <w:rsid w:val="005C4301"/>
    <w:rsid w:val="005C43F7"/>
    <w:rsid w:val="005C440F"/>
    <w:rsid w:val="005C44CD"/>
    <w:rsid w:val="005C4517"/>
    <w:rsid w:val="005C4574"/>
    <w:rsid w:val="005C45F1"/>
    <w:rsid w:val="005C4628"/>
    <w:rsid w:val="005C468F"/>
    <w:rsid w:val="005C4723"/>
    <w:rsid w:val="005C4779"/>
    <w:rsid w:val="005C47C6"/>
    <w:rsid w:val="005C47D0"/>
    <w:rsid w:val="005C4843"/>
    <w:rsid w:val="005C4846"/>
    <w:rsid w:val="005C484C"/>
    <w:rsid w:val="005C4868"/>
    <w:rsid w:val="005C4980"/>
    <w:rsid w:val="005C4A3F"/>
    <w:rsid w:val="005C4A5A"/>
    <w:rsid w:val="005C4BD4"/>
    <w:rsid w:val="005C4D83"/>
    <w:rsid w:val="005C4DAC"/>
    <w:rsid w:val="005C4DD4"/>
    <w:rsid w:val="005C4DF0"/>
    <w:rsid w:val="005C4E01"/>
    <w:rsid w:val="005C4E8E"/>
    <w:rsid w:val="005C4E99"/>
    <w:rsid w:val="005C4F1D"/>
    <w:rsid w:val="005C4F34"/>
    <w:rsid w:val="005C4F7B"/>
    <w:rsid w:val="005C4FF3"/>
    <w:rsid w:val="005C505C"/>
    <w:rsid w:val="005C5069"/>
    <w:rsid w:val="005C5092"/>
    <w:rsid w:val="005C517A"/>
    <w:rsid w:val="005C5181"/>
    <w:rsid w:val="005C51FA"/>
    <w:rsid w:val="005C5246"/>
    <w:rsid w:val="005C5279"/>
    <w:rsid w:val="005C5333"/>
    <w:rsid w:val="005C5349"/>
    <w:rsid w:val="005C5393"/>
    <w:rsid w:val="005C53BC"/>
    <w:rsid w:val="005C545A"/>
    <w:rsid w:val="005C546E"/>
    <w:rsid w:val="005C54D3"/>
    <w:rsid w:val="005C5539"/>
    <w:rsid w:val="005C5595"/>
    <w:rsid w:val="005C563F"/>
    <w:rsid w:val="005C565E"/>
    <w:rsid w:val="005C570C"/>
    <w:rsid w:val="005C572B"/>
    <w:rsid w:val="005C572C"/>
    <w:rsid w:val="005C5796"/>
    <w:rsid w:val="005C57BD"/>
    <w:rsid w:val="005C57D1"/>
    <w:rsid w:val="005C57FB"/>
    <w:rsid w:val="005C582A"/>
    <w:rsid w:val="005C58EC"/>
    <w:rsid w:val="005C593D"/>
    <w:rsid w:val="005C595A"/>
    <w:rsid w:val="005C5A83"/>
    <w:rsid w:val="005C5AB7"/>
    <w:rsid w:val="005C5AC3"/>
    <w:rsid w:val="005C5B2E"/>
    <w:rsid w:val="005C5B4D"/>
    <w:rsid w:val="005C5BC2"/>
    <w:rsid w:val="005C5BE0"/>
    <w:rsid w:val="005C5C7B"/>
    <w:rsid w:val="005C5C88"/>
    <w:rsid w:val="005C5CD4"/>
    <w:rsid w:val="005C5CDE"/>
    <w:rsid w:val="005C5D4B"/>
    <w:rsid w:val="005C5D51"/>
    <w:rsid w:val="005C5D99"/>
    <w:rsid w:val="005C5E01"/>
    <w:rsid w:val="005C5E1D"/>
    <w:rsid w:val="005C5E4C"/>
    <w:rsid w:val="005C5E8B"/>
    <w:rsid w:val="005C5E92"/>
    <w:rsid w:val="005C5ED6"/>
    <w:rsid w:val="005C5FBE"/>
    <w:rsid w:val="005C6087"/>
    <w:rsid w:val="005C618E"/>
    <w:rsid w:val="005C6223"/>
    <w:rsid w:val="005C626F"/>
    <w:rsid w:val="005C6273"/>
    <w:rsid w:val="005C6275"/>
    <w:rsid w:val="005C62BF"/>
    <w:rsid w:val="005C62F5"/>
    <w:rsid w:val="005C630C"/>
    <w:rsid w:val="005C634A"/>
    <w:rsid w:val="005C6371"/>
    <w:rsid w:val="005C63AA"/>
    <w:rsid w:val="005C63DA"/>
    <w:rsid w:val="005C63F9"/>
    <w:rsid w:val="005C6441"/>
    <w:rsid w:val="005C644A"/>
    <w:rsid w:val="005C64E4"/>
    <w:rsid w:val="005C651A"/>
    <w:rsid w:val="005C6524"/>
    <w:rsid w:val="005C658E"/>
    <w:rsid w:val="005C6601"/>
    <w:rsid w:val="005C6657"/>
    <w:rsid w:val="005C6678"/>
    <w:rsid w:val="005C66A6"/>
    <w:rsid w:val="005C66EE"/>
    <w:rsid w:val="005C6766"/>
    <w:rsid w:val="005C676A"/>
    <w:rsid w:val="005C67BE"/>
    <w:rsid w:val="005C67E8"/>
    <w:rsid w:val="005C6844"/>
    <w:rsid w:val="005C68B7"/>
    <w:rsid w:val="005C6952"/>
    <w:rsid w:val="005C696D"/>
    <w:rsid w:val="005C6970"/>
    <w:rsid w:val="005C69AF"/>
    <w:rsid w:val="005C6A23"/>
    <w:rsid w:val="005C6A33"/>
    <w:rsid w:val="005C6A3E"/>
    <w:rsid w:val="005C6A4E"/>
    <w:rsid w:val="005C6A5E"/>
    <w:rsid w:val="005C6A81"/>
    <w:rsid w:val="005C6AAD"/>
    <w:rsid w:val="005C6ABE"/>
    <w:rsid w:val="005C6AF8"/>
    <w:rsid w:val="005C6B35"/>
    <w:rsid w:val="005C6B3F"/>
    <w:rsid w:val="005C6B73"/>
    <w:rsid w:val="005C6C2C"/>
    <w:rsid w:val="005C6C33"/>
    <w:rsid w:val="005C6CB3"/>
    <w:rsid w:val="005C6D83"/>
    <w:rsid w:val="005C6D8F"/>
    <w:rsid w:val="005C6F1C"/>
    <w:rsid w:val="005C6F9B"/>
    <w:rsid w:val="005C7083"/>
    <w:rsid w:val="005C70B6"/>
    <w:rsid w:val="005C7143"/>
    <w:rsid w:val="005C715E"/>
    <w:rsid w:val="005C71CB"/>
    <w:rsid w:val="005C729F"/>
    <w:rsid w:val="005C72BC"/>
    <w:rsid w:val="005C72E7"/>
    <w:rsid w:val="005C7434"/>
    <w:rsid w:val="005C7448"/>
    <w:rsid w:val="005C7491"/>
    <w:rsid w:val="005C7605"/>
    <w:rsid w:val="005C7694"/>
    <w:rsid w:val="005C76BC"/>
    <w:rsid w:val="005C76D8"/>
    <w:rsid w:val="005C76F4"/>
    <w:rsid w:val="005C773B"/>
    <w:rsid w:val="005C775A"/>
    <w:rsid w:val="005C782F"/>
    <w:rsid w:val="005C784F"/>
    <w:rsid w:val="005C78B3"/>
    <w:rsid w:val="005C78EF"/>
    <w:rsid w:val="005C7A6E"/>
    <w:rsid w:val="005C7AF2"/>
    <w:rsid w:val="005C7AFC"/>
    <w:rsid w:val="005C7B28"/>
    <w:rsid w:val="005C7B41"/>
    <w:rsid w:val="005C7BB1"/>
    <w:rsid w:val="005C7BFD"/>
    <w:rsid w:val="005C7C09"/>
    <w:rsid w:val="005C7C15"/>
    <w:rsid w:val="005C7C18"/>
    <w:rsid w:val="005C7C5C"/>
    <w:rsid w:val="005C7C5F"/>
    <w:rsid w:val="005C7CB1"/>
    <w:rsid w:val="005C7CE1"/>
    <w:rsid w:val="005C7D41"/>
    <w:rsid w:val="005C7D45"/>
    <w:rsid w:val="005C7D4A"/>
    <w:rsid w:val="005C7D94"/>
    <w:rsid w:val="005C7DD9"/>
    <w:rsid w:val="005C7E44"/>
    <w:rsid w:val="005C7E66"/>
    <w:rsid w:val="005C7E69"/>
    <w:rsid w:val="005C7EAC"/>
    <w:rsid w:val="005C7F0B"/>
    <w:rsid w:val="005C7F4A"/>
    <w:rsid w:val="005C7F5C"/>
    <w:rsid w:val="005C7F80"/>
    <w:rsid w:val="005C7F93"/>
    <w:rsid w:val="005D007C"/>
    <w:rsid w:val="005D0105"/>
    <w:rsid w:val="005D010A"/>
    <w:rsid w:val="005D019E"/>
    <w:rsid w:val="005D020E"/>
    <w:rsid w:val="005D0227"/>
    <w:rsid w:val="005D02BD"/>
    <w:rsid w:val="005D030A"/>
    <w:rsid w:val="005D03A6"/>
    <w:rsid w:val="005D03E8"/>
    <w:rsid w:val="005D040A"/>
    <w:rsid w:val="005D04E7"/>
    <w:rsid w:val="005D051A"/>
    <w:rsid w:val="005D0591"/>
    <w:rsid w:val="005D05BB"/>
    <w:rsid w:val="005D05D7"/>
    <w:rsid w:val="005D0676"/>
    <w:rsid w:val="005D06C8"/>
    <w:rsid w:val="005D074C"/>
    <w:rsid w:val="005D076A"/>
    <w:rsid w:val="005D07AD"/>
    <w:rsid w:val="005D07DD"/>
    <w:rsid w:val="005D097E"/>
    <w:rsid w:val="005D0985"/>
    <w:rsid w:val="005D098A"/>
    <w:rsid w:val="005D09F6"/>
    <w:rsid w:val="005D0AAC"/>
    <w:rsid w:val="005D0AD6"/>
    <w:rsid w:val="005D0BD8"/>
    <w:rsid w:val="005D0D19"/>
    <w:rsid w:val="005D0D3D"/>
    <w:rsid w:val="005D0DBD"/>
    <w:rsid w:val="005D0E82"/>
    <w:rsid w:val="005D0E98"/>
    <w:rsid w:val="005D0ED2"/>
    <w:rsid w:val="005D0FA9"/>
    <w:rsid w:val="005D1020"/>
    <w:rsid w:val="005D1099"/>
    <w:rsid w:val="005D1135"/>
    <w:rsid w:val="005D1173"/>
    <w:rsid w:val="005D119B"/>
    <w:rsid w:val="005D11A6"/>
    <w:rsid w:val="005D1222"/>
    <w:rsid w:val="005D1229"/>
    <w:rsid w:val="005D1355"/>
    <w:rsid w:val="005D13C7"/>
    <w:rsid w:val="005D13FA"/>
    <w:rsid w:val="005D1432"/>
    <w:rsid w:val="005D1440"/>
    <w:rsid w:val="005D144E"/>
    <w:rsid w:val="005D1466"/>
    <w:rsid w:val="005D1471"/>
    <w:rsid w:val="005D14E1"/>
    <w:rsid w:val="005D14F3"/>
    <w:rsid w:val="005D1512"/>
    <w:rsid w:val="005D15A8"/>
    <w:rsid w:val="005D15C6"/>
    <w:rsid w:val="005D1721"/>
    <w:rsid w:val="005D1735"/>
    <w:rsid w:val="005D1739"/>
    <w:rsid w:val="005D1749"/>
    <w:rsid w:val="005D17FC"/>
    <w:rsid w:val="005D1835"/>
    <w:rsid w:val="005D1889"/>
    <w:rsid w:val="005D1938"/>
    <w:rsid w:val="005D1950"/>
    <w:rsid w:val="005D196D"/>
    <w:rsid w:val="005D198B"/>
    <w:rsid w:val="005D1A96"/>
    <w:rsid w:val="005D1AC7"/>
    <w:rsid w:val="005D1B20"/>
    <w:rsid w:val="005D1B83"/>
    <w:rsid w:val="005D1BBA"/>
    <w:rsid w:val="005D1C11"/>
    <w:rsid w:val="005D1C87"/>
    <w:rsid w:val="005D1CD5"/>
    <w:rsid w:val="005D1E2D"/>
    <w:rsid w:val="005D1E3C"/>
    <w:rsid w:val="005D1E4D"/>
    <w:rsid w:val="005D1ECD"/>
    <w:rsid w:val="005D1FCA"/>
    <w:rsid w:val="005D1FE5"/>
    <w:rsid w:val="005D2014"/>
    <w:rsid w:val="005D2085"/>
    <w:rsid w:val="005D2130"/>
    <w:rsid w:val="005D2225"/>
    <w:rsid w:val="005D2239"/>
    <w:rsid w:val="005D223B"/>
    <w:rsid w:val="005D223E"/>
    <w:rsid w:val="005D2378"/>
    <w:rsid w:val="005D2387"/>
    <w:rsid w:val="005D2420"/>
    <w:rsid w:val="005D2448"/>
    <w:rsid w:val="005D24F5"/>
    <w:rsid w:val="005D2503"/>
    <w:rsid w:val="005D2593"/>
    <w:rsid w:val="005D259E"/>
    <w:rsid w:val="005D25B7"/>
    <w:rsid w:val="005D26EC"/>
    <w:rsid w:val="005D26F1"/>
    <w:rsid w:val="005D270A"/>
    <w:rsid w:val="005D278A"/>
    <w:rsid w:val="005D27C2"/>
    <w:rsid w:val="005D280C"/>
    <w:rsid w:val="005D2906"/>
    <w:rsid w:val="005D2930"/>
    <w:rsid w:val="005D2960"/>
    <w:rsid w:val="005D2999"/>
    <w:rsid w:val="005D29D7"/>
    <w:rsid w:val="005D29EF"/>
    <w:rsid w:val="005D2A2B"/>
    <w:rsid w:val="005D2A50"/>
    <w:rsid w:val="005D2A60"/>
    <w:rsid w:val="005D2A72"/>
    <w:rsid w:val="005D2ABC"/>
    <w:rsid w:val="005D2AFF"/>
    <w:rsid w:val="005D2B07"/>
    <w:rsid w:val="005D2B33"/>
    <w:rsid w:val="005D2B47"/>
    <w:rsid w:val="005D2B76"/>
    <w:rsid w:val="005D2BDB"/>
    <w:rsid w:val="005D2BEA"/>
    <w:rsid w:val="005D2C30"/>
    <w:rsid w:val="005D2C50"/>
    <w:rsid w:val="005D2C52"/>
    <w:rsid w:val="005D2C6D"/>
    <w:rsid w:val="005D2C78"/>
    <w:rsid w:val="005D2DC2"/>
    <w:rsid w:val="005D2E17"/>
    <w:rsid w:val="005D2EAA"/>
    <w:rsid w:val="005D2F33"/>
    <w:rsid w:val="005D2FB5"/>
    <w:rsid w:val="005D304F"/>
    <w:rsid w:val="005D309A"/>
    <w:rsid w:val="005D314B"/>
    <w:rsid w:val="005D3179"/>
    <w:rsid w:val="005D31B5"/>
    <w:rsid w:val="005D3237"/>
    <w:rsid w:val="005D323A"/>
    <w:rsid w:val="005D328A"/>
    <w:rsid w:val="005D3294"/>
    <w:rsid w:val="005D333C"/>
    <w:rsid w:val="005D33E1"/>
    <w:rsid w:val="005D33FD"/>
    <w:rsid w:val="005D346C"/>
    <w:rsid w:val="005D34A8"/>
    <w:rsid w:val="005D34D7"/>
    <w:rsid w:val="005D34DA"/>
    <w:rsid w:val="005D3506"/>
    <w:rsid w:val="005D35C9"/>
    <w:rsid w:val="005D37DF"/>
    <w:rsid w:val="005D3864"/>
    <w:rsid w:val="005D3883"/>
    <w:rsid w:val="005D388E"/>
    <w:rsid w:val="005D38A3"/>
    <w:rsid w:val="005D39E6"/>
    <w:rsid w:val="005D3A8C"/>
    <w:rsid w:val="005D3AC4"/>
    <w:rsid w:val="005D3B85"/>
    <w:rsid w:val="005D3C05"/>
    <w:rsid w:val="005D3C7E"/>
    <w:rsid w:val="005D3CDB"/>
    <w:rsid w:val="005D3D66"/>
    <w:rsid w:val="005D3E27"/>
    <w:rsid w:val="005D3E47"/>
    <w:rsid w:val="005D3EB0"/>
    <w:rsid w:val="005D3EB7"/>
    <w:rsid w:val="005D3EF5"/>
    <w:rsid w:val="005D3F33"/>
    <w:rsid w:val="005D4039"/>
    <w:rsid w:val="005D4044"/>
    <w:rsid w:val="005D408A"/>
    <w:rsid w:val="005D40A2"/>
    <w:rsid w:val="005D40CD"/>
    <w:rsid w:val="005D40D1"/>
    <w:rsid w:val="005D418D"/>
    <w:rsid w:val="005D4235"/>
    <w:rsid w:val="005D427E"/>
    <w:rsid w:val="005D429D"/>
    <w:rsid w:val="005D42B4"/>
    <w:rsid w:val="005D4388"/>
    <w:rsid w:val="005D4392"/>
    <w:rsid w:val="005D440F"/>
    <w:rsid w:val="005D445D"/>
    <w:rsid w:val="005D457C"/>
    <w:rsid w:val="005D45AC"/>
    <w:rsid w:val="005D4614"/>
    <w:rsid w:val="005D464C"/>
    <w:rsid w:val="005D466F"/>
    <w:rsid w:val="005D46C1"/>
    <w:rsid w:val="005D46DE"/>
    <w:rsid w:val="005D4709"/>
    <w:rsid w:val="005D4733"/>
    <w:rsid w:val="005D4762"/>
    <w:rsid w:val="005D476F"/>
    <w:rsid w:val="005D47B4"/>
    <w:rsid w:val="005D47BB"/>
    <w:rsid w:val="005D47CC"/>
    <w:rsid w:val="005D47D6"/>
    <w:rsid w:val="005D4838"/>
    <w:rsid w:val="005D48D1"/>
    <w:rsid w:val="005D4964"/>
    <w:rsid w:val="005D49A6"/>
    <w:rsid w:val="005D49D9"/>
    <w:rsid w:val="005D4A9F"/>
    <w:rsid w:val="005D4ABC"/>
    <w:rsid w:val="005D4AC6"/>
    <w:rsid w:val="005D4B42"/>
    <w:rsid w:val="005D4B90"/>
    <w:rsid w:val="005D4BB6"/>
    <w:rsid w:val="005D4BBB"/>
    <w:rsid w:val="005D4BDB"/>
    <w:rsid w:val="005D4C9C"/>
    <w:rsid w:val="005D4E56"/>
    <w:rsid w:val="005D4E64"/>
    <w:rsid w:val="005D4E96"/>
    <w:rsid w:val="005D4F03"/>
    <w:rsid w:val="005D4FA2"/>
    <w:rsid w:val="005D4FF1"/>
    <w:rsid w:val="005D50AE"/>
    <w:rsid w:val="005D50B0"/>
    <w:rsid w:val="005D5109"/>
    <w:rsid w:val="005D51BD"/>
    <w:rsid w:val="005D51C7"/>
    <w:rsid w:val="005D51D0"/>
    <w:rsid w:val="005D521E"/>
    <w:rsid w:val="005D522A"/>
    <w:rsid w:val="005D5237"/>
    <w:rsid w:val="005D524A"/>
    <w:rsid w:val="005D52CA"/>
    <w:rsid w:val="005D52E8"/>
    <w:rsid w:val="005D5388"/>
    <w:rsid w:val="005D53EF"/>
    <w:rsid w:val="005D541A"/>
    <w:rsid w:val="005D5436"/>
    <w:rsid w:val="005D5465"/>
    <w:rsid w:val="005D54EA"/>
    <w:rsid w:val="005D5523"/>
    <w:rsid w:val="005D555E"/>
    <w:rsid w:val="005D556F"/>
    <w:rsid w:val="005D5584"/>
    <w:rsid w:val="005D55C7"/>
    <w:rsid w:val="005D5623"/>
    <w:rsid w:val="005D5698"/>
    <w:rsid w:val="005D56BA"/>
    <w:rsid w:val="005D5795"/>
    <w:rsid w:val="005D57B1"/>
    <w:rsid w:val="005D57B6"/>
    <w:rsid w:val="005D58CF"/>
    <w:rsid w:val="005D58DC"/>
    <w:rsid w:val="005D5911"/>
    <w:rsid w:val="005D5A47"/>
    <w:rsid w:val="005D5ABA"/>
    <w:rsid w:val="005D5AF7"/>
    <w:rsid w:val="005D5B01"/>
    <w:rsid w:val="005D5C10"/>
    <w:rsid w:val="005D5C64"/>
    <w:rsid w:val="005D5C70"/>
    <w:rsid w:val="005D5D00"/>
    <w:rsid w:val="005D5D25"/>
    <w:rsid w:val="005D5DC5"/>
    <w:rsid w:val="005D5DE9"/>
    <w:rsid w:val="005D5E2C"/>
    <w:rsid w:val="005D5E52"/>
    <w:rsid w:val="005D5EC5"/>
    <w:rsid w:val="005D5EE2"/>
    <w:rsid w:val="005D5F60"/>
    <w:rsid w:val="005D5F90"/>
    <w:rsid w:val="005D5FA0"/>
    <w:rsid w:val="005D615D"/>
    <w:rsid w:val="005D61E9"/>
    <w:rsid w:val="005D622D"/>
    <w:rsid w:val="005D6401"/>
    <w:rsid w:val="005D64EE"/>
    <w:rsid w:val="005D64F8"/>
    <w:rsid w:val="005D6508"/>
    <w:rsid w:val="005D6575"/>
    <w:rsid w:val="005D65F2"/>
    <w:rsid w:val="005D6615"/>
    <w:rsid w:val="005D6655"/>
    <w:rsid w:val="005D6656"/>
    <w:rsid w:val="005D6711"/>
    <w:rsid w:val="005D67BC"/>
    <w:rsid w:val="005D6872"/>
    <w:rsid w:val="005D6884"/>
    <w:rsid w:val="005D6886"/>
    <w:rsid w:val="005D68CE"/>
    <w:rsid w:val="005D68F1"/>
    <w:rsid w:val="005D6977"/>
    <w:rsid w:val="005D69BE"/>
    <w:rsid w:val="005D69E8"/>
    <w:rsid w:val="005D6A12"/>
    <w:rsid w:val="005D6A13"/>
    <w:rsid w:val="005D6A45"/>
    <w:rsid w:val="005D6B01"/>
    <w:rsid w:val="005D6B40"/>
    <w:rsid w:val="005D6B6E"/>
    <w:rsid w:val="005D6BDD"/>
    <w:rsid w:val="005D6C3F"/>
    <w:rsid w:val="005D6C5D"/>
    <w:rsid w:val="005D6D13"/>
    <w:rsid w:val="005D6D4D"/>
    <w:rsid w:val="005D6E18"/>
    <w:rsid w:val="005D6E7C"/>
    <w:rsid w:val="005D6EBF"/>
    <w:rsid w:val="005D6EDA"/>
    <w:rsid w:val="005D6F2D"/>
    <w:rsid w:val="005D6FCB"/>
    <w:rsid w:val="005D7030"/>
    <w:rsid w:val="005D7078"/>
    <w:rsid w:val="005D7085"/>
    <w:rsid w:val="005D70DA"/>
    <w:rsid w:val="005D719E"/>
    <w:rsid w:val="005D71C7"/>
    <w:rsid w:val="005D71D6"/>
    <w:rsid w:val="005D728D"/>
    <w:rsid w:val="005D7412"/>
    <w:rsid w:val="005D7459"/>
    <w:rsid w:val="005D746B"/>
    <w:rsid w:val="005D7481"/>
    <w:rsid w:val="005D755C"/>
    <w:rsid w:val="005D75B2"/>
    <w:rsid w:val="005D7638"/>
    <w:rsid w:val="005D7678"/>
    <w:rsid w:val="005D7688"/>
    <w:rsid w:val="005D76C2"/>
    <w:rsid w:val="005D7755"/>
    <w:rsid w:val="005D7778"/>
    <w:rsid w:val="005D77BC"/>
    <w:rsid w:val="005D77CC"/>
    <w:rsid w:val="005D7814"/>
    <w:rsid w:val="005D7858"/>
    <w:rsid w:val="005D7904"/>
    <w:rsid w:val="005D7914"/>
    <w:rsid w:val="005D791D"/>
    <w:rsid w:val="005D7957"/>
    <w:rsid w:val="005D795F"/>
    <w:rsid w:val="005D7962"/>
    <w:rsid w:val="005D79C7"/>
    <w:rsid w:val="005D79F0"/>
    <w:rsid w:val="005D7A5D"/>
    <w:rsid w:val="005D7A66"/>
    <w:rsid w:val="005D7A82"/>
    <w:rsid w:val="005D7AED"/>
    <w:rsid w:val="005D7AF3"/>
    <w:rsid w:val="005D7B7A"/>
    <w:rsid w:val="005D7BB1"/>
    <w:rsid w:val="005D7BCC"/>
    <w:rsid w:val="005D7C1A"/>
    <w:rsid w:val="005D7C22"/>
    <w:rsid w:val="005D7C60"/>
    <w:rsid w:val="005D7C80"/>
    <w:rsid w:val="005D7C83"/>
    <w:rsid w:val="005D7DDF"/>
    <w:rsid w:val="005D7DEB"/>
    <w:rsid w:val="005D7E46"/>
    <w:rsid w:val="005D7E8D"/>
    <w:rsid w:val="005D7ECD"/>
    <w:rsid w:val="005D7F67"/>
    <w:rsid w:val="005D7F76"/>
    <w:rsid w:val="005D7FA4"/>
    <w:rsid w:val="005D7FDA"/>
    <w:rsid w:val="005E004A"/>
    <w:rsid w:val="005E005B"/>
    <w:rsid w:val="005E00E4"/>
    <w:rsid w:val="005E0173"/>
    <w:rsid w:val="005E01FF"/>
    <w:rsid w:val="005E020F"/>
    <w:rsid w:val="005E02FA"/>
    <w:rsid w:val="005E0352"/>
    <w:rsid w:val="005E0366"/>
    <w:rsid w:val="005E0397"/>
    <w:rsid w:val="005E03B3"/>
    <w:rsid w:val="005E0431"/>
    <w:rsid w:val="005E0506"/>
    <w:rsid w:val="005E0511"/>
    <w:rsid w:val="005E057E"/>
    <w:rsid w:val="005E060D"/>
    <w:rsid w:val="005E063A"/>
    <w:rsid w:val="005E070B"/>
    <w:rsid w:val="005E0741"/>
    <w:rsid w:val="005E07D0"/>
    <w:rsid w:val="005E07D5"/>
    <w:rsid w:val="005E07EB"/>
    <w:rsid w:val="005E07ED"/>
    <w:rsid w:val="005E08CB"/>
    <w:rsid w:val="005E08CD"/>
    <w:rsid w:val="005E08CF"/>
    <w:rsid w:val="005E08FD"/>
    <w:rsid w:val="005E097C"/>
    <w:rsid w:val="005E09F8"/>
    <w:rsid w:val="005E0A76"/>
    <w:rsid w:val="005E0B41"/>
    <w:rsid w:val="005E0B5C"/>
    <w:rsid w:val="005E0B6E"/>
    <w:rsid w:val="005E0B9A"/>
    <w:rsid w:val="005E0BF5"/>
    <w:rsid w:val="005E0C73"/>
    <w:rsid w:val="005E0C9E"/>
    <w:rsid w:val="005E0D79"/>
    <w:rsid w:val="005E0DAE"/>
    <w:rsid w:val="005E0DCB"/>
    <w:rsid w:val="005E0E7A"/>
    <w:rsid w:val="005E0EC6"/>
    <w:rsid w:val="005E0F2B"/>
    <w:rsid w:val="005E0F59"/>
    <w:rsid w:val="005E0FC6"/>
    <w:rsid w:val="005E1002"/>
    <w:rsid w:val="005E1071"/>
    <w:rsid w:val="005E10CF"/>
    <w:rsid w:val="005E10E2"/>
    <w:rsid w:val="005E121F"/>
    <w:rsid w:val="005E1232"/>
    <w:rsid w:val="005E128D"/>
    <w:rsid w:val="005E136B"/>
    <w:rsid w:val="005E142B"/>
    <w:rsid w:val="005E147E"/>
    <w:rsid w:val="005E1480"/>
    <w:rsid w:val="005E14B4"/>
    <w:rsid w:val="005E14D9"/>
    <w:rsid w:val="005E1582"/>
    <w:rsid w:val="005E15F6"/>
    <w:rsid w:val="005E16D1"/>
    <w:rsid w:val="005E1700"/>
    <w:rsid w:val="005E17EF"/>
    <w:rsid w:val="005E1899"/>
    <w:rsid w:val="005E18A9"/>
    <w:rsid w:val="005E1905"/>
    <w:rsid w:val="005E1956"/>
    <w:rsid w:val="005E195A"/>
    <w:rsid w:val="005E19E8"/>
    <w:rsid w:val="005E1A03"/>
    <w:rsid w:val="005E1A6F"/>
    <w:rsid w:val="005E1AE2"/>
    <w:rsid w:val="005E1B47"/>
    <w:rsid w:val="005E1B51"/>
    <w:rsid w:val="005E1B7A"/>
    <w:rsid w:val="005E1BB4"/>
    <w:rsid w:val="005E1C29"/>
    <w:rsid w:val="005E1C78"/>
    <w:rsid w:val="005E1C9B"/>
    <w:rsid w:val="005E1CE7"/>
    <w:rsid w:val="005E1D18"/>
    <w:rsid w:val="005E1D27"/>
    <w:rsid w:val="005E1D66"/>
    <w:rsid w:val="005E1DBB"/>
    <w:rsid w:val="005E1E6E"/>
    <w:rsid w:val="005E1FB6"/>
    <w:rsid w:val="005E1FEE"/>
    <w:rsid w:val="005E1FFB"/>
    <w:rsid w:val="005E2034"/>
    <w:rsid w:val="005E205E"/>
    <w:rsid w:val="005E2082"/>
    <w:rsid w:val="005E2091"/>
    <w:rsid w:val="005E20A9"/>
    <w:rsid w:val="005E20BE"/>
    <w:rsid w:val="005E2152"/>
    <w:rsid w:val="005E2169"/>
    <w:rsid w:val="005E2189"/>
    <w:rsid w:val="005E226D"/>
    <w:rsid w:val="005E2275"/>
    <w:rsid w:val="005E22C2"/>
    <w:rsid w:val="005E234F"/>
    <w:rsid w:val="005E235A"/>
    <w:rsid w:val="005E2365"/>
    <w:rsid w:val="005E2376"/>
    <w:rsid w:val="005E24C7"/>
    <w:rsid w:val="005E2502"/>
    <w:rsid w:val="005E257A"/>
    <w:rsid w:val="005E25A8"/>
    <w:rsid w:val="005E2695"/>
    <w:rsid w:val="005E269D"/>
    <w:rsid w:val="005E26B7"/>
    <w:rsid w:val="005E2740"/>
    <w:rsid w:val="005E2765"/>
    <w:rsid w:val="005E27B8"/>
    <w:rsid w:val="005E27D9"/>
    <w:rsid w:val="005E2872"/>
    <w:rsid w:val="005E2905"/>
    <w:rsid w:val="005E2934"/>
    <w:rsid w:val="005E296B"/>
    <w:rsid w:val="005E29A1"/>
    <w:rsid w:val="005E29A3"/>
    <w:rsid w:val="005E29B9"/>
    <w:rsid w:val="005E2B7B"/>
    <w:rsid w:val="005E2C6A"/>
    <w:rsid w:val="005E2CE4"/>
    <w:rsid w:val="005E2DA6"/>
    <w:rsid w:val="005E2DC8"/>
    <w:rsid w:val="005E2E0A"/>
    <w:rsid w:val="005E2E3D"/>
    <w:rsid w:val="005E2E6E"/>
    <w:rsid w:val="005E2EE8"/>
    <w:rsid w:val="005E2F66"/>
    <w:rsid w:val="005E2F6E"/>
    <w:rsid w:val="005E2F71"/>
    <w:rsid w:val="005E2FF2"/>
    <w:rsid w:val="005E3065"/>
    <w:rsid w:val="005E308B"/>
    <w:rsid w:val="005E313E"/>
    <w:rsid w:val="005E3166"/>
    <w:rsid w:val="005E31A8"/>
    <w:rsid w:val="005E31E0"/>
    <w:rsid w:val="005E31E6"/>
    <w:rsid w:val="005E3233"/>
    <w:rsid w:val="005E327C"/>
    <w:rsid w:val="005E328F"/>
    <w:rsid w:val="005E32B5"/>
    <w:rsid w:val="005E3418"/>
    <w:rsid w:val="005E3435"/>
    <w:rsid w:val="005E34F2"/>
    <w:rsid w:val="005E3572"/>
    <w:rsid w:val="005E35B2"/>
    <w:rsid w:val="005E35FA"/>
    <w:rsid w:val="005E3636"/>
    <w:rsid w:val="005E363C"/>
    <w:rsid w:val="005E366B"/>
    <w:rsid w:val="005E366E"/>
    <w:rsid w:val="005E376C"/>
    <w:rsid w:val="005E37A4"/>
    <w:rsid w:val="005E37C4"/>
    <w:rsid w:val="005E381E"/>
    <w:rsid w:val="005E3825"/>
    <w:rsid w:val="005E38B0"/>
    <w:rsid w:val="005E38B6"/>
    <w:rsid w:val="005E38F2"/>
    <w:rsid w:val="005E38F4"/>
    <w:rsid w:val="005E38FC"/>
    <w:rsid w:val="005E3922"/>
    <w:rsid w:val="005E3A17"/>
    <w:rsid w:val="005E3A99"/>
    <w:rsid w:val="005E3AB9"/>
    <w:rsid w:val="005E3AE2"/>
    <w:rsid w:val="005E3AF1"/>
    <w:rsid w:val="005E3B04"/>
    <w:rsid w:val="005E3B15"/>
    <w:rsid w:val="005E3BF0"/>
    <w:rsid w:val="005E3C92"/>
    <w:rsid w:val="005E3CA2"/>
    <w:rsid w:val="005E3D26"/>
    <w:rsid w:val="005E3DCB"/>
    <w:rsid w:val="005E3E3B"/>
    <w:rsid w:val="005E3E8D"/>
    <w:rsid w:val="005E3EAE"/>
    <w:rsid w:val="005E3ED3"/>
    <w:rsid w:val="005E3FE6"/>
    <w:rsid w:val="005E3FF7"/>
    <w:rsid w:val="005E4047"/>
    <w:rsid w:val="005E4119"/>
    <w:rsid w:val="005E412A"/>
    <w:rsid w:val="005E4147"/>
    <w:rsid w:val="005E41B1"/>
    <w:rsid w:val="005E42E6"/>
    <w:rsid w:val="005E43CE"/>
    <w:rsid w:val="005E43DE"/>
    <w:rsid w:val="005E4461"/>
    <w:rsid w:val="005E4590"/>
    <w:rsid w:val="005E45C7"/>
    <w:rsid w:val="005E463D"/>
    <w:rsid w:val="005E4679"/>
    <w:rsid w:val="005E468F"/>
    <w:rsid w:val="005E46A6"/>
    <w:rsid w:val="005E4794"/>
    <w:rsid w:val="005E4863"/>
    <w:rsid w:val="005E4893"/>
    <w:rsid w:val="005E4909"/>
    <w:rsid w:val="005E49DA"/>
    <w:rsid w:val="005E4A4E"/>
    <w:rsid w:val="005E4ADF"/>
    <w:rsid w:val="005E4AF9"/>
    <w:rsid w:val="005E4B20"/>
    <w:rsid w:val="005E4B36"/>
    <w:rsid w:val="005E4C14"/>
    <w:rsid w:val="005E4C66"/>
    <w:rsid w:val="005E4CDB"/>
    <w:rsid w:val="005E4CE7"/>
    <w:rsid w:val="005E4CEF"/>
    <w:rsid w:val="005E4CFE"/>
    <w:rsid w:val="005E4D2C"/>
    <w:rsid w:val="005E4D8E"/>
    <w:rsid w:val="005E4DD8"/>
    <w:rsid w:val="005E4E18"/>
    <w:rsid w:val="005E4E5F"/>
    <w:rsid w:val="005E4E8C"/>
    <w:rsid w:val="005E4E95"/>
    <w:rsid w:val="005E4F1C"/>
    <w:rsid w:val="005E4F56"/>
    <w:rsid w:val="005E4FD3"/>
    <w:rsid w:val="005E5100"/>
    <w:rsid w:val="005E510E"/>
    <w:rsid w:val="005E5208"/>
    <w:rsid w:val="005E523A"/>
    <w:rsid w:val="005E5290"/>
    <w:rsid w:val="005E5390"/>
    <w:rsid w:val="005E53B4"/>
    <w:rsid w:val="005E53CF"/>
    <w:rsid w:val="005E5449"/>
    <w:rsid w:val="005E544A"/>
    <w:rsid w:val="005E5498"/>
    <w:rsid w:val="005E54A1"/>
    <w:rsid w:val="005E5519"/>
    <w:rsid w:val="005E5523"/>
    <w:rsid w:val="005E55A8"/>
    <w:rsid w:val="005E55F3"/>
    <w:rsid w:val="005E5699"/>
    <w:rsid w:val="005E56B8"/>
    <w:rsid w:val="005E5751"/>
    <w:rsid w:val="005E579A"/>
    <w:rsid w:val="005E57FC"/>
    <w:rsid w:val="005E58D2"/>
    <w:rsid w:val="005E5A26"/>
    <w:rsid w:val="005E5A49"/>
    <w:rsid w:val="005E5A4C"/>
    <w:rsid w:val="005E5B12"/>
    <w:rsid w:val="005E5B1C"/>
    <w:rsid w:val="005E5C1D"/>
    <w:rsid w:val="005E5C26"/>
    <w:rsid w:val="005E5C79"/>
    <w:rsid w:val="005E5C7B"/>
    <w:rsid w:val="005E5CB1"/>
    <w:rsid w:val="005E5CC7"/>
    <w:rsid w:val="005E5D25"/>
    <w:rsid w:val="005E5D31"/>
    <w:rsid w:val="005E5D38"/>
    <w:rsid w:val="005E5D56"/>
    <w:rsid w:val="005E5DF4"/>
    <w:rsid w:val="005E5E12"/>
    <w:rsid w:val="005E5E1B"/>
    <w:rsid w:val="005E5EEC"/>
    <w:rsid w:val="005E5F0F"/>
    <w:rsid w:val="005E5F43"/>
    <w:rsid w:val="005E5FAA"/>
    <w:rsid w:val="005E6069"/>
    <w:rsid w:val="005E606E"/>
    <w:rsid w:val="005E6122"/>
    <w:rsid w:val="005E6128"/>
    <w:rsid w:val="005E6133"/>
    <w:rsid w:val="005E6167"/>
    <w:rsid w:val="005E616F"/>
    <w:rsid w:val="005E618D"/>
    <w:rsid w:val="005E619C"/>
    <w:rsid w:val="005E620D"/>
    <w:rsid w:val="005E62A4"/>
    <w:rsid w:val="005E62D1"/>
    <w:rsid w:val="005E637C"/>
    <w:rsid w:val="005E6398"/>
    <w:rsid w:val="005E63C5"/>
    <w:rsid w:val="005E6445"/>
    <w:rsid w:val="005E653C"/>
    <w:rsid w:val="005E6575"/>
    <w:rsid w:val="005E6690"/>
    <w:rsid w:val="005E66DA"/>
    <w:rsid w:val="005E6764"/>
    <w:rsid w:val="005E67E4"/>
    <w:rsid w:val="005E6846"/>
    <w:rsid w:val="005E6882"/>
    <w:rsid w:val="005E68A1"/>
    <w:rsid w:val="005E68A8"/>
    <w:rsid w:val="005E6924"/>
    <w:rsid w:val="005E6959"/>
    <w:rsid w:val="005E697A"/>
    <w:rsid w:val="005E6A03"/>
    <w:rsid w:val="005E6A09"/>
    <w:rsid w:val="005E6A43"/>
    <w:rsid w:val="005E6AAC"/>
    <w:rsid w:val="005E6B23"/>
    <w:rsid w:val="005E6B51"/>
    <w:rsid w:val="005E6BB3"/>
    <w:rsid w:val="005E6BE7"/>
    <w:rsid w:val="005E6C1D"/>
    <w:rsid w:val="005E6C20"/>
    <w:rsid w:val="005E6CEC"/>
    <w:rsid w:val="005E6D55"/>
    <w:rsid w:val="005E6E2D"/>
    <w:rsid w:val="005E6E59"/>
    <w:rsid w:val="005E6F1F"/>
    <w:rsid w:val="005E6F70"/>
    <w:rsid w:val="005E6F93"/>
    <w:rsid w:val="005E6FBC"/>
    <w:rsid w:val="005E6FDB"/>
    <w:rsid w:val="005E7057"/>
    <w:rsid w:val="005E7091"/>
    <w:rsid w:val="005E717E"/>
    <w:rsid w:val="005E71E1"/>
    <w:rsid w:val="005E7303"/>
    <w:rsid w:val="005E731B"/>
    <w:rsid w:val="005E7330"/>
    <w:rsid w:val="005E7418"/>
    <w:rsid w:val="005E7450"/>
    <w:rsid w:val="005E746D"/>
    <w:rsid w:val="005E74E4"/>
    <w:rsid w:val="005E7504"/>
    <w:rsid w:val="005E750C"/>
    <w:rsid w:val="005E7542"/>
    <w:rsid w:val="005E75D1"/>
    <w:rsid w:val="005E76E1"/>
    <w:rsid w:val="005E7716"/>
    <w:rsid w:val="005E771E"/>
    <w:rsid w:val="005E772C"/>
    <w:rsid w:val="005E777E"/>
    <w:rsid w:val="005E77AE"/>
    <w:rsid w:val="005E781F"/>
    <w:rsid w:val="005E7880"/>
    <w:rsid w:val="005E78D1"/>
    <w:rsid w:val="005E792A"/>
    <w:rsid w:val="005E799B"/>
    <w:rsid w:val="005E79E1"/>
    <w:rsid w:val="005E7A53"/>
    <w:rsid w:val="005E7A65"/>
    <w:rsid w:val="005E7AEA"/>
    <w:rsid w:val="005E7B4E"/>
    <w:rsid w:val="005E7BBD"/>
    <w:rsid w:val="005E7BC2"/>
    <w:rsid w:val="005E7C4A"/>
    <w:rsid w:val="005E7CE2"/>
    <w:rsid w:val="005E7D1D"/>
    <w:rsid w:val="005E7D79"/>
    <w:rsid w:val="005E7DB3"/>
    <w:rsid w:val="005E7DF9"/>
    <w:rsid w:val="005E7E35"/>
    <w:rsid w:val="005E7EE4"/>
    <w:rsid w:val="005E7FA5"/>
    <w:rsid w:val="005E7FB7"/>
    <w:rsid w:val="005E7FE7"/>
    <w:rsid w:val="005F0030"/>
    <w:rsid w:val="005F0048"/>
    <w:rsid w:val="005F00AD"/>
    <w:rsid w:val="005F00FA"/>
    <w:rsid w:val="005F0132"/>
    <w:rsid w:val="005F01BB"/>
    <w:rsid w:val="005F01E0"/>
    <w:rsid w:val="005F01E8"/>
    <w:rsid w:val="005F01F5"/>
    <w:rsid w:val="005F0207"/>
    <w:rsid w:val="005F0235"/>
    <w:rsid w:val="005F0252"/>
    <w:rsid w:val="005F02B7"/>
    <w:rsid w:val="005F02CC"/>
    <w:rsid w:val="005F02E8"/>
    <w:rsid w:val="005F02FE"/>
    <w:rsid w:val="005F044E"/>
    <w:rsid w:val="005F0468"/>
    <w:rsid w:val="005F0474"/>
    <w:rsid w:val="005F04A3"/>
    <w:rsid w:val="005F056D"/>
    <w:rsid w:val="005F05FA"/>
    <w:rsid w:val="005F0643"/>
    <w:rsid w:val="005F0690"/>
    <w:rsid w:val="005F06D7"/>
    <w:rsid w:val="005F075B"/>
    <w:rsid w:val="005F0785"/>
    <w:rsid w:val="005F0819"/>
    <w:rsid w:val="005F0820"/>
    <w:rsid w:val="005F0833"/>
    <w:rsid w:val="005F0886"/>
    <w:rsid w:val="005F089E"/>
    <w:rsid w:val="005F08B4"/>
    <w:rsid w:val="005F097C"/>
    <w:rsid w:val="005F0993"/>
    <w:rsid w:val="005F09AD"/>
    <w:rsid w:val="005F0A34"/>
    <w:rsid w:val="005F0B5B"/>
    <w:rsid w:val="005F0B8A"/>
    <w:rsid w:val="005F0C99"/>
    <w:rsid w:val="005F0CE7"/>
    <w:rsid w:val="005F0D75"/>
    <w:rsid w:val="005F0D8D"/>
    <w:rsid w:val="005F0D93"/>
    <w:rsid w:val="005F0DD0"/>
    <w:rsid w:val="005F0F76"/>
    <w:rsid w:val="005F1009"/>
    <w:rsid w:val="005F10A4"/>
    <w:rsid w:val="005F112C"/>
    <w:rsid w:val="005F119E"/>
    <w:rsid w:val="005F126F"/>
    <w:rsid w:val="005F129B"/>
    <w:rsid w:val="005F132B"/>
    <w:rsid w:val="005F13B6"/>
    <w:rsid w:val="005F14ED"/>
    <w:rsid w:val="005F1502"/>
    <w:rsid w:val="005F1503"/>
    <w:rsid w:val="005F1547"/>
    <w:rsid w:val="005F1597"/>
    <w:rsid w:val="005F161A"/>
    <w:rsid w:val="005F161D"/>
    <w:rsid w:val="005F169D"/>
    <w:rsid w:val="005F1715"/>
    <w:rsid w:val="005F1737"/>
    <w:rsid w:val="005F1767"/>
    <w:rsid w:val="005F1788"/>
    <w:rsid w:val="005F1798"/>
    <w:rsid w:val="005F1859"/>
    <w:rsid w:val="005F1A2D"/>
    <w:rsid w:val="005F1A3A"/>
    <w:rsid w:val="005F1B80"/>
    <w:rsid w:val="005F1C1D"/>
    <w:rsid w:val="005F1C3C"/>
    <w:rsid w:val="005F1CC2"/>
    <w:rsid w:val="005F1CD4"/>
    <w:rsid w:val="005F1D1E"/>
    <w:rsid w:val="005F1D43"/>
    <w:rsid w:val="005F1D5F"/>
    <w:rsid w:val="005F1E38"/>
    <w:rsid w:val="005F1E39"/>
    <w:rsid w:val="005F1E52"/>
    <w:rsid w:val="005F1E87"/>
    <w:rsid w:val="005F1EBD"/>
    <w:rsid w:val="005F1F0E"/>
    <w:rsid w:val="005F1F8D"/>
    <w:rsid w:val="005F1FC2"/>
    <w:rsid w:val="005F1FEB"/>
    <w:rsid w:val="005F205B"/>
    <w:rsid w:val="005F20E5"/>
    <w:rsid w:val="005F2215"/>
    <w:rsid w:val="005F230A"/>
    <w:rsid w:val="005F237A"/>
    <w:rsid w:val="005F24CE"/>
    <w:rsid w:val="005F2507"/>
    <w:rsid w:val="005F2550"/>
    <w:rsid w:val="005F259C"/>
    <w:rsid w:val="005F26AC"/>
    <w:rsid w:val="005F26BC"/>
    <w:rsid w:val="005F26CC"/>
    <w:rsid w:val="005F2764"/>
    <w:rsid w:val="005F276C"/>
    <w:rsid w:val="005F2788"/>
    <w:rsid w:val="005F27EF"/>
    <w:rsid w:val="005F2846"/>
    <w:rsid w:val="005F2875"/>
    <w:rsid w:val="005F2884"/>
    <w:rsid w:val="005F28B2"/>
    <w:rsid w:val="005F28DA"/>
    <w:rsid w:val="005F2908"/>
    <w:rsid w:val="005F29D9"/>
    <w:rsid w:val="005F2A0A"/>
    <w:rsid w:val="005F2A3D"/>
    <w:rsid w:val="005F2A6D"/>
    <w:rsid w:val="005F2A85"/>
    <w:rsid w:val="005F2ABA"/>
    <w:rsid w:val="005F2AEE"/>
    <w:rsid w:val="005F2AFC"/>
    <w:rsid w:val="005F2B57"/>
    <w:rsid w:val="005F2B77"/>
    <w:rsid w:val="005F2BDA"/>
    <w:rsid w:val="005F2C6C"/>
    <w:rsid w:val="005F2C9E"/>
    <w:rsid w:val="005F2CD5"/>
    <w:rsid w:val="005F2D7F"/>
    <w:rsid w:val="005F2EE4"/>
    <w:rsid w:val="005F2EFE"/>
    <w:rsid w:val="005F2F07"/>
    <w:rsid w:val="005F2F91"/>
    <w:rsid w:val="005F2FAA"/>
    <w:rsid w:val="005F2FBB"/>
    <w:rsid w:val="005F3189"/>
    <w:rsid w:val="005F31AA"/>
    <w:rsid w:val="005F31ED"/>
    <w:rsid w:val="005F3262"/>
    <w:rsid w:val="005F32D6"/>
    <w:rsid w:val="005F32DC"/>
    <w:rsid w:val="005F3307"/>
    <w:rsid w:val="005F333A"/>
    <w:rsid w:val="005F3352"/>
    <w:rsid w:val="005F3358"/>
    <w:rsid w:val="005F3392"/>
    <w:rsid w:val="005F33E6"/>
    <w:rsid w:val="005F3415"/>
    <w:rsid w:val="005F341C"/>
    <w:rsid w:val="005F3426"/>
    <w:rsid w:val="005F346B"/>
    <w:rsid w:val="005F34A0"/>
    <w:rsid w:val="005F3526"/>
    <w:rsid w:val="005F3546"/>
    <w:rsid w:val="005F3645"/>
    <w:rsid w:val="005F3648"/>
    <w:rsid w:val="005F36C1"/>
    <w:rsid w:val="005F36C5"/>
    <w:rsid w:val="005F3722"/>
    <w:rsid w:val="005F3741"/>
    <w:rsid w:val="005F3794"/>
    <w:rsid w:val="005F37A5"/>
    <w:rsid w:val="005F37C4"/>
    <w:rsid w:val="005F37ED"/>
    <w:rsid w:val="005F37F9"/>
    <w:rsid w:val="005F3872"/>
    <w:rsid w:val="005F392A"/>
    <w:rsid w:val="005F39C5"/>
    <w:rsid w:val="005F3A72"/>
    <w:rsid w:val="005F3AA5"/>
    <w:rsid w:val="005F3BF8"/>
    <w:rsid w:val="005F3C1B"/>
    <w:rsid w:val="005F3C1D"/>
    <w:rsid w:val="005F3C4F"/>
    <w:rsid w:val="005F3C56"/>
    <w:rsid w:val="005F3CDC"/>
    <w:rsid w:val="005F3CEE"/>
    <w:rsid w:val="005F3D88"/>
    <w:rsid w:val="005F3D8A"/>
    <w:rsid w:val="005F3DA9"/>
    <w:rsid w:val="005F3DB5"/>
    <w:rsid w:val="005F3DF6"/>
    <w:rsid w:val="005F3E73"/>
    <w:rsid w:val="005F3E76"/>
    <w:rsid w:val="005F3E7B"/>
    <w:rsid w:val="005F3ED5"/>
    <w:rsid w:val="005F3F13"/>
    <w:rsid w:val="005F3F6D"/>
    <w:rsid w:val="005F3FA7"/>
    <w:rsid w:val="005F4022"/>
    <w:rsid w:val="005F4033"/>
    <w:rsid w:val="005F4057"/>
    <w:rsid w:val="005F4159"/>
    <w:rsid w:val="005F41F8"/>
    <w:rsid w:val="005F41FD"/>
    <w:rsid w:val="005F424C"/>
    <w:rsid w:val="005F427C"/>
    <w:rsid w:val="005F429E"/>
    <w:rsid w:val="005F42B5"/>
    <w:rsid w:val="005F42BC"/>
    <w:rsid w:val="005F42C6"/>
    <w:rsid w:val="005F4328"/>
    <w:rsid w:val="005F43A7"/>
    <w:rsid w:val="005F43DC"/>
    <w:rsid w:val="005F43FE"/>
    <w:rsid w:val="005F450E"/>
    <w:rsid w:val="005F4511"/>
    <w:rsid w:val="005F4514"/>
    <w:rsid w:val="005F4576"/>
    <w:rsid w:val="005F45F5"/>
    <w:rsid w:val="005F4653"/>
    <w:rsid w:val="005F46C2"/>
    <w:rsid w:val="005F4751"/>
    <w:rsid w:val="005F4763"/>
    <w:rsid w:val="005F47AE"/>
    <w:rsid w:val="005F47D3"/>
    <w:rsid w:val="005F481A"/>
    <w:rsid w:val="005F4890"/>
    <w:rsid w:val="005F4907"/>
    <w:rsid w:val="005F496C"/>
    <w:rsid w:val="005F49E0"/>
    <w:rsid w:val="005F49E7"/>
    <w:rsid w:val="005F4AA4"/>
    <w:rsid w:val="005F4AC7"/>
    <w:rsid w:val="005F4B2B"/>
    <w:rsid w:val="005F4BA2"/>
    <w:rsid w:val="005F4BB6"/>
    <w:rsid w:val="005F4C05"/>
    <w:rsid w:val="005F4D39"/>
    <w:rsid w:val="005F4D94"/>
    <w:rsid w:val="005F4D98"/>
    <w:rsid w:val="005F4E5F"/>
    <w:rsid w:val="005F4E7D"/>
    <w:rsid w:val="005F4ED7"/>
    <w:rsid w:val="005F4FD0"/>
    <w:rsid w:val="005F5003"/>
    <w:rsid w:val="005F505A"/>
    <w:rsid w:val="005F5084"/>
    <w:rsid w:val="005F50B3"/>
    <w:rsid w:val="005F5138"/>
    <w:rsid w:val="005F51CC"/>
    <w:rsid w:val="005F5206"/>
    <w:rsid w:val="005F5212"/>
    <w:rsid w:val="005F524E"/>
    <w:rsid w:val="005F525A"/>
    <w:rsid w:val="005F5291"/>
    <w:rsid w:val="005F52BA"/>
    <w:rsid w:val="005F52D2"/>
    <w:rsid w:val="005F5392"/>
    <w:rsid w:val="005F54B2"/>
    <w:rsid w:val="005F54B5"/>
    <w:rsid w:val="005F54CB"/>
    <w:rsid w:val="005F552E"/>
    <w:rsid w:val="005F5535"/>
    <w:rsid w:val="005F554D"/>
    <w:rsid w:val="005F566D"/>
    <w:rsid w:val="005F5674"/>
    <w:rsid w:val="005F56C6"/>
    <w:rsid w:val="005F56EF"/>
    <w:rsid w:val="005F5718"/>
    <w:rsid w:val="005F577F"/>
    <w:rsid w:val="005F57D7"/>
    <w:rsid w:val="005F58E9"/>
    <w:rsid w:val="005F5907"/>
    <w:rsid w:val="005F5954"/>
    <w:rsid w:val="005F596F"/>
    <w:rsid w:val="005F599B"/>
    <w:rsid w:val="005F5A13"/>
    <w:rsid w:val="005F5A14"/>
    <w:rsid w:val="005F5A64"/>
    <w:rsid w:val="005F5A6F"/>
    <w:rsid w:val="005F5AA8"/>
    <w:rsid w:val="005F5AB8"/>
    <w:rsid w:val="005F5AEA"/>
    <w:rsid w:val="005F5B1D"/>
    <w:rsid w:val="005F5B27"/>
    <w:rsid w:val="005F5B4F"/>
    <w:rsid w:val="005F5B5A"/>
    <w:rsid w:val="005F5BA9"/>
    <w:rsid w:val="005F5C2D"/>
    <w:rsid w:val="005F5C80"/>
    <w:rsid w:val="005F5D5C"/>
    <w:rsid w:val="005F5DC3"/>
    <w:rsid w:val="005F5E12"/>
    <w:rsid w:val="005F5E50"/>
    <w:rsid w:val="005F5E64"/>
    <w:rsid w:val="005F5ED0"/>
    <w:rsid w:val="005F5F22"/>
    <w:rsid w:val="005F5F42"/>
    <w:rsid w:val="005F60A1"/>
    <w:rsid w:val="005F60A3"/>
    <w:rsid w:val="005F60B0"/>
    <w:rsid w:val="005F6134"/>
    <w:rsid w:val="005F618F"/>
    <w:rsid w:val="005F61AE"/>
    <w:rsid w:val="005F6205"/>
    <w:rsid w:val="005F621F"/>
    <w:rsid w:val="005F623D"/>
    <w:rsid w:val="005F6250"/>
    <w:rsid w:val="005F62F4"/>
    <w:rsid w:val="005F6329"/>
    <w:rsid w:val="005F632A"/>
    <w:rsid w:val="005F636D"/>
    <w:rsid w:val="005F636F"/>
    <w:rsid w:val="005F6395"/>
    <w:rsid w:val="005F63EE"/>
    <w:rsid w:val="005F645C"/>
    <w:rsid w:val="005F64C2"/>
    <w:rsid w:val="005F650F"/>
    <w:rsid w:val="005F66C9"/>
    <w:rsid w:val="005F66FC"/>
    <w:rsid w:val="005F67B9"/>
    <w:rsid w:val="005F68B0"/>
    <w:rsid w:val="005F68EC"/>
    <w:rsid w:val="005F695E"/>
    <w:rsid w:val="005F696D"/>
    <w:rsid w:val="005F69C3"/>
    <w:rsid w:val="005F69F2"/>
    <w:rsid w:val="005F6A77"/>
    <w:rsid w:val="005F6A89"/>
    <w:rsid w:val="005F6ACB"/>
    <w:rsid w:val="005F6AFC"/>
    <w:rsid w:val="005F6B23"/>
    <w:rsid w:val="005F6B3F"/>
    <w:rsid w:val="005F6B4F"/>
    <w:rsid w:val="005F6B51"/>
    <w:rsid w:val="005F6B89"/>
    <w:rsid w:val="005F6C2D"/>
    <w:rsid w:val="005F6D24"/>
    <w:rsid w:val="005F6D3D"/>
    <w:rsid w:val="005F6D65"/>
    <w:rsid w:val="005F6E11"/>
    <w:rsid w:val="005F6E1C"/>
    <w:rsid w:val="005F6E56"/>
    <w:rsid w:val="005F6E69"/>
    <w:rsid w:val="005F6E80"/>
    <w:rsid w:val="005F6EE3"/>
    <w:rsid w:val="005F6F1A"/>
    <w:rsid w:val="005F6F86"/>
    <w:rsid w:val="005F6F9B"/>
    <w:rsid w:val="005F6FC6"/>
    <w:rsid w:val="005F700D"/>
    <w:rsid w:val="005F7032"/>
    <w:rsid w:val="005F704A"/>
    <w:rsid w:val="005F7081"/>
    <w:rsid w:val="005F70DB"/>
    <w:rsid w:val="005F716D"/>
    <w:rsid w:val="005F717B"/>
    <w:rsid w:val="005F718B"/>
    <w:rsid w:val="005F71AD"/>
    <w:rsid w:val="005F71CC"/>
    <w:rsid w:val="005F721F"/>
    <w:rsid w:val="005F72E5"/>
    <w:rsid w:val="005F72ED"/>
    <w:rsid w:val="005F7315"/>
    <w:rsid w:val="005F735C"/>
    <w:rsid w:val="005F736B"/>
    <w:rsid w:val="005F73B7"/>
    <w:rsid w:val="005F740B"/>
    <w:rsid w:val="005F74AC"/>
    <w:rsid w:val="005F74D4"/>
    <w:rsid w:val="005F74D8"/>
    <w:rsid w:val="005F74E1"/>
    <w:rsid w:val="005F7506"/>
    <w:rsid w:val="005F7521"/>
    <w:rsid w:val="005F773E"/>
    <w:rsid w:val="005F7763"/>
    <w:rsid w:val="005F7810"/>
    <w:rsid w:val="005F789C"/>
    <w:rsid w:val="005F78EC"/>
    <w:rsid w:val="005F796C"/>
    <w:rsid w:val="005F79B1"/>
    <w:rsid w:val="005F79E2"/>
    <w:rsid w:val="005F7A1C"/>
    <w:rsid w:val="005F7AC3"/>
    <w:rsid w:val="005F7B0C"/>
    <w:rsid w:val="005F7B15"/>
    <w:rsid w:val="005F7B19"/>
    <w:rsid w:val="005F7B8A"/>
    <w:rsid w:val="005F7BD6"/>
    <w:rsid w:val="005F7C04"/>
    <w:rsid w:val="005F7C5F"/>
    <w:rsid w:val="005F7CAC"/>
    <w:rsid w:val="005F7CB1"/>
    <w:rsid w:val="005F7CBE"/>
    <w:rsid w:val="005F7CD8"/>
    <w:rsid w:val="005F7D3B"/>
    <w:rsid w:val="005F7D40"/>
    <w:rsid w:val="005F7D7E"/>
    <w:rsid w:val="005F7DA4"/>
    <w:rsid w:val="005F7DA8"/>
    <w:rsid w:val="005F7DBD"/>
    <w:rsid w:val="005F7DFF"/>
    <w:rsid w:val="005F7E02"/>
    <w:rsid w:val="005F7EAA"/>
    <w:rsid w:val="005F7F8C"/>
    <w:rsid w:val="005F7F96"/>
    <w:rsid w:val="005F7FB1"/>
    <w:rsid w:val="00600001"/>
    <w:rsid w:val="00600094"/>
    <w:rsid w:val="0060011E"/>
    <w:rsid w:val="00600124"/>
    <w:rsid w:val="0060014F"/>
    <w:rsid w:val="006001D8"/>
    <w:rsid w:val="006001ED"/>
    <w:rsid w:val="0060023E"/>
    <w:rsid w:val="00600258"/>
    <w:rsid w:val="006002C0"/>
    <w:rsid w:val="00600366"/>
    <w:rsid w:val="00600408"/>
    <w:rsid w:val="00600449"/>
    <w:rsid w:val="006004A4"/>
    <w:rsid w:val="006004A6"/>
    <w:rsid w:val="006004B0"/>
    <w:rsid w:val="006004C0"/>
    <w:rsid w:val="006004D9"/>
    <w:rsid w:val="006004E0"/>
    <w:rsid w:val="0060058F"/>
    <w:rsid w:val="0060061D"/>
    <w:rsid w:val="00600655"/>
    <w:rsid w:val="00600659"/>
    <w:rsid w:val="00600673"/>
    <w:rsid w:val="00600698"/>
    <w:rsid w:val="006006D4"/>
    <w:rsid w:val="006006E8"/>
    <w:rsid w:val="00600731"/>
    <w:rsid w:val="00600787"/>
    <w:rsid w:val="00600814"/>
    <w:rsid w:val="00600852"/>
    <w:rsid w:val="0060088E"/>
    <w:rsid w:val="006008B9"/>
    <w:rsid w:val="006008D1"/>
    <w:rsid w:val="006008F5"/>
    <w:rsid w:val="00600903"/>
    <w:rsid w:val="0060091B"/>
    <w:rsid w:val="00600943"/>
    <w:rsid w:val="00600947"/>
    <w:rsid w:val="0060098C"/>
    <w:rsid w:val="00600A87"/>
    <w:rsid w:val="00600AFA"/>
    <w:rsid w:val="00600C72"/>
    <w:rsid w:val="00600CFD"/>
    <w:rsid w:val="00600E10"/>
    <w:rsid w:val="00600E4B"/>
    <w:rsid w:val="00600EDC"/>
    <w:rsid w:val="00600F36"/>
    <w:rsid w:val="00600F3F"/>
    <w:rsid w:val="00600FE4"/>
    <w:rsid w:val="006010E4"/>
    <w:rsid w:val="006010EF"/>
    <w:rsid w:val="006010FB"/>
    <w:rsid w:val="00601189"/>
    <w:rsid w:val="00601195"/>
    <w:rsid w:val="006011B5"/>
    <w:rsid w:val="006011FD"/>
    <w:rsid w:val="006012AA"/>
    <w:rsid w:val="006013B0"/>
    <w:rsid w:val="006013DA"/>
    <w:rsid w:val="0060140C"/>
    <w:rsid w:val="0060149D"/>
    <w:rsid w:val="006014D4"/>
    <w:rsid w:val="006014EE"/>
    <w:rsid w:val="00601534"/>
    <w:rsid w:val="006015CC"/>
    <w:rsid w:val="006016C2"/>
    <w:rsid w:val="006016D2"/>
    <w:rsid w:val="00601878"/>
    <w:rsid w:val="006018C6"/>
    <w:rsid w:val="006019AC"/>
    <w:rsid w:val="006019E4"/>
    <w:rsid w:val="00601A3E"/>
    <w:rsid w:val="00601AC7"/>
    <w:rsid w:val="00601AD9"/>
    <w:rsid w:val="00601AEC"/>
    <w:rsid w:val="00601B16"/>
    <w:rsid w:val="00601B3F"/>
    <w:rsid w:val="00601B84"/>
    <w:rsid w:val="00601B87"/>
    <w:rsid w:val="00601C31"/>
    <w:rsid w:val="00601C4B"/>
    <w:rsid w:val="00601CB8"/>
    <w:rsid w:val="00601DE3"/>
    <w:rsid w:val="00601E2E"/>
    <w:rsid w:val="00601E5C"/>
    <w:rsid w:val="00601EE7"/>
    <w:rsid w:val="00601FC3"/>
    <w:rsid w:val="00601FEF"/>
    <w:rsid w:val="006020A3"/>
    <w:rsid w:val="00602159"/>
    <w:rsid w:val="00602199"/>
    <w:rsid w:val="006021EF"/>
    <w:rsid w:val="00602235"/>
    <w:rsid w:val="0060223E"/>
    <w:rsid w:val="0060224E"/>
    <w:rsid w:val="00602296"/>
    <w:rsid w:val="006022A6"/>
    <w:rsid w:val="00602312"/>
    <w:rsid w:val="0060238E"/>
    <w:rsid w:val="006023DA"/>
    <w:rsid w:val="00602417"/>
    <w:rsid w:val="006024AC"/>
    <w:rsid w:val="006024B8"/>
    <w:rsid w:val="0060250C"/>
    <w:rsid w:val="00602596"/>
    <w:rsid w:val="006025E4"/>
    <w:rsid w:val="00602738"/>
    <w:rsid w:val="00602742"/>
    <w:rsid w:val="00602835"/>
    <w:rsid w:val="0060285C"/>
    <w:rsid w:val="006028BB"/>
    <w:rsid w:val="00602930"/>
    <w:rsid w:val="00602966"/>
    <w:rsid w:val="00602990"/>
    <w:rsid w:val="00602A2C"/>
    <w:rsid w:val="00602A3C"/>
    <w:rsid w:val="00602A61"/>
    <w:rsid w:val="00602A85"/>
    <w:rsid w:val="00602B5E"/>
    <w:rsid w:val="00602BCD"/>
    <w:rsid w:val="00602BF6"/>
    <w:rsid w:val="00602C12"/>
    <w:rsid w:val="00602C24"/>
    <w:rsid w:val="00602C62"/>
    <w:rsid w:val="00602C86"/>
    <w:rsid w:val="00602CC8"/>
    <w:rsid w:val="00602D3A"/>
    <w:rsid w:val="00602E5B"/>
    <w:rsid w:val="00602EAA"/>
    <w:rsid w:val="00602F6A"/>
    <w:rsid w:val="00602F83"/>
    <w:rsid w:val="00602FF8"/>
    <w:rsid w:val="00603032"/>
    <w:rsid w:val="0060306C"/>
    <w:rsid w:val="00603105"/>
    <w:rsid w:val="00603130"/>
    <w:rsid w:val="00603226"/>
    <w:rsid w:val="0060322A"/>
    <w:rsid w:val="00603344"/>
    <w:rsid w:val="0060335F"/>
    <w:rsid w:val="006033F7"/>
    <w:rsid w:val="00603405"/>
    <w:rsid w:val="00603413"/>
    <w:rsid w:val="0060341D"/>
    <w:rsid w:val="006034F7"/>
    <w:rsid w:val="00603517"/>
    <w:rsid w:val="00603527"/>
    <w:rsid w:val="0060353D"/>
    <w:rsid w:val="0060356C"/>
    <w:rsid w:val="006035E9"/>
    <w:rsid w:val="00603636"/>
    <w:rsid w:val="00603661"/>
    <w:rsid w:val="006037C0"/>
    <w:rsid w:val="006037C6"/>
    <w:rsid w:val="006037C9"/>
    <w:rsid w:val="00603834"/>
    <w:rsid w:val="00603866"/>
    <w:rsid w:val="0060388F"/>
    <w:rsid w:val="006038AA"/>
    <w:rsid w:val="006038B6"/>
    <w:rsid w:val="00603919"/>
    <w:rsid w:val="00603942"/>
    <w:rsid w:val="00603A1E"/>
    <w:rsid w:val="00603A62"/>
    <w:rsid w:val="00603C56"/>
    <w:rsid w:val="00603CA3"/>
    <w:rsid w:val="00603D64"/>
    <w:rsid w:val="00603E2E"/>
    <w:rsid w:val="00603E30"/>
    <w:rsid w:val="00603EB4"/>
    <w:rsid w:val="00603ECD"/>
    <w:rsid w:val="00603F1C"/>
    <w:rsid w:val="0060407D"/>
    <w:rsid w:val="006040D1"/>
    <w:rsid w:val="00604172"/>
    <w:rsid w:val="006041E9"/>
    <w:rsid w:val="00604211"/>
    <w:rsid w:val="00604221"/>
    <w:rsid w:val="00604226"/>
    <w:rsid w:val="00604261"/>
    <w:rsid w:val="0060427A"/>
    <w:rsid w:val="0060428F"/>
    <w:rsid w:val="006042CF"/>
    <w:rsid w:val="00604388"/>
    <w:rsid w:val="006043B2"/>
    <w:rsid w:val="006043BB"/>
    <w:rsid w:val="006043F4"/>
    <w:rsid w:val="00604412"/>
    <w:rsid w:val="00604425"/>
    <w:rsid w:val="00604428"/>
    <w:rsid w:val="006044AB"/>
    <w:rsid w:val="0060450B"/>
    <w:rsid w:val="0060451E"/>
    <w:rsid w:val="0060460C"/>
    <w:rsid w:val="006046B9"/>
    <w:rsid w:val="006046EA"/>
    <w:rsid w:val="00604746"/>
    <w:rsid w:val="0060475B"/>
    <w:rsid w:val="006047C2"/>
    <w:rsid w:val="00604832"/>
    <w:rsid w:val="00604856"/>
    <w:rsid w:val="006048C0"/>
    <w:rsid w:val="00604A2A"/>
    <w:rsid w:val="00604AC5"/>
    <w:rsid w:val="00604AEA"/>
    <w:rsid w:val="00604B13"/>
    <w:rsid w:val="00604B2B"/>
    <w:rsid w:val="00604B53"/>
    <w:rsid w:val="00604C06"/>
    <w:rsid w:val="00604C9D"/>
    <w:rsid w:val="00604CA8"/>
    <w:rsid w:val="00604CF5"/>
    <w:rsid w:val="00604CFF"/>
    <w:rsid w:val="00604E47"/>
    <w:rsid w:val="00604EB3"/>
    <w:rsid w:val="00604EF3"/>
    <w:rsid w:val="00604F21"/>
    <w:rsid w:val="00604F4B"/>
    <w:rsid w:val="00604F8D"/>
    <w:rsid w:val="00605082"/>
    <w:rsid w:val="0060508C"/>
    <w:rsid w:val="006050D4"/>
    <w:rsid w:val="006050D6"/>
    <w:rsid w:val="0060511B"/>
    <w:rsid w:val="00605170"/>
    <w:rsid w:val="0060517B"/>
    <w:rsid w:val="00605199"/>
    <w:rsid w:val="0060528E"/>
    <w:rsid w:val="006052E0"/>
    <w:rsid w:val="00605317"/>
    <w:rsid w:val="00605325"/>
    <w:rsid w:val="0060533B"/>
    <w:rsid w:val="00605363"/>
    <w:rsid w:val="006053BB"/>
    <w:rsid w:val="00605424"/>
    <w:rsid w:val="0060553D"/>
    <w:rsid w:val="00605541"/>
    <w:rsid w:val="006055B1"/>
    <w:rsid w:val="00605649"/>
    <w:rsid w:val="0060564A"/>
    <w:rsid w:val="006056D4"/>
    <w:rsid w:val="0060573B"/>
    <w:rsid w:val="006057AB"/>
    <w:rsid w:val="00605821"/>
    <w:rsid w:val="00605826"/>
    <w:rsid w:val="00605887"/>
    <w:rsid w:val="006058BA"/>
    <w:rsid w:val="006058E5"/>
    <w:rsid w:val="0060595F"/>
    <w:rsid w:val="00605987"/>
    <w:rsid w:val="006059A1"/>
    <w:rsid w:val="00605A11"/>
    <w:rsid w:val="00605A99"/>
    <w:rsid w:val="00605ACC"/>
    <w:rsid w:val="00605B19"/>
    <w:rsid w:val="00605BB1"/>
    <w:rsid w:val="00605BC6"/>
    <w:rsid w:val="00605CCB"/>
    <w:rsid w:val="00605CE9"/>
    <w:rsid w:val="00605CF2"/>
    <w:rsid w:val="00605D07"/>
    <w:rsid w:val="00605D4D"/>
    <w:rsid w:val="00605D97"/>
    <w:rsid w:val="00605DD2"/>
    <w:rsid w:val="00605E19"/>
    <w:rsid w:val="00605E7C"/>
    <w:rsid w:val="00605EEE"/>
    <w:rsid w:val="0060600B"/>
    <w:rsid w:val="0060607A"/>
    <w:rsid w:val="0060619B"/>
    <w:rsid w:val="006061DA"/>
    <w:rsid w:val="006061E6"/>
    <w:rsid w:val="00606200"/>
    <w:rsid w:val="00606241"/>
    <w:rsid w:val="00606277"/>
    <w:rsid w:val="006062AE"/>
    <w:rsid w:val="00606343"/>
    <w:rsid w:val="0060639A"/>
    <w:rsid w:val="006063EA"/>
    <w:rsid w:val="006063EF"/>
    <w:rsid w:val="006063F7"/>
    <w:rsid w:val="00606492"/>
    <w:rsid w:val="006064A6"/>
    <w:rsid w:val="00606518"/>
    <w:rsid w:val="00606523"/>
    <w:rsid w:val="0060652A"/>
    <w:rsid w:val="00606558"/>
    <w:rsid w:val="00606586"/>
    <w:rsid w:val="00606640"/>
    <w:rsid w:val="00606643"/>
    <w:rsid w:val="006066A1"/>
    <w:rsid w:val="006066A7"/>
    <w:rsid w:val="00606737"/>
    <w:rsid w:val="0060678D"/>
    <w:rsid w:val="006067C4"/>
    <w:rsid w:val="00606821"/>
    <w:rsid w:val="00606878"/>
    <w:rsid w:val="006068B7"/>
    <w:rsid w:val="00606904"/>
    <w:rsid w:val="0060699E"/>
    <w:rsid w:val="00606A26"/>
    <w:rsid w:val="00606A32"/>
    <w:rsid w:val="00606A6A"/>
    <w:rsid w:val="00606A87"/>
    <w:rsid w:val="00606A90"/>
    <w:rsid w:val="00606AB8"/>
    <w:rsid w:val="00606B21"/>
    <w:rsid w:val="00606B23"/>
    <w:rsid w:val="00606B36"/>
    <w:rsid w:val="00606BC7"/>
    <w:rsid w:val="00606C07"/>
    <w:rsid w:val="00606C2C"/>
    <w:rsid w:val="00606C85"/>
    <w:rsid w:val="00606CEB"/>
    <w:rsid w:val="00606E33"/>
    <w:rsid w:val="00606F2E"/>
    <w:rsid w:val="0060708B"/>
    <w:rsid w:val="00607146"/>
    <w:rsid w:val="006071B7"/>
    <w:rsid w:val="006071F8"/>
    <w:rsid w:val="0060724D"/>
    <w:rsid w:val="00607298"/>
    <w:rsid w:val="006072C7"/>
    <w:rsid w:val="00607314"/>
    <w:rsid w:val="0060733F"/>
    <w:rsid w:val="00607361"/>
    <w:rsid w:val="0060737D"/>
    <w:rsid w:val="0060737F"/>
    <w:rsid w:val="00607382"/>
    <w:rsid w:val="00607396"/>
    <w:rsid w:val="00607452"/>
    <w:rsid w:val="00607496"/>
    <w:rsid w:val="006074C9"/>
    <w:rsid w:val="0060753D"/>
    <w:rsid w:val="006075F0"/>
    <w:rsid w:val="00607604"/>
    <w:rsid w:val="0060760D"/>
    <w:rsid w:val="0060763D"/>
    <w:rsid w:val="006076C5"/>
    <w:rsid w:val="006076F8"/>
    <w:rsid w:val="0060771A"/>
    <w:rsid w:val="006077D9"/>
    <w:rsid w:val="00607826"/>
    <w:rsid w:val="006078F5"/>
    <w:rsid w:val="006079F1"/>
    <w:rsid w:val="00607A2F"/>
    <w:rsid w:val="00607B36"/>
    <w:rsid w:val="00607B68"/>
    <w:rsid w:val="00607B86"/>
    <w:rsid w:val="00607BD9"/>
    <w:rsid w:val="00607C05"/>
    <w:rsid w:val="00607C3A"/>
    <w:rsid w:val="00607CBB"/>
    <w:rsid w:val="00607D03"/>
    <w:rsid w:val="00607DC3"/>
    <w:rsid w:val="00607EBF"/>
    <w:rsid w:val="00607ECD"/>
    <w:rsid w:val="00607F0A"/>
    <w:rsid w:val="00607F79"/>
    <w:rsid w:val="00610018"/>
    <w:rsid w:val="00610105"/>
    <w:rsid w:val="00610112"/>
    <w:rsid w:val="0061015A"/>
    <w:rsid w:val="00610161"/>
    <w:rsid w:val="006101C3"/>
    <w:rsid w:val="00610220"/>
    <w:rsid w:val="006102CB"/>
    <w:rsid w:val="006102D9"/>
    <w:rsid w:val="006102EA"/>
    <w:rsid w:val="00610305"/>
    <w:rsid w:val="0061033A"/>
    <w:rsid w:val="0061036C"/>
    <w:rsid w:val="00610396"/>
    <w:rsid w:val="006103EC"/>
    <w:rsid w:val="0061040F"/>
    <w:rsid w:val="00610465"/>
    <w:rsid w:val="006104C3"/>
    <w:rsid w:val="006104DA"/>
    <w:rsid w:val="006104EF"/>
    <w:rsid w:val="00610533"/>
    <w:rsid w:val="00610534"/>
    <w:rsid w:val="0061064C"/>
    <w:rsid w:val="006106C5"/>
    <w:rsid w:val="006106F3"/>
    <w:rsid w:val="00610704"/>
    <w:rsid w:val="006107D0"/>
    <w:rsid w:val="00610800"/>
    <w:rsid w:val="00610885"/>
    <w:rsid w:val="00610911"/>
    <w:rsid w:val="00610952"/>
    <w:rsid w:val="00610960"/>
    <w:rsid w:val="00610965"/>
    <w:rsid w:val="00610A3E"/>
    <w:rsid w:val="00610AC2"/>
    <w:rsid w:val="00610B52"/>
    <w:rsid w:val="00610B6F"/>
    <w:rsid w:val="00610B79"/>
    <w:rsid w:val="00610B87"/>
    <w:rsid w:val="00610BC1"/>
    <w:rsid w:val="00610C2E"/>
    <w:rsid w:val="00610C68"/>
    <w:rsid w:val="00610C71"/>
    <w:rsid w:val="00610C78"/>
    <w:rsid w:val="00610C7B"/>
    <w:rsid w:val="00610D88"/>
    <w:rsid w:val="00610E1E"/>
    <w:rsid w:val="00610F1D"/>
    <w:rsid w:val="00610F46"/>
    <w:rsid w:val="00610FA1"/>
    <w:rsid w:val="00610FBE"/>
    <w:rsid w:val="0061104A"/>
    <w:rsid w:val="00611086"/>
    <w:rsid w:val="0061118D"/>
    <w:rsid w:val="006111AB"/>
    <w:rsid w:val="006112D5"/>
    <w:rsid w:val="0061138D"/>
    <w:rsid w:val="006113CE"/>
    <w:rsid w:val="006113D0"/>
    <w:rsid w:val="006113DA"/>
    <w:rsid w:val="0061142C"/>
    <w:rsid w:val="00611446"/>
    <w:rsid w:val="0061148F"/>
    <w:rsid w:val="006114CE"/>
    <w:rsid w:val="00611673"/>
    <w:rsid w:val="00611675"/>
    <w:rsid w:val="0061167E"/>
    <w:rsid w:val="006116A6"/>
    <w:rsid w:val="006116CB"/>
    <w:rsid w:val="00611762"/>
    <w:rsid w:val="00611769"/>
    <w:rsid w:val="006118EE"/>
    <w:rsid w:val="00611916"/>
    <w:rsid w:val="00611A2A"/>
    <w:rsid w:val="00611A2C"/>
    <w:rsid w:val="00611A5C"/>
    <w:rsid w:val="00611A65"/>
    <w:rsid w:val="00611A74"/>
    <w:rsid w:val="00611AA3"/>
    <w:rsid w:val="00611AB1"/>
    <w:rsid w:val="00611B2A"/>
    <w:rsid w:val="00611BC0"/>
    <w:rsid w:val="00611C09"/>
    <w:rsid w:val="00611C38"/>
    <w:rsid w:val="00611D4F"/>
    <w:rsid w:val="00611F01"/>
    <w:rsid w:val="00611F4F"/>
    <w:rsid w:val="0061204A"/>
    <w:rsid w:val="006120A0"/>
    <w:rsid w:val="0061212F"/>
    <w:rsid w:val="00612204"/>
    <w:rsid w:val="0061221D"/>
    <w:rsid w:val="0061224E"/>
    <w:rsid w:val="006122E7"/>
    <w:rsid w:val="00612446"/>
    <w:rsid w:val="00612494"/>
    <w:rsid w:val="006124CE"/>
    <w:rsid w:val="006124EB"/>
    <w:rsid w:val="00612613"/>
    <w:rsid w:val="00612622"/>
    <w:rsid w:val="0061265C"/>
    <w:rsid w:val="0061266C"/>
    <w:rsid w:val="00612691"/>
    <w:rsid w:val="006126E4"/>
    <w:rsid w:val="00612724"/>
    <w:rsid w:val="00612823"/>
    <w:rsid w:val="0061287B"/>
    <w:rsid w:val="0061299F"/>
    <w:rsid w:val="00612A94"/>
    <w:rsid w:val="00612AC2"/>
    <w:rsid w:val="00612AFB"/>
    <w:rsid w:val="00612B0D"/>
    <w:rsid w:val="00612BA8"/>
    <w:rsid w:val="00612BDB"/>
    <w:rsid w:val="00612BDC"/>
    <w:rsid w:val="00612C60"/>
    <w:rsid w:val="00612C68"/>
    <w:rsid w:val="00612D30"/>
    <w:rsid w:val="00612D50"/>
    <w:rsid w:val="00612D60"/>
    <w:rsid w:val="00612DB8"/>
    <w:rsid w:val="00612DE1"/>
    <w:rsid w:val="00612E10"/>
    <w:rsid w:val="00612E3B"/>
    <w:rsid w:val="00612E80"/>
    <w:rsid w:val="00612E81"/>
    <w:rsid w:val="00612F1C"/>
    <w:rsid w:val="00612FB4"/>
    <w:rsid w:val="00613045"/>
    <w:rsid w:val="00613047"/>
    <w:rsid w:val="00613067"/>
    <w:rsid w:val="00613068"/>
    <w:rsid w:val="00613097"/>
    <w:rsid w:val="006130C2"/>
    <w:rsid w:val="00613109"/>
    <w:rsid w:val="006131CA"/>
    <w:rsid w:val="0061322A"/>
    <w:rsid w:val="0061323E"/>
    <w:rsid w:val="00613243"/>
    <w:rsid w:val="006132F4"/>
    <w:rsid w:val="0061330F"/>
    <w:rsid w:val="00613338"/>
    <w:rsid w:val="00613347"/>
    <w:rsid w:val="006133DB"/>
    <w:rsid w:val="00613445"/>
    <w:rsid w:val="0061348E"/>
    <w:rsid w:val="006134F2"/>
    <w:rsid w:val="00613585"/>
    <w:rsid w:val="00613608"/>
    <w:rsid w:val="006136C9"/>
    <w:rsid w:val="00613700"/>
    <w:rsid w:val="00613720"/>
    <w:rsid w:val="0061374E"/>
    <w:rsid w:val="0061377B"/>
    <w:rsid w:val="0061378E"/>
    <w:rsid w:val="00613808"/>
    <w:rsid w:val="0061380E"/>
    <w:rsid w:val="00613834"/>
    <w:rsid w:val="00613879"/>
    <w:rsid w:val="00613887"/>
    <w:rsid w:val="006138E5"/>
    <w:rsid w:val="006138F1"/>
    <w:rsid w:val="00613947"/>
    <w:rsid w:val="006139B6"/>
    <w:rsid w:val="006139EB"/>
    <w:rsid w:val="00613BBF"/>
    <w:rsid w:val="00613D1C"/>
    <w:rsid w:val="00613D8C"/>
    <w:rsid w:val="00613DBD"/>
    <w:rsid w:val="00613E18"/>
    <w:rsid w:val="00613E2C"/>
    <w:rsid w:val="00613EE6"/>
    <w:rsid w:val="00613EFD"/>
    <w:rsid w:val="00613EFE"/>
    <w:rsid w:val="00613F0E"/>
    <w:rsid w:val="00613F0F"/>
    <w:rsid w:val="00613F70"/>
    <w:rsid w:val="00613F9C"/>
    <w:rsid w:val="00614022"/>
    <w:rsid w:val="0061403C"/>
    <w:rsid w:val="0061409D"/>
    <w:rsid w:val="006140BF"/>
    <w:rsid w:val="006140E6"/>
    <w:rsid w:val="006141DE"/>
    <w:rsid w:val="006141EB"/>
    <w:rsid w:val="0061421A"/>
    <w:rsid w:val="00614243"/>
    <w:rsid w:val="00614249"/>
    <w:rsid w:val="0061427A"/>
    <w:rsid w:val="006142A2"/>
    <w:rsid w:val="006142AE"/>
    <w:rsid w:val="00614301"/>
    <w:rsid w:val="00614356"/>
    <w:rsid w:val="006143F4"/>
    <w:rsid w:val="00614433"/>
    <w:rsid w:val="006144D0"/>
    <w:rsid w:val="00614537"/>
    <w:rsid w:val="00614592"/>
    <w:rsid w:val="006145A2"/>
    <w:rsid w:val="00614603"/>
    <w:rsid w:val="00614648"/>
    <w:rsid w:val="00614738"/>
    <w:rsid w:val="00614767"/>
    <w:rsid w:val="006147CA"/>
    <w:rsid w:val="00614808"/>
    <w:rsid w:val="00614975"/>
    <w:rsid w:val="006149A1"/>
    <w:rsid w:val="006149A9"/>
    <w:rsid w:val="006149AD"/>
    <w:rsid w:val="006149FF"/>
    <w:rsid w:val="00614A3D"/>
    <w:rsid w:val="00614A50"/>
    <w:rsid w:val="00614A8C"/>
    <w:rsid w:val="00614A9D"/>
    <w:rsid w:val="00614AC3"/>
    <w:rsid w:val="00614B20"/>
    <w:rsid w:val="00614B95"/>
    <w:rsid w:val="00614BC8"/>
    <w:rsid w:val="00614C9C"/>
    <w:rsid w:val="00614E6F"/>
    <w:rsid w:val="00614E78"/>
    <w:rsid w:val="00614EE2"/>
    <w:rsid w:val="00614EE5"/>
    <w:rsid w:val="00614F7C"/>
    <w:rsid w:val="00614F7E"/>
    <w:rsid w:val="00614FD2"/>
    <w:rsid w:val="00615049"/>
    <w:rsid w:val="006150B1"/>
    <w:rsid w:val="006150B9"/>
    <w:rsid w:val="006150E3"/>
    <w:rsid w:val="0061510F"/>
    <w:rsid w:val="0061511F"/>
    <w:rsid w:val="006151C9"/>
    <w:rsid w:val="006152AD"/>
    <w:rsid w:val="006152B2"/>
    <w:rsid w:val="006152E1"/>
    <w:rsid w:val="00615322"/>
    <w:rsid w:val="0061536A"/>
    <w:rsid w:val="00615377"/>
    <w:rsid w:val="00615392"/>
    <w:rsid w:val="0061546B"/>
    <w:rsid w:val="0061547A"/>
    <w:rsid w:val="00615486"/>
    <w:rsid w:val="006154CD"/>
    <w:rsid w:val="006154F9"/>
    <w:rsid w:val="00615542"/>
    <w:rsid w:val="0061557A"/>
    <w:rsid w:val="0061557F"/>
    <w:rsid w:val="006155DD"/>
    <w:rsid w:val="006155FB"/>
    <w:rsid w:val="00615689"/>
    <w:rsid w:val="006156E6"/>
    <w:rsid w:val="006157E5"/>
    <w:rsid w:val="00615807"/>
    <w:rsid w:val="00615821"/>
    <w:rsid w:val="006158C7"/>
    <w:rsid w:val="006158F0"/>
    <w:rsid w:val="00615992"/>
    <w:rsid w:val="006159A3"/>
    <w:rsid w:val="006159AD"/>
    <w:rsid w:val="006159F4"/>
    <w:rsid w:val="00615A5F"/>
    <w:rsid w:val="00615A7E"/>
    <w:rsid w:val="00615A88"/>
    <w:rsid w:val="00615B14"/>
    <w:rsid w:val="00615BDC"/>
    <w:rsid w:val="00615C0C"/>
    <w:rsid w:val="00615C1F"/>
    <w:rsid w:val="00615CAC"/>
    <w:rsid w:val="00615D23"/>
    <w:rsid w:val="00615E7C"/>
    <w:rsid w:val="00615F1D"/>
    <w:rsid w:val="00615F3B"/>
    <w:rsid w:val="00616009"/>
    <w:rsid w:val="006160A4"/>
    <w:rsid w:val="006160F4"/>
    <w:rsid w:val="00616159"/>
    <w:rsid w:val="00616192"/>
    <w:rsid w:val="006161A2"/>
    <w:rsid w:val="0061625F"/>
    <w:rsid w:val="006162DC"/>
    <w:rsid w:val="00616308"/>
    <w:rsid w:val="00616319"/>
    <w:rsid w:val="00616392"/>
    <w:rsid w:val="00616419"/>
    <w:rsid w:val="006164B5"/>
    <w:rsid w:val="00616503"/>
    <w:rsid w:val="006165B7"/>
    <w:rsid w:val="00616632"/>
    <w:rsid w:val="006166B2"/>
    <w:rsid w:val="006166C4"/>
    <w:rsid w:val="006166F0"/>
    <w:rsid w:val="00616731"/>
    <w:rsid w:val="00616775"/>
    <w:rsid w:val="006167DA"/>
    <w:rsid w:val="00616881"/>
    <w:rsid w:val="00616887"/>
    <w:rsid w:val="006168EC"/>
    <w:rsid w:val="0061694A"/>
    <w:rsid w:val="006169A1"/>
    <w:rsid w:val="00616A62"/>
    <w:rsid w:val="00616A74"/>
    <w:rsid w:val="00616A9B"/>
    <w:rsid w:val="00616ACB"/>
    <w:rsid w:val="00616C87"/>
    <w:rsid w:val="00616CB4"/>
    <w:rsid w:val="00616CF4"/>
    <w:rsid w:val="00616D28"/>
    <w:rsid w:val="00616D4E"/>
    <w:rsid w:val="00616DA4"/>
    <w:rsid w:val="00616F10"/>
    <w:rsid w:val="00616F62"/>
    <w:rsid w:val="00616FF3"/>
    <w:rsid w:val="0061702D"/>
    <w:rsid w:val="00617109"/>
    <w:rsid w:val="00617155"/>
    <w:rsid w:val="006171AC"/>
    <w:rsid w:val="0061720D"/>
    <w:rsid w:val="00617254"/>
    <w:rsid w:val="0061726D"/>
    <w:rsid w:val="0061726F"/>
    <w:rsid w:val="006172AA"/>
    <w:rsid w:val="0061739F"/>
    <w:rsid w:val="006173A6"/>
    <w:rsid w:val="006173ED"/>
    <w:rsid w:val="006173FC"/>
    <w:rsid w:val="006174D7"/>
    <w:rsid w:val="006174E2"/>
    <w:rsid w:val="00617542"/>
    <w:rsid w:val="00617583"/>
    <w:rsid w:val="00617691"/>
    <w:rsid w:val="006176FF"/>
    <w:rsid w:val="0061770A"/>
    <w:rsid w:val="0061772A"/>
    <w:rsid w:val="00617778"/>
    <w:rsid w:val="006177BE"/>
    <w:rsid w:val="00617835"/>
    <w:rsid w:val="00617873"/>
    <w:rsid w:val="00617874"/>
    <w:rsid w:val="00617881"/>
    <w:rsid w:val="006178DE"/>
    <w:rsid w:val="006179E1"/>
    <w:rsid w:val="00617A00"/>
    <w:rsid w:val="00617A0C"/>
    <w:rsid w:val="00617A2A"/>
    <w:rsid w:val="00617A73"/>
    <w:rsid w:val="00617A85"/>
    <w:rsid w:val="00617B0D"/>
    <w:rsid w:val="00617B2F"/>
    <w:rsid w:val="00617B57"/>
    <w:rsid w:val="00617C75"/>
    <w:rsid w:val="00617C96"/>
    <w:rsid w:val="00617CC4"/>
    <w:rsid w:val="00617D38"/>
    <w:rsid w:val="00617D40"/>
    <w:rsid w:val="00617D59"/>
    <w:rsid w:val="00617D8C"/>
    <w:rsid w:val="00617E7C"/>
    <w:rsid w:val="00617E88"/>
    <w:rsid w:val="00617F5B"/>
    <w:rsid w:val="00620041"/>
    <w:rsid w:val="006200C6"/>
    <w:rsid w:val="006200D0"/>
    <w:rsid w:val="0062014F"/>
    <w:rsid w:val="0062015A"/>
    <w:rsid w:val="0062015C"/>
    <w:rsid w:val="0062019A"/>
    <w:rsid w:val="00620213"/>
    <w:rsid w:val="006202FF"/>
    <w:rsid w:val="00620303"/>
    <w:rsid w:val="0062032A"/>
    <w:rsid w:val="00620380"/>
    <w:rsid w:val="0062038D"/>
    <w:rsid w:val="006203EF"/>
    <w:rsid w:val="006203FA"/>
    <w:rsid w:val="006203FB"/>
    <w:rsid w:val="0062045A"/>
    <w:rsid w:val="006204D7"/>
    <w:rsid w:val="00620500"/>
    <w:rsid w:val="00620548"/>
    <w:rsid w:val="00620562"/>
    <w:rsid w:val="00620596"/>
    <w:rsid w:val="006205D5"/>
    <w:rsid w:val="006205D9"/>
    <w:rsid w:val="006206A0"/>
    <w:rsid w:val="006206B8"/>
    <w:rsid w:val="006206CE"/>
    <w:rsid w:val="006206F6"/>
    <w:rsid w:val="00620722"/>
    <w:rsid w:val="0062075A"/>
    <w:rsid w:val="0062079A"/>
    <w:rsid w:val="0062079B"/>
    <w:rsid w:val="006208DD"/>
    <w:rsid w:val="00620900"/>
    <w:rsid w:val="00620973"/>
    <w:rsid w:val="006209BE"/>
    <w:rsid w:val="00620A77"/>
    <w:rsid w:val="00620AAF"/>
    <w:rsid w:val="00620AD0"/>
    <w:rsid w:val="00620ADF"/>
    <w:rsid w:val="00620BE4"/>
    <w:rsid w:val="00620D0A"/>
    <w:rsid w:val="00620D43"/>
    <w:rsid w:val="00620D64"/>
    <w:rsid w:val="00620DC1"/>
    <w:rsid w:val="00620DC3"/>
    <w:rsid w:val="00620DED"/>
    <w:rsid w:val="00620E1B"/>
    <w:rsid w:val="00620EAC"/>
    <w:rsid w:val="00620EB9"/>
    <w:rsid w:val="00620ED4"/>
    <w:rsid w:val="00620EF3"/>
    <w:rsid w:val="00620F33"/>
    <w:rsid w:val="00620F54"/>
    <w:rsid w:val="0062103A"/>
    <w:rsid w:val="00621060"/>
    <w:rsid w:val="00621098"/>
    <w:rsid w:val="00621105"/>
    <w:rsid w:val="00621171"/>
    <w:rsid w:val="006211AE"/>
    <w:rsid w:val="0062124B"/>
    <w:rsid w:val="00621259"/>
    <w:rsid w:val="006212DB"/>
    <w:rsid w:val="00621314"/>
    <w:rsid w:val="00621364"/>
    <w:rsid w:val="006213A3"/>
    <w:rsid w:val="006213F0"/>
    <w:rsid w:val="006214DC"/>
    <w:rsid w:val="006214E3"/>
    <w:rsid w:val="00621501"/>
    <w:rsid w:val="0062151A"/>
    <w:rsid w:val="00621535"/>
    <w:rsid w:val="0062154B"/>
    <w:rsid w:val="006215AA"/>
    <w:rsid w:val="006215EE"/>
    <w:rsid w:val="0062162E"/>
    <w:rsid w:val="006216E2"/>
    <w:rsid w:val="00621789"/>
    <w:rsid w:val="00621812"/>
    <w:rsid w:val="00621820"/>
    <w:rsid w:val="00621840"/>
    <w:rsid w:val="0062187E"/>
    <w:rsid w:val="006218C5"/>
    <w:rsid w:val="006219B4"/>
    <w:rsid w:val="006219CD"/>
    <w:rsid w:val="00621A24"/>
    <w:rsid w:val="00621A72"/>
    <w:rsid w:val="00621A97"/>
    <w:rsid w:val="00621B50"/>
    <w:rsid w:val="00621B77"/>
    <w:rsid w:val="00621BC5"/>
    <w:rsid w:val="00621C42"/>
    <w:rsid w:val="00621C79"/>
    <w:rsid w:val="00621D02"/>
    <w:rsid w:val="00621D33"/>
    <w:rsid w:val="00621D85"/>
    <w:rsid w:val="00621DC2"/>
    <w:rsid w:val="00621DF1"/>
    <w:rsid w:val="00621E0D"/>
    <w:rsid w:val="00621ED3"/>
    <w:rsid w:val="00621EFC"/>
    <w:rsid w:val="00621FC2"/>
    <w:rsid w:val="00622003"/>
    <w:rsid w:val="00622008"/>
    <w:rsid w:val="00622039"/>
    <w:rsid w:val="00622042"/>
    <w:rsid w:val="0062204F"/>
    <w:rsid w:val="006220CE"/>
    <w:rsid w:val="006221F9"/>
    <w:rsid w:val="00622291"/>
    <w:rsid w:val="006222AB"/>
    <w:rsid w:val="00622315"/>
    <w:rsid w:val="00622323"/>
    <w:rsid w:val="006223B6"/>
    <w:rsid w:val="00622420"/>
    <w:rsid w:val="00622435"/>
    <w:rsid w:val="00622468"/>
    <w:rsid w:val="006224CA"/>
    <w:rsid w:val="006225B5"/>
    <w:rsid w:val="006225B8"/>
    <w:rsid w:val="006225BB"/>
    <w:rsid w:val="0062263C"/>
    <w:rsid w:val="00622664"/>
    <w:rsid w:val="0062269C"/>
    <w:rsid w:val="0062271A"/>
    <w:rsid w:val="00622723"/>
    <w:rsid w:val="00622777"/>
    <w:rsid w:val="006227D0"/>
    <w:rsid w:val="00622813"/>
    <w:rsid w:val="00622860"/>
    <w:rsid w:val="00622946"/>
    <w:rsid w:val="00622949"/>
    <w:rsid w:val="006229CF"/>
    <w:rsid w:val="006229D2"/>
    <w:rsid w:val="006229DC"/>
    <w:rsid w:val="006229FB"/>
    <w:rsid w:val="00622A85"/>
    <w:rsid w:val="00622AB4"/>
    <w:rsid w:val="00622AC5"/>
    <w:rsid w:val="00622B13"/>
    <w:rsid w:val="00622B36"/>
    <w:rsid w:val="00622BD6"/>
    <w:rsid w:val="00622C2C"/>
    <w:rsid w:val="00622C9A"/>
    <w:rsid w:val="00622CEA"/>
    <w:rsid w:val="00622D1D"/>
    <w:rsid w:val="00622D23"/>
    <w:rsid w:val="00622D44"/>
    <w:rsid w:val="00622E03"/>
    <w:rsid w:val="00622F67"/>
    <w:rsid w:val="00622F72"/>
    <w:rsid w:val="00622FB7"/>
    <w:rsid w:val="0062305E"/>
    <w:rsid w:val="00623075"/>
    <w:rsid w:val="00623078"/>
    <w:rsid w:val="0062308A"/>
    <w:rsid w:val="006230BB"/>
    <w:rsid w:val="006230E8"/>
    <w:rsid w:val="00623106"/>
    <w:rsid w:val="006231D6"/>
    <w:rsid w:val="006232E5"/>
    <w:rsid w:val="0062331A"/>
    <w:rsid w:val="00623346"/>
    <w:rsid w:val="006234AA"/>
    <w:rsid w:val="00623532"/>
    <w:rsid w:val="00623536"/>
    <w:rsid w:val="00623583"/>
    <w:rsid w:val="00623600"/>
    <w:rsid w:val="00623654"/>
    <w:rsid w:val="00623677"/>
    <w:rsid w:val="006236E7"/>
    <w:rsid w:val="006236F6"/>
    <w:rsid w:val="006237EE"/>
    <w:rsid w:val="0062386E"/>
    <w:rsid w:val="006238B2"/>
    <w:rsid w:val="006238C9"/>
    <w:rsid w:val="006238E7"/>
    <w:rsid w:val="0062396B"/>
    <w:rsid w:val="00623977"/>
    <w:rsid w:val="006239B2"/>
    <w:rsid w:val="00623A64"/>
    <w:rsid w:val="00623AA0"/>
    <w:rsid w:val="00623AEA"/>
    <w:rsid w:val="00623B31"/>
    <w:rsid w:val="00623B34"/>
    <w:rsid w:val="00623B3A"/>
    <w:rsid w:val="00623B6D"/>
    <w:rsid w:val="00623BFF"/>
    <w:rsid w:val="00623CCC"/>
    <w:rsid w:val="00623CF6"/>
    <w:rsid w:val="00623CF8"/>
    <w:rsid w:val="00623CFB"/>
    <w:rsid w:val="00623D56"/>
    <w:rsid w:val="00623D8F"/>
    <w:rsid w:val="00623EFC"/>
    <w:rsid w:val="00623F6E"/>
    <w:rsid w:val="00623F73"/>
    <w:rsid w:val="00624038"/>
    <w:rsid w:val="0062409D"/>
    <w:rsid w:val="00624113"/>
    <w:rsid w:val="00624164"/>
    <w:rsid w:val="0062417B"/>
    <w:rsid w:val="006241A2"/>
    <w:rsid w:val="006241AD"/>
    <w:rsid w:val="0062425F"/>
    <w:rsid w:val="0062432E"/>
    <w:rsid w:val="00624335"/>
    <w:rsid w:val="00624337"/>
    <w:rsid w:val="006243D3"/>
    <w:rsid w:val="006243E1"/>
    <w:rsid w:val="006243F0"/>
    <w:rsid w:val="006243F2"/>
    <w:rsid w:val="006244B7"/>
    <w:rsid w:val="00624549"/>
    <w:rsid w:val="006245A0"/>
    <w:rsid w:val="006245BA"/>
    <w:rsid w:val="0062461D"/>
    <w:rsid w:val="00624753"/>
    <w:rsid w:val="006247CD"/>
    <w:rsid w:val="006247F8"/>
    <w:rsid w:val="0062482F"/>
    <w:rsid w:val="00624844"/>
    <w:rsid w:val="00624850"/>
    <w:rsid w:val="00624854"/>
    <w:rsid w:val="00624887"/>
    <w:rsid w:val="006248E5"/>
    <w:rsid w:val="0062494A"/>
    <w:rsid w:val="0062497F"/>
    <w:rsid w:val="00624980"/>
    <w:rsid w:val="00624983"/>
    <w:rsid w:val="006249E4"/>
    <w:rsid w:val="00624A32"/>
    <w:rsid w:val="00624A47"/>
    <w:rsid w:val="00624AF4"/>
    <w:rsid w:val="00624B0B"/>
    <w:rsid w:val="00624B0F"/>
    <w:rsid w:val="00624B66"/>
    <w:rsid w:val="00624BCC"/>
    <w:rsid w:val="00624BFC"/>
    <w:rsid w:val="00624C0A"/>
    <w:rsid w:val="00624C22"/>
    <w:rsid w:val="00624C59"/>
    <w:rsid w:val="00624CB3"/>
    <w:rsid w:val="00624CCD"/>
    <w:rsid w:val="00624CD4"/>
    <w:rsid w:val="00624D0F"/>
    <w:rsid w:val="00624D46"/>
    <w:rsid w:val="00624D5D"/>
    <w:rsid w:val="00624D9D"/>
    <w:rsid w:val="00624D9F"/>
    <w:rsid w:val="00624E1A"/>
    <w:rsid w:val="00624E52"/>
    <w:rsid w:val="00624EB5"/>
    <w:rsid w:val="00624FE0"/>
    <w:rsid w:val="00624FFE"/>
    <w:rsid w:val="00625044"/>
    <w:rsid w:val="0062508D"/>
    <w:rsid w:val="006250DF"/>
    <w:rsid w:val="00625146"/>
    <w:rsid w:val="0062516A"/>
    <w:rsid w:val="006251B2"/>
    <w:rsid w:val="006251C2"/>
    <w:rsid w:val="006251E8"/>
    <w:rsid w:val="00625239"/>
    <w:rsid w:val="0062525A"/>
    <w:rsid w:val="0062533C"/>
    <w:rsid w:val="006253B3"/>
    <w:rsid w:val="0062542B"/>
    <w:rsid w:val="00625461"/>
    <w:rsid w:val="0062548D"/>
    <w:rsid w:val="00625490"/>
    <w:rsid w:val="0062561B"/>
    <w:rsid w:val="00625655"/>
    <w:rsid w:val="00625698"/>
    <w:rsid w:val="006256D1"/>
    <w:rsid w:val="0062579A"/>
    <w:rsid w:val="006257BE"/>
    <w:rsid w:val="006257DA"/>
    <w:rsid w:val="00625908"/>
    <w:rsid w:val="00625987"/>
    <w:rsid w:val="006259F3"/>
    <w:rsid w:val="00625A41"/>
    <w:rsid w:val="00625B60"/>
    <w:rsid w:val="00625BBC"/>
    <w:rsid w:val="00625BF8"/>
    <w:rsid w:val="00625C84"/>
    <w:rsid w:val="00625CA7"/>
    <w:rsid w:val="00625CD9"/>
    <w:rsid w:val="00625DB0"/>
    <w:rsid w:val="00625DBD"/>
    <w:rsid w:val="00625E33"/>
    <w:rsid w:val="00625E85"/>
    <w:rsid w:val="00625F0A"/>
    <w:rsid w:val="00625F4E"/>
    <w:rsid w:val="00626009"/>
    <w:rsid w:val="0062606C"/>
    <w:rsid w:val="00626188"/>
    <w:rsid w:val="006261D2"/>
    <w:rsid w:val="0062627B"/>
    <w:rsid w:val="006262A7"/>
    <w:rsid w:val="006262AA"/>
    <w:rsid w:val="006262B2"/>
    <w:rsid w:val="00626337"/>
    <w:rsid w:val="00626350"/>
    <w:rsid w:val="0062638F"/>
    <w:rsid w:val="006264CF"/>
    <w:rsid w:val="0062657B"/>
    <w:rsid w:val="0062659A"/>
    <w:rsid w:val="00626609"/>
    <w:rsid w:val="0062663F"/>
    <w:rsid w:val="006266A6"/>
    <w:rsid w:val="0062675B"/>
    <w:rsid w:val="006267CA"/>
    <w:rsid w:val="00626809"/>
    <w:rsid w:val="00626827"/>
    <w:rsid w:val="00626832"/>
    <w:rsid w:val="00626842"/>
    <w:rsid w:val="00626855"/>
    <w:rsid w:val="0062685F"/>
    <w:rsid w:val="00626866"/>
    <w:rsid w:val="006268A3"/>
    <w:rsid w:val="0062691D"/>
    <w:rsid w:val="00626973"/>
    <w:rsid w:val="006269BA"/>
    <w:rsid w:val="006269DD"/>
    <w:rsid w:val="00626A7E"/>
    <w:rsid w:val="00626A7F"/>
    <w:rsid w:val="00626AEF"/>
    <w:rsid w:val="00626B17"/>
    <w:rsid w:val="00626BDA"/>
    <w:rsid w:val="00626C15"/>
    <w:rsid w:val="00626C2C"/>
    <w:rsid w:val="00626D4B"/>
    <w:rsid w:val="00626D69"/>
    <w:rsid w:val="00626DA4"/>
    <w:rsid w:val="00626DFE"/>
    <w:rsid w:val="00626E22"/>
    <w:rsid w:val="00626E65"/>
    <w:rsid w:val="00626EC3"/>
    <w:rsid w:val="00626F59"/>
    <w:rsid w:val="00627000"/>
    <w:rsid w:val="00627009"/>
    <w:rsid w:val="0062702D"/>
    <w:rsid w:val="006270C5"/>
    <w:rsid w:val="006270CE"/>
    <w:rsid w:val="0062711B"/>
    <w:rsid w:val="00627121"/>
    <w:rsid w:val="00627125"/>
    <w:rsid w:val="0062714C"/>
    <w:rsid w:val="00627168"/>
    <w:rsid w:val="006271E4"/>
    <w:rsid w:val="006272E1"/>
    <w:rsid w:val="006272FE"/>
    <w:rsid w:val="00627501"/>
    <w:rsid w:val="0062750D"/>
    <w:rsid w:val="00627549"/>
    <w:rsid w:val="006275A0"/>
    <w:rsid w:val="006275BF"/>
    <w:rsid w:val="006275E2"/>
    <w:rsid w:val="006275F6"/>
    <w:rsid w:val="00627639"/>
    <w:rsid w:val="00627678"/>
    <w:rsid w:val="006276B2"/>
    <w:rsid w:val="006276B7"/>
    <w:rsid w:val="006276D2"/>
    <w:rsid w:val="00627758"/>
    <w:rsid w:val="00627766"/>
    <w:rsid w:val="00627797"/>
    <w:rsid w:val="006277A3"/>
    <w:rsid w:val="006277C1"/>
    <w:rsid w:val="00627831"/>
    <w:rsid w:val="0062786B"/>
    <w:rsid w:val="00627920"/>
    <w:rsid w:val="0062795E"/>
    <w:rsid w:val="00627A0E"/>
    <w:rsid w:val="00627B84"/>
    <w:rsid w:val="00627B8D"/>
    <w:rsid w:val="00627BA1"/>
    <w:rsid w:val="00627C6E"/>
    <w:rsid w:val="00627C89"/>
    <w:rsid w:val="00627D4A"/>
    <w:rsid w:val="00627DE3"/>
    <w:rsid w:val="00627E05"/>
    <w:rsid w:val="00627E23"/>
    <w:rsid w:val="00627E4D"/>
    <w:rsid w:val="00627E50"/>
    <w:rsid w:val="00627E58"/>
    <w:rsid w:val="00627F1E"/>
    <w:rsid w:val="00627F3A"/>
    <w:rsid w:val="00627F74"/>
    <w:rsid w:val="00627FF3"/>
    <w:rsid w:val="0063006D"/>
    <w:rsid w:val="0063007F"/>
    <w:rsid w:val="006300EF"/>
    <w:rsid w:val="00630167"/>
    <w:rsid w:val="006301C3"/>
    <w:rsid w:val="006301CE"/>
    <w:rsid w:val="00630204"/>
    <w:rsid w:val="00630208"/>
    <w:rsid w:val="00630262"/>
    <w:rsid w:val="006302A0"/>
    <w:rsid w:val="006302F0"/>
    <w:rsid w:val="00630365"/>
    <w:rsid w:val="00630468"/>
    <w:rsid w:val="00630486"/>
    <w:rsid w:val="006304CD"/>
    <w:rsid w:val="006304E6"/>
    <w:rsid w:val="00630588"/>
    <w:rsid w:val="00630597"/>
    <w:rsid w:val="006305C7"/>
    <w:rsid w:val="00630621"/>
    <w:rsid w:val="00630631"/>
    <w:rsid w:val="0063066C"/>
    <w:rsid w:val="0063074B"/>
    <w:rsid w:val="006307A8"/>
    <w:rsid w:val="006307C4"/>
    <w:rsid w:val="00630847"/>
    <w:rsid w:val="00630859"/>
    <w:rsid w:val="0063087E"/>
    <w:rsid w:val="006308D7"/>
    <w:rsid w:val="0063093A"/>
    <w:rsid w:val="00630959"/>
    <w:rsid w:val="006309B2"/>
    <w:rsid w:val="006309F1"/>
    <w:rsid w:val="00630A6F"/>
    <w:rsid w:val="00630A8E"/>
    <w:rsid w:val="00630A99"/>
    <w:rsid w:val="00630ABD"/>
    <w:rsid w:val="00630B1D"/>
    <w:rsid w:val="00630B5C"/>
    <w:rsid w:val="00630BB5"/>
    <w:rsid w:val="00630C29"/>
    <w:rsid w:val="00630C32"/>
    <w:rsid w:val="00630EC2"/>
    <w:rsid w:val="00630F0C"/>
    <w:rsid w:val="00630FF1"/>
    <w:rsid w:val="00631025"/>
    <w:rsid w:val="0063104F"/>
    <w:rsid w:val="00631092"/>
    <w:rsid w:val="00631113"/>
    <w:rsid w:val="0063115B"/>
    <w:rsid w:val="006311ED"/>
    <w:rsid w:val="006311FD"/>
    <w:rsid w:val="006312BE"/>
    <w:rsid w:val="006312C3"/>
    <w:rsid w:val="006312C6"/>
    <w:rsid w:val="006312D7"/>
    <w:rsid w:val="00631337"/>
    <w:rsid w:val="00631416"/>
    <w:rsid w:val="00631437"/>
    <w:rsid w:val="006314DB"/>
    <w:rsid w:val="0063151C"/>
    <w:rsid w:val="00631537"/>
    <w:rsid w:val="00631541"/>
    <w:rsid w:val="00631599"/>
    <w:rsid w:val="00631626"/>
    <w:rsid w:val="00631665"/>
    <w:rsid w:val="00631694"/>
    <w:rsid w:val="00631744"/>
    <w:rsid w:val="00631754"/>
    <w:rsid w:val="006317A0"/>
    <w:rsid w:val="006318A3"/>
    <w:rsid w:val="006318FF"/>
    <w:rsid w:val="006319AC"/>
    <w:rsid w:val="006319EE"/>
    <w:rsid w:val="00631A16"/>
    <w:rsid w:val="00631A82"/>
    <w:rsid w:val="00631AAF"/>
    <w:rsid w:val="00631AE8"/>
    <w:rsid w:val="00631B42"/>
    <w:rsid w:val="00631B5F"/>
    <w:rsid w:val="00631BCE"/>
    <w:rsid w:val="00631C9D"/>
    <w:rsid w:val="00631CA4"/>
    <w:rsid w:val="00631CC7"/>
    <w:rsid w:val="00631CD5"/>
    <w:rsid w:val="00631D36"/>
    <w:rsid w:val="00631D6D"/>
    <w:rsid w:val="00631DC5"/>
    <w:rsid w:val="00631E15"/>
    <w:rsid w:val="00631E3C"/>
    <w:rsid w:val="00631E73"/>
    <w:rsid w:val="00631E7C"/>
    <w:rsid w:val="00631EA3"/>
    <w:rsid w:val="00631F3A"/>
    <w:rsid w:val="00631F65"/>
    <w:rsid w:val="00631FBC"/>
    <w:rsid w:val="00632066"/>
    <w:rsid w:val="0063217E"/>
    <w:rsid w:val="00632187"/>
    <w:rsid w:val="006321A7"/>
    <w:rsid w:val="006321B6"/>
    <w:rsid w:val="00632206"/>
    <w:rsid w:val="0063224C"/>
    <w:rsid w:val="0063225D"/>
    <w:rsid w:val="006323F6"/>
    <w:rsid w:val="0063248D"/>
    <w:rsid w:val="0063251A"/>
    <w:rsid w:val="0063252F"/>
    <w:rsid w:val="0063257E"/>
    <w:rsid w:val="00632590"/>
    <w:rsid w:val="006325A1"/>
    <w:rsid w:val="00632608"/>
    <w:rsid w:val="00632610"/>
    <w:rsid w:val="0063263F"/>
    <w:rsid w:val="0063264D"/>
    <w:rsid w:val="006326AD"/>
    <w:rsid w:val="006326D9"/>
    <w:rsid w:val="006327BD"/>
    <w:rsid w:val="00632808"/>
    <w:rsid w:val="00632831"/>
    <w:rsid w:val="00632833"/>
    <w:rsid w:val="00632882"/>
    <w:rsid w:val="006328E2"/>
    <w:rsid w:val="006328F9"/>
    <w:rsid w:val="0063290D"/>
    <w:rsid w:val="00632925"/>
    <w:rsid w:val="00632936"/>
    <w:rsid w:val="00632959"/>
    <w:rsid w:val="0063295E"/>
    <w:rsid w:val="00632964"/>
    <w:rsid w:val="006329E3"/>
    <w:rsid w:val="00632A06"/>
    <w:rsid w:val="00632A1C"/>
    <w:rsid w:val="00632A9E"/>
    <w:rsid w:val="00632AE2"/>
    <w:rsid w:val="00632AEC"/>
    <w:rsid w:val="00632AEE"/>
    <w:rsid w:val="00632AF7"/>
    <w:rsid w:val="00632B00"/>
    <w:rsid w:val="00632B11"/>
    <w:rsid w:val="00632BD0"/>
    <w:rsid w:val="00632C43"/>
    <w:rsid w:val="00632C48"/>
    <w:rsid w:val="00632C4F"/>
    <w:rsid w:val="00632C66"/>
    <w:rsid w:val="00632CE4"/>
    <w:rsid w:val="00632CEF"/>
    <w:rsid w:val="00632D97"/>
    <w:rsid w:val="00632E2D"/>
    <w:rsid w:val="00632EE9"/>
    <w:rsid w:val="00632F04"/>
    <w:rsid w:val="00632F36"/>
    <w:rsid w:val="00632F4D"/>
    <w:rsid w:val="00632FB8"/>
    <w:rsid w:val="00632FD2"/>
    <w:rsid w:val="00632FD9"/>
    <w:rsid w:val="00632FF0"/>
    <w:rsid w:val="00633088"/>
    <w:rsid w:val="00633096"/>
    <w:rsid w:val="00633113"/>
    <w:rsid w:val="00633148"/>
    <w:rsid w:val="00633201"/>
    <w:rsid w:val="006333EC"/>
    <w:rsid w:val="00633411"/>
    <w:rsid w:val="0063346B"/>
    <w:rsid w:val="00633486"/>
    <w:rsid w:val="00633509"/>
    <w:rsid w:val="00633547"/>
    <w:rsid w:val="00633557"/>
    <w:rsid w:val="0063358A"/>
    <w:rsid w:val="006335C6"/>
    <w:rsid w:val="00633602"/>
    <w:rsid w:val="006336A8"/>
    <w:rsid w:val="006337E6"/>
    <w:rsid w:val="006337F3"/>
    <w:rsid w:val="00633806"/>
    <w:rsid w:val="00633824"/>
    <w:rsid w:val="00633874"/>
    <w:rsid w:val="0063389A"/>
    <w:rsid w:val="006338A2"/>
    <w:rsid w:val="0063394A"/>
    <w:rsid w:val="0063397E"/>
    <w:rsid w:val="0063398C"/>
    <w:rsid w:val="006339AE"/>
    <w:rsid w:val="006339BC"/>
    <w:rsid w:val="00633A08"/>
    <w:rsid w:val="00633A24"/>
    <w:rsid w:val="00633A58"/>
    <w:rsid w:val="00633BC0"/>
    <w:rsid w:val="00633BDD"/>
    <w:rsid w:val="00633BEF"/>
    <w:rsid w:val="00633BFB"/>
    <w:rsid w:val="00633C05"/>
    <w:rsid w:val="00633C07"/>
    <w:rsid w:val="00633C79"/>
    <w:rsid w:val="00633C7D"/>
    <w:rsid w:val="00633CF5"/>
    <w:rsid w:val="00633DEA"/>
    <w:rsid w:val="00633E29"/>
    <w:rsid w:val="00633EFD"/>
    <w:rsid w:val="00633F37"/>
    <w:rsid w:val="00633F6B"/>
    <w:rsid w:val="00633F7A"/>
    <w:rsid w:val="00634055"/>
    <w:rsid w:val="006340DA"/>
    <w:rsid w:val="00634117"/>
    <w:rsid w:val="006341E3"/>
    <w:rsid w:val="00634269"/>
    <w:rsid w:val="006342B1"/>
    <w:rsid w:val="006342F6"/>
    <w:rsid w:val="0063430A"/>
    <w:rsid w:val="0063433E"/>
    <w:rsid w:val="0063438E"/>
    <w:rsid w:val="006343AE"/>
    <w:rsid w:val="006343D3"/>
    <w:rsid w:val="0063454A"/>
    <w:rsid w:val="0063459B"/>
    <w:rsid w:val="0063459D"/>
    <w:rsid w:val="006345AE"/>
    <w:rsid w:val="00634659"/>
    <w:rsid w:val="0063466F"/>
    <w:rsid w:val="0063469F"/>
    <w:rsid w:val="006346C6"/>
    <w:rsid w:val="0063474E"/>
    <w:rsid w:val="00634777"/>
    <w:rsid w:val="006347DE"/>
    <w:rsid w:val="00634817"/>
    <w:rsid w:val="0063481A"/>
    <w:rsid w:val="0063487A"/>
    <w:rsid w:val="00634916"/>
    <w:rsid w:val="006349A0"/>
    <w:rsid w:val="00634B07"/>
    <w:rsid w:val="00634B27"/>
    <w:rsid w:val="00634BA8"/>
    <w:rsid w:val="00634CD2"/>
    <w:rsid w:val="00634CDA"/>
    <w:rsid w:val="00634CF5"/>
    <w:rsid w:val="00634D5D"/>
    <w:rsid w:val="00634D6E"/>
    <w:rsid w:val="00634D81"/>
    <w:rsid w:val="00634D8A"/>
    <w:rsid w:val="00634E3A"/>
    <w:rsid w:val="00634E67"/>
    <w:rsid w:val="00634EA9"/>
    <w:rsid w:val="00634EB3"/>
    <w:rsid w:val="00634F6D"/>
    <w:rsid w:val="00634F82"/>
    <w:rsid w:val="00635042"/>
    <w:rsid w:val="00635053"/>
    <w:rsid w:val="0063509E"/>
    <w:rsid w:val="006350FD"/>
    <w:rsid w:val="006350FE"/>
    <w:rsid w:val="00635149"/>
    <w:rsid w:val="006352B7"/>
    <w:rsid w:val="006352D7"/>
    <w:rsid w:val="006352F5"/>
    <w:rsid w:val="0063530B"/>
    <w:rsid w:val="00635424"/>
    <w:rsid w:val="006354B2"/>
    <w:rsid w:val="006354BD"/>
    <w:rsid w:val="006354DC"/>
    <w:rsid w:val="00635533"/>
    <w:rsid w:val="00635578"/>
    <w:rsid w:val="006355A9"/>
    <w:rsid w:val="0063565D"/>
    <w:rsid w:val="006356AE"/>
    <w:rsid w:val="00635752"/>
    <w:rsid w:val="00635773"/>
    <w:rsid w:val="0063583B"/>
    <w:rsid w:val="00635909"/>
    <w:rsid w:val="0063599A"/>
    <w:rsid w:val="006359E9"/>
    <w:rsid w:val="006359F7"/>
    <w:rsid w:val="00635A56"/>
    <w:rsid w:val="00635A6C"/>
    <w:rsid w:val="00635A77"/>
    <w:rsid w:val="00635A99"/>
    <w:rsid w:val="00635AD9"/>
    <w:rsid w:val="00635AE0"/>
    <w:rsid w:val="00635B30"/>
    <w:rsid w:val="00635C47"/>
    <w:rsid w:val="00635CC5"/>
    <w:rsid w:val="00635D1F"/>
    <w:rsid w:val="00635D62"/>
    <w:rsid w:val="00635DA3"/>
    <w:rsid w:val="00635DAE"/>
    <w:rsid w:val="00635EB8"/>
    <w:rsid w:val="00635EBD"/>
    <w:rsid w:val="00636004"/>
    <w:rsid w:val="0063607F"/>
    <w:rsid w:val="0063608D"/>
    <w:rsid w:val="006360E5"/>
    <w:rsid w:val="006361E8"/>
    <w:rsid w:val="00636201"/>
    <w:rsid w:val="006362C3"/>
    <w:rsid w:val="006362CA"/>
    <w:rsid w:val="006362F8"/>
    <w:rsid w:val="0063630A"/>
    <w:rsid w:val="0063637F"/>
    <w:rsid w:val="00636392"/>
    <w:rsid w:val="0063639C"/>
    <w:rsid w:val="006363B5"/>
    <w:rsid w:val="006363CB"/>
    <w:rsid w:val="00636438"/>
    <w:rsid w:val="006364CF"/>
    <w:rsid w:val="006364E2"/>
    <w:rsid w:val="006364E3"/>
    <w:rsid w:val="00636620"/>
    <w:rsid w:val="0063662F"/>
    <w:rsid w:val="006366F9"/>
    <w:rsid w:val="00636715"/>
    <w:rsid w:val="00636741"/>
    <w:rsid w:val="006367B0"/>
    <w:rsid w:val="00636804"/>
    <w:rsid w:val="006368A2"/>
    <w:rsid w:val="006368CE"/>
    <w:rsid w:val="0063692C"/>
    <w:rsid w:val="00636A13"/>
    <w:rsid w:val="00636A2C"/>
    <w:rsid w:val="00636B78"/>
    <w:rsid w:val="00636BDA"/>
    <w:rsid w:val="00636C32"/>
    <w:rsid w:val="00636CFB"/>
    <w:rsid w:val="00636D67"/>
    <w:rsid w:val="00636D77"/>
    <w:rsid w:val="00636D8F"/>
    <w:rsid w:val="00636DAA"/>
    <w:rsid w:val="00636E34"/>
    <w:rsid w:val="00636E45"/>
    <w:rsid w:val="00636E51"/>
    <w:rsid w:val="00636E77"/>
    <w:rsid w:val="00636E91"/>
    <w:rsid w:val="00636F2B"/>
    <w:rsid w:val="00636F5B"/>
    <w:rsid w:val="00636FE2"/>
    <w:rsid w:val="00636FFD"/>
    <w:rsid w:val="0063706E"/>
    <w:rsid w:val="006372B3"/>
    <w:rsid w:val="006374E6"/>
    <w:rsid w:val="00637543"/>
    <w:rsid w:val="00637553"/>
    <w:rsid w:val="0063756F"/>
    <w:rsid w:val="00637613"/>
    <w:rsid w:val="00637628"/>
    <w:rsid w:val="006376C1"/>
    <w:rsid w:val="006376D1"/>
    <w:rsid w:val="00637782"/>
    <w:rsid w:val="00637791"/>
    <w:rsid w:val="006377A3"/>
    <w:rsid w:val="006377D6"/>
    <w:rsid w:val="006377DF"/>
    <w:rsid w:val="0063788C"/>
    <w:rsid w:val="006378A3"/>
    <w:rsid w:val="006378B4"/>
    <w:rsid w:val="006378ED"/>
    <w:rsid w:val="006378F1"/>
    <w:rsid w:val="00637903"/>
    <w:rsid w:val="00637948"/>
    <w:rsid w:val="0063795D"/>
    <w:rsid w:val="00637986"/>
    <w:rsid w:val="0063798A"/>
    <w:rsid w:val="006379F4"/>
    <w:rsid w:val="00637A1E"/>
    <w:rsid w:val="00637A37"/>
    <w:rsid w:val="00637A8D"/>
    <w:rsid w:val="00637A9A"/>
    <w:rsid w:val="00637AAC"/>
    <w:rsid w:val="00637AFD"/>
    <w:rsid w:val="00637BD9"/>
    <w:rsid w:val="00637BF3"/>
    <w:rsid w:val="00637C07"/>
    <w:rsid w:val="00637C28"/>
    <w:rsid w:val="00637C6C"/>
    <w:rsid w:val="00637D3F"/>
    <w:rsid w:val="00637DB3"/>
    <w:rsid w:val="00637DF1"/>
    <w:rsid w:val="00637EA4"/>
    <w:rsid w:val="00637EF6"/>
    <w:rsid w:val="00637F06"/>
    <w:rsid w:val="00637F78"/>
    <w:rsid w:val="00637F87"/>
    <w:rsid w:val="00637F9F"/>
    <w:rsid w:val="00637FEB"/>
    <w:rsid w:val="0064003D"/>
    <w:rsid w:val="00640054"/>
    <w:rsid w:val="00640062"/>
    <w:rsid w:val="0064006C"/>
    <w:rsid w:val="00640086"/>
    <w:rsid w:val="006400B2"/>
    <w:rsid w:val="006400DD"/>
    <w:rsid w:val="00640159"/>
    <w:rsid w:val="00640198"/>
    <w:rsid w:val="006401CE"/>
    <w:rsid w:val="0064027B"/>
    <w:rsid w:val="006402D2"/>
    <w:rsid w:val="00640350"/>
    <w:rsid w:val="00640387"/>
    <w:rsid w:val="006403B6"/>
    <w:rsid w:val="00640496"/>
    <w:rsid w:val="006404A0"/>
    <w:rsid w:val="006404D1"/>
    <w:rsid w:val="006404EA"/>
    <w:rsid w:val="0064060F"/>
    <w:rsid w:val="00640689"/>
    <w:rsid w:val="006407C0"/>
    <w:rsid w:val="00640823"/>
    <w:rsid w:val="00640830"/>
    <w:rsid w:val="00640849"/>
    <w:rsid w:val="00640896"/>
    <w:rsid w:val="006409DF"/>
    <w:rsid w:val="00640A3F"/>
    <w:rsid w:val="00640ACA"/>
    <w:rsid w:val="00640AE7"/>
    <w:rsid w:val="00640AF0"/>
    <w:rsid w:val="00640B8F"/>
    <w:rsid w:val="00640C47"/>
    <w:rsid w:val="00640CCF"/>
    <w:rsid w:val="00640D00"/>
    <w:rsid w:val="00640DF3"/>
    <w:rsid w:val="00640E59"/>
    <w:rsid w:val="00640EE8"/>
    <w:rsid w:val="00640F76"/>
    <w:rsid w:val="00640F7A"/>
    <w:rsid w:val="00640FF8"/>
    <w:rsid w:val="00641007"/>
    <w:rsid w:val="00641028"/>
    <w:rsid w:val="0064105C"/>
    <w:rsid w:val="00641078"/>
    <w:rsid w:val="0064107B"/>
    <w:rsid w:val="006410AD"/>
    <w:rsid w:val="006410F1"/>
    <w:rsid w:val="006411DD"/>
    <w:rsid w:val="006411F1"/>
    <w:rsid w:val="00641226"/>
    <w:rsid w:val="00641299"/>
    <w:rsid w:val="0064130F"/>
    <w:rsid w:val="0064131F"/>
    <w:rsid w:val="00641391"/>
    <w:rsid w:val="006413C7"/>
    <w:rsid w:val="006413D9"/>
    <w:rsid w:val="0064145F"/>
    <w:rsid w:val="00641466"/>
    <w:rsid w:val="00641603"/>
    <w:rsid w:val="00641611"/>
    <w:rsid w:val="00641641"/>
    <w:rsid w:val="00641667"/>
    <w:rsid w:val="006416C0"/>
    <w:rsid w:val="006416D2"/>
    <w:rsid w:val="006417EA"/>
    <w:rsid w:val="0064192E"/>
    <w:rsid w:val="00641970"/>
    <w:rsid w:val="006419D2"/>
    <w:rsid w:val="006419DA"/>
    <w:rsid w:val="00641A1F"/>
    <w:rsid w:val="00641AA7"/>
    <w:rsid w:val="00641B06"/>
    <w:rsid w:val="00641B49"/>
    <w:rsid w:val="00641BF2"/>
    <w:rsid w:val="00641CC1"/>
    <w:rsid w:val="00641D79"/>
    <w:rsid w:val="00641DC6"/>
    <w:rsid w:val="00641E2B"/>
    <w:rsid w:val="00641F02"/>
    <w:rsid w:val="00641F28"/>
    <w:rsid w:val="00641F38"/>
    <w:rsid w:val="0064208B"/>
    <w:rsid w:val="00642095"/>
    <w:rsid w:val="0064213A"/>
    <w:rsid w:val="006421EA"/>
    <w:rsid w:val="00642209"/>
    <w:rsid w:val="00642232"/>
    <w:rsid w:val="0064226A"/>
    <w:rsid w:val="0064227E"/>
    <w:rsid w:val="006422A4"/>
    <w:rsid w:val="00642370"/>
    <w:rsid w:val="006423C6"/>
    <w:rsid w:val="0064241C"/>
    <w:rsid w:val="00642487"/>
    <w:rsid w:val="006424CD"/>
    <w:rsid w:val="006424F1"/>
    <w:rsid w:val="00642596"/>
    <w:rsid w:val="006425F5"/>
    <w:rsid w:val="00642601"/>
    <w:rsid w:val="0064260A"/>
    <w:rsid w:val="0064264C"/>
    <w:rsid w:val="00642664"/>
    <w:rsid w:val="0064269B"/>
    <w:rsid w:val="006426D3"/>
    <w:rsid w:val="006426EE"/>
    <w:rsid w:val="006426FB"/>
    <w:rsid w:val="00642715"/>
    <w:rsid w:val="00642746"/>
    <w:rsid w:val="00642752"/>
    <w:rsid w:val="0064278B"/>
    <w:rsid w:val="0064288D"/>
    <w:rsid w:val="00642892"/>
    <w:rsid w:val="006428C1"/>
    <w:rsid w:val="006428F4"/>
    <w:rsid w:val="00642912"/>
    <w:rsid w:val="00642975"/>
    <w:rsid w:val="006429C2"/>
    <w:rsid w:val="00642A23"/>
    <w:rsid w:val="00642A5E"/>
    <w:rsid w:val="00642ACB"/>
    <w:rsid w:val="00642B5E"/>
    <w:rsid w:val="00642B6A"/>
    <w:rsid w:val="00642B70"/>
    <w:rsid w:val="00642CAC"/>
    <w:rsid w:val="00642CD1"/>
    <w:rsid w:val="00642CEE"/>
    <w:rsid w:val="00642D55"/>
    <w:rsid w:val="00642D7D"/>
    <w:rsid w:val="00642F26"/>
    <w:rsid w:val="00642F64"/>
    <w:rsid w:val="00642F6C"/>
    <w:rsid w:val="00642FD0"/>
    <w:rsid w:val="0064301D"/>
    <w:rsid w:val="0064305C"/>
    <w:rsid w:val="006430D9"/>
    <w:rsid w:val="00643157"/>
    <w:rsid w:val="0064319B"/>
    <w:rsid w:val="006431D7"/>
    <w:rsid w:val="006431E3"/>
    <w:rsid w:val="00643259"/>
    <w:rsid w:val="0064329A"/>
    <w:rsid w:val="00643395"/>
    <w:rsid w:val="006433BA"/>
    <w:rsid w:val="0064344A"/>
    <w:rsid w:val="0064344F"/>
    <w:rsid w:val="0064348C"/>
    <w:rsid w:val="006434B7"/>
    <w:rsid w:val="006434BD"/>
    <w:rsid w:val="006434C3"/>
    <w:rsid w:val="00643528"/>
    <w:rsid w:val="006435D5"/>
    <w:rsid w:val="00643610"/>
    <w:rsid w:val="00643630"/>
    <w:rsid w:val="00643656"/>
    <w:rsid w:val="00643658"/>
    <w:rsid w:val="006436AA"/>
    <w:rsid w:val="00643752"/>
    <w:rsid w:val="00643783"/>
    <w:rsid w:val="0064381D"/>
    <w:rsid w:val="006438C9"/>
    <w:rsid w:val="006438D9"/>
    <w:rsid w:val="006439EF"/>
    <w:rsid w:val="00643B6B"/>
    <w:rsid w:val="00643B83"/>
    <w:rsid w:val="00643BBE"/>
    <w:rsid w:val="00643BCA"/>
    <w:rsid w:val="00643C28"/>
    <w:rsid w:val="00643C60"/>
    <w:rsid w:val="00643C98"/>
    <w:rsid w:val="00643CFA"/>
    <w:rsid w:val="00643D15"/>
    <w:rsid w:val="00643DE0"/>
    <w:rsid w:val="00643DE8"/>
    <w:rsid w:val="00643DEA"/>
    <w:rsid w:val="00643E87"/>
    <w:rsid w:val="00643E8F"/>
    <w:rsid w:val="00643E9C"/>
    <w:rsid w:val="00643EAD"/>
    <w:rsid w:val="00643EC7"/>
    <w:rsid w:val="00643FA3"/>
    <w:rsid w:val="00643FEA"/>
    <w:rsid w:val="00643FEF"/>
    <w:rsid w:val="00644033"/>
    <w:rsid w:val="00644051"/>
    <w:rsid w:val="006440F2"/>
    <w:rsid w:val="006441D3"/>
    <w:rsid w:val="00644203"/>
    <w:rsid w:val="00644264"/>
    <w:rsid w:val="006442C9"/>
    <w:rsid w:val="0064431D"/>
    <w:rsid w:val="00644361"/>
    <w:rsid w:val="00644431"/>
    <w:rsid w:val="0064449C"/>
    <w:rsid w:val="006444AF"/>
    <w:rsid w:val="00644561"/>
    <w:rsid w:val="0064459F"/>
    <w:rsid w:val="006445BB"/>
    <w:rsid w:val="006445ED"/>
    <w:rsid w:val="0064461A"/>
    <w:rsid w:val="0064462A"/>
    <w:rsid w:val="0064467B"/>
    <w:rsid w:val="00644699"/>
    <w:rsid w:val="00644771"/>
    <w:rsid w:val="006447D3"/>
    <w:rsid w:val="00644806"/>
    <w:rsid w:val="0064482B"/>
    <w:rsid w:val="0064489A"/>
    <w:rsid w:val="00644ABD"/>
    <w:rsid w:val="00644AD0"/>
    <w:rsid w:val="00644B88"/>
    <w:rsid w:val="00644BE3"/>
    <w:rsid w:val="00644C16"/>
    <w:rsid w:val="00644CA4"/>
    <w:rsid w:val="00644E7B"/>
    <w:rsid w:val="00644E89"/>
    <w:rsid w:val="00644EC1"/>
    <w:rsid w:val="00644F0D"/>
    <w:rsid w:val="00644F18"/>
    <w:rsid w:val="00644F28"/>
    <w:rsid w:val="006450BA"/>
    <w:rsid w:val="006450C8"/>
    <w:rsid w:val="00645104"/>
    <w:rsid w:val="00645132"/>
    <w:rsid w:val="0064520E"/>
    <w:rsid w:val="0064523C"/>
    <w:rsid w:val="00645245"/>
    <w:rsid w:val="0064529B"/>
    <w:rsid w:val="0064533F"/>
    <w:rsid w:val="0064536C"/>
    <w:rsid w:val="006453F4"/>
    <w:rsid w:val="00645411"/>
    <w:rsid w:val="00645447"/>
    <w:rsid w:val="0064544C"/>
    <w:rsid w:val="00645482"/>
    <w:rsid w:val="00645503"/>
    <w:rsid w:val="0064551C"/>
    <w:rsid w:val="006455BC"/>
    <w:rsid w:val="006455F9"/>
    <w:rsid w:val="0064561E"/>
    <w:rsid w:val="0064568D"/>
    <w:rsid w:val="00645691"/>
    <w:rsid w:val="006456AA"/>
    <w:rsid w:val="00645738"/>
    <w:rsid w:val="0064577F"/>
    <w:rsid w:val="00645785"/>
    <w:rsid w:val="006457A9"/>
    <w:rsid w:val="00645801"/>
    <w:rsid w:val="00645917"/>
    <w:rsid w:val="0064591E"/>
    <w:rsid w:val="00645953"/>
    <w:rsid w:val="006459B5"/>
    <w:rsid w:val="00645A0B"/>
    <w:rsid w:val="00645A42"/>
    <w:rsid w:val="00645A65"/>
    <w:rsid w:val="00645BC7"/>
    <w:rsid w:val="00645C37"/>
    <w:rsid w:val="00645C5A"/>
    <w:rsid w:val="00645C90"/>
    <w:rsid w:val="00645C9C"/>
    <w:rsid w:val="00645CE5"/>
    <w:rsid w:val="00645D21"/>
    <w:rsid w:val="00645E49"/>
    <w:rsid w:val="00645E98"/>
    <w:rsid w:val="00645EF1"/>
    <w:rsid w:val="00645FF3"/>
    <w:rsid w:val="0064603E"/>
    <w:rsid w:val="00646078"/>
    <w:rsid w:val="006460CA"/>
    <w:rsid w:val="006461B2"/>
    <w:rsid w:val="006461C0"/>
    <w:rsid w:val="00646228"/>
    <w:rsid w:val="006462B8"/>
    <w:rsid w:val="006462F6"/>
    <w:rsid w:val="00646301"/>
    <w:rsid w:val="00646367"/>
    <w:rsid w:val="0064637F"/>
    <w:rsid w:val="0064638B"/>
    <w:rsid w:val="0064641C"/>
    <w:rsid w:val="00646470"/>
    <w:rsid w:val="006464E3"/>
    <w:rsid w:val="00646528"/>
    <w:rsid w:val="0064656A"/>
    <w:rsid w:val="006465AE"/>
    <w:rsid w:val="00646657"/>
    <w:rsid w:val="0064667B"/>
    <w:rsid w:val="00646698"/>
    <w:rsid w:val="006466D9"/>
    <w:rsid w:val="006466EF"/>
    <w:rsid w:val="00646753"/>
    <w:rsid w:val="00646768"/>
    <w:rsid w:val="006467C1"/>
    <w:rsid w:val="006467D1"/>
    <w:rsid w:val="0064687B"/>
    <w:rsid w:val="00646883"/>
    <w:rsid w:val="0064691C"/>
    <w:rsid w:val="006469E4"/>
    <w:rsid w:val="00646A1D"/>
    <w:rsid w:val="00646A2F"/>
    <w:rsid w:val="00646CCC"/>
    <w:rsid w:val="00646D18"/>
    <w:rsid w:val="00646D2D"/>
    <w:rsid w:val="00646D66"/>
    <w:rsid w:val="00646D79"/>
    <w:rsid w:val="00646DAB"/>
    <w:rsid w:val="00646E1B"/>
    <w:rsid w:val="00646E82"/>
    <w:rsid w:val="00646F6D"/>
    <w:rsid w:val="00646FB5"/>
    <w:rsid w:val="00647064"/>
    <w:rsid w:val="006470BB"/>
    <w:rsid w:val="006471CD"/>
    <w:rsid w:val="00647266"/>
    <w:rsid w:val="006472A6"/>
    <w:rsid w:val="006472DE"/>
    <w:rsid w:val="00647337"/>
    <w:rsid w:val="00647373"/>
    <w:rsid w:val="0064737B"/>
    <w:rsid w:val="006473A2"/>
    <w:rsid w:val="006473FE"/>
    <w:rsid w:val="0064746D"/>
    <w:rsid w:val="0064748C"/>
    <w:rsid w:val="006474A1"/>
    <w:rsid w:val="006474A7"/>
    <w:rsid w:val="006474E4"/>
    <w:rsid w:val="00647527"/>
    <w:rsid w:val="00647558"/>
    <w:rsid w:val="0064755B"/>
    <w:rsid w:val="0064758A"/>
    <w:rsid w:val="006475FF"/>
    <w:rsid w:val="0064765B"/>
    <w:rsid w:val="00647675"/>
    <w:rsid w:val="006476CD"/>
    <w:rsid w:val="006476F5"/>
    <w:rsid w:val="00647760"/>
    <w:rsid w:val="006477AF"/>
    <w:rsid w:val="00647844"/>
    <w:rsid w:val="00647899"/>
    <w:rsid w:val="006478E9"/>
    <w:rsid w:val="0064797A"/>
    <w:rsid w:val="00647985"/>
    <w:rsid w:val="00647A13"/>
    <w:rsid w:val="00647A31"/>
    <w:rsid w:val="00647A34"/>
    <w:rsid w:val="00647AF7"/>
    <w:rsid w:val="00647B08"/>
    <w:rsid w:val="00647B40"/>
    <w:rsid w:val="00647B67"/>
    <w:rsid w:val="00647C53"/>
    <w:rsid w:val="00647CB4"/>
    <w:rsid w:val="00647CE0"/>
    <w:rsid w:val="00647CEF"/>
    <w:rsid w:val="00647D5F"/>
    <w:rsid w:val="00647DBA"/>
    <w:rsid w:val="00647DF1"/>
    <w:rsid w:val="00647E19"/>
    <w:rsid w:val="00647E63"/>
    <w:rsid w:val="00647E6C"/>
    <w:rsid w:val="00647ECE"/>
    <w:rsid w:val="00647F22"/>
    <w:rsid w:val="00647F7D"/>
    <w:rsid w:val="00647F88"/>
    <w:rsid w:val="00647F8D"/>
    <w:rsid w:val="0065001F"/>
    <w:rsid w:val="00650117"/>
    <w:rsid w:val="006501C8"/>
    <w:rsid w:val="006501C9"/>
    <w:rsid w:val="006501E7"/>
    <w:rsid w:val="006501EC"/>
    <w:rsid w:val="0065025F"/>
    <w:rsid w:val="00650323"/>
    <w:rsid w:val="00650377"/>
    <w:rsid w:val="00650382"/>
    <w:rsid w:val="00650491"/>
    <w:rsid w:val="006504ED"/>
    <w:rsid w:val="0065050D"/>
    <w:rsid w:val="00650515"/>
    <w:rsid w:val="00650528"/>
    <w:rsid w:val="006505B6"/>
    <w:rsid w:val="006505DE"/>
    <w:rsid w:val="006505FA"/>
    <w:rsid w:val="00650609"/>
    <w:rsid w:val="006506AD"/>
    <w:rsid w:val="006507A0"/>
    <w:rsid w:val="0065080F"/>
    <w:rsid w:val="0065085C"/>
    <w:rsid w:val="00650924"/>
    <w:rsid w:val="00650938"/>
    <w:rsid w:val="0065093A"/>
    <w:rsid w:val="00650A3F"/>
    <w:rsid w:val="00650AC3"/>
    <w:rsid w:val="00650B60"/>
    <w:rsid w:val="00650CB0"/>
    <w:rsid w:val="00650CE0"/>
    <w:rsid w:val="00650D20"/>
    <w:rsid w:val="00650D22"/>
    <w:rsid w:val="00650D27"/>
    <w:rsid w:val="00650D30"/>
    <w:rsid w:val="00650D4A"/>
    <w:rsid w:val="00650D7A"/>
    <w:rsid w:val="00650DC9"/>
    <w:rsid w:val="00651086"/>
    <w:rsid w:val="0065109A"/>
    <w:rsid w:val="0065115E"/>
    <w:rsid w:val="00651179"/>
    <w:rsid w:val="00651201"/>
    <w:rsid w:val="0065121F"/>
    <w:rsid w:val="0065122C"/>
    <w:rsid w:val="006512FE"/>
    <w:rsid w:val="00651306"/>
    <w:rsid w:val="00651352"/>
    <w:rsid w:val="00651357"/>
    <w:rsid w:val="0065135E"/>
    <w:rsid w:val="00651398"/>
    <w:rsid w:val="0065146E"/>
    <w:rsid w:val="00651589"/>
    <w:rsid w:val="006515BB"/>
    <w:rsid w:val="00651657"/>
    <w:rsid w:val="00651689"/>
    <w:rsid w:val="0065168B"/>
    <w:rsid w:val="0065168F"/>
    <w:rsid w:val="0065170B"/>
    <w:rsid w:val="00651798"/>
    <w:rsid w:val="006517D6"/>
    <w:rsid w:val="00651811"/>
    <w:rsid w:val="0065181F"/>
    <w:rsid w:val="006518CD"/>
    <w:rsid w:val="0065193B"/>
    <w:rsid w:val="0065193C"/>
    <w:rsid w:val="0065194E"/>
    <w:rsid w:val="006519E0"/>
    <w:rsid w:val="00651A1A"/>
    <w:rsid w:val="00651AB6"/>
    <w:rsid w:val="00651C43"/>
    <w:rsid w:val="00651C86"/>
    <w:rsid w:val="00651D05"/>
    <w:rsid w:val="00651D44"/>
    <w:rsid w:val="00651DB9"/>
    <w:rsid w:val="00651E23"/>
    <w:rsid w:val="00651EBC"/>
    <w:rsid w:val="00651EC4"/>
    <w:rsid w:val="00651FBB"/>
    <w:rsid w:val="00651FC7"/>
    <w:rsid w:val="00651FD0"/>
    <w:rsid w:val="00652076"/>
    <w:rsid w:val="006520DC"/>
    <w:rsid w:val="0065210F"/>
    <w:rsid w:val="0065212B"/>
    <w:rsid w:val="0065218A"/>
    <w:rsid w:val="006521BF"/>
    <w:rsid w:val="006521CD"/>
    <w:rsid w:val="006521F0"/>
    <w:rsid w:val="00652235"/>
    <w:rsid w:val="006522F9"/>
    <w:rsid w:val="0065234B"/>
    <w:rsid w:val="006523AB"/>
    <w:rsid w:val="0065240B"/>
    <w:rsid w:val="00652462"/>
    <w:rsid w:val="006524DD"/>
    <w:rsid w:val="00652545"/>
    <w:rsid w:val="0065254B"/>
    <w:rsid w:val="0065256C"/>
    <w:rsid w:val="0065259B"/>
    <w:rsid w:val="006525C2"/>
    <w:rsid w:val="00652683"/>
    <w:rsid w:val="0065271A"/>
    <w:rsid w:val="00652739"/>
    <w:rsid w:val="00652823"/>
    <w:rsid w:val="00652880"/>
    <w:rsid w:val="00652892"/>
    <w:rsid w:val="00652976"/>
    <w:rsid w:val="006529D5"/>
    <w:rsid w:val="006529D9"/>
    <w:rsid w:val="006529F0"/>
    <w:rsid w:val="006529F7"/>
    <w:rsid w:val="00652A2E"/>
    <w:rsid w:val="00652A4C"/>
    <w:rsid w:val="00652ADA"/>
    <w:rsid w:val="00652B0D"/>
    <w:rsid w:val="00652B7D"/>
    <w:rsid w:val="00652BB5"/>
    <w:rsid w:val="00652BD8"/>
    <w:rsid w:val="00652C59"/>
    <w:rsid w:val="00652CFB"/>
    <w:rsid w:val="00652D4A"/>
    <w:rsid w:val="00652D76"/>
    <w:rsid w:val="00652E15"/>
    <w:rsid w:val="00652E26"/>
    <w:rsid w:val="00652EBF"/>
    <w:rsid w:val="00652F6F"/>
    <w:rsid w:val="00652FD0"/>
    <w:rsid w:val="00653096"/>
    <w:rsid w:val="006530FF"/>
    <w:rsid w:val="00653169"/>
    <w:rsid w:val="00653228"/>
    <w:rsid w:val="00653267"/>
    <w:rsid w:val="0065329E"/>
    <w:rsid w:val="006532F4"/>
    <w:rsid w:val="00653334"/>
    <w:rsid w:val="0065333C"/>
    <w:rsid w:val="00653381"/>
    <w:rsid w:val="006533A2"/>
    <w:rsid w:val="006533DF"/>
    <w:rsid w:val="00653474"/>
    <w:rsid w:val="0065347F"/>
    <w:rsid w:val="006534AC"/>
    <w:rsid w:val="0065352C"/>
    <w:rsid w:val="0065353A"/>
    <w:rsid w:val="00653594"/>
    <w:rsid w:val="006536A3"/>
    <w:rsid w:val="006536E7"/>
    <w:rsid w:val="0065377E"/>
    <w:rsid w:val="006537C3"/>
    <w:rsid w:val="006537EC"/>
    <w:rsid w:val="00653841"/>
    <w:rsid w:val="0065390C"/>
    <w:rsid w:val="00653954"/>
    <w:rsid w:val="00653A11"/>
    <w:rsid w:val="00653A15"/>
    <w:rsid w:val="00653AA7"/>
    <w:rsid w:val="00653AC6"/>
    <w:rsid w:val="00653B4D"/>
    <w:rsid w:val="00653B84"/>
    <w:rsid w:val="00653B8E"/>
    <w:rsid w:val="00653BB3"/>
    <w:rsid w:val="00653C0B"/>
    <w:rsid w:val="00653C56"/>
    <w:rsid w:val="00653C71"/>
    <w:rsid w:val="00653CFE"/>
    <w:rsid w:val="00653D03"/>
    <w:rsid w:val="00653D9A"/>
    <w:rsid w:val="00653DEA"/>
    <w:rsid w:val="00653DF5"/>
    <w:rsid w:val="00653DFD"/>
    <w:rsid w:val="00653E38"/>
    <w:rsid w:val="00653E48"/>
    <w:rsid w:val="00653E98"/>
    <w:rsid w:val="00653E9C"/>
    <w:rsid w:val="00653F0D"/>
    <w:rsid w:val="00653F1B"/>
    <w:rsid w:val="00653F27"/>
    <w:rsid w:val="00653F60"/>
    <w:rsid w:val="00653F88"/>
    <w:rsid w:val="00653FBC"/>
    <w:rsid w:val="00653FBD"/>
    <w:rsid w:val="00653FC4"/>
    <w:rsid w:val="0065401A"/>
    <w:rsid w:val="00654051"/>
    <w:rsid w:val="006540AB"/>
    <w:rsid w:val="006540F7"/>
    <w:rsid w:val="0065421E"/>
    <w:rsid w:val="00654292"/>
    <w:rsid w:val="00654316"/>
    <w:rsid w:val="00654377"/>
    <w:rsid w:val="006543A4"/>
    <w:rsid w:val="006543DF"/>
    <w:rsid w:val="006544AD"/>
    <w:rsid w:val="006544EA"/>
    <w:rsid w:val="006544F2"/>
    <w:rsid w:val="0065458E"/>
    <w:rsid w:val="00654595"/>
    <w:rsid w:val="006545CA"/>
    <w:rsid w:val="006545CD"/>
    <w:rsid w:val="006546B8"/>
    <w:rsid w:val="006546EB"/>
    <w:rsid w:val="006547E6"/>
    <w:rsid w:val="006547F1"/>
    <w:rsid w:val="00654838"/>
    <w:rsid w:val="0065485A"/>
    <w:rsid w:val="006548E2"/>
    <w:rsid w:val="006548F2"/>
    <w:rsid w:val="006548F9"/>
    <w:rsid w:val="00654976"/>
    <w:rsid w:val="00654983"/>
    <w:rsid w:val="006549EE"/>
    <w:rsid w:val="00654AC2"/>
    <w:rsid w:val="00654AFC"/>
    <w:rsid w:val="00654BFC"/>
    <w:rsid w:val="00654C24"/>
    <w:rsid w:val="00654CDE"/>
    <w:rsid w:val="00654D05"/>
    <w:rsid w:val="00654D14"/>
    <w:rsid w:val="00654D9F"/>
    <w:rsid w:val="00654DFD"/>
    <w:rsid w:val="00654E01"/>
    <w:rsid w:val="00654E06"/>
    <w:rsid w:val="00654E12"/>
    <w:rsid w:val="00654E9D"/>
    <w:rsid w:val="00654EF2"/>
    <w:rsid w:val="00654EFB"/>
    <w:rsid w:val="00654F0C"/>
    <w:rsid w:val="00654F34"/>
    <w:rsid w:val="00654F78"/>
    <w:rsid w:val="00655081"/>
    <w:rsid w:val="00655114"/>
    <w:rsid w:val="00655149"/>
    <w:rsid w:val="0065515A"/>
    <w:rsid w:val="0065518A"/>
    <w:rsid w:val="006551C0"/>
    <w:rsid w:val="00655243"/>
    <w:rsid w:val="006552B3"/>
    <w:rsid w:val="006552EF"/>
    <w:rsid w:val="006552F4"/>
    <w:rsid w:val="00655313"/>
    <w:rsid w:val="00655335"/>
    <w:rsid w:val="00655357"/>
    <w:rsid w:val="0065542F"/>
    <w:rsid w:val="0065549F"/>
    <w:rsid w:val="006555E6"/>
    <w:rsid w:val="0065561D"/>
    <w:rsid w:val="0065565F"/>
    <w:rsid w:val="00655799"/>
    <w:rsid w:val="006557B1"/>
    <w:rsid w:val="006557E9"/>
    <w:rsid w:val="00655804"/>
    <w:rsid w:val="0065583C"/>
    <w:rsid w:val="00655903"/>
    <w:rsid w:val="00655910"/>
    <w:rsid w:val="00655A2C"/>
    <w:rsid w:val="00655A4B"/>
    <w:rsid w:val="00655B3C"/>
    <w:rsid w:val="00655B82"/>
    <w:rsid w:val="00655BC7"/>
    <w:rsid w:val="00655BD7"/>
    <w:rsid w:val="00655BD9"/>
    <w:rsid w:val="00655BE2"/>
    <w:rsid w:val="00655BE5"/>
    <w:rsid w:val="00655BF3"/>
    <w:rsid w:val="00655CCD"/>
    <w:rsid w:val="00655D0D"/>
    <w:rsid w:val="00655DDD"/>
    <w:rsid w:val="00655E45"/>
    <w:rsid w:val="00655F92"/>
    <w:rsid w:val="00655FED"/>
    <w:rsid w:val="00656034"/>
    <w:rsid w:val="006561CB"/>
    <w:rsid w:val="006561E2"/>
    <w:rsid w:val="0065620C"/>
    <w:rsid w:val="0065621B"/>
    <w:rsid w:val="00656227"/>
    <w:rsid w:val="00656231"/>
    <w:rsid w:val="006562A5"/>
    <w:rsid w:val="006562D1"/>
    <w:rsid w:val="0065633A"/>
    <w:rsid w:val="0065638C"/>
    <w:rsid w:val="006563A5"/>
    <w:rsid w:val="006563D4"/>
    <w:rsid w:val="00656428"/>
    <w:rsid w:val="0065642F"/>
    <w:rsid w:val="00656446"/>
    <w:rsid w:val="00656486"/>
    <w:rsid w:val="006564A3"/>
    <w:rsid w:val="00656500"/>
    <w:rsid w:val="00656658"/>
    <w:rsid w:val="0065666C"/>
    <w:rsid w:val="006566BD"/>
    <w:rsid w:val="00656759"/>
    <w:rsid w:val="0065681F"/>
    <w:rsid w:val="006568F1"/>
    <w:rsid w:val="00656A1C"/>
    <w:rsid w:val="00656A65"/>
    <w:rsid w:val="00656AE2"/>
    <w:rsid w:val="00656AF5"/>
    <w:rsid w:val="00656B1D"/>
    <w:rsid w:val="00656B36"/>
    <w:rsid w:val="00656B6E"/>
    <w:rsid w:val="00656BE1"/>
    <w:rsid w:val="00656C48"/>
    <w:rsid w:val="00656C73"/>
    <w:rsid w:val="00656D05"/>
    <w:rsid w:val="00656D48"/>
    <w:rsid w:val="00656D50"/>
    <w:rsid w:val="00656E70"/>
    <w:rsid w:val="00656EB3"/>
    <w:rsid w:val="00656EB6"/>
    <w:rsid w:val="00656EB9"/>
    <w:rsid w:val="00656EF3"/>
    <w:rsid w:val="00656F27"/>
    <w:rsid w:val="00656FA6"/>
    <w:rsid w:val="0065703D"/>
    <w:rsid w:val="006570AC"/>
    <w:rsid w:val="006570B4"/>
    <w:rsid w:val="006570B5"/>
    <w:rsid w:val="006570C4"/>
    <w:rsid w:val="006570D9"/>
    <w:rsid w:val="00657104"/>
    <w:rsid w:val="00657116"/>
    <w:rsid w:val="00657173"/>
    <w:rsid w:val="0065725E"/>
    <w:rsid w:val="006572AA"/>
    <w:rsid w:val="006572B4"/>
    <w:rsid w:val="006572C1"/>
    <w:rsid w:val="00657300"/>
    <w:rsid w:val="00657307"/>
    <w:rsid w:val="0065732D"/>
    <w:rsid w:val="0065735E"/>
    <w:rsid w:val="00657394"/>
    <w:rsid w:val="0065740E"/>
    <w:rsid w:val="0065745B"/>
    <w:rsid w:val="006574EB"/>
    <w:rsid w:val="00657530"/>
    <w:rsid w:val="00657560"/>
    <w:rsid w:val="006575E8"/>
    <w:rsid w:val="00657638"/>
    <w:rsid w:val="0065765B"/>
    <w:rsid w:val="00657681"/>
    <w:rsid w:val="006576E8"/>
    <w:rsid w:val="00657717"/>
    <w:rsid w:val="00657768"/>
    <w:rsid w:val="006577D2"/>
    <w:rsid w:val="006577D5"/>
    <w:rsid w:val="0065781C"/>
    <w:rsid w:val="00657844"/>
    <w:rsid w:val="006578E1"/>
    <w:rsid w:val="00657906"/>
    <w:rsid w:val="0065790C"/>
    <w:rsid w:val="00657926"/>
    <w:rsid w:val="0065798A"/>
    <w:rsid w:val="00657994"/>
    <w:rsid w:val="0065799A"/>
    <w:rsid w:val="00657A0D"/>
    <w:rsid w:val="00657A47"/>
    <w:rsid w:val="00657A80"/>
    <w:rsid w:val="00657A9B"/>
    <w:rsid w:val="00657AB2"/>
    <w:rsid w:val="00657AB7"/>
    <w:rsid w:val="00657AC9"/>
    <w:rsid w:val="00657B02"/>
    <w:rsid w:val="00657B3C"/>
    <w:rsid w:val="00657C90"/>
    <w:rsid w:val="00657C9B"/>
    <w:rsid w:val="00657C9C"/>
    <w:rsid w:val="00657C9D"/>
    <w:rsid w:val="00657CD5"/>
    <w:rsid w:val="00657D13"/>
    <w:rsid w:val="00657D69"/>
    <w:rsid w:val="00657D7C"/>
    <w:rsid w:val="006600D1"/>
    <w:rsid w:val="00660101"/>
    <w:rsid w:val="0066017C"/>
    <w:rsid w:val="0066019B"/>
    <w:rsid w:val="006601D4"/>
    <w:rsid w:val="00660215"/>
    <w:rsid w:val="0066022B"/>
    <w:rsid w:val="00660246"/>
    <w:rsid w:val="0066026B"/>
    <w:rsid w:val="006602E8"/>
    <w:rsid w:val="00660305"/>
    <w:rsid w:val="00660397"/>
    <w:rsid w:val="006603AF"/>
    <w:rsid w:val="0066040E"/>
    <w:rsid w:val="00660473"/>
    <w:rsid w:val="0066047C"/>
    <w:rsid w:val="00660538"/>
    <w:rsid w:val="00660588"/>
    <w:rsid w:val="0066064C"/>
    <w:rsid w:val="0066065B"/>
    <w:rsid w:val="006606C5"/>
    <w:rsid w:val="006606CB"/>
    <w:rsid w:val="006606E5"/>
    <w:rsid w:val="00660704"/>
    <w:rsid w:val="00660711"/>
    <w:rsid w:val="00660728"/>
    <w:rsid w:val="00660786"/>
    <w:rsid w:val="00660805"/>
    <w:rsid w:val="00660857"/>
    <w:rsid w:val="006608BB"/>
    <w:rsid w:val="0066093D"/>
    <w:rsid w:val="00660973"/>
    <w:rsid w:val="0066097C"/>
    <w:rsid w:val="006609A4"/>
    <w:rsid w:val="00660A49"/>
    <w:rsid w:val="00660A9C"/>
    <w:rsid w:val="00660ADC"/>
    <w:rsid w:val="00660B24"/>
    <w:rsid w:val="00660B9D"/>
    <w:rsid w:val="00660BEC"/>
    <w:rsid w:val="00660C0C"/>
    <w:rsid w:val="00660C76"/>
    <w:rsid w:val="00660D51"/>
    <w:rsid w:val="00660D56"/>
    <w:rsid w:val="00660DA3"/>
    <w:rsid w:val="00660DFB"/>
    <w:rsid w:val="00660E4F"/>
    <w:rsid w:val="00660E61"/>
    <w:rsid w:val="00660F2F"/>
    <w:rsid w:val="00661018"/>
    <w:rsid w:val="0066102B"/>
    <w:rsid w:val="006611CA"/>
    <w:rsid w:val="006611F3"/>
    <w:rsid w:val="006611F9"/>
    <w:rsid w:val="00661326"/>
    <w:rsid w:val="0066133C"/>
    <w:rsid w:val="006613DF"/>
    <w:rsid w:val="00661446"/>
    <w:rsid w:val="0066144F"/>
    <w:rsid w:val="00661456"/>
    <w:rsid w:val="00661474"/>
    <w:rsid w:val="006614AC"/>
    <w:rsid w:val="006614C2"/>
    <w:rsid w:val="006614E3"/>
    <w:rsid w:val="006615C9"/>
    <w:rsid w:val="0066160A"/>
    <w:rsid w:val="00661623"/>
    <w:rsid w:val="00661664"/>
    <w:rsid w:val="0066169C"/>
    <w:rsid w:val="006616B8"/>
    <w:rsid w:val="00661796"/>
    <w:rsid w:val="006617B1"/>
    <w:rsid w:val="006617F3"/>
    <w:rsid w:val="0066183A"/>
    <w:rsid w:val="00661871"/>
    <w:rsid w:val="0066187F"/>
    <w:rsid w:val="006618CB"/>
    <w:rsid w:val="00661920"/>
    <w:rsid w:val="0066193D"/>
    <w:rsid w:val="00661990"/>
    <w:rsid w:val="006619BE"/>
    <w:rsid w:val="00661AB7"/>
    <w:rsid w:val="00661AB9"/>
    <w:rsid w:val="00661B15"/>
    <w:rsid w:val="00661B92"/>
    <w:rsid w:val="00661BB3"/>
    <w:rsid w:val="00661C05"/>
    <w:rsid w:val="00661C38"/>
    <w:rsid w:val="00661CD2"/>
    <w:rsid w:val="00661D34"/>
    <w:rsid w:val="00661DBC"/>
    <w:rsid w:val="00661DF9"/>
    <w:rsid w:val="00661E65"/>
    <w:rsid w:val="00661EFC"/>
    <w:rsid w:val="00661F39"/>
    <w:rsid w:val="00661F4A"/>
    <w:rsid w:val="00661FA9"/>
    <w:rsid w:val="00661FED"/>
    <w:rsid w:val="0066200A"/>
    <w:rsid w:val="0066202F"/>
    <w:rsid w:val="00662052"/>
    <w:rsid w:val="006620CE"/>
    <w:rsid w:val="006620FE"/>
    <w:rsid w:val="0066214A"/>
    <w:rsid w:val="00662228"/>
    <w:rsid w:val="0066224E"/>
    <w:rsid w:val="006622A1"/>
    <w:rsid w:val="006622A4"/>
    <w:rsid w:val="006623BB"/>
    <w:rsid w:val="00662416"/>
    <w:rsid w:val="00662420"/>
    <w:rsid w:val="00662426"/>
    <w:rsid w:val="00662427"/>
    <w:rsid w:val="00662496"/>
    <w:rsid w:val="0066258B"/>
    <w:rsid w:val="00662607"/>
    <w:rsid w:val="00662647"/>
    <w:rsid w:val="00662654"/>
    <w:rsid w:val="006627AE"/>
    <w:rsid w:val="006627B1"/>
    <w:rsid w:val="00662834"/>
    <w:rsid w:val="006628AE"/>
    <w:rsid w:val="006628BE"/>
    <w:rsid w:val="00662911"/>
    <w:rsid w:val="0066298B"/>
    <w:rsid w:val="006629EF"/>
    <w:rsid w:val="00662A39"/>
    <w:rsid w:val="00662A51"/>
    <w:rsid w:val="00662A59"/>
    <w:rsid w:val="00662A64"/>
    <w:rsid w:val="00662AAD"/>
    <w:rsid w:val="00662B11"/>
    <w:rsid w:val="00662B1A"/>
    <w:rsid w:val="00662BAB"/>
    <w:rsid w:val="00662BE8"/>
    <w:rsid w:val="00662BF8"/>
    <w:rsid w:val="00662C4A"/>
    <w:rsid w:val="00662C60"/>
    <w:rsid w:val="00662CE4"/>
    <w:rsid w:val="00662D20"/>
    <w:rsid w:val="00662DBA"/>
    <w:rsid w:val="00662E4D"/>
    <w:rsid w:val="00662E5F"/>
    <w:rsid w:val="00662EBE"/>
    <w:rsid w:val="00662F43"/>
    <w:rsid w:val="0066301D"/>
    <w:rsid w:val="0066309D"/>
    <w:rsid w:val="006630BC"/>
    <w:rsid w:val="006630E1"/>
    <w:rsid w:val="00663141"/>
    <w:rsid w:val="006631B1"/>
    <w:rsid w:val="00663310"/>
    <w:rsid w:val="0066332A"/>
    <w:rsid w:val="006633E3"/>
    <w:rsid w:val="00663409"/>
    <w:rsid w:val="00663426"/>
    <w:rsid w:val="0066347E"/>
    <w:rsid w:val="006634CB"/>
    <w:rsid w:val="00663588"/>
    <w:rsid w:val="006635DE"/>
    <w:rsid w:val="00663608"/>
    <w:rsid w:val="00663643"/>
    <w:rsid w:val="00663683"/>
    <w:rsid w:val="006636CA"/>
    <w:rsid w:val="0066376B"/>
    <w:rsid w:val="006637DC"/>
    <w:rsid w:val="0066387C"/>
    <w:rsid w:val="00663885"/>
    <w:rsid w:val="00663891"/>
    <w:rsid w:val="00663925"/>
    <w:rsid w:val="00663956"/>
    <w:rsid w:val="006639AF"/>
    <w:rsid w:val="006639E9"/>
    <w:rsid w:val="006639EB"/>
    <w:rsid w:val="00663ABA"/>
    <w:rsid w:val="00663AC8"/>
    <w:rsid w:val="00663ACF"/>
    <w:rsid w:val="00663BA6"/>
    <w:rsid w:val="00663BC5"/>
    <w:rsid w:val="00663CD4"/>
    <w:rsid w:val="00663D6E"/>
    <w:rsid w:val="00663DCA"/>
    <w:rsid w:val="00663DE2"/>
    <w:rsid w:val="00663E32"/>
    <w:rsid w:val="00663E74"/>
    <w:rsid w:val="00663EE7"/>
    <w:rsid w:val="00663F83"/>
    <w:rsid w:val="00663FD8"/>
    <w:rsid w:val="00663FF2"/>
    <w:rsid w:val="00664065"/>
    <w:rsid w:val="00664067"/>
    <w:rsid w:val="0066407F"/>
    <w:rsid w:val="0066418F"/>
    <w:rsid w:val="00664199"/>
    <w:rsid w:val="00664218"/>
    <w:rsid w:val="00664235"/>
    <w:rsid w:val="00664273"/>
    <w:rsid w:val="006642D2"/>
    <w:rsid w:val="0066431F"/>
    <w:rsid w:val="00664376"/>
    <w:rsid w:val="0066438D"/>
    <w:rsid w:val="00664411"/>
    <w:rsid w:val="00664431"/>
    <w:rsid w:val="00664438"/>
    <w:rsid w:val="006644C4"/>
    <w:rsid w:val="006644F7"/>
    <w:rsid w:val="0066452A"/>
    <w:rsid w:val="006645FB"/>
    <w:rsid w:val="0066461A"/>
    <w:rsid w:val="00664624"/>
    <w:rsid w:val="00664644"/>
    <w:rsid w:val="0066465B"/>
    <w:rsid w:val="0066468C"/>
    <w:rsid w:val="006646AE"/>
    <w:rsid w:val="00664711"/>
    <w:rsid w:val="0066474E"/>
    <w:rsid w:val="0066477A"/>
    <w:rsid w:val="00664789"/>
    <w:rsid w:val="0066478B"/>
    <w:rsid w:val="00664794"/>
    <w:rsid w:val="006647DC"/>
    <w:rsid w:val="00664840"/>
    <w:rsid w:val="00664925"/>
    <w:rsid w:val="00664953"/>
    <w:rsid w:val="0066496E"/>
    <w:rsid w:val="00664978"/>
    <w:rsid w:val="006649C8"/>
    <w:rsid w:val="00664A37"/>
    <w:rsid w:val="00664A5E"/>
    <w:rsid w:val="00664B28"/>
    <w:rsid w:val="00664B9B"/>
    <w:rsid w:val="00664BAA"/>
    <w:rsid w:val="00664CDC"/>
    <w:rsid w:val="00664D52"/>
    <w:rsid w:val="00664D72"/>
    <w:rsid w:val="00664DB6"/>
    <w:rsid w:val="00664DDD"/>
    <w:rsid w:val="00664E0F"/>
    <w:rsid w:val="00664E12"/>
    <w:rsid w:val="00664EC0"/>
    <w:rsid w:val="00664F06"/>
    <w:rsid w:val="00664FA5"/>
    <w:rsid w:val="0066503F"/>
    <w:rsid w:val="0066509C"/>
    <w:rsid w:val="006650B5"/>
    <w:rsid w:val="006651D9"/>
    <w:rsid w:val="006652E7"/>
    <w:rsid w:val="006652F7"/>
    <w:rsid w:val="00665364"/>
    <w:rsid w:val="00665380"/>
    <w:rsid w:val="006653FF"/>
    <w:rsid w:val="00665431"/>
    <w:rsid w:val="0066555B"/>
    <w:rsid w:val="00665690"/>
    <w:rsid w:val="00665720"/>
    <w:rsid w:val="00665743"/>
    <w:rsid w:val="006657BF"/>
    <w:rsid w:val="006657DB"/>
    <w:rsid w:val="00665861"/>
    <w:rsid w:val="006658E1"/>
    <w:rsid w:val="006658F3"/>
    <w:rsid w:val="0066599B"/>
    <w:rsid w:val="006659F6"/>
    <w:rsid w:val="00665AA2"/>
    <w:rsid w:val="00665B0F"/>
    <w:rsid w:val="00665B34"/>
    <w:rsid w:val="00665B45"/>
    <w:rsid w:val="00665B82"/>
    <w:rsid w:val="00665BC7"/>
    <w:rsid w:val="00665BCA"/>
    <w:rsid w:val="00665BD3"/>
    <w:rsid w:val="00665C88"/>
    <w:rsid w:val="00665C8F"/>
    <w:rsid w:val="00665CA1"/>
    <w:rsid w:val="00665CC0"/>
    <w:rsid w:val="00665CEB"/>
    <w:rsid w:val="00665CFA"/>
    <w:rsid w:val="00665D3C"/>
    <w:rsid w:val="00665E4D"/>
    <w:rsid w:val="00665E87"/>
    <w:rsid w:val="00665F85"/>
    <w:rsid w:val="0066602B"/>
    <w:rsid w:val="00666252"/>
    <w:rsid w:val="006662A0"/>
    <w:rsid w:val="006662BD"/>
    <w:rsid w:val="0066631A"/>
    <w:rsid w:val="00666453"/>
    <w:rsid w:val="00666462"/>
    <w:rsid w:val="006665E4"/>
    <w:rsid w:val="00666600"/>
    <w:rsid w:val="006666CA"/>
    <w:rsid w:val="00666768"/>
    <w:rsid w:val="00666769"/>
    <w:rsid w:val="00666829"/>
    <w:rsid w:val="0066684C"/>
    <w:rsid w:val="00666853"/>
    <w:rsid w:val="006668CF"/>
    <w:rsid w:val="006668D9"/>
    <w:rsid w:val="00666902"/>
    <w:rsid w:val="0066691E"/>
    <w:rsid w:val="00666937"/>
    <w:rsid w:val="006669CF"/>
    <w:rsid w:val="00666A50"/>
    <w:rsid w:val="00666A66"/>
    <w:rsid w:val="00666B14"/>
    <w:rsid w:val="00666B89"/>
    <w:rsid w:val="00666BA1"/>
    <w:rsid w:val="00666BA5"/>
    <w:rsid w:val="00666C55"/>
    <w:rsid w:val="00666CF2"/>
    <w:rsid w:val="00666D7D"/>
    <w:rsid w:val="00666DD2"/>
    <w:rsid w:val="00666DEE"/>
    <w:rsid w:val="00666E11"/>
    <w:rsid w:val="00666E2E"/>
    <w:rsid w:val="00666E99"/>
    <w:rsid w:val="00666EAE"/>
    <w:rsid w:val="00666EC1"/>
    <w:rsid w:val="00666FA9"/>
    <w:rsid w:val="00666FF0"/>
    <w:rsid w:val="00667056"/>
    <w:rsid w:val="0066709A"/>
    <w:rsid w:val="006670A7"/>
    <w:rsid w:val="006670B1"/>
    <w:rsid w:val="006670B5"/>
    <w:rsid w:val="006670F7"/>
    <w:rsid w:val="0066710F"/>
    <w:rsid w:val="00667132"/>
    <w:rsid w:val="0066720C"/>
    <w:rsid w:val="00667249"/>
    <w:rsid w:val="0066725A"/>
    <w:rsid w:val="0066728D"/>
    <w:rsid w:val="00667291"/>
    <w:rsid w:val="006672B2"/>
    <w:rsid w:val="006672D1"/>
    <w:rsid w:val="00667368"/>
    <w:rsid w:val="0066737A"/>
    <w:rsid w:val="006673D3"/>
    <w:rsid w:val="006673FE"/>
    <w:rsid w:val="00667431"/>
    <w:rsid w:val="00667443"/>
    <w:rsid w:val="0066749D"/>
    <w:rsid w:val="0066759D"/>
    <w:rsid w:val="006675AA"/>
    <w:rsid w:val="006675B5"/>
    <w:rsid w:val="00667655"/>
    <w:rsid w:val="0066766D"/>
    <w:rsid w:val="0066768A"/>
    <w:rsid w:val="006676A8"/>
    <w:rsid w:val="006676FF"/>
    <w:rsid w:val="006677B3"/>
    <w:rsid w:val="006677E8"/>
    <w:rsid w:val="006678BB"/>
    <w:rsid w:val="006678F9"/>
    <w:rsid w:val="00667A39"/>
    <w:rsid w:val="00667A65"/>
    <w:rsid w:val="00667B32"/>
    <w:rsid w:val="00667B9B"/>
    <w:rsid w:val="00667BEB"/>
    <w:rsid w:val="00667C77"/>
    <w:rsid w:val="00667CAD"/>
    <w:rsid w:val="00667CC6"/>
    <w:rsid w:val="00667DCA"/>
    <w:rsid w:val="00667E29"/>
    <w:rsid w:val="00667E2F"/>
    <w:rsid w:val="00667E56"/>
    <w:rsid w:val="00667E6A"/>
    <w:rsid w:val="00667F39"/>
    <w:rsid w:val="00667F4E"/>
    <w:rsid w:val="00667F61"/>
    <w:rsid w:val="00667FE5"/>
    <w:rsid w:val="00667FEB"/>
    <w:rsid w:val="0067002E"/>
    <w:rsid w:val="00670115"/>
    <w:rsid w:val="0067014E"/>
    <w:rsid w:val="00670294"/>
    <w:rsid w:val="00670323"/>
    <w:rsid w:val="00670348"/>
    <w:rsid w:val="00670368"/>
    <w:rsid w:val="0067038C"/>
    <w:rsid w:val="00670398"/>
    <w:rsid w:val="00670429"/>
    <w:rsid w:val="0067042E"/>
    <w:rsid w:val="006704FB"/>
    <w:rsid w:val="0067052B"/>
    <w:rsid w:val="0067054F"/>
    <w:rsid w:val="0067059C"/>
    <w:rsid w:val="006705C0"/>
    <w:rsid w:val="006705F8"/>
    <w:rsid w:val="0067061A"/>
    <w:rsid w:val="00670634"/>
    <w:rsid w:val="0067063C"/>
    <w:rsid w:val="0067065E"/>
    <w:rsid w:val="006706ED"/>
    <w:rsid w:val="006707BF"/>
    <w:rsid w:val="006707D8"/>
    <w:rsid w:val="00670809"/>
    <w:rsid w:val="0067087E"/>
    <w:rsid w:val="006708CC"/>
    <w:rsid w:val="00670942"/>
    <w:rsid w:val="00670944"/>
    <w:rsid w:val="006709A7"/>
    <w:rsid w:val="006709E4"/>
    <w:rsid w:val="00670A98"/>
    <w:rsid w:val="00670B32"/>
    <w:rsid w:val="00670BBB"/>
    <w:rsid w:val="00670C0D"/>
    <w:rsid w:val="00670C10"/>
    <w:rsid w:val="00670C34"/>
    <w:rsid w:val="00670CE8"/>
    <w:rsid w:val="00670D50"/>
    <w:rsid w:val="00670D95"/>
    <w:rsid w:val="00670E79"/>
    <w:rsid w:val="00670EB8"/>
    <w:rsid w:val="00670F35"/>
    <w:rsid w:val="00670F54"/>
    <w:rsid w:val="00670F92"/>
    <w:rsid w:val="00670F99"/>
    <w:rsid w:val="00670FAE"/>
    <w:rsid w:val="00670FB8"/>
    <w:rsid w:val="00671046"/>
    <w:rsid w:val="00671058"/>
    <w:rsid w:val="006710A2"/>
    <w:rsid w:val="006710D3"/>
    <w:rsid w:val="00671147"/>
    <w:rsid w:val="006711E5"/>
    <w:rsid w:val="006712C6"/>
    <w:rsid w:val="006712C9"/>
    <w:rsid w:val="00671320"/>
    <w:rsid w:val="00671363"/>
    <w:rsid w:val="00671378"/>
    <w:rsid w:val="006713A7"/>
    <w:rsid w:val="006713CB"/>
    <w:rsid w:val="006713F9"/>
    <w:rsid w:val="00671416"/>
    <w:rsid w:val="00671456"/>
    <w:rsid w:val="00671479"/>
    <w:rsid w:val="006714BE"/>
    <w:rsid w:val="006714D4"/>
    <w:rsid w:val="006714E6"/>
    <w:rsid w:val="00671512"/>
    <w:rsid w:val="00671597"/>
    <w:rsid w:val="006715B9"/>
    <w:rsid w:val="006715C5"/>
    <w:rsid w:val="006715CF"/>
    <w:rsid w:val="006715EF"/>
    <w:rsid w:val="0067163C"/>
    <w:rsid w:val="00671648"/>
    <w:rsid w:val="00671657"/>
    <w:rsid w:val="006716F6"/>
    <w:rsid w:val="00671743"/>
    <w:rsid w:val="00671823"/>
    <w:rsid w:val="00671833"/>
    <w:rsid w:val="00671899"/>
    <w:rsid w:val="006718D4"/>
    <w:rsid w:val="00671928"/>
    <w:rsid w:val="006719CB"/>
    <w:rsid w:val="00671A63"/>
    <w:rsid w:val="00671A7A"/>
    <w:rsid w:val="00671AC2"/>
    <w:rsid w:val="00671ACB"/>
    <w:rsid w:val="00671AF3"/>
    <w:rsid w:val="00671B54"/>
    <w:rsid w:val="00671C19"/>
    <w:rsid w:val="00671C28"/>
    <w:rsid w:val="00671D2E"/>
    <w:rsid w:val="00671D47"/>
    <w:rsid w:val="00671D80"/>
    <w:rsid w:val="00671DB5"/>
    <w:rsid w:val="00671DB6"/>
    <w:rsid w:val="00671E17"/>
    <w:rsid w:val="00671F15"/>
    <w:rsid w:val="00671FEC"/>
    <w:rsid w:val="0067208E"/>
    <w:rsid w:val="006720A7"/>
    <w:rsid w:val="006720E3"/>
    <w:rsid w:val="00672194"/>
    <w:rsid w:val="00672196"/>
    <w:rsid w:val="00672197"/>
    <w:rsid w:val="0067219F"/>
    <w:rsid w:val="006721D8"/>
    <w:rsid w:val="00672244"/>
    <w:rsid w:val="006723AE"/>
    <w:rsid w:val="006723E4"/>
    <w:rsid w:val="0067245A"/>
    <w:rsid w:val="006725A4"/>
    <w:rsid w:val="006725D8"/>
    <w:rsid w:val="0067263E"/>
    <w:rsid w:val="00672641"/>
    <w:rsid w:val="0067264C"/>
    <w:rsid w:val="0067268A"/>
    <w:rsid w:val="0067268C"/>
    <w:rsid w:val="00672699"/>
    <w:rsid w:val="006726E6"/>
    <w:rsid w:val="006727AC"/>
    <w:rsid w:val="006727BD"/>
    <w:rsid w:val="00672843"/>
    <w:rsid w:val="00672892"/>
    <w:rsid w:val="00672901"/>
    <w:rsid w:val="0067294C"/>
    <w:rsid w:val="0067294D"/>
    <w:rsid w:val="00672966"/>
    <w:rsid w:val="006729AA"/>
    <w:rsid w:val="00672A2C"/>
    <w:rsid w:val="00672A68"/>
    <w:rsid w:val="00672A7E"/>
    <w:rsid w:val="00672AF0"/>
    <w:rsid w:val="00672B07"/>
    <w:rsid w:val="00672B0C"/>
    <w:rsid w:val="00672BAA"/>
    <w:rsid w:val="00672BB5"/>
    <w:rsid w:val="00672C91"/>
    <w:rsid w:val="00672C9F"/>
    <w:rsid w:val="00672CCF"/>
    <w:rsid w:val="00672CF6"/>
    <w:rsid w:val="00672D33"/>
    <w:rsid w:val="00672D48"/>
    <w:rsid w:val="00672D5E"/>
    <w:rsid w:val="00672D63"/>
    <w:rsid w:val="00672ECE"/>
    <w:rsid w:val="00672EEE"/>
    <w:rsid w:val="00672EF4"/>
    <w:rsid w:val="00672F3A"/>
    <w:rsid w:val="00672FBA"/>
    <w:rsid w:val="0067303F"/>
    <w:rsid w:val="00673047"/>
    <w:rsid w:val="0067305F"/>
    <w:rsid w:val="0067307C"/>
    <w:rsid w:val="006730B9"/>
    <w:rsid w:val="006730F7"/>
    <w:rsid w:val="006730FF"/>
    <w:rsid w:val="0067314C"/>
    <w:rsid w:val="0067317E"/>
    <w:rsid w:val="006731E5"/>
    <w:rsid w:val="006731E7"/>
    <w:rsid w:val="006731F0"/>
    <w:rsid w:val="006732BD"/>
    <w:rsid w:val="006732E2"/>
    <w:rsid w:val="0067333D"/>
    <w:rsid w:val="006733E1"/>
    <w:rsid w:val="006733F0"/>
    <w:rsid w:val="006734C8"/>
    <w:rsid w:val="00673547"/>
    <w:rsid w:val="006735F4"/>
    <w:rsid w:val="006735F8"/>
    <w:rsid w:val="00673629"/>
    <w:rsid w:val="00673636"/>
    <w:rsid w:val="006736B4"/>
    <w:rsid w:val="00673703"/>
    <w:rsid w:val="0067381C"/>
    <w:rsid w:val="0067385C"/>
    <w:rsid w:val="0067385E"/>
    <w:rsid w:val="00673883"/>
    <w:rsid w:val="006738A5"/>
    <w:rsid w:val="006738D8"/>
    <w:rsid w:val="006738ED"/>
    <w:rsid w:val="006738FE"/>
    <w:rsid w:val="00673910"/>
    <w:rsid w:val="00673936"/>
    <w:rsid w:val="00673A2B"/>
    <w:rsid w:val="00673A5C"/>
    <w:rsid w:val="00673AC1"/>
    <w:rsid w:val="00673AE6"/>
    <w:rsid w:val="00673C76"/>
    <w:rsid w:val="00673CD5"/>
    <w:rsid w:val="00673D06"/>
    <w:rsid w:val="00673D28"/>
    <w:rsid w:val="00673DA6"/>
    <w:rsid w:val="00673DB5"/>
    <w:rsid w:val="00673DCE"/>
    <w:rsid w:val="00673E33"/>
    <w:rsid w:val="00673E47"/>
    <w:rsid w:val="00673EA8"/>
    <w:rsid w:val="00673FB2"/>
    <w:rsid w:val="00673FB5"/>
    <w:rsid w:val="00673FC3"/>
    <w:rsid w:val="00673FF1"/>
    <w:rsid w:val="0067405F"/>
    <w:rsid w:val="00674110"/>
    <w:rsid w:val="00674173"/>
    <w:rsid w:val="0067419B"/>
    <w:rsid w:val="006741C6"/>
    <w:rsid w:val="006741CF"/>
    <w:rsid w:val="00674227"/>
    <w:rsid w:val="0067424B"/>
    <w:rsid w:val="006742C4"/>
    <w:rsid w:val="006742EE"/>
    <w:rsid w:val="006743B5"/>
    <w:rsid w:val="006743D7"/>
    <w:rsid w:val="0067445E"/>
    <w:rsid w:val="0067447A"/>
    <w:rsid w:val="006744A0"/>
    <w:rsid w:val="006744C2"/>
    <w:rsid w:val="006744D3"/>
    <w:rsid w:val="0067451B"/>
    <w:rsid w:val="006745D8"/>
    <w:rsid w:val="0067469A"/>
    <w:rsid w:val="006746C5"/>
    <w:rsid w:val="006746DC"/>
    <w:rsid w:val="00674783"/>
    <w:rsid w:val="00674802"/>
    <w:rsid w:val="0067480E"/>
    <w:rsid w:val="0067489D"/>
    <w:rsid w:val="006748C4"/>
    <w:rsid w:val="006748F8"/>
    <w:rsid w:val="00674996"/>
    <w:rsid w:val="00674A82"/>
    <w:rsid w:val="00674B17"/>
    <w:rsid w:val="00674B96"/>
    <w:rsid w:val="00674C2C"/>
    <w:rsid w:val="00674C44"/>
    <w:rsid w:val="00674CD2"/>
    <w:rsid w:val="00674D1E"/>
    <w:rsid w:val="00674DA6"/>
    <w:rsid w:val="00674DBB"/>
    <w:rsid w:val="00674E2B"/>
    <w:rsid w:val="00674ECD"/>
    <w:rsid w:val="00674EEE"/>
    <w:rsid w:val="00674F05"/>
    <w:rsid w:val="00674FFD"/>
    <w:rsid w:val="00675066"/>
    <w:rsid w:val="00675093"/>
    <w:rsid w:val="00675137"/>
    <w:rsid w:val="00675154"/>
    <w:rsid w:val="006751C1"/>
    <w:rsid w:val="006751E7"/>
    <w:rsid w:val="00675492"/>
    <w:rsid w:val="006754C0"/>
    <w:rsid w:val="0067554F"/>
    <w:rsid w:val="00675565"/>
    <w:rsid w:val="0067557B"/>
    <w:rsid w:val="006755C0"/>
    <w:rsid w:val="006755EC"/>
    <w:rsid w:val="006756BE"/>
    <w:rsid w:val="00675785"/>
    <w:rsid w:val="00675852"/>
    <w:rsid w:val="006758FD"/>
    <w:rsid w:val="006759B1"/>
    <w:rsid w:val="00675A56"/>
    <w:rsid w:val="00675A9C"/>
    <w:rsid w:val="00675BB6"/>
    <w:rsid w:val="00675BE9"/>
    <w:rsid w:val="00675C8D"/>
    <w:rsid w:val="00675CC6"/>
    <w:rsid w:val="00675CC7"/>
    <w:rsid w:val="00675D0D"/>
    <w:rsid w:val="00675D7E"/>
    <w:rsid w:val="00675E6E"/>
    <w:rsid w:val="00675E97"/>
    <w:rsid w:val="00675EF6"/>
    <w:rsid w:val="00675FA5"/>
    <w:rsid w:val="00675FD0"/>
    <w:rsid w:val="00675FF2"/>
    <w:rsid w:val="00676015"/>
    <w:rsid w:val="0067601A"/>
    <w:rsid w:val="0067604D"/>
    <w:rsid w:val="0067605D"/>
    <w:rsid w:val="0067605E"/>
    <w:rsid w:val="006760BB"/>
    <w:rsid w:val="006760CB"/>
    <w:rsid w:val="006760D9"/>
    <w:rsid w:val="006760DB"/>
    <w:rsid w:val="006760FC"/>
    <w:rsid w:val="006760FF"/>
    <w:rsid w:val="00676131"/>
    <w:rsid w:val="00676180"/>
    <w:rsid w:val="0067619D"/>
    <w:rsid w:val="006761F8"/>
    <w:rsid w:val="00676291"/>
    <w:rsid w:val="00676305"/>
    <w:rsid w:val="00676359"/>
    <w:rsid w:val="0067639E"/>
    <w:rsid w:val="0067641D"/>
    <w:rsid w:val="0067642C"/>
    <w:rsid w:val="0067646E"/>
    <w:rsid w:val="00676542"/>
    <w:rsid w:val="0067667C"/>
    <w:rsid w:val="006766C3"/>
    <w:rsid w:val="0067672E"/>
    <w:rsid w:val="00676766"/>
    <w:rsid w:val="00676782"/>
    <w:rsid w:val="006767E5"/>
    <w:rsid w:val="00676806"/>
    <w:rsid w:val="006768DE"/>
    <w:rsid w:val="00676903"/>
    <w:rsid w:val="00676910"/>
    <w:rsid w:val="00676AAC"/>
    <w:rsid w:val="00676AF3"/>
    <w:rsid w:val="00676B4A"/>
    <w:rsid w:val="00676BA1"/>
    <w:rsid w:val="00676C88"/>
    <w:rsid w:val="00676C93"/>
    <w:rsid w:val="00676D0B"/>
    <w:rsid w:val="00676D9C"/>
    <w:rsid w:val="00676E26"/>
    <w:rsid w:val="00676E36"/>
    <w:rsid w:val="00676E6C"/>
    <w:rsid w:val="00676E80"/>
    <w:rsid w:val="00676F0C"/>
    <w:rsid w:val="00676F38"/>
    <w:rsid w:val="00676F60"/>
    <w:rsid w:val="00676FC2"/>
    <w:rsid w:val="00677005"/>
    <w:rsid w:val="00677033"/>
    <w:rsid w:val="006770C6"/>
    <w:rsid w:val="006770E9"/>
    <w:rsid w:val="00677146"/>
    <w:rsid w:val="00677175"/>
    <w:rsid w:val="0067718A"/>
    <w:rsid w:val="00677311"/>
    <w:rsid w:val="0067738E"/>
    <w:rsid w:val="00677456"/>
    <w:rsid w:val="0067747C"/>
    <w:rsid w:val="0067761E"/>
    <w:rsid w:val="0067762A"/>
    <w:rsid w:val="0067771B"/>
    <w:rsid w:val="0067771C"/>
    <w:rsid w:val="00677791"/>
    <w:rsid w:val="006777C5"/>
    <w:rsid w:val="0067781B"/>
    <w:rsid w:val="00677867"/>
    <w:rsid w:val="006778BC"/>
    <w:rsid w:val="006778E8"/>
    <w:rsid w:val="0067793E"/>
    <w:rsid w:val="00677971"/>
    <w:rsid w:val="00677998"/>
    <w:rsid w:val="00677A0B"/>
    <w:rsid w:val="00677A51"/>
    <w:rsid w:val="00677ABC"/>
    <w:rsid w:val="00677AD6"/>
    <w:rsid w:val="00677AF3"/>
    <w:rsid w:val="00677B11"/>
    <w:rsid w:val="00677BDB"/>
    <w:rsid w:val="00677BFF"/>
    <w:rsid w:val="00677C78"/>
    <w:rsid w:val="00677CA1"/>
    <w:rsid w:val="00677D54"/>
    <w:rsid w:val="00677D6E"/>
    <w:rsid w:val="00677E5C"/>
    <w:rsid w:val="00677E6E"/>
    <w:rsid w:val="006800DC"/>
    <w:rsid w:val="006800ED"/>
    <w:rsid w:val="00680158"/>
    <w:rsid w:val="00680171"/>
    <w:rsid w:val="0068021A"/>
    <w:rsid w:val="006802A6"/>
    <w:rsid w:val="006802B1"/>
    <w:rsid w:val="006802DE"/>
    <w:rsid w:val="0068030C"/>
    <w:rsid w:val="0068033E"/>
    <w:rsid w:val="00680499"/>
    <w:rsid w:val="006804EA"/>
    <w:rsid w:val="00680524"/>
    <w:rsid w:val="00680529"/>
    <w:rsid w:val="00680562"/>
    <w:rsid w:val="00680572"/>
    <w:rsid w:val="0068059B"/>
    <w:rsid w:val="006805AE"/>
    <w:rsid w:val="0068065B"/>
    <w:rsid w:val="0068065C"/>
    <w:rsid w:val="006806B6"/>
    <w:rsid w:val="006806C7"/>
    <w:rsid w:val="006806D7"/>
    <w:rsid w:val="006806F4"/>
    <w:rsid w:val="0068077C"/>
    <w:rsid w:val="00680785"/>
    <w:rsid w:val="0068078A"/>
    <w:rsid w:val="006807BC"/>
    <w:rsid w:val="00680841"/>
    <w:rsid w:val="006808E9"/>
    <w:rsid w:val="00680957"/>
    <w:rsid w:val="006809D2"/>
    <w:rsid w:val="00680AAE"/>
    <w:rsid w:val="00680ABA"/>
    <w:rsid w:val="00680B27"/>
    <w:rsid w:val="00680B62"/>
    <w:rsid w:val="00680C22"/>
    <w:rsid w:val="00680CD7"/>
    <w:rsid w:val="00680CD8"/>
    <w:rsid w:val="00680D66"/>
    <w:rsid w:val="00680FAE"/>
    <w:rsid w:val="00680FD0"/>
    <w:rsid w:val="00680FD7"/>
    <w:rsid w:val="00681069"/>
    <w:rsid w:val="006810C4"/>
    <w:rsid w:val="006810CF"/>
    <w:rsid w:val="00681145"/>
    <w:rsid w:val="006811A9"/>
    <w:rsid w:val="00681209"/>
    <w:rsid w:val="0068126B"/>
    <w:rsid w:val="006812BC"/>
    <w:rsid w:val="00681344"/>
    <w:rsid w:val="0068135E"/>
    <w:rsid w:val="00681368"/>
    <w:rsid w:val="006813C8"/>
    <w:rsid w:val="006813DC"/>
    <w:rsid w:val="00681403"/>
    <w:rsid w:val="0068140F"/>
    <w:rsid w:val="00681430"/>
    <w:rsid w:val="00681475"/>
    <w:rsid w:val="006814A6"/>
    <w:rsid w:val="006814C3"/>
    <w:rsid w:val="006814F4"/>
    <w:rsid w:val="006814FD"/>
    <w:rsid w:val="006815F4"/>
    <w:rsid w:val="006815FE"/>
    <w:rsid w:val="00681744"/>
    <w:rsid w:val="00681757"/>
    <w:rsid w:val="00681794"/>
    <w:rsid w:val="006817E6"/>
    <w:rsid w:val="006817F9"/>
    <w:rsid w:val="00681844"/>
    <w:rsid w:val="00681865"/>
    <w:rsid w:val="006818AD"/>
    <w:rsid w:val="006818DB"/>
    <w:rsid w:val="006818FE"/>
    <w:rsid w:val="00681987"/>
    <w:rsid w:val="00681A28"/>
    <w:rsid w:val="00681A9E"/>
    <w:rsid w:val="00681AF4"/>
    <w:rsid w:val="00681BEF"/>
    <w:rsid w:val="00681C59"/>
    <w:rsid w:val="00681CEE"/>
    <w:rsid w:val="00681DD1"/>
    <w:rsid w:val="00681DE5"/>
    <w:rsid w:val="00681E0B"/>
    <w:rsid w:val="00681E7B"/>
    <w:rsid w:val="00681E7D"/>
    <w:rsid w:val="00681EDC"/>
    <w:rsid w:val="00681FC6"/>
    <w:rsid w:val="006820AE"/>
    <w:rsid w:val="00682112"/>
    <w:rsid w:val="00682159"/>
    <w:rsid w:val="00682166"/>
    <w:rsid w:val="00682168"/>
    <w:rsid w:val="0068217F"/>
    <w:rsid w:val="00682188"/>
    <w:rsid w:val="006821A3"/>
    <w:rsid w:val="0068222F"/>
    <w:rsid w:val="00682245"/>
    <w:rsid w:val="00682283"/>
    <w:rsid w:val="006822DC"/>
    <w:rsid w:val="00682365"/>
    <w:rsid w:val="00682398"/>
    <w:rsid w:val="006823A4"/>
    <w:rsid w:val="006823D5"/>
    <w:rsid w:val="006824B2"/>
    <w:rsid w:val="0068250F"/>
    <w:rsid w:val="00682519"/>
    <w:rsid w:val="006825AE"/>
    <w:rsid w:val="00682617"/>
    <w:rsid w:val="00682629"/>
    <w:rsid w:val="00682768"/>
    <w:rsid w:val="00682793"/>
    <w:rsid w:val="00682799"/>
    <w:rsid w:val="0068279C"/>
    <w:rsid w:val="006827BE"/>
    <w:rsid w:val="006827EA"/>
    <w:rsid w:val="006827FE"/>
    <w:rsid w:val="00682924"/>
    <w:rsid w:val="00682929"/>
    <w:rsid w:val="00682949"/>
    <w:rsid w:val="0068294B"/>
    <w:rsid w:val="006829B8"/>
    <w:rsid w:val="006829F3"/>
    <w:rsid w:val="00682A01"/>
    <w:rsid w:val="00682A47"/>
    <w:rsid w:val="00682A4D"/>
    <w:rsid w:val="00682A8C"/>
    <w:rsid w:val="00682AE9"/>
    <w:rsid w:val="00682B8F"/>
    <w:rsid w:val="00682C1A"/>
    <w:rsid w:val="00682CC3"/>
    <w:rsid w:val="00682D13"/>
    <w:rsid w:val="00682E96"/>
    <w:rsid w:val="00682F63"/>
    <w:rsid w:val="00682FA9"/>
    <w:rsid w:val="0068303A"/>
    <w:rsid w:val="006830D4"/>
    <w:rsid w:val="00683122"/>
    <w:rsid w:val="00683173"/>
    <w:rsid w:val="0068317E"/>
    <w:rsid w:val="006831BE"/>
    <w:rsid w:val="00683230"/>
    <w:rsid w:val="006832E7"/>
    <w:rsid w:val="00683303"/>
    <w:rsid w:val="00683345"/>
    <w:rsid w:val="006833A4"/>
    <w:rsid w:val="006833D9"/>
    <w:rsid w:val="006833FA"/>
    <w:rsid w:val="00683480"/>
    <w:rsid w:val="006834A2"/>
    <w:rsid w:val="0068350F"/>
    <w:rsid w:val="006835F5"/>
    <w:rsid w:val="0068360C"/>
    <w:rsid w:val="00683627"/>
    <w:rsid w:val="0068363F"/>
    <w:rsid w:val="00683678"/>
    <w:rsid w:val="00683694"/>
    <w:rsid w:val="006836BF"/>
    <w:rsid w:val="00683709"/>
    <w:rsid w:val="0068374C"/>
    <w:rsid w:val="00683752"/>
    <w:rsid w:val="00683779"/>
    <w:rsid w:val="00683792"/>
    <w:rsid w:val="0068387C"/>
    <w:rsid w:val="00683A62"/>
    <w:rsid w:val="00683B02"/>
    <w:rsid w:val="00683B81"/>
    <w:rsid w:val="00683BC7"/>
    <w:rsid w:val="00683C08"/>
    <w:rsid w:val="00683C3C"/>
    <w:rsid w:val="00683D2A"/>
    <w:rsid w:val="00683D6C"/>
    <w:rsid w:val="00683D7D"/>
    <w:rsid w:val="00683DF4"/>
    <w:rsid w:val="00683DFA"/>
    <w:rsid w:val="00683E28"/>
    <w:rsid w:val="00683E48"/>
    <w:rsid w:val="00683E4C"/>
    <w:rsid w:val="00683E55"/>
    <w:rsid w:val="00683E64"/>
    <w:rsid w:val="00683EAC"/>
    <w:rsid w:val="00683F04"/>
    <w:rsid w:val="00683F5F"/>
    <w:rsid w:val="00683F84"/>
    <w:rsid w:val="00683FB9"/>
    <w:rsid w:val="00684155"/>
    <w:rsid w:val="00684172"/>
    <w:rsid w:val="00684245"/>
    <w:rsid w:val="006842A2"/>
    <w:rsid w:val="006842C4"/>
    <w:rsid w:val="0068431D"/>
    <w:rsid w:val="00684326"/>
    <w:rsid w:val="00684388"/>
    <w:rsid w:val="0068438D"/>
    <w:rsid w:val="006843AC"/>
    <w:rsid w:val="006843C8"/>
    <w:rsid w:val="0068440B"/>
    <w:rsid w:val="006844E0"/>
    <w:rsid w:val="00684506"/>
    <w:rsid w:val="0068454B"/>
    <w:rsid w:val="00684704"/>
    <w:rsid w:val="0068474F"/>
    <w:rsid w:val="0068479E"/>
    <w:rsid w:val="006847E7"/>
    <w:rsid w:val="006848C8"/>
    <w:rsid w:val="006848D8"/>
    <w:rsid w:val="00684957"/>
    <w:rsid w:val="00684A08"/>
    <w:rsid w:val="00684A3F"/>
    <w:rsid w:val="00684A81"/>
    <w:rsid w:val="00684A87"/>
    <w:rsid w:val="00684AA7"/>
    <w:rsid w:val="00684B13"/>
    <w:rsid w:val="00684B5E"/>
    <w:rsid w:val="00684B6C"/>
    <w:rsid w:val="00684C3B"/>
    <w:rsid w:val="00684C5C"/>
    <w:rsid w:val="00684CD9"/>
    <w:rsid w:val="00684D0B"/>
    <w:rsid w:val="00684D39"/>
    <w:rsid w:val="00684D5B"/>
    <w:rsid w:val="00684D67"/>
    <w:rsid w:val="00684D88"/>
    <w:rsid w:val="00684DA3"/>
    <w:rsid w:val="00684DC0"/>
    <w:rsid w:val="00684DC5"/>
    <w:rsid w:val="00684EF6"/>
    <w:rsid w:val="00684F1B"/>
    <w:rsid w:val="00684F87"/>
    <w:rsid w:val="00684FA9"/>
    <w:rsid w:val="00684FC1"/>
    <w:rsid w:val="00684FE2"/>
    <w:rsid w:val="0068501F"/>
    <w:rsid w:val="00685179"/>
    <w:rsid w:val="0068526E"/>
    <w:rsid w:val="00685287"/>
    <w:rsid w:val="006852A1"/>
    <w:rsid w:val="006852ED"/>
    <w:rsid w:val="00685352"/>
    <w:rsid w:val="00685376"/>
    <w:rsid w:val="006853B0"/>
    <w:rsid w:val="0068546A"/>
    <w:rsid w:val="006854BE"/>
    <w:rsid w:val="00685504"/>
    <w:rsid w:val="0068550A"/>
    <w:rsid w:val="0068551C"/>
    <w:rsid w:val="006855CC"/>
    <w:rsid w:val="006855F5"/>
    <w:rsid w:val="00685663"/>
    <w:rsid w:val="00685679"/>
    <w:rsid w:val="006856A1"/>
    <w:rsid w:val="006856B8"/>
    <w:rsid w:val="006856C4"/>
    <w:rsid w:val="006856FF"/>
    <w:rsid w:val="0068570C"/>
    <w:rsid w:val="00685794"/>
    <w:rsid w:val="0068579D"/>
    <w:rsid w:val="00685827"/>
    <w:rsid w:val="0068583F"/>
    <w:rsid w:val="00685841"/>
    <w:rsid w:val="0068587E"/>
    <w:rsid w:val="0068594A"/>
    <w:rsid w:val="00685975"/>
    <w:rsid w:val="00685A16"/>
    <w:rsid w:val="00685A8D"/>
    <w:rsid w:val="00685A9B"/>
    <w:rsid w:val="00685AB3"/>
    <w:rsid w:val="00685AC3"/>
    <w:rsid w:val="00685AE7"/>
    <w:rsid w:val="00685AEF"/>
    <w:rsid w:val="00685B1F"/>
    <w:rsid w:val="00685B51"/>
    <w:rsid w:val="00685B54"/>
    <w:rsid w:val="00685BBF"/>
    <w:rsid w:val="00685CC9"/>
    <w:rsid w:val="00685E17"/>
    <w:rsid w:val="00685E58"/>
    <w:rsid w:val="00685E99"/>
    <w:rsid w:val="00685F06"/>
    <w:rsid w:val="00685F0F"/>
    <w:rsid w:val="00685FE2"/>
    <w:rsid w:val="00685FF2"/>
    <w:rsid w:val="00686037"/>
    <w:rsid w:val="00686039"/>
    <w:rsid w:val="00686056"/>
    <w:rsid w:val="006860E8"/>
    <w:rsid w:val="00686107"/>
    <w:rsid w:val="0068611A"/>
    <w:rsid w:val="006861E3"/>
    <w:rsid w:val="00686212"/>
    <w:rsid w:val="00686263"/>
    <w:rsid w:val="006862A3"/>
    <w:rsid w:val="006862CE"/>
    <w:rsid w:val="00686396"/>
    <w:rsid w:val="006864B3"/>
    <w:rsid w:val="006864E4"/>
    <w:rsid w:val="00686583"/>
    <w:rsid w:val="00686594"/>
    <w:rsid w:val="006865C1"/>
    <w:rsid w:val="006866DD"/>
    <w:rsid w:val="006867DD"/>
    <w:rsid w:val="0068687C"/>
    <w:rsid w:val="006868B3"/>
    <w:rsid w:val="006868D1"/>
    <w:rsid w:val="00686967"/>
    <w:rsid w:val="006869C3"/>
    <w:rsid w:val="006869E0"/>
    <w:rsid w:val="006869E6"/>
    <w:rsid w:val="00686A1A"/>
    <w:rsid w:val="00686A7A"/>
    <w:rsid w:val="00686AB4"/>
    <w:rsid w:val="00686AEB"/>
    <w:rsid w:val="00686B60"/>
    <w:rsid w:val="00686B6C"/>
    <w:rsid w:val="00686C37"/>
    <w:rsid w:val="00686C96"/>
    <w:rsid w:val="00686CAB"/>
    <w:rsid w:val="00686D63"/>
    <w:rsid w:val="00686D64"/>
    <w:rsid w:val="00686DF5"/>
    <w:rsid w:val="00686E0C"/>
    <w:rsid w:val="00686E45"/>
    <w:rsid w:val="00686E80"/>
    <w:rsid w:val="00686EE0"/>
    <w:rsid w:val="00686F34"/>
    <w:rsid w:val="00686FC7"/>
    <w:rsid w:val="00686FC8"/>
    <w:rsid w:val="00686FD9"/>
    <w:rsid w:val="00686FDA"/>
    <w:rsid w:val="00687159"/>
    <w:rsid w:val="00687164"/>
    <w:rsid w:val="0068720D"/>
    <w:rsid w:val="0068720E"/>
    <w:rsid w:val="00687223"/>
    <w:rsid w:val="00687285"/>
    <w:rsid w:val="00687299"/>
    <w:rsid w:val="006872B3"/>
    <w:rsid w:val="0068732B"/>
    <w:rsid w:val="0068733C"/>
    <w:rsid w:val="00687430"/>
    <w:rsid w:val="0068744F"/>
    <w:rsid w:val="006874E8"/>
    <w:rsid w:val="00687533"/>
    <w:rsid w:val="0068756E"/>
    <w:rsid w:val="006875A4"/>
    <w:rsid w:val="0068764B"/>
    <w:rsid w:val="00687653"/>
    <w:rsid w:val="00687674"/>
    <w:rsid w:val="00687691"/>
    <w:rsid w:val="006876B9"/>
    <w:rsid w:val="00687719"/>
    <w:rsid w:val="00687814"/>
    <w:rsid w:val="00687820"/>
    <w:rsid w:val="0068796E"/>
    <w:rsid w:val="006879D8"/>
    <w:rsid w:val="00687A03"/>
    <w:rsid w:val="00687A1A"/>
    <w:rsid w:val="00687A1B"/>
    <w:rsid w:val="00687A3C"/>
    <w:rsid w:val="00687A43"/>
    <w:rsid w:val="00687A62"/>
    <w:rsid w:val="00687A7C"/>
    <w:rsid w:val="00687B2C"/>
    <w:rsid w:val="00687B5E"/>
    <w:rsid w:val="00687BC9"/>
    <w:rsid w:val="00687C10"/>
    <w:rsid w:val="00687C34"/>
    <w:rsid w:val="00687C3A"/>
    <w:rsid w:val="00687C5F"/>
    <w:rsid w:val="00687C7A"/>
    <w:rsid w:val="00687C7E"/>
    <w:rsid w:val="00687CF1"/>
    <w:rsid w:val="00687D02"/>
    <w:rsid w:val="00687D4C"/>
    <w:rsid w:val="00687D4D"/>
    <w:rsid w:val="00687ECB"/>
    <w:rsid w:val="00687F21"/>
    <w:rsid w:val="00687FC9"/>
    <w:rsid w:val="00687FCA"/>
    <w:rsid w:val="00687FFB"/>
    <w:rsid w:val="00690039"/>
    <w:rsid w:val="00690041"/>
    <w:rsid w:val="00690075"/>
    <w:rsid w:val="00690119"/>
    <w:rsid w:val="0069012D"/>
    <w:rsid w:val="0069018D"/>
    <w:rsid w:val="00690247"/>
    <w:rsid w:val="00690265"/>
    <w:rsid w:val="00690279"/>
    <w:rsid w:val="00690351"/>
    <w:rsid w:val="0069036B"/>
    <w:rsid w:val="006903A8"/>
    <w:rsid w:val="0069044A"/>
    <w:rsid w:val="006904F7"/>
    <w:rsid w:val="00690503"/>
    <w:rsid w:val="00690507"/>
    <w:rsid w:val="00690693"/>
    <w:rsid w:val="006906D4"/>
    <w:rsid w:val="00690750"/>
    <w:rsid w:val="006907DB"/>
    <w:rsid w:val="00690843"/>
    <w:rsid w:val="006908DE"/>
    <w:rsid w:val="0069092E"/>
    <w:rsid w:val="00690A76"/>
    <w:rsid w:val="00690A9F"/>
    <w:rsid w:val="00690AB1"/>
    <w:rsid w:val="00690AB7"/>
    <w:rsid w:val="00690B0C"/>
    <w:rsid w:val="00690C3B"/>
    <w:rsid w:val="00690C6C"/>
    <w:rsid w:val="00690C77"/>
    <w:rsid w:val="00690C9F"/>
    <w:rsid w:val="00690CAD"/>
    <w:rsid w:val="00690D11"/>
    <w:rsid w:val="00690D53"/>
    <w:rsid w:val="00690D5E"/>
    <w:rsid w:val="00690DA3"/>
    <w:rsid w:val="00690DB9"/>
    <w:rsid w:val="00690E46"/>
    <w:rsid w:val="00690EC1"/>
    <w:rsid w:val="00690F0D"/>
    <w:rsid w:val="00690F73"/>
    <w:rsid w:val="00691022"/>
    <w:rsid w:val="00691097"/>
    <w:rsid w:val="00691109"/>
    <w:rsid w:val="0069112D"/>
    <w:rsid w:val="00691157"/>
    <w:rsid w:val="00691165"/>
    <w:rsid w:val="00691167"/>
    <w:rsid w:val="0069126F"/>
    <w:rsid w:val="0069130D"/>
    <w:rsid w:val="00691317"/>
    <w:rsid w:val="00691376"/>
    <w:rsid w:val="006913A4"/>
    <w:rsid w:val="006913E1"/>
    <w:rsid w:val="0069140D"/>
    <w:rsid w:val="00691445"/>
    <w:rsid w:val="00691493"/>
    <w:rsid w:val="00691494"/>
    <w:rsid w:val="006914CB"/>
    <w:rsid w:val="00691517"/>
    <w:rsid w:val="00691527"/>
    <w:rsid w:val="0069159B"/>
    <w:rsid w:val="006915A0"/>
    <w:rsid w:val="006915B3"/>
    <w:rsid w:val="00691646"/>
    <w:rsid w:val="006916B0"/>
    <w:rsid w:val="00691702"/>
    <w:rsid w:val="00691748"/>
    <w:rsid w:val="0069178C"/>
    <w:rsid w:val="00691796"/>
    <w:rsid w:val="0069179C"/>
    <w:rsid w:val="006917C3"/>
    <w:rsid w:val="00691836"/>
    <w:rsid w:val="0069192E"/>
    <w:rsid w:val="0069195F"/>
    <w:rsid w:val="006919A1"/>
    <w:rsid w:val="006919FD"/>
    <w:rsid w:val="00691A21"/>
    <w:rsid w:val="00691A89"/>
    <w:rsid w:val="00691AA2"/>
    <w:rsid w:val="00691AAA"/>
    <w:rsid w:val="00691B03"/>
    <w:rsid w:val="00691B1A"/>
    <w:rsid w:val="00691B95"/>
    <w:rsid w:val="00691C1A"/>
    <w:rsid w:val="00691C9E"/>
    <w:rsid w:val="00691CC3"/>
    <w:rsid w:val="00691CCA"/>
    <w:rsid w:val="00691D35"/>
    <w:rsid w:val="00691D45"/>
    <w:rsid w:val="00691D9D"/>
    <w:rsid w:val="00691DEC"/>
    <w:rsid w:val="00691E4D"/>
    <w:rsid w:val="00691F5D"/>
    <w:rsid w:val="00691FAF"/>
    <w:rsid w:val="00691FB8"/>
    <w:rsid w:val="00691FFF"/>
    <w:rsid w:val="0069203B"/>
    <w:rsid w:val="00692089"/>
    <w:rsid w:val="0069211F"/>
    <w:rsid w:val="00692138"/>
    <w:rsid w:val="00692155"/>
    <w:rsid w:val="006921ED"/>
    <w:rsid w:val="006921F5"/>
    <w:rsid w:val="0069221F"/>
    <w:rsid w:val="00692240"/>
    <w:rsid w:val="0069227F"/>
    <w:rsid w:val="0069232B"/>
    <w:rsid w:val="00692365"/>
    <w:rsid w:val="006923BE"/>
    <w:rsid w:val="00692421"/>
    <w:rsid w:val="0069243F"/>
    <w:rsid w:val="0069244B"/>
    <w:rsid w:val="0069248D"/>
    <w:rsid w:val="006924A7"/>
    <w:rsid w:val="0069252C"/>
    <w:rsid w:val="00692578"/>
    <w:rsid w:val="00692739"/>
    <w:rsid w:val="006927BA"/>
    <w:rsid w:val="00692836"/>
    <w:rsid w:val="0069289B"/>
    <w:rsid w:val="00692965"/>
    <w:rsid w:val="006929EB"/>
    <w:rsid w:val="00692A4E"/>
    <w:rsid w:val="00692A57"/>
    <w:rsid w:val="00692A5F"/>
    <w:rsid w:val="00692AF2"/>
    <w:rsid w:val="00692B26"/>
    <w:rsid w:val="00692B2C"/>
    <w:rsid w:val="00692B5E"/>
    <w:rsid w:val="00692B72"/>
    <w:rsid w:val="00692CC1"/>
    <w:rsid w:val="00692CCF"/>
    <w:rsid w:val="00692D0C"/>
    <w:rsid w:val="00692D2B"/>
    <w:rsid w:val="00692D80"/>
    <w:rsid w:val="00692DF0"/>
    <w:rsid w:val="00692E2C"/>
    <w:rsid w:val="00692E83"/>
    <w:rsid w:val="00692E8A"/>
    <w:rsid w:val="00692F26"/>
    <w:rsid w:val="00692F41"/>
    <w:rsid w:val="00692F4A"/>
    <w:rsid w:val="00692F56"/>
    <w:rsid w:val="00692F85"/>
    <w:rsid w:val="00692FD6"/>
    <w:rsid w:val="00692FE3"/>
    <w:rsid w:val="0069305B"/>
    <w:rsid w:val="006930A1"/>
    <w:rsid w:val="006930CF"/>
    <w:rsid w:val="00693110"/>
    <w:rsid w:val="00693132"/>
    <w:rsid w:val="00693165"/>
    <w:rsid w:val="0069319E"/>
    <w:rsid w:val="006931C0"/>
    <w:rsid w:val="006931D0"/>
    <w:rsid w:val="00693238"/>
    <w:rsid w:val="00693276"/>
    <w:rsid w:val="00693277"/>
    <w:rsid w:val="006932C8"/>
    <w:rsid w:val="0069338A"/>
    <w:rsid w:val="006933AB"/>
    <w:rsid w:val="006933C9"/>
    <w:rsid w:val="006933F0"/>
    <w:rsid w:val="00693434"/>
    <w:rsid w:val="00693435"/>
    <w:rsid w:val="0069344F"/>
    <w:rsid w:val="00693462"/>
    <w:rsid w:val="006935B5"/>
    <w:rsid w:val="006935F4"/>
    <w:rsid w:val="006936A2"/>
    <w:rsid w:val="006936C3"/>
    <w:rsid w:val="006936E0"/>
    <w:rsid w:val="00693795"/>
    <w:rsid w:val="006937B2"/>
    <w:rsid w:val="006937EB"/>
    <w:rsid w:val="00693835"/>
    <w:rsid w:val="00693840"/>
    <w:rsid w:val="00693988"/>
    <w:rsid w:val="00693A39"/>
    <w:rsid w:val="00693A4A"/>
    <w:rsid w:val="00693A4E"/>
    <w:rsid w:val="00693AAF"/>
    <w:rsid w:val="00693B2E"/>
    <w:rsid w:val="00693D1A"/>
    <w:rsid w:val="00693E25"/>
    <w:rsid w:val="00693E5C"/>
    <w:rsid w:val="00693EB6"/>
    <w:rsid w:val="00693F27"/>
    <w:rsid w:val="00693F3D"/>
    <w:rsid w:val="00693FE6"/>
    <w:rsid w:val="00694058"/>
    <w:rsid w:val="0069405C"/>
    <w:rsid w:val="0069407C"/>
    <w:rsid w:val="0069407E"/>
    <w:rsid w:val="00694205"/>
    <w:rsid w:val="00694218"/>
    <w:rsid w:val="00694259"/>
    <w:rsid w:val="0069431E"/>
    <w:rsid w:val="0069445C"/>
    <w:rsid w:val="0069454A"/>
    <w:rsid w:val="00694557"/>
    <w:rsid w:val="006945A2"/>
    <w:rsid w:val="006945D5"/>
    <w:rsid w:val="006945EE"/>
    <w:rsid w:val="00694676"/>
    <w:rsid w:val="00694685"/>
    <w:rsid w:val="00694696"/>
    <w:rsid w:val="006947B3"/>
    <w:rsid w:val="006947E5"/>
    <w:rsid w:val="006948B1"/>
    <w:rsid w:val="006948C6"/>
    <w:rsid w:val="00694917"/>
    <w:rsid w:val="00694950"/>
    <w:rsid w:val="0069496C"/>
    <w:rsid w:val="006949A9"/>
    <w:rsid w:val="006949E1"/>
    <w:rsid w:val="006949F8"/>
    <w:rsid w:val="00694A29"/>
    <w:rsid w:val="00694B6D"/>
    <w:rsid w:val="00694B8B"/>
    <w:rsid w:val="00694B96"/>
    <w:rsid w:val="00694BE4"/>
    <w:rsid w:val="00694C2B"/>
    <w:rsid w:val="00694C9D"/>
    <w:rsid w:val="00694DEC"/>
    <w:rsid w:val="00694EAB"/>
    <w:rsid w:val="00694FB4"/>
    <w:rsid w:val="00695025"/>
    <w:rsid w:val="006950B5"/>
    <w:rsid w:val="006950BC"/>
    <w:rsid w:val="006950EA"/>
    <w:rsid w:val="00695131"/>
    <w:rsid w:val="0069513B"/>
    <w:rsid w:val="0069518F"/>
    <w:rsid w:val="006951B5"/>
    <w:rsid w:val="00695223"/>
    <w:rsid w:val="00695245"/>
    <w:rsid w:val="006952CB"/>
    <w:rsid w:val="006952EE"/>
    <w:rsid w:val="00695338"/>
    <w:rsid w:val="00695347"/>
    <w:rsid w:val="0069534D"/>
    <w:rsid w:val="0069535B"/>
    <w:rsid w:val="00695368"/>
    <w:rsid w:val="00695373"/>
    <w:rsid w:val="0069538C"/>
    <w:rsid w:val="0069539C"/>
    <w:rsid w:val="006953A8"/>
    <w:rsid w:val="006953F4"/>
    <w:rsid w:val="00695436"/>
    <w:rsid w:val="0069546C"/>
    <w:rsid w:val="0069549C"/>
    <w:rsid w:val="006954C7"/>
    <w:rsid w:val="006954CD"/>
    <w:rsid w:val="00695509"/>
    <w:rsid w:val="0069550B"/>
    <w:rsid w:val="00695574"/>
    <w:rsid w:val="0069558B"/>
    <w:rsid w:val="0069559F"/>
    <w:rsid w:val="006955A9"/>
    <w:rsid w:val="006955DD"/>
    <w:rsid w:val="00695670"/>
    <w:rsid w:val="006956CE"/>
    <w:rsid w:val="0069576B"/>
    <w:rsid w:val="006957CA"/>
    <w:rsid w:val="0069580B"/>
    <w:rsid w:val="00695850"/>
    <w:rsid w:val="0069585D"/>
    <w:rsid w:val="00695880"/>
    <w:rsid w:val="0069590F"/>
    <w:rsid w:val="0069591F"/>
    <w:rsid w:val="00695957"/>
    <w:rsid w:val="0069595B"/>
    <w:rsid w:val="006959BB"/>
    <w:rsid w:val="006959BE"/>
    <w:rsid w:val="00695A03"/>
    <w:rsid w:val="00695A06"/>
    <w:rsid w:val="00695A1D"/>
    <w:rsid w:val="00695AC8"/>
    <w:rsid w:val="00695BBA"/>
    <w:rsid w:val="00695BE4"/>
    <w:rsid w:val="00695C78"/>
    <w:rsid w:val="00695C8E"/>
    <w:rsid w:val="00695CC9"/>
    <w:rsid w:val="00695D28"/>
    <w:rsid w:val="00695D31"/>
    <w:rsid w:val="00695D40"/>
    <w:rsid w:val="00695D74"/>
    <w:rsid w:val="00695D78"/>
    <w:rsid w:val="00695E2F"/>
    <w:rsid w:val="00695E43"/>
    <w:rsid w:val="00695E4E"/>
    <w:rsid w:val="00695EE1"/>
    <w:rsid w:val="00695EF8"/>
    <w:rsid w:val="00695F0F"/>
    <w:rsid w:val="00695F23"/>
    <w:rsid w:val="00695F61"/>
    <w:rsid w:val="00695F77"/>
    <w:rsid w:val="0069600B"/>
    <w:rsid w:val="0069603F"/>
    <w:rsid w:val="00696044"/>
    <w:rsid w:val="006960E7"/>
    <w:rsid w:val="00696139"/>
    <w:rsid w:val="00696144"/>
    <w:rsid w:val="0069616D"/>
    <w:rsid w:val="00696184"/>
    <w:rsid w:val="0069624D"/>
    <w:rsid w:val="00696362"/>
    <w:rsid w:val="00696379"/>
    <w:rsid w:val="0069637C"/>
    <w:rsid w:val="0069639E"/>
    <w:rsid w:val="006963C4"/>
    <w:rsid w:val="00696427"/>
    <w:rsid w:val="00696496"/>
    <w:rsid w:val="00696543"/>
    <w:rsid w:val="00696566"/>
    <w:rsid w:val="00696585"/>
    <w:rsid w:val="00696597"/>
    <w:rsid w:val="006965CF"/>
    <w:rsid w:val="006965ED"/>
    <w:rsid w:val="0069675B"/>
    <w:rsid w:val="0069676C"/>
    <w:rsid w:val="00696787"/>
    <w:rsid w:val="006967A1"/>
    <w:rsid w:val="006967F7"/>
    <w:rsid w:val="0069691C"/>
    <w:rsid w:val="0069693C"/>
    <w:rsid w:val="006969B1"/>
    <w:rsid w:val="00696A0D"/>
    <w:rsid w:val="00696A66"/>
    <w:rsid w:val="00696B66"/>
    <w:rsid w:val="00696C7C"/>
    <w:rsid w:val="00696CC9"/>
    <w:rsid w:val="00696DA7"/>
    <w:rsid w:val="00696DC9"/>
    <w:rsid w:val="00696E91"/>
    <w:rsid w:val="00696ECA"/>
    <w:rsid w:val="00696F0E"/>
    <w:rsid w:val="00696F85"/>
    <w:rsid w:val="00696F96"/>
    <w:rsid w:val="00696FDE"/>
    <w:rsid w:val="00697009"/>
    <w:rsid w:val="00697014"/>
    <w:rsid w:val="00697040"/>
    <w:rsid w:val="0069705D"/>
    <w:rsid w:val="006970A1"/>
    <w:rsid w:val="006970D4"/>
    <w:rsid w:val="006970D5"/>
    <w:rsid w:val="0069711D"/>
    <w:rsid w:val="00697153"/>
    <w:rsid w:val="006971B0"/>
    <w:rsid w:val="006971F8"/>
    <w:rsid w:val="00697220"/>
    <w:rsid w:val="00697291"/>
    <w:rsid w:val="006972B2"/>
    <w:rsid w:val="0069730C"/>
    <w:rsid w:val="0069737A"/>
    <w:rsid w:val="0069743E"/>
    <w:rsid w:val="00697444"/>
    <w:rsid w:val="00697454"/>
    <w:rsid w:val="006975B5"/>
    <w:rsid w:val="00697643"/>
    <w:rsid w:val="006976FB"/>
    <w:rsid w:val="00697750"/>
    <w:rsid w:val="006977AC"/>
    <w:rsid w:val="006977BE"/>
    <w:rsid w:val="006977F7"/>
    <w:rsid w:val="006978A9"/>
    <w:rsid w:val="00697931"/>
    <w:rsid w:val="006979AD"/>
    <w:rsid w:val="006979C1"/>
    <w:rsid w:val="00697A07"/>
    <w:rsid w:val="00697A58"/>
    <w:rsid w:val="00697B7D"/>
    <w:rsid w:val="00697B8A"/>
    <w:rsid w:val="00697B92"/>
    <w:rsid w:val="00697BBC"/>
    <w:rsid w:val="00697BE7"/>
    <w:rsid w:val="00697BEE"/>
    <w:rsid w:val="00697C68"/>
    <w:rsid w:val="00697C86"/>
    <w:rsid w:val="00697CC1"/>
    <w:rsid w:val="00697D09"/>
    <w:rsid w:val="00697D48"/>
    <w:rsid w:val="00697D64"/>
    <w:rsid w:val="00697DB4"/>
    <w:rsid w:val="00697F30"/>
    <w:rsid w:val="00697F67"/>
    <w:rsid w:val="00697F9E"/>
    <w:rsid w:val="00697FE3"/>
    <w:rsid w:val="0069C934"/>
    <w:rsid w:val="006A003A"/>
    <w:rsid w:val="006A00EE"/>
    <w:rsid w:val="006A014A"/>
    <w:rsid w:val="006A0158"/>
    <w:rsid w:val="006A015C"/>
    <w:rsid w:val="006A0192"/>
    <w:rsid w:val="006A020B"/>
    <w:rsid w:val="006A0240"/>
    <w:rsid w:val="006A025E"/>
    <w:rsid w:val="006A027F"/>
    <w:rsid w:val="006A029E"/>
    <w:rsid w:val="006A034B"/>
    <w:rsid w:val="006A049C"/>
    <w:rsid w:val="006A04A9"/>
    <w:rsid w:val="006A04E2"/>
    <w:rsid w:val="006A04FF"/>
    <w:rsid w:val="006A051D"/>
    <w:rsid w:val="006A0535"/>
    <w:rsid w:val="006A0600"/>
    <w:rsid w:val="006A0613"/>
    <w:rsid w:val="006A0707"/>
    <w:rsid w:val="006A0766"/>
    <w:rsid w:val="006A082F"/>
    <w:rsid w:val="006A083A"/>
    <w:rsid w:val="006A088E"/>
    <w:rsid w:val="006A08A0"/>
    <w:rsid w:val="006A09B0"/>
    <w:rsid w:val="006A0A50"/>
    <w:rsid w:val="006A0B7D"/>
    <w:rsid w:val="006A0D5F"/>
    <w:rsid w:val="006A0DC7"/>
    <w:rsid w:val="006A0E4C"/>
    <w:rsid w:val="006A0E50"/>
    <w:rsid w:val="006A0E9B"/>
    <w:rsid w:val="006A0FA7"/>
    <w:rsid w:val="006A0FC6"/>
    <w:rsid w:val="006A0FDB"/>
    <w:rsid w:val="006A107F"/>
    <w:rsid w:val="006A10CD"/>
    <w:rsid w:val="006A10F7"/>
    <w:rsid w:val="006A110E"/>
    <w:rsid w:val="006A115E"/>
    <w:rsid w:val="006A1184"/>
    <w:rsid w:val="006A11AB"/>
    <w:rsid w:val="006A11C7"/>
    <w:rsid w:val="006A1344"/>
    <w:rsid w:val="006A1363"/>
    <w:rsid w:val="006A13CE"/>
    <w:rsid w:val="006A14B1"/>
    <w:rsid w:val="006A154E"/>
    <w:rsid w:val="006A1559"/>
    <w:rsid w:val="006A1605"/>
    <w:rsid w:val="006A161C"/>
    <w:rsid w:val="006A161E"/>
    <w:rsid w:val="006A1655"/>
    <w:rsid w:val="006A1669"/>
    <w:rsid w:val="006A1671"/>
    <w:rsid w:val="006A1677"/>
    <w:rsid w:val="006A1690"/>
    <w:rsid w:val="006A16BE"/>
    <w:rsid w:val="006A170C"/>
    <w:rsid w:val="006A1712"/>
    <w:rsid w:val="006A1762"/>
    <w:rsid w:val="006A1803"/>
    <w:rsid w:val="006A1871"/>
    <w:rsid w:val="006A18ED"/>
    <w:rsid w:val="006A1934"/>
    <w:rsid w:val="006A19E5"/>
    <w:rsid w:val="006A1ADE"/>
    <w:rsid w:val="006A1BF0"/>
    <w:rsid w:val="006A1DE2"/>
    <w:rsid w:val="006A1DEC"/>
    <w:rsid w:val="006A1E4F"/>
    <w:rsid w:val="006A1E93"/>
    <w:rsid w:val="006A1EC0"/>
    <w:rsid w:val="006A1EC8"/>
    <w:rsid w:val="006A1FE5"/>
    <w:rsid w:val="006A20F0"/>
    <w:rsid w:val="006A2183"/>
    <w:rsid w:val="006A219F"/>
    <w:rsid w:val="006A21A1"/>
    <w:rsid w:val="006A220F"/>
    <w:rsid w:val="006A2314"/>
    <w:rsid w:val="006A239A"/>
    <w:rsid w:val="006A23CE"/>
    <w:rsid w:val="006A23F4"/>
    <w:rsid w:val="006A2410"/>
    <w:rsid w:val="006A24AC"/>
    <w:rsid w:val="006A24B3"/>
    <w:rsid w:val="006A24B8"/>
    <w:rsid w:val="006A24BA"/>
    <w:rsid w:val="006A24BC"/>
    <w:rsid w:val="006A256B"/>
    <w:rsid w:val="006A25AD"/>
    <w:rsid w:val="006A25BA"/>
    <w:rsid w:val="006A263E"/>
    <w:rsid w:val="006A2677"/>
    <w:rsid w:val="006A267C"/>
    <w:rsid w:val="006A26B8"/>
    <w:rsid w:val="006A275A"/>
    <w:rsid w:val="006A27AF"/>
    <w:rsid w:val="006A280E"/>
    <w:rsid w:val="006A2843"/>
    <w:rsid w:val="006A286D"/>
    <w:rsid w:val="006A2874"/>
    <w:rsid w:val="006A28F2"/>
    <w:rsid w:val="006A28F5"/>
    <w:rsid w:val="006A2928"/>
    <w:rsid w:val="006A2938"/>
    <w:rsid w:val="006A29AB"/>
    <w:rsid w:val="006A2A48"/>
    <w:rsid w:val="006A2A7A"/>
    <w:rsid w:val="006A2B46"/>
    <w:rsid w:val="006A2BC7"/>
    <w:rsid w:val="006A2C0D"/>
    <w:rsid w:val="006A2C2B"/>
    <w:rsid w:val="006A2CAF"/>
    <w:rsid w:val="006A2CE7"/>
    <w:rsid w:val="006A2D21"/>
    <w:rsid w:val="006A2D51"/>
    <w:rsid w:val="006A2D67"/>
    <w:rsid w:val="006A2DA3"/>
    <w:rsid w:val="006A2DF6"/>
    <w:rsid w:val="006A2E15"/>
    <w:rsid w:val="006A2E38"/>
    <w:rsid w:val="006A2EE1"/>
    <w:rsid w:val="006A2F4D"/>
    <w:rsid w:val="006A2FE6"/>
    <w:rsid w:val="006A3098"/>
    <w:rsid w:val="006A30BE"/>
    <w:rsid w:val="006A30C7"/>
    <w:rsid w:val="006A3165"/>
    <w:rsid w:val="006A31E0"/>
    <w:rsid w:val="006A3306"/>
    <w:rsid w:val="006A330D"/>
    <w:rsid w:val="006A34B6"/>
    <w:rsid w:val="006A3544"/>
    <w:rsid w:val="006A3598"/>
    <w:rsid w:val="006A35B5"/>
    <w:rsid w:val="006A35BC"/>
    <w:rsid w:val="006A3662"/>
    <w:rsid w:val="006A36AB"/>
    <w:rsid w:val="006A36F2"/>
    <w:rsid w:val="006A371F"/>
    <w:rsid w:val="006A3744"/>
    <w:rsid w:val="006A37A7"/>
    <w:rsid w:val="006A380D"/>
    <w:rsid w:val="006A3816"/>
    <w:rsid w:val="006A3851"/>
    <w:rsid w:val="006A387B"/>
    <w:rsid w:val="006A3938"/>
    <w:rsid w:val="006A3958"/>
    <w:rsid w:val="006A39A3"/>
    <w:rsid w:val="006A39E7"/>
    <w:rsid w:val="006A3A37"/>
    <w:rsid w:val="006A3B38"/>
    <w:rsid w:val="006A3B72"/>
    <w:rsid w:val="006A3B76"/>
    <w:rsid w:val="006A3B7C"/>
    <w:rsid w:val="006A3B8D"/>
    <w:rsid w:val="006A3C07"/>
    <w:rsid w:val="006A3C2F"/>
    <w:rsid w:val="006A3C84"/>
    <w:rsid w:val="006A3DC8"/>
    <w:rsid w:val="006A3E10"/>
    <w:rsid w:val="006A3E66"/>
    <w:rsid w:val="006A3E79"/>
    <w:rsid w:val="006A3EF6"/>
    <w:rsid w:val="006A404E"/>
    <w:rsid w:val="006A40E9"/>
    <w:rsid w:val="006A41E9"/>
    <w:rsid w:val="006A42FA"/>
    <w:rsid w:val="006A4317"/>
    <w:rsid w:val="006A4331"/>
    <w:rsid w:val="006A43C7"/>
    <w:rsid w:val="006A43EF"/>
    <w:rsid w:val="006A444C"/>
    <w:rsid w:val="006A448D"/>
    <w:rsid w:val="006A4516"/>
    <w:rsid w:val="006A4522"/>
    <w:rsid w:val="006A4590"/>
    <w:rsid w:val="006A45EF"/>
    <w:rsid w:val="006A45F7"/>
    <w:rsid w:val="006A468F"/>
    <w:rsid w:val="006A46B2"/>
    <w:rsid w:val="006A46D8"/>
    <w:rsid w:val="006A477C"/>
    <w:rsid w:val="006A47B2"/>
    <w:rsid w:val="006A47E4"/>
    <w:rsid w:val="006A481A"/>
    <w:rsid w:val="006A4866"/>
    <w:rsid w:val="006A4897"/>
    <w:rsid w:val="006A48C0"/>
    <w:rsid w:val="006A4918"/>
    <w:rsid w:val="006A4931"/>
    <w:rsid w:val="006A49B3"/>
    <w:rsid w:val="006A49EB"/>
    <w:rsid w:val="006A4A68"/>
    <w:rsid w:val="006A4AD1"/>
    <w:rsid w:val="006A4AF7"/>
    <w:rsid w:val="006A4B49"/>
    <w:rsid w:val="006A4BB7"/>
    <w:rsid w:val="006A4BC4"/>
    <w:rsid w:val="006A4BE0"/>
    <w:rsid w:val="006A4BF9"/>
    <w:rsid w:val="006A4C13"/>
    <w:rsid w:val="006A4C57"/>
    <w:rsid w:val="006A4CA9"/>
    <w:rsid w:val="006A4D7A"/>
    <w:rsid w:val="006A4DA2"/>
    <w:rsid w:val="006A4DC7"/>
    <w:rsid w:val="006A4E6B"/>
    <w:rsid w:val="006A4ED8"/>
    <w:rsid w:val="006A4EEF"/>
    <w:rsid w:val="006A4F46"/>
    <w:rsid w:val="006A4F65"/>
    <w:rsid w:val="006A4F93"/>
    <w:rsid w:val="006A4FD6"/>
    <w:rsid w:val="006A504B"/>
    <w:rsid w:val="006A50DC"/>
    <w:rsid w:val="006A5127"/>
    <w:rsid w:val="006A516B"/>
    <w:rsid w:val="006A5172"/>
    <w:rsid w:val="006A525A"/>
    <w:rsid w:val="006A5266"/>
    <w:rsid w:val="006A52A4"/>
    <w:rsid w:val="006A539D"/>
    <w:rsid w:val="006A5485"/>
    <w:rsid w:val="006A549F"/>
    <w:rsid w:val="006A54A0"/>
    <w:rsid w:val="006A54B9"/>
    <w:rsid w:val="006A54C7"/>
    <w:rsid w:val="006A54D4"/>
    <w:rsid w:val="006A553F"/>
    <w:rsid w:val="006A5552"/>
    <w:rsid w:val="006A5586"/>
    <w:rsid w:val="006A560D"/>
    <w:rsid w:val="006A563B"/>
    <w:rsid w:val="006A5664"/>
    <w:rsid w:val="006A567F"/>
    <w:rsid w:val="006A5686"/>
    <w:rsid w:val="006A568C"/>
    <w:rsid w:val="006A569E"/>
    <w:rsid w:val="006A5708"/>
    <w:rsid w:val="006A5746"/>
    <w:rsid w:val="006A575B"/>
    <w:rsid w:val="006A579E"/>
    <w:rsid w:val="006A5813"/>
    <w:rsid w:val="006A5823"/>
    <w:rsid w:val="006A586F"/>
    <w:rsid w:val="006A588A"/>
    <w:rsid w:val="006A58E1"/>
    <w:rsid w:val="006A5B19"/>
    <w:rsid w:val="006A5B91"/>
    <w:rsid w:val="006A5BA1"/>
    <w:rsid w:val="006A5BE5"/>
    <w:rsid w:val="006A5C20"/>
    <w:rsid w:val="006A5D11"/>
    <w:rsid w:val="006A5D4B"/>
    <w:rsid w:val="006A5D53"/>
    <w:rsid w:val="006A5E62"/>
    <w:rsid w:val="006A5E68"/>
    <w:rsid w:val="006A5ECA"/>
    <w:rsid w:val="006A5FE7"/>
    <w:rsid w:val="006A60DE"/>
    <w:rsid w:val="006A6137"/>
    <w:rsid w:val="006A6150"/>
    <w:rsid w:val="006A615D"/>
    <w:rsid w:val="006A6239"/>
    <w:rsid w:val="006A627B"/>
    <w:rsid w:val="006A6297"/>
    <w:rsid w:val="006A62BB"/>
    <w:rsid w:val="006A6335"/>
    <w:rsid w:val="006A6350"/>
    <w:rsid w:val="006A63ED"/>
    <w:rsid w:val="006A648C"/>
    <w:rsid w:val="006A64C5"/>
    <w:rsid w:val="006A64E3"/>
    <w:rsid w:val="006A6528"/>
    <w:rsid w:val="006A657A"/>
    <w:rsid w:val="006A6591"/>
    <w:rsid w:val="006A65C0"/>
    <w:rsid w:val="006A65CB"/>
    <w:rsid w:val="006A66F5"/>
    <w:rsid w:val="006A6758"/>
    <w:rsid w:val="006A677A"/>
    <w:rsid w:val="006A682D"/>
    <w:rsid w:val="006A6882"/>
    <w:rsid w:val="006A691E"/>
    <w:rsid w:val="006A6927"/>
    <w:rsid w:val="006A6990"/>
    <w:rsid w:val="006A69BF"/>
    <w:rsid w:val="006A69E1"/>
    <w:rsid w:val="006A6A6F"/>
    <w:rsid w:val="006A6AF7"/>
    <w:rsid w:val="006A6B23"/>
    <w:rsid w:val="006A6B2C"/>
    <w:rsid w:val="006A6BAA"/>
    <w:rsid w:val="006A6BEA"/>
    <w:rsid w:val="006A6BFD"/>
    <w:rsid w:val="006A6C30"/>
    <w:rsid w:val="006A6C3A"/>
    <w:rsid w:val="006A6D54"/>
    <w:rsid w:val="006A6D9A"/>
    <w:rsid w:val="006A6DE2"/>
    <w:rsid w:val="006A6DF3"/>
    <w:rsid w:val="006A6EB3"/>
    <w:rsid w:val="006A6F8B"/>
    <w:rsid w:val="006A702E"/>
    <w:rsid w:val="006A704D"/>
    <w:rsid w:val="006A7074"/>
    <w:rsid w:val="006A7131"/>
    <w:rsid w:val="006A7159"/>
    <w:rsid w:val="006A7171"/>
    <w:rsid w:val="006A7191"/>
    <w:rsid w:val="006A71F1"/>
    <w:rsid w:val="006A721D"/>
    <w:rsid w:val="006A721E"/>
    <w:rsid w:val="006A7252"/>
    <w:rsid w:val="006A72C4"/>
    <w:rsid w:val="006A7382"/>
    <w:rsid w:val="006A73E6"/>
    <w:rsid w:val="006A7571"/>
    <w:rsid w:val="006A75EE"/>
    <w:rsid w:val="006A7615"/>
    <w:rsid w:val="006A765A"/>
    <w:rsid w:val="006A7695"/>
    <w:rsid w:val="006A76CA"/>
    <w:rsid w:val="006A76F8"/>
    <w:rsid w:val="006A7778"/>
    <w:rsid w:val="006A777F"/>
    <w:rsid w:val="006A77C9"/>
    <w:rsid w:val="006A7879"/>
    <w:rsid w:val="006A7884"/>
    <w:rsid w:val="006A788F"/>
    <w:rsid w:val="006A78C3"/>
    <w:rsid w:val="006A78C8"/>
    <w:rsid w:val="006A798F"/>
    <w:rsid w:val="006A7A1F"/>
    <w:rsid w:val="006A7AC1"/>
    <w:rsid w:val="006A7ADB"/>
    <w:rsid w:val="006A7AE9"/>
    <w:rsid w:val="006A7B49"/>
    <w:rsid w:val="006A7B72"/>
    <w:rsid w:val="006A7B73"/>
    <w:rsid w:val="006A7B82"/>
    <w:rsid w:val="006A7B83"/>
    <w:rsid w:val="006A7C79"/>
    <w:rsid w:val="006A7C98"/>
    <w:rsid w:val="006A7D4E"/>
    <w:rsid w:val="006A7DB3"/>
    <w:rsid w:val="006A7DBC"/>
    <w:rsid w:val="006A7E09"/>
    <w:rsid w:val="006A7E2D"/>
    <w:rsid w:val="006A7E57"/>
    <w:rsid w:val="006A7E68"/>
    <w:rsid w:val="006A7ECB"/>
    <w:rsid w:val="006A7F35"/>
    <w:rsid w:val="006A7F3A"/>
    <w:rsid w:val="006B00DC"/>
    <w:rsid w:val="006B00FF"/>
    <w:rsid w:val="006B0100"/>
    <w:rsid w:val="006B0139"/>
    <w:rsid w:val="006B0300"/>
    <w:rsid w:val="006B0319"/>
    <w:rsid w:val="006B032E"/>
    <w:rsid w:val="006B0334"/>
    <w:rsid w:val="006B034E"/>
    <w:rsid w:val="006B037B"/>
    <w:rsid w:val="006B041F"/>
    <w:rsid w:val="006B0457"/>
    <w:rsid w:val="006B0477"/>
    <w:rsid w:val="006B04D1"/>
    <w:rsid w:val="006B0642"/>
    <w:rsid w:val="006B0651"/>
    <w:rsid w:val="006B069C"/>
    <w:rsid w:val="006B06F6"/>
    <w:rsid w:val="006B0768"/>
    <w:rsid w:val="006B0783"/>
    <w:rsid w:val="006B07D9"/>
    <w:rsid w:val="006B07E1"/>
    <w:rsid w:val="006B088C"/>
    <w:rsid w:val="006B08C0"/>
    <w:rsid w:val="006B08F5"/>
    <w:rsid w:val="006B0906"/>
    <w:rsid w:val="006B0928"/>
    <w:rsid w:val="006B092B"/>
    <w:rsid w:val="006B09C5"/>
    <w:rsid w:val="006B0A14"/>
    <w:rsid w:val="006B0A25"/>
    <w:rsid w:val="006B0ABD"/>
    <w:rsid w:val="006B0ADE"/>
    <w:rsid w:val="006B0AF0"/>
    <w:rsid w:val="006B0B60"/>
    <w:rsid w:val="006B0B6E"/>
    <w:rsid w:val="006B0B95"/>
    <w:rsid w:val="006B0BBC"/>
    <w:rsid w:val="006B0C85"/>
    <w:rsid w:val="006B0D09"/>
    <w:rsid w:val="006B0D46"/>
    <w:rsid w:val="006B0DA0"/>
    <w:rsid w:val="006B0DF8"/>
    <w:rsid w:val="006B0E57"/>
    <w:rsid w:val="006B0EB7"/>
    <w:rsid w:val="006B0EC3"/>
    <w:rsid w:val="006B1048"/>
    <w:rsid w:val="006B1068"/>
    <w:rsid w:val="006B10A5"/>
    <w:rsid w:val="006B10F6"/>
    <w:rsid w:val="006B1122"/>
    <w:rsid w:val="006B1156"/>
    <w:rsid w:val="006B1162"/>
    <w:rsid w:val="006B125E"/>
    <w:rsid w:val="006B1315"/>
    <w:rsid w:val="006B1366"/>
    <w:rsid w:val="006B13E7"/>
    <w:rsid w:val="006B13F5"/>
    <w:rsid w:val="006B1411"/>
    <w:rsid w:val="006B1435"/>
    <w:rsid w:val="006B145D"/>
    <w:rsid w:val="006B1488"/>
    <w:rsid w:val="006B14B2"/>
    <w:rsid w:val="006B14B8"/>
    <w:rsid w:val="006B14EB"/>
    <w:rsid w:val="006B1556"/>
    <w:rsid w:val="006B15DA"/>
    <w:rsid w:val="006B167D"/>
    <w:rsid w:val="006B16A9"/>
    <w:rsid w:val="006B1758"/>
    <w:rsid w:val="006B177E"/>
    <w:rsid w:val="006B18BE"/>
    <w:rsid w:val="006B18E6"/>
    <w:rsid w:val="006B18FC"/>
    <w:rsid w:val="006B1919"/>
    <w:rsid w:val="006B1957"/>
    <w:rsid w:val="006B19B9"/>
    <w:rsid w:val="006B1A09"/>
    <w:rsid w:val="006B1A5E"/>
    <w:rsid w:val="006B1B09"/>
    <w:rsid w:val="006B1B25"/>
    <w:rsid w:val="006B1C19"/>
    <w:rsid w:val="006B1CA0"/>
    <w:rsid w:val="006B1CBE"/>
    <w:rsid w:val="006B1D95"/>
    <w:rsid w:val="006B1DE9"/>
    <w:rsid w:val="006B1E08"/>
    <w:rsid w:val="006B1E79"/>
    <w:rsid w:val="006B1E9A"/>
    <w:rsid w:val="006B1F4B"/>
    <w:rsid w:val="006B1F7F"/>
    <w:rsid w:val="006B1FA0"/>
    <w:rsid w:val="006B1FEC"/>
    <w:rsid w:val="006B2010"/>
    <w:rsid w:val="006B2047"/>
    <w:rsid w:val="006B2061"/>
    <w:rsid w:val="006B2083"/>
    <w:rsid w:val="006B20A4"/>
    <w:rsid w:val="006B214C"/>
    <w:rsid w:val="006B22D0"/>
    <w:rsid w:val="006B2327"/>
    <w:rsid w:val="006B23BD"/>
    <w:rsid w:val="006B23CD"/>
    <w:rsid w:val="006B2465"/>
    <w:rsid w:val="006B2474"/>
    <w:rsid w:val="006B254C"/>
    <w:rsid w:val="006B2566"/>
    <w:rsid w:val="006B25AC"/>
    <w:rsid w:val="006B25B8"/>
    <w:rsid w:val="006B26EA"/>
    <w:rsid w:val="006B2717"/>
    <w:rsid w:val="006B2729"/>
    <w:rsid w:val="006B27AB"/>
    <w:rsid w:val="006B2885"/>
    <w:rsid w:val="006B289B"/>
    <w:rsid w:val="006B28AA"/>
    <w:rsid w:val="006B28D0"/>
    <w:rsid w:val="006B294E"/>
    <w:rsid w:val="006B2977"/>
    <w:rsid w:val="006B297F"/>
    <w:rsid w:val="006B29AB"/>
    <w:rsid w:val="006B29F2"/>
    <w:rsid w:val="006B2A03"/>
    <w:rsid w:val="006B2AD2"/>
    <w:rsid w:val="006B2AF5"/>
    <w:rsid w:val="006B2AFF"/>
    <w:rsid w:val="006B2B12"/>
    <w:rsid w:val="006B2B5C"/>
    <w:rsid w:val="006B2C2C"/>
    <w:rsid w:val="006B2C7E"/>
    <w:rsid w:val="006B2D10"/>
    <w:rsid w:val="006B2D5F"/>
    <w:rsid w:val="006B2D60"/>
    <w:rsid w:val="006B2D8D"/>
    <w:rsid w:val="006B2FAC"/>
    <w:rsid w:val="006B3063"/>
    <w:rsid w:val="006B3066"/>
    <w:rsid w:val="006B3110"/>
    <w:rsid w:val="006B3182"/>
    <w:rsid w:val="006B323B"/>
    <w:rsid w:val="006B32C1"/>
    <w:rsid w:val="006B32FC"/>
    <w:rsid w:val="006B335E"/>
    <w:rsid w:val="006B339E"/>
    <w:rsid w:val="006B33E5"/>
    <w:rsid w:val="006B3468"/>
    <w:rsid w:val="006B3482"/>
    <w:rsid w:val="006B34AB"/>
    <w:rsid w:val="006B34BF"/>
    <w:rsid w:val="006B354A"/>
    <w:rsid w:val="006B356F"/>
    <w:rsid w:val="006B35A0"/>
    <w:rsid w:val="006B362D"/>
    <w:rsid w:val="006B364E"/>
    <w:rsid w:val="006B36E5"/>
    <w:rsid w:val="006B3743"/>
    <w:rsid w:val="006B3784"/>
    <w:rsid w:val="006B37DC"/>
    <w:rsid w:val="006B3967"/>
    <w:rsid w:val="006B39F8"/>
    <w:rsid w:val="006B3A26"/>
    <w:rsid w:val="006B3B43"/>
    <w:rsid w:val="006B3BAF"/>
    <w:rsid w:val="006B3BD7"/>
    <w:rsid w:val="006B3BE0"/>
    <w:rsid w:val="006B3C3A"/>
    <w:rsid w:val="006B3C72"/>
    <w:rsid w:val="006B3C8A"/>
    <w:rsid w:val="006B3CA7"/>
    <w:rsid w:val="006B3CD1"/>
    <w:rsid w:val="006B3D24"/>
    <w:rsid w:val="006B3D4E"/>
    <w:rsid w:val="006B3D5F"/>
    <w:rsid w:val="006B3E45"/>
    <w:rsid w:val="006B3EA7"/>
    <w:rsid w:val="006B3EAC"/>
    <w:rsid w:val="006B3FA7"/>
    <w:rsid w:val="006B4028"/>
    <w:rsid w:val="006B403A"/>
    <w:rsid w:val="006B403C"/>
    <w:rsid w:val="006B40BB"/>
    <w:rsid w:val="006B40C7"/>
    <w:rsid w:val="006B421B"/>
    <w:rsid w:val="006B4249"/>
    <w:rsid w:val="006B4294"/>
    <w:rsid w:val="006B431C"/>
    <w:rsid w:val="006B4383"/>
    <w:rsid w:val="006B449E"/>
    <w:rsid w:val="006B44AA"/>
    <w:rsid w:val="006B44C2"/>
    <w:rsid w:val="006B451F"/>
    <w:rsid w:val="006B4583"/>
    <w:rsid w:val="006B458F"/>
    <w:rsid w:val="006B45A4"/>
    <w:rsid w:val="006B4652"/>
    <w:rsid w:val="006B4697"/>
    <w:rsid w:val="006B46D2"/>
    <w:rsid w:val="006B472A"/>
    <w:rsid w:val="006B4738"/>
    <w:rsid w:val="006B4739"/>
    <w:rsid w:val="006B47D5"/>
    <w:rsid w:val="006B47FC"/>
    <w:rsid w:val="006B485D"/>
    <w:rsid w:val="006B4895"/>
    <w:rsid w:val="006B4954"/>
    <w:rsid w:val="006B4AA2"/>
    <w:rsid w:val="006B4AC6"/>
    <w:rsid w:val="006B4AE7"/>
    <w:rsid w:val="006B4B40"/>
    <w:rsid w:val="006B4B8C"/>
    <w:rsid w:val="006B4B8F"/>
    <w:rsid w:val="006B4B9D"/>
    <w:rsid w:val="006B4BA7"/>
    <w:rsid w:val="006B4BCA"/>
    <w:rsid w:val="006B4BF6"/>
    <w:rsid w:val="006B4CCF"/>
    <w:rsid w:val="006B4CE4"/>
    <w:rsid w:val="006B4D39"/>
    <w:rsid w:val="006B4D98"/>
    <w:rsid w:val="006B4DAF"/>
    <w:rsid w:val="006B4DB8"/>
    <w:rsid w:val="006B4E17"/>
    <w:rsid w:val="006B4E72"/>
    <w:rsid w:val="006B4E90"/>
    <w:rsid w:val="006B4EF5"/>
    <w:rsid w:val="006B4F11"/>
    <w:rsid w:val="006B4F2F"/>
    <w:rsid w:val="006B4F56"/>
    <w:rsid w:val="006B4F69"/>
    <w:rsid w:val="006B4F90"/>
    <w:rsid w:val="006B4F94"/>
    <w:rsid w:val="006B4FA6"/>
    <w:rsid w:val="006B4FAD"/>
    <w:rsid w:val="006B4FB4"/>
    <w:rsid w:val="006B500E"/>
    <w:rsid w:val="006B5017"/>
    <w:rsid w:val="006B5038"/>
    <w:rsid w:val="006B50CD"/>
    <w:rsid w:val="006B511E"/>
    <w:rsid w:val="006B51A3"/>
    <w:rsid w:val="006B520F"/>
    <w:rsid w:val="006B5223"/>
    <w:rsid w:val="006B5246"/>
    <w:rsid w:val="006B5275"/>
    <w:rsid w:val="006B5297"/>
    <w:rsid w:val="006B5385"/>
    <w:rsid w:val="006B53A6"/>
    <w:rsid w:val="006B53C9"/>
    <w:rsid w:val="006B53D0"/>
    <w:rsid w:val="006B53E8"/>
    <w:rsid w:val="006B5539"/>
    <w:rsid w:val="006B555C"/>
    <w:rsid w:val="006B55B5"/>
    <w:rsid w:val="006B55C7"/>
    <w:rsid w:val="006B55DD"/>
    <w:rsid w:val="006B561A"/>
    <w:rsid w:val="006B58A2"/>
    <w:rsid w:val="006B5920"/>
    <w:rsid w:val="006B5961"/>
    <w:rsid w:val="006B5975"/>
    <w:rsid w:val="006B5995"/>
    <w:rsid w:val="006B5ABF"/>
    <w:rsid w:val="006B5B0D"/>
    <w:rsid w:val="006B5B2C"/>
    <w:rsid w:val="006B5B4A"/>
    <w:rsid w:val="006B5BA4"/>
    <w:rsid w:val="006B5BB7"/>
    <w:rsid w:val="006B5BCE"/>
    <w:rsid w:val="006B5BEE"/>
    <w:rsid w:val="006B5C1A"/>
    <w:rsid w:val="006B5C7E"/>
    <w:rsid w:val="006B5C85"/>
    <w:rsid w:val="006B5CE2"/>
    <w:rsid w:val="006B5D4C"/>
    <w:rsid w:val="006B5D4D"/>
    <w:rsid w:val="006B5D59"/>
    <w:rsid w:val="006B5D63"/>
    <w:rsid w:val="006B5DCA"/>
    <w:rsid w:val="006B5E10"/>
    <w:rsid w:val="006B5EA4"/>
    <w:rsid w:val="006B5ED7"/>
    <w:rsid w:val="006B5F2B"/>
    <w:rsid w:val="006B5F5B"/>
    <w:rsid w:val="006B600A"/>
    <w:rsid w:val="006B6011"/>
    <w:rsid w:val="006B60A9"/>
    <w:rsid w:val="006B6101"/>
    <w:rsid w:val="006B611B"/>
    <w:rsid w:val="006B61A2"/>
    <w:rsid w:val="006B61B4"/>
    <w:rsid w:val="006B6294"/>
    <w:rsid w:val="006B629A"/>
    <w:rsid w:val="006B62CD"/>
    <w:rsid w:val="006B62F4"/>
    <w:rsid w:val="006B630A"/>
    <w:rsid w:val="006B638C"/>
    <w:rsid w:val="006B63CD"/>
    <w:rsid w:val="006B641B"/>
    <w:rsid w:val="006B6431"/>
    <w:rsid w:val="006B644A"/>
    <w:rsid w:val="006B650A"/>
    <w:rsid w:val="006B653A"/>
    <w:rsid w:val="006B65C2"/>
    <w:rsid w:val="006B6604"/>
    <w:rsid w:val="006B6620"/>
    <w:rsid w:val="006B662C"/>
    <w:rsid w:val="006B6664"/>
    <w:rsid w:val="006B66C4"/>
    <w:rsid w:val="006B6840"/>
    <w:rsid w:val="006B6842"/>
    <w:rsid w:val="006B68E9"/>
    <w:rsid w:val="006B68FF"/>
    <w:rsid w:val="006B699A"/>
    <w:rsid w:val="006B6A3B"/>
    <w:rsid w:val="006B6A78"/>
    <w:rsid w:val="006B6A95"/>
    <w:rsid w:val="006B6B24"/>
    <w:rsid w:val="006B6B3F"/>
    <w:rsid w:val="006B6BA2"/>
    <w:rsid w:val="006B6C9E"/>
    <w:rsid w:val="006B6D16"/>
    <w:rsid w:val="006B6DEE"/>
    <w:rsid w:val="006B6EC4"/>
    <w:rsid w:val="006B6F81"/>
    <w:rsid w:val="006B7034"/>
    <w:rsid w:val="006B706C"/>
    <w:rsid w:val="006B7075"/>
    <w:rsid w:val="006B70A2"/>
    <w:rsid w:val="006B70A9"/>
    <w:rsid w:val="006B70B1"/>
    <w:rsid w:val="006B70C1"/>
    <w:rsid w:val="006B70D5"/>
    <w:rsid w:val="006B7172"/>
    <w:rsid w:val="006B71CB"/>
    <w:rsid w:val="006B71D3"/>
    <w:rsid w:val="006B71EC"/>
    <w:rsid w:val="006B724F"/>
    <w:rsid w:val="006B726D"/>
    <w:rsid w:val="006B7286"/>
    <w:rsid w:val="006B7324"/>
    <w:rsid w:val="006B7342"/>
    <w:rsid w:val="006B7353"/>
    <w:rsid w:val="006B7356"/>
    <w:rsid w:val="006B738C"/>
    <w:rsid w:val="006B73D1"/>
    <w:rsid w:val="006B73D6"/>
    <w:rsid w:val="006B747E"/>
    <w:rsid w:val="006B74F5"/>
    <w:rsid w:val="006B752D"/>
    <w:rsid w:val="006B758B"/>
    <w:rsid w:val="006B761A"/>
    <w:rsid w:val="006B7687"/>
    <w:rsid w:val="006B7796"/>
    <w:rsid w:val="006B7867"/>
    <w:rsid w:val="006B78BA"/>
    <w:rsid w:val="006B795E"/>
    <w:rsid w:val="006B797B"/>
    <w:rsid w:val="006B79D9"/>
    <w:rsid w:val="006B7A3D"/>
    <w:rsid w:val="006B7A7A"/>
    <w:rsid w:val="006B7A98"/>
    <w:rsid w:val="006B7B86"/>
    <w:rsid w:val="006B7BA2"/>
    <w:rsid w:val="006B7BE4"/>
    <w:rsid w:val="006B7C69"/>
    <w:rsid w:val="006B7C9C"/>
    <w:rsid w:val="006B7CD8"/>
    <w:rsid w:val="006B7D0A"/>
    <w:rsid w:val="006B7D9E"/>
    <w:rsid w:val="006B7DA2"/>
    <w:rsid w:val="006B7DD1"/>
    <w:rsid w:val="006B7E15"/>
    <w:rsid w:val="006B7E6A"/>
    <w:rsid w:val="006B7EB3"/>
    <w:rsid w:val="006B7EC3"/>
    <w:rsid w:val="006B7EF1"/>
    <w:rsid w:val="006B7F38"/>
    <w:rsid w:val="006B7F53"/>
    <w:rsid w:val="006B7F68"/>
    <w:rsid w:val="006B7F82"/>
    <w:rsid w:val="006B7FCE"/>
    <w:rsid w:val="006C013D"/>
    <w:rsid w:val="006C0173"/>
    <w:rsid w:val="006C0181"/>
    <w:rsid w:val="006C0189"/>
    <w:rsid w:val="006C018D"/>
    <w:rsid w:val="006C0290"/>
    <w:rsid w:val="006C02DA"/>
    <w:rsid w:val="006C0352"/>
    <w:rsid w:val="006C04B4"/>
    <w:rsid w:val="006C0526"/>
    <w:rsid w:val="006C05DC"/>
    <w:rsid w:val="006C0640"/>
    <w:rsid w:val="006C066D"/>
    <w:rsid w:val="006C06CD"/>
    <w:rsid w:val="006C06DC"/>
    <w:rsid w:val="006C06E8"/>
    <w:rsid w:val="006C075A"/>
    <w:rsid w:val="006C0859"/>
    <w:rsid w:val="006C0938"/>
    <w:rsid w:val="006C09BF"/>
    <w:rsid w:val="006C09E3"/>
    <w:rsid w:val="006C09ED"/>
    <w:rsid w:val="006C0A71"/>
    <w:rsid w:val="006C0ACD"/>
    <w:rsid w:val="006C0B04"/>
    <w:rsid w:val="006C0B84"/>
    <w:rsid w:val="006C0BCA"/>
    <w:rsid w:val="006C0CCC"/>
    <w:rsid w:val="006C0D12"/>
    <w:rsid w:val="006C0D82"/>
    <w:rsid w:val="006C0DB0"/>
    <w:rsid w:val="006C0E19"/>
    <w:rsid w:val="006C0EE5"/>
    <w:rsid w:val="006C0F28"/>
    <w:rsid w:val="006C0F47"/>
    <w:rsid w:val="006C0F50"/>
    <w:rsid w:val="006C0F82"/>
    <w:rsid w:val="006C1010"/>
    <w:rsid w:val="006C10D0"/>
    <w:rsid w:val="006C10F7"/>
    <w:rsid w:val="006C1136"/>
    <w:rsid w:val="006C1185"/>
    <w:rsid w:val="006C11CA"/>
    <w:rsid w:val="006C1226"/>
    <w:rsid w:val="006C1255"/>
    <w:rsid w:val="006C1282"/>
    <w:rsid w:val="006C1297"/>
    <w:rsid w:val="006C1316"/>
    <w:rsid w:val="006C1332"/>
    <w:rsid w:val="006C134F"/>
    <w:rsid w:val="006C1371"/>
    <w:rsid w:val="006C13D1"/>
    <w:rsid w:val="006C1434"/>
    <w:rsid w:val="006C143F"/>
    <w:rsid w:val="006C1443"/>
    <w:rsid w:val="006C147F"/>
    <w:rsid w:val="006C148B"/>
    <w:rsid w:val="006C14C8"/>
    <w:rsid w:val="006C1531"/>
    <w:rsid w:val="006C1546"/>
    <w:rsid w:val="006C15D5"/>
    <w:rsid w:val="006C15EE"/>
    <w:rsid w:val="006C16C5"/>
    <w:rsid w:val="006C16C7"/>
    <w:rsid w:val="006C16D6"/>
    <w:rsid w:val="006C17D8"/>
    <w:rsid w:val="006C17DE"/>
    <w:rsid w:val="006C17E2"/>
    <w:rsid w:val="006C1872"/>
    <w:rsid w:val="006C18C1"/>
    <w:rsid w:val="006C18F4"/>
    <w:rsid w:val="006C18FC"/>
    <w:rsid w:val="006C1937"/>
    <w:rsid w:val="006C194A"/>
    <w:rsid w:val="006C1963"/>
    <w:rsid w:val="006C1995"/>
    <w:rsid w:val="006C19A8"/>
    <w:rsid w:val="006C19DD"/>
    <w:rsid w:val="006C19E0"/>
    <w:rsid w:val="006C19EC"/>
    <w:rsid w:val="006C1A80"/>
    <w:rsid w:val="006C1A8E"/>
    <w:rsid w:val="006C1AB1"/>
    <w:rsid w:val="006C1ACC"/>
    <w:rsid w:val="006C1AE8"/>
    <w:rsid w:val="006C1B0C"/>
    <w:rsid w:val="006C1B63"/>
    <w:rsid w:val="006C1BCE"/>
    <w:rsid w:val="006C1C99"/>
    <w:rsid w:val="006C1CAB"/>
    <w:rsid w:val="006C1D6C"/>
    <w:rsid w:val="006C1D6F"/>
    <w:rsid w:val="006C1DB3"/>
    <w:rsid w:val="006C1DCB"/>
    <w:rsid w:val="006C1DCD"/>
    <w:rsid w:val="006C1EA4"/>
    <w:rsid w:val="006C1EB2"/>
    <w:rsid w:val="006C1ED8"/>
    <w:rsid w:val="006C1EE8"/>
    <w:rsid w:val="006C1F92"/>
    <w:rsid w:val="006C1FC1"/>
    <w:rsid w:val="006C1FCF"/>
    <w:rsid w:val="006C1FE2"/>
    <w:rsid w:val="006C2098"/>
    <w:rsid w:val="006C2099"/>
    <w:rsid w:val="006C209D"/>
    <w:rsid w:val="006C20EA"/>
    <w:rsid w:val="006C2198"/>
    <w:rsid w:val="006C224C"/>
    <w:rsid w:val="006C227D"/>
    <w:rsid w:val="006C227F"/>
    <w:rsid w:val="006C2282"/>
    <w:rsid w:val="006C238B"/>
    <w:rsid w:val="006C23D5"/>
    <w:rsid w:val="006C23DF"/>
    <w:rsid w:val="006C245B"/>
    <w:rsid w:val="006C2467"/>
    <w:rsid w:val="006C24DD"/>
    <w:rsid w:val="006C25F4"/>
    <w:rsid w:val="006C261C"/>
    <w:rsid w:val="006C2732"/>
    <w:rsid w:val="006C2777"/>
    <w:rsid w:val="006C27D2"/>
    <w:rsid w:val="006C27D4"/>
    <w:rsid w:val="006C2837"/>
    <w:rsid w:val="006C28BB"/>
    <w:rsid w:val="006C29AF"/>
    <w:rsid w:val="006C2A1E"/>
    <w:rsid w:val="006C2A25"/>
    <w:rsid w:val="006C2A86"/>
    <w:rsid w:val="006C2A93"/>
    <w:rsid w:val="006C2AD8"/>
    <w:rsid w:val="006C2AE8"/>
    <w:rsid w:val="006C2B70"/>
    <w:rsid w:val="006C2B97"/>
    <w:rsid w:val="006C2C16"/>
    <w:rsid w:val="006C2C7A"/>
    <w:rsid w:val="006C2CBA"/>
    <w:rsid w:val="006C2CC0"/>
    <w:rsid w:val="006C2CC9"/>
    <w:rsid w:val="006C2D4F"/>
    <w:rsid w:val="006C2D63"/>
    <w:rsid w:val="006C2DA7"/>
    <w:rsid w:val="006C2E33"/>
    <w:rsid w:val="006C2E63"/>
    <w:rsid w:val="006C2E69"/>
    <w:rsid w:val="006C2E73"/>
    <w:rsid w:val="006C2F4A"/>
    <w:rsid w:val="006C2FBA"/>
    <w:rsid w:val="006C3082"/>
    <w:rsid w:val="006C325B"/>
    <w:rsid w:val="006C326F"/>
    <w:rsid w:val="006C33F2"/>
    <w:rsid w:val="006C33F9"/>
    <w:rsid w:val="006C3407"/>
    <w:rsid w:val="006C3413"/>
    <w:rsid w:val="006C3506"/>
    <w:rsid w:val="006C3593"/>
    <w:rsid w:val="006C35C7"/>
    <w:rsid w:val="006C3600"/>
    <w:rsid w:val="006C365E"/>
    <w:rsid w:val="006C3672"/>
    <w:rsid w:val="006C3704"/>
    <w:rsid w:val="006C3775"/>
    <w:rsid w:val="006C380A"/>
    <w:rsid w:val="006C3861"/>
    <w:rsid w:val="006C38EA"/>
    <w:rsid w:val="006C3910"/>
    <w:rsid w:val="006C3927"/>
    <w:rsid w:val="006C3965"/>
    <w:rsid w:val="006C3AB5"/>
    <w:rsid w:val="006C3BB6"/>
    <w:rsid w:val="006C3BDB"/>
    <w:rsid w:val="006C3BF5"/>
    <w:rsid w:val="006C3C21"/>
    <w:rsid w:val="006C3C45"/>
    <w:rsid w:val="006C3C9A"/>
    <w:rsid w:val="006C3CDF"/>
    <w:rsid w:val="006C3D0A"/>
    <w:rsid w:val="006C3E36"/>
    <w:rsid w:val="006C3E90"/>
    <w:rsid w:val="006C3EA4"/>
    <w:rsid w:val="006C3F3D"/>
    <w:rsid w:val="006C3F6A"/>
    <w:rsid w:val="006C4098"/>
    <w:rsid w:val="006C40E5"/>
    <w:rsid w:val="006C4112"/>
    <w:rsid w:val="006C4126"/>
    <w:rsid w:val="006C4276"/>
    <w:rsid w:val="006C4284"/>
    <w:rsid w:val="006C437B"/>
    <w:rsid w:val="006C43FD"/>
    <w:rsid w:val="006C441D"/>
    <w:rsid w:val="006C4480"/>
    <w:rsid w:val="006C44A2"/>
    <w:rsid w:val="006C44CE"/>
    <w:rsid w:val="006C44D4"/>
    <w:rsid w:val="006C4527"/>
    <w:rsid w:val="006C4571"/>
    <w:rsid w:val="006C4596"/>
    <w:rsid w:val="006C45B9"/>
    <w:rsid w:val="006C45CC"/>
    <w:rsid w:val="006C4613"/>
    <w:rsid w:val="006C46B5"/>
    <w:rsid w:val="006C4726"/>
    <w:rsid w:val="006C4796"/>
    <w:rsid w:val="006C481D"/>
    <w:rsid w:val="006C488B"/>
    <w:rsid w:val="006C496F"/>
    <w:rsid w:val="006C4987"/>
    <w:rsid w:val="006C49BF"/>
    <w:rsid w:val="006C4A9E"/>
    <w:rsid w:val="006C4B25"/>
    <w:rsid w:val="006C4B41"/>
    <w:rsid w:val="006C4B70"/>
    <w:rsid w:val="006C4C0B"/>
    <w:rsid w:val="006C4D04"/>
    <w:rsid w:val="006C4D53"/>
    <w:rsid w:val="006C4DBE"/>
    <w:rsid w:val="006C4ED8"/>
    <w:rsid w:val="006C4F26"/>
    <w:rsid w:val="006C4FA4"/>
    <w:rsid w:val="006C4FBC"/>
    <w:rsid w:val="006C5011"/>
    <w:rsid w:val="006C504E"/>
    <w:rsid w:val="006C50CE"/>
    <w:rsid w:val="006C5205"/>
    <w:rsid w:val="006C521E"/>
    <w:rsid w:val="006C5227"/>
    <w:rsid w:val="006C523C"/>
    <w:rsid w:val="006C5276"/>
    <w:rsid w:val="006C5298"/>
    <w:rsid w:val="006C529A"/>
    <w:rsid w:val="006C533E"/>
    <w:rsid w:val="006C53A6"/>
    <w:rsid w:val="006C545D"/>
    <w:rsid w:val="006C5467"/>
    <w:rsid w:val="006C546D"/>
    <w:rsid w:val="006C547F"/>
    <w:rsid w:val="006C54A4"/>
    <w:rsid w:val="006C54A5"/>
    <w:rsid w:val="006C55CD"/>
    <w:rsid w:val="006C572A"/>
    <w:rsid w:val="006C57CB"/>
    <w:rsid w:val="006C58A2"/>
    <w:rsid w:val="006C58ED"/>
    <w:rsid w:val="006C5913"/>
    <w:rsid w:val="006C591B"/>
    <w:rsid w:val="006C5966"/>
    <w:rsid w:val="006C5A3B"/>
    <w:rsid w:val="006C5A88"/>
    <w:rsid w:val="006C5AAD"/>
    <w:rsid w:val="006C5ADB"/>
    <w:rsid w:val="006C5AE0"/>
    <w:rsid w:val="006C5B2D"/>
    <w:rsid w:val="006C5B4E"/>
    <w:rsid w:val="006C5DC1"/>
    <w:rsid w:val="006C5F03"/>
    <w:rsid w:val="006C5F2A"/>
    <w:rsid w:val="006C5F2B"/>
    <w:rsid w:val="006C5F5D"/>
    <w:rsid w:val="006C5FA7"/>
    <w:rsid w:val="006C5FEF"/>
    <w:rsid w:val="006C60A8"/>
    <w:rsid w:val="006C60D4"/>
    <w:rsid w:val="006C6120"/>
    <w:rsid w:val="006C6151"/>
    <w:rsid w:val="006C6158"/>
    <w:rsid w:val="006C61EA"/>
    <w:rsid w:val="006C6232"/>
    <w:rsid w:val="006C6305"/>
    <w:rsid w:val="006C6325"/>
    <w:rsid w:val="006C6329"/>
    <w:rsid w:val="006C6360"/>
    <w:rsid w:val="006C63B9"/>
    <w:rsid w:val="006C63CC"/>
    <w:rsid w:val="006C64CA"/>
    <w:rsid w:val="006C65A4"/>
    <w:rsid w:val="006C65CD"/>
    <w:rsid w:val="006C65EE"/>
    <w:rsid w:val="006C6630"/>
    <w:rsid w:val="006C6635"/>
    <w:rsid w:val="006C6669"/>
    <w:rsid w:val="006C6672"/>
    <w:rsid w:val="006C66C9"/>
    <w:rsid w:val="006C66D8"/>
    <w:rsid w:val="006C66E8"/>
    <w:rsid w:val="006C677A"/>
    <w:rsid w:val="006C67B9"/>
    <w:rsid w:val="006C6858"/>
    <w:rsid w:val="006C691D"/>
    <w:rsid w:val="006C6923"/>
    <w:rsid w:val="006C6984"/>
    <w:rsid w:val="006C69AA"/>
    <w:rsid w:val="006C6A9B"/>
    <w:rsid w:val="006C6B09"/>
    <w:rsid w:val="006C6BD0"/>
    <w:rsid w:val="006C6BD4"/>
    <w:rsid w:val="006C6BD5"/>
    <w:rsid w:val="006C6CE3"/>
    <w:rsid w:val="006C6D39"/>
    <w:rsid w:val="006C6D3F"/>
    <w:rsid w:val="006C6E1F"/>
    <w:rsid w:val="006C6E40"/>
    <w:rsid w:val="006C6E83"/>
    <w:rsid w:val="006C6EF3"/>
    <w:rsid w:val="006C6EF7"/>
    <w:rsid w:val="006C6F06"/>
    <w:rsid w:val="006C6F0C"/>
    <w:rsid w:val="006C6F5E"/>
    <w:rsid w:val="006C6F68"/>
    <w:rsid w:val="006C6F75"/>
    <w:rsid w:val="006C6FA1"/>
    <w:rsid w:val="006C6FCD"/>
    <w:rsid w:val="006C700C"/>
    <w:rsid w:val="006C701B"/>
    <w:rsid w:val="006C704B"/>
    <w:rsid w:val="006C704F"/>
    <w:rsid w:val="006C706F"/>
    <w:rsid w:val="006C70B8"/>
    <w:rsid w:val="006C70DA"/>
    <w:rsid w:val="006C70DC"/>
    <w:rsid w:val="006C72A3"/>
    <w:rsid w:val="006C72E5"/>
    <w:rsid w:val="006C7350"/>
    <w:rsid w:val="006C737D"/>
    <w:rsid w:val="006C743E"/>
    <w:rsid w:val="006C7448"/>
    <w:rsid w:val="006C748D"/>
    <w:rsid w:val="006C74AE"/>
    <w:rsid w:val="006C7584"/>
    <w:rsid w:val="006C7587"/>
    <w:rsid w:val="006C75FB"/>
    <w:rsid w:val="006C76C3"/>
    <w:rsid w:val="006C7703"/>
    <w:rsid w:val="006C7714"/>
    <w:rsid w:val="006C7784"/>
    <w:rsid w:val="006C77A5"/>
    <w:rsid w:val="006C77D3"/>
    <w:rsid w:val="006C7865"/>
    <w:rsid w:val="006C786B"/>
    <w:rsid w:val="006C7927"/>
    <w:rsid w:val="006C794F"/>
    <w:rsid w:val="006C79B0"/>
    <w:rsid w:val="006C7A72"/>
    <w:rsid w:val="006C7A8A"/>
    <w:rsid w:val="006C7AB6"/>
    <w:rsid w:val="006C7AEE"/>
    <w:rsid w:val="006C7AF8"/>
    <w:rsid w:val="006C7B0B"/>
    <w:rsid w:val="006C7B13"/>
    <w:rsid w:val="006C7B21"/>
    <w:rsid w:val="006C7B31"/>
    <w:rsid w:val="006C7BAE"/>
    <w:rsid w:val="006C7BB4"/>
    <w:rsid w:val="006C7BF8"/>
    <w:rsid w:val="006C7C0E"/>
    <w:rsid w:val="006C7C22"/>
    <w:rsid w:val="006C7C29"/>
    <w:rsid w:val="006C7C45"/>
    <w:rsid w:val="006C7C64"/>
    <w:rsid w:val="006C7C83"/>
    <w:rsid w:val="006C7CC4"/>
    <w:rsid w:val="006C7CD4"/>
    <w:rsid w:val="006C7D50"/>
    <w:rsid w:val="006C7D83"/>
    <w:rsid w:val="006C7DE3"/>
    <w:rsid w:val="006C7E08"/>
    <w:rsid w:val="006C7E2F"/>
    <w:rsid w:val="006C7E4A"/>
    <w:rsid w:val="006C7E92"/>
    <w:rsid w:val="006C7F46"/>
    <w:rsid w:val="006C7FB1"/>
    <w:rsid w:val="006C8793"/>
    <w:rsid w:val="006CF6CA"/>
    <w:rsid w:val="006D008F"/>
    <w:rsid w:val="006D00E3"/>
    <w:rsid w:val="006D0146"/>
    <w:rsid w:val="006D016F"/>
    <w:rsid w:val="006D0176"/>
    <w:rsid w:val="006D0198"/>
    <w:rsid w:val="006D01AB"/>
    <w:rsid w:val="006D01F5"/>
    <w:rsid w:val="006D01F8"/>
    <w:rsid w:val="006D0208"/>
    <w:rsid w:val="006D020D"/>
    <w:rsid w:val="006D026A"/>
    <w:rsid w:val="006D0270"/>
    <w:rsid w:val="006D0282"/>
    <w:rsid w:val="006D02EE"/>
    <w:rsid w:val="006D0388"/>
    <w:rsid w:val="006D03AC"/>
    <w:rsid w:val="006D0479"/>
    <w:rsid w:val="006D0538"/>
    <w:rsid w:val="006D0597"/>
    <w:rsid w:val="006D05D3"/>
    <w:rsid w:val="006D05DD"/>
    <w:rsid w:val="006D0708"/>
    <w:rsid w:val="006D071E"/>
    <w:rsid w:val="006D0757"/>
    <w:rsid w:val="006D07BF"/>
    <w:rsid w:val="006D0807"/>
    <w:rsid w:val="006D083D"/>
    <w:rsid w:val="006D08CA"/>
    <w:rsid w:val="006D0923"/>
    <w:rsid w:val="006D092B"/>
    <w:rsid w:val="006D0942"/>
    <w:rsid w:val="006D09FA"/>
    <w:rsid w:val="006D0AC4"/>
    <w:rsid w:val="006D0B00"/>
    <w:rsid w:val="006D0B4D"/>
    <w:rsid w:val="006D0B5B"/>
    <w:rsid w:val="006D0B6D"/>
    <w:rsid w:val="006D0B96"/>
    <w:rsid w:val="006D0BA7"/>
    <w:rsid w:val="006D0BF1"/>
    <w:rsid w:val="006D0CFD"/>
    <w:rsid w:val="006D0E51"/>
    <w:rsid w:val="006D0E75"/>
    <w:rsid w:val="006D0EAB"/>
    <w:rsid w:val="006D0F33"/>
    <w:rsid w:val="006D0F3D"/>
    <w:rsid w:val="006D0F4F"/>
    <w:rsid w:val="006D0F67"/>
    <w:rsid w:val="006D0FB2"/>
    <w:rsid w:val="006D1163"/>
    <w:rsid w:val="006D11EF"/>
    <w:rsid w:val="006D11F4"/>
    <w:rsid w:val="006D1259"/>
    <w:rsid w:val="006D1441"/>
    <w:rsid w:val="006D14DB"/>
    <w:rsid w:val="006D14F4"/>
    <w:rsid w:val="006D153A"/>
    <w:rsid w:val="006D1579"/>
    <w:rsid w:val="006D15BE"/>
    <w:rsid w:val="006D15C1"/>
    <w:rsid w:val="006D15EA"/>
    <w:rsid w:val="006D16F8"/>
    <w:rsid w:val="006D1707"/>
    <w:rsid w:val="006D1709"/>
    <w:rsid w:val="006D1710"/>
    <w:rsid w:val="006D174C"/>
    <w:rsid w:val="006D177A"/>
    <w:rsid w:val="006D179D"/>
    <w:rsid w:val="006D17CC"/>
    <w:rsid w:val="006D17DC"/>
    <w:rsid w:val="006D1824"/>
    <w:rsid w:val="006D1836"/>
    <w:rsid w:val="006D184A"/>
    <w:rsid w:val="006D1896"/>
    <w:rsid w:val="006D18F1"/>
    <w:rsid w:val="006D18F8"/>
    <w:rsid w:val="006D1935"/>
    <w:rsid w:val="006D194E"/>
    <w:rsid w:val="006D1978"/>
    <w:rsid w:val="006D1B5C"/>
    <w:rsid w:val="006D1B9F"/>
    <w:rsid w:val="006D1C1F"/>
    <w:rsid w:val="006D1D3F"/>
    <w:rsid w:val="006D1D4F"/>
    <w:rsid w:val="006D1E1A"/>
    <w:rsid w:val="006D1E95"/>
    <w:rsid w:val="006D1EEC"/>
    <w:rsid w:val="006D1FF7"/>
    <w:rsid w:val="006D2043"/>
    <w:rsid w:val="006D2118"/>
    <w:rsid w:val="006D213C"/>
    <w:rsid w:val="006D21E1"/>
    <w:rsid w:val="006D2202"/>
    <w:rsid w:val="006D22BB"/>
    <w:rsid w:val="006D22DC"/>
    <w:rsid w:val="006D23A0"/>
    <w:rsid w:val="006D23BA"/>
    <w:rsid w:val="006D23D5"/>
    <w:rsid w:val="006D2405"/>
    <w:rsid w:val="006D245A"/>
    <w:rsid w:val="006D2471"/>
    <w:rsid w:val="006D247D"/>
    <w:rsid w:val="006D2515"/>
    <w:rsid w:val="006D2587"/>
    <w:rsid w:val="006D25DD"/>
    <w:rsid w:val="006D26DB"/>
    <w:rsid w:val="006D26E8"/>
    <w:rsid w:val="006D276F"/>
    <w:rsid w:val="006D27C3"/>
    <w:rsid w:val="006D283D"/>
    <w:rsid w:val="006D2851"/>
    <w:rsid w:val="006D2869"/>
    <w:rsid w:val="006D2971"/>
    <w:rsid w:val="006D2A0C"/>
    <w:rsid w:val="006D2A23"/>
    <w:rsid w:val="006D2B29"/>
    <w:rsid w:val="006D2B9A"/>
    <w:rsid w:val="006D2C7B"/>
    <w:rsid w:val="006D2CA3"/>
    <w:rsid w:val="006D2CF0"/>
    <w:rsid w:val="006D2D50"/>
    <w:rsid w:val="006D2DC0"/>
    <w:rsid w:val="006D2DDC"/>
    <w:rsid w:val="006D2E64"/>
    <w:rsid w:val="006D2E81"/>
    <w:rsid w:val="006D2F01"/>
    <w:rsid w:val="006D2F04"/>
    <w:rsid w:val="006D2F4D"/>
    <w:rsid w:val="006D2FA8"/>
    <w:rsid w:val="006D2FB9"/>
    <w:rsid w:val="006D2FF0"/>
    <w:rsid w:val="006D2FFD"/>
    <w:rsid w:val="006D3103"/>
    <w:rsid w:val="006D310F"/>
    <w:rsid w:val="006D31D7"/>
    <w:rsid w:val="006D323E"/>
    <w:rsid w:val="006D333B"/>
    <w:rsid w:val="006D334A"/>
    <w:rsid w:val="006D334E"/>
    <w:rsid w:val="006D33B6"/>
    <w:rsid w:val="006D33C5"/>
    <w:rsid w:val="006D3432"/>
    <w:rsid w:val="006D3444"/>
    <w:rsid w:val="006D3563"/>
    <w:rsid w:val="006D3584"/>
    <w:rsid w:val="006D359E"/>
    <w:rsid w:val="006D35C5"/>
    <w:rsid w:val="006D36A6"/>
    <w:rsid w:val="006D36B8"/>
    <w:rsid w:val="006D36EB"/>
    <w:rsid w:val="006D36F7"/>
    <w:rsid w:val="006D3711"/>
    <w:rsid w:val="006D382B"/>
    <w:rsid w:val="006D384B"/>
    <w:rsid w:val="006D3870"/>
    <w:rsid w:val="006D3888"/>
    <w:rsid w:val="006D388A"/>
    <w:rsid w:val="006D38B3"/>
    <w:rsid w:val="006D3916"/>
    <w:rsid w:val="006D3923"/>
    <w:rsid w:val="006D397D"/>
    <w:rsid w:val="006D39DC"/>
    <w:rsid w:val="006D39EC"/>
    <w:rsid w:val="006D3A34"/>
    <w:rsid w:val="006D3A8A"/>
    <w:rsid w:val="006D3AAB"/>
    <w:rsid w:val="006D3ACE"/>
    <w:rsid w:val="006D3AFA"/>
    <w:rsid w:val="006D3B8B"/>
    <w:rsid w:val="006D3B8E"/>
    <w:rsid w:val="006D3B9D"/>
    <w:rsid w:val="006D3BCF"/>
    <w:rsid w:val="006D3BDB"/>
    <w:rsid w:val="006D3BF1"/>
    <w:rsid w:val="006D3C97"/>
    <w:rsid w:val="006D3D03"/>
    <w:rsid w:val="006D3D0E"/>
    <w:rsid w:val="006D3D29"/>
    <w:rsid w:val="006D3D39"/>
    <w:rsid w:val="006D3D61"/>
    <w:rsid w:val="006D3DB1"/>
    <w:rsid w:val="006D3DC2"/>
    <w:rsid w:val="006D3DD7"/>
    <w:rsid w:val="006D3E7E"/>
    <w:rsid w:val="006D3EBE"/>
    <w:rsid w:val="006D3F12"/>
    <w:rsid w:val="006D3F7D"/>
    <w:rsid w:val="006D3FC9"/>
    <w:rsid w:val="006D4001"/>
    <w:rsid w:val="006D4032"/>
    <w:rsid w:val="006D4063"/>
    <w:rsid w:val="006D40F6"/>
    <w:rsid w:val="006D414C"/>
    <w:rsid w:val="006D41CC"/>
    <w:rsid w:val="006D42DC"/>
    <w:rsid w:val="006D432F"/>
    <w:rsid w:val="006D4334"/>
    <w:rsid w:val="006D4355"/>
    <w:rsid w:val="006D43D6"/>
    <w:rsid w:val="006D44F1"/>
    <w:rsid w:val="006D4530"/>
    <w:rsid w:val="006D46CF"/>
    <w:rsid w:val="006D4703"/>
    <w:rsid w:val="006D4738"/>
    <w:rsid w:val="006D4781"/>
    <w:rsid w:val="006D47B4"/>
    <w:rsid w:val="006D4820"/>
    <w:rsid w:val="006D4822"/>
    <w:rsid w:val="006D4823"/>
    <w:rsid w:val="006D4842"/>
    <w:rsid w:val="006D48BA"/>
    <w:rsid w:val="006D491A"/>
    <w:rsid w:val="006D49B8"/>
    <w:rsid w:val="006D4A27"/>
    <w:rsid w:val="006D4B55"/>
    <w:rsid w:val="006D4BC7"/>
    <w:rsid w:val="006D4BF3"/>
    <w:rsid w:val="006D4D0B"/>
    <w:rsid w:val="006D4D2E"/>
    <w:rsid w:val="006D4D51"/>
    <w:rsid w:val="006D4DC7"/>
    <w:rsid w:val="006D4E0D"/>
    <w:rsid w:val="006D4E1A"/>
    <w:rsid w:val="006D4E5F"/>
    <w:rsid w:val="006D4E77"/>
    <w:rsid w:val="006D4E8E"/>
    <w:rsid w:val="006D4FC8"/>
    <w:rsid w:val="006D4FD3"/>
    <w:rsid w:val="006D4FF9"/>
    <w:rsid w:val="006D4FFB"/>
    <w:rsid w:val="006D4FFF"/>
    <w:rsid w:val="006D502E"/>
    <w:rsid w:val="006D5034"/>
    <w:rsid w:val="006D5079"/>
    <w:rsid w:val="006D5091"/>
    <w:rsid w:val="006D509D"/>
    <w:rsid w:val="006D50C9"/>
    <w:rsid w:val="006D51C6"/>
    <w:rsid w:val="006D51CA"/>
    <w:rsid w:val="006D51D1"/>
    <w:rsid w:val="006D51F3"/>
    <w:rsid w:val="006D524A"/>
    <w:rsid w:val="006D529B"/>
    <w:rsid w:val="006D52B1"/>
    <w:rsid w:val="006D52BD"/>
    <w:rsid w:val="006D536E"/>
    <w:rsid w:val="006D53BB"/>
    <w:rsid w:val="006D54F9"/>
    <w:rsid w:val="006D554E"/>
    <w:rsid w:val="006D55D7"/>
    <w:rsid w:val="006D565F"/>
    <w:rsid w:val="006D5674"/>
    <w:rsid w:val="006D5702"/>
    <w:rsid w:val="006D5735"/>
    <w:rsid w:val="006D58A6"/>
    <w:rsid w:val="006D58F6"/>
    <w:rsid w:val="006D5918"/>
    <w:rsid w:val="006D5948"/>
    <w:rsid w:val="006D598F"/>
    <w:rsid w:val="006D5A84"/>
    <w:rsid w:val="006D5BC0"/>
    <w:rsid w:val="006D5BC2"/>
    <w:rsid w:val="006D5C39"/>
    <w:rsid w:val="006D5C44"/>
    <w:rsid w:val="006D5C49"/>
    <w:rsid w:val="006D5C59"/>
    <w:rsid w:val="006D5CB0"/>
    <w:rsid w:val="006D5D33"/>
    <w:rsid w:val="006D5D37"/>
    <w:rsid w:val="006D5D55"/>
    <w:rsid w:val="006D5D6A"/>
    <w:rsid w:val="006D5DA4"/>
    <w:rsid w:val="006D5DAB"/>
    <w:rsid w:val="006D5DD2"/>
    <w:rsid w:val="006D5EC0"/>
    <w:rsid w:val="006D5EDA"/>
    <w:rsid w:val="006D600B"/>
    <w:rsid w:val="006D6056"/>
    <w:rsid w:val="006D606E"/>
    <w:rsid w:val="006D60F0"/>
    <w:rsid w:val="006D616A"/>
    <w:rsid w:val="006D6179"/>
    <w:rsid w:val="006D61E7"/>
    <w:rsid w:val="006D61ED"/>
    <w:rsid w:val="006D6221"/>
    <w:rsid w:val="006D624B"/>
    <w:rsid w:val="006D630D"/>
    <w:rsid w:val="006D6357"/>
    <w:rsid w:val="006D654B"/>
    <w:rsid w:val="006D656A"/>
    <w:rsid w:val="006D65B6"/>
    <w:rsid w:val="006D65C9"/>
    <w:rsid w:val="006D65D7"/>
    <w:rsid w:val="006D666C"/>
    <w:rsid w:val="006D669A"/>
    <w:rsid w:val="006D66EB"/>
    <w:rsid w:val="006D67D6"/>
    <w:rsid w:val="006D6869"/>
    <w:rsid w:val="006D6884"/>
    <w:rsid w:val="006D68DB"/>
    <w:rsid w:val="006D690B"/>
    <w:rsid w:val="006D6945"/>
    <w:rsid w:val="006D69AE"/>
    <w:rsid w:val="006D69BA"/>
    <w:rsid w:val="006D6A35"/>
    <w:rsid w:val="006D6A5A"/>
    <w:rsid w:val="006D6A6C"/>
    <w:rsid w:val="006D6A8C"/>
    <w:rsid w:val="006D6A9D"/>
    <w:rsid w:val="006D6B2E"/>
    <w:rsid w:val="006D6B54"/>
    <w:rsid w:val="006D6B6B"/>
    <w:rsid w:val="006D6B8B"/>
    <w:rsid w:val="006D6BAF"/>
    <w:rsid w:val="006D6BB9"/>
    <w:rsid w:val="006D6BE7"/>
    <w:rsid w:val="006D6C09"/>
    <w:rsid w:val="006D6C5F"/>
    <w:rsid w:val="006D6C8C"/>
    <w:rsid w:val="006D6C8F"/>
    <w:rsid w:val="006D6C9C"/>
    <w:rsid w:val="006D6D09"/>
    <w:rsid w:val="006D6D5E"/>
    <w:rsid w:val="006D6E07"/>
    <w:rsid w:val="006D6E4A"/>
    <w:rsid w:val="006D6ED8"/>
    <w:rsid w:val="006D6EDB"/>
    <w:rsid w:val="006D6EE9"/>
    <w:rsid w:val="006D6FA9"/>
    <w:rsid w:val="006D6FB5"/>
    <w:rsid w:val="006D6FD9"/>
    <w:rsid w:val="006D7022"/>
    <w:rsid w:val="006D7083"/>
    <w:rsid w:val="006D7140"/>
    <w:rsid w:val="006D716F"/>
    <w:rsid w:val="006D718A"/>
    <w:rsid w:val="006D71C8"/>
    <w:rsid w:val="006D71F7"/>
    <w:rsid w:val="006D7217"/>
    <w:rsid w:val="006D7267"/>
    <w:rsid w:val="006D7285"/>
    <w:rsid w:val="006D7286"/>
    <w:rsid w:val="006D72C7"/>
    <w:rsid w:val="006D72EB"/>
    <w:rsid w:val="006D72F2"/>
    <w:rsid w:val="006D7323"/>
    <w:rsid w:val="006D7351"/>
    <w:rsid w:val="006D73A5"/>
    <w:rsid w:val="006D7444"/>
    <w:rsid w:val="006D74B5"/>
    <w:rsid w:val="006D74C9"/>
    <w:rsid w:val="006D74E1"/>
    <w:rsid w:val="006D751E"/>
    <w:rsid w:val="006D759D"/>
    <w:rsid w:val="006D75DB"/>
    <w:rsid w:val="006D763A"/>
    <w:rsid w:val="006D7681"/>
    <w:rsid w:val="006D76AD"/>
    <w:rsid w:val="006D76B8"/>
    <w:rsid w:val="006D76F3"/>
    <w:rsid w:val="006D780F"/>
    <w:rsid w:val="006D7890"/>
    <w:rsid w:val="006D78C2"/>
    <w:rsid w:val="006D7902"/>
    <w:rsid w:val="006D7939"/>
    <w:rsid w:val="006D7953"/>
    <w:rsid w:val="006D7970"/>
    <w:rsid w:val="006D79AF"/>
    <w:rsid w:val="006D79F4"/>
    <w:rsid w:val="006D7B18"/>
    <w:rsid w:val="006D7B21"/>
    <w:rsid w:val="006D7D66"/>
    <w:rsid w:val="006D7D69"/>
    <w:rsid w:val="006D7E5A"/>
    <w:rsid w:val="006D7EA5"/>
    <w:rsid w:val="006D7EF4"/>
    <w:rsid w:val="006D7F07"/>
    <w:rsid w:val="006D7F4F"/>
    <w:rsid w:val="006D7F5C"/>
    <w:rsid w:val="006D7FBC"/>
    <w:rsid w:val="006E000D"/>
    <w:rsid w:val="006E0074"/>
    <w:rsid w:val="006E007B"/>
    <w:rsid w:val="006E016A"/>
    <w:rsid w:val="006E01BE"/>
    <w:rsid w:val="006E01E5"/>
    <w:rsid w:val="006E01E9"/>
    <w:rsid w:val="006E0223"/>
    <w:rsid w:val="006E02D6"/>
    <w:rsid w:val="006E02DF"/>
    <w:rsid w:val="006E03BC"/>
    <w:rsid w:val="006E03C9"/>
    <w:rsid w:val="006E04C4"/>
    <w:rsid w:val="006E0511"/>
    <w:rsid w:val="006E0522"/>
    <w:rsid w:val="006E061D"/>
    <w:rsid w:val="006E06E0"/>
    <w:rsid w:val="006E072A"/>
    <w:rsid w:val="006E079E"/>
    <w:rsid w:val="006E0864"/>
    <w:rsid w:val="006E0876"/>
    <w:rsid w:val="006E08B3"/>
    <w:rsid w:val="006E08CC"/>
    <w:rsid w:val="006E08F7"/>
    <w:rsid w:val="006E0960"/>
    <w:rsid w:val="006E0963"/>
    <w:rsid w:val="006E09E2"/>
    <w:rsid w:val="006E0B8A"/>
    <w:rsid w:val="006E0BD5"/>
    <w:rsid w:val="006E0BEC"/>
    <w:rsid w:val="006E0D2F"/>
    <w:rsid w:val="006E0D7C"/>
    <w:rsid w:val="006E0D8B"/>
    <w:rsid w:val="006E0DC8"/>
    <w:rsid w:val="006E0DDB"/>
    <w:rsid w:val="006E0E00"/>
    <w:rsid w:val="006E0E16"/>
    <w:rsid w:val="006E0E38"/>
    <w:rsid w:val="006E0E71"/>
    <w:rsid w:val="006E0E9E"/>
    <w:rsid w:val="006E0ECC"/>
    <w:rsid w:val="006E0F8F"/>
    <w:rsid w:val="006E101C"/>
    <w:rsid w:val="006E112A"/>
    <w:rsid w:val="006E117B"/>
    <w:rsid w:val="006E12F6"/>
    <w:rsid w:val="006E1333"/>
    <w:rsid w:val="006E1384"/>
    <w:rsid w:val="006E142A"/>
    <w:rsid w:val="006E144B"/>
    <w:rsid w:val="006E1468"/>
    <w:rsid w:val="006E1483"/>
    <w:rsid w:val="006E14D0"/>
    <w:rsid w:val="006E151A"/>
    <w:rsid w:val="006E1571"/>
    <w:rsid w:val="006E15DF"/>
    <w:rsid w:val="006E1644"/>
    <w:rsid w:val="006E16A9"/>
    <w:rsid w:val="006E16B3"/>
    <w:rsid w:val="006E16DD"/>
    <w:rsid w:val="006E1720"/>
    <w:rsid w:val="006E17D5"/>
    <w:rsid w:val="006E180E"/>
    <w:rsid w:val="006E18B0"/>
    <w:rsid w:val="006E18BF"/>
    <w:rsid w:val="006E1927"/>
    <w:rsid w:val="006E19C8"/>
    <w:rsid w:val="006E19E8"/>
    <w:rsid w:val="006E1A24"/>
    <w:rsid w:val="006E1AEB"/>
    <w:rsid w:val="006E1C63"/>
    <w:rsid w:val="006E1C6C"/>
    <w:rsid w:val="006E1C8D"/>
    <w:rsid w:val="006E1CC5"/>
    <w:rsid w:val="006E1CD0"/>
    <w:rsid w:val="006E1D0D"/>
    <w:rsid w:val="006E1D50"/>
    <w:rsid w:val="006E1D6F"/>
    <w:rsid w:val="006E1DB3"/>
    <w:rsid w:val="006E1EC7"/>
    <w:rsid w:val="006E1EED"/>
    <w:rsid w:val="006E1F38"/>
    <w:rsid w:val="006E1F8E"/>
    <w:rsid w:val="006E1FDE"/>
    <w:rsid w:val="006E2043"/>
    <w:rsid w:val="006E2051"/>
    <w:rsid w:val="006E2070"/>
    <w:rsid w:val="006E212C"/>
    <w:rsid w:val="006E2149"/>
    <w:rsid w:val="006E21A4"/>
    <w:rsid w:val="006E21A7"/>
    <w:rsid w:val="006E21F9"/>
    <w:rsid w:val="006E221A"/>
    <w:rsid w:val="006E2231"/>
    <w:rsid w:val="006E224C"/>
    <w:rsid w:val="006E2273"/>
    <w:rsid w:val="006E22F2"/>
    <w:rsid w:val="006E236B"/>
    <w:rsid w:val="006E23D3"/>
    <w:rsid w:val="006E23E9"/>
    <w:rsid w:val="006E24B2"/>
    <w:rsid w:val="006E24B7"/>
    <w:rsid w:val="006E24D1"/>
    <w:rsid w:val="006E250C"/>
    <w:rsid w:val="006E2528"/>
    <w:rsid w:val="006E2572"/>
    <w:rsid w:val="006E265E"/>
    <w:rsid w:val="006E273B"/>
    <w:rsid w:val="006E2745"/>
    <w:rsid w:val="006E274E"/>
    <w:rsid w:val="006E276E"/>
    <w:rsid w:val="006E2777"/>
    <w:rsid w:val="006E27AA"/>
    <w:rsid w:val="006E281E"/>
    <w:rsid w:val="006E2863"/>
    <w:rsid w:val="006E28AD"/>
    <w:rsid w:val="006E290F"/>
    <w:rsid w:val="006E296F"/>
    <w:rsid w:val="006E297E"/>
    <w:rsid w:val="006E29E4"/>
    <w:rsid w:val="006E2A52"/>
    <w:rsid w:val="006E2A92"/>
    <w:rsid w:val="006E2ABB"/>
    <w:rsid w:val="006E2AE4"/>
    <w:rsid w:val="006E2B79"/>
    <w:rsid w:val="006E2C18"/>
    <w:rsid w:val="006E2C41"/>
    <w:rsid w:val="006E2CD1"/>
    <w:rsid w:val="006E2CE5"/>
    <w:rsid w:val="006E2D5C"/>
    <w:rsid w:val="006E2D65"/>
    <w:rsid w:val="006E2D87"/>
    <w:rsid w:val="006E2DF1"/>
    <w:rsid w:val="006E2E87"/>
    <w:rsid w:val="006E2EA5"/>
    <w:rsid w:val="006E2EAA"/>
    <w:rsid w:val="006E2F05"/>
    <w:rsid w:val="006E2F20"/>
    <w:rsid w:val="006E2F2B"/>
    <w:rsid w:val="006E2F65"/>
    <w:rsid w:val="006E2F6C"/>
    <w:rsid w:val="006E2FC1"/>
    <w:rsid w:val="006E3055"/>
    <w:rsid w:val="006E3082"/>
    <w:rsid w:val="006E30C7"/>
    <w:rsid w:val="006E3194"/>
    <w:rsid w:val="006E3251"/>
    <w:rsid w:val="006E3263"/>
    <w:rsid w:val="006E329E"/>
    <w:rsid w:val="006E32B1"/>
    <w:rsid w:val="006E3327"/>
    <w:rsid w:val="006E332E"/>
    <w:rsid w:val="006E33C1"/>
    <w:rsid w:val="006E340E"/>
    <w:rsid w:val="006E345B"/>
    <w:rsid w:val="006E349F"/>
    <w:rsid w:val="006E350A"/>
    <w:rsid w:val="006E355B"/>
    <w:rsid w:val="006E3567"/>
    <w:rsid w:val="006E3599"/>
    <w:rsid w:val="006E3609"/>
    <w:rsid w:val="006E3627"/>
    <w:rsid w:val="006E3708"/>
    <w:rsid w:val="006E372B"/>
    <w:rsid w:val="006E375E"/>
    <w:rsid w:val="006E3761"/>
    <w:rsid w:val="006E37BB"/>
    <w:rsid w:val="006E380B"/>
    <w:rsid w:val="006E380C"/>
    <w:rsid w:val="006E3818"/>
    <w:rsid w:val="006E385C"/>
    <w:rsid w:val="006E3896"/>
    <w:rsid w:val="006E3922"/>
    <w:rsid w:val="006E3941"/>
    <w:rsid w:val="006E39B9"/>
    <w:rsid w:val="006E39F3"/>
    <w:rsid w:val="006E3A0C"/>
    <w:rsid w:val="006E3A23"/>
    <w:rsid w:val="006E3A98"/>
    <w:rsid w:val="006E3AA2"/>
    <w:rsid w:val="006E3AAF"/>
    <w:rsid w:val="006E3B1D"/>
    <w:rsid w:val="006E3B30"/>
    <w:rsid w:val="006E3B8E"/>
    <w:rsid w:val="006E3BAC"/>
    <w:rsid w:val="006E3BC8"/>
    <w:rsid w:val="006E3C09"/>
    <w:rsid w:val="006E3C31"/>
    <w:rsid w:val="006E3CA2"/>
    <w:rsid w:val="006E3D2F"/>
    <w:rsid w:val="006E3D57"/>
    <w:rsid w:val="006E3E31"/>
    <w:rsid w:val="006E3E66"/>
    <w:rsid w:val="006E3F20"/>
    <w:rsid w:val="006E3F28"/>
    <w:rsid w:val="006E3F2F"/>
    <w:rsid w:val="006E3F3F"/>
    <w:rsid w:val="006E3F56"/>
    <w:rsid w:val="006E3F78"/>
    <w:rsid w:val="006E3F7C"/>
    <w:rsid w:val="006E3F91"/>
    <w:rsid w:val="006E409C"/>
    <w:rsid w:val="006E4124"/>
    <w:rsid w:val="006E425C"/>
    <w:rsid w:val="006E4262"/>
    <w:rsid w:val="006E4278"/>
    <w:rsid w:val="006E42BF"/>
    <w:rsid w:val="006E42C4"/>
    <w:rsid w:val="006E42DA"/>
    <w:rsid w:val="006E42E5"/>
    <w:rsid w:val="006E43B9"/>
    <w:rsid w:val="006E43DF"/>
    <w:rsid w:val="006E441A"/>
    <w:rsid w:val="006E450F"/>
    <w:rsid w:val="006E4554"/>
    <w:rsid w:val="006E45E1"/>
    <w:rsid w:val="006E4631"/>
    <w:rsid w:val="006E468E"/>
    <w:rsid w:val="006E4740"/>
    <w:rsid w:val="006E4766"/>
    <w:rsid w:val="006E476E"/>
    <w:rsid w:val="006E47E1"/>
    <w:rsid w:val="006E481B"/>
    <w:rsid w:val="006E483E"/>
    <w:rsid w:val="006E4850"/>
    <w:rsid w:val="006E4854"/>
    <w:rsid w:val="006E4869"/>
    <w:rsid w:val="006E491E"/>
    <w:rsid w:val="006E4992"/>
    <w:rsid w:val="006E4A2D"/>
    <w:rsid w:val="006E4A40"/>
    <w:rsid w:val="006E4A47"/>
    <w:rsid w:val="006E4A99"/>
    <w:rsid w:val="006E4A9C"/>
    <w:rsid w:val="006E4AF5"/>
    <w:rsid w:val="006E4B61"/>
    <w:rsid w:val="006E4B7E"/>
    <w:rsid w:val="006E4B92"/>
    <w:rsid w:val="006E4BEA"/>
    <w:rsid w:val="006E4C8D"/>
    <w:rsid w:val="006E4D55"/>
    <w:rsid w:val="006E4D90"/>
    <w:rsid w:val="006E4DB7"/>
    <w:rsid w:val="006E4DF9"/>
    <w:rsid w:val="006E4EC1"/>
    <w:rsid w:val="006E4EE6"/>
    <w:rsid w:val="006E4F2D"/>
    <w:rsid w:val="006E4F48"/>
    <w:rsid w:val="006E5066"/>
    <w:rsid w:val="006E50A4"/>
    <w:rsid w:val="006E50AA"/>
    <w:rsid w:val="006E50D5"/>
    <w:rsid w:val="006E50DF"/>
    <w:rsid w:val="006E511F"/>
    <w:rsid w:val="006E5126"/>
    <w:rsid w:val="006E512A"/>
    <w:rsid w:val="006E5159"/>
    <w:rsid w:val="006E517D"/>
    <w:rsid w:val="006E52BA"/>
    <w:rsid w:val="006E52C9"/>
    <w:rsid w:val="006E52DB"/>
    <w:rsid w:val="006E5484"/>
    <w:rsid w:val="006E54A1"/>
    <w:rsid w:val="006E54D0"/>
    <w:rsid w:val="006E562E"/>
    <w:rsid w:val="006E5790"/>
    <w:rsid w:val="006E57B9"/>
    <w:rsid w:val="006E583C"/>
    <w:rsid w:val="006E5888"/>
    <w:rsid w:val="006E58B7"/>
    <w:rsid w:val="006E58CB"/>
    <w:rsid w:val="006E590C"/>
    <w:rsid w:val="006E590D"/>
    <w:rsid w:val="006E59B1"/>
    <w:rsid w:val="006E59F2"/>
    <w:rsid w:val="006E5A2B"/>
    <w:rsid w:val="006E5A93"/>
    <w:rsid w:val="006E5AC2"/>
    <w:rsid w:val="006E5B92"/>
    <w:rsid w:val="006E5BFE"/>
    <w:rsid w:val="006E5C14"/>
    <w:rsid w:val="006E5CB9"/>
    <w:rsid w:val="006E5D39"/>
    <w:rsid w:val="006E5D5F"/>
    <w:rsid w:val="006E5D63"/>
    <w:rsid w:val="006E5DD1"/>
    <w:rsid w:val="006E5EE9"/>
    <w:rsid w:val="006E5F3B"/>
    <w:rsid w:val="006E5F82"/>
    <w:rsid w:val="006E5FAA"/>
    <w:rsid w:val="006E6027"/>
    <w:rsid w:val="006E603F"/>
    <w:rsid w:val="006E60AC"/>
    <w:rsid w:val="006E60CA"/>
    <w:rsid w:val="006E60FB"/>
    <w:rsid w:val="006E6193"/>
    <w:rsid w:val="006E6286"/>
    <w:rsid w:val="006E62FC"/>
    <w:rsid w:val="006E6315"/>
    <w:rsid w:val="006E633A"/>
    <w:rsid w:val="006E6381"/>
    <w:rsid w:val="006E64CA"/>
    <w:rsid w:val="006E64CD"/>
    <w:rsid w:val="006E64D4"/>
    <w:rsid w:val="006E64E3"/>
    <w:rsid w:val="006E657F"/>
    <w:rsid w:val="006E65D9"/>
    <w:rsid w:val="006E6617"/>
    <w:rsid w:val="006E666D"/>
    <w:rsid w:val="006E6679"/>
    <w:rsid w:val="006E66D8"/>
    <w:rsid w:val="006E6790"/>
    <w:rsid w:val="006E67AD"/>
    <w:rsid w:val="006E67EE"/>
    <w:rsid w:val="006E680E"/>
    <w:rsid w:val="006E6823"/>
    <w:rsid w:val="006E68A9"/>
    <w:rsid w:val="006E68C9"/>
    <w:rsid w:val="006E6971"/>
    <w:rsid w:val="006E699C"/>
    <w:rsid w:val="006E6A24"/>
    <w:rsid w:val="006E6AD9"/>
    <w:rsid w:val="006E6B0D"/>
    <w:rsid w:val="006E6BA1"/>
    <w:rsid w:val="006E6BE4"/>
    <w:rsid w:val="006E6C27"/>
    <w:rsid w:val="006E6C96"/>
    <w:rsid w:val="006E6CCA"/>
    <w:rsid w:val="006E6CF2"/>
    <w:rsid w:val="006E6D17"/>
    <w:rsid w:val="006E6DD0"/>
    <w:rsid w:val="006E6E90"/>
    <w:rsid w:val="006E6EEC"/>
    <w:rsid w:val="006E6F52"/>
    <w:rsid w:val="006E6FBE"/>
    <w:rsid w:val="006E6FF1"/>
    <w:rsid w:val="006E702B"/>
    <w:rsid w:val="006E705C"/>
    <w:rsid w:val="006E713A"/>
    <w:rsid w:val="006E71A7"/>
    <w:rsid w:val="006E71C3"/>
    <w:rsid w:val="006E71FF"/>
    <w:rsid w:val="006E720D"/>
    <w:rsid w:val="006E7292"/>
    <w:rsid w:val="006E7382"/>
    <w:rsid w:val="006E743C"/>
    <w:rsid w:val="006E7497"/>
    <w:rsid w:val="006E74B8"/>
    <w:rsid w:val="006E74E0"/>
    <w:rsid w:val="006E757F"/>
    <w:rsid w:val="006E75A6"/>
    <w:rsid w:val="006E75F8"/>
    <w:rsid w:val="006E7660"/>
    <w:rsid w:val="006E775A"/>
    <w:rsid w:val="006E7778"/>
    <w:rsid w:val="006E777A"/>
    <w:rsid w:val="006E7838"/>
    <w:rsid w:val="006E784E"/>
    <w:rsid w:val="006E788D"/>
    <w:rsid w:val="006E78CA"/>
    <w:rsid w:val="006E78E3"/>
    <w:rsid w:val="006E7940"/>
    <w:rsid w:val="006E7943"/>
    <w:rsid w:val="006E79C6"/>
    <w:rsid w:val="006E7A5B"/>
    <w:rsid w:val="006E7A8F"/>
    <w:rsid w:val="006E7B36"/>
    <w:rsid w:val="006E7B49"/>
    <w:rsid w:val="006E7C59"/>
    <w:rsid w:val="006E7C85"/>
    <w:rsid w:val="006E7CDD"/>
    <w:rsid w:val="006E7D06"/>
    <w:rsid w:val="006E7D08"/>
    <w:rsid w:val="006E7D0F"/>
    <w:rsid w:val="006E7D2C"/>
    <w:rsid w:val="006E7D58"/>
    <w:rsid w:val="006E7D62"/>
    <w:rsid w:val="006E7DB2"/>
    <w:rsid w:val="006E7E93"/>
    <w:rsid w:val="006E7EB3"/>
    <w:rsid w:val="006E7F12"/>
    <w:rsid w:val="006E7F7F"/>
    <w:rsid w:val="006F000A"/>
    <w:rsid w:val="006F0024"/>
    <w:rsid w:val="006F0040"/>
    <w:rsid w:val="006F00A7"/>
    <w:rsid w:val="006F00B9"/>
    <w:rsid w:val="006F00C4"/>
    <w:rsid w:val="006F00DB"/>
    <w:rsid w:val="006F0141"/>
    <w:rsid w:val="006F02A8"/>
    <w:rsid w:val="006F02B6"/>
    <w:rsid w:val="006F02EB"/>
    <w:rsid w:val="006F031E"/>
    <w:rsid w:val="006F034B"/>
    <w:rsid w:val="006F0385"/>
    <w:rsid w:val="006F0389"/>
    <w:rsid w:val="006F03E8"/>
    <w:rsid w:val="006F03EF"/>
    <w:rsid w:val="006F03FE"/>
    <w:rsid w:val="006F04C0"/>
    <w:rsid w:val="006F04E7"/>
    <w:rsid w:val="006F05CC"/>
    <w:rsid w:val="006F06C0"/>
    <w:rsid w:val="006F07E3"/>
    <w:rsid w:val="006F08A7"/>
    <w:rsid w:val="006F0900"/>
    <w:rsid w:val="006F0903"/>
    <w:rsid w:val="006F099E"/>
    <w:rsid w:val="006F09C9"/>
    <w:rsid w:val="006F0A04"/>
    <w:rsid w:val="006F0A13"/>
    <w:rsid w:val="006F0A25"/>
    <w:rsid w:val="006F0B68"/>
    <w:rsid w:val="006F0BC5"/>
    <w:rsid w:val="006F0C01"/>
    <w:rsid w:val="006F0C7A"/>
    <w:rsid w:val="006F0C87"/>
    <w:rsid w:val="006F0CB0"/>
    <w:rsid w:val="006F0CCD"/>
    <w:rsid w:val="006F0D01"/>
    <w:rsid w:val="006F0D8A"/>
    <w:rsid w:val="006F0DBA"/>
    <w:rsid w:val="006F0DE3"/>
    <w:rsid w:val="006F0DFD"/>
    <w:rsid w:val="006F0DFE"/>
    <w:rsid w:val="006F0EC8"/>
    <w:rsid w:val="006F0EC9"/>
    <w:rsid w:val="006F0F1E"/>
    <w:rsid w:val="006F0FC1"/>
    <w:rsid w:val="006F0FFB"/>
    <w:rsid w:val="006F1036"/>
    <w:rsid w:val="006F10C3"/>
    <w:rsid w:val="006F112D"/>
    <w:rsid w:val="006F114F"/>
    <w:rsid w:val="006F1237"/>
    <w:rsid w:val="006F1251"/>
    <w:rsid w:val="006F1297"/>
    <w:rsid w:val="006F14C4"/>
    <w:rsid w:val="006F14F2"/>
    <w:rsid w:val="006F151B"/>
    <w:rsid w:val="006F1525"/>
    <w:rsid w:val="006F15BC"/>
    <w:rsid w:val="006F15C7"/>
    <w:rsid w:val="006F16C1"/>
    <w:rsid w:val="006F1709"/>
    <w:rsid w:val="006F1744"/>
    <w:rsid w:val="006F1746"/>
    <w:rsid w:val="006F1794"/>
    <w:rsid w:val="006F1824"/>
    <w:rsid w:val="006F1838"/>
    <w:rsid w:val="006F18C3"/>
    <w:rsid w:val="006F1A5F"/>
    <w:rsid w:val="006F1ABF"/>
    <w:rsid w:val="006F1B85"/>
    <w:rsid w:val="006F1BB5"/>
    <w:rsid w:val="006F1BC4"/>
    <w:rsid w:val="006F1C19"/>
    <w:rsid w:val="006F1CA1"/>
    <w:rsid w:val="006F1CAE"/>
    <w:rsid w:val="006F1CB3"/>
    <w:rsid w:val="006F1CC5"/>
    <w:rsid w:val="006F1CFD"/>
    <w:rsid w:val="006F1D12"/>
    <w:rsid w:val="006F1D71"/>
    <w:rsid w:val="006F1E3F"/>
    <w:rsid w:val="006F1E7C"/>
    <w:rsid w:val="006F1EF5"/>
    <w:rsid w:val="006F1F03"/>
    <w:rsid w:val="006F1F1F"/>
    <w:rsid w:val="006F1FF5"/>
    <w:rsid w:val="006F204E"/>
    <w:rsid w:val="006F2076"/>
    <w:rsid w:val="006F208C"/>
    <w:rsid w:val="006F2098"/>
    <w:rsid w:val="006F20B7"/>
    <w:rsid w:val="006F20C6"/>
    <w:rsid w:val="006F20CF"/>
    <w:rsid w:val="006F21BA"/>
    <w:rsid w:val="006F222A"/>
    <w:rsid w:val="006F2279"/>
    <w:rsid w:val="006F22E1"/>
    <w:rsid w:val="006F236D"/>
    <w:rsid w:val="006F2418"/>
    <w:rsid w:val="006F2454"/>
    <w:rsid w:val="006F2475"/>
    <w:rsid w:val="006F24B2"/>
    <w:rsid w:val="006F24CD"/>
    <w:rsid w:val="006F24E8"/>
    <w:rsid w:val="006F254D"/>
    <w:rsid w:val="006F25BF"/>
    <w:rsid w:val="006F26AB"/>
    <w:rsid w:val="006F276F"/>
    <w:rsid w:val="006F27A0"/>
    <w:rsid w:val="006F2857"/>
    <w:rsid w:val="006F28DA"/>
    <w:rsid w:val="006F28ED"/>
    <w:rsid w:val="006F2997"/>
    <w:rsid w:val="006F29BF"/>
    <w:rsid w:val="006F2A1B"/>
    <w:rsid w:val="006F2A31"/>
    <w:rsid w:val="006F2A9D"/>
    <w:rsid w:val="006F2ABB"/>
    <w:rsid w:val="006F2B0C"/>
    <w:rsid w:val="006F2B37"/>
    <w:rsid w:val="006F2B3E"/>
    <w:rsid w:val="006F2B3F"/>
    <w:rsid w:val="006F2B83"/>
    <w:rsid w:val="006F2B9E"/>
    <w:rsid w:val="006F2BC0"/>
    <w:rsid w:val="006F2BFF"/>
    <w:rsid w:val="006F2C77"/>
    <w:rsid w:val="006F2CC3"/>
    <w:rsid w:val="006F2DB7"/>
    <w:rsid w:val="006F2DD1"/>
    <w:rsid w:val="006F2E2B"/>
    <w:rsid w:val="006F2EAB"/>
    <w:rsid w:val="006F2EC3"/>
    <w:rsid w:val="006F2F37"/>
    <w:rsid w:val="006F2F6E"/>
    <w:rsid w:val="006F2FD1"/>
    <w:rsid w:val="006F2FEE"/>
    <w:rsid w:val="006F3024"/>
    <w:rsid w:val="006F3025"/>
    <w:rsid w:val="006F3083"/>
    <w:rsid w:val="006F30A2"/>
    <w:rsid w:val="006F30E0"/>
    <w:rsid w:val="006F30E9"/>
    <w:rsid w:val="006F3178"/>
    <w:rsid w:val="006F318F"/>
    <w:rsid w:val="006F328A"/>
    <w:rsid w:val="006F32A2"/>
    <w:rsid w:val="006F32A8"/>
    <w:rsid w:val="006F32CE"/>
    <w:rsid w:val="006F3319"/>
    <w:rsid w:val="006F33A5"/>
    <w:rsid w:val="006F33DC"/>
    <w:rsid w:val="006F34BE"/>
    <w:rsid w:val="006F3502"/>
    <w:rsid w:val="006F3548"/>
    <w:rsid w:val="006F354E"/>
    <w:rsid w:val="006F3570"/>
    <w:rsid w:val="006F35E0"/>
    <w:rsid w:val="006F3719"/>
    <w:rsid w:val="006F3742"/>
    <w:rsid w:val="006F3765"/>
    <w:rsid w:val="006F37E7"/>
    <w:rsid w:val="006F3871"/>
    <w:rsid w:val="006F388D"/>
    <w:rsid w:val="006F394C"/>
    <w:rsid w:val="006F3A15"/>
    <w:rsid w:val="006F3A27"/>
    <w:rsid w:val="006F3BBC"/>
    <w:rsid w:val="006F3C65"/>
    <w:rsid w:val="006F3C8F"/>
    <w:rsid w:val="006F3CB1"/>
    <w:rsid w:val="006F3CBB"/>
    <w:rsid w:val="006F3CE6"/>
    <w:rsid w:val="006F3D47"/>
    <w:rsid w:val="006F3E6A"/>
    <w:rsid w:val="006F3E73"/>
    <w:rsid w:val="006F3E78"/>
    <w:rsid w:val="006F3FB4"/>
    <w:rsid w:val="006F3FF8"/>
    <w:rsid w:val="006F403E"/>
    <w:rsid w:val="006F4081"/>
    <w:rsid w:val="006F40A7"/>
    <w:rsid w:val="006F40EC"/>
    <w:rsid w:val="006F4155"/>
    <w:rsid w:val="006F418D"/>
    <w:rsid w:val="006F424C"/>
    <w:rsid w:val="006F4254"/>
    <w:rsid w:val="006F42F9"/>
    <w:rsid w:val="006F430A"/>
    <w:rsid w:val="006F431A"/>
    <w:rsid w:val="006F4368"/>
    <w:rsid w:val="006F43B1"/>
    <w:rsid w:val="006F43CF"/>
    <w:rsid w:val="006F4426"/>
    <w:rsid w:val="006F459F"/>
    <w:rsid w:val="006F45BF"/>
    <w:rsid w:val="006F45EC"/>
    <w:rsid w:val="006F4641"/>
    <w:rsid w:val="006F471C"/>
    <w:rsid w:val="006F4754"/>
    <w:rsid w:val="006F47DC"/>
    <w:rsid w:val="006F4940"/>
    <w:rsid w:val="006F4949"/>
    <w:rsid w:val="006F49B2"/>
    <w:rsid w:val="006F49CC"/>
    <w:rsid w:val="006F4A22"/>
    <w:rsid w:val="006F4A3C"/>
    <w:rsid w:val="006F4A45"/>
    <w:rsid w:val="006F4A55"/>
    <w:rsid w:val="006F4A8E"/>
    <w:rsid w:val="006F4ADD"/>
    <w:rsid w:val="006F4B8C"/>
    <w:rsid w:val="006F4C54"/>
    <w:rsid w:val="006F4C70"/>
    <w:rsid w:val="006F4C86"/>
    <w:rsid w:val="006F4D6F"/>
    <w:rsid w:val="006F4D99"/>
    <w:rsid w:val="006F4DCB"/>
    <w:rsid w:val="006F4DF0"/>
    <w:rsid w:val="006F4E59"/>
    <w:rsid w:val="006F4E67"/>
    <w:rsid w:val="006F4ED0"/>
    <w:rsid w:val="006F4FF1"/>
    <w:rsid w:val="006F509E"/>
    <w:rsid w:val="006F5121"/>
    <w:rsid w:val="006F516F"/>
    <w:rsid w:val="006F519D"/>
    <w:rsid w:val="006F51C7"/>
    <w:rsid w:val="006F51CD"/>
    <w:rsid w:val="006F5325"/>
    <w:rsid w:val="006F53DA"/>
    <w:rsid w:val="006F547A"/>
    <w:rsid w:val="006F5483"/>
    <w:rsid w:val="006F5516"/>
    <w:rsid w:val="006F5528"/>
    <w:rsid w:val="006F552C"/>
    <w:rsid w:val="006F55FF"/>
    <w:rsid w:val="006F56CD"/>
    <w:rsid w:val="006F5705"/>
    <w:rsid w:val="006F5709"/>
    <w:rsid w:val="006F58FD"/>
    <w:rsid w:val="006F590B"/>
    <w:rsid w:val="006F5A11"/>
    <w:rsid w:val="006F5A2B"/>
    <w:rsid w:val="006F5A72"/>
    <w:rsid w:val="006F5AEF"/>
    <w:rsid w:val="006F5B1C"/>
    <w:rsid w:val="006F5C00"/>
    <w:rsid w:val="006F5C71"/>
    <w:rsid w:val="006F5C77"/>
    <w:rsid w:val="006F5C85"/>
    <w:rsid w:val="006F5D3F"/>
    <w:rsid w:val="006F5D6F"/>
    <w:rsid w:val="006F5D81"/>
    <w:rsid w:val="006F5E17"/>
    <w:rsid w:val="006F5E56"/>
    <w:rsid w:val="006F5EED"/>
    <w:rsid w:val="006F5FF0"/>
    <w:rsid w:val="006F5FFD"/>
    <w:rsid w:val="006F602F"/>
    <w:rsid w:val="006F60DB"/>
    <w:rsid w:val="006F60EA"/>
    <w:rsid w:val="006F61CB"/>
    <w:rsid w:val="006F6351"/>
    <w:rsid w:val="006F6388"/>
    <w:rsid w:val="006F63BC"/>
    <w:rsid w:val="006F63D9"/>
    <w:rsid w:val="006F648C"/>
    <w:rsid w:val="006F64EA"/>
    <w:rsid w:val="006F6524"/>
    <w:rsid w:val="006F6536"/>
    <w:rsid w:val="006F655E"/>
    <w:rsid w:val="006F6590"/>
    <w:rsid w:val="006F6603"/>
    <w:rsid w:val="006F6671"/>
    <w:rsid w:val="006F6680"/>
    <w:rsid w:val="006F6689"/>
    <w:rsid w:val="006F6693"/>
    <w:rsid w:val="006F671B"/>
    <w:rsid w:val="006F68BE"/>
    <w:rsid w:val="006F68C2"/>
    <w:rsid w:val="006F68D5"/>
    <w:rsid w:val="006F6975"/>
    <w:rsid w:val="006F6A20"/>
    <w:rsid w:val="006F6A3B"/>
    <w:rsid w:val="006F6AC9"/>
    <w:rsid w:val="006F6BB6"/>
    <w:rsid w:val="006F6C30"/>
    <w:rsid w:val="006F6C92"/>
    <w:rsid w:val="006F6CA8"/>
    <w:rsid w:val="006F6CEA"/>
    <w:rsid w:val="006F6D53"/>
    <w:rsid w:val="006F6D78"/>
    <w:rsid w:val="006F6D84"/>
    <w:rsid w:val="006F6D86"/>
    <w:rsid w:val="006F6D89"/>
    <w:rsid w:val="006F6E63"/>
    <w:rsid w:val="006F6EA5"/>
    <w:rsid w:val="006F6EC1"/>
    <w:rsid w:val="006F6F57"/>
    <w:rsid w:val="006F6F9D"/>
    <w:rsid w:val="006F6FC1"/>
    <w:rsid w:val="006F703D"/>
    <w:rsid w:val="006F709C"/>
    <w:rsid w:val="006F7196"/>
    <w:rsid w:val="006F71D3"/>
    <w:rsid w:val="006F71E6"/>
    <w:rsid w:val="006F71F4"/>
    <w:rsid w:val="006F7232"/>
    <w:rsid w:val="006F72A8"/>
    <w:rsid w:val="006F72BD"/>
    <w:rsid w:val="006F73B3"/>
    <w:rsid w:val="006F73EA"/>
    <w:rsid w:val="006F740D"/>
    <w:rsid w:val="006F7411"/>
    <w:rsid w:val="006F74D5"/>
    <w:rsid w:val="006F74F9"/>
    <w:rsid w:val="006F7520"/>
    <w:rsid w:val="006F7532"/>
    <w:rsid w:val="006F75E3"/>
    <w:rsid w:val="006F7680"/>
    <w:rsid w:val="006F76A4"/>
    <w:rsid w:val="006F7738"/>
    <w:rsid w:val="006F7743"/>
    <w:rsid w:val="006F77C4"/>
    <w:rsid w:val="006F77DF"/>
    <w:rsid w:val="006F7808"/>
    <w:rsid w:val="006F792C"/>
    <w:rsid w:val="006F793B"/>
    <w:rsid w:val="006F794F"/>
    <w:rsid w:val="006F79A1"/>
    <w:rsid w:val="006F79AE"/>
    <w:rsid w:val="006F7A0B"/>
    <w:rsid w:val="006F7A14"/>
    <w:rsid w:val="006F7BA1"/>
    <w:rsid w:val="006F7C2E"/>
    <w:rsid w:val="006F7CC1"/>
    <w:rsid w:val="006F7CC9"/>
    <w:rsid w:val="006F7D9C"/>
    <w:rsid w:val="006F7E0F"/>
    <w:rsid w:val="006F7E24"/>
    <w:rsid w:val="006F7E73"/>
    <w:rsid w:val="006F7EA9"/>
    <w:rsid w:val="006F7EF7"/>
    <w:rsid w:val="006F7F2A"/>
    <w:rsid w:val="006F7F71"/>
    <w:rsid w:val="006F7F86"/>
    <w:rsid w:val="006F7F9F"/>
    <w:rsid w:val="006F7FC8"/>
    <w:rsid w:val="006F7FD3"/>
    <w:rsid w:val="00700007"/>
    <w:rsid w:val="0070003A"/>
    <w:rsid w:val="007000A5"/>
    <w:rsid w:val="00700121"/>
    <w:rsid w:val="0070012B"/>
    <w:rsid w:val="0070014A"/>
    <w:rsid w:val="00700151"/>
    <w:rsid w:val="0070019B"/>
    <w:rsid w:val="0070020D"/>
    <w:rsid w:val="0070021F"/>
    <w:rsid w:val="00700243"/>
    <w:rsid w:val="00700261"/>
    <w:rsid w:val="007002B3"/>
    <w:rsid w:val="00700374"/>
    <w:rsid w:val="0070039B"/>
    <w:rsid w:val="007003A9"/>
    <w:rsid w:val="007003B6"/>
    <w:rsid w:val="007003E8"/>
    <w:rsid w:val="00700421"/>
    <w:rsid w:val="00700476"/>
    <w:rsid w:val="007004D9"/>
    <w:rsid w:val="0070058B"/>
    <w:rsid w:val="007006F3"/>
    <w:rsid w:val="0070073E"/>
    <w:rsid w:val="00700811"/>
    <w:rsid w:val="00700853"/>
    <w:rsid w:val="007008D0"/>
    <w:rsid w:val="00700943"/>
    <w:rsid w:val="00700998"/>
    <w:rsid w:val="00700A72"/>
    <w:rsid w:val="00700AEB"/>
    <w:rsid w:val="00700AFC"/>
    <w:rsid w:val="00700B4B"/>
    <w:rsid w:val="00700BD7"/>
    <w:rsid w:val="00700BE7"/>
    <w:rsid w:val="00700C86"/>
    <w:rsid w:val="00700CB3"/>
    <w:rsid w:val="00700D22"/>
    <w:rsid w:val="00700D44"/>
    <w:rsid w:val="00700D92"/>
    <w:rsid w:val="00700DF1"/>
    <w:rsid w:val="00700DF8"/>
    <w:rsid w:val="00700F1A"/>
    <w:rsid w:val="00700F50"/>
    <w:rsid w:val="00700F59"/>
    <w:rsid w:val="00700FDB"/>
    <w:rsid w:val="00700FE9"/>
    <w:rsid w:val="00700FED"/>
    <w:rsid w:val="00700FFB"/>
    <w:rsid w:val="0070100B"/>
    <w:rsid w:val="007010F0"/>
    <w:rsid w:val="00701163"/>
    <w:rsid w:val="0070119A"/>
    <w:rsid w:val="007011C9"/>
    <w:rsid w:val="007011F9"/>
    <w:rsid w:val="00701229"/>
    <w:rsid w:val="00701254"/>
    <w:rsid w:val="0070129C"/>
    <w:rsid w:val="007012CD"/>
    <w:rsid w:val="007012F2"/>
    <w:rsid w:val="00701466"/>
    <w:rsid w:val="0070146F"/>
    <w:rsid w:val="007015E0"/>
    <w:rsid w:val="00701622"/>
    <w:rsid w:val="007016D7"/>
    <w:rsid w:val="00701730"/>
    <w:rsid w:val="0070174D"/>
    <w:rsid w:val="00701756"/>
    <w:rsid w:val="00701781"/>
    <w:rsid w:val="00701791"/>
    <w:rsid w:val="007017EF"/>
    <w:rsid w:val="0070182C"/>
    <w:rsid w:val="0070186F"/>
    <w:rsid w:val="007018A3"/>
    <w:rsid w:val="007018EE"/>
    <w:rsid w:val="00701998"/>
    <w:rsid w:val="007019D2"/>
    <w:rsid w:val="00701A71"/>
    <w:rsid w:val="00701AAD"/>
    <w:rsid w:val="00701AF5"/>
    <w:rsid w:val="00701B77"/>
    <w:rsid w:val="00701BD3"/>
    <w:rsid w:val="00701C30"/>
    <w:rsid w:val="00701C4D"/>
    <w:rsid w:val="00701CB6"/>
    <w:rsid w:val="00701DD2"/>
    <w:rsid w:val="00701DE9"/>
    <w:rsid w:val="00701EE0"/>
    <w:rsid w:val="00701EE2"/>
    <w:rsid w:val="00701F0E"/>
    <w:rsid w:val="00701F57"/>
    <w:rsid w:val="00701F6C"/>
    <w:rsid w:val="00701FAF"/>
    <w:rsid w:val="00701FB6"/>
    <w:rsid w:val="00701FE9"/>
    <w:rsid w:val="00702059"/>
    <w:rsid w:val="00702080"/>
    <w:rsid w:val="0070209A"/>
    <w:rsid w:val="0070214C"/>
    <w:rsid w:val="00702151"/>
    <w:rsid w:val="00702244"/>
    <w:rsid w:val="00702273"/>
    <w:rsid w:val="00702289"/>
    <w:rsid w:val="007022F3"/>
    <w:rsid w:val="00702516"/>
    <w:rsid w:val="00702519"/>
    <w:rsid w:val="00702545"/>
    <w:rsid w:val="00702639"/>
    <w:rsid w:val="0070264C"/>
    <w:rsid w:val="007026FD"/>
    <w:rsid w:val="0070276C"/>
    <w:rsid w:val="0070278B"/>
    <w:rsid w:val="00702808"/>
    <w:rsid w:val="007028B4"/>
    <w:rsid w:val="007028EB"/>
    <w:rsid w:val="0070292E"/>
    <w:rsid w:val="00702961"/>
    <w:rsid w:val="00702962"/>
    <w:rsid w:val="00702AB4"/>
    <w:rsid w:val="00702ABB"/>
    <w:rsid w:val="00702B28"/>
    <w:rsid w:val="00702BE6"/>
    <w:rsid w:val="00702C12"/>
    <w:rsid w:val="00702CEE"/>
    <w:rsid w:val="00702D4E"/>
    <w:rsid w:val="00702D7B"/>
    <w:rsid w:val="00702D85"/>
    <w:rsid w:val="00702D8C"/>
    <w:rsid w:val="00702DBA"/>
    <w:rsid w:val="00702DD1"/>
    <w:rsid w:val="00702E00"/>
    <w:rsid w:val="00702E6B"/>
    <w:rsid w:val="00702EB7"/>
    <w:rsid w:val="00702F88"/>
    <w:rsid w:val="00702FF2"/>
    <w:rsid w:val="00702FF3"/>
    <w:rsid w:val="0070301B"/>
    <w:rsid w:val="0070302C"/>
    <w:rsid w:val="00703033"/>
    <w:rsid w:val="007030D8"/>
    <w:rsid w:val="0070310E"/>
    <w:rsid w:val="00703133"/>
    <w:rsid w:val="0070314E"/>
    <w:rsid w:val="00703153"/>
    <w:rsid w:val="00703210"/>
    <w:rsid w:val="0070322D"/>
    <w:rsid w:val="0070327D"/>
    <w:rsid w:val="00703294"/>
    <w:rsid w:val="007032AB"/>
    <w:rsid w:val="00703301"/>
    <w:rsid w:val="00703371"/>
    <w:rsid w:val="007033BD"/>
    <w:rsid w:val="00703448"/>
    <w:rsid w:val="007034DE"/>
    <w:rsid w:val="007035F9"/>
    <w:rsid w:val="00703605"/>
    <w:rsid w:val="00703635"/>
    <w:rsid w:val="0070365D"/>
    <w:rsid w:val="0070366F"/>
    <w:rsid w:val="0070367F"/>
    <w:rsid w:val="00703689"/>
    <w:rsid w:val="0070368A"/>
    <w:rsid w:val="007036F2"/>
    <w:rsid w:val="00703707"/>
    <w:rsid w:val="00703712"/>
    <w:rsid w:val="007037F6"/>
    <w:rsid w:val="00703812"/>
    <w:rsid w:val="0070381A"/>
    <w:rsid w:val="00703860"/>
    <w:rsid w:val="00703892"/>
    <w:rsid w:val="00703893"/>
    <w:rsid w:val="007038CF"/>
    <w:rsid w:val="007038D7"/>
    <w:rsid w:val="0070390C"/>
    <w:rsid w:val="00703919"/>
    <w:rsid w:val="00703990"/>
    <w:rsid w:val="00703A0A"/>
    <w:rsid w:val="00703A25"/>
    <w:rsid w:val="00703A76"/>
    <w:rsid w:val="00703AB7"/>
    <w:rsid w:val="00703AE4"/>
    <w:rsid w:val="00703AEF"/>
    <w:rsid w:val="00703AF1"/>
    <w:rsid w:val="00703B18"/>
    <w:rsid w:val="00703B95"/>
    <w:rsid w:val="00703BC8"/>
    <w:rsid w:val="00703BF5"/>
    <w:rsid w:val="00703BFA"/>
    <w:rsid w:val="00703D17"/>
    <w:rsid w:val="00703DB4"/>
    <w:rsid w:val="00703E04"/>
    <w:rsid w:val="00703E32"/>
    <w:rsid w:val="00703EB4"/>
    <w:rsid w:val="00703EDB"/>
    <w:rsid w:val="00703F92"/>
    <w:rsid w:val="00704003"/>
    <w:rsid w:val="00704043"/>
    <w:rsid w:val="007040A5"/>
    <w:rsid w:val="00704122"/>
    <w:rsid w:val="00704125"/>
    <w:rsid w:val="00704129"/>
    <w:rsid w:val="00704143"/>
    <w:rsid w:val="007041E0"/>
    <w:rsid w:val="007042A1"/>
    <w:rsid w:val="007042E9"/>
    <w:rsid w:val="00704352"/>
    <w:rsid w:val="007043D9"/>
    <w:rsid w:val="007043E2"/>
    <w:rsid w:val="00704467"/>
    <w:rsid w:val="0070446A"/>
    <w:rsid w:val="007044B4"/>
    <w:rsid w:val="007044DA"/>
    <w:rsid w:val="007044ED"/>
    <w:rsid w:val="0070452A"/>
    <w:rsid w:val="00704540"/>
    <w:rsid w:val="0070457E"/>
    <w:rsid w:val="0070460E"/>
    <w:rsid w:val="00704633"/>
    <w:rsid w:val="00704690"/>
    <w:rsid w:val="007046C7"/>
    <w:rsid w:val="00704720"/>
    <w:rsid w:val="0070476A"/>
    <w:rsid w:val="00704773"/>
    <w:rsid w:val="00704848"/>
    <w:rsid w:val="00704930"/>
    <w:rsid w:val="00704945"/>
    <w:rsid w:val="00704949"/>
    <w:rsid w:val="00704963"/>
    <w:rsid w:val="0070496A"/>
    <w:rsid w:val="00704A50"/>
    <w:rsid w:val="00704AB8"/>
    <w:rsid w:val="00704AEE"/>
    <w:rsid w:val="00704AEF"/>
    <w:rsid w:val="00704B1C"/>
    <w:rsid w:val="00704B98"/>
    <w:rsid w:val="00704C04"/>
    <w:rsid w:val="00704C7F"/>
    <w:rsid w:val="00704CC2"/>
    <w:rsid w:val="00704D14"/>
    <w:rsid w:val="00704DD4"/>
    <w:rsid w:val="00704DE0"/>
    <w:rsid w:val="00704E54"/>
    <w:rsid w:val="00704E88"/>
    <w:rsid w:val="00704E8C"/>
    <w:rsid w:val="00704F42"/>
    <w:rsid w:val="00704FF0"/>
    <w:rsid w:val="00705035"/>
    <w:rsid w:val="00705101"/>
    <w:rsid w:val="0070519E"/>
    <w:rsid w:val="007051B7"/>
    <w:rsid w:val="0070525E"/>
    <w:rsid w:val="007052DA"/>
    <w:rsid w:val="007052E9"/>
    <w:rsid w:val="00705383"/>
    <w:rsid w:val="00705395"/>
    <w:rsid w:val="007053BD"/>
    <w:rsid w:val="007054CA"/>
    <w:rsid w:val="007054CE"/>
    <w:rsid w:val="007054ED"/>
    <w:rsid w:val="007055BD"/>
    <w:rsid w:val="007056CA"/>
    <w:rsid w:val="007056F7"/>
    <w:rsid w:val="00705752"/>
    <w:rsid w:val="007057AA"/>
    <w:rsid w:val="007057BA"/>
    <w:rsid w:val="007057E9"/>
    <w:rsid w:val="007057EE"/>
    <w:rsid w:val="007057FB"/>
    <w:rsid w:val="00705824"/>
    <w:rsid w:val="0070585F"/>
    <w:rsid w:val="00705909"/>
    <w:rsid w:val="00705921"/>
    <w:rsid w:val="007059C6"/>
    <w:rsid w:val="00705A04"/>
    <w:rsid w:val="00705ABA"/>
    <w:rsid w:val="00705AC9"/>
    <w:rsid w:val="00705B14"/>
    <w:rsid w:val="00705B72"/>
    <w:rsid w:val="00705C26"/>
    <w:rsid w:val="00705CB6"/>
    <w:rsid w:val="00705CC3"/>
    <w:rsid w:val="00705CFF"/>
    <w:rsid w:val="00705D15"/>
    <w:rsid w:val="00705D1F"/>
    <w:rsid w:val="00705DD5"/>
    <w:rsid w:val="00705DFE"/>
    <w:rsid w:val="00705E73"/>
    <w:rsid w:val="00705ECC"/>
    <w:rsid w:val="00705ED2"/>
    <w:rsid w:val="00705EE9"/>
    <w:rsid w:val="00705F28"/>
    <w:rsid w:val="00705F7A"/>
    <w:rsid w:val="00705FDD"/>
    <w:rsid w:val="00706008"/>
    <w:rsid w:val="007060A5"/>
    <w:rsid w:val="0070610B"/>
    <w:rsid w:val="00706186"/>
    <w:rsid w:val="007061B0"/>
    <w:rsid w:val="0070620C"/>
    <w:rsid w:val="00706276"/>
    <w:rsid w:val="007062E4"/>
    <w:rsid w:val="00706311"/>
    <w:rsid w:val="0070631A"/>
    <w:rsid w:val="00706382"/>
    <w:rsid w:val="007063FB"/>
    <w:rsid w:val="00706405"/>
    <w:rsid w:val="00706488"/>
    <w:rsid w:val="00706492"/>
    <w:rsid w:val="0070649B"/>
    <w:rsid w:val="007064AA"/>
    <w:rsid w:val="007064BC"/>
    <w:rsid w:val="00706548"/>
    <w:rsid w:val="00706577"/>
    <w:rsid w:val="007065B8"/>
    <w:rsid w:val="00706712"/>
    <w:rsid w:val="0070673F"/>
    <w:rsid w:val="0070674F"/>
    <w:rsid w:val="00706822"/>
    <w:rsid w:val="00706837"/>
    <w:rsid w:val="0070688F"/>
    <w:rsid w:val="007068C8"/>
    <w:rsid w:val="007068D7"/>
    <w:rsid w:val="00706918"/>
    <w:rsid w:val="00706931"/>
    <w:rsid w:val="00706971"/>
    <w:rsid w:val="0070698C"/>
    <w:rsid w:val="007069BF"/>
    <w:rsid w:val="007069DF"/>
    <w:rsid w:val="00706A27"/>
    <w:rsid w:val="00706AAE"/>
    <w:rsid w:val="00706AB7"/>
    <w:rsid w:val="00706B30"/>
    <w:rsid w:val="00706B41"/>
    <w:rsid w:val="00706B6C"/>
    <w:rsid w:val="00706C1E"/>
    <w:rsid w:val="00706C8B"/>
    <w:rsid w:val="00706D92"/>
    <w:rsid w:val="00706D9A"/>
    <w:rsid w:val="00706DB6"/>
    <w:rsid w:val="00706DCE"/>
    <w:rsid w:val="00706E03"/>
    <w:rsid w:val="00706E56"/>
    <w:rsid w:val="00706E5B"/>
    <w:rsid w:val="00706E61"/>
    <w:rsid w:val="00706E76"/>
    <w:rsid w:val="0070701C"/>
    <w:rsid w:val="00707090"/>
    <w:rsid w:val="00707267"/>
    <w:rsid w:val="007072F8"/>
    <w:rsid w:val="00707319"/>
    <w:rsid w:val="007073A5"/>
    <w:rsid w:val="007073AB"/>
    <w:rsid w:val="007073B1"/>
    <w:rsid w:val="007073D6"/>
    <w:rsid w:val="007073E6"/>
    <w:rsid w:val="00707402"/>
    <w:rsid w:val="0070747F"/>
    <w:rsid w:val="007074AE"/>
    <w:rsid w:val="007074D0"/>
    <w:rsid w:val="0070753C"/>
    <w:rsid w:val="00707551"/>
    <w:rsid w:val="007075A7"/>
    <w:rsid w:val="007075D7"/>
    <w:rsid w:val="00707610"/>
    <w:rsid w:val="00707659"/>
    <w:rsid w:val="007076A6"/>
    <w:rsid w:val="007076C1"/>
    <w:rsid w:val="0070771E"/>
    <w:rsid w:val="00707857"/>
    <w:rsid w:val="007078B6"/>
    <w:rsid w:val="007078B7"/>
    <w:rsid w:val="007078BA"/>
    <w:rsid w:val="007078D9"/>
    <w:rsid w:val="007079C6"/>
    <w:rsid w:val="007079D0"/>
    <w:rsid w:val="00707A0E"/>
    <w:rsid w:val="00707A11"/>
    <w:rsid w:val="00707A24"/>
    <w:rsid w:val="00707B82"/>
    <w:rsid w:val="00707B92"/>
    <w:rsid w:val="00707B94"/>
    <w:rsid w:val="00707C2E"/>
    <w:rsid w:val="00707C82"/>
    <w:rsid w:val="00707CD5"/>
    <w:rsid w:val="00707D5D"/>
    <w:rsid w:val="00707DCD"/>
    <w:rsid w:val="00707DE5"/>
    <w:rsid w:val="00707E1C"/>
    <w:rsid w:val="00707F75"/>
    <w:rsid w:val="00707F84"/>
    <w:rsid w:val="00707F98"/>
    <w:rsid w:val="0071003C"/>
    <w:rsid w:val="0071006A"/>
    <w:rsid w:val="007100BC"/>
    <w:rsid w:val="007100C1"/>
    <w:rsid w:val="00710102"/>
    <w:rsid w:val="007101B4"/>
    <w:rsid w:val="0071039E"/>
    <w:rsid w:val="00710433"/>
    <w:rsid w:val="00710465"/>
    <w:rsid w:val="00710475"/>
    <w:rsid w:val="00710481"/>
    <w:rsid w:val="007104B4"/>
    <w:rsid w:val="007104E5"/>
    <w:rsid w:val="00710521"/>
    <w:rsid w:val="00710553"/>
    <w:rsid w:val="0071061B"/>
    <w:rsid w:val="0071072B"/>
    <w:rsid w:val="00710777"/>
    <w:rsid w:val="007107A5"/>
    <w:rsid w:val="007107C1"/>
    <w:rsid w:val="0071082C"/>
    <w:rsid w:val="0071087A"/>
    <w:rsid w:val="00710891"/>
    <w:rsid w:val="00710913"/>
    <w:rsid w:val="0071093C"/>
    <w:rsid w:val="00710AA7"/>
    <w:rsid w:val="00710AC1"/>
    <w:rsid w:val="00710ADA"/>
    <w:rsid w:val="00710B37"/>
    <w:rsid w:val="00710B55"/>
    <w:rsid w:val="00710B7C"/>
    <w:rsid w:val="00710BBC"/>
    <w:rsid w:val="00710BCA"/>
    <w:rsid w:val="00710CCC"/>
    <w:rsid w:val="00710CEE"/>
    <w:rsid w:val="00710D88"/>
    <w:rsid w:val="00710E25"/>
    <w:rsid w:val="00710E26"/>
    <w:rsid w:val="00710EDC"/>
    <w:rsid w:val="00710F28"/>
    <w:rsid w:val="0071100C"/>
    <w:rsid w:val="00711121"/>
    <w:rsid w:val="00711128"/>
    <w:rsid w:val="00711237"/>
    <w:rsid w:val="00711276"/>
    <w:rsid w:val="00711297"/>
    <w:rsid w:val="007112CC"/>
    <w:rsid w:val="007112E5"/>
    <w:rsid w:val="007113A8"/>
    <w:rsid w:val="0071158B"/>
    <w:rsid w:val="007115FD"/>
    <w:rsid w:val="007116B8"/>
    <w:rsid w:val="007116C1"/>
    <w:rsid w:val="0071177A"/>
    <w:rsid w:val="0071179B"/>
    <w:rsid w:val="0071182F"/>
    <w:rsid w:val="0071184C"/>
    <w:rsid w:val="00711965"/>
    <w:rsid w:val="00711980"/>
    <w:rsid w:val="007119A5"/>
    <w:rsid w:val="00711A6D"/>
    <w:rsid w:val="00711AA4"/>
    <w:rsid w:val="00711B60"/>
    <w:rsid w:val="00711C07"/>
    <w:rsid w:val="00711CE5"/>
    <w:rsid w:val="00711D58"/>
    <w:rsid w:val="00711E06"/>
    <w:rsid w:val="00711E63"/>
    <w:rsid w:val="00711E7D"/>
    <w:rsid w:val="00711EB8"/>
    <w:rsid w:val="00711EC5"/>
    <w:rsid w:val="00711EDE"/>
    <w:rsid w:val="00711F41"/>
    <w:rsid w:val="00711F6A"/>
    <w:rsid w:val="00711FA9"/>
    <w:rsid w:val="00711FD2"/>
    <w:rsid w:val="00711FDA"/>
    <w:rsid w:val="00712109"/>
    <w:rsid w:val="0071216A"/>
    <w:rsid w:val="007121BC"/>
    <w:rsid w:val="007121DC"/>
    <w:rsid w:val="007121FB"/>
    <w:rsid w:val="00712210"/>
    <w:rsid w:val="00712211"/>
    <w:rsid w:val="00712232"/>
    <w:rsid w:val="00712293"/>
    <w:rsid w:val="007122FA"/>
    <w:rsid w:val="0071231B"/>
    <w:rsid w:val="0071235A"/>
    <w:rsid w:val="0071241B"/>
    <w:rsid w:val="00712420"/>
    <w:rsid w:val="0071244C"/>
    <w:rsid w:val="0071262E"/>
    <w:rsid w:val="0071263A"/>
    <w:rsid w:val="00712644"/>
    <w:rsid w:val="00712693"/>
    <w:rsid w:val="007126E8"/>
    <w:rsid w:val="00712739"/>
    <w:rsid w:val="0071273D"/>
    <w:rsid w:val="00712752"/>
    <w:rsid w:val="00712755"/>
    <w:rsid w:val="00712776"/>
    <w:rsid w:val="007127C3"/>
    <w:rsid w:val="0071285B"/>
    <w:rsid w:val="00712872"/>
    <w:rsid w:val="007128E6"/>
    <w:rsid w:val="007129AB"/>
    <w:rsid w:val="007129BE"/>
    <w:rsid w:val="00712A26"/>
    <w:rsid w:val="00712A2B"/>
    <w:rsid w:val="00712A3A"/>
    <w:rsid w:val="00712A44"/>
    <w:rsid w:val="00712A7B"/>
    <w:rsid w:val="00712B19"/>
    <w:rsid w:val="00712B41"/>
    <w:rsid w:val="00712B70"/>
    <w:rsid w:val="00712BC3"/>
    <w:rsid w:val="00712BE7"/>
    <w:rsid w:val="00712C2A"/>
    <w:rsid w:val="00712D5E"/>
    <w:rsid w:val="00712D8D"/>
    <w:rsid w:val="00712DA6"/>
    <w:rsid w:val="00712E15"/>
    <w:rsid w:val="00712EC9"/>
    <w:rsid w:val="00712F14"/>
    <w:rsid w:val="00712F2E"/>
    <w:rsid w:val="0071307F"/>
    <w:rsid w:val="00713115"/>
    <w:rsid w:val="00713149"/>
    <w:rsid w:val="00713161"/>
    <w:rsid w:val="007131A5"/>
    <w:rsid w:val="007131D2"/>
    <w:rsid w:val="007131ED"/>
    <w:rsid w:val="007131FB"/>
    <w:rsid w:val="0071321A"/>
    <w:rsid w:val="007133EA"/>
    <w:rsid w:val="0071355D"/>
    <w:rsid w:val="00713602"/>
    <w:rsid w:val="007136DF"/>
    <w:rsid w:val="0071374B"/>
    <w:rsid w:val="00713842"/>
    <w:rsid w:val="00713874"/>
    <w:rsid w:val="0071387C"/>
    <w:rsid w:val="00713880"/>
    <w:rsid w:val="007138AD"/>
    <w:rsid w:val="00713984"/>
    <w:rsid w:val="007139A2"/>
    <w:rsid w:val="00713A34"/>
    <w:rsid w:val="00713B04"/>
    <w:rsid w:val="00713C60"/>
    <w:rsid w:val="00713CB7"/>
    <w:rsid w:val="00713D33"/>
    <w:rsid w:val="00713E07"/>
    <w:rsid w:val="00713E5F"/>
    <w:rsid w:val="00713FA4"/>
    <w:rsid w:val="00713FD3"/>
    <w:rsid w:val="00714051"/>
    <w:rsid w:val="00714095"/>
    <w:rsid w:val="00714113"/>
    <w:rsid w:val="00714159"/>
    <w:rsid w:val="0071418E"/>
    <w:rsid w:val="0071423E"/>
    <w:rsid w:val="007142BF"/>
    <w:rsid w:val="0071444D"/>
    <w:rsid w:val="007144A4"/>
    <w:rsid w:val="0071460C"/>
    <w:rsid w:val="0071462D"/>
    <w:rsid w:val="0071462E"/>
    <w:rsid w:val="007146DD"/>
    <w:rsid w:val="0071474B"/>
    <w:rsid w:val="0071475E"/>
    <w:rsid w:val="00714791"/>
    <w:rsid w:val="007147DF"/>
    <w:rsid w:val="00714860"/>
    <w:rsid w:val="007148C3"/>
    <w:rsid w:val="0071493F"/>
    <w:rsid w:val="00714958"/>
    <w:rsid w:val="0071495B"/>
    <w:rsid w:val="007149A1"/>
    <w:rsid w:val="007149D5"/>
    <w:rsid w:val="00714B46"/>
    <w:rsid w:val="00714BAB"/>
    <w:rsid w:val="00714BF0"/>
    <w:rsid w:val="00714C6D"/>
    <w:rsid w:val="00714CC0"/>
    <w:rsid w:val="00714CFA"/>
    <w:rsid w:val="00714D2D"/>
    <w:rsid w:val="00714D3C"/>
    <w:rsid w:val="00714D8C"/>
    <w:rsid w:val="00714E90"/>
    <w:rsid w:val="00714E92"/>
    <w:rsid w:val="00714E98"/>
    <w:rsid w:val="00714F15"/>
    <w:rsid w:val="0071503F"/>
    <w:rsid w:val="00715048"/>
    <w:rsid w:val="0071509D"/>
    <w:rsid w:val="0071518D"/>
    <w:rsid w:val="007151AE"/>
    <w:rsid w:val="007151D8"/>
    <w:rsid w:val="00715240"/>
    <w:rsid w:val="00715244"/>
    <w:rsid w:val="007152A7"/>
    <w:rsid w:val="007152E4"/>
    <w:rsid w:val="007152EF"/>
    <w:rsid w:val="00715344"/>
    <w:rsid w:val="0071535E"/>
    <w:rsid w:val="00715364"/>
    <w:rsid w:val="0071536B"/>
    <w:rsid w:val="007153EF"/>
    <w:rsid w:val="0071548E"/>
    <w:rsid w:val="00715509"/>
    <w:rsid w:val="00715591"/>
    <w:rsid w:val="007155F5"/>
    <w:rsid w:val="007156C3"/>
    <w:rsid w:val="00715757"/>
    <w:rsid w:val="00715798"/>
    <w:rsid w:val="007157D2"/>
    <w:rsid w:val="007157FD"/>
    <w:rsid w:val="007158DD"/>
    <w:rsid w:val="007158F2"/>
    <w:rsid w:val="007158F6"/>
    <w:rsid w:val="00715902"/>
    <w:rsid w:val="00715967"/>
    <w:rsid w:val="00715998"/>
    <w:rsid w:val="007159A3"/>
    <w:rsid w:val="00715A2A"/>
    <w:rsid w:val="00715A74"/>
    <w:rsid w:val="00715A84"/>
    <w:rsid w:val="00715ACA"/>
    <w:rsid w:val="00715AE3"/>
    <w:rsid w:val="00715B94"/>
    <w:rsid w:val="00715C27"/>
    <w:rsid w:val="00715CE0"/>
    <w:rsid w:val="00715D2D"/>
    <w:rsid w:val="00715D3F"/>
    <w:rsid w:val="00715E3D"/>
    <w:rsid w:val="00715E94"/>
    <w:rsid w:val="00715EA1"/>
    <w:rsid w:val="00715EA7"/>
    <w:rsid w:val="00715EBF"/>
    <w:rsid w:val="00715EC3"/>
    <w:rsid w:val="00715EFA"/>
    <w:rsid w:val="00715F27"/>
    <w:rsid w:val="00715FA8"/>
    <w:rsid w:val="00715FEE"/>
    <w:rsid w:val="0071616A"/>
    <w:rsid w:val="00716171"/>
    <w:rsid w:val="00716202"/>
    <w:rsid w:val="00716253"/>
    <w:rsid w:val="0071634D"/>
    <w:rsid w:val="00716395"/>
    <w:rsid w:val="00716396"/>
    <w:rsid w:val="00716429"/>
    <w:rsid w:val="00716477"/>
    <w:rsid w:val="007164A6"/>
    <w:rsid w:val="0071655B"/>
    <w:rsid w:val="0071657F"/>
    <w:rsid w:val="007165CE"/>
    <w:rsid w:val="00716624"/>
    <w:rsid w:val="00716650"/>
    <w:rsid w:val="00716679"/>
    <w:rsid w:val="0071672A"/>
    <w:rsid w:val="00716740"/>
    <w:rsid w:val="00716787"/>
    <w:rsid w:val="007167B6"/>
    <w:rsid w:val="00716800"/>
    <w:rsid w:val="0071682A"/>
    <w:rsid w:val="00716832"/>
    <w:rsid w:val="00716858"/>
    <w:rsid w:val="0071687C"/>
    <w:rsid w:val="007168DE"/>
    <w:rsid w:val="0071690E"/>
    <w:rsid w:val="00716936"/>
    <w:rsid w:val="00716969"/>
    <w:rsid w:val="007169E4"/>
    <w:rsid w:val="00716A9E"/>
    <w:rsid w:val="00716ABB"/>
    <w:rsid w:val="00716ABD"/>
    <w:rsid w:val="00716ABE"/>
    <w:rsid w:val="00716ADA"/>
    <w:rsid w:val="00716AE1"/>
    <w:rsid w:val="00716B07"/>
    <w:rsid w:val="00716C0F"/>
    <w:rsid w:val="00716C84"/>
    <w:rsid w:val="00716C8C"/>
    <w:rsid w:val="00716D75"/>
    <w:rsid w:val="00716DB7"/>
    <w:rsid w:val="00716DC2"/>
    <w:rsid w:val="00716DD0"/>
    <w:rsid w:val="00716DE1"/>
    <w:rsid w:val="00716EDF"/>
    <w:rsid w:val="00716F32"/>
    <w:rsid w:val="00716F52"/>
    <w:rsid w:val="00716F67"/>
    <w:rsid w:val="0071702C"/>
    <w:rsid w:val="007170A4"/>
    <w:rsid w:val="00717210"/>
    <w:rsid w:val="00717242"/>
    <w:rsid w:val="007172B2"/>
    <w:rsid w:val="0071733E"/>
    <w:rsid w:val="0071744A"/>
    <w:rsid w:val="0071745A"/>
    <w:rsid w:val="007174D8"/>
    <w:rsid w:val="0071764E"/>
    <w:rsid w:val="00717660"/>
    <w:rsid w:val="00717687"/>
    <w:rsid w:val="007176AB"/>
    <w:rsid w:val="0071771C"/>
    <w:rsid w:val="007177B5"/>
    <w:rsid w:val="00717831"/>
    <w:rsid w:val="0071785C"/>
    <w:rsid w:val="00717867"/>
    <w:rsid w:val="007178F9"/>
    <w:rsid w:val="007178FC"/>
    <w:rsid w:val="0071792A"/>
    <w:rsid w:val="00717932"/>
    <w:rsid w:val="00717958"/>
    <w:rsid w:val="0071797C"/>
    <w:rsid w:val="0071799B"/>
    <w:rsid w:val="007179B6"/>
    <w:rsid w:val="00717A75"/>
    <w:rsid w:val="00717AD1"/>
    <w:rsid w:val="00717B2B"/>
    <w:rsid w:val="00717B3F"/>
    <w:rsid w:val="00717B7A"/>
    <w:rsid w:val="00717BB2"/>
    <w:rsid w:val="00717BFA"/>
    <w:rsid w:val="00717C10"/>
    <w:rsid w:val="00717C7C"/>
    <w:rsid w:val="00717CC5"/>
    <w:rsid w:val="00717D53"/>
    <w:rsid w:val="00717DA3"/>
    <w:rsid w:val="00717DAC"/>
    <w:rsid w:val="00717DC1"/>
    <w:rsid w:val="00717DF3"/>
    <w:rsid w:val="00717E2D"/>
    <w:rsid w:val="00717EF1"/>
    <w:rsid w:val="00717EF8"/>
    <w:rsid w:val="00717F20"/>
    <w:rsid w:val="00717F79"/>
    <w:rsid w:val="00717F90"/>
    <w:rsid w:val="0072006F"/>
    <w:rsid w:val="007200BA"/>
    <w:rsid w:val="007201AA"/>
    <w:rsid w:val="007201AF"/>
    <w:rsid w:val="00720259"/>
    <w:rsid w:val="00720265"/>
    <w:rsid w:val="00720278"/>
    <w:rsid w:val="007202DA"/>
    <w:rsid w:val="0072039F"/>
    <w:rsid w:val="007203EF"/>
    <w:rsid w:val="007204CE"/>
    <w:rsid w:val="007204D5"/>
    <w:rsid w:val="007204E6"/>
    <w:rsid w:val="0072054F"/>
    <w:rsid w:val="0072056C"/>
    <w:rsid w:val="007205A1"/>
    <w:rsid w:val="007205E3"/>
    <w:rsid w:val="00720620"/>
    <w:rsid w:val="00720646"/>
    <w:rsid w:val="007206EB"/>
    <w:rsid w:val="00720820"/>
    <w:rsid w:val="00720821"/>
    <w:rsid w:val="0072088B"/>
    <w:rsid w:val="007208CB"/>
    <w:rsid w:val="007208E8"/>
    <w:rsid w:val="007208F7"/>
    <w:rsid w:val="007209CE"/>
    <w:rsid w:val="00720A12"/>
    <w:rsid w:val="00720A8D"/>
    <w:rsid w:val="00720ADF"/>
    <w:rsid w:val="00720AF7"/>
    <w:rsid w:val="00720B9A"/>
    <w:rsid w:val="00720BBA"/>
    <w:rsid w:val="00720C35"/>
    <w:rsid w:val="00720CE3"/>
    <w:rsid w:val="00720CF1"/>
    <w:rsid w:val="00720D32"/>
    <w:rsid w:val="00720D48"/>
    <w:rsid w:val="00720D52"/>
    <w:rsid w:val="00720DA1"/>
    <w:rsid w:val="00720DE2"/>
    <w:rsid w:val="00720E7E"/>
    <w:rsid w:val="00720EE5"/>
    <w:rsid w:val="00720F34"/>
    <w:rsid w:val="0072104A"/>
    <w:rsid w:val="00721061"/>
    <w:rsid w:val="0072109C"/>
    <w:rsid w:val="007210A1"/>
    <w:rsid w:val="00721128"/>
    <w:rsid w:val="00721187"/>
    <w:rsid w:val="007211EA"/>
    <w:rsid w:val="0072120B"/>
    <w:rsid w:val="0072121F"/>
    <w:rsid w:val="00721271"/>
    <w:rsid w:val="0072127D"/>
    <w:rsid w:val="007212DE"/>
    <w:rsid w:val="0072147D"/>
    <w:rsid w:val="00721573"/>
    <w:rsid w:val="00721585"/>
    <w:rsid w:val="00721592"/>
    <w:rsid w:val="0072176C"/>
    <w:rsid w:val="007217BE"/>
    <w:rsid w:val="007217C8"/>
    <w:rsid w:val="00721810"/>
    <w:rsid w:val="007218AE"/>
    <w:rsid w:val="007218EC"/>
    <w:rsid w:val="00721911"/>
    <w:rsid w:val="00721928"/>
    <w:rsid w:val="00721937"/>
    <w:rsid w:val="00721944"/>
    <w:rsid w:val="0072196F"/>
    <w:rsid w:val="007219DA"/>
    <w:rsid w:val="00721A60"/>
    <w:rsid w:val="00721ADF"/>
    <w:rsid w:val="00721B2F"/>
    <w:rsid w:val="00721B3F"/>
    <w:rsid w:val="00721B6A"/>
    <w:rsid w:val="00721C34"/>
    <w:rsid w:val="00721C49"/>
    <w:rsid w:val="00721C95"/>
    <w:rsid w:val="00721CEF"/>
    <w:rsid w:val="00721DEC"/>
    <w:rsid w:val="00721E4B"/>
    <w:rsid w:val="00721ED7"/>
    <w:rsid w:val="00721EDD"/>
    <w:rsid w:val="00721F04"/>
    <w:rsid w:val="00721F0E"/>
    <w:rsid w:val="00721F0F"/>
    <w:rsid w:val="00721F95"/>
    <w:rsid w:val="00721FD6"/>
    <w:rsid w:val="007221BB"/>
    <w:rsid w:val="007221FD"/>
    <w:rsid w:val="00722217"/>
    <w:rsid w:val="0072235E"/>
    <w:rsid w:val="0072239D"/>
    <w:rsid w:val="007223A8"/>
    <w:rsid w:val="007223D1"/>
    <w:rsid w:val="0072241F"/>
    <w:rsid w:val="0072249F"/>
    <w:rsid w:val="007226D9"/>
    <w:rsid w:val="00722711"/>
    <w:rsid w:val="00722730"/>
    <w:rsid w:val="0072279A"/>
    <w:rsid w:val="00722801"/>
    <w:rsid w:val="00722825"/>
    <w:rsid w:val="0072288B"/>
    <w:rsid w:val="007228BA"/>
    <w:rsid w:val="007228F4"/>
    <w:rsid w:val="00722999"/>
    <w:rsid w:val="007229CC"/>
    <w:rsid w:val="007229E0"/>
    <w:rsid w:val="00722A16"/>
    <w:rsid w:val="00722A21"/>
    <w:rsid w:val="00722A8C"/>
    <w:rsid w:val="00722AD2"/>
    <w:rsid w:val="00722B20"/>
    <w:rsid w:val="00722B40"/>
    <w:rsid w:val="00722B9F"/>
    <w:rsid w:val="00722BF1"/>
    <w:rsid w:val="00722C27"/>
    <w:rsid w:val="00722C2A"/>
    <w:rsid w:val="00722C3D"/>
    <w:rsid w:val="00722C7C"/>
    <w:rsid w:val="00722D68"/>
    <w:rsid w:val="00722E44"/>
    <w:rsid w:val="00722E5F"/>
    <w:rsid w:val="00722E88"/>
    <w:rsid w:val="00722EC2"/>
    <w:rsid w:val="00723015"/>
    <w:rsid w:val="007230F8"/>
    <w:rsid w:val="00723204"/>
    <w:rsid w:val="007232F0"/>
    <w:rsid w:val="00723346"/>
    <w:rsid w:val="007233C4"/>
    <w:rsid w:val="0072340D"/>
    <w:rsid w:val="0072349C"/>
    <w:rsid w:val="007234C0"/>
    <w:rsid w:val="007234FB"/>
    <w:rsid w:val="00723581"/>
    <w:rsid w:val="0072366F"/>
    <w:rsid w:val="00723733"/>
    <w:rsid w:val="00723773"/>
    <w:rsid w:val="00723790"/>
    <w:rsid w:val="007237E4"/>
    <w:rsid w:val="0072381A"/>
    <w:rsid w:val="0072382F"/>
    <w:rsid w:val="0072386D"/>
    <w:rsid w:val="0072394B"/>
    <w:rsid w:val="007239C0"/>
    <w:rsid w:val="00723A62"/>
    <w:rsid w:val="00723AE0"/>
    <w:rsid w:val="00723B47"/>
    <w:rsid w:val="00723B5A"/>
    <w:rsid w:val="00723BD4"/>
    <w:rsid w:val="00723BEB"/>
    <w:rsid w:val="00723BFE"/>
    <w:rsid w:val="00723C7E"/>
    <w:rsid w:val="00723C91"/>
    <w:rsid w:val="00723CE0"/>
    <w:rsid w:val="00723CEF"/>
    <w:rsid w:val="00723D03"/>
    <w:rsid w:val="00723D4B"/>
    <w:rsid w:val="00723D51"/>
    <w:rsid w:val="00723E03"/>
    <w:rsid w:val="00723E33"/>
    <w:rsid w:val="00723E5A"/>
    <w:rsid w:val="00723E76"/>
    <w:rsid w:val="00723F08"/>
    <w:rsid w:val="00723F13"/>
    <w:rsid w:val="00723F21"/>
    <w:rsid w:val="00723F31"/>
    <w:rsid w:val="00723F7C"/>
    <w:rsid w:val="00723FB3"/>
    <w:rsid w:val="00724032"/>
    <w:rsid w:val="00724098"/>
    <w:rsid w:val="00724111"/>
    <w:rsid w:val="0072412D"/>
    <w:rsid w:val="0072415E"/>
    <w:rsid w:val="0072417E"/>
    <w:rsid w:val="007241A5"/>
    <w:rsid w:val="007241A8"/>
    <w:rsid w:val="007241E8"/>
    <w:rsid w:val="00724290"/>
    <w:rsid w:val="00724294"/>
    <w:rsid w:val="007242B1"/>
    <w:rsid w:val="00724330"/>
    <w:rsid w:val="007243D8"/>
    <w:rsid w:val="00724403"/>
    <w:rsid w:val="0072447E"/>
    <w:rsid w:val="007244B5"/>
    <w:rsid w:val="007244CD"/>
    <w:rsid w:val="007244E4"/>
    <w:rsid w:val="00724569"/>
    <w:rsid w:val="0072459E"/>
    <w:rsid w:val="007245C5"/>
    <w:rsid w:val="0072465B"/>
    <w:rsid w:val="00724660"/>
    <w:rsid w:val="007246BE"/>
    <w:rsid w:val="0072474E"/>
    <w:rsid w:val="007247AE"/>
    <w:rsid w:val="0072482A"/>
    <w:rsid w:val="00724897"/>
    <w:rsid w:val="007248D5"/>
    <w:rsid w:val="007248E3"/>
    <w:rsid w:val="007248F5"/>
    <w:rsid w:val="007248FE"/>
    <w:rsid w:val="00724903"/>
    <w:rsid w:val="00724979"/>
    <w:rsid w:val="00724A43"/>
    <w:rsid w:val="00724A72"/>
    <w:rsid w:val="00724AB6"/>
    <w:rsid w:val="00724B0C"/>
    <w:rsid w:val="00724B35"/>
    <w:rsid w:val="00724B46"/>
    <w:rsid w:val="00724B77"/>
    <w:rsid w:val="00724BA8"/>
    <w:rsid w:val="00724C03"/>
    <w:rsid w:val="00724C2B"/>
    <w:rsid w:val="00724C43"/>
    <w:rsid w:val="00724CB5"/>
    <w:rsid w:val="00724CC8"/>
    <w:rsid w:val="00724CCB"/>
    <w:rsid w:val="00724D15"/>
    <w:rsid w:val="00724D74"/>
    <w:rsid w:val="00724D88"/>
    <w:rsid w:val="00724DC1"/>
    <w:rsid w:val="00724E07"/>
    <w:rsid w:val="00724F93"/>
    <w:rsid w:val="00724FA4"/>
    <w:rsid w:val="007250E0"/>
    <w:rsid w:val="007250E5"/>
    <w:rsid w:val="00725163"/>
    <w:rsid w:val="00725170"/>
    <w:rsid w:val="007251D6"/>
    <w:rsid w:val="007251E1"/>
    <w:rsid w:val="00725299"/>
    <w:rsid w:val="007252ED"/>
    <w:rsid w:val="00725355"/>
    <w:rsid w:val="00725397"/>
    <w:rsid w:val="00725449"/>
    <w:rsid w:val="00725476"/>
    <w:rsid w:val="007254FD"/>
    <w:rsid w:val="00725566"/>
    <w:rsid w:val="00725628"/>
    <w:rsid w:val="00725678"/>
    <w:rsid w:val="007256FC"/>
    <w:rsid w:val="0072570D"/>
    <w:rsid w:val="00725744"/>
    <w:rsid w:val="00725829"/>
    <w:rsid w:val="0072582C"/>
    <w:rsid w:val="00725891"/>
    <w:rsid w:val="007259BE"/>
    <w:rsid w:val="00725AEC"/>
    <w:rsid w:val="00725B25"/>
    <w:rsid w:val="00725B66"/>
    <w:rsid w:val="00725C36"/>
    <w:rsid w:val="00725C57"/>
    <w:rsid w:val="00725C99"/>
    <w:rsid w:val="00725CB5"/>
    <w:rsid w:val="00725CC2"/>
    <w:rsid w:val="00725D04"/>
    <w:rsid w:val="00725D88"/>
    <w:rsid w:val="00725E4B"/>
    <w:rsid w:val="00725E85"/>
    <w:rsid w:val="00725EE5"/>
    <w:rsid w:val="00725F9D"/>
    <w:rsid w:val="00725FA3"/>
    <w:rsid w:val="00725FCF"/>
    <w:rsid w:val="00725FD3"/>
    <w:rsid w:val="00726045"/>
    <w:rsid w:val="0072606B"/>
    <w:rsid w:val="0072607C"/>
    <w:rsid w:val="007260D9"/>
    <w:rsid w:val="00726129"/>
    <w:rsid w:val="0072617A"/>
    <w:rsid w:val="0072621D"/>
    <w:rsid w:val="0072622E"/>
    <w:rsid w:val="00726297"/>
    <w:rsid w:val="007262E0"/>
    <w:rsid w:val="007262EB"/>
    <w:rsid w:val="0072632D"/>
    <w:rsid w:val="0072635F"/>
    <w:rsid w:val="00726397"/>
    <w:rsid w:val="007263ED"/>
    <w:rsid w:val="00726463"/>
    <w:rsid w:val="0072648E"/>
    <w:rsid w:val="007264A7"/>
    <w:rsid w:val="007264CE"/>
    <w:rsid w:val="007264F4"/>
    <w:rsid w:val="00726501"/>
    <w:rsid w:val="0072652C"/>
    <w:rsid w:val="00726541"/>
    <w:rsid w:val="0072661A"/>
    <w:rsid w:val="00726650"/>
    <w:rsid w:val="00726669"/>
    <w:rsid w:val="0072667F"/>
    <w:rsid w:val="007266D1"/>
    <w:rsid w:val="007266D5"/>
    <w:rsid w:val="00726717"/>
    <w:rsid w:val="00726720"/>
    <w:rsid w:val="00726723"/>
    <w:rsid w:val="0072678B"/>
    <w:rsid w:val="007267BA"/>
    <w:rsid w:val="007267D4"/>
    <w:rsid w:val="00726808"/>
    <w:rsid w:val="00726842"/>
    <w:rsid w:val="0072684E"/>
    <w:rsid w:val="00726882"/>
    <w:rsid w:val="00726914"/>
    <w:rsid w:val="00726933"/>
    <w:rsid w:val="0072696F"/>
    <w:rsid w:val="0072698D"/>
    <w:rsid w:val="00726A15"/>
    <w:rsid w:val="00726A83"/>
    <w:rsid w:val="00726B29"/>
    <w:rsid w:val="00726B5F"/>
    <w:rsid w:val="00726B6C"/>
    <w:rsid w:val="00726B7A"/>
    <w:rsid w:val="00726BB3"/>
    <w:rsid w:val="00726BD9"/>
    <w:rsid w:val="00726BF1"/>
    <w:rsid w:val="00726C65"/>
    <w:rsid w:val="00726C91"/>
    <w:rsid w:val="00726CD3"/>
    <w:rsid w:val="00726D0C"/>
    <w:rsid w:val="00726DC3"/>
    <w:rsid w:val="00726EB7"/>
    <w:rsid w:val="00726EDF"/>
    <w:rsid w:val="00726F08"/>
    <w:rsid w:val="00726F26"/>
    <w:rsid w:val="00726FA6"/>
    <w:rsid w:val="00726FB3"/>
    <w:rsid w:val="00727028"/>
    <w:rsid w:val="0072708F"/>
    <w:rsid w:val="00727155"/>
    <w:rsid w:val="007271D0"/>
    <w:rsid w:val="0072722F"/>
    <w:rsid w:val="00727248"/>
    <w:rsid w:val="00727301"/>
    <w:rsid w:val="0072732E"/>
    <w:rsid w:val="00727403"/>
    <w:rsid w:val="0072749A"/>
    <w:rsid w:val="007274C8"/>
    <w:rsid w:val="0072751C"/>
    <w:rsid w:val="00727666"/>
    <w:rsid w:val="00727731"/>
    <w:rsid w:val="00727759"/>
    <w:rsid w:val="007277BE"/>
    <w:rsid w:val="00727887"/>
    <w:rsid w:val="007278BE"/>
    <w:rsid w:val="00727911"/>
    <w:rsid w:val="007279B1"/>
    <w:rsid w:val="007279B7"/>
    <w:rsid w:val="007279E3"/>
    <w:rsid w:val="00727AE1"/>
    <w:rsid w:val="00727AFB"/>
    <w:rsid w:val="00727B63"/>
    <w:rsid w:val="00727B9C"/>
    <w:rsid w:val="00727BA8"/>
    <w:rsid w:val="00727C03"/>
    <w:rsid w:val="00727C1B"/>
    <w:rsid w:val="00727C2B"/>
    <w:rsid w:val="00727D4A"/>
    <w:rsid w:val="00727D78"/>
    <w:rsid w:val="00727D7E"/>
    <w:rsid w:val="00727DAF"/>
    <w:rsid w:val="00727DBC"/>
    <w:rsid w:val="00727E8E"/>
    <w:rsid w:val="00727F4D"/>
    <w:rsid w:val="00727FAA"/>
    <w:rsid w:val="00727FCE"/>
    <w:rsid w:val="0073000D"/>
    <w:rsid w:val="00730084"/>
    <w:rsid w:val="007300D6"/>
    <w:rsid w:val="007300F4"/>
    <w:rsid w:val="0073018F"/>
    <w:rsid w:val="007301A8"/>
    <w:rsid w:val="007301CD"/>
    <w:rsid w:val="007301E2"/>
    <w:rsid w:val="00730277"/>
    <w:rsid w:val="007302A8"/>
    <w:rsid w:val="00730402"/>
    <w:rsid w:val="00730403"/>
    <w:rsid w:val="0073045A"/>
    <w:rsid w:val="00730562"/>
    <w:rsid w:val="007305AE"/>
    <w:rsid w:val="00730650"/>
    <w:rsid w:val="007306CA"/>
    <w:rsid w:val="007307CF"/>
    <w:rsid w:val="00730878"/>
    <w:rsid w:val="007308FD"/>
    <w:rsid w:val="0073093E"/>
    <w:rsid w:val="00730A06"/>
    <w:rsid w:val="00730A21"/>
    <w:rsid w:val="00730B34"/>
    <w:rsid w:val="00730B53"/>
    <w:rsid w:val="00730B81"/>
    <w:rsid w:val="00730B8C"/>
    <w:rsid w:val="00730C5E"/>
    <w:rsid w:val="00730C62"/>
    <w:rsid w:val="00730CB9"/>
    <w:rsid w:val="00730CCF"/>
    <w:rsid w:val="00730D0F"/>
    <w:rsid w:val="00730D13"/>
    <w:rsid w:val="00730E10"/>
    <w:rsid w:val="00730E4A"/>
    <w:rsid w:val="00730E65"/>
    <w:rsid w:val="00730F06"/>
    <w:rsid w:val="00730F2C"/>
    <w:rsid w:val="00730F8D"/>
    <w:rsid w:val="00730FC3"/>
    <w:rsid w:val="00730FFB"/>
    <w:rsid w:val="0073103B"/>
    <w:rsid w:val="00731040"/>
    <w:rsid w:val="007310AD"/>
    <w:rsid w:val="00731106"/>
    <w:rsid w:val="00731129"/>
    <w:rsid w:val="007311A4"/>
    <w:rsid w:val="007311E0"/>
    <w:rsid w:val="00731298"/>
    <w:rsid w:val="0073132C"/>
    <w:rsid w:val="0073132E"/>
    <w:rsid w:val="0073137C"/>
    <w:rsid w:val="00731391"/>
    <w:rsid w:val="007313E5"/>
    <w:rsid w:val="0073142A"/>
    <w:rsid w:val="007314C8"/>
    <w:rsid w:val="0073152B"/>
    <w:rsid w:val="0073158F"/>
    <w:rsid w:val="0073159C"/>
    <w:rsid w:val="007315A5"/>
    <w:rsid w:val="00731619"/>
    <w:rsid w:val="0073163B"/>
    <w:rsid w:val="00731652"/>
    <w:rsid w:val="0073167C"/>
    <w:rsid w:val="0073167E"/>
    <w:rsid w:val="007316C1"/>
    <w:rsid w:val="00731796"/>
    <w:rsid w:val="007317A0"/>
    <w:rsid w:val="007317A2"/>
    <w:rsid w:val="007317C7"/>
    <w:rsid w:val="007317D6"/>
    <w:rsid w:val="00731962"/>
    <w:rsid w:val="007319A4"/>
    <w:rsid w:val="007319AA"/>
    <w:rsid w:val="007319E4"/>
    <w:rsid w:val="007319F1"/>
    <w:rsid w:val="00731A7C"/>
    <w:rsid w:val="00731A8A"/>
    <w:rsid w:val="00731B2F"/>
    <w:rsid w:val="00731BBB"/>
    <w:rsid w:val="00731BC3"/>
    <w:rsid w:val="00731C06"/>
    <w:rsid w:val="00731C27"/>
    <w:rsid w:val="00731CC4"/>
    <w:rsid w:val="00731DE3"/>
    <w:rsid w:val="00731E0F"/>
    <w:rsid w:val="00731E50"/>
    <w:rsid w:val="00731E83"/>
    <w:rsid w:val="00731EC2"/>
    <w:rsid w:val="00731F3E"/>
    <w:rsid w:val="00731FF5"/>
    <w:rsid w:val="0073200A"/>
    <w:rsid w:val="00732029"/>
    <w:rsid w:val="007320A0"/>
    <w:rsid w:val="007320BB"/>
    <w:rsid w:val="007320CA"/>
    <w:rsid w:val="0073211B"/>
    <w:rsid w:val="00732135"/>
    <w:rsid w:val="0073213A"/>
    <w:rsid w:val="00732193"/>
    <w:rsid w:val="00732259"/>
    <w:rsid w:val="0073227D"/>
    <w:rsid w:val="00732282"/>
    <w:rsid w:val="0073229B"/>
    <w:rsid w:val="007322EA"/>
    <w:rsid w:val="0073236C"/>
    <w:rsid w:val="007323F9"/>
    <w:rsid w:val="00732424"/>
    <w:rsid w:val="0073243F"/>
    <w:rsid w:val="00732441"/>
    <w:rsid w:val="007324C2"/>
    <w:rsid w:val="007324CB"/>
    <w:rsid w:val="00732565"/>
    <w:rsid w:val="007325A5"/>
    <w:rsid w:val="00732653"/>
    <w:rsid w:val="00732693"/>
    <w:rsid w:val="007326E2"/>
    <w:rsid w:val="00732779"/>
    <w:rsid w:val="00732785"/>
    <w:rsid w:val="00732806"/>
    <w:rsid w:val="007328B0"/>
    <w:rsid w:val="007328BC"/>
    <w:rsid w:val="0073296A"/>
    <w:rsid w:val="00732974"/>
    <w:rsid w:val="00732998"/>
    <w:rsid w:val="007329D2"/>
    <w:rsid w:val="007329F3"/>
    <w:rsid w:val="00732B1B"/>
    <w:rsid w:val="00732B6E"/>
    <w:rsid w:val="00732B82"/>
    <w:rsid w:val="00732BB3"/>
    <w:rsid w:val="00732BCE"/>
    <w:rsid w:val="00732BD4"/>
    <w:rsid w:val="00732BD6"/>
    <w:rsid w:val="00732C22"/>
    <w:rsid w:val="00732C6D"/>
    <w:rsid w:val="00732CDD"/>
    <w:rsid w:val="00732D65"/>
    <w:rsid w:val="00732D69"/>
    <w:rsid w:val="00732DAB"/>
    <w:rsid w:val="00732DEF"/>
    <w:rsid w:val="00732E4D"/>
    <w:rsid w:val="00732E79"/>
    <w:rsid w:val="00732EA8"/>
    <w:rsid w:val="00732EE2"/>
    <w:rsid w:val="00732F41"/>
    <w:rsid w:val="00732F9D"/>
    <w:rsid w:val="00732FA5"/>
    <w:rsid w:val="00732FAB"/>
    <w:rsid w:val="00732FD4"/>
    <w:rsid w:val="00733018"/>
    <w:rsid w:val="00733076"/>
    <w:rsid w:val="00733127"/>
    <w:rsid w:val="00733146"/>
    <w:rsid w:val="007331F2"/>
    <w:rsid w:val="007331FA"/>
    <w:rsid w:val="0073322B"/>
    <w:rsid w:val="00733357"/>
    <w:rsid w:val="007333CB"/>
    <w:rsid w:val="007333F3"/>
    <w:rsid w:val="00733436"/>
    <w:rsid w:val="007335BB"/>
    <w:rsid w:val="007335C2"/>
    <w:rsid w:val="007335E3"/>
    <w:rsid w:val="00733606"/>
    <w:rsid w:val="0073363A"/>
    <w:rsid w:val="007336B4"/>
    <w:rsid w:val="007336EF"/>
    <w:rsid w:val="0073371F"/>
    <w:rsid w:val="0073374F"/>
    <w:rsid w:val="00733750"/>
    <w:rsid w:val="007337BE"/>
    <w:rsid w:val="0073386B"/>
    <w:rsid w:val="007338F6"/>
    <w:rsid w:val="0073390B"/>
    <w:rsid w:val="0073398C"/>
    <w:rsid w:val="007339A9"/>
    <w:rsid w:val="00733A98"/>
    <w:rsid w:val="00733B00"/>
    <w:rsid w:val="00733B5F"/>
    <w:rsid w:val="00733C87"/>
    <w:rsid w:val="00733C88"/>
    <w:rsid w:val="00733D23"/>
    <w:rsid w:val="00733DB1"/>
    <w:rsid w:val="00733DCC"/>
    <w:rsid w:val="00733E2B"/>
    <w:rsid w:val="00733EAF"/>
    <w:rsid w:val="00733EB1"/>
    <w:rsid w:val="00733EB3"/>
    <w:rsid w:val="00733EDC"/>
    <w:rsid w:val="00734027"/>
    <w:rsid w:val="00734091"/>
    <w:rsid w:val="007340BF"/>
    <w:rsid w:val="007340E1"/>
    <w:rsid w:val="0073414F"/>
    <w:rsid w:val="00734277"/>
    <w:rsid w:val="00734290"/>
    <w:rsid w:val="007342A5"/>
    <w:rsid w:val="00734328"/>
    <w:rsid w:val="00734367"/>
    <w:rsid w:val="00734459"/>
    <w:rsid w:val="0073445E"/>
    <w:rsid w:val="00734466"/>
    <w:rsid w:val="0073448C"/>
    <w:rsid w:val="007344B6"/>
    <w:rsid w:val="007345CB"/>
    <w:rsid w:val="007345CF"/>
    <w:rsid w:val="007345D9"/>
    <w:rsid w:val="00734605"/>
    <w:rsid w:val="007346E6"/>
    <w:rsid w:val="0073475D"/>
    <w:rsid w:val="007347BF"/>
    <w:rsid w:val="00734804"/>
    <w:rsid w:val="00734882"/>
    <w:rsid w:val="0073497A"/>
    <w:rsid w:val="00734981"/>
    <w:rsid w:val="007349DC"/>
    <w:rsid w:val="007349E3"/>
    <w:rsid w:val="00734A35"/>
    <w:rsid w:val="00734A68"/>
    <w:rsid w:val="00734A6D"/>
    <w:rsid w:val="00734AD0"/>
    <w:rsid w:val="00734AE1"/>
    <w:rsid w:val="00734B1D"/>
    <w:rsid w:val="00734B3B"/>
    <w:rsid w:val="00734B73"/>
    <w:rsid w:val="00734C07"/>
    <w:rsid w:val="00734C2B"/>
    <w:rsid w:val="00734C36"/>
    <w:rsid w:val="00734C65"/>
    <w:rsid w:val="00734CA9"/>
    <w:rsid w:val="00734CF9"/>
    <w:rsid w:val="00734D87"/>
    <w:rsid w:val="00734DCB"/>
    <w:rsid w:val="00734E37"/>
    <w:rsid w:val="00734E5A"/>
    <w:rsid w:val="00734EA2"/>
    <w:rsid w:val="00734EC4"/>
    <w:rsid w:val="00734F49"/>
    <w:rsid w:val="00734F4E"/>
    <w:rsid w:val="00734F65"/>
    <w:rsid w:val="00734F75"/>
    <w:rsid w:val="00735058"/>
    <w:rsid w:val="007350FE"/>
    <w:rsid w:val="007351B9"/>
    <w:rsid w:val="007351F9"/>
    <w:rsid w:val="00735245"/>
    <w:rsid w:val="007352B0"/>
    <w:rsid w:val="007352BC"/>
    <w:rsid w:val="007352F5"/>
    <w:rsid w:val="0073531A"/>
    <w:rsid w:val="0073533F"/>
    <w:rsid w:val="00735377"/>
    <w:rsid w:val="0073539E"/>
    <w:rsid w:val="007354B8"/>
    <w:rsid w:val="00735582"/>
    <w:rsid w:val="00735606"/>
    <w:rsid w:val="00735686"/>
    <w:rsid w:val="007356EA"/>
    <w:rsid w:val="00735913"/>
    <w:rsid w:val="00735938"/>
    <w:rsid w:val="00735965"/>
    <w:rsid w:val="007359BA"/>
    <w:rsid w:val="007359C5"/>
    <w:rsid w:val="00735A8B"/>
    <w:rsid w:val="00735ACB"/>
    <w:rsid w:val="00735AEA"/>
    <w:rsid w:val="00735AF8"/>
    <w:rsid w:val="00735B05"/>
    <w:rsid w:val="00735B9E"/>
    <w:rsid w:val="00735BA4"/>
    <w:rsid w:val="00735C1B"/>
    <w:rsid w:val="00735C1D"/>
    <w:rsid w:val="00735C35"/>
    <w:rsid w:val="00735C4E"/>
    <w:rsid w:val="00735C6A"/>
    <w:rsid w:val="00735C89"/>
    <w:rsid w:val="00735D06"/>
    <w:rsid w:val="00735D8E"/>
    <w:rsid w:val="00735DB2"/>
    <w:rsid w:val="00735DBD"/>
    <w:rsid w:val="00735E5B"/>
    <w:rsid w:val="00735EE4"/>
    <w:rsid w:val="00735FBC"/>
    <w:rsid w:val="00735FC5"/>
    <w:rsid w:val="0073602F"/>
    <w:rsid w:val="0073608A"/>
    <w:rsid w:val="0073609D"/>
    <w:rsid w:val="007360E5"/>
    <w:rsid w:val="00736146"/>
    <w:rsid w:val="007361A4"/>
    <w:rsid w:val="007361B9"/>
    <w:rsid w:val="00736257"/>
    <w:rsid w:val="00736264"/>
    <w:rsid w:val="007362C3"/>
    <w:rsid w:val="007362D4"/>
    <w:rsid w:val="007362E6"/>
    <w:rsid w:val="00736322"/>
    <w:rsid w:val="00736354"/>
    <w:rsid w:val="00736358"/>
    <w:rsid w:val="0073647A"/>
    <w:rsid w:val="0073654D"/>
    <w:rsid w:val="007365FC"/>
    <w:rsid w:val="0073662B"/>
    <w:rsid w:val="00736634"/>
    <w:rsid w:val="00736669"/>
    <w:rsid w:val="00736671"/>
    <w:rsid w:val="00736687"/>
    <w:rsid w:val="007366E5"/>
    <w:rsid w:val="007366F9"/>
    <w:rsid w:val="00736772"/>
    <w:rsid w:val="007367AF"/>
    <w:rsid w:val="0073684B"/>
    <w:rsid w:val="0073684D"/>
    <w:rsid w:val="0073687B"/>
    <w:rsid w:val="00736897"/>
    <w:rsid w:val="007368D8"/>
    <w:rsid w:val="00736929"/>
    <w:rsid w:val="0073697A"/>
    <w:rsid w:val="007369FC"/>
    <w:rsid w:val="00736ACF"/>
    <w:rsid w:val="00736B49"/>
    <w:rsid w:val="00736B79"/>
    <w:rsid w:val="00736B90"/>
    <w:rsid w:val="00736BC3"/>
    <w:rsid w:val="00736BE1"/>
    <w:rsid w:val="00736CA4"/>
    <w:rsid w:val="00736CAF"/>
    <w:rsid w:val="00736CB7"/>
    <w:rsid w:val="00736CBF"/>
    <w:rsid w:val="00736DB9"/>
    <w:rsid w:val="00736DFE"/>
    <w:rsid w:val="00736E47"/>
    <w:rsid w:val="00736E55"/>
    <w:rsid w:val="00736E9B"/>
    <w:rsid w:val="00736E9E"/>
    <w:rsid w:val="00736F72"/>
    <w:rsid w:val="00736FBB"/>
    <w:rsid w:val="00736FC9"/>
    <w:rsid w:val="00736FF0"/>
    <w:rsid w:val="00737007"/>
    <w:rsid w:val="0073704D"/>
    <w:rsid w:val="0073705E"/>
    <w:rsid w:val="007370A5"/>
    <w:rsid w:val="007370E0"/>
    <w:rsid w:val="007370E6"/>
    <w:rsid w:val="007371B8"/>
    <w:rsid w:val="007371C0"/>
    <w:rsid w:val="007371D4"/>
    <w:rsid w:val="007371F7"/>
    <w:rsid w:val="0073720C"/>
    <w:rsid w:val="00737214"/>
    <w:rsid w:val="0073728A"/>
    <w:rsid w:val="007372AC"/>
    <w:rsid w:val="007372CC"/>
    <w:rsid w:val="00737344"/>
    <w:rsid w:val="007373AC"/>
    <w:rsid w:val="007373C1"/>
    <w:rsid w:val="00737401"/>
    <w:rsid w:val="0073740F"/>
    <w:rsid w:val="00737442"/>
    <w:rsid w:val="00737477"/>
    <w:rsid w:val="00737479"/>
    <w:rsid w:val="007374B6"/>
    <w:rsid w:val="007374BD"/>
    <w:rsid w:val="007374E8"/>
    <w:rsid w:val="007374FB"/>
    <w:rsid w:val="00737542"/>
    <w:rsid w:val="00737556"/>
    <w:rsid w:val="0073758E"/>
    <w:rsid w:val="00737595"/>
    <w:rsid w:val="007375BE"/>
    <w:rsid w:val="007375E6"/>
    <w:rsid w:val="007375F4"/>
    <w:rsid w:val="0073766E"/>
    <w:rsid w:val="00737688"/>
    <w:rsid w:val="0073772D"/>
    <w:rsid w:val="00737747"/>
    <w:rsid w:val="00737870"/>
    <w:rsid w:val="0073787A"/>
    <w:rsid w:val="007378EC"/>
    <w:rsid w:val="007378FE"/>
    <w:rsid w:val="0073791B"/>
    <w:rsid w:val="0073794F"/>
    <w:rsid w:val="00737960"/>
    <w:rsid w:val="00737986"/>
    <w:rsid w:val="007379A0"/>
    <w:rsid w:val="00737A0E"/>
    <w:rsid w:val="00737A18"/>
    <w:rsid w:val="00737AA3"/>
    <w:rsid w:val="00737B06"/>
    <w:rsid w:val="00737B3B"/>
    <w:rsid w:val="00737B3D"/>
    <w:rsid w:val="00737B42"/>
    <w:rsid w:val="00737B53"/>
    <w:rsid w:val="00737B60"/>
    <w:rsid w:val="00737C0B"/>
    <w:rsid w:val="00737C1C"/>
    <w:rsid w:val="00737C21"/>
    <w:rsid w:val="00737C62"/>
    <w:rsid w:val="00737C66"/>
    <w:rsid w:val="00737C79"/>
    <w:rsid w:val="00737CAC"/>
    <w:rsid w:val="00737D57"/>
    <w:rsid w:val="00737D63"/>
    <w:rsid w:val="00737D8A"/>
    <w:rsid w:val="00737DB3"/>
    <w:rsid w:val="00737DE8"/>
    <w:rsid w:val="00737E5F"/>
    <w:rsid w:val="00737E67"/>
    <w:rsid w:val="00737E76"/>
    <w:rsid w:val="00737ECC"/>
    <w:rsid w:val="00737FE9"/>
    <w:rsid w:val="00740014"/>
    <w:rsid w:val="0074005D"/>
    <w:rsid w:val="00740093"/>
    <w:rsid w:val="007400EC"/>
    <w:rsid w:val="00740144"/>
    <w:rsid w:val="00740198"/>
    <w:rsid w:val="007401A1"/>
    <w:rsid w:val="00740230"/>
    <w:rsid w:val="00740235"/>
    <w:rsid w:val="00740285"/>
    <w:rsid w:val="007402C9"/>
    <w:rsid w:val="007403C9"/>
    <w:rsid w:val="007404C1"/>
    <w:rsid w:val="007404E1"/>
    <w:rsid w:val="0074055D"/>
    <w:rsid w:val="007405B4"/>
    <w:rsid w:val="007405CF"/>
    <w:rsid w:val="007405F4"/>
    <w:rsid w:val="0074060F"/>
    <w:rsid w:val="00740670"/>
    <w:rsid w:val="007406D0"/>
    <w:rsid w:val="007406D5"/>
    <w:rsid w:val="00740711"/>
    <w:rsid w:val="00740752"/>
    <w:rsid w:val="0074079A"/>
    <w:rsid w:val="007407C4"/>
    <w:rsid w:val="007407CD"/>
    <w:rsid w:val="00740811"/>
    <w:rsid w:val="00740815"/>
    <w:rsid w:val="00740927"/>
    <w:rsid w:val="007409D9"/>
    <w:rsid w:val="00740A87"/>
    <w:rsid w:val="00740AA8"/>
    <w:rsid w:val="00740B0A"/>
    <w:rsid w:val="00740B3C"/>
    <w:rsid w:val="00740B48"/>
    <w:rsid w:val="00740B7B"/>
    <w:rsid w:val="00740BBB"/>
    <w:rsid w:val="00740C87"/>
    <w:rsid w:val="00740CC9"/>
    <w:rsid w:val="00740D54"/>
    <w:rsid w:val="00740D96"/>
    <w:rsid w:val="00740DDE"/>
    <w:rsid w:val="00740ECD"/>
    <w:rsid w:val="00740EDC"/>
    <w:rsid w:val="00740EEF"/>
    <w:rsid w:val="00740F1F"/>
    <w:rsid w:val="00740F31"/>
    <w:rsid w:val="00740F63"/>
    <w:rsid w:val="00740F71"/>
    <w:rsid w:val="00741040"/>
    <w:rsid w:val="0074104B"/>
    <w:rsid w:val="0074106D"/>
    <w:rsid w:val="007410B0"/>
    <w:rsid w:val="007410E8"/>
    <w:rsid w:val="007411AC"/>
    <w:rsid w:val="00741219"/>
    <w:rsid w:val="0074125E"/>
    <w:rsid w:val="00741297"/>
    <w:rsid w:val="00741323"/>
    <w:rsid w:val="0074132D"/>
    <w:rsid w:val="00741354"/>
    <w:rsid w:val="00741358"/>
    <w:rsid w:val="0074135E"/>
    <w:rsid w:val="0074136A"/>
    <w:rsid w:val="0074138A"/>
    <w:rsid w:val="007413FE"/>
    <w:rsid w:val="00741401"/>
    <w:rsid w:val="0074141E"/>
    <w:rsid w:val="00741505"/>
    <w:rsid w:val="0074160D"/>
    <w:rsid w:val="00741637"/>
    <w:rsid w:val="00741639"/>
    <w:rsid w:val="00741640"/>
    <w:rsid w:val="00741670"/>
    <w:rsid w:val="00741672"/>
    <w:rsid w:val="007417DA"/>
    <w:rsid w:val="007417FD"/>
    <w:rsid w:val="00741854"/>
    <w:rsid w:val="0074189B"/>
    <w:rsid w:val="007418A2"/>
    <w:rsid w:val="007418EC"/>
    <w:rsid w:val="007419B0"/>
    <w:rsid w:val="007419B1"/>
    <w:rsid w:val="00741A45"/>
    <w:rsid w:val="00741AC5"/>
    <w:rsid w:val="00741AC6"/>
    <w:rsid w:val="00741AD4"/>
    <w:rsid w:val="00741ADD"/>
    <w:rsid w:val="00741B13"/>
    <w:rsid w:val="00741B79"/>
    <w:rsid w:val="00741BB6"/>
    <w:rsid w:val="00741C3C"/>
    <w:rsid w:val="00741D8D"/>
    <w:rsid w:val="00741DC7"/>
    <w:rsid w:val="00741E46"/>
    <w:rsid w:val="00741E81"/>
    <w:rsid w:val="00741EC6"/>
    <w:rsid w:val="00741EE1"/>
    <w:rsid w:val="00741F4A"/>
    <w:rsid w:val="00741F7D"/>
    <w:rsid w:val="00741F8E"/>
    <w:rsid w:val="00741FC7"/>
    <w:rsid w:val="00741FDC"/>
    <w:rsid w:val="00741FE2"/>
    <w:rsid w:val="0074228D"/>
    <w:rsid w:val="007423AE"/>
    <w:rsid w:val="007423BF"/>
    <w:rsid w:val="0074241F"/>
    <w:rsid w:val="007424D1"/>
    <w:rsid w:val="007424F8"/>
    <w:rsid w:val="0074259C"/>
    <w:rsid w:val="007426DC"/>
    <w:rsid w:val="00742737"/>
    <w:rsid w:val="00742768"/>
    <w:rsid w:val="007427E5"/>
    <w:rsid w:val="00742817"/>
    <w:rsid w:val="00742867"/>
    <w:rsid w:val="00742886"/>
    <w:rsid w:val="007428D3"/>
    <w:rsid w:val="00742A43"/>
    <w:rsid w:val="00742A48"/>
    <w:rsid w:val="00742AAA"/>
    <w:rsid w:val="00742AAD"/>
    <w:rsid w:val="00742B1D"/>
    <w:rsid w:val="00742B58"/>
    <w:rsid w:val="00742B67"/>
    <w:rsid w:val="00742BEE"/>
    <w:rsid w:val="00742C60"/>
    <w:rsid w:val="00742C6A"/>
    <w:rsid w:val="00742CC5"/>
    <w:rsid w:val="00742CCB"/>
    <w:rsid w:val="00742D26"/>
    <w:rsid w:val="00742E73"/>
    <w:rsid w:val="00742E83"/>
    <w:rsid w:val="00742EE0"/>
    <w:rsid w:val="00743002"/>
    <w:rsid w:val="00743006"/>
    <w:rsid w:val="00743012"/>
    <w:rsid w:val="00743033"/>
    <w:rsid w:val="0074304D"/>
    <w:rsid w:val="00743250"/>
    <w:rsid w:val="0074326F"/>
    <w:rsid w:val="00743298"/>
    <w:rsid w:val="0074329B"/>
    <w:rsid w:val="007432B7"/>
    <w:rsid w:val="007432CC"/>
    <w:rsid w:val="007432D5"/>
    <w:rsid w:val="0074335C"/>
    <w:rsid w:val="0074336A"/>
    <w:rsid w:val="007433CC"/>
    <w:rsid w:val="007433D4"/>
    <w:rsid w:val="0074340A"/>
    <w:rsid w:val="0074342D"/>
    <w:rsid w:val="00743456"/>
    <w:rsid w:val="007434FC"/>
    <w:rsid w:val="00743605"/>
    <w:rsid w:val="007436EF"/>
    <w:rsid w:val="00743773"/>
    <w:rsid w:val="007437C8"/>
    <w:rsid w:val="00743816"/>
    <w:rsid w:val="00743842"/>
    <w:rsid w:val="00743879"/>
    <w:rsid w:val="007438F5"/>
    <w:rsid w:val="00743958"/>
    <w:rsid w:val="00743965"/>
    <w:rsid w:val="007439FB"/>
    <w:rsid w:val="00743A07"/>
    <w:rsid w:val="00743AAA"/>
    <w:rsid w:val="00743AB0"/>
    <w:rsid w:val="00743AE8"/>
    <w:rsid w:val="00743AF2"/>
    <w:rsid w:val="00743B17"/>
    <w:rsid w:val="00743B4F"/>
    <w:rsid w:val="00743B6E"/>
    <w:rsid w:val="00743BE9"/>
    <w:rsid w:val="00743C27"/>
    <w:rsid w:val="00743C33"/>
    <w:rsid w:val="00743CD2"/>
    <w:rsid w:val="00743D21"/>
    <w:rsid w:val="00743EB0"/>
    <w:rsid w:val="00743FBD"/>
    <w:rsid w:val="00744005"/>
    <w:rsid w:val="0074406C"/>
    <w:rsid w:val="007440FE"/>
    <w:rsid w:val="00744153"/>
    <w:rsid w:val="0074421C"/>
    <w:rsid w:val="0074424A"/>
    <w:rsid w:val="00744287"/>
    <w:rsid w:val="00744341"/>
    <w:rsid w:val="0074437E"/>
    <w:rsid w:val="00744382"/>
    <w:rsid w:val="00744392"/>
    <w:rsid w:val="007443AF"/>
    <w:rsid w:val="0074446C"/>
    <w:rsid w:val="007444F4"/>
    <w:rsid w:val="00744510"/>
    <w:rsid w:val="007445EB"/>
    <w:rsid w:val="00744604"/>
    <w:rsid w:val="00744606"/>
    <w:rsid w:val="00744676"/>
    <w:rsid w:val="00744685"/>
    <w:rsid w:val="00744699"/>
    <w:rsid w:val="007446F2"/>
    <w:rsid w:val="00744744"/>
    <w:rsid w:val="007447BA"/>
    <w:rsid w:val="007447D0"/>
    <w:rsid w:val="0074489F"/>
    <w:rsid w:val="007448F3"/>
    <w:rsid w:val="0074497B"/>
    <w:rsid w:val="007449C2"/>
    <w:rsid w:val="00744B98"/>
    <w:rsid w:val="00744BA4"/>
    <w:rsid w:val="00744C1A"/>
    <w:rsid w:val="00744C77"/>
    <w:rsid w:val="00744CF1"/>
    <w:rsid w:val="00744CFF"/>
    <w:rsid w:val="00744D38"/>
    <w:rsid w:val="00744D79"/>
    <w:rsid w:val="00744DBB"/>
    <w:rsid w:val="00744E69"/>
    <w:rsid w:val="00744EE3"/>
    <w:rsid w:val="00744F01"/>
    <w:rsid w:val="00744F0E"/>
    <w:rsid w:val="00744F88"/>
    <w:rsid w:val="00744FDD"/>
    <w:rsid w:val="0074500D"/>
    <w:rsid w:val="00745077"/>
    <w:rsid w:val="0074517E"/>
    <w:rsid w:val="007451C5"/>
    <w:rsid w:val="00745283"/>
    <w:rsid w:val="00745288"/>
    <w:rsid w:val="007452E6"/>
    <w:rsid w:val="007452F0"/>
    <w:rsid w:val="00745300"/>
    <w:rsid w:val="00745303"/>
    <w:rsid w:val="00745367"/>
    <w:rsid w:val="0074536C"/>
    <w:rsid w:val="00745395"/>
    <w:rsid w:val="0074539F"/>
    <w:rsid w:val="007453D6"/>
    <w:rsid w:val="007453EB"/>
    <w:rsid w:val="00745461"/>
    <w:rsid w:val="007454A7"/>
    <w:rsid w:val="007454B1"/>
    <w:rsid w:val="007454EF"/>
    <w:rsid w:val="0074551C"/>
    <w:rsid w:val="007456FB"/>
    <w:rsid w:val="00745759"/>
    <w:rsid w:val="00745782"/>
    <w:rsid w:val="007457AD"/>
    <w:rsid w:val="007457FC"/>
    <w:rsid w:val="00745849"/>
    <w:rsid w:val="00745850"/>
    <w:rsid w:val="0074586C"/>
    <w:rsid w:val="0074587D"/>
    <w:rsid w:val="0074590C"/>
    <w:rsid w:val="00745923"/>
    <w:rsid w:val="0074598C"/>
    <w:rsid w:val="007459E3"/>
    <w:rsid w:val="007459E8"/>
    <w:rsid w:val="00745A3E"/>
    <w:rsid w:val="00745ABC"/>
    <w:rsid w:val="00745AE7"/>
    <w:rsid w:val="00745B2A"/>
    <w:rsid w:val="00745B51"/>
    <w:rsid w:val="00745C2F"/>
    <w:rsid w:val="00745C61"/>
    <w:rsid w:val="00745C77"/>
    <w:rsid w:val="00745C86"/>
    <w:rsid w:val="00745CCE"/>
    <w:rsid w:val="00745D1C"/>
    <w:rsid w:val="00745D3F"/>
    <w:rsid w:val="00745D51"/>
    <w:rsid w:val="00745D56"/>
    <w:rsid w:val="00745D5F"/>
    <w:rsid w:val="00745DE1"/>
    <w:rsid w:val="00745E08"/>
    <w:rsid w:val="00745E3F"/>
    <w:rsid w:val="00745EB2"/>
    <w:rsid w:val="00745EE7"/>
    <w:rsid w:val="00745FB9"/>
    <w:rsid w:val="0074601C"/>
    <w:rsid w:val="0074603A"/>
    <w:rsid w:val="00746081"/>
    <w:rsid w:val="007460F4"/>
    <w:rsid w:val="00746284"/>
    <w:rsid w:val="00746304"/>
    <w:rsid w:val="00746323"/>
    <w:rsid w:val="00746338"/>
    <w:rsid w:val="007463B7"/>
    <w:rsid w:val="007463D8"/>
    <w:rsid w:val="007463F4"/>
    <w:rsid w:val="007463FA"/>
    <w:rsid w:val="00746403"/>
    <w:rsid w:val="00746482"/>
    <w:rsid w:val="007466A2"/>
    <w:rsid w:val="00746780"/>
    <w:rsid w:val="007468F8"/>
    <w:rsid w:val="00746919"/>
    <w:rsid w:val="00746987"/>
    <w:rsid w:val="007469B7"/>
    <w:rsid w:val="00746ADF"/>
    <w:rsid w:val="00746B36"/>
    <w:rsid w:val="00746C96"/>
    <w:rsid w:val="00746C9C"/>
    <w:rsid w:val="00746CA9"/>
    <w:rsid w:val="00746D0D"/>
    <w:rsid w:val="00746D64"/>
    <w:rsid w:val="00746D81"/>
    <w:rsid w:val="00746E26"/>
    <w:rsid w:val="00746EAA"/>
    <w:rsid w:val="00746EDD"/>
    <w:rsid w:val="00746F25"/>
    <w:rsid w:val="00746F32"/>
    <w:rsid w:val="00746F4B"/>
    <w:rsid w:val="00746F6E"/>
    <w:rsid w:val="00746FB8"/>
    <w:rsid w:val="00746FBC"/>
    <w:rsid w:val="00746FEF"/>
    <w:rsid w:val="00746FFB"/>
    <w:rsid w:val="00746FFC"/>
    <w:rsid w:val="00747006"/>
    <w:rsid w:val="007470EE"/>
    <w:rsid w:val="00747131"/>
    <w:rsid w:val="007471C6"/>
    <w:rsid w:val="00747204"/>
    <w:rsid w:val="00747245"/>
    <w:rsid w:val="00747424"/>
    <w:rsid w:val="007474C0"/>
    <w:rsid w:val="007474E0"/>
    <w:rsid w:val="0074751B"/>
    <w:rsid w:val="0074756E"/>
    <w:rsid w:val="00747590"/>
    <w:rsid w:val="00747591"/>
    <w:rsid w:val="007475A5"/>
    <w:rsid w:val="007475C1"/>
    <w:rsid w:val="007475E1"/>
    <w:rsid w:val="00747705"/>
    <w:rsid w:val="00747726"/>
    <w:rsid w:val="0074776C"/>
    <w:rsid w:val="007477A3"/>
    <w:rsid w:val="007477EC"/>
    <w:rsid w:val="007477FC"/>
    <w:rsid w:val="00747860"/>
    <w:rsid w:val="00747862"/>
    <w:rsid w:val="00747893"/>
    <w:rsid w:val="007478CF"/>
    <w:rsid w:val="0074791B"/>
    <w:rsid w:val="007479AF"/>
    <w:rsid w:val="007479D6"/>
    <w:rsid w:val="00747A2C"/>
    <w:rsid w:val="00747A88"/>
    <w:rsid w:val="00747B17"/>
    <w:rsid w:val="00747B69"/>
    <w:rsid w:val="00747BA3"/>
    <w:rsid w:val="00747C30"/>
    <w:rsid w:val="00747C89"/>
    <w:rsid w:val="00747CBE"/>
    <w:rsid w:val="00747CC0"/>
    <w:rsid w:val="00747D09"/>
    <w:rsid w:val="00747D87"/>
    <w:rsid w:val="00747DEB"/>
    <w:rsid w:val="00747E41"/>
    <w:rsid w:val="00747E7F"/>
    <w:rsid w:val="00747EF2"/>
    <w:rsid w:val="00747EF9"/>
    <w:rsid w:val="00747F64"/>
    <w:rsid w:val="00747FCF"/>
    <w:rsid w:val="00747FDB"/>
    <w:rsid w:val="00750021"/>
    <w:rsid w:val="00750024"/>
    <w:rsid w:val="00750058"/>
    <w:rsid w:val="007500DC"/>
    <w:rsid w:val="007500E5"/>
    <w:rsid w:val="00750135"/>
    <w:rsid w:val="00750153"/>
    <w:rsid w:val="00750183"/>
    <w:rsid w:val="007501C0"/>
    <w:rsid w:val="0075022E"/>
    <w:rsid w:val="00750231"/>
    <w:rsid w:val="0075024B"/>
    <w:rsid w:val="0075037E"/>
    <w:rsid w:val="00750387"/>
    <w:rsid w:val="007503B7"/>
    <w:rsid w:val="00750426"/>
    <w:rsid w:val="00750486"/>
    <w:rsid w:val="0075048E"/>
    <w:rsid w:val="00750499"/>
    <w:rsid w:val="00750589"/>
    <w:rsid w:val="007505DA"/>
    <w:rsid w:val="00750612"/>
    <w:rsid w:val="0075062A"/>
    <w:rsid w:val="0075065B"/>
    <w:rsid w:val="007506A7"/>
    <w:rsid w:val="007506B0"/>
    <w:rsid w:val="007506DA"/>
    <w:rsid w:val="00750707"/>
    <w:rsid w:val="0075070C"/>
    <w:rsid w:val="0075070F"/>
    <w:rsid w:val="0075079F"/>
    <w:rsid w:val="00750840"/>
    <w:rsid w:val="00750870"/>
    <w:rsid w:val="00750894"/>
    <w:rsid w:val="007508FA"/>
    <w:rsid w:val="00750904"/>
    <w:rsid w:val="007509A2"/>
    <w:rsid w:val="007509D6"/>
    <w:rsid w:val="00750A54"/>
    <w:rsid w:val="00750A79"/>
    <w:rsid w:val="00750ADA"/>
    <w:rsid w:val="00750BC2"/>
    <w:rsid w:val="00750BC3"/>
    <w:rsid w:val="00750C0B"/>
    <w:rsid w:val="00750C7E"/>
    <w:rsid w:val="00750CC8"/>
    <w:rsid w:val="00750CE3"/>
    <w:rsid w:val="00750CF9"/>
    <w:rsid w:val="00750E63"/>
    <w:rsid w:val="00750F55"/>
    <w:rsid w:val="00751020"/>
    <w:rsid w:val="007510D4"/>
    <w:rsid w:val="007510F8"/>
    <w:rsid w:val="00751106"/>
    <w:rsid w:val="0075118C"/>
    <w:rsid w:val="00751190"/>
    <w:rsid w:val="007511E0"/>
    <w:rsid w:val="0075120A"/>
    <w:rsid w:val="0075126B"/>
    <w:rsid w:val="007512B0"/>
    <w:rsid w:val="007512FD"/>
    <w:rsid w:val="0075133E"/>
    <w:rsid w:val="0075143C"/>
    <w:rsid w:val="0075143E"/>
    <w:rsid w:val="00751474"/>
    <w:rsid w:val="007514B1"/>
    <w:rsid w:val="007514D5"/>
    <w:rsid w:val="007514DD"/>
    <w:rsid w:val="00751510"/>
    <w:rsid w:val="0075151D"/>
    <w:rsid w:val="00751537"/>
    <w:rsid w:val="007515C2"/>
    <w:rsid w:val="00751659"/>
    <w:rsid w:val="007516EB"/>
    <w:rsid w:val="00751717"/>
    <w:rsid w:val="00751741"/>
    <w:rsid w:val="007517C9"/>
    <w:rsid w:val="00751851"/>
    <w:rsid w:val="0075186A"/>
    <w:rsid w:val="0075189A"/>
    <w:rsid w:val="007518E8"/>
    <w:rsid w:val="00751A50"/>
    <w:rsid w:val="00751AFE"/>
    <w:rsid w:val="00751D3B"/>
    <w:rsid w:val="00751D4A"/>
    <w:rsid w:val="00751DA8"/>
    <w:rsid w:val="00751DFB"/>
    <w:rsid w:val="00751E05"/>
    <w:rsid w:val="00751E58"/>
    <w:rsid w:val="00751E94"/>
    <w:rsid w:val="00751EEC"/>
    <w:rsid w:val="00751F08"/>
    <w:rsid w:val="00751F5B"/>
    <w:rsid w:val="00751F8B"/>
    <w:rsid w:val="00751F94"/>
    <w:rsid w:val="00752057"/>
    <w:rsid w:val="007520AF"/>
    <w:rsid w:val="007520BD"/>
    <w:rsid w:val="007521D5"/>
    <w:rsid w:val="007521E9"/>
    <w:rsid w:val="00752258"/>
    <w:rsid w:val="007522A8"/>
    <w:rsid w:val="00752302"/>
    <w:rsid w:val="0075230B"/>
    <w:rsid w:val="00752314"/>
    <w:rsid w:val="00752342"/>
    <w:rsid w:val="00752348"/>
    <w:rsid w:val="00752357"/>
    <w:rsid w:val="0075236D"/>
    <w:rsid w:val="007523B7"/>
    <w:rsid w:val="007523BC"/>
    <w:rsid w:val="007523F9"/>
    <w:rsid w:val="0075241F"/>
    <w:rsid w:val="0075246A"/>
    <w:rsid w:val="00752474"/>
    <w:rsid w:val="00752475"/>
    <w:rsid w:val="007524C5"/>
    <w:rsid w:val="007524FD"/>
    <w:rsid w:val="00752553"/>
    <w:rsid w:val="007525AD"/>
    <w:rsid w:val="007525F8"/>
    <w:rsid w:val="00752644"/>
    <w:rsid w:val="007526CD"/>
    <w:rsid w:val="007526DE"/>
    <w:rsid w:val="00752822"/>
    <w:rsid w:val="0075285F"/>
    <w:rsid w:val="007528E4"/>
    <w:rsid w:val="0075292A"/>
    <w:rsid w:val="0075296B"/>
    <w:rsid w:val="007529EC"/>
    <w:rsid w:val="007529F7"/>
    <w:rsid w:val="00752B03"/>
    <w:rsid w:val="00752C6F"/>
    <w:rsid w:val="00752C99"/>
    <w:rsid w:val="00752C9D"/>
    <w:rsid w:val="00752D02"/>
    <w:rsid w:val="00752D53"/>
    <w:rsid w:val="00752D54"/>
    <w:rsid w:val="00752D69"/>
    <w:rsid w:val="00752DEA"/>
    <w:rsid w:val="00752E9E"/>
    <w:rsid w:val="00752ECA"/>
    <w:rsid w:val="00752FA3"/>
    <w:rsid w:val="00752FD1"/>
    <w:rsid w:val="00752FFB"/>
    <w:rsid w:val="0075303C"/>
    <w:rsid w:val="0075305B"/>
    <w:rsid w:val="00753062"/>
    <w:rsid w:val="0075307E"/>
    <w:rsid w:val="0075309B"/>
    <w:rsid w:val="007530D4"/>
    <w:rsid w:val="007530DA"/>
    <w:rsid w:val="00753117"/>
    <w:rsid w:val="00753164"/>
    <w:rsid w:val="0075318C"/>
    <w:rsid w:val="007531C6"/>
    <w:rsid w:val="007531CE"/>
    <w:rsid w:val="0075327C"/>
    <w:rsid w:val="007532B9"/>
    <w:rsid w:val="00753329"/>
    <w:rsid w:val="00753360"/>
    <w:rsid w:val="007533A1"/>
    <w:rsid w:val="007533DA"/>
    <w:rsid w:val="00753412"/>
    <w:rsid w:val="0075343D"/>
    <w:rsid w:val="00753452"/>
    <w:rsid w:val="00753455"/>
    <w:rsid w:val="00753473"/>
    <w:rsid w:val="007534DB"/>
    <w:rsid w:val="0075351F"/>
    <w:rsid w:val="00753544"/>
    <w:rsid w:val="007535E9"/>
    <w:rsid w:val="00753633"/>
    <w:rsid w:val="00753669"/>
    <w:rsid w:val="007536B5"/>
    <w:rsid w:val="007536ED"/>
    <w:rsid w:val="0075370D"/>
    <w:rsid w:val="0075370F"/>
    <w:rsid w:val="00753764"/>
    <w:rsid w:val="00753828"/>
    <w:rsid w:val="0075388B"/>
    <w:rsid w:val="007538A4"/>
    <w:rsid w:val="007538C1"/>
    <w:rsid w:val="00753948"/>
    <w:rsid w:val="00753956"/>
    <w:rsid w:val="0075399E"/>
    <w:rsid w:val="007539ED"/>
    <w:rsid w:val="00753A05"/>
    <w:rsid w:val="00753A41"/>
    <w:rsid w:val="00753AC3"/>
    <w:rsid w:val="00753AC4"/>
    <w:rsid w:val="00753B11"/>
    <w:rsid w:val="00753B3A"/>
    <w:rsid w:val="00753B56"/>
    <w:rsid w:val="00753B6E"/>
    <w:rsid w:val="00753C1F"/>
    <w:rsid w:val="00753C64"/>
    <w:rsid w:val="00753C71"/>
    <w:rsid w:val="00753CA5"/>
    <w:rsid w:val="00753D4A"/>
    <w:rsid w:val="00753D60"/>
    <w:rsid w:val="00753DA2"/>
    <w:rsid w:val="00753DC8"/>
    <w:rsid w:val="00753E88"/>
    <w:rsid w:val="00753F78"/>
    <w:rsid w:val="00753F80"/>
    <w:rsid w:val="00753FBE"/>
    <w:rsid w:val="00754000"/>
    <w:rsid w:val="00754071"/>
    <w:rsid w:val="00754085"/>
    <w:rsid w:val="007540CD"/>
    <w:rsid w:val="007540CF"/>
    <w:rsid w:val="007540D9"/>
    <w:rsid w:val="00754105"/>
    <w:rsid w:val="007541B1"/>
    <w:rsid w:val="00754208"/>
    <w:rsid w:val="00754227"/>
    <w:rsid w:val="0075426A"/>
    <w:rsid w:val="007542A0"/>
    <w:rsid w:val="007542B0"/>
    <w:rsid w:val="00754334"/>
    <w:rsid w:val="00754362"/>
    <w:rsid w:val="00754395"/>
    <w:rsid w:val="00754398"/>
    <w:rsid w:val="0075439D"/>
    <w:rsid w:val="0075441C"/>
    <w:rsid w:val="00754474"/>
    <w:rsid w:val="007544D8"/>
    <w:rsid w:val="007545C7"/>
    <w:rsid w:val="007545EE"/>
    <w:rsid w:val="0075460F"/>
    <w:rsid w:val="0075461E"/>
    <w:rsid w:val="00754623"/>
    <w:rsid w:val="00754624"/>
    <w:rsid w:val="00754633"/>
    <w:rsid w:val="0075481B"/>
    <w:rsid w:val="00754828"/>
    <w:rsid w:val="00754836"/>
    <w:rsid w:val="0075489B"/>
    <w:rsid w:val="007548EC"/>
    <w:rsid w:val="007548FF"/>
    <w:rsid w:val="00754939"/>
    <w:rsid w:val="0075493F"/>
    <w:rsid w:val="00754941"/>
    <w:rsid w:val="0075499D"/>
    <w:rsid w:val="00754A3B"/>
    <w:rsid w:val="00754A7A"/>
    <w:rsid w:val="00754B48"/>
    <w:rsid w:val="00754C7C"/>
    <w:rsid w:val="00754C90"/>
    <w:rsid w:val="00754CCB"/>
    <w:rsid w:val="00754CDD"/>
    <w:rsid w:val="00754D55"/>
    <w:rsid w:val="00754DD7"/>
    <w:rsid w:val="00754DD8"/>
    <w:rsid w:val="00754E70"/>
    <w:rsid w:val="00754E90"/>
    <w:rsid w:val="00754EAD"/>
    <w:rsid w:val="00754F0B"/>
    <w:rsid w:val="00754F2F"/>
    <w:rsid w:val="00754F61"/>
    <w:rsid w:val="00754F62"/>
    <w:rsid w:val="00754F93"/>
    <w:rsid w:val="00754FD4"/>
    <w:rsid w:val="00755010"/>
    <w:rsid w:val="0075503B"/>
    <w:rsid w:val="0075504A"/>
    <w:rsid w:val="007551A6"/>
    <w:rsid w:val="007551F9"/>
    <w:rsid w:val="00755243"/>
    <w:rsid w:val="0075527F"/>
    <w:rsid w:val="007552E0"/>
    <w:rsid w:val="00755320"/>
    <w:rsid w:val="00755324"/>
    <w:rsid w:val="00755398"/>
    <w:rsid w:val="007553B1"/>
    <w:rsid w:val="007554B6"/>
    <w:rsid w:val="00755542"/>
    <w:rsid w:val="00755564"/>
    <w:rsid w:val="00755565"/>
    <w:rsid w:val="00755684"/>
    <w:rsid w:val="00755770"/>
    <w:rsid w:val="007557DF"/>
    <w:rsid w:val="0075581C"/>
    <w:rsid w:val="007558D2"/>
    <w:rsid w:val="007558F2"/>
    <w:rsid w:val="0075596B"/>
    <w:rsid w:val="00755983"/>
    <w:rsid w:val="0075598D"/>
    <w:rsid w:val="007559D3"/>
    <w:rsid w:val="007559F3"/>
    <w:rsid w:val="00755A59"/>
    <w:rsid w:val="00755B02"/>
    <w:rsid w:val="00755B12"/>
    <w:rsid w:val="00755BAF"/>
    <w:rsid w:val="00755BC0"/>
    <w:rsid w:val="00755BE9"/>
    <w:rsid w:val="00755CB6"/>
    <w:rsid w:val="00755CD4"/>
    <w:rsid w:val="00755D20"/>
    <w:rsid w:val="00755D91"/>
    <w:rsid w:val="00755DD2"/>
    <w:rsid w:val="00755DEF"/>
    <w:rsid w:val="00755E00"/>
    <w:rsid w:val="00755E4A"/>
    <w:rsid w:val="00755EE2"/>
    <w:rsid w:val="00755F52"/>
    <w:rsid w:val="00755F99"/>
    <w:rsid w:val="00755FB5"/>
    <w:rsid w:val="00755FBB"/>
    <w:rsid w:val="00755FCF"/>
    <w:rsid w:val="00755FF2"/>
    <w:rsid w:val="00756007"/>
    <w:rsid w:val="0075600F"/>
    <w:rsid w:val="00756032"/>
    <w:rsid w:val="00756051"/>
    <w:rsid w:val="0075615B"/>
    <w:rsid w:val="00756186"/>
    <w:rsid w:val="00756239"/>
    <w:rsid w:val="00756341"/>
    <w:rsid w:val="00756355"/>
    <w:rsid w:val="00756381"/>
    <w:rsid w:val="007563B2"/>
    <w:rsid w:val="007564D3"/>
    <w:rsid w:val="00756527"/>
    <w:rsid w:val="007565CC"/>
    <w:rsid w:val="007565D2"/>
    <w:rsid w:val="007565F2"/>
    <w:rsid w:val="007565F9"/>
    <w:rsid w:val="007567E7"/>
    <w:rsid w:val="0075680D"/>
    <w:rsid w:val="0075681A"/>
    <w:rsid w:val="007568A6"/>
    <w:rsid w:val="007568AE"/>
    <w:rsid w:val="00756911"/>
    <w:rsid w:val="0075692F"/>
    <w:rsid w:val="00756991"/>
    <w:rsid w:val="007569DF"/>
    <w:rsid w:val="00756A32"/>
    <w:rsid w:val="00756A54"/>
    <w:rsid w:val="00756AD1"/>
    <w:rsid w:val="00756B04"/>
    <w:rsid w:val="00756BA1"/>
    <w:rsid w:val="00756BE8"/>
    <w:rsid w:val="00756C49"/>
    <w:rsid w:val="00756C5F"/>
    <w:rsid w:val="00756D90"/>
    <w:rsid w:val="00756DCD"/>
    <w:rsid w:val="00756E37"/>
    <w:rsid w:val="00756FA1"/>
    <w:rsid w:val="00756FCD"/>
    <w:rsid w:val="00756FCF"/>
    <w:rsid w:val="0075702A"/>
    <w:rsid w:val="007570EF"/>
    <w:rsid w:val="00757124"/>
    <w:rsid w:val="0075718D"/>
    <w:rsid w:val="00757194"/>
    <w:rsid w:val="007571C9"/>
    <w:rsid w:val="00757244"/>
    <w:rsid w:val="0075728F"/>
    <w:rsid w:val="007572A2"/>
    <w:rsid w:val="00757330"/>
    <w:rsid w:val="0075736D"/>
    <w:rsid w:val="00757388"/>
    <w:rsid w:val="007573AB"/>
    <w:rsid w:val="007573EF"/>
    <w:rsid w:val="0075741D"/>
    <w:rsid w:val="00757458"/>
    <w:rsid w:val="00757562"/>
    <w:rsid w:val="007575AF"/>
    <w:rsid w:val="0075765F"/>
    <w:rsid w:val="00757672"/>
    <w:rsid w:val="00757682"/>
    <w:rsid w:val="007577A5"/>
    <w:rsid w:val="00757816"/>
    <w:rsid w:val="0075792B"/>
    <w:rsid w:val="0075793C"/>
    <w:rsid w:val="00757951"/>
    <w:rsid w:val="007579CB"/>
    <w:rsid w:val="007579F3"/>
    <w:rsid w:val="00757A14"/>
    <w:rsid w:val="00757AF7"/>
    <w:rsid w:val="00757B6C"/>
    <w:rsid w:val="00757BBD"/>
    <w:rsid w:val="00757BE0"/>
    <w:rsid w:val="00757C14"/>
    <w:rsid w:val="00757C98"/>
    <w:rsid w:val="00757CBF"/>
    <w:rsid w:val="00757CF8"/>
    <w:rsid w:val="00757D12"/>
    <w:rsid w:val="00757D54"/>
    <w:rsid w:val="00757D88"/>
    <w:rsid w:val="00757D8F"/>
    <w:rsid w:val="00757E01"/>
    <w:rsid w:val="00757E17"/>
    <w:rsid w:val="00757E28"/>
    <w:rsid w:val="00757EC1"/>
    <w:rsid w:val="00757EC9"/>
    <w:rsid w:val="00757FB9"/>
    <w:rsid w:val="0076000F"/>
    <w:rsid w:val="00760011"/>
    <w:rsid w:val="00760023"/>
    <w:rsid w:val="00760026"/>
    <w:rsid w:val="007600E1"/>
    <w:rsid w:val="0076010D"/>
    <w:rsid w:val="00760121"/>
    <w:rsid w:val="00760163"/>
    <w:rsid w:val="00760187"/>
    <w:rsid w:val="0076019D"/>
    <w:rsid w:val="0076019F"/>
    <w:rsid w:val="007601C9"/>
    <w:rsid w:val="00760213"/>
    <w:rsid w:val="0076021E"/>
    <w:rsid w:val="00760298"/>
    <w:rsid w:val="00760358"/>
    <w:rsid w:val="00760472"/>
    <w:rsid w:val="007604D0"/>
    <w:rsid w:val="007604E0"/>
    <w:rsid w:val="007604E2"/>
    <w:rsid w:val="00760543"/>
    <w:rsid w:val="0076065E"/>
    <w:rsid w:val="0076068C"/>
    <w:rsid w:val="007606D8"/>
    <w:rsid w:val="00760717"/>
    <w:rsid w:val="007607DE"/>
    <w:rsid w:val="00760831"/>
    <w:rsid w:val="00760895"/>
    <w:rsid w:val="007608E6"/>
    <w:rsid w:val="007608EB"/>
    <w:rsid w:val="007608F7"/>
    <w:rsid w:val="00760975"/>
    <w:rsid w:val="00760978"/>
    <w:rsid w:val="00760A0F"/>
    <w:rsid w:val="00760A57"/>
    <w:rsid w:val="00760A9B"/>
    <w:rsid w:val="00760B33"/>
    <w:rsid w:val="00760B3E"/>
    <w:rsid w:val="00760B4A"/>
    <w:rsid w:val="00760B8E"/>
    <w:rsid w:val="00760BA0"/>
    <w:rsid w:val="00760BFF"/>
    <w:rsid w:val="00760C47"/>
    <w:rsid w:val="00760C80"/>
    <w:rsid w:val="00760C99"/>
    <w:rsid w:val="00760D12"/>
    <w:rsid w:val="00760D43"/>
    <w:rsid w:val="00760D54"/>
    <w:rsid w:val="00760DF2"/>
    <w:rsid w:val="00760E10"/>
    <w:rsid w:val="00760E2D"/>
    <w:rsid w:val="00760E3A"/>
    <w:rsid w:val="00760F1E"/>
    <w:rsid w:val="00760F42"/>
    <w:rsid w:val="00760F4C"/>
    <w:rsid w:val="00760F5D"/>
    <w:rsid w:val="00761054"/>
    <w:rsid w:val="00761094"/>
    <w:rsid w:val="007610B2"/>
    <w:rsid w:val="0076117A"/>
    <w:rsid w:val="007611E2"/>
    <w:rsid w:val="00761202"/>
    <w:rsid w:val="00761255"/>
    <w:rsid w:val="00761261"/>
    <w:rsid w:val="00761271"/>
    <w:rsid w:val="007612D8"/>
    <w:rsid w:val="00761340"/>
    <w:rsid w:val="007613E5"/>
    <w:rsid w:val="00761425"/>
    <w:rsid w:val="0076142D"/>
    <w:rsid w:val="00761441"/>
    <w:rsid w:val="007614CD"/>
    <w:rsid w:val="00761512"/>
    <w:rsid w:val="0076153F"/>
    <w:rsid w:val="00761561"/>
    <w:rsid w:val="007615CD"/>
    <w:rsid w:val="0076172C"/>
    <w:rsid w:val="0076175E"/>
    <w:rsid w:val="007617B9"/>
    <w:rsid w:val="00761802"/>
    <w:rsid w:val="00761815"/>
    <w:rsid w:val="0076186A"/>
    <w:rsid w:val="007618A7"/>
    <w:rsid w:val="007618A8"/>
    <w:rsid w:val="00761938"/>
    <w:rsid w:val="00761965"/>
    <w:rsid w:val="0076197C"/>
    <w:rsid w:val="00761986"/>
    <w:rsid w:val="00761997"/>
    <w:rsid w:val="00761A29"/>
    <w:rsid w:val="00761AB4"/>
    <w:rsid w:val="00761D1B"/>
    <w:rsid w:val="00761D3A"/>
    <w:rsid w:val="00761D70"/>
    <w:rsid w:val="00761D73"/>
    <w:rsid w:val="00761DBE"/>
    <w:rsid w:val="00761EA7"/>
    <w:rsid w:val="00761F93"/>
    <w:rsid w:val="0076201F"/>
    <w:rsid w:val="007620CD"/>
    <w:rsid w:val="00762200"/>
    <w:rsid w:val="00762226"/>
    <w:rsid w:val="00762239"/>
    <w:rsid w:val="007622C6"/>
    <w:rsid w:val="0076234D"/>
    <w:rsid w:val="007623E2"/>
    <w:rsid w:val="007623F6"/>
    <w:rsid w:val="0076243B"/>
    <w:rsid w:val="00762442"/>
    <w:rsid w:val="00762445"/>
    <w:rsid w:val="00762496"/>
    <w:rsid w:val="007624CF"/>
    <w:rsid w:val="007624D2"/>
    <w:rsid w:val="007624FD"/>
    <w:rsid w:val="0076252E"/>
    <w:rsid w:val="00762543"/>
    <w:rsid w:val="007625EB"/>
    <w:rsid w:val="00762600"/>
    <w:rsid w:val="00762609"/>
    <w:rsid w:val="00762625"/>
    <w:rsid w:val="0076262E"/>
    <w:rsid w:val="00762644"/>
    <w:rsid w:val="00762650"/>
    <w:rsid w:val="007626EA"/>
    <w:rsid w:val="007626F9"/>
    <w:rsid w:val="00762703"/>
    <w:rsid w:val="00762765"/>
    <w:rsid w:val="007627C9"/>
    <w:rsid w:val="0076282F"/>
    <w:rsid w:val="0076290B"/>
    <w:rsid w:val="007629C2"/>
    <w:rsid w:val="007629D9"/>
    <w:rsid w:val="00762A07"/>
    <w:rsid w:val="00762AB3"/>
    <w:rsid w:val="00762AEB"/>
    <w:rsid w:val="00762B0F"/>
    <w:rsid w:val="00762B3E"/>
    <w:rsid w:val="00762B91"/>
    <w:rsid w:val="00762C62"/>
    <w:rsid w:val="00762C73"/>
    <w:rsid w:val="00762C80"/>
    <w:rsid w:val="00762CD5"/>
    <w:rsid w:val="00762D10"/>
    <w:rsid w:val="00762E43"/>
    <w:rsid w:val="00762E8A"/>
    <w:rsid w:val="00762EB9"/>
    <w:rsid w:val="0076305B"/>
    <w:rsid w:val="007630D6"/>
    <w:rsid w:val="007630E4"/>
    <w:rsid w:val="007631EA"/>
    <w:rsid w:val="007631EB"/>
    <w:rsid w:val="00763283"/>
    <w:rsid w:val="007632BB"/>
    <w:rsid w:val="00763327"/>
    <w:rsid w:val="0076336F"/>
    <w:rsid w:val="007633E9"/>
    <w:rsid w:val="0076347A"/>
    <w:rsid w:val="007634E8"/>
    <w:rsid w:val="007634F5"/>
    <w:rsid w:val="007634FD"/>
    <w:rsid w:val="00763522"/>
    <w:rsid w:val="00763547"/>
    <w:rsid w:val="00763597"/>
    <w:rsid w:val="00763601"/>
    <w:rsid w:val="00763668"/>
    <w:rsid w:val="007636A3"/>
    <w:rsid w:val="0076372B"/>
    <w:rsid w:val="0076373B"/>
    <w:rsid w:val="0076373F"/>
    <w:rsid w:val="0076375B"/>
    <w:rsid w:val="0076379C"/>
    <w:rsid w:val="00763849"/>
    <w:rsid w:val="00763888"/>
    <w:rsid w:val="0076390F"/>
    <w:rsid w:val="007639A0"/>
    <w:rsid w:val="007639AA"/>
    <w:rsid w:val="007639DE"/>
    <w:rsid w:val="00763A95"/>
    <w:rsid w:val="00763B00"/>
    <w:rsid w:val="00763B17"/>
    <w:rsid w:val="00763B37"/>
    <w:rsid w:val="00763C18"/>
    <w:rsid w:val="00763CDE"/>
    <w:rsid w:val="00763E61"/>
    <w:rsid w:val="00763E6E"/>
    <w:rsid w:val="00763ED2"/>
    <w:rsid w:val="00763F0F"/>
    <w:rsid w:val="00763FB7"/>
    <w:rsid w:val="00764081"/>
    <w:rsid w:val="007640E0"/>
    <w:rsid w:val="007640E3"/>
    <w:rsid w:val="0076410D"/>
    <w:rsid w:val="0076411B"/>
    <w:rsid w:val="00764249"/>
    <w:rsid w:val="00764302"/>
    <w:rsid w:val="007643D4"/>
    <w:rsid w:val="007643F8"/>
    <w:rsid w:val="0076447D"/>
    <w:rsid w:val="00764493"/>
    <w:rsid w:val="0076454E"/>
    <w:rsid w:val="0076457B"/>
    <w:rsid w:val="0076464C"/>
    <w:rsid w:val="00764688"/>
    <w:rsid w:val="00764693"/>
    <w:rsid w:val="007646B6"/>
    <w:rsid w:val="007646F5"/>
    <w:rsid w:val="00764733"/>
    <w:rsid w:val="0076477B"/>
    <w:rsid w:val="0076496B"/>
    <w:rsid w:val="007649B4"/>
    <w:rsid w:val="007649E0"/>
    <w:rsid w:val="00764AA8"/>
    <w:rsid w:val="00764AFF"/>
    <w:rsid w:val="00764B40"/>
    <w:rsid w:val="00764B5E"/>
    <w:rsid w:val="00764B63"/>
    <w:rsid w:val="00764C56"/>
    <w:rsid w:val="00764C98"/>
    <w:rsid w:val="00764CCD"/>
    <w:rsid w:val="00764D05"/>
    <w:rsid w:val="00764D0E"/>
    <w:rsid w:val="00764D56"/>
    <w:rsid w:val="00764DE1"/>
    <w:rsid w:val="00764E42"/>
    <w:rsid w:val="00764F77"/>
    <w:rsid w:val="00765084"/>
    <w:rsid w:val="0076509D"/>
    <w:rsid w:val="007650AE"/>
    <w:rsid w:val="007650EA"/>
    <w:rsid w:val="0076511C"/>
    <w:rsid w:val="00765128"/>
    <w:rsid w:val="00765139"/>
    <w:rsid w:val="007651B8"/>
    <w:rsid w:val="007651F0"/>
    <w:rsid w:val="00765201"/>
    <w:rsid w:val="00765209"/>
    <w:rsid w:val="00765354"/>
    <w:rsid w:val="00765461"/>
    <w:rsid w:val="00765483"/>
    <w:rsid w:val="007654BC"/>
    <w:rsid w:val="007654CA"/>
    <w:rsid w:val="00765519"/>
    <w:rsid w:val="007655E5"/>
    <w:rsid w:val="007655F4"/>
    <w:rsid w:val="00765618"/>
    <w:rsid w:val="0076566D"/>
    <w:rsid w:val="0076567E"/>
    <w:rsid w:val="00765690"/>
    <w:rsid w:val="007656B4"/>
    <w:rsid w:val="007656B6"/>
    <w:rsid w:val="00765714"/>
    <w:rsid w:val="00765739"/>
    <w:rsid w:val="007657DB"/>
    <w:rsid w:val="0076588C"/>
    <w:rsid w:val="007658B2"/>
    <w:rsid w:val="007658FA"/>
    <w:rsid w:val="007658FB"/>
    <w:rsid w:val="00765991"/>
    <w:rsid w:val="0076599E"/>
    <w:rsid w:val="007659E8"/>
    <w:rsid w:val="00765A1C"/>
    <w:rsid w:val="00765A34"/>
    <w:rsid w:val="00765ABB"/>
    <w:rsid w:val="00765B86"/>
    <w:rsid w:val="00765BE5"/>
    <w:rsid w:val="00765C39"/>
    <w:rsid w:val="00765DAD"/>
    <w:rsid w:val="00765DB0"/>
    <w:rsid w:val="00765ECF"/>
    <w:rsid w:val="00765FEE"/>
    <w:rsid w:val="0076602D"/>
    <w:rsid w:val="00766061"/>
    <w:rsid w:val="0076606E"/>
    <w:rsid w:val="007660D8"/>
    <w:rsid w:val="007660F4"/>
    <w:rsid w:val="0076612F"/>
    <w:rsid w:val="0076613C"/>
    <w:rsid w:val="007661BD"/>
    <w:rsid w:val="007661C0"/>
    <w:rsid w:val="00766228"/>
    <w:rsid w:val="00766258"/>
    <w:rsid w:val="007662DF"/>
    <w:rsid w:val="00766310"/>
    <w:rsid w:val="00766366"/>
    <w:rsid w:val="00766489"/>
    <w:rsid w:val="007664DF"/>
    <w:rsid w:val="00766559"/>
    <w:rsid w:val="007666BD"/>
    <w:rsid w:val="007666C6"/>
    <w:rsid w:val="00766757"/>
    <w:rsid w:val="00766843"/>
    <w:rsid w:val="00766858"/>
    <w:rsid w:val="00766963"/>
    <w:rsid w:val="0076699B"/>
    <w:rsid w:val="007669F6"/>
    <w:rsid w:val="00766A5F"/>
    <w:rsid w:val="00766A7B"/>
    <w:rsid w:val="00766A7F"/>
    <w:rsid w:val="00766A99"/>
    <w:rsid w:val="00766ADF"/>
    <w:rsid w:val="00766B03"/>
    <w:rsid w:val="00766B49"/>
    <w:rsid w:val="00766B53"/>
    <w:rsid w:val="00766BE1"/>
    <w:rsid w:val="00766C07"/>
    <w:rsid w:val="00766C48"/>
    <w:rsid w:val="00766CE1"/>
    <w:rsid w:val="00766CF7"/>
    <w:rsid w:val="00766D05"/>
    <w:rsid w:val="00766DBD"/>
    <w:rsid w:val="00766DF8"/>
    <w:rsid w:val="00766E76"/>
    <w:rsid w:val="00766EC6"/>
    <w:rsid w:val="00766EDF"/>
    <w:rsid w:val="00766F20"/>
    <w:rsid w:val="00766F5A"/>
    <w:rsid w:val="00766FBD"/>
    <w:rsid w:val="0076700B"/>
    <w:rsid w:val="00767013"/>
    <w:rsid w:val="00767023"/>
    <w:rsid w:val="0076710B"/>
    <w:rsid w:val="00767135"/>
    <w:rsid w:val="007671CF"/>
    <w:rsid w:val="007671EA"/>
    <w:rsid w:val="00767219"/>
    <w:rsid w:val="0076723F"/>
    <w:rsid w:val="007672A3"/>
    <w:rsid w:val="007672CA"/>
    <w:rsid w:val="007672CE"/>
    <w:rsid w:val="00767339"/>
    <w:rsid w:val="00767340"/>
    <w:rsid w:val="0076736F"/>
    <w:rsid w:val="007673A5"/>
    <w:rsid w:val="007673E6"/>
    <w:rsid w:val="00767479"/>
    <w:rsid w:val="0076749A"/>
    <w:rsid w:val="007674BA"/>
    <w:rsid w:val="00767502"/>
    <w:rsid w:val="00767516"/>
    <w:rsid w:val="00767544"/>
    <w:rsid w:val="00767548"/>
    <w:rsid w:val="00767572"/>
    <w:rsid w:val="00767618"/>
    <w:rsid w:val="0076776A"/>
    <w:rsid w:val="00767816"/>
    <w:rsid w:val="0076786D"/>
    <w:rsid w:val="00767889"/>
    <w:rsid w:val="007678B6"/>
    <w:rsid w:val="007678C7"/>
    <w:rsid w:val="00767956"/>
    <w:rsid w:val="0076798E"/>
    <w:rsid w:val="00767A07"/>
    <w:rsid w:val="00767A3D"/>
    <w:rsid w:val="00767A6C"/>
    <w:rsid w:val="00767A74"/>
    <w:rsid w:val="00767AFF"/>
    <w:rsid w:val="00767B14"/>
    <w:rsid w:val="00767B8A"/>
    <w:rsid w:val="00767D3B"/>
    <w:rsid w:val="00767DE4"/>
    <w:rsid w:val="00767E16"/>
    <w:rsid w:val="00767E1D"/>
    <w:rsid w:val="00767EB4"/>
    <w:rsid w:val="00767F06"/>
    <w:rsid w:val="00767F09"/>
    <w:rsid w:val="00767F35"/>
    <w:rsid w:val="00767F3B"/>
    <w:rsid w:val="00767F54"/>
    <w:rsid w:val="00767FB0"/>
    <w:rsid w:val="007700E9"/>
    <w:rsid w:val="007701B3"/>
    <w:rsid w:val="00770211"/>
    <w:rsid w:val="00770369"/>
    <w:rsid w:val="0077036B"/>
    <w:rsid w:val="00770401"/>
    <w:rsid w:val="00770438"/>
    <w:rsid w:val="00770493"/>
    <w:rsid w:val="007704CE"/>
    <w:rsid w:val="007704D6"/>
    <w:rsid w:val="00770566"/>
    <w:rsid w:val="0077060A"/>
    <w:rsid w:val="00770713"/>
    <w:rsid w:val="00770721"/>
    <w:rsid w:val="007707CA"/>
    <w:rsid w:val="0077081B"/>
    <w:rsid w:val="00770820"/>
    <w:rsid w:val="00770823"/>
    <w:rsid w:val="00770956"/>
    <w:rsid w:val="007709AF"/>
    <w:rsid w:val="007709E5"/>
    <w:rsid w:val="00770A4F"/>
    <w:rsid w:val="00770A65"/>
    <w:rsid w:val="00770B0D"/>
    <w:rsid w:val="00770B23"/>
    <w:rsid w:val="00770B80"/>
    <w:rsid w:val="00770D06"/>
    <w:rsid w:val="00770D82"/>
    <w:rsid w:val="00770DB2"/>
    <w:rsid w:val="00770E14"/>
    <w:rsid w:val="00770E5B"/>
    <w:rsid w:val="00770E72"/>
    <w:rsid w:val="00770EC5"/>
    <w:rsid w:val="00770EF2"/>
    <w:rsid w:val="00770F25"/>
    <w:rsid w:val="00770F2F"/>
    <w:rsid w:val="00770F3A"/>
    <w:rsid w:val="0077100A"/>
    <w:rsid w:val="007710FC"/>
    <w:rsid w:val="00771117"/>
    <w:rsid w:val="00771250"/>
    <w:rsid w:val="0077127B"/>
    <w:rsid w:val="00771287"/>
    <w:rsid w:val="00771292"/>
    <w:rsid w:val="007712C6"/>
    <w:rsid w:val="007712E2"/>
    <w:rsid w:val="00771314"/>
    <w:rsid w:val="0077136A"/>
    <w:rsid w:val="007713E2"/>
    <w:rsid w:val="00771417"/>
    <w:rsid w:val="0077141C"/>
    <w:rsid w:val="00771486"/>
    <w:rsid w:val="0077148C"/>
    <w:rsid w:val="0077150A"/>
    <w:rsid w:val="007715EC"/>
    <w:rsid w:val="00771618"/>
    <w:rsid w:val="00771659"/>
    <w:rsid w:val="007717DF"/>
    <w:rsid w:val="00771804"/>
    <w:rsid w:val="0077180D"/>
    <w:rsid w:val="00771886"/>
    <w:rsid w:val="007718A6"/>
    <w:rsid w:val="0077190D"/>
    <w:rsid w:val="00771A14"/>
    <w:rsid w:val="00771A2C"/>
    <w:rsid w:val="00771C1E"/>
    <w:rsid w:val="00771C6F"/>
    <w:rsid w:val="00771CD7"/>
    <w:rsid w:val="00771CE1"/>
    <w:rsid w:val="00771CE4"/>
    <w:rsid w:val="00771CF0"/>
    <w:rsid w:val="00771D09"/>
    <w:rsid w:val="00771D0D"/>
    <w:rsid w:val="00771D19"/>
    <w:rsid w:val="00771FEE"/>
    <w:rsid w:val="00771FF5"/>
    <w:rsid w:val="00772107"/>
    <w:rsid w:val="0077215C"/>
    <w:rsid w:val="00772180"/>
    <w:rsid w:val="0077226F"/>
    <w:rsid w:val="007722D6"/>
    <w:rsid w:val="00772366"/>
    <w:rsid w:val="00772378"/>
    <w:rsid w:val="00772404"/>
    <w:rsid w:val="0077245C"/>
    <w:rsid w:val="00772510"/>
    <w:rsid w:val="00772513"/>
    <w:rsid w:val="00772547"/>
    <w:rsid w:val="007725B9"/>
    <w:rsid w:val="007725C1"/>
    <w:rsid w:val="00772625"/>
    <w:rsid w:val="00772645"/>
    <w:rsid w:val="0077269D"/>
    <w:rsid w:val="007726AD"/>
    <w:rsid w:val="0077270F"/>
    <w:rsid w:val="00772714"/>
    <w:rsid w:val="00772763"/>
    <w:rsid w:val="007727AE"/>
    <w:rsid w:val="00772830"/>
    <w:rsid w:val="00772879"/>
    <w:rsid w:val="00772882"/>
    <w:rsid w:val="007728D5"/>
    <w:rsid w:val="00772954"/>
    <w:rsid w:val="00772981"/>
    <w:rsid w:val="007729A6"/>
    <w:rsid w:val="007729A8"/>
    <w:rsid w:val="00772A50"/>
    <w:rsid w:val="00772A77"/>
    <w:rsid w:val="00772A89"/>
    <w:rsid w:val="00772C06"/>
    <w:rsid w:val="00772CB1"/>
    <w:rsid w:val="00772D0E"/>
    <w:rsid w:val="00772D2B"/>
    <w:rsid w:val="00772D81"/>
    <w:rsid w:val="00772DA3"/>
    <w:rsid w:val="00772DD0"/>
    <w:rsid w:val="00772DED"/>
    <w:rsid w:val="00772E08"/>
    <w:rsid w:val="00772E1C"/>
    <w:rsid w:val="00772E36"/>
    <w:rsid w:val="00772EC8"/>
    <w:rsid w:val="00772EF9"/>
    <w:rsid w:val="00772F7C"/>
    <w:rsid w:val="00772F8E"/>
    <w:rsid w:val="00773077"/>
    <w:rsid w:val="00773082"/>
    <w:rsid w:val="007730A6"/>
    <w:rsid w:val="007730F8"/>
    <w:rsid w:val="007730FE"/>
    <w:rsid w:val="0077313E"/>
    <w:rsid w:val="00773249"/>
    <w:rsid w:val="007732B2"/>
    <w:rsid w:val="007732BC"/>
    <w:rsid w:val="007732CC"/>
    <w:rsid w:val="00773323"/>
    <w:rsid w:val="0077342A"/>
    <w:rsid w:val="00773437"/>
    <w:rsid w:val="007734A7"/>
    <w:rsid w:val="007734E0"/>
    <w:rsid w:val="007734FB"/>
    <w:rsid w:val="00773518"/>
    <w:rsid w:val="0077355A"/>
    <w:rsid w:val="007735B0"/>
    <w:rsid w:val="007736A9"/>
    <w:rsid w:val="0077373B"/>
    <w:rsid w:val="007737EF"/>
    <w:rsid w:val="007737FD"/>
    <w:rsid w:val="00773837"/>
    <w:rsid w:val="00773844"/>
    <w:rsid w:val="007738B2"/>
    <w:rsid w:val="00773929"/>
    <w:rsid w:val="0077395A"/>
    <w:rsid w:val="007739D2"/>
    <w:rsid w:val="00773A15"/>
    <w:rsid w:val="00773A2D"/>
    <w:rsid w:val="00773A33"/>
    <w:rsid w:val="00773B18"/>
    <w:rsid w:val="00773B20"/>
    <w:rsid w:val="00773B28"/>
    <w:rsid w:val="00773C14"/>
    <w:rsid w:val="00773C26"/>
    <w:rsid w:val="00773C3E"/>
    <w:rsid w:val="00773D3A"/>
    <w:rsid w:val="00773D94"/>
    <w:rsid w:val="00773E86"/>
    <w:rsid w:val="00773F2D"/>
    <w:rsid w:val="00773FC5"/>
    <w:rsid w:val="00773FCE"/>
    <w:rsid w:val="00773FD3"/>
    <w:rsid w:val="00774022"/>
    <w:rsid w:val="0077404A"/>
    <w:rsid w:val="007740E1"/>
    <w:rsid w:val="00774112"/>
    <w:rsid w:val="0077412B"/>
    <w:rsid w:val="00774169"/>
    <w:rsid w:val="0077423C"/>
    <w:rsid w:val="00774285"/>
    <w:rsid w:val="00774320"/>
    <w:rsid w:val="00774381"/>
    <w:rsid w:val="007743B6"/>
    <w:rsid w:val="007743FF"/>
    <w:rsid w:val="0077445F"/>
    <w:rsid w:val="007744BF"/>
    <w:rsid w:val="007744F2"/>
    <w:rsid w:val="00774513"/>
    <w:rsid w:val="0077457E"/>
    <w:rsid w:val="007745BC"/>
    <w:rsid w:val="007745FC"/>
    <w:rsid w:val="0077462C"/>
    <w:rsid w:val="0077464A"/>
    <w:rsid w:val="00774662"/>
    <w:rsid w:val="007746E9"/>
    <w:rsid w:val="0077471A"/>
    <w:rsid w:val="00774743"/>
    <w:rsid w:val="0077475B"/>
    <w:rsid w:val="00774777"/>
    <w:rsid w:val="0077477D"/>
    <w:rsid w:val="00774787"/>
    <w:rsid w:val="007748D7"/>
    <w:rsid w:val="007748E3"/>
    <w:rsid w:val="007749D2"/>
    <w:rsid w:val="00774A29"/>
    <w:rsid w:val="00774A78"/>
    <w:rsid w:val="00774B0A"/>
    <w:rsid w:val="00774B12"/>
    <w:rsid w:val="00774B32"/>
    <w:rsid w:val="00774BC5"/>
    <w:rsid w:val="00774C04"/>
    <w:rsid w:val="00774C9E"/>
    <w:rsid w:val="00774CA0"/>
    <w:rsid w:val="00774CBD"/>
    <w:rsid w:val="00774CDD"/>
    <w:rsid w:val="00774D6B"/>
    <w:rsid w:val="00774DCA"/>
    <w:rsid w:val="00774E38"/>
    <w:rsid w:val="00774E7C"/>
    <w:rsid w:val="00774F65"/>
    <w:rsid w:val="00774F6A"/>
    <w:rsid w:val="00774F6D"/>
    <w:rsid w:val="0077509D"/>
    <w:rsid w:val="007750E9"/>
    <w:rsid w:val="0077519E"/>
    <w:rsid w:val="007751BE"/>
    <w:rsid w:val="0077526E"/>
    <w:rsid w:val="007752A2"/>
    <w:rsid w:val="007752B1"/>
    <w:rsid w:val="007752E5"/>
    <w:rsid w:val="0077535C"/>
    <w:rsid w:val="007753BB"/>
    <w:rsid w:val="00775578"/>
    <w:rsid w:val="007755E1"/>
    <w:rsid w:val="007755F6"/>
    <w:rsid w:val="00775617"/>
    <w:rsid w:val="007756F2"/>
    <w:rsid w:val="0077575E"/>
    <w:rsid w:val="007757A3"/>
    <w:rsid w:val="0077583C"/>
    <w:rsid w:val="00775853"/>
    <w:rsid w:val="0077586A"/>
    <w:rsid w:val="007758A6"/>
    <w:rsid w:val="00775936"/>
    <w:rsid w:val="007759B0"/>
    <w:rsid w:val="00775A83"/>
    <w:rsid w:val="00775A9F"/>
    <w:rsid w:val="00775B8B"/>
    <w:rsid w:val="00775B98"/>
    <w:rsid w:val="00775BF2"/>
    <w:rsid w:val="00775C12"/>
    <w:rsid w:val="00775C8E"/>
    <w:rsid w:val="00775D95"/>
    <w:rsid w:val="00775DA6"/>
    <w:rsid w:val="00775DD4"/>
    <w:rsid w:val="00775DE0"/>
    <w:rsid w:val="00775E07"/>
    <w:rsid w:val="00775E21"/>
    <w:rsid w:val="00775E9C"/>
    <w:rsid w:val="00775F99"/>
    <w:rsid w:val="00775FF9"/>
    <w:rsid w:val="00776022"/>
    <w:rsid w:val="00776113"/>
    <w:rsid w:val="0077616F"/>
    <w:rsid w:val="007761D4"/>
    <w:rsid w:val="00776253"/>
    <w:rsid w:val="007762A0"/>
    <w:rsid w:val="0077632A"/>
    <w:rsid w:val="0077632C"/>
    <w:rsid w:val="00776361"/>
    <w:rsid w:val="00776399"/>
    <w:rsid w:val="007763FB"/>
    <w:rsid w:val="007763FF"/>
    <w:rsid w:val="0077642E"/>
    <w:rsid w:val="00776435"/>
    <w:rsid w:val="007764AF"/>
    <w:rsid w:val="0077656F"/>
    <w:rsid w:val="00776589"/>
    <w:rsid w:val="007765EC"/>
    <w:rsid w:val="0077660B"/>
    <w:rsid w:val="007766BD"/>
    <w:rsid w:val="007766CC"/>
    <w:rsid w:val="00776753"/>
    <w:rsid w:val="00776766"/>
    <w:rsid w:val="00776767"/>
    <w:rsid w:val="0077679A"/>
    <w:rsid w:val="00776805"/>
    <w:rsid w:val="00776827"/>
    <w:rsid w:val="00776835"/>
    <w:rsid w:val="0077683E"/>
    <w:rsid w:val="0077685F"/>
    <w:rsid w:val="007768A5"/>
    <w:rsid w:val="007768DA"/>
    <w:rsid w:val="00776992"/>
    <w:rsid w:val="007769A3"/>
    <w:rsid w:val="007769A4"/>
    <w:rsid w:val="007769CF"/>
    <w:rsid w:val="007769E3"/>
    <w:rsid w:val="007769EC"/>
    <w:rsid w:val="00776AD5"/>
    <w:rsid w:val="00776AE6"/>
    <w:rsid w:val="00776B07"/>
    <w:rsid w:val="00776B45"/>
    <w:rsid w:val="00776B8C"/>
    <w:rsid w:val="00776BAE"/>
    <w:rsid w:val="00776C3C"/>
    <w:rsid w:val="00776C3F"/>
    <w:rsid w:val="00776CFF"/>
    <w:rsid w:val="00776D72"/>
    <w:rsid w:val="00776DA0"/>
    <w:rsid w:val="00776E4E"/>
    <w:rsid w:val="00776E59"/>
    <w:rsid w:val="00776EB1"/>
    <w:rsid w:val="00776F38"/>
    <w:rsid w:val="00777064"/>
    <w:rsid w:val="00777076"/>
    <w:rsid w:val="00777270"/>
    <w:rsid w:val="0077728C"/>
    <w:rsid w:val="007772C4"/>
    <w:rsid w:val="007772C6"/>
    <w:rsid w:val="007772D1"/>
    <w:rsid w:val="00777369"/>
    <w:rsid w:val="007773A5"/>
    <w:rsid w:val="007773BB"/>
    <w:rsid w:val="00777439"/>
    <w:rsid w:val="00777443"/>
    <w:rsid w:val="007774B9"/>
    <w:rsid w:val="00777513"/>
    <w:rsid w:val="00777549"/>
    <w:rsid w:val="007775D6"/>
    <w:rsid w:val="00777628"/>
    <w:rsid w:val="007776E8"/>
    <w:rsid w:val="007776EC"/>
    <w:rsid w:val="0077771F"/>
    <w:rsid w:val="0077774F"/>
    <w:rsid w:val="0077776C"/>
    <w:rsid w:val="00777789"/>
    <w:rsid w:val="00777791"/>
    <w:rsid w:val="00777814"/>
    <w:rsid w:val="00777817"/>
    <w:rsid w:val="00777822"/>
    <w:rsid w:val="0077786E"/>
    <w:rsid w:val="007778CB"/>
    <w:rsid w:val="0077792B"/>
    <w:rsid w:val="00777934"/>
    <w:rsid w:val="00777947"/>
    <w:rsid w:val="00777972"/>
    <w:rsid w:val="007779A1"/>
    <w:rsid w:val="007779BF"/>
    <w:rsid w:val="007779DD"/>
    <w:rsid w:val="00777A4A"/>
    <w:rsid w:val="00777A4E"/>
    <w:rsid w:val="00777A53"/>
    <w:rsid w:val="00777ADC"/>
    <w:rsid w:val="00777AF5"/>
    <w:rsid w:val="00777B96"/>
    <w:rsid w:val="00777B98"/>
    <w:rsid w:val="00777BAE"/>
    <w:rsid w:val="00777C1C"/>
    <w:rsid w:val="00777CCD"/>
    <w:rsid w:val="00777D5D"/>
    <w:rsid w:val="00777DB6"/>
    <w:rsid w:val="00777E20"/>
    <w:rsid w:val="00777E67"/>
    <w:rsid w:val="00777E74"/>
    <w:rsid w:val="00777EE6"/>
    <w:rsid w:val="00777F8F"/>
    <w:rsid w:val="00777FB1"/>
    <w:rsid w:val="0078007C"/>
    <w:rsid w:val="007800B0"/>
    <w:rsid w:val="007800DB"/>
    <w:rsid w:val="0078013B"/>
    <w:rsid w:val="0078016F"/>
    <w:rsid w:val="0078018A"/>
    <w:rsid w:val="0078026B"/>
    <w:rsid w:val="0078026D"/>
    <w:rsid w:val="007802D1"/>
    <w:rsid w:val="007802D4"/>
    <w:rsid w:val="00780311"/>
    <w:rsid w:val="00780344"/>
    <w:rsid w:val="00780380"/>
    <w:rsid w:val="007803C9"/>
    <w:rsid w:val="00780403"/>
    <w:rsid w:val="00780461"/>
    <w:rsid w:val="007805AB"/>
    <w:rsid w:val="007805B1"/>
    <w:rsid w:val="007805FF"/>
    <w:rsid w:val="0078066B"/>
    <w:rsid w:val="00780682"/>
    <w:rsid w:val="00780693"/>
    <w:rsid w:val="007806A2"/>
    <w:rsid w:val="007806D2"/>
    <w:rsid w:val="00780771"/>
    <w:rsid w:val="007807BF"/>
    <w:rsid w:val="007807EA"/>
    <w:rsid w:val="0078085D"/>
    <w:rsid w:val="0078085E"/>
    <w:rsid w:val="00780861"/>
    <w:rsid w:val="00780954"/>
    <w:rsid w:val="007809B1"/>
    <w:rsid w:val="007809E9"/>
    <w:rsid w:val="00780A95"/>
    <w:rsid w:val="00780AA4"/>
    <w:rsid w:val="00780C35"/>
    <w:rsid w:val="00780C38"/>
    <w:rsid w:val="00780C39"/>
    <w:rsid w:val="00780C6F"/>
    <w:rsid w:val="00780CD6"/>
    <w:rsid w:val="00780D7F"/>
    <w:rsid w:val="00780E59"/>
    <w:rsid w:val="00780E6F"/>
    <w:rsid w:val="00780E7A"/>
    <w:rsid w:val="00780E8A"/>
    <w:rsid w:val="00780E8B"/>
    <w:rsid w:val="00780EC1"/>
    <w:rsid w:val="00780F20"/>
    <w:rsid w:val="00780F22"/>
    <w:rsid w:val="00780F57"/>
    <w:rsid w:val="00780F62"/>
    <w:rsid w:val="00780FA4"/>
    <w:rsid w:val="00781026"/>
    <w:rsid w:val="0078102E"/>
    <w:rsid w:val="00781085"/>
    <w:rsid w:val="007810DB"/>
    <w:rsid w:val="007810E7"/>
    <w:rsid w:val="0078112E"/>
    <w:rsid w:val="0078116F"/>
    <w:rsid w:val="007811B2"/>
    <w:rsid w:val="007811ED"/>
    <w:rsid w:val="00781206"/>
    <w:rsid w:val="0078123C"/>
    <w:rsid w:val="0078124D"/>
    <w:rsid w:val="00781291"/>
    <w:rsid w:val="007812D7"/>
    <w:rsid w:val="00781339"/>
    <w:rsid w:val="0078138D"/>
    <w:rsid w:val="007813B5"/>
    <w:rsid w:val="007813F6"/>
    <w:rsid w:val="0078142A"/>
    <w:rsid w:val="0078147A"/>
    <w:rsid w:val="007814C1"/>
    <w:rsid w:val="007814D1"/>
    <w:rsid w:val="0078169C"/>
    <w:rsid w:val="007816AB"/>
    <w:rsid w:val="007816E4"/>
    <w:rsid w:val="0078171E"/>
    <w:rsid w:val="00781781"/>
    <w:rsid w:val="007817A7"/>
    <w:rsid w:val="007817FC"/>
    <w:rsid w:val="00781879"/>
    <w:rsid w:val="0078188A"/>
    <w:rsid w:val="007818BB"/>
    <w:rsid w:val="007818CF"/>
    <w:rsid w:val="007818F3"/>
    <w:rsid w:val="0078194A"/>
    <w:rsid w:val="007819EA"/>
    <w:rsid w:val="00781A13"/>
    <w:rsid w:val="00781A33"/>
    <w:rsid w:val="00781A57"/>
    <w:rsid w:val="00781A5C"/>
    <w:rsid w:val="00781A5D"/>
    <w:rsid w:val="00781AD9"/>
    <w:rsid w:val="00781AF3"/>
    <w:rsid w:val="00781B22"/>
    <w:rsid w:val="00781CA4"/>
    <w:rsid w:val="00781CB0"/>
    <w:rsid w:val="00781CE4"/>
    <w:rsid w:val="00781CF0"/>
    <w:rsid w:val="00781D5E"/>
    <w:rsid w:val="00781D63"/>
    <w:rsid w:val="00781DC7"/>
    <w:rsid w:val="00781DF8"/>
    <w:rsid w:val="00781E88"/>
    <w:rsid w:val="00781EAC"/>
    <w:rsid w:val="00781EB8"/>
    <w:rsid w:val="00781EBC"/>
    <w:rsid w:val="00781F29"/>
    <w:rsid w:val="00781F44"/>
    <w:rsid w:val="00781F69"/>
    <w:rsid w:val="00782035"/>
    <w:rsid w:val="007820C0"/>
    <w:rsid w:val="007820E2"/>
    <w:rsid w:val="007820F4"/>
    <w:rsid w:val="00782159"/>
    <w:rsid w:val="007821A3"/>
    <w:rsid w:val="007821FC"/>
    <w:rsid w:val="00782204"/>
    <w:rsid w:val="0078222E"/>
    <w:rsid w:val="00782250"/>
    <w:rsid w:val="007822B2"/>
    <w:rsid w:val="007822D3"/>
    <w:rsid w:val="00782308"/>
    <w:rsid w:val="0078236B"/>
    <w:rsid w:val="007823CF"/>
    <w:rsid w:val="007823DB"/>
    <w:rsid w:val="007823FF"/>
    <w:rsid w:val="00782406"/>
    <w:rsid w:val="00782431"/>
    <w:rsid w:val="00782437"/>
    <w:rsid w:val="007824EB"/>
    <w:rsid w:val="007824F1"/>
    <w:rsid w:val="007824F7"/>
    <w:rsid w:val="00782520"/>
    <w:rsid w:val="00782524"/>
    <w:rsid w:val="0078255C"/>
    <w:rsid w:val="0078256A"/>
    <w:rsid w:val="00782594"/>
    <w:rsid w:val="0078269C"/>
    <w:rsid w:val="007826E5"/>
    <w:rsid w:val="0078270C"/>
    <w:rsid w:val="0078271F"/>
    <w:rsid w:val="00782745"/>
    <w:rsid w:val="0078276B"/>
    <w:rsid w:val="00782870"/>
    <w:rsid w:val="007828DC"/>
    <w:rsid w:val="007828DD"/>
    <w:rsid w:val="007829EB"/>
    <w:rsid w:val="007829F9"/>
    <w:rsid w:val="00782A08"/>
    <w:rsid w:val="00782A93"/>
    <w:rsid w:val="00782AA6"/>
    <w:rsid w:val="00782ABA"/>
    <w:rsid w:val="00782B4B"/>
    <w:rsid w:val="00782B61"/>
    <w:rsid w:val="00782B6D"/>
    <w:rsid w:val="00782BE5"/>
    <w:rsid w:val="00782CBA"/>
    <w:rsid w:val="00782CBC"/>
    <w:rsid w:val="00782D78"/>
    <w:rsid w:val="00782DBC"/>
    <w:rsid w:val="00782DD2"/>
    <w:rsid w:val="00782E36"/>
    <w:rsid w:val="00782F47"/>
    <w:rsid w:val="00782F50"/>
    <w:rsid w:val="00782F97"/>
    <w:rsid w:val="00782FB6"/>
    <w:rsid w:val="00782FD4"/>
    <w:rsid w:val="00782FF4"/>
    <w:rsid w:val="00783037"/>
    <w:rsid w:val="007830D4"/>
    <w:rsid w:val="007831F0"/>
    <w:rsid w:val="00783224"/>
    <w:rsid w:val="007832C4"/>
    <w:rsid w:val="00783316"/>
    <w:rsid w:val="00783387"/>
    <w:rsid w:val="00783419"/>
    <w:rsid w:val="00783481"/>
    <w:rsid w:val="007834B9"/>
    <w:rsid w:val="007834BA"/>
    <w:rsid w:val="007834C1"/>
    <w:rsid w:val="007835C8"/>
    <w:rsid w:val="007835CF"/>
    <w:rsid w:val="0078360C"/>
    <w:rsid w:val="00783617"/>
    <w:rsid w:val="0078366A"/>
    <w:rsid w:val="007836D5"/>
    <w:rsid w:val="007836E1"/>
    <w:rsid w:val="0078378A"/>
    <w:rsid w:val="0078384F"/>
    <w:rsid w:val="0078387F"/>
    <w:rsid w:val="0078388A"/>
    <w:rsid w:val="007838C2"/>
    <w:rsid w:val="00783918"/>
    <w:rsid w:val="00783947"/>
    <w:rsid w:val="0078394B"/>
    <w:rsid w:val="00783963"/>
    <w:rsid w:val="007839A7"/>
    <w:rsid w:val="007839CA"/>
    <w:rsid w:val="00783A2D"/>
    <w:rsid w:val="00783A90"/>
    <w:rsid w:val="00783ACF"/>
    <w:rsid w:val="00783B04"/>
    <w:rsid w:val="00783B12"/>
    <w:rsid w:val="00783C15"/>
    <w:rsid w:val="00783C5C"/>
    <w:rsid w:val="00783C86"/>
    <w:rsid w:val="00783CB8"/>
    <w:rsid w:val="00783D22"/>
    <w:rsid w:val="00783DA7"/>
    <w:rsid w:val="00783DB6"/>
    <w:rsid w:val="00783DC6"/>
    <w:rsid w:val="00783DFD"/>
    <w:rsid w:val="00783E0F"/>
    <w:rsid w:val="00783E43"/>
    <w:rsid w:val="00783E6E"/>
    <w:rsid w:val="00783EBA"/>
    <w:rsid w:val="00783EDD"/>
    <w:rsid w:val="00783F0C"/>
    <w:rsid w:val="00783F61"/>
    <w:rsid w:val="00783F72"/>
    <w:rsid w:val="00783FBF"/>
    <w:rsid w:val="00783FF4"/>
    <w:rsid w:val="00784041"/>
    <w:rsid w:val="0078406C"/>
    <w:rsid w:val="007840C3"/>
    <w:rsid w:val="007840DF"/>
    <w:rsid w:val="007841A0"/>
    <w:rsid w:val="007841BC"/>
    <w:rsid w:val="0078428A"/>
    <w:rsid w:val="00784292"/>
    <w:rsid w:val="007843D7"/>
    <w:rsid w:val="00784401"/>
    <w:rsid w:val="00784409"/>
    <w:rsid w:val="00784414"/>
    <w:rsid w:val="00784415"/>
    <w:rsid w:val="00784499"/>
    <w:rsid w:val="0078450F"/>
    <w:rsid w:val="00784532"/>
    <w:rsid w:val="00784552"/>
    <w:rsid w:val="007845E1"/>
    <w:rsid w:val="00784658"/>
    <w:rsid w:val="00784677"/>
    <w:rsid w:val="007846C0"/>
    <w:rsid w:val="0078477D"/>
    <w:rsid w:val="0078477E"/>
    <w:rsid w:val="007847BC"/>
    <w:rsid w:val="007847CC"/>
    <w:rsid w:val="00784840"/>
    <w:rsid w:val="007848BC"/>
    <w:rsid w:val="007848F4"/>
    <w:rsid w:val="00784921"/>
    <w:rsid w:val="00784944"/>
    <w:rsid w:val="0078497E"/>
    <w:rsid w:val="00784995"/>
    <w:rsid w:val="007849B9"/>
    <w:rsid w:val="00784AAC"/>
    <w:rsid w:val="00784AC1"/>
    <w:rsid w:val="00784B83"/>
    <w:rsid w:val="00784BEE"/>
    <w:rsid w:val="00784BF9"/>
    <w:rsid w:val="00784C54"/>
    <w:rsid w:val="00784D3F"/>
    <w:rsid w:val="00784D88"/>
    <w:rsid w:val="00784E1E"/>
    <w:rsid w:val="00784E97"/>
    <w:rsid w:val="00784F4B"/>
    <w:rsid w:val="00784F73"/>
    <w:rsid w:val="00784F77"/>
    <w:rsid w:val="00784F8B"/>
    <w:rsid w:val="00784FD8"/>
    <w:rsid w:val="0078502D"/>
    <w:rsid w:val="007850C4"/>
    <w:rsid w:val="007850CD"/>
    <w:rsid w:val="0078511F"/>
    <w:rsid w:val="007851BB"/>
    <w:rsid w:val="00785218"/>
    <w:rsid w:val="00785240"/>
    <w:rsid w:val="00785255"/>
    <w:rsid w:val="0078529A"/>
    <w:rsid w:val="007852AE"/>
    <w:rsid w:val="007852E3"/>
    <w:rsid w:val="00785343"/>
    <w:rsid w:val="0078534E"/>
    <w:rsid w:val="0078537B"/>
    <w:rsid w:val="0078537F"/>
    <w:rsid w:val="007853E3"/>
    <w:rsid w:val="00785431"/>
    <w:rsid w:val="007854F4"/>
    <w:rsid w:val="0078556D"/>
    <w:rsid w:val="00785577"/>
    <w:rsid w:val="00785689"/>
    <w:rsid w:val="00785710"/>
    <w:rsid w:val="0078574E"/>
    <w:rsid w:val="00785767"/>
    <w:rsid w:val="007857A6"/>
    <w:rsid w:val="007857E2"/>
    <w:rsid w:val="00785806"/>
    <w:rsid w:val="0078580E"/>
    <w:rsid w:val="00785876"/>
    <w:rsid w:val="007858A3"/>
    <w:rsid w:val="007858F8"/>
    <w:rsid w:val="0078590B"/>
    <w:rsid w:val="0078594C"/>
    <w:rsid w:val="00785954"/>
    <w:rsid w:val="007859DC"/>
    <w:rsid w:val="00785A30"/>
    <w:rsid w:val="00785A34"/>
    <w:rsid w:val="00785ABD"/>
    <w:rsid w:val="00785B0D"/>
    <w:rsid w:val="00785B37"/>
    <w:rsid w:val="00785B46"/>
    <w:rsid w:val="00785B6D"/>
    <w:rsid w:val="00785B73"/>
    <w:rsid w:val="00785C27"/>
    <w:rsid w:val="00785CB1"/>
    <w:rsid w:val="00785CBC"/>
    <w:rsid w:val="00785CDB"/>
    <w:rsid w:val="00785CE8"/>
    <w:rsid w:val="00785D23"/>
    <w:rsid w:val="00785D4F"/>
    <w:rsid w:val="00785D81"/>
    <w:rsid w:val="00785DAB"/>
    <w:rsid w:val="00785EB3"/>
    <w:rsid w:val="00785EB5"/>
    <w:rsid w:val="00785F95"/>
    <w:rsid w:val="00785FA4"/>
    <w:rsid w:val="00785FC2"/>
    <w:rsid w:val="00785FC9"/>
    <w:rsid w:val="0078608C"/>
    <w:rsid w:val="00786104"/>
    <w:rsid w:val="00786126"/>
    <w:rsid w:val="007861A5"/>
    <w:rsid w:val="007861CA"/>
    <w:rsid w:val="00786253"/>
    <w:rsid w:val="00786255"/>
    <w:rsid w:val="00786271"/>
    <w:rsid w:val="007862CC"/>
    <w:rsid w:val="007862DA"/>
    <w:rsid w:val="00786345"/>
    <w:rsid w:val="0078634C"/>
    <w:rsid w:val="0078640A"/>
    <w:rsid w:val="007864ED"/>
    <w:rsid w:val="007865C5"/>
    <w:rsid w:val="007865E7"/>
    <w:rsid w:val="00786626"/>
    <w:rsid w:val="00786670"/>
    <w:rsid w:val="007866CF"/>
    <w:rsid w:val="00786730"/>
    <w:rsid w:val="00786755"/>
    <w:rsid w:val="007867AD"/>
    <w:rsid w:val="00786859"/>
    <w:rsid w:val="00786878"/>
    <w:rsid w:val="0078688E"/>
    <w:rsid w:val="0078692D"/>
    <w:rsid w:val="007869A5"/>
    <w:rsid w:val="00786A39"/>
    <w:rsid w:val="00786A6B"/>
    <w:rsid w:val="00786A99"/>
    <w:rsid w:val="00786AB1"/>
    <w:rsid w:val="00786B3C"/>
    <w:rsid w:val="00786BBD"/>
    <w:rsid w:val="00786BE6"/>
    <w:rsid w:val="00786C01"/>
    <w:rsid w:val="00786C05"/>
    <w:rsid w:val="00786CBE"/>
    <w:rsid w:val="00786CD3"/>
    <w:rsid w:val="00786CD5"/>
    <w:rsid w:val="00786D1D"/>
    <w:rsid w:val="00786EA0"/>
    <w:rsid w:val="00786EA2"/>
    <w:rsid w:val="00786ED1"/>
    <w:rsid w:val="00786F23"/>
    <w:rsid w:val="00786F41"/>
    <w:rsid w:val="00786F5C"/>
    <w:rsid w:val="0078706A"/>
    <w:rsid w:val="007870AA"/>
    <w:rsid w:val="007870B5"/>
    <w:rsid w:val="007870CB"/>
    <w:rsid w:val="00787109"/>
    <w:rsid w:val="0078713B"/>
    <w:rsid w:val="00787160"/>
    <w:rsid w:val="00787256"/>
    <w:rsid w:val="0078726D"/>
    <w:rsid w:val="007872A0"/>
    <w:rsid w:val="00787303"/>
    <w:rsid w:val="00787360"/>
    <w:rsid w:val="00787384"/>
    <w:rsid w:val="00787404"/>
    <w:rsid w:val="0078747F"/>
    <w:rsid w:val="00787487"/>
    <w:rsid w:val="00787493"/>
    <w:rsid w:val="007874CF"/>
    <w:rsid w:val="0078755B"/>
    <w:rsid w:val="0078756F"/>
    <w:rsid w:val="00787618"/>
    <w:rsid w:val="0078762C"/>
    <w:rsid w:val="00787634"/>
    <w:rsid w:val="00787638"/>
    <w:rsid w:val="00787676"/>
    <w:rsid w:val="0078767F"/>
    <w:rsid w:val="00787697"/>
    <w:rsid w:val="007876C6"/>
    <w:rsid w:val="0078770C"/>
    <w:rsid w:val="0078771F"/>
    <w:rsid w:val="00787728"/>
    <w:rsid w:val="0078774B"/>
    <w:rsid w:val="00787752"/>
    <w:rsid w:val="00787767"/>
    <w:rsid w:val="0078786E"/>
    <w:rsid w:val="0078787D"/>
    <w:rsid w:val="00787914"/>
    <w:rsid w:val="00787920"/>
    <w:rsid w:val="00787933"/>
    <w:rsid w:val="007879B6"/>
    <w:rsid w:val="007879CB"/>
    <w:rsid w:val="007879D4"/>
    <w:rsid w:val="00787A26"/>
    <w:rsid w:val="00787A29"/>
    <w:rsid w:val="00787A6F"/>
    <w:rsid w:val="00787AC2"/>
    <w:rsid w:val="00787B06"/>
    <w:rsid w:val="00787B38"/>
    <w:rsid w:val="00787B88"/>
    <w:rsid w:val="00787B8D"/>
    <w:rsid w:val="00787BA6"/>
    <w:rsid w:val="00787BD2"/>
    <w:rsid w:val="00787BDD"/>
    <w:rsid w:val="00787BEE"/>
    <w:rsid w:val="00787C59"/>
    <w:rsid w:val="00787D55"/>
    <w:rsid w:val="00787D90"/>
    <w:rsid w:val="00787E2A"/>
    <w:rsid w:val="00787E9E"/>
    <w:rsid w:val="00787F1B"/>
    <w:rsid w:val="00787F33"/>
    <w:rsid w:val="00787F3A"/>
    <w:rsid w:val="00787F3C"/>
    <w:rsid w:val="00787F41"/>
    <w:rsid w:val="00787F4B"/>
    <w:rsid w:val="00787F96"/>
    <w:rsid w:val="00787F9F"/>
    <w:rsid w:val="00787FD5"/>
    <w:rsid w:val="007900F6"/>
    <w:rsid w:val="00790109"/>
    <w:rsid w:val="0079010E"/>
    <w:rsid w:val="00790118"/>
    <w:rsid w:val="00790144"/>
    <w:rsid w:val="007901EF"/>
    <w:rsid w:val="0079022E"/>
    <w:rsid w:val="0079028D"/>
    <w:rsid w:val="007902F6"/>
    <w:rsid w:val="00790305"/>
    <w:rsid w:val="0079039B"/>
    <w:rsid w:val="0079045B"/>
    <w:rsid w:val="00790474"/>
    <w:rsid w:val="00790479"/>
    <w:rsid w:val="007904AF"/>
    <w:rsid w:val="007904B2"/>
    <w:rsid w:val="007904D7"/>
    <w:rsid w:val="0079050D"/>
    <w:rsid w:val="00790569"/>
    <w:rsid w:val="0079066F"/>
    <w:rsid w:val="00790679"/>
    <w:rsid w:val="007906E4"/>
    <w:rsid w:val="007906E8"/>
    <w:rsid w:val="0079070D"/>
    <w:rsid w:val="00790729"/>
    <w:rsid w:val="00790731"/>
    <w:rsid w:val="00790737"/>
    <w:rsid w:val="00790765"/>
    <w:rsid w:val="007908DC"/>
    <w:rsid w:val="00790912"/>
    <w:rsid w:val="00790A66"/>
    <w:rsid w:val="00790AB7"/>
    <w:rsid w:val="00790AE2"/>
    <w:rsid w:val="00790B29"/>
    <w:rsid w:val="00790B4E"/>
    <w:rsid w:val="00790C3C"/>
    <w:rsid w:val="00790C6C"/>
    <w:rsid w:val="00790D19"/>
    <w:rsid w:val="00790D4B"/>
    <w:rsid w:val="00790D96"/>
    <w:rsid w:val="00790E39"/>
    <w:rsid w:val="00790E46"/>
    <w:rsid w:val="00790E87"/>
    <w:rsid w:val="00790EA7"/>
    <w:rsid w:val="00790ED6"/>
    <w:rsid w:val="00790F2D"/>
    <w:rsid w:val="00790F78"/>
    <w:rsid w:val="00790FAB"/>
    <w:rsid w:val="00790FE4"/>
    <w:rsid w:val="00791040"/>
    <w:rsid w:val="007910BD"/>
    <w:rsid w:val="007910E5"/>
    <w:rsid w:val="00791136"/>
    <w:rsid w:val="00791225"/>
    <w:rsid w:val="00791244"/>
    <w:rsid w:val="00791291"/>
    <w:rsid w:val="007912E1"/>
    <w:rsid w:val="0079132C"/>
    <w:rsid w:val="00791342"/>
    <w:rsid w:val="00791397"/>
    <w:rsid w:val="007913B7"/>
    <w:rsid w:val="007913DD"/>
    <w:rsid w:val="00791488"/>
    <w:rsid w:val="007914ED"/>
    <w:rsid w:val="007915B8"/>
    <w:rsid w:val="007915BE"/>
    <w:rsid w:val="007915F0"/>
    <w:rsid w:val="007916A6"/>
    <w:rsid w:val="00791741"/>
    <w:rsid w:val="0079180C"/>
    <w:rsid w:val="00791812"/>
    <w:rsid w:val="00791893"/>
    <w:rsid w:val="00791899"/>
    <w:rsid w:val="007918C4"/>
    <w:rsid w:val="007918D3"/>
    <w:rsid w:val="007918FD"/>
    <w:rsid w:val="00791944"/>
    <w:rsid w:val="0079194C"/>
    <w:rsid w:val="007919F5"/>
    <w:rsid w:val="007919FD"/>
    <w:rsid w:val="00791A2E"/>
    <w:rsid w:val="00791AB5"/>
    <w:rsid w:val="00791AE9"/>
    <w:rsid w:val="00791B09"/>
    <w:rsid w:val="00791B0A"/>
    <w:rsid w:val="00791B81"/>
    <w:rsid w:val="00791BCC"/>
    <w:rsid w:val="00791BD5"/>
    <w:rsid w:val="00791BF8"/>
    <w:rsid w:val="00791D52"/>
    <w:rsid w:val="00791D53"/>
    <w:rsid w:val="00791D58"/>
    <w:rsid w:val="00791DD1"/>
    <w:rsid w:val="00791E13"/>
    <w:rsid w:val="00791E21"/>
    <w:rsid w:val="00791FBC"/>
    <w:rsid w:val="00791FC9"/>
    <w:rsid w:val="00791FCE"/>
    <w:rsid w:val="0079202A"/>
    <w:rsid w:val="00792094"/>
    <w:rsid w:val="007920EC"/>
    <w:rsid w:val="0079217E"/>
    <w:rsid w:val="007921E9"/>
    <w:rsid w:val="00792229"/>
    <w:rsid w:val="00792273"/>
    <w:rsid w:val="00792277"/>
    <w:rsid w:val="00792302"/>
    <w:rsid w:val="0079231C"/>
    <w:rsid w:val="00792342"/>
    <w:rsid w:val="00792372"/>
    <w:rsid w:val="00792382"/>
    <w:rsid w:val="00792383"/>
    <w:rsid w:val="007923DD"/>
    <w:rsid w:val="00792406"/>
    <w:rsid w:val="0079241B"/>
    <w:rsid w:val="00792439"/>
    <w:rsid w:val="00792452"/>
    <w:rsid w:val="007924ED"/>
    <w:rsid w:val="00792560"/>
    <w:rsid w:val="007925D3"/>
    <w:rsid w:val="00792651"/>
    <w:rsid w:val="00792696"/>
    <w:rsid w:val="007926AA"/>
    <w:rsid w:val="0079277A"/>
    <w:rsid w:val="007927E8"/>
    <w:rsid w:val="00792818"/>
    <w:rsid w:val="007928A1"/>
    <w:rsid w:val="0079290E"/>
    <w:rsid w:val="007929A8"/>
    <w:rsid w:val="00792B5B"/>
    <w:rsid w:val="00792B98"/>
    <w:rsid w:val="00792C08"/>
    <w:rsid w:val="00792C47"/>
    <w:rsid w:val="00792C80"/>
    <w:rsid w:val="00792C8D"/>
    <w:rsid w:val="00792DC2"/>
    <w:rsid w:val="00792E74"/>
    <w:rsid w:val="00792F12"/>
    <w:rsid w:val="00792F25"/>
    <w:rsid w:val="00792F53"/>
    <w:rsid w:val="00792F8F"/>
    <w:rsid w:val="00792FE5"/>
    <w:rsid w:val="00792FF0"/>
    <w:rsid w:val="0079311F"/>
    <w:rsid w:val="007931D9"/>
    <w:rsid w:val="007933FA"/>
    <w:rsid w:val="00793475"/>
    <w:rsid w:val="0079349F"/>
    <w:rsid w:val="0079353C"/>
    <w:rsid w:val="00793566"/>
    <w:rsid w:val="0079359A"/>
    <w:rsid w:val="007935DD"/>
    <w:rsid w:val="0079369B"/>
    <w:rsid w:val="007936EA"/>
    <w:rsid w:val="00793712"/>
    <w:rsid w:val="00793765"/>
    <w:rsid w:val="00793911"/>
    <w:rsid w:val="0079391F"/>
    <w:rsid w:val="007939AB"/>
    <w:rsid w:val="007939DC"/>
    <w:rsid w:val="00793A57"/>
    <w:rsid w:val="00793ADE"/>
    <w:rsid w:val="00793AEA"/>
    <w:rsid w:val="00793B28"/>
    <w:rsid w:val="00793BEE"/>
    <w:rsid w:val="00793BEF"/>
    <w:rsid w:val="00793BFD"/>
    <w:rsid w:val="00793C9D"/>
    <w:rsid w:val="00793CAD"/>
    <w:rsid w:val="00793CF6"/>
    <w:rsid w:val="00793CFF"/>
    <w:rsid w:val="00793DB1"/>
    <w:rsid w:val="00793DB2"/>
    <w:rsid w:val="00793DE8"/>
    <w:rsid w:val="00793E25"/>
    <w:rsid w:val="00793E35"/>
    <w:rsid w:val="00793E80"/>
    <w:rsid w:val="00793EA0"/>
    <w:rsid w:val="00793F13"/>
    <w:rsid w:val="00793F14"/>
    <w:rsid w:val="00793F1D"/>
    <w:rsid w:val="00793F4E"/>
    <w:rsid w:val="00793F6C"/>
    <w:rsid w:val="00793F7B"/>
    <w:rsid w:val="007940E8"/>
    <w:rsid w:val="0079412E"/>
    <w:rsid w:val="00794152"/>
    <w:rsid w:val="0079419E"/>
    <w:rsid w:val="00794237"/>
    <w:rsid w:val="00794277"/>
    <w:rsid w:val="007942CA"/>
    <w:rsid w:val="0079432A"/>
    <w:rsid w:val="0079437C"/>
    <w:rsid w:val="007943D2"/>
    <w:rsid w:val="007943EE"/>
    <w:rsid w:val="00794440"/>
    <w:rsid w:val="00794462"/>
    <w:rsid w:val="00794467"/>
    <w:rsid w:val="00794477"/>
    <w:rsid w:val="0079458A"/>
    <w:rsid w:val="007945B0"/>
    <w:rsid w:val="0079462F"/>
    <w:rsid w:val="0079463B"/>
    <w:rsid w:val="0079465B"/>
    <w:rsid w:val="007946C1"/>
    <w:rsid w:val="00794727"/>
    <w:rsid w:val="0079475C"/>
    <w:rsid w:val="00794773"/>
    <w:rsid w:val="00794798"/>
    <w:rsid w:val="007947A3"/>
    <w:rsid w:val="007947F4"/>
    <w:rsid w:val="00794860"/>
    <w:rsid w:val="0079489E"/>
    <w:rsid w:val="007948A9"/>
    <w:rsid w:val="0079493B"/>
    <w:rsid w:val="00794952"/>
    <w:rsid w:val="007949BD"/>
    <w:rsid w:val="00794A65"/>
    <w:rsid w:val="00794A85"/>
    <w:rsid w:val="00794B32"/>
    <w:rsid w:val="00794B96"/>
    <w:rsid w:val="00794B9B"/>
    <w:rsid w:val="00794C1B"/>
    <w:rsid w:val="00794C1C"/>
    <w:rsid w:val="00794D0A"/>
    <w:rsid w:val="00794EC0"/>
    <w:rsid w:val="00794ED6"/>
    <w:rsid w:val="00794EE4"/>
    <w:rsid w:val="00794F16"/>
    <w:rsid w:val="00794F45"/>
    <w:rsid w:val="00794FBB"/>
    <w:rsid w:val="007950CB"/>
    <w:rsid w:val="007951F2"/>
    <w:rsid w:val="00795279"/>
    <w:rsid w:val="007952DB"/>
    <w:rsid w:val="0079531D"/>
    <w:rsid w:val="007953C7"/>
    <w:rsid w:val="0079554A"/>
    <w:rsid w:val="007956E7"/>
    <w:rsid w:val="00795798"/>
    <w:rsid w:val="007957FF"/>
    <w:rsid w:val="00795891"/>
    <w:rsid w:val="007958EB"/>
    <w:rsid w:val="007958F1"/>
    <w:rsid w:val="00795939"/>
    <w:rsid w:val="007959EF"/>
    <w:rsid w:val="00795A19"/>
    <w:rsid w:val="00795A56"/>
    <w:rsid w:val="00795BC7"/>
    <w:rsid w:val="00795BD5"/>
    <w:rsid w:val="00795BDB"/>
    <w:rsid w:val="00795C8B"/>
    <w:rsid w:val="00795D2B"/>
    <w:rsid w:val="00795DB2"/>
    <w:rsid w:val="00795DCC"/>
    <w:rsid w:val="00795E6E"/>
    <w:rsid w:val="00795E79"/>
    <w:rsid w:val="00795EBD"/>
    <w:rsid w:val="00795EDB"/>
    <w:rsid w:val="00795F08"/>
    <w:rsid w:val="00795F4E"/>
    <w:rsid w:val="00795F50"/>
    <w:rsid w:val="00795F66"/>
    <w:rsid w:val="00795F79"/>
    <w:rsid w:val="0079616F"/>
    <w:rsid w:val="0079617A"/>
    <w:rsid w:val="007961D3"/>
    <w:rsid w:val="0079628F"/>
    <w:rsid w:val="00796425"/>
    <w:rsid w:val="00796449"/>
    <w:rsid w:val="0079644B"/>
    <w:rsid w:val="007964BD"/>
    <w:rsid w:val="007964FC"/>
    <w:rsid w:val="0079652E"/>
    <w:rsid w:val="007965B2"/>
    <w:rsid w:val="007965EA"/>
    <w:rsid w:val="007965F0"/>
    <w:rsid w:val="00796601"/>
    <w:rsid w:val="00796620"/>
    <w:rsid w:val="007966FD"/>
    <w:rsid w:val="0079671B"/>
    <w:rsid w:val="00796884"/>
    <w:rsid w:val="007968EE"/>
    <w:rsid w:val="0079695A"/>
    <w:rsid w:val="007969B8"/>
    <w:rsid w:val="00796A2A"/>
    <w:rsid w:val="00796A51"/>
    <w:rsid w:val="00796AD1"/>
    <w:rsid w:val="00796AD8"/>
    <w:rsid w:val="00796AF3"/>
    <w:rsid w:val="00796B0B"/>
    <w:rsid w:val="00796B8C"/>
    <w:rsid w:val="00796CB0"/>
    <w:rsid w:val="00796D87"/>
    <w:rsid w:val="00796D9F"/>
    <w:rsid w:val="00796EEF"/>
    <w:rsid w:val="00796EF8"/>
    <w:rsid w:val="00796F5C"/>
    <w:rsid w:val="00797029"/>
    <w:rsid w:val="00797103"/>
    <w:rsid w:val="00797216"/>
    <w:rsid w:val="00797248"/>
    <w:rsid w:val="00797259"/>
    <w:rsid w:val="0079727E"/>
    <w:rsid w:val="007972FF"/>
    <w:rsid w:val="0079731E"/>
    <w:rsid w:val="00797362"/>
    <w:rsid w:val="007973BA"/>
    <w:rsid w:val="007973EC"/>
    <w:rsid w:val="007974E8"/>
    <w:rsid w:val="007974F6"/>
    <w:rsid w:val="00797627"/>
    <w:rsid w:val="0079767F"/>
    <w:rsid w:val="0079768C"/>
    <w:rsid w:val="0079769D"/>
    <w:rsid w:val="00797712"/>
    <w:rsid w:val="007977C6"/>
    <w:rsid w:val="007977DC"/>
    <w:rsid w:val="00797925"/>
    <w:rsid w:val="007979D9"/>
    <w:rsid w:val="007979F9"/>
    <w:rsid w:val="00797A54"/>
    <w:rsid w:val="00797A66"/>
    <w:rsid w:val="00797A91"/>
    <w:rsid w:val="00797AE0"/>
    <w:rsid w:val="00797B06"/>
    <w:rsid w:val="00797B22"/>
    <w:rsid w:val="00797B68"/>
    <w:rsid w:val="00797D34"/>
    <w:rsid w:val="00797E49"/>
    <w:rsid w:val="00797EDA"/>
    <w:rsid w:val="00797F44"/>
    <w:rsid w:val="00797F69"/>
    <w:rsid w:val="007A000D"/>
    <w:rsid w:val="007A0028"/>
    <w:rsid w:val="007A00A2"/>
    <w:rsid w:val="007A00DC"/>
    <w:rsid w:val="007A0198"/>
    <w:rsid w:val="007A01A9"/>
    <w:rsid w:val="007A0238"/>
    <w:rsid w:val="007A0262"/>
    <w:rsid w:val="007A026B"/>
    <w:rsid w:val="007A0301"/>
    <w:rsid w:val="007A0354"/>
    <w:rsid w:val="007A0380"/>
    <w:rsid w:val="007A03C2"/>
    <w:rsid w:val="007A03C9"/>
    <w:rsid w:val="007A043E"/>
    <w:rsid w:val="007A04CF"/>
    <w:rsid w:val="007A050A"/>
    <w:rsid w:val="007A0522"/>
    <w:rsid w:val="007A0531"/>
    <w:rsid w:val="007A053E"/>
    <w:rsid w:val="007A058C"/>
    <w:rsid w:val="007A061F"/>
    <w:rsid w:val="007A0629"/>
    <w:rsid w:val="007A06A2"/>
    <w:rsid w:val="007A0707"/>
    <w:rsid w:val="007A0728"/>
    <w:rsid w:val="007A072E"/>
    <w:rsid w:val="007A0745"/>
    <w:rsid w:val="007A0787"/>
    <w:rsid w:val="007A079F"/>
    <w:rsid w:val="007A0830"/>
    <w:rsid w:val="007A0842"/>
    <w:rsid w:val="007A086E"/>
    <w:rsid w:val="007A08CF"/>
    <w:rsid w:val="007A08E6"/>
    <w:rsid w:val="007A0949"/>
    <w:rsid w:val="007A0970"/>
    <w:rsid w:val="007A0996"/>
    <w:rsid w:val="007A0AAC"/>
    <w:rsid w:val="007A0B18"/>
    <w:rsid w:val="007A0B3F"/>
    <w:rsid w:val="007A0BD0"/>
    <w:rsid w:val="007A0CCD"/>
    <w:rsid w:val="007A0CF7"/>
    <w:rsid w:val="007A0D03"/>
    <w:rsid w:val="007A0D1C"/>
    <w:rsid w:val="007A0D95"/>
    <w:rsid w:val="007A0DAB"/>
    <w:rsid w:val="007A0DFF"/>
    <w:rsid w:val="007A0E18"/>
    <w:rsid w:val="007A0E26"/>
    <w:rsid w:val="007A0E5D"/>
    <w:rsid w:val="007A0F19"/>
    <w:rsid w:val="007A0F34"/>
    <w:rsid w:val="007A0FA2"/>
    <w:rsid w:val="007A0FE8"/>
    <w:rsid w:val="007A0FFE"/>
    <w:rsid w:val="007A1016"/>
    <w:rsid w:val="007A103B"/>
    <w:rsid w:val="007A1051"/>
    <w:rsid w:val="007A1063"/>
    <w:rsid w:val="007A1067"/>
    <w:rsid w:val="007A1130"/>
    <w:rsid w:val="007A1142"/>
    <w:rsid w:val="007A116F"/>
    <w:rsid w:val="007A11D6"/>
    <w:rsid w:val="007A1218"/>
    <w:rsid w:val="007A12AC"/>
    <w:rsid w:val="007A13C4"/>
    <w:rsid w:val="007A13C5"/>
    <w:rsid w:val="007A13CB"/>
    <w:rsid w:val="007A13D9"/>
    <w:rsid w:val="007A1436"/>
    <w:rsid w:val="007A14A5"/>
    <w:rsid w:val="007A14E1"/>
    <w:rsid w:val="007A1503"/>
    <w:rsid w:val="007A153F"/>
    <w:rsid w:val="007A15B2"/>
    <w:rsid w:val="007A15CD"/>
    <w:rsid w:val="007A15FF"/>
    <w:rsid w:val="007A1619"/>
    <w:rsid w:val="007A164E"/>
    <w:rsid w:val="007A1728"/>
    <w:rsid w:val="007A173D"/>
    <w:rsid w:val="007A1878"/>
    <w:rsid w:val="007A18D3"/>
    <w:rsid w:val="007A19D1"/>
    <w:rsid w:val="007A1AEB"/>
    <w:rsid w:val="007A1AF7"/>
    <w:rsid w:val="007A1B3D"/>
    <w:rsid w:val="007A1B4E"/>
    <w:rsid w:val="007A1B9A"/>
    <w:rsid w:val="007A1BA0"/>
    <w:rsid w:val="007A1D8D"/>
    <w:rsid w:val="007A1DC4"/>
    <w:rsid w:val="007A1E0F"/>
    <w:rsid w:val="007A1E39"/>
    <w:rsid w:val="007A1E91"/>
    <w:rsid w:val="007A1FAB"/>
    <w:rsid w:val="007A1FC0"/>
    <w:rsid w:val="007A1FD0"/>
    <w:rsid w:val="007A2012"/>
    <w:rsid w:val="007A20C4"/>
    <w:rsid w:val="007A2120"/>
    <w:rsid w:val="007A2156"/>
    <w:rsid w:val="007A2182"/>
    <w:rsid w:val="007A2198"/>
    <w:rsid w:val="007A21A4"/>
    <w:rsid w:val="007A21B3"/>
    <w:rsid w:val="007A2241"/>
    <w:rsid w:val="007A22DA"/>
    <w:rsid w:val="007A234D"/>
    <w:rsid w:val="007A2382"/>
    <w:rsid w:val="007A23E3"/>
    <w:rsid w:val="007A2404"/>
    <w:rsid w:val="007A2471"/>
    <w:rsid w:val="007A247A"/>
    <w:rsid w:val="007A2486"/>
    <w:rsid w:val="007A2546"/>
    <w:rsid w:val="007A2570"/>
    <w:rsid w:val="007A257A"/>
    <w:rsid w:val="007A25D9"/>
    <w:rsid w:val="007A25EE"/>
    <w:rsid w:val="007A263E"/>
    <w:rsid w:val="007A2682"/>
    <w:rsid w:val="007A269B"/>
    <w:rsid w:val="007A2797"/>
    <w:rsid w:val="007A282E"/>
    <w:rsid w:val="007A28D5"/>
    <w:rsid w:val="007A28D8"/>
    <w:rsid w:val="007A2901"/>
    <w:rsid w:val="007A290C"/>
    <w:rsid w:val="007A2967"/>
    <w:rsid w:val="007A2968"/>
    <w:rsid w:val="007A2998"/>
    <w:rsid w:val="007A29B4"/>
    <w:rsid w:val="007A29C1"/>
    <w:rsid w:val="007A2A0F"/>
    <w:rsid w:val="007A2A1B"/>
    <w:rsid w:val="007A2A28"/>
    <w:rsid w:val="007A2A31"/>
    <w:rsid w:val="007A2A55"/>
    <w:rsid w:val="007A2A7B"/>
    <w:rsid w:val="007A2B32"/>
    <w:rsid w:val="007A2B53"/>
    <w:rsid w:val="007A2BBC"/>
    <w:rsid w:val="007A2BC6"/>
    <w:rsid w:val="007A2BF3"/>
    <w:rsid w:val="007A2C19"/>
    <w:rsid w:val="007A2C5F"/>
    <w:rsid w:val="007A2D68"/>
    <w:rsid w:val="007A2D94"/>
    <w:rsid w:val="007A2DDC"/>
    <w:rsid w:val="007A2DDF"/>
    <w:rsid w:val="007A2E0A"/>
    <w:rsid w:val="007A2E2E"/>
    <w:rsid w:val="007A2E4A"/>
    <w:rsid w:val="007A2E63"/>
    <w:rsid w:val="007A2F00"/>
    <w:rsid w:val="007A2F4D"/>
    <w:rsid w:val="007A2F72"/>
    <w:rsid w:val="007A2FC4"/>
    <w:rsid w:val="007A305C"/>
    <w:rsid w:val="007A3088"/>
    <w:rsid w:val="007A318F"/>
    <w:rsid w:val="007A31B1"/>
    <w:rsid w:val="007A31C3"/>
    <w:rsid w:val="007A31D9"/>
    <w:rsid w:val="007A31E7"/>
    <w:rsid w:val="007A3219"/>
    <w:rsid w:val="007A32A9"/>
    <w:rsid w:val="007A32DC"/>
    <w:rsid w:val="007A33F0"/>
    <w:rsid w:val="007A3420"/>
    <w:rsid w:val="007A3450"/>
    <w:rsid w:val="007A3493"/>
    <w:rsid w:val="007A34BD"/>
    <w:rsid w:val="007A34E7"/>
    <w:rsid w:val="007A3565"/>
    <w:rsid w:val="007A35B9"/>
    <w:rsid w:val="007A35F2"/>
    <w:rsid w:val="007A3611"/>
    <w:rsid w:val="007A3618"/>
    <w:rsid w:val="007A3703"/>
    <w:rsid w:val="007A370A"/>
    <w:rsid w:val="007A375D"/>
    <w:rsid w:val="007A376E"/>
    <w:rsid w:val="007A3831"/>
    <w:rsid w:val="007A3864"/>
    <w:rsid w:val="007A3890"/>
    <w:rsid w:val="007A3895"/>
    <w:rsid w:val="007A394C"/>
    <w:rsid w:val="007A3954"/>
    <w:rsid w:val="007A3983"/>
    <w:rsid w:val="007A3984"/>
    <w:rsid w:val="007A3A04"/>
    <w:rsid w:val="007A3B07"/>
    <w:rsid w:val="007A3B28"/>
    <w:rsid w:val="007A3BDF"/>
    <w:rsid w:val="007A3C43"/>
    <w:rsid w:val="007A3C5B"/>
    <w:rsid w:val="007A3C99"/>
    <w:rsid w:val="007A3CBC"/>
    <w:rsid w:val="007A3E07"/>
    <w:rsid w:val="007A3E1E"/>
    <w:rsid w:val="007A3E2F"/>
    <w:rsid w:val="007A3E4D"/>
    <w:rsid w:val="007A3E4E"/>
    <w:rsid w:val="007A3EA7"/>
    <w:rsid w:val="007A3F7A"/>
    <w:rsid w:val="007A3FA9"/>
    <w:rsid w:val="007A4029"/>
    <w:rsid w:val="007A40B7"/>
    <w:rsid w:val="007A40D2"/>
    <w:rsid w:val="007A411A"/>
    <w:rsid w:val="007A4199"/>
    <w:rsid w:val="007A4207"/>
    <w:rsid w:val="007A4240"/>
    <w:rsid w:val="007A42E2"/>
    <w:rsid w:val="007A42EE"/>
    <w:rsid w:val="007A42F2"/>
    <w:rsid w:val="007A4301"/>
    <w:rsid w:val="007A432D"/>
    <w:rsid w:val="007A438B"/>
    <w:rsid w:val="007A4414"/>
    <w:rsid w:val="007A4472"/>
    <w:rsid w:val="007A4488"/>
    <w:rsid w:val="007A45A1"/>
    <w:rsid w:val="007A45ED"/>
    <w:rsid w:val="007A4668"/>
    <w:rsid w:val="007A47E8"/>
    <w:rsid w:val="007A486F"/>
    <w:rsid w:val="007A488A"/>
    <w:rsid w:val="007A48D1"/>
    <w:rsid w:val="007A49A3"/>
    <w:rsid w:val="007A49DB"/>
    <w:rsid w:val="007A4A21"/>
    <w:rsid w:val="007A4A48"/>
    <w:rsid w:val="007A4A51"/>
    <w:rsid w:val="007A4A5A"/>
    <w:rsid w:val="007A4B6E"/>
    <w:rsid w:val="007A4BA2"/>
    <w:rsid w:val="007A4BDD"/>
    <w:rsid w:val="007A4C26"/>
    <w:rsid w:val="007A4C7A"/>
    <w:rsid w:val="007A4C9A"/>
    <w:rsid w:val="007A4DD2"/>
    <w:rsid w:val="007A4DE2"/>
    <w:rsid w:val="007A4EDB"/>
    <w:rsid w:val="007A4F19"/>
    <w:rsid w:val="007A4F47"/>
    <w:rsid w:val="007A4F5B"/>
    <w:rsid w:val="007A4FD1"/>
    <w:rsid w:val="007A5014"/>
    <w:rsid w:val="007A5040"/>
    <w:rsid w:val="007A5070"/>
    <w:rsid w:val="007A5074"/>
    <w:rsid w:val="007A50B1"/>
    <w:rsid w:val="007A50EF"/>
    <w:rsid w:val="007A5131"/>
    <w:rsid w:val="007A5139"/>
    <w:rsid w:val="007A51D5"/>
    <w:rsid w:val="007A52EE"/>
    <w:rsid w:val="007A52F7"/>
    <w:rsid w:val="007A5331"/>
    <w:rsid w:val="007A5334"/>
    <w:rsid w:val="007A5381"/>
    <w:rsid w:val="007A5417"/>
    <w:rsid w:val="007A541D"/>
    <w:rsid w:val="007A5445"/>
    <w:rsid w:val="007A54E6"/>
    <w:rsid w:val="007A54F4"/>
    <w:rsid w:val="007A554E"/>
    <w:rsid w:val="007A5550"/>
    <w:rsid w:val="007A5583"/>
    <w:rsid w:val="007A55DD"/>
    <w:rsid w:val="007A55EB"/>
    <w:rsid w:val="007A55EF"/>
    <w:rsid w:val="007A567F"/>
    <w:rsid w:val="007A56E5"/>
    <w:rsid w:val="007A56E7"/>
    <w:rsid w:val="007A5735"/>
    <w:rsid w:val="007A587F"/>
    <w:rsid w:val="007A58D9"/>
    <w:rsid w:val="007A594B"/>
    <w:rsid w:val="007A597B"/>
    <w:rsid w:val="007A59D6"/>
    <w:rsid w:val="007A5A28"/>
    <w:rsid w:val="007A5ABD"/>
    <w:rsid w:val="007A5AF5"/>
    <w:rsid w:val="007A5B44"/>
    <w:rsid w:val="007A5B90"/>
    <w:rsid w:val="007A5B9E"/>
    <w:rsid w:val="007A5C5C"/>
    <w:rsid w:val="007A5C79"/>
    <w:rsid w:val="007A5CF0"/>
    <w:rsid w:val="007A5D0D"/>
    <w:rsid w:val="007A5D79"/>
    <w:rsid w:val="007A5D86"/>
    <w:rsid w:val="007A5D99"/>
    <w:rsid w:val="007A5DAE"/>
    <w:rsid w:val="007A5DCB"/>
    <w:rsid w:val="007A5E5E"/>
    <w:rsid w:val="007A5E97"/>
    <w:rsid w:val="007A5F4F"/>
    <w:rsid w:val="007A5F6C"/>
    <w:rsid w:val="007A5FBE"/>
    <w:rsid w:val="007A5FC6"/>
    <w:rsid w:val="007A5FDC"/>
    <w:rsid w:val="007A6082"/>
    <w:rsid w:val="007A60DA"/>
    <w:rsid w:val="007A6104"/>
    <w:rsid w:val="007A61E6"/>
    <w:rsid w:val="007A61FB"/>
    <w:rsid w:val="007A6253"/>
    <w:rsid w:val="007A625C"/>
    <w:rsid w:val="007A6292"/>
    <w:rsid w:val="007A6296"/>
    <w:rsid w:val="007A62AE"/>
    <w:rsid w:val="007A62EE"/>
    <w:rsid w:val="007A632B"/>
    <w:rsid w:val="007A6393"/>
    <w:rsid w:val="007A6419"/>
    <w:rsid w:val="007A6420"/>
    <w:rsid w:val="007A6425"/>
    <w:rsid w:val="007A6443"/>
    <w:rsid w:val="007A64FD"/>
    <w:rsid w:val="007A6513"/>
    <w:rsid w:val="007A65A7"/>
    <w:rsid w:val="007A65F6"/>
    <w:rsid w:val="007A6632"/>
    <w:rsid w:val="007A6647"/>
    <w:rsid w:val="007A6649"/>
    <w:rsid w:val="007A66F1"/>
    <w:rsid w:val="007A670B"/>
    <w:rsid w:val="007A6749"/>
    <w:rsid w:val="007A67AF"/>
    <w:rsid w:val="007A67E6"/>
    <w:rsid w:val="007A680A"/>
    <w:rsid w:val="007A6816"/>
    <w:rsid w:val="007A6824"/>
    <w:rsid w:val="007A689C"/>
    <w:rsid w:val="007A6981"/>
    <w:rsid w:val="007A6992"/>
    <w:rsid w:val="007A6998"/>
    <w:rsid w:val="007A69BA"/>
    <w:rsid w:val="007A6A00"/>
    <w:rsid w:val="007A6A6B"/>
    <w:rsid w:val="007A6A6E"/>
    <w:rsid w:val="007A6ADC"/>
    <w:rsid w:val="007A6B24"/>
    <w:rsid w:val="007A6C19"/>
    <w:rsid w:val="007A6C2F"/>
    <w:rsid w:val="007A6C42"/>
    <w:rsid w:val="007A6D0F"/>
    <w:rsid w:val="007A6D29"/>
    <w:rsid w:val="007A6D3A"/>
    <w:rsid w:val="007A6D96"/>
    <w:rsid w:val="007A6E11"/>
    <w:rsid w:val="007A6E57"/>
    <w:rsid w:val="007A6E5F"/>
    <w:rsid w:val="007A6F09"/>
    <w:rsid w:val="007A6F13"/>
    <w:rsid w:val="007A6F5E"/>
    <w:rsid w:val="007A6F7E"/>
    <w:rsid w:val="007A6FA4"/>
    <w:rsid w:val="007A6FAD"/>
    <w:rsid w:val="007A6FAE"/>
    <w:rsid w:val="007A6FD5"/>
    <w:rsid w:val="007A711C"/>
    <w:rsid w:val="007A7197"/>
    <w:rsid w:val="007A7252"/>
    <w:rsid w:val="007A727C"/>
    <w:rsid w:val="007A72AA"/>
    <w:rsid w:val="007A72DF"/>
    <w:rsid w:val="007A7426"/>
    <w:rsid w:val="007A743E"/>
    <w:rsid w:val="007A74D0"/>
    <w:rsid w:val="007A74F9"/>
    <w:rsid w:val="007A758D"/>
    <w:rsid w:val="007A75D1"/>
    <w:rsid w:val="007A760A"/>
    <w:rsid w:val="007A7731"/>
    <w:rsid w:val="007A77BB"/>
    <w:rsid w:val="007A78AC"/>
    <w:rsid w:val="007A78C3"/>
    <w:rsid w:val="007A79F8"/>
    <w:rsid w:val="007A7A43"/>
    <w:rsid w:val="007A7A4B"/>
    <w:rsid w:val="007A7A63"/>
    <w:rsid w:val="007A7A69"/>
    <w:rsid w:val="007A7AB9"/>
    <w:rsid w:val="007A7AD2"/>
    <w:rsid w:val="007A7AD6"/>
    <w:rsid w:val="007A7BC1"/>
    <w:rsid w:val="007A7BDE"/>
    <w:rsid w:val="007A7CE3"/>
    <w:rsid w:val="007A7D47"/>
    <w:rsid w:val="007A7EC0"/>
    <w:rsid w:val="007A7EF3"/>
    <w:rsid w:val="007A7F2F"/>
    <w:rsid w:val="007A7FAC"/>
    <w:rsid w:val="007B0082"/>
    <w:rsid w:val="007B00FF"/>
    <w:rsid w:val="007B0180"/>
    <w:rsid w:val="007B020A"/>
    <w:rsid w:val="007B02DF"/>
    <w:rsid w:val="007B03AA"/>
    <w:rsid w:val="007B042C"/>
    <w:rsid w:val="007B048E"/>
    <w:rsid w:val="007B04D4"/>
    <w:rsid w:val="007B0514"/>
    <w:rsid w:val="007B0541"/>
    <w:rsid w:val="007B0542"/>
    <w:rsid w:val="007B054B"/>
    <w:rsid w:val="007B05F8"/>
    <w:rsid w:val="007B05F9"/>
    <w:rsid w:val="007B06DD"/>
    <w:rsid w:val="007B0806"/>
    <w:rsid w:val="007B081B"/>
    <w:rsid w:val="007B0887"/>
    <w:rsid w:val="007B08E0"/>
    <w:rsid w:val="007B0A05"/>
    <w:rsid w:val="007B0A18"/>
    <w:rsid w:val="007B0B9B"/>
    <w:rsid w:val="007B0BCA"/>
    <w:rsid w:val="007B0BDD"/>
    <w:rsid w:val="007B0C35"/>
    <w:rsid w:val="007B0CC2"/>
    <w:rsid w:val="007B0D64"/>
    <w:rsid w:val="007B0D93"/>
    <w:rsid w:val="007B0DA4"/>
    <w:rsid w:val="007B0DE9"/>
    <w:rsid w:val="007B0E14"/>
    <w:rsid w:val="007B0E90"/>
    <w:rsid w:val="007B0EC5"/>
    <w:rsid w:val="007B0FA3"/>
    <w:rsid w:val="007B1001"/>
    <w:rsid w:val="007B1019"/>
    <w:rsid w:val="007B103C"/>
    <w:rsid w:val="007B104F"/>
    <w:rsid w:val="007B107B"/>
    <w:rsid w:val="007B11DF"/>
    <w:rsid w:val="007B1255"/>
    <w:rsid w:val="007B1320"/>
    <w:rsid w:val="007B133D"/>
    <w:rsid w:val="007B1382"/>
    <w:rsid w:val="007B13AB"/>
    <w:rsid w:val="007B13B8"/>
    <w:rsid w:val="007B1439"/>
    <w:rsid w:val="007B1450"/>
    <w:rsid w:val="007B14BB"/>
    <w:rsid w:val="007B1550"/>
    <w:rsid w:val="007B1686"/>
    <w:rsid w:val="007B1822"/>
    <w:rsid w:val="007B18EA"/>
    <w:rsid w:val="007B1AD2"/>
    <w:rsid w:val="007B1B0C"/>
    <w:rsid w:val="007B1B55"/>
    <w:rsid w:val="007B1B7D"/>
    <w:rsid w:val="007B1BA5"/>
    <w:rsid w:val="007B1C2C"/>
    <w:rsid w:val="007B1CA8"/>
    <w:rsid w:val="007B1CDB"/>
    <w:rsid w:val="007B1D92"/>
    <w:rsid w:val="007B1D95"/>
    <w:rsid w:val="007B1D97"/>
    <w:rsid w:val="007B1E5D"/>
    <w:rsid w:val="007B1EB3"/>
    <w:rsid w:val="007B1EB8"/>
    <w:rsid w:val="007B1F22"/>
    <w:rsid w:val="007B1F32"/>
    <w:rsid w:val="007B1F61"/>
    <w:rsid w:val="007B1FEB"/>
    <w:rsid w:val="007B1FF8"/>
    <w:rsid w:val="007B2004"/>
    <w:rsid w:val="007B202B"/>
    <w:rsid w:val="007B2030"/>
    <w:rsid w:val="007B209E"/>
    <w:rsid w:val="007B20BE"/>
    <w:rsid w:val="007B2150"/>
    <w:rsid w:val="007B2160"/>
    <w:rsid w:val="007B2173"/>
    <w:rsid w:val="007B21C2"/>
    <w:rsid w:val="007B21DF"/>
    <w:rsid w:val="007B2239"/>
    <w:rsid w:val="007B223A"/>
    <w:rsid w:val="007B225A"/>
    <w:rsid w:val="007B237B"/>
    <w:rsid w:val="007B238F"/>
    <w:rsid w:val="007B23E2"/>
    <w:rsid w:val="007B23F3"/>
    <w:rsid w:val="007B23FF"/>
    <w:rsid w:val="007B240A"/>
    <w:rsid w:val="007B2430"/>
    <w:rsid w:val="007B2434"/>
    <w:rsid w:val="007B244D"/>
    <w:rsid w:val="007B24D4"/>
    <w:rsid w:val="007B24F1"/>
    <w:rsid w:val="007B2530"/>
    <w:rsid w:val="007B25B4"/>
    <w:rsid w:val="007B25CE"/>
    <w:rsid w:val="007B25F7"/>
    <w:rsid w:val="007B2619"/>
    <w:rsid w:val="007B261A"/>
    <w:rsid w:val="007B266E"/>
    <w:rsid w:val="007B27BC"/>
    <w:rsid w:val="007B27F6"/>
    <w:rsid w:val="007B284B"/>
    <w:rsid w:val="007B2872"/>
    <w:rsid w:val="007B287C"/>
    <w:rsid w:val="007B29BD"/>
    <w:rsid w:val="007B29C3"/>
    <w:rsid w:val="007B2A2B"/>
    <w:rsid w:val="007B2A56"/>
    <w:rsid w:val="007B2A5C"/>
    <w:rsid w:val="007B2A6F"/>
    <w:rsid w:val="007B2B52"/>
    <w:rsid w:val="007B2B62"/>
    <w:rsid w:val="007B2BCA"/>
    <w:rsid w:val="007B2BDE"/>
    <w:rsid w:val="007B2C25"/>
    <w:rsid w:val="007B2C9C"/>
    <w:rsid w:val="007B2CAB"/>
    <w:rsid w:val="007B2CBA"/>
    <w:rsid w:val="007B2D06"/>
    <w:rsid w:val="007B2D1E"/>
    <w:rsid w:val="007B2D23"/>
    <w:rsid w:val="007B2E35"/>
    <w:rsid w:val="007B2EA0"/>
    <w:rsid w:val="007B2F5B"/>
    <w:rsid w:val="007B2F9E"/>
    <w:rsid w:val="007B2FB8"/>
    <w:rsid w:val="007B3015"/>
    <w:rsid w:val="007B303A"/>
    <w:rsid w:val="007B303E"/>
    <w:rsid w:val="007B3094"/>
    <w:rsid w:val="007B30FF"/>
    <w:rsid w:val="007B3172"/>
    <w:rsid w:val="007B3195"/>
    <w:rsid w:val="007B31EC"/>
    <w:rsid w:val="007B3249"/>
    <w:rsid w:val="007B324A"/>
    <w:rsid w:val="007B3305"/>
    <w:rsid w:val="007B3316"/>
    <w:rsid w:val="007B336A"/>
    <w:rsid w:val="007B3429"/>
    <w:rsid w:val="007B3473"/>
    <w:rsid w:val="007B34B6"/>
    <w:rsid w:val="007B3505"/>
    <w:rsid w:val="007B3540"/>
    <w:rsid w:val="007B3547"/>
    <w:rsid w:val="007B356A"/>
    <w:rsid w:val="007B3573"/>
    <w:rsid w:val="007B368C"/>
    <w:rsid w:val="007B36F9"/>
    <w:rsid w:val="007B370D"/>
    <w:rsid w:val="007B3712"/>
    <w:rsid w:val="007B37AA"/>
    <w:rsid w:val="007B37D2"/>
    <w:rsid w:val="007B3872"/>
    <w:rsid w:val="007B389A"/>
    <w:rsid w:val="007B38E6"/>
    <w:rsid w:val="007B3A68"/>
    <w:rsid w:val="007B3AC5"/>
    <w:rsid w:val="007B3ADC"/>
    <w:rsid w:val="007B3AE5"/>
    <w:rsid w:val="007B3B3E"/>
    <w:rsid w:val="007B3C1A"/>
    <w:rsid w:val="007B3CD1"/>
    <w:rsid w:val="007B3EF0"/>
    <w:rsid w:val="007B3F38"/>
    <w:rsid w:val="007B3F79"/>
    <w:rsid w:val="007B3F7E"/>
    <w:rsid w:val="007B3FF4"/>
    <w:rsid w:val="007B4127"/>
    <w:rsid w:val="007B4172"/>
    <w:rsid w:val="007B4369"/>
    <w:rsid w:val="007B437C"/>
    <w:rsid w:val="007B43B7"/>
    <w:rsid w:val="007B445F"/>
    <w:rsid w:val="007B44BF"/>
    <w:rsid w:val="007B4547"/>
    <w:rsid w:val="007B45A8"/>
    <w:rsid w:val="007B45D0"/>
    <w:rsid w:val="007B4676"/>
    <w:rsid w:val="007B4677"/>
    <w:rsid w:val="007B4682"/>
    <w:rsid w:val="007B46DE"/>
    <w:rsid w:val="007B46F0"/>
    <w:rsid w:val="007B4779"/>
    <w:rsid w:val="007B48D3"/>
    <w:rsid w:val="007B48FE"/>
    <w:rsid w:val="007B4929"/>
    <w:rsid w:val="007B492B"/>
    <w:rsid w:val="007B4992"/>
    <w:rsid w:val="007B4A69"/>
    <w:rsid w:val="007B4B03"/>
    <w:rsid w:val="007B4B9B"/>
    <w:rsid w:val="007B4BE2"/>
    <w:rsid w:val="007B4D96"/>
    <w:rsid w:val="007B4DF1"/>
    <w:rsid w:val="007B4E77"/>
    <w:rsid w:val="007B4EBC"/>
    <w:rsid w:val="007B4FD1"/>
    <w:rsid w:val="007B4FE7"/>
    <w:rsid w:val="007B50D3"/>
    <w:rsid w:val="007B5144"/>
    <w:rsid w:val="007B515D"/>
    <w:rsid w:val="007B519E"/>
    <w:rsid w:val="007B51AD"/>
    <w:rsid w:val="007B51E4"/>
    <w:rsid w:val="007B52BE"/>
    <w:rsid w:val="007B52CD"/>
    <w:rsid w:val="007B52D0"/>
    <w:rsid w:val="007B52EA"/>
    <w:rsid w:val="007B52FF"/>
    <w:rsid w:val="007B533B"/>
    <w:rsid w:val="007B53D1"/>
    <w:rsid w:val="007B53EC"/>
    <w:rsid w:val="007B5428"/>
    <w:rsid w:val="007B542B"/>
    <w:rsid w:val="007B543F"/>
    <w:rsid w:val="007B5454"/>
    <w:rsid w:val="007B5479"/>
    <w:rsid w:val="007B54C9"/>
    <w:rsid w:val="007B555F"/>
    <w:rsid w:val="007B5582"/>
    <w:rsid w:val="007B569D"/>
    <w:rsid w:val="007B56AF"/>
    <w:rsid w:val="007B577D"/>
    <w:rsid w:val="007B5818"/>
    <w:rsid w:val="007B581A"/>
    <w:rsid w:val="007B588A"/>
    <w:rsid w:val="007B5993"/>
    <w:rsid w:val="007B59B4"/>
    <w:rsid w:val="007B5A6B"/>
    <w:rsid w:val="007B5AAE"/>
    <w:rsid w:val="007B5ADC"/>
    <w:rsid w:val="007B5B0F"/>
    <w:rsid w:val="007B5B88"/>
    <w:rsid w:val="007B5B8D"/>
    <w:rsid w:val="007B5C33"/>
    <w:rsid w:val="007B5C3B"/>
    <w:rsid w:val="007B5C60"/>
    <w:rsid w:val="007B5E01"/>
    <w:rsid w:val="007B5E15"/>
    <w:rsid w:val="007B5E19"/>
    <w:rsid w:val="007B5E4B"/>
    <w:rsid w:val="007B5E9D"/>
    <w:rsid w:val="007B5F05"/>
    <w:rsid w:val="007B5F12"/>
    <w:rsid w:val="007B5F29"/>
    <w:rsid w:val="007B5F36"/>
    <w:rsid w:val="007B5F61"/>
    <w:rsid w:val="007B5F91"/>
    <w:rsid w:val="007B5FA0"/>
    <w:rsid w:val="007B5FEB"/>
    <w:rsid w:val="007B601F"/>
    <w:rsid w:val="007B606B"/>
    <w:rsid w:val="007B6080"/>
    <w:rsid w:val="007B6133"/>
    <w:rsid w:val="007B617F"/>
    <w:rsid w:val="007B6195"/>
    <w:rsid w:val="007B6214"/>
    <w:rsid w:val="007B6227"/>
    <w:rsid w:val="007B6255"/>
    <w:rsid w:val="007B62B4"/>
    <w:rsid w:val="007B62D8"/>
    <w:rsid w:val="007B62E6"/>
    <w:rsid w:val="007B62E8"/>
    <w:rsid w:val="007B6330"/>
    <w:rsid w:val="007B6366"/>
    <w:rsid w:val="007B63EB"/>
    <w:rsid w:val="007B6427"/>
    <w:rsid w:val="007B644A"/>
    <w:rsid w:val="007B64B3"/>
    <w:rsid w:val="007B64C6"/>
    <w:rsid w:val="007B6503"/>
    <w:rsid w:val="007B6514"/>
    <w:rsid w:val="007B6522"/>
    <w:rsid w:val="007B6604"/>
    <w:rsid w:val="007B6644"/>
    <w:rsid w:val="007B6647"/>
    <w:rsid w:val="007B6657"/>
    <w:rsid w:val="007B6691"/>
    <w:rsid w:val="007B6706"/>
    <w:rsid w:val="007B670F"/>
    <w:rsid w:val="007B6830"/>
    <w:rsid w:val="007B6889"/>
    <w:rsid w:val="007B6927"/>
    <w:rsid w:val="007B69D4"/>
    <w:rsid w:val="007B69F2"/>
    <w:rsid w:val="007B6AD6"/>
    <w:rsid w:val="007B6B21"/>
    <w:rsid w:val="007B6B83"/>
    <w:rsid w:val="007B6C29"/>
    <w:rsid w:val="007B6D01"/>
    <w:rsid w:val="007B6D8C"/>
    <w:rsid w:val="007B6DB4"/>
    <w:rsid w:val="007B6E62"/>
    <w:rsid w:val="007B6E6F"/>
    <w:rsid w:val="007B6ED7"/>
    <w:rsid w:val="007B6FB8"/>
    <w:rsid w:val="007B6FD0"/>
    <w:rsid w:val="007B6FEC"/>
    <w:rsid w:val="007B7076"/>
    <w:rsid w:val="007B7104"/>
    <w:rsid w:val="007B71EF"/>
    <w:rsid w:val="007B71FC"/>
    <w:rsid w:val="007B7280"/>
    <w:rsid w:val="007B7281"/>
    <w:rsid w:val="007B73A0"/>
    <w:rsid w:val="007B73C0"/>
    <w:rsid w:val="007B73F7"/>
    <w:rsid w:val="007B73FE"/>
    <w:rsid w:val="007B7450"/>
    <w:rsid w:val="007B7457"/>
    <w:rsid w:val="007B74D2"/>
    <w:rsid w:val="007B74F1"/>
    <w:rsid w:val="007B75A0"/>
    <w:rsid w:val="007B7647"/>
    <w:rsid w:val="007B76D5"/>
    <w:rsid w:val="007B7726"/>
    <w:rsid w:val="007B77EA"/>
    <w:rsid w:val="007B77F0"/>
    <w:rsid w:val="007B7818"/>
    <w:rsid w:val="007B781E"/>
    <w:rsid w:val="007B7884"/>
    <w:rsid w:val="007B78FD"/>
    <w:rsid w:val="007B7921"/>
    <w:rsid w:val="007B7992"/>
    <w:rsid w:val="007B7997"/>
    <w:rsid w:val="007B79BD"/>
    <w:rsid w:val="007B79C5"/>
    <w:rsid w:val="007B79D5"/>
    <w:rsid w:val="007B7A1C"/>
    <w:rsid w:val="007B7A2D"/>
    <w:rsid w:val="007B7A42"/>
    <w:rsid w:val="007B7AC3"/>
    <w:rsid w:val="007B7AF8"/>
    <w:rsid w:val="007B7B9D"/>
    <w:rsid w:val="007B7C3A"/>
    <w:rsid w:val="007B7C73"/>
    <w:rsid w:val="007B7CC8"/>
    <w:rsid w:val="007B7E05"/>
    <w:rsid w:val="007B7E63"/>
    <w:rsid w:val="007B7E87"/>
    <w:rsid w:val="007B7EDD"/>
    <w:rsid w:val="007C0031"/>
    <w:rsid w:val="007C00AD"/>
    <w:rsid w:val="007C016B"/>
    <w:rsid w:val="007C01A2"/>
    <w:rsid w:val="007C024C"/>
    <w:rsid w:val="007C0260"/>
    <w:rsid w:val="007C0312"/>
    <w:rsid w:val="007C0373"/>
    <w:rsid w:val="007C03B9"/>
    <w:rsid w:val="007C03EE"/>
    <w:rsid w:val="007C0418"/>
    <w:rsid w:val="007C0441"/>
    <w:rsid w:val="007C045D"/>
    <w:rsid w:val="007C0477"/>
    <w:rsid w:val="007C0490"/>
    <w:rsid w:val="007C0532"/>
    <w:rsid w:val="007C06A4"/>
    <w:rsid w:val="007C06CF"/>
    <w:rsid w:val="007C0702"/>
    <w:rsid w:val="007C071B"/>
    <w:rsid w:val="007C0746"/>
    <w:rsid w:val="007C0858"/>
    <w:rsid w:val="007C085D"/>
    <w:rsid w:val="007C087F"/>
    <w:rsid w:val="007C08D6"/>
    <w:rsid w:val="007C0979"/>
    <w:rsid w:val="007C0992"/>
    <w:rsid w:val="007C099D"/>
    <w:rsid w:val="007C0A06"/>
    <w:rsid w:val="007C0A44"/>
    <w:rsid w:val="007C0A5F"/>
    <w:rsid w:val="007C0A87"/>
    <w:rsid w:val="007C0AAF"/>
    <w:rsid w:val="007C0AB4"/>
    <w:rsid w:val="007C0B6B"/>
    <w:rsid w:val="007C0BC7"/>
    <w:rsid w:val="007C0C3E"/>
    <w:rsid w:val="007C0D0B"/>
    <w:rsid w:val="007C0D78"/>
    <w:rsid w:val="007C0DC9"/>
    <w:rsid w:val="007C0DE7"/>
    <w:rsid w:val="007C0E3C"/>
    <w:rsid w:val="007C0E91"/>
    <w:rsid w:val="007C0EC0"/>
    <w:rsid w:val="007C0F7D"/>
    <w:rsid w:val="007C0FD5"/>
    <w:rsid w:val="007C0FF2"/>
    <w:rsid w:val="007C1029"/>
    <w:rsid w:val="007C106E"/>
    <w:rsid w:val="007C10D9"/>
    <w:rsid w:val="007C1175"/>
    <w:rsid w:val="007C11B8"/>
    <w:rsid w:val="007C11F1"/>
    <w:rsid w:val="007C126C"/>
    <w:rsid w:val="007C13A9"/>
    <w:rsid w:val="007C13CB"/>
    <w:rsid w:val="007C1486"/>
    <w:rsid w:val="007C1497"/>
    <w:rsid w:val="007C14A1"/>
    <w:rsid w:val="007C1516"/>
    <w:rsid w:val="007C1537"/>
    <w:rsid w:val="007C1554"/>
    <w:rsid w:val="007C1564"/>
    <w:rsid w:val="007C1577"/>
    <w:rsid w:val="007C15B7"/>
    <w:rsid w:val="007C15D9"/>
    <w:rsid w:val="007C1614"/>
    <w:rsid w:val="007C16D7"/>
    <w:rsid w:val="007C174D"/>
    <w:rsid w:val="007C1791"/>
    <w:rsid w:val="007C1861"/>
    <w:rsid w:val="007C1874"/>
    <w:rsid w:val="007C187F"/>
    <w:rsid w:val="007C18C5"/>
    <w:rsid w:val="007C18ED"/>
    <w:rsid w:val="007C1929"/>
    <w:rsid w:val="007C192E"/>
    <w:rsid w:val="007C19A4"/>
    <w:rsid w:val="007C19B8"/>
    <w:rsid w:val="007C19FC"/>
    <w:rsid w:val="007C1B9D"/>
    <w:rsid w:val="007C1BEC"/>
    <w:rsid w:val="007C1C42"/>
    <w:rsid w:val="007C1EA7"/>
    <w:rsid w:val="007C1EA9"/>
    <w:rsid w:val="007C1EBC"/>
    <w:rsid w:val="007C1F8D"/>
    <w:rsid w:val="007C1F93"/>
    <w:rsid w:val="007C1FB8"/>
    <w:rsid w:val="007C1FCE"/>
    <w:rsid w:val="007C1FE2"/>
    <w:rsid w:val="007C1FE8"/>
    <w:rsid w:val="007C2054"/>
    <w:rsid w:val="007C205D"/>
    <w:rsid w:val="007C2063"/>
    <w:rsid w:val="007C20DC"/>
    <w:rsid w:val="007C2163"/>
    <w:rsid w:val="007C217A"/>
    <w:rsid w:val="007C21A8"/>
    <w:rsid w:val="007C21CB"/>
    <w:rsid w:val="007C226D"/>
    <w:rsid w:val="007C22F2"/>
    <w:rsid w:val="007C22F3"/>
    <w:rsid w:val="007C2319"/>
    <w:rsid w:val="007C23BA"/>
    <w:rsid w:val="007C2405"/>
    <w:rsid w:val="007C240D"/>
    <w:rsid w:val="007C24C0"/>
    <w:rsid w:val="007C24D5"/>
    <w:rsid w:val="007C2544"/>
    <w:rsid w:val="007C25B2"/>
    <w:rsid w:val="007C25B5"/>
    <w:rsid w:val="007C25DA"/>
    <w:rsid w:val="007C26EA"/>
    <w:rsid w:val="007C26F8"/>
    <w:rsid w:val="007C27BD"/>
    <w:rsid w:val="007C27FF"/>
    <w:rsid w:val="007C2831"/>
    <w:rsid w:val="007C286B"/>
    <w:rsid w:val="007C28B8"/>
    <w:rsid w:val="007C28C4"/>
    <w:rsid w:val="007C28FD"/>
    <w:rsid w:val="007C293F"/>
    <w:rsid w:val="007C295E"/>
    <w:rsid w:val="007C29B9"/>
    <w:rsid w:val="007C2A09"/>
    <w:rsid w:val="007C2A3F"/>
    <w:rsid w:val="007C2B67"/>
    <w:rsid w:val="007C2C82"/>
    <w:rsid w:val="007C2CAA"/>
    <w:rsid w:val="007C2CB8"/>
    <w:rsid w:val="007C2CC6"/>
    <w:rsid w:val="007C2CD0"/>
    <w:rsid w:val="007C2D2F"/>
    <w:rsid w:val="007C2D53"/>
    <w:rsid w:val="007C2D7F"/>
    <w:rsid w:val="007C2DE4"/>
    <w:rsid w:val="007C2DF3"/>
    <w:rsid w:val="007C2E11"/>
    <w:rsid w:val="007C2E5E"/>
    <w:rsid w:val="007C2E83"/>
    <w:rsid w:val="007C2EBC"/>
    <w:rsid w:val="007C2ECE"/>
    <w:rsid w:val="007C2EF6"/>
    <w:rsid w:val="007C2F00"/>
    <w:rsid w:val="007C2F7A"/>
    <w:rsid w:val="007C2F7D"/>
    <w:rsid w:val="007C2FBC"/>
    <w:rsid w:val="007C3014"/>
    <w:rsid w:val="007C3018"/>
    <w:rsid w:val="007C3043"/>
    <w:rsid w:val="007C308F"/>
    <w:rsid w:val="007C309A"/>
    <w:rsid w:val="007C3110"/>
    <w:rsid w:val="007C3177"/>
    <w:rsid w:val="007C3276"/>
    <w:rsid w:val="007C32BF"/>
    <w:rsid w:val="007C32FD"/>
    <w:rsid w:val="007C332F"/>
    <w:rsid w:val="007C333B"/>
    <w:rsid w:val="007C333D"/>
    <w:rsid w:val="007C335A"/>
    <w:rsid w:val="007C33D4"/>
    <w:rsid w:val="007C33D9"/>
    <w:rsid w:val="007C33E0"/>
    <w:rsid w:val="007C3459"/>
    <w:rsid w:val="007C34FE"/>
    <w:rsid w:val="007C3530"/>
    <w:rsid w:val="007C3536"/>
    <w:rsid w:val="007C359E"/>
    <w:rsid w:val="007C35B3"/>
    <w:rsid w:val="007C3608"/>
    <w:rsid w:val="007C3736"/>
    <w:rsid w:val="007C3742"/>
    <w:rsid w:val="007C37DC"/>
    <w:rsid w:val="007C3800"/>
    <w:rsid w:val="007C3812"/>
    <w:rsid w:val="007C3842"/>
    <w:rsid w:val="007C3897"/>
    <w:rsid w:val="007C38A3"/>
    <w:rsid w:val="007C38A6"/>
    <w:rsid w:val="007C38DD"/>
    <w:rsid w:val="007C38E7"/>
    <w:rsid w:val="007C3953"/>
    <w:rsid w:val="007C3978"/>
    <w:rsid w:val="007C3985"/>
    <w:rsid w:val="007C398A"/>
    <w:rsid w:val="007C398D"/>
    <w:rsid w:val="007C399C"/>
    <w:rsid w:val="007C39DD"/>
    <w:rsid w:val="007C3A16"/>
    <w:rsid w:val="007C3A50"/>
    <w:rsid w:val="007C3A89"/>
    <w:rsid w:val="007C3AE2"/>
    <w:rsid w:val="007C3AFD"/>
    <w:rsid w:val="007C3B0E"/>
    <w:rsid w:val="007C3B16"/>
    <w:rsid w:val="007C3BAB"/>
    <w:rsid w:val="007C3C18"/>
    <w:rsid w:val="007C3C91"/>
    <w:rsid w:val="007C3CAF"/>
    <w:rsid w:val="007C3CD7"/>
    <w:rsid w:val="007C3D61"/>
    <w:rsid w:val="007C3DC3"/>
    <w:rsid w:val="007C3DC7"/>
    <w:rsid w:val="007C3E6A"/>
    <w:rsid w:val="007C3EBB"/>
    <w:rsid w:val="007C3F9B"/>
    <w:rsid w:val="007C3FA4"/>
    <w:rsid w:val="007C4023"/>
    <w:rsid w:val="007C4045"/>
    <w:rsid w:val="007C407C"/>
    <w:rsid w:val="007C40D5"/>
    <w:rsid w:val="007C40EA"/>
    <w:rsid w:val="007C4112"/>
    <w:rsid w:val="007C411E"/>
    <w:rsid w:val="007C417F"/>
    <w:rsid w:val="007C4183"/>
    <w:rsid w:val="007C4218"/>
    <w:rsid w:val="007C4237"/>
    <w:rsid w:val="007C4255"/>
    <w:rsid w:val="007C4286"/>
    <w:rsid w:val="007C428C"/>
    <w:rsid w:val="007C429C"/>
    <w:rsid w:val="007C42FA"/>
    <w:rsid w:val="007C437E"/>
    <w:rsid w:val="007C43D0"/>
    <w:rsid w:val="007C43FC"/>
    <w:rsid w:val="007C4473"/>
    <w:rsid w:val="007C44DC"/>
    <w:rsid w:val="007C44F2"/>
    <w:rsid w:val="007C44FE"/>
    <w:rsid w:val="007C4501"/>
    <w:rsid w:val="007C4535"/>
    <w:rsid w:val="007C4565"/>
    <w:rsid w:val="007C45A9"/>
    <w:rsid w:val="007C45E8"/>
    <w:rsid w:val="007C460A"/>
    <w:rsid w:val="007C4695"/>
    <w:rsid w:val="007C46A1"/>
    <w:rsid w:val="007C4761"/>
    <w:rsid w:val="007C4790"/>
    <w:rsid w:val="007C47AB"/>
    <w:rsid w:val="007C47B4"/>
    <w:rsid w:val="007C47C0"/>
    <w:rsid w:val="007C47CD"/>
    <w:rsid w:val="007C48D1"/>
    <w:rsid w:val="007C495F"/>
    <w:rsid w:val="007C4A42"/>
    <w:rsid w:val="007C4B4F"/>
    <w:rsid w:val="007C4B85"/>
    <w:rsid w:val="007C4BB3"/>
    <w:rsid w:val="007C4C45"/>
    <w:rsid w:val="007C4C98"/>
    <w:rsid w:val="007C4CBE"/>
    <w:rsid w:val="007C4CC3"/>
    <w:rsid w:val="007C4CF6"/>
    <w:rsid w:val="007C4D2B"/>
    <w:rsid w:val="007C4DAC"/>
    <w:rsid w:val="007C4DBB"/>
    <w:rsid w:val="007C4DCE"/>
    <w:rsid w:val="007C4DD7"/>
    <w:rsid w:val="007C4DE8"/>
    <w:rsid w:val="007C4DFA"/>
    <w:rsid w:val="007C4E10"/>
    <w:rsid w:val="007C4ED2"/>
    <w:rsid w:val="007C4F43"/>
    <w:rsid w:val="007C4F45"/>
    <w:rsid w:val="007C4F90"/>
    <w:rsid w:val="007C4F99"/>
    <w:rsid w:val="007C4FD4"/>
    <w:rsid w:val="007C5033"/>
    <w:rsid w:val="007C5042"/>
    <w:rsid w:val="007C5046"/>
    <w:rsid w:val="007C5077"/>
    <w:rsid w:val="007C50B2"/>
    <w:rsid w:val="007C5170"/>
    <w:rsid w:val="007C5176"/>
    <w:rsid w:val="007C52B5"/>
    <w:rsid w:val="007C5319"/>
    <w:rsid w:val="007C53BB"/>
    <w:rsid w:val="007C540B"/>
    <w:rsid w:val="007C5419"/>
    <w:rsid w:val="007C543A"/>
    <w:rsid w:val="007C5442"/>
    <w:rsid w:val="007C547F"/>
    <w:rsid w:val="007C54C5"/>
    <w:rsid w:val="007C54DC"/>
    <w:rsid w:val="007C5518"/>
    <w:rsid w:val="007C55A4"/>
    <w:rsid w:val="007C55AB"/>
    <w:rsid w:val="007C55BF"/>
    <w:rsid w:val="007C55C6"/>
    <w:rsid w:val="007C562E"/>
    <w:rsid w:val="007C56DE"/>
    <w:rsid w:val="007C56E8"/>
    <w:rsid w:val="007C56F6"/>
    <w:rsid w:val="007C5746"/>
    <w:rsid w:val="007C5761"/>
    <w:rsid w:val="007C576B"/>
    <w:rsid w:val="007C576F"/>
    <w:rsid w:val="007C583A"/>
    <w:rsid w:val="007C588D"/>
    <w:rsid w:val="007C58E8"/>
    <w:rsid w:val="007C5918"/>
    <w:rsid w:val="007C591E"/>
    <w:rsid w:val="007C5A26"/>
    <w:rsid w:val="007C5A4F"/>
    <w:rsid w:val="007C5A8B"/>
    <w:rsid w:val="007C5AC1"/>
    <w:rsid w:val="007C5B2E"/>
    <w:rsid w:val="007C5BF9"/>
    <w:rsid w:val="007C5C80"/>
    <w:rsid w:val="007C5E72"/>
    <w:rsid w:val="007C5EBB"/>
    <w:rsid w:val="007C5ED6"/>
    <w:rsid w:val="007C5F09"/>
    <w:rsid w:val="007C5F34"/>
    <w:rsid w:val="007C5FC8"/>
    <w:rsid w:val="007C6018"/>
    <w:rsid w:val="007C6043"/>
    <w:rsid w:val="007C6169"/>
    <w:rsid w:val="007C619F"/>
    <w:rsid w:val="007C61BA"/>
    <w:rsid w:val="007C62C5"/>
    <w:rsid w:val="007C6355"/>
    <w:rsid w:val="007C644C"/>
    <w:rsid w:val="007C644F"/>
    <w:rsid w:val="007C6481"/>
    <w:rsid w:val="007C64DD"/>
    <w:rsid w:val="007C6549"/>
    <w:rsid w:val="007C6584"/>
    <w:rsid w:val="007C65DB"/>
    <w:rsid w:val="007C665E"/>
    <w:rsid w:val="007C6684"/>
    <w:rsid w:val="007C668E"/>
    <w:rsid w:val="007C67C0"/>
    <w:rsid w:val="007C68EC"/>
    <w:rsid w:val="007C691A"/>
    <w:rsid w:val="007C69B7"/>
    <w:rsid w:val="007C69DB"/>
    <w:rsid w:val="007C6A40"/>
    <w:rsid w:val="007C6A6B"/>
    <w:rsid w:val="007C6B28"/>
    <w:rsid w:val="007C6B98"/>
    <w:rsid w:val="007C6BF7"/>
    <w:rsid w:val="007C6C3A"/>
    <w:rsid w:val="007C6CF7"/>
    <w:rsid w:val="007C6D5F"/>
    <w:rsid w:val="007C6D6C"/>
    <w:rsid w:val="007C6D8E"/>
    <w:rsid w:val="007C6D99"/>
    <w:rsid w:val="007C6DCC"/>
    <w:rsid w:val="007C6DFA"/>
    <w:rsid w:val="007C6DFC"/>
    <w:rsid w:val="007C6EB3"/>
    <w:rsid w:val="007C6F4F"/>
    <w:rsid w:val="007C6FD7"/>
    <w:rsid w:val="007C7064"/>
    <w:rsid w:val="007C7087"/>
    <w:rsid w:val="007C71B0"/>
    <w:rsid w:val="007C724F"/>
    <w:rsid w:val="007C72DB"/>
    <w:rsid w:val="007C734D"/>
    <w:rsid w:val="007C7383"/>
    <w:rsid w:val="007C73AA"/>
    <w:rsid w:val="007C73CB"/>
    <w:rsid w:val="007C73D0"/>
    <w:rsid w:val="007C747B"/>
    <w:rsid w:val="007C74AB"/>
    <w:rsid w:val="007C74C5"/>
    <w:rsid w:val="007C752F"/>
    <w:rsid w:val="007C756B"/>
    <w:rsid w:val="007C75EE"/>
    <w:rsid w:val="007C7605"/>
    <w:rsid w:val="007C765F"/>
    <w:rsid w:val="007C7680"/>
    <w:rsid w:val="007C76B1"/>
    <w:rsid w:val="007C7798"/>
    <w:rsid w:val="007C77CD"/>
    <w:rsid w:val="007C77E4"/>
    <w:rsid w:val="007C7878"/>
    <w:rsid w:val="007C78D2"/>
    <w:rsid w:val="007C78EE"/>
    <w:rsid w:val="007C7950"/>
    <w:rsid w:val="007C797B"/>
    <w:rsid w:val="007C7A5C"/>
    <w:rsid w:val="007C7A5D"/>
    <w:rsid w:val="007C7B10"/>
    <w:rsid w:val="007C7B50"/>
    <w:rsid w:val="007C7C05"/>
    <w:rsid w:val="007C7C13"/>
    <w:rsid w:val="007C7C98"/>
    <w:rsid w:val="007C7DC1"/>
    <w:rsid w:val="007C7E15"/>
    <w:rsid w:val="007C7E81"/>
    <w:rsid w:val="007C7ED5"/>
    <w:rsid w:val="007C7EE5"/>
    <w:rsid w:val="007C7FA1"/>
    <w:rsid w:val="007C7FE6"/>
    <w:rsid w:val="007C7FF8"/>
    <w:rsid w:val="007D0151"/>
    <w:rsid w:val="007D0172"/>
    <w:rsid w:val="007D01B8"/>
    <w:rsid w:val="007D021D"/>
    <w:rsid w:val="007D024B"/>
    <w:rsid w:val="007D024E"/>
    <w:rsid w:val="007D0250"/>
    <w:rsid w:val="007D0273"/>
    <w:rsid w:val="007D02AE"/>
    <w:rsid w:val="007D02FC"/>
    <w:rsid w:val="007D03E6"/>
    <w:rsid w:val="007D042D"/>
    <w:rsid w:val="007D046E"/>
    <w:rsid w:val="007D0644"/>
    <w:rsid w:val="007D070F"/>
    <w:rsid w:val="007D07B0"/>
    <w:rsid w:val="007D07E4"/>
    <w:rsid w:val="007D083E"/>
    <w:rsid w:val="007D083F"/>
    <w:rsid w:val="007D089E"/>
    <w:rsid w:val="007D0977"/>
    <w:rsid w:val="007D0985"/>
    <w:rsid w:val="007D0A64"/>
    <w:rsid w:val="007D0B00"/>
    <w:rsid w:val="007D0B52"/>
    <w:rsid w:val="007D0BDC"/>
    <w:rsid w:val="007D0C28"/>
    <w:rsid w:val="007D0C37"/>
    <w:rsid w:val="007D0CB2"/>
    <w:rsid w:val="007D0CF3"/>
    <w:rsid w:val="007D0D6B"/>
    <w:rsid w:val="007D0DBB"/>
    <w:rsid w:val="007D0DEE"/>
    <w:rsid w:val="007D0E8E"/>
    <w:rsid w:val="007D101D"/>
    <w:rsid w:val="007D10D7"/>
    <w:rsid w:val="007D1155"/>
    <w:rsid w:val="007D11FA"/>
    <w:rsid w:val="007D1247"/>
    <w:rsid w:val="007D12A0"/>
    <w:rsid w:val="007D132F"/>
    <w:rsid w:val="007D137C"/>
    <w:rsid w:val="007D138B"/>
    <w:rsid w:val="007D1409"/>
    <w:rsid w:val="007D140A"/>
    <w:rsid w:val="007D1439"/>
    <w:rsid w:val="007D14AB"/>
    <w:rsid w:val="007D1500"/>
    <w:rsid w:val="007D1534"/>
    <w:rsid w:val="007D156B"/>
    <w:rsid w:val="007D1572"/>
    <w:rsid w:val="007D15C8"/>
    <w:rsid w:val="007D161A"/>
    <w:rsid w:val="007D1680"/>
    <w:rsid w:val="007D1689"/>
    <w:rsid w:val="007D1737"/>
    <w:rsid w:val="007D174D"/>
    <w:rsid w:val="007D1791"/>
    <w:rsid w:val="007D17A8"/>
    <w:rsid w:val="007D1817"/>
    <w:rsid w:val="007D1884"/>
    <w:rsid w:val="007D18E1"/>
    <w:rsid w:val="007D18F7"/>
    <w:rsid w:val="007D18FB"/>
    <w:rsid w:val="007D198D"/>
    <w:rsid w:val="007D19D8"/>
    <w:rsid w:val="007D1A0E"/>
    <w:rsid w:val="007D1A2D"/>
    <w:rsid w:val="007D1A7C"/>
    <w:rsid w:val="007D1AF5"/>
    <w:rsid w:val="007D1B10"/>
    <w:rsid w:val="007D1B38"/>
    <w:rsid w:val="007D1B6B"/>
    <w:rsid w:val="007D1C0F"/>
    <w:rsid w:val="007D1C1C"/>
    <w:rsid w:val="007D1C2A"/>
    <w:rsid w:val="007D1CD5"/>
    <w:rsid w:val="007D1D0C"/>
    <w:rsid w:val="007D1D6E"/>
    <w:rsid w:val="007D1DDB"/>
    <w:rsid w:val="007D1DE4"/>
    <w:rsid w:val="007D1E16"/>
    <w:rsid w:val="007D1E3F"/>
    <w:rsid w:val="007D1E51"/>
    <w:rsid w:val="007D1E85"/>
    <w:rsid w:val="007D1F88"/>
    <w:rsid w:val="007D1FC1"/>
    <w:rsid w:val="007D1FEF"/>
    <w:rsid w:val="007D20C3"/>
    <w:rsid w:val="007D2168"/>
    <w:rsid w:val="007D21B1"/>
    <w:rsid w:val="007D2222"/>
    <w:rsid w:val="007D22D2"/>
    <w:rsid w:val="007D22ED"/>
    <w:rsid w:val="007D22FE"/>
    <w:rsid w:val="007D23F7"/>
    <w:rsid w:val="007D23FE"/>
    <w:rsid w:val="007D2439"/>
    <w:rsid w:val="007D2440"/>
    <w:rsid w:val="007D2478"/>
    <w:rsid w:val="007D247E"/>
    <w:rsid w:val="007D2492"/>
    <w:rsid w:val="007D24FE"/>
    <w:rsid w:val="007D2583"/>
    <w:rsid w:val="007D25AB"/>
    <w:rsid w:val="007D25DA"/>
    <w:rsid w:val="007D26DA"/>
    <w:rsid w:val="007D2714"/>
    <w:rsid w:val="007D274F"/>
    <w:rsid w:val="007D2774"/>
    <w:rsid w:val="007D287D"/>
    <w:rsid w:val="007D29E4"/>
    <w:rsid w:val="007D29E5"/>
    <w:rsid w:val="007D2A03"/>
    <w:rsid w:val="007D2A18"/>
    <w:rsid w:val="007D2A40"/>
    <w:rsid w:val="007D2A70"/>
    <w:rsid w:val="007D2ABC"/>
    <w:rsid w:val="007D2AD1"/>
    <w:rsid w:val="007D2BBC"/>
    <w:rsid w:val="007D2BC9"/>
    <w:rsid w:val="007D2C6E"/>
    <w:rsid w:val="007D2C88"/>
    <w:rsid w:val="007D2CD7"/>
    <w:rsid w:val="007D2CEB"/>
    <w:rsid w:val="007D2D96"/>
    <w:rsid w:val="007D2DD8"/>
    <w:rsid w:val="007D2DDE"/>
    <w:rsid w:val="007D2DFF"/>
    <w:rsid w:val="007D2E05"/>
    <w:rsid w:val="007D2E49"/>
    <w:rsid w:val="007D2E85"/>
    <w:rsid w:val="007D2EB8"/>
    <w:rsid w:val="007D2ED0"/>
    <w:rsid w:val="007D2EF7"/>
    <w:rsid w:val="007D2EFD"/>
    <w:rsid w:val="007D2F5A"/>
    <w:rsid w:val="007D2FFE"/>
    <w:rsid w:val="007D3086"/>
    <w:rsid w:val="007D3177"/>
    <w:rsid w:val="007D3374"/>
    <w:rsid w:val="007D3400"/>
    <w:rsid w:val="007D3467"/>
    <w:rsid w:val="007D347B"/>
    <w:rsid w:val="007D34B7"/>
    <w:rsid w:val="007D34DD"/>
    <w:rsid w:val="007D356D"/>
    <w:rsid w:val="007D364B"/>
    <w:rsid w:val="007D367E"/>
    <w:rsid w:val="007D3743"/>
    <w:rsid w:val="007D3754"/>
    <w:rsid w:val="007D3767"/>
    <w:rsid w:val="007D377E"/>
    <w:rsid w:val="007D37AA"/>
    <w:rsid w:val="007D37F2"/>
    <w:rsid w:val="007D37FB"/>
    <w:rsid w:val="007D380C"/>
    <w:rsid w:val="007D3827"/>
    <w:rsid w:val="007D3837"/>
    <w:rsid w:val="007D38A0"/>
    <w:rsid w:val="007D3A34"/>
    <w:rsid w:val="007D3B18"/>
    <w:rsid w:val="007D3B2A"/>
    <w:rsid w:val="007D3BEE"/>
    <w:rsid w:val="007D3C2F"/>
    <w:rsid w:val="007D3CF1"/>
    <w:rsid w:val="007D3D73"/>
    <w:rsid w:val="007D3D76"/>
    <w:rsid w:val="007D3D98"/>
    <w:rsid w:val="007D3DE2"/>
    <w:rsid w:val="007D3E97"/>
    <w:rsid w:val="007D3EF8"/>
    <w:rsid w:val="007D3F30"/>
    <w:rsid w:val="007D3F3C"/>
    <w:rsid w:val="007D3FBC"/>
    <w:rsid w:val="007D3FBE"/>
    <w:rsid w:val="007D404A"/>
    <w:rsid w:val="007D4058"/>
    <w:rsid w:val="007D40F0"/>
    <w:rsid w:val="007D4111"/>
    <w:rsid w:val="007D4186"/>
    <w:rsid w:val="007D4193"/>
    <w:rsid w:val="007D41A9"/>
    <w:rsid w:val="007D41B7"/>
    <w:rsid w:val="007D41BC"/>
    <w:rsid w:val="007D41CC"/>
    <w:rsid w:val="007D42CB"/>
    <w:rsid w:val="007D4303"/>
    <w:rsid w:val="007D433C"/>
    <w:rsid w:val="007D4443"/>
    <w:rsid w:val="007D4462"/>
    <w:rsid w:val="007D44C0"/>
    <w:rsid w:val="007D44F5"/>
    <w:rsid w:val="007D4510"/>
    <w:rsid w:val="007D452B"/>
    <w:rsid w:val="007D467E"/>
    <w:rsid w:val="007D478E"/>
    <w:rsid w:val="007D47A2"/>
    <w:rsid w:val="007D47B5"/>
    <w:rsid w:val="007D486F"/>
    <w:rsid w:val="007D488A"/>
    <w:rsid w:val="007D48DD"/>
    <w:rsid w:val="007D497C"/>
    <w:rsid w:val="007D4A00"/>
    <w:rsid w:val="007D4ACD"/>
    <w:rsid w:val="007D4AEF"/>
    <w:rsid w:val="007D4B5D"/>
    <w:rsid w:val="007D4C29"/>
    <w:rsid w:val="007D4C4B"/>
    <w:rsid w:val="007D4D25"/>
    <w:rsid w:val="007D4D8D"/>
    <w:rsid w:val="007D4DC6"/>
    <w:rsid w:val="007D4DD1"/>
    <w:rsid w:val="007D4E3D"/>
    <w:rsid w:val="007D4E45"/>
    <w:rsid w:val="007D4F03"/>
    <w:rsid w:val="007D4F45"/>
    <w:rsid w:val="007D5011"/>
    <w:rsid w:val="007D5044"/>
    <w:rsid w:val="007D5068"/>
    <w:rsid w:val="007D5076"/>
    <w:rsid w:val="007D5080"/>
    <w:rsid w:val="007D50B6"/>
    <w:rsid w:val="007D50EF"/>
    <w:rsid w:val="007D5142"/>
    <w:rsid w:val="007D5177"/>
    <w:rsid w:val="007D5284"/>
    <w:rsid w:val="007D52CB"/>
    <w:rsid w:val="007D5356"/>
    <w:rsid w:val="007D5597"/>
    <w:rsid w:val="007D55C3"/>
    <w:rsid w:val="007D5651"/>
    <w:rsid w:val="007D56BF"/>
    <w:rsid w:val="007D5743"/>
    <w:rsid w:val="007D5752"/>
    <w:rsid w:val="007D575E"/>
    <w:rsid w:val="007D5769"/>
    <w:rsid w:val="007D579B"/>
    <w:rsid w:val="007D57B5"/>
    <w:rsid w:val="007D57C1"/>
    <w:rsid w:val="007D57C7"/>
    <w:rsid w:val="007D57CC"/>
    <w:rsid w:val="007D5990"/>
    <w:rsid w:val="007D5B0F"/>
    <w:rsid w:val="007D5B48"/>
    <w:rsid w:val="007D5B9B"/>
    <w:rsid w:val="007D5C7E"/>
    <w:rsid w:val="007D5C8C"/>
    <w:rsid w:val="007D5CCB"/>
    <w:rsid w:val="007D5E93"/>
    <w:rsid w:val="007D5EAF"/>
    <w:rsid w:val="007D5ECE"/>
    <w:rsid w:val="007D5F14"/>
    <w:rsid w:val="007D5FB5"/>
    <w:rsid w:val="007D5FED"/>
    <w:rsid w:val="007D6074"/>
    <w:rsid w:val="007D61AC"/>
    <w:rsid w:val="007D6204"/>
    <w:rsid w:val="007D62DE"/>
    <w:rsid w:val="007D6308"/>
    <w:rsid w:val="007D6310"/>
    <w:rsid w:val="007D633D"/>
    <w:rsid w:val="007D63F0"/>
    <w:rsid w:val="007D63F9"/>
    <w:rsid w:val="007D641A"/>
    <w:rsid w:val="007D64E2"/>
    <w:rsid w:val="007D64F2"/>
    <w:rsid w:val="007D6557"/>
    <w:rsid w:val="007D6571"/>
    <w:rsid w:val="007D6591"/>
    <w:rsid w:val="007D65C6"/>
    <w:rsid w:val="007D661E"/>
    <w:rsid w:val="007D6668"/>
    <w:rsid w:val="007D66A1"/>
    <w:rsid w:val="007D66CC"/>
    <w:rsid w:val="007D672C"/>
    <w:rsid w:val="007D6757"/>
    <w:rsid w:val="007D6771"/>
    <w:rsid w:val="007D68C7"/>
    <w:rsid w:val="007D68DF"/>
    <w:rsid w:val="007D699E"/>
    <w:rsid w:val="007D6A17"/>
    <w:rsid w:val="007D6AC8"/>
    <w:rsid w:val="007D6AD6"/>
    <w:rsid w:val="007D6ADB"/>
    <w:rsid w:val="007D6B7C"/>
    <w:rsid w:val="007D6B7E"/>
    <w:rsid w:val="007D6BA9"/>
    <w:rsid w:val="007D6C9B"/>
    <w:rsid w:val="007D6D7F"/>
    <w:rsid w:val="007D6DDD"/>
    <w:rsid w:val="007D6DEA"/>
    <w:rsid w:val="007D6E5A"/>
    <w:rsid w:val="007D6E79"/>
    <w:rsid w:val="007D6E89"/>
    <w:rsid w:val="007D6E95"/>
    <w:rsid w:val="007D6F14"/>
    <w:rsid w:val="007D6F3A"/>
    <w:rsid w:val="007D6F91"/>
    <w:rsid w:val="007D7015"/>
    <w:rsid w:val="007D7027"/>
    <w:rsid w:val="007D7068"/>
    <w:rsid w:val="007D708C"/>
    <w:rsid w:val="007D70C8"/>
    <w:rsid w:val="007D70C9"/>
    <w:rsid w:val="007D7104"/>
    <w:rsid w:val="007D7127"/>
    <w:rsid w:val="007D7164"/>
    <w:rsid w:val="007D720C"/>
    <w:rsid w:val="007D7247"/>
    <w:rsid w:val="007D729E"/>
    <w:rsid w:val="007D72A9"/>
    <w:rsid w:val="007D731B"/>
    <w:rsid w:val="007D7356"/>
    <w:rsid w:val="007D73A9"/>
    <w:rsid w:val="007D73D2"/>
    <w:rsid w:val="007D7438"/>
    <w:rsid w:val="007D7452"/>
    <w:rsid w:val="007D7545"/>
    <w:rsid w:val="007D7556"/>
    <w:rsid w:val="007D7572"/>
    <w:rsid w:val="007D7657"/>
    <w:rsid w:val="007D7670"/>
    <w:rsid w:val="007D7693"/>
    <w:rsid w:val="007D76F9"/>
    <w:rsid w:val="007D774B"/>
    <w:rsid w:val="007D7782"/>
    <w:rsid w:val="007D77D1"/>
    <w:rsid w:val="007D7877"/>
    <w:rsid w:val="007D78CE"/>
    <w:rsid w:val="007D78FA"/>
    <w:rsid w:val="007D79AD"/>
    <w:rsid w:val="007D79BE"/>
    <w:rsid w:val="007D79C4"/>
    <w:rsid w:val="007D79CA"/>
    <w:rsid w:val="007D7AAD"/>
    <w:rsid w:val="007D7B16"/>
    <w:rsid w:val="007D7B76"/>
    <w:rsid w:val="007D7BB2"/>
    <w:rsid w:val="007D7BC3"/>
    <w:rsid w:val="007D7BC4"/>
    <w:rsid w:val="007D7C69"/>
    <w:rsid w:val="007D7D88"/>
    <w:rsid w:val="007D7DC4"/>
    <w:rsid w:val="007D7DC9"/>
    <w:rsid w:val="007D7ED8"/>
    <w:rsid w:val="007D7F8F"/>
    <w:rsid w:val="007E0061"/>
    <w:rsid w:val="007E00BC"/>
    <w:rsid w:val="007E00EB"/>
    <w:rsid w:val="007E0137"/>
    <w:rsid w:val="007E0166"/>
    <w:rsid w:val="007E0185"/>
    <w:rsid w:val="007E0189"/>
    <w:rsid w:val="007E0195"/>
    <w:rsid w:val="007E0270"/>
    <w:rsid w:val="007E0274"/>
    <w:rsid w:val="007E0381"/>
    <w:rsid w:val="007E03A4"/>
    <w:rsid w:val="007E03C3"/>
    <w:rsid w:val="007E03F5"/>
    <w:rsid w:val="007E043D"/>
    <w:rsid w:val="007E0456"/>
    <w:rsid w:val="007E049A"/>
    <w:rsid w:val="007E050C"/>
    <w:rsid w:val="007E052B"/>
    <w:rsid w:val="007E05C5"/>
    <w:rsid w:val="007E0642"/>
    <w:rsid w:val="007E064E"/>
    <w:rsid w:val="007E0663"/>
    <w:rsid w:val="007E06FA"/>
    <w:rsid w:val="007E0716"/>
    <w:rsid w:val="007E07A8"/>
    <w:rsid w:val="007E07CD"/>
    <w:rsid w:val="007E07CF"/>
    <w:rsid w:val="007E081D"/>
    <w:rsid w:val="007E0A25"/>
    <w:rsid w:val="007E0A6D"/>
    <w:rsid w:val="007E0A7D"/>
    <w:rsid w:val="007E0AF4"/>
    <w:rsid w:val="007E0B43"/>
    <w:rsid w:val="007E0B9D"/>
    <w:rsid w:val="007E0BB5"/>
    <w:rsid w:val="007E0CAC"/>
    <w:rsid w:val="007E0D35"/>
    <w:rsid w:val="007E0D52"/>
    <w:rsid w:val="007E0E0A"/>
    <w:rsid w:val="007E0FED"/>
    <w:rsid w:val="007E100A"/>
    <w:rsid w:val="007E1030"/>
    <w:rsid w:val="007E1082"/>
    <w:rsid w:val="007E10E6"/>
    <w:rsid w:val="007E112E"/>
    <w:rsid w:val="007E1133"/>
    <w:rsid w:val="007E11B0"/>
    <w:rsid w:val="007E11F6"/>
    <w:rsid w:val="007E1205"/>
    <w:rsid w:val="007E1221"/>
    <w:rsid w:val="007E139F"/>
    <w:rsid w:val="007E141B"/>
    <w:rsid w:val="007E1487"/>
    <w:rsid w:val="007E1512"/>
    <w:rsid w:val="007E153C"/>
    <w:rsid w:val="007E1589"/>
    <w:rsid w:val="007E15EE"/>
    <w:rsid w:val="007E15F8"/>
    <w:rsid w:val="007E1654"/>
    <w:rsid w:val="007E166F"/>
    <w:rsid w:val="007E16C5"/>
    <w:rsid w:val="007E1704"/>
    <w:rsid w:val="007E1751"/>
    <w:rsid w:val="007E17C0"/>
    <w:rsid w:val="007E1821"/>
    <w:rsid w:val="007E187D"/>
    <w:rsid w:val="007E1909"/>
    <w:rsid w:val="007E192B"/>
    <w:rsid w:val="007E197B"/>
    <w:rsid w:val="007E19C9"/>
    <w:rsid w:val="007E1A46"/>
    <w:rsid w:val="007E1A8B"/>
    <w:rsid w:val="007E1AE5"/>
    <w:rsid w:val="007E1B6E"/>
    <w:rsid w:val="007E1B87"/>
    <w:rsid w:val="007E1C2C"/>
    <w:rsid w:val="007E1C38"/>
    <w:rsid w:val="007E1C9E"/>
    <w:rsid w:val="007E1CC4"/>
    <w:rsid w:val="007E1D06"/>
    <w:rsid w:val="007E1D10"/>
    <w:rsid w:val="007E1D11"/>
    <w:rsid w:val="007E1D2E"/>
    <w:rsid w:val="007E1EDF"/>
    <w:rsid w:val="007E1EE4"/>
    <w:rsid w:val="007E1F2F"/>
    <w:rsid w:val="007E1F3D"/>
    <w:rsid w:val="007E1F61"/>
    <w:rsid w:val="007E2030"/>
    <w:rsid w:val="007E2187"/>
    <w:rsid w:val="007E2188"/>
    <w:rsid w:val="007E21C9"/>
    <w:rsid w:val="007E21F9"/>
    <w:rsid w:val="007E221F"/>
    <w:rsid w:val="007E2265"/>
    <w:rsid w:val="007E22A5"/>
    <w:rsid w:val="007E22CE"/>
    <w:rsid w:val="007E22EA"/>
    <w:rsid w:val="007E22F1"/>
    <w:rsid w:val="007E2309"/>
    <w:rsid w:val="007E233C"/>
    <w:rsid w:val="007E2362"/>
    <w:rsid w:val="007E23C8"/>
    <w:rsid w:val="007E23DB"/>
    <w:rsid w:val="007E23F2"/>
    <w:rsid w:val="007E2496"/>
    <w:rsid w:val="007E250A"/>
    <w:rsid w:val="007E2545"/>
    <w:rsid w:val="007E2547"/>
    <w:rsid w:val="007E25ED"/>
    <w:rsid w:val="007E2614"/>
    <w:rsid w:val="007E2668"/>
    <w:rsid w:val="007E26FB"/>
    <w:rsid w:val="007E279F"/>
    <w:rsid w:val="007E27F2"/>
    <w:rsid w:val="007E2811"/>
    <w:rsid w:val="007E28AC"/>
    <w:rsid w:val="007E28D8"/>
    <w:rsid w:val="007E29C1"/>
    <w:rsid w:val="007E29C9"/>
    <w:rsid w:val="007E2A24"/>
    <w:rsid w:val="007E2AAC"/>
    <w:rsid w:val="007E2AB1"/>
    <w:rsid w:val="007E2B17"/>
    <w:rsid w:val="007E2BB1"/>
    <w:rsid w:val="007E2C10"/>
    <w:rsid w:val="007E2C93"/>
    <w:rsid w:val="007E2CAC"/>
    <w:rsid w:val="007E2D91"/>
    <w:rsid w:val="007E2DBD"/>
    <w:rsid w:val="007E2E3C"/>
    <w:rsid w:val="007E2EC9"/>
    <w:rsid w:val="007E2EEE"/>
    <w:rsid w:val="007E2F10"/>
    <w:rsid w:val="007E2FCA"/>
    <w:rsid w:val="007E2FE9"/>
    <w:rsid w:val="007E307E"/>
    <w:rsid w:val="007E30D8"/>
    <w:rsid w:val="007E3151"/>
    <w:rsid w:val="007E3166"/>
    <w:rsid w:val="007E3198"/>
    <w:rsid w:val="007E31A2"/>
    <w:rsid w:val="007E31B4"/>
    <w:rsid w:val="007E3221"/>
    <w:rsid w:val="007E324C"/>
    <w:rsid w:val="007E32D7"/>
    <w:rsid w:val="007E32EE"/>
    <w:rsid w:val="007E331E"/>
    <w:rsid w:val="007E33A5"/>
    <w:rsid w:val="007E33E6"/>
    <w:rsid w:val="007E3474"/>
    <w:rsid w:val="007E34F7"/>
    <w:rsid w:val="007E3511"/>
    <w:rsid w:val="007E3592"/>
    <w:rsid w:val="007E3622"/>
    <w:rsid w:val="007E3657"/>
    <w:rsid w:val="007E366E"/>
    <w:rsid w:val="007E36A8"/>
    <w:rsid w:val="007E36AF"/>
    <w:rsid w:val="007E36C5"/>
    <w:rsid w:val="007E3700"/>
    <w:rsid w:val="007E3706"/>
    <w:rsid w:val="007E377B"/>
    <w:rsid w:val="007E37B9"/>
    <w:rsid w:val="007E37CA"/>
    <w:rsid w:val="007E3869"/>
    <w:rsid w:val="007E3897"/>
    <w:rsid w:val="007E38C7"/>
    <w:rsid w:val="007E398D"/>
    <w:rsid w:val="007E3A3A"/>
    <w:rsid w:val="007E3A3D"/>
    <w:rsid w:val="007E3B00"/>
    <w:rsid w:val="007E3B15"/>
    <w:rsid w:val="007E3B95"/>
    <w:rsid w:val="007E3BC4"/>
    <w:rsid w:val="007E3C0D"/>
    <w:rsid w:val="007E3CB2"/>
    <w:rsid w:val="007E3CDB"/>
    <w:rsid w:val="007E3D13"/>
    <w:rsid w:val="007E3D14"/>
    <w:rsid w:val="007E3D16"/>
    <w:rsid w:val="007E3D19"/>
    <w:rsid w:val="007E3D2A"/>
    <w:rsid w:val="007E3D7D"/>
    <w:rsid w:val="007E3DAF"/>
    <w:rsid w:val="007E3DB5"/>
    <w:rsid w:val="007E3DE4"/>
    <w:rsid w:val="007E3E32"/>
    <w:rsid w:val="007E3E81"/>
    <w:rsid w:val="007E3ECB"/>
    <w:rsid w:val="007E3F4D"/>
    <w:rsid w:val="007E3F7E"/>
    <w:rsid w:val="007E3FCA"/>
    <w:rsid w:val="007E404B"/>
    <w:rsid w:val="007E40EA"/>
    <w:rsid w:val="007E4107"/>
    <w:rsid w:val="007E410E"/>
    <w:rsid w:val="007E4126"/>
    <w:rsid w:val="007E41C9"/>
    <w:rsid w:val="007E41E5"/>
    <w:rsid w:val="007E41EC"/>
    <w:rsid w:val="007E4230"/>
    <w:rsid w:val="007E4289"/>
    <w:rsid w:val="007E4311"/>
    <w:rsid w:val="007E4337"/>
    <w:rsid w:val="007E43A2"/>
    <w:rsid w:val="007E4485"/>
    <w:rsid w:val="007E450F"/>
    <w:rsid w:val="007E451A"/>
    <w:rsid w:val="007E4558"/>
    <w:rsid w:val="007E45E8"/>
    <w:rsid w:val="007E4604"/>
    <w:rsid w:val="007E46C6"/>
    <w:rsid w:val="007E46C7"/>
    <w:rsid w:val="007E471B"/>
    <w:rsid w:val="007E4780"/>
    <w:rsid w:val="007E47DF"/>
    <w:rsid w:val="007E47EE"/>
    <w:rsid w:val="007E483D"/>
    <w:rsid w:val="007E484A"/>
    <w:rsid w:val="007E48D2"/>
    <w:rsid w:val="007E4906"/>
    <w:rsid w:val="007E4951"/>
    <w:rsid w:val="007E497E"/>
    <w:rsid w:val="007E49CA"/>
    <w:rsid w:val="007E49CC"/>
    <w:rsid w:val="007E4A49"/>
    <w:rsid w:val="007E4A4B"/>
    <w:rsid w:val="007E4A5B"/>
    <w:rsid w:val="007E4A6E"/>
    <w:rsid w:val="007E4AC1"/>
    <w:rsid w:val="007E4ACF"/>
    <w:rsid w:val="007E4AF0"/>
    <w:rsid w:val="007E4B3F"/>
    <w:rsid w:val="007E4B64"/>
    <w:rsid w:val="007E4BAC"/>
    <w:rsid w:val="007E4C58"/>
    <w:rsid w:val="007E4CA1"/>
    <w:rsid w:val="007E4E72"/>
    <w:rsid w:val="007E4EDC"/>
    <w:rsid w:val="007E4F44"/>
    <w:rsid w:val="007E4F57"/>
    <w:rsid w:val="007E4F6C"/>
    <w:rsid w:val="007E4FAB"/>
    <w:rsid w:val="007E4FEC"/>
    <w:rsid w:val="007E5050"/>
    <w:rsid w:val="007E515B"/>
    <w:rsid w:val="007E5184"/>
    <w:rsid w:val="007E5197"/>
    <w:rsid w:val="007E51B4"/>
    <w:rsid w:val="007E5214"/>
    <w:rsid w:val="007E52AE"/>
    <w:rsid w:val="007E52FC"/>
    <w:rsid w:val="007E53B7"/>
    <w:rsid w:val="007E53F2"/>
    <w:rsid w:val="007E542E"/>
    <w:rsid w:val="007E5457"/>
    <w:rsid w:val="007E54AD"/>
    <w:rsid w:val="007E54BE"/>
    <w:rsid w:val="007E54F4"/>
    <w:rsid w:val="007E54FB"/>
    <w:rsid w:val="007E562C"/>
    <w:rsid w:val="007E5675"/>
    <w:rsid w:val="007E56ED"/>
    <w:rsid w:val="007E5721"/>
    <w:rsid w:val="007E576A"/>
    <w:rsid w:val="007E57C6"/>
    <w:rsid w:val="007E5821"/>
    <w:rsid w:val="007E58F0"/>
    <w:rsid w:val="007E59BA"/>
    <w:rsid w:val="007E5ACD"/>
    <w:rsid w:val="007E5AFA"/>
    <w:rsid w:val="007E5B47"/>
    <w:rsid w:val="007E5B9E"/>
    <w:rsid w:val="007E5C1C"/>
    <w:rsid w:val="007E5C77"/>
    <w:rsid w:val="007E5C7C"/>
    <w:rsid w:val="007E5C8B"/>
    <w:rsid w:val="007E5D63"/>
    <w:rsid w:val="007E5D77"/>
    <w:rsid w:val="007E5E2F"/>
    <w:rsid w:val="007E5E49"/>
    <w:rsid w:val="007E5E4C"/>
    <w:rsid w:val="007E5EC8"/>
    <w:rsid w:val="007E5EE7"/>
    <w:rsid w:val="007E5F0E"/>
    <w:rsid w:val="007E5F95"/>
    <w:rsid w:val="007E60B2"/>
    <w:rsid w:val="007E60E0"/>
    <w:rsid w:val="007E6110"/>
    <w:rsid w:val="007E6135"/>
    <w:rsid w:val="007E6161"/>
    <w:rsid w:val="007E6192"/>
    <w:rsid w:val="007E61EA"/>
    <w:rsid w:val="007E6256"/>
    <w:rsid w:val="007E62AA"/>
    <w:rsid w:val="007E62E5"/>
    <w:rsid w:val="007E63BB"/>
    <w:rsid w:val="007E63CF"/>
    <w:rsid w:val="007E63FF"/>
    <w:rsid w:val="007E6416"/>
    <w:rsid w:val="007E6425"/>
    <w:rsid w:val="007E6434"/>
    <w:rsid w:val="007E6463"/>
    <w:rsid w:val="007E64A5"/>
    <w:rsid w:val="007E6524"/>
    <w:rsid w:val="007E6549"/>
    <w:rsid w:val="007E6596"/>
    <w:rsid w:val="007E65CD"/>
    <w:rsid w:val="007E65E7"/>
    <w:rsid w:val="007E65F0"/>
    <w:rsid w:val="007E6614"/>
    <w:rsid w:val="007E663C"/>
    <w:rsid w:val="007E66AF"/>
    <w:rsid w:val="007E6875"/>
    <w:rsid w:val="007E68AF"/>
    <w:rsid w:val="007E68C3"/>
    <w:rsid w:val="007E68CA"/>
    <w:rsid w:val="007E6957"/>
    <w:rsid w:val="007E6977"/>
    <w:rsid w:val="007E6998"/>
    <w:rsid w:val="007E69EF"/>
    <w:rsid w:val="007E69F7"/>
    <w:rsid w:val="007E6A8E"/>
    <w:rsid w:val="007E6A91"/>
    <w:rsid w:val="007E6B51"/>
    <w:rsid w:val="007E6BA5"/>
    <w:rsid w:val="007E6C84"/>
    <w:rsid w:val="007E6E21"/>
    <w:rsid w:val="007E6EA9"/>
    <w:rsid w:val="007E6F3E"/>
    <w:rsid w:val="007E6F4D"/>
    <w:rsid w:val="007E6F5A"/>
    <w:rsid w:val="007E6FCF"/>
    <w:rsid w:val="007E704B"/>
    <w:rsid w:val="007E7075"/>
    <w:rsid w:val="007E7123"/>
    <w:rsid w:val="007E7164"/>
    <w:rsid w:val="007E719A"/>
    <w:rsid w:val="007E71C7"/>
    <w:rsid w:val="007E724A"/>
    <w:rsid w:val="007E7282"/>
    <w:rsid w:val="007E72FC"/>
    <w:rsid w:val="007E730A"/>
    <w:rsid w:val="007E7399"/>
    <w:rsid w:val="007E73BB"/>
    <w:rsid w:val="007E7414"/>
    <w:rsid w:val="007E7421"/>
    <w:rsid w:val="007E7482"/>
    <w:rsid w:val="007E74F5"/>
    <w:rsid w:val="007E751A"/>
    <w:rsid w:val="007E7558"/>
    <w:rsid w:val="007E7603"/>
    <w:rsid w:val="007E76C4"/>
    <w:rsid w:val="007E778A"/>
    <w:rsid w:val="007E7794"/>
    <w:rsid w:val="007E77A6"/>
    <w:rsid w:val="007E77D5"/>
    <w:rsid w:val="007E77E9"/>
    <w:rsid w:val="007E7843"/>
    <w:rsid w:val="007E786B"/>
    <w:rsid w:val="007E7879"/>
    <w:rsid w:val="007E7899"/>
    <w:rsid w:val="007E78D0"/>
    <w:rsid w:val="007E7943"/>
    <w:rsid w:val="007E79C0"/>
    <w:rsid w:val="007E79D7"/>
    <w:rsid w:val="007E79E5"/>
    <w:rsid w:val="007E79F1"/>
    <w:rsid w:val="007E79F7"/>
    <w:rsid w:val="007E7A09"/>
    <w:rsid w:val="007E7A0B"/>
    <w:rsid w:val="007E7A85"/>
    <w:rsid w:val="007E7B52"/>
    <w:rsid w:val="007E7B7B"/>
    <w:rsid w:val="007E7BC5"/>
    <w:rsid w:val="007E7CB3"/>
    <w:rsid w:val="007E7D14"/>
    <w:rsid w:val="007E7D2C"/>
    <w:rsid w:val="007E7DE3"/>
    <w:rsid w:val="007E7DEF"/>
    <w:rsid w:val="007E7E37"/>
    <w:rsid w:val="007E7E43"/>
    <w:rsid w:val="007E7E44"/>
    <w:rsid w:val="007E7F13"/>
    <w:rsid w:val="007E7F9E"/>
    <w:rsid w:val="007E7FF5"/>
    <w:rsid w:val="007F0006"/>
    <w:rsid w:val="007F0073"/>
    <w:rsid w:val="007F00AE"/>
    <w:rsid w:val="007F00FE"/>
    <w:rsid w:val="007F0139"/>
    <w:rsid w:val="007F0197"/>
    <w:rsid w:val="007F01B9"/>
    <w:rsid w:val="007F01EF"/>
    <w:rsid w:val="007F02DF"/>
    <w:rsid w:val="007F031A"/>
    <w:rsid w:val="007F0334"/>
    <w:rsid w:val="007F0346"/>
    <w:rsid w:val="007F039F"/>
    <w:rsid w:val="007F0407"/>
    <w:rsid w:val="007F0447"/>
    <w:rsid w:val="007F046A"/>
    <w:rsid w:val="007F0470"/>
    <w:rsid w:val="007F0487"/>
    <w:rsid w:val="007F04A4"/>
    <w:rsid w:val="007F04DE"/>
    <w:rsid w:val="007F0532"/>
    <w:rsid w:val="007F0544"/>
    <w:rsid w:val="007F0549"/>
    <w:rsid w:val="007F05E8"/>
    <w:rsid w:val="007F05F5"/>
    <w:rsid w:val="007F063D"/>
    <w:rsid w:val="007F075D"/>
    <w:rsid w:val="007F078B"/>
    <w:rsid w:val="007F0836"/>
    <w:rsid w:val="007F08D5"/>
    <w:rsid w:val="007F08D7"/>
    <w:rsid w:val="007F092A"/>
    <w:rsid w:val="007F0994"/>
    <w:rsid w:val="007F09CD"/>
    <w:rsid w:val="007F09E9"/>
    <w:rsid w:val="007F0A62"/>
    <w:rsid w:val="007F0AAD"/>
    <w:rsid w:val="007F0B06"/>
    <w:rsid w:val="007F0B66"/>
    <w:rsid w:val="007F0B95"/>
    <w:rsid w:val="007F0B98"/>
    <w:rsid w:val="007F0B9A"/>
    <w:rsid w:val="007F0B9B"/>
    <w:rsid w:val="007F0BFD"/>
    <w:rsid w:val="007F0C35"/>
    <w:rsid w:val="007F0C50"/>
    <w:rsid w:val="007F0C79"/>
    <w:rsid w:val="007F0CBF"/>
    <w:rsid w:val="007F0CFB"/>
    <w:rsid w:val="007F0D12"/>
    <w:rsid w:val="007F0DDA"/>
    <w:rsid w:val="007F0DF4"/>
    <w:rsid w:val="007F0E1C"/>
    <w:rsid w:val="007F0E49"/>
    <w:rsid w:val="007F0FAF"/>
    <w:rsid w:val="007F0FD3"/>
    <w:rsid w:val="007F0FDF"/>
    <w:rsid w:val="007F0FE4"/>
    <w:rsid w:val="007F1035"/>
    <w:rsid w:val="007F10A4"/>
    <w:rsid w:val="007F1102"/>
    <w:rsid w:val="007F117E"/>
    <w:rsid w:val="007F11A6"/>
    <w:rsid w:val="007F11B2"/>
    <w:rsid w:val="007F11BE"/>
    <w:rsid w:val="007F11E0"/>
    <w:rsid w:val="007F120E"/>
    <w:rsid w:val="007F1264"/>
    <w:rsid w:val="007F12A9"/>
    <w:rsid w:val="007F12CF"/>
    <w:rsid w:val="007F13EE"/>
    <w:rsid w:val="007F13F7"/>
    <w:rsid w:val="007F145F"/>
    <w:rsid w:val="007F14CF"/>
    <w:rsid w:val="007F150C"/>
    <w:rsid w:val="007F15C0"/>
    <w:rsid w:val="007F15FE"/>
    <w:rsid w:val="007F161F"/>
    <w:rsid w:val="007F16DF"/>
    <w:rsid w:val="007F170A"/>
    <w:rsid w:val="007F1718"/>
    <w:rsid w:val="007F17B4"/>
    <w:rsid w:val="007F17C5"/>
    <w:rsid w:val="007F182D"/>
    <w:rsid w:val="007F188E"/>
    <w:rsid w:val="007F1912"/>
    <w:rsid w:val="007F196E"/>
    <w:rsid w:val="007F19C2"/>
    <w:rsid w:val="007F1A32"/>
    <w:rsid w:val="007F1B39"/>
    <w:rsid w:val="007F1B3E"/>
    <w:rsid w:val="007F1B45"/>
    <w:rsid w:val="007F1C01"/>
    <w:rsid w:val="007F1C54"/>
    <w:rsid w:val="007F1C77"/>
    <w:rsid w:val="007F1C78"/>
    <w:rsid w:val="007F1CEA"/>
    <w:rsid w:val="007F1CF5"/>
    <w:rsid w:val="007F1D10"/>
    <w:rsid w:val="007F1D27"/>
    <w:rsid w:val="007F1D5C"/>
    <w:rsid w:val="007F1DEF"/>
    <w:rsid w:val="007F1DF8"/>
    <w:rsid w:val="007F1ECC"/>
    <w:rsid w:val="007F1EFD"/>
    <w:rsid w:val="007F1FDB"/>
    <w:rsid w:val="007F1FEB"/>
    <w:rsid w:val="007F1FF7"/>
    <w:rsid w:val="007F200A"/>
    <w:rsid w:val="007F2074"/>
    <w:rsid w:val="007F20B6"/>
    <w:rsid w:val="007F2114"/>
    <w:rsid w:val="007F224C"/>
    <w:rsid w:val="007F227E"/>
    <w:rsid w:val="007F22A4"/>
    <w:rsid w:val="007F22A8"/>
    <w:rsid w:val="007F2348"/>
    <w:rsid w:val="007F236B"/>
    <w:rsid w:val="007F249B"/>
    <w:rsid w:val="007F24C5"/>
    <w:rsid w:val="007F253B"/>
    <w:rsid w:val="007F25B0"/>
    <w:rsid w:val="007F2634"/>
    <w:rsid w:val="007F2652"/>
    <w:rsid w:val="007F268C"/>
    <w:rsid w:val="007F26AE"/>
    <w:rsid w:val="007F2732"/>
    <w:rsid w:val="007F28C2"/>
    <w:rsid w:val="007F2915"/>
    <w:rsid w:val="007F29F7"/>
    <w:rsid w:val="007F2A2F"/>
    <w:rsid w:val="007F2A6E"/>
    <w:rsid w:val="007F2A9F"/>
    <w:rsid w:val="007F2ACD"/>
    <w:rsid w:val="007F2B54"/>
    <w:rsid w:val="007F2B74"/>
    <w:rsid w:val="007F2BDA"/>
    <w:rsid w:val="007F2BE1"/>
    <w:rsid w:val="007F2C4E"/>
    <w:rsid w:val="007F2DCA"/>
    <w:rsid w:val="007F2DF5"/>
    <w:rsid w:val="007F2E2B"/>
    <w:rsid w:val="007F2E5F"/>
    <w:rsid w:val="007F2E71"/>
    <w:rsid w:val="007F2EF0"/>
    <w:rsid w:val="007F2F67"/>
    <w:rsid w:val="007F2F77"/>
    <w:rsid w:val="007F30F2"/>
    <w:rsid w:val="007F317E"/>
    <w:rsid w:val="007F31C8"/>
    <w:rsid w:val="007F3242"/>
    <w:rsid w:val="007F32A1"/>
    <w:rsid w:val="007F3348"/>
    <w:rsid w:val="007F349C"/>
    <w:rsid w:val="007F34D0"/>
    <w:rsid w:val="007F3686"/>
    <w:rsid w:val="007F3697"/>
    <w:rsid w:val="007F36F8"/>
    <w:rsid w:val="007F375E"/>
    <w:rsid w:val="007F37A8"/>
    <w:rsid w:val="007F37F6"/>
    <w:rsid w:val="007F37FA"/>
    <w:rsid w:val="007F381A"/>
    <w:rsid w:val="007F3940"/>
    <w:rsid w:val="007F39B3"/>
    <w:rsid w:val="007F39CF"/>
    <w:rsid w:val="007F39FA"/>
    <w:rsid w:val="007F3A92"/>
    <w:rsid w:val="007F3A99"/>
    <w:rsid w:val="007F3AB9"/>
    <w:rsid w:val="007F3ABD"/>
    <w:rsid w:val="007F3AC6"/>
    <w:rsid w:val="007F3ADA"/>
    <w:rsid w:val="007F3B1E"/>
    <w:rsid w:val="007F3B1F"/>
    <w:rsid w:val="007F3BE4"/>
    <w:rsid w:val="007F3C0D"/>
    <w:rsid w:val="007F3C38"/>
    <w:rsid w:val="007F3CFE"/>
    <w:rsid w:val="007F3D49"/>
    <w:rsid w:val="007F3D7C"/>
    <w:rsid w:val="007F3E53"/>
    <w:rsid w:val="007F3E68"/>
    <w:rsid w:val="007F3EC5"/>
    <w:rsid w:val="007F3FB8"/>
    <w:rsid w:val="007F3FC6"/>
    <w:rsid w:val="007F402B"/>
    <w:rsid w:val="007F40B0"/>
    <w:rsid w:val="007F4110"/>
    <w:rsid w:val="007F4164"/>
    <w:rsid w:val="007F4267"/>
    <w:rsid w:val="007F428A"/>
    <w:rsid w:val="007F42A0"/>
    <w:rsid w:val="007F42B3"/>
    <w:rsid w:val="007F4391"/>
    <w:rsid w:val="007F43DC"/>
    <w:rsid w:val="007F441C"/>
    <w:rsid w:val="007F4481"/>
    <w:rsid w:val="007F448D"/>
    <w:rsid w:val="007F44E0"/>
    <w:rsid w:val="007F44EB"/>
    <w:rsid w:val="007F4620"/>
    <w:rsid w:val="007F462D"/>
    <w:rsid w:val="007F4693"/>
    <w:rsid w:val="007F46BB"/>
    <w:rsid w:val="007F46C0"/>
    <w:rsid w:val="007F46EE"/>
    <w:rsid w:val="007F472F"/>
    <w:rsid w:val="007F48BA"/>
    <w:rsid w:val="007F4962"/>
    <w:rsid w:val="007F4A3D"/>
    <w:rsid w:val="007F4A6A"/>
    <w:rsid w:val="007F4AD4"/>
    <w:rsid w:val="007F4B4C"/>
    <w:rsid w:val="007F4B5E"/>
    <w:rsid w:val="007F4BF7"/>
    <w:rsid w:val="007F4C94"/>
    <w:rsid w:val="007F4CE1"/>
    <w:rsid w:val="007F4E28"/>
    <w:rsid w:val="007F4EBD"/>
    <w:rsid w:val="007F4EFD"/>
    <w:rsid w:val="007F4F14"/>
    <w:rsid w:val="007F4FDA"/>
    <w:rsid w:val="007F50F0"/>
    <w:rsid w:val="007F519E"/>
    <w:rsid w:val="007F51CA"/>
    <w:rsid w:val="007F527A"/>
    <w:rsid w:val="007F53B4"/>
    <w:rsid w:val="007F543D"/>
    <w:rsid w:val="007F5470"/>
    <w:rsid w:val="007F5534"/>
    <w:rsid w:val="007F5578"/>
    <w:rsid w:val="007F559C"/>
    <w:rsid w:val="007F55EA"/>
    <w:rsid w:val="007F55F4"/>
    <w:rsid w:val="007F566E"/>
    <w:rsid w:val="007F56AF"/>
    <w:rsid w:val="007F56B3"/>
    <w:rsid w:val="007F56EB"/>
    <w:rsid w:val="007F5737"/>
    <w:rsid w:val="007F576D"/>
    <w:rsid w:val="007F57AE"/>
    <w:rsid w:val="007F580B"/>
    <w:rsid w:val="007F5816"/>
    <w:rsid w:val="007F5838"/>
    <w:rsid w:val="007F5852"/>
    <w:rsid w:val="007F589D"/>
    <w:rsid w:val="007F58F0"/>
    <w:rsid w:val="007F59D4"/>
    <w:rsid w:val="007F5A26"/>
    <w:rsid w:val="007F5A59"/>
    <w:rsid w:val="007F5AF1"/>
    <w:rsid w:val="007F5B37"/>
    <w:rsid w:val="007F5B51"/>
    <w:rsid w:val="007F5B95"/>
    <w:rsid w:val="007F5BC3"/>
    <w:rsid w:val="007F5C74"/>
    <w:rsid w:val="007F5CEF"/>
    <w:rsid w:val="007F5D04"/>
    <w:rsid w:val="007F5D9C"/>
    <w:rsid w:val="007F5DF8"/>
    <w:rsid w:val="007F5E13"/>
    <w:rsid w:val="007F5F89"/>
    <w:rsid w:val="007F5FA7"/>
    <w:rsid w:val="007F5FAF"/>
    <w:rsid w:val="007F5FE6"/>
    <w:rsid w:val="007F601D"/>
    <w:rsid w:val="007F6047"/>
    <w:rsid w:val="007F6107"/>
    <w:rsid w:val="007F6109"/>
    <w:rsid w:val="007F6168"/>
    <w:rsid w:val="007F6271"/>
    <w:rsid w:val="007F62A4"/>
    <w:rsid w:val="007F62E1"/>
    <w:rsid w:val="007F630B"/>
    <w:rsid w:val="007F6403"/>
    <w:rsid w:val="007F64B5"/>
    <w:rsid w:val="007F64DC"/>
    <w:rsid w:val="007F64EC"/>
    <w:rsid w:val="007F6544"/>
    <w:rsid w:val="007F656B"/>
    <w:rsid w:val="007F65F7"/>
    <w:rsid w:val="007F6650"/>
    <w:rsid w:val="007F669D"/>
    <w:rsid w:val="007F66FB"/>
    <w:rsid w:val="007F672C"/>
    <w:rsid w:val="007F6762"/>
    <w:rsid w:val="007F683A"/>
    <w:rsid w:val="007F6862"/>
    <w:rsid w:val="007F697C"/>
    <w:rsid w:val="007F69AD"/>
    <w:rsid w:val="007F69B6"/>
    <w:rsid w:val="007F6A59"/>
    <w:rsid w:val="007F6AD0"/>
    <w:rsid w:val="007F6B35"/>
    <w:rsid w:val="007F6B3C"/>
    <w:rsid w:val="007F6B5E"/>
    <w:rsid w:val="007F6B96"/>
    <w:rsid w:val="007F6C2B"/>
    <w:rsid w:val="007F6C48"/>
    <w:rsid w:val="007F6D34"/>
    <w:rsid w:val="007F6E18"/>
    <w:rsid w:val="007F6E59"/>
    <w:rsid w:val="007F6EDC"/>
    <w:rsid w:val="007F6F2D"/>
    <w:rsid w:val="007F707C"/>
    <w:rsid w:val="007F70C7"/>
    <w:rsid w:val="007F70FB"/>
    <w:rsid w:val="007F7125"/>
    <w:rsid w:val="007F7192"/>
    <w:rsid w:val="007F7217"/>
    <w:rsid w:val="007F724A"/>
    <w:rsid w:val="007F742E"/>
    <w:rsid w:val="007F7469"/>
    <w:rsid w:val="007F747F"/>
    <w:rsid w:val="007F7497"/>
    <w:rsid w:val="007F7525"/>
    <w:rsid w:val="007F755D"/>
    <w:rsid w:val="007F7612"/>
    <w:rsid w:val="007F76CC"/>
    <w:rsid w:val="007F76D1"/>
    <w:rsid w:val="007F7711"/>
    <w:rsid w:val="007F7736"/>
    <w:rsid w:val="007F780E"/>
    <w:rsid w:val="007F78AF"/>
    <w:rsid w:val="007F78C6"/>
    <w:rsid w:val="007F790E"/>
    <w:rsid w:val="007F7921"/>
    <w:rsid w:val="007F7A35"/>
    <w:rsid w:val="007F7AA3"/>
    <w:rsid w:val="007F7AFB"/>
    <w:rsid w:val="007F7B2E"/>
    <w:rsid w:val="007F7B8A"/>
    <w:rsid w:val="007F7BE2"/>
    <w:rsid w:val="007F7C1F"/>
    <w:rsid w:val="007F7CD3"/>
    <w:rsid w:val="007F7CE9"/>
    <w:rsid w:val="007F7CFE"/>
    <w:rsid w:val="007F7D25"/>
    <w:rsid w:val="007F7D42"/>
    <w:rsid w:val="007F7DE5"/>
    <w:rsid w:val="007F7E71"/>
    <w:rsid w:val="007F7E9F"/>
    <w:rsid w:val="007F7EBF"/>
    <w:rsid w:val="007F7FD2"/>
    <w:rsid w:val="0080002D"/>
    <w:rsid w:val="0080002E"/>
    <w:rsid w:val="0080004E"/>
    <w:rsid w:val="0080006B"/>
    <w:rsid w:val="00800091"/>
    <w:rsid w:val="008000AF"/>
    <w:rsid w:val="008000B2"/>
    <w:rsid w:val="008000CF"/>
    <w:rsid w:val="008000F9"/>
    <w:rsid w:val="00800129"/>
    <w:rsid w:val="00800170"/>
    <w:rsid w:val="0080018B"/>
    <w:rsid w:val="008001A0"/>
    <w:rsid w:val="00800245"/>
    <w:rsid w:val="0080024F"/>
    <w:rsid w:val="00800273"/>
    <w:rsid w:val="00800381"/>
    <w:rsid w:val="008003C3"/>
    <w:rsid w:val="008003E4"/>
    <w:rsid w:val="00800424"/>
    <w:rsid w:val="00800515"/>
    <w:rsid w:val="00800536"/>
    <w:rsid w:val="0080055A"/>
    <w:rsid w:val="0080056B"/>
    <w:rsid w:val="008005AA"/>
    <w:rsid w:val="00800671"/>
    <w:rsid w:val="00800681"/>
    <w:rsid w:val="00800694"/>
    <w:rsid w:val="008006A0"/>
    <w:rsid w:val="008006AE"/>
    <w:rsid w:val="0080077B"/>
    <w:rsid w:val="0080078E"/>
    <w:rsid w:val="008007FD"/>
    <w:rsid w:val="00800809"/>
    <w:rsid w:val="0080080E"/>
    <w:rsid w:val="00800847"/>
    <w:rsid w:val="00800921"/>
    <w:rsid w:val="00800949"/>
    <w:rsid w:val="008009D7"/>
    <w:rsid w:val="00800ACD"/>
    <w:rsid w:val="00800B65"/>
    <w:rsid w:val="00800B8A"/>
    <w:rsid w:val="00800BB2"/>
    <w:rsid w:val="00800BC9"/>
    <w:rsid w:val="00800BCA"/>
    <w:rsid w:val="00800C55"/>
    <w:rsid w:val="00800C97"/>
    <w:rsid w:val="00800CE6"/>
    <w:rsid w:val="00800D4D"/>
    <w:rsid w:val="00800D76"/>
    <w:rsid w:val="00800D8A"/>
    <w:rsid w:val="00800D8E"/>
    <w:rsid w:val="00800DC6"/>
    <w:rsid w:val="00800E29"/>
    <w:rsid w:val="00800E8A"/>
    <w:rsid w:val="00800F1E"/>
    <w:rsid w:val="00800FAF"/>
    <w:rsid w:val="00801066"/>
    <w:rsid w:val="008010D0"/>
    <w:rsid w:val="008010E9"/>
    <w:rsid w:val="008010EF"/>
    <w:rsid w:val="00801123"/>
    <w:rsid w:val="008011C8"/>
    <w:rsid w:val="008011FA"/>
    <w:rsid w:val="00801267"/>
    <w:rsid w:val="00801275"/>
    <w:rsid w:val="008012FD"/>
    <w:rsid w:val="00801305"/>
    <w:rsid w:val="00801358"/>
    <w:rsid w:val="008013BD"/>
    <w:rsid w:val="008013F8"/>
    <w:rsid w:val="00801484"/>
    <w:rsid w:val="008014D9"/>
    <w:rsid w:val="008015FF"/>
    <w:rsid w:val="00801642"/>
    <w:rsid w:val="008016DD"/>
    <w:rsid w:val="00801769"/>
    <w:rsid w:val="0080185D"/>
    <w:rsid w:val="0080189C"/>
    <w:rsid w:val="008018FB"/>
    <w:rsid w:val="0080192A"/>
    <w:rsid w:val="008019E9"/>
    <w:rsid w:val="00801A27"/>
    <w:rsid w:val="00801AB0"/>
    <w:rsid w:val="00801AFD"/>
    <w:rsid w:val="00801B0C"/>
    <w:rsid w:val="00801BAE"/>
    <w:rsid w:val="00801BEA"/>
    <w:rsid w:val="00801BF6"/>
    <w:rsid w:val="00801C1B"/>
    <w:rsid w:val="00801CF3"/>
    <w:rsid w:val="00801D2C"/>
    <w:rsid w:val="00801D4F"/>
    <w:rsid w:val="00801D78"/>
    <w:rsid w:val="00801DC6"/>
    <w:rsid w:val="00801E3C"/>
    <w:rsid w:val="00801F66"/>
    <w:rsid w:val="00801FE2"/>
    <w:rsid w:val="00801FFF"/>
    <w:rsid w:val="00802050"/>
    <w:rsid w:val="0080205A"/>
    <w:rsid w:val="0080209F"/>
    <w:rsid w:val="0080215E"/>
    <w:rsid w:val="0080219A"/>
    <w:rsid w:val="00802225"/>
    <w:rsid w:val="0080224C"/>
    <w:rsid w:val="008022A5"/>
    <w:rsid w:val="008022BF"/>
    <w:rsid w:val="008022DE"/>
    <w:rsid w:val="008022F2"/>
    <w:rsid w:val="00802362"/>
    <w:rsid w:val="008024B1"/>
    <w:rsid w:val="00802515"/>
    <w:rsid w:val="0080251E"/>
    <w:rsid w:val="0080254D"/>
    <w:rsid w:val="00802607"/>
    <w:rsid w:val="0080262E"/>
    <w:rsid w:val="0080267A"/>
    <w:rsid w:val="00802680"/>
    <w:rsid w:val="0080268E"/>
    <w:rsid w:val="00802718"/>
    <w:rsid w:val="0080272E"/>
    <w:rsid w:val="00802737"/>
    <w:rsid w:val="00802751"/>
    <w:rsid w:val="0080277D"/>
    <w:rsid w:val="00802878"/>
    <w:rsid w:val="00802894"/>
    <w:rsid w:val="0080292E"/>
    <w:rsid w:val="008029F1"/>
    <w:rsid w:val="00802A0E"/>
    <w:rsid w:val="00802AA7"/>
    <w:rsid w:val="00802AA9"/>
    <w:rsid w:val="00802B3E"/>
    <w:rsid w:val="00802B57"/>
    <w:rsid w:val="00802C55"/>
    <w:rsid w:val="00802CAC"/>
    <w:rsid w:val="00802D05"/>
    <w:rsid w:val="00802D2A"/>
    <w:rsid w:val="00802D41"/>
    <w:rsid w:val="00802DCF"/>
    <w:rsid w:val="00802E0A"/>
    <w:rsid w:val="00802F73"/>
    <w:rsid w:val="00802FB5"/>
    <w:rsid w:val="00802FD6"/>
    <w:rsid w:val="00803062"/>
    <w:rsid w:val="008030AB"/>
    <w:rsid w:val="008030E2"/>
    <w:rsid w:val="008030FC"/>
    <w:rsid w:val="00803151"/>
    <w:rsid w:val="00803170"/>
    <w:rsid w:val="008031A9"/>
    <w:rsid w:val="008031B4"/>
    <w:rsid w:val="008031C4"/>
    <w:rsid w:val="008031DD"/>
    <w:rsid w:val="0080327A"/>
    <w:rsid w:val="008032ED"/>
    <w:rsid w:val="0080332E"/>
    <w:rsid w:val="0080335C"/>
    <w:rsid w:val="00803402"/>
    <w:rsid w:val="00803473"/>
    <w:rsid w:val="0080347C"/>
    <w:rsid w:val="008034D2"/>
    <w:rsid w:val="008034E8"/>
    <w:rsid w:val="00803521"/>
    <w:rsid w:val="0080354A"/>
    <w:rsid w:val="00803597"/>
    <w:rsid w:val="008035C9"/>
    <w:rsid w:val="00803609"/>
    <w:rsid w:val="008036E0"/>
    <w:rsid w:val="008036F8"/>
    <w:rsid w:val="00803737"/>
    <w:rsid w:val="0080374D"/>
    <w:rsid w:val="00803764"/>
    <w:rsid w:val="00803786"/>
    <w:rsid w:val="00803832"/>
    <w:rsid w:val="00803840"/>
    <w:rsid w:val="0080385D"/>
    <w:rsid w:val="00803876"/>
    <w:rsid w:val="00803890"/>
    <w:rsid w:val="008038C7"/>
    <w:rsid w:val="00803981"/>
    <w:rsid w:val="008039F4"/>
    <w:rsid w:val="00803A66"/>
    <w:rsid w:val="00803C0B"/>
    <w:rsid w:val="00803C73"/>
    <w:rsid w:val="00803CCF"/>
    <w:rsid w:val="00803CF5"/>
    <w:rsid w:val="00803D33"/>
    <w:rsid w:val="00803E12"/>
    <w:rsid w:val="00803EA2"/>
    <w:rsid w:val="00803ED4"/>
    <w:rsid w:val="00803EE1"/>
    <w:rsid w:val="00803F02"/>
    <w:rsid w:val="00804007"/>
    <w:rsid w:val="00804021"/>
    <w:rsid w:val="008040B5"/>
    <w:rsid w:val="008040D5"/>
    <w:rsid w:val="00804107"/>
    <w:rsid w:val="00804136"/>
    <w:rsid w:val="00804139"/>
    <w:rsid w:val="00804152"/>
    <w:rsid w:val="00804179"/>
    <w:rsid w:val="008041BD"/>
    <w:rsid w:val="008041BF"/>
    <w:rsid w:val="00804227"/>
    <w:rsid w:val="00804243"/>
    <w:rsid w:val="00804266"/>
    <w:rsid w:val="008042AD"/>
    <w:rsid w:val="00804326"/>
    <w:rsid w:val="00804360"/>
    <w:rsid w:val="00804370"/>
    <w:rsid w:val="008043CF"/>
    <w:rsid w:val="008043E6"/>
    <w:rsid w:val="0080445D"/>
    <w:rsid w:val="00804462"/>
    <w:rsid w:val="008044B9"/>
    <w:rsid w:val="0080455C"/>
    <w:rsid w:val="00804567"/>
    <w:rsid w:val="00804573"/>
    <w:rsid w:val="008046D8"/>
    <w:rsid w:val="00804786"/>
    <w:rsid w:val="00804789"/>
    <w:rsid w:val="00804813"/>
    <w:rsid w:val="00804894"/>
    <w:rsid w:val="00804904"/>
    <w:rsid w:val="0080495F"/>
    <w:rsid w:val="0080496D"/>
    <w:rsid w:val="00804985"/>
    <w:rsid w:val="00804A69"/>
    <w:rsid w:val="00804B50"/>
    <w:rsid w:val="00804B77"/>
    <w:rsid w:val="00804B95"/>
    <w:rsid w:val="00804BE7"/>
    <w:rsid w:val="00804C14"/>
    <w:rsid w:val="00804C55"/>
    <w:rsid w:val="00804CBD"/>
    <w:rsid w:val="00804D0E"/>
    <w:rsid w:val="00804D12"/>
    <w:rsid w:val="00804D2E"/>
    <w:rsid w:val="00804D44"/>
    <w:rsid w:val="00804E6A"/>
    <w:rsid w:val="00804EE1"/>
    <w:rsid w:val="00804F3C"/>
    <w:rsid w:val="00804F43"/>
    <w:rsid w:val="00805097"/>
    <w:rsid w:val="008050A9"/>
    <w:rsid w:val="0080515E"/>
    <w:rsid w:val="00805184"/>
    <w:rsid w:val="00805242"/>
    <w:rsid w:val="0080524D"/>
    <w:rsid w:val="00805269"/>
    <w:rsid w:val="00805305"/>
    <w:rsid w:val="00805311"/>
    <w:rsid w:val="00805376"/>
    <w:rsid w:val="00805399"/>
    <w:rsid w:val="00805413"/>
    <w:rsid w:val="00805432"/>
    <w:rsid w:val="00805496"/>
    <w:rsid w:val="008054F6"/>
    <w:rsid w:val="00805552"/>
    <w:rsid w:val="00805588"/>
    <w:rsid w:val="00805606"/>
    <w:rsid w:val="0080567F"/>
    <w:rsid w:val="00805718"/>
    <w:rsid w:val="00805758"/>
    <w:rsid w:val="008057AE"/>
    <w:rsid w:val="008057B8"/>
    <w:rsid w:val="008057E5"/>
    <w:rsid w:val="00805812"/>
    <w:rsid w:val="008058C8"/>
    <w:rsid w:val="008058EE"/>
    <w:rsid w:val="00805904"/>
    <w:rsid w:val="008059B2"/>
    <w:rsid w:val="008059E7"/>
    <w:rsid w:val="00805A09"/>
    <w:rsid w:val="00805AF3"/>
    <w:rsid w:val="00805B2C"/>
    <w:rsid w:val="00805BCD"/>
    <w:rsid w:val="00805BE1"/>
    <w:rsid w:val="00805BE7"/>
    <w:rsid w:val="00805C61"/>
    <w:rsid w:val="00805C8E"/>
    <w:rsid w:val="00805CC7"/>
    <w:rsid w:val="00805CEB"/>
    <w:rsid w:val="00805CFD"/>
    <w:rsid w:val="00805D35"/>
    <w:rsid w:val="00805D49"/>
    <w:rsid w:val="00805D73"/>
    <w:rsid w:val="00805DB9"/>
    <w:rsid w:val="00805DC0"/>
    <w:rsid w:val="00805DC7"/>
    <w:rsid w:val="00805ECE"/>
    <w:rsid w:val="00805F06"/>
    <w:rsid w:val="00805F5C"/>
    <w:rsid w:val="00805FC3"/>
    <w:rsid w:val="00806060"/>
    <w:rsid w:val="00806092"/>
    <w:rsid w:val="008060A5"/>
    <w:rsid w:val="0080612D"/>
    <w:rsid w:val="0080617C"/>
    <w:rsid w:val="0080619A"/>
    <w:rsid w:val="00806264"/>
    <w:rsid w:val="00806291"/>
    <w:rsid w:val="008062A3"/>
    <w:rsid w:val="008062EA"/>
    <w:rsid w:val="0080630E"/>
    <w:rsid w:val="00806354"/>
    <w:rsid w:val="008063FE"/>
    <w:rsid w:val="00806431"/>
    <w:rsid w:val="00806433"/>
    <w:rsid w:val="00806441"/>
    <w:rsid w:val="0080644D"/>
    <w:rsid w:val="00806465"/>
    <w:rsid w:val="0080648B"/>
    <w:rsid w:val="008064B1"/>
    <w:rsid w:val="008064BA"/>
    <w:rsid w:val="008064C2"/>
    <w:rsid w:val="0080652A"/>
    <w:rsid w:val="00806562"/>
    <w:rsid w:val="00806657"/>
    <w:rsid w:val="008066B2"/>
    <w:rsid w:val="00806789"/>
    <w:rsid w:val="00806810"/>
    <w:rsid w:val="008068A3"/>
    <w:rsid w:val="008068D5"/>
    <w:rsid w:val="00806900"/>
    <w:rsid w:val="00806983"/>
    <w:rsid w:val="00806A08"/>
    <w:rsid w:val="00806A40"/>
    <w:rsid w:val="00806AA3"/>
    <w:rsid w:val="00806B2D"/>
    <w:rsid w:val="00806BC6"/>
    <w:rsid w:val="00806C47"/>
    <w:rsid w:val="00806CCC"/>
    <w:rsid w:val="00806D52"/>
    <w:rsid w:val="00806D59"/>
    <w:rsid w:val="00806D6F"/>
    <w:rsid w:val="00806DAB"/>
    <w:rsid w:val="00806DBC"/>
    <w:rsid w:val="00806E31"/>
    <w:rsid w:val="00806F04"/>
    <w:rsid w:val="00806F9B"/>
    <w:rsid w:val="00806FAE"/>
    <w:rsid w:val="00806FE6"/>
    <w:rsid w:val="00806FF6"/>
    <w:rsid w:val="00807055"/>
    <w:rsid w:val="00807067"/>
    <w:rsid w:val="00807102"/>
    <w:rsid w:val="00807168"/>
    <w:rsid w:val="00807183"/>
    <w:rsid w:val="008071AD"/>
    <w:rsid w:val="008071B1"/>
    <w:rsid w:val="008071C6"/>
    <w:rsid w:val="008071CB"/>
    <w:rsid w:val="00807275"/>
    <w:rsid w:val="008072B0"/>
    <w:rsid w:val="008072E3"/>
    <w:rsid w:val="00807327"/>
    <w:rsid w:val="008074A9"/>
    <w:rsid w:val="008074B5"/>
    <w:rsid w:val="00807519"/>
    <w:rsid w:val="00807593"/>
    <w:rsid w:val="0080759F"/>
    <w:rsid w:val="00807659"/>
    <w:rsid w:val="00807679"/>
    <w:rsid w:val="00807734"/>
    <w:rsid w:val="008077BA"/>
    <w:rsid w:val="008078DE"/>
    <w:rsid w:val="0080794D"/>
    <w:rsid w:val="00807982"/>
    <w:rsid w:val="008079BA"/>
    <w:rsid w:val="00807A3D"/>
    <w:rsid w:val="00807A9A"/>
    <w:rsid w:val="00807AC8"/>
    <w:rsid w:val="00807AF5"/>
    <w:rsid w:val="00807B28"/>
    <w:rsid w:val="00807B6D"/>
    <w:rsid w:val="00807BA1"/>
    <w:rsid w:val="00807C5E"/>
    <w:rsid w:val="00807CDC"/>
    <w:rsid w:val="00807CE3"/>
    <w:rsid w:val="00807D1E"/>
    <w:rsid w:val="00807D8B"/>
    <w:rsid w:val="00807D93"/>
    <w:rsid w:val="00807DB6"/>
    <w:rsid w:val="00807DD4"/>
    <w:rsid w:val="00807E0A"/>
    <w:rsid w:val="00807E59"/>
    <w:rsid w:val="00807E7D"/>
    <w:rsid w:val="00807ED0"/>
    <w:rsid w:val="00807EE3"/>
    <w:rsid w:val="00807F18"/>
    <w:rsid w:val="0081003F"/>
    <w:rsid w:val="00810088"/>
    <w:rsid w:val="008100A7"/>
    <w:rsid w:val="00810129"/>
    <w:rsid w:val="0081016A"/>
    <w:rsid w:val="00810208"/>
    <w:rsid w:val="00810211"/>
    <w:rsid w:val="008102D4"/>
    <w:rsid w:val="0081035B"/>
    <w:rsid w:val="008103B2"/>
    <w:rsid w:val="0081045C"/>
    <w:rsid w:val="00810484"/>
    <w:rsid w:val="00810488"/>
    <w:rsid w:val="00810497"/>
    <w:rsid w:val="00810529"/>
    <w:rsid w:val="00810593"/>
    <w:rsid w:val="008105A1"/>
    <w:rsid w:val="008105A7"/>
    <w:rsid w:val="00810679"/>
    <w:rsid w:val="008106CE"/>
    <w:rsid w:val="008106DE"/>
    <w:rsid w:val="0081072F"/>
    <w:rsid w:val="00810848"/>
    <w:rsid w:val="00810857"/>
    <w:rsid w:val="0081088C"/>
    <w:rsid w:val="0081090B"/>
    <w:rsid w:val="0081090D"/>
    <w:rsid w:val="00810952"/>
    <w:rsid w:val="00810975"/>
    <w:rsid w:val="008109CB"/>
    <w:rsid w:val="00810A05"/>
    <w:rsid w:val="00810A0A"/>
    <w:rsid w:val="00810A4D"/>
    <w:rsid w:val="00810AA6"/>
    <w:rsid w:val="00810ABD"/>
    <w:rsid w:val="00810B6E"/>
    <w:rsid w:val="00810B7F"/>
    <w:rsid w:val="00810BE9"/>
    <w:rsid w:val="00810C0A"/>
    <w:rsid w:val="00810C1D"/>
    <w:rsid w:val="00810D04"/>
    <w:rsid w:val="00810D90"/>
    <w:rsid w:val="00810D91"/>
    <w:rsid w:val="00810DCB"/>
    <w:rsid w:val="00810DF8"/>
    <w:rsid w:val="00810E62"/>
    <w:rsid w:val="00810E9F"/>
    <w:rsid w:val="00810F3B"/>
    <w:rsid w:val="00810F62"/>
    <w:rsid w:val="00810F63"/>
    <w:rsid w:val="00810F6D"/>
    <w:rsid w:val="00810F72"/>
    <w:rsid w:val="00810F7A"/>
    <w:rsid w:val="00810F86"/>
    <w:rsid w:val="00810FF1"/>
    <w:rsid w:val="00811000"/>
    <w:rsid w:val="008110E3"/>
    <w:rsid w:val="00811148"/>
    <w:rsid w:val="0081115A"/>
    <w:rsid w:val="008111B8"/>
    <w:rsid w:val="008111F7"/>
    <w:rsid w:val="008113D3"/>
    <w:rsid w:val="00811433"/>
    <w:rsid w:val="00811452"/>
    <w:rsid w:val="00811461"/>
    <w:rsid w:val="00811483"/>
    <w:rsid w:val="008114BA"/>
    <w:rsid w:val="00811503"/>
    <w:rsid w:val="0081150E"/>
    <w:rsid w:val="00811594"/>
    <w:rsid w:val="008115AA"/>
    <w:rsid w:val="00811635"/>
    <w:rsid w:val="0081169F"/>
    <w:rsid w:val="008116A2"/>
    <w:rsid w:val="008116DE"/>
    <w:rsid w:val="008116FD"/>
    <w:rsid w:val="0081172B"/>
    <w:rsid w:val="0081176A"/>
    <w:rsid w:val="008117B8"/>
    <w:rsid w:val="008117DC"/>
    <w:rsid w:val="00811888"/>
    <w:rsid w:val="0081188A"/>
    <w:rsid w:val="008118ED"/>
    <w:rsid w:val="008118FE"/>
    <w:rsid w:val="00811988"/>
    <w:rsid w:val="008119AC"/>
    <w:rsid w:val="008119C5"/>
    <w:rsid w:val="008119C9"/>
    <w:rsid w:val="00811A1E"/>
    <w:rsid w:val="00811A28"/>
    <w:rsid w:val="00811AA6"/>
    <w:rsid w:val="00811B68"/>
    <w:rsid w:val="00811B7F"/>
    <w:rsid w:val="00811C67"/>
    <w:rsid w:val="00811CCE"/>
    <w:rsid w:val="00811D01"/>
    <w:rsid w:val="00811D4F"/>
    <w:rsid w:val="00811D5B"/>
    <w:rsid w:val="00811D9F"/>
    <w:rsid w:val="00811DE5"/>
    <w:rsid w:val="00811E41"/>
    <w:rsid w:val="00811E7D"/>
    <w:rsid w:val="00811F97"/>
    <w:rsid w:val="00812029"/>
    <w:rsid w:val="0081205C"/>
    <w:rsid w:val="008120E6"/>
    <w:rsid w:val="00812194"/>
    <w:rsid w:val="008122BE"/>
    <w:rsid w:val="00812317"/>
    <w:rsid w:val="00812324"/>
    <w:rsid w:val="0081235E"/>
    <w:rsid w:val="0081238E"/>
    <w:rsid w:val="0081243A"/>
    <w:rsid w:val="00812511"/>
    <w:rsid w:val="0081257A"/>
    <w:rsid w:val="008125B5"/>
    <w:rsid w:val="0081262B"/>
    <w:rsid w:val="00812658"/>
    <w:rsid w:val="008126E8"/>
    <w:rsid w:val="00812718"/>
    <w:rsid w:val="00812729"/>
    <w:rsid w:val="00812749"/>
    <w:rsid w:val="008127B2"/>
    <w:rsid w:val="00812844"/>
    <w:rsid w:val="00812889"/>
    <w:rsid w:val="008128F4"/>
    <w:rsid w:val="008128F8"/>
    <w:rsid w:val="00812B50"/>
    <w:rsid w:val="00812C56"/>
    <w:rsid w:val="00812D11"/>
    <w:rsid w:val="00812D16"/>
    <w:rsid w:val="00812DAE"/>
    <w:rsid w:val="00812DF2"/>
    <w:rsid w:val="00812E0C"/>
    <w:rsid w:val="00812EA8"/>
    <w:rsid w:val="00812EF2"/>
    <w:rsid w:val="00812F6C"/>
    <w:rsid w:val="00812FC2"/>
    <w:rsid w:val="00812FFE"/>
    <w:rsid w:val="00813000"/>
    <w:rsid w:val="00813095"/>
    <w:rsid w:val="00813142"/>
    <w:rsid w:val="0081315F"/>
    <w:rsid w:val="00813168"/>
    <w:rsid w:val="008131E9"/>
    <w:rsid w:val="00813289"/>
    <w:rsid w:val="008132A8"/>
    <w:rsid w:val="008132CE"/>
    <w:rsid w:val="0081336F"/>
    <w:rsid w:val="00813376"/>
    <w:rsid w:val="00813456"/>
    <w:rsid w:val="0081345D"/>
    <w:rsid w:val="008134E0"/>
    <w:rsid w:val="008134F7"/>
    <w:rsid w:val="0081354B"/>
    <w:rsid w:val="00813589"/>
    <w:rsid w:val="00813639"/>
    <w:rsid w:val="00813728"/>
    <w:rsid w:val="00813760"/>
    <w:rsid w:val="00813781"/>
    <w:rsid w:val="0081380A"/>
    <w:rsid w:val="00813812"/>
    <w:rsid w:val="00813824"/>
    <w:rsid w:val="008138DC"/>
    <w:rsid w:val="00813906"/>
    <w:rsid w:val="0081390D"/>
    <w:rsid w:val="0081394E"/>
    <w:rsid w:val="008139AF"/>
    <w:rsid w:val="00813A06"/>
    <w:rsid w:val="00813A4B"/>
    <w:rsid w:val="00813A68"/>
    <w:rsid w:val="00813AA1"/>
    <w:rsid w:val="00813BC2"/>
    <w:rsid w:val="00813C2F"/>
    <w:rsid w:val="00813C86"/>
    <w:rsid w:val="00813CDF"/>
    <w:rsid w:val="00813E07"/>
    <w:rsid w:val="00813E47"/>
    <w:rsid w:val="00813E98"/>
    <w:rsid w:val="00813EB7"/>
    <w:rsid w:val="00813EBB"/>
    <w:rsid w:val="00813EFC"/>
    <w:rsid w:val="00813F16"/>
    <w:rsid w:val="00813FE9"/>
    <w:rsid w:val="00813FF4"/>
    <w:rsid w:val="00814163"/>
    <w:rsid w:val="008141CF"/>
    <w:rsid w:val="008141F6"/>
    <w:rsid w:val="00814202"/>
    <w:rsid w:val="00814282"/>
    <w:rsid w:val="00814304"/>
    <w:rsid w:val="00814317"/>
    <w:rsid w:val="00814375"/>
    <w:rsid w:val="00814377"/>
    <w:rsid w:val="00814390"/>
    <w:rsid w:val="0081444D"/>
    <w:rsid w:val="008144E1"/>
    <w:rsid w:val="00814584"/>
    <w:rsid w:val="0081459F"/>
    <w:rsid w:val="00814694"/>
    <w:rsid w:val="008146AE"/>
    <w:rsid w:val="00814803"/>
    <w:rsid w:val="00814829"/>
    <w:rsid w:val="00814830"/>
    <w:rsid w:val="00814833"/>
    <w:rsid w:val="00814856"/>
    <w:rsid w:val="0081485D"/>
    <w:rsid w:val="00814879"/>
    <w:rsid w:val="0081487E"/>
    <w:rsid w:val="00814982"/>
    <w:rsid w:val="0081498C"/>
    <w:rsid w:val="008149AC"/>
    <w:rsid w:val="008149F2"/>
    <w:rsid w:val="00814A0C"/>
    <w:rsid w:val="00814B45"/>
    <w:rsid w:val="00814BCB"/>
    <w:rsid w:val="00814BE9"/>
    <w:rsid w:val="00814C13"/>
    <w:rsid w:val="00814C9D"/>
    <w:rsid w:val="00814CA6"/>
    <w:rsid w:val="00814ECD"/>
    <w:rsid w:val="00814EED"/>
    <w:rsid w:val="00814F6D"/>
    <w:rsid w:val="0081508A"/>
    <w:rsid w:val="008150AE"/>
    <w:rsid w:val="008150C8"/>
    <w:rsid w:val="00815124"/>
    <w:rsid w:val="00815191"/>
    <w:rsid w:val="008151A6"/>
    <w:rsid w:val="008151BF"/>
    <w:rsid w:val="00815261"/>
    <w:rsid w:val="0081527C"/>
    <w:rsid w:val="00815282"/>
    <w:rsid w:val="008152F2"/>
    <w:rsid w:val="0081534A"/>
    <w:rsid w:val="00815352"/>
    <w:rsid w:val="00815381"/>
    <w:rsid w:val="008153EB"/>
    <w:rsid w:val="00815438"/>
    <w:rsid w:val="0081544C"/>
    <w:rsid w:val="0081547E"/>
    <w:rsid w:val="00815486"/>
    <w:rsid w:val="008154CC"/>
    <w:rsid w:val="008154F0"/>
    <w:rsid w:val="008154FB"/>
    <w:rsid w:val="0081551D"/>
    <w:rsid w:val="00815540"/>
    <w:rsid w:val="00815599"/>
    <w:rsid w:val="008155C7"/>
    <w:rsid w:val="00815635"/>
    <w:rsid w:val="0081565D"/>
    <w:rsid w:val="008156D4"/>
    <w:rsid w:val="008156E2"/>
    <w:rsid w:val="008157B2"/>
    <w:rsid w:val="00815876"/>
    <w:rsid w:val="0081587B"/>
    <w:rsid w:val="00815881"/>
    <w:rsid w:val="00815920"/>
    <w:rsid w:val="0081592B"/>
    <w:rsid w:val="00815954"/>
    <w:rsid w:val="008159EE"/>
    <w:rsid w:val="00815A44"/>
    <w:rsid w:val="00815AD1"/>
    <w:rsid w:val="00815B71"/>
    <w:rsid w:val="00815B81"/>
    <w:rsid w:val="00815B98"/>
    <w:rsid w:val="00815BC8"/>
    <w:rsid w:val="00815C47"/>
    <w:rsid w:val="00815C6B"/>
    <w:rsid w:val="00815DF2"/>
    <w:rsid w:val="00815E01"/>
    <w:rsid w:val="00815ED1"/>
    <w:rsid w:val="00815EDC"/>
    <w:rsid w:val="00815F33"/>
    <w:rsid w:val="00815F7A"/>
    <w:rsid w:val="00815F82"/>
    <w:rsid w:val="00815FAD"/>
    <w:rsid w:val="0081608C"/>
    <w:rsid w:val="008160D8"/>
    <w:rsid w:val="0081615C"/>
    <w:rsid w:val="0081618F"/>
    <w:rsid w:val="008161A9"/>
    <w:rsid w:val="008161B4"/>
    <w:rsid w:val="0081620A"/>
    <w:rsid w:val="00816221"/>
    <w:rsid w:val="00816222"/>
    <w:rsid w:val="008162A2"/>
    <w:rsid w:val="00816339"/>
    <w:rsid w:val="00816363"/>
    <w:rsid w:val="0081638C"/>
    <w:rsid w:val="008163C1"/>
    <w:rsid w:val="00816436"/>
    <w:rsid w:val="00816449"/>
    <w:rsid w:val="00816499"/>
    <w:rsid w:val="00816520"/>
    <w:rsid w:val="00816535"/>
    <w:rsid w:val="0081653B"/>
    <w:rsid w:val="00816585"/>
    <w:rsid w:val="008165FC"/>
    <w:rsid w:val="0081660A"/>
    <w:rsid w:val="008166D7"/>
    <w:rsid w:val="008166D8"/>
    <w:rsid w:val="0081670A"/>
    <w:rsid w:val="00816712"/>
    <w:rsid w:val="00816769"/>
    <w:rsid w:val="008167E8"/>
    <w:rsid w:val="0081682D"/>
    <w:rsid w:val="008168A1"/>
    <w:rsid w:val="008168BE"/>
    <w:rsid w:val="00816A0F"/>
    <w:rsid w:val="00816A33"/>
    <w:rsid w:val="00816A38"/>
    <w:rsid w:val="00816A3E"/>
    <w:rsid w:val="00816ABE"/>
    <w:rsid w:val="00816B98"/>
    <w:rsid w:val="00816BEF"/>
    <w:rsid w:val="00816C04"/>
    <w:rsid w:val="00816C31"/>
    <w:rsid w:val="00816C9C"/>
    <w:rsid w:val="00816CAD"/>
    <w:rsid w:val="00816CBE"/>
    <w:rsid w:val="00816D48"/>
    <w:rsid w:val="00816D8B"/>
    <w:rsid w:val="00816D8E"/>
    <w:rsid w:val="00816DCB"/>
    <w:rsid w:val="00816E1F"/>
    <w:rsid w:val="00816E44"/>
    <w:rsid w:val="00816E93"/>
    <w:rsid w:val="00816FCC"/>
    <w:rsid w:val="00817071"/>
    <w:rsid w:val="0081708F"/>
    <w:rsid w:val="008170BC"/>
    <w:rsid w:val="008170D2"/>
    <w:rsid w:val="00817119"/>
    <w:rsid w:val="00817122"/>
    <w:rsid w:val="00817160"/>
    <w:rsid w:val="008171A9"/>
    <w:rsid w:val="008171ED"/>
    <w:rsid w:val="0081723C"/>
    <w:rsid w:val="0081725A"/>
    <w:rsid w:val="00817272"/>
    <w:rsid w:val="008172DE"/>
    <w:rsid w:val="008172EE"/>
    <w:rsid w:val="008172FC"/>
    <w:rsid w:val="00817317"/>
    <w:rsid w:val="0081738E"/>
    <w:rsid w:val="008173E1"/>
    <w:rsid w:val="008173F7"/>
    <w:rsid w:val="00817402"/>
    <w:rsid w:val="0081743A"/>
    <w:rsid w:val="0081756D"/>
    <w:rsid w:val="008175A2"/>
    <w:rsid w:val="008175C5"/>
    <w:rsid w:val="0081760C"/>
    <w:rsid w:val="0081760E"/>
    <w:rsid w:val="0081762E"/>
    <w:rsid w:val="00817705"/>
    <w:rsid w:val="00817747"/>
    <w:rsid w:val="00817798"/>
    <w:rsid w:val="008177D9"/>
    <w:rsid w:val="0081784A"/>
    <w:rsid w:val="008178D2"/>
    <w:rsid w:val="008179ED"/>
    <w:rsid w:val="00817AB9"/>
    <w:rsid w:val="00817B19"/>
    <w:rsid w:val="00817BBE"/>
    <w:rsid w:val="00817BC8"/>
    <w:rsid w:val="00817BE5"/>
    <w:rsid w:val="00817C0B"/>
    <w:rsid w:val="00817CCC"/>
    <w:rsid w:val="00817D1D"/>
    <w:rsid w:val="00817D86"/>
    <w:rsid w:val="00817E0B"/>
    <w:rsid w:val="00817E50"/>
    <w:rsid w:val="00817F5B"/>
    <w:rsid w:val="00817FFB"/>
    <w:rsid w:val="008200BF"/>
    <w:rsid w:val="008201E2"/>
    <w:rsid w:val="008202FE"/>
    <w:rsid w:val="00820325"/>
    <w:rsid w:val="0082035C"/>
    <w:rsid w:val="008203A5"/>
    <w:rsid w:val="00820450"/>
    <w:rsid w:val="008204D4"/>
    <w:rsid w:val="008204F3"/>
    <w:rsid w:val="0082054E"/>
    <w:rsid w:val="0082059F"/>
    <w:rsid w:val="008205BA"/>
    <w:rsid w:val="00820753"/>
    <w:rsid w:val="008207F5"/>
    <w:rsid w:val="0082080B"/>
    <w:rsid w:val="0082081D"/>
    <w:rsid w:val="00820834"/>
    <w:rsid w:val="00820892"/>
    <w:rsid w:val="008208A2"/>
    <w:rsid w:val="00820940"/>
    <w:rsid w:val="00820946"/>
    <w:rsid w:val="008209CB"/>
    <w:rsid w:val="008209F9"/>
    <w:rsid w:val="00820B05"/>
    <w:rsid w:val="00820B54"/>
    <w:rsid w:val="00820BCE"/>
    <w:rsid w:val="00820C01"/>
    <w:rsid w:val="00820C07"/>
    <w:rsid w:val="00820CAB"/>
    <w:rsid w:val="00820CFC"/>
    <w:rsid w:val="00820D1C"/>
    <w:rsid w:val="00820E38"/>
    <w:rsid w:val="00820E4B"/>
    <w:rsid w:val="00820E94"/>
    <w:rsid w:val="00820F66"/>
    <w:rsid w:val="0082101F"/>
    <w:rsid w:val="00821064"/>
    <w:rsid w:val="00821105"/>
    <w:rsid w:val="00821149"/>
    <w:rsid w:val="0082114C"/>
    <w:rsid w:val="00821217"/>
    <w:rsid w:val="00821264"/>
    <w:rsid w:val="00821337"/>
    <w:rsid w:val="00821372"/>
    <w:rsid w:val="008213AE"/>
    <w:rsid w:val="00821423"/>
    <w:rsid w:val="008214AB"/>
    <w:rsid w:val="008214B2"/>
    <w:rsid w:val="008214BC"/>
    <w:rsid w:val="008214D2"/>
    <w:rsid w:val="00821500"/>
    <w:rsid w:val="008215E4"/>
    <w:rsid w:val="008215EB"/>
    <w:rsid w:val="0082164E"/>
    <w:rsid w:val="00821664"/>
    <w:rsid w:val="008216AF"/>
    <w:rsid w:val="0082179B"/>
    <w:rsid w:val="008217C8"/>
    <w:rsid w:val="00821817"/>
    <w:rsid w:val="00821823"/>
    <w:rsid w:val="00821896"/>
    <w:rsid w:val="008218C7"/>
    <w:rsid w:val="008218FD"/>
    <w:rsid w:val="00821959"/>
    <w:rsid w:val="00821993"/>
    <w:rsid w:val="008219B5"/>
    <w:rsid w:val="008219EE"/>
    <w:rsid w:val="00821A6E"/>
    <w:rsid w:val="00821AB2"/>
    <w:rsid w:val="00821B0F"/>
    <w:rsid w:val="00821B81"/>
    <w:rsid w:val="00821B99"/>
    <w:rsid w:val="00821BD9"/>
    <w:rsid w:val="00821D74"/>
    <w:rsid w:val="00821DF5"/>
    <w:rsid w:val="00821E49"/>
    <w:rsid w:val="00821EE8"/>
    <w:rsid w:val="00821F75"/>
    <w:rsid w:val="00821FB0"/>
    <w:rsid w:val="00821FB3"/>
    <w:rsid w:val="008220DB"/>
    <w:rsid w:val="00822165"/>
    <w:rsid w:val="008221D4"/>
    <w:rsid w:val="00822252"/>
    <w:rsid w:val="00822283"/>
    <w:rsid w:val="008222A0"/>
    <w:rsid w:val="008222DC"/>
    <w:rsid w:val="00822305"/>
    <w:rsid w:val="0082232A"/>
    <w:rsid w:val="008223A6"/>
    <w:rsid w:val="008223D6"/>
    <w:rsid w:val="008223ED"/>
    <w:rsid w:val="00822403"/>
    <w:rsid w:val="0082252D"/>
    <w:rsid w:val="008226AA"/>
    <w:rsid w:val="0082272D"/>
    <w:rsid w:val="0082273F"/>
    <w:rsid w:val="00822740"/>
    <w:rsid w:val="00822774"/>
    <w:rsid w:val="00822797"/>
    <w:rsid w:val="00822839"/>
    <w:rsid w:val="00822862"/>
    <w:rsid w:val="008228E0"/>
    <w:rsid w:val="00822926"/>
    <w:rsid w:val="00822965"/>
    <w:rsid w:val="008229F3"/>
    <w:rsid w:val="00822A9A"/>
    <w:rsid w:val="00822B00"/>
    <w:rsid w:val="00822B59"/>
    <w:rsid w:val="00822BDA"/>
    <w:rsid w:val="00822C1E"/>
    <w:rsid w:val="00822C1F"/>
    <w:rsid w:val="00822C80"/>
    <w:rsid w:val="00822C9F"/>
    <w:rsid w:val="00822E10"/>
    <w:rsid w:val="00822EB4"/>
    <w:rsid w:val="00822FC1"/>
    <w:rsid w:val="00823051"/>
    <w:rsid w:val="0082305F"/>
    <w:rsid w:val="00823079"/>
    <w:rsid w:val="008230C1"/>
    <w:rsid w:val="0082315D"/>
    <w:rsid w:val="00823175"/>
    <w:rsid w:val="008231B6"/>
    <w:rsid w:val="00823260"/>
    <w:rsid w:val="008233D7"/>
    <w:rsid w:val="008234AB"/>
    <w:rsid w:val="008234C8"/>
    <w:rsid w:val="008235B0"/>
    <w:rsid w:val="008235E2"/>
    <w:rsid w:val="0082360C"/>
    <w:rsid w:val="00823650"/>
    <w:rsid w:val="00823669"/>
    <w:rsid w:val="0082367D"/>
    <w:rsid w:val="008236AB"/>
    <w:rsid w:val="008236DB"/>
    <w:rsid w:val="0082380D"/>
    <w:rsid w:val="0082389B"/>
    <w:rsid w:val="00823970"/>
    <w:rsid w:val="008239D7"/>
    <w:rsid w:val="00823A01"/>
    <w:rsid w:val="00823A22"/>
    <w:rsid w:val="00823A38"/>
    <w:rsid w:val="00823A78"/>
    <w:rsid w:val="00823AF4"/>
    <w:rsid w:val="00823B82"/>
    <w:rsid w:val="00823C3F"/>
    <w:rsid w:val="00823C48"/>
    <w:rsid w:val="00823CA2"/>
    <w:rsid w:val="00823CC9"/>
    <w:rsid w:val="00823CF3"/>
    <w:rsid w:val="00823D17"/>
    <w:rsid w:val="00823E2D"/>
    <w:rsid w:val="00823E75"/>
    <w:rsid w:val="00823ED0"/>
    <w:rsid w:val="00823EFF"/>
    <w:rsid w:val="00823F00"/>
    <w:rsid w:val="00823F7A"/>
    <w:rsid w:val="00824090"/>
    <w:rsid w:val="008240A8"/>
    <w:rsid w:val="008240D8"/>
    <w:rsid w:val="0082415D"/>
    <w:rsid w:val="0082416C"/>
    <w:rsid w:val="0082419A"/>
    <w:rsid w:val="00824208"/>
    <w:rsid w:val="0082422B"/>
    <w:rsid w:val="00824242"/>
    <w:rsid w:val="00824298"/>
    <w:rsid w:val="008242B8"/>
    <w:rsid w:val="008242CE"/>
    <w:rsid w:val="008242F0"/>
    <w:rsid w:val="0082431E"/>
    <w:rsid w:val="00824350"/>
    <w:rsid w:val="00824355"/>
    <w:rsid w:val="0082435F"/>
    <w:rsid w:val="008243A4"/>
    <w:rsid w:val="008243E9"/>
    <w:rsid w:val="0082441D"/>
    <w:rsid w:val="0082442C"/>
    <w:rsid w:val="0082448D"/>
    <w:rsid w:val="00824514"/>
    <w:rsid w:val="0082453D"/>
    <w:rsid w:val="0082455C"/>
    <w:rsid w:val="0082467B"/>
    <w:rsid w:val="008246BF"/>
    <w:rsid w:val="008246DC"/>
    <w:rsid w:val="00824727"/>
    <w:rsid w:val="0082474C"/>
    <w:rsid w:val="0082474D"/>
    <w:rsid w:val="008248E2"/>
    <w:rsid w:val="0082492A"/>
    <w:rsid w:val="008249DD"/>
    <w:rsid w:val="008249E7"/>
    <w:rsid w:val="008249F0"/>
    <w:rsid w:val="00824AFB"/>
    <w:rsid w:val="00824B48"/>
    <w:rsid w:val="00824B87"/>
    <w:rsid w:val="00824C35"/>
    <w:rsid w:val="00824CCC"/>
    <w:rsid w:val="00824CFD"/>
    <w:rsid w:val="00824D2A"/>
    <w:rsid w:val="00824D4B"/>
    <w:rsid w:val="00824E84"/>
    <w:rsid w:val="00824E88"/>
    <w:rsid w:val="00824E8C"/>
    <w:rsid w:val="00824FB2"/>
    <w:rsid w:val="00824FCB"/>
    <w:rsid w:val="00825036"/>
    <w:rsid w:val="008250D5"/>
    <w:rsid w:val="00825146"/>
    <w:rsid w:val="0082514D"/>
    <w:rsid w:val="0082517B"/>
    <w:rsid w:val="00825205"/>
    <w:rsid w:val="00825220"/>
    <w:rsid w:val="00825227"/>
    <w:rsid w:val="0082522B"/>
    <w:rsid w:val="0082526E"/>
    <w:rsid w:val="00825285"/>
    <w:rsid w:val="0082536A"/>
    <w:rsid w:val="008253F7"/>
    <w:rsid w:val="00825479"/>
    <w:rsid w:val="00825493"/>
    <w:rsid w:val="00825497"/>
    <w:rsid w:val="00825519"/>
    <w:rsid w:val="00825564"/>
    <w:rsid w:val="00825576"/>
    <w:rsid w:val="008255EC"/>
    <w:rsid w:val="00825600"/>
    <w:rsid w:val="008256B6"/>
    <w:rsid w:val="00825732"/>
    <w:rsid w:val="00825750"/>
    <w:rsid w:val="00825788"/>
    <w:rsid w:val="008257ED"/>
    <w:rsid w:val="00825805"/>
    <w:rsid w:val="0082582C"/>
    <w:rsid w:val="0082582E"/>
    <w:rsid w:val="0082584C"/>
    <w:rsid w:val="00825888"/>
    <w:rsid w:val="00825928"/>
    <w:rsid w:val="00825A8D"/>
    <w:rsid w:val="00825A93"/>
    <w:rsid w:val="00825A98"/>
    <w:rsid w:val="00825ABE"/>
    <w:rsid w:val="00825B1E"/>
    <w:rsid w:val="00825B4E"/>
    <w:rsid w:val="00825B54"/>
    <w:rsid w:val="00825B5B"/>
    <w:rsid w:val="00825B71"/>
    <w:rsid w:val="00825B77"/>
    <w:rsid w:val="00825C28"/>
    <w:rsid w:val="00825C38"/>
    <w:rsid w:val="00825C6C"/>
    <w:rsid w:val="00825CD3"/>
    <w:rsid w:val="00825CFC"/>
    <w:rsid w:val="00825D92"/>
    <w:rsid w:val="00825D9F"/>
    <w:rsid w:val="00825DAC"/>
    <w:rsid w:val="00825E09"/>
    <w:rsid w:val="00825ED9"/>
    <w:rsid w:val="0082600B"/>
    <w:rsid w:val="00826093"/>
    <w:rsid w:val="00826105"/>
    <w:rsid w:val="00826164"/>
    <w:rsid w:val="00826168"/>
    <w:rsid w:val="008261C7"/>
    <w:rsid w:val="00826229"/>
    <w:rsid w:val="008262A5"/>
    <w:rsid w:val="008262E3"/>
    <w:rsid w:val="00826322"/>
    <w:rsid w:val="00826390"/>
    <w:rsid w:val="00826490"/>
    <w:rsid w:val="008264AE"/>
    <w:rsid w:val="008264E7"/>
    <w:rsid w:val="008264F5"/>
    <w:rsid w:val="008265DC"/>
    <w:rsid w:val="0082664F"/>
    <w:rsid w:val="0082668F"/>
    <w:rsid w:val="00826691"/>
    <w:rsid w:val="008266A7"/>
    <w:rsid w:val="008268AF"/>
    <w:rsid w:val="0082692C"/>
    <w:rsid w:val="00826992"/>
    <w:rsid w:val="008269BC"/>
    <w:rsid w:val="008269BF"/>
    <w:rsid w:val="008269F1"/>
    <w:rsid w:val="00826A08"/>
    <w:rsid w:val="00826A47"/>
    <w:rsid w:val="00826AD0"/>
    <w:rsid w:val="00826B06"/>
    <w:rsid w:val="00826BB0"/>
    <w:rsid w:val="00826BC8"/>
    <w:rsid w:val="00826C05"/>
    <w:rsid w:val="00826C44"/>
    <w:rsid w:val="00826C88"/>
    <w:rsid w:val="00826D05"/>
    <w:rsid w:val="00826DA7"/>
    <w:rsid w:val="00826DBC"/>
    <w:rsid w:val="00826E09"/>
    <w:rsid w:val="00826E0B"/>
    <w:rsid w:val="00826EBC"/>
    <w:rsid w:val="00826EDB"/>
    <w:rsid w:val="00826FB1"/>
    <w:rsid w:val="008270C9"/>
    <w:rsid w:val="008270F5"/>
    <w:rsid w:val="0082712A"/>
    <w:rsid w:val="00827142"/>
    <w:rsid w:val="0082721F"/>
    <w:rsid w:val="00827240"/>
    <w:rsid w:val="0082724C"/>
    <w:rsid w:val="00827284"/>
    <w:rsid w:val="008272D9"/>
    <w:rsid w:val="008272FD"/>
    <w:rsid w:val="00827397"/>
    <w:rsid w:val="008273D4"/>
    <w:rsid w:val="008273E9"/>
    <w:rsid w:val="008273F3"/>
    <w:rsid w:val="0082741B"/>
    <w:rsid w:val="00827420"/>
    <w:rsid w:val="0082743A"/>
    <w:rsid w:val="0082746B"/>
    <w:rsid w:val="00827474"/>
    <w:rsid w:val="008274F1"/>
    <w:rsid w:val="008274F3"/>
    <w:rsid w:val="00827562"/>
    <w:rsid w:val="00827656"/>
    <w:rsid w:val="00827762"/>
    <w:rsid w:val="0082779B"/>
    <w:rsid w:val="008277BB"/>
    <w:rsid w:val="008277C7"/>
    <w:rsid w:val="008277F5"/>
    <w:rsid w:val="00827845"/>
    <w:rsid w:val="008278A9"/>
    <w:rsid w:val="008278C8"/>
    <w:rsid w:val="0082794F"/>
    <w:rsid w:val="00827974"/>
    <w:rsid w:val="0082797D"/>
    <w:rsid w:val="00827986"/>
    <w:rsid w:val="00827991"/>
    <w:rsid w:val="00827A42"/>
    <w:rsid w:val="00827A4F"/>
    <w:rsid w:val="00827A84"/>
    <w:rsid w:val="00827A8B"/>
    <w:rsid w:val="00827A9E"/>
    <w:rsid w:val="00827B10"/>
    <w:rsid w:val="00827B7A"/>
    <w:rsid w:val="00827B8C"/>
    <w:rsid w:val="00827B94"/>
    <w:rsid w:val="00827C13"/>
    <w:rsid w:val="00827CE7"/>
    <w:rsid w:val="00827D3B"/>
    <w:rsid w:val="00827DF4"/>
    <w:rsid w:val="00827DFD"/>
    <w:rsid w:val="00827E27"/>
    <w:rsid w:val="00827E42"/>
    <w:rsid w:val="00827EE9"/>
    <w:rsid w:val="00827F3E"/>
    <w:rsid w:val="00827FDD"/>
    <w:rsid w:val="0082902B"/>
    <w:rsid w:val="00830011"/>
    <w:rsid w:val="00830152"/>
    <w:rsid w:val="008301BD"/>
    <w:rsid w:val="008301C8"/>
    <w:rsid w:val="0083022E"/>
    <w:rsid w:val="0083023B"/>
    <w:rsid w:val="0083024A"/>
    <w:rsid w:val="008302E1"/>
    <w:rsid w:val="008302F9"/>
    <w:rsid w:val="008303E6"/>
    <w:rsid w:val="008303E9"/>
    <w:rsid w:val="0083044B"/>
    <w:rsid w:val="008304A7"/>
    <w:rsid w:val="008304D1"/>
    <w:rsid w:val="008304F5"/>
    <w:rsid w:val="00830562"/>
    <w:rsid w:val="0083056E"/>
    <w:rsid w:val="00830686"/>
    <w:rsid w:val="008306A4"/>
    <w:rsid w:val="00830704"/>
    <w:rsid w:val="00830798"/>
    <w:rsid w:val="00830896"/>
    <w:rsid w:val="008308DD"/>
    <w:rsid w:val="0083095A"/>
    <w:rsid w:val="008309EA"/>
    <w:rsid w:val="00830A21"/>
    <w:rsid w:val="00830A8F"/>
    <w:rsid w:val="00830AB6"/>
    <w:rsid w:val="00830AF7"/>
    <w:rsid w:val="00830B02"/>
    <w:rsid w:val="00830B5F"/>
    <w:rsid w:val="00830B76"/>
    <w:rsid w:val="00830BA8"/>
    <w:rsid w:val="00830BBD"/>
    <w:rsid w:val="00830BC5"/>
    <w:rsid w:val="00830C23"/>
    <w:rsid w:val="00830C31"/>
    <w:rsid w:val="00830C38"/>
    <w:rsid w:val="00830CF1"/>
    <w:rsid w:val="00830D57"/>
    <w:rsid w:val="00830D75"/>
    <w:rsid w:val="00830D76"/>
    <w:rsid w:val="00830DB1"/>
    <w:rsid w:val="00830DFB"/>
    <w:rsid w:val="00830EF8"/>
    <w:rsid w:val="00830FAA"/>
    <w:rsid w:val="00830FD7"/>
    <w:rsid w:val="00831013"/>
    <w:rsid w:val="008310A3"/>
    <w:rsid w:val="00831136"/>
    <w:rsid w:val="008311A6"/>
    <w:rsid w:val="0083121F"/>
    <w:rsid w:val="00831240"/>
    <w:rsid w:val="0083127A"/>
    <w:rsid w:val="00831298"/>
    <w:rsid w:val="008312D0"/>
    <w:rsid w:val="00831354"/>
    <w:rsid w:val="00831399"/>
    <w:rsid w:val="008313B7"/>
    <w:rsid w:val="008313C8"/>
    <w:rsid w:val="008313E5"/>
    <w:rsid w:val="0083146E"/>
    <w:rsid w:val="008314CA"/>
    <w:rsid w:val="00831500"/>
    <w:rsid w:val="00831539"/>
    <w:rsid w:val="00831595"/>
    <w:rsid w:val="008315B0"/>
    <w:rsid w:val="00831625"/>
    <w:rsid w:val="00831676"/>
    <w:rsid w:val="00831772"/>
    <w:rsid w:val="0083177F"/>
    <w:rsid w:val="008318A8"/>
    <w:rsid w:val="00831943"/>
    <w:rsid w:val="00831995"/>
    <w:rsid w:val="00831A09"/>
    <w:rsid w:val="00831A1E"/>
    <w:rsid w:val="00831A6E"/>
    <w:rsid w:val="00831AE1"/>
    <w:rsid w:val="00831B40"/>
    <w:rsid w:val="00831C09"/>
    <w:rsid w:val="00831CF6"/>
    <w:rsid w:val="00831D16"/>
    <w:rsid w:val="00831DAA"/>
    <w:rsid w:val="00831DB2"/>
    <w:rsid w:val="00831E13"/>
    <w:rsid w:val="00831E61"/>
    <w:rsid w:val="00831EA0"/>
    <w:rsid w:val="00831EE2"/>
    <w:rsid w:val="00831EE5"/>
    <w:rsid w:val="00831F30"/>
    <w:rsid w:val="00831F54"/>
    <w:rsid w:val="00831F88"/>
    <w:rsid w:val="00831FF2"/>
    <w:rsid w:val="00832009"/>
    <w:rsid w:val="00832071"/>
    <w:rsid w:val="0083208E"/>
    <w:rsid w:val="00832104"/>
    <w:rsid w:val="0083216F"/>
    <w:rsid w:val="008322BB"/>
    <w:rsid w:val="008322ED"/>
    <w:rsid w:val="008322F4"/>
    <w:rsid w:val="0083236B"/>
    <w:rsid w:val="00832422"/>
    <w:rsid w:val="008324E0"/>
    <w:rsid w:val="00832591"/>
    <w:rsid w:val="0083265F"/>
    <w:rsid w:val="008326CC"/>
    <w:rsid w:val="008326DB"/>
    <w:rsid w:val="008326FD"/>
    <w:rsid w:val="00832712"/>
    <w:rsid w:val="00832767"/>
    <w:rsid w:val="00832862"/>
    <w:rsid w:val="0083288C"/>
    <w:rsid w:val="00832894"/>
    <w:rsid w:val="008328D3"/>
    <w:rsid w:val="008328F2"/>
    <w:rsid w:val="00832970"/>
    <w:rsid w:val="008329AB"/>
    <w:rsid w:val="008329D8"/>
    <w:rsid w:val="00832AB4"/>
    <w:rsid w:val="00832B09"/>
    <w:rsid w:val="00832B36"/>
    <w:rsid w:val="00832BE1"/>
    <w:rsid w:val="00832C2F"/>
    <w:rsid w:val="00832C36"/>
    <w:rsid w:val="00832C52"/>
    <w:rsid w:val="00832C84"/>
    <w:rsid w:val="00832CDF"/>
    <w:rsid w:val="00832D93"/>
    <w:rsid w:val="00832D9C"/>
    <w:rsid w:val="00832DAD"/>
    <w:rsid w:val="00832E1C"/>
    <w:rsid w:val="00832E35"/>
    <w:rsid w:val="00832E77"/>
    <w:rsid w:val="00832EEE"/>
    <w:rsid w:val="00832F0D"/>
    <w:rsid w:val="00832FCC"/>
    <w:rsid w:val="0083306D"/>
    <w:rsid w:val="008330A2"/>
    <w:rsid w:val="008330BD"/>
    <w:rsid w:val="00833113"/>
    <w:rsid w:val="008331A2"/>
    <w:rsid w:val="008331C3"/>
    <w:rsid w:val="00833251"/>
    <w:rsid w:val="0083330E"/>
    <w:rsid w:val="0083333F"/>
    <w:rsid w:val="00833384"/>
    <w:rsid w:val="008333CB"/>
    <w:rsid w:val="008333D0"/>
    <w:rsid w:val="0083341A"/>
    <w:rsid w:val="0083342F"/>
    <w:rsid w:val="0083343E"/>
    <w:rsid w:val="008334BB"/>
    <w:rsid w:val="008334CC"/>
    <w:rsid w:val="008334D5"/>
    <w:rsid w:val="008334E6"/>
    <w:rsid w:val="00833533"/>
    <w:rsid w:val="0083354F"/>
    <w:rsid w:val="00833577"/>
    <w:rsid w:val="00833644"/>
    <w:rsid w:val="008336A2"/>
    <w:rsid w:val="008336AB"/>
    <w:rsid w:val="008336D6"/>
    <w:rsid w:val="008337CB"/>
    <w:rsid w:val="0083382B"/>
    <w:rsid w:val="00833838"/>
    <w:rsid w:val="008338CF"/>
    <w:rsid w:val="00833969"/>
    <w:rsid w:val="0083399D"/>
    <w:rsid w:val="008339DC"/>
    <w:rsid w:val="00833A6F"/>
    <w:rsid w:val="00833B4F"/>
    <w:rsid w:val="00833B97"/>
    <w:rsid w:val="00833C32"/>
    <w:rsid w:val="00833CA4"/>
    <w:rsid w:val="00833CAF"/>
    <w:rsid w:val="00833CC9"/>
    <w:rsid w:val="00833CEF"/>
    <w:rsid w:val="00833D21"/>
    <w:rsid w:val="00833D38"/>
    <w:rsid w:val="00833DEC"/>
    <w:rsid w:val="00833DF0"/>
    <w:rsid w:val="00833DF1"/>
    <w:rsid w:val="00833E3C"/>
    <w:rsid w:val="00833E72"/>
    <w:rsid w:val="00833F6B"/>
    <w:rsid w:val="00833FA6"/>
    <w:rsid w:val="00833FCD"/>
    <w:rsid w:val="00834022"/>
    <w:rsid w:val="0083409B"/>
    <w:rsid w:val="008340B9"/>
    <w:rsid w:val="00834176"/>
    <w:rsid w:val="0083417E"/>
    <w:rsid w:val="008341DE"/>
    <w:rsid w:val="008341E9"/>
    <w:rsid w:val="00834212"/>
    <w:rsid w:val="0083424D"/>
    <w:rsid w:val="008343B4"/>
    <w:rsid w:val="008343B8"/>
    <w:rsid w:val="008343F7"/>
    <w:rsid w:val="00834400"/>
    <w:rsid w:val="0083440C"/>
    <w:rsid w:val="00834454"/>
    <w:rsid w:val="00834483"/>
    <w:rsid w:val="00834502"/>
    <w:rsid w:val="008346B8"/>
    <w:rsid w:val="008346DC"/>
    <w:rsid w:val="00834822"/>
    <w:rsid w:val="008348CE"/>
    <w:rsid w:val="00834900"/>
    <w:rsid w:val="00834AC3"/>
    <w:rsid w:val="00834ACA"/>
    <w:rsid w:val="00834AE1"/>
    <w:rsid w:val="00834AF5"/>
    <w:rsid w:val="00834B19"/>
    <w:rsid w:val="00834B5A"/>
    <w:rsid w:val="00834BDB"/>
    <w:rsid w:val="00834BF9"/>
    <w:rsid w:val="00834C2C"/>
    <w:rsid w:val="00834C2F"/>
    <w:rsid w:val="00834C6D"/>
    <w:rsid w:val="00834C72"/>
    <w:rsid w:val="00834C73"/>
    <w:rsid w:val="00834CDF"/>
    <w:rsid w:val="00834D3A"/>
    <w:rsid w:val="00834DD2"/>
    <w:rsid w:val="00834DD6"/>
    <w:rsid w:val="00834E44"/>
    <w:rsid w:val="00834E55"/>
    <w:rsid w:val="00834EEB"/>
    <w:rsid w:val="00834F22"/>
    <w:rsid w:val="00834F91"/>
    <w:rsid w:val="00834FE4"/>
    <w:rsid w:val="00835015"/>
    <w:rsid w:val="00835095"/>
    <w:rsid w:val="00835173"/>
    <w:rsid w:val="008351EE"/>
    <w:rsid w:val="0083521B"/>
    <w:rsid w:val="00835230"/>
    <w:rsid w:val="0083524E"/>
    <w:rsid w:val="0083529D"/>
    <w:rsid w:val="008352B9"/>
    <w:rsid w:val="008352BB"/>
    <w:rsid w:val="008352CD"/>
    <w:rsid w:val="0083537E"/>
    <w:rsid w:val="008353B7"/>
    <w:rsid w:val="008353CF"/>
    <w:rsid w:val="008353F8"/>
    <w:rsid w:val="00835414"/>
    <w:rsid w:val="00835436"/>
    <w:rsid w:val="00835448"/>
    <w:rsid w:val="0083546A"/>
    <w:rsid w:val="0083546B"/>
    <w:rsid w:val="00835491"/>
    <w:rsid w:val="0083557D"/>
    <w:rsid w:val="008355AB"/>
    <w:rsid w:val="008356FC"/>
    <w:rsid w:val="00835724"/>
    <w:rsid w:val="008357EA"/>
    <w:rsid w:val="00835861"/>
    <w:rsid w:val="00835882"/>
    <w:rsid w:val="008358E8"/>
    <w:rsid w:val="00835910"/>
    <w:rsid w:val="00835931"/>
    <w:rsid w:val="0083596C"/>
    <w:rsid w:val="00835A8A"/>
    <w:rsid w:val="00835A9C"/>
    <w:rsid w:val="00835B0C"/>
    <w:rsid w:val="00835B2C"/>
    <w:rsid w:val="00835B3C"/>
    <w:rsid w:val="00835B53"/>
    <w:rsid w:val="00835C63"/>
    <w:rsid w:val="00835C71"/>
    <w:rsid w:val="00835CB2"/>
    <w:rsid w:val="00835CEF"/>
    <w:rsid w:val="00835D2B"/>
    <w:rsid w:val="00835DB1"/>
    <w:rsid w:val="00835DD8"/>
    <w:rsid w:val="00835E1C"/>
    <w:rsid w:val="00835E26"/>
    <w:rsid w:val="00835EF1"/>
    <w:rsid w:val="00835F18"/>
    <w:rsid w:val="00835F3B"/>
    <w:rsid w:val="00835F43"/>
    <w:rsid w:val="00835F4E"/>
    <w:rsid w:val="00835F65"/>
    <w:rsid w:val="00835F85"/>
    <w:rsid w:val="00835FB8"/>
    <w:rsid w:val="00835FB9"/>
    <w:rsid w:val="00836017"/>
    <w:rsid w:val="0083603B"/>
    <w:rsid w:val="0083607F"/>
    <w:rsid w:val="00836082"/>
    <w:rsid w:val="008360B9"/>
    <w:rsid w:val="00836115"/>
    <w:rsid w:val="0083611A"/>
    <w:rsid w:val="00836120"/>
    <w:rsid w:val="0083615B"/>
    <w:rsid w:val="00836172"/>
    <w:rsid w:val="008362C7"/>
    <w:rsid w:val="008362D6"/>
    <w:rsid w:val="008363F5"/>
    <w:rsid w:val="0083641A"/>
    <w:rsid w:val="0083641F"/>
    <w:rsid w:val="00836421"/>
    <w:rsid w:val="0083648F"/>
    <w:rsid w:val="0083649F"/>
    <w:rsid w:val="008364C6"/>
    <w:rsid w:val="008364CA"/>
    <w:rsid w:val="008364CB"/>
    <w:rsid w:val="008364EA"/>
    <w:rsid w:val="008365A9"/>
    <w:rsid w:val="0083668C"/>
    <w:rsid w:val="008366F3"/>
    <w:rsid w:val="00836710"/>
    <w:rsid w:val="00836734"/>
    <w:rsid w:val="00836756"/>
    <w:rsid w:val="00836763"/>
    <w:rsid w:val="0083678F"/>
    <w:rsid w:val="00836793"/>
    <w:rsid w:val="0083681D"/>
    <w:rsid w:val="0083682A"/>
    <w:rsid w:val="00836914"/>
    <w:rsid w:val="0083691D"/>
    <w:rsid w:val="00836968"/>
    <w:rsid w:val="00836971"/>
    <w:rsid w:val="008369AB"/>
    <w:rsid w:val="008369B1"/>
    <w:rsid w:val="008369EE"/>
    <w:rsid w:val="00836A8C"/>
    <w:rsid w:val="00836BB9"/>
    <w:rsid w:val="00836BFF"/>
    <w:rsid w:val="00836C01"/>
    <w:rsid w:val="00836C7A"/>
    <w:rsid w:val="00836C99"/>
    <w:rsid w:val="00836CCB"/>
    <w:rsid w:val="00836D0B"/>
    <w:rsid w:val="00836D49"/>
    <w:rsid w:val="00836D81"/>
    <w:rsid w:val="00836DAA"/>
    <w:rsid w:val="00836DC0"/>
    <w:rsid w:val="00836EB7"/>
    <w:rsid w:val="00836EE3"/>
    <w:rsid w:val="00836EF9"/>
    <w:rsid w:val="00836F50"/>
    <w:rsid w:val="00836F90"/>
    <w:rsid w:val="00836FD8"/>
    <w:rsid w:val="00837054"/>
    <w:rsid w:val="00837110"/>
    <w:rsid w:val="0083713B"/>
    <w:rsid w:val="00837194"/>
    <w:rsid w:val="00837228"/>
    <w:rsid w:val="00837247"/>
    <w:rsid w:val="00837258"/>
    <w:rsid w:val="008372CB"/>
    <w:rsid w:val="00837320"/>
    <w:rsid w:val="0083738F"/>
    <w:rsid w:val="008373BB"/>
    <w:rsid w:val="00837445"/>
    <w:rsid w:val="008374A5"/>
    <w:rsid w:val="00837544"/>
    <w:rsid w:val="00837575"/>
    <w:rsid w:val="00837596"/>
    <w:rsid w:val="008375D8"/>
    <w:rsid w:val="00837652"/>
    <w:rsid w:val="008376F8"/>
    <w:rsid w:val="00837762"/>
    <w:rsid w:val="00837821"/>
    <w:rsid w:val="0083782E"/>
    <w:rsid w:val="008378BD"/>
    <w:rsid w:val="008378C2"/>
    <w:rsid w:val="008379A8"/>
    <w:rsid w:val="008379CB"/>
    <w:rsid w:val="00837A39"/>
    <w:rsid w:val="00837A3B"/>
    <w:rsid w:val="00837A47"/>
    <w:rsid w:val="00837B12"/>
    <w:rsid w:val="00837BFC"/>
    <w:rsid w:val="00837C80"/>
    <w:rsid w:val="00837C96"/>
    <w:rsid w:val="00837D64"/>
    <w:rsid w:val="00837E02"/>
    <w:rsid w:val="00837E65"/>
    <w:rsid w:val="00837F28"/>
    <w:rsid w:val="00837F3A"/>
    <w:rsid w:val="00837F89"/>
    <w:rsid w:val="00837F95"/>
    <w:rsid w:val="00837F9D"/>
    <w:rsid w:val="00837FD4"/>
    <w:rsid w:val="00840054"/>
    <w:rsid w:val="008400B0"/>
    <w:rsid w:val="008400CD"/>
    <w:rsid w:val="00840119"/>
    <w:rsid w:val="0084015D"/>
    <w:rsid w:val="00840181"/>
    <w:rsid w:val="008401C3"/>
    <w:rsid w:val="0084026A"/>
    <w:rsid w:val="0084028E"/>
    <w:rsid w:val="0084029B"/>
    <w:rsid w:val="008402B1"/>
    <w:rsid w:val="008403B9"/>
    <w:rsid w:val="00840478"/>
    <w:rsid w:val="00840496"/>
    <w:rsid w:val="008404C3"/>
    <w:rsid w:val="008404CC"/>
    <w:rsid w:val="0084052E"/>
    <w:rsid w:val="0084060C"/>
    <w:rsid w:val="00840638"/>
    <w:rsid w:val="0084066D"/>
    <w:rsid w:val="0084067C"/>
    <w:rsid w:val="00840683"/>
    <w:rsid w:val="008406A6"/>
    <w:rsid w:val="00840705"/>
    <w:rsid w:val="0084079C"/>
    <w:rsid w:val="008407D8"/>
    <w:rsid w:val="008407FB"/>
    <w:rsid w:val="00840826"/>
    <w:rsid w:val="00840876"/>
    <w:rsid w:val="0084089B"/>
    <w:rsid w:val="0084093B"/>
    <w:rsid w:val="00840960"/>
    <w:rsid w:val="008409B8"/>
    <w:rsid w:val="00840AA5"/>
    <w:rsid w:val="00840AB6"/>
    <w:rsid w:val="00840AD6"/>
    <w:rsid w:val="00840B01"/>
    <w:rsid w:val="00840B99"/>
    <w:rsid w:val="00840C2C"/>
    <w:rsid w:val="00840C3A"/>
    <w:rsid w:val="00840D33"/>
    <w:rsid w:val="00840D82"/>
    <w:rsid w:val="00840DEC"/>
    <w:rsid w:val="00840E31"/>
    <w:rsid w:val="00840E5F"/>
    <w:rsid w:val="00840E6F"/>
    <w:rsid w:val="00841034"/>
    <w:rsid w:val="00841060"/>
    <w:rsid w:val="00841068"/>
    <w:rsid w:val="0084109B"/>
    <w:rsid w:val="008410C2"/>
    <w:rsid w:val="0084110F"/>
    <w:rsid w:val="0084113C"/>
    <w:rsid w:val="00841144"/>
    <w:rsid w:val="008412EF"/>
    <w:rsid w:val="0084131B"/>
    <w:rsid w:val="00841397"/>
    <w:rsid w:val="008413D7"/>
    <w:rsid w:val="00841414"/>
    <w:rsid w:val="00841425"/>
    <w:rsid w:val="00841443"/>
    <w:rsid w:val="008414CF"/>
    <w:rsid w:val="00841510"/>
    <w:rsid w:val="0084155B"/>
    <w:rsid w:val="008415C4"/>
    <w:rsid w:val="00841621"/>
    <w:rsid w:val="00841644"/>
    <w:rsid w:val="00841693"/>
    <w:rsid w:val="00841755"/>
    <w:rsid w:val="0084175B"/>
    <w:rsid w:val="00841778"/>
    <w:rsid w:val="0084177B"/>
    <w:rsid w:val="008417D8"/>
    <w:rsid w:val="0084186C"/>
    <w:rsid w:val="0084188E"/>
    <w:rsid w:val="0084192C"/>
    <w:rsid w:val="0084193D"/>
    <w:rsid w:val="00841A16"/>
    <w:rsid w:val="00841A1B"/>
    <w:rsid w:val="00841A56"/>
    <w:rsid w:val="00841ABD"/>
    <w:rsid w:val="00841B2C"/>
    <w:rsid w:val="00841B30"/>
    <w:rsid w:val="00841BCE"/>
    <w:rsid w:val="00841C06"/>
    <w:rsid w:val="00841C0E"/>
    <w:rsid w:val="00841DAD"/>
    <w:rsid w:val="00841E0D"/>
    <w:rsid w:val="00841E40"/>
    <w:rsid w:val="00841E60"/>
    <w:rsid w:val="00841E7A"/>
    <w:rsid w:val="00841EED"/>
    <w:rsid w:val="00841F38"/>
    <w:rsid w:val="00841F4A"/>
    <w:rsid w:val="00841F99"/>
    <w:rsid w:val="00841FF9"/>
    <w:rsid w:val="0084207E"/>
    <w:rsid w:val="008420B9"/>
    <w:rsid w:val="0084214E"/>
    <w:rsid w:val="0084219E"/>
    <w:rsid w:val="008421FF"/>
    <w:rsid w:val="00842244"/>
    <w:rsid w:val="0084236E"/>
    <w:rsid w:val="008423A3"/>
    <w:rsid w:val="008423A8"/>
    <w:rsid w:val="008423DD"/>
    <w:rsid w:val="00842547"/>
    <w:rsid w:val="0084255B"/>
    <w:rsid w:val="0084266A"/>
    <w:rsid w:val="00842697"/>
    <w:rsid w:val="008426A1"/>
    <w:rsid w:val="008426AE"/>
    <w:rsid w:val="00842708"/>
    <w:rsid w:val="0084273A"/>
    <w:rsid w:val="008427AD"/>
    <w:rsid w:val="008427FE"/>
    <w:rsid w:val="00842881"/>
    <w:rsid w:val="008428BF"/>
    <w:rsid w:val="008428EF"/>
    <w:rsid w:val="00842956"/>
    <w:rsid w:val="0084295C"/>
    <w:rsid w:val="0084296B"/>
    <w:rsid w:val="00842A31"/>
    <w:rsid w:val="00842AA0"/>
    <w:rsid w:val="00842AB2"/>
    <w:rsid w:val="00842AEC"/>
    <w:rsid w:val="00842B25"/>
    <w:rsid w:val="00842B7F"/>
    <w:rsid w:val="00842BDB"/>
    <w:rsid w:val="00842C3B"/>
    <w:rsid w:val="00842C7E"/>
    <w:rsid w:val="00842C8D"/>
    <w:rsid w:val="00842CB2"/>
    <w:rsid w:val="00842D17"/>
    <w:rsid w:val="00842D28"/>
    <w:rsid w:val="00842D47"/>
    <w:rsid w:val="00842D5C"/>
    <w:rsid w:val="00842E59"/>
    <w:rsid w:val="00842F0B"/>
    <w:rsid w:val="00842F5C"/>
    <w:rsid w:val="0084302D"/>
    <w:rsid w:val="00843083"/>
    <w:rsid w:val="008430A1"/>
    <w:rsid w:val="008430B6"/>
    <w:rsid w:val="0084316A"/>
    <w:rsid w:val="0084318F"/>
    <w:rsid w:val="008431C4"/>
    <w:rsid w:val="0084324F"/>
    <w:rsid w:val="00843263"/>
    <w:rsid w:val="00843286"/>
    <w:rsid w:val="008433B0"/>
    <w:rsid w:val="008433B4"/>
    <w:rsid w:val="008433E7"/>
    <w:rsid w:val="0084344A"/>
    <w:rsid w:val="0084347C"/>
    <w:rsid w:val="00843498"/>
    <w:rsid w:val="008434DA"/>
    <w:rsid w:val="0084356B"/>
    <w:rsid w:val="008435B2"/>
    <w:rsid w:val="00843610"/>
    <w:rsid w:val="00843639"/>
    <w:rsid w:val="00843658"/>
    <w:rsid w:val="00843661"/>
    <w:rsid w:val="008436A3"/>
    <w:rsid w:val="008436B3"/>
    <w:rsid w:val="008436DB"/>
    <w:rsid w:val="008437A5"/>
    <w:rsid w:val="008437A7"/>
    <w:rsid w:val="00843836"/>
    <w:rsid w:val="00843849"/>
    <w:rsid w:val="00843933"/>
    <w:rsid w:val="0084393F"/>
    <w:rsid w:val="00843A26"/>
    <w:rsid w:val="00843ABD"/>
    <w:rsid w:val="00843AF8"/>
    <w:rsid w:val="00843BA6"/>
    <w:rsid w:val="00843BB4"/>
    <w:rsid w:val="00843BD4"/>
    <w:rsid w:val="00843C7F"/>
    <w:rsid w:val="00843CBA"/>
    <w:rsid w:val="00843CEF"/>
    <w:rsid w:val="00843D18"/>
    <w:rsid w:val="00843D3D"/>
    <w:rsid w:val="00843DE4"/>
    <w:rsid w:val="00843E0F"/>
    <w:rsid w:val="00843E10"/>
    <w:rsid w:val="00843E4F"/>
    <w:rsid w:val="00843FDF"/>
    <w:rsid w:val="00844012"/>
    <w:rsid w:val="008440E4"/>
    <w:rsid w:val="008440F0"/>
    <w:rsid w:val="008440FE"/>
    <w:rsid w:val="00844103"/>
    <w:rsid w:val="0084416A"/>
    <w:rsid w:val="008441C5"/>
    <w:rsid w:val="0084421D"/>
    <w:rsid w:val="00844266"/>
    <w:rsid w:val="008442EB"/>
    <w:rsid w:val="00844332"/>
    <w:rsid w:val="00844366"/>
    <w:rsid w:val="008443E7"/>
    <w:rsid w:val="008443F2"/>
    <w:rsid w:val="00844504"/>
    <w:rsid w:val="0084452C"/>
    <w:rsid w:val="0084454F"/>
    <w:rsid w:val="0084457B"/>
    <w:rsid w:val="0084462B"/>
    <w:rsid w:val="00844639"/>
    <w:rsid w:val="008446A5"/>
    <w:rsid w:val="008446DE"/>
    <w:rsid w:val="0084474D"/>
    <w:rsid w:val="0084477B"/>
    <w:rsid w:val="0084479F"/>
    <w:rsid w:val="008447A6"/>
    <w:rsid w:val="00844825"/>
    <w:rsid w:val="008448F9"/>
    <w:rsid w:val="00844957"/>
    <w:rsid w:val="00844960"/>
    <w:rsid w:val="00844995"/>
    <w:rsid w:val="008449C7"/>
    <w:rsid w:val="00844A88"/>
    <w:rsid w:val="00844A8A"/>
    <w:rsid w:val="00844B40"/>
    <w:rsid w:val="00844B72"/>
    <w:rsid w:val="00844BA2"/>
    <w:rsid w:val="00844E17"/>
    <w:rsid w:val="00844EC8"/>
    <w:rsid w:val="00844FA7"/>
    <w:rsid w:val="008450D5"/>
    <w:rsid w:val="008451BE"/>
    <w:rsid w:val="008451EB"/>
    <w:rsid w:val="00845269"/>
    <w:rsid w:val="00845277"/>
    <w:rsid w:val="008452BA"/>
    <w:rsid w:val="00845310"/>
    <w:rsid w:val="0084539E"/>
    <w:rsid w:val="008453D2"/>
    <w:rsid w:val="00845492"/>
    <w:rsid w:val="008454B0"/>
    <w:rsid w:val="008454B5"/>
    <w:rsid w:val="008454D8"/>
    <w:rsid w:val="008454DA"/>
    <w:rsid w:val="008455BB"/>
    <w:rsid w:val="008455EE"/>
    <w:rsid w:val="008455F2"/>
    <w:rsid w:val="0084563F"/>
    <w:rsid w:val="00845661"/>
    <w:rsid w:val="00845691"/>
    <w:rsid w:val="00845778"/>
    <w:rsid w:val="0084579E"/>
    <w:rsid w:val="00845861"/>
    <w:rsid w:val="00845874"/>
    <w:rsid w:val="008458AC"/>
    <w:rsid w:val="008458AE"/>
    <w:rsid w:val="008458BE"/>
    <w:rsid w:val="00845962"/>
    <w:rsid w:val="008459A5"/>
    <w:rsid w:val="00845A6B"/>
    <w:rsid w:val="00845AC8"/>
    <w:rsid w:val="00845AD5"/>
    <w:rsid w:val="00845AE1"/>
    <w:rsid w:val="00845B0E"/>
    <w:rsid w:val="00845B0F"/>
    <w:rsid w:val="00845B4E"/>
    <w:rsid w:val="00845B8E"/>
    <w:rsid w:val="00845C3D"/>
    <w:rsid w:val="00845C91"/>
    <w:rsid w:val="00845D17"/>
    <w:rsid w:val="00845DED"/>
    <w:rsid w:val="00845E01"/>
    <w:rsid w:val="00845E48"/>
    <w:rsid w:val="00845E8F"/>
    <w:rsid w:val="00845EE9"/>
    <w:rsid w:val="00845F10"/>
    <w:rsid w:val="00845F19"/>
    <w:rsid w:val="00845F45"/>
    <w:rsid w:val="00845F4D"/>
    <w:rsid w:val="00845FB0"/>
    <w:rsid w:val="00845FBE"/>
    <w:rsid w:val="0084603C"/>
    <w:rsid w:val="008460A4"/>
    <w:rsid w:val="008460DF"/>
    <w:rsid w:val="00846116"/>
    <w:rsid w:val="00846178"/>
    <w:rsid w:val="008461B2"/>
    <w:rsid w:val="008461F7"/>
    <w:rsid w:val="008462E5"/>
    <w:rsid w:val="008462F1"/>
    <w:rsid w:val="008462FE"/>
    <w:rsid w:val="00846303"/>
    <w:rsid w:val="008463C5"/>
    <w:rsid w:val="008463F5"/>
    <w:rsid w:val="0084645D"/>
    <w:rsid w:val="00846470"/>
    <w:rsid w:val="00846481"/>
    <w:rsid w:val="00846484"/>
    <w:rsid w:val="00846488"/>
    <w:rsid w:val="008464C2"/>
    <w:rsid w:val="00846565"/>
    <w:rsid w:val="008465AB"/>
    <w:rsid w:val="008465D9"/>
    <w:rsid w:val="00846600"/>
    <w:rsid w:val="00846625"/>
    <w:rsid w:val="0084662F"/>
    <w:rsid w:val="00846630"/>
    <w:rsid w:val="008466D0"/>
    <w:rsid w:val="0084674B"/>
    <w:rsid w:val="008467D2"/>
    <w:rsid w:val="00846908"/>
    <w:rsid w:val="00846917"/>
    <w:rsid w:val="0084693C"/>
    <w:rsid w:val="0084694C"/>
    <w:rsid w:val="0084699F"/>
    <w:rsid w:val="008469AF"/>
    <w:rsid w:val="00846A39"/>
    <w:rsid w:val="00846AF0"/>
    <w:rsid w:val="00846B42"/>
    <w:rsid w:val="00846B7A"/>
    <w:rsid w:val="00846B90"/>
    <w:rsid w:val="00846B99"/>
    <w:rsid w:val="00846BF6"/>
    <w:rsid w:val="00846C90"/>
    <w:rsid w:val="00846CF8"/>
    <w:rsid w:val="00846D0F"/>
    <w:rsid w:val="00846E5C"/>
    <w:rsid w:val="00846FD1"/>
    <w:rsid w:val="00847069"/>
    <w:rsid w:val="0084706D"/>
    <w:rsid w:val="008470E8"/>
    <w:rsid w:val="00847101"/>
    <w:rsid w:val="00847124"/>
    <w:rsid w:val="00847206"/>
    <w:rsid w:val="00847226"/>
    <w:rsid w:val="00847234"/>
    <w:rsid w:val="00847245"/>
    <w:rsid w:val="00847278"/>
    <w:rsid w:val="00847351"/>
    <w:rsid w:val="00847374"/>
    <w:rsid w:val="0084738B"/>
    <w:rsid w:val="0084738C"/>
    <w:rsid w:val="008473E1"/>
    <w:rsid w:val="00847408"/>
    <w:rsid w:val="00847410"/>
    <w:rsid w:val="008474E6"/>
    <w:rsid w:val="008474FB"/>
    <w:rsid w:val="0084755E"/>
    <w:rsid w:val="00847574"/>
    <w:rsid w:val="00847576"/>
    <w:rsid w:val="0084759B"/>
    <w:rsid w:val="0084768F"/>
    <w:rsid w:val="008476A4"/>
    <w:rsid w:val="008476E2"/>
    <w:rsid w:val="0084773F"/>
    <w:rsid w:val="00847840"/>
    <w:rsid w:val="0084785A"/>
    <w:rsid w:val="0084788C"/>
    <w:rsid w:val="00847990"/>
    <w:rsid w:val="008479DA"/>
    <w:rsid w:val="008479E3"/>
    <w:rsid w:val="00847A5B"/>
    <w:rsid w:val="00847A6C"/>
    <w:rsid w:val="00847C15"/>
    <w:rsid w:val="00847C1A"/>
    <w:rsid w:val="00847C57"/>
    <w:rsid w:val="00847D7E"/>
    <w:rsid w:val="00847DAF"/>
    <w:rsid w:val="00847DD0"/>
    <w:rsid w:val="00847E4E"/>
    <w:rsid w:val="00847E88"/>
    <w:rsid w:val="00847EA4"/>
    <w:rsid w:val="00847EC4"/>
    <w:rsid w:val="00847ED4"/>
    <w:rsid w:val="00847EE8"/>
    <w:rsid w:val="00847F12"/>
    <w:rsid w:val="00847F5D"/>
    <w:rsid w:val="00847FCF"/>
    <w:rsid w:val="00850049"/>
    <w:rsid w:val="0085005F"/>
    <w:rsid w:val="00850084"/>
    <w:rsid w:val="00850085"/>
    <w:rsid w:val="0085008E"/>
    <w:rsid w:val="008500AE"/>
    <w:rsid w:val="0085010D"/>
    <w:rsid w:val="00850111"/>
    <w:rsid w:val="0085019C"/>
    <w:rsid w:val="00850231"/>
    <w:rsid w:val="00850243"/>
    <w:rsid w:val="0085026F"/>
    <w:rsid w:val="00850344"/>
    <w:rsid w:val="00850347"/>
    <w:rsid w:val="00850385"/>
    <w:rsid w:val="008503D0"/>
    <w:rsid w:val="008503FA"/>
    <w:rsid w:val="00850555"/>
    <w:rsid w:val="008505C6"/>
    <w:rsid w:val="00850605"/>
    <w:rsid w:val="00850649"/>
    <w:rsid w:val="00850665"/>
    <w:rsid w:val="008506DD"/>
    <w:rsid w:val="00850700"/>
    <w:rsid w:val="00850770"/>
    <w:rsid w:val="0085080D"/>
    <w:rsid w:val="00850812"/>
    <w:rsid w:val="0085084A"/>
    <w:rsid w:val="0085092D"/>
    <w:rsid w:val="00850931"/>
    <w:rsid w:val="00850A05"/>
    <w:rsid w:val="00850A16"/>
    <w:rsid w:val="00850A37"/>
    <w:rsid w:val="00850BA4"/>
    <w:rsid w:val="00850BE1"/>
    <w:rsid w:val="00850BE8"/>
    <w:rsid w:val="00850C2C"/>
    <w:rsid w:val="00850C2E"/>
    <w:rsid w:val="00850C5B"/>
    <w:rsid w:val="00850C72"/>
    <w:rsid w:val="00850C7A"/>
    <w:rsid w:val="00850CDC"/>
    <w:rsid w:val="00850D93"/>
    <w:rsid w:val="00850DA1"/>
    <w:rsid w:val="00850E2D"/>
    <w:rsid w:val="00850E58"/>
    <w:rsid w:val="00850E90"/>
    <w:rsid w:val="00850EA6"/>
    <w:rsid w:val="00850EAF"/>
    <w:rsid w:val="00850EC8"/>
    <w:rsid w:val="00850F1D"/>
    <w:rsid w:val="00851034"/>
    <w:rsid w:val="00851075"/>
    <w:rsid w:val="0085112D"/>
    <w:rsid w:val="008511FC"/>
    <w:rsid w:val="00851213"/>
    <w:rsid w:val="00851293"/>
    <w:rsid w:val="00851321"/>
    <w:rsid w:val="00851327"/>
    <w:rsid w:val="00851344"/>
    <w:rsid w:val="008513E3"/>
    <w:rsid w:val="0085143C"/>
    <w:rsid w:val="00851455"/>
    <w:rsid w:val="008514A5"/>
    <w:rsid w:val="008514CB"/>
    <w:rsid w:val="0085153E"/>
    <w:rsid w:val="00851550"/>
    <w:rsid w:val="008515E5"/>
    <w:rsid w:val="00851601"/>
    <w:rsid w:val="0085161A"/>
    <w:rsid w:val="00851638"/>
    <w:rsid w:val="0085163E"/>
    <w:rsid w:val="0085166A"/>
    <w:rsid w:val="00851675"/>
    <w:rsid w:val="008516F7"/>
    <w:rsid w:val="0085173C"/>
    <w:rsid w:val="00851744"/>
    <w:rsid w:val="0085177A"/>
    <w:rsid w:val="0085184B"/>
    <w:rsid w:val="00851857"/>
    <w:rsid w:val="00851871"/>
    <w:rsid w:val="00851889"/>
    <w:rsid w:val="00851928"/>
    <w:rsid w:val="00851943"/>
    <w:rsid w:val="00851971"/>
    <w:rsid w:val="008519B1"/>
    <w:rsid w:val="00851A85"/>
    <w:rsid w:val="00851AFF"/>
    <w:rsid w:val="00851C1B"/>
    <w:rsid w:val="00851CE4"/>
    <w:rsid w:val="00851D13"/>
    <w:rsid w:val="00851D15"/>
    <w:rsid w:val="00851D43"/>
    <w:rsid w:val="00851E57"/>
    <w:rsid w:val="00851EB0"/>
    <w:rsid w:val="00851EE9"/>
    <w:rsid w:val="00851F38"/>
    <w:rsid w:val="00851F59"/>
    <w:rsid w:val="00851F5C"/>
    <w:rsid w:val="00851FF6"/>
    <w:rsid w:val="00852007"/>
    <w:rsid w:val="00852029"/>
    <w:rsid w:val="0085203A"/>
    <w:rsid w:val="008520B2"/>
    <w:rsid w:val="00852193"/>
    <w:rsid w:val="008521B1"/>
    <w:rsid w:val="008521BE"/>
    <w:rsid w:val="008521D6"/>
    <w:rsid w:val="0085236D"/>
    <w:rsid w:val="008523BF"/>
    <w:rsid w:val="008523EC"/>
    <w:rsid w:val="008523FA"/>
    <w:rsid w:val="008524B2"/>
    <w:rsid w:val="008524E5"/>
    <w:rsid w:val="008525EE"/>
    <w:rsid w:val="00852621"/>
    <w:rsid w:val="0085263C"/>
    <w:rsid w:val="0085264B"/>
    <w:rsid w:val="00852665"/>
    <w:rsid w:val="008526C6"/>
    <w:rsid w:val="0085271E"/>
    <w:rsid w:val="0085272F"/>
    <w:rsid w:val="0085273F"/>
    <w:rsid w:val="008527C1"/>
    <w:rsid w:val="008527CE"/>
    <w:rsid w:val="00852818"/>
    <w:rsid w:val="008528AF"/>
    <w:rsid w:val="008528BB"/>
    <w:rsid w:val="00852944"/>
    <w:rsid w:val="0085294A"/>
    <w:rsid w:val="00852971"/>
    <w:rsid w:val="00852977"/>
    <w:rsid w:val="0085299E"/>
    <w:rsid w:val="008529CC"/>
    <w:rsid w:val="00852A49"/>
    <w:rsid w:val="00852A77"/>
    <w:rsid w:val="00852B4D"/>
    <w:rsid w:val="00852B56"/>
    <w:rsid w:val="00852B5A"/>
    <w:rsid w:val="00852B86"/>
    <w:rsid w:val="00852BAB"/>
    <w:rsid w:val="00852C6A"/>
    <w:rsid w:val="00852D91"/>
    <w:rsid w:val="00852FBA"/>
    <w:rsid w:val="00852FC5"/>
    <w:rsid w:val="00852FE7"/>
    <w:rsid w:val="0085303D"/>
    <w:rsid w:val="008530D0"/>
    <w:rsid w:val="008530D9"/>
    <w:rsid w:val="008530FA"/>
    <w:rsid w:val="00853132"/>
    <w:rsid w:val="00853139"/>
    <w:rsid w:val="00853143"/>
    <w:rsid w:val="00853164"/>
    <w:rsid w:val="00853195"/>
    <w:rsid w:val="008531FD"/>
    <w:rsid w:val="00853238"/>
    <w:rsid w:val="0085324D"/>
    <w:rsid w:val="00853303"/>
    <w:rsid w:val="0085339F"/>
    <w:rsid w:val="008533FB"/>
    <w:rsid w:val="00853402"/>
    <w:rsid w:val="008534A4"/>
    <w:rsid w:val="008534BA"/>
    <w:rsid w:val="008534D5"/>
    <w:rsid w:val="008535D2"/>
    <w:rsid w:val="008535E9"/>
    <w:rsid w:val="0085366D"/>
    <w:rsid w:val="008537E0"/>
    <w:rsid w:val="00853800"/>
    <w:rsid w:val="0085382B"/>
    <w:rsid w:val="0085384C"/>
    <w:rsid w:val="008538E4"/>
    <w:rsid w:val="00853969"/>
    <w:rsid w:val="0085399D"/>
    <w:rsid w:val="00853A12"/>
    <w:rsid w:val="00853A99"/>
    <w:rsid w:val="00853B52"/>
    <w:rsid w:val="00853B87"/>
    <w:rsid w:val="00853C5D"/>
    <w:rsid w:val="00853C6F"/>
    <w:rsid w:val="00853C8B"/>
    <w:rsid w:val="00853C92"/>
    <w:rsid w:val="00853C9D"/>
    <w:rsid w:val="00853CCA"/>
    <w:rsid w:val="00853D61"/>
    <w:rsid w:val="00853D90"/>
    <w:rsid w:val="00853E94"/>
    <w:rsid w:val="00853F59"/>
    <w:rsid w:val="00853FDC"/>
    <w:rsid w:val="00853FDE"/>
    <w:rsid w:val="0085401F"/>
    <w:rsid w:val="0085405C"/>
    <w:rsid w:val="008540D6"/>
    <w:rsid w:val="00854147"/>
    <w:rsid w:val="008541E8"/>
    <w:rsid w:val="00854286"/>
    <w:rsid w:val="008542D5"/>
    <w:rsid w:val="0085430F"/>
    <w:rsid w:val="00854367"/>
    <w:rsid w:val="00854520"/>
    <w:rsid w:val="0085461D"/>
    <w:rsid w:val="0085461E"/>
    <w:rsid w:val="0085464E"/>
    <w:rsid w:val="0085467E"/>
    <w:rsid w:val="008546D5"/>
    <w:rsid w:val="0085475B"/>
    <w:rsid w:val="00854877"/>
    <w:rsid w:val="00854A3E"/>
    <w:rsid w:val="00854AA9"/>
    <w:rsid w:val="00854AB0"/>
    <w:rsid w:val="00854AB1"/>
    <w:rsid w:val="00854AB7"/>
    <w:rsid w:val="00854B04"/>
    <w:rsid w:val="00854BBD"/>
    <w:rsid w:val="00854C7E"/>
    <w:rsid w:val="00854D50"/>
    <w:rsid w:val="00854D51"/>
    <w:rsid w:val="00854D65"/>
    <w:rsid w:val="00854E20"/>
    <w:rsid w:val="00854E29"/>
    <w:rsid w:val="00854E9C"/>
    <w:rsid w:val="00854ECC"/>
    <w:rsid w:val="00854F07"/>
    <w:rsid w:val="00854F1C"/>
    <w:rsid w:val="00854FAF"/>
    <w:rsid w:val="00854FC7"/>
    <w:rsid w:val="00854FDF"/>
    <w:rsid w:val="00854FFF"/>
    <w:rsid w:val="008550D8"/>
    <w:rsid w:val="00855115"/>
    <w:rsid w:val="00855233"/>
    <w:rsid w:val="0085524E"/>
    <w:rsid w:val="00855278"/>
    <w:rsid w:val="008552A6"/>
    <w:rsid w:val="0085531A"/>
    <w:rsid w:val="0085531B"/>
    <w:rsid w:val="00855395"/>
    <w:rsid w:val="008553EE"/>
    <w:rsid w:val="008553F1"/>
    <w:rsid w:val="0085541C"/>
    <w:rsid w:val="0085542A"/>
    <w:rsid w:val="00855475"/>
    <w:rsid w:val="00855485"/>
    <w:rsid w:val="00855491"/>
    <w:rsid w:val="008554C4"/>
    <w:rsid w:val="00855574"/>
    <w:rsid w:val="008555AA"/>
    <w:rsid w:val="0085565B"/>
    <w:rsid w:val="00855673"/>
    <w:rsid w:val="00855799"/>
    <w:rsid w:val="00855810"/>
    <w:rsid w:val="00855812"/>
    <w:rsid w:val="0085587C"/>
    <w:rsid w:val="008558A3"/>
    <w:rsid w:val="008558C6"/>
    <w:rsid w:val="008558E3"/>
    <w:rsid w:val="0085595A"/>
    <w:rsid w:val="008559CB"/>
    <w:rsid w:val="00855A62"/>
    <w:rsid w:val="00855ABA"/>
    <w:rsid w:val="00855AC5"/>
    <w:rsid w:val="00855B02"/>
    <w:rsid w:val="00855B3D"/>
    <w:rsid w:val="00855B5F"/>
    <w:rsid w:val="00855B70"/>
    <w:rsid w:val="00855B80"/>
    <w:rsid w:val="00855BE7"/>
    <w:rsid w:val="00855CF0"/>
    <w:rsid w:val="00855D11"/>
    <w:rsid w:val="00855D16"/>
    <w:rsid w:val="00855D4C"/>
    <w:rsid w:val="00855D5B"/>
    <w:rsid w:val="00855DFE"/>
    <w:rsid w:val="00855E3E"/>
    <w:rsid w:val="00855E40"/>
    <w:rsid w:val="00855E51"/>
    <w:rsid w:val="00855E70"/>
    <w:rsid w:val="00855EDA"/>
    <w:rsid w:val="00855EDC"/>
    <w:rsid w:val="00855EF9"/>
    <w:rsid w:val="00855F21"/>
    <w:rsid w:val="00855F43"/>
    <w:rsid w:val="00855FCA"/>
    <w:rsid w:val="00856002"/>
    <w:rsid w:val="00856064"/>
    <w:rsid w:val="00856070"/>
    <w:rsid w:val="00856110"/>
    <w:rsid w:val="0085617C"/>
    <w:rsid w:val="00856328"/>
    <w:rsid w:val="00856364"/>
    <w:rsid w:val="008563FA"/>
    <w:rsid w:val="00856458"/>
    <w:rsid w:val="00856479"/>
    <w:rsid w:val="0085654B"/>
    <w:rsid w:val="008565BE"/>
    <w:rsid w:val="008565C7"/>
    <w:rsid w:val="008565E7"/>
    <w:rsid w:val="0085664B"/>
    <w:rsid w:val="00856663"/>
    <w:rsid w:val="00856718"/>
    <w:rsid w:val="00856719"/>
    <w:rsid w:val="00856771"/>
    <w:rsid w:val="008567A6"/>
    <w:rsid w:val="008567B4"/>
    <w:rsid w:val="008567C0"/>
    <w:rsid w:val="008568D6"/>
    <w:rsid w:val="00856922"/>
    <w:rsid w:val="0085693B"/>
    <w:rsid w:val="0085696C"/>
    <w:rsid w:val="00856985"/>
    <w:rsid w:val="008569B8"/>
    <w:rsid w:val="00856A79"/>
    <w:rsid w:val="00856A7F"/>
    <w:rsid w:val="00856AB3"/>
    <w:rsid w:val="00856B2C"/>
    <w:rsid w:val="00856B43"/>
    <w:rsid w:val="00856BD1"/>
    <w:rsid w:val="00856BF9"/>
    <w:rsid w:val="00856C18"/>
    <w:rsid w:val="00856C6B"/>
    <w:rsid w:val="00856CCE"/>
    <w:rsid w:val="00856D89"/>
    <w:rsid w:val="00856DAB"/>
    <w:rsid w:val="00856DCF"/>
    <w:rsid w:val="00856E03"/>
    <w:rsid w:val="00856E3D"/>
    <w:rsid w:val="00856EB5"/>
    <w:rsid w:val="00856EDD"/>
    <w:rsid w:val="00856F73"/>
    <w:rsid w:val="00857025"/>
    <w:rsid w:val="0085703E"/>
    <w:rsid w:val="00857067"/>
    <w:rsid w:val="008570B6"/>
    <w:rsid w:val="008570DF"/>
    <w:rsid w:val="00857127"/>
    <w:rsid w:val="008571FB"/>
    <w:rsid w:val="00857296"/>
    <w:rsid w:val="00857298"/>
    <w:rsid w:val="008572C9"/>
    <w:rsid w:val="008572CE"/>
    <w:rsid w:val="008572E2"/>
    <w:rsid w:val="008572EF"/>
    <w:rsid w:val="00857322"/>
    <w:rsid w:val="0085734A"/>
    <w:rsid w:val="008573E8"/>
    <w:rsid w:val="008573F3"/>
    <w:rsid w:val="008574A8"/>
    <w:rsid w:val="008574AD"/>
    <w:rsid w:val="0085752E"/>
    <w:rsid w:val="0085756F"/>
    <w:rsid w:val="008575A1"/>
    <w:rsid w:val="00857632"/>
    <w:rsid w:val="0085764B"/>
    <w:rsid w:val="00857663"/>
    <w:rsid w:val="008576A3"/>
    <w:rsid w:val="008576F1"/>
    <w:rsid w:val="008576F2"/>
    <w:rsid w:val="0085776C"/>
    <w:rsid w:val="00857851"/>
    <w:rsid w:val="00857863"/>
    <w:rsid w:val="008578A8"/>
    <w:rsid w:val="008579C5"/>
    <w:rsid w:val="008579F1"/>
    <w:rsid w:val="00857A75"/>
    <w:rsid w:val="00857AFE"/>
    <w:rsid w:val="00857B5C"/>
    <w:rsid w:val="00857B5D"/>
    <w:rsid w:val="00857B68"/>
    <w:rsid w:val="00857BA3"/>
    <w:rsid w:val="00857BA4"/>
    <w:rsid w:val="00857C6B"/>
    <w:rsid w:val="00857CC9"/>
    <w:rsid w:val="00857CE5"/>
    <w:rsid w:val="00857D0F"/>
    <w:rsid w:val="00857D77"/>
    <w:rsid w:val="00857E1A"/>
    <w:rsid w:val="00857E3B"/>
    <w:rsid w:val="00857F09"/>
    <w:rsid w:val="00857FAC"/>
    <w:rsid w:val="00860134"/>
    <w:rsid w:val="0086024B"/>
    <w:rsid w:val="0086041B"/>
    <w:rsid w:val="0086041F"/>
    <w:rsid w:val="0086042C"/>
    <w:rsid w:val="0086046D"/>
    <w:rsid w:val="008604E2"/>
    <w:rsid w:val="0086057E"/>
    <w:rsid w:val="008605B2"/>
    <w:rsid w:val="0086066C"/>
    <w:rsid w:val="008606DC"/>
    <w:rsid w:val="008606F7"/>
    <w:rsid w:val="00860701"/>
    <w:rsid w:val="008609A2"/>
    <w:rsid w:val="008609A9"/>
    <w:rsid w:val="008609BB"/>
    <w:rsid w:val="008609C2"/>
    <w:rsid w:val="008609DE"/>
    <w:rsid w:val="00860A0F"/>
    <w:rsid w:val="00860AE7"/>
    <w:rsid w:val="00860B0E"/>
    <w:rsid w:val="00860B7A"/>
    <w:rsid w:val="00860C2F"/>
    <w:rsid w:val="00860C40"/>
    <w:rsid w:val="00860C48"/>
    <w:rsid w:val="00860D43"/>
    <w:rsid w:val="00860DA3"/>
    <w:rsid w:val="00860DD7"/>
    <w:rsid w:val="00860DEB"/>
    <w:rsid w:val="00860E03"/>
    <w:rsid w:val="00860E18"/>
    <w:rsid w:val="00860E55"/>
    <w:rsid w:val="00860E69"/>
    <w:rsid w:val="00860EA7"/>
    <w:rsid w:val="00860EB0"/>
    <w:rsid w:val="00860F0E"/>
    <w:rsid w:val="00860F12"/>
    <w:rsid w:val="00860F44"/>
    <w:rsid w:val="00860F5D"/>
    <w:rsid w:val="00861003"/>
    <w:rsid w:val="0086102C"/>
    <w:rsid w:val="0086104B"/>
    <w:rsid w:val="008610E8"/>
    <w:rsid w:val="008610EF"/>
    <w:rsid w:val="00861126"/>
    <w:rsid w:val="0086119B"/>
    <w:rsid w:val="008611A2"/>
    <w:rsid w:val="00861231"/>
    <w:rsid w:val="0086123C"/>
    <w:rsid w:val="008612DC"/>
    <w:rsid w:val="008612DF"/>
    <w:rsid w:val="008612FE"/>
    <w:rsid w:val="0086137E"/>
    <w:rsid w:val="008613A3"/>
    <w:rsid w:val="008613B0"/>
    <w:rsid w:val="0086140D"/>
    <w:rsid w:val="0086141C"/>
    <w:rsid w:val="00861448"/>
    <w:rsid w:val="008614A2"/>
    <w:rsid w:val="00861520"/>
    <w:rsid w:val="0086154A"/>
    <w:rsid w:val="008615F4"/>
    <w:rsid w:val="00861613"/>
    <w:rsid w:val="00861634"/>
    <w:rsid w:val="00861737"/>
    <w:rsid w:val="008617A7"/>
    <w:rsid w:val="008617C3"/>
    <w:rsid w:val="00861834"/>
    <w:rsid w:val="00861863"/>
    <w:rsid w:val="008618C0"/>
    <w:rsid w:val="0086190B"/>
    <w:rsid w:val="0086190C"/>
    <w:rsid w:val="0086198E"/>
    <w:rsid w:val="008619D8"/>
    <w:rsid w:val="00861A7B"/>
    <w:rsid w:val="00861AB7"/>
    <w:rsid w:val="00861B20"/>
    <w:rsid w:val="00861B3E"/>
    <w:rsid w:val="00861B98"/>
    <w:rsid w:val="00861BBC"/>
    <w:rsid w:val="00861C18"/>
    <w:rsid w:val="00861C3F"/>
    <w:rsid w:val="00861C69"/>
    <w:rsid w:val="00861D19"/>
    <w:rsid w:val="00861D2F"/>
    <w:rsid w:val="00861D39"/>
    <w:rsid w:val="00861D99"/>
    <w:rsid w:val="00861DE3"/>
    <w:rsid w:val="00861E11"/>
    <w:rsid w:val="00861E50"/>
    <w:rsid w:val="00861EB9"/>
    <w:rsid w:val="00861F82"/>
    <w:rsid w:val="00861FFD"/>
    <w:rsid w:val="00862035"/>
    <w:rsid w:val="00862038"/>
    <w:rsid w:val="0086204E"/>
    <w:rsid w:val="0086218F"/>
    <w:rsid w:val="008621AF"/>
    <w:rsid w:val="008621BB"/>
    <w:rsid w:val="008621E0"/>
    <w:rsid w:val="00862218"/>
    <w:rsid w:val="008622D5"/>
    <w:rsid w:val="00862394"/>
    <w:rsid w:val="008623DC"/>
    <w:rsid w:val="00862489"/>
    <w:rsid w:val="00862516"/>
    <w:rsid w:val="0086255D"/>
    <w:rsid w:val="008625C5"/>
    <w:rsid w:val="0086263C"/>
    <w:rsid w:val="0086268E"/>
    <w:rsid w:val="008626AF"/>
    <w:rsid w:val="00862762"/>
    <w:rsid w:val="008627D3"/>
    <w:rsid w:val="008627E9"/>
    <w:rsid w:val="0086283B"/>
    <w:rsid w:val="008628B9"/>
    <w:rsid w:val="008628EE"/>
    <w:rsid w:val="0086297F"/>
    <w:rsid w:val="00862992"/>
    <w:rsid w:val="00862AAB"/>
    <w:rsid w:val="00862B14"/>
    <w:rsid w:val="00862B36"/>
    <w:rsid w:val="00862B3E"/>
    <w:rsid w:val="00862B86"/>
    <w:rsid w:val="00862BA3"/>
    <w:rsid w:val="00862C01"/>
    <w:rsid w:val="00862C0A"/>
    <w:rsid w:val="00862C5E"/>
    <w:rsid w:val="00862D10"/>
    <w:rsid w:val="00862E15"/>
    <w:rsid w:val="00862E24"/>
    <w:rsid w:val="00862E29"/>
    <w:rsid w:val="00862E52"/>
    <w:rsid w:val="00862ED0"/>
    <w:rsid w:val="00862F9E"/>
    <w:rsid w:val="00862FA5"/>
    <w:rsid w:val="00862FC7"/>
    <w:rsid w:val="0086303E"/>
    <w:rsid w:val="008630BF"/>
    <w:rsid w:val="008630EA"/>
    <w:rsid w:val="00863185"/>
    <w:rsid w:val="008631E0"/>
    <w:rsid w:val="008631FE"/>
    <w:rsid w:val="00863211"/>
    <w:rsid w:val="0086323E"/>
    <w:rsid w:val="00863241"/>
    <w:rsid w:val="00863247"/>
    <w:rsid w:val="00863250"/>
    <w:rsid w:val="008632B4"/>
    <w:rsid w:val="008632E6"/>
    <w:rsid w:val="00863328"/>
    <w:rsid w:val="00863374"/>
    <w:rsid w:val="00863430"/>
    <w:rsid w:val="0086344B"/>
    <w:rsid w:val="00863454"/>
    <w:rsid w:val="00863570"/>
    <w:rsid w:val="008635CA"/>
    <w:rsid w:val="00863635"/>
    <w:rsid w:val="00863670"/>
    <w:rsid w:val="0086368E"/>
    <w:rsid w:val="008636D9"/>
    <w:rsid w:val="008636E0"/>
    <w:rsid w:val="008636EC"/>
    <w:rsid w:val="00863757"/>
    <w:rsid w:val="00863816"/>
    <w:rsid w:val="0086387B"/>
    <w:rsid w:val="008638B4"/>
    <w:rsid w:val="008638C3"/>
    <w:rsid w:val="008638D1"/>
    <w:rsid w:val="008638F7"/>
    <w:rsid w:val="0086390E"/>
    <w:rsid w:val="00863955"/>
    <w:rsid w:val="00863AE5"/>
    <w:rsid w:val="00863AEB"/>
    <w:rsid w:val="00863BCD"/>
    <w:rsid w:val="00863BEE"/>
    <w:rsid w:val="00863C05"/>
    <w:rsid w:val="00863C21"/>
    <w:rsid w:val="00863C3F"/>
    <w:rsid w:val="00863C8A"/>
    <w:rsid w:val="00863CA4"/>
    <w:rsid w:val="00863D6F"/>
    <w:rsid w:val="00863D83"/>
    <w:rsid w:val="00863DF7"/>
    <w:rsid w:val="00863E19"/>
    <w:rsid w:val="00863E44"/>
    <w:rsid w:val="00863E50"/>
    <w:rsid w:val="00863E8E"/>
    <w:rsid w:val="00863EC2"/>
    <w:rsid w:val="00863F06"/>
    <w:rsid w:val="00863F50"/>
    <w:rsid w:val="00863F5E"/>
    <w:rsid w:val="00863FFC"/>
    <w:rsid w:val="00864015"/>
    <w:rsid w:val="0086401D"/>
    <w:rsid w:val="008640DE"/>
    <w:rsid w:val="00864150"/>
    <w:rsid w:val="00864172"/>
    <w:rsid w:val="008641B6"/>
    <w:rsid w:val="00864205"/>
    <w:rsid w:val="00864231"/>
    <w:rsid w:val="00864242"/>
    <w:rsid w:val="00864253"/>
    <w:rsid w:val="0086425B"/>
    <w:rsid w:val="0086427A"/>
    <w:rsid w:val="008642C3"/>
    <w:rsid w:val="0086433F"/>
    <w:rsid w:val="00864341"/>
    <w:rsid w:val="008643F7"/>
    <w:rsid w:val="00864430"/>
    <w:rsid w:val="00864465"/>
    <w:rsid w:val="008644BD"/>
    <w:rsid w:val="008644D6"/>
    <w:rsid w:val="008644FD"/>
    <w:rsid w:val="00864572"/>
    <w:rsid w:val="008645A8"/>
    <w:rsid w:val="00864601"/>
    <w:rsid w:val="00864617"/>
    <w:rsid w:val="0086467E"/>
    <w:rsid w:val="00864697"/>
    <w:rsid w:val="008646AD"/>
    <w:rsid w:val="008646CA"/>
    <w:rsid w:val="008646FD"/>
    <w:rsid w:val="00864754"/>
    <w:rsid w:val="00864780"/>
    <w:rsid w:val="0086479B"/>
    <w:rsid w:val="008647A6"/>
    <w:rsid w:val="00864899"/>
    <w:rsid w:val="00864937"/>
    <w:rsid w:val="00864978"/>
    <w:rsid w:val="00864A1A"/>
    <w:rsid w:val="00864A50"/>
    <w:rsid w:val="00864A9F"/>
    <w:rsid w:val="00864B7C"/>
    <w:rsid w:val="00864BAB"/>
    <w:rsid w:val="00864BC3"/>
    <w:rsid w:val="00864C82"/>
    <w:rsid w:val="00864CEB"/>
    <w:rsid w:val="00864CFD"/>
    <w:rsid w:val="00864D03"/>
    <w:rsid w:val="00864D58"/>
    <w:rsid w:val="00864D5D"/>
    <w:rsid w:val="00864DB5"/>
    <w:rsid w:val="00864E4F"/>
    <w:rsid w:val="00864F11"/>
    <w:rsid w:val="0086507A"/>
    <w:rsid w:val="008650FF"/>
    <w:rsid w:val="00865100"/>
    <w:rsid w:val="008651B8"/>
    <w:rsid w:val="008651E5"/>
    <w:rsid w:val="008651E6"/>
    <w:rsid w:val="008651E9"/>
    <w:rsid w:val="008652EA"/>
    <w:rsid w:val="008652F4"/>
    <w:rsid w:val="00865387"/>
    <w:rsid w:val="00865399"/>
    <w:rsid w:val="0086539D"/>
    <w:rsid w:val="008654E0"/>
    <w:rsid w:val="00865507"/>
    <w:rsid w:val="00865561"/>
    <w:rsid w:val="0086556B"/>
    <w:rsid w:val="00865613"/>
    <w:rsid w:val="00865700"/>
    <w:rsid w:val="00865707"/>
    <w:rsid w:val="0086572B"/>
    <w:rsid w:val="00865733"/>
    <w:rsid w:val="0086578D"/>
    <w:rsid w:val="008657B3"/>
    <w:rsid w:val="00865849"/>
    <w:rsid w:val="00865888"/>
    <w:rsid w:val="0086588B"/>
    <w:rsid w:val="008658D5"/>
    <w:rsid w:val="008659AB"/>
    <w:rsid w:val="00865A67"/>
    <w:rsid w:val="00865AA2"/>
    <w:rsid w:val="00865B37"/>
    <w:rsid w:val="00865B7B"/>
    <w:rsid w:val="00865BAD"/>
    <w:rsid w:val="00865BEC"/>
    <w:rsid w:val="00865BFB"/>
    <w:rsid w:val="00865C0E"/>
    <w:rsid w:val="00865C2B"/>
    <w:rsid w:val="00865CAF"/>
    <w:rsid w:val="00865CEC"/>
    <w:rsid w:val="00865D86"/>
    <w:rsid w:val="00865DDF"/>
    <w:rsid w:val="00865EA1"/>
    <w:rsid w:val="00865EBB"/>
    <w:rsid w:val="00865F42"/>
    <w:rsid w:val="00865F52"/>
    <w:rsid w:val="00865F69"/>
    <w:rsid w:val="00865FB6"/>
    <w:rsid w:val="00866088"/>
    <w:rsid w:val="00866120"/>
    <w:rsid w:val="008661BE"/>
    <w:rsid w:val="008662EB"/>
    <w:rsid w:val="0086635F"/>
    <w:rsid w:val="00866369"/>
    <w:rsid w:val="0086636D"/>
    <w:rsid w:val="00866383"/>
    <w:rsid w:val="008663DB"/>
    <w:rsid w:val="008664F3"/>
    <w:rsid w:val="0086654E"/>
    <w:rsid w:val="008665B3"/>
    <w:rsid w:val="00866628"/>
    <w:rsid w:val="0086668C"/>
    <w:rsid w:val="0086668E"/>
    <w:rsid w:val="008666A4"/>
    <w:rsid w:val="008666AF"/>
    <w:rsid w:val="008666C9"/>
    <w:rsid w:val="008666FD"/>
    <w:rsid w:val="0086682B"/>
    <w:rsid w:val="00866846"/>
    <w:rsid w:val="0086689E"/>
    <w:rsid w:val="00866983"/>
    <w:rsid w:val="008669C3"/>
    <w:rsid w:val="00866AF9"/>
    <w:rsid w:val="00866B2D"/>
    <w:rsid w:val="00866B67"/>
    <w:rsid w:val="00866B85"/>
    <w:rsid w:val="00866C0F"/>
    <w:rsid w:val="00866C1E"/>
    <w:rsid w:val="00866CD4"/>
    <w:rsid w:val="00866D58"/>
    <w:rsid w:val="00866D68"/>
    <w:rsid w:val="00866D9B"/>
    <w:rsid w:val="00866DFD"/>
    <w:rsid w:val="00866E01"/>
    <w:rsid w:val="00866E73"/>
    <w:rsid w:val="00866E76"/>
    <w:rsid w:val="00866F41"/>
    <w:rsid w:val="00866F52"/>
    <w:rsid w:val="00866F69"/>
    <w:rsid w:val="00866FFA"/>
    <w:rsid w:val="008670A7"/>
    <w:rsid w:val="008670B2"/>
    <w:rsid w:val="008670C2"/>
    <w:rsid w:val="00867136"/>
    <w:rsid w:val="008671B5"/>
    <w:rsid w:val="008671EA"/>
    <w:rsid w:val="00867273"/>
    <w:rsid w:val="008672A7"/>
    <w:rsid w:val="00867314"/>
    <w:rsid w:val="00867319"/>
    <w:rsid w:val="0086731D"/>
    <w:rsid w:val="00867346"/>
    <w:rsid w:val="00867457"/>
    <w:rsid w:val="00867490"/>
    <w:rsid w:val="008674C7"/>
    <w:rsid w:val="008675A2"/>
    <w:rsid w:val="008675D4"/>
    <w:rsid w:val="00867681"/>
    <w:rsid w:val="008676A9"/>
    <w:rsid w:val="008676D1"/>
    <w:rsid w:val="00867723"/>
    <w:rsid w:val="008677E5"/>
    <w:rsid w:val="00867801"/>
    <w:rsid w:val="00867806"/>
    <w:rsid w:val="00867815"/>
    <w:rsid w:val="008678BF"/>
    <w:rsid w:val="008679C3"/>
    <w:rsid w:val="00867A26"/>
    <w:rsid w:val="00867A87"/>
    <w:rsid w:val="00867A90"/>
    <w:rsid w:val="00867AEA"/>
    <w:rsid w:val="00867B03"/>
    <w:rsid w:val="00867B34"/>
    <w:rsid w:val="00867B8A"/>
    <w:rsid w:val="00867B8E"/>
    <w:rsid w:val="00867BCD"/>
    <w:rsid w:val="00867BF8"/>
    <w:rsid w:val="00867C2B"/>
    <w:rsid w:val="00867C36"/>
    <w:rsid w:val="00867C85"/>
    <w:rsid w:val="00867C91"/>
    <w:rsid w:val="00867D0C"/>
    <w:rsid w:val="00867D58"/>
    <w:rsid w:val="00867D5E"/>
    <w:rsid w:val="00867D66"/>
    <w:rsid w:val="00867D7E"/>
    <w:rsid w:val="00867DBD"/>
    <w:rsid w:val="00867E48"/>
    <w:rsid w:val="00867EB0"/>
    <w:rsid w:val="00867EEB"/>
    <w:rsid w:val="00867F15"/>
    <w:rsid w:val="00867F5C"/>
    <w:rsid w:val="00867FBF"/>
    <w:rsid w:val="0087004C"/>
    <w:rsid w:val="0087012C"/>
    <w:rsid w:val="0087017E"/>
    <w:rsid w:val="0087018E"/>
    <w:rsid w:val="008701B0"/>
    <w:rsid w:val="0087021A"/>
    <w:rsid w:val="0087021E"/>
    <w:rsid w:val="0087025E"/>
    <w:rsid w:val="00870272"/>
    <w:rsid w:val="008702E8"/>
    <w:rsid w:val="00870347"/>
    <w:rsid w:val="008703CB"/>
    <w:rsid w:val="00870412"/>
    <w:rsid w:val="0087045B"/>
    <w:rsid w:val="00870482"/>
    <w:rsid w:val="0087049D"/>
    <w:rsid w:val="008704A0"/>
    <w:rsid w:val="008704D9"/>
    <w:rsid w:val="00870553"/>
    <w:rsid w:val="0087060A"/>
    <w:rsid w:val="0087072F"/>
    <w:rsid w:val="00870795"/>
    <w:rsid w:val="008707EC"/>
    <w:rsid w:val="0087087E"/>
    <w:rsid w:val="00870907"/>
    <w:rsid w:val="00870A39"/>
    <w:rsid w:val="00870ADF"/>
    <w:rsid w:val="00870AEA"/>
    <w:rsid w:val="00870AF1"/>
    <w:rsid w:val="00870B19"/>
    <w:rsid w:val="00870B7A"/>
    <w:rsid w:val="00870C28"/>
    <w:rsid w:val="00870C67"/>
    <w:rsid w:val="00870CB6"/>
    <w:rsid w:val="00870CF1"/>
    <w:rsid w:val="00870CFB"/>
    <w:rsid w:val="00870CFE"/>
    <w:rsid w:val="00870D3C"/>
    <w:rsid w:val="00870D78"/>
    <w:rsid w:val="00870EF6"/>
    <w:rsid w:val="00870EF8"/>
    <w:rsid w:val="00870FE4"/>
    <w:rsid w:val="00870FF8"/>
    <w:rsid w:val="00871017"/>
    <w:rsid w:val="0087109A"/>
    <w:rsid w:val="008710A8"/>
    <w:rsid w:val="008710DA"/>
    <w:rsid w:val="0087111A"/>
    <w:rsid w:val="00871129"/>
    <w:rsid w:val="008711B3"/>
    <w:rsid w:val="008711F2"/>
    <w:rsid w:val="008711FB"/>
    <w:rsid w:val="008711FD"/>
    <w:rsid w:val="00871215"/>
    <w:rsid w:val="0087123F"/>
    <w:rsid w:val="0087125F"/>
    <w:rsid w:val="00871278"/>
    <w:rsid w:val="00871436"/>
    <w:rsid w:val="00871475"/>
    <w:rsid w:val="00871504"/>
    <w:rsid w:val="0087167E"/>
    <w:rsid w:val="008716C0"/>
    <w:rsid w:val="008716CD"/>
    <w:rsid w:val="008716E2"/>
    <w:rsid w:val="00871770"/>
    <w:rsid w:val="008717D1"/>
    <w:rsid w:val="00871819"/>
    <w:rsid w:val="0087183D"/>
    <w:rsid w:val="008718BB"/>
    <w:rsid w:val="00871925"/>
    <w:rsid w:val="00871976"/>
    <w:rsid w:val="008719C9"/>
    <w:rsid w:val="00871A37"/>
    <w:rsid w:val="00871A3E"/>
    <w:rsid w:val="00871A65"/>
    <w:rsid w:val="00871A87"/>
    <w:rsid w:val="00871AD4"/>
    <w:rsid w:val="00871B04"/>
    <w:rsid w:val="00871B19"/>
    <w:rsid w:val="00871B9C"/>
    <w:rsid w:val="00871BB5"/>
    <w:rsid w:val="00871BE1"/>
    <w:rsid w:val="00871C08"/>
    <w:rsid w:val="00871CA7"/>
    <w:rsid w:val="00871CF1"/>
    <w:rsid w:val="00871D19"/>
    <w:rsid w:val="00871D69"/>
    <w:rsid w:val="00871E65"/>
    <w:rsid w:val="00871ED7"/>
    <w:rsid w:val="00871EDB"/>
    <w:rsid w:val="00871EF2"/>
    <w:rsid w:val="00871F08"/>
    <w:rsid w:val="00871F0B"/>
    <w:rsid w:val="00872047"/>
    <w:rsid w:val="00872074"/>
    <w:rsid w:val="008720BB"/>
    <w:rsid w:val="008720CE"/>
    <w:rsid w:val="00872175"/>
    <w:rsid w:val="00872183"/>
    <w:rsid w:val="008721E6"/>
    <w:rsid w:val="00872280"/>
    <w:rsid w:val="00872360"/>
    <w:rsid w:val="00872446"/>
    <w:rsid w:val="0087244A"/>
    <w:rsid w:val="00872523"/>
    <w:rsid w:val="0087257F"/>
    <w:rsid w:val="00872602"/>
    <w:rsid w:val="00872614"/>
    <w:rsid w:val="008726BA"/>
    <w:rsid w:val="008726D4"/>
    <w:rsid w:val="008726D9"/>
    <w:rsid w:val="0087273E"/>
    <w:rsid w:val="0087274B"/>
    <w:rsid w:val="0087275B"/>
    <w:rsid w:val="0087277B"/>
    <w:rsid w:val="0087277F"/>
    <w:rsid w:val="00872888"/>
    <w:rsid w:val="0087289B"/>
    <w:rsid w:val="008728AA"/>
    <w:rsid w:val="008728AF"/>
    <w:rsid w:val="00872907"/>
    <w:rsid w:val="0087295A"/>
    <w:rsid w:val="0087296B"/>
    <w:rsid w:val="008729BF"/>
    <w:rsid w:val="00872A08"/>
    <w:rsid w:val="00872A65"/>
    <w:rsid w:val="00872A75"/>
    <w:rsid w:val="00872AE6"/>
    <w:rsid w:val="00872B99"/>
    <w:rsid w:val="00872BB1"/>
    <w:rsid w:val="00872BB4"/>
    <w:rsid w:val="00872BBA"/>
    <w:rsid w:val="00872BC1"/>
    <w:rsid w:val="00872BCC"/>
    <w:rsid w:val="00872CA0"/>
    <w:rsid w:val="00872CBA"/>
    <w:rsid w:val="00872DA7"/>
    <w:rsid w:val="00872DAF"/>
    <w:rsid w:val="00872DB1"/>
    <w:rsid w:val="00872DC2"/>
    <w:rsid w:val="00872DD7"/>
    <w:rsid w:val="00872F9E"/>
    <w:rsid w:val="0087305C"/>
    <w:rsid w:val="0087306A"/>
    <w:rsid w:val="008730DF"/>
    <w:rsid w:val="00873138"/>
    <w:rsid w:val="0087313D"/>
    <w:rsid w:val="0087315E"/>
    <w:rsid w:val="00873217"/>
    <w:rsid w:val="00873230"/>
    <w:rsid w:val="008732AA"/>
    <w:rsid w:val="008732D1"/>
    <w:rsid w:val="008732DB"/>
    <w:rsid w:val="008733A0"/>
    <w:rsid w:val="008733A5"/>
    <w:rsid w:val="00873448"/>
    <w:rsid w:val="0087344F"/>
    <w:rsid w:val="00873485"/>
    <w:rsid w:val="00873524"/>
    <w:rsid w:val="00873530"/>
    <w:rsid w:val="00873554"/>
    <w:rsid w:val="0087359B"/>
    <w:rsid w:val="0087359C"/>
    <w:rsid w:val="008735BF"/>
    <w:rsid w:val="008736D4"/>
    <w:rsid w:val="0087371A"/>
    <w:rsid w:val="0087377F"/>
    <w:rsid w:val="008737B8"/>
    <w:rsid w:val="00873844"/>
    <w:rsid w:val="0087386F"/>
    <w:rsid w:val="00873A1F"/>
    <w:rsid w:val="00873A6B"/>
    <w:rsid w:val="00873A6E"/>
    <w:rsid w:val="00873A71"/>
    <w:rsid w:val="00873A96"/>
    <w:rsid w:val="00873B14"/>
    <w:rsid w:val="00873B38"/>
    <w:rsid w:val="00873B57"/>
    <w:rsid w:val="00873B6A"/>
    <w:rsid w:val="00873B77"/>
    <w:rsid w:val="00873BA5"/>
    <w:rsid w:val="00873BB3"/>
    <w:rsid w:val="00873CF3"/>
    <w:rsid w:val="00873CF5"/>
    <w:rsid w:val="00873D16"/>
    <w:rsid w:val="00873D32"/>
    <w:rsid w:val="00873D94"/>
    <w:rsid w:val="00873E63"/>
    <w:rsid w:val="00873E7C"/>
    <w:rsid w:val="00873EB4"/>
    <w:rsid w:val="00873F15"/>
    <w:rsid w:val="00873F2F"/>
    <w:rsid w:val="00873F89"/>
    <w:rsid w:val="00873FB1"/>
    <w:rsid w:val="00873FF3"/>
    <w:rsid w:val="00874014"/>
    <w:rsid w:val="00874017"/>
    <w:rsid w:val="0087402D"/>
    <w:rsid w:val="008740F1"/>
    <w:rsid w:val="008741D5"/>
    <w:rsid w:val="008742AE"/>
    <w:rsid w:val="008742DC"/>
    <w:rsid w:val="008742DF"/>
    <w:rsid w:val="008742F8"/>
    <w:rsid w:val="0087441B"/>
    <w:rsid w:val="0087442A"/>
    <w:rsid w:val="0087444C"/>
    <w:rsid w:val="0087446B"/>
    <w:rsid w:val="00874496"/>
    <w:rsid w:val="008744FA"/>
    <w:rsid w:val="00874586"/>
    <w:rsid w:val="00874678"/>
    <w:rsid w:val="00874691"/>
    <w:rsid w:val="00874702"/>
    <w:rsid w:val="00874786"/>
    <w:rsid w:val="0087488C"/>
    <w:rsid w:val="0087492E"/>
    <w:rsid w:val="00874986"/>
    <w:rsid w:val="008749B6"/>
    <w:rsid w:val="00874A5E"/>
    <w:rsid w:val="00874A77"/>
    <w:rsid w:val="00874A87"/>
    <w:rsid w:val="00874AB2"/>
    <w:rsid w:val="00874AF2"/>
    <w:rsid w:val="00874AF8"/>
    <w:rsid w:val="00874C59"/>
    <w:rsid w:val="00874C7F"/>
    <w:rsid w:val="00874C88"/>
    <w:rsid w:val="00874C9B"/>
    <w:rsid w:val="00874CE3"/>
    <w:rsid w:val="00874D66"/>
    <w:rsid w:val="00874D80"/>
    <w:rsid w:val="00874E21"/>
    <w:rsid w:val="00874E3D"/>
    <w:rsid w:val="00874E75"/>
    <w:rsid w:val="00874E91"/>
    <w:rsid w:val="00874EB4"/>
    <w:rsid w:val="00874F15"/>
    <w:rsid w:val="00874F52"/>
    <w:rsid w:val="00874F70"/>
    <w:rsid w:val="00874F99"/>
    <w:rsid w:val="00874FDB"/>
    <w:rsid w:val="008750A9"/>
    <w:rsid w:val="008750BE"/>
    <w:rsid w:val="008751A2"/>
    <w:rsid w:val="008752E7"/>
    <w:rsid w:val="0087534F"/>
    <w:rsid w:val="00875356"/>
    <w:rsid w:val="0087538D"/>
    <w:rsid w:val="00875471"/>
    <w:rsid w:val="008754DC"/>
    <w:rsid w:val="008754FA"/>
    <w:rsid w:val="00875518"/>
    <w:rsid w:val="0087564F"/>
    <w:rsid w:val="0087567D"/>
    <w:rsid w:val="00875773"/>
    <w:rsid w:val="00875778"/>
    <w:rsid w:val="008757A5"/>
    <w:rsid w:val="008757A9"/>
    <w:rsid w:val="00875854"/>
    <w:rsid w:val="008758A0"/>
    <w:rsid w:val="00875987"/>
    <w:rsid w:val="00875A3E"/>
    <w:rsid w:val="00875B05"/>
    <w:rsid w:val="00875B86"/>
    <w:rsid w:val="00875BC6"/>
    <w:rsid w:val="00875BE2"/>
    <w:rsid w:val="00875CC5"/>
    <w:rsid w:val="00875CC8"/>
    <w:rsid w:val="00875CCE"/>
    <w:rsid w:val="00875D37"/>
    <w:rsid w:val="00875E37"/>
    <w:rsid w:val="00875E84"/>
    <w:rsid w:val="00875ECE"/>
    <w:rsid w:val="00875F47"/>
    <w:rsid w:val="00875F71"/>
    <w:rsid w:val="00875FB2"/>
    <w:rsid w:val="00875FC2"/>
    <w:rsid w:val="00876010"/>
    <w:rsid w:val="00876074"/>
    <w:rsid w:val="008760E8"/>
    <w:rsid w:val="0087611C"/>
    <w:rsid w:val="00876122"/>
    <w:rsid w:val="00876133"/>
    <w:rsid w:val="0087615A"/>
    <w:rsid w:val="008761FA"/>
    <w:rsid w:val="00876201"/>
    <w:rsid w:val="00876204"/>
    <w:rsid w:val="008762B6"/>
    <w:rsid w:val="00876306"/>
    <w:rsid w:val="0087636C"/>
    <w:rsid w:val="0087637D"/>
    <w:rsid w:val="00876390"/>
    <w:rsid w:val="008763C9"/>
    <w:rsid w:val="008763D4"/>
    <w:rsid w:val="00876446"/>
    <w:rsid w:val="0087647E"/>
    <w:rsid w:val="0087651F"/>
    <w:rsid w:val="00876538"/>
    <w:rsid w:val="0087654C"/>
    <w:rsid w:val="0087656B"/>
    <w:rsid w:val="008765AB"/>
    <w:rsid w:val="008765BF"/>
    <w:rsid w:val="008765CF"/>
    <w:rsid w:val="008765D2"/>
    <w:rsid w:val="00876631"/>
    <w:rsid w:val="008766A7"/>
    <w:rsid w:val="008766DD"/>
    <w:rsid w:val="008766FE"/>
    <w:rsid w:val="00876707"/>
    <w:rsid w:val="00876734"/>
    <w:rsid w:val="00876890"/>
    <w:rsid w:val="008768BE"/>
    <w:rsid w:val="00876906"/>
    <w:rsid w:val="00876942"/>
    <w:rsid w:val="0087694C"/>
    <w:rsid w:val="00876970"/>
    <w:rsid w:val="00876A73"/>
    <w:rsid w:val="00876A7D"/>
    <w:rsid w:val="00876A9F"/>
    <w:rsid w:val="00876AA7"/>
    <w:rsid w:val="00876AB0"/>
    <w:rsid w:val="00876B57"/>
    <w:rsid w:val="00876B5C"/>
    <w:rsid w:val="00876BFB"/>
    <w:rsid w:val="00876C24"/>
    <w:rsid w:val="00876C49"/>
    <w:rsid w:val="00876CBC"/>
    <w:rsid w:val="00876DFF"/>
    <w:rsid w:val="00876E4A"/>
    <w:rsid w:val="00876F39"/>
    <w:rsid w:val="00876F5A"/>
    <w:rsid w:val="00876F86"/>
    <w:rsid w:val="00876F90"/>
    <w:rsid w:val="00877009"/>
    <w:rsid w:val="00877026"/>
    <w:rsid w:val="00877088"/>
    <w:rsid w:val="008770C8"/>
    <w:rsid w:val="00877103"/>
    <w:rsid w:val="00877147"/>
    <w:rsid w:val="00877159"/>
    <w:rsid w:val="00877175"/>
    <w:rsid w:val="0087726C"/>
    <w:rsid w:val="0087740B"/>
    <w:rsid w:val="008774CA"/>
    <w:rsid w:val="008774CE"/>
    <w:rsid w:val="0087751A"/>
    <w:rsid w:val="008775A8"/>
    <w:rsid w:val="008775B8"/>
    <w:rsid w:val="008775D8"/>
    <w:rsid w:val="00877614"/>
    <w:rsid w:val="00877628"/>
    <w:rsid w:val="00877649"/>
    <w:rsid w:val="00877680"/>
    <w:rsid w:val="00877741"/>
    <w:rsid w:val="00877750"/>
    <w:rsid w:val="008777F4"/>
    <w:rsid w:val="0087788B"/>
    <w:rsid w:val="008778C5"/>
    <w:rsid w:val="0087794C"/>
    <w:rsid w:val="008779B8"/>
    <w:rsid w:val="008779F8"/>
    <w:rsid w:val="00877A07"/>
    <w:rsid w:val="00877B12"/>
    <w:rsid w:val="00877BC6"/>
    <w:rsid w:val="00877C39"/>
    <w:rsid w:val="00877CCC"/>
    <w:rsid w:val="00877DF0"/>
    <w:rsid w:val="00877E31"/>
    <w:rsid w:val="00877E73"/>
    <w:rsid w:val="00877E81"/>
    <w:rsid w:val="00877FD6"/>
    <w:rsid w:val="00877FE2"/>
    <w:rsid w:val="0088004A"/>
    <w:rsid w:val="0088008C"/>
    <w:rsid w:val="0088012F"/>
    <w:rsid w:val="0088014A"/>
    <w:rsid w:val="00880153"/>
    <w:rsid w:val="008801A8"/>
    <w:rsid w:val="008801E7"/>
    <w:rsid w:val="00880242"/>
    <w:rsid w:val="0088027A"/>
    <w:rsid w:val="008802A6"/>
    <w:rsid w:val="0088030C"/>
    <w:rsid w:val="008803BF"/>
    <w:rsid w:val="008803D1"/>
    <w:rsid w:val="008803EB"/>
    <w:rsid w:val="00880458"/>
    <w:rsid w:val="00880507"/>
    <w:rsid w:val="00880519"/>
    <w:rsid w:val="00880521"/>
    <w:rsid w:val="00880540"/>
    <w:rsid w:val="008805E0"/>
    <w:rsid w:val="008805FE"/>
    <w:rsid w:val="0088065E"/>
    <w:rsid w:val="00880675"/>
    <w:rsid w:val="00880676"/>
    <w:rsid w:val="0088072C"/>
    <w:rsid w:val="0088074F"/>
    <w:rsid w:val="0088077D"/>
    <w:rsid w:val="008807A9"/>
    <w:rsid w:val="008807CC"/>
    <w:rsid w:val="0088083B"/>
    <w:rsid w:val="0088089A"/>
    <w:rsid w:val="0088099C"/>
    <w:rsid w:val="008809D2"/>
    <w:rsid w:val="00880A78"/>
    <w:rsid w:val="00880A83"/>
    <w:rsid w:val="00880B47"/>
    <w:rsid w:val="00880BB4"/>
    <w:rsid w:val="00880C03"/>
    <w:rsid w:val="00880C9C"/>
    <w:rsid w:val="00880CA7"/>
    <w:rsid w:val="00880CAD"/>
    <w:rsid w:val="00880CBE"/>
    <w:rsid w:val="00880CF5"/>
    <w:rsid w:val="00880E32"/>
    <w:rsid w:val="00880E7C"/>
    <w:rsid w:val="00880E86"/>
    <w:rsid w:val="00880F85"/>
    <w:rsid w:val="00880FA7"/>
    <w:rsid w:val="00880FC0"/>
    <w:rsid w:val="0088100D"/>
    <w:rsid w:val="0088112D"/>
    <w:rsid w:val="0088116E"/>
    <w:rsid w:val="008811FC"/>
    <w:rsid w:val="00881297"/>
    <w:rsid w:val="0088129D"/>
    <w:rsid w:val="008812CB"/>
    <w:rsid w:val="008812D5"/>
    <w:rsid w:val="00881328"/>
    <w:rsid w:val="00881354"/>
    <w:rsid w:val="00881375"/>
    <w:rsid w:val="008813F6"/>
    <w:rsid w:val="0088143F"/>
    <w:rsid w:val="00881483"/>
    <w:rsid w:val="00881496"/>
    <w:rsid w:val="00881569"/>
    <w:rsid w:val="008815A9"/>
    <w:rsid w:val="008815C6"/>
    <w:rsid w:val="008815D9"/>
    <w:rsid w:val="0088162F"/>
    <w:rsid w:val="008816F8"/>
    <w:rsid w:val="0088173A"/>
    <w:rsid w:val="0088173F"/>
    <w:rsid w:val="00881799"/>
    <w:rsid w:val="008817E5"/>
    <w:rsid w:val="00881897"/>
    <w:rsid w:val="008818D1"/>
    <w:rsid w:val="00881931"/>
    <w:rsid w:val="0088193F"/>
    <w:rsid w:val="00881958"/>
    <w:rsid w:val="00881A61"/>
    <w:rsid w:val="00881AC7"/>
    <w:rsid w:val="00881B48"/>
    <w:rsid w:val="00881B7F"/>
    <w:rsid w:val="00881C90"/>
    <w:rsid w:val="00881C96"/>
    <w:rsid w:val="00881CAA"/>
    <w:rsid w:val="00881CCF"/>
    <w:rsid w:val="00881CE4"/>
    <w:rsid w:val="00881D30"/>
    <w:rsid w:val="00881D6D"/>
    <w:rsid w:val="00881DD5"/>
    <w:rsid w:val="00881E0F"/>
    <w:rsid w:val="00881E2B"/>
    <w:rsid w:val="00881EDF"/>
    <w:rsid w:val="00881EF6"/>
    <w:rsid w:val="00881F02"/>
    <w:rsid w:val="00881F4A"/>
    <w:rsid w:val="00881F7F"/>
    <w:rsid w:val="0088200D"/>
    <w:rsid w:val="008820B7"/>
    <w:rsid w:val="008820D1"/>
    <w:rsid w:val="00882135"/>
    <w:rsid w:val="00882180"/>
    <w:rsid w:val="008821EB"/>
    <w:rsid w:val="00882289"/>
    <w:rsid w:val="0088231B"/>
    <w:rsid w:val="008823D1"/>
    <w:rsid w:val="008823E2"/>
    <w:rsid w:val="008824D0"/>
    <w:rsid w:val="008824F8"/>
    <w:rsid w:val="00882540"/>
    <w:rsid w:val="0088257C"/>
    <w:rsid w:val="008825B3"/>
    <w:rsid w:val="008825F0"/>
    <w:rsid w:val="00882658"/>
    <w:rsid w:val="008826B7"/>
    <w:rsid w:val="00882717"/>
    <w:rsid w:val="00882797"/>
    <w:rsid w:val="00882821"/>
    <w:rsid w:val="00882824"/>
    <w:rsid w:val="008828C8"/>
    <w:rsid w:val="00882990"/>
    <w:rsid w:val="008829FB"/>
    <w:rsid w:val="00882A1F"/>
    <w:rsid w:val="00882A55"/>
    <w:rsid w:val="00882A57"/>
    <w:rsid w:val="00882AC9"/>
    <w:rsid w:val="00882AF6"/>
    <w:rsid w:val="00882B16"/>
    <w:rsid w:val="00882B62"/>
    <w:rsid w:val="00882BDF"/>
    <w:rsid w:val="00882C79"/>
    <w:rsid w:val="00882C98"/>
    <w:rsid w:val="00882CC6"/>
    <w:rsid w:val="00882E42"/>
    <w:rsid w:val="00882E51"/>
    <w:rsid w:val="00882ED1"/>
    <w:rsid w:val="00882EE4"/>
    <w:rsid w:val="00882EF8"/>
    <w:rsid w:val="00882F0C"/>
    <w:rsid w:val="00882F4E"/>
    <w:rsid w:val="00882F8F"/>
    <w:rsid w:val="00882FA2"/>
    <w:rsid w:val="00882FAC"/>
    <w:rsid w:val="00883069"/>
    <w:rsid w:val="008830A4"/>
    <w:rsid w:val="008830B6"/>
    <w:rsid w:val="008830F7"/>
    <w:rsid w:val="0088310A"/>
    <w:rsid w:val="00883195"/>
    <w:rsid w:val="00883219"/>
    <w:rsid w:val="0088322D"/>
    <w:rsid w:val="008832E0"/>
    <w:rsid w:val="008832E9"/>
    <w:rsid w:val="0088332A"/>
    <w:rsid w:val="00883344"/>
    <w:rsid w:val="00883378"/>
    <w:rsid w:val="008833F8"/>
    <w:rsid w:val="00883434"/>
    <w:rsid w:val="0088346E"/>
    <w:rsid w:val="0088351A"/>
    <w:rsid w:val="00883600"/>
    <w:rsid w:val="008836CD"/>
    <w:rsid w:val="008837A9"/>
    <w:rsid w:val="00883886"/>
    <w:rsid w:val="0088388D"/>
    <w:rsid w:val="0088395C"/>
    <w:rsid w:val="0088398E"/>
    <w:rsid w:val="00883A32"/>
    <w:rsid w:val="00883A98"/>
    <w:rsid w:val="00883A9E"/>
    <w:rsid w:val="00883AD0"/>
    <w:rsid w:val="00883ADE"/>
    <w:rsid w:val="00883B21"/>
    <w:rsid w:val="00883B48"/>
    <w:rsid w:val="00883B65"/>
    <w:rsid w:val="00883C39"/>
    <w:rsid w:val="00883C44"/>
    <w:rsid w:val="00883CCF"/>
    <w:rsid w:val="00883CF9"/>
    <w:rsid w:val="00883D1A"/>
    <w:rsid w:val="00883D4D"/>
    <w:rsid w:val="00883D62"/>
    <w:rsid w:val="00883D69"/>
    <w:rsid w:val="00883E65"/>
    <w:rsid w:val="00883E8A"/>
    <w:rsid w:val="00883E9C"/>
    <w:rsid w:val="00883F10"/>
    <w:rsid w:val="00883F2D"/>
    <w:rsid w:val="00883FAD"/>
    <w:rsid w:val="00884039"/>
    <w:rsid w:val="0088406F"/>
    <w:rsid w:val="008840EF"/>
    <w:rsid w:val="00884101"/>
    <w:rsid w:val="00884105"/>
    <w:rsid w:val="00884128"/>
    <w:rsid w:val="0088414C"/>
    <w:rsid w:val="008841A3"/>
    <w:rsid w:val="008841BF"/>
    <w:rsid w:val="008841C6"/>
    <w:rsid w:val="008842D4"/>
    <w:rsid w:val="00884338"/>
    <w:rsid w:val="0088434E"/>
    <w:rsid w:val="008843C6"/>
    <w:rsid w:val="00884406"/>
    <w:rsid w:val="0088446B"/>
    <w:rsid w:val="0088447E"/>
    <w:rsid w:val="008844A0"/>
    <w:rsid w:val="008844ED"/>
    <w:rsid w:val="008845AA"/>
    <w:rsid w:val="008845F1"/>
    <w:rsid w:val="0088460B"/>
    <w:rsid w:val="0088462B"/>
    <w:rsid w:val="00884678"/>
    <w:rsid w:val="00884691"/>
    <w:rsid w:val="008846B2"/>
    <w:rsid w:val="008846C6"/>
    <w:rsid w:val="008846ED"/>
    <w:rsid w:val="00884772"/>
    <w:rsid w:val="0088478B"/>
    <w:rsid w:val="0088479A"/>
    <w:rsid w:val="008847B0"/>
    <w:rsid w:val="008847D6"/>
    <w:rsid w:val="00884806"/>
    <w:rsid w:val="0088485A"/>
    <w:rsid w:val="0088489D"/>
    <w:rsid w:val="00884960"/>
    <w:rsid w:val="0088499C"/>
    <w:rsid w:val="00884A44"/>
    <w:rsid w:val="00884A69"/>
    <w:rsid w:val="00884A95"/>
    <w:rsid w:val="00884AE1"/>
    <w:rsid w:val="00884B3B"/>
    <w:rsid w:val="00884B5F"/>
    <w:rsid w:val="00884B8B"/>
    <w:rsid w:val="00884C54"/>
    <w:rsid w:val="00884C80"/>
    <w:rsid w:val="00884CC1"/>
    <w:rsid w:val="00884D8A"/>
    <w:rsid w:val="00884DE5"/>
    <w:rsid w:val="00884DF6"/>
    <w:rsid w:val="00884E2A"/>
    <w:rsid w:val="00884E37"/>
    <w:rsid w:val="00884EF0"/>
    <w:rsid w:val="00884F85"/>
    <w:rsid w:val="0088502A"/>
    <w:rsid w:val="00885049"/>
    <w:rsid w:val="00885083"/>
    <w:rsid w:val="00885164"/>
    <w:rsid w:val="00885172"/>
    <w:rsid w:val="008851B1"/>
    <w:rsid w:val="008851DD"/>
    <w:rsid w:val="0088528D"/>
    <w:rsid w:val="00885318"/>
    <w:rsid w:val="0088536B"/>
    <w:rsid w:val="0088536E"/>
    <w:rsid w:val="0088541D"/>
    <w:rsid w:val="0088544E"/>
    <w:rsid w:val="008854B0"/>
    <w:rsid w:val="00885528"/>
    <w:rsid w:val="0088554B"/>
    <w:rsid w:val="00885635"/>
    <w:rsid w:val="00885708"/>
    <w:rsid w:val="00885715"/>
    <w:rsid w:val="00885718"/>
    <w:rsid w:val="00885719"/>
    <w:rsid w:val="0088574E"/>
    <w:rsid w:val="008857FC"/>
    <w:rsid w:val="008858EA"/>
    <w:rsid w:val="008858F0"/>
    <w:rsid w:val="0088590C"/>
    <w:rsid w:val="00885950"/>
    <w:rsid w:val="0088598B"/>
    <w:rsid w:val="008859B3"/>
    <w:rsid w:val="008859C0"/>
    <w:rsid w:val="00885A47"/>
    <w:rsid w:val="00885A79"/>
    <w:rsid w:val="00885AA6"/>
    <w:rsid w:val="00885BD1"/>
    <w:rsid w:val="00885BFD"/>
    <w:rsid w:val="00885C85"/>
    <w:rsid w:val="00885CF7"/>
    <w:rsid w:val="00885D01"/>
    <w:rsid w:val="00885D28"/>
    <w:rsid w:val="00885D7B"/>
    <w:rsid w:val="00885DD7"/>
    <w:rsid w:val="00885DF6"/>
    <w:rsid w:val="00885E49"/>
    <w:rsid w:val="00885E68"/>
    <w:rsid w:val="00885F5D"/>
    <w:rsid w:val="00885FC0"/>
    <w:rsid w:val="00885FCB"/>
    <w:rsid w:val="00886182"/>
    <w:rsid w:val="008861E9"/>
    <w:rsid w:val="00886262"/>
    <w:rsid w:val="00886297"/>
    <w:rsid w:val="008862A1"/>
    <w:rsid w:val="008862AE"/>
    <w:rsid w:val="008862B8"/>
    <w:rsid w:val="008862B9"/>
    <w:rsid w:val="00886311"/>
    <w:rsid w:val="00886382"/>
    <w:rsid w:val="00886384"/>
    <w:rsid w:val="00886391"/>
    <w:rsid w:val="008863DC"/>
    <w:rsid w:val="0088645D"/>
    <w:rsid w:val="0088648B"/>
    <w:rsid w:val="008864AF"/>
    <w:rsid w:val="00886505"/>
    <w:rsid w:val="00886580"/>
    <w:rsid w:val="008865CD"/>
    <w:rsid w:val="008865E0"/>
    <w:rsid w:val="0088660D"/>
    <w:rsid w:val="00886662"/>
    <w:rsid w:val="00886688"/>
    <w:rsid w:val="00886693"/>
    <w:rsid w:val="00886736"/>
    <w:rsid w:val="0088676C"/>
    <w:rsid w:val="00886820"/>
    <w:rsid w:val="00886889"/>
    <w:rsid w:val="008869C6"/>
    <w:rsid w:val="008869CC"/>
    <w:rsid w:val="008869CD"/>
    <w:rsid w:val="008869CE"/>
    <w:rsid w:val="00886A11"/>
    <w:rsid w:val="00886A28"/>
    <w:rsid w:val="00886A2A"/>
    <w:rsid w:val="00886B3D"/>
    <w:rsid w:val="00886BC9"/>
    <w:rsid w:val="00886BE2"/>
    <w:rsid w:val="00886C0D"/>
    <w:rsid w:val="00886CF9"/>
    <w:rsid w:val="00886D32"/>
    <w:rsid w:val="00886DB7"/>
    <w:rsid w:val="00886DCB"/>
    <w:rsid w:val="00886DCC"/>
    <w:rsid w:val="00886DE6"/>
    <w:rsid w:val="00886F2C"/>
    <w:rsid w:val="0088701D"/>
    <w:rsid w:val="0088713B"/>
    <w:rsid w:val="0088714B"/>
    <w:rsid w:val="008871B7"/>
    <w:rsid w:val="008871B8"/>
    <w:rsid w:val="008871F3"/>
    <w:rsid w:val="00887246"/>
    <w:rsid w:val="0088726C"/>
    <w:rsid w:val="0088731B"/>
    <w:rsid w:val="0088732B"/>
    <w:rsid w:val="00887340"/>
    <w:rsid w:val="00887359"/>
    <w:rsid w:val="00887482"/>
    <w:rsid w:val="00887539"/>
    <w:rsid w:val="0088757D"/>
    <w:rsid w:val="00887639"/>
    <w:rsid w:val="008876E8"/>
    <w:rsid w:val="00887700"/>
    <w:rsid w:val="008878E5"/>
    <w:rsid w:val="00887928"/>
    <w:rsid w:val="00887952"/>
    <w:rsid w:val="008879A2"/>
    <w:rsid w:val="00887A36"/>
    <w:rsid w:val="00887AD3"/>
    <w:rsid w:val="00887B2F"/>
    <w:rsid w:val="00887B71"/>
    <w:rsid w:val="00887B7B"/>
    <w:rsid w:val="00887C05"/>
    <w:rsid w:val="00887C0E"/>
    <w:rsid w:val="00887CE2"/>
    <w:rsid w:val="00887E14"/>
    <w:rsid w:val="00887E37"/>
    <w:rsid w:val="00887E3F"/>
    <w:rsid w:val="00887F58"/>
    <w:rsid w:val="00887F9D"/>
    <w:rsid w:val="00887FA3"/>
    <w:rsid w:val="00887FB7"/>
    <w:rsid w:val="00890057"/>
    <w:rsid w:val="00890157"/>
    <w:rsid w:val="00890163"/>
    <w:rsid w:val="00890199"/>
    <w:rsid w:val="008901B9"/>
    <w:rsid w:val="00890203"/>
    <w:rsid w:val="00890231"/>
    <w:rsid w:val="008902B4"/>
    <w:rsid w:val="008902F2"/>
    <w:rsid w:val="008903DA"/>
    <w:rsid w:val="008903E3"/>
    <w:rsid w:val="008903F8"/>
    <w:rsid w:val="0089041D"/>
    <w:rsid w:val="0089051F"/>
    <w:rsid w:val="00890543"/>
    <w:rsid w:val="00890586"/>
    <w:rsid w:val="008905CA"/>
    <w:rsid w:val="0089064E"/>
    <w:rsid w:val="00890657"/>
    <w:rsid w:val="0089068B"/>
    <w:rsid w:val="00890746"/>
    <w:rsid w:val="00890769"/>
    <w:rsid w:val="00890793"/>
    <w:rsid w:val="00890841"/>
    <w:rsid w:val="008908D6"/>
    <w:rsid w:val="00890903"/>
    <w:rsid w:val="008909BF"/>
    <w:rsid w:val="008909CD"/>
    <w:rsid w:val="008909E2"/>
    <w:rsid w:val="00890A04"/>
    <w:rsid w:val="00890A19"/>
    <w:rsid w:val="00890A42"/>
    <w:rsid w:val="00890A76"/>
    <w:rsid w:val="00890A99"/>
    <w:rsid w:val="00890AA6"/>
    <w:rsid w:val="00890AF9"/>
    <w:rsid w:val="00890B53"/>
    <w:rsid w:val="00890B88"/>
    <w:rsid w:val="00890C00"/>
    <w:rsid w:val="00890C60"/>
    <w:rsid w:val="00890C80"/>
    <w:rsid w:val="00890D35"/>
    <w:rsid w:val="00890D57"/>
    <w:rsid w:val="00890D8F"/>
    <w:rsid w:val="00890DFC"/>
    <w:rsid w:val="00890E2A"/>
    <w:rsid w:val="00890E40"/>
    <w:rsid w:val="00890EED"/>
    <w:rsid w:val="00890F2F"/>
    <w:rsid w:val="00890F5E"/>
    <w:rsid w:val="00890FA0"/>
    <w:rsid w:val="00890FAA"/>
    <w:rsid w:val="00890FE3"/>
    <w:rsid w:val="00890FF1"/>
    <w:rsid w:val="00891021"/>
    <w:rsid w:val="0089102E"/>
    <w:rsid w:val="00891152"/>
    <w:rsid w:val="008911BE"/>
    <w:rsid w:val="00891247"/>
    <w:rsid w:val="008912FC"/>
    <w:rsid w:val="0089136B"/>
    <w:rsid w:val="0089138E"/>
    <w:rsid w:val="00891419"/>
    <w:rsid w:val="008914E9"/>
    <w:rsid w:val="0089151D"/>
    <w:rsid w:val="00891560"/>
    <w:rsid w:val="00891562"/>
    <w:rsid w:val="00891588"/>
    <w:rsid w:val="00891591"/>
    <w:rsid w:val="008915C4"/>
    <w:rsid w:val="0089166D"/>
    <w:rsid w:val="00891693"/>
    <w:rsid w:val="0089169A"/>
    <w:rsid w:val="008916C4"/>
    <w:rsid w:val="008916D5"/>
    <w:rsid w:val="008916F5"/>
    <w:rsid w:val="00891790"/>
    <w:rsid w:val="00891812"/>
    <w:rsid w:val="00891847"/>
    <w:rsid w:val="00891848"/>
    <w:rsid w:val="00891881"/>
    <w:rsid w:val="00891942"/>
    <w:rsid w:val="00891A43"/>
    <w:rsid w:val="00891A86"/>
    <w:rsid w:val="00891ACD"/>
    <w:rsid w:val="00891ACE"/>
    <w:rsid w:val="00891B85"/>
    <w:rsid w:val="00891BA9"/>
    <w:rsid w:val="00891C07"/>
    <w:rsid w:val="00891C4D"/>
    <w:rsid w:val="00891C57"/>
    <w:rsid w:val="00891C85"/>
    <w:rsid w:val="00891C9A"/>
    <w:rsid w:val="00891D94"/>
    <w:rsid w:val="00891E14"/>
    <w:rsid w:val="00891E1E"/>
    <w:rsid w:val="00891EA9"/>
    <w:rsid w:val="00891ED6"/>
    <w:rsid w:val="00892046"/>
    <w:rsid w:val="0089208B"/>
    <w:rsid w:val="008920CB"/>
    <w:rsid w:val="0089219E"/>
    <w:rsid w:val="008921FB"/>
    <w:rsid w:val="008922B3"/>
    <w:rsid w:val="008922B6"/>
    <w:rsid w:val="008922C4"/>
    <w:rsid w:val="0089235A"/>
    <w:rsid w:val="00892380"/>
    <w:rsid w:val="008923E3"/>
    <w:rsid w:val="00892478"/>
    <w:rsid w:val="00892630"/>
    <w:rsid w:val="008926E3"/>
    <w:rsid w:val="008927A4"/>
    <w:rsid w:val="008928DD"/>
    <w:rsid w:val="00892959"/>
    <w:rsid w:val="008929CB"/>
    <w:rsid w:val="00892A22"/>
    <w:rsid w:val="00892A2A"/>
    <w:rsid w:val="00892A80"/>
    <w:rsid w:val="00892AEF"/>
    <w:rsid w:val="00892B00"/>
    <w:rsid w:val="00892BCB"/>
    <w:rsid w:val="00892BFB"/>
    <w:rsid w:val="00892C5D"/>
    <w:rsid w:val="00892C7D"/>
    <w:rsid w:val="00892CA6"/>
    <w:rsid w:val="00892CC1"/>
    <w:rsid w:val="00892CCD"/>
    <w:rsid w:val="00892CF9"/>
    <w:rsid w:val="00892D74"/>
    <w:rsid w:val="00892D9B"/>
    <w:rsid w:val="00892DB4"/>
    <w:rsid w:val="00892DEB"/>
    <w:rsid w:val="00892E48"/>
    <w:rsid w:val="00892EC2"/>
    <w:rsid w:val="00892ED9"/>
    <w:rsid w:val="00892EF5"/>
    <w:rsid w:val="00892EF9"/>
    <w:rsid w:val="00892F55"/>
    <w:rsid w:val="00892F7D"/>
    <w:rsid w:val="00893028"/>
    <w:rsid w:val="00893057"/>
    <w:rsid w:val="00893089"/>
    <w:rsid w:val="008930C8"/>
    <w:rsid w:val="008930EE"/>
    <w:rsid w:val="008930F4"/>
    <w:rsid w:val="00893107"/>
    <w:rsid w:val="00893147"/>
    <w:rsid w:val="008931BB"/>
    <w:rsid w:val="00893205"/>
    <w:rsid w:val="00893221"/>
    <w:rsid w:val="0089328C"/>
    <w:rsid w:val="008932AC"/>
    <w:rsid w:val="0089332B"/>
    <w:rsid w:val="0089335D"/>
    <w:rsid w:val="00893365"/>
    <w:rsid w:val="0089338D"/>
    <w:rsid w:val="008933AA"/>
    <w:rsid w:val="00893480"/>
    <w:rsid w:val="00893493"/>
    <w:rsid w:val="0089350C"/>
    <w:rsid w:val="008935CF"/>
    <w:rsid w:val="008935F9"/>
    <w:rsid w:val="0089364D"/>
    <w:rsid w:val="00893675"/>
    <w:rsid w:val="0089374A"/>
    <w:rsid w:val="0089374C"/>
    <w:rsid w:val="008937AD"/>
    <w:rsid w:val="008937AF"/>
    <w:rsid w:val="00893874"/>
    <w:rsid w:val="00893902"/>
    <w:rsid w:val="00893943"/>
    <w:rsid w:val="0089397C"/>
    <w:rsid w:val="00893A33"/>
    <w:rsid w:val="00893A4D"/>
    <w:rsid w:val="00893B08"/>
    <w:rsid w:val="00893B81"/>
    <w:rsid w:val="00893BFB"/>
    <w:rsid w:val="00893C26"/>
    <w:rsid w:val="00893C44"/>
    <w:rsid w:val="00893C93"/>
    <w:rsid w:val="00893CF5"/>
    <w:rsid w:val="00893D09"/>
    <w:rsid w:val="00893D10"/>
    <w:rsid w:val="00893D72"/>
    <w:rsid w:val="00893DA3"/>
    <w:rsid w:val="00893E47"/>
    <w:rsid w:val="00893E48"/>
    <w:rsid w:val="00893E8B"/>
    <w:rsid w:val="00893E9D"/>
    <w:rsid w:val="00893EBE"/>
    <w:rsid w:val="00893EEB"/>
    <w:rsid w:val="00893F16"/>
    <w:rsid w:val="00893F17"/>
    <w:rsid w:val="00893F5E"/>
    <w:rsid w:val="00893F8A"/>
    <w:rsid w:val="00893FEA"/>
    <w:rsid w:val="008941B4"/>
    <w:rsid w:val="00894205"/>
    <w:rsid w:val="00894249"/>
    <w:rsid w:val="00894289"/>
    <w:rsid w:val="00894297"/>
    <w:rsid w:val="008942C9"/>
    <w:rsid w:val="008942DD"/>
    <w:rsid w:val="0089435C"/>
    <w:rsid w:val="00894414"/>
    <w:rsid w:val="00894458"/>
    <w:rsid w:val="008944F0"/>
    <w:rsid w:val="00894509"/>
    <w:rsid w:val="0089450E"/>
    <w:rsid w:val="00894546"/>
    <w:rsid w:val="00894572"/>
    <w:rsid w:val="008945B8"/>
    <w:rsid w:val="008945B9"/>
    <w:rsid w:val="0089467D"/>
    <w:rsid w:val="008946A8"/>
    <w:rsid w:val="00894710"/>
    <w:rsid w:val="00894729"/>
    <w:rsid w:val="008947B0"/>
    <w:rsid w:val="008947BB"/>
    <w:rsid w:val="00894823"/>
    <w:rsid w:val="008948CD"/>
    <w:rsid w:val="008948D0"/>
    <w:rsid w:val="00894908"/>
    <w:rsid w:val="0089495E"/>
    <w:rsid w:val="00894971"/>
    <w:rsid w:val="00894980"/>
    <w:rsid w:val="008949AC"/>
    <w:rsid w:val="008949C3"/>
    <w:rsid w:val="008949DF"/>
    <w:rsid w:val="00894A00"/>
    <w:rsid w:val="00894A1E"/>
    <w:rsid w:val="00894A78"/>
    <w:rsid w:val="00894A85"/>
    <w:rsid w:val="00894AF4"/>
    <w:rsid w:val="00894AF8"/>
    <w:rsid w:val="00894B3B"/>
    <w:rsid w:val="00894B45"/>
    <w:rsid w:val="00894B66"/>
    <w:rsid w:val="00894B8F"/>
    <w:rsid w:val="00894BB5"/>
    <w:rsid w:val="00894BC4"/>
    <w:rsid w:val="00894C73"/>
    <w:rsid w:val="00894CAB"/>
    <w:rsid w:val="00894CF2"/>
    <w:rsid w:val="00894D45"/>
    <w:rsid w:val="00894D6F"/>
    <w:rsid w:val="00894E0D"/>
    <w:rsid w:val="00894F1A"/>
    <w:rsid w:val="0089508E"/>
    <w:rsid w:val="00895095"/>
    <w:rsid w:val="008950AE"/>
    <w:rsid w:val="008950CB"/>
    <w:rsid w:val="008950F1"/>
    <w:rsid w:val="008951C9"/>
    <w:rsid w:val="00895275"/>
    <w:rsid w:val="008952FD"/>
    <w:rsid w:val="00895335"/>
    <w:rsid w:val="008953B9"/>
    <w:rsid w:val="008953D5"/>
    <w:rsid w:val="008953E2"/>
    <w:rsid w:val="00895457"/>
    <w:rsid w:val="00895469"/>
    <w:rsid w:val="0089547B"/>
    <w:rsid w:val="0089549B"/>
    <w:rsid w:val="008954D3"/>
    <w:rsid w:val="008954F5"/>
    <w:rsid w:val="0089550A"/>
    <w:rsid w:val="00895655"/>
    <w:rsid w:val="0089565E"/>
    <w:rsid w:val="008956BB"/>
    <w:rsid w:val="0089580E"/>
    <w:rsid w:val="00895886"/>
    <w:rsid w:val="008958D7"/>
    <w:rsid w:val="00895998"/>
    <w:rsid w:val="008959A0"/>
    <w:rsid w:val="008959CA"/>
    <w:rsid w:val="00895A6D"/>
    <w:rsid w:val="00895BC8"/>
    <w:rsid w:val="00895BCF"/>
    <w:rsid w:val="00895BE3"/>
    <w:rsid w:val="00895C04"/>
    <w:rsid w:val="00895C4A"/>
    <w:rsid w:val="00895C8A"/>
    <w:rsid w:val="00895CA9"/>
    <w:rsid w:val="00895CAF"/>
    <w:rsid w:val="00895D3D"/>
    <w:rsid w:val="00895D5E"/>
    <w:rsid w:val="00895E20"/>
    <w:rsid w:val="00895E2F"/>
    <w:rsid w:val="00895E3B"/>
    <w:rsid w:val="00895E4C"/>
    <w:rsid w:val="00895E55"/>
    <w:rsid w:val="00895E59"/>
    <w:rsid w:val="00895E7A"/>
    <w:rsid w:val="00895EDC"/>
    <w:rsid w:val="00895F0F"/>
    <w:rsid w:val="00895F12"/>
    <w:rsid w:val="00895F94"/>
    <w:rsid w:val="00895FAF"/>
    <w:rsid w:val="00895FE4"/>
    <w:rsid w:val="0089602C"/>
    <w:rsid w:val="0089609C"/>
    <w:rsid w:val="00896102"/>
    <w:rsid w:val="0089619D"/>
    <w:rsid w:val="008961CD"/>
    <w:rsid w:val="00896201"/>
    <w:rsid w:val="008962AB"/>
    <w:rsid w:val="00896303"/>
    <w:rsid w:val="008963A6"/>
    <w:rsid w:val="008963C0"/>
    <w:rsid w:val="008963FF"/>
    <w:rsid w:val="00896417"/>
    <w:rsid w:val="008964C7"/>
    <w:rsid w:val="008965BA"/>
    <w:rsid w:val="0089660D"/>
    <w:rsid w:val="008966D2"/>
    <w:rsid w:val="008966FD"/>
    <w:rsid w:val="0089670F"/>
    <w:rsid w:val="008967B5"/>
    <w:rsid w:val="008967EF"/>
    <w:rsid w:val="0089687F"/>
    <w:rsid w:val="008968A4"/>
    <w:rsid w:val="008968E8"/>
    <w:rsid w:val="0089695C"/>
    <w:rsid w:val="00896980"/>
    <w:rsid w:val="008969C9"/>
    <w:rsid w:val="008969F4"/>
    <w:rsid w:val="00896C3F"/>
    <w:rsid w:val="00896E8E"/>
    <w:rsid w:val="00896F05"/>
    <w:rsid w:val="00896F40"/>
    <w:rsid w:val="00896FC2"/>
    <w:rsid w:val="00896FCB"/>
    <w:rsid w:val="00896FD2"/>
    <w:rsid w:val="0089701D"/>
    <w:rsid w:val="0089705E"/>
    <w:rsid w:val="00897091"/>
    <w:rsid w:val="008971B1"/>
    <w:rsid w:val="0089723D"/>
    <w:rsid w:val="008972B7"/>
    <w:rsid w:val="0089733D"/>
    <w:rsid w:val="0089734B"/>
    <w:rsid w:val="0089746E"/>
    <w:rsid w:val="0089749B"/>
    <w:rsid w:val="008974B6"/>
    <w:rsid w:val="008974C8"/>
    <w:rsid w:val="0089766A"/>
    <w:rsid w:val="0089768F"/>
    <w:rsid w:val="008976D8"/>
    <w:rsid w:val="008976F9"/>
    <w:rsid w:val="008976FB"/>
    <w:rsid w:val="0089772F"/>
    <w:rsid w:val="0089777E"/>
    <w:rsid w:val="00897890"/>
    <w:rsid w:val="00897A1C"/>
    <w:rsid w:val="00897A25"/>
    <w:rsid w:val="00897BFB"/>
    <w:rsid w:val="00897D0C"/>
    <w:rsid w:val="00897D3C"/>
    <w:rsid w:val="00897D43"/>
    <w:rsid w:val="00897D9F"/>
    <w:rsid w:val="00897DB8"/>
    <w:rsid w:val="00897E93"/>
    <w:rsid w:val="00897EB1"/>
    <w:rsid w:val="00897F06"/>
    <w:rsid w:val="00897F85"/>
    <w:rsid w:val="00897FB0"/>
    <w:rsid w:val="00897FC8"/>
    <w:rsid w:val="008A00B1"/>
    <w:rsid w:val="008A0152"/>
    <w:rsid w:val="008A0256"/>
    <w:rsid w:val="008A0269"/>
    <w:rsid w:val="008A02E0"/>
    <w:rsid w:val="008A0344"/>
    <w:rsid w:val="008A0375"/>
    <w:rsid w:val="008A0387"/>
    <w:rsid w:val="008A03D2"/>
    <w:rsid w:val="008A03E1"/>
    <w:rsid w:val="008A0442"/>
    <w:rsid w:val="008A050E"/>
    <w:rsid w:val="008A0576"/>
    <w:rsid w:val="008A05B8"/>
    <w:rsid w:val="008A05E1"/>
    <w:rsid w:val="008A0637"/>
    <w:rsid w:val="008A0666"/>
    <w:rsid w:val="008A069C"/>
    <w:rsid w:val="008A069F"/>
    <w:rsid w:val="008A06CD"/>
    <w:rsid w:val="008A06E6"/>
    <w:rsid w:val="008A072F"/>
    <w:rsid w:val="008A0730"/>
    <w:rsid w:val="008A0743"/>
    <w:rsid w:val="008A0758"/>
    <w:rsid w:val="008A07F1"/>
    <w:rsid w:val="008A08A3"/>
    <w:rsid w:val="008A08AB"/>
    <w:rsid w:val="008A08E1"/>
    <w:rsid w:val="008A091C"/>
    <w:rsid w:val="008A0940"/>
    <w:rsid w:val="008A095C"/>
    <w:rsid w:val="008A09CD"/>
    <w:rsid w:val="008A09F7"/>
    <w:rsid w:val="008A09FE"/>
    <w:rsid w:val="008A0AC2"/>
    <w:rsid w:val="008A0B98"/>
    <w:rsid w:val="008A0BCA"/>
    <w:rsid w:val="008A0C1F"/>
    <w:rsid w:val="008A0CAA"/>
    <w:rsid w:val="008A0CB2"/>
    <w:rsid w:val="008A0CE1"/>
    <w:rsid w:val="008A0D74"/>
    <w:rsid w:val="008A0D79"/>
    <w:rsid w:val="008A0DB6"/>
    <w:rsid w:val="008A0E26"/>
    <w:rsid w:val="008A0E3F"/>
    <w:rsid w:val="008A0EC7"/>
    <w:rsid w:val="008A0F0D"/>
    <w:rsid w:val="008A0F7E"/>
    <w:rsid w:val="008A0FEC"/>
    <w:rsid w:val="008A1029"/>
    <w:rsid w:val="008A105F"/>
    <w:rsid w:val="008A1076"/>
    <w:rsid w:val="008A12BE"/>
    <w:rsid w:val="008A12D6"/>
    <w:rsid w:val="008A1365"/>
    <w:rsid w:val="008A13A9"/>
    <w:rsid w:val="008A13C4"/>
    <w:rsid w:val="008A13DE"/>
    <w:rsid w:val="008A13ED"/>
    <w:rsid w:val="008A14A4"/>
    <w:rsid w:val="008A1527"/>
    <w:rsid w:val="008A1532"/>
    <w:rsid w:val="008A159F"/>
    <w:rsid w:val="008A15BC"/>
    <w:rsid w:val="008A15CA"/>
    <w:rsid w:val="008A1671"/>
    <w:rsid w:val="008A16F8"/>
    <w:rsid w:val="008A179D"/>
    <w:rsid w:val="008A17B1"/>
    <w:rsid w:val="008A17B8"/>
    <w:rsid w:val="008A17D2"/>
    <w:rsid w:val="008A17FE"/>
    <w:rsid w:val="008A1804"/>
    <w:rsid w:val="008A1824"/>
    <w:rsid w:val="008A1832"/>
    <w:rsid w:val="008A1843"/>
    <w:rsid w:val="008A1878"/>
    <w:rsid w:val="008A187D"/>
    <w:rsid w:val="008A18A3"/>
    <w:rsid w:val="008A18AA"/>
    <w:rsid w:val="008A18B1"/>
    <w:rsid w:val="008A191D"/>
    <w:rsid w:val="008A1B34"/>
    <w:rsid w:val="008A1B4A"/>
    <w:rsid w:val="008A1B57"/>
    <w:rsid w:val="008A1B5B"/>
    <w:rsid w:val="008A1B63"/>
    <w:rsid w:val="008A1B95"/>
    <w:rsid w:val="008A1CDC"/>
    <w:rsid w:val="008A1DA5"/>
    <w:rsid w:val="008A1E37"/>
    <w:rsid w:val="008A1EA5"/>
    <w:rsid w:val="008A1ED5"/>
    <w:rsid w:val="008A1F9E"/>
    <w:rsid w:val="008A1FD3"/>
    <w:rsid w:val="008A20C5"/>
    <w:rsid w:val="008A20DF"/>
    <w:rsid w:val="008A212A"/>
    <w:rsid w:val="008A2148"/>
    <w:rsid w:val="008A2194"/>
    <w:rsid w:val="008A21CD"/>
    <w:rsid w:val="008A22FB"/>
    <w:rsid w:val="008A239C"/>
    <w:rsid w:val="008A23B6"/>
    <w:rsid w:val="008A2501"/>
    <w:rsid w:val="008A2509"/>
    <w:rsid w:val="008A2558"/>
    <w:rsid w:val="008A2562"/>
    <w:rsid w:val="008A25A1"/>
    <w:rsid w:val="008A25EB"/>
    <w:rsid w:val="008A2627"/>
    <w:rsid w:val="008A2676"/>
    <w:rsid w:val="008A2686"/>
    <w:rsid w:val="008A268E"/>
    <w:rsid w:val="008A26E1"/>
    <w:rsid w:val="008A27C9"/>
    <w:rsid w:val="008A2851"/>
    <w:rsid w:val="008A285E"/>
    <w:rsid w:val="008A2885"/>
    <w:rsid w:val="008A2943"/>
    <w:rsid w:val="008A2965"/>
    <w:rsid w:val="008A2972"/>
    <w:rsid w:val="008A29D3"/>
    <w:rsid w:val="008A2AA3"/>
    <w:rsid w:val="008A2B01"/>
    <w:rsid w:val="008A2B16"/>
    <w:rsid w:val="008A2B45"/>
    <w:rsid w:val="008A2B63"/>
    <w:rsid w:val="008A2BC4"/>
    <w:rsid w:val="008A2C47"/>
    <w:rsid w:val="008A2C49"/>
    <w:rsid w:val="008A2C4D"/>
    <w:rsid w:val="008A2C57"/>
    <w:rsid w:val="008A2C83"/>
    <w:rsid w:val="008A2C9E"/>
    <w:rsid w:val="008A2CC0"/>
    <w:rsid w:val="008A2CCA"/>
    <w:rsid w:val="008A2CEB"/>
    <w:rsid w:val="008A2D86"/>
    <w:rsid w:val="008A2DFD"/>
    <w:rsid w:val="008A2EB3"/>
    <w:rsid w:val="008A2EBC"/>
    <w:rsid w:val="008A2EC6"/>
    <w:rsid w:val="008A2F12"/>
    <w:rsid w:val="008A2F72"/>
    <w:rsid w:val="008A3008"/>
    <w:rsid w:val="008A3030"/>
    <w:rsid w:val="008A311D"/>
    <w:rsid w:val="008A316A"/>
    <w:rsid w:val="008A31B8"/>
    <w:rsid w:val="008A31F3"/>
    <w:rsid w:val="008A32DD"/>
    <w:rsid w:val="008A3318"/>
    <w:rsid w:val="008A34A8"/>
    <w:rsid w:val="008A34E2"/>
    <w:rsid w:val="008A351C"/>
    <w:rsid w:val="008A353F"/>
    <w:rsid w:val="008A3580"/>
    <w:rsid w:val="008A3649"/>
    <w:rsid w:val="008A370E"/>
    <w:rsid w:val="008A389F"/>
    <w:rsid w:val="008A38FD"/>
    <w:rsid w:val="008A3927"/>
    <w:rsid w:val="008A39F3"/>
    <w:rsid w:val="008A3A16"/>
    <w:rsid w:val="008A3A8D"/>
    <w:rsid w:val="008A3B06"/>
    <w:rsid w:val="008A3B79"/>
    <w:rsid w:val="008A3B9A"/>
    <w:rsid w:val="008A3BF6"/>
    <w:rsid w:val="008A3BF8"/>
    <w:rsid w:val="008A3D4B"/>
    <w:rsid w:val="008A3E55"/>
    <w:rsid w:val="008A3E6D"/>
    <w:rsid w:val="008A3E89"/>
    <w:rsid w:val="008A3F32"/>
    <w:rsid w:val="008A3F54"/>
    <w:rsid w:val="008A40A0"/>
    <w:rsid w:val="008A40AF"/>
    <w:rsid w:val="008A41F4"/>
    <w:rsid w:val="008A4251"/>
    <w:rsid w:val="008A4258"/>
    <w:rsid w:val="008A4301"/>
    <w:rsid w:val="008A4366"/>
    <w:rsid w:val="008A43A9"/>
    <w:rsid w:val="008A43E8"/>
    <w:rsid w:val="008A43FE"/>
    <w:rsid w:val="008A4426"/>
    <w:rsid w:val="008A44B4"/>
    <w:rsid w:val="008A4556"/>
    <w:rsid w:val="008A455D"/>
    <w:rsid w:val="008A45A2"/>
    <w:rsid w:val="008A45CE"/>
    <w:rsid w:val="008A4625"/>
    <w:rsid w:val="008A46D1"/>
    <w:rsid w:val="008A46EC"/>
    <w:rsid w:val="008A4843"/>
    <w:rsid w:val="008A4852"/>
    <w:rsid w:val="008A4857"/>
    <w:rsid w:val="008A48CC"/>
    <w:rsid w:val="008A4933"/>
    <w:rsid w:val="008A493C"/>
    <w:rsid w:val="008A4943"/>
    <w:rsid w:val="008A4956"/>
    <w:rsid w:val="008A4BD6"/>
    <w:rsid w:val="008A4C1C"/>
    <w:rsid w:val="008A4C34"/>
    <w:rsid w:val="008A4C69"/>
    <w:rsid w:val="008A4C76"/>
    <w:rsid w:val="008A4C85"/>
    <w:rsid w:val="008A4D47"/>
    <w:rsid w:val="008A4D9A"/>
    <w:rsid w:val="008A4DC2"/>
    <w:rsid w:val="008A4E22"/>
    <w:rsid w:val="008A4EE3"/>
    <w:rsid w:val="008A4F9B"/>
    <w:rsid w:val="008A50A6"/>
    <w:rsid w:val="008A50FB"/>
    <w:rsid w:val="008A50FD"/>
    <w:rsid w:val="008A5192"/>
    <w:rsid w:val="008A51C2"/>
    <w:rsid w:val="008A5207"/>
    <w:rsid w:val="008A523E"/>
    <w:rsid w:val="008A5285"/>
    <w:rsid w:val="008A52FA"/>
    <w:rsid w:val="008A538C"/>
    <w:rsid w:val="008A5391"/>
    <w:rsid w:val="008A53CC"/>
    <w:rsid w:val="008A53E6"/>
    <w:rsid w:val="008A5493"/>
    <w:rsid w:val="008A54F1"/>
    <w:rsid w:val="008A5535"/>
    <w:rsid w:val="008A554A"/>
    <w:rsid w:val="008A55C9"/>
    <w:rsid w:val="008A5602"/>
    <w:rsid w:val="008A5606"/>
    <w:rsid w:val="008A5651"/>
    <w:rsid w:val="008A5653"/>
    <w:rsid w:val="008A5695"/>
    <w:rsid w:val="008A56BE"/>
    <w:rsid w:val="008A5733"/>
    <w:rsid w:val="008A5791"/>
    <w:rsid w:val="008A57DC"/>
    <w:rsid w:val="008A57F7"/>
    <w:rsid w:val="008A585B"/>
    <w:rsid w:val="008A588C"/>
    <w:rsid w:val="008A589F"/>
    <w:rsid w:val="008A58B0"/>
    <w:rsid w:val="008A5982"/>
    <w:rsid w:val="008A59F3"/>
    <w:rsid w:val="008A59F8"/>
    <w:rsid w:val="008A5A61"/>
    <w:rsid w:val="008A5B73"/>
    <w:rsid w:val="008A5B85"/>
    <w:rsid w:val="008A5C3F"/>
    <w:rsid w:val="008A5C4A"/>
    <w:rsid w:val="008A5CD1"/>
    <w:rsid w:val="008A5CD9"/>
    <w:rsid w:val="008A5CE3"/>
    <w:rsid w:val="008A5D41"/>
    <w:rsid w:val="008A5D77"/>
    <w:rsid w:val="008A5E24"/>
    <w:rsid w:val="008A5F49"/>
    <w:rsid w:val="008A5F70"/>
    <w:rsid w:val="008A5F78"/>
    <w:rsid w:val="008A5F9E"/>
    <w:rsid w:val="008A5FA8"/>
    <w:rsid w:val="008A6059"/>
    <w:rsid w:val="008A606F"/>
    <w:rsid w:val="008A6121"/>
    <w:rsid w:val="008A6170"/>
    <w:rsid w:val="008A617B"/>
    <w:rsid w:val="008A61CB"/>
    <w:rsid w:val="008A61CF"/>
    <w:rsid w:val="008A6215"/>
    <w:rsid w:val="008A62AC"/>
    <w:rsid w:val="008A62BB"/>
    <w:rsid w:val="008A6340"/>
    <w:rsid w:val="008A63F7"/>
    <w:rsid w:val="008A644B"/>
    <w:rsid w:val="008A6455"/>
    <w:rsid w:val="008A64A6"/>
    <w:rsid w:val="008A650B"/>
    <w:rsid w:val="008A6513"/>
    <w:rsid w:val="008A6593"/>
    <w:rsid w:val="008A65E1"/>
    <w:rsid w:val="008A6612"/>
    <w:rsid w:val="008A663A"/>
    <w:rsid w:val="008A6668"/>
    <w:rsid w:val="008A66A1"/>
    <w:rsid w:val="008A6816"/>
    <w:rsid w:val="008A681C"/>
    <w:rsid w:val="008A6880"/>
    <w:rsid w:val="008A68AA"/>
    <w:rsid w:val="008A6912"/>
    <w:rsid w:val="008A696A"/>
    <w:rsid w:val="008A6987"/>
    <w:rsid w:val="008A6A0F"/>
    <w:rsid w:val="008A6A55"/>
    <w:rsid w:val="008A6A88"/>
    <w:rsid w:val="008A6AB8"/>
    <w:rsid w:val="008A6AD5"/>
    <w:rsid w:val="008A6BC9"/>
    <w:rsid w:val="008A6BDE"/>
    <w:rsid w:val="008A6BEA"/>
    <w:rsid w:val="008A6C2D"/>
    <w:rsid w:val="008A6D00"/>
    <w:rsid w:val="008A6D96"/>
    <w:rsid w:val="008A6E0B"/>
    <w:rsid w:val="008A6E71"/>
    <w:rsid w:val="008A6EB5"/>
    <w:rsid w:val="008A6EEC"/>
    <w:rsid w:val="008A6F1D"/>
    <w:rsid w:val="008A6F7F"/>
    <w:rsid w:val="008A7051"/>
    <w:rsid w:val="008A7066"/>
    <w:rsid w:val="008A7070"/>
    <w:rsid w:val="008A7075"/>
    <w:rsid w:val="008A70B4"/>
    <w:rsid w:val="008A7114"/>
    <w:rsid w:val="008A7157"/>
    <w:rsid w:val="008A7183"/>
    <w:rsid w:val="008A7217"/>
    <w:rsid w:val="008A7236"/>
    <w:rsid w:val="008A7404"/>
    <w:rsid w:val="008A7453"/>
    <w:rsid w:val="008A74C2"/>
    <w:rsid w:val="008A74D5"/>
    <w:rsid w:val="008A7536"/>
    <w:rsid w:val="008A7541"/>
    <w:rsid w:val="008A7546"/>
    <w:rsid w:val="008A75DE"/>
    <w:rsid w:val="008A75FB"/>
    <w:rsid w:val="008A76A7"/>
    <w:rsid w:val="008A772D"/>
    <w:rsid w:val="008A7765"/>
    <w:rsid w:val="008A776B"/>
    <w:rsid w:val="008A7812"/>
    <w:rsid w:val="008A7838"/>
    <w:rsid w:val="008A783A"/>
    <w:rsid w:val="008A787C"/>
    <w:rsid w:val="008A7897"/>
    <w:rsid w:val="008A78DF"/>
    <w:rsid w:val="008A7A12"/>
    <w:rsid w:val="008A7A1F"/>
    <w:rsid w:val="008A7AC0"/>
    <w:rsid w:val="008A7B7E"/>
    <w:rsid w:val="008A7B90"/>
    <w:rsid w:val="008A7C08"/>
    <w:rsid w:val="008A7D19"/>
    <w:rsid w:val="008A7EB8"/>
    <w:rsid w:val="008A7EF4"/>
    <w:rsid w:val="008A7F33"/>
    <w:rsid w:val="008A7F43"/>
    <w:rsid w:val="008A7F55"/>
    <w:rsid w:val="008A7FED"/>
    <w:rsid w:val="008B0036"/>
    <w:rsid w:val="008B003E"/>
    <w:rsid w:val="008B004E"/>
    <w:rsid w:val="008B0065"/>
    <w:rsid w:val="008B00FB"/>
    <w:rsid w:val="008B00FC"/>
    <w:rsid w:val="008B012C"/>
    <w:rsid w:val="008B0173"/>
    <w:rsid w:val="008B01A3"/>
    <w:rsid w:val="008B01DF"/>
    <w:rsid w:val="008B0221"/>
    <w:rsid w:val="008B0228"/>
    <w:rsid w:val="008B022E"/>
    <w:rsid w:val="008B02A5"/>
    <w:rsid w:val="008B02DB"/>
    <w:rsid w:val="008B0312"/>
    <w:rsid w:val="008B0323"/>
    <w:rsid w:val="008B032F"/>
    <w:rsid w:val="008B03D9"/>
    <w:rsid w:val="008B0505"/>
    <w:rsid w:val="008B050D"/>
    <w:rsid w:val="008B0571"/>
    <w:rsid w:val="008B0588"/>
    <w:rsid w:val="008B05C9"/>
    <w:rsid w:val="008B063E"/>
    <w:rsid w:val="008B06AA"/>
    <w:rsid w:val="008B06E7"/>
    <w:rsid w:val="008B0767"/>
    <w:rsid w:val="008B076C"/>
    <w:rsid w:val="008B0789"/>
    <w:rsid w:val="008B087F"/>
    <w:rsid w:val="008B0888"/>
    <w:rsid w:val="008B08D1"/>
    <w:rsid w:val="008B08ED"/>
    <w:rsid w:val="008B09AA"/>
    <w:rsid w:val="008B09B4"/>
    <w:rsid w:val="008B0A75"/>
    <w:rsid w:val="008B0AC2"/>
    <w:rsid w:val="008B0B26"/>
    <w:rsid w:val="008B0B79"/>
    <w:rsid w:val="008B0BA2"/>
    <w:rsid w:val="008B0BBD"/>
    <w:rsid w:val="008B0BCF"/>
    <w:rsid w:val="008B0C3C"/>
    <w:rsid w:val="008B0C44"/>
    <w:rsid w:val="008B0C49"/>
    <w:rsid w:val="008B0C74"/>
    <w:rsid w:val="008B0D0F"/>
    <w:rsid w:val="008B0D1E"/>
    <w:rsid w:val="008B0D70"/>
    <w:rsid w:val="008B0EA9"/>
    <w:rsid w:val="008B0ECC"/>
    <w:rsid w:val="008B0ED9"/>
    <w:rsid w:val="008B0EEC"/>
    <w:rsid w:val="008B0F3D"/>
    <w:rsid w:val="008B1012"/>
    <w:rsid w:val="008B107F"/>
    <w:rsid w:val="008B10C5"/>
    <w:rsid w:val="008B10D0"/>
    <w:rsid w:val="008B10DF"/>
    <w:rsid w:val="008B11FE"/>
    <w:rsid w:val="008B124C"/>
    <w:rsid w:val="008B1263"/>
    <w:rsid w:val="008B12FB"/>
    <w:rsid w:val="008B13A3"/>
    <w:rsid w:val="008B13A5"/>
    <w:rsid w:val="008B13AF"/>
    <w:rsid w:val="008B13BE"/>
    <w:rsid w:val="008B143B"/>
    <w:rsid w:val="008B144D"/>
    <w:rsid w:val="008B148F"/>
    <w:rsid w:val="008B14BC"/>
    <w:rsid w:val="008B14C4"/>
    <w:rsid w:val="008B155B"/>
    <w:rsid w:val="008B15CB"/>
    <w:rsid w:val="008B15D3"/>
    <w:rsid w:val="008B15F1"/>
    <w:rsid w:val="008B160D"/>
    <w:rsid w:val="008B162B"/>
    <w:rsid w:val="008B1660"/>
    <w:rsid w:val="008B1671"/>
    <w:rsid w:val="008B1683"/>
    <w:rsid w:val="008B16AD"/>
    <w:rsid w:val="008B16C9"/>
    <w:rsid w:val="008B16E6"/>
    <w:rsid w:val="008B172C"/>
    <w:rsid w:val="008B17D3"/>
    <w:rsid w:val="008B1871"/>
    <w:rsid w:val="008B1905"/>
    <w:rsid w:val="008B190B"/>
    <w:rsid w:val="008B1963"/>
    <w:rsid w:val="008B19C2"/>
    <w:rsid w:val="008B1A29"/>
    <w:rsid w:val="008B1A6D"/>
    <w:rsid w:val="008B1AE3"/>
    <w:rsid w:val="008B1B44"/>
    <w:rsid w:val="008B1BE6"/>
    <w:rsid w:val="008B1C0D"/>
    <w:rsid w:val="008B1C53"/>
    <w:rsid w:val="008B1C8F"/>
    <w:rsid w:val="008B1EB6"/>
    <w:rsid w:val="008B1EE1"/>
    <w:rsid w:val="008B1F4D"/>
    <w:rsid w:val="008B1F73"/>
    <w:rsid w:val="008B1FFB"/>
    <w:rsid w:val="008B2062"/>
    <w:rsid w:val="008B2094"/>
    <w:rsid w:val="008B2095"/>
    <w:rsid w:val="008B20E7"/>
    <w:rsid w:val="008B2156"/>
    <w:rsid w:val="008B2182"/>
    <w:rsid w:val="008B21A1"/>
    <w:rsid w:val="008B21C9"/>
    <w:rsid w:val="008B2257"/>
    <w:rsid w:val="008B227F"/>
    <w:rsid w:val="008B22C6"/>
    <w:rsid w:val="008B2443"/>
    <w:rsid w:val="008B2493"/>
    <w:rsid w:val="008B250B"/>
    <w:rsid w:val="008B2628"/>
    <w:rsid w:val="008B2696"/>
    <w:rsid w:val="008B2766"/>
    <w:rsid w:val="008B28C0"/>
    <w:rsid w:val="008B2946"/>
    <w:rsid w:val="008B2965"/>
    <w:rsid w:val="008B2985"/>
    <w:rsid w:val="008B2AC1"/>
    <w:rsid w:val="008B2B2D"/>
    <w:rsid w:val="008B2BD3"/>
    <w:rsid w:val="008B2BE4"/>
    <w:rsid w:val="008B2C13"/>
    <w:rsid w:val="008B2C1D"/>
    <w:rsid w:val="008B2C41"/>
    <w:rsid w:val="008B2D33"/>
    <w:rsid w:val="008B2D80"/>
    <w:rsid w:val="008B2DA3"/>
    <w:rsid w:val="008B2DAC"/>
    <w:rsid w:val="008B2DDD"/>
    <w:rsid w:val="008B2E95"/>
    <w:rsid w:val="008B2EC8"/>
    <w:rsid w:val="008B2F25"/>
    <w:rsid w:val="008B2F38"/>
    <w:rsid w:val="008B3005"/>
    <w:rsid w:val="008B3014"/>
    <w:rsid w:val="008B3086"/>
    <w:rsid w:val="008B3187"/>
    <w:rsid w:val="008B31EF"/>
    <w:rsid w:val="008B321A"/>
    <w:rsid w:val="008B322B"/>
    <w:rsid w:val="008B3237"/>
    <w:rsid w:val="008B3242"/>
    <w:rsid w:val="008B326B"/>
    <w:rsid w:val="008B32CD"/>
    <w:rsid w:val="008B32EF"/>
    <w:rsid w:val="008B3360"/>
    <w:rsid w:val="008B33C7"/>
    <w:rsid w:val="008B33F6"/>
    <w:rsid w:val="008B34AE"/>
    <w:rsid w:val="008B3502"/>
    <w:rsid w:val="008B3556"/>
    <w:rsid w:val="008B35E7"/>
    <w:rsid w:val="008B3724"/>
    <w:rsid w:val="008B374F"/>
    <w:rsid w:val="008B3780"/>
    <w:rsid w:val="008B37CC"/>
    <w:rsid w:val="008B381F"/>
    <w:rsid w:val="008B39A0"/>
    <w:rsid w:val="008B3A06"/>
    <w:rsid w:val="008B3A76"/>
    <w:rsid w:val="008B3ACA"/>
    <w:rsid w:val="008B3B02"/>
    <w:rsid w:val="008B3B4B"/>
    <w:rsid w:val="008B3BB4"/>
    <w:rsid w:val="008B3BE5"/>
    <w:rsid w:val="008B3BF1"/>
    <w:rsid w:val="008B3C0B"/>
    <w:rsid w:val="008B3C75"/>
    <w:rsid w:val="008B3CAD"/>
    <w:rsid w:val="008B3D08"/>
    <w:rsid w:val="008B3D4A"/>
    <w:rsid w:val="008B3D52"/>
    <w:rsid w:val="008B3D6D"/>
    <w:rsid w:val="008B3DBB"/>
    <w:rsid w:val="008B3DCA"/>
    <w:rsid w:val="008B3DF5"/>
    <w:rsid w:val="008B3E2B"/>
    <w:rsid w:val="008B3E44"/>
    <w:rsid w:val="008B3E61"/>
    <w:rsid w:val="008B3EBE"/>
    <w:rsid w:val="008B3F30"/>
    <w:rsid w:val="008B4098"/>
    <w:rsid w:val="008B40B3"/>
    <w:rsid w:val="008B4219"/>
    <w:rsid w:val="008B4237"/>
    <w:rsid w:val="008B4303"/>
    <w:rsid w:val="008B4312"/>
    <w:rsid w:val="008B435A"/>
    <w:rsid w:val="008B43D3"/>
    <w:rsid w:val="008B440F"/>
    <w:rsid w:val="008B444A"/>
    <w:rsid w:val="008B4451"/>
    <w:rsid w:val="008B4475"/>
    <w:rsid w:val="008B44B3"/>
    <w:rsid w:val="008B44E4"/>
    <w:rsid w:val="008B45D5"/>
    <w:rsid w:val="008B462B"/>
    <w:rsid w:val="008B4642"/>
    <w:rsid w:val="008B467C"/>
    <w:rsid w:val="008B46D4"/>
    <w:rsid w:val="008B474F"/>
    <w:rsid w:val="008B4763"/>
    <w:rsid w:val="008B479A"/>
    <w:rsid w:val="008B47A5"/>
    <w:rsid w:val="008B47E2"/>
    <w:rsid w:val="008B47EA"/>
    <w:rsid w:val="008B481E"/>
    <w:rsid w:val="008B48C6"/>
    <w:rsid w:val="008B48D5"/>
    <w:rsid w:val="008B48DF"/>
    <w:rsid w:val="008B4A35"/>
    <w:rsid w:val="008B4B11"/>
    <w:rsid w:val="008B4B40"/>
    <w:rsid w:val="008B4B9D"/>
    <w:rsid w:val="008B4C08"/>
    <w:rsid w:val="008B4C6B"/>
    <w:rsid w:val="008B4C94"/>
    <w:rsid w:val="008B4CD3"/>
    <w:rsid w:val="008B4CD9"/>
    <w:rsid w:val="008B4DC1"/>
    <w:rsid w:val="008B4DD8"/>
    <w:rsid w:val="008B4DF8"/>
    <w:rsid w:val="008B4EDB"/>
    <w:rsid w:val="008B4F6D"/>
    <w:rsid w:val="008B4FC7"/>
    <w:rsid w:val="008B506A"/>
    <w:rsid w:val="008B50B0"/>
    <w:rsid w:val="008B51A2"/>
    <w:rsid w:val="008B51B6"/>
    <w:rsid w:val="008B51C2"/>
    <w:rsid w:val="008B51D4"/>
    <w:rsid w:val="008B5298"/>
    <w:rsid w:val="008B52B8"/>
    <w:rsid w:val="008B52E2"/>
    <w:rsid w:val="008B5322"/>
    <w:rsid w:val="008B532F"/>
    <w:rsid w:val="008B5341"/>
    <w:rsid w:val="008B5405"/>
    <w:rsid w:val="008B543B"/>
    <w:rsid w:val="008B5440"/>
    <w:rsid w:val="008B544B"/>
    <w:rsid w:val="008B54B1"/>
    <w:rsid w:val="008B54FC"/>
    <w:rsid w:val="008B5576"/>
    <w:rsid w:val="008B559A"/>
    <w:rsid w:val="008B5628"/>
    <w:rsid w:val="008B5654"/>
    <w:rsid w:val="008B577B"/>
    <w:rsid w:val="008B57CF"/>
    <w:rsid w:val="008B57ED"/>
    <w:rsid w:val="008B57F7"/>
    <w:rsid w:val="008B5800"/>
    <w:rsid w:val="008B5895"/>
    <w:rsid w:val="008B58BC"/>
    <w:rsid w:val="008B58C5"/>
    <w:rsid w:val="008B58EB"/>
    <w:rsid w:val="008B597C"/>
    <w:rsid w:val="008B597F"/>
    <w:rsid w:val="008B59A6"/>
    <w:rsid w:val="008B5A0C"/>
    <w:rsid w:val="008B5A34"/>
    <w:rsid w:val="008B5A58"/>
    <w:rsid w:val="008B5A79"/>
    <w:rsid w:val="008B5B17"/>
    <w:rsid w:val="008B5B23"/>
    <w:rsid w:val="008B5B6B"/>
    <w:rsid w:val="008B5B8D"/>
    <w:rsid w:val="008B5B99"/>
    <w:rsid w:val="008B5C01"/>
    <w:rsid w:val="008B5C19"/>
    <w:rsid w:val="008B5C94"/>
    <w:rsid w:val="008B5D28"/>
    <w:rsid w:val="008B5D61"/>
    <w:rsid w:val="008B5DC3"/>
    <w:rsid w:val="008B5E21"/>
    <w:rsid w:val="008B5E3D"/>
    <w:rsid w:val="008B5E6F"/>
    <w:rsid w:val="008B5EC1"/>
    <w:rsid w:val="008B5F24"/>
    <w:rsid w:val="008B5F63"/>
    <w:rsid w:val="008B5F8F"/>
    <w:rsid w:val="008B5FAB"/>
    <w:rsid w:val="008B6032"/>
    <w:rsid w:val="008B6059"/>
    <w:rsid w:val="008B6063"/>
    <w:rsid w:val="008B6139"/>
    <w:rsid w:val="008B61FB"/>
    <w:rsid w:val="008B620D"/>
    <w:rsid w:val="008B62AB"/>
    <w:rsid w:val="008B630E"/>
    <w:rsid w:val="008B6316"/>
    <w:rsid w:val="008B638E"/>
    <w:rsid w:val="008B63C7"/>
    <w:rsid w:val="008B63CA"/>
    <w:rsid w:val="008B640B"/>
    <w:rsid w:val="008B64C5"/>
    <w:rsid w:val="008B64D4"/>
    <w:rsid w:val="008B64DB"/>
    <w:rsid w:val="008B658B"/>
    <w:rsid w:val="008B658F"/>
    <w:rsid w:val="008B65AE"/>
    <w:rsid w:val="008B661C"/>
    <w:rsid w:val="008B66F9"/>
    <w:rsid w:val="008B6727"/>
    <w:rsid w:val="008B67AB"/>
    <w:rsid w:val="008B67EA"/>
    <w:rsid w:val="008B6835"/>
    <w:rsid w:val="008B687C"/>
    <w:rsid w:val="008B68D6"/>
    <w:rsid w:val="008B691D"/>
    <w:rsid w:val="008B6949"/>
    <w:rsid w:val="008B6A63"/>
    <w:rsid w:val="008B6ACB"/>
    <w:rsid w:val="008B6ACC"/>
    <w:rsid w:val="008B6ADE"/>
    <w:rsid w:val="008B6BC0"/>
    <w:rsid w:val="008B6C10"/>
    <w:rsid w:val="008B6C41"/>
    <w:rsid w:val="008B6C6F"/>
    <w:rsid w:val="008B6CA3"/>
    <w:rsid w:val="008B6D16"/>
    <w:rsid w:val="008B6D19"/>
    <w:rsid w:val="008B6D66"/>
    <w:rsid w:val="008B6D96"/>
    <w:rsid w:val="008B6D9D"/>
    <w:rsid w:val="008B6E41"/>
    <w:rsid w:val="008B6EB3"/>
    <w:rsid w:val="008B6ED1"/>
    <w:rsid w:val="008B6EE4"/>
    <w:rsid w:val="008B6EFD"/>
    <w:rsid w:val="008B6F37"/>
    <w:rsid w:val="008B6FED"/>
    <w:rsid w:val="008B7136"/>
    <w:rsid w:val="008B71C4"/>
    <w:rsid w:val="008B71D0"/>
    <w:rsid w:val="008B7299"/>
    <w:rsid w:val="008B72AD"/>
    <w:rsid w:val="008B72C7"/>
    <w:rsid w:val="008B72EE"/>
    <w:rsid w:val="008B73A7"/>
    <w:rsid w:val="008B7412"/>
    <w:rsid w:val="008B74BF"/>
    <w:rsid w:val="008B7510"/>
    <w:rsid w:val="008B756B"/>
    <w:rsid w:val="008B7584"/>
    <w:rsid w:val="008B75C6"/>
    <w:rsid w:val="008B76EF"/>
    <w:rsid w:val="008B7785"/>
    <w:rsid w:val="008B77AB"/>
    <w:rsid w:val="008B77D0"/>
    <w:rsid w:val="008B787C"/>
    <w:rsid w:val="008B78A5"/>
    <w:rsid w:val="008B78AD"/>
    <w:rsid w:val="008B793E"/>
    <w:rsid w:val="008B79B5"/>
    <w:rsid w:val="008B7A6E"/>
    <w:rsid w:val="008B7B27"/>
    <w:rsid w:val="008B7BDF"/>
    <w:rsid w:val="008B7C20"/>
    <w:rsid w:val="008B7D2B"/>
    <w:rsid w:val="008B7D42"/>
    <w:rsid w:val="008B7D45"/>
    <w:rsid w:val="008B7D58"/>
    <w:rsid w:val="008B7DA8"/>
    <w:rsid w:val="008B7DB0"/>
    <w:rsid w:val="008B7DEB"/>
    <w:rsid w:val="008B7E3B"/>
    <w:rsid w:val="008B7E9F"/>
    <w:rsid w:val="008C0021"/>
    <w:rsid w:val="008C0079"/>
    <w:rsid w:val="008C0085"/>
    <w:rsid w:val="008C00E0"/>
    <w:rsid w:val="008C0230"/>
    <w:rsid w:val="008C0234"/>
    <w:rsid w:val="008C03C0"/>
    <w:rsid w:val="008C04D4"/>
    <w:rsid w:val="008C05B2"/>
    <w:rsid w:val="008C05C3"/>
    <w:rsid w:val="008C05ED"/>
    <w:rsid w:val="008C0650"/>
    <w:rsid w:val="008C06A5"/>
    <w:rsid w:val="008C06B8"/>
    <w:rsid w:val="008C06BE"/>
    <w:rsid w:val="008C07BF"/>
    <w:rsid w:val="008C0869"/>
    <w:rsid w:val="008C09A1"/>
    <w:rsid w:val="008C09FE"/>
    <w:rsid w:val="008C0A1E"/>
    <w:rsid w:val="008C0A29"/>
    <w:rsid w:val="008C0A2A"/>
    <w:rsid w:val="008C0A40"/>
    <w:rsid w:val="008C0A6F"/>
    <w:rsid w:val="008C0A7C"/>
    <w:rsid w:val="008C0A81"/>
    <w:rsid w:val="008C0B46"/>
    <w:rsid w:val="008C0BF3"/>
    <w:rsid w:val="008C0C0F"/>
    <w:rsid w:val="008C0C7F"/>
    <w:rsid w:val="008C0D07"/>
    <w:rsid w:val="008C0E09"/>
    <w:rsid w:val="008C0E56"/>
    <w:rsid w:val="008C0E59"/>
    <w:rsid w:val="008C0ED0"/>
    <w:rsid w:val="008C0F27"/>
    <w:rsid w:val="008C0F69"/>
    <w:rsid w:val="008C1015"/>
    <w:rsid w:val="008C1080"/>
    <w:rsid w:val="008C1084"/>
    <w:rsid w:val="008C10BD"/>
    <w:rsid w:val="008C1114"/>
    <w:rsid w:val="008C1138"/>
    <w:rsid w:val="008C118B"/>
    <w:rsid w:val="008C1195"/>
    <w:rsid w:val="008C1199"/>
    <w:rsid w:val="008C11BE"/>
    <w:rsid w:val="008C1218"/>
    <w:rsid w:val="008C1277"/>
    <w:rsid w:val="008C12E9"/>
    <w:rsid w:val="008C131A"/>
    <w:rsid w:val="008C131D"/>
    <w:rsid w:val="008C134F"/>
    <w:rsid w:val="008C13C6"/>
    <w:rsid w:val="008C13E0"/>
    <w:rsid w:val="008C1435"/>
    <w:rsid w:val="008C145B"/>
    <w:rsid w:val="008C151E"/>
    <w:rsid w:val="008C1582"/>
    <w:rsid w:val="008C15F2"/>
    <w:rsid w:val="008C1601"/>
    <w:rsid w:val="008C162A"/>
    <w:rsid w:val="008C1730"/>
    <w:rsid w:val="008C177A"/>
    <w:rsid w:val="008C17B0"/>
    <w:rsid w:val="008C17E2"/>
    <w:rsid w:val="008C1861"/>
    <w:rsid w:val="008C188E"/>
    <w:rsid w:val="008C188F"/>
    <w:rsid w:val="008C189B"/>
    <w:rsid w:val="008C1953"/>
    <w:rsid w:val="008C195A"/>
    <w:rsid w:val="008C197A"/>
    <w:rsid w:val="008C199D"/>
    <w:rsid w:val="008C19F1"/>
    <w:rsid w:val="008C1A11"/>
    <w:rsid w:val="008C1A65"/>
    <w:rsid w:val="008C1AC2"/>
    <w:rsid w:val="008C1AEE"/>
    <w:rsid w:val="008C1AFF"/>
    <w:rsid w:val="008C1B19"/>
    <w:rsid w:val="008C1B26"/>
    <w:rsid w:val="008C1BB5"/>
    <w:rsid w:val="008C1BBA"/>
    <w:rsid w:val="008C1D21"/>
    <w:rsid w:val="008C1D33"/>
    <w:rsid w:val="008C1D49"/>
    <w:rsid w:val="008C1D7A"/>
    <w:rsid w:val="008C1D8E"/>
    <w:rsid w:val="008C1DDA"/>
    <w:rsid w:val="008C1F48"/>
    <w:rsid w:val="008C1F66"/>
    <w:rsid w:val="008C1F7E"/>
    <w:rsid w:val="008C1F91"/>
    <w:rsid w:val="008C1FB0"/>
    <w:rsid w:val="008C208A"/>
    <w:rsid w:val="008C20B5"/>
    <w:rsid w:val="008C2101"/>
    <w:rsid w:val="008C2121"/>
    <w:rsid w:val="008C2130"/>
    <w:rsid w:val="008C2198"/>
    <w:rsid w:val="008C224A"/>
    <w:rsid w:val="008C224D"/>
    <w:rsid w:val="008C2330"/>
    <w:rsid w:val="008C235E"/>
    <w:rsid w:val="008C23CA"/>
    <w:rsid w:val="008C23F8"/>
    <w:rsid w:val="008C2401"/>
    <w:rsid w:val="008C242A"/>
    <w:rsid w:val="008C2430"/>
    <w:rsid w:val="008C2484"/>
    <w:rsid w:val="008C24BE"/>
    <w:rsid w:val="008C24ED"/>
    <w:rsid w:val="008C24F1"/>
    <w:rsid w:val="008C256E"/>
    <w:rsid w:val="008C25AD"/>
    <w:rsid w:val="008C25D1"/>
    <w:rsid w:val="008C25E0"/>
    <w:rsid w:val="008C260A"/>
    <w:rsid w:val="008C265C"/>
    <w:rsid w:val="008C267E"/>
    <w:rsid w:val="008C2689"/>
    <w:rsid w:val="008C2797"/>
    <w:rsid w:val="008C27C8"/>
    <w:rsid w:val="008C281C"/>
    <w:rsid w:val="008C2831"/>
    <w:rsid w:val="008C291E"/>
    <w:rsid w:val="008C2950"/>
    <w:rsid w:val="008C2954"/>
    <w:rsid w:val="008C297A"/>
    <w:rsid w:val="008C298E"/>
    <w:rsid w:val="008C2A25"/>
    <w:rsid w:val="008C2A35"/>
    <w:rsid w:val="008C2B6C"/>
    <w:rsid w:val="008C2BFD"/>
    <w:rsid w:val="008C2CB0"/>
    <w:rsid w:val="008C2D4E"/>
    <w:rsid w:val="008C2E61"/>
    <w:rsid w:val="008C2E97"/>
    <w:rsid w:val="008C2EAF"/>
    <w:rsid w:val="008C2EE3"/>
    <w:rsid w:val="008C2F36"/>
    <w:rsid w:val="008C2FD9"/>
    <w:rsid w:val="008C301E"/>
    <w:rsid w:val="008C31A3"/>
    <w:rsid w:val="008C31A8"/>
    <w:rsid w:val="008C3204"/>
    <w:rsid w:val="008C3229"/>
    <w:rsid w:val="008C3304"/>
    <w:rsid w:val="008C3315"/>
    <w:rsid w:val="008C3340"/>
    <w:rsid w:val="008C3389"/>
    <w:rsid w:val="008C33C4"/>
    <w:rsid w:val="008C33C8"/>
    <w:rsid w:val="008C3427"/>
    <w:rsid w:val="008C34BA"/>
    <w:rsid w:val="008C356B"/>
    <w:rsid w:val="008C3590"/>
    <w:rsid w:val="008C35B6"/>
    <w:rsid w:val="008C36D2"/>
    <w:rsid w:val="008C36FF"/>
    <w:rsid w:val="008C3726"/>
    <w:rsid w:val="008C3737"/>
    <w:rsid w:val="008C3774"/>
    <w:rsid w:val="008C3793"/>
    <w:rsid w:val="008C37CD"/>
    <w:rsid w:val="008C3812"/>
    <w:rsid w:val="008C381C"/>
    <w:rsid w:val="008C3831"/>
    <w:rsid w:val="008C386C"/>
    <w:rsid w:val="008C38D9"/>
    <w:rsid w:val="008C38EF"/>
    <w:rsid w:val="008C38F6"/>
    <w:rsid w:val="008C3962"/>
    <w:rsid w:val="008C3977"/>
    <w:rsid w:val="008C3A22"/>
    <w:rsid w:val="008C3B38"/>
    <w:rsid w:val="008C3B5E"/>
    <w:rsid w:val="008C3B7A"/>
    <w:rsid w:val="008C3B80"/>
    <w:rsid w:val="008C3B94"/>
    <w:rsid w:val="008C3BA4"/>
    <w:rsid w:val="008C3C48"/>
    <w:rsid w:val="008C3C66"/>
    <w:rsid w:val="008C3D68"/>
    <w:rsid w:val="008C3D77"/>
    <w:rsid w:val="008C3DCF"/>
    <w:rsid w:val="008C3E05"/>
    <w:rsid w:val="008C3E4F"/>
    <w:rsid w:val="008C3E7C"/>
    <w:rsid w:val="008C3EB8"/>
    <w:rsid w:val="008C3F5B"/>
    <w:rsid w:val="008C4000"/>
    <w:rsid w:val="008C4032"/>
    <w:rsid w:val="008C404C"/>
    <w:rsid w:val="008C41CC"/>
    <w:rsid w:val="008C4236"/>
    <w:rsid w:val="008C4251"/>
    <w:rsid w:val="008C425B"/>
    <w:rsid w:val="008C42B1"/>
    <w:rsid w:val="008C430F"/>
    <w:rsid w:val="008C437D"/>
    <w:rsid w:val="008C440C"/>
    <w:rsid w:val="008C4486"/>
    <w:rsid w:val="008C449F"/>
    <w:rsid w:val="008C450F"/>
    <w:rsid w:val="008C451F"/>
    <w:rsid w:val="008C452B"/>
    <w:rsid w:val="008C45C0"/>
    <w:rsid w:val="008C460E"/>
    <w:rsid w:val="008C467E"/>
    <w:rsid w:val="008C4681"/>
    <w:rsid w:val="008C4697"/>
    <w:rsid w:val="008C46DE"/>
    <w:rsid w:val="008C4748"/>
    <w:rsid w:val="008C4764"/>
    <w:rsid w:val="008C4786"/>
    <w:rsid w:val="008C47AC"/>
    <w:rsid w:val="008C488B"/>
    <w:rsid w:val="008C4917"/>
    <w:rsid w:val="008C4920"/>
    <w:rsid w:val="008C4924"/>
    <w:rsid w:val="008C49BD"/>
    <w:rsid w:val="008C4A59"/>
    <w:rsid w:val="008C4A67"/>
    <w:rsid w:val="008C4AA2"/>
    <w:rsid w:val="008C4B0C"/>
    <w:rsid w:val="008C4B10"/>
    <w:rsid w:val="008C4BA1"/>
    <w:rsid w:val="008C4BF1"/>
    <w:rsid w:val="008C4C14"/>
    <w:rsid w:val="008C4C1D"/>
    <w:rsid w:val="008C4C5B"/>
    <w:rsid w:val="008C4D0C"/>
    <w:rsid w:val="008C4D7A"/>
    <w:rsid w:val="008C4D87"/>
    <w:rsid w:val="008C4D8C"/>
    <w:rsid w:val="008C4DD3"/>
    <w:rsid w:val="008C4DD9"/>
    <w:rsid w:val="008C4E0C"/>
    <w:rsid w:val="008C4E63"/>
    <w:rsid w:val="008C4EA3"/>
    <w:rsid w:val="008C4EA4"/>
    <w:rsid w:val="008C4EBF"/>
    <w:rsid w:val="008C4EF7"/>
    <w:rsid w:val="008C4EFB"/>
    <w:rsid w:val="008C4F76"/>
    <w:rsid w:val="008C4FA0"/>
    <w:rsid w:val="008C4FF0"/>
    <w:rsid w:val="008C5064"/>
    <w:rsid w:val="008C5098"/>
    <w:rsid w:val="008C50E7"/>
    <w:rsid w:val="008C5134"/>
    <w:rsid w:val="008C5165"/>
    <w:rsid w:val="008C5283"/>
    <w:rsid w:val="008C530C"/>
    <w:rsid w:val="008C5344"/>
    <w:rsid w:val="008C5382"/>
    <w:rsid w:val="008C53CF"/>
    <w:rsid w:val="008C53DF"/>
    <w:rsid w:val="008C53ED"/>
    <w:rsid w:val="008C5427"/>
    <w:rsid w:val="008C5435"/>
    <w:rsid w:val="008C5479"/>
    <w:rsid w:val="008C5522"/>
    <w:rsid w:val="008C5536"/>
    <w:rsid w:val="008C5542"/>
    <w:rsid w:val="008C5565"/>
    <w:rsid w:val="008C558E"/>
    <w:rsid w:val="008C55B3"/>
    <w:rsid w:val="008C55B6"/>
    <w:rsid w:val="008C5634"/>
    <w:rsid w:val="008C5759"/>
    <w:rsid w:val="008C5763"/>
    <w:rsid w:val="008C57F3"/>
    <w:rsid w:val="008C57F5"/>
    <w:rsid w:val="008C58C8"/>
    <w:rsid w:val="008C590D"/>
    <w:rsid w:val="008C5912"/>
    <w:rsid w:val="008C5927"/>
    <w:rsid w:val="008C5962"/>
    <w:rsid w:val="008C59AB"/>
    <w:rsid w:val="008C5A1D"/>
    <w:rsid w:val="008C5AFE"/>
    <w:rsid w:val="008C5B34"/>
    <w:rsid w:val="008C5B58"/>
    <w:rsid w:val="008C5BBE"/>
    <w:rsid w:val="008C5BC7"/>
    <w:rsid w:val="008C5C08"/>
    <w:rsid w:val="008C5C24"/>
    <w:rsid w:val="008C5CED"/>
    <w:rsid w:val="008C5D22"/>
    <w:rsid w:val="008C5DDF"/>
    <w:rsid w:val="008C5E5F"/>
    <w:rsid w:val="008C5EC4"/>
    <w:rsid w:val="008C5F16"/>
    <w:rsid w:val="008C5F65"/>
    <w:rsid w:val="008C5F8E"/>
    <w:rsid w:val="008C5FAE"/>
    <w:rsid w:val="008C5FCE"/>
    <w:rsid w:val="008C5FEE"/>
    <w:rsid w:val="008C6044"/>
    <w:rsid w:val="008C6088"/>
    <w:rsid w:val="008C610E"/>
    <w:rsid w:val="008C6188"/>
    <w:rsid w:val="008C61E8"/>
    <w:rsid w:val="008C61E9"/>
    <w:rsid w:val="008C6252"/>
    <w:rsid w:val="008C62FC"/>
    <w:rsid w:val="008C63FA"/>
    <w:rsid w:val="008C6432"/>
    <w:rsid w:val="008C64BB"/>
    <w:rsid w:val="008C6501"/>
    <w:rsid w:val="008C65F7"/>
    <w:rsid w:val="008C66B4"/>
    <w:rsid w:val="008C6745"/>
    <w:rsid w:val="008C6791"/>
    <w:rsid w:val="008C68C7"/>
    <w:rsid w:val="008C6908"/>
    <w:rsid w:val="008C69FF"/>
    <w:rsid w:val="008C6A0F"/>
    <w:rsid w:val="008C6A58"/>
    <w:rsid w:val="008C6AD6"/>
    <w:rsid w:val="008C6B02"/>
    <w:rsid w:val="008C6B1D"/>
    <w:rsid w:val="008C6B4B"/>
    <w:rsid w:val="008C6B70"/>
    <w:rsid w:val="008C6B81"/>
    <w:rsid w:val="008C6B9E"/>
    <w:rsid w:val="008C6BDD"/>
    <w:rsid w:val="008C6BE7"/>
    <w:rsid w:val="008C6BF8"/>
    <w:rsid w:val="008C6BFF"/>
    <w:rsid w:val="008C6C24"/>
    <w:rsid w:val="008C6C35"/>
    <w:rsid w:val="008C6C79"/>
    <w:rsid w:val="008C6D0D"/>
    <w:rsid w:val="008C6D51"/>
    <w:rsid w:val="008C6D84"/>
    <w:rsid w:val="008C6DC5"/>
    <w:rsid w:val="008C6E68"/>
    <w:rsid w:val="008C6F01"/>
    <w:rsid w:val="008C6F65"/>
    <w:rsid w:val="008C6F6B"/>
    <w:rsid w:val="008C6FAA"/>
    <w:rsid w:val="008C6FDC"/>
    <w:rsid w:val="008C6FDE"/>
    <w:rsid w:val="008C7016"/>
    <w:rsid w:val="008C704C"/>
    <w:rsid w:val="008C704F"/>
    <w:rsid w:val="008C70AB"/>
    <w:rsid w:val="008C710A"/>
    <w:rsid w:val="008C713C"/>
    <w:rsid w:val="008C7227"/>
    <w:rsid w:val="008C725F"/>
    <w:rsid w:val="008C7284"/>
    <w:rsid w:val="008C72E2"/>
    <w:rsid w:val="008C7320"/>
    <w:rsid w:val="008C73C5"/>
    <w:rsid w:val="008C73E8"/>
    <w:rsid w:val="008C7437"/>
    <w:rsid w:val="008C7474"/>
    <w:rsid w:val="008C747B"/>
    <w:rsid w:val="008C74C1"/>
    <w:rsid w:val="008C753F"/>
    <w:rsid w:val="008C7581"/>
    <w:rsid w:val="008C76DA"/>
    <w:rsid w:val="008C76F0"/>
    <w:rsid w:val="008C76F3"/>
    <w:rsid w:val="008C77DA"/>
    <w:rsid w:val="008C7868"/>
    <w:rsid w:val="008C78C0"/>
    <w:rsid w:val="008C78C9"/>
    <w:rsid w:val="008C78CF"/>
    <w:rsid w:val="008C7903"/>
    <w:rsid w:val="008C7936"/>
    <w:rsid w:val="008C7946"/>
    <w:rsid w:val="008C7981"/>
    <w:rsid w:val="008C79A7"/>
    <w:rsid w:val="008C7A31"/>
    <w:rsid w:val="008C7AAE"/>
    <w:rsid w:val="008C7B8C"/>
    <w:rsid w:val="008C7BA0"/>
    <w:rsid w:val="008C7BD4"/>
    <w:rsid w:val="008C7C21"/>
    <w:rsid w:val="008C7CD2"/>
    <w:rsid w:val="008C7D1B"/>
    <w:rsid w:val="008C7D47"/>
    <w:rsid w:val="008C7DFA"/>
    <w:rsid w:val="008C7EF0"/>
    <w:rsid w:val="008C7FA7"/>
    <w:rsid w:val="008D0038"/>
    <w:rsid w:val="008D0040"/>
    <w:rsid w:val="008D0056"/>
    <w:rsid w:val="008D00F2"/>
    <w:rsid w:val="008D0101"/>
    <w:rsid w:val="008D02AF"/>
    <w:rsid w:val="008D033D"/>
    <w:rsid w:val="008D0363"/>
    <w:rsid w:val="008D0375"/>
    <w:rsid w:val="008D0399"/>
    <w:rsid w:val="008D0408"/>
    <w:rsid w:val="008D0461"/>
    <w:rsid w:val="008D04F0"/>
    <w:rsid w:val="008D0587"/>
    <w:rsid w:val="008D0588"/>
    <w:rsid w:val="008D059F"/>
    <w:rsid w:val="008D05B0"/>
    <w:rsid w:val="008D05F7"/>
    <w:rsid w:val="008D0628"/>
    <w:rsid w:val="008D0715"/>
    <w:rsid w:val="008D079B"/>
    <w:rsid w:val="008D07C3"/>
    <w:rsid w:val="008D081B"/>
    <w:rsid w:val="008D082A"/>
    <w:rsid w:val="008D089B"/>
    <w:rsid w:val="008D0921"/>
    <w:rsid w:val="008D0A41"/>
    <w:rsid w:val="008D0B40"/>
    <w:rsid w:val="008D0B6A"/>
    <w:rsid w:val="008D0BAC"/>
    <w:rsid w:val="008D0BD1"/>
    <w:rsid w:val="008D0C0B"/>
    <w:rsid w:val="008D0C5F"/>
    <w:rsid w:val="008D0C92"/>
    <w:rsid w:val="008D0CAC"/>
    <w:rsid w:val="008D0CC0"/>
    <w:rsid w:val="008D0DA9"/>
    <w:rsid w:val="008D0DD9"/>
    <w:rsid w:val="008D0E1B"/>
    <w:rsid w:val="008D0E2B"/>
    <w:rsid w:val="008D0E85"/>
    <w:rsid w:val="008D0EC5"/>
    <w:rsid w:val="008D0EE8"/>
    <w:rsid w:val="008D0F69"/>
    <w:rsid w:val="008D0F8E"/>
    <w:rsid w:val="008D0F93"/>
    <w:rsid w:val="008D0FE4"/>
    <w:rsid w:val="008D106D"/>
    <w:rsid w:val="008D1088"/>
    <w:rsid w:val="008D10BC"/>
    <w:rsid w:val="008D10BD"/>
    <w:rsid w:val="008D10C1"/>
    <w:rsid w:val="008D10E5"/>
    <w:rsid w:val="008D1193"/>
    <w:rsid w:val="008D11DA"/>
    <w:rsid w:val="008D11FB"/>
    <w:rsid w:val="008D11FE"/>
    <w:rsid w:val="008D125F"/>
    <w:rsid w:val="008D1295"/>
    <w:rsid w:val="008D12F1"/>
    <w:rsid w:val="008D1322"/>
    <w:rsid w:val="008D1346"/>
    <w:rsid w:val="008D137D"/>
    <w:rsid w:val="008D13B6"/>
    <w:rsid w:val="008D13E1"/>
    <w:rsid w:val="008D14F2"/>
    <w:rsid w:val="008D14FA"/>
    <w:rsid w:val="008D156C"/>
    <w:rsid w:val="008D158A"/>
    <w:rsid w:val="008D15D2"/>
    <w:rsid w:val="008D15F1"/>
    <w:rsid w:val="008D1699"/>
    <w:rsid w:val="008D16D8"/>
    <w:rsid w:val="008D173E"/>
    <w:rsid w:val="008D185E"/>
    <w:rsid w:val="008D1873"/>
    <w:rsid w:val="008D187A"/>
    <w:rsid w:val="008D18F7"/>
    <w:rsid w:val="008D1920"/>
    <w:rsid w:val="008D194A"/>
    <w:rsid w:val="008D19BD"/>
    <w:rsid w:val="008D19D6"/>
    <w:rsid w:val="008D1A74"/>
    <w:rsid w:val="008D1A75"/>
    <w:rsid w:val="008D1A98"/>
    <w:rsid w:val="008D1ABD"/>
    <w:rsid w:val="008D1AD3"/>
    <w:rsid w:val="008D1ADE"/>
    <w:rsid w:val="008D1B0C"/>
    <w:rsid w:val="008D1B2B"/>
    <w:rsid w:val="008D1B48"/>
    <w:rsid w:val="008D1B84"/>
    <w:rsid w:val="008D1C17"/>
    <w:rsid w:val="008D1D69"/>
    <w:rsid w:val="008D1DF3"/>
    <w:rsid w:val="008D1E00"/>
    <w:rsid w:val="008D1E76"/>
    <w:rsid w:val="008D1E92"/>
    <w:rsid w:val="008D1EE3"/>
    <w:rsid w:val="008D1F16"/>
    <w:rsid w:val="008D1F4E"/>
    <w:rsid w:val="008D1F68"/>
    <w:rsid w:val="008D1F79"/>
    <w:rsid w:val="008D2002"/>
    <w:rsid w:val="008D206F"/>
    <w:rsid w:val="008D20BA"/>
    <w:rsid w:val="008D20E6"/>
    <w:rsid w:val="008D215F"/>
    <w:rsid w:val="008D218B"/>
    <w:rsid w:val="008D2196"/>
    <w:rsid w:val="008D21C0"/>
    <w:rsid w:val="008D2253"/>
    <w:rsid w:val="008D22BE"/>
    <w:rsid w:val="008D22E3"/>
    <w:rsid w:val="008D237F"/>
    <w:rsid w:val="008D23F7"/>
    <w:rsid w:val="008D2408"/>
    <w:rsid w:val="008D244B"/>
    <w:rsid w:val="008D2455"/>
    <w:rsid w:val="008D24D7"/>
    <w:rsid w:val="008D250A"/>
    <w:rsid w:val="008D2527"/>
    <w:rsid w:val="008D2540"/>
    <w:rsid w:val="008D25E1"/>
    <w:rsid w:val="008D25E2"/>
    <w:rsid w:val="008D260E"/>
    <w:rsid w:val="008D2699"/>
    <w:rsid w:val="008D26B1"/>
    <w:rsid w:val="008D270F"/>
    <w:rsid w:val="008D27D1"/>
    <w:rsid w:val="008D280C"/>
    <w:rsid w:val="008D2833"/>
    <w:rsid w:val="008D2928"/>
    <w:rsid w:val="008D2945"/>
    <w:rsid w:val="008D294B"/>
    <w:rsid w:val="008D2A35"/>
    <w:rsid w:val="008D2A3B"/>
    <w:rsid w:val="008D2A97"/>
    <w:rsid w:val="008D2AD4"/>
    <w:rsid w:val="008D2BAE"/>
    <w:rsid w:val="008D2BCA"/>
    <w:rsid w:val="008D2BD1"/>
    <w:rsid w:val="008D2BD5"/>
    <w:rsid w:val="008D2C07"/>
    <w:rsid w:val="008D2C61"/>
    <w:rsid w:val="008D2D21"/>
    <w:rsid w:val="008D2D3A"/>
    <w:rsid w:val="008D2E32"/>
    <w:rsid w:val="008D2E44"/>
    <w:rsid w:val="008D2F08"/>
    <w:rsid w:val="008D2F39"/>
    <w:rsid w:val="008D2F51"/>
    <w:rsid w:val="008D2F9E"/>
    <w:rsid w:val="008D2FB3"/>
    <w:rsid w:val="008D2FBC"/>
    <w:rsid w:val="008D303F"/>
    <w:rsid w:val="008D30ED"/>
    <w:rsid w:val="008D311E"/>
    <w:rsid w:val="008D314B"/>
    <w:rsid w:val="008D3176"/>
    <w:rsid w:val="008D3181"/>
    <w:rsid w:val="008D31F1"/>
    <w:rsid w:val="008D3232"/>
    <w:rsid w:val="008D3348"/>
    <w:rsid w:val="008D3370"/>
    <w:rsid w:val="008D33C5"/>
    <w:rsid w:val="008D33D2"/>
    <w:rsid w:val="008D3402"/>
    <w:rsid w:val="008D3411"/>
    <w:rsid w:val="008D3437"/>
    <w:rsid w:val="008D3465"/>
    <w:rsid w:val="008D3479"/>
    <w:rsid w:val="008D34CD"/>
    <w:rsid w:val="008D34CE"/>
    <w:rsid w:val="008D356B"/>
    <w:rsid w:val="008D358B"/>
    <w:rsid w:val="008D3756"/>
    <w:rsid w:val="008D3769"/>
    <w:rsid w:val="008D382E"/>
    <w:rsid w:val="008D3894"/>
    <w:rsid w:val="008D3926"/>
    <w:rsid w:val="008D3AA0"/>
    <w:rsid w:val="008D3AAB"/>
    <w:rsid w:val="008D3B79"/>
    <w:rsid w:val="008D3B97"/>
    <w:rsid w:val="008D3B9D"/>
    <w:rsid w:val="008D3BB9"/>
    <w:rsid w:val="008D3C1A"/>
    <w:rsid w:val="008D3C2D"/>
    <w:rsid w:val="008D3C79"/>
    <w:rsid w:val="008D3D5C"/>
    <w:rsid w:val="008D3D9B"/>
    <w:rsid w:val="008D3DAF"/>
    <w:rsid w:val="008D3E46"/>
    <w:rsid w:val="008D3E4B"/>
    <w:rsid w:val="008D3EB2"/>
    <w:rsid w:val="008D3EB9"/>
    <w:rsid w:val="008D3F83"/>
    <w:rsid w:val="008D3FF0"/>
    <w:rsid w:val="008D4041"/>
    <w:rsid w:val="008D4089"/>
    <w:rsid w:val="008D4129"/>
    <w:rsid w:val="008D4156"/>
    <w:rsid w:val="008D4199"/>
    <w:rsid w:val="008D41AE"/>
    <w:rsid w:val="008D41F1"/>
    <w:rsid w:val="008D4244"/>
    <w:rsid w:val="008D42AB"/>
    <w:rsid w:val="008D4335"/>
    <w:rsid w:val="008D4336"/>
    <w:rsid w:val="008D4357"/>
    <w:rsid w:val="008D43D4"/>
    <w:rsid w:val="008D43FF"/>
    <w:rsid w:val="008D4402"/>
    <w:rsid w:val="008D44B4"/>
    <w:rsid w:val="008D44BA"/>
    <w:rsid w:val="008D44BD"/>
    <w:rsid w:val="008D44D5"/>
    <w:rsid w:val="008D4523"/>
    <w:rsid w:val="008D4554"/>
    <w:rsid w:val="008D4586"/>
    <w:rsid w:val="008D4669"/>
    <w:rsid w:val="008D4770"/>
    <w:rsid w:val="008D4778"/>
    <w:rsid w:val="008D4780"/>
    <w:rsid w:val="008D4791"/>
    <w:rsid w:val="008D47EF"/>
    <w:rsid w:val="008D4892"/>
    <w:rsid w:val="008D4A2D"/>
    <w:rsid w:val="008D4A75"/>
    <w:rsid w:val="008D4BA6"/>
    <w:rsid w:val="008D4BD0"/>
    <w:rsid w:val="008D4CF5"/>
    <w:rsid w:val="008D4D39"/>
    <w:rsid w:val="008D4D5B"/>
    <w:rsid w:val="008D4E14"/>
    <w:rsid w:val="008D4E35"/>
    <w:rsid w:val="008D4E6C"/>
    <w:rsid w:val="008D4FA1"/>
    <w:rsid w:val="008D4FED"/>
    <w:rsid w:val="008D5003"/>
    <w:rsid w:val="008D50FC"/>
    <w:rsid w:val="008D5115"/>
    <w:rsid w:val="008D518B"/>
    <w:rsid w:val="008D51A8"/>
    <w:rsid w:val="008D51D6"/>
    <w:rsid w:val="008D51F8"/>
    <w:rsid w:val="008D52A1"/>
    <w:rsid w:val="008D52B6"/>
    <w:rsid w:val="008D52E4"/>
    <w:rsid w:val="008D5315"/>
    <w:rsid w:val="008D5357"/>
    <w:rsid w:val="008D54C5"/>
    <w:rsid w:val="008D551B"/>
    <w:rsid w:val="008D5521"/>
    <w:rsid w:val="008D5536"/>
    <w:rsid w:val="008D556C"/>
    <w:rsid w:val="008D55B6"/>
    <w:rsid w:val="008D55BA"/>
    <w:rsid w:val="008D561D"/>
    <w:rsid w:val="008D563E"/>
    <w:rsid w:val="008D5699"/>
    <w:rsid w:val="008D5714"/>
    <w:rsid w:val="008D5723"/>
    <w:rsid w:val="008D573F"/>
    <w:rsid w:val="008D5777"/>
    <w:rsid w:val="008D57BF"/>
    <w:rsid w:val="008D5833"/>
    <w:rsid w:val="008D583D"/>
    <w:rsid w:val="008D588A"/>
    <w:rsid w:val="008D596A"/>
    <w:rsid w:val="008D59EE"/>
    <w:rsid w:val="008D59F6"/>
    <w:rsid w:val="008D5A41"/>
    <w:rsid w:val="008D5AB0"/>
    <w:rsid w:val="008D5AD0"/>
    <w:rsid w:val="008D5B54"/>
    <w:rsid w:val="008D5B6B"/>
    <w:rsid w:val="008D5B7A"/>
    <w:rsid w:val="008D5C7D"/>
    <w:rsid w:val="008D5CB3"/>
    <w:rsid w:val="008D5D4D"/>
    <w:rsid w:val="008D5D78"/>
    <w:rsid w:val="008D5DB7"/>
    <w:rsid w:val="008D5DF9"/>
    <w:rsid w:val="008D5DFF"/>
    <w:rsid w:val="008D5E18"/>
    <w:rsid w:val="008D5E40"/>
    <w:rsid w:val="008D5E6F"/>
    <w:rsid w:val="008D5EE5"/>
    <w:rsid w:val="008D5F0F"/>
    <w:rsid w:val="008D5F1E"/>
    <w:rsid w:val="008D5F37"/>
    <w:rsid w:val="008D6000"/>
    <w:rsid w:val="008D6053"/>
    <w:rsid w:val="008D60CB"/>
    <w:rsid w:val="008D60DE"/>
    <w:rsid w:val="008D6123"/>
    <w:rsid w:val="008D6162"/>
    <w:rsid w:val="008D61D4"/>
    <w:rsid w:val="008D6239"/>
    <w:rsid w:val="008D623D"/>
    <w:rsid w:val="008D624F"/>
    <w:rsid w:val="008D6310"/>
    <w:rsid w:val="008D63BA"/>
    <w:rsid w:val="008D646E"/>
    <w:rsid w:val="008D6485"/>
    <w:rsid w:val="008D649C"/>
    <w:rsid w:val="008D64C8"/>
    <w:rsid w:val="008D650B"/>
    <w:rsid w:val="008D6538"/>
    <w:rsid w:val="008D6634"/>
    <w:rsid w:val="008D665E"/>
    <w:rsid w:val="008D668E"/>
    <w:rsid w:val="008D66F6"/>
    <w:rsid w:val="008D6793"/>
    <w:rsid w:val="008D67D4"/>
    <w:rsid w:val="008D6831"/>
    <w:rsid w:val="008D687E"/>
    <w:rsid w:val="008D68FD"/>
    <w:rsid w:val="008D6A1D"/>
    <w:rsid w:val="008D6AEF"/>
    <w:rsid w:val="008D6B69"/>
    <w:rsid w:val="008D6C4B"/>
    <w:rsid w:val="008D6CEB"/>
    <w:rsid w:val="008D6D2F"/>
    <w:rsid w:val="008D6D6A"/>
    <w:rsid w:val="008D6E8F"/>
    <w:rsid w:val="008D6E9B"/>
    <w:rsid w:val="008D6EEA"/>
    <w:rsid w:val="008D6F28"/>
    <w:rsid w:val="008D6FB2"/>
    <w:rsid w:val="008D6FD4"/>
    <w:rsid w:val="008D7001"/>
    <w:rsid w:val="008D700B"/>
    <w:rsid w:val="008D70EF"/>
    <w:rsid w:val="008D710A"/>
    <w:rsid w:val="008D7140"/>
    <w:rsid w:val="008D7145"/>
    <w:rsid w:val="008D71D3"/>
    <w:rsid w:val="008D71DB"/>
    <w:rsid w:val="008D721F"/>
    <w:rsid w:val="008D723E"/>
    <w:rsid w:val="008D7269"/>
    <w:rsid w:val="008D72EA"/>
    <w:rsid w:val="008D730C"/>
    <w:rsid w:val="008D7329"/>
    <w:rsid w:val="008D73D2"/>
    <w:rsid w:val="008D7476"/>
    <w:rsid w:val="008D74D6"/>
    <w:rsid w:val="008D7518"/>
    <w:rsid w:val="008D75DA"/>
    <w:rsid w:val="008D767A"/>
    <w:rsid w:val="008D76E8"/>
    <w:rsid w:val="008D76FF"/>
    <w:rsid w:val="008D7703"/>
    <w:rsid w:val="008D770C"/>
    <w:rsid w:val="008D77B6"/>
    <w:rsid w:val="008D77C5"/>
    <w:rsid w:val="008D77C8"/>
    <w:rsid w:val="008D77D6"/>
    <w:rsid w:val="008D78B7"/>
    <w:rsid w:val="008D78DF"/>
    <w:rsid w:val="008D793C"/>
    <w:rsid w:val="008D7AEE"/>
    <w:rsid w:val="008D7B2C"/>
    <w:rsid w:val="008D7B33"/>
    <w:rsid w:val="008D7B61"/>
    <w:rsid w:val="008D7C3A"/>
    <w:rsid w:val="008D7C44"/>
    <w:rsid w:val="008D7C53"/>
    <w:rsid w:val="008D7D04"/>
    <w:rsid w:val="008D7D4B"/>
    <w:rsid w:val="008D7DF1"/>
    <w:rsid w:val="008D7E40"/>
    <w:rsid w:val="008D7E6A"/>
    <w:rsid w:val="008D7F12"/>
    <w:rsid w:val="008D7F40"/>
    <w:rsid w:val="008D7FAE"/>
    <w:rsid w:val="008D7FD4"/>
    <w:rsid w:val="008D7FF1"/>
    <w:rsid w:val="008E0025"/>
    <w:rsid w:val="008E00AF"/>
    <w:rsid w:val="008E00B5"/>
    <w:rsid w:val="008E00D8"/>
    <w:rsid w:val="008E0258"/>
    <w:rsid w:val="008E028F"/>
    <w:rsid w:val="008E0334"/>
    <w:rsid w:val="008E033E"/>
    <w:rsid w:val="008E03CF"/>
    <w:rsid w:val="008E03FD"/>
    <w:rsid w:val="008E0500"/>
    <w:rsid w:val="008E0512"/>
    <w:rsid w:val="008E05B1"/>
    <w:rsid w:val="008E05F6"/>
    <w:rsid w:val="008E062A"/>
    <w:rsid w:val="008E063C"/>
    <w:rsid w:val="008E0748"/>
    <w:rsid w:val="008E0828"/>
    <w:rsid w:val="008E08B3"/>
    <w:rsid w:val="008E08EE"/>
    <w:rsid w:val="008E09D6"/>
    <w:rsid w:val="008E09E1"/>
    <w:rsid w:val="008E09ED"/>
    <w:rsid w:val="008E09FB"/>
    <w:rsid w:val="008E0A46"/>
    <w:rsid w:val="008E0AA2"/>
    <w:rsid w:val="008E0B25"/>
    <w:rsid w:val="008E0B55"/>
    <w:rsid w:val="008E0B74"/>
    <w:rsid w:val="008E0C14"/>
    <w:rsid w:val="008E0D17"/>
    <w:rsid w:val="008E0DD9"/>
    <w:rsid w:val="008E0EE2"/>
    <w:rsid w:val="008E0F00"/>
    <w:rsid w:val="008E0F68"/>
    <w:rsid w:val="008E0F7C"/>
    <w:rsid w:val="008E1029"/>
    <w:rsid w:val="008E1055"/>
    <w:rsid w:val="008E1105"/>
    <w:rsid w:val="008E1122"/>
    <w:rsid w:val="008E1198"/>
    <w:rsid w:val="008E12BC"/>
    <w:rsid w:val="008E13A1"/>
    <w:rsid w:val="008E1480"/>
    <w:rsid w:val="008E1495"/>
    <w:rsid w:val="008E14B4"/>
    <w:rsid w:val="008E1553"/>
    <w:rsid w:val="008E162A"/>
    <w:rsid w:val="008E166F"/>
    <w:rsid w:val="008E16F0"/>
    <w:rsid w:val="008E179B"/>
    <w:rsid w:val="008E17D1"/>
    <w:rsid w:val="008E17E2"/>
    <w:rsid w:val="008E1829"/>
    <w:rsid w:val="008E18B0"/>
    <w:rsid w:val="008E18BF"/>
    <w:rsid w:val="008E19B6"/>
    <w:rsid w:val="008E1A00"/>
    <w:rsid w:val="008E1B2D"/>
    <w:rsid w:val="008E1B49"/>
    <w:rsid w:val="008E1BB8"/>
    <w:rsid w:val="008E1BC0"/>
    <w:rsid w:val="008E1BD0"/>
    <w:rsid w:val="008E1C1A"/>
    <w:rsid w:val="008E1C1F"/>
    <w:rsid w:val="008E1CAB"/>
    <w:rsid w:val="008E1CF4"/>
    <w:rsid w:val="008E1DAA"/>
    <w:rsid w:val="008E1E07"/>
    <w:rsid w:val="008E1E49"/>
    <w:rsid w:val="008E1F2C"/>
    <w:rsid w:val="008E1F42"/>
    <w:rsid w:val="008E1F74"/>
    <w:rsid w:val="008E1F7F"/>
    <w:rsid w:val="008E1FBC"/>
    <w:rsid w:val="008E1FF3"/>
    <w:rsid w:val="008E2079"/>
    <w:rsid w:val="008E20CB"/>
    <w:rsid w:val="008E21B7"/>
    <w:rsid w:val="008E21E1"/>
    <w:rsid w:val="008E224A"/>
    <w:rsid w:val="008E2269"/>
    <w:rsid w:val="008E22A1"/>
    <w:rsid w:val="008E22DE"/>
    <w:rsid w:val="008E2374"/>
    <w:rsid w:val="008E2436"/>
    <w:rsid w:val="008E2504"/>
    <w:rsid w:val="008E2509"/>
    <w:rsid w:val="008E2569"/>
    <w:rsid w:val="008E264A"/>
    <w:rsid w:val="008E2690"/>
    <w:rsid w:val="008E26B8"/>
    <w:rsid w:val="008E276D"/>
    <w:rsid w:val="008E2770"/>
    <w:rsid w:val="008E27F0"/>
    <w:rsid w:val="008E2835"/>
    <w:rsid w:val="008E28D3"/>
    <w:rsid w:val="008E28F1"/>
    <w:rsid w:val="008E28F3"/>
    <w:rsid w:val="008E292C"/>
    <w:rsid w:val="008E294F"/>
    <w:rsid w:val="008E296D"/>
    <w:rsid w:val="008E2978"/>
    <w:rsid w:val="008E2986"/>
    <w:rsid w:val="008E298B"/>
    <w:rsid w:val="008E2995"/>
    <w:rsid w:val="008E29FF"/>
    <w:rsid w:val="008E2ADE"/>
    <w:rsid w:val="008E2CB1"/>
    <w:rsid w:val="008E2CEE"/>
    <w:rsid w:val="008E2D34"/>
    <w:rsid w:val="008E2D72"/>
    <w:rsid w:val="008E2DBE"/>
    <w:rsid w:val="008E2DD4"/>
    <w:rsid w:val="008E2E62"/>
    <w:rsid w:val="008E2EA8"/>
    <w:rsid w:val="008E2F03"/>
    <w:rsid w:val="008E2F06"/>
    <w:rsid w:val="008E2F5F"/>
    <w:rsid w:val="008E2FEA"/>
    <w:rsid w:val="008E3071"/>
    <w:rsid w:val="008E3086"/>
    <w:rsid w:val="008E316C"/>
    <w:rsid w:val="008E31FB"/>
    <w:rsid w:val="008E3297"/>
    <w:rsid w:val="008E329C"/>
    <w:rsid w:val="008E32AF"/>
    <w:rsid w:val="008E338B"/>
    <w:rsid w:val="008E3463"/>
    <w:rsid w:val="008E353E"/>
    <w:rsid w:val="008E35A7"/>
    <w:rsid w:val="008E35D0"/>
    <w:rsid w:val="008E35F7"/>
    <w:rsid w:val="008E3668"/>
    <w:rsid w:val="008E3680"/>
    <w:rsid w:val="008E3721"/>
    <w:rsid w:val="008E37F6"/>
    <w:rsid w:val="008E384A"/>
    <w:rsid w:val="008E38DB"/>
    <w:rsid w:val="008E3924"/>
    <w:rsid w:val="008E3933"/>
    <w:rsid w:val="008E3954"/>
    <w:rsid w:val="008E39CA"/>
    <w:rsid w:val="008E3B07"/>
    <w:rsid w:val="008E3B35"/>
    <w:rsid w:val="008E3B8D"/>
    <w:rsid w:val="008E3DA6"/>
    <w:rsid w:val="008E3DEB"/>
    <w:rsid w:val="008E3E59"/>
    <w:rsid w:val="008E3E6F"/>
    <w:rsid w:val="008E3F16"/>
    <w:rsid w:val="008E3F1D"/>
    <w:rsid w:val="008E3F4F"/>
    <w:rsid w:val="008E3FCE"/>
    <w:rsid w:val="008E40A3"/>
    <w:rsid w:val="008E410A"/>
    <w:rsid w:val="008E4116"/>
    <w:rsid w:val="008E414F"/>
    <w:rsid w:val="008E4164"/>
    <w:rsid w:val="008E4178"/>
    <w:rsid w:val="008E418D"/>
    <w:rsid w:val="008E41CF"/>
    <w:rsid w:val="008E4227"/>
    <w:rsid w:val="008E428C"/>
    <w:rsid w:val="008E42A1"/>
    <w:rsid w:val="008E432F"/>
    <w:rsid w:val="008E43E3"/>
    <w:rsid w:val="008E4414"/>
    <w:rsid w:val="008E44DE"/>
    <w:rsid w:val="008E45FF"/>
    <w:rsid w:val="008E466F"/>
    <w:rsid w:val="008E4673"/>
    <w:rsid w:val="008E4759"/>
    <w:rsid w:val="008E47B9"/>
    <w:rsid w:val="008E47BC"/>
    <w:rsid w:val="008E4802"/>
    <w:rsid w:val="008E4819"/>
    <w:rsid w:val="008E48EB"/>
    <w:rsid w:val="008E496D"/>
    <w:rsid w:val="008E4992"/>
    <w:rsid w:val="008E49B4"/>
    <w:rsid w:val="008E4AEF"/>
    <w:rsid w:val="008E4BD8"/>
    <w:rsid w:val="008E4CA4"/>
    <w:rsid w:val="008E4D43"/>
    <w:rsid w:val="008E4D51"/>
    <w:rsid w:val="008E4E47"/>
    <w:rsid w:val="008E4E58"/>
    <w:rsid w:val="008E4E95"/>
    <w:rsid w:val="008E4E9B"/>
    <w:rsid w:val="008E4ED9"/>
    <w:rsid w:val="008E4EE4"/>
    <w:rsid w:val="008E4F8D"/>
    <w:rsid w:val="008E4FAE"/>
    <w:rsid w:val="008E4FC9"/>
    <w:rsid w:val="008E501D"/>
    <w:rsid w:val="008E50C4"/>
    <w:rsid w:val="008E517E"/>
    <w:rsid w:val="008E51DC"/>
    <w:rsid w:val="008E51EC"/>
    <w:rsid w:val="008E5253"/>
    <w:rsid w:val="008E5383"/>
    <w:rsid w:val="008E540A"/>
    <w:rsid w:val="008E5414"/>
    <w:rsid w:val="008E5425"/>
    <w:rsid w:val="008E5434"/>
    <w:rsid w:val="008E547F"/>
    <w:rsid w:val="008E5492"/>
    <w:rsid w:val="008E5513"/>
    <w:rsid w:val="008E5583"/>
    <w:rsid w:val="008E5598"/>
    <w:rsid w:val="008E55A3"/>
    <w:rsid w:val="008E55AB"/>
    <w:rsid w:val="008E5635"/>
    <w:rsid w:val="008E5656"/>
    <w:rsid w:val="008E57A6"/>
    <w:rsid w:val="008E587E"/>
    <w:rsid w:val="008E58BC"/>
    <w:rsid w:val="008E58BE"/>
    <w:rsid w:val="008E58C4"/>
    <w:rsid w:val="008E58E0"/>
    <w:rsid w:val="008E5965"/>
    <w:rsid w:val="008E59CD"/>
    <w:rsid w:val="008E5AD8"/>
    <w:rsid w:val="008E5BC5"/>
    <w:rsid w:val="008E5BDB"/>
    <w:rsid w:val="008E5BF4"/>
    <w:rsid w:val="008E5C51"/>
    <w:rsid w:val="008E5CBA"/>
    <w:rsid w:val="008E5DA5"/>
    <w:rsid w:val="008E5E18"/>
    <w:rsid w:val="008E5E72"/>
    <w:rsid w:val="008E5E98"/>
    <w:rsid w:val="008E5F24"/>
    <w:rsid w:val="008E5FC4"/>
    <w:rsid w:val="008E6020"/>
    <w:rsid w:val="008E603B"/>
    <w:rsid w:val="008E6099"/>
    <w:rsid w:val="008E60D8"/>
    <w:rsid w:val="008E6110"/>
    <w:rsid w:val="008E61B5"/>
    <w:rsid w:val="008E6268"/>
    <w:rsid w:val="008E62B9"/>
    <w:rsid w:val="008E6317"/>
    <w:rsid w:val="008E63F4"/>
    <w:rsid w:val="008E6470"/>
    <w:rsid w:val="008E64F2"/>
    <w:rsid w:val="008E64F6"/>
    <w:rsid w:val="008E6527"/>
    <w:rsid w:val="008E6529"/>
    <w:rsid w:val="008E65F3"/>
    <w:rsid w:val="008E6690"/>
    <w:rsid w:val="008E67BA"/>
    <w:rsid w:val="008E68CE"/>
    <w:rsid w:val="008E68D7"/>
    <w:rsid w:val="008E69AB"/>
    <w:rsid w:val="008E69C8"/>
    <w:rsid w:val="008E69F7"/>
    <w:rsid w:val="008E6A17"/>
    <w:rsid w:val="008E6A9B"/>
    <w:rsid w:val="008E6AAF"/>
    <w:rsid w:val="008E6B43"/>
    <w:rsid w:val="008E6B9A"/>
    <w:rsid w:val="008E6BAC"/>
    <w:rsid w:val="008E6BC8"/>
    <w:rsid w:val="008E6BEF"/>
    <w:rsid w:val="008E6C29"/>
    <w:rsid w:val="008E6C3D"/>
    <w:rsid w:val="008E6D01"/>
    <w:rsid w:val="008E6D25"/>
    <w:rsid w:val="008E6D61"/>
    <w:rsid w:val="008E6D9A"/>
    <w:rsid w:val="008E6E66"/>
    <w:rsid w:val="008E6E9A"/>
    <w:rsid w:val="008E6F12"/>
    <w:rsid w:val="008E6F14"/>
    <w:rsid w:val="008E6F1C"/>
    <w:rsid w:val="008E6FAA"/>
    <w:rsid w:val="008E703D"/>
    <w:rsid w:val="008E7074"/>
    <w:rsid w:val="008E70CC"/>
    <w:rsid w:val="008E71C2"/>
    <w:rsid w:val="008E71EE"/>
    <w:rsid w:val="008E7227"/>
    <w:rsid w:val="008E728F"/>
    <w:rsid w:val="008E729B"/>
    <w:rsid w:val="008E7333"/>
    <w:rsid w:val="008E735F"/>
    <w:rsid w:val="008E73FD"/>
    <w:rsid w:val="008E7449"/>
    <w:rsid w:val="008E745E"/>
    <w:rsid w:val="008E74C4"/>
    <w:rsid w:val="008E7520"/>
    <w:rsid w:val="008E756C"/>
    <w:rsid w:val="008E75B0"/>
    <w:rsid w:val="008E75D7"/>
    <w:rsid w:val="008E75E8"/>
    <w:rsid w:val="008E7659"/>
    <w:rsid w:val="008E771C"/>
    <w:rsid w:val="008E7761"/>
    <w:rsid w:val="008E7766"/>
    <w:rsid w:val="008E7787"/>
    <w:rsid w:val="008E778C"/>
    <w:rsid w:val="008E77D5"/>
    <w:rsid w:val="008E77F8"/>
    <w:rsid w:val="008E781A"/>
    <w:rsid w:val="008E783B"/>
    <w:rsid w:val="008E78BE"/>
    <w:rsid w:val="008E791B"/>
    <w:rsid w:val="008E792D"/>
    <w:rsid w:val="008E7A01"/>
    <w:rsid w:val="008E7A09"/>
    <w:rsid w:val="008E7A8C"/>
    <w:rsid w:val="008E7AA1"/>
    <w:rsid w:val="008E7AD4"/>
    <w:rsid w:val="008E7C2B"/>
    <w:rsid w:val="008E7C3D"/>
    <w:rsid w:val="008E7CB6"/>
    <w:rsid w:val="008E7CDC"/>
    <w:rsid w:val="008E7D12"/>
    <w:rsid w:val="008E7D98"/>
    <w:rsid w:val="008E7E17"/>
    <w:rsid w:val="008E7E35"/>
    <w:rsid w:val="008E7E56"/>
    <w:rsid w:val="008E7E79"/>
    <w:rsid w:val="008E7F9C"/>
    <w:rsid w:val="008F0018"/>
    <w:rsid w:val="008F0055"/>
    <w:rsid w:val="008F0119"/>
    <w:rsid w:val="008F0166"/>
    <w:rsid w:val="008F01A0"/>
    <w:rsid w:val="008F01F9"/>
    <w:rsid w:val="008F0218"/>
    <w:rsid w:val="008F0275"/>
    <w:rsid w:val="008F0301"/>
    <w:rsid w:val="008F038C"/>
    <w:rsid w:val="008F03AD"/>
    <w:rsid w:val="008F03FA"/>
    <w:rsid w:val="008F041A"/>
    <w:rsid w:val="008F0490"/>
    <w:rsid w:val="008F0499"/>
    <w:rsid w:val="008F04D8"/>
    <w:rsid w:val="008F0500"/>
    <w:rsid w:val="008F0501"/>
    <w:rsid w:val="008F0543"/>
    <w:rsid w:val="008F0572"/>
    <w:rsid w:val="008F0579"/>
    <w:rsid w:val="008F0598"/>
    <w:rsid w:val="008F06CA"/>
    <w:rsid w:val="008F081D"/>
    <w:rsid w:val="008F0871"/>
    <w:rsid w:val="008F0886"/>
    <w:rsid w:val="008F08B2"/>
    <w:rsid w:val="008F0A54"/>
    <w:rsid w:val="008F0A59"/>
    <w:rsid w:val="008F0ADC"/>
    <w:rsid w:val="008F0AF8"/>
    <w:rsid w:val="008F0B55"/>
    <w:rsid w:val="008F0B9E"/>
    <w:rsid w:val="008F0CA6"/>
    <w:rsid w:val="008F0D42"/>
    <w:rsid w:val="008F0DAB"/>
    <w:rsid w:val="008F0DE5"/>
    <w:rsid w:val="008F0DEC"/>
    <w:rsid w:val="008F0E1B"/>
    <w:rsid w:val="008F0E29"/>
    <w:rsid w:val="008F0F26"/>
    <w:rsid w:val="008F0F44"/>
    <w:rsid w:val="008F0F7E"/>
    <w:rsid w:val="008F0F99"/>
    <w:rsid w:val="008F0FFE"/>
    <w:rsid w:val="008F1005"/>
    <w:rsid w:val="008F1011"/>
    <w:rsid w:val="008F102F"/>
    <w:rsid w:val="008F10DA"/>
    <w:rsid w:val="008F1198"/>
    <w:rsid w:val="008F1210"/>
    <w:rsid w:val="008F1294"/>
    <w:rsid w:val="008F12B5"/>
    <w:rsid w:val="008F131B"/>
    <w:rsid w:val="008F1356"/>
    <w:rsid w:val="008F136F"/>
    <w:rsid w:val="008F140D"/>
    <w:rsid w:val="008F1412"/>
    <w:rsid w:val="008F1458"/>
    <w:rsid w:val="008F1535"/>
    <w:rsid w:val="008F155F"/>
    <w:rsid w:val="008F156D"/>
    <w:rsid w:val="008F158D"/>
    <w:rsid w:val="008F1648"/>
    <w:rsid w:val="008F164A"/>
    <w:rsid w:val="008F1650"/>
    <w:rsid w:val="008F1739"/>
    <w:rsid w:val="008F17E7"/>
    <w:rsid w:val="008F18F6"/>
    <w:rsid w:val="008F1916"/>
    <w:rsid w:val="008F1955"/>
    <w:rsid w:val="008F1962"/>
    <w:rsid w:val="008F1997"/>
    <w:rsid w:val="008F1A2C"/>
    <w:rsid w:val="008F1AAA"/>
    <w:rsid w:val="008F1AD5"/>
    <w:rsid w:val="008F1B41"/>
    <w:rsid w:val="008F1C37"/>
    <w:rsid w:val="008F1C4E"/>
    <w:rsid w:val="008F1CC6"/>
    <w:rsid w:val="008F1CF9"/>
    <w:rsid w:val="008F1D55"/>
    <w:rsid w:val="008F1D5C"/>
    <w:rsid w:val="008F1DF8"/>
    <w:rsid w:val="008F1E35"/>
    <w:rsid w:val="008F1E66"/>
    <w:rsid w:val="008F1EA3"/>
    <w:rsid w:val="008F1EF4"/>
    <w:rsid w:val="008F1F39"/>
    <w:rsid w:val="008F1F71"/>
    <w:rsid w:val="008F200C"/>
    <w:rsid w:val="008F2059"/>
    <w:rsid w:val="008F2087"/>
    <w:rsid w:val="008F208C"/>
    <w:rsid w:val="008F20B0"/>
    <w:rsid w:val="008F20DE"/>
    <w:rsid w:val="008F216E"/>
    <w:rsid w:val="008F2183"/>
    <w:rsid w:val="008F218E"/>
    <w:rsid w:val="008F226B"/>
    <w:rsid w:val="008F229C"/>
    <w:rsid w:val="008F22EA"/>
    <w:rsid w:val="008F22EC"/>
    <w:rsid w:val="008F2329"/>
    <w:rsid w:val="008F239A"/>
    <w:rsid w:val="008F23D5"/>
    <w:rsid w:val="008F2529"/>
    <w:rsid w:val="008F25A8"/>
    <w:rsid w:val="008F2613"/>
    <w:rsid w:val="008F2619"/>
    <w:rsid w:val="008F2671"/>
    <w:rsid w:val="008F26DF"/>
    <w:rsid w:val="008F26E5"/>
    <w:rsid w:val="008F26FB"/>
    <w:rsid w:val="008F271A"/>
    <w:rsid w:val="008F2746"/>
    <w:rsid w:val="008F2769"/>
    <w:rsid w:val="008F2778"/>
    <w:rsid w:val="008F2789"/>
    <w:rsid w:val="008F2793"/>
    <w:rsid w:val="008F2865"/>
    <w:rsid w:val="008F2882"/>
    <w:rsid w:val="008F28AE"/>
    <w:rsid w:val="008F28E6"/>
    <w:rsid w:val="008F29A2"/>
    <w:rsid w:val="008F29AE"/>
    <w:rsid w:val="008F2A91"/>
    <w:rsid w:val="008F2B0A"/>
    <w:rsid w:val="008F2BBB"/>
    <w:rsid w:val="008F2BC3"/>
    <w:rsid w:val="008F2C5F"/>
    <w:rsid w:val="008F2C60"/>
    <w:rsid w:val="008F2D0B"/>
    <w:rsid w:val="008F2D2F"/>
    <w:rsid w:val="008F2DB1"/>
    <w:rsid w:val="008F2EBD"/>
    <w:rsid w:val="008F2EC7"/>
    <w:rsid w:val="008F2F73"/>
    <w:rsid w:val="008F2F99"/>
    <w:rsid w:val="008F3005"/>
    <w:rsid w:val="008F302F"/>
    <w:rsid w:val="008F30A9"/>
    <w:rsid w:val="008F30D2"/>
    <w:rsid w:val="008F318E"/>
    <w:rsid w:val="008F321A"/>
    <w:rsid w:val="008F3240"/>
    <w:rsid w:val="008F32BF"/>
    <w:rsid w:val="008F32FF"/>
    <w:rsid w:val="008F3309"/>
    <w:rsid w:val="008F330C"/>
    <w:rsid w:val="008F333E"/>
    <w:rsid w:val="008F33AA"/>
    <w:rsid w:val="008F33AD"/>
    <w:rsid w:val="008F341D"/>
    <w:rsid w:val="008F3504"/>
    <w:rsid w:val="008F3505"/>
    <w:rsid w:val="008F3570"/>
    <w:rsid w:val="008F3575"/>
    <w:rsid w:val="008F35AC"/>
    <w:rsid w:val="008F35C9"/>
    <w:rsid w:val="008F3667"/>
    <w:rsid w:val="008F36C0"/>
    <w:rsid w:val="008F36EB"/>
    <w:rsid w:val="008F3715"/>
    <w:rsid w:val="008F372D"/>
    <w:rsid w:val="008F373B"/>
    <w:rsid w:val="008F37B2"/>
    <w:rsid w:val="008F37FE"/>
    <w:rsid w:val="008F3854"/>
    <w:rsid w:val="008F3868"/>
    <w:rsid w:val="008F388B"/>
    <w:rsid w:val="008F3899"/>
    <w:rsid w:val="008F3977"/>
    <w:rsid w:val="008F3991"/>
    <w:rsid w:val="008F3A78"/>
    <w:rsid w:val="008F3A92"/>
    <w:rsid w:val="008F3ADB"/>
    <w:rsid w:val="008F3ADD"/>
    <w:rsid w:val="008F3B84"/>
    <w:rsid w:val="008F3BB7"/>
    <w:rsid w:val="008F3BBC"/>
    <w:rsid w:val="008F3BD1"/>
    <w:rsid w:val="008F3C28"/>
    <w:rsid w:val="008F3C60"/>
    <w:rsid w:val="008F3C8B"/>
    <w:rsid w:val="008F3D01"/>
    <w:rsid w:val="008F3D8D"/>
    <w:rsid w:val="008F3D90"/>
    <w:rsid w:val="008F3DA6"/>
    <w:rsid w:val="008F3E1E"/>
    <w:rsid w:val="008F3E22"/>
    <w:rsid w:val="008F3E2F"/>
    <w:rsid w:val="008F3F02"/>
    <w:rsid w:val="008F3F5A"/>
    <w:rsid w:val="008F3FB9"/>
    <w:rsid w:val="008F402B"/>
    <w:rsid w:val="008F402E"/>
    <w:rsid w:val="008F4052"/>
    <w:rsid w:val="008F421B"/>
    <w:rsid w:val="008F4254"/>
    <w:rsid w:val="008F42FB"/>
    <w:rsid w:val="008F42FE"/>
    <w:rsid w:val="008F4355"/>
    <w:rsid w:val="008F44FA"/>
    <w:rsid w:val="008F455D"/>
    <w:rsid w:val="008F45F6"/>
    <w:rsid w:val="008F46AC"/>
    <w:rsid w:val="008F4739"/>
    <w:rsid w:val="008F479A"/>
    <w:rsid w:val="008F47EE"/>
    <w:rsid w:val="008F47F6"/>
    <w:rsid w:val="008F4807"/>
    <w:rsid w:val="008F485E"/>
    <w:rsid w:val="008F4873"/>
    <w:rsid w:val="008F48E5"/>
    <w:rsid w:val="008F490A"/>
    <w:rsid w:val="008F4A85"/>
    <w:rsid w:val="008F4AA5"/>
    <w:rsid w:val="008F4AC4"/>
    <w:rsid w:val="008F4B1C"/>
    <w:rsid w:val="008F4E72"/>
    <w:rsid w:val="008F4ED6"/>
    <w:rsid w:val="008F4FCB"/>
    <w:rsid w:val="008F5024"/>
    <w:rsid w:val="008F5043"/>
    <w:rsid w:val="008F5077"/>
    <w:rsid w:val="008F508E"/>
    <w:rsid w:val="008F50A0"/>
    <w:rsid w:val="008F50B7"/>
    <w:rsid w:val="008F5142"/>
    <w:rsid w:val="008F5180"/>
    <w:rsid w:val="008F51A7"/>
    <w:rsid w:val="008F51C7"/>
    <w:rsid w:val="008F52BD"/>
    <w:rsid w:val="008F52F9"/>
    <w:rsid w:val="008F530F"/>
    <w:rsid w:val="008F534B"/>
    <w:rsid w:val="008F535A"/>
    <w:rsid w:val="008F53AF"/>
    <w:rsid w:val="008F53B6"/>
    <w:rsid w:val="008F5421"/>
    <w:rsid w:val="008F5472"/>
    <w:rsid w:val="008F5475"/>
    <w:rsid w:val="008F552C"/>
    <w:rsid w:val="008F5582"/>
    <w:rsid w:val="008F55A1"/>
    <w:rsid w:val="008F55B5"/>
    <w:rsid w:val="008F55FA"/>
    <w:rsid w:val="008F5631"/>
    <w:rsid w:val="008F5643"/>
    <w:rsid w:val="008F567D"/>
    <w:rsid w:val="008F5696"/>
    <w:rsid w:val="008F56E6"/>
    <w:rsid w:val="008F5775"/>
    <w:rsid w:val="008F582B"/>
    <w:rsid w:val="008F587A"/>
    <w:rsid w:val="008F58C9"/>
    <w:rsid w:val="008F5928"/>
    <w:rsid w:val="008F5932"/>
    <w:rsid w:val="008F59D7"/>
    <w:rsid w:val="008F5A47"/>
    <w:rsid w:val="008F5AD5"/>
    <w:rsid w:val="008F5B29"/>
    <w:rsid w:val="008F5B2D"/>
    <w:rsid w:val="008F5B72"/>
    <w:rsid w:val="008F5BBA"/>
    <w:rsid w:val="008F5C01"/>
    <w:rsid w:val="008F5CA9"/>
    <w:rsid w:val="008F5CC6"/>
    <w:rsid w:val="008F5D87"/>
    <w:rsid w:val="008F5D90"/>
    <w:rsid w:val="008F5DB1"/>
    <w:rsid w:val="008F5E26"/>
    <w:rsid w:val="008F5E3D"/>
    <w:rsid w:val="008F5E7D"/>
    <w:rsid w:val="008F5EC2"/>
    <w:rsid w:val="008F5FD3"/>
    <w:rsid w:val="008F6015"/>
    <w:rsid w:val="008F6062"/>
    <w:rsid w:val="008F606A"/>
    <w:rsid w:val="008F606C"/>
    <w:rsid w:val="008F607F"/>
    <w:rsid w:val="008F6093"/>
    <w:rsid w:val="008F616D"/>
    <w:rsid w:val="008F616E"/>
    <w:rsid w:val="008F61A9"/>
    <w:rsid w:val="008F6204"/>
    <w:rsid w:val="008F62DA"/>
    <w:rsid w:val="008F634F"/>
    <w:rsid w:val="008F637F"/>
    <w:rsid w:val="008F63B6"/>
    <w:rsid w:val="008F63D0"/>
    <w:rsid w:val="008F63D5"/>
    <w:rsid w:val="008F6436"/>
    <w:rsid w:val="008F64AF"/>
    <w:rsid w:val="008F64C1"/>
    <w:rsid w:val="008F651D"/>
    <w:rsid w:val="008F6523"/>
    <w:rsid w:val="008F6526"/>
    <w:rsid w:val="008F657A"/>
    <w:rsid w:val="008F65CC"/>
    <w:rsid w:val="008F65EC"/>
    <w:rsid w:val="008F6647"/>
    <w:rsid w:val="008F664D"/>
    <w:rsid w:val="008F6786"/>
    <w:rsid w:val="008F67ED"/>
    <w:rsid w:val="008F682E"/>
    <w:rsid w:val="008F686C"/>
    <w:rsid w:val="008F6880"/>
    <w:rsid w:val="008F6882"/>
    <w:rsid w:val="008F68B8"/>
    <w:rsid w:val="008F69F4"/>
    <w:rsid w:val="008F69FE"/>
    <w:rsid w:val="008F6A36"/>
    <w:rsid w:val="008F6C39"/>
    <w:rsid w:val="008F6C8B"/>
    <w:rsid w:val="008F6C9B"/>
    <w:rsid w:val="008F6D6D"/>
    <w:rsid w:val="008F6D84"/>
    <w:rsid w:val="008F6D94"/>
    <w:rsid w:val="008F6F85"/>
    <w:rsid w:val="008F7068"/>
    <w:rsid w:val="008F7121"/>
    <w:rsid w:val="008F71BE"/>
    <w:rsid w:val="008F72B8"/>
    <w:rsid w:val="008F736C"/>
    <w:rsid w:val="008F7370"/>
    <w:rsid w:val="008F7392"/>
    <w:rsid w:val="008F73D4"/>
    <w:rsid w:val="008F73DC"/>
    <w:rsid w:val="008F7407"/>
    <w:rsid w:val="008F741D"/>
    <w:rsid w:val="008F7445"/>
    <w:rsid w:val="008F74AD"/>
    <w:rsid w:val="008F74CA"/>
    <w:rsid w:val="008F7548"/>
    <w:rsid w:val="008F754F"/>
    <w:rsid w:val="008F755E"/>
    <w:rsid w:val="008F75D0"/>
    <w:rsid w:val="008F75DB"/>
    <w:rsid w:val="008F7626"/>
    <w:rsid w:val="008F782D"/>
    <w:rsid w:val="008F78A4"/>
    <w:rsid w:val="008F78E0"/>
    <w:rsid w:val="008F78FA"/>
    <w:rsid w:val="008F7AAA"/>
    <w:rsid w:val="008F7AC2"/>
    <w:rsid w:val="008F7B10"/>
    <w:rsid w:val="008F7B7A"/>
    <w:rsid w:val="008F7BAD"/>
    <w:rsid w:val="008F7BE3"/>
    <w:rsid w:val="008F7C9B"/>
    <w:rsid w:val="008F7D68"/>
    <w:rsid w:val="008F7D94"/>
    <w:rsid w:val="008F7DCE"/>
    <w:rsid w:val="008F7E5F"/>
    <w:rsid w:val="008F7E62"/>
    <w:rsid w:val="008F7E7E"/>
    <w:rsid w:val="008F7F5B"/>
    <w:rsid w:val="008F7F63"/>
    <w:rsid w:val="008F7F96"/>
    <w:rsid w:val="008F7FCE"/>
    <w:rsid w:val="00900149"/>
    <w:rsid w:val="0090015E"/>
    <w:rsid w:val="00900162"/>
    <w:rsid w:val="00900166"/>
    <w:rsid w:val="00900257"/>
    <w:rsid w:val="0090025D"/>
    <w:rsid w:val="0090027F"/>
    <w:rsid w:val="00900286"/>
    <w:rsid w:val="009002A0"/>
    <w:rsid w:val="0090034A"/>
    <w:rsid w:val="00900358"/>
    <w:rsid w:val="0090037E"/>
    <w:rsid w:val="00900392"/>
    <w:rsid w:val="0090045E"/>
    <w:rsid w:val="00900597"/>
    <w:rsid w:val="009005FD"/>
    <w:rsid w:val="0090063C"/>
    <w:rsid w:val="009006B9"/>
    <w:rsid w:val="009006C1"/>
    <w:rsid w:val="0090071A"/>
    <w:rsid w:val="0090078B"/>
    <w:rsid w:val="0090080E"/>
    <w:rsid w:val="009008DA"/>
    <w:rsid w:val="009008E8"/>
    <w:rsid w:val="0090098B"/>
    <w:rsid w:val="009009CB"/>
    <w:rsid w:val="00900A6C"/>
    <w:rsid w:val="00900A6E"/>
    <w:rsid w:val="00900AC8"/>
    <w:rsid w:val="00900ACE"/>
    <w:rsid w:val="00900B89"/>
    <w:rsid w:val="00900BD4"/>
    <w:rsid w:val="00900BF4"/>
    <w:rsid w:val="00900C48"/>
    <w:rsid w:val="00900C9B"/>
    <w:rsid w:val="00900CD2"/>
    <w:rsid w:val="00900CDA"/>
    <w:rsid w:val="00900D8A"/>
    <w:rsid w:val="00900E36"/>
    <w:rsid w:val="00900EB5"/>
    <w:rsid w:val="00900EC9"/>
    <w:rsid w:val="00900EF1"/>
    <w:rsid w:val="00900EFF"/>
    <w:rsid w:val="00900F12"/>
    <w:rsid w:val="00900FA6"/>
    <w:rsid w:val="00900FA7"/>
    <w:rsid w:val="00900FA9"/>
    <w:rsid w:val="00900FC9"/>
    <w:rsid w:val="00900FED"/>
    <w:rsid w:val="00900FFC"/>
    <w:rsid w:val="00901004"/>
    <w:rsid w:val="0090100F"/>
    <w:rsid w:val="00901097"/>
    <w:rsid w:val="009010EE"/>
    <w:rsid w:val="00901143"/>
    <w:rsid w:val="00901190"/>
    <w:rsid w:val="00901194"/>
    <w:rsid w:val="009011D1"/>
    <w:rsid w:val="009011DF"/>
    <w:rsid w:val="0090120B"/>
    <w:rsid w:val="00901223"/>
    <w:rsid w:val="00901286"/>
    <w:rsid w:val="0090128E"/>
    <w:rsid w:val="0090132A"/>
    <w:rsid w:val="00901339"/>
    <w:rsid w:val="00901399"/>
    <w:rsid w:val="009013A5"/>
    <w:rsid w:val="009013F2"/>
    <w:rsid w:val="009013F5"/>
    <w:rsid w:val="00901464"/>
    <w:rsid w:val="00901499"/>
    <w:rsid w:val="009014A5"/>
    <w:rsid w:val="009014BC"/>
    <w:rsid w:val="0090159F"/>
    <w:rsid w:val="009015EA"/>
    <w:rsid w:val="00901628"/>
    <w:rsid w:val="00901648"/>
    <w:rsid w:val="0090169A"/>
    <w:rsid w:val="0090169F"/>
    <w:rsid w:val="009016B7"/>
    <w:rsid w:val="009016C9"/>
    <w:rsid w:val="0090171B"/>
    <w:rsid w:val="00901720"/>
    <w:rsid w:val="00901724"/>
    <w:rsid w:val="00901727"/>
    <w:rsid w:val="0090175D"/>
    <w:rsid w:val="009017C7"/>
    <w:rsid w:val="0090186A"/>
    <w:rsid w:val="00901870"/>
    <w:rsid w:val="0090187B"/>
    <w:rsid w:val="00901902"/>
    <w:rsid w:val="00901970"/>
    <w:rsid w:val="00901A05"/>
    <w:rsid w:val="00901A2E"/>
    <w:rsid w:val="00901A8A"/>
    <w:rsid w:val="00901B0B"/>
    <w:rsid w:val="00901BE3"/>
    <w:rsid w:val="00901C26"/>
    <w:rsid w:val="00901C97"/>
    <w:rsid w:val="00901CBB"/>
    <w:rsid w:val="00901CFA"/>
    <w:rsid w:val="00901D1D"/>
    <w:rsid w:val="00901D74"/>
    <w:rsid w:val="00901DAA"/>
    <w:rsid w:val="00901F6F"/>
    <w:rsid w:val="00902016"/>
    <w:rsid w:val="0090206F"/>
    <w:rsid w:val="0090207F"/>
    <w:rsid w:val="00902113"/>
    <w:rsid w:val="009021EF"/>
    <w:rsid w:val="00902230"/>
    <w:rsid w:val="009022C3"/>
    <w:rsid w:val="0090236C"/>
    <w:rsid w:val="00902394"/>
    <w:rsid w:val="009023D0"/>
    <w:rsid w:val="009023F2"/>
    <w:rsid w:val="0090244F"/>
    <w:rsid w:val="00902542"/>
    <w:rsid w:val="0090257B"/>
    <w:rsid w:val="00902604"/>
    <w:rsid w:val="0090261F"/>
    <w:rsid w:val="00902687"/>
    <w:rsid w:val="0090268D"/>
    <w:rsid w:val="009026A3"/>
    <w:rsid w:val="009026BF"/>
    <w:rsid w:val="00902706"/>
    <w:rsid w:val="00902745"/>
    <w:rsid w:val="0090274D"/>
    <w:rsid w:val="0090281B"/>
    <w:rsid w:val="009028DC"/>
    <w:rsid w:val="0090295B"/>
    <w:rsid w:val="00902AA3"/>
    <w:rsid w:val="00902AA5"/>
    <w:rsid w:val="00902AC8"/>
    <w:rsid w:val="00902B19"/>
    <w:rsid w:val="00902B2D"/>
    <w:rsid w:val="00902B2F"/>
    <w:rsid w:val="00902B50"/>
    <w:rsid w:val="00902B7F"/>
    <w:rsid w:val="00902BFC"/>
    <w:rsid w:val="00902C26"/>
    <w:rsid w:val="00902CDF"/>
    <w:rsid w:val="00902D07"/>
    <w:rsid w:val="00902D1F"/>
    <w:rsid w:val="00902D2F"/>
    <w:rsid w:val="00902D4A"/>
    <w:rsid w:val="00902E66"/>
    <w:rsid w:val="00902EB9"/>
    <w:rsid w:val="00902EFC"/>
    <w:rsid w:val="00902EFD"/>
    <w:rsid w:val="00902F26"/>
    <w:rsid w:val="00902F32"/>
    <w:rsid w:val="00902FA4"/>
    <w:rsid w:val="00903074"/>
    <w:rsid w:val="00903170"/>
    <w:rsid w:val="00903178"/>
    <w:rsid w:val="009031CF"/>
    <w:rsid w:val="0090327D"/>
    <w:rsid w:val="0090328A"/>
    <w:rsid w:val="0090329A"/>
    <w:rsid w:val="009033C1"/>
    <w:rsid w:val="00903424"/>
    <w:rsid w:val="00903493"/>
    <w:rsid w:val="009034C6"/>
    <w:rsid w:val="0090359F"/>
    <w:rsid w:val="009035BA"/>
    <w:rsid w:val="00903602"/>
    <w:rsid w:val="00903603"/>
    <w:rsid w:val="00903670"/>
    <w:rsid w:val="009036D5"/>
    <w:rsid w:val="00903712"/>
    <w:rsid w:val="00903738"/>
    <w:rsid w:val="009037A1"/>
    <w:rsid w:val="009037E2"/>
    <w:rsid w:val="0090391C"/>
    <w:rsid w:val="00903923"/>
    <w:rsid w:val="009039E6"/>
    <w:rsid w:val="00903A0F"/>
    <w:rsid w:val="00903A5E"/>
    <w:rsid w:val="00903B6D"/>
    <w:rsid w:val="00903BD6"/>
    <w:rsid w:val="00903BF3"/>
    <w:rsid w:val="00903C50"/>
    <w:rsid w:val="00903CE8"/>
    <w:rsid w:val="00903D08"/>
    <w:rsid w:val="00903D29"/>
    <w:rsid w:val="00903D3A"/>
    <w:rsid w:val="00903D42"/>
    <w:rsid w:val="00903DA5"/>
    <w:rsid w:val="00903DBB"/>
    <w:rsid w:val="00903E10"/>
    <w:rsid w:val="00903ECC"/>
    <w:rsid w:val="00903EDC"/>
    <w:rsid w:val="00903F1C"/>
    <w:rsid w:val="00903F42"/>
    <w:rsid w:val="00903F83"/>
    <w:rsid w:val="00904000"/>
    <w:rsid w:val="00904039"/>
    <w:rsid w:val="00904048"/>
    <w:rsid w:val="0090406A"/>
    <w:rsid w:val="00904094"/>
    <w:rsid w:val="009040A0"/>
    <w:rsid w:val="009040D2"/>
    <w:rsid w:val="00904192"/>
    <w:rsid w:val="009041B5"/>
    <w:rsid w:val="009041FD"/>
    <w:rsid w:val="00904252"/>
    <w:rsid w:val="0090425B"/>
    <w:rsid w:val="00904399"/>
    <w:rsid w:val="009043AE"/>
    <w:rsid w:val="0090441B"/>
    <w:rsid w:val="0090451E"/>
    <w:rsid w:val="009045DB"/>
    <w:rsid w:val="00904612"/>
    <w:rsid w:val="00904689"/>
    <w:rsid w:val="0090468C"/>
    <w:rsid w:val="009046B4"/>
    <w:rsid w:val="009046E4"/>
    <w:rsid w:val="00904780"/>
    <w:rsid w:val="009047C4"/>
    <w:rsid w:val="009048FD"/>
    <w:rsid w:val="00904906"/>
    <w:rsid w:val="00904910"/>
    <w:rsid w:val="0090491D"/>
    <w:rsid w:val="00904942"/>
    <w:rsid w:val="0090497F"/>
    <w:rsid w:val="009049B8"/>
    <w:rsid w:val="009049CF"/>
    <w:rsid w:val="00904AC2"/>
    <w:rsid w:val="00904AD7"/>
    <w:rsid w:val="00904BBC"/>
    <w:rsid w:val="00904BE6"/>
    <w:rsid w:val="00904C4E"/>
    <w:rsid w:val="00904C7E"/>
    <w:rsid w:val="00904CDB"/>
    <w:rsid w:val="00904D29"/>
    <w:rsid w:val="00904D46"/>
    <w:rsid w:val="00904DAB"/>
    <w:rsid w:val="00904DC5"/>
    <w:rsid w:val="00904E42"/>
    <w:rsid w:val="00904EAC"/>
    <w:rsid w:val="00904F00"/>
    <w:rsid w:val="00904F54"/>
    <w:rsid w:val="009050D3"/>
    <w:rsid w:val="0090510C"/>
    <w:rsid w:val="009051D8"/>
    <w:rsid w:val="009051EA"/>
    <w:rsid w:val="00905205"/>
    <w:rsid w:val="00905263"/>
    <w:rsid w:val="00905296"/>
    <w:rsid w:val="00905406"/>
    <w:rsid w:val="00905414"/>
    <w:rsid w:val="00905426"/>
    <w:rsid w:val="00905485"/>
    <w:rsid w:val="009054B1"/>
    <w:rsid w:val="009054B2"/>
    <w:rsid w:val="0090556A"/>
    <w:rsid w:val="009055E6"/>
    <w:rsid w:val="00905637"/>
    <w:rsid w:val="00905697"/>
    <w:rsid w:val="009056B9"/>
    <w:rsid w:val="0090570C"/>
    <w:rsid w:val="00905790"/>
    <w:rsid w:val="00905793"/>
    <w:rsid w:val="009057D6"/>
    <w:rsid w:val="009057F4"/>
    <w:rsid w:val="009057FB"/>
    <w:rsid w:val="0090588B"/>
    <w:rsid w:val="0090592B"/>
    <w:rsid w:val="00905931"/>
    <w:rsid w:val="00905990"/>
    <w:rsid w:val="00905A0C"/>
    <w:rsid w:val="00905AD3"/>
    <w:rsid w:val="00905AF4"/>
    <w:rsid w:val="00905C02"/>
    <w:rsid w:val="00905C78"/>
    <w:rsid w:val="00905CD3"/>
    <w:rsid w:val="00905CF3"/>
    <w:rsid w:val="00905D2D"/>
    <w:rsid w:val="00905DC2"/>
    <w:rsid w:val="00905DD9"/>
    <w:rsid w:val="00905E31"/>
    <w:rsid w:val="00905E66"/>
    <w:rsid w:val="00905EE9"/>
    <w:rsid w:val="00905F93"/>
    <w:rsid w:val="00905F9D"/>
    <w:rsid w:val="00905FBF"/>
    <w:rsid w:val="00905FD7"/>
    <w:rsid w:val="00905FE7"/>
    <w:rsid w:val="00906026"/>
    <w:rsid w:val="009060C7"/>
    <w:rsid w:val="00906136"/>
    <w:rsid w:val="00906137"/>
    <w:rsid w:val="00906183"/>
    <w:rsid w:val="00906259"/>
    <w:rsid w:val="009062D3"/>
    <w:rsid w:val="00906494"/>
    <w:rsid w:val="009064B5"/>
    <w:rsid w:val="009064EA"/>
    <w:rsid w:val="00906504"/>
    <w:rsid w:val="0090651B"/>
    <w:rsid w:val="0090654E"/>
    <w:rsid w:val="0090656C"/>
    <w:rsid w:val="009065F7"/>
    <w:rsid w:val="009066BC"/>
    <w:rsid w:val="00906827"/>
    <w:rsid w:val="00906831"/>
    <w:rsid w:val="00906906"/>
    <w:rsid w:val="00906908"/>
    <w:rsid w:val="00906934"/>
    <w:rsid w:val="0090696C"/>
    <w:rsid w:val="009069F3"/>
    <w:rsid w:val="00906A40"/>
    <w:rsid w:val="00906A62"/>
    <w:rsid w:val="00906AAF"/>
    <w:rsid w:val="00906ADD"/>
    <w:rsid w:val="00906B6A"/>
    <w:rsid w:val="00906BF1"/>
    <w:rsid w:val="00906BF2"/>
    <w:rsid w:val="00906C1F"/>
    <w:rsid w:val="00906C27"/>
    <w:rsid w:val="00906C77"/>
    <w:rsid w:val="00906CAF"/>
    <w:rsid w:val="00906D54"/>
    <w:rsid w:val="00906D84"/>
    <w:rsid w:val="00906FB6"/>
    <w:rsid w:val="009070F9"/>
    <w:rsid w:val="00907179"/>
    <w:rsid w:val="00907182"/>
    <w:rsid w:val="00907222"/>
    <w:rsid w:val="009072B2"/>
    <w:rsid w:val="009073B4"/>
    <w:rsid w:val="009073E7"/>
    <w:rsid w:val="00907407"/>
    <w:rsid w:val="009074C1"/>
    <w:rsid w:val="009075A3"/>
    <w:rsid w:val="009075E1"/>
    <w:rsid w:val="009075EB"/>
    <w:rsid w:val="009075EF"/>
    <w:rsid w:val="00907631"/>
    <w:rsid w:val="00907634"/>
    <w:rsid w:val="0090766D"/>
    <w:rsid w:val="009076DB"/>
    <w:rsid w:val="00907712"/>
    <w:rsid w:val="00907774"/>
    <w:rsid w:val="00907796"/>
    <w:rsid w:val="009077FD"/>
    <w:rsid w:val="00907891"/>
    <w:rsid w:val="00907955"/>
    <w:rsid w:val="0090798C"/>
    <w:rsid w:val="009079B7"/>
    <w:rsid w:val="009079CF"/>
    <w:rsid w:val="00907A23"/>
    <w:rsid w:val="00907AA5"/>
    <w:rsid w:val="00907AB3"/>
    <w:rsid w:val="00907AD9"/>
    <w:rsid w:val="00907B76"/>
    <w:rsid w:val="00907C01"/>
    <w:rsid w:val="00907CC8"/>
    <w:rsid w:val="00907D69"/>
    <w:rsid w:val="00907E18"/>
    <w:rsid w:val="00907E75"/>
    <w:rsid w:val="00907EA1"/>
    <w:rsid w:val="00910033"/>
    <w:rsid w:val="0091003D"/>
    <w:rsid w:val="00910074"/>
    <w:rsid w:val="009100D7"/>
    <w:rsid w:val="009100F8"/>
    <w:rsid w:val="009102B4"/>
    <w:rsid w:val="009103BD"/>
    <w:rsid w:val="009103D5"/>
    <w:rsid w:val="009103D9"/>
    <w:rsid w:val="00910404"/>
    <w:rsid w:val="00910422"/>
    <w:rsid w:val="0091042B"/>
    <w:rsid w:val="00910449"/>
    <w:rsid w:val="009104B3"/>
    <w:rsid w:val="009104C2"/>
    <w:rsid w:val="00910502"/>
    <w:rsid w:val="00910518"/>
    <w:rsid w:val="00910573"/>
    <w:rsid w:val="009105D9"/>
    <w:rsid w:val="00910683"/>
    <w:rsid w:val="009106B3"/>
    <w:rsid w:val="00910782"/>
    <w:rsid w:val="009107CF"/>
    <w:rsid w:val="0091080B"/>
    <w:rsid w:val="0091098B"/>
    <w:rsid w:val="00910A69"/>
    <w:rsid w:val="00910BC4"/>
    <w:rsid w:val="00910BCB"/>
    <w:rsid w:val="00910C93"/>
    <w:rsid w:val="00910CEC"/>
    <w:rsid w:val="00910D08"/>
    <w:rsid w:val="00910D0B"/>
    <w:rsid w:val="00910DB9"/>
    <w:rsid w:val="00910DF2"/>
    <w:rsid w:val="00910E1D"/>
    <w:rsid w:val="00910EB3"/>
    <w:rsid w:val="00910F32"/>
    <w:rsid w:val="00910F78"/>
    <w:rsid w:val="00910FDA"/>
    <w:rsid w:val="00910FFE"/>
    <w:rsid w:val="00911020"/>
    <w:rsid w:val="00911088"/>
    <w:rsid w:val="009110C9"/>
    <w:rsid w:val="00911106"/>
    <w:rsid w:val="00911121"/>
    <w:rsid w:val="0091113E"/>
    <w:rsid w:val="0091115D"/>
    <w:rsid w:val="00911216"/>
    <w:rsid w:val="0091123A"/>
    <w:rsid w:val="009112BD"/>
    <w:rsid w:val="009112F8"/>
    <w:rsid w:val="00911361"/>
    <w:rsid w:val="00911362"/>
    <w:rsid w:val="0091136A"/>
    <w:rsid w:val="0091140E"/>
    <w:rsid w:val="00911459"/>
    <w:rsid w:val="009114AA"/>
    <w:rsid w:val="009114C0"/>
    <w:rsid w:val="009114E2"/>
    <w:rsid w:val="0091174C"/>
    <w:rsid w:val="00911783"/>
    <w:rsid w:val="009117A8"/>
    <w:rsid w:val="0091183E"/>
    <w:rsid w:val="00911865"/>
    <w:rsid w:val="00911885"/>
    <w:rsid w:val="009118A8"/>
    <w:rsid w:val="009119B8"/>
    <w:rsid w:val="00911A84"/>
    <w:rsid w:val="00911B20"/>
    <w:rsid w:val="00911B3B"/>
    <w:rsid w:val="00911BC4"/>
    <w:rsid w:val="00911BF3"/>
    <w:rsid w:val="00911C50"/>
    <w:rsid w:val="00911C97"/>
    <w:rsid w:val="00911CB9"/>
    <w:rsid w:val="00911CCF"/>
    <w:rsid w:val="00911D2C"/>
    <w:rsid w:val="00911DC1"/>
    <w:rsid w:val="00911DD1"/>
    <w:rsid w:val="00911E2A"/>
    <w:rsid w:val="00911E3E"/>
    <w:rsid w:val="00911EC4"/>
    <w:rsid w:val="00911EF2"/>
    <w:rsid w:val="00911F00"/>
    <w:rsid w:val="00911F73"/>
    <w:rsid w:val="0091200A"/>
    <w:rsid w:val="00912028"/>
    <w:rsid w:val="0091205B"/>
    <w:rsid w:val="00912066"/>
    <w:rsid w:val="00912085"/>
    <w:rsid w:val="0091208F"/>
    <w:rsid w:val="009120A3"/>
    <w:rsid w:val="009120CD"/>
    <w:rsid w:val="00912115"/>
    <w:rsid w:val="00912148"/>
    <w:rsid w:val="00912211"/>
    <w:rsid w:val="00912233"/>
    <w:rsid w:val="00912248"/>
    <w:rsid w:val="00912252"/>
    <w:rsid w:val="009122A8"/>
    <w:rsid w:val="009122B8"/>
    <w:rsid w:val="00912345"/>
    <w:rsid w:val="0091234C"/>
    <w:rsid w:val="00912423"/>
    <w:rsid w:val="0091244A"/>
    <w:rsid w:val="0091245F"/>
    <w:rsid w:val="009124A2"/>
    <w:rsid w:val="00912526"/>
    <w:rsid w:val="009125BC"/>
    <w:rsid w:val="0091266F"/>
    <w:rsid w:val="00912696"/>
    <w:rsid w:val="0091269C"/>
    <w:rsid w:val="009126E8"/>
    <w:rsid w:val="009126FC"/>
    <w:rsid w:val="00912716"/>
    <w:rsid w:val="00912728"/>
    <w:rsid w:val="0091273F"/>
    <w:rsid w:val="00912783"/>
    <w:rsid w:val="009127B1"/>
    <w:rsid w:val="00912805"/>
    <w:rsid w:val="00912817"/>
    <w:rsid w:val="00912825"/>
    <w:rsid w:val="0091284A"/>
    <w:rsid w:val="00912882"/>
    <w:rsid w:val="009128BC"/>
    <w:rsid w:val="009128F6"/>
    <w:rsid w:val="0091299C"/>
    <w:rsid w:val="009129B7"/>
    <w:rsid w:val="00912A51"/>
    <w:rsid w:val="00912AE9"/>
    <w:rsid w:val="00912AF9"/>
    <w:rsid w:val="00912B04"/>
    <w:rsid w:val="00912B4C"/>
    <w:rsid w:val="00912B6F"/>
    <w:rsid w:val="00912BAB"/>
    <w:rsid w:val="00912BC8"/>
    <w:rsid w:val="00912BF3"/>
    <w:rsid w:val="00912C1F"/>
    <w:rsid w:val="00912C39"/>
    <w:rsid w:val="00912C44"/>
    <w:rsid w:val="00912D10"/>
    <w:rsid w:val="00912D42"/>
    <w:rsid w:val="00912E1F"/>
    <w:rsid w:val="00912E67"/>
    <w:rsid w:val="00912E9F"/>
    <w:rsid w:val="00913124"/>
    <w:rsid w:val="00913148"/>
    <w:rsid w:val="0091318C"/>
    <w:rsid w:val="00913270"/>
    <w:rsid w:val="009132F4"/>
    <w:rsid w:val="00913350"/>
    <w:rsid w:val="00913390"/>
    <w:rsid w:val="009133D0"/>
    <w:rsid w:val="00913592"/>
    <w:rsid w:val="009135DA"/>
    <w:rsid w:val="00913667"/>
    <w:rsid w:val="009136AC"/>
    <w:rsid w:val="009136BB"/>
    <w:rsid w:val="0091374E"/>
    <w:rsid w:val="0091376E"/>
    <w:rsid w:val="00913798"/>
    <w:rsid w:val="009137D4"/>
    <w:rsid w:val="009137E3"/>
    <w:rsid w:val="009137FE"/>
    <w:rsid w:val="00913816"/>
    <w:rsid w:val="00913840"/>
    <w:rsid w:val="0091388A"/>
    <w:rsid w:val="0091391E"/>
    <w:rsid w:val="009139C9"/>
    <w:rsid w:val="009139EA"/>
    <w:rsid w:val="009139EF"/>
    <w:rsid w:val="009139FC"/>
    <w:rsid w:val="00913A14"/>
    <w:rsid w:val="00913A40"/>
    <w:rsid w:val="00913A61"/>
    <w:rsid w:val="00913AA3"/>
    <w:rsid w:val="00913BD5"/>
    <w:rsid w:val="00913CE7"/>
    <w:rsid w:val="00913D0A"/>
    <w:rsid w:val="00913D63"/>
    <w:rsid w:val="00913D64"/>
    <w:rsid w:val="00913DA5"/>
    <w:rsid w:val="00913DB0"/>
    <w:rsid w:val="00913E21"/>
    <w:rsid w:val="00913E31"/>
    <w:rsid w:val="00913EC5"/>
    <w:rsid w:val="00914005"/>
    <w:rsid w:val="00914123"/>
    <w:rsid w:val="009141D7"/>
    <w:rsid w:val="009141EF"/>
    <w:rsid w:val="00914232"/>
    <w:rsid w:val="009142A5"/>
    <w:rsid w:val="0091433B"/>
    <w:rsid w:val="00914391"/>
    <w:rsid w:val="00914439"/>
    <w:rsid w:val="00914457"/>
    <w:rsid w:val="00914481"/>
    <w:rsid w:val="009144A7"/>
    <w:rsid w:val="009144BB"/>
    <w:rsid w:val="009144BE"/>
    <w:rsid w:val="0091452B"/>
    <w:rsid w:val="0091458E"/>
    <w:rsid w:val="009145FC"/>
    <w:rsid w:val="0091462C"/>
    <w:rsid w:val="00914753"/>
    <w:rsid w:val="00914774"/>
    <w:rsid w:val="009147A4"/>
    <w:rsid w:val="009147B9"/>
    <w:rsid w:val="009147E7"/>
    <w:rsid w:val="009148E6"/>
    <w:rsid w:val="00914933"/>
    <w:rsid w:val="00914958"/>
    <w:rsid w:val="009149C9"/>
    <w:rsid w:val="00914A6A"/>
    <w:rsid w:val="00914AA4"/>
    <w:rsid w:val="00914AA6"/>
    <w:rsid w:val="00914AE2"/>
    <w:rsid w:val="00914B0B"/>
    <w:rsid w:val="00914B16"/>
    <w:rsid w:val="00914B21"/>
    <w:rsid w:val="00914BDA"/>
    <w:rsid w:val="00914BF5"/>
    <w:rsid w:val="00914C08"/>
    <w:rsid w:val="00914C90"/>
    <w:rsid w:val="00914E46"/>
    <w:rsid w:val="00914E4C"/>
    <w:rsid w:val="00914E99"/>
    <w:rsid w:val="00914EED"/>
    <w:rsid w:val="00914F77"/>
    <w:rsid w:val="00914FD9"/>
    <w:rsid w:val="00915020"/>
    <w:rsid w:val="00915042"/>
    <w:rsid w:val="00915125"/>
    <w:rsid w:val="009151F6"/>
    <w:rsid w:val="0091525A"/>
    <w:rsid w:val="00915277"/>
    <w:rsid w:val="00915346"/>
    <w:rsid w:val="0091539F"/>
    <w:rsid w:val="009153BE"/>
    <w:rsid w:val="009153DB"/>
    <w:rsid w:val="0091540C"/>
    <w:rsid w:val="0091541F"/>
    <w:rsid w:val="00915460"/>
    <w:rsid w:val="00915494"/>
    <w:rsid w:val="009154BD"/>
    <w:rsid w:val="009155C1"/>
    <w:rsid w:val="00915635"/>
    <w:rsid w:val="00915657"/>
    <w:rsid w:val="009156B4"/>
    <w:rsid w:val="009156C6"/>
    <w:rsid w:val="0091575A"/>
    <w:rsid w:val="0091575F"/>
    <w:rsid w:val="00915842"/>
    <w:rsid w:val="00915873"/>
    <w:rsid w:val="009158BA"/>
    <w:rsid w:val="009158C4"/>
    <w:rsid w:val="00915905"/>
    <w:rsid w:val="0091590D"/>
    <w:rsid w:val="0091597D"/>
    <w:rsid w:val="009159C9"/>
    <w:rsid w:val="009159E6"/>
    <w:rsid w:val="00915A25"/>
    <w:rsid w:val="00915A64"/>
    <w:rsid w:val="00915A68"/>
    <w:rsid w:val="00915AD8"/>
    <w:rsid w:val="00915B0A"/>
    <w:rsid w:val="00915B54"/>
    <w:rsid w:val="00915B6A"/>
    <w:rsid w:val="00915B9C"/>
    <w:rsid w:val="00915BC2"/>
    <w:rsid w:val="00915BDE"/>
    <w:rsid w:val="00915C9A"/>
    <w:rsid w:val="00915CF1"/>
    <w:rsid w:val="00915D9F"/>
    <w:rsid w:val="00915DFC"/>
    <w:rsid w:val="00915E71"/>
    <w:rsid w:val="00915E78"/>
    <w:rsid w:val="00915E92"/>
    <w:rsid w:val="00915F85"/>
    <w:rsid w:val="00915FA1"/>
    <w:rsid w:val="00915FC3"/>
    <w:rsid w:val="00915FD0"/>
    <w:rsid w:val="00915FEC"/>
    <w:rsid w:val="00916006"/>
    <w:rsid w:val="0091605E"/>
    <w:rsid w:val="00916140"/>
    <w:rsid w:val="00916142"/>
    <w:rsid w:val="009161AD"/>
    <w:rsid w:val="00916240"/>
    <w:rsid w:val="00916277"/>
    <w:rsid w:val="009162A9"/>
    <w:rsid w:val="00916332"/>
    <w:rsid w:val="00916335"/>
    <w:rsid w:val="00916347"/>
    <w:rsid w:val="0091637D"/>
    <w:rsid w:val="009163B4"/>
    <w:rsid w:val="00916469"/>
    <w:rsid w:val="00916494"/>
    <w:rsid w:val="00916502"/>
    <w:rsid w:val="00916504"/>
    <w:rsid w:val="00916575"/>
    <w:rsid w:val="009166E2"/>
    <w:rsid w:val="00916741"/>
    <w:rsid w:val="00916743"/>
    <w:rsid w:val="00916751"/>
    <w:rsid w:val="009167F3"/>
    <w:rsid w:val="00916867"/>
    <w:rsid w:val="00916898"/>
    <w:rsid w:val="009168CC"/>
    <w:rsid w:val="009169A7"/>
    <w:rsid w:val="009169EF"/>
    <w:rsid w:val="009169F1"/>
    <w:rsid w:val="009169FD"/>
    <w:rsid w:val="00916A26"/>
    <w:rsid w:val="00916AE5"/>
    <w:rsid w:val="00916B80"/>
    <w:rsid w:val="00916BB9"/>
    <w:rsid w:val="00916C53"/>
    <w:rsid w:val="00916C5A"/>
    <w:rsid w:val="00916C5D"/>
    <w:rsid w:val="00916C7F"/>
    <w:rsid w:val="00916CE6"/>
    <w:rsid w:val="00916D0A"/>
    <w:rsid w:val="00916D6A"/>
    <w:rsid w:val="00916D97"/>
    <w:rsid w:val="00916DE1"/>
    <w:rsid w:val="00916E62"/>
    <w:rsid w:val="00916EAB"/>
    <w:rsid w:val="00916F18"/>
    <w:rsid w:val="00917028"/>
    <w:rsid w:val="0091717E"/>
    <w:rsid w:val="00917210"/>
    <w:rsid w:val="0091729E"/>
    <w:rsid w:val="00917332"/>
    <w:rsid w:val="00917351"/>
    <w:rsid w:val="00917372"/>
    <w:rsid w:val="0091742D"/>
    <w:rsid w:val="00917464"/>
    <w:rsid w:val="009174A5"/>
    <w:rsid w:val="009174CE"/>
    <w:rsid w:val="009174FF"/>
    <w:rsid w:val="009175D3"/>
    <w:rsid w:val="0091774C"/>
    <w:rsid w:val="0091774E"/>
    <w:rsid w:val="0091775D"/>
    <w:rsid w:val="00917773"/>
    <w:rsid w:val="0091788A"/>
    <w:rsid w:val="00917920"/>
    <w:rsid w:val="00917940"/>
    <w:rsid w:val="00917997"/>
    <w:rsid w:val="009179AE"/>
    <w:rsid w:val="00917A61"/>
    <w:rsid w:val="00917B22"/>
    <w:rsid w:val="00917B28"/>
    <w:rsid w:val="00917B4A"/>
    <w:rsid w:val="00917C3C"/>
    <w:rsid w:val="00917C5F"/>
    <w:rsid w:val="00917C73"/>
    <w:rsid w:val="00917D0F"/>
    <w:rsid w:val="00917D25"/>
    <w:rsid w:val="00917D29"/>
    <w:rsid w:val="00917D86"/>
    <w:rsid w:val="00917DB0"/>
    <w:rsid w:val="00917E3C"/>
    <w:rsid w:val="00917EA1"/>
    <w:rsid w:val="00917EC0"/>
    <w:rsid w:val="00917F00"/>
    <w:rsid w:val="00917F60"/>
    <w:rsid w:val="00917F64"/>
    <w:rsid w:val="0091F411"/>
    <w:rsid w:val="00920025"/>
    <w:rsid w:val="00920072"/>
    <w:rsid w:val="009200FD"/>
    <w:rsid w:val="009201C6"/>
    <w:rsid w:val="0092021C"/>
    <w:rsid w:val="009202B6"/>
    <w:rsid w:val="009202BA"/>
    <w:rsid w:val="0092034D"/>
    <w:rsid w:val="009203EC"/>
    <w:rsid w:val="009204C7"/>
    <w:rsid w:val="009204CF"/>
    <w:rsid w:val="009204F6"/>
    <w:rsid w:val="00920519"/>
    <w:rsid w:val="00920567"/>
    <w:rsid w:val="009205F6"/>
    <w:rsid w:val="009205FE"/>
    <w:rsid w:val="00920640"/>
    <w:rsid w:val="00920687"/>
    <w:rsid w:val="00920813"/>
    <w:rsid w:val="00920856"/>
    <w:rsid w:val="00920995"/>
    <w:rsid w:val="0092099C"/>
    <w:rsid w:val="009209F8"/>
    <w:rsid w:val="00920A23"/>
    <w:rsid w:val="00920A36"/>
    <w:rsid w:val="00920AC6"/>
    <w:rsid w:val="00920ADD"/>
    <w:rsid w:val="00920B2C"/>
    <w:rsid w:val="00920B9E"/>
    <w:rsid w:val="00920BF1"/>
    <w:rsid w:val="00920C2D"/>
    <w:rsid w:val="00920C62"/>
    <w:rsid w:val="00920C96"/>
    <w:rsid w:val="00920D03"/>
    <w:rsid w:val="00920D31"/>
    <w:rsid w:val="00920DCD"/>
    <w:rsid w:val="00920E06"/>
    <w:rsid w:val="00920E82"/>
    <w:rsid w:val="00920E83"/>
    <w:rsid w:val="00920EDE"/>
    <w:rsid w:val="00920F43"/>
    <w:rsid w:val="00920FD8"/>
    <w:rsid w:val="00920FEC"/>
    <w:rsid w:val="00921022"/>
    <w:rsid w:val="00921083"/>
    <w:rsid w:val="009210E6"/>
    <w:rsid w:val="009210F0"/>
    <w:rsid w:val="0092111A"/>
    <w:rsid w:val="009211C3"/>
    <w:rsid w:val="009211DF"/>
    <w:rsid w:val="009211F2"/>
    <w:rsid w:val="00921203"/>
    <w:rsid w:val="00921241"/>
    <w:rsid w:val="00921255"/>
    <w:rsid w:val="0092131B"/>
    <w:rsid w:val="0092136E"/>
    <w:rsid w:val="00921372"/>
    <w:rsid w:val="009213DC"/>
    <w:rsid w:val="009215ED"/>
    <w:rsid w:val="00921634"/>
    <w:rsid w:val="009216A6"/>
    <w:rsid w:val="009216C8"/>
    <w:rsid w:val="009216ED"/>
    <w:rsid w:val="00921757"/>
    <w:rsid w:val="0092181A"/>
    <w:rsid w:val="00921867"/>
    <w:rsid w:val="0092187B"/>
    <w:rsid w:val="0092187E"/>
    <w:rsid w:val="00921968"/>
    <w:rsid w:val="00921971"/>
    <w:rsid w:val="00921A3E"/>
    <w:rsid w:val="00921BB6"/>
    <w:rsid w:val="00921BE6"/>
    <w:rsid w:val="00921C30"/>
    <w:rsid w:val="00921C78"/>
    <w:rsid w:val="00921C7C"/>
    <w:rsid w:val="00921CDB"/>
    <w:rsid w:val="00921D9B"/>
    <w:rsid w:val="00921FAE"/>
    <w:rsid w:val="00921FC8"/>
    <w:rsid w:val="009220CE"/>
    <w:rsid w:val="00922107"/>
    <w:rsid w:val="0092210E"/>
    <w:rsid w:val="00922170"/>
    <w:rsid w:val="00922177"/>
    <w:rsid w:val="009221B7"/>
    <w:rsid w:val="009221BC"/>
    <w:rsid w:val="00922255"/>
    <w:rsid w:val="0092229D"/>
    <w:rsid w:val="009222BA"/>
    <w:rsid w:val="009222E5"/>
    <w:rsid w:val="0092233A"/>
    <w:rsid w:val="0092239D"/>
    <w:rsid w:val="009223C6"/>
    <w:rsid w:val="009223E6"/>
    <w:rsid w:val="0092248D"/>
    <w:rsid w:val="0092249F"/>
    <w:rsid w:val="009224B3"/>
    <w:rsid w:val="009224D5"/>
    <w:rsid w:val="0092251B"/>
    <w:rsid w:val="00922551"/>
    <w:rsid w:val="009225D3"/>
    <w:rsid w:val="0092270C"/>
    <w:rsid w:val="00922732"/>
    <w:rsid w:val="009228F9"/>
    <w:rsid w:val="0092290E"/>
    <w:rsid w:val="00922923"/>
    <w:rsid w:val="00922973"/>
    <w:rsid w:val="00922A40"/>
    <w:rsid w:val="00922A6D"/>
    <w:rsid w:val="00922AC2"/>
    <w:rsid w:val="00922ACE"/>
    <w:rsid w:val="00922B18"/>
    <w:rsid w:val="00922B25"/>
    <w:rsid w:val="00922B4A"/>
    <w:rsid w:val="00922BC3"/>
    <w:rsid w:val="00922CC8"/>
    <w:rsid w:val="00922CED"/>
    <w:rsid w:val="00922D5B"/>
    <w:rsid w:val="00922D6F"/>
    <w:rsid w:val="00922D71"/>
    <w:rsid w:val="00922D7F"/>
    <w:rsid w:val="00922D95"/>
    <w:rsid w:val="00922DB9"/>
    <w:rsid w:val="00922E1E"/>
    <w:rsid w:val="00922E4B"/>
    <w:rsid w:val="00922E8E"/>
    <w:rsid w:val="00922E91"/>
    <w:rsid w:val="00922ED0"/>
    <w:rsid w:val="00922F00"/>
    <w:rsid w:val="00922F2B"/>
    <w:rsid w:val="00922FBD"/>
    <w:rsid w:val="00922FDB"/>
    <w:rsid w:val="00923061"/>
    <w:rsid w:val="00923076"/>
    <w:rsid w:val="0092307B"/>
    <w:rsid w:val="009230A2"/>
    <w:rsid w:val="009231CD"/>
    <w:rsid w:val="00923200"/>
    <w:rsid w:val="00923246"/>
    <w:rsid w:val="009232C0"/>
    <w:rsid w:val="00923331"/>
    <w:rsid w:val="00923397"/>
    <w:rsid w:val="009233B2"/>
    <w:rsid w:val="009233B6"/>
    <w:rsid w:val="00923414"/>
    <w:rsid w:val="00923453"/>
    <w:rsid w:val="009234B4"/>
    <w:rsid w:val="009234C1"/>
    <w:rsid w:val="0092350A"/>
    <w:rsid w:val="00923510"/>
    <w:rsid w:val="009236DF"/>
    <w:rsid w:val="00923709"/>
    <w:rsid w:val="0092370A"/>
    <w:rsid w:val="00923738"/>
    <w:rsid w:val="009237F0"/>
    <w:rsid w:val="00923834"/>
    <w:rsid w:val="009238B4"/>
    <w:rsid w:val="009238C8"/>
    <w:rsid w:val="00923945"/>
    <w:rsid w:val="009239AE"/>
    <w:rsid w:val="00923A28"/>
    <w:rsid w:val="00923A43"/>
    <w:rsid w:val="00923A8D"/>
    <w:rsid w:val="00923B16"/>
    <w:rsid w:val="00923B80"/>
    <w:rsid w:val="00923BD3"/>
    <w:rsid w:val="00923D19"/>
    <w:rsid w:val="00923D3E"/>
    <w:rsid w:val="00923E66"/>
    <w:rsid w:val="00923E68"/>
    <w:rsid w:val="00923EFD"/>
    <w:rsid w:val="00923F4F"/>
    <w:rsid w:val="00923F72"/>
    <w:rsid w:val="00924044"/>
    <w:rsid w:val="009240EF"/>
    <w:rsid w:val="009240F0"/>
    <w:rsid w:val="00924121"/>
    <w:rsid w:val="00924166"/>
    <w:rsid w:val="00924299"/>
    <w:rsid w:val="0092430A"/>
    <w:rsid w:val="0092432E"/>
    <w:rsid w:val="00924338"/>
    <w:rsid w:val="00924350"/>
    <w:rsid w:val="009243CF"/>
    <w:rsid w:val="00924410"/>
    <w:rsid w:val="00924414"/>
    <w:rsid w:val="00924485"/>
    <w:rsid w:val="009244A6"/>
    <w:rsid w:val="009244DD"/>
    <w:rsid w:val="00924533"/>
    <w:rsid w:val="00924557"/>
    <w:rsid w:val="00924561"/>
    <w:rsid w:val="009245DB"/>
    <w:rsid w:val="009246E2"/>
    <w:rsid w:val="00924756"/>
    <w:rsid w:val="00924830"/>
    <w:rsid w:val="00924831"/>
    <w:rsid w:val="0092485E"/>
    <w:rsid w:val="009248CF"/>
    <w:rsid w:val="009249DF"/>
    <w:rsid w:val="009249E7"/>
    <w:rsid w:val="00924A7A"/>
    <w:rsid w:val="00924B49"/>
    <w:rsid w:val="00924B89"/>
    <w:rsid w:val="00924BCA"/>
    <w:rsid w:val="00924BDE"/>
    <w:rsid w:val="00924C22"/>
    <w:rsid w:val="00924C7D"/>
    <w:rsid w:val="00924CE8"/>
    <w:rsid w:val="00924D3F"/>
    <w:rsid w:val="00924D83"/>
    <w:rsid w:val="00924DD8"/>
    <w:rsid w:val="00924DE9"/>
    <w:rsid w:val="00924E38"/>
    <w:rsid w:val="00924E46"/>
    <w:rsid w:val="00924E94"/>
    <w:rsid w:val="00924EC9"/>
    <w:rsid w:val="00924F60"/>
    <w:rsid w:val="0092508B"/>
    <w:rsid w:val="009250D4"/>
    <w:rsid w:val="009250EF"/>
    <w:rsid w:val="0092515C"/>
    <w:rsid w:val="0092517B"/>
    <w:rsid w:val="009251D0"/>
    <w:rsid w:val="009251D2"/>
    <w:rsid w:val="009251FE"/>
    <w:rsid w:val="009252A3"/>
    <w:rsid w:val="009252B2"/>
    <w:rsid w:val="009253A0"/>
    <w:rsid w:val="00925512"/>
    <w:rsid w:val="00925514"/>
    <w:rsid w:val="0092552B"/>
    <w:rsid w:val="009255A1"/>
    <w:rsid w:val="009255C4"/>
    <w:rsid w:val="0092566D"/>
    <w:rsid w:val="0092568F"/>
    <w:rsid w:val="00925712"/>
    <w:rsid w:val="00925739"/>
    <w:rsid w:val="009257A1"/>
    <w:rsid w:val="009257EA"/>
    <w:rsid w:val="00925859"/>
    <w:rsid w:val="009258EC"/>
    <w:rsid w:val="00925933"/>
    <w:rsid w:val="00925959"/>
    <w:rsid w:val="0092598C"/>
    <w:rsid w:val="00925990"/>
    <w:rsid w:val="009259B1"/>
    <w:rsid w:val="009259DD"/>
    <w:rsid w:val="009259E1"/>
    <w:rsid w:val="00925B21"/>
    <w:rsid w:val="00925B28"/>
    <w:rsid w:val="00925B61"/>
    <w:rsid w:val="00925B7C"/>
    <w:rsid w:val="00925C25"/>
    <w:rsid w:val="00925C91"/>
    <w:rsid w:val="00925CDC"/>
    <w:rsid w:val="00925D1D"/>
    <w:rsid w:val="00925D48"/>
    <w:rsid w:val="00925D64"/>
    <w:rsid w:val="00925D8C"/>
    <w:rsid w:val="00925DB6"/>
    <w:rsid w:val="00925E37"/>
    <w:rsid w:val="00925F0A"/>
    <w:rsid w:val="00925F13"/>
    <w:rsid w:val="00926026"/>
    <w:rsid w:val="00926027"/>
    <w:rsid w:val="0092603C"/>
    <w:rsid w:val="00926049"/>
    <w:rsid w:val="00926066"/>
    <w:rsid w:val="0092608B"/>
    <w:rsid w:val="009260C7"/>
    <w:rsid w:val="009260CB"/>
    <w:rsid w:val="00926150"/>
    <w:rsid w:val="00926221"/>
    <w:rsid w:val="009262C8"/>
    <w:rsid w:val="009263B5"/>
    <w:rsid w:val="009263DE"/>
    <w:rsid w:val="00926480"/>
    <w:rsid w:val="00926522"/>
    <w:rsid w:val="00926599"/>
    <w:rsid w:val="0092664C"/>
    <w:rsid w:val="009266AD"/>
    <w:rsid w:val="00926725"/>
    <w:rsid w:val="00926790"/>
    <w:rsid w:val="0092679C"/>
    <w:rsid w:val="009267FC"/>
    <w:rsid w:val="00926823"/>
    <w:rsid w:val="00926830"/>
    <w:rsid w:val="0092685B"/>
    <w:rsid w:val="009269B5"/>
    <w:rsid w:val="00926A2E"/>
    <w:rsid w:val="00926A30"/>
    <w:rsid w:val="00926A43"/>
    <w:rsid w:val="00926A5B"/>
    <w:rsid w:val="00926B0A"/>
    <w:rsid w:val="00926C3A"/>
    <w:rsid w:val="00926D2B"/>
    <w:rsid w:val="00926D8C"/>
    <w:rsid w:val="00926DDC"/>
    <w:rsid w:val="00926E8C"/>
    <w:rsid w:val="00926E96"/>
    <w:rsid w:val="00926EDC"/>
    <w:rsid w:val="00926F2C"/>
    <w:rsid w:val="00926F81"/>
    <w:rsid w:val="00926FD5"/>
    <w:rsid w:val="00926FE0"/>
    <w:rsid w:val="009270E1"/>
    <w:rsid w:val="00927108"/>
    <w:rsid w:val="00927203"/>
    <w:rsid w:val="0092720E"/>
    <w:rsid w:val="0092729D"/>
    <w:rsid w:val="009272D0"/>
    <w:rsid w:val="00927352"/>
    <w:rsid w:val="0092736A"/>
    <w:rsid w:val="009274A3"/>
    <w:rsid w:val="009274B0"/>
    <w:rsid w:val="009274EC"/>
    <w:rsid w:val="0092755D"/>
    <w:rsid w:val="0092756A"/>
    <w:rsid w:val="0092758E"/>
    <w:rsid w:val="00927594"/>
    <w:rsid w:val="009275E2"/>
    <w:rsid w:val="0092760F"/>
    <w:rsid w:val="00927685"/>
    <w:rsid w:val="009276A2"/>
    <w:rsid w:val="00927751"/>
    <w:rsid w:val="0092775E"/>
    <w:rsid w:val="00927769"/>
    <w:rsid w:val="00927793"/>
    <w:rsid w:val="0092779C"/>
    <w:rsid w:val="00927800"/>
    <w:rsid w:val="00927894"/>
    <w:rsid w:val="009278CB"/>
    <w:rsid w:val="00927909"/>
    <w:rsid w:val="009279BC"/>
    <w:rsid w:val="00927A8C"/>
    <w:rsid w:val="00927ACC"/>
    <w:rsid w:val="00927AEA"/>
    <w:rsid w:val="00927AEE"/>
    <w:rsid w:val="00927B04"/>
    <w:rsid w:val="00927B13"/>
    <w:rsid w:val="00927B57"/>
    <w:rsid w:val="00927B81"/>
    <w:rsid w:val="00927B97"/>
    <w:rsid w:val="00927C37"/>
    <w:rsid w:val="00927CB2"/>
    <w:rsid w:val="00927CC9"/>
    <w:rsid w:val="00927CD8"/>
    <w:rsid w:val="00927D54"/>
    <w:rsid w:val="00927D6C"/>
    <w:rsid w:val="00927D74"/>
    <w:rsid w:val="00927DCD"/>
    <w:rsid w:val="00927DD4"/>
    <w:rsid w:val="00927E2F"/>
    <w:rsid w:val="00927FDB"/>
    <w:rsid w:val="0092C497"/>
    <w:rsid w:val="00930018"/>
    <w:rsid w:val="0093008F"/>
    <w:rsid w:val="0093012C"/>
    <w:rsid w:val="0093013F"/>
    <w:rsid w:val="0093015D"/>
    <w:rsid w:val="009301A1"/>
    <w:rsid w:val="009301C4"/>
    <w:rsid w:val="009301C5"/>
    <w:rsid w:val="009301D7"/>
    <w:rsid w:val="009302A5"/>
    <w:rsid w:val="009302DB"/>
    <w:rsid w:val="009302DF"/>
    <w:rsid w:val="00930306"/>
    <w:rsid w:val="00930328"/>
    <w:rsid w:val="00930340"/>
    <w:rsid w:val="0093037B"/>
    <w:rsid w:val="009303BF"/>
    <w:rsid w:val="009303CC"/>
    <w:rsid w:val="0093047B"/>
    <w:rsid w:val="0093048E"/>
    <w:rsid w:val="009304BF"/>
    <w:rsid w:val="0093050D"/>
    <w:rsid w:val="0093057B"/>
    <w:rsid w:val="00930618"/>
    <w:rsid w:val="00930664"/>
    <w:rsid w:val="00930665"/>
    <w:rsid w:val="0093066B"/>
    <w:rsid w:val="009306BE"/>
    <w:rsid w:val="009306EA"/>
    <w:rsid w:val="00930790"/>
    <w:rsid w:val="009307C5"/>
    <w:rsid w:val="00930813"/>
    <w:rsid w:val="0093081A"/>
    <w:rsid w:val="00930850"/>
    <w:rsid w:val="00930875"/>
    <w:rsid w:val="009308B2"/>
    <w:rsid w:val="00930913"/>
    <w:rsid w:val="00930944"/>
    <w:rsid w:val="00930A44"/>
    <w:rsid w:val="00930A46"/>
    <w:rsid w:val="00930A49"/>
    <w:rsid w:val="00930B30"/>
    <w:rsid w:val="00930B3D"/>
    <w:rsid w:val="00930B62"/>
    <w:rsid w:val="00930B84"/>
    <w:rsid w:val="00930BA9"/>
    <w:rsid w:val="00930BC6"/>
    <w:rsid w:val="00930BFF"/>
    <w:rsid w:val="00930C06"/>
    <w:rsid w:val="00930C1C"/>
    <w:rsid w:val="00930C77"/>
    <w:rsid w:val="00930C87"/>
    <w:rsid w:val="00930CA3"/>
    <w:rsid w:val="00930D3B"/>
    <w:rsid w:val="00930D52"/>
    <w:rsid w:val="00930DDF"/>
    <w:rsid w:val="00930E58"/>
    <w:rsid w:val="00930E93"/>
    <w:rsid w:val="00930F07"/>
    <w:rsid w:val="00930F08"/>
    <w:rsid w:val="00930F38"/>
    <w:rsid w:val="00930F65"/>
    <w:rsid w:val="00930F80"/>
    <w:rsid w:val="00930FAE"/>
    <w:rsid w:val="00930FBC"/>
    <w:rsid w:val="009310EF"/>
    <w:rsid w:val="00931147"/>
    <w:rsid w:val="0093114B"/>
    <w:rsid w:val="00931154"/>
    <w:rsid w:val="0093116B"/>
    <w:rsid w:val="00931240"/>
    <w:rsid w:val="0093128C"/>
    <w:rsid w:val="009312EA"/>
    <w:rsid w:val="00931337"/>
    <w:rsid w:val="0093133B"/>
    <w:rsid w:val="0093137E"/>
    <w:rsid w:val="009314DD"/>
    <w:rsid w:val="00931517"/>
    <w:rsid w:val="0093155C"/>
    <w:rsid w:val="00931569"/>
    <w:rsid w:val="009315A8"/>
    <w:rsid w:val="009315D5"/>
    <w:rsid w:val="00931621"/>
    <w:rsid w:val="009316B2"/>
    <w:rsid w:val="00931740"/>
    <w:rsid w:val="009317A5"/>
    <w:rsid w:val="00931831"/>
    <w:rsid w:val="009318B7"/>
    <w:rsid w:val="009318FD"/>
    <w:rsid w:val="00931935"/>
    <w:rsid w:val="00931987"/>
    <w:rsid w:val="009319C9"/>
    <w:rsid w:val="009319D3"/>
    <w:rsid w:val="00931A12"/>
    <w:rsid w:val="00931A49"/>
    <w:rsid w:val="00931AC1"/>
    <w:rsid w:val="00931AF9"/>
    <w:rsid w:val="00931C5F"/>
    <w:rsid w:val="00931C9B"/>
    <w:rsid w:val="00931D33"/>
    <w:rsid w:val="00931D71"/>
    <w:rsid w:val="00931DFE"/>
    <w:rsid w:val="00931E44"/>
    <w:rsid w:val="00931EA5"/>
    <w:rsid w:val="00931EB1"/>
    <w:rsid w:val="00931EB8"/>
    <w:rsid w:val="00931EC2"/>
    <w:rsid w:val="00931EC9"/>
    <w:rsid w:val="00931EF5"/>
    <w:rsid w:val="00931F65"/>
    <w:rsid w:val="00931F9B"/>
    <w:rsid w:val="00932014"/>
    <w:rsid w:val="00932156"/>
    <w:rsid w:val="00932166"/>
    <w:rsid w:val="009321E8"/>
    <w:rsid w:val="009321F1"/>
    <w:rsid w:val="00932247"/>
    <w:rsid w:val="00932355"/>
    <w:rsid w:val="009323B1"/>
    <w:rsid w:val="009323B7"/>
    <w:rsid w:val="009323D1"/>
    <w:rsid w:val="009323E8"/>
    <w:rsid w:val="009324A3"/>
    <w:rsid w:val="009324A4"/>
    <w:rsid w:val="0093250E"/>
    <w:rsid w:val="00932524"/>
    <w:rsid w:val="009325A1"/>
    <w:rsid w:val="009325B0"/>
    <w:rsid w:val="00932603"/>
    <w:rsid w:val="00932627"/>
    <w:rsid w:val="00932650"/>
    <w:rsid w:val="0093266D"/>
    <w:rsid w:val="009326AC"/>
    <w:rsid w:val="009326C6"/>
    <w:rsid w:val="00932723"/>
    <w:rsid w:val="0093272E"/>
    <w:rsid w:val="0093276B"/>
    <w:rsid w:val="0093278D"/>
    <w:rsid w:val="009327B1"/>
    <w:rsid w:val="00932896"/>
    <w:rsid w:val="009328BE"/>
    <w:rsid w:val="009328C3"/>
    <w:rsid w:val="00932989"/>
    <w:rsid w:val="00932994"/>
    <w:rsid w:val="0093299B"/>
    <w:rsid w:val="009329C8"/>
    <w:rsid w:val="009329E6"/>
    <w:rsid w:val="00932A06"/>
    <w:rsid w:val="00932AA4"/>
    <w:rsid w:val="00932AB0"/>
    <w:rsid w:val="00932B09"/>
    <w:rsid w:val="00932B77"/>
    <w:rsid w:val="00932BF0"/>
    <w:rsid w:val="00932C5E"/>
    <w:rsid w:val="00932C94"/>
    <w:rsid w:val="00932CCD"/>
    <w:rsid w:val="00932E8E"/>
    <w:rsid w:val="00932EAF"/>
    <w:rsid w:val="00932F17"/>
    <w:rsid w:val="00932F1F"/>
    <w:rsid w:val="00932FC9"/>
    <w:rsid w:val="009330FA"/>
    <w:rsid w:val="00933152"/>
    <w:rsid w:val="00933257"/>
    <w:rsid w:val="00933265"/>
    <w:rsid w:val="0093327E"/>
    <w:rsid w:val="00933388"/>
    <w:rsid w:val="00933395"/>
    <w:rsid w:val="009333C3"/>
    <w:rsid w:val="009333DE"/>
    <w:rsid w:val="00933446"/>
    <w:rsid w:val="0093347B"/>
    <w:rsid w:val="0093349A"/>
    <w:rsid w:val="009334B8"/>
    <w:rsid w:val="0093352B"/>
    <w:rsid w:val="00933561"/>
    <w:rsid w:val="00933567"/>
    <w:rsid w:val="00933569"/>
    <w:rsid w:val="0093357A"/>
    <w:rsid w:val="009335E1"/>
    <w:rsid w:val="009335F6"/>
    <w:rsid w:val="0093379E"/>
    <w:rsid w:val="009337B0"/>
    <w:rsid w:val="009337BD"/>
    <w:rsid w:val="009337EC"/>
    <w:rsid w:val="009337F3"/>
    <w:rsid w:val="0093388B"/>
    <w:rsid w:val="009338AD"/>
    <w:rsid w:val="00933924"/>
    <w:rsid w:val="009339B4"/>
    <w:rsid w:val="009339C7"/>
    <w:rsid w:val="009339E9"/>
    <w:rsid w:val="00933B20"/>
    <w:rsid w:val="00933B54"/>
    <w:rsid w:val="00933B8F"/>
    <w:rsid w:val="00933BF3"/>
    <w:rsid w:val="00933C38"/>
    <w:rsid w:val="00933CA2"/>
    <w:rsid w:val="00933CB2"/>
    <w:rsid w:val="00933D1F"/>
    <w:rsid w:val="00933D48"/>
    <w:rsid w:val="00933DC6"/>
    <w:rsid w:val="00933DCB"/>
    <w:rsid w:val="00933DD6"/>
    <w:rsid w:val="00933E07"/>
    <w:rsid w:val="00933E35"/>
    <w:rsid w:val="00933E8D"/>
    <w:rsid w:val="00933E97"/>
    <w:rsid w:val="00933E98"/>
    <w:rsid w:val="00933ECE"/>
    <w:rsid w:val="00933EDC"/>
    <w:rsid w:val="00933EE4"/>
    <w:rsid w:val="00933F26"/>
    <w:rsid w:val="00933F3E"/>
    <w:rsid w:val="00933F7C"/>
    <w:rsid w:val="00934049"/>
    <w:rsid w:val="00934083"/>
    <w:rsid w:val="009340B9"/>
    <w:rsid w:val="009340F7"/>
    <w:rsid w:val="009340FE"/>
    <w:rsid w:val="00934112"/>
    <w:rsid w:val="00934113"/>
    <w:rsid w:val="00934144"/>
    <w:rsid w:val="0093417A"/>
    <w:rsid w:val="009341AA"/>
    <w:rsid w:val="009341D0"/>
    <w:rsid w:val="00934226"/>
    <w:rsid w:val="0093423A"/>
    <w:rsid w:val="00934240"/>
    <w:rsid w:val="009342A0"/>
    <w:rsid w:val="009342C4"/>
    <w:rsid w:val="00934344"/>
    <w:rsid w:val="009343B5"/>
    <w:rsid w:val="009343FF"/>
    <w:rsid w:val="00934462"/>
    <w:rsid w:val="0093448D"/>
    <w:rsid w:val="009344C7"/>
    <w:rsid w:val="00934582"/>
    <w:rsid w:val="009345C7"/>
    <w:rsid w:val="009345D4"/>
    <w:rsid w:val="009346D2"/>
    <w:rsid w:val="009346E0"/>
    <w:rsid w:val="00934721"/>
    <w:rsid w:val="00934725"/>
    <w:rsid w:val="00934770"/>
    <w:rsid w:val="00934788"/>
    <w:rsid w:val="0093480A"/>
    <w:rsid w:val="00934858"/>
    <w:rsid w:val="00934893"/>
    <w:rsid w:val="009348E6"/>
    <w:rsid w:val="0093491A"/>
    <w:rsid w:val="00934920"/>
    <w:rsid w:val="00934963"/>
    <w:rsid w:val="009349E7"/>
    <w:rsid w:val="00934A08"/>
    <w:rsid w:val="00934A5D"/>
    <w:rsid w:val="00934A64"/>
    <w:rsid w:val="00934B15"/>
    <w:rsid w:val="00934BA5"/>
    <w:rsid w:val="00934BAD"/>
    <w:rsid w:val="00934BF8"/>
    <w:rsid w:val="00934C25"/>
    <w:rsid w:val="00934C7F"/>
    <w:rsid w:val="00934CD1"/>
    <w:rsid w:val="00934CD9"/>
    <w:rsid w:val="00934D97"/>
    <w:rsid w:val="00934DBE"/>
    <w:rsid w:val="00934DE8"/>
    <w:rsid w:val="00934E02"/>
    <w:rsid w:val="00934E88"/>
    <w:rsid w:val="00934ED4"/>
    <w:rsid w:val="00934EEE"/>
    <w:rsid w:val="00934F32"/>
    <w:rsid w:val="00934FEF"/>
    <w:rsid w:val="00934FF2"/>
    <w:rsid w:val="00935014"/>
    <w:rsid w:val="009350DF"/>
    <w:rsid w:val="009350E1"/>
    <w:rsid w:val="00935107"/>
    <w:rsid w:val="00935218"/>
    <w:rsid w:val="00935287"/>
    <w:rsid w:val="009352D2"/>
    <w:rsid w:val="009352F1"/>
    <w:rsid w:val="0093535F"/>
    <w:rsid w:val="0093538A"/>
    <w:rsid w:val="009353E3"/>
    <w:rsid w:val="0093542D"/>
    <w:rsid w:val="00935490"/>
    <w:rsid w:val="00935492"/>
    <w:rsid w:val="009354B9"/>
    <w:rsid w:val="009354E0"/>
    <w:rsid w:val="0093556A"/>
    <w:rsid w:val="0093565B"/>
    <w:rsid w:val="00935689"/>
    <w:rsid w:val="0093568F"/>
    <w:rsid w:val="0093569B"/>
    <w:rsid w:val="0093575F"/>
    <w:rsid w:val="0093577A"/>
    <w:rsid w:val="009357AA"/>
    <w:rsid w:val="00935808"/>
    <w:rsid w:val="00935816"/>
    <w:rsid w:val="00935847"/>
    <w:rsid w:val="009358C7"/>
    <w:rsid w:val="009358EC"/>
    <w:rsid w:val="0093593D"/>
    <w:rsid w:val="0093594F"/>
    <w:rsid w:val="0093595C"/>
    <w:rsid w:val="009359B5"/>
    <w:rsid w:val="009359C6"/>
    <w:rsid w:val="009359E8"/>
    <w:rsid w:val="00935A3E"/>
    <w:rsid w:val="00935A61"/>
    <w:rsid w:val="00935AC2"/>
    <w:rsid w:val="00935AE0"/>
    <w:rsid w:val="00935BC5"/>
    <w:rsid w:val="00935C1D"/>
    <w:rsid w:val="00935C47"/>
    <w:rsid w:val="00935C59"/>
    <w:rsid w:val="00935C93"/>
    <w:rsid w:val="00935CAF"/>
    <w:rsid w:val="00935D1B"/>
    <w:rsid w:val="00935D3A"/>
    <w:rsid w:val="00935D46"/>
    <w:rsid w:val="00935D5F"/>
    <w:rsid w:val="00935D61"/>
    <w:rsid w:val="00935D87"/>
    <w:rsid w:val="00935D91"/>
    <w:rsid w:val="00935DA6"/>
    <w:rsid w:val="00935DB6"/>
    <w:rsid w:val="00935E00"/>
    <w:rsid w:val="00935E0A"/>
    <w:rsid w:val="00935E34"/>
    <w:rsid w:val="00935F1B"/>
    <w:rsid w:val="00935F2D"/>
    <w:rsid w:val="00935FE7"/>
    <w:rsid w:val="00936099"/>
    <w:rsid w:val="009360E1"/>
    <w:rsid w:val="009360EA"/>
    <w:rsid w:val="0093617E"/>
    <w:rsid w:val="0093623D"/>
    <w:rsid w:val="0093624D"/>
    <w:rsid w:val="00936296"/>
    <w:rsid w:val="009362B8"/>
    <w:rsid w:val="0093630E"/>
    <w:rsid w:val="009363CA"/>
    <w:rsid w:val="009363FE"/>
    <w:rsid w:val="00936421"/>
    <w:rsid w:val="00936488"/>
    <w:rsid w:val="0093648A"/>
    <w:rsid w:val="0093669F"/>
    <w:rsid w:val="00936728"/>
    <w:rsid w:val="00936743"/>
    <w:rsid w:val="009367FC"/>
    <w:rsid w:val="0093683A"/>
    <w:rsid w:val="00936876"/>
    <w:rsid w:val="009368A8"/>
    <w:rsid w:val="009368E9"/>
    <w:rsid w:val="00936930"/>
    <w:rsid w:val="0093696B"/>
    <w:rsid w:val="00936971"/>
    <w:rsid w:val="00936976"/>
    <w:rsid w:val="0093699A"/>
    <w:rsid w:val="009369E1"/>
    <w:rsid w:val="009369E4"/>
    <w:rsid w:val="00936A8C"/>
    <w:rsid w:val="00936AED"/>
    <w:rsid w:val="00936BA4"/>
    <w:rsid w:val="00936BD7"/>
    <w:rsid w:val="00936C26"/>
    <w:rsid w:val="00936C5B"/>
    <w:rsid w:val="00936CD7"/>
    <w:rsid w:val="00936CED"/>
    <w:rsid w:val="00936D35"/>
    <w:rsid w:val="00936D63"/>
    <w:rsid w:val="00936DC2"/>
    <w:rsid w:val="00936E02"/>
    <w:rsid w:val="00936E38"/>
    <w:rsid w:val="00936ECE"/>
    <w:rsid w:val="00936F34"/>
    <w:rsid w:val="00936F92"/>
    <w:rsid w:val="00936FA3"/>
    <w:rsid w:val="00936FD8"/>
    <w:rsid w:val="0093701F"/>
    <w:rsid w:val="00937021"/>
    <w:rsid w:val="00937030"/>
    <w:rsid w:val="009370DD"/>
    <w:rsid w:val="009370E8"/>
    <w:rsid w:val="00937103"/>
    <w:rsid w:val="0093714F"/>
    <w:rsid w:val="009371C7"/>
    <w:rsid w:val="00937208"/>
    <w:rsid w:val="00937241"/>
    <w:rsid w:val="00937411"/>
    <w:rsid w:val="00937435"/>
    <w:rsid w:val="0093744B"/>
    <w:rsid w:val="00937483"/>
    <w:rsid w:val="00937487"/>
    <w:rsid w:val="009374CA"/>
    <w:rsid w:val="009374E5"/>
    <w:rsid w:val="00937511"/>
    <w:rsid w:val="009375E0"/>
    <w:rsid w:val="0093760D"/>
    <w:rsid w:val="00937620"/>
    <w:rsid w:val="00937652"/>
    <w:rsid w:val="00937688"/>
    <w:rsid w:val="009376C1"/>
    <w:rsid w:val="00937724"/>
    <w:rsid w:val="00937734"/>
    <w:rsid w:val="0093774A"/>
    <w:rsid w:val="0093776D"/>
    <w:rsid w:val="0093777E"/>
    <w:rsid w:val="009377EB"/>
    <w:rsid w:val="0093784A"/>
    <w:rsid w:val="0093798C"/>
    <w:rsid w:val="009379AE"/>
    <w:rsid w:val="009379F3"/>
    <w:rsid w:val="00937B56"/>
    <w:rsid w:val="00937B62"/>
    <w:rsid w:val="00937B68"/>
    <w:rsid w:val="00937BA6"/>
    <w:rsid w:val="00937BFB"/>
    <w:rsid w:val="00937CAF"/>
    <w:rsid w:val="00937D05"/>
    <w:rsid w:val="00937D0D"/>
    <w:rsid w:val="00937D88"/>
    <w:rsid w:val="00937DD5"/>
    <w:rsid w:val="00937E3A"/>
    <w:rsid w:val="00937EA7"/>
    <w:rsid w:val="00937EB5"/>
    <w:rsid w:val="00937F46"/>
    <w:rsid w:val="00937F51"/>
    <w:rsid w:val="00937F99"/>
    <w:rsid w:val="0094000D"/>
    <w:rsid w:val="0094005C"/>
    <w:rsid w:val="00940065"/>
    <w:rsid w:val="0094009B"/>
    <w:rsid w:val="009400B5"/>
    <w:rsid w:val="009401A4"/>
    <w:rsid w:val="009401B9"/>
    <w:rsid w:val="00940233"/>
    <w:rsid w:val="00940255"/>
    <w:rsid w:val="00940317"/>
    <w:rsid w:val="0094037A"/>
    <w:rsid w:val="0094039F"/>
    <w:rsid w:val="009403D6"/>
    <w:rsid w:val="009404A6"/>
    <w:rsid w:val="009404F4"/>
    <w:rsid w:val="009405A0"/>
    <w:rsid w:val="00940640"/>
    <w:rsid w:val="009406CE"/>
    <w:rsid w:val="00940816"/>
    <w:rsid w:val="00940877"/>
    <w:rsid w:val="00940C09"/>
    <w:rsid w:val="00940C0F"/>
    <w:rsid w:val="00940C75"/>
    <w:rsid w:val="00940C7F"/>
    <w:rsid w:val="00940C88"/>
    <w:rsid w:val="00940C9D"/>
    <w:rsid w:val="00940E19"/>
    <w:rsid w:val="00940EC0"/>
    <w:rsid w:val="00940F3E"/>
    <w:rsid w:val="00940F5D"/>
    <w:rsid w:val="00940F7E"/>
    <w:rsid w:val="00940F8D"/>
    <w:rsid w:val="009410E2"/>
    <w:rsid w:val="009410F8"/>
    <w:rsid w:val="00941112"/>
    <w:rsid w:val="0094111A"/>
    <w:rsid w:val="0094117C"/>
    <w:rsid w:val="0094119D"/>
    <w:rsid w:val="00941270"/>
    <w:rsid w:val="00941287"/>
    <w:rsid w:val="009412B0"/>
    <w:rsid w:val="009412E3"/>
    <w:rsid w:val="00941315"/>
    <w:rsid w:val="0094137B"/>
    <w:rsid w:val="009413D5"/>
    <w:rsid w:val="009413F7"/>
    <w:rsid w:val="00941436"/>
    <w:rsid w:val="009414A5"/>
    <w:rsid w:val="009414B7"/>
    <w:rsid w:val="009414D5"/>
    <w:rsid w:val="00941536"/>
    <w:rsid w:val="0094155C"/>
    <w:rsid w:val="009415DB"/>
    <w:rsid w:val="00941615"/>
    <w:rsid w:val="00941675"/>
    <w:rsid w:val="0094171B"/>
    <w:rsid w:val="00941764"/>
    <w:rsid w:val="00941775"/>
    <w:rsid w:val="0094185E"/>
    <w:rsid w:val="009418EF"/>
    <w:rsid w:val="00941926"/>
    <w:rsid w:val="0094193A"/>
    <w:rsid w:val="009419E4"/>
    <w:rsid w:val="00941A7B"/>
    <w:rsid w:val="00941B12"/>
    <w:rsid w:val="00941B5C"/>
    <w:rsid w:val="00941BAE"/>
    <w:rsid w:val="00941C1A"/>
    <w:rsid w:val="00941C34"/>
    <w:rsid w:val="00941C75"/>
    <w:rsid w:val="00941CC0"/>
    <w:rsid w:val="00941D13"/>
    <w:rsid w:val="00941D5E"/>
    <w:rsid w:val="00941D65"/>
    <w:rsid w:val="00941D7A"/>
    <w:rsid w:val="00941DA3"/>
    <w:rsid w:val="00941E75"/>
    <w:rsid w:val="00941F0C"/>
    <w:rsid w:val="00941F42"/>
    <w:rsid w:val="00941F55"/>
    <w:rsid w:val="00941F5F"/>
    <w:rsid w:val="00941FC6"/>
    <w:rsid w:val="00942055"/>
    <w:rsid w:val="00942085"/>
    <w:rsid w:val="009421C4"/>
    <w:rsid w:val="00942210"/>
    <w:rsid w:val="0094224F"/>
    <w:rsid w:val="0094227D"/>
    <w:rsid w:val="0094227F"/>
    <w:rsid w:val="009422DA"/>
    <w:rsid w:val="009422EB"/>
    <w:rsid w:val="00942360"/>
    <w:rsid w:val="00942440"/>
    <w:rsid w:val="00942511"/>
    <w:rsid w:val="0094251A"/>
    <w:rsid w:val="009425FF"/>
    <w:rsid w:val="0094268A"/>
    <w:rsid w:val="009426AC"/>
    <w:rsid w:val="009426C4"/>
    <w:rsid w:val="009426FE"/>
    <w:rsid w:val="00942749"/>
    <w:rsid w:val="00942757"/>
    <w:rsid w:val="00942779"/>
    <w:rsid w:val="00942864"/>
    <w:rsid w:val="00942866"/>
    <w:rsid w:val="00942890"/>
    <w:rsid w:val="00942896"/>
    <w:rsid w:val="009428AF"/>
    <w:rsid w:val="009428B6"/>
    <w:rsid w:val="0094290E"/>
    <w:rsid w:val="00942948"/>
    <w:rsid w:val="009429FF"/>
    <w:rsid w:val="00942A3E"/>
    <w:rsid w:val="00942A5F"/>
    <w:rsid w:val="00942ADB"/>
    <w:rsid w:val="00942B56"/>
    <w:rsid w:val="00942C1C"/>
    <w:rsid w:val="00942C91"/>
    <w:rsid w:val="00942D56"/>
    <w:rsid w:val="00942D69"/>
    <w:rsid w:val="00942E10"/>
    <w:rsid w:val="00942E35"/>
    <w:rsid w:val="00942E3B"/>
    <w:rsid w:val="00942E65"/>
    <w:rsid w:val="00942E9B"/>
    <w:rsid w:val="00942F09"/>
    <w:rsid w:val="00942F1E"/>
    <w:rsid w:val="00942FB3"/>
    <w:rsid w:val="00942FC2"/>
    <w:rsid w:val="00942FF7"/>
    <w:rsid w:val="00943103"/>
    <w:rsid w:val="00943128"/>
    <w:rsid w:val="0094312E"/>
    <w:rsid w:val="00943157"/>
    <w:rsid w:val="00943300"/>
    <w:rsid w:val="00943355"/>
    <w:rsid w:val="0094336C"/>
    <w:rsid w:val="0094338B"/>
    <w:rsid w:val="009433D5"/>
    <w:rsid w:val="00943423"/>
    <w:rsid w:val="00943467"/>
    <w:rsid w:val="0094348D"/>
    <w:rsid w:val="0094350E"/>
    <w:rsid w:val="0094352E"/>
    <w:rsid w:val="00943600"/>
    <w:rsid w:val="00943609"/>
    <w:rsid w:val="0094363E"/>
    <w:rsid w:val="009436A2"/>
    <w:rsid w:val="009436BB"/>
    <w:rsid w:val="009436C8"/>
    <w:rsid w:val="009436CC"/>
    <w:rsid w:val="009436D3"/>
    <w:rsid w:val="00943717"/>
    <w:rsid w:val="0094372A"/>
    <w:rsid w:val="0094376C"/>
    <w:rsid w:val="00943783"/>
    <w:rsid w:val="00943841"/>
    <w:rsid w:val="00943850"/>
    <w:rsid w:val="0094386B"/>
    <w:rsid w:val="00943896"/>
    <w:rsid w:val="009438DB"/>
    <w:rsid w:val="0094395A"/>
    <w:rsid w:val="0094396F"/>
    <w:rsid w:val="00943991"/>
    <w:rsid w:val="00943998"/>
    <w:rsid w:val="009439C0"/>
    <w:rsid w:val="00943A7A"/>
    <w:rsid w:val="00943B3A"/>
    <w:rsid w:val="00943C20"/>
    <w:rsid w:val="00943C9B"/>
    <w:rsid w:val="00943CD5"/>
    <w:rsid w:val="00943D3F"/>
    <w:rsid w:val="00943D65"/>
    <w:rsid w:val="00943D7B"/>
    <w:rsid w:val="00943D7C"/>
    <w:rsid w:val="00943DCA"/>
    <w:rsid w:val="00943DF8"/>
    <w:rsid w:val="00943E1D"/>
    <w:rsid w:val="00943E8B"/>
    <w:rsid w:val="00943FD9"/>
    <w:rsid w:val="00944042"/>
    <w:rsid w:val="0094404A"/>
    <w:rsid w:val="009440B6"/>
    <w:rsid w:val="009440BD"/>
    <w:rsid w:val="009440DF"/>
    <w:rsid w:val="00944261"/>
    <w:rsid w:val="00944264"/>
    <w:rsid w:val="0094429D"/>
    <w:rsid w:val="009444FB"/>
    <w:rsid w:val="00944548"/>
    <w:rsid w:val="00944626"/>
    <w:rsid w:val="009446C7"/>
    <w:rsid w:val="00944716"/>
    <w:rsid w:val="0094472A"/>
    <w:rsid w:val="0094478F"/>
    <w:rsid w:val="009447E9"/>
    <w:rsid w:val="00944820"/>
    <w:rsid w:val="0094482C"/>
    <w:rsid w:val="00944963"/>
    <w:rsid w:val="00944A07"/>
    <w:rsid w:val="00944A2C"/>
    <w:rsid w:val="00944AA8"/>
    <w:rsid w:val="00944BE0"/>
    <w:rsid w:val="00944C4D"/>
    <w:rsid w:val="00944CA6"/>
    <w:rsid w:val="00944CDD"/>
    <w:rsid w:val="00944D37"/>
    <w:rsid w:val="00944D64"/>
    <w:rsid w:val="00944DDC"/>
    <w:rsid w:val="00944E32"/>
    <w:rsid w:val="00944E3D"/>
    <w:rsid w:val="00944F7B"/>
    <w:rsid w:val="00944FD5"/>
    <w:rsid w:val="00945021"/>
    <w:rsid w:val="0094506A"/>
    <w:rsid w:val="0094507F"/>
    <w:rsid w:val="009450BF"/>
    <w:rsid w:val="009450E0"/>
    <w:rsid w:val="0094513A"/>
    <w:rsid w:val="009451B5"/>
    <w:rsid w:val="009451D5"/>
    <w:rsid w:val="00945248"/>
    <w:rsid w:val="00945349"/>
    <w:rsid w:val="00945374"/>
    <w:rsid w:val="009453A5"/>
    <w:rsid w:val="0094547B"/>
    <w:rsid w:val="009454A9"/>
    <w:rsid w:val="00945514"/>
    <w:rsid w:val="0094553C"/>
    <w:rsid w:val="00945596"/>
    <w:rsid w:val="0094559B"/>
    <w:rsid w:val="009455C3"/>
    <w:rsid w:val="009455DA"/>
    <w:rsid w:val="009456D0"/>
    <w:rsid w:val="00945798"/>
    <w:rsid w:val="009457C9"/>
    <w:rsid w:val="00945875"/>
    <w:rsid w:val="00945966"/>
    <w:rsid w:val="009459A5"/>
    <w:rsid w:val="009459A9"/>
    <w:rsid w:val="009459C3"/>
    <w:rsid w:val="009459DC"/>
    <w:rsid w:val="00945A0B"/>
    <w:rsid w:val="00945A6C"/>
    <w:rsid w:val="00945AF3"/>
    <w:rsid w:val="00945B29"/>
    <w:rsid w:val="00945BE0"/>
    <w:rsid w:val="00945C1E"/>
    <w:rsid w:val="00945C3A"/>
    <w:rsid w:val="00945C3E"/>
    <w:rsid w:val="00945C45"/>
    <w:rsid w:val="00945D26"/>
    <w:rsid w:val="00945D43"/>
    <w:rsid w:val="00945DAB"/>
    <w:rsid w:val="00945E23"/>
    <w:rsid w:val="00945E27"/>
    <w:rsid w:val="00945F0E"/>
    <w:rsid w:val="00945F1C"/>
    <w:rsid w:val="00945F85"/>
    <w:rsid w:val="00945F8F"/>
    <w:rsid w:val="00945FFA"/>
    <w:rsid w:val="00946001"/>
    <w:rsid w:val="00946005"/>
    <w:rsid w:val="0094607F"/>
    <w:rsid w:val="0094609B"/>
    <w:rsid w:val="009460E5"/>
    <w:rsid w:val="009461B1"/>
    <w:rsid w:val="00946208"/>
    <w:rsid w:val="00946243"/>
    <w:rsid w:val="0094628D"/>
    <w:rsid w:val="009462D1"/>
    <w:rsid w:val="009462F8"/>
    <w:rsid w:val="00946333"/>
    <w:rsid w:val="00946371"/>
    <w:rsid w:val="0094648C"/>
    <w:rsid w:val="00946503"/>
    <w:rsid w:val="00946549"/>
    <w:rsid w:val="00946592"/>
    <w:rsid w:val="0094659E"/>
    <w:rsid w:val="009465C9"/>
    <w:rsid w:val="00946649"/>
    <w:rsid w:val="0094665F"/>
    <w:rsid w:val="00946680"/>
    <w:rsid w:val="0094669C"/>
    <w:rsid w:val="009466B7"/>
    <w:rsid w:val="009467E5"/>
    <w:rsid w:val="00946840"/>
    <w:rsid w:val="00946846"/>
    <w:rsid w:val="00946899"/>
    <w:rsid w:val="0094689E"/>
    <w:rsid w:val="00946908"/>
    <w:rsid w:val="00946943"/>
    <w:rsid w:val="00946951"/>
    <w:rsid w:val="009469E1"/>
    <w:rsid w:val="00946A4F"/>
    <w:rsid w:val="00946A78"/>
    <w:rsid w:val="00946AC9"/>
    <w:rsid w:val="00946B0D"/>
    <w:rsid w:val="00946B4D"/>
    <w:rsid w:val="00946B63"/>
    <w:rsid w:val="00946C9B"/>
    <w:rsid w:val="00946CA7"/>
    <w:rsid w:val="00946CD1"/>
    <w:rsid w:val="00946CE9"/>
    <w:rsid w:val="00946CEB"/>
    <w:rsid w:val="00946CFF"/>
    <w:rsid w:val="00946D49"/>
    <w:rsid w:val="00946D77"/>
    <w:rsid w:val="00946DAF"/>
    <w:rsid w:val="00946DD7"/>
    <w:rsid w:val="00946E44"/>
    <w:rsid w:val="00946ECA"/>
    <w:rsid w:val="00947010"/>
    <w:rsid w:val="00947072"/>
    <w:rsid w:val="009470D1"/>
    <w:rsid w:val="009471E8"/>
    <w:rsid w:val="00947213"/>
    <w:rsid w:val="0094728A"/>
    <w:rsid w:val="009472C2"/>
    <w:rsid w:val="009472CC"/>
    <w:rsid w:val="009472F4"/>
    <w:rsid w:val="00947355"/>
    <w:rsid w:val="00947367"/>
    <w:rsid w:val="00947372"/>
    <w:rsid w:val="009473E8"/>
    <w:rsid w:val="009475A7"/>
    <w:rsid w:val="009475CF"/>
    <w:rsid w:val="00947763"/>
    <w:rsid w:val="009477FE"/>
    <w:rsid w:val="0094782E"/>
    <w:rsid w:val="00947853"/>
    <w:rsid w:val="0094786A"/>
    <w:rsid w:val="00947954"/>
    <w:rsid w:val="00947964"/>
    <w:rsid w:val="00947A36"/>
    <w:rsid w:val="00947A72"/>
    <w:rsid w:val="00947ADF"/>
    <w:rsid w:val="00947B70"/>
    <w:rsid w:val="00947C07"/>
    <w:rsid w:val="00947C23"/>
    <w:rsid w:val="00947C25"/>
    <w:rsid w:val="00947D47"/>
    <w:rsid w:val="00947D50"/>
    <w:rsid w:val="00947E29"/>
    <w:rsid w:val="00947E2D"/>
    <w:rsid w:val="00947E89"/>
    <w:rsid w:val="00947EC8"/>
    <w:rsid w:val="00947FC9"/>
    <w:rsid w:val="00947FFC"/>
    <w:rsid w:val="00950060"/>
    <w:rsid w:val="009500B2"/>
    <w:rsid w:val="0095015E"/>
    <w:rsid w:val="009501CC"/>
    <w:rsid w:val="009501EB"/>
    <w:rsid w:val="00950224"/>
    <w:rsid w:val="009502B5"/>
    <w:rsid w:val="0095039F"/>
    <w:rsid w:val="00950432"/>
    <w:rsid w:val="0095045C"/>
    <w:rsid w:val="009504A7"/>
    <w:rsid w:val="009504D5"/>
    <w:rsid w:val="00950533"/>
    <w:rsid w:val="0095056C"/>
    <w:rsid w:val="00950600"/>
    <w:rsid w:val="00950631"/>
    <w:rsid w:val="00950681"/>
    <w:rsid w:val="009506D7"/>
    <w:rsid w:val="0095072F"/>
    <w:rsid w:val="0095092F"/>
    <w:rsid w:val="00950934"/>
    <w:rsid w:val="0095093C"/>
    <w:rsid w:val="0095093F"/>
    <w:rsid w:val="00950949"/>
    <w:rsid w:val="00950954"/>
    <w:rsid w:val="009509A3"/>
    <w:rsid w:val="009509A9"/>
    <w:rsid w:val="009509C7"/>
    <w:rsid w:val="00950A8A"/>
    <w:rsid w:val="00950B1B"/>
    <w:rsid w:val="00950B47"/>
    <w:rsid w:val="00950BA1"/>
    <w:rsid w:val="00950BF8"/>
    <w:rsid w:val="00950C5D"/>
    <w:rsid w:val="00950CB1"/>
    <w:rsid w:val="00950D13"/>
    <w:rsid w:val="00950D52"/>
    <w:rsid w:val="00950D68"/>
    <w:rsid w:val="00950DC7"/>
    <w:rsid w:val="00950DD1"/>
    <w:rsid w:val="00950DE1"/>
    <w:rsid w:val="00950E26"/>
    <w:rsid w:val="00950E32"/>
    <w:rsid w:val="00950E5D"/>
    <w:rsid w:val="00950E85"/>
    <w:rsid w:val="00950EDA"/>
    <w:rsid w:val="00950F7B"/>
    <w:rsid w:val="00950FC5"/>
    <w:rsid w:val="00950FEA"/>
    <w:rsid w:val="00950FF1"/>
    <w:rsid w:val="0095104D"/>
    <w:rsid w:val="00951085"/>
    <w:rsid w:val="009510B1"/>
    <w:rsid w:val="009510DF"/>
    <w:rsid w:val="00951120"/>
    <w:rsid w:val="00951163"/>
    <w:rsid w:val="0095117E"/>
    <w:rsid w:val="009511A5"/>
    <w:rsid w:val="009511B7"/>
    <w:rsid w:val="0095125B"/>
    <w:rsid w:val="00951279"/>
    <w:rsid w:val="009512CF"/>
    <w:rsid w:val="00951361"/>
    <w:rsid w:val="009513B4"/>
    <w:rsid w:val="00951409"/>
    <w:rsid w:val="0095144F"/>
    <w:rsid w:val="00951595"/>
    <w:rsid w:val="00951677"/>
    <w:rsid w:val="009516F4"/>
    <w:rsid w:val="0095171D"/>
    <w:rsid w:val="00951785"/>
    <w:rsid w:val="009517A8"/>
    <w:rsid w:val="009517D0"/>
    <w:rsid w:val="009517FB"/>
    <w:rsid w:val="00951821"/>
    <w:rsid w:val="00951897"/>
    <w:rsid w:val="00951911"/>
    <w:rsid w:val="00951A03"/>
    <w:rsid w:val="00951A92"/>
    <w:rsid w:val="00951AC5"/>
    <w:rsid w:val="00951AE0"/>
    <w:rsid w:val="00951B16"/>
    <w:rsid w:val="00951B70"/>
    <w:rsid w:val="00951B93"/>
    <w:rsid w:val="00951BA8"/>
    <w:rsid w:val="00951BB1"/>
    <w:rsid w:val="00951C1B"/>
    <w:rsid w:val="00951C81"/>
    <w:rsid w:val="00951C9C"/>
    <w:rsid w:val="00951CD3"/>
    <w:rsid w:val="00951CFC"/>
    <w:rsid w:val="00951D55"/>
    <w:rsid w:val="00951D5A"/>
    <w:rsid w:val="00951D94"/>
    <w:rsid w:val="00951D95"/>
    <w:rsid w:val="00951E7D"/>
    <w:rsid w:val="00951ECD"/>
    <w:rsid w:val="00951F81"/>
    <w:rsid w:val="00951FC7"/>
    <w:rsid w:val="00951FF1"/>
    <w:rsid w:val="0095203D"/>
    <w:rsid w:val="00952077"/>
    <w:rsid w:val="009520DF"/>
    <w:rsid w:val="0095215A"/>
    <w:rsid w:val="0095219D"/>
    <w:rsid w:val="009521AC"/>
    <w:rsid w:val="00952222"/>
    <w:rsid w:val="00952291"/>
    <w:rsid w:val="009522CF"/>
    <w:rsid w:val="00952318"/>
    <w:rsid w:val="00952326"/>
    <w:rsid w:val="00952344"/>
    <w:rsid w:val="009524A3"/>
    <w:rsid w:val="009524CD"/>
    <w:rsid w:val="009524CF"/>
    <w:rsid w:val="009524D6"/>
    <w:rsid w:val="00952550"/>
    <w:rsid w:val="00952574"/>
    <w:rsid w:val="009525A4"/>
    <w:rsid w:val="009525EC"/>
    <w:rsid w:val="00952628"/>
    <w:rsid w:val="0095262B"/>
    <w:rsid w:val="00952706"/>
    <w:rsid w:val="00952782"/>
    <w:rsid w:val="00952783"/>
    <w:rsid w:val="00952833"/>
    <w:rsid w:val="009528B4"/>
    <w:rsid w:val="009528CB"/>
    <w:rsid w:val="0095294C"/>
    <w:rsid w:val="00952957"/>
    <w:rsid w:val="0095298D"/>
    <w:rsid w:val="009529B2"/>
    <w:rsid w:val="00952A43"/>
    <w:rsid w:val="00952A61"/>
    <w:rsid w:val="00952A85"/>
    <w:rsid w:val="00952A86"/>
    <w:rsid w:val="00952AFB"/>
    <w:rsid w:val="00952BC3"/>
    <w:rsid w:val="00952C94"/>
    <w:rsid w:val="00952CA9"/>
    <w:rsid w:val="00952CB3"/>
    <w:rsid w:val="00952CE5"/>
    <w:rsid w:val="00952D79"/>
    <w:rsid w:val="00952E10"/>
    <w:rsid w:val="00952EA1"/>
    <w:rsid w:val="00952EEB"/>
    <w:rsid w:val="00952EEC"/>
    <w:rsid w:val="00952F29"/>
    <w:rsid w:val="00952F2E"/>
    <w:rsid w:val="00952F40"/>
    <w:rsid w:val="009530E5"/>
    <w:rsid w:val="00953114"/>
    <w:rsid w:val="0095315F"/>
    <w:rsid w:val="009531BD"/>
    <w:rsid w:val="009531DF"/>
    <w:rsid w:val="00953215"/>
    <w:rsid w:val="00953355"/>
    <w:rsid w:val="00953384"/>
    <w:rsid w:val="00953392"/>
    <w:rsid w:val="009533E5"/>
    <w:rsid w:val="00953533"/>
    <w:rsid w:val="009535E3"/>
    <w:rsid w:val="00953615"/>
    <w:rsid w:val="0095363C"/>
    <w:rsid w:val="009536B5"/>
    <w:rsid w:val="009536F9"/>
    <w:rsid w:val="009536FA"/>
    <w:rsid w:val="009537D6"/>
    <w:rsid w:val="0095381B"/>
    <w:rsid w:val="0095383E"/>
    <w:rsid w:val="009538D2"/>
    <w:rsid w:val="009538FB"/>
    <w:rsid w:val="0095392D"/>
    <w:rsid w:val="0095394D"/>
    <w:rsid w:val="00953983"/>
    <w:rsid w:val="009539B1"/>
    <w:rsid w:val="00953A45"/>
    <w:rsid w:val="00953AB7"/>
    <w:rsid w:val="00953B63"/>
    <w:rsid w:val="00953B83"/>
    <w:rsid w:val="00953BBF"/>
    <w:rsid w:val="00953C9E"/>
    <w:rsid w:val="00953CB7"/>
    <w:rsid w:val="00953D72"/>
    <w:rsid w:val="00953D86"/>
    <w:rsid w:val="00953DD8"/>
    <w:rsid w:val="00953F0C"/>
    <w:rsid w:val="00953F1D"/>
    <w:rsid w:val="00954044"/>
    <w:rsid w:val="009540FC"/>
    <w:rsid w:val="00954159"/>
    <w:rsid w:val="009541B5"/>
    <w:rsid w:val="0095423F"/>
    <w:rsid w:val="0095424F"/>
    <w:rsid w:val="009542F3"/>
    <w:rsid w:val="0095439A"/>
    <w:rsid w:val="009544C4"/>
    <w:rsid w:val="00954618"/>
    <w:rsid w:val="009546B3"/>
    <w:rsid w:val="00954717"/>
    <w:rsid w:val="00954754"/>
    <w:rsid w:val="0095475F"/>
    <w:rsid w:val="009547E4"/>
    <w:rsid w:val="009548D0"/>
    <w:rsid w:val="0095490A"/>
    <w:rsid w:val="00954920"/>
    <w:rsid w:val="009549A6"/>
    <w:rsid w:val="009549C0"/>
    <w:rsid w:val="009549DE"/>
    <w:rsid w:val="009549FB"/>
    <w:rsid w:val="00954A28"/>
    <w:rsid w:val="00954AA6"/>
    <w:rsid w:val="00954AC8"/>
    <w:rsid w:val="00954B06"/>
    <w:rsid w:val="00954B08"/>
    <w:rsid w:val="00954B31"/>
    <w:rsid w:val="00954B45"/>
    <w:rsid w:val="00954C7D"/>
    <w:rsid w:val="00954CD1"/>
    <w:rsid w:val="00954D9D"/>
    <w:rsid w:val="00954DAE"/>
    <w:rsid w:val="00954E20"/>
    <w:rsid w:val="00954E63"/>
    <w:rsid w:val="00954E92"/>
    <w:rsid w:val="00954EA5"/>
    <w:rsid w:val="00954EAF"/>
    <w:rsid w:val="00954EDD"/>
    <w:rsid w:val="00954F83"/>
    <w:rsid w:val="00954FE5"/>
    <w:rsid w:val="0095501C"/>
    <w:rsid w:val="0095504B"/>
    <w:rsid w:val="00955050"/>
    <w:rsid w:val="0095505E"/>
    <w:rsid w:val="009550B6"/>
    <w:rsid w:val="009550F1"/>
    <w:rsid w:val="0095511D"/>
    <w:rsid w:val="0095511E"/>
    <w:rsid w:val="0095514F"/>
    <w:rsid w:val="00955156"/>
    <w:rsid w:val="00955170"/>
    <w:rsid w:val="00955204"/>
    <w:rsid w:val="009552C2"/>
    <w:rsid w:val="009552D9"/>
    <w:rsid w:val="00955304"/>
    <w:rsid w:val="0095531F"/>
    <w:rsid w:val="00955328"/>
    <w:rsid w:val="009553BB"/>
    <w:rsid w:val="009553CC"/>
    <w:rsid w:val="00955417"/>
    <w:rsid w:val="00955433"/>
    <w:rsid w:val="009554D4"/>
    <w:rsid w:val="009554EA"/>
    <w:rsid w:val="009555B9"/>
    <w:rsid w:val="00955613"/>
    <w:rsid w:val="00955629"/>
    <w:rsid w:val="00955633"/>
    <w:rsid w:val="0095567A"/>
    <w:rsid w:val="00955768"/>
    <w:rsid w:val="0095588B"/>
    <w:rsid w:val="009558B5"/>
    <w:rsid w:val="0095592F"/>
    <w:rsid w:val="009559BE"/>
    <w:rsid w:val="009559D4"/>
    <w:rsid w:val="00955A99"/>
    <w:rsid w:val="00955AC1"/>
    <w:rsid w:val="00955B76"/>
    <w:rsid w:val="00955B97"/>
    <w:rsid w:val="00955B9E"/>
    <w:rsid w:val="00955BE8"/>
    <w:rsid w:val="00955C22"/>
    <w:rsid w:val="00955C57"/>
    <w:rsid w:val="00955C8D"/>
    <w:rsid w:val="00955D13"/>
    <w:rsid w:val="00955D24"/>
    <w:rsid w:val="00955E2A"/>
    <w:rsid w:val="00955E83"/>
    <w:rsid w:val="00955FC1"/>
    <w:rsid w:val="00956097"/>
    <w:rsid w:val="009560E1"/>
    <w:rsid w:val="0095617B"/>
    <w:rsid w:val="00956259"/>
    <w:rsid w:val="009562FD"/>
    <w:rsid w:val="00956331"/>
    <w:rsid w:val="00956368"/>
    <w:rsid w:val="0095636D"/>
    <w:rsid w:val="0095637E"/>
    <w:rsid w:val="0095638C"/>
    <w:rsid w:val="0095638E"/>
    <w:rsid w:val="0095642C"/>
    <w:rsid w:val="00956592"/>
    <w:rsid w:val="009565AF"/>
    <w:rsid w:val="009565E3"/>
    <w:rsid w:val="00956739"/>
    <w:rsid w:val="00956780"/>
    <w:rsid w:val="00956784"/>
    <w:rsid w:val="0095679A"/>
    <w:rsid w:val="009568E1"/>
    <w:rsid w:val="00956976"/>
    <w:rsid w:val="009569FD"/>
    <w:rsid w:val="00956A2C"/>
    <w:rsid w:val="00956A79"/>
    <w:rsid w:val="00956A98"/>
    <w:rsid w:val="00956AFF"/>
    <w:rsid w:val="00956B54"/>
    <w:rsid w:val="00956B7B"/>
    <w:rsid w:val="00956B86"/>
    <w:rsid w:val="00956BAF"/>
    <w:rsid w:val="00956C21"/>
    <w:rsid w:val="00956C8B"/>
    <w:rsid w:val="00956C8D"/>
    <w:rsid w:val="00956D26"/>
    <w:rsid w:val="00956D9F"/>
    <w:rsid w:val="00956EA1"/>
    <w:rsid w:val="00956ED9"/>
    <w:rsid w:val="00956EF1"/>
    <w:rsid w:val="00956F38"/>
    <w:rsid w:val="00956F40"/>
    <w:rsid w:val="00956F56"/>
    <w:rsid w:val="00956FE8"/>
    <w:rsid w:val="00956FF2"/>
    <w:rsid w:val="00956FF3"/>
    <w:rsid w:val="00957042"/>
    <w:rsid w:val="0095704D"/>
    <w:rsid w:val="00957070"/>
    <w:rsid w:val="009570B2"/>
    <w:rsid w:val="009570D9"/>
    <w:rsid w:val="00957157"/>
    <w:rsid w:val="009571AC"/>
    <w:rsid w:val="009571BB"/>
    <w:rsid w:val="0095724F"/>
    <w:rsid w:val="00957281"/>
    <w:rsid w:val="009572B5"/>
    <w:rsid w:val="0095734D"/>
    <w:rsid w:val="009573C6"/>
    <w:rsid w:val="009573E8"/>
    <w:rsid w:val="009573F0"/>
    <w:rsid w:val="0095741D"/>
    <w:rsid w:val="009574A2"/>
    <w:rsid w:val="00957548"/>
    <w:rsid w:val="00957559"/>
    <w:rsid w:val="00957618"/>
    <w:rsid w:val="009576A9"/>
    <w:rsid w:val="009576D6"/>
    <w:rsid w:val="00957719"/>
    <w:rsid w:val="0095772A"/>
    <w:rsid w:val="00957775"/>
    <w:rsid w:val="00957784"/>
    <w:rsid w:val="009577BD"/>
    <w:rsid w:val="00957821"/>
    <w:rsid w:val="00957827"/>
    <w:rsid w:val="009578D9"/>
    <w:rsid w:val="009578DE"/>
    <w:rsid w:val="0095798C"/>
    <w:rsid w:val="009579A8"/>
    <w:rsid w:val="009579B1"/>
    <w:rsid w:val="00957A03"/>
    <w:rsid w:val="00957A58"/>
    <w:rsid w:val="00957A59"/>
    <w:rsid w:val="00957A8E"/>
    <w:rsid w:val="00957B12"/>
    <w:rsid w:val="00957BE9"/>
    <w:rsid w:val="00957CD0"/>
    <w:rsid w:val="00957D59"/>
    <w:rsid w:val="00957E09"/>
    <w:rsid w:val="00957E29"/>
    <w:rsid w:val="00957E91"/>
    <w:rsid w:val="00957E99"/>
    <w:rsid w:val="00957EB1"/>
    <w:rsid w:val="00957ECE"/>
    <w:rsid w:val="00957EF6"/>
    <w:rsid w:val="00957F5B"/>
    <w:rsid w:val="00957FD6"/>
    <w:rsid w:val="00957FEF"/>
    <w:rsid w:val="0096005F"/>
    <w:rsid w:val="00960090"/>
    <w:rsid w:val="009600E3"/>
    <w:rsid w:val="0096011E"/>
    <w:rsid w:val="00960144"/>
    <w:rsid w:val="009601C9"/>
    <w:rsid w:val="00960210"/>
    <w:rsid w:val="00960216"/>
    <w:rsid w:val="009602AE"/>
    <w:rsid w:val="009602DE"/>
    <w:rsid w:val="00960354"/>
    <w:rsid w:val="00960413"/>
    <w:rsid w:val="00960417"/>
    <w:rsid w:val="00960449"/>
    <w:rsid w:val="00960459"/>
    <w:rsid w:val="009604B0"/>
    <w:rsid w:val="009604FE"/>
    <w:rsid w:val="0096055C"/>
    <w:rsid w:val="0096061F"/>
    <w:rsid w:val="00960639"/>
    <w:rsid w:val="00960649"/>
    <w:rsid w:val="0096066C"/>
    <w:rsid w:val="009606B2"/>
    <w:rsid w:val="009606DC"/>
    <w:rsid w:val="009606E5"/>
    <w:rsid w:val="009606F0"/>
    <w:rsid w:val="009606F6"/>
    <w:rsid w:val="009607F0"/>
    <w:rsid w:val="00960872"/>
    <w:rsid w:val="009608AE"/>
    <w:rsid w:val="009608B6"/>
    <w:rsid w:val="009608FE"/>
    <w:rsid w:val="0096095B"/>
    <w:rsid w:val="009609C5"/>
    <w:rsid w:val="009609EB"/>
    <w:rsid w:val="00960A01"/>
    <w:rsid w:val="00960A06"/>
    <w:rsid w:val="00960ADC"/>
    <w:rsid w:val="00960AEC"/>
    <w:rsid w:val="00960AFC"/>
    <w:rsid w:val="00960B17"/>
    <w:rsid w:val="00960B8B"/>
    <w:rsid w:val="00960B98"/>
    <w:rsid w:val="00960BC6"/>
    <w:rsid w:val="00960BEF"/>
    <w:rsid w:val="00960CC6"/>
    <w:rsid w:val="00960CE0"/>
    <w:rsid w:val="00960D27"/>
    <w:rsid w:val="00960D37"/>
    <w:rsid w:val="00960D77"/>
    <w:rsid w:val="00960D97"/>
    <w:rsid w:val="00960E1C"/>
    <w:rsid w:val="00960E30"/>
    <w:rsid w:val="00960E3C"/>
    <w:rsid w:val="00960E43"/>
    <w:rsid w:val="00960EE0"/>
    <w:rsid w:val="00960F0E"/>
    <w:rsid w:val="00960F21"/>
    <w:rsid w:val="00960F75"/>
    <w:rsid w:val="00960F96"/>
    <w:rsid w:val="00961001"/>
    <w:rsid w:val="00961004"/>
    <w:rsid w:val="00961081"/>
    <w:rsid w:val="00961085"/>
    <w:rsid w:val="009610B5"/>
    <w:rsid w:val="009610CF"/>
    <w:rsid w:val="009610F2"/>
    <w:rsid w:val="0096110F"/>
    <w:rsid w:val="00961170"/>
    <w:rsid w:val="009611B4"/>
    <w:rsid w:val="009611D8"/>
    <w:rsid w:val="00961286"/>
    <w:rsid w:val="009612A0"/>
    <w:rsid w:val="009612EC"/>
    <w:rsid w:val="00961322"/>
    <w:rsid w:val="0096141F"/>
    <w:rsid w:val="00961424"/>
    <w:rsid w:val="0096149E"/>
    <w:rsid w:val="009614CA"/>
    <w:rsid w:val="00961501"/>
    <w:rsid w:val="00961537"/>
    <w:rsid w:val="00961577"/>
    <w:rsid w:val="009615D5"/>
    <w:rsid w:val="00961618"/>
    <w:rsid w:val="00961676"/>
    <w:rsid w:val="009616AD"/>
    <w:rsid w:val="009616EB"/>
    <w:rsid w:val="009616FA"/>
    <w:rsid w:val="009618A8"/>
    <w:rsid w:val="00961994"/>
    <w:rsid w:val="009619B4"/>
    <w:rsid w:val="00961A06"/>
    <w:rsid w:val="00961A6C"/>
    <w:rsid w:val="00961C3A"/>
    <w:rsid w:val="00961C7C"/>
    <w:rsid w:val="00961E04"/>
    <w:rsid w:val="00961E57"/>
    <w:rsid w:val="00961ED3"/>
    <w:rsid w:val="00961F42"/>
    <w:rsid w:val="00961F43"/>
    <w:rsid w:val="00961FEB"/>
    <w:rsid w:val="00961FF2"/>
    <w:rsid w:val="00961FFB"/>
    <w:rsid w:val="0096200A"/>
    <w:rsid w:val="0096202B"/>
    <w:rsid w:val="00962065"/>
    <w:rsid w:val="00962099"/>
    <w:rsid w:val="009620D8"/>
    <w:rsid w:val="009620F2"/>
    <w:rsid w:val="0096215B"/>
    <w:rsid w:val="0096217C"/>
    <w:rsid w:val="009621E7"/>
    <w:rsid w:val="00962208"/>
    <w:rsid w:val="009622FD"/>
    <w:rsid w:val="009623AA"/>
    <w:rsid w:val="009623CB"/>
    <w:rsid w:val="0096249E"/>
    <w:rsid w:val="00962511"/>
    <w:rsid w:val="00962527"/>
    <w:rsid w:val="0096252A"/>
    <w:rsid w:val="009625EF"/>
    <w:rsid w:val="009626BB"/>
    <w:rsid w:val="00962707"/>
    <w:rsid w:val="00962742"/>
    <w:rsid w:val="00962755"/>
    <w:rsid w:val="0096275D"/>
    <w:rsid w:val="009627B3"/>
    <w:rsid w:val="0096282B"/>
    <w:rsid w:val="00962841"/>
    <w:rsid w:val="00962877"/>
    <w:rsid w:val="00962891"/>
    <w:rsid w:val="00962971"/>
    <w:rsid w:val="0096298C"/>
    <w:rsid w:val="009629D1"/>
    <w:rsid w:val="009629EB"/>
    <w:rsid w:val="00962A98"/>
    <w:rsid w:val="00962AAE"/>
    <w:rsid w:val="00962AB6"/>
    <w:rsid w:val="00962B8C"/>
    <w:rsid w:val="00962CFA"/>
    <w:rsid w:val="00962D1B"/>
    <w:rsid w:val="00962D22"/>
    <w:rsid w:val="00962D77"/>
    <w:rsid w:val="00962DA2"/>
    <w:rsid w:val="00962DCE"/>
    <w:rsid w:val="00962DE3"/>
    <w:rsid w:val="00962ED4"/>
    <w:rsid w:val="00962F41"/>
    <w:rsid w:val="00962FC7"/>
    <w:rsid w:val="00962FD3"/>
    <w:rsid w:val="009630D9"/>
    <w:rsid w:val="009630E4"/>
    <w:rsid w:val="009630FC"/>
    <w:rsid w:val="00963110"/>
    <w:rsid w:val="00963147"/>
    <w:rsid w:val="00963155"/>
    <w:rsid w:val="0096315C"/>
    <w:rsid w:val="00963170"/>
    <w:rsid w:val="009631A8"/>
    <w:rsid w:val="009631B4"/>
    <w:rsid w:val="009631D3"/>
    <w:rsid w:val="0096325A"/>
    <w:rsid w:val="00963274"/>
    <w:rsid w:val="00963314"/>
    <w:rsid w:val="009634CA"/>
    <w:rsid w:val="0096353D"/>
    <w:rsid w:val="00963604"/>
    <w:rsid w:val="00963623"/>
    <w:rsid w:val="009636AA"/>
    <w:rsid w:val="009636B4"/>
    <w:rsid w:val="0096372E"/>
    <w:rsid w:val="00963768"/>
    <w:rsid w:val="0096382E"/>
    <w:rsid w:val="0096388E"/>
    <w:rsid w:val="0096389B"/>
    <w:rsid w:val="009638A6"/>
    <w:rsid w:val="009638DE"/>
    <w:rsid w:val="00963977"/>
    <w:rsid w:val="00963998"/>
    <w:rsid w:val="00963A06"/>
    <w:rsid w:val="00963A36"/>
    <w:rsid w:val="00963A47"/>
    <w:rsid w:val="00963A4E"/>
    <w:rsid w:val="00963A58"/>
    <w:rsid w:val="00963AC3"/>
    <w:rsid w:val="00963AD6"/>
    <w:rsid w:val="00963B91"/>
    <w:rsid w:val="00963D4D"/>
    <w:rsid w:val="00963DC9"/>
    <w:rsid w:val="00963E0E"/>
    <w:rsid w:val="00963E85"/>
    <w:rsid w:val="00963EDA"/>
    <w:rsid w:val="00963F33"/>
    <w:rsid w:val="00963F3C"/>
    <w:rsid w:val="00963F65"/>
    <w:rsid w:val="0096406A"/>
    <w:rsid w:val="00964074"/>
    <w:rsid w:val="00964163"/>
    <w:rsid w:val="0096420C"/>
    <w:rsid w:val="00964244"/>
    <w:rsid w:val="00964333"/>
    <w:rsid w:val="00964343"/>
    <w:rsid w:val="009643A4"/>
    <w:rsid w:val="0096450B"/>
    <w:rsid w:val="0096453C"/>
    <w:rsid w:val="00964543"/>
    <w:rsid w:val="009645A8"/>
    <w:rsid w:val="009647B6"/>
    <w:rsid w:val="0096480F"/>
    <w:rsid w:val="0096487A"/>
    <w:rsid w:val="00964907"/>
    <w:rsid w:val="0096492A"/>
    <w:rsid w:val="00964952"/>
    <w:rsid w:val="00964956"/>
    <w:rsid w:val="009649CD"/>
    <w:rsid w:val="009649F8"/>
    <w:rsid w:val="00964A20"/>
    <w:rsid w:val="00964ADE"/>
    <w:rsid w:val="00964B03"/>
    <w:rsid w:val="00964B29"/>
    <w:rsid w:val="00964B5A"/>
    <w:rsid w:val="00964B76"/>
    <w:rsid w:val="00964BE7"/>
    <w:rsid w:val="00964BF1"/>
    <w:rsid w:val="00964BFC"/>
    <w:rsid w:val="00964C69"/>
    <w:rsid w:val="00964C74"/>
    <w:rsid w:val="00964D0F"/>
    <w:rsid w:val="00964DDD"/>
    <w:rsid w:val="00964DFA"/>
    <w:rsid w:val="00964E40"/>
    <w:rsid w:val="00964EC6"/>
    <w:rsid w:val="00964F45"/>
    <w:rsid w:val="00964FB2"/>
    <w:rsid w:val="00964FD5"/>
    <w:rsid w:val="00965033"/>
    <w:rsid w:val="0096509B"/>
    <w:rsid w:val="00965102"/>
    <w:rsid w:val="00965117"/>
    <w:rsid w:val="0096514C"/>
    <w:rsid w:val="0096514D"/>
    <w:rsid w:val="009652EC"/>
    <w:rsid w:val="009653A3"/>
    <w:rsid w:val="009653EC"/>
    <w:rsid w:val="00965409"/>
    <w:rsid w:val="0096540D"/>
    <w:rsid w:val="0096547A"/>
    <w:rsid w:val="009654E8"/>
    <w:rsid w:val="009654E9"/>
    <w:rsid w:val="0096554B"/>
    <w:rsid w:val="00965596"/>
    <w:rsid w:val="00965623"/>
    <w:rsid w:val="0096562C"/>
    <w:rsid w:val="0096566D"/>
    <w:rsid w:val="00965706"/>
    <w:rsid w:val="00965756"/>
    <w:rsid w:val="00965777"/>
    <w:rsid w:val="0096577A"/>
    <w:rsid w:val="009657A1"/>
    <w:rsid w:val="009657DA"/>
    <w:rsid w:val="00965809"/>
    <w:rsid w:val="0096580F"/>
    <w:rsid w:val="00965812"/>
    <w:rsid w:val="009658FC"/>
    <w:rsid w:val="00965921"/>
    <w:rsid w:val="00965A8B"/>
    <w:rsid w:val="00965BAE"/>
    <w:rsid w:val="00965BCB"/>
    <w:rsid w:val="00965C31"/>
    <w:rsid w:val="00965C90"/>
    <w:rsid w:val="00965CB9"/>
    <w:rsid w:val="00965CD0"/>
    <w:rsid w:val="00965D87"/>
    <w:rsid w:val="00965E74"/>
    <w:rsid w:val="00965EC4"/>
    <w:rsid w:val="00965F71"/>
    <w:rsid w:val="00966004"/>
    <w:rsid w:val="0096610F"/>
    <w:rsid w:val="00966196"/>
    <w:rsid w:val="009661DF"/>
    <w:rsid w:val="00966215"/>
    <w:rsid w:val="00966389"/>
    <w:rsid w:val="009663BF"/>
    <w:rsid w:val="009663CA"/>
    <w:rsid w:val="00966416"/>
    <w:rsid w:val="00966430"/>
    <w:rsid w:val="00966455"/>
    <w:rsid w:val="00966533"/>
    <w:rsid w:val="00966577"/>
    <w:rsid w:val="009665EE"/>
    <w:rsid w:val="0096661F"/>
    <w:rsid w:val="00966715"/>
    <w:rsid w:val="00966754"/>
    <w:rsid w:val="00966782"/>
    <w:rsid w:val="00966803"/>
    <w:rsid w:val="0096681B"/>
    <w:rsid w:val="00966829"/>
    <w:rsid w:val="00966867"/>
    <w:rsid w:val="0096693D"/>
    <w:rsid w:val="009669CE"/>
    <w:rsid w:val="00966A49"/>
    <w:rsid w:val="00966AFB"/>
    <w:rsid w:val="00966B4A"/>
    <w:rsid w:val="00966B94"/>
    <w:rsid w:val="00966B9B"/>
    <w:rsid w:val="00966C3D"/>
    <w:rsid w:val="00966C5F"/>
    <w:rsid w:val="00966C69"/>
    <w:rsid w:val="00966C70"/>
    <w:rsid w:val="00966C92"/>
    <w:rsid w:val="00966CA8"/>
    <w:rsid w:val="00966CB1"/>
    <w:rsid w:val="00966D5C"/>
    <w:rsid w:val="00966D65"/>
    <w:rsid w:val="00966E5D"/>
    <w:rsid w:val="00966E67"/>
    <w:rsid w:val="00966E94"/>
    <w:rsid w:val="00966F6E"/>
    <w:rsid w:val="00967004"/>
    <w:rsid w:val="0096703E"/>
    <w:rsid w:val="00967058"/>
    <w:rsid w:val="00967099"/>
    <w:rsid w:val="009670A1"/>
    <w:rsid w:val="009670AB"/>
    <w:rsid w:val="009671CC"/>
    <w:rsid w:val="009671F2"/>
    <w:rsid w:val="009671FF"/>
    <w:rsid w:val="0096725B"/>
    <w:rsid w:val="0096725E"/>
    <w:rsid w:val="00967267"/>
    <w:rsid w:val="0096728A"/>
    <w:rsid w:val="0096729F"/>
    <w:rsid w:val="00967357"/>
    <w:rsid w:val="00967362"/>
    <w:rsid w:val="0096737A"/>
    <w:rsid w:val="009673B6"/>
    <w:rsid w:val="00967413"/>
    <w:rsid w:val="00967433"/>
    <w:rsid w:val="009674FA"/>
    <w:rsid w:val="00967595"/>
    <w:rsid w:val="00967652"/>
    <w:rsid w:val="0096768C"/>
    <w:rsid w:val="00967768"/>
    <w:rsid w:val="009677BC"/>
    <w:rsid w:val="0096784E"/>
    <w:rsid w:val="0096786A"/>
    <w:rsid w:val="009678BC"/>
    <w:rsid w:val="00967917"/>
    <w:rsid w:val="00967965"/>
    <w:rsid w:val="00967973"/>
    <w:rsid w:val="00967974"/>
    <w:rsid w:val="009679DD"/>
    <w:rsid w:val="009679F9"/>
    <w:rsid w:val="00967A17"/>
    <w:rsid w:val="00967A1C"/>
    <w:rsid w:val="00967A54"/>
    <w:rsid w:val="00967A55"/>
    <w:rsid w:val="00967AB8"/>
    <w:rsid w:val="00967B01"/>
    <w:rsid w:val="00967B34"/>
    <w:rsid w:val="00967B6A"/>
    <w:rsid w:val="00967BC4"/>
    <w:rsid w:val="00967CDE"/>
    <w:rsid w:val="00967E06"/>
    <w:rsid w:val="00967E43"/>
    <w:rsid w:val="00967F0A"/>
    <w:rsid w:val="00970025"/>
    <w:rsid w:val="00970045"/>
    <w:rsid w:val="00970084"/>
    <w:rsid w:val="009700BB"/>
    <w:rsid w:val="009701A8"/>
    <w:rsid w:val="009701B0"/>
    <w:rsid w:val="009701B6"/>
    <w:rsid w:val="009702D3"/>
    <w:rsid w:val="0097036E"/>
    <w:rsid w:val="0097039E"/>
    <w:rsid w:val="009703D8"/>
    <w:rsid w:val="00970463"/>
    <w:rsid w:val="009704F4"/>
    <w:rsid w:val="00970577"/>
    <w:rsid w:val="0097062A"/>
    <w:rsid w:val="00970697"/>
    <w:rsid w:val="009706B5"/>
    <w:rsid w:val="009706E0"/>
    <w:rsid w:val="00970702"/>
    <w:rsid w:val="00970731"/>
    <w:rsid w:val="00970740"/>
    <w:rsid w:val="0097076F"/>
    <w:rsid w:val="009707A6"/>
    <w:rsid w:val="009707FD"/>
    <w:rsid w:val="0097083A"/>
    <w:rsid w:val="00970859"/>
    <w:rsid w:val="009708BE"/>
    <w:rsid w:val="009708CA"/>
    <w:rsid w:val="00970984"/>
    <w:rsid w:val="00970995"/>
    <w:rsid w:val="009709E7"/>
    <w:rsid w:val="00970BBC"/>
    <w:rsid w:val="00970C67"/>
    <w:rsid w:val="00970D1D"/>
    <w:rsid w:val="00970D5D"/>
    <w:rsid w:val="00970DE3"/>
    <w:rsid w:val="00970E15"/>
    <w:rsid w:val="00970F41"/>
    <w:rsid w:val="00970F46"/>
    <w:rsid w:val="00971061"/>
    <w:rsid w:val="009710CC"/>
    <w:rsid w:val="009710D8"/>
    <w:rsid w:val="00971108"/>
    <w:rsid w:val="0097111B"/>
    <w:rsid w:val="0097116D"/>
    <w:rsid w:val="009711CD"/>
    <w:rsid w:val="00971310"/>
    <w:rsid w:val="0097136B"/>
    <w:rsid w:val="00971389"/>
    <w:rsid w:val="0097138B"/>
    <w:rsid w:val="00971505"/>
    <w:rsid w:val="009715D5"/>
    <w:rsid w:val="0097160D"/>
    <w:rsid w:val="0097165B"/>
    <w:rsid w:val="009716A4"/>
    <w:rsid w:val="009716C2"/>
    <w:rsid w:val="0097175A"/>
    <w:rsid w:val="009717D8"/>
    <w:rsid w:val="009718C1"/>
    <w:rsid w:val="009718D3"/>
    <w:rsid w:val="00971956"/>
    <w:rsid w:val="00971993"/>
    <w:rsid w:val="009719AF"/>
    <w:rsid w:val="009719C2"/>
    <w:rsid w:val="00971A23"/>
    <w:rsid w:val="00971A30"/>
    <w:rsid w:val="00971B57"/>
    <w:rsid w:val="00971B6E"/>
    <w:rsid w:val="00971B81"/>
    <w:rsid w:val="00971B98"/>
    <w:rsid w:val="00971BC3"/>
    <w:rsid w:val="00971CE5"/>
    <w:rsid w:val="00971D4A"/>
    <w:rsid w:val="00971D9F"/>
    <w:rsid w:val="00971DEB"/>
    <w:rsid w:val="00971E14"/>
    <w:rsid w:val="00971EC1"/>
    <w:rsid w:val="00971F0A"/>
    <w:rsid w:val="00971F7B"/>
    <w:rsid w:val="00971F8A"/>
    <w:rsid w:val="00971F9D"/>
    <w:rsid w:val="00971FD2"/>
    <w:rsid w:val="00971FFC"/>
    <w:rsid w:val="00972074"/>
    <w:rsid w:val="009720AE"/>
    <w:rsid w:val="0097210C"/>
    <w:rsid w:val="0097211B"/>
    <w:rsid w:val="00972188"/>
    <w:rsid w:val="0097218C"/>
    <w:rsid w:val="00972271"/>
    <w:rsid w:val="009722CB"/>
    <w:rsid w:val="009722D2"/>
    <w:rsid w:val="009723D4"/>
    <w:rsid w:val="0097248A"/>
    <w:rsid w:val="00972502"/>
    <w:rsid w:val="00972508"/>
    <w:rsid w:val="00972561"/>
    <w:rsid w:val="00972566"/>
    <w:rsid w:val="0097257C"/>
    <w:rsid w:val="009725BD"/>
    <w:rsid w:val="0097272B"/>
    <w:rsid w:val="00972761"/>
    <w:rsid w:val="0097277E"/>
    <w:rsid w:val="009727B5"/>
    <w:rsid w:val="0097296B"/>
    <w:rsid w:val="0097298C"/>
    <w:rsid w:val="00972A6C"/>
    <w:rsid w:val="00972A8A"/>
    <w:rsid w:val="00972CC0"/>
    <w:rsid w:val="00972D27"/>
    <w:rsid w:val="00972D93"/>
    <w:rsid w:val="00972DAD"/>
    <w:rsid w:val="00972DFF"/>
    <w:rsid w:val="00972E29"/>
    <w:rsid w:val="00972E83"/>
    <w:rsid w:val="00972E9D"/>
    <w:rsid w:val="00972F18"/>
    <w:rsid w:val="00972F23"/>
    <w:rsid w:val="00972F66"/>
    <w:rsid w:val="00972F81"/>
    <w:rsid w:val="00973005"/>
    <w:rsid w:val="00973011"/>
    <w:rsid w:val="009730AA"/>
    <w:rsid w:val="009730F9"/>
    <w:rsid w:val="00973102"/>
    <w:rsid w:val="00973131"/>
    <w:rsid w:val="009731D0"/>
    <w:rsid w:val="00973275"/>
    <w:rsid w:val="00973285"/>
    <w:rsid w:val="009732A0"/>
    <w:rsid w:val="009732B4"/>
    <w:rsid w:val="00973366"/>
    <w:rsid w:val="009733A5"/>
    <w:rsid w:val="009733CE"/>
    <w:rsid w:val="0097343C"/>
    <w:rsid w:val="0097343D"/>
    <w:rsid w:val="0097350D"/>
    <w:rsid w:val="0097355E"/>
    <w:rsid w:val="0097356A"/>
    <w:rsid w:val="009736BA"/>
    <w:rsid w:val="009736D6"/>
    <w:rsid w:val="009736F8"/>
    <w:rsid w:val="00973748"/>
    <w:rsid w:val="00973790"/>
    <w:rsid w:val="009738F0"/>
    <w:rsid w:val="009738F2"/>
    <w:rsid w:val="009738FC"/>
    <w:rsid w:val="0097391B"/>
    <w:rsid w:val="0097397A"/>
    <w:rsid w:val="009739BB"/>
    <w:rsid w:val="009739EB"/>
    <w:rsid w:val="009739F8"/>
    <w:rsid w:val="00973A69"/>
    <w:rsid w:val="00973ACB"/>
    <w:rsid w:val="00973B04"/>
    <w:rsid w:val="00973B84"/>
    <w:rsid w:val="00973B9F"/>
    <w:rsid w:val="00973BD1"/>
    <w:rsid w:val="00973BE5"/>
    <w:rsid w:val="00973C2E"/>
    <w:rsid w:val="00973D0A"/>
    <w:rsid w:val="00973D13"/>
    <w:rsid w:val="00973D51"/>
    <w:rsid w:val="00973D7C"/>
    <w:rsid w:val="00973DAD"/>
    <w:rsid w:val="00973DD2"/>
    <w:rsid w:val="00973DD3"/>
    <w:rsid w:val="00973DFD"/>
    <w:rsid w:val="00973E04"/>
    <w:rsid w:val="00973E37"/>
    <w:rsid w:val="00973EF5"/>
    <w:rsid w:val="00973EF8"/>
    <w:rsid w:val="00973F6A"/>
    <w:rsid w:val="00973FBD"/>
    <w:rsid w:val="00973FDA"/>
    <w:rsid w:val="0097404C"/>
    <w:rsid w:val="0097415B"/>
    <w:rsid w:val="009741EB"/>
    <w:rsid w:val="00974224"/>
    <w:rsid w:val="0097422F"/>
    <w:rsid w:val="0097424B"/>
    <w:rsid w:val="009742DE"/>
    <w:rsid w:val="00974338"/>
    <w:rsid w:val="00974387"/>
    <w:rsid w:val="009743D4"/>
    <w:rsid w:val="009744AA"/>
    <w:rsid w:val="009744EC"/>
    <w:rsid w:val="00974542"/>
    <w:rsid w:val="0097458A"/>
    <w:rsid w:val="009745B3"/>
    <w:rsid w:val="00974619"/>
    <w:rsid w:val="00974681"/>
    <w:rsid w:val="00974719"/>
    <w:rsid w:val="009747A3"/>
    <w:rsid w:val="0097488C"/>
    <w:rsid w:val="009748FF"/>
    <w:rsid w:val="00974944"/>
    <w:rsid w:val="009749E0"/>
    <w:rsid w:val="009749E5"/>
    <w:rsid w:val="00974A14"/>
    <w:rsid w:val="00974ACC"/>
    <w:rsid w:val="00974B4D"/>
    <w:rsid w:val="00974B71"/>
    <w:rsid w:val="00974B84"/>
    <w:rsid w:val="00974BB6"/>
    <w:rsid w:val="00974C09"/>
    <w:rsid w:val="00974C60"/>
    <w:rsid w:val="00974CBE"/>
    <w:rsid w:val="00974DCF"/>
    <w:rsid w:val="00974E2A"/>
    <w:rsid w:val="00974E2B"/>
    <w:rsid w:val="00974E79"/>
    <w:rsid w:val="00974F2C"/>
    <w:rsid w:val="00974F94"/>
    <w:rsid w:val="00975060"/>
    <w:rsid w:val="009750FE"/>
    <w:rsid w:val="00975174"/>
    <w:rsid w:val="00975213"/>
    <w:rsid w:val="00975233"/>
    <w:rsid w:val="009752C7"/>
    <w:rsid w:val="00975332"/>
    <w:rsid w:val="009753AD"/>
    <w:rsid w:val="009753E6"/>
    <w:rsid w:val="0097542E"/>
    <w:rsid w:val="00975454"/>
    <w:rsid w:val="009754AD"/>
    <w:rsid w:val="0097550A"/>
    <w:rsid w:val="0097551F"/>
    <w:rsid w:val="00975568"/>
    <w:rsid w:val="009755A3"/>
    <w:rsid w:val="009755AD"/>
    <w:rsid w:val="0097564E"/>
    <w:rsid w:val="00975698"/>
    <w:rsid w:val="0097569A"/>
    <w:rsid w:val="009756A1"/>
    <w:rsid w:val="009756F5"/>
    <w:rsid w:val="0097571E"/>
    <w:rsid w:val="00975766"/>
    <w:rsid w:val="0097579C"/>
    <w:rsid w:val="0097580C"/>
    <w:rsid w:val="0097580E"/>
    <w:rsid w:val="009758EC"/>
    <w:rsid w:val="00975902"/>
    <w:rsid w:val="009759BE"/>
    <w:rsid w:val="009759E2"/>
    <w:rsid w:val="00975A57"/>
    <w:rsid w:val="00975A97"/>
    <w:rsid w:val="00975AB4"/>
    <w:rsid w:val="00975B6D"/>
    <w:rsid w:val="00975BC1"/>
    <w:rsid w:val="00975C22"/>
    <w:rsid w:val="00975C38"/>
    <w:rsid w:val="00975C62"/>
    <w:rsid w:val="00975D56"/>
    <w:rsid w:val="00975DB4"/>
    <w:rsid w:val="00975E67"/>
    <w:rsid w:val="00975F2B"/>
    <w:rsid w:val="00975F74"/>
    <w:rsid w:val="00975F82"/>
    <w:rsid w:val="00975F86"/>
    <w:rsid w:val="00975FDF"/>
    <w:rsid w:val="00976029"/>
    <w:rsid w:val="00976035"/>
    <w:rsid w:val="009760A8"/>
    <w:rsid w:val="0097611B"/>
    <w:rsid w:val="00976165"/>
    <w:rsid w:val="0097619E"/>
    <w:rsid w:val="0097622E"/>
    <w:rsid w:val="00976291"/>
    <w:rsid w:val="009762C6"/>
    <w:rsid w:val="00976354"/>
    <w:rsid w:val="009763E5"/>
    <w:rsid w:val="009763F7"/>
    <w:rsid w:val="009763FF"/>
    <w:rsid w:val="00976518"/>
    <w:rsid w:val="00976573"/>
    <w:rsid w:val="00976575"/>
    <w:rsid w:val="009765B6"/>
    <w:rsid w:val="00976656"/>
    <w:rsid w:val="00976698"/>
    <w:rsid w:val="009766C4"/>
    <w:rsid w:val="009767E2"/>
    <w:rsid w:val="0097690F"/>
    <w:rsid w:val="00976940"/>
    <w:rsid w:val="009769C8"/>
    <w:rsid w:val="00976A11"/>
    <w:rsid w:val="00976A4F"/>
    <w:rsid w:val="00976A67"/>
    <w:rsid w:val="00976AA3"/>
    <w:rsid w:val="00976AC9"/>
    <w:rsid w:val="00976ADA"/>
    <w:rsid w:val="00976AF2"/>
    <w:rsid w:val="00976B01"/>
    <w:rsid w:val="00976B6B"/>
    <w:rsid w:val="00976C4C"/>
    <w:rsid w:val="00976C7F"/>
    <w:rsid w:val="00976CE4"/>
    <w:rsid w:val="00976DCB"/>
    <w:rsid w:val="00976DFF"/>
    <w:rsid w:val="00976E90"/>
    <w:rsid w:val="00976ED5"/>
    <w:rsid w:val="00976EF2"/>
    <w:rsid w:val="00976F61"/>
    <w:rsid w:val="00976F71"/>
    <w:rsid w:val="00976F85"/>
    <w:rsid w:val="00976FF5"/>
    <w:rsid w:val="00977014"/>
    <w:rsid w:val="00977032"/>
    <w:rsid w:val="00977041"/>
    <w:rsid w:val="00977059"/>
    <w:rsid w:val="009770DD"/>
    <w:rsid w:val="00977154"/>
    <w:rsid w:val="00977170"/>
    <w:rsid w:val="0097719C"/>
    <w:rsid w:val="009771C3"/>
    <w:rsid w:val="00977284"/>
    <w:rsid w:val="009772FA"/>
    <w:rsid w:val="009773AD"/>
    <w:rsid w:val="009773EB"/>
    <w:rsid w:val="009773F5"/>
    <w:rsid w:val="0097741C"/>
    <w:rsid w:val="00977438"/>
    <w:rsid w:val="00977445"/>
    <w:rsid w:val="00977475"/>
    <w:rsid w:val="009774B2"/>
    <w:rsid w:val="00977527"/>
    <w:rsid w:val="00977565"/>
    <w:rsid w:val="00977617"/>
    <w:rsid w:val="00977633"/>
    <w:rsid w:val="0097767D"/>
    <w:rsid w:val="009776D0"/>
    <w:rsid w:val="0097780C"/>
    <w:rsid w:val="0097784D"/>
    <w:rsid w:val="00977896"/>
    <w:rsid w:val="009778F8"/>
    <w:rsid w:val="00977914"/>
    <w:rsid w:val="00977952"/>
    <w:rsid w:val="00977998"/>
    <w:rsid w:val="00977A36"/>
    <w:rsid w:val="00977A99"/>
    <w:rsid w:val="00977AB9"/>
    <w:rsid w:val="00977B1A"/>
    <w:rsid w:val="00977B92"/>
    <w:rsid w:val="00977C0B"/>
    <w:rsid w:val="00977C3D"/>
    <w:rsid w:val="00977C7D"/>
    <w:rsid w:val="00977CA9"/>
    <w:rsid w:val="00977D13"/>
    <w:rsid w:val="00977D22"/>
    <w:rsid w:val="00977D6B"/>
    <w:rsid w:val="00977E63"/>
    <w:rsid w:val="00977EDD"/>
    <w:rsid w:val="00977F0E"/>
    <w:rsid w:val="00977F37"/>
    <w:rsid w:val="00977F50"/>
    <w:rsid w:val="00977F74"/>
    <w:rsid w:val="00977FB4"/>
    <w:rsid w:val="0098002D"/>
    <w:rsid w:val="00980141"/>
    <w:rsid w:val="00980154"/>
    <w:rsid w:val="0098016C"/>
    <w:rsid w:val="00980174"/>
    <w:rsid w:val="009801CF"/>
    <w:rsid w:val="009801D3"/>
    <w:rsid w:val="0098023E"/>
    <w:rsid w:val="00980338"/>
    <w:rsid w:val="0098034D"/>
    <w:rsid w:val="009803BA"/>
    <w:rsid w:val="00980420"/>
    <w:rsid w:val="0098043D"/>
    <w:rsid w:val="00980498"/>
    <w:rsid w:val="0098049B"/>
    <w:rsid w:val="0098054D"/>
    <w:rsid w:val="00980569"/>
    <w:rsid w:val="009805E5"/>
    <w:rsid w:val="00980640"/>
    <w:rsid w:val="009806A8"/>
    <w:rsid w:val="009806C3"/>
    <w:rsid w:val="00980721"/>
    <w:rsid w:val="0098076D"/>
    <w:rsid w:val="00980777"/>
    <w:rsid w:val="009807B9"/>
    <w:rsid w:val="0098086A"/>
    <w:rsid w:val="00980874"/>
    <w:rsid w:val="00980897"/>
    <w:rsid w:val="009808D4"/>
    <w:rsid w:val="0098094A"/>
    <w:rsid w:val="00980969"/>
    <w:rsid w:val="0098098F"/>
    <w:rsid w:val="009809CF"/>
    <w:rsid w:val="00980ACE"/>
    <w:rsid w:val="00980AFE"/>
    <w:rsid w:val="00980B00"/>
    <w:rsid w:val="00980B54"/>
    <w:rsid w:val="00980BC5"/>
    <w:rsid w:val="00980BE6"/>
    <w:rsid w:val="00980BED"/>
    <w:rsid w:val="00980C44"/>
    <w:rsid w:val="00980C5D"/>
    <w:rsid w:val="00980C83"/>
    <w:rsid w:val="00980CCC"/>
    <w:rsid w:val="00980CF2"/>
    <w:rsid w:val="00980D02"/>
    <w:rsid w:val="00980D1D"/>
    <w:rsid w:val="00980D5E"/>
    <w:rsid w:val="00980E71"/>
    <w:rsid w:val="00980F1F"/>
    <w:rsid w:val="009810BF"/>
    <w:rsid w:val="009810E1"/>
    <w:rsid w:val="009810E7"/>
    <w:rsid w:val="00981102"/>
    <w:rsid w:val="00981145"/>
    <w:rsid w:val="00981161"/>
    <w:rsid w:val="0098117B"/>
    <w:rsid w:val="009811ED"/>
    <w:rsid w:val="00981369"/>
    <w:rsid w:val="0098138A"/>
    <w:rsid w:val="009813DE"/>
    <w:rsid w:val="009813EA"/>
    <w:rsid w:val="0098140D"/>
    <w:rsid w:val="00981447"/>
    <w:rsid w:val="0098148A"/>
    <w:rsid w:val="009814FB"/>
    <w:rsid w:val="00981517"/>
    <w:rsid w:val="00981595"/>
    <w:rsid w:val="00981629"/>
    <w:rsid w:val="0098162F"/>
    <w:rsid w:val="00981694"/>
    <w:rsid w:val="0098173A"/>
    <w:rsid w:val="00981793"/>
    <w:rsid w:val="009817D8"/>
    <w:rsid w:val="00981835"/>
    <w:rsid w:val="00981886"/>
    <w:rsid w:val="009818C7"/>
    <w:rsid w:val="009818E8"/>
    <w:rsid w:val="00981904"/>
    <w:rsid w:val="0098192B"/>
    <w:rsid w:val="0098192C"/>
    <w:rsid w:val="00981972"/>
    <w:rsid w:val="00981983"/>
    <w:rsid w:val="009819B4"/>
    <w:rsid w:val="00981A36"/>
    <w:rsid w:val="00981A4A"/>
    <w:rsid w:val="00981AA1"/>
    <w:rsid w:val="00981B25"/>
    <w:rsid w:val="00981B64"/>
    <w:rsid w:val="00981B8E"/>
    <w:rsid w:val="00981B9A"/>
    <w:rsid w:val="00981BE1"/>
    <w:rsid w:val="00981C5B"/>
    <w:rsid w:val="00981C71"/>
    <w:rsid w:val="00981C87"/>
    <w:rsid w:val="00981C8F"/>
    <w:rsid w:val="00981C96"/>
    <w:rsid w:val="00981CC7"/>
    <w:rsid w:val="00981E7B"/>
    <w:rsid w:val="00981EA1"/>
    <w:rsid w:val="00981EF6"/>
    <w:rsid w:val="00981F05"/>
    <w:rsid w:val="00981FA9"/>
    <w:rsid w:val="009820CA"/>
    <w:rsid w:val="0098211E"/>
    <w:rsid w:val="009821FD"/>
    <w:rsid w:val="00982303"/>
    <w:rsid w:val="00982436"/>
    <w:rsid w:val="009824C6"/>
    <w:rsid w:val="0098252F"/>
    <w:rsid w:val="0098262A"/>
    <w:rsid w:val="00982646"/>
    <w:rsid w:val="009826E7"/>
    <w:rsid w:val="009827A1"/>
    <w:rsid w:val="0098289C"/>
    <w:rsid w:val="0098289F"/>
    <w:rsid w:val="009828BA"/>
    <w:rsid w:val="009828DB"/>
    <w:rsid w:val="00982A3D"/>
    <w:rsid w:val="00982A8A"/>
    <w:rsid w:val="00982AD3"/>
    <w:rsid w:val="00982B8B"/>
    <w:rsid w:val="00982BA5"/>
    <w:rsid w:val="00982C2E"/>
    <w:rsid w:val="00982C68"/>
    <w:rsid w:val="00982D3F"/>
    <w:rsid w:val="00982E22"/>
    <w:rsid w:val="00982E6C"/>
    <w:rsid w:val="00982ED1"/>
    <w:rsid w:val="00982F50"/>
    <w:rsid w:val="0098313F"/>
    <w:rsid w:val="00983178"/>
    <w:rsid w:val="009831E3"/>
    <w:rsid w:val="0098324E"/>
    <w:rsid w:val="0098325E"/>
    <w:rsid w:val="009832AF"/>
    <w:rsid w:val="009832B1"/>
    <w:rsid w:val="00983357"/>
    <w:rsid w:val="00983391"/>
    <w:rsid w:val="009833FC"/>
    <w:rsid w:val="0098347B"/>
    <w:rsid w:val="009834C3"/>
    <w:rsid w:val="009834C6"/>
    <w:rsid w:val="0098351E"/>
    <w:rsid w:val="009835DB"/>
    <w:rsid w:val="009835E7"/>
    <w:rsid w:val="0098361D"/>
    <w:rsid w:val="0098364F"/>
    <w:rsid w:val="0098366B"/>
    <w:rsid w:val="009836FB"/>
    <w:rsid w:val="0098373D"/>
    <w:rsid w:val="00983773"/>
    <w:rsid w:val="009837C5"/>
    <w:rsid w:val="00983867"/>
    <w:rsid w:val="0098386F"/>
    <w:rsid w:val="0098399B"/>
    <w:rsid w:val="00983A84"/>
    <w:rsid w:val="00983AEC"/>
    <w:rsid w:val="00983B18"/>
    <w:rsid w:val="00983B3C"/>
    <w:rsid w:val="00983BBA"/>
    <w:rsid w:val="00983C25"/>
    <w:rsid w:val="00983C45"/>
    <w:rsid w:val="00983C8C"/>
    <w:rsid w:val="00983D66"/>
    <w:rsid w:val="00983D76"/>
    <w:rsid w:val="00983DDA"/>
    <w:rsid w:val="00983DDD"/>
    <w:rsid w:val="00983E07"/>
    <w:rsid w:val="00983E21"/>
    <w:rsid w:val="00983E30"/>
    <w:rsid w:val="00983E3E"/>
    <w:rsid w:val="00983E49"/>
    <w:rsid w:val="00983F5A"/>
    <w:rsid w:val="00983F5E"/>
    <w:rsid w:val="00983F69"/>
    <w:rsid w:val="00983FAA"/>
    <w:rsid w:val="00983FCA"/>
    <w:rsid w:val="0098402A"/>
    <w:rsid w:val="009840C3"/>
    <w:rsid w:val="009840E0"/>
    <w:rsid w:val="00984136"/>
    <w:rsid w:val="009841CF"/>
    <w:rsid w:val="009841DD"/>
    <w:rsid w:val="0098424C"/>
    <w:rsid w:val="009842E2"/>
    <w:rsid w:val="00984304"/>
    <w:rsid w:val="00984329"/>
    <w:rsid w:val="009843F3"/>
    <w:rsid w:val="00984438"/>
    <w:rsid w:val="00984442"/>
    <w:rsid w:val="00984472"/>
    <w:rsid w:val="009844AE"/>
    <w:rsid w:val="00984548"/>
    <w:rsid w:val="009845D1"/>
    <w:rsid w:val="009845DC"/>
    <w:rsid w:val="00984630"/>
    <w:rsid w:val="00984756"/>
    <w:rsid w:val="009847A3"/>
    <w:rsid w:val="009847B3"/>
    <w:rsid w:val="009847EE"/>
    <w:rsid w:val="00984800"/>
    <w:rsid w:val="0098487F"/>
    <w:rsid w:val="0098489C"/>
    <w:rsid w:val="009848CF"/>
    <w:rsid w:val="00984918"/>
    <w:rsid w:val="009849F9"/>
    <w:rsid w:val="00984A23"/>
    <w:rsid w:val="00984A44"/>
    <w:rsid w:val="00984A57"/>
    <w:rsid w:val="00984AB9"/>
    <w:rsid w:val="00984B07"/>
    <w:rsid w:val="00984B09"/>
    <w:rsid w:val="00984B12"/>
    <w:rsid w:val="00984B2C"/>
    <w:rsid w:val="00984B34"/>
    <w:rsid w:val="00984B70"/>
    <w:rsid w:val="00984BB7"/>
    <w:rsid w:val="00984BD5"/>
    <w:rsid w:val="00984BFA"/>
    <w:rsid w:val="00984C22"/>
    <w:rsid w:val="00984C26"/>
    <w:rsid w:val="00984C58"/>
    <w:rsid w:val="00984C7C"/>
    <w:rsid w:val="00984C7D"/>
    <w:rsid w:val="00984CAE"/>
    <w:rsid w:val="00984CE8"/>
    <w:rsid w:val="00984D6B"/>
    <w:rsid w:val="00984DA7"/>
    <w:rsid w:val="00984DAD"/>
    <w:rsid w:val="00984DCE"/>
    <w:rsid w:val="00984DE8"/>
    <w:rsid w:val="00984E08"/>
    <w:rsid w:val="00984E10"/>
    <w:rsid w:val="00984E5C"/>
    <w:rsid w:val="00984E9E"/>
    <w:rsid w:val="00984F17"/>
    <w:rsid w:val="00984F63"/>
    <w:rsid w:val="00984F7B"/>
    <w:rsid w:val="00984F91"/>
    <w:rsid w:val="00985032"/>
    <w:rsid w:val="0098506A"/>
    <w:rsid w:val="00985176"/>
    <w:rsid w:val="0098518C"/>
    <w:rsid w:val="0098524C"/>
    <w:rsid w:val="00985269"/>
    <w:rsid w:val="0098526B"/>
    <w:rsid w:val="0098538D"/>
    <w:rsid w:val="00985392"/>
    <w:rsid w:val="00985410"/>
    <w:rsid w:val="00985417"/>
    <w:rsid w:val="009854B9"/>
    <w:rsid w:val="009854CA"/>
    <w:rsid w:val="009854EB"/>
    <w:rsid w:val="00985520"/>
    <w:rsid w:val="00985577"/>
    <w:rsid w:val="009855B9"/>
    <w:rsid w:val="009855E8"/>
    <w:rsid w:val="009856EF"/>
    <w:rsid w:val="0098572A"/>
    <w:rsid w:val="0098577D"/>
    <w:rsid w:val="009857CA"/>
    <w:rsid w:val="00985851"/>
    <w:rsid w:val="0098586A"/>
    <w:rsid w:val="00985923"/>
    <w:rsid w:val="00985942"/>
    <w:rsid w:val="0098594E"/>
    <w:rsid w:val="00985950"/>
    <w:rsid w:val="00985978"/>
    <w:rsid w:val="00985A34"/>
    <w:rsid w:val="00985B35"/>
    <w:rsid w:val="00985B9B"/>
    <w:rsid w:val="00985C02"/>
    <w:rsid w:val="00985C16"/>
    <w:rsid w:val="00985C32"/>
    <w:rsid w:val="00985C45"/>
    <w:rsid w:val="00985D2B"/>
    <w:rsid w:val="00985D47"/>
    <w:rsid w:val="00985D73"/>
    <w:rsid w:val="00985DF8"/>
    <w:rsid w:val="00985E1B"/>
    <w:rsid w:val="00985EA9"/>
    <w:rsid w:val="00985F05"/>
    <w:rsid w:val="00985F4D"/>
    <w:rsid w:val="0098604C"/>
    <w:rsid w:val="00986095"/>
    <w:rsid w:val="009860DA"/>
    <w:rsid w:val="0098615E"/>
    <w:rsid w:val="009861A2"/>
    <w:rsid w:val="009861FB"/>
    <w:rsid w:val="0098628C"/>
    <w:rsid w:val="009862F8"/>
    <w:rsid w:val="00986356"/>
    <w:rsid w:val="00986489"/>
    <w:rsid w:val="009864B4"/>
    <w:rsid w:val="009864B8"/>
    <w:rsid w:val="009864DA"/>
    <w:rsid w:val="009864EB"/>
    <w:rsid w:val="009864EF"/>
    <w:rsid w:val="00986566"/>
    <w:rsid w:val="00986576"/>
    <w:rsid w:val="009866AF"/>
    <w:rsid w:val="009866E8"/>
    <w:rsid w:val="009866EA"/>
    <w:rsid w:val="0098673B"/>
    <w:rsid w:val="00986742"/>
    <w:rsid w:val="00986744"/>
    <w:rsid w:val="00986878"/>
    <w:rsid w:val="009868B5"/>
    <w:rsid w:val="009868B9"/>
    <w:rsid w:val="0098693D"/>
    <w:rsid w:val="0098696A"/>
    <w:rsid w:val="00986996"/>
    <w:rsid w:val="00986A00"/>
    <w:rsid w:val="00986A1A"/>
    <w:rsid w:val="00986A32"/>
    <w:rsid w:val="00986A8E"/>
    <w:rsid w:val="00986AC7"/>
    <w:rsid w:val="00986B30"/>
    <w:rsid w:val="00986B47"/>
    <w:rsid w:val="00986B60"/>
    <w:rsid w:val="00986C12"/>
    <w:rsid w:val="00986CE3"/>
    <w:rsid w:val="00986CFC"/>
    <w:rsid w:val="00986D0F"/>
    <w:rsid w:val="00986D33"/>
    <w:rsid w:val="00986DB7"/>
    <w:rsid w:val="00986E3C"/>
    <w:rsid w:val="00986E43"/>
    <w:rsid w:val="00986E72"/>
    <w:rsid w:val="00986E75"/>
    <w:rsid w:val="00986E7A"/>
    <w:rsid w:val="00986E7E"/>
    <w:rsid w:val="00986E8F"/>
    <w:rsid w:val="00986E96"/>
    <w:rsid w:val="00986ECF"/>
    <w:rsid w:val="00986FF9"/>
    <w:rsid w:val="00987035"/>
    <w:rsid w:val="00987082"/>
    <w:rsid w:val="009870AE"/>
    <w:rsid w:val="009870DC"/>
    <w:rsid w:val="009870E2"/>
    <w:rsid w:val="009870F6"/>
    <w:rsid w:val="00987156"/>
    <w:rsid w:val="0098718A"/>
    <w:rsid w:val="00987217"/>
    <w:rsid w:val="00987239"/>
    <w:rsid w:val="00987277"/>
    <w:rsid w:val="0098728D"/>
    <w:rsid w:val="009872D3"/>
    <w:rsid w:val="00987331"/>
    <w:rsid w:val="00987396"/>
    <w:rsid w:val="0098739F"/>
    <w:rsid w:val="00987422"/>
    <w:rsid w:val="00987468"/>
    <w:rsid w:val="00987488"/>
    <w:rsid w:val="009874C5"/>
    <w:rsid w:val="00987563"/>
    <w:rsid w:val="009875E5"/>
    <w:rsid w:val="009875F0"/>
    <w:rsid w:val="009875F3"/>
    <w:rsid w:val="00987630"/>
    <w:rsid w:val="0098764E"/>
    <w:rsid w:val="0098767D"/>
    <w:rsid w:val="009877C3"/>
    <w:rsid w:val="00987804"/>
    <w:rsid w:val="0098781C"/>
    <w:rsid w:val="0098782A"/>
    <w:rsid w:val="00987883"/>
    <w:rsid w:val="009878C6"/>
    <w:rsid w:val="009878D7"/>
    <w:rsid w:val="009878F3"/>
    <w:rsid w:val="009879F8"/>
    <w:rsid w:val="00987AFF"/>
    <w:rsid w:val="00987B7D"/>
    <w:rsid w:val="00987BE6"/>
    <w:rsid w:val="00987C1C"/>
    <w:rsid w:val="00987C8C"/>
    <w:rsid w:val="00987CE5"/>
    <w:rsid w:val="00987CE9"/>
    <w:rsid w:val="00987D80"/>
    <w:rsid w:val="00987DC5"/>
    <w:rsid w:val="00987DFF"/>
    <w:rsid w:val="00987E3A"/>
    <w:rsid w:val="00987E3C"/>
    <w:rsid w:val="00987E40"/>
    <w:rsid w:val="00987F2C"/>
    <w:rsid w:val="00987F79"/>
    <w:rsid w:val="00987FBB"/>
    <w:rsid w:val="00987FC6"/>
    <w:rsid w:val="00990022"/>
    <w:rsid w:val="0099002F"/>
    <w:rsid w:val="00990082"/>
    <w:rsid w:val="00990101"/>
    <w:rsid w:val="00990180"/>
    <w:rsid w:val="009902D1"/>
    <w:rsid w:val="009902EF"/>
    <w:rsid w:val="00990336"/>
    <w:rsid w:val="009903BF"/>
    <w:rsid w:val="0099043F"/>
    <w:rsid w:val="009904D1"/>
    <w:rsid w:val="00990542"/>
    <w:rsid w:val="00990544"/>
    <w:rsid w:val="00990586"/>
    <w:rsid w:val="009905C3"/>
    <w:rsid w:val="00990646"/>
    <w:rsid w:val="009906E8"/>
    <w:rsid w:val="009906F3"/>
    <w:rsid w:val="009906FA"/>
    <w:rsid w:val="00990753"/>
    <w:rsid w:val="00990763"/>
    <w:rsid w:val="00990849"/>
    <w:rsid w:val="00990933"/>
    <w:rsid w:val="00990957"/>
    <w:rsid w:val="009909C3"/>
    <w:rsid w:val="00990A03"/>
    <w:rsid w:val="00990A68"/>
    <w:rsid w:val="00990ADD"/>
    <w:rsid w:val="00990B14"/>
    <w:rsid w:val="00990B20"/>
    <w:rsid w:val="00990B62"/>
    <w:rsid w:val="00990BC5"/>
    <w:rsid w:val="00990C09"/>
    <w:rsid w:val="00990CE1"/>
    <w:rsid w:val="00990D77"/>
    <w:rsid w:val="00990D81"/>
    <w:rsid w:val="00990D8E"/>
    <w:rsid w:val="00990E27"/>
    <w:rsid w:val="00990E65"/>
    <w:rsid w:val="00990E9F"/>
    <w:rsid w:val="00990FFF"/>
    <w:rsid w:val="00991106"/>
    <w:rsid w:val="0099114A"/>
    <w:rsid w:val="00991158"/>
    <w:rsid w:val="009911EA"/>
    <w:rsid w:val="0099121E"/>
    <w:rsid w:val="009912AD"/>
    <w:rsid w:val="009912E8"/>
    <w:rsid w:val="00991312"/>
    <w:rsid w:val="009913DA"/>
    <w:rsid w:val="0099140D"/>
    <w:rsid w:val="0099141F"/>
    <w:rsid w:val="00991425"/>
    <w:rsid w:val="00991598"/>
    <w:rsid w:val="009915F6"/>
    <w:rsid w:val="00991600"/>
    <w:rsid w:val="00991614"/>
    <w:rsid w:val="00991645"/>
    <w:rsid w:val="00991683"/>
    <w:rsid w:val="0099168B"/>
    <w:rsid w:val="0099170B"/>
    <w:rsid w:val="009917C6"/>
    <w:rsid w:val="00991828"/>
    <w:rsid w:val="0099184F"/>
    <w:rsid w:val="00991865"/>
    <w:rsid w:val="0099189D"/>
    <w:rsid w:val="009918B5"/>
    <w:rsid w:val="00991935"/>
    <w:rsid w:val="00991943"/>
    <w:rsid w:val="00991953"/>
    <w:rsid w:val="00991961"/>
    <w:rsid w:val="00991979"/>
    <w:rsid w:val="00991A77"/>
    <w:rsid w:val="00991A88"/>
    <w:rsid w:val="00991A89"/>
    <w:rsid w:val="00991ACE"/>
    <w:rsid w:val="00991BC3"/>
    <w:rsid w:val="00991BDC"/>
    <w:rsid w:val="00991BEC"/>
    <w:rsid w:val="00991C39"/>
    <w:rsid w:val="00991C3B"/>
    <w:rsid w:val="00991C7D"/>
    <w:rsid w:val="00991D57"/>
    <w:rsid w:val="00991DBF"/>
    <w:rsid w:val="00991E59"/>
    <w:rsid w:val="00991F44"/>
    <w:rsid w:val="00991FCB"/>
    <w:rsid w:val="00992060"/>
    <w:rsid w:val="0099206D"/>
    <w:rsid w:val="00992076"/>
    <w:rsid w:val="00992086"/>
    <w:rsid w:val="00992087"/>
    <w:rsid w:val="0099231F"/>
    <w:rsid w:val="00992329"/>
    <w:rsid w:val="0099233A"/>
    <w:rsid w:val="009924BC"/>
    <w:rsid w:val="009924CA"/>
    <w:rsid w:val="00992535"/>
    <w:rsid w:val="00992556"/>
    <w:rsid w:val="009925B7"/>
    <w:rsid w:val="00992621"/>
    <w:rsid w:val="0099266A"/>
    <w:rsid w:val="009926EB"/>
    <w:rsid w:val="00992722"/>
    <w:rsid w:val="0099272D"/>
    <w:rsid w:val="00992760"/>
    <w:rsid w:val="009927B9"/>
    <w:rsid w:val="009927F3"/>
    <w:rsid w:val="0099284F"/>
    <w:rsid w:val="0099289D"/>
    <w:rsid w:val="00992965"/>
    <w:rsid w:val="00992999"/>
    <w:rsid w:val="00992A67"/>
    <w:rsid w:val="00992A94"/>
    <w:rsid w:val="00992AE4"/>
    <w:rsid w:val="00992B02"/>
    <w:rsid w:val="00992B37"/>
    <w:rsid w:val="00992B7A"/>
    <w:rsid w:val="00992B8D"/>
    <w:rsid w:val="00992C02"/>
    <w:rsid w:val="00992C34"/>
    <w:rsid w:val="00992CEF"/>
    <w:rsid w:val="00992D0A"/>
    <w:rsid w:val="00992D36"/>
    <w:rsid w:val="00992D5F"/>
    <w:rsid w:val="00992D60"/>
    <w:rsid w:val="00992D69"/>
    <w:rsid w:val="00992DBA"/>
    <w:rsid w:val="00992DFE"/>
    <w:rsid w:val="00992E43"/>
    <w:rsid w:val="00992E63"/>
    <w:rsid w:val="00992E83"/>
    <w:rsid w:val="00992EB5"/>
    <w:rsid w:val="0099306C"/>
    <w:rsid w:val="009930A9"/>
    <w:rsid w:val="009930BE"/>
    <w:rsid w:val="00993178"/>
    <w:rsid w:val="009931E6"/>
    <w:rsid w:val="009931E9"/>
    <w:rsid w:val="009931F2"/>
    <w:rsid w:val="0099320A"/>
    <w:rsid w:val="00993216"/>
    <w:rsid w:val="00993231"/>
    <w:rsid w:val="00993286"/>
    <w:rsid w:val="009932B5"/>
    <w:rsid w:val="00993340"/>
    <w:rsid w:val="00993353"/>
    <w:rsid w:val="00993384"/>
    <w:rsid w:val="0099338C"/>
    <w:rsid w:val="009933BA"/>
    <w:rsid w:val="009933E9"/>
    <w:rsid w:val="009933F7"/>
    <w:rsid w:val="009934AC"/>
    <w:rsid w:val="009934F2"/>
    <w:rsid w:val="00993544"/>
    <w:rsid w:val="009935A1"/>
    <w:rsid w:val="009935F3"/>
    <w:rsid w:val="009936DD"/>
    <w:rsid w:val="00993768"/>
    <w:rsid w:val="00993790"/>
    <w:rsid w:val="009937FF"/>
    <w:rsid w:val="0099381C"/>
    <w:rsid w:val="009938B2"/>
    <w:rsid w:val="009938DC"/>
    <w:rsid w:val="00993905"/>
    <w:rsid w:val="009939D6"/>
    <w:rsid w:val="00993A25"/>
    <w:rsid w:val="00993A69"/>
    <w:rsid w:val="00993A7F"/>
    <w:rsid w:val="00993A8D"/>
    <w:rsid w:val="00993BB0"/>
    <w:rsid w:val="00993C26"/>
    <w:rsid w:val="00993C52"/>
    <w:rsid w:val="00993C59"/>
    <w:rsid w:val="00993C68"/>
    <w:rsid w:val="00993CFB"/>
    <w:rsid w:val="00993D04"/>
    <w:rsid w:val="00993DDB"/>
    <w:rsid w:val="00993E38"/>
    <w:rsid w:val="00993E5B"/>
    <w:rsid w:val="00993E88"/>
    <w:rsid w:val="00993EEE"/>
    <w:rsid w:val="00993F90"/>
    <w:rsid w:val="00993FD7"/>
    <w:rsid w:val="00994013"/>
    <w:rsid w:val="0099422B"/>
    <w:rsid w:val="0099427B"/>
    <w:rsid w:val="009942E5"/>
    <w:rsid w:val="00994311"/>
    <w:rsid w:val="00994314"/>
    <w:rsid w:val="00994422"/>
    <w:rsid w:val="00994622"/>
    <w:rsid w:val="009946DA"/>
    <w:rsid w:val="009946E1"/>
    <w:rsid w:val="0099471F"/>
    <w:rsid w:val="00994737"/>
    <w:rsid w:val="0099474E"/>
    <w:rsid w:val="0099482B"/>
    <w:rsid w:val="00994900"/>
    <w:rsid w:val="0099492B"/>
    <w:rsid w:val="00994957"/>
    <w:rsid w:val="0099499E"/>
    <w:rsid w:val="009949D6"/>
    <w:rsid w:val="009949DD"/>
    <w:rsid w:val="009949E9"/>
    <w:rsid w:val="00994A27"/>
    <w:rsid w:val="00994A58"/>
    <w:rsid w:val="00994A96"/>
    <w:rsid w:val="00994AAE"/>
    <w:rsid w:val="00994B3E"/>
    <w:rsid w:val="00994C1A"/>
    <w:rsid w:val="00994C54"/>
    <w:rsid w:val="00994CC7"/>
    <w:rsid w:val="00994DFB"/>
    <w:rsid w:val="00994E1A"/>
    <w:rsid w:val="00994E26"/>
    <w:rsid w:val="00994E41"/>
    <w:rsid w:val="00994E4C"/>
    <w:rsid w:val="00994FE4"/>
    <w:rsid w:val="00995049"/>
    <w:rsid w:val="00995182"/>
    <w:rsid w:val="0099519B"/>
    <w:rsid w:val="00995220"/>
    <w:rsid w:val="0099527E"/>
    <w:rsid w:val="0099534D"/>
    <w:rsid w:val="00995395"/>
    <w:rsid w:val="009953A4"/>
    <w:rsid w:val="009953AB"/>
    <w:rsid w:val="009953C2"/>
    <w:rsid w:val="009953DB"/>
    <w:rsid w:val="00995492"/>
    <w:rsid w:val="009954D4"/>
    <w:rsid w:val="009954DC"/>
    <w:rsid w:val="00995554"/>
    <w:rsid w:val="0099561B"/>
    <w:rsid w:val="009956BF"/>
    <w:rsid w:val="009956DB"/>
    <w:rsid w:val="0099570C"/>
    <w:rsid w:val="00995752"/>
    <w:rsid w:val="00995757"/>
    <w:rsid w:val="0099578F"/>
    <w:rsid w:val="009957D7"/>
    <w:rsid w:val="009957F7"/>
    <w:rsid w:val="00995900"/>
    <w:rsid w:val="00995929"/>
    <w:rsid w:val="009959A5"/>
    <w:rsid w:val="009959B6"/>
    <w:rsid w:val="009959C6"/>
    <w:rsid w:val="00995A84"/>
    <w:rsid w:val="00995AC6"/>
    <w:rsid w:val="00995B16"/>
    <w:rsid w:val="00995B62"/>
    <w:rsid w:val="00995C50"/>
    <w:rsid w:val="00995C57"/>
    <w:rsid w:val="00995C5D"/>
    <w:rsid w:val="00995CF0"/>
    <w:rsid w:val="00995D0B"/>
    <w:rsid w:val="00995DB3"/>
    <w:rsid w:val="00995DFD"/>
    <w:rsid w:val="00995E04"/>
    <w:rsid w:val="00995E51"/>
    <w:rsid w:val="00995E6D"/>
    <w:rsid w:val="00995E77"/>
    <w:rsid w:val="00995E7C"/>
    <w:rsid w:val="00995EA9"/>
    <w:rsid w:val="00995EB0"/>
    <w:rsid w:val="00996126"/>
    <w:rsid w:val="0099612E"/>
    <w:rsid w:val="0099613B"/>
    <w:rsid w:val="00996186"/>
    <w:rsid w:val="0099618A"/>
    <w:rsid w:val="00996199"/>
    <w:rsid w:val="009961AC"/>
    <w:rsid w:val="009961D4"/>
    <w:rsid w:val="00996244"/>
    <w:rsid w:val="00996261"/>
    <w:rsid w:val="0099629C"/>
    <w:rsid w:val="009962ED"/>
    <w:rsid w:val="009962EE"/>
    <w:rsid w:val="009962F3"/>
    <w:rsid w:val="009962F4"/>
    <w:rsid w:val="00996344"/>
    <w:rsid w:val="0099639B"/>
    <w:rsid w:val="009963FB"/>
    <w:rsid w:val="00996406"/>
    <w:rsid w:val="00996410"/>
    <w:rsid w:val="00996493"/>
    <w:rsid w:val="00996662"/>
    <w:rsid w:val="00996682"/>
    <w:rsid w:val="009966BA"/>
    <w:rsid w:val="009966DB"/>
    <w:rsid w:val="00996752"/>
    <w:rsid w:val="0099680F"/>
    <w:rsid w:val="00996858"/>
    <w:rsid w:val="009968DD"/>
    <w:rsid w:val="009968ED"/>
    <w:rsid w:val="00996928"/>
    <w:rsid w:val="00996989"/>
    <w:rsid w:val="009969D7"/>
    <w:rsid w:val="009969E2"/>
    <w:rsid w:val="00996A28"/>
    <w:rsid w:val="00996A46"/>
    <w:rsid w:val="00996A56"/>
    <w:rsid w:val="00996A75"/>
    <w:rsid w:val="00996AA1"/>
    <w:rsid w:val="00996AAD"/>
    <w:rsid w:val="00996AFB"/>
    <w:rsid w:val="00996B69"/>
    <w:rsid w:val="00996B7C"/>
    <w:rsid w:val="00996B9B"/>
    <w:rsid w:val="00996BA8"/>
    <w:rsid w:val="00996C98"/>
    <w:rsid w:val="00996D09"/>
    <w:rsid w:val="00996D38"/>
    <w:rsid w:val="00996D4D"/>
    <w:rsid w:val="00996DB2"/>
    <w:rsid w:val="00996DC1"/>
    <w:rsid w:val="00996DD1"/>
    <w:rsid w:val="00996E13"/>
    <w:rsid w:val="00997021"/>
    <w:rsid w:val="0099706A"/>
    <w:rsid w:val="0099709F"/>
    <w:rsid w:val="009970A1"/>
    <w:rsid w:val="009970E0"/>
    <w:rsid w:val="009970F3"/>
    <w:rsid w:val="009970F6"/>
    <w:rsid w:val="0099728E"/>
    <w:rsid w:val="00997353"/>
    <w:rsid w:val="00997396"/>
    <w:rsid w:val="009973F9"/>
    <w:rsid w:val="00997462"/>
    <w:rsid w:val="00997465"/>
    <w:rsid w:val="0099751C"/>
    <w:rsid w:val="00997594"/>
    <w:rsid w:val="00997681"/>
    <w:rsid w:val="00997713"/>
    <w:rsid w:val="00997726"/>
    <w:rsid w:val="00997766"/>
    <w:rsid w:val="009977A7"/>
    <w:rsid w:val="00997829"/>
    <w:rsid w:val="00997839"/>
    <w:rsid w:val="00997894"/>
    <w:rsid w:val="009978CE"/>
    <w:rsid w:val="00997931"/>
    <w:rsid w:val="00997A36"/>
    <w:rsid w:val="00997AB8"/>
    <w:rsid w:val="00997AD9"/>
    <w:rsid w:val="00997B14"/>
    <w:rsid w:val="00997B1B"/>
    <w:rsid w:val="00997BF9"/>
    <w:rsid w:val="00997C28"/>
    <w:rsid w:val="00997C38"/>
    <w:rsid w:val="00997C54"/>
    <w:rsid w:val="00997C7E"/>
    <w:rsid w:val="00997D10"/>
    <w:rsid w:val="00997D2F"/>
    <w:rsid w:val="00997DD5"/>
    <w:rsid w:val="00997E5F"/>
    <w:rsid w:val="00997EBE"/>
    <w:rsid w:val="00997EED"/>
    <w:rsid w:val="00997F21"/>
    <w:rsid w:val="00997F45"/>
    <w:rsid w:val="00997F66"/>
    <w:rsid w:val="00997F8B"/>
    <w:rsid w:val="00997FED"/>
    <w:rsid w:val="009A0014"/>
    <w:rsid w:val="009A0022"/>
    <w:rsid w:val="009A0044"/>
    <w:rsid w:val="009A0056"/>
    <w:rsid w:val="009A013E"/>
    <w:rsid w:val="009A018A"/>
    <w:rsid w:val="009A01C3"/>
    <w:rsid w:val="009A01D7"/>
    <w:rsid w:val="009A0340"/>
    <w:rsid w:val="009A0406"/>
    <w:rsid w:val="009A0413"/>
    <w:rsid w:val="009A0431"/>
    <w:rsid w:val="009A0445"/>
    <w:rsid w:val="009A0492"/>
    <w:rsid w:val="009A04AA"/>
    <w:rsid w:val="009A0518"/>
    <w:rsid w:val="009A054C"/>
    <w:rsid w:val="009A0561"/>
    <w:rsid w:val="009A0584"/>
    <w:rsid w:val="009A05FA"/>
    <w:rsid w:val="009A06A8"/>
    <w:rsid w:val="009A06E6"/>
    <w:rsid w:val="009A076B"/>
    <w:rsid w:val="009A081F"/>
    <w:rsid w:val="009A0835"/>
    <w:rsid w:val="009A08C3"/>
    <w:rsid w:val="009A0947"/>
    <w:rsid w:val="009A0A01"/>
    <w:rsid w:val="009A0B36"/>
    <w:rsid w:val="009A0B37"/>
    <w:rsid w:val="009A0B49"/>
    <w:rsid w:val="009A0B77"/>
    <w:rsid w:val="009A0B89"/>
    <w:rsid w:val="009A0C12"/>
    <w:rsid w:val="009A0CD7"/>
    <w:rsid w:val="009A0CD8"/>
    <w:rsid w:val="009A0CF1"/>
    <w:rsid w:val="009A0CF8"/>
    <w:rsid w:val="009A0D0C"/>
    <w:rsid w:val="009A0D5B"/>
    <w:rsid w:val="009A0D88"/>
    <w:rsid w:val="009A0D94"/>
    <w:rsid w:val="009A0E33"/>
    <w:rsid w:val="009A0E96"/>
    <w:rsid w:val="009A0F19"/>
    <w:rsid w:val="009A0F23"/>
    <w:rsid w:val="009A0F5B"/>
    <w:rsid w:val="009A0FCA"/>
    <w:rsid w:val="009A0FE4"/>
    <w:rsid w:val="009A101E"/>
    <w:rsid w:val="009A102A"/>
    <w:rsid w:val="009A103B"/>
    <w:rsid w:val="009A103E"/>
    <w:rsid w:val="009A10F0"/>
    <w:rsid w:val="009A119F"/>
    <w:rsid w:val="009A11AE"/>
    <w:rsid w:val="009A11DA"/>
    <w:rsid w:val="009A1328"/>
    <w:rsid w:val="009A1349"/>
    <w:rsid w:val="009A13F4"/>
    <w:rsid w:val="009A146F"/>
    <w:rsid w:val="009A1478"/>
    <w:rsid w:val="009A1493"/>
    <w:rsid w:val="009A14E0"/>
    <w:rsid w:val="009A14E6"/>
    <w:rsid w:val="009A15F2"/>
    <w:rsid w:val="009A16F5"/>
    <w:rsid w:val="009A173A"/>
    <w:rsid w:val="009A1743"/>
    <w:rsid w:val="009A187D"/>
    <w:rsid w:val="009A188E"/>
    <w:rsid w:val="009A1890"/>
    <w:rsid w:val="009A18A9"/>
    <w:rsid w:val="009A18D2"/>
    <w:rsid w:val="009A19C1"/>
    <w:rsid w:val="009A1A7F"/>
    <w:rsid w:val="009A1A9B"/>
    <w:rsid w:val="009A1ABD"/>
    <w:rsid w:val="009A1B1B"/>
    <w:rsid w:val="009A1B22"/>
    <w:rsid w:val="009A1CD1"/>
    <w:rsid w:val="009A1CE6"/>
    <w:rsid w:val="009A1DC1"/>
    <w:rsid w:val="009A1E98"/>
    <w:rsid w:val="009A1EE4"/>
    <w:rsid w:val="009A1F49"/>
    <w:rsid w:val="009A1F65"/>
    <w:rsid w:val="009A1FA4"/>
    <w:rsid w:val="009A1FC7"/>
    <w:rsid w:val="009A2039"/>
    <w:rsid w:val="009A2063"/>
    <w:rsid w:val="009A20E4"/>
    <w:rsid w:val="009A21D5"/>
    <w:rsid w:val="009A21D9"/>
    <w:rsid w:val="009A229B"/>
    <w:rsid w:val="009A22BC"/>
    <w:rsid w:val="009A22CF"/>
    <w:rsid w:val="009A2320"/>
    <w:rsid w:val="009A233C"/>
    <w:rsid w:val="009A2389"/>
    <w:rsid w:val="009A23E2"/>
    <w:rsid w:val="009A23FD"/>
    <w:rsid w:val="009A242F"/>
    <w:rsid w:val="009A2434"/>
    <w:rsid w:val="009A2435"/>
    <w:rsid w:val="009A24DE"/>
    <w:rsid w:val="009A24F1"/>
    <w:rsid w:val="009A254C"/>
    <w:rsid w:val="009A25AB"/>
    <w:rsid w:val="009A25E5"/>
    <w:rsid w:val="009A265B"/>
    <w:rsid w:val="009A2682"/>
    <w:rsid w:val="009A2708"/>
    <w:rsid w:val="009A271D"/>
    <w:rsid w:val="009A2823"/>
    <w:rsid w:val="009A2841"/>
    <w:rsid w:val="009A2892"/>
    <w:rsid w:val="009A28C1"/>
    <w:rsid w:val="009A28E6"/>
    <w:rsid w:val="009A28F2"/>
    <w:rsid w:val="009A29E5"/>
    <w:rsid w:val="009A2A39"/>
    <w:rsid w:val="009A2AA5"/>
    <w:rsid w:val="009A2B7B"/>
    <w:rsid w:val="009A2BAB"/>
    <w:rsid w:val="009A2C16"/>
    <w:rsid w:val="009A2C19"/>
    <w:rsid w:val="009A2C33"/>
    <w:rsid w:val="009A2CC6"/>
    <w:rsid w:val="009A2D7A"/>
    <w:rsid w:val="009A2E13"/>
    <w:rsid w:val="009A2E74"/>
    <w:rsid w:val="009A2F33"/>
    <w:rsid w:val="009A2FA9"/>
    <w:rsid w:val="009A3050"/>
    <w:rsid w:val="009A3114"/>
    <w:rsid w:val="009A3129"/>
    <w:rsid w:val="009A3130"/>
    <w:rsid w:val="009A31D4"/>
    <w:rsid w:val="009A321C"/>
    <w:rsid w:val="009A3265"/>
    <w:rsid w:val="009A32E2"/>
    <w:rsid w:val="009A3300"/>
    <w:rsid w:val="009A33A5"/>
    <w:rsid w:val="009A33BB"/>
    <w:rsid w:val="009A345B"/>
    <w:rsid w:val="009A347A"/>
    <w:rsid w:val="009A34AD"/>
    <w:rsid w:val="009A356B"/>
    <w:rsid w:val="009A3586"/>
    <w:rsid w:val="009A35D7"/>
    <w:rsid w:val="009A368E"/>
    <w:rsid w:val="009A37A2"/>
    <w:rsid w:val="009A3867"/>
    <w:rsid w:val="009A394C"/>
    <w:rsid w:val="009A396A"/>
    <w:rsid w:val="009A3985"/>
    <w:rsid w:val="009A39F7"/>
    <w:rsid w:val="009A3A73"/>
    <w:rsid w:val="009A3AD6"/>
    <w:rsid w:val="009A3AE2"/>
    <w:rsid w:val="009A3AE8"/>
    <w:rsid w:val="009A3B9C"/>
    <w:rsid w:val="009A3BD0"/>
    <w:rsid w:val="009A3CF0"/>
    <w:rsid w:val="009A3D11"/>
    <w:rsid w:val="009A3D34"/>
    <w:rsid w:val="009A3DEF"/>
    <w:rsid w:val="009A3DFE"/>
    <w:rsid w:val="009A3E25"/>
    <w:rsid w:val="009A3ECC"/>
    <w:rsid w:val="009A3EF9"/>
    <w:rsid w:val="009A3F33"/>
    <w:rsid w:val="009A3F49"/>
    <w:rsid w:val="009A3F91"/>
    <w:rsid w:val="009A3FD3"/>
    <w:rsid w:val="009A400E"/>
    <w:rsid w:val="009A4091"/>
    <w:rsid w:val="009A40D5"/>
    <w:rsid w:val="009A40E1"/>
    <w:rsid w:val="009A411B"/>
    <w:rsid w:val="009A413A"/>
    <w:rsid w:val="009A41BD"/>
    <w:rsid w:val="009A4231"/>
    <w:rsid w:val="009A4282"/>
    <w:rsid w:val="009A429D"/>
    <w:rsid w:val="009A42B1"/>
    <w:rsid w:val="009A4301"/>
    <w:rsid w:val="009A4308"/>
    <w:rsid w:val="009A4353"/>
    <w:rsid w:val="009A4391"/>
    <w:rsid w:val="009A4399"/>
    <w:rsid w:val="009A43A6"/>
    <w:rsid w:val="009A4569"/>
    <w:rsid w:val="009A45D4"/>
    <w:rsid w:val="009A460A"/>
    <w:rsid w:val="009A467D"/>
    <w:rsid w:val="009A469C"/>
    <w:rsid w:val="009A46E6"/>
    <w:rsid w:val="009A4704"/>
    <w:rsid w:val="009A47DE"/>
    <w:rsid w:val="009A48B8"/>
    <w:rsid w:val="009A4991"/>
    <w:rsid w:val="009A49CC"/>
    <w:rsid w:val="009A49D9"/>
    <w:rsid w:val="009A4A1E"/>
    <w:rsid w:val="009A4AB5"/>
    <w:rsid w:val="009A4B2A"/>
    <w:rsid w:val="009A4B5C"/>
    <w:rsid w:val="009A4B87"/>
    <w:rsid w:val="009A4BBD"/>
    <w:rsid w:val="009A4C8E"/>
    <w:rsid w:val="009A4C91"/>
    <w:rsid w:val="009A4CBF"/>
    <w:rsid w:val="009A4CFE"/>
    <w:rsid w:val="009A4D2F"/>
    <w:rsid w:val="009A4D33"/>
    <w:rsid w:val="009A4DAD"/>
    <w:rsid w:val="009A4DC0"/>
    <w:rsid w:val="009A4E10"/>
    <w:rsid w:val="009A4E20"/>
    <w:rsid w:val="009A4E6B"/>
    <w:rsid w:val="009A4E9C"/>
    <w:rsid w:val="009A4EF8"/>
    <w:rsid w:val="009A4F1E"/>
    <w:rsid w:val="009A4F28"/>
    <w:rsid w:val="009A5039"/>
    <w:rsid w:val="009A5045"/>
    <w:rsid w:val="009A506B"/>
    <w:rsid w:val="009A5098"/>
    <w:rsid w:val="009A50A2"/>
    <w:rsid w:val="009A510B"/>
    <w:rsid w:val="009A515E"/>
    <w:rsid w:val="009A5240"/>
    <w:rsid w:val="009A524A"/>
    <w:rsid w:val="009A5296"/>
    <w:rsid w:val="009A52C2"/>
    <w:rsid w:val="009A5356"/>
    <w:rsid w:val="009A535B"/>
    <w:rsid w:val="009A535C"/>
    <w:rsid w:val="009A53EA"/>
    <w:rsid w:val="009A53F5"/>
    <w:rsid w:val="009A543D"/>
    <w:rsid w:val="009A5485"/>
    <w:rsid w:val="009A54CC"/>
    <w:rsid w:val="009A555F"/>
    <w:rsid w:val="009A5606"/>
    <w:rsid w:val="009A570A"/>
    <w:rsid w:val="009A57D8"/>
    <w:rsid w:val="009A586B"/>
    <w:rsid w:val="009A58EF"/>
    <w:rsid w:val="009A5917"/>
    <w:rsid w:val="009A593F"/>
    <w:rsid w:val="009A59D0"/>
    <w:rsid w:val="009A5A37"/>
    <w:rsid w:val="009A5AC4"/>
    <w:rsid w:val="009A5AF5"/>
    <w:rsid w:val="009A5B55"/>
    <w:rsid w:val="009A5B89"/>
    <w:rsid w:val="009A5C24"/>
    <w:rsid w:val="009A5C27"/>
    <w:rsid w:val="009A5C45"/>
    <w:rsid w:val="009A5CF6"/>
    <w:rsid w:val="009A5CF7"/>
    <w:rsid w:val="009A5D04"/>
    <w:rsid w:val="009A5D39"/>
    <w:rsid w:val="009A5D9E"/>
    <w:rsid w:val="009A5DC4"/>
    <w:rsid w:val="009A5E6D"/>
    <w:rsid w:val="009A5E75"/>
    <w:rsid w:val="009A5EB7"/>
    <w:rsid w:val="009A5F12"/>
    <w:rsid w:val="009A5F3E"/>
    <w:rsid w:val="009A5FCB"/>
    <w:rsid w:val="009A5FD2"/>
    <w:rsid w:val="009A601C"/>
    <w:rsid w:val="009A6024"/>
    <w:rsid w:val="009A6042"/>
    <w:rsid w:val="009A6046"/>
    <w:rsid w:val="009A60A3"/>
    <w:rsid w:val="009A60AC"/>
    <w:rsid w:val="009A6111"/>
    <w:rsid w:val="009A616F"/>
    <w:rsid w:val="009A61E0"/>
    <w:rsid w:val="009A61EC"/>
    <w:rsid w:val="009A6215"/>
    <w:rsid w:val="009A622D"/>
    <w:rsid w:val="009A6374"/>
    <w:rsid w:val="009A6380"/>
    <w:rsid w:val="009A63AA"/>
    <w:rsid w:val="009A63C6"/>
    <w:rsid w:val="009A63FA"/>
    <w:rsid w:val="009A648E"/>
    <w:rsid w:val="009A64B8"/>
    <w:rsid w:val="009A64DF"/>
    <w:rsid w:val="009A64EC"/>
    <w:rsid w:val="009A6527"/>
    <w:rsid w:val="009A654B"/>
    <w:rsid w:val="009A65C7"/>
    <w:rsid w:val="009A6623"/>
    <w:rsid w:val="009A6663"/>
    <w:rsid w:val="009A67DB"/>
    <w:rsid w:val="009A680B"/>
    <w:rsid w:val="009A68F3"/>
    <w:rsid w:val="009A6A74"/>
    <w:rsid w:val="009A6A95"/>
    <w:rsid w:val="009A6AF1"/>
    <w:rsid w:val="009A6B11"/>
    <w:rsid w:val="009A6B1E"/>
    <w:rsid w:val="009A6BC3"/>
    <w:rsid w:val="009A6C92"/>
    <w:rsid w:val="009A6CD4"/>
    <w:rsid w:val="009A6D04"/>
    <w:rsid w:val="009A6D14"/>
    <w:rsid w:val="009A6D1F"/>
    <w:rsid w:val="009A6D50"/>
    <w:rsid w:val="009A6DAE"/>
    <w:rsid w:val="009A6DB6"/>
    <w:rsid w:val="009A6DF5"/>
    <w:rsid w:val="009A6E81"/>
    <w:rsid w:val="009A6E8A"/>
    <w:rsid w:val="009A6EA6"/>
    <w:rsid w:val="009A6F0E"/>
    <w:rsid w:val="009A6FAE"/>
    <w:rsid w:val="009A7028"/>
    <w:rsid w:val="009A707D"/>
    <w:rsid w:val="009A7291"/>
    <w:rsid w:val="009A72A1"/>
    <w:rsid w:val="009A72AF"/>
    <w:rsid w:val="009A72EB"/>
    <w:rsid w:val="009A7315"/>
    <w:rsid w:val="009A7346"/>
    <w:rsid w:val="009A7398"/>
    <w:rsid w:val="009A73DB"/>
    <w:rsid w:val="009A7422"/>
    <w:rsid w:val="009A7455"/>
    <w:rsid w:val="009A753B"/>
    <w:rsid w:val="009A7570"/>
    <w:rsid w:val="009A75C0"/>
    <w:rsid w:val="009A7653"/>
    <w:rsid w:val="009A766A"/>
    <w:rsid w:val="009A76CB"/>
    <w:rsid w:val="009A7718"/>
    <w:rsid w:val="009A7724"/>
    <w:rsid w:val="009A78DD"/>
    <w:rsid w:val="009A79A6"/>
    <w:rsid w:val="009A79AF"/>
    <w:rsid w:val="009A7A35"/>
    <w:rsid w:val="009A7A7C"/>
    <w:rsid w:val="009A7AD9"/>
    <w:rsid w:val="009A7AF7"/>
    <w:rsid w:val="009A7AFD"/>
    <w:rsid w:val="009A7B85"/>
    <w:rsid w:val="009A7BB7"/>
    <w:rsid w:val="009A7BEC"/>
    <w:rsid w:val="009A7C8B"/>
    <w:rsid w:val="009A7D48"/>
    <w:rsid w:val="009A7DE9"/>
    <w:rsid w:val="009A7E76"/>
    <w:rsid w:val="009A7EAF"/>
    <w:rsid w:val="009A7F39"/>
    <w:rsid w:val="009A7F66"/>
    <w:rsid w:val="009A7F77"/>
    <w:rsid w:val="009A7F82"/>
    <w:rsid w:val="009A7FA7"/>
    <w:rsid w:val="009B0084"/>
    <w:rsid w:val="009B00BF"/>
    <w:rsid w:val="009B00E1"/>
    <w:rsid w:val="009B00E5"/>
    <w:rsid w:val="009B0106"/>
    <w:rsid w:val="009B0141"/>
    <w:rsid w:val="009B01A5"/>
    <w:rsid w:val="009B01F7"/>
    <w:rsid w:val="009B0217"/>
    <w:rsid w:val="009B03F2"/>
    <w:rsid w:val="009B041E"/>
    <w:rsid w:val="009B0483"/>
    <w:rsid w:val="009B0511"/>
    <w:rsid w:val="009B051B"/>
    <w:rsid w:val="009B053F"/>
    <w:rsid w:val="009B05AE"/>
    <w:rsid w:val="009B0642"/>
    <w:rsid w:val="009B069E"/>
    <w:rsid w:val="009B06DD"/>
    <w:rsid w:val="009B078C"/>
    <w:rsid w:val="009B079D"/>
    <w:rsid w:val="009B0850"/>
    <w:rsid w:val="009B08E8"/>
    <w:rsid w:val="009B09E9"/>
    <w:rsid w:val="009B0B97"/>
    <w:rsid w:val="009B0C65"/>
    <w:rsid w:val="009B0C8A"/>
    <w:rsid w:val="009B0CA6"/>
    <w:rsid w:val="009B0D60"/>
    <w:rsid w:val="009B0DDE"/>
    <w:rsid w:val="009B0E06"/>
    <w:rsid w:val="009B0E0F"/>
    <w:rsid w:val="009B0E20"/>
    <w:rsid w:val="009B0EDA"/>
    <w:rsid w:val="009B0EDB"/>
    <w:rsid w:val="009B0F66"/>
    <w:rsid w:val="009B0FEB"/>
    <w:rsid w:val="009B1013"/>
    <w:rsid w:val="009B1081"/>
    <w:rsid w:val="009B108B"/>
    <w:rsid w:val="009B10E4"/>
    <w:rsid w:val="009B1120"/>
    <w:rsid w:val="009B1135"/>
    <w:rsid w:val="009B1137"/>
    <w:rsid w:val="009B11C2"/>
    <w:rsid w:val="009B11D2"/>
    <w:rsid w:val="009B125E"/>
    <w:rsid w:val="009B12C6"/>
    <w:rsid w:val="009B134B"/>
    <w:rsid w:val="009B1365"/>
    <w:rsid w:val="009B1570"/>
    <w:rsid w:val="009B15A5"/>
    <w:rsid w:val="009B15FA"/>
    <w:rsid w:val="009B1648"/>
    <w:rsid w:val="009B1654"/>
    <w:rsid w:val="009B1673"/>
    <w:rsid w:val="009B167E"/>
    <w:rsid w:val="009B1720"/>
    <w:rsid w:val="009B1788"/>
    <w:rsid w:val="009B17C9"/>
    <w:rsid w:val="009B17E3"/>
    <w:rsid w:val="009B1855"/>
    <w:rsid w:val="009B18C5"/>
    <w:rsid w:val="009B18F2"/>
    <w:rsid w:val="009B194F"/>
    <w:rsid w:val="009B19EC"/>
    <w:rsid w:val="009B1A14"/>
    <w:rsid w:val="009B1A25"/>
    <w:rsid w:val="009B1A50"/>
    <w:rsid w:val="009B1AE8"/>
    <w:rsid w:val="009B1B6B"/>
    <w:rsid w:val="009B1BC0"/>
    <w:rsid w:val="009B1BEE"/>
    <w:rsid w:val="009B1BFE"/>
    <w:rsid w:val="009B1C1E"/>
    <w:rsid w:val="009B1C54"/>
    <w:rsid w:val="009B1C89"/>
    <w:rsid w:val="009B1D22"/>
    <w:rsid w:val="009B1D81"/>
    <w:rsid w:val="009B1DC6"/>
    <w:rsid w:val="009B1E52"/>
    <w:rsid w:val="009B1E57"/>
    <w:rsid w:val="009B1E96"/>
    <w:rsid w:val="009B1F79"/>
    <w:rsid w:val="009B1FC3"/>
    <w:rsid w:val="009B1FC6"/>
    <w:rsid w:val="009B1FCB"/>
    <w:rsid w:val="009B1FCC"/>
    <w:rsid w:val="009B20B1"/>
    <w:rsid w:val="009B20FC"/>
    <w:rsid w:val="009B2100"/>
    <w:rsid w:val="009B2148"/>
    <w:rsid w:val="009B217A"/>
    <w:rsid w:val="009B224B"/>
    <w:rsid w:val="009B224E"/>
    <w:rsid w:val="009B2338"/>
    <w:rsid w:val="009B236A"/>
    <w:rsid w:val="009B238F"/>
    <w:rsid w:val="009B23B4"/>
    <w:rsid w:val="009B23FE"/>
    <w:rsid w:val="009B2426"/>
    <w:rsid w:val="009B24B1"/>
    <w:rsid w:val="009B24C0"/>
    <w:rsid w:val="009B2576"/>
    <w:rsid w:val="009B25A8"/>
    <w:rsid w:val="009B267A"/>
    <w:rsid w:val="009B26BE"/>
    <w:rsid w:val="009B26D8"/>
    <w:rsid w:val="009B26D9"/>
    <w:rsid w:val="009B2781"/>
    <w:rsid w:val="009B2841"/>
    <w:rsid w:val="009B28CD"/>
    <w:rsid w:val="009B290F"/>
    <w:rsid w:val="009B294D"/>
    <w:rsid w:val="009B2A10"/>
    <w:rsid w:val="009B2B3C"/>
    <w:rsid w:val="009B2B4A"/>
    <w:rsid w:val="009B2B83"/>
    <w:rsid w:val="009B2C0C"/>
    <w:rsid w:val="009B2C4D"/>
    <w:rsid w:val="009B2C61"/>
    <w:rsid w:val="009B2C83"/>
    <w:rsid w:val="009B2CC0"/>
    <w:rsid w:val="009B2D67"/>
    <w:rsid w:val="009B2D83"/>
    <w:rsid w:val="009B2DB0"/>
    <w:rsid w:val="009B2DF4"/>
    <w:rsid w:val="009B2E72"/>
    <w:rsid w:val="009B2F1C"/>
    <w:rsid w:val="009B2F8A"/>
    <w:rsid w:val="009B307B"/>
    <w:rsid w:val="009B3088"/>
    <w:rsid w:val="009B30AD"/>
    <w:rsid w:val="009B30BC"/>
    <w:rsid w:val="009B30EA"/>
    <w:rsid w:val="009B3145"/>
    <w:rsid w:val="009B31AA"/>
    <w:rsid w:val="009B31D4"/>
    <w:rsid w:val="009B3202"/>
    <w:rsid w:val="009B326B"/>
    <w:rsid w:val="009B328D"/>
    <w:rsid w:val="009B32DF"/>
    <w:rsid w:val="009B32F1"/>
    <w:rsid w:val="009B334E"/>
    <w:rsid w:val="009B33CC"/>
    <w:rsid w:val="009B33DA"/>
    <w:rsid w:val="009B33FA"/>
    <w:rsid w:val="009B3401"/>
    <w:rsid w:val="009B340D"/>
    <w:rsid w:val="009B34DB"/>
    <w:rsid w:val="009B34EF"/>
    <w:rsid w:val="009B34FD"/>
    <w:rsid w:val="009B352E"/>
    <w:rsid w:val="009B3553"/>
    <w:rsid w:val="009B3620"/>
    <w:rsid w:val="009B3629"/>
    <w:rsid w:val="009B362A"/>
    <w:rsid w:val="009B364A"/>
    <w:rsid w:val="009B36D2"/>
    <w:rsid w:val="009B36FD"/>
    <w:rsid w:val="009B3787"/>
    <w:rsid w:val="009B37AB"/>
    <w:rsid w:val="009B37D6"/>
    <w:rsid w:val="009B384A"/>
    <w:rsid w:val="009B3860"/>
    <w:rsid w:val="009B386C"/>
    <w:rsid w:val="009B389B"/>
    <w:rsid w:val="009B38A7"/>
    <w:rsid w:val="009B390E"/>
    <w:rsid w:val="009B39E7"/>
    <w:rsid w:val="009B3A69"/>
    <w:rsid w:val="009B3A83"/>
    <w:rsid w:val="009B3AC7"/>
    <w:rsid w:val="009B3AE7"/>
    <w:rsid w:val="009B3B02"/>
    <w:rsid w:val="009B3B6C"/>
    <w:rsid w:val="009B3B8E"/>
    <w:rsid w:val="009B3B98"/>
    <w:rsid w:val="009B3BB2"/>
    <w:rsid w:val="009B3BD1"/>
    <w:rsid w:val="009B3BF5"/>
    <w:rsid w:val="009B3D85"/>
    <w:rsid w:val="009B3DC6"/>
    <w:rsid w:val="009B3DD0"/>
    <w:rsid w:val="009B3E22"/>
    <w:rsid w:val="009B3E29"/>
    <w:rsid w:val="009B3E57"/>
    <w:rsid w:val="009B3ECB"/>
    <w:rsid w:val="009B3EE7"/>
    <w:rsid w:val="009B3EFC"/>
    <w:rsid w:val="009B3F25"/>
    <w:rsid w:val="009B3F87"/>
    <w:rsid w:val="009B3FE8"/>
    <w:rsid w:val="009B4013"/>
    <w:rsid w:val="009B402D"/>
    <w:rsid w:val="009B4064"/>
    <w:rsid w:val="009B4090"/>
    <w:rsid w:val="009B40B1"/>
    <w:rsid w:val="009B40F4"/>
    <w:rsid w:val="009B412A"/>
    <w:rsid w:val="009B4138"/>
    <w:rsid w:val="009B4180"/>
    <w:rsid w:val="009B42BA"/>
    <w:rsid w:val="009B42D4"/>
    <w:rsid w:val="009B430D"/>
    <w:rsid w:val="009B4354"/>
    <w:rsid w:val="009B4381"/>
    <w:rsid w:val="009B4388"/>
    <w:rsid w:val="009B4393"/>
    <w:rsid w:val="009B4472"/>
    <w:rsid w:val="009B458C"/>
    <w:rsid w:val="009B45A6"/>
    <w:rsid w:val="009B45E6"/>
    <w:rsid w:val="009B4617"/>
    <w:rsid w:val="009B4665"/>
    <w:rsid w:val="009B46F1"/>
    <w:rsid w:val="009B470A"/>
    <w:rsid w:val="009B4713"/>
    <w:rsid w:val="009B4777"/>
    <w:rsid w:val="009B47EF"/>
    <w:rsid w:val="009B484F"/>
    <w:rsid w:val="009B48CC"/>
    <w:rsid w:val="009B48E7"/>
    <w:rsid w:val="009B48F1"/>
    <w:rsid w:val="009B492F"/>
    <w:rsid w:val="009B4944"/>
    <w:rsid w:val="009B4951"/>
    <w:rsid w:val="009B4952"/>
    <w:rsid w:val="009B4970"/>
    <w:rsid w:val="009B49DC"/>
    <w:rsid w:val="009B4AB6"/>
    <w:rsid w:val="009B4B13"/>
    <w:rsid w:val="009B4B37"/>
    <w:rsid w:val="009B4BFF"/>
    <w:rsid w:val="009B4C86"/>
    <w:rsid w:val="009B4C9E"/>
    <w:rsid w:val="009B4CCD"/>
    <w:rsid w:val="009B4CD6"/>
    <w:rsid w:val="009B4D1F"/>
    <w:rsid w:val="009B4D44"/>
    <w:rsid w:val="009B4D77"/>
    <w:rsid w:val="009B4D8A"/>
    <w:rsid w:val="009B4E15"/>
    <w:rsid w:val="009B4E65"/>
    <w:rsid w:val="009B4F1A"/>
    <w:rsid w:val="009B4FC4"/>
    <w:rsid w:val="009B5146"/>
    <w:rsid w:val="009B518E"/>
    <w:rsid w:val="009B5198"/>
    <w:rsid w:val="009B51B0"/>
    <w:rsid w:val="009B5247"/>
    <w:rsid w:val="009B52BC"/>
    <w:rsid w:val="009B534B"/>
    <w:rsid w:val="009B538B"/>
    <w:rsid w:val="009B5427"/>
    <w:rsid w:val="009B543F"/>
    <w:rsid w:val="009B54C6"/>
    <w:rsid w:val="009B5606"/>
    <w:rsid w:val="009B5665"/>
    <w:rsid w:val="009B5683"/>
    <w:rsid w:val="009B5692"/>
    <w:rsid w:val="009B56AE"/>
    <w:rsid w:val="009B56C5"/>
    <w:rsid w:val="009B5742"/>
    <w:rsid w:val="009B579C"/>
    <w:rsid w:val="009B57B7"/>
    <w:rsid w:val="009B57C0"/>
    <w:rsid w:val="009B57D8"/>
    <w:rsid w:val="009B582F"/>
    <w:rsid w:val="009B5887"/>
    <w:rsid w:val="009B588B"/>
    <w:rsid w:val="009B5967"/>
    <w:rsid w:val="009B598D"/>
    <w:rsid w:val="009B59AD"/>
    <w:rsid w:val="009B59E7"/>
    <w:rsid w:val="009B59F9"/>
    <w:rsid w:val="009B5A06"/>
    <w:rsid w:val="009B5A43"/>
    <w:rsid w:val="009B5A99"/>
    <w:rsid w:val="009B5BA9"/>
    <w:rsid w:val="009B5BCF"/>
    <w:rsid w:val="009B5C0B"/>
    <w:rsid w:val="009B5C9D"/>
    <w:rsid w:val="009B5CC2"/>
    <w:rsid w:val="009B5EAA"/>
    <w:rsid w:val="009B5FB2"/>
    <w:rsid w:val="009B6011"/>
    <w:rsid w:val="009B60AD"/>
    <w:rsid w:val="009B60D5"/>
    <w:rsid w:val="009B6149"/>
    <w:rsid w:val="009B6160"/>
    <w:rsid w:val="009B61DB"/>
    <w:rsid w:val="009B6205"/>
    <w:rsid w:val="009B6222"/>
    <w:rsid w:val="009B62CD"/>
    <w:rsid w:val="009B62DB"/>
    <w:rsid w:val="009B62DC"/>
    <w:rsid w:val="009B62E0"/>
    <w:rsid w:val="009B630E"/>
    <w:rsid w:val="009B631F"/>
    <w:rsid w:val="009B637C"/>
    <w:rsid w:val="009B63A3"/>
    <w:rsid w:val="009B63DE"/>
    <w:rsid w:val="009B63E8"/>
    <w:rsid w:val="009B6429"/>
    <w:rsid w:val="009B642A"/>
    <w:rsid w:val="009B6456"/>
    <w:rsid w:val="009B646A"/>
    <w:rsid w:val="009B64CB"/>
    <w:rsid w:val="009B64DF"/>
    <w:rsid w:val="009B651C"/>
    <w:rsid w:val="009B6541"/>
    <w:rsid w:val="009B6568"/>
    <w:rsid w:val="009B657D"/>
    <w:rsid w:val="009B659C"/>
    <w:rsid w:val="009B659F"/>
    <w:rsid w:val="009B65A8"/>
    <w:rsid w:val="009B6610"/>
    <w:rsid w:val="009B6611"/>
    <w:rsid w:val="009B66AB"/>
    <w:rsid w:val="009B673C"/>
    <w:rsid w:val="009B6777"/>
    <w:rsid w:val="009B6951"/>
    <w:rsid w:val="009B69C4"/>
    <w:rsid w:val="009B69C8"/>
    <w:rsid w:val="009B69D8"/>
    <w:rsid w:val="009B69E7"/>
    <w:rsid w:val="009B6A99"/>
    <w:rsid w:val="009B6ACD"/>
    <w:rsid w:val="009B6B27"/>
    <w:rsid w:val="009B6B5A"/>
    <w:rsid w:val="009B6CB8"/>
    <w:rsid w:val="009B6CE5"/>
    <w:rsid w:val="009B6D09"/>
    <w:rsid w:val="009B6D3E"/>
    <w:rsid w:val="009B6D74"/>
    <w:rsid w:val="009B6E03"/>
    <w:rsid w:val="009B6E33"/>
    <w:rsid w:val="009B6E43"/>
    <w:rsid w:val="009B6E4A"/>
    <w:rsid w:val="009B6E8C"/>
    <w:rsid w:val="009B6ED8"/>
    <w:rsid w:val="009B6F43"/>
    <w:rsid w:val="009B70BE"/>
    <w:rsid w:val="009B7172"/>
    <w:rsid w:val="009B7174"/>
    <w:rsid w:val="009B71C4"/>
    <w:rsid w:val="009B7246"/>
    <w:rsid w:val="009B75DC"/>
    <w:rsid w:val="009B7619"/>
    <w:rsid w:val="009B763F"/>
    <w:rsid w:val="009B7683"/>
    <w:rsid w:val="009B76CD"/>
    <w:rsid w:val="009B76E1"/>
    <w:rsid w:val="009B76F3"/>
    <w:rsid w:val="009B775E"/>
    <w:rsid w:val="009B779E"/>
    <w:rsid w:val="009B77A8"/>
    <w:rsid w:val="009B77C9"/>
    <w:rsid w:val="009B7842"/>
    <w:rsid w:val="009B788B"/>
    <w:rsid w:val="009B7953"/>
    <w:rsid w:val="009B7967"/>
    <w:rsid w:val="009B7A1A"/>
    <w:rsid w:val="009B7A2C"/>
    <w:rsid w:val="009B7B80"/>
    <w:rsid w:val="009B7BAD"/>
    <w:rsid w:val="009B7BD8"/>
    <w:rsid w:val="009B7C08"/>
    <w:rsid w:val="009B7CCA"/>
    <w:rsid w:val="009B7CF7"/>
    <w:rsid w:val="009B7D28"/>
    <w:rsid w:val="009B7D30"/>
    <w:rsid w:val="009B7D4D"/>
    <w:rsid w:val="009B7D55"/>
    <w:rsid w:val="009B7D66"/>
    <w:rsid w:val="009B7D8C"/>
    <w:rsid w:val="009B7D9C"/>
    <w:rsid w:val="009B7E4E"/>
    <w:rsid w:val="009B7E84"/>
    <w:rsid w:val="009B7F12"/>
    <w:rsid w:val="009B7F21"/>
    <w:rsid w:val="009B7F4F"/>
    <w:rsid w:val="009B7F90"/>
    <w:rsid w:val="009B7F98"/>
    <w:rsid w:val="009B7FC3"/>
    <w:rsid w:val="009C0069"/>
    <w:rsid w:val="009C00F4"/>
    <w:rsid w:val="009C0164"/>
    <w:rsid w:val="009C0187"/>
    <w:rsid w:val="009C01BE"/>
    <w:rsid w:val="009C01FE"/>
    <w:rsid w:val="009C025A"/>
    <w:rsid w:val="009C02AF"/>
    <w:rsid w:val="009C0327"/>
    <w:rsid w:val="009C0338"/>
    <w:rsid w:val="009C0347"/>
    <w:rsid w:val="009C034F"/>
    <w:rsid w:val="009C0381"/>
    <w:rsid w:val="009C03F6"/>
    <w:rsid w:val="009C051F"/>
    <w:rsid w:val="009C053E"/>
    <w:rsid w:val="009C05D0"/>
    <w:rsid w:val="009C05F4"/>
    <w:rsid w:val="009C0638"/>
    <w:rsid w:val="009C066C"/>
    <w:rsid w:val="009C06E1"/>
    <w:rsid w:val="009C0788"/>
    <w:rsid w:val="009C07B3"/>
    <w:rsid w:val="009C07C0"/>
    <w:rsid w:val="009C07E1"/>
    <w:rsid w:val="009C08C1"/>
    <w:rsid w:val="009C08FA"/>
    <w:rsid w:val="009C0901"/>
    <w:rsid w:val="009C0A68"/>
    <w:rsid w:val="009C0B86"/>
    <w:rsid w:val="009C0C36"/>
    <w:rsid w:val="009C0C5E"/>
    <w:rsid w:val="009C0C7F"/>
    <w:rsid w:val="009C0CE3"/>
    <w:rsid w:val="009C0D00"/>
    <w:rsid w:val="009C0D3D"/>
    <w:rsid w:val="009C0D44"/>
    <w:rsid w:val="009C0DED"/>
    <w:rsid w:val="009C0E11"/>
    <w:rsid w:val="009C0E24"/>
    <w:rsid w:val="009C0E4D"/>
    <w:rsid w:val="009C0E50"/>
    <w:rsid w:val="009C0EB9"/>
    <w:rsid w:val="009C0F05"/>
    <w:rsid w:val="009C0F67"/>
    <w:rsid w:val="009C0FCE"/>
    <w:rsid w:val="009C1032"/>
    <w:rsid w:val="009C103D"/>
    <w:rsid w:val="009C1082"/>
    <w:rsid w:val="009C1175"/>
    <w:rsid w:val="009C11A7"/>
    <w:rsid w:val="009C11D4"/>
    <w:rsid w:val="009C11E3"/>
    <w:rsid w:val="009C1239"/>
    <w:rsid w:val="009C1250"/>
    <w:rsid w:val="009C1265"/>
    <w:rsid w:val="009C12CF"/>
    <w:rsid w:val="009C131F"/>
    <w:rsid w:val="009C1378"/>
    <w:rsid w:val="009C138A"/>
    <w:rsid w:val="009C1394"/>
    <w:rsid w:val="009C13D8"/>
    <w:rsid w:val="009C1427"/>
    <w:rsid w:val="009C1586"/>
    <w:rsid w:val="009C15F0"/>
    <w:rsid w:val="009C15F3"/>
    <w:rsid w:val="009C1610"/>
    <w:rsid w:val="009C1620"/>
    <w:rsid w:val="009C1739"/>
    <w:rsid w:val="009C179B"/>
    <w:rsid w:val="009C17F1"/>
    <w:rsid w:val="009C188A"/>
    <w:rsid w:val="009C18D2"/>
    <w:rsid w:val="009C1924"/>
    <w:rsid w:val="009C1959"/>
    <w:rsid w:val="009C1962"/>
    <w:rsid w:val="009C1970"/>
    <w:rsid w:val="009C19DB"/>
    <w:rsid w:val="009C1A0C"/>
    <w:rsid w:val="009C1A1C"/>
    <w:rsid w:val="009C1A7E"/>
    <w:rsid w:val="009C1AA4"/>
    <w:rsid w:val="009C1B36"/>
    <w:rsid w:val="009C1B4B"/>
    <w:rsid w:val="009C1BBF"/>
    <w:rsid w:val="009C1C1E"/>
    <w:rsid w:val="009C1C33"/>
    <w:rsid w:val="009C1CCB"/>
    <w:rsid w:val="009C1D00"/>
    <w:rsid w:val="009C1D28"/>
    <w:rsid w:val="009C1D38"/>
    <w:rsid w:val="009C1D3B"/>
    <w:rsid w:val="009C1D7F"/>
    <w:rsid w:val="009C1D9C"/>
    <w:rsid w:val="009C1DE8"/>
    <w:rsid w:val="009C1DFD"/>
    <w:rsid w:val="009C1EAC"/>
    <w:rsid w:val="009C1F2B"/>
    <w:rsid w:val="009C1F4B"/>
    <w:rsid w:val="009C1FF1"/>
    <w:rsid w:val="009C2046"/>
    <w:rsid w:val="009C205C"/>
    <w:rsid w:val="009C20A9"/>
    <w:rsid w:val="009C20E0"/>
    <w:rsid w:val="009C20F5"/>
    <w:rsid w:val="009C20FC"/>
    <w:rsid w:val="009C213D"/>
    <w:rsid w:val="009C216D"/>
    <w:rsid w:val="009C21C2"/>
    <w:rsid w:val="009C2206"/>
    <w:rsid w:val="009C2236"/>
    <w:rsid w:val="009C22B6"/>
    <w:rsid w:val="009C22D3"/>
    <w:rsid w:val="009C22D6"/>
    <w:rsid w:val="009C22E4"/>
    <w:rsid w:val="009C2342"/>
    <w:rsid w:val="009C2351"/>
    <w:rsid w:val="009C2434"/>
    <w:rsid w:val="009C2460"/>
    <w:rsid w:val="009C2576"/>
    <w:rsid w:val="009C25A1"/>
    <w:rsid w:val="009C25A8"/>
    <w:rsid w:val="009C2619"/>
    <w:rsid w:val="009C2631"/>
    <w:rsid w:val="009C265D"/>
    <w:rsid w:val="009C273B"/>
    <w:rsid w:val="009C2766"/>
    <w:rsid w:val="009C2790"/>
    <w:rsid w:val="009C279C"/>
    <w:rsid w:val="009C27C7"/>
    <w:rsid w:val="009C2934"/>
    <w:rsid w:val="009C2946"/>
    <w:rsid w:val="009C29C0"/>
    <w:rsid w:val="009C29E8"/>
    <w:rsid w:val="009C29ED"/>
    <w:rsid w:val="009C2AB7"/>
    <w:rsid w:val="009C2ABB"/>
    <w:rsid w:val="009C2B02"/>
    <w:rsid w:val="009C2B46"/>
    <w:rsid w:val="009C2B8D"/>
    <w:rsid w:val="009C2BA5"/>
    <w:rsid w:val="009C2C3C"/>
    <w:rsid w:val="009C2C82"/>
    <w:rsid w:val="009C2D5F"/>
    <w:rsid w:val="009C2D9F"/>
    <w:rsid w:val="009C2E57"/>
    <w:rsid w:val="009C2E8B"/>
    <w:rsid w:val="009C2EB6"/>
    <w:rsid w:val="009C3004"/>
    <w:rsid w:val="009C3032"/>
    <w:rsid w:val="009C3035"/>
    <w:rsid w:val="009C30C1"/>
    <w:rsid w:val="009C30F2"/>
    <w:rsid w:val="009C3104"/>
    <w:rsid w:val="009C3118"/>
    <w:rsid w:val="009C314F"/>
    <w:rsid w:val="009C31CC"/>
    <w:rsid w:val="009C3242"/>
    <w:rsid w:val="009C330E"/>
    <w:rsid w:val="009C3339"/>
    <w:rsid w:val="009C33A0"/>
    <w:rsid w:val="009C33F7"/>
    <w:rsid w:val="009C345C"/>
    <w:rsid w:val="009C3596"/>
    <w:rsid w:val="009C359E"/>
    <w:rsid w:val="009C360F"/>
    <w:rsid w:val="009C3771"/>
    <w:rsid w:val="009C387D"/>
    <w:rsid w:val="009C3880"/>
    <w:rsid w:val="009C389B"/>
    <w:rsid w:val="009C38A3"/>
    <w:rsid w:val="009C38FC"/>
    <w:rsid w:val="009C3921"/>
    <w:rsid w:val="009C393D"/>
    <w:rsid w:val="009C397A"/>
    <w:rsid w:val="009C398E"/>
    <w:rsid w:val="009C39DA"/>
    <w:rsid w:val="009C39EC"/>
    <w:rsid w:val="009C3A21"/>
    <w:rsid w:val="009C3B42"/>
    <w:rsid w:val="009C3B97"/>
    <w:rsid w:val="009C3E0F"/>
    <w:rsid w:val="009C3E18"/>
    <w:rsid w:val="009C3E5A"/>
    <w:rsid w:val="009C3E7C"/>
    <w:rsid w:val="009C3E81"/>
    <w:rsid w:val="009C3E98"/>
    <w:rsid w:val="009C3F18"/>
    <w:rsid w:val="009C3F65"/>
    <w:rsid w:val="009C3FB3"/>
    <w:rsid w:val="009C3FCF"/>
    <w:rsid w:val="009C40AE"/>
    <w:rsid w:val="009C41AB"/>
    <w:rsid w:val="009C41FC"/>
    <w:rsid w:val="009C4251"/>
    <w:rsid w:val="009C4253"/>
    <w:rsid w:val="009C42C6"/>
    <w:rsid w:val="009C42E7"/>
    <w:rsid w:val="009C42E8"/>
    <w:rsid w:val="009C4356"/>
    <w:rsid w:val="009C4386"/>
    <w:rsid w:val="009C4414"/>
    <w:rsid w:val="009C4456"/>
    <w:rsid w:val="009C44C8"/>
    <w:rsid w:val="009C4544"/>
    <w:rsid w:val="009C45DD"/>
    <w:rsid w:val="009C45F6"/>
    <w:rsid w:val="009C46A7"/>
    <w:rsid w:val="009C4771"/>
    <w:rsid w:val="009C482E"/>
    <w:rsid w:val="009C48B2"/>
    <w:rsid w:val="009C4901"/>
    <w:rsid w:val="009C49C2"/>
    <w:rsid w:val="009C49F1"/>
    <w:rsid w:val="009C4AC0"/>
    <w:rsid w:val="009C4ACD"/>
    <w:rsid w:val="009C4B06"/>
    <w:rsid w:val="009C4B0B"/>
    <w:rsid w:val="009C4BD8"/>
    <w:rsid w:val="009C4C02"/>
    <w:rsid w:val="009C4C54"/>
    <w:rsid w:val="009C4C6D"/>
    <w:rsid w:val="009C4C9B"/>
    <w:rsid w:val="009C4CD5"/>
    <w:rsid w:val="009C4CFA"/>
    <w:rsid w:val="009C4D28"/>
    <w:rsid w:val="009C4DD8"/>
    <w:rsid w:val="009C4E71"/>
    <w:rsid w:val="009C4FEF"/>
    <w:rsid w:val="009C5044"/>
    <w:rsid w:val="009C5048"/>
    <w:rsid w:val="009C50AB"/>
    <w:rsid w:val="009C5106"/>
    <w:rsid w:val="009C514A"/>
    <w:rsid w:val="009C517A"/>
    <w:rsid w:val="009C528C"/>
    <w:rsid w:val="009C52AD"/>
    <w:rsid w:val="009C52F3"/>
    <w:rsid w:val="009C535F"/>
    <w:rsid w:val="009C5373"/>
    <w:rsid w:val="009C53E5"/>
    <w:rsid w:val="009C540B"/>
    <w:rsid w:val="009C5554"/>
    <w:rsid w:val="009C5637"/>
    <w:rsid w:val="009C56A3"/>
    <w:rsid w:val="009C56B3"/>
    <w:rsid w:val="009C576D"/>
    <w:rsid w:val="009C58AD"/>
    <w:rsid w:val="009C58BE"/>
    <w:rsid w:val="009C58C8"/>
    <w:rsid w:val="009C593E"/>
    <w:rsid w:val="009C5942"/>
    <w:rsid w:val="009C59A1"/>
    <w:rsid w:val="009C59D5"/>
    <w:rsid w:val="009C59E5"/>
    <w:rsid w:val="009C59E9"/>
    <w:rsid w:val="009C5A90"/>
    <w:rsid w:val="009C5B1A"/>
    <w:rsid w:val="009C5B62"/>
    <w:rsid w:val="009C5BAB"/>
    <w:rsid w:val="009C5CA9"/>
    <w:rsid w:val="009C5CB2"/>
    <w:rsid w:val="009C5CF4"/>
    <w:rsid w:val="009C5D03"/>
    <w:rsid w:val="009C5E13"/>
    <w:rsid w:val="009C5E24"/>
    <w:rsid w:val="009C5E46"/>
    <w:rsid w:val="009C5E4B"/>
    <w:rsid w:val="009C5F18"/>
    <w:rsid w:val="009C5FBE"/>
    <w:rsid w:val="009C6097"/>
    <w:rsid w:val="009C6114"/>
    <w:rsid w:val="009C615D"/>
    <w:rsid w:val="009C61B2"/>
    <w:rsid w:val="009C6210"/>
    <w:rsid w:val="009C62A4"/>
    <w:rsid w:val="009C630D"/>
    <w:rsid w:val="009C63A2"/>
    <w:rsid w:val="009C63B1"/>
    <w:rsid w:val="009C63EA"/>
    <w:rsid w:val="009C63EB"/>
    <w:rsid w:val="009C640F"/>
    <w:rsid w:val="009C641A"/>
    <w:rsid w:val="009C65C6"/>
    <w:rsid w:val="009C6667"/>
    <w:rsid w:val="009C66BA"/>
    <w:rsid w:val="009C6742"/>
    <w:rsid w:val="009C67E5"/>
    <w:rsid w:val="009C67E6"/>
    <w:rsid w:val="009C6898"/>
    <w:rsid w:val="009C6899"/>
    <w:rsid w:val="009C689E"/>
    <w:rsid w:val="009C68D0"/>
    <w:rsid w:val="009C6907"/>
    <w:rsid w:val="009C692E"/>
    <w:rsid w:val="009C698B"/>
    <w:rsid w:val="009C69B4"/>
    <w:rsid w:val="009C69BC"/>
    <w:rsid w:val="009C6B14"/>
    <w:rsid w:val="009C6B4B"/>
    <w:rsid w:val="009C6BD5"/>
    <w:rsid w:val="009C6BDD"/>
    <w:rsid w:val="009C6C28"/>
    <w:rsid w:val="009C6C40"/>
    <w:rsid w:val="009C6C92"/>
    <w:rsid w:val="009C6CBB"/>
    <w:rsid w:val="009C6CDB"/>
    <w:rsid w:val="009C6CE2"/>
    <w:rsid w:val="009C6D06"/>
    <w:rsid w:val="009C6D0D"/>
    <w:rsid w:val="009C6D7F"/>
    <w:rsid w:val="009C6DA9"/>
    <w:rsid w:val="009C6E43"/>
    <w:rsid w:val="009C6E4D"/>
    <w:rsid w:val="009C6EB5"/>
    <w:rsid w:val="009C6EB9"/>
    <w:rsid w:val="009C6EDE"/>
    <w:rsid w:val="009C6F6A"/>
    <w:rsid w:val="009C6FD0"/>
    <w:rsid w:val="009C708D"/>
    <w:rsid w:val="009C70CA"/>
    <w:rsid w:val="009C717F"/>
    <w:rsid w:val="009C71C3"/>
    <w:rsid w:val="009C71C9"/>
    <w:rsid w:val="009C7276"/>
    <w:rsid w:val="009C72DA"/>
    <w:rsid w:val="009C730A"/>
    <w:rsid w:val="009C733F"/>
    <w:rsid w:val="009C734E"/>
    <w:rsid w:val="009C735C"/>
    <w:rsid w:val="009C7398"/>
    <w:rsid w:val="009C73BE"/>
    <w:rsid w:val="009C73F7"/>
    <w:rsid w:val="009C740F"/>
    <w:rsid w:val="009C7430"/>
    <w:rsid w:val="009C7433"/>
    <w:rsid w:val="009C75B7"/>
    <w:rsid w:val="009C75F6"/>
    <w:rsid w:val="009C75FB"/>
    <w:rsid w:val="009C7630"/>
    <w:rsid w:val="009C7646"/>
    <w:rsid w:val="009C7714"/>
    <w:rsid w:val="009C7724"/>
    <w:rsid w:val="009C77BE"/>
    <w:rsid w:val="009C782B"/>
    <w:rsid w:val="009C784B"/>
    <w:rsid w:val="009C7871"/>
    <w:rsid w:val="009C7891"/>
    <w:rsid w:val="009C78A7"/>
    <w:rsid w:val="009C78D1"/>
    <w:rsid w:val="009C7916"/>
    <w:rsid w:val="009C792B"/>
    <w:rsid w:val="009C799C"/>
    <w:rsid w:val="009C79DE"/>
    <w:rsid w:val="009C7A2E"/>
    <w:rsid w:val="009C7A52"/>
    <w:rsid w:val="009C7A82"/>
    <w:rsid w:val="009C7B16"/>
    <w:rsid w:val="009C7B31"/>
    <w:rsid w:val="009C7B38"/>
    <w:rsid w:val="009C7B4E"/>
    <w:rsid w:val="009C7B6F"/>
    <w:rsid w:val="009C7E4E"/>
    <w:rsid w:val="009C7EBE"/>
    <w:rsid w:val="009C7EFC"/>
    <w:rsid w:val="009C7F20"/>
    <w:rsid w:val="009C7F23"/>
    <w:rsid w:val="009C7F99"/>
    <w:rsid w:val="009C7FD8"/>
    <w:rsid w:val="009C7FE5"/>
    <w:rsid w:val="009D00FD"/>
    <w:rsid w:val="009D0116"/>
    <w:rsid w:val="009D0138"/>
    <w:rsid w:val="009D0142"/>
    <w:rsid w:val="009D019A"/>
    <w:rsid w:val="009D01A7"/>
    <w:rsid w:val="009D01EF"/>
    <w:rsid w:val="009D0222"/>
    <w:rsid w:val="009D024D"/>
    <w:rsid w:val="009D0272"/>
    <w:rsid w:val="009D0295"/>
    <w:rsid w:val="009D02E1"/>
    <w:rsid w:val="009D0442"/>
    <w:rsid w:val="009D044B"/>
    <w:rsid w:val="009D044D"/>
    <w:rsid w:val="009D04AD"/>
    <w:rsid w:val="009D04B7"/>
    <w:rsid w:val="009D04C2"/>
    <w:rsid w:val="009D04E5"/>
    <w:rsid w:val="009D0570"/>
    <w:rsid w:val="009D05FE"/>
    <w:rsid w:val="009D0669"/>
    <w:rsid w:val="009D06C7"/>
    <w:rsid w:val="009D06EC"/>
    <w:rsid w:val="009D078E"/>
    <w:rsid w:val="009D0802"/>
    <w:rsid w:val="009D082C"/>
    <w:rsid w:val="009D088B"/>
    <w:rsid w:val="009D08B0"/>
    <w:rsid w:val="009D08D2"/>
    <w:rsid w:val="009D097D"/>
    <w:rsid w:val="009D099B"/>
    <w:rsid w:val="009D09C0"/>
    <w:rsid w:val="009D0B21"/>
    <w:rsid w:val="009D0BAE"/>
    <w:rsid w:val="009D0BB4"/>
    <w:rsid w:val="009D0BB7"/>
    <w:rsid w:val="009D0BC3"/>
    <w:rsid w:val="009D0BD6"/>
    <w:rsid w:val="009D0BDD"/>
    <w:rsid w:val="009D0C63"/>
    <w:rsid w:val="009D0CA4"/>
    <w:rsid w:val="009D0CB4"/>
    <w:rsid w:val="009D0CBD"/>
    <w:rsid w:val="009D0CEB"/>
    <w:rsid w:val="009D0D10"/>
    <w:rsid w:val="009D0D22"/>
    <w:rsid w:val="009D0D63"/>
    <w:rsid w:val="009D0D89"/>
    <w:rsid w:val="009D0DD4"/>
    <w:rsid w:val="009D0E46"/>
    <w:rsid w:val="009D0ECD"/>
    <w:rsid w:val="009D0EFD"/>
    <w:rsid w:val="009D0F47"/>
    <w:rsid w:val="009D0FA9"/>
    <w:rsid w:val="009D0FCB"/>
    <w:rsid w:val="009D0FE1"/>
    <w:rsid w:val="009D10E7"/>
    <w:rsid w:val="009D1118"/>
    <w:rsid w:val="009D1265"/>
    <w:rsid w:val="009D126D"/>
    <w:rsid w:val="009D12A8"/>
    <w:rsid w:val="009D12B3"/>
    <w:rsid w:val="009D12CF"/>
    <w:rsid w:val="009D14AB"/>
    <w:rsid w:val="009D14C5"/>
    <w:rsid w:val="009D14F4"/>
    <w:rsid w:val="009D1502"/>
    <w:rsid w:val="009D151C"/>
    <w:rsid w:val="009D1553"/>
    <w:rsid w:val="009D1581"/>
    <w:rsid w:val="009D15AA"/>
    <w:rsid w:val="009D1624"/>
    <w:rsid w:val="009D170B"/>
    <w:rsid w:val="009D1733"/>
    <w:rsid w:val="009D1798"/>
    <w:rsid w:val="009D17AA"/>
    <w:rsid w:val="009D17F3"/>
    <w:rsid w:val="009D181E"/>
    <w:rsid w:val="009D18C1"/>
    <w:rsid w:val="009D1927"/>
    <w:rsid w:val="009D197B"/>
    <w:rsid w:val="009D19A6"/>
    <w:rsid w:val="009D1A17"/>
    <w:rsid w:val="009D1A45"/>
    <w:rsid w:val="009D1A65"/>
    <w:rsid w:val="009D1A7F"/>
    <w:rsid w:val="009D1A92"/>
    <w:rsid w:val="009D1AE7"/>
    <w:rsid w:val="009D1B1C"/>
    <w:rsid w:val="009D1BAE"/>
    <w:rsid w:val="009D1BC3"/>
    <w:rsid w:val="009D1BF9"/>
    <w:rsid w:val="009D1C70"/>
    <w:rsid w:val="009D1C8A"/>
    <w:rsid w:val="009D1CC1"/>
    <w:rsid w:val="009D1CE1"/>
    <w:rsid w:val="009D1D35"/>
    <w:rsid w:val="009D1D47"/>
    <w:rsid w:val="009D1D6F"/>
    <w:rsid w:val="009D1DBF"/>
    <w:rsid w:val="009D1E86"/>
    <w:rsid w:val="009D1EC5"/>
    <w:rsid w:val="009D1F32"/>
    <w:rsid w:val="009D2003"/>
    <w:rsid w:val="009D207D"/>
    <w:rsid w:val="009D208B"/>
    <w:rsid w:val="009D20C5"/>
    <w:rsid w:val="009D2178"/>
    <w:rsid w:val="009D2203"/>
    <w:rsid w:val="009D2295"/>
    <w:rsid w:val="009D2326"/>
    <w:rsid w:val="009D2333"/>
    <w:rsid w:val="009D236F"/>
    <w:rsid w:val="009D258A"/>
    <w:rsid w:val="009D258F"/>
    <w:rsid w:val="009D2593"/>
    <w:rsid w:val="009D25F9"/>
    <w:rsid w:val="009D2621"/>
    <w:rsid w:val="009D26F7"/>
    <w:rsid w:val="009D280E"/>
    <w:rsid w:val="009D28AA"/>
    <w:rsid w:val="009D28BE"/>
    <w:rsid w:val="009D2933"/>
    <w:rsid w:val="009D2988"/>
    <w:rsid w:val="009D2992"/>
    <w:rsid w:val="009D29BC"/>
    <w:rsid w:val="009D29C3"/>
    <w:rsid w:val="009D29EF"/>
    <w:rsid w:val="009D2A03"/>
    <w:rsid w:val="009D2A0C"/>
    <w:rsid w:val="009D2A2A"/>
    <w:rsid w:val="009D2ACF"/>
    <w:rsid w:val="009D2B3D"/>
    <w:rsid w:val="009D2B6E"/>
    <w:rsid w:val="009D2BCD"/>
    <w:rsid w:val="009D2BEF"/>
    <w:rsid w:val="009D2C44"/>
    <w:rsid w:val="009D2D37"/>
    <w:rsid w:val="009D2D3C"/>
    <w:rsid w:val="009D2DCD"/>
    <w:rsid w:val="009D2E08"/>
    <w:rsid w:val="009D2E61"/>
    <w:rsid w:val="009D2ECD"/>
    <w:rsid w:val="009D2F04"/>
    <w:rsid w:val="009D2F56"/>
    <w:rsid w:val="009D2FAD"/>
    <w:rsid w:val="009D3093"/>
    <w:rsid w:val="009D30A7"/>
    <w:rsid w:val="009D30C1"/>
    <w:rsid w:val="009D30E9"/>
    <w:rsid w:val="009D311E"/>
    <w:rsid w:val="009D315D"/>
    <w:rsid w:val="009D3170"/>
    <w:rsid w:val="009D3300"/>
    <w:rsid w:val="009D34BB"/>
    <w:rsid w:val="009D34D9"/>
    <w:rsid w:val="009D34F2"/>
    <w:rsid w:val="009D350A"/>
    <w:rsid w:val="009D355E"/>
    <w:rsid w:val="009D3615"/>
    <w:rsid w:val="009D3685"/>
    <w:rsid w:val="009D36C2"/>
    <w:rsid w:val="009D36FD"/>
    <w:rsid w:val="009D3704"/>
    <w:rsid w:val="009D3767"/>
    <w:rsid w:val="009D379C"/>
    <w:rsid w:val="009D37B3"/>
    <w:rsid w:val="009D383F"/>
    <w:rsid w:val="009D387D"/>
    <w:rsid w:val="009D3897"/>
    <w:rsid w:val="009D38B0"/>
    <w:rsid w:val="009D390F"/>
    <w:rsid w:val="009D3921"/>
    <w:rsid w:val="009D3928"/>
    <w:rsid w:val="009D3971"/>
    <w:rsid w:val="009D399D"/>
    <w:rsid w:val="009D39DC"/>
    <w:rsid w:val="009D3A37"/>
    <w:rsid w:val="009D3A38"/>
    <w:rsid w:val="009D3AD4"/>
    <w:rsid w:val="009D3B01"/>
    <w:rsid w:val="009D3C89"/>
    <w:rsid w:val="009D3D04"/>
    <w:rsid w:val="009D3D99"/>
    <w:rsid w:val="009D3DF2"/>
    <w:rsid w:val="009D3E25"/>
    <w:rsid w:val="009D3E92"/>
    <w:rsid w:val="009D3EDE"/>
    <w:rsid w:val="009D3EF0"/>
    <w:rsid w:val="009D3FCF"/>
    <w:rsid w:val="009D4070"/>
    <w:rsid w:val="009D4078"/>
    <w:rsid w:val="009D4083"/>
    <w:rsid w:val="009D40C8"/>
    <w:rsid w:val="009D40D6"/>
    <w:rsid w:val="009D4149"/>
    <w:rsid w:val="009D41A9"/>
    <w:rsid w:val="009D41B6"/>
    <w:rsid w:val="009D41E2"/>
    <w:rsid w:val="009D41E8"/>
    <w:rsid w:val="009D421D"/>
    <w:rsid w:val="009D4222"/>
    <w:rsid w:val="009D4238"/>
    <w:rsid w:val="009D428B"/>
    <w:rsid w:val="009D4360"/>
    <w:rsid w:val="009D436B"/>
    <w:rsid w:val="009D439F"/>
    <w:rsid w:val="009D43F8"/>
    <w:rsid w:val="009D4420"/>
    <w:rsid w:val="009D448F"/>
    <w:rsid w:val="009D44F3"/>
    <w:rsid w:val="009D44F9"/>
    <w:rsid w:val="009D4512"/>
    <w:rsid w:val="009D45CB"/>
    <w:rsid w:val="009D461B"/>
    <w:rsid w:val="009D4627"/>
    <w:rsid w:val="009D466F"/>
    <w:rsid w:val="009D4684"/>
    <w:rsid w:val="009D46E7"/>
    <w:rsid w:val="009D4730"/>
    <w:rsid w:val="009D4782"/>
    <w:rsid w:val="009D478D"/>
    <w:rsid w:val="009D4880"/>
    <w:rsid w:val="009D48A5"/>
    <w:rsid w:val="009D4A56"/>
    <w:rsid w:val="009D4AAB"/>
    <w:rsid w:val="009D4B50"/>
    <w:rsid w:val="009D4BBB"/>
    <w:rsid w:val="009D4BC3"/>
    <w:rsid w:val="009D4BFA"/>
    <w:rsid w:val="009D4C22"/>
    <w:rsid w:val="009D4CAF"/>
    <w:rsid w:val="009D4DEF"/>
    <w:rsid w:val="009D4E2F"/>
    <w:rsid w:val="009D4EF6"/>
    <w:rsid w:val="009D501F"/>
    <w:rsid w:val="009D504C"/>
    <w:rsid w:val="009D51C0"/>
    <w:rsid w:val="009D51DF"/>
    <w:rsid w:val="009D5223"/>
    <w:rsid w:val="009D5352"/>
    <w:rsid w:val="009D5358"/>
    <w:rsid w:val="009D53A6"/>
    <w:rsid w:val="009D53A9"/>
    <w:rsid w:val="009D53CF"/>
    <w:rsid w:val="009D5425"/>
    <w:rsid w:val="009D545F"/>
    <w:rsid w:val="009D5465"/>
    <w:rsid w:val="009D5561"/>
    <w:rsid w:val="009D5582"/>
    <w:rsid w:val="009D5587"/>
    <w:rsid w:val="009D560E"/>
    <w:rsid w:val="009D5641"/>
    <w:rsid w:val="009D566E"/>
    <w:rsid w:val="009D56B0"/>
    <w:rsid w:val="009D56B7"/>
    <w:rsid w:val="009D56CF"/>
    <w:rsid w:val="009D570E"/>
    <w:rsid w:val="009D576E"/>
    <w:rsid w:val="009D5799"/>
    <w:rsid w:val="009D57F6"/>
    <w:rsid w:val="009D5830"/>
    <w:rsid w:val="009D5837"/>
    <w:rsid w:val="009D5894"/>
    <w:rsid w:val="009D597F"/>
    <w:rsid w:val="009D59D6"/>
    <w:rsid w:val="009D5B18"/>
    <w:rsid w:val="009D5B21"/>
    <w:rsid w:val="009D5C03"/>
    <w:rsid w:val="009D5C0C"/>
    <w:rsid w:val="009D5C0F"/>
    <w:rsid w:val="009D5C95"/>
    <w:rsid w:val="009D5CC2"/>
    <w:rsid w:val="009D5D66"/>
    <w:rsid w:val="009D5E2F"/>
    <w:rsid w:val="009D5E8D"/>
    <w:rsid w:val="009D5EA4"/>
    <w:rsid w:val="009D5F12"/>
    <w:rsid w:val="009D5F35"/>
    <w:rsid w:val="009D5F75"/>
    <w:rsid w:val="009D5FB8"/>
    <w:rsid w:val="009D6003"/>
    <w:rsid w:val="009D60D1"/>
    <w:rsid w:val="009D6110"/>
    <w:rsid w:val="009D6131"/>
    <w:rsid w:val="009D6300"/>
    <w:rsid w:val="009D6331"/>
    <w:rsid w:val="009D6371"/>
    <w:rsid w:val="009D638B"/>
    <w:rsid w:val="009D63CE"/>
    <w:rsid w:val="009D63D6"/>
    <w:rsid w:val="009D645F"/>
    <w:rsid w:val="009D64E6"/>
    <w:rsid w:val="009D64EE"/>
    <w:rsid w:val="009D6533"/>
    <w:rsid w:val="009D6551"/>
    <w:rsid w:val="009D6627"/>
    <w:rsid w:val="009D672B"/>
    <w:rsid w:val="009D6789"/>
    <w:rsid w:val="009D67B0"/>
    <w:rsid w:val="009D67DD"/>
    <w:rsid w:val="009D68A9"/>
    <w:rsid w:val="009D68CB"/>
    <w:rsid w:val="009D6997"/>
    <w:rsid w:val="009D69AF"/>
    <w:rsid w:val="009D69C1"/>
    <w:rsid w:val="009D6A33"/>
    <w:rsid w:val="009D6A53"/>
    <w:rsid w:val="009D6A5A"/>
    <w:rsid w:val="009D6A89"/>
    <w:rsid w:val="009D6B7D"/>
    <w:rsid w:val="009D6BB0"/>
    <w:rsid w:val="009D6C25"/>
    <w:rsid w:val="009D6CBE"/>
    <w:rsid w:val="009D6CEE"/>
    <w:rsid w:val="009D6D43"/>
    <w:rsid w:val="009D6D5B"/>
    <w:rsid w:val="009D6D8B"/>
    <w:rsid w:val="009D6DE1"/>
    <w:rsid w:val="009D6E3C"/>
    <w:rsid w:val="009D6E69"/>
    <w:rsid w:val="009D6F01"/>
    <w:rsid w:val="009D6F93"/>
    <w:rsid w:val="009D7068"/>
    <w:rsid w:val="009D7076"/>
    <w:rsid w:val="009D707F"/>
    <w:rsid w:val="009D7143"/>
    <w:rsid w:val="009D7149"/>
    <w:rsid w:val="009D72DA"/>
    <w:rsid w:val="009D7349"/>
    <w:rsid w:val="009D734D"/>
    <w:rsid w:val="009D7393"/>
    <w:rsid w:val="009D73F1"/>
    <w:rsid w:val="009D742C"/>
    <w:rsid w:val="009D7439"/>
    <w:rsid w:val="009D74C8"/>
    <w:rsid w:val="009D74CB"/>
    <w:rsid w:val="009D74D9"/>
    <w:rsid w:val="009D75F4"/>
    <w:rsid w:val="009D7675"/>
    <w:rsid w:val="009D76CD"/>
    <w:rsid w:val="009D7749"/>
    <w:rsid w:val="009D777E"/>
    <w:rsid w:val="009D7841"/>
    <w:rsid w:val="009D7852"/>
    <w:rsid w:val="009D7892"/>
    <w:rsid w:val="009D789B"/>
    <w:rsid w:val="009D79C6"/>
    <w:rsid w:val="009D7A8D"/>
    <w:rsid w:val="009D7A9F"/>
    <w:rsid w:val="009D7AD2"/>
    <w:rsid w:val="009D7AE5"/>
    <w:rsid w:val="009D7B26"/>
    <w:rsid w:val="009D7B30"/>
    <w:rsid w:val="009D7B8F"/>
    <w:rsid w:val="009D7BCA"/>
    <w:rsid w:val="009D7BF6"/>
    <w:rsid w:val="009D7C4D"/>
    <w:rsid w:val="009D7CAD"/>
    <w:rsid w:val="009D7D4C"/>
    <w:rsid w:val="009D7D77"/>
    <w:rsid w:val="009D7D81"/>
    <w:rsid w:val="009D7DEB"/>
    <w:rsid w:val="009D7E33"/>
    <w:rsid w:val="009D7E58"/>
    <w:rsid w:val="009D7E91"/>
    <w:rsid w:val="009D7ED7"/>
    <w:rsid w:val="009D7F02"/>
    <w:rsid w:val="009D7F18"/>
    <w:rsid w:val="009D8644"/>
    <w:rsid w:val="009E0014"/>
    <w:rsid w:val="009E001F"/>
    <w:rsid w:val="009E002D"/>
    <w:rsid w:val="009E003A"/>
    <w:rsid w:val="009E0051"/>
    <w:rsid w:val="009E00F6"/>
    <w:rsid w:val="009E0191"/>
    <w:rsid w:val="009E01EB"/>
    <w:rsid w:val="009E020B"/>
    <w:rsid w:val="009E0266"/>
    <w:rsid w:val="009E029A"/>
    <w:rsid w:val="009E02C7"/>
    <w:rsid w:val="009E02D9"/>
    <w:rsid w:val="009E02DF"/>
    <w:rsid w:val="009E038D"/>
    <w:rsid w:val="009E0396"/>
    <w:rsid w:val="009E03C7"/>
    <w:rsid w:val="009E03E2"/>
    <w:rsid w:val="009E0436"/>
    <w:rsid w:val="009E043B"/>
    <w:rsid w:val="009E047B"/>
    <w:rsid w:val="009E04C0"/>
    <w:rsid w:val="009E04C8"/>
    <w:rsid w:val="009E04D8"/>
    <w:rsid w:val="009E05CE"/>
    <w:rsid w:val="009E060C"/>
    <w:rsid w:val="009E0650"/>
    <w:rsid w:val="009E065A"/>
    <w:rsid w:val="009E06BB"/>
    <w:rsid w:val="009E0726"/>
    <w:rsid w:val="009E0758"/>
    <w:rsid w:val="009E0794"/>
    <w:rsid w:val="009E07A7"/>
    <w:rsid w:val="009E07D8"/>
    <w:rsid w:val="009E07FF"/>
    <w:rsid w:val="009E0810"/>
    <w:rsid w:val="009E0839"/>
    <w:rsid w:val="009E0887"/>
    <w:rsid w:val="009E0939"/>
    <w:rsid w:val="009E0A7F"/>
    <w:rsid w:val="009E0AA4"/>
    <w:rsid w:val="009E0B06"/>
    <w:rsid w:val="009E0BA8"/>
    <w:rsid w:val="009E0C78"/>
    <w:rsid w:val="009E0C84"/>
    <w:rsid w:val="009E0D91"/>
    <w:rsid w:val="009E0DD8"/>
    <w:rsid w:val="009E0E24"/>
    <w:rsid w:val="009E0E4F"/>
    <w:rsid w:val="009E0EC8"/>
    <w:rsid w:val="009E0EFF"/>
    <w:rsid w:val="009E0F28"/>
    <w:rsid w:val="009E0F50"/>
    <w:rsid w:val="009E0F60"/>
    <w:rsid w:val="009E0F75"/>
    <w:rsid w:val="009E0F76"/>
    <w:rsid w:val="009E0FC3"/>
    <w:rsid w:val="009E100A"/>
    <w:rsid w:val="009E1023"/>
    <w:rsid w:val="009E1037"/>
    <w:rsid w:val="009E1044"/>
    <w:rsid w:val="009E1071"/>
    <w:rsid w:val="009E111A"/>
    <w:rsid w:val="009E1262"/>
    <w:rsid w:val="009E1295"/>
    <w:rsid w:val="009E12AA"/>
    <w:rsid w:val="009E12C5"/>
    <w:rsid w:val="009E12FD"/>
    <w:rsid w:val="009E1366"/>
    <w:rsid w:val="009E13B3"/>
    <w:rsid w:val="009E1415"/>
    <w:rsid w:val="009E145F"/>
    <w:rsid w:val="009E14FD"/>
    <w:rsid w:val="009E151F"/>
    <w:rsid w:val="009E1555"/>
    <w:rsid w:val="009E156F"/>
    <w:rsid w:val="009E1677"/>
    <w:rsid w:val="009E16BB"/>
    <w:rsid w:val="009E16BF"/>
    <w:rsid w:val="009E16D7"/>
    <w:rsid w:val="009E1754"/>
    <w:rsid w:val="009E17DB"/>
    <w:rsid w:val="009E181E"/>
    <w:rsid w:val="009E1851"/>
    <w:rsid w:val="009E18D3"/>
    <w:rsid w:val="009E18F1"/>
    <w:rsid w:val="009E18F5"/>
    <w:rsid w:val="009E190B"/>
    <w:rsid w:val="009E191E"/>
    <w:rsid w:val="009E1930"/>
    <w:rsid w:val="009E19BF"/>
    <w:rsid w:val="009E1A28"/>
    <w:rsid w:val="009E1A45"/>
    <w:rsid w:val="009E1A65"/>
    <w:rsid w:val="009E1A66"/>
    <w:rsid w:val="009E1B3A"/>
    <w:rsid w:val="009E1B87"/>
    <w:rsid w:val="009E1BE8"/>
    <w:rsid w:val="009E1D42"/>
    <w:rsid w:val="009E1D97"/>
    <w:rsid w:val="009E1DA9"/>
    <w:rsid w:val="009E1E56"/>
    <w:rsid w:val="009E1E86"/>
    <w:rsid w:val="009E1F5A"/>
    <w:rsid w:val="009E1FE8"/>
    <w:rsid w:val="009E2037"/>
    <w:rsid w:val="009E2151"/>
    <w:rsid w:val="009E218B"/>
    <w:rsid w:val="009E21FE"/>
    <w:rsid w:val="009E221B"/>
    <w:rsid w:val="009E2267"/>
    <w:rsid w:val="009E22F1"/>
    <w:rsid w:val="009E2325"/>
    <w:rsid w:val="009E2391"/>
    <w:rsid w:val="009E2496"/>
    <w:rsid w:val="009E249C"/>
    <w:rsid w:val="009E2516"/>
    <w:rsid w:val="009E2527"/>
    <w:rsid w:val="009E270F"/>
    <w:rsid w:val="009E2847"/>
    <w:rsid w:val="009E28ED"/>
    <w:rsid w:val="009E293D"/>
    <w:rsid w:val="009E2972"/>
    <w:rsid w:val="009E29AD"/>
    <w:rsid w:val="009E29C0"/>
    <w:rsid w:val="009E2B29"/>
    <w:rsid w:val="009E2B32"/>
    <w:rsid w:val="009E2B69"/>
    <w:rsid w:val="009E2BBB"/>
    <w:rsid w:val="009E2CD0"/>
    <w:rsid w:val="009E2D5C"/>
    <w:rsid w:val="009E2DDF"/>
    <w:rsid w:val="009E2E1B"/>
    <w:rsid w:val="009E2E1F"/>
    <w:rsid w:val="009E2E5C"/>
    <w:rsid w:val="009E2EB1"/>
    <w:rsid w:val="009E2F2D"/>
    <w:rsid w:val="009E2F2E"/>
    <w:rsid w:val="009E2F3D"/>
    <w:rsid w:val="009E2F6E"/>
    <w:rsid w:val="009E3039"/>
    <w:rsid w:val="009E309B"/>
    <w:rsid w:val="009E30CD"/>
    <w:rsid w:val="009E311A"/>
    <w:rsid w:val="009E325B"/>
    <w:rsid w:val="009E3276"/>
    <w:rsid w:val="009E32A7"/>
    <w:rsid w:val="009E32AA"/>
    <w:rsid w:val="009E32F0"/>
    <w:rsid w:val="009E3305"/>
    <w:rsid w:val="009E33E6"/>
    <w:rsid w:val="009E3479"/>
    <w:rsid w:val="009E34A6"/>
    <w:rsid w:val="009E34C1"/>
    <w:rsid w:val="009E351B"/>
    <w:rsid w:val="009E3524"/>
    <w:rsid w:val="009E3539"/>
    <w:rsid w:val="009E357E"/>
    <w:rsid w:val="009E35A8"/>
    <w:rsid w:val="009E3610"/>
    <w:rsid w:val="009E3615"/>
    <w:rsid w:val="009E36B8"/>
    <w:rsid w:val="009E36E8"/>
    <w:rsid w:val="009E3766"/>
    <w:rsid w:val="009E377F"/>
    <w:rsid w:val="009E3786"/>
    <w:rsid w:val="009E37C2"/>
    <w:rsid w:val="009E37CB"/>
    <w:rsid w:val="009E37F7"/>
    <w:rsid w:val="009E38A2"/>
    <w:rsid w:val="009E391C"/>
    <w:rsid w:val="009E3970"/>
    <w:rsid w:val="009E3985"/>
    <w:rsid w:val="009E39B2"/>
    <w:rsid w:val="009E39BA"/>
    <w:rsid w:val="009E39E5"/>
    <w:rsid w:val="009E3A4B"/>
    <w:rsid w:val="009E3A90"/>
    <w:rsid w:val="009E3AD4"/>
    <w:rsid w:val="009E3B2A"/>
    <w:rsid w:val="009E3B7A"/>
    <w:rsid w:val="009E3BDC"/>
    <w:rsid w:val="009E3C08"/>
    <w:rsid w:val="009E3C19"/>
    <w:rsid w:val="009E3C29"/>
    <w:rsid w:val="009E3C51"/>
    <w:rsid w:val="009E3E16"/>
    <w:rsid w:val="009E3E4A"/>
    <w:rsid w:val="009E3E6B"/>
    <w:rsid w:val="009E3F20"/>
    <w:rsid w:val="009E3F48"/>
    <w:rsid w:val="009E3F57"/>
    <w:rsid w:val="009E3FAB"/>
    <w:rsid w:val="009E4069"/>
    <w:rsid w:val="009E408A"/>
    <w:rsid w:val="009E4142"/>
    <w:rsid w:val="009E4237"/>
    <w:rsid w:val="009E4242"/>
    <w:rsid w:val="009E429F"/>
    <w:rsid w:val="009E42A1"/>
    <w:rsid w:val="009E43D9"/>
    <w:rsid w:val="009E44A0"/>
    <w:rsid w:val="009E44BE"/>
    <w:rsid w:val="009E44C0"/>
    <w:rsid w:val="009E44DB"/>
    <w:rsid w:val="009E44F5"/>
    <w:rsid w:val="009E451D"/>
    <w:rsid w:val="009E454D"/>
    <w:rsid w:val="009E45BC"/>
    <w:rsid w:val="009E4600"/>
    <w:rsid w:val="009E46F0"/>
    <w:rsid w:val="009E4703"/>
    <w:rsid w:val="009E4715"/>
    <w:rsid w:val="009E47D9"/>
    <w:rsid w:val="009E48FB"/>
    <w:rsid w:val="009E4908"/>
    <w:rsid w:val="009E491D"/>
    <w:rsid w:val="009E4934"/>
    <w:rsid w:val="009E4985"/>
    <w:rsid w:val="009E49A4"/>
    <w:rsid w:val="009E49BC"/>
    <w:rsid w:val="009E4A03"/>
    <w:rsid w:val="009E4A22"/>
    <w:rsid w:val="009E4A32"/>
    <w:rsid w:val="009E4A5F"/>
    <w:rsid w:val="009E4ACF"/>
    <w:rsid w:val="009E4AD9"/>
    <w:rsid w:val="009E4B24"/>
    <w:rsid w:val="009E4B93"/>
    <w:rsid w:val="009E4BC4"/>
    <w:rsid w:val="009E4C9C"/>
    <w:rsid w:val="009E4CB8"/>
    <w:rsid w:val="009E4CCD"/>
    <w:rsid w:val="009E4CEC"/>
    <w:rsid w:val="009E4CF8"/>
    <w:rsid w:val="009E4D55"/>
    <w:rsid w:val="009E4DB8"/>
    <w:rsid w:val="009E4DC1"/>
    <w:rsid w:val="009E4E1A"/>
    <w:rsid w:val="009E4E6B"/>
    <w:rsid w:val="009E4EA0"/>
    <w:rsid w:val="009E50A0"/>
    <w:rsid w:val="009E50A6"/>
    <w:rsid w:val="009E5148"/>
    <w:rsid w:val="009E5169"/>
    <w:rsid w:val="009E522E"/>
    <w:rsid w:val="009E52C3"/>
    <w:rsid w:val="009E52E7"/>
    <w:rsid w:val="009E52E8"/>
    <w:rsid w:val="009E5303"/>
    <w:rsid w:val="009E5306"/>
    <w:rsid w:val="009E5380"/>
    <w:rsid w:val="009E53D7"/>
    <w:rsid w:val="009E5427"/>
    <w:rsid w:val="009E5433"/>
    <w:rsid w:val="009E550B"/>
    <w:rsid w:val="009E55E3"/>
    <w:rsid w:val="009E5650"/>
    <w:rsid w:val="009E56E1"/>
    <w:rsid w:val="009E570C"/>
    <w:rsid w:val="009E5718"/>
    <w:rsid w:val="009E57A6"/>
    <w:rsid w:val="009E583B"/>
    <w:rsid w:val="009E5882"/>
    <w:rsid w:val="009E59B4"/>
    <w:rsid w:val="009E59B5"/>
    <w:rsid w:val="009E5AA6"/>
    <w:rsid w:val="009E5B56"/>
    <w:rsid w:val="009E5B58"/>
    <w:rsid w:val="009E5B68"/>
    <w:rsid w:val="009E5BC6"/>
    <w:rsid w:val="009E5C29"/>
    <w:rsid w:val="009E5CC3"/>
    <w:rsid w:val="009E5CCF"/>
    <w:rsid w:val="009E5D0F"/>
    <w:rsid w:val="009E5D11"/>
    <w:rsid w:val="009E5D13"/>
    <w:rsid w:val="009E5D58"/>
    <w:rsid w:val="009E5E4A"/>
    <w:rsid w:val="009E5E50"/>
    <w:rsid w:val="009E5E5D"/>
    <w:rsid w:val="009E5E74"/>
    <w:rsid w:val="009E5EF9"/>
    <w:rsid w:val="009E5EFA"/>
    <w:rsid w:val="009E5F83"/>
    <w:rsid w:val="009E6035"/>
    <w:rsid w:val="009E608A"/>
    <w:rsid w:val="009E6096"/>
    <w:rsid w:val="009E60C4"/>
    <w:rsid w:val="009E60E7"/>
    <w:rsid w:val="009E6126"/>
    <w:rsid w:val="009E61D2"/>
    <w:rsid w:val="009E6238"/>
    <w:rsid w:val="009E6338"/>
    <w:rsid w:val="009E635B"/>
    <w:rsid w:val="009E6391"/>
    <w:rsid w:val="009E63BF"/>
    <w:rsid w:val="009E63DB"/>
    <w:rsid w:val="009E6441"/>
    <w:rsid w:val="009E646D"/>
    <w:rsid w:val="009E6487"/>
    <w:rsid w:val="009E6529"/>
    <w:rsid w:val="009E65F7"/>
    <w:rsid w:val="009E6628"/>
    <w:rsid w:val="009E662B"/>
    <w:rsid w:val="009E6635"/>
    <w:rsid w:val="009E6671"/>
    <w:rsid w:val="009E66C7"/>
    <w:rsid w:val="009E678B"/>
    <w:rsid w:val="009E67FC"/>
    <w:rsid w:val="009E68DB"/>
    <w:rsid w:val="009E6959"/>
    <w:rsid w:val="009E6965"/>
    <w:rsid w:val="009E69A0"/>
    <w:rsid w:val="009E69BA"/>
    <w:rsid w:val="009E6A08"/>
    <w:rsid w:val="009E6A14"/>
    <w:rsid w:val="009E6B51"/>
    <w:rsid w:val="009E6B97"/>
    <w:rsid w:val="009E6C14"/>
    <w:rsid w:val="009E6C99"/>
    <w:rsid w:val="009E6CC4"/>
    <w:rsid w:val="009E6CCA"/>
    <w:rsid w:val="009E6E30"/>
    <w:rsid w:val="009E6E6C"/>
    <w:rsid w:val="009E6E73"/>
    <w:rsid w:val="009E6EF2"/>
    <w:rsid w:val="009E6F25"/>
    <w:rsid w:val="009E6F46"/>
    <w:rsid w:val="009E6F72"/>
    <w:rsid w:val="009E6FE7"/>
    <w:rsid w:val="009E707B"/>
    <w:rsid w:val="009E710C"/>
    <w:rsid w:val="009E712A"/>
    <w:rsid w:val="009E7154"/>
    <w:rsid w:val="009E7233"/>
    <w:rsid w:val="009E72D1"/>
    <w:rsid w:val="009E72E3"/>
    <w:rsid w:val="009E72FD"/>
    <w:rsid w:val="009E7339"/>
    <w:rsid w:val="009E742A"/>
    <w:rsid w:val="009E7491"/>
    <w:rsid w:val="009E74F0"/>
    <w:rsid w:val="009E74F2"/>
    <w:rsid w:val="009E74F9"/>
    <w:rsid w:val="009E7536"/>
    <w:rsid w:val="009E75DC"/>
    <w:rsid w:val="009E75EB"/>
    <w:rsid w:val="009E760F"/>
    <w:rsid w:val="009E7623"/>
    <w:rsid w:val="009E768B"/>
    <w:rsid w:val="009E77FA"/>
    <w:rsid w:val="009E7818"/>
    <w:rsid w:val="009E784B"/>
    <w:rsid w:val="009E784F"/>
    <w:rsid w:val="009E78FC"/>
    <w:rsid w:val="009E7924"/>
    <w:rsid w:val="009E7A17"/>
    <w:rsid w:val="009E7A98"/>
    <w:rsid w:val="009E7AB7"/>
    <w:rsid w:val="009E7B1F"/>
    <w:rsid w:val="009E7B4F"/>
    <w:rsid w:val="009E7B64"/>
    <w:rsid w:val="009E7B8D"/>
    <w:rsid w:val="009E7BBE"/>
    <w:rsid w:val="009E7C00"/>
    <w:rsid w:val="009E7C65"/>
    <w:rsid w:val="009E7D02"/>
    <w:rsid w:val="009E7D8C"/>
    <w:rsid w:val="009E7E00"/>
    <w:rsid w:val="009E7E72"/>
    <w:rsid w:val="009E7EBF"/>
    <w:rsid w:val="009E7F21"/>
    <w:rsid w:val="009E7F23"/>
    <w:rsid w:val="009E7F2A"/>
    <w:rsid w:val="009E7F61"/>
    <w:rsid w:val="009E7F9E"/>
    <w:rsid w:val="009E7F9F"/>
    <w:rsid w:val="009F0016"/>
    <w:rsid w:val="009F0040"/>
    <w:rsid w:val="009F008A"/>
    <w:rsid w:val="009F00A1"/>
    <w:rsid w:val="009F00BE"/>
    <w:rsid w:val="009F0162"/>
    <w:rsid w:val="009F019B"/>
    <w:rsid w:val="009F01A7"/>
    <w:rsid w:val="009F01AE"/>
    <w:rsid w:val="009F01D9"/>
    <w:rsid w:val="009F01E2"/>
    <w:rsid w:val="009F01E4"/>
    <w:rsid w:val="009F01F1"/>
    <w:rsid w:val="009F02CC"/>
    <w:rsid w:val="009F02D5"/>
    <w:rsid w:val="009F0331"/>
    <w:rsid w:val="009F0442"/>
    <w:rsid w:val="009F0443"/>
    <w:rsid w:val="009F0469"/>
    <w:rsid w:val="009F04E1"/>
    <w:rsid w:val="009F04FF"/>
    <w:rsid w:val="009F061E"/>
    <w:rsid w:val="009F064A"/>
    <w:rsid w:val="009F0760"/>
    <w:rsid w:val="009F07D2"/>
    <w:rsid w:val="009F0813"/>
    <w:rsid w:val="009F0869"/>
    <w:rsid w:val="009F08A0"/>
    <w:rsid w:val="009F08E3"/>
    <w:rsid w:val="009F08FE"/>
    <w:rsid w:val="009F0914"/>
    <w:rsid w:val="009F09AB"/>
    <w:rsid w:val="009F09BD"/>
    <w:rsid w:val="009F09BE"/>
    <w:rsid w:val="009F0A13"/>
    <w:rsid w:val="009F0A61"/>
    <w:rsid w:val="009F0ABE"/>
    <w:rsid w:val="009F0B39"/>
    <w:rsid w:val="009F0B69"/>
    <w:rsid w:val="009F0C12"/>
    <w:rsid w:val="009F0D41"/>
    <w:rsid w:val="009F0D45"/>
    <w:rsid w:val="009F0D5E"/>
    <w:rsid w:val="009F0D73"/>
    <w:rsid w:val="009F0DCA"/>
    <w:rsid w:val="009F0DFC"/>
    <w:rsid w:val="009F0EAF"/>
    <w:rsid w:val="009F0EB7"/>
    <w:rsid w:val="009F0F28"/>
    <w:rsid w:val="009F0F34"/>
    <w:rsid w:val="009F0F47"/>
    <w:rsid w:val="009F0F4F"/>
    <w:rsid w:val="009F0FAC"/>
    <w:rsid w:val="009F104B"/>
    <w:rsid w:val="009F10CB"/>
    <w:rsid w:val="009F10D5"/>
    <w:rsid w:val="009F11E6"/>
    <w:rsid w:val="009F1209"/>
    <w:rsid w:val="009F1272"/>
    <w:rsid w:val="009F1296"/>
    <w:rsid w:val="009F12B7"/>
    <w:rsid w:val="009F12F4"/>
    <w:rsid w:val="009F1374"/>
    <w:rsid w:val="009F138E"/>
    <w:rsid w:val="009F139E"/>
    <w:rsid w:val="009F13A5"/>
    <w:rsid w:val="009F13B0"/>
    <w:rsid w:val="009F13F8"/>
    <w:rsid w:val="009F1426"/>
    <w:rsid w:val="009F142B"/>
    <w:rsid w:val="009F143B"/>
    <w:rsid w:val="009F14BA"/>
    <w:rsid w:val="009F14DE"/>
    <w:rsid w:val="009F14EA"/>
    <w:rsid w:val="009F1552"/>
    <w:rsid w:val="009F156C"/>
    <w:rsid w:val="009F157A"/>
    <w:rsid w:val="009F157C"/>
    <w:rsid w:val="009F15C3"/>
    <w:rsid w:val="009F162E"/>
    <w:rsid w:val="009F16AF"/>
    <w:rsid w:val="009F1749"/>
    <w:rsid w:val="009F17BD"/>
    <w:rsid w:val="009F17C0"/>
    <w:rsid w:val="009F1805"/>
    <w:rsid w:val="009F1849"/>
    <w:rsid w:val="009F18D3"/>
    <w:rsid w:val="009F1900"/>
    <w:rsid w:val="009F190E"/>
    <w:rsid w:val="009F1A20"/>
    <w:rsid w:val="009F1A75"/>
    <w:rsid w:val="009F1A8E"/>
    <w:rsid w:val="009F1B4D"/>
    <w:rsid w:val="009F1BB5"/>
    <w:rsid w:val="009F1BDE"/>
    <w:rsid w:val="009F1C1A"/>
    <w:rsid w:val="009F1C3D"/>
    <w:rsid w:val="009F1C58"/>
    <w:rsid w:val="009F1CB2"/>
    <w:rsid w:val="009F1CD8"/>
    <w:rsid w:val="009F1D8D"/>
    <w:rsid w:val="009F1DEF"/>
    <w:rsid w:val="009F1E3B"/>
    <w:rsid w:val="009F1E71"/>
    <w:rsid w:val="009F1F4A"/>
    <w:rsid w:val="009F1FA2"/>
    <w:rsid w:val="009F2015"/>
    <w:rsid w:val="009F202F"/>
    <w:rsid w:val="009F2131"/>
    <w:rsid w:val="009F21AB"/>
    <w:rsid w:val="009F2212"/>
    <w:rsid w:val="009F2253"/>
    <w:rsid w:val="009F227B"/>
    <w:rsid w:val="009F22B8"/>
    <w:rsid w:val="009F22C0"/>
    <w:rsid w:val="009F22DF"/>
    <w:rsid w:val="009F2334"/>
    <w:rsid w:val="009F235E"/>
    <w:rsid w:val="009F23CB"/>
    <w:rsid w:val="009F23FA"/>
    <w:rsid w:val="009F244A"/>
    <w:rsid w:val="009F24B1"/>
    <w:rsid w:val="009F2523"/>
    <w:rsid w:val="009F252E"/>
    <w:rsid w:val="009F254C"/>
    <w:rsid w:val="009F257D"/>
    <w:rsid w:val="009F2586"/>
    <w:rsid w:val="009F2598"/>
    <w:rsid w:val="009F25B6"/>
    <w:rsid w:val="009F26DB"/>
    <w:rsid w:val="009F2722"/>
    <w:rsid w:val="009F2743"/>
    <w:rsid w:val="009F27CB"/>
    <w:rsid w:val="009F2842"/>
    <w:rsid w:val="009F288E"/>
    <w:rsid w:val="009F290E"/>
    <w:rsid w:val="009F2936"/>
    <w:rsid w:val="009F2A83"/>
    <w:rsid w:val="009F2ABB"/>
    <w:rsid w:val="009F2B01"/>
    <w:rsid w:val="009F2B3C"/>
    <w:rsid w:val="009F2B4D"/>
    <w:rsid w:val="009F2BC5"/>
    <w:rsid w:val="009F2BF3"/>
    <w:rsid w:val="009F2C0F"/>
    <w:rsid w:val="009F2C25"/>
    <w:rsid w:val="009F2C75"/>
    <w:rsid w:val="009F2D20"/>
    <w:rsid w:val="009F2DC9"/>
    <w:rsid w:val="009F2DD1"/>
    <w:rsid w:val="009F2E10"/>
    <w:rsid w:val="009F2F38"/>
    <w:rsid w:val="009F2F71"/>
    <w:rsid w:val="009F3001"/>
    <w:rsid w:val="009F3048"/>
    <w:rsid w:val="009F3125"/>
    <w:rsid w:val="009F3154"/>
    <w:rsid w:val="009F3378"/>
    <w:rsid w:val="009F3392"/>
    <w:rsid w:val="009F33B4"/>
    <w:rsid w:val="009F3432"/>
    <w:rsid w:val="009F346A"/>
    <w:rsid w:val="009F348F"/>
    <w:rsid w:val="009F35CD"/>
    <w:rsid w:val="009F35F8"/>
    <w:rsid w:val="009F362B"/>
    <w:rsid w:val="009F3706"/>
    <w:rsid w:val="009F370D"/>
    <w:rsid w:val="009F3730"/>
    <w:rsid w:val="009F3731"/>
    <w:rsid w:val="009F373F"/>
    <w:rsid w:val="009F3897"/>
    <w:rsid w:val="009F3941"/>
    <w:rsid w:val="009F3957"/>
    <w:rsid w:val="009F395E"/>
    <w:rsid w:val="009F398A"/>
    <w:rsid w:val="009F39A3"/>
    <w:rsid w:val="009F39EC"/>
    <w:rsid w:val="009F3A30"/>
    <w:rsid w:val="009F3A6E"/>
    <w:rsid w:val="009F3ACC"/>
    <w:rsid w:val="009F3AEC"/>
    <w:rsid w:val="009F3AEF"/>
    <w:rsid w:val="009F3B26"/>
    <w:rsid w:val="009F3B38"/>
    <w:rsid w:val="009F3B45"/>
    <w:rsid w:val="009F3B78"/>
    <w:rsid w:val="009F3B86"/>
    <w:rsid w:val="009F3C35"/>
    <w:rsid w:val="009F3C54"/>
    <w:rsid w:val="009F3DDD"/>
    <w:rsid w:val="009F3EB1"/>
    <w:rsid w:val="009F3EBA"/>
    <w:rsid w:val="009F3F65"/>
    <w:rsid w:val="009F3F95"/>
    <w:rsid w:val="009F408F"/>
    <w:rsid w:val="009F40A0"/>
    <w:rsid w:val="009F41AC"/>
    <w:rsid w:val="009F41D9"/>
    <w:rsid w:val="009F4378"/>
    <w:rsid w:val="009F43C5"/>
    <w:rsid w:val="009F43F5"/>
    <w:rsid w:val="009F4430"/>
    <w:rsid w:val="009F444D"/>
    <w:rsid w:val="009F44E7"/>
    <w:rsid w:val="009F4547"/>
    <w:rsid w:val="009F4551"/>
    <w:rsid w:val="009F4599"/>
    <w:rsid w:val="009F465F"/>
    <w:rsid w:val="009F468D"/>
    <w:rsid w:val="009F4785"/>
    <w:rsid w:val="009F47D6"/>
    <w:rsid w:val="009F4805"/>
    <w:rsid w:val="009F4897"/>
    <w:rsid w:val="009F489F"/>
    <w:rsid w:val="009F48E2"/>
    <w:rsid w:val="009F4923"/>
    <w:rsid w:val="009F49A7"/>
    <w:rsid w:val="009F49C5"/>
    <w:rsid w:val="009F4A26"/>
    <w:rsid w:val="009F4A2E"/>
    <w:rsid w:val="009F4BFF"/>
    <w:rsid w:val="009F4C00"/>
    <w:rsid w:val="009F4C62"/>
    <w:rsid w:val="009F4C7A"/>
    <w:rsid w:val="009F4C87"/>
    <w:rsid w:val="009F4D1F"/>
    <w:rsid w:val="009F4D7E"/>
    <w:rsid w:val="009F4D84"/>
    <w:rsid w:val="009F4E92"/>
    <w:rsid w:val="009F4EA0"/>
    <w:rsid w:val="009F4EA5"/>
    <w:rsid w:val="009F4ED1"/>
    <w:rsid w:val="009F4F04"/>
    <w:rsid w:val="009F4FB3"/>
    <w:rsid w:val="009F5092"/>
    <w:rsid w:val="009F513E"/>
    <w:rsid w:val="009F518F"/>
    <w:rsid w:val="009F51BD"/>
    <w:rsid w:val="009F5281"/>
    <w:rsid w:val="009F52C1"/>
    <w:rsid w:val="009F52D6"/>
    <w:rsid w:val="009F52F5"/>
    <w:rsid w:val="009F5363"/>
    <w:rsid w:val="009F53EF"/>
    <w:rsid w:val="009F54AE"/>
    <w:rsid w:val="009F54C0"/>
    <w:rsid w:val="009F550C"/>
    <w:rsid w:val="009F5514"/>
    <w:rsid w:val="009F5567"/>
    <w:rsid w:val="009F55DB"/>
    <w:rsid w:val="009F56A5"/>
    <w:rsid w:val="009F5716"/>
    <w:rsid w:val="009F571A"/>
    <w:rsid w:val="009F5786"/>
    <w:rsid w:val="009F57A9"/>
    <w:rsid w:val="009F57D5"/>
    <w:rsid w:val="009F5852"/>
    <w:rsid w:val="009F587B"/>
    <w:rsid w:val="009F58A8"/>
    <w:rsid w:val="009F58EB"/>
    <w:rsid w:val="009F5916"/>
    <w:rsid w:val="009F591B"/>
    <w:rsid w:val="009F591E"/>
    <w:rsid w:val="009F5955"/>
    <w:rsid w:val="009F5960"/>
    <w:rsid w:val="009F5A11"/>
    <w:rsid w:val="009F5A54"/>
    <w:rsid w:val="009F5AA0"/>
    <w:rsid w:val="009F5AFC"/>
    <w:rsid w:val="009F5B31"/>
    <w:rsid w:val="009F5B3B"/>
    <w:rsid w:val="009F5BB0"/>
    <w:rsid w:val="009F5BFA"/>
    <w:rsid w:val="009F5C32"/>
    <w:rsid w:val="009F5C53"/>
    <w:rsid w:val="009F5D93"/>
    <w:rsid w:val="009F5DA1"/>
    <w:rsid w:val="009F5DC5"/>
    <w:rsid w:val="009F5E65"/>
    <w:rsid w:val="009F5EBB"/>
    <w:rsid w:val="009F5F5C"/>
    <w:rsid w:val="009F6059"/>
    <w:rsid w:val="009F610F"/>
    <w:rsid w:val="009F6141"/>
    <w:rsid w:val="009F616B"/>
    <w:rsid w:val="009F616D"/>
    <w:rsid w:val="009F618D"/>
    <w:rsid w:val="009F61CC"/>
    <w:rsid w:val="009F6269"/>
    <w:rsid w:val="009F626E"/>
    <w:rsid w:val="009F6298"/>
    <w:rsid w:val="009F62F4"/>
    <w:rsid w:val="009F630F"/>
    <w:rsid w:val="009F6333"/>
    <w:rsid w:val="009F634B"/>
    <w:rsid w:val="009F6367"/>
    <w:rsid w:val="009F63F1"/>
    <w:rsid w:val="009F6404"/>
    <w:rsid w:val="009F642E"/>
    <w:rsid w:val="009F648C"/>
    <w:rsid w:val="009F65B3"/>
    <w:rsid w:val="009F65D4"/>
    <w:rsid w:val="009F65F3"/>
    <w:rsid w:val="009F6664"/>
    <w:rsid w:val="009F6685"/>
    <w:rsid w:val="009F66D8"/>
    <w:rsid w:val="009F6756"/>
    <w:rsid w:val="009F6790"/>
    <w:rsid w:val="009F686F"/>
    <w:rsid w:val="009F687D"/>
    <w:rsid w:val="009F6890"/>
    <w:rsid w:val="009F68B3"/>
    <w:rsid w:val="009F68D0"/>
    <w:rsid w:val="009F6931"/>
    <w:rsid w:val="009F693B"/>
    <w:rsid w:val="009F697F"/>
    <w:rsid w:val="009F6980"/>
    <w:rsid w:val="009F6A71"/>
    <w:rsid w:val="009F6A98"/>
    <w:rsid w:val="009F6B2C"/>
    <w:rsid w:val="009F6B42"/>
    <w:rsid w:val="009F6B5E"/>
    <w:rsid w:val="009F6B5F"/>
    <w:rsid w:val="009F6BA4"/>
    <w:rsid w:val="009F6BC4"/>
    <w:rsid w:val="009F6BE3"/>
    <w:rsid w:val="009F6C10"/>
    <w:rsid w:val="009F6C38"/>
    <w:rsid w:val="009F6CCF"/>
    <w:rsid w:val="009F6D28"/>
    <w:rsid w:val="009F6D50"/>
    <w:rsid w:val="009F6D9E"/>
    <w:rsid w:val="009F6E4B"/>
    <w:rsid w:val="009F6E7C"/>
    <w:rsid w:val="009F6EA7"/>
    <w:rsid w:val="009F6EDE"/>
    <w:rsid w:val="009F705B"/>
    <w:rsid w:val="009F7063"/>
    <w:rsid w:val="009F70E3"/>
    <w:rsid w:val="009F70E9"/>
    <w:rsid w:val="009F7103"/>
    <w:rsid w:val="009F7109"/>
    <w:rsid w:val="009F710E"/>
    <w:rsid w:val="009F711A"/>
    <w:rsid w:val="009F7174"/>
    <w:rsid w:val="009F71B9"/>
    <w:rsid w:val="009F71E4"/>
    <w:rsid w:val="009F7261"/>
    <w:rsid w:val="009F7271"/>
    <w:rsid w:val="009F7279"/>
    <w:rsid w:val="009F727E"/>
    <w:rsid w:val="009F72BD"/>
    <w:rsid w:val="009F72D1"/>
    <w:rsid w:val="009F7325"/>
    <w:rsid w:val="009F73D6"/>
    <w:rsid w:val="009F73FE"/>
    <w:rsid w:val="009F7492"/>
    <w:rsid w:val="009F75FB"/>
    <w:rsid w:val="009F7645"/>
    <w:rsid w:val="009F77A6"/>
    <w:rsid w:val="009F782E"/>
    <w:rsid w:val="009F7839"/>
    <w:rsid w:val="009F7848"/>
    <w:rsid w:val="009F787D"/>
    <w:rsid w:val="009F7911"/>
    <w:rsid w:val="009F798D"/>
    <w:rsid w:val="009F79BB"/>
    <w:rsid w:val="009F79CB"/>
    <w:rsid w:val="009F79FF"/>
    <w:rsid w:val="009F7A01"/>
    <w:rsid w:val="009F7AC5"/>
    <w:rsid w:val="009F7B8A"/>
    <w:rsid w:val="009F7BD9"/>
    <w:rsid w:val="009F7C04"/>
    <w:rsid w:val="009F7C14"/>
    <w:rsid w:val="009F7C3D"/>
    <w:rsid w:val="009F7CEF"/>
    <w:rsid w:val="009F7D18"/>
    <w:rsid w:val="009F7D34"/>
    <w:rsid w:val="009F7EBC"/>
    <w:rsid w:val="009F7EC5"/>
    <w:rsid w:val="009F7ECC"/>
    <w:rsid w:val="009F7F1A"/>
    <w:rsid w:val="009F7F98"/>
    <w:rsid w:val="009F7FAD"/>
    <w:rsid w:val="00A00010"/>
    <w:rsid w:val="00A00045"/>
    <w:rsid w:val="00A0005D"/>
    <w:rsid w:val="00A000E4"/>
    <w:rsid w:val="00A001F0"/>
    <w:rsid w:val="00A00257"/>
    <w:rsid w:val="00A003A1"/>
    <w:rsid w:val="00A00476"/>
    <w:rsid w:val="00A00669"/>
    <w:rsid w:val="00A006B5"/>
    <w:rsid w:val="00A0078F"/>
    <w:rsid w:val="00A00794"/>
    <w:rsid w:val="00A00833"/>
    <w:rsid w:val="00A00870"/>
    <w:rsid w:val="00A008AB"/>
    <w:rsid w:val="00A00908"/>
    <w:rsid w:val="00A0093C"/>
    <w:rsid w:val="00A0095B"/>
    <w:rsid w:val="00A0098E"/>
    <w:rsid w:val="00A009CE"/>
    <w:rsid w:val="00A009EF"/>
    <w:rsid w:val="00A00A6F"/>
    <w:rsid w:val="00A00AD0"/>
    <w:rsid w:val="00A00AF0"/>
    <w:rsid w:val="00A00B06"/>
    <w:rsid w:val="00A00B25"/>
    <w:rsid w:val="00A00BBA"/>
    <w:rsid w:val="00A00D02"/>
    <w:rsid w:val="00A00D48"/>
    <w:rsid w:val="00A00D6B"/>
    <w:rsid w:val="00A00D9C"/>
    <w:rsid w:val="00A00DBB"/>
    <w:rsid w:val="00A00DDC"/>
    <w:rsid w:val="00A00E7E"/>
    <w:rsid w:val="00A00E89"/>
    <w:rsid w:val="00A00ECE"/>
    <w:rsid w:val="00A00F58"/>
    <w:rsid w:val="00A00FAB"/>
    <w:rsid w:val="00A01039"/>
    <w:rsid w:val="00A01041"/>
    <w:rsid w:val="00A01157"/>
    <w:rsid w:val="00A011B5"/>
    <w:rsid w:val="00A01213"/>
    <w:rsid w:val="00A01299"/>
    <w:rsid w:val="00A012B1"/>
    <w:rsid w:val="00A01316"/>
    <w:rsid w:val="00A01322"/>
    <w:rsid w:val="00A0138A"/>
    <w:rsid w:val="00A013B6"/>
    <w:rsid w:val="00A0142C"/>
    <w:rsid w:val="00A01489"/>
    <w:rsid w:val="00A015FF"/>
    <w:rsid w:val="00A016D8"/>
    <w:rsid w:val="00A01769"/>
    <w:rsid w:val="00A017BF"/>
    <w:rsid w:val="00A01817"/>
    <w:rsid w:val="00A0183F"/>
    <w:rsid w:val="00A01840"/>
    <w:rsid w:val="00A01857"/>
    <w:rsid w:val="00A01971"/>
    <w:rsid w:val="00A01AB7"/>
    <w:rsid w:val="00A01AFB"/>
    <w:rsid w:val="00A01B1F"/>
    <w:rsid w:val="00A01BB2"/>
    <w:rsid w:val="00A01BDD"/>
    <w:rsid w:val="00A01C15"/>
    <w:rsid w:val="00A01C37"/>
    <w:rsid w:val="00A01C4F"/>
    <w:rsid w:val="00A01C5A"/>
    <w:rsid w:val="00A01CD2"/>
    <w:rsid w:val="00A01CDC"/>
    <w:rsid w:val="00A01D58"/>
    <w:rsid w:val="00A01F1D"/>
    <w:rsid w:val="00A01F8E"/>
    <w:rsid w:val="00A02031"/>
    <w:rsid w:val="00A0207C"/>
    <w:rsid w:val="00A0209F"/>
    <w:rsid w:val="00A020E3"/>
    <w:rsid w:val="00A020EF"/>
    <w:rsid w:val="00A021AD"/>
    <w:rsid w:val="00A02204"/>
    <w:rsid w:val="00A02213"/>
    <w:rsid w:val="00A022A2"/>
    <w:rsid w:val="00A0232A"/>
    <w:rsid w:val="00A02392"/>
    <w:rsid w:val="00A02411"/>
    <w:rsid w:val="00A024C8"/>
    <w:rsid w:val="00A024EC"/>
    <w:rsid w:val="00A025D0"/>
    <w:rsid w:val="00A025F0"/>
    <w:rsid w:val="00A02605"/>
    <w:rsid w:val="00A026D5"/>
    <w:rsid w:val="00A0274C"/>
    <w:rsid w:val="00A027A6"/>
    <w:rsid w:val="00A028E1"/>
    <w:rsid w:val="00A02923"/>
    <w:rsid w:val="00A02A62"/>
    <w:rsid w:val="00A02A87"/>
    <w:rsid w:val="00A02AB9"/>
    <w:rsid w:val="00A02AD3"/>
    <w:rsid w:val="00A02AFC"/>
    <w:rsid w:val="00A02BF9"/>
    <w:rsid w:val="00A02C1A"/>
    <w:rsid w:val="00A02C23"/>
    <w:rsid w:val="00A02C46"/>
    <w:rsid w:val="00A02C8C"/>
    <w:rsid w:val="00A02CAA"/>
    <w:rsid w:val="00A02CAC"/>
    <w:rsid w:val="00A02CCF"/>
    <w:rsid w:val="00A02D24"/>
    <w:rsid w:val="00A02E25"/>
    <w:rsid w:val="00A02E71"/>
    <w:rsid w:val="00A02F9C"/>
    <w:rsid w:val="00A02FEE"/>
    <w:rsid w:val="00A0307A"/>
    <w:rsid w:val="00A0309C"/>
    <w:rsid w:val="00A030F1"/>
    <w:rsid w:val="00A0310D"/>
    <w:rsid w:val="00A0314A"/>
    <w:rsid w:val="00A03202"/>
    <w:rsid w:val="00A03207"/>
    <w:rsid w:val="00A0336A"/>
    <w:rsid w:val="00A03379"/>
    <w:rsid w:val="00A033C6"/>
    <w:rsid w:val="00A033D0"/>
    <w:rsid w:val="00A03445"/>
    <w:rsid w:val="00A0350D"/>
    <w:rsid w:val="00A03571"/>
    <w:rsid w:val="00A03587"/>
    <w:rsid w:val="00A03590"/>
    <w:rsid w:val="00A03614"/>
    <w:rsid w:val="00A03627"/>
    <w:rsid w:val="00A0367E"/>
    <w:rsid w:val="00A03738"/>
    <w:rsid w:val="00A0375A"/>
    <w:rsid w:val="00A0378E"/>
    <w:rsid w:val="00A037D0"/>
    <w:rsid w:val="00A0382C"/>
    <w:rsid w:val="00A0384E"/>
    <w:rsid w:val="00A039BE"/>
    <w:rsid w:val="00A039DC"/>
    <w:rsid w:val="00A03A56"/>
    <w:rsid w:val="00A03A5F"/>
    <w:rsid w:val="00A03A76"/>
    <w:rsid w:val="00A03B06"/>
    <w:rsid w:val="00A03BDE"/>
    <w:rsid w:val="00A03C03"/>
    <w:rsid w:val="00A03CCD"/>
    <w:rsid w:val="00A03CCE"/>
    <w:rsid w:val="00A03CE5"/>
    <w:rsid w:val="00A03CF8"/>
    <w:rsid w:val="00A03D61"/>
    <w:rsid w:val="00A03DDE"/>
    <w:rsid w:val="00A03E75"/>
    <w:rsid w:val="00A03FA4"/>
    <w:rsid w:val="00A04054"/>
    <w:rsid w:val="00A04121"/>
    <w:rsid w:val="00A0412D"/>
    <w:rsid w:val="00A041A0"/>
    <w:rsid w:val="00A041F9"/>
    <w:rsid w:val="00A04255"/>
    <w:rsid w:val="00A04271"/>
    <w:rsid w:val="00A0427E"/>
    <w:rsid w:val="00A0436A"/>
    <w:rsid w:val="00A043DF"/>
    <w:rsid w:val="00A04439"/>
    <w:rsid w:val="00A044A1"/>
    <w:rsid w:val="00A044B9"/>
    <w:rsid w:val="00A044ED"/>
    <w:rsid w:val="00A0452F"/>
    <w:rsid w:val="00A04646"/>
    <w:rsid w:val="00A04667"/>
    <w:rsid w:val="00A046BD"/>
    <w:rsid w:val="00A0479E"/>
    <w:rsid w:val="00A0487D"/>
    <w:rsid w:val="00A0498B"/>
    <w:rsid w:val="00A049C2"/>
    <w:rsid w:val="00A049DA"/>
    <w:rsid w:val="00A04A86"/>
    <w:rsid w:val="00A04B7A"/>
    <w:rsid w:val="00A04C2E"/>
    <w:rsid w:val="00A04CC7"/>
    <w:rsid w:val="00A04D6E"/>
    <w:rsid w:val="00A04DA4"/>
    <w:rsid w:val="00A04DB8"/>
    <w:rsid w:val="00A04DF8"/>
    <w:rsid w:val="00A04E2B"/>
    <w:rsid w:val="00A04E8E"/>
    <w:rsid w:val="00A04E9E"/>
    <w:rsid w:val="00A04EF4"/>
    <w:rsid w:val="00A04F9E"/>
    <w:rsid w:val="00A04FE3"/>
    <w:rsid w:val="00A05020"/>
    <w:rsid w:val="00A05139"/>
    <w:rsid w:val="00A051B0"/>
    <w:rsid w:val="00A05217"/>
    <w:rsid w:val="00A052A5"/>
    <w:rsid w:val="00A052AE"/>
    <w:rsid w:val="00A05323"/>
    <w:rsid w:val="00A053A0"/>
    <w:rsid w:val="00A053D3"/>
    <w:rsid w:val="00A054CD"/>
    <w:rsid w:val="00A0555F"/>
    <w:rsid w:val="00A055A8"/>
    <w:rsid w:val="00A055AD"/>
    <w:rsid w:val="00A05607"/>
    <w:rsid w:val="00A05615"/>
    <w:rsid w:val="00A0561D"/>
    <w:rsid w:val="00A05647"/>
    <w:rsid w:val="00A0564B"/>
    <w:rsid w:val="00A0577B"/>
    <w:rsid w:val="00A057E4"/>
    <w:rsid w:val="00A05842"/>
    <w:rsid w:val="00A05890"/>
    <w:rsid w:val="00A05952"/>
    <w:rsid w:val="00A059B0"/>
    <w:rsid w:val="00A05A57"/>
    <w:rsid w:val="00A05B51"/>
    <w:rsid w:val="00A05C6E"/>
    <w:rsid w:val="00A05CF6"/>
    <w:rsid w:val="00A05D13"/>
    <w:rsid w:val="00A05D49"/>
    <w:rsid w:val="00A05D7F"/>
    <w:rsid w:val="00A05E6C"/>
    <w:rsid w:val="00A05EBE"/>
    <w:rsid w:val="00A05EFB"/>
    <w:rsid w:val="00A05F03"/>
    <w:rsid w:val="00A05F74"/>
    <w:rsid w:val="00A05FA3"/>
    <w:rsid w:val="00A05FC5"/>
    <w:rsid w:val="00A0605F"/>
    <w:rsid w:val="00A06074"/>
    <w:rsid w:val="00A060C1"/>
    <w:rsid w:val="00A0615A"/>
    <w:rsid w:val="00A061D7"/>
    <w:rsid w:val="00A061E1"/>
    <w:rsid w:val="00A062F3"/>
    <w:rsid w:val="00A0631A"/>
    <w:rsid w:val="00A06370"/>
    <w:rsid w:val="00A063DF"/>
    <w:rsid w:val="00A063EB"/>
    <w:rsid w:val="00A06457"/>
    <w:rsid w:val="00A06518"/>
    <w:rsid w:val="00A06547"/>
    <w:rsid w:val="00A06554"/>
    <w:rsid w:val="00A06595"/>
    <w:rsid w:val="00A065FC"/>
    <w:rsid w:val="00A06615"/>
    <w:rsid w:val="00A066AE"/>
    <w:rsid w:val="00A066D2"/>
    <w:rsid w:val="00A066D9"/>
    <w:rsid w:val="00A0670D"/>
    <w:rsid w:val="00A06714"/>
    <w:rsid w:val="00A06715"/>
    <w:rsid w:val="00A06785"/>
    <w:rsid w:val="00A067B7"/>
    <w:rsid w:val="00A0685B"/>
    <w:rsid w:val="00A0690C"/>
    <w:rsid w:val="00A0691A"/>
    <w:rsid w:val="00A06986"/>
    <w:rsid w:val="00A069B5"/>
    <w:rsid w:val="00A06A1D"/>
    <w:rsid w:val="00A06A4C"/>
    <w:rsid w:val="00A06A9F"/>
    <w:rsid w:val="00A06AF9"/>
    <w:rsid w:val="00A06AFB"/>
    <w:rsid w:val="00A06B2B"/>
    <w:rsid w:val="00A06B7D"/>
    <w:rsid w:val="00A06C4D"/>
    <w:rsid w:val="00A06C6E"/>
    <w:rsid w:val="00A06C81"/>
    <w:rsid w:val="00A06CF5"/>
    <w:rsid w:val="00A06D2A"/>
    <w:rsid w:val="00A06D9C"/>
    <w:rsid w:val="00A06E1E"/>
    <w:rsid w:val="00A06E20"/>
    <w:rsid w:val="00A06E2A"/>
    <w:rsid w:val="00A06EDF"/>
    <w:rsid w:val="00A06F1C"/>
    <w:rsid w:val="00A06F4E"/>
    <w:rsid w:val="00A06F55"/>
    <w:rsid w:val="00A06FEC"/>
    <w:rsid w:val="00A07024"/>
    <w:rsid w:val="00A07064"/>
    <w:rsid w:val="00A0708F"/>
    <w:rsid w:val="00A07230"/>
    <w:rsid w:val="00A0724A"/>
    <w:rsid w:val="00A07268"/>
    <w:rsid w:val="00A072CF"/>
    <w:rsid w:val="00A0746D"/>
    <w:rsid w:val="00A075C6"/>
    <w:rsid w:val="00A07664"/>
    <w:rsid w:val="00A07726"/>
    <w:rsid w:val="00A0778F"/>
    <w:rsid w:val="00A077D5"/>
    <w:rsid w:val="00A077E9"/>
    <w:rsid w:val="00A07825"/>
    <w:rsid w:val="00A07873"/>
    <w:rsid w:val="00A078A4"/>
    <w:rsid w:val="00A078F4"/>
    <w:rsid w:val="00A07986"/>
    <w:rsid w:val="00A079D4"/>
    <w:rsid w:val="00A07A17"/>
    <w:rsid w:val="00A07B73"/>
    <w:rsid w:val="00A07B98"/>
    <w:rsid w:val="00A07BA0"/>
    <w:rsid w:val="00A07C37"/>
    <w:rsid w:val="00A07C46"/>
    <w:rsid w:val="00A07CB5"/>
    <w:rsid w:val="00A07D79"/>
    <w:rsid w:val="00A07E2F"/>
    <w:rsid w:val="00A07E55"/>
    <w:rsid w:val="00A07E68"/>
    <w:rsid w:val="00A07E71"/>
    <w:rsid w:val="00A07EDD"/>
    <w:rsid w:val="00A07EE1"/>
    <w:rsid w:val="00A07F82"/>
    <w:rsid w:val="00A07FB8"/>
    <w:rsid w:val="00A1003A"/>
    <w:rsid w:val="00A1004F"/>
    <w:rsid w:val="00A1015F"/>
    <w:rsid w:val="00A10181"/>
    <w:rsid w:val="00A101A0"/>
    <w:rsid w:val="00A101B4"/>
    <w:rsid w:val="00A101FA"/>
    <w:rsid w:val="00A101FC"/>
    <w:rsid w:val="00A10287"/>
    <w:rsid w:val="00A102D7"/>
    <w:rsid w:val="00A1033E"/>
    <w:rsid w:val="00A10366"/>
    <w:rsid w:val="00A10370"/>
    <w:rsid w:val="00A10375"/>
    <w:rsid w:val="00A103D3"/>
    <w:rsid w:val="00A1042E"/>
    <w:rsid w:val="00A10471"/>
    <w:rsid w:val="00A1056C"/>
    <w:rsid w:val="00A10576"/>
    <w:rsid w:val="00A105BA"/>
    <w:rsid w:val="00A105D3"/>
    <w:rsid w:val="00A105FE"/>
    <w:rsid w:val="00A10662"/>
    <w:rsid w:val="00A10665"/>
    <w:rsid w:val="00A107A3"/>
    <w:rsid w:val="00A107ED"/>
    <w:rsid w:val="00A10810"/>
    <w:rsid w:val="00A108F0"/>
    <w:rsid w:val="00A108FF"/>
    <w:rsid w:val="00A10996"/>
    <w:rsid w:val="00A10A88"/>
    <w:rsid w:val="00A10C07"/>
    <w:rsid w:val="00A10C09"/>
    <w:rsid w:val="00A10CED"/>
    <w:rsid w:val="00A10D05"/>
    <w:rsid w:val="00A10D54"/>
    <w:rsid w:val="00A10D5C"/>
    <w:rsid w:val="00A10D6E"/>
    <w:rsid w:val="00A10DA7"/>
    <w:rsid w:val="00A10DB9"/>
    <w:rsid w:val="00A10DEF"/>
    <w:rsid w:val="00A10DFB"/>
    <w:rsid w:val="00A10E32"/>
    <w:rsid w:val="00A10E74"/>
    <w:rsid w:val="00A10ED8"/>
    <w:rsid w:val="00A10EE3"/>
    <w:rsid w:val="00A10EF5"/>
    <w:rsid w:val="00A10F0D"/>
    <w:rsid w:val="00A10F17"/>
    <w:rsid w:val="00A10F62"/>
    <w:rsid w:val="00A10F66"/>
    <w:rsid w:val="00A10F68"/>
    <w:rsid w:val="00A10F8A"/>
    <w:rsid w:val="00A10FA4"/>
    <w:rsid w:val="00A10FD5"/>
    <w:rsid w:val="00A10FF7"/>
    <w:rsid w:val="00A1109F"/>
    <w:rsid w:val="00A11148"/>
    <w:rsid w:val="00A11149"/>
    <w:rsid w:val="00A11151"/>
    <w:rsid w:val="00A11183"/>
    <w:rsid w:val="00A11213"/>
    <w:rsid w:val="00A1121F"/>
    <w:rsid w:val="00A11226"/>
    <w:rsid w:val="00A11251"/>
    <w:rsid w:val="00A11272"/>
    <w:rsid w:val="00A11282"/>
    <w:rsid w:val="00A112B6"/>
    <w:rsid w:val="00A11325"/>
    <w:rsid w:val="00A11331"/>
    <w:rsid w:val="00A113A8"/>
    <w:rsid w:val="00A114B6"/>
    <w:rsid w:val="00A114C3"/>
    <w:rsid w:val="00A11536"/>
    <w:rsid w:val="00A11588"/>
    <w:rsid w:val="00A1162D"/>
    <w:rsid w:val="00A1170E"/>
    <w:rsid w:val="00A1171A"/>
    <w:rsid w:val="00A1172E"/>
    <w:rsid w:val="00A11783"/>
    <w:rsid w:val="00A11802"/>
    <w:rsid w:val="00A1183A"/>
    <w:rsid w:val="00A11861"/>
    <w:rsid w:val="00A11932"/>
    <w:rsid w:val="00A11956"/>
    <w:rsid w:val="00A11959"/>
    <w:rsid w:val="00A1195A"/>
    <w:rsid w:val="00A11A67"/>
    <w:rsid w:val="00A11A87"/>
    <w:rsid w:val="00A11B09"/>
    <w:rsid w:val="00A11BEB"/>
    <w:rsid w:val="00A11C19"/>
    <w:rsid w:val="00A11CED"/>
    <w:rsid w:val="00A11D2D"/>
    <w:rsid w:val="00A11D3A"/>
    <w:rsid w:val="00A11D5C"/>
    <w:rsid w:val="00A11E59"/>
    <w:rsid w:val="00A11E78"/>
    <w:rsid w:val="00A11F20"/>
    <w:rsid w:val="00A11F2A"/>
    <w:rsid w:val="00A11F94"/>
    <w:rsid w:val="00A11FCC"/>
    <w:rsid w:val="00A11FFE"/>
    <w:rsid w:val="00A120BD"/>
    <w:rsid w:val="00A12129"/>
    <w:rsid w:val="00A12157"/>
    <w:rsid w:val="00A1217D"/>
    <w:rsid w:val="00A121D2"/>
    <w:rsid w:val="00A1225B"/>
    <w:rsid w:val="00A12278"/>
    <w:rsid w:val="00A122B3"/>
    <w:rsid w:val="00A122CE"/>
    <w:rsid w:val="00A122FD"/>
    <w:rsid w:val="00A1230A"/>
    <w:rsid w:val="00A123A7"/>
    <w:rsid w:val="00A123B5"/>
    <w:rsid w:val="00A123D4"/>
    <w:rsid w:val="00A12473"/>
    <w:rsid w:val="00A124CE"/>
    <w:rsid w:val="00A12537"/>
    <w:rsid w:val="00A1262C"/>
    <w:rsid w:val="00A1267B"/>
    <w:rsid w:val="00A126A7"/>
    <w:rsid w:val="00A126ED"/>
    <w:rsid w:val="00A127C6"/>
    <w:rsid w:val="00A127D3"/>
    <w:rsid w:val="00A1285C"/>
    <w:rsid w:val="00A12871"/>
    <w:rsid w:val="00A12879"/>
    <w:rsid w:val="00A1291B"/>
    <w:rsid w:val="00A12A01"/>
    <w:rsid w:val="00A12AB8"/>
    <w:rsid w:val="00A12AD5"/>
    <w:rsid w:val="00A12B27"/>
    <w:rsid w:val="00A12B46"/>
    <w:rsid w:val="00A12B65"/>
    <w:rsid w:val="00A12B66"/>
    <w:rsid w:val="00A12C58"/>
    <w:rsid w:val="00A12CC4"/>
    <w:rsid w:val="00A12CF9"/>
    <w:rsid w:val="00A12D04"/>
    <w:rsid w:val="00A12D2E"/>
    <w:rsid w:val="00A12DC1"/>
    <w:rsid w:val="00A12DFA"/>
    <w:rsid w:val="00A12E80"/>
    <w:rsid w:val="00A12E9C"/>
    <w:rsid w:val="00A12EC5"/>
    <w:rsid w:val="00A12EED"/>
    <w:rsid w:val="00A13008"/>
    <w:rsid w:val="00A13038"/>
    <w:rsid w:val="00A130A9"/>
    <w:rsid w:val="00A13106"/>
    <w:rsid w:val="00A1313A"/>
    <w:rsid w:val="00A131B5"/>
    <w:rsid w:val="00A132A0"/>
    <w:rsid w:val="00A1344E"/>
    <w:rsid w:val="00A134EC"/>
    <w:rsid w:val="00A1358D"/>
    <w:rsid w:val="00A1364C"/>
    <w:rsid w:val="00A136F8"/>
    <w:rsid w:val="00A13704"/>
    <w:rsid w:val="00A13736"/>
    <w:rsid w:val="00A13773"/>
    <w:rsid w:val="00A1378D"/>
    <w:rsid w:val="00A137AD"/>
    <w:rsid w:val="00A137B7"/>
    <w:rsid w:val="00A137CD"/>
    <w:rsid w:val="00A13816"/>
    <w:rsid w:val="00A13858"/>
    <w:rsid w:val="00A13896"/>
    <w:rsid w:val="00A13945"/>
    <w:rsid w:val="00A1395B"/>
    <w:rsid w:val="00A139E3"/>
    <w:rsid w:val="00A13A0F"/>
    <w:rsid w:val="00A13A57"/>
    <w:rsid w:val="00A13A9D"/>
    <w:rsid w:val="00A13BB7"/>
    <w:rsid w:val="00A13BC2"/>
    <w:rsid w:val="00A13CAB"/>
    <w:rsid w:val="00A13E37"/>
    <w:rsid w:val="00A13E4A"/>
    <w:rsid w:val="00A13E98"/>
    <w:rsid w:val="00A13ED5"/>
    <w:rsid w:val="00A13F00"/>
    <w:rsid w:val="00A13FDD"/>
    <w:rsid w:val="00A13FF7"/>
    <w:rsid w:val="00A1404E"/>
    <w:rsid w:val="00A14053"/>
    <w:rsid w:val="00A1406D"/>
    <w:rsid w:val="00A140DB"/>
    <w:rsid w:val="00A1412B"/>
    <w:rsid w:val="00A1412F"/>
    <w:rsid w:val="00A14141"/>
    <w:rsid w:val="00A141D2"/>
    <w:rsid w:val="00A14205"/>
    <w:rsid w:val="00A142A0"/>
    <w:rsid w:val="00A142AC"/>
    <w:rsid w:val="00A14319"/>
    <w:rsid w:val="00A1433C"/>
    <w:rsid w:val="00A14391"/>
    <w:rsid w:val="00A143C9"/>
    <w:rsid w:val="00A143DC"/>
    <w:rsid w:val="00A14410"/>
    <w:rsid w:val="00A1443C"/>
    <w:rsid w:val="00A14485"/>
    <w:rsid w:val="00A144BE"/>
    <w:rsid w:val="00A144C4"/>
    <w:rsid w:val="00A1455F"/>
    <w:rsid w:val="00A14605"/>
    <w:rsid w:val="00A146A7"/>
    <w:rsid w:val="00A1477B"/>
    <w:rsid w:val="00A147A5"/>
    <w:rsid w:val="00A1482A"/>
    <w:rsid w:val="00A148A9"/>
    <w:rsid w:val="00A148D2"/>
    <w:rsid w:val="00A148F8"/>
    <w:rsid w:val="00A14973"/>
    <w:rsid w:val="00A149A6"/>
    <w:rsid w:val="00A14A7E"/>
    <w:rsid w:val="00A14AB3"/>
    <w:rsid w:val="00A14B29"/>
    <w:rsid w:val="00A14B2D"/>
    <w:rsid w:val="00A14BDE"/>
    <w:rsid w:val="00A14BE7"/>
    <w:rsid w:val="00A14D08"/>
    <w:rsid w:val="00A14D63"/>
    <w:rsid w:val="00A14DC7"/>
    <w:rsid w:val="00A14E06"/>
    <w:rsid w:val="00A14E41"/>
    <w:rsid w:val="00A14E6D"/>
    <w:rsid w:val="00A14F1B"/>
    <w:rsid w:val="00A14FBA"/>
    <w:rsid w:val="00A14FD6"/>
    <w:rsid w:val="00A15033"/>
    <w:rsid w:val="00A15054"/>
    <w:rsid w:val="00A150D6"/>
    <w:rsid w:val="00A15111"/>
    <w:rsid w:val="00A1511F"/>
    <w:rsid w:val="00A1518C"/>
    <w:rsid w:val="00A152D0"/>
    <w:rsid w:val="00A152DC"/>
    <w:rsid w:val="00A152E0"/>
    <w:rsid w:val="00A152F8"/>
    <w:rsid w:val="00A1532B"/>
    <w:rsid w:val="00A15395"/>
    <w:rsid w:val="00A153CC"/>
    <w:rsid w:val="00A154C8"/>
    <w:rsid w:val="00A155F1"/>
    <w:rsid w:val="00A155F4"/>
    <w:rsid w:val="00A15636"/>
    <w:rsid w:val="00A1564B"/>
    <w:rsid w:val="00A156ED"/>
    <w:rsid w:val="00A15706"/>
    <w:rsid w:val="00A1571C"/>
    <w:rsid w:val="00A15721"/>
    <w:rsid w:val="00A1576D"/>
    <w:rsid w:val="00A157B3"/>
    <w:rsid w:val="00A1583E"/>
    <w:rsid w:val="00A15912"/>
    <w:rsid w:val="00A159A3"/>
    <w:rsid w:val="00A159E3"/>
    <w:rsid w:val="00A159FD"/>
    <w:rsid w:val="00A15A4B"/>
    <w:rsid w:val="00A15A6B"/>
    <w:rsid w:val="00A15A78"/>
    <w:rsid w:val="00A15A9F"/>
    <w:rsid w:val="00A15B18"/>
    <w:rsid w:val="00A15BB1"/>
    <w:rsid w:val="00A15BE3"/>
    <w:rsid w:val="00A15BEE"/>
    <w:rsid w:val="00A15C4E"/>
    <w:rsid w:val="00A15C6C"/>
    <w:rsid w:val="00A15C7C"/>
    <w:rsid w:val="00A15C9F"/>
    <w:rsid w:val="00A15D5F"/>
    <w:rsid w:val="00A15D6F"/>
    <w:rsid w:val="00A15D77"/>
    <w:rsid w:val="00A15E2F"/>
    <w:rsid w:val="00A15E67"/>
    <w:rsid w:val="00A15EC9"/>
    <w:rsid w:val="00A15ECC"/>
    <w:rsid w:val="00A15F02"/>
    <w:rsid w:val="00A15FB1"/>
    <w:rsid w:val="00A15FE7"/>
    <w:rsid w:val="00A1602A"/>
    <w:rsid w:val="00A16114"/>
    <w:rsid w:val="00A16198"/>
    <w:rsid w:val="00A16237"/>
    <w:rsid w:val="00A16297"/>
    <w:rsid w:val="00A162CA"/>
    <w:rsid w:val="00A16322"/>
    <w:rsid w:val="00A16493"/>
    <w:rsid w:val="00A165A0"/>
    <w:rsid w:val="00A16643"/>
    <w:rsid w:val="00A16652"/>
    <w:rsid w:val="00A166AC"/>
    <w:rsid w:val="00A166B5"/>
    <w:rsid w:val="00A166E8"/>
    <w:rsid w:val="00A1670F"/>
    <w:rsid w:val="00A16736"/>
    <w:rsid w:val="00A16789"/>
    <w:rsid w:val="00A1679B"/>
    <w:rsid w:val="00A16847"/>
    <w:rsid w:val="00A1686D"/>
    <w:rsid w:val="00A16889"/>
    <w:rsid w:val="00A16948"/>
    <w:rsid w:val="00A1697A"/>
    <w:rsid w:val="00A169A5"/>
    <w:rsid w:val="00A169AA"/>
    <w:rsid w:val="00A169EB"/>
    <w:rsid w:val="00A16A94"/>
    <w:rsid w:val="00A16AE6"/>
    <w:rsid w:val="00A16BDE"/>
    <w:rsid w:val="00A16BF8"/>
    <w:rsid w:val="00A16CB4"/>
    <w:rsid w:val="00A16D6C"/>
    <w:rsid w:val="00A16DA8"/>
    <w:rsid w:val="00A16E06"/>
    <w:rsid w:val="00A16EAB"/>
    <w:rsid w:val="00A16F91"/>
    <w:rsid w:val="00A16FA8"/>
    <w:rsid w:val="00A1709A"/>
    <w:rsid w:val="00A1709F"/>
    <w:rsid w:val="00A171EB"/>
    <w:rsid w:val="00A172A8"/>
    <w:rsid w:val="00A172AE"/>
    <w:rsid w:val="00A17362"/>
    <w:rsid w:val="00A17363"/>
    <w:rsid w:val="00A17376"/>
    <w:rsid w:val="00A17529"/>
    <w:rsid w:val="00A175BA"/>
    <w:rsid w:val="00A1761A"/>
    <w:rsid w:val="00A176F1"/>
    <w:rsid w:val="00A177FB"/>
    <w:rsid w:val="00A1781A"/>
    <w:rsid w:val="00A17836"/>
    <w:rsid w:val="00A1784D"/>
    <w:rsid w:val="00A1788B"/>
    <w:rsid w:val="00A17891"/>
    <w:rsid w:val="00A178A6"/>
    <w:rsid w:val="00A178B5"/>
    <w:rsid w:val="00A178D7"/>
    <w:rsid w:val="00A178DB"/>
    <w:rsid w:val="00A17949"/>
    <w:rsid w:val="00A1799F"/>
    <w:rsid w:val="00A179C9"/>
    <w:rsid w:val="00A179EF"/>
    <w:rsid w:val="00A17A21"/>
    <w:rsid w:val="00A17A3A"/>
    <w:rsid w:val="00A17ABB"/>
    <w:rsid w:val="00A17AF2"/>
    <w:rsid w:val="00A17B47"/>
    <w:rsid w:val="00A17B88"/>
    <w:rsid w:val="00A17BF5"/>
    <w:rsid w:val="00A17C78"/>
    <w:rsid w:val="00A17C99"/>
    <w:rsid w:val="00A17CCA"/>
    <w:rsid w:val="00A17D26"/>
    <w:rsid w:val="00A17D4C"/>
    <w:rsid w:val="00A17DA8"/>
    <w:rsid w:val="00A17E4E"/>
    <w:rsid w:val="00A17E83"/>
    <w:rsid w:val="00A17EB1"/>
    <w:rsid w:val="00A17F36"/>
    <w:rsid w:val="00A20058"/>
    <w:rsid w:val="00A2006D"/>
    <w:rsid w:val="00A20096"/>
    <w:rsid w:val="00A200CC"/>
    <w:rsid w:val="00A2015B"/>
    <w:rsid w:val="00A20226"/>
    <w:rsid w:val="00A20297"/>
    <w:rsid w:val="00A20298"/>
    <w:rsid w:val="00A2030A"/>
    <w:rsid w:val="00A20319"/>
    <w:rsid w:val="00A20338"/>
    <w:rsid w:val="00A203AA"/>
    <w:rsid w:val="00A20422"/>
    <w:rsid w:val="00A2042B"/>
    <w:rsid w:val="00A2044F"/>
    <w:rsid w:val="00A204C9"/>
    <w:rsid w:val="00A205C4"/>
    <w:rsid w:val="00A20678"/>
    <w:rsid w:val="00A20700"/>
    <w:rsid w:val="00A20758"/>
    <w:rsid w:val="00A2075B"/>
    <w:rsid w:val="00A2077E"/>
    <w:rsid w:val="00A2084C"/>
    <w:rsid w:val="00A20866"/>
    <w:rsid w:val="00A208CC"/>
    <w:rsid w:val="00A208E7"/>
    <w:rsid w:val="00A209B1"/>
    <w:rsid w:val="00A209C6"/>
    <w:rsid w:val="00A20A15"/>
    <w:rsid w:val="00A20B95"/>
    <w:rsid w:val="00A20BE6"/>
    <w:rsid w:val="00A20C45"/>
    <w:rsid w:val="00A20C50"/>
    <w:rsid w:val="00A20C7A"/>
    <w:rsid w:val="00A20E55"/>
    <w:rsid w:val="00A20E88"/>
    <w:rsid w:val="00A20EB7"/>
    <w:rsid w:val="00A20ED2"/>
    <w:rsid w:val="00A20EF4"/>
    <w:rsid w:val="00A20FA2"/>
    <w:rsid w:val="00A20FFA"/>
    <w:rsid w:val="00A21019"/>
    <w:rsid w:val="00A2105A"/>
    <w:rsid w:val="00A2108F"/>
    <w:rsid w:val="00A2109A"/>
    <w:rsid w:val="00A210AC"/>
    <w:rsid w:val="00A210E7"/>
    <w:rsid w:val="00A21171"/>
    <w:rsid w:val="00A2124A"/>
    <w:rsid w:val="00A2124B"/>
    <w:rsid w:val="00A21261"/>
    <w:rsid w:val="00A21336"/>
    <w:rsid w:val="00A213B3"/>
    <w:rsid w:val="00A213FE"/>
    <w:rsid w:val="00A2140A"/>
    <w:rsid w:val="00A21460"/>
    <w:rsid w:val="00A214BD"/>
    <w:rsid w:val="00A214D5"/>
    <w:rsid w:val="00A21502"/>
    <w:rsid w:val="00A21544"/>
    <w:rsid w:val="00A215F9"/>
    <w:rsid w:val="00A21775"/>
    <w:rsid w:val="00A21782"/>
    <w:rsid w:val="00A2179C"/>
    <w:rsid w:val="00A21848"/>
    <w:rsid w:val="00A2185A"/>
    <w:rsid w:val="00A219F1"/>
    <w:rsid w:val="00A21BBB"/>
    <w:rsid w:val="00A21BE1"/>
    <w:rsid w:val="00A21BF1"/>
    <w:rsid w:val="00A21D50"/>
    <w:rsid w:val="00A21DAE"/>
    <w:rsid w:val="00A21DB0"/>
    <w:rsid w:val="00A21F89"/>
    <w:rsid w:val="00A21F8A"/>
    <w:rsid w:val="00A21FDA"/>
    <w:rsid w:val="00A22019"/>
    <w:rsid w:val="00A2202E"/>
    <w:rsid w:val="00A220FF"/>
    <w:rsid w:val="00A22192"/>
    <w:rsid w:val="00A221E9"/>
    <w:rsid w:val="00A22200"/>
    <w:rsid w:val="00A2223C"/>
    <w:rsid w:val="00A2223D"/>
    <w:rsid w:val="00A222E2"/>
    <w:rsid w:val="00A22303"/>
    <w:rsid w:val="00A22331"/>
    <w:rsid w:val="00A22365"/>
    <w:rsid w:val="00A223D9"/>
    <w:rsid w:val="00A2241A"/>
    <w:rsid w:val="00A2242C"/>
    <w:rsid w:val="00A2246B"/>
    <w:rsid w:val="00A224B6"/>
    <w:rsid w:val="00A22527"/>
    <w:rsid w:val="00A22572"/>
    <w:rsid w:val="00A225F8"/>
    <w:rsid w:val="00A22632"/>
    <w:rsid w:val="00A22661"/>
    <w:rsid w:val="00A226A7"/>
    <w:rsid w:val="00A22836"/>
    <w:rsid w:val="00A2285E"/>
    <w:rsid w:val="00A228B6"/>
    <w:rsid w:val="00A22924"/>
    <w:rsid w:val="00A22948"/>
    <w:rsid w:val="00A22A7A"/>
    <w:rsid w:val="00A22AFB"/>
    <w:rsid w:val="00A22B1A"/>
    <w:rsid w:val="00A22B51"/>
    <w:rsid w:val="00A22B5B"/>
    <w:rsid w:val="00A22BB3"/>
    <w:rsid w:val="00A22BE2"/>
    <w:rsid w:val="00A22C26"/>
    <w:rsid w:val="00A22C9C"/>
    <w:rsid w:val="00A22CEC"/>
    <w:rsid w:val="00A22D1F"/>
    <w:rsid w:val="00A22E22"/>
    <w:rsid w:val="00A22E93"/>
    <w:rsid w:val="00A22EC0"/>
    <w:rsid w:val="00A22F2C"/>
    <w:rsid w:val="00A22F2F"/>
    <w:rsid w:val="00A22F4D"/>
    <w:rsid w:val="00A22F5A"/>
    <w:rsid w:val="00A22F5D"/>
    <w:rsid w:val="00A22FA0"/>
    <w:rsid w:val="00A22FB3"/>
    <w:rsid w:val="00A22FDF"/>
    <w:rsid w:val="00A22FF6"/>
    <w:rsid w:val="00A22FFF"/>
    <w:rsid w:val="00A23055"/>
    <w:rsid w:val="00A230DD"/>
    <w:rsid w:val="00A23123"/>
    <w:rsid w:val="00A23126"/>
    <w:rsid w:val="00A23145"/>
    <w:rsid w:val="00A23153"/>
    <w:rsid w:val="00A2316D"/>
    <w:rsid w:val="00A23187"/>
    <w:rsid w:val="00A231AB"/>
    <w:rsid w:val="00A23264"/>
    <w:rsid w:val="00A23267"/>
    <w:rsid w:val="00A232ED"/>
    <w:rsid w:val="00A23473"/>
    <w:rsid w:val="00A23529"/>
    <w:rsid w:val="00A23619"/>
    <w:rsid w:val="00A23662"/>
    <w:rsid w:val="00A23689"/>
    <w:rsid w:val="00A236B8"/>
    <w:rsid w:val="00A237B2"/>
    <w:rsid w:val="00A237D9"/>
    <w:rsid w:val="00A2381F"/>
    <w:rsid w:val="00A2382A"/>
    <w:rsid w:val="00A23866"/>
    <w:rsid w:val="00A23976"/>
    <w:rsid w:val="00A239C9"/>
    <w:rsid w:val="00A239D8"/>
    <w:rsid w:val="00A23A98"/>
    <w:rsid w:val="00A23AAD"/>
    <w:rsid w:val="00A23B51"/>
    <w:rsid w:val="00A23BB8"/>
    <w:rsid w:val="00A23C44"/>
    <w:rsid w:val="00A23C67"/>
    <w:rsid w:val="00A23C92"/>
    <w:rsid w:val="00A23CF4"/>
    <w:rsid w:val="00A23DD3"/>
    <w:rsid w:val="00A23DF9"/>
    <w:rsid w:val="00A23E06"/>
    <w:rsid w:val="00A23E33"/>
    <w:rsid w:val="00A23E6B"/>
    <w:rsid w:val="00A23FE9"/>
    <w:rsid w:val="00A24024"/>
    <w:rsid w:val="00A24031"/>
    <w:rsid w:val="00A240FB"/>
    <w:rsid w:val="00A24114"/>
    <w:rsid w:val="00A24157"/>
    <w:rsid w:val="00A241D6"/>
    <w:rsid w:val="00A2421E"/>
    <w:rsid w:val="00A242AF"/>
    <w:rsid w:val="00A242B4"/>
    <w:rsid w:val="00A24362"/>
    <w:rsid w:val="00A2448C"/>
    <w:rsid w:val="00A24493"/>
    <w:rsid w:val="00A244BD"/>
    <w:rsid w:val="00A244C1"/>
    <w:rsid w:val="00A24533"/>
    <w:rsid w:val="00A24547"/>
    <w:rsid w:val="00A24565"/>
    <w:rsid w:val="00A24569"/>
    <w:rsid w:val="00A2458D"/>
    <w:rsid w:val="00A24651"/>
    <w:rsid w:val="00A24676"/>
    <w:rsid w:val="00A2469D"/>
    <w:rsid w:val="00A246BA"/>
    <w:rsid w:val="00A246C6"/>
    <w:rsid w:val="00A246E6"/>
    <w:rsid w:val="00A24783"/>
    <w:rsid w:val="00A247B3"/>
    <w:rsid w:val="00A247BD"/>
    <w:rsid w:val="00A248EB"/>
    <w:rsid w:val="00A24960"/>
    <w:rsid w:val="00A24979"/>
    <w:rsid w:val="00A24980"/>
    <w:rsid w:val="00A249A7"/>
    <w:rsid w:val="00A249CA"/>
    <w:rsid w:val="00A24A28"/>
    <w:rsid w:val="00A24AA3"/>
    <w:rsid w:val="00A24B17"/>
    <w:rsid w:val="00A24B5C"/>
    <w:rsid w:val="00A24B99"/>
    <w:rsid w:val="00A24C00"/>
    <w:rsid w:val="00A24C03"/>
    <w:rsid w:val="00A24C29"/>
    <w:rsid w:val="00A24C33"/>
    <w:rsid w:val="00A24C35"/>
    <w:rsid w:val="00A24C61"/>
    <w:rsid w:val="00A24D21"/>
    <w:rsid w:val="00A24D38"/>
    <w:rsid w:val="00A24D4D"/>
    <w:rsid w:val="00A24D95"/>
    <w:rsid w:val="00A24DAF"/>
    <w:rsid w:val="00A24DB0"/>
    <w:rsid w:val="00A24DC6"/>
    <w:rsid w:val="00A24F28"/>
    <w:rsid w:val="00A24F53"/>
    <w:rsid w:val="00A24F9C"/>
    <w:rsid w:val="00A24FA9"/>
    <w:rsid w:val="00A2504B"/>
    <w:rsid w:val="00A25103"/>
    <w:rsid w:val="00A2511D"/>
    <w:rsid w:val="00A25194"/>
    <w:rsid w:val="00A251DF"/>
    <w:rsid w:val="00A2522C"/>
    <w:rsid w:val="00A25310"/>
    <w:rsid w:val="00A25384"/>
    <w:rsid w:val="00A2541C"/>
    <w:rsid w:val="00A25461"/>
    <w:rsid w:val="00A254A4"/>
    <w:rsid w:val="00A255F7"/>
    <w:rsid w:val="00A256F5"/>
    <w:rsid w:val="00A257B6"/>
    <w:rsid w:val="00A257DC"/>
    <w:rsid w:val="00A258F3"/>
    <w:rsid w:val="00A25949"/>
    <w:rsid w:val="00A259BC"/>
    <w:rsid w:val="00A259FB"/>
    <w:rsid w:val="00A25A01"/>
    <w:rsid w:val="00A25A14"/>
    <w:rsid w:val="00A25B81"/>
    <w:rsid w:val="00A25B87"/>
    <w:rsid w:val="00A25BF3"/>
    <w:rsid w:val="00A25D58"/>
    <w:rsid w:val="00A25EC3"/>
    <w:rsid w:val="00A25ED3"/>
    <w:rsid w:val="00A25F25"/>
    <w:rsid w:val="00A25F96"/>
    <w:rsid w:val="00A25F99"/>
    <w:rsid w:val="00A25FB0"/>
    <w:rsid w:val="00A25FC0"/>
    <w:rsid w:val="00A25FF6"/>
    <w:rsid w:val="00A26033"/>
    <w:rsid w:val="00A260B0"/>
    <w:rsid w:val="00A2610E"/>
    <w:rsid w:val="00A2612F"/>
    <w:rsid w:val="00A26141"/>
    <w:rsid w:val="00A2616F"/>
    <w:rsid w:val="00A26235"/>
    <w:rsid w:val="00A262C7"/>
    <w:rsid w:val="00A2637C"/>
    <w:rsid w:val="00A263BC"/>
    <w:rsid w:val="00A263F6"/>
    <w:rsid w:val="00A26424"/>
    <w:rsid w:val="00A26460"/>
    <w:rsid w:val="00A26497"/>
    <w:rsid w:val="00A264C8"/>
    <w:rsid w:val="00A264E2"/>
    <w:rsid w:val="00A26557"/>
    <w:rsid w:val="00A265AE"/>
    <w:rsid w:val="00A265B9"/>
    <w:rsid w:val="00A26610"/>
    <w:rsid w:val="00A26639"/>
    <w:rsid w:val="00A267F2"/>
    <w:rsid w:val="00A26907"/>
    <w:rsid w:val="00A269CA"/>
    <w:rsid w:val="00A26A19"/>
    <w:rsid w:val="00A26A21"/>
    <w:rsid w:val="00A26AC6"/>
    <w:rsid w:val="00A26ADE"/>
    <w:rsid w:val="00A26B38"/>
    <w:rsid w:val="00A26B49"/>
    <w:rsid w:val="00A26B56"/>
    <w:rsid w:val="00A26BE9"/>
    <w:rsid w:val="00A26C28"/>
    <w:rsid w:val="00A26C59"/>
    <w:rsid w:val="00A26D15"/>
    <w:rsid w:val="00A26DBA"/>
    <w:rsid w:val="00A26DC5"/>
    <w:rsid w:val="00A26E8D"/>
    <w:rsid w:val="00A26EBD"/>
    <w:rsid w:val="00A26EE4"/>
    <w:rsid w:val="00A26FA2"/>
    <w:rsid w:val="00A2706F"/>
    <w:rsid w:val="00A27070"/>
    <w:rsid w:val="00A270DC"/>
    <w:rsid w:val="00A270FB"/>
    <w:rsid w:val="00A27137"/>
    <w:rsid w:val="00A27161"/>
    <w:rsid w:val="00A271A9"/>
    <w:rsid w:val="00A271E6"/>
    <w:rsid w:val="00A27256"/>
    <w:rsid w:val="00A27280"/>
    <w:rsid w:val="00A27286"/>
    <w:rsid w:val="00A272A4"/>
    <w:rsid w:val="00A272AA"/>
    <w:rsid w:val="00A272AD"/>
    <w:rsid w:val="00A272EF"/>
    <w:rsid w:val="00A2730F"/>
    <w:rsid w:val="00A27342"/>
    <w:rsid w:val="00A2736F"/>
    <w:rsid w:val="00A2745F"/>
    <w:rsid w:val="00A274DE"/>
    <w:rsid w:val="00A27522"/>
    <w:rsid w:val="00A27572"/>
    <w:rsid w:val="00A2760D"/>
    <w:rsid w:val="00A2760E"/>
    <w:rsid w:val="00A27756"/>
    <w:rsid w:val="00A279AC"/>
    <w:rsid w:val="00A279DC"/>
    <w:rsid w:val="00A27A7A"/>
    <w:rsid w:val="00A27B2F"/>
    <w:rsid w:val="00A27D90"/>
    <w:rsid w:val="00A27DD9"/>
    <w:rsid w:val="00A27E27"/>
    <w:rsid w:val="00A27EAB"/>
    <w:rsid w:val="00A27EFA"/>
    <w:rsid w:val="00A27F1F"/>
    <w:rsid w:val="00A27F88"/>
    <w:rsid w:val="00A30028"/>
    <w:rsid w:val="00A3004F"/>
    <w:rsid w:val="00A30063"/>
    <w:rsid w:val="00A300AA"/>
    <w:rsid w:val="00A300BD"/>
    <w:rsid w:val="00A300C9"/>
    <w:rsid w:val="00A300FD"/>
    <w:rsid w:val="00A30139"/>
    <w:rsid w:val="00A3014C"/>
    <w:rsid w:val="00A3015E"/>
    <w:rsid w:val="00A30184"/>
    <w:rsid w:val="00A3025B"/>
    <w:rsid w:val="00A30372"/>
    <w:rsid w:val="00A303DA"/>
    <w:rsid w:val="00A3045A"/>
    <w:rsid w:val="00A304A4"/>
    <w:rsid w:val="00A304F4"/>
    <w:rsid w:val="00A30513"/>
    <w:rsid w:val="00A305A9"/>
    <w:rsid w:val="00A3062E"/>
    <w:rsid w:val="00A30638"/>
    <w:rsid w:val="00A306E5"/>
    <w:rsid w:val="00A30741"/>
    <w:rsid w:val="00A307B8"/>
    <w:rsid w:val="00A3081D"/>
    <w:rsid w:val="00A30834"/>
    <w:rsid w:val="00A30843"/>
    <w:rsid w:val="00A30937"/>
    <w:rsid w:val="00A30947"/>
    <w:rsid w:val="00A30971"/>
    <w:rsid w:val="00A30977"/>
    <w:rsid w:val="00A3097B"/>
    <w:rsid w:val="00A309AB"/>
    <w:rsid w:val="00A309B7"/>
    <w:rsid w:val="00A309ED"/>
    <w:rsid w:val="00A30A08"/>
    <w:rsid w:val="00A30A9E"/>
    <w:rsid w:val="00A30AA9"/>
    <w:rsid w:val="00A30B22"/>
    <w:rsid w:val="00A30B66"/>
    <w:rsid w:val="00A30BB2"/>
    <w:rsid w:val="00A30BD1"/>
    <w:rsid w:val="00A30CC9"/>
    <w:rsid w:val="00A30CFA"/>
    <w:rsid w:val="00A30D24"/>
    <w:rsid w:val="00A30D55"/>
    <w:rsid w:val="00A30DA4"/>
    <w:rsid w:val="00A30E9C"/>
    <w:rsid w:val="00A30F07"/>
    <w:rsid w:val="00A30F6D"/>
    <w:rsid w:val="00A30FEB"/>
    <w:rsid w:val="00A3100B"/>
    <w:rsid w:val="00A3101E"/>
    <w:rsid w:val="00A31195"/>
    <w:rsid w:val="00A311AA"/>
    <w:rsid w:val="00A311DE"/>
    <w:rsid w:val="00A311F4"/>
    <w:rsid w:val="00A31253"/>
    <w:rsid w:val="00A312AA"/>
    <w:rsid w:val="00A312E1"/>
    <w:rsid w:val="00A31475"/>
    <w:rsid w:val="00A31487"/>
    <w:rsid w:val="00A31489"/>
    <w:rsid w:val="00A314C7"/>
    <w:rsid w:val="00A314E0"/>
    <w:rsid w:val="00A314EB"/>
    <w:rsid w:val="00A31556"/>
    <w:rsid w:val="00A3157F"/>
    <w:rsid w:val="00A31592"/>
    <w:rsid w:val="00A315CF"/>
    <w:rsid w:val="00A31672"/>
    <w:rsid w:val="00A316A0"/>
    <w:rsid w:val="00A316BE"/>
    <w:rsid w:val="00A316C4"/>
    <w:rsid w:val="00A31704"/>
    <w:rsid w:val="00A31769"/>
    <w:rsid w:val="00A317B4"/>
    <w:rsid w:val="00A317B7"/>
    <w:rsid w:val="00A317C7"/>
    <w:rsid w:val="00A31840"/>
    <w:rsid w:val="00A318A8"/>
    <w:rsid w:val="00A318DC"/>
    <w:rsid w:val="00A318FB"/>
    <w:rsid w:val="00A31944"/>
    <w:rsid w:val="00A31A41"/>
    <w:rsid w:val="00A31A6E"/>
    <w:rsid w:val="00A31BD8"/>
    <w:rsid w:val="00A31C05"/>
    <w:rsid w:val="00A31C25"/>
    <w:rsid w:val="00A31C3A"/>
    <w:rsid w:val="00A31C41"/>
    <w:rsid w:val="00A31D1B"/>
    <w:rsid w:val="00A31D65"/>
    <w:rsid w:val="00A31D97"/>
    <w:rsid w:val="00A31D9D"/>
    <w:rsid w:val="00A31DAC"/>
    <w:rsid w:val="00A31DB4"/>
    <w:rsid w:val="00A31DB9"/>
    <w:rsid w:val="00A31E01"/>
    <w:rsid w:val="00A31E14"/>
    <w:rsid w:val="00A31F07"/>
    <w:rsid w:val="00A31F1A"/>
    <w:rsid w:val="00A31F30"/>
    <w:rsid w:val="00A31FD7"/>
    <w:rsid w:val="00A32021"/>
    <w:rsid w:val="00A321A6"/>
    <w:rsid w:val="00A321C0"/>
    <w:rsid w:val="00A32245"/>
    <w:rsid w:val="00A32283"/>
    <w:rsid w:val="00A322B7"/>
    <w:rsid w:val="00A3230D"/>
    <w:rsid w:val="00A3237C"/>
    <w:rsid w:val="00A32435"/>
    <w:rsid w:val="00A3246B"/>
    <w:rsid w:val="00A3249A"/>
    <w:rsid w:val="00A324B3"/>
    <w:rsid w:val="00A324CB"/>
    <w:rsid w:val="00A32574"/>
    <w:rsid w:val="00A32611"/>
    <w:rsid w:val="00A3266C"/>
    <w:rsid w:val="00A326E0"/>
    <w:rsid w:val="00A326FE"/>
    <w:rsid w:val="00A32712"/>
    <w:rsid w:val="00A3274B"/>
    <w:rsid w:val="00A327FA"/>
    <w:rsid w:val="00A32831"/>
    <w:rsid w:val="00A32970"/>
    <w:rsid w:val="00A329FE"/>
    <w:rsid w:val="00A32A7B"/>
    <w:rsid w:val="00A32AA5"/>
    <w:rsid w:val="00A32AD2"/>
    <w:rsid w:val="00A32B1A"/>
    <w:rsid w:val="00A32B1B"/>
    <w:rsid w:val="00A32B3E"/>
    <w:rsid w:val="00A32B7F"/>
    <w:rsid w:val="00A32BCC"/>
    <w:rsid w:val="00A32BD1"/>
    <w:rsid w:val="00A32BD7"/>
    <w:rsid w:val="00A32CEA"/>
    <w:rsid w:val="00A32CFF"/>
    <w:rsid w:val="00A32D44"/>
    <w:rsid w:val="00A32D46"/>
    <w:rsid w:val="00A32D8F"/>
    <w:rsid w:val="00A32DFE"/>
    <w:rsid w:val="00A32E42"/>
    <w:rsid w:val="00A32E6D"/>
    <w:rsid w:val="00A32F1C"/>
    <w:rsid w:val="00A32F3C"/>
    <w:rsid w:val="00A33034"/>
    <w:rsid w:val="00A33082"/>
    <w:rsid w:val="00A3318D"/>
    <w:rsid w:val="00A33191"/>
    <w:rsid w:val="00A33192"/>
    <w:rsid w:val="00A33242"/>
    <w:rsid w:val="00A3329B"/>
    <w:rsid w:val="00A332B2"/>
    <w:rsid w:val="00A332FD"/>
    <w:rsid w:val="00A33345"/>
    <w:rsid w:val="00A3336A"/>
    <w:rsid w:val="00A333D3"/>
    <w:rsid w:val="00A33437"/>
    <w:rsid w:val="00A3343B"/>
    <w:rsid w:val="00A3345A"/>
    <w:rsid w:val="00A33466"/>
    <w:rsid w:val="00A334FD"/>
    <w:rsid w:val="00A3354A"/>
    <w:rsid w:val="00A3354E"/>
    <w:rsid w:val="00A335A7"/>
    <w:rsid w:val="00A33608"/>
    <w:rsid w:val="00A3368A"/>
    <w:rsid w:val="00A33699"/>
    <w:rsid w:val="00A33727"/>
    <w:rsid w:val="00A3372A"/>
    <w:rsid w:val="00A3379C"/>
    <w:rsid w:val="00A3386F"/>
    <w:rsid w:val="00A338B8"/>
    <w:rsid w:val="00A338D4"/>
    <w:rsid w:val="00A33A70"/>
    <w:rsid w:val="00A33AF2"/>
    <w:rsid w:val="00A33BAC"/>
    <w:rsid w:val="00A33C44"/>
    <w:rsid w:val="00A33C85"/>
    <w:rsid w:val="00A33C98"/>
    <w:rsid w:val="00A33D59"/>
    <w:rsid w:val="00A33E33"/>
    <w:rsid w:val="00A33E40"/>
    <w:rsid w:val="00A33E4A"/>
    <w:rsid w:val="00A33E5C"/>
    <w:rsid w:val="00A33EAA"/>
    <w:rsid w:val="00A33FA8"/>
    <w:rsid w:val="00A33FDB"/>
    <w:rsid w:val="00A34038"/>
    <w:rsid w:val="00A3404D"/>
    <w:rsid w:val="00A3412A"/>
    <w:rsid w:val="00A341A7"/>
    <w:rsid w:val="00A341FA"/>
    <w:rsid w:val="00A34330"/>
    <w:rsid w:val="00A3437A"/>
    <w:rsid w:val="00A343F2"/>
    <w:rsid w:val="00A34435"/>
    <w:rsid w:val="00A34455"/>
    <w:rsid w:val="00A344C3"/>
    <w:rsid w:val="00A3450B"/>
    <w:rsid w:val="00A3455D"/>
    <w:rsid w:val="00A34586"/>
    <w:rsid w:val="00A3458D"/>
    <w:rsid w:val="00A34620"/>
    <w:rsid w:val="00A34691"/>
    <w:rsid w:val="00A346FF"/>
    <w:rsid w:val="00A34706"/>
    <w:rsid w:val="00A3470F"/>
    <w:rsid w:val="00A3472B"/>
    <w:rsid w:val="00A347D9"/>
    <w:rsid w:val="00A3483A"/>
    <w:rsid w:val="00A34849"/>
    <w:rsid w:val="00A34888"/>
    <w:rsid w:val="00A348F8"/>
    <w:rsid w:val="00A348FB"/>
    <w:rsid w:val="00A34A48"/>
    <w:rsid w:val="00A34AE6"/>
    <w:rsid w:val="00A34B21"/>
    <w:rsid w:val="00A34B3F"/>
    <w:rsid w:val="00A34B40"/>
    <w:rsid w:val="00A34B41"/>
    <w:rsid w:val="00A34B42"/>
    <w:rsid w:val="00A34C58"/>
    <w:rsid w:val="00A34C99"/>
    <w:rsid w:val="00A34CC1"/>
    <w:rsid w:val="00A34D2A"/>
    <w:rsid w:val="00A34D36"/>
    <w:rsid w:val="00A34D6A"/>
    <w:rsid w:val="00A34DA6"/>
    <w:rsid w:val="00A34E0A"/>
    <w:rsid w:val="00A34E61"/>
    <w:rsid w:val="00A34EE6"/>
    <w:rsid w:val="00A34F58"/>
    <w:rsid w:val="00A35030"/>
    <w:rsid w:val="00A3512A"/>
    <w:rsid w:val="00A35166"/>
    <w:rsid w:val="00A351DC"/>
    <w:rsid w:val="00A35253"/>
    <w:rsid w:val="00A35299"/>
    <w:rsid w:val="00A352C0"/>
    <w:rsid w:val="00A352C4"/>
    <w:rsid w:val="00A3542A"/>
    <w:rsid w:val="00A35436"/>
    <w:rsid w:val="00A35459"/>
    <w:rsid w:val="00A354AD"/>
    <w:rsid w:val="00A3555C"/>
    <w:rsid w:val="00A35574"/>
    <w:rsid w:val="00A355C1"/>
    <w:rsid w:val="00A355C6"/>
    <w:rsid w:val="00A3561B"/>
    <w:rsid w:val="00A35696"/>
    <w:rsid w:val="00A3570B"/>
    <w:rsid w:val="00A3572C"/>
    <w:rsid w:val="00A35737"/>
    <w:rsid w:val="00A357C4"/>
    <w:rsid w:val="00A357F0"/>
    <w:rsid w:val="00A358C1"/>
    <w:rsid w:val="00A3592B"/>
    <w:rsid w:val="00A35AC1"/>
    <w:rsid w:val="00A35ACA"/>
    <w:rsid w:val="00A35B13"/>
    <w:rsid w:val="00A35B16"/>
    <w:rsid w:val="00A35B1E"/>
    <w:rsid w:val="00A35B50"/>
    <w:rsid w:val="00A35C01"/>
    <w:rsid w:val="00A35C84"/>
    <w:rsid w:val="00A35C85"/>
    <w:rsid w:val="00A35CAB"/>
    <w:rsid w:val="00A35F25"/>
    <w:rsid w:val="00A35F80"/>
    <w:rsid w:val="00A36072"/>
    <w:rsid w:val="00A3608C"/>
    <w:rsid w:val="00A360BA"/>
    <w:rsid w:val="00A36101"/>
    <w:rsid w:val="00A3610D"/>
    <w:rsid w:val="00A36158"/>
    <w:rsid w:val="00A36196"/>
    <w:rsid w:val="00A3627C"/>
    <w:rsid w:val="00A362B0"/>
    <w:rsid w:val="00A362F0"/>
    <w:rsid w:val="00A362F1"/>
    <w:rsid w:val="00A3630B"/>
    <w:rsid w:val="00A36387"/>
    <w:rsid w:val="00A36397"/>
    <w:rsid w:val="00A363B7"/>
    <w:rsid w:val="00A363FB"/>
    <w:rsid w:val="00A36437"/>
    <w:rsid w:val="00A36486"/>
    <w:rsid w:val="00A364BF"/>
    <w:rsid w:val="00A364D1"/>
    <w:rsid w:val="00A36527"/>
    <w:rsid w:val="00A3652E"/>
    <w:rsid w:val="00A3655B"/>
    <w:rsid w:val="00A36581"/>
    <w:rsid w:val="00A36644"/>
    <w:rsid w:val="00A3665E"/>
    <w:rsid w:val="00A366BA"/>
    <w:rsid w:val="00A366C4"/>
    <w:rsid w:val="00A36704"/>
    <w:rsid w:val="00A36722"/>
    <w:rsid w:val="00A36831"/>
    <w:rsid w:val="00A3684F"/>
    <w:rsid w:val="00A3685B"/>
    <w:rsid w:val="00A3686E"/>
    <w:rsid w:val="00A368CD"/>
    <w:rsid w:val="00A368D3"/>
    <w:rsid w:val="00A368EA"/>
    <w:rsid w:val="00A3695B"/>
    <w:rsid w:val="00A36973"/>
    <w:rsid w:val="00A36996"/>
    <w:rsid w:val="00A369AB"/>
    <w:rsid w:val="00A36A70"/>
    <w:rsid w:val="00A36B16"/>
    <w:rsid w:val="00A36B56"/>
    <w:rsid w:val="00A36B87"/>
    <w:rsid w:val="00A36BFF"/>
    <w:rsid w:val="00A36C76"/>
    <w:rsid w:val="00A36CC2"/>
    <w:rsid w:val="00A36CFC"/>
    <w:rsid w:val="00A36D29"/>
    <w:rsid w:val="00A36D2E"/>
    <w:rsid w:val="00A36D53"/>
    <w:rsid w:val="00A36DA4"/>
    <w:rsid w:val="00A36DBC"/>
    <w:rsid w:val="00A36DC6"/>
    <w:rsid w:val="00A36DD9"/>
    <w:rsid w:val="00A36DE7"/>
    <w:rsid w:val="00A36E41"/>
    <w:rsid w:val="00A36E64"/>
    <w:rsid w:val="00A36FC4"/>
    <w:rsid w:val="00A36FE1"/>
    <w:rsid w:val="00A3700C"/>
    <w:rsid w:val="00A37014"/>
    <w:rsid w:val="00A37026"/>
    <w:rsid w:val="00A37054"/>
    <w:rsid w:val="00A3712D"/>
    <w:rsid w:val="00A37131"/>
    <w:rsid w:val="00A37159"/>
    <w:rsid w:val="00A37185"/>
    <w:rsid w:val="00A371B8"/>
    <w:rsid w:val="00A371B9"/>
    <w:rsid w:val="00A371F9"/>
    <w:rsid w:val="00A3723F"/>
    <w:rsid w:val="00A372CF"/>
    <w:rsid w:val="00A372D6"/>
    <w:rsid w:val="00A37300"/>
    <w:rsid w:val="00A37418"/>
    <w:rsid w:val="00A37500"/>
    <w:rsid w:val="00A37507"/>
    <w:rsid w:val="00A3760B"/>
    <w:rsid w:val="00A37694"/>
    <w:rsid w:val="00A376E0"/>
    <w:rsid w:val="00A37781"/>
    <w:rsid w:val="00A37796"/>
    <w:rsid w:val="00A377BA"/>
    <w:rsid w:val="00A37811"/>
    <w:rsid w:val="00A3783F"/>
    <w:rsid w:val="00A378EB"/>
    <w:rsid w:val="00A37961"/>
    <w:rsid w:val="00A379C8"/>
    <w:rsid w:val="00A379FF"/>
    <w:rsid w:val="00A37B7B"/>
    <w:rsid w:val="00A37BEA"/>
    <w:rsid w:val="00A37C40"/>
    <w:rsid w:val="00A37C9A"/>
    <w:rsid w:val="00A37D7E"/>
    <w:rsid w:val="00A37E4A"/>
    <w:rsid w:val="00A37EE4"/>
    <w:rsid w:val="00A37F4A"/>
    <w:rsid w:val="00A37F67"/>
    <w:rsid w:val="00A37FBB"/>
    <w:rsid w:val="00A37FDA"/>
    <w:rsid w:val="00A4003F"/>
    <w:rsid w:val="00A400D8"/>
    <w:rsid w:val="00A400E3"/>
    <w:rsid w:val="00A40112"/>
    <w:rsid w:val="00A4013D"/>
    <w:rsid w:val="00A4013F"/>
    <w:rsid w:val="00A401B2"/>
    <w:rsid w:val="00A402D6"/>
    <w:rsid w:val="00A402D7"/>
    <w:rsid w:val="00A4035E"/>
    <w:rsid w:val="00A403A3"/>
    <w:rsid w:val="00A403CD"/>
    <w:rsid w:val="00A4041E"/>
    <w:rsid w:val="00A404F5"/>
    <w:rsid w:val="00A405AE"/>
    <w:rsid w:val="00A406B9"/>
    <w:rsid w:val="00A406C8"/>
    <w:rsid w:val="00A406E5"/>
    <w:rsid w:val="00A407E0"/>
    <w:rsid w:val="00A40800"/>
    <w:rsid w:val="00A4084C"/>
    <w:rsid w:val="00A40882"/>
    <w:rsid w:val="00A408BE"/>
    <w:rsid w:val="00A4091B"/>
    <w:rsid w:val="00A4096E"/>
    <w:rsid w:val="00A4097B"/>
    <w:rsid w:val="00A40B11"/>
    <w:rsid w:val="00A40B73"/>
    <w:rsid w:val="00A40B74"/>
    <w:rsid w:val="00A40C62"/>
    <w:rsid w:val="00A40CAF"/>
    <w:rsid w:val="00A40CB2"/>
    <w:rsid w:val="00A40CFF"/>
    <w:rsid w:val="00A40D5B"/>
    <w:rsid w:val="00A40D81"/>
    <w:rsid w:val="00A40E15"/>
    <w:rsid w:val="00A40E25"/>
    <w:rsid w:val="00A40E5B"/>
    <w:rsid w:val="00A40EBF"/>
    <w:rsid w:val="00A40F8F"/>
    <w:rsid w:val="00A40F93"/>
    <w:rsid w:val="00A4101F"/>
    <w:rsid w:val="00A41040"/>
    <w:rsid w:val="00A41047"/>
    <w:rsid w:val="00A4104B"/>
    <w:rsid w:val="00A41104"/>
    <w:rsid w:val="00A4113B"/>
    <w:rsid w:val="00A4115F"/>
    <w:rsid w:val="00A411C7"/>
    <w:rsid w:val="00A41242"/>
    <w:rsid w:val="00A412BC"/>
    <w:rsid w:val="00A41374"/>
    <w:rsid w:val="00A413A4"/>
    <w:rsid w:val="00A413DB"/>
    <w:rsid w:val="00A41440"/>
    <w:rsid w:val="00A41495"/>
    <w:rsid w:val="00A41529"/>
    <w:rsid w:val="00A4152C"/>
    <w:rsid w:val="00A4157C"/>
    <w:rsid w:val="00A4157D"/>
    <w:rsid w:val="00A415DC"/>
    <w:rsid w:val="00A41649"/>
    <w:rsid w:val="00A4166C"/>
    <w:rsid w:val="00A4169B"/>
    <w:rsid w:val="00A416A7"/>
    <w:rsid w:val="00A41700"/>
    <w:rsid w:val="00A4176E"/>
    <w:rsid w:val="00A4179C"/>
    <w:rsid w:val="00A41844"/>
    <w:rsid w:val="00A418EC"/>
    <w:rsid w:val="00A4190C"/>
    <w:rsid w:val="00A4192E"/>
    <w:rsid w:val="00A41951"/>
    <w:rsid w:val="00A4196F"/>
    <w:rsid w:val="00A419E2"/>
    <w:rsid w:val="00A419F3"/>
    <w:rsid w:val="00A41A8D"/>
    <w:rsid w:val="00A41B31"/>
    <w:rsid w:val="00A41B41"/>
    <w:rsid w:val="00A41B6E"/>
    <w:rsid w:val="00A41BA3"/>
    <w:rsid w:val="00A41C1E"/>
    <w:rsid w:val="00A41C36"/>
    <w:rsid w:val="00A41CBD"/>
    <w:rsid w:val="00A41CC4"/>
    <w:rsid w:val="00A41CE7"/>
    <w:rsid w:val="00A41DE6"/>
    <w:rsid w:val="00A41DEB"/>
    <w:rsid w:val="00A41E55"/>
    <w:rsid w:val="00A41E8A"/>
    <w:rsid w:val="00A41EAD"/>
    <w:rsid w:val="00A41F2F"/>
    <w:rsid w:val="00A41F5C"/>
    <w:rsid w:val="00A41F72"/>
    <w:rsid w:val="00A42070"/>
    <w:rsid w:val="00A42092"/>
    <w:rsid w:val="00A42098"/>
    <w:rsid w:val="00A421A2"/>
    <w:rsid w:val="00A423E9"/>
    <w:rsid w:val="00A42537"/>
    <w:rsid w:val="00A42597"/>
    <w:rsid w:val="00A42606"/>
    <w:rsid w:val="00A42610"/>
    <w:rsid w:val="00A42629"/>
    <w:rsid w:val="00A42633"/>
    <w:rsid w:val="00A4266C"/>
    <w:rsid w:val="00A426D8"/>
    <w:rsid w:val="00A42744"/>
    <w:rsid w:val="00A42783"/>
    <w:rsid w:val="00A427FD"/>
    <w:rsid w:val="00A4285B"/>
    <w:rsid w:val="00A428BE"/>
    <w:rsid w:val="00A42986"/>
    <w:rsid w:val="00A42991"/>
    <w:rsid w:val="00A429B4"/>
    <w:rsid w:val="00A42A1D"/>
    <w:rsid w:val="00A42A3C"/>
    <w:rsid w:val="00A42A61"/>
    <w:rsid w:val="00A42A9D"/>
    <w:rsid w:val="00A42AB6"/>
    <w:rsid w:val="00A42B3A"/>
    <w:rsid w:val="00A42B77"/>
    <w:rsid w:val="00A42B9F"/>
    <w:rsid w:val="00A42BAB"/>
    <w:rsid w:val="00A42BC6"/>
    <w:rsid w:val="00A42CA8"/>
    <w:rsid w:val="00A42CD7"/>
    <w:rsid w:val="00A42CF9"/>
    <w:rsid w:val="00A42D9C"/>
    <w:rsid w:val="00A42E68"/>
    <w:rsid w:val="00A42ED1"/>
    <w:rsid w:val="00A42EDA"/>
    <w:rsid w:val="00A42EDF"/>
    <w:rsid w:val="00A42F14"/>
    <w:rsid w:val="00A42F85"/>
    <w:rsid w:val="00A42FFE"/>
    <w:rsid w:val="00A43019"/>
    <w:rsid w:val="00A43052"/>
    <w:rsid w:val="00A430AA"/>
    <w:rsid w:val="00A430D1"/>
    <w:rsid w:val="00A4316B"/>
    <w:rsid w:val="00A431D4"/>
    <w:rsid w:val="00A4328A"/>
    <w:rsid w:val="00A43377"/>
    <w:rsid w:val="00A433AF"/>
    <w:rsid w:val="00A433C3"/>
    <w:rsid w:val="00A433CF"/>
    <w:rsid w:val="00A4347C"/>
    <w:rsid w:val="00A434E5"/>
    <w:rsid w:val="00A43507"/>
    <w:rsid w:val="00A43537"/>
    <w:rsid w:val="00A435E9"/>
    <w:rsid w:val="00A437A8"/>
    <w:rsid w:val="00A437C5"/>
    <w:rsid w:val="00A43997"/>
    <w:rsid w:val="00A439D0"/>
    <w:rsid w:val="00A439D6"/>
    <w:rsid w:val="00A439F8"/>
    <w:rsid w:val="00A43A04"/>
    <w:rsid w:val="00A43A2B"/>
    <w:rsid w:val="00A43A2F"/>
    <w:rsid w:val="00A43A60"/>
    <w:rsid w:val="00A43A83"/>
    <w:rsid w:val="00A43AE3"/>
    <w:rsid w:val="00A43B44"/>
    <w:rsid w:val="00A43BB7"/>
    <w:rsid w:val="00A43BC1"/>
    <w:rsid w:val="00A43BF8"/>
    <w:rsid w:val="00A43CEB"/>
    <w:rsid w:val="00A43DA9"/>
    <w:rsid w:val="00A43EE5"/>
    <w:rsid w:val="00A43EF8"/>
    <w:rsid w:val="00A43F6D"/>
    <w:rsid w:val="00A43F9D"/>
    <w:rsid w:val="00A43FE8"/>
    <w:rsid w:val="00A440CD"/>
    <w:rsid w:val="00A44138"/>
    <w:rsid w:val="00A441D2"/>
    <w:rsid w:val="00A44219"/>
    <w:rsid w:val="00A4423A"/>
    <w:rsid w:val="00A44276"/>
    <w:rsid w:val="00A442B6"/>
    <w:rsid w:val="00A4435E"/>
    <w:rsid w:val="00A44363"/>
    <w:rsid w:val="00A4441D"/>
    <w:rsid w:val="00A44450"/>
    <w:rsid w:val="00A4445A"/>
    <w:rsid w:val="00A444B0"/>
    <w:rsid w:val="00A445EF"/>
    <w:rsid w:val="00A445F4"/>
    <w:rsid w:val="00A44693"/>
    <w:rsid w:val="00A446B7"/>
    <w:rsid w:val="00A44708"/>
    <w:rsid w:val="00A44725"/>
    <w:rsid w:val="00A447B6"/>
    <w:rsid w:val="00A447BD"/>
    <w:rsid w:val="00A447E2"/>
    <w:rsid w:val="00A44842"/>
    <w:rsid w:val="00A44890"/>
    <w:rsid w:val="00A44895"/>
    <w:rsid w:val="00A448A6"/>
    <w:rsid w:val="00A448AF"/>
    <w:rsid w:val="00A4497F"/>
    <w:rsid w:val="00A449AD"/>
    <w:rsid w:val="00A449C6"/>
    <w:rsid w:val="00A44A1A"/>
    <w:rsid w:val="00A44A74"/>
    <w:rsid w:val="00A44AB0"/>
    <w:rsid w:val="00A44AD7"/>
    <w:rsid w:val="00A44B0B"/>
    <w:rsid w:val="00A44B10"/>
    <w:rsid w:val="00A44B2B"/>
    <w:rsid w:val="00A44B82"/>
    <w:rsid w:val="00A44C2D"/>
    <w:rsid w:val="00A44C52"/>
    <w:rsid w:val="00A44D45"/>
    <w:rsid w:val="00A44D99"/>
    <w:rsid w:val="00A44FF3"/>
    <w:rsid w:val="00A45000"/>
    <w:rsid w:val="00A45003"/>
    <w:rsid w:val="00A45112"/>
    <w:rsid w:val="00A45161"/>
    <w:rsid w:val="00A4517C"/>
    <w:rsid w:val="00A45264"/>
    <w:rsid w:val="00A45281"/>
    <w:rsid w:val="00A4528F"/>
    <w:rsid w:val="00A45370"/>
    <w:rsid w:val="00A4537E"/>
    <w:rsid w:val="00A45396"/>
    <w:rsid w:val="00A4539A"/>
    <w:rsid w:val="00A453D8"/>
    <w:rsid w:val="00A453F0"/>
    <w:rsid w:val="00A45476"/>
    <w:rsid w:val="00A45583"/>
    <w:rsid w:val="00A455E3"/>
    <w:rsid w:val="00A45691"/>
    <w:rsid w:val="00A456DC"/>
    <w:rsid w:val="00A4570C"/>
    <w:rsid w:val="00A45726"/>
    <w:rsid w:val="00A4577A"/>
    <w:rsid w:val="00A457AB"/>
    <w:rsid w:val="00A4583E"/>
    <w:rsid w:val="00A45988"/>
    <w:rsid w:val="00A45A53"/>
    <w:rsid w:val="00A45A90"/>
    <w:rsid w:val="00A45A93"/>
    <w:rsid w:val="00A45AD9"/>
    <w:rsid w:val="00A45BA5"/>
    <w:rsid w:val="00A45C1F"/>
    <w:rsid w:val="00A45C73"/>
    <w:rsid w:val="00A45CF7"/>
    <w:rsid w:val="00A45D43"/>
    <w:rsid w:val="00A45DBE"/>
    <w:rsid w:val="00A45DD9"/>
    <w:rsid w:val="00A45E26"/>
    <w:rsid w:val="00A45E3B"/>
    <w:rsid w:val="00A45F73"/>
    <w:rsid w:val="00A45F7B"/>
    <w:rsid w:val="00A45F92"/>
    <w:rsid w:val="00A45FC9"/>
    <w:rsid w:val="00A45FEF"/>
    <w:rsid w:val="00A4600F"/>
    <w:rsid w:val="00A46016"/>
    <w:rsid w:val="00A46026"/>
    <w:rsid w:val="00A460DF"/>
    <w:rsid w:val="00A460FB"/>
    <w:rsid w:val="00A46135"/>
    <w:rsid w:val="00A461A6"/>
    <w:rsid w:val="00A461E9"/>
    <w:rsid w:val="00A46260"/>
    <w:rsid w:val="00A462E0"/>
    <w:rsid w:val="00A46328"/>
    <w:rsid w:val="00A46358"/>
    <w:rsid w:val="00A46384"/>
    <w:rsid w:val="00A4638F"/>
    <w:rsid w:val="00A4639A"/>
    <w:rsid w:val="00A46444"/>
    <w:rsid w:val="00A46450"/>
    <w:rsid w:val="00A46474"/>
    <w:rsid w:val="00A46475"/>
    <w:rsid w:val="00A46480"/>
    <w:rsid w:val="00A464B3"/>
    <w:rsid w:val="00A46518"/>
    <w:rsid w:val="00A4653E"/>
    <w:rsid w:val="00A46540"/>
    <w:rsid w:val="00A46574"/>
    <w:rsid w:val="00A4657E"/>
    <w:rsid w:val="00A4658E"/>
    <w:rsid w:val="00A465AC"/>
    <w:rsid w:val="00A46627"/>
    <w:rsid w:val="00A46712"/>
    <w:rsid w:val="00A4675B"/>
    <w:rsid w:val="00A467E2"/>
    <w:rsid w:val="00A4689A"/>
    <w:rsid w:val="00A468B8"/>
    <w:rsid w:val="00A46908"/>
    <w:rsid w:val="00A46920"/>
    <w:rsid w:val="00A46962"/>
    <w:rsid w:val="00A469BC"/>
    <w:rsid w:val="00A469F9"/>
    <w:rsid w:val="00A46A0E"/>
    <w:rsid w:val="00A46A5C"/>
    <w:rsid w:val="00A46A67"/>
    <w:rsid w:val="00A46A96"/>
    <w:rsid w:val="00A46AF8"/>
    <w:rsid w:val="00A46B57"/>
    <w:rsid w:val="00A46BE1"/>
    <w:rsid w:val="00A46BEE"/>
    <w:rsid w:val="00A46C59"/>
    <w:rsid w:val="00A46CAA"/>
    <w:rsid w:val="00A46CB0"/>
    <w:rsid w:val="00A46CD7"/>
    <w:rsid w:val="00A46D4B"/>
    <w:rsid w:val="00A46D83"/>
    <w:rsid w:val="00A46D98"/>
    <w:rsid w:val="00A46E0B"/>
    <w:rsid w:val="00A46E89"/>
    <w:rsid w:val="00A46EEB"/>
    <w:rsid w:val="00A46F6B"/>
    <w:rsid w:val="00A46F7F"/>
    <w:rsid w:val="00A4706B"/>
    <w:rsid w:val="00A47160"/>
    <w:rsid w:val="00A4723D"/>
    <w:rsid w:val="00A4725A"/>
    <w:rsid w:val="00A4725D"/>
    <w:rsid w:val="00A47262"/>
    <w:rsid w:val="00A472DE"/>
    <w:rsid w:val="00A472F5"/>
    <w:rsid w:val="00A47354"/>
    <w:rsid w:val="00A4737F"/>
    <w:rsid w:val="00A473D5"/>
    <w:rsid w:val="00A4744C"/>
    <w:rsid w:val="00A474B6"/>
    <w:rsid w:val="00A47590"/>
    <w:rsid w:val="00A475A5"/>
    <w:rsid w:val="00A4763A"/>
    <w:rsid w:val="00A47685"/>
    <w:rsid w:val="00A476A5"/>
    <w:rsid w:val="00A476BF"/>
    <w:rsid w:val="00A476E2"/>
    <w:rsid w:val="00A47730"/>
    <w:rsid w:val="00A477C7"/>
    <w:rsid w:val="00A4781C"/>
    <w:rsid w:val="00A47844"/>
    <w:rsid w:val="00A4786D"/>
    <w:rsid w:val="00A4787E"/>
    <w:rsid w:val="00A478BF"/>
    <w:rsid w:val="00A478D4"/>
    <w:rsid w:val="00A479C9"/>
    <w:rsid w:val="00A479D1"/>
    <w:rsid w:val="00A479DD"/>
    <w:rsid w:val="00A47A22"/>
    <w:rsid w:val="00A47A3B"/>
    <w:rsid w:val="00A47A86"/>
    <w:rsid w:val="00A47AA3"/>
    <w:rsid w:val="00A47AD1"/>
    <w:rsid w:val="00A47B0D"/>
    <w:rsid w:val="00A47B42"/>
    <w:rsid w:val="00A47B6F"/>
    <w:rsid w:val="00A47B7A"/>
    <w:rsid w:val="00A47BB6"/>
    <w:rsid w:val="00A47BCF"/>
    <w:rsid w:val="00A47C15"/>
    <w:rsid w:val="00A47D18"/>
    <w:rsid w:val="00A47D72"/>
    <w:rsid w:val="00A47D8B"/>
    <w:rsid w:val="00A47DEF"/>
    <w:rsid w:val="00A47E6B"/>
    <w:rsid w:val="00A47E99"/>
    <w:rsid w:val="00A47ECC"/>
    <w:rsid w:val="00A47EE8"/>
    <w:rsid w:val="00A47F7A"/>
    <w:rsid w:val="00A47FBF"/>
    <w:rsid w:val="00A47FC2"/>
    <w:rsid w:val="00A47FF3"/>
    <w:rsid w:val="00A5002C"/>
    <w:rsid w:val="00A500A6"/>
    <w:rsid w:val="00A50165"/>
    <w:rsid w:val="00A501A9"/>
    <w:rsid w:val="00A501B9"/>
    <w:rsid w:val="00A501F2"/>
    <w:rsid w:val="00A50245"/>
    <w:rsid w:val="00A5025A"/>
    <w:rsid w:val="00A50267"/>
    <w:rsid w:val="00A502F5"/>
    <w:rsid w:val="00A502FC"/>
    <w:rsid w:val="00A5034B"/>
    <w:rsid w:val="00A503D9"/>
    <w:rsid w:val="00A50453"/>
    <w:rsid w:val="00A504E2"/>
    <w:rsid w:val="00A504FB"/>
    <w:rsid w:val="00A5050F"/>
    <w:rsid w:val="00A50526"/>
    <w:rsid w:val="00A5059F"/>
    <w:rsid w:val="00A505D4"/>
    <w:rsid w:val="00A50633"/>
    <w:rsid w:val="00A50654"/>
    <w:rsid w:val="00A5069C"/>
    <w:rsid w:val="00A506EB"/>
    <w:rsid w:val="00A50749"/>
    <w:rsid w:val="00A5076C"/>
    <w:rsid w:val="00A5086C"/>
    <w:rsid w:val="00A508AE"/>
    <w:rsid w:val="00A50979"/>
    <w:rsid w:val="00A50A75"/>
    <w:rsid w:val="00A50AA3"/>
    <w:rsid w:val="00A50ABD"/>
    <w:rsid w:val="00A50AD2"/>
    <w:rsid w:val="00A50BB7"/>
    <w:rsid w:val="00A50BDC"/>
    <w:rsid w:val="00A50C12"/>
    <w:rsid w:val="00A50C2C"/>
    <w:rsid w:val="00A50CA1"/>
    <w:rsid w:val="00A50CBE"/>
    <w:rsid w:val="00A50CF2"/>
    <w:rsid w:val="00A50D56"/>
    <w:rsid w:val="00A50EE2"/>
    <w:rsid w:val="00A50F0F"/>
    <w:rsid w:val="00A51091"/>
    <w:rsid w:val="00A510A4"/>
    <w:rsid w:val="00A51120"/>
    <w:rsid w:val="00A5119D"/>
    <w:rsid w:val="00A51231"/>
    <w:rsid w:val="00A5124C"/>
    <w:rsid w:val="00A5129E"/>
    <w:rsid w:val="00A5130A"/>
    <w:rsid w:val="00A5130E"/>
    <w:rsid w:val="00A51360"/>
    <w:rsid w:val="00A51478"/>
    <w:rsid w:val="00A5150C"/>
    <w:rsid w:val="00A5150D"/>
    <w:rsid w:val="00A5170F"/>
    <w:rsid w:val="00A51881"/>
    <w:rsid w:val="00A51901"/>
    <w:rsid w:val="00A5194E"/>
    <w:rsid w:val="00A519B1"/>
    <w:rsid w:val="00A519D8"/>
    <w:rsid w:val="00A51A44"/>
    <w:rsid w:val="00A51A64"/>
    <w:rsid w:val="00A51A81"/>
    <w:rsid w:val="00A51B2F"/>
    <w:rsid w:val="00A51B37"/>
    <w:rsid w:val="00A51B61"/>
    <w:rsid w:val="00A51B8C"/>
    <w:rsid w:val="00A51BAB"/>
    <w:rsid w:val="00A51BFF"/>
    <w:rsid w:val="00A51DBF"/>
    <w:rsid w:val="00A51DF3"/>
    <w:rsid w:val="00A51E59"/>
    <w:rsid w:val="00A51F5A"/>
    <w:rsid w:val="00A51FB8"/>
    <w:rsid w:val="00A51FFE"/>
    <w:rsid w:val="00A52000"/>
    <w:rsid w:val="00A52006"/>
    <w:rsid w:val="00A52019"/>
    <w:rsid w:val="00A5203A"/>
    <w:rsid w:val="00A5205A"/>
    <w:rsid w:val="00A52090"/>
    <w:rsid w:val="00A520F3"/>
    <w:rsid w:val="00A5210D"/>
    <w:rsid w:val="00A5213B"/>
    <w:rsid w:val="00A521CD"/>
    <w:rsid w:val="00A522C8"/>
    <w:rsid w:val="00A52371"/>
    <w:rsid w:val="00A523AE"/>
    <w:rsid w:val="00A523BC"/>
    <w:rsid w:val="00A524A9"/>
    <w:rsid w:val="00A525E8"/>
    <w:rsid w:val="00A52616"/>
    <w:rsid w:val="00A52640"/>
    <w:rsid w:val="00A526D2"/>
    <w:rsid w:val="00A5270A"/>
    <w:rsid w:val="00A527FD"/>
    <w:rsid w:val="00A52856"/>
    <w:rsid w:val="00A5285B"/>
    <w:rsid w:val="00A528C6"/>
    <w:rsid w:val="00A528E3"/>
    <w:rsid w:val="00A52912"/>
    <w:rsid w:val="00A52923"/>
    <w:rsid w:val="00A52924"/>
    <w:rsid w:val="00A5298E"/>
    <w:rsid w:val="00A52A05"/>
    <w:rsid w:val="00A52A47"/>
    <w:rsid w:val="00A52AC1"/>
    <w:rsid w:val="00A52AF4"/>
    <w:rsid w:val="00A52B81"/>
    <w:rsid w:val="00A52BD0"/>
    <w:rsid w:val="00A52BD2"/>
    <w:rsid w:val="00A52D75"/>
    <w:rsid w:val="00A52D86"/>
    <w:rsid w:val="00A52D92"/>
    <w:rsid w:val="00A52D9C"/>
    <w:rsid w:val="00A52DF8"/>
    <w:rsid w:val="00A52DFF"/>
    <w:rsid w:val="00A52E91"/>
    <w:rsid w:val="00A52ED4"/>
    <w:rsid w:val="00A52ED7"/>
    <w:rsid w:val="00A52EDF"/>
    <w:rsid w:val="00A52EEF"/>
    <w:rsid w:val="00A52F0A"/>
    <w:rsid w:val="00A52F0E"/>
    <w:rsid w:val="00A53117"/>
    <w:rsid w:val="00A53185"/>
    <w:rsid w:val="00A531B7"/>
    <w:rsid w:val="00A531BD"/>
    <w:rsid w:val="00A531C2"/>
    <w:rsid w:val="00A531ED"/>
    <w:rsid w:val="00A531F6"/>
    <w:rsid w:val="00A53216"/>
    <w:rsid w:val="00A53246"/>
    <w:rsid w:val="00A53309"/>
    <w:rsid w:val="00A5339D"/>
    <w:rsid w:val="00A53402"/>
    <w:rsid w:val="00A534AC"/>
    <w:rsid w:val="00A534DF"/>
    <w:rsid w:val="00A53507"/>
    <w:rsid w:val="00A53538"/>
    <w:rsid w:val="00A535E7"/>
    <w:rsid w:val="00A53659"/>
    <w:rsid w:val="00A5367C"/>
    <w:rsid w:val="00A5377F"/>
    <w:rsid w:val="00A537BD"/>
    <w:rsid w:val="00A537F1"/>
    <w:rsid w:val="00A537F9"/>
    <w:rsid w:val="00A53838"/>
    <w:rsid w:val="00A53840"/>
    <w:rsid w:val="00A53846"/>
    <w:rsid w:val="00A53847"/>
    <w:rsid w:val="00A53854"/>
    <w:rsid w:val="00A5387E"/>
    <w:rsid w:val="00A53902"/>
    <w:rsid w:val="00A53922"/>
    <w:rsid w:val="00A53987"/>
    <w:rsid w:val="00A53997"/>
    <w:rsid w:val="00A53A63"/>
    <w:rsid w:val="00A53A94"/>
    <w:rsid w:val="00A53B13"/>
    <w:rsid w:val="00A53B49"/>
    <w:rsid w:val="00A53C05"/>
    <w:rsid w:val="00A53C32"/>
    <w:rsid w:val="00A53C4E"/>
    <w:rsid w:val="00A53C5D"/>
    <w:rsid w:val="00A53C78"/>
    <w:rsid w:val="00A53CA9"/>
    <w:rsid w:val="00A53D2B"/>
    <w:rsid w:val="00A53D54"/>
    <w:rsid w:val="00A53DD1"/>
    <w:rsid w:val="00A53E4D"/>
    <w:rsid w:val="00A53E6D"/>
    <w:rsid w:val="00A53E7D"/>
    <w:rsid w:val="00A53EFE"/>
    <w:rsid w:val="00A53FFD"/>
    <w:rsid w:val="00A54111"/>
    <w:rsid w:val="00A541CA"/>
    <w:rsid w:val="00A541D3"/>
    <w:rsid w:val="00A54206"/>
    <w:rsid w:val="00A54233"/>
    <w:rsid w:val="00A5428C"/>
    <w:rsid w:val="00A5429D"/>
    <w:rsid w:val="00A5434A"/>
    <w:rsid w:val="00A543DA"/>
    <w:rsid w:val="00A54436"/>
    <w:rsid w:val="00A5447C"/>
    <w:rsid w:val="00A54622"/>
    <w:rsid w:val="00A54626"/>
    <w:rsid w:val="00A54680"/>
    <w:rsid w:val="00A5469A"/>
    <w:rsid w:val="00A5473A"/>
    <w:rsid w:val="00A54774"/>
    <w:rsid w:val="00A54799"/>
    <w:rsid w:val="00A547C8"/>
    <w:rsid w:val="00A547DA"/>
    <w:rsid w:val="00A547E0"/>
    <w:rsid w:val="00A54803"/>
    <w:rsid w:val="00A54857"/>
    <w:rsid w:val="00A54928"/>
    <w:rsid w:val="00A5498A"/>
    <w:rsid w:val="00A54ADF"/>
    <w:rsid w:val="00A54B02"/>
    <w:rsid w:val="00A54B19"/>
    <w:rsid w:val="00A54B7B"/>
    <w:rsid w:val="00A54BFC"/>
    <w:rsid w:val="00A54C32"/>
    <w:rsid w:val="00A54C4A"/>
    <w:rsid w:val="00A54C65"/>
    <w:rsid w:val="00A54C79"/>
    <w:rsid w:val="00A54CE5"/>
    <w:rsid w:val="00A54DAF"/>
    <w:rsid w:val="00A54DD4"/>
    <w:rsid w:val="00A54E18"/>
    <w:rsid w:val="00A54E1A"/>
    <w:rsid w:val="00A54E76"/>
    <w:rsid w:val="00A54E7C"/>
    <w:rsid w:val="00A54ECC"/>
    <w:rsid w:val="00A54F09"/>
    <w:rsid w:val="00A54F12"/>
    <w:rsid w:val="00A54F59"/>
    <w:rsid w:val="00A55009"/>
    <w:rsid w:val="00A5501F"/>
    <w:rsid w:val="00A5504E"/>
    <w:rsid w:val="00A5509B"/>
    <w:rsid w:val="00A55124"/>
    <w:rsid w:val="00A5514D"/>
    <w:rsid w:val="00A5516E"/>
    <w:rsid w:val="00A551E4"/>
    <w:rsid w:val="00A5520C"/>
    <w:rsid w:val="00A5521D"/>
    <w:rsid w:val="00A55240"/>
    <w:rsid w:val="00A55248"/>
    <w:rsid w:val="00A5525E"/>
    <w:rsid w:val="00A5538E"/>
    <w:rsid w:val="00A553B8"/>
    <w:rsid w:val="00A553BA"/>
    <w:rsid w:val="00A553D2"/>
    <w:rsid w:val="00A553E0"/>
    <w:rsid w:val="00A5540E"/>
    <w:rsid w:val="00A5541C"/>
    <w:rsid w:val="00A554C5"/>
    <w:rsid w:val="00A554FB"/>
    <w:rsid w:val="00A55530"/>
    <w:rsid w:val="00A55585"/>
    <w:rsid w:val="00A555E5"/>
    <w:rsid w:val="00A555FC"/>
    <w:rsid w:val="00A5560C"/>
    <w:rsid w:val="00A55814"/>
    <w:rsid w:val="00A5582B"/>
    <w:rsid w:val="00A5583F"/>
    <w:rsid w:val="00A5587B"/>
    <w:rsid w:val="00A558CE"/>
    <w:rsid w:val="00A558D0"/>
    <w:rsid w:val="00A558F0"/>
    <w:rsid w:val="00A55917"/>
    <w:rsid w:val="00A55925"/>
    <w:rsid w:val="00A559AF"/>
    <w:rsid w:val="00A559CD"/>
    <w:rsid w:val="00A55A03"/>
    <w:rsid w:val="00A55A5C"/>
    <w:rsid w:val="00A55AAD"/>
    <w:rsid w:val="00A55B31"/>
    <w:rsid w:val="00A55B5E"/>
    <w:rsid w:val="00A55BFF"/>
    <w:rsid w:val="00A55C47"/>
    <w:rsid w:val="00A55C73"/>
    <w:rsid w:val="00A55C92"/>
    <w:rsid w:val="00A55D3F"/>
    <w:rsid w:val="00A55D71"/>
    <w:rsid w:val="00A55DAC"/>
    <w:rsid w:val="00A55DF9"/>
    <w:rsid w:val="00A55EBC"/>
    <w:rsid w:val="00A55EC8"/>
    <w:rsid w:val="00A55EE6"/>
    <w:rsid w:val="00A55F2D"/>
    <w:rsid w:val="00A55FE3"/>
    <w:rsid w:val="00A55FEB"/>
    <w:rsid w:val="00A5600A"/>
    <w:rsid w:val="00A5613A"/>
    <w:rsid w:val="00A5617C"/>
    <w:rsid w:val="00A561CF"/>
    <w:rsid w:val="00A561FD"/>
    <w:rsid w:val="00A5620F"/>
    <w:rsid w:val="00A562A0"/>
    <w:rsid w:val="00A562EB"/>
    <w:rsid w:val="00A56391"/>
    <w:rsid w:val="00A56463"/>
    <w:rsid w:val="00A56518"/>
    <w:rsid w:val="00A56521"/>
    <w:rsid w:val="00A565C3"/>
    <w:rsid w:val="00A56646"/>
    <w:rsid w:val="00A566E9"/>
    <w:rsid w:val="00A5670B"/>
    <w:rsid w:val="00A56712"/>
    <w:rsid w:val="00A567BB"/>
    <w:rsid w:val="00A567CD"/>
    <w:rsid w:val="00A567F4"/>
    <w:rsid w:val="00A56812"/>
    <w:rsid w:val="00A5681A"/>
    <w:rsid w:val="00A56837"/>
    <w:rsid w:val="00A56843"/>
    <w:rsid w:val="00A56873"/>
    <w:rsid w:val="00A5687E"/>
    <w:rsid w:val="00A56882"/>
    <w:rsid w:val="00A569B6"/>
    <w:rsid w:val="00A569C4"/>
    <w:rsid w:val="00A56A05"/>
    <w:rsid w:val="00A56A94"/>
    <w:rsid w:val="00A56B4B"/>
    <w:rsid w:val="00A56B5D"/>
    <w:rsid w:val="00A56B9E"/>
    <w:rsid w:val="00A56C27"/>
    <w:rsid w:val="00A56C72"/>
    <w:rsid w:val="00A56CD7"/>
    <w:rsid w:val="00A56CE6"/>
    <w:rsid w:val="00A56D2F"/>
    <w:rsid w:val="00A56DB8"/>
    <w:rsid w:val="00A56DE5"/>
    <w:rsid w:val="00A56E93"/>
    <w:rsid w:val="00A56EA7"/>
    <w:rsid w:val="00A56EB1"/>
    <w:rsid w:val="00A56EE2"/>
    <w:rsid w:val="00A57050"/>
    <w:rsid w:val="00A5705D"/>
    <w:rsid w:val="00A570AA"/>
    <w:rsid w:val="00A570CE"/>
    <w:rsid w:val="00A571B3"/>
    <w:rsid w:val="00A57231"/>
    <w:rsid w:val="00A572A7"/>
    <w:rsid w:val="00A572CC"/>
    <w:rsid w:val="00A573DF"/>
    <w:rsid w:val="00A5743D"/>
    <w:rsid w:val="00A57451"/>
    <w:rsid w:val="00A57485"/>
    <w:rsid w:val="00A574FF"/>
    <w:rsid w:val="00A57521"/>
    <w:rsid w:val="00A57529"/>
    <w:rsid w:val="00A57532"/>
    <w:rsid w:val="00A57551"/>
    <w:rsid w:val="00A5758E"/>
    <w:rsid w:val="00A575B4"/>
    <w:rsid w:val="00A575C0"/>
    <w:rsid w:val="00A575D3"/>
    <w:rsid w:val="00A575DE"/>
    <w:rsid w:val="00A5760A"/>
    <w:rsid w:val="00A57644"/>
    <w:rsid w:val="00A5767D"/>
    <w:rsid w:val="00A576D1"/>
    <w:rsid w:val="00A576DE"/>
    <w:rsid w:val="00A57710"/>
    <w:rsid w:val="00A5771F"/>
    <w:rsid w:val="00A57724"/>
    <w:rsid w:val="00A5772B"/>
    <w:rsid w:val="00A5772C"/>
    <w:rsid w:val="00A57745"/>
    <w:rsid w:val="00A577D0"/>
    <w:rsid w:val="00A57807"/>
    <w:rsid w:val="00A5781C"/>
    <w:rsid w:val="00A57839"/>
    <w:rsid w:val="00A5786A"/>
    <w:rsid w:val="00A57942"/>
    <w:rsid w:val="00A57948"/>
    <w:rsid w:val="00A579F4"/>
    <w:rsid w:val="00A57A19"/>
    <w:rsid w:val="00A57A9B"/>
    <w:rsid w:val="00A57B52"/>
    <w:rsid w:val="00A57BB4"/>
    <w:rsid w:val="00A57C4A"/>
    <w:rsid w:val="00A57CA5"/>
    <w:rsid w:val="00A57D51"/>
    <w:rsid w:val="00A57D59"/>
    <w:rsid w:val="00A57E0E"/>
    <w:rsid w:val="00A57E45"/>
    <w:rsid w:val="00A57E87"/>
    <w:rsid w:val="00A57E88"/>
    <w:rsid w:val="00A57ED7"/>
    <w:rsid w:val="00A57EF8"/>
    <w:rsid w:val="00A57F68"/>
    <w:rsid w:val="00A60008"/>
    <w:rsid w:val="00A60038"/>
    <w:rsid w:val="00A60190"/>
    <w:rsid w:val="00A601F0"/>
    <w:rsid w:val="00A60290"/>
    <w:rsid w:val="00A60368"/>
    <w:rsid w:val="00A60369"/>
    <w:rsid w:val="00A60383"/>
    <w:rsid w:val="00A60399"/>
    <w:rsid w:val="00A60492"/>
    <w:rsid w:val="00A60550"/>
    <w:rsid w:val="00A60586"/>
    <w:rsid w:val="00A605A5"/>
    <w:rsid w:val="00A605F9"/>
    <w:rsid w:val="00A60666"/>
    <w:rsid w:val="00A60683"/>
    <w:rsid w:val="00A606EC"/>
    <w:rsid w:val="00A606F4"/>
    <w:rsid w:val="00A607AB"/>
    <w:rsid w:val="00A607AC"/>
    <w:rsid w:val="00A6086E"/>
    <w:rsid w:val="00A6086F"/>
    <w:rsid w:val="00A608B8"/>
    <w:rsid w:val="00A6091B"/>
    <w:rsid w:val="00A609F8"/>
    <w:rsid w:val="00A60AB1"/>
    <w:rsid w:val="00A60BA9"/>
    <w:rsid w:val="00A60BCD"/>
    <w:rsid w:val="00A60C48"/>
    <w:rsid w:val="00A60CF2"/>
    <w:rsid w:val="00A60D09"/>
    <w:rsid w:val="00A60D0A"/>
    <w:rsid w:val="00A60D7B"/>
    <w:rsid w:val="00A60E8F"/>
    <w:rsid w:val="00A60E91"/>
    <w:rsid w:val="00A60E9F"/>
    <w:rsid w:val="00A60F59"/>
    <w:rsid w:val="00A60F7A"/>
    <w:rsid w:val="00A61002"/>
    <w:rsid w:val="00A610B9"/>
    <w:rsid w:val="00A610E9"/>
    <w:rsid w:val="00A611FD"/>
    <w:rsid w:val="00A61293"/>
    <w:rsid w:val="00A612CD"/>
    <w:rsid w:val="00A612F2"/>
    <w:rsid w:val="00A613C9"/>
    <w:rsid w:val="00A61405"/>
    <w:rsid w:val="00A61406"/>
    <w:rsid w:val="00A61460"/>
    <w:rsid w:val="00A6147A"/>
    <w:rsid w:val="00A614BB"/>
    <w:rsid w:val="00A61507"/>
    <w:rsid w:val="00A61547"/>
    <w:rsid w:val="00A61556"/>
    <w:rsid w:val="00A61689"/>
    <w:rsid w:val="00A616C1"/>
    <w:rsid w:val="00A61726"/>
    <w:rsid w:val="00A6175E"/>
    <w:rsid w:val="00A617E1"/>
    <w:rsid w:val="00A61831"/>
    <w:rsid w:val="00A6183F"/>
    <w:rsid w:val="00A61925"/>
    <w:rsid w:val="00A61939"/>
    <w:rsid w:val="00A61985"/>
    <w:rsid w:val="00A619A6"/>
    <w:rsid w:val="00A61AC4"/>
    <w:rsid w:val="00A61ADF"/>
    <w:rsid w:val="00A61BD7"/>
    <w:rsid w:val="00A61BDB"/>
    <w:rsid w:val="00A61BE0"/>
    <w:rsid w:val="00A61C41"/>
    <w:rsid w:val="00A61C50"/>
    <w:rsid w:val="00A61D2A"/>
    <w:rsid w:val="00A61D61"/>
    <w:rsid w:val="00A61DB2"/>
    <w:rsid w:val="00A61DFE"/>
    <w:rsid w:val="00A61E11"/>
    <w:rsid w:val="00A61E2D"/>
    <w:rsid w:val="00A61EB7"/>
    <w:rsid w:val="00A61F95"/>
    <w:rsid w:val="00A61FE0"/>
    <w:rsid w:val="00A62037"/>
    <w:rsid w:val="00A62040"/>
    <w:rsid w:val="00A62044"/>
    <w:rsid w:val="00A62065"/>
    <w:rsid w:val="00A620FB"/>
    <w:rsid w:val="00A6213B"/>
    <w:rsid w:val="00A62196"/>
    <w:rsid w:val="00A6228F"/>
    <w:rsid w:val="00A62292"/>
    <w:rsid w:val="00A62294"/>
    <w:rsid w:val="00A6237E"/>
    <w:rsid w:val="00A623B4"/>
    <w:rsid w:val="00A623CF"/>
    <w:rsid w:val="00A623D7"/>
    <w:rsid w:val="00A624E1"/>
    <w:rsid w:val="00A624FF"/>
    <w:rsid w:val="00A62569"/>
    <w:rsid w:val="00A625CA"/>
    <w:rsid w:val="00A625CF"/>
    <w:rsid w:val="00A625D1"/>
    <w:rsid w:val="00A626A6"/>
    <w:rsid w:val="00A626A8"/>
    <w:rsid w:val="00A626DD"/>
    <w:rsid w:val="00A6271B"/>
    <w:rsid w:val="00A6271E"/>
    <w:rsid w:val="00A627D4"/>
    <w:rsid w:val="00A6286B"/>
    <w:rsid w:val="00A628B2"/>
    <w:rsid w:val="00A62920"/>
    <w:rsid w:val="00A629B6"/>
    <w:rsid w:val="00A62A6B"/>
    <w:rsid w:val="00A62A92"/>
    <w:rsid w:val="00A62AA4"/>
    <w:rsid w:val="00A62AD4"/>
    <w:rsid w:val="00A62AE0"/>
    <w:rsid w:val="00A62B0F"/>
    <w:rsid w:val="00A62B3B"/>
    <w:rsid w:val="00A62B5E"/>
    <w:rsid w:val="00A62DA0"/>
    <w:rsid w:val="00A62DC2"/>
    <w:rsid w:val="00A62E18"/>
    <w:rsid w:val="00A62E57"/>
    <w:rsid w:val="00A62EC8"/>
    <w:rsid w:val="00A62F09"/>
    <w:rsid w:val="00A62F19"/>
    <w:rsid w:val="00A62F1D"/>
    <w:rsid w:val="00A62F45"/>
    <w:rsid w:val="00A62FB1"/>
    <w:rsid w:val="00A62FEB"/>
    <w:rsid w:val="00A62FF1"/>
    <w:rsid w:val="00A630DF"/>
    <w:rsid w:val="00A631E9"/>
    <w:rsid w:val="00A63269"/>
    <w:rsid w:val="00A6329D"/>
    <w:rsid w:val="00A632C2"/>
    <w:rsid w:val="00A632D8"/>
    <w:rsid w:val="00A632EF"/>
    <w:rsid w:val="00A632F9"/>
    <w:rsid w:val="00A63321"/>
    <w:rsid w:val="00A63374"/>
    <w:rsid w:val="00A63472"/>
    <w:rsid w:val="00A634FA"/>
    <w:rsid w:val="00A6352D"/>
    <w:rsid w:val="00A63620"/>
    <w:rsid w:val="00A63670"/>
    <w:rsid w:val="00A636BD"/>
    <w:rsid w:val="00A636CE"/>
    <w:rsid w:val="00A6376A"/>
    <w:rsid w:val="00A637F5"/>
    <w:rsid w:val="00A63817"/>
    <w:rsid w:val="00A63840"/>
    <w:rsid w:val="00A6385D"/>
    <w:rsid w:val="00A6393D"/>
    <w:rsid w:val="00A639B1"/>
    <w:rsid w:val="00A639E3"/>
    <w:rsid w:val="00A63B3D"/>
    <w:rsid w:val="00A63B58"/>
    <w:rsid w:val="00A63C00"/>
    <w:rsid w:val="00A63C0D"/>
    <w:rsid w:val="00A63D20"/>
    <w:rsid w:val="00A63D67"/>
    <w:rsid w:val="00A63DC6"/>
    <w:rsid w:val="00A63DF3"/>
    <w:rsid w:val="00A63DF6"/>
    <w:rsid w:val="00A63F0B"/>
    <w:rsid w:val="00A63F12"/>
    <w:rsid w:val="00A63F90"/>
    <w:rsid w:val="00A6400C"/>
    <w:rsid w:val="00A64100"/>
    <w:rsid w:val="00A6415D"/>
    <w:rsid w:val="00A64188"/>
    <w:rsid w:val="00A64251"/>
    <w:rsid w:val="00A642BE"/>
    <w:rsid w:val="00A642FC"/>
    <w:rsid w:val="00A643BB"/>
    <w:rsid w:val="00A643E7"/>
    <w:rsid w:val="00A64412"/>
    <w:rsid w:val="00A644ED"/>
    <w:rsid w:val="00A645B1"/>
    <w:rsid w:val="00A645B4"/>
    <w:rsid w:val="00A64611"/>
    <w:rsid w:val="00A64652"/>
    <w:rsid w:val="00A64668"/>
    <w:rsid w:val="00A64673"/>
    <w:rsid w:val="00A64689"/>
    <w:rsid w:val="00A646CF"/>
    <w:rsid w:val="00A646F5"/>
    <w:rsid w:val="00A64721"/>
    <w:rsid w:val="00A6478B"/>
    <w:rsid w:val="00A64792"/>
    <w:rsid w:val="00A647D8"/>
    <w:rsid w:val="00A647F8"/>
    <w:rsid w:val="00A64846"/>
    <w:rsid w:val="00A648F6"/>
    <w:rsid w:val="00A649D2"/>
    <w:rsid w:val="00A64A0A"/>
    <w:rsid w:val="00A64A52"/>
    <w:rsid w:val="00A64AAB"/>
    <w:rsid w:val="00A64AFF"/>
    <w:rsid w:val="00A64B52"/>
    <w:rsid w:val="00A64B8D"/>
    <w:rsid w:val="00A64BD4"/>
    <w:rsid w:val="00A64C70"/>
    <w:rsid w:val="00A64C84"/>
    <w:rsid w:val="00A64DCA"/>
    <w:rsid w:val="00A64DF0"/>
    <w:rsid w:val="00A64E0D"/>
    <w:rsid w:val="00A64E8C"/>
    <w:rsid w:val="00A64EA6"/>
    <w:rsid w:val="00A64ED0"/>
    <w:rsid w:val="00A65007"/>
    <w:rsid w:val="00A65010"/>
    <w:rsid w:val="00A65067"/>
    <w:rsid w:val="00A6509F"/>
    <w:rsid w:val="00A65102"/>
    <w:rsid w:val="00A65124"/>
    <w:rsid w:val="00A65187"/>
    <w:rsid w:val="00A651BF"/>
    <w:rsid w:val="00A652B0"/>
    <w:rsid w:val="00A6537A"/>
    <w:rsid w:val="00A65467"/>
    <w:rsid w:val="00A65492"/>
    <w:rsid w:val="00A654FF"/>
    <w:rsid w:val="00A65624"/>
    <w:rsid w:val="00A656CE"/>
    <w:rsid w:val="00A65752"/>
    <w:rsid w:val="00A65853"/>
    <w:rsid w:val="00A6587C"/>
    <w:rsid w:val="00A658A9"/>
    <w:rsid w:val="00A65923"/>
    <w:rsid w:val="00A659A6"/>
    <w:rsid w:val="00A65A46"/>
    <w:rsid w:val="00A65A87"/>
    <w:rsid w:val="00A65A91"/>
    <w:rsid w:val="00A65ABD"/>
    <w:rsid w:val="00A65AF2"/>
    <w:rsid w:val="00A65B01"/>
    <w:rsid w:val="00A65B03"/>
    <w:rsid w:val="00A65B0B"/>
    <w:rsid w:val="00A65B64"/>
    <w:rsid w:val="00A65B92"/>
    <w:rsid w:val="00A65BC4"/>
    <w:rsid w:val="00A65BD1"/>
    <w:rsid w:val="00A65BF4"/>
    <w:rsid w:val="00A65BFE"/>
    <w:rsid w:val="00A65C1E"/>
    <w:rsid w:val="00A65C36"/>
    <w:rsid w:val="00A65C4B"/>
    <w:rsid w:val="00A65C81"/>
    <w:rsid w:val="00A65D8E"/>
    <w:rsid w:val="00A65DCB"/>
    <w:rsid w:val="00A65E91"/>
    <w:rsid w:val="00A65ED5"/>
    <w:rsid w:val="00A65F97"/>
    <w:rsid w:val="00A66018"/>
    <w:rsid w:val="00A66038"/>
    <w:rsid w:val="00A6603A"/>
    <w:rsid w:val="00A6604E"/>
    <w:rsid w:val="00A660A0"/>
    <w:rsid w:val="00A660C9"/>
    <w:rsid w:val="00A660CF"/>
    <w:rsid w:val="00A660D7"/>
    <w:rsid w:val="00A660F3"/>
    <w:rsid w:val="00A66124"/>
    <w:rsid w:val="00A6626F"/>
    <w:rsid w:val="00A662B4"/>
    <w:rsid w:val="00A662F0"/>
    <w:rsid w:val="00A66367"/>
    <w:rsid w:val="00A66397"/>
    <w:rsid w:val="00A663DE"/>
    <w:rsid w:val="00A665B7"/>
    <w:rsid w:val="00A665C4"/>
    <w:rsid w:val="00A6665A"/>
    <w:rsid w:val="00A666F6"/>
    <w:rsid w:val="00A66726"/>
    <w:rsid w:val="00A6672E"/>
    <w:rsid w:val="00A66750"/>
    <w:rsid w:val="00A6679F"/>
    <w:rsid w:val="00A667AC"/>
    <w:rsid w:val="00A667F3"/>
    <w:rsid w:val="00A667F8"/>
    <w:rsid w:val="00A66800"/>
    <w:rsid w:val="00A6683C"/>
    <w:rsid w:val="00A668A8"/>
    <w:rsid w:val="00A668AA"/>
    <w:rsid w:val="00A66904"/>
    <w:rsid w:val="00A66986"/>
    <w:rsid w:val="00A669D4"/>
    <w:rsid w:val="00A669D7"/>
    <w:rsid w:val="00A66A0A"/>
    <w:rsid w:val="00A66A20"/>
    <w:rsid w:val="00A66A64"/>
    <w:rsid w:val="00A66A6A"/>
    <w:rsid w:val="00A66A8B"/>
    <w:rsid w:val="00A66ABB"/>
    <w:rsid w:val="00A66B1F"/>
    <w:rsid w:val="00A66B4E"/>
    <w:rsid w:val="00A66DD2"/>
    <w:rsid w:val="00A66E02"/>
    <w:rsid w:val="00A66E0F"/>
    <w:rsid w:val="00A66E23"/>
    <w:rsid w:val="00A66E7B"/>
    <w:rsid w:val="00A66EA0"/>
    <w:rsid w:val="00A66EBF"/>
    <w:rsid w:val="00A66F1A"/>
    <w:rsid w:val="00A66F29"/>
    <w:rsid w:val="00A66F94"/>
    <w:rsid w:val="00A6701E"/>
    <w:rsid w:val="00A67034"/>
    <w:rsid w:val="00A670C6"/>
    <w:rsid w:val="00A670E6"/>
    <w:rsid w:val="00A6713E"/>
    <w:rsid w:val="00A67192"/>
    <w:rsid w:val="00A67229"/>
    <w:rsid w:val="00A6727D"/>
    <w:rsid w:val="00A672A9"/>
    <w:rsid w:val="00A67330"/>
    <w:rsid w:val="00A67343"/>
    <w:rsid w:val="00A6735E"/>
    <w:rsid w:val="00A673CC"/>
    <w:rsid w:val="00A673E3"/>
    <w:rsid w:val="00A6740A"/>
    <w:rsid w:val="00A67451"/>
    <w:rsid w:val="00A67456"/>
    <w:rsid w:val="00A674B7"/>
    <w:rsid w:val="00A67578"/>
    <w:rsid w:val="00A675B3"/>
    <w:rsid w:val="00A67620"/>
    <w:rsid w:val="00A6765A"/>
    <w:rsid w:val="00A67691"/>
    <w:rsid w:val="00A676C3"/>
    <w:rsid w:val="00A676CE"/>
    <w:rsid w:val="00A676F5"/>
    <w:rsid w:val="00A67796"/>
    <w:rsid w:val="00A6780F"/>
    <w:rsid w:val="00A67851"/>
    <w:rsid w:val="00A67863"/>
    <w:rsid w:val="00A6786E"/>
    <w:rsid w:val="00A67881"/>
    <w:rsid w:val="00A67974"/>
    <w:rsid w:val="00A679F9"/>
    <w:rsid w:val="00A67AA7"/>
    <w:rsid w:val="00A67AC7"/>
    <w:rsid w:val="00A67B52"/>
    <w:rsid w:val="00A67BC2"/>
    <w:rsid w:val="00A67BDF"/>
    <w:rsid w:val="00A67BED"/>
    <w:rsid w:val="00A67BF5"/>
    <w:rsid w:val="00A67C50"/>
    <w:rsid w:val="00A67CB2"/>
    <w:rsid w:val="00A67CB5"/>
    <w:rsid w:val="00A67CD4"/>
    <w:rsid w:val="00A67D01"/>
    <w:rsid w:val="00A67D62"/>
    <w:rsid w:val="00A67D70"/>
    <w:rsid w:val="00A67D8C"/>
    <w:rsid w:val="00A67DB0"/>
    <w:rsid w:val="00A67E38"/>
    <w:rsid w:val="00A67E66"/>
    <w:rsid w:val="00A67E9B"/>
    <w:rsid w:val="00A67EF5"/>
    <w:rsid w:val="00A67F2A"/>
    <w:rsid w:val="00A67FD5"/>
    <w:rsid w:val="00A68312"/>
    <w:rsid w:val="00A7003B"/>
    <w:rsid w:val="00A70054"/>
    <w:rsid w:val="00A70066"/>
    <w:rsid w:val="00A700AA"/>
    <w:rsid w:val="00A700C5"/>
    <w:rsid w:val="00A700C8"/>
    <w:rsid w:val="00A70112"/>
    <w:rsid w:val="00A7011D"/>
    <w:rsid w:val="00A70121"/>
    <w:rsid w:val="00A70140"/>
    <w:rsid w:val="00A701D9"/>
    <w:rsid w:val="00A701FD"/>
    <w:rsid w:val="00A70201"/>
    <w:rsid w:val="00A70256"/>
    <w:rsid w:val="00A702A5"/>
    <w:rsid w:val="00A70451"/>
    <w:rsid w:val="00A70477"/>
    <w:rsid w:val="00A704A9"/>
    <w:rsid w:val="00A704D7"/>
    <w:rsid w:val="00A705BB"/>
    <w:rsid w:val="00A70634"/>
    <w:rsid w:val="00A70679"/>
    <w:rsid w:val="00A706E2"/>
    <w:rsid w:val="00A70758"/>
    <w:rsid w:val="00A70760"/>
    <w:rsid w:val="00A707B6"/>
    <w:rsid w:val="00A70855"/>
    <w:rsid w:val="00A708A7"/>
    <w:rsid w:val="00A708CC"/>
    <w:rsid w:val="00A708D1"/>
    <w:rsid w:val="00A70942"/>
    <w:rsid w:val="00A70B2E"/>
    <w:rsid w:val="00A70B52"/>
    <w:rsid w:val="00A70B54"/>
    <w:rsid w:val="00A70B56"/>
    <w:rsid w:val="00A70CC9"/>
    <w:rsid w:val="00A70CDC"/>
    <w:rsid w:val="00A70DD1"/>
    <w:rsid w:val="00A70DDD"/>
    <w:rsid w:val="00A70DFA"/>
    <w:rsid w:val="00A70E65"/>
    <w:rsid w:val="00A70EFB"/>
    <w:rsid w:val="00A70F4C"/>
    <w:rsid w:val="00A70F5F"/>
    <w:rsid w:val="00A70F72"/>
    <w:rsid w:val="00A70F99"/>
    <w:rsid w:val="00A70FD2"/>
    <w:rsid w:val="00A71026"/>
    <w:rsid w:val="00A71083"/>
    <w:rsid w:val="00A7116A"/>
    <w:rsid w:val="00A7116F"/>
    <w:rsid w:val="00A71187"/>
    <w:rsid w:val="00A711C3"/>
    <w:rsid w:val="00A711D6"/>
    <w:rsid w:val="00A7122F"/>
    <w:rsid w:val="00A7135E"/>
    <w:rsid w:val="00A7144E"/>
    <w:rsid w:val="00A71585"/>
    <w:rsid w:val="00A715A2"/>
    <w:rsid w:val="00A715DD"/>
    <w:rsid w:val="00A71610"/>
    <w:rsid w:val="00A7166F"/>
    <w:rsid w:val="00A716EF"/>
    <w:rsid w:val="00A71787"/>
    <w:rsid w:val="00A717A9"/>
    <w:rsid w:val="00A7181D"/>
    <w:rsid w:val="00A71864"/>
    <w:rsid w:val="00A71868"/>
    <w:rsid w:val="00A71890"/>
    <w:rsid w:val="00A718D9"/>
    <w:rsid w:val="00A71907"/>
    <w:rsid w:val="00A7199D"/>
    <w:rsid w:val="00A7199F"/>
    <w:rsid w:val="00A719E8"/>
    <w:rsid w:val="00A719E9"/>
    <w:rsid w:val="00A71A15"/>
    <w:rsid w:val="00A71A6B"/>
    <w:rsid w:val="00A71A6E"/>
    <w:rsid w:val="00A71A85"/>
    <w:rsid w:val="00A71AA0"/>
    <w:rsid w:val="00A71AAA"/>
    <w:rsid w:val="00A71B2F"/>
    <w:rsid w:val="00A71B36"/>
    <w:rsid w:val="00A71B8D"/>
    <w:rsid w:val="00A71BBA"/>
    <w:rsid w:val="00A71BEB"/>
    <w:rsid w:val="00A71C01"/>
    <w:rsid w:val="00A71C76"/>
    <w:rsid w:val="00A71CA6"/>
    <w:rsid w:val="00A71CAA"/>
    <w:rsid w:val="00A71D0D"/>
    <w:rsid w:val="00A71DB4"/>
    <w:rsid w:val="00A71DDB"/>
    <w:rsid w:val="00A71DED"/>
    <w:rsid w:val="00A71DF3"/>
    <w:rsid w:val="00A71E08"/>
    <w:rsid w:val="00A71ECB"/>
    <w:rsid w:val="00A71FC6"/>
    <w:rsid w:val="00A71FCE"/>
    <w:rsid w:val="00A71FD4"/>
    <w:rsid w:val="00A71FDA"/>
    <w:rsid w:val="00A72006"/>
    <w:rsid w:val="00A7203B"/>
    <w:rsid w:val="00A7208B"/>
    <w:rsid w:val="00A72091"/>
    <w:rsid w:val="00A720AC"/>
    <w:rsid w:val="00A720BA"/>
    <w:rsid w:val="00A720E5"/>
    <w:rsid w:val="00A7212C"/>
    <w:rsid w:val="00A72148"/>
    <w:rsid w:val="00A72261"/>
    <w:rsid w:val="00A722CF"/>
    <w:rsid w:val="00A72310"/>
    <w:rsid w:val="00A72362"/>
    <w:rsid w:val="00A723C1"/>
    <w:rsid w:val="00A723D2"/>
    <w:rsid w:val="00A7247D"/>
    <w:rsid w:val="00A7249E"/>
    <w:rsid w:val="00A724AB"/>
    <w:rsid w:val="00A7251B"/>
    <w:rsid w:val="00A72674"/>
    <w:rsid w:val="00A726B5"/>
    <w:rsid w:val="00A7288C"/>
    <w:rsid w:val="00A728B7"/>
    <w:rsid w:val="00A72942"/>
    <w:rsid w:val="00A7297B"/>
    <w:rsid w:val="00A729FC"/>
    <w:rsid w:val="00A72A06"/>
    <w:rsid w:val="00A72A91"/>
    <w:rsid w:val="00A72A9F"/>
    <w:rsid w:val="00A72AA3"/>
    <w:rsid w:val="00A72B4E"/>
    <w:rsid w:val="00A72B5A"/>
    <w:rsid w:val="00A72BCB"/>
    <w:rsid w:val="00A72C2B"/>
    <w:rsid w:val="00A72C44"/>
    <w:rsid w:val="00A72D1A"/>
    <w:rsid w:val="00A72D29"/>
    <w:rsid w:val="00A72DBD"/>
    <w:rsid w:val="00A72DFE"/>
    <w:rsid w:val="00A72E5D"/>
    <w:rsid w:val="00A72E9D"/>
    <w:rsid w:val="00A72EC2"/>
    <w:rsid w:val="00A72FB0"/>
    <w:rsid w:val="00A7311C"/>
    <w:rsid w:val="00A73133"/>
    <w:rsid w:val="00A7320B"/>
    <w:rsid w:val="00A7321D"/>
    <w:rsid w:val="00A7328B"/>
    <w:rsid w:val="00A73291"/>
    <w:rsid w:val="00A732C4"/>
    <w:rsid w:val="00A7330F"/>
    <w:rsid w:val="00A7337E"/>
    <w:rsid w:val="00A733C7"/>
    <w:rsid w:val="00A733D2"/>
    <w:rsid w:val="00A73419"/>
    <w:rsid w:val="00A7349E"/>
    <w:rsid w:val="00A734F8"/>
    <w:rsid w:val="00A73514"/>
    <w:rsid w:val="00A7354E"/>
    <w:rsid w:val="00A735AA"/>
    <w:rsid w:val="00A735AC"/>
    <w:rsid w:val="00A735BD"/>
    <w:rsid w:val="00A73670"/>
    <w:rsid w:val="00A736C8"/>
    <w:rsid w:val="00A73863"/>
    <w:rsid w:val="00A73876"/>
    <w:rsid w:val="00A738E2"/>
    <w:rsid w:val="00A738F9"/>
    <w:rsid w:val="00A73987"/>
    <w:rsid w:val="00A739D9"/>
    <w:rsid w:val="00A739DC"/>
    <w:rsid w:val="00A73A99"/>
    <w:rsid w:val="00A73AB9"/>
    <w:rsid w:val="00A73ACB"/>
    <w:rsid w:val="00A73CDB"/>
    <w:rsid w:val="00A73D11"/>
    <w:rsid w:val="00A73E24"/>
    <w:rsid w:val="00A73E25"/>
    <w:rsid w:val="00A73E2D"/>
    <w:rsid w:val="00A73F94"/>
    <w:rsid w:val="00A73FB9"/>
    <w:rsid w:val="00A7405D"/>
    <w:rsid w:val="00A74109"/>
    <w:rsid w:val="00A7411D"/>
    <w:rsid w:val="00A7416F"/>
    <w:rsid w:val="00A7418B"/>
    <w:rsid w:val="00A741F8"/>
    <w:rsid w:val="00A7420A"/>
    <w:rsid w:val="00A742A3"/>
    <w:rsid w:val="00A742B8"/>
    <w:rsid w:val="00A742D3"/>
    <w:rsid w:val="00A742FD"/>
    <w:rsid w:val="00A74310"/>
    <w:rsid w:val="00A74318"/>
    <w:rsid w:val="00A7437A"/>
    <w:rsid w:val="00A7440A"/>
    <w:rsid w:val="00A7440F"/>
    <w:rsid w:val="00A74413"/>
    <w:rsid w:val="00A74416"/>
    <w:rsid w:val="00A74448"/>
    <w:rsid w:val="00A7462B"/>
    <w:rsid w:val="00A7466C"/>
    <w:rsid w:val="00A746A0"/>
    <w:rsid w:val="00A746FF"/>
    <w:rsid w:val="00A7475F"/>
    <w:rsid w:val="00A74794"/>
    <w:rsid w:val="00A747D8"/>
    <w:rsid w:val="00A74815"/>
    <w:rsid w:val="00A74873"/>
    <w:rsid w:val="00A7487E"/>
    <w:rsid w:val="00A74967"/>
    <w:rsid w:val="00A74972"/>
    <w:rsid w:val="00A749E4"/>
    <w:rsid w:val="00A74A16"/>
    <w:rsid w:val="00A74A23"/>
    <w:rsid w:val="00A74A68"/>
    <w:rsid w:val="00A74A9B"/>
    <w:rsid w:val="00A74AB7"/>
    <w:rsid w:val="00A74ABB"/>
    <w:rsid w:val="00A74AFB"/>
    <w:rsid w:val="00A74B66"/>
    <w:rsid w:val="00A74BF2"/>
    <w:rsid w:val="00A74C1F"/>
    <w:rsid w:val="00A74C3C"/>
    <w:rsid w:val="00A74C5A"/>
    <w:rsid w:val="00A74CA7"/>
    <w:rsid w:val="00A74D7A"/>
    <w:rsid w:val="00A74E14"/>
    <w:rsid w:val="00A74E1F"/>
    <w:rsid w:val="00A74E92"/>
    <w:rsid w:val="00A74EB0"/>
    <w:rsid w:val="00A74F34"/>
    <w:rsid w:val="00A74F3D"/>
    <w:rsid w:val="00A74F62"/>
    <w:rsid w:val="00A74FC0"/>
    <w:rsid w:val="00A74FF5"/>
    <w:rsid w:val="00A75039"/>
    <w:rsid w:val="00A75061"/>
    <w:rsid w:val="00A750C2"/>
    <w:rsid w:val="00A750CA"/>
    <w:rsid w:val="00A75103"/>
    <w:rsid w:val="00A7510B"/>
    <w:rsid w:val="00A75216"/>
    <w:rsid w:val="00A7529B"/>
    <w:rsid w:val="00A7529E"/>
    <w:rsid w:val="00A75305"/>
    <w:rsid w:val="00A7540A"/>
    <w:rsid w:val="00A7544D"/>
    <w:rsid w:val="00A75486"/>
    <w:rsid w:val="00A754C2"/>
    <w:rsid w:val="00A754D6"/>
    <w:rsid w:val="00A754D8"/>
    <w:rsid w:val="00A75510"/>
    <w:rsid w:val="00A75527"/>
    <w:rsid w:val="00A75555"/>
    <w:rsid w:val="00A7561D"/>
    <w:rsid w:val="00A7564E"/>
    <w:rsid w:val="00A75652"/>
    <w:rsid w:val="00A75733"/>
    <w:rsid w:val="00A7576D"/>
    <w:rsid w:val="00A757D2"/>
    <w:rsid w:val="00A75825"/>
    <w:rsid w:val="00A7585E"/>
    <w:rsid w:val="00A75862"/>
    <w:rsid w:val="00A75979"/>
    <w:rsid w:val="00A75A4C"/>
    <w:rsid w:val="00A75A52"/>
    <w:rsid w:val="00A75AA3"/>
    <w:rsid w:val="00A75AD5"/>
    <w:rsid w:val="00A75B0E"/>
    <w:rsid w:val="00A75B25"/>
    <w:rsid w:val="00A75B62"/>
    <w:rsid w:val="00A75B95"/>
    <w:rsid w:val="00A75C13"/>
    <w:rsid w:val="00A75C82"/>
    <w:rsid w:val="00A75D03"/>
    <w:rsid w:val="00A75D1D"/>
    <w:rsid w:val="00A75D62"/>
    <w:rsid w:val="00A75D68"/>
    <w:rsid w:val="00A75DEC"/>
    <w:rsid w:val="00A75E3D"/>
    <w:rsid w:val="00A75E84"/>
    <w:rsid w:val="00A75F05"/>
    <w:rsid w:val="00A75F4B"/>
    <w:rsid w:val="00A75FB4"/>
    <w:rsid w:val="00A75FB5"/>
    <w:rsid w:val="00A7604A"/>
    <w:rsid w:val="00A7605D"/>
    <w:rsid w:val="00A761A1"/>
    <w:rsid w:val="00A76259"/>
    <w:rsid w:val="00A762AC"/>
    <w:rsid w:val="00A762C1"/>
    <w:rsid w:val="00A762D0"/>
    <w:rsid w:val="00A76318"/>
    <w:rsid w:val="00A76325"/>
    <w:rsid w:val="00A763E9"/>
    <w:rsid w:val="00A763EB"/>
    <w:rsid w:val="00A763FD"/>
    <w:rsid w:val="00A76418"/>
    <w:rsid w:val="00A7650A"/>
    <w:rsid w:val="00A7650D"/>
    <w:rsid w:val="00A7650F"/>
    <w:rsid w:val="00A76531"/>
    <w:rsid w:val="00A765A0"/>
    <w:rsid w:val="00A766A3"/>
    <w:rsid w:val="00A766DF"/>
    <w:rsid w:val="00A76739"/>
    <w:rsid w:val="00A76781"/>
    <w:rsid w:val="00A7678A"/>
    <w:rsid w:val="00A767FE"/>
    <w:rsid w:val="00A768B5"/>
    <w:rsid w:val="00A768BF"/>
    <w:rsid w:val="00A769C8"/>
    <w:rsid w:val="00A76A60"/>
    <w:rsid w:val="00A76BB6"/>
    <w:rsid w:val="00A76C7F"/>
    <w:rsid w:val="00A76CA9"/>
    <w:rsid w:val="00A76CE2"/>
    <w:rsid w:val="00A76CE9"/>
    <w:rsid w:val="00A76D2C"/>
    <w:rsid w:val="00A76D87"/>
    <w:rsid w:val="00A76DB5"/>
    <w:rsid w:val="00A76DC3"/>
    <w:rsid w:val="00A76DC6"/>
    <w:rsid w:val="00A76E1B"/>
    <w:rsid w:val="00A76E3A"/>
    <w:rsid w:val="00A76E5F"/>
    <w:rsid w:val="00A76E70"/>
    <w:rsid w:val="00A76EE2"/>
    <w:rsid w:val="00A76EEA"/>
    <w:rsid w:val="00A76F6B"/>
    <w:rsid w:val="00A76F70"/>
    <w:rsid w:val="00A77005"/>
    <w:rsid w:val="00A77010"/>
    <w:rsid w:val="00A770A0"/>
    <w:rsid w:val="00A7713A"/>
    <w:rsid w:val="00A77183"/>
    <w:rsid w:val="00A7729E"/>
    <w:rsid w:val="00A772A6"/>
    <w:rsid w:val="00A772B4"/>
    <w:rsid w:val="00A772CA"/>
    <w:rsid w:val="00A772E2"/>
    <w:rsid w:val="00A77303"/>
    <w:rsid w:val="00A77320"/>
    <w:rsid w:val="00A77352"/>
    <w:rsid w:val="00A774AC"/>
    <w:rsid w:val="00A774D3"/>
    <w:rsid w:val="00A774E4"/>
    <w:rsid w:val="00A7750A"/>
    <w:rsid w:val="00A7751D"/>
    <w:rsid w:val="00A7754B"/>
    <w:rsid w:val="00A77550"/>
    <w:rsid w:val="00A775FA"/>
    <w:rsid w:val="00A7765C"/>
    <w:rsid w:val="00A776EC"/>
    <w:rsid w:val="00A776F1"/>
    <w:rsid w:val="00A7771F"/>
    <w:rsid w:val="00A7779F"/>
    <w:rsid w:val="00A777DF"/>
    <w:rsid w:val="00A77835"/>
    <w:rsid w:val="00A77934"/>
    <w:rsid w:val="00A77966"/>
    <w:rsid w:val="00A77AD7"/>
    <w:rsid w:val="00A77AEC"/>
    <w:rsid w:val="00A77AFD"/>
    <w:rsid w:val="00A77B42"/>
    <w:rsid w:val="00A77B7E"/>
    <w:rsid w:val="00A77B8D"/>
    <w:rsid w:val="00A77C6E"/>
    <w:rsid w:val="00A77C7B"/>
    <w:rsid w:val="00A77C83"/>
    <w:rsid w:val="00A77D01"/>
    <w:rsid w:val="00A77DAB"/>
    <w:rsid w:val="00A77E4A"/>
    <w:rsid w:val="00A77E56"/>
    <w:rsid w:val="00A77E61"/>
    <w:rsid w:val="00A77EEC"/>
    <w:rsid w:val="00A77F23"/>
    <w:rsid w:val="00A77FC1"/>
    <w:rsid w:val="00A77FC9"/>
    <w:rsid w:val="00A77FD5"/>
    <w:rsid w:val="00A77FF8"/>
    <w:rsid w:val="00A80019"/>
    <w:rsid w:val="00A8008F"/>
    <w:rsid w:val="00A800A7"/>
    <w:rsid w:val="00A800D0"/>
    <w:rsid w:val="00A8010B"/>
    <w:rsid w:val="00A8014C"/>
    <w:rsid w:val="00A801CE"/>
    <w:rsid w:val="00A801FF"/>
    <w:rsid w:val="00A80207"/>
    <w:rsid w:val="00A80243"/>
    <w:rsid w:val="00A8027A"/>
    <w:rsid w:val="00A80432"/>
    <w:rsid w:val="00A8044F"/>
    <w:rsid w:val="00A8046E"/>
    <w:rsid w:val="00A804E3"/>
    <w:rsid w:val="00A80588"/>
    <w:rsid w:val="00A805FD"/>
    <w:rsid w:val="00A80643"/>
    <w:rsid w:val="00A806BB"/>
    <w:rsid w:val="00A807A6"/>
    <w:rsid w:val="00A8080C"/>
    <w:rsid w:val="00A80851"/>
    <w:rsid w:val="00A808A3"/>
    <w:rsid w:val="00A808F3"/>
    <w:rsid w:val="00A80903"/>
    <w:rsid w:val="00A80905"/>
    <w:rsid w:val="00A8098A"/>
    <w:rsid w:val="00A809AC"/>
    <w:rsid w:val="00A809BB"/>
    <w:rsid w:val="00A80A51"/>
    <w:rsid w:val="00A80A79"/>
    <w:rsid w:val="00A80B55"/>
    <w:rsid w:val="00A80B88"/>
    <w:rsid w:val="00A80BD7"/>
    <w:rsid w:val="00A80BE4"/>
    <w:rsid w:val="00A80C0D"/>
    <w:rsid w:val="00A80CBA"/>
    <w:rsid w:val="00A80CE2"/>
    <w:rsid w:val="00A80D27"/>
    <w:rsid w:val="00A80D7D"/>
    <w:rsid w:val="00A80DB8"/>
    <w:rsid w:val="00A80DB9"/>
    <w:rsid w:val="00A80DCB"/>
    <w:rsid w:val="00A80DFA"/>
    <w:rsid w:val="00A80E23"/>
    <w:rsid w:val="00A80E48"/>
    <w:rsid w:val="00A80F03"/>
    <w:rsid w:val="00A80F26"/>
    <w:rsid w:val="00A80F85"/>
    <w:rsid w:val="00A81041"/>
    <w:rsid w:val="00A81053"/>
    <w:rsid w:val="00A810A2"/>
    <w:rsid w:val="00A810B9"/>
    <w:rsid w:val="00A811CD"/>
    <w:rsid w:val="00A811F0"/>
    <w:rsid w:val="00A811F5"/>
    <w:rsid w:val="00A81222"/>
    <w:rsid w:val="00A81248"/>
    <w:rsid w:val="00A812A7"/>
    <w:rsid w:val="00A812DC"/>
    <w:rsid w:val="00A81480"/>
    <w:rsid w:val="00A814A1"/>
    <w:rsid w:val="00A81549"/>
    <w:rsid w:val="00A815A6"/>
    <w:rsid w:val="00A8164C"/>
    <w:rsid w:val="00A81683"/>
    <w:rsid w:val="00A816AA"/>
    <w:rsid w:val="00A816D4"/>
    <w:rsid w:val="00A81708"/>
    <w:rsid w:val="00A81737"/>
    <w:rsid w:val="00A81787"/>
    <w:rsid w:val="00A817B1"/>
    <w:rsid w:val="00A818E2"/>
    <w:rsid w:val="00A818EA"/>
    <w:rsid w:val="00A8196B"/>
    <w:rsid w:val="00A81A7C"/>
    <w:rsid w:val="00A81A9C"/>
    <w:rsid w:val="00A81AB9"/>
    <w:rsid w:val="00A81AD2"/>
    <w:rsid w:val="00A81B9E"/>
    <w:rsid w:val="00A81C21"/>
    <w:rsid w:val="00A81C9C"/>
    <w:rsid w:val="00A81CB2"/>
    <w:rsid w:val="00A81CE1"/>
    <w:rsid w:val="00A81D09"/>
    <w:rsid w:val="00A81D19"/>
    <w:rsid w:val="00A81DBE"/>
    <w:rsid w:val="00A81DCC"/>
    <w:rsid w:val="00A81DEA"/>
    <w:rsid w:val="00A81DFD"/>
    <w:rsid w:val="00A81E78"/>
    <w:rsid w:val="00A81EE1"/>
    <w:rsid w:val="00A81F48"/>
    <w:rsid w:val="00A81F91"/>
    <w:rsid w:val="00A81F97"/>
    <w:rsid w:val="00A8217D"/>
    <w:rsid w:val="00A8221B"/>
    <w:rsid w:val="00A82226"/>
    <w:rsid w:val="00A8229E"/>
    <w:rsid w:val="00A8234E"/>
    <w:rsid w:val="00A82417"/>
    <w:rsid w:val="00A8243B"/>
    <w:rsid w:val="00A82493"/>
    <w:rsid w:val="00A824BA"/>
    <w:rsid w:val="00A8250B"/>
    <w:rsid w:val="00A8251D"/>
    <w:rsid w:val="00A82580"/>
    <w:rsid w:val="00A825CF"/>
    <w:rsid w:val="00A82640"/>
    <w:rsid w:val="00A82673"/>
    <w:rsid w:val="00A82693"/>
    <w:rsid w:val="00A826A7"/>
    <w:rsid w:val="00A82713"/>
    <w:rsid w:val="00A8271F"/>
    <w:rsid w:val="00A827C8"/>
    <w:rsid w:val="00A827CC"/>
    <w:rsid w:val="00A82846"/>
    <w:rsid w:val="00A82849"/>
    <w:rsid w:val="00A82894"/>
    <w:rsid w:val="00A8289E"/>
    <w:rsid w:val="00A8298B"/>
    <w:rsid w:val="00A829A0"/>
    <w:rsid w:val="00A82A9A"/>
    <w:rsid w:val="00A82B1D"/>
    <w:rsid w:val="00A82C09"/>
    <w:rsid w:val="00A82C19"/>
    <w:rsid w:val="00A82CE3"/>
    <w:rsid w:val="00A82CFB"/>
    <w:rsid w:val="00A82D47"/>
    <w:rsid w:val="00A82DD0"/>
    <w:rsid w:val="00A82DD9"/>
    <w:rsid w:val="00A82E2A"/>
    <w:rsid w:val="00A82E34"/>
    <w:rsid w:val="00A82E6E"/>
    <w:rsid w:val="00A82E90"/>
    <w:rsid w:val="00A82F38"/>
    <w:rsid w:val="00A82F7D"/>
    <w:rsid w:val="00A82FE1"/>
    <w:rsid w:val="00A82FEC"/>
    <w:rsid w:val="00A83027"/>
    <w:rsid w:val="00A83038"/>
    <w:rsid w:val="00A830BC"/>
    <w:rsid w:val="00A830F4"/>
    <w:rsid w:val="00A831B2"/>
    <w:rsid w:val="00A83258"/>
    <w:rsid w:val="00A8325B"/>
    <w:rsid w:val="00A8329B"/>
    <w:rsid w:val="00A832A0"/>
    <w:rsid w:val="00A8331C"/>
    <w:rsid w:val="00A833B3"/>
    <w:rsid w:val="00A833C0"/>
    <w:rsid w:val="00A8349F"/>
    <w:rsid w:val="00A83546"/>
    <w:rsid w:val="00A83566"/>
    <w:rsid w:val="00A8359C"/>
    <w:rsid w:val="00A83608"/>
    <w:rsid w:val="00A8361C"/>
    <w:rsid w:val="00A83669"/>
    <w:rsid w:val="00A836FA"/>
    <w:rsid w:val="00A8378E"/>
    <w:rsid w:val="00A8388B"/>
    <w:rsid w:val="00A839FE"/>
    <w:rsid w:val="00A83A47"/>
    <w:rsid w:val="00A83A9F"/>
    <w:rsid w:val="00A83AB7"/>
    <w:rsid w:val="00A83B4D"/>
    <w:rsid w:val="00A83B54"/>
    <w:rsid w:val="00A83BB1"/>
    <w:rsid w:val="00A83C1B"/>
    <w:rsid w:val="00A83C96"/>
    <w:rsid w:val="00A83DCA"/>
    <w:rsid w:val="00A83E2E"/>
    <w:rsid w:val="00A83E7E"/>
    <w:rsid w:val="00A83EB4"/>
    <w:rsid w:val="00A83EC0"/>
    <w:rsid w:val="00A83EDC"/>
    <w:rsid w:val="00A83EFD"/>
    <w:rsid w:val="00A83F36"/>
    <w:rsid w:val="00A83FA8"/>
    <w:rsid w:val="00A83FB1"/>
    <w:rsid w:val="00A83FF5"/>
    <w:rsid w:val="00A83FFB"/>
    <w:rsid w:val="00A8402B"/>
    <w:rsid w:val="00A8407C"/>
    <w:rsid w:val="00A84084"/>
    <w:rsid w:val="00A84089"/>
    <w:rsid w:val="00A840CE"/>
    <w:rsid w:val="00A84103"/>
    <w:rsid w:val="00A84104"/>
    <w:rsid w:val="00A8411F"/>
    <w:rsid w:val="00A84122"/>
    <w:rsid w:val="00A8415B"/>
    <w:rsid w:val="00A8419F"/>
    <w:rsid w:val="00A841AA"/>
    <w:rsid w:val="00A841AC"/>
    <w:rsid w:val="00A84216"/>
    <w:rsid w:val="00A842A9"/>
    <w:rsid w:val="00A842F9"/>
    <w:rsid w:val="00A843B3"/>
    <w:rsid w:val="00A843D6"/>
    <w:rsid w:val="00A843E7"/>
    <w:rsid w:val="00A843F3"/>
    <w:rsid w:val="00A84485"/>
    <w:rsid w:val="00A844ED"/>
    <w:rsid w:val="00A84569"/>
    <w:rsid w:val="00A8460C"/>
    <w:rsid w:val="00A8466A"/>
    <w:rsid w:val="00A846E6"/>
    <w:rsid w:val="00A8472A"/>
    <w:rsid w:val="00A8472F"/>
    <w:rsid w:val="00A84768"/>
    <w:rsid w:val="00A8479D"/>
    <w:rsid w:val="00A84807"/>
    <w:rsid w:val="00A84808"/>
    <w:rsid w:val="00A8480F"/>
    <w:rsid w:val="00A84853"/>
    <w:rsid w:val="00A84854"/>
    <w:rsid w:val="00A8485E"/>
    <w:rsid w:val="00A8487E"/>
    <w:rsid w:val="00A84882"/>
    <w:rsid w:val="00A848A3"/>
    <w:rsid w:val="00A848F4"/>
    <w:rsid w:val="00A848FD"/>
    <w:rsid w:val="00A84913"/>
    <w:rsid w:val="00A84994"/>
    <w:rsid w:val="00A849A6"/>
    <w:rsid w:val="00A849CE"/>
    <w:rsid w:val="00A84A2F"/>
    <w:rsid w:val="00A84A8A"/>
    <w:rsid w:val="00A84AD1"/>
    <w:rsid w:val="00A84B31"/>
    <w:rsid w:val="00A84B7B"/>
    <w:rsid w:val="00A84BB2"/>
    <w:rsid w:val="00A84C68"/>
    <w:rsid w:val="00A84D3A"/>
    <w:rsid w:val="00A84DA9"/>
    <w:rsid w:val="00A84DB2"/>
    <w:rsid w:val="00A84E3A"/>
    <w:rsid w:val="00A84EEE"/>
    <w:rsid w:val="00A84F16"/>
    <w:rsid w:val="00A84F20"/>
    <w:rsid w:val="00A84F3A"/>
    <w:rsid w:val="00A84F8A"/>
    <w:rsid w:val="00A84FCB"/>
    <w:rsid w:val="00A84FFA"/>
    <w:rsid w:val="00A85004"/>
    <w:rsid w:val="00A8500A"/>
    <w:rsid w:val="00A85036"/>
    <w:rsid w:val="00A85037"/>
    <w:rsid w:val="00A85098"/>
    <w:rsid w:val="00A850EE"/>
    <w:rsid w:val="00A8512B"/>
    <w:rsid w:val="00A851A8"/>
    <w:rsid w:val="00A851D0"/>
    <w:rsid w:val="00A85204"/>
    <w:rsid w:val="00A8524E"/>
    <w:rsid w:val="00A8525B"/>
    <w:rsid w:val="00A85289"/>
    <w:rsid w:val="00A8529F"/>
    <w:rsid w:val="00A8547B"/>
    <w:rsid w:val="00A854D5"/>
    <w:rsid w:val="00A85593"/>
    <w:rsid w:val="00A8559F"/>
    <w:rsid w:val="00A855B4"/>
    <w:rsid w:val="00A855ED"/>
    <w:rsid w:val="00A85661"/>
    <w:rsid w:val="00A85684"/>
    <w:rsid w:val="00A856FB"/>
    <w:rsid w:val="00A85798"/>
    <w:rsid w:val="00A858F6"/>
    <w:rsid w:val="00A85903"/>
    <w:rsid w:val="00A85A51"/>
    <w:rsid w:val="00A85A6C"/>
    <w:rsid w:val="00A85AAF"/>
    <w:rsid w:val="00A85AD5"/>
    <w:rsid w:val="00A85AE3"/>
    <w:rsid w:val="00A85B75"/>
    <w:rsid w:val="00A85BE6"/>
    <w:rsid w:val="00A85BEE"/>
    <w:rsid w:val="00A85C0D"/>
    <w:rsid w:val="00A85C21"/>
    <w:rsid w:val="00A85C4E"/>
    <w:rsid w:val="00A85C6C"/>
    <w:rsid w:val="00A85C84"/>
    <w:rsid w:val="00A85C87"/>
    <w:rsid w:val="00A85CFD"/>
    <w:rsid w:val="00A85D48"/>
    <w:rsid w:val="00A85DF9"/>
    <w:rsid w:val="00A85DFA"/>
    <w:rsid w:val="00A85ED3"/>
    <w:rsid w:val="00A85ED7"/>
    <w:rsid w:val="00A85F6A"/>
    <w:rsid w:val="00A85F96"/>
    <w:rsid w:val="00A8600D"/>
    <w:rsid w:val="00A86020"/>
    <w:rsid w:val="00A860E1"/>
    <w:rsid w:val="00A8612B"/>
    <w:rsid w:val="00A86157"/>
    <w:rsid w:val="00A8616C"/>
    <w:rsid w:val="00A8622E"/>
    <w:rsid w:val="00A862A4"/>
    <w:rsid w:val="00A8633D"/>
    <w:rsid w:val="00A863AC"/>
    <w:rsid w:val="00A863B6"/>
    <w:rsid w:val="00A863CA"/>
    <w:rsid w:val="00A863E2"/>
    <w:rsid w:val="00A86448"/>
    <w:rsid w:val="00A864A0"/>
    <w:rsid w:val="00A864B6"/>
    <w:rsid w:val="00A864DF"/>
    <w:rsid w:val="00A864F5"/>
    <w:rsid w:val="00A8651B"/>
    <w:rsid w:val="00A8654F"/>
    <w:rsid w:val="00A865A3"/>
    <w:rsid w:val="00A865E2"/>
    <w:rsid w:val="00A86610"/>
    <w:rsid w:val="00A86623"/>
    <w:rsid w:val="00A868A9"/>
    <w:rsid w:val="00A868E8"/>
    <w:rsid w:val="00A8690C"/>
    <w:rsid w:val="00A8694C"/>
    <w:rsid w:val="00A86955"/>
    <w:rsid w:val="00A86973"/>
    <w:rsid w:val="00A8699F"/>
    <w:rsid w:val="00A86A09"/>
    <w:rsid w:val="00A86A59"/>
    <w:rsid w:val="00A86A94"/>
    <w:rsid w:val="00A86AF4"/>
    <w:rsid w:val="00A86C1D"/>
    <w:rsid w:val="00A86C3B"/>
    <w:rsid w:val="00A86CDA"/>
    <w:rsid w:val="00A86DCC"/>
    <w:rsid w:val="00A86DE6"/>
    <w:rsid w:val="00A86DE9"/>
    <w:rsid w:val="00A86E5A"/>
    <w:rsid w:val="00A86F2E"/>
    <w:rsid w:val="00A86F6A"/>
    <w:rsid w:val="00A86F70"/>
    <w:rsid w:val="00A86FE3"/>
    <w:rsid w:val="00A8702B"/>
    <w:rsid w:val="00A87073"/>
    <w:rsid w:val="00A87100"/>
    <w:rsid w:val="00A87125"/>
    <w:rsid w:val="00A87126"/>
    <w:rsid w:val="00A87238"/>
    <w:rsid w:val="00A87266"/>
    <w:rsid w:val="00A8726B"/>
    <w:rsid w:val="00A8732B"/>
    <w:rsid w:val="00A87338"/>
    <w:rsid w:val="00A87344"/>
    <w:rsid w:val="00A87346"/>
    <w:rsid w:val="00A87351"/>
    <w:rsid w:val="00A87372"/>
    <w:rsid w:val="00A87423"/>
    <w:rsid w:val="00A8747E"/>
    <w:rsid w:val="00A87495"/>
    <w:rsid w:val="00A874BE"/>
    <w:rsid w:val="00A874C4"/>
    <w:rsid w:val="00A874E0"/>
    <w:rsid w:val="00A874EF"/>
    <w:rsid w:val="00A874F2"/>
    <w:rsid w:val="00A8753C"/>
    <w:rsid w:val="00A875AD"/>
    <w:rsid w:val="00A875C7"/>
    <w:rsid w:val="00A8765D"/>
    <w:rsid w:val="00A8766B"/>
    <w:rsid w:val="00A87684"/>
    <w:rsid w:val="00A8770E"/>
    <w:rsid w:val="00A8771A"/>
    <w:rsid w:val="00A877B3"/>
    <w:rsid w:val="00A877E9"/>
    <w:rsid w:val="00A8785A"/>
    <w:rsid w:val="00A87904"/>
    <w:rsid w:val="00A87974"/>
    <w:rsid w:val="00A879F5"/>
    <w:rsid w:val="00A87A10"/>
    <w:rsid w:val="00A87A51"/>
    <w:rsid w:val="00A87ADC"/>
    <w:rsid w:val="00A87B04"/>
    <w:rsid w:val="00A87B33"/>
    <w:rsid w:val="00A87B38"/>
    <w:rsid w:val="00A87C4C"/>
    <w:rsid w:val="00A87D96"/>
    <w:rsid w:val="00A87DF5"/>
    <w:rsid w:val="00A87E4C"/>
    <w:rsid w:val="00A87F15"/>
    <w:rsid w:val="00A87FF0"/>
    <w:rsid w:val="00A90042"/>
    <w:rsid w:val="00A9004F"/>
    <w:rsid w:val="00A900F8"/>
    <w:rsid w:val="00A90158"/>
    <w:rsid w:val="00A9015B"/>
    <w:rsid w:val="00A90167"/>
    <w:rsid w:val="00A90175"/>
    <w:rsid w:val="00A90194"/>
    <w:rsid w:val="00A90229"/>
    <w:rsid w:val="00A90389"/>
    <w:rsid w:val="00A903B2"/>
    <w:rsid w:val="00A90436"/>
    <w:rsid w:val="00A904A0"/>
    <w:rsid w:val="00A904CD"/>
    <w:rsid w:val="00A90515"/>
    <w:rsid w:val="00A90573"/>
    <w:rsid w:val="00A90661"/>
    <w:rsid w:val="00A9066F"/>
    <w:rsid w:val="00A906B6"/>
    <w:rsid w:val="00A906CA"/>
    <w:rsid w:val="00A906E0"/>
    <w:rsid w:val="00A906E5"/>
    <w:rsid w:val="00A9070B"/>
    <w:rsid w:val="00A9071C"/>
    <w:rsid w:val="00A90723"/>
    <w:rsid w:val="00A90744"/>
    <w:rsid w:val="00A9082D"/>
    <w:rsid w:val="00A9085D"/>
    <w:rsid w:val="00A908A7"/>
    <w:rsid w:val="00A908C3"/>
    <w:rsid w:val="00A908FC"/>
    <w:rsid w:val="00A909FB"/>
    <w:rsid w:val="00A90A3C"/>
    <w:rsid w:val="00A90B19"/>
    <w:rsid w:val="00A90B49"/>
    <w:rsid w:val="00A90B65"/>
    <w:rsid w:val="00A90BCB"/>
    <w:rsid w:val="00A90BDD"/>
    <w:rsid w:val="00A90C22"/>
    <w:rsid w:val="00A90D27"/>
    <w:rsid w:val="00A90D89"/>
    <w:rsid w:val="00A90E19"/>
    <w:rsid w:val="00A90E63"/>
    <w:rsid w:val="00A90ECD"/>
    <w:rsid w:val="00A90FA7"/>
    <w:rsid w:val="00A90FF1"/>
    <w:rsid w:val="00A9100D"/>
    <w:rsid w:val="00A9101A"/>
    <w:rsid w:val="00A91033"/>
    <w:rsid w:val="00A91097"/>
    <w:rsid w:val="00A91100"/>
    <w:rsid w:val="00A91161"/>
    <w:rsid w:val="00A9118F"/>
    <w:rsid w:val="00A911F1"/>
    <w:rsid w:val="00A9124A"/>
    <w:rsid w:val="00A91281"/>
    <w:rsid w:val="00A9136F"/>
    <w:rsid w:val="00A91405"/>
    <w:rsid w:val="00A91429"/>
    <w:rsid w:val="00A91465"/>
    <w:rsid w:val="00A91483"/>
    <w:rsid w:val="00A9149F"/>
    <w:rsid w:val="00A91593"/>
    <w:rsid w:val="00A915B6"/>
    <w:rsid w:val="00A915B7"/>
    <w:rsid w:val="00A915C6"/>
    <w:rsid w:val="00A915CF"/>
    <w:rsid w:val="00A91621"/>
    <w:rsid w:val="00A91689"/>
    <w:rsid w:val="00A91699"/>
    <w:rsid w:val="00A91718"/>
    <w:rsid w:val="00A91720"/>
    <w:rsid w:val="00A917AE"/>
    <w:rsid w:val="00A91909"/>
    <w:rsid w:val="00A91968"/>
    <w:rsid w:val="00A9196D"/>
    <w:rsid w:val="00A919A0"/>
    <w:rsid w:val="00A91A70"/>
    <w:rsid w:val="00A91B1F"/>
    <w:rsid w:val="00A91B2F"/>
    <w:rsid w:val="00A91B32"/>
    <w:rsid w:val="00A91B54"/>
    <w:rsid w:val="00A91B85"/>
    <w:rsid w:val="00A91BAA"/>
    <w:rsid w:val="00A91BDA"/>
    <w:rsid w:val="00A91BF3"/>
    <w:rsid w:val="00A91C35"/>
    <w:rsid w:val="00A91DCD"/>
    <w:rsid w:val="00A91DEB"/>
    <w:rsid w:val="00A91E44"/>
    <w:rsid w:val="00A91E84"/>
    <w:rsid w:val="00A91F6F"/>
    <w:rsid w:val="00A91FAB"/>
    <w:rsid w:val="00A91FCD"/>
    <w:rsid w:val="00A9204E"/>
    <w:rsid w:val="00A9207E"/>
    <w:rsid w:val="00A920EC"/>
    <w:rsid w:val="00A92152"/>
    <w:rsid w:val="00A92155"/>
    <w:rsid w:val="00A921DF"/>
    <w:rsid w:val="00A92214"/>
    <w:rsid w:val="00A92228"/>
    <w:rsid w:val="00A9227A"/>
    <w:rsid w:val="00A922CE"/>
    <w:rsid w:val="00A922EA"/>
    <w:rsid w:val="00A92369"/>
    <w:rsid w:val="00A92385"/>
    <w:rsid w:val="00A923B3"/>
    <w:rsid w:val="00A923E9"/>
    <w:rsid w:val="00A92400"/>
    <w:rsid w:val="00A9241B"/>
    <w:rsid w:val="00A92562"/>
    <w:rsid w:val="00A92603"/>
    <w:rsid w:val="00A92626"/>
    <w:rsid w:val="00A9265D"/>
    <w:rsid w:val="00A92678"/>
    <w:rsid w:val="00A92681"/>
    <w:rsid w:val="00A92692"/>
    <w:rsid w:val="00A926D5"/>
    <w:rsid w:val="00A9274C"/>
    <w:rsid w:val="00A9276A"/>
    <w:rsid w:val="00A9276B"/>
    <w:rsid w:val="00A92792"/>
    <w:rsid w:val="00A927D8"/>
    <w:rsid w:val="00A92865"/>
    <w:rsid w:val="00A92880"/>
    <w:rsid w:val="00A92917"/>
    <w:rsid w:val="00A92942"/>
    <w:rsid w:val="00A92986"/>
    <w:rsid w:val="00A929A7"/>
    <w:rsid w:val="00A92A13"/>
    <w:rsid w:val="00A92A55"/>
    <w:rsid w:val="00A92A8F"/>
    <w:rsid w:val="00A92AA0"/>
    <w:rsid w:val="00A92AAD"/>
    <w:rsid w:val="00A92AF0"/>
    <w:rsid w:val="00A92B54"/>
    <w:rsid w:val="00A92BB1"/>
    <w:rsid w:val="00A92D45"/>
    <w:rsid w:val="00A92D57"/>
    <w:rsid w:val="00A92D7C"/>
    <w:rsid w:val="00A92DAC"/>
    <w:rsid w:val="00A92DD4"/>
    <w:rsid w:val="00A92DE8"/>
    <w:rsid w:val="00A92DE9"/>
    <w:rsid w:val="00A92E12"/>
    <w:rsid w:val="00A92E27"/>
    <w:rsid w:val="00A92E53"/>
    <w:rsid w:val="00A92E7B"/>
    <w:rsid w:val="00A92ED3"/>
    <w:rsid w:val="00A92F41"/>
    <w:rsid w:val="00A92F61"/>
    <w:rsid w:val="00A92F9E"/>
    <w:rsid w:val="00A92FC9"/>
    <w:rsid w:val="00A92FF8"/>
    <w:rsid w:val="00A9301E"/>
    <w:rsid w:val="00A93051"/>
    <w:rsid w:val="00A930D7"/>
    <w:rsid w:val="00A93159"/>
    <w:rsid w:val="00A93209"/>
    <w:rsid w:val="00A9321B"/>
    <w:rsid w:val="00A9326E"/>
    <w:rsid w:val="00A9329F"/>
    <w:rsid w:val="00A932A7"/>
    <w:rsid w:val="00A93302"/>
    <w:rsid w:val="00A93315"/>
    <w:rsid w:val="00A93336"/>
    <w:rsid w:val="00A933A8"/>
    <w:rsid w:val="00A933C6"/>
    <w:rsid w:val="00A9349B"/>
    <w:rsid w:val="00A93521"/>
    <w:rsid w:val="00A9353E"/>
    <w:rsid w:val="00A9360B"/>
    <w:rsid w:val="00A9362C"/>
    <w:rsid w:val="00A9368D"/>
    <w:rsid w:val="00A937B3"/>
    <w:rsid w:val="00A937C1"/>
    <w:rsid w:val="00A937DC"/>
    <w:rsid w:val="00A93809"/>
    <w:rsid w:val="00A93816"/>
    <w:rsid w:val="00A9384F"/>
    <w:rsid w:val="00A93894"/>
    <w:rsid w:val="00A93927"/>
    <w:rsid w:val="00A939D7"/>
    <w:rsid w:val="00A939F1"/>
    <w:rsid w:val="00A939FE"/>
    <w:rsid w:val="00A93A0C"/>
    <w:rsid w:val="00A93A41"/>
    <w:rsid w:val="00A93A7E"/>
    <w:rsid w:val="00A93A80"/>
    <w:rsid w:val="00A93AE5"/>
    <w:rsid w:val="00A93B87"/>
    <w:rsid w:val="00A93B94"/>
    <w:rsid w:val="00A93BA9"/>
    <w:rsid w:val="00A93C5A"/>
    <w:rsid w:val="00A93C8E"/>
    <w:rsid w:val="00A93CCB"/>
    <w:rsid w:val="00A93CEC"/>
    <w:rsid w:val="00A93D18"/>
    <w:rsid w:val="00A93DE2"/>
    <w:rsid w:val="00A93DE3"/>
    <w:rsid w:val="00A93E00"/>
    <w:rsid w:val="00A93F38"/>
    <w:rsid w:val="00A93F9B"/>
    <w:rsid w:val="00A94014"/>
    <w:rsid w:val="00A94039"/>
    <w:rsid w:val="00A94060"/>
    <w:rsid w:val="00A94074"/>
    <w:rsid w:val="00A9407C"/>
    <w:rsid w:val="00A9409D"/>
    <w:rsid w:val="00A940E5"/>
    <w:rsid w:val="00A9417D"/>
    <w:rsid w:val="00A94195"/>
    <w:rsid w:val="00A941E9"/>
    <w:rsid w:val="00A94234"/>
    <w:rsid w:val="00A9425E"/>
    <w:rsid w:val="00A9426B"/>
    <w:rsid w:val="00A942A4"/>
    <w:rsid w:val="00A9430F"/>
    <w:rsid w:val="00A94478"/>
    <w:rsid w:val="00A94524"/>
    <w:rsid w:val="00A9456D"/>
    <w:rsid w:val="00A9457E"/>
    <w:rsid w:val="00A945B7"/>
    <w:rsid w:val="00A94734"/>
    <w:rsid w:val="00A94838"/>
    <w:rsid w:val="00A94856"/>
    <w:rsid w:val="00A9488A"/>
    <w:rsid w:val="00A94898"/>
    <w:rsid w:val="00A948D1"/>
    <w:rsid w:val="00A94907"/>
    <w:rsid w:val="00A9491F"/>
    <w:rsid w:val="00A94974"/>
    <w:rsid w:val="00A949A8"/>
    <w:rsid w:val="00A949AA"/>
    <w:rsid w:val="00A949E4"/>
    <w:rsid w:val="00A94A0B"/>
    <w:rsid w:val="00A94A2C"/>
    <w:rsid w:val="00A94AE6"/>
    <w:rsid w:val="00A94B11"/>
    <w:rsid w:val="00A94C26"/>
    <w:rsid w:val="00A94C28"/>
    <w:rsid w:val="00A94C2E"/>
    <w:rsid w:val="00A94C44"/>
    <w:rsid w:val="00A94C53"/>
    <w:rsid w:val="00A94CCF"/>
    <w:rsid w:val="00A94D33"/>
    <w:rsid w:val="00A94D7B"/>
    <w:rsid w:val="00A94E2A"/>
    <w:rsid w:val="00A94E65"/>
    <w:rsid w:val="00A94EE2"/>
    <w:rsid w:val="00A94F65"/>
    <w:rsid w:val="00A94F97"/>
    <w:rsid w:val="00A94F9F"/>
    <w:rsid w:val="00A94FC5"/>
    <w:rsid w:val="00A94FEB"/>
    <w:rsid w:val="00A9502C"/>
    <w:rsid w:val="00A95099"/>
    <w:rsid w:val="00A950A8"/>
    <w:rsid w:val="00A950CF"/>
    <w:rsid w:val="00A9515A"/>
    <w:rsid w:val="00A9516B"/>
    <w:rsid w:val="00A9516F"/>
    <w:rsid w:val="00A95175"/>
    <w:rsid w:val="00A95233"/>
    <w:rsid w:val="00A95238"/>
    <w:rsid w:val="00A9524D"/>
    <w:rsid w:val="00A95304"/>
    <w:rsid w:val="00A95344"/>
    <w:rsid w:val="00A953F0"/>
    <w:rsid w:val="00A9542E"/>
    <w:rsid w:val="00A9546B"/>
    <w:rsid w:val="00A95491"/>
    <w:rsid w:val="00A954A8"/>
    <w:rsid w:val="00A954CE"/>
    <w:rsid w:val="00A95556"/>
    <w:rsid w:val="00A95557"/>
    <w:rsid w:val="00A9558F"/>
    <w:rsid w:val="00A955B8"/>
    <w:rsid w:val="00A955C7"/>
    <w:rsid w:val="00A9566E"/>
    <w:rsid w:val="00A9576B"/>
    <w:rsid w:val="00A95793"/>
    <w:rsid w:val="00A957AF"/>
    <w:rsid w:val="00A95879"/>
    <w:rsid w:val="00A9589D"/>
    <w:rsid w:val="00A9593E"/>
    <w:rsid w:val="00A9594C"/>
    <w:rsid w:val="00A9595A"/>
    <w:rsid w:val="00A959ED"/>
    <w:rsid w:val="00A959FA"/>
    <w:rsid w:val="00A95A52"/>
    <w:rsid w:val="00A95A84"/>
    <w:rsid w:val="00A95A8A"/>
    <w:rsid w:val="00A95B55"/>
    <w:rsid w:val="00A95C3A"/>
    <w:rsid w:val="00A95C41"/>
    <w:rsid w:val="00A95C6A"/>
    <w:rsid w:val="00A95C83"/>
    <w:rsid w:val="00A95D5C"/>
    <w:rsid w:val="00A95E3E"/>
    <w:rsid w:val="00A95E4A"/>
    <w:rsid w:val="00A95EBB"/>
    <w:rsid w:val="00A95F3A"/>
    <w:rsid w:val="00A95FD8"/>
    <w:rsid w:val="00A95FE9"/>
    <w:rsid w:val="00A96025"/>
    <w:rsid w:val="00A96036"/>
    <w:rsid w:val="00A96125"/>
    <w:rsid w:val="00A9619A"/>
    <w:rsid w:val="00A96213"/>
    <w:rsid w:val="00A96237"/>
    <w:rsid w:val="00A9627E"/>
    <w:rsid w:val="00A96355"/>
    <w:rsid w:val="00A96356"/>
    <w:rsid w:val="00A96367"/>
    <w:rsid w:val="00A9639F"/>
    <w:rsid w:val="00A963EC"/>
    <w:rsid w:val="00A96432"/>
    <w:rsid w:val="00A9648D"/>
    <w:rsid w:val="00A964C2"/>
    <w:rsid w:val="00A964CF"/>
    <w:rsid w:val="00A96509"/>
    <w:rsid w:val="00A96655"/>
    <w:rsid w:val="00A966C3"/>
    <w:rsid w:val="00A96768"/>
    <w:rsid w:val="00A96779"/>
    <w:rsid w:val="00A967D0"/>
    <w:rsid w:val="00A967DB"/>
    <w:rsid w:val="00A96804"/>
    <w:rsid w:val="00A9683A"/>
    <w:rsid w:val="00A96881"/>
    <w:rsid w:val="00A96888"/>
    <w:rsid w:val="00A96922"/>
    <w:rsid w:val="00A96942"/>
    <w:rsid w:val="00A96990"/>
    <w:rsid w:val="00A96A9C"/>
    <w:rsid w:val="00A96AC5"/>
    <w:rsid w:val="00A96B21"/>
    <w:rsid w:val="00A96C6D"/>
    <w:rsid w:val="00A96CB9"/>
    <w:rsid w:val="00A96CF7"/>
    <w:rsid w:val="00A96E8B"/>
    <w:rsid w:val="00A96E98"/>
    <w:rsid w:val="00A96EC4"/>
    <w:rsid w:val="00A96EE4"/>
    <w:rsid w:val="00A96F34"/>
    <w:rsid w:val="00A96F61"/>
    <w:rsid w:val="00A96F8B"/>
    <w:rsid w:val="00A96FBE"/>
    <w:rsid w:val="00A96FC1"/>
    <w:rsid w:val="00A9706E"/>
    <w:rsid w:val="00A97072"/>
    <w:rsid w:val="00A970E5"/>
    <w:rsid w:val="00A97156"/>
    <w:rsid w:val="00A97163"/>
    <w:rsid w:val="00A9717B"/>
    <w:rsid w:val="00A9718D"/>
    <w:rsid w:val="00A971D5"/>
    <w:rsid w:val="00A9724F"/>
    <w:rsid w:val="00A9738B"/>
    <w:rsid w:val="00A973C2"/>
    <w:rsid w:val="00A973C4"/>
    <w:rsid w:val="00A9743E"/>
    <w:rsid w:val="00A974FC"/>
    <w:rsid w:val="00A97592"/>
    <w:rsid w:val="00A975CC"/>
    <w:rsid w:val="00A975FF"/>
    <w:rsid w:val="00A9769E"/>
    <w:rsid w:val="00A976DD"/>
    <w:rsid w:val="00A97743"/>
    <w:rsid w:val="00A977E7"/>
    <w:rsid w:val="00A97924"/>
    <w:rsid w:val="00A9794A"/>
    <w:rsid w:val="00A979F8"/>
    <w:rsid w:val="00A97A20"/>
    <w:rsid w:val="00A97A69"/>
    <w:rsid w:val="00A97ABB"/>
    <w:rsid w:val="00A97AD6"/>
    <w:rsid w:val="00A97B00"/>
    <w:rsid w:val="00A97C50"/>
    <w:rsid w:val="00A97C85"/>
    <w:rsid w:val="00A97CEC"/>
    <w:rsid w:val="00A97D2A"/>
    <w:rsid w:val="00A97DE1"/>
    <w:rsid w:val="00A97E10"/>
    <w:rsid w:val="00A97E9A"/>
    <w:rsid w:val="00A97ECA"/>
    <w:rsid w:val="00A97ECC"/>
    <w:rsid w:val="00A97F74"/>
    <w:rsid w:val="00A97FF1"/>
    <w:rsid w:val="00A97FF8"/>
    <w:rsid w:val="00AA00BA"/>
    <w:rsid w:val="00AA00EC"/>
    <w:rsid w:val="00AA014E"/>
    <w:rsid w:val="00AA0156"/>
    <w:rsid w:val="00AA01D3"/>
    <w:rsid w:val="00AA02BD"/>
    <w:rsid w:val="00AA02C5"/>
    <w:rsid w:val="00AA033C"/>
    <w:rsid w:val="00AA033E"/>
    <w:rsid w:val="00AA03C9"/>
    <w:rsid w:val="00AA03EF"/>
    <w:rsid w:val="00AA040D"/>
    <w:rsid w:val="00AA042C"/>
    <w:rsid w:val="00AA0432"/>
    <w:rsid w:val="00AA04DE"/>
    <w:rsid w:val="00AA04E1"/>
    <w:rsid w:val="00AA04FA"/>
    <w:rsid w:val="00AA0591"/>
    <w:rsid w:val="00AA0599"/>
    <w:rsid w:val="00AA05AB"/>
    <w:rsid w:val="00AA05FE"/>
    <w:rsid w:val="00AA0632"/>
    <w:rsid w:val="00AA0638"/>
    <w:rsid w:val="00AA0664"/>
    <w:rsid w:val="00AA06D5"/>
    <w:rsid w:val="00AA06F2"/>
    <w:rsid w:val="00AA0793"/>
    <w:rsid w:val="00AA07A5"/>
    <w:rsid w:val="00AA0842"/>
    <w:rsid w:val="00AA0875"/>
    <w:rsid w:val="00AA098F"/>
    <w:rsid w:val="00AA09A3"/>
    <w:rsid w:val="00AA0A1F"/>
    <w:rsid w:val="00AA0A43"/>
    <w:rsid w:val="00AA0A7D"/>
    <w:rsid w:val="00AA0B11"/>
    <w:rsid w:val="00AA0B2C"/>
    <w:rsid w:val="00AA0C01"/>
    <w:rsid w:val="00AA0C45"/>
    <w:rsid w:val="00AA0C62"/>
    <w:rsid w:val="00AA0CA1"/>
    <w:rsid w:val="00AA0CE5"/>
    <w:rsid w:val="00AA0CFE"/>
    <w:rsid w:val="00AA0D1B"/>
    <w:rsid w:val="00AA0E2E"/>
    <w:rsid w:val="00AA0E7A"/>
    <w:rsid w:val="00AA0E81"/>
    <w:rsid w:val="00AA0E9D"/>
    <w:rsid w:val="00AA0EBE"/>
    <w:rsid w:val="00AA0ED8"/>
    <w:rsid w:val="00AA0F27"/>
    <w:rsid w:val="00AA0F8E"/>
    <w:rsid w:val="00AA1012"/>
    <w:rsid w:val="00AA1026"/>
    <w:rsid w:val="00AA1033"/>
    <w:rsid w:val="00AA11A4"/>
    <w:rsid w:val="00AA12E7"/>
    <w:rsid w:val="00AA12F0"/>
    <w:rsid w:val="00AA131C"/>
    <w:rsid w:val="00AA1327"/>
    <w:rsid w:val="00AA1437"/>
    <w:rsid w:val="00AA143E"/>
    <w:rsid w:val="00AA145C"/>
    <w:rsid w:val="00AA14D5"/>
    <w:rsid w:val="00AA161D"/>
    <w:rsid w:val="00AA1686"/>
    <w:rsid w:val="00AA16EA"/>
    <w:rsid w:val="00AA1760"/>
    <w:rsid w:val="00AA176A"/>
    <w:rsid w:val="00AA177D"/>
    <w:rsid w:val="00AA177E"/>
    <w:rsid w:val="00AA17FD"/>
    <w:rsid w:val="00AA181B"/>
    <w:rsid w:val="00AA18FF"/>
    <w:rsid w:val="00AA192A"/>
    <w:rsid w:val="00AA1974"/>
    <w:rsid w:val="00AA1979"/>
    <w:rsid w:val="00AA1A8A"/>
    <w:rsid w:val="00AA1B78"/>
    <w:rsid w:val="00AA1BDB"/>
    <w:rsid w:val="00AA1C76"/>
    <w:rsid w:val="00AA1CD1"/>
    <w:rsid w:val="00AA1D69"/>
    <w:rsid w:val="00AA1D73"/>
    <w:rsid w:val="00AA1D83"/>
    <w:rsid w:val="00AA1DD2"/>
    <w:rsid w:val="00AA1DF8"/>
    <w:rsid w:val="00AA1E80"/>
    <w:rsid w:val="00AA1EA9"/>
    <w:rsid w:val="00AA1F3A"/>
    <w:rsid w:val="00AA1FFD"/>
    <w:rsid w:val="00AA203F"/>
    <w:rsid w:val="00AA207D"/>
    <w:rsid w:val="00AA216D"/>
    <w:rsid w:val="00AA2239"/>
    <w:rsid w:val="00AA2290"/>
    <w:rsid w:val="00AA2312"/>
    <w:rsid w:val="00AA23A8"/>
    <w:rsid w:val="00AA23EE"/>
    <w:rsid w:val="00AA2425"/>
    <w:rsid w:val="00AA2428"/>
    <w:rsid w:val="00AA2443"/>
    <w:rsid w:val="00AA249E"/>
    <w:rsid w:val="00AA24AE"/>
    <w:rsid w:val="00AA24C8"/>
    <w:rsid w:val="00AA24FB"/>
    <w:rsid w:val="00AA250E"/>
    <w:rsid w:val="00AA2587"/>
    <w:rsid w:val="00AA2589"/>
    <w:rsid w:val="00AA260F"/>
    <w:rsid w:val="00AA2664"/>
    <w:rsid w:val="00AA275B"/>
    <w:rsid w:val="00AA2778"/>
    <w:rsid w:val="00AA27FC"/>
    <w:rsid w:val="00AA2801"/>
    <w:rsid w:val="00AA282B"/>
    <w:rsid w:val="00AA28C2"/>
    <w:rsid w:val="00AA28F8"/>
    <w:rsid w:val="00AA2913"/>
    <w:rsid w:val="00AA29B5"/>
    <w:rsid w:val="00AA2A0B"/>
    <w:rsid w:val="00AA2A3A"/>
    <w:rsid w:val="00AA2B37"/>
    <w:rsid w:val="00AA2B52"/>
    <w:rsid w:val="00AA2B5B"/>
    <w:rsid w:val="00AA2B88"/>
    <w:rsid w:val="00AA2B9E"/>
    <w:rsid w:val="00AA2BA5"/>
    <w:rsid w:val="00AA2BE6"/>
    <w:rsid w:val="00AA2CAB"/>
    <w:rsid w:val="00AA2CE6"/>
    <w:rsid w:val="00AA2D35"/>
    <w:rsid w:val="00AA2D38"/>
    <w:rsid w:val="00AA2D81"/>
    <w:rsid w:val="00AA2D91"/>
    <w:rsid w:val="00AA2DB6"/>
    <w:rsid w:val="00AA2E1F"/>
    <w:rsid w:val="00AA2E4B"/>
    <w:rsid w:val="00AA2E94"/>
    <w:rsid w:val="00AA2EA5"/>
    <w:rsid w:val="00AA2ECE"/>
    <w:rsid w:val="00AA2ED1"/>
    <w:rsid w:val="00AA2F98"/>
    <w:rsid w:val="00AA30C5"/>
    <w:rsid w:val="00AA30F8"/>
    <w:rsid w:val="00AA30FE"/>
    <w:rsid w:val="00AA3153"/>
    <w:rsid w:val="00AA3155"/>
    <w:rsid w:val="00AA31C5"/>
    <w:rsid w:val="00AA31E6"/>
    <w:rsid w:val="00AA336B"/>
    <w:rsid w:val="00AA3382"/>
    <w:rsid w:val="00AA3456"/>
    <w:rsid w:val="00AA34C8"/>
    <w:rsid w:val="00AA3534"/>
    <w:rsid w:val="00AA35EC"/>
    <w:rsid w:val="00AA3600"/>
    <w:rsid w:val="00AA362B"/>
    <w:rsid w:val="00AA36DF"/>
    <w:rsid w:val="00AA36FE"/>
    <w:rsid w:val="00AA3726"/>
    <w:rsid w:val="00AA388B"/>
    <w:rsid w:val="00AA38BB"/>
    <w:rsid w:val="00AA38BF"/>
    <w:rsid w:val="00AA396C"/>
    <w:rsid w:val="00AA397B"/>
    <w:rsid w:val="00AA39DC"/>
    <w:rsid w:val="00AA3A06"/>
    <w:rsid w:val="00AA3A25"/>
    <w:rsid w:val="00AA3AE9"/>
    <w:rsid w:val="00AA3B7F"/>
    <w:rsid w:val="00AA3B9C"/>
    <w:rsid w:val="00AA3BA5"/>
    <w:rsid w:val="00AA3BC5"/>
    <w:rsid w:val="00AA3C44"/>
    <w:rsid w:val="00AA3C57"/>
    <w:rsid w:val="00AA3C64"/>
    <w:rsid w:val="00AA3C65"/>
    <w:rsid w:val="00AA3DA9"/>
    <w:rsid w:val="00AA3DEF"/>
    <w:rsid w:val="00AA3E56"/>
    <w:rsid w:val="00AA3E84"/>
    <w:rsid w:val="00AA3E9B"/>
    <w:rsid w:val="00AA3EBB"/>
    <w:rsid w:val="00AA3FCC"/>
    <w:rsid w:val="00AA4016"/>
    <w:rsid w:val="00AA40A2"/>
    <w:rsid w:val="00AA40AC"/>
    <w:rsid w:val="00AA4121"/>
    <w:rsid w:val="00AA4184"/>
    <w:rsid w:val="00AA4192"/>
    <w:rsid w:val="00AA41CC"/>
    <w:rsid w:val="00AA425C"/>
    <w:rsid w:val="00AA42B1"/>
    <w:rsid w:val="00AA4317"/>
    <w:rsid w:val="00AA435E"/>
    <w:rsid w:val="00AA43D9"/>
    <w:rsid w:val="00AA4410"/>
    <w:rsid w:val="00AA44A6"/>
    <w:rsid w:val="00AA44B5"/>
    <w:rsid w:val="00AA4537"/>
    <w:rsid w:val="00AA457C"/>
    <w:rsid w:val="00AA4592"/>
    <w:rsid w:val="00AA4598"/>
    <w:rsid w:val="00AA463F"/>
    <w:rsid w:val="00AA4648"/>
    <w:rsid w:val="00AA475B"/>
    <w:rsid w:val="00AA47B2"/>
    <w:rsid w:val="00AA47EC"/>
    <w:rsid w:val="00AA481A"/>
    <w:rsid w:val="00AA4978"/>
    <w:rsid w:val="00AA49A8"/>
    <w:rsid w:val="00AA49BB"/>
    <w:rsid w:val="00AA49F1"/>
    <w:rsid w:val="00AA49F5"/>
    <w:rsid w:val="00AA4A18"/>
    <w:rsid w:val="00AA4A5E"/>
    <w:rsid w:val="00AA4B53"/>
    <w:rsid w:val="00AA4BAC"/>
    <w:rsid w:val="00AA4C01"/>
    <w:rsid w:val="00AA4C7F"/>
    <w:rsid w:val="00AA4C8B"/>
    <w:rsid w:val="00AA4C90"/>
    <w:rsid w:val="00AA4D5D"/>
    <w:rsid w:val="00AA4D9A"/>
    <w:rsid w:val="00AA4ECD"/>
    <w:rsid w:val="00AA4EE6"/>
    <w:rsid w:val="00AA4F3A"/>
    <w:rsid w:val="00AA4F6C"/>
    <w:rsid w:val="00AA4FEB"/>
    <w:rsid w:val="00AA500A"/>
    <w:rsid w:val="00AA5039"/>
    <w:rsid w:val="00AA5065"/>
    <w:rsid w:val="00AA512A"/>
    <w:rsid w:val="00AA514C"/>
    <w:rsid w:val="00AA5185"/>
    <w:rsid w:val="00AA518B"/>
    <w:rsid w:val="00AA5195"/>
    <w:rsid w:val="00AA51AC"/>
    <w:rsid w:val="00AA525C"/>
    <w:rsid w:val="00AA52AB"/>
    <w:rsid w:val="00AA52B2"/>
    <w:rsid w:val="00AA5309"/>
    <w:rsid w:val="00AA530A"/>
    <w:rsid w:val="00AA5319"/>
    <w:rsid w:val="00AA532A"/>
    <w:rsid w:val="00AA534F"/>
    <w:rsid w:val="00AA536E"/>
    <w:rsid w:val="00AA539E"/>
    <w:rsid w:val="00AA53A9"/>
    <w:rsid w:val="00AA53B3"/>
    <w:rsid w:val="00AA53F9"/>
    <w:rsid w:val="00AA548D"/>
    <w:rsid w:val="00AA54B8"/>
    <w:rsid w:val="00AA5506"/>
    <w:rsid w:val="00AA561F"/>
    <w:rsid w:val="00AA562B"/>
    <w:rsid w:val="00AA563E"/>
    <w:rsid w:val="00AA5643"/>
    <w:rsid w:val="00AA56D3"/>
    <w:rsid w:val="00AA5761"/>
    <w:rsid w:val="00AA5785"/>
    <w:rsid w:val="00AA57DF"/>
    <w:rsid w:val="00AA580C"/>
    <w:rsid w:val="00AA5979"/>
    <w:rsid w:val="00AA5990"/>
    <w:rsid w:val="00AA59EF"/>
    <w:rsid w:val="00AA59FE"/>
    <w:rsid w:val="00AA5A19"/>
    <w:rsid w:val="00AA5A76"/>
    <w:rsid w:val="00AA5A95"/>
    <w:rsid w:val="00AA5AAD"/>
    <w:rsid w:val="00AA5AD5"/>
    <w:rsid w:val="00AA5B1D"/>
    <w:rsid w:val="00AA5BBD"/>
    <w:rsid w:val="00AA5C6B"/>
    <w:rsid w:val="00AA5C96"/>
    <w:rsid w:val="00AA5CE5"/>
    <w:rsid w:val="00AA5DE4"/>
    <w:rsid w:val="00AA5E73"/>
    <w:rsid w:val="00AA5EA2"/>
    <w:rsid w:val="00AA5F28"/>
    <w:rsid w:val="00AA5FB1"/>
    <w:rsid w:val="00AA5FFF"/>
    <w:rsid w:val="00AA6074"/>
    <w:rsid w:val="00AA60CE"/>
    <w:rsid w:val="00AA60D3"/>
    <w:rsid w:val="00AA60ED"/>
    <w:rsid w:val="00AA60F6"/>
    <w:rsid w:val="00AA613E"/>
    <w:rsid w:val="00AA6179"/>
    <w:rsid w:val="00AA619C"/>
    <w:rsid w:val="00AA61D0"/>
    <w:rsid w:val="00AA6207"/>
    <w:rsid w:val="00AA62AB"/>
    <w:rsid w:val="00AA635E"/>
    <w:rsid w:val="00AA6377"/>
    <w:rsid w:val="00AA641A"/>
    <w:rsid w:val="00AA6425"/>
    <w:rsid w:val="00AA652A"/>
    <w:rsid w:val="00AA65B1"/>
    <w:rsid w:val="00AA65B5"/>
    <w:rsid w:val="00AA65E5"/>
    <w:rsid w:val="00AA6623"/>
    <w:rsid w:val="00AA6652"/>
    <w:rsid w:val="00AA6656"/>
    <w:rsid w:val="00AA6719"/>
    <w:rsid w:val="00AA6767"/>
    <w:rsid w:val="00AA6776"/>
    <w:rsid w:val="00AA6789"/>
    <w:rsid w:val="00AA6830"/>
    <w:rsid w:val="00AA6847"/>
    <w:rsid w:val="00AA68A8"/>
    <w:rsid w:val="00AA68AF"/>
    <w:rsid w:val="00AA68F3"/>
    <w:rsid w:val="00AA6956"/>
    <w:rsid w:val="00AA699A"/>
    <w:rsid w:val="00AA69A0"/>
    <w:rsid w:val="00AA69EB"/>
    <w:rsid w:val="00AA6B1C"/>
    <w:rsid w:val="00AA6B3F"/>
    <w:rsid w:val="00AA6B6D"/>
    <w:rsid w:val="00AA6BD8"/>
    <w:rsid w:val="00AA6BFA"/>
    <w:rsid w:val="00AA6C51"/>
    <w:rsid w:val="00AA6CBD"/>
    <w:rsid w:val="00AA6E2A"/>
    <w:rsid w:val="00AA6EC9"/>
    <w:rsid w:val="00AA6F7A"/>
    <w:rsid w:val="00AA6F99"/>
    <w:rsid w:val="00AA6FAC"/>
    <w:rsid w:val="00AA6FC8"/>
    <w:rsid w:val="00AA6FC9"/>
    <w:rsid w:val="00AA70C5"/>
    <w:rsid w:val="00AA70E2"/>
    <w:rsid w:val="00AA7144"/>
    <w:rsid w:val="00AA718B"/>
    <w:rsid w:val="00AA719D"/>
    <w:rsid w:val="00AA71C8"/>
    <w:rsid w:val="00AA71DF"/>
    <w:rsid w:val="00AA721A"/>
    <w:rsid w:val="00AA7276"/>
    <w:rsid w:val="00AA72F2"/>
    <w:rsid w:val="00AA7300"/>
    <w:rsid w:val="00AA7305"/>
    <w:rsid w:val="00AA736B"/>
    <w:rsid w:val="00AA73A9"/>
    <w:rsid w:val="00AA73C6"/>
    <w:rsid w:val="00AA74C7"/>
    <w:rsid w:val="00AA74E8"/>
    <w:rsid w:val="00AA7592"/>
    <w:rsid w:val="00AA75CC"/>
    <w:rsid w:val="00AA75E0"/>
    <w:rsid w:val="00AA7655"/>
    <w:rsid w:val="00AA76B7"/>
    <w:rsid w:val="00AA77BA"/>
    <w:rsid w:val="00AA77FC"/>
    <w:rsid w:val="00AA77FE"/>
    <w:rsid w:val="00AA781E"/>
    <w:rsid w:val="00AA7826"/>
    <w:rsid w:val="00AA7881"/>
    <w:rsid w:val="00AA7901"/>
    <w:rsid w:val="00AA7921"/>
    <w:rsid w:val="00AA792D"/>
    <w:rsid w:val="00AA7968"/>
    <w:rsid w:val="00AA7993"/>
    <w:rsid w:val="00AA79C1"/>
    <w:rsid w:val="00AA79FD"/>
    <w:rsid w:val="00AA7A86"/>
    <w:rsid w:val="00AA7C14"/>
    <w:rsid w:val="00AA7C8E"/>
    <w:rsid w:val="00AA7D26"/>
    <w:rsid w:val="00AA7D2D"/>
    <w:rsid w:val="00AA7DCC"/>
    <w:rsid w:val="00AA7DDF"/>
    <w:rsid w:val="00AA7F3D"/>
    <w:rsid w:val="00AA7F7C"/>
    <w:rsid w:val="00AA7FDA"/>
    <w:rsid w:val="00AB002D"/>
    <w:rsid w:val="00AB015A"/>
    <w:rsid w:val="00AB02C8"/>
    <w:rsid w:val="00AB02FE"/>
    <w:rsid w:val="00AB03A8"/>
    <w:rsid w:val="00AB040B"/>
    <w:rsid w:val="00AB043B"/>
    <w:rsid w:val="00AB04C1"/>
    <w:rsid w:val="00AB04D8"/>
    <w:rsid w:val="00AB0507"/>
    <w:rsid w:val="00AB072B"/>
    <w:rsid w:val="00AB076B"/>
    <w:rsid w:val="00AB078B"/>
    <w:rsid w:val="00AB07B6"/>
    <w:rsid w:val="00AB07B7"/>
    <w:rsid w:val="00AB0831"/>
    <w:rsid w:val="00AB08AE"/>
    <w:rsid w:val="00AB08EC"/>
    <w:rsid w:val="00AB09E5"/>
    <w:rsid w:val="00AB0A2A"/>
    <w:rsid w:val="00AB0A6B"/>
    <w:rsid w:val="00AB0B23"/>
    <w:rsid w:val="00AB0B42"/>
    <w:rsid w:val="00AB0B6F"/>
    <w:rsid w:val="00AB0B83"/>
    <w:rsid w:val="00AB0BA6"/>
    <w:rsid w:val="00AB0BE1"/>
    <w:rsid w:val="00AB0C14"/>
    <w:rsid w:val="00AB0C3F"/>
    <w:rsid w:val="00AB0C5B"/>
    <w:rsid w:val="00AB0C8E"/>
    <w:rsid w:val="00AB0C99"/>
    <w:rsid w:val="00AB0CFC"/>
    <w:rsid w:val="00AB0D7E"/>
    <w:rsid w:val="00AB0E0E"/>
    <w:rsid w:val="00AB0E3E"/>
    <w:rsid w:val="00AB0E63"/>
    <w:rsid w:val="00AB0E73"/>
    <w:rsid w:val="00AB0E8D"/>
    <w:rsid w:val="00AB0EAA"/>
    <w:rsid w:val="00AB0EB2"/>
    <w:rsid w:val="00AB0EE1"/>
    <w:rsid w:val="00AB0F7E"/>
    <w:rsid w:val="00AB0F9E"/>
    <w:rsid w:val="00AB0FA2"/>
    <w:rsid w:val="00AB0FB1"/>
    <w:rsid w:val="00AB0FFC"/>
    <w:rsid w:val="00AB103E"/>
    <w:rsid w:val="00AB10D9"/>
    <w:rsid w:val="00AB10E4"/>
    <w:rsid w:val="00AB10FB"/>
    <w:rsid w:val="00AB1107"/>
    <w:rsid w:val="00AB1132"/>
    <w:rsid w:val="00AB1143"/>
    <w:rsid w:val="00AB1200"/>
    <w:rsid w:val="00AB12BC"/>
    <w:rsid w:val="00AB12CA"/>
    <w:rsid w:val="00AB1367"/>
    <w:rsid w:val="00AB1486"/>
    <w:rsid w:val="00AB15B6"/>
    <w:rsid w:val="00AB15D2"/>
    <w:rsid w:val="00AB15DF"/>
    <w:rsid w:val="00AB160E"/>
    <w:rsid w:val="00AB1681"/>
    <w:rsid w:val="00AB170F"/>
    <w:rsid w:val="00AB173B"/>
    <w:rsid w:val="00AB1761"/>
    <w:rsid w:val="00AB1792"/>
    <w:rsid w:val="00AB17BF"/>
    <w:rsid w:val="00AB1815"/>
    <w:rsid w:val="00AB186D"/>
    <w:rsid w:val="00AB1877"/>
    <w:rsid w:val="00AB18BD"/>
    <w:rsid w:val="00AB18E5"/>
    <w:rsid w:val="00AB1904"/>
    <w:rsid w:val="00AB1993"/>
    <w:rsid w:val="00AB1A37"/>
    <w:rsid w:val="00AB1A56"/>
    <w:rsid w:val="00AB1A77"/>
    <w:rsid w:val="00AB1AC4"/>
    <w:rsid w:val="00AB1B42"/>
    <w:rsid w:val="00AB1BC5"/>
    <w:rsid w:val="00AB1C41"/>
    <w:rsid w:val="00AB1C91"/>
    <w:rsid w:val="00AB1CBB"/>
    <w:rsid w:val="00AB1CCF"/>
    <w:rsid w:val="00AB1CDA"/>
    <w:rsid w:val="00AB1D1E"/>
    <w:rsid w:val="00AB1D9B"/>
    <w:rsid w:val="00AB1D9D"/>
    <w:rsid w:val="00AB1E5C"/>
    <w:rsid w:val="00AB1EB9"/>
    <w:rsid w:val="00AB1F68"/>
    <w:rsid w:val="00AB1F7E"/>
    <w:rsid w:val="00AB1FAF"/>
    <w:rsid w:val="00AB200C"/>
    <w:rsid w:val="00AB20FE"/>
    <w:rsid w:val="00AB210A"/>
    <w:rsid w:val="00AB2121"/>
    <w:rsid w:val="00AB213A"/>
    <w:rsid w:val="00AB21C7"/>
    <w:rsid w:val="00AB2260"/>
    <w:rsid w:val="00AB22B4"/>
    <w:rsid w:val="00AB232F"/>
    <w:rsid w:val="00AB2346"/>
    <w:rsid w:val="00AB2351"/>
    <w:rsid w:val="00AB23A0"/>
    <w:rsid w:val="00AB2404"/>
    <w:rsid w:val="00AB2494"/>
    <w:rsid w:val="00AB24BE"/>
    <w:rsid w:val="00AB2548"/>
    <w:rsid w:val="00AB262D"/>
    <w:rsid w:val="00AB26A1"/>
    <w:rsid w:val="00AB26BF"/>
    <w:rsid w:val="00AB279E"/>
    <w:rsid w:val="00AB27CC"/>
    <w:rsid w:val="00AB27EC"/>
    <w:rsid w:val="00AB2854"/>
    <w:rsid w:val="00AB2985"/>
    <w:rsid w:val="00AB29A5"/>
    <w:rsid w:val="00AB29F5"/>
    <w:rsid w:val="00AB29FD"/>
    <w:rsid w:val="00AB2A80"/>
    <w:rsid w:val="00AB2AF5"/>
    <w:rsid w:val="00AB2B65"/>
    <w:rsid w:val="00AB2B8A"/>
    <w:rsid w:val="00AB2BBB"/>
    <w:rsid w:val="00AB2C4B"/>
    <w:rsid w:val="00AB2CC5"/>
    <w:rsid w:val="00AB2CC8"/>
    <w:rsid w:val="00AB2D3A"/>
    <w:rsid w:val="00AB2D8B"/>
    <w:rsid w:val="00AB2DAF"/>
    <w:rsid w:val="00AB2DBC"/>
    <w:rsid w:val="00AB2E5E"/>
    <w:rsid w:val="00AB2E64"/>
    <w:rsid w:val="00AB2E9B"/>
    <w:rsid w:val="00AB2EA3"/>
    <w:rsid w:val="00AB2ECB"/>
    <w:rsid w:val="00AB3042"/>
    <w:rsid w:val="00AB305A"/>
    <w:rsid w:val="00AB306F"/>
    <w:rsid w:val="00AB3197"/>
    <w:rsid w:val="00AB3255"/>
    <w:rsid w:val="00AB326E"/>
    <w:rsid w:val="00AB32DA"/>
    <w:rsid w:val="00AB3333"/>
    <w:rsid w:val="00AB33A4"/>
    <w:rsid w:val="00AB33D5"/>
    <w:rsid w:val="00AB33F2"/>
    <w:rsid w:val="00AB34A4"/>
    <w:rsid w:val="00AB34AC"/>
    <w:rsid w:val="00AB34B8"/>
    <w:rsid w:val="00AB35E2"/>
    <w:rsid w:val="00AB35F0"/>
    <w:rsid w:val="00AB3733"/>
    <w:rsid w:val="00AB3740"/>
    <w:rsid w:val="00AB377F"/>
    <w:rsid w:val="00AB378A"/>
    <w:rsid w:val="00AB37B5"/>
    <w:rsid w:val="00AB3818"/>
    <w:rsid w:val="00AB388E"/>
    <w:rsid w:val="00AB38E0"/>
    <w:rsid w:val="00AB3923"/>
    <w:rsid w:val="00AB3938"/>
    <w:rsid w:val="00AB39B2"/>
    <w:rsid w:val="00AB39BD"/>
    <w:rsid w:val="00AB3A13"/>
    <w:rsid w:val="00AB3B1A"/>
    <w:rsid w:val="00AB3B26"/>
    <w:rsid w:val="00AB3B9C"/>
    <w:rsid w:val="00AB3BAE"/>
    <w:rsid w:val="00AB3BC0"/>
    <w:rsid w:val="00AB3C07"/>
    <w:rsid w:val="00AB3CAD"/>
    <w:rsid w:val="00AB3CB1"/>
    <w:rsid w:val="00AB3CBB"/>
    <w:rsid w:val="00AB3CFD"/>
    <w:rsid w:val="00AB3D38"/>
    <w:rsid w:val="00AB3D8D"/>
    <w:rsid w:val="00AB3DF3"/>
    <w:rsid w:val="00AB3E22"/>
    <w:rsid w:val="00AB3E4A"/>
    <w:rsid w:val="00AB3E6F"/>
    <w:rsid w:val="00AB3F9A"/>
    <w:rsid w:val="00AB3FE0"/>
    <w:rsid w:val="00AB407F"/>
    <w:rsid w:val="00AB40A4"/>
    <w:rsid w:val="00AB40CF"/>
    <w:rsid w:val="00AB40D4"/>
    <w:rsid w:val="00AB40F0"/>
    <w:rsid w:val="00AB4103"/>
    <w:rsid w:val="00AB4124"/>
    <w:rsid w:val="00AB4160"/>
    <w:rsid w:val="00AB4184"/>
    <w:rsid w:val="00AB41FE"/>
    <w:rsid w:val="00AB4204"/>
    <w:rsid w:val="00AB4221"/>
    <w:rsid w:val="00AB42B9"/>
    <w:rsid w:val="00AB42DA"/>
    <w:rsid w:val="00AB4311"/>
    <w:rsid w:val="00AB4380"/>
    <w:rsid w:val="00AB439B"/>
    <w:rsid w:val="00AB43F6"/>
    <w:rsid w:val="00AB44B8"/>
    <w:rsid w:val="00AB44D3"/>
    <w:rsid w:val="00AB4523"/>
    <w:rsid w:val="00AB4568"/>
    <w:rsid w:val="00AB457C"/>
    <w:rsid w:val="00AB45CC"/>
    <w:rsid w:val="00AB45CE"/>
    <w:rsid w:val="00AB461E"/>
    <w:rsid w:val="00AB4733"/>
    <w:rsid w:val="00AB479B"/>
    <w:rsid w:val="00AB4880"/>
    <w:rsid w:val="00AB488E"/>
    <w:rsid w:val="00AB48DE"/>
    <w:rsid w:val="00AB4904"/>
    <w:rsid w:val="00AB4912"/>
    <w:rsid w:val="00AB4943"/>
    <w:rsid w:val="00AB496A"/>
    <w:rsid w:val="00AB49F2"/>
    <w:rsid w:val="00AB4A02"/>
    <w:rsid w:val="00AB4BE2"/>
    <w:rsid w:val="00AB4D70"/>
    <w:rsid w:val="00AB4D7C"/>
    <w:rsid w:val="00AB4DFA"/>
    <w:rsid w:val="00AB4E02"/>
    <w:rsid w:val="00AB4E14"/>
    <w:rsid w:val="00AB4E2D"/>
    <w:rsid w:val="00AB4E3F"/>
    <w:rsid w:val="00AB4E43"/>
    <w:rsid w:val="00AB4E5A"/>
    <w:rsid w:val="00AB4E72"/>
    <w:rsid w:val="00AB4EA1"/>
    <w:rsid w:val="00AB4F83"/>
    <w:rsid w:val="00AB4FC6"/>
    <w:rsid w:val="00AB4FCE"/>
    <w:rsid w:val="00AB505C"/>
    <w:rsid w:val="00AB508E"/>
    <w:rsid w:val="00AB509E"/>
    <w:rsid w:val="00AB5112"/>
    <w:rsid w:val="00AB5155"/>
    <w:rsid w:val="00AB51C4"/>
    <w:rsid w:val="00AB51F2"/>
    <w:rsid w:val="00AB5200"/>
    <w:rsid w:val="00AB520C"/>
    <w:rsid w:val="00AB5271"/>
    <w:rsid w:val="00AB5293"/>
    <w:rsid w:val="00AB52EB"/>
    <w:rsid w:val="00AB530C"/>
    <w:rsid w:val="00AB535E"/>
    <w:rsid w:val="00AB53FA"/>
    <w:rsid w:val="00AB5423"/>
    <w:rsid w:val="00AB5430"/>
    <w:rsid w:val="00AB547C"/>
    <w:rsid w:val="00AB5558"/>
    <w:rsid w:val="00AB5607"/>
    <w:rsid w:val="00AB5613"/>
    <w:rsid w:val="00AB5615"/>
    <w:rsid w:val="00AB562B"/>
    <w:rsid w:val="00AB567C"/>
    <w:rsid w:val="00AB56CC"/>
    <w:rsid w:val="00AB5704"/>
    <w:rsid w:val="00AB5764"/>
    <w:rsid w:val="00AB57A0"/>
    <w:rsid w:val="00AB581E"/>
    <w:rsid w:val="00AB585B"/>
    <w:rsid w:val="00AB5A3D"/>
    <w:rsid w:val="00AB5A41"/>
    <w:rsid w:val="00AB5C5D"/>
    <w:rsid w:val="00AB5CC4"/>
    <w:rsid w:val="00AB5D25"/>
    <w:rsid w:val="00AB5D2E"/>
    <w:rsid w:val="00AB5D36"/>
    <w:rsid w:val="00AB5DDF"/>
    <w:rsid w:val="00AB5F2C"/>
    <w:rsid w:val="00AB5F4D"/>
    <w:rsid w:val="00AB5FC0"/>
    <w:rsid w:val="00AB5FDE"/>
    <w:rsid w:val="00AB6012"/>
    <w:rsid w:val="00AB6086"/>
    <w:rsid w:val="00AB609C"/>
    <w:rsid w:val="00AB60FA"/>
    <w:rsid w:val="00AB612E"/>
    <w:rsid w:val="00AB61EB"/>
    <w:rsid w:val="00AB6203"/>
    <w:rsid w:val="00AB627C"/>
    <w:rsid w:val="00AB62C0"/>
    <w:rsid w:val="00AB631C"/>
    <w:rsid w:val="00AB64B7"/>
    <w:rsid w:val="00AB64D8"/>
    <w:rsid w:val="00AB650A"/>
    <w:rsid w:val="00AB651B"/>
    <w:rsid w:val="00AB6538"/>
    <w:rsid w:val="00AB6565"/>
    <w:rsid w:val="00AB660F"/>
    <w:rsid w:val="00AB663F"/>
    <w:rsid w:val="00AB6667"/>
    <w:rsid w:val="00AB674D"/>
    <w:rsid w:val="00AB676E"/>
    <w:rsid w:val="00AB681C"/>
    <w:rsid w:val="00AB6827"/>
    <w:rsid w:val="00AB6851"/>
    <w:rsid w:val="00AB688C"/>
    <w:rsid w:val="00AB6951"/>
    <w:rsid w:val="00AB69FE"/>
    <w:rsid w:val="00AB6A0E"/>
    <w:rsid w:val="00AB6A1A"/>
    <w:rsid w:val="00AB6A34"/>
    <w:rsid w:val="00AB6B0D"/>
    <w:rsid w:val="00AB6B2D"/>
    <w:rsid w:val="00AB6B6B"/>
    <w:rsid w:val="00AB6B96"/>
    <w:rsid w:val="00AB6BE8"/>
    <w:rsid w:val="00AB6C03"/>
    <w:rsid w:val="00AB6CBE"/>
    <w:rsid w:val="00AB6D0A"/>
    <w:rsid w:val="00AB6D59"/>
    <w:rsid w:val="00AB6D78"/>
    <w:rsid w:val="00AB6D91"/>
    <w:rsid w:val="00AB6DAF"/>
    <w:rsid w:val="00AB6DC0"/>
    <w:rsid w:val="00AB6E8C"/>
    <w:rsid w:val="00AB6FB7"/>
    <w:rsid w:val="00AB7010"/>
    <w:rsid w:val="00AB7083"/>
    <w:rsid w:val="00AB7098"/>
    <w:rsid w:val="00AB70A7"/>
    <w:rsid w:val="00AB70C0"/>
    <w:rsid w:val="00AB70EA"/>
    <w:rsid w:val="00AB71BE"/>
    <w:rsid w:val="00AB726A"/>
    <w:rsid w:val="00AB7270"/>
    <w:rsid w:val="00AB73B2"/>
    <w:rsid w:val="00AB73E3"/>
    <w:rsid w:val="00AB741F"/>
    <w:rsid w:val="00AB7439"/>
    <w:rsid w:val="00AB744A"/>
    <w:rsid w:val="00AB74C3"/>
    <w:rsid w:val="00AB74CA"/>
    <w:rsid w:val="00AB74DE"/>
    <w:rsid w:val="00AB7548"/>
    <w:rsid w:val="00AB7555"/>
    <w:rsid w:val="00AB75CA"/>
    <w:rsid w:val="00AB75DD"/>
    <w:rsid w:val="00AB7669"/>
    <w:rsid w:val="00AB771E"/>
    <w:rsid w:val="00AB7720"/>
    <w:rsid w:val="00AB773B"/>
    <w:rsid w:val="00AB7791"/>
    <w:rsid w:val="00AB77C7"/>
    <w:rsid w:val="00AB77F4"/>
    <w:rsid w:val="00AB7863"/>
    <w:rsid w:val="00AB78DA"/>
    <w:rsid w:val="00AB78DE"/>
    <w:rsid w:val="00AB797D"/>
    <w:rsid w:val="00AB7A3B"/>
    <w:rsid w:val="00AB7A6C"/>
    <w:rsid w:val="00AB7A70"/>
    <w:rsid w:val="00AB7A8E"/>
    <w:rsid w:val="00AB7ACA"/>
    <w:rsid w:val="00AB7AF0"/>
    <w:rsid w:val="00AB7B47"/>
    <w:rsid w:val="00AB7B4D"/>
    <w:rsid w:val="00AB7BA6"/>
    <w:rsid w:val="00AB7BBF"/>
    <w:rsid w:val="00AB7C1F"/>
    <w:rsid w:val="00AB7C9B"/>
    <w:rsid w:val="00AB7D31"/>
    <w:rsid w:val="00AB7D56"/>
    <w:rsid w:val="00AB7D5F"/>
    <w:rsid w:val="00AB7DAE"/>
    <w:rsid w:val="00AB7E2E"/>
    <w:rsid w:val="00AB7E65"/>
    <w:rsid w:val="00AB7F2C"/>
    <w:rsid w:val="00AC0013"/>
    <w:rsid w:val="00AC0038"/>
    <w:rsid w:val="00AC0099"/>
    <w:rsid w:val="00AC00B7"/>
    <w:rsid w:val="00AC00C1"/>
    <w:rsid w:val="00AC00E6"/>
    <w:rsid w:val="00AC0166"/>
    <w:rsid w:val="00AC017A"/>
    <w:rsid w:val="00AC01BA"/>
    <w:rsid w:val="00AC021F"/>
    <w:rsid w:val="00AC0223"/>
    <w:rsid w:val="00AC022A"/>
    <w:rsid w:val="00AC022F"/>
    <w:rsid w:val="00AC02E5"/>
    <w:rsid w:val="00AC0300"/>
    <w:rsid w:val="00AC030B"/>
    <w:rsid w:val="00AC034A"/>
    <w:rsid w:val="00AC03CD"/>
    <w:rsid w:val="00AC03CF"/>
    <w:rsid w:val="00AC03D8"/>
    <w:rsid w:val="00AC04A7"/>
    <w:rsid w:val="00AC04F9"/>
    <w:rsid w:val="00AC053E"/>
    <w:rsid w:val="00AC0616"/>
    <w:rsid w:val="00AC06A5"/>
    <w:rsid w:val="00AC072F"/>
    <w:rsid w:val="00AC0735"/>
    <w:rsid w:val="00AC0770"/>
    <w:rsid w:val="00AC078E"/>
    <w:rsid w:val="00AC07E6"/>
    <w:rsid w:val="00AC0810"/>
    <w:rsid w:val="00AC0822"/>
    <w:rsid w:val="00AC0824"/>
    <w:rsid w:val="00AC085D"/>
    <w:rsid w:val="00AC08F3"/>
    <w:rsid w:val="00AC0969"/>
    <w:rsid w:val="00AC0999"/>
    <w:rsid w:val="00AC0A6B"/>
    <w:rsid w:val="00AC0A86"/>
    <w:rsid w:val="00AC0AA8"/>
    <w:rsid w:val="00AC0B7A"/>
    <w:rsid w:val="00AC0B9B"/>
    <w:rsid w:val="00AC0BCA"/>
    <w:rsid w:val="00AC0BF0"/>
    <w:rsid w:val="00AC0BF2"/>
    <w:rsid w:val="00AC0C08"/>
    <w:rsid w:val="00AC0C88"/>
    <w:rsid w:val="00AC0C97"/>
    <w:rsid w:val="00AC0CB8"/>
    <w:rsid w:val="00AC0D3F"/>
    <w:rsid w:val="00AC0D4A"/>
    <w:rsid w:val="00AC0D6A"/>
    <w:rsid w:val="00AC0D79"/>
    <w:rsid w:val="00AC0DA9"/>
    <w:rsid w:val="00AC0F00"/>
    <w:rsid w:val="00AC1022"/>
    <w:rsid w:val="00AC10F9"/>
    <w:rsid w:val="00AC1107"/>
    <w:rsid w:val="00AC110F"/>
    <w:rsid w:val="00AC11BB"/>
    <w:rsid w:val="00AC1291"/>
    <w:rsid w:val="00AC12FF"/>
    <w:rsid w:val="00AC13FF"/>
    <w:rsid w:val="00AC14C0"/>
    <w:rsid w:val="00AC1558"/>
    <w:rsid w:val="00AC15C9"/>
    <w:rsid w:val="00AC1642"/>
    <w:rsid w:val="00AC1682"/>
    <w:rsid w:val="00AC1691"/>
    <w:rsid w:val="00AC1741"/>
    <w:rsid w:val="00AC1775"/>
    <w:rsid w:val="00AC17A5"/>
    <w:rsid w:val="00AC1861"/>
    <w:rsid w:val="00AC1891"/>
    <w:rsid w:val="00AC18E9"/>
    <w:rsid w:val="00AC1959"/>
    <w:rsid w:val="00AC1A7E"/>
    <w:rsid w:val="00AC1A85"/>
    <w:rsid w:val="00AC1B8B"/>
    <w:rsid w:val="00AC1B95"/>
    <w:rsid w:val="00AC1C31"/>
    <w:rsid w:val="00AC1C34"/>
    <w:rsid w:val="00AC1C41"/>
    <w:rsid w:val="00AC1C81"/>
    <w:rsid w:val="00AC1D63"/>
    <w:rsid w:val="00AC1D6A"/>
    <w:rsid w:val="00AC1D72"/>
    <w:rsid w:val="00AC1D95"/>
    <w:rsid w:val="00AC1DB2"/>
    <w:rsid w:val="00AC1E27"/>
    <w:rsid w:val="00AC1EC6"/>
    <w:rsid w:val="00AC1EDB"/>
    <w:rsid w:val="00AC1F28"/>
    <w:rsid w:val="00AC1F82"/>
    <w:rsid w:val="00AC1F98"/>
    <w:rsid w:val="00AC2016"/>
    <w:rsid w:val="00AC2021"/>
    <w:rsid w:val="00AC20FA"/>
    <w:rsid w:val="00AC2121"/>
    <w:rsid w:val="00AC2179"/>
    <w:rsid w:val="00AC2231"/>
    <w:rsid w:val="00AC22B5"/>
    <w:rsid w:val="00AC22BF"/>
    <w:rsid w:val="00AC2414"/>
    <w:rsid w:val="00AC2482"/>
    <w:rsid w:val="00AC24ED"/>
    <w:rsid w:val="00AC2515"/>
    <w:rsid w:val="00AC2527"/>
    <w:rsid w:val="00AC258A"/>
    <w:rsid w:val="00AC25B3"/>
    <w:rsid w:val="00AC25C8"/>
    <w:rsid w:val="00AC25E5"/>
    <w:rsid w:val="00AC262D"/>
    <w:rsid w:val="00AC2684"/>
    <w:rsid w:val="00AC26ED"/>
    <w:rsid w:val="00AC2722"/>
    <w:rsid w:val="00AC2763"/>
    <w:rsid w:val="00AC277D"/>
    <w:rsid w:val="00AC2780"/>
    <w:rsid w:val="00AC27EF"/>
    <w:rsid w:val="00AC282C"/>
    <w:rsid w:val="00AC293A"/>
    <w:rsid w:val="00AC2963"/>
    <w:rsid w:val="00AC2969"/>
    <w:rsid w:val="00AC2A0B"/>
    <w:rsid w:val="00AC2A94"/>
    <w:rsid w:val="00AC2B10"/>
    <w:rsid w:val="00AC2B1B"/>
    <w:rsid w:val="00AC2B6D"/>
    <w:rsid w:val="00AC2B94"/>
    <w:rsid w:val="00AC2BAE"/>
    <w:rsid w:val="00AC2C33"/>
    <w:rsid w:val="00AC2C65"/>
    <w:rsid w:val="00AC2C87"/>
    <w:rsid w:val="00AC2C8D"/>
    <w:rsid w:val="00AC2D10"/>
    <w:rsid w:val="00AC2D11"/>
    <w:rsid w:val="00AC2D12"/>
    <w:rsid w:val="00AC2D26"/>
    <w:rsid w:val="00AC2D2C"/>
    <w:rsid w:val="00AC2D35"/>
    <w:rsid w:val="00AC2D5A"/>
    <w:rsid w:val="00AC2E40"/>
    <w:rsid w:val="00AC2E7C"/>
    <w:rsid w:val="00AC2EC5"/>
    <w:rsid w:val="00AC2EE6"/>
    <w:rsid w:val="00AC2EF7"/>
    <w:rsid w:val="00AC2EF8"/>
    <w:rsid w:val="00AC2F18"/>
    <w:rsid w:val="00AC2F3B"/>
    <w:rsid w:val="00AC30C3"/>
    <w:rsid w:val="00AC30CA"/>
    <w:rsid w:val="00AC3180"/>
    <w:rsid w:val="00AC31BA"/>
    <w:rsid w:val="00AC3217"/>
    <w:rsid w:val="00AC3230"/>
    <w:rsid w:val="00AC3265"/>
    <w:rsid w:val="00AC3311"/>
    <w:rsid w:val="00AC332B"/>
    <w:rsid w:val="00AC33F7"/>
    <w:rsid w:val="00AC351D"/>
    <w:rsid w:val="00AC3543"/>
    <w:rsid w:val="00AC3581"/>
    <w:rsid w:val="00AC359F"/>
    <w:rsid w:val="00AC360B"/>
    <w:rsid w:val="00AC361C"/>
    <w:rsid w:val="00AC364D"/>
    <w:rsid w:val="00AC36A8"/>
    <w:rsid w:val="00AC36DC"/>
    <w:rsid w:val="00AC36E3"/>
    <w:rsid w:val="00AC371B"/>
    <w:rsid w:val="00AC3776"/>
    <w:rsid w:val="00AC3844"/>
    <w:rsid w:val="00AC3847"/>
    <w:rsid w:val="00AC389E"/>
    <w:rsid w:val="00AC39B7"/>
    <w:rsid w:val="00AC3A47"/>
    <w:rsid w:val="00AC3AF3"/>
    <w:rsid w:val="00AC3B51"/>
    <w:rsid w:val="00AC3B64"/>
    <w:rsid w:val="00AC3C6A"/>
    <w:rsid w:val="00AC3C7B"/>
    <w:rsid w:val="00AC3CEA"/>
    <w:rsid w:val="00AC3D57"/>
    <w:rsid w:val="00AC3D89"/>
    <w:rsid w:val="00AC3DA7"/>
    <w:rsid w:val="00AC3DE7"/>
    <w:rsid w:val="00AC3EB3"/>
    <w:rsid w:val="00AC3ED6"/>
    <w:rsid w:val="00AC3F03"/>
    <w:rsid w:val="00AC3F4F"/>
    <w:rsid w:val="00AC3F54"/>
    <w:rsid w:val="00AC3F8D"/>
    <w:rsid w:val="00AC4055"/>
    <w:rsid w:val="00AC4107"/>
    <w:rsid w:val="00AC414F"/>
    <w:rsid w:val="00AC4179"/>
    <w:rsid w:val="00AC4278"/>
    <w:rsid w:val="00AC4320"/>
    <w:rsid w:val="00AC4341"/>
    <w:rsid w:val="00AC434D"/>
    <w:rsid w:val="00AC4361"/>
    <w:rsid w:val="00AC43A5"/>
    <w:rsid w:val="00AC44B5"/>
    <w:rsid w:val="00AC44E6"/>
    <w:rsid w:val="00AC44F4"/>
    <w:rsid w:val="00AC45A6"/>
    <w:rsid w:val="00AC45A8"/>
    <w:rsid w:val="00AC45AB"/>
    <w:rsid w:val="00AC45C0"/>
    <w:rsid w:val="00AC45C9"/>
    <w:rsid w:val="00AC45DF"/>
    <w:rsid w:val="00AC45ED"/>
    <w:rsid w:val="00AC4603"/>
    <w:rsid w:val="00AC4669"/>
    <w:rsid w:val="00AC466A"/>
    <w:rsid w:val="00AC46B7"/>
    <w:rsid w:val="00AC4728"/>
    <w:rsid w:val="00AC4755"/>
    <w:rsid w:val="00AC4785"/>
    <w:rsid w:val="00AC4799"/>
    <w:rsid w:val="00AC47F5"/>
    <w:rsid w:val="00AC4809"/>
    <w:rsid w:val="00AC4852"/>
    <w:rsid w:val="00AC4861"/>
    <w:rsid w:val="00AC4868"/>
    <w:rsid w:val="00AC487B"/>
    <w:rsid w:val="00AC4929"/>
    <w:rsid w:val="00AC4994"/>
    <w:rsid w:val="00AC49DC"/>
    <w:rsid w:val="00AC4A0D"/>
    <w:rsid w:val="00AC4A28"/>
    <w:rsid w:val="00AC4A43"/>
    <w:rsid w:val="00AC4B41"/>
    <w:rsid w:val="00AC4BF5"/>
    <w:rsid w:val="00AC4C13"/>
    <w:rsid w:val="00AC4CB0"/>
    <w:rsid w:val="00AC4CD9"/>
    <w:rsid w:val="00AC4CE4"/>
    <w:rsid w:val="00AC4D56"/>
    <w:rsid w:val="00AC4D5C"/>
    <w:rsid w:val="00AC4D5F"/>
    <w:rsid w:val="00AC4D8A"/>
    <w:rsid w:val="00AC4D90"/>
    <w:rsid w:val="00AC4DF3"/>
    <w:rsid w:val="00AC4DFD"/>
    <w:rsid w:val="00AC4E14"/>
    <w:rsid w:val="00AC4E73"/>
    <w:rsid w:val="00AC4E9E"/>
    <w:rsid w:val="00AC4F38"/>
    <w:rsid w:val="00AC4F6C"/>
    <w:rsid w:val="00AC4FA3"/>
    <w:rsid w:val="00AC4FCE"/>
    <w:rsid w:val="00AC4FE1"/>
    <w:rsid w:val="00AC500C"/>
    <w:rsid w:val="00AC5071"/>
    <w:rsid w:val="00AC50DD"/>
    <w:rsid w:val="00AC5109"/>
    <w:rsid w:val="00AC515E"/>
    <w:rsid w:val="00AC5173"/>
    <w:rsid w:val="00AC5187"/>
    <w:rsid w:val="00AC51C8"/>
    <w:rsid w:val="00AC51D1"/>
    <w:rsid w:val="00AC51DB"/>
    <w:rsid w:val="00AC51DE"/>
    <w:rsid w:val="00AC51E4"/>
    <w:rsid w:val="00AC51EA"/>
    <w:rsid w:val="00AC52E2"/>
    <w:rsid w:val="00AC52F4"/>
    <w:rsid w:val="00AC5335"/>
    <w:rsid w:val="00AC538F"/>
    <w:rsid w:val="00AC5457"/>
    <w:rsid w:val="00AC547C"/>
    <w:rsid w:val="00AC54F4"/>
    <w:rsid w:val="00AC5513"/>
    <w:rsid w:val="00AC5658"/>
    <w:rsid w:val="00AC5671"/>
    <w:rsid w:val="00AC569E"/>
    <w:rsid w:val="00AC56F0"/>
    <w:rsid w:val="00AC5708"/>
    <w:rsid w:val="00AC5772"/>
    <w:rsid w:val="00AC577A"/>
    <w:rsid w:val="00AC579B"/>
    <w:rsid w:val="00AC57CD"/>
    <w:rsid w:val="00AC5828"/>
    <w:rsid w:val="00AC5858"/>
    <w:rsid w:val="00AC5877"/>
    <w:rsid w:val="00AC58AD"/>
    <w:rsid w:val="00AC58F7"/>
    <w:rsid w:val="00AC5AD2"/>
    <w:rsid w:val="00AC5B51"/>
    <w:rsid w:val="00AC5BA9"/>
    <w:rsid w:val="00AC5BC6"/>
    <w:rsid w:val="00AC5C18"/>
    <w:rsid w:val="00AC5C4F"/>
    <w:rsid w:val="00AC5C61"/>
    <w:rsid w:val="00AC5C85"/>
    <w:rsid w:val="00AC5CA1"/>
    <w:rsid w:val="00AC5CE3"/>
    <w:rsid w:val="00AC5CFA"/>
    <w:rsid w:val="00AC5D46"/>
    <w:rsid w:val="00AC5D82"/>
    <w:rsid w:val="00AC5D98"/>
    <w:rsid w:val="00AC5DE4"/>
    <w:rsid w:val="00AC5E79"/>
    <w:rsid w:val="00AC5ED0"/>
    <w:rsid w:val="00AC5F86"/>
    <w:rsid w:val="00AC5F8A"/>
    <w:rsid w:val="00AC5FB6"/>
    <w:rsid w:val="00AC6074"/>
    <w:rsid w:val="00AC60AD"/>
    <w:rsid w:val="00AC618D"/>
    <w:rsid w:val="00AC6226"/>
    <w:rsid w:val="00AC62A4"/>
    <w:rsid w:val="00AC62AA"/>
    <w:rsid w:val="00AC6340"/>
    <w:rsid w:val="00AC6349"/>
    <w:rsid w:val="00AC638F"/>
    <w:rsid w:val="00AC6454"/>
    <w:rsid w:val="00AC6475"/>
    <w:rsid w:val="00AC64E4"/>
    <w:rsid w:val="00AC652F"/>
    <w:rsid w:val="00AC6581"/>
    <w:rsid w:val="00AC661A"/>
    <w:rsid w:val="00AC6672"/>
    <w:rsid w:val="00AC66D6"/>
    <w:rsid w:val="00AC674C"/>
    <w:rsid w:val="00AC6753"/>
    <w:rsid w:val="00AC6775"/>
    <w:rsid w:val="00AC67AF"/>
    <w:rsid w:val="00AC67BC"/>
    <w:rsid w:val="00AC67F3"/>
    <w:rsid w:val="00AC6844"/>
    <w:rsid w:val="00AC68FC"/>
    <w:rsid w:val="00AC69A5"/>
    <w:rsid w:val="00AC69BB"/>
    <w:rsid w:val="00AC6A60"/>
    <w:rsid w:val="00AC6A93"/>
    <w:rsid w:val="00AC6A96"/>
    <w:rsid w:val="00AC6ABB"/>
    <w:rsid w:val="00AC6AF8"/>
    <w:rsid w:val="00AC6B98"/>
    <w:rsid w:val="00AC6BB5"/>
    <w:rsid w:val="00AC6C5A"/>
    <w:rsid w:val="00AC6C74"/>
    <w:rsid w:val="00AC6CC4"/>
    <w:rsid w:val="00AC6D75"/>
    <w:rsid w:val="00AC6E0F"/>
    <w:rsid w:val="00AC6E21"/>
    <w:rsid w:val="00AC6E28"/>
    <w:rsid w:val="00AC6EA7"/>
    <w:rsid w:val="00AC6EE0"/>
    <w:rsid w:val="00AC6F05"/>
    <w:rsid w:val="00AC6F68"/>
    <w:rsid w:val="00AC6F83"/>
    <w:rsid w:val="00AC6F97"/>
    <w:rsid w:val="00AC6FB7"/>
    <w:rsid w:val="00AC702B"/>
    <w:rsid w:val="00AC704C"/>
    <w:rsid w:val="00AC705A"/>
    <w:rsid w:val="00AC70C2"/>
    <w:rsid w:val="00AC7159"/>
    <w:rsid w:val="00AC717D"/>
    <w:rsid w:val="00AC71DB"/>
    <w:rsid w:val="00AC7207"/>
    <w:rsid w:val="00AC7225"/>
    <w:rsid w:val="00AC7226"/>
    <w:rsid w:val="00AC7281"/>
    <w:rsid w:val="00AC729E"/>
    <w:rsid w:val="00AC72C4"/>
    <w:rsid w:val="00AC73B5"/>
    <w:rsid w:val="00AC7439"/>
    <w:rsid w:val="00AC74A6"/>
    <w:rsid w:val="00AC7521"/>
    <w:rsid w:val="00AC7566"/>
    <w:rsid w:val="00AC75EE"/>
    <w:rsid w:val="00AC77CE"/>
    <w:rsid w:val="00AC78A2"/>
    <w:rsid w:val="00AC78AE"/>
    <w:rsid w:val="00AC7975"/>
    <w:rsid w:val="00AC7996"/>
    <w:rsid w:val="00AC79BC"/>
    <w:rsid w:val="00AC7A2F"/>
    <w:rsid w:val="00AC7A79"/>
    <w:rsid w:val="00AC7C0F"/>
    <w:rsid w:val="00AC7C25"/>
    <w:rsid w:val="00AC7C31"/>
    <w:rsid w:val="00AC7C82"/>
    <w:rsid w:val="00AC7D1A"/>
    <w:rsid w:val="00AC7D36"/>
    <w:rsid w:val="00AC7D81"/>
    <w:rsid w:val="00AC7D86"/>
    <w:rsid w:val="00AC7D99"/>
    <w:rsid w:val="00AC7DBB"/>
    <w:rsid w:val="00AC7DC9"/>
    <w:rsid w:val="00AC7E1A"/>
    <w:rsid w:val="00AC7E45"/>
    <w:rsid w:val="00AC7EF7"/>
    <w:rsid w:val="00AC7F00"/>
    <w:rsid w:val="00AC7F43"/>
    <w:rsid w:val="00AC7F55"/>
    <w:rsid w:val="00AC7FA5"/>
    <w:rsid w:val="00AC7FCD"/>
    <w:rsid w:val="00ACB372"/>
    <w:rsid w:val="00AD0085"/>
    <w:rsid w:val="00AD00D3"/>
    <w:rsid w:val="00AD00DB"/>
    <w:rsid w:val="00AD0190"/>
    <w:rsid w:val="00AD01A9"/>
    <w:rsid w:val="00AD0213"/>
    <w:rsid w:val="00AD0264"/>
    <w:rsid w:val="00AD0284"/>
    <w:rsid w:val="00AD02CD"/>
    <w:rsid w:val="00AD0300"/>
    <w:rsid w:val="00AD0328"/>
    <w:rsid w:val="00AD03A1"/>
    <w:rsid w:val="00AD03A6"/>
    <w:rsid w:val="00AD03EC"/>
    <w:rsid w:val="00AD046B"/>
    <w:rsid w:val="00AD04A3"/>
    <w:rsid w:val="00AD0534"/>
    <w:rsid w:val="00AD05E4"/>
    <w:rsid w:val="00AD05FD"/>
    <w:rsid w:val="00AD061C"/>
    <w:rsid w:val="00AD0654"/>
    <w:rsid w:val="00AD07B4"/>
    <w:rsid w:val="00AD07F6"/>
    <w:rsid w:val="00AD07FE"/>
    <w:rsid w:val="00AD0885"/>
    <w:rsid w:val="00AD08D4"/>
    <w:rsid w:val="00AD08F7"/>
    <w:rsid w:val="00AD090E"/>
    <w:rsid w:val="00AD09E9"/>
    <w:rsid w:val="00AD0A5F"/>
    <w:rsid w:val="00AD0B84"/>
    <w:rsid w:val="00AD0CA8"/>
    <w:rsid w:val="00AD0CAD"/>
    <w:rsid w:val="00AD0CED"/>
    <w:rsid w:val="00AD0D42"/>
    <w:rsid w:val="00AD0DF5"/>
    <w:rsid w:val="00AD0E24"/>
    <w:rsid w:val="00AD0EF0"/>
    <w:rsid w:val="00AD0EF8"/>
    <w:rsid w:val="00AD0F29"/>
    <w:rsid w:val="00AD0F34"/>
    <w:rsid w:val="00AD0FA1"/>
    <w:rsid w:val="00AD1009"/>
    <w:rsid w:val="00AD1082"/>
    <w:rsid w:val="00AD108A"/>
    <w:rsid w:val="00AD1109"/>
    <w:rsid w:val="00AD11C5"/>
    <w:rsid w:val="00AD122D"/>
    <w:rsid w:val="00AD1275"/>
    <w:rsid w:val="00AD1386"/>
    <w:rsid w:val="00AD139D"/>
    <w:rsid w:val="00AD1442"/>
    <w:rsid w:val="00AD14CA"/>
    <w:rsid w:val="00AD158F"/>
    <w:rsid w:val="00AD1601"/>
    <w:rsid w:val="00AD16B3"/>
    <w:rsid w:val="00AD16E6"/>
    <w:rsid w:val="00AD16F3"/>
    <w:rsid w:val="00AD1771"/>
    <w:rsid w:val="00AD17AA"/>
    <w:rsid w:val="00AD17F1"/>
    <w:rsid w:val="00AD180A"/>
    <w:rsid w:val="00AD18E4"/>
    <w:rsid w:val="00AD1A10"/>
    <w:rsid w:val="00AD1A73"/>
    <w:rsid w:val="00AD1A7C"/>
    <w:rsid w:val="00AD1AA2"/>
    <w:rsid w:val="00AD1B12"/>
    <w:rsid w:val="00AD1B27"/>
    <w:rsid w:val="00AD1B46"/>
    <w:rsid w:val="00AD1B66"/>
    <w:rsid w:val="00AD1BB3"/>
    <w:rsid w:val="00AD1C15"/>
    <w:rsid w:val="00AD1C53"/>
    <w:rsid w:val="00AD1D26"/>
    <w:rsid w:val="00AD1D36"/>
    <w:rsid w:val="00AD1E22"/>
    <w:rsid w:val="00AD1E96"/>
    <w:rsid w:val="00AD1F10"/>
    <w:rsid w:val="00AD1F4D"/>
    <w:rsid w:val="00AD1F5A"/>
    <w:rsid w:val="00AD1FB5"/>
    <w:rsid w:val="00AD1FE8"/>
    <w:rsid w:val="00AD207A"/>
    <w:rsid w:val="00AD215F"/>
    <w:rsid w:val="00AD2182"/>
    <w:rsid w:val="00AD2199"/>
    <w:rsid w:val="00AD2204"/>
    <w:rsid w:val="00AD22A0"/>
    <w:rsid w:val="00AD22A9"/>
    <w:rsid w:val="00AD22AB"/>
    <w:rsid w:val="00AD232C"/>
    <w:rsid w:val="00AD239F"/>
    <w:rsid w:val="00AD23C6"/>
    <w:rsid w:val="00AD240C"/>
    <w:rsid w:val="00AD2452"/>
    <w:rsid w:val="00AD2464"/>
    <w:rsid w:val="00AD24B4"/>
    <w:rsid w:val="00AD25AD"/>
    <w:rsid w:val="00AD260E"/>
    <w:rsid w:val="00AD264F"/>
    <w:rsid w:val="00AD2650"/>
    <w:rsid w:val="00AD266E"/>
    <w:rsid w:val="00AD267F"/>
    <w:rsid w:val="00AD26B6"/>
    <w:rsid w:val="00AD273E"/>
    <w:rsid w:val="00AD274E"/>
    <w:rsid w:val="00AD279C"/>
    <w:rsid w:val="00AD27B9"/>
    <w:rsid w:val="00AD27E9"/>
    <w:rsid w:val="00AD27F7"/>
    <w:rsid w:val="00AD27FC"/>
    <w:rsid w:val="00AD2842"/>
    <w:rsid w:val="00AD28DA"/>
    <w:rsid w:val="00AD2903"/>
    <w:rsid w:val="00AD2907"/>
    <w:rsid w:val="00AD297D"/>
    <w:rsid w:val="00AD2A26"/>
    <w:rsid w:val="00AD2ADA"/>
    <w:rsid w:val="00AD2AFD"/>
    <w:rsid w:val="00AD2B2E"/>
    <w:rsid w:val="00AD2BD0"/>
    <w:rsid w:val="00AD2C6E"/>
    <w:rsid w:val="00AD2CF9"/>
    <w:rsid w:val="00AD2D03"/>
    <w:rsid w:val="00AD2D16"/>
    <w:rsid w:val="00AD2D85"/>
    <w:rsid w:val="00AD2D99"/>
    <w:rsid w:val="00AD2E43"/>
    <w:rsid w:val="00AD2EF5"/>
    <w:rsid w:val="00AD2FD8"/>
    <w:rsid w:val="00AD31FA"/>
    <w:rsid w:val="00AD3263"/>
    <w:rsid w:val="00AD3281"/>
    <w:rsid w:val="00AD32B9"/>
    <w:rsid w:val="00AD32F1"/>
    <w:rsid w:val="00AD3362"/>
    <w:rsid w:val="00AD3375"/>
    <w:rsid w:val="00AD340F"/>
    <w:rsid w:val="00AD3419"/>
    <w:rsid w:val="00AD3474"/>
    <w:rsid w:val="00AD3477"/>
    <w:rsid w:val="00AD3527"/>
    <w:rsid w:val="00AD353F"/>
    <w:rsid w:val="00AD35B9"/>
    <w:rsid w:val="00AD3643"/>
    <w:rsid w:val="00AD364A"/>
    <w:rsid w:val="00AD3661"/>
    <w:rsid w:val="00AD36BF"/>
    <w:rsid w:val="00AD36F0"/>
    <w:rsid w:val="00AD3729"/>
    <w:rsid w:val="00AD3748"/>
    <w:rsid w:val="00AD3763"/>
    <w:rsid w:val="00AD377D"/>
    <w:rsid w:val="00AD3798"/>
    <w:rsid w:val="00AD37BC"/>
    <w:rsid w:val="00AD37E6"/>
    <w:rsid w:val="00AD37EB"/>
    <w:rsid w:val="00AD382F"/>
    <w:rsid w:val="00AD38EF"/>
    <w:rsid w:val="00AD3980"/>
    <w:rsid w:val="00AD3981"/>
    <w:rsid w:val="00AD39C4"/>
    <w:rsid w:val="00AD3A50"/>
    <w:rsid w:val="00AD3AD2"/>
    <w:rsid w:val="00AD3AF5"/>
    <w:rsid w:val="00AD3B62"/>
    <w:rsid w:val="00AD3B8E"/>
    <w:rsid w:val="00AD3C71"/>
    <w:rsid w:val="00AD3CDA"/>
    <w:rsid w:val="00AD3DF3"/>
    <w:rsid w:val="00AD3E21"/>
    <w:rsid w:val="00AD3E2E"/>
    <w:rsid w:val="00AD3E7E"/>
    <w:rsid w:val="00AD3E8F"/>
    <w:rsid w:val="00AD3EE1"/>
    <w:rsid w:val="00AD3F0C"/>
    <w:rsid w:val="00AD3F21"/>
    <w:rsid w:val="00AD3F7A"/>
    <w:rsid w:val="00AD3FD2"/>
    <w:rsid w:val="00AD40C8"/>
    <w:rsid w:val="00AD40D8"/>
    <w:rsid w:val="00AD4139"/>
    <w:rsid w:val="00AD41C3"/>
    <w:rsid w:val="00AD4209"/>
    <w:rsid w:val="00AD4249"/>
    <w:rsid w:val="00AD426A"/>
    <w:rsid w:val="00AD42F5"/>
    <w:rsid w:val="00AD44B4"/>
    <w:rsid w:val="00AD44E3"/>
    <w:rsid w:val="00AD4559"/>
    <w:rsid w:val="00AD455B"/>
    <w:rsid w:val="00AD458E"/>
    <w:rsid w:val="00AD45E8"/>
    <w:rsid w:val="00AD46C8"/>
    <w:rsid w:val="00AD46E7"/>
    <w:rsid w:val="00AD4771"/>
    <w:rsid w:val="00AD481B"/>
    <w:rsid w:val="00AD4866"/>
    <w:rsid w:val="00AD4868"/>
    <w:rsid w:val="00AD4899"/>
    <w:rsid w:val="00AD48CA"/>
    <w:rsid w:val="00AD492B"/>
    <w:rsid w:val="00AD49A0"/>
    <w:rsid w:val="00AD4A1B"/>
    <w:rsid w:val="00AD4A98"/>
    <w:rsid w:val="00AD4BFB"/>
    <w:rsid w:val="00AD4C13"/>
    <w:rsid w:val="00AD4C3A"/>
    <w:rsid w:val="00AD4CD4"/>
    <w:rsid w:val="00AD4CE9"/>
    <w:rsid w:val="00AD4CEB"/>
    <w:rsid w:val="00AD4D8F"/>
    <w:rsid w:val="00AD4E32"/>
    <w:rsid w:val="00AD4EA6"/>
    <w:rsid w:val="00AD4EA8"/>
    <w:rsid w:val="00AD4F0B"/>
    <w:rsid w:val="00AD4F88"/>
    <w:rsid w:val="00AD502C"/>
    <w:rsid w:val="00AD517F"/>
    <w:rsid w:val="00AD518A"/>
    <w:rsid w:val="00AD5191"/>
    <w:rsid w:val="00AD519D"/>
    <w:rsid w:val="00AD51EC"/>
    <w:rsid w:val="00AD52DE"/>
    <w:rsid w:val="00AD5321"/>
    <w:rsid w:val="00AD538C"/>
    <w:rsid w:val="00AD53E7"/>
    <w:rsid w:val="00AD5460"/>
    <w:rsid w:val="00AD54BA"/>
    <w:rsid w:val="00AD54EA"/>
    <w:rsid w:val="00AD5583"/>
    <w:rsid w:val="00AD558B"/>
    <w:rsid w:val="00AD55E4"/>
    <w:rsid w:val="00AD5667"/>
    <w:rsid w:val="00AD573A"/>
    <w:rsid w:val="00AD577C"/>
    <w:rsid w:val="00AD57BC"/>
    <w:rsid w:val="00AD57D4"/>
    <w:rsid w:val="00AD5837"/>
    <w:rsid w:val="00AD5853"/>
    <w:rsid w:val="00AD585A"/>
    <w:rsid w:val="00AD5867"/>
    <w:rsid w:val="00AD5872"/>
    <w:rsid w:val="00AD58C6"/>
    <w:rsid w:val="00AD5936"/>
    <w:rsid w:val="00AD5A05"/>
    <w:rsid w:val="00AD5A1B"/>
    <w:rsid w:val="00AD5AA6"/>
    <w:rsid w:val="00AD5AC5"/>
    <w:rsid w:val="00AD5AEE"/>
    <w:rsid w:val="00AD5B07"/>
    <w:rsid w:val="00AD5B40"/>
    <w:rsid w:val="00AD5B99"/>
    <w:rsid w:val="00AD5BC8"/>
    <w:rsid w:val="00AD5BE2"/>
    <w:rsid w:val="00AD5C16"/>
    <w:rsid w:val="00AD5C37"/>
    <w:rsid w:val="00AD5C5A"/>
    <w:rsid w:val="00AD5CE2"/>
    <w:rsid w:val="00AD5D13"/>
    <w:rsid w:val="00AD5D61"/>
    <w:rsid w:val="00AD5D7E"/>
    <w:rsid w:val="00AD5DAC"/>
    <w:rsid w:val="00AD5EE5"/>
    <w:rsid w:val="00AD5EEB"/>
    <w:rsid w:val="00AD5EEE"/>
    <w:rsid w:val="00AD5F3E"/>
    <w:rsid w:val="00AD5FBC"/>
    <w:rsid w:val="00AD5FEE"/>
    <w:rsid w:val="00AD6063"/>
    <w:rsid w:val="00AD6091"/>
    <w:rsid w:val="00AD60AF"/>
    <w:rsid w:val="00AD60EE"/>
    <w:rsid w:val="00AD60F9"/>
    <w:rsid w:val="00AD617C"/>
    <w:rsid w:val="00AD61BC"/>
    <w:rsid w:val="00AD61E8"/>
    <w:rsid w:val="00AD62CA"/>
    <w:rsid w:val="00AD62F0"/>
    <w:rsid w:val="00AD637F"/>
    <w:rsid w:val="00AD63BF"/>
    <w:rsid w:val="00AD63EF"/>
    <w:rsid w:val="00AD6445"/>
    <w:rsid w:val="00AD65B2"/>
    <w:rsid w:val="00AD668D"/>
    <w:rsid w:val="00AD6696"/>
    <w:rsid w:val="00AD66AF"/>
    <w:rsid w:val="00AD6734"/>
    <w:rsid w:val="00AD673D"/>
    <w:rsid w:val="00AD678B"/>
    <w:rsid w:val="00AD67FF"/>
    <w:rsid w:val="00AD681E"/>
    <w:rsid w:val="00AD6825"/>
    <w:rsid w:val="00AD683B"/>
    <w:rsid w:val="00AD68BF"/>
    <w:rsid w:val="00AD68C5"/>
    <w:rsid w:val="00AD68E1"/>
    <w:rsid w:val="00AD6951"/>
    <w:rsid w:val="00AD6962"/>
    <w:rsid w:val="00AD6A1E"/>
    <w:rsid w:val="00AD6AA8"/>
    <w:rsid w:val="00AD6AB5"/>
    <w:rsid w:val="00AD6BB3"/>
    <w:rsid w:val="00AD6C28"/>
    <w:rsid w:val="00AD6C46"/>
    <w:rsid w:val="00AD6C6F"/>
    <w:rsid w:val="00AD6D07"/>
    <w:rsid w:val="00AD6DA3"/>
    <w:rsid w:val="00AD6DC5"/>
    <w:rsid w:val="00AD6DFE"/>
    <w:rsid w:val="00AD6E31"/>
    <w:rsid w:val="00AD6F69"/>
    <w:rsid w:val="00AD6F89"/>
    <w:rsid w:val="00AD7032"/>
    <w:rsid w:val="00AD7060"/>
    <w:rsid w:val="00AD7065"/>
    <w:rsid w:val="00AD70EC"/>
    <w:rsid w:val="00AD7198"/>
    <w:rsid w:val="00AD72EF"/>
    <w:rsid w:val="00AD735A"/>
    <w:rsid w:val="00AD73B0"/>
    <w:rsid w:val="00AD7412"/>
    <w:rsid w:val="00AD7419"/>
    <w:rsid w:val="00AD74C0"/>
    <w:rsid w:val="00AD7535"/>
    <w:rsid w:val="00AD760F"/>
    <w:rsid w:val="00AD7616"/>
    <w:rsid w:val="00AD76E4"/>
    <w:rsid w:val="00AD770E"/>
    <w:rsid w:val="00AD773E"/>
    <w:rsid w:val="00AD774E"/>
    <w:rsid w:val="00AD7797"/>
    <w:rsid w:val="00AD781C"/>
    <w:rsid w:val="00AD78B1"/>
    <w:rsid w:val="00AD7914"/>
    <w:rsid w:val="00AD791C"/>
    <w:rsid w:val="00AD79CC"/>
    <w:rsid w:val="00AD7A55"/>
    <w:rsid w:val="00AD7A63"/>
    <w:rsid w:val="00AD7A71"/>
    <w:rsid w:val="00AD7AC7"/>
    <w:rsid w:val="00AD7B5F"/>
    <w:rsid w:val="00AD7CA3"/>
    <w:rsid w:val="00AD7CAA"/>
    <w:rsid w:val="00AD7CC4"/>
    <w:rsid w:val="00AD7D0C"/>
    <w:rsid w:val="00AD7D4C"/>
    <w:rsid w:val="00AD7D64"/>
    <w:rsid w:val="00AD7EAC"/>
    <w:rsid w:val="00AD7F28"/>
    <w:rsid w:val="00AD7F4F"/>
    <w:rsid w:val="00AD7FB5"/>
    <w:rsid w:val="00AD7FEA"/>
    <w:rsid w:val="00AE007B"/>
    <w:rsid w:val="00AE00D2"/>
    <w:rsid w:val="00AE00D6"/>
    <w:rsid w:val="00AE00D7"/>
    <w:rsid w:val="00AE0133"/>
    <w:rsid w:val="00AE013E"/>
    <w:rsid w:val="00AE01F9"/>
    <w:rsid w:val="00AE026E"/>
    <w:rsid w:val="00AE02C2"/>
    <w:rsid w:val="00AE033C"/>
    <w:rsid w:val="00AE0483"/>
    <w:rsid w:val="00AE04F4"/>
    <w:rsid w:val="00AE0568"/>
    <w:rsid w:val="00AE058F"/>
    <w:rsid w:val="00AE059B"/>
    <w:rsid w:val="00AE063B"/>
    <w:rsid w:val="00AE065F"/>
    <w:rsid w:val="00AE0672"/>
    <w:rsid w:val="00AE06BE"/>
    <w:rsid w:val="00AE06D7"/>
    <w:rsid w:val="00AE0723"/>
    <w:rsid w:val="00AE0752"/>
    <w:rsid w:val="00AE07F1"/>
    <w:rsid w:val="00AE07F2"/>
    <w:rsid w:val="00AE082D"/>
    <w:rsid w:val="00AE0847"/>
    <w:rsid w:val="00AE095F"/>
    <w:rsid w:val="00AE09B1"/>
    <w:rsid w:val="00AE0AF8"/>
    <w:rsid w:val="00AE0DC2"/>
    <w:rsid w:val="00AE0EAB"/>
    <w:rsid w:val="00AE0ED4"/>
    <w:rsid w:val="00AE0EF4"/>
    <w:rsid w:val="00AE0F2E"/>
    <w:rsid w:val="00AE0FE9"/>
    <w:rsid w:val="00AE1012"/>
    <w:rsid w:val="00AE10B7"/>
    <w:rsid w:val="00AE10E1"/>
    <w:rsid w:val="00AE10EA"/>
    <w:rsid w:val="00AE11BD"/>
    <w:rsid w:val="00AE120E"/>
    <w:rsid w:val="00AE1233"/>
    <w:rsid w:val="00AE12E6"/>
    <w:rsid w:val="00AE131E"/>
    <w:rsid w:val="00AE1321"/>
    <w:rsid w:val="00AE132E"/>
    <w:rsid w:val="00AE139A"/>
    <w:rsid w:val="00AE13DA"/>
    <w:rsid w:val="00AE13E9"/>
    <w:rsid w:val="00AE1413"/>
    <w:rsid w:val="00AE1419"/>
    <w:rsid w:val="00AE1487"/>
    <w:rsid w:val="00AE150F"/>
    <w:rsid w:val="00AE152D"/>
    <w:rsid w:val="00AE1580"/>
    <w:rsid w:val="00AE1584"/>
    <w:rsid w:val="00AE1586"/>
    <w:rsid w:val="00AE15C1"/>
    <w:rsid w:val="00AE15C9"/>
    <w:rsid w:val="00AE1618"/>
    <w:rsid w:val="00AE1683"/>
    <w:rsid w:val="00AE1705"/>
    <w:rsid w:val="00AE17A9"/>
    <w:rsid w:val="00AE17BC"/>
    <w:rsid w:val="00AE17C6"/>
    <w:rsid w:val="00AE1843"/>
    <w:rsid w:val="00AE186D"/>
    <w:rsid w:val="00AE1873"/>
    <w:rsid w:val="00AE191B"/>
    <w:rsid w:val="00AE1969"/>
    <w:rsid w:val="00AE198D"/>
    <w:rsid w:val="00AE1A8C"/>
    <w:rsid w:val="00AE1AEE"/>
    <w:rsid w:val="00AE1C03"/>
    <w:rsid w:val="00AE1C0B"/>
    <w:rsid w:val="00AE1C29"/>
    <w:rsid w:val="00AE1C7A"/>
    <w:rsid w:val="00AE1CF3"/>
    <w:rsid w:val="00AE1D14"/>
    <w:rsid w:val="00AE1D23"/>
    <w:rsid w:val="00AE1D4F"/>
    <w:rsid w:val="00AE1D63"/>
    <w:rsid w:val="00AE1DDA"/>
    <w:rsid w:val="00AE1DE4"/>
    <w:rsid w:val="00AE1E12"/>
    <w:rsid w:val="00AE1EF4"/>
    <w:rsid w:val="00AE1F10"/>
    <w:rsid w:val="00AE1F37"/>
    <w:rsid w:val="00AE1F42"/>
    <w:rsid w:val="00AE1F81"/>
    <w:rsid w:val="00AE2016"/>
    <w:rsid w:val="00AE205A"/>
    <w:rsid w:val="00AE2078"/>
    <w:rsid w:val="00AE2089"/>
    <w:rsid w:val="00AE213F"/>
    <w:rsid w:val="00AE2232"/>
    <w:rsid w:val="00AE223C"/>
    <w:rsid w:val="00AE2357"/>
    <w:rsid w:val="00AE2358"/>
    <w:rsid w:val="00AE2372"/>
    <w:rsid w:val="00AE241B"/>
    <w:rsid w:val="00AE2431"/>
    <w:rsid w:val="00AE249B"/>
    <w:rsid w:val="00AE24E2"/>
    <w:rsid w:val="00AE2670"/>
    <w:rsid w:val="00AE26A6"/>
    <w:rsid w:val="00AE271C"/>
    <w:rsid w:val="00AE271E"/>
    <w:rsid w:val="00AE272E"/>
    <w:rsid w:val="00AE2733"/>
    <w:rsid w:val="00AE273C"/>
    <w:rsid w:val="00AE2758"/>
    <w:rsid w:val="00AE278D"/>
    <w:rsid w:val="00AE2796"/>
    <w:rsid w:val="00AE27B0"/>
    <w:rsid w:val="00AE27CF"/>
    <w:rsid w:val="00AE28A3"/>
    <w:rsid w:val="00AE291A"/>
    <w:rsid w:val="00AE2975"/>
    <w:rsid w:val="00AE29FC"/>
    <w:rsid w:val="00AE2A3E"/>
    <w:rsid w:val="00AE2A62"/>
    <w:rsid w:val="00AE2A93"/>
    <w:rsid w:val="00AE2AA5"/>
    <w:rsid w:val="00AE2AB1"/>
    <w:rsid w:val="00AE2C73"/>
    <w:rsid w:val="00AE2DF5"/>
    <w:rsid w:val="00AE2E1C"/>
    <w:rsid w:val="00AE2E35"/>
    <w:rsid w:val="00AE2E3B"/>
    <w:rsid w:val="00AE2EE1"/>
    <w:rsid w:val="00AE2F07"/>
    <w:rsid w:val="00AE2F73"/>
    <w:rsid w:val="00AE2F75"/>
    <w:rsid w:val="00AE2FB9"/>
    <w:rsid w:val="00AE2FE9"/>
    <w:rsid w:val="00AE3048"/>
    <w:rsid w:val="00AE30A9"/>
    <w:rsid w:val="00AE30AE"/>
    <w:rsid w:val="00AE31B0"/>
    <w:rsid w:val="00AE32C1"/>
    <w:rsid w:val="00AE32CC"/>
    <w:rsid w:val="00AE333F"/>
    <w:rsid w:val="00AE334D"/>
    <w:rsid w:val="00AE3366"/>
    <w:rsid w:val="00AE336A"/>
    <w:rsid w:val="00AE338C"/>
    <w:rsid w:val="00AE33AA"/>
    <w:rsid w:val="00AE3408"/>
    <w:rsid w:val="00AE345F"/>
    <w:rsid w:val="00AE34A1"/>
    <w:rsid w:val="00AE34DB"/>
    <w:rsid w:val="00AE357A"/>
    <w:rsid w:val="00AE35AF"/>
    <w:rsid w:val="00AE35B9"/>
    <w:rsid w:val="00AE35F0"/>
    <w:rsid w:val="00AE3670"/>
    <w:rsid w:val="00AE371A"/>
    <w:rsid w:val="00AE37CC"/>
    <w:rsid w:val="00AE386A"/>
    <w:rsid w:val="00AE387B"/>
    <w:rsid w:val="00AE38A5"/>
    <w:rsid w:val="00AE38D3"/>
    <w:rsid w:val="00AE38F6"/>
    <w:rsid w:val="00AE3910"/>
    <w:rsid w:val="00AE3964"/>
    <w:rsid w:val="00AE39A7"/>
    <w:rsid w:val="00AE3A44"/>
    <w:rsid w:val="00AE3A8B"/>
    <w:rsid w:val="00AE3AD4"/>
    <w:rsid w:val="00AE3C28"/>
    <w:rsid w:val="00AE3C52"/>
    <w:rsid w:val="00AE3D75"/>
    <w:rsid w:val="00AE3E0E"/>
    <w:rsid w:val="00AE3F28"/>
    <w:rsid w:val="00AE3F6C"/>
    <w:rsid w:val="00AE3F8A"/>
    <w:rsid w:val="00AE3F9D"/>
    <w:rsid w:val="00AE404A"/>
    <w:rsid w:val="00AE40DF"/>
    <w:rsid w:val="00AE40E9"/>
    <w:rsid w:val="00AE40F3"/>
    <w:rsid w:val="00AE4111"/>
    <w:rsid w:val="00AE4127"/>
    <w:rsid w:val="00AE4143"/>
    <w:rsid w:val="00AE4162"/>
    <w:rsid w:val="00AE41D0"/>
    <w:rsid w:val="00AE41F0"/>
    <w:rsid w:val="00AE4265"/>
    <w:rsid w:val="00AE42AA"/>
    <w:rsid w:val="00AE42CA"/>
    <w:rsid w:val="00AE42FE"/>
    <w:rsid w:val="00AE4313"/>
    <w:rsid w:val="00AE434A"/>
    <w:rsid w:val="00AE43DA"/>
    <w:rsid w:val="00AE43DD"/>
    <w:rsid w:val="00AE4468"/>
    <w:rsid w:val="00AE449E"/>
    <w:rsid w:val="00AE44EF"/>
    <w:rsid w:val="00AE452B"/>
    <w:rsid w:val="00AE4577"/>
    <w:rsid w:val="00AE45A9"/>
    <w:rsid w:val="00AE4641"/>
    <w:rsid w:val="00AE4648"/>
    <w:rsid w:val="00AE4692"/>
    <w:rsid w:val="00AE4699"/>
    <w:rsid w:val="00AE4707"/>
    <w:rsid w:val="00AE4720"/>
    <w:rsid w:val="00AE47A0"/>
    <w:rsid w:val="00AE47C2"/>
    <w:rsid w:val="00AE4819"/>
    <w:rsid w:val="00AE4827"/>
    <w:rsid w:val="00AE486B"/>
    <w:rsid w:val="00AE48F7"/>
    <w:rsid w:val="00AE490E"/>
    <w:rsid w:val="00AE4999"/>
    <w:rsid w:val="00AE4A28"/>
    <w:rsid w:val="00AE4A54"/>
    <w:rsid w:val="00AE4A68"/>
    <w:rsid w:val="00AE4B0B"/>
    <w:rsid w:val="00AE4B49"/>
    <w:rsid w:val="00AE4BE6"/>
    <w:rsid w:val="00AE4C73"/>
    <w:rsid w:val="00AE4CF2"/>
    <w:rsid w:val="00AE4D66"/>
    <w:rsid w:val="00AE4DB1"/>
    <w:rsid w:val="00AE4E99"/>
    <w:rsid w:val="00AE4ECA"/>
    <w:rsid w:val="00AE4ED4"/>
    <w:rsid w:val="00AE4EE4"/>
    <w:rsid w:val="00AE4F35"/>
    <w:rsid w:val="00AE4F69"/>
    <w:rsid w:val="00AE4F97"/>
    <w:rsid w:val="00AE502D"/>
    <w:rsid w:val="00AE503F"/>
    <w:rsid w:val="00AE5052"/>
    <w:rsid w:val="00AE5064"/>
    <w:rsid w:val="00AE50A2"/>
    <w:rsid w:val="00AE50CC"/>
    <w:rsid w:val="00AE50D5"/>
    <w:rsid w:val="00AE5163"/>
    <w:rsid w:val="00AE5237"/>
    <w:rsid w:val="00AE52D7"/>
    <w:rsid w:val="00AE53A8"/>
    <w:rsid w:val="00AE53B3"/>
    <w:rsid w:val="00AE552B"/>
    <w:rsid w:val="00AE555F"/>
    <w:rsid w:val="00AE559C"/>
    <w:rsid w:val="00AE55B0"/>
    <w:rsid w:val="00AE5636"/>
    <w:rsid w:val="00AE5641"/>
    <w:rsid w:val="00AE56B6"/>
    <w:rsid w:val="00AE56D1"/>
    <w:rsid w:val="00AE56FF"/>
    <w:rsid w:val="00AE57AD"/>
    <w:rsid w:val="00AE5861"/>
    <w:rsid w:val="00AE58A0"/>
    <w:rsid w:val="00AE58AE"/>
    <w:rsid w:val="00AE5919"/>
    <w:rsid w:val="00AE5928"/>
    <w:rsid w:val="00AE5956"/>
    <w:rsid w:val="00AE5A18"/>
    <w:rsid w:val="00AE5A63"/>
    <w:rsid w:val="00AE5ABE"/>
    <w:rsid w:val="00AE5B3C"/>
    <w:rsid w:val="00AE5BDC"/>
    <w:rsid w:val="00AE5C1C"/>
    <w:rsid w:val="00AE5C3C"/>
    <w:rsid w:val="00AE5CE9"/>
    <w:rsid w:val="00AE5D0C"/>
    <w:rsid w:val="00AE5D16"/>
    <w:rsid w:val="00AE5E59"/>
    <w:rsid w:val="00AE5E8B"/>
    <w:rsid w:val="00AE5F25"/>
    <w:rsid w:val="00AE5FB7"/>
    <w:rsid w:val="00AE6080"/>
    <w:rsid w:val="00AE608A"/>
    <w:rsid w:val="00AE60AA"/>
    <w:rsid w:val="00AE6165"/>
    <w:rsid w:val="00AE617F"/>
    <w:rsid w:val="00AE619E"/>
    <w:rsid w:val="00AE61BE"/>
    <w:rsid w:val="00AE61F8"/>
    <w:rsid w:val="00AE6245"/>
    <w:rsid w:val="00AE6291"/>
    <w:rsid w:val="00AE62A0"/>
    <w:rsid w:val="00AE62C9"/>
    <w:rsid w:val="00AE62E1"/>
    <w:rsid w:val="00AE6388"/>
    <w:rsid w:val="00AE63CA"/>
    <w:rsid w:val="00AE640B"/>
    <w:rsid w:val="00AE640C"/>
    <w:rsid w:val="00AE6477"/>
    <w:rsid w:val="00AE6479"/>
    <w:rsid w:val="00AE64BD"/>
    <w:rsid w:val="00AE6581"/>
    <w:rsid w:val="00AE65ED"/>
    <w:rsid w:val="00AE662D"/>
    <w:rsid w:val="00AE666F"/>
    <w:rsid w:val="00AE6722"/>
    <w:rsid w:val="00AE673C"/>
    <w:rsid w:val="00AE67A3"/>
    <w:rsid w:val="00AE67DA"/>
    <w:rsid w:val="00AE67E4"/>
    <w:rsid w:val="00AE67F0"/>
    <w:rsid w:val="00AE687C"/>
    <w:rsid w:val="00AE688C"/>
    <w:rsid w:val="00AE68FA"/>
    <w:rsid w:val="00AE6916"/>
    <w:rsid w:val="00AE692C"/>
    <w:rsid w:val="00AE69B7"/>
    <w:rsid w:val="00AE69DF"/>
    <w:rsid w:val="00AE69E1"/>
    <w:rsid w:val="00AE69F4"/>
    <w:rsid w:val="00AE6A3A"/>
    <w:rsid w:val="00AE6A40"/>
    <w:rsid w:val="00AE6AA2"/>
    <w:rsid w:val="00AE6AA6"/>
    <w:rsid w:val="00AE6AB5"/>
    <w:rsid w:val="00AE6AC0"/>
    <w:rsid w:val="00AE6AE6"/>
    <w:rsid w:val="00AE6B11"/>
    <w:rsid w:val="00AE6B57"/>
    <w:rsid w:val="00AE6BFD"/>
    <w:rsid w:val="00AE6C18"/>
    <w:rsid w:val="00AE6C57"/>
    <w:rsid w:val="00AE6CB9"/>
    <w:rsid w:val="00AE6D86"/>
    <w:rsid w:val="00AE6E00"/>
    <w:rsid w:val="00AE6E2E"/>
    <w:rsid w:val="00AE6E31"/>
    <w:rsid w:val="00AE6E90"/>
    <w:rsid w:val="00AE6F1C"/>
    <w:rsid w:val="00AE6F2C"/>
    <w:rsid w:val="00AE6F4D"/>
    <w:rsid w:val="00AE7032"/>
    <w:rsid w:val="00AE704D"/>
    <w:rsid w:val="00AE70AC"/>
    <w:rsid w:val="00AE70AD"/>
    <w:rsid w:val="00AE70AF"/>
    <w:rsid w:val="00AE70DD"/>
    <w:rsid w:val="00AE712A"/>
    <w:rsid w:val="00AE7131"/>
    <w:rsid w:val="00AE71A2"/>
    <w:rsid w:val="00AE71BB"/>
    <w:rsid w:val="00AE725B"/>
    <w:rsid w:val="00AE7264"/>
    <w:rsid w:val="00AE72E3"/>
    <w:rsid w:val="00AE7314"/>
    <w:rsid w:val="00AE735E"/>
    <w:rsid w:val="00AE7394"/>
    <w:rsid w:val="00AE740D"/>
    <w:rsid w:val="00AE74D6"/>
    <w:rsid w:val="00AE7558"/>
    <w:rsid w:val="00AE7650"/>
    <w:rsid w:val="00AE76A6"/>
    <w:rsid w:val="00AE76D7"/>
    <w:rsid w:val="00AE76F6"/>
    <w:rsid w:val="00AE775E"/>
    <w:rsid w:val="00AE77F3"/>
    <w:rsid w:val="00AE7896"/>
    <w:rsid w:val="00AE7976"/>
    <w:rsid w:val="00AE797D"/>
    <w:rsid w:val="00AE7A73"/>
    <w:rsid w:val="00AE7ADA"/>
    <w:rsid w:val="00AE7AE7"/>
    <w:rsid w:val="00AE7AF3"/>
    <w:rsid w:val="00AE7B3D"/>
    <w:rsid w:val="00AE7B8F"/>
    <w:rsid w:val="00AE7CEB"/>
    <w:rsid w:val="00AE7D37"/>
    <w:rsid w:val="00AE7D54"/>
    <w:rsid w:val="00AE7D9D"/>
    <w:rsid w:val="00AE7DBF"/>
    <w:rsid w:val="00AE7DD1"/>
    <w:rsid w:val="00AE7E11"/>
    <w:rsid w:val="00AF004D"/>
    <w:rsid w:val="00AF00E9"/>
    <w:rsid w:val="00AF01B4"/>
    <w:rsid w:val="00AF0275"/>
    <w:rsid w:val="00AF02F2"/>
    <w:rsid w:val="00AF0342"/>
    <w:rsid w:val="00AF034B"/>
    <w:rsid w:val="00AF03C6"/>
    <w:rsid w:val="00AF048C"/>
    <w:rsid w:val="00AF04D8"/>
    <w:rsid w:val="00AF0523"/>
    <w:rsid w:val="00AF0562"/>
    <w:rsid w:val="00AF0568"/>
    <w:rsid w:val="00AF05CA"/>
    <w:rsid w:val="00AF0619"/>
    <w:rsid w:val="00AF0669"/>
    <w:rsid w:val="00AF070B"/>
    <w:rsid w:val="00AF077E"/>
    <w:rsid w:val="00AF07A9"/>
    <w:rsid w:val="00AF07CC"/>
    <w:rsid w:val="00AF07DD"/>
    <w:rsid w:val="00AF07F1"/>
    <w:rsid w:val="00AF0830"/>
    <w:rsid w:val="00AF09B1"/>
    <w:rsid w:val="00AF09CE"/>
    <w:rsid w:val="00AF09D6"/>
    <w:rsid w:val="00AF09DD"/>
    <w:rsid w:val="00AF0A26"/>
    <w:rsid w:val="00AF0A5F"/>
    <w:rsid w:val="00AF0A82"/>
    <w:rsid w:val="00AF0BC2"/>
    <w:rsid w:val="00AF0CC9"/>
    <w:rsid w:val="00AF0D21"/>
    <w:rsid w:val="00AF0D51"/>
    <w:rsid w:val="00AF0D74"/>
    <w:rsid w:val="00AF0DE1"/>
    <w:rsid w:val="00AF0E21"/>
    <w:rsid w:val="00AF0E54"/>
    <w:rsid w:val="00AF0EA6"/>
    <w:rsid w:val="00AF0EAF"/>
    <w:rsid w:val="00AF0EF3"/>
    <w:rsid w:val="00AF0F54"/>
    <w:rsid w:val="00AF0F97"/>
    <w:rsid w:val="00AF0FB0"/>
    <w:rsid w:val="00AF0FD1"/>
    <w:rsid w:val="00AF1043"/>
    <w:rsid w:val="00AF105A"/>
    <w:rsid w:val="00AF108F"/>
    <w:rsid w:val="00AF10B2"/>
    <w:rsid w:val="00AF10C4"/>
    <w:rsid w:val="00AF10E0"/>
    <w:rsid w:val="00AF10EF"/>
    <w:rsid w:val="00AF114F"/>
    <w:rsid w:val="00AF11D2"/>
    <w:rsid w:val="00AF1220"/>
    <w:rsid w:val="00AF128C"/>
    <w:rsid w:val="00AF12F7"/>
    <w:rsid w:val="00AF134A"/>
    <w:rsid w:val="00AF13D1"/>
    <w:rsid w:val="00AF141F"/>
    <w:rsid w:val="00AF149D"/>
    <w:rsid w:val="00AF1538"/>
    <w:rsid w:val="00AF1572"/>
    <w:rsid w:val="00AF15B1"/>
    <w:rsid w:val="00AF1674"/>
    <w:rsid w:val="00AF1743"/>
    <w:rsid w:val="00AF1763"/>
    <w:rsid w:val="00AF1778"/>
    <w:rsid w:val="00AF17C8"/>
    <w:rsid w:val="00AF1860"/>
    <w:rsid w:val="00AF1862"/>
    <w:rsid w:val="00AF18D4"/>
    <w:rsid w:val="00AF18FA"/>
    <w:rsid w:val="00AF1921"/>
    <w:rsid w:val="00AF1950"/>
    <w:rsid w:val="00AF1976"/>
    <w:rsid w:val="00AF19BF"/>
    <w:rsid w:val="00AF1A2F"/>
    <w:rsid w:val="00AF1A66"/>
    <w:rsid w:val="00AF1ACF"/>
    <w:rsid w:val="00AF1AD3"/>
    <w:rsid w:val="00AF1B80"/>
    <w:rsid w:val="00AF1B9F"/>
    <w:rsid w:val="00AF1BB3"/>
    <w:rsid w:val="00AF1C50"/>
    <w:rsid w:val="00AF1C81"/>
    <w:rsid w:val="00AF1CEA"/>
    <w:rsid w:val="00AF1D97"/>
    <w:rsid w:val="00AF1D9B"/>
    <w:rsid w:val="00AF1DE9"/>
    <w:rsid w:val="00AF1E31"/>
    <w:rsid w:val="00AF1E36"/>
    <w:rsid w:val="00AF1EFE"/>
    <w:rsid w:val="00AF1FA2"/>
    <w:rsid w:val="00AF2012"/>
    <w:rsid w:val="00AF207E"/>
    <w:rsid w:val="00AF2132"/>
    <w:rsid w:val="00AF2178"/>
    <w:rsid w:val="00AF217C"/>
    <w:rsid w:val="00AF2247"/>
    <w:rsid w:val="00AF22B6"/>
    <w:rsid w:val="00AF2379"/>
    <w:rsid w:val="00AF238F"/>
    <w:rsid w:val="00AF23B2"/>
    <w:rsid w:val="00AF23FF"/>
    <w:rsid w:val="00AF2419"/>
    <w:rsid w:val="00AF246C"/>
    <w:rsid w:val="00AF24EB"/>
    <w:rsid w:val="00AF24EC"/>
    <w:rsid w:val="00AF24FC"/>
    <w:rsid w:val="00AF2502"/>
    <w:rsid w:val="00AF2550"/>
    <w:rsid w:val="00AF258A"/>
    <w:rsid w:val="00AF2616"/>
    <w:rsid w:val="00AF2617"/>
    <w:rsid w:val="00AF2626"/>
    <w:rsid w:val="00AF268E"/>
    <w:rsid w:val="00AF26B8"/>
    <w:rsid w:val="00AF26C0"/>
    <w:rsid w:val="00AF2745"/>
    <w:rsid w:val="00AF277A"/>
    <w:rsid w:val="00AF281C"/>
    <w:rsid w:val="00AF28BB"/>
    <w:rsid w:val="00AF28BD"/>
    <w:rsid w:val="00AF2932"/>
    <w:rsid w:val="00AF2943"/>
    <w:rsid w:val="00AF295D"/>
    <w:rsid w:val="00AF2965"/>
    <w:rsid w:val="00AF29EC"/>
    <w:rsid w:val="00AF2A2D"/>
    <w:rsid w:val="00AF2A50"/>
    <w:rsid w:val="00AF2B26"/>
    <w:rsid w:val="00AF2B40"/>
    <w:rsid w:val="00AF2BCC"/>
    <w:rsid w:val="00AF2BEB"/>
    <w:rsid w:val="00AF2C5B"/>
    <w:rsid w:val="00AF2E5D"/>
    <w:rsid w:val="00AF2E92"/>
    <w:rsid w:val="00AF2EBB"/>
    <w:rsid w:val="00AF2F23"/>
    <w:rsid w:val="00AF2FC4"/>
    <w:rsid w:val="00AF2FD1"/>
    <w:rsid w:val="00AF2FED"/>
    <w:rsid w:val="00AF3004"/>
    <w:rsid w:val="00AF3023"/>
    <w:rsid w:val="00AF307A"/>
    <w:rsid w:val="00AF30FD"/>
    <w:rsid w:val="00AF30FE"/>
    <w:rsid w:val="00AF3174"/>
    <w:rsid w:val="00AF3182"/>
    <w:rsid w:val="00AF31E0"/>
    <w:rsid w:val="00AF31EB"/>
    <w:rsid w:val="00AF3263"/>
    <w:rsid w:val="00AF3294"/>
    <w:rsid w:val="00AF32A3"/>
    <w:rsid w:val="00AF32B4"/>
    <w:rsid w:val="00AF3351"/>
    <w:rsid w:val="00AF33E1"/>
    <w:rsid w:val="00AF3445"/>
    <w:rsid w:val="00AF349A"/>
    <w:rsid w:val="00AF350E"/>
    <w:rsid w:val="00AF351F"/>
    <w:rsid w:val="00AF356D"/>
    <w:rsid w:val="00AF357F"/>
    <w:rsid w:val="00AF3584"/>
    <w:rsid w:val="00AF359E"/>
    <w:rsid w:val="00AF3603"/>
    <w:rsid w:val="00AF361B"/>
    <w:rsid w:val="00AF36A8"/>
    <w:rsid w:val="00AF36AF"/>
    <w:rsid w:val="00AF36BB"/>
    <w:rsid w:val="00AF36C9"/>
    <w:rsid w:val="00AF3713"/>
    <w:rsid w:val="00AF37BA"/>
    <w:rsid w:val="00AF37C5"/>
    <w:rsid w:val="00AF3808"/>
    <w:rsid w:val="00AF3835"/>
    <w:rsid w:val="00AF38A5"/>
    <w:rsid w:val="00AF391F"/>
    <w:rsid w:val="00AF396F"/>
    <w:rsid w:val="00AF3982"/>
    <w:rsid w:val="00AF39CD"/>
    <w:rsid w:val="00AF3A5F"/>
    <w:rsid w:val="00AF3B05"/>
    <w:rsid w:val="00AF3B06"/>
    <w:rsid w:val="00AF3B10"/>
    <w:rsid w:val="00AF3BA4"/>
    <w:rsid w:val="00AF3CA3"/>
    <w:rsid w:val="00AF3CB9"/>
    <w:rsid w:val="00AF3D0B"/>
    <w:rsid w:val="00AF3D4C"/>
    <w:rsid w:val="00AF3DE3"/>
    <w:rsid w:val="00AF3DFD"/>
    <w:rsid w:val="00AF3EE2"/>
    <w:rsid w:val="00AF3F48"/>
    <w:rsid w:val="00AF3F95"/>
    <w:rsid w:val="00AF3F96"/>
    <w:rsid w:val="00AF3FD3"/>
    <w:rsid w:val="00AF3FF6"/>
    <w:rsid w:val="00AF405D"/>
    <w:rsid w:val="00AF4068"/>
    <w:rsid w:val="00AF40FB"/>
    <w:rsid w:val="00AF41A9"/>
    <w:rsid w:val="00AF41C2"/>
    <w:rsid w:val="00AF41DD"/>
    <w:rsid w:val="00AF41E4"/>
    <w:rsid w:val="00AF4200"/>
    <w:rsid w:val="00AF4273"/>
    <w:rsid w:val="00AF42EA"/>
    <w:rsid w:val="00AF4335"/>
    <w:rsid w:val="00AF4345"/>
    <w:rsid w:val="00AF442B"/>
    <w:rsid w:val="00AF4460"/>
    <w:rsid w:val="00AF448E"/>
    <w:rsid w:val="00AF44C4"/>
    <w:rsid w:val="00AF451F"/>
    <w:rsid w:val="00AF4593"/>
    <w:rsid w:val="00AF45A2"/>
    <w:rsid w:val="00AF4606"/>
    <w:rsid w:val="00AF461C"/>
    <w:rsid w:val="00AF466A"/>
    <w:rsid w:val="00AF46EB"/>
    <w:rsid w:val="00AF47A4"/>
    <w:rsid w:val="00AF47C6"/>
    <w:rsid w:val="00AF47CA"/>
    <w:rsid w:val="00AF48C3"/>
    <w:rsid w:val="00AF4911"/>
    <w:rsid w:val="00AF49A0"/>
    <w:rsid w:val="00AF4A3F"/>
    <w:rsid w:val="00AF4A4A"/>
    <w:rsid w:val="00AF4B07"/>
    <w:rsid w:val="00AF4B33"/>
    <w:rsid w:val="00AF4B78"/>
    <w:rsid w:val="00AF4C55"/>
    <w:rsid w:val="00AF4CA6"/>
    <w:rsid w:val="00AF4D15"/>
    <w:rsid w:val="00AF4D47"/>
    <w:rsid w:val="00AF4D90"/>
    <w:rsid w:val="00AF4E80"/>
    <w:rsid w:val="00AF4EA5"/>
    <w:rsid w:val="00AF4EE2"/>
    <w:rsid w:val="00AF4EEF"/>
    <w:rsid w:val="00AF4F18"/>
    <w:rsid w:val="00AF4F3F"/>
    <w:rsid w:val="00AF4F8C"/>
    <w:rsid w:val="00AF4FEE"/>
    <w:rsid w:val="00AF5061"/>
    <w:rsid w:val="00AF5080"/>
    <w:rsid w:val="00AF50FF"/>
    <w:rsid w:val="00AF5131"/>
    <w:rsid w:val="00AF515E"/>
    <w:rsid w:val="00AF51C4"/>
    <w:rsid w:val="00AF520E"/>
    <w:rsid w:val="00AF52C0"/>
    <w:rsid w:val="00AF52E6"/>
    <w:rsid w:val="00AF5387"/>
    <w:rsid w:val="00AF5530"/>
    <w:rsid w:val="00AF5536"/>
    <w:rsid w:val="00AF5543"/>
    <w:rsid w:val="00AF555C"/>
    <w:rsid w:val="00AF5599"/>
    <w:rsid w:val="00AF562C"/>
    <w:rsid w:val="00AF5637"/>
    <w:rsid w:val="00AF5666"/>
    <w:rsid w:val="00AF56A4"/>
    <w:rsid w:val="00AF56AC"/>
    <w:rsid w:val="00AF56B4"/>
    <w:rsid w:val="00AF571A"/>
    <w:rsid w:val="00AF57FF"/>
    <w:rsid w:val="00AF580E"/>
    <w:rsid w:val="00AF58C8"/>
    <w:rsid w:val="00AF58EE"/>
    <w:rsid w:val="00AF59CB"/>
    <w:rsid w:val="00AF59F8"/>
    <w:rsid w:val="00AF5A05"/>
    <w:rsid w:val="00AF5A56"/>
    <w:rsid w:val="00AF5A96"/>
    <w:rsid w:val="00AF5AFD"/>
    <w:rsid w:val="00AF5BBF"/>
    <w:rsid w:val="00AF5C01"/>
    <w:rsid w:val="00AF5C23"/>
    <w:rsid w:val="00AF5CA1"/>
    <w:rsid w:val="00AF5CD8"/>
    <w:rsid w:val="00AF5D1A"/>
    <w:rsid w:val="00AF5D6F"/>
    <w:rsid w:val="00AF5D9F"/>
    <w:rsid w:val="00AF5DC7"/>
    <w:rsid w:val="00AF5E04"/>
    <w:rsid w:val="00AF5E33"/>
    <w:rsid w:val="00AF5F83"/>
    <w:rsid w:val="00AF5F8F"/>
    <w:rsid w:val="00AF5FA9"/>
    <w:rsid w:val="00AF6001"/>
    <w:rsid w:val="00AF6098"/>
    <w:rsid w:val="00AF60E4"/>
    <w:rsid w:val="00AF6186"/>
    <w:rsid w:val="00AF61A4"/>
    <w:rsid w:val="00AF61A6"/>
    <w:rsid w:val="00AF61A7"/>
    <w:rsid w:val="00AF61B1"/>
    <w:rsid w:val="00AF6246"/>
    <w:rsid w:val="00AF628D"/>
    <w:rsid w:val="00AF629F"/>
    <w:rsid w:val="00AF6342"/>
    <w:rsid w:val="00AF6360"/>
    <w:rsid w:val="00AF63B1"/>
    <w:rsid w:val="00AF63B4"/>
    <w:rsid w:val="00AF63E8"/>
    <w:rsid w:val="00AF643C"/>
    <w:rsid w:val="00AF64CC"/>
    <w:rsid w:val="00AF661B"/>
    <w:rsid w:val="00AF66B0"/>
    <w:rsid w:val="00AF66C3"/>
    <w:rsid w:val="00AF672B"/>
    <w:rsid w:val="00AF6745"/>
    <w:rsid w:val="00AF6753"/>
    <w:rsid w:val="00AF67EC"/>
    <w:rsid w:val="00AF6813"/>
    <w:rsid w:val="00AF68B5"/>
    <w:rsid w:val="00AF68EE"/>
    <w:rsid w:val="00AF69BA"/>
    <w:rsid w:val="00AF6A2C"/>
    <w:rsid w:val="00AF6A3C"/>
    <w:rsid w:val="00AF6A80"/>
    <w:rsid w:val="00AF6A8A"/>
    <w:rsid w:val="00AF6B24"/>
    <w:rsid w:val="00AF6B2E"/>
    <w:rsid w:val="00AF6B47"/>
    <w:rsid w:val="00AF6BB1"/>
    <w:rsid w:val="00AF6C85"/>
    <w:rsid w:val="00AF6C96"/>
    <w:rsid w:val="00AF6C9A"/>
    <w:rsid w:val="00AF6CE5"/>
    <w:rsid w:val="00AF6D3F"/>
    <w:rsid w:val="00AF6DA6"/>
    <w:rsid w:val="00AF6E04"/>
    <w:rsid w:val="00AF6E0B"/>
    <w:rsid w:val="00AF6F62"/>
    <w:rsid w:val="00AF6F9F"/>
    <w:rsid w:val="00AF7002"/>
    <w:rsid w:val="00AF7055"/>
    <w:rsid w:val="00AF70E0"/>
    <w:rsid w:val="00AF7130"/>
    <w:rsid w:val="00AF71A7"/>
    <w:rsid w:val="00AF71EA"/>
    <w:rsid w:val="00AF723E"/>
    <w:rsid w:val="00AF7248"/>
    <w:rsid w:val="00AF725E"/>
    <w:rsid w:val="00AF72A1"/>
    <w:rsid w:val="00AF72F1"/>
    <w:rsid w:val="00AF7330"/>
    <w:rsid w:val="00AF73E1"/>
    <w:rsid w:val="00AF7411"/>
    <w:rsid w:val="00AF744F"/>
    <w:rsid w:val="00AF74A4"/>
    <w:rsid w:val="00AF74AD"/>
    <w:rsid w:val="00AF7521"/>
    <w:rsid w:val="00AF7577"/>
    <w:rsid w:val="00AF7597"/>
    <w:rsid w:val="00AF75B8"/>
    <w:rsid w:val="00AF75C4"/>
    <w:rsid w:val="00AF7637"/>
    <w:rsid w:val="00AF76B2"/>
    <w:rsid w:val="00AF77D3"/>
    <w:rsid w:val="00AF77E1"/>
    <w:rsid w:val="00AF78F5"/>
    <w:rsid w:val="00AF7939"/>
    <w:rsid w:val="00AF7A4C"/>
    <w:rsid w:val="00AF7A66"/>
    <w:rsid w:val="00AF7A87"/>
    <w:rsid w:val="00AF7B1F"/>
    <w:rsid w:val="00AF7B27"/>
    <w:rsid w:val="00AF7B48"/>
    <w:rsid w:val="00AF7B9F"/>
    <w:rsid w:val="00AF7BBE"/>
    <w:rsid w:val="00AF7C2E"/>
    <w:rsid w:val="00AF7C48"/>
    <w:rsid w:val="00AF7C53"/>
    <w:rsid w:val="00AF7CD3"/>
    <w:rsid w:val="00AF7CE4"/>
    <w:rsid w:val="00AF7CEB"/>
    <w:rsid w:val="00AF7D56"/>
    <w:rsid w:val="00AF7D5C"/>
    <w:rsid w:val="00AF7E3C"/>
    <w:rsid w:val="00AF7EE9"/>
    <w:rsid w:val="00AF7F39"/>
    <w:rsid w:val="00AF7FE3"/>
    <w:rsid w:val="00AF7FF8"/>
    <w:rsid w:val="00AF7FFB"/>
    <w:rsid w:val="00B00061"/>
    <w:rsid w:val="00B00072"/>
    <w:rsid w:val="00B00080"/>
    <w:rsid w:val="00B00083"/>
    <w:rsid w:val="00B000FC"/>
    <w:rsid w:val="00B0014C"/>
    <w:rsid w:val="00B00168"/>
    <w:rsid w:val="00B001AC"/>
    <w:rsid w:val="00B001BF"/>
    <w:rsid w:val="00B001DB"/>
    <w:rsid w:val="00B001DF"/>
    <w:rsid w:val="00B0021E"/>
    <w:rsid w:val="00B00279"/>
    <w:rsid w:val="00B002BA"/>
    <w:rsid w:val="00B002BF"/>
    <w:rsid w:val="00B002F8"/>
    <w:rsid w:val="00B00319"/>
    <w:rsid w:val="00B00358"/>
    <w:rsid w:val="00B0036E"/>
    <w:rsid w:val="00B0039B"/>
    <w:rsid w:val="00B00443"/>
    <w:rsid w:val="00B004BB"/>
    <w:rsid w:val="00B004BE"/>
    <w:rsid w:val="00B00518"/>
    <w:rsid w:val="00B0057C"/>
    <w:rsid w:val="00B005A1"/>
    <w:rsid w:val="00B005BF"/>
    <w:rsid w:val="00B005DF"/>
    <w:rsid w:val="00B0061A"/>
    <w:rsid w:val="00B006E8"/>
    <w:rsid w:val="00B00744"/>
    <w:rsid w:val="00B007D6"/>
    <w:rsid w:val="00B00801"/>
    <w:rsid w:val="00B00873"/>
    <w:rsid w:val="00B008CE"/>
    <w:rsid w:val="00B008D0"/>
    <w:rsid w:val="00B008DB"/>
    <w:rsid w:val="00B00900"/>
    <w:rsid w:val="00B00901"/>
    <w:rsid w:val="00B0091B"/>
    <w:rsid w:val="00B00934"/>
    <w:rsid w:val="00B0093C"/>
    <w:rsid w:val="00B0096D"/>
    <w:rsid w:val="00B009F9"/>
    <w:rsid w:val="00B00A68"/>
    <w:rsid w:val="00B00A7A"/>
    <w:rsid w:val="00B00A9C"/>
    <w:rsid w:val="00B00AFC"/>
    <w:rsid w:val="00B00B63"/>
    <w:rsid w:val="00B00C68"/>
    <w:rsid w:val="00B00C7F"/>
    <w:rsid w:val="00B00D26"/>
    <w:rsid w:val="00B00DA3"/>
    <w:rsid w:val="00B00DF3"/>
    <w:rsid w:val="00B00E23"/>
    <w:rsid w:val="00B00E61"/>
    <w:rsid w:val="00B00EC9"/>
    <w:rsid w:val="00B00F0A"/>
    <w:rsid w:val="00B00FC9"/>
    <w:rsid w:val="00B01012"/>
    <w:rsid w:val="00B01016"/>
    <w:rsid w:val="00B010A2"/>
    <w:rsid w:val="00B010F2"/>
    <w:rsid w:val="00B0118D"/>
    <w:rsid w:val="00B01234"/>
    <w:rsid w:val="00B012A9"/>
    <w:rsid w:val="00B0130F"/>
    <w:rsid w:val="00B0135F"/>
    <w:rsid w:val="00B013A3"/>
    <w:rsid w:val="00B013A8"/>
    <w:rsid w:val="00B013DD"/>
    <w:rsid w:val="00B0141B"/>
    <w:rsid w:val="00B01426"/>
    <w:rsid w:val="00B0142E"/>
    <w:rsid w:val="00B01483"/>
    <w:rsid w:val="00B01574"/>
    <w:rsid w:val="00B015B3"/>
    <w:rsid w:val="00B015CA"/>
    <w:rsid w:val="00B0175E"/>
    <w:rsid w:val="00B01775"/>
    <w:rsid w:val="00B01788"/>
    <w:rsid w:val="00B0179D"/>
    <w:rsid w:val="00B017B8"/>
    <w:rsid w:val="00B017D4"/>
    <w:rsid w:val="00B017DC"/>
    <w:rsid w:val="00B017DF"/>
    <w:rsid w:val="00B018F2"/>
    <w:rsid w:val="00B019F1"/>
    <w:rsid w:val="00B01ADB"/>
    <w:rsid w:val="00B01B60"/>
    <w:rsid w:val="00B01B7D"/>
    <w:rsid w:val="00B01B7F"/>
    <w:rsid w:val="00B01C6D"/>
    <w:rsid w:val="00B01DDF"/>
    <w:rsid w:val="00B01E30"/>
    <w:rsid w:val="00B01E3F"/>
    <w:rsid w:val="00B01F5E"/>
    <w:rsid w:val="00B01FC9"/>
    <w:rsid w:val="00B01FDC"/>
    <w:rsid w:val="00B01FDE"/>
    <w:rsid w:val="00B02007"/>
    <w:rsid w:val="00B02052"/>
    <w:rsid w:val="00B02079"/>
    <w:rsid w:val="00B02090"/>
    <w:rsid w:val="00B02118"/>
    <w:rsid w:val="00B0211D"/>
    <w:rsid w:val="00B02147"/>
    <w:rsid w:val="00B02249"/>
    <w:rsid w:val="00B0224C"/>
    <w:rsid w:val="00B022E9"/>
    <w:rsid w:val="00B022F6"/>
    <w:rsid w:val="00B02386"/>
    <w:rsid w:val="00B023C1"/>
    <w:rsid w:val="00B023FE"/>
    <w:rsid w:val="00B02453"/>
    <w:rsid w:val="00B0246B"/>
    <w:rsid w:val="00B024D2"/>
    <w:rsid w:val="00B025B4"/>
    <w:rsid w:val="00B025FE"/>
    <w:rsid w:val="00B0270D"/>
    <w:rsid w:val="00B02714"/>
    <w:rsid w:val="00B027C0"/>
    <w:rsid w:val="00B027CB"/>
    <w:rsid w:val="00B027E8"/>
    <w:rsid w:val="00B027FE"/>
    <w:rsid w:val="00B02890"/>
    <w:rsid w:val="00B028F0"/>
    <w:rsid w:val="00B0291A"/>
    <w:rsid w:val="00B0291B"/>
    <w:rsid w:val="00B02958"/>
    <w:rsid w:val="00B0296A"/>
    <w:rsid w:val="00B029A5"/>
    <w:rsid w:val="00B02A58"/>
    <w:rsid w:val="00B02AED"/>
    <w:rsid w:val="00B02B00"/>
    <w:rsid w:val="00B02B01"/>
    <w:rsid w:val="00B02BC1"/>
    <w:rsid w:val="00B02CA7"/>
    <w:rsid w:val="00B02CA8"/>
    <w:rsid w:val="00B02CBD"/>
    <w:rsid w:val="00B02CD4"/>
    <w:rsid w:val="00B02D50"/>
    <w:rsid w:val="00B02DF3"/>
    <w:rsid w:val="00B02E79"/>
    <w:rsid w:val="00B02EBB"/>
    <w:rsid w:val="00B02EF2"/>
    <w:rsid w:val="00B02EF4"/>
    <w:rsid w:val="00B02FAD"/>
    <w:rsid w:val="00B03057"/>
    <w:rsid w:val="00B0311A"/>
    <w:rsid w:val="00B0313E"/>
    <w:rsid w:val="00B0316A"/>
    <w:rsid w:val="00B0316C"/>
    <w:rsid w:val="00B031BA"/>
    <w:rsid w:val="00B031BC"/>
    <w:rsid w:val="00B031D0"/>
    <w:rsid w:val="00B031E0"/>
    <w:rsid w:val="00B031E2"/>
    <w:rsid w:val="00B0327F"/>
    <w:rsid w:val="00B032A5"/>
    <w:rsid w:val="00B0331A"/>
    <w:rsid w:val="00B03329"/>
    <w:rsid w:val="00B03445"/>
    <w:rsid w:val="00B0352B"/>
    <w:rsid w:val="00B03543"/>
    <w:rsid w:val="00B03572"/>
    <w:rsid w:val="00B0359D"/>
    <w:rsid w:val="00B03630"/>
    <w:rsid w:val="00B036B8"/>
    <w:rsid w:val="00B03719"/>
    <w:rsid w:val="00B0376C"/>
    <w:rsid w:val="00B037A1"/>
    <w:rsid w:val="00B0384F"/>
    <w:rsid w:val="00B038A8"/>
    <w:rsid w:val="00B038AD"/>
    <w:rsid w:val="00B039E8"/>
    <w:rsid w:val="00B03A0E"/>
    <w:rsid w:val="00B03A18"/>
    <w:rsid w:val="00B03A22"/>
    <w:rsid w:val="00B03B91"/>
    <w:rsid w:val="00B03BA0"/>
    <w:rsid w:val="00B03BBC"/>
    <w:rsid w:val="00B03C25"/>
    <w:rsid w:val="00B03C7B"/>
    <w:rsid w:val="00B03CB1"/>
    <w:rsid w:val="00B03D46"/>
    <w:rsid w:val="00B03DF0"/>
    <w:rsid w:val="00B03E03"/>
    <w:rsid w:val="00B03E30"/>
    <w:rsid w:val="00B03E6B"/>
    <w:rsid w:val="00B03F1B"/>
    <w:rsid w:val="00B03F86"/>
    <w:rsid w:val="00B03FAA"/>
    <w:rsid w:val="00B0401B"/>
    <w:rsid w:val="00B0404F"/>
    <w:rsid w:val="00B040F4"/>
    <w:rsid w:val="00B04111"/>
    <w:rsid w:val="00B04160"/>
    <w:rsid w:val="00B041D6"/>
    <w:rsid w:val="00B04245"/>
    <w:rsid w:val="00B04253"/>
    <w:rsid w:val="00B0425D"/>
    <w:rsid w:val="00B0428E"/>
    <w:rsid w:val="00B04319"/>
    <w:rsid w:val="00B04365"/>
    <w:rsid w:val="00B0441C"/>
    <w:rsid w:val="00B044B1"/>
    <w:rsid w:val="00B044D5"/>
    <w:rsid w:val="00B044D6"/>
    <w:rsid w:val="00B044EB"/>
    <w:rsid w:val="00B04517"/>
    <w:rsid w:val="00B04546"/>
    <w:rsid w:val="00B045DE"/>
    <w:rsid w:val="00B0466B"/>
    <w:rsid w:val="00B04672"/>
    <w:rsid w:val="00B0472D"/>
    <w:rsid w:val="00B04828"/>
    <w:rsid w:val="00B0483C"/>
    <w:rsid w:val="00B04854"/>
    <w:rsid w:val="00B04864"/>
    <w:rsid w:val="00B0487F"/>
    <w:rsid w:val="00B048B7"/>
    <w:rsid w:val="00B04923"/>
    <w:rsid w:val="00B04988"/>
    <w:rsid w:val="00B04A3A"/>
    <w:rsid w:val="00B04A3B"/>
    <w:rsid w:val="00B04A8D"/>
    <w:rsid w:val="00B04AB7"/>
    <w:rsid w:val="00B04B1D"/>
    <w:rsid w:val="00B04B4B"/>
    <w:rsid w:val="00B04BC9"/>
    <w:rsid w:val="00B04C6B"/>
    <w:rsid w:val="00B04DB6"/>
    <w:rsid w:val="00B04DFE"/>
    <w:rsid w:val="00B04DFF"/>
    <w:rsid w:val="00B04E08"/>
    <w:rsid w:val="00B04E0B"/>
    <w:rsid w:val="00B04E70"/>
    <w:rsid w:val="00B04E8A"/>
    <w:rsid w:val="00B04E97"/>
    <w:rsid w:val="00B04F03"/>
    <w:rsid w:val="00B04FB2"/>
    <w:rsid w:val="00B04FBE"/>
    <w:rsid w:val="00B05061"/>
    <w:rsid w:val="00B0509D"/>
    <w:rsid w:val="00B050ED"/>
    <w:rsid w:val="00B0518D"/>
    <w:rsid w:val="00B05192"/>
    <w:rsid w:val="00B051C0"/>
    <w:rsid w:val="00B051E6"/>
    <w:rsid w:val="00B051EF"/>
    <w:rsid w:val="00B052E3"/>
    <w:rsid w:val="00B05334"/>
    <w:rsid w:val="00B0535A"/>
    <w:rsid w:val="00B0540B"/>
    <w:rsid w:val="00B054AE"/>
    <w:rsid w:val="00B056BA"/>
    <w:rsid w:val="00B056BE"/>
    <w:rsid w:val="00B056E4"/>
    <w:rsid w:val="00B05749"/>
    <w:rsid w:val="00B057DC"/>
    <w:rsid w:val="00B05916"/>
    <w:rsid w:val="00B05918"/>
    <w:rsid w:val="00B0592C"/>
    <w:rsid w:val="00B05964"/>
    <w:rsid w:val="00B0596F"/>
    <w:rsid w:val="00B059A8"/>
    <w:rsid w:val="00B059FF"/>
    <w:rsid w:val="00B05A07"/>
    <w:rsid w:val="00B05AF0"/>
    <w:rsid w:val="00B05B70"/>
    <w:rsid w:val="00B05C26"/>
    <w:rsid w:val="00B05C39"/>
    <w:rsid w:val="00B05C3B"/>
    <w:rsid w:val="00B05C94"/>
    <w:rsid w:val="00B05CC9"/>
    <w:rsid w:val="00B05CD2"/>
    <w:rsid w:val="00B05D0A"/>
    <w:rsid w:val="00B05D10"/>
    <w:rsid w:val="00B05D9F"/>
    <w:rsid w:val="00B05DBC"/>
    <w:rsid w:val="00B05E03"/>
    <w:rsid w:val="00B05E09"/>
    <w:rsid w:val="00B05E3B"/>
    <w:rsid w:val="00B05E9B"/>
    <w:rsid w:val="00B05EBA"/>
    <w:rsid w:val="00B05EC2"/>
    <w:rsid w:val="00B05FA0"/>
    <w:rsid w:val="00B05FE9"/>
    <w:rsid w:val="00B06066"/>
    <w:rsid w:val="00B0608B"/>
    <w:rsid w:val="00B060FB"/>
    <w:rsid w:val="00B06106"/>
    <w:rsid w:val="00B06118"/>
    <w:rsid w:val="00B061B2"/>
    <w:rsid w:val="00B061D1"/>
    <w:rsid w:val="00B061DA"/>
    <w:rsid w:val="00B06249"/>
    <w:rsid w:val="00B062F0"/>
    <w:rsid w:val="00B06359"/>
    <w:rsid w:val="00B06385"/>
    <w:rsid w:val="00B06386"/>
    <w:rsid w:val="00B0649A"/>
    <w:rsid w:val="00B064BB"/>
    <w:rsid w:val="00B0657B"/>
    <w:rsid w:val="00B0658D"/>
    <w:rsid w:val="00B06650"/>
    <w:rsid w:val="00B066A2"/>
    <w:rsid w:val="00B066D1"/>
    <w:rsid w:val="00B066FC"/>
    <w:rsid w:val="00B0673C"/>
    <w:rsid w:val="00B067F6"/>
    <w:rsid w:val="00B067FB"/>
    <w:rsid w:val="00B06841"/>
    <w:rsid w:val="00B069A6"/>
    <w:rsid w:val="00B069F8"/>
    <w:rsid w:val="00B06AA9"/>
    <w:rsid w:val="00B06ADB"/>
    <w:rsid w:val="00B06B0B"/>
    <w:rsid w:val="00B06B24"/>
    <w:rsid w:val="00B06B4F"/>
    <w:rsid w:val="00B06BD9"/>
    <w:rsid w:val="00B06BEA"/>
    <w:rsid w:val="00B06C35"/>
    <w:rsid w:val="00B06C51"/>
    <w:rsid w:val="00B06C91"/>
    <w:rsid w:val="00B06D64"/>
    <w:rsid w:val="00B06D92"/>
    <w:rsid w:val="00B06E15"/>
    <w:rsid w:val="00B06ED6"/>
    <w:rsid w:val="00B06F10"/>
    <w:rsid w:val="00B06F26"/>
    <w:rsid w:val="00B06F3D"/>
    <w:rsid w:val="00B06F7E"/>
    <w:rsid w:val="00B06FA8"/>
    <w:rsid w:val="00B06FDD"/>
    <w:rsid w:val="00B07087"/>
    <w:rsid w:val="00B07090"/>
    <w:rsid w:val="00B0709C"/>
    <w:rsid w:val="00B070B4"/>
    <w:rsid w:val="00B07261"/>
    <w:rsid w:val="00B07284"/>
    <w:rsid w:val="00B0737D"/>
    <w:rsid w:val="00B07408"/>
    <w:rsid w:val="00B0743C"/>
    <w:rsid w:val="00B07476"/>
    <w:rsid w:val="00B07518"/>
    <w:rsid w:val="00B0751A"/>
    <w:rsid w:val="00B07548"/>
    <w:rsid w:val="00B07561"/>
    <w:rsid w:val="00B075C6"/>
    <w:rsid w:val="00B075D2"/>
    <w:rsid w:val="00B076B6"/>
    <w:rsid w:val="00B076B9"/>
    <w:rsid w:val="00B076D1"/>
    <w:rsid w:val="00B076E2"/>
    <w:rsid w:val="00B076E6"/>
    <w:rsid w:val="00B0772A"/>
    <w:rsid w:val="00B0775A"/>
    <w:rsid w:val="00B077D2"/>
    <w:rsid w:val="00B07859"/>
    <w:rsid w:val="00B0788D"/>
    <w:rsid w:val="00B078A1"/>
    <w:rsid w:val="00B078D1"/>
    <w:rsid w:val="00B0792A"/>
    <w:rsid w:val="00B079D8"/>
    <w:rsid w:val="00B07A70"/>
    <w:rsid w:val="00B07ADA"/>
    <w:rsid w:val="00B07AE0"/>
    <w:rsid w:val="00B07B25"/>
    <w:rsid w:val="00B07B4D"/>
    <w:rsid w:val="00B07B78"/>
    <w:rsid w:val="00B07BDF"/>
    <w:rsid w:val="00B07BF6"/>
    <w:rsid w:val="00B07C12"/>
    <w:rsid w:val="00B07C24"/>
    <w:rsid w:val="00B07D0D"/>
    <w:rsid w:val="00B07D15"/>
    <w:rsid w:val="00B07D24"/>
    <w:rsid w:val="00B07DBF"/>
    <w:rsid w:val="00B07E17"/>
    <w:rsid w:val="00B07E47"/>
    <w:rsid w:val="00B07E65"/>
    <w:rsid w:val="00B07F09"/>
    <w:rsid w:val="00B100DE"/>
    <w:rsid w:val="00B100F0"/>
    <w:rsid w:val="00B10100"/>
    <w:rsid w:val="00B10108"/>
    <w:rsid w:val="00B10164"/>
    <w:rsid w:val="00B10175"/>
    <w:rsid w:val="00B10193"/>
    <w:rsid w:val="00B101D9"/>
    <w:rsid w:val="00B10204"/>
    <w:rsid w:val="00B10241"/>
    <w:rsid w:val="00B102E3"/>
    <w:rsid w:val="00B102F5"/>
    <w:rsid w:val="00B102FE"/>
    <w:rsid w:val="00B10399"/>
    <w:rsid w:val="00B103D0"/>
    <w:rsid w:val="00B10402"/>
    <w:rsid w:val="00B10404"/>
    <w:rsid w:val="00B10444"/>
    <w:rsid w:val="00B1058A"/>
    <w:rsid w:val="00B1060A"/>
    <w:rsid w:val="00B10626"/>
    <w:rsid w:val="00B10655"/>
    <w:rsid w:val="00B10669"/>
    <w:rsid w:val="00B106F2"/>
    <w:rsid w:val="00B107B0"/>
    <w:rsid w:val="00B10883"/>
    <w:rsid w:val="00B10938"/>
    <w:rsid w:val="00B10A01"/>
    <w:rsid w:val="00B10A26"/>
    <w:rsid w:val="00B10A71"/>
    <w:rsid w:val="00B10A7E"/>
    <w:rsid w:val="00B10B31"/>
    <w:rsid w:val="00B10C0E"/>
    <w:rsid w:val="00B10C4E"/>
    <w:rsid w:val="00B10D0E"/>
    <w:rsid w:val="00B10DC6"/>
    <w:rsid w:val="00B10DCA"/>
    <w:rsid w:val="00B10DD4"/>
    <w:rsid w:val="00B10E06"/>
    <w:rsid w:val="00B10E75"/>
    <w:rsid w:val="00B10EA4"/>
    <w:rsid w:val="00B10F2F"/>
    <w:rsid w:val="00B10F79"/>
    <w:rsid w:val="00B10F8D"/>
    <w:rsid w:val="00B10FB9"/>
    <w:rsid w:val="00B10FF0"/>
    <w:rsid w:val="00B1101F"/>
    <w:rsid w:val="00B11027"/>
    <w:rsid w:val="00B1104D"/>
    <w:rsid w:val="00B1108E"/>
    <w:rsid w:val="00B111BA"/>
    <w:rsid w:val="00B111BC"/>
    <w:rsid w:val="00B11347"/>
    <w:rsid w:val="00B1138F"/>
    <w:rsid w:val="00B1146B"/>
    <w:rsid w:val="00B115AA"/>
    <w:rsid w:val="00B115F7"/>
    <w:rsid w:val="00B116C8"/>
    <w:rsid w:val="00B11726"/>
    <w:rsid w:val="00B1176F"/>
    <w:rsid w:val="00B117EE"/>
    <w:rsid w:val="00B1181E"/>
    <w:rsid w:val="00B118B1"/>
    <w:rsid w:val="00B118DF"/>
    <w:rsid w:val="00B118E4"/>
    <w:rsid w:val="00B1190E"/>
    <w:rsid w:val="00B11A48"/>
    <w:rsid w:val="00B11A4C"/>
    <w:rsid w:val="00B11A67"/>
    <w:rsid w:val="00B11ACB"/>
    <w:rsid w:val="00B11AD6"/>
    <w:rsid w:val="00B11B00"/>
    <w:rsid w:val="00B11B4A"/>
    <w:rsid w:val="00B11BC4"/>
    <w:rsid w:val="00B11BC5"/>
    <w:rsid w:val="00B11BDA"/>
    <w:rsid w:val="00B11BE5"/>
    <w:rsid w:val="00B11C2C"/>
    <w:rsid w:val="00B11C49"/>
    <w:rsid w:val="00B11C71"/>
    <w:rsid w:val="00B11C9E"/>
    <w:rsid w:val="00B11D59"/>
    <w:rsid w:val="00B11DF8"/>
    <w:rsid w:val="00B11E29"/>
    <w:rsid w:val="00B11E43"/>
    <w:rsid w:val="00B11E55"/>
    <w:rsid w:val="00B11E57"/>
    <w:rsid w:val="00B11F23"/>
    <w:rsid w:val="00B11FAB"/>
    <w:rsid w:val="00B1205B"/>
    <w:rsid w:val="00B12063"/>
    <w:rsid w:val="00B120A2"/>
    <w:rsid w:val="00B120BF"/>
    <w:rsid w:val="00B120CB"/>
    <w:rsid w:val="00B1214D"/>
    <w:rsid w:val="00B12196"/>
    <w:rsid w:val="00B1223C"/>
    <w:rsid w:val="00B12286"/>
    <w:rsid w:val="00B12298"/>
    <w:rsid w:val="00B122C4"/>
    <w:rsid w:val="00B123D2"/>
    <w:rsid w:val="00B12438"/>
    <w:rsid w:val="00B1247C"/>
    <w:rsid w:val="00B124A5"/>
    <w:rsid w:val="00B12547"/>
    <w:rsid w:val="00B12552"/>
    <w:rsid w:val="00B1260A"/>
    <w:rsid w:val="00B1263A"/>
    <w:rsid w:val="00B12641"/>
    <w:rsid w:val="00B126AF"/>
    <w:rsid w:val="00B126C7"/>
    <w:rsid w:val="00B12719"/>
    <w:rsid w:val="00B1277F"/>
    <w:rsid w:val="00B1286D"/>
    <w:rsid w:val="00B12913"/>
    <w:rsid w:val="00B12940"/>
    <w:rsid w:val="00B12947"/>
    <w:rsid w:val="00B1298C"/>
    <w:rsid w:val="00B1299B"/>
    <w:rsid w:val="00B12A55"/>
    <w:rsid w:val="00B12A92"/>
    <w:rsid w:val="00B12AA1"/>
    <w:rsid w:val="00B12B18"/>
    <w:rsid w:val="00B12B34"/>
    <w:rsid w:val="00B12B4E"/>
    <w:rsid w:val="00B12B77"/>
    <w:rsid w:val="00B12B89"/>
    <w:rsid w:val="00B12B8D"/>
    <w:rsid w:val="00B12BA2"/>
    <w:rsid w:val="00B12C53"/>
    <w:rsid w:val="00B12CD0"/>
    <w:rsid w:val="00B12D1A"/>
    <w:rsid w:val="00B12D1D"/>
    <w:rsid w:val="00B12D90"/>
    <w:rsid w:val="00B12D9C"/>
    <w:rsid w:val="00B12E4A"/>
    <w:rsid w:val="00B12F22"/>
    <w:rsid w:val="00B12F5D"/>
    <w:rsid w:val="00B12F82"/>
    <w:rsid w:val="00B12F8D"/>
    <w:rsid w:val="00B12FA6"/>
    <w:rsid w:val="00B12FB2"/>
    <w:rsid w:val="00B12FD8"/>
    <w:rsid w:val="00B1304F"/>
    <w:rsid w:val="00B1310B"/>
    <w:rsid w:val="00B13125"/>
    <w:rsid w:val="00B131C1"/>
    <w:rsid w:val="00B131F9"/>
    <w:rsid w:val="00B1324A"/>
    <w:rsid w:val="00B13291"/>
    <w:rsid w:val="00B132D9"/>
    <w:rsid w:val="00B1336C"/>
    <w:rsid w:val="00B13374"/>
    <w:rsid w:val="00B13384"/>
    <w:rsid w:val="00B13411"/>
    <w:rsid w:val="00B13437"/>
    <w:rsid w:val="00B1343C"/>
    <w:rsid w:val="00B13544"/>
    <w:rsid w:val="00B1356C"/>
    <w:rsid w:val="00B13631"/>
    <w:rsid w:val="00B13652"/>
    <w:rsid w:val="00B13710"/>
    <w:rsid w:val="00B13747"/>
    <w:rsid w:val="00B13750"/>
    <w:rsid w:val="00B13821"/>
    <w:rsid w:val="00B1383E"/>
    <w:rsid w:val="00B13854"/>
    <w:rsid w:val="00B138A6"/>
    <w:rsid w:val="00B138EA"/>
    <w:rsid w:val="00B13929"/>
    <w:rsid w:val="00B1392B"/>
    <w:rsid w:val="00B13935"/>
    <w:rsid w:val="00B13965"/>
    <w:rsid w:val="00B13A0B"/>
    <w:rsid w:val="00B13A84"/>
    <w:rsid w:val="00B13B07"/>
    <w:rsid w:val="00B13B1E"/>
    <w:rsid w:val="00B13B6B"/>
    <w:rsid w:val="00B13BBC"/>
    <w:rsid w:val="00B13BE5"/>
    <w:rsid w:val="00B13C3F"/>
    <w:rsid w:val="00B13CF3"/>
    <w:rsid w:val="00B13D2E"/>
    <w:rsid w:val="00B13D3C"/>
    <w:rsid w:val="00B13D85"/>
    <w:rsid w:val="00B13DC9"/>
    <w:rsid w:val="00B13E3C"/>
    <w:rsid w:val="00B13E3F"/>
    <w:rsid w:val="00B13E42"/>
    <w:rsid w:val="00B13EED"/>
    <w:rsid w:val="00B13EF5"/>
    <w:rsid w:val="00B13F02"/>
    <w:rsid w:val="00B13F99"/>
    <w:rsid w:val="00B14002"/>
    <w:rsid w:val="00B1404F"/>
    <w:rsid w:val="00B14055"/>
    <w:rsid w:val="00B14087"/>
    <w:rsid w:val="00B1408E"/>
    <w:rsid w:val="00B140D0"/>
    <w:rsid w:val="00B14196"/>
    <w:rsid w:val="00B14235"/>
    <w:rsid w:val="00B1425A"/>
    <w:rsid w:val="00B1428D"/>
    <w:rsid w:val="00B1428E"/>
    <w:rsid w:val="00B14299"/>
    <w:rsid w:val="00B142A0"/>
    <w:rsid w:val="00B142AF"/>
    <w:rsid w:val="00B14311"/>
    <w:rsid w:val="00B1435C"/>
    <w:rsid w:val="00B1438B"/>
    <w:rsid w:val="00B14472"/>
    <w:rsid w:val="00B14502"/>
    <w:rsid w:val="00B14529"/>
    <w:rsid w:val="00B14598"/>
    <w:rsid w:val="00B145FB"/>
    <w:rsid w:val="00B14725"/>
    <w:rsid w:val="00B14734"/>
    <w:rsid w:val="00B1476A"/>
    <w:rsid w:val="00B148CC"/>
    <w:rsid w:val="00B148DC"/>
    <w:rsid w:val="00B1492E"/>
    <w:rsid w:val="00B14976"/>
    <w:rsid w:val="00B1498F"/>
    <w:rsid w:val="00B149DD"/>
    <w:rsid w:val="00B14A90"/>
    <w:rsid w:val="00B14AC4"/>
    <w:rsid w:val="00B14ACE"/>
    <w:rsid w:val="00B14AD0"/>
    <w:rsid w:val="00B14B04"/>
    <w:rsid w:val="00B14B3D"/>
    <w:rsid w:val="00B14B61"/>
    <w:rsid w:val="00B14BA8"/>
    <w:rsid w:val="00B14BD0"/>
    <w:rsid w:val="00B14C18"/>
    <w:rsid w:val="00B14C23"/>
    <w:rsid w:val="00B14C5F"/>
    <w:rsid w:val="00B14C78"/>
    <w:rsid w:val="00B14C9D"/>
    <w:rsid w:val="00B14CD4"/>
    <w:rsid w:val="00B14CD6"/>
    <w:rsid w:val="00B14D3D"/>
    <w:rsid w:val="00B14D49"/>
    <w:rsid w:val="00B14DCE"/>
    <w:rsid w:val="00B14E35"/>
    <w:rsid w:val="00B14E75"/>
    <w:rsid w:val="00B14E86"/>
    <w:rsid w:val="00B14F02"/>
    <w:rsid w:val="00B14F4C"/>
    <w:rsid w:val="00B1509D"/>
    <w:rsid w:val="00B150B9"/>
    <w:rsid w:val="00B150E7"/>
    <w:rsid w:val="00B15116"/>
    <w:rsid w:val="00B15133"/>
    <w:rsid w:val="00B15140"/>
    <w:rsid w:val="00B1516D"/>
    <w:rsid w:val="00B15174"/>
    <w:rsid w:val="00B1527F"/>
    <w:rsid w:val="00B15287"/>
    <w:rsid w:val="00B15327"/>
    <w:rsid w:val="00B153AA"/>
    <w:rsid w:val="00B1548B"/>
    <w:rsid w:val="00B154A5"/>
    <w:rsid w:val="00B154AD"/>
    <w:rsid w:val="00B15552"/>
    <w:rsid w:val="00B155D1"/>
    <w:rsid w:val="00B1560A"/>
    <w:rsid w:val="00B15655"/>
    <w:rsid w:val="00B156B4"/>
    <w:rsid w:val="00B156BF"/>
    <w:rsid w:val="00B156EA"/>
    <w:rsid w:val="00B1571C"/>
    <w:rsid w:val="00B15766"/>
    <w:rsid w:val="00B157C9"/>
    <w:rsid w:val="00B1582A"/>
    <w:rsid w:val="00B15840"/>
    <w:rsid w:val="00B158F2"/>
    <w:rsid w:val="00B15905"/>
    <w:rsid w:val="00B1598D"/>
    <w:rsid w:val="00B159BF"/>
    <w:rsid w:val="00B15AF8"/>
    <w:rsid w:val="00B15AF9"/>
    <w:rsid w:val="00B15B58"/>
    <w:rsid w:val="00B15B77"/>
    <w:rsid w:val="00B15B8D"/>
    <w:rsid w:val="00B15CD7"/>
    <w:rsid w:val="00B15CEC"/>
    <w:rsid w:val="00B15D5A"/>
    <w:rsid w:val="00B15DEB"/>
    <w:rsid w:val="00B15E2F"/>
    <w:rsid w:val="00B15E47"/>
    <w:rsid w:val="00B15E4B"/>
    <w:rsid w:val="00B15E82"/>
    <w:rsid w:val="00B15E95"/>
    <w:rsid w:val="00B15EB9"/>
    <w:rsid w:val="00B15ECA"/>
    <w:rsid w:val="00B15F20"/>
    <w:rsid w:val="00B15F99"/>
    <w:rsid w:val="00B15FA4"/>
    <w:rsid w:val="00B15FBD"/>
    <w:rsid w:val="00B15FCA"/>
    <w:rsid w:val="00B16059"/>
    <w:rsid w:val="00B160F8"/>
    <w:rsid w:val="00B1618D"/>
    <w:rsid w:val="00B1623E"/>
    <w:rsid w:val="00B162F7"/>
    <w:rsid w:val="00B1631E"/>
    <w:rsid w:val="00B163BE"/>
    <w:rsid w:val="00B163EC"/>
    <w:rsid w:val="00B163FB"/>
    <w:rsid w:val="00B16435"/>
    <w:rsid w:val="00B164B9"/>
    <w:rsid w:val="00B16535"/>
    <w:rsid w:val="00B1654A"/>
    <w:rsid w:val="00B16550"/>
    <w:rsid w:val="00B16591"/>
    <w:rsid w:val="00B165B0"/>
    <w:rsid w:val="00B1661B"/>
    <w:rsid w:val="00B1669D"/>
    <w:rsid w:val="00B166B8"/>
    <w:rsid w:val="00B16706"/>
    <w:rsid w:val="00B167B1"/>
    <w:rsid w:val="00B167CB"/>
    <w:rsid w:val="00B167D9"/>
    <w:rsid w:val="00B1682D"/>
    <w:rsid w:val="00B1685A"/>
    <w:rsid w:val="00B168D9"/>
    <w:rsid w:val="00B169B5"/>
    <w:rsid w:val="00B169D8"/>
    <w:rsid w:val="00B169E8"/>
    <w:rsid w:val="00B169FA"/>
    <w:rsid w:val="00B16A3D"/>
    <w:rsid w:val="00B16A4A"/>
    <w:rsid w:val="00B16AC1"/>
    <w:rsid w:val="00B16BB8"/>
    <w:rsid w:val="00B16BF7"/>
    <w:rsid w:val="00B16C7D"/>
    <w:rsid w:val="00B16C9E"/>
    <w:rsid w:val="00B16CB8"/>
    <w:rsid w:val="00B16CDA"/>
    <w:rsid w:val="00B16CDC"/>
    <w:rsid w:val="00B16CE7"/>
    <w:rsid w:val="00B16CF8"/>
    <w:rsid w:val="00B16D06"/>
    <w:rsid w:val="00B16D31"/>
    <w:rsid w:val="00B16D90"/>
    <w:rsid w:val="00B16DCD"/>
    <w:rsid w:val="00B16DD4"/>
    <w:rsid w:val="00B16DEE"/>
    <w:rsid w:val="00B16E5E"/>
    <w:rsid w:val="00B16E85"/>
    <w:rsid w:val="00B16EBD"/>
    <w:rsid w:val="00B16EC4"/>
    <w:rsid w:val="00B16ED9"/>
    <w:rsid w:val="00B16EE5"/>
    <w:rsid w:val="00B16EEB"/>
    <w:rsid w:val="00B16EFF"/>
    <w:rsid w:val="00B16FAE"/>
    <w:rsid w:val="00B16FB7"/>
    <w:rsid w:val="00B16FE7"/>
    <w:rsid w:val="00B17066"/>
    <w:rsid w:val="00B170C0"/>
    <w:rsid w:val="00B17130"/>
    <w:rsid w:val="00B17138"/>
    <w:rsid w:val="00B17146"/>
    <w:rsid w:val="00B172EC"/>
    <w:rsid w:val="00B17457"/>
    <w:rsid w:val="00B175B3"/>
    <w:rsid w:val="00B1763D"/>
    <w:rsid w:val="00B17693"/>
    <w:rsid w:val="00B176E6"/>
    <w:rsid w:val="00B177D3"/>
    <w:rsid w:val="00B177DA"/>
    <w:rsid w:val="00B177EA"/>
    <w:rsid w:val="00B17803"/>
    <w:rsid w:val="00B17832"/>
    <w:rsid w:val="00B17835"/>
    <w:rsid w:val="00B178BF"/>
    <w:rsid w:val="00B178CC"/>
    <w:rsid w:val="00B178F5"/>
    <w:rsid w:val="00B1793C"/>
    <w:rsid w:val="00B17A12"/>
    <w:rsid w:val="00B17ABE"/>
    <w:rsid w:val="00B17B90"/>
    <w:rsid w:val="00B17BF5"/>
    <w:rsid w:val="00B17C07"/>
    <w:rsid w:val="00B17C23"/>
    <w:rsid w:val="00B17C8B"/>
    <w:rsid w:val="00B17D4F"/>
    <w:rsid w:val="00B17D5C"/>
    <w:rsid w:val="00B17D69"/>
    <w:rsid w:val="00B17D77"/>
    <w:rsid w:val="00B17DAA"/>
    <w:rsid w:val="00B17E7D"/>
    <w:rsid w:val="00B17ED3"/>
    <w:rsid w:val="00B17EEC"/>
    <w:rsid w:val="00B17EF1"/>
    <w:rsid w:val="00B17F5D"/>
    <w:rsid w:val="00B17F64"/>
    <w:rsid w:val="00B17F9B"/>
    <w:rsid w:val="00B17FA5"/>
    <w:rsid w:val="00B20047"/>
    <w:rsid w:val="00B20049"/>
    <w:rsid w:val="00B2007B"/>
    <w:rsid w:val="00B20132"/>
    <w:rsid w:val="00B2013C"/>
    <w:rsid w:val="00B20188"/>
    <w:rsid w:val="00B201CF"/>
    <w:rsid w:val="00B2021C"/>
    <w:rsid w:val="00B20220"/>
    <w:rsid w:val="00B2022A"/>
    <w:rsid w:val="00B20270"/>
    <w:rsid w:val="00B20298"/>
    <w:rsid w:val="00B202A4"/>
    <w:rsid w:val="00B202AB"/>
    <w:rsid w:val="00B2033B"/>
    <w:rsid w:val="00B203F0"/>
    <w:rsid w:val="00B203F9"/>
    <w:rsid w:val="00B2041D"/>
    <w:rsid w:val="00B2044E"/>
    <w:rsid w:val="00B2044F"/>
    <w:rsid w:val="00B204EC"/>
    <w:rsid w:val="00B204EE"/>
    <w:rsid w:val="00B2053A"/>
    <w:rsid w:val="00B205DE"/>
    <w:rsid w:val="00B20678"/>
    <w:rsid w:val="00B20723"/>
    <w:rsid w:val="00B20725"/>
    <w:rsid w:val="00B2082E"/>
    <w:rsid w:val="00B2085B"/>
    <w:rsid w:val="00B2095D"/>
    <w:rsid w:val="00B2095F"/>
    <w:rsid w:val="00B2096F"/>
    <w:rsid w:val="00B209F5"/>
    <w:rsid w:val="00B20A30"/>
    <w:rsid w:val="00B20A49"/>
    <w:rsid w:val="00B20AB8"/>
    <w:rsid w:val="00B20ACE"/>
    <w:rsid w:val="00B20C2B"/>
    <w:rsid w:val="00B20C93"/>
    <w:rsid w:val="00B20DC3"/>
    <w:rsid w:val="00B20E19"/>
    <w:rsid w:val="00B20E9C"/>
    <w:rsid w:val="00B20EA7"/>
    <w:rsid w:val="00B20F44"/>
    <w:rsid w:val="00B20F87"/>
    <w:rsid w:val="00B20FF0"/>
    <w:rsid w:val="00B20FFF"/>
    <w:rsid w:val="00B21023"/>
    <w:rsid w:val="00B2109E"/>
    <w:rsid w:val="00B210FF"/>
    <w:rsid w:val="00B21149"/>
    <w:rsid w:val="00B2118D"/>
    <w:rsid w:val="00B211F1"/>
    <w:rsid w:val="00B212E5"/>
    <w:rsid w:val="00B2137F"/>
    <w:rsid w:val="00B21461"/>
    <w:rsid w:val="00B214F2"/>
    <w:rsid w:val="00B215E8"/>
    <w:rsid w:val="00B21640"/>
    <w:rsid w:val="00B21650"/>
    <w:rsid w:val="00B21675"/>
    <w:rsid w:val="00B216AD"/>
    <w:rsid w:val="00B21735"/>
    <w:rsid w:val="00B21748"/>
    <w:rsid w:val="00B2176E"/>
    <w:rsid w:val="00B217DF"/>
    <w:rsid w:val="00B217F9"/>
    <w:rsid w:val="00B2185E"/>
    <w:rsid w:val="00B21896"/>
    <w:rsid w:val="00B21901"/>
    <w:rsid w:val="00B21A06"/>
    <w:rsid w:val="00B21A50"/>
    <w:rsid w:val="00B21AAE"/>
    <w:rsid w:val="00B21AD6"/>
    <w:rsid w:val="00B21AE0"/>
    <w:rsid w:val="00B21B0C"/>
    <w:rsid w:val="00B21B19"/>
    <w:rsid w:val="00B21BB1"/>
    <w:rsid w:val="00B21D43"/>
    <w:rsid w:val="00B21D61"/>
    <w:rsid w:val="00B21DB5"/>
    <w:rsid w:val="00B21DEC"/>
    <w:rsid w:val="00B21E09"/>
    <w:rsid w:val="00B21E6F"/>
    <w:rsid w:val="00B21EB1"/>
    <w:rsid w:val="00B21EFE"/>
    <w:rsid w:val="00B21F2F"/>
    <w:rsid w:val="00B21F9B"/>
    <w:rsid w:val="00B21FB7"/>
    <w:rsid w:val="00B21FE4"/>
    <w:rsid w:val="00B220A1"/>
    <w:rsid w:val="00B220BB"/>
    <w:rsid w:val="00B220F0"/>
    <w:rsid w:val="00B220F3"/>
    <w:rsid w:val="00B221C7"/>
    <w:rsid w:val="00B221E1"/>
    <w:rsid w:val="00B22276"/>
    <w:rsid w:val="00B222DA"/>
    <w:rsid w:val="00B222DC"/>
    <w:rsid w:val="00B22322"/>
    <w:rsid w:val="00B22410"/>
    <w:rsid w:val="00B22420"/>
    <w:rsid w:val="00B2248E"/>
    <w:rsid w:val="00B22490"/>
    <w:rsid w:val="00B224EE"/>
    <w:rsid w:val="00B22521"/>
    <w:rsid w:val="00B22648"/>
    <w:rsid w:val="00B22657"/>
    <w:rsid w:val="00B2265C"/>
    <w:rsid w:val="00B2267A"/>
    <w:rsid w:val="00B22734"/>
    <w:rsid w:val="00B22741"/>
    <w:rsid w:val="00B22873"/>
    <w:rsid w:val="00B22883"/>
    <w:rsid w:val="00B22884"/>
    <w:rsid w:val="00B228BB"/>
    <w:rsid w:val="00B228C6"/>
    <w:rsid w:val="00B22910"/>
    <w:rsid w:val="00B22966"/>
    <w:rsid w:val="00B22A8C"/>
    <w:rsid w:val="00B22AB7"/>
    <w:rsid w:val="00B22B55"/>
    <w:rsid w:val="00B22BCA"/>
    <w:rsid w:val="00B22BCE"/>
    <w:rsid w:val="00B22BD2"/>
    <w:rsid w:val="00B22BFA"/>
    <w:rsid w:val="00B22CD0"/>
    <w:rsid w:val="00B22D39"/>
    <w:rsid w:val="00B22D50"/>
    <w:rsid w:val="00B22D57"/>
    <w:rsid w:val="00B22DBD"/>
    <w:rsid w:val="00B22DD0"/>
    <w:rsid w:val="00B22DFF"/>
    <w:rsid w:val="00B22F0E"/>
    <w:rsid w:val="00B22F11"/>
    <w:rsid w:val="00B22F2F"/>
    <w:rsid w:val="00B22F54"/>
    <w:rsid w:val="00B22FC5"/>
    <w:rsid w:val="00B22FCB"/>
    <w:rsid w:val="00B22FFA"/>
    <w:rsid w:val="00B22FFF"/>
    <w:rsid w:val="00B2303C"/>
    <w:rsid w:val="00B23067"/>
    <w:rsid w:val="00B2308A"/>
    <w:rsid w:val="00B23125"/>
    <w:rsid w:val="00B23134"/>
    <w:rsid w:val="00B23136"/>
    <w:rsid w:val="00B23140"/>
    <w:rsid w:val="00B23242"/>
    <w:rsid w:val="00B232FB"/>
    <w:rsid w:val="00B23308"/>
    <w:rsid w:val="00B23368"/>
    <w:rsid w:val="00B23387"/>
    <w:rsid w:val="00B2339C"/>
    <w:rsid w:val="00B233BE"/>
    <w:rsid w:val="00B23470"/>
    <w:rsid w:val="00B234A3"/>
    <w:rsid w:val="00B2351C"/>
    <w:rsid w:val="00B235C8"/>
    <w:rsid w:val="00B235E4"/>
    <w:rsid w:val="00B23602"/>
    <w:rsid w:val="00B2360A"/>
    <w:rsid w:val="00B23626"/>
    <w:rsid w:val="00B236C0"/>
    <w:rsid w:val="00B23797"/>
    <w:rsid w:val="00B237A4"/>
    <w:rsid w:val="00B237D5"/>
    <w:rsid w:val="00B2387D"/>
    <w:rsid w:val="00B2388E"/>
    <w:rsid w:val="00B238C0"/>
    <w:rsid w:val="00B238C8"/>
    <w:rsid w:val="00B238F7"/>
    <w:rsid w:val="00B23912"/>
    <w:rsid w:val="00B23939"/>
    <w:rsid w:val="00B23991"/>
    <w:rsid w:val="00B23A38"/>
    <w:rsid w:val="00B23A49"/>
    <w:rsid w:val="00B23B87"/>
    <w:rsid w:val="00B23CD4"/>
    <w:rsid w:val="00B23CEA"/>
    <w:rsid w:val="00B23D14"/>
    <w:rsid w:val="00B23E37"/>
    <w:rsid w:val="00B23EDE"/>
    <w:rsid w:val="00B23EE8"/>
    <w:rsid w:val="00B23F48"/>
    <w:rsid w:val="00B23F52"/>
    <w:rsid w:val="00B23F67"/>
    <w:rsid w:val="00B23FB0"/>
    <w:rsid w:val="00B23FCC"/>
    <w:rsid w:val="00B2400D"/>
    <w:rsid w:val="00B24027"/>
    <w:rsid w:val="00B24043"/>
    <w:rsid w:val="00B2409B"/>
    <w:rsid w:val="00B240B1"/>
    <w:rsid w:val="00B240B6"/>
    <w:rsid w:val="00B240DF"/>
    <w:rsid w:val="00B24175"/>
    <w:rsid w:val="00B241BF"/>
    <w:rsid w:val="00B241D6"/>
    <w:rsid w:val="00B241E2"/>
    <w:rsid w:val="00B241EC"/>
    <w:rsid w:val="00B24300"/>
    <w:rsid w:val="00B24312"/>
    <w:rsid w:val="00B24322"/>
    <w:rsid w:val="00B2432E"/>
    <w:rsid w:val="00B24353"/>
    <w:rsid w:val="00B2437E"/>
    <w:rsid w:val="00B243EB"/>
    <w:rsid w:val="00B2443A"/>
    <w:rsid w:val="00B24444"/>
    <w:rsid w:val="00B24485"/>
    <w:rsid w:val="00B244BA"/>
    <w:rsid w:val="00B244E7"/>
    <w:rsid w:val="00B24506"/>
    <w:rsid w:val="00B24558"/>
    <w:rsid w:val="00B245CA"/>
    <w:rsid w:val="00B245F7"/>
    <w:rsid w:val="00B24650"/>
    <w:rsid w:val="00B24680"/>
    <w:rsid w:val="00B2469E"/>
    <w:rsid w:val="00B246C2"/>
    <w:rsid w:val="00B246CE"/>
    <w:rsid w:val="00B2474F"/>
    <w:rsid w:val="00B247A5"/>
    <w:rsid w:val="00B24853"/>
    <w:rsid w:val="00B24A24"/>
    <w:rsid w:val="00B24A58"/>
    <w:rsid w:val="00B24A76"/>
    <w:rsid w:val="00B24AC3"/>
    <w:rsid w:val="00B24B4D"/>
    <w:rsid w:val="00B24B55"/>
    <w:rsid w:val="00B24C51"/>
    <w:rsid w:val="00B24C9E"/>
    <w:rsid w:val="00B24D81"/>
    <w:rsid w:val="00B24DCD"/>
    <w:rsid w:val="00B24DFB"/>
    <w:rsid w:val="00B24E8F"/>
    <w:rsid w:val="00B24E97"/>
    <w:rsid w:val="00B24E9B"/>
    <w:rsid w:val="00B24FBC"/>
    <w:rsid w:val="00B24FFB"/>
    <w:rsid w:val="00B25016"/>
    <w:rsid w:val="00B25038"/>
    <w:rsid w:val="00B250A4"/>
    <w:rsid w:val="00B25138"/>
    <w:rsid w:val="00B2517A"/>
    <w:rsid w:val="00B25196"/>
    <w:rsid w:val="00B251C1"/>
    <w:rsid w:val="00B25214"/>
    <w:rsid w:val="00B25218"/>
    <w:rsid w:val="00B25231"/>
    <w:rsid w:val="00B25267"/>
    <w:rsid w:val="00B252E8"/>
    <w:rsid w:val="00B25358"/>
    <w:rsid w:val="00B25407"/>
    <w:rsid w:val="00B254C2"/>
    <w:rsid w:val="00B2557F"/>
    <w:rsid w:val="00B255BC"/>
    <w:rsid w:val="00B255E0"/>
    <w:rsid w:val="00B25643"/>
    <w:rsid w:val="00B257D1"/>
    <w:rsid w:val="00B25944"/>
    <w:rsid w:val="00B25974"/>
    <w:rsid w:val="00B259D7"/>
    <w:rsid w:val="00B259F4"/>
    <w:rsid w:val="00B25B2B"/>
    <w:rsid w:val="00B25B3C"/>
    <w:rsid w:val="00B25B6D"/>
    <w:rsid w:val="00B25C4E"/>
    <w:rsid w:val="00B25CD6"/>
    <w:rsid w:val="00B25D92"/>
    <w:rsid w:val="00B25DE4"/>
    <w:rsid w:val="00B25DF0"/>
    <w:rsid w:val="00B25DF7"/>
    <w:rsid w:val="00B25DFB"/>
    <w:rsid w:val="00B25E29"/>
    <w:rsid w:val="00B25E30"/>
    <w:rsid w:val="00B25E81"/>
    <w:rsid w:val="00B25E8B"/>
    <w:rsid w:val="00B25F2B"/>
    <w:rsid w:val="00B25F38"/>
    <w:rsid w:val="00B25FB2"/>
    <w:rsid w:val="00B2600C"/>
    <w:rsid w:val="00B26058"/>
    <w:rsid w:val="00B26059"/>
    <w:rsid w:val="00B2605A"/>
    <w:rsid w:val="00B260FB"/>
    <w:rsid w:val="00B261B4"/>
    <w:rsid w:val="00B2623D"/>
    <w:rsid w:val="00B2625C"/>
    <w:rsid w:val="00B2629F"/>
    <w:rsid w:val="00B262CF"/>
    <w:rsid w:val="00B263B3"/>
    <w:rsid w:val="00B263C9"/>
    <w:rsid w:val="00B263D5"/>
    <w:rsid w:val="00B263DE"/>
    <w:rsid w:val="00B26529"/>
    <w:rsid w:val="00B265AE"/>
    <w:rsid w:val="00B265EE"/>
    <w:rsid w:val="00B26610"/>
    <w:rsid w:val="00B26678"/>
    <w:rsid w:val="00B2672D"/>
    <w:rsid w:val="00B26790"/>
    <w:rsid w:val="00B267C6"/>
    <w:rsid w:val="00B267DC"/>
    <w:rsid w:val="00B2681C"/>
    <w:rsid w:val="00B2687D"/>
    <w:rsid w:val="00B268AB"/>
    <w:rsid w:val="00B2695B"/>
    <w:rsid w:val="00B26963"/>
    <w:rsid w:val="00B26AC7"/>
    <w:rsid w:val="00B26B1A"/>
    <w:rsid w:val="00B26B1F"/>
    <w:rsid w:val="00B26B2B"/>
    <w:rsid w:val="00B26B85"/>
    <w:rsid w:val="00B26B91"/>
    <w:rsid w:val="00B26BA0"/>
    <w:rsid w:val="00B26C27"/>
    <w:rsid w:val="00B26CC1"/>
    <w:rsid w:val="00B26CFA"/>
    <w:rsid w:val="00B26D1D"/>
    <w:rsid w:val="00B26E43"/>
    <w:rsid w:val="00B26E8A"/>
    <w:rsid w:val="00B26E93"/>
    <w:rsid w:val="00B26F35"/>
    <w:rsid w:val="00B26F5F"/>
    <w:rsid w:val="00B26FA9"/>
    <w:rsid w:val="00B26FCD"/>
    <w:rsid w:val="00B26FDA"/>
    <w:rsid w:val="00B27024"/>
    <w:rsid w:val="00B2702C"/>
    <w:rsid w:val="00B27076"/>
    <w:rsid w:val="00B2707C"/>
    <w:rsid w:val="00B2707E"/>
    <w:rsid w:val="00B270BF"/>
    <w:rsid w:val="00B27108"/>
    <w:rsid w:val="00B2714D"/>
    <w:rsid w:val="00B2716F"/>
    <w:rsid w:val="00B271E4"/>
    <w:rsid w:val="00B2728C"/>
    <w:rsid w:val="00B272D7"/>
    <w:rsid w:val="00B27345"/>
    <w:rsid w:val="00B2734F"/>
    <w:rsid w:val="00B27405"/>
    <w:rsid w:val="00B2743C"/>
    <w:rsid w:val="00B2748A"/>
    <w:rsid w:val="00B274F3"/>
    <w:rsid w:val="00B27537"/>
    <w:rsid w:val="00B2759F"/>
    <w:rsid w:val="00B275F1"/>
    <w:rsid w:val="00B2760B"/>
    <w:rsid w:val="00B276B3"/>
    <w:rsid w:val="00B27714"/>
    <w:rsid w:val="00B27778"/>
    <w:rsid w:val="00B2778D"/>
    <w:rsid w:val="00B2780C"/>
    <w:rsid w:val="00B279A3"/>
    <w:rsid w:val="00B279BD"/>
    <w:rsid w:val="00B27A39"/>
    <w:rsid w:val="00B27AAD"/>
    <w:rsid w:val="00B27AD5"/>
    <w:rsid w:val="00B27ADD"/>
    <w:rsid w:val="00B27AF6"/>
    <w:rsid w:val="00B27B0D"/>
    <w:rsid w:val="00B27B17"/>
    <w:rsid w:val="00B27B41"/>
    <w:rsid w:val="00B27BE6"/>
    <w:rsid w:val="00B27C78"/>
    <w:rsid w:val="00B27D06"/>
    <w:rsid w:val="00B27D2A"/>
    <w:rsid w:val="00B27D99"/>
    <w:rsid w:val="00B27DB3"/>
    <w:rsid w:val="00B27DB4"/>
    <w:rsid w:val="00B27DD8"/>
    <w:rsid w:val="00B27DDF"/>
    <w:rsid w:val="00B27EC1"/>
    <w:rsid w:val="00B27F8E"/>
    <w:rsid w:val="00B27FD8"/>
    <w:rsid w:val="00B27FDB"/>
    <w:rsid w:val="00B27FE5"/>
    <w:rsid w:val="00B27FEB"/>
    <w:rsid w:val="00B27FED"/>
    <w:rsid w:val="00B27FFC"/>
    <w:rsid w:val="00B30037"/>
    <w:rsid w:val="00B3005E"/>
    <w:rsid w:val="00B30093"/>
    <w:rsid w:val="00B301A5"/>
    <w:rsid w:val="00B301D5"/>
    <w:rsid w:val="00B30227"/>
    <w:rsid w:val="00B30238"/>
    <w:rsid w:val="00B30240"/>
    <w:rsid w:val="00B302FE"/>
    <w:rsid w:val="00B3031D"/>
    <w:rsid w:val="00B30375"/>
    <w:rsid w:val="00B303CC"/>
    <w:rsid w:val="00B30494"/>
    <w:rsid w:val="00B304A6"/>
    <w:rsid w:val="00B304D0"/>
    <w:rsid w:val="00B305B3"/>
    <w:rsid w:val="00B30648"/>
    <w:rsid w:val="00B30672"/>
    <w:rsid w:val="00B306D0"/>
    <w:rsid w:val="00B306FC"/>
    <w:rsid w:val="00B3085E"/>
    <w:rsid w:val="00B30917"/>
    <w:rsid w:val="00B30938"/>
    <w:rsid w:val="00B3095A"/>
    <w:rsid w:val="00B3098E"/>
    <w:rsid w:val="00B309A5"/>
    <w:rsid w:val="00B309E5"/>
    <w:rsid w:val="00B30A20"/>
    <w:rsid w:val="00B30AD2"/>
    <w:rsid w:val="00B30BF7"/>
    <w:rsid w:val="00B30BFD"/>
    <w:rsid w:val="00B30C61"/>
    <w:rsid w:val="00B30CDF"/>
    <w:rsid w:val="00B30DA0"/>
    <w:rsid w:val="00B30E06"/>
    <w:rsid w:val="00B30EBE"/>
    <w:rsid w:val="00B30EE0"/>
    <w:rsid w:val="00B30F04"/>
    <w:rsid w:val="00B30F15"/>
    <w:rsid w:val="00B30F4B"/>
    <w:rsid w:val="00B30F69"/>
    <w:rsid w:val="00B31004"/>
    <w:rsid w:val="00B3101C"/>
    <w:rsid w:val="00B3107A"/>
    <w:rsid w:val="00B31095"/>
    <w:rsid w:val="00B310B1"/>
    <w:rsid w:val="00B31131"/>
    <w:rsid w:val="00B3114B"/>
    <w:rsid w:val="00B31165"/>
    <w:rsid w:val="00B31185"/>
    <w:rsid w:val="00B311AC"/>
    <w:rsid w:val="00B311BC"/>
    <w:rsid w:val="00B3122C"/>
    <w:rsid w:val="00B31238"/>
    <w:rsid w:val="00B31239"/>
    <w:rsid w:val="00B31250"/>
    <w:rsid w:val="00B31252"/>
    <w:rsid w:val="00B3127A"/>
    <w:rsid w:val="00B312B6"/>
    <w:rsid w:val="00B312EC"/>
    <w:rsid w:val="00B31357"/>
    <w:rsid w:val="00B31368"/>
    <w:rsid w:val="00B3136B"/>
    <w:rsid w:val="00B31435"/>
    <w:rsid w:val="00B3144D"/>
    <w:rsid w:val="00B31491"/>
    <w:rsid w:val="00B314A1"/>
    <w:rsid w:val="00B314CC"/>
    <w:rsid w:val="00B315D3"/>
    <w:rsid w:val="00B316AC"/>
    <w:rsid w:val="00B31733"/>
    <w:rsid w:val="00B3177B"/>
    <w:rsid w:val="00B317AE"/>
    <w:rsid w:val="00B317B6"/>
    <w:rsid w:val="00B31995"/>
    <w:rsid w:val="00B319DD"/>
    <w:rsid w:val="00B319E8"/>
    <w:rsid w:val="00B31A0C"/>
    <w:rsid w:val="00B31A98"/>
    <w:rsid w:val="00B31AEC"/>
    <w:rsid w:val="00B31B14"/>
    <w:rsid w:val="00B31B6B"/>
    <w:rsid w:val="00B31B6F"/>
    <w:rsid w:val="00B31B9A"/>
    <w:rsid w:val="00B31BA5"/>
    <w:rsid w:val="00B31BDB"/>
    <w:rsid w:val="00B31BF0"/>
    <w:rsid w:val="00B31C00"/>
    <w:rsid w:val="00B31C0D"/>
    <w:rsid w:val="00B31C51"/>
    <w:rsid w:val="00B31C66"/>
    <w:rsid w:val="00B31CBD"/>
    <w:rsid w:val="00B31CDA"/>
    <w:rsid w:val="00B31D37"/>
    <w:rsid w:val="00B31D92"/>
    <w:rsid w:val="00B31D9F"/>
    <w:rsid w:val="00B31DC8"/>
    <w:rsid w:val="00B31DDF"/>
    <w:rsid w:val="00B31E18"/>
    <w:rsid w:val="00B31E3E"/>
    <w:rsid w:val="00B31E9F"/>
    <w:rsid w:val="00B31ECB"/>
    <w:rsid w:val="00B3206A"/>
    <w:rsid w:val="00B320EB"/>
    <w:rsid w:val="00B32142"/>
    <w:rsid w:val="00B3215F"/>
    <w:rsid w:val="00B321A4"/>
    <w:rsid w:val="00B32244"/>
    <w:rsid w:val="00B32269"/>
    <w:rsid w:val="00B322B7"/>
    <w:rsid w:val="00B32366"/>
    <w:rsid w:val="00B32383"/>
    <w:rsid w:val="00B3239F"/>
    <w:rsid w:val="00B323CF"/>
    <w:rsid w:val="00B32404"/>
    <w:rsid w:val="00B32421"/>
    <w:rsid w:val="00B32435"/>
    <w:rsid w:val="00B324C1"/>
    <w:rsid w:val="00B324DD"/>
    <w:rsid w:val="00B3250F"/>
    <w:rsid w:val="00B32606"/>
    <w:rsid w:val="00B32629"/>
    <w:rsid w:val="00B32680"/>
    <w:rsid w:val="00B32682"/>
    <w:rsid w:val="00B32693"/>
    <w:rsid w:val="00B3269F"/>
    <w:rsid w:val="00B32768"/>
    <w:rsid w:val="00B3279F"/>
    <w:rsid w:val="00B327C2"/>
    <w:rsid w:val="00B3283B"/>
    <w:rsid w:val="00B3289F"/>
    <w:rsid w:val="00B328C4"/>
    <w:rsid w:val="00B329E0"/>
    <w:rsid w:val="00B329F7"/>
    <w:rsid w:val="00B32A3F"/>
    <w:rsid w:val="00B32A90"/>
    <w:rsid w:val="00B32A9F"/>
    <w:rsid w:val="00B32ABE"/>
    <w:rsid w:val="00B32B46"/>
    <w:rsid w:val="00B32B58"/>
    <w:rsid w:val="00B32BAD"/>
    <w:rsid w:val="00B32C20"/>
    <w:rsid w:val="00B32C43"/>
    <w:rsid w:val="00B32C52"/>
    <w:rsid w:val="00B32CF0"/>
    <w:rsid w:val="00B32CF6"/>
    <w:rsid w:val="00B32D07"/>
    <w:rsid w:val="00B32D83"/>
    <w:rsid w:val="00B32E70"/>
    <w:rsid w:val="00B32EB0"/>
    <w:rsid w:val="00B32F50"/>
    <w:rsid w:val="00B32F88"/>
    <w:rsid w:val="00B32F98"/>
    <w:rsid w:val="00B32FB6"/>
    <w:rsid w:val="00B3307F"/>
    <w:rsid w:val="00B330A0"/>
    <w:rsid w:val="00B33128"/>
    <w:rsid w:val="00B33132"/>
    <w:rsid w:val="00B33139"/>
    <w:rsid w:val="00B33173"/>
    <w:rsid w:val="00B33271"/>
    <w:rsid w:val="00B3332B"/>
    <w:rsid w:val="00B3337A"/>
    <w:rsid w:val="00B3342F"/>
    <w:rsid w:val="00B33442"/>
    <w:rsid w:val="00B3349D"/>
    <w:rsid w:val="00B33578"/>
    <w:rsid w:val="00B3357B"/>
    <w:rsid w:val="00B3358A"/>
    <w:rsid w:val="00B33590"/>
    <w:rsid w:val="00B33630"/>
    <w:rsid w:val="00B33650"/>
    <w:rsid w:val="00B33693"/>
    <w:rsid w:val="00B336CB"/>
    <w:rsid w:val="00B336F8"/>
    <w:rsid w:val="00B3374A"/>
    <w:rsid w:val="00B33786"/>
    <w:rsid w:val="00B33807"/>
    <w:rsid w:val="00B3386E"/>
    <w:rsid w:val="00B33885"/>
    <w:rsid w:val="00B338A2"/>
    <w:rsid w:val="00B338E0"/>
    <w:rsid w:val="00B338EE"/>
    <w:rsid w:val="00B33982"/>
    <w:rsid w:val="00B3399D"/>
    <w:rsid w:val="00B339A9"/>
    <w:rsid w:val="00B339C7"/>
    <w:rsid w:val="00B33B3F"/>
    <w:rsid w:val="00B33B70"/>
    <w:rsid w:val="00B33B97"/>
    <w:rsid w:val="00B33B9A"/>
    <w:rsid w:val="00B33BD1"/>
    <w:rsid w:val="00B33C78"/>
    <w:rsid w:val="00B33CCC"/>
    <w:rsid w:val="00B33D4E"/>
    <w:rsid w:val="00B33DC7"/>
    <w:rsid w:val="00B33E00"/>
    <w:rsid w:val="00B33E31"/>
    <w:rsid w:val="00B33E36"/>
    <w:rsid w:val="00B33EDA"/>
    <w:rsid w:val="00B3404E"/>
    <w:rsid w:val="00B34079"/>
    <w:rsid w:val="00B34088"/>
    <w:rsid w:val="00B34094"/>
    <w:rsid w:val="00B3409D"/>
    <w:rsid w:val="00B340BE"/>
    <w:rsid w:val="00B34132"/>
    <w:rsid w:val="00B341C4"/>
    <w:rsid w:val="00B341EE"/>
    <w:rsid w:val="00B3432B"/>
    <w:rsid w:val="00B34374"/>
    <w:rsid w:val="00B343B1"/>
    <w:rsid w:val="00B343BE"/>
    <w:rsid w:val="00B3443B"/>
    <w:rsid w:val="00B34457"/>
    <w:rsid w:val="00B3446C"/>
    <w:rsid w:val="00B344F2"/>
    <w:rsid w:val="00B34505"/>
    <w:rsid w:val="00B34573"/>
    <w:rsid w:val="00B345A6"/>
    <w:rsid w:val="00B34606"/>
    <w:rsid w:val="00B34640"/>
    <w:rsid w:val="00B346F5"/>
    <w:rsid w:val="00B346F9"/>
    <w:rsid w:val="00B3479D"/>
    <w:rsid w:val="00B3485C"/>
    <w:rsid w:val="00B34885"/>
    <w:rsid w:val="00B348FF"/>
    <w:rsid w:val="00B34975"/>
    <w:rsid w:val="00B349C5"/>
    <w:rsid w:val="00B34A51"/>
    <w:rsid w:val="00B34A5B"/>
    <w:rsid w:val="00B34A6E"/>
    <w:rsid w:val="00B34AB9"/>
    <w:rsid w:val="00B34B89"/>
    <w:rsid w:val="00B34B9A"/>
    <w:rsid w:val="00B34BEC"/>
    <w:rsid w:val="00B34BF3"/>
    <w:rsid w:val="00B34C93"/>
    <w:rsid w:val="00B34D0E"/>
    <w:rsid w:val="00B34D6B"/>
    <w:rsid w:val="00B34E38"/>
    <w:rsid w:val="00B34E68"/>
    <w:rsid w:val="00B34E74"/>
    <w:rsid w:val="00B34ECE"/>
    <w:rsid w:val="00B34F19"/>
    <w:rsid w:val="00B34F34"/>
    <w:rsid w:val="00B3509E"/>
    <w:rsid w:val="00B3512A"/>
    <w:rsid w:val="00B35143"/>
    <w:rsid w:val="00B351DC"/>
    <w:rsid w:val="00B351E0"/>
    <w:rsid w:val="00B35225"/>
    <w:rsid w:val="00B3522C"/>
    <w:rsid w:val="00B3526B"/>
    <w:rsid w:val="00B35272"/>
    <w:rsid w:val="00B352E5"/>
    <w:rsid w:val="00B35314"/>
    <w:rsid w:val="00B3543B"/>
    <w:rsid w:val="00B354C6"/>
    <w:rsid w:val="00B3554D"/>
    <w:rsid w:val="00B35562"/>
    <w:rsid w:val="00B35598"/>
    <w:rsid w:val="00B35616"/>
    <w:rsid w:val="00B356E5"/>
    <w:rsid w:val="00B3571B"/>
    <w:rsid w:val="00B35772"/>
    <w:rsid w:val="00B3579E"/>
    <w:rsid w:val="00B3589F"/>
    <w:rsid w:val="00B358C9"/>
    <w:rsid w:val="00B3594E"/>
    <w:rsid w:val="00B35976"/>
    <w:rsid w:val="00B35980"/>
    <w:rsid w:val="00B35982"/>
    <w:rsid w:val="00B35A14"/>
    <w:rsid w:val="00B35B52"/>
    <w:rsid w:val="00B35B71"/>
    <w:rsid w:val="00B35BC7"/>
    <w:rsid w:val="00B35BD4"/>
    <w:rsid w:val="00B35BED"/>
    <w:rsid w:val="00B35C9A"/>
    <w:rsid w:val="00B35CB9"/>
    <w:rsid w:val="00B35CF9"/>
    <w:rsid w:val="00B35D51"/>
    <w:rsid w:val="00B35DC6"/>
    <w:rsid w:val="00B35DD5"/>
    <w:rsid w:val="00B35DD6"/>
    <w:rsid w:val="00B35E95"/>
    <w:rsid w:val="00B35EA0"/>
    <w:rsid w:val="00B35EA8"/>
    <w:rsid w:val="00B35ECC"/>
    <w:rsid w:val="00B35ED4"/>
    <w:rsid w:val="00B35EF4"/>
    <w:rsid w:val="00B35F56"/>
    <w:rsid w:val="00B36088"/>
    <w:rsid w:val="00B360AE"/>
    <w:rsid w:val="00B360C8"/>
    <w:rsid w:val="00B360D8"/>
    <w:rsid w:val="00B360E3"/>
    <w:rsid w:val="00B3612B"/>
    <w:rsid w:val="00B36152"/>
    <w:rsid w:val="00B36192"/>
    <w:rsid w:val="00B361B2"/>
    <w:rsid w:val="00B361B9"/>
    <w:rsid w:val="00B361CB"/>
    <w:rsid w:val="00B361CC"/>
    <w:rsid w:val="00B361E2"/>
    <w:rsid w:val="00B3620A"/>
    <w:rsid w:val="00B36223"/>
    <w:rsid w:val="00B36292"/>
    <w:rsid w:val="00B362B1"/>
    <w:rsid w:val="00B3630A"/>
    <w:rsid w:val="00B36314"/>
    <w:rsid w:val="00B36335"/>
    <w:rsid w:val="00B363AD"/>
    <w:rsid w:val="00B364E6"/>
    <w:rsid w:val="00B36610"/>
    <w:rsid w:val="00B3666B"/>
    <w:rsid w:val="00B366C8"/>
    <w:rsid w:val="00B36725"/>
    <w:rsid w:val="00B3674A"/>
    <w:rsid w:val="00B3678B"/>
    <w:rsid w:val="00B367CE"/>
    <w:rsid w:val="00B3681A"/>
    <w:rsid w:val="00B36945"/>
    <w:rsid w:val="00B36AD4"/>
    <w:rsid w:val="00B36AE8"/>
    <w:rsid w:val="00B36AF0"/>
    <w:rsid w:val="00B36AFA"/>
    <w:rsid w:val="00B36C5C"/>
    <w:rsid w:val="00B36C98"/>
    <w:rsid w:val="00B36C9C"/>
    <w:rsid w:val="00B36D0C"/>
    <w:rsid w:val="00B36D17"/>
    <w:rsid w:val="00B36D19"/>
    <w:rsid w:val="00B36EFD"/>
    <w:rsid w:val="00B36F65"/>
    <w:rsid w:val="00B36FE0"/>
    <w:rsid w:val="00B37034"/>
    <w:rsid w:val="00B3708C"/>
    <w:rsid w:val="00B370ED"/>
    <w:rsid w:val="00B371A1"/>
    <w:rsid w:val="00B371F7"/>
    <w:rsid w:val="00B371FD"/>
    <w:rsid w:val="00B3720E"/>
    <w:rsid w:val="00B37220"/>
    <w:rsid w:val="00B37252"/>
    <w:rsid w:val="00B37254"/>
    <w:rsid w:val="00B3728E"/>
    <w:rsid w:val="00B372C9"/>
    <w:rsid w:val="00B372F6"/>
    <w:rsid w:val="00B37395"/>
    <w:rsid w:val="00B3744B"/>
    <w:rsid w:val="00B37609"/>
    <w:rsid w:val="00B37687"/>
    <w:rsid w:val="00B3770A"/>
    <w:rsid w:val="00B37784"/>
    <w:rsid w:val="00B37829"/>
    <w:rsid w:val="00B37847"/>
    <w:rsid w:val="00B37888"/>
    <w:rsid w:val="00B378BC"/>
    <w:rsid w:val="00B378E8"/>
    <w:rsid w:val="00B37960"/>
    <w:rsid w:val="00B37A3E"/>
    <w:rsid w:val="00B37A70"/>
    <w:rsid w:val="00B37AFE"/>
    <w:rsid w:val="00B37B37"/>
    <w:rsid w:val="00B37B61"/>
    <w:rsid w:val="00B37BA3"/>
    <w:rsid w:val="00B37BBD"/>
    <w:rsid w:val="00B37BF1"/>
    <w:rsid w:val="00B37C2C"/>
    <w:rsid w:val="00B37CC3"/>
    <w:rsid w:val="00B37D42"/>
    <w:rsid w:val="00B37DBC"/>
    <w:rsid w:val="00B37E78"/>
    <w:rsid w:val="00B37E8F"/>
    <w:rsid w:val="00B37F15"/>
    <w:rsid w:val="00B40008"/>
    <w:rsid w:val="00B400A6"/>
    <w:rsid w:val="00B400E0"/>
    <w:rsid w:val="00B401EB"/>
    <w:rsid w:val="00B40210"/>
    <w:rsid w:val="00B40227"/>
    <w:rsid w:val="00B4023B"/>
    <w:rsid w:val="00B402F5"/>
    <w:rsid w:val="00B40389"/>
    <w:rsid w:val="00B403CD"/>
    <w:rsid w:val="00B403F6"/>
    <w:rsid w:val="00B40406"/>
    <w:rsid w:val="00B40407"/>
    <w:rsid w:val="00B40446"/>
    <w:rsid w:val="00B40460"/>
    <w:rsid w:val="00B40509"/>
    <w:rsid w:val="00B4051D"/>
    <w:rsid w:val="00B40534"/>
    <w:rsid w:val="00B40556"/>
    <w:rsid w:val="00B40575"/>
    <w:rsid w:val="00B405B6"/>
    <w:rsid w:val="00B407A4"/>
    <w:rsid w:val="00B40825"/>
    <w:rsid w:val="00B40834"/>
    <w:rsid w:val="00B4083A"/>
    <w:rsid w:val="00B40912"/>
    <w:rsid w:val="00B4093B"/>
    <w:rsid w:val="00B409E4"/>
    <w:rsid w:val="00B40B1C"/>
    <w:rsid w:val="00B40B47"/>
    <w:rsid w:val="00B40BAF"/>
    <w:rsid w:val="00B40BDB"/>
    <w:rsid w:val="00B40BEE"/>
    <w:rsid w:val="00B40CDC"/>
    <w:rsid w:val="00B40D05"/>
    <w:rsid w:val="00B40D09"/>
    <w:rsid w:val="00B40D70"/>
    <w:rsid w:val="00B40D94"/>
    <w:rsid w:val="00B40E9A"/>
    <w:rsid w:val="00B40FAB"/>
    <w:rsid w:val="00B4119B"/>
    <w:rsid w:val="00B411BE"/>
    <w:rsid w:val="00B41215"/>
    <w:rsid w:val="00B4124F"/>
    <w:rsid w:val="00B41287"/>
    <w:rsid w:val="00B41338"/>
    <w:rsid w:val="00B413B5"/>
    <w:rsid w:val="00B413B8"/>
    <w:rsid w:val="00B413BA"/>
    <w:rsid w:val="00B413C6"/>
    <w:rsid w:val="00B4146A"/>
    <w:rsid w:val="00B41471"/>
    <w:rsid w:val="00B41472"/>
    <w:rsid w:val="00B41597"/>
    <w:rsid w:val="00B4160F"/>
    <w:rsid w:val="00B4165D"/>
    <w:rsid w:val="00B4167E"/>
    <w:rsid w:val="00B417A2"/>
    <w:rsid w:val="00B4180C"/>
    <w:rsid w:val="00B41810"/>
    <w:rsid w:val="00B41851"/>
    <w:rsid w:val="00B4188B"/>
    <w:rsid w:val="00B418E5"/>
    <w:rsid w:val="00B419E8"/>
    <w:rsid w:val="00B41A34"/>
    <w:rsid w:val="00B41A86"/>
    <w:rsid w:val="00B41B17"/>
    <w:rsid w:val="00B41B35"/>
    <w:rsid w:val="00B41B3E"/>
    <w:rsid w:val="00B41BC4"/>
    <w:rsid w:val="00B41C10"/>
    <w:rsid w:val="00B41CA0"/>
    <w:rsid w:val="00B41CBB"/>
    <w:rsid w:val="00B41CCC"/>
    <w:rsid w:val="00B41D09"/>
    <w:rsid w:val="00B41D2E"/>
    <w:rsid w:val="00B41D7B"/>
    <w:rsid w:val="00B41D7C"/>
    <w:rsid w:val="00B41DA6"/>
    <w:rsid w:val="00B41DC6"/>
    <w:rsid w:val="00B41DD7"/>
    <w:rsid w:val="00B41E3A"/>
    <w:rsid w:val="00B41E8F"/>
    <w:rsid w:val="00B41EDE"/>
    <w:rsid w:val="00B41F33"/>
    <w:rsid w:val="00B41F5F"/>
    <w:rsid w:val="00B41F69"/>
    <w:rsid w:val="00B41F8B"/>
    <w:rsid w:val="00B41F94"/>
    <w:rsid w:val="00B41F99"/>
    <w:rsid w:val="00B41FE5"/>
    <w:rsid w:val="00B42082"/>
    <w:rsid w:val="00B420AA"/>
    <w:rsid w:val="00B420CD"/>
    <w:rsid w:val="00B42150"/>
    <w:rsid w:val="00B42161"/>
    <w:rsid w:val="00B4217F"/>
    <w:rsid w:val="00B421B6"/>
    <w:rsid w:val="00B421BA"/>
    <w:rsid w:val="00B421EC"/>
    <w:rsid w:val="00B4225C"/>
    <w:rsid w:val="00B422C1"/>
    <w:rsid w:val="00B422EF"/>
    <w:rsid w:val="00B4240B"/>
    <w:rsid w:val="00B42418"/>
    <w:rsid w:val="00B42422"/>
    <w:rsid w:val="00B4243B"/>
    <w:rsid w:val="00B42447"/>
    <w:rsid w:val="00B42487"/>
    <w:rsid w:val="00B42497"/>
    <w:rsid w:val="00B424A1"/>
    <w:rsid w:val="00B424AB"/>
    <w:rsid w:val="00B42523"/>
    <w:rsid w:val="00B4252F"/>
    <w:rsid w:val="00B4254C"/>
    <w:rsid w:val="00B425F9"/>
    <w:rsid w:val="00B4262B"/>
    <w:rsid w:val="00B42674"/>
    <w:rsid w:val="00B42708"/>
    <w:rsid w:val="00B42711"/>
    <w:rsid w:val="00B4271A"/>
    <w:rsid w:val="00B42733"/>
    <w:rsid w:val="00B42759"/>
    <w:rsid w:val="00B4276B"/>
    <w:rsid w:val="00B4282E"/>
    <w:rsid w:val="00B42877"/>
    <w:rsid w:val="00B428FF"/>
    <w:rsid w:val="00B42967"/>
    <w:rsid w:val="00B4299E"/>
    <w:rsid w:val="00B42A1C"/>
    <w:rsid w:val="00B42AD8"/>
    <w:rsid w:val="00B42BE6"/>
    <w:rsid w:val="00B42C46"/>
    <w:rsid w:val="00B42C78"/>
    <w:rsid w:val="00B42D85"/>
    <w:rsid w:val="00B42DB8"/>
    <w:rsid w:val="00B42E05"/>
    <w:rsid w:val="00B42E1B"/>
    <w:rsid w:val="00B42F2E"/>
    <w:rsid w:val="00B42F79"/>
    <w:rsid w:val="00B42FFC"/>
    <w:rsid w:val="00B430D7"/>
    <w:rsid w:val="00B43155"/>
    <w:rsid w:val="00B43166"/>
    <w:rsid w:val="00B431A5"/>
    <w:rsid w:val="00B431C0"/>
    <w:rsid w:val="00B43206"/>
    <w:rsid w:val="00B4321D"/>
    <w:rsid w:val="00B43235"/>
    <w:rsid w:val="00B43260"/>
    <w:rsid w:val="00B4329B"/>
    <w:rsid w:val="00B43304"/>
    <w:rsid w:val="00B43368"/>
    <w:rsid w:val="00B4340D"/>
    <w:rsid w:val="00B434C8"/>
    <w:rsid w:val="00B434EF"/>
    <w:rsid w:val="00B43567"/>
    <w:rsid w:val="00B43573"/>
    <w:rsid w:val="00B435C9"/>
    <w:rsid w:val="00B43612"/>
    <w:rsid w:val="00B43692"/>
    <w:rsid w:val="00B436A9"/>
    <w:rsid w:val="00B43896"/>
    <w:rsid w:val="00B4391A"/>
    <w:rsid w:val="00B4398C"/>
    <w:rsid w:val="00B439CC"/>
    <w:rsid w:val="00B439E1"/>
    <w:rsid w:val="00B439ED"/>
    <w:rsid w:val="00B43A26"/>
    <w:rsid w:val="00B43A8E"/>
    <w:rsid w:val="00B43AF6"/>
    <w:rsid w:val="00B43B26"/>
    <w:rsid w:val="00B43BAF"/>
    <w:rsid w:val="00B43CAA"/>
    <w:rsid w:val="00B43D4F"/>
    <w:rsid w:val="00B43D6A"/>
    <w:rsid w:val="00B43DF1"/>
    <w:rsid w:val="00B43E16"/>
    <w:rsid w:val="00B43E20"/>
    <w:rsid w:val="00B43E3A"/>
    <w:rsid w:val="00B43E49"/>
    <w:rsid w:val="00B43E86"/>
    <w:rsid w:val="00B43EB8"/>
    <w:rsid w:val="00B43F09"/>
    <w:rsid w:val="00B43FA8"/>
    <w:rsid w:val="00B440CF"/>
    <w:rsid w:val="00B440D9"/>
    <w:rsid w:val="00B440F9"/>
    <w:rsid w:val="00B44190"/>
    <w:rsid w:val="00B441B2"/>
    <w:rsid w:val="00B441F2"/>
    <w:rsid w:val="00B44236"/>
    <w:rsid w:val="00B44279"/>
    <w:rsid w:val="00B443B8"/>
    <w:rsid w:val="00B443CD"/>
    <w:rsid w:val="00B443ED"/>
    <w:rsid w:val="00B44468"/>
    <w:rsid w:val="00B446BD"/>
    <w:rsid w:val="00B446DF"/>
    <w:rsid w:val="00B44704"/>
    <w:rsid w:val="00B4470D"/>
    <w:rsid w:val="00B44834"/>
    <w:rsid w:val="00B448C9"/>
    <w:rsid w:val="00B448D7"/>
    <w:rsid w:val="00B44941"/>
    <w:rsid w:val="00B4495A"/>
    <w:rsid w:val="00B44974"/>
    <w:rsid w:val="00B4497B"/>
    <w:rsid w:val="00B4499F"/>
    <w:rsid w:val="00B44AAD"/>
    <w:rsid w:val="00B44B03"/>
    <w:rsid w:val="00B44B8C"/>
    <w:rsid w:val="00B44BDA"/>
    <w:rsid w:val="00B44D3C"/>
    <w:rsid w:val="00B44D87"/>
    <w:rsid w:val="00B44DA8"/>
    <w:rsid w:val="00B44E44"/>
    <w:rsid w:val="00B44E49"/>
    <w:rsid w:val="00B44F48"/>
    <w:rsid w:val="00B44FC4"/>
    <w:rsid w:val="00B4501A"/>
    <w:rsid w:val="00B45080"/>
    <w:rsid w:val="00B45092"/>
    <w:rsid w:val="00B45102"/>
    <w:rsid w:val="00B45150"/>
    <w:rsid w:val="00B45165"/>
    <w:rsid w:val="00B45180"/>
    <w:rsid w:val="00B451D4"/>
    <w:rsid w:val="00B451D9"/>
    <w:rsid w:val="00B45247"/>
    <w:rsid w:val="00B45275"/>
    <w:rsid w:val="00B452CB"/>
    <w:rsid w:val="00B4535B"/>
    <w:rsid w:val="00B4537A"/>
    <w:rsid w:val="00B4537D"/>
    <w:rsid w:val="00B4541F"/>
    <w:rsid w:val="00B454B7"/>
    <w:rsid w:val="00B45515"/>
    <w:rsid w:val="00B4557A"/>
    <w:rsid w:val="00B455D6"/>
    <w:rsid w:val="00B4566A"/>
    <w:rsid w:val="00B4577E"/>
    <w:rsid w:val="00B457C1"/>
    <w:rsid w:val="00B457FF"/>
    <w:rsid w:val="00B4581B"/>
    <w:rsid w:val="00B45857"/>
    <w:rsid w:val="00B458A7"/>
    <w:rsid w:val="00B459A9"/>
    <w:rsid w:val="00B459B4"/>
    <w:rsid w:val="00B45A74"/>
    <w:rsid w:val="00B45ABB"/>
    <w:rsid w:val="00B45AD6"/>
    <w:rsid w:val="00B45AE2"/>
    <w:rsid w:val="00B45B89"/>
    <w:rsid w:val="00B45BF4"/>
    <w:rsid w:val="00B45C70"/>
    <w:rsid w:val="00B45C86"/>
    <w:rsid w:val="00B45D10"/>
    <w:rsid w:val="00B45D4D"/>
    <w:rsid w:val="00B45D74"/>
    <w:rsid w:val="00B45DD7"/>
    <w:rsid w:val="00B45E48"/>
    <w:rsid w:val="00B45F84"/>
    <w:rsid w:val="00B45F97"/>
    <w:rsid w:val="00B45FCF"/>
    <w:rsid w:val="00B46039"/>
    <w:rsid w:val="00B4603B"/>
    <w:rsid w:val="00B46073"/>
    <w:rsid w:val="00B4611A"/>
    <w:rsid w:val="00B46124"/>
    <w:rsid w:val="00B4613C"/>
    <w:rsid w:val="00B46187"/>
    <w:rsid w:val="00B4618F"/>
    <w:rsid w:val="00B46236"/>
    <w:rsid w:val="00B46244"/>
    <w:rsid w:val="00B46275"/>
    <w:rsid w:val="00B462C2"/>
    <w:rsid w:val="00B46334"/>
    <w:rsid w:val="00B46352"/>
    <w:rsid w:val="00B463C5"/>
    <w:rsid w:val="00B463D8"/>
    <w:rsid w:val="00B464B5"/>
    <w:rsid w:val="00B4657A"/>
    <w:rsid w:val="00B4665F"/>
    <w:rsid w:val="00B46677"/>
    <w:rsid w:val="00B4672D"/>
    <w:rsid w:val="00B46740"/>
    <w:rsid w:val="00B467D9"/>
    <w:rsid w:val="00B4680F"/>
    <w:rsid w:val="00B4681F"/>
    <w:rsid w:val="00B46900"/>
    <w:rsid w:val="00B46933"/>
    <w:rsid w:val="00B4693D"/>
    <w:rsid w:val="00B46A3A"/>
    <w:rsid w:val="00B46A78"/>
    <w:rsid w:val="00B46A9A"/>
    <w:rsid w:val="00B46AFA"/>
    <w:rsid w:val="00B46B2D"/>
    <w:rsid w:val="00B46B3F"/>
    <w:rsid w:val="00B46B4F"/>
    <w:rsid w:val="00B46BB3"/>
    <w:rsid w:val="00B46BBC"/>
    <w:rsid w:val="00B46C0B"/>
    <w:rsid w:val="00B46C29"/>
    <w:rsid w:val="00B46C98"/>
    <w:rsid w:val="00B46CDE"/>
    <w:rsid w:val="00B46D25"/>
    <w:rsid w:val="00B46D38"/>
    <w:rsid w:val="00B46DAD"/>
    <w:rsid w:val="00B46E90"/>
    <w:rsid w:val="00B46FBB"/>
    <w:rsid w:val="00B46FCC"/>
    <w:rsid w:val="00B4703A"/>
    <w:rsid w:val="00B4703F"/>
    <w:rsid w:val="00B4708D"/>
    <w:rsid w:val="00B470C9"/>
    <w:rsid w:val="00B471AC"/>
    <w:rsid w:val="00B471EE"/>
    <w:rsid w:val="00B47236"/>
    <w:rsid w:val="00B4728D"/>
    <w:rsid w:val="00B472AC"/>
    <w:rsid w:val="00B472EC"/>
    <w:rsid w:val="00B4733C"/>
    <w:rsid w:val="00B47374"/>
    <w:rsid w:val="00B474BE"/>
    <w:rsid w:val="00B474D7"/>
    <w:rsid w:val="00B47524"/>
    <w:rsid w:val="00B475EA"/>
    <w:rsid w:val="00B47648"/>
    <w:rsid w:val="00B4764D"/>
    <w:rsid w:val="00B47678"/>
    <w:rsid w:val="00B476C3"/>
    <w:rsid w:val="00B476E9"/>
    <w:rsid w:val="00B4780D"/>
    <w:rsid w:val="00B47812"/>
    <w:rsid w:val="00B47826"/>
    <w:rsid w:val="00B478D7"/>
    <w:rsid w:val="00B478DB"/>
    <w:rsid w:val="00B47A17"/>
    <w:rsid w:val="00B47A5A"/>
    <w:rsid w:val="00B47A95"/>
    <w:rsid w:val="00B47ADA"/>
    <w:rsid w:val="00B47AF3"/>
    <w:rsid w:val="00B47B27"/>
    <w:rsid w:val="00B47B77"/>
    <w:rsid w:val="00B47B81"/>
    <w:rsid w:val="00B47B86"/>
    <w:rsid w:val="00B47BF7"/>
    <w:rsid w:val="00B47BF9"/>
    <w:rsid w:val="00B47E6B"/>
    <w:rsid w:val="00B47E92"/>
    <w:rsid w:val="00B47EE2"/>
    <w:rsid w:val="00B47EEC"/>
    <w:rsid w:val="00B47F8B"/>
    <w:rsid w:val="00B47FC0"/>
    <w:rsid w:val="00B50054"/>
    <w:rsid w:val="00B500F3"/>
    <w:rsid w:val="00B5013A"/>
    <w:rsid w:val="00B5015A"/>
    <w:rsid w:val="00B5016C"/>
    <w:rsid w:val="00B5016E"/>
    <w:rsid w:val="00B50193"/>
    <w:rsid w:val="00B501C1"/>
    <w:rsid w:val="00B5021B"/>
    <w:rsid w:val="00B50274"/>
    <w:rsid w:val="00B50289"/>
    <w:rsid w:val="00B50297"/>
    <w:rsid w:val="00B502BF"/>
    <w:rsid w:val="00B5030E"/>
    <w:rsid w:val="00B50340"/>
    <w:rsid w:val="00B5034E"/>
    <w:rsid w:val="00B50394"/>
    <w:rsid w:val="00B50445"/>
    <w:rsid w:val="00B5047F"/>
    <w:rsid w:val="00B504A7"/>
    <w:rsid w:val="00B5050F"/>
    <w:rsid w:val="00B50520"/>
    <w:rsid w:val="00B50595"/>
    <w:rsid w:val="00B50662"/>
    <w:rsid w:val="00B506EB"/>
    <w:rsid w:val="00B5070C"/>
    <w:rsid w:val="00B5073E"/>
    <w:rsid w:val="00B50781"/>
    <w:rsid w:val="00B50860"/>
    <w:rsid w:val="00B5087D"/>
    <w:rsid w:val="00B508B9"/>
    <w:rsid w:val="00B5093C"/>
    <w:rsid w:val="00B50941"/>
    <w:rsid w:val="00B5097A"/>
    <w:rsid w:val="00B50983"/>
    <w:rsid w:val="00B509B1"/>
    <w:rsid w:val="00B509DD"/>
    <w:rsid w:val="00B50A56"/>
    <w:rsid w:val="00B50AF1"/>
    <w:rsid w:val="00B50B2F"/>
    <w:rsid w:val="00B50BC6"/>
    <w:rsid w:val="00B50BEF"/>
    <w:rsid w:val="00B50C00"/>
    <w:rsid w:val="00B50D21"/>
    <w:rsid w:val="00B50D38"/>
    <w:rsid w:val="00B50DDF"/>
    <w:rsid w:val="00B50E44"/>
    <w:rsid w:val="00B50E8C"/>
    <w:rsid w:val="00B50F23"/>
    <w:rsid w:val="00B50F67"/>
    <w:rsid w:val="00B50F6D"/>
    <w:rsid w:val="00B50FA9"/>
    <w:rsid w:val="00B50FC6"/>
    <w:rsid w:val="00B50FFF"/>
    <w:rsid w:val="00B51082"/>
    <w:rsid w:val="00B51153"/>
    <w:rsid w:val="00B51217"/>
    <w:rsid w:val="00B51315"/>
    <w:rsid w:val="00B51322"/>
    <w:rsid w:val="00B51368"/>
    <w:rsid w:val="00B5138C"/>
    <w:rsid w:val="00B5138D"/>
    <w:rsid w:val="00B51406"/>
    <w:rsid w:val="00B5141E"/>
    <w:rsid w:val="00B5145B"/>
    <w:rsid w:val="00B514B5"/>
    <w:rsid w:val="00B51524"/>
    <w:rsid w:val="00B5157A"/>
    <w:rsid w:val="00B51600"/>
    <w:rsid w:val="00B51620"/>
    <w:rsid w:val="00B51680"/>
    <w:rsid w:val="00B516CF"/>
    <w:rsid w:val="00B5170E"/>
    <w:rsid w:val="00B51823"/>
    <w:rsid w:val="00B51895"/>
    <w:rsid w:val="00B518ED"/>
    <w:rsid w:val="00B519B1"/>
    <w:rsid w:val="00B519D8"/>
    <w:rsid w:val="00B51A71"/>
    <w:rsid w:val="00B51A91"/>
    <w:rsid w:val="00B51A9F"/>
    <w:rsid w:val="00B51AA0"/>
    <w:rsid w:val="00B51ACD"/>
    <w:rsid w:val="00B51AFC"/>
    <w:rsid w:val="00B51BA8"/>
    <w:rsid w:val="00B51BFC"/>
    <w:rsid w:val="00B51C24"/>
    <w:rsid w:val="00B51C2D"/>
    <w:rsid w:val="00B51CD1"/>
    <w:rsid w:val="00B51CF9"/>
    <w:rsid w:val="00B51D72"/>
    <w:rsid w:val="00B51D7C"/>
    <w:rsid w:val="00B51D7E"/>
    <w:rsid w:val="00B51DBB"/>
    <w:rsid w:val="00B51DF5"/>
    <w:rsid w:val="00B51E19"/>
    <w:rsid w:val="00B51E26"/>
    <w:rsid w:val="00B51E42"/>
    <w:rsid w:val="00B51EC8"/>
    <w:rsid w:val="00B51F8A"/>
    <w:rsid w:val="00B51F8F"/>
    <w:rsid w:val="00B51F92"/>
    <w:rsid w:val="00B51FF4"/>
    <w:rsid w:val="00B52026"/>
    <w:rsid w:val="00B520F5"/>
    <w:rsid w:val="00B52110"/>
    <w:rsid w:val="00B521A4"/>
    <w:rsid w:val="00B52232"/>
    <w:rsid w:val="00B522C6"/>
    <w:rsid w:val="00B52320"/>
    <w:rsid w:val="00B523CC"/>
    <w:rsid w:val="00B52414"/>
    <w:rsid w:val="00B5244B"/>
    <w:rsid w:val="00B52458"/>
    <w:rsid w:val="00B52479"/>
    <w:rsid w:val="00B524C0"/>
    <w:rsid w:val="00B52538"/>
    <w:rsid w:val="00B52568"/>
    <w:rsid w:val="00B525EB"/>
    <w:rsid w:val="00B526D5"/>
    <w:rsid w:val="00B52760"/>
    <w:rsid w:val="00B527BB"/>
    <w:rsid w:val="00B527EF"/>
    <w:rsid w:val="00B52866"/>
    <w:rsid w:val="00B5286B"/>
    <w:rsid w:val="00B52894"/>
    <w:rsid w:val="00B528EE"/>
    <w:rsid w:val="00B52914"/>
    <w:rsid w:val="00B529B3"/>
    <w:rsid w:val="00B529DF"/>
    <w:rsid w:val="00B52A01"/>
    <w:rsid w:val="00B52A8A"/>
    <w:rsid w:val="00B52AC9"/>
    <w:rsid w:val="00B52B0B"/>
    <w:rsid w:val="00B52B6F"/>
    <w:rsid w:val="00B52C3C"/>
    <w:rsid w:val="00B52C70"/>
    <w:rsid w:val="00B52C72"/>
    <w:rsid w:val="00B52C8E"/>
    <w:rsid w:val="00B52CE7"/>
    <w:rsid w:val="00B52D36"/>
    <w:rsid w:val="00B52D4B"/>
    <w:rsid w:val="00B52DE6"/>
    <w:rsid w:val="00B52EE6"/>
    <w:rsid w:val="00B52EF7"/>
    <w:rsid w:val="00B52F07"/>
    <w:rsid w:val="00B52F0F"/>
    <w:rsid w:val="00B52F17"/>
    <w:rsid w:val="00B52F49"/>
    <w:rsid w:val="00B52F57"/>
    <w:rsid w:val="00B52F83"/>
    <w:rsid w:val="00B52F94"/>
    <w:rsid w:val="00B52FAF"/>
    <w:rsid w:val="00B52FC9"/>
    <w:rsid w:val="00B5302A"/>
    <w:rsid w:val="00B53075"/>
    <w:rsid w:val="00B5308B"/>
    <w:rsid w:val="00B530EB"/>
    <w:rsid w:val="00B530FB"/>
    <w:rsid w:val="00B5314F"/>
    <w:rsid w:val="00B531B5"/>
    <w:rsid w:val="00B53295"/>
    <w:rsid w:val="00B532A2"/>
    <w:rsid w:val="00B532E4"/>
    <w:rsid w:val="00B5337C"/>
    <w:rsid w:val="00B533B8"/>
    <w:rsid w:val="00B533E2"/>
    <w:rsid w:val="00B53406"/>
    <w:rsid w:val="00B53484"/>
    <w:rsid w:val="00B53496"/>
    <w:rsid w:val="00B534F8"/>
    <w:rsid w:val="00B53519"/>
    <w:rsid w:val="00B535EA"/>
    <w:rsid w:val="00B5360A"/>
    <w:rsid w:val="00B53625"/>
    <w:rsid w:val="00B53637"/>
    <w:rsid w:val="00B53676"/>
    <w:rsid w:val="00B5367B"/>
    <w:rsid w:val="00B53746"/>
    <w:rsid w:val="00B5376E"/>
    <w:rsid w:val="00B537DA"/>
    <w:rsid w:val="00B5386B"/>
    <w:rsid w:val="00B538B0"/>
    <w:rsid w:val="00B53903"/>
    <w:rsid w:val="00B53904"/>
    <w:rsid w:val="00B5395C"/>
    <w:rsid w:val="00B539A6"/>
    <w:rsid w:val="00B539A7"/>
    <w:rsid w:val="00B53A4C"/>
    <w:rsid w:val="00B53AF0"/>
    <w:rsid w:val="00B53B46"/>
    <w:rsid w:val="00B53BB3"/>
    <w:rsid w:val="00B53BEF"/>
    <w:rsid w:val="00B53BFA"/>
    <w:rsid w:val="00B53C08"/>
    <w:rsid w:val="00B53C24"/>
    <w:rsid w:val="00B53C69"/>
    <w:rsid w:val="00B53C82"/>
    <w:rsid w:val="00B53C8C"/>
    <w:rsid w:val="00B53CA6"/>
    <w:rsid w:val="00B53CD7"/>
    <w:rsid w:val="00B53D2D"/>
    <w:rsid w:val="00B53D55"/>
    <w:rsid w:val="00B53D6A"/>
    <w:rsid w:val="00B53DA4"/>
    <w:rsid w:val="00B53E36"/>
    <w:rsid w:val="00B53E4D"/>
    <w:rsid w:val="00B53E63"/>
    <w:rsid w:val="00B53E67"/>
    <w:rsid w:val="00B53EA4"/>
    <w:rsid w:val="00B53F37"/>
    <w:rsid w:val="00B53F57"/>
    <w:rsid w:val="00B5403E"/>
    <w:rsid w:val="00B54070"/>
    <w:rsid w:val="00B54071"/>
    <w:rsid w:val="00B54074"/>
    <w:rsid w:val="00B5411F"/>
    <w:rsid w:val="00B54140"/>
    <w:rsid w:val="00B54211"/>
    <w:rsid w:val="00B542D2"/>
    <w:rsid w:val="00B542D6"/>
    <w:rsid w:val="00B542F3"/>
    <w:rsid w:val="00B5432D"/>
    <w:rsid w:val="00B54344"/>
    <w:rsid w:val="00B54381"/>
    <w:rsid w:val="00B543EF"/>
    <w:rsid w:val="00B54410"/>
    <w:rsid w:val="00B5443D"/>
    <w:rsid w:val="00B5448A"/>
    <w:rsid w:val="00B544A1"/>
    <w:rsid w:val="00B54511"/>
    <w:rsid w:val="00B54580"/>
    <w:rsid w:val="00B5459B"/>
    <w:rsid w:val="00B545B2"/>
    <w:rsid w:val="00B5460B"/>
    <w:rsid w:val="00B546B5"/>
    <w:rsid w:val="00B54799"/>
    <w:rsid w:val="00B547B5"/>
    <w:rsid w:val="00B54878"/>
    <w:rsid w:val="00B548AC"/>
    <w:rsid w:val="00B548E0"/>
    <w:rsid w:val="00B54906"/>
    <w:rsid w:val="00B5490E"/>
    <w:rsid w:val="00B54A47"/>
    <w:rsid w:val="00B54A60"/>
    <w:rsid w:val="00B54A89"/>
    <w:rsid w:val="00B54A94"/>
    <w:rsid w:val="00B54AB9"/>
    <w:rsid w:val="00B54B80"/>
    <w:rsid w:val="00B54CE5"/>
    <w:rsid w:val="00B54D01"/>
    <w:rsid w:val="00B54D10"/>
    <w:rsid w:val="00B54DAE"/>
    <w:rsid w:val="00B54DB6"/>
    <w:rsid w:val="00B54E06"/>
    <w:rsid w:val="00B54E65"/>
    <w:rsid w:val="00B54F01"/>
    <w:rsid w:val="00B54F23"/>
    <w:rsid w:val="00B54F42"/>
    <w:rsid w:val="00B54F63"/>
    <w:rsid w:val="00B54FF7"/>
    <w:rsid w:val="00B54FFB"/>
    <w:rsid w:val="00B55064"/>
    <w:rsid w:val="00B55082"/>
    <w:rsid w:val="00B5508E"/>
    <w:rsid w:val="00B550BF"/>
    <w:rsid w:val="00B551C4"/>
    <w:rsid w:val="00B551FB"/>
    <w:rsid w:val="00B55203"/>
    <w:rsid w:val="00B55282"/>
    <w:rsid w:val="00B5532F"/>
    <w:rsid w:val="00B5535B"/>
    <w:rsid w:val="00B553CB"/>
    <w:rsid w:val="00B553FC"/>
    <w:rsid w:val="00B55424"/>
    <w:rsid w:val="00B5543B"/>
    <w:rsid w:val="00B55456"/>
    <w:rsid w:val="00B5545B"/>
    <w:rsid w:val="00B55461"/>
    <w:rsid w:val="00B5547A"/>
    <w:rsid w:val="00B5548C"/>
    <w:rsid w:val="00B55493"/>
    <w:rsid w:val="00B554AC"/>
    <w:rsid w:val="00B55534"/>
    <w:rsid w:val="00B555C9"/>
    <w:rsid w:val="00B55655"/>
    <w:rsid w:val="00B5573E"/>
    <w:rsid w:val="00B55760"/>
    <w:rsid w:val="00B557A9"/>
    <w:rsid w:val="00B5586B"/>
    <w:rsid w:val="00B558BB"/>
    <w:rsid w:val="00B559EE"/>
    <w:rsid w:val="00B55A32"/>
    <w:rsid w:val="00B55A68"/>
    <w:rsid w:val="00B55AC7"/>
    <w:rsid w:val="00B55ACF"/>
    <w:rsid w:val="00B55B13"/>
    <w:rsid w:val="00B55B27"/>
    <w:rsid w:val="00B55B3B"/>
    <w:rsid w:val="00B55B40"/>
    <w:rsid w:val="00B55B55"/>
    <w:rsid w:val="00B55B59"/>
    <w:rsid w:val="00B55BD2"/>
    <w:rsid w:val="00B55BEC"/>
    <w:rsid w:val="00B55C7F"/>
    <w:rsid w:val="00B55C97"/>
    <w:rsid w:val="00B55CB0"/>
    <w:rsid w:val="00B55CD1"/>
    <w:rsid w:val="00B55CFD"/>
    <w:rsid w:val="00B55D8C"/>
    <w:rsid w:val="00B55E30"/>
    <w:rsid w:val="00B55E3D"/>
    <w:rsid w:val="00B55ED4"/>
    <w:rsid w:val="00B55FA0"/>
    <w:rsid w:val="00B55FA1"/>
    <w:rsid w:val="00B55FCF"/>
    <w:rsid w:val="00B56079"/>
    <w:rsid w:val="00B5607B"/>
    <w:rsid w:val="00B560F6"/>
    <w:rsid w:val="00B56186"/>
    <w:rsid w:val="00B5621A"/>
    <w:rsid w:val="00B56229"/>
    <w:rsid w:val="00B56236"/>
    <w:rsid w:val="00B5626D"/>
    <w:rsid w:val="00B56290"/>
    <w:rsid w:val="00B562C4"/>
    <w:rsid w:val="00B5631A"/>
    <w:rsid w:val="00B56349"/>
    <w:rsid w:val="00B563ED"/>
    <w:rsid w:val="00B564B4"/>
    <w:rsid w:val="00B5653B"/>
    <w:rsid w:val="00B565B7"/>
    <w:rsid w:val="00B565D1"/>
    <w:rsid w:val="00B56608"/>
    <w:rsid w:val="00B56695"/>
    <w:rsid w:val="00B5677D"/>
    <w:rsid w:val="00B567EB"/>
    <w:rsid w:val="00B568AA"/>
    <w:rsid w:val="00B56919"/>
    <w:rsid w:val="00B569CE"/>
    <w:rsid w:val="00B569E6"/>
    <w:rsid w:val="00B569F5"/>
    <w:rsid w:val="00B56A3E"/>
    <w:rsid w:val="00B56AB2"/>
    <w:rsid w:val="00B56AC4"/>
    <w:rsid w:val="00B56AC9"/>
    <w:rsid w:val="00B56B60"/>
    <w:rsid w:val="00B56BEA"/>
    <w:rsid w:val="00B56C20"/>
    <w:rsid w:val="00B56C95"/>
    <w:rsid w:val="00B56D01"/>
    <w:rsid w:val="00B56D24"/>
    <w:rsid w:val="00B56D48"/>
    <w:rsid w:val="00B56D71"/>
    <w:rsid w:val="00B56E0A"/>
    <w:rsid w:val="00B56E4A"/>
    <w:rsid w:val="00B56E4E"/>
    <w:rsid w:val="00B56E4F"/>
    <w:rsid w:val="00B56E60"/>
    <w:rsid w:val="00B56F05"/>
    <w:rsid w:val="00B56F20"/>
    <w:rsid w:val="00B56F24"/>
    <w:rsid w:val="00B56F2E"/>
    <w:rsid w:val="00B56F36"/>
    <w:rsid w:val="00B56F38"/>
    <w:rsid w:val="00B56F9C"/>
    <w:rsid w:val="00B56FBF"/>
    <w:rsid w:val="00B5702E"/>
    <w:rsid w:val="00B57079"/>
    <w:rsid w:val="00B57086"/>
    <w:rsid w:val="00B570E4"/>
    <w:rsid w:val="00B571C6"/>
    <w:rsid w:val="00B57201"/>
    <w:rsid w:val="00B57208"/>
    <w:rsid w:val="00B5725F"/>
    <w:rsid w:val="00B5728D"/>
    <w:rsid w:val="00B57341"/>
    <w:rsid w:val="00B5735F"/>
    <w:rsid w:val="00B5741D"/>
    <w:rsid w:val="00B574D9"/>
    <w:rsid w:val="00B575CD"/>
    <w:rsid w:val="00B5762D"/>
    <w:rsid w:val="00B57653"/>
    <w:rsid w:val="00B576A7"/>
    <w:rsid w:val="00B576AB"/>
    <w:rsid w:val="00B576EA"/>
    <w:rsid w:val="00B5772A"/>
    <w:rsid w:val="00B57751"/>
    <w:rsid w:val="00B577D3"/>
    <w:rsid w:val="00B57806"/>
    <w:rsid w:val="00B5788B"/>
    <w:rsid w:val="00B578FB"/>
    <w:rsid w:val="00B57902"/>
    <w:rsid w:val="00B5790C"/>
    <w:rsid w:val="00B57A87"/>
    <w:rsid w:val="00B57AA6"/>
    <w:rsid w:val="00B57B06"/>
    <w:rsid w:val="00B57C36"/>
    <w:rsid w:val="00B57C43"/>
    <w:rsid w:val="00B57C45"/>
    <w:rsid w:val="00B57CF4"/>
    <w:rsid w:val="00B57D45"/>
    <w:rsid w:val="00B57DD2"/>
    <w:rsid w:val="00B57E1B"/>
    <w:rsid w:val="00B57E9C"/>
    <w:rsid w:val="00B57FB6"/>
    <w:rsid w:val="00B60054"/>
    <w:rsid w:val="00B60056"/>
    <w:rsid w:val="00B60113"/>
    <w:rsid w:val="00B602BA"/>
    <w:rsid w:val="00B60303"/>
    <w:rsid w:val="00B6030F"/>
    <w:rsid w:val="00B6032A"/>
    <w:rsid w:val="00B6036F"/>
    <w:rsid w:val="00B60375"/>
    <w:rsid w:val="00B603A8"/>
    <w:rsid w:val="00B603F7"/>
    <w:rsid w:val="00B604D0"/>
    <w:rsid w:val="00B60516"/>
    <w:rsid w:val="00B6057E"/>
    <w:rsid w:val="00B605E2"/>
    <w:rsid w:val="00B60609"/>
    <w:rsid w:val="00B6064D"/>
    <w:rsid w:val="00B60699"/>
    <w:rsid w:val="00B606A6"/>
    <w:rsid w:val="00B606E8"/>
    <w:rsid w:val="00B60777"/>
    <w:rsid w:val="00B607E9"/>
    <w:rsid w:val="00B60806"/>
    <w:rsid w:val="00B60884"/>
    <w:rsid w:val="00B608B7"/>
    <w:rsid w:val="00B6090F"/>
    <w:rsid w:val="00B60926"/>
    <w:rsid w:val="00B60929"/>
    <w:rsid w:val="00B60960"/>
    <w:rsid w:val="00B60A81"/>
    <w:rsid w:val="00B60A90"/>
    <w:rsid w:val="00B60B53"/>
    <w:rsid w:val="00B60B58"/>
    <w:rsid w:val="00B60B7E"/>
    <w:rsid w:val="00B60B87"/>
    <w:rsid w:val="00B60BD7"/>
    <w:rsid w:val="00B60C3F"/>
    <w:rsid w:val="00B60CA4"/>
    <w:rsid w:val="00B60CAA"/>
    <w:rsid w:val="00B60CF9"/>
    <w:rsid w:val="00B60D60"/>
    <w:rsid w:val="00B60D61"/>
    <w:rsid w:val="00B60D65"/>
    <w:rsid w:val="00B60DCE"/>
    <w:rsid w:val="00B60DDD"/>
    <w:rsid w:val="00B60DEF"/>
    <w:rsid w:val="00B60E57"/>
    <w:rsid w:val="00B60E61"/>
    <w:rsid w:val="00B60F21"/>
    <w:rsid w:val="00B60F7E"/>
    <w:rsid w:val="00B60FBF"/>
    <w:rsid w:val="00B60FCD"/>
    <w:rsid w:val="00B611EF"/>
    <w:rsid w:val="00B6126F"/>
    <w:rsid w:val="00B6129A"/>
    <w:rsid w:val="00B612DF"/>
    <w:rsid w:val="00B612E1"/>
    <w:rsid w:val="00B6131A"/>
    <w:rsid w:val="00B61348"/>
    <w:rsid w:val="00B6137F"/>
    <w:rsid w:val="00B61407"/>
    <w:rsid w:val="00B614BA"/>
    <w:rsid w:val="00B6165E"/>
    <w:rsid w:val="00B61695"/>
    <w:rsid w:val="00B61716"/>
    <w:rsid w:val="00B61756"/>
    <w:rsid w:val="00B617A6"/>
    <w:rsid w:val="00B61826"/>
    <w:rsid w:val="00B6182A"/>
    <w:rsid w:val="00B6182B"/>
    <w:rsid w:val="00B61869"/>
    <w:rsid w:val="00B618C0"/>
    <w:rsid w:val="00B618CD"/>
    <w:rsid w:val="00B618F8"/>
    <w:rsid w:val="00B6195A"/>
    <w:rsid w:val="00B61988"/>
    <w:rsid w:val="00B619B4"/>
    <w:rsid w:val="00B61A35"/>
    <w:rsid w:val="00B61B2B"/>
    <w:rsid w:val="00B61BF8"/>
    <w:rsid w:val="00B61C4A"/>
    <w:rsid w:val="00B61C82"/>
    <w:rsid w:val="00B61CC9"/>
    <w:rsid w:val="00B61D87"/>
    <w:rsid w:val="00B61DA9"/>
    <w:rsid w:val="00B61E30"/>
    <w:rsid w:val="00B61F05"/>
    <w:rsid w:val="00B61F16"/>
    <w:rsid w:val="00B61F54"/>
    <w:rsid w:val="00B61F63"/>
    <w:rsid w:val="00B61F88"/>
    <w:rsid w:val="00B61FF8"/>
    <w:rsid w:val="00B6200C"/>
    <w:rsid w:val="00B62094"/>
    <w:rsid w:val="00B62194"/>
    <w:rsid w:val="00B62204"/>
    <w:rsid w:val="00B6221D"/>
    <w:rsid w:val="00B62236"/>
    <w:rsid w:val="00B622C7"/>
    <w:rsid w:val="00B622C8"/>
    <w:rsid w:val="00B6232F"/>
    <w:rsid w:val="00B62380"/>
    <w:rsid w:val="00B623E1"/>
    <w:rsid w:val="00B6251A"/>
    <w:rsid w:val="00B62570"/>
    <w:rsid w:val="00B62670"/>
    <w:rsid w:val="00B6267F"/>
    <w:rsid w:val="00B6268C"/>
    <w:rsid w:val="00B626D6"/>
    <w:rsid w:val="00B627AA"/>
    <w:rsid w:val="00B6282E"/>
    <w:rsid w:val="00B6291B"/>
    <w:rsid w:val="00B6292A"/>
    <w:rsid w:val="00B62953"/>
    <w:rsid w:val="00B62969"/>
    <w:rsid w:val="00B629A8"/>
    <w:rsid w:val="00B629F4"/>
    <w:rsid w:val="00B629FD"/>
    <w:rsid w:val="00B62AB2"/>
    <w:rsid w:val="00B62B13"/>
    <w:rsid w:val="00B62B3D"/>
    <w:rsid w:val="00B62B6B"/>
    <w:rsid w:val="00B62BCC"/>
    <w:rsid w:val="00B62C03"/>
    <w:rsid w:val="00B62C04"/>
    <w:rsid w:val="00B62C1E"/>
    <w:rsid w:val="00B62C3A"/>
    <w:rsid w:val="00B62C4E"/>
    <w:rsid w:val="00B62C67"/>
    <w:rsid w:val="00B62C81"/>
    <w:rsid w:val="00B62CD2"/>
    <w:rsid w:val="00B62D26"/>
    <w:rsid w:val="00B62DC1"/>
    <w:rsid w:val="00B62DC5"/>
    <w:rsid w:val="00B62E02"/>
    <w:rsid w:val="00B62E0E"/>
    <w:rsid w:val="00B62E8A"/>
    <w:rsid w:val="00B62E8B"/>
    <w:rsid w:val="00B62EAC"/>
    <w:rsid w:val="00B62EFA"/>
    <w:rsid w:val="00B63031"/>
    <w:rsid w:val="00B63051"/>
    <w:rsid w:val="00B63075"/>
    <w:rsid w:val="00B631CA"/>
    <w:rsid w:val="00B631D6"/>
    <w:rsid w:val="00B63298"/>
    <w:rsid w:val="00B63317"/>
    <w:rsid w:val="00B63335"/>
    <w:rsid w:val="00B63339"/>
    <w:rsid w:val="00B6339B"/>
    <w:rsid w:val="00B63430"/>
    <w:rsid w:val="00B63491"/>
    <w:rsid w:val="00B634F3"/>
    <w:rsid w:val="00B6354B"/>
    <w:rsid w:val="00B6358E"/>
    <w:rsid w:val="00B635BD"/>
    <w:rsid w:val="00B635C7"/>
    <w:rsid w:val="00B635EE"/>
    <w:rsid w:val="00B63638"/>
    <w:rsid w:val="00B6373A"/>
    <w:rsid w:val="00B6374C"/>
    <w:rsid w:val="00B63769"/>
    <w:rsid w:val="00B6376E"/>
    <w:rsid w:val="00B637AF"/>
    <w:rsid w:val="00B637F1"/>
    <w:rsid w:val="00B63829"/>
    <w:rsid w:val="00B63838"/>
    <w:rsid w:val="00B63881"/>
    <w:rsid w:val="00B638B4"/>
    <w:rsid w:val="00B63A69"/>
    <w:rsid w:val="00B63A9F"/>
    <w:rsid w:val="00B63B18"/>
    <w:rsid w:val="00B63B89"/>
    <w:rsid w:val="00B63B98"/>
    <w:rsid w:val="00B63C02"/>
    <w:rsid w:val="00B63C46"/>
    <w:rsid w:val="00B63C4D"/>
    <w:rsid w:val="00B63C50"/>
    <w:rsid w:val="00B63CBC"/>
    <w:rsid w:val="00B63CF2"/>
    <w:rsid w:val="00B63D02"/>
    <w:rsid w:val="00B63DC1"/>
    <w:rsid w:val="00B63DD0"/>
    <w:rsid w:val="00B63F2A"/>
    <w:rsid w:val="00B6400E"/>
    <w:rsid w:val="00B6400F"/>
    <w:rsid w:val="00B64012"/>
    <w:rsid w:val="00B6405E"/>
    <w:rsid w:val="00B64073"/>
    <w:rsid w:val="00B640BC"/>
    <w:rsid w:val="00B64117"/>
    <w:rsid w:val="00B64127"/>
    <w:rsid w:val="00B641EB"/>
    <w:rsid w:val="00B64270"/>
    <w:rsid w:val="00B643B4"/>
    <w:rsid w:val="00B64407"/>
    <w:rsid w:val="00B6442C"/>
    <w:rsid w:val="00B64568"/>
    <w:rsid w:val="00B64584"/>
    <w:rsid w:val="00B645A8"/>
    <w:rsid w:val="00B645D9"/>
    <w:rsid w:val="00B645F5"/>
    <w:rsid w:val="00B6461B"/>
    <w:rsid w:val="00B6476F"/>
    <w:rsid w:val="00B6478E"/>
    <w:rsid w:val="00B64802"/>
    <w:rsid w:val="00B64847"/>
    <w:rsid w:val="00B64878"/>
    <w:rsid w:val="00B64911"/>
    <w:rsid w:val="00B649C3"/>
    <w:rsid w:val="00B649EA"/>
    <w:rsid w:val="00B64A3C"/>
    <w:rsid w:val="00B64AC5"/>
    <w:rsid w:val="00B64AF7"/>
    <w:rsid w:val="00B64B1D"/>
    <w:rsid w:val="00B64B45"/>
    <w:rsid w:val="00B64B71"/>
    <w:rsid w:val="00B64B7E"/>
    <w:rsid w:val="00B64C1B"/>
    <w:rsid w:val="00B64C88"/>
    <w:rsid w:val="00B64CD5"/>
    <w:rsid w:val="00B64D33"/>
    <w:rsid w:val="00B64D8C"/>
    <w:rsid w:val="00B64FAF"/>
    <w:rsid w:val="00B6500D"/>
    <w:rsid w:val="00B6506E"/>
    <w:rsid w:val="00B6509D"/>
    <w:rsid w:val="00B650D3"/>
    <w:rsid w:val="00B650E3"/>
    <w:rsid w:val="00B65107"/>
    <w:rsid w:val="00B65146"/>
    <w:rsid w:val="00B6516B"/>
    <w:rsid w:val="00B65194"/>
    <w:rsid w:val="00B651CD"/>
    <w:rsid w:val="00B6521D"/>
    <w:rsid w:val="00B6526C"/>
    <w:rsid w:val="00B65278"/>
    <w:rsid w:val="00B653F1"/>
    <w:rsid w:val="00B6544B"/>
    <w:rsid w:val="00B6548B"/>
    <w:rsid w:val="00B654B6"/>
    <w:rsid w:val="00B65526"/>
    <w:rsid w:val="00B65533"/>
    <w:rsid w:val="00B6553A"/>
    <w:rsid w:val="00B65558"/>
    <w:rsid w:val="00B655B4"/>
    <w:rsid w:val="00B655C8"/>
    <w:rsid w:val="00B6565A"/>
    <w:rsid w:val="00B656C1"/>
    <w:rsid w:val="00B65750"/>
    <w:rsid w:val="00B6579F"/>
    <w:rsid w:val="00B657AD"/>
    <w:rsid w:val="00B6580B"/>
    <w:rsid w:val="00B6581C"/>
    <w:rsid w:val="00B65822"/>
    <w:rsid w:val="00B6582A"/>
    <w:rsid w:val="00B6584E"/>
    <w:rsid w:val="00B658D5"/>
    <w:rsid w:val="00B658E5"/>
    <w:rsid w:val="00B65904"/>
    <w:rsid w:val="00B65934"/>
    <w:rsid w:val="00B659B7"/>
    <w:rsid w:val="00B659C3"/>
    <w:rsid w:val="00B659C5"/>
    <w:rsid w:val="00B659ED"/>
    <w:rsid w:val="00B65A20"/>
    <w:rsid w:val="00B65A35"/>
    <w:rsid w:val="00B65A67"/>
    <w:rsid w:val="00B65ABB"/>
    <w:rsid w:val="00B65B0E"/>
    <w:rsid w:val="00B65B0F"/>
    <w:rsid w:val="00B65B34"/>
    <w:rsid w:val="00B65B3B"/>
    <w:rsid w:val="00B65BEE"/>
    <w:rsid w:val="00B65C37"/>
    <w:rsid w:val="00B65CDD"/>
    <w:rsid w:val="00B65D0E"/>
    <w:rsid w:val="00B65D66"/>
    <w:rsid w:val="00B65E1B"/>
    <w:rsid w:val="00B65E40"/>
    <w:rsid w:val="00B65E6A"/>
    <w:rsid w:val="00B65E83"/>
    <w:rsid w:val="00B65EB3"/>
    <w:rsid w:val="00B65EFD"/>
    <w:rsid w:val="00B65F18"/>
    <w:rsid w:val="00B6604F"/>
    <w:rsid w:val="00B66174"/>
    <w:rsid w:val="00B66188"/>
    <w:rsid w:val="00B661DE"/>
    <w:rsid w:val="00B66222"/>
    <w:rsid w:val="00B6626F"/>
    <w:rsid w:val="00B662C4"/>
    <w:rsid w:val="00B662CD"/>
    <w:rsid w:val="00B6637E"/>
    <w:rsid w:val="00B66383"/>
    <w:rsid w:val="00B663A8"/>
    <w:rsid w:val="00B663B5"/>
    <w:rsid w:val="00B6644B"/>
    <w:rsid w:val="00B6648B"/>
    <w:rsid w:val="00B664EB"/>
    <w:rsid w:val="00B6658A"/>
    <w:rsid w:val="00B66613"/>
    <w:rsid w:val="00B66633"/>
    <w:rsid w:val="00B6663E"/>
    <w:rsid w:val="00B6667D"/>
    <w:rsid w:val="00B666B8"/>
    <w:rsid w:val="00B66746"/>
    <w:rsid w:val="00B66782"/>
    <w:rsid w:val="00B6681A"/>
    <w:rsid w:val="00B66827"/>
    <w:rsid w:val="00B6688A"/>
    <w:rsid w:val="00B668EF"/>
    <w:rsid w:val="00B6693C"/>
    <w:rsid w:val="00B66982"/>
    <w:rsid w:val="00B669D5"/>
    <w:rsid w:val="00B669F9"/>
    <w:rsid w:val="00B66A14"/>
    <w:rsid w:val="00B66A15"/>
    <w:rsid w:val="00B66A3C"/>
    <w:rsid w:val="00B66A4F"/>
    <w:rsid w:val="00B66AB5"/>
    <w:rsid w:val="00B66B38"/>
    <w:rsid w:val="00B66B63"/>
    <w:rsid w:val="00B66BA3"/>
    <w:rsid w:val="00B66BED"/>
    <w:rsid w:val="00B66C1D"/>
    <w:rsid w:val="00B66CBE"/>
    <w:rsid w:val="00B66D83"/>
    <w:rsid w:val="00B66DB3"/>
    <w:rsid w:val="00B66E53"/>
    <w:rsid w:val="00B66EA6"/>
    <w:rsid w:val="00B6715B"/>
    <w:rsid w:val="00B6716E"/>
    <w:rsid w:val="00B673EE"/>
    <w:rsid w:val="00B674BE"/>
    <w:rsid w:val="00B6756E"/>
    <w:rsid w:val="00B675F8"/>
    <w:rsid w:val="00B6762C"/>
    <w:rsid w:val="00B676AF"/>
    <w:rsid w:val="00B67752"/>
    <w:rsid w:val="00B67819"/>
    <w:rsid w:val="00B67848"/>
    <w:rsid w:val="00B67859"/>
    <w:rsid w:val="00B67929"/>
    <w:rsid w:val="00B67989"/>
    <w:rsid w:val="00B679D8"/>
    <w:rsid w:val="00B679EE"/>
    <w:rsid w:val="00B67AC2"/>
    <w:rsid w:val="00B67B19"/>
    <w:rsid w:val="00B67BE1"/>
    <w:rsid w:val="00B67C2C"/>
    <w:rsid w:val="00B67CD1"/>
    <w:rsid w:val="00B67CDF"/>
    <w:rsid w:val="00B67D6C"/>
    <w:rsid w:val="00B67E0D"/>
    <w:rsid w:val="00B67E4A"/>
    <w:rsid w:val="00B67EF0"/>
    <w:rsid w:val="00B67F4F"/>
    <w:rsid w:val="00B67FB1"/>
    <w:rsid w:val="00B67FB3"/>
    <w:rsid w:val="00B67FBB"/>
    <w:rsid w:val="00B67FBE"/>
    <w:rsid w:val="00B70005"/>
    <w:rsid w:val="00B70025"/>
    <w:rsid w:val="00B70140"/>
    <w:rsid w:val="00B7014A"/>
    <w:rsid w:val="00B70162"/>
    <w:rsid w:val="00B7016A"/>
    <w:rsid w:val="00B701DC"/>
    <w:rsid w:val="00B701F1"/>
    <w:rsid w:val="00B701FA"/>
    <w:rsid w:val="00B7021A"/>
    <w:rsid w:val="00B70275"/>
    <w:rsid w:val="00B70370"/>
    <w:rsid w:val="00B70442"/>
    <w:rsid w:val="00B70473"/>
    <w:rsid w:val="00B704C7"/>
    <w:rsid w:val="00B704CF"/>
    <w:rsid w:val="00B705BD"/>
    <w:rsid w:val="00B705FE"/>
    <w:rsid w:val="00B705FF"/>
    <w:rsid w:val="00B70652"/>
    <w:rsid w:val="00B70662"/>
    <w:rsid w:val="00B70663"/>
    <w:rsid w:val="00B7066A"/>
    <w:rsid w:val="00B7066B"/>
    <w:rsid w:val="00B7067A"/>
    <w:rsid w:val="00B70691"/>
    <w:rsid w:val="00B706E2"/>
    <w:rsid w:val="00B7074E"/>
    <w:rsid w:val="00B707CD"/>
    <w:rsid w:val="00B707D9"/>
    <w:rsid w:val="00B707E4"/>
    <w:rsid w:val="00B707EB"/>
    <w:rsid w:val="00B70800"/>
    <w:rsid w:val="00B70879"/>
    <w:rsid w:val="00B7088A"/>
    <w:rsid w:val="00B70896"/>
    <w:rsid w:val="00B708A8"/>
    <w:rsid w:val="00B708D2"/>
    <w:rsid w:val="00B708DA"/>
    <w:rsid w:val="00B70978"/>
    <w:rsid w:val="00B70993"/>
    <w:rsid w:val="00B7099F"/>
    <w:rsid w:val="00B709B4"/>
    <w:rsid w:val="00B70A1C"/>
    <w:rsid w:val="00B70A3F"/>
    <w:rsid w:val="00B70A87"/>
    <w:rsid w:val="00B70A9A"/>
    <w:rsid w:val="00B70B2F"/>
    <w:rsid w:val="00B70BC3"/>
    <w:rsid w:val="00B70BE1"/>
    <w:rsid w:val="00B70BE9"/>
    <w:rsid w:val="00B70C6D"/>
    <w:rsid w:val="00B70D2D"/>
    <w:rsid w:val="00B70E2A"/>
    <w:rsid w:val="00B70E60"/>
    <w:rsid w:val="00B70E79"/>
    <w:rsid w:val="00B70EB0"/>
    <w:rsid w:val="00B70EDE"/>
    <w:rsid w:val="00B70F05"/>
    <w:rsid w:val="00B70F80"/>
    <w:rsid w:val="00B71072"/>
    <w:rsid w:val="00B710B3"/>
    <w:rsid w:val="00B71166"/>
    <w:rsid w:val="00B7123D"/>
    <w:rsid w:val="00B7125B"/>
    <w:rsid w:val="00B712A1"/>
    <w:rsid w:val="00B712B5"/>
    <w:rsid w:val="00B712FC"/>
    <w:rsid w:val="00B71321"/>
    <w:rsid w:val="00B71322"/>
    <w:rsid w:val="00B7132B"/>
    <w:rsid w:val="00B713CF"/>
    <w:rsid w:val="00B71417"/>
    <w:rsid w:val="00B71487"/>
    <w:rsid w:val="00B714FE"/>
    <w:rsid w:val="00B7159A"/>
    <w:rsid w:val="00B715B6"/>
    <w:rsid w:val="00B715C4"/>
    <w:rsid w:val="00B715D2"/>
    <w:rsid w:val="00B7163E"/>
    <w:rsid w:val="00B71728"/>
    <w:rsid w:val="00B7175E"/>
    <w:rsid w:val="00B7183E"/>
    <w:rsid w:val="00B719AC"/>
    <w:rsid w:val="00B71A44"/>
    <w:rsid w:val="00B71B8F"/>
    <w:rsid w:val="00B71B93"/>
    <w:rsid w:val="00B71BD9"/>
    <w:rsid w:val="00B71BF2"/>
    <w:rsid w:val="00B71C09"/>
    <w:rsid w:val="00B71C0D"/>
    <w:rsid w:val="00B71C19"/>
    <w:rsid w:val="00B71C9E"/>
    <w:rsid w:val="00B71CAD"/>
    <w:rsid w:val="00B71DD0"/>
    <w:rsid w:val="00B71DFF"/>
    <w:rsid w:val="00B71E4B"/>
    <w:rsid w:val="00B71E99"/>
    <w:rsid w:val="00B71ED8"/>
    <w:rsid w:val="00B71FAE"/>
    <w:rsid w:val="00B72005"/>
    <w:rsid w:val="00B72006"/>
    <w:rsid w:val="00B72022"/>
    <w:rsid w:val="00B720A7"/>
    <w:rsid w:val="00B720B9"/>
    <w:rsid w:val="00B720E0"/>
    <w:rsid w:val="00B720F4"/>
    <w:rsid w:val="00B720F9"/>
    <w:rsid w:val="00B7210B"/>
    <w:rsid w:val="00B7211A"/>
    <w:rsid w:val="00B72127"/>
    <w:rsid w:val="00B72133"/>
    <w:rsid w:val="00B7213A"/>
    <w:rsid w:val="00B721BB"/>
    <w:rsid w:val="00B7224C"/>
    <w:rsid w:val="00B7227A"/>
    <w:rsid w:val="00B7227B"/>
    <w:rsid w:val="00B7227C"/>
    <w:rsid w:val="00B7229F"/>
    <w:rsid w:val="00B722B8"/>
    <w:rsid w:val="00B7231E"/>
    <w:rsid w:val="00B72336"/>
    <w:rsid w:val="00B7240F"/>
    <w:rsid w:val="00B7244F"/>
    <w:rsid w:val="00B72478"/>
    <w:rsid w:val="00B7248B"/>
    <w:rsid w:val="00B724DA"/>
    <w:rsid w:val="00B72542"/>
    <w:rsid w:val="00B72582"/>
    <w:rsid w:val="00B725D2"/>
    <w:rsid w:val="00B72655"/>
    <w:rsid w:val="00B72760"/>
    <w:rsid w:val="00B727A4"/>
    <w:rsid w:val="00B72891"/>
    <w:rsid w:val="00B7289F"/>
    <w:rsid w:val="00B72934"/>
    <w:rsid w:val="00B72943"/>
    <w:rsid w:val="00B72955"/>
    <w:rsid w:val="00B729A9"/>
    <w:rsid w:val="00B729F0"/>
    <w:rsid w:val="00B72AE6"/>
    <w:rsid w:val="00B72AEE"/>
    <w:rsid w:val="00B72B64"/>
    <w:rsid w:val="00B72BC8"/>
    <w:rsid w:val="00B72BF4"/>
    <w:rsid w:val="00B72C08"/>
    <w:rsid w:val="00B72C9E"/>
    <w:rsid w:val="00B72D7F"/>
    <w:rsid w:val="00B72DCD"/>
    <w:rsid w:val="00B72EC7"/>
    <w:rsid w:val="00B7300E"/>
    <w:rsid w:val="00B73096"/>
    <w:rsid w:val="00B7312D"/>
    <w:rsid w:val="00B73138"/>
    <w:rsid w:val="00B73242"/>
    <w:rsid w:val="00B73281"/>
    <w:rsid w:val="00B7329E"/>
    <w:rsid w:val="00B73337"/>
    <w:rsid w:val="00B733E9"/>
    <w:rsid w:val="00B733EA"/>
    <w:rsid w:val="00B733ED"/>
    <w:rsid w:val="00B7342E"/>
    <w:rsid w:val="00B7348A"/>
    <w:rsid w:val="00B735A0"/>
    <w:rsid w:val="00B73606"/>
    <w:rsid w:val="00B73635"/>
    <w:rsid w:val="00B73688"/>
    <w:rsid w:val="00B736AF"/>
    <w:rsid w:val="00B73715"/>
    <w:rsid w:val="00B73754"/>
    <w:rsid w:val="00B7378F"/>
    <w:rsid w:val="00B737B5"/>
    <w:rsid w:val="00B737BB"/>
    <w:rsid w:val="00B737EC"/>
    <w:rsid w:val="00B73918"/>
    <w:rsid w:val="00B739BB"/>
    <w:rsid w:val="00B73A55"/>
    <w:rsid w:val="00B73A60"/>
    <w:rsid w:val="00B73A96"/>
    <w:rsid w:val="00B73A9C"/>
    <w:rsid w:val="00B73AAB"/>
    <w:rsid w:val="00B73B1C"/>
    <w:rsid w:val="00B73B48"/>
    <w:rsid w:val="00B73B73"/>
    <w:rsid w:val="00B73B9C"/>
    <w:rsid w:val="00B73BC8"/>
    <w:rsid w:val="00B73C27"/>
    <w:rsid w:val="00B73CE4"/>
    <w:rsid w:val="00B73D0B"/>
    <w:rsid w:val="00B73D2C"/>
    <w:rsid w:val="00B73D51"/>
    <w:rsid w:val="00B73D69"/>
    <w:rsid w:val="00B73DAC"/>
    <w:rsid w:val="00B73E31"/>
    <w:rsid w:val="00B73E7E"/>
    <w:rsid w:val="00B73EDC"/>
    <w:rsid w:val="00B73EF8"/>
    <w:rsid w:val="00B73F67"/>
    <w:rsid w:val="00B73F96"/>
    <w:rsid w:val="00B73FA6"/>
    <w:rsid w:val="00B74049"/>
    <w:rsid w:val="00B740D9"/>
    <w:rsid w:val="00B74116"/>
    <w:rsid w:val="00B7413D"/>
    <w:rsid w:val="00B7415F"/>
    <w:rsid w:val="00B74162"/>
    <w:rsid w:val="00B74169"/>
    <w:rsid w:val="00B741A7"/>
    <w:rsid w:val="00B741AD"/>
    <w:rsid w:val="00B74206"/>
    <w:rsid w:val="00B742DA"/>
    <w:rsid w:val="00B74353"/>
    <w:rsid w:val="00B743CA"/>
    <w:rsid w:val="00B74403"/>
    <w:rsid w:val="00B74427"/>
    <w:rsid w:val="00B7443A"/>
    <w:rsid w:val="00B74453"/>
    <w:rsid w:val="00B7445F"/>
    <w:rsid w:val="00B744C2"/>
    <w:rsid w:val="00B744E2"/>
    <w:rsid w:val="00B74513"/>
    <w:rsid w:val="00B74568"/>
    <w:rsid w:val="00B745AD"/>
    <w:rsid w:val="00B745DB"/>
    <w:rsid w:val="00B74621"/>
    <w:rsid w:val="00B74641"/>
    <w:rsid w:val="00B74683"/>
    <w:rsid w:val="00B7469C"/>
    <w:rsid w:val="00B74714"/>
    <w:rsid w:val="00B7472B"/>
    <w:rsid w:val="00B74749"/>
    <w:rsid w:val="00B7478C"/>
    <w:rsid w:val="00B7478F"/>
    <w:rsid w:val="00B748D4"/>
    <w:rsid w:val="00B748E5"/>
    <w:rsid w:val="00B7492E"/>
    <w:rsid w:val="00B74989"/>
    <w:rsid w:val="00B74994"/>
    <w:rsid w:val="00B74A1D"/>
    <w:rsid w:val="00B74A63"/>
    <w:rsid w:val="00B74AA7"/>
    <w:rsid w:val="00B74B0F"/>
    <w:rsid w:val="00B74B22"/>
    <w:rsid w:val="00B74C77"/>
    <w:rsid w:val="00B74CE5"/>
    <w:rsid w:val="00B74CF8"/>
    <w:rsid w:val="00B74D25"/>
    <w:rsid w:val="00B74D36"/>
    <w:rsid w:val="00B74D77"/>
    <w:rsid w:val="00B74DBB"/>
    <w:rsid w:val="00B74DBC"/>
    <w:rsid w:val="00B74DD5"/>
    <w:rsid w:val="00B74DFB"/>
    <w:rsid w:val="00B74E12"/>
    <w:rsid w:val="00B74E3D"/>
    <w:rsid w:val="00B74E65"/>
    <w:rsid w:val="00B74EBA"/>
    <w:rsid w:val="00B74EDA"/>
    <w:rsid w:val="00B74F5E"/>
    <w:rsid w:val="00B74F93"/>
    <w:rsid w:val="00B74FAC"/>
    <w:rsid w:val="00B75068"/>
    <w:rsid w:val="00B750F2"/>
    <w:rsid w:val="00B750F6"/>
    <w:rsid w:val="00B75131"/>
    <w:rsid w:val="00B75137"/>
    <w:rsid w:val="00B7514F"/>
    <w:rsid w:val="00B75168"/>
    <w:rsid w:val="00B7517A"/>
    <w:rsid w:val="00B751DA"/>
    <w:rsid w:val="00B751DC"/>
    <w:rsid w:val="00B75203"/>
    <w:rsid w:val="00B7520C"/>
    <w:rsid w:val="00B7529C"/>
    <w:rsid w:val="00B752A1"/>
    <w:rsid w:val="00B752A2"/>
    <w:rsid w:val="00B752DF"/>
    <w:rsid w:val="00B7530F"/>
    <w:rsid w:val="00B75314"/>
    <w:rsid w:val="00B75327"/>
    <w:rsid w:val="00B7535C"/>
    <w:rsid w:val="00B75366"/>
    <w:rsid w:val="00B7536A"/>
    <w:rsid w:val="00B753BE"/>
    <w:rsid w:val="00B753E5"/>
    <w:rsid w:val="00B75408"/>
    <w:rsid w:val="00B7541C"/>
    <w:rsid w:val="00B754EC"/>
    <w:rsid w:val="00B75529"/>
    <w:rsid w:val="00B755D4"/>
    <w:rsid w:val="00B755E4"/>
    <w:rsid w:val="00B75600"/>
    <w:rsid w:val="00B7566A"/>
    <w:rsid w:val="00B756B2"/>
    <w:rsid w:val="00B756DA"/>
    <w:rsid w:val="00B7570A"/>
    <w:rsid w:val="00B757AD"/>
    <w:rsid w:val="00B757DE"/>
    <w:rsid w:val="00B75838"/>
    <w:rsid w:val="00B7588D"/>
    <w:rsid w:val="00B75923"/>
    <w:rsid w:val="00B75A0E"/>
    <w:rsid w:val="00B75B0A"/>
    <w:rsid w:val="00B75B7A"/>
    <w:rsid w:val="00B75B80"/>
    <w:rsid w:val="00B75C00"/>
    <w:rsid w:val="00B75C68"/>
    <w:rsid w:val="00B75D26"/>
    <w:rsid w:val="00B75DEA"/>
    <w:rsid w:val="00B75EA5"/>
    <w:rsid w:val="00B75EEA"/>
    <w:rsid w:val="00B75F0C"/>
    <w:rsid w:val="00B75FE7"/>
    <w:rsid w:val="00B76072"/>
    <w:rsid w:val="00B760BE"/>
    <w:rsid w:val="00B7610C"/>
    <w:rsid w:val="00B76117"/>
    <w:rsid w:val="00B7614C"/>
    <w:rsid w:val="00B76172"/>
    <w:rsid w:val="00B763D6"/>
    <w:rsid w:val="00B763DF"/>
    <w:rsid w:val="00B763FB"/>
    <w:rsid w:val="00B76408"/>
    <w:rsid w:val="00B764DE"/>
    <w:rsid w:val="00B7651F"/>
    <w:rsid w:val="00B76520"/>
    <w:rsid w:val="00B7655E"/>
    <w:rsid w:val="00B7658C"/>
    <w:rsid w:val="00B765B7"/>
    <w:rsid w:val="00B76621"/>
    <w:rsid w:val="00B7663A"/>
    <w:rsid w:val="00B7664E"/>
    <w:rsid w:val="00B76650"/>
    <w:rsid w:val="00B7667B"/>
    <w:rsid w:val="00B7667F"/>
    <w:rsid w:val="00B766A1"/>
    <w:rsid w:val="00B7670A"/>
    <w:rsid w:val="00B76742"/>
    <w:rsid w:val="00B76763"/>
    <w:rsid w:val="00B767BB"/>
    <w:rsid w:val="00B767FD"/>
    <w:rsid w:val="00B76814"/>
    <w:rsid w:val="00B76866"/>
    <w:rsid w:val="00B768AB"/>
    <w:rsid w:val="00B768B1"/>
    <w:rsid w:val="00B768F2"/>
    <w:rsid w:val="00B76945"/>
    <w:rsid w:val="00B76991"/>
    <w:rsid w:val="00B76A3B"/>
    <w:rsid w:val="00B76A5B"/>
    <w:rsid w:val="00B76B13"/>
    <w:rsid w:val="00B76CC3"/>
    <w:rsid w:val="00B76DB9"/>
    <w:rsid w:val="00B76DD7"/>
    <w:rsid w:val="00B76E16"/>
    <w:rsid w:val="00B76F43"/>
    <w:rsid w:val="00B76F75"/>
    <w:rsid w:val="00B76F83"/>
    <w:rsid w:val="00B76F88"/>
    <w:rsid w:val="00B76F99"/>
    <w:rsid w:val="00B76FB6"/>
    <w:rsid w:val="00B77055"/>
    <w:rsid w:val="00B770C4"/>
    <w:rsid w:val="00B7710D"/>
    <w:rsid w:val="00B7711B"/>
    <w:rsid w:val="00B77132"/>
    <w:rsid w:val="00B771FF"/>
    <w:rsid w:val="00B77216"/>
    <w:rsid w:val="00B77264"/>
    <w:rsid w:val="00B772A9"/>
    <w:rsid w:val="00B772D1"/>
    <w:rsid w:val="00B772D7"/>
    <w:rsid w:val="00B773BB"/>
    <w:rsid w:val="00B77411"/>
    <w:rsid w:val="00B77453"/>
    <w:rsid w:val="00B7746B"/>
    <w:rsid w:val="00B774A7"/>
    <w:rsid w:val="00B77513"/>
    <w:rsid w:val="00B7752B"/>
    <w:rsid w:val="00B77538"/>
    <w:rsid w:val="00B77547"/>
    <w:rsid w:val="00B7755D"/>
    <w:rsid w:val="00B77579"/>
    <w:rsid w:val="00B77601"/>
    <w:rsid w:val="00B7772A"/>
    <w:rsid w:val="00B7773D"/>
    <w:rsid w:val="00B77742"/>
    <w:rsid w:val="00B777B7"/>
    <w:rsid w:val="00B77905"/>
    <w:rsid w:val="00B7793C"/>
    <w:rsid w:val="00B779C5"/>
    <w:rsid w:val="00B779CE"/>
    <w:rsid w:val="00B77AB9"/>
    <w:rsid w:val="00B77ABB"/>
    <w:rsid w:val="00B77AD2"/>
    <w:rsid w:val="00B77AEC"/>
    <w:rsid w:val="00B77BF1"/>
    <w:rsid w:val="00B77BF2"/>
    <w:rsid w:val="00B77CCD"/>
    <w:rsid w:val="00B77CF6"/>
    <w:rsid w:val="00B77D40"/>
    <w:rsid w:val="00B77DDE"/>
    <w:rsid w:val="00B77E17"/>
    <w:rsid w:val="00B77E51"/>
    <w:rsid w:val="00B80038"/>
    <w:rsid w:val="00B80115"/>
    <w:rsid w:val="00B8024E"/>
    <w:rsid w:val="00B802FB"/>
    <w:rsid w:val="00B80335"/>
    <w:rsid w:val="00B80357"/>
    <w:rsid w:val="00B803C7"/>
    <w:rsid w:val="00B80492"/>
    <w:rsid w:val="00B804F6"/>
    <w:rsid w:val="00B8052C"/>
    <w:rsid w:val="00B80549"/>
    <w:rsid w:val="00B805A3"/>
    <w:rsid w:val="00B805AB"/>
    <w:rsid w:val="00B805D3"/>
    <w:rsid w:val="00B80640"/>
    <w:rsid w:val="00B8072E"/>
    <w:rsid w:val="00B80733"/>
    <w:rsid w:val="00B807C6"/>
    <w:rsid w:val="00B807D8"/>
    <w:rsid w:val="00B8085E"/>
    <w:rsid w:val="00B8088A"/>
    <w:rsid w:val="00B80898"/>
    <w:rsid w:val="00B808FA"/>
    <w:rsid w:val="00B80914"/>
    <w:rsid w:val="00B80923"/>
    <w:rsid w:val="00B80994"/>
    <w:rsid w:val="00B80996"/>
    <w:rsid w:val="00B809C1"/>
    <w:rsid w:val="00B80A77"/>
    <w:rsid w:val="00B80A86"/>
    <w:rsid w:val="00B80AE8"/>
    <w:rsid w:val="00B80B87"/>
    <w:rsid w:val="00B80B96"/>
    <w:rsid w:val="00B80BE9"/>
    <w:rsid w:val="00B80C3C"/>
    <w:rsid w:val="00B80C83"/>
    <w:rsid w:val="00B80CA0"/>
    <w:rsid w:val="00B80D03"/>
    <w:rsid w:val="00B80D4B"/>
    <w:rsid w:val="00B80D55"/>
    <w:rsid w:val="00B80D5F"/>
    <w:rsid w:val="00B80D8D"/>
    <w:rsid w:val="00B80D9E"/>
    <w:rsid w:val="00B80DE4"/>
    <w:rsid w:val="00B80E51"/>
    <w:rsid w:val="00B80E9D"/>
    <w:rsid w:val="00B80F1C"/>
    <w:rsid w:val="00B80FA3"/>
    <w:rsid w:val="00B80FA4"/>
    <w:rsid w:val="00B80FDF"/>
    <w:rsid w:val="00B80FFF"/>
    <w:rsid w:val="00B81106"/>
    <w:rsid w:val="00B8110B"/>
    <w:rsid w:val="00B8113C"/>
    <w:rsid w:val="00B811D0"/>
    <w:rsid w:val="00B811E1"/>
    <w:rsid w:val="00B81206"/>
    <w:rsid w:val="00B81265"/>
    <w:rsid w:val="00B8126D"/>
    <w:rsid w:val="00B81323"/>
    <w:rsid w:val="00B8136B"/>
    <w:rsid w:val="00B8138B"/>
    <w:rsid w:val="00B813CF"/>
    <w:rsid w:val="00B81443"/>
    <w:rsid w:val="00B81498"/>
    <w:rsid w:val="00B814EA"/>
    <w:rsid w:val="00B815E9"/>
    <w:rsid w:val="00B81629"/>
    <w:rsid w:val="00B8165F"/>
    <w:rsid w:val="00B816BE"/>
    <w:rsid w:val="00B816C1"/>
    <w:rsid w:val="00B816E7"/>
    <w:rsid w:val="00B816E8"/>
    <w:rsid w:val="00B81771"/>
    <w:rsid w:val="00B81780"/>
    <w:rsid w:val="00B817A0"/>
    <w:rsid w:val="00B817A9"/>
    <w:rsid w:val="00B81850"/>
    <w:rsid w:val="00B81879"/>
    <w:rsid w:val="00B8188B"/>
    <w:rsid w:val="00B818D8"/>
    <w:rsid w:val="00B8196C"/>
    <w:rsid w:val="00B81978"/>
    <w:rsid w:val="00B819C3"/>
    <w:rsid w:val="00B81A4A"/>
    <w:rsid w:val="00B81AC3"/>
    <w:rsid w:val="00B81ADC"/>
    <w:rsid w:val="00B81B2B"/>
    <w:rsid w:val="00B81B3D"/>
    <w:rsid w:val="00B81CA5"/>
    <w:rsid w:val="00B81CCF"/>
    <w:rsid w:val="00B81CF2"/>
    <w:rsid w:val="00B81D0F"/>
    <w:rsid w:val="00B81D13"/>
    <w:rsid w:val="00B81E37"/>
    <w:rsid w:val="00B81ED4"/>
    <w:rsid w:val="00B81EFA"/>
    <w:rsid w:val="00B81F32"/>
    <w:rsid w:val="00B81FD0"/>
    <w:rsid w:val="00B8210E"/>
    <w:rsid w:val="00B82168"/>
    <w:rsid w:val="00B82169"/>
    <w:rsid w:val="00B821AF"/>
    <w:rsid w:val="00B821EB"/>
    <w:rsid w:val="00B8222F"/>
    <w:rsid w:val="00B82261"/>
    <w:rsid w:val="00B82264"/>
    <w:rsid w:val="00B82295"/>
    <w:rsid w:val="00B822F3"/>
    <w:rsid w:val="00B8234D"/>
    <w:rsid w:val="00B823C0"/>
    <w:rsid w:val="00B823CA"/>
    <w:rsid w:val="00B823EB"/>
    <w:rsid w:val="00B8246E"/>
    <w:rsid w:val="00B82529"/>
    <w:rsid w:val="00B82595"/>
    <w:rsid w:val="00B825E2"/>
    <w:rsid w:val="00B8263F"/>
    <w:rsid w:val="00B8265D"/>
    <w:rsid w:val="00B826B9"/>
    <w:rsid w:val="00B826E2"/>
    <w:rsid w:val="00B82746"/>
    <w:rsid w:val="00B827AC"/>
    <w:rsid w:val="00B827CB"/>
    <w:rsid w:val="00B827CF"/>
    <w:rsid w:val="00B82803"/>
    <w:rsid w:val="00B82818"/>
    <w:rsid w:val="00B8282B"/>
    <w:rsid w:val="00B82849"/>
    <w:rsid w:val="00B828B1"/>
    <w:rsid w:val="00B82A37"/>
    <w:rsid w:val="00B82A7F"/>
    <w:rsid w:val="00B82A89"/>
    <w:rsid w:val="00B82ABC"/>
    <w:rsid w:val="00B82ACD"/>
    <w:rsid w:val="00B82ADC"/>
    <w:rsid w:val="00B82ADF"/>
    <w:rsid w:val="00B82B65"/>
    <w:rsid w:val="00B82BD2"/>
    <w:rsid w:val="00B82BE4"/>
    <w:rsid w:val="00B82C40"/>
    <w:rsid w:val="00B82CAF"/>
    <w:rsid w:val="00B82CDF"/>
    <w:rsid w:val="00B82DAA"/>
    <w:rsid w:val="00B82DBB"/>
    <w:rsid w:val="00B82DC1"/>
    <w:rsid w:val="00B82DEC"/>
    <w:rsid w:val="00B82E57"/>
    <w:rsid w:val="00B82EAB"/>
    <w:rsid w:val="00B82EB4"/>
    <w:rsid w:val="00B82F3C"/>
    <w:rsid w:val="00B82F52"/>
    <w:rsid w:val="00B82FBD"/>
    <w:rsid w:val="00B82FF1"/>
    <w:rsid w:val="00B8308A"/>
    <w:rsid w:val="00B83099"/>
    <w:rsid w:val="00B830A2"/>
    <w:rsid w:val="00B830B4"/>
    <w:rsid w:val="00B830CC"/>
    <w:rsid w:val="00B830D2"/>
    <w:rsid w:val="00B83117"/>
    <w:rsid w:val="00B83127"/>
    <w:rsid w:val="00B83156"/>
    <w:rsid w:val="00B83185"/>
    <w:rsid w:val="00B83231"/>
    <w:rsid w:val="00B83290"/>
    <w:rsid w:val="00B8339E"/>
    <w:rsid w:val="00B83485"/>
    <w:rsid w:val="00B83501"/>
    <w:rsid w:val="00B83515"/>
    <w:rsid w:val="00B8359C"/>
    <w:rsid w:val="00B835A2"/>
    <w:rsid w:val="00B83611"/>
    <w:rsid w:val="00B83622"/>
    <w:rsid w:val="00B836BA"/>
    <w:rsid w:val="00B836F5"/>
    <w:rsid w:val="00B83701"/>
    <w:rsid w:val="00B83748"/>
    <w:rsid w:val="00B8376B"/>
    <w:rsid w:val="00B8377E"/>
    <w:rsid w:val="00B8388A"/>
    <w:rsid w:val="00B838A5"/>
    <w:rsid w:val="00B838EF"/>
    <w:rsid w:val="00B8396F"/>
    <w:rsid w:val="00B83AAD"/>
    <w:rsid w:val="00B83AB8"/>
    <w:rsid w:val="00B83ADA"/>
    <w:rsid w:val="00B83AE6"/>
    <w:rsid w:val="00B83AFB"/>
    <w:rsid w:val="00B83B34"/>
    <w:rsid w:val="00B83B90"/>
    <w:rsid w:val="00B83CDC"/>
    <w:rsid w:val="00B83D20"/>
    <w:rsid w:val="00B83D5B"/>
    <w:rsid w:val="00B83DF6"/>
    <w:rsid w:val="00B83E3F"/>
    <w:rsid w:val="00B83E41"/>
    <w:rsid w:val="00B83E42"/>
    <w:rsid w:val="00B83F43"/>
    <w:rsid w:val="00B83FAD"/>
    <w:rsid w:val="00B83FE5"/>
    <w:rsid w:val="00B84057"/>
    <w:rsid w:val="00B8406E"/>
    <w:rsid w:val="00B840EA"/>
    <w:rsid w:val="00B840EE"/>
    <w:rsid w:val="00B84188"/>
    <w:rsid w:val="00B8419F"/>
    <w:rsid w:val="00B8428E"/>
    <w:rsid w:val="00B842EA"/>
    <w:rsid w:val="00B84314"/>
    <w:rsid w:val="00B843CD"/>
    <w:rsid w:val="00B843F8"/>
    <w:rsid w:val="00B84484"/>
    <w:rsid w:val="00B84489"/>
    <w:rsid w:val="00B84498"/>
    <w:rsid w:val="00B84501"/>
    <w:rsid w:val="00B8451A"/>
    <w:rsid w:val="00B84634"/>
    <w:rsid w:val="00B847C7"/>
    <w:rsid w:val="00B847CF"/>
    <w:rsid w:val="00B8480B"/>
    <w:rsid w:val="00B84832"/>
    <w:rsid w:val="00B848E0"/>
    <w:rsid w:val="00B848F2"/>
    <w:rsid w:val="00B84A00"/>
    <w:rsid w:val="00B84A66"/>
    <w:rsid w:val="00B84BBF"/>
    <w:rsid w:val="00B84BC0"/>
    <w:rsid w:val="00B84BED"/>
    <w:rsid w:val="00B84C7A"/>
    <w:rsid w:val="00B84C9C"/>
    <w:rsid w:val="00B84DF9"/>
    <w:rsid w:val="00B84E8D"/>
    <w:rsid w:val="00B84EEE"/>
    <w:rsid w:val="00B84EF5"/>
    <w:rsid w:val="00B84F87"/>
    <w:rsid w:val="00B850A9"/>
    <w:rsid w:val="00B8511F"/>
    <w:rsid w:val="00B85124"/>
    <w:rsid w:val="00B85189"/>
    <w:rsid w:val="00B851A5"/>
    <w:rsid w:val="00B851C0"/>
    <w:rsid w:val="00B852A9"/>
    <w:rsid w:val="00B852B9"/>
    <w:rsid w:val="00B852F8"/>
    <w:rsid w:val="00B853AF"/>
    <w:rsid w:val="00B853F3"/>
    <w:rsid w:val="00B8543B"/>
    <w:rsid w:val="00B85460"/>
    <w:rsid w:val="00B85494"/>
    <w:rsid w:val="00B854B0"/>
    <w:rsid w:val="00B85554"/>
    <w:rsid w:val="00B85598"/>
    <w:rsid w:val="00B8559C"/>
    <w:rsid w:val="00B855C6"/>
    <w:rsid w:val="00B855F1"/>
    <w:rsid w:val="00B85676"/>
    <w:rsid w:val="00B856A8"/>
    <w:rsid w:val="00B856B1"/>
    <w:rsid w:val="00B856C1"/>
    <w:rsid w:val="00B8574D"/>
    <w:rsid w:val="00B857B5"/>
    <w:rsid w:val="00B857F5"/>
    <w:rsid w:val="00B85809"/>
    <w:rsid w:val="00B8582A"/>
    <w:rsid w:val="00B85855"/>
    <w:rsid w:val="00B858E7"/>
    <w:rsid w:val="00B85999"/>
    <w:rsid w:val="00B8599B"/>
    <w:rsid w:val="00B859FF"/>
    <w:rsid w:val="00B85A21"/>
    <w:rsid w:val="00B85A2B"/>
    <w:rsid w:val="00B85AD9"/>
    <w:rsid w:val="00B85B08"/>
    <w:rsid w:val="00B85B35"/>
    <w:rsid w:val="00B85D0A"/>
    <w:rsid w:val="00B85D89"/>
    <w:rsid w:val="00B85DEB"/>
    <w:rsid w:val="00B85DEE"/>
    <w:rsid w:val="00B85DFC"/>
    <w:rsid w:val="00B85E3A"/>
    <w:rsid w:val="00B85E4D"/>
    <w:rsid w:val="00B85E5E"/>
    <w:rsid w:val="00B85EB1"/>
    <w:rsid w:val="00B85F3D"/>
    <w:rsid w:val="00B85F65"/>
    <w:rsid w:val="00B85F88"/>
    <w:rsid w:val="00B85F95"/>
    <w:rsid w:val="00B85FF0"/>
    <w:rsid w:val="00B86040"/>
    <w:rsid w:val="00B8609C"/>
    <w:rsid w:val="00B860B8"/>
    <w:rsid w:val="00B860BB"/>
    <w:rsid w:val="00B860E8"/>
    <w:rsid w:val="00B860FE"/>
    <w:rsid w:val="00B861C0"/>
    <w:rsid w:val="00B861CE"/>
    <w:rsid w:val="00B86257"/>
    <w:rsid w:val="00B862F9"/>
    <w:rsid w:val="00B863BD"/>
    <w:rsid w:val="00B8641C"/>
    <w:rsid w:val="00B8642E"/>
    <w:rsid w:val="00B8644A"/>
    <w:rsid w:val="00B86501"/>
    <w:rsid w:val="00B86514"/>
    <w:rsid w:val="00B86546"/>
    <w:rsid w:val="00B86597"/>
    <w:rsid w:val="00B865B6"/>
    <w:rsid w:val="00B86658"/>
    <w:rsid w:val="00B8667F"/>
    <w:rsid w:val="00B8669A"/>
    <w:rsid w:val="00B86725"/>
    <w:rsid w:val="00B8683D"/>
    <w:rsid w:val="00B8686C"/>
    <w:rsid w:val="00B868C4"/>
    <w:rsid w:val="00B868D4"/>
    <w:rsid w:val="00B868D7"/>
    <w:rsid w:val="00B868E0"/>
    <w:rsid w:val="00B868E9"/>
    <w:rsid w:val="00B868F1"/>
    <w:rsid w:val="00B86925"/>
    <w:rsid w:val="00B86967"/>
    <w:rsid w:val="00B86979"/>
    <w:rsid w:val="00B86A67"/>
    <w:rsid w:val="00B86A71"/>
    <w:rsid w:val="00B86BE8"/>
    <w:rsid w:val="00B86C8D"/>
    <w:rsid w:val="00B86CB5"/>
    <w:rsid w:val="00B86CF5"/>
    <w:rsid w:val="00B86D04"/>
    <w:rsid w:val="00B86D25"/>
    <w:rsid w:val="00B86E2A"/>
    <w:rsid w:val="00B86E77"/>
    <w:rsid w:val="00B86EB8"/>
    <w:rsid w:val="00B86F14"/>
    <w:rsid w:val="00B86F5E"/>
    <w:rsid w:val="00B86F7D"/>
    <w:rsid w:val="00B86FA4"/>
    <w:rsid w:val="00B87062"/>
    <w:rsid w:val="00B8706D"/>
    <w:rsid w:val="00B870FA"/>
    <w:rsid w:val="00B8711D"/>
    <w:rsid w:val="00B87145"/>
    <w:rsid w:val="00B87151"/>
    <w:rsid w:val="00B871A2"/>
    <w:rsid w:val="00B871D9"/>
    <w:rsid w:val="00B8725E"/>
    <w:rsid w:val="00B87338"/>
    <w:rsid w:val="00B87341"/>
    <w:rsid w:val="00B87361"/>
    <w:rsid w:val="00B87375"/>
    <w:rsid w:val="00B87422"/>
    <w:rsid w:val="00B8747D"/>
    <w:rsid w:val="00B8748C"/>
    <w:rsid w:val="00B874A8"/>
    <w:rsid w:val="00B874D2"/>
    <w:rsid w:val="00B874EA"/>
    <w:rsid w:val="00B87513"/>
    <w:rsid w:val="00B87600"/>
    <w:rsid w:val="00B87664"/>
    <w:rsid w:val="00B8767E"/>
    <w:rsid w:val="00B87680"/>
    <w:rsid w:val="00B876C6"/>
    <w:rsid w:val="00B876F3"/>
    <w:rsid w:val="00B87702"/>
    <w:rsid w:val="00B8776E"/>
    <w:rsid w:val="00B87794"/>
    <w:rsid w:val="00B87796"/>
    <w:rsid w:val="00B877BF"/>
    <w:rsid w:val="00B877E6"/>
    <w:rsid w:val="00B8787C"/>
    <w:rsid w:val="00B87919"/>
    <w:rsid w:val="00B879E8"/>
    <w:rsid w:val="00B87A5A"/>
    <w:rsid w:val="00B87AD5"/>
    <w:rsid w:val="00B87ADC"/>
    <w:rsid w:val="00B87B0D"/>
    <w:rsid w:val="00B87B12"/>
    <w:rsid w:val="00B87BA2"/>
    <w:rsid w:val="00B87BCA"/>
    <w:rsid w:val="00B87BDD"/>
    <w:rsid w:val="00B87BE5"/>
    <w:rsid w:val="00B87BF9"/>
    <w:rsid w:val="00B87C64"/>
    <w:rsid w:val="00B87CAE"/>
    <w:rsid w:val="00B87CDF"/>
    <w:rsid w:val="00B87D09"/>
    <w:rsid w:val="00B87D1B"/>
    <w:rsid w:val="00B87D92"/>
    <w:rsid w:val="00B87E24"/>
    <w:rsid w:val="00B87E96"/>
    <w:rsid w:val="00B87F38"/>
    <w:rsid w:val="00B87F51"/>
    <w:rsid w:val="00B87F62"/>
    <w:rsid w:val="00B87F69"/>
    <w:rsid w:val="00B87FEA"/>
    <w:rsid w:val="00B9004E"/>
    <w:rsid w:val="00B9009F"/>
    <w:rsid w:val="00B900AC"/>
    <w:rsid w:val="00B901C3"/>
    <w:rsid w:val="00B901E1"/>
    <w:rsid w:val="00B90200"/>
    <w:rsid w:val="00B90220"/>
    <w:rsid w:val="00B90234"/>
    <w:rsid w:val="00B90418"/>
    <w:rsid w:val="00B9043F"/>
    <w:rsid w:val="00B90481"/>
    <w:rsid w:val="00B9048B"/>
    <w:rsid w:val="00B90637"/>
    <w:rsid w:val="00B90664"/>
    <w:rsid w:val="00B90689"/>
    <w:rsid w:val="00B906C2"/>
    <w:rsid w:val="00B906E5"/>
    <w:rsid w:val="00B906FF"/>
    <w:rsid w:val="00B90729"/>
    <w:rsid w:val="00B90773"/>
    <w:rsid w:val="00B907DA"/>
    <w:rsid w:val="00B9081F"/>
    <w:rsid w:val="00B9086F"/>
    <w:rsid w:val="00B908D2"/>
    <w:rsid w:val="00B908F8"/>
    <w:rsid w:val="00B9090E"/>
    <w:rsid w:val="00B9094B"/>
    <w:rsid w:val="00B909CC"/>
    <w:rsid w:val="00B909F4"/>
    <w:rsid w:val="00B90A25"/>
    <w:rsid w:val="00B90A60"/>
    <w:rsid w:val="00B90A68"/>
    <w:rsid w:val="00B90BD1"/>
    <w:rsid w:val="00B90BFF"/>
    <w:rsid w:val="00B90D51"/>
    <w:rsid w:val="00B90D58"/>
    <w:rsid w:val="00B90DD5"/>
    <w:rsid w:val="00B90DD9"/>
    <w:rsid w:val="00B90DE0"/>
    <w:rsid w:val="00B90E27"/>
    <w:rsid w:val="00B90E2B"/>
    <w:rsid w:val="00B90E4B"/>
    <w:rsid w:val="00B90E7C"/>
    <w:rsid w:val="00B90F45"/>
    <w:rsid w:val="00B90F64"/>
    <w:rsid w:val="00B90FA6"/>
    <w:rsid w:val="00B91001"/>
    <w:rsid w:val="00B91021"/>
    <w:rsid w:val="00B910A6"/>
    <w:rsid w:val="00B9111C"/>
    <w:rsid w:val="00B9111E"/>
    <w:rsid w:val="00B91174"/>
    <w:rsid w:val="00B91326"/>
    <w:rsid w:val="00B91340"/>
    <w:rsid w:val="00B91390"/>
    <w:rsid w:val="00B913C9"/>
    <w:rsid w:val="00B913E1"/>
    <w:rsid w:val="00B91419"/>
    <w:rsid w:val="00B91443"/>
    <w:rsid w:val="00B9146D"/>
    <w:rsid w:val="00B914E5"/>
    <w:rsid w:val="00B9150D"/>
    <w:rsid w:val="00B91547"/>
    <w:rsid w:val="00B9155F"/>
    <w:rsid w:val="00B91610"/>
    <w:rsid w:val="00B916AE"/>
    <w:rsid w:val="00B91734"/>
    <w:rsid w:val="00B91804"/>
    <w:rsid w:val="00B9180F"/>
    <w:rsid w:val="00B91834"/>
    <w:rsid w:val="00B918F1"/>
    <w:rsid w:val="00B91978"/>
    <w:rsid w:val="00B91985"/>
    <w:rsid w:val="00B91B80"/>
    <w:rsid w:val="00B91BF2"/>
    <w:rsid w:val="00B91C24"/>
    <w:rsid w:val="00B91C61"/>
    <w:rsid w:val="00B91C87"/>
    <w:rsid w:val="00B91CF2"/>
    <w:rsid w:val="00B91D0C"/>
    <w:rsid w:val="00B91D27"/>
    <w:rsid w:val="00B91DA5"/>
    <w:rsid w:val="00B91DAC"/>
    <w:rsid w:val="00B91DBC"/>
    <w:rsid w:val="00B91EC2"/>
    <w:rsid w:val="00B91F65"/>
    <w:rsid w:val="00B91F6F"/>
    <w:rsid w:val="00B91F90"/>
    <w:rsid w:val="00B91F95"/>
    <w:rsid w:val="00B91FBE"/>
    <w:rsid w:val="00B92079"/>
    <w:rsid w:val="00B9216C"/>
    <w:rsid w:val="00B921F1"/>
    <w:rsid w:val="00B92212"/>
    <w:rsid w:val="00B9222A"/>
    <w:rsid w:val="00B923FB"/>
    <w:rsid w:val="00B9242D"/>
    <w:rsid w:val="00B92476"/>
    <w:rsid w:val="00B924D7"/>
    <w:rsid w:val="00B925A5"/>
    <w:rsid w:val="00B92606"/>
    <w:rsid w:val="00B9263D"/>
    <w:rsid w:val="00B9264D"/>
    <w:rsid w:val="00B9264E"/>
    <w:rsid w:val="00B9265C"/>
    <w:rsid w:val="00B927EA"/>
    <w:rsid w:val="00B92807"/>
    <w:rsid w:val="00B92821"/>
    <w:rsid w:val="00B928D0"/>
    <w:rsid w:val="00B92990"/>
    <w:rsid w:val="00B929B1"/>
    <w:rsid w:val="00B92A27"/>
    <w:rsid w:val="00B92BC2"/>
    <w:rsid w:val="00B92BDE"/>
    <w:rsid w:val="00B92CFA"/>
    <w:rsid w:val="00B92D25"/>
    <w:rsid w:val="00B92E0B"/>
    <w:rsid w:val="00B92E5E"/>
    <w:rsid w:val="00B92E60"/>
    <w:rsid w:val="00B92E94"/>
    <w:rsid w:val="00B92EA5"/>
    <w:rsid w:val="00B92F0D"/>
    <w:rsid w:val="00B92F7C"/>
    <w:rsid w:val="00B9300F"/>
    <w:rsid w:val="00B9305D"/>
    <w:rsid w:val="00B930D6"/>
    <w:rsid w:val="00B930F5"/>
    <w:rsid w:val="00B93156"/>
    <w:rsid w:val="00B93180"/>
    <w:rsid w:val="00B931E1"/>
    <w:rsid w:val="00B931E5"/>
    <w:rsid w:val="00B93234"/>
    <w:rsid w:val="00B932BD"/>
    <w:rsid w:val="00B93338"/>
    <w:rsid w:val="00B93376"/>
    <w:rsid w:val="00B933D8"/>
    <w:rsid w:val="00B93423"/>
    <w:rsid w:val="00B9347F"/>
    <w:rsid w:val="00B934A4"/>
    <w:rsid w:val="00B934D4"/>
    <w:rsid w:val="00B93521"/>
    <w:rsid w:val="00B935C4"/>
    <w:rsid w:val="00B935F8"/>
    <w:rsid w:val="00B93633"/>
    <w:rsid w:val="00B93654"/>
    <w:rsid w:val="00B93688"/>
    <w:rsid w:val="00B936CB"/>
    <w:rsid w:val="00B937E2"/>
    <w:rsid w:val="00B9383C"/>
    <w:rsid w:val="00B9385D"/>
    <w:rsid w:val="00B9386D"/>
    <w:rsid w:val="00B938C4"/>
    <w:rsid w:val="00B938F6"/>
    <w:rsid w:val="00B93900"/>
    <w:rsid w:val="00B93982"/>
    <w:rsid w:val="00B93B16"/>
    <w:rsid w:val="00B93B9C"/>
    <w:rsid w:val="00B93BBB"/>
    <w:rsid w:val="00B93BF3"/>
    <w:rsid w:val="00B93DB0"/>
    <w:rsid w:val="00B93DFA"/>
    <w:rsid w:val="00B93E10"/>
    <w:rsid w:val="00B93EA2"/>
    <w:rsid w:val="00B93EC3"/>
    <w:rsid w:val="00B93EEE"/>
    <w:rsid w:val="00B93F70"/>
    <w:rsid w:val="00B93F89"/>
    <w:rsid w:val="00B94034"/>
    <w:rsid w:val="00B9407E"/>
    <w:rsid w:val="00B941BD"/>
    <w:rsid w:val="00B941EC"/>
    <w:rsid w:val="00B941FB"/>
    <w:rsid w:val="00B94204"/>
    <w:rsid w:val="00B942A0"/>
    <w:rsid w:val="00B942CE"/>
    <w:rsid w:val="00B942EC"/>
    <w:rsid w:val="00B94322"/>
    <w:rsid w:val="00B9432D"/>
    <w:rsid w:val="00B943FB"/>
    <w:rsid w:val="00B94481"/>
    <w:rsid w:val="00B94604"/>
    <w:rsid w:val="00B9464C"/>
    <w:rsid w:val="00B94657"/>
    <w:rsid w:val="00B946A4"/>
    <w:rsid w:val="00B9471A"/>
    <w:rsid w:val="00B94775"/>
    <w:rsid w:val="00B9477C"/>
    <w:rsid w:val="00B9479B"/>
    <w:rsid w:val="00B94833"/>
    <w:rsid w:val="00B948DC"/>
    <w:rsid w:val="00B948FE"/>
    <w:rsid w:val="00B9490A"/>
    <w:rsid w:val="00B9493D"/>
    <w:rsid w:val="00B94A21"/>
    <w:rsid w:val="00B94A51"/>
    <w:rsid w:val="00B94ADD"/>
    <w:rsid w:val="00B94AEE"/>
    <w:rsid w:val="00B94B0A"/>
    <w:rsid w:val="00B94B94"/>
    <w:rsid w:val="00B94C63"/>
    <w:rsid w:val="00B94C6F"/>
    <w:rsid w:val="00B94CDF"/>
    <w:rsid w:val="00B94DC3"/>
    <w:rsid w:val="00B94DFD"/>
    <w:rsid w:val="00B94E09"/>
    <w:rsid w:val="00B94E65"/>
    <w:rsid w:val="00B94F38"/>
    <w:rsid w:val="00B94F45"/>
    <w:rsid w:val="00B94FBB"/>
    <w:rsid w:val="00B94FDF"/>
    <w:rsid w:val="00B95065"/>
    <w:rsid w:val="00B950AF"/>
    <w:rsid w:val="00B950BD"/>
    <w:rsid w:val="00B9510C"/>
    <w:rsid w:val="00B951F8"/>
    <w:rsid w:val="00B95239"/>
    <w:rsid w:val="00B95315"/>
    <w:rsid w:val="00B95386"/>
    <w:rsid w:val="00B953E7"/>
    <w:rsid w:val="00B953F1"/>
    <w:rsid w:val="00B95417"/>
    <w:rsid w:val="00B9542F"/>
    <w:rsid w:val="00B95447"/>
    <w:rsid w:val="00B95451"/>
    <w:rsid w:val="00B95474"/>
    <w:rsid w:val="00B95486"/>
    <w:rsid w:val="00B954C5"/>
    <w:rsid w:val="00B954D7"/>
    <w:rsid w:val="00B95528"/>
    <w:rsid w:val="00B9552B"/>
    <w:rsid w:val="00B95580"/>
    <w:rsid w:val="00B95586"/>
    <w:rsid w:val="00B955F7"/>
    <w:rsid w:val="00B95620"/>
    <w:rsid w:val="00B95662"/>
    <w:rsid w:val="00B95794"/>
    <w:rsid w:val="00B95795"/>
    <w:rsid w:val="00B95822"/>
    <w:rsid w:val="00B95860"/>
    <w:rsid w:val="00B95873"/>
    <w:rsid w:val="00B95876"/>
    <w:rsid w:val="00B959A6"/>
    <w:rsid w:val="00B95A66"/>
    <w:rsid w:val="00B95B08"/>
    <w:rsid w:val="00B95B37"/>
    <w:rsid w:val="00B95BB1"/>
    <w:rsid w:val="00B95BBE"/>
    <w:rsid w:val="00B95C78"/>
    <w:rsid w:val="00B95C7F"/>
    <w:rsid w:val="00B95C90"/>
    <w:rsid w:val="00B95C9E"/>
    <w:rsid w:val="00B95DF0"/>
    <w:rsid w:val="00B95E0F"/>
    <w:rsid w:val="00B95E2A"/>
    <w:rsid w:val="00B95F4B"/>
    <w:rsid w:val="00B95FCB"/>
    <w:rsid w:val="00B96030"/>
    <w:rsid w:val="00B96050"/>
    <w:rsid w:val="00B96058"/>
    <w:rsid w:val="00B9605B"/>
    <w:rsid w:val="00B96107"/>
    <w:rsid w:val="00B961BA"/>
    <w:rsid w:val="00B96243"/>
    <w:rsid w:val="00B962A0"/>
    <w:rsid w:val="00B962EE"/>
    <w:rsid w:val="00B96313"/>
    <w:rsid w:val="00B9632C"/>
    <w:rsid w:val="00B96339"/>
    <w:rsid w:val="00B96445"/>
    <w:rsid w:val="00B964E1"/>
    <w:rsid w:val="00B96503"/>
    <w:rsid w:val="00B96511"/>
    <w:rsid w:val="00B9659A"/>
    <w:rsid w:val="00B965B4"/>
    <w:rsid w:val="00B965E2"/>
    <w:rsid w:val="00B96602"/>
    <w:rsid w:val="00B96627"/>
    <w:rsid w:val="00B966AE"/>
    <w:rsid w:val="00B966B6"/>
    <w:rsid w:val="00B966D7"/>
    <w:rsid w:val="00B966EB"/>
    <w:rsid w:val="00B9671D"/>
    <w:rsid w:val="00B96746"/>
    <w:rsid w:val="00B96852"/>
    <w:rsid w:val="00B968E8"/>
    <w:rsid w:val="00B96902"/>
    <w:rsid w:val="00B96916"/>
    <w:rsid w:val="00B96954"/>
    <w:rsid w:val="00B96963"/>
    <w:rsid w:val="00B969CD"/>
    <w:rsid w:val="00B969E7"/>
    <w:rsid w:val="00B96A5D"/>
    <w:rsid w:val="00B96A62"/>
    <w:rsid w:val="00B96A6B"/>
    <w:rsid w:val="00B96AF6"/>
    <w:rsid w:val="00B96B05"/>
    <w:rsid w:val="00B96B56"/>
    <w:rsid w:val="00B96BDC"/>
    <w:rsid w:val="00B96BDF"/>
    <w:rsid w:val="00B96C0C"/>
    <w:rsid w:val="00B96C16"/>
    <w:rsid w:val="00B96C32"/>
    <w:rsid w:val="00B96C58"/>
    <w:rsid w:val="00B96C5B"/>
    <w:rsid w:val="00B96C89"/>
    <w:rsid w:val="00B96C9B"/>
    <w:rsid w:val="00B96CC6"/>
    <w:rsid w:val="00B96D2E"/>
    <w:rsid w:val="00B96D5A"/>
    <w:rsid w:val="00B96D69"/>
    <w:rsid w:val="00B96D8A"/>
    <w:rsid w:val="00B96DDC"/>
    <w:rsid w:val="00B96DE1"/>
    <w:rsid w:val="00B96DE5"/>
    <w:rsid w:val="00B96E22"/>
    <w:rsid w:val="00B96F3D"/>
    <w:rsid w:val="00B96FA7"/>
    <w:rsid w:val="00B96FE1"/>
    <w:rsid w:val="00B97131"/>
    <w:rsid w:val="00B97139"/>
    <w:rsid w:val="00B971F3"/>
    <w:rsid w:val="00B9722C"/>
    <w:rsid w:val="00B97293"/>
    <w:rsid w:val="00B972AA"/>
    <w:rsid w:val="00B972B3"/>
    <w:rsid w:val="00B97401"/>
    <w:rsid w:val="00B9740F"/>
    <w:rsid w:val="00B975F8"/>
    <w:rsid w:val="00B976C4"/>
    <w:rsid w:val="00B976CA"/>
    <w:rsid w:val="00B9772A"/>
    <w:rsid w:val="00B97754"/>
    <w:rsid w:val="00B977C8"/>
    <w:rsid w:val="00B9785A"/>
    <w:rsid w:val="00B978B5"/>
    <w:rsid w:val="00B979A0"/>
    <w:rsid w:val="00B979C8"/>
    <w:rsid w:val="00B97A17"/>
    <w:rsid w:val="00B97A1D"/>
    <w:rsid w:val="00B97A25"/>
    <w:rsid w:val="00B97A55"/>
    <w:rsid w:val="00B97A6D"/>
    <w:rsid w:val="00B97ACA"/>
    <w:rsid w:val="00B97B2A"/>
    <w:rsid w:val="00B97BF1"/>
    <w:rsid w:val="00B97C02"/>
    <w:rsid w:val="00B97C44"/>
    <w:rsid w:val="00B97C76"/>
    <w:rsid w:val="00B97C9D"/>
    <w:rsid w:val="00B97CEE"/>
    <w:rsid w:val="00B97D54"/>
    <w:rsid w:val="00B97DC6"/>
    <w:rsid w:val="00B97E6F"/>
    <w:rsid w:val="00B97F4D"/>
    <w:rsid w:val="00B97F54"/>
    <w:rsid w:val="00B97FFE"/>
    <w:rsid w:val="00BA0016"/>
    <w:rsid w:val="00BA0030"/>
    <w:rsid w:val="00BA0038"/>
    <w:rsid w:val="00BA006C"/>
    <w:rsid w:val="00BA00FF"/>
    <w:rsid w:val="00BA0198"/>
    <w:rsid w:val="00BA01E8"/>
    <w:rsid w:val="00BA01F7"/>
    <w:rsid w:val="00BA020F"/>
    <w:rsid w:val="00BA028F"/>
    <w:rsid w:val="00BA02EA"/>
    <w:rsid w:val="00BA036D"/>
    <w:rsid w:val="00BA03E9"/>
    <w:rsid w:val="00BA0452"/>
    <w:rsid w:val="00BA05DF"/>
    <w:rsid w:val="00BA05EA"/>
    <w:rsid w:val="00BA064A"/>
    <w:rsid w:val="00BA06C5"/>
    <w:rsid w:val="00BA078E"/>
    <w:rsid w:val="00BA07EF"/>
    <w:rsid w:val="00BA0801"/>
    <w:rsid w:val="00BA08AE"/>
    <w:rsid w:val="00BA08E0"/>
    <w:rsid w:val="00BA08E3"/>
    <w:rsid w:val="00BA0939"/>
    <w:rsid w:val="00BA0957"/>
    <w:rsid w:val="00BA0960"/>
    <w:rsid w:val="00BA097E"/>
    <w:rsid w:val="00BA099D"/>
    <w:rsid w:val="00BA09E5"/>
    <w:rsid w:val="00BA0AA0"/>
    <w:rsid w:val="00BA0AC5"/>
    <w:rsid w:val="00BA0AE9"/>
    <w:rsid w:val="00BA0B00"/>
    <w:rsid w:val="00BA0B82"/>
    <w:rsid w:val="00BA0B8D"/>
    <w:rsid w:val="00BA0BA1"/>
    <w:rsid w:val="00BA0BE5"/>
    <w:rsid w:val="00BA0D11"/>
    <w:rsid w:val="00BA0D14"/>
    <w:rsid w:val="00BA0DA6"/>
    <w:rsid w:val="00BA0DC0"/>
    <w:rsid w:val="00BA0DCD"/>
    <w:rsid w:val="00BA0E0A"/>
    <w:rsid w:val="00BA0E2C"/>
    <w:rsid w:val="00BA0E82"/>
    <w:rsid w:val="00BA0E83"/>
    <w:rsid w:val="00BA0EDB"/>
    <w:rsid w:val="00BA0F97"/>
    <w:rsid w:val="00BA0FDE"/>
    <w:rsid w:val="00BA1060"/>
    <w:rsid w:val="00BA11C9"/>
    <w:rsid w:val="00BA1234"/>
    <w:rsid w:val="00BA1244"/>
    <w:rsid w:val="00BA128F"/>
    <w:rsid w:val="00BA12C1"/>
    <w:rsid w:val="00BA138F"/>
    <w:rsid w:val="00BA13ED"/>
    <w:rsid w:val="00BA1400"/>
    <w:rsid w:val="00BA1467"/>
    <w:rsid w:val="00BA1477"/>
    <w:rsid w:val="00BA14FE"/>
    <w:rsid w:val="00BA15BC"/>
    <w:rsid w:val="00BA15C8"/>
    <w:rsid w:val="00BA15D4"/>
    <w:rsid w:val="00BA1651"/>
    <w:rsid w:val="00BA1685"/>
    <w:rsid w:val="00BA169B"/>
    <w:rsid w:val="00BA1741"/>
    <w:rsid w:val="00BA175B"/>
    <w:rsid w:val="00BA17F3"/>
    <w:rsid w:val="00BA17FA"/>
    <w:rsid w:val="00BA18B8"/>
    <w:rsid w:val="00BA19B8"/>
    <w:rsid w:val="00BA19CA"/>
    <w:rsid w:val="00BA19D5"/>
    <w:rsid w:val="00BA19EC"/>
    <w:rsid w:val="00BA1A14"/>
    <w:rsid w:val="00BA1A5E"/>
    <w:rsid w:val="00BA1B1E"/>
    <w:rsid w:val="00BA1B37"/>
    <w:rsid w:val="00BA1B47"/>
    <w:rsid w:val="00BA1BF5"/>
    <w:rsid w:val="00BA1C09"/>
    <w:rsid w:val="00BA1C1F"/>
    <w:rsid w:val="00BA1C91"/>
    <w:rsid w:val="00BA1CA1"/>
    <w:rsid w:val="00BA1CF8"/>
    <w:rsid w:val="00BA1CFC"/>
    <w:rsid w:val="00BA1D8E"/>
    <w:rsid w:val="00BA1D90"/>
    <w:rsid w:val="00BA1DD2"/>
    <w:rsid w:val="00BA1E9A"/>
    <w:rsid w:val="00BA1F28"/>
    <w:rsid w:val="00BA1F2C"/>
    <w:rsid w:val="00BA1FB9"/>
    <w:rsid w:val="00BA1FE2"/>
    <w:rsid w:val="00BA20EE"/>
    <w:rsid w:val="00BA2161"/>
    <w:rsid w:val="00BA21E4"/>
    <w:rsid w:val="00BA21ED"/>
    <w:rsid w:val="00BA21EE"/>
    <w:rsid w:val="00BA221B"/>
    <w:rsid w:val="00BA2255"/>
    <w:rsid w:val="00BA226D"/>
    <w:rsid w:val="00BA2298"/>
    <w:rsid w:val="00BA2380"/>
    <w:rsid w:val="00BA240A"/>
    <w:rsid w:val="00BA245A"/>
    <w:rsid w:val="00BA24A1"/>
    <w:rsid w:val="00BA2570"/>
    <w:rsid w:val="00BA258B"/>
    <w:rsid w:val="00BA25B7"/>
    <w:rsid w:val="00BA25F7"/>
    <w:rsid w:val="00BA2606"/>
    <w:rsid w:val="00BA2634"/>
    <w:rsid w:val="00BA264A"/>
    <w:rsid w:val="00BA264E"/>
    <w:rsid w:val="00BA267A"/>
    <w:rsid w:val="00BA26A5"/>
    <w:rsid w:val="00BA26C8"/>
    <w:rsid w:val="00BA26D1"/>
    <w:rsid w:val="00BA2725"/>
    <w:rsid w:val="00BA275E"/>
    <w:rsid w:val="00BA2799"/>
    <w:rsid w:val="00BA27AF"/>
    <w:rsid w:val="00BA27F2"/>
    <w:rsid w:val="00BA287A"/>
    <w:rsid w:val="00BA28DA"/>
    <w:rsid w:val="00BA29BD"/>
    <w:rsid w:val="00BA2A0C"/>
    <w:rsid w:val="00BA2A52"/>
    <w:rsid w:val="00BA2AC1"/>
    <w:rsid w:val="00BA2AF5"/>
    <w:rsid w:val="00BA2AF7"/>
    <w:rsid w:val="00BA2B42"/>
    <w:rsid w:val="00BA2B69"/>
    <w:rsid w:val="00BA2B9F"/>
    <w:rsid w:val="00BA2C1F"/>
    <w:rsid w:val="00BA2C25"/>
    <w:rsid w:val="00BA2CD8"/>
    <w:rsid w:val="00BA2CED"/>
    <w:rsid w:val="00BA2CF5"/>
    <w:rsid w:val="00BA2D10"/>
    <w:rsid w:val="00BA2E28"/>
    <w:rsid w:val="00BA2F04"/>
    <w:rsid w:val="00BA2F5F"/>
    <w:rsid w:val="00BA2F91"/>
    <w:rsid w:val="00BA2F98"/>
    <w:rsid w:val="00BA301B"/>
    <w:rsid w:val="00BA3052"/>
    <w:rsid w:val="00BA3064"/>
    <w:rsid w:val="00BA30B6"/>
    <w:rsid w:val="00BA30DE"/>
    <w:rsid w:val="00BA319A"/>
    <w:rsid w:val="00BA3216"/>
    <w:rsid w:val="00BA32B2"/>
    <w:rsid w:val="00BA32BC"/>
    <w:rsid w:val="00BA32F4"/>
    <w:rsid w:val="00BA332B"/>
    <w:rsid w:val="00BA33AD"/>
    <w:rsid w:val="00BA33BD"/>
    <w:rsid w:val="00BA33D0"/>
    <w:rsid w:val="00BA33E7"/>
    <w:rsid w:val="00BA3403"/>
    <w:rsid w:val="00BA3408"/>
    <w:rsid w:val="00BA3475"/>
    <w:rsid w:val="00BA34C2"/>
    <w:rsid w:val="00BA3518"/>
    <w:rsid w:val="00BA35B6"/>
    <w:rsid w:val="00BA36FA"/>
    <w:rsid w:val="00BA3712"/>
    <w:rsid w:val="00BA3726"/>
    <w:rsid w:val="00BA3740"/>
    <w:rsid w:val="00BA3754"/>
    <w:rsid w:val="00BA37BF"/>
    <w:rsid w:val="00BA37DA"/>
    <w:rsid w:val="00BA383E"/>
    <w:rsid w:val="00BA38D3"/>
    <w:rsid w:val="00BA3965"/>
    <w:rsid w:val="00BA39EB"/>
    <w:rsid w:val="00BA3A39"/>
    <w:rsid w:val="00BA3A45"/>
    <w:rsid w:val="00BA3AC4"/>
    <w:rsid w:val="00BA3B3E"/>
    <w:rsid w:val="00BA3B52"/>
    <w:rsid w:val="00BA3B53"/>
    <w:rsid w:val="00BA3B90"/>
    <w:rsid w:val="00BA3BA6"/>
    <w:rsid w:val="00BA3BDC"/>
    <w:rsid w:val="00BA3C5F"/>
    <w:rsid w:val="00BA3C6D"/>
    <w:rsid w:val="00BA3CEE"/>
    <w:rsid w:val="00BA3D3B"/>
    <w:rsid w:val="00BA3D79"/>
    <w:rsid w:val="00BA3DB4"/>
    <w:rsid w:val="00BA3DFC"/>
    <w:rsid w:val="00BA3E0D"/>
    <w:rsid w:val="00BA3E39"/>
    <w:rsid w:val="00BA3E49"/>
    <w:rsid w:val="00BA3EE3"/>
    <w:rsid w:val="00BA3F03"/>
    <w:rsid w:val="00BA3FBC"/>
    <w:rsid w:val="00BA3FE6"/>
    <w:rsid w:val="00BA40E4"/>
    <w:rsid w:val="00BA4123"/>
    <w:rsid w:val="00BA414E"/>
    <w:rsid w:val="00BA415A"/>
    <w:rsid w:val="00BA417E"/>
    <w:rsid w:val="00BA4197"/>
    <w:rsid w:val="00BA419F"/>
    <w:rsid w:val="00BA41C1"/>
    <w:rsid w:val="00BA41CB"/>
    <w:rsid w:val="00BA420F"/>
    <w:rsid w:val="00BA4239"/>
    <w:rsid w:val="00BA4283"/>
    <w:rsid w:val="00BA42B3"/>
    <w:rsid w:val="00BA42C7"/>
    <w:rsid w:val="00BA42E7"/>
    <w:rsid w:val="00BA42E8"/>
    <w:rsid w:val="00BA43C3"/>
    <w:rsid w:val="00BA4400"/>
    <w:rsid w:val="00BA441C"/>
    <w:rsid w:val="00BA4427"/>
    <w:rsid w:val="00BA447B"/>
    <w:rsid w:val="00BA449C"/>
    <w:rsid w:val="00BA44AA"/>
    <w:rsid w:val="00BA44DE"/>
    <w:rsid w:val="00BA44E9"/>
    <w:rsid w:val="00BA4513"/>
    <w:rsid w:val="00BA4528"/>
    <w:rsid w:val="00BA45C5"/>
    <w:rsid w:val="00BA4642"/>
    <w:rsid w:val="00BA46F4"/>
    <w:rsid w:val="00BA4701"/>
    <w:rsid w:val="00BA4726"/>
    <w:rsid w:val="00BA47A5"/>
    <w:rsid w:val="00BA47E1"/>
    <w:rsid w:val="00BA4852"/>
    <w:rsid w:val="00BA4867"/>
    <w:rsid w:val="00BA48B1"/>
    <w:rsid w:val="00BA48D5"/>
    <w:rsid w:val="00BA48E7"/>
    <w:rsid w:val="00BA4905"/>
    <w:rsid w:val="00BA492C"/>
    <w:rsid w:val="00BA49A3"/>
    <w:rsid w:val="00BA4A07"/>
    <w:rsid w:val="00BA4B03"/>
    <w:rsid w:val="00BA4B49"/>
    <w:rsid w:val="00BA4BA0"/>
    <w:rsid w:val="00BA4C28"/>
    <w:rsid w:val="00BA4C3A"/>
    <w:rsid w:val="00BA4C76"/>
    <w:rsid w:val="00BA4C94"/>
    <w:rsid w:val="00BA4CFC"/>
    <w:rsid w:val="00BA4D69"/>
    <w:rsid w:val="00BA4E11"/>
    <w:rsid w:val="00BA4E24"/>
    <w:rsid w:val="00BA4E2B"/>
    <w:rsid w:val="00BA4E4F"/>
    <w:rsid w:val="00BA4EA6"/>
    <w:rsid w:val="00BA4EDA"/>
    <w:rsid w:val="00BA4F74"/>
    <w:rsid w:val="00BA508C"/>
    <w:rsid w:val="00BA5171"/>
    <w:rsid w:val="00BA518E"/>
    <w:rsid w:val="00BA51AA"/>
    <w:rsid w:val="00BA51CF"/>
    <w:rsid w:val="00BA5232"/>
    <w:rsid w:val="00BA5390"/>
    <w:rsid w:val="00BA53E3"/>
    <w:rsid w:val="00BA54D7"/>
    <w:rsid w:val="00BA5580"/>
    <w:rsid w:val="00BA5593"/>
    <w:rsid w:val="00BA55DD"/>
    <w:rsid w:val="00BA5699"/>
    <w:rsid w:val="00BA56C7"/>
    <w:rsid w:val="00BA57D1"/>
    <w:rsid w:val="00BA5845"/>
    <w:rsid w:val="00BA5866"/>
    <w:rsid w:val="00BA5892"/>
    <w:rsid w:val="00BA590C"/>
    <w:rsid w:val="00BA5A13"/>
    <w:rsid w:val="00BA5A5A"/>
    <w:rsid w:val="00BA5AB7"/>
    <w:rsid w:val="00BA5AE9"/>
    <w:rsid w:val="00BA5B0A"/>
    <w:rsid w:val="00BA5C4B"/>
    <w:rsid w:val="00BA5C7A"/>
    <w:rsid w:val="00BA5CED"/>
    <w:rsid w:val="00BA5D61"/>
    <w:rsid w:val="00BA5D73"/>
    <w:rsid w:val="00BA5DB0"/>
    <w:rsid w:val="00BA5DD4"/>
    <w:rsid w:val="00BA5E2D"/>
    <w:rsid w:val="00BA5F14"/>
    <w:rsid w:val="00BA5F5C"/>
    <w:rsid w:val="00BA5F9F"/>
    <w:rsid w:val="00BA5FDE"/>
    <w:rsid w:val="00BA5FF7"/>
    <w:rsid w:val="00BA6047"/>
    <w:rsid w:val="00BA60B0"/>
    <w:rsid w:val="00BA60CC"/>
    <w:rsid w:val="00BA60E4"/>
    <w:rsid w:val="00BA61CF"/>
    <w:rsid w:val="00BA629C"/>
    <w:rsid w:val="00BA62D6"/>
    <w:rsid w:val="00BA630C"/>
    <w:rsid w:val="00BA6426"/>
    <w:rsid w:val="00BA64B8"/>
    <w:rsid w:val="00BA64BD"/>
    <w:rsid w:val="00BA65B9"/>
    <w:rsid w:val="00BA6639"/>
    <w:rsid w:val="00BA668F"/>
    <w:rsid w:val="00BA6692"/>
    <w:rsid w:val="00BA66C2"/>
    <w:rsid w:val="00BA671B"/>
    <w:rsid w:val="00BA6793"/>
    <w:rsid w:val="00BA67B2"/>
    <w:rsid w:val="00BA6846"/>
    <w:rsid w:val="00BA6883"/>
    <w:rsid w:val="00BA6893"/>
    <w:rsid w:val="00BA6A2E"/>
    <w:rsid w:val="00BA6AE3"/>
    <w:rsid w:val="00BA6B35"/>
    <w:rsid w:val="00BA6BAF"/>
    <w:rsid w:val="00BA6C4A"/>
    <w:rsid w:val="00BA6C63"/>
    <w:rsid w:val="00BA6C96"/>
    <w:rsid w:val="00BA6DA4"/>
    <w:rsid w:val="00BA6DB1"/>
    <w:rsid w:val="00BA6DD1"/>
    <w:rsid w:val="00BA6DDD"/>
    <w:rsid w:val="00BA6E33"/>
    <w:rsid w:val="00BA6E9D"/>
    <w:rsid w:val="00BA6F2D"/>
    <w:rsid w:val="00BA6F31"/>
    <w:rsid w:val="00BA6F59"/>
    <w:rsid w:val="00BA6FD6"/>
    <w:rsid w:val="00BA7010"/>
    <w:rsid w:val="00BA7013"/>
    <w:rsid w:val="00BA7088"/>
    <w:rsid w:val="00BA70BC"/>
    <w:rsid w:val="00BA722F"/>
    <w:rsid w:val="00BA729F"/>
    <w:rsid w:val="00BA73FD"/>
    <w:rsid w:val="00BA7490"/>
    <w:rsid w:val="00BA74E8"/>
    <w:rsid w:val="00BA74FB"/>
    <w:rsid w:val="00BA7582"/>
    <w:rsid w:val="00BA758B"/>
    <w:rsid w:val="00BA7652"/>
    <w:rsid w:val="00BA768A"/>
    <w:rsid w:val="00BA76CB"/>
    <w:rsid w:val="00BA76E9"/>
    <w:rsid w:val="00BA770A"/>
    <w:rsid w:val="00BA7728"/>
    <w:rsid w:val="00BA7733"/>
    <w:rsid w:val="00BA773D"/>
    <w:rsid w:val="00BA7851"/>
    <w:rsid w:val="00BA7895"/>
    <w:rsid w:val="00BA78B6"/>
    <w:rsid w:val="00BA7971"/>
    <w:rsid w:val="00BA79E0"/>
    <w:rsid w:val="00BA7A05"/>
    <w:rsid w:val="00BA7A19"/>
    <w:rsid w:val="00BA7AF4"/>
    <w:rsid w:val="00BA7B7D"/>
    <w:rsid w:val="00BA7BC8"/>
    <w:rsid w:val="00BA7BDC"/>
    <w:rsid w:val="00BA7BFD"/>
    <w:rsid w:val="00BA7C90"/>
    <w:rsid w:val="00BA7CEF"/>
    <w:rsid w:val="00BA7D8A"/>
    <w:rsid w:val="00BA7DDF"/>
    <w:rsid w:val="00BA7E8D"/>
    <w:rsid w:val="00BA7EA7"/>
    <w:rsid w:val="00BA7EB2"/>
    <w:rsid w:val="00BA7EC6"/>
    <w:rsid w:val="00BA7EFC"/>
    <w:rsid w:val="00BA7F34"/>
    <w:rsid w:val="00BA7F6E"/>
    <w:rsid w:val="00BA7FFE"/>
    <w:rsid w:val="00BB0036"/>
    <w:rsid w:val="00BB0039"/>
    <w:rsid w:val="00BB0047"/>
    <w:rsid w:val="00BB00D2"/>
    <w:rsid w:val="00BB00DF"/>
    <w:rsid w:val="00BB00EF"/>
    <w:rsid w:val="00BB0135"/>
    <w:rsid w:val="00BB014D"/>
    <w:rsid w:val="00BB0246"/>
    <w:rsid w:val="00BB02B8"/>
    <w:rsid w:val="00BB03A0"/>
    <w:rsid w:val="00BB03DE"/>
    <w:rsid w:val="00BB0435"/>
    <w:rsid w:val="00BB04A8"/>
    <w:rsid w:val="00BB05C9"/>
    <w:rsid w:val="00BB05F8"/>
    <w:rsid w:val="00BB0629"/>
    <w:rsid w:val="00BB0641"/>
    <w:rsid w:val="00BB0665"/>
    <w:rsid w:val="00BB0666"/>
    <w:rsid w:val="00BB06B2"/>
    <w:rsid w:val="00BB06D0"/>
    <w:rsid w:val="00BB071E"/>
    <w:rsid w:val="00BB0727"/>
    <w:rsid w:val="00BB075F"/>
    <w:rsid w:val="00BB0767"/>
    <w:rsid w:val="00BB076A"/>
    <w:rsid w:val="00BB07A0"/>
    <w:rsid w:val="00BB07F1"/>
    <w:rsid w:val="00BB0809"/>
    <w:rsid w:val="00BB080E"/>
    <w:rsid w:val="00BB081E"/>
    <w:rsid w:val="00BB08AC"/>
    <w:rsid w:val="00BB0950"/>
    <w:rsid w:val="00BB095D"/>
    <w:rsid w:val="00BB0965"/>
    <w:rsid w:val="00BB0966"/>
    <w:rsid w:val="00BB098A"/>
    <w:rsid w:val="00BB0A23"/>
    <w:rsid w:val="00BB0A35"/>
    <w:rsid w:val="00BB0A5D"/>
    <w:rsid w:val="00BB0AE2"/>
    <w:rsid w:val="00BB0B2B"/>
    <w:rsid w:val="00BB0B61"/>
    <w:rsid w:val="00BB0B8B"/>
    <w:rsid w:val="00BB0BFD"/>
    <w:rsid w:val="00BB0C7A"/>
    <w:rsid w:val="00BB0CB0"/>
    <w:rsid w:val="00BB0D24"/>
    <w:rsid w:val="00BB0F6D"/>
    <w:rsid w:val="00BB0F73"/>
    <w:rsid w:val="00BB0F96"/>
    <w:rsid w:val="00BB0FC0"/>
    <w:rsid w:val="00BB0FE9"/>
    <w:rsid w:val="00BB0FF2"/>
    <w:rsid w:val="00BB1090"/>
    <w:rsid w:val="00BB1133"/>
    <w:rsid w:val="00BB1182"/>
    <w:rsid w:val="00BB1188"/>
    <w:rsid w:val="00BB11AF"/>
    <w:rsid w:val="00BB11D3"/>
    <w:rsid w:val="00BB1292"/>
    <w:rsid w:val="00BB1356"/>
    <w:rsid w:val="00BB136D"/>
    <w:rsid w:val="00BB13F9"/>
    <w:rsid w:val="00BB145A"/>
    <w:rsid w:val="00BB152E"/>
    <w:rsid w:val="00BB154D"/>
    <w:rsid w:val="00BB155B"/>
    <w:rsid w:val="00BB161D"/>
    <w:rsid w:val="00BB1697"/>
    <w:rsid w:val="00BB169F"/>
    <w:rsid w:val="00BB16D8"/>
    <w:rsid w:val="00BB170A"/>
    <w:rsid w:val="00BB1798"/>
    <w:rsid w:val="00BB17A8"/>
    <w:rsid w:val="00BB1897"/>
    <w:rsid w:val="00BB1898"/>
    <w:rsid w:val="00BB19AA"/>
    <w:rsid w:val="00BB19AD"/>
    <w:rsid w:val="00BB1A35"/>
    <w:rsid w:val="00BB1AE8"/>
    <w:rsid w:val="00BB1B3E"/>
    <w:rsid w:val="00BB1B90"/>
    <w:rsid w:val="00BB1B91"/>
    <w:rsid w:val="00BB1BC0"/>
    <w:rsid w:val="00BB1BD9"/>
    <w:rsid w:val="00BB1BF3"/>
    <w:rsid w:val="00BB1C13"/>
    <w:rsid w:val="00BB1C1E"/>
    <w:rsid w:val="00BB1C55"/>
    <w:rsid w:val="00BB1CB1"/>
    <w:rsid w:val="00BB1E60"/>
    <w:rsid w:val="00BB1EC3"/>
    <w:rsid w:val="00BB1F32"/>
    <w:rsid w:val="00BB1F77"/>
    <w:rsid w:val="00BB1FC5"/>
    <w:rsid w:val="00BB2048"/>
    <w:rsid w:val="00BB20AE"/>
    <w:rsid w:val="00BB2119"/>
    <w:rsid w:val="00BB2152"/>
    <w:rsid w:val="00BB2186"/>
    <w:rsid w:val="00BB21F3"/>
    <w:rsid w:val="00BB2211"/>
    <w:rsid w:val="00BB2232"/>
    <w:rsid w:val="00BB2260"/>
    <w:rsid w:val="00BB22C5"/>
    <w:rsid w:val="00BB2317"/>
    <w:rsid w:val="00BB2338"/>
    <w:rsid w:val="00BB236B"/>
    <w:rsid w:val="00BB23DA"/>
    <w:rsid w:val="00BB2448"/>
    <w:rsid w:val="00BB24BD"/>
    <w:rsid w:val="00BB24EE"/>
    <w:rsid w:val="00BB2521"/>
    <w:rsid w:val="00BB2581"/>
    <w:rsid w:val="00BB25B7"/>
    <w:rsid w:val="00BB25FB"/>
    <w:rsid w:val="00BB2601"/>
    <w:rsid w:val="00BB265A"/>
    <w:rsid w:val="00BB2663"/>
    <w:rsid w:val="00BB2788"/>
    <w:rsid w:val="00BB27DF"/>
    <w:rsid w:val="00BB2834"/>
    <w:rsid w:val="00BB2837"/>
    <w:rsid w:val="00BB288D"/>
    <w:rsid w:val="00BB28C5"/>
    <w:rsid w:val="00BB28F4"/>
    <w:rsid w:val="00BB2995"/>
    <w:rsid w:val="00BB2A4F"/>
    <w:rsid w:val="00BB2A73"/>
    <w:rsid w:val="00BB2AB7"/>
    <w:rsid w:val="00BB2ADD"/>
    <w:rsid w:val="00BB2B08"/>
    <w:rsid w:val="00BB2BA5"/>
    <w:rsid w:val="00BB2CAB"/>
    <w:rsid w:val="00BB2CCC"/>
    <w:rsid w:val="00BB2CCE"/>
    <w:rsid w:val="00BB2CED"/>
    <w:rsid w:val="00BB2D01"/>
    <w:rsid w:val="00BB2D0D"/>
    <w:rsid w:val="00BB2D15"/>
    <w:rsid w:val="00BB2D9F"/>
    <w:rsid w:val="00BB2DB5"/>
    <w:rsid w:val="00BB2E46"/>
    <w:rsid w:val="00BB2E48"/>
    <w:rsid w:val="00BB2E8F"/>
    <w:rsid w:val="00BB305E"/>
    <w:rsid w:val="00BB30CD"/>
    <w:rsid w:val="00BB318F"/>
    <w:rsid w:val="00BB321D"/>
    <w:rsid w:val="00BB32D7"/>
    <w:rsid w:val="00BB32F3"/>
    <w:rsid w:val="00BB331C"/>
    <w:rsid w:val="00BB3382"/>
    <w:rsid w:val="00BB33F3"/>
    <w:rsid w:val="00BB33FC"/>
    <w:rsid w:val="00BB34FF"/>
    <w:rsid w:val="00BB350C"/>
    <w:rsid w:val="00BB3559"/>
    <w:rsid w:val="00BB365A"/>
    <w:rsid w:val="00BB3663"/>
    <w:rsid w:val="00BB366F"/>
    <w:rsid w:val="00BB36EC"/>
    <w:rsid w:val="00BB37EA"/>
    <w:rsid w:val="00BB3823"/>
    <w:rsid w:val="00BB387E"/>
    <w:rsid w:val="00BB3906"/>
    <w:rsid w:val="00BB39EF"/>
    <w:rsid w:val="00BB3A17"/>
    <w:rsid w:val="00BB3A36"/>
    <w:rsid w:val="00BB3A95"/>
    <w:rsid w:val="00BB3B64"/>
    <w:rsid w:val="00BB3B95"/>
    <w:rsid w:val="00BB3BAC"/>
    <w:rsid w:val="00BB3BF1"/>
    <w:rsid w:val="00BB3C00"/>
    <w:rsid w:val="00BB3C0B"/>
    <w:rsid w:val="00BB3C4F"/>
    <w:rsid w:val="00BB3C54"/>
    <w:rsid w:val="00BB3CE7"/>
    <w:rsid w:val="00BB3CF2"/>
    <w:rsid w:val="00BB3DD9"/>
    <w:rsid w:val="00BB3E0C"/>
    <w:rsid w:val="00BB3EB1"/>
    <w:rsid w:val="00BB3EC2"/>
    <w:rsid w:val="00BB3ED9"/>
    <w:rsid w:val="00BB3F4B"/>
    <w:rsid w:val="00BB404C"/>
    <w:rsid w:val="00BB40D6"/>
    <w:rsid w:val="00BB410B"/>
    <w:rsid w:val="00BB4134"/>
    <w:rsid w:val="00BB413A"/>
    <w:rsid w:val="00BB4141"/>
    <w:rsid w:val="00BB41F7"/>
    <w:rsid w:val="00BB422A"/>
    <w:rsid w:val="00BB4239"/>
    <w:rsid w:val="00BB4283"/>
    <w:rsid w:val="00BB4331"/>
    <w:rsid w:val="00BB442E"/>
    <w:rsid w:val="00BB44A5"/>
    <w:rsid w:val="00BB44D5"/>
    <w:rsid w:val="00BB44E3"/>
    <w:rsid w:val="00BB44F0"/>
    <w:rsid w:val="00BB45AE"/>
    <w:rsid w:val="00BB45BD"/>
    <w:rsid w:val="00BB460E"/>
    <w:rsid w:val="00BB4629"/>
    <w:rsid w:val="00BB462D"/>
    <w:rsid w:val="00BB46EE"/>
    <w:rsid w:val="00BB47BE"/>
    <w:rsid w:val="00BB4800"/>
    <w:rsid w:val="00BB4804"/>
    <w:rsid w:val="00BB481A"/>
    <w:rsid w:val="00BB4842"/>
    <w:rsid w:val="00BB486E"/>
    <w:rsid w:val="00BB48D2"/>
    <w:rsid w:val="00BB48EA"/>
    <w:rsid w:val="00BB497B"/>
    <w:rsid w:val="00BB49FE"/>
    <w:rsid w:val="00BB4A05"/>
    <w:rsid w:val="00BB4A11"/>
    <w:rsid w:val="00BB4A49"/>
    <w:rsid w:val="00BB4A50"/>
    <w:rsid w:val="00BB4AC8"/>
    <w:rsid w:val="00BB4B60"/>
    <w:rsid w:val="00BB4B6C"/>
    <w:rsid w:val="00BB4DC1"/>
    <w:rsid w:val="00BB4E22"/>
    <w:rsid w:val="00BB4E75"/>
    <w:rsid w:val="00BB4E83"/>
    <w:rsid w:val="00BB4F11"/>
    <w:rsid w:val="00BB4F1D"/>
    <w:rsid w:val="00BB4F2C"/>
    <w:rsid w:val="00BB4F81"/>
    <w:rsid w:val="00BB4FB9"/>
    <w:rsid w:val="00BB4FD3"/>
    <w:rsid w:val="00BB5030"/>
    <w:rsid w:val="00BB5036"/>
    <w:rsid w:val="00BB5063"/>
    <w:rsid w:val="00BB50E3"/>
    <w:rsid w:val="00BB510A"/>
    <w:rsid w:val="00BB5125"/>
    <w:rsid w:val="00BB512A"/>
    <w:rsid w:val="00BB512B"/>
    <w:rsid w:val="00BB51CB"/>
    <w:rsid w:val="00BB51FA"/>
    <w:rsid w:val="00BB5227"/>
    <w:rsid w:val="00BB522A"/>
    <w:rsid w:val="00BB52A1"/>
    <w:rsid w:val="00BB52C9"/>
    <w:rsid w:val="00BB5391"/>
    <w:rsid w:val="00BB53E2"/>
    <w:rsid w:val="00BB5404"/>
    <w:rsid w:val="00BB540A"/>
    <w:rsid w:val="00BB542C"/>
    <w:rsid w:val="00BB54C0"/>
    <w:rsid w:val="00BB550C"/>
    <w:rsid w:val="00BB556C"/>
    <w:rsid w:val="00BB5630"/>
    <w:rsid w:val="00BB5688"/>
    <w:rsid w:val="00BB56BA"/>
    <w:rsid w:val="00BB56E7"/>
    <w:rsid w:val="00BB573A"/>
    <w:rsid w:val="00BB57F3"/>
    <w:rsid w:val="00BB580E"/>
    <w:rsid w:val="00BB584D"/>
    <w:rsid w:val="00BB5882"/>
    <w:rsid w:val="00BB5883"/>
    <w:rsid w:val="00BB5889"/>
    <w:rsid w:val="00BB58AB"/>
    <w:rsid w:val="00BB58BA"/>
    <w:rsid w:val="00BB58C9"/>
    <w:rsid w:val="00BB5906"/>
    <w:rsid w:val="00BB5956"/>
    <w:rsid w:val="00BB597B"/>
    <w:rsid w:val="00BB59C2"/>
    <w:rsid w:val="00BB5A29"/>
    <w:rsid w:val="00BB5A5D"/>
    <w:rsid w:val="00BB5AB1"/>
    <w:rsid w:val="00BB5B2F"/>
    <w:rsid w:val="00BB5B5B"/>
    <w:rsid w:val="00BB5BA3"/>
    <w:rsid w:val="00BB5BAA"/>
    <w:rsid w:val="00BB5C09"/>
    <w:rsid w:val="00BB5C39"/>
    <w:rsid w:val="00BB5C7E"/>
    <w:rsid w:val="00BB5C8E"/>
    <w:rsid w:val="00BB5C92"/>
    <w:rsid w:val="00BB5CA6"/>
    <w:rsid w:val="00BB5CD1"/>
    <w:rsid w:val="00BB5DE4"/>
    <w:rsid w:val="00BB5DF3"/>
    <w:rsid w:val="00BB5F09"/>
    <w:rsid w:val="00BB5FC4"/>
    <w:rsid w:val="00BB5FCB"/>
    <w:rsid w:val="00BB6023"/>
    <w:rsid w:val="00BB6055"/>
    <w:rsid w:val="00BB60ED"/>
    <w:rsid w:val="00BB6263"/>
    <w:rsid w:val="00BB6270"/>
    <w:rsid w:val="00BB6283"/>
    <w:rsid w:val="00BB62B4"/>
    <w:rsid w:val="00BB635B"/>
    <w:rsid w:val="00BB6371"/>
    <w:rsid w:val="00BB63A8"/>
    <w:rsid w:val="00BB640D"/>
    <w:rsid w:val="00BB6414"/>
    <w:rsid w:val="00BB6427"/>
    <w:rsid w:val="00BB6438"/>
    <w:rsid w:val="00BB6493"/>
    <w:rsid w:val="00BB6557"/>
    <w:rsid w:val="00BB655A"/>
    <w:rsid w:val="00BB65B2"/>
    <w:rsid w:val="00BB6610"/>
    <w:rsid w:val="00BB6639"/>
    <w:rsid w:val="00BB6657"/>
    <w:rsid w:val="00BB6670"/>
    <w:rsid w:val="00BB667B"/>
    <w:rsid w:val="00BB66A4"/>
    <w:rsid w:val="00BB66AB"/>
    <w:rsid w:val="00BB67AB"/>
    <w:rsid w:val="00BB67BC"/>
    <w:rsid w:val="00BB67C0"/>
    <w:rsid w:val="00BB67C9"/>
    <w:rsid w:val="00BB67F4"/>
    <w:rsid w:val="00BB6918"/>
    <w:rsid w:val="00BB6919"/>
    <w:rsid w:val="00BB6928"/>
    <w:rsid w:val="00BB6939"/>
    <w:rsid w:val="00BB69DB"/>
    <w:rsid w:val="00BB6A1D"/>
    <w:rsid w:val="00BB6A7F"/>
    <w:rsid w:val="00BB6B2A"/>
    <w:rsid w:val="00BB6B6D"/>
    <w:rsid w:val="00BB6D54"/>
    <w:rsid w:val="00BB6D84"/>
    <w:rsid w:val="00BB6DBC"/>
    <w:rsid w:val="00BB6DE9"/>
    <w:rsid w:val="00BB6DF6"/>
    <w:rsid w:val="00BB6E34"/>
    <w:rsid w:val="00BB6E80"/>
    <w:rsid w:val="00BB6EA3"/>
    <w:rsid w:val="00BB6F41"/>
    <w:rsid w:val="00BB6F50"/>
    <w:rsid w:val="00BB6F61"/>
    <w:rsid w:val="00BB7027"/>
    <w:rsid w:val="00BB702E"/>
    <w:rsid w:val="00BB70C7"/>
    <w:rsid w:val="00BB70DA"/>
    <w:rsid w:val="00BB70DB"/>
    <w:rsid w:val="00BB7130"/>
    <w:rsid w:val="00BB7171"/>
    <w:rsid w:val="00BB7181"/>
    <w:rsid w:val="00BB719D"/>
    <w:rsid w:val="00BB7211"/>
    <w:rsid w:val="00BB7252"/>
    <w:rsid w:val="00BB7348"/>
    <w:rsid w:val="00BB7397"/>
    <w:rsid w:val="00BB74A7"/>
    <w:rsid w:val="00BB74C2"/>
    <w:rsid w:val="00BB74DC"/>
    <w:rsid w:val="00BB74EF"/>
    <w:rsid w:val="00BB7504"/>
    <w:rsid w:val="00BB756A"/>
    <w:rsid w:val="00BB7575"/>
    <w:rsid w:val="00BB75FF"/>
    <w:rsid w:val="00BB7636"/>
    <w:rsid w:val="00BB7648"/>
    <w:rsid w:val="00BB76F2"/>
    <w:rsid w:val="00BB7736"/>
    <w:rsid w:val="00BB7765"/>
    <w:rsid w:val="00BB77DA"/>
    <w:rsid w:val="00BB780C"/>
    <w:rsid w:val="00BB781A"/>
    <w:rsid w:val="00BB7967"/>
    <w:rsid w:val="00BB7974"/>
    <w:rsid w:val="00BB7996"/>
    <w:rsid w:val="00BB79BD"/>
    <w:rsid w:val="00BB79CB"/>
    <w:rsid w:val="00BB7A2E"/>
    <w:rsid w:val="00BB7A31"/>
    <w:rsid w:val="00BB7A6D"/>
    <w:rsid w:val="00BB7B75"/>
    <w:rsid w:val="00BB7B94"/>
    <w:rsid w:val="00BB7BB9"/>
    <w:rsid w:val="00BB7C44"/>
    <w:rsid w:val="00BB7C59"/>
    <w:rsid w:val="00BB7D87"/>
    <w:rsid w:val="00BB7E48"/>
    <w:rsid w:val="00BB7EC4"/>
    <w:rsid w:val="00BB7F46"/>
    <w:rsid w:val="00BB7F77"/>
    <w:rsid w:val="00BB7F86"/>
    <w:rsid w:val="00BB7F9E"/>
    <w:rsid w:val="00BB7FBC"/>
    <w:rsid w:val="00BC0010"/>
    <w:rsid w:val="00BC007C"/>
    <w:rsid w:val="00BC0122"/>
    <w:rsid w:val="00BC0190"/>
    <w:rsid w:val="00BC01D9"/>
    <w:rsid w:val="00BC020F"/>
    <w:rsid w:val="00BC029B"/>
    <w:rsid w:val="00BC0392"/>
    <w:rsid w:val="00BC0399"/>
    <w:rsid w:val="00BC03A2"/>
    <w:rsid w:val="00BC042A"/>
    <w:rsid w:val="00BC0447"/>
    <w:rsid w:val="00BC05AE"/>
    <w:rsid w:val="00BC05E8"/>
    <w:rsid w:val="00BC0644"/>
    <w:rsid w:val="00BC0687"/>
    <w:rsid w:val="00BC0862"/>
    <w:rsid w:val="00BC08D3"/>
    <w:rsid w:val="00BC08FD"/>
    <w:rsid w:val="00BC0960"/>
    <w:rsid w:val="00BC09F0"/>
    <w:rsid w:val="00BC0A28"/>
    <w:rsid w:val="00BC0AFB"/>
    <w:rsid w:val="00BC0B53"/>
    <w:rsid w:val="00BC0B69"/>
    <w:rsid w:val="00BC0C4E"/>
    <w:rsid w:val="00BC0CAB"/>
    <w:rsid w:val="00BC0CB0"/>
    <w:rsid w:val="00BC0CFA"/>
    <w:rsid w:val="00BC0D21"/>
    <w:rsid w:val="00BC0DB2"/>
    <w:rsid w:val="00BC0DC4"/>
    <w:rsid w:val="00BC0EC3"/>
    <w:rsid w:val="00BC0ECE"/>
    <w:rsid w:val="00BC0F1C"/>
    <w:rsid w:val="00BC0F91"/>
    <w:rsid w:val="00BC0FB3"/>
    <w:rsid w:val="00BC10CF"/>
    <w:rsid w:val="00BC1129"/>
    <w:rsid w:val="00BC11DF"/>
    <w:rsid w:val="00BC1235"/>
    <w:rsid w:val="00BC12BC"/>
    <w:rsid w:val="00BC1344"/>
    <w:rsid w:val="00BC135C"/>
    <w:rsid w:val="00BC136E"/>
    <w:rsid w:val="00BC1393"/>
    <w:rsid w:val="00BC13F5"/>
    <w:rsid w:val="00BC1445"/>
    <w:rsid w:val="00BC1447"/>
    <w:rsid w:val="00BC144B"/>
    <w:rsid w:val="00BC14CA"/>
    <w:rsid w:val="00BC14D2"/>
    <w:rsid w:val="00BC1521"/>
    <w:rsid w:val="00BC1526"/>
    <w:rsid w:val="00BC1533"/>
    <w:rsid w:val="00BC1548"/>
    <w:rsid w:val="00BC1552"/>
    <w:rsid w:val="00BC15C9"/>
    <w:rsid w:val="00BC15F3"/>
    <w:rsid w:val="00BC1605"/>
    <w:rsid w:val="00BC1669"/>
    <w:rsid w:val="00BC1690"/>
    <w:rsid w:val="00BC17C5"/>
    <w:rsid w:val="00BC17FF"/>
    <w:rsid w:val="00BC180F"/>
    <w:rsid w:val="00BC182D"/>
    <w:rsid w:val="00BC18DE"/>
    <w:rsid w:val="00BC1963"/>
    <w:rsid w:val="00BC1988"/>
    <w:rsid w:val="00BC19E3"/>
    <w:rsid w:val="00BC19E9"/>
    <w:rsid w:val="00BC19EC"/>
    <w:rsid w:val="00BC1A18"/>
    <w:rsid w:val="00BC1A38"/>
    <w:rsid w:val="00BC1A8A"/>
    <w:rsid w:val="00BC1AF0"/>
    <w:rsid w:val="00BC1B7C"/>
    <w:rsid w:val="00BC1BA5"/>
    <w:rsid w:val="00BC1C0B"/>
    <w:rsid w:val="00BC1DBB"/>
    <w:rsid w:val="00BC1E47"/>
    <w:rsid w:val="00BC1E72"/>
    <w:rsid w:val="00BC1E7D"/>
    <w:rsid w:val="00BC1F20"/>
    <w:rsid w:val="00BC1F45"/>
    <w:rsid w:val="00BC1F56"/>
    <w:rsid w:val="00BC1F60"/>
    <w:rsid w:val="00BC1F69"/>
    <w:rsid w:val="00BC1FA1"/>
    <w:rsid w:val="00BC20A7"/>
    <w:rsid w:val="00BC20AE"/>
    <w:rsid w:val="00BC2102"/>
    <w:rsid w:val="00BC2151"/>
    <w:rsid w:val="00BC21AE"/>
    <w:rsid w:val="00BC21E9"/>
    <w:rsid w:val="00BC2232"/>
    <w:rsid w:val="00BC228E"/>
    <w:rsid w:val="00BC229B"/>
    <w:rsid w:val="00BC231C"/>
    <w:rsid w:val="00BC23E5"/>
    <w:rsid w:val="00BC2428"/>
    <w:rsid w:val="00BC247F"/>
    <w:rsid w:val="00BC251E"/>
    <w:rsid w:val="00BC2570"/>
    <w:rsid w:val="00BC25A0"/>
    <w:rsid w:val="00BC26C7"/>
    <w:rsid w:val="00BC26FA"/>
    <w:rsid w:val="00BC2727"/>
    <w:rsid w:val="00BC2755"/>
    <w:rsid w:val="00BC2784"/>
    <w:rsid w:val="00BC27B6"/>
    <w:rsid w:val="00BC280D"/>
    <w:rsid w:val="00BC28D5"/>
    <w:rsid w:val="00BC28EC"/>
    <w:rsid w:val="00BC2923"/>
    <w:rsid w:val="00BC29D6"/>
    <w:rsid w:val="00BC2AE6"/>
    <w:rsid w:val="00BC2B97"/>
    <w:rsid w:val="00BC2B98"/>
    <w:rsid w:val="00BC2CDC"/>
    <w:rsid w:val="00BC2D1F"/>
    <w:rsid w:val="00BC2D86"/>
    <w:rsid w:val="00BC2DFF"/>
    <w:rsid w:val="00BC2E84"/>
    <w:rsid w:val="00BC2E9F"/>
    <w:rsid w:val="00BC2EB9"/>
    <w:rsid w:val="00BC2EEE"/>
    <w:rsid w:val="00BC2F61"/>
    <w:rsid w:val="00BC2FB2"/>
    <w:rsid w:val="00BC2FDD"/>
    <w:rsid w:val="00BC3079"/>
    <w:rsid w:val="00BC307A"/>
    <w:rsid w:val="00BC30D9"/>
    <w:rsid w:val="00BC31F6"/>
    <w:rsid w:val="00BC32B2"/>
    <w:rsid w:val="00BC32BF"/>
    <w:rsid w:val="00BC33FD"/>
    <w:rsid w:val="00BC3488"/>
    <w:rsid w:val="00BC34DF"/>
    <w:rsid w:val="00BC3508"/>
    <w:rsid w:val="00BC354E"/>
    <w:rsid w:val="00BC358D"/>
    <w:rsid w:val="00BC35A4"/>
    <w:rsid w:val="00BC360A"/>
    <w:rsid w:val="00BC3674"/>
    <w:rsid w:val="00BC369E"/>
    <w:rsid w:val="00BC36CF"/>
    <w:rsid w:val="00BC36F1"/>
    <w:rsid w:val="00BC3808"/>
    <w:rsid w:val="00BC3830"/>
    <w:rsid w:val="00BC3864"/>
    <w:rsid w:val="00BC386D"/>
    <w:rsid w:val="00BC38CC"/>
    <w:rsid w:val="00BC393C"/>
    <w:rsid w:val="00BC39B3"/>
    <w:rsid w:val="00BC3A89"/>
    <w:rsid w:val="00BC3AB1"/>
    <w:rsid w:val="00BC3AE1"/>
    <w:rsid w:val="00BC3AE2"/>
    <w:rsid w:val="00BC3B11"/>
    <w:rsid w:val="00BC3B4C"/>
    <w:rsid w:val="00BC3C10"/>
    <w:rsid w:val="00BC3C40"/>
    <w:rsid w:val="00BC3C79"/>
    <w:rsid w:val="00BC3C7E"/>
    <w:rsid w:val="00BC3D04"/>
    <w:rsid w:val="00BC3D08"/>
    <w:rsid w:val="00BC3D29"/>
    <w:rsid w:val="00BC3D52"/>
    <w:rsid w:val="00BC3D75"/>
    <w:rsid w:val="00BC3D76"/>
    <w:rsid w:val="00BC3DA4"/>
    <w:rsid w:val="00BC3E6E"/>
    <w:rsid w:val="00BC3EB2"/>
    <w:rsid w:val="00BC3EDE"/>
    <w:rsid w:val="00BC4016"/>
    <w:rsid w:val="00BC4253"/>
    <w:rsid w:val="00BC4268"/>
    <w:rsid w:val="00BC4285"/>
    <w:rsid w:val="00BC4286"/>
    <w:rsid w:val="00BC4359"/>
    <w:rsid w:val="00BC43A1"/>
    <w:rsid w:val="00BC43E4"/>
    <w:rsid w:val="00BC43E8"/>
    <w:rsid w:val="00BC43EA"/>
    <w:rsid w:val="00BC4431"/>
    <w:rsid w:val="00BC4459"/>
    <w:rsid w:val="00BC44C4"/>
    <w:rsid w:val="00BC4536"/>
    <w:rsid w:val="00BC454B"/>
    <w:rsid w:val="00BC4561"/>
    <w:rsid w:val="00BC4571"/>
    <w:rsid w:val="00BC4622"/>
    <w:rsid w:val="00BC4641"/>
    <w:rsid w:val="00BC46A7"/>
    <w:rsid w:val="00BC46CF"/>
    <w:rsid w:val="00BC46F3"/>
    <w:rsid w:val="00BC477C"/>
    <w:rsid w:val="00BC4825"/>
    <w:rsid w:val="00BC4882"/>
    <w:rsid w:val="00BC48F0"/>
    <w:rsid w:val="00BC4910"/>
    <w:rsid w:val="00BC49A2"/>
    <w:rsid w:val="00BC49CB"/>
    <w:rsid w:val="00BC4A14"/>
    <w:rsid w:val="00BC4A2D"/>
    <w:rsid w:val="00BC4A36"/>
    <w:rsid w:val="00BC4A95"/>
    <w:rsid w:val="00BC4AAC"/>
    <w:rsid w:val="00BC4BAD"/>
    <w:rsid w:val="00BC4BBC"/>
    <w:rsid w:val="00BC4BD5"/>
    <w:rsid w:val="00BC4C42"/>
    <w:rsid w:val="00BC4CAE"/>
    <w:rsid w:val="00BC4CF9"/>
    <w:rsid w:val="00BC4D53"/>
    <w:rsid w:val="00BC4D87"/>
    <w:rsid w:val="00BC4DC8"/>
    <w:rsid w:val="00BC4E12"/>
    <w:rsid w:val="00BC4E15"/>
    <w:rsid w:val="00BC4E7E"/>
    <w:rsid w:val="00BC4F0A"/>
    <w:rsid w:val="00BC4F57"/>
    <w:rsid w:val="00BC4F7E"/>
    <w:rsid w:val="00BC4FA8"/>
    <w:rsid w:val="00BC4FF1"/>
    <w:rsid w:val="00BC5001"/>
    <w:rsid w:val="00BC5015"/>
    <w:rsid w:val="00BC50EC"/>
    <w:rsid w:val="00BC51A4"/>
    <w:rsid w:val="00BC51CC"/>
    <w:rsid w:val="00BC5211"/>
    <w:rsid w:val="00BC522C"/>
    <w:rsid w:val="00BC5257"/>
    <w:rsid w:val="00BC5279"/>
    <w:rsid w:val="00BC52E6"/>
    <w:rsid w:val="00BC52ED"/>
    <w:rsid w:val="00BC5373"/>
    <w:rsid w:val="00BC5396"/>
    <w:rsid w:val="00BC5433"/>
    <w:rsid w:val="00BC546C"/>
    <w:rsid w:val="00BC5488"/>
    <w:rsid w:val="00BC54C7"/>
    <w:rsid w:val="00BC54E6"/>
    <w:rsid w:val="00BC553A"/>
    <w:rsid w:val="00BC5577"/>
    <w:rsid w:val="00BC5578"/>
    <w:rsid w:val="00BC55AD"/>
    <w:rsid w:val="00BC55B5"/>
    <w:rsid w:val="00BC55EC"/>
    <w:rsid w:val="00BC5684"/>
    <w:rsid w:val="00BC56B6"/>
    <w:rsid w:val="00BC578D"/>
    <w:rsid w:val="00BC5877"/>
    <w:rsid w:val="00BC58B3"/>
    <w:rsid w:val="00BC58E6"/>
    <w:rsid w:val="00BC591A"/>
    <w:rsid w:val="00BC592A"/>
    <w:rsid w:val="00BC5970"/>
    <w:rsid w:val="00BC5A06"/>
    <w:rsid w:val="00BC5A23"/>
    <w:rsid w:val="00BC5A44"/>
    <w:rsid w:val="00BC5A98"/>
    <w:rsid w:val="00BC5A9D"/>
    <w:rsid w:val="00BC5AEE"/>
    <w:rsid w:val="00BC5C4A"/>
    <w:rsid w:val="00BC5C50"/>
    <w:rsid w:val="00BC5C92"/>
    <w:rsid w:val="00BC5CB1"/>
    <w:rsid w:val="00BC5D1A"/>
    <w:rsid w:val="00BC5D1F"/>
    <w:rsid w:val="00BC5D4A"/>
    <w:rsid w:val="00BC5D68"/>
    <w:rsid w:val="00BC5E2B"/>
    <w:rsid w:val="00BC5E39"/>
    <w:rsid w:val="00BC5EA7"/>
    <w:rsid w:val="00BC5F53"/>
    <w:rsid w:val="00BC5F9B"/>
    <w:rsid w:val="00BC5FD6"/>
    <w:rsid w:val="00BC609E"/>
    <w:rsid w:val="00BC60B2"/>
    <w:rsid w:val="00BC60D2"/>
    <w:rsid w:val="00BC60F8"/>
    <w:rsid w:val="00BC6165"/>
    <w:rsid w:val="00BC6213"/>
    <w:rsid w:val="00BC625E"/>
    <w:rsid w:val="00BC6279"/>
    <w:rsid w:val="00BC62F9"/>
    <w:rsid w:val="00BC62FD"/>
    <w:rsid w:val="00BC6308"/>
    <w:rsid w:val="00BC634B"/>
    <w:rsid w:val="00BC63FC"/>
    <w:rsid w:val="00BC640F"/>
    <w:rsid w:val="00BC64C6"/>
    <w:rsid w:val="00BC64D7"/>
    <w:rsid w:val="00BC6524"/>
    <w:rsid w:val="00BC6532"/>
    <w:rsid w:val="00BC6535"/>
    <w:rsid w:val="00BC660A"/>
    <w:rsid w:val="00BC6633"/>
    <w:rsid w:val="00BC6640"/>
    <w:rsid w:val="00BC678F"/>
    <w:rsid w:val="00BC6792"/>
    <w:rsid w:val="00BC67AA"/>
    <w:rsid w:val="00BC67CB"/>
    <w:rsid w:val="00BC683C"/>
    <w:rsid w:val="00BC685A"/>
    <w:rsid w:val="00BC689B"/>
    <w:rsid w:val="00BC6999"/>
    <w:rsid w:val="00BC6A11"/>
    <w:rsid w:val="00BC6A12"/>
    <w:rsid w:val="00BC6B6D"/>
    <w:rsid w:val="00BC6BA7"/>
    <w:rsid w:val="00BC6BFF"/>
    <w:rsid w:val="00BC6C1A"/>
    <w:rsid w:val="00BC6C6C"/>
    <w:rsid w:val="00BC6C90"/>
    <w:rsid w:val="00BC6CD7"/>
    <w:rsid w:val="00BC6E0A"/>
    <w:rsid w:val="00BC6E19"/>
    <w:rsid w:val="00BC6E37"/>
    <w:rsid w:val="00BC6E5D"/>
    <w:rsid w:val="00BC6EEE"/>
    <w:rsid w:val="00BC6F0B"/>
    <w:rsid w:val="00BC6F2A"/>
    <w:rsid w:val="00BC6FB1"/>
    <w:rsid w:val="00BC7010"/>
    <w:rsid w:val="00BC7058"/>
    <w:rsid w:val="00BC7196"/>
    <w:rsid w:val="00BC7289"/>
    <w:rsid w:val="00BC729E"/>
    <w:rsid w:val="00BC7320"/>
    <w:rsid w:val="00BC7332"/>
    <w:rsid w:val="00BC7374"/>
    <w:rsid w:val="00BC73DF"/>
    <w:rsid w:val="00BC7400"/>
    <w:rsid w:val="00BC7486"/>
    <w:rsid w:val="00BC74AC"/>
    <w:rsid w:val="00BC752B"/>
    <w:rsid w:val="00BC752F"/>
    <w:rsid w:val="00BC7635"/>
    <w:rsid w:val="00BC76DC"/>
    <w:rsid w:val="00BC7714"/>
    <w:rsid w:val="00BC7746"/>
    <w:rsid w:val="00BC775D"/>
    <w:rsid w:val="00BC7777"/>
    <w:rsid w:val="00BC7780"/>
    <w:rsid w:val="00BC78A7"/>
    <w:rsid w:val="00BC78B1"/>
    <w:rsid w:val="00BC78D3"/>
    <w:rsid w:val="00BC79AE"/>
    <w:rsid w:val="00BC7A34"/>
    <w:rsid w:val="00BC7A62"/>
    <w:rsid w:val="00BC7A76"/>
    <w:rsid w:val="00BC7B74"/>
    <w:rsid w:val="00BC7BFD"/>
    <w:rsid w:val="00BC7C70"/>
    <w:rsid w:val="00BC7CCB"/>
    <w:rsid w:val="00BC7D13"/>
    <w:rsid w:val="00BC7DCB"/>
    <w:rsid w:val="00BC7DE8"/>
    <w:rsid w:val="00BC7E24"/>
    <w:rsid w:val="00BC7E53"/>
    <w:rsid w:val="00BC7EB4"/>
    <w:rsid w:val="00BC7EBE"/>
    <w:rsid w:val="00BC7F4A"/>
    <w:rsid w:val="00BC7FFB"/>
    <w:rsid w:val="00BD0012"/>
    <w:rsid w:val="00BD0055"/>
    <w:rsid w:val="00BD01A9"/>
    <w:rsid w:val="00BD01C0"/>
    <w:rsid w:val="00BD01EA"/>
    <w:rsid w:val="00BD0209"/>
    <w:rsid w:val="00BD0242"/>
    <w:rsid w:val="00BD02AA"/>
    <w:rsid w:val="00BD02D0"/>
    <w:rsid w:val="00BD03A4"/>
    <w:rsid w:val="00BD04B8"/>
    <w:rsid w:val="00BD0529"/>
    <w:rsid w:val="00BD0541"/>
    <w:rsid w:val="00BD0561"/>
    <w:rsid w:val="00BD0590"/>
    <w:rsid w:val="00BD05C7"/>
    <w:rsid w:val="00BD06A6"/>
    <w:rsid w:val="00BD06FB"/>
    <w:rsid w:val="00BD071B"/>
    <w:rsid w:val="00BD0741"/>
    <w:rsid w:val="00BD074F"/>
    <w:rsid w:val="00BD07B1"/>
    <w:rsid w:val="00BD07BF"/>
    <w:rsid w:val="00BD0803"/>
    <w:rsid w:val="00BD084D"/>
    <w:rsid w:val="00BD0863"/>
    <w:rsid w:val="00BD0942"/>
    <w:rsid w:val="00BD094A"/>
    <w:rsid w:val="00BD09AC"/>
    <w:rsid w:val="00BD09E9"/>
    <w:rsid w:val="00BD0ACC"/>
    <w:rsid w:val="00BD0AEB"/>
    <w:rsid w:val="00BD0AF9"/>
    <w:rsid w:val="00BD0B56"/>
    <w:rsid w:val="00BD0B58"/>
    <w:rsid w:val="00BD0B68"/>
    <w:rsid w:val="00BD0CE6"/>
    <w:rsid w:val="00BD0D4F"/>
    <w:rsid w:val="00BD0DA9"/>
    <w:rsid w:val="00BD0DB1"/>
    <w:rsid w:val="00BD0E77"/>
    <w:rsid w:val="00BD0EF0"/>
    <w:rsid w:val="00BD0EFD"/>
    <w:rsid w:val="00BD0F51"/>
    <w:rsid w:val="00BD0FD9"/>
    <w:rsid w:val="00BD0FDF"/>
    <w:rsid w:val="00BD101C"/>
    <w:rsid w:val="00BD104E"/>
    <w:rsid w:val="00BD107A"/>
    <w:rsid w:val="00BD10C7"/>
    <w:rsid w:val="00BD114B"/>
    <w:rsid w:val="00BD117E"/>
    <w:rsid w:val="00BD11D7"/>
    <w:rsid w:val="00BD11F6"/>
    <w:rsid w:val="00BD1234"/>
    <w:rsid w:val="00BD128D"/>
    <w:rsid w:val="00BD12A4"/>
    <w:rsid w:val="00BD12BC"/>
    <w:rsid w:val="00BD1330"/>
    <w:rsid w:val="00BD133D"/>
    <w:rsid w:val="00BD1361"/>
    <w:rsid w:val="00BD139B"/>
    <w:rsid w:val="00BD13B4"/>
    <w:rsid w:val="00BD1403"/>
    <w:rsid w:val="00BD1409"/>
    <w:rsid w:val="00BD1410"/>
    <w:rsid w:val="00BD142B"/>
    <w:rsid w:val="00BD1492"/>
    <w:rsid w:val="00BD1546"/>
    <w:rsid w:val="00BD15F3"/>
    <w:rsid w:val="00BD15F9"/>
    <w:rsid w:val="00BD15FB"/>
    <w:rsid w:val="00BD1622"/>
    <w:rsid w:val="00BD1640"/>
    <w:rsid w:val="00BD1672"/>
    <w:rsid w:val="00BD168C"/>
    <w:rsid w:val="00BD16C8"/>
    <w:rsid w:val="00BD16D8"/>
    <w:rsid w:val="00BD16E7"/>
    <w:rsid w:val="00BD1702"/>
    <w:rsid w:val="00BD1769"/>
    <w:rsid w:val="00BD17AE"/>
    <w:rsid w:val="00BD17C6"/>
    <w:rsid w:val="00BD1856"/>
    <w:rsid w:val="00BD1881"/>
    <w:rsid w:val="00BD191F"/>
    <w:rsid w:val="00BD19A4"/>
    <w:rsid w:val="00BD19D2"/>
    <w:rsid w:val="00BD19D5"/>
    <w:rsid w:val="00BD19E3"/>
    <w:rsid w:val="00BD1B00"/>
    <w:rsid w:val="00BD1BD4"/>
    <w:rsid w:val="00BD1BF8"/>
    <w:rsid w:val="00BD1C06"/>
    <w:rsid w:val="00BD1C1E"/>
    <w:rsid w:val="00BD1C3B"/>
    <w:rsid w:val="00BD1CB5"/>
    <w:rsid w:val="00BD1CE2"/>
    <w:rsid w:val="00BD1D9D"/>
    <w:rsid w:val="00BD1DCA"/>
    <w:rsid w:val="00BD1DDE"/>
    <w:rsid w:val="00BD1DF2"/>
    <w:rsid w:val="00BD1DF4"/>
    <w:rsid w:val="00BD1EB0"/>
    <w:rsid w:val="00BD1EDC"/>
    <w:rsid w:val="00BD1EFF"/>
    <w:rsid w:val="00BD1F10"/>
    <w:rsid w:val="00BD1F39"/>
    <w:rsid w:val="00BD1F95"/>
    <w:rsid w:val="00BD1FF1"/>
    <w:rsid w:val="00BD2043"/>
    <w:rsid w:val="00BD2225"/>
    <w:rsid w:val="00BD2298"/>
    <w:rsid w:val="00BD22EC"/>
    <w:rsid w:val="00BD2372"/>
    <w:rsid w:val="00BD23A7"/>
    <w:rsid w:val="00BD2400"/>
    <w:rsid w:val="00BD2411"/>
    <w:rsid w:val="00BD2421"/>
    <w:rsid w:val="00BD2464"/>
    <w:rsid w:val="00BD2493"/>
    <w:rsid w:val="00BD2549"/>
    <w:rsid w:val="00BD25A8"/>
    <w:rsid w:val="00BD25FF"/>
    <w:rsid w:val="00BD2614"/>
    <w:rsid w:val="00BD2636"/>
    <w:rsid w:val="00BD2645"/>
    <w:rsid w:val="00BD276D"/>
    <w:rsid w:val="00BD2774"/>
    <w:rsid w:val="00BD27D4"/>
    <w:rsid w:val="00BD27F5"/>
    <w:rsid w:val="00BD2879"/>
    <w:rsid w:val="00BD28FF"/>
    <w:rsid w:val="00BD2A95"/>
    <w:rsid w:val="00BD2AE3"/>
    <w:rsid w:val="00BD2AFE"/>
    <w:rsid w:val="00BD2B79"/>
    <w:rsid w:val="00BD2B8E"/>
    <w:rsid w:val="00BD2BBF"/>
    <w:rsid w:val="00BD2BFC"/>
    <w:rsid w:val="00BD2C03"/>
    <w:rsid w:val="00BD2C4D"/>
    <w:rsid w:val="00BD2CBD"/>
    <w:rsid w:val="00BD2E7B"/>
    <w:rsid w:val="00BD2EFC"/>
    <w:rsid w:val="00BD2F0B"/>
    <w:rsid w:val="00BD2F73"/>
    <w:rsid w:val="00BD2F9B"/>
    <w:rsid w:val="00BD3030"/>
    <w:rsid w:val="00BD304E"/>
    <w:rsid w:val="00BD306A"/>
    <w:rsid w:val="00BD30F2"/>
    <w:rsid w:val="00BD313F"/>
    <w:rsid w:val="00BD3164"/>
    <w:rsid w:val="00BD3204"/>
    <w:rsid w:val="00BD328A"/>
    <w:rsid w:val="00BD3292"/>
    <w:rsid w:val="00BD32E6"/>
    <w:rsid w:val="00BD33C4"/>
    <w:rsid w:val="00BD33F8"/>
    <w:rsid w:val="00BD3467"/>
    <w:rsid w:val="00BD349D"/>
    <w:rsid w:val="00BD34B8"/>
    <w:rsid w:val="00BD3538"/>
    <w:rsid w:val="00BD3541"/>
    <w:rsid w:val="00BD356E"/>
    <w:rsid w:val="00BD35C0"/>
    <w:rsid w:val="00BD35EA"/>
    <w:rsid w:val="00BD3683"/>
    <w:rsid w:val="00BD36C6"/>
    <w:rsid w:val="00BD3746"/>
    <w:rsid w:val="00BD3758"/>
    <w:rsid w:val="00BD37AF"/>
    <w:rsid w:val="00BD37CF"/>
    <w:rsid w:val="00BD3860"/>
    <w:rsid w:val="00BD387C"/>
    <w:rsid w:val="00BD395C"/>
    <w:rsid w:val="00BD39AA"/>
    <w:rsid w:val="00BD39BF"/>
    <w:rsid w:val="00BD39CB"/>
    <w:rsid w:val="00BD3A4F"/>
    <w:rsid w:val="00BD3AC0"/>
    <w:rsid w:val="00BD3AC8"/>
    <w:rsid w:val="00BD3B00"/>
    <w:rsid w:val="00BD3B19"/>
    <w:rsid w:val="00BD3B1E"/>
    <w:rsid w:val="00BD3B21"/>
    <w:rsid w:val="00BD3B29"/>
    <w:rsid w:val="00BD3B7B"/>
    <w:rsid w:val="00BD3B90"/>
    <w:rsid w:val="00BD3BB1"/>
    <w:rsid w:val="00BD3BDD"/>
    <w:rsid w:val="00BD3C01"/>
    <w:rsid w:val="00BD3C8D"/>
    <w:rsid w:val="00BD3CF5"/>
    <w:rsid w:val="00BD3D00"/>
    <w:rsid w:val="00BD3D1A"/>
    <w:rsid w:val="00BD3D3D"/>
    <w:rsid w:val="00BD3D50"/>
    <w:rsid w:val="00BD3D52"/>
    <w:rsid w:val="00BD3D70"/>
    <w:rsid w:val="00BD3D9D"/>
    <w:rsid w:val="00BD3DDB"/>
    <w:rsid w:val="00BD3E0E"/>
    <w:rsid w:val="00BD3E50"/>
    <w:rsid w:val="00BD3EB5"/>
    <w:rsid w:val="00BD3F18"/>
    <w:rsid w:val="00BD3FAA"/>
    <w:rsid w:val="00BD3FB7"/>
    <w:rsid w:val="00BD3FCA"/>
    <w:rsid w:val="00BD3FF9"/>
    <w:rsid w:val="00BD40A3"/>
    <w:rsid w:val="00BD410D"/>
    <w:rsid w:val="00BD410F"/>
    <w:rsid w:val="00BD412A"/>
    <w:rsid w:val="00BD423C"/>
    <w:rsid w:val="00BD429F"/>
    <w:rsid w:val="00BD42B7"/>
    <w:rsid w:val="00BD4313"/>
    <w:rsid w:val="00BD4333"/>
    <w:rsid w:val="00BD4350"/>
    <w:rsid w:val="00BD4403"/>
    <w:rsid w:val="00BD444D"/>
    <w:rsid w:val="00BD449D"/>
    <w:rsid w:val="00BD44BB"/>
    <w:rsid w:val="00BD451A"/>
    <w:rsid w:val="00BD456F"/>
    <w:rsid w:val="00BD4677"/>
    <w:rsid w:val="00BD4681"/>
    <w:rsid w:val="00BD4792"/>
    <w:rsid w:val="00BD47E9"/>
    <w:rsid w:val="00BD48B3"/>
    <w:rsid w:val="00BD48F8"/>
    <w:rsid w:val="00BD4912"/>
    <w:rsid w:val="00BD49A4"/>
    <w:rsid w:val="00BD49B7"/>
    <w:rsid w:val="00BD4A7E"/>
    <w:rsid w:val="00BD4C07"/>
    <w:rsid w:val="00BD4C34"/>
    <w:rsid w:val="00BD4C50"/>
    <w:rsid w:val="00BD4C52"/>
    <w:rsid w:val="00BD4CD0"/>
    <w:rsid w:val="00BD4D42"/>
    <w:rsid w:val="00BD4E1A"/>
    <w:rsid w:val="00BD4E2E"/>
    <w:rsid w:val="00BD4EA0"/>
    <w:rsid w:val="00BD4EBF"/>
    <w:rsid w:val="00BD4F34"/>
    <w:rsid w:val="00BD4F49"/>
    <w:rsid w:val="00BD4F50"/>
    <w:rsid w:val="00BD4F54"/>
    <w:rsid w:val="00BD4F76"/>
    <w:rsid w:val="00BD4F80"/>
    <w:rsid w:val="00BD4F90"/>
    <w:rsid w:val="00BD4FF0"/>
    <w:rsid w:val="00BD4FF5"/>
    <w:rsid w:val="00BD506D"/>
    <w:rsid w:val="00BD512E"/>
    <w:rsid w:val="00BD5137"/>
    <w:rsid w:val="00BD5157"/>
    <w:rsid w:val="00BD515E"/>
    <w:rsid w:val="00BD5172"/>
    <w:rsid w:val="00BD519E"/>
    <w:rsid w:val="00BD51D5"/>
    <w:rsid w:val="00BD51E4"/>
    <w:rsid w:val="00BD51F3"/>
    <w:rsid w:val="00BD5247"/>
    <w:rsid w:val="00BD525A"/>
    <w:rsid w:val="00BD528C"/>
    <w:rsid w:val="00BD52AE"/>
    <w:rsid w:val="00BD5319"/>
    <w:rsid w:val="00BD532E"/>
    <w:rsid w:val="00BD533F"/>
    <w:rsid w:val="00BD537C"/>
    <w:rsid w:val="00BD549E"/>
    <w:rsid w:val="00BD54C7"/>
    <w:rsid w:val="00BD54EE"/>
    <w:rsid w:val="00BD5500"/>
    <w:rsid w:val="00BD5538"/>
    <w:rsid w:val="00BD5604"/>
    <w:rsid w:val="00BD56EC"/>
    <w:rsid w:val="00BD5734"/>
    <w:rsid w:val="00BD5856"/>
    <w:rsid w:val="00BD58C3"/>
    <w:rsid w:val="00BD59E5"/>
    <w:rsid w:val="00BD59F9"/>
    <w:rsid w:val="00BD5A30"/>
    <w:rsid w:val="00BD5A42"/>
    <w:rsid w:val="00BD5AA4"/>
    <w:rsid w:val="00BD5B1B"/>
    <w:rsid w:val="00BD5B51"/>
    <w:rsid w:val="00BD5BCC"/>
    <w:rsid w:val="00BD5C6B"/>
    <w:rsid w:val="00BD5CB3"/>
    <w:rsid w:val="00BD5CD8"/>
    <w:rsid w:val="00BD5D56"/>
    <w:rsid w:val="00BD5D82"/>
    <w:rsid w:val="00BD5DB0"/>
    <w:rsid w:val="00BD5E0D"/>
    <w:rsid w:val="00BD5E13"/>
    <w:rsid w:val="00BD5E8F"/>
    <w:rsid w:val="00BD5EDF"/>
    <w:rsid w:val="00BD5F08"/>
    <w:rsid w:val="00BD5F0F"/>
    <w:rsid w:val="00BD5F1F"/>
    <w:rsid w:val="00BD5F70"/>
    <w:rsid w:val="00BD5FAD"/>
    <w:rsid w:val="00BD5FAE"/>
    <w:rsid w:val="00BD5FBD"/>
    <w:rsid w:val="00BD5FD4"/>
    <w:rsid w:val="00BD602B"/>
    <w:rsid w:val="00BD6060"/>
    <w:rsid w:val="00BD60FF"/>
    <w:rsid w:val="00BD615F"/>
    <w:rsid w:val="00BD6177"/>
    <w:rsid w:val="00BD619F"/>
    <w:rsid w:val="00BD6204"/>
    <w:rsid w:val="00BD622F"/>
    <w:rsid w:val="00BD627C"/>
    <w:rsid w:val="00BD6286"/>
    <w:rsid w:val="00BD62BF"/>
    <w:rsid w:val="00BD6331"/>
    <w:rsid w:val="00BD633A"/>
    <w:rsid w:val="00BD6358"/>
    <w:rsid w:val="00BD640E"/>
    <w:rsid w:val="00BD6442"/>
    <w:rsid w:val="00BD646A"/>
    <w:rsid w:val="00BD64B7"/>
    <w:rsid w:val="00BD64C1"/>
    <w:rsid w:val="00BD64DA"/>
    <w:rsid w:val="00BD6520"/>
    <w:rsid w:val="00BD652F"/>
    <w:rsid w:val="00BD656F"/>
    <w:rsid w:val="00BD664B"/>
    <w:rsid w:val="00BD670B"/>
    <w:rsid w:val="00BD6737"/>
    <w:rsid w:val="00BD6765"/>
    <w:rsid w:val="00BD6842"/>
    <w:rsid w:val="00BD68F7"/>
    <w:rsid w:val="00BD68FE"/>
    <w:rsid w:val="00BD691C"/>
    <w:rsid w:val="00BD6A72"/>
    <w:rsid w:val="00BD6B84"/>
    <w:rsid w:val="00BD6BE7"/>
    <w:rsid w:val="00BD6C15"/>
    <w:rsid w:val="00BD6C27"/>
    <w:rsid w:val="00BD6C3A"/>
    <w:rsid w:val="00BD6C81"/>
    <w:rsid w:val="00BD6CAF"/>
    <w:rsid w:val="00BD6CB1"/>
    <w:rsid w:val="00BD6D02"/>
    <w:rsid w:val="00BD6DE2"/>
    <w:rsid w:val="00BD6F53"/>
    <w:rsid w:val="00BD6F67"/>
    <w:rsid w:val="00BD6F80"/>
    <w:rsid w:val="00BD6F8E"/>
    <w:rsid w:val="00BD6FA0"/>
    <w:rsid w:val="00BD6FA3"/>
    <w:rsid w:val="00BD6FBA"/>
    <w:rsid w:val="00BD7045"/>
    <w:rsid w:val="00BD7089"/>
    <w:rsid w:val="00BD708D"/>
    <w:rsid w:val="00BD7091"/>
    <w:rsid w:val="00BD70C1"/>
    <w:rsid w:val="00BD70DA"/>
    <w:rsid w:val="00BD7135"/>
    <w:rsid w:val="00BD71A3"/>
    <w:rsid w:val="00BD71C5"/>
    <w:rsid w:val="00BD71EF"/>
    <w:rsid w:val="00BD721A"/>
    <w:rsid w:val="00BD7318"/>
    <w:rsid w:val="00BD731E"/>
    <w:rsid w:val="00BD7324"/>
    <w:rsid w:val="00BD7349"/>
    <w:rsid w:val="00BD73EF"/>
    <w:rsid w:val="00BD7549"/>
    <w:rsid w:val="00BD75A3"/>
    <w:rsid w:val="00BD75AE"/>
    <w:rsid w:val="00BD75E6"/>
    <w:rsid w:val="00BD7670"/>
    <w:rsid w:val="00BD7708"/>
    <w:rsid w:val="00BD775C"/>
    <w:rsid w:val="00BD7763"/>
    <w:rsid w:val="00BD781D"/>
    <w:rsid w:val="00BD7846"/>
    <w:rsid w:val="00BD785C"/>
    <w:rsid w:val="00BD78A9"/>
    <w:rsid w:val="00BD78EF"/>
    <w:rsid w:val="00BD793C"/>
    <w:rsid w:val="00BD79D7"/>
    <w:rsid w:val="00BD7A57"/>
    <w:rsid w:val="00BD7A65"/>
    <w:rsid w:val="00BD7AE4"/>
    <w:rsid w:val="00BD7B48"/>
    <w:rsid w:val="00BD7BC6"/>
    <w:rsid w:val="00BD7C01"/>
    <w:rsid w:val="00BD7C45"/>
    <w:rsid w:val="00BD7E05"/>
    <w:rsid w:val="00BD7E23"/>
    <w:rsid w:val="00BD7EC4"/>
    <w:rsid w:val="00BD7EDF"/>
    <w:rsid w:val="00BD7EEB"/>
    <w:rsid w:val="00BD7F76"/>
    <w:rsid w:val="00BD7FBD"/>
    <w:rsid w:val="00BD7FEA"/>
    <w:rsid w:val="00BE00B1"/>
    <w:rsid w:val="00BE0279"/>
    <w:rsid w:val="00BE0362"/>
    <w:rsid w:val="00BE03E3"/>
    <w:rsid w:val="00BE03E8"/>
    <w:rsid w:val="00BE0559"/>
    <w:rsid w:val="00BE0589"/>
    <w:rsid w:val="00BE05CF"/>
    <w:rsid w:val="00BE062B"/>
    <w:rsid w:val="00BE06F0"/>
    <w:rsid w:val="00BE0770"/>
    <w:rsid w:val="00BE0784"/>
    <w:rsid w:val="00BE0796"/>
    <w:rsid w:val="00BE07B3"/>
    <w:rsid w:val="00BE080E"/>
    <w:rsid w:val="00BE083C"/>
    <w:rsid w:val="00BE0845"/>
    <w:rsid w:val="00BE0875"/>
    <w:rsid w:val="00BE08B5"/>
    <w:rsid w:val="00BE09BB"/>
    <w:rsid w:val="00BE09D0"/>
    <w:rsid w:val="00BE09F9"/>
    <w:rsid w:val="00BE0A1F"/>
    <w:rsid w:val="00BE0A45"/>
    <w:rsid w:val="00BE0A4D"/>
    <w:rsid w:val="00BE0B70"/>
    <w:rsid w:val="00BE0BDE"/>
    <w:rsid w:val="00BE0C43"/>
    <w:rsid w:val="00BE0CF5"/>
    <w:rsid w:val="00BE0D56"/>
    <w:rsid w:val="00BE0E08"/>
    <w:rsid w:val="00BE0E0B"/>
    <w:rsid w:val="00BE0E39"/>
    <w:rsid w:val="00BE0E3A"/>
    <w:rsid w:val="00BE0ECD"/>
    <w:rsid w:val="00BE0F10"/>
    <w:rsid w:val="00BE0F62"/>
    <w:rsid w:val="00BE0FC7"/>
    <w:rsid w:val="00BE1000"/>
    <w:rsid w:val="00BE100A"/>
    <w:rsid w:val="00BE10CA"/>
    <w:rsid w:val="00BE10EF"/>
    <w:rsid w:val="00BE11B3"/>
    <w:rsid w:val="00BE11FE"/>
    <w:rsid w:val="00BE1288"/>
    <w:rsid w:val="00BE12D1"/>
    <w:rsid w:val="00BE134A"/>
    <w:rsid w:val="00BE137A"/>
    <w:rsid w:val="00BE1441"/>
    <w:rsid w:val="00BE14B7"/>
    <w:rsid w:val="00BE1509"/>
    <w:rsid w:val="00BE15A4"/>
    <w:rsid w:val="00BE170F"/>
    <w:rsid w:val="00BE1767"/>
    <w:rsid w:val="00BE1922"/>
    <w:rsid w:val="00BE193C"/>
    <w:rsid w:val="00BE1990"/>
    <w:rsid w:val="00BE1998"/>
    <w:rsid w:val="00BE199A"/>
    <w:rsid w:val="00BE19B1"/>
    <w:rsid w:val="00BE19E8"/>
    <w:rsid w:val="00BE1A29"/>
    <w:rsid w:val="00BE1A2C"/>
    <w:rsid w:val="00BE1A7A"/>
    <w:rsid w:val="00BE1B13"/>
    <w:rsid w:val="00BE1B16"/>
    <w:rsid w:val="00BE1B1D"/>
    <w:rsid w:val="00BE1B67"/>
    <w:rsid w:val="00BE1B73"/>
    <w:rsid w:val="00BE1BC8"/>
    <w:rsid w:val="00BE1BC9"/>
    <w:rsid w:val="00BE1BE0"/>
    <w:rsid w:val="00BE1CA8"/>
    <w:rsid w:val="00BE1CC9"/>
    <w:rsid w:val="00BE1DDC"/>
    <w:rsid w:val="00BE1DF2"/>
    <w:rsid w:val="00BE1E88"/>
    <w:rsid w:val="00BE1E9D"/>
    <w:rsid w:val="00BE1EFF"/>
    <w:rsid w:val="00BE1F4B"/>
    <w:rsid w:val="00BE1FE1"/>
    <w:rsid w:val="00BE21AA"/>
    <w:rsid w:val="00BE21D2"/>
    <w:rsid w:val="00BE2299"/>
    <w:rsid w:val="00BE2322"/>
    <w:rsid w:val="00BE2369"/>
    <w:rsid w:val="00BE23AD"/>
    <w:rsid w:val="00BE2405"/>
    <w:rsid w:val="00BE2467"/>
    <w:rsid w:val="00BE247C"/>
    <w:rsid w:val="00BE254D"/>
    <w:rsid w:val="00BE2556"/>
    <w:rsid w:val="00BE2562"/>
    <w:rsid w:val="00BE25A3"/>
    <w:rsid w:val="00BE260D"/>
    <w:rsid w:val="00BE2644"/>
    <w:rsid w:val="00BE2665"/>
    <w:rsid w:val="00BE2674"/>
    <w:rsid w:val="00BE267E"/>
    <w:rsid w:val="00BE26B7"/>
    <w:rsid w:val="00BE276A"/>
    <w:rsid w:val="00BE2779"/>
    <w:rsid w:val="00BE277B"/>
    <w:rsid w:val="00BE287B"/>
    <w:rsid w:val="00BE289B"/>
    <w:rsid w:val="00BE28CC"/>
    <w:rsid w:val="00BE2930"/>
    <w:rsid w:val="00BE2931"/>
    <w:rsid w:val="00BE2A07"/>
    <w:rsid w:val="00BE2A3F"/>
    <w:rsid w:val="00BE2A7A"/>
    <w:rsid w:val="00BE2ACA"/>
    <w:rsid w:val="00BE2B1E"/>
    <w:rsid w:val="00BE2BB8"/>
    <w:rsid w:val="00BE2C11"/>
    <w:rsid w:val="00BE2C1D"/>
    <w:rsid w:val="00BE2C21"/>
    <w:rsid w:val="00BE2C7A"/>
    <w:rsid w:val="00BE2CA4"/>
    <w:rsid w:val="00BE2D7A"/>
    <w:rsid w:val="00BE2D8C"/>
    <w:rsid w:val="00BE2DF1"/>
    <w:rsid w:val="00BE2E3A"/>
    <w:rsid w:val="00BE2E50"/>
    <w:rsid w:val="00BE2E59"/>
    <w:rsid w:val="00BE2E5E"/>
    <w:rsid w:val="00BE2EA6"/>
    <w:rsid w:val="00BE2EEA"/>
    <w:rsid w:val="00BE2FAB"/>
    <w:rsid w:val="00BE2FF4"/>
    <w:rsid w:val="00BE3023"/>
    <w:rsid w:val="00BE308A"/>
    <w:rsid w:val="00BE30AB"/>
    <w:rsid w:val="00BE30F4"/>
    <w:rsid w:val="00BE3137"/>
    <w:rsid w:val="00BE315D"/>
    <w:rsid w:val="00BE317E"/>
    <w:rsid w:val="00BE3188"/>
    <w:rsid w:val="00BE3245"/>
    <w:rsid w:val="00BE32C5"/>
    <w:rsid w:val="00BE32F1"/>
    <w:rsid w:val="00BE3326"/>
    <w:rsid w:val="00BE334E"/>
    <w:rsid w:val="00BE3393"/>
    <w:rsid w:val="00BE33CF"/>
    <w:rsid w:val="00BE3409"/>
    <w:rsid w:val="00BE3442"/>
    <w:rsid w:val="00BE3463"/>
    <w:rsid w:val="00BE34DC"/>
    <w:rsid w:val="00BE34F3"/>
    <w:rsid w:val="00BE3523"/>
    <w:rsid w:val="00BE35A9"/>
    <w:rsid w:val="00BE35AF"/>
    <w:rsid w:val="00BE35D7"/>
    <w:rsid w:val="00BE3747"/>
    <w:rsid w:val="00BE3769"/>
    <w:rsid w:val="00BE3854"/>
    <w:rsid w:val="00BE3929"/>
    <w:rsid w:val="00BE3A12"/>
    <w:rsid w:val="00BE3A19"/>
    <w:rsid w:val="00BE3A38"/>
    <w:rsid w:val="00BE3A75"/>
    <w:rsid w:val="00BE3BBE"/>
    <w:rsid w:val="00BE3BC0"/>
    <w:rsid w:val="00BE3BD6"/>
    <w:rsid w:val="00BE3C41"/>
    <w:rsid w:val="00BE3D1B"/>
    <w:rsid w:val="00BE3D85"/>
    <w:rsid w:val="00BE3D9B"/>
    <w:rsid w:val="00BE3DAF"/>
    <w:rsid w:val="00BE3E00"/>
    <w:rsid w:val="00BE3E03"/>
    <w:rsid w:val="00BE3E1E"/>
    <w:rsid w:val="00BE3E43"/>
    <w:rsid w:val="00BE3E5D"/>
    <w:rsid w:val="00BE3E8B"/>
    <w:rsid w:val="00BE3EDD"/>
    <w:rsid w:val="00BE3EE1"/>
    <w:rsid w:val="00BE3F80"/>
    <w:rsid w:val="00BE40EE"/>
    <w:rsid w:val="00BE40FF"/>
    <w:rsid w:val="00BE4161"/>
    <w:rsid w:val="00BE418A"/>
    <w:rsid w:val="00BE41B3"/>
    <w:rsid w:val="00BE41C0"/>
    <w:rsid w:val="00BE4213"/>
    <w:rsid w:val="00BE421A"/>
    <w:rsid w:val="00BE42B4"/>
    <w:rsid w:val="00BE4328"/>
    <w:rsid w:val="00BE4339"/>
    <w:rsid w:val="00BE453D"/>
    <w:rsid w:val="00BE454B"/>
    <w:rsid w:val="00BE4557"/>
    <w:rsid w:val="00BE45AB"/>
    <w:rsid w:val="00BE45C4"/>
    <w:rsid w:val="00BE46CD"/>
    <w:rsid w:val="00BE474B"/>
    <w:rsid w:val="00BE4772"/>
    <w:rsid w:val="00BE477B"/>
    <w:rsid w:val="00BE4792"/>
    <w:rsid w:val="00BE4847"/>
    <w:rsid w:val="00BE4939"/>
    <w:rsid w:val="00BE4993"/>
    <w:rsid w:val="00BE49B2"/>
    <w:rsid w:val="00BE4A80"/>
    <w:rsid w:val="00BE4AF1"/>
    <w:rsid w:val="00BE4C58"/>
    <w:rsid w:val="00BE4CE4"/>
    <w:rsid w:val="00BE4D40"/>
    <w:rsid w:val="00BE4D5A"/>
    <w:rsid w:val="00BE4D9F"/>
    <w:rsid w:val="00BE4E55"/>
    <w:rsid w:val="00BE4E73"/>
    <w:rsid w:val="00BE4F07"/>
    <w:rsid w:val="00BE4F7A"/>
    <w:rsid w:val="00BE4F8D"/>
    <w:rsid w:val="00BE4FD4"/>
    <w:rsid w:val="00BE4FDF"/>
    <w:rsid w:val="00BE4FE0"/>
    <w:rsid w:val="00BE4FF3"/>
    <w:rsid w:val="00BE506B"/>
    <w:rsid w:val="00BE50A6"/>
    <w:rsid w:val="00BE50A7"/>
    <w:rsid w:val="00BE50B6"/>
    <w:rsid w:val="00BE50FE"/>
    <w:rsid w:val="00BE512B"/>
    <w:rsid w:val="00BE51C7"/>
    <w:rsid w:val="00BE51D4"/>
    <w:rsid w:val="00BE5207"/>
    <w:rsid w:val="00BE5293"/>
    <w:rsid w:val="00BE532C"/>
    <w:rsid w:val="00BE5378"/>
    <w:rsid w:val="00BE53AA"/>
    <w:rsid w:val="00BE53D6"/>
    <w:rsid w:val="00BE543E"/>
    <w:rsid w:val="00BE5477"/>
    <w:rsid w:val="00BE547B"/>
    <w:rsid w:val="00BE563A"/>
    <w:rsid w:val="00BE56F4"/>
    <w:rsid w:val="00BE570E"/>
    <w:rsid w:val="00BE572A"/>
    <w:rsid w:val="00BE57DD"/>
    <w:rsid w:val="00BE5802"/>
    <w:rsid w:val="00BE583A"/>
    <w:rsid w:val="00BE5906"/>
    <w:rsid w:val="00BE592A"/>
    <w:rsid w:val="00BE5946"/>
    <w:rsid w:val="00BE5A82"/>
    <w:rsid w:val="00BE5B28"/>
    <w:rsid w:val="00BE5B91"/>
    <w:rsid w:val="00BE5BE5"/>
    <w:rsid w:val="00BE5C33"/>
    <w:rsid w:val="00BE5DBB"/>
    <w:rsid w:val="00BE5DCD"/>
    <w:rsid w:val="00BE5DCE"/>
    <w:rsid w:val="00BE5DD4"/>
    <w:rsid w:val="00BE5DF7"/>
    <w:rsid w:val="00BE5E43"/>
    <w:rsid w:val="00BE5EB7"/>
    <w:rsid w:val="00BE5EC0"/>
    <w:rsid w:val="00BE5ED1"/>
    <w:rsid w:val="00BE5EF5"/>
    <w:rsid w:val="00BE60A0"/>
    <w:rsid w:val="00BE6226"/>
    <w:rsid w:val="00BE6228"/>
    <w:rsid w:val="00BE6291"/>
    <w:rsid w:val="00BE62D4"/>
    <w:rsid w:val="00BE6322"/>
    <w:rsid w:val="00BE6396"/>
    <w:rsid w:val="00BE6399"/>
    <w:rsid w:val="00BE63D6"/>
    <w:rsid w:val="00BE63E0"/>
    <w:rsid w:val="00BE641D"/>
    <w:rsid w:val="00BE649B"/>
    <w:rsid w:val="00BE6535"/>
    <w:rsid w:val="00BE65C1"/>
    <w:rsid w:val="00BE6717"/>
    <w:rsid w:val="00BE67CA"/>
    <w:rsid w:val="00BE67D4"/>
    <w:rsid w:val="00BE6806"/>
    <w:rsid w:val="00BE688E"/>
    <w:rsid w:val="00BE691F"/>
    <w:rsid w:val="00BE6941"/>
    <w:rsid w:val="00BE699C"/>
    <w:rsid w:val="00BE6A07"/>
    <w:rsid w:val="00BE6A2F"/>
    <w:rsid w:val="00BE6A8D"/>
    <w:rsid w:val="00BE6A90"/>
    <w:rsid w:val="00BE6AFC"/>
    <w:rsid w:val="00BE6B15"/>
    <w:rsid w:val="00BE6B75"/>
    <w:rsid w:val="00BE6C54"/>
    <w:rsid w:val="00BE6C8E"/>
    <w:rsid w:val="00BE6CE4"/>
    <w:rsid w:val="00BE6DB0"/>
    <w:rsid w:val="00BE6DB2"/>
    <w:rsid w:val="00BE6E18"/>
    <w:rsid w:val="00BE6E41"/>
    <w:rsid w:val="00BE6E94"/>
    <w:rsid w:val="00BE6F23"/>
    <w:rsid w:val="00BE6F4E"/>
    <w:rsid w:val="00BE6FC2"/>
    <w:rsid w:val="00BE7047"/>
    <w:rsid w:val="00BE7072"/>
    <w:rsid w:val="00BE7097"/>
    <w:rsid w:val="00BE710E"/>
    <w:rsid w:val="00BE7134"/>
    <w:rsid w:val="00BE7179"/>
    <w:rsid w:val="00BE71BF"/>
    <w:rsid w:val="00BE7214"/>
    <w:rsid w:val="00BE7233"/>
    <w:rsid w:val="00BE7243"/>
    <w:rsid w:val="00BE7256"/>
    <w:rsid w:val="00BE72B8"/>
    <w:rsid w:val="00BE730A"/>
    <w:rsid w:val="00BE7311"/>
    <w:rsid w:val="00BE7325"/>
    <w:rsid w:val="00BE732C"/>
    <w:rsid w:val="00BE7417"/>
    <w:rsid w:val="00BE74C2"/>
    <w:rsid w:val="00BE74C8"/>
    <w:rsid w:val="00BE7521"/>
    <w:rsid w:val="00BE7531"/>
    <w:rsid w:val="00BE7581"/>
    <w:rsid w:val="00BE7628"/>
    <w:rsid w:val="00BE76AB"/>
    <w:rsid w:val="00BE7723"/>
    <w:rsid w:val="00BE7737"/>
    <w:rsid w:val="00BE774F"/>
    <w:rsid w:val="00BE7771"/>
    <w:rsid w:val="00BE77BA"/>
    <w:rsid w:val="00BE77C8"/>
    <w:rsid w:val="00BE7804"/>
    <w:rsid w:val="00BE7856"/>
    <w:rsid w:val="00BE794B"/>
    <w:rsid w:val="00BE7961"/>
    <w:rsid w:val="00BE796A"/>
    <w:rsid w:val="00BE79FF"/>
    <w:rsid w:val="00BE7A10"/>
    <w:rsid w:val="00BE7A1F"/>
    <w:rsid w:val="00BE7A44"/>
    <w:rsid w:val="00BE7A62"/>
    <w:rsid w:val="00BE7B3A"/>
    <w:rsid w:val="00BE7B79"/>
    <w:rsid w:val="00BE7B8A"/>
    <w:rsid w:val="00BE7C79"/>
    <w:rsid w:val="00BE7C83"/>
    <w:rsid w:val="00BE7C85"/>
    <w:rsid w:val="00BE7D56"/>
    <w:rsid w:val="00BE7D89"/>
    <w:rsid w:val="00BE7D8F"/>
    <w:rsid w:val="00BE7DBC"/>
    <w:rsid w:val="00BE7DC8"/>
    <w:rsid w:val="00BE7DE2"/>
    <w:rsid w:val="00BE7ECA"/>
    <w:rsid w:val="00BE7F01"/>
    <w:rsid w:val="00BE7F62"/>
    <w:rsid w:val="00BE7FD3"/>
    <w:rsid w:val="00BE8F9F"/>
    <w:rsid w:val="00BF0076"/>
    <w:rsid w:val="00BF0109"/>
    <w:rsid w:val="00BF0190"/>
    <w:rsid w:val="00BF0255"/>
    <w:rsid w:val="00BF0256"/>
    <w:rsid w:val="00BF0268"/>
    <w:rsid w:val="00BF0307"/>
    <w:rsid w:val="00BF0338"/>
    <w:rsid w:val="00BF0341"/>
    <w:rsid w:val="00BF0346"/>
    <w:rsid w:val="00BF035A"/>
    <w:rsid w:val="00BF0377"/>
    <w:rsid w:val="00BF03B7"/>
    <w:rsid w:val="00BF03E0"/>
    <w:rsid w:val="00BF048F"/>
    <w:rsid w:val="00BF05B4"/>
    <w:rsid w:val="00BF05DB"/>
    <w:rsid w:val="00BF06CE"/>
    <w:rsid w:val="00BF06DB"/>
    <w:rsid w:val="00BF0768"/>
    <w:rsid w:val="00BF0769"/>
    <w:rsid w:val="00BF076F"/>
    <w:rsid w:val="00BF07C9"/>
    <w:rsid w:val="00BF082D"/>
    <w:rsid w:val="00BF0836"/>
    <w:rsid w:val="00BF0862"/>
    <w:rsid w:val="00BF0877"/>
    <w:rsid w:val="00BF08D9"/>
    <w:rsid w:val="00BF0920"/>
    <w:rsid w:val="00BF0984"/>
    <w:rsid w:val="00BF0A66"/>
    <w:rsid w:val="00BF0AD3"/>
    <w:rsid w:val="00BF0B80"/>
    <w:rsid w:val="00BF0BD4"/>
    <w:rsid w:val="00BF0C19"/>
    <w:rsid w:val="00BF0C57"/>
    <w:rsid w:val="00BF0D3B"/>
    <w:rsid w:val="00BF0D97"/>
    <w:rsid w:val="00BF0DC6"/>
    <w:rsid w:val="00BF0DCC"/>
    <w:rsid w:val="00BF0E25"/>
    <w:rsid w:val="00BF0EB1"/>
    <w:rsid w:val="00BF0F03"/>
    <w:rsid w:val="00BF0F24"/>
    <w:rsid w:val="00BF0F6D"/>
    <w:rsid w:val="00BF0F91"/>
    <w:rsid w:val="00BF0FAE"/>
    <w:rsid w:val="00BF0FE6"/>
    <w:rsid w:val="00BF10FD"/>
    <w:rsid w:val="00BF11D2"/>
    <w:rsid w:val="00BF1243"/>
    <w:rsid w:val="00BF12D3"/>
    <w:rsid w:val="00BF12F8"/>
    <w:rsid w:val="00BF1302"/>
    <w:rsid w:val="00BF1313"/>
    <w:rsid w:val="00BF136D"/>
    <w:rsid w:val="00BF1454"/>
    <w:rsid w:val="00BF14B5"/>
    <w:rsid w:val="00BF14CB"/>
    <w:rsid w:val="00BF1511"/>
    <w:rsid w:val="00BF1568"/>
    <w:rsid w:val="00BF156F"/>
    <w:rsid w:val="00BF1684"/>
    <w:rsid w:val="00BF1691"/>
    <w:rsid w:val="00BF16B1"/>
    <w:rsid w:val="00BF16C5"/>
    <w:rsid w:val="00BF16DF"/>
    <w:rsid w:val="00BF16E9"/>
    <w:rsid w:val="00BF1701"/>
    <w:rsid w:val="00BF173A"/>
    <w:rsid w:val="00BF17C6"/>
    <w:rsid w:val="00BF17D2"/>
    <w:rsid w:val="00BF17F5"/>
    <w:rsid w:val="00BF181B"/>
    <w:rsid w:val="00BF19B7"/>
    <w:rsid w:val="00BF19FB"/>
    <w:rsid w:val="00BF1A4A"/>
    <w:rsid w:val="00BF1A52"/>
    <w:rsid w:val="00BF1AAA"/>
    <w:rsid w:val="00BF1B3D"/>
    <w:rsid w:val="00BF1C7C"/>
    <w:rsid w:val="00BF1D09"/>
    <w:rsid w:val="00BF1D10"/>
    <w:rsid w:val="00BF1D41"/>
    <w:rsid w:val="00BF1D5C"/>
    <w:rsid w:val="00BF1DF5"/>
    <w:rsid w:val="00BF1E2D"/>
    <w:rsid w:val="00BF1E74"/>
    <w:rsid w:val="00BF1E89"/>
    <w:rsid w:val="00BF1F78"/>
    <w:rsid w:val="00BF1FC7"/>
    <w:rsid w:val="00BF20E6"/>
    <w:rsid w:val="00BF2117"/>
    <w:rsid w:val="00BF2180"/>
    <w:rsid w:val="00BF21A4"/>
    <w:rsid w:val="00BF21DB"/>
    <w:rsid w:val="00BF22E3"/>
    <w:rsid w:val="00BF2316"/>
    <w:rsid w:val="00BF2334"/>
    <w:rsid w:val="00BF23F6"/>
    <w:rsid w:val="00BF23F9"/>
    <w:rsid w:val="00BF2448"/>
    <w:rsid w:val="00BF24AC"/>
    <w:rsid w:val="00BF24BB"/>
    <w:rsid w:val="00BF25A3"/>
    <w:rsid w:val="00BF26E4"/>
    <w:rsid w:val="00BF2727"/>
    <w:rsid w:val="00BF27E8"/>
    <w:rsid w:val="00BF27EC"/>
    <w:rsid w:val="00BF2812"/>
    <w:rsid w:val="00BF285D"/>
    <w:rsid w:val="00BF285F"/>
    <w:rsid w:val="00BF2894"/>
    <w:rsid w:val="00BF28DD"/>
    <w:rsid w:val="00BF2935"/>
    <w:rsid w:val="00BF298C"/>
    <w:rsid w:val="00BF29A3"/>
    <w:rsid w:val="00BF2A00"/>
    <w:rsid w:val="00BF2A71"/>
    <w:rsid w:val="00BF2A99"/>
    <w:rsid w:val="00BF2BCB"/>
    <w:rsid w:val="00BF2D69"/>
    <w:rsid w:val="00BF2D88"/>
    <w:rsid w:val="00BF2DD7"/>
    <w:rsid w:val="00BF2E74"/>
    <w:rsid w:val="00BF303E"/>
    <w:rsid w:val="00BF3059"/>
    <w:rsid w:val="00BF30A8"/>
    <w:rsid w:val="00BF3189"/>
    <w:rsid w:val="00BF31F1"/>
    <w:rsid w:val="00BF32BF"/>
    <w:rsid w:val="00BF32C4"/>
    <w:rsid w:val="00BF33D3"/>
    <w:rsid w:val="00BF33E9"/>
    <w:rsid w:val="00BF33EC"/>
    <w:rsid w:val="00BF359C"/>
    <w:rsid w:val="00BF35A0"/>
    <w:rsid w:val="00BF35F9"/>
    <w:rsid w:val="00BF362B"/>
    <w:rsid w:val="00BF36F9"/>
    <w:rsid w:val="00BF3782"/>
    <w:rsid w:val="00BF37B0"/>
    <w:rsid w:val="00BF37DD"/>
    <w:rsid w:val="00BF3801"/>
    <w:rsid w:val="00BF391C"/>
    <w:rsid w:val="00BF396A"/>
    <w:rsid w:val="00BF39C0"/>
    <w:rsid w:val="00BF39E5"/>
    <w:rsid w:val="00BF39FE"/>
    <w:rsid w:val="00BF3A07"/>
    <w:rsid w:val="00BF3A0C"/>
    <w:rsid w:val="00BF3A66"/>
    <w:rsid w:val="00BF3A86"/>
    <w:rsid w:val="00BF3B04"/>
    <w:rsid w:val="00BF3B30"/>
    <w:rsid w:val="00BF3BF7"/>
    <w:rsid w:val="00BF3C51"/>
    <w:rsid w:val="00BF3C59"/>
    <w:rsid w:val="00BF3C7F"/>
    <w:rsid w:val="00BF3C81"/>
    <w:rsid w:val="00BF3CB3"/>
    <w:rsid w:val="00BF3D03"/>
    <w:rsid w:val="00BF3D0B"/>
    <w:rsid w:val="00BF3DDA"/>
    <w:rsid w:val="00BF3E00"/>
    <w:rsid w:val="00BF3E31"/>
    <w:rsid w:val="00BF3E68"/>
    <w:rsid w:val="00BF3E6E"/>
    <w:rsid w:val="00BF3EB1"/>
    <w:rsid w:val="00BF3EDE"/>
    <w:rsid w:val="00BF3FAE"/>
    <w:rsid w:val="00BF3FB0"/>
    <w:rsid w:val="00BF40E5"/>
    <w:rsid w:val="00BF4102"/>
    <w:rsid w:val="00BF413D"/>
    <w:rsid w:val="00BF4185"/>
    <w:rsid w:val="00BF4267"/>
    <w:rsid w:val="00BF428B"/>
    <w:rsid w:val="00BF42A8"/>
    <w:rsid w:val="00BF42F9"/>
    <w:rsid w:val="00BF43AF"/>
    <w:rsid w:val="00BF43B6"/>
    <w:rsid w:val="00BF43E5"/>
    <w:rsid w:val="00BF43E8"/>
    <w:rsid w:val="00BF4413"/>
    <w:rsid w:val="00BF447A"/>
    <w:rsid w:val="00BF44F3"/>
    <w:rsid w:val="00BF4505"/>
    <w:rsid w:val="00BF451F"/>
    <w:rsid w:val="00BF452A"/>
    <w:rsid w:val="00BF4572"/>
    <w:rsid w:val="00BF45B7"/>
    <w:rsid w:val="00BF462F"/>
    <w:rsid w:val="00BF466D"/>
    <w:rsid w:val="00BF46DC"/>
    <w:rsid w:val="00BF472F"/>
    <w:rsid w:val="00BF4808"/>
    <w:rsid w:val="00BF486B"/>
    <w:rsid w:val="00BF48FD"/>
    <w:rsid w:val="00BF4944"/>
    <w:rsid w:val="00BF494D"/>
    <w:rsid w:val="00BF4954"/>
    <w:rsid w:val="00BF499D"/>
    <w:rsid w:val="00BF49B3"/>
    <w:rsid w:val="00BF4AEA"/>
    <w:rsid w:val="00BF4B34"/>
    <w:rsid w:val="00BF4B43"/>
    <w:rsid w:val="00BF4B93"/>
    <w:rsid w:val="00BF4BA4"/>
    <w:rsid w:val="00BF4BDD"/>
    <w:rsid w:val="00BF4BDF"/>
    <w:rsid w:val="00BF4C2A"/>
    <w:rsid w:val="00BF4C36"/>
    <w:rsid w:val="00BF4CAF"/>
    <w:rsid w:val="00BF4D2A"/>
    <w:rsid w:val="00BF4D79"/>
    <w:rsid w:val="00BF4E1A"/>
    <w:rsid w:val="00BF4E2A"/>
    <w:rsid w:val="00BF4ECE"/>
    <w:rsid w:val="00BF4F09"/>
    <w:rsid w:val="00BF4FAE"/>
    <w:rsid w:val="00BF4FD6"/>
    <w:rsid w:val="00BF5041"/>
    <w:rsid w:val="00BF50A8"/>
    <w:rsid w:val="00BF50D4"/>
    <w:rsid w:val="00BF50DA"/>
    <w:rsid w:val="00BF50E3"/>
    <w:rsid w:val="00BF5103"/>
    <w:rsid w:val="00BF518F"/>
    <w:rsid w:val="00BF51A2"/>
    <w:rsid w:val="00BF51C8"/>
    <w:rsid w:val="00BF5208"/>
    <w:rsid w:val="00BF525B"/>
    <w:rsid w:val="00BF52CE"/>
    <w:rsid w:val="00BF5374"/>
    <w:rsid w:val="00BF541E"/>
    <w:rsid w:val="00BF5424"/>
    <w:rsid w:val="00BF54D9"/>
    <w:rsid w:val="00BF5551"/>
    <w:rsid w:val="00BF558B"/>
    <w:rsid w:val="00BF5597"/>
    <w:rsid w:val="00BF5699"/>
    <w:rsid w:val="00BF5771"/>
    <w:rsid w:val="00BF57E4"/>
    <w:rsid w:val="00BF5816"/>
    <w:rsid w:val="00BF583C"/>
    <w:rsid w:val="00BF583E"/>
    <w:rsid w:val="00BF5846"/>
    <w:rsid w:val="00BF5852"/>
    <w:rsid w:val="00BF585B"/>
    <w:rsid w:val="00BF5870"/>
    <w:rsid w:val="00BF587E"/>
    <w:rsid w:val="00BF5918"/>
    <w:rsid w:val="00BF5923"/>
    <w:rsid w:val="00BF5976"/>
    <w:rsid w:val="00BF5978"/>
    <w:rsid w:val="00BF5979"/>
    <w:rsid w:val="00BF5A07"/>
    <w:rsid w:val="00BF5A0F"/>
    <w:rsid w:val="00BF5AA0"/>
    <w:rsid w:val="00BF5AB5"/>
    <w:rsid w:val="00BF5B3A"/>
    <w:rsid w:val="00BF5BD2"/>
    <w:rsid w:val="00BF5C06"/>
    <w:rsid w:val="00BF5C21"/>
    <w:rsid w:val="00BF5C77"/>
    <w:rsid w:val="00BF5CE7"/>
    <w:rsid w:val="00BF5CEA"/>
    <w:rsid w:val="00BF5CFB"/>
    <w:rsid w:val="00BF5D21"/>
    <w:rsid w:val="00BF5D27"/>
    <w:rsid w:val="00BF5D2E"/>
    <w:rsid w:val="00BF5D70"/>
    <w:rsid w:val="00BF5DB0"/>
    <w:rsid w:val="00BF5E07"/>
    <w:rsid w:val="00BF5E08"/>
    <w:rsid w:val="00BF5E72"/>
    <w:rsid w:val="00BF5F09"/>
    <w:rsid w:val="00BF5FE1"/>
    <w:rsid w:val="00BF5FEE"/>
    <w:rsid w:val="00BF5FF8"/>
    <w:rsid w:val="00BF5FFF"/>
    <w:rsid w:val="00BF60DA"/>
    <w:rsid w:val="00BF60E2"/>
    <w:rsid w:val="00BF624F"/>
    <w:rsid w:val="00BF629D"/>
    <w:rsid w:val="00BF6371"/>
    <w:rsid w:val="00BF63F3"/>
    <w:rsid w:val="00BF640F"/>
    <w:rsid w:val="00BF6453"/>
    <w:rsid w:val="00BF6484"/>
    <w:rsid w:val="00BF64E7"/>
    <w:rsid w:val="00BF64FE"/>
    <w:rsid w:val="00BF6578"/>
    <w:rsid w:val="00BF65A3"/>
    <w:rsid w:val="00BF65AE"/>
    <w:rsid w:val="00BF65B6"/>
    <w:rsid w:val="00BF6693"/>
    <w:rsid w:val="00BF66C6"/>
    <w:rsid w:val="00BF66FD"/>
    <w:rsid w:val="00BF6732"/>
    <w:rsid w:val="00BF673F"/>
    <w:rsid w:val="00BF6749"/>
    <w:rsid w:val="00BF67A5"/>
    <w:rsid w:val="00BF67EE"/>
    <w:rsid w:val="00BF67FF"/>
    <w:rsid w:val="00BF69D8"/>
    <w:rsid w:val="00BF69F3"/>
    <w:rsid w:val="00BF6A70"/>
    <w:rsid w:val="00BF6AFA"/>
    <w:rsid w:val="00BF6AFF"/>
    <w:rsid w:val="00BF6BB2"/>
    <w:rsid w:val="00BF6BDD"/>
    <w:rsid w:val="00BF6C1A"/>
    <w:rsid w:val="00BF6C31"/>
    <w:rsid w:val="00BF6CF1"/>
    <w:rsid w:val="00BF6D36"/>
    <w:rsid w:val="00BF6D68"/>
    <w:rsid w:val="00BF6D87"/>
    <w:rsid w:val="00BF6DFE"/>
    <w:rsid w:val="00BF6E4F"/>
    <w:rsid w:val="00BF6E56"/>
    <w:rsid w:val="00BF6E7B"/>
    <w:rsid w:val="00BF6E8B"/>
    <w:rsid w:val="00BF6EAA"/>
    <w:rsid w:val="00BF6F06"/>
    <w:rsid w:val="00BF6F5D"/>
    <w:rsid w:val="00BF6FB2"/>
    <w:rsid w:val="00BF6FB6"/>
    <w:rsid w:val="00BF7025"/>
    <w:rsid w:val="00BF7046"/>
    <w:rsid w:val="00BF70B2"/>
    <w:rsid w:val="00BF70C9"/>
    <w:rsid w:val="00BF70ED"/>
    <w:rsid w:val="00BF70F2"/>
    <w:rsid w:val="00BF711E"/>
    <w:rsid w:val="00BF7126"/>
    <w:rsid w:val="00BF7132"/>
    <w:rsid w:val="00BF7197"/>
    <w:rsid w:val="00BF71AA"/>
    <w:rsid w:val="00BF71D8"/>
    <w:rsid w:val="00BF71F0"/>
    <w:rsid w:val="00BF727B"/>
    <w:rsid w:val="00BF7281"/>
    <w:rsid w:val="00BF73B7"/>
    <w:rsid w:val="00BF73CA"/>
    <w:rsid w:val="00BF73DD"/>
    <w:rsid w:val="00BF73F9"/>
    <w:rsid w:val="00BF740C"/>
    <w:rsid w:val="00BF752C"/>
    <w:rsid w:val="00BF752E"/>
    <w:rsid w:val="00BF753D"/>
    <w:rsid w:val="00BF7554"/>
    <w:rsid w:val="00BF7580"/>
    <w:rsid w:val="00BF7587"/>
    <w:rsid w:val="00BF7594"/>
    <w:rsid w:val="00BF7642"/>
    <w:rsid w:val="00BF7660"/>
    <w:rsid w:val="00BF772D"/>
    <w:rsid w:val="00BF7745"/>
    <w:rsid w:val="00BF774E"/>
    <w:rsid w:val="00BF777B"/>
    <w:rsid w:val="00BF7808"/>
    <w:rsid w:val="00BF7859"/>
    <w:rsid w:val="00BF7897"/>
    <w:rsid w:val="00BF78C0"/>
    <w:rsid w:val="00BF78DE"/>
    <w:rsid w:val="00BF7934"/>
    <w:rsid w:val="00BF79C4"/>
    <w:rsid w:val="00BF7A19"/>
    <w:rsid w:val="00BF7A20"/>
    <w:rsid w:val="00BF7A70"/>
    <w:rsid w:val="00BF7AB2"/>
    <w:rsid w:val="00BF7AF7"/>
    <w:rsid w:val="00BF7B39"/>
    <w:rsid w:val="00BF7B70"/>
    <w:rsid w:val="00BF7B77"/>
    <w:rsid w:val="00BF7B82"/>
    <w:rsid w:val="00BF7BA1"/>
    <w:rsid w:val="00BF7BF2"/>
    <w:rsid w:val="00BF7BFA"/>
    <w:rsid w:val="00BF7CA8"/>
    <w:rsid w:val="00BF7CCE"/>
    <w:rsid w:val="00BF7D1B"/>
    <w:rsid w:val="00BF7D1F"/>
    <w:rsid w:val="00BF7D59"/>
    <w:rsid w:val="00BF7D76"/>
    <w:rsid w:val="00BF7D92"/>
    <w:rsid w:val="00BF7E04"/>
    <w:rsid w:val="00BF7EBF"/>
    <w:rsid w:val="00BF7EF4"/>
    <w:rsid w:val="00BF7F09"/>
    <w:rsid w:val="00BF7F2B"/>
    <w:rsid w:val="00BF7F2F"/>
    <w:rsid w:val="00BF7F52"/>
    <w:rsid w:val="00BF7F7A"/>
    <w:rsid w:val="00C00021"/>
    <w:rsid w:val="00C0005C"/>
    <w:rsid w:val="00C000A5"/>
    <w:rsid w:val="00C000DE"/>
    <w:rsid w:val="00C0012E"/>
    <w:rsid w:val="00C0019F"/>
    <w:rsid w:val="00C001AF"/>
    <w:rsid w:val="00C001B5"/>
    <w:rsid w:val="00C001D5"/>
    <w:rsid w:val="00C001FF"/>
    <w:rsid w:val="00C00200"/>
    <w:rsid w:val="00C00238"/>
    <w:rsid w:val="00C00292"/>
    <w:rsid w:val="00C002CD"/>
    <w:rsid w:val="00C002F3"/>
    <w:rsid w:val="00C002FF"/>
    <w:rsid w:val="00C00378"/>
    <w:rsid w:val="00C00407"/>
    <w:rsid w:val="00C0044A"/>
    <w:rsid w:val="00C00506"/>
    <w:rsid w:val="00C005E8"/>
    <w:rsid w:val="00C0060C"/>
    <w:rsid w:val="00C0062D"/>
    <w:rsid w:val="00C00672"/>
    <w:rsid w:val="00C00675"/>
    <w:rsid w:val="00C00789"/>
    <w:rsid w:val="00C00819"/>
    <w:rsid w:val="00C00837"/>
    <w:rsid w:val="00C00849"/>
    <w:rsid w:val="00C00892"/>
    <w:rsid w:val="00C008F8"/>
    <w:rsid w:val="00C00931"/>
    <w:rsid w:val="00C0098C"/>
    <w:rsid w:val="00C00A11"/>
    <w:rsid w:val="00C00AD5"/>
    <w:rsid w:val="00C00B23"/>
    <w:rsid w:val="00C00B8F"/>
    <w:rsid w:val="00C00B92"/>
    <w:rsid w:val="00C00BD4"/>
    <w:rsid w:val="00C00BDE"/>
    <w:rsid w:val="00C00BF6"/>
    <w:rsid w:val="00C00C70"/>
    <w:rsid w:val="00C00D5E"/>
    <w:rsid w:val="00C00D65"/>
    <w:rsid w:val="00C00D67"/>
    <w:rsid w:val="00C00DB9"/>
    <w:rsid w:val="00C00DCA"/>
    <w:rsid w:val="00C00DD4"/>
    <w:rsid w:val="00C00E40"/>
    <w:rsid w:val="00C00EF6"/>
    <w:rsid w:val="00C00F2F"/>
    <w:rsid w:val="00C00F55"/>
    <w:rsid w:val="00C0102A"/>
    <w:rsid w:val="00C0104A"/>
    <w:rsid w:val="00C0105B"/>
    <w:rsid w:val="00C0109C"/>
    <w:rsid w:val="00C01107"/>
    <w:rsid w:val="00C01147"/>
    <w:rsid w:val="00C01185"/>
    <w:rsid w:val="00C01187"/>
    <w:rsid w:val="00C0119E"/>
    <w:rsid w:val="00C011D1"/>
    <w:rsid w:val="00C011FB"/>
    <w:rsid w:val="00C01211"/>
    <w:rsid w:val="00C0128A"/>
    <w:rsid w:val="00C012C8"/>
    <w:rsid w:val="00C01325"/>
    <w:rsid w:val="00C013CF"/>
    <w:rsid w:val="00C013F9"/>
    <w:rsid w:val="00C0140D"/>
    <w:rsid w:val="00C0146B"/>
    <w:rsid w:val="00C0148F"/>
    <w:rsid w:val="00C0150D"/>
    <w:rsid w:val="00C016F7"/>
    <w:rsid w:val="00C0174A"/>
    <w:rsid w:val="00C01781"/>
    <w:rsid w:val="00C017A4"/>
    <w:rsid w:val="00C0180B"/>
    <w:rsid w:val="00C0186B"/>
    <w:rsid w:val="00C01871"/>
    <w:rsid w:val="00C0187F"/>
    <w:rsid w:val="00C018EC"/>
    <w:rsid w:val="00C0198B"/>
    <w:rsid w:val="00C0199F"/>
    <w:rsid w:val="00C01A10"/>
    <w:rsid w:val="00C01A2B"/>
    <w:rsid w:val="00C01A3C"/>
    <w:rsid w:val="00C01A8A"/>
    <w:rsid w:val="00C01BA2"/>
    <w:rsid w:val="00C01BC1"/>
    <w:rsid w:val="00C01BC4"/>
    <w:rsid w:val="00C01BDE"/>
    <w:rsid w:val="00C01C24"/>
    <w:rsid w:val="00C01C7B"/>
    <w:rsid w:val="00C01C83"/>
    <w:rsid w:val="00C01CAB"/>
    <w:rsid w:val="00C01CF2"/>
    <w:rsid w:val="00C01D16"/>
    <w:rsid w:val="00C01D1D"/>
    <w:rsid w:val="00C01D60"/>
    <w:rsid w:val="00C01DA0"/>
    <w:rsid w:val="00C01E54"/>
    <w:rsid w:val="00C01EF4"/>
    <w:rsid w:val="00C01F43"/>
    <w:rsid w:val="00C01F71"/>
    <w:rsid w:val="00C01F88"/>
    <w:rsid w:val="00C02004"/>
    <w:rsid w:val="00C02055"/>
    <w:rsid w:val="00C020A6"/>
    <w:rsid w:val="00C02156"/>
    <w:rsid w:val="00C021CE"/>
    <w:rsid w:val="00C02262"/>
    <w:rsid w:val="00C022F8"/>
    <w:rsid w:val="00C02319"/>
    <w:rsid w:val="00C0233E"/>
    <w:rsid w:val="00C023B4"/>
    <w:rsid w:val="00C023CE"/>
    <w:rsid w:val="00C0240E"/>
    <w:rsid w:val="00C024AA"/>
    <w:rsid w:val="00C02513"/>
    <w:rsid w:val="00C02521"/>
    <w:rsid w:val="00C0256F"/>
    <w:rsid w:val="00C025C8"/>
    <w:rsid w:val="00C02617"/>
    <w:rsid w:val="00C0264B"/>
    <w:rsid w:val="00C0267F"/>
    <w:rsid w:val="00C026C2"/>
    <w:rsid w:val="00C02831"/>
    <w:rsid w:val="00C02887"/>
    <w:rsid w:val="00C028E6"/>
    <w:rsid w:val="00C0292A"/>
    <w:rsid w:val="00C02A05"/>
    <w:rsid w:val="00C02A0B"/>
    <w:rsid w:val="00C02AA0"/>
    <w:rsid w:val="00C02AA4"/>
    <w:rsid w:val="00C02B19"/>
    <w:rsid w:val="00C02B48"/>
    <w:rsid w:val="00C02BB1"/>
    <w:rsid w:val="00C02BCE"/>
    <w:rsid w:val="00C02C47"/>
    <w:rsid w:val="00C02D05"/>
    <w:rsid w:val="00C02D38"/>
    <w:rsid w:val="00C02E9E"/>
    <w:rsid w:val="00C02EB7"/>
    <w:rsid w:val="00C02EC1"/>
    <w:rsid w:val="00C02F56"/>
    <w:rsid w:val="00C0302D"/>
    <w:rsid w:val="00C0306D"/>
    <w:rsid w:val="00C030B0"/>
    <w:rsid w:val="00C031EE"/>
    <w:rsid w:val="00C03258"/>
    <w:rsid w:val="00C03275"/>
    <w:rsid w:val="00C0329A"/>
    <w:rsid w:val="00C032E0"/>
    <w:rsid w:val="00C03344"/>
    <w:rsid w:val="00C03391"/>
    <w:rsid w:val="00C033C1"/>
    <w:rsid w:val="00C0341A"/>
    <w:rsid w:val="00C0346A"/>
    <w:rsid w:val="00C034C9"/>
    <w:rsid w:val="00C03531"/>
    <w:rsid w:val="00C03552"/>
    <w:rsid w:val="00C035E5"/>
    <w:rsid w:val="00C035E9"/>
    <w:rsid w:val="00C035EA"/>
    <w:rsid w:val="00C0364F"/>
    <w:rsid w:val="00C036A9"/>
    <w:rsid w:val="00C036FC"/>
    <w:rsid w:val="00C03701"/>
    <w:rsid w:val="00C03876"/>
    <w:rsid w:val="00C038A0"/>
    <w:rsid w:val="00C038D7"/>
    <w:rsid w:val="00C03907"/>
    <w:rsid w:val="00C03954"/>
    <w:rsid w:val="00C03985"/>
    <w:rsid w:val="00C03A31"/>
    <w:rsid w:val="00C03A64"/>
    <w:rsid w:val="00C03A9E"/>
    <w:rsid w:val="00C03BBB"/>
    <w:rsid w:val="00C03C2F"/>
    <w:rsid w:val="00C03C41"/>
    <w:rsid w:val="00C03C67"/>
    <w:rsid w:val="00C03C99"/>
    <w:rsid w:val="00C03CB9"/>
    <w:rsid w:val="00C03CF9"/>
    <w:rsid w:val="00C03D2A"/>
    <w:rsid w:val="00C03DD0"/>
    <w:rsid w:val="00C03E0C"/>
    <w:rsid w:val="00C03E45"/>
    <w:rsid w:val="00C03E54"/>
    <w:rsid w:val="00C03E72"/>
    <w:rsid w:val="00C03EAE"/>
    <w:rsid w:val="00C03F7E"/>
    <w:rsid w:val="00C03FFD"/>
    <w:rsid w:val="00C04011"/>
    <w:rsid w:val="00C04021"/>
    <w:rsid w:val="00C04088"/>
    <w:rsid w:val="00C040D4"/>
    <w:rsid w:val="00C04156"/>
    <w:rsid w:val="00C041BB"/>
    <w:rsid w:val="00C04217"/>
    <w:rsid w:val="00C042EE"/>
    <w:rsid w:val="00C04364"/>
    <w:rsid w:val="00C04443"/>
    <w:rsid w:val="00C044D1"/>
    <w:rsid w:val="00C044D5"/>
    <w:rsid w:val="00C04555"/>
    <w:rsid w:val="00C04569"/>
    <w:rsid w:val="00C045E1"/>
    <w:rsid w:val="00C04681"/>
    <w:rsid w:val="00C047D3"/>
    <w:rsid w:val="00C04882"/>
    <w:rsid w:val="00C0488E"/>
    <w:rsid w:val="00C048C0"/>
    <w:rsid w:val="00C048F3"/>
    <w:rsid w:val="00C04903"/>
    <w:rsid w:val="00C04A4D"/>
    <w:rsid w:val="00C04A70"/>
    <w:rsid w:val="00C04A77"/>
    <w:rsid w:val="00C04AC8"/>
    <w:rsid w:val="00C04B43"/>
    <w:rsid w:val="00C04B69"/>
    <w:rsid w:val="00C04B92"/>
    <w:rsid w:val="00C04C7E"/>
    <w:rsid w:val="00C04D70"/>
    <w:rsid w:val="00C04D82"/>
    <w:rsid w:val="00C04D94"/>
    <w:rsid w:val="00C04D96"/>
    <w:rsid w:val="00C04E14"/>
    <w:rsid w:val="00C04E2E"/>
    <w:rsid w:val="00C04E2F"/>
    <w:rsid w:val="00C04FFB"/>
    <w:rsid w:val="00C050C3"/>
    <w:rsid w:val="00C05114"/>
    <w:rsid w:val="00C0519B"/>
    <w:rsid w:val="00C051A1"/>
    <w:rsid w:val="00C0520B"/>
    <w:rsid w:val="00C0526F"/>
    <w:rsid w:val="00C052B6"/>
    <w:rsid w:val="00C05336"/>
    <w:rsid w:val="00C0541B"/>
    <w:rsid w:val="00C0546C"/>
    <w:rsid w:val="00C0548D"/>
    <w:rsid w:val="00C05498"/>
    <w:rsid w:val="00C054A9"/>
    <w:rsid w:val="00C05548"/>
    <w:rsid w:val="00C0555B"/>
    <w:rsid w:val="00C05613"/>
    <w:rsid w:val="00C0566D"/>
    <w:rsid w:val="00C05689"/>
    <w:rsid w:val="00C05701"/>
    <w:rsid w:val="00C05711"/>
    <w:rsid w:val="00C05761"/>
    <w:rsid w:val="00C0579F"/>
    <w:rsid w:val="00C05827"/>
    <w:rsid w:val="00C05829"/>
    <w:rsid w:val="00C0582F"/>
    <w:rsid w:val="00C05841"/>
    <w:rsid w:val="00C058F2"/>
    <w:rsid w:val="00C059BD"/>
    <w:rsid w:val="00C05A3D"/>
    <w:rsid w:val="00C05ABD"/>
    <w:rsid w:val="00C05AD3"/>
    <w:rsid w:val="00C05B04"/>
    <w:rsid w:val="00C05BF5"/>
    <w:rsid w:val="00C05C09"/>
    <w:rsid w:val="00C05C9F"/>
    <w:rsid w:val="00C05CAA"/>
    <w:rsid w:val="00C05CBD"/>
    <w:rsid w:val="00C05CC3"/>
    <w:rsid w:val="00C05CF8"/>
    <w:rsid w:val="00C05D50"/>
    <w:rsid w:val="00C05DBD"/>
    <w:rsid w:val="00C05DF4"/>
    <w:rsid w:val="00C05E1F"/>
    <w:rsid w:val="00C05EE0"/>
    <w:rsid w:val="00C05F09"/>
    <w:rsid w:val="00C05F16"/>
    <w:rsid w:val="00C05F32"/>
    <w:rsid w:val="00C05F3A"/>
    <w:rsid w:val="00C05F47"/>
    <w:rsid w:val="00C05F4E"/>
    <w:rsid w:val="00C05FE0"/>
    <w:rsid w:val="00C0605D"/>
    <w:rsid w:val="00C060A9"/>
    <w:rsid w:val="00C06171"/>
    <w:rsid w:val="00C061DB"/>
    <w:rsid w:val="00C06216"/>
    <w:rsid w:val="00C06288"/>
    <w:rsid w:val="00C0628A"/>
    <w:rsid w:val="00C062CD"/>
    <w:rsid w:val="00C0634B"/>
    <w:rsid w:val="00C06362"/>
    <w:rsid w:val="00C0636A"/>
    <w:rsid w:val="00C06385"/>
    <w:rsid w:val="00C06397"/>
    <w:rsid w:val="00C063DC"/>
    <w:rsid w:val="00C06443"/>
    <w:rsid w:val="00C06463"/>
    <w:rsid w:val="00C064AA"/>
    <w:rsid w:val="00C065D2"/>
    <w:rsid w:val="00C065D9"/>
    <w:rsid w:val="00C0665B"/>
    <w:rsid w:val="00C066A9"/>
    <w:rsid w:val="00C066E0"/>
    <w:rsid w:val="00C0677A"/>
    <w:rsid w:val="00C06794"/>
    <w:rsid w:val="00C0679D"/>
    <w:rsid w:val="00C067A6"/>
    <w:rsid w:val="00C0680B"/>
    <w:rsid w:val="00C068B0"/>
    <w:rsid w:val="00C06982"/>
    <w:rsid w:val="00C0698C"/>
    <w:rsid w:val="00C069BD"/>
    <w:rsid w:val="00C069FB"/>
    <w:rsid w:val="00C06A13"/>
    <w:rsid w:val="00C06A41"/>
    <w:rsid w:val="00C06A93"/>
    <w:rsid w:val="00C06AEC"/>
    <w:rsid w:val="00C06D3B"/>
    <w:rsid w:val="00C06D59"/>
    <w:rsid w:val="00C06D5A"/>
    <w:rsid w:val="00C06D62"/>
    <w:rsid w:val="00C06D67"/>
    <w:rsid w:val="00C06E26"/>
    <w:rsid w:val="00C06EE4"/>
    <w:rsid w:val="00C06EEA"/>
    <w:rsid w:val="00C06EEB"/>
    <w:rsid w:val="00C06F18"/>
    <w:rsid w:val="00C06F20"/>
    <w:rsid w:val="00C06F66"/>
    <w:rsid w:val="00C06F77"/>
    <w:rsid w:val="00C06F8B"/>
    <w:rsid w:val="00C0701E"/>
    <w:rsid w:val="00C07077"/>
    <w:rsid w:val="00C0708B"/>
    <w:rsid w:val="00C070FA"/>
    <w:rsid w:val="00C070FE"/>
    <w:rsid w:val="00C07110"/>
    <w:rsid w:val="00C071C3"/>
    <w:rsid w:val="00C07212"/>
    <w:rsid w:val="00C07283"/>
    <w:rsid w:val="00C0739C"/>
    <w:rsid w:val="00C073D1"/>
    <w:rsid w:val="00C07459"/>
    <w:rsid w:val="00C07477"/>
    <w:rsid w:val="00C07484"/>
    <w:rsid w:val="00C07485"/>
    <w:rsid w:val="00C074F1"/>
    <w:rsid w:val="00C074FE"/>
    <w:rsid w:val="00C07501"/>
    <w:rsid w:val="00C07528"/>
    <w:rsid w:val="00C07566"/>
    <w:rsid w:val="00C075BB"/>
    <w:rsid w:val="00C076B7"/>
    <w:rsid w:val="00C076D3"/>
    <w:rsid w:val="00C076EC"/>
    <w:rsid w:val="00C07704"/>
    <w:rsid w:val="00C077CF"/>
    <w:rsid w:val="00C077D7"/>
    <w:rsid w:val="00C07887"/>
    <w:rsid w:val="00C078C6"/>
    <w:rsid w:val="00C078CE"/>
    <w:rsid w:val="00C07A2C"/>
    <w:rsid w:val="00C07A39"/>
    <w:rsid w:val="00C07AB3"/>
    <w:rsid w:val="00C07ADB"/>
    <w:rsid w:val="00C07B45"/>
    <w:rsid w:val="00C07CE9"/>
    <w:rsid w:val="00C07D1B"/>
    <w:rsid w:val="00C07D42"/>
    <w:rsid w:val="00C07D44"/>
    <w:rsid w:val="00C07E1F"/>
    <w:rsid w:val="00C07E3A"/>
    <w:rsid w:val="00C07EF7"/>
    <w:rsid w:val="00C07F7D"/>
    <w:rsid w:val="00C07FAF"/>
    <w:rsid w:val="00C07FF0"/>
    <w:rsid w:val="00C1007A"/>
    <w:rsid w:val="00C100A5"/>
    <w:rsid w:val="00C100AA"/>
    <w:rsid w:val="00C100D1"/>
    <w:rsid w:val="00C100E6"/>
    <w:rsid w:val="00C100E9"/>
    <w:rsid w:val="00C100F5"/>
    <w:rsid w:val="00C101C1"/>
    <w:rsid w:val="00C102AB"/>
    <w:rsid w:val="00C10348"/>
    <w:rsid w:val="00C10436"/>
    <w:rsid w:val="00C10478"/>
    <w:rsid w:val="00C10519"/>
    <w:rsid w:val="00C10551"/>
    <w:rsid w:val="00C10558"/>
    <w:rsid w:val="00C105D8"/>
    <w:rsid w:val="00C105D9"/>
    <w:rsid w:val="00C106CB"/>
    <w:rsid w:val="00C10729"/>
    <w:rsid w:val="00C107A7"/>
    <w:rsid w:val="00C107AB"/>
    <w:rsid w:val="00C10813"/>
    <w:rsid w:val="00C10828"/>
    <w:rsid w:val="00C108B6"/>
    <w:rsid w:val="00C10998"/>
    <w:rsid w:val="00C10A41"/>
    <w:rsid w:val="00C10A72"/>
    <w:rsid w:val="00C10A82"/>
    <w:rsid w:val="00C10A8E"/>
    <w:rsid w:val="00C10B6A"/>
    <w:rsid w:val="00C10BAB"/>
    <w:rsid w:val="00C10BAE"/>
    <w:rsid w:val="00C10BCE"/>
    <w:rsid w:val="00C10BE2"/>
    <w:rsid w:val="00C10BF5"/>
    <w:rsid w:val="00C10C27"/>
    <w:rsid w:val="00C10C7D"/>
    <w:rsid w:val="00C10D1A"/>
    <w:rsid w:val="00C10DD1"/>
    <w:rsid w:val="00C10DE7"/>
    <w:rsid w:val="00C10FD3"/>
    <w:rsid w:val="00C11044"/>
    <w:rsid w:val="00C11046"/>
    <w:rsid w:val="00C11067"/>
    <w:rsid w:val="00C11106"/>
    <w:rsid w:val="00C1110D"/>
    <w:rsid w:val="00C11145"/>
    <w:rsid w:val="00C111B2"/>
    <w:rsid w:val="00C1123C"/>
    <w:rsid w:val="00C114DD"/>
    <w:rsid w:val="00C115E6"/>
    <w:rsid w:val="00C115FE"/>
    <w:rsid w:val="00C11636"/>
    <w:rsid w:val="00C11665"/>
    <w:rsid w:val="00C1167D"/>
    <w:rsid w:val="00C116ED"/>
    <w:rsid w:val="00C11741"/>
    <w:rsid w:val="00C11752"/>
    <w:rsid w:val="00C1178A"/>
    <w:rsid w:val="00C11832"/>
    <w:rsid w:val="00C11854"/>
    <w:rsid w:val="00C1186F"/>
    <w:rsid w:val="00C118B5"/>
    <w:rsid w:val="00C118D3"/>
    <w:rsid w:val="00C11912"/>
    <w:rsid w:val="00C11964"/>
    <w:rsid w:val="00C119B9"/>
    <w:rsid w:val="00C11AB9"/>
    <w:rsid w:val="00C11B54"/>
    <w:rsid w:val="00C11BAA"/>
    <w:rsid w:val="00C11C95"/>
    <w:rsid w:val="00C11CA5"/>
    <w:rsid w:val="00C11CD3"/>
    <w:rsid w:val="00C11CEC"/>
    <w:rsid w:val="00C11E63"/>
    <w:rsid w:val="00C11F47"/>
    <w:rsid w:val="00C11FA1"/>
    <w:rsid w:val="00C11FB3"/>
    <w:rsid w:val="00C11FE0"/>
    <w:rsid w:val="00C1211D"/>
    <w:rsid w:val="00C122C1"/>
    <w:rsid w:val="00C122CB"/>
    <w:rsid w:val="00C122E1"/>
    <w:rsid w:val="00C12301"/>
    <w:rsid w:val="00C1235C"/>
    <w:rsid w:val="00C1237C"/>
    <w:rsid w:val="00C12384"/>
    <w:rsid w:val="00C123C4"/>
    <w:rsid w:val="00C1245B"/>
    <w:rsid w:val="00C1252D"/>
    <w:rsid w:val="00C125F6"/>
    <w:rsid w:val="00C12631"/>
    <w:rsid w:val="00C1268F"/>
    <w:rsid w:val="00C126B1"/>
    <w:rsid w:val="00C126E2"/>
    <w:rsid w:val="00C12729"/>
    <w:rsid w:val="00C12751"/>
    <w:rsid w:val="00C12754"/>
    <w:rsid w:val="00C128A3"/>
    <w:rsid w:val="00C1297D"/>
    <w:rsid w:val="00C12A58"/>
    <w:rsid w:val="00C12AA2"/>
    <w:rsid w:val="00C12AA4"/>
    <w:rsid w:val="00C12AA7"/>
    <w:rsid w:val="00C12ABB"/>
    <w:rsid w:val="00C12B9B"/>
    <w:rsid w:val="00C12BA2"/>
    <w:rsid w:val="00C12C52"/>
    <w:rsid w:val="00C12C62"/>
    <w:rsid w:val="00C12C64"/>
    <w:rsid w:val="00C12CAE"/>
    <w:rsid w:val="00C12CB5"/>
    <w:rsid w:val="00C12CD5"/>
    <w:rsid w:val="00C12CEC"/>
    <w:rsid w:val="00C12D17"/>
    <w:rsid w:val="00C12D1C"/>
    <w:rsid w:val="00C12D7B"/>
    <w:rsid w:val="00C12D83"/>
    <w:rsid w:val="00C12DA0"/>
    <w:rsid w:val="00C12DA5"/>
    <w:rsid w:val="00C12DA8"/>
    <w:rsid w:val="00C12DDD"/>
    <w:rsid w:val="00C12E1F"/>
    <w:rsid w:val="00C12EEF"/>
    <w:rsid w:val="00C12FCF"/>
    <w:rsid w:val="00C12FEE"/>
    <w:rsid w:val="00C13018"/>
    <w:rsid w:val="00C13064"/>
    <w:rsid w:val="00C13090"/>
    <w:rsid w:val="00C130BB"/>
    <w:rsid w:val="00C130E5"/>
    <w:rsid w:val="00C131DC"/>
    <w:rsid w:val="00C131E3"/>
    <w:rsid w:val="00C13206"/>
    <w:rsid w:val="00C132B9"/>
    <w:rsid w:val="00C132DF"/>
    <w:rsid w:val="00C133B3"/>
    <w:rsid w:val="00C13406"/>
    <w:rsid w:val="00C1346C"/>
    <w:rsid w:val="00C134B7"/>
    <w:rsid w:val="00C134C2"/>
    <w:rsid w:val="00C134CD"/>
    <w:rsid w:val="00C134CE"/>
    <w:rsid w:val="00C13583"/>
    <w:rsid w:val="00C1358F"/>
    <w:rsid w:val="00C135CE"/>
    <w:rsid w:val="00C13660"/>
    <w:rsid w:val="00C136D7"/>
    <w:rsid w:val="00C13726"/>
    <w:rsid w:val="00C137E2"/>
    <w:rsid w:val="00C1389B"/>
    <w:rsid w:val="00C138F4"/>
    <w:rsid w:val="00C139A1"/>
    <w:rsid w:val="00C139C4"/>
    <w:rsid w:val="00C13AC7"/>
    <w:rsid w:val="00C13AD2"/>
    <w:rsid w:val="00C13B77"/>
    <w:rsid w:val="00C13C8D"/>
    <w:rsid w:val="00C13CB7"/>
    <w:rsid w:val="00C13CF7"/>
    <w:rsid w:val="00C13D8E"/>
    <w:rsid w:val="00C13DBE"/>
    <w:rsid w:val="00C13DE7"/>
    <w:rsid w:val="00C13E01"/>
    <w:rsid w:val="00C13EA2"/>
    <w:rsid w:val="00C13EC0"/>
    <w:rsid w:val="00C13ED3"/>
    <w:rsid w:val="00C13ED6"/>
    <w:rsid w:val="00C13EF4"/>
    <w:rsid w:val="00C13FA9"/>
    <w:rsid w:val="00C13FC7"/>
    <w:rsid w:val="00C14007"/>
    <w:rsid w:val="00C140F2"/>
    <w:rsid w:val="00C1419D"/>
    <w:rsid w:val="00C1419E"/>
    <w:rsid w:val="00C141E1"/>
    <w:rsid w:val="00C1420C"/>
    <w:rsid w:val="00C14262"/>
    <w:rsid w:val="00C1429F"/>
    <w:rsid w:val="00C142FF"/>
    <w:rsid w:val="00C14331"/>
    <w:rsid w:val="00C14360"/>
    <w:rsid w:val="00C143A7"/>
    <w:rsid w:val="00C1446E"/>
    <w:rsid w:val="00C144DF"/>
    <w:rsid w:val="00C144E0"/>
    <w:rsid w:val="00C144EB"/>
    <w:rsid w:val="00C1451F"/>
    <w:rsid w:val="00C14525"/>
    <w:rsid w:val="00C145A9"/>
    <w:rsid w:val="00C145C9"/>
    <w:rsid w:val="00C14673"/>
    <w:rsid w:val="00C1467B"/>
    <w:rsid w:val="00C146DE"/>
    <w:rsid w:val="00C146F9"/>
    <w:rsid w:val="00C146FF"/>
    <w:rsid w:val="00C1486A"/>
    <w:rsid w:val="00C148B4"/>
    <w:rsid w:val="00C148C8"/>
    <w:rsid w:val="00C148F9"/>
    <w:rsid w:val="00C1491C"/>
    <w:rsid w:val="00C14A2C"/>
    <w:rsid w:val="00C14A2F"/>
    <w:rsid w:val="00C14A3A"/>
    <w:rsid w:val="00C14BD6"/>
    <w:rsid w:val="00C14C20"/>
    <w:rsid w:val="00C14C2D"/>
    <w:rsid w:val="00C14C3D"/>
    <w:rsid w:val="00C14C82"/>
    <w:rsid w:val="00C14D13"/>
    <w:rsid w:val="00C14D29"/>
    <w:rsid w:val="00C14D60"/>
    <w:rsid w:val="00C14DF2"/>
    <w:rsid w:val="00C14F01"/>
    <w:rsid w:val="00C15031"/>
    <w:rsid w:val="00C150AC"/>
    <w:rsid w:val="00C150B8"/>
    <w:rsid w:val="00C150E6"/>
    <w:rsid w:val="00C1510A"/>
    <w:rsid w:val="00C151BA"/>
    <w:rsid w:val="00C151F3"/>
    <w:rsid w:val="00C1527B"/>
    <w:rsid w:val="00C15409"/>
    <w:rsid w:val="00C1543E"/>
    <w:rsid w:val="00C15509"/>
    <w:rsid w:val="00C15517"/>
    <w:rsid w:val="00C155A4"/>
    <w:rsid w:val="00C155BA"/>
    <w:rsid w:val="00C155E9"/>
    <w:rsid w:val="00C156A4"/>
    <w:rsid w:val="00C156AB"/>
    <w:rsid w:val="00C156CF"/>
    <w:rsid w:val="00C15714"/>
    <w:rsid w:val="00C15728"/>
    <w:rsid w:val="00C15786"/>
    <w:rsid w:val="00C157EE"/>
    <w:rsid w:val="00C1584B"/>
    <w:rsid w:val="00C1592D"/>
    <w:rsid w:val="00C15A31"/>
    <w:rsid w:val="00C15AF0"/>
    <w:rsid w:val="00C15B30"/>
    <w:rsid w:val="00C15B32"/>
    <w:rsid w:val="00C15B8E"/>
    <w:rsid w:val="00C15BB6"/>
    <w:rsid w:val="00C15BDC"/>
    <w:rsid w:val="00C15C09"/>
    <w:rsid w:val="00C15C23"/>
    <w:rsid w:val="00C15C6C"/>
    <w:rsid w:val="00C15D20"/>
    <w:rsid w:val="00C15D4B"/>
    <w:rsid w:val="00C15D67"/>
    <w:rsid w:val="00C15D85"/>
    <w:rsid w:val="00C15D96"/>
    <w:rsid w:val="00C15E98"/>
    <w:rsid w:val="00C15EB2"/>
    <w:rsid w:val="00C15EDC"/>
    <w:rsid w:val="00C15F4F"/>
    <w:rsid w:val="00C15F89"/>
    <w:rsid w:val="00C15F90"/>
    <w:rsid w:val="00C15FA1"/>
    <w:rsid w:val="00C1603A"/>
    <w:rsid w:val="00C160E3"/>
    <w:rsid w:val="00C16139"/>
    <w:rsid w:val="00C1620A"/>
    <w:rsid w:val="00C1622C"/>
    <w:rsid w:val="00C16314"/>
    <w:rsid w:val="00C16377"/>
    <w:rsid w:val="00C1642F"/>
    <w:rsid w:val="00C164A0"/>
    <w:rsid w:val="00C164B7"/>
    <w:rsid w:val="00C164F1"/>
    <w:rsid w:val="00C16578"/>
    <w:rsid w:val="00C16590"/>
    <w:rsid w:val="00C1662D"/>
    <w:rsid w:val="00C16665"/>
    <w:rsid w:val="00C1668F"/>
    <w:rsid w:val="00C166BD"/>
    <w:rsid w:val="00C166BF"/>
    <w:rsid w:val="00C166E9"/>
    <w:rsid w:val="00C16748"/>
    <w:rsid w:val="00C167FC"/>
    <w:rsid w:val="00C16843"/>
    <w:rsid w:val="00C1687E"/>
    <w:rsid w:val="00C168A2"/>
    <w:rsid w:val="00C168EE"/>
    <w:rsid w:val="00C16A7B"/>
    <w:rsid w:val="00C16AEC"/>
    <w:rsid w:val="00C16B45"/>
    <w:rsid w:val="00C16B8E"/>
    <w:rsid w:val="00C16C05"/>
    <w:rsid w:val="00C16C55"/>
    <w:rsid w:val="00C16C58"/>
    <w:rsid w:val="00C16C62"/>
    <w:rsid w:val="00C16C6A"/>
    <w:rsid w:val="00C16D65"/>
    <w:rsid w:val="00C16D93"/>
    <w:rsid w:val="00C16E42"/>
    <w:rsid w:val="00C16E50"/>
    <w:rsid w:val="00C16E5D"/>
    <w:rsid w:val="00C16EFF"/>
    <w:rsid w:val="00C16F0C"/>
    <w:rsid w:val="00C16F21"/>
    <w:rsid w:val="00C16F41"/>
    <w:rsid w:val="00C16F79"/>
    <w:rsid w:val="00C16FF8"/>
    <w:rsid w:val="00C1700A"/>
    <w:rsid w:val="00C17097"/>
    <w:rsid w:val="00C17099"/>
    <w:rsid w:val="00C17196"/>
    <w:rsid w:val="00C17219"/>
    <w:rsid w:val="00C1721B"/>
    <w:rsid w:val="00C172A1"/>
    <w:rsid w:val="00C172D8"/>
    <w:rsid w:val="00C173AA"/>
    <w:rsid w:val="00C173C7"/>
    <w:rsid w:val="00C17432"/>
    <w:rsid w:val="00C17447"/>
    <w:rsid w:val="00C1752F"/>
    <w:rsid w:val="00C17684"/>
    <w:rsid w:val="00C176FC"/>
    <w:rsid w:val="00C17774"/>
    <w:rsid w:val="00C17792"/>
    <w:rsid w:val="00C17817"/>
    <w:rsid w:val="00C17839"/>
    <w:rsid w:val="00C17841"/>
    <w:rsid w:val="00C1796C"/>
    <w:rsid w:val="00C179F6"/>
    <w:rsid w:val="00C17AD9"/>
    <w:rsid w:val="00C17B61"/>
    <w:rsid w:val="00C17B63"/>
    <w:rsid w:val="00C17B7F"/>
    <w:rsid w:val="00C17C84"/>
    <w:rsid w:val="00C17CD3"/>
    <w:rsid w:val="00C17D1A"/>
    <w:rsid w:val="00C17D6D"/>
    <w:rsid w:val="00C17DA1"/>
    <w:rsid w:val="00C17DCF"/>
    <w:rsid w:val="00C17E54"/>
    <w:rsid w:val="00C17F0A"/>
    <w:rsid w:val="00C17F16"/>
    <w:rsid w:val="00C17F1C"/>
    <w:rsid w:val="00C17F44"/>
    <w:rsid w:val="00C17F96"/>
    <w:rsid w:val="00C17FFD"/>
    <w:rsid w:val="00C2007C"/>
    <w:rsid w:val="00C20099"/>
    <w:rsid w:val="00C200FF"/>
    <w:rsid w:val="00C2017C"/>
    <w:rsid w:val="00C20194"/>
    <w:rsid w:val="00C201F8"/>
    <w:rsid w:val="00C20207"/>
    <w:rsid w:val="00C20213"/>
    <w:rsid w:val="00C20288"/>
    <w:rsid w:val="00C202B2"/>
    <w:rsid w:val="00C202F1"/>
    <w:rsid w:val="00C2031C"/>
    <w:rsid w:val="00C2034D"/>
    <w:rsid w:val="00C20355"/>
    <w:rsid w:val="00C2037D"/>
    <w:rsid w:val="00C2039A"/>
    <w:rsid w:val="00C203B9"/>
    <w:rsid w:val="00C203CB"/>
    <w:rsid w:val="00C2040E"/>
    <w:rsid w:val="00C20425"/>
    <w:rsid w:val="00C2044D"/>
    <w:rsid w:val="00C2048E"/>
    <w:rsid w:val="00C20492"/>
    <w:rsid w:val="00C20503"/>
    <w:rsid w:val="00C205B3"/>
    <w:rsid w:val="00C205BC"/>
    <w:rsid w:val="00C206CE"/>
    <w:rsid w:val="00C206D3"/>
    <w:rsid w:val="00C206F6"/>
    <w:rsid w:val="00C20745"/>
    <w:rsid w:val="00C20794"/>
    <w:rsid w:val="00C207B9"/>
    <w:rsid w:val="00C20867"/>
    <w:rsid w:val="00C2086B"/>
    <w:rsid w:val="00C20878"/>
    <w:rsid w:val="00C208E3"/>
    <w:rsid w:val="00C208FC"/>
    <w:rsid w:val="00C20919"/>
    <w:rsid w:val="00C2091D"/>
    <w:rsid w:val="00C2094D"/>
    <w:rsid w:val="00C20957"/>
    <w:rsid w:val="00C209C8"/>
    <w:rsid w:val="00C209EB"/>
    <w:rsid w:val="00C209FE"/>
    <w:rsid w:val="00C20A61"/>
    <w:rsid w:val="00C20ADF"/>
    <w:rsid w:val="00C20C06"/>
    <w:rsid w:val="00C20C1C"/>
    <w:rsid w:val="00C20C69"/>
    <w:rsid w:val="00C20C6B"/>
    <w:rsid w:val="00C20CB7"/>
    <w:rsid w:val="00C20CCE"/>
    <w:rsid w:val="00C20D9A"/>
    <w:rsid w:val="00C20DB8"/>
    <w:rsid w:val="00C20E11"/>
    <w:rsid w:val="00C20F6C"/>
    <w:rsid w:val="00C20FE1"/>
    <w:rsid w:val="00C20FF9"/>
    <w:rsid w:val="00C2100C"/>
    <w:rsid w:val="00C21053"/>
    <w:rsid w:val="00C2106A"/>
    <w:rsid w:val="00C210E2"/>
    <w:rsid w:val="00C21199"/>
    <w:rsid w:val="00C211D2"/>
    <w:rsid w:val="00C2123A"/>
    <w:rsid w:val="00C21275"/>
    <w:rsid w:val="00C21291"/>
    <w:rsid w:val="00C212A2"/>
    <w:rsid w:val="00C212E2"/>
    <w:rsid w:val="00C2134C"/>
    <w:rsid w:val="00C213BC"/>
    <w:rsid w:val="00C213C7"/>
    <w:rsid w:val="00C2146A"/>
    <w:rsid w:val="00C21480"/>
    <w:rsid w:val="00C21493"/>
    <w:rsid w:val="00C2151F"/>
    <w:rsid w:val="00C215C6"/>
    <w:rsid w:val="00C2164B"/>
    <w:rsid w:val="00C2164D"/>
    <w:rsid w:val="00C21689"/>
    <w:rsid w:val="00C216C1"/>
    <w:rsid w:val="00C216EE"/>
    <w:rsid w:val="00C21710"/>
    <w:rsid w:val="00C2183E"/>
    <w:rsid w:val="00C2185D"/>
    <w:rsid w:val="00C2187D"/>
    <w:rsid w:val="00C21940"/>
    <w:rsid w:val="00C21954"/>
    <w:rsid w:val="00C21A22"/>
    <w:rsid w:val="00C21A47"/>
    <w:rsid w:val="00C21AB1"/>
    <w:rsid w:val="00C21B42"/>
    <w:rsid w:val="00C21B78"/>
    <w:rsid w:val="00C21B9A"/>
    <w:rsid w:val="00C21C1E"/>
    <w:rsid w:val="00C21C45"/>
    <w:rsid w:val="00C21CD6"/>
    <w:rsid w:val="00C21D01"/>
    <w:rsid w:val="00C21D2C"/>
    <w:rsid w:val="00C21DF0"/>
    <w:rsid w:val="00C21E1E"/>
    <w:rsid w:val="00C21E3D"/>
    <w:rsid w:val="00C21EB7"/>
    <w:rsid w:val="00C21EB8"/>
    <w:rsid w:val="00C22015"/>
    <w:rsid w:val="00C22040"/>
    <w:rsid w:val="00C2204E"/>
    <w:rsid w:val="00C22066"/>
    <w:rsid w:val="00C22107"/>
    <w:rsid w:val="00C22162"/>
    <w:rsid w:val="00C2217B"/>
    <w:rsid w:val="00C221AB"/>
    <w:rsid w:val="00C222A0"/>
    <w:rsid w:val="00C222FD"/>
    <w:rsid w:val="00C2233A"/>
    <w:rsid w:val="00C223B3"/>
    <w:rsid w:val="00C22413"/>
    <w:rsid w:val="00C224CB"/>
    <w:rsid w:val="00C224D7"/>
    <w:rsid w:val="00C22512"/>
    <w:rsid w:val="00C2252D"/>
    <w:rsid w:val="00C2254A"/>
    <w:rsid w:val="00C2256E"/>
    <w:rsid w:val="00C2259C"/>
    <w:rsid w:val="00C225B8"/>
    <w:rsid w:val="00C225CA"/>
    <w:rsid w:val="00C225E8"/>
    <w:rsid w:val="00C227D3"/>
    <w:rsid w:val="00C2281C"/>
    <w:rsid w:val="00C22928"/>
    <w:rsid w:val="00C2295A"/>
    <w:rsid w:val="00C229A1"/>
    <w:rsid w:val="00C22A27"/>
    <w:rsid w:val="00C22AEF"/>
    <w:rsid w:val="00C22AFA"/>
    <w:rsid w:val="00C22B58"/>
    <w:rsid w:val="00C22C5C"/>
    <w:rsid w:val="00C22C90"/>
    <w:rsid w:val="00C22CD2"/>
    <w:rsid w:val="00C22CF1"/>
    <w:rsid w:val="00C22D0D"/>
    <w:rsid w:val="00C22DB0"/>
    <w:rsid w:val="00C22DBA"/>
    <w:rsid w:val="00C22DD7"/>
    <w:rsid w:val="00C22E87"/>
    <w:rsid w:val="00C22F0B"/>
    <w:rsid w:val="00C22F20"/>
    <w:rsid w:val="00C22F26"/>
    <w:rsid w:val="00C22F3F"/>
    <w:rsid w:val="00C23018"/>
    <w:rsid w:val="00C23051"/>
    <w:rsid w:val="00C23057"/>
    <w:rsid w:val="00C2306E"/>
    <w:rsid w:val="00C23122"/>
    <w:rsid w:val="00C23140"/>
    <w:rsid w:val="00C2314A"/>
    <w:rsid w:val="00C231ED"/>
    <w:rsid w:val="00C2323E"/>
    <w:rsid w:val="00C23276"/>
    <w:rsid w:val="00C23297"/>
    <w:rsid w:val="00C232CC"/>
    <w:rsid w:val="00C232E3"/>
    <w:rsid w:val="00C23329"/>
    <w:rsid w:val="00C23353"/>
    <w:rsid w:val="00C23379"/>
    <w:rsid w:val="00C233DA"/>
    <w:rsid w:val="00C23408"/>
    <w:rsid w:val="00C23453"/>
    <w:rsid w:val="00C23460"/>
    <w:rsid w:val="00C23484"/>
    <w:rsid w:val="00C234E6"/>
    <w:rsid w:val="00C2354A"/>
    <w:rsid w:val="00C2358F"/>
    <w:rsid w:val="00C235F3"/>
    <w:rsid w:val="00C23667"/>
    <w:rsid w:val="00C23750"/>
    <w:rsid w:val="00C237A9"/>
    <w:rsid w:val="00C2381D"/>
    <w:rsid w:val="00C23846"/>
    <w:rsid w:val="00C23871"/>
    <w:rsid w:val="00C23885"/>
    <w:rsid w:val="00C2388A"/>
    <w:rsid w:val="00C238CB"/>
    <w:rsid w:val="00C23905"/>
    <w:rsid w:val="00C23944"/>
    <w:rsid w:val="00C23955"/>
    <w:rsid w:val="00C23969"/>
    <w:rsid w:val="00C239A5"/>
    <w:rsid w:val="00C239D6"/>
    <w:rsid w:val="00C239E4"/>
    <w:rsid w:val="00C23A1E"/>
    <w:rsid w:val="00C23A4C"/>
    <w:rsid w:val="00C23B0E"/>
    <w:rsid w:val="00C23B8B"/>
    <w:rsid w:val="00C23B9F"/>
    <w:rsid w:val="00C23BB1"/>
    <w:rsid w:val="00C23C23"/>
    <w:rsid w:val="00C23CFE"/>
    <w:rsid w:val="00C23D14"/>
    <w:rsid w:val="00C23EE9"/>
    <w:rsid w:val="00C23F0A"/>
    <w:rsid w:val="00C2401D"/>
    <w:rsid w:val="00C24138"/>
    <w:rsid w:val="00C24153"/>
    <w:rsid w:val="00C241BE"/>
    <w:rsid w:val="00C241DA"/>
    <w:rsid w:val="00C241EB"/>
    <w:rsid w:val="00C24206"/>
    <w:rsid w:val="00C24217"/>
    <w:rsid w:val="00C2423D"/>
    <w:rsid w:val="00C242AA"/>
    <w:rsid w:val="00C242D4"/>
    <w:rsid w:val="00C242EB"/>
    <w:rsid w:val="00C2431D"/>
    <w:rsid w:val="00C24391"/>
    <w:rsid w:val="00C24449"/>
    <w:rsid w:val="00C24499"/>
    <w:rsid w:val="00C2451E"/>
    <w:rsid w:val="00C24579"/>
    <w:rsid w:val="00C2465B"/>
    <w:rsid w:val="00C246A8"/>
    <w:rsid w:val="00C246D0"/>
    <w:rsid w:val="00C2475B"/>
    <w:rsid w:val="00C2478F"/>
    <w:rsid w:val="00C247AC"/>
    <w:rsid w:val="00C247B0"/>
    <w:rsid w:val="00C247D5"/>
    <w:rsid w:val="00C24820"/>
    <w:rsid w:val="00C24864"/>
    <w:rsid w:val="00C24930"/>
    <w:rsid w:val="00C2497E"/>
    <w:rsid w:val="00C249D0"/>
    <w:rsid w:val="00C24B02"/>
    <w:rsid w:val="00C24B7E"/>
    <w:rsid w:val="00C24BA6"/>
    <w:rsid w:val="00C24BC0"/>
    <w:rsid w:val="00C24C29"/>
    <w:rsid w:val="00C24C6E"/>
    <w:rsid w:val="00C24CCF"/>
    <w:rsid w:val="00C24CD8"/>
    <w:rsid w:val="00C24CEC"/>
    <w:rsid w:val="00C24D2C"/>
    <w:rsid w:val="00C24D95"/>
    <w:rsid w:val="00C24DC0"/>
    <w:rsid w:val="00C24DC9"/>
    <w:rsid w:val="00C24DF9"/>
    <w:rsid w:val="00C24E13"/>
    <w:rsid w:val="00C24E3C"/>
    <w:rsid w:val="00C24EA7"/>
    <w:rsid w:val="00C24EAA"/>
    <w:rsid w:val="00C24EBD"/>
    <w:rsid w:val="00C250C0"/>
    <w:rsid w:val="00C25117"/>
    <w:rsid w:val="00C2518A"/>
    <w:rsid w:val="00C251E2"/>
    <w:rsid w:val="00C251FC"/>
    <w:rsid w:val="00C252A0"/>
    <w:rsid w:val="00C252B8"/>
    <w:rsid w:val="00C252FE"/>
    <w:rsid w:val="00C25335"/>
    <w:rsid w:val="00C253A2"/>
    <w:rsid w:val="00C253D3"/>
    <w:rsid w:val="00C253D4"/>
    <w:rsid w:val="00C2540B"/>
    <w:rsid w:val="00C25460"/>
    <w:rsid w:val="00C254D4"/>
    <w:rsid w:val="00C254F0"/>
    <w:rsid w:val="00C254F9"/>
    <w:rsid w:val="00C25505"/>
    <w:rsid w:val="00C2554C"/>
    <w:rsid w:val="00C25593"/>
    <w:rsid w:val="00C255E8"/>
    <w:rsid w:val="00C25602"/>
    <w:rsid w:val="00C25650"/>
    <w:rsid w:val="00C25702"/>
    <w:rsid w:val="00C25758"/>
    <w:rsid w:val="00C2575D"/>
    <w:rsid w:val="00C2576D"/>
    <w:rsid w:val="00C257A1"/>
    <w:rsid w:val="00C2581C"/>
    <w:rsid w:val="00C25832"/>
    <w:rsid w:val="00C258A3"/>
    <w:rsid w:val="00C25A30"/>
    <w:rsid w:val="00C25A47"/>
    <w:rsid w:val="00C25A50"/>
    <w:rsid w:val="00C25A5B"/>
    <w:rsid w:val="00C25A60"/>
    <w:rsid w:val="00C25A94"/>
    <w:rsid w:val="00C25ABE"/>
    <w:rsid w:val="00C25B34"/>
    <w:rsid w:val="00C25B35"/>
    <w:rsid w:val="00C25B7A"/>
    <w:rsid w:val="00C25BB5"/>
    <w:rsid w:val="00C25C6D"/>
    <w:rsid w:val="00C25CCE"/>
    <w:rsid w:val="00C25D05"/>
    <w:rsid w:val="00C25DDF"/>
    <w:rsid w:val="00C25E73"/>
    <w:rsid w:val="00C25EE9"/>
    <w:rsid w:val="00C25FF2"/>
    <w:rsid w:val="00C2602D"/>
    <w:rsid w:val="00C26073"/>
    <w:rsid w:val="00C260A1"/>
    <w:rsid w:val="00C260F2"/>
    <w:rsid w:val="00C261C9"/>
    <w:rsid w:val="00C261F4"/>
    <w:rsid w:val="00C2622D"/>
    <w:rsid w:val="00C262A8"/>
    <w:rsid w:val="00C262F0"/>
    <w:rsid w:val="00C2638E"/>
    <w:rsid w:val="00C263DE"/>
    <w:rsid w:val="00C2642B"/>
    <w:rsid w:val="00C26484"/>
    <w:rsid w:val="00C26514"/>
    <w:rsid w:val="00C26574"/>
    <w:rsid w:val="00C265D1"/>
    <w:rsid w:val="00C2662D"/>
    <w:rsid w:val="00C2665E"/>
    <w:rsid w:val="00C26688"/>
    <w:rsid w:val="00C266EE"/>
    <w:rsid w:val="00C2672C"/>
    <w:rsid w:val="00C26770"/>
    <w:rsid w:val="00C267AC"/>
    <w:rsid w:val="00C2682B"/>
    <w:rsid w:val="00C268BB"/>
    <w:rsid w:val="00C268DA"/>
    <w:rsid w:val="00C268FE"/>
    <w:rsid w:val="00C26946"/>
    <w:rsid w:val="00C26967"/>
    <w:rsid w:val="00C2696E"/>
    <w:rsid w:val="00C2699D"/>
    <w:rsid w:val="00C269CE"/>
    <w:rsid w:val="00C26AB8"/>
    <w:rsid w:val="00C26CB0"/>
    <w:rsid w:val="00C26CDC"/>
    <w:rsid w:val="00C26D37"/>
    <w:rsid w:val="00C26D3E"/>
    <w:rsid w:val="00C26D6E"/>
    <w:rsid w:val="00C26DC6"/>
    <w:rsid w:val="00C26DD9"/>
    <w:rsid w:val="00C26E20"/>
    <w:rsid w:val="00C26E43"/>
    <w:rsid w:val="00C26E72"/>
    <w:rsid w:val="00C26F1F"/>
    <w:rsid w:val="00C26F43"/>
    <w:rsid w:val="00C26F85"/>
    <w:rsid w:val="00C26FF3"/>
    <w:rsid w:val="00C26FFD"/>
    <w:rsid w:val="00C270B5"/>
    <w:rsid w:val="00C2717F"/>
    <w:rsid w:val="00C27194"/>
    <w:rsid w:val="00C271C8"/>
    <w:rsid w:val="00C27240"/>
    <w:rsid w:val="00C27263"/>
    <w:rsid w:val="00C27307"/>
    <w:rsid w:val="00C2742C"/>
    <w:rsid w:val="00C274C5"/>
    <w:rsid w:val="00C274DA"/>
    <w:rsid w:val="00C2751D"/>
    <w:rsid w:val="00C27556"/>
    <w:rsid w:val="00C27608"/>
    <w:rsid w:val="00C27673"/>
    <w:rsid w:val="00C276C6"/>
    <w:rsid w:val="00C276C8"/>
    <w:rsid w:val="00C276CA"/>
    <w:rsid w:val="00C276F2"/>
    <w:rsid w:val="00C27769"/>
    <w:rsid w:val="00C27790"/>
    <w:rsid w:val="00C27793"/>
    <w:rsid w:val="00C277E8"/>
    <w:rsid w:val="00C278A0"/>
    <w:rsid w:val="00C278E7"/>
    <w:rsid w:val="00C2795A"/>
    <w:rsid w:val="00C27993"/>
    <w:rsid w:val="00C279A3"/>
    <w:rsid w:val="00C279B3"/>
    <w:rsid w:val="00C279D6"/>
    <w:rsid w:val="00C279ED"/>
    <w:rsid w:val="00C27A14"/>
    <w:rsid w:val="00C27A4B"/>
    <w:rsid w:val="00C27AAF"/>
    <w:rsid w:val="00C27ADD"/>
    <w:rsid w:val="00C27AE9"/>
    <w:rsid w:val="00C27AF2"/>
    <w:rsid w:val="00C27B1C"/>
    <w:rsid w:val="00C27B67"/>
    <w:rsid w:val="00C27B77"/>
    <w:rsid w:val="00C27C18"/>
    <w:rsid w:val="00C27CB3"/>
    <w:rsid w:val="00C27CD1"/>
    <w:rsid w:val="00C27CE2"/>
    <w:rsid w:val="00C27DFA"/>
    <w:rsid w:val="00C27E25"/>
    <w:rsid w:val="00C27E37"/>
    <w:rsid w:val="00C27E4C"/>
    <w:rsid w:val="00C27F06"/>
    <w:rsid w:val="00C27F0F"/>
    <w:rsid w:val="00C27F8C"/>
    <w:rsid w:val="00C27FA9"/>
    <w:rsid w:val="00C3000D"/>
    <w:rsid w:val="00C30071"/>
    <w:rsid w:val="00C300CA"/>
    <w:rsid w:val="00C30180"/>
    <w:rsid w:val="00C30198"/>
    <w:rsid w:val="00C302A1"/>
    <w:rsid w:val="00C30358"/>
    <w:rsid w:val="00C3039A"/>
    <w:rsid w:val="00C303BC"/>
    <w:rsid w:val="00C303C0"/>
    <w:rsid w:val="00C303D8"/>
    <w:rsid w:val="00C30407"/>
    <w:rsid w:val="00C30456"/>
    <w:rsid w:val="00C304B0"/>
    <w:rsid w:val="00C304D4"/>
    <w:rsid w:val="00C3059C"/>
    <w:rsid w:val="00C305C0"/>
    <w:rsid w:val="00C305E3"/>
    <w:rsid w:val="00C30671"/>
    <w:rsid w:val="00C30708"/>
    <w:rsid w:val="00C3076F"/>
    <w:rsid w:val="00C3077A"/>
    <w:rsid w:val="00C307A2"/>
    <w:rsid w:val="00C307CB"/>
    <w:rsid w:val="00C30870"/>
    <w:rsid w:val="00C30878"/>
    <w:rsid w:val="00C308AD"/>
    <w:rsid w:val="00C308B2"/>
    <w:rsid w:val="00C308F6"/>
    <w:rsid w:val="00C30904"/>
    <w:rsid w:val="00C30989"/>
    <w:rsid w:val="00C30A0B"/>
    <w:rsid w:val="00C30A25"/>
    <w:rsid w:val="00C30ABC"/>
    <w:rsid w:val="00C30AF1"/>
    <w:rsid w:val="00C30B5A"/>
    <w:rsid w:val="00C30BFA"/>
    <w:rsid w:val="00C30C36"/>
    <w:rsid w:val="00C30D30"/>
    <w:rsid w:val="00C30DAC"/>
    <w:rsid w:val="00C30DAF"/>
    <w:rsid w:val="00C30DF6"/>
    <w:rsid w:val="00C30F2F"/>
    <w:rsid w:val="00C30FDA"/>
    <w:rsid w:val="00C30FEE"/>
    <w:rsid w:val="00C3102F"/>
    <w:rsid w:val="00C3109A"/>
    <w:rsid w:val="00C310D0"/>
    <w:rsid w:val="00C31169"/>
    <w:rsid w:val="00C3117C"/>
    <w:rsid w:val="00C31187"/>
    <w:rsid w:val="00C311AD"/>
    <w:rsid w:val="00C311E3"/>
    <w:rsid w:val="00C31207"/>
    <w:rsid w:val="00C31209"/>
    <w:rsid w:val="00C3121E"/>
    <w:rsid w:val="00C31225"/>
    <w:rsid w:val="00C31361"/>
    <w:rsid w:val="00C3138C"/>
    <w:rsid w:val="00C313AD"/>
    <w:rsid w:val="00C313DE"/>
    <w:rsid w:val="00C3143D"/>
    <w:rsid w:val="00C31599"/>
    <w:rsid w:val="00C315C9"/>
    <w:rsid w:val="00C3166D"/>
    <w:rsid w:val="00C3167D"/>
    <w:rsid w:val="00C316A7"/>
    <w:rsid w:val="00C3170D"/>
    <w:rsid w:val="00C3184B"/>
    <w:rsid w:val="00C31859"/>
    <w:rsid w:val="00C31900"/>
    <w:rsid w:val="00C31919"/>
    <w:rsid w:val="00C31976"/>
    <w:rsid w:val="00C31986"/>
    <w:rsid w:val="00C319AA"/>
    <w:rsid w:val="00C31A12"/>
    <w:rsid w:val="00C31A32"/>
    <w:rsid w:val="00C31A67"/>
    <w:rsid w:val="00C31B09"/>
    <w:rsid w:val="00C31C15"/>
    <w:rsid w:val="00C31C41"/>
    <w:rsid w:val="00C31C6E"/>
    <w:rsid w:val="00C31C74"/>
    <w:rsid w:val="00C31CF8"/>
    <w:rsid w:val="00C31D04"/>
    <w:rsid w:val="00C31D7D"/>
    <w:rsid w:val="00C31DF9"/>
    <w:rsid w:val="00C31E3D"/>
    <w:rsid w:val="00C31E5A"/>
    <w:rsid w:val="00C31E99"/>
    <w:rsid w:val="00C31E9D"/>
    <w:rsid w:val="00C31EB1"/>
    <w:rsid w:val="00C31EED"/>
    <w:rsid w:val="00C31F4C"/>
    <w:rsid w:val="00C31F72"/>
    <w:rsid w:val="00C31F95"/>
    <w:rsid w:val="00C31FED"/>
    <w:rsid w:val="00C32046"/>
    <w:rsid w:val="00C320B3"/>
    <w:rsid w:val="00C3217F"/>
    <w:rsid w:val="00C321A7"/>
    <w:rsid w:val="00C3220E"/>
    <w:rsid w:val="00C3226D"/>
    <w:rsid w:val="00C32273"/>
    <w:rsid w:val="00C32287"/>
    <w:rsid w:val="00C322EE"/>
    <w:rsid w:val="00C32357"/>
    <w:rsid w:val="00C32464"/>
    <w:rsid w:val="00C32492"/>
    <w:rsid w:val="00C324D7"/>
    <w:rsid w:val="00C324E6"/>
    <w:rsid w:val="00C32508"/>
    <w:rsid w:val="00C32527"/>
    <w:rsid w:val="00C32590"/>
    <w:rsid w:val="00C3263D"/>
    <w:rsid w:val="00C32645"/>
    <w:rsid w:val="00C3267A"/>
    <w:rsid w:val="00C3267F"/>
    <w:rsid w:val="00C3269A"/>
    <w:rsid w:val="00C326E7"/>
    <w:rsid w:val="00C327A2"/>
    <w:rsid w:val="00C32811"/>
    <w:rsid w:val="00C32873"/>
    <w:rsid w:val="00C328AC"/>
    <w:rsid w:val="00C32909"/>
    <w:rsid w:val="00C32988"/>
    <w:rsid w:val="00C32991"/>
    <w:rsid w:val="00C329B3"/>
    <w:rsid w:val="00C329BF"/>
    <w:rsid w:val="00C329EF"/>
    <w:rsid w:val="00C32A80"/>
    <w:rsid w:val="00C32A8C"/>
    <w:rsid w:val="00C32B5E"/>
    <w:rsid w:val="00C32BCE"/>
    <w:rsid w:val="00C32C1D"/>
    <w:rsid w:val="00C32CBB"/>
    <w:rsid w:val="00C32CDE"/>
    <w:rsid w:val="00C32D13"/>
    <w:rsid w:val="00C32D1B"/>
    <w:rsid w:val="00C32D24"/>
    <w:rsid w:val="00C32D53"/>
    <w:rsid w:val="00C32DFE"/>
    <w:rsid w:val="00C32E2A"/>
    <w:rsid w:val="00C32E2C"/>
    <w:rsid w:val="00C32E77"/>
    <w:rsid w:val="00C32E7F"/>
    <w:rsid w:val="00C32E8C"/>
    <w:rsid w:val="00C33007"/>
    <w:rsid w:val="00C33013"/>
    <w:rsid w:val="00C3301C"/>
    <w:rsid w:val="00C33056"/>
    <w:rsid w:val="00C33075"/>
    <w:rsid w:val="00C33082"/>
    <w:rsid w:val="00C330EB"/>
    <w:rsid w:val="00C330F4"/>
    <w:rsid w:val="00C3312D"/>
    <w:rsid w:val="00C33179"/>
    <w:rsid w:val="00C33184"/>
    <w:rsid w:val="00C3319C"/>
    <w:rsid w:val="00C331AF"/>
    <w:rsid w:val="00C331FA"/>
    <w:rsid w:val="00C33301"/>
    <w:rsid w:val="00C333CC"/>
    <w:rsid w:val="00C3340C"/>
    <w:rsid w:val="00C33413"/>
    <w:rsid w:val="00C33429"/>
    <w:rsid w:val="00C33430"/>
    <w:rsid w:val="00C33435"/>
    <w:rsid w:val="00C33474"/>
    <w:rsid w:val="00C33565"/>
    <w:rsid w:val="00C33675"/>
    <w:rsid w:val="00C336BA"/>
    <w:rsid w:val="00C336C9"/>
    <w:rsid w:val="00C3370F"/>
    <w:rsid w:val="00C337B6"/>
    <w:rsid w:val="00C337BB"/>
    <w:rsid w:val="00C337D9"/>
    <w:rsid w:val="00C337FF"/>
    <w:rsid w:val="00C33836"/>
    <w:rsid w:val="00C3384C"/>
    <w:rsid w:val="00C3387A"/>
    <w:rsid w:val="00C338E2"/>
    <w:rsid w:val="00C33983"/>
    <w:rsid w:val="00C339BB"/>
    <w:rsid w:val="00C339EA"/>
    <w:rsid w:val="00C33A02"/>
    <w:rsid w:val="00C33A0A"/>
    <w:rsid w:val="00C33A4E"/>
    <w:rsid w:val="00C33AD1"/>
    <w:rsid w:val="00C33BC1"/>
    <w:rsid w:val="00C33CBA"/>
    <w:rsid w:val="00C33CD0"/>
    <w:rsid w:val="00C33D2D"/>
    <w:rsid w:val="00C33D32"/>
    <w:rsid w:val="00C33D50"/>
    <w:rsid w:val="00C33DC5"/>
    <w:rsid w:val="00C33DE4"/>
    <w:rsid w:val="00C33DF2"/>
    <w:rsid w:val="00C33E5B"/>
    <w:rsid w:val="00C33E64"/>
    <w:rsid w:val="00C33ED0"/>
    <w:rsid w:val="00C33F93"/>
    <w:rsid w:val="00C33FBD"/>
    <w:rsid w:val="00C33FF8"/>
    <w:rsid w:val="00C3411F"/>
    <w:rsid w:val="00C34153"/>
    <w:rsid w:val="00C34160"/>
    <w:rsid w:val="00C341F6"/>
    <w:rsid w:val="00C341FF"/>
    <w:rsid w:val="00C3420A"/>
    <w:rsid w:val="00C3422F"/>
    <w:rsid w:val="00C34283"/>
    <w:rsid w:val="00C34295"/>
    <w:rsid w:val="00C342B4"/>
    <w:rsid w:val="00C342DA"/>
    <w:rsid w:val="00C34343"/>
    <w:rsid w:val="00C343A7"/>
    <w:rsid w:val="00C343C2"/>
    <w:rsid w:val="00C343F2"/>
    <w:rsid w:val="00C34423"/>
    <w:rsid w:val="00C3444F"/>
    <w:rsid w:val="00C34486"/>
    <w:rsid w:val="00C34498"/>
    <w:rsid w:val="00C345B9"/>
    <w:rsid w:val="00C345CA"/>
    <w:rsid w:val="00C345E0"/>
    <w:rsid w:val="00C34634"/>
    <w:rsid w:val="00C3469D"/>
    <w:rsid w:val="00C34726"/>
    <w:rsid w:val="00C347B7"/>
    <w:rsid w:val="00C34816"/>
    <w:rsid w:val="00C34984"/>
    <w:rsid w:val="00C349A0"/>
    <w:rsid w:val="00C349BB"/>
    <w:rsid w:val="00C349CB"/>
    <w:rsid w:val="00C34A09"/>
    <w:rsid w:val="00C34A14"/>
    <w:rsid w:val="00C34A60"/>
    <w:rsid w:val="00C34A6E"/>
    <w:rsid w:val="00C34BA9"/>
    <w:rsid w:val="00C34C07"/>
    <w:rsid w:val="00C34C08"/>
    <w:rsid w:val="00C34C7D"/>
    <w:rsid w:val="00C34D01"/>
    <w:rsid w:val="00C34D47"/>
    <w:rsid w:val="00C34D83"/>
    <w:rsid w:val="00C34DFA"/>
    <w:rsid w:val="00C34E2F"/>
    <w:rsid w:val="00C34E48"/>
    <w:rsid w:val="00C34E70"/>
    <w:rsid w:val="00C34EB7"/>
    <w:rsid w:val="00C34ECF"/>
    <w:rsid w:val="00C34EF1"/>
    <w:rsid w:val="00C34F1C"/>
    <w:rsid w:val="00C34F29"/>
    <w:rsid w:val="00C34F2B"/>
    <w:rsid w:val="00C35016"/>
    <w:rsid w:val="00C350FE"/>
    <w:rsid w:val="00C35164"/>
    <w:rsid w:val="00C35197"/>
    <w:rsid w:val="00C351BF"/>
    <w:rsid w:val="00C352E3"/>
    <w:rsid w:val="00C35395"/>
    <w:rsid w:val="00C353D3"/>
    <w:rsid w:val="00C35429"/>
    <w:rsid w:val="00C3545A"/>
    <w:rsid w:val="00C35497"/>
    <w:rsid w:val="00C35502"/>
    <w:rsid w:val="00C35510"/>
    <w:rsid w:val="00C35586"/>
    <w:rsid w:val="00C355D4"/>
    <w:rsid w:val="00C35652"/>
    <w:rsid w:val="00C3566E"/>
    <w:rsid w:val="00C35693"/>
    <w:rsid w:val="00C356AF"/>
    <w:rsid w:val="00C356C1"/>
    <w:rsid w:val="00C35714"/>
    <w:rsid w:val="00C3571A"/>
    <w:rsid w:val="00C3578A"/>
    <w:rsid w:val="00C35795"/>
    <w:rsid w:val="00C3579C"/>
    <w:rsid w:val="00C357A4"/>
    <w:rsid w:val="00C357B0"/>
    <w:rsid w:val="00C3586D"/>
    <w:rsid w:val="00C358FA"/>
    <w:rsid w:val="00C35B25"/>
    <w:rsid w:val="00C35B75"/>
    <w:rsid w:val="00C35BFF"/>
    <w:rsid w:val="00C35C18"/>
    <w:rsid w:val="00C35CD7"/>
    <w:rsid w:val="00C35CDA"/>
    <w:rsid w:val="00C35D02"/>
    <w:rsid w:val="00C35D30"/>
    <w:rsid w:val="00C35D41"/>
    <w:rsid w:val="00C35D6D"/>
    <w:rsid w:val="00C35E07"/>
    <w:rsid w:val="00C35E49"/>
    <w:rsid w:val="00C35F6E"/>
    <w:rsid w:val="00C3605B"/>
    <w:rsid w:val="00C360E3"/>
    <w:rsid w:val="00C36197"/>
    <w:rsid w:val="00C361E0"/>
    <w:rsid w:val="00C361FA"/>
    <w:rsid w:val="00C36222"/>
    <w:rsid w:val="00C3622C"/>
    <w:rsid w:val="00C36253"/>
    <w:rsid w:val="00C362AD"/>
    <w:rsid w:val="00C362B0"/>
    <w:rsid w:val="00C362D7"/>
    <w:rsid w:val="00C3634C"/>
    <w:rsid w:val="00C363C8"/>
    <w:rsid w:val="00C36428"/>
    <w:rsid w:val="00C3648A"/>
    <w:rsid w:val="00C364C3"/>
    <w:rsid w:val="00C364DF"/>
    <w:rsid w:val="00C364E4"/>
    <w:rsid w:val="00C36565"/>
    <w:rsid w:val="00C365D1"/>
    <w:rsid w:val="00C36638"/>
    <w:rsid w:val="00C366F3"/>
    <w:rsid w:val="00C36712"/>
    <w:rsid w:val="00C3683B"/>
    <w:rsid w:val="00C36887"/>
    <w:rsid w:val="00C368C0"/>
    <w:rsid w:val="00C368F0"/>
    <w:rsid w:val="00C3694C"/>
    <w:rsid w:val="00C369CC"/>
    <w:rsid w:val="00C36A0F"/>
    <w:rsid w:val="00C36A23"/>
    <w:rsid w:val="00C36A48"/>
    <w:rsid w:val="00C36A55"/>
    <w:rsid w:val="00C36B53"/>
    <w:rsid w:val="00C36B6C"/>
    <w:rsid w:val="00C36B71"/>
    <w:rsid w:val="00C36C16"/>
    <w:rsid w:val="00C36C6A"/>
    <w:rsid w:val="00C36C87"/>
    <w:rsid w:val="00C36CDE"/>
    <w:rsid w:val="00C36CF4"/>
    <w:rsid w:val="00C36D13"/>
    <w:rsid w:val="00C36D57"/>
    <w:rsid w:val="00C36D7E"/>
    <w:rsid w:val="00C36DE4"/>
    <w:rsid w:val="00C36E09"/>
    <w:rsid w:val="00C36E39"/>
    <w:rsid w:val="00C36F46"/>
    <w:rsid w:val="00C36F48"/>
    <w:rsid w:val="00C36F4D"/>
    <w:rsid w:val="00C36F4F"/>
    <w:rsid w:val="00C36F5F"/>
    <w:rsid w:val="00C36FF1"/>
    <w:rsid w:val="00C37003"/>
    <w:rsid w:val="00C37023"/>
    <w:rsid w:val="00C37029"/>
    <w:rsid w:val="00C371F5"/>
    <w:rsid w:val="00C3724A"/>
    <w:rsid w:val="00C37282"/>
    <w:rsid w:val="00C372C2"/>
    <w:rsid w:val="00C3730C"/>
    <w:rsid w:val="00C37351"/>
    <w:rsid w:val="00C373B1"/>
    <w:rsid w:val="00C373B7"/>
    <w:rsid w:val="00C373D5"/>
    <w:rsid w:val="00C37427"/>
    <w:rsid w:val="00C37484"/>
    <w:rsid w:val="00C374BB"/>
    <w:rsid w:val="00C374FE"/>
    <w:rsid w:val="00C37570"/>
    <w:rsid w:val="00C375A0"/>
    <w:rsid w:val="00C375C5"/>
    <w:rsid w:val="00C37602"/>
    <w:rsid w:val="00C37662"/>
    <w:rsid w:val="00C37682"/>
    <w:rsid w:val="00C37709"/>
    <w:rsid w:val="00C3776B"/>
    <w:rsid w:val="00C3779C"/>
    <w:rsid w:val="00C3784C"/>
    <w:rsid w:val="00C37935"/>
    <w:rsid w:val="00C379E6"/>
    <w:rsid w:val="00C37D9D"/>
    <w:rsid w:val="00C37D9E"/>
    <w:rsid w:val="00C37DDC"/>
    <w:rsid w:val="00C37E24"/>
    <w:rsid w:val="00C37E71"/>
    <w:rsid w:val="00C37E9C"/>
    <w:rsid w:val="00C37EC4"/>
    <w:rsid w:val="00C37F21"/>
    <w:rsid w:val="00C37F2F"/>
    <w:rsid w:val="00C37F4D"/>
    <w:rsid w:val="00C37F62"/>
    <w:rsid w:val="00C40187"/>
    <w:rsid w:val="00C401BB"/>
    <w:rsid w:val="00C40201"/>
    <w:rsid w:val="00C40266"/>
    <w:rsid w:val="00C402A9"/>
    <w:rsid w:val="00C402EF"/>
    <w:rsid w:val="00C40319"/>
    <w:rsid w:val="00C40350"/>
    <w:rsid w:val="00C403A6"/>
    <w:rsid w:val="00C40464"/>
    <w:rsid w:val="00C404B0"/>
    <w:rsid w:val="00C4059D"/>
    <w:rsid w:val="00C40754"/>
    <w:rsid w:val="00C407A2"/>
    <w:rsid w:val="00C407AB"/>
    <w:rsid w:val="00C407CC"/>
    <w:rsid w:val="00C407E0"/>
    <w:rsid w:val="00C4081E"/>
    <w:rsid w:val="00C40824"/>
    <w:rsid w:val="00C4087B"/>
    <w:rsid w:val="00C4089A"/>
    <w:rsid w:val="00C408E9"/>
    <w:rsid w:val="00C409B1"/>
    <w:rsid w:val="00C40A2D"/>
    <w:rsid w:val="00C40A9C"/>
    <w:rsid w:val="00C40AD7"/>
    <w:rsid w:val="00C40AEB"/>
    <w:rsid w:val="00C40B06"/>
    <w:rsid w:val="00C40B72"/>
    <w:rsid w:val="00C40C47"/>
    <w:rsid w:val="00C40CB4"/>
    <w:rsid w:val="00C40D01"/>
    <w:rsid w:val="00C40D48"/>
    <w:rsid w:val="00C40D5C"/>
    <w:rsid w:val="00C40D86"/>
    <w:rsid w:val="00C40E39"/>
    <w:rsid w:val="00C40F30"/>
    <w:rsid w:val="00C40FB1"/>
    <w:rsid w:val="00C4102E"/>
    <w:rsid w:val="00C4108F"/>
    <w:rsid w:val="00C410B4"/>
    <w:rsid w:val="00C410DA"/>
    <w:rsid w:val="00C411D8"/>
    <w:rsid w:val="00C41251"/>
    <w:rsid w:val="00C4126D"/>
    <w:rsid w:val="00C41399"/>
    <w:rsid w:val="00C413AB"/>
    <w:rsid w:val="00C413FA"/>
    <w:rsid w:val="00C41403"/>
    <w:rsid w:val="00C414EB"/>
    <w:rsid w:val="00C4161A"/>
    <w:rsid w:val="00C41624"/>
    <w:rsid w:val="00C41663"/>
    <w:rsid w:val="00C416F7"/>
    <w:rsid w:val="00C4181D"/>
    <w:rsid w:val="00C418A7"/>
    <w:rsid w:val="00C418C5"/>
    <w:rsid w:val="00C41912"/>
    <w:rsid w:val="00C4193E"/>
    <w:rsid w:val="00C41969"/>
    <w:rsid w:val="00C419E4"/>
    <w:rsid w:val="00C419F0"/>
    <w:rsid w:val="00C41AC6"/>
    <w:rsid w:val="00C41ADB"/>
    <w:rsid w:val="00C41B2D"/>
    <w:rsid w:val="00C41B48"/>
    <w:rsid w:val="00C41B4F"/>
    <w:rsid w:val="00C41BDE"/>
    <w:rsid w:val="00C41BE1"/>
    <w:rsid w:val="00C41CBE"/>
    <w:rsid w:val="00C41CEA"/>
    <w:rsid w:val="00C41D2C"/>
    <w:rsid w:val="00C41DF6"/>
    <w:rsid w:val="00C41FC1"/>
    <w:rsid w:val="00C42082"/>
    <w:rsid w:val="00C421C3"/>
    <w:rsid w:val="00C421C6"/>
    <w:rsid w:val="00C42259"/>
    <w:rsid w:val="00C42297"/>
    <w:rsid w:val="00C422E6"/>
    <w:rsid w:val="00C42414"/>
    <w:rsid w:val="00C4244A"/>
    <w:rsid w:val="00C4249D"/>
    <w:rsid w:val="00C425A5"/>
    <w:rsid w:val="00C425B2"/>
    <w:rsid w:val="00C42669"/>
    <w:rsid w:val="00C426B7"/>
    <w:rsid w:val="00C42753"/>
    <w:rsid w:val="00C427CC"/>
    <w:rsid w:val="00C42812"/>
    <w:rsid w:val="00C42815"/>
    <w:rsid w:val="00C428CD"/>
    <w:rsid w:val="00C42961"/>
    <w:rsid w:val="00C429D1"/>
    <w:rsid w:val="00C429DB"/>
    <w:rsid w:val="00C429EF"/>
    <w:rsid w:val="00C42A34"/>
    <w:rsid w:val="00C42A7A"/>
    <w:rsid w:val="00C42AEB"/>
    <w:rsid w:val="00C42B05"/>
    <w:rsid w:val="00C42B11"/>
    <w:rsid w:val="00C42B34"/>
    <w:rsid w:val="00C42B44"/>
    <w:rsid w:val="00C42CD5"/>
    <w:rsid w:val="00C42D24"/>
    <w:rsid w:val="00C42D32"/>
    <w:rsid w:val="00C42D70"/>
    <w:rsid w:val="00C42DBB"/>
    <w:rsid w:val="00C42DE5"/>
    <w:rsid w:val="00C42DF2"/>
    <w:rsid w:val="00C42E34"/>
    <w:rsid w:val="00C42E3A"/>
    <w:rsid w:val="00C42E51"/>
    <w:rsid w:val="00C42E66"/>
    <w:rsid w:val="00C42EBE"/>
    <w:rsid w:val="00C42F1A"/>
    <w:rsid w:val="00C42F30"/>
    <w:rsid w:val="00C42F82"/>
    <w:rsid w:val="00C42F90"/>
    <w:rsid w:val="00C42F97"/>
    <w:rsid w:val="00C42FA6"/>
    <w:rsid w:val="00C42FB7"/>
    <w:rsid w:val="00C42FE6"/>
    <w:rsid w:val="00C43007"/>
    <w:rsid w:val="00C4305A"/>
    <w:rsid w:val="00C43066"/>
    <w:rsid w:val="00C4306E"/>
    <w:rsid w:val="00C43084"/>
    <w:rsid w:val="00C43095"/>
    <w:rsid w:val="00C430BF"/>
    <w:rsid w:val="00C430C8"/>
    <w:rsid w:val="00C430D4"/>
    <w:rsid w:val="00C4315F"/>
    <w:rsid w:val="00C4318C"/>
    <w:rsid w:val="00C43202"/>
    <w:rsid w:val="00C43257"/>
    <w:rsid w:val="00C433B8"/>
    <w:rsid w:val="00C433CE"/>
    <w:rsid w:val="00C433FE"/>
    <w:rsid w:val="00C4345D"/>
    <w:rsid w:val="00C43576"/>
    <w:rsid w:val="00C4358F"/>
    <w:rsid w:val="00C435CD"/>
    <w:rsid w:val="00C435F4"/>
    <w:rsid w:val="00C4364D"/>
    <w:rsid w:val="00C43669"/>
    <w:rsid w:val="00C43715"/>
    <w:rsid w:val="00C43795"/>
    <w:rsid w:val="00C437B8"/>
    <w:rsid w:val="00C437C8"/>
    <w:rsid w:val="00C437D6"/>
    <w:rsid w:val="00C43813"/>
    <w:rsid w:val="00C43916"/>
    <w:rsid w:val="00C43961"/>
    <w:rsid w:val="00C43963"/>
    <w:rsid w:val="00C4396F"/>
    <w:rsid w:val="00C43998"/>
    <w:rsid w:val="00C439FB"/>
    <w:rsid w:val="00C43A40"/>
    <w:rsid w:val="00C43A66"/>
    <w:rsid w:val="00C43ABF"/>
    <w:rsid w:val="00C43AD8"/>
    <w:rsid w:val="00C43B97"/>
    <w:rsid w:val="00C43C45"/>
    <w:rsid w:val="00C43C63"/>
    <w:rsid w:val="00C43F00"/>
    <w:rsid w:val="00C43F96"/>
    <w:rsid w:val="00C43FA3"/>
    <w:rsid w:val="00C43FDC"/>
    <w:rsid w:val="00C44011"/>
    <w:rsid w:val="00C44016"/>
    <w:rsid w:val="00C4402F"/>
    <w:rsid w:val="00C440D7"/>
    <w:rsid w:val="00C440F2"/>
    <w:rsid w:val="00C440FA"/>
    <w:rsid w:val="00C44140"/>
    <w:rsid w:val="00C44160"/>
    <w:rsid w:val="00C44196"/>
    <w:rsid w:val="00C44258"/>
    <w:rsid w:val="00C442C4"/>
    <w:rsid w:val="00C442D5"/>
    <w:rsid w:val="00C4432F"/>
    <w:rsid w:val="00C44336"/>
    <w:rsid w:val="00C4433A"/>
    <w:rsid w:val="00C4433C"/>
    <w:rsid w:val="00C4435C"/>
    <w:rsid w:val="00C443F9"/>
    <w:rsid w:val="00C44427"/>
    <w:rsid w:val="00C44434"/>
    <w:rsid w:val="00C44469"/>
    <w:rsid w:val="00C44489"/>
    <w:rsid w:val="00C444F0"/>
    <w:rsid w:val="00C444FD"/>
    <w:rsid w:val="00C4454A"/>
    <w:rsid w:val="00C445B0"/>
    <w:rsid w:val="00C445B1"/>
    <w:rsid w:val="00C446FE"/>
    <w:rsid w:val="00C44832"/>
    <w:rsid w:val="00C44859"/>
    <w:rsid w:val="00C44897"/>
    <w:rsid w:val="00C44921"/>
    <w:rsid w:val="00C4495F"/>
    <w:rsid w:val="00C4498D"/>
    <w:rsid w:val="00C44A09"/>
    <w:rsid w:val="00C44A34"/>
    <w:rsid w:val="00C44A68"/>
    <w:rsid w:val="00C44A6C"/>
    <w:rsid w:val="00C44A86"/>
    <w:rsid w:val="00C44AAB"/>
    <w:rsid w:val="00C44AB6"/>
    <w:rsid w:val="00C44AC1"/>
    <w:rsid w:val="00C44B85"/>
    <w:rsid w:val="00C44BA8"/>
    <w:rsid w:val="00C44C91"/>
    <w:rsid w:val="00C44C99"/>
    <w:rsid w:val="00C44CB6"/>
    <w:rsid w:val="00C44D1E"/>
    <w:rsid w:val="00C44D56"/>
    <w:rsid w:val="00C44D8C"/>
    <w:rsid w:val="00C44D8E"/>
    <w:rsid w:val="00C44D9E"/>
    <w:rsid w:val="00C44E39"/>
    <w:rsid w:val="00C44E83"/>
    <w:rsid w:val="00C44F99"/>
    <w:rsid w:val="00C44FC4"/>
    <w:rsid w:val="00C45032"/>
    <w:rsid w:val="00C45091"/>
    <w:rsid w:val="00C451CF"/>
    <w:rsid w:val="00C4520C"/>
    <w:rsid w:val="00C4527B"/>
    <w:rsid w:val="00C452D0"/>
    <w:rsid w:val="00C45309"/>
    <w:rsid w:val="00C45384"/>
    <w:rsid w:val="00C453E7"/>
    <w:rsid w:val="00C45408"/>
    <w:rsid w:val="00C454B9"/>
    <w:rsid w:val="00C45528"/>
    <w:rsid w:val="00C455DB"/>
    <w:rsid w:val="00C45602"/>
    <w:rsid w:val="00C45658"/>
    <w:rsid w:val="00C45676"/>
    <w:rsid w:val="00C456B8"/>
    <w:rsid w:val="00C456CD"/>
    <w:rsid w:val="00C4577D"/>
    <w:rsid w:val="00C45792"/>
    <w:rsid w:val="00C4579D"/>
    <w:rsid w:val="00C457D3"/>
    <w:rsid w:val="00C45839"/>
    <w:rsid w:val="00C45842"/>
    <w:rsid w:val="00C45858"/>
    <w:rsid w:val="00C458B7"/>
    <w:rsid w:val="00C458E0"/>
    <w:rsid w:val="00C45926"/>
    <w:rsid w:val="00C4592E"/>
    <w:rsid w:val="00C4592F"/>
    <w:rsid w:val="00C45936"/>
    <w:rsid w:val="00C4598E"/>
    <w:rsid w:val="00C459B3"/>
    <w:rsid w:val="00C45A4C"/>
    <w:rsid w:val="00C45A72"/>
    <w:rsid w:val="00C45A82"/>
    <w:rsid w:val="00C45ABE"/>
    <w:rsid w:val="00C45B04"/>
    <w:rsid w:val="00C45B1E"/>
    <w:rsid w:val="00C45B71"/>
    <w:rsid w:val="00C45C56"/>
    <w:rsid w:val="00C45CCD"/>
    <w:rsid w:val="00C45D11"/>
    <w:rsid w:val="00C45D54"/>
    <w:rsid w:val="00C45DA5"/>
    <w:rsid w:val="00C45DB5"/>
    <w:rsid w:val="00C45E13"/>
    <w:rsid w:val="00C45E2F"/>
    <w:rsid w:val="00C45E3D"/>
    <w:rsid w:val="00C45E4C"/>
    <w:rsid w:val="00C45E51"/>
    <w:rsid w:val="00C45E7D"/>
    <w:rsid w:val="00C45EDB"/>
    <w:rsid w:val="00C45F09"/>
    <w:rsid w:val="00C45F2E"/>
    <w:rsid w:val="00C4603A"/>
    <w:rsid w:val="00C4607D"/>
    <w:rsid w:val="00C460CB"/>
    <w:rsid w:val="00C460D8"/>
    <w:rsid w:val="00C460FD"/>
    <w:rsid w:val="00C46136"/>
    <w:rsid w:val="00C4614C"/>
    <w:rsid w:val="00C4615F"/>
    <w:rsid w:val="00C461AA"/>
    <w:rsid w:val="00C461C7"/>
    <w:rsid w:val="00C461E2"/>
    <w:rsid w:val="00C461EA"/>
    <w:rsid w:val="00C461EF"/>
    <w:rsid w:val="00C4626A"/>
    <w:rsid w:val="00C462DC"/>
    <w:rsid w:val="00C462E9"/>
    <w:rsid w:val="00C46347"/>
    <w:rsid w:val="00C463CB"/>
    <w:rsid w:val="00C463D0"/>
    <w:rsid w:val="00C46417"/>
    <w:rsid w:val="00C46426"/>
    <w:rsid w:val="00C46491"/>
    <w:rsid w:val="00C46578"/>
    <w:rsid w:val="00C46589"/>
    <w:rsid w:val="00C4661E"/>
    <w:rsid w:val="00C46665"/>
    <w:rsid w:val="00C466D2"/>
    <w:rsid w:val="00C466DB"/>
    <w:rsid w:val="00C4670F"/>
    <w:rsid w:val="00C4679A"/>
    <w:rsid w:val="00C467F0"/>
    <w:rsid w:val="00C4694E"/>
    <w:rsid w:val="00C46971"/>
    <w:rsid w:val="00C469A3"/>
    <w:rsid w:val="00C469A4"/>
    <w:rsid w:val="00C46A0A"/>
    <w:rsid w:val="00C46A29"/>
    <w:rsid w:val="00C46A64"/>
    <w:rsid w:val="00C46AB0"/>
    <w:rsid w:val="00C46B3A"/>
    <w:rsid w:val="00C46B42"/>
    <w:rsid w:val="00C46B88"/>
    <w:rsid w:val="00C46C15"/>
    <w:rsid w:val="00C46C19"/>
    <w:rsid w:val="00C46C7F"/>
    <w:rsid w:val="00C46C89"/>
    <w:rsid w:val="00C46CCC"/>
    <w:rsid w:val="00C46CED"/>
    <w:rsid w:val="00C46DA0"/>
    <w:rsid w:val="00C46DA3"/>
    <w:rsid w:val="00C46DE8"/>
    <w:rsid w:val="00C46E02"/>
    <w:rsid w:val="00C46E0A"/>
    <w:rsid w:val="00C46E18"/>
    <w:rsid w:val="00C46EAB"/>
    <w:rsid w:val="00C46F57"/>
    <w:rsid w:val="00C47015"/>
    <w:rsid w:val="00C4701F"/>
    <w:rsid w:val="00C470BA"/>
    <w:rsid w:val="00C470C8"/>
    <w:rsid w:val="00C4716B"/>
    <w:rsid w:val="00C47194"/>
    <w:rsid w:val="00C471F3"/>
    <w:rsid w:val="00C471FB"/>
    <w:rsid w:val="00C4725A"/>
    <w:rsid w:val="00C472FB"/>
    <w:rsid w:val="00C4730C"/>
    <w:rsid w:val="00C4732E"/>
    <w:rsid w:val="00C4735E"/>
    <w:rsid w:val="00C473E2"/>
    <w:rsid w:val="00C473E3"/>
    <w:rsid w:val="00C473F7"/>
    <w:rsid w:val="00C47441"/>
    <w:rsid w:val="00C47483"/>
    <w:rsid w:val="00C474FE"/>
    <w:rsid w:val="00C4750A"/>
    <w:rsid w:val="00C47566"/>
    <w:rsid w:val="00C47568"/>
    <w:rsid w:val="00C475CD"/>
    <w:rsid w:val="00C47630"/>
    <w:rsid w:val="00C47697"/>
    <w:rsid w:val="00C47724"/>
    <w:rsid w:val="00C477EE"/>
    <w:rsid w:val="00C478AC"/>
    <w:rsid w:val="00C478D7"/>
    <w:rsid w:val="00C478E3"/>
    <w:rsid w:val="00C4792C"/>
    <w:rsid w:val="00C47937"/>
    <w:rsid w:val="00C4795C"/>
    <w:rsid w:val="00C47A19"/>
    <w:rsid w:val="00C47A1E"/>
    <w:rsid w:val="00C47A2A"/>
    <w:rsid w:val="00C47A4C"/>
    <w:rsid w:val="00C47A69"/>
    <w:rsid w:val="00C47AA7"/>
    <w:rsid w:val="00C47B47"/>
    <w:rsid w:val="00C47B98"/>
    <w:rsid w:val="00C47B9B"/>
    <w:rsid w:val="00C47C1D"/>
    <w:rsid w:val="00C47C52"/>
    <w:rsid w:val="00C47C6D"/>
    <w:rsid w:val="00C47C81"/>
    <w:rsid w:val="00C47D73"/>
    <w:rsid w:val="00C47DA4"/>
    <w:rsid w:val="00C47F08"/>
    <w:rsid w:val="00C5002B"/>
    <w:rsid w:val="00C50043"/>
    <w:rsid w:val="00C50083"/>
    <w:rsid w:val="00C5013E"/>
    <w:rsid w:val="00C50209"/>
    <w:rsid w:val="00C50229"/>
    <w:rsid w:val="00C50281"/>
    <w:rsid w:val="00C5028A"/>
    <w:rsid w:val="00C5030F"/>
    <w:rsid w:val="00C50365"/>
    <w:rsid w:val="00C5036A"/>
    <w:rsid w:val="00C50374"/>
    <w:rsid w:val="00C50389"/>
    <w:rsid w:val="00C503E4"/>
    <w:rsid w:val="00C5043C"/>
    <w:rsid w:val="00C50492"/>
    <w:rsid w:val="00C50545"/>
    <w:rsid w:val="00C5055E"/>
    <w:rsid w:val="00C505F9"/>
    <w:rsid w:val="00C506AA"/>
    <w:rsid w:val="00C506E4"/>
    <w:rsid w:val="00C50721"/>
    <w:rsid w:val="00C50757"/>
    <w:rsid w:val="00C5093E"/>
    <w:rsid w:val="00C5095A"/>
    <w:rsid w:val="00C50A0E"/>
    <w:rsid w:val="00C50A42"/>
    <w:rsid w:val="00C50A4E"/>
    <w:rsid w:val="00C50A5D"/>
    <w:rsid w:val="00C50AE5"/>
    <w:rsid w:val="00C50AF5"/>
    <w:rsid w:val="00C50B18"/>
    <w:rsid w:val="00C50B3B"/>
    <w:rsid w:val="00C50BE7"/>
    <w:rsid w:val="00C50CFB"/>
    <w:rsid w:val="00C50D1C"/>
    <w:rsid w:val="00C50D67"/>
    <w:rsid w:val="00C50D85"/>
    <w:rsid w:val="00C50D92"/>
    <w:rsid w:val="00C50DB2"/>
    <w:rsid w:val="00C50DF1"/>
    <w:rsid w:val="00C50E29"/>
    <w:rsid w:val="00C50E3D"/>
    <w:rsid w:val="00C50E75"/>
    <w:rsid w:val="00C50E94"/>
    <w:rsid w:val="00C50EA5"/>
    <w:rsid w:val="00C50EDD"/>
    <w:rsid w:val="00C50FB6"/>
    <w:rsid w:val="00C50FBF"/>
    <w:rsid w:val="00C50FCE"/>
    <w:rsid w:val="00C50FEB"/>
    <w:rsid w:val="00C510FD"/>
    <w:rsid w:val="00C51278"/>
    <w:rsid w:val="00C51377"/>
    <w:rsid w:val="00C5143E"/>
    <w:rsid w:val="00C5144D"/>
    <w:rsid w:val="00C514D9"/>
    <w:rsid w:val="00C514E7"/>
    <w:rsid w:val="00C5156C"/>
    <w:rsid w:val="00C51585"/>
    <w:rsid w:val="00C515A9"/>
    <w:rsid w:val="00C515E3"/>
    <w:rsid w:val="00C5161B"/>
    <w:rsid w:val="00C51651"/>
    <w:rsid w:val="00C516F3"/>
    <w:rsid w:val="00C51737"/>
    <w:rsid w:val="00C517BA"/>
    <w:rsid w:val="00C517FC"/>
    <w:rsid w:val="00C5188B"/>
    <w:rsid w:val="00C519B6"/>
    <w:rsid w:val="00C519C2"/>
    <w:rsid w:val="00C519D0"/>
    <w:rsid w:val="00C51A1E"/>
    <w:rsid w:val="00C51A5B"/>
    <w:rsid w:val="00C51A78"/>
    <w:rsid w:val="00C51AF0"/>
    <w:rsid w:val="00C51AF2"/>
    <w:rsid w:val="00C51B34"/>
    <w:rsid w:val="00C51B3F"/>
    <w:rsid w:val="00C51B6A"/>
    <w:rsid w:val="00C51BD0"/>
    <w:rsid w:val="00C51C34"/>
    <w:rsid w:val="00C51C53"/>
    <w:rsid w:val="00C51C74"/>
    <w:rsid w:val="00C51CC4"/>
    <w:rsid w:val="00C51D2F"/>
    <w:rsid w:val="00C51DCC"/>
    <w:rsid w:val="00C51DDE"/>
    <w:rsid w:val="00C51F3E"/>
    <w:rsid w:val="00C51F85"/>
    <w:rsid w:val="00C51FB5"/>
    <w:rsid w:val="00C51FEC"/>
    <w:rsid w:val="00C52083"/>
    <w:rsid w:val="00C520CC"/>
    <w:rsid w:val="00C52124"/>
    <w:rsid w:val="00C52195"/>
    <w:rsid w:val="00C521CA"/>
    <w:rsid w:val="00C521F9"/>
    <w:rsid w:val="00C52237"/>
    <w:rsid w:val="00C5227F"/>
    <w:rsid w:val="00C52343"/>
    <w:rsid w:val="00C523E5"/>
    <w:rsid w:val="00C524AD"/>
    <w:rsid w:val="00C524DE"/>
    <w:rsid w:val="00C524F2"/>
    <w:rsid w:val="00C5252A"/>
    <w:rsid w:val="00C5263A"/>
    <w:rsid w:val="00C52645"/>
    <w:rsid w:val="00C52648"/>
    <w:rsid w:val="00C52653"/>
    <w:rsid w:val="00C52768"/>
    <w:rsid w:val="00C5277B"/>
    <w:rsid w:val="00C52841"/>
    <w:rsid w:val="00C52849"/>
    <w:rsid w:val="00C5297C"/>
    <w:rsid w:val="00C52A8C"/>
    <w:rsid w:val="00C52A9D"/>
    <w:rsid w:val="00C52ABF"/>
    <w:rsid w:val="00C52ACB"/>
    <w:rsid w:val="00C52AD6"/>
    <w:rsid w:val="00C52B9D"/>
    <w:rsid w:val="00C52C21"/>
    <w:rsid w:val="00C52C6C"/>
    <w:rsid w:val="00C52CFB"/>
    <w:rsid w:val="00C52D1D"/>
    <w:rsid w:val="00C52D45"/>
    <w:rsid w:val="00C52D59"/>
    <w:rsid w:val="00C52D6D"/>
    <w:rsid w:val="00C52D7F"/>
    <w:rsid w:val="00C52D97"/>
    <w:rsid w:val="00C52DD8"/>
    <w:rsid w:val="00C52E0B"/>
    <w:rsid w:val="00C52E12"/>
    <w:rsid w:val="00C52E16"/>
    <w:rsid w:val="00C52E59"/>
    <w:rsid w:val="00C52EFB"/>
    <w:rsid w:val="00C52F15"/>
    <w:rsid w:val="00C52F1F"/>
    <w:rsid w:val="00C52FA3"/>
    <w:rsid w:val="00C530AA"/>
    <w:rsid w:val="00C530D5"/>
    <w:rsid w:val="00C530FA"/>
    <w:rsid w:val="00C5310C"/>
    <w:rsid w:val="00C53124"/>
    <w:rsid w:val="00C5312E"/>
    <w:rsid w:val="00C53148"/>
    <w:rsid w:val="00C531C9"/>
    <w:rsid w:val="00C531E7"/>
    <w:rsid w:val="00C53255"/>
    <w:rsid w:val="00C53256"/>
    <w:rsid w:val="00C53263"/>
    <w:rsid w:val="00C532F7"/>
    <w:rsid w:val="00C5334D"/>
    <w:rsid w:val="00C5335C"/>
    <w:rsid w:val="00C53374"/>
    <w:rsid w:val="00C53385"/>
    <w:rsid w:val="00C533E3"/>
    <w:rsid w:val="00C5343C"/>
    <w:rsid w:val="00C53474"/>
    <w:rsid w:val="00C5348D"/>
    <w:rsid w:val="00C5350D"/>
    <w:rsid w:val="00C53600"/>
    <w:rsid w:val="00C53677"/>
    <w:rsid w:val="00C536D7"/>
    <w:rsid w:val="00C536D9"/>
    <w:rsid w:val="00C53837"/>
    <w:rsid w:val="00C538E5"/>
    <w:rsid w:val="00C53908"/>
    <w:rsid w:val="00C53924"/>
    <w:rsid w:val="00C5396A"/>
    <w:rsid w:val="00C539C3"/>
    <w:rsid w:val="00C53ABA"/>
    <w:rsid w:val="00C53AC0"/>
    <w:rsid w:val="00C53B1C"/>
    <w:rsid w:val="00C53B21"/>
    <w:rsid w:val="00C53BB6"/>
    <w:rsid w:val="00C53C19"/>
    <w:rsid w:val="00C53C5F"/>
    <w:rsid w:val="00C53CBD"/>
    <w:rsid w:val="00C53CF9"/>
    <w:rsid w:val="00C53D1E"/>
    <w:rsid w:val="00C53DBA"/>
    <w:rsid w:val="00C53DE6"/>
    <w:rsid w:val="00C53DF4"/>
    <w:rsid w:val="00C53E7C"/>
    <w:rsid w:val="00C53EB7"/>
    <w:rsid w:val="00C53EDD"/>
    <w:rsid w:val="00C53F75"/>
    <w:rsid w:val="00C53FC4"/>
    <w:rsid w:val="00C54012"/>
    <w:rsid w:val="00C54024"/>
    <w:rsid w:val="00C5402E"/>
    <w:rsid w:val="00C54053"/>
    <w:rsid w:val="00C54066"/>
    <w:rsid w:val="00C5406F"/>
    <w:rsid w:val="00C54077"/>
    <w:rsid w:val="00C540AB"/>
    <w:rsid w:val="00C54254"/>
    <w:rsid w:val="00C5426A"/>
    <w:rsid w:val="00C542E3"/>
    <w:rsid w:val="00C54351"/>
    <w:rsid w:val="00C543F8"/>
    <w:rsid w:val="00C54415"/>
    <w:rsid w:val="00C54431"/>
    <w:rsid w:val="00C544C6"/>
    <w:rsid w:val="00C544CA"/>
    <w:rsid w:val="00C544D3"/>
    <w:rsid w:val="00C544EB"/>
    <w:rsid w:val="00C54508"/>
    <w:rsid w:val="00C54562"/>
    <w:rsid w:val="00C54588"/>
    <w:rsid w:val="00C545AE"/>
    <w:rsid w:val="00C545CB"/>
    <w:rsid w:val="00C5462A"/>
    <w:rsid w:val="00C54646"/>
    <w:rsid w:val="00C546A8"/>
    <w:rsid w:val="00C54723"/>
    <w:rsid w:val="00C5481B"/>
    <w:rsid w:val="00C548CF"/>
    <w:rsid w:val="00C54910"/>
    <w:rsid w:val="00C5491D"/>
    <w:rsid w:val="00C5491F"/>
    <w:rsid w:val="00C54946"/>
    <w:rsid w:val="00C5497F"/>
    <w:rsid w:val="00C54983"/>
    <w:rsid w:val="00C54988"/>
    <w:rsid w:val="00C549AE"/>
    <w:rsid w:val="00C549B7"/>
    <w:rsid w:val="00C54AD0"/>
    <w:rsid w:val="00C54B23"/>
    <w:rsid w:val="00C54BE5"/>
    <w:rsid w:val="00C54C58"/>
    <w:rsid w:val="00C54D11"/>
    <w:rsid w:val="00C54D44"/>
    <w:rsid w:val="00C54DB6"/>
    <w:rsid w:val="00C54E3A"/>
    <w:rsid w:val="00C54E44"/>
    <w:rsid w:val="00C54F5D"/>
    <w:rsid w:val="00C54F91"/>
    <w:rsid w:val="00C54FA4"/>
    <w:rsid w:val="00C54FB7"/>
    <w:rsid w:val="00C54FE2"/>
    <w:rsid w:val="00C54FEE"/>
    <w:rsid w:val="00C55027"/>
    <w:rsid w:val="00C55071"/>
    <w:rsid w:val="00C5507B"/>
    <w:rsid w:val="00C5518B"/>
    <w:rsid w:val="00C55194"/>
    <w:rsid w:val="00C551F8"/>
    <w:rsid w:val="00C55223"/>
    <w:rsid w:val="00C55272"/>
    <w:rsid w:val="00C5529C"/>
    <w:rsid w:val="00C552A6"/>
    <w:rsid w:val="00C552D5"/>
    <w:rsid w:val="00C55334"/>
    <w:rsid w:val="00C5537C"/>
    <w:rsid w:val="00C5537F"/>
    <w:rsid w:val="00C55389"/>
    <w:rsid w:val="00C553B9"/>
    <w:rsid w:val="00C55436"/>
    <w:rsid w:val="00C55468"/>
    <w:rsid w:val="00C55496"/>
    <w:rsid w:val="00C554B8"/>
    <w:rsid w:val="00C5550F"/>
    <w:rsid w:val="00C55530"/>
    <w:rsid w:val="00C55582"/>
    <w:rsid w:val="00C555A4"/>
    <w:rsid w:val="00C555C0"/>
    <w:rsid w:val="00C55612"/>
    <w:rsid w:val="00C55632"/>
    <w:rsid w:val="00C55649"/>
    <w:rsid w:val="00C556F0"/>
    <w:rsid w:val="00C55765"/>
    <w:rsid w:val="00C55783"/>
    <w:rsid w:val="00C557C9"/>
    <w:rsid w:val="00C5583E"/>
    <w:rsid w:val="00C5590B"/>
    <w:rsid w:val="00C55A4A"/>
    <w:rsid w:val="00C55A69"/>
    <w:rsid w:val="00C55AB3"/>
    <w:rsid w:val="00C55AE7"/>
    <w:rsid w:val="00C55B08"/>
    <w:rsid w:val="00C55C1C"/>
    <w:rsid w:val="00C55C36"/>
    <w:rsid w:val="00C55C86"/>
    <w:rsid w:val="00C55CFD"/>
    <w:rsid w:val="00C55D2C"/>
    <w:rsid w:val="00C55D52"/>
    <w:rsid w:val="00C55D8D"/>
    <w:rsid w:val="00C55DB5"/>
    <w:rsid w:val="00C55DD2"/>
    <w:rsid w:val="00C55E09"/>
    <w:rsid w:val="00C55E6C"/>
    <w:rsid w:val="00C55E9D"/>
    <w:rsid w:val="00C55F47"/>
    <w:rsid w:val="00C55F5C"/>
    <w:rsid w:val="00C55F6B"/>
    <w:rsid w:val="00C55FB7"/>
    <w:rsid w:val="00C560CF"/>
    <w:rsid w:val="00C56182"/>
    <w:rsid w:val="00C561A5"/>
    <w:rsid w:val="00C561AD"/>
    <w:rsid w:val="00C5625D"/>
    <w:rsid w:val="00C562A3"/>
    <w:rsid w:val="00C56319"/>
    <w:rsid w:val="00C56390"/>
    <w:rsid w:val="00C563F4"/>
    <w:rsid w:val="00C564AA"/>
    <w:rsid w:val="00C564DE"/>
    <w:rsid w:val="00C56532"/>
    <w:rsid w:val="00C565F2"/>
    <w:rsid w:val="00C56645"/>
    <w:rsid w:val="00C5676A"/>
    <w:rsid w:val="00C567CB"/>
    <w:rsid w:val="00C56875"/>
    <w:rsid w:val="00C568ED"/>
    <w:rsid w:val="00C56946"/>
    <w:rsid w:val="00C56A0B"/>
    <w:rsid w:val="00C56AC4"/>
    <w:rsid w:val="00C56AEC"/>
    <w:rsid w:val="00C56B48"/>
    <w:rsid w:val="00C56C16"/>
    <w:rsid w:val="00C56E3D"/>
    <w:rsid w:val="00C56E75"/>
    <w:rsid w:val="00C56ECE"/>
    <w:rsid w:val="00C56EE5"/>
    <w:rsid w:val="00C56EF4"/>
    <w:rsid w:val="00C56F6C"/>
    <w:rsid w:val="00C56FA9"/>
    <w:rsid w:val="00C56FF8"/>
    <w:rsid w:val="00C57017"/>
    <w:rsid w:val="00C57084"/>
    <w:rsid w:val="00C5711F"/>
    <w:rsid w:val="00C57121"/>
    <w:rsid w:val="00C571A4"/>
    <w:rsid w:val="00C571EC"/>
    <w:rsid w:val="00C572F8"/>
    <w:rsid w:val="00C57303"/>
    <w:rsid w:val="00C57338"/>
    <w:rsid w:val="00C573EE"/>
    <w:rsid w:val="00C5741A"/>
    <w:rsid w:val="00C57438"/>
    <w:rsid w:val="00C57461"/>
    <w:rsid w:val="00C57535"/>
    <w:rsid w:val="00C57544"/>
    <w:rsid w:val="00C5755E"/>
    <w:rsid w:val="00C5759E"/>
    <w:rsid w:val="00C575B7"/>
    <w:rsid w:val="00C575EC"/>
    <w:rsid w:val="00C57673"/>
    <w:rsid w:val="00C57697"/>
    <w:rsid w:val="00C576C3"/>
    <w:rsid w:val="00C57707"/>
    <w:rsid w:val="00C577C5"/>
    <w:rsid w:val="00C57800"/>
    <w:rsid w:val="00C57843"/>
    <w:rsid w:val="00C578CE"/>
    <w:rsid w:val="00C578D7"/>
    <w:rsid w:val="00C5793D"/>
    <w:rsid w:val="00C579BD"/>
    <w:rsid w:val="00C57A1E"/>
    <w:rsid w:val="00C57A56"/>
    <w:rsid w:val="00C57B0D"/>
    <w:rsid w:val="00C57B63"/>
    <w:rsid w:val="00C57BD7"/>
    <w:rsid w:val="00C57C3B"/>
    <w:rsid w:val="00C57C3D"/>
    <w:rsid w:val="00C57C99"/>
    <w:rsid w:val="00C57CB3"/>
    <w:rsid w:val="00C57CF2"/>
    <w:rsid w:val="00C57D1A"/>
    <w:rsid w:val="00C57D26"/>
    <w:rsid w:val="00C57D33"/>
    <w:rsid w:val="00C57D86"/>
    <w:rsid w:val="00C57DFC"/>
    <w:rsid w:val="00C57E1E"/>
    <w:rsid w:val="00C57E68"/>
    <w:rsid w:val="00C57EE7"/>
    <w:rsid w:val="00C57F12"/>
    <w:rsid w:val="00C57F40"/>
    <w:rsid w:val="00C57FAF"/>
    <w:rsid w:val="00C57FCA"/>
    <w:rsid w:val="00C60007"/>
    <w:rsid w:val="00C60012"/>
    <w:rsid w:val="00C600C5"/>
    <w:rsid w:val="00C6014C"/>
    <w:rsid w:val="00C60205"/>
    <w:rsid w:val="00C6022E"/>
    <w:rsid w:val="00C60283"/>
    <w:rsid w:val="00C602A5"/>
    <w:rsid w:val="00C6033F"/>
    <w:rsid w:val="00C603AF"/>
    <w:rsid w:val="00C60435"/>
    <w:rsid w:val="00C60440"/>
    <w:rsid w:val="00C60513"/>
    <w:rsid w:val="00C6056A"/>
    <w:rsid w:val="00C60585"/>
    <w:rsid w:val="00C60596"/>
    <w:rsid w:val="00C6059B"/>
    <w:rsid w:val="00C605F4"/>
    <w:rsid w:val="00C606BD"/>
    <w:rsid w:val="00C606D2"/>
    <w:rsid w:val="00C60711"/>
    <w:rsid w:val="00C607B0"/>
    <w:rsid w:val="00C607BA"/>
    <w:rsid w:val="00C607EE"/>
    <w:rsid w:val="00C6080C"/>
    <w:rsid w:val="00C60968"/>
    <w:rsid w:val="00C60970"/>
    <w:rsid w:val="00C609D3"/>
    <w:rsid w:val="00C609DE"/>
    <w:rsid w:val="00C60A06"/>
    <w:rsid w:val="00C60A1D"/>
    <w:rsid w:val="00C60A47"/>
    <w:rsid w:val="00C60ADB"/>
    <w:rsid w:val="00C60B4C"/>
    <w:rsid w:val="00C60B70"/>
    <w:rsid w:val="00C60BE1"/>
    <w:rsid w:val="00C60C26"/>
    <w:rsid w:val="00C60C3F"/>
    <w:rsid w:val="00C60C62"/>
    <w:rsid w:val="00C60CFC"/>
    <w:rsid w:val="00C60D5D"/>
    <w:rsid w:val="00C60DA5"/>
    <w:rsid w:val="00C60E10"/>
    <w:rsid w:val="00C60E24"/>
    <w:rsid w:val="00C60E8F"/>
    <w:rsid w:val="00C60F0D"/>
    <w:rsid w:val="00C60F49"/>
    <w:rsid w:val="00C60F87"/>
    <w:rsid w:val="00C60FA8"/>
    <w:rsid w:val="00C60FC5"/>
    <w:rsid w:val="00C610A7"/>
    <w:rsid w:val="00C610CA"/>
    <w:rsid w:val="00C61188"/>
    <w:rsid w:val="00C61207"/>
    <w:rsid w:val="00C61237"/>
    <w:rsid w:val="00C61244"/>
    <w:rsid w:val="00C61291"/>
    <w:rsid w:val="00C612FD"/>
    <w:rsid w:val="00C61332"/>
    <w:rsid w:val="00C61360"/>
    <w:rsid w:val="00C613B5"/>
    <w:rsid w:val="00C613CE"/>
    <w:rsid w:val="00C613E5"/>
    <w:rsid w:val="00C6142A"/>
    <w:rsid w:val="00C61433"/>
    <w:rsid w:val="00C6146F"/>
    <w:rsid w:val="00C614A8"/>
    <w:rsid w:val="00C61561"/>
    <w:rsid w:val="00C61603"/>
    <w:rsid w:val="00C616D6"/>
    <w:rsid w:val="00C61724"/>
    <w:rsid w:val="00C61771"/>
    <w:rsid w:val="00C61788"/>
    <w:rsid w:val="00C617A4"/>
    <w:rsid w:val="00C617E1"/>
    <w:rsid w:val="00C617F2"/>
    <w:rsid w:val="00C6182C"/>
    <w:rsid w:val="00C61837"/>
    <w:rsid w:val="00C618AF"/>
    <w:rsid w:val="00C618BD"/>
    <w:rsid w:val="00C618C2"/>
    <w:rsid w:val="00C618C6"/>
    <w:rsid w:val="00C6190E"/>
    <w:rsid w:val="00C6192D"/>
    <w:rsid w:val="00C6196B"/>
    <w:rsid w:val="00C619A4"/>
    <w:rsid w:val="00C619F5"/>
    <w:rsid w:val="00C61A22"/>
    <w:rsid w:val="00C61B7F"/>
    <w:rsid w:val="00C61B8D"/>
    <w:rsid w:val="00C61B93"/>
    <w:rsid w:val="00C61BF4"/>
    <w:rsid w:val="00C61C05"/>
    <w:rsid w:val="00C61C3E"/>
    <w:rsid w:val="00C61C96"/>
    <w:rsid w:val="00C61CA0"/>
    <w:rsid w:val="00C61D37"/>
    <w:rsid w:val="00C61D44"/>
    <w:rsid w:val="00C61D9D"/>
    <w:rsid w:val="00C61E32"/>
    <w:rsid w:val="00C61E43"/>
    <w:rsid w:val="00C61EC1"/>
    <w:rsid w:val="00C61F84"/>
    <w:rsid w:val="00C61FF2"/>
    <w:rsid w:val="00C62027"/>
    <w:rsid w:val="00C62071"/>
    <w:rsid w:val="00C620EF"/>
    <w:rsid w:val="00C62175"/>
    <w:rsid w:val="00C621AF"/>
    <w:rsid w:val="00C621EB"/>
    <w:rsid w:val="00C62241"/>
    <w:rsid w:val="00C6224D"/>
    <w:rsid w:val="00C622F1"/>
    <w:rsid w:val="00C62335"/>
    <w:rsid w:val="00C62459"/>
    <w:rsid w:val="00C62467"/>
    <w:rsid w:val="00C6254B"/>
    <w:rsid w:val="00C62586"/>
    <w:rsid w:val="00C625FA"/>
    <w:rsid w:val="00C6260D"/>
    <w:rsid w:val="00C62611"/>
    <w:rsid w:val="00C62670"/>
    <w:rsid w:val="00C626D8"/>
    <w:rsid w:val="00C626F9"/>
    <w:rsid w:val="00C62711"/>
    <w:rsid w:val="00C62716"/>
    <w:rsid w:val="00C62749"/>
    <w:rsid w:val="00C6290E"/>
    <w:rsid w:val="00C6291A"/>
    <w:rsid w:val="00C6296E"/>
    <w:rsid w:val="00C6299C"/>
    <w:rsid w:val="00C629D9"/>
    <w:rsid w:val="00C62ADF"/>
    <w:rsid w:val="00C62B6A"/>
    <w:rsid w:val="00C62B7D"/>
    <w:rsid w:val="00C62C0C"/>
    <w:rsid w:val="00C62C22"/>
    <w:rsid w:val="00C62C37"/>
    <w:rsid w:val="00C62C90"/>
    <w:rsid w:val="00C62C9C"/>
    <w:rsid w:val="00C62D4A"/>
    <w:rsid w:val="00C62DCA"/>
    <w:rsid w:val="00C62DF2"/>
    <w:rsid w:val="00C62E05"/>
    <w:rsid w:val="00C62EBC"/>
    <w:rsid w:val="00C62F44"/>
    <w:rsid w:val="00C62F48"/>
    <w:rsid w:val="00C62F4A"/>
    <w:rsid w:val="00C62F83"/>
    <w:rsid w:val="00C63026"/>
    <w:rsid w:val="00C63046"/>
    <w:rsid w:val="00C63098"/>
    <w:rsid w:val="00C630A7"/>
    <w:rsid w:val="00C63108"/>
    <w:rsid w:val="00C631FB"/>
    <w:rsid w:val="00C63278"/>
    <w:rsid w:val="00C63315"/>
    <w:rsid w:val="00C63328"/>
    <w:rsid w:val="00C63390"/>
    <w:rsid w:val="00C63400"/>
    <w:rsid w:val="00C63452"/>
    <w:rsid w:val="00C63503"/>
    <w:rsid w:val="00C63567"/>
    <w:rsid w:val="00C636B5"/>
    <w:rsid w:val="00C6370C"/>
    <w:rsid w:val="00C63874"/>
    <w:rsid w:val="00C6388C"/>
    <w:rsid w:val="00C638F5"/>
    <w:rsid w:val="00C6397A"/>
    <w:rsid w:val="00C639A9"/>
    <w:rsid w:val="00C639ED"/>
    <w:rsid w:val="00C63A2E"/>
    <w:rsid w:val="00C63AAF"/>
    <w:rsid w:val="00C63AF4"/>
    <w:rsid w:val="00C63B3B"/>
    <w:rsid w:val="00C63B4E"/>
    <w:rsid w:val="00C63BD7"/>
    <w:rsid w:val="00C63BFB"/>
    <w:rsid w:val="00C63C09"/>
    <w:rsid w:val="00C63C3D"/>
    <w:rsid w:val="00C63C94"/>
    <w:rsid w:val="00C63D72"/>
    <w:rsid w:val="00C63E50"/>
    <w:rsid w:val="00C63E6F"/>
    <w:rsid w:val="00C63F44"/>
    <w:rsid w:val="00C63F71"/>
    <w:rsid w:val="00C63F88"/>
    <w:rsid w:val="00C63F9C"/>
    <w:rsid w:val="00C63FA2"/>
    <w:rsid w:val="00C63FB9"/>
    <w:rsid w:val="00C63FED"/>
    <w:rsid w:val="00C64006"/>
    <w:rsid w:val="00C64095"/>
    <w:rsid w:val="00C640B5"/>
    <w:rsid w:val="00C640DB"/>
    <w:rsid w:val="00C64102"/>
    <w:rsid w:val="00C64116"/>
    <w:rsid w:val="00C64133"/>
    <w:rsid w:val="00C64176"/>
    <w:rsid w:val="00C641B8"/>
    <w:rsid w:val="00C64220"/>
    <w:rsid w:val="00C64229"/>
    <w:rsid w:val="00C64269"/>
    <w:rsid w:val="00C642BE"/>
    <w:rsid w:val="00C642C4"/>
    <w:rsid w:val="00C643AF"/>
    <w:rsid w:val="00C64424"/>
    <w:rsid w:val="00C64444"/>
    <w:rsid w:val="00C645FB"/>
    <w:rsid w:val="00C64601"/>
    <w:rsid w:val="00C64648"/>
    <w:rsid w:val="00C646A2"/>
    <w:rsid w:val="00C646C4"/>
    <w:rsid w:val="00C646D4"/>
    <w:rsid w:val="00C64700"/>
    <w:rsid w:val="00C6473C"/>
    <w:rsid w:val="00C64769"/>
    <w:rsid w:val="00C647A9"/>
    <w:rsid w:val="00C647BD"/>
    <w:rsid w:val="00C647D0"/>
    <w:rsid w:val="00C64807"/>
    <w:rsid w:val="00C64821"/>
    <w:rsid w:val="00C6483D"/>
    <w:rsid w:val="00C6486E"/>
    <w:rsid w:val="00C6489C"/>
    <w:rsid w:val="00C648C4"/>
    <w:rsid w:val="00C648D1"/>
    <w:rsid w:val="00C6492B"/>
    <w:rsid w:val="00C64951"/>
    <w:rsid w:val="00C649BD"/>
    <w:rsid w:val="00C649C9"/>
    <w:rsid w:val="00C64A13"/>
    <w:rsid w:val="00C64A4C"/>
    <w:rsid w:val="00C64AE9"/>
    <w:rsid w:val="00C64B2E"/>
    <w:rsid w:val="00C64BE8"/>
    <w:rsid w:val="00C64C7E"/>
    <w:rsid w:val="00C64C87"/>
    <w:rsid w:val="00C64CA6"/>
    <w:rsid w:val="00C64D60"/>
    <w:rsid w:val="00C64D7A"/>
    <w:rsid w:val="00C64DAC"/>
    <w:rsid w:val="00C64E69"/>
    <w:rsid w:val="00C64F0E"/>
    <w:rsid w:val="00C64F99"/>
    <w:rsid w:val="00C64FCF"/>
    <w:rsid w:val="00C65003"/>
    <w:rsid w:val="00C6501C"/>
    <w:rsid w:val="00C650AD"/>
    <w:rsid w:val="00C650CA"/>
    <w:rsid w:val="00C651B4"/>
    <w:rsid w:val="00C65257"/>
    <w:rsid w:val="00C6526E"/>
    <w:rsid w:val="00C652E6"/>
    <w:rsid w:val="00C653C1"/>
    <w:rsid w:val="00C653E6"/>
    <w:rsid w:val="00C6540B"/>
    <w:rsid w:val="00C6545E"/>
    <w:rsid w:val="00C65465"/>
    <w:rsid w:val="00C65487"/>
    <w:rsid w:val="00C654A2"/>
    <w:rsid w:val="00C654A7"/>
    <w:rsid w:val="00C6551F"/>
    <w:rsid w:val="00C65533"/>
    <w:rsid w:val="00C65537"/>
    <w:rsid w:val="00C655E4"/>
    <w:rsid w:val="00C6562E"/>
    <w:rsid w:val="00C65697"/>
    <w:rsid w:val="00C656C0"/>
    <w:rsid w:val="00C656D2"/>
    <w:rsid w:val="00C6577D"/>
    <w:rsid w:val="00C658AB"/>
    <w:rsid w:val="00C65994"/>
    <w:rsid w:val="00C65A3F"/>
    <w:rsid w:val="00C65ADF"/>
    <w:rsid w:val="00C65B44"/>
    <w:rsid w:val="00C65B51"/>
    <w:rsid w:val="00C65BFC"/>
    <w:rsid w:val="00C65C2D"/>
    <w:rsid w:val="00C65C6C"/>
    <w:rsid w:val="00C65CD0"/>
    <w:rsid w:val="00C65CED"/>
    <w:rsid w:val="00C65D33"/>
    <w:rsid w:val="00C65D67"/>
    <w:rsid w:val="00C65D8F"/>
    <w:rsid w:val="00C65DBB"/>
    <w:rsid w:val="00C65DEF"/>
    <w:rsid w:val="00C65DFB"/>
    <w:rsid w:val="00C65E4D"/>
    <w:rsid w:val="00C65E61"/>
    <w:rsid w:val="00C65FCE"/>
    <w:rsid w:val="00C66024"/>
    <w:rsid w:val="00C6605C"/>
    <w:rsid w:val="00C6606B"/>
    <w:rsid w:val="00C66077"/>
    <w:rsid w:val="00C660CB"/>
    <w:rsid w:val="00C660CF"/>
    <w:rsid w:val="00C66153"/>
    <w:rsid w:val="00C66165"/>
    <w:rsid w:val="00C66169"/>
    <w:rsid w:val="00C66179"/>
    <w:rsid w:val="00C66240"/>
    <w:rsid w:val="00C66248"/>
    <w:rsid w:val="00C66293"/>
    <w:rsid w:val="00C662D9"/>
    <w:rsid w:val="00C66305"/>
    <w:rsid w:val="00C6630B"/>
    <w:rsid w:val="00C6630E"/>
    <w:rsid w:val="00C66384"/>
    <w:rsid w:val="00C663A3"/>
    <w:rsid w:val="00C6641D"/>
    <w:rsid w:val="00C6644B"/>
    <w:rsid w:val="00C66457"/>
    <w:rsid w:val="00C66487"/>
    <w:rsid w:val="00C66495"/>
    <w:rsid w:val="00C664F5"/>
    <w:rsid w:val="00C66502"/>
    <w:rsid w:val="00C66552"/>
    <w:rsid w:val="00C66585"/>
    <w:rsid w:val="00C665EE"/>
    <w:rsid w:val="00C66616"/>
    <w:rsid w:val="00C66689"/>
    <w:rsid w:val="00C666B7"/>
    <w:rsid w:val="00C66732"/>
    <w:rsid w:val="00C66740"/>
    <w:rsid w:val="00C6675B"/>
    <w:rsid w:val="00C6676D"/>
    <w:rsid w:val="00C6681F"/>
    <w:rsid w:val="00C66820"/>
    <w:rsid w:val="00C66837"/>
    <w:rsid w:val="00C66860"/>
    <w:rsid w:val="00C668E1"/>
    <w:rsid w:val="00C66929"/>
    <w:rsid w:val="00C669B4"/>
    <w:rsid w:val="00C66A15"/>
    <w:rsid w:val="00C66A2C"/>
    <w:rsid w:val="00C66ADD"/>
    <w:rsid w:val="00C66B07"/>
    <w:rsid w:val="00C66B17"/>
    <w:rsid w:val="00C66B41"/>
    <w:rsid w:val="00C66B6C"/>
    <w:rsid w:val="00C66BDA"/>
    <w:rsid w:val="00C66BE3"/>
    <w:rsid w:val="00C66CA2"/>
    <w:rsid w:val="00C66CF4"/>
    <w:rsid w:val="00C66D03"/>
    <w:rsid w:val="00C66D39"/>
    <w:rsid w:val="00C66D57"/>
    <w:rsid w:val="00C66DF7"/>
    <w:rsid w:val="00C66E15"/>
    <w:rsid w:val="00C66E53"/>
    <w:rsid w:val="00C66E60"/>
    <w:rsid w:val="00C66E79"/>
    <w:rsid w:val="00C66EA5"/>
    <w:rsid w:val="00C66F20"/>
    <w:rsid w:val="00C66F59"/>
    <w:rsid w:val="00C66FAB"/>
    <w:rsid w:val="00C66FDE"/>
    <w:rsid w:val="00C67088"/>
    <w:rsid w:val="00C6710D"/>
    <w:rsid w:val="00C6721A"/>
    <w:rsid w:val="00C67240"/>
    <w:rsid w:val="00C67368"/>
    <w:rsid w:val="00C673E5"/>
    <w:rsid w:val="00C6749C"/>
    <w:rsid w:val="00C674C5"/>
    <w:rsid w:val="00C674E6"/>
    <w:rsid w:val="00C674F5"/>
    <w:rsid w:val="00C6758F"/>
    <w:rsid w:val="00C675E4"/>
    <w:rsid w:val="00C67670"/>
    <w:rsid w:val="00C6775D"/>
    <w:rsid w:val="00C677DB"/>
    <w:rsid w:val="00C678E4"/>
    <w:rsid w:val="00C6790E"/>
    <w:rsid w:val="00C67936"/>
    <w:rsid w:val="00C67993"/>
    <w:rsid w:val="00C67A0A"/>
    <w:rsid w:val="00C67AA9"/>
    <w:rsid w:val="00C67D07"/>
    <w:rsid w:val="00C67DBF"/>
    <w:rsid w:val="00C67E14"/>
    <w:rsid w:val="00C67E1C"/>
    <w:rsid w:val="00C67E4D"/>
    <w:rsid w:val="00C67E5A"/>
    <w:rsid w:val="00C67E5C"/>
    <w:rsid w:val="00C67ED9"/>
    <w:rsid w:val="00C67EDD"/>
    <w:rsid w:val="00C67F1C"/>
    <w:rsid w:val="00C67F7B"/>
    <w:rsid w:val="00C67FB4"/>
    <w:rsid w:val="00C67FD1"/>
    <w:rsid w:val="00C700A1"/>
    <w:rsid w:val="00C700C3"/>
    <w:rsid w:val="00C7015D"/>
    <w:rsid w:val="00C70170"/>
    <w:rsid w:val="00C70175"/>
    <w:rsid w:val="00C7019A"/>
    <w:rsid w:val="00C701D8"/>
    <w:rsid w:val="00C7020F"/>
    <w:rsid w:val="00C70240"/>
    <w:rsid w:val="00C70241"/>
    <w:rsid w:val="00C70274"/>
    <w:rsid w:val="00C702D6"/>
    <w:rsid w:val="00C70343"/>
    <w:rsid w:val="00C703A9"/>
    <w:rsid w:val="00C70416"/>
    <w:rsid w:val="00C7047A"/>
    <w:rsid w:val="00C7054C"/>
    <w:rsid w:val="00C70604"/>
    <w:rsid w:val="00C7060D"/>
    <w:rsid w:val="00C7062B"/>
    <w:rsid w:val="00C7062F"/>
    <w:rsid w:val="00C70722"/>
    <w:rsid w:val="00C70730"/>
    <w:rsid w:val="00C707AB"/>
    <w:rsid w:val="00C707BC"/>
    <w:rsid w:val="00C70885"/>
    <w:rsid w:val="00C708DA"/>
    <w:rsid w:val="00C70928"/>
    <w:rsid w:val="00C7093C"/>
    <w:rsid w:val="00C709B0"/>
    <w:rsid w:val="00C709F0"/>
    <w:rsid w:val="00C70A67"/>
    <w:rsid w:val="00C70A7F"/>
    <w:rsid w:val="00C70C01"/>
    <w:rsid w:val="00C70C50"/>
    <w:rsid w:val="00C70CDD"/>
    <w:rsid w:val="00C70CEB"/>
    <w:rsid w:val="00C70D70"/>
    <w:rsid w:val="00C70D8D"/>
    <w:rsid w:val="00C70DCE"/>
    <w:rsid w:val="00C70DE6"/>
    <w:rsid w:val="00C70DF9"/>
    <w:rsid w:val="00C70E67"/>
    <w:rsid w:val="00C70E98"/>
    <w:rsid w:val="00C70F2F"/>
    <w:rsid w:val="00C70F54"/>
    <w:rsid w:val="00C70FE3"/>
    <w:rsid w:val="00C71062"/>
    <w:rsid w:val="00C71096"/>
    <w:rsid w:val="00C710AC"/>
    <w:rsid w:val="00C710D6"/>
    <w:rsid w:val="00C71208"/>
    <w:rsid w:val="00C71212"/>
    <w:rsid w:val="00C71328"/>
    <w:rsid w:val="00C71339"/>
    <w:rsid w:val="00C7137F"/>
    <w:rsid w:val="00C71402"/>
    <w:rsid w:val="00C71434"/>
    <w:rsid w:val="00C7150A"/>
    <w:rsid w:val="00C7156F"/>
    <w:rsid w:val="00C715BA"/>
    <w:rsid w:val="00C715CA"/>
    <w:rsid w:val="00C71648"/>
    <w:rsid w:val="00C71682"/>
    <w:rsid w:val="00C716A9"/>
    <w:rsid w:val="00C71769"/>
    <w:rsid w:val="00C71784"/>
    <w:rsid w:val="00C7179D"/>
    <w:rsid w:val="00C71805"/>
    <w:rsid w:val="00C71885"/>
    <w:rsid w:val="00C7192A"/>
    <w:rsid w:val="00C71956"/>
    <w:rsid w:val="00C7196C"/>
    <w:rsid w:val="00C71A10"/>
    <w:rsid w:val="00C71B10"/>
    <w:rsid w:val="00C71B14"/>
    <w:rsid w:val="00C71B31"/>
    <w:rsid w:val="00C71B35"/>
    <w:rsid w:val="00C71B55"/>
    <w:rsid w:val="00C71B77"/>
    <w:rsid w:val="00C71B9C"/>
    <w:rsid w:val="00C71C9F"/>
    <w:rsid w:val="00C71CAA"/>
    <w:rsid w:val="00C71CF3"/>
    <w:rsid w:val="00C71D06"/>
    <w:rsid w:val="00C71D48"/>
    <w:rsid w:val="00C71DD5"/>
    <w:rsid w:val="00C71DE9"/>
    <w:rsid w:val="00C71E92"/>
    <w:rsid w:val="00C71E9E"/>
    <w:rsid w:val="00C71EBC"/>
    <w:rsid w:val="00C71EBF"/>
    <w:rsid w:val="00C71F26"/>
    <w:rsid w:val="00C71F45"/>
    <w:rsid w:val="00C72027"/>
    <w:rsid w:val="00C72068"/>
    <w:rsid w:val="00C7208E"/>
    <w:rsid w:val="00C720C6"/>
    <w:rsid w:val="00C720FE"/>
    <w:rsid w:val="00C72109"/>
    <w:rsid w:val="00C721CA"/>
    <w:rsid w:val="00C721D2"/>
    <w:rsid w:val="00C7220F"/>
    <w:rsid w:val="00C72222"/>
    <w:rsid w:val="00C72237"/>
    <w:rsid w:val="00C722E9"/>
    <w:rsid w:val="00C72357"/>
    <w:rsid w:val="00C723C7"/>
    <w:rsid w:val="00C72475"/>
    <w:rsid w:val="00C724EC"/>
    <w:rsid w:val="00C7252D"/>
    <w:rsid w:val="00C72594"/>
    <w:rsid w:val="00C72613"/>
    <w:rsid w:val="00C72633"/>
    <w:rsid w:val="00C726F7"/>
    <w:rsid w:val="00C726FA"/>
    <w:rsid w:val="00C7270B"/>
    <w:rsid w:val="00C72735"/>
    <w:rsid w:val="00C72752"/>
    <w:rsid w:val="00C7278A"/>
    <w:rsid w:val="00C72790"/>
    <w:rsid w:val="00C727AC"/>
    <w:rsid w:val="00C727BA"/>
    <w:rsid w:val="00C72808"/>
    <w:rsid w:val="00C72810"/>
    <w:rsid w:val="00C72827"/>
    <w:rsid w:val="00C72887"/>
    <w:rsid w:val="00C728A2"/>
    <w:rsid w:val="00C728A8"/>
    <w:rsid w:val="00C728BC"/>
    <w:rsid w:val="00C72914"/>
    <w:rsid w:val="00C72935"/>
    <w:rsid w:val="00C7294E"/>
    <w:rsid w:val="00C7297A"/>
    <w:rsid w:val="00C729C2"/>
    <w:rsid w:val="00C72A19"/>
    <w:rsid w:val="00C72A41"/>
    <w:rsid w:val="00C72A49"/>
    <w:rsid w:val="00C72ACB"/>
    <w:rsid w:val="00C72AF6"/>
    <w:rsid w:val="00C72BB4"/>
    <w:rsid w:val="00C72BB6"/>
    <w:rsid w:val="00C72BBD"/>
    <w:rsid w:val="00C72BF4"/>
    <w:rsid w:val="00C72D3A"/>
    <w:rsid w:val="00C72E1A"/>
    <w:rsid w:val="00C72ECF"/>
    <w:rsid w:val="00C72F73"/>
    <w:rsid w:val="00C72FC9"/>
    <w:rsid w:val="00C73016"/>
    <w:rsid w:val="00C73021"/>
    <w:rsid w:val="00C730E5"/>
    <w:rsid w:val="00C73167"/>
    <w:rsid w:val="00C731E2"/>
    <w:rsid w:val="00C73214"/>
    <w:rsid w:val="00C73292"/>
    <w:rsid w:val="00C7329B"/>
    <w:rsid w:val="00C7331D"/>
    <w:rsid w:val="00C73332"/>
    <w:rsid w:val="00C73341"/>
    <w:rsid w:val="00C7334B"/>
    <w:rsid w:val="00C7335D"/>
    <w:rsid w:val="00C733E3"/>
    <w:rsid w:val="00C73423"/>
    <w:rsid w:val="00C73459"/>
    <w:rsid w:val="00C73463"/>
    <w:rsid w:val="00C73477"/>
    <w:rsid w:val="00C734AC"/>
    <w:rsid w:val="00C734B5"/>
    <w:rsid w:val="00C734C3"/>
    <w:rsid w:val="00C734C5"/>
    <w:rsid w:val="00C73532"/>
    <w:rsid w:val="00C73550"/>
    <w:rsid w:val="00C73557"/>
    <w:rsid w:val="00C7358D"/>
    <w:rsid w:val="00C735FB"/>
    <w:rsid w:val="00C73668"/>
    <w:rsid w:val="00C7367F"/>
    <w:rsid w:val="00C7379A"/>
    <w:rsid w:val="00C73828"/>
    <w:rsid w:val="00C73858"/>
    <w:rsid w:val="00C739D0"/>
    <w:rsid w:val="00C739E3"/>
    <w:rsid w:val="00C739ED"/>
    <w:rsid w:val="00C73B5A"/>
    <w:rsid w:val="00C73B64"/>
    <w:rsid w:val="00C73BB5"/>
    <w:rsid w:val="00C73BC6"/>
    <w:rsid w:val="00C73C06"/>
    <w:rsid w:val="00C73C3C"/>
    <w:rsid w:val="00C73C74"/>
    <w:rsid w:val="00C73CD9"/>
    <w:rsid w:val="00C73D18"/>
    <w:rsid w:val="00C73D95"/>
    <w:rsid w:val="00C73DBF"/>
    <w:rsid w:val="00C73EBD"/>
    <w:rsid w:val="00C73EDD"/>
    <w:rsid w:val="00C73EEC"/>
    <w:rsid w:val="00C73F1C"/>
    <w:rsid w:val="00C73F9D"/>
    <w:rsid w:val="00C7403B"/>
    <w:rsid w:val="00C7404E"/>
    <w:rsid w:val="00C740B7"/>
    <w:rsid w:val="00C74162"/>
    <w:rsid w:val="00C7418C"/>
    <w:rsid w:val="00C741AA"/>
    <w:rsid w:val="00C741FB"/>
    <w:rsid w:val="00C74265"/>
    <w:rsid w:val="00C742C2"/>
    <w:rsid w:val="00C742F1"/>
    <w:rsid w:val="00C742F6"/>
    <w:rsid w:val="00C7432F"/>
    <w:rsid w:val="00C7437E"/>
    <w:rsid w:val="00C74419"/>
    <w:rsid w:val="00C74456"/>
    <w:rsid w:val="00C744AE"/>
    <w:rsid w:val="00C744E1"/>
    <w:rsid w:val="00C74517"/>
    <w:rsid w:val="00C74583"/>
    <w:rsid w:val="00C745C9"/>
    <w:rsid w:val="00C74689"/>
    <w:rsid w:val="00C746C6"/>
    <w:rsid w:val="00C746FB"/>
    <w:rsid w:val="00C74751"/>
    <w:rsid w:val="00C747E2"/>
    <w:rsid w:val="00C74816"/>
    <w:rsid w:val="00C7495F"/>
    <w:rsid w:val="00C74A5C"/>
    <w:rsid w:val="00C74A7B"/>
    <w:rsid w:val="00C74ABD"/>
    <w:rsid w:val="00C74AD6"/>
    <w:rsid w:val="00C74B49"/>
    <w:rsid w:val="00C74B8A"/>
    <w:rsid w:val="00C74B97"/>
    <w:rsid w:val="00C74BE9"/>
    <w:rsid w:val="00C74C50"/>
    <w:rsid w:val="00C74D28"/>
    <w:rsid w:val="00C74D60"/>
    <w:rsid w:val="00C74E50"/>
    <w:rsid w:val="00C74ED0"/>
    <w:rsid w:val="00C74ED3"/>
    <w:rsid w:val="00C74F68"/>
    <w:rsid w:val="00C74F75"/>
    <w:rsid w:val="00C74FFD"/>
    <w:rsid w:val="00C75018"/>
    <w:rsid w:val="00C75033"/>
    <w:rsid w:val="00C75036"/>
    <w:rsid w:val="00C750E4"/>
    <w:rsid w:val="00C75181"/>
    <w:rsid w:val="00C751A8"/>
    <w:rsid w:val="00C751AB"/>
    <w:rsid w:val="00C751FE"/>
    <w:rsid w:val="00C75223"/>
    <w:rsid w:val="00C7522E"/>
    <w:rsid w:val="00C75280"/>
    <w:rsid w:val="00C7528F"/>
    <w:rsid w:val="00C75293"/>
    <w:rsid w:val="00C752B2"/>
    <w:rsid w:val="00C753C9"/>
    <w:rsid w:val="00C753CF"/>
    <w:rsid w:val="00C7541B"/>
    <w:rsid w:val="00C75452"/>
    <w:rsid w:val="00C75492"/>
    <w:rsid w:val="00C75530"/>
    <w:rsid w:val="00C75620"/>
    <w:rsid w:val="00C7566D"/>
    <w:rsid w:val="00C75687"/>
    <w:rsid w:val="00C75701"/>
    <w:rsid w:val="00C75740"/>
    <w:rsid w:val="00C7574C"/>
    <w:rsid w:val="00C75757"/>
    <w:rsid w:val="00C7578C"/>
    <w:rsid w:val="00C757B3"/>
    <w:rsid w:val="00C757B9"/>
    <w:rsid w:val="00C75802"/>
    <w:rsid w:val="00C75829"/>
    <w:rsid w:val="00C75864"/>
    <w:rsid w:val="00C758F2"/>
    <w:rsid w:val="00C758F4"/>
    <w:rsid w:val="00C758F7"/>
    <w:rsid w:val="00C75965"/>
    <w:rsid w:val="00C75976"/>
    <w:rsid w:val="00C75A06"/>
    <w:rsid w:val="00C75B36"/>
    <w:rsid w:val="00C75C4E"/>
    <w:rsid w:val="00C75CC2"/>
    <w:rsid w:val="00C75CCB"/>
    <w:rsid w:val="00C75CD4"/>
    <w:rsid w:val="00C75D05"/>
    <w:rsid w:val="00C75D35"/>
    <w:rsid w:val="00C75D3C"/>
    <w:rsid w:val="00C75DA1"/>
    <w:rsid w:val="00C75E33"/>
    <w:rsid w:val="00C75E3B"/>
    <w:rsid w:val="00C75EB4"/>
    <w:rsid w:val="00C75EB8"/>
    <w:rsid w:val="00C75EE5"/>
    <w:rsid w:val="00C75F9E"/>
    <w:rsid w:val="00C75FA6"/>
    <w:rsid w:val="00C75FC0"/>
    <w:rsid w:val="00C75FF3"/>
    <w:rsid w:val="00C7605F"/>
    <w:rsid w:val="00C760DE"/>
    <w:rsid w:val="00C761BF"/>
    <w:rsid w:val="00C7622F"/>
    <w:rsid w:val="00C7624C"/>
    <w:rsid w:val="00C76266"/>
    <w:rsid w:val="00C7626D"/>
    <w:rsid w:val="00C762C8"/>
    <w:rsid w:val="00C762D0"/>
    <w:rsid w:val="00C7630D"/>
    <w:rsid w:val="00C76388"/>
    <w:rsid w:val="00C7639E"/>
    <w:rsid w:val="00C763EC"/>
    <w:rsid w:val="00C76424"/>
    <w:rsid w:val="00C76426"/>
    <w:rsid w:val="00C7643C"/>
    <w:rsid w:val="00C7649B"/>
    <w:rsid w:val="00C764AD"/>
    <w:rsid w:val="00C764D6"/>
    <w:rsid w:val="00C7651E"/>
    <w:rsid w:val="00C76527"/>
    <w:rsid w:val="00C765EA"/>
    <w:rsid w:val="00C76618"/>
    <w:rsid w:val="00C7661F"/>
    <w:rsid w:val="00C7665F"/>
    <w:rsid w:val="00C76669"/>
    <w:rsid w:val="00C7668D"/>
    <w:rsid w:val="00C76691"/>
    <w:rsid w:val="00C766FD"/>
    <w:rsid w:val="00C7675F"/>
    <w:rsid w:val="00C76788"/>
    <w:rsid w:val="00C7679A"/>
    <w:rsid w:val="00C767B0"/>
    <w:rsid w:val="00C7687A"/>
    <w:rsid w:val="00C768A2"/>
    <w:rsid w:val="00C768D7"/>
    <w:rsid w:val="00C768D8"/>
    <w:rsid w:val="00C76969"/>
    <w:rsid w:val="00C76990"/>
    <w:rsid w:val="00C769EB"/>
    <w:rsid w:val="00C76A19"/>
    <w:rsid w:val="00C76A55"/>
    <w:rsid w:val="00C76B64"/>
    <w:rsid w:val="00C76B9B"/>
    <w:rsid w:val="00C76BB2"/>
    <w:rsid w:val="00C76C93"/>
    <w:rsid w:val="00C76CC7"/>
    <w:rsid w:val="00C76D13"/>
    <w:rsid w:val="00C76D52"/>
    <w:rsid w:val="00C76D77"/>
    <w:rsid w:val="00C76D89"/>
    <w:rsid w:val="00C76DC7"/>
    <w:rsid w:val="00C76DCA"/>
    <w:rsid w:val="00C76DE7"/>
    <w:rsid w:val="00C76EC2"/>
    <w:rsid w:val="00C76F4F"/>
    <w:rsid w:val="00C76F98"/>
    <w:rsid w:val="00C76F9C"/>
    <w:rsid w:val="00C76FA2"/>
    <w:rsid w:val="00C77066"/>
    <w:rsid w:val="00C770D5"/>
    <w:rsid w:val="00C77255"/>
    <w:rsid w:val="00C772A0"/>
    <w:rsid w:val="00C772CF"/>
    <w:rsid w:val="00C772DA"/>
    <w:rsid w:val="00C772E4"/>
    <w:rsid w:val="00C77342"/>
    <w:rsid w:val="00C77382"/>
    <w:rsid w:val="00C77396"/>
    <w:rsid w:val="00C773F2"/>
    <w:rsid w:val="00C77406"/>
    <w:rsid w:val="00C7740E"/>
    <w:rsid w:val="00C77419"/>
    <w:rsid w:val="00C77477"/>
    <w:rsid w:val="00C774DF"/>
    <w:rsid w:val="00C775D4"/>
    <w:rsid w:val="00C775F7"/>
    <w:rsid w:val="00C77653"/>
    <w:rsid w:val="00C77662"/>
    <w:rsid w:val="00C77689"/>
    <w:rsid w:val="00C776CD"/>
    <w:rsid w:val="00C77717"/>
    <w:rsid w:val="00C77774"/>
    <w:rsid w:val="00C777EF"/>
    <w:rsid w:val="00C77804"/>
    <w:rsid w:val="00C77892"/>
    <w:rsid w:val="00C779B4"/>
    <w:rsid w:val="00C779DC"/>
    <w:rsid w:val="00C77A72"/>
    <w:rsid w:val="00C77B75"/>
    <w:rsid w:val="00C77BCF"/>
    <w:rsid w:val="00C77C90"/>
    <w:rsid w:val="00C77D44"/>
    <w:rsid w:val="00C77DB8"/>
    <w:rsid w:val="00C77E0D"/>
    <w:rsid w:val="00C77E5C"/>
    <w:rsid w:val="00C77E7D"/>
    <w:rsid w:val="00C77E82"/>
    <w:rsid w:val="00C77E98"/>
    <w:rsid w:val="00C77EB1"/>
    <w:rsid w:val="00C77EF9"/>
    <w:rsid w:val="00C77FB6"/>
    <w:rsid w:val="00C80176"/>
    <w:rsid w:val="00C80186"/>
    <w:rsid w:val="00C8022F"/>
    <w:rsid w:val="00C80240"/>
    <w:rsid w:val="00C80268"/>
    <w:rsid w:val="00C80283"/>
    <w:rsid w:val="00C802FA"/>
    <w:rsid w:val="00C8032F"/>
    <w:rsid w:val="00C80335"/>
    <w:rsid w:val="00C803A1"/>
    <w:rsid w:val="00C803CB"/>
    <w:rsid w:val="00C803E5"/>
    <w:rsid w:val="00C80427"/>
    <w:rsid w:val="00C80448"/>
    <w:rsid w:val="00C804FD"/>
    <w:rsid w:val="00C80520"/>
    <w:rsid w:val="00C80539"/>
    <w:rsid w:val="00C80569"/>
    <w:rsid w:val="00C8059A"/>
    <w:rsid w:val="00C8059E"/>
    <w:rsid w:val="00C805BD"/>
    <w:rsid w:val="00C805D1"/>
    <w:rsid w:val="00C80625"/>
    <w:rsid w:val="00C80634"/>
    <w:rsid w:val="00C8063E"/>
    <w:rsid w:val="00C80652"/>
    <w:rsid w:val="00C806A4"/>
    <w:rsid w:val="00C806CB"/>
    <w:rsid w:val="00C8072D"/>
    <w:rsid w:val="00C8073B"/>
    <w:rsid w:val="00C8083D"/>
    <w:rsid w:val="00C808DE"/>
    <w:rsid w:val="00C808E9"/>
    <w:rsid w:val="00C80948"/>
    <w:rsid w:val="00C80994"/>
    <w:rsid w:val="00C809CE"/>
    <w:rsid w:val="00C80A0B"/>
    <w:rsid w:val="00C80A65"/>
    <w:rsid w:val="00C80A6E"/>
    <w:rsid w:val="00C80B0A"/>
    <w:rsid w:val="00C80B66"/>
    <w:rsid w:val="00C80B67"/>
    <w:rsid w:val="00C80BB1"/>
    <w:rsid w:val="00C80BC4"/>
    <w:rsid w:val="00C80BD3"/>
    <w:rsid w:val="00C80C0C"/>
    <w:rsid w:val="00C80C46"/>
    <w:rsid w:val="00C80CAD"/>
    <w:rsid w:val="00C80CE7"/>
    <w:rsid w:val="00C80EEF"/>
    <w:rsid w:val="00C80FA2"/>
    <w:rsid w:val="00C80FBE"/>
    <w:rsid w:val="00C80FC3"/>
    <w:rsid w:val="00C81027"/>
    <w:rsid w:val="00C81064"/>
    <w:rsid w:val="00C810CB"/>
    <w:rsid w:val="00C81177"/>
    <w:rsid w:val="00C8118F"/>
    <w:rsid w:val="00C811D9"/>
    <w:rsid w:val="00C81284"/>
    <w:rsid w:val="00C81285"/>
    <w:rsid w:val="00C812E0"/>
    <w:rsid w:val="00C81422"/>
    <w:rsid w:val="00C81488"/>
    <w:rsid w:val="00C81499"/>
    <w:rsid w:val="00C814B3"/>
    <w:rsid w:val="00C81568"/>
    <w:rsid w:val="00C81596"/>
    <w:rsid w:val="00C815A3"/>
    <w:rsid w:val="00C815F0"/>
    <w:rsid w:val="00C81607"/>
    <w:rsid w:val="00C8173C"/>
    <w:rsid w:val="00C81752"/>
    <w:rsid w:val="00C81780"/>
    <w:rsid w:val="00C817B0"/>
    <w:rsid w:val="00C817C7"/>
    <w:rsid w:val="00C817DD"/>
    <w:rsid w:val="00C817E0"/>
    <w:rsid w:val="00C81819"/>
    <w:rsid w:val="00C8185D"/>
    <w:rsid w:val="00C8187F"/>
    <w:rsid w:val="00C818AF"/>
    <w:rsid w:val="00C818FA"/>
    <w:rsid w:val="00C81925"/>
    <w:rsid w:val="00C819A5"/>
    <w:rsid w:val="00C81A5E"/>
    <w:rsid w:val="00C81AAE"/>
    <w:rsid w:val="00C81AB6"/>
    <w:rsid w:val="00C81B4D"/>
    <w:rsid w:val="00C81C68"/>
    <w:rsid w:val="00C81CBA"/>
    <w:rsid w:val="00C81D21"/>
    <w:rsid w:val="00C81D8B"/>
    <w:rsid w:val="00C81EBD"/>
    <w:rsid w:val="00C81F34"/>
    <w:rsid w:val="00C81F61"/>
    <w:rsid w:val="00C81F6A"/>
    <w:rsid w:val="00C82028"/>
    <w:rsid w:val="00C82062"/>
    <w:rsid w:val="00C82205"/>
    <w:rsid w:val="00C82252"/>
    <w:rsid w:val="00C82258"/>
    <w:rsid w:val="00C82322"/>
    <w:rsid w:val="00C8233D"/>
    <w:rsid w:val="00C82342"/>
    <w:rsid w:val="00C82344"/>
    <w:rsid w:val="00C82372"/>
    <w:rsid w:val="00C823A9"/>
    <w:rsid w:val="00C823B4"/>
    <w:rsid w:val="00C823B7"/>
    <w:rsid w:val="00C823E1"/>
    <w:rsid w:val="00C823F6"/>
    <w:rsid w:val="00C823FD"/>
    <w:rsid w:val="00C8246D"/>
    <w:rsid w:val="00C825D9"/>
    <w:rsid w:val="00C8262F"/>
    <w:rsid w:val="00C82633"/>
    <w:rsid w:val="00C826AC"/>
    <w:rsid w:val="00C826D5"/>
    <w:rsid w:val="00C82819"/>
    <w:rsid w:val="00C8283D"/>
    <w:rsid w:val="00C82920"/>
    <w:rsid w:val="00C82923"/>
    <w:rsid w:val="00C829F2"/>
    <w:rsid w:val="00C829F9"/>
    <w:rsid w:val="00C82A6A"/>
    <w:rsid w:val="00C82A80"/>
    <w:rsid w:val="00C82B26"/>
    <w:rsid w:val="00C82B45"/>
    <w:rsid w:val="00C82B6A"/>
    <w:rsid w:val="00C82C54"/>
    <w:rsid w:val="00C82C7E"/>
    <w:rsid w:val="00C82CCD"/>
    <w:rsid w:val="00C82D0B"/>
    <w:rsid w:val="00C82D14"/>
    <w:rsid w:val="00C82D7C"/>
    <w:rsid w:val="00C82D80"/>
    <w:rsid w:val="00C82DDD"/>
    <w:rsid w:val="00C82E44"/>
    <w:rsid w:val="00C82E76"/>
    <w:rsid w:val="00C82E7B"/>
    <w:rsid w:val="00C82EA1"/>
    <w:rsid w:val="00C82ED0"/>
    <w:rsid w:val="00C82EE1"/>
    <w:rsid w:val="00C82EFA"/>
    <w:rsid w:val="00C82FCB"/>
    <w:rsid w:val="00C83052"/>
    <w:rsid w:val="00C83055"/>
    <w:rsid w:val="00C830C3"/>
    <w:rsid w:val="00C83102"/>
    <w:rsid w:val="00C83176"/>
    <w:rsid w:val="00C8318B"/>
    <w:rsid w:val="00C831AC"/>
    <w:rsid w:val="00C832A5"/>
    <w:rsid w:val="00C8333F"/>
    <w:rsid w:val="00C83394"/>
    <w:rsid w:val="00C833E3"/>
    <w:rsid w:val="00C83427"/>
    <w:rsid w:val="00C834D7"/>
    <w:rsid w:val="00C8356C"/>
    <w:rsid w:val="00C835D4"/>
    <w:rsid w:val="00C835FA"/>
    <w:rsid w:val="00C83800"/>
    <w:rsid w:val="00C83807"/>
    <w:rsid w:val="00C83811"/>
    <w:rsid w:val="00C83819"/>
    <w:rsid w:val="00C8382A"/>
    <w:rsid w:val="00C8387C"/>
    <w:rsid w:val="00C8387E"/>
    <w:rsid w:val="00C838AF"/>
    <w:rsid w:val="00C838D4"/>
    <w:rsid w:val="00C838E6"/>
    <w:rsid w:val="00C838F2"/>
    <w:rsid w:val="00C83918"/>
    <w:rsid w:val="00C83A2F"/>
    <w:rsid w:val="00C83A43"/>
    <w:rsid w:val="00C83A57"/>
    <w:rsid w:val="00C83AD5"/>
    <w:rsid w:val="00C83B11"/>
    <w:rsid w:val="00C83B6F"/>
    <w:rsid w:val="00C83BCE"/>
    <w:rsid w:val="00C83C45"/>
    <w:rsid w:val="00C83C55"/>
    <w:rsid w:val="00C83C5F"/>
    <w:rsid w:val="00C83CA4"/>
    <w:rsid w:val="00C83CFA"/>
    <w:rsid w:val="00C83D5C"/>
    <w:rsid w:val="00C83D6F"/>
    <w:rsid w:val="00C83D70"/>
    <w:rsid w:val="00C83DEF"/>
    <w:rsid w:val="00C83E50"/>
    <w:rsid w:val="00C83EC4"/>
    <w:rsid w:val="00C83EC9"/>
    <w:rsid w:val="00C83EDF"/>
    <w:rsid w:val="00C83FB5"/>
    <w:rsid w:val="00C83FC8"/>
    <w:rsid w:val="00C83FE8"/>
    <w:rsid w:val="00C83FF2"/>
    <w:rsid w:val="00C8406C"/>
    <w:rsid w:val="00C840C4"/>
    <w:rsid w:val="00C840D7"/>
    <w:rsid w:val="00C8418C"/>
    <w:rsid w:val="00C841A4"/>
    <w:rsid w:val="00C841D0"/>
    <w:rsid w:val="00C8430F"/>
    <w:rsid w:val="00C84341"/>
    <w:rsid w:val="00C843B3"/>
    <w:rsid w:val="00C84492"/>
    <w:rsid w:val="00C8453E"/>
    <w:rsid w:val="00C8458C"/>
    <w:rsid w:val="00C845E8"/>
    <w:rsid w:val="00C84609"/>
    <w:rsid w:val="00C84613"/>
    <w:rsid w:val="00C84647"/>
    <w:rsid w:val="00C84664"/>
    <w:rsid w:val="00C846BC"/>
    <w:rsid w:val="00C846E8"/>
    <w:rsid w:val="00C846F6"/>
    <w:rsid w:val="00C8474F"/>
    <w:rsid w:val="00C8476A"/>
    <w:rsid w:val="00C847B2"/>
    <w:rsid w:val="00C847D5"/>
    <w:rsid w:val="00C847D8"/>
    <w:rsid w:val="00C84801"/>
    <w:rsid w:val="00C84832"/>
    <w:rsid w:val="00C84975"/>
    <w:rsid w:val="00C849EB"/>
    <w:rsid w:val="00C84A03"/>
    <w:rsid w:val="00C84A04"/>
    <w:rsid w:val="00C84A42"/>
    <w:rsid w:val="00C84A67"/>
    <w:rsid w:val="00C84AC1"/>
    <w:rsid w:val="00C84B91"/>
    <w:rsid w:val="00C84BA7"/>
    <w:rsid w:val="00C84BE7"/>
    <w:rsid w:val="00C84BF1"/>
    <w:rsid w:val="00C84C22"/>
    <w:rsid w:val="00C84C6A"/>
    <w:rsid w:val="00C84CB5"/>
    <w:rsid w:val="00C84CD6"/>
    <w:rsid w:val="00C84D1F"/>
    <w:rsid w:val="00C84D45"/>
    <w:rsid w:val="00C84D59"/>
    <w:rsid w:val="00C84D80"/>
    <w:rsid w:val="00C84D8D"/>
    <w:rsid w:val="00C84E0A"/>
    <w:rsid w:val="00C84E50"/>
    <w:rsid w:val="00C84E77"/>
    <w:rsid w:val="00C84E7F"/>
    <w:rsid w:val="00C84ED9"/>
    <w:rsid w:val="00C84F91"/>
    <w:rsid w:val="00C84F98"/>
    <w:rsid w:val="00C8505C"/>
    <w:rsid w:val="00C8506C"/>
    <w:rsid w:val="00C850E5"/>
    <w:rsid w:val="00C8511A"/>
    <w:rsid w:val="00C8515F"/>
    <w:rsid w:val="00C8517F"/>
    <w:rsid w:val="00C8520E"/>
    <w:rsid w:val="00C85243"/>
    <w:rsid w:val="00C85256"/>
    <w:rsid w:val="00C85257"/>
    <w:rsid w:val="00C85292"/>
    <w:rsid w:val="00C85295"/>
    <w:rsid w:val="00C852F3"/>
    <w:rsid w:val="00C85413"/>
    <w:rsid w:val="00C8541D"/>
    <w:rsid w:val="00C85454"/>
    <w:rsid w:val="00C85494"/>
    <w:rsid w:val="00C854AF"/>
    <w:rsid w:val="00C854EA"/>
    <w:rsid w:val="00C854F7"/>
    <w:rsid w:val="00C854FB"/>
    <w:rsid w:val="00C8550C"/>
    <w:rsid w:val="00C85532"/>
    <w:rsid w:val="00C85596"/>
    <w:rsid w:val="00C855FE"/>
    <w:rsid w:val="00C8563D"/>
    <w:rsid w:val="00C85663"/>
    <w:rsid w:val="00C856A5"/>
    <w:rsid w:val="00C856D1"/>
    <w:rsid w:val="00C856EB"/>
    <w:rsid w:val="00C857C2"/>
    <w:rsid w:val="00C857C5"/>
    <w:rsid w:val="00C858D1"/>
    <w:rsid w:val="00C85940"/>
    <w:rsid w:val="00C85948"/>
    <w:rsid w:val="00C8594B"/>
    <w:rsid w:val="00C85975"/>
    <w:rsid w:val="00C859B7"/>
    <w:rsid w:val="00C85A73"/>
    <w:rsid w:val="00C85B58"/>
    <w:rsid w:val="00C85BC5"/>
    <w:rsid w:val="00C85BEA"/>
    <w:rsid w:val="00C85C12"/>
    <w:rsid w:val="00C85CFF"/>
    <w:rsid w:val="00C85D03"/>
    <w:rsid w:val="00C85E14"/>
    <w:rsid w:val="00C85E67"/>
    <w:rsid w:val="00C85F05"/>
    <w:rsid w:val="00C85FDA"/>
    <w:rsid w:val="00C85FDE"/>
    <w:rsid w:val="00C860FE"/>
    <w:rsid w:val="00C8624A"/>
    <w:rsid w:val="00C862AD"/>
    <w:rsid w:val="00C862C5"/>
    <w:rsid w:val="00C862DD"/>
    <w:rsid w:val="00C862FC"/>
    <w:rsid w:val="00C863FB"/>
    <w:rsid w:val="00C86446"/>
    <w:rsid w:val="00C864BE"/>
    <w:rsid w:val="00C864C8"/>
    <w:rsid w:val="00C86536"/>
    <w:rsid w:val="00C86561"/>
    <w:rsid w:val="00C86628"/>
    <w:rsid w:val="00C86651"/>
    <w:rsid w:val="00C8666F"/>
    <w:rsid w:val="00C8688F"/>
    <w:rsid w:val="00C868BC"/>
    <w:rsid w:val="00C8692E"/>
    <w:rsid w:val="00C8696C"/>
    <w:rsid w:val="00C86981"/>
    <w:rsid w:val="00C86A94"/>
    <w:rsid w:val="00C86B30"/>
    <w:rsid w:val="00C86B51"/>
    <w:rsid w:val="00C86BE2"/>
    <w:rsid w:val="00C86C47"/>
    <w:rsid w:val="00C86C83"/>
    <w:rsid w:val="00C86CC3"/>
    <w:rsid w:val="00C86CF2"/>
    <w:rsid w:val="00C86D33"/>
    <w:rsid w:val="00C86D7B"/>
    <w:rsid w:val="00C86DAD"/>
    <w:rsid w:val="00C86DD1"/>
    <w:rsid w:val="00C86DF4"/>
    <w:rsid w:val="00C86E1A"/>
    <w:rsid w:val="00C86E22"/>
    <w:rsid w:val="00C86E56"/>
    <w:rsid w:val="00C86E90"/>
    <w:rsid w:val="00C86EE5"/>
    <w:rsid w:val="00C86F4A"/>
    <w:rsid w:val="00C86F74"/>
    <w:rsid w:val="00C86F98"/>
    <w:rsid w:val="00C86FA2"/>
    <w:rsid w:val="00C86FF4"/>
    <w:rsid w:val="00C87047"/>
    <w:rsid w:val="00C87074"/>
    <w:rsid w:val="00C870B4"/>
    <w:rsid w:val="00C870DA"/>
    <w:rsid w:val="00C87176"/>
    <w:rsid w:val="00C8717F"/>
    <w:rsid w:val="00C871E9"/>
    <w:rsid w:val="00C87249"/>
    <w:rsid w:val="00C87250"/>
    <w:rsid w:val="00C87337"/>
    <w:rsid w:val="00C8734E"/>
    <w:rsid w:val="00C8740D"/>
    <w:rsid w:val="00C87485"/>
    <w:rsid w:val="00C874FD"/>
    <w:rsid w:val="00C87503"/>
    <w:rsid w:val="00C87512"/>
    <w:rsid w:val="00C87542"/>
    <w:rsid w:val="00C8756F"/>
    <w:rsid w:val="00C87575"/>
    <w:rsid w:val="00C875B1"/>
    <w:rsid w:val="00C87698"/>
    <w:rsid w:val="00C8773A"/>
    <w:rsid w:val="00C87777"/>
    <w:rsid w:val="00C877ED"/>
    <w:rsid w:val="00C87803"/>
    <w:rsid w:val="00C87845"/>
    <w:rsid w:val="00C87849"/>
    <w:rsid w:val="00C8786E"/>
    <w:rsid w:val="00C87927"/>
    <w:rsid w:val="00C8797E"/>
    <w:rsid w:val="00C87A0E"/>
    <w:rsid w:val="00C87AD4"/>
    <w:rsid w:val="00C87B54"/>
    <w:rsid w:val="00C87C03"/>
    <w:rsid w:val="00C87C08"/>
    <w:rsid w:val="00C87C1C"/>
    <w:rsid w:val="00C87CB4"/>
    <w:rsid w:val="00C87CC4"/>
    <w:rsid w:val="00C87CE4"/>
    <w:rsid w:val="00C87D2C"/>
    <w:rsid w:val="00C87D4E"/>
    <w:rsid w:val="00C87E5D"/>
    <w:rsid w:val="00C87ED9"/>
    <w:rsid w:val="00C87F65"/>
    <w:rsid w:val="00C87F9A"/>
    <w:rsid w:val="00C900F7"/>
    <w:rsid w:val="00C90112"/>
    <w:rsid w:val="00C9012E"/>
    <w:rsid w:val="00C90239"/>
    <w:rsid w:val="00C902C5"/>
    <w:rsid w:val="00C902EE"/>
    <w:rsid w:val="00C90313"/>
    <w:rsid w:val="00C9038C"/>
    <w:rsid w:val="00C9043E"/>
    <w:rsid w:val="00C90447"/>
    <w:rsid w:val="00C90475"/>
    <w:rsid w:val="00C904D3"/>
    <w:rsid w:val="00C904DF"/>
    <w:rsid w:val="00C90518"/>
    <w:rsid w:val="00C90525"/>
    <w:rsid w:val="00C90556"/>
    <w:rsid w:val="00C9058D"/>
    <w:rsid w:val="00C90608"/>
    <w:rsid w:val="00C90652"/>
    <w:rsid w:val="00C906D3"/>
    <w:rsid w:val="00C90743"/>
    <w:rsid w:val="00C90746"/>
    <w:rsid w:val="00C90797"/>
    <w:rsid w:val="00C907B1"/>
    <w:rsid w:val="00C908C7"/>
    <w:rsid w:val="00C90992"/>
    <w:rsid w:val="00C90AA8"/>
    <w:rsid w:val="00C90B10"/>
    <w:rsid w:val="00C90B49"/>
    <w:rsid w:val="00C90B72"/>
    <w:rsid w:val="00C90B8C"/>
    <w:rsid w:val="00C90B95"/>
    <w:rsid w:val="00C90BD0"/>
    <w:rsid w:val="00C90C27"/>
    <w:rsid w:val="00C90C28"/>
    <w:rsid w:val="00C90C8A"/>
    <w:rsid w:val="00C90D43"/>
    <w:rsid w:val="00C90D4F"/>
    <w:rsid w:val="00C90F4A"/>
    <w:rsid w:val="00C90FB9"/>
    <w:rsid w:val="00C90FC2"/>
    <w:rsid w:val="00C9108A"/>
    <w:rsid w:val="00C91114"/>
    <w:rsid w:val="00C91152"/>
    <w:rsid w:val="00C91181"/>
    <w:rsid w:val="00C91219"/>
    <w:rsid w:val="00C9142E"/>
    <w:rsid w:val="00C914F1"/>
    <w:rsid w:val="00C914F6"/>
    <w:rsid w:val="00C91510"/>
    <w:rsid w:val="00C91543"/>
    <w:rsid w:val="00C9159E"/>
    <w:rsid w:val="00C91619"/>
    <w:rsid w:val="00C9168B"/>
    <w:rsid w:val="00C9172A"/>
    <w:rsid w:val="00C9176E"/>
    <w:rsid w:val="00C917CB"/>
    <w:rsid w:val="00C91822"/>
    <w:rsid w:val="00C918F6"/>
    <w:rsid w:val="00C91A06"/>
    <w:rsid w:val="00C91A8E"/>
    <w:rsid w:val="00C91B29"/>
    <w:rsid w:val="00C91B4A"/>
    <w:rsid w:val="00C91C0E"/>
    <w:rsid w:val="00C91C83"/>
    <w:rsid w:val="00C91CC8"/>
    <w:rsid w:val="00C91D08"/>
    <w:rsid w:val="00C91D26"/>
    <w:rsid w:val="00C91D8C"/>
    <w:rsid w:val="00C91DE5"/>
    <w:rsid w:val="00C91E10"/>
    <w:rsid w:val="00C91ED1"/>
    <w:rsid w:val="00C91EE2"/>
    <w:rsid w:val="00C91F5F"/>
    <w:rsid w:val="00C91F62"/>
    <w:rsid w:val="00C91F6A"/>
    <w:rsid w:val="00C9208D"/>
    <w:rsid w:val="00C9208F"/>
    <w:rsid w:val="00C92148"/>
    <w:rsid w:val="00C92159"/>
    <w:rsid w:val="00C9216F"/>
    <w:rsid w:val="00C921BC"/>
    <w:rsid w:val="00C922B5"/>
    <w:rsid w:val="00C922D3"/>
    <w:rsid w:val="00C924DA"/>
    <w:rsid w:val="00C924DC"/>
    <w:rsid w:val="00C92510"/>
    <w:rsid w:val="00C925FF"/>
    <w:rsid w:val="00C92627"/>
    <w:rsid w:val="00C926CA"/>
    <w:rsid w:val="00C926E5"/>
    <w:rsid w:val="00C92710"/>
    <w:rsid w:val="00C9279D"/>
    <w:rsid w:val="00C927EB"/>
    <w:rsid w:val="00C9283A"/>
    <w:rsid w:val="00C9297C"/>
    <w:rsid w:val="00C92983"/>
    <w:rsid w:val="00C92A23"/>
    <w:rsid w:val="00C92A4E"/>
    <w:rsid w:val="00C92AC0"/>
    <w:rsid w:val="00C92B04"/>
    <w:rsid w:val="00C92B35"/>
    <w:rsid w:val="00C92B74"/>
    <w:rsid w:val="00C92B81"/>
    <w:rsid w:val="00C92C4F"/>
    <w:rsid w:val="00C92C60"/>
    <w:rsid w:val="00C92C96"/>
    <w:rsid w:val="00C92CE3"/>
    <w:rsid w:val="00C92D75"/>
    <w:rsid w:val="00C92DF4"/>
    <w:rsid w:val="00C92E1C"/>
    <w:rsid w:val="00C92E6F"/>
    <w:rsid w:val="00C92EA8"/>
    <w:rsid w:val="00C92FA1"/>
    <w:rsid w:val="00C93018"/>
    <w:rsid w:val="00C93043"/>
    <w:rsid w:val="00C93066"/>
    <w:rsid w:val="00C93083"/>
    <w:rsid w:val="00C930EE"/>
    <w:rsid w:val="00C93133"/>
    <w:rsid w:val="00C931CB"/>
    <w:rsid w:val="00C93228"/>
    <w:rsid w:val="00C932C1"/>
    <w:rsid w:val="00C93452"/>
    <w:rsid w:val="00C9355F"/>
    <w:rsid w:val="00C935EB"/>
    <w:rsid w:val="00C93640"/>
    <w:rsid w:val="00C9369F"/>
    <w:rsid w:val="00C936E6"/>
    <w:rsid w:val="00C9377C"/>
    <w:rsid w:val="00C937BA"/>
    <w:rsid w:val="00C937EF"/>
    <w:rsid w:val="00C93851"/>
    <w:rsid w:val="00C938BC"/>
    <w:rsid w:val="00C9399A"/>
    <w:rsid w:val="00C93A12"/>
    <w:rsid w:val="00C93A14"/>
    <w:rsid w:val="00C93AA7"/>
    <w:rsid w:val="00C93B1E"/>
    <w:rsid w:val="00C93B87"/>
    <w:rsid w:val="00C93CE5"/>
    <w:rsid w:val="00C93CF2"/>
    <w:rsid w:val="00C93D24"/>
    <w:rsid w:val="00C93D49"/>
    <w:rsid w:val="00C93D6C"/>
    <w:rsid w:val="00C93D6F"/>
    <w:rsid w:val="00C93DC7"/>
    <w:rsid w:val="00C93DCF"/>
    <w:rsid w:val="00C93EBD"/>
    <w:rsid w:val="00C93EDC"/>
    <w:rsid w:val="00C93EF5"/>
    <w:rsid w:val="00C93EF9"/>
    <w:rsid w:val="00C93EFF"/>
    <w:rsid w:val="00C93F24"/>
    <w:rsid w:val="00C94085"/>
    <w:rsid w:val="00C940C8"/>
    <w:rsid w:val="00C941B1"/>
    <w:rsid w:val="00C941CA"/>
    <w:rsid w:val="00C9421B"/>
    <w:rsid w:val="00C94221"/>
    <w:rsid w:val="00C9422B"/>
    <w:rsid w:val="00C942D6"/>
    <w:rsid w:val="00C9430F"/>
    <w:rsid w:val="00C94315"/>
    <w:rsid w:val="00C94378"/>
    <w:rsid w:val="00C9441C"/>
    <w:rsid w:val="00C944A0"/>
    <w:rsid w:val="00C944D3"/>
    <w:rsid w:val="00C94549"/>
    <w:rsid w:val="00C9457E"/>
    <w:rsid w:val="00C945E2"/>
    <w:rsid w:val="00C94693"/>
    <w:rsid w:val="00C946ED"/>
    <w:rsid w:val="00C94780"/>
    <w:rsid w:val="00C947C3"/>
    <w:rsid w:val="00C947E9"/>
    <w:rsid w:val="00C9485F"/>
    <w:rsid w:val="00C948A6"/>
    <w:rsid w:val="00C948FF"/>
    <w:rsid w:val="00C94A50"/>
    <w:rsid w:val="00C94ACB"/>
    <w:rsid w:val="00C94B18"/>
    <w:rsid w:val="00C94B36"/>
    <w:rsid w:val="00C94B44"/>
    <w:rsid w:val="00C94B58"/>
    <w:rsid w:val="00C94C22"/>
    <w:rsid w:val="00C94C6B"/>
    <w:rsid w:val="00C94C90"/>
    <w:rsid w:val="00C94CD5"/>
    <w:rsid w:val="00C94D29"/>
    <w:rsid w:val="00C94E16"/>
    <w:rsid w:val="00C94E18"/>
    <w:rsid w:val="00C94E99"/>
    <w:rsid w:val="00C94F64"/>
    <w:rsid w:val="00C94FED"/>
    <w:rsid w:val="00C95015"/>
    <w:rsid w:val="00C9505E"/>
    <w:rsid w:val="00C950C0"/>
    <w:rsid w:val="00C95100"/>
    <w:rsid w:val="00C9510E"/>
    <w:rsid w:val="00C9516C"/>
    <w:rsid w:val="00C951FD"/>
    <w:rsid w:val="00C9525D"/>
    <w:rsid w:val="00C95263"/>
    <w:rsid w:val="00C952EA"/>
    <w:rsid w:val="00C95301"/>
    <w:rsid w:val="00C95326"/>
    <w:rsid w:val="00C9534B"/>
    <w:rsid w:val="00C95388"/>
    <w:rsid w:val="00C953A9"/>
    <w:rsid w:val="00C95506"/>
    <w:rsid w:val="00C9551E"/>
    <w:rsid w:val="00C9556A"/>
    <w:rsid w:val="00C95590"/>
    <w:rsid w:val="00C95685"/>
    <w:rsid w:val="00C956D2"/>
    <w:rsid w:val="00C95771"/>
    <w:rsid w:val="00C957A2"/>
    <w:rsid w:val="00C958F5"/>
    <w:rsid w:val="00C95948"/>
    <w:rsid w:val="00C9594D"/>
    <w:rsid w:val="00C9597A"/>
    <w:rsid w:val="00C95A11"/>
    <w:rsid w:val="00C95A1A"/>
    <w:rsid w:val="00C95AA6"/>
    <w:rsid w:val="00C95B90"/>
    <w:rsid w:val="00C95BE5"/>
    <w:rsid w:val="00C95C0C"/>
    <w:rsid w:val="00C95C0D"/>
    <w:rsid w:val="00C95C3F"/>
    <w:rsid w:val="00C95C60"/>
    <w:rsid w:val="00C95CF3"/>
    <w:rsid w:val="00C95D3F"/>
    <w:rsid w:val="00C95DA5"/>
    <w:rsid w:val="00C95DD0"/>
    <w:rsid w:val="00C95F9C"/>
    <w:rsid w:val="00C95FE4"/>
    <w:rsid w:val="00C96036"/>
    <w:rsid w:val="00C9604A"/>
    <w:rsid w:val="00C9607D"/>
    <w:rsid w:val="00C960E7"/>
    <w:rsid w:val="00C96194"/>
    <w:rsid w:val="00C96209"/>
    <w:rsid w:val="00C962B2"/>
    <w:rsid w:val="00C9630F"/>
    <w:rsid w:val="00C964A4"/>
    <w:rsid w:val="00C964F5"/>
    <w:rsid w:val="00C9654C"/>
    <w:rsid w:val="00C9655B"/>
    <w:rsid w:val="00C965BC"/>
    <w:rsid w:val="00C965DD"/>
    <w:rsid w:val="00C96608"/>
    <w:rsid w:val="00C9664D"/>
    <w:rsid w:val="00C96652"/>
    <w:rsid w:val="00C96733"/>
    <w:rsid w:val="00C96772"/>
    <w:rsid w:val="00C967BF"/>
    <w:rsid w:val="00C9682C"/>
    <w:rsid w:val="00C968D5"/>
    <w:rsid w:val="00C968EC"/>
    <w:rsid w:val="00C96965"/>
    <w:rsid w:val="00C96A36"/>
    <w:rsid w:val="00C96A76"/>
    <w:rsid w:val="00C96A8B"/>
    <w:rsid w:val="00C96B40"/>
    <w:rsid w:val="00C96BD3"/>
    <w:rsid w:val="00C96C0A"/>
    <w:rsid w:val="00C96C5F"/>
    <w:rsid w:val="00C96C77"/>
    <w:rsid w:val="00C96C9B"/>
    <w:rsid w:val="00C96CDD"/>
    <w:rsid w:val="00C96D8B"/>
    <w:rsid w:val="00C96E18"/>
    <w:rsid w:val="00C96EDE"/>
    <w:rsid w:val="00C96F7C"/>
    <w:rsid w:val="00C97178"/>
    <w:rsid w:val="00C9719C"/>
    <w:rsid w:val="00C97200"/>
    <w:rsid w:val="00C97280"/>
    <w:rsid w:val="00C97380"/>
    <w:rsid w:val="00C97385"/>
    <w:rsid w:val="00C973A3"/>
    <w:rsid w:val="00C973B4"/>
    <w:rsid w:val="00C973C4"/>
    <w:rsid w:val="00C97437"/>
    <w:rsid w:val="00C97442"/>
    <w:rsid w:val="00C974A3"/>
    <w:rsid w:val="00C974B2"/>
    <w:rsid w:val="00C974B7"/>
    <w:rsid w:val="00C9750F"/>
    <w:rsid w:val="00C975B8"/>
    <w:rsid w:val="00C97643"/>
    <w:rsid w:val="00C97664"/>
    <w:rsid w:val="00C9775F"/>
    <w:rsid w:val="00C977C7"/>
    <w:rsid w:val="00C9789F"/>
    <w:rsid w:val="00C978E3"/>
    <w:rsid w:val="00C978E7"/>
    <w:rsid w:val="00C97933"/>
    <w:rsid w:val="00C9795A"/>
    <w:rsid w:val="00C97963"/>
    <w:rsid w:val="00C97964"/>
    <w:rsid w:val="00C979A2"/>
    <w:rsid w:val="00C97A08"/>
    <w:rsid w:val="00C97A45"/>
    <w:rsid w:val="00C97AF7"/>
    <w:rsid w:val="00C97B92"/>
    <w:rsid w:val="00C97BE0"/>
    <w:rsid w:val="00C97C5F"/>
    <w:rsid w:val="00C97C61"/>
    <w:rsid w:val="00C97C9D"/>
    <w:rsid w:val="00C97D2D"/>
    <w:rsid w:val="00C97DE4"/>
    <w:rsid w:val="00C97DFC"/>
    <w:rsid w:val="00C97EB6"/>
    <w:rsid w:val="00C97FC4"/>
    <w:rsid w:val="00CA001C"/>
    <w:rsid w:val="00CA004C"/>
    <w:rsid w:val="00CA0061"/>
    <w:rsid w:val="00CA015F"/>
    <w:rsid w:val="00CA01BA"/>
    <w:rsid w:val="00CA01BD"/>
    <w:rsid w:val="00CA0347"/>
    <w:rsid w:val="00CA03CE"/>
    <w:rsid w:val="00CA03D8"/>
    <w:rsid w:val="00CA03F8"/>
    <w:rsid w:val="00CA0437"/>
    <w:rsid w:val="00CA0474"/>
    <w:rsid w:val="00CA0483"/>
    <w:rsid w:val="00CA0604"/>
    <w:rsid w:val="00CA061E"/>
    <w:rsid w:val="00CA07E4"/>
    <w:rsid w:val="00CA0835"/>
    <w:rsid w:val="00CA0846"/>
    <w:rsid w:val="00CA0881"/>
    <w:rsid w:val="00CA09B0"/>
    <w:rsid w:val="00CA09D6"/>
    <w:rsid w:val="00CA0A48"/>
    <w:rsid w:val="00CA0AEF"/>
    <w:rsid w:val="00CA0B46"/>
    <w:rsid w:val="00CA0B88"/>
    <w:rsid w:val="00CA0C5D"/>
    <w:rsid w:val="00CA0CD8"/>
    <w:rsid w:val="00CA0D8B"/>
    <w:rsid w:val="00CA0E38"/>
    <w:rsid w:val="00CA0E4A"/>
    <w:rsid w:val="00CA0ED3"/>
    <w:rsid w:val="00CA0F4A"/>
    <w:rsid w:val="00CA0F54"/>
    <w:rsid w:val="00CA0FBF"/>
    <w:rsid w:val="00CA0FE8"/>
    <w:rsid w:val="00CA1060"/>
    <w:rsid w:val="00CA1127"/>
    <w:rsid w:val="00CA1141"/>
    <w:rsid w:val="00CA11A5"/>
    <w:rsid w:val="00CA12E9"/>
    <w:rsid w:val="00CA12F4"/>
    <w:rsid w:val="00CA1363"/>
    <w:rsid w:val="00CA1382"/>
    <w:rsid w:val="00CA13D3"/>
    <w:rsid w:val="00CA13DD"/>
    <w:rsid w:val="00CA1414"/>
    <w:rsid w:val="00CA1461"/>
    <w:rsid w:val="00CA1495"/>
    <w:rsid w:val="00CA14C9"/>
    <w:rsid w:val="00CA151B"/>
    <w:rsid w:val="00CA1591"/>
    <w:rsid w:val="00CA15C2"/>
    <w:rsid w:val="00CA15EA"/>
    <w:rsid w:val="00CA15FB"/>
    <w:rsid w:val="00CA1689"/>
    <w:rsid w:val="00CA16A8"/>
    <w:rsid w:val="00CA16FF"/>
    <w:rsid w:val="00CA1702"/>
    <w:rsid w:val="00CA174F"/>
    <w:rsid w:val="00CA1756"/>
    <w:rsid w:val="00CA176A"/>
    <w:rsid w:val="00CA17C7"/>
    <w:rsid w:val="00CA17F8"/>
    <w:rsid w:val="00CA1813"/>
    <w:rsid w:val="00CA18F7"/>
    <w:rsid w:val="00CA19A0"/>
    <w:rsid w:val="00CA19AA"/>
    <w:rsid w:val="00CA19FE"/>
    <w:rsid w:val="00CA1A03"/>
    <w:rsid w:val="00CA1A2C"/>
    <w:rsid w:val="00CA1A7F"/>
    <w:rsid w:val="00CA1AC6"/>
    <w:rsid w:val="00CA1BCF"/>
    <w:rsid w:val="00CA1C4C"/>
    <w:rsid w:val="00CA1CA6"/>
    <w:rsid w:val="00CA1CC5"/>
    <w:rsid w:val="00CA1D31"/>
    <w:rsid w:val="00CA1D35"/>
    <w:rsid w:val="00CA1DD1"/>
    <w:rsid w:val="00CA1E35"/>
    <w:rsid w:val="00CA1E40"/>
    <w:rsid w:val="00CA1E5B"/>
    <w:rsid w:val="00CA1EAB"/>
    <w:rsid w:val="00CA1EAD"/>
    <w:rsid w:val="00CA2018"/>
    <w:rsid w:val="00CA2023"/>
    <w:rsid w:val="00CA204B"/>
    <w:rsid w:val="00CA20D0"/>
    <w:rsid w:val="00CA20EB"/>
    <w:rsid w:val="00CA2177"/>
    <w:rsid w:val="00CA217B"/>
    <w:rsid w:val="00CA21B7"/>
    <w:rsid w:val="00CA22B3"/>
    <w:rsid w:val="00CA22D3"/>
    <w:rsid w:val="00CA2329"/>
    <w:rsid w:val="00CA238A"/>
    <w:rsid w:val="00CA23E9"/>
    <w:rsid w:val="00CA2463"/>
    <w:rsid w:val="00CA2534"/>
    <w:rsid w:val="00CA257D"/>
    <w:rsid w:val="00CA26A7"/>
    <w:rsid w:val="00CA2732"/>
    <w:rsid w:val="00CA2737"/>
    <w:rsid w:val="00CA276A"/>
    <w:rsid w:val="00CA2794"/>
    <w:rsid w:val="00CA2809"/>
    <w:rsid w:val="00CA293E"/>
    <w:rsid w:val="00CA2940"/>
    <w:rsid w:val="00CA29D6"/>
    <w:rsid w:val="00CA29DD"/>
    <w:rsid w:val="00CA2AA8"/>
    <w:rsid w:val="00CA2B0D"/>
    <w:rsid w:val="00CA2B10"/>
    <w:rsid w:val="00CA2B13"/>
    <w:rsid w:val="00CA2B38"/>
    <w:rsid w:val="00CA2B58"/>
    <w:rsid w:val="00CA2B6F"/>
    <w:rsid w:val="00CA2BD0"/>
    <w:rsid w:val="00CA2C6C"/>
    <w:rsid w:val="00CA2C82"/>
    <w:rsid w:val="00CA2CD7"/>
    <w:rsid w:val="00CA2CF9"/>
    <w:rsid w:val="00CA2D48"/>
    <w:rsid w:val="00CA2DB6"/>
    <w:rsid w:val="00CA2E0F"/>
    <w:rsid w:val="00CA2E1B"/>
    <w:rsid w:val="00CA2EC6"/>
    <w:rsid w:val="00CA2EDC"/>
    <w:rsid w:val="00CA2EDD"/>
    <w:rsid w:val="00CA2F31"/>
    <w:rsid w:val="00CA2F4D"/>
    <w:rsid w:val="00CA30C5"/>
    <w:rsid w:val="00CA31E4"/>
    <w:rsid w:val="00CA325C"/>
    <w:rsid w:val="00CA3278"/>
    <w:rsid w:val="00CA32AA"/>
    <w:rsid w:val="00CA32BF"/>
    <w:rsid w:val="00CA331A"/>
    <w:rsid w:val="00CA3362"/>
    <w:rsid w:val="00CA33A8"/>
    <w:rsid w:val="00CA33BA"/>
    <w:rsid w:val="00CA341C"/>
    <w:rsid w:val="00CA343C"/>
    <w:rsid w:val="00CA3491"/>
    <w:rsid w:val="00CA34E2"/>
    <w:rsid w:val="00CA3511"/>
    <w:rsid w:val="00CA3547"/>
    <w:rsid w:val="00CA3550"/>
    <w:rsid w:val="00CA356D"/>
    <w:rsid w:val="00CA35A4"/>
    <w:rsid w:val="00CA35AF"/>
    <w:rsid w:val="00CA35B8"/>
    <w:rsid w:val="00CA35BB"/>
    <w:rsid w:val="00CA35F4"/>
    <w:rsid w:val="00CA3627"/>
    <w:rsid w:val="00CA36D7"/>
    <w:rsid w:val="00CA3714"/>
    <w:rsid w:val="00CA3859"/>
    <w:rsid w:val="00CA3921"/>
    <w:rsid w:val="00CA39EE"/>
    <w:rsid w:val="00CA39F2"/>
    <w:rsid w:val="00CA3A64"/>
    <w:rsid w:val="00CA3A6A"/>
    <w:rsid w:val="00CA3ABA"/>
    <w:rsid w:val="00CA3ADF"/>
    <w:rsid w:val="00CA3B73"/>
    <w:rsid w:val="00CA3C4B"/>
    <w:rsid w:val="00CA3D36"/>
    <w:rsid w:val="00CA3DB5"/>
    <w:rsid w:val="00CA3DEC"/>
    <w:rsid w:val="00CA3E38"/>
    <w:rsid w:val="00CA3EE8"/>
    <w:rsid w:val="00CA3EEE"/>
    <w:rsid w:val="00CA3F4A"/>
    <w:rsid w:val="00CA3FB2"/>
    <w:rsid w:val="00CA403A"/>
    <w:rsid w:val="00CA410F"/>
    <w:rsid w:val="00CA419B"/>
    <w:rsid w:val="00CA41A3"/>
    <w:rsid w:val="00CA41BB"/>
    <w:rsid w:val="00CA41F9"/>
    <w:rsid w:val="00CA4234"/>
    <w:rsid w:val="00CA4264"/>
    <w:rsid w:val="00CA4274"/>
    <w:rsid w:val="00CA4325"/>
    <w:rsid w:val="00CA437A"/>
    <w:rsid w:val="00CA43ED"/>
    <w:rsid w:val="00CA441F"/>
    <w:rsid w:val="00CA4420"/>
    <w:rsid w:val="00CA4430"/>
    <w:rsid w:val="00CA4438"/>
    <w:rsid w:val="00CA444E"/>
    <w:rsid w:val="00CA44D3"/>
    <w:rsid w:val="00CA44FC"/>
    <w:rsid w:val="00CA450D"/>
    <w:rsid w:val="00CA4569"/>
    <w:rsid w:val="00CA4582"/>
    <w:rsid w:val="00CA45CB"/>
    <w:rsid w:val="00CA45CC"/>
    <w:rsid w:val="00CA463D"/>
    <w:rsid w:val="00CA4660"/>
    <w:rsid w:val="00CA46F7"/>
    <w:rsid w:val="00CA478A"/>
    <w:rsid w:val="00CA4798"/>
    <w:rsid w:val="00CA480A"/>
    <w:rsid w:val="00CA4814"/>
    <w:rsid w:val="00CA4856"/>
    <w:rsid w:val="00CA4959"/>
    <w:rsid w:val="00CA4987"/>
    <w:rsid w:val="00CA49E5"/>
    <w:rsid w:val="00CA49EF"/>
    <w:rsid w:val="00CA4A0F"/>
    <w:rsid w:val="00CA4A1E"/>
    <w:rsid w:val="00CA4A30"/>
    <w:rsid w:val="00CA4A6F"/>
    <w:rsid w:val="00CA4B6F"/>
    <w:rsid w:val="00CA4B80"/>
    <w:rsid w:val="00CA4B92"/>
    <w:rsid w:val="00CA4B9D"/>
    <w:rsid w:val="00CA4BFE"/>
    <w:rsid w:val="00CA4C0C"/>
    <w:rsid w:val="00CA4C3A"/>
    <w:rsid w:val="00CA4C95"/>
    <w:rsid w:val="00CA4CFE"/>
    <w:rsid w:val="00CA4D86"/>
    <w:rsid w:val="00CA4D91"/>
    <w:rsid w:val="00CA4DB1"/>
    <w:rsid w:val="00CA4DFC"/>
    <w:rsid w:val="00CA4E56"/>
    <w:rsid w:val="00CA4E5B"/>
    <w:rsid w:val="00CA4F4E"/>
    <w:rsid w:val="00CA4FBF"/>
    <w:rsid w:val="00CA4FC0"/>
    <w:rsid w:val="00CA503B"/>
    <w:rsid w:val="00CA505E"/>
    <w:rsid w:val="00CA509F"/>
    <w:rsid w:val="00CA50A1"/>
    <w:rsid w:val="00CA50A4"/>
    <w:rsid w:val="00CA50A8"/>
    <w:rsid w:val="00CA50B2"/>
    <w:rsid w:val="00CA5120"/>
    <w:rsid w:val="00CA5176"/>
    <w:rsid w:val="00CA5232"/>
    <w:rsid w:val="00CA5249"/>
    <w:rsid w:val="00CA52B9"/>
    <w:rsid w:val="00CA52CB"/>
    <w:rsid w:val="00CA5302"/>
    <w:rsid w:val="00CA5315"/>
    <w:rsid w:val="00CA5392"/>
    <w:rsid w:val="00CA53A0"/>
    <w:rsid w:val="00CA53D6"/>
    <w:rsid w:val="00CA53E0"/>
    <w:rsid w:val="00CA53F3"/>
    <w:rsid w:val="00CA548F"/>
    <w:rsid w:val="00CA54D6"/>
    <w:rsid w:val="00CA54E0"/>
    <w:rsid w:val="00CA5520"/>
    <w:rsid w:val="00CA55A3"/>
    <w:rsid w:val="00CA55B6"/>
    <w:rsid w:val="00CA566D"/>
    <w:rsid w:val="00CA5724"/>
    <w:rsid w:val="00CA5737"/>
    <w:rsid w:val="00CA57D5"/>
    <w:rsid w:val="00CA5811"/>
    <w:rsid w:val="00CA5833"/>
    <w:rsid w:val="00CA58C2"/>
    <w:rsid w:val="00CA5922"/>
    <w:rsid w:val="00CA5A29"/>
    <w:rsid w:val="00CA5A2A"/>
    <w:rsid w:val="00CA5A48"/>
    <w:rsid w:val="00CA5A51"/>
    <w:rsid w:val="00CA5A58"/>
    <w:rsid w:val="00CA5ABA"/>
    <w:rsid w:val="00CA5ADF"/>
    <w:rsid w:val="00CA5B01"/>
    <w:rsid w:val="00CA5B13"/>
    <w:rsid w:val="00CA5B5F"/>
    <w:rsid w:val="00CA5BA8"/>
    <w:rsid w:val="00CA5BFB"/>
    <w:rsid w:val="00CA5CF7"/>
    <w:rsid w:val="00CA5CFE"/>
    <w:rsid w:val="00CA5D01"/>
    <w:rsid w:val="00CA5D63"/>
    <w:rsid w:val="00CA5DBE"/>
    <w:rsid w:val="00CA5DDA"/>
    <w:rsid w:val="00CA5DF6"/>
    <w:rsid w:val="00CA5E6E"/>
    <w:rsid w:val="00CA5F4F"/>
    <w:rsid w:val="00CA6052"/>
    <w:rsid w:val="00CA606F"/>
    <w:rsid w:val="00CA6143"/>
    <w:rsid w:val="00CA622E"/>
    <w:rsid w:val="00CA6235"/>
    <w:rsid w:val="00CA6263"/>
    <w:rsid w:val="00CA637E"/>
    <w:rsid w:val="00CA6423"/>
    <w:rsid w:val="00CA647E"/>
    <w:rsid w:val="00CA64A2"/>
    <w:rsid w:val="00CA64E1"/>
    <w:rsid w:val="00CA6585"/>
    <w:rsid w:val="00CA658B"/>
    <w:rsid w:val="00CA6595"/>
    <w:rsid w:val="00CA65C6"/>
    <w:rsid w:val="00CA66D9"/>
    <w:rsid w:val="00CA66EB"/>
    <w:rsid w:val="00CA67FF"/>
    <w:rsid w:val="00CA6844"/>
    <w:rsid w:val="00CA6881"/>
    <w:rsid w:val="00CA68DC"/>
    <w:rsid w:val="00CA68F7"/>
    <w:rsid w:val="00CA696F"/>
    <w:rsid w:val="00CA69BB"/>
    <w:rsid w:val="00CA6A2C"/>
    <w:rsid w:val="00CA6A6D"/>
    <w:rsid w:val="00CA6A89"/>
    <w:rsid w:val="00CA6ABC"/>
    <w:rsid w:val="00CA6B2E"/>
    <w:rsid w:val="00CA6BAF"/>
    <w:rsid w:val="00CA6BB7"/>
    <w:rsid w:val="00CA6C55"/>
    <w:rsid w:val="00CA6C90"/>
    <w:rsid w:val="00CA6CA7"/>
    <w:rsid w:val="00CA6D0E"/>
    <w:rsid w:val="00CA6D5D"/>
    <w:rsid w:val="00CA6E19"/>
    <w:rsid w:val="00CA6E36"/>
    <w:rsid w:val="00CA6E79"/>
    <w:rsid w:val="00CA6EA1"/>
    <w:rsid w:val="00CA6EED"/>
    <w:rsid w:val="00CA6F41"/>
    <w:rsid w:val="00CA6F51"/>
    <w:rsid w:val="00CA6F84"/>
    <w:rsid w:val="00CA6F9C"/>
    <w:rsid w:val="00CA6FDC"/>
    <w:rsid w:val="00CA7007"/>
    <w:rsid w:val="00CA7118"/>
    <w:rsid w:val="00CA716D"/>
    <w:rsid w:val="00CA717D"/>
    <w:rsid w:val="00CA71AE"/>
    <w:rsid w:val="00CA71F0"/>
    <w:rsid w:val="00CA71FD"/>
    <w:rsid w:val="00CA7265"/>
    <w:rsid w:val="00CA72B3"/>
    <w:rsid w:val="00CA7374"/>
    <w:rsid w:val="00CA741D"/>
    <w:rsid w:val="00CA74B9"/>
    <w:rsid w:val="00CA75BF"/>
    <w:rsid w:val="00CA767A"/>
    <w:rsid w:val="00CA7688"/>
    <w:rsid w:val="00CA77B2"/>
    <w:rsid w:val="00CA78E2"/>
    <w:rsid w:val="00CA78FC"/>
    <w:rsid w:val="00CA78FE"/>
    <w:rsid w:val="00CA7A29"/>
    <w:rsid w:val="00CA7AD6"/>
    <w:rsid w:val="00CA7B83"/>
    <w:rsid w:val="00CA7BB7"/>
    <w:rsid w:val="00CA7BF3"/>
    <w:rsid w:val="00CA7C22"/>
    <w:rsid w:val="00CA7C58"/>
    <w:rsid w:val="00CA7CA9"/>
    <w:rsid w:val="00CA7CCA"/>
    <w:rsid w:val="00CA7D59"/>
    <w:rsid w:val="00CA7D73"/>
    <w:rsid w:val="00CA7DB9"/>
    <w:rsid w:val="00CA7E42"/>
    <w:rsid w:val="00CA7E4A"/>
    <w:rsid w:val="00CA7EFB"/>
    <w:rsid w:val="00CA7F11"/>
    <w:rsid w:val="00CA7F14"/>
    <w:rsid w:val="00CA7FC9"/>
    <w:rsid w:val="00CA7FE4"/>
    <w:rsid w:val="00CB0026"/>
    <w:rsid w:val="00CB004A"/>
    <w:rsid w:val="00CB00BC"/>
    <w:rsid w:val="00CB01DB"/>
    <w:rsid w:val="00CB0219"/>
    <w:rsid w:val="00CB0249"/>
    <w:rsid w:val="00CB025F"/>
    <w:rsid w:val="00CB0278"/>
    <w:rsid w:val="00CB02AD"/>
    <w:rsid w:val="00CB02D7"/>
    <w:rsid w:val="00CB03DC"/>
    <w:rsid w:val="00CB03FF"/>
    <w:rsid w:val="00CB0437"/>
    <w:rsid w:val="00CB04BD"/>
    <w:rsid w:val="00CB04E5"/>
    <w:rsid w:val="00CB0556"/>
    <w:rsid w:val="00CB05D0"/>
    <w:rsid w:val="00CB064C"/>
    <w:rsid w:val="00CB065C"/>
    <w:rsid w:val="00CB06A8"/>
    <w:rsid w:val="00CB06E3"/>
    <w:rsid w:val="00CB0716"/>
    <w:rsid w:val="00CB0728"/>
    <w:rsid w:val="00CB0859"/>
    <w:rsid w:val="00CB0892"/>
    <w:rsid w:val="00CB08AF"/>
    <w:rsid w:val="00CB08BF"/>
    <w:rsid w:val="00CB08D7"/>
    <w:rsid w:val="00CB08EC"/>
    <w:rsid w:val="00CB0951"/>
    <w:rsid w:val="00CB0A07"/>
    <w:rsid w:val="00CB0A7C"/>
    <w:rsid w:val="00CB0AF0"/>
    <w:rsid w:val="00CB0AF1"/>
    <w:rsid w:val="00CB0B00"/>
    <w:rsid w:val="00CB0B6E"/>
    <w:rsid w:val="00CB0B77"/>
    <w:rsid w:val="00CB0BBE"/>
    <w:rsid w:val="00CB0BCF"/>
    <w:rsid w:val="00CB0C84"/>
    <w:rsid w:val="00CB0CC7"/>
    <w:rsid w:val="00CB0CE5"/>
    <w:rsid w:val="00CB0CF5"/>
    <w:rsid w:val="00CB0D1C"/>
    <w:rsid w:val="00CB0D31"/>
    <w:rsid w:val="00CB0D7F"/>
    <w:rsid w:val="00CB0DB8"/>
    <w:rsid w:val="00CB0E43"/>
    <w:rsid w:val="00CB0EA3"/>
    <w:rsid w:val="00CB0ECA"/>
    <w:rsid w:val="00CB0EE5"/>
    <w:rsid w:val="00CB0EE8"/>
    <w:rsid w:val="00CB0EF0"/>
    <w:rsid w:val="00CB0F32"/>
    <w:rsid w:val="00CB0F49"/>
    <w:rsid w:val="00CB0F53"/>
    <w:rsid w:val="00CB0F84"/>
    <w:rsid w:val="00CB110C"/>
    <w:rsid w:val="00CB11AB"/>
    <w:rsid w:val="00CB1276"/>
    <w:rsid w:val="00CB12E2"/>
    <w:rsid w:val="00CB1347"/>
    <w:rsid w:val="00CB136F"/>
    <w:rsid w:val="00CB1384"/>
    <w:rsid w:val="00CB1396"/>
    <w:rsid w:val="00CB13EE"/>
    <w:rsid w:val="00CB1499"/>
    <w:rsid w:val="00CB14D1"/>
    <w:rsid w:val="00CB14FF"/>
    <w:rsid w:val="00CB1501"/>
    <w:rsid w:val="00CB15CA"/>
    <w:rsid w:val="00CB15DA"/>
    <w:rsid w:val="00CB1660"/>
    <w:rsid w:val="00CB1665"/>
    <w:rsid w:val="00CB16A4"/>
    <w:rsid w:val="00CB16B7"/>
    <w:rsid w:val="00CB16E1"/>
    <w:rsid w:val="00CB16E5"/>
    <w:rsid w:val="00CB16FC"/>
    <w:rsid w:val="00CB1724"/>
    <w:rsid w:val="00CB172F"/>
    <w:rsid w:val="00CB1733"/>
    <w:rsid w:val="00CB1743"/>
    <w:rsid w:val="00CB1751"/>
    <w:rsid w:val="00CB1792"/>
    <w:rsid w:val="00CB17B1"/>
    <w:rsid w:val="00CB17D5"/>
    <w:rsid w:val="00CB17EA"/>
    <w:rsid w:val="00CB185D"/>
    <w:rsid w:val="00CB18C9"/>
    <w:rsid w:val="00CB1914"/>
    <w:rsid w:val="00CB1960"/>
    <w:rsid w:val="00CB1968"/>
    <w:rsid w:val="00CB196F"/>
    <w:rsid w:val="00CB197A"/>
    <w:rsid w:val="00CB1988"/>
    <w:rsid w:val="00CB19B5"/>
    <w:rsid w:val="00CB19BE"/>
    <w:rsid w:val="00CB19E4"/>
    <w:rsid w:val="00CB19FD"/>
    <w:rsid w:val="00CB1A10"/>
    <w:rsid w:val="00CB1A31"/>
    <w:rsid w:val="00CB1A34"/>
    <w:rsid w:val="00CB1A4E"/>
    <w:rsid w:val="00CB1A95"/>
    <w:rsid w:val="00CB1A9F"/>
    <w:rsid w:val="00CB1AE5"/>
    <w:rsid w:val="00CB1B66"/>
    <w:rsid w:val="00CB1B82"/>
    <w:rsid w:val="00CB1BDB"/>
    <w:rsid w:val="00CB1C14"/>
    <w:rsid w:val="00CB1C67"/>
    <w:rsid w:val="00CB1C82"/>
    <w:rsid w:val="00CB1C83"/>
    <w:rsid w:val="00CB1CA4"/>
    <w:rsid w:val="00CB1CDC"/>
    <w:rsid w:val="00CB1D18"/>
    <w:rsid w:val="00CB1D36"/>
    <w:rsid w:val="00CB1D45"/>
    <w:rsid w:val="00CB1D54"/>
    <w:rsid w:val="00CB1DF6"/>
    <w:rsid w:val="00CB1E55"/>
    <w:rsid w:val="00CB1EEE"/>
    <w:rsid w:val="00CB1F66"/>
    <w:rsid w:val="00CB1FF2"/>
    <w:rsid w:val="00CB204D"/>
    <w:rsid w:val="00CB205C"/>
    <w:rsid w:val="00CB20B3"/>
    <w:rsid w:val="00CB20E2"/>
    <w:rsid w:val="00CB20EF"/>
    <w:rsid w:val="00CB210B"/>
    <w:rsid w:val="00CB2125"/>
    <w:rsid w:val="00CB212A"/>
    <w:rsid w:val="00CB218C"/>
    <w:rsid w:val="00CB2216"/>
    <w:rsid w:val="00CB233F"/>
    <w:rsid w:val="00CB2348"/>
    <w:rsid w:val="00CB236D"/>
    <w:rsid w:val="00CB236F"/>
    <w:rsid w:val="00CB2386"/>
    <w:rsid w:val="00CB23B5"/>
    <w:rsid w:val="00CB23E9"/>
    <w:rsid w:val="00CB23F7"/>
    <w:rsid w:val="00CB2448"/>
    <w:rsid w:val="00CB2475"/>
    <w:rsid w:val="00CB24A2"/>
    <w:rsid w:val="00CB24EB"/>
    <w:rsid w:val="00CB2586"/>
    <w:rsid w:val="00CB26C2"/>
    <w:rsid w:val="00CB2739"/>
    <w:rsid w:val="00CB2753"/>
    <w:rsid w:val="00CB275E"/>
    <w:rsid w:val="00CB2765"/>
    <w:rsid w:val="00CB27B3"/>
    <w:rsid w:val="00CB2821"/>
    <w:rsid w:val="00CB2881"/>
    <w:rsid w:val="00CB28A4"/>
    <w:rsid w:val="00CB28AC"/>
    <w:rsid w:val="00CB28FD"/>
    <w:rsid w:val="00CB2916"/>
    <w:rsid w:val="00CB291B"/>
    <w:rsid w:val="00CB2928"/>
    <w:rsid w:val="00CB292E"/>
    <w:rsid w:val="00CB2974"/>
    <w:rsid w:val="00CB2B59"/>
    <w:rsid w:val="00CB2BE0"/>
    <w:rsid w:val="00CB2BF6"/>
    <w:rsid w:val="00CB2C03"/>
    <w:rsid w:val="00CB2CA1"/>
    <w:rsid w:val="00CB2CAE"/>
    <w:rsid w:val="00CB2D35"/>
    <w:rsid w:val="00CB2DAB"/>
    <w:rsid w:val="00CB2DAE"/>
    <w:rsid w:val="00CB2DB5"/>
    <w:rsid w:val="00CB2DE5"/>
    <w:rsid w:val="00CB2E0D"/>
    <w:rsid w:val="00CB2E13"/>
    <w:rsid w:val="00CB2E25"/>
    <w:rsid w:val="00CB2E57"/>
    <w:rsid w:val="00CB2E6C"/>
    <w:rsid w:val="00CB2EF7"/>
    <w:rsid w:val="00CB2F1F"/>
    <w:rsid w:val="00CB2F26"/>
    <w:rsid w:val="00CB2F71"/>
    <w:rsid w:val="00CB2F89"/>
    <w:rsid w:val="00CB2F98"/>
    <w:rsid w:val="00CB2F9C"/>
    <w:rsid w:val="00CB2FAB"/>
    <w:rsid w:val="00CB2FBD"/>
    <w:rsid w:val="00CB3011"/>
    <w:rsid w:val="00CB302F"/>
    <w:rsid w:val="00CB3050"/>
    <w:rsid w:val="00CB30B5"/>
    <w:rsid w:val="00CB3136"/>
    <w:rsid w:val="00CB3207"/>
    <w:rsid w:val="00CB3247"/>
    <w:rsid w:val="00CB332A"/>
    <w:rsid w:val="00CB3387"/>
    <w:rsid w:val="00CB338A"/>
    <w:rsid w:val="00CB33A6"/>
    <w:rsid w:val="00CB3425"/>
    <w:rsid w:val="00CB348A"/>
    <w:rsid w:val="00CB34AC"/>
    <w:rsid w:val="00CB34D1"/>
    <w:rsid w:val="00CB3560"/>
    <w:rsid w:val="00CB36AC"/>
    <w:rsid w:val="00CB36C1"/>
    <w:rsid w:val="00CB36D6"/>
    <w:rsid w:val="00CB376C"/>
    <w:rsid w:val="00CB377A"/>
    <w:rsid w:val="00CB378B"/>
    <w:rsid w:val="00CB3799"/>
    <w:rsid w:val="00CB37C5"/>
    <w:rsid w:val="00CB3940"/>
    <w:rsid w:val="00CB39B3"/>
    <w:rsid w:val="00CB39E3"/>
    <w:rsid w:val="00CB3B0F"/>
    <w:rsid w:val="00CB3BA6"/>
    <w:rsid w:val="00CB3BD0"/>
    <w:rsid w:val="00CB3D6E"/>
    <w:rsid w:val="00CB3DB0"/>
    <w:rsid w:val="00CB3E44"/>
    <w:rsid w:val="00CB3E67"/>
    <w:rsid w:val="00CB3EBF"/>
    <w:rsid w:val="00CB3ED6"/>
    <w:rsid w:val="00CB4164"/>
    <w:rsid w:val="00CB41DE"/>
    <w:rsid w:val="00CB42F7"/>
    <w:rsid w:val="00CB435E"/>
    <w:rsid w:val="00CB43D3"/>
    <w:rsid w:val="00CB4409"/>
    <w:rsid w:val="00CB4556"/>
    <w:rsid w:val="00CB45F6"/>
    <w:rsid w:val="00CB4633"/>
    <w:rsid w:val="00CB4652"/>
    <w:rsid w:val="00CB4697"/>
    <w:rsid w:val="00CB472D"/>
    <w:rsid w:val="00CB4824"/>
    <w:rsid w:val="00CB4837"/>
    <w:rsid w:val="00CB4886"/>
    <w:rsid w:val="00CB48BC"/>
    <w:rsid w:val="00CB48D0"/>
    <w:rsid w:val="00CB4918"/>
    <w:rsid w:val="00CB4931"/>
    <w:rsid w:val="00CB4948"/>
    <w:rsid w:val="00CB49FE"/>
    <w:rsid w:val="00CB4B73"/>
    <w:rsid w:val="00CB4BF3"/>
    <w:rsid w:val="00CB4C3A"/>
    <w:rsid w:val="00CB4CA1"/>
    <w:rsid w:val="00CB4D4F"/>
    <w:rsid w:val="00CB4D52"/>
    <w:rsid w:val="00CB4D57"/>
    <w:rsid w:val="00CB4DA7"/>
    <w:rsid w:val="00CB4E83"/>
    <w:rsid w:val="00CB4EB0"/>
    <w:rsid w:val="00CB4F1E"/>
    <w:rsid w:val="00CB4F92"/>
    <w:rsid w:val="00CB5011"/>
    <w:rsid w:val="00CB5035"/>
    <w:rsid w:val="00CB5059"/>
    <w:rsid w:val="00CB5094"/>
    <w:rsid w:val="00CB5188"/>
    <w:rsid w:val="00CB5333"/>
    <w:rsid w:val="00CB5370"/>
    <w:rsid w:val="00CB538D"/>
    <w:rsid w:val="00CB53C1"/>
    <w:rsid w:val="00CB53D4"/>
    <w:rsid w:val="00CB547E"/>
    <w:rsid w:val="00CB5507"/>
    <w:rsid w:val="00CB551A"/>
    <w:rsid w:val="00CB554F"/>
    <w:rsid w:val="00CB555A"/>
    <w:rsid w:val="00CB55AC"/>
    <w:rsid w:val="00CB55CA"/>
    <w:rsid w:val="00CB55E9"/>
    <w:rsid w:val="00CB5635"/>
    <w:rsid w:val="00CB5651"/>
    <w:rsid w:val="00CB566A"/>
    <w:rsid w:val="00CB57C7"/>
    <w:rsid w:val="00CB57DD"/>
    <w:rsid w:val="00CB581F"/>
    <w:rsid w:val="00CB5874"/>
    <w:rsid w:val="00CB5921"/>
    <w:rsid w:val="00CB592F"/>
    <w:rsid w:val="00CB59D1"/>
    <w:rsid w:val="00CB5AD1"/>
    <w:rsid w:val="00CB5B8D"/>
    <w:rsid w:val="00CB5C5C"/>
    <w:rsid w:val="00CB5C5E"/>
    <w:rsid w:val="00CB5CEF"/>
    <w:rsid w:val="00CB5D9A"/>
    <w:rsid w:val="00CB5DB0"/>
    <w:rsid w:val="00CB5DC5"/>
    <w:rsid w:val="00CB5E0B"/>
    <w:rsid w:val="00CB5E27"/>
    <w:rsid w:val="00CB5EFA"/>
    <w:rsid w:val="00CB5F2C"/>
    <w:rsid w:val="00CB5FB4"/>
    <w:rsid w:val="00CB5FC0"/>
    <w:rsid w:val="00CB5FEF"/>
    <w:rsid w:val="00CB60AB"/>
    <w:rsid w:val="00CB60FA"/>
    <w:rsid w:val="00CB6136"/>
    <w:rsid w:val="00CB6173"/>
    <w:rsid w:val="00CB6185"/>
    <w:rsid w:val="00CB618E"/>
    <w:rsid w:val="00CB619F"/>
    <w:rsid w:val="00CB6221"/>
    <w:rsid w:val="00CB623E"/>
    <w:rsid w:val="00CB6362"/>
    <w:rsid w:val="00CB6423"/>
    <w:rsid w:val="00CB6481"/>
    <w:rsid w:val="00CB6516"/>
    <w:rsid w:val="00CB65DC"/>
    <w:rsid w:val="00CB65E1"/>
    <w:rsid w:val="00CB6638"/>
    <w:rsid w:val="00CB6644"/>
    <w:rsid w:val="00CB6690"/>
    <w:rsid w:val="00CB6692"/>
    <w:rsid w:val="00CB66E0"/>
    <w:rsid w:val="00CB6741"/>
    <w:rsid w:val="00CB679D"/>
    <w:rsid w:val="00CB6841"/>
    <w:rsid w:val="00CB687C"/>
    <w:rsid w:val="00CB68BE"/>
    <w:rsid w:val="00CB68C2"/>
    <w:rsid w:val="00CB694A"/>
    <w:rsid w:val="00CB6970"/>
    <w:rsid w:val="00CB6AAF"/>
    <w:rsid w:val="00CB6B19"/>
    <w:rsid w:val="00CB6B32"/>
    <w:rsid w:val="00CB6BB1"/>
    <w:rsid w:val="00CB6BBF"/>
    <w:rsid w:val="00CB6BFD"/>
    <w:rsid w:val="00CB6C93"/>
    <w:rsid w:val="00CB6CA9"/>
    <w:rsid w:val="00CB6CFF"/>
    <w:rsid w:val="00CB6D16"/>
    <w:rsid w:val="00CB6D99"/>
    <w:rsid w:val="00CB6DCE"/>
    <w:rsid w:val="00CB6ECE"/>
    <w:rsid w:val="00CB702E"/>
    <w:rsid w:val="00CB702F"/>
    <w:rsid w:val="00CB705B"/>
    <w:rsid w:val="00CB7065"/>
    <w:rsid w:val="00CB7066"/>
    <w:rsid w:val="00CB706E"/>
    <w:rsid w:val="00CB70B1"/>
    <w:rsid w:val="00CB70D6"/>
    <w:rsid w:val="00CB70DD"/>
    <w:rsid w:val="00CB7283"/>
    <w:rsid w:val="00CB728B"/>
    <w:rsid w:val="00CB72FF"/>
    <w:rsid w:val="00CB7306"/>
    <w:rsid w:val="00CB731C"/>
    <w:rsid w:val="00CB7332"/>
    <w:rsid w:val="00CB7339"/>
    <w:rsid w:val="00CB7355"/>
    <w:rsid w:val="00CB7370"/>
    <w:rsid w:val="00CB73B2"/>
    <w:rsid w:val="00CB73C8"/>
    <w:rsid w:val="00CB73DF"/>
    <w:rsid w:val="00CB741F"/>
    <w:rsid w:val="00CB74BE"/>
    <w:rsid w:val="00CB752F"/>
    <w:rsid w:val="00CB753C"/>
    <w:rsid w:val="00CB753E"/>
    <w:rsid w:val="00CB754E"/>
    <w:rsid w:val="00CB75A1"/>
    <w:rsid w:val="00CB75B1"/>
    <w:rsid w:val="00CB75F6"/>
    <w:rsid w:val="00CB76AE"/>
    <w:rsid w:val="00CB76D9"/>
    <w:rsid w:val="00CB7743"/>
    <w:rsid w:val="00CB77A7"/>
    <w:rsid w:val="00CB77AC"/>
    <w:rsid w:val="00CB788E"/>
    <w:rsid w:val="00CB7904"/>
    <w:rsid w:val="00CB79AF"/>
    <w:rsid w:val="00CB79CE"/>
    <w:rsid w:val="00CB7A23"/>
    <w:rsid w:val="00CB7A5F"/>
    <w:rsid w:val="00CB7B3D"/>
    <w:rsid w:val="00CB7B43"/>
    <w:rsid w:val="00CB7B4F"/>
    <w:rsid w:val="00CB7BC2"/>
    <w:rsid w:val="00CB7C25"/>
    <w:rsid w:val="00CB7D06"/>
    <w:rsid w:val="00CB7D12"/>
    <w:rsid w:val="00CB7D53"/>
    <w:rsid w:val="00CB7D94"/>
    <w:rsid w:val="00CB7DE0"/>
    <w:rsid w:val="00CB7E05"/>
    <w:rsid w:val="00CB7EE5"/>
    <w:rsid w:val="00CB7F18"/>
    <w:rsid w:val="00CC0004"/>
    <w:rsid w:val="00CC0043"/>
    <w:rsid w:val="00CC0251"/>
    <w:rsid w:val="00CC0254"/>
    <w:rsid w:val="00CC02AB"/>
    <w:rsid w:val="00CC02E4"/>
    <w:rsid w:val="00CC034D"/>
    <w:rsid w:val="00CC034E"/>
    <w:rsid w:val="00CC0416"/>
    <w:rsid w:val="00CC045D"/>
    <w:rsid w:val="00CC0465"/>
    <w:rsid w:val="00CC0492"/>
    <w:rsid w:val="00CC0507"/>
    <w:rsid w:val="00CC051E"/>
    <w:rsid w:val="00CC0521"/>
    <w:rsid w:val="00CC0527"/>
    <w:rsid w:val="00CC053E"/>
    <w:rsid w:val="00CC058B"/>
    <w:rsid w:val="00CC05F7"/>
    <w:rsid w:val="00CC0640"/>
    <w:rsid w:val="00CC0686"/>
    <w:rsid w:val="00CC0733"/>
    <w:rsid w:val="00CC0893"/>
    <w:rsid w:val="00CC0935"/>
    <w:rsid w:val="00CC095D"/>
    <w:rsid w:val="00CC0974"/>
    <w:rsid w:val="00CC0997"/>
    <w:rsid w:val="00CC0A42"/>
    <w:rsid w:val="00CC0A43"/>
    <w:rsid w:val="00CC0A5E"/>
    <w:rsid w:val="00CC0B26"/>
    <w:rsid w:val="00CC0B62"/>
    <w:rsid w:val="00CC0B73"/>
    <w:rsid w:val="00CC0BF4"/>
    <w:rsid w:val="00CC0C03"/>
    <w:rsid w:val="00CC0C8C"/>
    <w:rsid w:val="00CC0DF7"/>
    <w:rsid w:val="00CC0E83"/>
    <w:rsid w:val="00CC0E97"/>
    <w:rsid w:val="00CC0EC0"/>
    <w:rsid w:val="00CC0EFA"/>
    <w:rsid w:val="00CC0F25"/>
    <w:rsid w:val="00CC0F6E"/>
    <w:rsid w:val="00CC1031"/>
    <w:rsid w:val="00CC103E"/>
    <w:rsid w:val="00CC106F"/>
    <w:rsid w:val="00CC1105"/>
    <w:rsid w:val="00CC1154"/>
    <w:rsid w:val="00CC116A"/>
    <w:rsid w:val="00CC1189"/>
    <w:rsid w:val="00CC12CA"/>
    <w:rsid w:val="00CC1328"/>
    <w:rsid w:val="00CC1391"/>
    <w:rsid w:val="00CC1402"/>
    <w:rsid w:val="00CC142D"/>
    <w:rsid w:val="00CC14B1"/>
    <w:rsid w:val="00CC1529"/>
    <w:rsid w:val="00CC1536"/>
    <w:rsid w:val="00CC1562"/>
    <w:rsid w:val="00CC156B"/>
    <w:rsid w:val="00CC157D"/>
    <w:rsid w:val="00CC15E1"/>
    <w:rsid w:val="00CC15ED"/>
    <w:rsid w:val="00CC16B8"/>
    <w:rsid w:val="00CC173C"/>
    <w:rsid w:val="00CC1756"/>
    <w:rsid w:val="00CC17B7"/>
    <w:rsid w:val="00CC180A"/>
    <w:rsid w:val="00CC18F5"/>
    <w:rsid w:val="00CC1A03"/>
    <w:rsid w:val="00CC1A37"/>
    <w:rsid w:val="00CC1AAA"/>
    <w:rsid w:val="00CC1B4D"/>
    <w:rsid w:val="00CC1BE7"/>
    <w:rsid w:val="00CC1CAF"/>
    <w:rsid w:val="00CC1CBF"/>
    <w:rsid w:val="00CC1D1E"/>
    <w:rsid w:val="00CC1D3B"/>
    <w:rsid w:val="00CC1D56"/>
    <w:rsid w:val="00CC1D6E"/>
    <w:rsid w:val="00CC1D9C"/>
    <w:rsid w:val="00CC1DEC"/>
    <w:rsid w:val="00CC1E2F"/>
    <w:rsid w:val="00CC1E46"/>
    <w:rsid w:val="00CC1E5F"/>
    <w:rsid w:val="00CC1EF2"/>
    <w:rsid w:val="00CC2060"/>
    <w:rsid w:val="00CC208B"/>
    <w:rsid w:val="00CC210F"/>
    <w:rsid w:val="00CC2145"/>
    <w:rsid w:val="00CC2183"/>
    <w:rsid w:val="00CC2198"/>
    <w:rsid w:val="00CC221D"/>
    <w:rsid w:val="00CC223A"/>
    <w:rsid w:val="00CC2252"/>
    <w:rsid w:val="00CC2260"/>
    <w:rsid w:val="00CC22D2"/>
    <w:rsid w:val="00CC2331"/>
    <w:rsid w:val="00CC233A"/>
    <w:rsid w:val="00CC233B"/>
    <w:rsid w:val="00CC237D"/>
    <w:rsid w:val="00CC2496"/>
    <w:rsid w:val="00CC24D5"/>
    <w:rsid w:val="00CC2522"/>
    <w:rsid w:val="00CC25BA"/>
    <w:rsid w:val="00CC25F1"/>
    <w:rsid w:val="00CC264A"/>
    <w:rsid w:val="00CC26B1"/>
    <w:rsid w:val="00CC270D"/>
    <w:rsid w:val="00CC2725"/>
    <w:rsid w:val="00CC276E"/>
    <w:rsid w:val="00CC2812"/>
    <w:rsid w:val="00CC2884"/>
    <w:rsid w:val="00CC2909"/>
    <w:rsid w:val="00CC2943"/>
    <w:rsid w:val="00CC294F"/>
    <w:rsid w:val="00CC2997"/>
    <w:rsid w:val="00CC299F"/>
    <w:rsid w:val="00CC2A27"/>
    <w:rsid w:val="00CC2A93"/>
    <w:rsid w:val="00CC2B08"/>
    <w:rsid w:val="00CC2B1A"/>
    <w:rsid w:val="00CC2B28"/>
    <w:rsid w:val="00CC2B35"/>
    <w:rsid w:val="00CC2B36"/>
    <w:rsid w:val="00CC2BB5"/>
    <w:rsid w:val="00CC2BF7"/>
    <w:rsid w:val="00CC2C22"/>
    <w:rsid w:val="00CC2C28"/>
    <w:rsid w:val="00CC2C4C"/>
    <w:rsid w:val="00CC2D58"/>
    <w:rsid w:val="00CC2D86"/>
    <w:rsid w:val="00CC2DBB"/>
    <w:rsid w:val="00CC2E4C"/>
    <w:rsid w:val="00CC2F4B"/>
    <w:rsid w:val="00CC2F6C"/>
    <w:rsid w:val="00CC2F94"/>
    <w:rsid w:val="00CC3011"/>
    <w:rsid w:val="00CC3081"/>
    <w:rsid w:val="00CC3115"/>
    <w:rsid w:val="00CC3146"/>
    <w:rsid w:val="00CC314B"/>
    <w:rsid w:val="00CC318E"/>
    <w:rsid w:val="00CC3270"/>
    <w:rsid w:val="00CC3364"/>
    <w:rsid w:val="00CC3390"/>
    <w:rsid w:val="00CC3395"/>
    <w:rsid w:val="00CC33A6"/>
    <w:rsid w:val="00CC33B4"/>
    <w:rsid w:val="00CC3466"/>
    <w:rsid w:val="00CC3479"/>
    <w:rsid w:val="00CC3491"/>
    <w:rsid w:val="00CC34CE"/>
    <w:rsid w:val="00CC34D2"/>
    <w:rsid w:val="00CC3504"/>
    <w:rsid w:val="00CC3513"/>
    <w:rsid w:val="00CC355A"/>
    <w:rsid w:val="00CC3578"/>
    <w:rsid w:val="00CC357B"/>
    <w:rsid w:val="00CC3618"/>
    <w:rsid w:val="00CC3625"/>
    <w:rsid w:val="00CC3629"/>
    <w:rsid w:val="00CC369E"/>
    <w:rsid w:val="00CC3861"/>
    <w:rsid w:val="00CC392B"/>
    <w:rsid w:val="00CC3933"/>
    <w:rsid w:val="00CC39C0"/>
    <w:rsid w:val="00CC3A50"/>
    <w:rsid w:val="00CC3B1A"/>
    <w:rsid w:val="00CC3B41"/>
    <w:rsid w:val="00CC3B52"/>
    <w:rsid w:val="00CC3B66"/>
    <w:rsid w:val="00CC3B7A"/>
    <w:rsid w:val="00CC3C2C"/>
    <w:rsid w:val="00CC3C57"/>
    <w:rsid w:val="00CC3C71"/>
    <w:rsid w:val="00CC3C74"/>
    <w:rsid w:val="00CC3C7C"/>
    <w:rsid w:val="00CC3C92"/>
    <w:rsid w:val="00CC3CC2"/>
    <w:rsid w:val="00CC3DBB"/>
    <w:rsid w:val="00CC3EBD"/>
    <w:rsid w:val="00CC3EE0"/>
    <w:rsid w:val="00CC3F42"/>
    <w:rsid w:val="00CC3F4F"/>
    <w:rsid w:val="00CC3F5F"/>
    <w:rsid w:val="00CC3F7C"/>
    <w:rsid w:val="00CC3FA6"/>
    <w:rsid w:val="00CC3FBD"/>
    <w:rsid w:val="00CC3FE0"/>
    <w:rsid w:val="00CC3FEE"/>
    <w:rsid w:val="00CC4046"/>
    <w:rsid w:val="00CC412B"/>
    <w:rsid w:val="00CC41D1"/>
    <w:rsid w:val="00CC41E8"/>
    <w:rsid w:val="00CC4217"/>
    <w:rsid w:val="00CC42A7"/>
    <w:rsid w:val="00CC434F"/>
    <w:rsid w:val="00CC435E"/>
    <w:rsid w:val="00CC440B"/>
    <w:rsid w:val="00CC4423"/>
    <w:rsid w:val="00CC445B"/>
    <w:rsid w:val="00CC4465"/>
    <w:rsid w:val="00CC450C"/>
    <w:rsid w:val="00CC4596"/>
    <w:rsid w:val="00CC45D6"/>
    <w:rsid w:val="00CC45F4"/>
    <w:rsid w:val="00CC4657"/>
    <w:rsid w:val="00CC471E"/>
    <w:rsid w:val="00CC474C"/>
    <w:rsid w:val="00CC497D"/>
    <w:rsid w:val="00CC4982"/>
    <w:rsid w:val="00CC4991"/>
    <w:rsid w:val="00CC49F8"/>
    <w:rsid w:val="00CC4A6F"/>
    <w:rsid w:val="00CC4A7D"/>
    <w:rsid w:val="00CC4AA4"/>
    <w:rsid w:val="00CC4AE5"/>
    <w:rsid w:val="00CC4B99"/>
    <w:rsid w:val="00CC4BEA"/>
    <w:rsid w:val="00CC4C6B"/>
    <w:rsid w:val="00CC4CAE"/>
    <w:rsid w:val="00CC4D06"/>
    <w:rsid w:val="00CC4D07"/>
    <w:rsid w:val="00CC4D25"/>
    <w:rsid w:val="00CC4D84"/>
    <w:rsid w:val="00CC4DC9"/>
    <w:rsid w:val="00CC4E43"/>
    <w:rsid w:val="00CC4EAF"/>
    <w:rsid w:val="00CC4F7D"/>
    <w:rsid w:val="00CC4FBA"/>
    <w:rsid w:val="00CC504F"/>
    <w:rsid w:val="00CC505B"/>
    <w:rsid w:val="00CC50B8"/>
    <w:rsid w:val="00CC5117"/>
    <w:rsid w:val="00CC5183"/>
    <w:rsid w:val="00CC51AE"/>
    <w:rsid w:val="00CC5271"/>
    <w:rsid w:val="00CC52E3"/>
    <w:rsid w:val="00CC52F3"/>
    <w:rsid w:val="00CC5315"/>
    <w:rsid w:val="00CC5381"/>
    <w:rsid w:val="00CC541A"/>
    <w:rsid w:val="00CC54DB"/>
    <w:rsid w:val="00CC54E5"/>
    <w:rsid w:val="00CC5533"/>
    <w:rsid w:val="00CC5555"/>
    <w:rsid w:val="00CC56A0"/>
    <w:rsid w:val="00CC5750"/>
    <w:rsid w:val="00CC5773"/>
    <w:rsid w:val="00CC57C7"/>
    <w:rsid w:val="00CC57D3"/>
    <w:rsid w:val="00CC582A"/>
    <w:rsid w:val="00CC5861"/>
    <w:rsid w:val="00CC588B"/>
    <w:rsid w:val="00CC5918"/>
    <w:rsid w:val="00CC5966"/>
    <w:rsid w:val="00CC59BC"/>
    <w:rsid w:val="00CC5A19"/>
    <w:rsid w:val="00CC5A31"/>
    <w:rsid w:val="00CC5A52"/>
    <w:rsid w:val="00CC5AD1"/>
    <w:rsid w:val="00CC5ADB"/>
    <w:rsid w:val="00CC5BB6"/>
    <w:rsid w:val="00CC5BB9"/>
    <w:rsid w:val="00CC5C3B"/>
    <w:rsid w:val="00CC5C71"/>
    <w:rsid w:val="00CC5C74"/>
    <w:rsid w:val="00CC5D1B"/>
    <w:rsid w:val="00CC5D92"/>
    <w:rsid w:val="00CC5D9A"/>
    <w:rsid w:val="00CC5DB2"/>
    <w:rsid w:val="00CC5DCE"/>
    <w:rsid w:val="00CC5DE2"/>
    <w:rsid w:val="00CC5E6F"/>
    <w:rsid w:val="00CC5E88"/>
    <w:rsid w:val="00CC5EBB"/>
    <w:rsid w:val="00CC5F5B"/>
    <w:rsid w:val="00CC5F8B"/>
    <w:rsid w:val="00CC5FEF"/>
    <w:rsid w:val="00CC6029"/>
    <w:rsid w:val="00CC609D"/>
    <w:rsid w:val="00CC617C"/>
    <w:rsid w:val="00CC61E0"/>
    <w:rsid w:val="00CC6206"/>
    <w:rsid w:val="00CC6218"/>
    <w:rsid w:val="00CC627B"/>
    <w:rsid w:val="00CC630E"/>
    <w:rsid w:val="00CC635B"/>
    <w:rsid w:val="00CC6361"/>
    <w:rsid w:val="00CC6379"/>
    <w:rsid w:val="00CC63B9"/>
    <w:rsid w:val="00CC6531"/>
    <w:rsid w:val="00CC657E"/>
    <w:rsid w:val="00CC668A"/>
    <w:rsid w:val="00CC66C7"/>
    <w:rsid w:val="00CC677C"/>
    <w:rsid w:val="00CC6886"/>
    <w:rsid w:val="00CC6A1C"/>
    <w:rsid w:val="00CC6A30"/>
    <w:rsid w:val="00CC6AC9"/>
    <w:rsid w:val="00CC6B6D"/>
    <w:rsid w:val="00CC6B7D"/>
    <w:rsid w:val="00CC6B96"/>
    <w:rsid w:val="00CC6C23"/>
    <w:rsid w:val="00CC6CD2"/>
    <w:rsid w:val="00CC6D83"/>
    <w:rsid w:val="00CC6ED0"/>
    <w:rsid w:val="00CC6ED4"/>
    <w:rsid w:val="00CC6F46"/>
    <w:rsid w:val="00CC6F51"/>
    <w:rsid w:val="00CC6F52"/>
    <w:rsid w:val="00CC6F65"/>
    <w:rsid w:val="00CC6FB9"/>
    <w:rsid w:val="00CC6FC3"/>
    <w:rsid w:val="00CC70F1"/>
    <w:rsid w:val="00CC7107"/>
    <w:rsid w:val="00CC714C"/>
    <w:rsid w:val="00CC7151"/>
    <w:rsid w:val="00CC71B9"/>
    <w:rsid w:val="00CC72A0"/>
    <w:rsid w:val="00CC73B0"/>
    <w:rsid w:val="00CC7400"/>
    <w:rsid w:val="00CC748F"/>
    <w:rsid w:val="00CC7497"/>
    <w:rsid w:val="00CC74D5"/>
    <w:rsid w:val="00CC7570"/>
    <w:rsid w:val="00CC759D"/>
    <w:rsid w:val="00CC75C2"/>
    <w:rsid w:val="00CC7608"/>
    <w:rsid w:val="00CC7618"/>
    <w:rsid w:val="00CC764B"/>
    <w:rsid w:val="00CC765D"/>
    <w:rsid w:val="00CC7675"/>
    <w:rsid w:val="00CC768E"/>
    <w:rsid w:val="00CC76E4"/>
    <w:rsid w:val="00CC7762"/>
    <w:rsid w:val="00CC7766"/>
    <w:rsid w:val="00CC781C"/>
    <w:rsid w:val="00CC78DC"/>
    <w:rsid w:val="00CC798A"/>
    <w:rsid w:val="00CC79DB"/>
    <w:rsid w:val="00CC7A46"/>
    <w:rsid w:val="00CC7A4A"/>
    <w:rsid w:val="00CC7C45"/>
    <w:rsid w:val="00CC7CA7"/>
    <w:rsid w:val="00CC7D76"/>
    <w:rsid w:val="00CC7E2A"/>
    <w:rsid w:val="00CC7EBB"/>
    <w:rsid w:val="00CC7EBC"/>
    <w:rsid w:val="00CC7EE8"/>
    <w:rsid w:val="00CC7F44"/>
    <w:rsid w:val="00CC7F57"/>
    <w:rsid w:val="00CC7FC4"/>
    <w:rsid w:val="00CCA735"/>
    <w:rsid w:val="00CD000F"/>
    <w:rsid w:val="00CD001B"/>
    <w:rsid w:val="00CD00BE"/>
    <w:rsid w:val="00CD0114"/>
    <w:rsid w:val="00CD0161"/>
    <w:rsid w:val="00CD01FE"/>
    <w:rsid w:val="00CD0266"/>
    <w:rsid w:val="00CD02EF"/>
    <w:rsid w:val="00CD02FE"/>
    <w:rsid w:val="00CD03EB"/>
    <w:rsid w:val="00CD0416"/>
    <w:rsid w:val="00CD04B0"/>
    <w:rsid w:val="00CD0509"/>
    <w:rsid w:val="00CD0598"/>
    <w:rsid w:val="00CD05B5"/>
    <w:rsid w:val="00CD05BD"/>
    <w:rsid w:val="00CD06C1"/>
    <w:rsid w:val="00CD06ED"/>
    <w:rsid w:val="00CD075B"/>
    <w:rsid w:val="00CD07A2"/>
    <w:rsid w:val="00CD08D9"/>
    <w:rsid w:val="00CD091B"/>
    <w:rsid w:val="00CD0962"/>
    <w:rsid w:val="00CD09BB"/>
    <w:rsid w:val="00CD09DD"/>
    <w:rsid w:val="00CD0A1D"/>
    <w:rsid w:val="00CD0B22"/>
    <w:rsid w:val="00CD0B3C"/>
    <w:rsid w:val="00CD0BB5"/>
    <w:rsid w:val="00CD0BDC"/>
    <w:rsid w:val="00CD0C3B"/>
    <w:rsid w:val="00CD0C49"/>
    <w:rsid w:val="00CD0C80"/>
    <w:rsid w:val="00CD0CD3"/>
    <w:rsid w:val="00CD0CE5"/>
    <w:rsid w:val="00CD0D3B"/>
    <w:rsid w:val="00CD0D3F"/>
    <w:rsid w:val="00CD0D49"/>
    <w:rsid w:val="00CD0DA5"/>
    <w:rsid w:val="00CD0DBE"/>
    <w:rsid w:val="00CD0E09"/>
    <w:rsid w:val="00CD0E37"/>
    <w:rsid w:val="00CD0E94"/>
    <w:rsid w:val="00CD0ECD"/>
    <w:rsid w:val="00CD0EEE"/>
    <w:rsid w:val="00CD0F38"/>
    <w:rsid w:val="00CD0F93"/>
    <w:rsid w:val="00CD0FCF"/>
    <w:rsid w:val="00CD0FD8"/>
    <w:rsid w:val="00CD0FFA"/>
    <w:rsid w:val="00CD1049"/>
    <w:rsid w:val="00CD1069"/>
    <w:rsid w:val="00CD10A4"/>
    <w:rsid w:val="00CD10F4"/>
    <w:rsid w:val="00CD10F5"/>
    <w:rsid w:val="00CD1106"/>
    <w:rsid w:val="00CD115D"/>
    <w:rsid w:val="00CD118C"/>
    <w:rsid w:val="00CD1227"/>
    <w:rsid w:val="00CD123C"/>
    <w:rsid w:val="00CD12A7"/>
    <w:rsid w:val="00CD12EA"/>
    <w:rsid w:val="00CD12F1"/>
    <w:rsid w:val="00CD131B"/>
    <w:rsid w:val="00CD1322"/>
    <w:rsid w:val="00CD1373"/>
    <w:rsid w:val="00CD139F"/>
    <w:rsid w:val="00CD13CE"/>
    <w:rsid w:val="00CD1406"/>
    <w:rsid w:val="00CD1437"/>
    <w:rsid w:val="00CD144D"/>
    <w:rsid w:val="00CD1482"/>
    <w:rsid w:val="00CD1571"/>
    <w:rsid w:val="00CD1587"/>
    <w:rsid w:val="00CD15A7"/>
    <w:rsid w:val="00CD15E6"/>
    <w:rsid w:val="00CD161A"/>
    <w:rsid w:val="00CD16A4"/>
    <w:rsid w:val="00CD16D3"/>
    <w:rsid w:val="00CD1701"/>
    <w:rsid w:val="00CD1741"/>
    <w:rsid w:val="00CD1787"/>
    <w:rsid w:val="00CD186F"/>
    <w:rsid w:val="00CD1887"/>
    <w:rsid w:val="00CD18AD"/>
    <w:rsid w:val="00CD18BE"/>
    <w:rsid w:val="00CD18F3"/>
    <w:rsid w:val="00CD18F6"/>
    <w:rsid w:val="00CD1906"/>
    <w:rsid w:val="00CD191D"/>
    <w:rsid w:val="00CD1933"/>
    <w:rsid w:val="00CD1969"/>
    <w:rsid w:val="00CD1979"/>
    <w:rsid w:val="00CD19F8"/>
    <w:rsid w:val="00CD1A20"/>
    <w:rsid w:val="00CD1A69"/>
    <w:rsid w:val="00CD1A7A"/>
    <w:rsid w:val="00CD1A99"/>
    <w:rsid w:val="00CD1AD1"/>
    <w:rsid w:val="00CD1B58"/>
    <w:rsid w:val="00CD1B9A"/>
    <w:rsid w:val="00CD1BA0"/>
    <w:rsid w:val="00CD1C6A"/>
    <w:rsid w:val="00CD1D1D"/>
    <w:rsid w:val="00CD1D2A"/>
    <w:rsid w:val="00CD1D9F"/>
    <w:rsid w:val="00CD1DBE"/>
    <w:rsid w:val="00CD1DC1"/>
    <w:rsid w:val="00CD1DC2"/>
    <w:rsid w:val="00CD1E21"/>
    <w:rsid w:val="00CD1E2A"/>
    <w:rsid w:val="00CD1E3E"/>
    <w:rsid w:val="00CD1EEC"/>
    <w:rsid w:val="00CD1EFC"/>
    <w:rsid w:val="00CD1F30"/>
    <w:rsid w:val="00CD1FB0"/>
    <w:rsid w:val="00CD1FC0"/>
    <w:rsid w:val="00CD1FF0"/>
    <w:rsid w:val="00CD2086"/>
    <w:rsid w:val="00CD20A4"/>
    <w:rsid w:val="00CD2164"/>
    <w:rsid w:val="00CD224D"/>
    <w:rsid w:val="00CD226B"/>
    <w:rsid w:val="00CD22E1"/>
    <w:rsid w:val="00CD2308"/>
    <w:rsid w:val="00CD2360"/>
    <w:rsid w:val="00CD2363"/>
    <w:rsid w:val="00CD23C7"/>
    <w:rsid w:val="00CD2413"/>
    <w:rsid w:val="00CD2494"/>
    <w:rsid w:val="00CD24F1"/>
    <w:rsid w:val="00CD24F2"/>
    <w:rsid w:val="00CD24FD"/>
    <w:rsid w:val="00CD25CE"/>
    <w:rsid w:val="00CD263C"/>
    <w:rsid w:val="00CD26EC"/>
    <w:rsid w:val="00CD2703"/>
    <w:rsid w:val="00CD2727"/>
    <w:rsid w:val="00CD27D4"/>
    <w:rsid w:val="00CD27FC"/>
    <w:rsid w:val="00CD2902"/>
    <w:rsid w:val="00CD2A04"/>
    <w:rsid w:val="00CD2B1A"/>
    <w:rsid w:val="00CD2B2A"/>
    <w:rsid w:val="00CD2BA6"/>
    <w:rsid w:val="00CD2D2B"/>
    <w:rsid w:val="00CD2DD2"/>
    <w:rsid w:val="00CD2DD7"/>
    <w:rsid w:val="00CD2E04"/>
    <w:rsid w:val="00CD2E46"/>
    <w:rsid w:val="00CD2EDD"/>
    <w:rsid w:val="00CD2F2F"/>
    <w:rsid w:val="00CD2FAE"/>
    <w:rsid w:val="00CD2FF5"/>
    <w:rsid w:val="00CD303B"/>
    <w:rsid w:val="00CD303F"/>
    <w:rsid w:val="00CD3072"/>
    <w:rsid w:val="00CD3088"/>
    <w:rsid w:val="00CD30B0"/>
    <w:rsid w:val="00CD30B1"/>
    <w:rsid w:val="00CD30FB"/>
    <w:rsid w:val="00CD314F"/>
    <w:rsid w:val="00CD3179"/>
    <w:rsid w:val="00CD31FF"/>
    <w:rsid w:val="00CD324F"/>
    <w:rsid w:val="00CD325C"/>
    <w:rsid w:val="00CD32DF"/>
    <w:rsid w:val="00CD340C"/>
    <w:rsid w:val="00CD3463"/>
    <w:rsid w:val="00CD34F2"/>
    <w:rsid w:val="00CD3582"/>
    <w:rsid w:val="00CD3672"/>
    <w:rsid w:val="00CD3692"/>
    <w:rsid w:val="00CD36C8"/>
    <w:rsid w:val="00CD377C"/>
    <w:rsid w:val="00CD3786"/>
    <w:rsid w:val="00CD38AF"/>
    <w:rsid w:val="00CD38C5"/>
    <w:rsid w:val="00CD392A"/>
    <w:rsid w:val="00CD396B"/>
    <w:rsid w:val="00CD39D4"/>
    <w:rsid w:val="00CD3A06"/>
    <w:rsid w:val="00CD3A33"/>
    <w:rsid w:val="00CD3A8C"/>
    <w:rsid w:val="00CD3B47"/>
    <w:rsid w:val="00CD3B56"/>
    <w:rsid w:val="00CD3B73"/>
    <w:rsid w:val="00CD3C1E"/>
    <w:rsid w:val="00CD3C24"/>
    <w:rsid w:val="00CD3CC1"/>
    <w:rsid w:val="00CD3CD7"/>
    <w:rsid w:val="00CD3D06"/>
    <w:rsid w:val="00CD3D40"/>
    <w:rsid w:val="00CD3D53"/>
    <w:rsid w:val="00CD3EAE"/>
    <w:rsid w:val="00CD3EB4"/>
    <w:rsid w:val="00CD3F34"/>
    <w:rsid w:val="00CD3F4C"/>
    <w:rsid w:val="00CD3F6A"/>
    <w:rsid w:val="00CD3F97"/>
    <w:rsid w:val="00CD3FC8"/>
    <w:rsid w:val="00CD3FD5"/>
    <w:rsid w:val="00CD400B"/>
    <w:rsid w:val="00CD4022"/>
    <w:rsid w:val="00CD4046"/>
    <w:rsid w:val="00CD4052"/>
    <w:rsid w:val="00CD408A"/>
    <w:rsid w:val="00CD4108"/>
    <w:rsid w:val="00CD410B"/>
    <w:rsid w:val="00CD41C6"/>
    <w:rsid w:val="00CD41DC"/>
    <w:rsid w:val="00CD4216"/>
    <w:rsid w:val="00CD424A"/>
    <w:rsid w:val="00CD4283"/>
    <w:rsid w:val="00CD4323"/>
    <w:rsid w:val="00CD43A2"/>
    <w:rsid w:val="00CD444B"/>
    <w:rsid w:val="00CD4519"/>
    <w:rsid w:val="00CD4551"/>
    <w:rsid w:val="00CD463D"/>
    <w:rsid w:val="00CD46E4"/>
    <w:rsid w:val="00CD4736"/>
    <w:rsid w:val="00CD4738"/>
    <w:rsid w:val="00CD482B"/>
    <w:rsid w:val="00CD487C"/>
    <w:rsid w:val="00CD48AB"/>
    <w:rsid w:val="00CD48DD"/>
    <w:rsid w:val="00CD48E5"/>
    <w:rsid w:val="00CD49A3"/>
    <w:rsid w:val="00CD49AD"/>
    <w:rsid w:val="00CD4A08"/>
    <w:rsid w:val="00CD4A32"/>
    <w:rsid w:val="00CD4A33"/>
    <w:rsid w:val="00CD4ACA"/>
    <w:rsid w:val="00CD4AEC"/>
    <w:rsid w:val="00CD4B13"/>
    <w:rsid w:val="00CD4B56"/>
    <w:rsid w:val="00CD4B62"/>
    <w:rsid w:val="00CD4B68"/>
    <w:rsid w:val="00CD4BB9"/>
    <w:rsid w:val="00CD4BE2"/>
    <w:rsid w:val="00CD4C0C"/>
    <w:rsid w:val="00CD4C4C"/>
    <w:rsid w:val="00CD4C54"/>
    <w:rsid w:val="00CD4C7A"/>
    <w:rsid w:val="00CD4C92"/>
    <w:rsid w:val="00CD4CB6"/>
    <w:rsid w:val="00CD4CD3"/>
    <w:rsid w:val="00CD4D76"/>
    <w:rsid w:val="00CD4D7F"/>
    <w:rsid w:val="00CD4E24"/>
    <w:rsid w:val="00CD4E7C"/>
    <w:rsid w:val="00CD4EEA"/>
    <w:rsid w:val="00CD4F71"/>
    <w:rsid w:val="00CD4FAB"/>
    <w:rsid w:val="00CD4FB9"/>
    <w:rsid w:val="00CD5012"/>
    <w:rsid w:val="00CD50A3"/>
    <w:rsid w:val="00CD511E"/>
    <w:rsid w:val="00CD5177"/>
    <w:rsid w:val="00CD51A1"/>
    <w:rsid w:val="00CD51C1"/>
    <w:rsid w:val="00CD51D1"/>
    <w:rsid w:val="00CD5255"/>
    <w:rsid w:val="00CD529D"/>
    <w:rsid w:val="00CD52B2"/>
    <w:rsid w:val="00CD52D1"/>
    <w:rsid w:val="00CD5340"/>
    <w:rsid w:val="00CD539A"/>
    <w:rsid w:val="00CD53D0"/>
    <w:rsid w:val="00CD54E9"/>
    <w:rsid w:val="00CD5533"/>
    <w:rsid w:val="00CD554D"/>
    <w:rsid w:val="00CD557E"/>
    <w:rsid w:val="00CD5649"/>
    <w:rsid w:val="00CD5661"/>
    <w:rsid w:val="00CD5665"/>
    <w:rsid w:val="00CD569D"/>
    <w:rsid w:val="00CD56BD"/>
    <w:rsid w:val="00CD56CC"/>
    <w:rsid w:val="00CD56D5"/>
    <w:rsid w:val="00CD578B"/>
    <w:rsid w:val="00CD5838"/>
    <w:rsid w:val="00CD5860"/>
    <w:rsid w:val="00CD58DE"/>
    <w:rsid w:val="00CD591E"/>
    <w:rsid w:val="00CD5922"/>
    <w:rsid w:val="00CD593D"/>
    <w:rsid w:val="00CD5987"/>
    <w:rsid w:val="00CD59B3"/>
    <w:rsid w:val="00CD5AE7"/>
    <w:rsid w:val="00CD5AF9"/>
    <w:rsid w:val="00CD5B87"/>
    <w:rsid w:val="00CD5BFB"/>
    <w:rsid w:val="00CD5C44"/>
    <w:rsid w:val="00CD5CD9"/>
    <w:rsid w:val="00CD5D09"/>
    <w:rsid w:val="00CD5D46"/>
    <w:rsid w:val="00CD5D53"/>
    <w:rsid w:val="00CD5DD6"/>
    <w:rsid w:val="00CD5E09"/>
    <w:rsid w:val="00CD5E18"/>
    <w:rsid w:val="00CD5F2F"/>
    <w:rsid w:val="00CD5FD7"/>
    <w:rsid w:val="00CD6010"/>
    <w:rsid w:val="00CD60DF"/>
    <w:rsid w:val="00CD610C"/>
    <w:rsid w:val="00CD6163"/>
    <w:rsid w:val="00CD61D1"/>
    <w:rsid w:val="00CD61D8"/>
    <w:rsid w:val="00CD621A"/>
    <w:rsid w:val="00CD622E"/>
    <w:rsid w:val="00CD628A"/>
    <w:rsid w:val="00CD629B"/>
    <w:rsid w:val="00CD636E"/>
    <w:rsid w:val="00CD6418"/>
    <w:rsid w:val="00CD64A4"/>
    <w:rsid w:val="00CD64AF"/>
    <w:rsid w:val="00CD6507"/>
    <w:rsid w:val="00CD6508"/>
    <w:rsid w:val="00CD6565"/>
    <w:rsid w:val="00CD6569"/>
    <w:rsid w:val="00CD6596"/>
    <w:rsid w:val="00CD65B3"/>
    <w:rsid w:val="00CD6714"/>
    <w:rsid w:val="00CD673E"/>
    <w:rsid w:val="00CD6772"/>
    <w:rsid w:val="00CD6799"/>
    <w:rsid w:val="00CD67D1"/>
    <w:rsid w:val="00CD67DC"/>
    <w:rsid w:val="00CD6810"/>
    <w:rsid w:val="00CD684A"/>
    <w:rsid w:val="00CD6854"/>
    <w:rsid w:val="00CD687A"/>
    <w:rsid w:val="00CD688F"/>
    <w:rsid w:val="00CD68A4"/>
    <w:rsid w:val="00CD68C0"/>
    <w:rsid w:val="00CD6926"/>
    <w:rsid w:val="00CD69C5"/>
    <w:rsid w:val="00CD6AB3"/>
    <w:rsid w:val="00CD6C35"/>
    <w:rsid w:val="00CD6CAE"/>
    <w:rsid w:val="00CD6CC9"/>
    <w:rsid w:val="00CD6CD0"/>
    <w:rsid w:val="00CD6D07"/>
    <w:rsid w:val="00CD6D8E"/>
    <w:rsid w:val="00CD6E24"/>
    <w:rsid w:val="00CD6EC5"/>
    <w:rsid w:val="00CD6F28"/>
    <w:rsid w:val="00CD6F2B"/>
    <w:rsid w:val="00CD6F6D"/>
    <w:rsid w:val="00CD6F7C"/>
    <w:rsid w:val="00CD6F99"/>
    <w:rsid w:val="00CD6FE7"/>
    <w:rsid w:val="00CD7066"/>
    <w:rsid w:val="00CD7080"/>
    <w:rsid w:val="00CD70AD"/>
    <w:rsid w:val="00CD70C7"/>
    <w:rsid w:val="00CD7153"/>
    <w:rsid w:val="00CD7166"/>
    <w:rsid w:val="00CD7185"/>
    <w:rsid w:val="00CD71E3"/>
    <w:rsid w:val="00CD7252"/>
    <w:rsid w:val="00CD7365"/>
    <w:rsid w:val="00CD7374"/>
    <w:rsid w:val="00CD745A"/>
    <w:rsid w:val="00CD7473"/>
    <w:rsid w:val="00CD74A7"/>
    <w:rsid w:val="00CD74E3"/>
    <w:rsid w:val="00CD751C"/>
    <w:rsid w:val="00CD7573"/>
    <w:rsid w:val="00CD75C6"/>
    <w:rsid w:val="00CD75E6"/>
    <w:rsid w:val="00CD75EC"/>
    <w:rsid w:val="00CD7622"/>
    <w:rsid w:val="00CD7635"/>
    <w:rsid w:val="00CD7645"/>
    <w:rsid w:val="00CD76B3"/>
    <w:rsid w:val="00CD782D"/>
    <w:rsid w:val="00CD7873"/>
    <w:rsid w:val="00CD7898"/>
    <w:rsid w:val="00CD78C3"/>
    <w:rsid w:val="00CD78D3"/>
    <w:rsid w:val="00CD78F0"/>
    <w:rsid w:val="00CD7929"/>
    <w:rsid w:val="00CD7998"/>
    <w:rsid w:val="00CD79B2"/>
    <w:rsid w:val="00CD7AB9"/>
    <w:rsid w:val="00CD7AD4"/>
    <w:rsid w:val="00CD7B41"/>
    <w:rsid w:val="00CD7CBD"/>
    <w:rsid w:val="00CD7CE7"/>
    <w:rsid w:val="00CD7DB1"/>
    <w:rsid w:val="00CD7E06"/>
    <w:rsid w:val="00CD7E4E"/>
    <w:rsid w:val="00CD7E99"/>
    <w:rsid w:val="00CD7EB9"/>
    <w:rsid w:val="00CD7EC7"/>
    <w:rsid w:val="00CD7EF0"/>
    <w:rsid w:val="00CDAAC8"/>
    <w:rsid w:val="00CDD686"/>
    <w:rsid w:val="00CE0049"/>
    <w:rsid w:val="00CE0058"/>
    <w:rsid w:val="00CE005E"/>
    <w:rsid w:val="00CE0070"/>
    <w:rsid w:val="00CE0072"/>
    <w:rsid w:val="00CE00A1"/>
    <w:rsid w:val="00CE0200"/>
    <w:rsid w:val="00CE0268"/>
    <w:rsid w:val="00CE0289"/>
    <w:rsid w:val="00CE0298"/>
    <w:rsid w:val="00CE02AE"/>
    <w:rsid w:val="00CE02B1"/>
    <w:rsid w:val="00CE02CB"/>
    <w:rsid w:val="00CE03D6"/>
    <w:rsid w:val="00CE0408"/>
    <w:rsid w:val="00CE040C"/>
    <w:rsid w:val="00CE044C"/>
    <w:rsid w:val="00CE0482"/>
    <w:rsid w:val="00CE0487"/>
    <w:rsid w:val="00CE0529"/>
    <w:rsid w:val="00CE0635"/>
    <w:rsid w:val="00CE06E1"/>
    <w:rsid w:val="00CE073A"/>
    <w:rsid w:val="00CE074E"/>
    <w:rsid w:val="00CE078E"/>
    <w:rsid w:val="00CE080E"/>
    <w:rsid w:val="00CE0985"/>
    <w:rsid w:val="00CE0B5D"/>
    <w:rsid w:val="00CE0B5F"/>
    <w:rsid w:val="00CE0C81"/>
    <w:rsid w:val="00CE0CB9"/>
    <w:rsid w:val="00CE0DA5"/>
    <w:rsid w:val="00CE0E77"/>
    <w:rsid w:val="00CE0EBB"/>
    <w:rsid w:val="00CE0EF8"/>
    <w:rsid w:val="00CE0F85"/>
    <w:rsid w:val="00CE0FF2"/>
    <w:rsid w:val="00CE10D1"/>
    <w:rsid w:val="00CE1185"/>
    <w:rsid w:val="00CE11FE"/>
    <w:rsid w:val="00CE1296"/>
    <w:rsid w:val="00CE1346"/>
    <w:rsid w:val="00CE1352"/>
    <w:rsid w:val="00CE1367"/>
    <w:rsid w:val="00CE13C7"/>
    <w:rsid w:val="00CE13E4"/>
    <w:rsid w:val="00CE147A"/>
    <w:rsid w:val="00CE14A7"/>
    <w:rsid w:val="00CE14A8"/>
    <w:rsid w:val="00CE14B1"/>
    <w:rsid w:val="00CE150A"/>
    <w:rsid w:val="00CE1523"/>
    <w:rsid w:val="00CE1635"/>
    <w:rsid w:val="00CE1636"/>
    <w:rsid w:val="00CE16E7"/>
    <w:rsid w:val="00CE17B6"/>
    <w:rsid w:val="00CE17CF"/>
    <w:rsid w:val="00CE17F2"/>
    <w:rsid w:val="00CE1811"/>
    <w:rsid w:val="00CE187B"/>
    <w:rsid w:val="00CE18ED"/>
    <w:rsid w:val="00CE18F5"/>
    <w:rsid w:val="00CE18FC"/>
    <w:rsid w:val="00CE198A"/>
    <w:rsid w:val="00CE199F"/>
    <w:rsid w:val="00CE19E7"/>
    <w:rsid w:val="00CE19FA"/>
    <w:rsid w:val="00CE1A01"/>
    <w:rsid w:val="00CE1B47"/>
    <w:rsid w:val="00CE1B76"/>
    <w:rsid w:val="00CE1BA6"/>
    <w:rsid w:val="00CE1BA9"/>
    <w:rsid w:val="00CE1BDA"/>
    <w:rsid w:val="00CE1C30"/>
    <w:rsid w:val="00CE1C37"/>
    <w:rsid w:val="00CE1C56"/>
    <w:rsid w:val="00CE1CB0"/>
    <w:rsid w:val="00CE1D04"/>
    <w:rsid w:val="00CE1DF9"/>
    <w:rsid w:val="00CE1E7A"/>
    <w:rsid w:val="00CE1F13"/>
    <w:rsid w:val="00CE1F9B"/>
    <w:rsid w:val="00CE1FC2"/>
    <w:rsid w:val="00CE1FDD"/>
    <w:rsid w:val="00CE2022"/>
    <w:rsid w:val="00CE2080"/>
    <w:rsid w:val="00CE20D5"/>
    <w:rsid w:val="00CE2122"/>
    <w:rsid w:val="00CE2144"/>
    <w:rsid w:val="00CE2218"/>
    <w:rsid w:val="00CE22B6"/>
    <w:rsid w:val="00CE22D4"/>
    <w:rsid w:val="00CE235F"/>
    <w:rsid w:val="00CE2380"/>
    <w:rsid w:val="00CE23A9"/>
    <w:rsid w:val="00CE23EC"/>
    <w:rsid w:val="00CE2403"/>
    <w:rsid w:val="00CE2444"/>
    <w:rsid w:val="00CE2451"/>
    <w:rsid w:val="00CE251D"/>
    <w:rsid w:val="00CE25D0"/>
    <w:rsid w:val="00CE25D3"/>
    <w:rsid w:val="00CE2646"/>
    <w:rsid w:val="00CE2680"/>
    <w:rsid w:val="00CE2687"/>
    <w:rsid w:val="00CE26A8"/>
    <w:rsid w:val="00CE26C2"/>
    <w:rsid w:val="00CE26C5"/>
    <w:rsid w:val="00CE270B"/>
    <w:rsid w:val="00CE270F"/>
    <w:rsid w:val="00CE2734"/>
    <w:rsid w:val="00CE2771"/>
    <w:rsid w:val="00CE2772"/>
    <w:rsid w:val="00CE27BE"/>
    <w:rsid w:val="00CE2813"/>
    <w:rsid w:val="00CE2896"/>
    <w:rsid w:val="00CE28AC"/>
    <w:rsid w:val="00CE298B"/>
    <w:rsid w:val="00CE29B1"/>
    <w:rsid w:val="00CE29CE"/>
    <w:rsid w:val="00CE2A34"/>
    <w:rsid w:val="00CE2A3D"/>
    <w:rsid w:val="00CE2A91"/>
    <w:rsid w:val="00CE2AA8"/>
    <w:rsid w:val="00CE2CA1"/>
    <w:rsid w:val="00CE2CA6"/>
    <w:rsid w:val="00CE2D20"/>
    <w:rsid w:val="00CE2D7C"/>
    <w:rsid w:val="00CE2E1B"/>
    <w:rsid w:val="00CE2E44"/>
    <w:rsid w:val="00CE2F43"/>
    <w:rsid w:val="00CE2F9D"/>
    <w:rsid w:val="00CE2FA0"/>
    <w:rsid w:val="00CE2FAB"/>
    <w:rsid w:val="00CE309E"/>
    <w:rsid w:val="00CE30AE"/>
    <w:rsid w:val="00CE30F1"/>
    <w:rsid w:val="00CE3143"/>
    <w:rsid w:val="00CE317C"/>
    <w:rsid w:val="00CE31C3"/>
    <w:rsid w:val="00CE3200"/>
    <w:rsid w:val="00CE3234"/>
    <w:rsid w:val="00CE334A"/>
    <w:rsid w:val="00CE335F"/>
    <w:rsid w:val="00CE33A8"/>
    <w:rsid w:val="00CE33AA"/>
    <w:rsid w:val="00CE345B"/>
    <w:rsid w:val="00CE3476"/>
    <w:rsid w:val="00CE34F7"/>
    <w:rsid w:val="00CE3508"/>
    <w:rsid w:val="00CE3528"/>
    <w:rsid w:val="00CE352F"/>
    <w:rsid w:val="00CE353B"/>
    <w:rsid w:val="00CE355E"/>
    <w:rsid w:val="00CE3568"/>
    <w:rsid w:val="00CE3591"/>
    <w:rsid w:val="00CE35A7"/>
    <w:rsid w:val="00CE35C8"/>
    <w:rsid w:val="00CE35FB"/>
    <w:rsid w:val="00CE35FE"/>
    <w:rsid w:val="00CE363A"/>
    <w:rsid w:val="00CE3672"/>
    <w:rsid w:val="00CE36AA"/>
    <w:rsid w:val="00CE36C3"/>
    <w:rsid w:val="00CE36EB"/>
    <w:rsid w:val="00CE36ED"/>
    <w:rsid w:val="00CE385B"/>
    <w:rsid w:val="00CE38B6"/>
    <w:rsid w:val="00CE38B9"/>
    <w:rsid w:val="00CE38DB"/>
    <w:rsid w:val="00CE3A11"/>
    <w:rsid w:val="00CE3B8D"/>
    <w:rsid w:val="00CE3C2B"/>
    <w:rsid w:val="00CE3D1D"/>
    <w:rsid w:val="00CE3D27"/>
    <w:rsid w:val="00CE3D2C"/>
    <w:rsid w:val="00CE3D45"/>
    <w:rsid w:val="00CE3D84"/>
    <w:rsid w:val="00CE3DB0"/>
    <w:rsid w:val="00CE3DC5"/>
    <w:rsid w:val="00CE3DDC"/>
    <w:rsid w:val="00CE3E1E"/>
    <w:rsid w:val="00CE3E2D"/>
    <w:rsid w:val="00CE3F1C"/>
    <w:rsid w:val="00CE3F41"/>
    <w:rsid w:val="00CE3F76"/>
    <w:rsid w:val="00CE3F7A"/>
    <w:rsid w:val="00CE402F"/>
    <w:rsid w:val="00CE40BD"/>
    <w:rsid w:val="00CE40C7"/>
    <w:rsid w:val="00CE40DF"/>
    <w:rsid w:val="00CE40E7"/>
    <w:rsid w:val="00CE4121"/>
    <w:rsid w:val="00CE412B"/>
    <w:rsid w:val="00CE413E"/>
    <w:rsid w:val="00CE415E"/>
    <w:rsid w:val="00CE41FC"/>
    <w:rsid w:val="00CE421A"/>
    <w:rsid w:val="00CE4222"/>
    <w:rsid w:val="00CE425F"/>
    <w:rsid w:val="00CE4329"/>
    <w:rsid w:val="00CE4373"/>
    <w:rsid w:val="00CE43C5"/>
    <w:rsid w:val="00CE4446"/>
    <w:rsid w:val="00CE44E7"/>
    <w:rsid w:val="00CE45A4"/>
    <w:rsid w:val="00CE45E5"/>
    <w:rsid w:val="00CE460B"/>
    <w:rsid w:val="00CE4659"/>
    <w:rsid w:val="00CE467C"/>
    <w:rsid w:val="00CE46F7"/>
    <w:rsid w:val="00CE478E"/>
    <w:rsid w:val="00CE47A3"/>
    <w:rsid w:val="00CE4860"/>
    <w:rsid w:val="00CE4898"/>
    <w:rsid w:val="00CE48BA"/>
    <w:rsid w:val="00CE48D0"/>
    <w:rsid w:val="00CE48E3"/>
    <w:rsid w:val="00CE48EF"/>
    <w:rsid w:val="00CE4932"/>
    <w:rsid w:val="00CE493E"/>
    <w:rsid w:val="00CE49C5"/>
    <w:rsid w:val="00CE49D9"/>
    <w:rsid w:val="00CE49E8"/>
    <w:rsid w:val="00CE4A06"/>
    <w:rsid w:val="00CE4A32"/>
    <w:rsid w:val="00CE4A77"/>
    <w:rsid w:val="00CE4A96"/>
    <w:rsid w:val="00CE4B1F"/>
    <w:rsid w:val="00CE4B84"/>
    <w:rsid w:val="00CE4BE3"/>
    <w:rsid w:val="00CE4D80"/>
    <w:rsid w:val="00CE4D9C"/>
    <w:rsid w:val="00CE4DAC"/>
    <w:rsid w:val="00CE4DB5"/>
    <w:rsid w:val="00CE4E60"/>
    <w:rsid w:val="00CE4EA2"/>
    <w:rsid w:val="00CE4F55"/>
    <w:rsid w:val="00CE4F6F"/>
    <w:rsid w:val="00CE4FAD"/>
    <w:rsid w:val="00CE4FCF"/>
    <w:rsid w:val="00CE5019"/>
    <w:rsid w:val="00CE5120"/>
    <w:rsid w:val="00CE5186"/>
    <w:rsid w:val="00CE519B"/>
    <w:rsid w:val="00CE525C"/>
    <w:rsid w:val="00CE526C"/>
    <w:rsid w:val="00CE528D"/>
    <w:rsid w:val="00CE5291"/>
    <w:rsid w:val="00CE52B5"/>
    <w:rsid w:val="00CE52D4"/>
    <w:rsid w:val="00CE531B"/>
    <w:rsid w:val="00CE5381"/>
    <w:rsid w:val="00CE53A5"/>
    <w:rsid w:val="00CE5488"/>
    <w:rsid w:val="00CE54BE"/>
    <w:rsid w:val="00CE54C9"/>
    <w:rsid w:val="00CE54F3"/>
    <w:rsid w:val="00CE5511"/>
    <w:rsid w:val="00CE5562"/>
    <w:rsid w:val="00CE55ED"/>
    <w:rsid w:val="00CE55F0"/>
    <w:rsid w:val="00CE5645"/>
    <w:rsid w:val="00CE5691"/>
    <w:rsid w:val="00CE5743"/>
    <w:rsid w:val="00CE5777"/>
    <w:rsid w:val="00CE57BB"/>
    <w:rsid w:val="00CE5819"/>
    <w:rsid w:val="00CE5874"/>
    <w:rsid w:val="00CE5895"/>
    <w:rsid w:val="00CE58B0"/>
    <w:rsid w:val="00CE5953"/>
    <w:rsid w:val="00CE5A7D"/>
    <w:rsid w:val="00CE5AA0"/>
    <w:rsid w:val="00CE5AAE"/>
    <w:rsid w:val="00CE5AB2"/>
    <w:rsid w:val="00CE5B10"/>
    <w:rsid w:val="00CE5B55"/>
    <w:rsid w:val="00CE5B84"/>
    <w:rsid w:val="00CE5BBD"/>
    <w:rsid w:val="00CE5CA3"/>
    <w:rsid w:val="00CE5CCB"/>
    <w:rsid w:val="00CE5D07"/>
    <w:rsid w:val="00CE5D23"/>
    <w:rsid w:val="00CE5D25"/>
    <w:rsid w:val="00CE5D59"/>
    <w:rsid w:val="00CE5D65"/>
    <w:rsid w:val="00CE5DA2"/>
    <w:rsid w:val="00CE5DCA"/>
    <w:rsid w:val="00CE5DD1"/>
    <w:rsid w:val="00CE5DD9"/>
    <w:rsid w:val="00CE5E5D"/>
    <w:rsid w:val="00CE5E6B"/>
    <w:rsid w:val="00CE5EC3"/>
    <w:rsid w:val="00CE5EE5"/>
    <w:rsid w:val="00CE5F64"/>
    <w:rsid w:val="00CE5FF5"/>
    <w:rsid w:val="00CE6159"/>
    <w:rsid w:val="00CE61CE"/>
    <w:rsid w:val="00CE6235"/>
    <w:rsid w:val="00CE625D"/>
    <w:rsid w:val="00CE62A4"/>
    <w:rsid w:val="00CE62DE"/>
    <w:rsid w:val="00CE6366"/>
    <w:rsid w:val="00CE638C"/>
    <w:rsid w:val="00CE63B9"/>
    <w:rsid w:val="00CE63D1"/>
    <w:rsid w:val="00CE6446"/>
    <w:rsid w:val="00CE647B"/>
    <w:rsid w:val="00CE64A2"/>
    <w:rsid w:val="00CE6518"/>
    <w:rsid w:val="00CE656D"/>
    <w:rsid w:val="00CE6680"/>
    <w:rsid w:val="00CE66B2"/>
    <w:rsid w:val="00CE6770"/>
    <w:rsid w:val="00CE679C"/>
    <w:rsid w:val="00CE67B4"/>
    <w:rsid w:val="00CE67CE"/>
    <w:rsid w:val="00CE67F1"/>
    <w:rsid w:val="00CE68FE"/>
    <w:rsid w:val="00CE6A40"/>
    <w:rsid w:val="00CE6AC6"/>
    <w:rsid w:val="00CE6B4C"/>
    <w:rsid w:val="00CE6B70"/>
    <w:rsid w:val="00CE6B76"/>
    <w:rsid w:val="00CE6B94"/>
    <w:rsid w:val="00CE6BE3"/>
    <w:rsid w:val="00CE6C99"/>
    <w:rsid w:val="00CE6CA4"/>
    <w:rsid w:val="00CE6D3A"/>
    <w:rsid w:val="00CE6D65"/>
    <w:rsid w:val="00CE6D98"/>
    <w:rsid w:val="00CE6E3C"/>
    <w:rsid w:val="00CE6E81"/>
    <w:rsid w:val="00CE6F48"/>
    <w:rsid w:val="00CE7004"/>
    <w:rsid w:val="00CE7042"/>
    <w:rsid w:val="00CE709A"/>
    <w:rsid w:val="00CE70A8"/>
    <w:rsid w:val="00CE7126"/>
    <w:rsid w:val="00CE7331"/>
    <w:rsid w:val="00CE7349"/>
    <w:rsid w:val="00CE734E"/>
    <w:rsid w:val="00CE73AB"/>
    <w:rsid w:val="00CE745F"/>
    <w:rsid w:val="00CE7517"/>
    <w:rsid w:val="00CE75A3"/>
    <w:rsid w:val="00CE75CE"/>
    <w:rsid w:val="00CE768D"/>
    <w:rsid w:val="00CE76DE"/>
    <w:rsid w:val="00CE76E4"/>
    <w:rsid w:val="00CE77A0"/>
    <w:rsid w:val="00CE77DF"/>
    <w:rsid w:val="00CE77E8"/>
    <w:rsid w:val="00CE7815"/>
    <w:rsid w:val="00CE78ED"/>
    <w:rsid w:val="00CE7907"/>
    <w:rsid w:val="00CE795D"/>
    <w:rsid w:val="00CE79F0"/>
    <w:rsid w:val="00CE7A04"/>
    <w:rsid w:val="00CE7A39"/>
    <w:rsid w:val="00CE7A44"/>
    <w:rsid w:val="00CE7A64"/>
    <w:rsid w:val="00CE7B11"/>
    <w:rsid w:val="00CE7BA5"/>
    <w:rsid w:val="00CE7C28"/>
    <w:rsid w:val="00CE7C2F"/>
    <w:rsid w:val="00CE7C3F"/>
    <w:rsid w:val="00CE7C4E"/>
    <w:rsid w:val="00CE7C6B"/>
    <w:rsid w:val="00CE7C72"/>
    <w:rsid w:val="00CE7CC4"/>
    <w:rsid w:val="00CE7D7A"/>
    <w:rsid w:val="00CE7DC2"/>
    <w:rsid w:val="00CE7DCE"/>
    <w:rsid w:val="00CE7E33"/>
    <w:rsid w:val="00CE7E60"/>
    <w:rsid w:val="00CE7E71"/>
    <w:rsid w:val="00CE7EAE"/>
    <w:rsid w:val="00CE7EB8"/>
    <w:rsid w:val="00CE7EE6"/>
    <w:rsid w:val="00CE7EEA"/>
    <w:rsid w:val="00CE7F25"/>
    <w:rsid w:val="00CE7FF6"/>
    <w:rsid w:val="00CF0029"/>
    <w:rsid w:val="00CF0096"/>
    <w:rsid w:val="00CF009C"/>
    <w:rsid w:val="00CF00CA"/>
    <w:rsid w:val="00CF0212"/>
    <w:rsid w:val="00CF036C"/>
    <w:rsid w:val="00CF03CA"/>
    <w:rsid w:val="00CF0463"/>
    <w:rsid w:val="00CF047C"/>
    <w:rsid w:val="00CF049E"/>
    <w:rsid w:val="00CF04B4"/>
    <w:rsid w:val="00CF04D6"/>
    <w:rsid w:val="00CF04E2"/>
    <w:rsid w:val="00CF0500"/>
    <w:rsid w:val="00CF0518"/>
    <w:rsid w:val="00CF057E"/>
    <w:rsid w:val="00CF0590"/>
    <w:rsid w:val="00CF05B4"/>
    <w:rsid w:val="00CF05BD"/>
    <w:rsid w:val="00CF060A"/>
    <w:rsid w:val="00CF0617"/>
    <w:rsid w:val="00CF0656"/>
    <w:rsid w:val="00CF06B0"/>
    <w:rsid w:val="00CF06E9"/>
    <w:rsid w:val="00CF07A3"/>
    <w:rsid w:val="00CF0837"/>
    <w:rsid w:val="00CF0860"/>
    <w:rsid w:val="00CF088E"/>
    <w:rsid w:val="00CF0915"/>
    <w:rsid w:val="00CF0924"/>
    <w:rsid w:val="00CF096E"/>
    <w:rsid w:val="00CF0A6D"/>
    <w:rsid w:val="00CF0B3C"/>
    <w:rsid w:val="00CF0B91"/>
    <w:rsid w:val="00CF0C93"/>
    <w:rsid w:val="00CF0CD6"/>
    <w:rsid w:val="00CF0D30"/>
    <w:rsid w:val="00CF0DA2"/>
    <w:rsid w:val="00CF0F8A"/>
    <w:rsid w:val="00CF0FA0"/>
    <w:rsid w:val="00CF103A"/>
    <w:rsid w:val="00CF1080"/>
    <w:rsid w:val="00CF108D"/>
    <w:rsid w:val="00CF10B8"/>
    <w:rsid w:val="00CF10BF"/>
    <w:rsid w:val="00CF1113"/>
    <w:rsid w:val="00CF116A"/>
    <w:rsid w:val="00CF11B9"/>
    <w:rsid w:val="00CF1211"/>
    <w:rsid w:val="00CF127D"/>
    <w:rsid w:val="00CF12BD"/>
    <w:rsid w:val="00CF134B"/>
    <w:rsid w:val="00CF1369"/>
    <w:rsid w:val="00CF13D0"/>
    <w:rsid w:val="00CF13F8"/>
    <w:rsid w:val="00CF140D"/>
    <w:rsid w:val="00CF1444"/>
    <w:rsid w:val="00CF1458"/>
    <w:rsid w:val="00CF14C8"/>
    <w:rsid w:val="00CF14D2"/>
    <w:rsid w:val="00CF14EE"/>
    <w:rsid w:val="00CF150D"/>
    <w:rsid w:val="00CF159C"/>
    <w:rsid w:val="00CF15A2"/>
    <w:rsid w:val="00CF15D2"/>
    <w:rsid w:val="00CF1638"/>
    <w:rsid w:val="00CF164A"/>
    <w:rsid w:val="00CF1667"/>
    <w:rsid w:val="00CF16CB"/>
    <w:rsid w:val="00CF171E"/>
    <w:rsid w:val="00CF179B"/>
    <w:rsid w:val="00CF186B"/>
    <w:rsid w:val="00CF18A6"/>
    <w:rsid w:val="00CF18A8"/>
    <w:rsid w:val="00CF19A9"/>
    <w:rsid w:val="00CF19E8"/>
    <w:rsid w:val="00CF1A21"/>
    <w:rsid w:val="00CF1A2C"/>
    <w:rsid w:val="00CF1A42"/>
    <w:rsid w:val="00CF1A93"/>
    <w:rsid w:val="00CF1B27"/>
    <w:rsid w:val="00CF1B67"/>
    <w:rsid w:val="00CF1B7B"/>
    <w:rsid w:val="00CF1C04"/>
    <w:rsid w:val="00CF1C88"/>
    <w:rsid w:val="00CF1CBE"/>
    <w:rsid w:val="00CF1D34"/>
    <w:rsid w:val="00CF1D3E"/>
    <w:rsid w:val="00CF1D75"/>
    <w:rsid w:val="00CF1D8D"/>
    <w:rsid w:val="00CF1DE5"/>
    <w:rsid w:val="00CF1E37"/>
    <w:rsid w:val="00CF1E53"/>
    <w:rsid w:val="00CF1EC2"/>
    <w:rsid w:val="00CF1F55"/>
    <w:rsid w:val="00CF1F5D"/>
    <w:rsid w:val="00CF1F65"/>
    <w:rsid w:val="00CF1FC5"/>
    <w:rsid w:val="00CF1FD8"/>
    <w:rsid w:val="00CF205F"/>
    <w:rsid w:val="00CF20B6"/>
    <w:rsid w:val="00CF219F"/>
    <w:rsid w:val="00CF21B9"/>
    <w:rsid w:val="00CF2227"/>
    <w:rsid w:val="00CF223C"/>
    <w:rsid w:val="00CF227D"/>
    <w:rsid w:val="00CF230A"/>
    <w:rsid w:val="00CF2357"/>
    <w:rsid w:val="00CF235E"/>
    <w:rsid w:val="00CF251B"/>
    <w:rsid w:val="00CF252A"/>
    <w:rsid w:val="00CF2548"/>
    <w:rsid w:val="00CF256C"/>
    <w:rsid w:val="00CF2647"/>
    <w:rsid w:val="00CF264B"/>
    <w:rsid w:val="00CF26D2"/>
    <w:rsid w:val="00CF2812"/>
    <w:rsid w:val="00CF2819"/>
    <w:rsid w:val="00CF2859"/>
    <w:rsid w:val="00CF2894"/>
    <w:rsid w:val="00CF28CF"/>
    <w:rsid w:val="00CF2917"/>
    <w:rsid w:val="00CF29AC"/>
    <w:rsid w:val="00CF29CD"/>
    <w:rsid w:val="00CF29CF"/>
    <w:rsid w:val="00CF2A53"/>
    <w:rsid w:val="00CF2A93"/>
    <w:rsid w:val="00CF2ADD"/>
    <w:rsid w:val="00CF2AE2"/>
    <w:rsid w:val="00CF2B04"/>
    <w:rsid w:val="00CF2B92"/>
    <w:rsid w:val="00CF2BD3"/>
    <w:rsid w:val="00CF2D66"/>
    <w:rsid w:val="00CF2D9B"/>
    <w:rsid w:val="00CF2DA4"/>
    <w:rsid w:val="00CF2DBD"/>
    <w:rsid w:val="00CF2E0A"/>
    <w:rsid w:val="00CF2E19"/>
    <w:rsid w:val="00CF2EAB"/>
    <w:rsid w:val="00CF2EE5"/>
    <w:rsid w:val="00CF2F24"/>
    <w:rsid w:val="00CF2F47"/>
    <w:rsid w:val="00CF2F4F"/>
    <w:rsid w:val="00CF2F8A"/>
    <w:rsid w:val="00CF2FB7"/>
    <w:rsid w:val="00CF2FFE"/>
    <w:rsid w:val="00CF3062"/>
    <w:rsid w:val="00CF308B"/>
    <w:rsid w:val="00CF30E8"/>
    <w:rsid w:val="00CF3170"/>
    <w:rsid w:val="00CF31D5"/>
    <w:rsid w:val="00CF32D3"/>
    <w:rsid w:val="00CF3371"/>
    <w:rsid w:val="00CF3387"/>
    <w:rsid w:val="00CF3406"/>
    <w:rsid w:val="00CF3407"/>
    <w:rsid w:val="00CF3414"/>
    <w:rsid w:val="00CF3432"/>
    <w:rsid w:val="00CF3496"/>
    <w:rsid w:val="00CF34C5"/>
    <w:rsid w:val="00CF3517"/>
    <w:rsid w:val="00CF3522"/>
    <w:rsid w:val="00CF354C"/>
    <w:rsid w:val="00CF3570"/>
    <w:rsid w:val="00CF362D"/>
    <w:rsid w:val="00CF3719"/>
    <w:rsid w:val="00CF3724"/>
    <w:rsid w:val="00CF3748"/>
    <w:rsid w:val="00CF37A2"/>
    <w:rsid w:val="00CF37DE"/>
    <w:rsid w:val="00CF37F7"/>
    <w:rsid w:val="00CF3879"/>
    <w:rsid w:val="00CF38FE"/>
    <w:rsid w:val="00CF394C"/>
    <w:rsid w:val="00CF3A4D"/>
    <w:rsid w:val="00CF3A87"/>
    <w:rsid w:val="00CF3AD8"/>
    <w:rsid w:val="00CF3AD9"/>
    <w:rsid w:val="00CF3B4F"/>
    <w:rsid w:val="00CF3B5C"/>
    <w:rsid w:val="00CF3B63"/>
    <w:rsid w:val="00CF3C58"/>
    <w:rsid w:val="00CF3CBC"/>
    <w:rsid w:val="00CF3CE9"/>
    <w:rsid w:val="00CF3D15"/>
    <w:rsid w:val="00CF3D17"/>
    <w:rsid w:val="00CF3D35"/>
    <w:rsid w:val="00CF3D81"/>
    <w:rsid w:val="00CF3DB1"/>
    <w:rsid w:val="00CF3E4B"/>
    <w:rsid w:val="00CF3E59"/>
    <w:rsid w:val="00CF3E90"/>
    <w:rsid w:val="00CF3EB6"/>
    <w:rsid w:val="00CF3EFC"/>
    <w:rsid w:val="00CF3F02"/>
    <w:rsid w:val="00CF400D"/>
    <w:rsid w:val="00CF4061"/>
    <w:rsid w:val="00CF40A2"/>
    <w:rsid w:val="00CF4114"/>
    <w:rsid w:val="00CF411B"/>
    <w:rsid w:val="00CF4132"/>
    <w:rsid w:val="00CF4139"/>
    <w:rsid w:val="00CF4143"/>
    <w:rsid w:val="00CF41B1"/>
    <w:rsid w:val="00CF41BA"/>
    <w:rsid w:val="00CF41C0"/>
    <w:rsid w:val="00CF41D9"/>
    <w:rsid w:val="00CF423A"/>
    <w:rsid w:val="00CF4280"/>
    <w:rsid w:val="00CF4307"/>
    <w:rsid w:val="00CF433C"/>
    <w:rsid w:val="00CF438F"/>
    <w:rsid w:val="00CF439A"/>
    <w:rsid w:val="00CF43A4"/>
    <w:rsid w:val="00CF43EF"/>
    <w:rsid w:val="00CF4449"/>
    <w:rsid w:val="00CF4475"/>
    <w:rsid w:val="00CF4541"/>
    <w:rsid w:val="00CF4604"/>
    <w:rsid w:val="00CF4607"/>
    <w:rsid w:val="00CF4679"/>
    <w:rsid w:val="00CF46FF"/>
    <w:rsid w:val="00CF473D"/>
    <w:rsid w:val="00CF4796"/>
    <w:rsid w:val="00CF4799"/>
    <w:rsid w:val="00CF47C9"/>
    <w:rsid w:val="00CF4825"/>
    <w:rsid w:val="00CF4855"/>
    <w:rsid w:val="00CF4875"/>
    <w:rsid w:val="00CF4910"/>
    <w:rsid w:val="00CF495B"/>
    <w:rsid w:val="00CF49BD"/>
    <w:rsid w:val="00CF49E4"/>
    <w:rsid w:val="00CF4A9D"/>
    <w:rsid w:val="00CF4B03"/>
    <w:rsid w:val="00CF4B28"/>
    <w:rsid w:val="00CF4B2B"/>
    <w:rsid w:val="00CF4B93"/>
    <w:rsid w:val="00CF4B99"/>
    <w:rsid w:val="00CF4C28"/>
    <w:rsid w:val="00CF4C60"/>
    <w:rsid w:val="00CF4CE2"/>
    <w:rsid w:val="00CF4CED"/>
    <w:rsid w:val="00CF4CFE"/>
    <w:rsid w:val="00CF4D3D"/>
    <w:rsid w:val="00CF4D53"/>
    <w:rsid w:val="00CF4D62"/>
    <w:rsid w:val="00CF4DBF"/>
    <w:rsid w:val="00CF4EAA"/>
    <w:rsid w:val="00CF4ED4"/>
    <w:rsid w:val="00CF4F29"/>
    <w:rsid w:val="00CF4F8A"/>
    <w:rsid w:val="00CF4F91"/>
    <w:rsid w:val="00CF4FA3"/>
    <w:rsid w:val="00CF50A9"/>
    <w:rsid w:val="00CF50C7"/>
    <w:rsid w:val="00CF50E4"/>
    <w:rsid w:val="00CF50EE"/>
    <w:rsid w:val="00CF5112"/>
    <w:rsid w:val="00CF517A"/>
    <w:rsid w:val="00CF520C"/>
    <w:rsid w:val="00CF5238"/>
    <w:rsid w:val="00CF5292"/>
    <w:rsid w:val="00CF52F8"/>
    <w:rsid w:val="00CF531F"/>
    <w:rsid w:val="00CF537F"/>
    <w:rsid w:val="00CF5435"/>
    <w:rsid w:val="00CF54AB"/>
    <w:rsid w:val="00CF5500"/>
    <w:rsid w:val="00CF551B"/>
    <w:rsid w:val="00CF5576"/>
    <w:rsid w:val="00CF55A4"/>
    <w:rsid w:val="00CF568E"/>
    <w:rsid w:val="00CF569B"/>
    <w:rsid w:val="00CF572D"/>
    <w:rsid w:val="00CF5811"/>
    <w:rsid w:val="00CF58D2"/>
    <w:rsid w:val="00CF5988"/>
    <w:rsid w:val="00CF59AC"/>
    <w:rsid w:val="00CF5A7C"/>
    <w:rsid w:val="00CF5ADA"/>
    <w:rsid w:val="00CF5ADB"/>
    <w:rsid w:val="00CF5AE7"/>
    <w:rsid w:val="00CF5B29"/>
    <w:rsid w:val="00CF5BCB"/>
    <w:rsid w:val="00CF5C25"/>
    <w:rsid w:val="00CF5C90"/>
    <w:rsid w:val="00CF5CB8"/>
    <w:rsid w:val="00CF5E33"/>
    <w:rsid w:val="00CF5E40"/>
    <w:rsid w:val="00CF5EAE"/>
    <w:rsid w:val="00CF5F18"/>
    <w:rsid w:val="00CF5F29"/>
    <w:rsid w:val="00CF5F35"/>
    <w:rsid w:val="00CF5F5D"/>
    <w:rsid w:val="00CF5FB0"/>
    <w:rsid w:val="00CF5FDB"/>
    <w:rsid w:val="00CF600C"/>
    <w:rsid w:val="00CF6035"/>
    <w:rsid w:val="00CF6097"/>
    <w:rsid w:val="00CF6113"/>
    <w:rsid w:val="00CF617D"/>
    <w:rsid w:val="00CF6199"/>
    <w:rsid w:val="00CF61E9"/>
    <w:rsid w:val="00CF62B2"/>
    <w:rsid w:val="00CF62FD"/>
    <w:rsid w:val="00CF633A"/>
    <w:rsid w:val="00CF6357"/>
    <w:rsid w:val="00CF637F"/>
    <w:rsid w:val="00CF63AA"/>
    <w:rsid w:val="00CF650B"/>
    <w:rsid w:val="00CF6519"/>
    <w:rsid w:val="00CF653A"/>
    <w:rsid w:val="00CF656C"/>
    <w:rsid w:val="00CF6669"/>
    <w:rsid w:val="00CF66AE"/>
    <w:rsid w:val="00CF66DF"/>
    <w:rsid w:val="00CF6725"/>
    <w:rsid w:val="00CF672D"/>
    <w:rsid w:val="00CF6751"/>
    <w:rsid w:val="00CF686B"/>
    <w:rsid w:val="00CF690C"/>
    <w:rsid w:val="00CF69A2"/>
    <w:rsid w:val="00CF6A3B"/>
    <w:rsid w:val="00CF6AAD"/>
    <w:rsid w:val="00CF6AAF"/>
    <w:rsid w:val="00CF6AE5"/>
    <w:rsid w:val="00CF6AEB"/>
    <w:rsid w:val="00CF6B8C"/>
    <w:rsid w:val="00CF6B9F"/>
    <w:rsid w:val="00CF6BA1"/>
    <w:rsid w:val="00CF6CDF"/>
    <w:rsid w:val="00CF6D18"/>
    <w:rsid w:val="00CF6D54"/>
    <w:rsid w:val="00CF6D83"/>
    <w:rsid w:val="00CF6DA2"/>
    <w:rsid w:val="00CF6DA8"/>
    <w:rsid w:val="00CF6E05"/>
    <w:rsid w:val="00CF6E38"/>
    <w:rsid w:val="00CF6E78"/>
    <w:rsid w:val="00CF6EF9"/>
    <w:rsid w:val="00CF6F18"/>
    <w:rsid w:val="00CF6F21"/>
    <w:rsid w:val="00CF6F7D"/>
    <w:rsid w:val="00CF7032"/>
    <w:rsid w:val="00CF7045"/>
    <w:rsid w:val="00CF7064"/>
    <w:rsid w:val="00CF7069"/>
    <w:rsid w:val="00CF7087"/>
    <w:rsid w:val="00CF7108"/>
    <w:rsid w:val="00CF7171"/>
    <w:rsid w:val="00CF71AC"/>
    <w:rsid w:val="00CF71E3"/>
    <w:rsid w:val="00CF7210"/>
    <w:rsid w:val="00CF72B1"/>
    <w:rsid w:val="00CF72B7"/>
    <w:rsid w:val="00CF7397"/>
    <w:rsid w:val="00CF73B5"/>
    <w:rsid w:val="00CF7407"/>
    <w:rsid w:val="00CF7411"/>
    <w:rsid w:val="00CF74E9"/>
    <w:rsid w:val="00CF75CD"/>
    <w:rsid w:val="00CF779A"/>
    <w:rsid w:val="00CF77A0"/>
    <w:rsid w:val="00CF77A7"/>
    <w:rsid w:val="00CF77B4"/>
    <w:rsid w:val="00CF7843"/>
    <w:rsid w:val="00CF784E"/>
    <w:rsid w:val="00CF7977"/>
    <w:rsid w:val="00CF79E9"/>
    <w:rsid w:val="00CF7A0A"/>
    <w:rsid w:val="00CF7A31"/>
    <w:rsid w:val="00CF7B36"/>
    <w:rsid w:val="00CF7BDE"/>
    <w:rsid w:val="00CF7C70"/>
    <w:rsid w:val="00CF7CE5"/>
    <w:rsid w:val="00CF7D11"/>
    <w:rsid w:val="00CF7D80"/>
    <w:rsid w:val="00CF7DD1"/>
    <w:rsid w:val="00CF7E12"/>
    <w:rsid w:val="00CF7E5C"/>
    <w:rsid w:val="00CF7E66"/>
    <w:rsid w:val="00CF7E97"/>
    <w:rsid w:val="00CF7E9F"/>
    <w:rsid w:val="00CF7EA4"/>
    <w:rsid w:val="00CF7EE7"/>
    <w:rsid w:val="00CF7F39"/>
    <w:rsid w:val="00D00005"/>
    <w:rsid w:val="00D0002B"/>
    <w:rsid w:val="00D0005C"/>
    <w:rsid w:val="00D00085"/>
    <w:rsid w:val="00D0009F"/>
    <w:rsid w:val="00D000C3"/>
    <w:rsid w:val="00D00114"/>
    <w:rsid w:val="00D00149"/>
    <w:rsid w:val="00D00191"/>
    <w:rsid w:val="00D001BC"/>
    <w:rsid w:val="00D001D3"/>
    <w:rsid w:val="00D001F0"/>
    <w:rsid w:val="00D002AD"/>
    <w:rsid w:val="00D002E7"/>
    <w:rsid w:val="00D0033D"/>
    <w:rsid w:val="00D003A5"/>
    <w:rsid w:val="00D00475"/>
    <w:rsid w:val="00D00486"/>
    <w:rsid w:val="00D00629"/>
    <w:rsid w:val="00D00670"/>
    <w:rsid w:val="00D006B6"/>
    <w:rsid w:val="00D006D8"/>
    <w:rsid w:val="00D006E2"/>
    <w:rsid w:val="00D006F8"/>
    <w:rsid w:val="00D008EB"/>
    <w:rsid w:val="00D008F2"/>
    <w:rsid w:val="00D00924"/>
    <w:rsid w:val="00D0092C"/>
    <w:rsid w:val="00D0094A"/>
    <w:rsid w:val="00D00960"/>
    <w:rsid w:val="00D0098D"/>
    <w:rsid w:val="00D009C6"/>
    <w:rsid w:val="00D00A3C"/>
    <w:rsid w:val="00D00A51"/>
    <w:rsid w:val="00D00AA0"/>
    <w:rsid w:val="00D00AC0"/>
    <w:rsid w:val="00D00B42"/>
    <w:rsid w:val="00D00B85"/>
    <w:rsid w:val="00D00BE2"/>
    <w:rsid w:val="00D00BE5"/>
    <w:rsid w:val="00D00C3A"/>
    <w:rsid w:val="00D00C46"/>
    <w:rsid w:val="00D00D22"/>
    <w:rsid w:val="00D00D46"/>
    <w:rsid w:val="00D00D91"/>
    <w:rsid w:val="00D00DDC"/>
    <w:rsid w:val="00D00E10"/>
    <w:rsid w:val="00D00E3F"/>
    <w:rsid w:val="00D00EDA"/>
    <w:rsid w:val="00D00F56"/>
    <w:rsid w:val="00D00F78"/>
    <w:rsid w:val="00D00FE6"/>
    <w:rsid w:val="00D00FFC"/>
    <w:rsid w:val="00D00FFD"/>
    <w:rsid w:val="00D0101A"/>
    <w:rsid w:val="00D0105A"/>
    <w:rsid w:val="00D010D6"/>
    <w:rsid w:val="00D01219"/>
    <w:rsid w:val="00D01249"/>
    <w:rsid w:val="00D0124E"/>
    <w:rsid w:val="00D01287"/>
    <w:rsid w:val="00D012EC"/>
    <w:rsid w:val="00D013E1"/>
    <w:rsid w:val="00D013FA"/>
    <w:rsid w:val="00D01424"/>
    <w:rsid w:val="00D0147B"/>
    <w:rsid w:val="00D014C5"/>
    <w:rsid w:val="00D0158E"/>
    <w:rsid w:val="00D016D1"/>
    <w:rsid w:val="00D0181D"/>
    <w:rsid w:val="00D01869"/>
    <w:rsid w:val="00D018BD"/>
    <w:rsid w:val="00D018C7"/>
    <w:rsid w:val="00D018E9"/>
    <w:rsid w:val="00D01934"/>
    <w:rsid w:val="00D01A11"/>
    <w:rsid w:val="00D01A31"/>
    <w:rsid w:val="00D01BCF"/>
    <w:rsid w:val="00D01BF1"/>
    <w:rsid w:val="00D01C40"/>
    <w:rsid w:val="00D01C60"/>
    <w:rsid w:val="00D01C64"/>
    <w:rsid w:val="00D01D06"/>
    <w:rsid w:val="00D01D0C"/>
    <w:rsid w:val="00D01D36"/>
    <w:rsid w:val="00D01DB0"/>
    <w:rsid w:val="00D01DB1"/>
    <w:rsid w:val="00D01DDA"/>
    <w:rsid w:val="00D01DEC"/>
    <w:rsid w:val="00D01DF9"/>
    <w:rsid w:val="00D01E7A"/>
    <w:rsid w:val="00D01EB5"/>
    <w:rsid w:val="00D01F37"/>
    <w:rsid w:val="00D01F7B"/>
    <w:rsid w:val="00D01FDC"/>
    <w:rsid w:val="00D02015"/>
    <w:rsid w:val="00D02054"/>
    <w:rsid w:val="00D020D5"/>
    <w:rsid w:val="00D0215E"/>
    <w:rsid w:val="00D021BA"/>
    <w:rsid w:val="00D02211"/>
    <w:rsid w:val="00D02238"/>
    <w:rsid w:val="00D02299"/>
    <w:rsid w:val="00D022A6"/>
    <w:rsid w:val="00D0233E"/>
    <w:rsid w:val="00D0238F"/>
    <w:rsid w:val="00D023F1"/>
    <w:rsid w:val="00D02409"/>
    <w:rsid w:val="00D02499"/>
    <w:rsid w:val="00D024B6"/>
    <w:rsid w:val="00D0250C"/>
    <w:rsid w:val="00D025C6"/>
    <w:rsid w:val="00D0271A"/>
    <w:rsid w:val="00D02756"/>
    <w:rsid w:val="00D0275C"/>
    <w:rsid w:val="00D02802"/>
    <w:rsid w:val="00D02862"/>
    <w:rsid w:val="00D02894"/>
    <w:rsid w:val="00D028D7"/>
    <w:rsid w:val="00D029C7"/>
    <w:rsid w:val="00D029E9"/>
    <w:rsid w:val="00D02A0C"/>
    <w:rsid w:val="00D02A3B"/>
    <w:rsid w:val="00D02B23"/>
    <w:rsid w:val="00D02B4E"/>
    <w:rsid w:val="00D02B6D"/>
    <w:rsid w:val="00D02CE4"/>
    <w:rsid w:val="00D02D69"/>
    <w:rsid w:val="00D02F64"/>
    <w:rsid w:val="00D02F78"/>
    <w:rsid w:val="00D02F9B"/>
    <w:rsid w:val="00D02FA6"/>
    <w:rsid w:val="00D02FAC"/>
    <w:rsid w:val="00D02FC6"/>
    <w:rsid w:val="00D0300E"/>
    <w:rsid w:val="00D0308C"/>
    <w:rsid w:val="00D030A2"/>
    <w:rsid w:val="00D03120"/>
    <w:rsid w:val="00D0313C"/>
    <w:rsid w:val="00D03152"/>
    <w:rsid w:val="00D031C6"/>
    <w:rsid w:val="00D031D1"/>
    <w:rsid w:val="00D03234"/>
    <w:rsid w:val="00D03256"/>
    <w:rsid w:val="00D032A2"/>
    <w:rsid w:val="00D032A4"/>
    <w:rsid w:val="00D032B9"/>
    <w:rsid w:val="00D03302"/>
    <w:rsid w:val="00D0331D"/>
    <w:rsid w:val="00D03350"/>
    <w:rsid w:val="00D033AD"/>
    <w:rsid w:val="00D034D0"/>
    <w:rsid w:val="00D034FE"/>
    <w:rsid w:val="00D035A1"/>
    <w:rsid w:val="00D0360E"/>
    <w:rsid w:val="00D036A6"/>
    <w:rsid w:val="00D03773"/>
    <w:rsid w:val="00D03793"/>
    <w:rsid w:val="00D037D2"/>
    <w:rsid w:val="00D038DE"/>
    <w:rsid w:val="00D03934"/>
    <w:rsid w:val="00D03949"/>
    <w:rsid w:val="00D0394D"/>
    <w:rsid w:val="00D03A0E"/>
    <w:rsid w:val="00D03A92"/>
    <w:rsid w:val="00D03AD5"/>
    <w:rsid w:val="00D03AFE"/>
    <w:rsid w:val="00D03B56"/>
    <w:rsid w:val="00D03B8B"/>
    <w:rsid w:val="00D03B93"/>
    <w:rsid w:val="00D03BA3"/>
    <w:rsid w:val="00D03C3B"/>
    <w:rsid w:val="00D03CB8"/>
    <w:rsid w:val="00D03CCD"/>
    <w:rsid w:val="00D03D1A"/>
    <w:rsid w:val="00D03D31"/>
    <w:rsid w:val="00D03DD3"/>
    <w:rsid w:val="00D03DF8"/>
    <w:rsid w:val="00D03EA1"/>
    <w:rsid w:val="00D03FD2"/>
    <w:rsid w:val="00D04004"/>
    <w:rsid w:val="00D040FF"/>
    <w:rsid w:val="00D04118"/>
    <w:rsid w:val="00D0412A"/>
    <w:rsid w:val="00D0414D"/>
    <w:rsid w:val="00D0416D"/>
    <w:rsid w:val="00D041B3"/>
    <w:rsid w:val="00D041CA"/>
    <w:rsid w:val="00D04213"/>
    <w:rsid w:val="00D0422F"/>
    <w:rsid w:val="00D04268"/>
    <w:rsid w:val="00D042D4"/>
    <w:rsid w:val="00D0430F"/>
    <w:rsid w:val="00D0442B"/>
    <w:rsid w:val="00D044D6"/>
    <w:rsid w:val="00D0453A"/>
    <w:rsid w:val="00D04565"/>
    <w:rsid w:val="00D045B6"/>
    <w:rsid w:val="00D04618"/>
    <w:rsid w:val="00D04642"/>
    <w:rsid w:val="00D0470C"/>
    <w:rsid w:val="00D04792"/>
    <w:rsid w:val="00D047B0"/>
    <w:rsid w:val="00D047C3"/>
    <w:rsid w:val="00D04810"/>
    <w:rsid w:val="00D04903"/>
    <w:rsid w:val="00D04955"/>
    <w:rsid w:val="00D04976"/>
    <w:rsid w:val="00D049B3"/>
    <w:rsid w:val="00D04A02"/>
    <w:rsid w:val="00D04A17"/>
    <w:rsid w:val="00D04A3B"/>
    <w:rsid w:val="00D04A4A"/>
    <w:rsid w:val="00D04A74"/>
    <w:rsid w:val="00D04A7D"/>
    <w:rsid w:val="00D04CC9"/>
    <w:rsid w:val="00D04D19"/>
    <w:rsid w:val="00D04D9F"/>
    <w:rsid w:val="00D04E2D"/>
    <w:rsid w:val="00D04F3B"/>
    <w:rsid w:val="00D04F47"/>
    <w:rsid w:val="00D04F48"/>
    <w:rsid w:val="00D05001"/>
    <w:rsid w:val="00D0505B"/>
    <w:rsid w:val="00D050B6"/>
    <w:rsid w:val="00D0511C"/>
    <w:rsid w:val="00D05147"/>
    <w:rsid w:val="00D051B6"/>
    <w:rsid w:val="00D051EB"/>
    <w:rsid w:val="00D05212"/>
    <w:rsid w:val="00D0527C"/>
    <w:rsid w:val="00D05280"/>
    <w:rsid w:val="00D0529A"/>
    <w:rsid w:val="00D052BF"/>
    <w:rsid w:val="00D05305"/>
    <w:rsid w:val="00D0530D"/>
    <w:rsid w:val="00D053CD"/>
    <w:rsid w:val="00D05452"/>
    <w:rsid w:val="00D05527"/>
    <w:rsid w:val="00D05570"/>
    <w:rsid w:val="00D055B1"/>
    <w:rsid w:val="00D055F7"/>
    <w:rsid w:val="00D0561C"/>
    <w:rsid w:val="00D0564D"/>
    <w:rsid w:val="00D056BB"/>
    <w:rsid w:val="00D056DD"/>
    <w:rsid w:val="00D05756"/>
    <w:rsid w:val="00D0579E"/>
    <w:rsid w:val="00D057C0"/>
    <w:rsid w:val="00D057EA"/>
    <w:rsid w:val="00D057F4"/>
    <w:rsid w:val="00D0582B"/>
    <w:rsid w:val="00D05835"/>
    <w:rsid w:val="00D05848"/>
    <w:rsid w:val="00D05867"/>
    <w:rsid w:val="00D05878"/>
    <w:rsid w:val="00D0587C"/>
    <w:rsid w:val="00D05905"/>
    <w:rsid w:val="00D0594A"/>
    <w:rsid w:val="00D059FD"/>
    <w:rsid w:val="00D05A4A"/>
    <w:rsid w:val="00D05B49"/>
    <w:rsid w:val="00D05C64"/>
    <w:rsid w:val="00D05C9B"/>
    <w:rsid w:val="00D05CCA"/>
    <w:rsid w:val="00D05CDB"/>
    <w:rsid w:val="00D05D65"/>
    <w:rsid w:val="00D05E2F"/>
    <w:rsid w:val="00D05E3B"/>
    <w:rsid w:val="00D05E4B"/>
    <w:rsid w:val="00D05E90"/>
    <w:rsid w:val="00D05EB5"/>
    <w:rsid w:val="00D05EBB"/>
    <w:rsid w:val="00D05EBE"/>
    <w:rsid w:val="00D05EC9"/>
    <w:rsid w:val="00D05F66"/>
    <w:rsid w:val="00D05FA8"/>
    <w:rsid w:val="00D0603B"/>
    <w:rsid w:val="00D0607C"/>
    <w:rsid w:val="00D06109"/>
    <w:rsid w:val="00D06134"/>
    <w:rsid w:val="00D06148"/>
    <w:rsid w:val="00D0616D"/>
    <w:rsid w:val="00D061A2"/>
    <w:rsid w:val="00D061D8"/>
    <w:rsid w:val="00D06207"/>
    <w:rsid w:val="00D06256"/>
    <w:rsid w:val="00D06314"/>
    <w:rsid w:val="00D0631D"/>
    <w:rsid w:val="00D0634D"/>
    <w:rsid w:val="00D063B7"/>
    <w:rsid w:val="00D063EE"/>
    <w:rsid w:val="00D063F0"/>
    <w:rsid w:val="00D06419"/>
    <w:rsid w:val="00D06436"/>
    <w:rsid w:val="00D06483"/>
    <w:rsid w:val="00D0655C"/>
    <w:rsid w:val="00D06590"/>
    <w:rsid w:val="00D06593"/>
    <w:rsid w:val="00D065DF"/>
    <w:rsid w:val="00D065EA"/>
    <w:rsid w:val="00D065EB"/>
    <w:rsid w:val="00D0663E"/>
    <w:rsid w:val="00D06740"/>
    <w:rsid w:val="00D067A2"/>
    <w:rsid w:val="00D067AF"/>
    <w:rsid w:val="00D067DC"/>
    <w:rsid w:val="00D06826"/>
    <w:rsid w:val="00D06843"/>
    <w:rsid w:val="00D06879"/>
    <w:rsid w:val="00D0688A"/>
    <w:rsid w:val="00D0690F"/>
    <w:rsid w:val="00D06913"/>
    <w:rsid w:val="00D069A4"/>
    <w:rsid w:val="00D069E3"/>
    <w:rsid w:val="00D069ED"/>
    <w:rsid w:val="00D06A2F"/>
    <w:rsid w:val="00D06A50"/>
    <w:rsid w:val="00D06AC7"/>
    <w:rsid w:val="00D06B07"/>
    <w:rsid w:val="00D06B5F"/>
    <w:rsid w:val="00D06B7C"/>
    <w:rsid w:val="00D06BCC"/>
    <w:rsid w:val="00D06C1D"/>
    <w:rsid w:val="00D06C43"/>
    <w:rsid w:val="00D06C4C"/>
    <w:rsid w:val="00D06C85"/>
    <w:rsid w:val="00D06C98"/>
    <w:rsid w:val="00D06CD0"/>
    <w:rsid w:val="00D06CF0"/>
    <w:rsid w:val="00D06D7B"/>
    <w:rsid w:val="00D06D9C"/>
    <w:rsid w:val="00D06DB7"/>
    <w:rsid w:val="00D06DC3"/>
    <w:rsid w:val="00D06DD0"/>
    <w:rsid w:val="00D06E72"/>
    <w:rsid w:val="00D06EF9"/>
    <w:rsid w:val="00D06F7A"/>
    <w:rsid w:val="00D06F99"/>
    <w:rsid w:val="00D06FB9"/>
    <w:rsid w:val="00D06FD9"/>
    <w:rsid w:val="00D0701C"/>
    <w:rsid w:val="00D0705D"/>
    <w:rsid w:val="00D070B0"/>
    <w:rsid w:val="00D07105"/>
    <w:rsid w:val="00D0710E"/>
    <w:rsid w:val="00D07114"/>
    <w:rsid w:val="00D07164"/>
    <w:rsid w:val="00D071DC"/>
    <w:rsid w:val="00D07207"/>
    <w:rsid w:val="00D0721B"/>
    <w:rsid w:val="00D07344"/>
    <w:rsid w:val="00D0734F"/>
    <w:rsid w:val="00D0736B"/>
    <w:rsid w:val="00D074FD"/>
    <w:rsid w:val="00D075BE"/>
    <w:rsid w:val="00D075E5"/>
    <w:rsid w:val="00D07766"/>
    <w:rsid w:val="00D07882"/>
    <w:rsid w:val="00D0788F"/>
    <w:rsid w:val="00D078C9"/>
    <w:rsid w:val="00D07950"/>
    <w:rsid w:val="00D07A7C"/>
    <w:rsid w:val="00D07A95"/>
    <w:rsid w:val="00D07AA5"/>
    <w:rsid w:val="00D07B16"/>
    <w:rsid w:val="00D07B1C"/>
    <w:rsid w:val="00D07B27"/>
    <w:rsid w:val="00D07B60"/>
    <w:rsid w:val="00D07B77"/>
    <w:rsid w:val="00D07C0A"/>
    <w:rsid w:val="00D07C4C"/>
    <w:rsid w:val="00D07C52"/>
    <w:rsid w:val="00D07C8D"/>
    <w:rsid w:val="00D07C9A"/>
    <w:rsid w:val="00D07D00"/>
    <w:rsid w:val="00D07D17"/>
    <w:rsid w:val="00D07D1B"/>
    <w:rsid w:val="00D07D7D"/>
    <w:rsid w:val="00D07D9F"/>
    <w:rsid w:val="00D07DA1"/>
    <w:rsid w:val="00D07DD5"/>
    <w:rsid w:val="00D07E4A"/>
    <w:rsid w:val="00D07ED6"/>
    <w:rsid w:val="00D07F42"/>
    <w:rsid w:val="00D07F5F"/>
    <w:rsid w:val="00D07F97"/>
    <w:rsid w:val="00D07FAA"/>
    <w:rsid w:val="00D1005B"/>
    <w:rsid w:val="00D1007C"/>
    <w:rsid w:val="00D10084"/>
    <w:rsid w:val="00D1008B"/>
    <w:rsid w:val="00D10099"/>
    <w:rsid w:val="00D100A3"/>
    <w:rsid w:val="00D10208"/>
    <w:rsid w:val="00D102FA"/>
    <w:rsid w:val="00D103B8"/>
    <w:rsid w:val="00D10470"/>
    <w:rsid w:val="00D10529"/>
    <w:rsid w:val="00D10582"/>
    <w:rsid w:val="00D10600"/>
    <w:rsid w:val="00D1063B"/>
    <w:rsid w:val="00D1063F"/>
    <w:rsid w:val="00D1073A"/>
    <w:rsid w:val="00D10776"/>
    <w:rsid w:val="00D10810"/>
    <w:rsid w:val="00D1083F"/>
    <w:rsid w:val="00D10909"/>
    <w:rsid w:val="00D1099B"/>
    <w:rsid w:val="00D10A17"/>
    <w:rsid w:val="00D10A73"/>
    <w:rsid w:val="00D10ADB"/>
    <w:rsid w:val="00D10AF4"/>
    <w:rsid w:val="00D10AFE"/>
    <w:rsid w:val="00D10B47"/>
    <w:rsid w:val="00D10B5E"/>
    <w:rsid w:val="00D10BAA"/>
    <w:rsid w:val="00D10BB8"/>
    <w:rsid w:val="00D10C1E"/>
    <w:rsid w:val="00D10C83"/>
    <w:rsid w:val="00D10CCB"/>
    <w:rsid w:val="00D10D1B"/>
    <w:rsid w:val="00D10D90"/>
    <w:rsid w:val="00D10DF8"/>
    <w:rsid w:val="00D10E52"/>
    <w:rsid w:val="00D10E76"/>
    <w:rsid w:val="00D10F01"/>
    <w:rsid w:val="00D10F17"/>
    <w:rsid w:val="00D10FB4"/>
    <w:rsid w:val="00D10FC0"/>
    <w:rsid w:val="00D110C7"/>
    <w:rsid w:val="00D11134"/>
    <w:rsid w:val="00D11175"/>
    <w:rsid w:val="00D1121B"/>
    <w:rsid w:val="00D1127C"/>
    <w:rsid w:val="00D11342"/>
    <w:rsid w:val="00D1137D"/>
    <w:rsid w:val="00D1138A"/>
    <w:rsid w:val="00D1139D"/>
    <w:rsid w:val="00D1142E"/>
    <w:rsid w:val="00D11442"/>
    <w:rsid w:val="00D114B1"/>
    <w:rsid w:val="00D11603"/>
    <w:rsid w:val="00D1160A"/>
    <w:rsid w:val="00D11782"/>
    <w:rsid w:val="00D11799"/>
    <w:rsid w:val="00D11810"/>
    <w:rsid w:val="00D11816"/>
    <w:rsid w:val="00D11876"/>
    <w:rsid w:val="00D11882"/>
    <w:rsid w:val="00D118A5"/>
    <w:rsid w:val="00D11975"/>
    <w:rsid w:val="00D119B3"/>
    <w:rsid w:val="00D11AC7"/>
    <w:rsid w:val="00D11B50"/>
    <w:rsid w:val="00D11B90"/>
    <w:rsid w:val="00D11BAB"/>
    <w:rsid w:val="00D11C0B"/>
    <w:rsid w:val="00D11C19"/>
    <w:rsid w:val="00D11C1F"/>
    <w:rsid w:val="00D11C3B"/>
    <w:rsid w:val="00D11C47"/>
    <w:rsid w:val="00D11C69"/>
    <w:rsid w:val="00D11CA3"/>
    <w:rsid w:val="00D11D2F"/>
    <w:rsid w:val="00D11D42"/>
    <w:rsid w:val="00D11D6B"/>
    <w:rsid w:val="00D11DBD"/>
    <w:rsid w:val="00D11E2E"/>
    <w:rsid w:val="00D11E5E"/>
    <w:rsid w:val="00D11E7F"/>
    <w:rsid w:val="00D11ED5"/>
    <w:rsid w:val="00D11EE9"/>
    <w:rsid w:val="00D11EEC"/>
    <w:rsid w:val="00D11F4B"/>
    <w:rsid w:val="00D11F4D"/>
    <w:rsid w:val="00D11FF6"/>
    <w:rsid w:val="00D12008"/>
    <w:rsid w:val="00D12026"/>
    <w:rsid w:val="00D1210B"/>
    <w:rsid w:val="00D12243"/>
    <w:rsid w:val="00D12299"/>
    <w:rsid w:val="00D12327"/>
    <w:rsid w:val="00D12369"/>
    <w:rsid w:val="00D12374"/>
    <w:rsid w:val="00D123C4"/>
    <w:rsid w:val="00D123F0"/>
    <w:rsid w:val="00D12511"/>
    <w:rsid w:val="00D1259B"/>
    <w:rsid w:val="00D125B9"/>
    <w:rsid w:val="00D12615"/>
    <w:rsid w:val="00D126F4"/>
    <w:rsid w:val="00D1270A"/>
    <w:rsid w:val="00D127B4"/>
    <w:rsid w:val="00D127D3"/>
    <w:rsid w:val="00D12815"/>
    <w:rsid w:val="00D1281D"/>
    <w:rsid w:val="00D1286F"/>
    <w:rsid w:val="00D12881"/>
    <w:rsid w:val="00D128BE"/>
    <w:rsid w:val="00D12950"/>
    <w:rsid w:val="00D12953"/>
    <w:rsid w:val="00D12992"/>
    <w:rsid w:val="00D12A49"/>
    <w:rsid w:val="00D12A4E"/>
    <w:rsid w:val="00D12A5F"/>
    <w:rsid w:val="00D12AE3"/>
    <w:rsid w:val="00D12B1E"/>
    <w:rsid w:val="00D12B29"/>
    <w:rsid w:val="00D12B2B"/>
    <w:rsid w:val="00D12B51"/>
    <w:rsid w:val="00D12BB1"/>
    <w:rsid w:val="00D12C11"/>
    <w:rsid w:val="00D12C14"/>
    <w:rsid w:val="00D12C1E"/>
    <w:rsid w:val="00D12D6C"/>
    <w:rsid w:val="00D12D81"/>
    <w:rsid w:val="00D12D95"/>
    <w:rsid w:val="00D12E0B"/>
    <w:rsid w:val="00D12E77"/>
    <w:rsid w:val="00D12EC0"/>
    <w:rsid w:val="00D12F16"/>
    <w:rsid w:val="00D12F62"/>
    <w:rsid w:val="00D12F96"/>
    <w:rsid w:val="00D130CE"/>
    <w:rsid w:val="00D13107"/>
    <w:rsid w:val="00D13119"/>
    <w:rsid w:val="00D1313A"/>
    <w:rsid w:val="00D1314C"/>
    <w:rsid w:val="00D1315D"/>
    <w:rsid w:val="00D13163"/>
    <w:rsid w:val="00D13230"/>
    <w:rsid w:val="00D13232"/>
    <w:rsid w:val="00D1323F"/>
    <w:rsid w:val="00D13353"/>
    <w:rsid w:val="00D133B8"/>
    <w:rsid w:val="00D133FF"/>
    <w:rsid w:val="00D1343A"/>
    <w:rsid w:val="00D13500"/>
    <w:rsid w:val="00D13518"/>
    <w:rsid w:val="00D1355A"/>
    <w:rsid w:val="00D135B5"/>
    <w:rsid w:val="00D135F0"/>
    <w:rsid w:val="00D13653"/>
    <w:rsid w:val="00D1367C"/>
    <w:rsid w:val="00D13688"/>
    <w:rsid w:val="00D136DE"/>
    <w:rsid w:val="00D13700"/>
    <w:rsid w:val="00D1375D"/>
    <w:rsid w:val="00D13762"/>
    <w:rsid w:val="00D137C1"/>
    <w:rsid w:val="00D13820"/>
    <w:rsid w:val="00D1383D"/>
    <w:rsid w:val="00D13878"/>
    <w:rsid w:val="00D138D3"/>
    <w:rsid w:val="00D13924"/>
    <w:rsid w:val="00D1393D"/>
    <w:rsid w:val="00D13988"/>
    <w:rsid w:val="00D139BC"/>
    <w:rsid w:val="00D139D6"/>
    <w:rsid w:val="00D13A13"/>
    <w:rsid w:val="00D13B0E"/>
    <w:rsid w:val="00D13B98"/>
    <w:rsid w:val="00D13C0E"/>
    <w:rsid w:val="00D13C5C"/>
    <w:rsid w:val="00D13C75"/>
    <w:rsid w:val="00D13D23"/>
    <w:rsid w:val="00D13D78"/>
    <w:rsid w:val="00D13E3A"/>
    <w:rsid w:val="00D13E53"/>
    <w:rsid w:val="00D13E85"/>
    <w:rsid w:val="00D13E94"/>
    <w:rsid w:val="00D13EF8"/>
    <w:rsid w:val="00D13F49"/>
    <w:rsid w:val="00D140C0"/>
    <w:rsid w:val="00D140C1"/>
    <w:rsid w:val="00D140E7"/>
    <w:rsid w:val="00D140F5"/>
    <w:rsid w:val="00D1411F"/>
    <w:rsid w:val="00D14134"/>
    <w:rsid w:val="00D1415C"/>
    <w:rsid w:val="00D141BD"/>
    <w:rsid w:val="00D14265"/>
    <w:rsid w:val="00D142BA"/>
    <w:rsid w:val="00D142E1"/>
    <w:rsid w:val="00D14341"/>
    <w:rsid w:val="00D1439D"/>
    <w:rsid w:val="00D143CF"/>
    <w:rsid w:val="00D143D9"/>
    <w:rsid w:val="00D143E7"/>
    <w:rsid w:val="00D143EC"/>
    <w:rsid w:val="00D14452"/>
    <w:rsid w:val="00D1448E"/>
    <w:rsid w:val="00D144CE"/>
    <w:rsid w:val="00D14556"/>
    <w:rsid w:val="00D1455C"/>
    <w:rsid w:val="00D145AB"/>
    <w:rsid w:val="00D145FF"/>
    <w:rsid w:val="00D14612"/>
    <w:rsid w:val="00D14651"/>
    <w:rsid w:val="00D1474E"/>
    <w:rsid w:val="00D147A6"/>
    <w:rsid w:val="00D14823"/>
    <w:rsid w:val="00D1484E"/>
    <w:rsid w:val="00D148A3"/>
    <w:rsid w:val="00D148F3"/>
    <w:rsid w:val="00D14904"/>
    <w:rsid w:val="00D14909"/>
    <w:rsid w:val="00D14983"/>
    <w:rsid w:val="00D149D2"/>
    <w:rsid w:val="00D14AF1"/>
    <w:rsid w:val="00D14B5B"/>
    <w:rsid w:val="00D14B64"/>
    <w:rsid w:val="00D14B78"/>
    <w:rsid w:val="00D14B82"/>
    <w:rsid w:val="00D14BCA"/>
    <w:rsid w:val="00D14BE0"/>
    <w:rsid w:val="00D14C26"/>
    <w:rsid w:val="00D14CB9"/>
    <w:rsid w:val="00D14CBE"/>
    <w:rsid w:val="00D14CD8"/>
    <w:rsid w:val="00D14D08"/>
    <w:rsid w:val="00D14D49"/>
    <w:rsid w:val="00D14D77"/>
    <w:rsid w:val="00D14D90"/>
    <w:rsid w:val="00D14DD0"/>
    <w:rsid w:val="00D14DE0"/>
    <w:rsid w:val="00D14E00"/>
    <w:rsid w:val="00D14E0F"/>
    <w:rsid w:val="00D14EB8"/>
    <w:rsid w:val="00D14EFC"/>
    <w:rsid w:val="00D14F0C"/>
    <w:rsid w:val="00D14F84"/>
    <w:rsid w:val="00D150EA"/>
    <w:rsid w:val="00D151B2"/>
    <w:rsid w:val="00D151F4"/>
    <w:rsid w:val="00D15224"/>
    <w:rsid w:val="00D1529F"/>
    <w:rsid w:val="00D15373"/>
    <w:rsid w:val="00D15396"/>
    <w:rsid w:val="00D1542D"/>
    <w:rsid w:val="00D15601"/>
    <w:rsid w:val="00D15665"/>
    <w:rsid w:val="00D1571A"/>
    <w:rsid w:val="00D157B9"/>
    <w:rsid w:val="00D1580D"/>
    <w:rsid w:val="00D1581A"/>
    <w:rsid w:val="00D15835"/>
    <w:rsid w:val="00D15880"/>
    <w:rsid w:val="00D159C8"/>
    <w:rsid w:val="00D15A18"/>
    <w:rsid w:val="00D15A36"/>
    <w:rsid w:val="00D15A4B"/>
    <w:rsid w:val="00D15A71"/>
    <w:rsid w:val="00D15AFB"/>
    <w:rsid w:val="00D15B3E"/>
    <w:rsid w:val="00D15BDB"/>
    <w:rsid w:val="00D15C20"/>
    <w:rsid w:val="00D15C34"/>
    <w:rsid w:val="00D15CAA"/>
    <w:rsid w:val="00D15CEA"/>
    <w:rsid w:val="00D15D71"/>
    <w:rsid w:val="00D15DC4"/>
    <w:rsid w:val="00D15DE9"/>
    <w:rsid w:val="00D15E1A"/>
    <w:rsid w:val="00D15E51"/>
    <w:rsid w:val="00D15E5C"/>
    <w:rsid w:val="00D15F23"/>
    <w:rsid w:val="00D15FA2"/>
    <w:rsid w:val="00D16044"/>
    <w:rsid w:val="00D1608F"/>
    <w:rsid w:val="00D160CB"/>
    <w:rsid w:val="00D160EE"/>
    <w:rsid w:val="00D16118"/>
    <w:rsid w:val="00D16163"/>
    <w:rsid w:val="00D16261"/>
    <w:rsid w:val="00D162CD"/>
    <w:rsid w:val="00D1637A"/>
    <w:rsid w:val="00D163B9"/>
    <w:rsid w:val="00D16408"/>
    <w:rsid w:val="00D1646B"/>
    <w:rsid w:val="00D16485"/>
    <w:rsid w:val="00D164FB"/>
    <w:rsid w:val="00D165AD"/>
    <w:rsid w:val="00D165E1"/>
    <w:rsid w:val="00D16722"/>
    <w:rsid w:val="00D1673B"/>
    <w:rsid w:val="00D167CA"/>
    <w:rsid w:val="00D167EB"/>
    <w:rsid w:val="00D1683B"/>
    <w:rsid w:val="00D1684C"/>
    <w:rsid w:val="00D168EE"/>
    <w:rsid w:val="00D16901"/>
    <w:rsid w:val="00D16956"/>
    <w:rsid w:val="00D16994"/>
    <w:rsid w:val="00D169AB"/>
    <w:rsid w:val="00D169AC"/>
    <w:rsid w:val="00D16AF3"/>
    <w:rsid w:val="00D16B5D"/>
    <w:rsid w:val="00D16B80"/>
    <w:rsid w:val="00D16BA4"/>
    <w:rsid w:val="00D16BB8"/>
    <w:rsid w:val="00D16BB9"/>
    <w:rsid w:val="00D16BF6"/>
    <w:rsid w:val="00D16C40"/>
    <w:rsid w:val="00D16CAB"/>
    <w:rsid w:val="00D16DA6"/>
    <w:rsid w:val="00D16DCB"/>
    <w:rsid w:val="00D16E45"/>
    <w:rsid w:val="00D16E5A"/>
    <w:rsid w:val="00D16EE6"/>
    <w:rsid w:val="00D16F1F"/>
    <w:rsid w:val="00D16F28"/>
    <w:rsid w:val="00D1700C"/>
    <w:rsid w:val="00D17021"/>
    <w:rsid w:val="00D17033"/>
    <w:rsid w:val="00D17067"/>
    <w:rsid w:val="00D1706E"/>
    <w:rsid w:val="00D170FF"/>
    <w:rsid w:val="00D17162"/>
    <w:rsid w:val="00D1717F"/>
    <w:rsid w:val="00D171E2"/>
    <w:rsid w:val="00D171E9"/>
    <w:rsid w:val="00D17232"/>
    <w:rsid w:val="00D17303"/>
    <w:rsid w:val="00D1732A"/>
    <w:rsid w:val="00D1732B"/>
    <w:rsid w:val="00D1732C"/>
    <w:rsid w:val="00D173F5"/>
    <w:rsid w:val="00D17489"/>
    <w:rsid w:val="00D17567"/>
    <w:rsid w:val="00D175C6"/>
    <w:rsid w:val="00D1763D"/>
    <w:rsid w:val="00D176C7"/>
    <w:rsid w:val="00D176D4"/>
    <w:rsid w:val="00D177A6"/>
    <w:rsid w:val="00D17859"/>
    <w:rsid w:val="00D17894"/>
    <w:rsid w:val="00D178E4"/>
    <w:rsid w:val="00D17947"/>
    <w:rsid w:val="00D17953"/>
    <w:rsid w:val="00D17A6F"/>
    <w:rsid w:val="00D17AA0"/>
    <w:rsid w:val="00D17AB3"/>
    <w:rsid w:val="00D17AD0"/>
    <w:rsid w:val="00D17AD8"/>
    <w:rsid w:val="00D17B18"/>
    <w:rsid w:val="00D17B28"/>
    <w:rsid w:val="00D17BDE"/>
    <w:rsid w:val="00D17CC9"/>
    <w:rsid w:val="00D17D03"/>
    <w:rsid w:val="00D17D67"/>
    <w:rsid w:val="00D17D8E"/>
    <w:rsid w:val="00D17DA0"/>
    <w:rsid w:val="00D17DE3"/>
    <w:rsid w:val="00D17E2A"/>
    <w:rsid w:val="00D17E7B"/>
    <w:rsid w:val="00D17E88"/>
    <w:rsid w:val="00D17EE9"/>
    <w:rsid w:val="00D17F62"/>
    <w:rsid w:val="00D17FEB"/>
    <w:rsid w:val="00D20009"/>
    <w:rsid w:val="00D2005F"/>
    <w:rsid w:val="00D200DA"/>
    <w:rsid w:val="00D2012F"/>
    <w:rsid w:val="00D2014E"/>
    <w:rsid w:val="00D2017C"/>
    <w:rsid w:val="00D20279"/>
    <w:rsid w:val="00D202DA"/>
    <w:rsid w:val="00D202F4"/>
    <w:rsid w:val="00D2030D"/>
    <w:rsid w:val="00D2032C"/>
    <w:rsid w:val="00D203B5"/>
    <w:rsid w:val="00D20438"/>
    <w:rsid w:val="00D20471"/>
    <w:rsid w:val="00D204EB"/>
    <w:rsid w:val="00D204F0"/>
    <w:rsid w:val="00D20505"/>
    <w:rsid w:val="00D20511"/>
    <w:rsid w:val="00D20529"/>
    <w:rsid w:val="00D2056B"/>
    <w:rsid w:val="00D205CA"/>
    <w:rsid w:val="00D2066F"/>
    <w:rsid w:val="00D2070D"/>
    <w:rsid w:val="00D2074F"/>
    <w:rsid w:val="00D207FE"/>
    <w:rsid w:val="00D208F7"/>
    <w:rsid w:val="00D2090F"/>
    <w:rsid w:val="00D20A91"/>
    <w:rsid w:val="00D20AE7"/>
    <w:rsid w:val="00D20B00"/>
    <w:rsid w:val="00D20B15"/>
    <w:rsid w:val="00D20B2D"/>
    <w:rsid w:val="00D20B36"/>
    <w:rsid w:val="00D20B67"/>
    <w:rsid w:val="00D20B8D"/>
    <w:rsid w:val="00D20BBD"/>
    <w:rsid w:val="00D20C10"/>
    <w:rsid w:val="00D20C39"/>
    <w:rsid w:val="00D20DBB"/>
    <w:rsid w:val="00D20DCF"/>
    <w:rsid w:val="00D20E45"/>
    <w:rsid w:val="00D20EA0"/>
    <w:rsid w:val="00D20ECE"/>
    <w:rsid w:val="00D20F5E"/>
    <w:rsid w:val="00D20F6F"/>
    <w:rsid w:val="00D20F8F"/>
    <w:rsid w:val="00D2109E"/>
    <w:rsid w:val="00D210AA"/>
    <w:rsid w:val="00D210C0"/>
    <w:rsid w:val="00D2118C"/>
    <w:rsid w:val="00D2118E"/>
    <w:rsid w:val="00D211F8"/>
    <w:rsid w:val="00D212A2"/>
    <w:rsid w:val="00D2132A"/>
    <w:rsid w:val="00D21395"/>
    <w:rsid w:val="00D213A8"/>
    <w:rsid w:val="00D213BE"/>
    <w:rsid w:val="00D213CD"/>
    <w:rsid w:val="00D21443"/>
    <w:rsid w:val="00D21460"/>
    <w:rsid w:val="00D2150F"/>
    <w:rsid w:val="00D2151D"/>
    <w:rsid w:val="00D21547"/>
    <w:rsid w:val="00D216D9"/>
    <w:rsid w:val="00D216DA"/>
    <w:rsid w:val="00D217A6"/>
    <w:rsid w:val="00D2180F"/>
    <w:rsid w:val="00D21891"/>
    <w:rsid w:val="00D218DE"/>
    <w:rsid w:val="00D2196E"/>
    <w:rsid w:val="00D219A2"/>
    <w:rsid w:val="00D21A5C"/>
    <w:rsid w:val="00D21AA7"/>
    <w:rsid w:val="00D21AC9"/>
    <w:rsid w:val="00D21AD4"/>
    <w:rsid w:val="00D21AD6"/>
    <w:rsid w:val="00D21ADC"/>
    <w:rsid w:val="00D21B37"/>
    <w:rsid w:val="00D21B3B"/>
    <w:rsid w:val="00D21D17"/>
    <w:rsid w:val="00D21D92"/>
    <w:rsid w:val="00D21D93"/>
    <w:rsid w:val="00D21DB4"/>
    <w:rsid w:val="00D21EB2"/>
    <w:rsid w:val="00D21FA2"/>
    <w:rsid w:val="00D21FF2"/>
    <w:rsid w:val="00D2211D"/>
    <w:rsid w:val="00D22120"/>
    <w:rsid w:val="00D22124"/>
    <w:rsid w:val="00D222B8"/>
    <w:rsid w:val="00D222EA"/>
    <w:rsid w:val="00D2230A"/>
    <w:rsid w:val="00D22335"/>
    <w:rsid w:val="00D22374"/>
    <w:rsid w:val="00D2237A"/>
    <w:rsid w:val="00D2239F"/>
    <w:rsid w:val="00D223D7"/>
    <w:rsid w:val="00D2243D"/>
    <w:rsid w:val="00D22456"/>
    <w:rsid w:val="00D22481"/>
    <w:rsid w:val="00D224A0"/>
    <w:rsid w:val="00D224C6"/>
    <w:rsid w:val="00D2257B"/>
    <w:rsid w:val="00D225A3"/>
    <w:rsid w:val="00D225AB"/>
    <w:rsid w:val="00D225D8"/>
    <w:rsid w:val="00D225EB"/>
    <w:rsid w:val="00D22683"/>
    <w:rsid w:val="00D2268D"/>
    <w:rsid w:val="00D227D5"/>
    <w:rsid w:val="00D227F3"/>
    <w:rsid w:val="00D22817"/>
    <w:rsid w:val="00D2284C"/>
    <w:rsid w:val="00D22944"/>
    <w:rsid w:val="00D229C5"/>
    <w:rsid w:val="00D22A31"/>
    <w:rsid w:val="00D22A57"/>
    <w:rsid w:val="00D22AD0"/>
    <w:rsid w:val="00D22AD7"/>
    <w:rsid w:val="00D22B2B"/>
    <w:rsid w:val="00D22B45"/>
    <w:rsid w:val="00D22C0A"/>
    <w:rsid w:val="00D22C69"/>
    <w:rsid w:val="00D22CA9"/>
    <w:rsid w:val="00D22CAA"/>
    <w:rsid w:val="00D22D33"/>
    <w:rsid w:val="00D22E29"/>
    <w:rsid w:val="00D22EAD"/>
    <w:rsid w:val="00D22EBF"/>
    <w:rsid w:val="00D22FA9"/>
    <w:rsid w:val="00D22FC8"/>
    <w:rsid w:val="00D23013"/>
    <w:rsid w:val="00D23063"/>
    <w:rsid w:val="00D230C8"/>
    <w:rsid w:val="00D2316A"/>
    <w:rsid w:val="00D231F1"/>
    <w:rsid w:val="00D2327C"/>
    <w:rsid w:val="00D23295"/>
    <w:rsid w:val="00D232A5"/>
    <w:rsid w:val="00D232DA"/>
    <w:rsid w:val="00D232DC"/>
    <w:rsid w:val="00D232DF"/>
    <w:rsid w:val="00D232E0"/>
    <w:rsid w:val="00D232E6"/>
    <w:rsid w:val="00D23343"/>
    <w:rsid w:val="00D233D0"/>
    <w:rsid w:val="00D233F4"/>
    <w:rsid w:val="00D23415"/>
    <w:rsid w:val="00D23420"/>
    <w:rsid w:val="00D23470"/>
    <w:rsid w:val="00D23483"/>
    <w:rsid w:val="00D234DF"/>
    <w:rsid w:val="00D234E7"/>
    <w:rsid w:val="00D23557"/>
    <w:rsid w:val="00D23646"/>
    <w:rsid w:val="00D2365E"/>
    <w:rsid w:val="00D23676"/>
    <w:rsid w:val="00D2375F"/>
    <w:rsid w:val="00D23776"/>
    <w:rsid w:val="00D23877"/>
    <w:rsid w:val="00D2388D"/>
    <w:rsid w:val="00D238B3"/>
    <w:rsid w:val="00D2391F"/>
    <w:rsid w:val="00D23937"/>
    <w:rsid w:val="00D23957"/>
    <w:rsid w:val="00D23961"/>
    <w:rsid w:val="00D23997"/>
    <w:rsid w:val="00D23A2C"/>
    <w:rsid w:val="00D23A50"/>
    <w:rsid w:val="00D23AF9"/>
    <w:rsid w:val="00D23BA0"/>
    <w:rsid w:val="00D23C37"/>
    <w:rsid w:val="00D23C70"/>
    <w:rsid w:val="00D23C75"/>
    <w:rsid w:val="00D23C85"/>
    <w:rsid w:val="00D23CB0"/>
    <w:rsid w:val="00D23CB3"/>
    <w:rsid w:val="00D23CE2"/>
    <w:rsid w:val="00D23D30"/>
    <w:rsid w:val="00D23D59"/>
    <w:rsid w:val="00D23E0E"/>
    <w:rsid w:val="00D23E3F"/>
    <w:rsid w:val="00D23E87"/>
    <w:rsid w:val="00D23ED6"/>
    <w:rsid w:val="00D23F76"/>
    <w:rsid w:val="00D23FB1"/>
    <w:rsid w:val="00D240D0"/>
    <w:rsid w:val="00D240EE"/>
    <w:rsid w:val="00D24100"/>
    <w:rsid w:val="00D2419F"/>
    <w:rsid w:val="00D241A9"/>
    <w:rsid w:val="00D24204"/>
    <w:rsid w:val="00D24215"/>
    <w:rsid w:val="00D24225"/>
    <w:rsid w:val="00D24227"/>
    <w:rsid w:val="00D2424F"/>
    <w:rsid w:val="00D242A6"/>
    <w:rsid w:val="00D242D3"/>
    <w:rsid w:val="00D242F9"/>
    <w:rsid w:val="00D24315"/>
    <w:rsid w:val="00D2436F"/>
    <w:rsid w:val="00D24482"/>
    <w:rsid w:val="00D24492"/>
    <w:rsid w:val="00D244BF"/>
    <w:rsid w:val="00D244E3"/>
    <w:rsid w:val="00D24589"/>
    <w:rsid w:val="00D245AA"/>
    <w:rsid w:val="00D24651"/>
    <w:rsid w:val="00D246E6"/>
    <w:rsid w:val="00D24715"/>
    <w:rsid w:val="00D24717"/>
    <w:rsid w:val="00D24726"/>
    <w:rsid w:val="00D2475C"/>
    <w:rsid w:val="00D247DE"/>
    <w:rsid w:val="00D24829"/>
    <w:rsid w:val="00D2484A"/>
    <w:rsid w:val="00D248EC"/>
    <w:rsid w:val="00D2494D"/>
    <w:rsid w:val="00D24A2B"/>
    <w:rsid w:val="00D24B35"/>
    <w:rsid w:val="00D24B79"/>
    <w:rsid w:val="00D24BC9"/>
    <w:rsid w:val="00D24C57"/>
    <w:rsid w:val="00D24C6A"/>
    <w:rsid w:val="00D24C7D"/>
    <w:rsid w:val="00D24CEE"/>
    <w:rsid w:val="00D24D18"/>
    <w:rsid w:val="00D24D88"/>
    <w:rsid w:val="00D24DAB"/>
    <w:rsid w:val="00D24DAE"/>
    <w:rsid w:val="00D24E2D"/>
    <w:rsid w:val="00D24E5C"/>
    <w:rsid w:val="00D24E84"/>
    <w:rsid w:val="00D24EF8"/>
    <w:rsid w:val="00D24F44"/>
    <w:rsid w:val="00D24F88"/>
    <w:rsid w:val="00D24FAA"/>
    <w:rsid w:val="00D25027"/>
    <w:rsid w:val="00D2504B"/>
    <w:rsid w:val="00D2508D"/>
    <w:rsid w:val="00D250BD"/>
    <w:rsid w:val="00D250D1"/>
    <w:rsid w:val="00D251A4"/>
    <w:rsid w:val="00D25226"/>
    <w:rsid w:val="00D252DB"/>
    <w:rsid w:val="00D2532D"/>
    <w:rsid w:val="00D254A2"/>
    <w:rsid w:val="00D254BA"/>
    <w:rsid w:val="00D254CE"/>
    <w:rsid w:val="00D254F1"/>
    <w:rsid w:val="00D2551D"/>
    <w:rsid w:val="00D2555A"/>
    <w:rsid w:val="00D2557D"/>
    <w:rsid w:val="00D2560C"/>
    <w:rsid w:val="00D2560D"/>
    <w:rsid w:val="00D25617"/>
    <w:rsid w:val="00D25632"/>
    <w:rsid w:val="00D25638"/>
    <w:rsid w:val="00D25680"/>
    <w:rsid w:val="00D2568D"/>
    <w:rsid w:val="00D256CF"/>
    <w:rsid w:val="00D25725"/>
    <w:rsid w:val="00D25821"/>
    <w:rsid w:val="00D25880"/>
    <w:rsid w:val="00D258E8"/>
    <w:rsid w:val="00D258F1"/>
    <w:rsid w:val="00D259F9"/>
    <w:rsid w:val="00D25A37"/>
    <w:rsid w:val="00D25AF3"/>
    <w:rsid w:val="00D25B1E"/>
    <w:rsid w:val="00D25B35"/>
    <w:rsid w:val="00D25B86"/>
    <w:rsid w:val="00D25BDC"/>
    <w:rsid w:val="00D25C00"/>
    <w:rsid w:val="00D25C2F"/>
    <w:rsid w:val="00D25C80"/>
    <w:rsid w:val="00D25CA3"/>
    <w:rsid w:val="00D25CC8"/>
    <w:rsid w:val="00D25CE3"/>
    <w:rsid w:val="00D25D85"/>
    <w:rsid w:val="00D25E28"/>
    <w:rsid w:val="00D25E59"/>
    <w:rsid w:val="00D25ECE"/>
    <w:rsid w:val="00D25ED0"/>
    <w:rsid w:val="00D25EFA"/>
    <w:rsid w:val="00D25F23"/>
    <w:rsid w:val="00D25FC3"/>
    <w:rsid w:val="00D26022"/>
    <w:rsid w:val="00D26024"/>
    <w:rsid w:val="00D26146"/>
    <w:rsid w:val="00D26161"/>
    <w:rsid w:val="00D26171"/>
    <w:rsid w:val="00D2617A"/>
    <w:rsid w:val="00D261C4"/>
    <w:rsid w:val="00D2621A"/>
    <w:rsid w:val="00D26246"/>
    <w:rsid w:val="00D26269"/>
    <w:rsid w:val="00D262C7"/>
    <w:rsid w:val="00D262D6"/>
    <w:rsid w:val="00D26489"/>
    <w:rsid w:val="00D264BC"/>
    <w:rsid w:val="00D265FC"/>
    <w:rsid w:val="00D2662A"/>
    <w:rsid w:val="00D266A6"/>
    <w:rsid w:val="00D266ED"/>
    <w:rsid w:val="00D26797"/>
    <w:rsid w:val="00D268F2"/>
    <w:rsid w:val="00D268F3"/>
    <w:rsid w:val="00D26907"/>
    <w:rsid w:val="00D2696A"/>
    <w:rsid w:val="00D26983"/>
    <w:rsid w:val="00D269FA"/>
    <w:rsid w:val="00D26A2B"/>
    <w:rsid w:val="00D26A73"/>
    <w:rsid w:val="00D26BD0"/>
    <w:rsid w:val="00D26BF9"/>
    <w:rsid w:val="00D26C1F"/>
    <w:rsid w:val="00D26CD7"/>
    <w:rsid w:val="00D26D6A"/>
    <w:rsid w:val="00D26D99"/>
    <w:rsid w:val="00D26DB2"/>
    <w:rsid w:val="00D26DC7"/>
    <w:rsid w:val="00D26DDF"/>
    <w:rsid w:val="00D26E8D"/>
    <w:rsid w:val="00D26EBF"/>
    <w:rsid w:val="00D26F2D"/>
    <w:rsid w:val="00D270BB"/>
    <w:rsid w:val="00D27175"/>
    <w:rsid w:val="00D271AA"/>
    <w:rsid w:val="00D271AE"/>
    <w:rsid w:val="00D2721A"/>
    <w:rsid w:val="00D27237"/>
    <w:rsid w:val="00D27243"/>
    <w:rsid w:val="00D27253"/>
    <w:rsid w:val="00D27290"/>
    <w:rsid w:val="00D272C1"/>
    <w:rsid w:val="00D272D2"/>
    <w:rsid w:val="00D272F1"/>
    <w:rsid w:val="00D272F2"/>
    <w:rsid w:val="00D2734D"/>
    <w:rsid w:val="00D27385"/>
    <w:rsid w:val="00D273D9"/>
    <w:rsid w:val="00D2746E"/>
    <w:rsid w:val="00D27485"/>
    <w:rsid w:val="00D27490"/>
    <w:rsid w:val="00D274CB"/>
    <w:rsid w:val="00D274EE"/>
    <w:rsid w:val="00D27514"/>
    <w:rsid w:val="00D275B9"/>
    <w:rsid w:val="00D27668"/>
    <w:rsid w:val="00D276C9"/>
    <w:rsid w:val="00D27756"/>
    <w:rsid w:val="00D27794"/>
    <w:rsid w:val="00D27799"/>
    <w:rsid w:val="00D277CB"/>
    <w:rsid w:val="00D27848"/>
    <w:rsid w:val="00D2784D"/>
    <w:rsid w:val="00D2787D"/>
    <w:rsid w:val="00D27910"/>
    <w:rsid w:val="00D27979"/>
    <w:rsid w:val="00D279F9"/>
    <w:rsid w:val="00D27A05"/>
    <w:rsid w:val="00D27AAA"/>
    <w:rsid w:val="00D27AC4"/>
    <w:rsid w:val="00D27B69"/>
    <w:rsid w:val="00D27BB0"/>
    <w:rsid w:val="00D27BDE"/>
    <w:rsid w:val="00D27C3F"/>
    <w:rsid w:val="00D27C6B"/>
    <w:rsid w:val="00D27C77"/>
    <w:rsid w:val="00D27CA4"/>
    <w:rsid w:val="00D27D74"/>
    <w:rsid w:val="00D27D84"/>
    <w:rsid w:val="00D27DC8"/>
    <w:rsid w:val="00D27DFC"/>
    <w:rsid w:val="00D27E3A"/>
    <w:rsid w:val="00D27E43"/>
    <w:rsid w:val="00D27EAA"/>
    <w:rsid w:val="00D27EC8"/>
    <w:rsid w:val="00D27F3D"/>
    <w:rsid w:val="00D27F53"/>
    <w:rsid w:val="00D27F61"/>
    <w:rsid w:val="00D27F8D"/>
    <w:rsid w:val="00D27FE9"/>
    <w:rsid w:val="00D27FF9"/>
    <w:rsid w:val="00D30027"/>
    <w:rsid w:val="00D30089"/>
    <w:rsid w:val="00D30093"/>
    <w:rsid w:val="00D3019E"/>
    <w:rsid w:val="00D301BF"/>
    <w:rsid w:val="00D301F3"/>
    <w:rsid w:val="00D30257"/>
    <w:rsid w:val="00D302EE"/>
    <w:rsid w:val="00D30368"/>
    <w:rsid w:val="00D303FB"/>
    <w:rsid w:val="00D30434"/>
    <w:rsid w:val="00D30437"/>
    <w:rsid w:val="00D304AC"/>
    <w:rsid w:val="00D304B2"/>
    <w:rsid w:val="00D304FE"/>
    <w:rsid w:val="00D30501"/>
    <w:rsid w:val="00D3050B"/>
    <w:rsid w:val="00D305DD"/>
    <w:rsid w:val="00D306F4"/>
    <w:rsid w:val="00D3081D"/>
    <w:rsid w:val="00D308E7"/>
    <w:rsid w:val="00D309C0"/>
    <w:rsid w:val="00D30AC5"/>
    <w:rsid w:val="00D30AFA"/>
    <w:rsid w:val="00D30B5E"/>
    <w:rsid w:val="00D30B6D"/>
    <w:rsid w:val="00D30B7B"/>
    <w:rsid w:val="00D30B87"/>
    <w:rsid w:val="00D30C43"/>
    <w:rsid w:val="00D30C9F"/>
    <w:rsid w:val="00D30CAC"/>
    <w:rsid w:val="00D30D1F"/>
    <w:rsid w:val="00D30D28"/>
    <w:rsid w:val="00D30D4A"/>
    <w:rsid w:val="00D30DCB"/>
    <w:rsid w:val="00D30DF6"/>
    <w:rsid w:val="00D30E19"/>
    <w:rsid w:val="00D30E20"/>
    <w:rsid w:val="00D30EDD"/>
    <w:rsid w:val="00D30F67"/>
    <w:rsid w:val="00D30FA1"/>
    <w:rsid w:val="00D30FC9"/>
    <w:rsid w:val="00D30FFA"/>
    <w:rsid w:val="00D310A7"/>
    <w:rsid w:val="00D31146"/>
    <w:rsid w:val="00D31162"/>
    <w:rsid w:val="00D3116B"/>
    <w:rsid w:val="00D311E2"/>
    <w:rsid w:val="00D31220"/>
    <w:rsid w:val="00D3126B"/>
    <w:rsid w:val="00D31316"/>
    <w:rsid w:val="00D3133C"/>
    <w:rsid w:val="00D313E9"/>
    <w:rsid w:val="00D31465"/>
    <w:rsid w:val="00D314C8"/>
    <w:rsid w:val="00D3153F"/>
    <w:rsid w:val="00D3157C"/>
    <w:rsid w:val="00D316D5"/>
    <w:rsid w:val="00D31707"/>
    <w:rsid w:val="00D3171C"/>
    <w:rsid w:val="00D31723"/>
    <w:rsid w:val="00D3178D"/>
    <w:rsid w:val="00D3178E"/>
    <w:rsid w:val="00D317E4"/>
    <w:rsid w:val="00D3188A"/>
    <w:rsid w:val="00D318DF"/>
    <w:rsid w:val="00D31928"/>
    <w:rsid w:val="00D31938"/>
    <w:rsid w:val="00D31953"/>
    <w:rsid w:val="00D31995"/>
    <w:rsid w:val="00D319DD"/>
    <w:rsid w:val="00D319EF"/>
    <w:rsid w:val="00D31A24"/>
    <w:rsid w:val="00D31AD2"/>
    <w:rsid w:val="00D31BC4"/>
    <w:rsid w:val="00D31C02"/>
    <w:rsid w:val="00D31C2E"/>
    <w:rsid w:val="00D31C7B"/>
    <w:rsid w:val="00D31D33"/>
    <w:rsid w:val="00D31D85"/>
    <w:rsid w:val="00D31DAA"/>
    <w:rsid w:val="00D31EFE"/>
    <w:rsid w:val="00D32063"/>
    <w:rsid w:val="00D32098"/>
    <w:rsid w:val="00D32161"/>
    <w:rsid w:val="00D32234"/>
    <w:rsid w:val="00D3228B"/>
    <w:rsid w:val="00D3229F"/>
    <w:rsid w:val="00D322BD"/>
    <w:rsid w:val="00D3230F"/>
    <w:rsid w:val="00D323F2"/>
    <w:rsid w:val="00D32459"/>
    <w:rsid w:val="00D32477"/>
    <w:rsid w:val="00D324A2"/>
    <w:rsid w:val="00D324B0"/>
    <w:rsid w:val="00D32500"/>
    <w:rsid w:val="00D32527"/>
    <w:rsid w:val="00D3253E"/>
    <w:rsid w:val="00D3254D"/>
    <w:rsid w:val="00D3275D"/>
    <w:rsid w:val="00D32789"/>
    <w:rsid w:val="00D3279B"/>
    <w:rsid w:val="00D32816"/>
    <w:rsid w:val="00D3285C"/>
    <w:rsid w:val="00D328A0"/>
    <w:rsid w:val="00D328C7"/>
    <w:rsid w:val="00D328C8"/>
    <w:rsid w:val="00D329C4"/>
    <w:rsid w:val="00D329E7"/>
    <w:rsid w:val="00D32A15"/>
    <w:rsid w:val="00D32ACF"/>
    <w:rsid w:val="00D32ADF"/>
    <w:rsid w:val="00D32BD1"/>
    <w:rsid w:val="00D32C3C"/>
    <w:rsid w:val="00D32C49"/>
    <w:rsid w:val="00D32D31"/>
    <w:rsid w:val="00D32D5A"/>
    <w:rsid w:val="00D32DAF"/>
    <w:rsid w:val="00D32DCC"/>
    <w:rsid w:val="00D32DDF"/>
    <w:rsid w:val="00D32E34"/>
    <w:rsid w:val="00D32E6E"/>
    <w:rsid w:val="00D32EE0"/>
    <w:rsid w:val="00D32F4B"/>
    <w:rsid w:val="00D32F50"/>
    <w:rsid w:val="00D32F92"/>
    <w:rsid w:val="00D32FB6"/>
    <w:rsid w:val="00D32FBE"/>
    <w:rsid w:val="00D32FD6"/>
    <w:rsid w:val="00D33043"/>
    <w:rsid w:val="00D33062"/>
    <w:rsid w:val="00D330F0"/>
    <w:rsid w:val="00D330FF"/>
    <w:rsid w:val="00D3311F"/>
    <w:rsid w:val="00D3312D"/>
    <w:rsid w:val="00D33158"/>
    <w:rsid w:val="00D331BD"/>
    <w:rsid w:val="00D3329E"/>
    <w:rsid w:val="00D332A3"/>
    <w:rsid w:val="00D332A9"/>
    <w:rsid w:val="00D332C2"/>
    <w:rsid w:val="00D33309"/>
    <w:rsid w:val="00D33420"/>
    <w:rsid w:val="00D3345D"/>
    <w:rsid w:val="00D334AD"/>
    <w:rsid w:val="00D334CD"/>
    <w:rsid w:val="00D33523"/>
    <w:rsid w:val="00D3353D"/>
    <w:rsid w:val="00D335FF"/>
    <w:rsid w:val="00D3364F"/>
    <w:rsid w:val="00D3367C"/>
    <w:rsid w:val="00D33709"/>
    <w:rsid w:val="00D3374A"/>
    <w:rsid w:val="00D337A7"/>
    <w:rsid w:val="00D3380F"/>
    <w:rsid w:val="00D33931"/>
    <w:rsid w:val="00D3394C"/>
    <w:rsid w:val="00D3395D"/>
    <w:rsid w:val="00D3396A"/>
    <w:rsid w:val="00D33971"/>
    <w:rsid w:val="00D3397C"/>
    <w:rsid w:val="00D33A26"/>
    <w:rsid w:val="00D33A2A"/>
    <w:rsid w:val="00D33A68"/>
    <w:rsid w:val="00D33A7B"/>
    <w:rsid w:val="00D33AAF"/>
    <w:rsid w:val="00D33B3F"/>
    <w:rsid w:val="00D33B61"/>
    <w:rsid w:val="00D33B64"/>
    <w:rsid w:val="00D33B69"/>
    <w:rsid w:val="00D33BDE"/>
    <w:rsid w:val="00D33C1D"/>
    <w:rsid w:val="00D33C4E"/>
    <w:rsid w:val="00D33C9B"/>
    <w:rsid w:val="00D33D13"/>
    <w:rsid w:val="00D33D30"/>
    <w:rsid w:val="00D33D4B"/>
    <w:rsid w:val="00D33D4E"/>
    <w:rsid w:val="00D33D4F"/>
    <w:rsid w:val="00D33EAC"/>
    <w:rsid w:val="00D33ECC"/>
    <w:rsid w:val="00D33F1A"/>
    <w:rsid w:val="00D33FC6"/>
    <w:rsid w:val="00D33FDD"/>
    <w:rsid w:val="00D3411A"/>
    <w:rsid w:val="00D34121"/>
    <w:rsid w:val="00D3414F"/>
    <w:rsid w:val="00D34184"/>
    <w:rsid w:val="00D3418F"/>
    <w:rsid w:val="00D341AA"/>
    <w:rsid w:val="00D341D8"/>
    <w:rsid w:val="00D34218"/>
    <w:rsid w:val="00D34239"/>
    <w:rsid w:val="00D34277"/>
    <w:rsid w:val="00D3430E"/>
    <w:rsid w:val="00D3431D"/>
    <w:rsid w:val="00D343D5"/>
    <w:rsid w:val="00D34418"/>
    <w:rsid w:val="00D34488"/>
    <w:rsid w:val="00D344EF"/>
    <w:rsid w:val="00D344FD"/>
    <w:rsid w:val="00D34550"/>
    <w:rsid w:val="00D3459F"/>
    <w:rsid w:val="00D34668"/>
    <w:rsid w:val="00D34676"/>
    <w:rsid w:val="00D346C8"/>
    <w:rsid w:val="00D34704"/>
    <w:rsid w:val="00D34761"/>
    <w:rsid w:val="00D3476C"/>
    <w:rsid w:val="00D34879"/>
    <w:rsid w:val="00D34899"/>
    <w:rsid w:val="00D348E6"/>
    <w:rsid w:val="00D34A12"/>
    <w:rsid w:val="00D34A21"/>
    <w:rsid w:val="00D34AA2"/>
    <w:rsid w:val="00D34AFC"/>
    <w:rsid w:val="00D34B6B"/>
    <w:rsid w:val="00D34BAE"/>
    <w:rsid w:val="00D34C25"/>
    <w:rsid w:val="00D34C5D"/>
    <w:rsid w:val="00D34C74"/>
    <w:rsid w:val="00D34CEC"/>
    <w:rsid w:val="00D34E45"/>
    <w:rsid w:val="00D34EBD"/>
    <w:rsid w:val="00D34ECA"/>
    <w:rsid w:val="00D34EF3"/>
    <w:rsid w:val="00D34F90"/>
    <w:rsid w:val="00D34FA8"/>
    <w:rsid w:val="00D35056"/>
    <w:rsid w:val="00D35070"/>
    <w:rsid w:val="00D3511D"/>
    <w:rsid w:val="00D3515F"/>
    <w:rsid w:val="00D352E3"/>
    <w:rsid w:val="00D35309"/>
    <w:rsid w:val="00D35364"/>
    <w:rsid w:val="00D35468"/>
    <w:rsid w:val="00D354D4"/>
    <w:rsid w:val="00D35503"/>
    <w:rsid w:val="00D3554E"/>
    <w:rsid w:val="00D35554"/>
    <w:rsid w:val="00D3555D"/>
    <w:rsid w:val="00D355B8"/>
    <w:rsid w:val="00D355C3"/>
    <w:rsid w:val="00D355C9"/>
    <w:rsid w:val="00D35662"/>
    <w:rsid w:val="00D35686"/>
    <w:rsid w:val="00D35692"/>
    <w:rsid w:val="00D35746"/>
    <w:rsid w:val="00D35779"/>
    <w:rsid w:val="00D357A9"/>
    <w:rsid w:val="00D3581B"/>
    <w:rsid w:val="00D35889"/>
    <w:rsid w:val="00D358FA"/>
    <w:rsid w:val="00D359AC"/>
    <w:rsid w:val="00D359ED"/>
    <w:rsid w:val="00D35AF7"/>
    <w:rsid w:val="00D35C3D"/>
    <w:rsid w:val="00D35D21"/>
    <w:rsid w:val="00D35DC1"/>
    <w:rsid w:val="00D35E64"/>
    <w:rsid w:val="00D35E8A"/>
    <w:rsid w:val="00D35ECD"/>
    <w:rsid w:val="00D35EE3"/>
    <w:rsid w:val="00D35EEE"/>
    <w:rsid w:val="00D35EFB"/>
    <w:rsid w:val="00D35FB9"/>
    <w:rsid w:val="00D35FED"/>
    <w:rsid w:val="00D35FF2"/>
    <w:rsid w:val="00D36015"/>
    <w:rsid w:val="00D36084"/>
    <w:rsid w:val="00D361BF"/>
    <w:rsid w:val="00D361C7"/>
    <w:rsid w:val="00D3625B"/>
    <w:rsid w:val="00D36265"/>
    <w:rsid w:val="00D36294"/>
    <w:rsid w:val="00D362E8"/>
    <w:rsid w:val="00D362E9"/>
    <w:rsid w:val="00D362EA"/>
    <w:rsid w:val="00D362FD"/>
    <w:rsid w:val="00D36341"/>
    <w:rsid w:val="00D3643C"/>
    <w:rsid w:val="00D3647A"/>
    <w:rsid w:val="00D36493"/>
    <w:rsid w:val="00D364AB"/>
    <w:rsid w:val="00D36531"/>
    <w:rsid w:val="00D36540"/>
    <w:rsid w:val="00D36552"/>
    <w:rsid w:val="00D365EA"/>
    <w:rsid w:val="00D3663B"/>
    <w:rsid w:val="00D36644"/>
    <w:rsid w:val="00D366E8"/>
    <w:rsid w:val="00D366FF"/>
    <w:rsid w:val="00D36767"/>
    <w:rsid w:val="00D36771"/>
    <w:rsid w:val="00D36806"/>
    <w:rsid w:val="00D368EC"/>
    <w:rsid w:val="00D3699C"/>
    <w:rsid w:val="00D36A82"/>
    <w:rsid w:val="00D36B40"/>
    <w:rsid w:val="00D36B63"/>
    <w:rsid w:val="00D36D44"/>
    <w:rsid w:val="00D36D66"/>
    <w:rsid w:val="00D36DA4"/>
    <w:rsid w:val="00D36E7D"/>
    <w:rsid w:val="00D36E8D"/>
    <w:rsid w:val="00D36EEA"/>
    <w:rsid w:val="00D36F19"/>
    <w:rsid w:val="00D3702B"/>
    <w:rsid w:val="00D37053"/>
    <w:rsid w:val="00D370A1"/>
    <w:rsid w:val="00D370FF"/>
    <w:rsid w:val="00D37103"/>
    <w:rsid w:val="00D3716B"/>
    <w:rsid w:val="00D3716C"/>
    <w:rsid w:val="00D371EE"/>
    <w:rsid w:val="00D3730D"/>
    <w:rsid w:val="00D37380"/>
    <w:rsid w:val="00D37384"/>
    <w:rsid w:val="00D37398"/>
    <w:rsid w:val="00D3739E"/>
    <w:rsid w:val="00D37456"/>
    <w:rsid w:val="00D3749A"/>
    <w:rsid w:val="00D37582"/>
    <w:rsid w:val="00D375D8"/>
    <w:rsid w:val="00D3760E"/>
    <w:rsid w:val="00D376B3"/>
    <w:rsid w:val="00D37719"/>
    <w:rsid w:val="00D3775F"/>
    <w:rsid w:val="00D377A1"/>
    <w:rsid w:val="00D377E7"/>
    <w:rsid w:val="00D3780E"/>
    <w:rsid w:val="00D3784B"/>
    <w:rsid w:val="00D3785A"/>
    <w:rsid w:val="00D378B9"/>
    <w:rsid w:val="00D378FE"/>
    <w:rsid w:val="00D3790B"/>
    <w:rsid w:val="00D3793A"/>
    <w:rsid w:val="00D37941"/>
    <w:rsid w:val="00D37984"/>
    <w:rsid w:val="00D37988"/>
    <w:rsid w:val="00D379C9"/>
    <w:rsid w:val="00D379F5"/>
    <w:rsid w:val="00D37A7F"/>
    <w:rsid w:val="00D37AE7"/>
    <w:rsid w:val="00D37B05"/>
    <w:rsid w:val="00D37B0C"/>
    <w:rsid w:val="00D37B3B"/>
    <w:rsid w:val="00D37BA7"/>
    <w:rsid w:val="00D37BE4"/>
    <w:rsid w:val="00D37BF5"/>
    <w:rsid w:val="00D37C8E"/>
    <w:rsid w:val="00D37CE9"/>
    <w:rsid w:val="00D37D52"/>
    <w:rsid w:val="00D37D9A"/>
    <w:rsid w:val="00D37DC7"/>
    <w:rsid w:val="00D37DF5"/>
    <w:rsid w:val="00D37E3F"/>
    <w:rsid w:val="00D37E60"/>
    <w:rsid w:val="00D37E6A"/>
    <w:rsid w:val="00D37E73"/>
    <w:rsid w:val="00D37EB0"/>
    <w:rsid w:val="00D37ED1"/>
    <w:rsid w:val="00D37EFD"/>
    <w:rsid w:val="00D37F03"/>
    <w:rsid w:val="00D37F15"/>
    <w:rsid w:val="00D37FEB"/>
    <w:rsid w:val="00D400C8"/>
    <w:rsid w:val="00D400CB"/>
    <w:rsid w:val="00D400FE"/>
    <w:rsid w:val="00D4018C"/>
    <w:rsid w:val="00D401A2"/>
    <w:rsid w:val="00D401D9"/>
    <w:rsid w:val="00D40216"/>
    <w:rsid w:val="00D4022D"/>
    <w:rsid w:val="00D4024B"/>
    <w:rsid w:val="00D40347"/>
    <w:rsid w:val="00D40374"/>
    <w:rsid w:val="00D403E0"/>
    <w:rsid w:val="00D403EA"/>
    <w:rsid w:val="00D40556"/>
    <w:rsid w:val="00D4057C"/>
    <w:rsid w:val="00D405B6"/>
    <w:rsid w:val="00D405C7"/>
    <w:rsid w:val="00D406FA"/>
    <w:rsid w:val="00D407D5"/>
    <w:rsid w:val="00D40806"/>
    <w:rsid w:val="00D40818"/>
    <w:rsid w:val="00D409A8"/>
    <w:rsid w:val="00D40A38"/>
    <w:rsid w:val="00D40A3B"/>
    <w:rsid w:val="00D40A6C"/>
    <w:rsid w:val="00D40AA7"/>
    <w:rsid w:val="00D40ACE"/>
    <w:rsid w:val="00D40AE6"/>
    <w:rsid w:val="00D40AF8"/>
    <w:rsid w:val="00D40B8D"/>
    <w:rsid w:val="00D40C94"/>
    <w:rsid w:val="00D40C9F"/>
    <w:rsid w:val="00D40D5A"/>
    <w:rsid w:val="00D40D63"/>
    <w:rsid w:val="00D40E87"/>
    <w:rsid w:val="00D40EAC"/>
    <w:rsid w:val="00D40EBE"/>
    <w:rsid w:val="00D40F1D"/>
    <w:rsid w:val="00D40F39"/>
    <w:rsid w:val="00D40FD8"/>
    <w:rsid w:val="00D41057"/>
    <w:rsid w:val="00D410A5"/>
    <w:rsid w:val="00D4111B"/>
    <w:rsid w:val="00D41132"/>
    <w:rsid w:val="00D412C5"/>
    <w:rsid w:val="00D41314"/>
    <w:rsid w:val="00D41321"/>
    <w:rsid w:val="00D41384"/>
    <w:rsid w:val="00D4139D"/>
    <w:rsid w:val="00D413A5"/>
    <w:rsid w:val="00D413B6"/>
    <w:rsid w:val="00D413C0"/>
    <w:rsid w:val="00D413C3"/>
    <w:rsid w:val="00D4145A"/>
    <w:rsid w:val="00D414CE"/>
    <w:rsid w:val="00D4158F"/>
    <w:rsid w:val="00D41638"/>
    <w:rsid w:val="00D41650"/>
    <w:rsid w:val="00D41695"/>
    <w:rsid w:val="00D416DB"/>
    <w:rsid w:val="00D4170A"/>
    <w:rsid w:val="00D4171E"/>
    <w:rsid w:val="00D41749"/>
    <w:rsid w:val="00D4177A"/>
    <w:rsid w:val="00D41807"/>
    <w:rsid w:val="00D41813"/>
    <w:rsid w:val="00D41815"/>
    <w:rsid w:val="00D41990"/>
    <w:rsid w:val="00D419A2"/>
    <w:rsid w:val="00D41A55"/>
    <w:rsid w:val="00D41A8F"/>
    <w:rsid w:val="00D41B07"/>
    <w:rsid w:val="00D41B25"/>
    <w:rsid w:val="00D41B2B"/>
    <w:rsid w:val="00D41BB7"/>
    <w:rsid w:val="00D41C02"/>
    <w:rsid w:val="00D41C7A"/>
    <w:rsid w:val="00D41C8A"/>
    <w:rsid w:val="00D41CF7"/>
    <w:rsid w:val="00D41D2D"/>
    <w:rsid w:val="00D41D54"/>
    <w:rsid w:val="00D41D82"/>
    <w:rsid w:val="00D41E35"/>
    <w:rsid w:val="00D41E3E"/>
    <w:rsid w:val="00D41E6B"/>
    <w:rsid w:val="00D41EBF"/>
    <w:rsid w:val="00D41EC5"/>
    <w:rsid w:val="00D41ED6"/>
    <w:rsid w:val="00D41F2A"/>
    <w:rsid w:val="00D41F38"/>
    <w:rsid w:val="00D41F87"/>
    <w:rsid w:val="00D41FA1"/>
    <w:rsid w:val="00D420FB"/>
    <w:rsid w:val="00D42117"/>
    <w:rsid w:val="00D42125"/>
    <w:rsid w:val="00D4216D"/>
    <w:rsid w:val="00D42174"/>
    <w:rsid w:val="00D4232A"/>
    <w:rsid w:val="00D4234D"/>
    <w:rsid w:val="00D423BE"/>
    <w:rsid w:val="00D423CE"/>
    <w:rsid w:val="00D423D5"/>
    <w:rsid w:val="00D423F3"/>
    <w:rsid w:val="00D42411"/>
    <w:rsid w:val="00D42434"/>
    <w:rsid w:val="00D424D5"/>
    <w:rsid w:val="00D42587"/>
    <w:rsid w:val="00D42608"/>
    <w:rsid w:val="00D4261E"/>
    <w:rsid w:val="00D4267B"/>
    <w:rsid w:val="00D426F1"/>
    <w:rsid w:val="00D4273B"/>
    <w:rsid w:val="00D42776"/>
    <w:rsid w:val="00D4278F"/>
    <w:rsid w:val="00D427D3"/>
    <w:rsid w:val="00D42896"/>
    <w:rsid w:val="00D4296E"/>
    <w:rsid w:val="00D429B3"/>
    <w:rsid w:val="00D42A3B"/>
    <w:rsid w:val="00D42AB3"/>
    <w:rsid w:val="00D42B13"/>
    <w:rsid w:val="00D42B40"/>
    <w:rsid w:val="00D42B45"/>
    <w:rsid w:val="00D42BD0"/>
    <w:rsid w:val="00D42C00"/>
    <w:rsid w:val="00D42C12"/>
    <w:rsid w:val="00D42C77"/>
    <w:rsid w:val="00D42CC2"/>
    <w:rsid w:val="00D42CC5"/>
    <w:rsid w:val="00D42DDC"/>
    <w:rsid w:val="00D42DEA"/>
    <w:rsid w:val="00D42E10"/>
    <w:rsid w:val="00D42E4E"/>
    <w:rsid w:val="00D42F64"/>
    <w:rsid w:val="00D42FAA"/>
    <w:rsid w:val="00D42FC5"/>
    <w:rsid w:val="00D42FCE"/>
    <w:rsid w:val="00D43070"/>
    <w:rsid w:val="00D430A3"/>
    <w:rsid w:val="00D4310A"/>
    <w:rsid w:val="00D43165"/>
    <w:rsid w:val="00D43355"/>
    <w:rsid w:val="00D43378"/>
    <w:rsid w:val="00D43392"/>
    <w:rsid w:val="00D433EF"/>
    <w:rsid w:val="00D434AB"/>
    <w:rsid w:val="00D434FD"/>
    <w:rsid w:val="00D43541"/>
    <w:rsid w:val="00D4365E"/>
    <w:rsid w:val="00D43680"/>
    <w:rsid w:val="00D43698"/>
    <w:rsid w:val="00D436B8"/>
    <w:rsid w:val="00D436D8"/>
    <w:rsid w:val="00D436E7"/>
    <w:rsid w:val="00D437B7"/>
    <w:rsid w:val="00D437BD"/>
    <w:rsid w:val="00D437DD"/>
    <w:rsid w:val="00D437EE"/>
    <w:rsid w:val="00D437F5"/>
    <w:rsid w:val="00D4380D"/>
    <w:rsid w:val="00D43815"/>
    <w:rsid w:val="00D4389A"/>
    <w:rsid w:val="00D4389C"/>
    <w:rsid w:val="00D438AF"/>
    <w:rsid w:val="00D438FA"/>
    <w:rsid w:val="00D4393C"/>
    <w:rsid w:val="00D43953"/>
    <w:rsid w:val="00D43AB3"/>
    <w:rsid w:val="00D43AF1"/>
    <w:rsid w:val="00D43B65"/>
    <w:rsid w:val="00D43C10"/>
    <w:rsid w:val="00D43C16"/>
    <w:rsid w:val="00D43CAD"/>
    <w:rsid w:val="00D43CC0"/>
    <w:rsid w:val="00D43E4E"/>
    <w:rsid w:val="00D43E5A"/>
    <w:rsid w:val="00D43E9C"/>
    <w:rsid w:val="00D43ECC"/>
    <w:rsid w:val="00D43ECF"/>
    <w:rsid w:val="00D43F0A"/>
    <w:rsid w:val="00D43F54"/>
    <w:rsid w:val="00D43FE3"/>
    <w:rsid w:val="00D43FF6"/>
    <w:rsid w:val="00D44015"/>
    <w:rsid w:val="00D4402F"/>
    <w:rsid w:val="00D44058"/>
    <w:rsid w:val="00D44076"/>
    <w:rsid w:val="00D44113"/>
    <w:rsid w:val="00D441B7"/>
    <w:rsid w:val="00D441F2"/>
    <w:rsid w:val="00D4427A"/>
    <w:rsid w:val="00D442EE"/>
    <w:rsid w:val="00D44311"/>
    <w:rsid w:val="00D44317"/>
    <w:rsid w:val="00D44360"/>
    <w:rsid w:val="00D44571"/>
    <w:rsid w:val="00D44610"/>
    <w:rsid w:val="00D44691"/>
    <w:rsid w:val="00D446EA"/>
    <w:rsid w:val="00D446EB"/>
    <w:rsid w:val="00D446FA"/>
    <w:rsid w:val="00D4470C"/>
    <w:rsid w:val="00D44711"/>
    <w:rsid w:val="00D4473B"/>
    <w:rsid w:val="00D4476A"/>
    <w:rsid w:val="00D4477C"/>
    <w:rsid w:val="00D44794"/>
    <w:rsid w:val="00D44827"/>
    <w:rsid w:val="00D4483B"/>
    <w:rsid w:val="00D4488C"/>
    <w:rsid w:val="00D4488F"/>
    <w:rsid w:val="00D448A1"/>
    <w:rsid w:val="00D44960"/>
    <w:rsid w:val="00D449E8"/>
    <w:rsid w:val="00D44A24"/>
    <w:rsid w:val="00D44A8E"/>
    <w:rsid w:val="00D44AB7"/>
    <w:rsid w:val="00D44AB8"/>
    <w:rsid w:val="00D44B89"/>
    <w:rsid w:val="00D44BC6"/>
    <w:rsid w:val="00D44BDE"/>
    <w:rsid w:val="00D44BE3"/>
    <w:rsid w:val="00D44E2E"/>
    <w:rsid w:val="00D44E58"/>
    <w:rsid w:val="00D44E93"/>
    <w:rsid w:val="00D44EFC"/>
    <w:rsid w:val="00D44FB2"/>
    <w:rsid w:val="00D45042"/>
    <w:rsid w:val="00D4507E"/>
    <w:rsid w:val="00D4508D"/>
    <w:rsid w:val="00D45094"/>
    <w:rsid w:val="00D45099"/>
    <w:rsid w:val="00D451DE"/>
    <w:rsid w:val="00D45212"/>
    <w:rsid w:val="00D45248"/>
    <w:rsid w:val="00D4524D"/>
    <w:rsid w:val="00D4527C"/>
    <w:rsid w:val="00D452D7"/>
    <w:rsid w:val="00D45309"/>
    <w:rsid w:val="00D4530C"/>
    <w:rsid w:val="00D4531F"/>
    <w:rsid w:val="00D45357"/>
    <w:rsid w:val="00D45363"/>
    <w:rsid w:val="00D45366"/>
    <w:rsid w:val="00D453D3"/>
    <w:rsid w:val="00D453D7"/>
    <w:rsid w:val="00D45470"/>
    <w:rsid w:val="00D45497"/>
    <w:rsid w:val="00D45505"/>
    <w:rsid w:val="00D4554F"/>
    <w:rsid w:val="00D4556A"/>
    <w:rsid w:val="00D455D1"/>
    <w:rsid w:val="00D455EB"/>
    <w:rsid w:val="00D4567C"/>
    <w:rsid w:val="00D45696"/>
    <w:rsid w:val="00D456A7"/>
    <w:rsid w:val="00D45702"/>
    <w:rsid w:val="00D457ED"/>
    <w:rsid w:val="00D457F2"/>
    <w:rsid w:val="00D457F3"/>
    <w:rsid w:val="00D45835"/>
    <w:rsid w:val="00D45893"/>
    <w:rsid w:val="00D458A7"/>
    <w:rsid w:val="00D45909"/>
    <w:rsid w:val="00D45939"/>
    <w:rsid w:val="00D459AA"/>
    <w:rsid w:val="00D459D6"/>
    <w:rsid w:val="00D45A09"/>
    <w:rsid w:val="00D45A18"/>
    <w:rsid w:val="00D45A25"/>
    <w:rsid w:val="00D45A9A"/>
    <w:rsid w:val="00D45BC0"/>
    <w:rsid w:val="00D45BDE"/>
    <w:rsid w:val="00D45BF7"/>
    <w:rsid w:val="00D45C5B"/>
    <w:rsid w:val="00D45C77"/>
    <w:rsid w:val="00D45C8B"/>
    <w:rsid w:val="00D45CC9"/>
    <w:rsid w:val="00D45CD2"/>
    <w:rsid w:val="00D45CE9"/>
    <w:rsid w:val="00D45D2F"/>
    <w:rsid w:val="00D45DA1"/>
    <w:rsid w:val="00D45E82"/>
    <w:rsid w:val="00D45ED9"/>
    <w:rsid w:val="00D45EFC"/>
    <w:rsid w:val="00D45F63"/>
    <w:rsid w:val="00D45FC7"/>
    <w:rsid w:val="00D46030"/>
    <w:rsid w:val="00D4603C"/>
    <w:rsid w:val="00D4607B"/>
    <w:rsid w:val="00D460A0"/>
    <w:rsid w:val="00D460E8"/>
    <w:rsid w:val="00D461B0"/>
    <w:rsid w:val="00D461DA"/>
    <w:rsid w:val="00D4620B"/>
    <w:rsid w:val="00D46257"/>
    <w:rsid w:val="00D462D0"/>
    <w:rsid w:val="00D462DF"/>
    <w:rsid w:val="00D462F7"/>
    <w:rsid w:val="00D46302"/>
    <w:rsid w:val="00D463BC"/>
    <w:rsid w:val="00D463C7"/>
    <w:rsid w:val="00D463C8"/>
    <w:rsid w:val="00D4642B"/>
    <w:rsid w:val="00D4644A"/>
    <w:rsid w:val="00D4649E"/>
    <w:rsid w:val="00D464EC"/>
    <w:rsid w:val="00D46521"/>
    <w:rsid w:val="00D46523"/>
    <w:rsid w:val="00D46545"/>
    <w:rsid w:val="00D46608"/>
    <w:rsid w:val="00D4666C"/>
    <w:rsid w:val="00D467A8"/>
    <w:rsid w:val="00D467DB"/>
    <w:rsid w:val="00D467F8"/>
    <w:rsid w:val="00D4680A"/>
    <w:rsid w:val="00D46847"/>
    <w:rsid w:val="00D46886"/>
    <w:rsid w:val="00D468A7"/>
    <w:rsid w:val="00D468BA"/>
    <w:rsid w:val="00D46951"/>
    <w:rsid w:val="00D46952"/>
    <w:rsid w:val="00D46986"/>
    <w:rsid w:val="00D46989"/>
    <w:rsid w:val="00D4699C"/>
    <w:rsid w:val="00D46A1A"/>
    <w:rsid w:val="00D46B24"/>
    <w:rsid w:val="00D46B67"/>
    <w:rsid w:val="00D46BD7"/>
    <w:rsid w:val="00D46C40"/>
    <w:rsid w:val="00D46D22"/>
    <w:rsid w:val="00D46D2A"/>
    <w:rsid w:val="00D46DA3"/>
    <w:rsid w:val="00D46DB8"/>
    <w:rsid w:val="00D46E19"/>
    <w:rsid w:val="00D46E36"/>
    <w:rsid w:val="00D46E3C"/>
    <w:rsid w:val="00D46E46"/>
    <w:rsid w:val="00D46EDD"/>
    <w:rsid w:val="00D47004"/>
    <w:rsid w:val="00D470D5"/>
    <w:rsid w:val="00D47139"/>
    <w:rsid w:val="00D471B8"/>
    <w:rsid w:val="00D47204"/>
    <w:rsid w:val="00D47277"/>
    <w:rsid w:val="00D472ED"/>
    <w:rsid w:val="00D47372"/>
    <w:rsid w:val="00D47374"/>
    <w:rsid w:val="00D4754A"/>
    <w:rsid w:val="00D4761F"/>
    <w:rsid w:val="00D47690"/>
    <w:rsid w:val="00D47754"/>
    <w:rsid w:val="00D47796"/>
    <w:rsid w:val="00D47803"/>
    <w:rsid w:val="00D4781D"/>
    <w:rsid w:val="00D47867"/>
    <w:rsid w:val="00D478EE"/>
    <w:rsid w:val="00D47905"/>
    <w:rsid w:val="00D4793E"/>
    <w:rsid w:val="00D47A87"/>
    <w:rsid w:val="00D47A90"/>
    <w:rsid w:val="00D47A96"/>
    <w:rsid w:val="00D47AB9"/>
    <w:rsid w:val="00D47B2D"/>
    <w:rsid w:val="00D47B5D"/>
    <w:rsid w:val="00D47B65"/>
    <w:rsid w:val="00D47B81"/>
    <w:rsid w:val="00D47C8C"/>
    <w:rsid w:val="00D47C9D"/>
    <w:rsid w:val="00D47CBB"/>
    <w:rsid w:val="00D47CFE"/>
    <w:rsid w:val="00D47D16"/>
    <w:rsid w:val="00D47D6A"/>
    <w:rsid w:val="00D47DBE"/>
    <w:rsid w:val="00D47EB6"/>
    <w:rsid w:val="00D47ECE"/>
    <w:rsid w:val="00D47EF3"/>
    <w:rsid w:val="00D47FC9"/>
    <w:rsid w:val="00D50056"/>
    <w:rsid w:val="00D50073"/>
    <w:rsid w:val="00D50093"/>
    <w:rsid w:val="00D500FC"/>
    <w:rsid w:val="00D50119"/>
    <w:rsid w:val="00D5011D"/>
    <w:rsid w:val="00D50144"/>
    <w:rsid w:val="00D501A1"/>
    <w:rsid w:val="00D501D8"/>
    <w:rsid w:val="00D501FF"/>
    <w:rsid w:val="00D50279"/>
    <w:rsid w:val="00D50282"/>
    <w:rsid w:val="00D5028D"/>
    <w:rsid w:val="00D50296"/>
    <w:rsid w:val="00D502A5"/>
    <w:rsid w:val="00D50370"/>
    <w:rsid w:val="00D503B6"/>
    <w:rsid w:val="00D503EC"/>
    <w:rsid w:val="00D503EE"/>
    <w:rsid w:val="00D50497"/>
    <w:rsid w:val="00D504E2"/>
    <w:rsid w:val="00D5058D"/>
    <w:rsid w:val="00D50660"/>
    <w:rsid w:val="00D50664"/>
    <w:rsid w:val="00D50671"/>
    <w:rsid w:val="00D50678"/>
    <w:rsid w:val="00D5069E"/>
    <w:rsid w:val="00D506C9"/>
    <w:rsid w:val="00D5077A"/>
    <w:rsid w:val="00D50790"/>
    <w:rsid w:val="00D507AB"/>
    <w:rsid w:val="00D507C1"/>
    <w:rsid w:val="00D507DC"/>
    <w:rsid w:val="00D50803"/>
    <w:rsid w:val="00D50840"/>
    <w:rsid w:val="00D50868"/>
    <w:rsid w:val="00D50889"/>
    <w:rsid w:val="00D508D2"/>
    <w:rsid w:val="00D5092C"/>
    <w:rsid w:val="00D509A7"/>
    <w:rsid w:val="00D509E8"/>
    <w:rsid w:val="00D50A2B"/>
    <w:rsid w:val="00D50A55"/>
    <w:rsid w:val="00D50A5F"/>
    <w:rsid w:val="00D50A72"/>
    <w:rsid w:val="00D50AB6"/>
    <w:rsid w:val="00D50AE9"/>
    <w:rsid w:val="00D50B01"/>
    <w:rsid w:val="00D50B66"/>
    <w:rsid w:val="00D50B7D"/>
    <w:rsid w:val="00D50B83"/>
    <w:rsid w:val="00D50B90"/>
    <w:rsid w:val="00D50BA7"/>
    <w:rsid w:val="00D50BCB"/>
    <w:rsid w:val="00D50C17"/>
    <w:rsid w:val="00D50D17"/>
    <w:rsid w:val="00D50D94"/>
    <w:rsid w:val="00D50DF5"/>
    <w:rsid w:val="00D50E5B"/>
    <w:rsid w:val="00D50EED"/>
    <w:rsid w:val="00D50EFF"/>
    <w:rsid w:val="00D50FAD"/>
    <w:rsid w:val="00D51023"/>
    <w:rsid w:val="00D51033"/>
    <w:rsid w:val="00D51079"/>
    <w:rsid w:val="00D510A6"/>
    <w:rsid w:val="00D51106"/>
    <w:rsid w:val="00D5113D"/>
    <w:rsid w:val="00D51148"/>
    <w:rsid w:val="00D51178"/>
    <w:rsid w:val="00D511F6"/>
    <w:rsid w:val="00D5120A"/>
    <w:rsid w:val="00D5124A"/>
    <w:rsid w:val="00D5128E"/>
    <w:rsid w:val="00D51303"/>
    <w:rsid w:val="00D5137A"/>
    <w:rsid w:val="00D513D8"/>
    <w:rsid w:val="00D5149D"/>
    <w:rsid w:val="00D514AF"/>
    <w:rsid w:val="00D514EE"/>
    <w:rsid w:val="00D5155E"/>
    <w:rsid w:val="00D515B5"/>
    <w:rsid w:val="00D51625"/>
    <w:rsid w:val="00D51627"/>
    <w:rsid w:val="00D5163F"/>
    <w:rsid w:val="00D5165A"/>
    <w:rsid w:val="00D51714"/>
    <w:rsid w:val="00D51724"/>
    <w:rsid w:val="00D51788"/>
    <w:rsid w:val="00D517AB"/>
    <w:rsid w:val="00D51819"/>
    <w:rsid w:val="00D51A18"/>
    <w:rsid w:val="00D51A25"/>
    <w:rsid w:val="00D51ADD"/>
    <w:rsid w:val="00D51B24"/>
    <w:rsid w:val="00D51B2F"/>
    <w:rsid w:val="00D51B32"/>
    <w:rsid w:val="00D51B81"/>
    <w:rsid w:val="00D51CF6"/>
    <w:rsid w:val="00D51D10"/>
    <w:rsid w:val="00D51D4A"/>
    <w:rsid w:val="00D51DF6"/>
    <w:rsid w:val="00D51E60"/>
    <w:rsid w:val="00D51E92"/>
    <w:rsid w:val="00D51E9D"/>
    <w:rsid w:val="00D51ED8"/>
    <w:rsid w:val="00D51FAE"/>
    <w:rsid w:val="00D51FBA"/>
    <w:rsid w:val="00D51FD1"/>
    <w:rsid w:val="00D52035"/>
    <w:rsid w:val="00D52043"/>
    <w:rsid w:val="00D52049"/>
    <w:rsid w:val="00D5207C"/>
    <w:rsid w:val="00D520C8"/>
    <w:rsid w:val="00D520F5"/>
    <w:rsid w:val="00D52223"/>
    <w:rsid w:val="00D5224A"/>
    <w:rsid w:val="00D52267"/>
    <w:rsid w:val="00D522BC"/>
    <w:rsid w:val="00D52402"/>
    <w:rsid w:val="00D52411"/>
    <w:rsid w:val="00D5243F"/>
    <w:rsid w:val="00D52489"/>
    <w:rsid w:val="00D524C9"/>
    <w:rsid w:val="00D524CB"/>
    <w:rsid w:val="00D5251B"/>
    <w:rsid w:val="00D5251D"/>
    <w:rsid w:val="00D52530"/>
    <w:rsid w:val="00D5256E"/>
    <w:rsid w:val="00D525FA"/>
    <w:rsid w:val="00D52632"/>
    <w:rsid w:val="00D527B8"/>
    <w:rsid w:val="00D528A1"/>
    <w:rsid w:val="00D529A8"/>
    <w:rsid w:val="00D529D1"/>
    <w:rsid w:val="00D52A64"/>
    <w:rsid w:val="00D52A72"/>
    <w:rsid w:val="00D52AB8"/>
    <w:rsid w:val="00D52ADB"/>
    <w:rsid w:val="00D52AFF"/>
    <w:rsid w:val="00D52B27"/>
    <w:rsid w:val="00D52B34"/>
    <w:rsid w:val="00D52B72"/>
    <w:rsid w:val="00D52BA8"/>
    <w:rsid w:val="00D52BEE"/>
    <w:rsid w:val="00D52C31"/>
    <w:rsid w:val="00D52C40"/>
    <w:rsid w:val="00D52C47"/>
    <w:rsid w:val="00D52C5F"/>
    <w:rsid w:val="00D52CC5"/>
    <w:rsid w:val="00D52D5B"/>
    <w:rsid w:val="00D52E1A"/>
    <w:rsid w:val="00D52E1B"/>
    <w:rsid w:val="00D52E1F"/>
    <w:rsid w:val="00D52E4B"/>
    <w:rsid w:val="00D52E63"/>
    <w:rsid w:val="00D52EA7"/>
    <w:rsid w:val="00D52F3B"/>
    <w:rsid w:val="00D52F58"/>
    <w:rsid w:val="00D52F6F"/>
    <w:rsid w:val="00D52F92"/>
    <w:rsid w:val="00D52FA0"/>
    <w:rsid w:val="00D53054"/>
    <w:rsid w:val="00D53084"/>
    <w:rsid w:val="00D530C5"/>
    <w:rsid w:val="00D530FB"/>
    <w:rsid w:val="00D53144"/>
    <w:rsid w:val="00D5315C"/>
    <w:rsid w:val="00D5319F"/>
    <w:rsid w:val="00D53388"/>
    <w:rsid w:val="00D5339C"/>
    <w:rsid w:val="00D533AB"/>
    <w:rsid w:val="00D533E0"/>
    <w:rsid w:val="00D53410"/>
    <w:rsid w:val="00D534B3"/>
    <w:rsid w:val="00D53525"/>
    <w:rsid w:val="00D5353C"/>
    <w:rsid w:val="00D5358A"/>
    <w:rsid w:val="00D535FB"/>
    <w:rsid w:val="00D5360D"/>
    <w:rsid w:val="00D53641"/>
    <w:rsid w:val="00D53647"/>
    <w:rsid w:val="00D53671"/>
    <w:rsid w:val="00D536DE"/>
    <w:rsid w:val="00D53705"/>
    <w:rsid w:val="00D53710"/>
    <w:rsid w:val="00D5373B"/>
    <w:rsid w:val="00D53752"/>
    <w:rsid w:val="00D537B9"/>
    <w:rsid w:val="00D53860"/>
    <w:rsid w:val="00D538C1"/>
    <w:rsid w:val="00D538C3"/>
    <w:rsid w:val="00D53981"/>
    <w:rsid w:val="00D53A2B"/>
    <w:rsid w:val="00D53A35"/>
    <w:rsid w:val="00D53A89"/>
    <w:rsid w:val="00D53BA2"/>
    <w:rsid w:val="00D53BCA"/>
    <w:rsid w:val="00D53BCF"/>
    <w:rsid w:val="00D53C58"/>
    <w:rsid w:val="00D53C78"/>
    <w:rsid w:val="00D53D2C"/>
    <w:rsid w:val="00D53D33"/>
    <w:rsid w:val="00D53DD2"/>
    <w:rsid w:val="00D53E4F"/>
    <w:rsid w:val="00D53E50"/>
    <w:rsid w:val="00D53EC1"/>
    <w:rsid w:val="00D53F01"/>
    <w:rsid w:val="00D53F14"/>
    <w:rsid w:val="00D53F43"/>
    <w:rsid w:val="00D53FF2"/>
    <w:rsid w:val="00D5409A"/>
    <w:rsid w:val="00D5409E"/>
    <w:rsid w:val="00D540B5"/>
    <w:rsid w:val="00D5411C"/>
    <w:rsid w:val="00D541E3"/>
    <w:rsid w:val="00D541E7"/>
    <w:rsid w:val="00D54204"/>
    <w:rsid w:val="00D5421A"/>
    <w:rsid w:val="00D5423C"/>
    <w:rsid w:val="00D54254"/>
    <w:rsid w:val="00D5429E"/>
    <w:rsid w:val="00D542BB"/>
    <w:rsid w:val="00D5439A"/>
    <w:rsid w:val="00D543E2"/>
    <w:rsid w:val="00D54402"/>
    <w:rsid w:val="00D54435"/>
    <w:rsid w:val="00D54483"/>
    <w:rsid w:val="00D544A8"/>
    <w:rsid w:val="00D545BC"/>
    <w:rsid w:val="00D5461A"/>
    <w:rsid w:val="00D5461E"/>
    <w:rsid w:val="00D54651"/>
    <w:rsid w:val="00D546B3"/>
    <w:rsid w:val="00D546C5"/>
    <w:rsid w:val="00D546D7"/>
    <w:rsid w:val="00D546DF"/>
    <w:rsid w:val="00D5477E"/>
    <w:rsid w:val="00D5477F"/>
    <w:rsid w:val="00D549B1"/>
    <w:rsid w:val="00D549D4"/>
    <w:rsid w:val="00D549E1"/>
    <w:rsid w:val="00D549F4"/>
    <w:rsid w:val="00D549F7"/>
    <w:rsid w:val="00D54A7C"/>
    <w:rsid w:val="00D54A96"/>
    <w:rsid w:val="00D54B0A"/>
    <w:rsid w:val="00D54B85"/>
    <w:rsid w:val="00D54B8D"/>
    <w:rsid w:val="00D54B98"/>
    <w:rsid w:val="00D54BA2"/>
    <w:rsid w:val="00D54BFF"/>
    <w:rsid w:val="00D54C19"/>
    <w:rsid w:val="00D54CD8"/>
    <w:rsid w:val="00D54CE4"/>
    <w:rsid w:val="00D54CF4"/>
    <w:rsid w:val="00D54CFE"/>
    <w:rsid w:val="00D54DAD"/>
    <w:rsid w:val="00D54DB1"/>
    <w:rsid w:val="00D54E43"/>
    <w:rsid w:val="00D54E65"/>
    <w:rsid w:val="00D54E8C"/>
    <w:rsid w:val="00D54FF5"/>
    <w:rsid w:val="00D5504F"/>
    <w:rsid w:val="00D55055"/>
    <w:rsid w:val="00D55090"/>
    <w:rsid w:val="00D5512E"/>
    <w:rsid w:val="00D55183"/>
    <w:rsid w:val="00D551AC"/>
    <w:rsid w:val="00D551F3"/>
    <w:rsid w:val="00D5524E"/>
    <w:rsid w:val="00D55271"/>
    <w:rsid w:val="00D552F5"/>
    <w:rsid w:val="00D5532E"/>
    <w:rsid w:val="00D553A5"/>
    <w:rsid w:val="00D553A8"/>
    <w:rsid w:val="00D553D6"/>
    <w:rsid w:val="00D555E0"/>
    <w:rsid w:val="00D556F3"/>
    <w:rsid w:val="00D556F7"/>
    <w:rsid w:val="00D557A4"/>
    <w:rsid w:val="00D557C7"/>
    <w:rsid w:val="00D5580A"/>
    <w:rsid w:val="00D558A4"/>
    <w:rsid w:val="00D558EB"/>
    <w:rsid w:val="00D558FD"/>
    <w:rsid w:val="00D5597D"/>
    <w:rsid w:val="00D55991"/>
    <w:rsid w:val="00D55A79"/>
    <w:rsid w:val="00D55B57"/>
    <w:rsid w:val="00D55B9B"/>
    <w:rsid w:val="00D55C0E"/>
    <w:rsid w:val="00D55C18"/>
    <w:rsid w:val="00D55C35"/>
    <w:rsid w:val="00D55C58"/>
    <w:rsid w:val="00D55C7A"/>
    <w:rsid w:val="00D55C9B"/>
    <w:rsid w:val="00D55CB7"/>
    <w:rsid w:val="00D55D12"/>
    <w:rsid w:val="00D55D68"/>
    <w:rsid w:val="00D55DA3"/>
    <w:rsid w:val="00D55DDA"/>
    <w:rsid w:val="00D55E0A"/>
    <w:rsid w:val="00D55E4E"/>
    <w:rsid w:val="00D55E83"/>
    <w:rsid w:val="00D55EEF"/>
    <w:rsid w:val="00D55F0A"/>
    <w:rsid w:val="00D55F19"/>
    <w:rsid w:val="00D55F72"/>
    <w:rsid w:val="00D55F8E"/>
    <w:rsid w:val="00D55FBF"/>
    <w:rsid w:val="00D56018"/>
    <w:rsid w:val="00D5603B"/>
    <w:rsid w:val="00D56067"/>
    <w:rsid w:val="00D560AA"/>
    <w:rsid w:val="00D560AE"/>
    <w:rsid w:val="00D560DD"/>
    <w:rsid w:val="00D56100"/>
    <w:rsid w:val="00D5616B"/>
    <w:rsid w:val="00D5618E"/>
    <w:rsid w:val="00D56190"/>
    <w:rsid w:val="00D561B7"/>
    <w:rsid w:val="00D56208"/>
    <w:rsid w:val="00D56234"/>
    <w:rsid w:val="00D562AF"/>
    <w:rsid w:val="00D562E1"/>
    <w:rsid w:val="00D562FE"/>
    <w:rsid w:val="00D56317"/>
    <w:rsid w:val="00D56374"/>
    <w:rsid w:val="00D56497"/>
    <w:rsid w:val="00D564A6"/>
    <w:rsid w:val="00D5656F"/>
    <w:rsid w:val="00D56597"/>
    <w:rsid w:val="00D5661A"/>
    <w:rsid w:val="00D56671"/>
    <w:rsid w:val="00D566D7"/>
    <w:rsid w:val="00D566EA"/>
    <w:rsid w:val="00D566FD"/>
    <w:rsid w:val="00D56787"/>
    <w:rsid w:val="00D567C1"/>
    <w:rsid w:val="00D56840"/>
    <w:rsid w:val="00D56864"/>
    <w:rsid w:val="00D56883"/>
    <w:rsid w:val="00D56898"/>
    <w:rsid w:val="00D568C3"/>
    <w:rsid w:val="00D568E8"/>
    <w:rsid w:val="00D56948"/>
    <w:rsid w:val="00D56978"/>
    <w:rsid w:val="00D569A9"/>
    <w:rsid w:val="00D569D5"/>
    <w:rsid w:val="00D56A4D"/>
    <w:rsid w:val="00D56A57"/>
    <w:rsid w:val="00D56A68"/>
    <w:rsid w:val="00D56A8B"/>
    <w:rsid w:val="00D56BF6"/>
    <w:rsid w:val="00D56C39"/>
    <w:rsid w:val="00D56CDC"/>
    <w:rsid w:val="00D56D28"/>
    <w:rsid w:val="00D56DAA"/>
    <w:rsid w:val="00D56DF3"/>
    <w:rsid w:val="00D56E93"/>
    <w:rsid w:val="00D56E98"/>
    <w:rsid w:val="00D56F13"/>
    <w:rsid w:val="00D56F18"/>
    <w:rsid w:val="00D56F42"/>
    <w:rsid w:val="00D56F82"/>
    <w:rsid w:val="00D56FC5"/>
    <w:rsid w:val="00D57018"/>
    <w:rsid w:val="00D57070"/>
    <w:rsid w:val="00D570AD"/>
    <w:rsid w:val="00D57106"/>
    <w:rsid w:val="00D57119"/>
    <w:rsid w:val="00D571A4"/>
    <w:rsid w:val="00D571D1"/>
    <w:rsid w:val="00D5721A"/>
    <w:rsid w:val="00D572D2"/>
    <w:rsid w:val="00D572F0"/>
    <w:rsid w:val="00D5733A"/>
    <w:rsid w:val="00D5733B"/>
    <w:rsid w:val="00D57346"/>
    <w:rsid w:val="00D57364"/>
    <w:rsid w:val="00D573C5"/>
    <w:rsid w:val="00D573E2"/>
    <w:rsid w:val="00D57495"/>
    <w:rsid w:val="00D574D3"/>
    <w:rsid w:val="00D57566"/>
    <w:rsid w:val="00D575AC"/>
    <w:rsid w:val="00D575D5"/>
    <w:rsid w:val="00D57600"/>
    <w:rsid w:val="00D57605"/>
    <w:rsid w:val="00D5761A"/>
    <w:rsid w:val="00D57685"/>
    <w:rsid w:val="00D5769C"/>
    <w:rsid w:val="00D576A7"/>
    <w:rsid w:val="00D5781E"/>
    <w:rsid w:val="00D57823"/>
    <w:rsid w:val="00D57885"/>
    <w:rsid w:val="00D5788D"/>
    <w:rsid w:val="00D578B5"/>
    <w:rsid w:val="00D579BB"/>
    <w:rsid w:val="00D57A00"/>
    <w:rsid w:val="00D57A80"/>
    <w:rsid w:val="00D57A9E"/>
    <w:rsid w:val="00D57AC7"/>
    <w:rsid w:val="00D57B75"/>
    <w:rsid w:val="00D57BAF"/>
    <w:rsid w:val="00D57BBF"/>
    <w:rsid w:val="00D57C13"/>
    <w:rsid w:val="00D57C4E"/>
    <w:rsid w:val="00D57CC6"/>
    <w:rsid w:val="00D57CEA"/>
    <w:rsid w:val="00D57D09"/>
    <w:rsid w:val="00D57D6A"/>
    <w:rsid w:val="00D57DC9"/>
    <w:rsid w:val="00D57DEB"/>
    <w:rsid w:val="00D57DF5"/>
    <w:rsid w:val="00D57E09"/>
    <w:rsid w:val="00D57E15"/>
    <w:rsid w:val="00D57E72"/>
    <w:rsid w:val="00D57F47"/>
    <w:rsid w:val="00D60124"/>
    <w:rsid w:val="00D601C3"/>
    <w:rsid w:val="00D601C6"/>
    <w:rsid w:val="00D60261"/>
    <w:rsid w:val="00D602D8"/>
    <w:rsid w:val="00D6030E"/>
    <w:rsid w:val="00D60337"/>
    <w:rsid w:val="00D60380"/>
    <w:rsid w:val="00D603A4"/>
    <w:rsid w:val="00D6041D"/>
    <w:rsid w:val="00D604B5"/>
    <w:rsid w:val="00D604C7"/>
    <w:rsid w:val="00D60504"/>
    <w:rsid w:val="00D60619"/>
    <w:rsid w:val="00D60687"/>
    <w:rsid w:val="00D606E0"/>
    <w:rsid w:val="00D606EA"/>
    <w:rsid w:val="00D60700"/>
    <w:rsid w:val="00D60704"/>
    <w:rsid w:val="00D60767"/>
    <w:rsid w:val="00D607AC"/>
    <w:rsid w:val="00D607C7"/>
    <w:rsid w:val="00D60811"/>
    <w:rsid w:val="00D60824"/>
    <w:rsid w:val="00D60841"/>
    <w:rsid w:val="00D608F0"/>
    <w:rsid w:val="00D6091F"/>
    <w:rsid w:val="00D60938"/>
    <w:rsid w:val="00D6094C"/>
    <w:rsid w:val="00D60966"/>
    <w:rsid w:val="00D609CC"/>
    <w:rsid w:val="00D60A97"/>
    <w:rsid w:val="00D60AB8"/>
    <w:rsid w:val="00D60BC8"/>
    <w:rsid w:val="00D60BF1"/>
    <w:rsid w:val="00D60BF7"/>
    <w:rsid w:val="00D60CA8"/>
    <w:rsid w:val="00D60CBF"/>
    <w:rsid w:val="00D60CFD"/>
    <w:rsid w:val="00D60D1F"/>
    <w:rsid w:val="00D60D6D"/>
    <w:rsid w:val="00D60DBD"/>
    <w:rsid w:val="00D60DF1"/>
    <w:rsid w:val="00D60DF4"/>
    <w:rsid w:val="00D60E05"/>
    <w:rsid w:val="00D60E50"/>
    <w:rsid w:val="00D60F5B"/>
    <w:rsid w:val="00D60F9B"/>
    <w:rsid w:val="00D60FA2"/>
    <w:rsid w:val="00D61019"/>
    <w:rsid w:val="00D610E1"/>
    <w:rsid w:val="00D610F7"/>
    <w:rsid w:val="00D610F8"/>
    <w:rsid w:val="00D6110F"/>
    <w:rsid w:val="00D6118E"/>
    <w:rsid w:val="00D611EF"/>
    <w:rsid w:val="00D613BE"/>
    <w:rsid w:val="00D613DD"/>
    <w:rsid w:val="00D6140B"/>
    <w:rsid w:val="00D61458"/>
    <w:rsid w:val="00D61492"/>
    <w:rsid w:val="00D614D0"/>
    <w:rsid w:val="00D614DD"/>
    <w:rsid w:val="00D614EC"/>
    <w:rsid w:val="00D6153D"/>
    <w:rsid w:val="00D615F9"/>
    <w:rsid w:val="00D61612"/>
    <w:rsid w:val="00D61689"/>
    <w:rsid w:val="00D616E2"/>
    <w:rsid w:val="00D616EA"/>
    <w:rsid w:val="00D6170A"/>
    <w:rsid w:val="00D617F6"/>
    <w:rsid w:val="00D61827"/>
    <w:rsid w:val="00D61848"/>
    <w:rsid w:val="00D61869"/>
    <w:rsid w:val="00D6186B"/>
    <w:rsid w:val="00D61874"/>
    <w:rsid w:val="00D6189E"/>
    <w:rsid w:val="00D618C0"/>
    <w:rsid w:val="00D6192A"/>
    <w:rsid w:val="00D619E4"/>
    <w:rsid w:val="00D61BB0"/>
    <w:rsid w:val="00D61BD5"/>
    <w:rsid w:val="00D61C61"/>
    <w:rsid w:val="00D61C6F"/>
    <w:rsid w:val="00D61CD2"/>
    <w:rsid w:val="00D61D48"/>
    <w:rsid w:val="00D61D74"/>
    <w:rsid w:val="00D61D85"/>
    <w:rsid w:val="00D61DDF"/>
    <w:rsid w:val="00D61E0D"/>
    <w:rsid w:val="00D61E65"/>
    <w:rsid w:val="00D61FA8"/>
    <w:rsid w:val="00D61FC1"/>
    <w:rsid w:val="00D62071"/>
    <w:rsid w:val="00D620C9"/>
    <w:rsid w:val="00D62126"/>
    <w:rsid w:val="00D62149"/>
    <w:rsid w:val="00D6215C"/>
    <w:rsid w:val="00D621B8"/>
    <w:rsid w:val="00D62209"/>
    <w:rsid w:val="00D62264"/>
    <w:rsid w:val="00D622D8"/>
    <w:rsid w:val="00D622D9"/>
    <w:rsid w:val="00D6233B"/>
    <w:rsid w:val="00D62394"/>
    <w:rsid w:val="00D623E4"/>
    <w:rsid w:val="00D62418"/>
    <w:rsid w:val="00D6243A"/>
    <w:rsid w:val="00D62444"/>
    <w:rsid w:val="00D624D2"/>
    <w:rsid w:val="00D62504"/>
    <w:rsid w:val="00D62522"/>
    <w:rsid w:val="00D62536"/>
    <w:rsid w:val="00D6254D"/>
    <w:rsid w:val="00D6258D"/>
    <w:rsid w:val="00D625C5"/>
    <w:rsid w:val="00D6261A"/>
    <w:rsid w:val="00D6266F"/>
    <w:rsid w:val="00D6267F"/>
    <w:rsid w:val="00D626CA"/>
    <w:rsid w:val="00D626D5"/>
    <w:rsid w:val="00D62700"/>
    <w:rsid w:val="00D6272D"/>
    <w:rsid w:val="00D627F0"/>
    <w:rsid w:val="00D62812"/>
    <w:rsid w:val="00D62850"/>
    <w:rsid w:val="00D62878"/>
    <w:rsid w:val="00D62888"/>
    <w:rsid w:val="00D6288C"/>
    <w:rsid w:val="00D62898"/>
    <w:rsid w:val="00D62946"/>
    <w:rsid w:val="00D6295B"/>
    <w:rsid w:val="00D6296E"/>
    <w:rsid w:val="00D62982"/>
    <w:rsid w:val="00D629AF"/>
    <w:rsid w:val="00D629C0"/>
    <w:rsid w:val="00D629C8"/>
    <w:rsid w:val="00D629E9"/>
    <w:rsid w:val="00D62A14"/>
    <w:rsid w:val="00D62A6F"/>
    <w:rsid w:val="00D62A8E"/>
    <w:rsid w:val="00D62B13"/>
    <w:rsid w:val="00D62BC3"/>
    <w:rsid w:val="00D62C1E"/>
    <w:rsid w:val="00D62C70"/>
    <w:rsid w:val="00D62C8F"/>
    <w:rsid w:val="00D62D0A"/>
    <w:rsid w:val="00D62D62"/>
    <w:rsid w:val="00D62D77"/>
    <w:rsid w:val="00D62D87"/>
    <w:rsid w:val="00D62D8B"/>
    <w:rsid w:val="00D62DCA"/>
    <w:rsid w:val="00D62DF0"/>
    <w:rsid w:val="00D62E04"/>
    <w:rsid w:val="00D62E4F"/>
    <w:rsid w:val="00D62EB1"/>
    <w:rsid w:val="00D62F9D"/>
    <w:rsid w:val="00D62FF1"/>
    <w:rsid w:val="00D63031"/>
    <w:rsid w:val="00D63093"/>
    <w:rsid w:val="00D630E2"/>
    <w:rsid w:val="00D6311E"/>
    <w:rsid w:val="00D63139"/>
    <w:rsid w:val="00D6318D"/>
    <w:rsid w:val="00D63261"/>
    <w:rsid w:val="00D63287"/>
    <w:rsid w:val="00D6329E"/>
    <w:rsid w:val="00D63303"/>
    <w:rsid w:val="00D63311"/>
    <w:rsid w:val="00D63356"/>
    <w:rsid w:val="00D6335E"/>
    <w:rsid w:val="00D63374"/>
    <w:rsid w:val="00D633AD"/>
    <w:rsid w:val="00D633B9"/>
    <w:rsid w:val="00D634BA"/>
    <w:rsid w:val="00D634BC"/>
    <w:rsid w:val="00D634EA"/>
    <w:rsid w:val="00D63577"/>
    <w:rsid w:val="00D635DE"/>
    <w:rsid w:val="00D635EE"/>
    <w:rsid w:val="00D6366F"/>
    <w:rsid w:val="00D63689"/>
    <w:rsid w:val="00D6369C"/>
    <w:rsid w:val="00D63842"/>
    <w:rsid w:val="00D63849"/>
    <w:rsid w:val="00D638BD"/>
    <w:rsid w:val="00D638FE"/>
    <w:rsid w:val="00D6391D"/>
    <w:rsid w:val="00D63967"/>
    <w:rsid w:val="00D639C2"/>
    <w:rsid w:val="00D639E4"/>
    <w:rsid w:val="00D63A1A"/>
    <w:rsid w:val="00D63AEB"/>
    <w:rsid w:val="00D63B45"/>
    <w:rsid w:val="00D63B5E"/>
    <w:rsid w:val="00D63BC6"/>
    <w:rsid w:val="00D63C30"/>
    <w:rsid w:val="00D63CD9"/>
    <w:rsid w:val="00D63CE5"/>
    <w:rsid w:val="00D63CF6"/>
    <w:rsid w:val="00D63D41"/>
    <w:rsid w:val="00D63D7B"/>
    <w:rsid w:val="00D63DCC"/>
    <w:rsid w:val="00D63DDD"/>
    <w:rsid w:val="00D63E00"/>
    <w:rsid w:val="00D63E11"/>
    <w:rsid w:val="00D63F8A"/>
    <w:rsid w:val="00D63FBE"/>
    <w:rsid w:val="00D63FDB"/>
    <w:rsid w:val="00D64070"/>
    <w:rsid w:val="00D640D4"/>
    <w:rsid w:val="00D64172"/>
    <w:rsid w:val="00D641A3"/>
    <w:rsid w:val="00D641B2"/>
    <w:rsid w:val="00D6422F"/>
    <w:rsid w:val="00D6423E"/>
    <w:rsid w:val="00D64273"/>
    <w:rsid w:val="00D642DA"/>
    <w:rsid w:val="00D64359"/>
    <w:rsid w:val="00D6436C"/>
    <w:rsid w:val="00D6437F"/>
    <w:rsid w:val="00D64421"/>
    <w:rsid w:val="00D64440"/>
    <w:rsid w:val="00D6448B"/>
    <w:rsid w:val="00D64507"/>
    <w:rsid w:val="00D645C9"/>
    <w:rsid w:val="00D64663"/>
    <w:rsid w:val="00D646A8"/>
    <w:rsid w:val="00D646AC"/>
    <w:rsid w:val="00D6470C"/>
    <w:rsid w:val="00D6482D"/>
    <w:rsid w:val="00D64879"/>
    <w:rsid w:val="00D648A8"/>
    <w:rsid w:val="00D648AE"/>
    <w:rsid w:val="00D648C9"/>
    <w:rsid w:val="00D64991"/>
    <w:rsid w:val="00D649ED"/>
    <w:rsid w:val="00D649F2"/>
    <w:rsid w:val="00D64A6D"/>
    <w:rsid w:val="00D64AD9"/>
    <w:rsid w:val="00D64B38"/>
    <w:rsid w:val="00D64B82"/>
    <w:rsid w:val="00D64BA0"/>
    <w:rsid w:val="00D64BE6"/>
    <w:rsid w:val="00D64C1A"/>
    <w:rsid w:val="00D64C5E"/>
    <w:rsid w:val="00D64C5F"/>
    <w:rsid w:val="00D64C85"/>
    <w:rsid w:val="00D64CFD"/>
    <w:rsid w:val="00D64D3C"/>
    <w:rsid w:val="00D64D3D"/>
    <w:rsid w:val="00D64D9B"/>
    <w:rsid w:val="00D64DBB"/>
    <w:rsid w:val="00D64DC1"/>
    <w:rsid w:val="00D64DC3"/>
    <w:rsid w:val="00D64EF1"/>
    <w:rsid w:val="00D64F11"/>
    <w:rsid w:val="00D6507C"/>
    <w:rsid w:val="00D6518A"/>
    <w:rsid w:val="00D65217"/>
    <w:rsid w:val="00D6525F"/>
    <w:rsid w:val="00D65262"/>
    <w:rsid w:val="00D6526D"/>
    <w:rsid w:val="00D652F1"/>
    <w:rsid w:val="00D65383"/>
    <w:rsid w:val="00D6544A"/>
    <w:rsid w:val="00D65462"/>
    <w:rsid w:val="00D654A5"/>
    <w:rsid w:val="00D654B2"/>
    <w:rsid w:val="00D654B9"/>
    <w:rsid w:val="00D654F7"/>
    <w:rsid w:val="00D65529"/>
    <w:rsid w:val="00D65599"/>
    <w:rsid w:val="00D655D5"/>
    <w:rsid w:val="00D65648"/>
    <w:rsid w:val="00D656A1"/>
    <w:rsid w:val="00D65712"/>
    <w:rsid w:val="00D65724"/>
    <w:rsid w:val="00D65756"/>
    <w:rsid w:val="00D65795"/>
    <w:rsid w:val="00D6579A"/>
    <w:rsid w:val="00D657A1"/>
    <w:rsid w:val="00D6589C"/>
    <w:rsid w:val="00D658B7"/>
    <w:rsid w:val="00D658D6"/>
    <w:rsid w:val="00D65956"/>
    <w:rsid w:val="00D659C8"/>
    <w:rsid w:val="00D659E2"/>
    <w:rsid w:val="00D65AA2"/>
    <w:rsid w:val="00D65B0B"/>
    <w:rsid w:val="00D65B14"/>
    <w:rsid w:val="00D65B55"/>
    <w:rsid w:val="00D65BB0"/>
    <w:rsid w:val="00D65C35"/>
    <w:rsid w:val="00D65D3E"/>
    <w:rsid w:val="00D65D80"/>
    <w:rsid w:val="00D65D9B"/>
    <w:rsid w:val="00D65E44"/>
    <w:rsid w:val="00D65ED3"/>
    <w:rsid w:val="00D65F1D"/>
    <w:rsid w:val="00D65F23"/>
    <w:rsid w:val="00D65F35"/>
    <w:rsid w:val="00D65F3D"/>
    <w:rsid w:val="00D65F4B"/>
    <w:rsid w:val="00D65FB2"/>
    <w:rsid w:val="00D65FBE"/>
    <w:rsid w:val="00D65FC5"/>
    <w:rsid w:val="00D6607F"/>
    <w:rsid w:val="00D66099"/>
    <w:rsid w:val="00D660C2"/>
    <w:rsid w:val="00D660F5"/>
    <w:rsid w:val="00D6613D"/>
    <w:rsid w:val="00D6613E"/>
    <w:rsid w:val="00D661A6"/>
    <w:rsid w:val="00D661AC"/>
    <w:rsid w:val="00D661C9"/>
    <w:rsid w:val="00D66372"/>
    <w:rsid w:val="00D6650A"/>
    <w:rsid w:val="00D6653A"/>
    <w:rsid w:val="00D66570"/>
    <w:rsid w:val="00D6658A"/>
    <w:rsid w:val="00D66594"/>
    <w:rsid w:val="00D665B4"/>
    <w:rsid w:val="00D665DF"/>
    <w:rsid w:val="00D666D8"/>
    <w:rsid w:val="00D667B6"/>
    <w:rsid w:val="00D66826"/>
    <w:rsid w:val="00D668CF"/>
    <w:rsid w:val="00D668DD"/>
    <w:rsid w:val="00D66901"/>
    <w:rsid w:val="00D66915"/>
    <w:rsid w:val="00D66952"/>
    <w:rsid w:val="00D6695F"/>
    <w:rsid w:val="00D66A16"/>
    <w:rsid w:val="00D66B0C"/>
    <w:rsid w:val="00D66B5A"/>
    <w:rsid w:val="00D66B5D"/>
    <w:rsid w:val="00D66B69"/>
    <w:rsid w:val="00D66B75"/>
    <w:rsid w:val="00D66B7B"/>
    <w:rsid w:val="00D66C01"/>
    <w:rsid w:val="00D66C2E"/>
    <w:rsid w:val="00D66C81"/>
    <w:rsid w:val="00D66C90"/>
    <w:rsid w:val="00D66CC7"/>
    <w:rsid w:val="00D66DC7"/>
    <w:rsid w:val="00D66E09"/>
    <w:rsid w:val="00D66E10"/>
    <w:rsid w:val="00D66E18"/>
    <w:rsid w:val="00D66E5F"/>
    <w:rsid w:val="00D66ED1"/>
    <w:rsid w:val="00D66F86"/>
    <w:rsid w:val="00D66FA4"/>
    <w:rsid w:val="00D6700E"/>
    <w:rsid w:val="00D6714B"/>
    <w:rsid w:val="00D6717F"/>
    <w:rsid w:val="00D672A3"/>
    <w:rsid w:val="00D672C7"/>
    <w:rsid w:val="00D672CF"/>
    <w:rsid w:val="00D672DF"/>
    <w:rsid w:val="00D672F0"/>
    <w:rsid w:val="00D67371"/>
    <w:rsid w:val="00D673E6"/>
    <w:rsid w:val="00D67478"/>
    <w:rsid w:val="00D674E6"/>
    <w:rsid w:val="00D6761F"/>
    <w:rsid w:val="00D67774"/>
    <w:rsid w:val="00D677E9"/>
    <w:rsid w:val="00D6782F"/>
    <w:rsid w:val="00D67835"/>
    <w:rsid w:val="00D6783B"/>
    <w:rsid w:val="00D67885"/>
    <w:rsid w:val="00D6795A"/>
    <w:rsid w:val="00D679EB"/>
    <w:rsid w:val="00D67A29"/>
    <w:rsid w:val="00D67A2D"/>
    <w:rsid w:val="00D67A80"/>
    <w:rsid w:val="00D67A84"/>
    <w:rsid w:val="00D67AAF"/>
    <w:rsid w:val="00D67BD2"/>
    <w:rsid w:val="00D67C42"/>
    <w:rsid w:val="00D67C49"/>
    <w:rsid w:val="00D67CCC"/>
    <w:rsid w:val="00D67D69"/>
    <w:rsid w:val="00D67D8A"/>
    <w:rsid w:val="00D67E1E"/>
    <w:rsid w:val="00D67E36"/>
    <w:rsid w:val="00D67E4A"/>
    <w:rsid w:val="00D67EDB"/>
    <w:rsid w:val="00D67FAD"/>
    <w:rsid w:val="00D70038"/>
    <w:rsid w:val="00D700D0"/>
    <w:rsid w:val="00D700D8"/>
    <w:rsid w:val="00D7011B"/>
    <w:rsid w:val="00D70146"/>
    <w:rsid w:val="00D7014D"/>
    <w:rsid w:val="00D7016C"/>
    <w:rsid w:val="00D70307"/>
    <w:rsid w:val="00D70317"/>
    <w:rsid w:val="00D70362"/>
    <w:rsid w:val="00D703F2"/>
    <w:rsid w:val="00D70410"/>
    <w:rsid w:val="00D7041D"/>
    <w:rsid w:val="00D7046B"/>
    <w:rsid w:val="00D7050C"/>
    <w:rsid w:val="00D7054F"/>
    <w:rsid w:val="00D70580"/>
    <w:rsid w:val="00D70677"/>
    <w:rsid w:val="00D706ED"/>
    <w:rsid w:val="00D706FC"/>
    <w:rsid w:val="00D7074E"/>
    <w:rsid w:val="00D7078C"/>
    <w:rsid w:val="00D708FC"/>
    <w:rsid w:val="00D70938"/>
    <w:rsid w:val="00D709A5"/>
    <w:rsid w:val="00D709B7"/>
    <w:rsid w:val="00D70A0C"/>
    <w:rsid w:val="00D70A2D"/>
    <w:rsid w:val="00D70A8D"/>
    <w:rsid w:val="00D70AEE"/>
    <w:rsid w:val="00D70CC6"/>
    <w:rsid w:val="00D70E2F"/>
    <w:rsid w:val="00D70F0E"/>
    <w:rsid w:val="00D70F3B"/>
    <w:rsid w:val="00D70F47"/>
    <w:rsid w:val="00D70F9B"/>
    <w:rsid w:val="00D70FB9"/>
    <w:rsid w:val="00D70FCD"/>
    <w:rsid w:val="00D70FD6"/>
    <w:rsid w:val="00D70FE9"/>
    <w:rsid w:val="00D70FF2"/>
    <w:rsid w:val="00D7106D"/>
    <w:rsid w:val="00D71071"/>
    <w:rsid w:val="00D71186"/>
    <w:rsid w:val="00D711BC"/>
    <w:rsid w:val="00D711BF"/>
    <w:rsid w:val="00D71212"/>
    <w:rsid w:val="00D7129A"/>
    <w:rsid w:val="00D7131F"/>
    <w:rsid w:val="00D71334"/>
    <w:rsid w:val="00D7140B"/>
    <w:rsid w:val="00D7143B"/>
    <w:rsid w:val="00D71470"/>
    <w:rsid w:val="00D71510"/>
    <w:rsid w:val="00D71554"/>
    <w:rsid w:val="00D71576"/>
    <w:rsid w:val="00D715B8"/>
    <w:rsid w:val="00D715F5"/>
    <w:rsid w:val="00D7161F"/>
    <w:rsid w:val="00D71630"/>
    <w:rsid w:val="00D7166C"/>
    <w:rsid w:val="00D7169E"/>
    <w:rsid w:val="00D716A2"/>
    <w:rsid w:val="00D716ED"/>
    <w:rsid w:val="00D7174E"/>
    <w:rsid w:val="00D71761"/>
    <w:rsid w:val="00D7177C"/>
    <w:rsid w:val="00D717D4"/>
    <w:rsid w:val="00D7182C"/>
    <w:rsid w:val="00D7188C"/>
    <w:rsid w:val="00D718C9"/>
    <w:rsid w:val="00D718D5"/>
    <w:rsid w:val="00D718F9"/>
    <w:rsid w:val="00D71981"/>
    <w:rsid w:val="00D7199F"/>
    <w:rsid w:val="00D719A2"/>
    <w:rsid w:val="00D71A4F"/>
    <w:rsid w:val="00D71A7E"/>
    <w:rsid w:val="00D71A92"/>
    <w:rsid w:val="00D71AAF"/>
    <w:rsid w:val="00D71ABD"/>
    <w:rsid w:val="00D71AF6"/>
    <w:rsid w:val="00D71B71"/>
    <w:rsid w:val="00D71B82"/>
    <w:rsid w:val="00D71C39"/>
    <w:rsid w:val="00D71D4D"/>
    <w:rsid w:val="00D71D4F"/>
    <w:rsid w:val="00D71DCC"/>
    <w:rsid w:val="00D71E38"/>
    <w:rsid w:val="00D71E5E"/>
    <w:rsid w:val="00D71EA9"/>
    <w:rsid w:val="00D71EE7"/>
    <w:rsid w:val="00D71EFE"/>
    <w:rsid w:val="00D71F21"/>
    <w:rsid w:val="00D71F40"/>
    <w:rsid w:val="00D71F95"/>
    <w:rsid w:val="00D72041"/>
    <w:rsid w:val="00D720E8"/>
    <w:rsid w:val="00D720FC"/>
    <w:rsid w:val="00D721A0"/>
    <w:rsid w:val="00D721A9"/>
    <w:rsid w:val="00D721E8"/>
    <w:rsid w:val="00D722C5"/>
    <w:rsid w:val="00D7242C"/>
    <w:rsid w:val="00D72431"/>
    <w:rsid w:val="00D724AF"/>
    <w:rsid w:val="00D72516"/>
    <w:rsid w:val="00D7252D"/>
    <w:rsid w:val="00D72693"/>
    <w:rsid w:val="00D726CC"/>
    <w:rsid w:val="00D726F1"/>
    <w:rsid w:val="00D727BF"/>
    <w:rsid w:val="00D727FD"/>
    <w:rsid w:val="00D7280D"/>
    <w:rsid w:val="00D72827"/>
    <w:rsid w:val="00D7293C"/>
    <w:rsid w:val="00D7297C"/>
    <w:rsid w:val="00D729AF"/>
    <w:rsid w:val="00D729F2"/>
    <w:rsid w:val="00D72A15"/>
    <w:rsid w:val="00D72AB9"/>
    <w:rsid w:val="00D72AEB"/>
    <w:rsid w:val="00D72B10"/>
    <w:rsid w:val="00D72BEF"/>
    <w:rsid w:val="00D72C4D"/>
    <w:rsid w:val="00D72CBF"/>
    <w:rsid w:val="00D72D27"/>
    <w:rsid w:val="00D72D44"/>
    <w:rsid w:val="00D72DC2"/>
    <w:rsid w:val="00D72DC9"/>
    <w:rsid w:val="00D72E28"/>
    <w:rsid w:val="00D72E3B"/>
    <w:rsid w:val="00D72E58"/>
    <w:rsid w:val="00D72E61"/>
    <w:rsid w:val="00D72F56"/>
    <w:rsid w:val="00D72F86"/>
    <w:rsid w:val="00D72F88"/>
    <w:rsid w:val="00D7308E"/>
    <w:rsid w:val="00D73095"/>
    <w:rsid w:val="00D73155"/>
    <w:rsid w:val="00D731FF"/>
    <w:rsid w:val="00D7329B"/>
    <w:rsid w:val="00D732F1"/>
    <w:rsid w:val="00D7336B"/>
    <w:rsid w:val="00D73381"/>
    <w:rsid w:val="00D73407"/>
    <w:rsid w:val="00D73426"/>
    <w:rsid w:val="00D7343D"/>
    <w:rsid w:val="00D734BB"/>
    <w:rsid w:val="00D734BC"/>
    <w:rsid w:val="00D734F1"/>
    <w:rsid w:val="00D73502"/>
    <w:rsid w:val="00D73527"/>
    <w:rsid w:val="00D73548"/>
    <w:rsid w:val="00D7355D"/>
    <w:rsid w:val="00D7357D"/>
    <w:rsid w:val="00D7359D"/>
    <w:rsid w:val="00D735C7"/>
    <w:rsid w:val="00D73614"/>
    <w:rsid w:val="00D7361F"/>
    <w:rsid w:val="00D73677"/>
    <w:rsid w:val="00D736EA"/>
    <w:rsid w:val="00D73767"/>
    <w:rsid w:val="00D7376A"/>
    <w:rsid w:val="00D737B6"/>
    <w:rsid w:val="00D73825"/>
    <w:rsid w:val="00D73838"/>
    <w:rsid w:val="00D738E3"/>
    <w:rsid w:val="00D738F4"/>
    <w:rsid w:val="00D739C3"/>
    <w:rsid w:val="00D73A08"/>
    <w:rsid w:val="00D73A8D"/>
    <w:rsid w:val="00D73A92"/>
    <w:rsid w:val="00D73B9D"/>
    <w:rsid w:val="00D73C0A"/>
    <w:rsid w:val="00D73C61"/>
    <w:rsid w:val="00D73C62"/>
    <w:rsid w:val="00D73CAD"/>
    <w:rsid w:val="00D73D29"/>
    <w:rsid w:val="00D73D31"/>
    <w:rsid w:val="00D73DCE"/>
    <w:rsid w:val="00D73E15"/>
    <w:rsid w:val="00D73E30"/>
    <w:rsid w:val="00D73E7D"/>
    <w:rsid w:val="00D73E93"/>
    <w:rsid w:val="00D73ED6"/>
    <w:rsid w:val="00D73F19"/>
    <w:rsid w:val="00D73F24"/>
    <w:rsid w:val="00D73F34"/>
    <w:rsid w:val="00D73F89"/>
    <w:rsid w:val="00D7404B"/>
    <w:rsid w:val="00D7405A"/>
    <w:rsid w:val="00D7407C"/>
    <w:rsid w:val="00D74156"/>
    <w:rsid w:val="00D7416B"/>
    <w:rsid w:val="00D7417D"/>
    <w:rsid w:val="00D74181"/>
    <w:rsid w:val="00D741F0"/>
    <w:rsid w:val="00D741F4"/>
    <w:rsid w:val="00D7421B"/>
    <w:rsid w:val="00D7425B"/>
    <w:rsid w:val="00D74263"/>
    <w:rsid w:val="00D7427B"/>
    <w:rsid w:val="00D742B6"/>
    <w:rsid w:val="00D74310"/>
    <w:rsid w:val="00D74350"/>
    <w:rsid w:val="00D74376"/>
    <w:rsid w:val="00D744AA"/>
    <w:rsid w:val="00D7456C"/>
    <w:rsid w:val="00D74585"/>
    <w:rsid w:val="00D7460D"/>
    <w:rsid w:val="00D7462D"/>
    <w:rsid w:val="00D7470C"/>
    <w:rsid w:val="00D747EF"/>
    <w:rsid w:val="00D74803"/>
    <w:rsid w:val="00D7484A"/>
    <w:rsid w:val="00D74880"/>
    <w:rsid w:val="00D748E5"/>
    <w:rsid w:val="00D7490A"/>
    <w:rsid w:val="00D7491A"/>
    <w:rsid w:val="00D749A8"/>
    <w:rsid w:val="00D749B7"/>
    <w:rsid w:val="00D749CB"/>
    <w:rsid w:val="00D74A1D"/>
    <w:rsid w:val="00D74A26"/>
    <w:rsid w:val="00D74A3B"/>
    <w:rsid w:val="00D74AB7"/>
    <w:rsid w:val="00D74AE8"/>
    <w:rsid w:val="00D74AF0"/>
    <w:rsid w:val="00D74B10"/>
    <w:rsid w:val="00D74B39"/>
    <w:rsid w:val="00D74C01"/>
    <w:rsid w:val="00D74C27"/>
    <w:rsid w:val="00D74C28"/>
    <w:rsid w:val="00D74C9A"/>
    <w:rsid w:val="00D74CD4"/>
    <w:rsid w:val="00D74CE1"/>
    <w:rsid w:val="00D74CE9"/>
    <w:rsid w:val="00D74D0A"/>
    <w:rsid w:val="00D74D10"/>
    <w:rsid w:val="00D74D3A"/>
    <w:rsid w:val="00D74D59"/>
    <w:rsid w:val="00D74D75"/>
    <w:rsid w:val="00D74E05"/>
    <w:rsid w:val="00D74E80"/>
    <w:rsid w:val="00D7515F"/>
    <w:rsid w:val="00D7516F"/>
    <w:rsid w:val="00D75194"/>
    <w:rsid w:val="00D752BF"/>
    <w:rsid w:val="00D752E2"/>
    <w:rsid w:val="00D75314"/>
    <w:rsid w:val="00D7531C"/>
    <w:rsid w:val="00D75322"/>
    <w:rsid w:val="00D75323"/>
    <w:rsid w:val="00D7538B"/>
    <w:rsid w:val="00D75413"/>
    <w:rsid w:val="00D754C5"/>
    <w:rsid w:val="00D75565"/>
    <w:rsid w:val="00D75566"/>
    <w:rsid w:val="00D75598"/>
    <w:rsid w:val="00D755AD"/>
    <w:rsid w:val="00D75660"/>
    <w:rsid w:val="00D75690"/>
    <w:rsid w:val="00D75726"/>
    <w:rsid w:val="00D7574A"/>
    <w:rsid w:val="00D757CA"/>
    <w:rsid w:val="00D757D1"/>
    <w:rsid w:val="00D75864"/>
    <w:rsid w:val="00D75955"/>
    <w:rsid w:val="00D75966"/>
    <w:rsid w:val="00D7597D"/>
    <w:rsid w:val="00D75A1A"/>
    <w:rsid w:val="00D75A42"/>
    <w:rsid w:val="00D75A86"/>
    <w:rsid w:val="00D75B38"/>
    <w:rsid w:val="00D75BCC"/>
    <w:rsid w:val="00D75BED"/>
    <w:rsid w:val="00D75C9F"/>
    <w:rsid w:val="00D75D3F"/>
    <w:rsid w:val="00D75D9D"/>
    <w:rsid w:val="00D75E2F"/>
    <w:rsid w:val="00D75E49"/>
    <w:rsid w:val="00D75E4D"/>
    <w:rsid w:val="00D75E7E"/>
    <w:rsid w:val="00D75EA1"/>
    <w:rsid w:val="00D75F68"/>
    <w:rsid w:val="00D75F80"/>
    <w:rsid w:val="00D75FC4"/>
    <w:rsid w:val="00D75FE6"/>
    <w:rsid w:val="00D75FE7"/>
    <w:rsid w:val="00D7600C"/>
    <w:rsid w:val="00D76063"/>
    <w:rsid w:val="00D760EC"/>
    <w:rsid w:val="00D76105"/>
    <w:rsid w:val="00D76189"/>
    <w:rsid w:val="00D761C8"/>
    <w:rsid w:val="00D76237"/>
    <w:rsid w:val="00D7627E"/>
    <w:rsid w:val="00D762DC"/>
    <w:rsid w:val="00D76324"/>
    <w:rsid w:val="00D76337"/>
    <w:rsid w:val="00D76416"/>
    <w:rsid w:val="00D7650A"/>
    <w:rsid w:val="00D7657E"/>
    <w:rsid w:val="00D7661B"/>
    <w:rsid w:val="00D76650"/>
    <w:rsid w:val="00D76678"/>
    <w:rsid w:val="00D7668F"/>
    <w:rsid w:val="00D76776"/>
    <w:rsid w:val="00D767C2"/>
    <w:rsid w:val="00D76860"/>
    <w:rsid w:val="00D768E3"/>
    <w:rsid w:val="00D768F8"/>
    <w:rsid w:val="00D768FA"/>
    <w:rsid w:val="00D76984"/>
    <w:rsid w:val="00D76A2A"/>
    <w:rsid w:val="00D76A83"/>
    <w:rsid w:val="00D76A89"/>
    <w:rsid w:val="00D76A98"/>
    <w:rsid w:val="00D76AFA"/>
    <w:rsid w:val="00D76B33"/>
    <w:rsid w:val="00D76BA0"/>
    <w:rsid w:val="00D76C6B"/>
    <w:rsid w:val="00D76C9C"/>
    <w:rsid w:val="00D76E1A"/>
    <w:rsid w:val="00D76E2E"/>
    <w:rsid w:val="00D76F2C"/>
    <w:rsid w:val="00D76F38"/>
    <w:rsid w:val="00D76F88"/>
    <w:rsid w:val="00D76FF8"/>
    <w:rsid w:val="00D7706B"/>
    <w:rsid w:val="00D770AE"/>
    <w:rsid w:val="00D770B6"/>
    <w:rsid w:val="00D77100"/>
    <w:rsid w:val="00D7715E"/>
    <w:rsid w:val="00D771B5"/>
    <w:rsid w:val="00D771B6"/>
    <w:rsid w:val="00D771E6"/>
    <w:rsid w:val="00D771EA"/>
    <w:rsid w:val="00D7732E"/>
    <w:rsid w:val="00D7742C"/>
    <w:rsid w:val="00D7744F"/>
    <w:rsid w:val="00D7746E"/>
    <w:rsid w:val="00D774EF"/>
    <w:rsid w:val="00D7754B"/>
    <w:rsid w:val="00D7754D"/>
    <w:rsid w:val="00D775A6"/>
    <w:rsid w:val="00D775E6"/>
    <w:rsid w:val="00D775F1"/>
    <w:rsid w:val="00D77602"/>
    <w:rsid w:val="00D7769A"/>
    <w:rsid w:val="00D776F6"/>
    <w:rsid w:val="00D77725"/>
    <w:rsid w:val="00D7772D"/>
    <w:rsid w:val="00D777A6"/>
    <w:rsid w:val="00D777B4"/>
    <w:rsid w:val="00D777D1"/>
    <w:rsid w:val="00D7787F"/>
    <w:rsid w:val="00D778C7"/>
    <w:rsid w:val="00D778E1"/>
    <w:rsid w:val="00D7798A"/>
    <w:rsid w:val="00D779CD"/>
    <w:rsid w:val="00D77A2B"/>
    <w:rsid w:val="00D77AA0"/>
    <w:rsid w:val="00D77AC7"/>
    <w:rsid w:val="00D77B0B"/>
    <w:rsid w:val="00D77B39"/>
    <w:rsid w:val="00D77B43"/>
    <w:rsid w:val="00D77B99"/>
    <w:rsid w:val="00D77BED"/>
    <w:rsid w:val="00D77C0D"/>
    <w:rsid w:val="00D77CC4"/>
    <w:rsid w:val="00D77D8F"/>
    <w:rsid w:val="00D77E2A"/>
    <w:rsid w:val="00D77E48"/>
    <w:rsid w:val="00D77E65"/>
    <w:rsid w:val="00D77E6C"/>
    <w:rsid w:val="00D77EBC"/>
    <w:rsid w:val="00D77EDF"/>
    <w:rsid w:val="00D77FF8"/>
    <w:rsid w:val="00D80058"/>
    <w:rsid w:val="00D80064"/>
    <w:rsid w:val="00D80067"/>
    <w:rsid w:val="00D8006D"/>
    <w:rsid w:val="00D80072"/>
    <w:rsid w:val="00D800E6"/>
    <w:rsid w:val="00D8011D"/>
    <w:rsid w:val="00D8018D"/>
    <w:rsid w:val="00D801E4"/>
    <w:rsid w:val="00D80219"/>
    <w:rsid w:val="00D8024A"/>
    <w:rsid w:val="00D802BD"/>
    <w:rsid w:val="00D802F3"/>
    <w:rsid w:val="00D8037C"/>
    <w:rsid w:val="00D803CA"/>
    <w:rsid w:val="00D8040D"/>
    <w:rsid w:val="00D8042C"/>
    <w:rsid w:val="00D804A7"/>
    <w:rsid w:val="00D804FB"/>
    <w:rsid w:val="00D8058B"/>
    <w:rsid w:val="00D805DC"/>
    <w:rsid w:val="00D805FA"/>
    <w:rsid w:val="00D8063D"/>
    <w:rsid w:val="00D806F3"/>
    <w:rsid w:val="00D80718"/>
    <w:rsid w:val="00D807AA"/>
    <w:rsid w:val="00D8084E"/>
    <w:rsid w:val="00D80882"/>
    <w:rsid w:val="00D808C5"/>
    <w:rsid w:val="00D808DE"/>
    <w:rsid w:val="00D808F2"/>
    <w:rsid w:val="00D80913"/>
    <w:rsid w:val="00D8096F"/>
    <w:rsid w:val="00D8099B"/>
    <w:rsid w:val="00D809FD"/>
    <w:rsid w:val="00D80A4B"/>
    <w:rsid w:val="00D80A6E"/>
    <w:rsid w:val="00D80B0C"/>
    <w:rsid w:val="00D80BBC"/>
    <w:rsid w:val="00D80BFC"/>
    <w:rsid w:val="00D80C3D"/>
    <w:rsid w:val="00D80C7C"/>
    <w:rsid w:val="00D80C86"/>
    <w:rsid w:val="00D80CC2"/>
    <w:rsid w:val="00D80CD7"/>
    <w:rsid w:val="00D80CDE"/>
    <w:rsid w:val="00D80CF0"/>
    <w:rsid w:val="00D80D6F"/>
    <w:rsid w:val="00D80E07"/>
    <w:rsid w:val="00D80E39"/>
    <w:rsid w:val="00D80EDC"/>
    <w:rsid w:val="00D80F04"/>
    <w:rsid w:val="00D80FA5"/>
    <w:rsid w:val="00D80FF3"/>
    <w:rsid w:val="00D8108B"/>
    <w:rsid w:val="00D8109E"/>
    <w:rsid w:val="00D810B9"/>
    <w:rsid w:val="00D810C7"/>
    <w:rsid w:val="00D810D0"/>
    <w:rsid w:val="00D81118"/>
    <w:rsid w:val="00D81182"/>
    <w:rsid w:val="00D811DA"/>
    <w:rsid w:val="00D811F7"/>
    <w:rsid w:val="00D811F8"/>
    <w:rsid w:val="00D812DF"/>
    <w:rsid w:val="00D812F5"/>
    <w:rsid w:val="00D813EF"/>
    <w:rsid w:val="00D813F4"/>
    <w:rsid w:val="00D8150C"/>
    <w:rsid w:val="00D8157F"/>
    <w:rsid w:val="00D815E5"/>
    <w:rsid w:val="00D81622"/>
    <w:rsid w:val="00D81631"/>
    <w:rsid w:val="00D8163C"/>
    <w:rsid w:val="00D8164C"/>
    <w:rsid w:val="00D8167E"/>
    <w:rsid w:val="00D816AF"/>
    <w:rsid w:val="00D817C0"/>
    <w:rsid w:val="00D817D4"/>
    <w:rsid w:val="00D817F1"/>
    <w:rsid w:val="00D8186A"/>
    <w:rsid w:val="00D8189B"/>
    <w:rsid w:val="00D818C5"/>
    <w:rsid w:val="00D818CC"/>
    <w:rsid w:val="00D8191C"/>
    <w:rsid w:val="00D81938"/>
    <w:rsid w:val="00D8195E"/>
    <w:rsid w:val="00D819A2"/>
    <w:rsid w:val="00D819EC"/>
    <w:rsid w:val="00D81A37"/>
    <w:rsid w:val="00D81A8D"/>
    <w:rsid w:val="00D81B71"/>
    <w:rsid w:val="00D81B95"/>
    <w:rsid w:val="00D81BD0"/>
    <w:rsid w:val="00D81BE8"/>
    <w:rsid w:val="00D81C02"/>
    <w:rsid w:val="00D81C12"/>
    <w:rsid w:val="00D81C34"/>
    <w:rsid w:val="00D81D2F"/>
    <w:rsid w:val="00D81D36"/>
    <w:rsid w:val="00D81D5F"/>
    <w:rsid w:val="00D81DC1"/>
    <w:rsid w:val="00D81DEC"/>
    <w:rsid w:val="00D81E02"/>
    <w:rsid w:val="00D81E9B"/>
    <w:rsid w:val="00D81F62"/>
    <w:rsid w:val="00D81FA0"/>
    <w:rsid w:val="00D82038"/>
    <w:rsid w:val="00D82040"/>
    <w:rsid w:val="00D82095"/>
    <w:rsid w:val="00D820C1"/>
    <w:rsid w:val="00D82216"/>
    <w:rsid w:val="00D82227"/>
    <w:rsid w:val="00D822B3"/>
    <w:rsid w:val="00D822B4"/>
    <w:rsid w:val="00D822BA"/>
    <w:rsid w:val="00D822D5"/>
    <w:rsid w:val="00D822D7"/>
    <w:rsid w:val="00D82339"/>
    <w:rsid w:val="00D82351"/>
    <w:rsid w:val="00D8236A"/>
    <w:rsid w:val="00D823CD"/>
    <w:rsid w:val="00D8245B"/>
    <w:rsid w:val="00D824DF"/>
    <w:rsid w:val="00D825D2"/>
    <w:rsid w:val="00D825F2"/>
    <w:rsid w:val="00D82641"/>
    <w:rsid w:val="00D82646"/>
    <w:rsid w:val="00D8265B"/>
    <w:rsid w:val="00D8267C"/>
    <w:rsid w:val="00D82688"/>
    <w:rsid w:val="00D826F7"/>
    <w:rsid w:val="00D82763"/>
    <w:rsid w:val="00D82783"/>
    <w:rsid w:val="00D827FF"/>
    <w:rsid w:val="00D8289F"/>
    <w:rsid w:val="00D828E6"/>
    <w:rsid w:val="00D82934"/>
    <w:rsid w:val="00D8294E"/>
    <w:rsid w:val="00D82958"/>
    <w:rsid w:val="00D82968"/>
    <w:rsid w:val="00D82A18"/>
    <w:rsid w:val="00D82A71"/>
    <w:rsid w:val="00D82BE9"/>
    <w:rsid w:val="00D82BEB"/>
    <w:rsid w:val="00D82BF2"/>
    <w:rsid w:val="00D82BF9"/>
    <w:rsid w:val="00D82C2E"/>
    <w:rsid w:val="00D82C64"/>
    <w:rsid w:val="00D82C97"/>
    <w:rsid w:val="00D82CF6"/>
    <w:rsid w:val="00D82D3E"/>
    <w:rsid w:val="00D82D65"/>
    <w:rsid w:val="00D82E06"/>
    <w:rsid w:val="00D82E0F"/>
    <w:rsid w:val="00D82E62"/>
    <w:rsid w:val="00D82E69"/>
    <w:rsid w:val="00D82E79"/>
    <w:rsid w:val="00D82EDC"/>
    <w:rsid w:val="00D82F10"/>
    <w:rsid w:val="00D82F5B"/>
    <w:rsid w:val="00D82FAA"/>
    <w:rsid w:val="00D82FD7"/>
    <w:rsid w:val="00D83036"/>
    <w:rsid w:val="00D831A2"/>
    <w:rsid w:val="00D8320C"/>
    <w:rsid w:val="00D83213"/>
    <w:rsid w:val="00D832EE"/>
    <w:rsid w:val="00D83315"/>
    <w:rsid w:val="00D83352"/>
    <w:rsid w:val="00D8338D"/>
    <w:rsid w:val="00D833C8"/>
    <w:rsid w:val="00D833F9"/>
    <w:rsid w:val="00D8343B"/>
    <w:rsid w:val="00D8343E"/>
    <w:rsid w:val="00D83445"/>
    <w:rsid w:val="00D8344F"/>
    <w:rsid w:val="00D83520"/>
    <w:rsid w:val="00D8354C"/>
    <w:rsid w:val="00D835AC"/>
    <w:rsid w:val="00D835AF"/>
    <w:rsid w:val="00D835DE"/>
    <w:rsid w:val="00D83602"/>
    <w:rsid w:val="00D83721"/>
    <w:rsid w:val="00D8373E"/>
    <w:rsid w:val="00D8373F"/>
    <w:rsid w:val="00D83752"/>
    <w:rsid w:val="00D83765"/>
    <w:rsid w:val="00D83766"/>
    <w:rsid w:val="00D8378F"/>
    <w:rsid w:val="00D837D0"/>
    <w:rsid w:val="00D837E2"/>
    <w:rsid w:val="00D8386F"/>
    <w:rsid w:val="00D83905"/>
    <w:rsid w:val="00D83924"/>
    <w:rsid w:val="00D83971"/>
    <w:rsid w:val="00D83997"/>
    <w:rsid w:val="00D839B6"/>
    <w:rsid w:val="00D83A00"/>
    <w:rsid w:val="00D83A1E"/>
    <w:rsid w:val="00D83A9D"/>
    <w:rsid w:val="00D83B13"/>
    <w:rsid w:val="00D83B26"/>
    <w:rsid w:val="00D83B52"/>
    <w:rsid w:val="00D83B5E"/>
    <w:rsid w:val="00D83B60"/>
    <w:rsid w:val="00D83B83"/>
    <w:rsid w:val="00D83C27"/>
    <w:rsid w:val="00D83CAF"/>
    <w:rsid w:val="00D83D0B"/>
    <w:rsid w:val="00D83D2D"/>
    <w:rsid w:val="00D83D83"/>
    <w:rsid w:val="00D83DC1"/>
    <w:rsid w:val="00D83DCD"/>
    <w:rsid w:val="00D83DD3"/>
    <w:rsid w:val="00D83EB1"/>
    <w:rsid w:val="00D83F17"/>
    <w:rsid w:val="00D83F5D"/>
    <w:rsid w:val="00D83FA0"/>
    <w:rsid w:val="00D83FA3"/>
    <w:rsid w:val="00D840D7"/>
    <w:rsid w:val="00D840E7"/>
    <w:rsid w:val="00D84307"/>
    <w:rsid w:val="00D84362"/>
    <w:rsid w:val="00D8438D"/>
    <w:rsid w:val="00D844CA"/>
    <w:rsid w:val="00D845B3"/>
    <w:rsid w:val="00D84602"/>
    <w:rsid w:val="00D846FE"/>
    <w:rsid w:val="00D84708"/>
    <w:rsid w:val="00D84744"/>
    <w:rsid w:val="00D8483B"/>
    <w:rsid w:val="00D84895"/>
    <w:rsid w:val="00D848C9"/>
    <w:rsid w:val="00D849BE"/>
    <w:rsid w:val="00D84A21"/>
    <w:rsid w:val="00D84A3C"/>
    <w:rsid w:val="00D84B09"/>
    <w:rsid w:val="00D84B6A"/>
    <w:rsid w:val="00D84B87"/>
    <w:rsid w:val="00D84B88"/>
    <w:rsid w:val="00D84BA7"/>
    <w:rsid w:val="00D84BCD"/>
    <w:rsid w:val="00D84BCE"/>
    <w:rsid w:val="00D84C11"/>
    <w:rsid w:val="00D84C13"/>
    <w:rsid w:val="00D84C28"/>
    <w:rsid w:val="00D84C58"/>
    <w:rsid w:val="00D84C5E"/>
    <w:rsid w:val="00D84D11"/>
    <w:rsid w:val="00D84D36"/>
    <w:rsid w:val="00D84D3C"/>
    <w:rsid w:val="00D84D8B"/>
    <w:rsid w:val="00D84DD7"/>
    <w:rsid w:val="00D84DF1"/>
    <w:rsid w:val="00D84E4D"/>
    <w:rsid w:val="00D84E98"/>
    <w:rsid w:val="00D84EC6"/>
    <w:rsid w:val="00D84F09"/>
    <w:rsid w:val="00D84F8C"/>
    <w:rsid w:val="00D84F8F"/>
    <w:rsid w:val="00D84FD7"/>
    <w:rsid w:val="00D84FF9"/>
    <w:rsid w:val="00D8507A"/>
    <w:rsid w:val="00D850B5"/>
    <w:rsid w:val="00D85138"/>
    <w:rsid w:val="00D851B0"/>
    <w:rsid w:val="00D8522D"/>
    <w:rsid w:val="00D85243"/>
    <w:rsid w:val="00D8527C"/>
    <w:rsid w:val="00D85367"/>
    <w:rsid w:val="00D85382"/>
    <w:rsid w:val="00D853D1"/>
    <w:rsid w:val="00D853FB"/>
    <w:rsid w:val="00D85400"/>
    <w:rsid w:val="00D854C0"/>
    <w:rsid w:val="00D854DF"/>
    <w:rsid w:val="00D85506"/>
    <w:rsid w:val="00D8550C"/>
    <w:rsid w:val="00D85512"/>
    <w:rsid w:val="00D85541"/>
    <w:rsid w:val="00D85546"/>
    <w:rsid w:val="00D8554D"/>
    <w:rsid w:val="00D8565D"/>
    <w:rsid w:val="00D856F6"/>
    <w:rsid w:val="00D85815"/>
    <w:rsid w:val="00D8581D"/>
    <w:rsid w:val="00D8589C"/>
    <w:rsid w:val="00D858CD"/>
    <w:rsid w:val="00D85968"/>
    <w:rsid w:val="00D85A1E"/>
    <w:rsid w:val="00D85A78"/>
    <w:rsid w:val="00D85A8A"/>
    <w:rsid w:val="00D85BEB"/>
    <w:rsid w:val="00D85BF5"/>
    <w:rsid w:val="00D85C12"/>
    <w:rsid w:val="00D85C25"/>
    <w:rsid w:val="00D85C54"/>
    <w:rsid w:val="00D85C6A"/>
    <w:rsid w:val="00D85CA6"/>
    <w:rsid w:val="00D85CF0"/>
    <w:rsid w:val="00D85D18"/>
    <w:rsid w:val="00D85D25"/>
    <w:rsid w:val="00D85D87"/>
    <w:rsid w:val="00D85DAF"/>
    <w:rsid w:val="00D85E23"/>
    <w:rsid w:val="00D86016"/>
    <w:rsid w:val="00D86059"/>
    <w:rsid w:val="00D8610D"/>
    <w:rsid w:val="00D86114"/>
    <w:rsid w:val="00D8613B"/>
    <w:rsid w:val="00D86152"/>
    <w:rsid w:val="00D861DD"/>
    <w:rsid w:val="00D86238"/>
    <w:rsid w:val="00D8626F"/>
    <w:rsid w:val="00D862A1"/>
    <w:rsid w:val="00D862B3"/>
    <w:rsid w:val="00D862CD"/>
    <w:rsid w:val="00D86315"/>
    <w:rsid w:val="00D86391"/>
    <w:rsid w:val="00D86401"/>
    <w:rsid w:val="00D8646C"/>
    <w:rsid w:val="00D864AB"/>
    <w:rsid w:val="00D864EC"/>
    <w:rsid w:val="00D8655B"/>
    <w:rsid w:val="00D86627"/>
    <w:rsid w:val="00D8664A"/>
    <w:rsid w:val="00D86715"/>
    <w:rsid w:val="00D868BD"/>
    <w:rsid w:val="00D868DC"/>
    <w:rsid w:val="00D8697B"/>
    <w:rsid w:val="00D869E4"/>
    <w:rsid w:val="00D86AB7"/>
    <w:rsid w:val="00D86AF2"/>
    <w:rsid w:val="00D86AFD"/>
    <w:rsid w:val="00D86AFF"/>
    <w:rsid w:val="00D86B6A"/>
    <w:rsid w:val="00D86B92"/>
    <w:rsid w:val="00D86BC0"/>
    <w:rsid w:val="00D86C29"/>
    <w:rsid w:val="00D86D20"/>
    <w:rsid w:val="00D86D82"/>
    <w:rsid w:val="00D86DF1"/>
    <w:rsid w:val="00D86E42"/>
    <w:rsid w:val="00D86E74"/>
    <w:rsid w:val="00D86E7D"/>
    <w:rsid w:val="00D87195"/>
    <w:rsid w:val="00D8719D"/>
    <w:rsid w:val="00D871B9"/>
    <w:rsid w:val="00D872BF"/>
    <w:rsid w:val="00D872FA"/>
    <w:rsid w:val="00D87313"/>
    <w:rsid w:val="00D873CB"/>
    <w:rsid w:val="00D87463"/>
    <w:rsid w:val="00D87490"/>
    <w:rsid w:val="00D874E4"/>
    <w:rsid w:val="00D87570"/>
    <w:rsid w:val="00D8758A"/>
    <w:rsid w:val="00D875AE"/>
    <w:rsid w:val="00D8768B"/>
    <w:rsid w:val="00D876EA"/>
    <w:rsid w:val="00D8773F"/>
    <w:rsid w:val="00D877B0"/>
    <w:rsid w:val="00D87823"/>
    <w:rsid w:val="00D87858"/>
    <w:rsid w:val="00D87859"/>
    <w:rsid w:val="00D8789F"/>
    <w:rsid w:val="00D878E2"/>
    <w:rsid w:val="00D87973"/>
    <w:rsid w:val="00D8799D"/>
    <w:rsid w:val="00D879B8"/>
    <w:rsid w:val="00D879F1"/>
    <w:rsid w:val="00D87A03"/>
    <w:rsid w:val="00D87A3C"/>
    <w:rsid w:val="00D87A44"/>
    <w:rsid w:val="00D87A76"/>
    <w:rsid w:val="00D87ADB"/>
    <w:rsid w:val="00D87AFE"/>
    <w:rsid w:val="00D87B0D"/>
    <w:rsid w:val="00D87B1D"/>
    <w:rsid w:val="00D87B2F"/>
    <w:rsid w:val="00D87B3C"/>
    <w:rsid w:val="00D87B5C"/>
    <w:rsid w:val="00D87BB0"/>
    <w:rsid w:val="00D87BE2"/>
    <w:rsid w:val="00D87C06"/>
    <w:rsid w:val="00D87C10"/>
    <w:rsid w:val="00D87C3C"/>
    <w:rsid w:val="00D87C82"/>
    <w:rsid w:val="00D87D34"/>
    <w:rsid w:val="00D87D36"/>
    <w:rsid w:val="00D87D76"/>
    <w:rsid w:val="00D87DBC"/>
    <w:rsid w:val="00D87DFD"/>
    <w:rsid w:val="00D87F14"/>
    <w:rsid w:val="00D87F23"/>
    <w:rsid w:val="00D87FD1"/>
    <w:rsid w:val="00D87FDB"/>
    <w:rsid w:val="00D87FEF"/>
    <w:rsid w:val="00D87FF8"/>
    <w:rsid w:val="00D881E9"/>
    <w:rsid w:val="00D9001B"/>
    <w:rsid w:val="00D90023"/>
    <w:rsid w:val="00D9002A"/>
    <w:rsid w:val="00D90075"/>
    <w:rsid w:val="00D90085"/>
    <w:rsid w:val="00D9016F"/>
    <w:rsid w:val="00D90182"/>
    <w:rsid w:val="00D9019C"/>
    <w:rsid w:val="00D901CF"/>
    <w:rsid w:val="00D901DC"/>
    <w:rsid w:val="00D90220"/>
    <w:rsid w:val="00D9025B"/>
    <w:rsid w:val="00D90261"/>
    <w:rsid w:val="00D90433"/>
    <w:rsid w:val="00D90443"/>
    <w:rsid w:val="00D90464"/>
    <w:rsid w:val="00D904DA"/>
    <w:rsid w:val="00D90501"/>
    <w:rsid w:val="00D905C4"/>
    <w:rsid w:val="00D90605"/>
    <w:rsid w:val="00D90693"/>
    <w:rsid w:val="00D90723"/>
    <w:rsid w:val="00D907BC"/>
    <w:rsid w:val="00D907C5"/>
    <w:rsid w:val="00D907EB"/>
    <w:rsid w:val="00D907EC"/>
    <w:rsid w:val="00D90808"/>
    <w:rsid w:val="00D9086B"/>
    <w:rsid w:val="00D90880"/>
    <w:rsid w:val="00D908BC"/>
    <w:rsid w:val="00D909B2"/>
    <w:rsid w:val="00D90A14"/>
    <w:rsid w:val="00D90A5E"/>
    <w:rsid w:val="00D90A74"/>
    <w:rsid w:val="00D90ABF"/>
    <w:rsid w:val="00D90B04"/>
    <w:rsid w:val="00D90B21"/>
    <w:rsid w:val="00D90B8D"/>
    <w:rsid w:val="00D90B9F"/>
    <w:rsid w:val="00D90BD6"/>
    <w:rsid w:val="00D90BE2"/>
    <w:rsid w:val="00D90BF0"/>
    <w:rsid w:val="00D90C11"/>
    <w:rsid w:val="00D90C1F"/>
    <w:rsid w:val="00D90C20"/>
    <w:rsid w:val="00D90C88"/>
    <w:rsid w:val="00D90CD9"/>
    <w:rsid w:val="00D90CFE"/>
    <w:rsid w:val="00D90D2D"/>
    <w:rsid w:val="00D90D5F"/>
    <w:rsid w:val="00D90D62"/>
    <w:rsid w:val="00D90D8B"/>
    <w:rsid w:val="00D90D92"/>
    <w:rsid w:val="00D90DB2"/>
    <w:rsid w:val="00D90F19"/>
    <w:rsid w:val="00D90F56"/>
    <w:rsid w:val="00D90FE8"/>
    <w:rsid w:val="00D9105C"/>
    <w:rsid w:val="00D910F2"/>
    <w:rsid w:val="00D91128"/>
    <w:rsid w:val="00D91185"/>
    <w:rsid w:val="00D91201"/>
    <w:rsid w:val="00D9122C"/>
    <w:rsid w:val="00D9125E"/>
    <w:rsid w:val="00D9127E"/>
    <w:rsid w:val="00D9128C"/>
    <w:rsid w:val="00D9130C"/>
    <w:rsid w:val="00D91328"/>
    <w:rsid w:val="00D9132A"/>
    <w:rsid w:val="00D913A4"/>
    <w:rsid w:val="00D91443"/>
    <w:rsid w:val="00D91452"/>
    <w:rsid w:val="00D9146C"/>
    <w:rsid w:val="00D914F6"/>
    <w:rsid w:val="00D914FA"/>
    <w:rsid w:val="00D9156F"/>
    <w:rsid w:val="00D91581"/>
    <w:rsid w:val="00D91589"/>
    <w:rsid w:val="00D915A6"/>
    <w:rsid w:val="00D915DF"/>
    <w:rsid w:val="00D915FA"/>
    <w:rsid w:val="00D9161F"/>
    <w:rsid w:val="00D916D4"/>
    <w:rsid w:val="00D916D5"/>
    <w:rsid w:val="00D916F2"/>
    <w:rsid w:val="00D9170D"/>
    <w:rsid w:val="00D91794"/>
    <w:rsid w:val="00D91803"/>
    <w:rsid w:val="00D91856"/>
    <w:rsid w:val="00D918BA"/>
    <w:rsid w:val="00D918CF"/>
    <w:rsid w:val="00D918DC"/>
    <w:rsid w:val="00D918E6"/>
    <w:rsid w:val="00D918EA"/>
    <w:rsid w:val="00D918FF"/>
    <w:rsid w:val="00D91914"/>
    <w:rsid w:val="00D9191B"/>
    <w:rsid w:val="00D9193E"/>
    <w:rsid w:val="00D9199F"/>
    <w:rsid w:val="00D919FC"/>
    <w:rsid w:val="00D91A69"/>
    <w:rsid w:val="00D91A7C"/>
    <w:rsid w:val="00D91A7E"/>
    <w:rsid w:val="00D91AB3"/>
    <w:rsid w:val="00D91AD2"/>
    <w:rsid w:val="00D91B4D"/>
    <w:rsid w:val="00D91BA0"/>
    <w:rsid w:val="00D91BF0"/>
    <w:rsid w:val="00D91BF4"/>
    <w:rsid w:val="00D91BFA"/>
    <w:rsid w:val="00D91D34"/>
    <w:rsid w:val="00D91DFC"/>
    <w:rsid w:val="00D91E31"/>
    <w:rsid w:val="00D91E6B"/>
    <w:rsid w:val="00D91E74"/>
    <w:rsid w:val="00D91E9C"/>
    <w:rsid w:val="00D91EA6"/>
    <w:rsid w:val="00D91EAC"/>
    <w:rsid w:val="00D91EB2"/>
    <w:rsid w:val="00D91F50"/>
    <w:rsid w:val="00D91F58"/>
    <w:rsid w:val="00D91F9E"/>
    <w:rsid w:val="00D91FC1"/>
    <w:rsid w:val="00D91FC5"/>
    <w:rsid w:val="00D92036"/>
    <w:rsid w:val="00D9206C"/>
    <w:rsid w:val="00D920CA"/>
    <w:rsid w:val="00D920E7"/>
    <w:rsid w:val="00D920E9"/>
    <w:rsid w:val="00D921A1"/>
    <w:rsid w:val="00D921BB"/>
    <w:rsid w:val="00D92218"/>
    <w:rsid w:val="00D92237"/>
    <w:rsid w:val="00D92293"/>
    <w:rsid w:val="00D922A3"/>
    <w:rsid w:val="00D922B5"/>
    <w:rsid w:val="00D9232B"/>
    <w:rsid w:val="00D92392"/>
    <w:rsid w:val="00D923E1"/>
    <w:rsid w:val="00D923F1"/>
    <w:rsid w:val="00D9240F"/>
    <w:rsid w:val="00D92422"/>
    <w:rsid w:val="00D92467"/>
    <w:rsid w:val="00D9246A"/>
    <w:rsid w:val="00D925A4"/>
    <w:rsid w:val="00D92630"/>
    <w:rsid w:val="00D92732"/>
    <w:rsid w:val="00D92741"/>
    <w:rsid w:val="00D927B9"/>
    <w:rsid w:val="00D92825"/>
    <w:rsid w:val="00D92841"/>
    <w:rsid w:val="00D928A0"/>
    <w:rsid w:val="00D928BA"/>
    <w:rsid w:val="00D928C7"/>
    <w:rsid w:val="00D928D8"/>
    <w:rsid w:val="00D9290D"/>
    <w:rsid w:val="00D92987"/>
    <w:rsid w:val="00D92A60"/>
    <w:rsid w:val="00D92A96"/>
    <w:rsid w:val="00D92ABB"/>
    <w:rsid w:val="00D92AC7"/>
    <w:rsid w:val="00D92AC9"/>
    <w:rsid w:val="00D92AFA"/>
    <w:rsid w:val="00D92BD3"/>
    <w:rsid w:val="00D92C1F"/>
    <w:rsid w:val="00D92C71"/>
    <w:rsid w:val="00D92D62"/>
    <w:rsid w:val="00D92D71"/>
    <w:rsid w:val="00D92DB4"/>
    <w:rsid w:val="00D92EA5"/>
    <w:rsid w:val="00D92EB1"/>
    <w:rsid w:val="00D92ED0"/>
    <w:rsid w:val="00D92F26"/>
    <w:rsid w:val="00D92F64"/>
    <w:rsid w:val="00D92FB4"/>
    <w:rsid w:val="00D92FF1"/>
    <w:rsid w:val="00D93002"/>
    <w:rsid w:val="00D9302A"/>
    <w:rsid w:val="00D9309C"/>
    <w:rsid w:val="00D930AB"/>
    <w:rsid w:val="00D930D2"/>
    <w:rsid w:val="00D930EB"/>
    <w:rsid w:val="00D931DC"/>
    <w:rsid w:val="00D9324C"/>
    <w:rsid w:val="00D9327A"/>
    <w:rsid w:val="00D93288"/>
    <w:rsid w:val="00D932A3"/>
    <w:rsid w:val="00D932F2"/>
    <w:rsid w:val="00D9331B"/>
    <w:rsid w:val="00D933CF"/>
    <w:rsid w:val="00D93419"/>
    <w:rsid w:val="00D93437"/>
    <w:rsid w:val="00D9343F"/>
    <w:rsid w:val="00D934DE"/>
    <w:rsid w:val="00D93501"/>
    <w:rsid w:val="00D9351B"/>
    <w:rsid w:val="00D93525"/>
    <w:rsid w:val="00D93742"/>
    <w:rsid w:val="00D93766"/>
    <w:rsid w:val="00D9379F"/>
    <w:rsid w:val="00D9387E"/>
    <w:rsid w:val="00D938A1"/>
    <w:rsid w:val="00D938A3"/>
    <w:rsid w:val="00D938C7"/>
    <w:rsid w:val="00D938D3"/>
    <w:rsid w:val="00D938DD"/>
    <w:rsid w:val="00D93940"/>
    <w:rsid w:val="00D93968"/>
    <w:rsid w:val="00D939FB"/>
    <w:rsid w:val="00D93A12"/>
    <w:rsid w:val="00D93A2C"/>
    <w:rsid w:val="00D93A5B"/>
    <w:rsid w:val="00D93AFF"/>
    <w:rsid w:val="00D93B2B"/>
    <w:rsid w:val="00D93B5C"/>
    <w:rsid w:val="00D93BEB"/>
    <w:rsid w:val="00D93C61"/>
    <w:rsid w:val="00D93CBA"/>
    <w:rsid w:val="00D93D76"/>
    <w:rsid w:val="00D93DB8"/>
    <w:rsid w:val="00D940D4"/>
    <w:rsid w:val="00D94106"/>
    <w:rsid w:val="00D941F7"/>
    <w:rsid w:val="00D9426D"/>
    <w:rsid w:val="00D943C1"/>
    <w:rsid w:val="00D94411"/>
    <w:rsid w:val="00D944A6"/>
    <w:rsid w:val="00D94517"/>
    <w:rsid w:val="00D94543"/>
    <w:rsid w:val="00D94565"/>
    <w:rsid w:val="00D9458B"/>
    <w:rsid w:val="00D945E4"/>
    <w:rsid w:val="00D946C2"/>
    <w:rsid w:val="00D94710"/>
    <w:rsid w:val="00D94785"/>
    <w:rsid w:val="00D94816"/>
    <w:rsid w:val="00D94826"/>
    <w:rsid w:val="00D94901"/>
    <w:rsid w:val="00D9492E"/>
    <w:rsid w:val="00D94991"/>
    <w:rsid w:val="00D94A06"/>
    <w:rsid w:val="00D94A0E"/>
    <w:rsid w:val="00D94A18"/>
    <w:rsid w:val="00D94A3E"/>
    <w:rsid w:val="00D94A42"/>
    <w:rsid w:val="00D94AC9"/>
    <w:rsid w:val="00D94C2C"/>
    <w:rsid w:val="00D94C7D"/>
    <w:rsid w:val="00D94C82"/>
    <w:rsid w:val="00D94CAE"/>
    <w:rsid w:val="00D94D68"/>
    <w:rsid w:val="00D94DA7"/>
    <w:rsid w:val="00D94DD4"/>
    <w:rsid w:val="00D94E8E"/>
    <w:rsid w:val="00D94F12"/>
    <w:rsid w:val="00D94F13"/>
    <w:rsid w:val="00D94F14"/>
    <w:rsid w:val="00D94F40"/>
    <w:rsid w:val="00D94F41"/>
    <w:rsid w:val="00D94FD5"/>
    <w:rsid w:val="00D94FE4"/>
    <w:rsid w:val="00D950DD"/>
    <w:rsid w:val="00D9510F"/>
    <w:rsid w:val="00D9511F"/>
    <w:rsid w:val="00D9527A"/>
    <w:rsid w:val="00D952BA"/>
    <w:rsid w:val="00D953D9"/>
    <w:rsid w:val="00D954AA"/>
    <w:rsid w:val="00D954EC"/>
    <w:rsid w:val="00D95507"/>
    <w:rsid w:val="00D9550F"/>
    <w:rsid w:val="00D95532"/>
    <w:rsid w:val="00D95575"/>
    <w:rsid w:val="00D955E3"/>
    <w:rsid w:val="00D956CE"/>
    <w:rsid w:val="00D956F0"/>
    <w:rsid w:val="00D95745"/>
    <w:rsid w:val="00D95789"/>
    <w:rsid w:val="00D957CF"/>
    <w:rsid w:val="00D957E0"/>
    <w:rsid w:val="00D95872"/>
    <w:rsid w:val="00D95918"/>
    <w:rsid w:val="00D95944"/>
    <w:rsid w:val="00D959FE"/>
    <w:rsid w:val="00D95ACB"/>
    <w:rsid w:val="00D95B21"/>
    <w:rsid w:val="00D95B9B"/>
    <w:rsid w:val="00D95C46"/>
    <w:rsid w:val="00D95C7C"/>
    <w:rsid w:val="00D95D2C"/>
    <w:rsid w:val="00D95DC3"/>
    <w:rsid w:val="00D95DF9"/>
    <w:rsid w:val="00D95E41"/>
    <w:rsid w:val="00D95F7A"/>
    <w:rsid w:val="00D95FB6"/>
    <w:rsid w:val="00D96027"/>
    <w:rsid w:val="00D960BA"/>
    <w:rsid w:val="00D96192"/>
    <w:rsid w:val="00D9623F"/>
    <w:rsid w:val="00D9628A"/>
    <w:rsid w:val="00D96297"/>
    <w:rsid w:val="00D96338"/>
    <w:rsid w:val="00D96393"/>
    <w:rsid w:val="00D96400"/>
    <w:rsid w:val="00D96431"/>
    <w:rsid w:val="00D9650F"/>
    <w:rsid w:val="00D96520"/>
    <w:rsid w:val="00D96573"/>
    <w:rsid w:val="00D965B2"/>
    <w:rsid w:val="00D965CB"/>
    <w:rsid w:val="00D965E7"/>
    <w:rsid w:val="00D9664E"/>
    <w:rsid w:val="00D96661"/>
    <w:rsid w:val="00D96766"/>
    <w:rsid w:val="00D967AC"/>
    <w:rsid w:val="00D967E8"/>
    <w:rsid w:val="00D9691C"/>
    <w:rsid w:val="00D9698E"/>
    <w:rsid w:val="00D96A21"/>
    <w:rsid w:val="00D96A47"/>
    <w:rsid w:val="00D96AC9"/>
    <w:rsid w:val="00D96B29"/>
    <w:rsid w:val="00D96B2D"/>
    <w:rsid w:val="00D96C87"/>
    <w:rsid w:val="00D96CA0"/>
    <w:rsid w:val="00D96D5B"/>
    <w:rsid w:val="00D96E0F"/>
    <w:rsid w:val="00D96EFE"/>
    <w:rsid w:val="00D96FE9"/>
    <w:rsid w:val="00D9709F"/>
    <w:rsid w:val="00D970E4"/>
    <w:rsid w:val="00D97184"/>
    <w:rsid w:val="00D9720D"/>
    <w:rsid w:val="00D972A5"/>
    <w:rsid w:val="00D972C9"/>
    <w:rsid w:val="00D972D2"/>
    <w:rsid w:val="00D972D6"/>
    <w:rsid w:val="00D97304"/>
    <w:rsid w:val="00D9731D"/>
    <w:rsid w:val="00D973B2"/>
    <w:rsid w:val="00D9743F"/>
    <w:rsid w:val="00D9746F"/>
    <w:rsid w:val="00D974E0"/>
    <w:rsid w:val="00D97556"/>
    <w:rsid w:val="00D97587"/>
    <w:rsid w:val="00D975F7"/>
    <w:rsid w:val="00D97618"/>
    <w:rsid w:val="00D9764F"/>
    <w:rsid w:val="00D97651"/>
    <w:rsid w:val="00D9776A"/>
    <w:rsid w:val="00D97832"/>
    <w:rsid w:val="00D978C7"/>
    <w:rsid w:val="00D97AA5"/>
    <w:rsid w:val="00D97ABE"/>
    <w:rsid w:val="00D97B13"/>
    <w:rsid w:val="00D97B52"/>
    <w:rsid w:val="00D97C02"/>
    <w:rsid w:val="00D97C04"/>
    <w:rsid w:val="00D97C51"/>
    <w:rsid w:val="00D97CDC"/>
    <w:rsid w:val="00D97CF3"/>
    <w:rsid w:val="00D97D69"/>
    <w:rsid w:val="00D97D7B"/>
    <w:rsid w:val="00D97DB3"/>
    <w:rsid w:val="00D97E95"/>
    <w:rsid w:val="00D97EEA"/>
    <w:rsid w:val="00D97F1C"/>
    <w:rsid w:val="00D97F9A"/>
    <w:rsid w:val="00D97FDD"/>
    <w:rsid w:val="00DA000C"/>
    <w:rsid w:val="00DA002F"/>
    <w:rsid w:val="00DA0094"/>
    <w:rsid w:val="00DA00DC"/>
    <w:rsid w:val="00DA0125"/>
    <w:rsid w:val="00DA012B"/>
    <w:rsid w:val="00DA016F"/>
    <w:rsid w:val="00DA020C"/>
    <w:rsid w:val="00DA0212"/>
    <w:rsid w:val="00DA0281"/>
    <w:rsid w:val="00DA02B3"/>
    <w:rsid w:val="00DA02D9"/>
    <w:rsid w:val="00DA02DD"/>
    <w:rsid w:val="00DA02EA"/>
    <w:rsid w:val="00DA04CA"/>
    <w:rsid w:val="00DA04EE"/>
    <w:rsid w:val="00DA04FA"/>
    <w:rsid w:val="00DA0521"/>
    <w:rsid w:val="00DA0587"/>
    <w:rsid w:val="00DA05A8"/>
    <w:rsid w:val="00DA066E"/>
    <w:rsid w:val="00DA0721"/>
    <w:rsid w:val="00DA078C"/>
    <w:rsid w:val="00DA07C7"/>
    <w:rsid w:val="00DA07D3"/>
    <w:rsid w:val="00DA0852"/>
    <w:rsid w:val="00DA094C"/>
    <w:rsid w:val="00DA0977"/>
    <w:rsid w:val="00DA0980"/>
    <w:rsid w:val="00DA0A8B"/>
    <w:rsid w:val="00DA0AD4"/>
    <w:rsid w:val="00DA0AF0"/>
    <w:rsid w:val="00DA0AF6"/>
    <w:rsid w:val="00DA0B3F"/>
    <w:rsid w:val="00DA0B9F"/>
    <w:rsid w:val="00DA0BC1"/>
    <w:rsid w:val="00DA0C06"/>
    <w:rsid w:val="00DA0C96"/>
    <w:rsid w:val="00DA0D12"/>
    <w:rsid w:val="00DA0D1B"/>
    <w:rsid w:val="00DA0D60"/>
    <w:rsid w:val="00DA0D6B"/>
    <w:rsid w:val="00DA0DAD"/>
    <w:rsid w:val="00DA0DB6"/>
    <w:rsid w:val="00DA0DC9"/>
    <w:rsid w:val="00DA0E38"/>
    <w:rsid w:val="00DA0E9D"/>
    <w:rsid w:val="00DA0F4E"/>
    <w:rsid w:val="00DA0F88"/>
    <w:rsid w:val="00DA0FD2"/>
    <w:rsid w:val="00DA1014"/>
    <w:rsid w:val="00DA1077"/>
    <w:rsid w:val="00DA1094"/>
    <w:rsid w:val="00DA1128"/>
    <w:rsid w:val="00DA129F"/>
    <w:rsid w:val="00DA13C0"/>
    <w:rsid w:val="00DA13EC"/>
    <w:rsid w:val="00DA13F2"/>
    <w:rsid w:val="00DA13FA"/>
    <w:rsid w:val="00DA147A"/>
    <w:rsid w:val="00DA1487"/>
    <w:rsid w:val="00DA1527"/>
    <w:rsid w:val="00DA155D"/>
    <w:rsid w:val="00DA1588"/>
    <w:rsid w:val="00DA159C"/>
    <w:rsid w:val="00DA1610"/>
    <w:rsid w:val="00DA168D"/>
    <w:rsid w:val="00DA169C"/>
    <w:rsid w:val="00DA1710"/>
    <w:rsid w:val="00DA1727"/>
    <w:rsid w:val="00DA172A"/>
    <w:rsid w:val="00DA172F"/>
    <w:rsid w:val="00DA177F"/>
    <w:rsid w:val="00DA1795"/>
    <w:rsid w:val="00DA17EF"/>
    <w:rsid w:val="00DA180E"/>
    <w:rsid w:val="00DA181E"/>
    <w:rsid w:val="00DA18C7"/>
    <w:rsid w:val="00DA18FB"/>
    <w:rsid w:val="00DA1912"/>
    <w:rsid w:val="00DA199D"/>
    <w:rsid w:val="00DA1AAC"/>
    <w:rsid w:val="00DA1ABC"/>
    <w:rsid w:val="00DA1B58"/>
    <w:rsid w:val="00DA1B5A"/>
    <w:rsid w:val="00DA1B5C"/>
    <w:rsid w:val="00DA1B89"/>
    <w:rsid w:val="00DA1BA2"/>
    <w:rsid w:val="00DA1C04"/>
    <w:rsid w:val="00DA1C3B"/>
    <w:rsid w:val="00DA1C69"/>
    <w:rsid w:val="00DA1CBC"/>
    <w:rsid w:val="00DA1D0A"/>
    <w:rsid w:val="00DA1D44"/>
    <w:rsid w:val="00DA1E75"/>
    <w:rsid w:val="00DA1EDB"/>
    <w:rsid w:val="00DA1F52"/>
    <w:rsid w:val="00DA1FA0"/>
    <w:rsid w:val="00DA1FE7"/>
    <w:rsid w:val="00DA1FFB"/>
    <w:rsid w:val="00DA2091"/>
    <w:rsid w:val="00DA2140"/>
    <w:rsid w:val="00DA218D"/>
    <w:rsid w:val="00DA21F3"/>
    <w:rsid w:val="00DA220F"/>
    <w:rsid w:val="00DA227E"/>
    <w:rsid w:val="00DA233F"/>
    <w:rsid w:val="00DA234B"/>
    <w:rsid w:val="00DA2355"/>
    <w:rsid w:val="00DA2378"/>
    <w:rsid w:val="00DA23B2"/>
    <w:rsid w:val="00DA23EC"/>
    <w:rsid w:val="00DA2442"/>
    <w:rsid w:val="00DA24A9"/>
    <w:rsid w:val="00DA24B4"/>
    <w:rsid w:val="00DA24B7"/>
    <w:rsid w:val="00DA24C4"/>
    <w:rsid w:val="00DA25FC"/>
    <w:rsid w:val="00DA2632"/>
    <w:rsid w:val="00DA273D"/>
    <w:rsid w:val="00DA275D"/>
    <w:rsid w:val="00DA279B"/>
    <w:rsid w:val="00DA2801"/>
    <w:rsid w:val="00DA2850"/>
    <w:rsid w:val="00DA2886"/>
    <w:rsid w:val="00DA28C7"/>
    <w:rsid w:val="00DA28CA"/>
    <w:rsid w:val="00DA28D9"/>
    <w:rsid w:val="00DA292D"/>
    <w:rsid w:val="00DA2974"/>
    <w:rsid w:val="00DA29C1"/>
    <w:rsid w:val="00DA2A32"/>
    <w:rsid w:val="00DA2A63"/>
    <w:rsid w:val="00DA2AA8"/>
    <w:rsid w:val="00DA2B08"/>
    <w:rsid w:val="00DA2B09"/>
    <w:rsid w:val="00DA2B42"/>
    <w:rsid w:val="00DA2B44"/>
    <w:rsid w:val="00DA2B7C"/>
    <w:rsid w:val="00DA2BF0"/>
    <w:rsid w:val="00DA2C61"/>
    <w:rsid w:val="00DA2C88"/>
    <w:rsid w:val="00DA2C9E"/>
    <w:rsid w:val="00DA2CE2"/>
    <w:rsid w:val="00DA2D01"/>
    <w:rsid w:val="00DA2D8B"/>
    <w:rsid w:val="00DA2E04"/>
    <w:rsid w:val="00DA2E52"/>
    <w:rsid w:val="00DA2EA4"/>
    <w:rsid w:val="00DA2F16"/>
    <w:rsid w:val="00DA2F94"/>
    <w:rsid w:val="00DA2FB5"/>
    <w:rsid w:val="00DA3070"/>
    <w:rsid w:val="00DA3159"/>
    <w:rsid w:val="00DA3180"/>
    <w:rsid w:val="00DA3208"/>
    <w:rsid w:val="00DA3297"/>
    <w:rsid w:val="00DA3328"/>
    <w:rsid w:val="00DA33CF"/>
    <w:rsid w:val="00DA33E9"/>
    <w:rsid w:val="00DA33EA"/>
    <w:rsid w:val="00DA340F"/>
    <w:rsid w:val="00DA3536"/>
    <w:rsid w:val="00DA3572"/>
    <w:rsid w:val="00DA3641"/>
    <w:rsid w:val="00DA3712"/>
    <w:rsid w:val="00DA3851"/>
    <w:rsid w:val="00DA38A2"/>
    <w:rsid w:val="00DA38D4"/>
    <w:rsid w:val="00DA39F1"/>
    <w:rsid w:val="00DA39FA"/>
    <w:rsid w:val="00DA3A3C"/>
    <w:rsid w:val="00DA3A6C"/>
    <w:rsid w:val="00DA3AA8"/>
    <w:rsid w:val="00DA3AFD"/>
    <w:rsid w:val="00DA3B85"/>
    <w:rsid w:val="00DA3BF0"/>
    <w:rsid w:val="00DA3C04"/>
    <w:rsid w:val="00DA3C84"/>
    <w:rsid w:val="00DA3C9F"/>
    <w:rsid w:val="00DA3CA0"/>
    <w:rsid w:val="00DA3CB3"/>
    <w:rsid w:val="00DA3CE6"/>
    <w:rsid w:val="00DA3D20"/>
    <w:rsid w:val="00DA3D91"/>
    <w:rsid w:val="00DA3DE8"/>
    <w:rsid w:val="00DA3E5C"/>
    <w:rsid w:val="00DA3EE7"/>
    <w:rsid w:val="00DA3F13"/>
    <w:rsid w:val="00DA3F43"/>
    <w:rsid w:val="00DA3F8C"/>
    <w:rsid w:val="00DA3FB2"/>
    <w:rsid w:val="00DA4009"/>
    <w:rsid w:val="00DA4047"/>
    <w:rsid w:val="00DA40B1"/>
    <w:rsid w:val="00DA40DB"/>
    <w:rsid w:val="00DA40F9"/>
    <w:rsid w:val="00DA411A"/>
    <w:rsid w:val="00DA41C7"/>
    <w:rsid w:val="00DA421C"/>
    <w:rsid w:val="00DA4228"/>
    <w:rsid w:val="00DA4297"/>
    <w:rsid w:val="00DA42B1"/>
    <w:rsid w:val="00DA4362"/>
    <w:rsid w:val="00DA4385"/>
    <w:rsid w:val="00DA439F"/>
    <w:rsid w:val="00DA43C1"/>
    <w:rsid w:val="00DA446D"/>
    <w:rsid w:val="00DA4475"/>
    <w:rsid w:val="00DA4561"/>
    <w:rsid w:val="00DA45A6"/>
    <w:rsid w:val="00DA45AF"/>
    <w:rsid w:val="00DA45BD"/>
    <w:rsid w:val="00DA45C0"/>
    <w:rsid w:val="00DA460C"/>
    <w:rsid w:val="00DA463D"/>
    <w:rsid w:val="00DA463F"/>
    <w:rsid w:val="00DA465A"/>
    <w:rsid w:val="00DA4730"/>
    <w:rsid w:val="00DA4740"/>
    <w:rsid w:val="00DA474A"/>
    <w:rsid w:val="00DA476F"/>
    <w:rsid w:val="00DA47B9"/>
    <w:rsid w:val="00DA4839"/>
    <w:rsid w:val="00DA4864"/>
    <w:rsid w:val="00DA487B"/>
    <w:rsid w:val="00DA488A"/>
    <w:rsid w:val="00DA49A3"/>
    <w:rsid w:val="00DA49A5"/>
    <w:rsid w:val="00DA49BE"/>
    <w:rsid w:val="00DA49DD"/>
    <w:rsid w:val="00DA49F8"/>
    <w:rsid w:val="00DA4A9D"/>
    <w:rsid w:val="00DA4B00"/>
    <w:rsid w:val="00DA4B44"/>
    <w:rsid w:val="00DA4B7D"/>
    <w:rsid w:val="00DA4C2A"/>
    <w:rsid w:val="00DA4C76"/>
    <w:rsid w:val="00DA4C88"/>
    <w:rsid w:val="00DA4CCA"/>
    <w:rsid w:val="00DA4CE1"/>
    <w:rsid w:val="00DA4D03"/>
    <w:rsid w:val="00DA4D3C"/>
    <w:rsid w:val="00DA4D96"/>
    <w:rsid w:val="00DA4DA9"/>
    <w:rsid w:val="00DA4DC7"/>
    <w:rsid w:val="00DA4DDC"/>
    <w:rsid w:val="00DA4E4E"/>
    <w:rsid w:val="00DA4E51"/>
    <w:rsid w:val="00DA4E76"/>
    <w:rsid w:val="00DA4F35"/>
    <w:rsid w:val="00DA4FBC"/>
    <w:rsid w:val="00DA503A"/>
    <w:rsid w:val="00DA50A2"/>
    <w:rsid w:val="00DA50C2"/>
    <w:rsid w:val="00DA5109"/>
    <w:rsid w:val="00DA5284"/>
    <w:rsid w:val="00DA52A8"/>
    <w:rsid w:val="00DA53A9"/>
    <w:rsid w:val="00DA53BF"/>
    <w:rsid w:val="00DA543E"/>
    <w:rsid w:val="00DA553D"/>
    <w:rsid w:val="00DA562D"/>
    <w:rsid w:val="00DA566B"/>
    <w:rsid w:val="00DA5682"/>
    <w:rsid w:val="00DA5702"/>
    <w:rsid w:val="00DA5717"/>
    <w:rsid w:val="00DA571C"/>
    <w:rsid w:val="00DA5741"/>
    <w:rsid w:val="00DA5843"/>
    <w:rsid w:val="00DA58A6"/>
    <w:rsid w:val="00DA58B1"/>
    <w:rsid w:val="00DA59A3"/>
    <w:rsid w:val="00DA59B6"/>
    <w:rsid w:val="00DA5A07"/>
    <w:rsid w:val="00DA5A3C"/>
    <w:rsid w:val="00DA5A54"/>
    <w:rsid w:val="00DA5A5F"/>
    <w:rsid w:val="00DA5B93"/>
    <w:rsid w:val="00DA5BFA"/>
    <w:rsid w:val="00DA5CEC"/>
    <w:rsid w:val="00DA5D10"/>
    <w:rsid w:val="00DA5D15"/>
    <w:rsid w:val="00DA5DB5"/>
    <w:rsid w:val="00DA5E1C"/>
    <w:rsid w:val="00DA5E41"/>
    <w:rsid w:val="00DA5E7F"/>
    <w:rsid w:val="00DA5EB3"/>
    <w:rsid w:val="00DA5EFC"/>
    <w:rsid w:val="00DA5F67"/>
    <w:rsid w:val="00DA5F6D"/>
    <w:rsid w:val="00DA5F80"/>
    <w:rsid w:val="00DA5F8D"/>
    <w:rsid w:val="00DA6042"/>
    <w:rsid w:val="00DA60AF"/>
    <w:rsid w:val="00DA60F7"/>
    <w:rsid w:val="00DA60F8"/>
    <w:rsid w:val="00DA6100"/>
    <w:rsid w:val="00DA6114"/>
    <w:rsid w:val="00DA6137"/>
    <w:rsid w:val="00DA613F"/>
    <w:rsid w:val="00DA61AA"/>
    <w:rsid w:val="00DA61E4"/>
    <w:rsid w:val="00DA61E6"/>
    <w:rsid w:val="00DA626E"/>
    <w:rsid w:val="00DA629A"/>
    <w:rsid w:val="00DA6337"/>
    <w:rsid w:val="00DA638E"/>
    <w:rsid w:val="00DA63AA"/>
    <w:rsid w:val="00DA63B3"/>
    <w:rsid w:val="00DA63D5"/>
    <w:rsid w:val="00DA645E"/>
    <w:rsid w:val="00DA64AE"/>
    <w:rsid w:val="00DA6534"/>
    <w:rsid w:val="00DA65C4"/>
    <w:rsid w:val="00DA65C9"/>
    <w:rsid w:val="00DA65D6"/>
    <w:rsid w:val="00DA6628"/>
    <w:rsid w:val="00DA66AD"/>
    <w:rsid w:val="00DA66B6"/>
    <w:rsid w:val="00DA66EF"/>
    <w:rsid w:val="00DA670B"/>
    <w:rsid w:val="00DA67B3"/>
    <w:rsid w:val="00DA68E4"/>
    <w:rsid w:val="00DA68EE"/>
    <w:rsid w:val="00DA693E"/>
    <w:rsid w:val="00DA6945"/>
    <w:rsid w:val="00DA6999"/>
    <w:rsid w:val="00DA69BA"/>
    <w:rsid w:val="00DA69BF"/>
    <w:rsid w:val="00DA6A48"/>
    <w:rsid w:val="00DA6A56"/>
    <w:rsid w:val="00DA6AE1"/>
    <w:rsid w:val="00DA6B24"/>
    <w:rsid w:val="00DA6B28"/>
    <w:rsid w:val="00DA6B48"/>
    <w:rsid w:val="00DA6B94"/>
    <w:rsid w:val="00DA6C25"/>
    <w:rsid w:val="00DA6C4C"/>
    <w:rsid w:val="00DA6D0C"/>
    <w:rsid w:val="00DA6D22"/>
    <w:rsid w:val="00DA6E2B"/>
    <w:rsid w:val="00DA6E3B"/>
    <w:rsid w:val="00DA6E5F"/>
    <w:rsid w:val="00DA6E85"/>
    <w:rsid w:val="00DA6ED4"/>
    <w:rsid w:val="00DA6F70"/>
    <w:rsid w:val="00DA6FB9"/>
    <w:rsid w:val="00DA70E4"/>
    <w:rsid w:val="00DA712C"/>
    <w:rsid w:val="00DA71CB"/>
    <w:rsid w:val="00DA7224"/>
    <w:rsid w:val="00DA725E"/>
    <w:rsid w:val="00DA7262"/>
    <w:rsid w:val="00DA728C"/>
    <w:rsid w:val="00DA73E0"/>
    <w:rsid w:val="00DA740D"/>
    <w:rsid w:val="00DA7491"/>
    <w:rsid w:val="00DA7495"/>
    <w:rsid w:val="00DA74EC"/>
    <w:rsid w:val="00DA7506"/>
    <w:rsid w:val="00DA7544"/>
    <w:rsid w:val="00DA7583"/>
    <w:rsid w:val="00DA75E4"/>
    <w:rsid w:val="00DA7695"/>
    <w:rsid w:val="00DA76AC"/>
    <w:rsid w:val="00DA76FB"/>
    <w:rsid w:val="00DA788B"/>
    <w:rsid w:val="00DA78B6"/>
    <w:rsid w:val="00DA78CE"/>
    <w:rsid w:val="00DA78DE"/>
    <w:rsid w:val="00DA7906"/>
    <w:rsid w:val="00DA7932"/>
    <w:rsid w:val="00DA7A78"/>
    <w:rsid w:val="00DA7AAC"/>
    <w:rsid w:val="00DA7B20"/>
    <w:rsid w:val="00DA7B51"/>
    <w:rsid w:val="00DA7B8B"/>
    <w:rsid w:val="00DA7BC6"/>
    <w:rsid w:val="00DA7C81"/>
    <w:rsid w:val="00DA7CBF"/>
    <w:rsid w:val="00DA7DD5"/>
    <w:rsid w:val="00DA7DE7"/>
    <w:rsid w:val="00DA7DF2"/>
    <w:rsid w:val="00DA7F07"/>
    <w:rsid w:val="00DA7F10"/>
    <w:rsid w:val="00DA7F6E"/>
    <w:rsid w:val="00DA7F73"/>
    <w:rsid w:val="00DA7FE3"/>
    <w:rsid w:val="00DB003E"/>
    <w:rsid w:val="00DB0094"/>
    <w:rsid w:val="00DB013B"/>
    <w:rsid w:val="00DB02B9"/>
    <w:rsid w:val="00DB031F"/>
    <w:rsid w:val="00DB0436"/>
    <w:rsid w:val="00DB043A"/>
    <w:rsid w:val="00DB04B5"/>
    <w:rsid w:val="00DB04E7"/>
    <w:rsid w:val="00DB0515"/>
    <w:rsid w:val="00DB051D"/>
    <w:rsid w:val="00DB05A7"/>
    <w:rsid w:val="00DB05E4"/>
    <w:rsid w:val="00DB0660"/>
    <w:rsid w:val="00DB06B7"/>
    <w:rsid w:val="00DB06C4"/>
    <w:rsid w:val="00DB0727"/>
    <w:rsid w:val="00DB074C"/>
    <w:rsid w:val="00DB07CF"/>
    <w:rsid w:val="00DB08A9"/>
    <w:rsid w:val="00DB08C9"/>
    <w:rsid w:val="00DB0951"/>
    <w:rsid w:val="00DB0972"/>
    <w:rsid w:val="00DB0A18"/>
    <w:rsid w:val="00DB0A20"/>
    <w:rsid w:val="00DB0A96"/>
    <w:rsid w:val="00DB0AFD"/>
    <w:rsid w:val="00DB0B74"/>
    <w:rsid w:val="00DB0C6F"/>
    <w:rsid w:val="00DB0CC9"/>
    <w:rsid w:val="00DB0D13"/>
    <w:rsid w:val="00DB0DBF"/>
    <w:rsid w:val="00DB0E28"/>
    <w:rsid w:val="00DB0E7B"/>
    <w:rsid w:val="00DB0ECE"/>
    <w:rsid w:val="00DB0F68"/>
    <w:rsid w:val="00DB0FCE"/>
    <w:rsid w:val="00DB0FEB"/>
    <w:rsid w:val="00DB1031"/>
    <w:rsid w:val="00DB114D"/>
    <w:rsid w:val="00DB1193"/>
    <w:rsid w:val="00DB1274"/>
    <w:rsid w:val="00DB1278"/>
    <w:rsid w:val="00DB12B9"/>
    <w:rsid w:val="00DB12DF"/>
    <w:rsid w:val="00DB132F"/>
    <w:rsid w:val="00DB13A0"/>
    <w:rsid w:val="00DB13A4"/>
    <w:rsid w:val="00DB1427"/>
    <w:rsid w:val="00DB146A"/>
    <w:rsid w:val="00DB14D5"/>
    <w:rsid w:val="00DB15A6"/>
    <w:rsid w:val="00DB15FA"/>
    <w:rsid w:val="00DB1664"/>
    <w:rsid w:val="00DB1673"/>
    <w:rsid w:val="00DB1744"/>
    <w:rsid w:val="00DB176D"/>
    <w:rsid w:val="00DB184A"/>
    <w:rsid w:val="00DB185F"/>
    <w:rsid w:val="00DB1943"/>
    <w:rsid w:val="00DB197E"/>
    <w:rsid w:val="00DB19A5"/>
    <w:rsid w:val="00DB19DA"/>
    <w:rsid w:val="00DB1A28"/>
    <w:rsid w:val="00DB1B5D"/>
    <w:rsid w:val="00DB1B70"/>
    <w:rsid w:val="00DB1B8F"/>
    <w:rsid w:val="00DB1BC7"/>
    <w:rsid w:val="00DB1C15"/>
    <w:rsid w:val="00DB1C3B"/>
    <w:rsid w:val="00DB1C3F"/>
    <w:rsid w:val="00DB1C88"/>
    <w:rsid w:val="00DB1C9F"/>
    <w:rsid w:val="00DB1CD7"/>
    <w:rsid w:val="00DB1D53"/>
    <w:rsid w:val="00DB1DA9"/>
    <w:rsid w:val="00DB1DD9"/>
    <w:rsid w:val="00DB1E5B"/>
    <w:rsid w:val="00DB1E86"/>
    <w:rsid w:val="00DB1EA0"/>
    <w:rsid w:val="00DB1FB8"/>
    <w:rsid w:val="00DB1FCD"/>
    <w:rsid w:val="00DB203D"/>
    <w:rsid w:val="00DB206D"/>
    <w:rsid w:val="00DB210A"/>
    <w:rsid w:val="00DB213F"/>
    <w:rsid w:val="00DB21A2"/>
    <w:rsid w:val="00DB231D"/>
    <w:rsid w:val="00DB2357"/>
    <w:rsid w:val="00DB23CF"/>
    <w:rsid w:val="00DB2437"/>
    <w:rsid w:val="00DB2498"/>
    <w:rsid w:val="00DB249B"/>
    <w:rsid w:val="00DB24B3"/>
    <w:rsid w:val="00DB25CD"/>
    <w:rsid w:val="00DB2799"/>
    <w:rsid w:val="00DB2863"/>
    <w:rsid w:val="00DB28A6"/>
    <w:rsid w:val="00DB29F2"/>
    <w:rsid w:val="00DB2ADC"/>
    <w:rsid w:val="00DB2B12"/>
    <w:rsid w:val="00DB2B9B"/>
    <w:rsid w:val="00DB2C72"/>
    <w:rsid w:val="00DB2C8B"/>
    <w:rsid w:val="00DB2CC5"/>
    <w:rsid w:val="00DB2D09"/>
    <w:rsid w:val="00DB2D23"/>
    <w:rsid w:val="00DB2D64"/>
    <w:rsid w:val="00DB2D67"/>
    <w:rsid w:val="00DB2D7C"/>
    <w:rsid w:val="00DB2D7E"/>
    <w:rsid w:val="00DB2EC7"/>
    <w:rsid w:val="00DB2ED6"/>
    <w:rsid w:val="00DB2F56"/>
    <w:rsid w:val="00DB2F93"/>
    <w:rsid w:val="00DB3033"/>
    <w:rsid w:val="00DB304A"/>
    <w:rsid w:val="00DB30AD"/>
    <w:rsid w:val="00DB30D4"/>
    <w:rsid w:val="00DB30F2"/>
    <w:rsid w:val="00DB311F"/>
    <w:rsid w:val="00DB3152"/>
    <w:rsid w:val="00DB323E"/>
    <w:rsid w:val="00DB32B8"/>
    <w:rsid w:val="00DB32EA"/>
    <w:rsid w:val="00DB32F2"/>
    <w:rsid w:val="00DB3369"/>
    <w:rsid w:val="00DB337E"/>
    <w:rsid w:val="00DB346B"/>
    <w:rsid w:val="00DB3488"/>
    <w:rsid w:val="00DB34F1"/>
    <w:rsid w:val="00DB3535"/>
    <w:rsid w:val="00DB36C3"/>
    <w:rsid w:val="00DB36DF"/>
    <w:rsid w:val="00DB3775"/>
    <w:rsid w:val="00DB37A7"/>
    <w:rsid w:val="00DB37C2"/>
    <w:rsid w:val="00DB37CF"/>
    <w:rsid w:val="00DB38EF"/>
    <w:rsid w:val="00DB3936"/>
    <w:rsid w:val="00DB396F"/>
    <w:rsid w:val="00DB3995"/>
    <w:rsid w:val="00DB39B1"/>
    <w:rsid w:val="00DB3A37"/>
    <w:rsid w:val="00DB3A57"/>
    <w:rsid w:val="00DB3A88"/>
    <w:rsid w:val="00DB3A89"/>
    <w:rsid w:val="00DB3ADA"/>
    <w:rsid w:val="00DB3AF5"/>
    <w:rsid w:val="00DB3B02"/>
    <w:rsid w:val="00DB3B79"/>
    <w:rsid w:val="00DB3BEF"/>
    <w:rsid w:val="00DB3C01"/>
    <w:rsid w:val="00DB3C05"/>
    <w:rsid w:val="00DB3CB5"/>
    <w:rsid w:val="00DB3CB8"/>
    <w:rsid w:val="00DB3D0B"/>
    <w:rsid w:val="00DB3D28"/>
    <w:rsid w:val="00DB3DE2"/>
    <w:rsid w:val="00DB3E18"/>
    <w:rsid w:val="00DB3E54"/>
    <w:rsid w:val="00DB3E65"/>
    <w:rsid w:val="00DB3E6F"/>
    <w:rsid w:val="00DB3EA1"/>
    <w:rsid w:val="00DB3EDD"/>
    <w:rsid w:val="00DB3EEE"/>
    <w:rsid w:val="00DB3F2C"/>
    <w:rsid w:val="00DB3F36"/>
    <w:rsid w:val="00DB3F8E"/>
    <w:rsid w:val="00DB400B"/>
    <w:rsid w:val="00DB409E"/>
    <w:rsid w:val="00DB40B2"/>
    <w:rsid w:val="00DB40D8"/>
    <w:rsid w:val="00DB4138"/>
    <w:rsid w:val="00DB4155"/>
    <w:rsid w:val="00DB4190"/>
    <w:rsid w:val="00DB4200"/>
    <w:rsid w:val="00DB42C3"/>
    <w:rsid w:val="00DB42F3"/>
    <w:rsid w:val="00DB439A"/>
    <w:rsid w:val="00DB43C2"/>
    <w:rsid w:val="00DB443B"/>
    <w:rsid w:val="00DB444E"/>
    <w:rsid w:val="00DB445A"/>
    <w:rsid w:val="00DB4464"/>
    <w:rsid w:val="00DB446C"/>
    <w:rsid w:val="00DB4474"/>
    <w:rsid w:val="00DB4477"/>
    <w:rsid w:val="00DB45A4"/>
    <w:rsid w:val="00DB4673"/>
    <w:rsid w:val="00DB46C6"/>
    <w:rsid w:val="00DB4705"/>
    <w:rsid w:val="00DB4754"/>
    <w:rsid w:val="00DB483B"/>
    <w:rsid w:val="00DB488C"/>
    <w:rsid w:val="00DB48AF"/>
    <w:rsid w:val="00DB490A"/>
    <w:rsid w:val="00DB491C"/>
    <w:rsid w:val="00DB492F"/>
    <w:rsid w:val="00DB49A1"/>
    <w:rsid w:val="00DB49BA"/>
    <w:rsid w:val="00DB49E9"/>
    <w:rsid w:val="00DB4A48"/>
    <w:rsid w:val="00DB4AAB"/>
    <w:rsid w:val="00DB4B17"/>
    <w:rsid w:val="00DB4B63"/>
    <w:rsid w:val="00DB4B82"/>
    <w:rsid w:val="00DB4C11"/>
    <w:rsid w:val="00DB4C2B"/>
    <w:rsid w:val="00DB4C69"/>
    <w:rsid w:val="00DB4D4B"/>
    <w:rsid w:val="00DB4D68"/>
    <w:rsid w:val="00DB4D93"/>
    <w:rsid w:val="00DB4DA5"/>
    <w:rsid w:val="00DB4DA9"/>
    <w:rsid w:val="00DB4E26"/>
    <w:rsid w:val="00DB4E62"/>
    <w:rsid w:val="00DB4F14"/>
    <w:rsid w:val="00DB4FA8"/>
    <w:rsid w:val="00DB4FAB"/>
    <w:rsid w:val="00DB4FB1"/>
    <w:rsid w:val="00DB4FC5"/>
    <w:rsid w:val="00DB504F"/>
    <w:rsid w:val="00DB5138"/>
    <w:rsid w:val="00DB5190"/>
    <w:rsid w:val="00DB5215"/>
    <w:rsid w:val="00DB527C"/>
    <w:rsid w:val="00DB52C5"/>
    <w:rsid w:val="00DB5340"/>
    <w:rsid w:val="00DB5408"/>
    <w:rsid w:val="00DB5416"/>
    <w:rsid w:val="00DB5429"/>
    <w:rsid w:val="00DB5454"/>
    <w:rsid w:val="00DB54C6"/>
    <w:rsid w:val="00DB5555"/>
    <w:rsid w:val="00DB558C"/>
    <w:rsid w:val="00DB55BB"/>
    <w:rsid w:val="00DB56C7"/>
    <w:rsid w:val="00DB56CA"/>
    <w:rsid w:val="00DB5722"/>
    <w:rsid w:val="00DB5752"/>
    <w:rsid w:val="00DB5789"/>
    <w:rsid w:val="00DB5846"/>
    <w:rsid w:val="00DB5950"/>
    <w:rsid w:val="00DB59FD"/>
    <w:rsid w:val="00DB5A70"/>
    <w:rsid w:val="00DB5ADC"/>
    <w:rsid w:val="00DB5B71"/>
    <w:rsid w:val="00DB5B79"/>
    <w:rsid w:val="00DB5BA2"/>
    <w:rsid w:val="00DB5BB0"/>
    <w:rsid w:val="00DB5BFD"/>
    <w:rsid w:val="00DB5C4C"/>
    <w:rsid w:val="00DB5C50"/>
    <w:rsid w:val="00DB5D37"/>
    <w:rsid w:val="00DB5D3E"/>
    <w:rsid w:val="00DB5E46"/>
    <w:rsid w:val="00DB5E4B"/>
    <w:rsid w:val="00DB5E7D"/>
    <w:rsid w:val="00DB5F04"/>
    <w:rsid w:val="00DB5F15"/>
    <w:rsid w:val="00DB5FDF"/>
    <w:rsid w:val="00DB6041"/>
    <w:rsid w:val="00DB6122"/>
    <w:rsid w:val="00DB612C"/>
    <w:rsid w:val="00DB616B"/>
    <w:rsid w:val="00DB6170"/>
    <w:rsid w:val="00DB61A5"/>
    <w:rsid w:val="00DB623A"/>
    <w:rsid w:val="00DB628D"/>
    <w:rsid w:val="00DB63B0"/>
    <w:rsid w:val="00DB63B3"/>
    <w:rsid w:val="00DB6419"/>
    <w:rsid w:val="00DB6431"/>
    <w:rsid w:val="00DB6478"/>
    <w:rsid w:val="00DB64AD"/>
    <w:rsid w:val="00DB64B7"/>
    <w:rsid w:val="00DB64D8"/>
    <w:rsid w:val="00DB64ED"/>
    <w:rsid w:val="00DB65AF"/>
    <w:rsid w:val="00DB65D9"/>
    <w:rsid w:val="00DB65E0"/>
    <w:rsid w:val="00DB6676"/>
    <w:rsid w:val="00DB6724"/>
    <w:rsid w:val="00DB6772"/>
    <w:rsid w:val="00DB682F"/>
    <w:rsid w:val="00DB68A6"/>
    <w:rsid w:val="00DB692F"/>
    <w:rsid w:val="00DB6936"/>
    <w:rsid w:val="00DB694A"/>
    <w:rsid w:val="00DB6984"/>
    <w:rsid w:val="00DB69AE"/>
    <w:rsid w:val="00DB69FC"/>
    <w:rsid w:val="00DB6A32"/>
    <w:rsid w:val="00DB6B79"/>
    <w:rsid w:val="00DB6BBA"/>
    <w:rsid w:val="00DB6BCF"/>
    <w:rsid w:val="00DB6C17"/>
    <w:rsid w:val="00DB6C36"/>
    <w:rsid w:val="00DB6C5B"/>
    <w:rsid w:val="00DB6C8D"/>
    <w:rsid w:val="00DB6D2B"/>
    <w:rsid w:val="00DB6D5F"/>
    <w:rsid w:val="00DB6D6A"/>
    <w:rsid w:val="00DB6D78"/>
    <w:rsid w:val="00DB6D82"/>
    <w:rsid w:val="00DB6E0D"/>
    <w:rsid w:val="00DB6E28"/>
    <w:rsid w:val="00DB6EB3"/>
    <w:rsid w:val="00DB6F29"/>
    <w:rsid w:val="00DB6F67"/>
    <w:rsid w:val="00DB703F"/>
    <w:rsid w:val="00DB7046"/>
    <w:rsid w:val="00DB706F"/>
    <w:rsid w:val="00DB70B1"/>
    <w:rsid w:val="00DB70C2"/>
    <w:rsid w:val="00DB70F0"/>
    <w:rsid w:val="00DB7137"/>
    <w:rsid w:val="00DB713E"/>
    <w:rsid w:val="00DB718B"/>
    <w:rsid w:val="00DB71E9"/>
    <w:rsid w:val="00DB71F9"/>
    <w:rsid w:val="00DB7224"/>
    <w:rsid w:val="00DB7263"/>
    <w:rsid w:val="00DB729A"/>
    <w:rsid w:val="00DB72A3"/>
    <w:rsid w:val="00DB72B2"/>
    <w:rsid w:val="00DB7348"/>
    <w:rsid w:val="00DB739E"/>
    <w:rsid w:val="00DB7416"/>
    <w:rsid w:val="00DB74D7"/>
    <w:rsid w:val="00DB7554"/>
    <w:rsid w:val="00DB755F"/>
    <w:rsid w:val="00DB7575"/>
    <w:rsid w:val="00DB75CB"/>
    <w:rsid w:val="00DB76D4"/>
    <w:rsid w:val="00DB77CA"/>
    <w:rsid w:val="00DB77EC"/>
    <w:rsid w:val="00DB7875"/>
    <w:rsid w:val="00DB78FA"/>
    <w:rsid w:val="00DB7930"/>
    <w:rsid w:val="00DB7975"/>
    <w:rsid w:val="00DB798A"/>
    <w:rsid w:val="00DB79DB"/>
    <w:rsid w:val="00DB7A22"/>
    <w:rsid w:val="00DB7A2C"/>
    <w:rsid w:val="00DB7A6A"/>
    <w:rsid w:val="00DB7B7E"/>
    <w:rsid w:val="00DB7BCA"/>
    <w:rsid w:val="00DB7BCD"/>
    <w:rsid w:val="00DB7BFD"/>
    <w:rsid w:val="00DB7C27"/>
    <w:rsid w:val="00DB7C49"/>
    <w:rsid w:val="00DB7CAB"/>
    <w:rsid w:val="00DB7CC6"/>
    <w:rsid w:val="00DB7D1C"/>
    <w:rsid w:val="00DB7D47"/>
    <w:rsid w:val="00DB7DA1"/>
    <w:rsid w:val="00DB7DE0"/>
    <w:rsid w:val="00DB7E3E"/>
    <w:rsid w:val="00DB7E4F"/>
    <w:rsid w:val="00DB7E69"/>
    <w:rsid w:val="00DB7F95"/>
    <w:rsid w:val="00DB7FE7"/>
    <w:rsid w:val="00DC0149"/>
    <w:rsid w:val="00DC0187"/>
    <w:rsid w:val="00DC01A3"/>
    <w:rsid w:val="00DC0215"/>
    <w:rsid w:val="00DC027D"/>
    <w:rsid w:val="00DC028D"/>
    <w:rsid w:val="00DC034E"/>
    <w:rsid w:val="00DC0441"/>
    <w:rsid w:val="00DC0443"/>
    <w:rsid w:val="00DC04B5"/>
    <w:rsid w:val="00DC04F3"/>
    <w:rsid w:val="00DC04F6"/>
    <w:rsid w:val="00DC05AE"/>
    <w:rsid w:val="00DC0682"/>
    <w:rsid w:val="00DC069E"/>
    <w:rsid w:val="00DC0713"/>
    <w:rsid w:val="00DC073A"/>
    <w:rsid w:val="00DC07BE"/>
    <w:rsid w:val="00DC07EC"/>
    <w:rsid w:val="00DC07FB"/>
    <w:rsid w:val="00DC080D"/>
    <w:rsid w:val="00DC0876"/>
    <w:rsid w:val="00DC08F9"/>
    <w:rsid w:val="00DC091D"/>
    <w:rsid w:val="00DC098B"/>
    <w:rsid w:val="00DC0A77"/>
    <w:rsid w:val="00DC0A7E"/>
    <w:rsid w:val="00DC0AC5"/>
    <w:rsid w:val="00DC0B2E"/>
    <w:rsid w:val="00DC0B74"/>
    <w:rsid w:val="00DC0C57"/>
    <w:rsid w:val="00DC0CFF"/>
    <w:rsid w:val="00DC0D6C"/>
    <w:rsid w:val="00DC0D98"/>
    <w:rsid w:val="00DC0DAB"/>
    <w:rsid w:val="00DC0DFF"/>
    <w:rsid w:val="00DC0F10"/>
    <w:rsid w:val="00DC0F2E"/>
    <w:rsid w:val="00DC0F55"/>
    <w:rsid w:val="00DC0F7C"/>
    <w:rsid w:val="00DC0F7F"/>
    <w:rsid w:val="00DC0F80"/>
    <w:rsid w:val="00DC0F90"/>
    <w:rsid w:val="00DC0FAE"/>
    <w:rsid w:val="00DC107F"/>
    <w:rsid w:val="00DC1168"/>
    <w:rsid w:val="00DC11AC"/>
    <w:rsid w:val="00DC126D"/>
    <w:rsid w:val="00DC1290"/>
    <w:rsid w:val="00DC1291"/>
    <w:rsid w:val="00DC1306"/>
    <w:rsid w:val="00DC136C"/>
    <w:rsid w:val="00DC137B"/>
    <w:rsid w:val="00DC14C7"/>
    <w:rsid w:val="00DC14E7"/>
    <w:rsid w:val="00DC157F"/>
    <w:rsid w:val="00DC1641"/>
    <w:rsid w:val="00DC1645"/>
    <w:rsid w:val="00DC167E"/>
    <w:rsid w:val="00DC1690"/>
    <w:rsid w:val="00DC1693"/>
    <w:rsid w:val="00DC16A9"/>
    <w:rsid w:val="00DC16D8"/>
    <w:rsid w:val="00DC16FB"/>
    <w:rsid w:val="00DC1729"/>
    <w:rsid w:val="00DC1787"/>
    <w:rsid w:val="00DC17B7"/>
    <w:rsid w:val="00DC17D4"/>
    <w:rsid w:val="00DC1866"/>
    <w:rsid w:val="00DC18B3"/>
    <w:rsid w:val="00DC18CB"/>
    <w:rsid w:val="00DC198C"/>
    <w:rsid w:val="00DC1AF5"/>
    <w:rsid w:val="00DC1B32"/>
    <w:rsid w:val="00DC1B49"/>
    <w:rsid w:val="00DC1B51"/>
    <w:rsid w:val="00DC1BD3"/>
    <w:rsid w:val="00DC1CEB"/>
    <w:rsid w:val="00DC1D6A"/>
    <w:rsid w:val="00DC1D7D"/>
    <w:rsid w:val="00DC1DB7"/>
    <w:rsid w:val="00DC1E11"/>
    <w:rsid w:val="00DC1E15"/>
    <w:rsid w:val="00DC1E7A"/>
    <w:rsid w:val="00DC1EA6"/>
    <w:rsid w:val="00DC1EF1"/>
    <w:rsid w:val="00DC1EF9"/>
    <w:rsid w:val="00DC1F60"/>
    <w:rsid w:val="00DC1FB8"/>
    <w:rsid w:val="00DC2047"/>
    <w:rsid w:val="00DC204E"/>
    <w:rsid w:val="00DC20B8"/>
    <w:rsid w:val="00DC20C5"/>
    <w:rsid w:val="00DC20F6"/>
    <w:rsid w:val="00DC2182"/>
    <w:rsid w:val="00DC218F"/>
    <w:rsid w:val="00DC2220"/>
    <w:rsid w:val="00DC22B8"/>
    <w:rsid w:val="00DC22C2"/>
    <w:rsid w:val="00DC22C8"/>
    <w:rsid w:val="00DC22FF"/>
    <w:rsid w:val="00DC2367"/>
    <w:rsid w:val="00DC2371"/>
    <w:rsid w:val="00DC23A1"/>
    <w:rsid w:val="00DC23D0"/>
    <w:rsid w:val="00DC2453"/>
    <w:rsid w:val="00DC2479"/>
    <w:rsid w:val="00DC24AF"/>
    <w:rsid w:val="00DC252E"/>
    <w:rsid w:val="00DC25A7"/>
    <w:rsid w:val="00DC2616"/>
    <w:rsid w:val="00DC269B"/>
    <w:rsid w:val="00DC26E6"/>
    <w:rsid w:val="00DC26E8"/>
    <w:rsid w:val="00DC272C"/>
    <w:rsid w:val="00DC27D7"/>
    <w:rsid w:val="00DC2865"/>
    <w:rsid w:val="00DC293F"/>
    <w:rsid w:val="00DC29C6"/>
    <w:rsid w:val="00DC2A44"/>
    <w:rsid w:val="00DC2A64"/>
    <w:rsid w:val="00DC2AD0"/>
    <w:rsid w:val="00DC2AD5"/>
    <w:rsid w:val="00DC2B23"/>
    <w:rsid w:val="00DC2B40"/>
    <w:rsid w:val="00DC2B42"/>
    <w:rsid w:val="00DC2B6D"/>
    <w:rsid w:val="00DC2B8F"/>
    <w:rsid w:val="00DC2C1C"/>
    <w:rsid w:val="00DC2C1D"/>
    <w:rsid w:val="00DC2C7D"/>
    <w:rsid w:val="00DC2C82"/>
    <w:rsid w:val="00DC2CEC"/>
    <w:rsid w:val="00DC2CF6"/>
    <w:rsid w:val="00DC2DCD"/>
    <w:rsid w:val="00DC2DCF"/>
    <w:rsid w:val="00DC2DE2"/>
    <w:rsid w:val="00DC2E22"/>
    <w:rsid w:val="00DC2E89"/>
    <w:rsid w:val="00DC2F10"/>
    <w:rsid w:val="00DC2FA1"/>
    <w:rsid w:val="00DC2FAC"/>
    <w:rsid w:val="00DC3039"/>
    <w:rsid w:val="00DC30D1"/>
    <w:rsid w:val="00DC30D9"/>
    <w:rsid w:val="00DC313C"/>
    <w:rsid w:val="00DC314E"/>
    <w:rsid w:val="00DC31C1"/>
    <w:rsid w:val="00DC31CF"/>
    <w:rsid w:val="00DC3234"/>
    <w:rsid w:val="00DC326B"/>
    <w:rsid w:val="00DC3281"/>
    <w:rsid w:val="00DC3293"/>
    <w:rsid w:val="00DC329B"/>
    <w:rsid w:val="00DC33C1"/>
    <w:rsid w:val="00DC33F0"/>
    <w:rsid w:val="00DC3417"/>
    <w:rsid w:val="00DC3429"/>
    <w:rsid w:val="00DC347B"/>
    <w:rsid w:val="00DC348C"/>
    <w:rsid w:val="00DC349E"/>
    <w:rsid w:val="00DC351E"/>
    <w:rsid w:val="00DC3535"/>
    <w:rsid w:val="00DC3540"/>
    <w:rsid w:val="00DC358E"/>
    <w:rsid w:val="00DC36DE"/>
    <w:rsid w:val="00DC375C"/>
    <w:rsid w:val="00DC3794"/>
    <w:rsid w:val="00DC37AD"/>
    <w:rsid w:val="00DC37B1"/>
    <w:rsid w:val="00DC3807"/>
    <w:rsid w:val="00DC3822"/>
    <w:rsid w:val="00DC384A"/>
    <w:rsid w:val="00DC3876"/>
    <w:rsid w:val="00DC38AD"/>
    <w:rsid w:val="00DC397C"/>
    <w:rsid w:val="00DC3986"/>
    <w:rsid w:val="00DC39AD"/>
    <w:rsid w:val="00DC39CB"/>
    <w:rsid w:val="00DC39D6"/>
    <w:rsid w:val="00DC3A4C"/>
    <w:rsid w:val="00DC3A78"/>
    <w:rsid w:val="00DC3AAB"/>
    <w:rsid w:val="00DC3B14"/>
    <w:rsid w:val="00DC3B27"/>
    <w:rsid w:val="00DC3B3D"/>
    <w:rsid w:val="00DC3B5B"/>
    <w:rsid w:val="00DC3B88"/>
    <w:rsid w:val="00DC3B8B"/>
    <w:rsid w:val="00DC3BC0"/>
    <w:rsid w:val="00DC3BCA"/>
    <w:rsid w:val="00DC3BD2"/>
    <w:rsid w:val="00DC3BD5"/>
    <w:rsid w:val="00DC3BF1"/>
    <w:rsid w:val="00DC3C3C"/>
    <w:rsid w:val="00DC3C74"/>
    <w:rsid w:val="00DC3C89"/>
    <w:rsid w:val="00DC3C8E"/>
    <w:rsid w:val="00DC3F1E"/>
    <w:rsid w:val="00DC3F62"/>
    <w:rsid w:val="00DC3F81"/>
    <w:rsid w:val="00DC409D"/>
    <w:rsid w:val="00DC40D8"/>
    <w:rsid w:val="00DC40F1"/>
    <w:rsid w:val="00DC413C"/>
    <w:rsid w:val="00DC4141"/>
    <w:rsid w:val="00DC4161"/>
    <w:rsid w:val="00DC4207"/>
    <w:rsid w:val="00DC4213"/>
    <w:rsid w:val="00DC4251"/>
    <w:rsid w:val="00DC426E"/>
    <w:rsid w:val="00DC4278"/>
    <w:rsid w:val="00DC428F"/>
    <w:rsid w:val="00DC429D"/>
    <w:rsid w:val="00DC4307"/>
    <w:rsid w:val="00DC4345"/>
    <w:rsid w:val="00DC43F2"/>
    <w:rsid w:val="00DC4404"/>
    <w:rsid w:val="00DC44A3"/>
    <w:rsid w:val="00DC4521"/>
    <w:rsid w:val="00DC454E"/>
    <w:rsid w:val="00DC456A"/>
    <w:rsid w:val="00DC45B4"/>
    <w:rsid w:val="00DC45C3"/>
    <w:rsid w:val="00DC4636"/>
    <w:rsid w:val="00DC46CE"/>
    <w:rsid w:val="00DC4714"/>
    <w:rsid w:val="00DC4730"/>
    <w:rsid w:val="00DC4732"/>
    <w:rsid w:val="00DC47E4"/>
    <w:rsid w:val="00DC4804"/>
    <w:rsid w:val="00DC486F"/>
    <w:rsid w:val="00DC487D"/>
    <w:rsid w:val="00DC4896"/>
    <w:rsid w:val="00DC489E"/>
    <w:rsid w:val="00DC48E4"/>
    <w:rsid w:val="00DC494A"/>
    <w:rsid w:val="00DC4953"/>
    <w:rsid w:val="00DC498E"/>
    <w:rsid w:val="00DC49DB"/>
    <w:rsid w:val="00DC4A73"/>
    <w:rsid w:val="00DC4A90"/>
    <w:rsid w:val="00DC4A9F"/>
    <w:rsid w:val="00DC4B03"/>
    <w:rsid w:val="00DC4B1E"/>
    <w:rsid w:val="00DC4BC7"/>
    <w:rsid w:val="00DC4BEC"/>
    <w:rsid w:val="00DC4C11"/>
    <w:rsid w:val="00DC4D0B"/>
    <w:rsid w:val="00DC4F7A"/>
    <w:rsid w:val="00DC4FB6"/>
    <w:rsid w:val="00DC4FF8"/>
    <w:rsid w:val="00DC4FFD"/>
    <w:rsid w:val="00DC5012"/>
    <w:rsid w:val="00DC5098"/>
    <w:rsid w:val="00DC50BD"/>
    <w:rsid w:val="00DC512D"/>
    <w:rsid w:val="00DC51AB"/>
    <w:rsid w:val="00DC521E"/>
    <w:rsid w:val="00DC5236"/>
    <w:rsid w:val="00DC52AA"/>
    <w:rsid w:val="00DC52CB"/>
    <w:rsid w:val="00DC52F9"/>
    <w:rsid w:val="00DC530B"/>
    <w:rsid w:val="00DC533A"/>
    <w:rsid w:val="00DC538F"/>
    <w:rsid w:val="00DC5466"/>
    <w:rsid w:val="00DC5487"/>
    <w:rsid w:val="00DC5516"/>
    <w:rsid w:val="00DC5582"/>
    <w:rsid w:val="00DC55AB"/>
    <w:rsid w:val="00DC55C3"/>
    <w:rsid w:val="00DC56F7"/>
    <w:rsid w:val="00DC5723"/>
    <w:rsid w:val="00DC5786"/>
    <w:rsid w:val="00DC5789"/>
    <w:rsid w:val="00DC578C"/>
    <w:rsid w:val="00DC57F7"/>
    <w:rsid w:val="00DC584C"/>
    <w:rsid w:val="00DC5890"/>
    <w:rsid w:val="00DC5892"/>
    <w:rsid w:val="00DC589D"/>
    <w:rsid w:val="00DC58C6"/>
    <w:rsid w:val="00DC5902"/>
    <w:rsid w:val="00DC5934"/>
    <w:rsid w:val="00DC5961"/>
    <w:rsid w:val="00DC5969"/>
    <w:rsid w:val="00DC5A24"/>
    <w:rsid w:val="00DC5A27"/>
    <w:rsid w:val="00DC5A7D"/>
    <w:rsid w:val="00DC5B14"/>
    <w:rsid w:val="00DC5B75"/>
    <w:rsid w:val="00DC5B7D"/>
    <w:rsid w:val="00DC5B95"/>
    <w:rsid w:val="00DC5BE4"/>
    <w:rsid w:val="00DC5D20"/>
    <w:rsid w:val="00DC5DC5"/>
    <w:rsid w:val="00DC5DE4"/>
    <w:rsid w:val="00DC5E2C"/>
    <w:rsid w:val="00DC5E6D"/>
    <w:rsid w:val="00DC5F03"/>
    <w:rsid w:val="00DC5F2A"/>
    <w:rsid w:val="00DC5F5A"/>
    <w:rsid w:val="00DC5FBB"/>
    <w:rsid w:val="00DC604F"/>
    <w:rsid w:val="00DC60D3"/>
    <w:rsid w:val="00DC620B"/>
    <w:rsid w:val="00DC6251"/>
    <w:rsid w:val="00DC6319"/>
    <w:rsid w:val="00DC6351"/>
    <w:rsid w:val="00DC6361"/>
    <w:rsid w:val="00DC63D3"/>
    <w:rsid w:val="00DC63FE"/>
    <w:rsid w:val="00DC6442"/>
    <w:rsid w:val="00DC644D"/>
    <w:rsid w:val="00DC6519"/>
    <w:rsid w:val="00DC65E6"/>
    <w:rsid w:val="00DC65E7"/>
    <w:rsid w:val="00DC65EB"/>
    <w:rsid w:val="00DC66E5"/>
    <w:rsid w:val="00DC6748"/>
    <w:rsid w:val="00DC677C"/>
    <w:rsid w:val="00DC6780"/>
    <w:rsid w:val="00DC6832"/>
    <w:rsid w:val="00DC6839"/>
    <w:rsid w:val="00DC6850"/>
    <w:rsid w:val="00DC6890"/>
    <w:rsid w:val="00DC68DB"/>
    <w:rsid w:val="00DC68F5"/>
    <w:rsid w:val="00DC69BC"/>
    <w:rsid w:val="00DC69C0"/>
    <w:rsid w:val="00DC69C6"/>
    <w:rsid w:val="00DC69DC"/>
    <w:rsid w:val="00DC6A2E"/>
    <w:rsid w:val="00DC6B26"/>
    <w:rsid w:val="00DC6B29"/>
    <w:rsid w:val="00DC6B57"/>
    <w:rsid w:val="00DC6B9A"/>
    <w:rsid w:val="00DC6BA0"/>
    <w:rsid w:val="00DC6BD5"/>
    <w:rsid w:val="00DC6BEF"/>
    <w:rsid w:val="00DC6C26"/>
    <w:rsid w:val="00DC6C45"/>
    <w:rsid w:val="00DC6C4B"/>
    <w:rsid w:val="00DC6C55"/>
    <w:rsid w:val="00DC6C6A"/>
    <w:rsid w:val="00DC6D46"/>
    <w:rsid w:val="00DC7058"/>
    <w:rsid w:val="00DC70DB"/>
    <w:rsid w:val="00DC70F9"/>
    <w:rsid w:val="00DC711E"/>
    <w:rsid w:val="00DC712D"/>
    <w:rsid w:val="00DC7147"/>
    <w:rsid w:val="00DC7160"/>
    <w:rsid w:val="00DC71C8"/>
    <w:rsid w:val="00DC7234"/>
    <w:rsid w:val="00DC728F"/>
    <w:rsid w:val="00DC72C1"/>
    <w:rsid w:val="00DC72C9"/>
    <w:rsid w:val="00DC730F"/>
    <w:rsid w:val="00DC731D"/>
    <w:rsid w:val="00DC74BB"/>
    <w:rsid w:val="00DC74BE"/>
    <w:rsid w:val="00DC74D1"/>
    <w:rsid w:val="00DC74D2"/>
    <w:rsid w:val="00DC758C"/>
    <w:rsid w:val="00DC761E"/>
    <w:rsid w:val="00DC7664"/>
    <w:rsid w:val="00DC7762"/>
    <w:rsid w:val="00DC77A0"/>
    <w:rsid w:val="00DC77B0"/>
    <w:rsid w:val="00DC7827"/>
    <w:rsid w:val="00DC786A"/>
    <w:rsid w:val="00DC78C9"/>
    <w:rsid w:val="00DC78D5"/>
    <w:rsid w:val="00DC7977"/>
    <w:rsid w:val="00DC79C5"/>
    <w:rsid w:val="00DC79E1"/>
    <w:rsid w:val="00DC7A40"/>
    <w:rsid w:val="00DC7A56"/>
    <w:rsid w:val="00DC7A5E"/>
    <w:rsid w:val="00DC7A69"/>
    <w:rsid w:val="00DC7AD8"/>
    <w:rsid w:val="00DC7B9D"/>
    <w:rsid w:val="00DC7BF6"/>
    <w:rsid w:val="00DC7C75"/>
    <w:rsid w:val="00DC7CF4"/>
    <w:rsid w:val="00DC7D01"/>
    <w:rsid w:val="00DC7D7C"/>
    <w:rsid w:val="00DC7D7F"/>
    <w:rsid w:val="00DC7D81"/>
    <w:rsid w:val="00DC7DD0"/>
    <w:rsid w:val="00DC7DF4"/>
    <w:rsid w:val="00DC7E50"/>
    <w:rsid w:val="00DC7E8E"/>
    <w:rsid w:val="00DC7F9F"/>
    <w:rsid w:val="00DC7FDF"/>
    <w:rsid w:val="00DD0075"/>
    <w:rsid w:val="00DD00DC"/>
    <w:rsid w:val="00DD00EC"/>
    <w:rsid w:val="00DD016A"/>
    <w:rsid w:val="00DD018A"/>
    <w:rsid w:val="00DD0191"/>
    <w:rsid w:val="00DD01A7"/>
    <w:rsid w:val="00DD01AF"/>
    <w:rsid w:val="00DD01FE"/>
    <w:rsid w:val="00DD0224"/>
    <w:rsid w:val="00DD0245"/>
    <w:rsid w:val="00DD029C"/>
    <w:rsid w:val="00DD032A"/>
    <w:rsid w:val="00DD032E"/>
    <w:rsid w:val="00DD039D"/>
    <w:rsid w:val="00DD0453"/>
    <w:rsid w:val="00DD0467"/>
    <w:rsid w:val="00DD04FB"/>
    <w:rsid w:val="00DD059F"/>
    <w:rsid w:val="00DD0653"/>
    <w:rsid w:val="00DD0712"/>
    <w:rsid w:val="00DD0751"/>
    <w:rsid w:val="00DD078B"/>
    <w:rsid w:val="00DD0794"/>
    <w:rsid w:val="00DD07DD"/>
    <w:rsid w:val="00DD07E2"/>
    <w:rsid w:val="00DD0880"/>
    <w:rsid w:val="00DD0948"/>
    <w:rsid w:val="00DD0A0D"/>
    <w:rsid w:val="00DD0A25"/>
    <w:rsid w:val="00DD0A51"/>
    <w:rsid w:val="00DD0B5C"/>
    <w:rsid w:val="00DD0C1C"/>
    <w:rsid w:val="00DD0C50"/>
    <w:rsid w:val="00DD0C5B"/>
    <w:rsid w:val="00DD0D6D"/>
    <w:rsid w:val="00DD0D70"/>
    <w:rsid w:val="00DD0DB0"/>
    <w:rsid w:val="00DD0DE3"/>
    <w:rsid w:val="00DD0E0F"/>
    <w:rsid w:val="00DD0E1B"/>
    <w:rsid w:val="00DD0EE9"/>
    <w:rsid w:val="00DD0F9B"/>
    <w:rsid w:val="00DD1000"/>
    <w:rsid w:val="00DD1018"/>
    <w:rsid w:val="00DD1088"/>
    <w:rsid w:val="00DD108A"/>
    <w:rsid w:val="00DD10A5"/>
    <w:rsid w:val="00DD10E7"/>
    <w:rsid w:val="00DD11A1"/>
    <w:rsid w:val="00DD11F2"/>
    <w:rsid w:val="00DD1218"/>
    <w:rsid w:val="00DD1246"/>
    <w:rsid w:val="00DD12E2"/>
    <w:rsid w:val="00DD12EE"/>
    <w:rsid w:val="00DD1302"/>
    <w:rsid w:val="00DD13AC"/>
    <w:rsid w:val="00DD13C6"/>
    <w:rsid w:val="00DD1406"/>
    <w:rsid w:val="00DD140A"/>
    <w:rsid w:val="00DD141F"/>
    <w:rsid w:val="00DD1433"/>
    <w:rsid w:val="00DD1487"/>
    <w:rsid w:val="00DD14B2"/>
    <w:rsid w:val="00DD1584"/>
    <w:rsid w:val="00DD1593"/>
    <w:rsid w:val="00DD15B6"/>
    <w:rsid w:val="00DD1633"/>
    <w:rsid w:val="00DD1750"/>
    <w:rsid w:val="00DD184F"/>
    <w:rsid w:val="00DD18F1"/>
    <w:rsid w:val="00DD19D2"/>
    <w:rsid w:val="00DD1A67"/>
    <w:rsid w:val="00DD1A82"/>
    <w:rsid w:val="00DD1AAA"/>
    <w:rsid w:val="00DD1B27"/>
    <w:rsid w:val="00DD1B6F"/>
    <w:rsid w:val="00DD1B92"/>
    <w:rsid w:val="00DD1C4A"/>
    <w:rsid w:val="00DD1D05"/>
    <w:rsid w:val="00DD1D1D"/>
    <w:rsid w:val="00DD1E07"/>
    <w:rsid w:val="00DD1E78"/>
    <w:rsid w:val="00DD1E8D"/>
    <w:rsid w:val="00DD1EB5"/>
    <w:rsid w:val="00DD1EED"/>
    <w:rsid w:val="00DD1F53"/>
    <w:rsid w:val="00DD1FB5"/>
    <w:rsid w:val="00DD1FE3"/>
    <w:rsid w:val="00DD2039"/>
    <w:rsid w:val="00DD212E"/>
    <w:rsid w:val="00DD2145"/>
    <w:rsid w:val="00DD222D"/>
    <w:rsid w:val="00DD226F"/>
    <w:rsid w:val="00DD22DA"/>
    <w:rsid w:val="00DD22DB"/>
    <w:rsid w:val="00DD2331"/>
    <w:rsid w:val="00DD23CC"/>
    <w:rsid w:val="00DD2400"/>
    <w:rsid w:val="00DD2434"/>
    <w:rsid w:val="00DD2465"/>
    <w:rsid w:val="00DD254B"/>
    <w:rsid w:val="00DD255D"/>
    <w:rsid w:val="00DD25BC"/>
    <w:rsid w:val="00DD25DA"/>
    <w:rsid w:val="00DD25E9"/>
    <w:rsid w:val="00DD25F6"/>
    <w:rsid w:val="00DD268C"/>
    <w:rsid w:val="00DD26B3"/>
    <w:rsid w:val="00DD26C2"/>
    <w:rsid w:val="00DD270B"/>
    <w:rsid w:val="00DD2769"/>
    <w:rsid w:val="00DD2777"/>
    <w:rsid w:val="00DD2791"/>
    <w:rsid w:val="00DD279B"/>
    <w:rsid w:val="00DD2859"/>
    <w:rsid w:val="00DD288D"/>
    <w:rsid w:val="00DD2894"/>
    <w:rsid w:val="00DD28B0"/>
    <w:rsid w:val="00DD28B5"/>
    <w:rsid w:val="00DD28C1"/>
    <w:rsid w:val="00DD28CD"/>
    <w:rsid w:val="00DD2917"/>
    <w:rsid w:val="00DD2984"/>
    <w:rsid w:val="00DD2985"/>
    <w:rsid w:val="00DD29B6"/>
    <w:rsid w:val="00DD2A6F"/>
    <w:rsid w:val="00DD2A71"/>
    <w:rsid w:val="00DD2A9B"/>
    <w:rsid w:val="00DD2AAC"/>
    <w:rsid w:val="00DD2B01"/>
    <w:rsid w:val="00DD2B18"/>
    <w:rsid w:val="00DD2B2D"/>
    <w:rsid w:val="00DD2BD1"/>
    <w:rsid w:val="00DD2C1A"/>
    <w:rsid w:val="00DD2C1D"/>
    <w:rsid w:val="00DD2C8E"/>
    <w:rsid w:val="00DD2CD7"/>
    <w:rsid w:val="00DD2CE2"/>
    <w:rsid w:val="00DD2CEF"/>
    <w:rsid w:val="00DD2D6F"/>
    <w:rsid w:val="00DD2DB6"/>
    <w:rsid w:val="00DD2DDB"/>
    <w:rsid w:val="00DD2E82"/>
    <w:rsid w:val="00DD2EBA"/>
    <w:rsid w:val="00DD2ED3"/>
    <w:rsid w:val="00DD2F5F"/>
    <w:rsid w:val="00DD2F9F"/>
    <w:rsid w:val="00DD3073"/>
    <w:rsid w:val="00DD3125"/>
    <w:rsid w:val="00DD3152"/>
    <w:rsid w:val="00DD32D4"/>
    <w:rsid w:val="00DD3313"/>
    <w:rsid w:val="00DD337B"/>
    <w:rsid w:val="00DD33FD"/>
    <w:rsid w:val="00DD3463"/>
    <w:rsid w:val="00DD34DE"/>
    <w:rsid w:val="00DD34E7"/>
    <w:rsid w:val="00DD357C"/>
    <w:rsid w:val="00DD36A1"/>
    <w:rsid w:val="00DD36A3"/>
    <w:rsid w:val="00DD36D0"/>
    <w:rsid w:val="00DD3753"/>
    <w:rsid w:val="00DD378E"/>
    <w:rsid w:val="00DD37B1"/>
    <w:rsid w:val="00DD3842"/>
    <w:rsid w:val="00DD3857"/>
    <w:rsid w:val="00DD3898"/>
    <w:rsid w:val="00DD38FD"/>
    <w:rsid w:val="00DD3909"/>
    <w:rsid w:val="00DD3931"/>
    <w:rsid w:val="00DD39FF"/>
    <w:rsid w:val="00DD3AB4"/>
    <w:rsid w:val="00DD3B4E"/>
    <w:rsid w:val="00DD3B55"/>
    <w:rsid w:val="00DD3BA0"/>
    <w:rsid w:val="00DD3BEC"/>
    <w:rsid w:val="00DD3D22"/>
    <w:rsid w:val="00DD3D36"/>
    <w:rsid w:val="00DD3D3B"/>
    <w:rsid w:val="00DD3D79"/>
    <w:rsid w:val="00DD3E0C"/>
    <w:rsid w:val="00DD3E95"/>
    <w:rsid w:val="00DD3F27"/>
    <w:rsid w:val="00DD3F41"/>
    <w:rsid w:val="00DD3F57"/>
    <w:rsid w:val="00DD3FA1"/>
    <w:rsid w:val="00DD3FB6"/>
    <w:rsid w:val="00DD3FFD"/>
    <w:rsid w:val="00DD4003"/>
    <w:rsid w:val="00DD40C9"/>
    <w:rsid w:val="00DD40D9"/>
    <w:rsid w:val="00DD412D"/>
    <w:rsid w:val="00DD41FC"/>
    <w:rsid w:val="00DD4241"/>
    <w:rsid w:val="00DD4280"/>
    <w:rsid w:val="00DD42B0"/>
    <w:rsid w:val="00DD434D"/>
    <w:rsid w:val="00DD4388"/>
    <w:rsid w:val="00DD43A9"/>
    <w:rsid w:val="00DD441F"/>
    <w:rsid w:val="00DD4470"/>
    <w:rsid w:val="00DD4480"/>
    <w:rsid w:val="00DD4485"/>
    <w:rsid w:val="00DD448D"/>
    <w:rsid w:val="00DD45C7"/>
    <w:rsid w:val="00DD45D0"/>
    <w:rsid w:val="00DD46B5"/>
    <w:rsid w:val="00DD46CB"/>
    <w:rsid w:val="00DD46EB"/>
    <w:rsid w:val="00DD46F5"/>
    <w:rsid w:val="00DD472D"/>
    <w:rsid w:val="00DD4743"/>
    <w:rsid w:val="00DD4753"/>
    <w:rsid w:val="00DD484E"/>
    <w:rsid w:val="00DD4855"/>
    <w:rsid w:val="00DD48C9"/>
    <w:rsid w:val="00DD496F"/>
    <w:rsid w:val="00DD4970"/>
    <w:rsid w:val="00DD49A4"/>
    <w:rsid w:val="00DD49BD"/>
    <w:rsid w:val="00DD49F2"/>
    <w:rsid w:val="00DD4A3A"/>
    <w:rsid w:val="00DD4ADC"/>
    <w:rsid w:val="00DD4AE4"/>
    <w:rsid w:val="00DD4AF1"/>
    <w:rsid w:val="00DD4BDC"/>
    <w:rsid w:val="00DD4BFD"/>
    <w:rsid w:val="00DD4C3F"/>
    <w:rsid w:val="00DD4D7C"/>
    <w:rsid w:val="00DD4E53"/>
    <w:rsid w:val="00DD4ECF"/>
    <w:rsid w:val="00DD4F21"/>
    <w:rsid w:val="00DD4FA3"/>
    <w:rsid w:val="00DD4FC0"/>
    <w:rsid w:val="00DD5098"/>
    <w:rsid w:val="00DD50A2"/>
    <w:rsid w:val="00DD50A8"/>
    <w:rsid w:val="00DD5157"/>
    <w:rsid w:val="00DD5183"/>
    <w:rsid w:val="00DD51CE"/>
    <w:rsid w:val="00DD520D"/>
    <w:rsid w:val="00DD526B"/>
    <w:rsid w:val="00DD5304"/>
    <w:rsid w:val="00DD530B"/>
    <w:rsid w:val="00DD533D"/>
    <w:rsid w:val="00DD54B9"/>
    <w:rsid w:val="00DD5514"/>
    <w:rsid w:val="00DD5525"/>
    <w:rsid w:val="00DD5584"/>
    <w:rsid w:val="00DD55BA"/>
    <w:rsid w:val="00DD5621"/>
    <w:rsid w:val="00DD563B"/>
    <w:rsid w:val="00DD564E"/>
    <w:rsid w:val="00DD56A0"/>
    <w:rsid w:val="00DD56B8"/>
    <w:rsid w:val="00DD56E1"/>
    <w:rsid w:val="00DD572D"/>
    <w:rsid w:val="00DD5833"/>
    <w:rsid w:val="00DD58E3"/>
    <w:rsid w:val="00DD58E8"/>
    <w:rsid w:val="00DD58F5"/>
    <w:rsid w:val="00DD597E"/>
    <w:rsid w:val="00DD5989"/>
    <w:rsid w:val="00DD59A8"/>
    <w:rsid w:val="00DD5A1A"/>
    <w:rsid w:val="00DD5A8D"/>
    <w:rsid w:val="00DD5AB9"/>
    <w:rsid w:val="00DD5BBE"/>
    <w:rsid w:val="00DD5BC6"/>
    <w:rsid w:val="00DD5C3B"/>
    <w:rsid w:val="00DD5C6B"/>
    <w:rsid w:val="00DD5D74"/>
    <w:rsid w:val="00DD5D82"/>
    <w:rsid w:val="00DD5D8C"/>
    <w:rsid w:val="00DD5E0F"/>
    <w:rsid w:val="00DD5E38"/>
    <w:rsid w:val="00DD5FB5"/>
    <w:rsid w:val="00DD6002"/>
    <w:rsid w:val="00DD600D"/>
    <w:rsid w:val="00DD6157"/>
    <w:rsid w:val="00DD6193"/>
    <w:rsid w:val="00DD61BC"/>
    <w:rsid w:val="00DD620B"/>
    <w:rsid w:val="00DD6294"/>
    <w:rsid w:val="00DD62DD"/>
    <w:rsid w:val="00DD62E4"/>
    <w:rsid w:val="00DD6318"/>
    <w:rsid w:val="00DD637C"/>
    <w:rsid w:val="00DD6435"/>
    <w:rsid w:val="00DD648C"/>
    <w:rsid w:val="00DD65AC"/>
    <w:rsid w:val="00DD65B7"/>
    <w:rsid w:val="00DD661A"/>
    <w:rsid w:val="00DD6674"/>
    <w:rsid w:val="00DD669A"/>
    <w:rsid w:val="00DD676D"/>
    <w:rsid w:val="00DD6814"/>
    <w:rsid w:val="00DD6847"/>
    <w:rsid w:val="00DD685C"/>
    <w:rsid w:val="00DD6897"/>
    <w:rsid w:val="00DD68BB"/>
    <w:rsid w:val="00DD6907"/>
    <w:rsid w:val="00DD6928"/>
    <w:rsid w:val="00DD6948"/>
    <w:rsid w:val="00DD6978"/>
    <w:rsid w:val="00DD6A04"/>
    <w:rsid w:val="00DD6A3C"/>
    <w:rsid w:val="00DD6A57"/>
    <w:rsid w:val="00DD6B9A"/>
    <w:rsid w:val="00DD6BA5"/>
    <w:rsid w:val="00DD6BFA"/>
    <w:rsid w:val="00DD6C00"/>
    <w:rsid w:val="00DD6C0C"/>
    <w:rsid w:val="00DD6C35"/>
    <w:rsid w:val="00DD6D04"/>
    <w:rsid w:val="00DD6D15"/>
    <w:rsid w:val="00DD6D87"/>
    <w:rsid w:val="00DD6D90"/>
    <w:rsid w:val="00DD6E62"/>
    <w:rsid w:val="00DD6E77"/>
    <w:rsid w:val="00DD6EB5"/>
    <w:rsid w:val="00DD6F10"/>
    <w:rsid w:val="00DD6F57"/>
    <w:rsid w:val="00DD6F74"/>
    <w:rsid w:val="00DD7051"/>
    <w:rsid w:val="00DD7089"/>
    <w:rsid w:val="00DD70BF"/>
    <w:rsid w:val="00DD70C2"/>
    <w:rsid w:val="00DD70C6"/>
    <w:rsid w:val="00DD70E8"/>
    <w:rsid w:val="00DD713C"/>
    <w:rsid w:val="00DD7170"/>
    <w:rsid w:val="00DD7219"/>
    <w:rsid w:val="00DD721A"/>
    <w:rsid w:val="00DD7223"/>
    <w:rsid w:val="00DD7277"/>
    <w:rsid w:val="00DD7297"/>
    <w:rsid w:val="00DD72AF"/>
    <w:rsid w:val="00DD742C"/>
    <w:rsid w:val="00DD7482"/>
    <w:rsid w:val="00DD750E"/>
    <w:rsid w:val="00DD753D"/>
    <w:rsid w:val="00DD759F"/>
    <w:rsid w:val="00DD7612"/>
    <w:rsid w:val="00DD7646"/>
    <w:rsid w:val="00DD7715"/>
    <w:rsid w:val="00DD7735"/>
    <w:rsid w:val="00DD777D"/>
    <w:rsid w:val="00DD7833"/>
    <w:rsid w:val="00DD7836"/>
    <w:rsid w:val="00DD7A47"/>
    <w:rsid w:val="00DD7A6E"/>
    <w:rsid w:val="00DD7B85"/>
    <w:rsid w:val="00DD7C24"/>
    <w:rsid w:val="00DD7C32"/>
    <w:rsid w:val="00DD7CBF"/>
    <w:rsid w:val="00DD7D00"/>
    <w:rsid w:val="00DD7D88"/>
    <w:rsid w:val="00DD7DA3"/>
    <w:rsid w:val="00DD7DA9"/>
    <w:rsid w:val="00DD7E86"/>
    <w:rsid w:val="00DD7EF1"/>
    <w:rsid w:val="00DD7F4A"/>
    <w:rsid w:val="00DD7F81"/>
    <w:rsid w:val="00DE000B"/>
    <w:rsid w:val="00DE0019"/>
    <w:rsid w:val="00DE001F"/>
    <w:rsid w:val="00DE0023"/>
    <w:rsid w:val="00DE0043"/>
    <w:rsid w:val="00DE0156"/>
    <w:rsid w:val="00DE0173"/>
    <w:rsid w:val="00DE01EF"/>
    <w:rsid w:val="00DE0242"/>
    <w:rsid w:val="00DE026B"/>
    <w:rsid w:val="00DE0323"/>
    <w:rsid w:val="00DE0335"/>
    <w:rsid w:val="00DE0340"/>
    <w:rsid w:val="00DE03B7"/>
    <w:rsid w:val="00DE03F6"/>
    <w:rsid w:val="00DE0477"/>
    <w:rsid w:val="00DE04FF"/>
    <w:rsid w:val="00DE0518"/>
    <w:rsid w:val="00DE0532"/>
    <w:rsid w:val="00DE05B6"/>
    <w:rsid w:val="00DE05C6"/>
    <w:rsid w:val="00DE05E9"/>
    <w:rsid w:val="00DE0625"/>
    <w:rsid w:val="00DE064A"/>
    <w:rsid w:val="00DE0692"/>
    <w:rsid w:val="00DE0697"/>
    <w:rsid w:val="00DE06E4"/>
    <w:rsid w:val="00DE06EA"/>
    <w:rsid w:val="00DE075F"/>
    <w:rsid w:val="00DE078C"/>
    <w:rsid w:val="00DE085A"/>
    <w:rsid w:val="00DE08CC"/>
    <w:rsid w:val="00DE08CF"/>
    <w:rsid w:val="00DE090A"/>
    <w:rsid w:val="00DE0924"/>
    <w:rsid w:val="00DE09A3"/>
    <w:rsid w:val="00DE09B0"/>
    <w:rsid w:val="00DE09CE"/>
    <w:rsid w:val="00DE09E5"/>
    <w:rsid w:val="00DE0BAC"/>
    <w:rsid w:val="00DE0BDC"/>
    <w:rsid w:val="00DE0C2C"/>
    <w:rsid w:val="00DE0C95"/>
    <w:rsid w:val="00DE0C98"/>
    <w:rsid w:val="00DE0CC0"/>
    <w:rsid w:val="00DE0D5A"/>
    <w:rsid w:val="00DE0E07"/>
    <w:rsid w:val="00DE0E56"/>
    <w:rsid w:val="00DE0E73"/>
    <w:rsid w:val="00DE0EA2"/>
    <w:rsid w:val="00DE0ED7"/>
    <w:rsid w:val="00DE0EE3"/>
    <w:rsid w:val="00DE0F37"/>
    <w:rsid w:val="00DE0F49"/>
    <w:rsid w:val="00DE0FD5"/>
    <w:rsid w:val="00DE0FF8"/>
    <w:rsid w:val="00DE1007"/>
    <w:rsid w:val="00DE1015"/>
    <w:rsid w:val="00DE1034"/>
    <w:rsid w:val="00DE113E"/>
    <w:rsid w:val="00DE1147"/>
    <w:rsid w:val="00DE1155"/>
    <w:rsid w:val="00DE11AA"/>
    <w:rsid w:val="00DE11EC"/>
    <w:rsid w:val="00DE1217"/>
    <w:rsid w:val="00DE127E"/>
    <w:rsid w:val="00DE134A"/>
    <w:rsid w:val="00DE135B"/>
    <w:rsid w:val="00DE139A"/>
    <w:rsid w:val="00DE14B4"/>
    <w:rsid w:val="00DE14F9"/>
    <w:rsid w:val="00DE14FD"/>
    <w:rsid w:val="00DE1598"/>
    <w:rsid w:val="00DE15D3"/>
    <w:rsid w:val="00DE15E6"/>
    <w:rsid w:val="00DE1638"/>
    <w:rsid w:val="00DE1743"/>
    <w:rsid w:val="00DE1783"/>
    <w:rsid w:val="00DE179E"/>
    <w:rsid w:val="00DE17AF"/>
    <w:rsid w:val="00DE17F6"/>
    <w:rsid w:val="00DE183F"/>
    <w:rsid w:val="00DE1859"/>
    <w:rsid w:val="00DE19CF"/>
    <w:rsid w:val="00DE1A51"/>
    <w:rsid w:val="00DE1A59"/>
    <w:rsid w:val="00DE1A80"/>
    <w:rsid w:val="00DE1A98"/>
    <w:rsid w:val="00DE1AB6"/>
    <w:rsid w:val="00DE1ADD"/>
    <w:rsid w:val="00DE1B18"/>
    <w:rsid w:val="00DE1B2A"/>
    <w:rsid w:val="00DE1B91"/>
    <w:rsid w:val="00DE1C1F"/>
    <w:rsid w:val="00DE1CA9"/>
    <w:rsid w:val="00DE1CDD"/>
    <w:rsid w:val="00DE1D05"/>
    <w:rsid w:val="00DE1D76"/>
    <w:rsid w:val="00DE1DAE"/>
    <w:rsid w:val="00DE1DC3"/>
    <w:rsid w:val="00DE1DD5"/>
    <w:rsid w:val="00DE1E93"/>
    <w:rsid w:val="00DE1F7E"/>
    <w:rsid w:val="00DE2043"/>
    <w:rsid w:val="00DE2094"/>
    <w:rsid w:val="00DE20AE"/>
    <w:rsid w:val="00DE2123"/>
    <w:rsid w:val="00DE212E"/>
    <w:rsid w:val="00DE2134"/>
    <w:rsid w:val="00DE214A"/>
    <w:rsid w:val="00DE21BE"/>
    <w:rsid w:val="00DE21FB"/>
    <w:rsid w:val="00DE22F6"/>
    <w:rsid w:val="00DE2358"/>
    <w:rsid w:val="00DE2364"/>
    <w:rsid w:val="00DE2372"/>
    <w:rsid w:val="00DE238F"/>
    <w:rsid w:val="00DE23A6"/>
    <w:rsid w:val="00DE23D6"/>
    <w:rsid w:val="00DE23E7"/>
    <w:rsid w:val="00DE2579"/>
    <w:rsid w:val="00DE257E"/>
    <w:rsid w:val="00DE259F"/>
    <w:rsid w:val="00DE2646"/>
    <w:rsid w:val="00DE2664"/>
    <w:rsid w:val="00DE2692"/>
    <w:rsid w:val="00DE26C8"/>
    <w:rsid w:val="00DE2749"/>
    <w:rsid w:val="00DE2770"/>
    <w:rsid w:val="00DE277A"/>
    <w:rsid w:val="00DE2820"/>
    <w:rsid w:val="00DE2866"/>
    <w:rsid w:val="00DE28A1"/>
    <w:rsid w:val="00DE28BE"/>
    <w:rsid w:val="00DE28C6"/>
    <w:rsid w:val="00DE28CF"/>
    <w:rsid w:val="00DE2A21"/>
    <w:rsid w:val="00DE2A58"/>
    <w:rsid w:val="00DE2A87"/>
    <w:rsid w:val="00DE2AB9"/>
    <w:rsid w:val="00DE2AF0"/>
    <w:rsid w:val="00DE2BA9"/>
    <w:rsid w:val="00DE2BE5"/>
    <w:rsid w:val="00DE2C5A"/>
    <w:rsid w:val="00DE2C9C"/>
    <w:rsid w:val="00DE2C9E"/>
    <w:rsid w:val="00DE2DF0"/>
    <w:rsid w:val="00DE2E03"/>
    <w:rsid w:val="00DE2F24"/>
    <w:rsid w:val="00DE2F26"/>
    <w:rsid w:val="00DE2F27"/>
    <w:rsid w:val="00DE2FB4"/>
    <w:rsid w:val="00DE306D"/>
    <w:rsid w:val="00DE30C7"/>
    <w:rsid w:val="00DE315B"/>
    <w:rsid w:val="00DE316F"/>
    <w:rsid w:val="00DE32D8"/>
    <w:rsid w:val="00DE32DB"/>
    <w:rsid w:val="00DE3318"/>
    <w:rsid w:val="00DE33DA"/>
    <w:rsid w:val="00DE33DC"/>
    <w:rsid w:val="00DE33E0"/>
    <w:rsid w:val="00DE3454"/>
    <w:rsid w:val="00DE345F"/>
    <w:rsid w:val="00DE3488"/>
    <w:rsid w:val="00DE34C0"/>
    <w:rsid w:val="00DE34FD"/>
    <w:rsid w:val="00DE353E"/>
    <w:rsid w:val="00DE3554"/>
    <w:rsid w:val="00DE35F8"/>
    <w:rsid w:val="00DE368C"/>
    <w:rsid w:val="00DE369D"/>
    <w:rsid w:val="00DE36A5"/>
    <w:rsid w:val="00DE379C"/>
    <w:rsid w:val="00DE37FC"/>
    <w:rsid w:val="00DE3826"/>
    <w:rsid w:val="00DE3928"/>
    <w:rsid w:val="00DE3963"/>
    <w:rsid w:val="00DE39A9"/>
    <w:rsid w:val="00DE39F8"/>
    <w:rsid w:val="00DE39FB"/>
    <w:rsid w:val="00DE3A63"/>
    <w:rsid w:val="00DE3B2D"/>
    <w:rsid w:val="00DE3BE1"/>
    <w:rsid w:val="00DE3BEA"/>
    <w:rsid w:val="00DE3BF9"/>
    <w:rsid w:val="00DE3C79"/>
    <w:rsid w:val="00DE3C97"/>
    <w:rsid w:val="00DE3D6A"/>
    <w:rsid w:val="00DE3D77"/>
    <w:rsid w:val="00DE3E21"/>
    <w:rsid w:val="00DE3EB1"/>
    <w:rsid w:val="00DE3EF6"/>
    <w:rsid w:val="00DE3F16"/>
    <w:rsid w:val="00DE3F21"/>
    <w:rsid w:val="00DE3F71"/>
    <w:rsid w:val="00DE3F99"/>
    <w:rsid w:val="00DE3FF8"/>
    <w:rsid w:val="00DE408E"/>
    <w:rsid w:val="00DE4168"/>
    <w:rsid w:val="00DE418D"/>
    <w:rsid w:val="00DE4192"/>
    <w:rsid w:val="00DE4210"/>
    <w:rsid w:val="00DE4373"/>
    <w:rsid w:val="00DE43AD"/>
    <w:rsid w:val="00DE43F5"/>
    <w:rsid w:val="00DE43FE"/>
    <w:rsid w:val="00DE43FF"/>
    <w:rsid w:val="00DE447D"/>
    <w:rsid w:val="00DE4568"/>
    <w:rsid w:val="00DE4601"/>
    <w:rsid w:val="00DE4613"/>
    <w:rsid w:val="00DE462D"/>
    <w:rsid w:val="00DE4662"/>
    <w:rsid w:val="00DE4664"/>
    <w:rsid w:val="00DE47A7"/>
    <w:rsid w:val="00DE4829"/>
    <w:rsid w:val="00DE485D"/>
    <w:rsid w:val="00DE486E"/>
    <w:rsid w:val="00DE4872"/>
    <w:rsid w:val="00DE48AA"/>
    <w:rsid w:val="00DE492A"/>
    <w:rsid w:val="00DE493F"/>
    <w:rsid w:val="00DE4964"/>
    <w:rsid w:val="00DE4965"/>
    <w:rsid w:val="00DE49B1"/>
    <w:rsid w:val="00DE49B6"/>
    <w:rsid w:val="00DE49B8"/>
    <w:rsid w:val="00DE4A0D"/>
    <w:rsid w:val="00DE4A65"/>
    <w:rsid w:val="00DE4A6A"/>
    <w:rsid w:val="00DE4A73"/>
    <w:rsid w:val="00DE4AB9"/>
    <w:rsid w:val="00DE4B3D"/>
    <w:rsid w:val="00DE4B6B"/>
    <w:rsid w:val="00DE4BE9"/>
    <w:rsid w:val="00DE4BEC"/>
    <w:rsid w:val="00DE4C48"/>
    <w:rsid w:val="00DE4CBC"/>
    <w:rsid w:val="00DE4CEE"/>
    <w:rsid w:val="00DE4D05"/>
    <w:rsid w:val="00DE4D20"/>
    <w:rsid w:val="00DE4D3D"/>
    <w:rsid w:val="00DE4D6E"/>
    <w:rsid w:val="00DE4DAD"/>
    <w:rsid w:val="00DE4DC1"/>
    <w:rsid w:val="00DE4DEE"/>
    <w:rsid w:val="00DE4DFB"/>
    <w:rsid w:val="00DE4E0A"/>
    <w:rsid w:val="00DE4E0D"/>
    <w:rsid w:val="00DE4E7D"/>
    <w:rsid w:val="00DE4EA6"/>
    <w:rsid w:val="00DE4EBF"/>
    <w:rsid w:val="00DE4F1B"/>
    <w:rsid w:val="00DE4FDC"/>
    <w:rsid w:val="00DE502E"/>
    <w:rsid w:val="00DE504B"/>
    <w:rsid w:val="00DE5072"/>
    <w:rsid w:val="00DE5128"/>
    <w:rsid w:val="00DE51CE"/>
    <w:rsid w:val="00DE51DB"/>
    <w:rsid w:val="00DE52A4"/>
    <w:rsid w:val="00DE52C9"/>
    <w:rsid w:val="00DE52CC"/>
    <w:rsid w:val="00DE532F"/>
    <w:rsid w:val="00DE5449"/>
    <w:rsid w:val="00DE5454"/>
    <w:rsid w:val="00DE554C"/>
    <w:rsid w:val="00DE557F"/>
    <w:rsid w:val="00DE565E"/>
    <w:rsid w:val="00DE57A4"/>
    <w:rsid w:val="00DE57ED"/>
    <w:rsid w:val="00DE5805"/>
    <w:rsid w:val="00DE584B"/>
    <w:rsid w:val="00DE596F"/>
    <w:rsid w:val="00DE5A02"/>
    <w:rsid w:val="00DE5A0A"/>
    <w:rsid w:val="00DE5ABC"/>
    <w:rsid w:val="00DE5AFC"/>
    <w:rsid w:val="00DE5B18"/>
    <w:rsid w:val="00DE5B60"/>
    <w:rsid w:val="00DE5C14"/>
    <w:rsid w:val="00DE5C34"/>
    <w:rsid w:val="00DE5D4A"/>
    <w:rsid w:val="00DE5D4B"/>
    <w:rsid w:val="00DE5D79"/>
    <w:rsid w:val="00DE5DD7"/>
    <w:rsid w:val="00DE5DEA"/>
    <w:rsid w:val="00DE5F0C"/>
    <w:rsid w:val="00DE5F2E"/>
    <w:rsid w:val="00DE5FCA"/>
    <w:rsid w:val="00DE5FF0"/>
    <w:rsid w:val="00DE5FF3"/>
    <w:rsid w:val="00DE607E"/>
    <w:rsid w:val="00DE6096"/>
    <w:rsid w:val="00DE6109"/>
    <w:rsid w:val="00DE6122"/>
    <w:rsid w:val="00DE61A3"/>
    <w:rsid w:val="00DE61DD"/>
    <w:rsid w:val="00DE6251"/>
    <w:rsid w:val="00DE632A"/>
    <w:rsid w:val="00DE6518"/>
    <w:rsid w:val="00DE65B4"/>
    <w:rsid w:val="00DE65E9"/>
    <w:rsid w:val="00DE6602"/>
    <w:rsid w:val="00DE669C"/>
    <w:rsid w:val="00DE6777"/>
    <w:rsid w:val="00DE67B6"/>
    <w:rsid w:val="00DE6865"/>
    <w:rsid w:val="00DE68D0"/>
    <w:rsid w:val="00DE693D"/>
    <w:rsid w:val="00DE69B1"/>
    <w:rsid w:val="00DE6A22"/>
    <w:rsid w:val="00DE6A27"/>
    <w:rsid w:val="00DE6AFF"/>
    <w:rsid w:val="00DE6B04"/>
    <w:rsid w:val="00DE6B5D"/>
    <w:rsid w:val="00DE6BAB"/>
    <w:rsid w:val="00DE6BB1"/>
    <w:rsid w:val="00DE6D33"/>
    <w:rsid w:val="00DE6D70"/>
    <w:rsid w:val="00DE6D83"/>
    <w:rsid w:val="00DE6E26"/>
    <w:rsid w:val="00DE6EC9"/>
    <w:rsid w:val="00DE6EF9"/>
    <w:rsid w:val="00DE70FD"/>
    <w:rsid w:val="00DE714E"/>
    <w:rsid w:val="00DE716E"/>
    <w:rsid w:val="00DE71A6"/>
    <w:rsid w:val="00DE725F"/>
    <w:rsid w:val="00DE732E"/>
    <w:rsid w:val="00DE7343"/>
    <w:rsid w:val="00DE7368"/>
    <w:rsid w:val="00DE7476"/>
    <w:rsid w:val="00DE74C3"/>
    <w:rsid w:val="00DE74D0"/>
    <w:rsid w:val="00DE7523"/>
    <w:rsid w:val="00DE7563"/>
    <w:rsid w:val="00DE75CD"/>
    <w:rsid w:val="00DE75DD"/>
    <w:rsid w:val="00DE76A0"/>
    <w:rsid w:val="00DE76DF"/>
    <w:rsid w:val="00DE7722"/>
    <w:rsid w:val="00DE774E"/>
    <w:rsid w:val="00DE77A8"/>
    <w:rsid w:val="00DE7839"/>
    <w:rsid w:val="00DE7887"/>
    <w:rsid w:val="00DE789B"/>
    <w:rsid w:val="00DE78BC"/>
    <w:rsid w:val="00DE7A02"/>
    <w:rsid w:val="00DE7A07"/>
    <w:rsid w:val="00DE7B2C"/>
    <w:rsid w:val="00DE7B66"/>
    <w:rsid w:val="00DE7C22"/>
    <w:rsid w:val="00DE7C2F"/>
    <w:rsid w:val="00DE7C7C"/>
    <w:rsid w:val="00DE7C7F"/>
    <w:rsid w:val="00DE7C95"/>
    <w:rsid w:val="00DE7D08"/>
    <w:rsid w:val="00DE7D8D"/>
    <w:rsid w:val="00DE7D9C"/>
    <w:rsid w:val="00DF000D"/>
    <w:rsid w:val="00DF00A5"/>
    <w:rsid w:val="00DF012D"/>
    <w:rsid w:val="00DF017C"/>
    <w:rsid w:val="00DF0189"/>
    <w:rsid w:val="00DF01E7"/>
    <w:rsid w:val="00DF029C"/>
    <w:rsid w:val="00DF02A7"/>
    <w:rsid w:val="00DF0326"/>
    <w:rsid w:val="00DF0424"/>
    <w:rsid w:val="00DF0473"/>
    <w:rsid w:val="00DF05CA"/>
    <w:rsid w:val="00DF05D4"/>
    <w:rsid w:val="00DF0613"/>
    <w:rsid w:val="00DF0667"/>
    <w:rsid w:val="00DF0678"/>
    <w:rsid w:val="00DF068F"/>
    <w:rsid w:val="00DF06A9"/>
    <w:rsid w:val="00DF06F7"/>
    <w:rsid w:val="00DF0728"/>
    <w:rsid w:val="00DF0802"/>
    <w:rsid w:val="00DF0843"/>
    <w:rsid w:val="00DF086F"/>
    <w:rsid w:val="00DF0871"/>
    <w:rsid w:val="00DF0943"/>
    <w:rsid w:val="00DF094E"/>
    <w:rsid w:val="00DF0992"/>
    <w:rsid w:val="00DF09A1"/>
    <w:rsid w:val="00DF09A9"/>
    <w:rsid w:val="00DF09DD"/>
    <w:rsid w:val="00DF09E8"/>
    <w:rsid w:val="00DF0A80"/>
    <w:rsid w:val="00DF0ACA"/>
    <w:rsid w:val="00DF0B76"/>
    <w:rsid w:val="00DF0B77"/>
    <w:rsid w:val="00DF0B89"/>
    <w:rsid w:val="00DF0BE4"/>
    <w:rsid w:val="00DF0C08"/>
    <w:rsid w:val="00DF0C7C"/>
    <w:rsid w:val="00DF0CF5"/>
    <w:rsid w:val="00DF0D0F"/>
    <w:rsid w:val="00DF0D2B"/>
    <w:rsid w:val="00DF0DEC"/>
    <w:rsid w:val="00DF0E89"/>
    <w:rsid w:val="00DF0E8B"/>
    <w:rsid w:val="00DF0F12"/>
    <w:rsid w:val="00DF0F28"/>
    <w:rsid w:val="00DF0F3A"/>
    <w:rsid w:val="00DF0F60"/>
    <w:rsid w:val="00DF0F92"/>
    <w:rsid w:val="00DF0F99"/>
    <w:rsid w:val="00DF105D"/>
    <w:rsid w:val="00DF10A2"/>
    <w:rsid w:val="00DF10A3"/>
    <w:rsid w:val="00DF10EA"/>
    <w:rsid w:val="00DF1123"/>
    <w:rsid w:val="00DF119B"/>
    <w:rsid w:val="00DF132F"/>
    <w:rsid w:val="00DF13F7"/>
    <w:rsid w:val="00DF1487"/>
    <w:rsid w:val="00DF1506"/>
    <w:rsid w:val="00DF158A"/>
    <w:rsid w:val="00DF159A"/>
    <w:rsid w:val="00DF15DA"/>
    <w:rsid w:val="00DF15F2"/>
    <w:rsid w:val="00DF1663"/>
    <w:rsid w:val="00DF169D"/>
    <w:rsid w:val="00DF1713"/>
    <w:rsid w:val="00DF177D"/>
    <w:rsid w:val="00DF17F3"/>
    <w:rsid w:val="00DF17F8"/>
    <w:rsid w:val="00DF183E"/>
    <w:rsid w:val="00DF184C"/>
    <w:rsid w:val="00DF18B7"/>
    <w:rsid w:val="00DF18CC"/>
    <w:rsid w:val="00DF19EF"/>
    <w:rsid w:val="00DF1A12"/>
    <w:rsid w:val="00DF1A7E"/>
    <w:rsid w:val="00DF1A84"/>
    <w:rsid w:val="00DF1B8B"/>
    <w:rsid w:val="00DF1C10"/>
    <w:rsid w:val="00DF1C6B"/>
    <w:rsid w:val="00DF1C84"/>
    <w:rsid w:val="00DF1CC3"/>
    <w:rsid w:val="00DF1CF7"/>
    <w:rsid w:val="00DF1CFD"/>
    <w:rsid w:val="00DF1D0C"/>
    <w:rsid w:val="00DF1D5B"/>
    <w:rsid w:val="00DF1D72"/>
    <w:rsid w:val="00DF1DA1"/>
    <w:rsid w:val="00DF1DB0"/>
    <w:rsid w:val="00DF1DCD"/>
    <w:rsid w:val="00DF1E0E"/>
    <w:rsid w:val="00DF1EA0"/>
    <w:rsid w:val="00DF1F61"/>
    <w:rsid w:val="00DF1FCC"/>
    <w:rsid w:val="00DF2008"/>
    <w:rsid w:val="00DF2188"/>
    <w:rsid w:val="00DF219A"/>
    <w:rsid w:val="00DF21A4"/>
    <w:rsid w:val="00DF222C"/>
    <w:rsid w:val="00DF222F"/>
    <w:rsid w:val="00DF2242"/>
    <w:rsid w:val="00DF22AB"/>
    <w:rsid w:val="00DF22CD"/>
    <w:rsid w:val="00DF233A"/>
    <w:rsid w:val="00DF2382"/>
    <w:rsid w:val="00DF24D1"/>
    <w:rsid w:val="00DF254A"/>
    <w:rsid w:val="00DF2584"/>
    <w:rsid w:val="00DF261A"/>
    <w:rsid w:val="00DF2651"/>
    <w:rsid w:val="00DF2698"/>
    <w:rsid w:val="00DF26AC"/>
    <w:rsid w:val="00DF26D1"/>
    <w:rsid w:val="00DF2734"/>
    <w:rsid w:val="00DF273C"/>
    <w:rsid w:val="00DF2767"/>
    <w:rsid w:val="00DF2782"/>
    <w:rsid w:val="00DF27B2"/>
    <w:rsid w:val="00DF2815"/>
    <w:rsid w:val="00DF2854"/>
    <w:rsid w:val="00DF286B"/>
    <w:rsid w:val="00DF28BF"/>
    <w:rsid w:val="00DF293F"/>
    <w:rsid w:val="00DF29B9"/>
    <w:rsid w:val="00DF29DD"/>
    <w:rsid w:val="00DF2A79"/>
    <w:rsid w:val="00DF2AA3"/>
    <w:rsid w:val="00DF2B0E"/>
    <w:rsid w:val="00DF2B74"/>
    <w:rsid w:val="00DF2B91"/>
    <w:rsid w:val="00DF2C07"/>
    <w:rsid w:val="00DF2C4E"/>
    <w:rsid w:val="00DF2D0A"/>
    <w:rsid w:val="00DF2E0E"/>
    <w:rsid w:val="00DF2E0F"/>
    <w:rsid w:val="00DF2E34"/>
    <w:rsid w:val="00DF2E50"/>
    <w:rsid w:val="00DF2F1D"/>
    <w:rsid w:val="00DF2F41"/>
    <w:rsid w:val="00DF2F6D"/>
    <w:rsid w:val="00DF3033"/>
    <w:rsid w:val="00DF3122"/>
    <w:rsid w:val="00DF31A6"/>
    <w:rsid w:val="00DF3279"/>
    <w:rsid w:val="00DF3322"/>
    <w:rsid w:val="00DF3392"/>
    <w:rsid w:val="00DF33D9"/>
    <w:rsid w:val="00DF3511"/>
    <w:rsid w:val="00DF35B0"/>
    <w:rsid w:val="00DF3693"/>
    <w:rsid w:val="00DF37B0"/>
    <w:rsid w:val="00DF37DF"/>
    <w:rsid w:val="00DF37F0"/>
    <w:rsid w:val="00DF37F5"/>
    <w:rsid w:val="00DF38C6"/>
    <w:rsid w:val="00DF38C8"/>
    <w:rsid w:val="00DF38CA"/>
    <w:rsid w:val="00DF38D5"/>
    <w:rsid w:val="00DF391B"/>
    <w:rsid w:val="00DF3929"/>
    <w:rsid w:val="00DF392F"/>
    <w:rsid w:val="00DF3933"/>
    <w:rsid w:val="00DF39A2"/>
    <w:rsid w:val="00DF39CC"/>
    <w:rsid w:val="00DF3A18"/>
    <w:rsid w:val="00DF3A20"/>
    <w:rsid w:val="00DF3A47"/>
    <w:rsid w:val="00DF3A71"/>
    <w:rsid w:val="00DF3A9F"/>
    <w:rsid w:val="00DF3AB0"/>
    <w:rsid w:val="00DF3AC5"/>
    <w:rsid w:val="00DF3AFC"/>
    <w:rsid w:val="00DF3B02"/>
    <w:rsid w:val="00DF3BC1"/>
    <w:rsid w:val="00DF3BFF"/>
    <w:rsid w:val="00DF3CCB"/>
    <w:rsid w:val="00DF3CD7"/>
    <w:rsid w:val="00DF3D0A"/>
    <w:rsid w:val="00DF3D64"/>
    <w:rsid w:val="00DF3DD2"/>
    <w:rsid w:val="00DF3F30"/>
    <w:rsid w:val="00DF3F7A"/>
    <w:rsid w:val="00DF3FC0"/>
    <w:rsid w:val="00DF3FD5"/>
    <w:rsid w:val="00DF40F2"/>
    <w:rsid w:val="00DF4122"/>
    <w:rsid w:val="00DF4136"/>
    <w:rsid w:val="00DF414B"/>
    <w:rsid w:val="00DF41A4"/>
    <w:rsid w:val="00DF41BE"/>
    <w:rsid w:val="00DF41CF"/>
    <w:rsid w:val="00DF422A"/>
    <w:rsid w:val="00DF425D"/>
    <w:rsid w:val="00DF4260"/>
    <w:rsid w:val="00DF4263"/>
    <w:rsid w:val="00DF42B6"/>
    <w:rsid w:val="00DF42BD"/>
    <w:rsid w:val="00DF43F4"/>
    <w:rsid w:val="00DF443F"/>
    <w:rsid w:val="00DF4466"/>
    <w:rsid w:val="00DF447B"/>
    <w:rsid w:val="00DF4521"/>
    <w:rsid w:val="00DF453A"/>
    <w:rsid w:val="00DF46E4"/>
    <w:rsid w:val="00DF4706"/>
    <w:rsid w:val="00DF4716"/>
    <w:rsid w:val="00DF4730"/>
    <w:rsid w:val="00DF47C8"/>
    <w:rsid w:val="00DF47EC"/>
    <w:rsid w:val="00DF4956"/>
    <w:rsid w:val="00DF4974"/>
    <w:rsid w:val="00DF49A6"/>
    <w:rsid w:val="00DF4A26"/>
    <w:rsid w:val="00DF4A45"/>
    <w:rsid w:val="00DF4A72"/>
    <w:rsid w:val="00DF4B5B"/>
    <w:rsid w:val="00DF4B69"/>
    <w:rsid w:val="00DF4BA7"/>
    <w:rsid w:val="00DF4C7E"/>
    <w:rsid w:val="00DF4CA6"/>
    <w:rsid w:val="00DF4CCF"/>
    <w:rsid w:val="00DF4D8D"/>
    <w:rsid w:val="00DF4D93"/>
    <w:rsid w:val="00DF4DB5"/>
    <w:rsid w:val="00DF4F1E"/>
    <w:rsid w:val="00DF4F75"/>
    <w:rsid w:val="00DF4FE8"/>
    <w:rsid w:val="00DF4FF0"/>
    <w:rsid w:val="00DF506F"/>
    <w:rsid w:val="00DF5094"/>
    <w:rsid w:val="00DF509D"/>
    <w:rsid w:val="00DF50FB"/>
    <w:rsid w:val="00DF5151"/>
    <w:rsid w:val="00DF5190"/>
    <w:rsid w:val="00DF51A2"/>
    <w:rsid w:val="00DF51D3"/>
    <w:rsid w:val="00DF525A"/>
    <w:rsid w:val="00DF52A8"/>
    <w:rsid w:val="00DF52C2"/>
    <w:rsid w:val="00DF5322"/>
    <w:rsid w:val="00DF5337"/>
    <w:rsid w:val="00DF5427"/>
    <w:rsid w:val="00DF5433"/>
    <w:rsid w:val="00DF543A"/>
    <w:rsid w:val="00DF54E6"/>
    <w:rsid w:val="00DF5555"/>
    <w:rsid w:val="00DF5576"/>
    <w:rsid w:val="00DF55B7"/>
    <w:rsid w:val="00DF55FA"/>
    <w:rsid w:val="00DF56A7"/>
    <w:rsid w:val="00DF5796"/>
    <w:rsid w:val="00DF57E6"/>
    <w:rsid w:val="00DF5877"/>
    <w:rsid w:val="00DF5880"/>
    <w:rsid w:val="00DF588C"/>
    <w:rsid w:val="00DF58A1"/>
    <w:rsid w:val="00DF58A2"/>
    <w:rsid w:val="00DF58E4"/>
    <w:rsid w:val="00DF5908"/>
    <w:rsid w:val="00DF590A"/>
    <w:rsid w:val="00DF5916"/>
    <w:rsid w:val="00DF592C"/>
    <w:rsid w:val="00DF593E"/>
    <w:rsid w:val="00DF59D1"/>
    <w:rsid w:val="00DF5A6E"/>
    <w:rsid w:val="00DF5AC8"/>
    <w:rsid w:val="00DF5AD1"/>
    <w:rsid w:val="00DF5B98"/>
    <w:rsid w:val="00DF5BE1"/>
    <w:rsid w:val="00DF5C37"/>
    <w:rsid w:val="00DF5C73"/>
    <w:rsid w:val="00DF5CB8"/>
    <w:rsid w:val="00DF5D4F"/>
    <w:rsid w:val="00DF5D59"/>
    <w:rsid w:val="00DF5DF9"/>
    <w:rsid w:val="00DF5EFD"/>
    <w:rsid w:val="00DF6014"/>
    <w:rsid w:val="00DF6027"/>
    <w:rsid w:val="00DF606A"/>
    <w:rsid w:val="00DF60A0"/>
    <w:rsid w:val="00DF60EA"/>
    <w:rsid w:val="00DF6114"/>
    <w:rsid w:val="00DF6161"/>
    <w:rsid w:val="00DF6191"/>
    <w:rsid w:val="00DF6197"/>
    <w:rsid w:val="00DF61DA"/>
    <w:rsid w:val="00DF6210"/>
    <w:rsid w:val="00DF6211"/>
    <w:rsid w:val="00DF6220"/>
    <w:rsid w:val="00DF6221"/>
    <w:rsid w:val="00DF6278"/>
    <w:rsid w:val="00DF6294"/>
    <w:rsid w:val="00DF6315"/>
    <w:rsid w:val="00DF6323"/>
    <w:rsid w:val="00DF6352"/>
    <w:rsid w:val="00DF641D"/>
    <w:rsid w:val="00DF645E"/>
    <w:rsid w:val="00DF64D8"/>
    <w:rsid w:val="00DF64DA"/>
    <w:rsid w:val="00DF6500"/>
    <w:rsid w:val="00DF6513"/>
    <w:rsid w:val="00DF6569"/>
    <w:rsid w:val="00DF658B"/>
    <w:rsid w:val="00DF65AE"/>
    <w:rsid w:val="00DF6609"/>
    <w:rsid w:val="00DF664A"/>
    <w:rsid w:val="00DF6650"/>
    <w:rsid w:val="00DF6759"/>
    <w:rsid w:val="00DF6794"/>
    <w:rsid w:val="00DF67A0"/>
    <w:rsid w:val="00DF67A5"/>
    <w:rsid w:val="00DF67AF"/>
    <w:rsid w:val="00DF6894"/>
    <w:rsid w:val="00DF6909"/>
    <w:rsid w:val="00DF695E"/>
    <w:rsid w:val="00DF69CE"/>
    <w:rsid w:val="00DF69E2"/>
    <w:rsid w:val="00DF6A3D"/>
    <w:rsid w:val="00DF6A50"/>
    <w:rsid w:val="00DF6AB5"/>
    <w:rsid w:val="00DF6B29"/>
    <w:rsid w:val="00DF6BA2"/>
    <w:rsid w:val="00DF6BB4"/>
    <w:rsid w:val="00DF6BC5"/>
    <w:rsid w:val="00DF6C0F"/>
    <w:rsid w:val="00DF6D34"/>
    <w:rsid w:val="00DF6D53"/>
    <w:rsid w:val="00DF6D7B"/>
    <w:rsid w:val="00DF6D8D"/>
    <w:rsid w:val="00DF6DB9"/>
    <w:rsid w:val="00DF6E11"/>
    <w:rsid w:val="00DF6E3A"/>
    <w:rsid w:val="00DF6EE4"/>
    <w:rsid w:val="00DF6EEA"/>
    <w:rsid w:val="00DF6F1B"/>
    <w:rsid w:val="00DF6F7A"/>
    <w:rsid w:val="00DF6FB5"/>
    <w:rsid w:val="00DF707E"/>
    <w:rsid w:val="00DF70D1"/>
    <w:rsid w:val="00DF7119"/>
    <w:rsid w:val="00DF71A7"/>
    <w:rsid w:val="00DF71D3"/>
    <w:rsid w:val="00DF71EE"/>
    <w:rsid w:val="00DF727F"/>
    <w:rsid w:val="00DF730C"/>
    <w:rsid w:val="00DF739E"/>
    <w:rsid w:val="00DF73E4"/>
    <w:rsid w:val="00DF7409"/>
    <w:rsid w:val="00DF7427"/>
    <w:rsid w:val="00DF7481"/>
    <w:rsid w:val="00DF7523"/>
    <w:rsid w:val="00DF7588"/>
    <w:rsid w:val="00DF75E7"/>
    <w:rsid w:val="00DF7690"/>
    <w:rsid w:val="00DF76A5"/>
    <w:rsid w:val="00DF7766"/>
    <w:rsid w:val="00DF7789"/>
    <w:rsid w:val="00DF780A"/>
    <w:rsid w:val="00DF783C"/>
    <w:rsid w:val="00DF7882"/>
    <w:rsid w:val="00DF78A4"/>
    <w:rsid w:val="00DF79C3"/>
    <w:rsid w:val="00DF79FE"/>
    <w:rsid w:val="00DF7A02"/>
    <w:rsid w:val="00DF7A3A"/>
    <w:rsid w:val="00DF7A43"/>
    <w:rsid w:val="00DF7A4C"/>
    <w:rsid w:val="00DF7AA9"/>
    <w:rsid w:val="00DF7AC7"/>
    <w:rsid w:val="00DF7B43"/>
    <w:rsid w:val="00DF7B96"/>
    <w:rsid w:val="00DF7BC6"/>
    <w:rsid w:val="00DF7BF1"/>
    <w:rsid w:val="00DF7C12"/>
    <w:rsid w:val="00DF7C6F"/>
    <w:rsid w:val="00DF7CA1"/>
    <w:rsid w:val="00DF7CA9"/>
    <w:rsid w:val="00DF7CE6"/>
    <w:rsid w:val="00DF7D86"/>
    <w:rsid w:val="00DF7D8D"/>
    <w:rsid w:val="00DF7E5E"/>
    <w:rsid w:val="00DF7EE2"/>
    <w:rsid w:val="00DF7F44"/>
    <w:rsid w:val="00DF7F69"/>
    <w:rsid w:val="00DF7F77"/>
    <w:rsid w:val="00E000AD"/>
    <w:rsid w:val="00E00156"/>
    <w:rsid w:val="00E001C6"/>
    <w:rsid w:val="00E00256"/>
    <w:rsid w:val="00E002C1"/>
    <w:rsid w:val="00E002CD"/>
    <w:rsid w:val="00E002EE"/>
    <w:rsid w:val="00E00303"/>
    <w:rsid w:val="00E003B2"/>
    <w:rsid w:val="00E00481"/>
    <w:rsid w:val="00E004B1"/>
    <w:rsid w:val="00E00515"/>
    <w:rsid w:val="00E00543"/>
    <w:rsid w:val="00E0055E"/>
    <w:rsid w:val="00E005E3"/>
    <w:rsid w:val="00E0066F"/>
    <w:rsid w:val="00E0070B"/>
    <w:rsid w:val="00E00724"/>
    <w:rsid w:val="00E0084F"/>
    <w:rsid w:val="00E00865"/>
    <w:rsid w:val="00E008B2"/>
    <w:rsid w:val="00E00966"/>
    <w:rsid w:val="00E0096E"/>
    <w:rsid w:val="00E00A1E"/>
    <w:rsid w:val="00E00A3B"/>
    <w:rsid w:val="00E00A54"/>
    <w:rsid w:val="00E00A94"/>
    <w:rsid w:val="00E00AF3"/>
    <w:rsid w:val="00E00AF5"/>
    <w:rsid w:val="00E00B5E"/>
    <w:rsid w:val="00E00B72"/>
    <w:rsid w:val="00E00C3C"/>
    <w:rsid w:val="00E00CA6"/>
    <w:rsid w:val="00E00CCD"/>
    <w:rsid w:val="00E00D0B"/>
    <w:rsid w:val="00E00D14"/>
    <w:rsid w:val="00E00D38"/>
    <w:rsid w:val="00E00D3A"/>
    <w:rsid w:val="00E00D93"/>
    <w:rsid w:val="00E00DA9"/>
    <w:rsid w:val="00E00DD0"/>
    <w:rsid w:val="00E00E2C"/>
    <w:rsid w:val="00E00E57"/>
    <w:rsid w:val="00E00EC8"/>
    <w:rsid w:val="00E00EEB"/>
    <w:rsid w:val="00E00F15"/>
    <w:rsid w:val="00E00F36"/>
    <w:rsid w:val="00E00FA5"/>
    <w:rsid w:val="00E00FD4"/>
    <w:rsid w:val="00E01051"/>
    <w:rsid w:val="00E0105F"/>
    <w:rsid w:val="00E0106F"/>
    <w:rsid w:val="00E010C1"/>
    <w:rsid w:val="00E010C5"/>
    <w:rsid w:val="00E010DA"/>
    <w:rsid w:val="00E010FF"/>
    <w:rsid w:val="00E0110F"/>
    <w:rsid w:val="00E0117D"/>
    <w:rsid w:val="00E01189"/>
    <w:rsid w:val="00E0118A"/>
    <w:rsid w:val="00E0118D"/>
    <w:rsid w:val="00E011CE"/>
    <w:rsid w:val="00E011FD"/>
    <w:rsid w:val="00E0128F"/>
    <w:rsid w:val="00E012D5"/>
    <w:rsid w:val="00E012EE"/>
    <w:rsid w:val="00E01353"/>
    <w:rsid w:val="00E013BD"/>
    <w:rsid w:val="00E013D4"/>
    <w:rsid w:val="00E0146C"/>
    <w:rsid w:val="00E014AE"/>
    <w:rsid w:val="00E014AF"/>
    <w:rsid w:val="00E0153C"/>
    <w:rsid w:val="00E015A9"/>
    <w:rsid w:val="00E015C4"/>
    <w:rsid w:val="00E01622"/>
    <w:rsid w:val="00E01628"/>
    <w:rsid w:val="00E01666"/>
    <w:rsid w:val="00E0167B"/>
    <w:rsid w:val="00E016AE"/>
    <w:rsid w:val="00E016C9"/>
    <w:rsid w:val="00E016D1"/>
    <w:rsid w:val="00E016EE"/>
    <w:rsid w:val="00E01787"/>
    <w:rsid w:val="00E01794"/>
    <w:rsid w:val="00E017D9"/>
    <w:rsid w:val="00E01877"/>
    <w:rsid w:val="00E01909"/>
    <w:rsid w:val="00E01923"/>
    <w:rsid w:val="00E01955"/>
    <w:rsid w:val="00E01978"/>
    <w:rsid w:val="00E01991"/>
    <w:rsid w:val="00E019AE"/>
    <w:rsid w:val="00E01A4B"/>
    <w:rsid w:val="00E01A63"/>
    <w:rsid w:val="00E01A73"/>
    <w:rsid w:val="00E01A9E"/>
    <w:rsid w:val="00E01AE0"/>
    <w:rsid w:val="00E01B0F"/>
    <w:rsid w:val="00E01BB1"/>
    <w:rsid w:val="00E01BCE"/>
    <w:rsid w:val="00E01BD7"/>
    <w:rsid w:val="00E01C19"/>
    <w:rsid w:val="00E01C47"/>
    <w:rsid w:val="00E01D0A"/>
    <w:rsid w:val="00E01D5C"/>
    <w:rsid w:val="00E01DBF"/>
    <w:rsid w:val="00E01DF5"/>
    <w:rsid w:val="00E01E23"/>
    <w:rsid w:val="00E01E85"/>
    <w:rsid w:val="00E01E87"/>
    <w:rsid w:val="00E01EB8"/>
    <w:rsid w:val="00E01FA2"/>
    <w:rsid w:val="00E0203F"/>
    <w:rsid w:val="00E02046"/>
    <w:rsid w:val="00E02050"/>
    <w:rsid w:val="00E020B6"/>
    <w:rsid w:val="00E020F0"/>
    <w:rsid w:val="00E0212E"/>
    <w:rsid w:val="00E0213C"/>
    <w:rsid w:val="00E02169"/>
    <w:rsid w:val="00E021AE"/>
    <w:rsid w:val="00E021B8"/>
    <w:rsid w:val="00E021D0"/>
    <w:rsid w:val="00E02206"/>
    <w:rsid w:val="00E0220D"/>
    <w:rsid w:val="00E0221F"/>
    <w:rsid w:val="00E02245"/>
    <w:rsid w:val="00E02261"/>
    <w:rsid w:val="00E02273"/>
    <w:rsid w:val="00E02277"/>
    <w:rsid w:val="00E022BD"/>
    <w:rsid w:val="00E0237A"/>
    <w:rsid w:val="00E0237C"/>
    <w:rsid w:val="00E0238A"/>
    <w:rsid w:val="00E0246F"/>
    <w:rsid w:val="00E024B4"/>
    <w:rsid w:val="00E02522"/>
    <w:rsid w:val="00E02545"/>
    <w:rsid w:val="00E0254D"/>
    <w:rsid w:val="00E025C0"/>
    <w:rsid w:val="00E0261D"/>
    <w:rsid w:val="00E0263A"/>
    <w:rsid w:val="00E0264D"/>
    <w:rsid w:val="00E02652"/>
    <w:rsid w:val="00E02677"/>
    <w:rsid w:val="00E026B6"/>
    <w:rsid w:val="00E0273B"/>
    <w:rsid w:val="00E02808"/>
    <w:rsid w:val="00E02889"/>
    <w:rsid w:val="00E02892"/>
    <w:rsid w:val="00E028ED"/>
    <w:rsid w:val="00E02927"/>
    <w:rsid w:val="00E0298D"/>
    <w:rsid w:val="00E029A3"/>
    <w:rsid w:val="00E029FB"/>
    <w:rsid w:val="00E02A5D"/>
    <w:rsid w:val="00E02AEE"/>
    <w:rsid w:val="00E02B14"/>
    <w:rsid w:val="00E02BB8"/>
    <w:rsid w:val="00E02C86"/>
    <w:rsid w:val="00E02C88"/>
    <w:rsid w:val="00E02C8F"/>
    <w:rsid w:val="00E02CB7"/>
    <w:rsid w:val="00E02CCD"/>
    <w:rsid w:val="00E02D0E"/>
    <w:rsid w:val="00E02D19"/>
    <w:rsid w:val="00E02D2A"/>
    <w:rsid w:val="00E02D3E"/>
    <w:rsid w:val="00E02F10"/>
    <w:rsid w:val="00E02F8F"/>
    <w:rsid w:val="00E02FA2"/>
    <w:rsid w:val="00E02FBA"/>
    <w:rsid w:val="00E03006"/>
    <w:rsid w:val="00E0300A"/>
    <w:rsid w:val="00E03029"/>
    <w:rsid w:val="00E03046"/>
    <w:rsid w:val="00E030E7"/>
    <w:rsid w:val="00E0310F"/>
    <w:rsid w:val="00E031C9"/>
    <w:rsid w:val="00E0321D"/>
    <w:rsid w:val="00E0323F"/>
    <w:rsid w:val="00E032D0"/>
    <w:rsid w:val="00E0335B"/>
    <w:rsid w:val="00E03385"/>
    <w:rsid w:val="00E033F0"/>
    <w:rsid w:val="00E0341B"/>
    <w:rsid w:val="00E03494"/>
    <w:rsid w:val="00E036DC"/>
    <w:rsid w:val="00E036FF"/>
    <w:rsid w:val="00E0376B"/>
    <w:rsid w:val="00E03770"/>
    <w:rsid w:val="00E03771"/>
    <w:rsid w:val="00E03790"/>
    <w:rsid w:val="00E037EF"/>
    <w:rsid w:val="00E037FD"/>
    <w:rsid w:val="00E03844"/>
    <w:rsid w:val="00E03993"/>
    <w:rsid w:val="00E03A36"/>
    <w:rsid w:val="00E03BF9"/>
    <w:rsid w:val="00E03C57"/>
    <w:rsid w:val="00E03C63"/>
    <w:rsid w:val="00E03D0C"/>
    <w:rsid w:val="00E03D8F"/>
    <w:rsid w:val="00E03DD3"/>
    <w:rsid w:val="00E03DFF"/>
    <w:rsid w:val="00E03E16"/>
    <w:rsid w:val="00E03E1A"/>
    <w:rsid w:val="00E03E2C"/>
    <w:rsid w:val="00E03EA0"/>
    <w:rsid w:val="00E03EF7"/>
    <w:rsid w:val="00E03F83"/>
    <w:rsid w:val="00E03FF4"/>
    <w:rsid w:val="00E0401E"/>
    <w:rsid w:val="00E04110"/>
    <w:rsid w:val="00E04117"/>
    <w:rsid w:val="00E041BD"/>
    <w:rsid w:val="00E041D8"/>
    <w:rsid w:val="00E04225"/>
    <w:rsid w:val="00E044C0"/>
    <w:rsid w:val="00E045FD"/>
    <w:rsid w:val="00E04623"/>
    <w:rsid w:val="00E0462B"/>
    <w:rsid w:val="00E046D5"/>
    <w:rsid w:val="00E04707"/>
    <w:rsid w:val="00E04731"/>
    <w:rsid w:val="00E04735"/>
    <w:rsid w:val="00E047EB"/>
    <w:rsid w:val="00E047F4"/>
    <w:rsid w:val="00E04880"/>
    <w:rsid w:val="00E0488F"/>
    <w:rsid w:val="00E048BD"/>
    <w:rsid w:val="00E0490E"/>
    <w:rsid w:val="00E049DE"/>
    <w:rsid w:val="00E04A84"/>
    <w:rsid w:val="00E04A99"/>
    <w:rsid w:val="00E04AA8"/>
    <w:rsid w:val="00E04B1A"/>
    <w:rsid w:val="00E04B39"/>
    <w:rsid w:val="00E04B9A"/>
    <w:rsid w:val="00E04BA8"/>
    <w:rsid w:val="00E04BBC"/>
    <w:rsid w:val="00E04C73"/>
    <w:rsid w:val="00E04CFC"/>
    <w:rsid w:val="00E04D1F"/>
    <w:rsid w:val="00E04D7B"/>
    <w:rsid w:val="00E04D98"/>
    <w:rsid w:val="00E04DFD"/>
    <w:rsid w:val="00E04E14"/>
    <w:rsid w:val="00E04E66"/>
    <w:rsid w:val="00E04F1D"/>
    <w:rsid w:val="00E04F32"/>
    <w:rsid w:val="00E050AC"/>
    <w:rsid w:val="00E0516D"/>
    <w:rsid w:val="00E05224"/>
    <w:rsid w:val="00E0522C"/>
    <w:rsid w:val="00E0524B"/>
    <w:rsid w:val="00E05261"/>
    <w:rsid w:val="00E052B3"/>
    <w:rsid w:val="00E05342"/>
    <w:rsid w:val="00E05370"/>
    <w:rsid w:val="00E05395"/>
    <w:rsid w:val="00E0539C"/>
    <w:rsid w:val="00E053DD"/>
    <w:rsid w:val="00E0543F"/>
    <w:rsid w:val="00E054CC"/>
    <w:rsid w:val="00E0552C"/>
    <w:rsid w:val="00E055C9"/>
    <w:rsid w:val="00E0566E"/>
    <w:rsid w:val="00E05697"/>
    <w:rsid w:val="00E056A6"/>
    <w:rsid w:val="00E05746"/>
    <w:rsid w:val="00E0578E"/>
    <w:rsid w:val="00E057C3"/>
    <w:rsid w:val="00E057E6"/>
    <w:rsid w:val="00E057F8"/>
    <w:rsid w:val="00E0583B"/>
    <w:rsid w:val="00E058A9"/>
    <w:rsid w:val="00E0596F"/>
    <w:rsid w:val="00E059D7"/>
    <w:rsid w:val="00E059E5"/>
    <w:rsid w:val="00E05A42"/>
    <w:rsid w:val="00E05A9E"/>
    <w:rsid w:val="00E05B09"/>
    <w:rsid w:val="00E05B47"/>
    <w:rsid w:val="00E05B66"/>
    <w:rsid w:val="00E05C5B"/>
    <w:rsid w:val="00E05C6F"/>
    <w:rsid w:val="00E05CBD"/>
    <w:rsid w:val="00E05CBF"/>
    <w:rsid w:val="00E05D27"/>
    <w:rsid w:val="00E05D36"/>
    <w:rsid w:val="00E05DB2"/>
    <w:rsid w:val="00E05DF5"/>
    <w:rsid w:val="00E05E00"/>
    <w:rsid w:val="00E05E68"/>
    <w:rsid w:val="00E05EA4"/>
    <w:rsid w:val="00E05F3C"/>
    <w:rsid w:val="00E05F6E"/>
    <w:rsid w:val="00E06004"/>
    <w:rsid w:val="00E0601F"/>
    <w:rsid w:val="00E0616D"/>
    <w:rsid w:val="00E06258"/>
    <w:rsid w:val="00E06298"/>
    <w:rsid w:val="00E06389"/>
    <w:rsid w:val="00E063A4"/>
    <w:rsid w:val="00E06509"/>
    <w:rsid w:val="00E0650E"/>
    <w:rsid w:val="00E0654D"/>
    <w:rsid w:val="00E06570"/>
    <w:rsid w:val="00E065F9"/>
    <w:rsid w:val="00E0661F"/>
    <w:rsid w:val="00E06638"/>
    <w:rsid w:val="00E06669"/>
    <w:rsid w:val="00E066A3"/>
    <w:rsid w:val="00E067BE"/>
    <w:rsid w:val="00E0682D"/>
    <w:rsid w:val="00E06840"/>
    <w:rsid w:val="00E0690F"/>
    <w:rsid w:val="00E06921"/>
    <w:rsid w:val="00E069A1"/>
    <w:rsid w:val="00E06A10"/>
    <w:rsid w:val="00E06A59"/>
    <w:rsid w:val="00E06A5E"/>
    <w:rsid w:val="00E06A6A"/>
    <w:rsid w:val="00E06BCD"/>
    <w:rsid w:val="00E06BDD"/>
    <w:rsid w:val="00E06BEA"/>
    <w:rsid w:val="00E06BEF"/>
    <w:rsid w:val="00E06C44"/>
    <w:rsid w:val="00E06C5B"/>
    <w:rsid w:val="00E06C86"/>
    <w:rsid w:val="00E06CD4"/>
    <w:rsid w:val="00E06D03"/>
    <w:rsid w:val="00E06D44"/>
    <w:rsid w:val="00E06DB8"/>
    <w:rsid w:val="00E06DCF"/>
    <w:rsid w:val="00E06E15"/>
    <w:rsid w:val="00E06E22"/>
    <w:rsid w:val="00E06E85"/>
    <w:rsid w:val="00E06E8B"/>
    <w:rsid w:val="00E06E8E"/>
    <w:rsid w:val="00E06F79"/>
    <w:rsid w:val="00E06FA7"/>
    <w:rsid w:val="00E07036"/>
    <w:rsid w:val="00E07078"/>
    <w:rsid w:val="00E07094"/>
    <w:rsid w:val="00E07102"/>
    <w:rsid w:val="00E07110"/>
    <w:rsid w:val="00E07128"/>
    <w:rsid w:val="00E071A3"/>
    <w:rsid w:val="00E071CE"/>
    <w:rsid w:val="00E07241"/>
    <w:rsid w:val="00E0726A"/>
    <w:rsid w:val="00E0728F"/>
    <w:rsid w:val="00E072DB"/>
    <w:rsid w:val="00E072E1"/>
    <w:rsid w:val="00E07320"/>
    <w:rsid w:val="00E073AC"/>
    <w:rsid w:val="00E073C6"/>
    <w:rsid w:val="00E0748C"/>
    <w:rsid w:val="00E074CC"/>
    <w:rsid w:val="00E074E8"/>
    <w:rsid w:val="00E075D8"/>
    <w:rsid w:val="00E07612"/>
    <w:rsid w:val="00E07712"/>
    <w:rsid w:val="00E07729"/>
    <w:rsid w:val="00E07796"/>
    <w:rsid w:val="00E0782E"/>
    <w:rsid w:val="00E0785E"/>
    <w:rsid w:val="00E0789F"/>
    <w:rsid w:val="00E078FE"/>
    <w:rsid w:val="00E07A5E"/>
    <w:rsid w:val="00E07B77"/>
    <w:rsid w:val="00E07C36"/>
    <w:rsid w:val="00E07C52"/>
    <w:rsid w:val="00E07CAE"/>
    <w:rsid w:val="00E07DEF"/>
    <w:rsid w:val="00E07E26"/>
    <w:rsid w:val="00E07E4A"/>
    <w:rsid w:val="00E07E78"/>
    <w:rsid w:val="00E07E7B"/>
    <w:rsid w:val="00E07F0D"/>
    <w:rsid w:val="00E07F7B"/>
    <w:rsid w:val="00E07F98"/>
    <w:rsid w:val="00E07FAC"/>
    <w:rsid w:val="00E1005E"/>
    <w:rsid w:val="00E101F2"/>
    <w:rsid w:val="00E10220"/>
    <w:rsid w:val="00E1029E"/>
    <w:rsid w:val="00E10329"/>
    <w:rsid w:val="00E1035B"/>
    <w:rsid w:val="00E1039E"/>
    <w:rsid w:val="00E103C1"/>
    <w:rsid w:val="00E1053E"/>
    <w:rsid w:val="00E10562"/>
    <w:rsid w:val="00E1057F"/>
    <w:rsid w:val="00E1069F"/>
    <w:rsid w:val="00E106C2"/>
    <w:rsid w:val="00E107B4"/>
    <w:rsid w:val="00E107B5"/>
    <w:rsid w:val="00E10883"/>
    <w:rsid w:val="00E1089C"/>
    <w:rsid w:val="00E10927"/>
    <w:rsid w:val="00E10948"/>
    <w:rsid w:val="00E10991"/>
    <w:rsid w:val="00E109F7"/>
    <w:rsid w:val="00E10ABD"/>
    <w:rsid w:val="00E10B5E"/>
    <w:rsid w:val="00E10B75"/>
    <w:rsid w:val="00E10B8D"/>
    <w:rsid w:val="00E10C02"/>
    <w:rsid w:val="00E10C3B"/>
    <w:rsid w:val="00E10C89"/>
    <w:rsid w:val="00E10CF1"/>
    <w:rsid w:val="00E10D05"/>
    <w:rsid w:val="00E10D30"/>
    <w:rsid w:val="00E10D82"/>
    <w:rsid w:val="00E10D92"/>
    <w:rsid w:val="00E10E39"/>
    <w:rsid w:val="00E10E75"/>
    <w:rsid w:val="00E10EAB"/>
    <w:rsid w:val="00E10EE5"/>
    <w:rsid w:val="00E10EF1"/>
    <w:rsid w:val="00E10F3F"/>
    <w:rsid w:val="00E10F4D"/>
    <w:rsid w:val="00E10FB1"/>
    <w:rsid w:val="00E10FEB"/>
    <w:rsid w:val="00E11031"/>
    <w:rsid w:val="00E1120C"/>
    <w:rsid w:val="00E1125E"/>
    <w:rsid w:val="00E1126F"/>
    <w:rsid w:val="00E112B6"/>
    <w:rsid w:val="00E113D7"/>
    <w:rsid w:val="00E113E5"/>
    <w:rsid w:val="00E114DB"/>
    <w:rsid w:val="00E1151E"/>
    <w:rsid w:val="00E11608"/>
    <w:rsid w:val="00E11695"/>
    <w:rsid w:val="00E11738"/>
    <w:rsid w:val="00E117BB"/>
    <w:rsid w:val="00E117E5"/>
    <w:rsid w:val="00E1184F"/>
    <w:rsid w:val="00E1185C"/>
    <w:rsid w:val="00E118DF"/>
    <w:rsid w:val="00E118F1"/>
    <w:rsid w:val="00E119A1"/>
    <w:rsid w:val="00E119ED"/>
    <w:rsid w:val="00E11A19"/>
    <w:rsid w:val="00E11A5A"/>
    <w:rsid w:val="00E11A70"/>
    <w:rsid w:val="00E11AD4"/>
    <w:rsid w:val="00E11B09"/>
    <w:rsid w:val="00E11B0E"/>
    <w:rsid w:val="00E11B2B"/>
    <w:rsid w:val="00E11B52"/>
    <w:rsid w:val="00E11BA5"/>
    <w:rsid w:val="00E11C0E"/>
    <w:rsid w:val="00E11C10"/>
    <w:rsid w:val="00E11C36"/>
    <w:rsid w:val="00E11CBE"/>
    <w:rsid w:val="00E11CDF"/>
    <w:rsid w:val="00E11D15"/>
    <w:rsid w:val="00E11D2E"/>
    <w:rsid w:val="00E11E2F"/>
    <w:rsid w:val="00E11EAC"/>
    <w:rsid w:val="00E11F4F"/>
    <w:rsid w:val="00E11F93"/>
    <w:rsid w:val="00E12029"/>
    <w:rsid w:val="00E12043"/>
    <w:rsid w:val="00E12096"/>
    <w:rsid w:val="00E120EC"/>
    <w:rsid w:val="00E120FA"/>
    <w:rsid w:val="00E12190"/>
    <w:rsid w:val="00E121EE"/>
    <w:rsid w:val="00E12210"/>
    <w:rsid w:val="00E12245"/>
    <w:rsid w:val="00E12251"/>
    <w:rsid w:val="00E122AA"/>
    <w:rsid w:val="00E123BA"/>
    <w:rsid w:val="00E123D0"/>
    <w:rsid w:val="00E123F0"/>
    <w:rsid w:val="00E12449"/>
    <w:rsid w:val="00E12501"/>
    <w:rsid w:val="00E1255F"/>
    <w:rsid w:val="00E125A4"/>
    <w:rsid w:val="00E125AA"/>
    <w:rsid w:val="00E125D9"/>
    <w:rsid w:val="00E1261E"/>
    <w:rsid w:val="00E1263A"/>
    <w:rsid w:val="00E12659"/>
    <w:rsid w:val="00E126CE"/>
    <w:rsid w:val="00E1277A"/>
    <w:rsid w:val="00E127EB"/>
    <w:rsid w:val="00E12896"/>
    <w:rsid w:val="00E128CC"/>
    <w:rsid w:val="00E1291C"/>
    <w:rsid w:val="00E12975"/>
    <w:rsid w:val="00E1299A"/>
    <w:rsid w:val="00E12A36"/>
    <w:rsid w:val="00E12A4C"/>
    <w:rsid w:val="00E12A78"/>
    <w:rsid w:val="00E12AA1"/>
    <w:rsid w:val="00E12B2D"/>
    <w:rsid w:val="00E12C00"/>
    <w:rsid w:val="00E12D1D"/>
    <w:rsid w:val="00E12D68"/>
    <w:rsid w:val="00E12E4B"/>
    <w:rsid w:val="00E12E60"/>
    <w:rsid w:val="00E12EE9"/>
    <w:rsid w:val="00E12FB3"/>
    <w:rsid w:val="00E13049"/>
    <w:rsid w:val="00E1304B"/>
    <w:rsid w:val="00E13144"/>
    <w:rsid w:val="00E131F8"/>
    <w:rsid w:val="00E132D5"/>
    <w:rsid w:val="00E132DE"/>
    <w:rsid w:val="00E1331A"/>
    <w:rsid w:val="00E1332B"/>
    <w:rsid w:val="00E1335C"/>
    <w:rsid w:val="00E13398"/>
    <w:rsid w:val="00E13435"/>
    <w:rsid w:val="00E13436"/>
    <w:rsid w:val="00E134BA"/>
    <w:rsid w:val="00E13540"/>
    <w:rsid w:val="00E13553"/>
    <w:rsid w:val="00E13558"/>
    <w:rsid w:val="00E13574"/>
    <w:rsid w:val="00E13617"/>
    <w:rsid w:val="00E13781"/>
    <w:rsid w:val="00E137B0"/>
    <w:rsid w:val="00E13816"/>
    <w:rsid w:val="00E138D7"/>
    <w:rsid w:val="00E1391F"/>
    <w:rsid w:val="00E13964"/>
    <w:rsid w:val="00E13980"/>
    <w:rsid w:val="00E139DA"/>
    <w:rsid w:val="00E13A06"/>
    <w:rsid w:val="00E13A17"/>
    <w:rsid w:val="00E13A20"/>
    <w:rsid w:val="00E13A8A"/>
    <w:rsid w:val="00E13A8C"/>
    <w:rsid w:val="00E13AD0"/>
    <w:rsid w:val="00E13AFE"/>
    <w:rsid w:val="00E13B99"/>
    <w:rsid w:val="00E13BD3"/>
    <w:rsid w:val="00E13C4E"/>
    <w:rsid w:val="00E13D52"/>
    <w:rsid w:val="00E13DBE"/>
    <w:rsid w:val="00E13DF0"/>
    <w:rsid w:val="00E13EDD"/>
    <w:rsid w:val="00E13F8F"/>
    <w:rsid w:val="00E13FCD"/>
    <w:rsid w:val="00E1400F"/>
    <w:rsid w:val="00E14066"/>
    <w:rsid w:val="00E14076"/>
    <w:rsid w:val="00E141A9"/>
    <w:rsid w:val="00E141D2"/>
    <w:rsid w:val="00E14266"/>
    <w:rsid w:val="00E142EB"/>
    <w:rsid w:val="00E142FF"/>
    <w:rsid w:val="00E1434B"/>
    <w:rsid w:val="00E143C9"/>
    <w:rsid w:val="00E14490"/>
    <w:rsid w:val="00E144B9"/>
    <w:rsid w:val="00E1450C"/>
    <w:rsid w:val="00E145B0"/>
    <w:rsid w:val="00E145D5"/>
    <w:rsid w:val="00E145D6"/>
    <w:rsid w:val="00E14630"/>
    <w:rsid w:val="00E1468F"/>
    <w:rsid w:val="00E1474E"/>
    <w:rsid w:val="00E147BB"/>
    <w:rsid w:val="00E147E1"/>
    <w:rsid w:val="00E14833"/>
    <w:rsid w:val="00E14857"/>
    <w:rsid w:val="00E1486D"/>
    <w:rsid w:val="00E14872"/>
    <w:rsid w:val="00E14982"/>
    <w:rsid w:val="00E149B2"/>
    <w:rsid w:val="00E149CB"/>
    <w:rsid w:val="00E14A25"/>
    <w:rsid w:val="00E14A48"/>
    <w:rsid w:val="00E14A91"/>
    <w:rsid w:val="00E14AA6"/>
    <w:rsid w:val="00E14B7E"/>
    <w:rsid w:val="00E14C6A"/>
    <w:rsid w:val="00E14C8F"/>
    <w:rsid w:val="00E14CE9"/>
    <w:rsid w:val="00E14D0E"/>
    <w:rsid w:val="00E14D27"/>
    <w:rsid w:val="00E14D3F"/>
    <w:rsid w:val="00E14D85"/>
    <w:rsid w:val="00E14E14"/>
    <w:rsid w:val="00E14E6B"/>
    <w:rsid w:val="00E14E9F"/>
    <w:rsid w:val="00E14F28"/>
    <w:rsid w:val="00E14FAF"/>
    <w:rsid w:val="00E14FB7"/>
    <w:rsid w:val="00E14FC1"/>
    <w:rsid w:val="00E1501B"/>
    <w:rsid w:val="00E150B1"/>
    <w:rsid w:val="00E150C6"/>
    <w:rsid w:val="00E1510C"/>
    <w:rsid w:val="00E1514D"/>
    <w:rsid w:val="00E1515E"/>
    <w:rsid w:val="00E151AD"/>
    <w:rsid w:val="00E151B8"/>
    <w:rsid w:val="00E151D9"/>
    <w:rsid w:val="00E1522F"/>
    <w:rsid w:val="00E15245"/>
    <w:rsid w:val="00E15249"/>
    <w:rsid w:val="00E152A1"/>
    <w:rsid w:val="00E15357"/>
    <w:rsid w:val="00E153B0"/>
    <w:rsid w:val="00E15448"/>
    <w:rsid w:val="00E15480"/>
    <w:rsid w:val="00E15516"/>
    <w:rsid w:val="00E15535"/>
    <w:rsid w:val="00E155F0"/>
    <w:rsid w:val="00E15609"/>
    <w:rsid w:val="00E157F9"/>
    <w:rsid w:val="00E1580F"/>
    <w:rsid w:val="00E15863"/>
    <w:rsid w:val="00E1586E"/>
    <w:rsid w:val="00E158E0"/>
    <w:rsid w:val="00E1591A"/>
    <w:rsid w:val="00E15A20"/>
    <w:rsid w:val="00E15AB0"/>
    <w:rsid w:val="00E15B9B"/>
    <w:rsid w:val="00E15BE9"/>
    <w:rsid w:val="00E15C00"/>
    <w:rsid w:val="00E15C3D"/>
    <w:rsid w:val="00E15CC1"/>
    <w:rsid w:val="00E15E11"/>
    <w:rsid w:val="00E15E1A"/>
    <w:rsid w:val="00E15E39"/>
    <w:rsid w:val="00E15E8F"/>
    <w:rsid w:val="00E15EB0"/>
    <w:rsid w:val="00E15EDA"/>
    <w:rsid w:val="00E15F45"/>
    <w:rsid w:val="00E15F86"/>
    <w:rsid w:val="00E15FCC"/>
    <w:rsid w:val="00E15FE5"/>
    <w:rsid w:val="00E15FF4"/>
    <w:rsid w:val="00E1600F"/>
    <w:rsid w:val="00E160DF"/>
    <w:rsid w:val="00E160EE"/>
    <w:rsid w:val="00E161E9"/>
    <w:rsid w:val="00E161EB"/>
    <w:rsid w:val="00E16262"/>
    <w:rsid w:val="00E1634A"/>
    <w:rsid w:val="00E16379"/>
    <w:rsid w:val="00E16399"/>
    <w:rsid w:val="00E1647F"/>
    <w:rsid w:val="00E16494"/>
    <w:rsid w:val="00E164C6"/>
    <w:rsid w:val="00E164C7"/>
    <w:rsid w:val="00E16540"/>
    <w:rsid w:val="00E16548"/>
    <w:rsid w:val="00E1654E"/>
    <w:rsid w:val="00E165E1"/>
    <w:rsid w:val="00E1674A"/>
    <w:rsid w:val="00E16775"/>
    <w:rsid w:val="00E1678B"/>
    <w:rsid w:val="00E16874"/>
    <w:rsid w:val="00E16952"/>
    <w:rsid w:val="00E1695B"/>
    <w:rsid w:val="00E16971"/>
    <w:rsid w:val="00E1699C"/>
    <w:rsid w:val="00E169DE"/>
    <w:rsid w:val="00E16A46"/>
    <w:rsid w:val="00E16AF1"/>
    <w:rsid w:val="00E16BEA"/>
    <w:rsid w:val="00E16C0E"/>
    <w:rsid w:val="00E16C6E"/>
    <w:rsid w:val="00E16CF7"/>
    <w:rsid w:val="00E16D28"/>
    <w:rsid w:val="00E16D46"/>
    <w:rsid w:val="00E16DB7"/>
    <w:rsid w:val="00E16DDD"/>
    <w:rsid w:val="00E16DEF"/>
    <w:rsid w:val="00E16EA1"/>
    <w:rsid w:val="00E16F09"/>
    <w:rsid w:val="00E16F41"/>
    <w:rsid w:val="00E16F8C"/>
    <w:rsid w:val="00E17052"/>
    <w:rsid w:val="00E1707D"/>
    <w:rsid w:val="00E17118"/>
    <w:rsid w:val="00E17137"/>
    <w:rsid w:val="00E1716F"/>
    <w:rsid w:val="00E171E5"/>
    <w:rsid w:val="00E1721F"/>
    <w:rsid w:val="00E17271"/>
    <w:rsid w:val="00E172F5"/>
    <w:rsid w:val="00E173C9"/>
    <w:rsid w:val="00E1745C"/>
    <w:rsid w:val="00E17498"/>
    <w:rsid w:val="00E174B7"/>
    <w:rsid w:val="00E174CB"/>
    <w:rsid w:val="00E174ED"/>
    <w:rsid w:val="00E17501"/>
    <w:rsid w:val="00E17595"/>
    <w:rsid w:val="00E175C4"/>
    <w:rsid w:val="00E17683"/>
    <w:rsid w:val="00E17691"/>
    <w:rsid w:val="00E176CA"/>
    <w:rsid w:val="00E176FD"/>
    <w:rsid w:val="00E17756"/>
    <w:rsid w:val="00E17770"/>
    <w:rsid w:val="00E177B7"/>
    <w:rsid w:val="00E17963"/>
    <w:rsid w:val="00E179FD"/>
    <w:rsid w:val="00E17A8B"/>
    <w:rsid w:val="00E17B77"/>
    <w:rsid w:val="00E17D2A"/>
    <w:rsid w:val="00E17D9A"/>
    <w:rsid w:val="00E17DEE"/>
    <w:rsid w:val="00E17DF8"/>
    <w:rsid w:val="00E17E2F"/>
    <w:rsid w:val="00E17E7A"/>
    <w:rsid w:val="00E17F0F"/>
    <w:rsid w:val="00E17F26"/>
    <w:rsid w:val="00E17F2B"/>
    <w:rsid w:val="00E17F4F"/>
    <w:rsid w:val="00E17FC8"/>
    <w:rsid w:val="00E2002D"/>
    <w:rsid w:val="00E20047"/>
    <w:rsid w:val="00E20084"/>
    <w:rsid w:val="00E200C5"/>
    <w:rsid w:val="00E200D0"/>
    <w:rsid w:val="00E200E1"/>
    <w:rsid w:val="00E2015A"/>
    <w:rsid w:val="00E201A6"/>
    <w:rsid w:val="00E20209"/>
    <w:rsid w:val="00E20217"/>
    <w:rsid w:val="00E202D9"/>
    <w:rsid w:val="00E20313"/>
    <w:rsid w:val="00E20321"/>
    <w:rsid w:val="00E20377"/>
    <w:rsid w:val="00E2039D"/>
    <w:rsid w:val="00E2039E"/>
    <w:rsid w:val="00E204B4"/>
    <w:rsid w:val="00E204EF"/>
    <w:rsid w:val="00E20527"/>
    <w:rsid w:val="00E206A6"/>
    <w:rsid w:val="00E206D3"/>
    <w:rsid w:val="00E2072A"/>
    <w:rsid w:val="00E20766"/>
    <w:rsid w:val="00E207F2"/>
    <w:rsid w:val="00E20846"/>
    <w:rsid w:val="00E20849"/>
    <w:rsid w:val="00E2085A"/>
    <w:rsid w:val="00E208BE"/>
    <w:rsid w:val="00E209D7"/>
    <w:rsid w:val="00E20A62"/>
    <w:rsid w:val="00E20B25"/>
    <w:rsid w:val="00E20B75"/>
    <w:rsid w:val="00E20CD7"/>
    <w:rsid w:val="00E20D16"/>
    <w:rsid w:val="00E20D39"/>
    <w:rsid w:val="00E20DC0"/>
    <w:rsid w:val="00E20EBE"/>
    <w:rsid w:val="00E20F2B"/>
    <w:rsid w:val="00E210AF"/>
    <w:rsid w:val="00E21228"/>
    <w:rsid w:val="00E2122E"/>
    <w:rsid w:val="00E21249"/>
    <w:rsid w:val="00E21256"/>
    <w:rsid w:val="00E212CC"/>
    <w:rsid w:val="00E21357"/>
    <w:rsid w:val="00E213AB"/>
    <w:rsid w:val="00E21429"/>
    <w:rsid w:val="00E2154D"/>
    <w:rsid w:val="00E215D9"/>
    <w:rsid w:val="00E21649"/>
    <w:rsid w:val="00E216F8"/>
    <w:rsid w:val="00E21724"/>
    <w:rsid w:val="00E21776"/>
    <w:rsid w:val="00E2187D"/>
    <w:rsid w:val="00E21924"/>
    <w:rsid w:val="00E21994"/>
    <w:rsid w:val="00E219DF"/>
    <w:rsid w:val="00E21A66"/>
    <w:rsid w:val="00E21ABD"/>
    <w:rsid w:val="00E21AE2"/>
    <w:rsid w:val="00E21AED"/>
    <w:rsid w:val="00E21B52"/>
    <w:rsid w:val="00E21B8F"/>
    <w:rsid w:val="00E21BFA"/>
    <w:rsid w:val="00E21C01"/>
    <w:rsid w:val="00E21C71"/>
    <w:rsid w:val="00E21D60"/>
    <w:rsid w:val="00E21D6E"/>
    <w:rsid w:val="00E21D84"/>
    <w:rsid w:val="00E21D90"/>
    <w:rsid w:val="00E21DE0"/>
    <w:rsid w:val="00E21E87"/>
    <w:rsid w:val="00E21E91"/>
    <w:rsid w:val="00E21F1D"/>
    <w:rsid w:val="00E21F41"/>
    <w:rsid w:val="00E22108"/>
    <w:rsid w:val="00E2215F"/>
    <w:rsid w:val="00E221A9"/>
    <w:rsid w:val="00E22235"/>
    <w:rsid w:val="00E22239"/>
    <w:rsid w:val="00E22246"/>
    <w:rsid w:val="00E2227A"/>
    <w:rsid w:val="00E2229A"/>
    <w:rsid w:val="00E222DA"/>
    <w:rsid w:val="00E222FD"/>
    <w:rsid w:val="00E22383"/>
    <w:rsid w:val="00E22390"/>
    <w:rsid w:val="00E224A3"/>
    <w:rsid w:val="00E2257B"/>
    <w:rsid w:val="00E22593"/>
    <w:rsid w:val="00E22606"/>
    <w:rsid w:val="00E22662"/>
    <w:rsid w:val="00E2267D"/>
    <w:rsid w:val="00E22723"/>
    <w:rsid w:val="00E22891"/>
    <w:rsid w:val="00E2294C"/>
    <w:rsid w:val="00E2294D"/>
    <w:rsid w:val="00E229C2"/>
    <w:rsid w:val="00E22A1F"/>
    <w:rsid w:val="00E22B83"/>
    <w:rsid w:val="00E22B9A"/>
    <w:rsid w:val="00E22C10"/>
    <w:rsid w:val="00E22C57"/>
    <w:rsid w:val="00E22CBD"/>
    <w:rsid w:val="00E22CD2"/>
    <w:rsid w:val="00E22CFE"/>
    <w:rsid w:val="00E22D41"/>
    <w:rsid w:val="00E22D56"/>
    <w:rsid w:val="00E22DC8"/>
    <w:rsid w:val="00E22DCB"/>
    <w:rsid w:val="00E22E14"/>
    <w:rsid w:val="00E22E2D"/>
    <w:rsid w:val="00E22E36"/>
    <w:rsid w:val="00E22EEB"/>
    <w:rsid w:val="00E22F05"/>
    <w:rsid w:val="00E22F68"/>
    <w:rsid w:val="00E22FD2"/>
    <w:rsid w:val="00E22FE2"/>
    <w:rsid w:val="00E22FE4"/>
    <w:rsid w:val="00E230BA"/>
    <w:rsid w:val="00E230FE"/>
    <w:rsid w:val="00E2310F"/>
    <w:rsid w:val="00E23129"/>
    <w:rsid w:val="00E2318E"/>
    <w:rsid w:val="00E231A7"/>
    <w:rsid w:val="00E23204"/>
    <w:rsid w:val="00E23234"/>
    <w:rsid w:val="00E2329A"/>
    <w:rsid w:val="00E232F4"/>
    <w:rsid w:val="00E2334F"/>
    <w:rsid w:val="00E233F0"/>
    <w:rsid w:val="00E2340C"/>
    <w:rsid w:val="00E2344C"/>
    <w:rsid w:val="00E23455"/>
    <w:rsid w:val="00E2359B"/>
    <w:rsid w:val="00E235FC"/>
    <w:rsid w:val="00E23677"/>
    <w:rsid w:val="00E2367D"/>
    <w:rsid w:val="00E236B1"/>
    <w:rsid w:val="00E23761"/>
    <w:rsid w:val="00E23774"/>
    <w:rsid w:val="00E23959"/>
    <w:rsid w:val="00E239E8"/>
    <w:rsid w:val="00E23A04"/>
    <w:rsid w:val="00E23A0D"/>
    <w:rsid w:val="00E23A9C"/>
    <w:rsid w:val="00E23B06"/>
    <w:rsid w:val="00E23BED"/>
    <w:rsid w:val="00E23C08"/>
    <w:rsid w:val="00E23C10"/>
    <w:rsid w:val="00E23C50"/>
    <w:rsid w:val="00E23E45"/>
    <w:rsid w:val="00E23F1B"/>
    <w:rsid w:val="00E23FCB"/>
    <w:rsid w:val="00E23FCE"/>
    <w:rsid w:val="00E23FFB"/>
    <w:rsid w:val="00E23FFE"/>
    <w:rsid w:val="00E24051"/>
    <w:rsid w:val="00E2409B"/>
    <w:rsid w:val="00E240B7"/>
    <w:rsid w:val="00E2411F"/>
    <w:rsid w:val="00E24183"/>
    <w:rsid w:val="00E24206"/>
    <w:rsid w:val="00E24237"/>
    <w:rsid w:val="00E2426C"/>
    <w:rsid w:val="00E2427D"/>
    <w:rsid w:val="00E242E1"/>
    <w:rsid w:val="00E24318"/>
    <w:rsid w:val="00E243C6"/>
    <w:rsid w:val="00E243EF"/>
    <w:rsid w:val="00E24475"/>
    <w:rsid w:val="00E24494"/>
    <w:rsid w:val="00E24552"/>
    <w:rsid w:val="00E24573"/>
    <w:rsid w:val="00E24598"/>
    <w:rsid w:val="00E245A4"/>
    <w:rsid w:val="00E245D1"/>
    <w:rsid w:val="00E245E1"/>
    <w:rsid w:val="00E245F6"/>
    <w:rsid w:val="00E24703"/>
    <w:rsid w:val="00E24746"/>
    <w:rsid w:val="00E24830"/>
    <w:rsid w:val="00E248AC"/>
    <w:rsid w:val="00E24921"/>
    <w:rsid w:val="00E24A16"/>
    <w:rsid w:val="00E24A64"/>
    <w:rsid w:val="00E24A94"/>
    <w:rsid w:val="00E24ABE"/>
    <w:rsid w:val="00E24ACB"/>
    <w:rsid w:val="00E24B0D"/>
    <w:rsid w:val="00E24BC9"/>
    <w:rsid w:val="00E24CAE"/>
    <w:rsid w:val="00E24CD9"/>
    <w:rsid w:val="00E24CDB"/>
    <w:rsid w:val="00E24D20"/>
    <w:rsid w:val="00E24D72"/>
    <w:rsid w:val="00E24D84"/>
    <w:rsid w:val="00E24DAE"/>
    <w:rsid w:val="00E24DD2"/>
    <w:rsid w:val="00E24DD9"/>
    <w:rsid w:val="00E24E1B"/>
    <w:rsid w:val="00E24F18"/>
    <w:rsid w:val="00E24F5A"/>
    <w:rsid w:val="00E24F61"/>
    <w:rsid w:val="00E24F71"/>
    <w:rsid w:val="00E24FFB"/>
    <w:rsid w:val="00E2501D"/>
    <w:rsid w:val="00E25032"/>
    <w:rsid w:val="00E250B6"/>
    <w:rsid w:val="00E2513D"/>
    <w:rsid w:val="00E25185"/>
    <w:rsid w:val="00E25343"/>
    <w:rsid w:val="00E253B3"/>
    <w:rsid w:val="00E253C6"/>
    <w:rsid w:val="00E253E0"/>
    <w:rsid w:val="00E25488"/>
    <w:rsid w:val="00E254AE"/>
    <w:rsid w:val="00E2558C"/>
    <w:rsid w:val="00E255B1"/>
    <w:rsid w:val="00E256A0"/>
    <w:rsid w:val="00E256CD"/>
    <w:rsid w:val="00E257CA"/>
    <w:rsid w:val="00E2589A"/>
    <w:rsid w:val="00E2592B"/>
    <w:rsid w:val="00E2596B"/>
    <w:rsid w:val="00E25998"/>
    <w:rsid w:val="00E259FD"/>
    <w:rsid w:val="00E25A1E"/>
    <w:rsid w:val="00E25A39"/>
    <w:rsid w:val="00E25A95"/>
    <w:rsid w:val="00E25AB6"/>
    <w:rsid w:val="00E25BBB"/>
    <w:rsid w:val="00E25D05"/>
    <w:rsid w:val="00E25D33"/>
    <w:rsid w:val="00E25D9D"/>
    <w:rsid w:val="00E25DAF"/>
    <w:rsid w:val="00E25DF1"/>
    <w:rsid w:val="00E25E54"/>
    <w:rsid w:val="00E25FBA"/>
    <w:rsid w:val="00E2606B"/>
    <w:rsid w:val="00E2607B"/>
    <w:rsid w:val="00E2607F"/>
    <w:rsid w:val="00E26085"/>
    <w:rsid w:val="00E26127"/>
    <w:rsid w:val="00E26149"/>
    <w:rsid w:val="00E26166"/>
    <w:rsid w:val="00E26194"/>
    <w:rsid w:val="00E26290"/>
    <w:rsid w:val="00E26326"/>
    <w:rsid w:val="00E26387"/>
    <w:rsid w:val="00E263C5"/>
    <w:rsid w:val="00E263D4"/>
    <w:rsid w:val="00E263D7"/>
    <w:rsid w:val="00E264CB"/>
    <w:rsid w:val="00E264F2"/>
    <w:rsid w:val="00E26501"/>
    <w:rsid w:val="00E2653E"/>
    <w:rsid w:val="00E265D6"/>
    <w:rsid w:val="00E26607"/>
    <w:rsid w:val="00E26693"/>
    <w:rsid w:val="00E266A1"/>
    <w:rsid w:val="00E266B7"/>
    <w:rsid w:val="00E26732"/>
    <w:rsid w:val="00E2673F"/>
    <w:rsid w:val="00E26759"/>
    <w:rsid w:val="00E26760"/>
    <w:rsid w:val="00E2677E"/>
    <w:rsid w:val="00E267FC"/>
    <w:rsid w:val="00E2687C"/>
    <w:rsid w:val="00E2689D"/>
    <w:rsid w:val="00E2698C"/>
    <w:rsid w:val="00E26B30"/>
    <w:rsid w:val="00E26B33"/>
    <w:rsid w:val="00E26BD6"/>
    <w:rsid w:val="00E26C05"/>
    <w:rsid w:val="00E26CBD"/>
    <w:rsid w:val="00E26CEC"/>
    <w:rsid w:val="00E26CF4"/>
    <w:rsid w:val="00E26D15"/>
    <w:rsid w:val="00E26E00"/>
    <w:rsid w:val="00E27005"/>
    <w:rsid w:val="00E27045"/>
    <w:rsid w:val="00E270B8"/>
    <w:rsid w:val="00E270D5"/>
    <w:rsid w:val="00E27186"/>
    <w:rsid w:val="00E27271"/>
    <w:rsid w:val="00E27296"/>
    <w:rsid w:val="00E2732A"/>
    <w:rsid w:val="00E2737F"/>
    <w:rsid w:val="00E27419"/>
    <w:rsid w:val="00E274A7"/>
    <w:rsid w:val="00E274DB"/>
    <w:rsid w:val="00E27520"/>
    <w:rsid w:val="00E27586"/>
    <w:rsid w:val="00E275A5"/>
    <w:rsid w:val="00E275CE"/>
    <w:rsid w:val="00E275F3"/>
    <w:rsid w:val="00E27660"/>
    <w:rsid w:val="00E276E0"/>
    <w:rsid w:val="00E276F5"/>
    <w:rsid w:val="00E2770B"/>
    <w:rsid w:val="00E2773D"/>
    <w:rsid w:val="00E27759"/>
    <w:rsid w:val="00E2775F"/>
    <w:rsid w:val="00E277B5"/>
    <w:rsid w:val="00E2780D"/>
    <w:rsid w:val="00E27871"/>
    <w:rsid w:val="00E27891"/>
    <w:rsid w:val="00E27908"/>
    <w:rsid w:val="00E27A29"/>
    <w:rsid w:val="00E27ACE"/>
    <w:rsid w:val="00E27AF5"/>
    <w:rsid w:val="00E27BBC"/>
    <w:rsid w:val="00E27C0F"/>
    <w:rsid w:val="00E27C10"/>
    <w:rsid w:val="00E27C17"/>
    <w:rsid w:val="00E27C1A"/>
    <w:rsid w:val="00E27D36"/>
    <w:rsid w:val="00E27DC8"/>
    <w:rsid w:val="00E27DE9"/>
    <w:rsid w:val="00E27E52"/>
    <w:rsid w:val="00E27E54"/>
    <w:rsid w:val="00E27E5B"/>
    <w:rsid w:val="00E27E88"/>
    <w:rsid w:val="00E27EBC"/>
    <w:rsid w:val="00E27EC7"/>
    <w:rsid w:val="00E27EF9"/>
    <w:rsid w:val="00E27EFA"/>
    <w:rsid w:val="00E27F25"/>
    <w:rsid w:val="00E27F53"/>
    <w:rsid w:val="00E2F067"/>
    <w:rsid w:val="00E30069"/>
    <w:rsid w:val="00E3007E"/>
    <w:rsid w:val="00E300A9"/>
    <w:rsid w:val="00E3010D"/>
    <w:rsid w:val="00E30212"/>
    <w:rsid w:val="00E302CA"/>
    <w:rsid w:val="00E302FD"/>
    <w:rsid w:val="00E3034D"/>
    <w:rsid w:val="00E3035C"/>
    <w:rsid w:val="00E30457"/>
    <w:rsid w:val="00E30481"/>
    <w:rsid w:val="00E304DB"/>
    <w:rsid w:val="00E30544"/>
    <w:rsid w:val="00E305B6"/>
    <w:rsid w:val="00E305B8"/>
    <w:rsid w:val="00E305BE"/>
    <w:rsid w:val="00E305BF"/>
    <w:rsid w:val="00E305C0"/>
    <w:rsid w:val="00E305F0"/>
    <w:rsid w:val="00E30626"/>
    <w:rsid w:val="00E30674"/>
    <w:rsid w:val="00E3069C"/>
    <w:rsid w:val="00E306C8"/>
    <w:rsid w:val="00E3070C"/>
    <w:rsid w:val="00E30720"/>
    <w:rsid w:val="00E30737"/>
    <w:rsid w:val="00E307C8"/>
    <w:rsid w:val="00E3081F"/>
    <w:rsid w:val="00E30834"/>
    <w:rsid w:val="00E308A5"/>
    <w:rsid w:val="00E30942"/>
    <w:rsid w:val="00E309A9"/>
    <w:rsid w:val="00E30A4F"/>
    <w:rsid w:val="00E30A67"/>
    <w:rsid w:val="00E30A76"/>
    <w:rsid w:val="00E30AB7"/>
    <w:rsid w:val="00E30B7C"/>
    <w:rsid w:val="00E30BCA"/>
    <w:rsid w:val="00E30C43"/>
    <w:rsid w:val="00E30C76"/>
    <w:rsid w:val="00E30D1F"/>
    <w:rsid w:val="00E30D3D"/>
    <w:rsid w:val="00E30E0C"/>
    <w:rsid w:val="00E30EBF"/>
    <w:rsid w:val="00E30EC3"/>
    <w:rsid w:val="00E30EF4"/>
    <w:rsid w:val="00E30EF7"/>
    <w:rsid w:val="00E30EFF"/>
    <w:rsid w:val="00E30F26"/>
    <w:rsid w:val="00E30F44"/>
    <w:rsid w:val="00E30F6C"/>
    <w:rsid w:val="00E30F7E"/>
    <w:rsid w:val="00E30F8F"/>
    <w:rsid w:val="00E31025"/>
    <w:rsid w:val="00E31132"/>
    <w:rsid w:val="00E311A0"/>
    <w:rsid w:val="00E3124B"/>
    <w:rsid w:val="00E312A3"/>
    <w:rsid w:val="00E31349"/>
    <w:rsid w:val="00E31459"/>
    <w:rsid w:val="00E3149E"/>
    <w:rsid w:val="00E31576"/>
    <w:rsid w:val="00E3162E"/>
    <w:rsid w:val="00E31645"/>
    <w:rsid w:val="00E31655"/>
    <w:rsid w:val="00E316AF"/>
    <w:rsid w:val="00E31755"/>
    <w:rsid w:val="00E317B2"/>
    <w:rsid w:val="00E317C7"/>
    <w:rsid w:val="00E317CB"/>
    <w:rsid w:val="00E317D0"/>
    <w:rsid w:val="00E317FA"/>
    <w:rsid w:val="00E318A4"/>
    <w:rsid w:val="00E318A8"/>
    <w:rsid w:val="00E318C2"/>
    <w:rsid w:val="00E31915"/>
    <w:rsid w:val="00E3192A"/>
    <w:rsid w:val="00E319BF"/>
    <w:rsid w:val="00E31ADD"/>
    <w:rsid w:val="00E31B04"/>
    <w:rsid w:val="00E31B3D"/>
    <w:rsid w:val="00E31CA1"/>
    <w:rsid w:val="00E31CD6"/>
    <w:rsid w:val="00E31CD7"/>
    <w:rsid w:val="00E31D72"/>
    <w:rsid w:val="00E31D7C"/>
    <w:rsid w:val="00E31D87"/>
    <w:rsid w:val="00E31D8A"/>
    <w:rsid w:val="00E31DE8"/>
    <w:rsid w:val="00E31E4A"/>
    <w:rsid w:val="00E31E61"/>
    <w:rsid w:val="00E31E98"/>
    <w:rsid w:val="00E31EDB"/>
    <w:rsid w:val="00E31EF3"/>
    <w:rsid w:val="00E31F4D"/>
    <w:rsid w:val="00E31FD6"/>
    <w:rsid w:val="00E3200A"/>
    <w:rsid w:val="00E32011"/>
    <w:rsid w:val="00E32054"/>
    <w:rsid w:val="00E320CE"/>
    <w:rsid w:val="00E320F5"/>
    <w:rsid w:val="00E320FB"/>
    <w:rsid w:val="00E32148"/>
    <w:rsid w:val="00E32161"/>
    <w:rsid w:val="00E32169"/>
    <w:rsid w:val="00E32186"/>
    <w:rsid w:val="00E321C0"/>
    <w:rsid w:val="00E321C6"/>
    <w:rsid w:val="00E32260"/>
    <w:rsid w:val="00E322B6"/>
    <w:rsid w:val="00E322FE"/>
    <w:rsid w:val="00E32319"/>
    <w:rsid w:val="00E3231A"/>
    <w:rsid w:val="00E32350"/>
    <w:rsid w:val="00E323B0"/>
    <w:rsid w:val="00E32460"/>
    <w:rsid w:val="00E324C4"/>
    <w:rsid w:val="00E325E1"/>
    <w:rsid w:val="00E32640"/>
    <w:rsid w:val="00E32650"/>
    <w:rsid w:val="00E326D8"/>
    <w:rsid w:val="00E3271F"/>
    <w:rsid w:val="00E32764"/>
    <w:rsid w:val="00E32776"/>
    <w:rsid w:val="00E3279F"/>
    <w:rsid w:val="00E32887"/>
    <w:rsid w:val="00E3288D"/>
    <w:rsid w:val="00E328F6"/>
    <w:rsid w:val="00E32941"/>
    <w:rsid w:val="00E32A36"/>
    <w:rsid w:val="00E32A9E"/>
    <w:rsid w:val="00E32AFF"/>
    <w:rsid w:val="00E32B2D"/>
    <w:rsid w:val="00E32B3F"/>
    <w:rsid w:val="00E32B80"/>
    <w:rsid w:val="00E32B8E"/>
    <w:rsid w:val="00E32B9D"/>
    <w:rsid w:val="00E32BB1"/>
    <w:rsid w:val="00E32BBA"/>
    <w:rsid w:val="00E32C06"/>
    <w:rsid w:val="00E32C36"/>
    <w:rsid w:val="00E32CC0"/>
    <w:rsid w:val="00E32CCB"/>
    <w:rsid w:val="00E32CD6"/>
    <w:rsid w:val="00E32D1C"/>
    <w:rsid w:val="00E32D25"/>
    <w:rsid w:val="00E32DAA"/>
    <w:rsid w:val="00E32E3C"/>
    <w:rsid w:val="00E32E91"/>
    <w:rsid w:val="00E32EF2"/>
    <w:rsid w:val="00E32F31"/>
    <w:rsid w:val="00E32F7C"/>
    <w:rsid w:val="00E32F7D"/>
    <w:rsid w:val="00E32F85"/>
    <w:rsid w:val="00E32FCB"/>
    <w:rsid w:val="00E3310C"/>
    <w:rsid w:val="00E3311B"/>
    <w:rsid w:val="00E33143"/>
    <w:rsid w:val="00E33158"/>
    <w:rsid w:val="00E33171"/>
    <w:rsid w:val="00E331E6"/>
    <w:rsid w:val="00E3329A"/>
    <w:rsid w:val="00E3331D"/>
    <w:rsid w:val="00E33335"/>
    <w:rsid w:val="00E333A7"/>
    <w:rsid w:val="00E333F4"/>
    <w:rsid w:val="00E33426"/>
    <w:rsid w:val="00E33576"/>
    <w:rsid w:val="00E335F3"/>
    <w:rsid w:val="00E33625"/>
    <w:rsid w:val="00E33633"/>
    <w:rsid w:val="00E336B9"/>
    <w:rsid w:val="00E33705"/>
    <w:rsid w:val="00E3375F"/>
    <w:rsid w:val="00E3378A"/>
    <w:rsid w:val="00E3383C"/>
    <w:rsid w:val="00E3389E"/>
    <w:rsid w:val="00E338E0"/>
    <w:rsid w:val="00E338E9"/>
    <w:rsid w:val="00E3390F"/>
    <w:rsid w:val="00E3393C"/>
    <w:rsid w:val="00E3398A"/>
    <w:rsid w:val="00E3399C"/>
    <w:rsid w:val="00E33A22"/>
    <w:rsid w:val="00E33A41"/>
    <w:rsid w:val="00E33AAE"/>
    <w:rsid w:val="00E33B3C"/>
    <w:rsid w:val="00E33B94"/>
    <w:rsid w:val="00E33BE0"/>
    <w:rsid w:val="00E33C53"/>
    <w:rsid w:val="00E33CC5"/>
    <w:rsid w:val="00E33CD1"/>
    <w:rsid w:val="00E33D08"/>
    <w:rsid w:val="00E33D53"/>
    <w:rsid w:val="00E33DD7"/>
    <w:rsid w:val="00E33E4B"/>
    <w:rsid w:val="00E33E58"/>
    <w:rsid w:val="00E33EC7"/>
    <w:rsid w:val="00E33EEC"/>
    <w:rsid w:val="00E33F60"/>
    <w:rsid w:val="00E3404C"/>
    <w:rsid w:val="00E34066"/>
    <w:rsid w:val="00E340D0"/>
    <w:rsid w:val="00E3410A"/>
    <w:rsid w:val="00E3410F"/>
    <w:rsid w:val="00E3416D"/>
    <w:rsid w:val="00E34194"/>
    <w:rsid w:val="00E341CD"/>
    <w:rsid w:val="00E341F0"/>
    <w:rsid w:val="00E34229"/>
    <w:rsid w:val="00E3426A"/>
    <w:rsid w:val="00E34279"/>
    <w:rsid w:val="00E3427A"/>
    <w:rsid w:val="00E342C5"/>
    <w:rsid w:val="00E342D8"/>
    <w:rsid w:val="00E342DE"/>
    <w:rsid w:val="00E3435D"/>
    <w:rsid w:val="00E34398"/>
    <w:rsid w:val="00E3440E"/>
    <w:rsid w:val="00E34454"/>
    <w:rsid w:val="00E34520"/>
    <w:rsid w:val="00E34589"/>
    <w:rsid w:val="00E345C7"/>
    <w:rsid w:val="00E3462F"/>
    <w:rsid w:val="00E346F2"/>
    <w:rsid w:val="00E346F3"/>
    <w:rsid w:val="00E34717"/>
    <w:rsid w:val="00E34727"/>
    <w:rsid w:val="00E34735"/>
    <w:rsid w:val="00E349AC"/>
    <w:rsid w:val="00E349C5"/>
    <w:rsid w:val="00E349C9"/>
    <w:rsid w:val="00E34B48"/>
    <w:rsid w:val="00E34B66"/>
    <w:rsid w:val="00E34BBF"/>
    <w:rsid w:val="00E34BF8"/>
    <w:rsid w:val="00E34CF6"/>
    <w:rsid w:val="00E34E64"/>
    <w:rsid w:val="00E34F3F"/>
    <w:rsid w:val="00E34FA2"/>
    <w:rsid w:val="00E34FA5"/>
    <w:rsid w:val="00E35042"/>
    <w:rsid w:val="00E35227"/>
    <w:rsid w:val="00E3527A"/>
    <w:rsid w:val="00E352D8"/>
    <w:rsid w:val="00E35301"/>
    <w:rsid w:val="00E3531E"/>
    <w:rsid w:val="00E353AD"/>
    <w:rsid w:val="00E353E1"/>
    <w:rsid w:val="00E354D1"/>
    <w:rsid w:val="00E35549"/>
    <w:rsid w:val="00E3557D"/>
    <w:rsid w:val="00E355A6"/>
    <w:rsid w:val="00E35617"/>
    <w:rsid w:val="00E35688"/>
    <w:rsid w:val="00E356A2"/>
    <w:rsid w:val="00E356D7"/>
    <w:rsid w:val="00E356E1"/>
    <w:rsid w:val="00E35774"/>
    <w:rsid w:val="00E3577E"/>
    <w:rsid w:val="00E3580C"/>
    <w:rsid w:val="00E35823"/>
    <w:rsid w:val="00E35827"/>
    <w:rsid w:val="00E358A7"/>
    <w:rsid w:val="00E35977"/>
    <w:rsid w:val="00E3599F"/>
    <w:rsid w:val="00E359BD"/>
    <w:rsid w:val="00E359CC"/>
    <w:rsid w:val="00E35A42"/>
    <w:rsid w:val="00E35AF2"/>
    <w:rsid w:val="00E35B48"/>
    <w:rsid w:val="00E35B76"/>
    <w:rsid w:val="00E35C92"/>
    <w:rsid w:val="00E35CAF"/>
    <w:rsid w:val="00E35D10"/>
    <w:rsid w:val="00E35D4A"/>
    <w:rsid w:val="00E35E2E"/>
    <w:rsid w:val="00E35E8C"/>
    <w:rsid w:val="00E35EA5"/>
    <w:rsid w:val="00E35F20"/>
    <w:rsid w:val="00E3604B"/>
    <w:rsid w:val="00E36093"/>
    <w:rsid w:val="00E360C8"/>
    <w:rsid w:val="00E36166"/>
    <w:rsid w:val="00E361B9"/>
    <w:rsid w:val="00E361D4"/>
    <w:rsid w:val="00E3621D"/>
    <w:rsid w:val="00E36262"/>
    <w:rsid w:val="00E362A9"/>
    <w:rsid w:val="00E362AC"/>
    <w:rsid w:val="00E362DB"/>
    <w:rsid w:val="00E362F4"/>
    <w:rsid w:val="00E36368"/>
    <w:rsid w:val="00E36373"/>
    <w:rsid w:val="00E36390"/>
    <w:rsid w:val="00E363EF"/>
    <w:rsid w:val="00E36504"/>
    <w:rsid w:val="00E36519"/>
    <w:rsid w:val="00E366C6"/>
    <w:rsid w:val="00E366D2"/>
    <w:rsid w:val="00E366F6"/>
    <w:rsid w:val="00E36720"/>
    <w:rsid w:val="00E3676E"/>
    <w:rsid w:val="00E36786"/>
    <w:rsid w:val="00E36807"/>
    <w:rsid w:val="00E36897"/>
    <w:rsid w:val="00E368D8"/>
    <w:rsid w:val="00E3695E"/>
    <w:rsid w:val="00E36976"/>
    <w:rsid w:val="00E36986"/>
    <w:rsid w:val="00E369F5"/>
    <w:rsid w:val="00E36A0D"/>
    <w:rsid w:val="00E36AAE"/>
    <w:rsid w:val="00E36B13"/>
    <w:rsid w:val="00E36B1E"/>
    <w:rsid w:val="00E36B32"/>
    <w:rsid w:val="00E36B59"/>
    <w:rsid w:val="00E36B7E"/>
    <w:rsid w:val="00E36C5F"/>
    <w:rsid w:val="00E36CBC"/>
    <w:rsid w:val="00E36D4D"/>
    <w:rsid w:val="00E36E0E"/>
    <w:rsid w:val="00E36EAF"/>
    <w:rsid w:val="00E36EDE"/>
    <w:rsid w:val="00E36F04"/>
    <w:rsid w:val="00E36F36"/>
    <w:rsid w:val="00E36F38"/>
    <w:rsid w:val="00E36F5D"/>
    <w:rsid w:val="00E36F6A"/>
    <w:rsid w:val="00E36F80"/>
    <w:rsid w:val="00E36FBB"/>
    <w:rsid w:val="00E37068"/>
    <w:rsid w:val="00E37076"/>
    <w:rsid w:val="00E37121"/>
    <w:rsid w:val="00E37133"/>
    <w:rsid w:val="00E3717C"/>
    <w:rsid w:val="00E3718E"/>
    <w:rsid w:val="00E371D1"/>
    <w:rsid w:val="00E371D2"/>
    <w:rsid w:val="00E371FB"/>
    <w:rsid w:val="00E3730A"/>
    <w:rsid w:val="00E37356"/>
    <w:rsid w:val="00E37397"/>
    <w:rsid w:val="00E37413"/>
    <w:rsid w:val="00E37435"/>
    <w:rsid w:val="00E37485"/>
    <w:rsid w:val="00E374A1"/>
    <w:rsid w:val="00E376A2"/>
    <w:rsid w:val="00E376EE"/>
    <w:rsid w:val="00E37714"/>
    <w:rsid w:val="00E3772F"/>
    <w:rsid w:val="00E37742"/>
    <w:rsid w:val="00E37753"/>
    <w:rsid w:val="00E37794"/>
    <w:rsid w:val="00E377A0"/>
    <w:rsid w:val="00E377FA"/>
    <w:rsid w:val="00E3782F"/>
    <w:rsid w:val="00E37965"/>
    <w:rsid w:val="00E379A3"/>
    <w:rsid w:val="00E379B3"/>
    <w:rsid w:val="00E379FD"/>
    <w:rsid w:val="00E37A29"/>
    <w:rsid w:val="00E37A80"/>
    <w:rsid w:val="00E37B09"/>
    <w:rsid w:val="00E37B2A"/>
    <w:rsid w:val="00E37B56"/>
    <w:rsid w:val="00E37B8A"/>
    <w:rsid w:val="00E37BB5"/>
    <w:rsid w:val="00E37BEF"/>
    <w:rsid w:val="00E37C0F"/>
    <w:rsid w:val="00E37DE5"/>
    <w:rsid w:val="00E37E4A"/>
    <w:rsid w:val="00E37EBE"/>
    <w:rsid w:val="00E37F76"/>
    <w:rsid w:val="00E37FC2"/>
    <w:rsid w:val="00E3875C"/>
    <w:rsid w:val="00E40069"/>
    <w:rsid w:val="00E4006A"/>
    <w:rsid w:val="00E40151"/>
    <w:rsid w:val="00E40154"/>
    <w:rsid w:val="00E40180"/>
    <w:rsid w:val="00E4024C"/>
    <w:rsid w:val="00E402AE"/>
    <w:rsid w:val="00E40341"/>
    <w:rsid w:val="00E4037B"/>
    <w:rsid w:val="00E4052A"/>
    <w:rsid w:val="00E40642"/>
    <w:rsid w:val="00E406E8"/>
    <w:rsid w:val="00E40722"/>
    <w:rsid w:val="00E40745"/>
    <w:rsid w:val="00E4081B"/>
    <w:rsid w:val="00E408AA"/>
    <w:rsid w:val="00E40934"/>
    <w:rsid w:val="00E4094B"/>
    <w:rsid w:val="00E40979"/>
    <w:rsid w:val="00E40998"/>
    <w:rsid w:val="00E409E0"/>
    <w:rsid w:val="00E40A00"/>
    <w:rsid w:val="00E40A07"/>
    <w:rsid w:val="00E40A1F"/>
    <w:rsid w:val="00E40A39"/>
    <w:rsid w:val="00E40A58"/>
    <w:rsid w:val="00E40AC9"/>
    <w:rsid w:val="00E40B39"/>
    <w:rsid w:val="00E40B58"/>
    <w:rsid w:val="00E40B7C"/>
    <w:rsid w:val="00E40BF5"/>
    <w:rsid w:val="00E40C33"/>
    <w:rsid w:val="00E40C5C"/>
    <w:rsid w:val="00E40CB0"/>
    <w:rsid w:val="00E40CFC"/>
    <w:rsid w:val="00E40D03"/>
    <w:rsid w:val="00E40D6F"/>
    <w:rsid w:val="00E40D97"/>
    <w:rsid w:val="00E40E11"/>
    <w:rsid w:val="00E40EA8"/>
    <w:rsid w:val="00E40EC4"/>
    <w:rsid w:val="00E40F77"/>
    <w:rsid w:val="00E40FC9"/>
    <w:rsid w:val="00E4102D"/>
    <w:rsid w:val="00E41040"/>
    <w:rsid w:val="00E410BE"/>
    <w:rsid w:val="00E410C4"/>
    <w:rsid w:val="00E41132"/>
    <w:rsid w:val="00E41159"/>
    <w:rsid w:val="00E4115A"/>
    <w:rsid w:val="00E41176"/>
    <w:rsid w:val="00E4117D"/>
    <w:rsid w:val="00E41188"/>
    <w:rsid w:val="00E4128C"/>
    <w:rsid w:val="00E41298"/>
    <w:rsid w:val="00E412D0"/>
    <w:rsid w:val="00E41332"/>
    <w:rsid w:val="00E41342"/>
    <w:rsid w:val="00E413DA"/>
    <w:rsid w:val="00E41500"/>
    <w:rsid w:val="00E41548"/>
    <w:rsid w:val="00E415DB"/>
    <w:rsid w:val="00E415FB"/>
    <w:rsid w:val="00E416C3"/>
    <w:rsid w:val="00E416F1"/>
    <w:rsid w:val="00E4171F"/>
    <w:rsid w:val="00E41815"/>
    <w:rsid w:val="00E41902"/>
    <w:rsid w:val="00E419B5"/>
    <w:rsid w:val="00E419CC"/>
    <w:rsid w:val="00E419E7"/>
    <w:rsid w:val="00E41A47"/>
    <w:rsid w:val="00E41A4F"/>
    <w:rsid w:val="00E41A88"/>
    <w:rsid w:val="00E41AC2"/>
    <w:rsid w:val="00E41AF4"/>
    <w:rsid w:val="00E41B05"/>
    <w:rsid w:val="00E41B5D"/>
    <w:rsid w:val="00E41B63"/>
    <w:rsid w:val="00E41BE1"/>
    <w:rsid w:val="00E41CF6"/>
    <w:rsid w:val="00E41D09"/>
    <w:rsid w:val="00E41DD6"/>
    <w:rsid w:val="00E41E6C"/>
    <w:rsid w:val="00E41EA8"/>
    <w:rsid w:val="00E41FAD"/>
    <w:rsid w:val="00E41FB9"/>
    <w:rsid w:val="00E42082"/>
    <w:rsid w:val="00E420B2"/>
    <w:rsid w:val="00E4218D"/>
    <w:rsid w:val="00E421A3"/>
    <w:rsid w:val="00E4227A"/>
    <w:rsid w:val="00E422A6"/>
    <w:rsid w:val="00E422F0"/>
    <w:rsid w:val="00E42320"/>
    <w:rsid w:val="00E42386"/>
    <w:rsid w:val="00E423D6"/>
    <w:rsid w:val="00E423DC"/>
    <w:rsid w:val="00E42489"/>
    <w:rsid w:val="00E4248E"/>
    <w:rsid w:val="00E424BA"/>
    <w:rsid w:val="00E424D7"/>
    <w:rsid w:val="00E424F7"/>
    <w:rsid w:val="00E425CF"/>
    <w:rsid w:val="00E42674"/>
    <w:rsid w:val="00E426B7"/>
    <w:rsid w:val="00E427E9"/>
    <w:rsid w:val="00E427FD"/>
    <w:rsid w:val="00E4282D"/>
    <w:rsid w:val="00E4290A"/>
    <w:rsid w:val="00E42921"/>
    <w:rsid w:val="00E42998"/>
    <w:rsid w:val="00E42A03"/>
    <w:rsid w:val="00E42A08"/>
    <w:rsid w:val="00E42A80"/>
    <w:rsid w:val="00E42A93"/>
    <w:rsid w:val="00E42B94"/>
    <w:rsid w:val="00E42BC4"/>
    <w:rsid w:val="00E42BED"/>
    <w:rsid w:val="00E42BFC"/>
    <w:rsid w:val="00E42D1B"/>
    <w:rsid w:val="00E42D9B"/>
    <w:rsid w:val="00E42DFA"/>
    <w:rsid w:val="00E42E0D"/>
    <w:rsid w:val="00E42E95"/>
    <w:rsid w:val="00E42EDD"/>
    <w:rsid w:val="00E42F0A"/>
    <w:rsid w:val="00E42FAF"/>
    <w:rsid w:val="00E42FC3"/>
    <w:rsid w:val="00E42FC7"/>
    <w:rsid w:val="00E42FDD"/>
    <w:rsid w:val="00E43015"/>
    <w:rsid w:val="00E4305A"/>
    <w:rsid w:val="00E4308B"/>
    <w:rsid w:val="00E430A2"/>
    <w:rsid w:val="00E430FC"/>
    <w:rsid w:val="00E43181"/>
    <w:rsid w:val="00E43184"/>
    <w:rsid w:val="00E43195"/>
    <w:rsid w:val="00E431FA"/>
    <w:rsid w:val="00E43218"/>
    <w:rsid w:val="00E4329A"/>
    <w:rsid w:val="00E432EE"/>
    <w:rsid w:val="00E43354"/>
    <w:rsid w:val="00E435B5"/>
    <w:rsid w:val="00E435F0"/>
    <w:rsid w:val="00E43755"/>
    <w:rsid w:val="00E43795"/>
    <w:rsid w:val="00E4379C"/>
    <w:rsid w:val="00E43976"/>
    <w:rsid w:val="00E439D4"/>
    <w:rsid w:val="00E43A05"/>
    <w:rsid w:val="00E43A35"/>
    <w:rsid w:val="00E43A55"/>
    <w:rsid w:val="00E43A7E"/>
    <w:rsid w:val="00E43AB2"/>
    <w:rsid w:val="00E43AB6"/>
    <w:rsid w:val="00E43B4F"/>
    <w:rsid w:val="00E43B89"/>
    <w:rsid w:val="00E43BCA"/>
    <w:rsid w:val="00E43BD8"/>
    <w:rsid w:val="00E43C20"/>
    <w:rsid w:val="00E43C46"/>
    <w:rsid w:val="00E43CAE"/>
    <w:rsid w:val="00E43CCB"/>
    <w:rsid w:val="00E43CE5"/>
    <w:rsid w:val="00E43CEB"/>
    <w:rsid w:val="00E43D04"/>
    <w:rsid w:val="00E43D0D"/>
    <w:rsid w:val="00E43D7C"/>
    <w:rsid w:val="00E43DB8"/>
    <w:rsid w:val="00E43E36"/>
    <w:rsid w:val="00E43E9D"/>
    <w:rsid w:val="00E43EA4"/>
    <w:rsid w:val="00E43EB4"/>
    <w:rsid w:val="00E43EBA"/>
    <w:rsid w:val="00E43EBF"/>
    <w:rsid w:val="00E43EC8"/>
    <w:rsid w:val="00E43F5F"/>
    <w:rsid w:val="00E43F8A"/>
    <w:rsid w:val="00E43F90"/>
    <w:rsid w:val="00E43FFB"/>
    <w:rsid w:val="00E440B1"/>
    <w:rsid w:val="00E440B2"/>
    <w:rsid w:val="00E4414C"/>
    <w:rsid w:val="00E44227"/>
    <w:rsid w:val="00E44229"/>
    <w:rsid w:val="00E4429E"/>
    <w:rsid w:val="00E4434B"/>
    <w:rsid w:val="00E44355"/>
    <w:rsid w:val="00E44356"/>
    <w:rsid w:val="00E444C2"/>
    <w:rsid w:val="00E4452B"/>
    <w:rsid w:val="00E445B1"/>
    <w:rsid w:val="00E445C8"/>
    <w:rsid w:val="00E44663"/>
    <w:rsid w:val="00E4468D"/>
    <w:rsid w:val="00E44715"/>
    <w:rsid w:val="00E44734"/>
    <w:rsid w:val="00E4474D"/>
    <w:rsid w:val="00E44778"/>
    <w:rsid w:val="00E44797"/>
    <w:rsid w:val="00E447C0"/>
    <w:rsid w:val="00E44879"/>
    <w:rsid w:val="00E4487C"/>
    <w:rsid w:val="00E448B0"/>
    <w:rsid w:val="00E44978"/>
    <w:rsid w:val="00E44A0C"/>
    <w:rsid w:val="00E44A32"/>
    <w:rsid w:val="00E44A71"/>
    <w:rsid w:val="00E44ACC"/>
    <w:rsid w:val="00E44BA1"/>
    <w:rsid w:val="00E44C64"/>
    <w:rsid w:val="00E44C9B"/>
    <w:rsid w:val="00E44CA3"/>
    <w:rsid w:val="00E44D3B"/>
    <w:rsid w:val="00E44E06"/>
    <w:rsid w:val="00E44E0A"/>
    <w:rsid w:val="00E44E48"/>
    <w:rsid w:val="00E44E64"/>
    <w:rsid w:val="00E44E86"/>
    <w:rsid w:val="00E44EF7"/>
    <w:rsid w:val="00E44F06"/>
    <w:rsid w:val="00E44F27"/>
    <w:rsid w:val="00E44FC9"/>
    <w:rsid w:val="00E4500E"/>
    <w:rsid w:val="00E45043"/>
    <w:rsid w:val="00E450A7"/>
    <w:rsid w:val="00E4512F"/>
    <w:rsid w:val="00E451D0"/>
    <w:rsid w:val="00E451F0"/>
    <w:rsid w:val="00E45246"/>
    <w:rsid w:val="00E4537B"/>
    <w:rsid w:val="00E4547A"/>
    <w:rsid w:val="00E4550B"/>
    <w:rsid w:val="00E4555A"/>
    <w:rsid w:val="00E45563"/>
    <w:rsid w:val="00E4557D"/>
    <w:rsid w:val="00E45582"/>
    <w:rsid w:val="00E45591"/>
    <w:rsid w:val="00E455B1"/>
    <w:rsid w:val="00E45618"/>
    <w:rsid w:val="00E45692"/>
    <w:rsid w:val="00E456FE"/>
    <w:rsid w:val="00E4573D"/>
    <w:rsid w:val="00E45768"/>
    <w:rsid w:val="00E45785"/>
    <w:rsid w:val="00E457E7"/>
    <w:rsid w:val="00E45832"/>
    <w:rsid w:val="00E4584F"/>
    <w:rsid w:val="00E4586E"/>
    <w:rsid w:val="00E458A5"/>
    <w:rsid w:val="00E458B8"/>
    <w:rsid w:val="00E45915"/>
    <w:rsid w:val="00E45935"/>
    <w:rsid w:val="00E4598A"/>
    <w:rsid w:val="00E459F0"/>
    <w:rsid w:val="00E45A03"/>
    <w:rsid w:val="00E45A69"/>
    <w:rsid w:val="00E45A8A"/>
    <w:rsid w:val="00E45AE2"/>
    <w:rsid w:val="00E45B02"/>
    <w:rsid w:val="00E45B0E"/>
    <w:rsid w:val="00E45B4F"/>
    <w:rsid w:val="00E45B69"/>
    <w:rsid w:val="00E45BC8"/>
    <w:rsid w:val="00E45C95"/>
    <w:rsid w:val="00E45CB1"/>
    <w:rsid w:val="00E45CD5"/>
    <w:rsid w:val="00E45D03"/>
    <w:rsid w:val="00E45D14"/>
    <w:rsid w:val="00E45DBD"/>
    <w:rsid w:val="00E45DC1"/>
    <w:rsid w:val="00E45E40"/>
    <w:rsid w:val="00E45ED0"/>
    <w:rsid w:val="00E45F41"/>
    <w:rsid w:val="00E45F44"/>
    <w:rsid w:val="00E46051"/>
    <w:rsid w:val="00E46072"/>
    <w:rsid w:val="00E46091"/>
    <w:rsid w:val="00E460A1"/>
    <w:rsid w:val="00E460AA"/>
    <w:rsid w:val="00E460D6"/>
    <w:rsid w:val="00E460EB"/>
    <w:rsid w:val="00E461EC"/>
    <w:rsid w:val="00E4624B"/>
    <w:rsid w:val="00E4624F"/>
    <w:rsid w:val="00E462B3"/>
    <w:rsid w:val="00E46456"/>
    <w:rsid w:val="00E464B6"/>
    <w:rsid w:val="00E464FD"/>
    <w:rsid w:val="00E4651B"/>
    <w:rsid w:val="00E465E9"/>
    <w:rsid w:val="00E466D8"/>
    <w:rsid w:val="00E46732"/>
    <w:rsid w:val="00E4679D"/>
    <w:rsid w:val="00E467F9"/>
    <w:rsid w:val="00E46817"/>
    <w:rsid w:val="00E46835"/>
    <w:rsid w:val="00E468D2"/>
    <w:rsid w:val="00E468EC"/>
    <w:rsid w:val="00E468EE"/>
    <w:rsid w:val="00E46933"/>
    <w:rsid w:val="00E46A23"/>
    <w:rsid w:val="00E46A3C"/>
    <w:rsid w:val="00E46ABE"/>
    <w:rsid w:val="00E46BC1"/>
    <w:rsid w:val="00E46BD1"/>
    <w:rsid w:val="00E46BF5"/>
    <w:rsid w:val="00E46C03"/>
    <w:rsid w:val="00E46C25"/>
    <w:rsid w:val="00E46C7B"/>
    <w:rsid w:val="00E46C92"/>
    <w:rsid w:val="00E46D98"/>
    <w:rsid w:val="00E46DA0"/>
    <w:rsid w:val="00E46E85"/>
    <w:rsid w:val="00E46EFB"/>
    <w:rsid w:val="00E46F98"/>
    <w:rsid w:val="00E47004"/>
    <w:rsid w:val="00E4708A"/>
    <w:rsid w:val="00E470C3"/>
    <w:rsid w:val="00E470D7"/>
    <w:rsid w:val="00E4713D"/>
    <w:rsid w:val="00E47147"/>
    <w:rsid w:val="00E47172"/>
    <w:rsid w:val="00E471CF"/>
    <w:rsid w:val="00E4724A"/>
    <w:rsid w:val="00E4727D"/>
    <w:rsid w:val="00E472A1"/>
    <w:rsid w:val="00E472A3"/>
    <w:rsid w:val="00E472D2"/>
    <w:rsid w:val="00E472F0"/>
    <w:rsid w:val="00E47386"/>
    <w:rsid w:val="00E4743E"/>
    <w:rsid w:val="00E47514"/>
    <w:rsid w:val="00E47549"/>
    <w:rsid w:val="00E47683"/>
    <w:rsid w:val="00E476FC"/>
    <w:rsid w:val="00E47726"/>
    <w:rsid w:val="00E4775C"/>
    <w:rsid w:val="00E4779F"/>
    <w:rsid w:val="00E47912"/>
    <w:rsid w:val="00E4791C"/>
    <w:rsid w:val="00E47966"/>
    <w:rsid w:val="00E479A2"/>
    <w:rsid w:val="00E479CD"/>
    <w:rsid w:val="00E479D3"/>
    <w:rsid w:val="00E479D6"/>
    <w:rsid w:val="00E479FC"/>
    <w:rsid w:val="00E47AB5"/>
    <w:rsid w:val="00E47AE6"/>
    <w:rsid w:val="00E47AEB"/>
    <w:rsid w:val="00E47AF3"/>
    <w:rsid w:val="00E47B2B"/>
    <w:rsid w:val="00E47B3D"/>
    <w:rsid w:val="00E47B3E"/>
    <w:rsid w:val="00E47BE2"/>
    <w:rsid w:val="00E47C42"/>
    <w:rsid w:val="00E47C7F"/>
    <w:rsid w:val="00E47CDC"/>
    <w:rsid w:val="00E47CF4"/>
    <w:rsid w:val="00E47D37"/>
    <w:rsid w:val="00E47D3D"/>
    <w:rsid w:val="00E47E4B"/>
    <w:rsid w:val="00E47EA5"/>
    <w:rsid w:val="00E47F96"/>
    <w:rsid w:val="00E47FC7"/>
    <w:rsid w:val="00E500B4"/>
    <w:rsid w:val="00E5010B"/>
    <w:rsid w:val="00E50154"/>
    <w:rsid w:val="00E5016F"/>
    <w:rsid w:val="00E501B5"/>
    <w:rsid w:val="00E5022E"/>
    <w:rsid w:val="00E502B8"/>
    <w:rsid w:val="00E502E6"/>
    <w:rsid w:val="00E50352"/>
    <w:rsid w:val="00E503B6"/>
    <w:rsid w:val="00E503DC"/>
    <w:rsid w:val="00E503E0"/>
    <w:rsid w:val="00E50422"/>
    <w:rsid w:val="00E5047F"/>
    <w:rsid w:val="00E50486"/>
    <w:rsid w:val="00E504A0"/>
    <w:rsid w:val="00E504BF"/>
    <w:rsid w:val="00E504EB"/>
    <w:rsid w:val="00E50509"/>
    <w:rsid w:val="00E5055F"/>
    <w:rsid w:val="00E50600"/>
    <w:rsid w:val="00E50648"/>
    <w:rsid w:val="00E50691"/>
    <w:rsid w:val="00E50693"/>
    <w:rsid w:val="00E506E9"/>
    <w:rsid w:val="00E50708"/>
    <w:rsid w:val="00E50717"/>
    <w:rsid w:val="00E50748"/>
    <w:rsid w:val="00E5079A"/>
    <w:rsid w:val="00E508F7"/>
    <w:rsid w:val="00E50981"/>
    <w:rsid w:val="00E50AC3"/>
    <w:rsid w:val="00E50C02"/>
    <w:rsid w:val="00E50C59"/>
    <w:rsid w:val="00E50C92"/>
    <w:rsid w:val="00E50CD3"/>
    <w:rsid w:val="00E50CD8"/>
    <w:rsid w:val="00E50D5D"/>
    <w:rsid w:val="00E50E78"/>
    <w:rsid w:val="00E50F32"/>
    <w:rsid w:val="00E50F8E"/>
    <w:rsid w:val="00E51013"/>
    <w:rsid w:val="00E510B2"/>
    <w:rsid w:val="00E510FA"/>
    <w:rsid w:val="00E51118"/>
    <w:rsid w:val="00E511A4"/>
    <w:rsid w:val="00E511BF"/>
    <w:rsid w:val="00E511F1"/>
    <w:rsid w:val="00E5122A"/>
    <w:rsid w:val="00E51231"/>
    <w:rsid w:val="00E5127C"/>
    <w:rsid w:val="00E512A9"/>
    <w:rsid w:val="00E512C1"/>
    <w:rsid w:val="00E51346"/>
    <w:rsid w:val="00E5147B"/>
    <w:rsid w:val="00E51486"/>
    <w:rsid w:val="00E51497"/>
    <w:rsid w:val="00E514D6"/>
    <w:rsid w:val="00E514FC"/>
    <w:rsid w:val="00E5152E"/>
    <w:rsid w:val="00E515DA"/>
    <w:rsid w:val="00E51615"/>
    <w:rsid w:val="00E51619"/>
    <w:rsid w:val="00E51631"/>
    <w:rsid w:val="00E51638"/>
    <w:rsid w:val="00E5168E"/>
    <w:rsid w:val="00E516D1"/>
    <w:rsid w:val="00E516F5"/>
    <w:rsid w:val="00E5173B"/>
    <w:rsid w:val="00E517A8"/>
    <w:rsid w:val="00E517B0"/>
    <w:rsid w:val="00E517EF"/>
    <w:rsid w:val="00E518C9"/>
    <w:rsid w:val="00E518F4"/>
    <w:rsid w:val="00E518F9"/>
    <w:rsid w:val="00E518FA"/>
    <w:rsid w:val="00E5192A"/>
    <w:rsid w:val="00E51A40"/>
    <w:rsid w:val="00E51A4B"/>
    <w:rsid w:val="00E51B40"/>
    <w:rsid w:val="00E51B62"/>
    <w:rsid w:val="00E51B86"/>
    <w:rsid w:val="00E51C99"/>
    <w:rsid w:val="00E51D1B"/>
    <w:rsid w:val="00E51D43"/>
    <w:rsid w:val="00E51D5A"/>
    <w:rsid w:val="00E51D6F"/>
    <w:rsid w:val="00E51D71"/>
    <w:rsid w:val="00E51DC8"/>
    <w:rsid w:val="00E51E2F"/>
    <w:rsid w:val="00E51ED0"/>
    <w:rsid w:val="00E51EE5"/>
    <w:rsid w:val="00E51F50"/>
    <w:rsid w:val="00E51F80"/>
    <w:rsid w:val="00E52002"/>
    <w:rsid w:val="00E52080"/>
    <w:rsid w:val="00E52125"/>
    <w:rsid w:val="00E521AC"/>
    <w:rsid w:val="00E521AF"/>
    <w:rsid w:val="00E52218"/>
    <w:rsid w:val="00E52240"/>
    <w:rsid w:val="00E5225A"/>
    <w:rsid w:val="00E52284"/>
    <w:rsid w:val="00E52305"/>
    <w:rsid w:val="00E52313"/>
    <w:rsid w:val="00E523AD"/>
    <w:rsid w:val="00E523DA"/>
    <w:rsid w:val="00E52546"/>
    <w:rsid w:val="00E52599"/>
    <w:rsid w:val="00E525D6"/>
    <w:rsid w:val="00E525E8"/>
    <w:rsid w:val="00E526FF"/>
    <w:rsid w:val="00E5280D"/>
    <w:rsid w:val="00E5281B"/>
    <w:rsid w:val="00E528E7"/>
    <w:rsid w:val="00E528E9"/>
    <w:rsid w:val="00E52A1A"/>
    <w:rsid w:val="00E52A94"/>
    <w:rsid w:val="00E52B16"/>
    <w:rsid w:val="00E52B82"/>
    <w:rsid w:val="00E52BB9"/>
    <w:rsid w:val="00E52C77"/>
    <w:rsid w:val="00E52D6A"/>
    <w:rsid w:val="00E52DC1"/>
    <w:rsid w:val="00E52E0B"/>
    <w:rsid w:val="00E52F19"/>
    <w:rsid w:val="00E53009"/>
    <w:rsid w:val="00E53013"/>
    <w:rsid w:val="00E5301B"/>
    <w:rsid w:val="00E53020"/>
    <w:rsid w:val="00E53049"/>
    <w:rsid w:val="00E53128"/>
    <w:rsid w:val="00E5321A"/>
    <w:rsid w:val="00E53369"/>
    <w:rsid w:val="00E533A2"/>
    <w:rsid w:val="00E533AC"/>
    <w:rsid w:val="00E533B4"/>
    <w:rsid w:val="00E533BB"/>
    <w:rsid w:val="00E53441"/>
    <w:rsid w:val="00E5348C"/>
    <w:rsid w:val="00E53545"/>
    <w:rsid w:val="00E5359E"/>
    <w:rsid w:val="00E535A7"/>
    <w:rsid w:val="00E53635"/>
    <w:rsid w:val="00E5365A"/>
    <w:rsid w:val="00E536B2"/>
    <w:rsid w:val="00E536BE"/>
    <w:rsid w:val="00E5373D"/>
    <w:rsid w:val="00E53811"/>
    <w:rsid w:val="00E5381A"/>
    <w:rsid w:val="00E5382D"/>
    <w:rsid w:val="00E53843"/>
    <w:rsid w:val="00E5384C"/>
    <w:rsid w:val="00E53878"/>
    <w:rsid w:val="00E538D4"/>
    <w:rsid w:val="00E5390F"/>
    <w:rsid w:val="00E539E2"/>
    <w:rsid w:val="00E539FE"/>
    <w:rsid w:val="00E53A5D"/>
    <w:rsid w:val="00E53A72"/>
    <w:rsid w:val="00E53B57"/>
    <w:rsid w:val="00E53B8F"/>
    <w:rsid w:val="00E53BFB"/>
    <w:rsid w:val="00E53D15"/>
    <w:rsid w:val="00E53D25"/>
    <w:rsid w:val="00E53D33"/>
    <w:rsid w:val="00E53D4F"/>
    <w:rsid w:val="00E53D5C"/>
    <w:rsid w:val="00E53DCD"/>
    <w:rsid w:val="00E53DEF"/>
    <w:rsid w:val="00E53E02"/>
    <w:rsid w:val="00E53E62"/>
    <w:rsid w:val="00E53E63"/>
    <w:rsid w:val="00E53E73"/>
    <w:rsid w:val="00E53F04"/>
    <w:rsid w:val="00E53F0C"/>
    <w:rsid w:val="00E53F2F"/>
    <w:rsid w:val="00E53F89"/>
    <w:rsid w:val="00E53F9B"/>
    <w:rsid w:val="00E53FFB"/>
    <w:rsid w:val="00E54046"/>
    <w:rsid w:val="00E540DD"/>
    <w:rsid w:val="00E5413F"/>
    <w:rsid w:val="00E5415A"/>
    <w:rsid w:val="00E541DE"/>
    <w:rsid w:val="00E541EE"/>
    <w:rsid w:val="00E5425A"/>
    <w:rsid w:val="00E542A7"/>
    <w:rsid w:val="00E54325"/>
    <w:rsid w:val="00E54326"/>
    <w:rsid w:val="00E5432F"/>
    <w:rsid w:val="00E54412"/>
    <w:rsid w:val="00E544A7"/>
    <w:rsid w:val="00E544F4"/>
    <w:rsid w:val="00E5451D"/>
    <w:rsid w:val="00E5453F"/>
    <w:rsid w:val="00E5464C"/>
    <w:rsid w:val="00E5473F"/>
    <w:rsid w:val="00E54778"/>
    <w:rsid w:val="00E54788"/>
    <w:rsid w:val="00E547B0"/>
    <w:rsid w:val="00E547DF"/>
    <w:rsid w:val="00E54866"/>
    <w:rsid w:val="00E548F5"/>
    <w:rsid w:val="00E54930"/>
    <w:rsid w:val="00E5494F"/>
    <w:rsid w:val="00E54951"/>
    <w:rsid w:val="00E5497C"/>
    <w:rsid w:val="00E549F3"/>
    <w:rsid w:val="00E54A4B"/>
    <w:rsid w:val="00E54B5C"/>
    <w:rsid w:val="00E54B73"/>
    <w:rsid w:val="00E54BD9"/>
    <w:rsid w:val="00E54BEE"/>
    <w:rsid w:val="00E54C3F"/>
    <w:rsid w:val="00E54CB3"/>
    <w:rsid w:val="00E54CFA"/>
    <w:rsid w:val="00E54D29"/>
    <w:rsid w:val="00E54D54"/>
    <w:rsid w:val="00E54D56"/>
    <w:rsid w:val="00E54DD8"/>
    <w:rsid w:val="00E54E2D"/>
    <w:rsid w:val="00E54E86"/>
    <w:rsid w:val="00E54EB9"/>
    <w:rsid w:val="00E54EE3"/>
    <w:rsid w:val="00E54EFE"/>
    <w:rsid w:val="00E54F43"/>
    <w:rsid w:val="00E54F5C"/>
    <w:rsid w:val="00E54F88"/>
    <w:rsid w:val="00E54FFB"/>
    <w:rsid w:val="00E55081"/>
    <w:rsid w:val="00E550AF"/>
    <w:rsid w:val="00E550BA"/>
    <w:rsid w:val="00E550F9"/>
    <w:rsid w:val="00E5516B"/>
    <w:rsid w:val="00E5521B"/>
    <w:rsid w:val="00E552D4"/>
    <w:rsid w:val="00E553C6"/>
    <w:rsid w:val="00E55429"/>
    <w:rsid w:val="00E55474"/>
    <w:rsid w:val="00E554AA"/>
    <w:rsid w:val="00E554E6"/>
    <w:rsid w:val="00E55533"/>
    <w:rsid w:val="00E55534"/>
    <w:rsid w:val="00E5557D"/>
    <w:rsid w:val="00E555DF"/>
    <w:rsid w:val="00E55757"/>
    <w:rsid w:val="00E5578C"/>
    <w:rsid w:val="00E557AC"/>
    <w:rsid w:val="00E557DD"/>
    <w:rsid w:val="00E55818"/>
    <w:rsid w:val="00E55900"/>
    <w:rsid w:val="00E5595B"/>
    <w:rsid w:val="00E55A1B"/>
    <w:rsid w:val="00E55A31"/>
    <w:rsid w:val="00E55A80"/>
    <w:rsid w:val="00E55AA0"/>
    <w:rsid w:val="00E55AC0"/>
    <w:rsid w:val="00E55ADD"/>
    <w:rsid w:val="00E55B0B"/>
    <w:rsid w:val="00E55B3C"/>
    <w:rsid w:val="00E55B74"/>
    <w:rsid w:val="00E55BB5"/>
    <w:rsid w:val="00E55C3C"/>
    <w:rsid w:val="00E55C84"/>
    <w:rsid w:val="00E55CAF"/>
    <w:rsid w:val="00E55D09"/>
    <w:rsid w:val="00E55DFA"/>
    <w:rsid w:val="00E55E25"/>
    <w:rsid w:val="00E55E40"/>
    <w:rsid w:val="00E55E48"/>
    <w:rsid w:val="00E55E60"/>
    <w:rsid w:val="00E55E83"/>
    <w:rsid w:val="00E55E9D"/>
    <w:rsid w:val="00E55F03"/>
    <w:rsid w:val="00E55F20"/>
    <w:rsid w:val="00E55F5E"/>
    <w:rsid w:val="00E55F72"/>
    <w:rsid w:val="00E55F82"/>
    <w:rsid w:val="00E56024"/>
    <w:rsid w:val="00E56045"/>
    <w:rsid w:val="00E56119"/>
    <w:rsid w:val="00E56184"/>
    <w:rsid w:val="00E5618D"/>
    <w:rsid w:val="00E5618F"/>
    <w:rsid w:val="00E56225"/>
    <w:rsid w:val="00E562D2"/>
    <w:rsid w:val="00E56366"/>
    <w:rsid w:val="00E56497"/>
    <w:rsid w:val="00E56518"/>
    <w:rsid w:val="00E5654E"/>
    <w:rsid w:val="00E56560"/>
    <w:rsid w:val="00E5656D"/>
    <w:rsid w:val="00E56612"/>
    <w:rsid w:val="00E56617"/>
    <w:rsid w:val="00E566D4"/>
    <w:rsid w:val="00E5674D"/>
    <w:rsid w:val="00E5679A"/>
    <w:rsid w:val="00E567B9"/>
    <w:rsid w:val="00E567C4"/>
    <w:rsid w:val="00E568C5"/>
    <w:rsid w:val="00E568D9"/>
    <w:rsid w:val="00E568F2"/>
    <w:rsid w:val="00E56921"/>
    <w:rsid w:val="00E56931"/>
    <w:rsid w:val="00E5695B"/>
    <w:rsid w:val="00E569A3"/>
    <w:rsid w:val="00E569FC"/>
    <w:rsid w:val="00E56A0B"/>
    <w:rsid w:val="00E56A31"/>
    <w:rsid w:val="00E56A42"/>
    <w:rsid w:val="00E56AE4"/>
    <w:rsid w:val="00E56BA6"/>
    <w:rsid w:val="00E56C8E"/>
    <w:rsid w:val="00E56CAF"/>
    <w:rsid w:val="00E56D0D"/>
    <w:rsid w:val="00E56D47"/>
    <w:rsid w:val="00E56D4B"/>
    <w:rsid w:val="00E56E8E"/>
    <w:rsid w:val="00E56F2B"/>
    <w:rsid w:val="00E56F90"/>
    <w:rsid w:val="00E56FAC"/>
    <w:rsid w:val="00E57116"/>
    <w:rsid w:val="00E57123"/>
    <w:rsid w:val="00E57162"/>
    <w:rsid w:val="00E571A0"/>
    <w:rsid w:val="00E571D9"/>
    <w:rsid w:val="00E57276"/>
    <w:rsid w:val="00E57286"/>
    <w:rsid w:val="00E572A2"/>
    <w:rsid w:val="00E572B4"/>
    <w:rsid w:val="00E573D8"/>
    <w:rsid w:val="00E573DB"/>
    <w:rsid w:val="00E5747A"/>
    <w:rsid w:val="00E5752A"/>
    <w:rsid w:val="00E575C1"/>
    <w:rsid w:val="00E575E5"/>
    <w:rsid w:val="00E575F9"/>
    <w:rsid w:val="00E57658"/>
    <w:rsid w:val="00E57668"/>
    <w:rsid w:val="00E57694"/>
    <w:rsid w:val="00E577A0"/>
    <w:rsid w:val="00E5782B"/>
    <w:rsid w:val="00E5787E"/>
    <w:rsid w:val="00E57880"/>
    <w:rsid w:val="00E578A1"/>
    <w:rsid w:val="00E578F2"/>
    <w:rsid w:val="00E5799A"/>
    <w:rsid w:val="00E57A11"/>
    <w:rsid w:val="00E57A22"/>
    <w:rsid w:val="00E57A62"/>
    <w:rsid w:val="00E57AC3"/>
    <w:rsid w:val="00E57AF3"/>
    <w:rsid w:val="00E57B1E"/>
    <w:rsid w:val="00E57B2F"/>
    <w:rsid w:val="00E57BC4"/>
    <w:rsid w:val="00E57D0D"/>
    <w:rsid w:val="00E57D49"/>
    <w:rsid w:val="00E57D62"/>
    <w:rsid w:val="00E57DBF"/>
    <w:rsid w:val="00E57E45"/>
    <w:rsid w:val="00E57EBA"/>
    <w:rsid w:val="00E57F3B"/>
    <w:rsid w:val="00E57F44"/>
    <w:rsid w:val="00E60055"/>
    <w:rsid w:val="00E6007C"/>
    <w:rsid w:val="00E6007E"/>
    <w:rsid w:val="00E60083"/>
    <w:rsid w:val="00E600D7"/>
    <w:rsid w:val="00E6010E"/>
    <w:rsid w:val="00E60167"/>
    <w:rsid w:val="00E6017F"/>
    <w:rsid w:val="00E60244"/>
    <w:rsid w:val="00E60277"/>
    <w:rsid w:val="00E6027C"/>
    <w:rsid w:val="00E60356"/>
    <w:rsid w:val="00E603AB"/>
    <w:rsid w:val="00E603EA"/>
    <w:rsid w:val="00E60408"/>
    <w:rsid w:val="00E60442"/>
    <w:rsid w:val="00E60463"/>
    <w:rsid w:val="00E604AE"/>
    <w:rsid w:val="00E6056C"/>
    <w:rsid w:val="00E605D1"/>
    <w:rsid w:val="00E60625"/>
    <w:rsid w:val="00E60652"/>
    <w:rsid w:val="00E60799"/>
    <w:rsid w:val="00E607C3"/>
    <w:rsid w:val="00E607E0"/>
    <w:rsid w:val="00E60820"/>
    <w:rsid w:val="00E60862"/>
    <w:rsid w:val="00E6090C"/>
    <w:rsid w:val="00E60940"/>
    <w:rsid w:val="00E6095F"/>
    <w:rsid w:val="00E609B6"/>
    <w:rsid w:val="00E609FB"/>
    <w:rsid w:val="00E60A1A"/>
    <w:rsid w:val="00E60A95"/>
    <w:rsid w:val="00E60AB2"/>
    <w:rsid w:val="00E60AF6"/>
    <w:rsid w:val="00E60BBE"/>
    <w:rsid w:val="00E60BE6"/>
    <w:rsid w:val="00E60C0D"/>
    <w:rsid w:val="00E60C0F"/>
    <w:rsid w:val="00E60C45"/>
    <w:rsid w:val="00E60C58"/>
    <w:rsid w:val="00E60D24"/>
    <w:rsid w:val="00E60D47"/>
    <w:rsid w:val="00E60D54"/>
    <w:rsid w:val="00E60D6D"/>
    <w:rsid w:val="00E60DC5"/>
    <w:rsid w:val="00E60E07"/>
    <w:rsid w:val="00E60E94"/>
    <w:rsid w:val="00E60EA2"/>
    <w:rsid w:val="00E60F5C"/>
    <w:rsid w:val="00E60FA1"/>
    <w:rsid w:val="00E61089"/>
    <w:rsid w:val="00E61092"/>
    <w:rsid w:val="00E61095"/>
    <w:rsid w:val="00E610C5"/>
    <w:rsid w:val="00E6114C"/>
    <w:rsid w:val="00E61252"/>
    <w:rsid w:val="00E612B9"/>
    <w:rsid w:val="00E612C5"/>
    <w:rsid w:val="00E61315"/>
    <w:rsid w:val="00E61353"/>
    <w:rsid w:val="00E613BE"/>
    <w:rsid w:val="00E613E3"/>
    <w:rsid w:val="00E61405"/>
    <w:rsid w:val="00E61430"/>
    <w:rsid w:val="00E61435"/>
    <w:rsid w:val="00E61453"/>
    <w:rsid w:val="00E61492"/>
    <w:rsid w:val="00E614A6"/>
    <w:rsid w:val="00E614DB"/>
    <w:rsid w:val="00E61509"/>
    <w:rsid w:val="00E6157C"/>
    <w:rsid w:val="00E615C9"/>
    <w:rsid w:val="00E615E0"/>
    <w:rsid w:val="00E61664"/>
    <w:rsid w:val="00E6169A"/>
    <w:rsid w:val="00E6169E"/>
    <w:rsid w:val="00E6172A"/>
    <w:rsid w:val="00E6183B"/>
    <w:rsid w:val="00E61898"/>
    <w:rsid w:val="00E618C7"/>
    <w:rsid w:val="00E61961"/>
    <w:rsid w:val="00E6197D"/>
    <w:rsid w:val="00E619FD"/>
    <w:rsid w:val="00E61A87"/>
    <w:rsid w:val="00E61AE2"/>
    <w:rsid w:val="00E61AE8"/>
    <w:rsid w:val="00E61B34"/>
    <w:rsid w:val="00E61B4F"/>
    <w:rsid w:val="00E61B85"/>
    <w:rsid w:val="00E61B8B"/>
    <w:rsid w:val="00E61C40"/>
    <w:rsid w:val="00E61C76"/>
    <w:rsid w:val="00E61C7F"/>
    <w:rsid w:val="00E61D1D"/>
    <w:rsid w:val="00E61D2A"/>
    <w:rsid w:val="00E61F1C"/>
    <w:rsid w:val="00E61F26"/>
    <w:rsid w:val="00E61F3D"/>
    <w:rsid w:val="00E61FA8"/>
    <w:rsid w:val="00E6206F"/>
    <w:rsid w:val="00E62094"/>
    <w:rsid w:val="00E620AF"/>
    <w:rsid w:val="00E620D9"/>
    <w:rsid w:val="00E6212E"/>
    <w:rsid w:val="00E62171"/>
    <w:rsid w:val="00E621D5"/>
    <w:rsid w:val="00E621DD"/>
    <w:rsid w:val="00E6221C"/>
    <w:rsid w:val="00E62228"/>
    <w:rsid w:val="00E6228F"/>
    <w:rsid w:val="00E62291"/>
    <w:rsid w:val="00E622FB"/>
    <w:rsid w:val="00E62304"/>
    <w:rsid w:val="00E62321"/>
    <w:rsid w:val="00E62558"/>
    <w:rsid w:val="00E62625"/>
    <w:rsid w:val="00E62626"/>
    <w:rsid w:val="00E62750"/>
    <w:rsid w:val="00E62789"/>
    <w:rsid w:val="00E627BF"/>
    <w:rsid w:val="00E6281A"/>
    <w:rsid w:val="00E628A2"/>
    <w:rsid w:val="00E62934"/>
    <w:rsid w:val="00E6294D"/>
    <w:rsid w:val="00E62998"/>
    <w:rsid w:val="00E629BC"/>
    <w:rsid w:val="00E62A29"/>
    <w:rsid w:val="00E62A33"/>
    <w:rsid w:val="00E62A4C"/>
    <w:rsid w:val="00E62A5E"/>
    <w:rsid w:val="00E62AAC"/>
    <w:rsid w:val="00E62B43"/>
    <w:rsid w:val="00E62B47"/>
    <w:rsid w:val="00E62B6C"/>
    <w:rsid w:val="00E62CC4"/>
    <w:rsid w:val="00E62CE4"/>
    <w:rsid w:val="00E62CEA"/>
    <w:rsid w:val="00E62D0F"/>
    <w:rsid w:val="00E62D66"/>
    <w:rsid w:val="00E62D9A"/>
    <w:rsid w:val="00E62E19"/>
    <w:rsid w:val="00E62E7A"/>
    <w:rsid w:val="00E62F50"/>
    <w:rsid w:val="00E62F5B"/>
    <w:rsid w:val="00E62F79"/>
    <w:rsid w:val="00E62F8D"/>
    <w:rsid w:val="00E63030"/>
    <w:rsid w:val="00E63059"/>
    <w:rsid w:val="00E630C0"/>
    <w:rsid w:val="00E6314E"/>
    <w:rsid w:val="00E631A0"/>
    <w:rsid w:val="00E63293"/>
    <w:rsid w:val="00E632CB"/>
    <w:rsid w:val="00E632D6"/>
    <w:rsid w:val="00E633BB"/>
    <w:rsid w:val="00E63484"/>
    <w:rsid w:val="00E6356A"/>
    <w:rsid w:val="00E63570"/>
    <w:rsid w:val="00E63584"/>
    <w:rsid w:val="00E635AC"/>
    <w:rsid w:val="00E635E3"/>
    <w:rsid w:val="00E63644"/>
    <w:rsid w:val="00E63662"/>
    <w:rsid w:val="00E6369F"/>
    <w:rsid w:val="00E636CC"/>
    <w:rsid w:val="00E63766"/>
    <w:rsid w:val="00E63774"/>
    <w:rsid w:val="00E63790"/>
    <w:rsid w:val="00E6379B"/>
    <w:rsid w:val="00E637D0"/>
    <w:rsid w:val="00E63862"/>
    <w:rsid w:val="00E63873"/>
    <w:rsid w:val="00E638C1"/>
    <w:rsid w:val="00E63907"/>
    <w:rsid w:val="00E639BF"/>
    <w:rsid w:val="00E639D8"/>
    <w:rsid w:val="00E63A52"/>
    <w:rsid w:val="00E63B2C"/>
    <w:rsid w:val="00E63B9F"/>
    <w:rsid w:val="00E63BB1"/>
    <w:rsid w:val="00E63C55"/>
    <w:rsid w:val="00E63C56"/>
    <w:rsid w:val="00E63CD2"/>
    <w:rsid w:val="00E63CF7"/>
    <w:rsid w:val="00E63CFD"/>
    <w:rsid w:val="00E63D23"/>
    <w:rsid w:val="00E63D47"/>
    <w:rsid w:val="00E63DCE"/>
    <w:rsid w:val="00E63E27"/>
    <w:rsid w:val="00E63E41"/>
    <w:rsid w:val="00E63E43"/>
    <w:rsid w:val="00E63ECE"/>
    <w:rsid w:val="00E63F40"/>
    <w:rsid w:val="00E6415E"/>
    <w:rsid w:val="00E64173"/>
    <w:rsid w:val="00E641CA"/>
    <w:rsid w:val="00E64289"/>
    <w:rsid w:val="00E642E6"/>
    <w:rsid w:val="00E6432B"/>
    <w:rsid w:val="00E64489"/>
    <w:rsid w:val="00E644DA"/>
    <w:rsid w:val="00E64590"/>
    <w:rsid w:val="00E645A3"/>
    <w:rsid w:val="00E646AD"/>
    <w:rsid w:val="00E64705"/>
    <w:rsid w:val="00E6470D"/>
    <w:rsid w:val="00E6473A"/>
    <w:rsid w:val="00E64748"/>
    <w:rsid w:val="00E64784"/>
    <w:rsid w:val="00E647C9"/>
    <w:rsid w:val="00E647CF"/>
    <w:rsid w:val="00E64839"/>
    <w:rsid w:val="00E6483C"/>
    <w:rsid w:val="00E648BB"/>
    <w:rsid w:val="00E6492C"/>
    <w:rsid w:val="00E64A87"/>
    <w:rsid w:val="00E64ACA"/>
    <w:rsid w:val="00E64B39"/>
    <w:rsid w:val="00E64B4A"/>
    <w:rsid w:val="00E64BCA"/>
    <w:rsid w:val="00E64BD0"/>
    <w:rsid w:val="00E64C63"/>
    <w:rsid w:val="00E64C9F"/>
    <w:rsid w:val="00E64CAD"/>
    <w:rsid w:val="00E64D8C"/>
    <w:rsid w:val="00E64E3C"/>
    <w:rsid w:val="00E64E59"/>
    <w:rsid w:val="00E64E6E"/>
    <w:rsid w:val="00E64E72"/>
    <w:rsid w:val="00E64F98"/>
    <w:rsid w:val="00E6501E"/>
    <w:rsid w:val="00E650D2"/>
    <w:rsid w:val="00E650E5"/>
    <w:rsid w:val="00E650EE"/>
    <w:rsid w:val="00E651BE"/>
    <w:rsid w:val="00E652F2"/>
    <w:rsid w:val="00E65302"/>
    <w:rsid w:val="00E65355"/>
    <w:rsid w:val="00E6537F"/>
    <w:rsid w:val="00E653B1"/>
    <w:rsid w:val="00E653D6"/>
    <w:rsid w:val="00E653F6"/>
    <w:rsid w:val="00E6542E"/>
    <w:rsid w:val="00E65470"/>
    <w:rsid w:val="00E654A9"/>
    <w:rsid w:val="00E654F4"/>
    <w:rsid w:val="00E6557D"/>
    <w:rsid w:val="00E65599"/>
    <w:rsid w:val="00E655F2"/>
    <w:rsid w:val="00E656EB"/>
    <w:rsid w:val="00E65704"/>
    <w:rsid w:val="00E65742"/>
    <w:rsid w:val="00E65768"/>
    <w:rsid w:val="00E657FE"/>
    <w:rsid w:val="00E65822"/>
    <w:rsid w:val="00E65947"/>
    <w:rsid w:val="00E65974"/>
    <w:rsid w:val="00E65A10"/>
    <w:rsid w:val="00E65A4A"/>
    <w:rsid w:val="00E65AF0"/>
    <w:rsid w:val="00E65AFF"/>
    <w:rsid w:val="00E65B42"/>
    <w:rsid w:val="00E65B67"/>
    <w:rsid w:val="00E65BC0"/>
    <w:rsid w:val="00E65BD8"/>
    <w:rsid w:val="00E65BE1"/>
    <w:rsid w:val="00E65BEB"/>
    <w:rsid w:val="00E65CF0"/>
    <w:rsid w:val="00E65D2C"/>
    <w:rsid w:val="00E65D8B"/>
    <w:rsid w:val="00E65D9F"/>
    <w:rsid w:val="00E65E10"/>
    <w:rsid w:val="00E65E26"/>
    <w:rsid w:val="00E65E68"/>
    <w:rsid w:val="00E65E8D"/>
    <w:rsid w:val="00E65EA1"/>
    <w:rsid w:val="00E65F02"/>
    <w:rsid w:val="00E65F06"/>
    <w:rsid w:val="00E65F4E"/>
    <w:rsid w:val="00E65F65"/>
    <w:rsid w:val="00E65FE3"/>
    <w:rsid w:val="00E6600C"/>
    <w:rsid w:val="00E660B7"/>
    <w:rsid w:val="00E660CF"/>
    <w:rsid w:val="00E660DE"/>
    <w:rsid w:val="00E66133"/>
    <w:rsid w:val="00E661F7"/>
    <w:rsid w:val="00E662E0"/>
    <w:rsid w:val="00E6632C"/>
    <w:rsid w:val="00E663E9"/>
    <w:rsid w:val="00E66424"/>
    <w:rsid w:val="00E66444"/>
    <w:rsid w:val="00E664A4"/>
    <w:rsid w:val="00E664C6"/>
    <w:rsid w:val="00E664EF"/>
    <w:rsid w:val="00E665CA"/>
    <w:rsid w:val="00E665FC"/>
    <w:rsid w:val="00E6662C"/>
    <w:rsid w:val="00E666B5"/>
    <w:rsid w:val="00E66703"/>
    <w:rsid w:val="00E66761"/>
    <w:rsid w:val="00E66793"/>
    <w:rsid w:val="00E667EB"/>
    <w:rsid w:val="00E66869"/>
    <w:rsid w:val="00E6686D"/>
    <w:rsid w:val="00E668A2"/>
    <w:rsid w:val="00E6691D"/>
    <w:rsid w:val="00E66931"/>
    <w:rsid w:val="00E66963"/>
    <w:rsid w:val="00E6696E"/>
    <w:rsid w:val="00E6696F"/>
    <w:rsid w:val="00E6699F"/>
    <w:rsid w:val="00E669A6"/>
    <w:rsid w:val="00E669DD"/>
    <w:rsid w:val="00E66A20"/>
    <w:rsid w:val="00E66BB8"/>
    <w:rsid w:val="00E66C2E"/>
    <w:rsid w:val="00E66C54"/>
    <w:rsid w:val="00E66C94"/>
    <w:rsid w:val="00E66CA9"/>
    <w:rsid w:val="00E66DC1"/>
    <w:rsid w:val="00E66DF5"/>
    <w:rsid w:val="00E66E0A"/>
    <w:rsid w:val="00E66E76"/>
    <w:rsid w:val="00E66EF0"/>
    <w:rsid w:val="00E66F4C"/>
    <w:rsid w:val="00E66FAD"/>
    <w:rsid w:val="00E66FBF"/>
    <w:rsid w:val="00E66FEC"/>
    <w:rsid w:val="00E67001"/>
    <w:rsid w:val="00E67031"/>
    <w:rsid w:val="00E67040"/>
    <w:rsid w:val="00E670D1"/>
    <w:rsid w:val="00E671D6"/>
    <w:rsid w:val="00E671F0"/>
    <w:rsid w:val="00E6728F"/>
    <w:rsid w:val="00E6730F"/>
    <w:rsid w:val="00E6735B"/>
    <w:rsid w:val="00E673B0"/>
    <w:rsid w:val="00E673E6"/>
    <w:rsid w:val="00E67409"/>
    <w:rsid w:val="00E67411"/>
    <w:rsid w:val="00E67425"/>
    <w:rsid w:val="00E67448"/>
    <w:rsid w:val="00E6749F"/>
    <w:rsid w:val="00E67500"/>
    <w:rsid w:val="00E6753B"/>
    <w:rsid w:val="00E6755B"/>
    <w:rsid w:val="00E6761E"/>
    <w:rsid w:val="00E67626"/>
    <w:rsid w:val="00E676AF"/>
    <w:rsid w:val="00E676C8"/>
    <w:rsid w:val="00E676F8"/>
    <w:rsid w:val="00E677F7"/>
    <w:rsid w:val="00E6792E"/>
    <w:rsid w:val="00E6792F"/>
    <w:rsid w:val="00E67A20"/>
    <w:rsid w:val="00E67B0A"/>
    <w:rsid w:val="00E67BAF"/>
    <w:rsid w:val="00E67BC6"/>
    <w:rsid w:val="00E67C26"/>
    <w:rsid w:val="00E67C37"/>
    <w:rsid w:val="00E67C3A"/>
    <w:rsid w:val="00E67C4B"/>
    <w:rsid w:val="00E67C61"/>
    <w:rsid w:val="00E67D2D"/>
    <w:rsid w:val="00E67D4C"/>
    <w:rsid w:val="00E67DAE"/>
    <w:rsid w:val="00E67E58"/>
    <w:rsid w:val="00E67EDD"/>
    <w:rsid w:val="00E67EF6"/>
    <w:rsid w:val="00E67F9A"/>
    <w:rsid w:val="00E6B7DC"/>
    <w:rsid w:val="00E70040"/>
    <w:rsid w:val="00E70053"/>
    <w:rsid w:val="00E7005B"/>
    <w:rsid w:val="00E70097"/>
    <w:rsid w:val="00E700AE"/>
    <w:rsid w:val="00E700B0"/>
    <w:rsid w:val="00E700E9"/>
    <w:rsid w:val="00E7011E"/>
    <w:rsid w:val="00E70141"/>
    <w:rsid w:val="00E7015A"/>
    <w:rsid w:val="00E701E8"/>
    <w:rsid w:val="00E70211"/>
    <w:rsid w:val="00E7024E"/>
    <w:rsid w:val="00E70286"/>
    <w:rsid w:val="00E702CB"/>
    <w:rsid w:val="00E70316"/>
    <w:rsid w:val="00E70365"/>
    <w:rsid w:val="00E703E3"/>
    <w:rsid w:val="00E7040F"/>
    <w:rsid w:val="00E70415"/>
    <w:rsid w:val="00E7045A"/>
    <w:rsid w:val="00E704AA"/>
    <w:rsid w:val="00E704DE"/>
    <w:rsid w:val="00E7058D"/>
    <w:rsid w:val="00E706C2"/>
    <w:rsid w:val="00E708BA"/>
    <w:rsid w:val="00E708C1"/>
    <w:rsid w:val="00E708C9"/>
    <w:rsid w:val="00E708CE"/>
    <w:rsid w:val="00E709A0"/>
    <w:rsid w:val="00E709F3"/>
    <w:rsid w:val="00E70A28"/>
    <w:rsid w:val="00E70A9D"/>
    <w:rsid w:val="00E70AC8"/>
    <w:rsid w:val="00E70B77"/>
    <w:rsid w:val="00E70BE9"/>
    <w:rsid w:val="00E70CA8"/>
    <w:rsid w:val="00E70CCB"/>
    <w:rsid w:val="00E70CD3"/>
    <w:rsid w:val="00E70CFD"/>
    <w:rsid w:val="00E70D2D"/>
    <w:rsid w:val="00E70D37"/>
    <w:rsid w:val="00E70D56"/>
    <w:rsid w:val="00E70DC7"/>
    <w:rsid w:val="00E70E43"/>
    <w:rsid w:val="00E70F81"/>
    <w:rsid w:val="00E70F83"/>
    <w:rsid w:val="00E71043"/>
    <w:rsid w:val="00E71058"/>
    <w:rsid w:val="00E71172"/>
    <w:rsid w:val="00E711B8"/>
    <w:rsid w:val="00E7121A"/>
    <w:rsid w:val="00E7124E"/>
    <w:rsid w:val="00E7130C"/>
    <w:rsid w:val="00E71321"/>
    <w:rsid w:val="00E7142A"/>
    <w:rsid w:val="00E7144E"/>
    <w:rsid w:val="00E71495"/>
    <w:rsid w:val="00E715A0"/>
    <w:rsid w:val="00E7168B"/>
    <w:rsid w:val="00E716B8"/>
    <w:rsid w:val="00E716D8"/>
    <w:rsid w:val="00E7173B"/>
    <w:rsid w:val="00E71743"/>
    <w:rsid w:val="00E7175C"/>
    <w:rsid w:val="00E71815"/>
    <w:rsid w:val="00E71840"/>
    <w:rsid w:val="00E71848"/>
    <w:rsid w:val="00E7184F"/>
    <w:rsid w:val="00E7187C"/>
    <w:rsid w:val="00E718C4"/>
    <w:rsid w:val="00E718E2"/>
    <w:rsid w:val="00E719F0"/>
    <w:rsid w:val="00E719F3"/>
    <w:rsid w:val="00E71A14"/>
    <w:rsid w:val="00E71A58"/>
    <w:rsid w:val="00E71A89"/>
    <w:rsid w:val="00E71AA6"/>
    <w:rsid w:val="00E71AB9"/>
    <w:rsid w:val="00E71C32"/>
    <w:rsid w:val="00E71C3E"/>
    <w:rsid w:val="00E71C74"/>
    <w:rsid w:val="00E71D1D"/>
    <w:rsid w:val="00E71D2C"/>
    <w:rsid w:val="00E71D99"/>
    <w:rsid w:val="00E71DB4"/>
    <w:rsid w:val="00E71E40"/>
    <w:rsid w:val="00E71E9C"/>
    <w:rsid w:val="00E71EA6"/>
    <w:rsid w:val="00E71F18"/>
    <w:rsid w:val="00E71F3C"/>
    <w:rsid w:val="00E71F4A"/>
    <w:rsid w:val="00E71F9C"/>
    <w:rsid w:val="00E72034"/>
    <w:rsid w:val="00E72062"/>
    <w:rsid w:val="00E7207F"/>
    <w:rsid w:val="00E720B9"/>
    <w:rsid w:val="00E7210E"/>
    <w:rsid w:val="00E7211B"/>
    <w:rsid w:val="00E7217E"/>
    <w:rsid w:val="00E7223E"/>
    <w:rsid w:val="00E72352"/>
    <w:rsid w:val="00E723E0"/>
    <w:rsid w:val="00E7245B"/>
    <w:rsid w:val="00E72479"/>
    <w:rsid w:val="00E7247B"/>
    <w:rsid w:val="00E724EC"/>
    <w:rsid w:val="00E724F4"/>
    <w:rsid w:val="00E7257D"/>
    <w:rsid w:val="00E725BA"/>
    <w:rsid w:val="00E725C1"/>
    <w:rsid w:val="00E72692"/>
    <w:rsid w:val="00E72754"/>
    <w:rsid w:val="00E727BC"/>
    <w:rsid w:val="00E72816"/>
    <w:rsid w:val="00E729D6"/>
    <w:rsid w:val="00E72A38"/>
    <w:rsid w:val="00E72A68"/>
    <w:rsid w:val="00E72A99"/>
    <w:rsid w:val="00E72B43"/>
    <w:rsid w:val="00E72D03"/>
    <w:rsid w:val="00E72D1B"/>
    <w:rsid w:val="00E72E42"/>
    <w:rsid w:val="00E72E47"/>
    <w:rsid w:val="00E72E6E"/>
    <w:rsid w:val="00E72E75"/>
    <w:rsid w:val="00E72EAC"/>
    <w:rsid w:val="00E72EF2"/>
    <w:rsid w:val="00E72F17"/>
    <w:rsid w:val="00E72F3B"/>
    <w:rsid w:val="00E72F8B"/>
    <w:rsid w:val="00E73010"/>
    <w:rsid w:val="00E7302B"/>
    <w:rsid w:val="00E7309D"/>
    <w:rsid w:val="00E730B9"/>
    <w:rsid w:val="00E730C6"/>
    <w:rsid w:val="00E730D9"/>
    <w:rsid w:val="00E730E5"/>
    <w:rsid w:val="00E730F2"/>
    <w:rsid w:val="00E73110"/>
    <w:rsid w:val="00E731A1"/>
    <w:rsid w:val="00E731EB"/>
    <w:rsid w:val="00E73282"/>
    <w:rsid w:val="00E732ED"/>
    <w:rsid w:val="00E73318"/>
    <w:rsid w:val="00E7334C"/>
    <w:rsid w:val="00E7338F"/>
    <w:rsid w:val="00E73413"/>
    <w:rsid w:val="00E73449"/>
    <w:rsid w:val="00E735AF"/>
    <w:rsid w:val="00E7361E"/>
    <w:rsid w:val="00E73650"/>
    <w:rsid w:val="00E73670"/>
    <w:rsid w:val="00E736AF"/>
    <w:rsid w:val="00E737A2"/>
    <w:rsid w:val="00E737BF"/>
    <w:rsid w:val="00E737D2"/>
    <w:rsid w:val="00E737DC"/>
    <w:rsid w:val="00E7389F"/>
    <w:rsid w:val="00E738BD"/>
    <w:rsid w:val="00E73969"/>
    <w:rsid w:val="00E7397A"/>
    <w:rsid w:val="00E739B1"/>
    <w:rsid w:val="00E73A1F"/>
    <w:rsid w:val="00E73B2E"/>
    <w:rsid w:val="00E73C51"/>
    <w:rsid w:val="00E73C57"/>
    <w:rsid w:val="00E73C7D"/>
    <w:rsid w:val="00E73C85"/>
    <w:rsid w:val="00E73C87"/>
    <w:rsid w:val="00E73C8C"/>
    <w:rsid w:val="00E73C92"/>
    <w:rsid w:val="00E73D6F"/>
    <w:rsid w:val="00E73DB8"/>
    <w:rsid w:val="00E73DE6"/>
    <w:rsid w:val="00E73E4C"/>
    <w:rsid w:val="00E73EE6"/>
    <w:rsid w:val="00E73EEB"/>
    <w:rsid w:val="00E73F1E"/>
    <w:rsid w:val="00E73FC9"/>
    <w:rsid w:val="00E73FD9"/>
    <w:rsid w:val="00E7406A"/>
    <w:rsid w:val="00E7407B"/>
    <w:rsid w:val="00E7416A"/>
    <w:rsid w:val="00E741D5"/>
    <w:rsid w:val="00E741DA"/>
    <w:rsid w:val="00E741E9"/>
    <w:rsid w:val="00E742B2"/>
    <w:rsid w:val="00E7439C"/>
    <w:rsid w:val="00E74407"/>
    <w:rsid w:val="00E7441C"/>
    <w:rsid w:val="00E7444E"/>
    <w:rsid w:val="00E744A3"/>
    <w:rsid w:val="00E744C0"/>
    <w:rsid w:val="00E744D4"/>
    <w:rsid w:val="00E74526"/>
    <w:rsid w:val="00E74529"/>
    <w:rsid w:val="00E74582"/>
    <w:rsid w:val="00E7464D"/>
    <w:rsid w:val="00E74688"/>
    <w:rsid w:val="00E7469B"/>
    <w:rsid w:val="00E74726"/>
    <w:rsid w:val="00E7472F"/>
    <w:rsid w:val="00E74760"/>
    <w:rsid w:val="00E74796"/>
    <w:rsid w:val="00E74824"/>
    <w:rsid w:val="00E74827"/>
    <w:rsid w:val="00E74892"/>
    <w:rsid w:val="00E74982"/>
    <w:rsid w:val="00E749FF"/>
    <w:rsid w:val="00E74A84"/>
    <w:rsid w:val="00E74B0B"/>
    <w:rsid w:val="00E74B44"/>
    <w:rsid w:val="00E74B71"/>
    <w:rsid w:val="00E74BBB"/>
    <w:rsid w:val="00E74BBD"/>
    <w:rsid w:val="00E74BC9"/>
    <w:rsid w:val="00E74CA3"/>
    <w:rsid w:val="00E74CAF"/>
    <w:rsid w:val="00E74CB3"/>
    <w:rsid w:val="00E74CC5"/>
    <w:rsid w:val="00E74CDD"/>
    <w:rsid w:val="00E74D36"/>
    <w:rsid w:val="00E74D3F"/>
    <w:rsid w:val="00E74D90"/>
    <w:rsid w:val="00E74DE1"/>
    <w:rsid w:val="00E74E09"/>
    <w:rsid w:val="00E74E1B"/>
    <w:rsid w:val="00E74E51"/>
    <w:rsid w:val="00E74E57"/>
    <w:rsid w:val="00E74ECC"/>
    <w:rsid w:val="00E74EED"/>
    <w:rsid w:val="00E74F68"/>
    <w:rsid w:val="00E75064"/>
    <w:rsid w:val="00E7506D"/>
    <w:rsid w:val="00E7506F"/>
    <w:rsid w:val="00E75093"/>
    <w:rsid w:val="00E750C1"/>
    <w:rsid w:val="00E7520C"/>
    <w:rsid w:val="00E75224"/>
    <w:rsid w:val="00E75234"/>
    <w:rsid w:val="00E75255"/>
    <w:rsid w:val="00E752F1"/>
    <w:rsid w:val="00E753F9"/>
    <w:rsid w:val="00E75435"/>
    <w:rsid w:val="00E7550C"/>
    <w:rsid w:val="00E75533"/>
    <w:rsid w:val="00E7553B"/>
    <w:rsid w:val="00E755AA"/>
    <w:rsid w:val="00E7564E"/>
    <w:rsid w:val="00E75695"/>
    <w:rsid w:val="00E756B0"/>
    <w:rsid w:val="00E75710"/>
    <w:rsid w:val="00E75770"/>
    <w:rsid w:val="00E75785"/>
    <w:rsid w:val="00E757A4"/>
    <w:rsid w:val="00E757E7"/>
    <w:rsid w:val="00E75824"/>
    <w:rsid w:val="00E75827"/>
    <w:rsid w:val="00E75A55"/>
    <w:rsid w:val="00E75A8D"/>
    <w:rsid w:val="00E75A9F"/>
    <w:rsid w:val="00E75B64"/>
    <w:rsid w:val="00E75B82"/>
    <w:rsid w:val="00E75BC7"/>
    <w:rsid w:val="00E75C63"/>
    <w:rsid w:val="00E75C6D"/>
    <w:rsid w:val="00E75C88"/>
    <w:rsid w:val="00E75D8C"/>
    <w:rsid w:val="00E75DB3"/>
    <w:rsid w:val="00E75DB5"/>
    <w:rsid w:val="00E75DFE"/>
    <w:rsid w:val="00E75E01"/>
    <w:rsid w:val="00E75E5D"/>
    <w:rsid w:val="00E75EFC"/>
    <w:rsid w:val="00E75F50"/>
    <w:rsid w:val="00E75F82"/>
    <w:rsid w:val="00E75FD7"/>
    <w:rsid w:val="00E76025"/>
    <w:rsid w:val="00E76045"/>
    <w:rsid w:val="00E760CE"/>
    <w:rsid w:val="00E760DF"/>
    <w:rsid w:val="00E760E4"/>
    <w:rsid w:val="00E76133"/>
    <w:rsid w:val="00E7622D"/>
    <w:rsid w:val="00E762FB"/>
    <w:rsid w:val="00E76374"/>
    <w:rsid w:val="00E763E9"/>
    <w:rsid w:val="00E7641F"/>
    <w:rsid w:val="00E7643D"/>
    <w:rsid w:val="00E76514"/>
    <w:rsid w:val="00E7655F"/>
    <w:rsid w:val="00E76569"/>
    <w:rsid w:val="00E76614"/>
    <w:rsid w:val="00E7663B"/>
    <w:rsid w:val="00E76652"/>
    <w:rsid w:val="00E7666A"/>
    <w:rsid w:val="00E7667B"/>
    <w:rsid w:val="00E766A7"/>
    <w:rsid w:val="00E766D8"/>
    <w:rsid w:val="00E7671F"/>
    <w:rsid w:val="00E76779"/>
    <w:rsid w:val="00E767C2"/>
    <w:rsid w:val="00E76847"/>
    <w:rsid w:val="00E76930"/>
    <w:rsid w:val="00E76935"/>
    <w:rsid w:val="00E76976"/>
    <w:rsid w:val="00E769FA"/>
    <w:rsid w:val="00E76A0F"/>
    <w:rsid w:val="00E76A23"/>
    <w:rsid w:val="00E76A5D"/>
    <w:rsid w:val="00E76BB2"/>
    <w:rsid w:val="00E76C45"/>
    <w:rsid w:val="00E76C4F"/>
    <w:rsid w:val="00E76D08"/>
    <w:rsid w:val="00E76DB1"/>
    <w:rsid w:val="00E76DC2"/>
    <w:rsid w:val="00E76EC2"/>
    <w:rsid w:val="00E76F4F"/>
    <w:rsid w:val="00E76F66"/>
    <w:rsid w:val="00E76FEE"/>
    <w:rsid w:val="00E76FF0"/>
    <w:rsid w:val="00E7705C"/>
    <w:rsid w:val="00E770C6"/>
    <w:rsid w:val="00E7712E"/>
    <w:rsid w:val="00E7716F"/>
    <w:rsid w:val="00E7717E"/>
    <w:rsid w:val="00E771A7"/>
    <w:rsid w:val="00E771A9"/>
    <w:rsid w:val="00E771CC"/>
    <w:rsid w:val="00E77258"/>
    <w:rsid w:val="00E772C5"/>
    <w:rsid w:val="00E772C8"/>
    <w:rsid w:val="00E772CC"/>
    <w:rsid w:val="00E77303"/>
    <w:rsid w:val="00E773EA"/>
    <w:rsid w:val="00E77413"/>
    <w:rsid w:val="00E77537"/>
    <w:rsid w:val="00E775E0"/>
    <w:rsid w:val="00E77638"/>
    <w:rsid w:val="00E77668"/>
    <w:rsid w:val="00E776B7"/>
    <w:rsid w:val="00E7771E"/>
    <w:rsid w:val="00E77749"/>
    <w:rsid w:val="00E77767"/>
    <w:rsid w:val="00E777E4"/>
    <w:rsid w:val="00E77853"/>
    <w:rsid w:val="00E77884"/>
    <w:rsid w:val="00E7788B"/>
    <w:rsid w:val="00E77891"/>
    <w:rsid w:val="00E778D2"/>
    <w:rsid w:val="00E77901"/>
    <w:rsid w:val="00E77923"/>
    <w:rsid w:val="00E7795B"/>
    <w:rsid w:val="00E7795C"/>
    <w:rsid w:val="00E77970"/>
    <w:rsid w:val="00E779D7"/>
    <w:rsid w:val="00E77AAE"/>
    <w:rsid w:val="00E77AD7"/>
    <w:rsid w:val="00E77AF5"/>
    <w:rsid w:val="00E77B2D"/>
    <w:rsid w:val="00E77B6F"/>
    <w:rsid w:val="00E77C3B"/>
    <w:rsid w:val="00E77C9D"/>
    <w:rsid w:val="00E77CDA"/>
    <w:rsid w:val="00E77D5C"/>
    <w:rsid w:val="00E77EA2"/>
    <w:rsid w:val="00E77F45"/>
    <w:rsid w:val="00E7A071"/>
    <w:rsid w:val="00E80003"/>
    <w:rsid w:val="00E8004E"/>
    <w:rsid w:val="00E800F3"/>
    <w:rsid w:val="00E800F5"/>
    <w:rsid w:val="00E800F8"/>
    <w:rsid w:val="00E80142"/>
    <w:rsid w:val="00E80161"/>
    <w:rsid w:val="00E80184"/>
    <w:rsid w:val="00E80212"/>
    <w:rsid w:val="00E80354"/>
    <w:rsid w:val="00E8039C"/>
    <w:rsid w:val="00E80402"/>
    <w:rsid w:val="00E80467"/>
    <w:rsid w:val="00E8051F"/>
    <w:rsid w:val="00E805DD"/>
    <w:rsid w:val="00E805EB"/>
    <w:rsid w:val="00E80644"/>
    <w:rsid w:val="00E806A4"/>
    <w:rsid w:val="00E806E9"/>
    <w:rsid w:val="00E80772"/>
    <w:rsid w:val="00E80776"/>
    <w:rsid w:val="00E80843"/>
    <w:rsid w:val="00E8087E"/>
    <w:rsid w:val="00E80964"/>
    <w:rsid w:val="00E809D6"/>
    <w:rsid w:val="00E80A39"/>
    <w:rsid w:val="00E80B86"/>
    <w:rsid w:val="00E80C70"/>
    <w:rsid w:val="00E80C78"/>
    <w:rsid w:val="00E80D93"/>
    <w:rsid w:val="00E80E08"/>
    <w:rsid w:val="00E80E19"/>
    <w:rsid w:val="00E80EA5"/>
    <w:rsid w:val="00E80F6F"/>
    <w:rsid w:val="00E8107D"/>
    <w:rsid w:val="00E81110"/>
    <w:rsid w:val="00E811B8"/>
    <w:rsid w:val="00E8123B"/>
    <w:rsid w:val="00E81257"/>
    <w:rsid w:val="00E812AA"/>
    <w:rsid w:val="00E813B3"/>
    <w:rsid w:val="00E813BE"/>
    <w:rsid w:val="00E814DA"/>
    <w:rsid w:val="00E8151B"/>
    <w:rsid w:val="00E81555"/>
    <w:rsid w:val="00E815E7"/>
    <w:rsid w:val="00E8161E"/>
    <w:rsid w:val="00E81625"/>
    <w:rsid w:val="00E8162A"/>
    <w:rsid w:val="00E81639"/>
    <w:rsid w:val="00E81643"/>
    <w:rsid w:val="00E81698"/>
    <w:rsid w:val="00E816C4"/>
    <w:rsid w:val="00E816C9"/>
    <w:rsid w:val="00E816E2"/>
    <w:rsid w:val="00E8173F"/>
    <w:rsid w:val="00E817BA"/>
    <w:rsid w:val="00E817EA"/>
    <w:rsid w:val="00E81822"/>
    <w:rsid w:val="00E8186C"/>
    <w:rsid w:val="00E8187F"/>
    <w:rsid w:val="00E818F5"/>
    <w:rsid w:val="00E81973"/>
    <w:rsid w:val="00E81A36"/>
    <w:rsid w:val="00E81A42"/>
    <w:rsid w:val="00E81A56"/>
    <w:rsid w:val="00E81A5D"/>
    <w:rsid w:val="00E81AE3"/>
    <w:rsid w:val="00E81AF2"/>
    <w:rsid w:val="00E81B6B"/>
    <w:rsid w:val="00E81BE4"/>
    <w:rsid w:val="00E81BF8"/>
    <w:rsid w:val="00E81BFB"/>
    <w:rsid w:val="00E81CAC"/>
    <w:rsid w:val="00E81CFE"/>
    <w:rsid w:val="00E81D13"/>
    <w:rsid w:val="00E81D2B"/>
    <w:rsid w:val="00E81D6F"/>
    <w:rsid w:val="00E81D7F"/>
    <w:rsid w:val="00E81DA4"/>
    <w:rsid w:val="00E81EA7"/>
    <w:rsid w:val="00E81F46"/>
    <w:rsid w:val="00E81F5B"/>
    <w:rsid w:val="00E81F79"/>
    <w:rsid w:val="00E81FB2"/>
    <w:rsid w:val="00E82022"/>
    <w:rsid w:val="00E8206D"/>
    <w:rsid w:val="00E820BF"/>
    <w:rsid w:val="00E820C3"/>
    <w:rsid w:val="00E82175"/>
    <w:rsid w:val="00E821C6"/>
    <w:rsid w:val="00E821FD"/>
    <w:rsid w:val="00E82237"/>
    <w:rsid w:val="00E82241"/>
    <w:rsid w:val="00E8225E"/>
    <w:rsid w:val="00E82343"/>
    <w:rsid w:val="00E8243B"/>
    <w:rsid w:val="00E824D9"/>
    <w:rsid w:val="00E82561"/>
    <w:rsid w:val="00E826A1"/>
    <w:rsid w:val="00E826EF"/>
    <w:rsid w:val="00E82708"/>
    <w:rsid w:val="00E82748"/>
    <w:rsid w:val="00E82859"/>
    <w:rsid w:val="00E82905"/>
    <w:rsid w:val="00E82947"/>
    <w:rsid w:val="00E82976"/>
    <w:rsid w:val="00E829E0"/>
    <w:rsid w:val="00E829FB"/>
    <w:rsid w:val="00E82A15"/>
    <w:rsid w:val="00E82A6D"/>
    <w:rsid w:val="00E82AF8"/>
    <w:rsid w:val="00E82B16"/>
    <w:rsid w:val="00E82B7C"/>
    <w:rsid w:val="00E82B92"/>
    <w:rsid w:val="00E82C09"/>
    <w:rsid w:val="00E82CFE"/>
    <w:rsid w:val="00E82D98"/>
    <w:rsid w:val="00E82E74"/>
    <w:rsid w:val="00E82E7E"/>
    <w:rsid w:val="00E82ED8"/>
    <w:rsid w:val="00E82F32"/>
    <w:rsid w:val="00E82F5B"/>
    <w:rsid w:val="00E82F60"/>
    <w:rsid w:val="00E82F99"/>
    <w:rsid w:val="00E82FC4"/>
    <w:rsid w:val="00E8302F"/>
    <w:rsid w:val="00E83063"/>
    <w:rsid w:val="00E830B7"/>
    <w:rsid w:val="00E830DB"/>
    <w:rsid w:val="00E8311E"/>
    <w:rsid w:val="00E8316B"/>
    <w:rsid w:val="00E831A5"/>
    <w:rsid w:val="00E83203"/>
    <w:rsid w:val="00E8320C"/>
    <w:rsid w:val="00E83261"/>
    <w:rsid w:val="00E8329F"/>
    <w:rsid w:val="00E832C0"/>
    <w:rsid w:val="00E83327"/>
    <w:rsid w:val="00E83338"/>
    <w:rsid w:val="00E8335E"/>
    <w:rsid w:val="00E83375"/>
    <w:rsid w:val="00E833D4"/>
    <w:rsid w:val="00E83477"/>
    <w:rsid w:val="00E8349B"/>
    <w:rsid w:val="00E834DD"/>
    <w:rsid w:val="00E83520"/>
    <w:rsid w:val="00E8356E"/>
    <w:rsid w:val="00E83579"/>
    <w:rsid w:val="00E8357A"/>
    <w:rsid w:val="00E83625"/>
    <w:rsid w:val="00E836AB"/>
    <w:rsid w:val="00E8379D"/>
    <w:rsid w:val="00E8381D"/>
    <w:rsid w:val="00E83873"/>
    <w:rsid w:val="00E838C7"/>
    <w:rsid w:val="00E838DC"/>
    <w:rsid w:val="00E83928"/>
    <w:rsid w:val="00E8392B"/>
    <w:rsid w:val="00E83939"/>
    <w:rsid w:val="00E839B2"/>
    <w:rsid w:val="00E839CE"/>
    <w:rsid w:val="00E839D5"/>
    <w:rsid w:val="00E83A08"/>
    <w:rsid w:val="00E83A57"/>
    <w:rsid w:val="00E83AB1"/>
    <w:rsid w:val="00E83B22"/>
    <w:rsid w:val="00E83B3E"/>
    <w:rsid w:val="00E83B88"/>
    <w:rsid w:val="00E83BA8"/>
    <w:rsid w:val="00E83C71"/>
    <w:rsid w:val="00E83D68"/>
    <w:rsid w:val="00E83DB7"/>
    <w:rsid w:val="00E83DE9"/>
    <w:rsid w:val="00E83E47"/>
    <w:rsid w:val="00E83E9F"/>
    <w:rsid w:val="00E83EB5"/>
    <w:rsid w:val="00E83EC7"/>
    <w:rsid w:val="00E83EDE"/>
    <w:rsid w:val="00E83F6D"/>
    <w:rsid w:val="00E83F76"/>
    <w:rsid w:val="00E83F7F"/>
    <w:rsid w:val="00E83F97"/>
    <w:rsid w:val="00E83FA8"/>
    <w:rsid w:val="00E83FC3"/>
    <w:rsid w:val="00E840F0"/>
    <w:rsid w:val="00E84100"/>
    <w:rsid w:val="00E84146"/>
    <w:rsid w:val="00E8419B"/>
    <w:rsid w:val="00E841B4"/>
    <w:rsid w:val="00E841D8"/>
    <w:rsid w:val="00E841F0"/>
    <w:rsid w:val="00E84226"/>
    <w:rsid w:val="00E84228"/>
    <w:rsid w:val="00E8423A"/>
    <w:rsid w:val="00E8423E"/>
    <w:rsid w:val="00E84263"/>
    <w:rsid w:val="00E8426B"/>
    <w:rsid w:val="00E84278"/>
    <w:rsid w:val="00E842B2"/>
    <w:rsid w:val="00E842B9"/>
    <w:rsid w:val="00E84303"/>
    <w:rsid w:val="00E8432F"/>
    <w:rsid w:val="00E84360"/>
    <w:rsid w:val="00E84374"/>
    <w:rsid w:val="00E84388"/>
    <w:rsid w:val="00E84391"/>
    <w:rsid w:val="00E8441B"/>
    <w:rsid w:val="00E8446A"/>
    <w:rsid w:val="00E84470"/>
    <w:rsid w:val="00E84487"/>
    <w:rsid w:val="00E844D6"/>
    <w:rsid w:val="00E8451A"/>
    <w:rsid w:val="00E84523"/>
    <w:rsid w:val="00E84550"/>
    <w:rsid w:val="00E845CD"/>
    <w:rsid w:val="00E84605"/>
    <w:rsid w:val="00E8465B"/>
    <w:rsid w:val="00E84667"/>
    <w:rsid w:val="00E8466C"/>
    <w:rsid w:val="00E84685"/>
    <w:rsid w:val="00E84856"/>
    <w:rsid w:val="00E84871"/>
    <w:rsid w:val="00E84879"/>
    <w:rsid w:val="00E84888"/>
    <w:rsid w:val="00E84938"/>
    <w:rsid w:val="00E84AD6"/>
    <w:rsid w:val="00E84AEA"/>
    <w:rsid w:val="00E84AF1"/>
    <w:rsid w:val="00E84B3E"/>
    <w:rsid w:val="00E84B50"/>
    <w:rsid w:val="00E84B94"/>
    <w:rsid w:val="00E84B9A"/>
    <w:rsid w:val="00E84BA6"/>
    <w:rsid w:val="00E84C11"/>
    <w:rsid w:val="00E84C2D"/>
    <w:rsid w:val="00E84C8F"/>
    <w:rsid w:val="00E84C97"/>
    <w:rsid w:val="00E84CAE"/>
    <w:rsid w:val="00E84CC4"/>
    <w:rsid w:val="00E84D0F"/>
    <w:rsid w:val="00E84D3B"/>
    <w:rsid w:val="00E84D61"/>
    <w:rsid w:val="00E84D66"/>
    <w:rsid w:val="00E84DD2"/>
    <w:rsid w:val="00E84E0C"/>
    <w:rsid w:val="00E84ED9"/>
    <w:rsid w:val="00E84FE1"/>
    <w:rsid w:val="00E85003"/>
    <w:rsid w:val="00E8501C"/>
    <w:rsid w:val="00E850BA"/>
    <w:rsid w:val="00E850D9"/>
    <w:rsid w:val="00E85194"/>
    <w:rsid w:val="00E851ED"/>
    <w:rsid w:val="00E851FF"/>
    <w:rsid w:val="00E85222"/>
    <w:rsid w:val="00E85260"/>
    <w:rsid w:val="00E85281"/>
    <w:rsid w:val="00E852BE"/>
    <w:rsid w:val="00E85420"/>
    <w:rsid w:val="00E854CB"/>
    <w:rsid w:val="00E85560"/>
    <w:rsid w:val="00E855BA"/>
    <w:rsid w:val="00E8566F"/>
    <w:rsid w:val="00E85692"/>
    <w:rsid w:val="00E85728"/>
    <w:rsid w:val="00E85835"/>
    <w:rsid w:val="00E858EA"/>
    <w:rsid w:val="00E85960"/>
    <w:rsid w:val="00E85974"/>
    <w:rsid w:val="00E859B5"/>
    <w:rsid w:val="00E859D5"/>
    <w:rsid w:val="00E859F3"/>
    <w:rsid w:val="00E85A2D"/>
    <w:rsid w:val="00E85B18"/>
    <w:rsid w:val="00E85B19"/>
    <w:rsid w:val="00E85B5A"/>
    <w:rsid w:val="00E85C01"/>
    <w:rsid w:val="00E85C71"/>
    <w:rsid w:val="00E85CF3"/>
    <w:rsid w:val="00E85D27"/>
    <w:rsid w:val="00E85E26"/>
    <w:rsid w:val="00E85F2A"/>
    <w:rsid w:val="00E85FB0"/>
    <w:rsid w:val="00E85FCD"/>
    <w:rsid w:val="00E8608E"/>
    <w:rsid w:val="00E860DF"/>
    <w:rsid w:val="00E861A6"/>
    <w:rsid w:val="00E861AD"/>
    <w:rsid w:val="00E861E0"/>
    <w:rsid w:val="00E86200"/>
    <w:rsid w:val="00E86305"/>
    <w:rsid w:val="00E86334"/>
    <w:rsid w:val="00E863AE"/>
    <w:rsid w:val="00E863B2"/>
    <w:rsid w:val="00E863E8"/>
    <w:rsid w:val="00E863F3"/>
    <w:rsid w:val="00E864A8"/>
    <w:rsid w:val="00E86516"/>
    <w:rsid w:val="00E86594"/>
    <w:rsid w:val="00E86683"/>
    <w:rsid w:val="00E866AB"/>
    <w:rsid w:val="00E866C5"/>
    <w:rsid w:val="00E8678F"/>
    <w:rsid w:val="00E867DD"/>
    <w:rsid w:val="00E86811"/>
    <w:rsid w:val="00E8681A"/>
    <w:rsid w:val="00E86846"/>
    <w:rsid w:val="00E8685E"/>
    <w:rsid w:val="00E86871"/>
    <w:rsid w:val="00E86877"/>
    <w:rsid w:val="00E868E7"/>
    <w:rsid w:val="00E86946"/>
    <w:rsid w:val="00E8694C"/>
    <w:rsid w:val="00E86A27"/>
    <w:rsid w:val="00E86A86"/>
    <w:rsid w:val="00E86C70"/>
    <w:rsid w:val="00E86C84"/>
    <w:rsid w:val="00E86CD3"/>
    <w:rsid w:val="00E86D18"/>
    <w:rsid w:val="00E86D5A"/>
    <w:rsid w:val="00E86D73"/>
    <w:rsid w:val="00E86E15"/>
    <w:rsid w:val="00E86E1C"/>
    <w:rsid w:val="00E86E33"/>
    <w:rsid w:val="00E86E75"/>
    <w:rsid w:val="00E86E9C"/>
    <w:rsid w:val="00E86EAE"/>
    <w:rsid w:val="00E86EC3"/>
    <w:rsid w:val="00E86ECD"/>
    <w:rsid w:val="00E870BD"/>
    <w:rsid w:val="00E870DB"/>
    <w:rsid w:val="00E870ED"/>
    <w:rsid w:val="00E87107"/>
    <w:rsid w:val="00E87147"/>
    <w:rsid w:val="00E87149"/>
    <w:rsid w:val="00E871B7"/>
    <w:rsid w:val="00E87202"/>
    <w:rsid w:val="00E8720B"/>
    <w:rsid w:val="00E872AB"/>
    <w:rsid w:val="00E8735E"/>
    <w:rsid w:val="00E873B2"/>
    <w:rsid w:val="00E873D7"/>
    <w:rsid w:val="00E873FB"/>
    <w:rsid w:val="00E8740F"/>
    <w:rsid w:val="00E8743C"/>
    <w:rsid w:val="00E874B1"/>
    <w:rsid w:val="00E87507"/>
    <w:rsid w:val="00E87579"/>
    <w:rsid w:val="00E875D9"/>
    <w:rsid w:val="00E8767B"/>
    <w:rsid w:val="00E876D1"/>
    <w:rsid w:val="00E877C4"/>
    <w:rsid w:val="00E87881"/>
    <w:rsid w:val="00E878CE"/>
    <w:rsid w:val="00E878EC"/>
    <w:rsid w:val="00E8796A"/>
    <w:rsid w:val="00E87A38"/>
    <w:rsid w:val="00E87A5F"/>
    <w:rsid w:val="00E87A99"/>
    <w:rsid w:val="00E87B15"/>
    <w:rsid w:val="00E87B5A"/>
    <w:rsid w:val="00E87D01"/>
    <w:rsid w:val="00E87D38"/>
    <w:rsid w:val="00E87D3C"/>
    <w:rsid w:val="00E87ECA"/>
    <w:rsid w:val="00E87ECC"/>
    <w:rsid w:val="00E87ED1"/>
    <w:rsid w:val="00E87F8B"/>
    <w:rsid w:val="00E87FD1"/>
    <w:rsid w:val="00E9007A"/>
    <w:rsid w:val="00E90090"/>
    <w:rsid w:val="00E9013B"/>
    <w:rsid w:val="00E901C3"/>
    <w:rsid w:val="00E9025C"/>
    <w:rsid w:val="00E9027E"/>
    <w:rsid w:val="00E90283"/>
    <w:rsid w:val="00E90361"/>
    <w:rsid w:val="00E90372"/>
    <w:rsid w:val="00E9038F"/>
    <w:rsid w:val="00E9040A"/>
    <w:rsid w:val="00E90418"/>
    <w:rsid w:val="00E90446"/>
    <w:rsid w:val="00E9052E"/>
    <w:rsid w:val="00E9054B"/>
    <w:rsid w:val="00E90598"/>
    <w:rsid w:val="00E905DA"/>
    <w:rsid w:val="00E90606"/>
    <w:rsid w:val="00E9060B"/>
    <w:rsid w:val="00E90637"/>
    <w:rsid w:val="00E906B4"/>
    <w:rsid w:val="00E906BC"/>
    <w:rsid w:val="00E906E6"/>
    <w:rsid w:val="00E906FE"/>
    <w:rsid w:val="00E90702"/>
    <w:rsid w:val="00E90741"/>
    <w:rsid w:val="00E90742"/>
    <w:rsid w:val="00E9074E"/>
    <w:rsid w:val="00E907AC"/>
    <w:rsid w:val="00E90846"/>
    <w:rsid w:val="00E9086C"/>
    <w:rsid w:val="00E908E2"/>
    <w:rsid w:val="00E90A16"/>
    <w:rsid w:val="00E90A1B"/>
    <w:rsid w:val="00E90A74"/>
    <w:rsid w:val="00E90A7C"/>
    <w:rsid w:val="00E90A99"/>
    <w:rsid w:val="00E90A9D"/>
    <w:rsid w:val="00E90AA6"/>
    <w:rsid w:val="00E90AC3"/>
    <w:rsid w:val="00E90B33"/>
    <w:rsid w:val="00E90B8F"/>
    <w:rsid w:val="00E90BA7"/>
    <w:rsid w:val="00E90C40"/>
    <w:rsid w:val="00E90C4E"/>
    <w:rsid w:val="00E90C90"/>
    <w:rsid w:val="00E90CB4"/>
    <w:rsid w:val="00E90D06"/>
    <w:rsid w:val="00E90DC7"/>
    <w:rsid w:val="00E90DF8"/>
    <w:rsid w:val="00E90E06"/>
    <w:rsid w:val="00E90EA3"/>
    <w:rsid w:val="00E90F0C"/>
    <w:rsid w:val="00E90FB3"/>
    <w:rsid w:val="00E90FEC"/>
    <w:rsid w:val="00E910AF"/>
    <w:rsid w:val="00E91108"/>
    <w:rsid w:val="00E91115"/>
    <w:rsid w:val="00E91133"/>
    <w:rsid w:val="00E911DA"/>
    <w:rsid w:val="00E91202"/>
    <w:rsid w:val="00E9120B"/>
    <w:rsid w:val="00E91222"/>
    <w:rsid w:val="00E9122C"/>
    <w:rsid w:val="00E9126C"/>
    <w:rsid w:val="00E91321"/>
    <w:rsid w:val="00E9133D"/>
    <w:rsid w:val="00E9135E"/>
    <w:rsid w:val="00E913B7"/>
    <w:rsid w:val="00E913BC"/>
    <w:rsid w:val="00E91464"/>
    <w:rsid w:val="00E91468"/>
    <w:rsid w:val="00E9148C"/>
    <w:rsid w:val="00E914A6"/>
    <w:rsid w:val="00E91509"/>
    <w:rsid w:val="00E9154F"/>
    <w:rsid w:val="00E91603"/>
    <w:rsid w:val="00E9165F"/>
    <w:rsid w:val="00E916B6"/>
    <w:rsid w:val="00E916DE"/>
    <w:rsid w:val="00E9179C"/>
    <w:rsid w:val="00E917AA"/>
    <w:rsid w:val="00E917E1"/>
    <w:rsid w:val="00E9180D"/>
    <w:rsid w:val="00E91837"/>
    <w:rsid w:val="00E91847"/>
    <w:rsid w:val="00E918A8"/>
    <w:rsid w:val="00E918AF"/>
    <w:rsid w:val="00E9193B"/>
    <w:rsid w:val="00E919D0"/>
    <w:rsid w:val="00E919FC"/>
    <w:rsid w:val="00E91A16"/>
    <w:rsid w:val="00E91A26"/>
    <w:rsid w:val="00E91A61"/>
    <w:rsid w:val="00E91AA1"/>
    <w:rsid w:val="00E91AE4"/>
    <w:rsid w:val="00E91BE6"/>
    <w:rsid w:val="00E91C13"/>
    <w:rsid w:val="00E91C30"/>
    <w:rsid w:val="00E91CB6"/>
    <w:rsid w:val="00E91CC9"/>
    <w:rsid w:val="00E91D58"/>
    <w:rsid w:val="00E91D7E"/>
    <w:rsid w:val="00E91E43"/>
    <w:rsid w:val="00E91EAC"/>
    <w:rsid w:val="00E91EB3"/>
    <w:rsid w:val="00E91EB7"/>
    <w:rsid w:val="00E91ED2"/>
    <w:rsid w:val="00E9213F"/>
    <w:rsid w:val="00E92188"/>
    <w:rsid w:val="00E92226"/>
    <w:rsid w:val="00E9224C"/>
    <w:rsid w:val="00E922B7"/>
    <w:rsid w:val="00E9230B"/>
    <w:rsid w:val="00E92311"/>
    <w:rsid w:val="00E92333"/>
    <w:rsid w:val="00E923D6"/>
    <w:rsid w:val="00E92401"/>
    <w:rsid w:val="00E92446"/>
    <w:rsid w:val="00E92460"/>
    <w:rsid w:val="00E925CE"/>
    <w:rsid w:val="00E925D8"/>
    <w:rsid w:val="00E925FA"/>
    <w:rsid w:val="00E9270C"/>
    <w:rsid w:val="00E92735"/>
    <w:rsid w:val="00E927C9"/>
    <w:rsid w:val="00E92825"/>
    <w:rsid w:val="00E9293E"/>
    <w:rsid w:val="00E9297A"/>
    <w:rsid w:val="00E929BE"/>
    <w:rsid w:val="00E929D6"/>
    <w:rsid w:val="00E92AD9"/>
    <w:rsid w:val="00E92ADA"/>
    <w:rsid w:val="00E92ADF"/>
    <w:rsid w:val="00E92BA1"/>
    <w:rsid w:val="00E92C6A"/>
    <w:rsid w:val="00E92CE9"/>
    <w:rsid w:val="00E92D1A"/>
    <w:rsid w:val="00E92D25"/>
    <w:rsid w:val="00E92E2B"/>
    <w:rsid w:val="00E92E76"/>
    <w:rsid w:val="00E92EFA"/>
    <w:rsid w:val="00E92F14"/>
    <w:rsid w:val="00E92FB8"/>
    <w:rsid w:val="00E92FCC"/>
    <w:rsid w:val="00E9301B"/>
    <w:rsid w:val="00E93073"/>
    <w:rsid w:val="00E9307B"/>
    <w:rsid w:val="00E93095"/>
    <w:rsid w:val="00E930B9"/>
    <w:rsid w:val="00E930C6"/>
    <w:rsid w:val="00E9311E"/>
    <w:rsid w:val="00E9316B"/>
    <w:rsid w:val="00E931A1"/>
    <w:rsid w:val="00E9321E"/>
    <w:rsid w:val="00E93238"/>
    <w:rsid w:val="00E93245"/>
    <w:rsid w:val="00E9327B"/>
    <w:rsid w:val="00E9329A"/>
    <w:rsid w:val="00E932C7"/>
    <w:rsid w:val="00E932EC"/>
    <w:rsid w:val="00E932F2"/>
    <w:rsid w:val="00E9337F"/>
    <w:rsid w:val="00E933F8"/>
    <w:rsid w:val="00E93446"/>
    <w:rsid w:val="00E934F5"/>
    <w:rsid w:val="00E93547"/>
    <w:rsid w:val="00E9357B"/>
    <w:rsid w:val="00E935C2"/>
    <w:rsid w:val="00E935F0"/>
    <w:rsid w:val="00E93600"/>
    <w:rsid w:val="00E936E0"/>
    <w:rsid w:val="00E936FB"/>
    <w:rsid w:val="00E937D8"/>
    <w:rsid w:val="00E93814"/>
    <w:rsid w:val="00E93820"/>
    <w:rsid w:val="00E938FD"/>
    <w:rsid w:val="00E93948"/>
    <w:rsid w:val="00E93970"/>
    <w:rsid w:val="00E939C9"/>
    <w:rsid w:val="00E93A03"/>
    <w:rsid w:val="00E93A05"/>
    <w:rsid w:val="00E93A12"/>
    <w:rsid w:val="00E93A4E"/>
    <w:rsid w:val="00E93A52"/>
    <w:rsid w:val="00E93A73"/>
    <w:rsid w:val="00E93AA9"/>
    <w:rsid w:val="00E93AB6"/>
    <w:rsid w:val="00E93ADD"/>
    <w:rsid w:val="00E93AEB"/>
    <w:rsid w:val="00E93AFC"/>
    <w:rsid w:val="00E93B28"/>
    <w:rsid w:val="00E93BA2"/>
    <w:rsid w:val="00E93BE5"/>
    <w:rsid w:val="00E93C08"/>
    <w:rsid w:val="00E93C16"/>
    <w:rsid w:val="00E93C6F"/>
    <w:rsid w:val="00E93DB4"/>
    <w:rsid w:val="00E93E5C"/>
    <w:rsid w:val="00E93E76"/>
    <w:rsid w:val="00E93EEF"/>
    <w:rsid w:val="00E93F44"/>
    <w:rsid w:val="00E93FF9"/>
    <w:rsid w:val="00E9404D"/>
    <w:rsid w:val="00E94081"/>
    <w:rsid w:val="00E9408D"/>
    <w:rsid w:val="00E940BD"/>
    <w:rsid w:val="00E940C2"/>
    <w:rsid w:val="00E9410B"/>
    <w:rsid w:val="00E9414F"/>
    <w:rsid w:val="00E94150"/>
    <w:rsid w:val="00E9417B"/>
    <w:rsid w:val="00E94308"/>
    <w:rsid w:val="00E94318"/>
    <w:rsid w:val="00E9437E"/>
    <w:rsid w:val="00E9440D"/>
    <w:rsid w:val="00E9445A"/>
    <w:rsid w:val="00E9445C"/>
    <w:rsid w:val="00E944A6"/>
    <w:rsid w:val="00E9450D"/>
    <w:rsid w:val="00E94566"/>
    <w:rsid w:val="00E94577"/>
    <w:rsid w:val="00E9457D"/>
    <w:rsid w:val="00E945A9"/>
    <w:rsid w:val="00E945BF"/>
    <w:rsid w:val="00E9463D"/>
    <w:rsid w:val="00E946AE"/>
    <w:rsid w:val="00E947E5"/>
    <w:rsid w:val="00E94826"/>
    <w:rsid w:val="00E94994"/>
    <w:rsid w:val="00E94A19"/>
    <w:rsid w:val="00E94B71"/>
    <w:rsid w:val="00E94BEF"/>
    <w:rsid w:val="00E94C5B"/>
    <w:rsid w:val="00E94CB1"/>
    <w:rsid w:val="00E94CDC"/>
    <w:rsid w:val="00E94CDE"/>
    <w:rsid w:val="00E94D04"/>
    <w:rsid w:val="00E94DCC"/>
    <w:rsid w:val="00E94DEB"/>
    <w:rsid w:val="00E94E2C"/>
    <w:rsid w:val="00E94E61"/>
    <w:rsid w:val="00E94EC9"/>
    <w:rsid w:val="00E94EF0"/>
    <w:rsid w:val="00E94EF7"/>
    <w:rsid w:val="00E95034"/>
    <w:rsid w:val="00E9506F"/>
    <w:rsid w:val="00E950D9"/>
    <w:rsid w:val="00E95148"/>
    <w:rsid w:val="00E951D7"/>
    <w:rsid w:val="00E951F2"/>
    <w:rsid w:val="00E951F3"/>
    <w:rsid w:val="00E952BA"/>
    <w:rsid w:val="00E952C0"/>
    <w:rsid w:val="00E95302"/>
    <w:rsid w:val="00E95386"/>
    <w:rsid w:val="00E953AC"/>
    <w:rsid w:val="00E953C2"/>
    <w:rsid w:val="00E953C9"/>
    <w:rsid w:val="00E953CD"/>
    <w:rsid w:val="00E95456"/>
    <w:rsid w:val="00E954A6"/>
    <w:rsid w:val="00E9558E"/>
    <w:rsid w:val="00E955DF"/>
    <w:rsid w:val="00E95605"/>
    <w:rsid w:val="00E9565C"/>
    <w:rsid w:val="00E95670"/>
    <w:rsid w:val="00E9569F"/>
    <w:rsid w:val="00E956AF"/>
    <w:rsid w:val="00E956F3"/>
    <w:rsid w:val="00E956F6"/>
    <w:rsid w:val="00E9572B"/>
    <w:rsid w:val="00E9579B"/>
    <w:rsid w:val="00E959DA"/>
    <w:rsid w:val="00E95A88"/>
    <w:rsid w:val="00E95AE4"/>
    <w:rsid w:val="00E95B31"/>
    <w:rsid w:val="00E95B60"/>
    <w:rsid w:val="00E95B89"/>
    <w:rsid w:val="00E95BEC"/>
    <w:rsid w:val="00E95BF4"/>
    <w:rsid w:val="00E95C58"/>
    <w:rsid w:val="00E95CA1"/>
    <w:rsid w:val="00E95D9F"/>
    <w:rsid w:val="00E95E5F"/>
    <w:rsid w:val="00E95EC1"/>
    <w:rsid w:val="00E95EF2"/>
    <w:rsid w:val="00E95F81"/>
    <w:rsid w:val="00E95F8C"/>
    <w:rsid w:val="00E9604C"/>
    <w:rsid w:val="00E9607F"/>
    <w:rsid w:val="00E9618D"/>
    <w:rsid w:val="00E9619E"/>
    <w:rsid w:val="00E96268"/>
    <w:rsid w:val="00E962F8"/>
    <w:rsid w:val="00E962FA"/>
    <w:rsid w:val="00E9633F"/>
    <w:rsid w:val="00E96357"/>
    <w:rsid w:val="00E963C4"/>
    <w:rsid w:val="00E963D1"/>
    <w:rsid w:val="00E96454"/>
    <w:rsid w:val="00E96457"/>
    <w:rsid w:val="00E964D1"/>
    <w:rsid w:val="00E964F8"/>
    <w:rsid w:val="00E96553"/>
    <w:rsid w:val="00E9658F"/>
    <w:rsid w:val="00E9659F"/>
    <w:rsid w:val="00E965B2"/>
    <w:rsid w:val="00E965B9"/>
    <w:rsid w:val="00E965FA"/>
    <w:rsid w:val="00E96681"/>
    <w:rsid w:val="00E96689"/>
    <w:rsid w:val="00E966FF"/>
    <w:rsid w:val="00E9678C"/>
    <w:rsid w:val="00E967DA"/>
    <w:rsid w:val="00E967DE"/>
    <w:rsid w:val="00E96804"/>
    <w:rsid w:val="00E9680A"/>
    <w:rsid w:val="00E96821"/>
    <w:rsid w:val="00E9690B"/>
    <w:rsid w:val="00E96926"/>
    <w:rsid w:val="00E9695A"/>
    <w:rsid w:val="00E969E6"/>
    <w:rsid w:val="00E969EF"/>
    <w:rsid w:val="00E96AB4"/>
    <w:rsid w:val="00E96B4D"/>
    <w:rsid w:val="00E96B52"/>
    <w:rsid w:val="00E96B89"/>
    <w:rsid w:val="00E96B98"/>
    <w:rsid w:val="00E96BE7"/>
    <w:rsid w:val="00E96C40"/>
    <w:rsid w:val="00E96C53"/>
    <w:rsid w:val="00E96C5B"/>
    <w:rsid w:val="00E96C83"/>
    <w:rsid w:val="00E96C8A"/>
    <w:rsid w:val="00E96C90"/>
    <w:rsid w:val="00E96C92"/>
    <w:rsid w:val="00E96C97"/>
    <w:rsid w:val="00E96CB0"/>
    <w:rsid w:val="00E96CC3"/>
    <w:rsid w:val="00E96CFA"/>
    <w:rsid w:val="00E96D70"/>
    <w:rsid w:val="00E96D8F"/>
    <w:rsid w:val="00E96DA1"/>
    <w:rsid w:val="00E96DA5"/>
    <w:rsid w:val="00E96DED"/>
    <w:rsid w:val="00E96E62"/>
    <w:rsid w:val="00E96ECC"/>
    <w:rsid w:val="00E96F06"/>
    <w:rsid w:val="00E96F40"/>
    <w:rsid w:val="00E96F65"/>
    <w:rsid w:val="00E96F84"/>
    <w:rsid w:val="00E96FC3"/>
    <w:rsid w:val="00E96FF0"/>
    <w:rsid w:val="00E970C3"/>
    <w:rsid w:val="00E970D2"/>
    <w:rsid w:val="00E9711A"/>
    <w:rsid w:val="00E97241"/>
    <w:rsid w:val="00E9727A"/>
    <w:rsid w:val="00E972DF"/>
    <w:rsid w:val="00E97399"/>
    <w:rsid w:val="00E973A8"/>
    <w:rsid w:val="00E973D9"/>
    <w:rsid w:val="00E97429"/>
    <w:rsid w:val="00E974BB"/>
    <w:rsid w:val="00E975EA"/>
    <w:rsid w:val="00E97605"/>
    <w:rsid w:val="00E976AA"/>
    <w:rsid w:val="00E976B1"/>
    <w:rsid w:val="00E976E8"/>
    <w:rsid w:val="00E97815"/>
    <w:rsid w:val="00E9785E"/>
    <w:rsid w:val="00E9786E"/>
    <w:rsid w:val="00E97890"/>
    <w:rsid w:val="00E97933"/>
    <w:rsid w:val="00E97935"/>
    <w:rsid w:val="00E97945"/>
    <w:rsid w:val="00E97969"/>
    <w:rsid w:val="00E979B7"/>
    <w:rsid w:val="00E979F0"/>
    <w:rsid w:val="00E97A08"/>
    <w:rsid w:val="00E97A83"/>
    <w:rsid w:val="00E97B10"/>
    <w:rsid w:val="00E97B3A"/>
    <w:rsid w:val="00E97B3D"/>
    <w:rsid w:val="00E97B63"/>
    <w:rsid w:val="00E97C9C"/>
    <w:rsid w:val="00E97CC9"/>
    <w:rsid w:val="00E97DFA"/>
    <w:rsid w:val="00E97E00"/>
    <w:rsid w:val="00E97E0F"/>
    <w:rsid w:val="00E97E24"/>
    <w:rsid w:val="00E97E2A"/>
    <w:rsid w:val="00E97E42"/>
    <w:rsid w:val="00E97F02"/>
    <w:rsid w:val="00E97FAF"/>
    <w:rsid w:val="00EA0014"/>
    <w:rsid w:val="00EA0065"/>
    <w:rsid w:val="00EA0071"/>
    <w:rsid w:val="00EA009B"/>
    <w:rsid w:val="00EA00AF"/>
    <w:rsid w:val="00EA00B2"/>
    <w:rsid w:val="00EA00BF"/>
    <w:rsid w:val="00EA01A4"/>
    <w:rsid w:val="00EA0228"/>
    <w:rsid w:val="00EA0247"/>
    <w:rsid w:val="00EA02F4"/>
    <w:rsid w:val="00EA033A"/>
    <w:rsid w:val="00EA0390"/>
    <w:rsid w:val="00EA03BA"/>
    <w:rsid w:val="00EA0492"/>
    <w:rsid w:val="00EA04A7"/>
    <w:rsid w:val="00EA054E"/>
    <w:rsid w:val="00EA0565"/>
    <w:rsid w:val="00EA056B"/>
    <w:rsid w:val="00EA058E"/>
    <w:rsid w:val="00EA064F"/>
    <w:rsid w:val="00EA0685"/>
    <w:rsid w:val="00EA06A1"/>
    <w:rsid w:val="00EA06B8"/>
    <w:rsid w:val="00EA079B"/>
    <w:rsid w:val="00EA085B"/>
    <w:rsid w:val="00EA0860"/>
    <w:rsid w:val="00EA08C9"/>
    <w:rsid w:val="00EA08CC"/>
    <w:rsid w:val="00EA0934"/>
    <w:rsid w:val="00EA096E"/>
    <w:rsid w:val="00EA0978"/>
    <w:rsid w:val="00EA0AE0"/>
    <w:rsid w:val="00EA0B33"/>
    <w:rsid w:val="00EA0B5A"/>
    <w:rsid w:val="00EA0BE2"/>
    <w:rsid w:val="00EA0C82"/>
    <w:rsid w:val="00EA0D05"/>
    <w:rsid w:val="00EA0D77"/>
    <w:rsid w:val="00EA0DCA"/>
    <w:rsid w:val="00EA0DDE"/>
    <w:rsid w:val="00EA0DE2"/>
    <w:rsid w:val="00EA0E28"/>
    <w:rsid w:val="00EA0F53"/>
    <w:rsid w:val="00EA0F54"/>
    <w:rsid w:val="00EA0F59"/>
    <w:rsid w:val="00EA0F93"/>
    <w:rsid w:val="00EA1028"/>
    <w:rsid w:val="00EA104F"/>
    <w:rsid w:val="00EA109B"/>
    <w:rsid w:val="00EA10CC"/>
    <w:rsid w:val="00EA1102"/>
    <w:rsid w:val="00EA114E"/>
    <w:rsid w:val="00EA11B0"/>
    <w:rsid w:val="00EA121E"/>
    <w:rsid w:val="00EA1223"/>
    <w:rsid w:val="00EA12C5"/>
    <w:rsid w:val="00EA134F"/>
    <w:rsid w:val="00EA142E"/>
    <w:rsid w:val="00EA150E"/>
    <w:rsid w:val="00EA1516"/>
    <w:rsid w:val="00EA151F"/>
    <w:rsid w:val="00EA1538"/>
    <w:rsid w:val="00EA1543"/>
    <w:rsid w:val="00EA1593"/>
    <w:rsid w:val="00EA1633"/>
    <w:rsid w:val="00EA1660"/>
    <w:rsid w:val="00EA171A"/>
    <w:rsid w:val="00EA1782"/>
    <w:rsid w:val="00EA17E7"/>
    <w:rsid w:val="00EA17E8"/>
    <w:rsid w:val="00EA1828"/>
    <w:rsid w:val="00EA186B"/>
    <w:rsid w:val="00EA18E7"/>
    <w:rsid w:val="00EA192C"/>
    <w:rsid w:val="00EA198D"/>
    <w:rsid w:val="00EA19A8"/>
    <w:rsid w:val="00EA19F5"/>
    <w:rsid w:val="00EA1A06"/>
    <w:rsid w:val="00EA1A0F"/>
    <w:rsid w:val="00EA1A75"/>
    <w:rsid w:val="00EA1A90"/>
    <w:rsid w:val="00EA1B2B"/>
    <w:rsid w:val="00EA1B9F"/>
    <w:rsid w:val="00EA1BCC"/>
    <w:rsid w:val="00EA1BE3"/>
    <w:rsid w:val="00EA1C2C"/>
    <w:rsid w:val="00EA1C31"/>
    <w:rsid w:val="00EA1D40"/>
    <w:rsid w:val="00EA1D68"/>
    <w:rsid w:val="00EA1DAA"/>
    <w:rsid w:val="00EA1DE1"/>
    <w:rsid w:val="00EA1E0E"/>
    <w:rsid w:val="00EA1E71"/>
    <w:rsid w:val="00EA1E84"/>
    <w:rsid w:val="00EA1F2A"/>
    <w:rsid w:val="00EA1F31"/>
    <w:rsid w:val="00EA1FB0"/>
    <w:rsid w:val="00EA2038"/>
    <w:rsid w:val="00EA208F"/>
    <w:rsid w:val="00EA2132"/>
    <w:rsid w:val="00EA2144"/>
    <w:rsid w:val="00EA2169"/>
    <w:rsid w:val="00EA21E9"/>
    <w:rsid w:val="00EA21F7"/>
    <w:rsid w:val="00EA2280"/>
    <w:rsid w:val="00EA2285"/>
    <w:rsid w:val="00EA2293"/>
    <w:rsid w:val="00EA229A"/>
    <w:rsid w:val="00EA2383"/>
    <w:rsid w:val="00EA238A"/>
    <w:rsid w:val="00EA239B"/>
    <w:rsid w:val="00EA24A8"/>
    <w:rsid w:val="00EA24FA"/>
    <w:rsid w:val="00EA253C"/>
    <w:rsid w:val="00EA258F"/>
    <w:rsid w:val="00EA259C"/>
    <w:rsid w:val="00EA25A6"/>
    <w:rsid w:val="00EA263D"/>
    <w:rsid w:val="00EA26F7"/>
    <w:rsid w:val="00EA27D2"/>
    <w:rsid w:val="00EA27EB"/>
    <w:rsid w:val="00EA293C"/>
    <w:rsid w:val="00EA2983"/>
    <w:rsid w:val="00EA29A0"/>
    <w:rsid w:val="00EA29CB"/>
    <w:rsid w:val="00EA2A9F"/>
    <w:rsid w:val="00EA2AB0"/>
    <w:rsid w:val="00EA2AEE"/>
    <w:rsid w:val="00EA2B53"/>
    <w:rsid w:val="00EA2B7F"/>
    <w:rsid w:val="00EA2B82"/>
    <w:rsid w:val="00EA2BA6"/>
    <w:rsid w:val="00EA2BD7"/>
    <w:rsid w:val="00EA2BFE"/>
    <w:rsid w:val="00EA2C93"/>
    <w:rsid w:val="00EA2CA7"/>
    <w:rsid w:val="00EA2D5B"/>
    <w:rsid w:val="00EA2DBA"/>
    <w:rsid w:val="00EA2DE8"/>
    <w:rsid w:val="00EA2E21"/>
    <w:rsid w:val="00EA2E40"/>
    <w:rsid w:val="00EA2E45"/>
    <w:rsid w:val="00EA2E87"/>
    <w:rsid w:val="00EA2EDC"/>
    <w:rsid w:val="00EA2FCD"/>
    <w:rsid w:val="00EA3068"/>
    <w:rsid w:val="00EA30A5"/>
    <w:rsid w:val="00EA30AD"/>
    <w:rsid w:val="00EA3106"/>
    <w:rsid w:val="00EA311B"/>
    <w:rsid w:val="00EA3169"/>
    <w:rsid w:val="00EA3198"/>
    <w:rsid w:val="00EA31A0"/>
    <w:rsid w:val="00EA31FA"/>
    <w:rsid w:val="00EA322B"/>
    <w:rsid w:val="00EA322D"/>
    <w:rsid w:val="00EA326A"/>
    <w:rsid w:val="00EA332E"/>
    <w:rsid w:val="00EA3368"/>
    <w:rsid w:val="00EA3369"/>
    <w:rsid w:val="00EA3397"/>
    <w:rsid w:val="00EA34A0"/>
    <w:rsid w:val="00EA3586"/>
    <w:rsid w:val="00EA35A9"/>
    <w:rsid w:val="00EA35F1"/>
    <w:rsid w:val="00EA366F"/>
    <w:rsid w:val="00EA36D6"/>
    <w:rsid w:val="00EA373E"/>
    <w:rsid w:val="00EA378B"/>
    <w:rsid w:val="00EA37F3"/>
    <w:rsid w:val="00EA37FE"/>
    <w:rsid w:val="00EA3806"/>
    <w:rsid w:val="00EA3827"/>
    <w:rsid w:val="00EA3875"/>
    <w:rsid w:val="00EA387B"/>
    <w:rsid w:val="00EA3925"/>
    <w:rsid w:val="00EA395C"/>
    <w:rsid w:val="00EA3A58"/>
    <w:rsid w:val="00EA3A66"/>
    <w:rsid w:val="00EA3A7C"/>
    <w:rsid w:val="00EA3AE9"/>
    <w:rsid w:val="00EA3AF2"/>
    <w:rsid w:val="00EA3B05"/>
    <w:rsid w:val="00EA3C0C"/>
    <w:rsid w:val="00EA3C14"/>
    <w:rsid w:val="00EA3C1D"/>
    <w:rsid w:val="00EA3C47"/>
    <w:rsid w:val="00EA3C57"/>
    <w:rsid w:val="00EA3CE8"/>
    <w:rsid w:val="00EA3CED"/>
    <w:rsid w:val="00EA3D93"/>
    <w:rsid w:val="00EA3DC8"/>
    <w:rsid w:val="00EA3EE8"/>
    <w:rsid w:val="00EA3F05"/>
    <w:rsid w:val="00EA4052"/>
    <w:rsid w:val="00EA4080"/>
    <w:rsid w:val="00EA40E7"/>
    <w:rsid w:val="00EA40F2"/>
    <w:rsid w:val="00EA4168"/>
    <w:rsid w:val="00EA4186"/>
    <w:rsid w:val="00EA41B3"/>
    <w:rsid w:val="00EA41DB"/>
    <w:rsid w:val="00EA41EE"/>
    <w:rsid w:val="00EA4242"/>
    <w:rsid w:val="00EA424F"/>
    <w:rsid w:val="00EA42B9"/>
    <w:rsid w:val="00EA42C6"/>
    <w:rsid w:val="00EA435A"/>
    <w:rsid w:val="00EA43B8"/>
    <w:rsid w:val="00EA43E3"/>
    <w:rsid w:val="00EA4441"/>
    <w:rsid w:val="00EA445A"/>
    <w:rsid w:val="00EA44DC"/>
    <w:rsid w:val="00EA44E7"/>
    <w:rsid w:val="00EA4520"/>
    <w:rsid w:val="00EA4602"/>
    <w:rsid w:val="00EA4640"/>
    <w:rsid w:val="00EA46EE"/>
    <w:rsid w:val="00EA4700"/>
    <w:rsid w:val="00EA4780"/>
    <w:rsid w:val="00EA4782"/>
    <w:rsid w:val="00EA47D5"/>
    <w:rsid w:val="00EA487D"/>
    <w:rsid w:val="00EA4882"/>
    <w:rsid w:val="00EA48AC"/>
    <w:rsid w:val="00EA4944"/>
    <w:rsid w:val="00EA4969"/>
    <w:rsid w:val="00EA4987"/>
    <w:rsid w:val="00EA49A3"/>
    <w:rsid w:val="00EA4B29"/>
    <w:rsid w:val="00EA4BC0"/>
    <w:rsid w:val="00EA4BF9"/>
    <w:rsid w:val="00EA4C57"/>
    <w:rsid w:val="00EA4C66"/>
    <w:rsid w:val="00EA4C67"/>
    <w:rsid w:val="00EA4CDE"/>
    <w:rsid w:val="00EA4CE5"/>
    <w:rsid w:val="00EA4E84"/>
    <w:rsid w:val="00EA4E95"/>
    <w:rsid w:val="00EA4EA8"/>
    <w:rsid w:val="00EA4F17"/>
    <w:rsid w:val="00EA4F7C"/>
    <w:rsid w:val="00EA4FDF"/>
    <w:rsid w:val="00EA502E"/>
    <w:rsid w:val="00EA50AA"/>
    <w:rsid w:val="00EA512B"/>
    <w:rsid w:val="00EA515B"/>
    <w:rsid w:val="00EA518C"/>
    <w:rsid w:val="00EA51C0"/>
    <w:rsid w:val="00EA51E3"/>
    <w:rsid w:val="00EA5343"/>
    <w:rsid w:val="00EA543E"/>
    <w:rsid w:val="00EA54FE"/>
    <w:rsid w:val="00EA553C"/>
    <w:rsid w:val="00EA55D5"/>
    <w:rsid w:val="00EA564F"/>
    <w:rsid w:val="00EA566A"/>
    <w:rsid w:val="00EA56DA"/>
    <w:rsid w:val="00EA56E2"/>
    <w:rsid w:val="00EA56EA"/>
    <w:rsid w:val="00EA56F3"/>
    <w:rsid w:val="00EA5728"/>
    <w:rsid w:val="00EA5747"/>
    <w:rsid w:val="00EA574A"/>
    <w:rsid w:val="00EA57BB"/>
    <w:rsid w:val="00EA57BE"/>
    <w:rsid w:val="00EA57D2"/>
    <w:rsid w:val="00EA583F"/>
    <w:rsid w:val="00EA584A"/>
    <w:rsid w:val="00EA5860"/>
    <w:rsid w:val="00EA5870"/>
    <w:rsid w:val="00EA5896"/>
    <w:rsid w:val="00EA58E4"/>
    <w:rsid w:val="00EA599A"/>
    <w:rsid w:val="00EA5A15"/>
    <w:rsid w:val="00EA5B84"/>
    <w:rsid w:val="00EA5BAE"/>
    <w:rsid w:val="00EA5BBF"/>
    <w:rsid w:val="00EA5C00"/>
    <w:rsid w:val="00EA5C47"/>
    <w:rsid w:val="00EA5D61"/>
    <w:rsid w:val="00EA5D72"/>
    <w:rsid w:val="00EA5ECF"/>
    <w:rsid w:val="00EA5F16"/>
    <w:rsid w:val="00EA5F31"/>
    <w:rsid w:val="00EA5FAA"/>
    <w:rsid w:val="00EA5FDE"/>
    <w:rsid w:val="00EA605D"/>
    <w:rsid w:val="00EA6062"/>
    <w:rsid w:val="00EA6079"/>
    <w:rsid w:val="00EA60F1"/>
    <w:rsid w:val="00EA6230"/>
    <w:rsid w:val="00EA6233"/>
    <w:rsid w:val="00EA62D9"/>
    <w:rsid w:val="00EA62DD"/>
    <w:rsid w:val="00EA62E8"/>
    <w:rsid w:val="00EA6310"/>
    <w:rsid w:val="00EA6384"/>
    <w:rsid w:val="00EA6395"/>
    <w:rsid w:val="00EA63F3"/>
    <w:rsid w:val="00EA65A4"/>
    <w:rsid w:val="00EA65CD"/>
    <w:rsid w:val="00EA6636"/>
    <w:rsid w:val="00EA66E2"/>
    <w:rsid w:val="00EA670B"/>
    <w:rsid w:val="00EA6735"/>
    <w:rsid w:val="00EA67C0"/>
    <w:rsid w:val="00EA67F7"/>
    <w:rsid w:val="00EA6841"/>
    <w:rsid w:val="00EA6893"/>
    <w:rsid w:val="00EA68FF"/>
    <w:rsid w:val="00EA6923"/>
    <w:rsid w:val="00EA69CC"/>
    <w:rsid w:val="00EA6A8F"/>
    <w:rsid w:val="00EA6A92"/>
    <w:rsid w:val="00EA6AEE"/>
    <w:rsid w:val="00EA6B01"/>
    <w:rsid w:val="00EA6BA2"/>
    <w:rsid w:val="00EA6BBD"/>
    <w:rsid w:val="00EA6C25"/>
    <w:rsid w:val="00EA6C41"/>
    <w:rsid w:val="00EA6C56"/>
    <w:rsid w:val="00EA6C9A"/>
    <w:rsid w:val="00EA6C9E"/>
    <w:rsid w:val="00EA6D1D"/>
    <w:rsid w:val="00EA6D2D"/>
    <w:rsid w:val="00EA6DC7"/>
    <w:rsid w:val="00EA6DEC"/>
    <w:rsid w:val="00EA6E18"/>
    <w:rsid w:val="00EA6E1B"/>
    <w:rsid w:val="00EA6E34"/>
    <w:rsid w:val="00EA6E63"/>
    <w:rsid w:val="00EA6F16"/>
    <w:rsid w:val="00EA6F5C"/>
    <w:rsid w:val="00EA6FB4"/>
    <w:rsid w:val="00EA6FB6"/>
    <w:rsid w:val="00EA7030"/>
    <w:rsid w:val="00EA7092"/>
    <w:rsid w:val="00EA713C"/>
    <w:rsid w:val="00EA71B5"/>
    <w:rsid w:val="00EA71DB"/>
    <w:rsid w:val="00EA721D"/>
    <w:rsid w:val="00EA7233"/>
    <w:rsid w:val="00EA7238"/>
    <w:rsid w:val="00EA7340"/>
    <w:rsid w:val="00EA736C"/>
    <w:rsid w:val="00EA73D1"/>
    <w:rsid w:val="00EA7407"/>
    <w:rsid w:val="00EA7417"/>
    <w:rsid w:val="00EA7426"/>
    <w:rsid w:val="00EA7468"/>
    <w:rsid w:val="00EA7469"/>
    <w:rsid w:val="00EA7483"/>
    <w:rsid w:val="00EA74C0"/>
    <w:rsid w:val="00EA7516"/>
    <w:rsid w:val="00EA762E"/>
    <w:rsid w:val="00EA7643"/>
    <w:rsid w:val="00EA7673"/>
    <w:rsid w:val="00EA76C6"/>
    <w:rsid w:val="00EA7700"/>
    <w:rsid w:val="00EA773A"/>
    <w:rsid w:val="00EA774D"/>
    <w:rsid w:val="00EA779F"/>
    <w:rsid w:val="00EA77E7"/>
    <w:rsid w:val="00EA77F5"/>
    <w:rsid w:val="00EA782A"/>
    <w:rsid w:val="00EA7844"/>
    <w:rsid w:val="00EA7881"/>
    <w:rsid w:val="00EA788F"/>
    <w:rsid w:val="00EA78E4"/>
    <w:rsid w:val="00EA791B"/>
    <w:rsid w:val="00EA7950"/>
    <w:rsid w:val="00EA7987"/>
    <w:rsid w:val="00EA79D0"/>
    <w:rsid w:val="00EA79E5"/>
    <w:rsid w:val="00EA7A69"/>
    <w:rsid w:val="00EA7AF4"/>
    <w:rsid w:val="00EA7B20"/>
    <w:rsid w:val="00EA7B21"/>
    <w:rsid w:val="00EA7B6D"/>
    <w:rsid w:val="00EA7B9D"/>
    <w:rsid w:val="00EA7BC4"/>
    <w:rsid w:val="00EA7C52"/>
    <w:rsid w:val="00EA7CB4"/>
    <w:rsid w:val="00EA7CDE"/>
    <w:rsid w:val="00EA7CF5"/>
    <w:rsid w:val="00EA7D2A"/>
    <w:rsid w:val="00EA7D59"/>
    <w:rsid w:val="00EA7DC1"/>
    <w:rsid w:val="00EA7DC9"/>
    <w:rsid w:val="00EA7DF5"/>
    <w:rsid w:val="00EA7DFB"/>
    <w:rsid w:val="00EA7E06"/>
    <w:rsid w:val="00EA7EAD"/>
    <w:rsid w:val="00EA7EBB"/>
    <w:rsid w:val="00EA7F97"/>
    <w:rsid w:val="00EA7F9B"/>
    <w:rsid w:val="00EB00AF"/>
    <w:rsid w:val="00EB00ED"/>
    <w:rsid w:val="00EB00FD"/>
    <w:rsid w:val="00EB0373"/>
    <w:rsid w:val="00EB0395"/>
    <w:rsid w:val="00EB040F"/>
    <w:rsid w:val="00EB0449"/>
    <w:rsid w:val="00EB0477"/>
    <w:rsid w:val="00EB04C6"/>
    <w:rsid w:val="00EB050B"/>
    <w:rsid w:val="00EB059D"/>
    <w:rsid w:val="00EB05A2"/>
    <w:rsid w:val="00EB05B2"/>
    <w:rsid w:val="00EB0670"/>
    <w:rsid w:val="00EB06C1"/>
    <w:rsid w:val="00EB06C7"/>
    <w:rsid w:val="00EB0706"/>
    <w:rsid w:val="00EB074F"/>
    <w:rsid w:val="00EB0798"/>
    <w:rsid w:val="00EB080F"/>
    <w:rsid w:val="00EB081F"/>
    <w:rsid w:val="00EB0832"/>
    <w:rsid w:val="00EB08D9"/>
    <w:rsid w:val="00EB08E5"/>
    <w:rsid w:val="00EB0904"/>
    <w:rsid w:val="00EB0908"/>
    <w:rsid w:val="00EB0A13"/>
    <w:rsid w:val="00EB0A14"/>
    <w:rsid w:val="00EB0A33"/>
    <w:rsid w:val="00EB0A8E"/>
    <w:rsid w:val="00EB0AB0"/>
    <w:rsid w:val="00EB0BD7"/>
    <w:rsid w:val="00EB0C22"/>
    <w:rsid w:val="00EB0C2E"/>
    <w:rsid w:val="00EB0CA3"/>
    <w:rsid w:val="00EB0D1F"/>
    <w:rsid w:val="00EB0D84"/>
    <w:rsid w:val="00EB0DA5"/>
    <w:rsid w:val="00EB0DAC"/>
    <w:rsid w:val="00EB0E5C"/>
    <w:rsid w:val="00EB0E76"/>
    <w:rsid w:val="00EB0E7C"/>
    <w:rsid w:val="00EB0E83"/>
    <w:rsid w:val="00EB0EDD"/>
    <w:rsid w:val="00EB0F09"/>
    <w:rsid w:val="00EB0F3F"/>
    <w:rsid w:val="00EB0F6B"/>
    <w:rsid w:val="00EB0FB2"/>
    <w:rsid w:val="00EB1020"/>
    <w:rsid w:val="00EB10A1"/>
    <w:rsid w:val="00EB10F9"/>
    <w:rsid w:val="00EB115B"/>
    <w:rsid w:val="00EB118C"/>
    <w:rsid w:val="00EB11E0"/>
    <w:rsid w:val="00EB121B"/>
    <w:rsid w:val="00EB1241"/>
    <w:rsid w:val="00EB1293"/>
    <w:rsid w:val="00EB1295"/>
    <w:rsid w:val="00EB12CD"/>
    <w:rsid w:val="00EB12D0"/>
    <w:rsid w:val="00EB12F9"/>
    <w:rsid w:val="00EB1335"/>
    <w:rsid w:val="00EB13D0"/>
    <w:rsid w:val="00EB144D"/>
    <w:rsid w:val="00EB146B"/>
    <w:rsid w:val="00EB14AA"/>
    <w:rsid w:val="00EB14BF"/>
    <w:rsid w:val="00EB1519"/>
    <w:rsid w:val="00EB1544"/>
    <w:rsid w:val="00EB1547"/>
    <w:rsid w:val="00EB1573"/>
    <w:rsid w:val="00EB15E1"/>
    <w:rsid w:val="00EB15F9"/>
    <w:rsid w:val="00EB1613"/>
    <w:rsid w:val="00EB1631"/>
    <w:rsid w:val="00EB1659"/>
    <w:rsid w:val="00EB1695"/>
    <w:rsid w:val="00EB1789"/>
    <w:rsid w:val="00EB17F5"/>
    <w:rsid w:val="00EB1832"/>
    <w:rsid w:val="00EB186B"/>
    <w:rsid w:val="00EB1886"/>
    <w:rsid w:val="00EB1890"/>
    <w:rsid w:val="00EB18BA"/>
    <w:rsid w:val="00EB1A16"/>
    <w:rsid w:val="00EB1A2B"/>
    <w:rsid w:val="00EB1A5B"/>
    <w:rsid w:val="00EB1A5E"/>
    <w:rsid w:val="00EB1AB1"/>
    <w:rsid w:val="00EB1AC2"/>
    <w:rsid w:val="00EB1AC4"/>
    <w:rsid w:val="00EB1AEE"/>
    <w:rsid w:val="00EB1AF9"/>
    <w:rsid w:val="00EB1B01"/>
    <w:rsid w:val="00EB1B5B"/>
    <w:rsid w:val="00EB1B5D"/>
    <w:rsid w:val="00EB1BA9"/>
    <w:rsid w:val="00EB1C8D"/>
    <w:rsid w:val="00EB1D73"/>
    <w:rsid w:val="00EB1D7F"/>
    <w:rsid w:val="00EB1DAE"/>
    <w:rsid w:val="00EB1DCD"/>
    <w:rsid w:val="00EB1DE1"/>
    <w:rsid w:val="00EB1EFA"/>
    <w:rsid w:val="00EB1F46"/>
    <w:rsid w:val="00EB2081"/>
    <w:rsid w:val="00EB2096"/>
    <w:rsid w:val="00EB213B"/>
    <w:rsid w:val="00EB2170"/>
    <w:rsid w:val="00EB218B"/>
    <w:rsid w:val="00EB2198"/>
    <w:rsid w:val="00EB219B"/>
    <w:rsid w:val="00EB21F5"/>
    <w:rsid w:val="00EB21FE"/>
    <w:rsid w:val="00EB2242"/>
    <w:rsid w:val="00EB22A0"/>
    <w:rsid w:val="00EB22B9"/>
    <w:rsid w:val="00EB22CB"/>
    <w:rsid w:val="00EB233D"/>
    <w:rsid w:val="00EB2425"/>
    <w:rsid w:val="00EB24B3"/>
    <w:rsid w:val="00EB24B7"/>
    <w:rsid w:val="00EB24C9"/>
    <w:rsid w:val="00EB24D9"/>
    <w:rsid w:val="00EB24DA"/>
    <w:rsid w:val="00EB2503"/>
    <w:rsid w:val="00EB253C"/>
    <w:rsid w:val="00EB2638"/>
    <w:rsid w:val="00EB2648"/>
    <w:rsid w:val="00EB2658"/>
    <w:rsid w:val="00EB2673"/>
    <w:rsid w:val="00EB2689"/>
    <w:rsid w:val="00EB26F2"/>
    <w:rsid w:val="00EB2744"/>
    <w:rsid w:val="00EB276B"/>
    <w:rsid w:val="00EB2774"/>
    <w:rsid w:val="00EB278D"/>
    <w:rsid w:val="00EB27D0"/>
    <w:rsid w:val="00EB27D6"/>
    <w:rsid w:val="00EB27E0"/>
    <w:rsid w:val="00EB27E4"/>
    <w:rsid w:val="00EB27F6"/>
    <w:rsid w:val="00EB2823"/>
    <w:rsid w:val="00EB288F"/>
    <w:rsid w:val="00EB2903"/>
    <w:rsid w:val="00EB295A"/>
    <w:rsid w:val="00EB295F"/>
    <w:rsid w:val="00EB2974"/>
    <w:rsid w:val="00EB29D3"/>
    <w:rsid w:val="00EB29EA"/>
    <w:rsid w:val="00EB2A7A"/>
    <w:rsid w:val="00EB2ABC"/>
    <w:rsid w:val="00EB2B15"/>
    <w:rsid w:val="00EB2B40"/>
    <w:rsid w:val="00EB2B77"/>
    <w:rsid w:val="00EB2B7D"/>
    <w:rsid w:val="00EB2BCB"/>
    <w:rsid w:val="00EB2C1F"/>
    <w:rsid w:val="00EB2CD6"/>
    <w:rsid w:val="00EB2D77"/>
    <w:rsid w:val="00EB2E39"/>
    <w:rsid w:val="00EB2EE8"/>
    <w:rsid w:val="00EB2EFB"/>
    <w:rsid w:val="00EB2F27"/>
    <w:rsid w:val="00EB2F30"/>
    <w:rsid w:val="00EB2F7E"/>
    <w:rsid w:val="00EB2FA6"/>
    <w:rsid w:val="00EB302B"/>
    <w:rsid w:val="00EB3030"/>
    <w:rsid w:val="00EB3086"/>
    <w:rsid w:val="00EB30B7"/>
    <w:rsid w:val="00EB312C"/>
    <w:rsid w:val="00EB31D9"/>
    <w:rsid w:val="00EB3255"/>
    <w:rsid w:val="00EB329B"/>
    <w:rsid w:val="00EB32F3"/>
    <w:rsid w:val="00EB3342"/>
    <w:rsid w:val="00EB33A7"/>
    <w:rsid w:val="00EB33D1"/>
    <w:rsid w:val="00EB3462"/>
    <w:rsid w:val="00EB3485"/>
    <w:rsid w:val="00EB348B"/>
    <w:rsid w:val="00EB3513"/>
    <w:rsid w:val="00EB353F"/>
    <w:rsid w:val="00EB35D1"/>
    <w:rsid w:val="00EB364F"/>
    <w:rsid w:val="00EB366D"/>
    <w:rsid w:val="00EB3702"/>
    <w:rsid w:val="00EB3748"/>
    <w:rsid w:val="00EB37B7"/>
    <w:rsid w:val="00EB37C4"/>
    <w:rsid w:val="00EB37E6"/>
    <w:rsid w:val="00EB381E"/>
    <w:rsid w:val="00EB384B"/>
    <w:rsid w:val="00EB38BE"/>
    <w:rsid w:val="00EB3923"/>
    <w:rsid w:val="00EB39A6"/>
    <w:rsid w:val="00EB3A14"/>
    <w:rsid w:val="00EB3A99"/>
    <w:rsid w:val="00EB3B0C"/>
    <w:rsid w:val="00EB3B0E"/>
    <w:rsid w:val="00EB3B4C"/>
    <w:rsid w:val="00EB3BF0"/>
    <w:rsid w:val="00EB3C9E"/>
    <w:rsid w:val="00EB3CE4"/>
    <w:rsid w:val="00EB3D32"/>
    <w:rsid w:val="00EB3D78"/>
    <w:rsid w:val="00EB3D86"/>
    <w:rsid w:val="00EB3D9F"/>
    <w:rsid w:val="00EB3ED8"/>
    <w:rsid w:val="00EB3F2B"/>
    <w:rsid w:val="00EB3FA0"/>
    <w:rsid w:val="00EB400F"/>
    <w:rsid w:val="00EB4093"/>
    <w:rsid w:val="00EB4097"/>
    <w:rsid w:val="00EB4116"/>
    <w:rsid w:val="00EB41E3"/>
    <w:rsid w:val="00EB420F"/>
    <w:rsid w:val="00EB423E"/>
    <w:rsid w:val="00EB42A3"/>
    <w:rsid w:val="00EB42A8"/>
    <w:rsid w:val="00EB42D6"/>
    <w:rsid w:val="00EB42FF"/>
    <w:rsid w:val="00EB4353"/>
    <w:rsid w:val="00EB43AB"/>
    <w:rsid w:val="00EB43B6"/>
    <w:rsid w:val="00EB43FA"/>
    <w:rsid w:val="00EB443B"/>
    <w:rsid w:val="00EB445A"/>
    <w:rsid w:val="00EB4493"/>
    <w:rsid w:val="00EB449C"/>
    <w:rsid w:val="00EB44B2"/>
    <w:rsid w:val="00EB4582"/>
    <w:rsid w:val="00EB45B9"/>
    <w:rsid w:val="00EB45E4"/>
    <w:rsid w:val="00EB45E6"/>
    <w:rsid w:val="00EB4697"/>
    <w:rsid w:val="00EB469A"/>
    <w:rsid w:val="00EB4718"/>
    <w:rsid w:val="00EB47B2"/>
    <w:rsid w:val="00EB48B0"/>
    <w:rsid w:val="00EB4978"/>
    <w:rsid w:val="00EB49AD"/>
    <w:rsid w:val="00EB4ABE"/>
    <w:rsid w:val="00EB4CCE"/>
    <w:rsid w:val="00EB4CE0"/>
    <w:rsid w:val="00EB4D04"/>
    <w:rsid w:val="00EB4D1D"/>
    <w:rsid w:val="00EB4D78"/>
    <w:rsid w:val="00EB4E18"/>
    <w:rsid w:val="00EB4E31"/>
    <w:rsid w:val="00EB4E53"/>
    <w:rsid w:val="00EB4EA5"/>
    <w:rsid w:val="00EB4EC8"/>
    <w:rsid w:val="00EB4EC9"/>
    <w:rsid w:val="00EB4EF9"/>
    <w:rsid w:val="00EB4F2D"/>
    <w:rsid w:val="00EB4F2F"/>
    <w:rsid w:val="00EB4F4B"/>
    <w:rsid w:val="00EB4FCE"/>
    <w:rsid w:val="00EB50BF"/>
    <w:rsid w:val="00EB50E1"/>
    <w:rsid w:val="00EB5109"/>
    <w:rsid w:val="00EB5115"/>
    <w:rsid w:val="00EB513E"/>
    <w:rsid w:val="00EB517E"/>
    <w:rsid w:val="00EB5195"/>
    <w:rsid w:val="00EB51E1"/>
    <w:rsid w:val="00EB5287"/>
    <w:rsid w:val="00EB52AE"/>
    <w:rsid w:val="00EB52C2"/>
    <w:rsid w:val="00EB52E2"/>
    <w:rsid w:val="00EB52E4"/>
    <w:rsid w:val="00EB52F9"/>
    <w:rsid w:val="00EB5395"/>
    <w:rsid w:val="00EB5396"/>
    <w:rsid w:val="00EB53E8"/>
    <w:rsid w:val="00EB5421"/>
    <w:rsid w:val="00EB545D"/>
    <w:rsid w:val="00EB5471"/>
    <w:rsid w:val="00EB5544"/>
    <w:rsid w:val="00EB55FC"/>
    <w:rsid w:val="00EB562E"/>
    <w:rsid w:val="00EB5650"/>
    <w:rsid w:val="00EB56EB"/>
    <w:rsid w:val="00EB57B4"/>
    <w:rsid w:val="00EB57F7"/>
    <w:rsid w:val="00EB580C"/>
    <w:rsid w:val="00EB5880"/>
    <w:rsid w:val="00EB58A7"/>
    <w:rsid w:val="00EB595C"/>
    <w:rsid w:val="00EB5984"/>
    <w:rsid w:val="00EB59B8"/>
    <w:rsid w:val="00EB59E4"/>
    <w:rsid w:val="00EB59EA"/>
    <w:rsid w:val="00EB5A7A"/>
    <w:rsid w:val="00EB5AD1"/>
    <w:rsid w:val="00EB5AF2"/>
    <w:rsid w:val="00EB5B09"/>
    <w:rsid w:val="00EB5B19"/>
    <w:rsid w:val="00EB5B2E"/>
    <w:rsid w:val="00EB5BAB"/>
    <w:rsid w:val="00EB5BBA"/>
    <w:rsid w:val="00EB5BCB"/>
    <w:rsid w:val="00EB5BFC"/>
    <w:rsid w:val="00EB5C15"/>
    <w:rsid w:val="00EB5D36"/>
    <w:rsid w:val="00EB5DAB"/>
    <w:rsid w:val="00EB5E20"/>
    <w:rsid w:val="00EB5E23"/>
    <w:rsid w:val="00EB5E72"/>
    <w:rsid w:val="00EB5F5C"/>
    <w:rsid w:val="00EB6019"/>
    <w:rsid w:val="00EB607A"/>
    <w:rsid w:val="00EB60BB"/>
    <w:rsid w:val="00EB6134"/>
    <w:rsid w:val="00EB6146"/>
    <w:rsid w:val="00EB614A"/>
    <w:rsid w:val="00EB61EB"/>
    <w:rsid w:val="00EB627A"/>
    <w:rsid w:val="00EB628F"/>
    <w:rsid w:val="00EB6293"/>
    <w:rsid w:val="00EB62A5"/>
    <w:rsid w:val="00EB630F"/>
    <w:rsid w:val="00EB6357"/>
    <w:rsid w:val="00EB63A4"/>
    <w:rsid w:val="00EB63CB"/>
    <w:rsid w:val="00EB63FE"/>
    <w:rsid w:val="00EB6419"/>
    <w:rsid w:val="00EB6469"/>
    <w:rsid w:val="00EB64A8"/>
    <w:rsid w:val="00EB650B"/>
    <w:rsid w:val="00EB656E"/>
    <w:rsid w:val="00EB65E9"/>
    <w:rsid w:val="00EB660D"/>
    <w:rsid w:val="00EB6646"/>
    <w:rsid w:val="00EB669A"/>
    <w:rsid w:val="00EB66CA"/>
    <w:rsid w:val="00EB66CE"/>
    <w:rsid w:val="00EB673B"/>
    <w:rsid w:val="00EB6771"/>
    <w:rsid w:val="00EB6873"/>
    <w:rsid w:val="00EB687C"/>
    <w:rsid w:val="00EB68C0"/>
    <w:rsid w:val="00EB68C2"/>
    <w:rsid w:val="00EB68DC"/>
    <w:rsid w:val="00EB6903"/>
    <w:rsid w:val="00EB6981"/>
    <w:rsid w:val="00EB69A3"/>
    <w:rsid w:val="00EB69DE"/>
    <w:rsid w:val="00EB6A09"/>
    <w:rsid w:val="00EB6A0D"/>
    <w:rsid w:val="00EB6B9F"/>
    <w:rsid w:val="00EB6BF7"/>
    <w:rsid w:val="00EB6C1B"/>
    <w:rsid w:val="00EB6C61"/>
    <w:rsid w:val="00EB6C7C"/>
    <w:rsid w:val="00EB6C87"/>
    <w:rsid w:val="00EB6D11"/>
    <w:rsid w:val="00EB6D36"/>
    <w:rsid w:val="00EB6D81"/>
    <w:rsid w:val="00EB6DF8"/>
    <w:rsid w:val="00EB6E09"/>
    <w:rsid w:val="00EB6E1E"/>
    <w:rsid w:val="00EB6E49"/>
    <w:rsid w:val="00EB6F95"/>
    <w:rsid w:val="00EB6FB9"/>
    <w:rsid w:val="00EB7006"/>
    <w:rsid w:val="00EB705B"/>
    <w:rsid w:val="00EB7060"/>
    <w:rsid w:val="00EB7061"/>
    <w:rsid w:val="00EB70A0"/>
    <w:rsid w:val="00EB71FD"/>
    <w:rsid w:val="00EB7210"/>
    <w:rsid w:val="00EB721F"/>
    <w:rsid w:val="00EB722B"/>
    <w:rsid w:val="00EB72A7"/>
    <w:rsid w:val="00EB73CF"/>
    <w:rsid w:val="00EB7456"/>
    <w:rsid w:val="00EB7508"/>
    <w:rsid w:val="00EB750F"/>
    <w:rsid w:val="00EB7540"/>
    <w:rsid w:val="00EB7618"/>
    <w:rsid w:val="00EB767E"/>
    <w:rsid w:val="00EB76EA"/>
    <w:rsid w:val="00EB77C9"/>
    <w:rsid w:val="00EB7894"/>
    <w:rsid w:val="00EB78AA"/>
    <w:rsid w:val="00EB78EB"/>
    <w:rsid w:val="00EB7924"/>
    <w:rsid w:val="00EB79A6"/>
    <w:rsid w:val="00EB79D2"/>
    <w:rsid w:val="00EB7B58"/>
    <w:rsid w:val="00EB7B6A"/>
    <w:rsid w:val="00EB7BE2"/>
    <w:rsid w:val="00EB7C0D"/>
    <w:rsid w:val="00EB7C25"/>
    <w:rsid w:val="00EB7C2F"/>
    <w:rsid w:val="00EB7CA1"/>
    <w:rsid w:val="00EB7CDD"/>
    <w:rsid w:val="00EB7D1B"/>
    <w:rsid w:val="00EB7D1E"/>
    <w:rsid w:val="00EB7D33"/>
    <w:rsid w:val="00EB7D9B"/>
    <w:rsid w:val="00EB7DA7"/>
    <w:rsid w:val="00EB7E06"/>
    <w:rsid w:val="00EB7E0A"/>
    <w:rsid w:val="00EB7E37"/>
    <w:rsid w:val="00EB7E44"/>
    <w:rsid w:val="00EB7E68"/>
    <w:rsid w:val="00EC003E"/>
    <w:rsid w:val="00EC00B9"/>
    <w:rsid w:val="00EC011E"/>
    <w:rsid w:val="00EC0161"/>
    <w:rsid w:val="00EC0164"/>
    <w:rsid w:val="00EC0169"/>
    <w:rsid w:val="00EC01A1"/>
    <w:rsid w:val="00EC01C6"/>
    <w:rsid w:val="00EC03B3"/>
    <w:rsid w:val="00EC03F9"/>
    <w:rsid w:val="00EC041E"/>
    <w:rsid w:val="00EC0491"/>
    <w:rsid w:val="00EC0558"/>
    <w:rsid w:val="00EC05A4"/>
    <w:rsid w:val="00EC05AD"/>
    <w:rsid w:val="00EC05D4"/>
    <w:rsid w:val="00EC062A"/>
    <w:rsid w:val="00EC066C"/>
    <w:rsid w:val="00EC0708"/>
    <w:rsid w:val="00EC0792"/>
    <w:rsid w:val="00EC086B"/>
    <w:rsid w:val="00EC088E"/>
    <w:rsid w:val="00EC08B3"/>
    <w:rsid w:val="00EC0922"/>
    <w:rsid w:val="00EC0A21"/>
    <w:rsid w:val="00EC0A45"/>
    <w:rsid w:val="00EC0B23"/>
    <w:rsid w:val="00EC0C09"/>
    <w:rsid w:val="00EC0CE3"/>
    <w:rsid w:val="00EC0CF5"/>
    <w:rsid w:val="00EC0D46"/>
    <w:rsid w:val="00EC0D4E"/>
    <w:rsid w:val="00EC0D87"/>
    <w:rsid w:val="00EC0DF9"/>
    <w:rsid w:val="00EC0EA2"/>
    <w:rsid w:val="00EC0F60"/>
    <w:rsid w:val="00EC0F7E"/>
    <w:rsid w:val="00EC0FBF"/>
    <w:rsid w:val="00EC0FC4"/>
    <w:rsid w:val="00EC0FE7"/>
    <w:rsid w:val="00EC0FF4"/>
    <w:rsid w:val="00EC1065"/>
    <w:rsid w:val="00EC111C"/>
    <w:rsid w:val="00EC1126"/>
    <w:rsid w:val="00EC1141"/>
    <w:rsid w:val="00EC118D"/>
    <w:rsid w:val="00EC11A5"/>
    <w:rsid w:val="00EC11D7"/>
    <w:rsid w:val="00EC120F"/>
    <w:rsid w:val="00EC1252"/>
    <w:rsid w:val="00EC1270"/>
    <w:rsid w:val="00EC1292"/>
    <w:rsid w:val="00EC12C0"/>
    <w:rsid w:val="00EC1364"/>
    <w:rsid w:val="00EC136D"/>
    <w:rsid w:val="00EC14BC"/>
    <w:rsid w:val="00EC14E6"/>
    <w:rsid w:val="00EC1554"/>
    <w:rsid w:val="00EC1575"/>
    <w:rsid w:val="00EC15DF"/>
    <w:rsid w:val="00EC1604"/>
    <w:rsid w:val="00EC160F"/>
    <w:rsid w:val="00EC161A"/>
    <w:rsid w:val="00EC1697"/>
    <w:rsid w:val="00EC16F9"/>
    <w:rsid w:val="00EC16FD"/>
    <w:rsid w:val="00EC179F"/>
    <w:rsid w:val="00EC18D9"/>
    <w:rsid w:val="00EC18F6"/>
    <w:rsid w:val="00EC191F"/>
    <w:rsid w:val="00EC192E"/>
    <w:rsid w:val="00EC19AB"/>
    <w:rsid w:val="00EC19D4"/>
    <w:rsid w:val="00EC1A1F"/>
    <w:rsid w:val="00EC1A8A"/>
    <w:rsid w:val="00EC1AEE"/>
    <w:rsid w:val="00EC1AF4"/>
    <w:rsid w:val="00EC1AF7"/>
    <w:rsid w:val="00EC1B15"/>
    <w:rsid w:val="00EC1B44"/>
    <w:rsid w:val="00EC1B6C"/>
    <w:rsid w:val="00EC1B73"/>
    <w:rsid w:val="00EC1B9A"/>
    <w:rsid w:val="00EC1BA7"/>
    <w:rsid w:val="00EC1BB8"/>
    <w:rsid w:val="00EC1BBB"/>
    <w:rsid w:val="00EC1C3B"/>
    <w:rsid w:val="00EC1C6C"/>
    <w:rsid w:val="00EC1D05"/>
    <w:rsid w:val="00EC1D0B"/>
    <w:rsid w:val="00EC1D62"/>
    <w:rsid w:val="00EC1DD9"/>
    <w:rsid w:val="00EC1DEA"/>
    <w:rsid w:val="00EC1E6B"/>
    <w:rsid w:val="00EC1F05"/>
    <w:rsid w:val="00EC1F11"/>
    <w:rsid w:val="00EC1F13"/>
    <w:rsid w:val="00EC1F3B"/>
    <w:rsid w:val="00EC1FA2"/>
    <w:rsid w:val="00EC1FEE"/>
    <w:rsid w:val="00EC1FF2"/>
    <w:rsid w:val="00EC201E"/>
    <w:rsid w:val="00EC2083"/>
    <w:rsid w:val="00EC2115"/>
    <w:rsid w:val="00EC2117"/>
    <w:rsid w:val="00EC2136"/>
    <w:rsid w:val="00EC21C4"/>
    <w:rsid w:val="00EC222F"/>
    <w:rsid w:val="00EC2264"/>
    <w:rsid w:val="00EC22C9"/>
    <w:rsid w:val="00EC233D"/>
    <w:rsid w:val="00EC239D"/>
    <w:rsid w:val="00EC23D4"/>
    <w:rsid w:val="00EC23E3"/>
    <w:rsid w:val="00EC24E6"/>
    <w:rsid w:val="00EC256C"/>
    <w:rsid w:val="00EC25B3"/>
    <w:rsid w:val="00EC2619"/>
    <w:rsid w:val="00EC2635"/>
    <w:rsid w:val="00EC263A"/>
    <w:rsid w:val="00EC2643"/>
    <w:rsid w:val="00EC264F"/>
    <w:rsid w:val="00EC2698"/>
    <w:rsid w:val="00EC26C3"/>
    <w:rsid w:val="00EC26FB"/>
    <w:rsid w:val="00EC2776"/>
    <w:rsid w:val="00EC277A"/>
    <w:rsid w:val="00EC27F0"/>
    <w:rsid w:val="00EC2802"/>
    <w:rsid w:val="00EC283F"/>
    <w:rsid w:val="00EC288F"/>
    <w:rsid w:val="00EC2893"/>
    <w:rsid w:val="00EC28CF"/>
    <w:rsid w:val="00EC28E7"/>
    <w:rsid w:val="00EC28F1"/>
    <w:rsid w:val="00EC294A"/>
    <w:rsid w:val="00EC29A0"/>
    <w:rsid w:val="00EC2A40"/>
    <w:rsid w:val="00EC2A86"/>
    <w:rsid w:val="00EC2AB8"/>
    <w:rsid w:val="00EC2ADA"/>
    <w:rsid w:val="00EC2B81"/>
    <w:rsid w:val="00EC2C42"/>
    <w:rsid w:val="00EC2CE3"/>
    <w:rsid w:val="00EC2D09"/>
    <w:rsid w:val="00EC2D26"/>
    <w:rsid w:val="00EC2D42"/>
    <w:rsid w:val="00EC2DAB"/>
    <w:rsid w:val="00EC2EC2"/>
    <w:rsid w:val="00EC2ED5"/>
    <w:rsid w:val="00EC2F42"/>
    <w:rsid w:val="00EC2FAA"/>
    <w:rsid w:val="00EC3036"/>
    <w:rsid w:val="00EC3091"/>
    <w:rsid w:val="00EC30AD"/>
    <w:rsid w:val="00EC30B9"/>
    <w:rsid w:val="00EC30D8"/>
    <w:rsid w:val="00EC3143"/>
    <w:rsid w:val="00EC3159"/>
    <w:rsid w:val="00EC31CC"/>
    <w:rsid w:val="00EC31D4"/>
    <w:rsid w:val="00EC31F1"/>
    <w:rsid w:val="00EC3222"/>
    <w:rsid w:val="00EC324E"/>
    <w:rsid w:val="00EC325A"/>
    <w:rsid w:val="00EC32AC"/>
    <w:rsid w:val="00EC32FA"/>
    <w:rsid w:val="00EC3325"/>
    <w:rsid w:val="00EC337C"/>
    <w:rsid w:val="00EC33AB"/>
    <w:rsid w:val="00EC3402"/>
    <w:rsid w:val="00EC34B3"/>
    <w:rsid w:val="00EC34B5"/>
    <w:rsid w:val="00EC3572"/>
    <w:rsid w:val="00EC3633"/>
    <w:rsid w:val="00EC3660"/>
    <w:rsid w:val="00EC3733"/>
    <w:rsid w:val="00EC374A"/>
    <w:rsid w:val="00EC37F3"/>
    <w:rsid w:val="00EC380C"/>
    <w:rsid w:val="00EC380F"/>
    <w:rsid w:val="00EC38B8"/>
    <w:rsid w:val="00EC38E9"/>
    <w:rsid w:val="00EC392D"/>
    <w:rsid w:val="00EC393D"/>
    <w:rsid w:val="00EC3958"/>
    <w:rsid w:val="00EC3A2B"/>
    <w:rsid w:val="00EC3AB8"/>
    <w:rsid w:val="00EC3ACB"/>
    <w:rsid w:val="00EC3C6A"/>
    <w:rsid w:val="00EC3C6F"/>
    <w:rsid w:val="00EC3CF1"/>
    <w:rsid w:val="00EC3D1C"/>
    <w:rsid w:val="00EC3D65"/>
    <w:rsid w:val="00EC3D86"/>
    <w:rsid w:val="00EC3DC0"/>
    <w:rsid w:val="00EC3E96"/>
    <w:rsid w:val="00EC4048"/>
    <w:rsid w:val="00EC409B"/>
    <w:rsid w:val="00EC40B3"/>
    <w:rsid w:val="00EC40C3"/>
    <w:rsid w:val="00EC40CD"/>
    <w:rsid w:val="00EC40D8"/>
    <w:rsid w:val="00EC41A9"/>
    <w:rsid w:val="00EC41CC"/>
    <w:rsid w:val="00EC41D4"/>
    <w:rsid w:val="00EC4213"/>
    <w:rsid w:val="00EC429E"/>
    <w:rsid w:val="00EC42B5"/>
    <w:rsid w:val="00EC42B7"/>
    <w:rsid w:val="00EC43CB"/>
    <w:rsid w:val="00EC43D0"/>
    <w:rsid w:val="00EC448A"/>
    <w:rsid w:val="00EC453D"/>
    <w:rsid w:val="00EC4582"/>
    <w:rsid w:val="00EC4647"/>
    <w:rsid w:val="00EC4648"/>
    <w:rsid w:val="00EC468F"/>
    <w:rsid w:val="00EC46F5"/>
    <w:rsid w:val="00EC4769"/>
    <w:rsid w:val="00EC478E"/>
    <w:rsid w:val="00EC47CF"/>
    <w:rsid w:val="00EC47D0"/>
    <w:rsid w:val="00EC482E"/>
    <w:rsid w:val="00EC495F"/>
    <w:rsid w:val="00EC4A38"/>
    <w:rsid w:val="00EC4AD9"/>
    <w:rsid w:val="00EC4AF2"/>
    <w:rsid w:val="00EC4B22"/>
    <w:rsid w:val="00EC4BB1"/>
    <w:rsid w:val="00EC4BE9"/>
    <w:rsid w:val="00EC4C1E"/>
    <w:rsid w:val="00EC4C2D"/>
    <w:rsid w:val="00EC4C35"/>
    <w:rsid w:val="00EC4CDC"/>
    <w:rsid w:val="00EC4D53"/>
    <w:rsid w:val="00EC4F2D"/>
    <w:rsid w:val="00EC4FC2"/>
    <w:rsid w:val="00EC4FEE"/>
    <w:rsid w:val="00EC50B6"/>
    <w:rsid w:val="00EC510A"/>
    <w:rsid w:val="00EC5197"/>
    <w:rsid w:val="00EC51DC"/>
    <w:rsid w:val="00EC5233"/>
    <w:rsid w:val="00EC5297"/>
    <w:rsid w:val="00EC52DC"/>
    <w:rsid w:val="00EC52EB"/>
    <w:rsid w:val="00EC52FA"/>
    <w:rsid w:val="00EC530D"/>
    <w:rsid w:val="00EC5317"/>
    <w:rsid w:val="00EC5333"/>
    <w:rsid w:val="00EC5359"/>
    <w:rsid w:val="00EC538B"/>
    <w:rsid w:val="00EC53A5"/>
    <w:rsid w:val="00EC53F9"/>
    <w:rsid w:val="00EC542A"/>
    <w:rsid w:val="00EC5477"/>
    <w:rsid w:val="00EC548C"/>
    <w:rsid w:val="00EC5498"/>
    <w:rsid w:val="00EC5567"/>
    <w:rsid w:val="00EC556B"/>
    <w:rsid w:val="00EC5592"/>
    <w:rsid w:val="00EC5620"/>
    <w:rsid w:val="00EC5676"/>
    <w:rsid w:val="00EC569C"/>
    <w:rsid w:val="00EC574B"/>
    <w:rsid w:val="00EC5780"/>
    <w:rsid w:val="00EC57AA"/>
    <w:rsid w:val="00EC57EB"/>
    <w:rsid w:val="00EC5837"/>
    <w:rsid w:val="00EC5A3A"/>
    <w:rsid w:val="00EC5AF1"/>
    <w:rsid w:val="00EC5B28"/>
    <w:rsid w:val="00EC5B6D"/>
    <w:rsid w:val="00EC5BF1"/>
    <w:rsid w:val="00EC5C72"/>
    <w:rsid w:val="00EC5C9C"/>
    <w:rsid w:val="00EC5CD9"/>
    <w:rsid w:val="00EC5E24"/>
    <w:rsid w:val="00EC5EF1"/>
    <w:rsid w:val="00EC5F2D"/>
    <w:rsid w:val="00EC5F6F"/>
    <w:rsid w:val="00EC6028"/>
    <w:rsid w:val="00EC603B"/>
    <w:rsid w:val="00EC604B"/>
    <w:rsid w:val="00EC6077"/>
    <w:rsid w:val="00EC60D1"/>
    <w:rsid w:val="00EC612D"/>
    <w:rsid w:val="00EC615C"/>
    <w:rsid w:val="00EC615E"/>
    <w:rsid w:val="00EC6177"/>
    <w:rsid w:val="00EC61F5"/>
    <w:rsid w:val="00EC62B0"/>
    <w:rsid w:val="00EC6326"/>
    <w:rsid w:val="00EC6365"/>
    <w:rsid w:val="00EC63F0"/>
    <w:rsid w:val="00EC6412"/>
    <w:rsid w:val="00EC6437"/>
    <w:rsid w:val="00EC6442"/>
    <w:rsid w:val="00EC64B1"/>
    <w:rsid w:val="00EC65C6"/>
    <w:rsid w:val="00EC673D"/>
    <w:rsid w:val="00EC678F"/>
    <w:rsid w:val="00EC67E9"/>
    <w:rsid w:val="00EC6903"/>
    <w:rsid w:val="00EC6905"/>
    <w:rsid w:val="00EC6918"/>
    <w:rsid w:val="00EC6936"/>
    <w:rsid w:val="00EC69F6"/>
    <w:rsid w:val="00EC6A5B"/>
    <w:rsid w:val="00EC6ABC"/>
    <w:rsid w:val="00EC6B06"/>
    <w:rsid w:val="00EC6B08"/>
    <w:rsid w:val="00EC6B77"/>
    <w:rsid w:val="00EC6C09"/>
    <w:rsid w:val="00EC6C0C"/>
    <w:rsid w:val="00EC6C42"/>
    <w:rsid w:val="00EC6C9D"/>
    <w:rsid w:val="00EC6CA2"/>
    <w:rsid w:val="00EC6CCF"/>
    <w:rsid w:val="00EC6CE0"/>
    <w:rsid w:val="00EC6CE5"/>
    <w:rsid w:val="00EC6D62"/>
    <w:rsid w:val="00EC6D82"/>
    <w:rsid w:val="00EC6DDB"/>
    <w:rsid w:val="00EC6E2E"/>
    <w:rsid w:val="00EC6E54"/>
    <w:rsid w:val="00EC6F12"/>
    <w:rsid w:val="00EC6FD5"/>
    <w:rsid w:val="00EC704A"/>
    <w:rsid w:val="00EC7098"/>
    <w:rsid w:val="00EC7199"/>
    <w:rsid w:val="00EC71B5"/>
    <w:rsid w:val="00EC7243"/>
    <w:rsid w:val="00EC7258"/>
    <w:rsid w:val="00EC731C"/>
    <w:rsid w:val="00EC7371"/>
    <w:rsid w:val="00EC73AC"/>
    <w:rsid w:val="00EC73BF"/>
    <w:rsid w:val="00EC73E3"/>
    <w:rsid w:val="00EC7441"/>
    <w:rsid w:val="00EC74B0"/>
    <w:rsid w:val="00EC750F"/>
    <w:rsid w:val="00EC7511"/>
    <w:rsid w:val="00EC752E"/>
    <w:rsid w:val="00EC7546"/>
    <w:rsid w:val="00EC75E4"/>
    <w:rsid w:val="00EC7602"/>
    <w:rsid w:val="00EC7680"/>
    <w:rsid w:val="00EC7689"/>
    <w:rsid w:val="00EC76EB"/>
    <w:rsid w:val="00EC77E5"/>
    <w:rsid w:val="00EC788F"/>
    <w:rsid w:val="00EC7932"/>
    <w:rsid w:val="00EC7941"/>
    <w:rsid w:val="00EC7984"/>
    <w:rsid w:val="00EC7988"/>
    <w:rsid w:val="00EC7ABE"/>
    <w:rsid w:val="00EC7AF6"/>
    <w:rsid w:val="00EC7B2B"/>
    <w:rsid w:val="00EC7B78"/>
    <w:rsid w:val="00EC7B8D"/>
    <w:rsid w:val="00EC7BA7"/>
    <w:rsid w:val="00EC7C58"/>
    <w:rsid w:val="00EC7CBE"/>
    <w:rsid w:val="00EC7CCA"/>
    <w:rsid w:val="00EC7D0C"/>
    <w:rsid w:val="00EC7FA4"/>
    <w:rsid w:val="00EC7FCD"/>
    <w:rsid w:val="00ED0002"/>
    <w:rsid w:val="00ED0075"/>
    <w:rsid w:val="00ED007D"/>
    <w:rsid w:val="00ED008E"/>
    <w:rsid w:val="00ED0126"/>
    <w:rsid w:val="00ED017D"/>
    <w:rsid w:val="00ED0206"/>
    <w:rsid w:val="00ED023B"/>
    <w:rsid w:val="00ED0270"/>
    <w:rsid w:val="00ED02B9"/>
    <w:rsid w:val="00ED0366"/>
    <w:rsid w:val="00ED038E"/>
    <w:rsid w:val="00ED0396"/>
    <w:rsid w:val="00ED03A6"/>
    <w:rsid w:val="00ED03A7"/>
    <w:rsid w:val="00ED0401"/>
    <w:rsid w:val="00ED0402"/>
    <w:rsid w:val="00ED043C"/>
    <w:rsid w:val="00ED0483"/>
    <w:rsid w:val="00ED049C"/>
    <w:rsid w:val="00ED04B7"/>
    <w:rsid w:val="00ED0564"/>
    <w:rsid w:val="00ED0576"/>
    <w:rsid w:val="00ED058E"/>
    <w:rsid w:val="00ED05B7"/>
    <w:rsid w:val="00ED0628"/>
    <w:rsid w:val="00ED0631"/>
    <w:rsid w:val="00ED06BF"/>
    <w:rsid w:val="00ED074A"/>
    <w:rsid w:val="00ED07A0"/>
    <w:rsid w:val="00ED07B9"/>
    <w:rsid w:val="00ED07D1"/>
    <w:rsid w:val="00ED0939"/>
    <w:rsid w:val="00ED096B"/>
    <w:rsid w:val="00ED097A"/>
    <w:rsid w:val="00ED0AD4"/>
    <w:rsid w:val="00ED0AF1"/>
    <w:rsid w:val="00ED0BB0"/>
    <w:rsid w:val="00ED0BD2"/>
    <w:rsid w:val="00ED0BE5"/>
    <w:rsid w:val="00ED0D00"/>
    <w:rsid w:val="00ED0D94"/>
    <w:rsid w:val="00ED0DC8"/>
    <w:rsid w:val="00ED0DE8"/>
    <w:rsid w:val="00ED0E47"/>
    <w:rsid w:val="00ED0E7E"/>
    <w:rsid w:val="00ED0E8B"/>
    <w:rsid w:val="00ED0EE4"/>
    <w:rsid w:val="00ED0FBD"/>
    <w:rsid w:val="00ED1058"/>
    <w:rsid w:val="00ED10F3"/>
    <w:rsid w:val="00ED115C"/>
    <w:rsid w:val="00ED11A6"/>
    <w:rsid w:val="00ED123E"/>
    <w:rsid w:val="00ED1266"/>
    <w:rsid w:val="00ED12A1"/>
    <w:rsid w:val="00ED12B3"/>
    <w:rsid w:val="00ED1375"/>
    <w:rsid w:val="00ED13AC"/>
    <w:rsid w:val="00ED13E8"/>
    <w:rsid w:val="00ED13EB"/>
    <w:rsid w:val="00ED1425"/>
    <w:rsid w:val="00ED14E7"/>
    <w:rsid w:val="00ED155F"/>
    <w:rsid w:val="00ED15BC"/>
    <w:rsid w:val="00ED15D0"/>
    <w:rsid w:val="00ED1634"/>
    <w:rsid w:val="00ED1658"/>
    <w:rsid w:val="00ED1667"/>
    <w:rsid w:val="00ED1729"/>
    <w:rsid w:val="00ED1864"/>
    <w:rsid w:val="00ED18C0"/>
    <w:rsid w:val="00ED18F7"/>
    <w:rsid w:val="00ED1999"/>
    <w:rsid w:val="00ED1A9D"/>
    <w:rsid w:val="00ED1AEE"/>
    <w:rsid w:val="00ED1B2A"/>
    <w:rsid w:val="00ED1B4D"/>
    <w:rsid w:val="00ED1BEC"/>
    <w:rsid w:val="00ED1C95"/>
    <w:rsid w:val="00ED1CA8"/>
    <w:rsid w:val="00ED1CD4"/>
    <w:rsid w:val="00ED1CE4"/>
    <w:rsid w:val="00ED1D08"/>
    <w:rsid w:val="00ED1D27"/>
    <w:rsid w:val="00ED1D5F"/>
    <w:rsid w:val="00ED1DEC"/>
    <w:rsid w:val="00ED1EA9"/>
    <w:rsid w:val="00ED1EB5"/>
    <w:rsid w:val="00ED1ED7"/>
    <w:rsid w:val="00ED1F9B"/>
    <w:rsid w:val="00ED2035"/>
    <w:rsid w:val="00ED204E"/>
    <w:rsid w:val="00ED20D9"/>
    <w:rsid w:val="00ED20F9"/>
    <w:rsid w:val="00ED211F"/>
    <w:rsid w:val="00ED2151"/>
    <w:rsid w:val="00ED217F"/>
    <w:rsid w:val="00ED219B"/>
    <w:rsid w:val="00ED21CE"/>
    <w:rsid w:val="00ED222C"/>
    <w:rsid w:val="00ED2273"/>
    <w:rsid w:val="00ED22A2"/>
    <w:rsid w:val="00ED22AC"/>
    <w:rsid w:val="00ED22DB"/>
    <w:rsid w:val="00ED22FF"/>
    <w:rsid w:val="00ED23DC"/>
    <w:rsid w:val="00ED24A7"/>
    <w:rsid w:val="00ED24E0"/>
    <w:rsid w:val="00ED2537"/>
    <w:rsid w:val="00ED25CB"/>
    <w:rsid w:val="00ED25FC"/>
    <w:rsid w:val="00ED2602"/>
    <w:rsid w:val="00ED2605"/>
    <w:rsid w:val="00ED263C"/>
    <w:rsid w:val="00ED268C"/>
    <w:rsid w:val="00ED26A2"/>
    <w:rsid w:val="00ED26CD"/>
    <w:rsid w:val="00ED26D1"/>
    <w:rsid w:val="00ED2733"/>
    <w:rsid w:val="00ED273C"/>
    <w:rsid w:val="00ED28C5"/>
    <w:rsid w:val="00ED28D1"/>
    <w:rsid w:val="00ED28E1"/>
    <w:rsid w:val="00ED2900"/>
    <w:rsid w:val="00ED2960"/>
    <w:rsid w:val="00ED2963"/>
    <w:rsid w:val="00ED29BD"/>
    <w:rsid w:val="00ED29C9"/>
    <w:rsid w:val="00ED2A25"/>
    <w:rsid w:val="00ED2A29"/>
    <w:rsid w:val="00ED2A31"/>
    <w:rsid w:val="00ED2ABA"/>
    <w:rsid w:val="00ED2AD6"/>
    <w:rsid w:val="00ED2AF6"/>
    <w:rsid w:val="00ED2B08"/>
    <w:rsid w:val="00ED2B51"/>
    <w:rsid w:val="00ED2B8C"/>
    <w:rsid w:val="00ED2BCB"/>
    <w:rsid w:val="00ED2C14"/>
    <w:rsid w:val="00ED2C7F"/>
    <w:rsid w:val="00ED2D27"/>
    <w:rsid w:val="00ED2D33"/>
    <w:rsid w:val="00ED2E07"/>
    <w:rsid w:val="00ED2EFC"/>
    <w:rsid w:val="00ED2F0E"/>
    <w:rsid w:val="00ED2F14"/>
    <w:rsid w:val="00ED2F73"/>
    <w:rsid w:val="00ED2F87"/>
    <w:rsid w:val="00ED2FD1"/>
    <w:rsid w:val="00ED310B"/>
    <w:rsid w:val="00ED31A7"/>
    <w:rsid w:val="00ED31F3"/>
    <w:rsid w:val="00ED31F8"/>
    <w:rsid w:val="00ED3264"/>
    <w:rsid w:val="00ED32B5"/>
    <w:rsid w:val="00ED32BD"/>
    <w:rsid w:val="00ED32FD"/>
    <w:rsid w:val="00ED331D"/>
    <w:rsid w:val="00ED3382"/>
    <w:rsid w:val="00ED33B0"/>
    <w:rsid w:val="00ED33C8"/>
    <w:rsid w:val="00ED340A"/>
    <w:rsid w:val="00ED34A5"/>
    <w:rsid w:val="00ED351B"/>
    <w:rsid w:val="00ED3533"/>
    <w:rsid w:val="00ED3544"/>
    <w:rsid w:val="00ED354E"/>
    <w:rsid w:val="00ED3595"/>
    <w:rsid w:val="00ED35C7"/>
    <w:rsid w:val="00ED35CB"/>
    <w:rsid w:val="00ED35CD"/>
    <w:rsid w:val="00ED35F6"/>
    <w:rsid w:val="00ED3607"/>
    <w:rsid w:val="00ED36E3"/>
    <w:rsid w:val="00ED3706"/>
    <w:rsid w:val="00ED370A"/>
    <w:rsid w:val="00ED3718"/>
    <w:rsid w:val="00ED3752"/>
    <w:rsid w:val="00ED375C"/>
    <w:rsid w:val="00ED37C0"/>
    <w:rsid w:val="00ED382D"/>
    <w:rsid w:val="00ED383E"/>
    <w:rsid w:val="00ED389D"/>
    <w:rsid w:val="00ED38BA"/>
    <w:rsid w:val="00ED3957"/>
    <w:rsid w:val="00ED39CA"/>
    <w:rsid w:val="00ED39F0"/>
    <w:rsid w:val="00ED3ADD"/>
    <w:rsid w:val="00ED3B6F"/>
    <w:rsid w:val="00ED3B9A"/>
    <w:rsid w:val="00ED3B9F"/>
    <w:rsid w:val="00ED3BC5"/>
    <w:rsid w:val="00ED3BF8"/>
    <w:rsid w:val="00ED3C1B"/>
    <w:rsid w:val="00ED3C85"/>
    <w:rsid w:val="00ED3D1B"/>
    <w:rsid w:val="00ED3D43"/>
    <w:rsid w:val="00ED3D9F"/>
    <w:rsid w:val="00ED3E50"/>
    <w:rsid w:val="00ED3E5A"/>
    <w:rsid w:val="00ED3EA3"/>
    <w:rsid w:val="00ED3F15"/>
    <w:rsid w:val="00ED3F31"/>
    <w:rsid w:val="00ED3F5B"/>
    <w:rsid w:val="00ED3FAB"/>
    <w:rsid w:val="00ED412D"/>
    <w:rsid w:val="00ED4143"/>
    <w:rsid w:val="00ED4158"/>
    <w:rsid w:val="00ED417E"/>
    <w:rsid w:val="00ED41D0"/>
    <w:rsid w:val="00ED41FB"/>
    <w:rsid w:val="00ED4218"/>
    <w:rsid w:val="00ED4224"/>
    <w:rsid w:val="00ED4272"/>
    <w:rsid w:val="00ED428E"/>
    <w:rsid w:val="00ED42DC"/>
    <w:rsid w:val="00ED4369"/>
    <w:rsid w:val="00ED4383"/>
    <w:rsid w:val="00ED440F"/>
    <w:rsid w:val="00ED442C"/>
    <w:rsid w:val="00ED4445"/>
    <w:rsid w:val="00ED4559"/>
    <w:rsid w:val="00ED45A2"/>
    <w:rsid w:val="00ED45E4"/>
    <w:rsid w:val="00ED4619"/>
    <w:rsid w:val="00ED4625"/>
    <w:rsid w:val="00ED4659"/>
    <w:rsid w:val="00ED46A9"/>
    <w:rsid w:val="00ED4706"/>
    <w:rsid w:val="00ED4753"/>
    <w:rsid w:val="00ED4780"/>
    <w:rsid w:val="00ED478A"/>
    <w:rsid w:val="00ED4982"/>
    <w:rsid w:val="00ED4995"/>
    <w:rsid w:val="00ED49C7"/>
    <w:rsid w:val="00ED49E6"/>
    <w:rsid w:val="00ED4A28"/>
    <w:rsid w:val="00ED4ACC"/>
    <w:rsid w:val="00ED4B0B"/>
    <w:rsid w:val="00ED4BC5"/>
    <w:rsid w:val="00ED4C8C"/>
    <w:rsid w:val="00ED4C9A"/>
    <w:rsid w:val="00ED4CCD"/>
    <w:rsid w:val="00ED4D39"/>
    <w:rsid w:val="00ED4D59"/>
    <w:rsid w:val="00ED4D86"/>
    <w:rsid w:val="00ED4DAF"/>
    <w:rsid w:val="00ED4DCB"/>
    <w:rsid w:val="00ED4DD6"/>
    <w:rsid w:val="00ED4DF2"/>
    <w:rsid w:val="00ED4E68"/>
    <w:rsid w:val="00ED4EE0"/>
    <w:rsid w:val="00ED4EE5"/>
    <w:rsid w:val="00ED4F91"/>
    <w:rsid w:val="00ED4F9A"/>
    <w:rsid w:val="00ED5028"/>
    <w:rsid w:val="00ED5054"/>
    <w:rsid w:val="00ED50A2"/>
    <w:rsid w:val="00ED5149"/>
    <w:rsid w:val="00ED514D"/>
    <w:rsid w:val="00ED5229"/>
    <w:rsid w:val="00ED526F"/>
    <w:rsid w:val="00ED5270"/>
    <w:rsid w:val="00ED52CD"/>
    <w:rsid w:val="00ED52F4"/>
    <w:rsid w:val="00ED536F"/>
    <w:rsid w:val="00ED5382"/>
    <w:rsid w:val="00ED53D1"/>
    <w:rsid w:val="00ED53DF"/>
    <w:rsid w:val="00ED53EE"/>
    <w:rsid w:val="00ED53F7"/>
    <w:rsid w:val="00ED53FE"/>
    <w:rsid w:val="00ED5411"/>
    <w:rsid w:val="00ED545B"/>
    <w:rsid w:val="00ED546B"/>
    <w:rsid w:val="00ED5476"/>
    <w:rsid w:val="00ED56BB"/>
    <w:rsid w:val="00ED5757"/>
    <w:rsid w:val="00ED57B9"/>
    <w:rsid w:val="00ED57BF"/>
    <w:rsid w:val="00ED5800"/>
    <w:rsid w:val="00ED580D"/>
    <w:rsid w:val="00ED591F"/>
    <w:rsid w:val="00ED592D"/>
    <w:rsid w:val="00ED5939"/>
    <w:rsid w:val="00ED599D"/>
    <w:rsid w:val="00ED5A97"/>
    <w:rsid w:val="00ED5AF0"/>
    <w:rsid w:val="00ED5B61"/>
    <w:rsid w:val="00ED5B6D"/>
    <w:rsid w:val="00ED5BAA"/>
    <w:rsid w:val="00ED5C16"/>
    <w:rsid w:val="00ED5C43"/>
    <w:rsid w:val="00ED5C49"/>
    <w:rsid w:val="00ED5CA8"/>
    <w:rsid w:val="00ED5D35"/>
    <w:rsid w:val="00ED5D3E"/>
    <w:rsid w:val="00ED5D58"/>
    <w:rsid w:val="00ED5D72"/>
    <w:rsid w:val="00ED5D79"/>
    <w:rsid w:val="00ED5DF9"/>
    <w:rsid w:val="00ED5E00"/>
    <w:rsid w:val="00ED5E16"/>
    <w:rsid w:val="00ED5E4A"/>
    <w:rsid w:val="00ED5E61"/>
    <w:rsid w:val="00ED5F02"/>
    <w:rsid w:val="00ED5F8E"/>
    <w:rsid w:val="00ED60EF"/>
    <w:rsid w:val="00ED614D"/>
    <w:rsid w:val="00ED61A5"/>
    <w:rsid w:val="00ED61E9"/>
    <w:rsid w:val="00ED625B"/>
    <w:rsid w:val="00ED6268"/>
    <w:rsid w:val="00ED6270"/>
    <w:rsid w:val="00ED627E"/>
    <w:rsid w:val="00ED634C"/>
    <w:rsid w:val="00ED63F0"/>
    <w:rsid w:val="00ED6475"/>
    <w:rsid w:val="00ED6481"/>
    <w:rsid w:val="00ED64E0"/>
    <w:rsid w:val="00ED64E4"/>
    <w:rsid w:val="00ED64FD"/>
    <w:rsid w:val="00ED6530"/>
    <w:rsid w:val="00ED65AD"/>
    <w:rsid w:val="00ED6728"/>
    <w:rsid w:val="00ED672A"/>
    <w:rsid w:val="00ED675A"/>
    <w:rsid w:val="00ED67CC"/>
    <w:rsid w:val="00ED6879"/>
    <w:rsid w:val="00ED68CB"/>
    <w:rsid w:val="00ED6A8D"/>
    <w:rsid w:val="00ED6B13"/>
    <w:rsid w:val="00ED6B8D"/>
    <w:rsid w:val="00ED6C1A"/>
    <w:rsid w:val="00ED6C2A"/>
    <w:rsid w:val="00ED6C56"/>
    <w:rsid w:val="00ED6C5A"/>
    <w:rsid w:val="00ED6C65"/>
    <w:rsid w:val="00ED6C87"/>
    <w:rsid w:val="00ED6C8B"/>
    <w:rsid w:val="00ED6CE2"/>
    <w:rsid w:val="00ED6CEA"/>
    <w:rsid w:val="00ED6CF1"/>
    <w:rsid w:val="00ED6D2E"/>
    <w:rsid w:val="00ED6D69"/>
    <w:rsid w:val="00ED6D90"/>
    <w:rsid w:val="00ED6E07"/>
    <w:rsid w:val="00ED6E28"/>
    <w:rsid w:val="00ED6EEE"/>
    <w:rsid w:val="00ED6F22"/>
    <w:rsid w:val="00ED70B2"/>
    <w:rsid w:val="00ED7146"/>
    <w:rsid w:val="00ED7187"/>
    <w:rsid w:val="00ED71AC"/>
    <w:rsid w:val="00ED71BB"/>
    <w:rsid w:val="00ED71F8"/>
    <w:rsid w:val="00ED7204"/>
    <w:rsid w:val="00ED7255"/>
    <w:rsid w:val="00ED7269"/>
    <w:rsid w:val="00ED72AC"/>
    <w:rsid w:val="00ED7396"/>
    <w:rsid w:val="00ED739C"/>
    <w:rsid w:val="00ED73E8"/>
    <w:rsid w:val="00ED7454"/>
    <w:rsid w:val="00ED74A2"/>
    <w:rsid w:val="00ED74DE"/>
    <w:rsid w:val="00ED74E0"/>
    <w:rsid w:val="00ED7557"/>
    <w:rsid w:val="00ED75BF"/>
    <w:rsid w:val="00ED761E"/>
    <w:rsid w:val="00ED766B"/>
    <w:rsid w:val="00ED7675"/>
    <w:rsid w:val="00ED7698"/>
    <w:rsid w:val="00ED7726"/>
    <w:rsid w:val="00ED778F"/>
    <w:rsid w:val="00ED77D1"/>
    <w:rsid w:val="00ED7828"/>
    <w:rsid w:val="00ED786E"/>
    <w:rsid w:val="00ED78A7"/>
    <w:rsid w:val="00ED78D0"/>
    <w:rsid w:val="00ED791D"/>
    <w:rsid w:val="00ED792C"/>
    <w:rsid w:val="00ED7955"/>
    <w:rsid w:val="00ED79D4"/>
    <w:rsid w:val="00ED79DA"/>
    <w:rsid w:val="00ED79FE"/>
    <w:rsid w:val="00ED7A21"/>
    <w:rsid w:val="00ED7AAE"/>
    <w:rsid w:val="00ED7ABE"/>
    <w:rsid w:val="00ED7B0C"/>
    <w:rsid w:val="00ED7C48"/>
    <w:rsid w:val="00ED7C53"/>
    <w:rsid w:val="00ED7C9D"/>
    <w:rsid w:val="00ED7D14"/>
    <w:rsid w:val="00ED7D3D"/>
    <w:rsid w:val="00ED7D9B"/>
    <w:rsid w:val="00ED7E1F"/>
    <w:rsid w:val="00ED7E20"/>
    <w:rsid w:val="00ED7E61"/>
    <w:rsid w:val="00ED7E97"/>
    <w:rsid w:val="00EE0030"/>
    <w:rsid w:val="00EE004C"/>
    <w:rsid w:val="00EE00AD"/>
    <w:rsid w:val="00EE00E5"/>
    <w:rsid w:val="00EE016F"/>
    <w:rsid w:val="00EE0183"/>
    <w:rsid w:val="00EE0242"/>
    <w:rsid w:val="00EE032C"/>
    <w:rsid w:val="00EE0370"/>
    <w:rsid w:val="00EE037D"/>
    <w:rsid w:val="00EE039E"/>
    <w:rsid w:val="00EE03B3"/>
    <w:rsid w:val="00EE03CA"/>
    <w:rsid w:val="00EE043E"/>
    <w:rsid w:val="00EE046A"/>
    <w:rsid w:val="00EE0490"/>
    <w:rsid w:val="00EE04A4"/>
    <w:rsid w:val="00EE04B9"/>
    <w:rsid w:val="00EE0521"/>
    <w:rsid w:val="00EE05BB"/>
    <w:rsid w:val="00EE0679"/>
    <w:rsid w:val="00EE0742"/>
    <w:rsid w:val="00EE07D0"/>
    <w:rsid w:val="00EE07FF"/>
    <w:rsid w:val="00EE0822"/>
    <w:rsid w:val="00EE0886"/>
    <w:rsid w:val="00EE0897"/>
    <w:rsid w:val="00EE0917"/>
    <w:rsid w:val="00EE094D"/>
    <w:rsid w:val="00EE0A29"/>
    <w:rsid w:val="00EE0AC4"/>
    <w:rsid w:val="00EE0AF8"/>
    <w:rsid w:val="00EE0BF9"/>
    <w:rsid w:val="00EE0C5A"/>
    <w:rsid w:val="00EE0C9E"/>
    <w:rsid w:val="00EE0CB8"/>
    <w:rsid w:val="00EE0D2B"/>
    <w:rsid w:val="00EE0E36"/>
    <w:rsid w:val="00EE0E6C"/>
    <w:rsid w:val="00EE0F0D"/>
    <w:rsid w:val="00EE0F5F"/>
    <w:rsid w:val="00EE0FA2"/>
    <w:rsid w:val="00EE0FF0"/>
    <w:rsid w:val="00EE1017"/>
    <w:rsid w:val="00EE1045"/>
    <w:rsid w:val="00EE1072"/>
    <w:rsid w:val="00EE10E2"/>
    <w:rsid w:val="00EE1129"/>
    <w:rsid w:val="00EE11F3"/>
    <w:rsid w:val="00EE125D"/>
    <w:rsid w:val="00EE1270"/>
    <w:rsid w:val="00EE12BF"/>
    <w:rsid w:val="00EE12D0"/>
    <w:rsid w:val="00EE12F0"/>
    <w:rsid w:val="00EE12F7"/>
    <w:rsid w:val="00EE130D"/>
    <w:rsid w:val="00EE1347"/>
    <w:rsid w:val="00EE1369"/>
    <w:rsid w:val="00EE13B0"/>
    <w:rsid w:val="00EE143A"/>
    <w:rsid w:val="00EE1488"/>
    <w:rsid w:val="00EE14EE"/>
    <w:rsid w:val="00EE1534"/>
    <w:rsid w:val="00EE1541"/>
    <w:rsid w:val="00EE1566"/>
    <w:rsid w:val="00EE1571"/>
    <w:rsid w:val="00EE162F"/>
    <w:rsid w:val="00EE1635"/>
    <w:rsid w:val="00EE16C2"/>
    <w:rsid w:val="00EE16ED"/>
    <w:rsid w:val="00EE1752"/>
    <w:rsid w:val="00EE17A1"/>
    <w:rsid w:val="00EE1940"/>
    <w:rsid w:val="00EE1981"/>
    <w:rsid w:val="00EE19E4"/>
    <w:rsid w:val="00EE1A33"/>
    <w:rsid w:val="00EE1A39"/>
    <w:rsid w:val="00EE1A83"/>
    <w:rsid w:val="00EE1B76"/>
    <w:rsid w:val="00EE1B8A"/>
    <w:rsid w:val="00EE1BA5"/>
    <w:rsid w:val="00EE1BCA"/>
    <w:rsid w:val="00EE1C96"/>
    <w:rsid w:val="00EE1D4E"/>
    <w:rsid w:val="00EE1E12"/>
    <w:rsid w:val="00EE1E5C"/>
    <w:rsid w:val="00EE1ED7"/>
    <w:rsid w:val="00EE1EFD"/>
    <w:rsid w:val="00EE1F5C"/>
    <w:rsid w:val="00EE207D"/>
    <w:rsid w:val="00EE20D6"/>
    <w:rsid w:val="00EE20ED"/>
    <w:rsid w:val="00EE21A5"/>
    <w:rsid w:val="00EE220C"/>
    <w:rsid w:val="00EE225E"/>
    <w:rsid w:val="00EE226E"/>
    <w:rsid w:val="00EE22D5"/>
    <w:rsid w:val="00EE2309"/>
    <w:rsid w:val="00EE2354"/>
    <w:rsid w:val="00EE2377"/>
    <w:rsid w:val="00EE23C5"/>
    <w:rsid w:val="00EE2438"/>
    <w:rsid w:val="00EE24A0"/>
    <w:rsid w:val="00EE2523"/>
    <w:rsid w:val="00EE2571"/>
    <w:rsid w:val="00EE269C"/>
    <w:rsid w:val="00EE269F"/>
    <w:rsid w:val="00EE26AB"/>
    <w:rsid w:val="00EE274A"/>
    <w:rsid w:val="00EE288B"/>
    <w:rsid w:val="00EE28EE"/>
    <w:rsid w:val="00EE2943"/>
    <w:rsid w:val="00EE2992"/>
    <w:rsid w:val="00EE2A00"/>
    <w:rsid w:val="00EE2AB5"/>
    <w:rsid w:val="00EE2ABB"/>
    <w:rsid w:val="00EE2AD6"/>
    <w:rsid w:val="00EE2ADF"/>
    <w:rsid w:val="00EE2AE0"/>
    <w:rsid w:val="00EE2AFF"/>
    <w:rsid w:val="00EE2B5A"/>
    <w:rsid w:val="00EE2B72"/>
    <w:rsid w:val="00EE2BB9"/>
    <w:rsid w:val="00EE2BBE"/>
    <w:rsid w:val="00EE2CC5"/>
    <w:rsid w:val="00EE2CCB"/>
    <w:rsid w:val="00EE2D69"/>
    <w:rsid w:val="00EE2D9D"/>
    <w:rsid w:val="00EE2E28"/>
    <w:rsid w:val="00EE2ED8"/>
    <w:rsid w:val="00EE2F2D"/>
    <w:rsid w:val="00EE2F3C"/>
    <w:rsid w:val="00EE2F59"/>
    <w:rsid w:val="00EE30E8"/>
    <w:rsid w:val="00EE30F2"/>
    <w:rsid w:val="00EE31AA"/>
    <w:rsid w:val="00EE31B8"/>
    <w:rsid w:val="00EE3209"/>
    <w:rsid w:val="00EE320C"/>
    <w:rsid w:val="00EE3261"/>
    <w:rsid w:val="00EE32AC"/>
    <w:rsid w:val="00EE32AE"/>
    <w:rsid w:val="00EE32DD"/>
    <w:rsid w:val="00EE3336"/>
    <w:rsid w:val="00EE33A0"/>
    <w:rsid w:val="00EE33F7"/>
    <w:rsid w:val="00EE342E"/>
    <w:rsid w:val="00EE343D"/>
    <w:rsid w:val="00EE3451"/>
    <w:rsid w:val="00EE3458"/>
    <w:rsid w:val="00EE34A8"/>
    <w:rsid w:val="00EE3578"/>
    <w:rsid w:val="00EE35F3"/>
    <w:rsid w:val="00EE366B"/>
    <w:rsid w:val="00EE3682"/>
    <w:rsid w:val="00EE36C0"/>
    <w:rsid w:val="00EE36C9"/>
    <w:rsid w:val="00EE36D7"/>
    <w:rsid w:val="00EE3736"/>
    <w:rsid w:val="00EE3750"/>
    <w:rsid w:val="00EE3806"/>
    <w:rsid w:val="00EE3808"/>
    <w:rsid w:val="00EE3818"/>
    <w:rsid w:val="00EE381B"/>
    <w:rsid w:val="00EE3984"/>
    <w:rsid w:val="00EE3A40"/>
    <w:rsid w:val="00EE3A66"/>
    <w:rsid w:val="00EE3A6D"/>
    <w:rsid w:val="00EE3AD2"/>
    <w:rsid w:val="00EE3AFD"/>
    <w:rsid w:val="00EE3B35"/>
    <w:rsid w:val="00EE3C17"/>
    <w:rsid w:val="00EE3C2F"/>
    <w:rsid w:val="00EE3C35"/>
    <w:rsid w:val="00EE3C76"/>
    <w:rsid w:val="00EE3CAB"/>
    <w:rsid w:val="00EE3CEC"/>
    <w:rsid w:val="00EE3CEE"/>
    <w:rsid w:val="00EE3D2C"/>
    <w:rsid w:val="00EE3D52"/>
    <w:rsid w:val="00EE3D7A"/>
    <w:rsid w:val="00EE3D87"/>
    <w:rsid w:val="00EE3DB4"/>
    <w:rsid w:val="00EE3E3E"/>
    <w:rsid w:val="00EE3E8A"/>
    <w:rsid w:val="00EE3E8F"/>
    <w:rsid w:val="00EE3ECD"/>
    <w:rsid w:val="00EE3F3A"/>
    <w:rsid w:val="00EE405B"/>
    <w:rsid w:val="00EE4078"/>
    <w:rsid w:val="00EE40B4"/>
    <w:rsid w:val="00EE414B"/>
    <w:rsid w:val="00EE41A6"/>
    <w:rsid w:val="00EE41BF"/>
    <w:rsid w:val="00EE426D"/>
    <w:rsid w:val="00EE42BB"/>
    <w:rsid w:val="00EE42D9"/>
    <w:rsid w:val="00EE42F1"/>
    <w:rsid w:val="00EE42FC"/>
    <w:rsid w:val="00EE4401"/>
    <w:rsid w:val="00EE4467"/>
    <w:rsid w:val="00EE4478"/>
    <w:rsid w:val="00EE44DC"/>
    <w:rsid w:val="00EE455E"/>
    <w:rsid w:val="00EE4568"/>
    <w:rsid w:val="00EE463E"/>
    <w:rsid w:val="00EE4657"/>
    <w:rsid w:val="00EE4699"/>
    <w:rsid w:val="00EE469E"/>
    <w:rsid w:val="00EE46BE"/>
    <w:rsid w:val="00EE47B7"/>
    <w:rsid w:val="00EE47D8"/>
    <w:rsid w:val="00EE4890"/>
    <w:rsid w:val="00EE4894"/>
    <w:rsid w:val="00EE49AE"/>
    <w:rsid w:val="00EE49BF"/>
    <w:rsid w:val="00EE49CC"/>
    <w:rsid w:val="00EE4A91"/>
    <w:rsid w:val="00EE4AFD"/>
    <w:rsid w:val="00EE4BC1"/>
    <w:rsid w:val="00EE4BD0"/>
    <w:rsid w:val="00EE4CE2"/>
    <w:rsid w:val="00EE4D28"/>
    <w:rsid w:val="00EE4D32"/>
    <w:rsid w:val="00EE4D49"/>
    <w:rsid w:val="00EE4D68"/>
    <w:rsid w:val="00EE4DC1"/>
    <w:rsid w:val="00EE4DC8"/>
    <w:rsid w:val="00EE4DCE"/>
    <w:rsid w:val="00EE4DF3"/>
    <w:rsid w:val="00EE4E0A"/>
    <w:rsid w:val="00EE4E4B"/>
    <w:rsid w:val="00EE4ED3"/>
    <w:rsid w:val="00EE4EF5"/>
    <w:rsid w:val="00EE4F4F"/>
    <w:rsid w:val="00EE4FB9"/>
    <w:rsid w:val="00EE4FC6"/>
    <w:rsid w:val="00EE5034"/>
    <w:rsid w:val="00EE5109"/>
    <w:rsid w:val="00EE510B"/>
    <w:rsid w:val="00EE515E"/>
    <w:rsid w:val="00EE5196"/>
    <w:rsid w:val="00EE5239"/>
    <w:rsid w:val="00EE545D"/>
    <w:rsid w:val="00EE546D"/>
    <w:rsid w:val="00EE5576"/>
    <w:rsid w:val="00EE55C4"/>
    <w:rsid w:val="00EE55DF"/>
    <w:rsid w:val="00EE55E7"/>
    <w:rsid w:val="00EE5656"/>
    <w:rsid w:val="00EE5662"/>
    <w:rsid w:val="00EE57B2"/>
    <w:rsid w:val="00EE587A"/>
    <w:rsid w:val="00EE58BB"/>
    <w:rsid w:val="00EE5A0D"/>
    <w:rsid w:val="00EE5B0C"/>
    <w:rsid w:val="00EE5B18"/>
    <w:rsid w:val="00EE5B29"/>
    <w:rsid w:val="00EE5B4B"/>
    <w:rsid w:val="00EE5B56"/>
    <w:rsid w:val="00EE5BFC"/>
    <w:rsid w:val="00EE5C54"/>
    <w:rsid w:val="00EE5C59"/>
    <w:rsid w:val="00EE5C5E"/>
    <w:rsid w:val="00EE5C9C"/>
    <w:rsid w:val="00EE5CC8"/>
    <w:rsid w:val="00EE5D26"/>
    <w:rsid w:val="00EE5DAC"/>
    <w:rsid w:val="00EE5E57"/>
    <w:rsid w:val="00EE5E66"/>
    <w:rsid w:val="00EE5F67"/>
    <w:rsid w:val="00EE5F85"/>
    <w:rsid w:val="00EE5FAE"/>
    <w:rsid w:val="00EE5FC7"/>
    <w:rsid w:val="00EE5FD9"/>
    <w:rsid w:val="00EE5FF8"/>
    <w:rsid w:val="00EE6024"/>
    <w:rsid w:val="00EE6071"/>
    <w:rsid w:val="00EE60A8"/>
    <w:rsid w:val="00EE6159"/>
    <w:rsid w:val="00EE6226"/>
    <w:rsid w:val="00EE6289"/>
    <w:rsid w:val="00EE6300"/>
    <w:rsid w:val="00EE631C"/>
    <w:rsid w:val="00EE63CD"/>
    <w:rsid w:val="00EE642F"/>
    <w:rsid w:val="00EE64F1"/>
    <w:rsid w:val="00EE6535"/>
    <w:rsid w:val="00EE6556"/>
    <w:rsid w:val="00EE65E6"/>
    <w:rsid w:val="00EE665F"/>
    <w:rsid w:val="00EE6666"/>
    <w:rsid w:val="00EE6720"/>
    <w:rsid w:val="00EE67C3"/>
    <w:rsid w:val="00EE67D2"/>
    <w:rsid w:val="00EE6810"/>
    <w:rsid w:val="00EE6862"/>
    <w:rsid w:val="00EE68DF"/>
    <w:rsid w:val="00EE6904"/>
    <w:rsid w:val="00EE6906"/>
    <w:rsid w:val="00EE6908"/>
    <w:rsid w:val="00EE6975"/>
    <w:rsid w:val="00EE6982"/>
    <w:rsid w:val="00EE69DA"/>
    <w:rsid w:val="00EE69E6"/>
    <w:rsid w:val="00EE6A50"/>
    <w:rsid w:val="00EE6ABD"/>
    <w:rsid w:val="00EE6ADD"/>
    <w:rsid w:val="00EE6B03"/>
    <w:rsid w:val="00EE6BC9"/>
    <w:rsid w:val="00EE6BD5"/>
    <w:rsid w:val="00EE6E46"/>
    <w:rsid w:val="00EE6E47"/>
    <w:rsid w:val="00EE6E76"/>
    <w:rsid w:val="00EE7002"/>
    <w:rsid w:val="00EE7027"/>
    <w:rsid w:val="00EE7029"/>
    <w:rsid w:val="00EE7050"/>
    <w:rsid w:val="00EE70F5"/>
    <w:rsid w:val="00EE7146"/>
    <w:rsid w:val="00EE7164"/>
    <w:rsid w:val="00EE71AA"/>
    <w:rsid w:val="00EE7210"/>
    <w:rsid w:val="00EE72D5"/>
    <w:rsid w:val="00EE7315"/>
    <w:rsid w:val="00EE734D"/>
    <w:rsid w:val="00EE735E"/>
    <w:rsid w:val="00EE736A"/>
    <w:rsid w:val="00EE7381"/>
    <w:rsid w:val="00EE7393"/>
    <w:rsid w:val="00EE742D"/>
    <w:rsid w:val="00EE7453"/>
    <w:rsid w:val="00EE7458"/>
    <w:rsid w:val="00EE746A"/>
    <w:rsid w:val="00EE748F"/>
    <w:rsid w:val="00EE759D"/>
    <w:rsid w:val="00EE75DF"/>
    <w:rsid w:val="00EE768B"/>
    <w:rsid w:val="00EE771C"/>
    <w:rsid w:val="00EE772A"/>
    <w:rsid w:val="00EE782E"/>
    <w:rsid w:val="00EE782F"/>
    <w:rsid w:val="00EE7833"/>
    <w:rsid w:val="00EE7834"/>
    <w:rsid w:val="00EE787E"/>
    <w:rsid w:val="00EE788F"/>
    <w:rsid w:val="00EE789C"/>
    <w:rsid w:val="00EE78BD"/>
    <w:rsid w:val="00EE7999"/>
    <w:rsid w:val="00EE79D6"/>
    <w:rsid w:val="00EE7AE6"/>
    <w:rsid w:val="00EE7B11"/>
    <w:rsid w:val="00EE7B24"/>
    <w:rsid w:val="00EE7B50"/>
    <w:rsid w:val="00EE7B7D"/>
    <w:rsid w:val="00EE7C14"/>
    <w:rsid w:val="00EE7C18"/>
    <w:rsid w:val="00EE7C29"/>
    <w:rsid w:val="00EE7C3F"/>
    <w:rsid w:val="00EE7CCE"/>
    <w:rsid w:val="00EE7D80"/>
    <w:rsid w:val="00EE7DB1"/>
    <w:rsid w:val="00EE7DC2"/>
    <w:rsid w:val="00EE7DDA"/>
    <w:rsid w:val="00EE7DF0"/>
    <w:rsid w:val="00EE7E36"/>
    <w:rsid w:val="00EE7E7A"/>
    <w:rsid w:val="00EE7F09"/>
    <w:rsid w:val="00EF0019"/>
    <w:rsid w:val="00EF0034"/>
    <w:rsid w:val="00EF0174"/>
    <w:rsid w:val="00EF019F"/>
    <w:rsid w:val="00EF01DB"/>
    <w:rsid w:val="00EF0341"/>
    <w:rsid w:val="00EF0352"/>
    <w:rsid w:val="00EF03AF"/>
    <w:rsid w:val="00EF049F"/>
    <w:rsid w:val="00EF04A1"/>
    <w:rsid w:val="00EF057B"/>
    <w:rsid w:val="00EF0587"/>
    <w:rsid w:val="00EF05B4"/>
    <w:rsid w:val="00EF0673"/>
    <w:rsid w:val="00EF06C3"/>
    <w:rsid w:val="00EF06E2"/>
    <w:rsid w:val="00EF0717"/>
    <w:rsid w:val="00EF0725"/>
    <w:rsid w:val="00EF074C"/>
    <w:rsid w:val="00EF077C"/>
    <w:rsid w:val="00EF07E0"/>
    <w:rsid w:val="00EF0835"/>
    <w:rsid w:val="00EF0879"/>
    <w:rsid w:val="00EF08E9"/>
    <w:rsid w:val="00EF0935"/>
    <w:rsid w:val="00EF095A"/>
    <w:rsid w:val="00EF098B"/>
    <w:rsid w:val="00EF0A00"/>
    <w:rsid w:val="00EF0AB3"/>
    <w:rsid w:val="00EF0C98"/>
    <w:rsid w:val="00EF0CD8"/>
    <w:rsid w:val="00EF0D0A"/>
    <w:rsid w:val="00EF0DD1"/>
    <w:rsid w:val="00EF0E74"/>
    <w:rsid w:val="00EF0EC5"/>
    <w:rsid w:val="00EF0EDA"/>
    <w:rsid w:val="00EF0F17"/>
    <w:rsid w:val="00EF0F83"/>
    <w:rsid w:val="00EF0F86"/>
    <w:rsid w:val="00EF0FBB"/>
    <w:rsid w:val="00EF0FF2"/>
    <w:rsid w:val="00EF1012"/>
    <w:rsid w:val="00EF1132"/>
    <w:rsid w:val="00EF1192"/>
    <w:rsid w:val="00EF1200"/>
    <w:rsid w:val="00EF1243"/>
    <w:rsid w:val="00EF124D"/>
    <w:rsid w:val="00EF12C7"/>
    <w:rsid w:val="00EF12FB"/>
    <w:rsid w:val="00EF1320"/>
    <w:rsid w:val="00EF137A"/>
    <w:rsid w:val="00EF13CD"/>
    <w:rsid w:val="00EF14A5"/>
    <w:rsid w:val="00EF14DF"/>
    <w:rsid w:val="00EF14F9"/>
    <w:rsid w:val="00EF14FB"/>
    <w:rsid w:val="00EF15D9"/>
    <w:rsid w:val="00EF15F4"/>
    <w:rsid w:val="00EF163B"/>
    <w:rsid w:val="00EF165B"/>
    <w:rsid w:val="00EF16E5"/>
    <w:rsid w:val="00EF1723"/>
    <w:rsid w:val="00EF1752"/>
    <w:rsid w:val="00EF1791"/>
    <w:rsid w:val="00EF17A5"/>
    <w:rsid w:val="00EF1819"/>
    <w:rsid w:val="00EF185D"/>
    <w:rsid w:val="00EF1891"/>
    <w:rsid w:val="00EF18BF"/>
    <w:rsid w:val="00EF18F9"/>
    <w:rsid w:val="00EF192F"/>
    <w:rsid w:val="00EF1956"/>
    <w:rsid w:val="00EF196B"/>
    <w:rsid w:val="00EF19DE"/>
    <w:rsid w:val="00EF19ED"/>
    <w:rsid w:val="00EF1B5A"/>
    <w:rsid w:val="00EF1B82"/>
    <w:rsid w:val="00EF1B88"/>
    <w:rsid w:val="00EF1BBD"/>
    <w:rsid w:val="00EF1CD7"/>
    <w:rsid w:val="00EF1CE0"/>
    <w:rsid w:val="00EF1CEC"/>
    <w:rsid w:val="00EF1CF2"/>
    <w:rsid w:val="00EF1D30"/>
    <w:rsid w:val="00EF1D3A"/>
    <w:rsid w:val="00EF1D4D"/>
    <w:rsid w:val="00EF1D59"/>
    <w:rsid w:val="00EF1D86"/>
    <w:rsid w:val="00EF1DF3"/>
    <w:rsid w:val="00EF1E81"/>
    <w:rsid w:val="00EF1ED8"/>
    <w:rsid w:val="00EF1EE2"/>
    <w:rsid w:val="00EF1F15"/>
    <w:rsid w:val="00EF1F23"/>
    <w:rsid w:val="00EF1F3A"/>
    <w:rsid w:val="00EF1F47"/>
    <w:rsid w:val="00EF2085"/>
    <w:rsid w:val="00EF2142"/>
    <w:rsid w:val="00EF21B3"/>
    <w:rsid w:val="00EF21E4"/>
    <w:rsid w:val="00EF2227"/>
    <w:rsid w:val="00EF22B1"/>
    <w:rsid w:val="00EF2307"/>
    <w:rsid w:val="00EF2387"/>
    <w:rsid w:val="00EF240C"/>
    <w:rsid w:val="00EF245B"/>
    <w:rsid w:val="00EF247C"/>
    <w:rsid w:val="00EF248D"/>
    <w:rsid w:val="00EF2503"/>
    <w:rsid w:val="00EF2513"/>
    <w:rsid w:val="00EF259B"/>
    <w:rsid w:val="00EF25C6"/>
    <w:rsid w:val="00EF25D1"/>
    <w:rsid w:val="00EF265D"/>
    <w:rsid w:val="00EF2773"/>
    <w:rsid w:val="00EF27B3"/>
    <w:rsid w:val="00EF27E4"/>
    <w:rsid w:val="00EF2850"/>
    <w:rsid w:val="00EF28AA"/>
    <w:rsid w:val="00EF28B4"/>
    <w:rsid w:val="00EF28C7"/>
    <w:rsid w:val="00EF2910"/>
    <w:rsid w:val="00EF2938"/>
    <w:rsid w:val="00EF29B5"/>
    <w:rsid w:val="00EF2A57"/>
    <w:rsid w:val="00EF2A61"/>
    <w:rsid w:val="00EF2AAE"/>
    <w:rsid w:val="00EF2C16"/>
    <w:rsid w:val="00EF2C44"/>
    <w:rsid w:val="00EF2C79"/>
    <w:rsid w:val="00EF2D0A"/>
    <w:rsid w:val="00EF2D81"/>
    <w:rsid w:val="00EF2DA4"/>
    <w:rsid w:val="00EF2DA5"/>
    <w:rsid w:val="00EF2DC4"/>
    <w:rsid w:val="00EF2F13"/>
    <w:rsid w:val="00EF2F27"/>
    <w:rsid w:val="00EF2F88"/>
    <w:rsid w:val="00EF3019"/>
    <w:rsid w:val="00EF302F"/>
    <w:rsid w:val="00EF307F"/>
    <w:rsid w:val="00EF30D1"/>
    <w:rsid w:val="00EF3187"/>
    <w:rsid w:val="00EF31E3"/>
    <w:rsid w:val="00EF322F"/>
    <w:rsid w:val="00EF328E"/>
    <w:rsid w:val="00EF32E3"/>
    <w:rsid w:val="00EF3343"/>
    <w:rsid w:val="00EF335C"/>
    <w:rsid w:val="00EF33EA"/>
    <w:rsid w:val="00EF3454"/>
    <w:rsid w:val="00EF34FD"/>
    <w:rsid w:val="00EF3520"/>
    <w:rsid w:val="00EF358C"/>
    <w:rsid w:val="00EF365F"/>
    <w:rsid w:val="00EF3672"/>
    <w:rsid w:val="00EF3700"/>
    <w:rsid w:val="00EF3764"/>
    <w:rsid w:val="00EF3774"/>
    <w:rsid w:val="00EF378B"/>
    <w:rsid w:val="00EF37A7"/>
    <w:rsid w:val="00EF37BC"/>
    <w:rsid w:val="00EF37F6"/>
    <w:rsid w:val="00EF38A4"/>
    <w:rsid w:val="00EF38DB"/>
    <w:rsid w:val="00EF390D"/>
    <w:rsid w:val="00EF39D2"/>
    <w:rsid w:val="00EF39DB"/>
    <w:rsid w:val="00EF3A1C"/>
    <w:rsid w:val="00EF3A45"/>
    <w:rsid w:val="00EF3A48"/>
    <w:rsid w:val="00EF3A5E"/>
    <w:rsid w:val="00EF3A7B"/>
    <w:rsid w:val="00EF3B27"/>
    <w:rsid w:val="00EF3B2F"/>
    <w:rsid w:val="00EF3B6D"/>
    <w:rsid w:val="00EF3B7C"/>
    <w:rsid w:val="00EF3B88"/>
    <w:rsid w:val="00EF3BC4"/>
    <w:rsid w:val="00EF3C0C"/>
    <w:rsid w:val="00EF3C6D"/>
    <w:rsid w:val="00EF3CEE"/>
    <w:rsid w:val="00EF3D2E"/>
    <w:rsid w:val="00EF3D67"/>
    <w:rsid w:val="00EF3D9D"/>
    <w:rsid w:val="00EF3DD4"/>
    <w:rsid w:val="00EF3DFB"/>
    <w:rsid w:val="00EF3E1F"/>
    <w:rsid w:val="00EF3EB9"/>
    <w:rsid w:val="00EF3F2C"/>
    <w:rsid w:val="00EF3FA8"/>
    <w:rsid w:val="00EF3FA9"/>
    <w:rsid w:val="00EF408C"/>
    <w:rsid w:val="00EF40A3"/>
    <w:rsid w:val="00EF413F"/>
    <w:rsid w:val="00EF4225"/>
    <w:rsid w:val="00EF4243"/>
    <w:rsid w:val="00EF4245"/>
    <w:rsid w:val="00EF42B4"/>
    <w:rsid w:val="00EF42F8"/>
    <w:rsid w:val="00EF4312"/>
    <w:rsid w:val="00EF436A"/>
    <w:rsid w:val="00EF4385"/>
    <w:rsid w:val="00EF43A1"/>
    <w:rsid w:val="00EF4409"/>
    <w:rsid w:val="00EF44D3"/>
    <w:rsid w:val="00EF453A"/>
    <w:rsid w:val="00EF457A"/>
    <w:rsid w:val="00EF4610"/>
    <w:rsid w:val="00EF46C3"/>
    <w:rsid w:val="00EF46EB"/>
    <w:rsid w:val="00EF4721"/>
    <w:rsid w:val="00EF47DE"/>
    <w:rsid w:val="00EF484B"/>
    <w:rsid w:val="00EF4863"/>
    <w:rsid w:val="00EF48A1"/>
    <w:rsid w:val="00EF48E2"/>
    <w:rsid w:val="00EF492E"/>
    <w:rsid w:val="00EF4963"/>
    <w:rsid w:val="00EF4A57"/>
    <w:rsid w:val="00EF4AE1"/>
    <w:rsid w:val="00EF4B6F"/>
    <w:rsid w:val="00EF4B7B"/>
    <w:rsid w:val="00EF4BD4"/>
    <w:rsid w:val="00EF4C1C"/>
    <w:rsid w:val="00EF4C3F"/>
    <w:rsid w:val="00EF4C58"/>
    <w:rsid w:val="00EF4C5B"/>
    <w:rsid w:val="00EF4C82"/>
    <w:rsid w:val="00EF4C8F"/>
    <w:rsid w:val="00EF4C9E"/>
    <w:rsid w:val="00EF4CFB"/>
    <w:rsid w:val="00EF4D73"/>
    <w:rsid w:val="00EF4D7A"/>
    <w:rsid w:val="00EF4F24"/>
    <w:rsid w:val="00EF4FD7"/>
    <w:rsid w:val="00EF513A"/>
    <w:rsid w:val="00EF514B"/>
    <w:rsid w:val="00EF51AB"/>
    <w:rsid w:val="00EF51AD"/>
    <w:rsid w:val="00EF51C4"/>
    <w:rsid w:val="00EF52C2"/>
    <w:rsid w:val="00EF5352"/>
    <w:rsid w:val="00EF5375"/>
    <w:rsid w:val="00EF53C1"/>
    <w:rsid w:val="00EF53FE"/>
    <w:rsid w:val="00EF546C"/>
    <w:rsid w:val="00EF5480"/>
    <w:rsid w:val="00EF548A"/>
    <w:rsid w:val="00EF5495"/>
    <w:rsid w:val="00EF5536"/>
    <w:rsid w:val="00EF557C"/>
    <w:rsid w:val="00EF573F"/>
    <w:rsid w:val="00EF577F"/>
    <w:rsid w:val="00EF581A"/>
    <w:rsid w:val="00EF5854"/>
    <w:rsid w:val="00EF5860"/>
    <w:rsid w:val="00EF5882"/>
    <w:rsid w:val="00EF58A6"/>
    <w:rsid w:val="00EF58DB"/>
    <w:rsid w:val="00EF5952"/>
    <w:rsid w:val="00EF598B"/>
    <w:rsid w:val="00EF599D"/>
    <w:rsid w:val="00EF5A1A"/>
    <w:rsid w:val="00EF5A2B"/>
    <w:rsid w:val="00EF5A70"/>
    <w:rsid w:val="00EF5A7F"/>
    <w:rsid w:val="00EF5AC9"/>
    <w:rsid w:val="00EF5BBA"/>
    <w:rsid w:val="00EF5BBE"/>
    <w:rsid w:val="00EF5C07"/>
    <w:rsid w:val="00EF5C21"/>
    <w:rsid w:val="00EF5CDB"/>
    <w:rsid w:val="00EF5D40"/>
    <w:rsid w:val="00EF5E59"/>
    <w:rsid w:val="00EF5E69"/>
    <w:rsid w:val="00EF5F18"/>
    <w:rsid w:val="00EF5F1B"/>
    <w:rsid w:val="00EF6032"/>
    <w:rsid w:val="00EF604D"/>
    <w:rsid w:val="00EF6084"/>
    <w:rsid w:val="00EF613D"/>
    <w:rsid w:val="00EF6149"/>
    <w:rsid w:val="00EF61D3"/>
    <w:rsid w:val="00EF61E0"/>
    <w:rsid w:val="00EF61F0"/>
    <w:rsid w:val="00EF6283"/>
    <w:rsid w:val="00EF62C5"/>
    <w:rsid w:val="00EF62DB"/>
    <w:rsid w:val="00EF6321"/>
    <w:rsid w:val="00EF6345"/>
    <w:rsid w:val="00EF63F2"/>
    <w:rsid w:val="00EF6401"/>
    <w:rsid w:val="00EF644A"/>
    <w:rsid w:val="00EF646B"/>
    <w:rsid w:val="00EF64A6"/>
    <w:rsid w:val="00EF6533"/>
    <w:rsid w:val="00EF6539"/>
    <w:rsid w:val="00EF658A"/>
    <w:rsid w:val="00EF65BE"/>
    <w:rsid w:val="00EF6655"/>
    <w:rsid w:val="00EF666D"/>
    <w:rsid w:val="00EF667B"/>
    <w:rsid w:val="00EF683E"/>
    <w:rsid w:val="00EF684B"/>
    <w:rsid w:val="00EF6879"/>
    <w:rsid w:val="00EF68CB"/>
    <w:rsid w:val="00EF68E5"/>
    <w:rsid w:val="00EF6941"/>
    <w:rsid w:val="00EF6A1F"/>
    <w:rsid w:val="00EF6B02"/>
    <w:rsid w:val="00EF6B1C"/>
    <w:rsid w:val="00EF6B91"/>
    <w:rsid w:val="00EF6BBE"/>
    <w:rsid w:val="00EF6C15"/>
    <w:rsid w:val="00EF6C3E"/>
    <w:rsid w:val="00EF6C6C"/>
    <w:rsid w:val="00EF6C83"/>
    <w:rsid w:val="00EF6C8E"/>
    <w:rsid w:val="00EF6CB1"/>
    <w:rsid w:val="00EF6CC5"/>
    <w:rsid w:val="00EF6D1C"/>
    <w:rsid w:val="00EF6D39"/>
    <w:rsid w:val="00EF6DE0"/>
    <w:rsid w:val="00EF6E33"/>
    <w:rsid w:val="00EF6E4D"/>
    <w:rsid w:val="00EF6EAB"/>
    <w:rsid w:val="00EF6EC7"/>
    <w:rsid w:val="00EF6F30"/>
    <w:rsid w:val="00EF6FC3"/>
    <w:rsid w:val="00EF7113"/>
    <w:rsid w:val="00EF711F"/>
    <w:rsid w:val="00EF7131"/>
    <w:rsid w:val="00EF714F"/>
    <w:rsid w:val="00EF718E"/>
    <w:rsid w:val="00EF7191"/>
    <w:rsid w:val="00EF71EA"/>
    <w:rsid w:val="00EF7246"/>
    <w:rsid w:val="00EF7308"/>
    <w:rsid w:val="00EF7338"/>
    <w:rsid w:val="00EF7351"/>
    <w:rsid w:val="00EF736A"/>
    <w:rsid w:val="00EF7437"/>
    <w:rsid w:val="00EF7452"/>
    <w:rsid w:val="00EF748E"/>
    <w:rsid w:val="00EF7522"/>
    <w:rsid w:val="00EF7534"/>
    <w:rsid w:val="00EF7615"/>
    <w:rsid w:val="00EF7628"/>
    <w:rsid w:val="00EF764F"/>
    <w:rsid w:val="00EF7670"/>
    <w:rsid w:val="00EF767A"/>
    <w:rsid w:val="00EF76D9"/>
    <w:rsid w:val="00EF779B"/>
    <w:rsid w:val="00EF779D"/>
    <w:rsid w:val="00EF780A"/>
    <w:rsid w:val="00EF78A7"/>
    <w:rsid w:val="00EF78CE"/>
    <w:rsid w:val="00EF790F"/>
    <w:rsid w:val="00EF7A0C"/>
    <w:rsid w:val="00EF7AD2"/>
    <w:rsid w:val="00EF7AF5"/>
    <w:rsid w:val="00EF7B3D"/>
    <w:rsid w:val="00EF7B4A"/>
    <w:rsid w:val="00EF7B53"/>
    <w:rsid w:val="00EF7BAC"/>
    <w:rsid w:val="00EF7C72"/>
    <w:rsid w:val="00EF7C87"/>
    <w:rsid w:val="00EF7CA0"/>
    <w:rsid w:val="00EF7CA9"/>
    <w:rsid w:val="00EF7CC2"/>
    <w:rsid w:val="00EF7D04"/>
    <w:rsid w:val="00EF7E3C"/>
    <w:rsid w:val="00EF7E56"/>
    <w:rsid w:val="00EF7E5A"/>
    <w:rsid w:val="00EF7E91"/>
    <w:rsid w:val="00EF7EB9"/>
    <w:rsid w:val="00EF7EC5"/>
    <w:rsid w:val="00EF7ED8"/>
    <w:rsid w:val="00F00036"/>
    <w:rsid w:val="00F00045"/>
    <w:rsid w:val="00F000C3"/>
    <w:rsid w:val="00F001C7"/>
    <w:rsid w:val="00F002B6"/>
    <w:rsid w:val="00F002E4"/>
    <w:rsid w:val="00F0033C"/>
    <w:rsid w:val="00F00341"/>
    <w:rsid w:val="00F0038E"/>
    <w:rsid w:val="00F00421"/>
    <w:rsid w:val="00F00429"/>
    <w:rsid w:val="00F00494"/>
    <w:rsid w:val="00F004E1"/>
    <w:rsid w:val="00F00527"/>
    <w:rsid w:val="00F0055C"/>
    <w:rsid w:val="00F005E4"/>
    <w:rsid w:val="00F005F8"/>
    <w:rsid w:val="00F00607"/>
    <w:rsid w:val="00F0060F"/>
    <w:rsid w:val="00F00616"/>
    <w:rsid w:val="00F0071E"/>
    <w:rsid w:val="00F0072F"/>
    <w:rsid w:val="00F0073A"/>
    <w:rsid w:val="00F0075A"/>
    <w:rsid w:val="00F008C5"/>
    <w:rsid w:val="00F0095F"/>
    <w:rsid w:val="00F00965"/>
    <w:rsid w:val="00F00966"/>
    <w:rsid w:val="00F00A26"/>
    <w:rsid w:val="00F00A73"/>
    <w:rsid w:val="00F00B82"/>
    <w:rsid w:val="00F00BD1"/>
    <w:rsid w:val="00F00BF8"/>
    <w:rsid w:val="00F00C69"/>
    <w:rsid w:val="00F00CBC"/>
    <w:rsid w:val="00F00D12"/>
    <w:rsid w:val="00F00D6B"/>
    <w:rsid w:val="00F00DA9"/>
    <w:rsid w:val="00F00EB8"/>
    <w:rsid w:val="00F00F12"/>
    <w:rsid w:val="00F00F25"/>
    <w:rsid w:val="00F00F5F"/>
    <w:rsid w:val="00F00FD8"/>
    <w:rsid w:val="00F00FEA"/>
    <w:rsid w:val="00F01074"/>
    <w:rsid w:val="00F01078"/>
    <w:rsid w:val="00F0107F"/>
    <w:rsid w:val="00F01080"/>
    <w:rsid w:val="00F01083"/>
    <w:rsid w:val="00F010C2"/>
    <w:rsid w:val="00F0110F"/>
    <w:rsid w:val="00F011CF"/>
    <w:rsid w:val="00F012DF"/>
    <w:rsid w:val="00F01342"/>
    <w:rsid w:val="00F01481"/>
    <w:rsid w:val="00F014A3"/>
    <w:rsid w:val="00F014FC"/>
    <w:rsid w:val="00F0150E"/>
    <w:rsid w:val="00F01537"/>
    <w:rsid w:val="00F0158B"/>
    <w:rsid w:val="00F0160E"/>
    <w:rsid w:val="00F0164C"/>
    <w:rsid w:val="00F01682"/>
    <w:rsid w:val="00F016B2"/>
    <w:rsid w:val="00F016CC"/>
    <w:rsid w:val="00F016F9"/>
    <w:rsid w:val="00F01731"/>
    <w:rsid w:val="00F017E4"/>
    <w:rsid w:val="00F01808"/>
    <w:rsid w:val="00F0180D"/>
    <w:rsid w:val="00F01823"/>
    <w:rsid w:val="00F018BE"/>
    <w:rsid w:val="00F019A1"/>
    <w:rsid w:val="00F019E4"/>
    <w:rsid w:val="00F01AFD"/>
    <w:rsid w:val="00F01B44"/>
    <w:rsid w:val="00F01B69"/>
    <w:rsid w:val="00F01BA1"/>
    <w:rsid w:val="00F01BB1"/>
    <w:rsid w:val="00F01C5B"/>
    <w:rsid w:val="00F01C93"/>
    <w:rsid w:val="00F01D24"/>
    <w:rsid w:val="00F01D89"/>
    <w:rsid w:val="00F01EEA"/>
    <w:rsid w:val="00F01F05"/>
    <w:rsid w:val="00F01F3E"/>
    <w:rsid w:val="00F01FEC"/>
    <w:rsid w:val="00F01FF8"/>
    <w:rsid w:val="00F0200D"/>
    <w:rsid w:val="00F02042"/>
    <w:rsid w:val="00F020FD"/>
    <w:rsid w:val="00F02237"/>
    <w:rsid w:val="00F022BA"/>
    <w:rsid w:val="00F022E5"/>
    <w:rsid w:val="00F022EE"/>
    <w:rsid w:val="00F023C2"/>
    <w:rsid w:val="00F023C5"/>
    <w:rsid w:val="00F023CC"/>
    <w:rsid w:val="00F02420"/>
    <w:rsid w:val="00F0249F"/>
    <w:rsid w:val="00F0252D"/>
    <w:rsid w:val="00F025B6"/>
    <w:rsid w:val="00F0265A"/>
    <w:rsid w:val="00F02671"/>
    <w:rsid w:val="00F02676"/>
    <w:rsid w:val="00F026AB"/>
    <w:rsid w:val="00F026BC"/>
    <w:rsid w:val="00F026DA"/>
    <w:rsid w:val="00F026FD"/>
    <w:rsid w:val="00F0270A"/>
    <w:rsid w:val="00F02762"/>
    <w:rsid w:val="00F0280F"/>
    <w:rsid w:val="00F028E2"/>
    <w:rsid w:val="00F028E5"/>
    <w:rsid w:val="00F029D5"/>
    <w:rsid w:val="00F02A99"/>
    <w:rsid w:val="00F02B2C"/>
    <w:rsid w:val="00F02B7B"/>
    <w:rsid w:val="00F02BB3"/>
    <w:rsid w:val="00F02C02"/>
    <w:rsid w:val="00F02C5E"/>
    <w:rsid w:val="00F02C93"/>
    <w:rsid w:val="00F02CBE"/>
    <w:rsid w:val="00F02D01"/>
    <w:rsid w:val="00F02D40"/>
    <w:rsid w:val="00F02D41"/>
    <w:rsid w:val="00F02DE7"/>
    <w:rsid w:val="00F02E53"/>
    <w:rsid w:val="00F02EB3"/>
    <w:rsid w:val="00F02EB7"/>
    <w:rsid w:val="00F02F08"/>
    <w:rsid w:val="00F02F27"/>
    <w:rsid w:val="00F02F34"/>
    <w:rsid w:val="00F02F3E"/>
    <w:rsid w:val="00F02FCC"/>
    <w:rsid w:val="00F030F3"/>
    <w:rsid w:val="00F03159"/>
    <w:rsid w:val="00F0318E"/>
    <w:rsid w:val="00F03192"/>
    <w:rsid w:val="00F0320E"/>
    <w:rsid w:val="00F0321D"/>
    <w:rsid w:val="00F03232"/>
    <w:rsid w:val="00F0326B"/>
    <w:rsid w:val="00F032A5"/>
    <w:rsid w:val="00F032BB"/>
    <w:rsid w:val="00F032FB"/>
    <w:rsid w:val="00F032FE"/>
    <w:rsid w:val="00F03301"/>
    <w:rsid w:val="00F03335"/>
    <w:rsid w:val="00F0336F"/>
    <w:rsid w:val="00F033A1"/>
    <w:rsid w:val="00F034C8"/>
    <w:rsid w:val="00F03508"/>
    <w:rsid w:val="00F0352B"/>
    <w:rsid w:val="00F0354E"/>
    <w:rsid w:val="00F036E1"/>
    <w:rsid w:val="00F03701"/>
    <w:rsid w:val="00F03760"/>
    <w:rsid w:val="00F0379B"/>
    <w:rsid w:val="00F038DB"/>
    <w:rsid w:val="00F03980"/>
    <w:rsid w:val="00F039F3"/>
    <w:rsid w:val="00F03A0C"/>
    <w:rsid w:val="00F03A46"/>
    <w:rsid w:val="00F03A67"/>
    <w:rsid w:val="00F03B9C"/>
    <w:rsid w:val="00F03BA3"/>
    <w:rsid w:val="00F03BC9"/>
    <w:rsid w:val="00F03BCA"/>
    <w:rsid w:val="00F03C36"/>
    <w:rsid w:val="00F03C7F"/>
    <w:rsid w:val="00F03C91"/>
    <w:rsid w:val="00F03D12"/>
    <w:rsid w:val="00F03DD4"/>
    <w:rsid w:val="00F03DE8"/>
    <w:rsid w:val="00F03DFC"/>
    <w:rsid w:val="00F03E4F"/>
    <w:rsid w:val="00F03E61"/>
    <w:rsid w:val="00F03E91"/>
    <w:rsid w:val="00F03E97"/>
    <w:rsid w:val="00F03EA7"/>
    <w:rsid w:val="00F03F23"/>
    <w:rsid w:val="00F03F51"/>
    <w:rsid w:val="00F03F73"/>
    <w:rsid w:val="00F03F8F"/>
    <w:rsid w:val="00F03FAB"/>
    <w:rsid w:val="00F03FD7"/>
    <w:rsid w:val="00F04048"/>
    <w:rsid w:val="00F04051"/>
    <w:rsid w:val="00F040F5"/>
    <w:rsid w:val="00F04158"/>
    <w:rsid w:val="00F041CC"/>
    <w:rsid w:val="00F0423B"/>
    <w:rsid w:val="00F0423E"/>
    <w:rsid w:val="00F042DE"/>
    <w:rsid w:val="00F04370"/>
    <w:rsid w:val="00F043C0"/>
    <w:rsid w:val="00F043EA"/>
    <w:rsid w:val="00F04460"/>
    <w:rsid w:val="00F044B0"/>
    <w:rsid w:val="00F04502"/>
    <w:rsid w:val="00F0461C"/>
    <w:rsid w:val="00F04626"/>
    <w:rsid w:val="00F04657"/>
    <w:rsid w:val="00F046C7"/>
    <w:rsid w:val="00F04724"/>
    <w:rsid w:val="00F0474A"/>
    <w:rsid w:val="00F0478F"/>
    <w:rsid w:val="00F047DB"/>
    <w:rsid w:val="00F047F6"/>
    <w:rsid w:val="00F0480F"/>
    <w:rsid w:val="00F0488D"/>
    <w:rsid w:val="00F04893"/>
    <w:rsid w:val="00F0490E"/>
    <w:rsid w:val="00F04944"/>
    <w:rsid w:val="00F049B4"/>
    <w:rsid w:val="00F049C8"/>
    <w:rsid w:val="00F049F4"/>
    <w:rsid w:val="00F04A55"/>
    <w:rsid w:val="00F04A7E"/>
    <w:rsid w:val="00F04A80"/>
    <w:rsid w:val="00F04A84"/>
    <w:rsid w:val="00F04AA8"/>
    <w:rsid w:val="00F04AC7"/>
    <w:rsid w:val="00F04B38"/>
    <w:rsid w:val="00F04B78"/>
    <w:rsid w:val="00F04B8B"/>
    <w:rsid w:val="00F04BF3"/>
    <w:rsid w:val="00F04C93"/>
    <w:rsid w:val="00F04CC7"/>
    <w:rsid w:val="00F04CF8"/>
    <w:rsid w:val="00F04DD5"/>
    <w:rsid w:val="00F04DEA"/>
    <w:rsid w:val="00F04F7B"/>
    <w:rsid w:val="00F04FEA"/>
    <w:rsid w:val="00F04FF0"/>
    <w:rsid w:val="00F05048"/>
    <w:rsid w:val="00F051A7"/>
    <w:rsid w:val="00F0536A"/>
    <w:rsid w:val="00F05373"/>
    <w:rsid w:val="00F053BD"/>
    <w:rsid w:val="00F053CE"/>
    <w:rsid w:val="00F0541B"/>
    <w:rsid w:val="00F0548C"/>
    <w:rsid w:val="00F05549"/>
    <w:rsid w:val="00F05593"/>
    <w:rsid w:val="00F055DC"/>
    <w:rsid w:val="00F056D3"/>
    <w:rsid w:val="00F056FF"/>
    <w:rsid w:val="00F05719"/>
    <w:rsid w:val="00F05742"/>
    <w:rsid w:val="00F05762"/>
    <w:rsid w:val="00F057E3"/>
    <w:rsid w:val="00F057E7"/>
    <w:rsid w:val="00F0582C"/>
    <w:rsid w:val="00F05836"/>
    <w:rsid w:val="00F058A9"/>
    <w:rsid w:val="00F058C0"/>
    <w:rsid w:val="00F05954"/>
    <w:rsid w:val="00F05AD6"/>
    <w:rsid w:val="00F05BCF"/>
    <w:rsid w:val="00F05BD9"/>
    <w:rsid w:val="00F05BFC"/>
    <w:rsid w:val="00F05C7A"/>
    <w:rsid w:val="00F05CC6"/>
    <w:rsid w:val="00F05CD2"/>
    <w:rsid w:val="00F05CF0"/>
    <w:rsid w:val="00F05D2B"/>
    <w:rsid w:val="00F05D2D"/>
    <w:rsid w:val="00F05E71"/>
    <w:rsid w:val="00F05E8B"/>
    <w:rsid w:val="00F05F2C"/>
    <w:rsid w:val="00F06026"/>
    <w:rsid w:val="00F0604F"/>
    <w:rsid w:val="00F0605F"/>
    <w:rsid w:val="00F060E1"/>
    <w:rsid w:val="00F06106"/>
    <w:rsid w:val="00F061CC"/>
    <w:rsid w:val="00F06202"/>
    <w:rsid w:val="00F0620C"/>
    <w:rsid w:val="00F06265"/>
    <w:rsid w:val="00F062EF"/>
    <w:rsid w:val="00F062F1"/>
    <w:rsid w:val="00F0633F"/>
    <w:rsid w:val="00F0635D"/>
    <w:rsid w:val="00F0639D"/>
    <w:rsid w:val="00F063B4"/>
    <w:rsid w:val="00F063E0"/>
    <w:rsid w:val="00F06435"/>
    <w:rsid w:val="00F0644F"/>
    <w:rsid w:val="00F0647F"/>
    <w:rsid w:val="00F064EB"/>
    <w:rsid w:val="00F065C0"/>
    <w:rsid w:val="00F0664F"/>
    <w:rsid w:val="00F0665E"/>
    <w:rsid w:val="00F06664"/>
    <w:rsid w:val="00F06755"/>
    <w:rsid w:val="00F067BD"/>
    <w:rsid w:val="00F06849"/>
    <w:rsid w:val="00F06875"/>
    <w:rsid w:val="00F0695C"/>
    <w:rsid w:val="00F06974"/>
    <w:rsid w:val="00F0697B"/>
    <w:rsid w:val="00F069BA"/>
    <w:rsid w:val="00F06A65"/>
    <w:rsid w:val="00F06AD4"/>
    <w:rsid w:val="00F06B1A"/>
    <w:rsid w:val="00F06B5E"/>
    <w:rsid w:val="00F06BA8"/>
    <w:rsid w:val="00F06C8F"/>
    <w:rsid w:val="00F06CD0"/>
    <w:rsid w:val="00F06D45"/>
    <w:rsid w:val="00F06E37"/>
    <w:rsid w:val="00F06E3C"/>
    <w:rsid w:val="00F06E5A"/>
    <w:rsid w:val="00F06F78"/>
    <w:rsid w:val="00F06F87"/>
    <w:rsid w:val="00F06FFF"/>
    <w:rsid w:val="00F0703D"/>
    <w:rsid w:val="00F0707F"/>
    <w:rsid w:val="00F070A0"/>
    <w:rsid w:val="00F07128"/>
    <w:rsid w:val="00F07190"/>
    <w:rsid w:val="00F07240"/>
    <w:rsid w:val="00F07290"/>
    <w:rsid w:val="00F07529"/>
    <w:rsid w:val="00F07553"/>
    <w:rsid w:val="00F075E4"/>
    <w:rsid w:val="00F0765D"/>
    <w:rsid w:val="00F07660"/>
    <w:rsid w:val="00F076D2"/>
    <w:rsid w:val="00F0775A"/>
    <w:rsid w:val="00F07762"/>
    <w:rsid w:val="00F0778E"/>
    <w:rsid w:val="00F0780F"/>
    <w:rsid w:val="00F078BE"/>
    <w:rsid w:val="00F0795C"/>
    <w:rsid w:val="00F079A6"/>
    <w:rsid w:val="00F079E0"/>
    <w:rsid w:val="00F079FF"/>
    <w:rsid w:val="00F07A5F"/>
    <w:rsid w:val="00F07A88"/>
    <w:rsid w:val="00F07BBE"/>
    <w:rsid w:val="00F07BC8"/>
    <w:rsid w:val="00F07C2D"/>
    <w:rsid w:val="00F07C57"/>
    <w:rsid w:val="00F07CA6"/>
    <w:rsid w:val="00F07CDC"/>
    <w:rsid w:val="00F07D05"/>
    <w:rsid w:val="00F07D5C"/>
    <w:rsid w:val="00F07D7F"/>
    <w:rsid w:val="00F07DE9"/>
    <w:rsid w:val="00F07E19"/>
    <w:rsid w:val="00F07E9C"/>
    <w:rsid w:val="00F07F21"/>
    <w:rsid w:val="00F07F4F"/>
    <w:rsid w:val="00F07F8F"/>
    <w:rsid w:val="00F07FB8"/>
    <w:rsid w:val="00F07FED"/>
    <w:rsid w:val="00F101A7"/>
    <w:rsid w:val="00F101F6"/>
    <w:rsid w:val="00F10251"/>
    <w:rsid w:val="00F10278"/>
    <w:rsid w:val="00F102C5"/>
    <w:rsid w:val="00F10303"/>
    <w:rsid w:val="00F1034D"/>
    <w:rsid w:val="00F103B8"/>
    <w:rsid w:val="00F1042B"/>
    <w:rsid w:val="00F10433"/>
    <w:rsid w:val="00F104A4"/>
    <w:rsid w:val="00F104CA"/>
    <w:rsid w:val="00F10502"/>
    <w:rsid w:val="00F10507"/>
    <w:rsid w:val="00F105BA"/>
    <w:rsid w:val="00F105D8"/>
    <w:rsid w:val="00F10603"/>
    <w:rsid w:val="00F106BB"/>
    <w:rsid w:val="00F10713"/>
    <w:rsid w:val="00F1073D"/>
    <w:rsid w:val="00F107BA"/>
    <w:rsid w:val="00F1080D"/>
    <w:rsid w:val="00F10823"/>
    <w:rsid w:val="00F1082D"/>
    <w:rsid w:val="00F1085A"/>
    <w:rsid w:val="00F1087F"/>
    <w:rsid w:val="00F10885"/>
    <w:rsid w:val="00F108C0"/>
    <w:rsid w:val="00F10907"/>
    <w:rsid w:val="00F10960"/>
    <w:rsid w:val="00F10A63"/>
    <w:rsid w:val="00F10AB9"/>
    <w:rsid w:val="00F10B1F"/>
    <w:rsid w:val="00F10B41"/>
    <w:rsid w:val="00F10BF9"/>
    <w:rsid w:val="00F10C2D"/>
    <w:rsid w:val="00F10C37"/>
    <w:rsid w:val="00F10C38"/>
    <w:rsid w:val="00F10C5D"/>
    <w:rsid w:val="00F10C7A"/>
    <w:rsid w:val="00F10CD4"/>
    <w:rsid w:val="00F10D20"/>
    <w:rsid w:val="00F10D8A"/>
    <w:rsid w:val="00F10E47"/>
    <w:rsid w:val="00F10E89"/>
    <w:rsid w:val="00F10EBB"/>
    <w:rsid w:val="00F11024"/>
    <w:rsid w:val="00F110B9"/>
    <w:rsid w:val="00F110D7"/>
    <w:rsid w:val="00F110E5"/>
    <w:rsid w:val="00F11113"/>
    <w:rsid w:val="00F11190"/>
    <w:rsid w:val="00F111B0"/>
    <w:rsid w:val="00F1125B"/>
    <w:rsid w:val="00F112B3"/>
    <w:rsid w:val="00F1135E"/>
    <w:rsid w:val="00F1138F"/>
    <w:rsid w:val="00F113A2"/>
    <w:rsid w:val="00F11422"/>
    <w:rsid w:val="00F11456"/>
    <w:rsid w:val="00F1146A"/>
    <w:rsid w:val="00F11495"/>
    <w:rsid w:val="00F1157A"/>
    <w:rsid w:val="00F1158F"/>
    <w:rsid w:val="00F11654"/>
    <w:rsid w:val="00F11659"/>
    <w:rsid w:val="00F11663"/>
    <w:rsid w:val="00F116E1"/>
    <w:rsid w:val="00F116FC"/>
    <w:rsid w:val="00F1176F"/>
    <w:rsid w:val="00F11836"/>
    <w:rsid w:val="00F118BD"/>
    <w:rsid w:val="00F118DB"/>
    <w:rsid w:val="00F118E2"/>
    <w:rsid w:val="00F1191B"/>
    <w:rsid w:val="00F1193B"/>
    <w:rsid w:val="00F11967"/>
    <w:rsid w:val="00F11A29"/>
    <w:rsid w:val="00F11A46"/>
    <w:rsid w:val="00F11A80"/>
    <w:rsid w:val="00F11AE9"/>
    <w:rsid w:val="00F11B62"/>
    <w:rsid w:val="00F11B6C"/>
    <w:rsid w:val="00F11C45"/>
    <w:rsid w:val="00F11C46"/>
    <w:rsid w:val="00F11C7D"/>
    <w:rsid w:val="00F11C8C"/>
    <w:rsid w:val="00F11D2F"/>
    <w:rsid w:val="00F11D61"/>
    <w:rsid w:val="00F11D76"/>
    <w:rsid w:val="00F11DC7"/>
    <w:rsid w:val="00F11DF0"/>
    <w:rsid w:val="00F11E2D"/>
    <w:rsid w:val="00F11E51"/>
    <w:rsid w:val="00F11E61"/>
    <w:rsid w:val="00F11E90"/>
    <w:rsid w:val="00F11ECA"/>
    <w:rsid w:val="00F11EF5"/>
    <w:rsid w:val="00F11F3D"/>
    <w:rsid w:val="00F11F56"/>
    <w:rsid w:val="00F11F76"/>
    <w:rsid w:val="00F11F79"/>
    <w:rsid w:val="00F11FD4"/>
    <w:rsid w:val="00F12034"/>
    <w:rsid w:val="00F1207F"/>
    <w:rsid w:val="00F120C2"/>
    <w:rsid w:val="00F120E7"/>
    <w:rsid w:val="00F12142"/>
    <w:rsid w:val="00F121E9"/>
    <w:rsid w:val="00F121F5"/>
    <w:rsid w:val="00F12207"/>
    <w:rsid w:val="00F1226C"/>
    <w:rsid w:val="00F12289"/>
    <w:rsid w:val="00F122A9"/>
    <w:rsid w:val="00F122B1"/>
    <w:rsid w:val="00F122DF"/>
    <w:rsid w:val="00F12305"/>
    <w:rsid w:val="00F12359"/>
    <w:rsid w:val="00F124B6"/>
    <w:rsid w:val="00F124E2"/>
    <w:rsid w:val="00F12597"/>
    <w:rsid w:val="00F125AF"/>
    <w:rsid w:val="00F125D1"/>
    <w:rsid w:val="00F12615"/>
    <w:rsid w:val="00F126AF"/>
    <w:rsid w:val="00F127BC"/>
    <w:rsid w:val="00F127FB"/>
    <w:rsid w:val="00F127FD"/>
    <w:rsid w:val="00F12800"/>
    <w:rsid w:val="00F12876"/>
    <w:rsid w:val="00F128C8"/>
    <w:rsid w:val="00F12905"/>
    <w:rsid w:val="00F1292D"/>
    <w:rsid w:val="00F1294A"/>
    <w:rsid w:val="00F1297D"/>
    <w:rsid w:val="00F129A2"/>
    <w:rsid w:val="00F12A23"/>
    <w:rsid w:val="00F12A2F"/>
    <w:rsid w:val="00F12A62"/>
    <w:rsid w:val="00F12ADA"/>
    <w:rsid w:val="00F12B30"/>
    <w:rsid w:val="00F12B36"/>
    <w:rsid w:val="00F12B6F"/>
    <w:rsid w:val="00F12BB5"/>
    <w:rsid w:val="00F12C13"/>
    <w:rsid w:val="00F12C65"/>
    <w:rsid w:val="00F12C7B"/>
    <w:rsid w:val="00F12D1B"/>
    <w:rsid w:val="00F12E57"/>
    <w:rsid w:val="00F12EC9"/>
    <w:rsid w:val="00F12FF7"/>
    <w:rsid w:val="00F13038"/>
    <w:rsid w:val="00F1305B"/>
    <w:rsid w:val="00F13071"/>
    <w:rsid w:val="00F130BA"/>
    <w:rsid w:val="00F13110"/>
    <w:rsid w:val="00F13188"/>
    <w:rsid w:val="00F131D6"/>
    <w:rsid w:val="00F1320E"/>
    <w:rsid w:val="00F1333D"/>
    <w:rsid w:val="00F1336F"/>
    <w:rsid w:val="00F13372"/>
    <w:rsid w:val="00F133D7"/>
    <w:rsid w:val="00F133FB"/>
    <w:rsid w:val="00F1341F"/>
    <w:rsid w:val="00F134AD"/>
    <w:rsid w:val="00F134EB"/>
    <w:rsid w:val="00F134F7"/>
    <w:rsid w:val="00F13517"/>
    <w:rsid w:val="00F1352B"/>
    <w:rsid w:val="00F13631"/>
    <w:rsid w:val="00F13664"/>
    <w:rsid w:val="00F1369E"/>
    <w:rsid w:val="00F13805"/>
    <w:rsid w:val="00F13807"/>
    <w:rsid w:val="00F13953"/>
    <w:rsid w:val="00F1395C"/>
    <w:rsid w:val="00F13960"/>
    <w:rsid w:val="00F139B6"/>
    <w:rsid w:val="00F139F2"/>
    <w:rsid w:val="00F13A00"/>
    <w:rsid w:val="00F13A5F"/>
    <w:rsid w:val="00F13A60"/>
    <w:rsid w:val="00F13A89"/>
    <w:rsid w:val="00F13AC8"/>
    <w:rsid w:val="00F13B24"/>
    <w:rsid w:val="00F13B79"/>
    <w:rsid w:val="00F13B92"/>
    <w:rsid w:val="00F13C13"/>
    <w:rsid w:val="00F13C19"/>
    <w:rsid w:val="00F13C5E"/>
    <w:rsid w:val="00F13C7E"/>
    <w:rsid w:val="00F13D35"/>
    <w:rsid w:val="00F13D5B"/>
    <w:rsid w:val="00F13D5D"/>
    <w:rsid w:val="00F13D94"/>
    <w:rsid w:val="00F13DD7"/>
    <w:rsid w:val="00F13E70"/>
    <w:rsid w:val="00F13E9D"/>
    <w:rsid w:val="00F13F5A"/>
    <w:rsid w:val="00F13FAF"/>
    <w:rsid w:val="00F13FB9"/>
    <w:rsid w:val="00F13FF6"/>
    <w:rsid w:val="00F1404A"/>
    <w:rsid w:val="00F14059"/>
    <w:rsid w:val="00F14099"/>
    <w:rsid w:val="00F140BC"/>
    <w:rsid w:val="00F14146"/>
    <w:rsid w:val="00F142DB"/>
    <w:rsid w:val="00F142EB"/>
    <w:rsid w:val="00F14323"/>
    <w:rsid w:val="00F14341"/>
    <w:rsid w:val="00F1434B"/>
    <w:rsid w:val="00F1437B"/>
    <w:rsid w:val="00F14412"/>
    <w:rsid w:val="00F1442D"/>
    <w:rsid w:val="00F1447D"/>
    <w:rsid w:val="00F144C0"/>
    <w:rsid w:val="00F14592"/>
    <w:rsid w:val="00F1469C"/>
    <w:rsid w:val="00F14746"/>
    <w:rsid w:val="00F14761"/>
    <w:rsid w:val="00F14772"/>
    <w:rsid w:val="00F147DA"/>
    <w:rsid w:val="00F147FA"/>
    <w:rsid w:val="00F148BF"/>
    <w:rsid w:val="00F1496C"/>
    <w:rsid w:val="00F149BB"/>
    <w:rsid w:val="00F14A0C"/>
    <w:rsid w:val="00F14B52"/>
    <w:rsid w:val="00F14B57"/>
    <w:rsid w:val="00F14C08"/>
    <w:rsid w:val="00F14C2C"/>
    <w:rsid w:val="00F14C36"/>
    <w:rsid w:val="00F14D10"/>
    <w:rsid w:val="00F14DEE"/>
    <w:rsid w:val="00F14E08"/>
    <w:rsid w:val="00F14E6C"/>
    <w:rsid w:val="00F14E95"/>
    <w:rsid w:val="00F14EF2"/>
    <w:rsid w:val="00F14F1B"/>
    <w:rsid w:val="00F14F45"/>
    <w:rsid w:val="00F14F81"/>
    <w:rsid w:val="00F14FA6"/>
    <w:rsid w:val="00F14FF1"/>
    <w:rsid w:val="00F15004"/>
    <w:rsid w:val="00F15094"/>
    <w:rsid w:val="00F150D6"/>
    <w:rsid w:val="00F150E2"/>
    <w:rsid w:val="00F150FB"/>
    <w:rsid w:val="00F15107"/>
    <w:rsid w:val="00F1511F"/>
    <w:rsid w:val="00F15143"/>
    <w:rsid w:val="00F152A6"/>
    <w:rsid w:val="00F154A1"/>
    <w:rsid w:val="00F154BF"/>
    <w:rsid w:val="00F15539"/>
    <w:rsid w:val="00F155DE"/>
    <w:rsid w:val="00F15673"/>
    <w:rsid w:val="00F156CE"/>
    <w:rsid w:val="00F156DF"/>
    <w:rsid w:val="00F156E0"/>
    <w:rsid w:val="00F15712"/>
    <w:rsid w:val="00F1574B"/>
    <w:rsid w:val="00F15816"/>
    <w:rsid w:val="00F15857"/>
    <w:rsid w:val="00F1587D"/>
    <w:rsid w:val="00F1591A"/>
    <w:rsid w:val="00F159B1"/>
    <w:rsid w:val="00F15A46"/>
    <w:rsid w:val="00F15AA0"/>
    <w:rsid w:val="00F15B6D"/>
    <w:rsid w:val="00F15B74"/>
    <w:rsid w:val="00F15B95"/>
    <w:rsid w:val="00F15BB5"/>
    <w:rsid w:val="00F15C13"/>
    <w:rsid w:val="00F15C7F"/>
    <w:rsid w:val="00F15CB5"/>
    <w:rsid w:val="00F15D07"/>
    <w:rsid w:val="00F15D2A"/>
    <w:rsid w:val="00F15D58"/>
    <w:rsid w:val="00F15DDA"/>
    <w:rsid w:val="00F15E86"/>
    <w:rsid w:val="00F15EC4"/>
    <w:rsid w:val="00F15EE8"/>
    <w:rsid w:val="00F15F45"/>
    <w:rsid w:val="00F15F5C"/>
    <w:rsid w:val="00F15F5F"/>
    <w:rsid w:val="00F15F97"/>
    <w:rsid w:val="00F15FDF"/>
    <w:rsid w:val="00F15FF0"/>
    <w:rsid w:val="00F16053"/>
    <w:rsid w:val="00F1608C"/>
    <w:rsid w:val="00F160F2"/>
    <w:rsid w:val="00F161C0"/>
    <w:rsid w:val="00F161FB"/>
    <w:rsid w:val="00F16256"/>
    <w:rsid w:val="00F16295"/>
    <w:rsid w:val="00F1629D"/>
    <w:rsid w:val="00F162A3"/>
    <w:rsid w:val="00F1631A"/>
    <w:rsid w:val="00F16334"/>
    <w:rsid w:val="00F16354"/>
    <w:rsid w:val="00F16394"/>
    <w:rsid w:val="00F163E3"/>
    <w:rsid w:val="00F163FE"/>
    <w:rsid w:val="00F164E9"/>
    <w:rsid w:val="00F164FF"/>
    <w:rsid w:val="00F16545"/>
    <w:rsid w:val="00F16548"/>
    <w:rsid w:val="00F16550"/>
    <w:rsid w:val="00F16562"/>
    <w:rsid w:val="00F166ED"/>
    <w:rsid w:val="00F168D5"/>
    <w:rsid w:val="00F1693A"/>
    <w:rsid w:val="00F16986"/>
    <w:rsid w:val="00F169CA"/>
    <w:rsid w:val="00F169F7"/>
    <w:rsid w:val="00F16A8D"/>
    <w:rsid w:val="00F16A92"/>
    <w:rsid w:val="00F16AB1"/>
    <w:rsid w:val="00F16AC4"/>
    <w:rsid w:val="00F16AE0"/>
    <w:rsid w:val="00F16AEA"/>
    <w:rsid w:val="00F16B38"/>
    <w:rsid w:val="00F16BB0"/>
    <w:rsid w:val="00F16BC4"/>
    <w:rsid w:val="00F16BDD"/>
    <w:rsid w:val="00F16BF3"/>
    <w:rsid w:val="00F16CE6"/>
    <w:rsid w:val="00F16D1C"/>
    <w:rsid w:val="00F16D38"/>
    <w:rsid w:val="00F16DA1"/>
    <w:rsid w:val="00F16E9F"/>
    <w:rsid w:val="00F16F93"/>
    <w:rsid w:val="00F170DF"/>
    <w:rsid w:val="00F170E4"/>
    <w:rsid w:val="00F17222"/>
    <w:rsid w:val="00F17243"/>
    <w:rsid w:val="00F172E8"/>
    <w:rsid w:val="00F17316"/>
    <w:rsid w:val="00F173A9"/>
    <w:rsid w:val="00F17456"/>
    <w:rsid w:val="00F174E5"/>
    <w:rsid w:val="00F174FE"/>
    <w:rsid w:val="00F1756B"/>
    <w:rsid w:val="00F17668"/>
    <w:rsid w:val="00F17684"/>
    <w:rsid w:val="00F17688"/>
    <w:rsid w:val="00F176A4"/>
    <w:rsid w:val="00F17728"/>
    <w:rsid w:val="00F177C2"/>
    <w:rsid w:val="00F177EE"/>
    <w:rsid w:val="00F17998"/>
    <w:rsid w:val="00F17AF0"/>
    <w:rsid w:val="00F17AF4"/>
    <w:rsid w:val="00F17BD0"/>
    <w:rsid w:val="00F17BE0"/>
    <w:rsid w:val="00F17C69"/>
    <w:rsid w:val="00F17CBF"/>
    <w:rsid w:val="00F17CF1"/>
    <w:rsid w:val="00F17D3A"/>
    <w:rsid w:val="00F17D4C"/>
    <w:rsid w:val="00F17E12"/>
    <w:rsid w:val="00F17F4D"/>
    <w:rsid w:val="00F17F74"/>
    <w:rsid w:val="00F17FBF"/>
    <w:rsid w:val="00F17FC3"/>
    <w:rsid w:val="00F17FD7"/>
    <w:rsid w:val="00F2014F"/>
    <w:rsid w:val="00F20174"/>
    <w:rsid w:val="00F2018E"/>
    <w:rsid w:val="00F2019E"/>
    <w:rsid w:val="00F201B1"/>
    <w:rsid w:val="00F20244"/>
    <w:rsid w:val="00F20251"/>
    <w:rsid w:val="00F20298"/>
    <w:rsid w:val="00F202F6"/>
    <w:rsid w:val="00F20330"/>
    <w:rsid w:val="00F20343"/>
    <w:rsid w:val="00F204EE"/>
    <w:rsid w:val="00F204FE"/>
    <w:rsid w:val="00F2056F"/>
    <w:rsid w:val="00F2057C"/>
    <w:rsid w:val="00F2057F"/>
    <w:rsid w:val="00F205E5"/>
    <w:rsid w:val="00F20606"/>
    <w:rsid w:val="00F2061D"/>
    <w:rsid w:val="00F206CC"/>
    <w:rsid w:val="00F206F2"/>
    <w:rsid w:val="00F2079F"/>
    <w:rsid w:val="00F207F1"/>
    <w:rsid w:val="00F207FA"/>
    <w:rsid w:val="00F20828"/>
    <w:rsid w:val="00F20847"/>
    <w:rsid w:val="00F2086A"/>
    <w:rsid w:val="00F20876"/>
    <w:rsid w:val="00F2087F"/>
    <w:rsid w:val="00F208CA"/>
    <w:rsid w:val="00F20954"/>
    <w:rsid w:val="00F209BC"/>
    <w:rsid w:val="00F20A65"/>
    <w:rsid w:val="00F20AFB"/>
    <w:rsid w:val="00F20B20"/>
    <w:rsid w:val="00F20BDC"/>
    <w:rsid w:val="00F20C5F"/>
    <w:rsid w:val="00F20D40"/>
    <w:rsid w:val="00F20D4A"/>
    <w:rsid w:val="00F20D51"/>
    <w:rsid w:val="00F20DED"/>
    <w:rsid w:val="00F20E04"/>
    <w:rsid w:val="00F20E0F"/>
    <w:rsid w:val="00F20E9A"/>
    <w:rsid w:val="00F20F10"/>
    <w:rsid w:val="00F20F68"/>
    <w:rsid w:val="00F2103D"/>
    <w:rsid w:val="00F210A7"/>
    <w:rsid w:val="00F21117"/>
    <w:rsid w:val="00F21173"/>
    <w:rsid w:val="00F21182"/>
    <w:rsid w:val="00F211F3"/>
    <w:rsid w:val="00F211FF"/>
    <w:rsid w:val="00F212C0"/>
    <w:rsid w:val="00F21329"/>
    <w:rsid w:val="00F2143B"/>
    <w:rsid w:val="00F2145E"/>
    <w:rsid w:val="00F21460"/>
    <w:rsid w:val="00F21578"/>
    <w:rsid w:val="00F21617"/>
    <w:rsid w:val="00F21629"/>
    <w:rsid w:val="00F216DE"/>
    <w:rsid w:val="00F21754"/>
    <w:rsid w:val="00F21756"/>
    <w:rsid w:val="00F2178E"/>
    <w:rsid w:val="00F218EA"/>
    <w:rsid w:val="00F21930"/>
    <w:rsid w:val="00F21964"/>
    <w:rsid w:val="00F21980"/>
    <w:rsid w:val="00F219FB"/>
    <w:rsid w:val="00F21A69"/>
    <w:rsid w:val="00F21A6A"/>
    <w:rsid w:val="00F21A6B"/>
    <w:rsid w:val="00F21B17"/>
    <w:rsid w:val="00F21B40"/>
    <w:rsid w:val="00F21C17"/>
    <w:rsid w:val="00F21C44"/>
    <w:rsid w:val="00F21C52"/>
    <w:rsid w:val="00F21C58"/>
    <w:rsid w:val="00F21C97"/>
    <w:rsid w:val="00F21CA7"/>
    <w:rsid w:val="00F21D0C"/>
    <w:rsid w:val="00F21D35"/>
    <w:rsid w:val="00F21E0B"/>
    <w:rsid w:val="00F21E48"/>
    <w:rsid w:val="00F21F6A"/>
    <w:rsid w:val="00F21F92"/>
    <w:rsid w:val="00F21FEF"/>
    <w:rsid w:val="00F2200F"/>
    <w:rsid w:val="00F22029"/>
    <w:rsid w:val="00F22075"/>
    <w:rsid w:val="00F220A5"/>
    <w:rsid w:val="00F2211E"/>
    <w:rsid w:val="00F2214D"/>
    <w:rsid w:val="00F2219D"/>
    <w:rsid w:val="00F221D3"/>
    <w:rsid w:val="00F22220"/>
    <w:rsid w:val="00F2225D"/>
    <w:rsid w:val="00F222AC"/>
    <w:rsid w:val="00F222E0"/>
    <w:rsid w:val="00F22447"/>
    <w:rsid w:val="00F22488"/>
    <w:rsid w:val="00F22565"/>
    <w:rsid w:val="00F226CF"/>
    <w:rsid w:val="00F226EA"/>
    <w:rsid w:val="00F22700"/>
    <w:rsid w:val="00F22735"/>
    <w:rsid w:val="00F22872"/>
    <w:rsid w:val="00F228A6"/>
    <w:rsid w:val="00F22904"/>
    <w:rsid w:val="00F2291C"/>
    <w:rsid w:val="00F22936"/>
    <w:rsid w:val="00F229A9"/>
    <w:rsid w:val="00F229C1"/>
    <w:rsid w:val="00F229E2"/>
    <w:rsid w:val="00F22A21"/>
    <w:rsid w:val="00F22A39"/>
    <w:rsid w:val="00F22A79"/>
    <w:rsid w:val="00F22A8E"/>
    <w:rsid w:val="00F22B11"/>
    <w:rsid w:val="00F22C6B"/>
    <w:rsid w:val="00F22C81"/>
    <w:rsid w:val="00F22CB1"/>
    <w:rsid w:val="00F22D6B"/>
    <w:rsid w:val="00F22D95"/>
    <w:rsid w:val="00F22E44"/>
    <w:rsid w:val="00F22E9D"/>
    <w:rsid w:val="00F22EC7"/>
    <w:rsid w:val="00F22EF4"/>
    <w:rsid w:val="00F22FDC"/>
    <w:rsid w:val="00F2300E"/>
    <w:rsid w:val="00F23035"/>
    <w:rsid w:val="00F23049"/>
    <w:rsid w:val="00F23085"/>
    <w:rsid w:val="00F230BE"/>
    <w:rsid w:val="00F2315E"/>
    <w:rsid w:val="00F23293"/>
    <w:rsid w:val="00F232BD"/>
    <w:rsid w:val="00F232C3"/>
    <w:rsid w:val="00F2332A"/>
    <w:rsid w:val="00F233A0"/>
    <w:rsid w:val="00F233AD"/>
    <w:rsid w:val="00F233E9"/>
    <w:rsid w:val="00F2342F"/>
    <w:rsid w:val="00F2346A"/>
    <w:rsid w:val="00F234CD"/>
    <w:rsid w:val="00F2350D"/>
    <w:rsid w:val="00F2351A"/>
    <w:rsid w:val="00F23522"/>
    <w:rsid w:val="00F235F2"/>
    <w:rsid w:val="00F23645"/>
    <w:rsid w:val="00F2364D"/>
    <w:rsid w:val="00F23678"/>
    <w:rsid w:val="00F236BA"/>
    <w:rsid w:val="00F236DF"/>
    <w:rsid w:val="00F2371C"/>
    <w:rsid w:val="00F23722"/>
    <w:rsid w:val="00F23767"/>
    <w:rsid w:val="00F2381D"/>
    <w:rsid w:val="00F2388A"/>
    <w:rsid w:val="00F238CC"/>
    <w:rsid w:val="00F2397E"/>
    <w:rsid w:val="00F2398C"/>
    <w:rsid w:val="00F23A68"/>
    <w:rsid w:val="00F23AC6"/>
    <w:rsid w:val="00F23AEB"/>
    <w:rsid w:val="00F23B62"/>
    <w:rsid w:val="00F23B72"/>
    <w:rsid w:val="00F23C79"/>
    <w:rsid w:val="00F23CFF"/>
    <w:rsid w:val="00F23D4B"/>
    <w:rsid w:val="00F23D83"/>
    <w:rsid w:val="00F23E31"/>
    <w:rsid w:val="00F23E75"/>
    <w:rsid w:val="00F23E92"/>
    <w:rsid w:val="00F23EBE"/>
    <w:rsid w:val="00F23F1A"/>
    <w:rsid w:val="00F23FA6"/>
    <w:rsid w:val="00F24021"/>
    <w:rsid w:val="00F24034"/>
    <w:rsid w:val="00F24091"/>
    <w:rsid w:val="00F2409D"/>
    <w:rsid w:val="00F240E3"/>
    <w:rsid w:val="00F240EE"/>
    <w:rsid w:val="00F24147"/>
    <w:rsid w:val="00F2414D"/>
    <w:rsid w:val="00F2432A"/>
    <w:rsid w:val="00F243EB"/>
    <w:rsid w:val="00F24431"/>
    <w:rsid w:val="00F24443"/>
    <w:rsid w:val="00F244B7"/>
    <w:rsid w:val="00F24504"/>
    <w:rsid w:val="00F2450E"/>
    <w:rsid w:val="00F24549"/>
    <w:rsid w:val="00F245A0"/>
    <w:rsid w:val="00F245F2"/>
    <w:rsid w:val="00F245FF"/>
    <w:rsid w:val="00F24668"/>
    <w:rsid w:val="00F246B5"/>
    <w:rsid w:val="00F246BB"/>
    <w:rsid w:val="00F2471D"/>
    <w:rsid w:val="00F24746"/>
    <w:rsid w:val="00F24868"/>
    <w:rsid w:val="00F24946"/>
    <w:rsid w:val="00F249C5"/>
    <w:rsid w:val="00F24A10"/>
    <w:rsid w:val="00F24A38"/>
    <w:rsid w:val="00F24A40"/>
    <w:rsid w:val="00F24AE2"/>
    <w:rsid w:val="00F24B1C"/>
    <w:rsid w:val="00F24B31"/>
    <w:rsid w:val="00F24BA2"/>
    <w:rsid w:val="00F24BB1"/>
    <w:rsid w:val="00F24C98"/>
    <w:rsid w:val="00F24CEB"/>
    <w:rsid w:val="00F24CFE"/>
    <w:rsid w:val="00F24DCB"/>
    <w:rsid w:val="00F24E02"/>
    <w:rsid w:val="00F24E5C"/>
    <w:rsid w:val="00F24F0C"/>
    <w:rsid w:val="00F24F55"/>
    <w:rsid w:val="00F24F72"/>
    <w:rsid w:val="00F2508A"/>
    <w:rsid w:val="00F250B8"/>
    <w:rsid w:val="00F25114"/>
    <w:rsid w:val="00F25156"/>
    <w:rsid w:val="00F251C6"/>
    <w:rsid w:val="00F251DE"/>
    <w:rsid w:val="00F25237"/>
    <w:rsid w:val="00F25257"/>
    <w:rsid w:val="00F25292"/>
    <w:rsid w:val="00F252F8"/>
    <w:rsid w:val="00F2533E"/>
    <w:rsid w:val="00F253D2"/>
    <w:rsid w:val="00F2540C"/>
    <w:rsid w:val="00F2541E"/>
    <w:rsid w:val="00F254BF"/>
    <w:rsid w:val="00F25534"/>
    <w:rsid w:val="00F25634"/>
    <w:rsid w:val="00F256B9"/>
    <w:rsid w:val="00F256C1"/>
    <w:rsid w:val="00F25769"/>
    <w:rsid w:val="00F25786"/>
    <w:rsid w:val="00F257D7"/>
    <w:rsid w:val="00F25809"/>
    <w:rsid w:val="00F2583B"/>
    <w:rsid w:val="00F258A7"/>
    <w:rsid w:val="00F258CA"/>
    <w:rsid w:val="00F2592C"/>
    <w:rsid w:val="00F2594D"/>
    <w:rsid w:val="00F2595B"/>
    <w:rsid w:val="00F259A3"/>
    <w:rsid w:val="00F259D3"/>
    <w:rsid w:val="00F25A59"/>
    <w:rsid w:val="00F25AE7"/>
    <w:rsid w:val="00F25B4F"/>
    <w:rsid w:val="00F25B59"/>
    <w:rsid w:val="00F25BF4"/>
    <w:rsid w:val="00F25C6A"/>
    <w:rsid w:val="00F25CB3"/>
    <w:rsid w:val="00F25CFE"/>
    <w:rsid w:val="00F25D66"/>
    <w:rsid w:val="00F25D80"/>
    <w:rsid w:val="00F25DC9"/>
    <w:rsid w:val="00F25DDE"/>
    <w:rsid w:val="00F25DEF"/>
    <w:rsid w:val="00F25E57"/>
    <w:rsid w:val="00F25E62"/>
    <w:rsid w:val="00F25ECE"/>
    <w:rsid w:val="00F25ED8"/>
    <w:rsid w:val="00F25EDB"/>
    <w:rsid w:val="00F25FD0"/>
    <w:rsid w:val="00F26005"/>
    <w:rsid w:val="00F2600D"/>
    <w:rsid w:val="00F26016"/>
    <w:rsid w:val="00F2603A"/>
    <w:rsid w:val="00F26058"/>
    <w:rsid w:val="00F26109"/>
    <w:rsid w:val="00F2613C"/>
    <w:rsid w:val="00F2613E"/>
    <w:rsid w:val="00F261D3"/>
    <w:rsid w:val="00F2621D"/>
    <w:rsid w:val="00F262A2"/>
    <w:rsid w:val="00F26320"/>
    <w:rsid w:val="00F263C4"/>
    <w:rsid w:val="00F263E2"/>
    <w:rsid w:val="00F263FA"/>
    <w:rsid w:val="00F2644C"/>
    <w:rsid w:val="00F2649E"/>
    <w:rsid w:val="00F26520"/>
    <w:rsid w:val="00F266CA"/>
    <w:rsid w:val="00F26710"/>
    <w:rsid w:val="00F26779"/>
    <w:rsid w:val="00F26821"/>
    <w:rsid w:val="00F26834"/>
    <w:rsid w:val="00F2685D"/>
    <w:rsid w:val="00F26877"/>
    <w:rsid w:val="00F26883"/>
    <w:rsid w:val="00F26884"/>
    <w:rsid w:val="00F268A8"/>
    <w:rsid w:val="00F2693A"/>
    <w:rsid w:val="00F26953"/>
    <w:rsid w:val="00F2695A"/>
    <w:rsid w:val="00F26975"/>
    <w:rsid w:val="00F2698A"/>
    <w:rsid w:val="00F269ED"/>
    <w:rsid w:val="00F269F7"/>
    <w:rsid w:val="00F26A10"/>
    <w:rsid w:val="00F26A86"/>
    <w:rsid w:val="00F26B05"/>
    <w:rsid w:val="00F26B3E"/>
    <w:rsid w:val="00F26BB0"/>
    <w:rsid w:val="00F26BFC"/>
    <w:rsid w:val="00F26C03"/>
    <w:rsid w:val="00F26C54"/>
    <w:rsid w:val="00F26C91"/>
    <w:rsid w:val="00F26CCC"/>
    <w:rsid w:val="00F26D1E"/>
    <w:rsid w:val="00F26D89"/>
    <w:rsid w:val="00F26DE8"/>
    <w:rsid w:val="00F26E0A"/>
    <w:rsid w:val="00F26E68"/>
    <w:rsid w:val="00F26ECC"/>
    <w:rsid w:val="00F26F44"/>
    <w:rsid w:val="00F26F85"/>
    <w:rsid w:val="00F26FB8"/>
    <w:rsid w:val="00F27040"/>
    <w:rsid w:val="00F27093"/>
    <w:rsid w:val="00F2712C"/>
    <w:rsid w:val="00F2718A"/>
    <w:rsid w:val="00F271E7"/>
    <w:rsid w:val="00F27232"/>
    <w:rsid w:val="00F2724C"/>
    <w:rsid w:val="00F2728C"/>
    <w:rsid w:val="00F272AD"/>
    <w:rsid w:val="00F272C4"/>
    <w:rsid w:val="00F272FB"/>
    <w:rsid w:val="00F27366"/>
    <w:rsid w:val="00F27460"/>
    <w:rsid w:val="00F274DB"/>
    <w:rsid w:val="00F27577"/>
    <w:rsid w:val="00F2759A"/>
    <w:rsid w:val="00F275E7"/>
    <w:rsid w:val="00F27628"/>
    <w:rsid w:val="00F2768C"/>
    <w:rsid w:val="00F2776B"/>
    <w:rsid w:val="00F27798"/>
    <w:rsid w:val="00F277D4"/>
    <w:rsid w:val="00F277F9"/>
    <w:rsid w:val="00F27848"/>
    <w:rsid w:val="00F278BD"/>
    <w:rsid w:val="00F278C8"/>
    <w:rsid w:val="00F278D9"/>
    <w:rsid w:val="00F278F3"/>
    <w:rsid w:val="00F27940"/>
    <w:rsid w:val="00F279FC"/>
    <w:rsid w:val="00F27A45"/>
    <w:rsid w:val="00F27A52"/>
    <w:rsid w:val="00F27A58"/>
    <w:rsid w:val="00F27A99"/>
    <w:rsid w:val="00F27ABA"/>
    <w:rsid w:val="00F27B05"/>
    <w:rsid w:val="00F27B2F"/>
    <w:rsid w:val="00F27B7F"/>
    <w:rsid w:val="00F27BA0"/>
    <w:rsid w:val="00F27BBF"/>
    <w:rsid w:val="00F27BFA"/>
    <w:rsid w:val="00F27C05"/>
    <w:rsid w:val="00F27C6A"/>
    <w:rsid w:val="00F27CC3"/>
    <w:rsid w:val="00F27D1A"/>
    <w:rsid w:val="00F27D2F"/>
    <w:rsid w:val="00F27D79"/>
    <w:rsid w:val="00F27DCF"/>
    <w:rsid w:val="00F27F6D"/>
    <w:rsid w:val="00F27F90"/>
    <w:rsid w:val="00F2E373"/>
    <w:rsid w:val="00F30007"/>
    <w:rsid w:val="00F3006D"/>
    <w:rsid w:val="00F3008F"/>
    <w:rsid w:val="00F300E2"/>
    <w:rsid w:val="00F300F5"/>
    <w:rsid w:val="00F30188"/>
    <w:rsid w:val="00F301AC"/>
    <w:rsid w:val="00F301B7"/>
    <w:rsid w:val="00F3023F"/>
    <w:rsid w:val="00F302E9"/>
    <w:rsid w:val="00F30409"/>
    <w:rsid w:val="00F30460"/>
    <w:rsid w:val="00F30469"/>
    <w:rsid w:val="00F304C8"/>
    <w:rsid w:val="00F304CF"/>
    <w:rsid w:val="00F30501"/>
    <w:rsid w:val="00F30578"/>
    <w:rsid w:val="00F305FD"/>
    <w:rsid w:val="00F306FD"/>
    <w:rsid w:val="00F30728"/>
    <w:rsid w:val="00F30738"/>
    <w:rsid w:val="00F3076A"/>
    <w:rsid w:val="00F30798"/>
    <w:rsid w:val="00F307BC"/>
    <w:rsid w:val="00F307D2"/>
    <w:rsid w:val="00F307E3"/>
    <w:rsid w:val="00F30857"/>
    <w:rsid w:val="00F3085B"/>
    <w:rsid w:val="00F3085F"/>
    <w:rsid w:val="00F308FD"/>
    <w:rsid w:val="00F3090E"/>
    <w:rsid w:val="00F3095D"/>
    <w:rsid w:val="00F309E5"/>
    <w:rsid w:val="00F30A4E"/>
    <w:rsid w:val="00F30A9D"/>
    <w:rsid w:val="00F30B0F"/>
    <w:rsid w:val="00F30B68"/>
    <w:rsid w:val="00F30BA7"/>
    <w:rsid w:val="00F30C62"/>
    <w:rsid w:val="00F30CD5"/>
    <w:rsid w:val="00F30CE0"/>
    <w:rsid w:val="00F30D8E"/>
    <w:rsid w:val="00F30DEF"/>
    <w:rsid w:val="00F30DFA"/>
    <w:rsid w:val="00F30ECA"/>
    <w:rsid w:val="00F30FD0"/>
    <w:rsid w:val="00F30FD4"/>
    <w:rsid w:val="00F30FE3"/>
    <w:rsid w:val="00F30FE5"/>
    <w:rsid w:val="00F3102E"/>
    <w:rsid w:val="00F31039"/>
    <w:rsid w:val="00F3108E"/>
    <w:rsid w:val="00F310FC"/>
    <w:rsid w:val="00F3115D"/>
    <w:rsid w:val="00F3118E"/>
    <w:rsid w:val="00F3124C"/>
    <w:rsid w:val="00F31272"/>
    <w:rsid w:val="00F31296"/>
    <w:rsid w:val="00F312AD"/>
    <w:rsid w:val="00F312CD"/>
    <w:rsid w:val="00F3133D"/>
    <w:rsid w:val="00F3133E"/>
    <w:rsid w:val="00F31379"/>
    <w:rsid w:val="00F3148E"/>
    <w:rsid w:val="00F314BE"/>
    <w:rsid w:val="00F3159C"/>
    <w:rsid w:val="00F315F2"/>
    <w:rsid w:val="00F31608"/>
    <w:rsid w:val="00F31780"/>
    <w:rsid w:val="00F3186E"/>
    <w:rsid w:val="00F31873"/>
    <w:rsid w:val="00F31914"/>
    <w:rsid w:val="00F31932"/>
    <w:rsid w:val="00F31944"/>
    <w:rsid w:val="00F31A75"/>
    <w:rsid w:val="00F31AA7"/>
    <w:rsid w:val="00F31C12"/>
    <w:rsid w:val="00F31C13"/>
    <w:rsid w:val="00F31C54"/>
    <w:rsid w:val="00F31D3B"/>
    <w:rsid w:val="00F31D40"/>
    <w:rsid w:val="00F31DC5"/>
    <w:rsid w:val="00F31DE9"/>
    <w:rsid w:val="00F31EDA"/>
    <w:rsid w:val="00F31EDE"/>
    <w:rsid w:val="00F31FB6"/>
    <w:rsid w:val="00F31FBC"/>
    <w:rsid w:val="00F32056"/>
    <w:rsid w:val="00F32080"/>
    <w:rsid w:val="00F32091"/>
    <w:rsid w:val="00F320A9"/>
    <w:rsid w:val="00F3211D"/>
    <w:rsid w:val="00F321EF"/>
    <w:rsid w:val="00F32202"/>
    <w:rsid w:val="00F32208"/>
    <w:rsid w:val="00F322AD"/>
    <w:rsid w:val="00F322E5"/>
    <w:rsid w:val="00F32383"/>
    <w:rsid w:val="00F323AB"/>
    <w:rsid w:val="00F323AD"/>
    <w:rsid w:val="00F323CE"/>
    <w:rsid w:val="00F323EC"/>
    <w:rsid w:val="00F32433"/>
    <w:rsid w:val="00F32479"/>
    <w:rsid w:val="00F32489"/>
    <w:rsid w:val="00F324AF"/>
    <w:rsid w:val="00F324EE"/>
    <w:rsid w:val="00F3255A"/>
    <w:rsid w:val="00F3258E"/>
    <w:rsid w:val="00F326D8"/>
    <w:rsid w:val="00F32855"/>
    <w:rsid w:val="00F32957"/>
    <w:rsid w:val="00F329D2"/>
    <w:rsid w:val="00F32A49"/>
    <w:rsid w:val="00F32A86"/>
    <w:rsid w:val="00F32A9C"/>
    <w:rsid w:val="00F32B50"/>
    <w:rsid w:val="00F32B97"/>
    <w:rsid w:val="00F32BD5"/>
    <w:rsid w:val="00F32C24"/>
    <w:rsid w:val="00F32C3A"/>
    <w:rsid w:val="00F32D04"/>
    <w:rsid w:val="00F32D3D"/>
    <w:rsid w:val="00F32D75"/>
    <w:rsid w:val="00F32D99"/>
    <w:rsid w:val="00F32EA4"/>
    <w:rsid w:val="00F32EF8"/>
    <w:rsid w:val="00F32F1B"/>
    <w:rsid w:val="00F32F54"/>
    <w:rsid w:val="00F32FEC"/>
    <w:rsid w:val="00F32FFE"/>
    <w:rsid w:val="00F3304E"/>
    <w:rsid w:val="00F3305F"/>
    <w:rsid w:val="00F33103"/>
    <w:rsid w:val="00F33134"/>
    <w:rsid w:val="00F33177"/>
    <w:rsid w:val="00F331A2"/>
    <w:rsid w:val="00F331F3"/>
    <w:rsid w:val="00F33204"/>
    <w:rsid w:val="00F3322F"/>
    <w:rsid w:val="00F3326A"/>
    <w:rsid w:val="00F3328A"/>
    <w:rsid w:val="00F33298"/>
    <w:rsid w:val="00F332A3"/>
    <w:rsid w:val="00F332B5"/>
    <w:rsid w:val="00F332DA"/>
    <w:rsid w:val="00F332DD"/>
    <w:rsid w:val="00F33311"/>
    <w:rsid w:val="00F3331E"/>
    <w:rsid w:val="00F3331F"/>
    <w:rsid w:val="00F3339C"/>
    <w:rsid w:val="00F333E4"/>
    <w:rsid w:val="00F3342C"/>
    <w:rsid w:val="00F33495"/>
    <w:rsid w:val="00F3350B"/>
    <w:rsid w:val="00F33520"/>
    <w:rsid w:val="00F3353D"/>
    <w:rsid w:val="00F33580"/>
    <w:rsid w:val="00F3360B"/>
    <w:rsid w:val="00F3362D"/>
    <w:rsid w:val="00F33706"/>
    <w:rsid w:val="00F337B6"/>
    <w:rsid w:val="00F337D6"/>
    <w:rsid w:val="00F337FB"/>
    <w:rsid w:val="00F33828"/>
    <w:rsid w:val="00F3387C"/>
    <w:rsid w:val="00F338FC"/>
    <w:rsid w:val="00F33904"/>
    <w:rsid w:val="00F33917"/>
    <w:rsid w:val="00F33938"/>
    <w:rsid w:val="00F33978"/>
    <w:rsid w:val="00F33979"/>
    <w:rsid w:val="00F33997"/>
    <w:rsid w:val="00F33A4D"/>
    <w:rsid w:val="00F33A53"/>
    <w:rsid w:val="00F33B5D"/>
    <w:rsid w:val="00F33B71"/>
    <w:rsid w:val="00F33B84"/>
    <w:rsid w:val="00F33B92"/>
    <w:rsid w:val="00F33BAC"/>
    <w:rsid w:val="00F33BBB"/>
    <w:rsid w:val="00F33BC4"/>
    <w:rsid w:val="00F33C77"/>
    <w:rsid w:val="00F33C94"/>
    <w:rsid w:val="00F33CDE"/>
    <w:rsid w:val="00F33D0A"/>
    <w:rsid w:val="00F33DBF"/>
    <w:rsid w:val="00F33DD5"/>
    <w:rsid w:val="00F33E34"/>
    <w:rsid w:val="00F33E61"/>
    <w:rsid w:val="00F33E98"/>
    <w:rsid w:val="00F33EF6"/>
    <w:rsid w:val="00F33F77"/>
    <w:rsid w:val="00F33FB4"/>
    <w:rsid w:val="00F33FC8"/>
    <w:rsid w:val="00F34004"/>
    <w:rsid w:val="00F34007"/>
    <w:rsid w:val="00F3405B"/>
    <w:rsid w:val="00F3406B"/>
    <w:rsid w:val="00F34080"/>
    <w:rsid w:val="00F3408E"/>
    <w:rsid w:val="00F34132"/>
    <w:rsid w:val="00F34135"/>
    <w:rsid w:val="00F34185"/>
    <w:rsid w:val="00F341A7"/>
    <w:rsid w:val="00F341DE"/>
    <w:rsid w:val="00F341EA"/>
    <w:rsid w:val="00F34278"/>
    <w:rsid w:val="00F34291"/>
    <w:rsid w:val="00F342BD"/>
    <w:rsid w:val="00F342D7"/>
    <w:rsid w:val="00F3440D"/>
    <w:rsid w:val="00F34464"/>
    <w:rsid w:val="00F344EA"/>
    <w:rsid w:val="00F34609"/>
    <w:rsid w:val="00F34631"/>
    <w:rsid w:val="00F346F3"/>
    <w:rsid w:val="00F34713"/>
    <w:rsid w:val="00F34748"/>
    <w:rsid w:val="00F34804"/>
    <w:rsid w:val="00F34912"/>
    <w:rsid w:val="00F3491E"/>
    <w:rsid w:val="00F34AC8"/>
    <w:rsid w:val="00F34B0C"/>
    <w:rsid w:val="00F34B18"/>
    <w:rsid w:val="00F34B4C"/>
    <w:rsid w:val="00F34B8D"/>
    <w:rsid w:val="00F34BC8"/>
    <w:rsid w:val="00F34BDE"/>
    <w:rsid w:val="00F34BE5"/>
    <w:rsid w:val="00F34C1E"/>
    <w:rsid w:val="00F34C4E"/>
    <w:rsid w:val="00F34C69"/>
    <w:rsid w:val="00F34C97"/>
    <w:rsid w:val="00F34D13"/>
    <w:rsid w:val="00F34D1F"/>
    <w:rsid w:val="00F34D38"/>
    <w:rsid w:val="00F34D60"/>
    <w:rsid w:val="00F34D61"/>
    <w:rsid w:val="00F34E11"/>
    <w:rsid w:val="00F34E1D"/>
    <w:rsid w:val="00F34F52"/>
    <w:rsid w:val="00F34FAE"/>
    <w:rsid w:val="00F3504D"/>
    <w:rsid w:val="00F35097"/>
    <w:rsid w:val="00F350DB"/>
    <w:rsid w:val="00F3510E"/>
    <w:rsid w:val="00F35112"/>
    <w:rsid w:val="00F35208"/>
    <w:rsid w:val="00F352B1"/>
    <w:rsid w:val="00F35314"/>
    <w:rsid w:val="00F3531E"/>
    <w:rsid w:val="00F353BA"/>
    <w:rsid w:val="00F353D2"/>
    <w:rsid w:val="00F3541F"/>
    <w:rsid w:val="00F3548A"/>
    <w:rsid w:val="00F354D5"/>
    <w:rsid w:val="00F35563"/>
    <w:rsid w:val="00F355F1"/>
    <w:rsid w:val="00F3564B"/>
    <w:rsid w:val="00F35664"/>
    <w:rsid w:val="00F35676"/>
    <w:rsid w:val="00F356B6"/>
    <w:rsid w:val="00F356CE"/>
    <w:rsid w:val="00F356D2"/>
    <w:rsid w:val="00F356F7"/>
    <w:rsid w:val="00F3572A"/>
    <w:rsid w:val="00F3577D"/>
    <w:rsid w:val="00F357C8"/>
    <w:rsid w:val="00F357D4"/>
    <w:rsid w:val="00F3582E"/>
    <w:rsid w:val="00F3585D"/>
    <w:rsid w:val="00F358FF"/>
    <w:rsid w:val="00F35904"/>
    <w:rsid w:val="00F35923"/>
    <w:rsid w:val="00F35952"/>
    <w:rsid w:val="00F35998"/>
    <w:rsid w:val="00F359D5"/>
    <w:rsid w:val="00F359D6"/>
    <w:rsid w:val="00F35A5B"/>
    <w:rsid w:val="00F35A95"/>
    <w:rsid w:val="00F35B86"/>
    <w:rsid w:val="00F35B8F"/>
    <w:rsid w:val="00F35C1D"/>
    <w:rsid w:val="00F35C20"/>
    <w:rsid w:val="00F35C3D"/>
    <w:rsid w:val="00F35D05"/>
    <w:rsid w:val="00F35D22"/>
    <w:rsid w:val="00F35D77"/>
    <w:rsid w:val="00F35E95"/>
    <w:rsid w:val="00F35F17"/>
    <w:rsid w:val="00F35F2A"/>
    <w:rsid w:val="00F35F8E"/>
    <w:rsid w:val="00F35F91"/>
    <w:rsid w:val="00F35FC2"/>
    <w:rsid w:val="00F3600A"/>
    <w:rsid w:val="00F360D2"/>
    <w:rsid w:val="00F361DC"/>
    <w:rsid w:val="00F3620B"/>
    <w:rsid w:val="00F36275"/>
    <w:rsid w:val="00F362FD"/>
    <w:rsid w:val="00F36310"/>
    <w:rsid w:val="00F3632C"/>
    <w:rsid w:val="00F36362"/>
    <w:rsid w:val="00F3636D"/>
    <w:rsid w:val="00F3649A"/>
    <w:rsid w:val="00F3651E"/>
    <w:rsid w:val="00F36558"/>
    <w:rsid w:val="00F365C2"/>
    <w:rsid w:val="00F365D0"/>
    <w:rsid w:val="00F365FB"/>
    <w:rsid w:val="00F36601"/>
    <w:rsid w:val="00F36603"/>
    <w:rsid w:val="00F36646"/>
    <w:rsid w:val="00F3669F"/>
    <w:rsid w:val="00F366A6"/>
    <w:rsid w:val="00F36731"/>
    <w:rsid w:val="00F36793"/>
    <w:rsid w:val="00F367E3"/>
    <w:rsid w:val="00F36809"/>
    <w:rsid w:val="00F36847"/>
    <w:rsid w:val="00F3688C"/>
    <w:rsid w:val="00F3689B"/>
    <w:rsid w:val="00F3693C"/>
    <w:rsid w:val="00F3698B"/>
    <w:rsid w:val="00F369C9"/>
    <w:rsid w:val="00F36A3E"/>
    <w:rsid w:val="00F36A59"/>
    <w:rsid w:val="00F36A5A"/>
    <w:rsid w:val="00F36A62"/>
    <w:rsid w:val="00F36A94"/>
    <w:rsid w:val="00F36B42"/>
    <w:rsid w:val="00F36B70"/>
    <w:rsid w:val="00F36B74"/>
    <w:rsid w:val="00F36BCC"/>
    <w:rsid w:val="00F36BDF"/>
    <w:rsid w:val="00F36C2C"/>
    <w:rsid w:val="00F36C3A"/>
    <w:rsid w:val="00F36C4F"/>
    <w:rsid w:val="00F36C5C"/>
    <w:rsid w:val="00F36C9D"/>
    <w:rsid w:val="00F36D06"/>
    <w:rsid w:val="00F36D11"/>
    <w:rsid w:val="00F36D5C"/>
    <w:rsid w:val="00F36D70"/>
    <w:rsid w:val="00F36DF7"/>
    <w:rsid w:val="00F36E0D"/>
    <w:rsid w:val="00F36E12"/>
    <w:rsid w:val="00F36E6F"/>
    <w:rsid w:val="00F36E78"/>
    <w:rsid w:val="00F36E82"/>
    <w:rsid w:val="00F36E8C"/>
    <w:rsid w:val="00F36EDD"/>
    <w:rsid w:val="00F36F05"/>
    <w:rsid w:val="00F36F19"/>
    <w:rsid w:val="00F36F41"/>
    <w:rsid w:val="00F3707B"/>
    <w:rsid w:val="00F370CA"/>
    <w:rsid w:val="00F3712D"/>
    <w:rsid w:val="00F3714D"/>
    <w:rsid w:val="00F371F1"/>
    <w:rsid w:val="00F371F7"/>
    <w:rsid w:val="00F3723A"/>
    <w:rsid w:val="00F37266"/>
    <w:rsid w:val="00F3731E"/>
    <w:rsid w:val="00F37324"/>
    <w:rsid w:val="00F37373"/>
    <w:rsid w:val="00F37380"/>
    <w:rsid w:val="00F37392"/>
    <w:rsid w:val="00F374AB"/>
    <w:rsid w:val="00F374C7"/>
    <w:rsid w:val="00F374EF"/>
    <w:rsid w:val="00F37512"/>
    <w:rsid w:val="00F37527"/>
    <w:rsid w:val="00F3757F"/>
    <w:rsid w:val="00F375C5"/>
    <w:rsid w:val="00F3764C"/>
    <w:rsid w:val="00F3768B"/>
    <w:rsid w:val="00F3769E"/>
    <w:rsid w:val="00F377C4"/>
    <w:rsid w:val="00F377E7"/>
    <w:rsid w:val="00F378FB"/>
    <w:rsid w:val="00F37995"/>
    <w:rsid w:val="00F379CA"/>
    <w:rsid w:val="00F379EA"/>
    <w:rsid w:val="00F37A16"/>
    <w:rsid w:val="00F37A8A"/>
    <w:rsid w:val="00F37ADC"/>
    <w:rsid w:val="00F37B29"/>
    <w:rsid w:val="00F37C2B"/>
    <w:rsid w:val="00F37C6E"/>
    <w:rsid w:val="00F37CAA"/>
    <w:rsid w:val="00F37E1F"/>
    <w:rsid w:val="00F37E91"/>
    <w:rsid w:val="00F37E9E"/>
    <w:rsid w:val="00F37EB2"/>
    <w:rsid w:val="00F37FD4"/>
    <w:rsid w:val="00F3F0B6"/>
    <w:rsid w:val="00F40007"/>
    <w:rsid w:val="00F40023"/>
    <w:rsid w:val="00F40063"/>
    <w:rsid w:val="00F40096"/>
    <w:rsid w:val="00F400AE"/>
    <w:rsid w:val="00F400C3"/>
    <w:rsid w:val="00F400EC"/>
    <w:rsid w:val="00F40127"/>
    <w:rsid w:val="00F401CB"/>
    <w:rsid w:val="00F40220"/>
    <w:rsid w:val="00F40283"/>
    <w:rsid w:val="00F4029E"/>
    <w:rsid w:val="00F402E0"/>
    <w:rsid w:val="00F40360"/>
    <w:rsid w:val="00F4036A"/>
    <w:rsid w:val="00F4040B"/>
    <w:rsid w:val="00F40441"/>
    <w:rsid w:val="00F40465"/>
    <w:rsid w:val="00F40475"/>
    <w:rsid w:val="00F404DD"/>
    <w:rsid w:val="00F405C7"/>
    <w:rsid w:val="00F405CE"/>
    <w:rsid w:val="00F40655"/>
    <w:rsid w:val="00F406D9"/>
    <w:rsid w:val="00F40710"/>
    <w:rsid w:val="00F4074A"/>
    <w:rsid w:val="00F407EB"/>
    <w:rsid w:val="00F40818"/>
    <w:rsid w:val="00F40823"/>
    <w:rsid w:val="00F40828"/>
    <w:rsid w:val="00F4092C"/>
    <w:rsid w:val="00F40978"/>
    <w:rsid w:val="00F409F3"/>
    <w:rsid w:val="00F40ABB"/>
    <w:rsid w:val="00F40AD9"/>
    <w:rsid w:val="00F40B33"/>
    <w:rsid w:val="00F40B35"/>
    <w:rsid w:val="00F40BA2"/>
    <w:rsid w:val="00F40BB7"/>
    <w:rsid w:val="00F40CB9"/>
    <w:rsid w:val="00F40CCD"/>
    <w:rsid w:val="00F40CE0"/>
    <w:rsid w:val="00F40EF6"/>
    <w:rsid w:val="00F40FA4"/>
    <w:rsid w:val="00F41046"/>
    <w:rsid w:val="00F4104C"/>
    <w:rsid w:val="00F4105A"/>
    <w:rsid w:val="00F410F1"/>
    <w:rsid w:val="00F410F5"/>
    <w:rsid w:val="00F410FE"/>
    <w:rsid w:val="00F41179"/>
    <w:rsid w:val="00F4124D"/>
    <w:rsid w:val="00F41261"/>
    <w:rsid w:val="00F4126C"/>
    <w:rsid w:val="00F412F2"/>
    <w:rsid w:val="00F41393"/>
    <w:rsid w:val="00F41427"/>
    <w:rsid w:val="00F41445"/>
    <w:rsid w:val="00F414E7"/>
    <w:rsid w:val="00F414EB"/>
    <w:rsid w:val="00F41535"/>
    <w:rsid w:val="00F41541"/>
    <w:rsid w:val="00F415C1"/>
    <w:rsid w:val="00F415D8"/>
    <w:rsid w:val="00F415F0"/>
    <w:rsid w:val="00F41610"/>
    <w:rsid w:val="00F4168C"/>
    <w:rsid w:val="00F416C9"/>
    <w:rsid w:val="00F416F2"/>
    <w:rsid w:val="00F4176B"/>
    <w:rsid w:val="00F417BB"/>
    <w:rsid w:val="00F41814"/>
    <w:rsid w:val="00F41824"/>
    <w:rsid w:val="00F41891"/>
    <w:rsid w:val="00F4189F"/>
    <w:rsid w:val="00F41970"/>
    <w:rsid w:val="00F41971"/>
    <w:rsid w:val="00F41A1E"/>
    <w:rsid w:val="00F41A52"/>
    <w:rsid w:val="00F41A54"/>
    <w:rsid w:val="00F41AAA"/>
    <w:rsid w:val="00F41B26"/>
    <w:rsid w:val="00F41B36"/>
    <w:rsid w:val="00F41B3D"/>
    <w:rsid w:val="00F41B59"/>
    <w:rsid w:val="00F41B8A"/>
    <w:rsid w:val="00F41BD3"/>
    <w:rsid w:val="00F41C38"/>
    <w:rsid w:val="00F41C83"/>
    <w:rsid w:val="00F41C99"/>
    <w:rsid w:val="00F41DDB"/>
    <w:rsid w:val="00F41DDF"/>
    <w:rsid w:val="00F41E17"/>
    <w:rsid w:val="00F41E43"/>
    <w:rsid w:val="00F41E9D"/>
    <w:rsid w:val="00F41EA7"/>
    <w:rsid w:val="00F41EF0"/>
    <w:rsid w:val="00F41F0B"/>
    <w:rsid w:val="00F41F7E"/>
    <w:rsid w:val="00F41F99"/>
    <w:rsid w:val="00F41FDE"/>
    <w:rsid w:val="00F42167"/>
    <w:rsid w:val="00F42192"/>
    <w:rsid w:val="00F421AC"/>
    <w:rsid w:val="00F42205"/>
    <w:rsid w:val="00F42232"/>
    <w:rsid w:val="00F422FB"/>
    <w:rsid w:val="00F4235E"/>
    <w:rsid w:val="00F4236D"/>
    <w:rsid w:val="00F4259A"/>
    <w:rsid w:val="00F4259B"/>
    <w:rsid w:val="00F425D5"/>
    <w:rsid w:val="00F425F4"/>
    <w:rsid w:val="00F4265D"/>
    <w:rsid w:val="00F42662"/>
    <w:rsid w:val="00F4279F"/>
    <w:rsid w:val="00F427C1"/>
    <w:rsid w:val="00F42850"/>
    <w:rsid w:val="00F428E7"/>
    <w:rsid w:val="00F42953"/>
    <w:rsid w:val="00F42972"/>
    <w:rsid w:val="00F42A76"/>
    <w:rsid w:val="00F42ADB"/>
    <w:rsid w:val="00F42B10"/>
    <w:rsid w:val="00F42B71"/>
    <w:rsid w:val="00F42C04"/>
    <w:rsid w:val="00F42C4C"/>
    <w:rsid w:val="00F42D16"/>
    <w:rsid w:val="00F42D1A"/>
    <w:rsid w:val="00F42D1C"/>
    <w:rsid w:val="00F42D46"/>
    <w:rsid w:val="00F42DA1"/>
    <w:rsid w:val="00F42DD7"/>
    <w:rsid w:val="00F42E55"/>
    <w:rsid w:val="00F42E9B"/>
    <w:rsid w:val="00F42F1B"/>
    <w:rsid w:val="00F42F6A"/>
    <w:rsid w:val="00F42FCE"/>
    <w:rsid w:val="00F42FE1"/>
    <w:rsid w:val="00F4302C"/>
    <w:rsid w:val="00F43089"/>
    <w:rsid w:val="00F43176"/>
    <w:rsid w:val="00F43194"/>
    <w:rsid w:val="00F431A4"/>
    <w:rsid w:val="00F432CF"/>
    <w:rsid w:val="00F432EB"/>
    <w:rsid w:val="00F43308"/>
    <w:rsid w:val="00F433EC"/>
    <w:rsid w:val="00F43479"/>
    <w:rsid w:val="00F43496"/>
    <w:rsid w:val="00F434B5"/>
    <w:rsid w:val="00F434C2"/>
    <w:rsid w:val="00F43556"/>
    <w:rsid w:val="00F43576"/>
    <w:rsid w:val="00F4363A"/>
    <w:rsid w:val="00F436D4"/>
    <w:rsid w:val="00F436D6"/>
    <w:rsid w:val="00F4370D"/>
    <w:rsid w:val="00F43792"/>
    <w:rsid w:val="00F438D1"/>
    <w:rsid w:val="00F43972"/>
    <w:rsid w:val="00F439F0"/>
    <w:rsid w:val="00F43A25"/>
    <w:rsid w:val="00F43A6C"/>
    <w:rsid w:val="00F43B1B"/>
    <w:rsid w:val="00F43B3C"/>
    <w:rsid w:val="00F43CC2"/>
    <w:rsid w:val="00F43CCE"/>
    <w:rsid w:val="00F43DA8"/>
    <w:rsid w:val="00F43DCD"/>
    <w:rsid w:val="00F43DEA"/>
    <w:rsid w:val="00F43E6D"/>
    <w:rsid w:val="00F43E6F"/>
    <w:rsid w:val="00F43EB8"/>
    <w:rsid w:val="00F43EB9"/>
    <w:rsid w:val="00F43F29"/>
    <w:rsid w:val="00F43FA5"/>
    <w:rsid w:val="00F44038"/>
    <w:rsid w:val="00F4403E"/>
    <w:rsid w:val="00F44069"/>
    <w:rsid w:val="00F4408A"/>
    <w:rsid w:val="00F44098"/>
    <w:rsid w:val="00F442A9"/>
    <w:rsid w:val="00F442B2"/>
    <w:rsid w:val="00F442BD"/>
    <w:rsid w:val="00F442DA"/>
    <w:rsid w:val="00F442E2"/>
    <w:rsid w:val="00F4433B"/>
    <w:rsid w:val="00F44361"/>
    <w:rsid w:val="00F4440C"/>
    <w:rsid w:val="00F444A0"/>
    <w:rsid w:val="00F444A2"/>
    <w:rsid w:val="00F444EF"/>
    <w:rsid w:val="00F445CA"/>
    <w:rsid w:val="00F446AD"/>
    <w:rsid w:val="00F44712"/>
    <w:rsid w:val="00F44750"/>
    <w:rsid w:val="00F447A3"/>
    <w:rsid w:val="00F447AF"/>
    <w:rsid w:val="00F447BD"/>
    <w:rsid w:val="00F44810"/>
    <w:rsid w:val="00F448A5"/>
    <w:rsid w:val="00F448A7"/>
    <w:rsid w:val="00F44906"/>
    <w:rsid w:val="00F44945"/>
    <w:rsid w:val="00F4494B"/>
    <w:rsid w:val="00F44957"/>
    <w:rsid w:val="00F449AC"/>
    <w:rsid w:val="00F449CF"/>
    <w:rsid w:val="00F44A56"/>
    <w:rsid w:val="00F44A91"/>
    <w:rsid w:val="00F44AB8"/>
    <w:rsid w:val="00F44B78"/>
    <w:rsid w:val="00F44B90"/>
    <w:rsid w:val="00F44C1F"/>
    <w:rsid w:val="00F44C83"/>
    <w:rsid w:val="00F44C92"/>
    <w:rsid w:val="00F44C9F"/>
    <w:rsid w:val="00F44CA5"/>
    <w:rsid w:val="00F44DDD"/>
    <w:rsid w:val="00F44DDF"/>
    <w:rsid w:val="00F44F43"/>
    <w:rsid w:val="00F44F59"/>
    <w:rsid w:val="00F44F66"/>
    <w:rsid w:val="00F44F69"/>
    <w:rsid w:val="00F45069"/>
    <w:rsid w:val="00F45079"/>
    <w:rsid w:val="00F450A3"/>
    <w:rsid w:val="00F450BB"/>
    <w:rsid w:val="00F4512E"/>
    <w:rsid w:val="00F45230"/>
    <w:rsid w:val="00F45233"/>
    <w:rsid w:val="00F45379"/>
    <w:rsid w:val="00F45390"/>
    <w:rsid w:val="00F4543E"/>
    <w:rsid w:val="00F45462"/>
    <w:rsid w:val="00F45465"/>
    <w:rsid w:val="00F454CB"/>
    <w:rsid w:val="00F4552F"/>
    <w:rsid w:val="00F4554F"/>
    <w:rsid w:val="00F455EE"/>
    <w:rsid w:val="00F45610"/>
    <w:rsid w:val="00F45612"/>
    <w:rsid w:val="00F45659"/>
    <w:rsid w:val="00F45694"/>
    <w:rsid w:val="00F45842"/>
    <w:rsid w:val="00F4594E"/>
    <w:rsid w:val="00F45961"/>
    <w:rsid w:val="00F45962"/>
    <w:rsid w:val="00F459D7"/>
    <w:rsid w:val="00F459FD"/>
    <w:rsid w:val="00F45A02"/>
    <w:rsid w:val="00F45A9A"/>
    <w:rsid w:val="00F45AF7"/>
    <w:rsid w:val="00F45BE8"/>
    <w:rsid w:val="00F45C0B"/>
    <w:rsid w:val="00F45C1F"/>
    <w:rsid w:val="00F45CC6"/>
    <w:rsid w:val="00F45CDB"/>
    <w:rsid w:val="00F45D58"/>
    <w:rsid w:val="00F45D68"/>
    <w:rsid w:val="00F45E19"/>
    <w:rsid w:val="00F45EF3"/>
    <w:rsid w:val="00F45F2E"/>
    <w:rsid w:val="00F45F33"/>
    <w:rsid w:val="00F45F58"/>
    <w:rsid w:val="00F45FAC"/>
    <w:rsid w:val="00F45FBB"/>
    <w:rsid w:val="00F46031"/>
    <w:rsid w:val="00F460B6"/>
    <w:rsid w:val="00F46111"/>
    <w:rsid w:val="00F46164"/>
    <w:rsid w:val="00F461A1"/>
    <w:rsid w:val="00F461A2"/>
    <w:rsid w:val="00F461A8"/>
    <w:rsid w:val="00F461C3"/>
    <w:rsid w:val="00F461F3"/>
    <w:rsid w:val="00F46254"/>
    <w:rsid w:val="00F46265"/>
    <w:rsid w:val="00F4635C"/>
    <w:rsid w:val="00F46399"/>
    <w:rsid w:val="00F463D3"/>
    <w:rsid w:val="00F463E2"/>
    <w:rsid w:val="00F46403"/>
    <w:rsid w:val="00F46417"/>
    <w:rsid w:val="00F464AC"/>
    <w:rsid w:val="00F464F8"/>
    <w:rsid w:val="00F4658A"/>
    <w:rsid w:val="00F465F9"/>
    <w:rsid w:val="00F46610"/>
    <w:rsid w:val="00F4664C"/>
    <w:rsid w:val="00F46724"/>
    <w:rsid w:val="00F46778"/>
    <w:rsid w:val="00F467A5"/>
    <w:rsid w:val="00F46802"/>
    <w:rsid w:val="00F468BD"/>
    <w:rsid w:val="00F468E0"/>
    <w:rsid w:val="00F4695A"/>
    <w:rsid w:val="00F469A6"/>
    <w:rsid w:val="00F46B5F"/>
    <w:rsid w:val="00F46C09"/>
    <w:rsid w:val="00F46C1C"/>
    <w:rsid w:val="00F46C83"/>
    <w:rsid w:val="00F46CA1"/>
    <w:rsid w:val="00F46D86"/>
    <w:rsid w:val="00F46EB0"/>
    <w:rsid w:val="00F46EB2"/>
    <w:rsid w:val="00F46FD2"/>
    <w:rsid w:val="00F47085"/>
    <w:rsid w:val="00F47087"/>
    <w:rsid w:val="00F47091"/>
    <w:rsid w:val="00F471C2"/>
    <w:rsid w:val="00F47203"/>
    <w:rsid w:val="00F47260"/>
    <w:rsid w:val="00F472B8"/>
    <w:rsid w:val="00F47332"/>
    <w:rsid w:val="00F474B0"/>
    <w:rsid w:val="00F47546"/>
    <w:rsid w:val="00F47570"/>
    <w:rsid w:val="00F4760E"/>
    <w:rsid w:val="00F47641"/>
    <w:rsid w:val="00F47654"/>
    <w:rsid w:val="00F47668"/>
    <w:rsid w:val="00F476CC"/>
    <w:rsid w:val="00F476E3"/>
    <w:rsid w:val="00F47720"/>
    <w:rsid w:val="00F4772B"/>
    <w:rsid w:val="00F47759"/>
    <w:rsid w:val="00F477B2"/>
    <w:rsid w:val="00F477C2"/>
    <w:rsid w:val="00F4781B"/>
    <w:rsid w:val="00F4781D"/>
    <w:rsid w:val="00F47845"/>
    <w:rsid w:val="00F47875"/>
    <w:rsid w:val="00F4788C"/>
    <w:rsid w:val="00F47910"/>
    <w:rsid w:val="00F47915"/>
    <w:rsid w:val="00F47989"/>
    <w:rsid w:val="00F47A03"/>
    <w:rsid w:val="00F47A40"/>
    <w:rsid w:val="00F47B57"/>
    <w:rsid w:val="00F47C67"/>
    <w:rsid w:val="00F47C9C"/>
    <w:rsid w:val="00F47D25"/>
    <w:rsid w:val="00F47DC3"/>
    <w:rsid w:val="00F47E7B"/>
    <w:rsid w:val="00F47E7D"/>
    <w:rsid w:val="00F47E89"/>
    <w:rsid w:val="00F47EDD"/>
    <w:rsid w:val="00F47EFF"/>
    <w:rsid w:val="00F47F5C"/>
    <w:rsid w:val="00F47F63"/>
    <w:rsid w:val="00F47F81"/>
    <w:rsid w:val="00F47FF8"/>
    <w:rsid w:val="00F5018C"/>
    <w:rsid w:val="00F5020E"/>
    <w:rsid w:val="00F50293"/>
    <w:rsid w:val="00F503AB"/>
    <w:rsid w:val="00F503B5"/>
    <w:rsid w:val="00F50429"/>
    <w:rsid w:val="00F50450"/>
    <w:rsid w:val="00F50488"/>
    <w:rsid w:val="00F504A3"/>
    <w:rsid w:val="00F504DD"/>
    <w:rsid w:val="00F5061B"/>
    <w:rsid w:val="00F50626"/>
    <w:rsid w:val="00F50653"/>
    <w:rsid w:val="00F50687"/>
    <w:rsid w:val="00F506B7"/>
    <w:rsid w:val="00F506C5"/>
    <w:rsid w:val="00F50770"/>
    <w:rsid w:val="00F5079F"/>
    <w:rsid w:val="00F507D3"/>
    <w:rsid w:val="00F5088D"/>
    <w:rsid w:val="00F508E5"/>
    <w:rsid w:val="00F50901"/>
    <w:rsid w:val="00F50907"/>
    <w:rsid w:val="00F50940"/>
    <w:rsid w:val="00F50961"/>
    <w:rsid w:val="00F50A10"/>
    <w:rsid w:val="00F50AF9"/>
    <w:rsid w:val="00F50B3D"/>
    <w:rsid w:val="00F50B58"/>
    <w:rsid w:val="00F50CA5"/>
    <w:rsid w:val="00F50CCB"/>
    <w:rsid w:val="00F50CE3"/>
    <w:rsid w:val="00F50D3C"/>
    <w:rsid w:val="00F50D3F"/>
    <w:rsid w:val="00F50D41"/>
    <w:rsid w:val="00F50D54"/>
    <w:rsid w:val="00F50D86"/>
    <w:rsid w:val="00F50F09"/>
    <w:rsid w:val="00F50F4D"/>
    <w:rsid w:val="00F50FA5"/>
    <w:rsid w:val="00F5105F"/>
    <w:rsid w:val="00F510E1"/>
    <w:rsid w:val="00F510E9"/>
    <w:rsid w:val="00F5117D"/>
    <w:rsid w:val="00F5118E"/>
    <w:rsid w:val="00F511DC"/>
    <w:rsid w:val="00F511F0"/>
    <w:rsid w:val="00F512B8"/>
    <w:rsid w:val="00F51309"/>
    <w:rsid w:val="00F51312"/>
    <w:rsid w:val="00F51344"/>
    <w:rsid w:val="00F51347"/>
    <w:rsid w:val="00F51415"/>
    <w:rsid w:val="00F51454"/>
    <w:rsid w:val="00F51458"/>
    <w:rsid w:val="00F51478"/>
    <w:rsid w:val="00F514F2"/>
    <w:rsid w:val="00F514F7"/>
    <w:rsid w:val="00F51570"/>
    <w:rsid w:val="00F51579"/>
    <w:rsid w:val="00F51728"/>
    <w:rsid w:val="00F51737"/>
    <w:rsid w:val="00F51789"/>
    <w:rsid w:val="00F517C7"/>
    <w:rsid w:val="00F517D0"/>
    <w:rsid w:val="00F51866"/>
    <w:rsid w:val="00F51894"/>
    <w:rsid w:val="00F51923"/>
    <w:rsid w:val="00F5193D"/>
    <w:rsid w:val="00F51956"/>
    <w:rsid w:val="00F51972"/>
    <w:rsid w:val="00F519E9"/>
    <w:rsid w:val="00F51A00"/>
    <w:rsid w:val="00F51A23"/>
    <w:rsid w:val="00F51B0D"/>
    <w:rsid w:val="00F51B9F"/>
    <w:rsid w:val="00F51BC3"/>
    <w:rsid w:val="00F51BE1"/>
    <w:rsid w:val="00F51BF7"/>
    <w:rsid w:val="00F51C14"/>
    <w:rsid w:val="00F51C39"/>
    <w:rsid w:val="00F51C7A"/>
    <w:rsid w:val="00F51CA5"/>
    <w:rsid w:val="00F51CC6"/>
    <w:rsid w:val="00F51CF1"/>
    <w:rsid w:val="00F51D07"/>
    <w:rsid w:val="00F51D31"/>
    <w:rsid w:val="00F51D6C"/>
    <w:rsid w:val="00F51DC3"/>
    <w:rsid w:val="00F51DDD"/>
    <w:rsid w:val="00F51E28"/>
    <w:rsid w:val="00F51E54"/>
    <w:rsid w:val="00F51F53"/>
    <w:rsid w:val="00F52001"/>
    <w:rsid w:val="00F52131"/>
    <w:rsid w:val="00F5215D"/>
    <w:rsid w:val="00F52189"/>
    <w:rsid w:val="00F521B8"/>
    <w:rsid w:val="00F521C1"/>
    <w:rsid w:val="00F5220A"/>
    <w:rsid w:val="00F52289"/>
    <w:rsid w:val="00F522B3"/>
    <w:rsid w:val="00F523F4"/>
    <w:rsid w:val="00F5241E"/>
    <w:rsid w:val="00F52505"/>
    <w:rsid w:val="00F5254B"/>
    <w:rsid w:val="00F526AA"/>
    <w:rsid w:val="00F5279F"/>
    <w:rsid w:val="00F527A4"/>
    <w:rsid w:val="00F527B4"/>
    <w:rsid w:val="00F527C0"/>
    <w:rsid w:val="00F52868"/>
    <w:rsid w:val="00F5288D"/>
    <w:rsid w:val="00F52919"/>
    <w:rsid w:val="00F5291C"/>
    <w:rsid w:val="00F529AD"/>
    <w:rsid w:val="00F529FD"/>
    <w:rsid w:val="00F52A04"/>
    <w:rsid w:val="00F52A19"/>
    <w:rsid w:val="00F52B86"/>
    <w:rsid w:val="00F52CAF"/>
    <w:rsid w:val="00F52CCD"/>
    <w:rsid w:val="00F52E2C"/>
    <w:rsid w:val="00F52E2E"/>
    <w:rsid w:val="00F52EB8"/>
    <w:rsid w:val="00F52F7B"/>
    <w:rsid w:val="00F52FA2"/>
    <w:rsid w:val="00F52FA3"/>
    <w:rsid w:val="00F52FDD"/>
    <w:rsid w:val="00F53037"/>
    <w:rsid w:val="00F5304E"/>
    <w:rsid w:val="00F53095"/>
    <w:rsid w:val="00F531AA"/>
    <w:rsid w:val="00F531EF"/>
    <w:rsid w:val="00F5323A"/>
    <w:rsid w:val="00F5324C"/>
    <w:rsid w:val="00F53279"/>
    <w:rsid w:val="00F532A3"/>
    <w:rsid w:val="00F532C3"/>
    <w:rsid w:val="00F532F9"/>
    <w:rsid w:val="00F53420"/>
    <w:rsid w:val="00F5342B"/>
    <w:rsid w:val="00F53469"/>
    <w:rsid w:val="00F534F0"/>
    <w:rsid w:val="00F534F4"/>
    <w:rsid w:val="00F53519"/>
    <w:rsid w:val="00F5354F"/>
    <w:rsid w:val="00F5356A"/>
    <w:rsid w:val="00F53579"/>
    <w:rsid w:val="00F535DE"/>
    <w:rsid w:val="00F535E8"/>
    <w:rsid w:val="00F5360C"/>
    <w:rsid w:val="00F53613"/>
    <w:rsid w:val="00F53684"/>
    <w:rsid w:val="00F536A6"/>
    <w:rsid w:val="00F536B1"/>
    <w:rsid w:val="00F536E1"/>
    <w:rsid w:val="00F5371B"/>
    <w:rsid w:val="00F53728"/>
    <w:rsid w:val="00F53739"/>
    <w:rsid w:val="00F5373A"/>
    <w:rsid w:val="00F5378C"/>
    <w:rsid w:val="00F53796"/>
    <w:rsid w:val="00F537C6"/>
    <w:rsid w:val="00F5382E"/>
    <w:rsid w:val="00F538AC"/>
    <w:rsid w:val="00F5390C"/>
    <w:rsid w:val="00F5396B"/>
    <w:rsid w:val="00F539ED"/>
    <w:rsid w:val="00F53A10"/>
    <w:rsid w:val="00F53AC1"/>
    <w:rsid w:val="00F53B10"/>
    <w:rsid w:val="00F53B90"/>
    <w:rsid w:val="00F53C1E"/>
    <w:rsid w:val="00F53C37"/>
    <w:rsid w:val="00F53C52"/>
    <w:rsid w:val="00F53C77"/>
    <w:rsid w:val="00F53CDD"/>
    <w:rsid w:val="00F53D40"/>
    <w:rsid w:val="00F53DA5"/>
    <w:rsid w:val="00F53DB2"/>
    <w:rsid w:val="00F53DB5"/>
    <w:rsid w:val="00F53DF1"/>
    <w:rsid w:val="00F53E1D"/>
    <w:rsid w:val="00F53E68"/>
    <w:rsid w:val="00F53E7C"/>
    <w:rsid w:val="00F53EFD"/>
    <w:rsid w:val="00F53F13"/>
    <w:rsid w:val="00F53F27"/>
    <w:rsid w:val="00F53FBD"/>
    <w:rsid w:val="00F53FD3"/>
    <w:rsid w:val="00F53FEA"/>
    <w:rsid w:val="00F5401D"/>
    <w:rsid w:val="00F54047"/>
    <w:rsid w:val="00F54053"/>
    <w:rsid w:val="00F54057"/>
    <w:rsid w:val="00F540C0"/>
    <w:rsid w:val="00F541B4"/>
    <w:rsid w:val="00F541F9"/>
    <w:rsid w:val="00F54249"/>
    <w:rsid w:val="00F542C6"/>
    <w:rsid w:val="00F54302"/>
    <w:rsid w:val="00F54360"/>
    <w:rsid w:val="00F54374"/>
    <w:rsid w:val="00F54499"/>
    <w:rsid w:val="00F544BE"/>
    <w:rsid w:val="00F54514"/>
    <w:rsid w:val="00F54552"/>
    <w:rsid w:val="00F545CF"/>
    <w:rsid w:val="00F545FC"/>
    <w:rsid w:val="00F54629"/>
    <w:rsid w:val="00F54654"/>
    <w:rsid w:val="00F54682"/>
    <w:rsid w:val="00F546E0"/>
    <w:rsid w:val="00F546F0"/>
    <w:rsid w:val="00F5473B"/>
    <w:rsid w:val="00F5475E"/>
    <w:rsid w:val="00F54775"/>
    <w:rsid w:val="00F54782"/>
    <w:rsid w:val="00F547F5"/>
    <w:rsid w:val="00F5487A"/>
    <w:rsid w:val="00F548A6"/>
    <w:rsid w:val="00F548B5"/>
    <w:rsid w:val="00F548D1"/>
    <w:rsid w:val="00F549B5"/>
    <w:rsid w:val="00F549B9"/>
    <w:rsid w:val="00F549E5"/>
    <w:rsid w:val="00F549FA"/>
    <w:rsid w:val="00F54A07"/>
    <w:rsid w:val="00F54A17"/>
    <w:rsid w:val="00F54A54"/>
    <w:rsid w:val="00F54A56"/>
    <w:rsid w:val="00F54C76"/>
    <w:rsid w:val="00F54C7A"/>
    <w:rsid w:val="00F54C8B"/>
    <w:rsid w:val="00F54D00"/>
    <w:rsid w:val="00F54D3E"/>
    <w:rsid w:val="00F54D73"/>
    <w:rsid w:val="00F54E2A"/>
    <w:rsid w:val="00F54E3B"/>
    <w:rsid w:val="00F54E9A"/>
    <w:rsid w:val="00F54EB2"/>
    <w:rsid w:val="00F54EE4"/>
    <w:rsid w:val="00F54F30"/>
    <w:rsid w:val="00F54F67"/>
    <w:rsid w:val="00F54FD5"/>
    <w:rsid w:val="00F54FD9"/>
    <w:rsid w:val="00F54FEB"/>
    <w:rsid w:val="00F54FEC"/>
    <w:rsid w:val="00F55017"/>
    <w:rsid w:val="00F5502C"/>
    <w:rsid w:val="00F55037"/>
    <w:rsid w:val="00F5508D"/>
    <w:rsid w:val="00F5508E"/>
    <w:rsid w:val="00F550AE"/>
    <w:rsid w:val="00F550BB"/>
    <w:rsid w:val="00F550D4"/>
    <w:rsid w:val="00F5513A"/>
    <w:rsid w:val="00F551CA"/>
    <w:rsid w:val="00F55228"/>
    <w:rsid w:val="00F55274"/>
    <w:rsid w:val="00F5537E"/>
    <w:rsid w:val="00F554F9"/>
    <w:rsid w:val="00F55555"/>
    <w:rsid w:val="00F55614"/>
    <w:rsid w:val="00F55625"/>
    <w:rsid w:val="00F55630"/>
    <w:rsid w:val="00F5565B"/>
    <w:rsid w:val="00F5566C"/>
    <w:rsid w:val="00F556D4"/>
    <w:rsid w:val="00F5571C"/>
    <w:rsid w:val="00F5572D"/>
    <w:rsid w:val="00F5578A"/>
    <w:rsid w:val="00F557D5"/>
    <w:rsid w:val="00F557DC"/>
    <w:rsid w:val="00F55808"/>
    <w:rsid w:val="00F5580F"/>
    <w:rsid w:val="00F55842"/>
    <w:rsid w:val="00F55846"/>
    <w:rsid w:val="00F558E2"/>
    <w:rsid w:val="00F55928"/>
    <w:rsid w:val="00F55935"/>
    <w:rsid w:val="00F5599A"/>
    <w:rsid w:val="00F55AF9"/>
    <w:rsid w:val="00F55B13"/>
    <w:rsid w:val="00F55B16"/>
    <w:rsid w:val="00F55B7D"/>
    <w:rsid w:val="00F55BE6"/>
    <w:rsid w:val="00F55C78"/>
    <w:rsid w:val="00F55CB7"/>
    <w:rsid w:val="00F55CDF"/>
    <w:rsid w:val="00F55CE4"/>
    <w:rsid w:val="00F55CFB"/>
    <w:rsid w:val="00F55D45"/>
    <w:rsid w:val="00F55D4B"/>
    <w:rsid w:val="00F55D7A"/>
    <w:rsid w:val="00F55DCB"/>
    <w:rsid w:val="00F55DF3"/>
    <w:rsid w:val="00F55E46"/>
    <w:rsid w:val="00F55E4C"/>
    <w:rsid w:val="00F55E7A"/>
    <w:rsid w:val="00F55E85"/>
    <w:rsid w:val="00F55ED5"/>
    <w:rsid w:val="00F55ED7"/>
    <w:rsid w:val="00F55FFB"/>
    <w:rsid w:val="00F560A1"/>
    <w:rsid w:val="00F560BB"/>
    <w:rsid w:val="00F5616A"/>
    <w:rsid w:val="00F561D1"/>
    <w:rsid w:val="00F561D9"/>
    <w:rsid w:val="00F56202"/>
    <w:rsid w:val="00F56217"/>
    <w:rsid w:val="00F5622E"/>
    <w:rsid w:val="00F56232"/>
    <w:rsid w:val="00F56247"/>
    <w:rsid w:val="00F56290"/>
    <w:rsid w:val="00F562C4"/>
    <w:rsid w:val="00F562EB"/>
    <w:rsid w:val="00F56308"/>
    <w:rsid w:val="00F563CD"/>
    <w:rsid w:val="00F56443"/>
    <w:rsid w:val="00F5644E"/>
    <w:rsid w:val="00F5650C"/>
    <w:rsid w:val="00F56547"/>
    <w:rsid w:val="00F565CE"/>
    <w:rsid w:val="00F565EF"/>
    <w:rsid w:val="00F56614"/>
    <w:rsid w:val="00F5661C"/>
    <w:rsid w:val="00F566D1"/>
    <w:rsid w:val="00F566FD"/>
    <w:rsid w:val="00F56784"/>
    <w:rsid w:val="00F5680F"/>
    <w:rsid w:val="00F56868"/>
    <w:rsid w:val="00F568FD"/>
    <w:rsid w:val="00F5695D"/>
    <w:rsid w:val="00F56AA7"/>
    <w:rsid w:val="00F56AC7"/>
    <w:rsid w:val="00F56B11"/>
    <w:rsid w:val="00F56C65"/>
    <w:rsid w:val="00F56C6F"/>
    <w:rsid w:val="00F56C84"/>
    <w:rsid w:val="00F56CD0"/>
    <w:rsid w:val="00F56D06"/>
    <w:rsid w:val="00F56D25"/>
    <w:rsid w:val="00F56D73"/>
    <w:rsid w:val="00F56DBD"/>
    <w:rsid w:val="00F56DEE"/>
    <w:rsid w:val="00F56E06"/>
    <w:rsid w:val="00F56E59"/>
    <w:rsid w:val="00F56EE5"/>
    <w:rsid w:val="00F56FCE"/>
    <w:rsid w:val="00F56FF5"/>
    <w:rsid w:val="00F56FFB"/>
    <w:rsid w:val="00F56FFC"/>
    <w:rsid w:val="00F5704A"/>
    <w:rsid w:val="00F57077"/>
    <w:rsid w:val="00F57087"/>
    <w:rsid w:val="00F57134"/>
    <w:rsid w:val="00F5715E"/>
    <w:rsid w:val="00F57182"/>
    <w:rsid w:val="00F5718B"/>
    <w:rsid w:val="00F5718C"/>
    <w:rsid w:val="00F57221"/>
    <w:rsid w:val="00F5725F"/>
    <w:rsid w:val="00F5726D"/>
    <w:rsid w:val="00F57275"/>
    <w:rsid w:val="00F57284"/>
    <w:rsid w:val="00F57294"/>
    <w:rsid w:val="00F572A9"/>
    <w:rsid w:val="00F5734E"/>
    <w:rsid w:val="00F573DE"/>
    <w:rsid w:val="00F5740F"/>
    <w:rsid w:val="00F5742B"/>
    <w:rsid w:val="00F5745B"/>
    <w:rsid w:val="00F574BA"/>
    <w:rsid w:val="00F57527"/>
    <w:rsid w:val="00F5755E"/>
    <w:rsid w:val="00F577AB"/>
    <w:rsid w:val="00F577F2"/>
    <w:rsid w:val="00F57804"/>
    <w:rsid w:val="00F5785F"/>
    <w:rsid w:val="00F57868"/>
    <w:rsid w:val="00F57878"/>
    <w:rsid w:val="00F578BD"/>
    <w:rsid w:val="00F57901"/>
    <w:rsid w:val="00F57949"/>
    <w:rsid w:val="00F5794B"/>
    <w:rsid w:val="00F57994"/>
    <w:rsid w:val="00F579D7"/>
    <w:rsid w:val="00F579DB"/>
    <w:rsid w:val="00F57B34"/>
    <w:rsid w:val="00F57B46"/>
    <w:rsid w:val="00F57B61"/>
    <w:rsid w:val="00F57D17"/>
    <w:rsid w:val="00F57D97"/>
    <w:rsid w:val="00F57E09"/>
    <w:rsid w:val="00F57E15"/>
    <w:rsid w:val="00F57E4B"/>
    <w:rsid w:val="00F57E6B"/>
    <w:rsid w:val="00F57F1F"/>
    <w:rsid w:val="00F57FB6"/>
    <w:rsid w:val="00F60053"/>
    <w:rsid w:val="00F60057"/>
    <w:rsid w:val="00F60075"/>
    <w:rsid w:val="00F600D9"/>
    <w:rsid w:val="00F600EF"/>
    <w:rsid w:val="00F601D1"/>
    <w:rsid w:val="00F60206"/>
    <w:rsid w:val="00F6021C"/>
    <w:rsid w:val="00F60242"/>
    <w:rsid w:val="00F6024C"/>
    <w:rsid w:val="00F602BF"/>
    <w:rsid w:val="00F602E6"/>
    <w:rsid w:val="00F602F5"/>
    <w:rsid w:val="00F60307"/>
    <w:rsid w:val="00F60309"/>
    <w:rsid w:val="00F60351"/>
    <w:rsid w:val="00F603B8"/>
    <w:rsid w:val="00F603E8"/>
    <w:rsid w:val="00F6042D"/>
    <w:rsid w:val="00F605A7"/>
    <w:rsid w:val="00F605A8"/>
    <w:rsid w:val="00F605B2"/>
    <w:rsid w:val="00F605C1"/>
    <w:rsid w:val="00F605FE"/>
    <w:rsid w:val="00F60601"/>
    <w:rsid w:val="00F60631"/>
    <w:rsid w:val="00F6065A"/>
    <w:rsid w:val="00F6066E"/>
    <w:rsid w:val="00F60690"/>
    <w:rsid w:val="00F606ED"/>
    <w:rsid w:val="00F60743"/>
    <w:rsid w:val="00F6078A"/>
    <w:rsid w:val="00F607FF"/>
    <w:rsid w:val="00F6086F"/>
    <w:rsid w:val="00F608CD"/>
    <w:rsid w:val="00F60924"/>
    <w:rsid w:val="00F60972"/>
    <w:rsid w:val="00F609A5"/>
    <w:rsid w:val="00F609EA"/>
    <w:rsid w:val="00F60A96"/>
    <w:rsid w:val="00F60ADD"/>
    <w:rsid w:val="00F60B0D"/>
    <w:rsid w:val="00F60B36"/>
    <w:rsid w:val="00F60B72"/>
    <w:rsid w:val="00F60B76"/>
    <w:rsid w:val="00F60BAB"/>
    <w:rsid w:val="00F60BB6"/>
    <w:rsid w:val="00F60C8B"/>
    <w:rsid w:val="00F60CAC"/>
    <w:rsid w:val="00F60CD9"/>
    <w:rsid w:val="00F60D17"/>
    <w:rsid w:val="00F60D64"/>
    <w:rsid w:val="00F60D83"/>
    <w:rsid w:val="00F60DCC"/>
    <w:rsid w:val="00F60E5E"/>
    <w:rsid w:val="00F60E64"/>
    <w:rsid w:val="00F60EB6"/>
    <w:rsid w:val="00F60F30"/>
    <w:rsid w:val="00F60F36"/>
    <w:rsid w:val="00F60FFA"/>
    <w:rsid w:val="00F610DD"/>
    <w:rsid w:val="00F61188"/>
    <w:rsid w:val="00F61211"/>
    <w:rsid w:val="00F61245"/>
    <w:rsid w:val="00F6124D"/>
    <w:rsid w:val="00F612A6"/>
    <w:rsid w:val="00F6137B"/>
    <w:rsid w:val="00F61399"/>
    <w:rsid w:val="00F613B0"/>
    <w:rsid w:val="00F61410"/>
    <w:rsid w:val="00F6145F"/>
    <w:rsid w:val="00F614AA"/>
    <w:rsid w:val="00F614B5"/>
    <w:rsid w:val="00F614D6"/>
    <w:rsid w:val="00F614E3"/>
    <w:rsid w:val="00F61515"/>
    <w:rsid w:val="00F615A7"/>
    <w:rsid w:val="00F615F5"/>
    <w:rsid w:val="00F61612"/>
    <w:rsid w:val="00F61622"/>
    <w:rsid w:val="00F61629"/>
    <w:rsid w:val="00F6162F"/>
    <w:rsid w:val="00F61680"/>
    <w:rsid w:val="00F6170B"/>
    <w:rsid w:val="00F6172D"/>
    <w:rsid w:val="00F61771"/>
    <w:rsid w:val="00F61777"/>
    <w:rsid w:val="00F61790"/>
    <w:rsid w:val="00F617AF"/>
    <w:rsid w:val="00F61891"/>
    <w:rsid w:val="00F618A0"/>
    <w:rsid w:val="00F618AA"/>
    <w:rsid w:val="00F618CC"/>
    <w:rsid w:val="00F618FE"/>
    <w:rsid w:val="00F6197A"/>
    <w:rsid w:val="00F619D2"/>
    <w:rsid w:val="00F61A1B"/>
    <w:rsid w:val="00F61A81"/>
    <w:rsid w:val="00F61BF1"/>
    <w:rsid w:val="00F61C43"/>
    <w:rsid w:val="00F61D24"/>
    <w:rsid w:val="00F61D3E"/>
    <w:rsid w:val="00F61E0E"/>
    <w:rsid w:val="00F61E8A"/>
    <w:rsid w:val="00F61EA9"/>
    <w:rsid w:val="00F61FC6"/>
    <w:rsid w:val="00F61FFF"/>
    <w:rsid w:val="00F6201B"/>
    <w:rsid w:val="00F62055"/>
    <w:rsid w:val="00F62080"/>
    <w:rsid w:val="00F62094"/>
    <w:rsid w:val="00F620BF"/>
    <w:rsid w:val="00F620E8"/>
    <w:rsid w:val="00F6212D"/>
    <w:rsid w:val="00F62197"/>
    <w:rsid w:val="00F62213"/>
    <w:rsid w:val="00F62216"/>
    <w:rsid w:val="00F62228"/>
    <w:rsid w:val="00F62316"/>
    <w:rsid w:val="00F6232C"/>
    <w:rsid w:val="00F62394"/>
    <w:rsid w:val="00F623B5"/>
    <w:rsid w:val="00F62606"/>
    <w:rsid w:val="00F6265E"/>
    <w:rsid w:val="00F6277C"/>
    <w:rsid w:val="00F627E3"/>
    <w:rsid w:val="00F627F6"/>
    <w:rsid w:val="00F6289D"/>
    <w:rsid w:val="00F628F5"/>
    <w:rsid w:val="00F62956"/>
    <w:rsid w:val="00F6297D"/>
    <w:rsid w:val="00F6299E"/>
    <w:rsid w:val="00F62A5C"/>
    <w:rsid w:val="00F62B19"/>
    <w:rsid w:val="00F62B59"/>
    <w:rsid w:val="00F62B8B"/>
    <w:rsid w:val="00F62C32"/>
    <w:rsid w:val="00F62C9C"/>
    <w:rsid w:val="00F62CCD"/>
    <w:rsid w:val="00F62CE8"/>
    <w:rsid w:val="00F62CF2"/>
    <w:rsid w:val="00F62D5C"/>
    <w:rsid w:val="00F62DD7"/>
    <w:rsid w:val="00F62F22"/>
    <w:rsid w:val="00F62FFB"/>
    <w:rsid w:val="00F63034"/>
    <w:rsid w:val="00F63074"/>
    <w:rsid w:val="00F63107"/>
    <w:rsid w:val="00F63193"/>
    <w:rsid w:val="00F6319E"/>
    <w:rsid w:val="00F63200"/>
    <w:rsid w:val="00F6327F"/>
    <w:rsid w:val="00F632BA"/>
    <w:rsid w:val="00F63305"/>
    <w:rsid w:val="00F6330A"/>
    <w:rsid w:val="00F6332E"/>
    <w:rsid w:val="00F6334A"/>
    <w:rsid w:val="00F63368"/>
    <w:rsid w:val="00F63403"/>
    <w:rsid w:val="00F63406"/>
    <w:rsid w:val="00F63457"/>
    <w:rsid w:val="00F6347E"/>
    <w:rsid w:val="00F634E7"/>
    <w:rsid w:val="00F63502"/>
    <w:rsid w:val="00F63518"/>
    <w:rsid w:val="00F6354E"/>
    <w:rsid w:val="00F6355C"/>
    <w:rsid w:val="00F6355E"/>
    <w:rsid w:val="00F63561"/>
    <w:rsid w:val="00F6357F"/>
    <w:rsid w:val="00F636A9"/>
    <w:rsid w:val="00F636B4"/>
    <w:rsid w:val="00F6376D"/>
    <w:rsid w:val="00F637F3"/>
    <w:rsid w:val="00F63819"/>
    <w:rsid w:val="00F6388C"/>
    <w:rsid w:val="00F638B8"/>
    <w:rsid w:val="00F638EC"/>
    <w:rsid w:val="00F638EE"/>
    <w:rsid w:val="00F638FA"/>
    <w:rsid w:val="00F63906"/>
    <w:rsid w:val="00F63918"/>
    <w:rsid w:val="00F63A19"/>
    <w:rsid w:val="00F63ABE"/>
    <w:rsid w:val="00F63B46"/>
    <w:rsid w:val="00F63B55"/>
    <w:rsid w:val="00F63BEC"/>
    <w:rsid w:val="00F63BFE"/>
    <w:rsid w:val="00F63C0D"/>
    <w:rsid w:val="00F63C16"/>
    <w:rsid w:val="00F63C75"/>
    <w:rsid w:val="00F63C7A"/>
    <w:rsid w:val="00F63E8A"/>
    <w:rsid w:val="00F63ED9"/>
    <w:rsid w:val="00F6404B"/>
    <w:rsid w:val="00F6405D"/>
    <w:rsid w:val="00F640AE"/>
    <w:rsid w:val="00F6412F"/>
    <w:rsid w:val="00F64271"/>
    <w:rsid w:val="00F642A7"/>
    <w:rsid w:val="00F64378"/>
    <w:rsid w:val="00F643A5"/>
    <w:rsid w:val="00F643A8"/>
    <w:rsid w:val="00F643EE"/>
    <w:rsid w:val="00F64402"/>
    <w:rsid w:val="00F64437"/>
    <w:rsid w:val="00F644C6"/>
    <w:rsid w:val="00F644D2"/>
    <w:rsid w:val="00F644E0"/>
    <w:rsid w:val="00F644F3"/>
    <w:rsid w:val="00F64596"/>
    <w:rsid w:val="00F645B2"/>
    <w:rsid w:val="00F6460B"/>
    <w:rsid w:val="00F646B2"/>
    <w:rsid w:val="00F6471A"/>
    <w:rsid w:val="00F64742"/>
    <w:rsid w:val="00F64756"/>
    <w:rsid w:val="00F64790"/>
    <w:rsid w:val="00F647F5"/>
    <w:rsid w:val="00F64812"/>
    <w:rsid w:val="00F64813"/>
    <w:rsid w:val="00F64881"/>
    <w:rsid w:val="00F6497F"/>
    <w:rsid w:val="00F649B5"/>
    <w:rsid w:val="00F64A4C"/>
    <w:rsid w:val="00F64A50"/>
    <w:rsid w:val="00F64A97"/>
    <w:rsid w:val="00F64AD1"/>
    <w:rsid w:val="00F64B8F"/>
    <w:rsid w:val="00F64B95"/>
    <w:rsid w:val="00F64BDD"/>
    <w:rsid w:val="00F64C21"/>
    <w:rsid w:val="00F64C4D"/>
    <w:rsid w:val="00F64CB8"/>
    <w:rsid w:val="00F64CD2"/>
    <w:rsid w:val="00F64D54"/>
    <w:rsid w:val="00F64DC4"/>
    <w:rsid w:val="00F64E0F"/>
    <w:rsid w:val="00F64E40"/>
    <w:rsid w:val="00F64E42"/>
    <w:rsid w:val="00F64EFE"/>
    <w:rsid w:val="00F65052"/>
    <w:rsid w:val="00F65053"/>
    <w:rsid w:val="00F650E5"/>
    <w:rsid w:val="00F650FE"/>
    <w:rsid w:val="00F65180"/>
    <w:rsid w:val="00F65322"/>
    <w:rsid w:val="00F653CF"/>
    <w:rsid w:val="00F653E2"/>
    <w:rsid w:val="00F653F2"/>
    <w:rsid w:val="00F653FF"/>
    <w:rsid w:val="00F65413"/>
    <w:rsid w:val="00F654A6"/>
    <w:rsid w:val="00F654F6"/>
    <w:rsid w:val="00F6557B"/>
    <w:rsid w:val="00F65681"/>
    <w:rsid w:val="00F65686"/>
    <w:rsid w:val="00F656A6"/>
    <w:rsid w:val="00F65721"/>
    <w:rsid w:val="00F6572C"/>
    <w:rsid w:val="00F657B2"/>
    <w:rsid w:val="00F657DB"/>
    <w:rsid w:val="00F65801"/>
    <w:rsid w:val="00F6587F"/>
    <w:rsid w:val="00F658A7"/>
    <w:rsid w:val="00F65999"/>
    <w:rsid w:val="00F659DE"/>
    <w:rsid w:val="00F65A29"/>
    <w:rsid w:val="00F65A2D"/>
    <w:rsid w:val="00F65A38"/>
    <w:rsid w:val="00F65A85"/>
    <w:rsid w:val="00F65B47"/>
    <w:rsid w:val="00F65C32"/>
    <w:rsid w:val="00F65C39"/>
    <w:rsid w:val="00F65C67"/>
    <w:rsid w:val="00F65CD4"/>
    <w:rsid w:val="00F65D3F"/>
    <w:rsid w:val="00F65D55"/>
    <w:rsid w:val="00F65E14"/>
    <w:rsid w:val="00F65E65"/>
    <w:rsid w:val="00F65EEE"/>
    <w:rsid w:val="00F65F50"/>
    <w:rsid w:val="00F65FCC"/>
    <w:rsid w:val="00F660AF"/>
    <w:rsid w:val="00F660E7"/>
    <w:rsid w:val="00F6610D"/>
    <w:rsid w:val="00F66137"/>
    <w:rsid w:val="00F6624E"/>
    <w:rsid w:val="00F66307"/>
    <w:rsid w:val="00F66392"/>
    <w:rsid w:val="00F664B1"/>
    <w:rsid w:val="00F665A0"/>
    <w:rsid w:val="00F665EE"/>
    <w:rsid w:val="00F665FF"/>
    <w:rsid w:val="00F66630"/>
    <w:rsid w:val="00F6668E"/>
    <w:rsid w:val="00F6669A"/>
    <w:rsid w:val="00F6669F"/>
    <w:rsid w:val="00F666B8"/>
    <w:rsid w:val="00F6670D"/>
    <w:rsid w:val="00F66713"/>
    <w:rsid w:val="00F6671D"/>
    <w:rsid w:val="00F6681E"/>
    <w:rsid w:val="00F66853"/>
    <w:rsid w:val="00F668AB"/>
    <w:rsid w:val="00F668B8"/>
    <w:rsid w:val="00F66938"/>
    <w:rsid w:val="00F6696D"/>
    <w:rsid w:val="00F66ADB"/>
    <w:rsid w:val="00F66AE2"/>
    <w:rsid w:val="00F66B46"/>
    <w:rsid w:val="00F66BFE"/>
    <w:rsid w:val="00F66C2B"/>
    <w:rsid w:val="00F66D1D"/>
    <w:rsid w:val="00F66D2D"/>
    <w:rsid w:val="00F66D61"/>
    <w:rsid w:val="00F66D96"/>
    <w:rsid w:val="00F66E45"/>
    <w:rsid w:val="00F66EC4"/>
    <w:rsid w:val="00F66ED2"/>
    <w:rsid w:val="00F66EEA"/>
    <w:rsid w:val="00F66F2A"/>
    <w:rsid w:val="00F66F49"/>
    <w:rsid w:val="00F670A1"/>
    <w:rsid w:val="00F670BC"/>
    <w:rsid w:val="00F670E2"/>
    <w:rsid w:val="00F67163"/>
    <w:rsid w:val="00F67234"/>
    <w:rsid w:val="00F6727E"/>
    <w:rsid w:val="00F672A2"/>
    <w:rsid w:val="00F672D7"/>
    <w:rsid w:val="00F673FA"/>
    <w:rsid w:val="00F67406"/>
    <w:rsid w:val="00F6741E"/>
    <w:rsid w:val="00F6743B"/>
    <w:rsid w:val="00F67481"/>
    <w:rsid w:val="00F674C3"/>
    <w:rsid w:val="00F674CF"/>
    <w:rsid w:val="00F6752A"/>
    <w:rsid w:val="00F67551"/>
    <w:rsid w:val="00F675FA"/>
    <w:rsid w:val="00F67603"/>
    <w:rsid w:val="00F6764B"/>
    <w:rsid w:val="00F67763"/>
    <w:rsid w:val="00F677A1"/>
    <w:rsid w:val="00F67819"/>
    <w:rsid w:val="00F678E5"/>
    <w:rsid w:val="00F6799F"/>
    <w:rsid w:val="00F67A6F"/>
    <w:rsid w:val="00F67A7A"/>
    <w:rsid w:val="00F67B3F"/>
    <w:rsid w:val="00F67C01"/>
    <w:rsid w:val="00F67C39"/>
    <w:rsid w:val="00F67C9B"/>
    <w:rsid w:val="00F67D3C"/>
    <w:rsid w:val="00F67D4E"/>
    <w:rsid w:val="00F67DF6"/>
    <w:rsid w:val="00F67DFA"/>
    <w:rsid w:val="00F67DFD"/>
    <w:rsid w:val="00F67E03"/>
    <w:rsid w:val="00F67E05"/>
    <w:rsid w:val="00F67F0C"/>
    <w:rsid w:val="00F67F81"/>
    <w:rsid w:val="00F7013A"/>
    <w:rsid w:val="00F70141"/>
    <w:rsid w:val="00F701C6"/>
    <w:rsid w:val="00F7021C"/>
    <w:rsid w:val="00F7022A"/>
    <w:rsid w:val="00F70278"/>
    <w:rsid w:val="00F702CC"/>
    <w:rsid w:val="00F702D1"/>
    <w:rsid w:val="00F7033B"/>
    <w:rsid w:val="00F7040B"/>
    <w:rsid w:val="00F7042B"/>
    <w:rsid w:val="00F70485"/>
    <w:rsid w:val="00F704B5"/>
    <w:rsid w:val="00F705E6"/>
    <w:rsid w:val="00F706AB"/>
    <w:rsid w:val="00F706E8"/>
    <w:rsid w:val="00F707E0"/>
    <w:rsid w:val="00F70877"/>
    <w:rsid w:val="00F709F7"/>
    <w:rsid w:val="00F70A02"/>
    <w:rsid w:val="00F70A1B"/>
    <w:rsid w:val="00F70A3D"/>
    <w:rsid w:val="00F70A90"/>
    <w:rsid w:val="00F70AFF"/>
    <w:rsid w:val="00F70B38"/>
    <w:rsid w:val="00F70BC9"/>
    <w:rsid w:val="00F70BD8"/>
    <w:rsid w:val="00F70C2B"/>
    <w:rsid w:val="00F70CBB"/>
    <w:rsid w:val="00F70CC9"/>
    <w:rsid w:val="00F70D05"/>
    <w:rsid w:val="00F70D14"/>
    <w:rsid w:val="00F70D60"/>
    <w:rsid w:val="00F70E23"/>
    <w:rsid w:val="00F70E7D"/>
    <w:rsid w:val="00F70E87"/>
    <w:rsid w:val="00F70EB4"/>
    <w:rsid w:val="00F70EEE"/>
    <w:rsid w:val="00F7104F"/>
    <w:rsid w:val="00F710F8"/>
    <w:rsid w:val="00F711FC"/>
    <w:rsid w:val="00F7128D"/>
    <w:rsid w:val="00F71302"/>
    <w:rsid w:val="00F71324"/>
    <w:rsid w:val="00F7137A"/>
    <w:rsid w:val="00F71387"/>
    <w:rsid w:val="00F71388"/>
    <w:rsid w:val="00F71394"/>
    <w:rsid w:val="00F713AA"/>
    <w:rsid w:val="00F713B0"/>
    <w:rsid w:val="00F713D3"/>
    <w:rsid w:val="00F71464"/>
    <w:rsid w:val="00F7146C"/>
    <w:rsid w:val="00F714B2"/>
    <w:rsid w:val="00F714DA"/>
    <w:rsid w:val="00F71600"/>
    <w:rsid w:val="00F71606"/>
    <w:rsid w:val="00F71632"/>
    <w:rsid w:val="00F71684"/>
    <w:rsid w:val="00F7169D"/>
    <w:rsid w:val="00F716A2"/>
    <w:rsid w:val="00F716B7"/>
    <w:rsid w:val="00F71704"/>
    <w:rsid w:val="00F7177B"/>
    <w:rsid w:val="00F7177C"/>
    <w:rsid w:val="00F717B2"/>
    <w:rsid w:val="00F717DF"/>
    <w:rsid w:val="00F71814"/>
    <w:rsid w:val="00F718A9"/>
    <w:rsid w:val="00F718F0"/>
    <w:rsid w:val="00F7193A"/>
    <w:rsid w:val="00F71986"/>
    <w:rsid w:val="00F719E6"/>
    <w:rsid w:val="00F71A84"/>
    <w:rsid w:val="00F71A97"/>
    <w:rsid w:val="00F71A9F"/>
    <w:rsid w:val="00F71AC8"/>
    <w:rsid w:val="00F71B75"/>
    <w:rsid w:val="00F71B84"/>
    <w:rsid w:val="00F71BA8"/>
    <w:rsid w:val="00F71BC9"/>
    <w:rsid w:val="00F71BCA"/>
    <w:rsid w:val="00F71BE4"/>
    <w:rsid w:val="00F71C0D"/>
    <w:rsid w:val="00F71C65"/>
    <w:rsid w:val="00F71EB8"/>
    <w:rsid w:val="00F71EF2"/>
    <w:rsid w:val="00F71EF4"/>
    <w:rsid w:val="00F71F7C"/>
    <w:rsid w:val="00F71FB7"/>
    <w:rsid w:val="00F71FDA"/>
    <w:rsid w:val="00F72043"/>
    <w:rsid w:val="00F72077"/>
    <w:rsid w:val="00F7207F"/>
    <w:rsid w:val="00F720B6"/>
    <w:rsid w:val="00F720CA"/>
    <w:rsid w:val="00F72131"/>
    <w:rsid w:val="00F72171"/>
    <w:rsid w:val="00F72198"/>
    <w:rsid w:val="00F7224F"/>
    <w:rsid w:val="00F72283"/>
    <w:rsid w:val="00F7233E"/>
    <w:rsid w:val="00F72347"/>
    <w:rsid w:val="00F72423"/>
    <w:rsid w:val="00F7245B"/>
    <w:rsid w:val="00F72462"/>
    <w:rsid w:val="00F724DA"/>
    <w:rsid w:val="00F725C4"/>
    <w:rsid w:val="00F72615"/>
    <w:rsid w:val="00F72625"/>
    <w:rsid w:val="00F72654"/>
    <w:rsid w:val="00F7266F"/>
    <w:rsid w:val="00F726E0"/>
    <w:rsid w:val="00F72730"/>
    <w:rsid w:val="00F7274B"/>
    <w:rsid w:val="00F72836"/>
    <w:rsid w:val="00F72853"/>
    <w:rsid w:val="00F728D2"/>
    <w:rsid w:val="00F72918"/>
    <w:rsid w:val="00F729C4"/>
    <w:rsid w:val="00F72A5D"/>
    <w:rsid w:val="00F72A6F"/>
    <w:rsid w:val="00F72B73"/>
    <w:rsid w:val="00F72B74"/>
    <w:rsid w:val="00F72B8B"/>
    <w:rsid w:val="00F72BC0"/>
    <w:rsid w:val="00F72BCD"/>
    <w:rsid w:val="00F72BF5"/>
    <w:rsid w:val="00F72D2F"/>
    <w:rsid w:val="00F72DCD"/>
    <w:rsid w:val="00F72E3B"/>
    <w:rsid w:val="00F72EFB"/>
    <w:rsid w:val="00F72F7B"/>
    <w:rsid w:val="00F72F80"/>
    <w:rsid w:val="00F72FAF"/>
    <w:rsid w:val="00F72FB5"/>
    <w:rsid w:val="00F73033"/>
    <w:rsid w:val="00F730D0"/>
    <w:rsid w:val="00F73135"/>
    <w:rsid w:val="00F73284"/>
    <w:rsid w:val="00F732B0"/>
    <w:rsid w:val="00F73393"/>
    <w:rsid w:val="00F733AD"/>
    <w:rsid w:val="00F7342C"/>
    <w:rsid w:val="00F7345B"/>
    <w:rsid w:val="00F7350E"/>
    <w:rsid w:val="00F73524"/>
    <w:rsid w:val="00F736D4"/>
    <w:rsid w:val="00F7371E"/>
    <w:rsid w:val="00F7372E"/>
    <w:rsid w:val="00F73911"/>
    <w:rsid w:val="00F739E0"/>
    <w:rsid w:val="00F739E5"/>
    <w:rsid w:val="00F739FE"/>
    <w:rsid w:val="00F73A6A"/>
    <w:rsid w:val="00F73AC7"/>
    <w:rsid w:val="00F73B58"/>
    <w:rsid w:val="00F73BA0"/>
    <w:rsid w:val="00F73BBF"/>
    <w:rsid w:val="00F73BE5"/>
    <w:rsid w:val="00F73BE8"/>
    <w:rsid w:val="00F73D0C"/>
    <w:rsid w:val="00F73D86"/>
    <w:rsid w:val="00F73E1F"/>
    <w:rsid w:val="00F73E2B"/>
    <w:rsid w:val="00F73E65"/>
    <w:rsid w:val="00F73EE2"/>
    <w:rsid w:val="00F73F2A"/>
    <w:rsid w:val="00F73F99"/>
    <w:rsid w:val="00F73FE1"/>
    <w:rsid w:val="00F74061"/>
    <w:rsid w:val="00F7419C"/>
    <w:rsid w:val="00F7419F"/>
    <w:rsid w:val="00F7425B"/>
    <w:rsid w:val="00F7430B"/>
    <w:rsid w:val="00F743D5"/>
    <w:rsid w:val="00F743EF"/>
    <w:rsid w:val="00F74520"/>
    <w:rsid w:val="00F7452D"/>
    <w:rsid w:val="00F74551"/>
    <w:rsid w:val="00F745D0"/>
    <w:rsid w:val="00F74621"/>
    <w:rsid w:val="00F746C8"/>
    <w:rsid w:val="00F74703"/>
    <w:rsid w:val="00F74729"/>
    <w:rsid w:val="00F74745"/>
    <w:rsid w:val="00F747DD"/>
    <w:rsid w:val="00F7482B"/>
    <w:rsid w:val="00F7487F"/>
    <w:rsid w:val="00F748B6"/>
    <w:rsid w:val="00F7495E"/>
    <w:rsid w:val="00F74978"/>
    <w:rsid w:val="00F749C9"/>
    <w:rsid w:val="00F749DE"/>
    <w:rsid w:val="00F74A83"/>
    <w:rsid w:val="00F74B56"/>
    <w:rsid w:val="00F74C00"/>
    <w:rsid w:val="00F74C31"/>
    <w:rsid w:val="00F74C33"/>
    <w:rsid w:val="00F74C34"/>
    <w:rsid w:val="00F74C6F"/>
    <w:rsid w:val="00F74CB1"/>
    <w:rsid w:val="00F74D0A"/>
    <w:rsid w:val="00F74D79"/>
    <w:rsid w:val="00F74D99"/>
    <w:rsid w:val="00F74DB1"/>
    <w:rsid w:val="00F74E8B"/>
    <w:rsid w:val="00F74EA0"/>
    <w:rsid w:val="00F74ED4"/>
    <w:rsid w:val="00F74F04"/>
    <w:rsid w:val="00F74F50"/>
    <w:rsid w:val="00F74F8B"/>
    <w:rsid w:val="00F75024"/>
    <w:rsid w:val="00F75078"/>
    <w:rsid w:val="00F750A9"/>
    <w:rsid w:val="00F750BA"/>
    <w:rsid w:val="00F75137"/>
    <w:rsid w:val="00F75138"/>
    <w:rsid w:val="00F751E2"/>
    <w:rsid w:val="00F7529D"/>
    <w:rsid w:val="00F75315"/>
    <w:rsid w:val="00F75316"/>
    <w:rsid w:val="00F75346"/>
    <w:rsid w:val="00F7539B"/>
    <w:rsid w:val="00F753FD"/>
    <w:rsid w:val="00F75406"/>
    <w:rsid w:val="00F75418"/>
    <w:rsid w:val="00F754AD"/>
    <w:rsid w:val="00F755D5"/>
    <w:rsid w:val="00F756EF"/>
    <w:rsid w:val="00F75721"/>
    <w:rsid w:val="00F75727"/>
    <w:rsid w:val="00F7572F"/>
    <w:rsid w:val="00F7575C"/>
    <w:rsid w:val="00F75798"/>
    <w:rsid w:val="00F75799"/>
    <w:rsid w:val="00F757A2"/>
    <w:rsid w:val="00F757BC"/>
    <w:rsid w:val="00F75847"/>
    <w:rsid w:val="00F75881"/>
    <w:rsid w:val="00F75885"/>
    <w:rsid w:val="00F758EC"/>
    <w:rsid w:val="00F75905"/>
    <w:rsid w:val="00F75AC9"/>
    <w:rsid w:val="00F75AE8"/>
    <w:rsid w:val="00F75B5B"/>
    <w:rsid w:val="00F75B67"/>
    <w:rsid w:val="00F75C2B"/>
    <w:rsid w:val="00F75D0C"/>
    <w:rsid w:val="00F75D8D"/>
    <w:rsid w:val="00F75DAF"/>
    <w:rsid w:val="00F75DCA"/>
    <w:rsid w:val="00F75E21"/>
    <w:rsid w:val="00F75EB1"/>
    <w:rsid w:val="00F75EBD"/>
    <w:rsid w:val="00F75FB0"/>
    <w:rsid w:val="00F760E7"/>
    <w:rsid w:val="00F76217"/>
    <w:rsid w:val="00F76232"/>
    <w:rsid w:val="00F762DE"/>
    <w:rsid w:val="00F762F3"/>
    <w:rsid w:val="00F76329"/>
    <w:rsid w:val="00F76346"/>
    <w:rsid w:val="00F76388"/>
    <w:rsid w:val="00F7638C"/>
    <w:rsid w:val="00F76394"/>
    <w:rsid w:val="00F76406"/>
    <w:rsid w:val="00F76514"/>
    <w:rsid w:val="00F7656A"/>
    <w:rsid w:val="00F76572"/>
    <w:rsid w:val="00F76582"/>
    <w:rsid w:val="00F7659D"/>
    <w:rsid w:val="00F76627"/>
    <w:rsid w:val="00F766A7"/>
    <w:rsid w:val="00F766BB"/>
    <w:rsid w:val="00F766DD"/>
    <w:rsid w:val="00F766E1"/>
    <w:rsid w:val="00F767E1"/>
    <w:rsid w:val="00F76866"/>
    <w:rsid w:val="00F768A7"/>
    <w:rsid w:val="00F768E6"/>
    <w:rsid w:val="00F7696B"/>
    <w:rsid w:val="00F76999"/>
    <w:rsid w:val="00F769DE"/>
    <w:rsid w:val="00F76AF0"/>
    <w:rsid w:val="00F76B0C"/>
    <w:rsid w:val="00F76B3C"/>
    <w:rsid w:val="00F76B45"/>
    <w:rsid w:val="00F76B59"/>
    <w:rsid w:val="00F76B95"/>
    <w:rsid w:val="00F76C33"/>
    <w:rsid w:val="00F76C36"/>
    <w:rsid w:val="00F76CCA"/>
    <w:rsid w:val="00F76D38"/>
    <w:rsid w:val="00F76D40"/>
    <w:rsid w:val="00F76DD1"/>
    <w:rsid w:val="00F76E2B"/>
    <w:rsid w:val="00F76EF5"/>
    <w:rsid w:val="00F76F16"/>
    <w:rsid w:val="00F76F50"/>
    <w:rsid w:val="00F76FB3"/>
    <w:rsid w:val="00F76FD8"/>
    <w:rsid w:val="00F77068"/>
    <w:rsid w:val="00F770FE"/>
    <w:rsid w:val="00F7712F"/>
    <w:rsid w:val="00F77136"/>
    <w:rsid w:val="00F7718A"/>
    <w:rsid w:val="00F771D9"/>
    <w:rsid w:val="00F77208"/>
    <w:rsid w:val="00F77224"/>
    <w:rsid w:val="00F772FE"/>
    <w:rsid w:val="00F7734B"/>
    <w:rsid w:val="00F7738C"/>
    <w:rsid w:val="00F77422"/>
    <w:rsid w:val="00F7745A"/>
    <w:rsid w:val="00F7746F"/>
    <w:rsid w:val="00F775A3"/>
    <w:rsid w:val="00F775B1"/>
    <w:rsid w:val="00F77643"/>
    <w:rsid w:val="00F776AE"/>
    <w:rsid w:val="00F7773C"/>
    <w:rsid w:val="00F7779D"/>
    <w:rsid w:val="00F7786C"/>
    <w:rsid w:val="00F77892"/>
    <w:rsid w:val="00F778F7"/>
    <w:rsid w:val="00F778FC"/>
    <w:rsid w:val="00F77920"/>
    <w:rsid w:val="00F77931"/>
    <w:rsid w:val="00F77940"/>
    <w:rsid w:val="00F77942"/>
    <w:rsid w:val="00F7796C"/>
    <w:rsid w:val="00F77981"/>
    <w:rsid w:val="00F77B4D"/>
    <w:rsid w:val="00F77BA6"/>
    <w:rsid w:val="00F77BB5"/>
    <w:rsid w:val="00F77BBA"/>
    <w:rsid w:val="00F77BD3"/>
    <w:rsid w:val="00F77BEE"/>
    <w:rsid w:val="00F77C3D"/>
    <w:rsid w:val="00F77D36"/>
    <w:rsid w:val="00F77DC4"/>
    <w:rsid w:val="00F77E74"/>
    <w:rsid w:val="00F77ED7"/>
    <w:rsid w:val="00F77F6A"/>
    <w:rsid w:val="00F77FA5"/>
    <w:rsid w:val="00F80024"/>
    <w:rsid w:val="00F800BA"/>
    <w:rsid w:val="00F80100"/>
    <w:rsid w:val="00F8019E"/>
    <w:rsid w:val="00F801A8"/>
    <w:rsid w:val="00F801EB"/>
    <w:rsid w:val="00F80282"/>
    <w:rsid w:val="00F803BF"/>
    <w:rsid w:val="00F8045C"/>
    <w:rsid w:val="00F80469"/>
    <w:rsid w:val="00F8047E"/>
    <w:rsid w:val="00F8050D"/>
    <w:rsid w:val="00F80574"/>
    <w:rsid w:val="00F80587"/>
    <w:rsid w:val="00F805AB"/>
    <w:rsid w:val="00F805C9"/>
    <w:rsid w:val="00F806C0"/>
    <w:rsid w:val="00F80765"/>
    <w:rsid w:val="00F80783"/>
    <w:rsid w:val="00F807D3"/>
    <w:rsid w:val="00F8091B"/>
    <w:rsid w:val="00F80953"/>
    <w:rsid w:val="00F8095A"/>
    <w:rsid w:val="00F80981"/>
    <w:rsid w:val="00F809D1"/>
    <w:rsid w:val="00F809E0"/>
    <w:rsid w:val="00F80B93"/>
    <w:rsid w:val="00F80D14"/>
    <w:rsid w:val="00F80D7A"/>
    <w:rsid w:val="00F80EBA"/>
    <w:rsid w:val="00F80EC5"/>
    <w:rsid w:val="00F80ECD"/>
    <w:rsid w:val="00F80F1C"/>
    <w:rsid w:val="00F80F2D"/>
    <w:rsid w:val="00F80F7D"/>
    <w:rsid w:val="00F80FB0"/>
    <w:rsid w:val="00F80FCC"/>
    <w:rsid w:val="00F80FE4"/>
    <w:rsid w:val="00F81009"/>
    <w:rsid w:val="00F81019"/>
    <w:rsid w:val="00F81032"/>
    <w:rsid w:val="00F810B2"/>
    <w:rsid w:val="00F810B4"/>
    <w:rsid w:val="00F810D9"/>
    <w:rsid w:val="00F8114F"/>
    <w:rsid w:val="00F81150"/>
    <w:rsid w:val="00F81225"/>
    <w:rsid w:val="00F81229"/>
    <w:rsid w:val="00F81231"/>
    <w:rsid w:val="00F81245"/>
    <w:rsid w:val="00F81298"/>
    <w:rsid w:val="00F812AA"/>
    <w:rsid w:val="00F8133B"/>
    <w:rsid w:val="00F81446"/>
    <w:rsid w:val="00F814A1"/>
    <w:rsid w:val="00F814B9"/>
    <w:rsid w:val="00F81509"/>
    <w:rsid w:val="00F8156A"/>
    <w:rsid w:val="00F81595"/>
    <w:rsid w:val="00F8165C"/>
    <w:rsid w:val="00F81674"/>
    <w:rsid w:val="00F81687"/>
    <w:rsid w:val="00F816EF"/>
    <w:rsid w:val="00F817C9"/>
    <w:rsid w:val="00F81854"/>
    <w:rsid w:val="00F8185F"/>
    <w:rsid w:val="00F818A6"/>
    <w:rsid w:val="00F818AC"/>
    <w:rsid w:val="00F818B8"/>
    <w:rsid w:val="00F8194A"/>
    <w:rsid w:val="00F81958"/>
    <w:rsid w:val="00F81978"/>
    <w:rsid w:val="00F819C4"/>
    <w:rsid w:val="00F81A01"/>
    <w:rsid w:val="00F81A46"/>
    <w:rsid w:val="00F81A5A"/>
    <w:rsid w:val="00F81A61"/>
    <w:rsid w:val="00F81B2B"/>
    <w:rsid w:val="00F81B48"/>
    <w:rsid w:val="00F81B52"/>
    <w:rsid w:val="00F81B70"/>
    <w:rsid w:val="00F81B7B"/>
    <w:rsid w:val="00F81BB7"/>
    <w:rsid w:val="00F81BBB"/>
    <w:rsid w:val="00F81BF3"/>
    <w:rsid w:val="00F81C9D"/>
    <w:rsid w:val="00F81E91"/>
    <w:rsid w:val="00F81EE6"/>
    <w:rsid w:val="00F81F6F"/>
    <w:rsid w:val="00F8209A"/>
    <w:rsid w:val="00F820DF"/>
    <w:rsid w:val="00F82102"/>
    <w:rsid w:val="00F82153"/>
    <w:rsid w:val="00F82162"/>
    <w:rsid w:val="00F82253"/>
    <w:rsid w:val="00F822A7"/>
    <w:rsid w:val="00F822BF"/>
    <w:rsid w:val="00F82308"/>
    <w:rsid w:val="00F8233E"/>
    <w:rsid w:val="00F82366"/>
    <w:rsid w:val="00F823BC"/>
    <w:rsid w:val="00F8249E"/>
    <w:rsid w:val="00F824FA"/>
    <w:rsid w:val="00F8250B"/>
    <w:rsid w:val="00F8251A"/>
    <w:rsid w:val="00F82529"/>
    <w:rsid w:val="00F8254D"/>
    <w:rsid w:val="00F8254F"/>
    <w:rsid w:val="00F825BD"/>
    <w:rsid w:val="00F8260C"/>
    <w:rsid w:val="00F82630"/>
    <w:rsid w:val="00F8273C"/>
    <w:rsid w:val="00F8279D"/>
    <w:rsid w:val="00F827B2"/>
    <w:rsid w:val="00F8280F"/>
    <w:rsid w:val="00F82872"/>
    <w:rsid w:val="00F828E5"/>
    <w:rsid w:val="00F82908"/>
    <w:rsid w:val="00F8292F"/>
    <w:rsid w:val="00F8296D"/>
    <w:rsid w:val="00F82986"/>
    <w:rsid w:val="00F829D2"/>
    <w:rsid w:val="00F82A91"/>
    <w:rsid w:val="00F82AB1"/>
    <w:rsid w:val="00F82B03"/>
    <w:rsid w:val="00F82B47"/>
    <w:rsid w:val="00F82C2A"/>
    <w:rsid w:val="00F82C2F"/>
    <w:rsid w:val="00F82C67"/>
    <w:rsid w:val="00F82DE0"/>
    <w:rsid w:val="00F82E4D"/>
    <w:rsid w:val="00F82EC8"/>
    <w:rsid w:val="00F82EC9"/>
    <w:rsid w:val="00F82ECA"/>
    <w:rsid w:val="00F82F3D"/>
    <w:rsid w:val="00F82F55"/>
    <w:rsid w:val="00F82F61"/>
    <w:rsid w:val="00F82F96"/>
    <w:rsid w:val="00F8301E"/>
    <w:rsid w:val="00F83025"/>
    <w:rsid w:val="00F83026"/>
    <w:rsid w:val="00F8302F"/>
    <w:rsid w:val="00F8304F"/>
    <w:rsid w:val="00F83055"/>
    <w:rsid w:val="00F83123"/>
    <w:rsid w:val="00F83193"/>
    <w:rsid w:val="00F831BD"/>
    <w:rsid w:val="00F8321F"/>
    <w:rsid w:val="00F83231"/>
    <w:rsid w:val="00F83261"/>
    <w:rsid w:val="00F83278"/>
    <w:rsid w:val="00F832BD"/>
    <w:rsid w:val="00F83393"/>
    <w:rsid w:val="00F833B6"/>
    <w:rsid w:val="00F83400"/>
    <w:rsid w:val="00F834A9"/>
    <w:rsid w:val="00F834AA"/>
    <w:rsid w:val="00F834CC"/>
    <w:rsid w:val="00F834DC"/>
    <w:rsid w:val="00F834FA"/>
    <w:rsid w:val="00F83637"/>
    <w:rsid w:val="00F836E5"/>
    <w:rsid w:val="00F8376F"/>
    <w:rsid w:val="00F837A3"/>
    <w:rsid w:val="00F837CF"/>
    <w:rsid w:val="00F838B8"/>
    <w:rsid w:val="00F838BD"/>
    <w:rsid w:val="00F83941"/>
    <w:rsid w:val="00F83949"/>
    <w:rsid w:val="00F83984"/>
    <w:rsid w:val="00F83A31"/>
    <w:rsid w:val="00F83A4B"/>
    <w:rsid w:val="00F83A90"/>
    <w:rsid w:val="00F83B3D"/>
    <w:rsid w:val="00F83B67"/>
    <w:rsid w:val="00F83BC5"/>
    <w:rsid w:val="00F83BF3"/>
    <w:rsid w:val="00F83C69"/>
    <w:rsid w:val="00F83C8E"/>
    <w:rsid w:val="00F83D1C"/>
    <w:rsid w:val="00F83D21"/>
    <w:rsid w:val="00F83D47"/>
    <w:rsid w:val="00F83D82"/>
    <w:rsid w:val="00F83E2D"/>
    <w:rsid w:val="00F83E92"/>
    <w:rsid w:val="00F83EA1"/>
    <w:rsid w:val="00F83EC1"/>
    <w:rsid w:val="00F83EF2"/>
    <w:rsid w:val="00F83F4E"/>
    <w:rsid w:val="00F84043"/>
    <w:rsid w:val="00F8408A"/>
    <w:rsid w:val="00F84097"/>
    <w:rsid w:val="00F84119"/>
    <w:rsid w:val="00F8412D"/>
    <w:rsid w:val="00F841AB"/>
    <w:rsid w:val="00F84221"/>
    <w:rsid w:val="00F8427E"/>
    <w:rsid w:val="00F842AB"/>
    <w:rsid w:val="00F84365"/>
    <w:rsid w:val="00F843EE"/>
    <w:rsid w:val="00F8441F"/>
    <w:rsid w:val="00F84478"/>
    <w:rsid w:val="00F844F7"/>
    <w:rsid w:val="00F844FF"/>
    <w:rsid w:val="00F845B5"/>
    <w:rsid w:val="00F845BA"/>
    <w:rsid w:val="00F8462A"/>
    <w:rsid w:val="00F84672"/>
    <w:rsid w:val="00F84753"/>
    <w:rsid w:val="00F8476B"/>
    <w:rsid w:val="00F8478F"/>
    <w:rsid w:val="00F84798"/>
    <w:rsid w:val="00F847AE"/>
    <w:rsid w:val="00F84830"/>
    <w:rsid w:val="00F848C9"/>
    <w:rsid w:val="00F84954"/>
    <w:rsid w:val="00F84979"/>
    <w:rsid w:val="00F849CE"/>
    <w:rsid w:val="00F84A2E"/>
    <w:rsid w:val="00F84AA5"/>
    <w:rsid w:val="00F84AC4"/>
    <w:rsid w:val="00F84B10"/>
    <w:rsid w:val="00F84B2E"/>
    <w:rsid w:val="00F84B7D"/>
    <w:rsid w:val="00F84BA1"/>
    <w:rsid w:val="00F84C70"/>
    <w:rsid w:val="00F84CC9"/>
    <w:rsid w:val="00F84D0E"/>
    <w:rsid w:val="00F84D13"/>
    <w:rsid w:val="00F84D5F"/>
    <w:rsid w:val="00F84D99"/>
    <w:rsid w:val="00F84DB7"/>
    <w:rsid w:val="00F84E61"/>
    <w:rsid w:val="00F84E98"/>
    <w:rsid w:val="00F84EBF"/>
    <w:rsid w:val="00F84F25"/>
    <w:rsid w:val="00F84FB3"/>
    <w:rsid w:val="00F84FD3"/>
    <w:rsid w:val="00F85064"/>
    <w:rsid w:val="00F85211"/>
    <w:rsid w:val="00F85246"/>
    <w:rsid w:val="00F85257"/>
    <w:rsid w:val="00F8526C"/>
    <w:rsid w:val="00F8528F"/>
    <w:rsid w:val="00F8534E"/>
    <w:rsid w:val="00F853ED"/>
    <w:rsid w:val="00F853F6"/>
    <w:rsid w:val="00F853FE"/>
    <w:rsid w:val="00F854B9"/>
    <w:rsid w:val="00F854F9"/>
    <w:rsid w:val="00F85529"/>
    <w:rsid w:val="00F85597"/>
    <w:rsid w:val="00F8561E"/>
    <w:rsid w:val="00F85668"/>
    <w:rsid w:val="00F856C3"/>
    <w:rsid w:val="00F856D8"/>
    <w:rsid w:val="00F856EF"/>
    <w:rsid w:val="00F85793"/>
    <w:rsid w:val="00F857A3"/>
    <w:rsid w:val="00F857D1"/>
    <w:rsid w:val="00F85800"/>
    <w:rsid w:val="00F8584F"/>
    <w:rsid w:val="00F85854"/>
    <w:rsid w:val="00F8587C"/>
    <w:rsid w:val="00F8592A"/>
    <w:rsid w:val="00F85965"/>
    <w:rsid w:val="00F8598D"/>
    <w:rsid w:val="00F859A5"/>
    <w:rsid w:val="00F85A0F"/>
    <w:rsid w:val="00F85A48"/>
    <w:rsid w:val="00F85A56"/>
    <w:rsid w:val="00F85AC6"/>
    <w:rsid w:val="00F85B2F"/>
    <w:rsid w:val="00F85BC2"/>
    <w:rsid w:val="00F85BE4"/>
    <w:rsid w:val="00F85BF5"/>
    <w:rsid w:val="00F85C07"/>
    <w:rsid w:val="00F85C59"/>
    <w:rsid w:val="00F85C82"/>
    <w:rsid w:val="00F85C90"/>
    <w:rsid w:val="00F85D51"/>
    <w:rsid w:val="00F85D86"/>
    <w:rsid w:val="00F85D8E"/>
    <w:rsid w:val="00F85DAE"/>
    <w:rsid w:val="00F85E46"/>
    <w:rsid w:val="00F85E57"/>
    <w:rsid w:val="00F85E70"/>
    <w:rsid w:val="00F85E7D"/>
    <w:rsid w:val="00F85E8D"/>
    <w:rsid w:val="00F85F33"/>
    <w:rsid w:val="00F85F9B"/>
    <w:rsid w:val="00F85F9D"/>
    <w:rsid w:val="00F85F9F"/>
    <w:rsid w:val="00F86031"/>
    <w:rsid w:val="00F86039"/>
    <w:rsid w:val="00F860BC"/>
    <w:rsid w:val="00F86103"/>
    <w:rsid w:val="00F86153"/>
    <w:rsid w:val="00F86189"/>
    <w:rsid w:val="00F86214"/>
    <w:rsid w:val="00F8625A"/>
    <w:rsid w:val="00F8626B"/>
    <w:rsid w:val="00F862BC"/>
    <w:rsid w:val="00F862FC"/>
    <w:rsid w:val="00F86302"/>
    <w:rsid w:val="00F863BE"/>
    <w:rsid w:val="00F863D5"/>
    <w:rsid w:val="00F86423"/>
    <w:rsid w:val="00F86448"/>
    <w:rsid w:val="00F86508"/>
    <w:rsid w:val="00F865C9"/>
    <w:rsid w:val="00F865F0"/>
    <w:rsid w:val="00F8676E"/>
    <w:rsid w:val="00F86841"/>
    <w:rsid w:val="00F868A8"/>
    <w:rsid w:val="00F86934"/>
    <w:rsid w:val="00F86973"/>
    <w:rsid w:val="00F8699F"/>
    <w:rsid w:val="00F869A1"/>
    <w:rsid w:val="00F869B2"/>
    <w:rsid w:val="00F869B7"/>
    <w:rsid w:val="00F86A1F"/>
    <w:rsid w:val="00F86A67"/>
    <w:rsid w:val="00F86AD4"/>
    <w:rsid w:val="00F86AFD"/>
    <w:rsid w:val="00F86B98"/>
    <w:rsid w:val="00F86BD8"/>
    <w:rsid w:val="00F86C00"/>
    <w:rsid w:val="00F86C7A"/>
    <w:rsid w:val="00F86CAB"/>
    <w:rsid w:val="00F86CF3"/>
    <w:rsid w:val="00F86D26"/>
    <w:rsid w:val="00F86D2B"/>
    <w:rsid w:val="00F86D60"/>
    <w:rsid w:val="00F86DBA"/>
    <w:rsid w:val="00F86DEB"/>
    <w:rsid w:val="00F86DEF"/>
    <w:rsid w:val="00F86E65"/>
    <w:rsid w:val="00F86E71"/>
    <w:rsid w:val="00F86EE8"/>
    <w:rsid w:val="00F86EF2"/>
    <w:rsid w:val="00F86F21"/>
    <w:rsid w:val="00F86F4D"/>
    <w:rsid w:val="00F87055"/>
    <w:rsid w:val="00F87095"/>
    <w:rsid w:val="00F870C5"/>
    <w:rsid w:val="00F870DA"/>
    <w:rsid w:val="00F8717B"/>
    <w:rsid w:val="00F8719D"/>
    <w:rsid w:val="00F871BE"/>
    <w:rsid w:val="00F871C6"/>
    <w:rsid w:val="00F87202"/>
    <w:rsid w:val="00F87270"/>
    <w:rsid w:val="00F872C3"/>
    <w:rsid w:val="00F87325"/>
    <w:rsid w:val="00F873AF"/>
    <w:rsid w:val="00F873C6"/>
    <w:rsid w:val="00F873C9"/>
    <w:rsid w:val="00F873F4"/>
    <w:rsid w:val="00F87411"/>
    <w:rsid w:val="00F8744D"/>
    <w:rsid w:val="00F8745A"/>
    <w:rsid w:val="00F87489"/>
    <w:rsid w:val="00F874FB"/>
    <w:rsid w:val="00F8755F"/>
    <w:rsid w:val="00F87579"/>
    <w:rsid w:val="00F875E9"/>
    <w:rsid w:val="00F87631"/>
    <w:rsid w:val="00F87670"/>
    <w:rsid w:val="00F87769"/>
    <w:rsid w:val="00F877F4"/>
    <w:rsid w:val="00F87810"/>
    <w:rsid w:val="00F87822"/>
    <w:rsid w:val="00F8783A"/>
    <w:rsid w:val="00F87919"/>
    <w:rsid w:val="00F87929"/>
    <w:rsid w:val="00F87A28"/>
    <w:rsid w:val="00F87A3D"/>
    <w:rsid w:val="00F87A6C"/>
    <w:rsid w:val="00F87AF8"/>
    <w:rsid w:val="00F87AFC"/>
    <w:rsid w:val="00F87B59"/>
    <w:rsid w:val="00F87B9B"/>
    <w:rsid w:val="00F87CE1"/>
    <w:rsid w:val="00F87D28"/>
    <w:rsid w:val="00F87D6D"/>
    <w:rsid w:val="00F87D79"/>
    <w:rsid w:val="00F87DAA"/>
    <w:rsid w:val="00F87E04"/>
    <w:rsid w:val="00F87E52"/>
    <w:rsid w:val="00F87E9E"/>
    <w:rsid w:val="00F87F28"/>
    <w:rsid w:val="00F87F3A"/>
    <w:rsid w:val="00F87F4A"/>
    <w:rsid w:val="00F87F9A"/>
    <w:rsid w:val="00F87FBF"/>
    <w:rsid w:val="00F87FEE"/>
    <w:rsid w:val="00F90012"/>
    <w:rsid w:val="00F90025"/>
    <w:rsid w:val="00F9006C"/>
    <w:rsid w:val="00F9006D"/>
    <w:rsid w:val="00F900C0"/>
    <w:rsid w:val="00F900C9"/>
    <w:rsid w:val="00F900E9"/>
    <w:rsid w:val="00F9010F"/>
    <w:rsid w:val="00F9020C"/>
    <w:rsid w:val="00F9022B"/>
    <w:rsid w:val="00F90233"/>
    <w:rsid w:val="00F90339"/>
    <w:rsid w:val="00F9036C"/>
    <w:rsid w:val="00F90440"/>
    <w:rsid w:val="00F90473"/>
    <w:rsid w:val="00F90487"/>
    <w:rsid w:val="00F904CC"/>
    <w:rsid w:val="00F904E1"/>
    <w:rsid w:val="00F9062F"/>
    <w:rsid w:val="00F90687"/>
    <w:rsid w:val="00F906B4"/>
    <w:rsid w:val="00F90835"/>
    <w:rsid w:val="00F908A0"/>
    <w:rsid w:val="00F90902"/>
    <w:rsid w:val="00F90978"/>
    <w:rsid w:val="00F9097D"/>
    <w:rsid w:val="00F909CC"/>
    <w:rsid w:val="00F90C6D"/>
    <w:rsid w:val="00F90CA0"/>
    <w:rsid w:val="00F90D0C"/>
    <w:rsid w:val="00F90D67"/>
    <w:rsid w:val="00F90E2E"/>
    <w:rsid w:val="00F90E4A"/>
    <w:rsid w:val="00F90E60"/>
    <w:rsid w:val="00F90EDD"/>
    <w:rsid w:val="00F90EE0"/>
    <w:rsid w:val="00F90EED"/>
    <w:rsid w:val="00F90F12"/>
    <w:rsid w:val="00F90F2A"/>
    <w:rsid w:val="00F90F5B"/>
    <w:rsid w:val="00F90F72"/>
    <w:rsid w:val="00F90FE5"/>
    <w:rsid w:val="00F9102C"/>
    <w:rsid w:val="00F9105D"/>
    <w:rsid w:val="00F91075"/>
    <w:rsid w:val="00F9108D"/>
    <w:rsid w:val="00F910B5"/>
    <w:rsid w:val="00F910C2"/>
    <w:rsid w:val="00F910C4"/>
    <w:rsid w:val="00F910F0"/>
    <w:rsid w:val="00F911BC"/>
    <w:rsid w:val="00F911BF"/>
    <w:rsid w:val="00F911FF"/>
    <w:rsid w:val="00F912E2"/>
    <w:rsid w:val="00F912F8"/>
    <w:rsid w:val="00F91399"/>
    <w:rsid w:val="00F913E7"/>
    <w:rsid w:val="00F91442"/>
    <w:rsid w:val="00F914C8"/>
    <w:rsid w:val="00F91574"/>
    <w:rsid w:val="00F915AC"/>
    <w:rsid w:val="00F9161A"/>
    <w:rsid w:val="00F91622"/>
    <w:rsid w:val="00F916AF"/>
    <w:rsid w:val="00F91750"/>
    <w:rsid w:val="00F917FB"/>
    <w:rsid w:val="00F9181A"/>
    <w:rsid w:val="00F91879"/>
    <w:rsid w:val="00F918CB"/>
    <w:rsid w:val="00F918FC"/>
    <w:rsid w:val="00F91948"/>
    <w:rsid w:val="00F919AF"/>
    <w:rsid w:val="00F91A52"/>
    <w:rsid w:val="00F91A54"/>
    <w:rsid w:val="00F91A8D"/>
    <w:rsid w:val="00F91BCD"/>
    <w:rsid w:val="00F91BD8"/>
    <w:rsid w:val="00F91C2A"/>
    <w:rsid w:val="00F91CF1"/>
    <w:rsid w:val="00F91CFF"/>
    <w:rsid w:val="00F91DC7"/>
    <w:rsid w:val="00F91E74"/>
    <w:rsid w:val="00F91F10"/>
    <w:rsid w:val="00F91F2A"/>
    <w:rsid w:val="00F91F4F"/>
    <w:rsid w:val="00F91F80"/>
    <w:rsid w:val="00F92054"/>
    <w:rsid w:val="00F920A2"/>
    <w:rsid w:val="00F92165"/>
    <w:rsid w:val="00F9216A"/>
    <w:rsid w:val="00F9219D"/>
    <w:rsid w:val="00F92270"/>
    <w:rsid w:val="00F922A5"/>
    <w:rsid w:val="00F922C5"/>
    <w:rsid w:val="00F922F5"/>
    <w:rsid w:val="00F92303"/>
    <w:rsid w:val="00F923A8"/>
    <w:rsid w:val="00F92476"/>
    <w:rsid w:val="00F924A3"/>
    <w:rsid w:val="00F924E3"/>
    <w:rsid w:val="00F92522"/>
    <w:rsid w:val="00F92538"/>
    <w:rsid w:val="00F9253D"/>
    <w:rsid w:val="00F925A5"/>
    <w:rsid w:val="00F92679"/>
    <w:rsid w:val="00F926B1"/>
    <w:rsid w:val="00F92801"/>
    <w:rsid w:val="00F9283C"/>
    <w:rsid w:val="00F9285B"/>
    <w:rsid w:val="00F92943"/>
    <w:rsid w:val="00F929F2"/>
    <w:rsid w:val="00F92A29"/>
    <w:rsid w:val="00F92A6F"/>
    <w:rsid w:val="00F92A82"/>
    <w:rsid w:val="00F92C53"/>
    <w:rsid w:val="00F92D07"/>
    <w:rsid w:val="00F92D96"/>
    <w:rsid w:val="00F92D98"/>
    <w:rsid w:val="00F92E5D"/>
    <w:rsid w:val="00F92F04"/>
    <w:rsid w:val="00F92F99"/>
    <w:rsid w:val="00F92FBD"/>
    <w:rsid w:val="00F9314D"/>
    <w:rsid w:val="00F931AB"/>
    <w:rsid w:val="00F9321A"/>
    <w:rsid w:val="00F9323A"/>
    <w:rsid w:val="00F9326A"/>
    <w:rsid w:val="00F932AD"/>
    <w:rsid w:val="00F932E8"/>
    <w:rsid w:val="00F93346"/>
    <w:rsid w:val="00F9335D"/>
    <w:rsid w:val="00F933A2"/>
    <w:rsid w:val="00F93440"/>
    <w:rsid w:val="00F93478"/>
    <w:rsid w:val="00F93575"/>
    <w:rsid w:val="00F935FF"/>
    <w:rsid w:val="00F93729"/>
    <w:rsid w:val="00F93732"/>
    <w:rsid w:val="00F93758"/>
    <w:rsid w:val="00F93780"/>
    <w:rsid w:val="00F937B2"/>
    <w:rsid w:val="00F937EB"/>
    <w:rsid w:val="00F9380F"/>
    <w:rsid w:val="00F93961"/>
    <w:rsid w:val="00F93CB5"/>
    <w:rsid w:val="00F93D8B"/>
    <w:rsid w:val="00F93E73"/>
    <w:rsid w:val="00F93EF7"/>
    <w:rsid w:val="00F93F6D"/>
    <w:rsid w:val="00F93F83"/>
    <w:rsid w:val="00F93FB8"/>
    <w:rsid w:val="00F93FE6"/>
    <w:rsid w:val="00F940F2"/>
    <w:rsid w:val="00F94149"/>
    <w:rsid w:val="00F94171"/>
    <w:rsid w:val="00F941D5"/>
    <w:rsid w:val="00F941E5"/>
    <w:rsid w:val="00F941EC"/>
    <w:rsid w:val="00F9420B"/>
    <w:rsid w:val="00F94246"/>
    <w:rsid w:val="00F9426B"/>
    <w:rsid w:val="00F94279"/>
    <w:rsid w:val="00F94288"/>
    <w:rsid w:val="00F94293"/>
    <w:rsid w:val="00F942CB"/>
    <w:rsid w:val="00F942E6"/>
    <w:rsid w:val="00F94352"/>
    <w:rsid w:val="00F943AF"/>
    <w:rsid w:val="00F943BD"/>
    <w:rsid w:val="00F943BE"/>
    <w:rsid w:val="00F944E8"/>
    <w:rsid w:val="00F94530"/>
    <w:rsid w:val="00F9454C"/>
    <w:rsid w:val="00F94557"/>
    <w:rsid w:val="00F9456F"/>
    <w:rsid w:val="00F94586"/>
    <w:rsid w:val="00F945C2"/>
    <w:rsid w:val="00F945C8"/>
    <w:rsid w:val="00F94629"/>
    <w:rsid w:val="00F94735"/>
    <w:rsid w:val="00F94740"/>
    <w:rsid w:val="00F94868"/>
    <w:rsid w:val="00F9486E"/>
    <w:rsid w:val="00F9496F"/>
    <w:rsid w:val="00F94A16"/>
    <w:rsid w:val="00F94AAC"/>
    <w:rsid w:val="00F94B5C"/>
    <w:rsid w:val="00F94B86"/>
    <w:rsid w:val="00F94D10"/>
    <w:rsid w:val="00F94DAF"/>
    <w:rsid w:val="00F94DE5"/>
    <w:rsid w:val="00F94E0E"/>
    <w:rsid w:val="00F94E11"/>
    <w:rsid w:val="00F94EBD"/>
    <w:rsid w:val="00F94F31"/>
    <w:rsid w:val="00F94F4F"/>
    <w:rsid w:val="00F94F61"/>
    <w:rsid w:val="00F94F6B"/>
    <w:rsid w:val="00F94FE5"/>
    <w:rsid w:val="00F95149"/>
    <w:rsid w:val="00F95183"/>
    <w:rsid w:val="00F951C3"/>
    <w:rsid w:val="00F951D0"/>
    <w:rsid w:val="00F9522A"/>
    <w:rsid w:val="00F952CB"/>
    <w:rsid w:val="00F952E0"/>
    <w:rsid w:val="00F95304"/>
    <w:rsid w:val="00F95346"/>
    <w:rsid w:val="00F9537E"/>
    <w:rsid w:val="00F953AA"/>
    <w:rsid w:val="00F95407"/>
    <w:rsid w:val="00F95428"/>
    <w:rsid w:val="00F9550B"/>
    <w:rsid w:val="00F9552B"/>
    <w:rsid w:val="00F9555B"/>
    <w:rsid w:val="00F955AF"/>
    <w:rsid w:val="00F95622"/>
    <w:rsid w:val="00F95764"/>
    <w:rsid w:val="00F957E9"/>
    <w:rsid w:val="00F95809"/>
    <w:rsid w:val="00F95811"/>
    <w:rsid w:val="00F95933"/>
    <w:rsid w:val="00F959D9"/>
    <w:rsid w:val="00F95A9D"/>
    <w:rsid w:val="00F95B50"/>
    <w:rsid w:val="00F95BB7"/>
    <w:rsid w:val="00F95C35"/>
    <w:rsid w:val="00F95C5F"/>
    <w:rsid w:val="00F95C9F"/>
    <w:rsid w:val="00F95D70"/>
    <w:rsid w:val="00F95DAE"/>
    <w:rsid w:val="00F95DB8"/>
    <w:rsid w:val="00F95E24"/>
    <w:rsid w:val="00F95E4E"/>
    <w:rsid w:val="00F95E50"/>
    <w:rsid w:val="00F95E5C"/>
    <w:rsid w:val="00F95E60"/>
    <w:rsid w:val="00F95EB8"/>
    <w:rsid w:val="00F95EFE"/>
    <w:rsid w:val="00F95F16"/>
    <w:rsid w:val="00F95F4F"/>
    <w:rsid w:val="00F95F8A"/>
    <w:rsid w:val="00F95F9C"/>
    <w:rsid w:val="00F9603A"/>
    <w:rsid w:val="00F9607B"/>
    <w:rsid w:val="00F9607E"/>
    <w:rsid w:val="00F960E7"/>
    <w:rsid w:val="00F96103"/>
    <w:rsid w:val="00F96110"/>
    <w:rsid w:val="00F96133"/>
    <w:rsid w:val="00F96149"/>
    <w:rsid w:val="00F9614F"/>
    <w:rsid w:val="00F96233"/>
    <w:rsid w:val="00F96261"/>
    <w:rsid w:val="00F9627C"/>
    <w:rsid w:val="00F962CC"/>
    <w:rsid w:val="00F963FC"/>
    <w:rsid w:val="00F96421"/>
    <w:rsid w:val="00F9645D"/>
    <w:rsid w:val="00F964B8"/>
    <w:rsid w:val="00F964CD"/>
    <w:rsid w:val="00F964FF"/>
    <w:rsid w:val="00F965C0"/>
    <w:rsid w:val="00F965CF"/>
    <w:rsid w:val="00F966D7"/>
    <w:rsid w:val="00F966DA"/>
    <w:rsid w:val="00F967CA"/>
    <w:rsid w:val="00F9681B"/>
    <w:rsid w:val="00F96856"/>
    <w:rsid w:val="00F968AE"/>
    <w:rsid w:val="00F9694C"/>
    <w:rsid w:val="00F96972"/>
    <w:rsid w:val="00F969C3"/>
    <w:rsid w:val="00F969E6"/>
    <w:rsid w:val="00F96A48"/>
    <w:rsid w:val="00F96AD0"/>
    <w:rsid w:val="00F96B4C"/>
    <w:rsid w:val="00F96BFA"/>
    <w:rsid w:val="00F96C50"/>
    <w:rsid w:val="00F96D4A"/>
    <w:rsid w:val="00F96DE2"/>
    <w:rsid w:val="00F96DF5"/>
    <w:rsid w:val="00F96DFD"/>
    <w:rsid w:val="00F96E11"/>
    <w:rsid w:val="00F96E40"/>
    <w:rsid w:val="00F96E48"/>
    <w:rsid w:val="00F96E50"/>
    <w:rsid w:val="00F96EA5"/>
    <w:rsid w:val="00F96EC6"/>
    <w:rsid w:val="00F96ED1"/>
    <w:rsid w:val="00F96F07"/>
    <w:rsid w:val="00F96F6D"/>
    <w:rsid w:val="00F96FC9"/>
    <w:rsid w:val="00F96FFA"/>
    <w:rsid w:val="00F970AE"/>
    <w:rsid w:val="00F970F2"/>
    <w:rsid w:val="00F97133"/>
    <w:rsid w:val="00F97188"/>
    <w:rsid w:val="00F971A0"/>
    <w:rsid w:val="00F971A8"/>
    <w:rsid w:val="00F971BA"/>
    <w:rsid w:val="00F971E3"/>
    <w:rsid w:val="00F9721A"/>
    <w:rsid w:val="00F9722B"/>
    <w:rsid w:val="00F97245"/>
    <w:rsid w:val="00F972A6"/>
    <w:rsid w:val="00F972E1"/>
    <w:rsid w:val="00F972EF"/>
    <w:rsid w:val="00F9730D"/>
    <w:rsid w:val="00F97315"/>
    <w:rsid w:val="00F97399"/>
    <w:rsid w:val="00F973CC"/>
    <w:rsid w:val="00F9743F"/>
    <w:rsid w:val="00F97469"/>
    <w:rsid w:val="00F97480"/>
    <w:rsid w:val="00F97484"/>
    <w:rsid w:val="00F9748B"/>
    <w:rsid w:val="00F974F7"/>
    <w:rsid w:val="00F9754F"/>
    <w:rsid w:val="00F9757D"/>
    <w:rsid w:val="00F975B4"/>
    <w:rsid w:val="00F975C3"/>
    <w:rsid w:val="00F975E3"/>
    <w:rsid w:val="00F975F0"/>
    <w:rsid w:val="00F97622"/>
    <w:rsid w:val="00F976F1"/>
    <w:rsid w:val="00F9771E"/>
    <w:rsid w:val="00F97797"/>
    <w:rsid w:val="00F977B4"/>
    <w:rsid w:val="00F97885"/>
    <w:rsid w:val="00F97923"/>
    <w:rsid w:val="00F97950"/>
    <w:rsid w:val="00F979B0"/>
    <w:rsid w:val="00F979D7"/>
    <w:rsid w:val="00F979EE"/>
    <w:rsid w:val="00F97A4A"/>
    <w:rsid w:val="00F97A9E"/>
    <w:rsid w:val="00F97B1F"/>
    <w:rsid w:val="00F97B51"/>
    <w:rsid w:val="00F97B9A"/>
    <w:rsid w:val="00F97BB8"/>
    <w:rsid w:val="00F97C6B"/>
    <w:rsid w:val="00F97C8D"/>
    <w:rsid w:val="00F97CC8"/>
    <w:rsid w:val="00F97CF4"/>
    <w:rsid w:val="00F97DC2"/>
    <w:rsid w:val="00F97E41"/>
    <w:rsid w:val="00F97E5F"/>
    <w:rsid w:val="00F97FF0"/>
    <w:rsid w:val="00FA0006"/>
    <w:rsid w:val="00FA0087"/>
    <w:rsid w:val="00FA00CE"/>
    <w:rsid w:val="00FA00D3"/>
    <w:rsid w:val="00FA014D"/>
    <w:rsid w:val="00FA0180"/>
    <w:rsid w:val="00FA01CB"/>
    <w:rsid w:val="00FA01EE"/>
    <w:rsid w:val="00FA0345"/>
    <w:rsid w:val="00FA035D"/>
    <w:rsid w:val="00FA036C"/>
    <w:rsid w:val="00FA03DE"/>
    <w:rsid w:val="00FA0448"/>
    <w:rsid w:val="00FA04CE"/>
    <w:rsid w:val="00FA04EA"/>
    <w:rsid w:val="00FA0589"/>
    <w:rsid w:val="00FA063D"/>
    <w:rsid w:val="00FA06B3"/>
    <w:rsid w:val="00FA0718"/>
    <w:rsid w:val="00FA075F"/>
    <w:rsid w:val="00FA07EF"/>
    <w:rsid w:val="00FA0890"/>
    <w:rsid w:val="00FA08BF"/>
    <w:rsid w:val="00FA0A1F"/>
    <w:rsid w:val="00FA0B6F"/>
    <w:rsid w:val="00FA0B80"/>
    <w:rsid w:val="00FA0BC3"/>
    <w:rsid w:val="00FA0D0F"/>
    <w:rsid w:val="00FA0D68"/>
    <w:rsid w:val="00FA0D94"/>
    <w:rsid w:val="00FA0DD5"/>
    <w:rsid w:val="00FA0E05"/>
    <w:rsid w:val="00FA0E23"/>
    <w:rsid w:val="00FA0E8A"/>
    <w:rsid w:val="00FA0EB1"/>
    <w:rsid w:val="00FA0F01"/>
    <w:rsid w:val="00FA0F39"/>
    <w:rsid w:val="00FA0FA7"/>
    <w:rsid w:val="00FA0FEB"/>
    <w:rsid w:val="00FA101B"/>
    <w:rsid w:val="00FA103C"/>
    <w:rsid w:val="00FA115C"/>
    <w:rsid w:val="00FA11D3"/>
    <w:rsid w:val="00FA130C"/>
    <w:rsid w:val="00FA1413"/>
    <w:rsid w:val="00FA1436"/>
    <w:rsid w:val="00FA1441"/>
    <w:rsid w:val="00FA14BA"/>
    <w:rsid w:val="00FA1520"/>
    <w:rsid w:val="00FA154B"/>
    <w:rsid w:val="00FA1598"/>
    <w:rsid w:val="00FA15A9"/>
    <w:rsid w:val="00FA170D"/>
    <w:rsid w:val="00FA174F"/>
    <w:rsid w:val="00FA17A0"/>
    <w:rsid w:val="00FA18A9"/>
    <w:rsid w:val="00FA1967"/>
    <w:rsid w:val="00FA198B"/>
    <w:rsid w:val="00FA19B1"/>
    <w:rsid w:val="00FA19EB"/>
    <w:rsid w:val="00FA19F8"/>
    <w:rsid w:val="00FA1A1B"/>
    <w:rsid w:val="00FA1A78"/>
    <w:rsid w:val="00FA1A99"/>
    <w:rsid w:val="00FA1AB1"/>
    <w:rsid w:val="00FA1B46"/>
    <w:rsid w:val="00FA1BC3"/>
    <w:rsid w:val="00FA1C2E"/>
    <w:rsid w:val="00FA1C5C"/>
    <w:rsid w:val="00FA1CE4"/>
    <w:rsid w:val="00FA1D90"/>
    <w:rsid w:val="00FA1DEA"/>
    <w:rsid w:val="00FA1E2D"/>
    <w:rsid w:val="00FA1E42"/>
    <w:rsid w:val="00FA1EC7"/>
    <w:rsid w:val="00FA1ED8"/>
    <w:rsid w:val="00FA1EFF"/>
    <w:rsid w:val="00FA1F19"/>
    <w:rsid w:val="00FA1F27"/>
    <w:rsid w:val="00FA1F99"/>
    <w:rsid w:val="00FA2018"/>
    <w:rsid w:val="00FA20D6"/>
    <w:rsid w:val="00FA2130"/>
    <w:rsid w:val="00FA21D8"/>
    <w:rsid w:val="00FA226B"/>
    <w:rsid w:val="00FA22D2"/>
    <w:rsid w:val="00FA2322"/>
    <w:rsid w:val="00FA234D"/>
    <w:rsid w:val="00FA23BE"/>
    <w:rsid w:val="00FA23CA"/>
    <w:rsid w:val="00FA24C6"/>
    <w:rsid w:val="00FA24FE"/>
    <w:rsid w:val="00FA251A"/>
    <w:rsid w:val="00FA2562"/>
    <w:rsid w:val="00FA25A6"/>
    <w:rsid w:val="00FA25BE"/>
    <w:rsid w:val="00FA25D7"/>
    <w:rsid w:val="00FA25EB"/>
    <w:rsid w:val="00FA25F7"/>
    <w:rsid w:val="00FA2689"/>
    <w:rsid w:val="00FA26CE"/>
    <w:rsid w:val="00FA2784"/>
    <w:rsid w:val="00FA2786"/>
    <w:rsid w:val="00FA27C6"/>
    <w:rsid w:val="00FA28CA"/>
    <w:rsid w:val="00FA28F6"/>
    <w:rsid w:val="00FA295D"/>
    <w:rsid w:val="00FA29E6"/>
    <w:rsid w:val="00FA2A26"/>
    <w:rsid w:val="00FA2A30"/>
    <w:rsid w:val="00FA2A43"/>
    <w:rsid w:val="00FA2AA2"/>
    <w:rsid w:val="00FA2AB4"/>
    <w:rsid w:val="00FA2AEC"/>
    <w:rsid w:val="00FA2B49"/>
    <w:rsid w:val="00FA2C20"/>
    <w:rsid w:val="00FA2C3D"/>
    <w:rsid w:val="00FA2C51"/>
    <w:rsid w:val="00FA2CD9"/>
    <w:rsid w:val="00FA2D4A"/>
    <w:rsid w:val="00FA2D7A"/>
    <w:rsid w:val="00FA2D9B"/>
    <w:rsid w:val="00FA2DD4"/>
    <w:rsid w:val="00FA2E15"/>
    <w:rsid w:val="00FA2E71"/>
    <w:rsid w:val="00FA2EAB"/>
    <w:rsid w:val="00FA2EF4"/>
    <w:rsid w:val="00FA2F1C"/>
    <w:rsid w:val="00FA2F3E"/>
    <w:rsid w:val="00FA2F81"/>
    <w:rsid w:val="00FA2F89"/>
    <w:rsid w:val="00FA2FA8"/>
    <w:rsid w:val="00FA301F"/>
    <w:rsid w:val="00FA3034"/>
    <w:rsid w:val="00FA3048"/>
    <w:rsid w:val="00FA304E"/>
    <w:rsid w:val="00FA3064"/>
    <w:rsid w:val="00FA3072"/>
    <w:rsid w:val="00FA30E1"/>
    <w:rsid w:val="00FA313C"/>
    <w:rsid w:val="00FA320B"/>
    <w:rsid w:val="00FA3233"/>
    <w:rsid w:val="00FA3270"/>
    <w:rsid w:val="00FA3299"/>
    <w:rsid w:val="00FA33AB"/>
    <w:rsid w:val="00FA33EA"/>
    <w:rsid w:val="00FA33F1"/>
    <w:rsid w:val="00FA3451"/>
    <w:rsid w:val="00FA34B6"/>
    <w:rsid w:val="00FA350B"/>
    <w:rsid w:val="00FA3526"/>
    <w:rsid w:val="00FA360B"/>
    <w:rsid w:val="00FA3614"/>
    <w:rsid w:val="00FA3740"/>
    <w:rsid w:val="00FA37EB"/>
    <w:rsid w:val="00FA3826"/>
    <w:rsid w:val="00FA3896"/>
    <w:rsid w:val="00FA38A7"/>
    <w:rsid w:val="00FA396E"/>
    <w:rsid w:val="00FA3971"/>
    <w:rsid w:val="00FA3A06"/>
    <w:rsid w:val="00FA3AE4"/>
    <w:rsid w:val="00FA3AE8"/>
    <w:rsid w:val="00FA3BAA"/>
    <w:rsid w:val="00FA3BC7"/>
    <w:rsid w:val="00FA3C54"/>
    <w:rsid w:val="00FA3C99"/>
    <w:rsid w:val="00FA3CA3"/>
    <w:rsid w:val="00FA3CBC"/>
    <w:rsid w:val="00FA3CE2"/>
    <w:rsid w:val="00FA3CFC"/>
    <w:rsid w:val="00FA3CFD"/>
    <w:rsid w:val="00FA3D2B"/>
    <w:rsid w:val="00FA3D41"/>
    <w:rsid w:val="00FA3D49"/>
    <w:rsid w:val="00FA3D66"/>
    <w:rsid w:val="00FA3DB4"/>
    <w:rsid w:val="00FA3DD6"/>
    <w:rsid w:val="00FA3DDA"/>
    <w:rsid w:val="00FA3E1B"/>
    <w:rsid w:val="00FA3E5B"/>
    <w:rsid w:val="00FA3E6D"/>
    <w:rsid w:val="00FA3ED8"/>
    <w:rsid w:val="00FA3EDA"/>
    <w:rsid w:val="00FA3F0E"/>
    <w:rsid w:val="00FA3F12"/>
    <w:rsid w:val="00FA3F89"/>
    <w:rsid w:val="00FA4002"/>
    <w:rsid w:val="00FA40AA"/>
    <w:rsid w:val="00FA40F2"/>
    <w:rsid w:val="00FA410B"/>
    <w:rsid w:val="00FA4119"/>
    <w:rsid w:val="00FA411F"/>
    <w:rsid w:val="00FA4183"/>
    <w:rsid w:val="00FA41EF"/>
    <w:rsid w:val="00FA420C"/>
    <w:rsid w:val="00FA424C"/>
    <w:rsid w:val="00FA4304"/>
    <w:rsid w:val="00FA4308"/>
    <w:rsid w:val="00FA437C"/>
    <w:rsid w:val="00FA441D"/>
    <w:rsid w:val="00FA442B"/>
    <w:rsid w:val="00FA4434"/>
    <w:rsid w:val="00FA4494"/>
    <w:rsid w:val="00FA4511"/>
    <w:rsid w:val="00FA4571"/>
    <w:rsid w:val="00FA4615"/>
    <w:rsid w:val="00FA4710"/>
    <w:rsid w:val="00FA4769"/>
    <w:rsid w:val="00FA476F"/>
    <w:rsid w:val="00FA47D3"/>
    <w:rsid w:val="00FA484A"/>
    <w:rsid w:val="00FA488F"/>
    <w:rsid w:val="00FA48A2"/>
    <w:rsid w:val="00FA48D6"/>
    <w:rsid w:val="00FA48F1"/>
    <w:rsid w:val="00FA490B"/>
    <w:rsid w:val="00FA4961"/>
    <w:rsid w:val="00FA49AE"/>
    <w:rsid w:val="00FA49E7"/>
    <w:rsid w:val="00FA4A58"/>
    <w:rsid w:val="00FA4ADB"/>
    <w:rsid w:val="00FA4B20"/>
    <w:rsid w:val="00FA4B25"/>
    <w:rsid w:val="00FA4B67"/>
    <w:rsid w:val="00FA4C2A"/>
    <w:rsid w:val="00FA4C44"/>
    <w:rsid w:val="00FA4D2D"/>
    <w:rsid w:val="00FA4D85"/>
    <w:rsid w:val="00FA4DEB"/>
    <w:rsid w:val="00FA4E9D"/>
    <w:rsid w:val="00FA4EB8"/>
    <w:rsid w:val="00FA4EED"/>
    <w:rsid w:val="00FA4FFE"/>
    <w:rsid w:val="00FA5024"/>
    <w:rsid w:val="00FA5029"/>
    <w:rsid w:val="00FA5042"/>
    <w:rsid w:val="00FA50A1"/>
    <w:rsid w:val="00FA5111"/>
    <w:rsid w:val="00FA514A"/>
    <w:rsid w:val="00FA51A1"/>
    <w:rsid w:val="00FA51B1"/>
    <w:rsid w:val="00FA5265"/>
    <w:rsid w:val="00FA528F"/>
    <w:rsid w:val="00FA5297"/>
    <w:rsid w:val="00FA52D2"/>
    <w:rsid w:val="00FA52D8"/>
    <w:rsid w:val="00FA535D"/>
    <w:rsid w:val="00FA5366"/>
    <w:rsid w:val="00FA5391"/>
    <w:rsid w:val="00FA53B5"/>
    <w:rsid w:val="00FA53BD"/>
    <w:rsid w:val="00FA53CD"/>
    <w:rsid w:val="00FA5411"/>
    <w:rsid w:val="00FA541F"/>
    <w:rsid w:val="00FA545C"/>
    <w:rsid w:val="00FA5577"/>
    <w:rsid w:val="00FA5584"/>
    <w:rsid w:val="00FA55CF"/>
    <w:rsid w:val="00FA55EA"/>
    <w:rsid w:val="00FA562C"/>
    <w:rsid w:val="00FA5647"/>
    <w:rsid w:val="00FA56A7"/>
    <w:rsid w:val="00FA57AE"/>
    <w:rsid w:val="00FA57BB"/>
    <w:rsid w:val="00FA5856"/>
    <w:rsid w:val="00FA5858"/>
    <w:rsid w:val="00FA59BD"/>
    <w:rsid w:val="00FA59BE"/>
    <w:rsid w:val="00FA59CA"/>
    <w:rsid w:val="00FA5A7B"/>
    <w:rsid w:val="00FA5AAB"/>
    <w:rsid w:val="00FA5B9A"/>
    <w:rsid w:val="00FA5BC8"/>
    <w:rsid w:val="00FA5C3E"/>
    <w:rsid w:val="00FA5C43"/>
    <w:rsid w:val="00FA5CAC"/>
    <w:rsid w:val="00FA5D74"/>
    <w:rsid w:val="00FA5DB5"/>
    <w:rsid w:val="00FA5DF8"/>
    <w:rsid w:val="00FA5E03"/>
    <w:rsid w:val="00FA5E59"/>
    <w:rsid w:val="00FA5E84"/>
    <w:rsid w:val="00FA5E96"/>
    <w:rsid w:val="00FA5EEA"/>
    <w:rsid w:val="00FA5F48"/>
    <w:rsid w:val="00FA6005"/>
    <w:rsid w:val="00FA6033"/>
    <w:rsid w:val="00FA6071"/>
    <w:rsid w:val="00FA6112"/>
    <w:rsid w:val="00FA6194"/>
    <w:rsid w:val="00FA61EE"/>
    <w:rsid w:val="00FA6233"/>
    <w:rsid w:val="00FA6292"/>
    <w:rsid w:val="00FA6341"/>
    <w:rsid w:val="00FA6358"/>
    <w:rsid w:val="00FA6374"/>
    <w:rsid w:val="00FA637D"/>
    <w:rsid w:val="00FA63A9"/>
    <w:rsid w:val="00FA63C0"/>
    <w:rsid w:val="00FA63CA"/>
    <w:rsid w:val="00FA63F3"/>
    <w:rsid w:val="00FA6462"/>
    <w:rsid w:val="00FA6566"/>
    <w:rsid w:val="00FA65E9"/>
    <w:rsid w:val="00FA6623"/>
    <w:rsid w:val="00FA66A4"/>
    <w:rsid w:val="00FA675F"/>
    <w:rsid w:val="00FA67C6"/>
    <w:rsid w:val="00FA6804"/>
    <w:rsid w:val="00FA6874"/>
    <w:rsid w:val="00FA688C"/>
    <w:rsid w:val="00FA68C1"/>
    <w:rsid w:val="00FA6910"/>
    <w:rsid w:val="00FA6914"/>
    <w:rsid w:val="00FA6A3B"/>
    <w:rsid w:val="00FA6A41"/>
    <w:rsid w:val="00FA6AAB"/>
    <w:rsid w:val="00FA6AEC"/>
    <w:rsid w:val="00FA6BF1"/>
    <w:rsid w:val="00FA6D43"/>
    <w:rsid w:val="00FA6EA3"/>
    <w:rsid w:val="00FA6F7B"/>
    <w:rsid w:val="00FA6F86"/>
    <w:rsid w:val="00FA6F91"/>
    <w:rsid w:val="00FA7006"/>
    <w:rsid w:val="00FA7036"/>
    <w:rsid w:val="00FA7041"/>
    <w:rsid w:val="00FA711E"/>
    <w:rsid w:val="00FA714C"/>
    <w:rsid w:val="00FA716A"/>
    <w:rsid w:val="00FA716C"/>
    <w:rsid w:val="00FA7178"/>
    <w:rsid w:val="00FA71DD"/>
    <w:rsid w:val="00FA7228"/>
    <w:rsid w:val="00FA72AE"/>
    <w:rsid w:val="00FA72C1"/>
    <w:rsid w:val="00FA7314"/>
    <w:rsid w:val="00FA73B0"/>
    <w:rsid w:val="00FA73C2"/>
    <w:rsid w:val="00FA7465"/>
    <w:rsid w:val="00FA7486"/>
    <w:rsid w:val="00FA749B"/>
    <w:rsid w:val="00FA74A1"/>
    <w:rsid w:val="00FA74C0"/>
    <w:rsid w:val="00FA74CC"/>
    <w:rsid w:val="00FA74CE"/>
    <w:rsid w:val="00FA7545"/>
    <w:rsid w:val="00FA759C"/>
    <w:rsid w:val="00FA75D2"/>
    <w:rsid w:val="00FA75D9"/>
    <w:rsid w:val="00FA7607"/>
    <w:rsid w:val="00FA76C3"/>
    <w:rsid w:val="00FA76FB"/>
    <w:rsid w:val="00FA772F"/>
    <w:rsid w:val="00FA7746"/>
    <w:rsid w:val="00FA77CB"/>
    <w:rsid w:val="00FA77D3"/>
    <w:rsid w:val="00FA7851"/>
    <w:rsid w:val="00FA78BA"/>
    <w:rsid w:val="00FA78E6"/>
    <w:rsid w:val="00FA78F0"/>
    <w:rsid w:val="00FA7938"/>
    <w:rsid w:val="00FA7939"/>
    <w:rsid w:val="00FA797D"/>
    <w:rsid w:val="00FA79F3"/>
    <w:rsid w:val="00FA7B5C"/>
    <w:rsid w:val="00FA7B9E"/>
    <w:rsid w:val="00FA7BEF"/>
    <w:rsid w:val="00FA7C7F"/>
    <w:rsid w:val="00FA7CCD"/>
    <w:rsid w:val="00FA7D02"/>
    <w:rsid w:val="00FA7D29"/>
    <w:rsid w:val="00FA7D5B"/>
    <w:rsid w:val="00FA7D96"/>
    <w:rsid w:val="00FA7F1A"/>
    <w:rsid w:val="00FA7F63"/>
    <w:rsid w:val="00FA7F69"/>
    <w:rsid w:val="00FA7F8F"/>
    <w:rsid w:val="00FA7FA5"/>
    <w:rsid w:val="00FA7FA8"/>
    <w:rsid w:val="00FA7FB8"/>
    <w:rsid w:val="00FA7FE5"/>
    <w:rsid w:val="00FA7FFB"/>
    <w:rsid w:val="00FB0055"/>
    <w:rsid w:val="00FB005F"/>
    <w:rsid w:val="00FB00F8"/>
    <w:rsid w:val="00FB01F7"/>
    <w:rsid w:val="00FB02AE"/>
    <w:rsid w:val="00FB02CD"/>
    <w:rsid w:val="00FB0315"/>
    <w:rsid w:val="00FB0325"/>
    <w:rsid w:val="00FB033F"/>
    <w:rsid w:val="00FB0363"/>
    <w:rsid w:val="00FB0383"/>
    <w:rsid w:val="00FB03DC"/>
    <w:rsid w:val="00FB0439"/>
    <w:rsid w:val="00FB04A4"/>
    <w:rsid w:val="00FB04A6"/>
    <w:rsid w:val="00FB0589"/>
    <w:rsid w:val="00FB05C7"/>
    <w:rsid w:val="00FB05E2"/>
    <w:rsid w:val="00FB061F"/>
    <w:rsid w:val="00FB069A"/>
    <w:rsid w:val="00FB06C8"/>
    <w:rsid w:val="00FB06CA"/>
    <w:rsid w:val="00FB071A"/>
    <w:rsid w:val="00FB0739"/>
    <w:rsid w:val="00FB079C"/>
    <w:rsid w:val="00FB07DD"/>
    <w:rsid w:val="00FB07F3"/>
    <w:rsid w:val="00FB0834"/>
    <w:rsid w:val="00FB0858"/>
    <w:rsid w:val="00FB0865"/>
    <w:rsid w:val="00FB0983"/>
    <w:rsid w:val="00FB099B"/>
    <w:rsid w:val="00FB0A41"/>
    <w:rsid w:val="00FB0A67"/>
    <w:rsid w:val="00FB0B32"/>
    <w:rsid w:val="00FB0B62"/>
    <w:rsid w:val="00FB0B78"/>
    <w:rsid w:val="00FB0BCB"/>
    <w:rsid w:val="00FB0CC1"/>
    <w:rsid w:val="00FB0D66"/>
    <w:rsid w:val="00FB0DA2"/>
    <w:rsid w:val="00FB0DCD"/>
    <w:rsid w:val="00FB0DE2"/>
    <w:rsid w:val="00FB0DEB"/>
    <w:rsid w:val="00FB0ED9"/>
    <w:rsid w:val="00FB0EE4"/>
    <w:rsid w:val="00FB0F60"/>
    <w:rsid w:val="00FB0F63"/>
    <w:rsid w:val="00FB0FB2"/>
    <w:rsid w:val="00FB0FE6"/>
    <w:rsid w:val="00FB0FEF"/>
    <w:rsid w:val="00FB0FFA"/>
    <w:rsid w:val="00FB100A"/>
    <w:rsid w:val="00FB101D"/>
    <w:rsid w:val="00FB105F"/>
    <w:rsid w:val="00FB108C"/>
    <w:rsid w:val="00FB10E0"/>
    <w:rsid w:val="00FB118C"/>
    <w:rsid w:val="00FB120B"/>
    <w:rsid w:val="00FB131F"/>
    <w:rsid w:val="00FB1510"/>
    <w:rsid w:val="00FB1586"/>
    <w:rsid w:val="00FB15C1"/>
    <w:rsid w:val="00FB162F"/>
    <w:rsid w:val="00FB16A8"/>
    <w:rsid w:val="00FB16BB"/>
    <w:rsid w:val="00FB16E1"/>
    <w:rsid w:val="00FB1702"/>
    <w:rsid w:val="00FB1733"/>
    <w:rsid w:val="00FB1851"/>
    <w:rsid w:val="00FB1987"/>
    <w:rsid w:val="00FB19D3"/>
    <w:rsid w:val="00FB19D6"/>
    <w:rsid w:val="00FB19DA"/>
    <w:rsid w:val="00FB19E2"/>
    <w:rsid w:val="00FB1A3C"/>
    <w:rsid w:val="00FB1A3F"/>
    <w:rsid w:val="00FB1AFD"/>
    <w:rsid w:val="00FB1B5F"/>
    <w:rsid w:val="00FB1B9C"/>
    <w:rsid w:val="00FB1BAD"/>
    <w:rsid w:val="00FB1BD0"/>
    <w:rsid w:val="00FB1CA2"/>
    <w:rsid w:val="00FB1D70"/>
    <w:rsid w:val="00FB1D9F"/>
    <w:rsid w:val="00FB1DDE"/>
    <w:rsid w:val="00FB1DFC"/>
    <w:rsid w:val="00FB1E62"/>
    <w:rsid w:val="00FB1E90"/>
    <w:rsid w:val="00FB1EA7"/>
    <w:rsid w:val="00FB1EE0"/>
    <w:rsid w:val="00FB1F7B"/>
    <w:rsid w:val="00FB1F94"/>
    <w:rsid w:val="00FB1FCF"/>
    <w:rsid w:val="00FB202C"/>
    <w:rsid w:val="00FB204C"/>
    <w:rsid w:val="00FB2059"/>
    <w:rsid w:val="00FB2091"/>
    <w:rsid w:val="00FB20D2"/>
    <w:rsid w:val="00FB20FA"/>
    <w:rsid w:val="00FB2101"/>
    <w:rsid w:val="00FB21B1"/>
    <w:rsid w:val="00FB2203"/>
    <w:rsid w:val="00FB227A"/>
    <w:rsid w:val="00FB2318"/>
    <w:rsid w:val="00FB2484"/>
    <w:rsid w:val="00FB24C1"/>
    <w:rsid w:val="00FB24D5"/>
    <w:rsid w:val="00FB24E0"/>
    <w:rsid w:val="00FB24FC"/>
    <w:rsid w:val="00FB2540"/>
    <w:rsid w:val="00FB2619"/>
    <w:rsid w:val="00FB2680"/>
    <w:rsid w:val="00FB2688"/>
    <w:rsid w:val="00FB26D2"/>
    <w:rsid w:val="00FB2730"/>
    <w:rsid w:val="00FB273B"/>
    <w:rsid w:val="00FB276D"/>
    <w:rsid w:val="00FB27D8"/>
    <w:rsid w:val="00FB27E5"/>
    <w:rsid w:val="00FB2844"/>
    <w:rsid w:val="00FB28C9"/>
    <w:rsid w:val="00FB28F7"/>
    <w:rsid w:val="00FB2904"/>
    <w:rsid w:val="00FB293F"/>
    <w:rsid w:val="00FB298C"/>
    <w:rsid w:val="00FB299A"/>
    <w:rsid w:val="00FB2A19"/>
    <w:rsid w:val="00FB2A4C"/>
    <w:rsid w:val="00FB2A4D"/>
    <w:rsid w:val="00FB2A58"/>
    <w:rsid w:val="00FB2A5B"/>
    <w:rsid w:val="00FB2A5D"/>
    <w:rsid w:val="00FB2AEC"/>
    <w:rsid w:val="00FB2AFD"/>
    <w:rsid w:val="00FB2B7D"/>
    <w:rsid w:val="00FB2C86"/>
    <w:rsid w:val="00FB2C8B"/>
    <w:rsid w:val="00FB2CE1"/>
    <w:rsid w:val="00FB2D75"/>
    <w:rsid w:val="00FB2D98"/>
    <w:rsid w:val="00FB2DA8"/>
    <w:rsid w:val="00FB2DAE"/>
    <w:rsid w:val="00FB2DAF"/>
    <w:rsid w:val="00FB2DC4"/>
    <w:rsid w:val="00FB2DE0"/>
    <w:rsid w:val="00FB2E15"/>
    <w:rsid w:val="00FB2E2E"/>
    <w:rsid w:val="00FB2E56"/>
    <w:rsid w:val="00FB2E73"/>
    <w:rsid w:val="00FB2E90"/>
    <w:rsid w:val="00FB2F68"/>
    <w:rsid w:val="00FB2FE9"/>
    <w:rsid w:val="00FB307B"/>
    <w:rsid w:val="00FB30B8"/>
    <w:rsid w:val="00FB30C4"/>
    <w:rsid w:val="00FB3101"/>
    <w:rsid w:val="00FB310D"/>
    <w:rsid w:val="00FB3188"/>
    <w:rsid w:val="00FB3192"/>
    <w:rsid w:val="00FB31EA"/>
    <w:rsid w:val="00FB3223"/>
    <w:rsid w:val="00FB32B3"/>
    <w:rsid w:val="00FB32D1"/>
    <w:rsid w:val="00FB330D"/>
    <w:rsid w:val="00FB3363"/>
    <w:rsid w:val="00FB336F"/>
    <w:rsid w:val="00FB33F3"/>
    <w:rsid w:val="00FB342E"/>
    <w:rsid w:val="00FB354D"/>
    <w:rsid w:val="00FB3585"/>
    <w:rsid w:val="00FB3616"/>
    <w:rsid w:val="00FB36DA"/>
    <w:rsid w:val="00FB3794"/>
    <w:rsid w:val="00FB37A9"/>
    <w:rsid w:val="00FB37BD"/>
    <w:rsid w:val="00FB37FC"/>
    <w:rsid w:val="00FB3943"/>
    <w:rsid w:val="00FB3961"/>
    <w:rsid w:val="00FB3994"/>
    <w:rsid w:val="00FB39AB"/>
    <w:rsid w:val="00FB39B4"/>
    <w:rsid w:val="00FB3A69"/>
    <w:rsid w:val="00FB3AC2"/>
    <w:rsid w:val="00FB3BAC"/>
    <w:rsid w:val="00FB3C2F"/>
    <w:rsid w:val="00FB3C50"/>
    <w:rsid w:val="00FB3C83"/>
    <w:rsid w:val="00FB3D1F"/>
    <w:rsid w:val="00FB3D4A"/>
    <w:rsid w:val="00FB3D4D"/>
    <w:rsid w:val="00FB3D51"/>
    <w:rsid w:val="00FB3D9C"/>
    <w:rsid w:val="00FB3DB8"/>
    <w:rsid w:val="00FB3DFF"/>
    <w:rsid w:val="00FB3E36"/>
    <w:rsid w:val="00FB3E42"/>
    <w:rsid w:val="00FB3EAE"/>
    <w:rsid w:val="00FB3F25"/>
    <w:rsid w:val="00FB3F54"/>
    <w:rsid w:val="00FB3F87"/>
    <w:rsid w:val="00FB3F97"/>
    <w:rsid w:val="00FB3FAA"/>
    <w:rsid w:val="00FB3FAF"/>
    <w:rsid w:val="00FB405D"/>
    <w:rsid w:val="00FB4061"/>
    <w:rsid w:val="00FB4073"/>
    <w:rsid w:val="00FB4093"/>
    <w:rsid w:val="00FB40C5"/>
    <w:rsid w:val="00FB4168"/>
    <w:rsid w:val="00FB41B9"/>
    <w:rsid w:val="00FB41C8"/>
    <w:rsid w:val="00FB420C"/>
    <w:rsid w:val="00FB4339"/>
    <w:rsid w:val="00FB4356"/>
    <w:rsid w:val="00FB43A1"/>
    <w:rsid w:val="00FB43AA"/>
    <w:rsid w:val="00FB43FA"/>
    <w:rsid w:val="00FB4426"/>
    <w:rsid w:val="00FB4522"/>
    <w:rsid w:val="00FB456D"/>
    <w:rsid w:val="00FB4620"/>
    <w:rsid w:val="00FB46E1"/>
    <w:rsid w:val="00FB4797"/>
    <w:rsid w:val="00FB47DE"/>
    <w:rsid w:val="00FB47F2"/>
    <w:rsid w:val="00FB47FD"/>
    <w:rsid w:val="00FB4816"/>
    <w:rsid w:val="00FB4846"/>
    <w:rsid w:val="00FB486F"/>
    <w:rsid w:val="00FB487B"/>
    <w:rsid w:val="00FB48BF"/>
    <w:rsid w:val="00FB48E0"/>
    <w:rsid w:val="00FB493F"/>
    <w:rsid w:val="00FB4963"/>
    <w:rsid w:val="00FB49DC"/>
    <w:rsid w:val="00FB49FE"/>
    <w:rsid w:val="00FB4A5C"/>
    <w:rsid w:val="00FB4A70"/>
    <w:rsid w:val="00FB4B2C"/>
    <w:rsid w:val="00FB4B40"/>
    <w:rsid w:val="00FB4B5F"/>
    <w:rsid w:val="00FB4BC6"/>
    <w:rsid w:val="00FB4C58"/>
    <w:rsid w:val="00FB4C79"/>
    <w:rsid w:val="00FB4D06"/>
    <w:rsid w:val="00FB4D4C"/>
    <w:rsid w:val="00FB4E3C"/>
    <w:rsid w:val="00FB4ED7"/>
    <w:rsid w:val="00FB4ED8"/>
    <w:rsid w:val="00FB4EF6"/>
    <w:rsid w:val="00FB4F4D"/>
    <w:rsid w:val="00FB4F64"/>
    <w:rsid w:val="00FB4FE1"/>
    <w:rsid w:val="00FB50A7"/>
    <w:rsid w:val="00FB50D7"/>
    <w:rsid w:val="00FB513C"/>
    <w:rsid w:val="00FB5148"/>
    <w:rsid w:val="00FB520C"/>
    <w:rsid w:val="00FB52C2"/>
    <w:rsid w:val="00FB52D4"/>
    <w:rsid w:val="00FB5349"/>
    <w:rsid w:val="00FB538E"/>
    <w:rsid w:val="00FB53CE"/>
    <w:rsid w:val="00FB5516"/>
    <w:rsid w:val="00FB55A3"/>
    <w:rsid w:val="00FB5610"/>
    <w:rsid w:val="00FB561D"/>
    <w:rsid w:val="00FB5689"/>
    <w:rsid w:val="00FB56F7"/>
    <w:rsid w:val="00FB57B4"/>
    <w:rsid w:val="00FB57CF"/>
    <w:rsid w:val="00FB5872"/>
    <w:rsid w:val="00FB58DE"/>
    <w:rsid w:val="00FB5928"/>
    <w:rsid w:val="00FB5995"/>
    <w:rsid w:val="00FB59BE"/>
    <w:rsid w:val="00FB5AE0"/>
    <w:rsid w:val="00FB5AF9"/>
    <w:rsid w:val="00FB5B24"/>
    <w:rsid w:val="00FB5BB2"/>
    <w:rsid w:val="00FB5C9C"/>
    <w:rsid w:val="00FB5CA0"/>
    <w:rsid w:val="00FB5D8E"/>
    <w:rsid w:val="00FB5DA8"/>
    <w:rsid w:val="00FB5E30"/>
    <w:rsid w:val="00FB5E81"/>
    <w:rsid w:val="00FB5E82"/>
    <w:rsid w:val="00FB5ECB"/>
    <w:rsid w:val="00FB5F73"/>
    <w:rsid w:val="00FB6030"/>
    <w:rsid w:val="00FB6086"/>
    <w:rsid w:val="00FB60AE"/>
    <w:rsid w:val="00FB60DE"/>
    <w:rsid w:val="00FB616D"/>
    <w:rsid w:val="00FB61C8"/>
    <w:rsid w:val="00FB6211"/>
    <w:rsid w:val="00FB621C"/>
    <w:rsid w:val="00FB628F"/>
    <w:rsid w:val="00FB6294"/>
    <w:rsid w:val="00FB62A8"/>
    <w:rsid w:val="00FB6326"/>
    <w:rsid w:val="00FB633C"/>
    <w:rsid w:val="00FB644F"/>
    <w:rsid w:val="00FB6485"/>
    <w:rsid w:val="00FB6490"/>
    <w:rsid w:val="00FB64F9"/>
    <w:rsid w:val="00FB65B4"/>
    <w:rsid w:val="00FB65E7"/>
    <w:rsid w:val="00FB667C"/>
    <w:rsid w:val="00FB66AA"/>
    <w:rsid w:val="00FB66ED"/>
    <w:rsid w:val="00FB6777"/>
    <w:rsid w:val="00FB67B5"/>
    <w:rsid w:val="00FB67DE"/>
    <w:rsid w:val="00FB683B"/>
    <w:rsid w:val="00FB6A3A"/>
    <w:rsid w:val="00FB6B6C"/>
    <w:rsid w:val="00FB6BEA"/>
    <w:rsid w:val="00FB6C1A"/>
    <w:rsid w:val="00FB6CEB"/>
    <w:rsid w:val="00FB6D64"/>
    <w:rsid w:val="00FB6D7F"/>
    <w:rsid w:val="00FB6D8D"/>
    <w:rsid w:val="00FB6DE2"/>
    <w:rsid w:val="00FB6DEF"/>
    <w:rsid w:val="00FB6E0B"/>
    <w:rsid w:val="00FB6EA0"/>
    <w:rsid w:val="00FB6EDC"/>
    <w:rsid w:val="00FB6EF5"/>
    <w:rsid w:val="00FB6F71"/>
    <w:rsid w:val="00FB6FA3"/>
    <w:rsid w:val="00FB6FA7"/>
    <w:rsid w:val="00FB6FC4"/>
    <w:rsid w:val="00FB7024"/>
    <w:rsid w:val="00FB702E"/>
    <w:rsid w:val="00FB7060"/>
    <w:rsid w:val="00FB7129"/>
    <w:rsid w:val="00FB713E"/>
    <w:rsid w:val="00FB7193"/>
    <w:rsid w:val="00FB7227"/>
    <w:rsid w:val="00FB722A"/>
    <w:rsid w:val="00FB723F"/>
    <w:rsid w:val="00FB7264"/>
    <w:rsid w:val="00FB735C"/>
    <w:rsid w:val="00FB7366"/>
    <w:rsid w:val="00FB7388"/>
    <w:rsid w:val="00FB73A5"/>
    <w:rsid w:val="00FB73EB"/>
    <w:rsid w:val="00FB745A"/>
    <w:rsid w:val="00FB7462"/>
    <w:rsid w:val="00FB747B"/>
    <w:rsid w:val="00FB74C8"/>
    <w:rsid w:val="00FB75FC"/>
    <w:rsid w:val="00FB7644"/>
    <w:rsid w:val="00FB771B"/>
    <w:rsid w:val="00FB7746"/>
    <w:rsid w:val="00FB77E3"/>
    <w:rsid w:val="00FB7808"/>
    <w:rsid w:val="00FB78BC"/>
    <w:rsid w:val="00FB78F9"/>
    <w:rsid w:val="00FB7926"/>
    <w:rsid w:val="00FB7A28"/>
    <w:rsid w:val="00FB7A3E"/>
    <w:rsid w:val="00FB7AB1"/>
    <w:rsid w:val="00FB7AF2"/>
    <w:rsid w:val="00FB7B18"/>
    <w:rsid w:val="00FB7BF0"/>
    <w:rsid w:val="00FB7BFA"/>
    <w:rsid w:val="00FB7C41"/>
    <w:rsid w:val="00FB7C57"/>
    <w:rsid w:val="00FB7C88"/>
    <w:rsid w:val="00FB7C8A"/>
    <w:rsid w:val="00FB7CF8"/>
    <w:rsid w:val="00FB7D0B"/>
    <w:rsid w:val="00FB7E45"/>
    <w:rsid w:val="00FB7FE2"/>
    <w:rsid w:val="00FC002A"/>
    <w:rsid w:val="00FC0150"/>
    <w:rsid w:val="00FC0152"/>
    <w:rsid w:val="00FC025F"/>
    <w:rsid w:val="00FC0295"/>
    <w:rsid w:val="00FC02BF"/>
    <w:rsid w:val="00FC035F"/>
    <w:rsid w:val="00FC0389"/>
    <w:rsid w:val="00FC0394"/>
    <w:rsid w:val="00FC039E"/>
    <w:rsid w:val="00FC042B"/>
    <w:rsid w:val="00FC04D1"/>
    <w:rsid w:val="00FC0542"/>
    <w:rsid w:val="00FC0558"/>
    <w:rsid w:val="00FC05C5"/>
    <w:rsid w:val="00FC0678"/>
    <w:rsid w:val="00FC06B9"/>
    <w:rsid w:val="00FC0722"/>
    <w:rsid w:val="00FC076D"/>
    <w:rsid w:val="00FC07A3"/>
    <w:rsid w:val="00FC0813"/>
    <w:rsid w:val="00FC0895"/>
    <w:rsid w:val="00FC089D"/>
    <w:rsid w:val="00FC08D6"/>
    <w:rsid w:val="00FC0A25"/>
    <w:rsid w:val="00FC0CA5"/>
    <w:rsid w:val="00FC0CC7"/>
    <w:rsid w:val="00FC0D93"/>
    <w:rsid w:val="00FC0E46"/>
    <w:rsid w:val="00FC0F15"/>
    <w:rsid w:val="00FC0F98"/>
    <w:rsid w:val="00FC0FC5"/>
    <w:rsid w:val="00FC1007"/>
    <w:rsid w:val="00FC1037"/>
    <w:rsid w:val="00FC1080"/>
    <w:rsid w:val="00FC10CF"/>
    <w:rsid w:val="00FC10E3"/>
    <w:rsid w:val="00FC11D8"/>
    <w:rsid w:val="00FC1278"/>
    <w:rsid w:val="00FC1290"/>
    <w:rsid w:val="00FC12A3"/>
    <w:rsid w:val="00FC12B3"/>
    <w:rsid w:val="00FC12C8"/>
    <w:rsid w:val="00FC12FD"/>
    <w:rsid w:val="00FC1311"/>
    <w:rsid w:val="00FC133F"/>
    <w:rsid w:val="00FC13D5"/>
    <w:rsid w:val="00FC152A"/>
    <w:rsid w:val="00FC15F4"/>
    <w:rsid w:val="00FC1612"/>
    <w:rsid w:val="00FC161F"/>
    <w:rsid w:val="00FC1683"/>
    <w:rsid w:val="00FC16FA"/>
    <w:rsid w:val="00FC1737"/>
    <w:rsid w:val="00FC1793"/>
    <w:rsid w:val="00FC189A"/>
    <w:rsid w:val="00FC18F6"/>
    <w:rsid w:val="00FC194A"/>
    <w:rsid w:val="00FC1962"/>
    <w:rsid w:val="00FC1983"/>
    <w:rsid w:val="00FC19B9"/>
    <w:rsid w:val="00FC1ACE"/>
    <w:rsid w:val="00FC1ADF"/>
    <w:rsid w:val="00FC1AF0"/>
    <w:rsid w:val="00FC1B75"/>
    <w:rsid w:val="00FC1B79"/>
    <w:rsid w:val="00FC1B83"/>
    <w:rsid w:val="00FC1BD4"/>
    <w:rsid w:val="00FC1BEC"/>
    <w:rsid w:val="00FC1C3E"/>
    <w:rsid w:val="00FC1C97"/>
    <w:rsid w:val="00FC1D6A"/>
    <w:rsid w:val="00FC1D6B"/>
    <w:rsid w:val="00FC1D70"/>
    <w:rsid w:val="00FC1E0E"/>
    <w:rsid w:val="00FC2084"/>
    <w:rsid w:val="00FC208F"/>
    <w:rsid w:val="00FC2111"/>
    <w:rsid w:val="00FC21C7"/>
    <w:rsid w:val="00FC2306"/>
    <w:rsid w:val="00FC237A"/>
    <w:rsid w:val="00FC2396"/>
    <w:rsid w:val="00FC2420"/>
    <w:rsid w:val="00FC24F2"/>
    <w:rsid w:val="00FC25F1"/>
    <w:rsid w:val="00FC25F9"/>
    <w:rsid w:val="00FC260D"/>
    <w:rsid w:val="00FC2622"/>
    <w:rsid w:val="00FC26AC"/>
    <w:rsid w:val="00FC26B7"/>
    <w:rsid w:val="00FC2746"/>
    <w:rsid w:val="00FC2811"/>
    <w:rsid w:val="00FC2846"/>
    <w:rsid w:val="00FC286E"/>
    <w:rsid w:val="00FC2893"/>
    <w:rsid w:val="00FC28EA"/>
    <w:rsid w:val="00FC293E"/>
    <w:rsid w:val="00FC294F"/>
    <w:rsid w:val="00FC2A70"/>
    <w:rsid w:val="00FC2A72"/>
    <w:rsid w:val="00FC2A73"/>
    <w:rsid w:val="00FC2A91"/>
    <w:rsid w:val="00FC2B2F"/>
    <w:rsid w:val="00FC2C10"/>
    <w:rsid w:val="00FC2C4F"/>
    <w:rsid w:val="00FC2CCF"/>
    <w:rsid w:val="00FC2D82"/>
    <w:rsid w:val="00FC2F25"/>
    <w:rsid w:val="00FC2F85"/>
    <w:rsid w:val="00FC2F95"/>
    <w:rsid w:val="00FC2FCB"/>
    <w:rsid w:val="00FC3018"/>
    <w:rsid w:val="00FC3049"/>
    <w:rsid w:val="00FC306A"/>
    <w:rsid w:val="00FC3183"/>
    <w:rsid w:val="00FC3185"/>
    <w:rsid w:val="00FC31B4"/>
    <w:rsid w:val="00FC31BE"/>
    <w:rsid w:val="00FC3233"/>
    <w:rsid w:val="00FC325C"/>
    <w:rsid w:val="00FC3467"/>
    <w:rsid w:val="00FC3477"/>
    <w:rsid w:val="00FC348B"/>
    <w:rsid w:val="00FC34A1"/>
    <w:rsid w:val="00FC34BB"/>
    <w:rsid w:val="00FC3520"/>
    <w:rsid w:val="00FC3623"/>
    <w:rsid w:val="00FC3660"/>
    <w:rsid w:val="00FC366D"/>
    <w:rsid w:val="00FC3687"/>
    <w:rsid w:val="00FC36C6"/>
    <w:rsid w:val="00FC3716"/>
    <w:rsid w:val="00FC375B"/>
    <w:rsid w:val="00FC37C6"/>
    <w:rsid w:val="00FC37D7"/>
    <w:rsid w:val="00FC37F5"/>
    <w:rsid w:val="00FC3882"/>
    <w:rsid w:val="00FC38A1"/>
    <w:rsid w:val="00FC3A15"/>
    <w:rsid w:val="00FC3A35"/>
    <w:rsid w:val="00FC3A99"/>
    <w:rsid w:val="00FC3ADD"/>
    <w:rsid w:val="00FC3B62"/>
    <w:rsid w:val="00FC3C2C"/>
    <w:rsid w:val="00FC3D1A"/>
    <w:rsid w:val="00FC3D5D"/>
    <w:rsid w:val="00FC3DC8"/>
    <w:rsid w:val="00FC3E17"/>
    <w:rsid w:val="00FC3E78"/>
    <w:rsid w:val="00FC3E8B"/>
    <w:rsid w:val="00FC3E9D"/>
    <w:rsid w:val="00FC3EAC"/>
    <w:rsid w:val="00FC3EBA"/>
    <w:rsid w:val="00FC3ECD"/>
    <w:rsid w:val="00FC3EE8"/>
    <w:rsid w:val="00FC3EF2"/>
    <w:rsid w:val="00FC3F25"/>
    <w:rsid w:val="00FC3F2B"/>
    <w:rsid w:val="00FC3F98"/>
    <w:rsid w:val="00FC3FA1"/>
    <w:rsid w:val="00FC3FA7"/>
    <w:rsid w:val="00FC3FC7"/>
    <w:rsid w:val="00FC4011"/>
    <w:rsid w:val="00FC4057"/>
    <w:rsid w:val="00FC41D6"/>
    <w:rsid w:val="00FC4228"/>
    <w:rsid w:val="00FC423A"/>
    <w:rsid w:val="00FC4243"/>
    <w:rsid w:val="00FC427C"/>
    <w:rsid w:val="00FC4286"/>
    <w:rsid w:val="00FC4288"/>
    <w:rsid w:val="00FC4386"/>
    <w:rsid w:val="00FC445F"/>
    <w:rsid w:val="00FC44AC"/>
    <w:rsid w:val="00FC44AD"/>
    <w:rsid w:val="00FC44C8"/>
    <w:rsid w:val="00FC451C"/>
    <w:rsid w:val="00FC451E"/>
    <w:rsid w:val="00FC459E"/>
    <w:rsid w:val="00FC45E8"/>
    <w:rsid w:val="00FC464A"/>
    <w:rsid w:val="00FC466F"/>
    <w:rsid w:val="00FC4682"/>
    <w:rsid w:val="00FC468A"/>
    <w:rsid w:val="00FC46A5"/>
    <w:rsid w:val="00FC46B4"/>
    <w:rsid w:val="00FC46C5"/>
    <w:rsid w:val="00FC46DA"/>
    <w:rsid w:val="00FC4748"/>
    <w:rsid w:val="00FC476E"/>
    <w:rsid w:val="00FC4804"/>
    <w:rsid w:val="00FC4820"/>
    <w:rsid w:val="00FC48A3"/>
    <w:rsid w:val="00FC48F4"/>
    <w:rsid w:val="00FC4A00"/>
    <w:rsid w:val="00FC4A1D"/>
    <w:rsid w:val="00FC4A5B"/>
    <w:rsid w:val="00FC4B6B"/>
    <w:rsid w:val="00FC4B8F"/>
    <w:rsid w:val="00FC4BC7"/>
    <w:rsid w:val="00FC4C04"/>
    <w:rsid w:val="00FC4C27"/>
    <w:rsid w:val="00FC4D18"/>
    <w:rsid w:val="00FC4DBE"/>
    <w:rsid w:val="00FC4DD5"/>
    <w:rsid w:val="00FC4EB8"/>
    <w:rsid w:val="00FC4EBD"/>
    <w:rsid w:val="00FC4EC5"/>
    <w:rsid w:val="00FC4EF3"/>
    <w:rsid w:val="00FC4F92"/>
    <w:rsid w:val="00FC5056"/>
    <w:rsid w:val="00FC506E"/>
    <w:rsid w:val="00FC5087"/>
    <w:rsid w:val="00FC5091"/>
    <w:rsid w:val="00FC50E1"/>
    <w:rsid w:val="00FC5103"/>
    <w:rsid w:val="00FC5131"/>
    <w:rsid w:val="00FC519E"/>
    <w:rsid w:val="00FC51A3"/>
    <w:rsid w:val="00FC51F2"/>
    <w:rsid w:val="00FC52B5"/>
    <w:rsid w:val="00FC52CC"/>
    <w:rsid w:val="00FC53AE"/>
    <w:rsid w:val="00FC53E6"/>
    <w:rsid w:val="00FC546F"/>
    <w:rsid w:val="00FC5479"/>
    <w:rsid w:val="00FC548F"/>
    <w:rsid w:val="00FC54E8"/>
    <w:rsid w:val="00FC5538"/>
    <w:rsid w:val="00FC55B6"/>
    <w:rsid w:val="00FC5610"/>
    <w:rsid w:val="00FC569D"/>
    <w:rsid w:val="00FC56CB"/>
    <w:rsid w:val="00FC57D6"/>
    <w:rsid w:val="00FC57E1"/>
    <w:rsid w:val="00FC57ED"/>
    <w:rsid w:val="00FC5805"/>
    <w:rsid w:val="00FC5852"/>
    <w:rsid w:val="00FC58E0"/>
    <w:rsid w:val="00FC5928"/>
    <w:rsid w:val="00FC5B42"/>
    <w:rsid w:val="00FC5C37"/>
    <w:rsid w:val="00FC5C71"/>
    <w:rsid w:val="00FC5C9B"/>
    <w:rsid w:val="00FC5D31"/>
    <w:rsid w:val="00FC5D3E"/>
    <w:rsid w:val="00FC5DAC"/>
    <w:rsid w:val="00FC5DF0"/>
    <w:rsid w:val="00FC5E4F"/>
    <w:rsid w:val="00FC5E90"/>
    <w:rsid w:val="00FC604B"/>
    <w:rsid w:val="00FC6076"/>
    <w:rsid w:val="00FC608C"/>
    <w:rsid w:val="00FC60F8"/>
    <w:rsid w:val="00FC61C7"/>
    <w:rsid w:val="00FC6200"/>
    <w:rsid w:val="00FC6249"/>
    <w:rsid w:val="00FC62CF"/>
    <w:rsid w:val="00FC6383"/>
    <w:rsid w:val="00FC63B6"/>
    <w:rsid w:val="00FC646D"/>
    <w:rsid w:val="00FC6479"/>
    <w:rsid w:val="00FC64CD"/>
    <w:rsid w:val="00FC6545"/>
    <w:rsid w:val="00FC65BD"/>
    <w:rsid w:val="00FC662A"/>
    <w:rsid w:val="00FC6659"/>
    <w:rsid w:val="00FC6697"/>
    <w:rsid w:val="00FC67B3"/>
    <w:rsid w:val="00FC67E1"/>
    <w:rsid w:val="00FC67F5"/>
    <w:rsid w:val="00FC6825"/>
    <w:rsid w:val="00FC68DE"/>
    <w:rsid w:val="00FC6900"/>
    <w:rsid w:val="00FC6952"/>
    <w:rsid w:val="00FC6956"/>
    <w:rsid w:val="00FC697E"/>
    <w:rsid w:val="00FC698D"/>
    <w:rsid w:val="00FC6A16"/>
    <w:rsid w:val="00FC6A88"/>
    <w:rsid w:val="00FC6AEA"/>
    <w:rsid w:val="00FC6B15"/>
    <w:rsid w:val="00FC6B1D"/>
    <w:rsid w:val="00FC6B43"/>
    <w:rsid w:val="00FC6BCA"/>
    <w:rsid w:val="00FC6BF1"/>
    <w:rsid w:val="00FC6C7E"/>
    <w:rsid w:val="00FC6CB4"/>
    <w:rsid w:val="00FC6CD4"/>
    <w:rsid w:val="00FC6D3A"/>
    <w:rsid w:val="00FC6DC8"/>
    <w:rsid w:val="00FC6DF1"/>
    <w:rsid w:val="00FC6E98"/>
    <w:rsid w:val="00FC6ED0"/>
    <w:rsid w:val="00FC6F76"/>
    <w:rsid w:val="00FC7027"/>
    <w:rsid w:val="00FC705E"/>
    <w:rsid w:val="00FC709A"/>
    <w:rsid w:val="00FC70A8"/>
    <w:rsid w:val="00FC714E"/>
    <w:rsid w:val="00FC715E"/>
    <w:rsid w:val="00FC71B5"/>
    <w:rsid w:val="00FC7252"/>
    <w:rsid w:val="00FC7258"/>
    <w:rsid w:val="00FC7262"/>
    <w:rsid w:val="00FC732F"/>
    <w:rsid w:val="00FC73AA"/>
    <w:rsid w:val="00FC73DD"/>
    <w:rsid w:val="00FC7408"/>
    <w:rsid w:val="00FC7414"/>
    <w:rsid w:val="00FC747D"/>
    <w:rsid w:val="00FC74B7"/>
    <w:rsid w:val="00FC751A"/>
    <w:rsid w:val="00FC7590"/>
    <w:rsid w:val="00FC75B6"/>
    <w:rsid w:val="00FC75DA"/>
    <w:rsid w:val="00FC7608"/>
    <w:rsid w:val="00FC7676"/>
    <w:rsid w:val="00FC76AB"/>
    <w:rsid w:val="00FC7719"/>
    <w:rsid w:val="00FC7753"/>
    <w:rsid w:val="00FC7787"/>
    <w:rsid w:val="00FC7870"/>
    <w:rsid w:val="00FC78B3"/>
    <w:rsid w:val="00FC793C"/>
    <w:rsid w:val="00FC794A"/>
    <w:rsid w:val="00FC7987"/>
    <w:rsid w:val="00FC79E3"/>
    <w:rsid w:val="00FC7A28"/>
    <w:rsid w:val="00FC7AEB"/>
    <w:rsid w:val="00FC7B0D"/>
    <w:rsid w:val="00FC7B20"/>
    <w:rsid w:val="00FC7B6E"/>
    <w:rsid w:val="00FC7BF2"/>
    <w:rsid w:val="00FC7CEB"/>
    <w:rsid w:val="00FC7D02"/>
    <w:rsid w:val="00FC7D30"/>
    <w:rsid w:val="00FC7E91"/>
    <w:rsid w:val="00FC7F6E"/>
    <w:rsid w:val="00FC7F86"/>
    <w:rsid w:val="00FC7F93"/>
    <w:rsid w:val="00FC7FE2"/>
    <w:rsid w:val="00FD00AD"/>
    <w:rsid w:val="00FD00BA"/>
    <w:rsid w:val="00FD0104"/>
    <w:rsid w:val="00FD011F"/>
    <w:rsid w:val="00FD014F"/>
    <w:rsid w:val="00FD0151"/>
    <w:rsid w:val="00FD01C8"/>
    <w:rsid w:val="00FD027A"/>
    <w:rsid w:val="00FD0290"/>
    <w:rsid w:val="00FD029F"/>
    <w:rsid w:val="00FD044B"/>
    <w:rsid w:val="00FD0464"/>
    <w:rsid w:val="00FD049A"/>
    <w:rsid w:val="00FD04F0"/>
    <w:rsid w:val="00FD0593"/>
    <w:rsid w:val="00FD06FD"/>
    <w:rsid w:val="00FD0757"/>
    <w:rsid w:val="00FD0783"/>
    <w:rsid w:val="00FD0799"/>
    <w:rsid w:val="00FD07C3"/>
    <w:rsid w:val="00FD07F3"/>
    <w:rsid w:val="00FD08F1"/>
    <w:rsid w:val="00FD0912"/>
    <w:rsid w:val="00FD09A3"/>
    <w:rsid w:val="00FD09B9"/>
    <w:rsid w:val="00FD09D4"/>
    <w:rsid w:val="00FD09D6"/>
    <w:rsid w:val="00FD0A23"/>
    <w:rsid w:val="00FD0AAA"/>
    <w:rsid w:val="00FD0B81"/>
    <w:rsid w:val="00FD0B89"/>
    <w:rsid w:val="00FD0BA4"/>
    <w:rsid w:val="00FD0BDE"/>
    <w:rsid w:val="00FD0C33"/>
    <w:rsid w:val="00FD0C6E"/>
    <w:rsid w:val="00FD0E87"/>
    <w:rsid w:val="00FD0EEE"/>
    <w:rsid w:val="00FD0F09"/>
    <w:rsid w:val="00FD0F7B"/>
    <w:rsid w:val="00FD0F9D"/>
    <w:rsid w:val="00FD1041"/>
    <w:rsid w:val="00FD1088"/>
    <w:rsid w:val="00FD10AF"/>
    <w:rsid w:val="00FD110C"/>
    <w:rsid w:val="00FD113F"/>
    <w:rsid w:val="00FD1278"/>
    <w:rsid w:val="00FD12C1"/>
    <w:rsid w:val="00FD12D4"/>
    <w:rsid w:val="00FD1324"/>
    <w:rsid w:val="00FD137B"/>
    <w:rsid w:val="00FD13EE"/>
    <w:rsid w:val="00FD14AC"/>
    <w:rsid w:val="00FD159F"/>
    <w:rsid w:val="00FD15C1"/>
    <w:rsid w:val="00FD15FA"/>
    <w:rsid w:val="00FD165C"/>
    <w:rsid w:val="00FD1661"/>
    <w:rsid w:val="00FD16B1"/>
    <w:rsid w:val="00FD16B8"/>
    <w:rsid w:val="00FD1726"/>
    <w:rsid w:val="00FD173F"/>
    <w:rsid w:val="00FD1846"/>
    <w:rsid w:val="00FD186E"/>
    <w:rsid w:val="00FD1889"/>
    <w:rsid w:val="00FD18CA"/>
    <w:rsid w:val="00FD18EC"/>
    <w:rsid w:val="00FD1986"/>
    <w:rsid w:val="00FD19D6"/>
    <w:rsid w:val="00FD19FF"/>
    <w:rsid w:val="00FD1A39"/>
    <w:rsid w:val="00FD1A8B"/>
    <w:rsid w:val="00FD1A8E"/>
    <w:rsid w:val="00FD1ACD"/>
    <w:rsid w:val="00FD1AF8"/>
    <w:rsid w:val="00FD1B05"/>
    <w:rsid w:val="00FD1B47"/>
    <w:rsid w:val="00FD1B7D"/>
    <w:rsid w:val="00FD1BA1"/>
    <w:rsid w:val="00FD1BA5"/>
    <w:rsid w:val="00FD1C15"/>
    <w:rsid w:val="00FD1C85"/>
    <w:rsid w:val="00FD1CE7"/>
    <w:rsid w:val="00FD1E80"/>
    <w:rsid w:val="00FD1F0B"/>
    <w:rsid w:val="00FD1F56"/>
    <w:rsid w:val="00FD1F92"/>
    <w:rsid w:val="00FD1FFF"/>
    <w:rsid w:val="00FD2051"/>
    <w:rsid w:val="00FD2142"/>
    <w:rsid w:val="00FD2146"/>
    <w:rsid w:val="00FD2162"/>
    <w:rsid w:val="00FD222A"/>
    <w:rsid w:val="00FD2254"/>
    <w:rsid w:val="00FD22AD"/>
    <w:rsid w:val="00FD22BB"/>
    <w:rsid w:val="00FD236B"/>
    <w:rsid w:val="00FD2374"/>
    <w:rsid w:val="00FD239F"/>
    <w:rsid w:val="00FD23AB"/>
    <w:rsid w:val="00FD23C6"/>
    <w:rsid w:val="00FD2403"/>
    <w:rsid w:val="00FD2412"/>
    <w:rsid w:val="00FD25E7"/>
    <w:rsid w:val="00FD2604"/>
    <w:rsid w:val="00FD2622"/>
    <w:rsid w:val="00FD266B"/>
    <w:rsid w:val="00FD26A4"/>
    <w:rsid w:val="00FD27B2"/>
    <w:rsid w:val="00FD2833"/>
    <w:rsid w:val="00FD2870"/>
    <w:rsid w:val="00FD2873"/>
    <w:rsid w:val="00FD2926"/>
    <w:rsid w:val="00FD296E"/>
    <w:rsid w:val="00FD297D"/>
    <w:rsid w:val="00FD2986"/>
    <w:rsid w:val="00FD29E3"/>
    <w:rsid w:val="00FD2A15"/>
    <w:rsid w:val="00FD2A3E"/>
    <w:rsid w:val="00FD2AF5"/>
    <w:rsid w:val="00FD2B96"/>
    <w:rsid w:val="00FD2BB9"/>
    <w:rsid w:val="00FD2BED"/>
    <w:rsid w:val="00FD2C0D"/>
    <w:rsid w:val="00FD2C2D"/>
    <w:rsid w:val="00FD2C32"/>
    <w:rsid w:val="00FD2C82"/>
    <w:rsid w:val="00FD2C90"/>
    <w:rsid w:val="00FD2CAE"/>
    <w:rsid w:val="00FD2D2D"/>
    <w:rsid w:val="00FD2D64"/>
    <w:rsid w:val="00FD2D6F"/>
    <w:rsid w:val="00FD2DD5"/>
    <w:rsid w:val="00FD2E5D"/>
    <w:rsid w:val="00FD2EE1"/>
    <w:rsid w:val="00FD2EE3"/>
    <w:rsid w:val="00FD2F12"/>
    <w:rsid w:val="00FD2F42"/>
    <w:rsid w:val="00FD2F77"/>
    <w:rsid w:val="00FD2FCE"/>
    <w:rsid w:val="00FD3013"/>
    <w:rsid w:val="00FD303A"/>
    <w:rsid w:val="00FD3127"/>
    <w:rsid w:val="00FD320A"/>
    <w:rsid w:val="00FD3234"/>
    <w:rsid w:val="00FD3253"/>
    <w:rsid w:val="00FD32C0"/>
    <w:rsid w:val="00FD32E2"/>
    <w:rsid w:val="00FD32E8"/>
    <w:rsid w:val="00FD3336"/>
    <w:rsid w:val="00FD334A"/>
    <w:rsid w:val="00FD33BE"/>
    <w:rsid w:val="00FD33E3"/>
    <w:rsid w:val="00FD3413"/>
    <w:rsid w:val="00FD3423"/>
    <w:rsid w:val="00FD3468"/>
    <w:rsid w:val="00FD34AB"/>
    <w:rsid w:val="00FD34B7"/>
    <w:rsid w:val="00FD3553"/>
    <w:rsid w:val="00FD37EA"/>
    <w:rsid w:val="00FD3852"/>
    <w:rsid w:val="00FD3868"/>
    <w:rsid w:val="00FD38CE"/>
    <w:rsid w:val="00FD3913"/>
    <w:rsid w:val="00FD39AF"/>
    <w:rsid w:val="00FD39C1"/>
    <w:rsid w:val="00FD3A41"/>
    <w:rsid w:val="00FD3A5F"/>
    <w:rsid w:val="00FD3ACB"/>
    <w:rsid w:val="00FD3B1D"/>
    <w:rsid w:val="00FD3B3B"/>
    <w:rsid w:val="00FD3B91"/>
    <w:rsid w:val="00FD3BFD"/>
    <w:rsid w:val="00FD3C2D"/>
    <w:rsid w:val="00FD3C7D"/>
    <w:rsid w:val="00FD3CBD"/>
    <w:rsid w:val="00FD3D1C"/>
    <w:rsid w:val="00FD3D1F"/>
    <w:rsid w:val="00FD3E1A"/>
    <w:rsid w:val="00FD3E2D"/>
    <w:rsid w:val="00FD3E4E"/>
    <w:rsid w:val="00FD3E71"/>
    <w:rsid w:val="00FD3E8B"/>
    <w:rsid w:val="00FD3ECE"/>
    <w:rsid w:val="00FD3F24"/>
    <w:rsid w:val="00FD3F34"/>
    <w:rsid w:val="00FD3F3C"/>
    <w:rsid w:val="00FD3F3F"/>
    <w:rsid w:val="00FD3F77"/>
    <w:rsid w:val="00FD3FBD"/>
    <w:rsid w:val="00FD3FE2"/>
    <w:rsid w:val="00FD4040"/>
    <w:rsid w:val="00FD404F"/>
    <w:rsid w:val="00FD4055"/>
    <w:rsid w:val="00FD40BA"/>
    <w:rsid w:val="00FD4135"/>
    <w:rsid w:val="00FD4218"/>
    <w:rsid w:val="00FD4261"/>
    <w:rsid w:val="00FD4271"/>
    <w:rsid w:val="00FD427F"/>
    <w:rsid w:val="00FD4293"/>
    <w:rsid w:val="00FD429B"/>
    <w:rsid w:val="00FD42C7"/>
    <w:rsid w:val="00FD43C7"/>
    <w:rsid w:val="00FD442E"/>
    <w:rsid w:val="00FD4447"/>
    <w:rsid w:val="00FD449E"/>
    <w:rsid w:val="00FD450B"/>
    <w:rsid w:val="00FD45AC"/>
    <w:rsid w:val="00FD45B0"/>
    <w:rsid w:val="00FD45FF"/>
    <w:rsid w:val="00FD4644"/>
    <w:rsid w:val="00FD4663"/>
    <w:rsid w:val="00FD4678"/>
    <w:rsid w:val="00FD4726"/>
    <w:rsid w:val="00FD4728"/>
    <w:rsid w:val="00FD4766"/>
    <w:rsid w:val="00FD476B"/>
    <w:rsid w:val="00FD4777"/>
    <w:rsid w:val="00FD4798"/>
    <w:rsid w:val="00FD47A3"/>
    <w:rsid w:val="00FD47AF"/>
    <w:rsid w:val="00FD480C"/>
    <w:rsid w:val="00FD4824"/>
    <w:rsid w:val="00FD4863"/>
    <w:rsid w:val="00FD4865"/>
    <w:rsid w:val="00FD4872"/>
    <w:rsid w:val="00FD48FD"/>
    <w:rsid w:val="00FD4997"/>
    <w:rsid w:val="00FD4A19"/>
    <w:rsid w:val="00FD4B80"/>
    <w:rsid w:val="00FD4C37"/>
    <w:rsid w:val="00FD4C3F"/>
    <w:rsid w:val="00FD4C68"/>
    <w:rsid w:val="00FD4CE1"/>
    <w:rsid w:val="00FD4D0D"/>
    <w:rsid w:val="00FD4D41"/>
    <w:rsid w:val="00FD4DAA"/>
    <w:rsid w:val="00FD4DC4"/>
    <w:rsid w:val="00FD4E18"/>
    <w:rsid w:val="00FD4E5A"/>
    <w:rsid w:val="00FD4E6A"/>
    <w:rsid w:val="00FD4EEC"/>
    <w:rsid w:val="00FD4F14"/>
    <w:rsid w:val="00FD4F85"/>
    <w:rsid w:val="00FD5035"/>
    <w:rsid w:val="00FD508B"/>
    <w:rsid w:val="00FD50CF"/>
    <w:rsid w:val="00FD511E"/>
    <w:rsid w:val="00FD5136"/>
    <w:rsid w:val="00FD515D"/>
    <w:rsid w:val="00FD51E2"/>
    <w:rsid w:val="00FD5283"/>
    <w:rsid w:val="00FD528F"/>
    <w:rsid w:val="00FD529F"/>
    <w:rsid w:val="00FD532C"/>
    <w:rsid w:val="00FD5335"/>
    <w:rsid w:val="00FD543D"/>
    <w:rsid w:val="00FD54F4"/>
    <w:rsid w:val="00FD5508"/>
    <w:rsid w:val="00FD5549"/>
    <w:rsid w:val="00FD5595"/>
    <w:rsid w:val="00FD55B3"/>
    <w:rsid w:val="00FD5623"/>
    <w:rsid w:val="00FD568E"/>
    <w:rsid w:val="00FD56DD"/>
    <w:rsid w:val="00FD5750"/>
    <w:rsid w:val="00FD5814"/>
    <w:rsid w:val="00FD58AC"/>
    <w:rsid w:val="00FD597D"/>
    <w:rsid w:val="00FD5980"/>
    <w:rsid w:val="00FD59E4"/>
    <w:rsid w:val="00FD5A16"/>
    <w:rsid w:val="00FD5A5A"/>
    <w:rsid w:val="00FD5AB9"/>
    <w:rsid w:val="00FD5ADE"/>
    <w:rsid w:val="00FD5B38"/>
    <w:rsid w:val="00FD5B40"/>
    <w:rsid w:val="00FD5B5D"/>
    <w:rsid w:val="00FD5B8C"/>
    <w:rsid w:val="00FD5BDF"/>
    <w:rsid w:val="00FD5BFB"/>
    <w:rsid w:val="00FD5C9D"/>
    <w:rsid w:val="00FD5CCA"/>
    <w:rsid w:val="00FD5DEC"/>
    <w:rsid w:val="00FD5E2C"/>
    <w:rsid w:val="00FD5E53"/>
    <w:rsid w:val="00FD5F78"/>
    <w:rsid w:val="00FD5FDD"/>
    <w:rsid w:val="00FD5FEC"/>
    <w:rsid w:val="00FD5FF2"/>
    <w:rsid w:val="00FD6023"/>
    <w:rsid w:val="00FD607D"/>
    <w:rsid w:val="00FD60EB"/>
    <w:rsid w:val="00FD6150"/>
    <w:rsid w:val="00FD6164"/>
    <w:rsid w:val="00FD61B3"/>
    <w:rsid w:val="00FD61D3"/>
    <w:rsid w:val="00FD6212"/>
    <w:rsid w:val="00FD62B8"/>
    <w:rsid w:val="00FD62CB"/>
    <w:rsid w:val="00FD62DA"/>
    <w:rsid w:val="00FD6358"/>
    <w:rsid w:val="00FD63DA"/>
    <w:rsid w:val="00FD63EB"/>
    <w:rsid w:val="00FD64E6"/>
    <w:rsid w:val="00FD6528"/>
    <w:rsid w:val="00FD652B"/>
    <w:rsid w:val="00FD653F"/>
    <w:rsid w:val="00FD6583"/>
    <w:rsid w:val="00FD6607"/>
    <w:rsid w:val="00FD66A0"/>
    <w:rsid w:val="00FD66D7"/>
    <w:rsid w:val="00FD679C"/>
    <w:rsid w:val="00FD67AB"/>
    <w:rsid w:val="00FD6823"/>
    <w:rsid w:val="00FD68CD"/>
    <w:rsid w:val="00FD698E"/>
    <w:rsid w:val="00FD6A51"/>
    <w:rsid w:val="00FD6A8E"/>
    <w:rsid w:val="00FD6AF1"/>
    <w:rsid w:val="00FD6AF2"/>
    <w:rsid w:val="00FD6B6E"/>
    <w:rsid w:val="00FD6BB4"/>
    <w:rsid w:val="00FD6D1B"/>
    <w:rsid w:val="00FD6E93"/>
    <w:rsid w:val="00FD6EB6"/>
    <w:rsid w:val="00FD6F18"/>
    <w:rsid w:val="00FD6F45"/>
    <w:rsid w:val="00FD6F4C"/>
    <w:rsid w:val="00FD6F8F"/>
    <w:rsid w:val="00FD6FC4"/>
    <w:rsid w:val="00FD6FDD"/>
    <w:rsid w:val="00FD7028"/>
    <w:rsid w:val="00FD703F"/>
    <w:rsid w:val="00FD71C8"/>
    <w:rsid w:val="00FD71E5"/>
    <w:rsid w:val="00FD7286"/>
    <w:rsid w:val="00FD72B8"/>
    <w:rsid w:val="00FD72EA"/>
    <w:rsid w:val="00FD7333"/>
    <w:rsid w:val="00FD7394"/>
    <w:rsid w:val="00FD73A1"/>
    <w:rsid w:val="00FD740D"/>
    <w:rsid w:val="00FD7431"/>
    <w:rsid w:val="00FD7461"/>
    <w:rsid w:val="00FD748C"/>
    <w:rsid w:val="00FD7536"/>
    <w:rsid w:val="00FD755E"/>
    <w:rsid w:val="00FD759C"/>
    <w:rsid w:val="00FD75D8"/>
    <w:rsid w:val="00FD761A"/>
    <w:rsid w:val="00FD761D"/>
    <w:rsid w:val="00FD77BE"/>
    <w:rsid w:val="00FD7890"/>
    <w:rsid w:val="00FD7973"/>
    <w:rsid w:val="00FD79B0"/>
    <w:rsid w:val="00FD7A0A"/>
    <w:rsid w:val="00FD7A30"/>
    <w:rsid w:val="00FD7A4B"/>
    <w:rsid w:val="00FD7A7E"/>
    <w:rsid w:val="00FD7C44"/>
    <w:rsid w:val="00FD7C7F"/>
    <w:rsid w:val="00FD7D79"/>
    <w:rsid w:val="00FD7D90"/>
    <w:rsid w:val="00FD7E14"/>
    <w:rsid w:val="00FD7E9A"/>
    <w:rsid w:val="00FD7EDE"/>
    <w:rsid w:val="00FD7F18"/>
    <w:rsid w:val="00FD7F44"/>
    <w:rsid w:val="00FE00A1"/>
    <w:rsid w:val="00FE01A2"/>
    <w:rsid w:val="00FE01E2"/>
    <w:rsid w:val="00FE0214"/>
    <w:rsid w:val="00FE026C"/>
    <w:rsid w:val="00FE0275"/>
    <w:rsid w:val="00FE0374"/>
    <w:rsid w:val="00FE0386"/>
    <w:rsid w:val="00FE0393"/>
    <w:rsid w:val="00FE0408"/>
    <w:rsid w:val="00FE0433"/>
    <w:rsid w:val="00FE0471"/>
    <w:rsid w:val="00FE049B"/>
    <w:rsid w:val="00FE04C3"/>
    <w:rsid w:val="00FE0604"/>
    <w:rsid w:val="00FE0607"/>
    <w:rsid w:val="00FE06A7"/>
    <w:rsid w:val="00FE0747"/>
    <w:rsid w:val="00FE078B"/>
    <w:rsid w:val="00FE07CC"/>
    <w:rsid w:val="00FE0883"/>
    <w:rsid w:val="00FE08BD"/>
    <w:rsid w:val="00FE08E8"/>
    <w:rsid w:val="00FE08E9"/>
    <w:rsid w:val="00FE092C"/>
    <w:rsid w:val="00FE0939"/>
    <w:rsid w:val="00FE099A"/>
    <w:rsid w:val="00FE0A07"/>
    <w:rsid w:val="00FE0A66"/>
    <w:rsid w:val="00FE0B45"/>
    <w:rsid w:val="00FE0BD2"/>
    <w:rsid w:val="00FE0C45"/>
    <w:rsid w:val="00FE0C6B"/>
    <w:rsid w:val="00FE0C6C"/>
    <w:rsid w:val="00FE0D3E"/>
    <w:rsid w:val="00FE0D7E"/>
    <w:rsid w:val="00FE0D9C"/>
    <w:rsid w:val="00FE0E00"/>
    <w:rsid w:val="00FE0E5D"/>
    <w:rsid w:val="00FE0E88"/>
    <w:rsid w:val="00FE0F6D"/>
    <w:rsid w:val="00FE0FB1"/>
    <w:rsid w:val="00FE0FB5"/>
    <w:rsid w:val="00FE0FEC"/>
    <w:rsid w:val="00FE1086"/>
    <w:rsid w:val="00FE10A7"/>
    <w:rsid w:val="00FE10FA"/>
    <w:rsid w:val="00FE1123"/>
    <w:rsid w:val="00FE1165"/>
    <w:rsid w:val="00FE11A4"/>
    <w:rsid w:val="00FE1229"/>
    <w:rsid w:val="00FE133D"/>
    <w:rsid w:val="00FE13CD"/>
    <w:rsid w:val="00FE13E5"/>
    <w:rsid w:val="00FE1425"/>
    <w:rsid w:val="00FE14DF"/>
    <w:rsid w:val="00FE14FA"/>
    <w:rsid w:val="00FE1513"/>
    <w:rsid w:val="00FE1514"/>
    <w:rsid w:val="00FE1685"/>
    <w:rsid w:val="00FE16BC"/>
    <w:rsid w:val="00FE16D2"/>
    <w:rsid w:val="00FE1782"/>
    <w:rsid w:val="00FE17B5"/>
    <w:rsid w:val="00FE188C"/>
    <w:rsid w:val="00FE18C2"/>
    <w:rsid w:val="00FE18F4"/>
    <w:rsid w:val="00FE1971"/>
    <w:rsid w:val="00FE19B4"/>
    <w:rsid w:val="00FE19D4"/>
    <w:rsid w:val="00FE19FE"/>
    <w:rsid w:val="00FE1A00"/>
    <w:rsid w:val="00FE1A3B"/>
    <w:rsid w:val="00FE1A9A"/>
    <w:rsid w:val="00FE1AC0"/>
    <w:rsid w:val="00FE1AC3"/>
    <w:rsid w:val="00FE1ADA"/>
    <w:rsid w:val="00FE1AE2"/>
    <w:rsid w:val="00FE1C41"/>
    <w:rsid w:val="00FE1D26"/>
    <w:rsid w:val="00FE1D8D"/>
    <w:rsid w:val="00FE1F5F"/>
    <w:rsid w:val="00FE2092"/>
    <w:rsid w:val="00FE21C7"/>
    <w:rsid w:val="00FE21F1"/>
    <w:rsid w:val="00FE22C7"/>
    <w:rsid w:val="00FE22F0"/>
    <w:rsid w:val="00FE22FF"/>
    <w:rsid w:val="00FE236E"/>
    <w:rsid w:val="00FE23E5"/>
    <w:rsid w:val="00FE2420"/>
    <w:rsid w:val="00FE2454"/>
    <w:rsid w:val="00FE2498"/>
    <w:rsid w:val="00FE24A6"/>
    <w:rsid w:val="00FE2515"/>
    <w:rsid w:val="00FE2526"/>
    <w:rsid w:val="00FE2585"/>
    <w:rsid w:val="00FE2628"/>
    <w:rsid w:val="00FE2648"/>
    <w:rsid w:val="00FE26B4"/>
    <w:rsid w:val="00FE2712"/>
    <w:rsid w:val="00FE271C"/>
    <w:rsid w:val="00FE274C"/>
    <w:rsid w:val="00FE276C"/>
    <w:rsid w:val="00FE2822"/>
    <w:rsid w:val="00FE2849"/>
    <w:rsid w:val="00FE2878"/>
    <w:rsid w:val="00FE28B0"/>
    <w:rsid w:val="00FE28B3"/>
    <w:rsid w:val="00FE2951"/>
    <w:rsid w:val="00FE2974"/>
    <w:rsid w:val="00FE29DB"/>
    <w:rsid w:val="00FE2A60"/>
    <w:rsid w:val="00FE2AC2"/>
    <w:rsid w:val="00FE2B45"/>
    <w:rsid w:val="00FE2B55"/>
    <w:rsid w:val="00FE2B96"/>
    <w:rsid w:val="00FE2B99"/>
    <w:rsid w:val="00FE2BFC"/>
    <w:rsid w:val="00FE2DB7"/>
    <w:rsid w:val="00FE2E70"/>
    <w:rsid w:val="00FE2EA0"/>
    <w:rsid w:val="00FE2F10"/>
    <w:rsid w:val="00FE2F16"/>
    <w:rsid w:val="00FE2FA1"/>
    <w:rsid w:val="00FE2FAF"/>
    <w:rsid w:val="00FE3005"/>
    <w:rsid w:val="00FE3037"/>
    <w:rsid w:val="00FE3083"/>
    <w:rsid w:val="00FE30CF"/>
    <w:rsid w:val="00FE3104"/>
    <w:rsid w:val="00FE3139"/>
    <w:rsid w:val="00FE315B"/>
    <w:rsid w:val="00FE32E2"/>
    <w:rsid w:val="00FE333A"/>
    <w:rsid w:val="00FE3350"/>
    <w:rsid w:val="00FE3405"/>
    <w:rsid w:val="00FE353A"/>
    <w:rsid w:val="00FE3566"/>
    <w:rsid w:val="00FE3568"/>
    <w:rsid w:val="00FE35DB"/>
    <w:rsid w:val="00FE35E4"/>
    <w:rsid w:val="00FE3686"/>
    <w:rsid w:val="00FE36E4"/>
    <w:rsid w:val="00FE373D"/>
    <w:rsid w:val="00FE3809"/>
    <w:rsid w:val="00FE38D6"/>
    <w:rsid w:val="00FE38ED"/>
    <w:rsid w:val="00FE38FA"/>
    <w:rsid w:val="00FE3994"/>
    <w:rsid w:val="00FE3A0A"/>
    <w:rsid w:val="00FE3A25"/>
    <w:rsid w:val="00FE3A33"/>
    <w:rsid w:val="00FE3A35"/>
    <w:rsid w:val="00FE3A6A"/>
    <w:rsid w:val="00FE3A75"/>
    <w:rsid w:val="00FE3A76"/>
    <w:rsid w:val="00FE3A7F"/>
    <w:rsid w:val="00FE3A86"/>
    <w:rsid w:val="00FE3AE4"/>
    <w:rsid w:val="00FE3B13"/>
    <w:rsid w:val="00FE3B60"/>
    <w:rsid w:val="00FE3B6F"/>
    <w:rsid w:val="00FE3B7A"/>
    <w:rsid w:val="00FE3B8B"/>
    <w:rsid w:val="00FE3BB6"/>
    <w:rsid w:val="00FE3BD3"/>
    <w:rsid w:val="00FE3BE9"/>
    <w:rsid w:val="00FE3BF5"/>
    <w:rsid w:val="00FE3C0A"/>
    <w:rsid w:val="00FE3C45"/>
    <w:rsid w:val="00FE3C59"/>
    <w:rsid w:val="00FE3C83"/>
    <w:rsid w:val="00FE3C86"/>
    <w:rsid w:val="00FE3CC6"/>
    <w:rsid w:val="00FE3D40"/>
    <w:rsid w:val="00FE3D47"/>
    <w:rsid w:val="00FE3EF1"/>
    <w:rsid w:val="00FE4086"/>
    <w:rsid w:val="00FE40A0"/>
    <w:rsid w:val="00FE40CD"/>
    <w:rsid w:val="00FE40D0"/>
    <w:rsid w:val="00FE4106"/>
    <w:rsid w:val="00FE410C"/>
    <w:rsid w:val="00FE413F"/>
    <w:rsid w:val="00FE41A0"/>
    <w:rsid w:val="00FE422F"/>
    <w:rsid w:val="00FE42A7"/>
    <w:rsid w:val="00FE42C2"/>
    <w:rsid w:val="00FE42E9"/>
    <w:rsid w:val="00FE4300"/>
    <w:rsid w:val="00FE4302"/>
    <w:rsid w:val="00FE431C"/>
    <w:rsid w:val="00FE434C"/>
    <w:rsid w:val="00FE4391"/>
    <w:rsid w:val="00FE43DC"/>
    <w:rsid w:val="00FE441C"/>
    <w:rsid w:val="00FE44F2"/>
    <w:rsid w:val="00FE4553"/>
    <w:rsid w:val="00FE4589"/>
    <w:rsid w:val="00FE459C"/>
    <w:rsid w:val="00FE45AA"/>
    <w:rsid w:val="00FE45C4"/>
    <w:rsid w:val="00FE45F2"/>
    <w:rsid w:val="00FE46A5"/>
    <w:rsid w:val="00FE46E9"/>
    <w:rsid w:val="00FE476F"/>
    <w:rsid w:val="00FE4871"/>
    <w:rsid w:val="00FE4877"/>
    <w:rsid w:val="00FE488C"/>
    <w:rsid w:val="00FE48EA"/>
    <w:rsid w:val="00FE4905"/>
    <w:rsid w:val="00FE49B4"/>
    <w:rsid w:val="00FE4A50"/>
    <w:rsid w:val="00FE4A91"/>
    <w:rsid w:val="00FE4B3F"/>
    <w:rsid w:val="00FE4B46"/>
    <w:rsid w:val="00FE4BBF"/>
    <w:rsid w:val="00FE4BCE"/>
    <w:rsid w:val="00FE4C02"/>
    <w:rsid w:val="00FE4C97"/>
    <w:rsid w:val="00FE4CB9"/>
    <w:rsid w:val="00FE4DAE"/>
    <w:rsid w:val="00FE4DD9"/>
    <w:rsid w:val="00FE4EA0"/>
    <w:rsid w:val="00FE4EE1"/>
    <w:rsid w:val="00FE4F1C"/>
    <w:rsid w:val="00FE4F60"/>
    <w:rsid w:val="00FE4F67"/>
    <w:rsid w:val="00FE4F7A"/>
    <w:rsid w:val="00FE500C"/>
    <w:rsid w:val="00FE5020"/>
    <w:rsid w:val="00FE511C"/>
    <w:rsid w:val="00FE513C"/>
    <w:rsid w:val="00FE51AD"/>
    <w:rsid w:val="00FE51B0"/>
    <w:rsid w:val="00FE5263"/>
    <w:rsid w:val="00FE526A"/>
    <w:rsid w:val="00FE52A0"/>
    <w:rsid w:val="00FE52CE"/>
    <w:rsid w:val="00FE5303"/>
    <w:rsid w:val="00FE532D"/>
    <w:rsid w:val="00FE5340"/>
    <w:rsid w:val="00FE538A"/>
    <w:rsid w:val="00FE5522"/>
    <w:rsid w:val="00FE5558"/>
    <w:rsid w:val="00FE55BE"/>
    <w:rsid w:val="00FE55E1"/>
    <w:rsid w:val="00FE55E2"/>
    <w:rsid w:val="00FE55EE"/>
    <w:rsid w:val="00FE56BD"/>
    <w:rsid w:val="00FE5721"/>
    <w:rsid w:val="00FE5741"/>
    <w:rsid w:val="00FE5788"/>
    <w:rsid w:val="00FE57BC"/>
    <w:rsid w:val="00FE57E9"/>
    <w:rsid w:val="00FE57FE"/>
    <w:rsid w:val="00FE585B"/>
    <w:rsid w:val="00FE58DC"/>
    <w:rsid w:val="00FE5943"/>
    <w:rsid w:val="00FE59F9"/>
    <w:rsid w:val="00FE5A8A"/>
    <w:rsid w:val="00FE5AB7"/>
    <w:rsid w:val="00FE5B5E"/>
    <w:rsid w:val="00FE5C0C"/>
    <w:rsid w:val="00FE5D55"/>
    <w:rsid w:val="00FE5D90"/>
    <w:rsid w:val="00FE5D9C"/>
    <w:rsid w:val="00FE5E2F"/>
    <w:rsid w:val="00FE5E84"/>
    <w:rsid w:val="00FE5F94"/>
    <w:rsid w:val="00FE6004"/>
    <w:rsid w:val="00FE6066"/>
    <w:rsid w:val="00FE60B3"/>
    <w:rsid w:val="00FE6110"/>
    <w:rsid w:val="00FE615D"/>
    <w:rsid w:val="00FE62B5"/>
    <w:rsid w:val="00FE62B9"/>
    <w:rsid w:val="00FE6318"/>
    <w:rsid w:val="00FE6324"/>
    <w:rsid w:val="00FE6371"/>
    <w:rsid w:val="00FE63CE"/>
    <w:rsid w:val="00FE63F1"/>
    <w:rsid w:val="00FE6441"/>
    <w:rsid w:val="00FE6471"/>
    <w:rsid w:val="00FE650E"/>
    <w:rsid w:val="00FE6630"/>
    <w:rsid w:val="00FE6646"/>
    <w:rsid w:val="00FE66E3"/>
    <w:rsid w:val="00FE66EF"/>
    <w:rsid w:val="00FE6795"/>
    <w:rsid w:val="00FE67AD"/>
    <w:rsid w:val="00FE681D"/>
    <w:rsid w:val="00FE681E"/>
    <w:rsid w:val="00FE68B3"/>
    <w:rsid w:val="00FE68F8"/>
    <w:rsid w:val="00FE6906"/>
    <w:rsid w:val="00FE693C"/>
    <w:rsid w:val="00FE69A0"/>
    <w:rsid w:val="00FE69C2"/>
    <w:rsid w:val="00FE6A4B"/>
    <w:rsid w:val="00FE6A87"/>
    <w:rsid w:val="00FE6AFA"/>
    <w:rsid w:val="00FE6B48"/>
    <w:rsid w:val="00FE6BBB"/>
    <w:rsid w:val="00FE6BD2"/>
    <w:rsid w:val="00FE6C42"/>
    <w:rsid w:val="00FE6C6E"/>
    <w:rsid w:val="00FE6C7A"/>
    <w:rsid w:val="00FE6CB8"/>
    <w:rsid w:val="00FE6CEC"/>
    <w:rsid w:val="00FE6CF0"/>
    <w:rsid w:val="00FE6D4B"/>
    <w:rsid w:val="00FE6D6D"/>
    <w:rsid w:val="00FE6DF1"/>
    <w:rsid w:val="00FE6DF9"/>
    <w:rsid w:val="00FE6E29"/>
    <w:rsid w:val="00FE6E76"/>
    <w:rsid w:val="00FE6F09"/>
    <w:rsid w:val="00FE6F0E"/>
    <w:rsid w:val="00FE6F3D"/>
    <w:rsid w:val="00FE7056"/>
    <w:rsid w:val="00FE70ED"/>
    <w:rsid w:val="00FE7131"/>
    <w:rsid w:val="00FE716C"/>
    <w:rsid w:val="00FE7183"/>
    <w:rsid w:val="00FE71B4"/>
    <w:rsid w:val="00FE726F"/>
    <w:rsid w:val="00FE72EB"/>
    <w:rsid w:val="00FE7389"/>
    <w:rsid w:val="00FE73A3"/>
    <w:rsid w:val="00FE74E9"/>
    <w:rsid w:val="00FE750F"/>
    <w:rsid w:val="00FE7534"/>
    <w:rsid w:val="00FE7542"/>
    <w:rsid w:val="00FE7564"/>
    <w:rsid w:val="00FE75E5"/>
    <w:rsid w:val="00FE76C3"/>
    <w:rsid w:val="00FE783C"/>
    <w:rsid w:val="00FE78E1"/>
    <w:rsid w:val="00FE78FA"/>
    <w:rsid w:val="00FE7934"/>
    <w:rsid w:val="00FE7AE3"/>
    <w:rsid w:val="00FE7B38"/>
    <w:rsid w:val="00FE7B7C"/>
    <w:rsid w:val="00FE7C10"/>
    <w:rsid w:val="00FE7C12"/>
    <w:rsid w:val="00FE7CBF"/>
    <w:rsid w:val="00FE7CD8"/>
    <w:rsid w:val="00FE7CE1"/>
    <w:rsid w:val="00FE7D50"/>
    <w:rsid w:val="00FE7D71"/>
    <w:rsid w:val="00FE7D81"/>
    <w:rsid w:val="00FE7DE2"/>
    <w:rsid w:val="00FE7EFB"/>
    <w:rsid w:val="00FE7F13"/>
    <w:rsid w:val="00FE7FB0"/>
    <w:rsid w:val="00FF0005"/>
    <w:rsid w:val="00FF0030"/>
    <w:rsid w:val="00FF0044"/>
    <w:rsid w:val="00FF0045"/>
    <w:rsid w:val="00FF0076"/>
    <w:rsid w:val="00FF0093"/>
    <w:rsid w:val="00FF0167"/>
    <w:rsid w:val="00FF01C2"/>
    <w:rsid w:val="00FF0228"/>
    <w:rsid w:val="00FF0288"/>
    <w:rsid w:val="00FF02AF"/>
    <w:rsid w:val="00FF0377"/>
    <w:rsid w:val="00FF03A6"/>
    <w:rsid w:val="00FF03D5"/>
    <w:rsid w:val="00FF0474"/>
    <w:rsid w:val="00FF0499"/>
    <w:rsid w:val="00FF04EC"/>
    <w:rsid w:val="00FF04F9"/>
    <w:rsid w:val="00FF0502"/>
    <w:rsid w:val="00FF051F"/>
    <w:rsid w:val="00FF0605"/>
    <w:rsid w:val="00FF06B8"/>
    <w:rsid w:val="00FF06EE"/>
    <w:rsid w:val="00FF0783"/>
    <w:rsid w:val="00FF0796"/>
    <w:rsid w:val="00FF07FB"/>
    <w:rsid w:val="00FF0862"/>
    <w:rsid w:val="00FF08D2"/>
    <w:rsid w:val="00FF0981"/>
    <w:rsid w:val="00FF0997"/>
    <w:rsid w:val="00FF09BA"/>
    <w:rsid w:val="00FF0A34"/>
    <w:rsid w:val="00FF0A62"/>
    <w:rsid w:val="00FF0AF4"/>
    <w:rsid w:val="00FF0B7F"/>
    <w:rsid w:val="00FF0BC1"/>
    <w:rsid w:val="00FF0C15"/>
    <w:rsid w:val="00FF0C65"/>
    <w:rsid w:val="00FF0C66"/>
    <w:rsid w:val="00FF0CA1"/>
    <w:rsid w:val="00FF0CDA"/>
    <w:rsid w:val="00FF0D04"/>
    <w:rsid w:val="00FF0DA1"/>
    <w:rsid w:val="00FF0E0B"/>
    <w:rsid w:val="00FF0EC8"/>
    <w:rsid w:val="00FF0F1E"/>
    <w:rsid w:val="00FF0F24"/>
    <w:rsid w:val="00FF0F96"/>
    <w:rsid w:val="00FF0FEA"/>
    <w:rsid w:val="00FF106F"/>
    <w:rsid w:val="00FF108C"/>
    <w:rsid w:val="00FF10C0"/>
    <w:rsid w:val="00FF1244"/>
    <w:rsid w:val="00FF12C5"/>
    <w:rsid w:val="00FF1335"/>
    <w:rsid w:val="00FF1369"/>
    <w:rsid w:val="00FF1380"/>
    <w:rsid w:val="00FF1391"/>
    <w:rsid w:val="00FF139E"/>
    <w:rsid w:val="00FF13E4"/>
    <w:rsid w:val="00FF14A9"/>
    <w:rsid w:val="00FF155A"/>
    <w:rsid w:val="00FF1595"/>
    <w:rsid w:val="00FF161A"/>
    <w:rsid w:val="00FF1642"/>
    <w:rsid w:val="00FF1694"/>
    <w:rsid w:val="00FF16F8"/>
    <w:rsid w:val="00FF175F"/>
    <w:rsid w:val="00FF19CB"/>
    <w:rsid w:val="00FF1A5B"/>
    <w:rsid w:val="00FF1AC2"/>
    <w:rsid w:val="00FF1B13"/>
    <w:rsid w:val="00FF1CBC"/>
    <w:rsid w:val="00FF1D1C"/>
    <w:rsid w:val="00FF1D42"/>
    <w:rsid w:val="00FF1EDB"/>
    <w:rsid w:val="00FF1EDD"/>
    <w:rsid w:val="00FF1F17"/>
    <w:rsid w:val="00FF1F60"/>
    <w:rsid w:val="00FF1F66"/>
    <w:rsid w:val="00FF1FCA"/>
    <w:rsid w:val="00FF200B"/>
    <w:rsid w:val="00FF205E"/>
    <w:rsid w:val="00FF21DB"/>
    <w:rsid w:val="00FF2270"/>
    <w:rsid w:val="00FF22CD"/>
    <w:rsid w:val="00FF22D4"/>
    <w:rsid w:val="00FF2300"/>
    <w:rsid w:val="00FF235F"/>
    <w:rsid w:val="00FF2367"/>
    <w:rsid w:val="00FF23BB"/>
    <w:rsid w:val="00FF23F7"/>
    <w:rsid w:val="00FF24DF"/>
    <w:rsid w:val="00FF2589"/>
    <w:rsid w:val="00FF260E"/>
    <w:rsid w:val="00FF26E3"/>
    <w:rsid w:val="00FF26F3"/>
    <w:rsid w:val="00FF27E3"/>
    <w:rsid w:val="00FF2801"/>
    <w:rsid w:val="00FF2807"/>
    <w:rsid w:val="00FF2808"/>
    <w:rsid w:val="00FF2829"/>
    <w:rsid w:val="00FF2858"/>
    <w:rsid w:val="00FF28AC"/>
    <w:rsid w:val="00FF299A"/>
    <w:rsid w:val="00FF29DB"/>
    <w:rsid w:val="00FF2A11"/>
    <w:rsid w:val="00FF2A28"/>
    <w:rsid w:val="00FF2A63"/>
    <w:rsid w:val="00FF2BC0"/>
    <w:rsid w:val="00FF2BCA"/>
    <w:rsid w:val="00FF2BE5"/>
    <w:rsid w:val="00FF2C4E"/>
    <w:rsid w:val="00FF2CA1"/>
    <w:rsid w:val="00FF2CB8"/>
    <w:rsid w:val="00FF2CC4"/>
    <w:rsid w:val="00FF2D15"/>
    <w:rsid w:val="00FF2D64"/>
    <w:rsid w:val="00FF2E97"/>
    <w:rsid w:val="00FF2FAA"/>
    <w:rsid w:val="00FF2FC8"/>
    <w:rsid w:val="00FF2FF9"/>
    <w:rsid w:val="00FF3022"/>
    <w:rsid w:val="00FF304D"/>
    <w:rsid w:val="00FF3084"/>
    <w:rsid w:val="00FF309C"/>
    <w:rsid w:val="00FF30B4"/>
    <w:rsid w:val="00FF312B"/>
    <w:rsid w:val="00FF3164"/>
    <w:rsid w:val="00FF3194"/>
    <w:rsid w:val="00FF31F4"/>
    <w:rsid w:val="00FF321D"/>
    <w:rsid w:val="00FF3282"/>
    <w:rsid w:val="00FF3288"/>
    <w:rsid w:val="00FF32DB"/>
    <w:rsid w:val="00FF3308"/>
    <w:rsid w:val="00FF3313"/>
    <w:rsid w:val="00FF33DF"/>
    <w:rsid w:val="00FF33F0"/>
    <w:rsid w:val="00FF345F"/>
    <w:rsid w:val="00FF347A"/>
    <w:rsid w:val="00FF34EF"/>
    <w:rsid w:val="00FF3547"/>
    <w:rsid w:val="00FF3614"/>
    <w:rsid w:val="00FF3652"/>
    <w:rsid w:val="00FF3769"/>
    <w:rsid w:val="00FF3779"/>
    <w:rsid w:val="00FF379D"/>
    <w:rsid w:val="00FF389B"/>
    <w:rsid w:val="00FF38F0"/>
    <w:rsid w:val="00FF3901"/>
    <w:rsid w:val="00FF3A12"/>
    <w:rsid w:val="00FF3A82"/>
    <w:rsid w:val="00FF3ADF"/>
    <w:rsid w:val="00FF3B4B"/>
    <w:rsid w:val="00FF3BFD"/>
    <w:rsid w:val="00FF3C4D"/>
    <w:rsid w:val="00FF3D17"/>
    <w:rsid w:val="00FF3D1D"/>
    <w:rsid w:val="00FF3D23"/>
    <w:rsid w:val="00FF3DE5"/>
    <w:rsid w:val="00FF3DE6"/>
    <w:rsid w:val="00FF3DF8"/>
    <w:rsid w:val="00FF3E59"/>
    <w:rsid w:val="00FF3E95"/>
    <w:rsid w:val="00FF3EDF"/>
    <w:rsid w:val="00FF4009"/>
    <w:rsid w:val="00FF406A"/>
    <w:rsid w:val="00FF4085"/>
    <w:rsid w:val="00FF409D"/>
    <w:rsid w:val="00FF4191"/>
    <w:rsid w:val="00FF4214"/>
    <w:rsid w:val="00FF4216"/>
    <w:rsid w:val="00FF42CA"/>
    <w:rsid w:val="00FF42D1"/>
    <w:rsid w:val="00FF42E8"/>
    <w:rsid w:val="00FF43C3"/>
    <w:rsid w:val="00FF43D0"/>
    <w:rsid w:val="00FF43EF"/>
    <w:rsid w:val="00FF43FD"/>
    <w:rsid w:val="00FF444A"/>
    <w:rsid w:val="00FF4454"/>
    <w:rsid w:val="00FF4455"/>
    <w:rsid w:val="00FF4470"/>
    <w:rsid w:val="00FF44C9"/>
    <w:rsid w:val="00FF44F9"/>
    <w:rsid w:val="00FF4524"/>
    <w:rsid w:val="00FF461A"/>
    <w:rsid w:val="00FF4626"/>
    <w:rsid w:val="00FF467E"/>
    <w:rsid w:val="00FF4686"/>
    <w:rsid w:val="00FF46F0"/>
    <w:rsid w:val="00FF4861"/>
    <w:rsid w:val="00FF49AA"/>
    <w:rsid w:val="00FF4A34"/>
    <w:rsid w:val="00FF4AB8"/>
    <w:rsid w:val="00FF4B0D"/>
    <w:rsid w:val="00FF4B3A"/>
    <w:rsid w:val="00FF4B45"/>
    <w:rsid w:val="00FF4BD5"/>
    <w:rsid w:val="00FF4BD8"/>
    <w:rsid w:val="00FF4DCF"/>
    <w:rsid w:val="00FF4E1F"/>
    <w:rsid w:val="00FF4E40"/>
    <w:rsid w:val="00FF4F18"/>
    <w:rsid w:val="00FF4F77"/>
    <w:rsid w:val="00FF508A"/>
    <w:rsid w:val="00FF50C7"/>
    <w:rsid w:val="00FF50D3"/>
    <w:rsid w:val="00FF50F9"/>
    <w:rsid w:val="00FF5121"/>
    <w:rsid w:val="00FF512B"/>
    <w:rsid w:val="00FF5182"/>
    <w:rsid w:val="00FF51D8"/>
    <w:rsid w:val="00FF52B0"/>
    <w:rsid w:val="00FF5367"/>
    <w:rsid w:val="00FF53A7"/>
    <w:rsid w:val="00FF53DD"/>
    <w:rsid w:val="00FF53F8"/>
    <w:rsid w:val="00FF5407"/>
    <w:rsid w:val="00FF542E"/>
    <w:rsid w:val="00FF54D4"/>
    <w:rsid w:val="00FF54FB"/>
    <w:rsid w:val="00FF5504"/>
    <w:rsid w:val="00FF5585"/>
    <w:rsid w:val="00FF5598"/>
    <w:rsid w:val="00FF55BA"/>
    <w:rsid w:val="00FF55EB"/>
    <w:rsid w:val="00FF565A"/>
    <w:rsid w:val="00FF56FA"/>
    <w:rsid w:val="00FF5785"/>
    <w:rsid w:val="00FF57E0"/>
    <w:rsid w:val="00FF5860"/>
    <w:rsid w:val="00FF5868"/>
    <w:rsid w:val="00FF5884"/>
    <w:rsid w:val="00FF58CB"/>
    <w:rsid w:val="00FF58F4"/>
    <w:rsid w:val="00FF5922"/>
    <w:rsid w:val="00FF596E"/>
    <w:rsid w:val="00FF5987"/>
    <w:rsid w:val="00FF5A3D"/>
    <w:rsid w:val="00FF5A9D"/>
    <w:rsid w:val="00FF5ABC"/>
    <w:rsid w:val="00FF5ACF"/>
    <w:rsid w:val="00FF5B6A"/>
    <w:rsid w:val="00FF5BA6"/>
    <w:rsid w:val="00FF5C26"/>
    <w:rsid w:val="00FF5C65"/>
    <w:rsid w:val="00FF5C76"/>
    <w:rsid w:val="00FF5CB0"/>
    <w:rsid w:val="00FF5CBD"/>
    <w:rsid w:val="00FF5CF1"/>
    <w:rsid w:val="00FF5D33"/>
    <w:rsid w:val="00FF5D5F"/>
    <w:rsid w:val="00FF5E44"/>
    <w:rsid w:val="00FF5E63"/>
    <w:rsid w:val="00FF5E8A"/>
    <w:rsid w:val="00FF5EC5"/>
    <w:rsid w:val="00FF5F5B"/>
    <w:rsid w:val="00FF5FC1"/>
    <w:rsid w:val="00FF5FC4"/>
    <w:rsid w:val="00FF60E4"/>
    <w:rsid w:val="00FF6173"/>
    <w:rsid w:val="00FF61F4"/>
    <w:rsid w:val="00FF61F7"/>
    <w:rsid w:val="00FF6204"/>
    <w:rsid w:val="00FF6242"/>
    <w:rsid w:val="00FF62CD"/>
    <w:rsid w:val="00FF6308"/>
    <w:rsid w:val="00FF638A"/>
    <w:rsid w:val="00FF63D2"/>
    <w:rsid w:val="00FF6423"/>
    <w:rsid w:val="00FF6466"/>
    <w:rsid w:val="00FF648C"/>
    <w:rsid w:val="00FF64A2"/>
    <w:rsid w:val="00FF64EC"/>
    <w:rsid w:val="00FF64F0"/>
    <w:rsid w:val="00FF6501"/>
    <w:rsid w:val="00FF651F"/>
    <w:rsid w:val="00FF6543"/>
    <w:rsid w:val="00FF6568"/>
    <w:rsid w:val="00FF6675"/>
    <w:rsid w:val="00FF6680"/>
    <w:rsid w:val="00FF672C"/>
    <w:rsid w:val="00FF6739"/>
    <w:rsid w:val="00FF67BB"/>
    <w:rsid w:val="00FF67D4"/>
    <w:rsid w:val="00FF6800"/>
    <w:rsid w:val="00FF6858"/>
    <w:rsid w:val="00FF68A3"/>
    <w:rsid w:val="00FF68BE"/>
    <w:rsid w:val="00FF68DD"/>
    <w:rsid w:val="00FF698C"/>
    <w:rsid w:val="00FF6992"/>
    <w:rsid w:val="00FF699D"/>
    <w:rsid w:val="00FF6A91"/>
    <w:rsid w:val="00FF6B27"/>
    <w:rsid w:val="00FF6B4F"/>
    <w:rsid w:val="00FF6BD0"/>
    <w:rsid w:val="00FF6BE7"/>
    <w:rsid w:val="00FF6D2A"/>
    <w:rsid w:val="00FF6D32"/>
    <w:rsid w:val="00FF6DB3"/>
    <w:rsid w:val="00FF6DD5"/>
    <w:rsid w:val="00FF6E4B"/>
    <w:rsid w:val="00FF6EDF"/>
    <w:rsid w:val="00FF6EE5"/>
    <w:rsid w:val="00FF6F02"/>
    <w:rsid w:val="00FF6F5A"/>
    <w:rsid w:val="00FF6F84"/>
    <w:rsid w:val="00FF6F96"/>
    <w:rsid w:val="00FF6FAE"/>
    <w:rsid w:val="00FF7008"/>
    <w:rsid w:val="00FF7067"/>
    <w:rsid w:val="00FF7069"/>
    <w:rsid w:val="00FF70C6"/>
    <w:rsid w:val="00FF7186"/>
    <w:rsid w:val="00FF7193"/>
    <w:rsid w:val="00FF71AC"/>
    <w:rsid w:val="00FF720E"/>
    <w:rsid w:val="00FF7242"/>
    <w:rsid w:val="00FF7328"/>
    <w:rsid w:val="00FF732F"/>
    <w:rsid w:val="00FF7357"/>
    <w:rsid w:val="00FF7360"/>
    <w:rsid w:val="00FF7362"/>
    <w:rsid w:val="00FF73B5"/>
    <w:rsid w:val="00FF7406"/>
    <w:rsid w:val="00FF740B"/>
    <w:rsid w:val="00FF7444"/>
    <w:rsid w:val="00FF7543"/>
    <w:rsid w:val="00FF7547"/>
    <w:rsid w:val="00FF754C"/>
    <w:rsid w:val="00FF7664"/>
    <w:rsid w:val="00FF7679"/>
    <w:rsid w:val="00FF7699"/>
    <w:rsid w:val="00FF7730"/>
    <w:rsid w:val="00FF7742"/>
    <w:rsid w:val="00FF77B6"/>
    <w:rsid w:val="00FF77DC"/>
    <w:rsid w:val="00FF77E4"/>
    <w:rsid w:val="00FF77FB"/>
    <w:rsid w:val="00FF783E"/>
    <w:rsid w:val="00FF7923"/>
    <w:rsid w:val="00FF7934"/>
    <w:rsid w:val="00FF7943"/>
    <w:rsid w:val="00FF7946"/>
    <w:rsid w:val="00FF79A8"/>
    <w:rsid w:val="00FF79B7"/>
    <w:rsid w:val="00FF79C8"/>
    <w:rsid w:val="00FF79FA"/>
    <w:rsid w:val="00FF7A44"/>
    <w:rsid w:val="00FF7A73"/>
    <w:rsid w:val="00FF7A76"/>
    <w:rsid w:val="00FF7B2C"/>
    <w:rsid w:val="00FF7B38"/>
    <w:rsid w:val="00FF7BA3"/>
    <w:rsid w:val="00FF7BCD"/>
    <w:rsid w:val="00FF7C80"/>
    <w:rsid w:val="00FF7D8C"/>
    <w:rsid w:val="00FF7E6E"/>
    <w:rsid w:val="00FF7EEE"/>
    <w:rsid w:val="00FF7F16"/>
    <w:rsid w:val="00FF7F61"/>
    <w:rsid w:val="00FF7F9A"/>
    <w:rsid w:val="00FF7FC8"/>
    <w:rsid w:val="0102BDDC"/>
    <w:rsid w:val="010677D0"/>
    <w:rsid w:val="0108E4D1"/>
    <w:rsid w:val="010B18CA"/>
    <w:rsid w:val="010D5221"/>
    <w:rsid w:val="0110B035"/>
    <w:rsid w:val="0110B062"/>
    <w:rsid w:val="0112322D"/>
    <w:rsid w:val="0114A3C4"/>
    <w:rsid w:val="0117E58F"/>
    <w:rsid w:val="011B883E"/>
    <w:rsid w:val="011CD6A2"/>
    <w:rsid w:val="011E1475"/>
    <w:rsid w:val="011E8035"/>
    <w:rsid w:val="0125808E"/>
    <w:rsid w:val="0125FFBE"/>
    <w:rsid w:val="01270C85"/>
    <w:rsid w:val="012713CD"/>
    <w:rsid w:val="01294833"/>
    <w:rsid w:val="012A45F8"/>
    <w:rsid w:val="0130461B"/>
    <w:rsid w:val="0130ACB8"/>
    <w:rsid w:val="0130B956"/>
    <w:rsid w:val="01337C20"/>
    <w:rsid w:val="0133A98A"/>
    <w:rsid w:val="013E5F9E"/>
    <w:rsid w:val="01411442"/>
    <w:rsid w:val="014401D3"/>
    <w:rsid w:val="01496686"/>
    <w:rsid w:val="014A22A3"/>
    <w:rsid w:val="014B3AC3"/>
    <w:rsid w:val="014C91EA"/>
    <w:rsid w:val="014DEEBF"/>
    <w:rsid w:val="01521B98"/>
    <w:rsid w:val="015222DB"/>
    <w:rsid w:val="01525B26"/>
    <w:rsid w:val="01526CD8"/>
    <w:rsid w:val="0154B4DE"/>
    <w:rsid w:val="015831E2"/>
    <w:rsid w:val="0159FF4D"/>
    <w:rsid w:val="015B9CF9"/>
    <w:rsid w:val="015BFEC5"/>
    <w:rsid w:val="015D0B61"/>
    <w:rsid w:val="0165DF34"/>
    <w:rsid w:val="01660ADE"/>
    <w:rsid w:val="016DDCE7"/>
    <w:rsid w:val="016E460D"/>
    <w:rsid w:val="0172CAD8"/>
    <w:rsid w:val="017724AC"/>
    <w:rsid w:val="017E7EE1"/>
    <w:rsid w:val="019011AA"/>
    <w:rsid w:val="0191F269"/>
    <w:rsid w:val="01A4B71A"/>
    <w:rsid w:val="01A5CAEB"/>
    <w:rsid w:val="01A7FE26"/>
    <w:rsid w:val="01A98D79"/>
    <w:rsid w:val="01ACBC5A"/>
    <w:rsid w:val="01AEC5E6"/>
    <w:rsid w:val="01AEEA2D"/>
    <w:rsid w:val="01B064F1"/>
    <w:rsid w:val="01B1E8FE"/>
    <w:rsid w:val="01BD8E3C"/>
    <w:rsid w:val="01C19A9C"/>
    <w:rsid w:val="01C40D91"/>
    <w:rsid w:val="01C854DE"/>
    <w:rsid w:val="01CAF200"/>
    <w:rsid w:val="01CEB51A"/>
    <w:rsid w:val="01CF82F5"/>
    <w:rsid w:val="01CFCD18"/>
    <w:rsid w:val="01D2ACBC"/>
    <w:rsid w:val="01D5267B"/>
    <w:rsid w:val="01D55540"/>
    <w:rsid w:val="01D9F068"/>
    <w:rsid w:val="01DBC7B7"/>
    <w:rsid w:val="01DE6819"/>
    <w:rsid w:val="01E0AF91"/>
    <w:rsid w:val="01E33C95"/>
    <w:rsid w:val="01E54A7B"/>
    <w:rsid w:val="01E6B9D9"/>
    <w:rsid w:val="01EB24EE"/>
    <w:rsid w:val="01EBF8EE"/>
    <w:rsid w:val="01ED5E03"/>
    <w:rsid w:val="01F46DD8"/>
    <w:rsid w:val="01F6A59F"/>
    <w:rsid w:val="01FB7B6A"/>
    <w:rsid w:val="01FC8582"/>
    <w:rsid w:val="01FD901E"/>
    <w:rsid w:val="02026231"/>
    <w:rsid w:val="02062098"/>
    <w:rsid w:val="02076221"/>
    <w:rsid w:val="02096749"/>
    <w:rsid w:val="020B9BEF"/>
    <w:rsid w:val="02151E22"/>
    <w:rsid w:val="0215A6BD"/>
    <w:rsid w:val="0215CB26"/>
    <w:rsid w:val="0216E6B7"/>
    <w:rsid w:val="021895F3"/>
    <w:rsid w:val="021A9F13"/>
    <w:rsid w:val="021AD8D2"/>
    <w:rsid w:val="021BF9EA"/>
    <w:rsid w:val="021C611A"/>
    <w:rsid w:val="021CBD1D"/>
    <w:rsid w:val="021D7EDD"/>
    <w:rsid w:val="0223BAA1"/>
    <w:rsid w:val="0225FC0D"/>
    <w:rsid w:val="022B3F85"/>
    <w:rsid w:val="023908AB"/>
    <w:rsid w:val="0239507D"/>
    <w:rsid w:val="023AB636"/>
    <w:rsid w:val="023CA6E8"/>
    <w:rsid w:val="023ED00A"/>
    <w:rsid w:val="024842E8"/>
    <w:rsid w:val="024BC46A"/>
    <w:rsid w:val="0251427D"/>
    <w:rsid w:val="0255CB83"/>
    <w:rsid w:val="025D91D4"/>
    <w:rsid w:val="025FD038"/>
    <w:rsid w:val="0261A7C3"/>
    <w:rsid w:val="0261DEC7"/>
    <w:rsid w:val="026485E1"/>
    <w:rsid w:val="0264EBD5"/>
    <w:rsid w:val="02653624"/>
    <w:rsid w:val="02671E31"/>
    <w:rsid w:val="02680654"/>
    <w:rsid w:val="026AA3C9"/>
    <w:rsid w:val="026AB1DE"/>
    <w:rsid w:val="026C6992"/>
    <w:rsid w:val="026E89D4"/>
    <w:rsid w:val="02711795"/>
    <w:rsid w:val="02714E74"/>
    <w:rsid w:val="0271EEBC"/>
    <w:rsid w:val="0274805A"/>
    <w:rsid w:val="02764A9A"/>
    <w:rsid w:val="02772962"/>
    <w:rsid w:val="02787C36"/>
    <w:rsid w:val="027A8029"/>
    <w:rsid w:val="027B41A1"/>
    <w:rsid w:val="027BA428"/>
    <w:rsid w:val="027C0285"/>
    <w:rsid w:val="027D3514"/>
    <w:rsid w:val="02814523"/>
    <w:rsid w:val="02824809"/>
    <w:rsid w:val="028BED15"/>
    <w:rsid w:val="028F57E0"/>
    <w:rsid w:val="02964CE4"/>
    <w:rsid w:val="0297EC0D"/>
    <w:rsid w:val="029AA9D7"/>
    <w:rsid w:val="029E687F"/>
    <w:rsid w:val="02A09EA7"/>
    <w:rsid w:val="02A89B23"/>
    <w:rsid w:val="02B0D04A"/>
    <w:rsid w:val="02B43C63"/>
    <w:rsid w:val="02B4C7EB"/>
    <w:rsid w:val="02B5EAFF"/>
    <w:rsid w:val="02B82A64"/>
    <w:rsid w:val="02BE917E"/>
    <w:rsid w:val="02C81EE1"/>
    <w:rsid w:val="02CB8D6E"/>
    <w:rsid w:val="02CC1263"/>
    <w:rsid w:val="02CC31A0"/>
    <w:rsid w:val="02CDE2B9"/>
    <w:rsid w:val="02CE3835"/>
    <w:rsid w:val="02D060F6"/>
    <w:rsid w:val="02D949F8"/>
    <w:rsid w:val="02DB2B46"/>
    <w:rsid w:val="02DB9D39"/>
    <w:rsid w:val="02DD684F"/>
    <w:rsid w:val="02E268F7"/>
    <w:rsid w:val="02E3A4D6"/>
    <w:rsid w:val="02E3A987"/>
    <w:rsid w:val="02E478FB"/>
    <w:rsid w:val="02EC135B"/>
    <w:rsid w:val="02EC7185"/>
    <w:rsid w:val="02EF4861"/>
    <w:rsid w:val="02EFC2F0"/>
    <w:rsid w:val="02F00A1A"/>
    <w:rsid w:val="02F1B3F6"/>
    <w:rsid w:val="02F889BA"/>
    <w:rsid w:val="02FD0D6B"/>
    <w:rsid w:val="02FE45FB"/>
    <w:rsid w:val="02FEC789"/>
    <w:rsid w:val="0300C08C"/>
    <w:rsid w:val="0300E7BC"/>
    <w:rsid w:val="0302D2A1"/>
    <w:rsid w:val="0302DE7F"/>
    <w:rsid w:val="03060799"/>
    <w:rsid w:val="030B525A"/>
    <w:rsid w:val="030DF7B7"/>
    <w:rsid w:val="030EDC41"/>
    <w:rsid w:val="0310C7A0"/>
    <w:rsid w:val="0310D119"/>
    <w:rsid w:val="0311E00D"/>
    <w:rsid w:val="0314CCEC"/>
    <w:rsid w:val="031F3B65"/>
    <w:rsid w:val="0320F972"/>
    <w:rsid w:val="03237333"/>
    <w:rsid w:val="03246177"/>
    <w:rsid w:val="0325CBF8"/>
    <w:rsid w:val="0329E2BD"/>
    <w:rsid w:val="032B444B"/>
    <w:rsid w:val="032D6F4D"/>
    <w:rsid w:val="032EF6A8"/>
    <w:rsid w:val="032F5806"/>
    <w:rsid w:val="0333B5B3"/>
    <w:rsid w:val="0334C66E"/>
    <w:rsid w:val="03358EB0"/>
    <w:rsid w:val="033BC493"/>
    <w:rsid w:val="0341F92D"/>
    <w:rsid w:val="034BFA48"/>
    <w:rsid w:val="034C04DA"/>
    <w:rsid w:val="034C558A"/>
    <w:rsid w:val="034CA515"/>
    <w:rsid w:val="0351685C"/>
    <w:rsid w:val="0351DE09"/>
    <w:rsid w:val="0351E0C1"/>
    <w:rsid w:val="03522AEB"/>
    <w:rsid w:val="0353A7E0"/>
    <w:rsid w:val="03552858"/>
    <w:rsid w:val="035566EF"/>
    <w:rsid w:val="0360169C"/>
    <w:rsid w:val="0360CE57"/>
    <w:rsid w:val="03621F3E"/>
    <w:rsid w:val="0363DF8D"/>
    <w:rsid w:val="0365F602"/>
    <w:rsid w:val="036F3AC5"/>
    <w:rsid w:val="036FE5FA"/>
    <w:rsid w:val="037011F8"/>
    <w:rsid w:val="037316F8"/>
    <w:rsid w:val="037378AF"/>
    <w:rsid w:val="037537A3"/>
    <w:rsid w:val="037D57F7"/>
    <w:rsid w:val="0388C8D0"/>
    <w:rsid w:val="038A0BB7"/>
    <w:rsid w:val="039228B8"/>
    <w:rsid w:val="0394539F"/>
    <w:rsid w:val="039487D7"/>
    <w:rsid w:val="039540D5"/>
    <w:rsid w:val="039864F4"/>
    <w:rsid w:val="0399D9BF"/>
    <w:rsid w:val="039BC4BA"/>
    <w:rsid w:val="039DC2D6"/>
    <w:rsid w:val="039E014B"/>
    <w:rsid w:val="03A00FE1"/>
    <w:rsid w:val="03A31538"/>
    <w:rsid w:val="03A5CF5D"/>
    <w:rsid w:val="03AC9721"/>
    <w:rsid w:val="03AD331B"/>
    <w:rsid w:val="03AEDB23"/>
    <w:rsid w:val="03AF5DA8"/>
    <w:rsid w:val="03B32A77"/>
    <w:rsid w:val="03B6E684"/>
    <w:rsid w:val="03B7C3FC"/>
    <w:rsid w:val="03B92066"/>
    <w:rsid w:val="03BA908A"/>
    <w:rsid w:val="03BFF92F"/>
    <w:rsid w:val="03C1F8CB"/>
    <w:rsid w:val="03C26960"/>
    <w:rsid w:val="03C2B8CC"/>
    <w:rsid w:val="03C67753"/>
    <w:rsid w:val="03C854AC"/>
    <w:rsid w:val="03CCC86F"/>
    <w:rsid w:val="03CCEE31"/>
    <w:rsid w:val="03CD91A9"/>
    <w:rsid w:val="03CF7B48"/>
    <w:rsid w:val="03D3389D"/>
    <w:rsid w:val="03D5ABC7"/>
    <w:rsid w:val="03D5BF86"/>
    <w:rsid w:val="03DA50D1"/>
    <w:rsid w:val="03DB5B2A"/>
    <w:rsid w:val="03DCC562"/>
    <w:rsid w:val="03DDE46E"/>
    <w:rsid w:val="03DF68A0"/>
    <w:rsid w:val="03E3B845"/>
    <w:rsid w:val="03E5640D"/>
    <w:rsid w:val="03EADD79"/>
    <w:rsid w:val="03EB5DFA"/>
    <w:rsid w:val="03EEB345"/>
    <w:rsid w:val="03EF146F"/>
    <w:rsid w:val="03EF6A2C"/>
    <w:rsid w:val="03F20410"/>
    <w:rsid w:val="03F56DCB"/>
    <w:rsid w:val="03F76C84"/>
    <w:rsid w:val="0401C808"/>
    <w:rsid w:val="040A1FD0"/>
    <w:rsid w:val="040C129B"/>
    <w:rsid w:val="0412221F"/>
    <w:rsid w:val="0414A89C"/>
    <w:rsid w:val="04155D65"/>
    <w:rsid w:val="0418A794"/>
    <w:rsid w:val="041AAEB4"/>
    <w:rsid w:val="041D3AE7"/>
    <w:rsid w:val="041D712B"/>
    <w:rsid w:val="042226FA"/>
    <w:rsid w:val="04248E1B"/>
    <w:rsid w:val="0425D6D7"/>
    <w:rsid w:val="042A5543"/>
    <w:rsid w:val="042AAC0B"/>
    <w:rsid w:val="0430C763"/>
    <w:rsid w:val="0432ECB6"/>
    <w:rsid w:val="043460A0"/>
    <w:rsid w:val="043517EC"/>
    <w:rsid w:val="0437445E"/>
    <w:rsid w:val="0438683F"/>
    <w:rsid w:val="0439B939"/>
    <w:rsid w:val="043BF1C1"/>
    <w:rsid w:val="043E742D"/>
    <w:rsid w:val="04400166"/>
    <w:rsid w:val="04441786"/>
    <w:rsid w:val="04496514"/>
    <w:rsid w:val="0449DB3D"/>
    <w:rsid w:val="04518C1B"/>
    <w:rsid w:val="04534FA5"/>
    <w:rsid w:val="0455BC52"/>
    <w:rsid w:val="045752FB"/>
    <w:rsid w:val="045B87CA"/>
    <w:rsid w:val="046569AF"/>
    <w:rsid w:val="046D8565"/>
    <w:rsid w:val="04709631"/>
    <w:rsid w:val="0476FFDE"/>
    <w:rsid w:val="0478E97E"/>
    <w:rsid w:val="047AABB3"/>
    <w:rsid w:val="047B2C7E"/>
    <w:rsid w:val="047DF644"/>
    <w:rsid w:val="048236E7"/>
    <w:rsid w:val="048995D1"/>
    <w:rsid w:val="048A8395"/>
    <w:rsid w:val="048F4F35"/>
    <w:rsid w:val="0490ED94"/>
    <w:rsid w:val="04915285"/>
    <w:rsid w:val="04926231"/>
    <w:rsid w:val="04954397"/>
    <w:rsid w:val="049639D5"/>
    <w:rsid w:val="04999109"/>
    <w:rsid w:val="049A574A"/>
    <w:rsid w:val="049AE5D8"/>
    <w:rsid w:val="049C449F"/>
    <w:rsid w:val="04A5E855"/>
    <w:rsid w:val="04A6C715"/>
    <w:rsid w:val="04A96C16"/>
    <w:rsid w:val="04AAA63E"/>
    <w:rsid w:val="04AAB23C"/>
    <w:rsid w:val="04AB545C"/>
    <w:rsid w:val="04ADF472"/>
    <w:rsid w:val="04B0A248"/>
    <w:rsid w:val="04B15E1A"/>
    <w:rsid w:val="04B377B8"/>
    <w:rsid w:val="04B52B65"/>
    <w:rsid w:val="04BFB160"/>
    <w:rsid w:val="04C03842"/>
    <w:rsid w:val="04C29E96"/>
    <w:rsid w:val="04C82478"/>
    <w:rsid w:val="04C846EF"/>
    <w:rsid w:val="04CDA1AF"/>
    <w:rsid w:val="04CEA017"/>
    <w:rsid w:val="04CEAB71"/>
    <w:rsid w:val="04D62885"/>
    <w:rsid w:val="04D6DFA0"/>
    <w:rsid w:val="04DAA8B9"/>
    <w:rsid w:val="04DFA426"/>
    <w:rsid w:val="04E12B15"/>
    <w:rsid w:val="04E185A4"/>
    <w:rsid w:val="04E6D9A6"/>
    <w:rsid w:val="04E8EAD9"/>
    <w:rsid w:val="04E941CC"/>
    <w:rsid w:val="04EAE629"/>
    <w:rsid w:val="04F3363C"/>
    <w:rsid w:val="04F3F3E7"/>
    <w:rsid w:val="04F8453C"/>
    <w:rsid w:val="04FB7B53"/>
    <w:rsid w:val="04FD4FE9"/>
    <w:rsid w:val="05060973"/>
    <w:rsid w:val="05094A83"/>
    <w:rsid w:val="050B1E0B"/>
    <w:rsid w:val="050C918B"/>
    <w:rsid w:val="050D21BD"/>
    <w:rsid w:val="0512F4F7"/>
    <w:rsid w:val="0514D0E0"/>
    <w:rsid w:val="0515E11A"/>
    <w:rsid w:val="051868C4"/>
    <w:rsid w:val="051A0934"/>
    <w:rsid w:val="05220BD9"/>
    <w:rsid w:val="0524DDE1"/>
    <w:rsid w:val="05257908"/>
    <w:rsid w:val="0526199D"/>
    <w:rsid w:val="05287BEB"/>
    <w:rsid w:val="052A06C3"/>
    <w:rsid w:val="052BED70"/>
    <w:rsid w:val="05327BA8"/>
    <w:rsid w:val="05340687"/>
    <w:rsid w:val="0534B8BE"/>
    <w:rsid w:val="0534F2BA"/>
    <w:rsid w:val="0535A8D5"/>
    <w:rsid w:val="0535CA05"/>
    <w:rsid w:val="0536E49D"/>
    <w:rsid w:val="0537E581"/>
    <w:rsid w:val="0538CF8D"/>
    <w:rsid w:val="0539782E"/>
    <w:rsid w:val="053A600A"/>
    <w:rsid w:val="053CB8D8"/>
    <w:rsid w:val="053EAC42"/>
    <w:rsid w:val="0540AA83"/>
    <w:rsid w:val="0540C635"/>
    <w:rsid w:val="0545528E"/>
    <w:rsid w:val="054A6B3F"/>
    <w:rsid w:val="054DBD34"/>
    <w:rsid w:val="054E3CB9"/>
    <w:rsid w:val="054FD29E"/>
    <w:rsid w:val="0558D212"/>
    <w:rsid w:val="0559C70E"/>
    <w:rsid w:val="055C77F1"/>
    <w:rsid w:val="055E853E"/>
    <w:rsid w:val="055FE4A5"/>
    <w:rsid w:val="055FEA92"/>
    <w:rsid w:val="0560CAA2"/>
    <w:rsid w:val="0566E6A7"/>
    <w:rsid w:val="056AF015"/>
    <w:rsid w:val="056C6B27"/>
    <w:rsid w:val="057345E0"/>
    <w:rsid w:val="057A9D71"/>
    <w:rsid w:val="057E9687"/>
    <w:rsid w:val="05856D25"/>
    <w:rsid w:val="05862B76"/>
    <w:rsid w:val="05885A45"/>
    <w:rsid w:val="058DB46E"/>
    <w:rsid w:val="058E6D17"/>
    <w:rsid w:val="058FC8D4"/>
    <w:rsid w:val="05903461"/>
    <w:rsid w:val="0590CDE1"/>
    <w:rsid w:val="059279FA"/>
    <w:rsid w:val="05945557"/>
    <w:rsid w:val="059534CC"/>
    <w:rsid w:val="059B7554"/>
    <w:rsid w:val="05A5F480"/>
    <w:rsid w:val="05A84F14"/>
    <w:rsid w:val="05A95576"/>
    <w:rsid w:val="05ABEBA1"/>
    <w:rsid w:val="05AE5CDB"/>
    <w:rsid w:val="05AF8313"/>
    <w:rsid w:val="05B278DD"/>
    <w:rsid w:val="05BBBFEB"/>
    <w:rsid w:val="05BCDC13"/>
    <w:rsid w:val="05BE5193"/>
    <w:rsid w:val="05C5F936"/>
    <w:rsid w:val="05CA11B6"/>
    <w:rsid w:val="05CA6DA6"/>
    <w:rsid w:val="05CC8C9B"/>
    <w:rsid w:val="05CD455B"/>
    <w:rsid w:val="05CD969B"/>
    <w:rsid w:val="05CE4E52"/>
    <w:rsid w:val="05D2153F"/>
    <w:rsid w:val="05D436FF"/>
    <w:rsid w:val="05DDBEAE"/>
    <w:rsid w:val="05DEBC09"/>
    <w:rsid w:val="05E14CF0"/>
    <w:rsid w:val="05E1AE60"/>
    <w:rsid w:val="05E3C709"/>
    <w:rsid w:val="05E95F2C"/>
    <w:rsid w:val="05EADAF2"/>
    <w:rsid w:val="05EB0213"/>
    <w:rsid w:val="05ED2C94"/>
    <w:rsid w:val="05EE2585"/>
    <w:rsid w:val="05F2274A"/>
    <w:rsid w:val="05F4B2FF"/>
    <w:rsid w:val="05F7EC94"/>
    <w:rsid w:val="05F8A39C"/>
    <w:rsid w:val="05F91309"/>
    <w:rsid w:val="06007995"/>
    <w:rsid w:val="0606EBB5"/>
    <w:rsid w:val="060CC6DB"/>
    <w:rsid w:val="0610CF57"/>
    <w:rsid w:val="06126579"/>
    <w:rsid w:val="0612BB48"/>
    <w:rsid w:val="0612F03B"/>
    <w:rsid w:val="0613AC97"/>
    <w:rsid w:val="06165018"/>
    <w:rsid w:val="061C0DEC"/>
    <w:rsid w:val="061E2139"/>
    <w:rsid w:val="061F638C"/>
    <w:rsid w:val="061F7C7D"/>
    <w:rsid w:val="06212CF8"/>
    <w:rsid w:val="06214736"/>
    <w:rsid w:val="06225974"/>
    <w:rsid w:val="06267C20"/>
    <w:rsid w:val="062741FF"/>
    <w:rsid w:val="0629A9F7"/>
    <w:rsid w:val="062F85DC"/>
    <w:rsid w:val="0632E29C"/>
    <w:rsid w:val="06379B51"/>
    <w:rsid w:val="063896DF"/>
    <w:rsid w:val="0638F7CB"/>
    <w:rsid w:val="0639308A"/>
    <w:rsid w:val="063D4202"/>
    <w:rsid w:val="063E37CD"/>
    <w:rsid w:val="063EDA57"/>
    <w:rsid w:val="063FBBB5"/>
    <w:rsid w:val="064246B8"/>
    <w:rsid w:val="06424723"/>
    <w:rsid w:val="06453101"/>
    <w:rsid w:val="064DA8B7"/>
    <w:rsid w:val="064EA9E2"/>
    <w:rsid w:val="06504FB3"/>
    <w:rsid w:val="0651820B"/>
    <w:rsid w:val="065569EA"/>
    <w:rsid w:val="0658A911"/>
    <w:rsid w:val="06599FAA"/>
    <w:rsid w:val="066114CE"/>
    <w:rsid w:val="06628A62"/>
    <w:rsid w:val="06664369"/>
    <w:rsid w:val="0666472E"/>
    <w:rsid w:val="0666876E"/>
    <w:rsid w:val="06694FAE"/>
    <w:rsid w:val="066D6E10"/>
    <w:rsid w:val="0674AD82"/>
    <w:rsid w:val="06797B92"/>
    <w:rsid w:val="0679D570"/>
    <w:rsid w:val="067A2ABD"/>
    <w:rsid w:val="067D3EA5"/>
    <w:rsid w:val="068192A7"/>
    <w:rsid w:val="068575C0"/>
    <w:rsid w:val="0687444C"/>
    <w:rsid w:val="068979DB"/>
    <w:rsid w:val="068B3C6D"/>
    <w:rsid w:val="068D319E"/>
    <w:rsid w:val="06925639"/>
    <w:rsid w:val="06937526"/>
    <w:rsid w:val="069A6515"/>
    <w:rsid w:val="069AEAD5"/>
    <w:rsid w:val="069C5D0B"/>
    <w:rsid w:val="069FF9BB"/>
    <w:rsid w:val="06A09108"/>
    <w:rsid w:val="06A0B1D9"/>
    <w:rsid w:val="06A20C51"/>
    <w:rsid w:val="06A31296"/>
    <w:rsid w:val="06A78B75"/>
    <w:rsid w:val="06A82D69"/>
    <w:rsid w:val="06A85531"/>
    <w:rsid w:val="06A87BD9"/>
    <w:rsid w:val="06A98E67"/>
    <w:rsid w:val="06AADCC6"/>
    <w:rsid w:val="06AE31DD"/>
    <w:rsid w:val="06B03CF8"/>
    <w:rsid w:val="06B07EFE"/>
    <w:rsid w:val="06B0C91B"/>
    <w:rsid w:val="06B2FFC5"/>
    <w:rsid w:val="06B4DF7E"/>
    <w:rsid w:val="06BB3614"/>
    <w:rsid w:val="06C3AADA"/>
    <w:rsid w:val="06C3B5BA"/>
    <w:rsid w:val="06C78C66"/>
    <w:rsid w:val="06CB5E0F"/>
    <w:rsid w:val="06DB0F07"/>
    <w:rsid w:val="06E91944"/>
    <w:rsid w:val="06FFBCAC"/>
    <w:rsid w:val="07004FC0"/>
    <w:rsid w:val="0700A205"/>
    <w:rsid w:val="0701DB87"/>
    <w:rsid w:val="070885EB"/>
    <w:rsid w:val="07088BA2"/>
    <w:rsid w:val="070B6646"/>
    <w:rsid w:val="070BDE6D"/>
    <w:rsid w:val="070C99AB"/>
    <w:rsid w:val="070EE2CC"/>
    <w:rsid w:val="0713AE2B"/>
    <w:rsid w:val="07142D18"/>
    <w:rsid w:val="0716F6DD"/>
    <w:rsid w:val="071AFCAD"/>
    <w:rsid w:val="071B8D4E"/>
    <w:rsid w:val="071DAAB2"/>
    <w:rsid w:val="0724B400"/>
    <w:rsid w:val="0728D591"/>
    <w:rsid w:val="072B090C"/>
    <w:rsid w:val="072B9F2A"/>
    <w:rsid w:val="072C7863"/>
    <w:rsid w:val="072C7F36"/>
    <w:rsid w:val="072CB787"/>
    <w:rsid w:val="072F3EA7"/>
    <w:rsid w:val="0731B33C"/>
    <w:rsid w:val="07380A49"/>
    <w:rsid w:val="0738E49D"/>
    <w:rsid w:val="0739A87F"/>
    <w:rsid w:val="0739CE30"/>
    <w:rsid w:val="07437268"/>
    <w:rsid w:val="0745349A"/>
    <w:rsid w:val="0745E122"/>
    <w:rsid w:val="0746F5B3"/>
    <w:rsid w:val="0747D62C"/>
    <w:rsid w:val="074886C5"/>
    <w:rsid w:val="0748A339"/>
    <w:rsid w:val="074A0700"/>
    <w:rsid w:val="074B315C"/>
    <w:rsid w:val="074FA023"/>
    <w:rsid w:val="075223FF"/>
    <w:rsid w:val="075238DB"/>
    <w:rsid w:val="0752898D"/>
    <w:rsid w:val="0752D3F9"/>
    <w:rsid w:val="07543547"/>
    <w:rsid w:val="07555C89"/>
    <w:rsid w:val="07559602"/>
    <w:rsid w:val="075BD1C2"/>
    <w:rsid w:val="0764D415"/>
    <w:rsid w:val="0767CA25"/>
    <w:rsid w:val="0768A459"/>
    <w:rsid w:val="076B41E9"/>
    <w:rsid w:val="0770590B"/>
    <w:rsid w:val="0771CCD6"/>
    <w:rsid w:val="07752CAD"/>
    <w:rsid w:val="07772E69"/>
    <w:rsid w:val="0777D5AC"/>
    <w:rsid w:val="07786BF5"/>
    <w:rsid w:val="07796989"/>
    <w:rsid w:val="0779AAD4"/>
    <w:rsid w:val="077DE932"/>
    <w:rsid w:val="077EA7D1"/>
    <w:rsid w:val="0780B0B0"/>
    <w:rsid w:val="07871FF2"/>
    <w:rsid w:val="078E34E2"/>
    <w:rsid w:val="078EE1B4"/>
    <w:rsid w:val="078FECA5"/>
    <w:rsid w:val="07950B5B"/>
    <w:rsid w:val="079777EF"/>
    <w:rsid w:val="07978C8B"/>
    <w:rsid w:val="079AC7A8"/>
    <w:rsid w:val="079C6BB4"/>
    <w:rsid w:val="079CC46D"/>
    <w:rsid w:val="079DB6CB"/>
    <w:rsid w:val="079DBC3C"/>
    <w:rsid w:val="079F062D"/>
    <w:rsid w:val="07A076F5"/>
    <w:rsid w:val="07A1CC2B"/>
    <w:rsid w:val="07A4B79F"/>
    <w:rsid w:val="07A5248A"/>
    <w:rsid w:val="07A5BA62"/>
    <w:rsid w:val="07A73E45"/>
    <w:rsid w:val="07A85E23"/>
    <w:rsid w:val="07AC6F69"/>
    <w:rsid w:val="07AE9070"/>
    <w:rsid w:val="07AF4674"/>
    <w:rsid w:val="07B1E145"/>
    <w:rsid w:val="07B2932C"/>
    <w:rsid w:val="07B92502"/>
    <w:rsid w:val="07BD41C8"/>
    <w:rsid w:val="07BDCD84"/>
    <w:rsid w:val="07C1B3F8"/>
    <w:rsid w:val="07C4A919"/>
    <w:rsid w:val="07C5EDDB"/>
    <w:rsid w:val="07C6B47D"/>
    <w:rsid w:val="07C8CDF0"/>
    <w:rsid w:val="07CAC512"/>
    <w:rsid w:val="07CAF8B7"/>
    <w:rsid w:val="07D09D89"/>
    <w:rsid w:val="07D221D7"/>
    <w:rsid w:val="07D2C4AC"/>
    <w:rsid w:val="07D3AFF9"/>
    <w:rsid w:val="07D8C2FE"/>
    <w:rsid w:val="07DAB061"/>
    <w:rsid w:val="07DE64C1"/>
    <w:rsid w:val="07E0063C"/>
    <w:rsid w:val="07E0F7FA"/>
    <w:rsid w:val="07E3922B"/>
    <w:rsid w:val="07E5EC2D"/>
    <w:rsid w:val="07E80B86"/>
    <w:rsid w:val="07EB4AB9"/>
    <w:rsid w:val="07EDD9D5"/>
    <w:rsid w:val="07EDDCA8"/>
    <w:rsid w:val="07F0081E"/>
    <w:rsid w:val="07F69ECC"/>
    <w:rsid w:val="07FD2219"/>
    <w:rsid w:val="07FD72F0"/>
    <w:rsid w:val="0800B2CC"/>
    <w:rsid w:val="08024ECB"/>
    <w:rsid w:val="08026287"/>
    <w:rsid w:val="08048972"/>
    <w:rsid w:val="0804F876"/>
    <w:rsid w:val="0806ED68"/>
    <w:rsid w:val="080F6921"/>
    <w:rsid w:val="08132264"/>
    <w:rsid w:val="08135394"/>
    <w:rsid w:val="08137F2F"/>
    <w:rsid w:val="0816557F"/>
    <w:rsid w:val="0818B97E"/>
    <w:rsid w:val="081BC050"/>
    <w:rsid w:val="081C8A28"/>
    <w:rsid w:val="081FD0AA"/>
    <w:rsid w:val="082238BF"/>
    <w:rsid w:val="0827158A"/>
    <w:rsid w:val="082A548D"/>
    <w:rsid w:val="082F345F"/>
    <w:rsid w:val="08303D49"/>
    <w:rsid w:val="0833FEC0"/>
    <w:rsid w:val="08353CC2"/>
    <w:rsid w:val="08396904"/>
    <w:rsid w:val="08400BF6"/>
    <w:rsid w:val="0840D8D7"/>
    <w:rsid w:val="08410428"/>
    <w:rsid w:val="08462A99"/>
    <w:rsid w:val="08481771"/>
    <w:rsid w:val="084B2F31"/>
    <w:rsid w:val="084C6018"/>
    <w:rsid w:val="08507FAA"/>
    <w:rsid w:val="0850D038"/>
    <w:rsid w:val="08516B4D"/>
    <w:rsid w:val="0853ADBC"/>
    <w:rsid w:val="085589D0"/>
    <w:rsid w:val="08579ACD"/>
    <w:rsid w:val="08593BB7"/>
    <w:rsid w:val="08595D80"/>
    <w:rsid w:val="085A3912"/>
    <w:rsid w:val="085CF9A9"/>
    <w:rsid w:val="085F1A10"/>
    <w:rsid w:val="08629F69"/>
    <w:rsid w:val="0863EB7F"/>
    <w:rsid w:val="086571C8"/>
    <w:rsid w:val="08691C99"/>
    <w:rsid w:val="086E7ED3"/>
    <w:rsid w:val="087A534B"/>
    <w:rsid w:val="087F5872"/>
    <w:rsid w:val="088129F1"/>
    <w:rsid w:val="0881523E"/>
    <w:rsid w:val="08875812"/>
    <w:rsid w:val="088A109B"/>
    <w:rsid w:val="088AA3D8"/>
    <w:rsid w:val="088B3D82"/>
    <w:rsid w:val="088F8637"/>
    <w:rsid w:val="0891D5E4"/>
    <w:rsid w:val="0892C59E"/>
    <w:rsid w:val="089560DA"/>
    <w:rsid w:val="0898430A"/>
    <w:rsid w:val="089BB456"/>
    <w:rsid w:val="08A2C7A2"/>
    <w:rsid w:val="08A30B1B"/>
    <w:rsid w:val="08A5AB0E"/>
    <w:rsid w:val="08A9226C"/>
    <w:rsid w:val="08A98EFD"/>
    <w:rsid w:val="08AB1D9A"/>
    <w:rsid w:val="08ACC4F1"/>
    <w:rsid w:val="08ADC6CA"/>
    <w:rsid w:val="08AF63E6"/>
    <w:rsid w:val="08B2B3BA"/>
    <w:rsid w:val="08B324A5"/>
    <w:rsid w:val="08B58CC2"/>
    <w:rsid w:val="08B8CC9E"/>
    <w:rsid w:val="08BA7D26"/>
    <w:rsid w:val="08C47CEC"/>
    <w:rsid w:val="08C56D20"/>
    <w:rsid w:val="08CD5B0D"/>
    <w:rsid w:val="08D06105"/>
    <w:rsid w:val="08D0ADDE"/>
    <w:rsid w:val="08D1DE69"/>
    <w:rsid w:val="08D51692"/>
    <w:rsid w:val="08DD1ED2"/>
    <w:rsid w:val="08DD4D54"/>
    <w:rsid w:val="08DDF9FB"/>
    <w:rsid w:val="08DE86AE"/>
    <w:rsid w:val="08E0BF02"/>
    <w:rsid w:val="08E33153"/>
    <w:rsid w:val="08E37105"/>
    <w:rsid w:val="08E3E030"/>
    <w:rsid w:val="08E4B890"/>
    <w:rsid w:val="08EC76FC"/>
    <w:rsid w:val="08EEA626"/>
    <w:rsid w:val="08EF0909"/>
    <w:rsid w:val="08EF474C"/>
    <w:rsid w:val="08EFB0C2"/>
    <w:rsid w:val="08F07C6F"/>
    <w:rsid w:val="08F10564"/>
    <w:rsid w:val="08F3F8F8"/>
    <w:rsid w:val="08F6ED68"/>
    <w:rsid w:val="08F8FBDF"/>
    <w:rsid w:val="08F9A677"/>
    <w:rsid w:val="08FA4F07"/>
    <w:rsid w:val="08FAAABC"/>
    <w:rsid w:val="08FC3EAA"/>
    <w:rsid w:val="08FD5A12"/>
    <w:rsid w:val="0901303C"/>
    <w:rsid w:val="090469AC"/>
    <w:rsid w:val="090472DE"/>
    <w:rsid w:val="0906164A"/>
    <w:rsid w:val="090DC745"/>
    <w:rsid w:val="090FEA58"/>
    <w:rsid w:val="0910D65A"/>
    <w:rsid w:val="09117D51"/>
    <w:rsid w:val="09118329"/>
    <w:rsid w:val="0919C9A1"/>
    <w:rsid w:val="091D1C14"/>
    <w:rsid w:val="0923A91D"/>
    <w:rsid w:val="0923ABDE"/>
    <w:rsid w:val="09283A67"/>
    <w:rsid w:val="092B4585"/>
    <w:rsid w:val="092BE176"/>
    <w:rsid w:val="09303C38"/>
    <w:rsid w:val="0930407E"/>
    <w:rsid w:val="093287AC"/>
    <w:rsid w:val="0935FDDA"/>
    <w:rsid w:val="09380ABD"/>
    <w:rsid w:val="09392346"/>
    <w:rsid w:val="093925E2"/>
    <w:rsid w:val="0939DED1"/>
    <w:rsid w:val="093BD257"/>
    <w:rsid w:val="093D739B"/>
    <w:rsid w:val="093E57A0"/>
    <w:rsid w:val="093FF9EB"/>
    <w:rsid w:val="09461920"/>
    <w:rsid w:val="09478F65"/>
    <w:rsid w:val="09516C5A"/>
    <w:rsid w:val="095CA564"/>
    <w:rsid w:val="095D7F68"/>
    <w:rsid w:val="095DB165"/>
    <w:rsid w:val="096075B6"/>
    <w:rsid w:val="0963D0E5"/>
    <w:rsid w:val="0963F452"/>
    <w:rsid w:val="09647236"/>
    <w:rsid w:val="09656641"/>
    <w:rsid w:val="09689F2C"/>
    <w:rsid w:val="096C7834"/>
    <w:rsid w:val="096E1D15"/>
    <w:rsid w:val="096E39C8"/>
    <w:rsid w:val="096EAB15"/>
    <w:rsid w:val="09711613"/>
    <w:rsid w:val="097854A1"/>
    <w:rsid w:val="097E6575"/>
    <w:rsid w:val="0981236A"/>
    <w:rsid w:val="098751DF"/>
    <w:rsid w:val="0989224C"/>
    <w:rsid w:val="098A8AF4"/>
    <w:rsid w:val="098F4A24"/>
    <w:rsid w:val="0993E359"/>
    <w:rsid w:val="09968218"/>
    <w:rsid w:val="0996C140"/>
    <w:rsid w:val="099AF0A6"/>
    <w:rsid w:val="099D3F65"/>
    <w:rsid w:val="099EA354"/>
    <w:rsid w:val="099F6E84"/>
    <w:rsid w:val="09A0D504"/>
    <w:rsid w:val="09A381C8"/>
    <w:rsid w:val="09A6CE2B"/>
    <w:rsid w:val="09A76D92"/>
    <w:rsid w:val="09A909D5"/>
    <w:rsid w:val="09A9D39D"/>
    <w:rsid w:val="09ACAB90"/>
    <w:rsid w:val="09AE1456"/>
    <w:rsid w:val="09B1A113"/>
    <w:rsid w:val="09B38CBA"/>
    <w:rsid w:val="09B5CDDA"/>
    <w:rsid w:val="09B5F909"/>
    <w:rsid w:val="09BBF1CF"/>
    <w:rsid w:val="09BDD4E1"/>
    <w:rsid w:val="09BE2A82"/>
    <w:rsid w:val="09BF68A0"/>
    <w:rsid w:val="09BFFC0D"/>
    <w:rsid w:val="09C19BA9"/>
    <w:rsid w:val="09C2797B"/>
    <w:rsid w:val="09C6F8FC"/>
    <w:rsid w:val="09C79CD8"/>
    <w:rsid w:val="09D35A21"/>
    <w:rsid w:val="09D57600"/>
    <w:rsid w:val="09D74D4B"/>
    <w:rsid w:val="09DA9405"/>
    <w:rsid w:val="09DB97DF"/>
    <w:rsid w:val="09E0EA7F"/>
    <w:rsid w:val="09E17257"/>
    <w:rsid w:val="09E78A35"/>
    <w:rsid w:val="09EBC4E6"/>
    <w:rsid w:val="09F21EA2"/>
    <w:rsid w:val="09F60B04"/>
    <w:rsid w:val="09F74B67"/>
    <w:rsid w:val="09F77D26"/>
    <w:rsid w:val="09F8FABD"/>
    <w:rsid w:val="09FDC350"/>
    <w:rsid w:val="09FE406F"/>
    <w:rsid w:val="09FF0D1B"/>
    <w:rsid w:val="0A0228A9"/>
    <w:rsid w:val="0A030C5A"/>
    <w:rsid w:val="0A03AA8E"/>
    <w:rsid w:val="0A0434AC"/>
    <w:rsid w:val="0A05256C"/>
    <w:rsid w:val="0A0761DF"/>
    <w:rsid w:val="0A08B5C0"/>
    <w:rsid w:val="0A08C08A"/>
    <w:rsid w:val="0A0BB914"/>
    <w:rsid w:val="0A0DE848"/>
    <w:rsid w:val="0A11F631"/>
    <w:rsid w:val="0A179271"/>
    <w:rsid w:val="0A1828E9"/>
    <w:rsid w:val="0A1DC918"/>
    <w:rsid w:val="0A1F5552"/>
    <w:rsid w:val="0A27D644"/>
    <w:rsid w:val="0A2FB404"/>
    <w:rsid w:val="0A33222E"/>
    <w:rsid w:val="0A35641D"/>
    <w:rsid w:val="0A396292"/>
    <w:rsid w:val="0A3B0DE7"/>
    <w:rsid w:val="0A3B2C49"/>
    <w:rsid w:val="0A3ECB10"/>
    <w:rsid w:val="0A4370AF"/>
    <w:rsid w:val="0A447E25"/>
    <w:rsid w:val="0A44A816"/>
    <w:rsid w:val="0A462F0F"/>
    <w:rsid w:val="0A4688E0"/>
    <w:rsid w:val="0A4B6F6E"/>
    <w:rsid w:val="0A4D476F"/>
    <w:rsid w:val="0A4EB64E"/>
    <w:rsid w:val="0A5020CE"/>
    <w:rsid w:val="0A51EE83"/>
    <w:rsid w:val="0A5C3710"/>
    <w:rsid w:val="0A5DF883"/>
    <w:rsid w:val="0A5F3E91"/>
    <w:rsid w:val="0A602F69"/>
    <w:rsid w:val="0A606BA6"/>
    <w:rsid w:val="0A60D203"/>
    <w:rsid w:val="0A63DE0E"/>
    <w:rsid w:val="0A6BCFC8"/>
    <w:rsid w:val="0A774AEB"/>
    <w:rsid w:val="0A790A97"/>
    <w:rsid w:val="0A7AED66"/>
    <w:rsid w:val="0A7B2047"/>
    <w:rsid w:val="0A7C2147"/>
    <w:rsid w:val="0A7FCAD8"/>
    <w:rsid w:val="0A8017A8"/>
    <w:rsid w:val="0A832A1A"/>
    <w:rsid w:val="0A833AFF"/>
    <w:rsid w:val="0A8C2D63"/>
    <w:rsid w:val="0A909E18"/>
    <w:rsid w:val="0A94E450"/>
    <w:rsid w:val="0A9AFBEE"/>
    <w:rsid w:val="0A9D3E2D"/>
    <w:rsid w:val="0A9F3CE3"/>
    <w:rsid w:val="0A9FA75A"/>
    <w:rsid w:val="0AA14541"/>
    <w:rsid w:val="0AA19F03"/>
    <w:rsid w:val="0AA260CD"/>
    <w:rsid w:val="0AA375CC"/>
    <w:rsid w:val="0AA6A834"/>
    <w:rsid w:val="0AA860BA"/>
    <w:rsid w:val="0AA93970"/>
    <w:rsid w:val="0AAA4DD8"/>
    <w:rsid w:val="0AABBE94"/>
    <w:rsid w:val="0AAC3C49"/>
    <w:rsid w:val="0AB2830C"/>
    <w:rsid w:val="0AB5718C"/>
    <w:rsid w:val="0ABDE07B"/>
    <w:rsid w:val="0AC140DC"/>
    <w:rsid w:val="0AC2862A"/>
    <w:rsid w:val="0AC403FA"/>
    <w:rsid w:val="0AC6AA5F"/>
    <w:rsid w:val="0AC6B17A"/>
    <w:rsid w:val="0AC79F7F"/>
    <w:rsid w:val="0AC9DD3B"/>
    <w:rsid w:val="0ACAC05F"/>
    <w:rsid w:val="0ACE9B62"/>
    <w:rsid w:val="0ACF5781"/>
    <w:rsid w:val="0AD38CF2"/>
    <w:rsid w:val="0AD4652F"/>
    <w:rsid w:val="0AD51621"/>
    <w:rsid w:val="0AD602D1"/>
    <w:rsid w:val="0AD742DE"/>
    <w:rsid w:val="0AD907BC"/>
    <w:rsid w:val="0ADDF57A"/>
    <w:rsid w:val="0ADE1B67"/>
    <w:rsid w:val="0AE02D3C"/>
    <w:rsid w:val="0AE1823D"/>
    <w:rsid w:val="0AE32634"/>
    <w:rsid w:val="0AE50929"/>
    <w:rsid w:val="0AE5BD07"/>
    <w:rsid w:val="0AE704F6"/>
    <w:rsid w:val="0AE8A441"/>
    <w:rsid w:val="0AEB1364"/>
    <w:rsid w:val="0AEC0839"/>
    <w:rsid w:val="0AEE150A"/>
    <w:rsid w:val="0AEEA151"/>
    <w:rsid w:val="0AFD8B27"/>
    <w:rsid w:val="0AFE6B44"/>
    <w:rsid w:val="0AFF1B1F"/>
    <w:rsid w:val="0B013A93"/>
    <w:rsid w:val="0B026295"/>
    <w:rsid w:val="0B045F25"/>
    <w:rsid w:val="0B0600A4"/>
    <w:rsid w:val="0B0F5562"/>
    <w:rsid w:val="0B1198A9"/>
    <w:rsid w:val="0B12F5B0"/>
    <w:rsid w:val="0B1417B0"/>
    <w:rsid w:val="0B156E50"/>
    <w:rsid w:val="0B16B216"/>
    <w:rsid w:val="0B17192A"/>
    <w:rsid w:val="0B200C22"/>
    <w:rsid w:val="0B20C592"/>
    <w:rsid w:val="0B261640"/>
    <w:rsid w:val="0B27F0AA"/>
    <w:rsid w:val="0B28E2C7"/>
    <w:rsid w:val="0B294D77"/>
    <w:rsid w:val="0B32F1F8"/>
    <w:rsid w:val="0B34C752"/>
    <w:rsid w:val="0B38377A"/>
    <w:rsid w:val="0B3955E2"/>
    <w:rsid w:val="0B39DED4"/>
    <w:rsid w:val="0B3D2E79"/>
    <w:rsid w:val="0B4355FB"/>
    <w:rsid w:val="0B437DD8"/>
    <w:rsid w:val="0B4434CC"/>
    <w:rsid w:val="0B45B68E"/>
    <w:rsid w:val="0B478A2C"/>
    <w:rsid w:val="0B4C45FB"/>
    <w:rsid w:val="0B4C7AE7"/>
    <w:rsid w:val="0B4CD390"/>
    <w:rsid w:val="0B4F8CC5"/>
    <w:rsid w:val="0B4FE5DB"/>
    <w:rsid w:val="0B5477DD"/>
    <w:rsid w:val="0B57A102"/>
    <w:rsid w:val="0B5877D3"/>
    <w:rsid w:val="0B591286"/>
    <w:rsid w:val="0B5A4FE8"/>
    <w:rsid w:val="0B5AA63F"/>
    <w:rsid w:val="0B5AA824"/>
    <w:rsid w:val="0B642057"/>
    <w:rsid w:val="0B653605"/>
    <w:rsid w:val="0B6EF948"/>
    <w:rsid w:val="0B7004B3"/>
    <w:rsid w:val="0B70D90C"/>
    <w:rsid w:val="0B719760"/>
    <w:rsid w:val="0B71CEA1"/>
    <w:rsid w:val="0B7474FB"/>
    <w:rsid w:val="0B787A58"/>
    <w:rsid w:val="0B7BA2F9"/>
    <w:rsid w:val="0B7F6675"/>
    <w:rsid w:val="0B803E75"/>
    <w:rsid w:val="0B813B31"/>
    <w:rsid w:val="0B87AA14"/>
    <w:rsid w:val="0B87CEBC"/>
    <w:rsid w:val="0B8DE5C1"/>
    <w:rsid w:val="0B8F3ED6"/>
    <w:rsid w:val="0B952F7E"/>
    <w:rsid w:val="0B96CC0E"/>
    <w:rsid w:val="0B975C8A"/>
    <w:rsid w:val="0B9986C5"/>
    <w:rsid w:val="0B9B6D13"/>
    <w:rsid w:val="0BA34250"/>
    <w:rsid w:val="0BA5EA89"/>
    <w:rsid w:val="0BA62016"/>
    <w:rsid w:val="0BA62031"/>
    <w:rsid w:val="0BA8F247"/>
    <w:rsid w:val="0BA99ABC"/>
    <w:rsid w:val="0BAC8FCC"/>
    <w:rsid w:val="0BAE5738"/>
    <w:rsid w:val="0BAE5FDC"/>
    <w:rsid w:val="0BB3D985"/>
    <w:rsid w:val="0BB5963B"/>
    <w:rsid w:val="0BC0FB9F"/>
    <w:rsid w:val="0BC3E095"/>
    <w:rsid w:val="0BC604ED"/>
    <w:rsid w:val="0BC6C45B"/>
    <w:rsid w:val="0BCAE113"/>
    <w:rsid w:val="0BCC5F6D"/>
    <w:rsid w:val="0BCFFF50"/>
    <w:rsid w:val="0BD7F69C"/>
    <w:rsid w:val="0BDF6076"/>
    <w:rsid w:val="0BE02DAE"/>
    <w:rsid w:val="0BE3482E"/>
    <w:rsid w:val="0BE4F515"/>
    <w:rsid w:val="0BE998EC"/>
    <w:rsid w:val="0BEC5A88"/>
    <w:rsid w:val="0BECBE83"/>
    <w:rsid w:val="0BF1D214"/>
    <w:rsid w:val="0BF3563E"/>
    <w:rsid w:val="0BF4FCEF"/>
    <w:rsid w:val="0BF5E8BE"/>
    <w:rsid w:val="0BFDA966"/>
    <w:rsid w:val="0C051696"/>
    <w:rsid w:val="0C0D37C8"/>
    <w:rsid w:val="0C0ECFA8"/>
    <w:rsid w:val="0C11F678"/>
    <w:rsid w:val="0C185482"/>
    <w:rsid w:val="0C18958D"/>
    <w:rsid w:val="0C19896B"/>
    <w:rsid w:val="0C1A934A"/>
    <w:rsid w:val="0C1B1155"/>
    <w:rsid w:val="0C1B7372"/>
    <w:rsid w:val="0C25D88C"/>
    <w:rsid w:val="0C2B6EE6"/>
    <w:rsid w:val="0C2B9D84"/>
    <w:rsid w:val="0C301401"/>
    <w:rsid w:val="0C3018C1"/>
    <w:rsid w:val="0C3561D4"/>
    <w:rsid w:val="0C386B42"/>
    <w:rsid w:val="0C39D820"/>
    <w:rsid w:val="0C3A5168"/>
    <w:rsid w:val="0C405116"/>
    <w:rsid w:val="0C419E3E"/>
    <w:rsid w:val="0C4838A6"/>
    <w:rsid w:val="0C49F221"/>
    <w:rsid w:val="0C4E1972"/>
    <w:rsid w:val="0C4F79F1"/>
    <w:rsid w:val="0C4FA32E"/>
    <w:rsid w:val="0C50D144"/>
    <w:rsid w:val="0C51812B"/>
    <w:rsid w:val="0C526D81"/>
    <w:rsid w:val="0C55F54D"/>
    <w:rsid w:val="0C56161B"/>
    <w:rsid w:val="0C57507A"/>
    <w:rsid w:val="0C5B5AF2"/>
    <w:rsid w:val="0C5F5E7F"/>
    <w:rsid w:val="0C63799E"/>
    <w:rsid w:val="0C6AC3F7"/>
    <w:rsid w:val="0C6B9F41"/>
    <w:rsid w:val="0C6FA4C6"/>
    <w:rsid w:val="0C73B8E5"/>
    <w:rsid w:val="0C73E4B1"/>
    <w:rsid w:val="0C7436CF"/>
    <w:rsid w:val="0C753B6B"/>
    <w:rsid w:val="0C75E965"/>
    <w:rsid w:val="0C763CEC"/>
    <w:rsid w:val="0C771CAA"/>
    <w:rsid w:val="0C783AEB"/>
    <w:rsid w:val="0C7AF07C"/>
    <w:rsid w:val="0C7C5E49"/>
    <w:rsid w:val="0C7CB7A8"/>
    <w:rsid w:val="0C7FD4E9"/>
    <w:rsid w:val="0C8245CB"/>
    <w:rsid w:val="0C832BC2"/>
    <w:rsid w:val="0C892D39"/>
    <w:rsid w:val="0C89C4C6"/>
    <w:rsid w:val="0C8A7F85"/>
    <w:rsid w:val="0C8BF878"/>
    <w:rsid w:val="0C8C551D"/>
    <w:rsid w:val="0C90FC3E"/>
    <w:rsid w:val="0C9652DB"/>
    <w:rsid w:val="0C990E15"/>
    <w:rsid w:val="0C9A6EE5"/>
    <w:rsid w:val="0C9A742B"/>
    <w:rsid w:val="0C9B36C6"/>
    <w:rsid w:val="0C9C8ACA"/>
    <w:rsid w:val="0CA02BEF"/>
    <w:rsid w:val="0CA6086B"/>
    <w:rsid w:val="0CA6FE50"/>
    <w:rsid w:val="0CA868CB"/>
    <w:rsid w:val="0CAA5B9A"/>
    <w:rsid w:val="0CAE4AAD"/>
    <w:rsid w:val="0CAE8AE9"/>
    <w:rsid w:val="0CAF34ED"/>
    <w:rsid w:val="0CB66321"/>
    <w:rsid w:val="0CBECB97"/>
    <w:rsid w:val="0CBF4BA0"/>
    <w:rsid w:val="0CC5F8D5"/>
    <w:rsid w:val="0CC729BB"/>
    <w:rsid w:val="0CCF790A"/>
    <w:rsid w:val="0CD129F3"/>
    <w:rsid w:val="0CD4C612"/>
    <w:rsid w:val="0CD64DB5"/>
    <w:rsid w:val="0CD6E201"/>
    <w:rsid w:val="0CD7D859"/>
    <w:rsid w:val="0CD9C88A"/>
    <w:rsid w:val="0CE09EE9"/>
    <w:rsid w:val="0CE22C73"/>
    <w:rsid w:val="0CE3E5A5"/>
    <w:rsid w:val="0CE560AC"/>
    <w:rsid w:val="0CE5912A"/>
    <w:rsid w:val="0CE6B1C1"/>
    <w:rsid w:val="0CE9A5A6"/>
    <w:rsid w:val="0CF150EB"/>
    <w:rsid w:val="0CF22BAB"/>
    <w:rsid w:val="0CF23D05"/>
    <w:rsid w:val="0CF679B7"/>
    <w:rsid w:val="0CF852A7"/>
    <w:rsid w:val="0CF8D362"/>
    <w:rsid w:val="0CF9DC0C"/>
    <w:rsid w:val="0CFD5B1B"/>
    <w:rsid w:val="0CFF9B33"/>
    <w:rsid w:val="0D05DF69"/>
    <w:rsid w:val="0D0944CC"/>
    <w:rsid w:val="0D0F28B4"/>
    <w:rsid w:val="0D0F4E1B"/>
    <w:rsid w:val="0D13865B"/>
    <w:rsid w:val="0D13E079"/>
    <w:rsid w:val="0D18F075"/>
    <w:rsid w:val="0D195A5B"/>
    <w:rsid w:val="0D1A260A"/>
    <w:rsid w:val="0D1B36D6"/>
    <w:rsid w:val="0D1E2478"/>
    <w:rsid w:val="0D2C6216"/>
    <w:rsid w:val="0D2CB526"/>
    <w:rsid w:val="0D2E0F28"/>
    <w:rsid w:val="0D2F0A88"/>
    <w:rsid w:val="0D302090"/>
    <w:rsid w:val="0D35A935"/>
    <w:rsid w:val="0D3691F9"/>
    <w:rsid w:val="0D384010"/>
    <w:rsid w:val="0D3A18B0"/>
    <w:rsid w:val="0D3C18BF"/>
    <w:rsid w:val="0D3D2ADC"/>
    <w:rsid w:val="0D406E69"/>
    <w:rsid w:val="0D42DE43"/>
    <w:rsid w:val="0D5071DD"/>
    <w:rsid w:val="0D50CF19"/>
    <w:rsid w:val="0D556F8C"/>
    <w:rsid w:val="0D55E26F"/>
    <w:rsid w:val="0D59EA69"/>
    <w:rsid w:val="0D59FD50"/>
    <w:rsid w:val="0D5C2F26"/>
    <w:rsid w:val="0D5C4B90"/>
    <w:rsid w:val="0D5DBCDA"/>
    <w:rsid w:val="0D5F50D3"/>
    <w:rsid w:val="0D6186E6"/>
    <w:rsid w:val="0D63233B"/>
    <w:rsid w:val="0D64D344"/>
    <w:rsid w:val="0D66B635"/>
    <w:rsid w:val="0D676FB8"/>
    <w:rsid w:val="0D6848B8"/>
    <w:rsid w:val="0D6DFDAA"/>
    <w:rsid w:val="0D702AAF"/>
    <w:rsid w:val="0D737731"/>
    <w:rsid w:val="0D75C42C"/>
    <w:rsid w:val="0D75CF86"/>
    <w:rsid w:val="0D780D45"/>
    <w:rsid w:val="0D78DEE2"/>
    <w:rsid w:val="0D7EADA7"/>
    <w:rsid w:val="0D85EBEA"/>
    <w:rsid w:val="0D866BBD"/>
    <w:rsid w:val="0D874DF0"/>
    <w:rsid w:val="0D885336"/>
    <w:rsid w:val="0D8A8407"/>
    <w:rsid w:val="0D8ECF64"/>
    <w:rsid w:val="0D8FFD0E"/>
    <w:rsid w:val="0D9029A5"/>
    <w:rsid w:val="0D9418D7"/>
    <w:rsid w:val="0D9790EA"/>
    <w:rsid w:val="0D9C4DF7"/>
    <w:rsid w:val="0D9F7EC9"/>
    <w:rsid w:val="0DA28F87"/>
    <w:rsid w:val="0DA35B7F"/>
    <w:rsid w:val="0DA85A13"/>
    <w:rsid w:val="0DAD4CD3"/>
    <w:rsid w:val="0DAEE74A"/>
    <w:rsid w:val="0DB078F5"/>
    <w:rsid w:val="0DB26802"/>
    <w:rsid w:val="0DB2AB80"/>
    <w:rsid w:val="0DB44570"/>
    <w:rsid w:val="0DB4A4B9"/>
    <w:rsid w:val="0DB4BAA5"/>
    <w:rsid w:val="0DBEA488"/>
    <w:rsid w:val="0DC0B989"/>
    <w:rsid w:val="0DC243FD"/>
    <w:rsid w:val="0DC2ED61"/>
    <w:rsid w:val="0DC37103"/>
    <w:rsid w:val="0DC82263"/>
    <w:rsid w:val="0DC89110"/>
    <w:rsid w:val="0DCF5DB4"/>
    <w:rsid w:val="0DD20E8B"/>
    <w:rsid w:val="0DD560C1"/>
    <w:rsid w:val="0DD5A595"/>
    <w:rsid w:val="0DD5D367"/>
    <w:rsid w:val="0DDA6614"/>
    <w:rsid w:val="0DDA8187"/>
    <w:rsid w:val="0DDAFC15"/>
    <w:rsid w:val="0DDB45BD"/>
    <w:rsid w:val="0DDBC942"/>
    <w:rsid w:val="0DDC9B7D"/>
    <w:rsid w:val="0DDCEBED"/>
    <w:rsid w:val="0DDD4DDC"/>
    <w:rsid w:val="0DDFA86D"/>
    <w:rsid w:val="0DE75930"/>
    <w:rsid w:val="0DE91C3D"/>
    <w:rsid w:val="0DEAD3B7"/>
    <w:rsid w:val="0DF2039E"/>
    <w:rsid w:val="0DF260BC"/>
    <w:rsid w:val="0DF26B0B"/>
    <w:rsid w:val="0DFA5953"/>
    <w:rsid w:val="0DFAB2E2"/>
    <w:rsid w:val="0DFD2C48"/>
    <w:rsid w:val="0DFF7C7C"/>
    <w:rsid w:val="0E02193C"/>
    <w:rsid w:val="0E0333C7"/>
    <w:rsid w:val="0E07AA7E"/>
    <w:rsid w:val="0E0DCBD7"/>
    <w:rsid w:val="0E119823"/>
    <w:rsid w:val="0E13B740"/>
    <w:rsid w:val="0E171A01"/>
    <w:rsid w:val="0E19F455"/>
    <w:rsid w:val="0E1F9002"/>
    <w:rsid w:val="0E21A60A"/>
    <w:rsid w:val="0E24AAF4"/>
    <w:rsid w:val="0E28A065"/>
    <w:rsid w:val="0E28A53A"/>
    <w:rsid w:val="0E2A81F2"/>
    <w:rsid w:val="0E2CC8F9"/>
    <w:rsid w:val="0E2D1904"/>
    <w:rsid w:val="0E2D2FBA"/>
    <w:rsid w:val="0E2EE8AC"/>
    <w:rsid w:val="0E339898"/>
    <w:rsid w:val="0E340F59"/>
    <w:rsid w:val="0E34F20E"/>
    <w:rsid w:val="0E360BAC"/>
    <w:rsid w:val="0E381006"/>
    <w:rsid w:val="0E4343AF"/>
    <w:rsid w:val="0E472373"/>
    <w:rsid w:val="0E4AC791"/>
    <w:rsid w:val="0E4D9157"/>
    <w:rsid w:val="0E4F2983"/>
    <w:rsid w:val="0E4F34BE"/>
    <w:rsid w:val="0E511971"/>
    <w:rsid w:val="0E523041"/>
    <w:rsid w:val="0E529512"/>
    <w:rsid w:val="0E52A1C8"/>
    <w:rsid w:val="0E546EA0"/>
    <w:rsid w:val="0E584038"/>
    <w:rsid w:val="0E58C2AC"/>
    <w:rsid w:val="0E641B82"/>
    <w:rsid w:val="0E68B615"/>
    <w:rsid w:val="0E690426"/>
    <w:rsid w:val="0E697C89"/>
    <w:rsid w:val="0E6B92D2"/>
    <w:rsid w:val="0E6CC89F"/>
    <w:rsid w:val="0E75545F"/>
    <w:rsid w:val="0E798527"/>
    <w:rsid w:val="0E7BAEE5"/>
    <w:rsid w:val="0E7D3453"/>
    <w:rsid w:val="0E7D52E2"/>
    <w:rsid w:val="0E811775"/>
    <w:rsid w:val="0E81D581"/>
    <w:rsid w:val="0E82293E"/>
    <w:rsid w:val="0E831BDD"/>
    <w:rsid w:val="0E86C7A3"/>
    <w:rsid w:val="0E881800"/>
    <w:rsid w:val="0E89A640"/>
    <w:rsid w:val="0E8A96FE"/>
    <w:rsid w:val="0E8F43D8"/>
    <w:rsid w:val="0E9414AA"/>
    <w:rsid w:val="0E942876"/>
    <w:rsid w:val="0E983265"/>
    <w:rsid w:val="0E997E82"/>
    <w:rsid w:val="0E9AEF19"/>
    <w:rsid w:val="0E9E97A6"/>
    <w:rsid w:val="0EA0B8AB"/>
    <w:rsid w:val="0EA2B58B"/>
    <w:rsid w:val="0EA65FC6"/>
    <w:rsid w:val="0EA6811B"/>
    <w:rsid w:val="0EA72731"/>
    <w:rsid w:val="0EA9F142"/>
    <w:rsid w:val="0EAB6F94"/>
    <w:rsid w:val="0EB10CC7"/>
    <w:rsid w:val="0EB2A3FD"/>
    <w:rsid w:val="0EB94658"/>
    <w:rsid w:val="0EBE9B94"/>
    <w:rsid w:val="0EC16F5B"/>
    <w:rsid w:val="0EC5101F"/>
    <w:rsid w:val="0EC8FF01"/>
    <w:rsid w:val="0ECAA661"/>
    <w:rsid w:val="0ECACFCB"/>
    <w:rsid w:val="0ECDAD42"/>
    <w:rsid w:val="0ED0F29A"/>
    <w:rsid w:val="0ED8DA5E"/>
    <w:rsid w:val="0EDC460A"/>
    <w:rsid w:val="0EDD1B96"/>
    <w:rsid w:val="0EE932C9"/>
    <w:rsid w:val="0EECC9B9"/>
    <w:rsid w:val="0EED4C50"/>
    <w:rsid w:val="0EED59A4"/>
    <w:rsid w:val="0EED8CD8"/>
    <w:rsid w:val="0EEF59FE"/>
    <w:rsid w:val="0EF1CD7A"/>
    <w:rsid w:val="0EF1ECB4"/>
    <w:rsid w:val="0EF2648F"/>
    <w:rsid w:val="0EF2CB56"/>
    <w:rsid w:val="0EF3C26C"/>
    <w:rsid w:val="0EFA2238"/>
    <w:rsid w:val="0EFC7A56"/>
    <w:rsid w:val="0EFF17E2"/>
    <w:rsid w:val="0EFFF7E5"/>
    <w:rsid w:val="0F08C007"/>
    <w:rsid w:val="0F08D01B"/>
    <w:rsid w:val="0F10F786"/>
    <w:rsid w:val="0F16F157"/>
    <w:rsid w:val="0F1E92B6"/>
    <w:rsid w:val="0F235E43"/>
    <w:rsid w:val="0F2534BF"/>
    <w:rsid w:val="0F2CC49B"/>
    <w:rsid w:val="0F2E67E9"/>
    <w:rsid w:val="0F33099E"/>
    <w:rsid w:val="0F36F526"/>
    <w:rsid w:val="0F375455"/>
    <w:rsid w:val="0F375FAE"/>
    <w:rsid w:val="0F37FA12"/>
    <w:rsid w:val="0F3C0D69"/>
    <w:rsid w:val="0F421697"/>
    <w:rsid w:val="0F458C47"/>
    <w:rsid w:val="0F4804C4"/>
    <w:rsid w:val="0F4D757E"/>
    <w:rsid w:val="0F4DA945"/>
    <w:rsid w:val="0F4F9354"/>
    <w:rsid w:val="0F51629D"/>
    <w:rsid w:val="0F523981"/>
    <w:rsid w:val="0F5304EA"/>
    <w:rsid w:val="0F540F49"/>
    <w:rsid w:val="0F57D45E"/>
    <w:rsid w:val="0F5DCA1E"/>
    <w:rsid w:val="0F6248CC"/>
    <w:rsid w:val="0F642B88"/>
    <w:rsid w:val="0F67849B"/>
    <w:rsid w:val="0F6B114C"/>
    <w:rsid w:val="0F6B301E"/>
    <w:rsid w:val="0F6E2022"/>
    <w:rsid w:val="0F6EB39C"/>
    <w:rsid w:val="0F70196E"/>
    <w:rsid w:val="0F71048A"/>
    <w:rsid w:val="0F739C20"/>
    <w:rsid w:val="0F777D23"/>
    <w:rsid w:val="0F79C703"/>
    <w:rsid w:val="0F7B3920"/>
    <w:rsid w:val="0F7D3902"/>
    <w:rsid w:val="0F7E218D"/>
    <w:rsid w:val="0F7E81B9"/>
    <w:rsid w:val="0F7F53A7"/>
    <w:rsid w:val="0F81E950"/>
    <w:rsid w:val="0F842C84"/>
    <w:rsid w:val="0F88949F"/>
    <w:rsid w:val="0F8C9430"/>
    <w:rsid w:val="0F90CCC7"/>
    <w:rsid w:val="0F93E929"/>
    <w:rsid w:val="0FA01AE1"/>
    <w:rsid w:val="0FA19EC9"/>
    <w:rsid w:val="0FA3652A"/>
    <w:rsid w:val="0FAB6566"/>
    <w:rsid w:val="0FAEE145"/>
    <w:rsid w:val="0FAF8FDD"/>
    <w:rsid w:val="0FAFE244"/>
    <w:rsid w:val="0FB0BC0A"/>
    <w:rsid w:val="0FB1B14A"/>
    <w:rsid w:val="0FB5B02D"/>
    <w:rsid w:val="0FB6C1FD"/>
    <w:rsid w:val="0FBB4B25"/>
    <w:rsid w:val="0FBE04D3"/>
    <w:rsid w:val="0FC23E70"/>
    <w:rsid w:val="0FC584AC"/>
    <w:rsid w:val="0FCD15C2"/>
    <w:rsid w:val="0FD5CFEA"/>
    <w:rsid w:val="0FD8395F"/>
    <w:rsid w:val="0FDCCF04"/>
    <w:rsid w:val="0FDD3355"/>
    <w:rsid w:val="0FE119E3"/>
    <w:rsid w:val="0FE3D5EA"/>
    <w:rsid w:val="0FE8E1D7"/>
    <w:rsid w:val="0FEB070B"/>
    <w:rsid w:val="0FECAAA8"/>
    <w:rsid w:val="0FF21FC4"/>
    <w:rsid w:val="0FF37279"/>
    <w:rsid w:val="0FF9ED5A"/>
    <w:rsid w:val="0FFD0F84"/>
    <w:rsid w:val="0FFE13AF"/>
    <w:rsid w:val="0FFFC5C9"/>
    <w:rsid w:val="100091F4"/>
    <w:rsid w:val="10016A4D"/>
    <w:rsid w:val="1006E7EB"/>
    <w:rsid w:val="100A26C2"/>
    <w:rsid w:val="100C66D4"/>
    <w:rsid w:val="100E757E"/>
    <w:rsid w:val="10100EB1"/>
    <w:rsid w:val="101292DA"/>
    <w:rsid w:val="101969C2"/>
    <w:rsid w:val="101B40E7"/>
    <w:rsid w:val="1021F29E"/>
    <w:rsid w:val="102297BE"/>
    <w:rsid w:val="10256E21"/>
    <w:rsid w:val="102654E5"/>
    <w:rsid w:val="102B08F2"/>
    <w:rsid w:val="1032C985"/>
    <w:rsid w:val="10346C14"/>
    <w:rsid w:val="10368CED"/>
    <w:rsid w:val="1040D272"/>
    <w:rsid w:val="10456E18"/>
    <w:rsid w:val="10457493"/>
    <w:rsid w:val="1047B62E"/>
    <w:rsid w:val="1048442A"/>
    <w:rsid w:val="104B3B2B"/>
    <w:rsid w:val="104B41DF"/>
    <w:rsid w:val="10517274"/>
    <w:rsid w:val="1053033D"/>
    <w:rsid w:val="1056971E"/>
    <w:rsid w:val="1057DAC2"/>
    <w:rsid w:val="10586BC4"/>
    <w:rsid w:val="1058BA75"/>
    <w:rsid w:val="105B9776"/>
    <w:rsid w:val="1060C9B0"/>
    <w:rsid w:val="10656AC6"/>
    <w:rsid w:val="1067421E"/>
    <w:rsid w:val="1067DDBA"/>
    <w:rsid w:val="1069391B"/>
    <w:rsid w:val="106CDD20"/>
    <w:rsid w:val="10705807"/>
    <w:rsid w:val="107085C8"/>
    <w:rsid w:val="1072DBA1"/>
    <w:rsid w:val="1073DB68"/>
    <w:rsid w:val="107FF00B"/>
    <w:rsid w:val="1080176C"/>
    <w:rsid w:val="108099E9"/>
    <w:rsid w:val="108129F9"/>
    <w:rsid w:val="108BEA62"/>
    <w:rsid w:val="1090AD01"/>
    <w:rsid w:val="1090D428"/>
    <w:rsid w:val="10969F97"/>
    <w:rsid w:val="1097D288"/>
    <w:rsid w:val="109BF42E"/>
    <w:rsid w:val="10AA3E1C"/>
    <w:rsid w:val="10AA5F0A"/>
    <w:rsid w:val="10AC0005"/>
    <w:rsid w:val="10B1CB07"/>
    <w:rsid w:val="10B1F156"/>
    <w:rsid w:val="10B338C8"/>
    <w:rsid w:val="10B567CD"/>
    <w:rsid w:val="10BB4215"/>
    <w:rsid w:val="10C0665C"/>
    <w:rsid w:val="10C3162E"/>
    <w:rsid w:val="10C34BE5"/>
    <w:rsid w:val="10C449D9"/>
    <w:rsid w:val="10C5D170"/>
    <w:rsid w:val="10C8EFDA"/>
    <w:rsid w:val="10C9251A"/>
    <w:rsid w:val="10CCA18A"/>
    <w:rsid w:val="10D110B7"/>
    <w:rsid w:val="10D75D22"/>
    <w:rsid w:val="10D8F232"/>
    <w:rsid w:val="10DBF1E5"/>
    <w:rsid w:val="10E1468D"/>
    <w:rsid w:val="10EC1418"/>
    <w:rsid w:val="10F22CCE"/>
    <w:rsid w:val="10F324FF"/>
    <w:rsid w:val="10F66474"/>
    <w:rsid w:val="10F71E82"/>
    <w:rsid w:val="10F9AB67"/>
    <w:rsid w:val="10FAF513"/>
    <w:rsid w:val="1102455D"/>
    <w:rsid w:val="11041C99"/>
    <w:rsid w:val="11054BF4"/>
    <w:rsid w:val="11056C1E"/>
    <w:rsid w:val="110E9F09"/>
    <w:rsid w:val="111144BF"/>
    <w:rsid w:val="11161FEC"/>
    <w:rsid w:val="1118CCF9"/>
    <w:rsid w:val="11196C6A"/>
    <w:rsid w:val="111A735E"/>
    <w:rsid w:val="111BA49E"/>
    <w:rsid w:val="111DBE65"/>
    <w:rsid w:val="11234B04"/>
    <w:rsid w:val="1125480D"/>
    <w:rsid w:val="11287C6E"/>
    <w:rsid w:val="112B732E"/>
    <w:rsid w:val="11315043"/>
    <w:rsid w:val="11323E18"/>
    <w:rsid w:val="11324518"/>
    <w:rsid w:val="11369E31"/>
    <w:rsid w:val="1138597D"/>
    <w:rsid w:val="1138DA15"/>
    <w:rsid w:val="11392C89"/>
    <w:rsid w:val="113F2923"/>
    <w:rsid w:val="1146486F"/>
    <w:rsid w:val="11488A86"/>
    <w:rsid w:val="114DAEE7"/>
    <w:rsid w:val="115461CB"/>
    <w:rsid w:val="115664B5"/>
    <w:rsid w:val="11566B01"/>
    <w:rsid w:val="11568541"/>
    <w:rsid w:val="1156C93C"/>
    <w:rsid w:val="115B3D9F"/>
    <w:rsid w:val="115DBE59"/>
    <w:rsid w:val="11643F56"/>
    <w:rsid w:val="116CAFC1"/>
    <w:rsid w:val="116D9007"/>
    <w:rsid w:val="117013BD"/>
    <w:rsid w:val="1170E3CF"/>
    <w:rsid w:val="1172E6D9"/>
    <w:rsid w:val="117428B1"/>
    <w:rsid w:val="11750C11"/>
    <w:rsid w:val="11776BA6"/>
    <w:rsid w:val="117D5D0F"/>
    <w:rsid w:val="117F0674"/>
    <w:rsid w:val="117F36F9"/>
    <w:rsid w:val="117F4BB3"/>
    <w:rsid w:val="117F6A03"/>
    <w:rsid w:val="1180A4A1"/>
    <w:rsid w:val="1188F590"/>
    <w:rsid w:val="118AAF27"/>
    <w:rsid w:val="118BC58D"/>
    <w:rsid w:val="118D7CD7"/>
    <w:rsid w:val="11929E85"/>
    <w:rsid w:val="1192CF60"/>
    <w:rsid w:val="11948D36"/>
    <w:rsid w:val="11952B03"/>
    <w:rsid w:val="11963395"/>
    <w:rsid w:val="1197F012"/>
    <w:rsid w:val="11991428"/>
    <w:rsid w:val="1199E55B"/>
    <w:rsid w:val="119A94D6"/>
    <w:rsid w:val="119AA313"/>
    <w:rsid w:val="119B9240"/>
    <w:rsid w:val="119BD3F7"/>
    <w:rsid w:val="119DA434"/>
    <w:rsid w:val="119FB3D7"/>
    <w:rsid w:val="11A13ABD"/>
    <w:rsid w:val="11A299DB"/>
    <w:rsid w:val="11A3C752"/>
    <w:rsid w:val="11A50A15"/>
    <w:rsid w:val="11A86A06"/>
    <w:rsid w:val="11A8A77A"/>
    <w:rsid w:val="11AC921C"/>
    <w:rsid w:val="11AEE405"/>
    <w:rsid w:val="11B04F6A"/>
    <w:rsid w:val="11B15BFF"/>
    <w:rsid w:val="11B4B81D"/>
    <w:rsid w:val="11B5721E"/>
    <w:rsid w:val="11B8F30C"/>
    <w:rsid w:val="11C321EE"/>
    <w:rsid w:val="11C3337A"/>
    <w:rsid w:val="11C847A9"/>
    <w:rsid w:val="11C90782"/>
    <w:rsid w:val="11CA44C0"/>
    <w:rsid w:val="11CC8D05"/>
    <w:rsid w:val="11CE9B0D"/>
    <w:rsid w:val="11D13FBD"/>
    <w:rsid w:val="11D146D6"/>
    <w:rsid w:val="11D3717C"/>
    <w:rsid w:val="11D386C7"/>
    <w:rsid w:val="11D7161C"/>
    <w:rsid w:val="11D8AA50"/>
    <w:rsid w:val="11DA2D98"/>
    <w:rsid w:val="11DD0EA4"/>
    <w:rsid w:val="11E04FEA"/>
    <w:rsid w:val="11E1E2B2"/>
    <w:rsid w:val="11E5337E"/>
    <w:rsid w:val="11E85FD8"/>
    <w:rsid w:val="11EC9793"/>
    <w:rsid w:val="11EC9E11"/>
    <w:rsid w:val="11EDEB1E"/>
    <w:rsid w:val="11F4F338"/>
    <w:rsid w:val="11F6C8A2"/>
    <w:rsid w:val="11F950D6"/>
    <w:rsid w:val="11FAD073"/>
    <w:rsid w:val="11FE991A"/>
    <w:rsid w:val="11FEE5AD"/>
    <w:rsid w:val="11FF0499"/>
    <w:rsid w:val="11FF9044"/>
    <w:rsid w:val="120038D6"/>
    <w:rsid w:val="1200DB46"/>
    <w:rsid w:val="120475C1"/>
    <w:rsid w:val="1204DA21"/>
    <w:rsid w:val="1209F984"/>
    <w:rsid w:val="120C2C69"/>
    <w:rsid w:val="121039D4"/>
    <w:rsid w:val="12107337"/>
    <w:rsid w:val="1212DA57"/>
    <w:rsid w:val="121472D6"/>
    <w:rsid w:val="121751E2"/>
    <w:rsid w:val="1217C37D"/>
    <w:rsid w:val="121E3964"/>
    <w:rsid w:val="121F9C70"/>
    <w:rsid w:val="122487B5"/>
    <w:rsid w:val="122930F4"/>
    <w:rsid w:val="1229BB73"/>
    <w:rsid w:val="122A102A"/>
    <w:rsid w:val="1231B3A2"/>
    <w:rsid w:val="12321C7A"/>
    <w:rsid w:val="123554DE"/>
    <w:rsid w:val="12383E24"/>
    <w:rsid w:val="123B7144"/>
    <w:rsid w:val="123C4B42"/>
    <w:rsid w:val="123F753C"/>
    <w:rsid w:val="1240CCED"/>
    <w:rsid w:val="1241D08C"/>
    <w:rsid w:val="1242D49F"/>
    <w:rsid w:val="1243725E"/>
    <w:rsid w:val="1245CB01"/>
    <w:rsid w:val="1246A6E4"/>
    <w:rsid w:val="12485818"/>
    <w:rsid w:val="124D9463"/>
    <w:rsid w:val="124D9A27"/>
    <w:rsid w:val="124ED4CE"/>
    <w:rsid w:val="125116E9"/>
    <w:rsid w:val="125144C4"/>
    <w:rsid w:val="1251F4E3"/>
    <w:rsid w:val="12559F22"/>
    <w:rsid w:val="12574DAB"/>
    <w:rsid w:val="125EB0C1"/>
    <w:rsid w:val="125EE52F"/>
    <w:rsid w:val="12600AB6"/>
    <w:rsid w:val="1262CE4F"/>
    <w:rsid w:val="1266E900"/>
    <w:rsid w:val="1268C535"/>
    <w:rsid w:val="126C51F1"/>
    <w:rsid w:val="1272BCA3"/>
    <w:rsid w:val="12765885"/>
    <w:rsid w:val="1276F2A2"/>
    <w:rsid w:val="12795360"/>
    <w:rsid w:val="127F5192"/>
    <w:rsid w:val="1281E9DF"/>
    <w:rsid w:val="12851A7E"/>
    <w:rsid w:val="1285301A"/>
    <w:rsid w:val="128678B9"/>
    <w:rsid w:val="1287CF22"/>
    <w:rsid w:val="1288620A"/>
    <w:rsid w:val="128A9B99"/>
    <w:rsid w:val="129385FA"/>
    <w:rsid w:val="129CE3E6"/>
    <w:rsid w:val="129DAA3C"/>
    <w:rsid w:val="129E0B75"/>
    <w:rsid w:val="12A2604B"/>
    <w:rsid w:val="12A276A6"/>
    <w:rsid w:val="12A40D08"/>
    <w:rsid w:val="12A46A39"/>
    <w:rsid w:val="12AAE2D3"/>
    <w:rsid w:val="12B0E9E1"/>
    <w:rsid w:val="12B1C0FA"/>
    <w:rsid w:val="12B4A347"/>
    <w:rsid w:val="12B8EF87"/>
    <w:rsid w:val="12BF75E8"/>
    <w:rsid w:val="12C09DB7"/>
    <w:rsid w:val="12C71631"/>
    <w:rsid w:val="12C85CE6"/>
    <w:rsid w:val="12CC0587"/>
    <w:rsid w:val="12CE9396"/>
    <w:rsid w:val="12D15CB4"/>
    <w:rsid w:val="12D293C2"/>
    <w:rsid w:val="12D88615"/>
    <w:rsid w:val="12DE0348"/>
    <w:rsid w:val="12DE95F3"/>
    <w:rsid w:val="12DF5D80"/>
    <w:rsid w:val="12E3C7C2"/>
    <w:rsid w:val="12E59353"/>
    <w:rsid w:val="12E605F0"/>
    <w:rsid w:val="12E6585E"/>
    <w:rsid w:val="12E6C352"/>
    <w:rsid w:val="12E7E57D"/>
    <w:rsid w:val="12EB1F79"/>
    <w:rsid w:val="12EC4D9F"/>
    <w:rsid w:val="12EFF915"/>
    <w:rsid w:val="12F3FA76"/>
    <w:rsid w:val="12F544CE"/>
    <w:rsid w:val="12F781F1"/>
    <w:rsid w:val="12F80543"/>
    <w:rsid w:val="12FAE91E"/>
    <w:rsid w:val="1301A829"/>
    <w:rsid w:val="130214B7"/>
    <w:rsid w:val="13031175"/>
    <w:rsid w:val="1303AF5F"/>
    <w:rsid w:val="1307F86B"/>
    <w:rsid w:val="13088DF6"/>
    <w:rsid w:val="13108EE1"/>
    <w:rsid w:val="131151B4"/>
    <w:rsid w:val="1312151B"/>
    <w:rsid w:val="1317360C"/>
    <w:rsid w:val="1317D45D"/>
    <w:rsid w:val="131C16B2"/>
    <w:rsid w:val="1320BC3E"/>
    <w:rsid w:val="1321249A"/>
    <w:rsid w:val="1324E11D"/>
    <w:rsid w:val="13265D10"/>
    <w:rsid w:val="13273D43"/>
    <w:rsid w:val="132C158D"/>
    <w:rsid w:val="132FC769"/>
    <w:rsid w:val="1331601C"/>
    <w:rsid w:val="1331F587"/>
    <w:rsid w:val="1332FF37"/>
    <w:rsid w:val="133C8683"/>
    <w:rsid w:val="133DE7C5"/>
    <w:rsid w:val="13464A56"/>
    <w:rsid w:val="1348C43F"/>
    <w:rsid w:val="134C106B"/>
    <w:rsid w:val="134C75BE"/>
    <w:rsid w:val="134F970C"/>
    <w:rsid w:val="134FFB05"/>
    <w:rsid w:val="135092DF"/>
    <w:rsid w:val="135501C1"/>
    <w:rsid w:val="13593F5E"/>
    <w:rsid w:val="135EF24F"/>
    <w:rsid w:val="13616530"/>
    <w:rsid w:val="1361A68D"/>
    <w:rsid w:val="1361AB11"/>
    <w:rsid w:val="1362579D"/>
    <w:rsid w:val="1362B5A9"/>
    <w:rsid w:val="1362F62E"/>
    <w:rsid w:val="136B31C9"/>
    <w:rsid w:val="136B8EF1"/>
    <w:rsid w:val="136BC38C"/>
    <w:rsid w:val="136BFEFE"/>
    <w:rsid w:val="13723438"/>
    <w:rsid w:val="1372EDD8"/>
    <w:rsid w:val="1373E4D1"/>
    <w:rsid w:val="13740E89"/>
    <w:rsid w:val="1376B039"/>
    <w:rsid w:val="1377069C"/>
    <w:rsid w:val="13792AB2"/>
    <w:rsid w:val="137D49A1"/>
    <w:rsid w:val="137F0752"/>
    <w:rsid w:val="137F8F40"/>
    <w:rsid w:val="1380E463"/>
    <w:rsid w:val="1384FF4C"/>
    <w:rsid w:val="138546A0"/>
    <w:rsid w:val="138586DA"/>
    <w:rsid w:val="1389932E"/>
    <w:rsid w:val="138A0C15"/>
    <w:rsid w:val="1390A03C"/>
    <w:rsid w:val="1390CBD9"/>
    <w:rsid w:val="13919AC7"/>
    <w:rsid w:val="139205BD"/>
    <w:rsid w:val="1392301F"/>
    <w:rsid w:val="13A12ABA"/>
    <w:rsid w:val="13A30215"/>
    <w:rsid w:val="13A3FC6A"/>
    <w:rsid w:val="13A5732D"/>
    <w:rsid w:val="13A7F537"/>
    <w:rsid w:val="13A83675"/>
    <w:rsid w:val="13ABA707"/>
    <w:rsid w:val="13AC8D64"/>
    <w:rsid w:val="13B05169"/>
    <w:rsid w:val="13B68AD4"/>
    <w:rsid w:val="13B82A52"/>
    <w:rsid w:val="13B8A818"/>
    <w:rsid w:val="13B8B76B"/>
    <w:rsid w:val="13BC3309"/>
    <w:rsid w:val="13BE9AF4"/>
    <w:rsid w:val="13C066FE"/>
    <w:rsid w:val="13C566F6"/>
    <w:rsid w:val="13CC550A"/>
    <w:rsid w:val="13CFD1E6"/>
    <w:rsid w:val="13D2CEE7"/>
    <w:rsid w:val="13D51AAB"/>
    <w:rsid w:val="13D57032"/>
    <w:rsid w:val="13D69433"/>
    <w:rsid w:val="13D9DEC6"/>
    <w:rsid w:val="13DB4F6B"/>
    <w:rsid w:val="13E27AB8"/>
    <w:rsid w:val="13E5AC12"/>
    <w:rsid w:val="13E5B85D"/>
    <w:rsid w:val="13E6AF49"/>
    <w:rsid w:val="13E8954A"/>
    <w:rsid w:val="13F46410"/>
    <w:rsid w:val="13FA9FC1"/>
    <w:rsid w:val="13FF3B50"/>
    <w:rsid w:val="1404D0C6"/>
    <w:rsid w:val="14070C44"/>
    <w:rsid w:val="140EA1F1"/>
    <w:rsid w:val="140EB187"/>
    <w:rsid w:val="1412B33A"/>
    <w:rsid w:val="14151FB8"/>
    <w:rsid w:val="1418BBE0"/>
    <w:rsid w:val="141974CD"/>
    <w:rsid w:val="1419BA8B"/>
    <w:rsid w:val="141A7F0A"/>
    <w:rsid w:val="141C3501"/>
    <w:rsid w:val="1422037E"/>
    <w:rsid w:val="1423ACC9"/>
    <w:rsid w:val="1424A26F"/>
    <w:rsid w:val="1424B3C0"/>
    <w:rsid w:val="143E42B6"/>
    <w:rsid w:val="1443DD02"/>
    <w:rsid w:val="1445B927"/>
    <w:rsid w:val="14469A8A"/>
    <w:rsid w:val="14473614"/>
    <w:rsid w:val="144744C3"/>
    <w:rsid w:val="1448F8B7"/>
    <w:rsid w:val="144A4C43"/>
    <w:rsid w:val="144ADBEF"/>
    <w:rsid w:val="144D4AD4"/>
    <w:rsid w:val="14523586"/>
    <w:rsid w:val="1453DF32"/>
    <w:rsid w:val="1454EBA8"/>
    <w:rsid w:val="14578C20"/>
    <w:rsid w:val="14583AC4"/>
    <w:rsid w:val="145B016E"/>
    <w:rsid w:val="145B2D9D"/>
    <w:rsid w:val="145C14F7"/>
    <w:rsid w:val="145D30BF"/>
    <w:rsid w:val="145E4C40"/>
    <w:rsid w:val="1460A841"/>
    <w:rsid w:val="14619958"/>
    <w:rsid w:val="14664343"/>
    <w:rsid w:val="146813E6"/>
    <w:rsid w:val="14681A94"/>
    <w:rsid w:val="146EA450"/>
    <w:rsid w:val="146EF46C"/>
    <w:rsid w:val="14742F53"/>
    <w:rsid w:val="1477251F"/>
    <w:rsid w:val="147DAF7A"/>
    <w:rsid w:val="14803E35"/>
    <w:rsid w:val="1482B601"/>
    <w:rsid w:val="14837610"/>
    <w:rsid w:val="1487D5A3"/>
    <w:rsid w:val="14892038"/>
    <w:rsid w:val="148CB071"/>
    <w:rsid w:val="148E1E41"/>
    <w:rsid w:val="148EE665"/>
    <w:rsid w:val="1490F441"/>
    <w:rsid w:val="14946419"/>
    <w:rsid w:val="149DE9F1"/>
    <w:rsid w:val="14A6E608"/>
    <w:rsid w:val="14A7692B"/>
    <w:rsid w:val="14A91F44"/>
    <w:rsid w:val="14B314CC"/>
    <w:rsid w:val="14B7708E"/>
    <w:rsid w:val="14BA016C"/>
    <w:rsid w:val="14BB86E6"/>
    <w:rsid w:val="14BC23DC"/>
    <w:rsid w:val="14C2D26B"/>
    <w:rsid w:val="14C3AA77"/>
    <w:rsid w:val="14C77D79"/>
    <w:rsid w:val="14CA31DF"/>
    <w:rsid w:val="14CA8871"/>
    <w:rsid w:val="14CC5040"/>
    <w:rsid w:val="14CDA8A3"/>
    <w:rsid w:val="14D2F481"/>
    <w:rsid w:val="14D7BB73"/>
    <w:rsid w:val="14DEDE51"/>
    <w:rsid w:val="14E8B88F"/>
    <w:rsid w:val="14EC925A"/>
    <w:rsid w:val="14EE1C31"/>
    <w:rsid w:val="14EF17D8"/>
    <w:rsid w:val="14F480EE"/>
    <w:rsid w:val="15011645"/>
    <w:rsid w:val="1503D46F"/>
    <w:rsid w:val="15048187"/>
    <w:rsid w:val="1505427F"/>
    <w:rsid w:val="1506FC37"/>
    <w:rsid w:val="1507C32E"/>
    <w:rsid w:val="150EC00E"/>
    <w:rsid w:val="1512B113"/>
    <w:rsid w:val="1512C8CF"/>
    <w:rsid w:val="1514334B"/>
    <w:rsid w:val="151556C3"/>
    <w:rsid w:val="151756FF"/>
    <w:rsid w:val="1517762E"/>
    <w:rsid w:val="15182E3F"/>
    <w:rsid w:val="151A6DEA"/>
    <w:rsid w:val="151A7043"/>
    <w:rsid w:val="151C831A"/>
    <w:rsid w:val="151E767B"/>
    <w:rsid w:val="152F4ACD"/>
    <w:rsid w:val="153254E9"/>
    <w:rsid w:val="1534A942"/>
    <w:rsid w:val="153A9EFF"/>
    <w:rsid w:val="153C4509"/>
    <w:rsid w:val="153CC025"/>
    <w:rsid w:val="153D2E4C"/>
    <w:rsid w:val="153E674E"/>
    <w:rsid w:val="153FE2AA"/>
    <w:rsid w:val="1540F7C3"/>
    <w:rsid w:val="1543867A"/>
    <w:rsid w:val="154414C6"/>
    <w:rsid w:val="1545B6C4"/>
    <w:rsid w:val="154C0031"/>
    <w:rsid w:val="154F7EB4"/>
    <w:rsid w:val="154FD524"/>
    <w:rsid w:val="1550C84C"/>
    <w:rsid w:val="1553C481"/>
    <w:rsid w:val="15566C8F"/>
    <w:rsid w:val="1557951A"/>
    <w:rsid w:val="1558C340"/>
    <w:rsid w:val="155C863E"/>
    <w:rsid w:val="15632E1E"/>
    <w:rsid w:val="1565DF0D"/>
    <w:rsid w:val="15697A3C"/>
    <w:rsid w:val="156A34F5"/>
    <w:rsid w:val="156ED594"/>
    <w:rsid w:val="15702555"/>
    <w:rsid w:val="15759FAD"/>
    <w:rsid w:val="15766D25"/>
    <w:rsid w:val="1579C001"/>
    <w:rsid w:val="157C28A5"/>
    <w:rsid w:val="157EDAE7"/>
    <w:rsid w:val="1581C56B"/>
    <w:rsid w:val="15884B07"/>
    <w:rsid w:val="1588D667"/>
    <w:rsid w:val="159114F0"/>
    <w:rsid w:val="1595D98D"/>
    <w:rsid w:val="1595E9D7"/>
    <w:rsid w:val="15968FAA"/>
    <w:rsid w:val="15987E04"/>
    <w:rsid w:val="1598BDBC"/>
    <w:rsid w:val="159EEFF5"/>
    <w:rsid w:val="159FA1D9"/>
    <w:rsid w:val="15A0A4EF"/>
    <w:rsid w:val="15A3A9C4"/>
    <w:rsid w:val="15A47418"/>
    <w:rsid w:val="15A6DE6F"/>
    <w:rsid w:val="15AB9767"/>
    <w:rsid w:val="15AD7ADD"/>
    <w:rsid w:val="15BC0EA7"/>
    <w:rsid w:val="15BFAFBC"/>
    <w:rsid w:val="15C0C3BA"/>
    <w:rsid w:val="15C613FC"/>
    <w:rsid w:val="15C6AC96"/>
    <w:rsid w:val="15C6C84E"/>
    <w:rsid w:val="15C73781"/>
    <w:rsid w:val="15CB508B"/>
    <w:rsid w:val="15CD337C"/>
    <w:rsid w:val="15D26AD9"/>
    <w:rsid w:val="15D3C448"/>
    <w:rsid w:val="15DBA41E"/>
    <w:rsid w:val="15DE73A5"/>
    <w:rsid w:val="15E1C098"/>
    <w:rsid w:val="15E2F596"/>
    <w:rsid w:val="15EB5658"/>
    <w:rsid w:val="15EE1582"/>
    <w:rsid w:val="15EF039F"/>
    <w:rsid w:val="15F1C610"/>
    <w:rsid w:val="15FA26C0"/>
    <w:rsid w:val="15FBAF95"/>
    <w:rsid w:val="15FF6FAB"/>
    <w:rsid w:val="160185BF"/>
    <w:rsid w:val="16032383"/>
    <w:rsid w:val="160706DB"/>
    <w:rsid w:val="160816F6"/>
    <w:rsid w:val="16096800"/>
    <w:rsid w:val="16098DD4"/>
    <w:rsid w:val="160B03C4"/>
    <w:rsid w:val="160CF565"/>
    <w:rsid w:val="160E192C"/>
    <w:rsid w:val="1613A44A"/>
    <w:rsid w:val="16146675"/>
    <w:rsid w:val="1618FCED"/>
    <w:rsid w:val="161F3239"/>
    <w:rsid w:val="16248AFF"/>
    <w:rsid w:val="162821B8"/>
    <w:rsid w:val="162E0F1B"/>
    <w:rsid w:val="16317898"/>
    <w:rsid w:val="1638F87B"/>
    <w:rsid w:val="16395BC8"/>
    <w:rsid w:val="1639E122"/>
    <w:rsid w:val="163A25B3"/>
    <w:rsid w:val="16405EEC"/>
    <w:rsid w:val="1642259B"/>
    <w:rsid w:val="16483FF6"/>
    <w:rsid w:val="16498CFF"/>
    <w:rsid w:val="164E8D12"/>
    <w:rsid w:val="16511209"/>
    <w:rsid w:val="1653EAF0"/>
    <w:rsid w:val="165B0C95"/>
    <w:rsid w:val="165B3235"/>
    <w:rsid w:val="165B4C5E"/>
    <w:rsid w:val="16640A22"/>
    <w:rsid w:val="16651CD9"/>
    <w:rsid w:val="166988E2"/>
    <w:rsid w:val="166BC44E"/>
    <w:rsid w:val="16732EA9"/>
    <w:rsid w:val="167471DC"/>
    <w:rsid w:val="167623C3"/>
    <w:rsid w:val="1676D1A7"/>
    <w:rsid w:val="1680A7FA"/>
    <w:rsid w:val="1682D51F"/>
    <w:rsid w:val="16843D03"/>
    <w:rsid w:val="16856BAE"/>
    <w:rsid w:val="1688B6AC"/>
    <w:rsid w:val="1688D21D"/>
    <w:rsid w:val="168B1839"/>
    <w:rsid w:val="168C8FB6"/>
    <w:rsid w:val="168DC035"/>
    <w:rsid w:val="169A3698"/>
    <w:rsid w:val="169B2A48"/>
    <w:rsid w:val="16AB8B33"/>
    <w:rsid w:val="16ABF5AB"/>
    <w:rsid w:val="16B13525"/>
    <w:rsid w:val="16B1ADB4"/>
    <w:rsid w:val="16B4FE63"/>
    <w:rsid w:val="16B6CCDF"/>
    <w:rsid w:val="16BD25DA"/>
    <w:rsid w:val="16C116C6"/>
    <w:rsid w:val="16C181A5"/>
    <w:rsid w:val="16C2DF04"/>
    <w:rsid w:val="16C3B1F5"/>
    <w:rsid w:val="16C45A25"/>
    <w:rsid w:val="16C78A8B"/>
    <w:rsid w:val="16C82CCE"/>
    <w:rsid w:val="16CA70E2"/>
    <w:rsid w:val="16D0335D"/>
    <w:rsid w:val="16D1EDA8"/>
    <w:rsid w:val="16D3FEDE"/>
    <w:rsid w:val="16D5B3CB"/>
    <w:rsid w:val="16D8A196"/>
    <w:rsid w:val="16DE3093"/>
    <w:rsid w:val="16DE60AE"/>
    <w:rsid w:val="16DEFBA1"/>
    <w:rsid w:val="16E0AA5B"/>
    <w:rsid w:val="16E5004A"/>
    <w:rsid w:val="16E70B09"/>
    <w:rsid w:val="16EB9EDA"/>
    <w:rsid w:val="16F004A8"/>
    <w:rsid w:val="16F03F6B"/>
    <w:rsid w:val="16F09922"/>
    <w:rsid w:val="16F240B4"/>
    <w:rsid w:val="16F2C233"/>
    <w:rsid w:val="16F696CB"/>
    <w:rsid w:val="16F832BB"/>
    <w:rsid w:val="16FD0394"/>
    <w:rsid w:val="16FD3856"/>
    <w:rsid w:val="16FD8E13"/>
    <w:rsid w:val="1700C4FB"/>
    <w:rsid w:val="17024C1C"/>
    <w:rsid w:val="1703F91C"/>
    <w:rsid w:val="1705927A"/>
    <w:rsid w:val="1705AD8C"/>
    <w:rsid w:val="170A6336"/>
    <w:rsid w:val="170AEA42"/>
    <w:rsid w:val="170D3DE2"/>
    <w:rsid w:val="1710CDAD"/>
    <w:rsid w:val="1717CF95"/>
    <w:rsid w:val="171A39E4"/>
    <w:rsid w:val="171A4B6E"/>
    <w:rsid w:val="171D509F"/>
    <w:rsid w:val="171D649A"/>
    <w:rsid w:val="1720EA9A"/>
    <w:rsid w:val="1723D469"/>
    <w:rsid w:val="172614C5"/>
    <w:rsid w:val="17273D8F"/>
    <w:rsid w:val="17319EE0"/>
    <w:rsid w:val="1731A257"/>
    <w:rsid w:val="1734DAAA"/>
    <w:rsid w:val="173755F1"/>
    <w:rsid w:val="17377B9D"/>
    <w:rsid w:val="173EDF41"/>
    <w:rsid w:val="173FBD57"/>
    <w:rsid w:val="17458598"/>
    <w:rsid w:val="1745AAD2"/>
    <w:rsid w:val="174A0E2B"/>
    <w:rsid w:val="1750A107"/>
    <w:rsid w:val="175206E1"/>
    <w:rsid w:val="1754372A"/>
    <w:rsid w:val="1756CB05"/>
    <w:rsid w:val="1756E065"/>
    <w:rsid w:val="175780D7"/>
    <w:rsid w:val="175A872C"/>
    <w:rsid w:val="175B9C57"/>
    <w:rsid w:val="175BC7E3"/>
    <w:rsid w:val="175E0522"/>
    <w:rsid w:val="175EE3B5"/>
    <w:rsid w:val="17603FD1"/>
    <w:rsid w:val="1761064B"/>
    <w:rsid w:val="1761AA81"/>
    <w:rsid w:val="1765DA26"/>
    <w:rsid w:val="17680D49"/>
    <w:rsid w:val="176A7267"/>
    <w:rsid w:val="176A8F66"/>
    <w:rsid w:val="177237A7"/>
    <w:rsid w:val="17767673"/>
    <w:rsid w:val="177CDDE6"/>
    <w:rsid w:val="1780A510"/>
    <w:rsid w:val="1782CB76"/>
    <w:rsid w:val="1784F89B"/>
    <w:rsid w:val="178663AB"/>
    <w:rsid w:val="178E1CDC"/>
    <w:rsid w:val="178F11E1"/>
    <w:rsid w:val="1795F859"/>
    <w:rsid w:val="17963B25"/>
    <w:rsid w:val="1797D329"/>
    <w:rsid w:val="179D8451"/>
    <w:rsid w:val="17A00A68"/>
    <w:rsid w:val="17A06DB8"/>
    <w:rsid w:val="17A41545"/>
    <w:rsid w:val="17A55DF1"/>
    <w:rsid w:val="17A5DE5B"/>
    <w:rsid w:val="17A72403"/>
    <w:rsid w:val="17A843BE"/>
    <w:rsid w:val="17A89508"/>
    <w:rsid w:val="17ABBD7A"/>
    <w:rsid w:val="17ABDA04"/>
    <w:rsid w:val="17ADBAAB"/>
    <w:rsid w:val="17AE32A7"/>
    <w:rsid w:val="17B100DC"/>
    <w:rsid w:val="17B3151A"/>
    <w:rsid w:val="17B613F6"/>
    <w:rsid w:val="17BD192B"/>
    <w:rsid w:val="17BFDB83"/>
    <w:rsid w:val="17C1E4D9"/>
    <w:rsid w:val="17C364D7"/>
    <w:rsid w:val="17C528DC"/>
    <w:rsid w:val="17C7184C"/>
    <w:rsid w:val="17CD3638"/>
    <w:rsid w:val="17CE745A"/>
    <w:rsid w:val="17D2536B"/>
    <w:rsid w:val="17D27517"/>
    <w:rsid w:val="17D3DD64"/>
    <w:rsid w:val="17D3FFED"/>
    <w:rsid w:val="17D58BCE"/>
    <w:rsid w:val="17D8FA95"/>
    <w:rsid w:val="17DA70CD"/>
    <w:rsid w:val="17DB7CBA"/>
    <w:rsid w:val="17DBA1CB"/>
    <w:rsid w:val="17DC7869"/>
    <w:rsid w:val="17DDEDDE"/>
    <w:rsid w:val="17DE8F52"/>
    <w:rsid w:val="17DF1EB4"/>
    <w:rsid w:val="17EAAC33"/>
    <w:rsid w:val="17EBF56A"/>
    <w:rsid w:val="17F14020"/>
    <w:rsid w:val="17F43C9B"/>
    <w:rsid w:val="17F485AD"/>
    <w:rsid w:val="17F7F297"/>
    <w:rsid w:val="17FA08CB"/>
    <w:rsid w:val="17FA09DC"/>
    <w:rsid w:val="17FAFEBA"/>
    <w:rsid w:val="17FC84C9"/>
    <w:rsid w:val="17FD91B6"/>
    <w:rsid w:val="17FEE43C"/>
    <w:rsid w:val="17FF6B82"/>
    <w:rsid w:val="18005981"/>
    <w:rsid w:val="1806775B"/>
    <w:rsid w:val="180B9989"/>
    <w:rsid w:val="180F2694"/>
    <w:rsid w:val="1813C32A"/>
    <w:rsid w:val="1817335A"/>
    <w:rsid w:val="18173E74"/>
    <w:rsid w:val="1819EB4B"/>
    <w:rsid w:val="181A0D96"/>
    <w:rsid w:val="181A5CA5"/>
    <w:rsid w:val="181B98BD"/>
    <w:rsid w:val="181DE33A"/>
    <w:rsid w:val="1827F57C"/>
    <w:rsid w:val="1828AD86"/>
    <w:rsid w:val="18296160"/>
    <w:rsid w:val="182E030F"/>
    <w:rsid w:val="183716D4"/>
    <w:rsid w:val="1839301E"/>
    <w:rsid w:val="183AF5DE"/>
    <w:rsid w:val="183D4363"/>
    <w:rsid w:val="1840324C"/>
    <w:rsid w:val="1846F7AF"/>
    <w:rsid w:val="18485643"/>
    <w:rsid w:val="1848D7E8"/>
    <w:rsid w:val="1849A5F1"/>
    <w:rsid w:val="184FA606"/>
    <w:rsid w:val="18509FB6"/>
    <w:rsid w:val="1851002D"/>
    <w:rsid w:val="18516134"/>
    <w:rsid w:val="18547556"/>
    <w:rsid w:val="1856994C"/>
    <w:rsid w:val="1856DFEC"/>
    <w:rsid w:val="185A6EF1"/>
    <w:rsid w:val="185C5265"/>
    <w:rsid w:val="1860EE59"/>
    <w:rsid w:val="1863BDC6"/>
    <w:rsid w:val="1870B535"/>
    <w:rsid w:val="1871F653"/>
    <w:rsid w:val="18721962"/>
    <w:rsid w:val="1873B14A"/>
    <w:rsid w:val="1877181F"/>
    <w:rsid w:val="187C75CE"/>
    <w:rsid w:val="187E11AF"/>
    <w:rsid w:val="187EABAC"/>
    <w:rsid w:val="187F0952"/>
    <w:rsid w:val="187F1191"/>
    <w:rsid w:val="187F220F"/>
    <w:rsid w:val="18845AA3"/>
    <w:rsid w:val="188AA578"/>
    <w:rsid w:val="188D8E12"/>
    <w:rsid w:val="188DA093"/>
    <w:rsid w:val="188E9545"/>
    <w:rsid w:val="18956C91"/>
    <w:rsid w:val="189BA560"/>
    <w:rsid w:val="189D4CEE"/>
    <w:rsid w:val="18A09217"/>
    <w:rsid w:val="18A17931"/>
    <w:rsid w:val="18A91709"/>
    <w:rsid w:val="18A9D3F2"/>
    <w:rsid w:val="18AB57F9"/>
    <w:rsid w:val="18AB7F35"/>
    <w:rsid w:val="18AF5F48"/>
    <w:rsid w:val="18B02A20"/>
    <w:rsid w:val="18B28081"/>
    <w:rsid w:val="18B59F70"/>
    <w:rsid w:val="18B6C46A"/>
    <w:rsid w:val="18B9A586"/>
    <w:rsid w:val="18BBCE75"/>
    <w:rsid w:val="18BE02D9"/>
    <w:rsid w:val="18C2BF43"/>
    <w:rsid w:val="18C62DD7"/>
    <w:rsid w:val="18C6380A"/>
    <w:rsid w:val="18C8E326"/>
    <w:rsid w:val="18C8F690"/>
    <w:rsid w:val="18D35F81"/>
    <w:rsid w:val="18D3B8F2"/>
    <w:rsid w:val="18D7A6A9"/>
    <w:rsid w:val="18D8CFC6"/>
    <w:rsid w:val="18DACDE7"/>
    <w:rsid w:val="18DF8620"/>
    <w:rsid w:val="18E1272C"/>
    <w:rsid w:val="18E3DFB6"/>
    <w:rsid w:val="18EABDA8"/>
    <w:rsid w:val="18EFE016"/>
    <w:rsid w:val="18F4676D"/>
    <w:rsid w:val="18F5054E"/>
    <w:rsid w:val="18F56272"/>
    <w:rsid w:val="18F593EC"/>
    <w:rsid w:val="18F6C8A2"/>
    <w:rsid w:val="18F753B0"/>
    <w:rsid w:val="18F81A57"/>
    <w:rsid w:val="18F91FB9"/>
    <w:rsid w:val="18FAC5A3"/>
    <w:rsid w:val="18FAF3EE"/>
    <w:rsid w:val="18FDDFB7"/>
    <w:rsid w:val="18FF4DA0"/>
    <w:rsid w:val="19030214"/>
    <w:rsid w:val="1903434B"/>
    <w:rsid w:val="190417FF"/>
    <w:rsid w:val="1904C136"/>
    <w:rsid w:val="19058179"/>
    <w:rsid w:val="19065466"/>
    <w:rsid w:val="190B2341"/>
    <w:rsid w:val="19125D08"/>
    <w:rsid w:val="191389F4"/>
    <w:rsid w:val="1913DAE7"/>
    <w:rsid w:val="19176C32"/>
    <w:rsid w:val="19194697"/>
    <w:rsid w:val="191A499F"/>
    <w:rsid w:val="191ECC2B"/>
    <w:rsid w:val="191F27C7"/>
    <w:rsid w:val="19241957"/>
    <w:rsid w:val="192489E9"/>
    <w:rsid w:val="192BEC7E"/>
    <w:rsid w:val="1938361D"/>
    <w:rsid w:val="1938763E"/>
    <w:rsid w:val="1938B3D0"/>
    <w:rsid w:val="193BB260"/>
    <w:rsid w:val="193FEAA5"/>
    <w:rsid w:val="19410287"/>
    <w:rsid w:val="19427F22"/>
    <w:rsid w:val="1943A969"/>
    <w:rsid w:val="1943D025"/>
    <w:rsid w:val="1945C110"/>
    <w:rsid w:val="1945F101"/>
    <w:rsid w:val="194B2106"/>
    <w:rsid w:val="194B5C06"/>
    <w:rsid w:val="194C0B5F"/>
    <w:rsid w:val="194F79AB"/>
    <w:rsid w:val="194FDE63"/>
    <w:rsid w:val="1950974E"/>
    <w:rsid w:val="19543BDA"/>
    <w:rsid w:val="19592720"/>
    <w:rsid w:val="195A536C"/>
    <w:rsid w:val="195C4DC7"/>
    <w:rsid w:val="195CD0B0"/>
    <w:rsid w:val="1962058F"/>
    <w:rsid w:val="1964B4B3"/>
    <w:rsid w:val="1964F9A1"/>
    <w:rsid w:val="1966C767"/>
    <w:rsid w:val="1966DDA6"/>
    <w:rsid w:val="19695857"/>
    <w:rsid w:val="196ED7EB"/>
    <w:rsid w:val="196F4179"/>
    <w:rsid w:val="197040E4"/>
    <w:rsid w:val="1971AA55"/>
    <w:rsid w:val="197222F7"/>
    <w:rsid w:val="1972CE27"/>
    <w:rsid w:val="19767362"/>
    <w:rsid w:val="197986B0"/>
    <w:rsid w:val="197B36AD"/>
    <w:rsid w:val="1984547A"/>
    <w:rsid w:val="1984A321"/>
    <w:rsid w:val="198752A2"/>
    <w:rsid w:val="19880690"/>
    <w:rsid w:val="198EE53B"/>
    <w:rsid w:val="198F6C1B"/>
    <w:rsid w:val="1990ACC8"/>
    <w:rsid w:val="19935E03"/>
    <w:rsid w:val="19964F2A"/>
    <w:rsid w:val="199A5B86"/>
    <w:rsid w:val="199AAA2C"/>
    <w:rsid w:val="199E42D3"/>
    <w:rsid w:val="199ECCF8"/>
    <w:rsid w:val="19A7F50B"/>
    <w:rsid w:val="19A86C31"/>
    <w:rsid w:val="19A90192"/>
    <w:rsid w:val="19ACEA6A"/>
    <w:rsid w:val="19AEA767"/>
    <w:rsid w:val="19B07BEB"/>
    <w:rsid w:val="19C12B61"/>
    <w:rsid w:val="19C2D173"/>
    <w:rsid w:val="19C42F33"/>
    <w:rsid w:val="19C5C88C"/>
    <w:rsid w:val="19C5D4F9"/>
    <w:rsid w:val="19CBCBC0"/>
    <w:rsid w:val="19CDB124"/>
    <w:rsid w:val="19CE441D"/>
    <w:rsid w:val="19CF4BCE"/>
    <w:rsid w:val="19D200E6"/>
    <w:rsid w:val="19D5B409"/>
    <w:rsid w:val="19DA6161"/>
    <w:rsid w:val="19DC0099"/>
    <w:rsid w:val="19DD4B71"/>
    <w:rsid w:val="19DF4DB0"/>
    <w:rsid w:val="19E005A6"/>
    <w:rsid w:val="19E14939"/>
    <w:rsid w:val="19E1D0FC"/>
    <w:rsid w:val="19E729E3"/>
    <w:rsid w:val="19E72C68"/>
    <w:rsid w:val="19EC4F5E"/>
    <w:rsid w:val="19F3BC3F"/>
    <w:rsid w:val="19F46A27"/>
    <w:rsid w:val="19F66404"/>
    <w:rsid w:val="19F78238"/>
    <w:rsid w:val="19F83A97"/>
    <w:rsid w:val="19F9C72B"/>
    <w:rsid w:val="19FA9A5D"/>
    <w:rsid w:val="1A013AB2"/>
    <w:rsid w:val="1A02BDA4"/>
    <w:rsid w:val="1A034B1A"/>
    <w:rsid w:val="1A05F5D2"/>
    <w:rsid w:val="1A0E880A"/>
    <w:rsid w:val="1A18C233"/>
    <w:rsid w:val="1A1B1376"/>
    <w:rsid w:val="1A1B71EE"/>
    <w:rsid w:val="1A1F4308"/>
    <w:rsid w:val="1A20CC48"/>
    <w:rsid w:val="1A230F7C"/>
    <w:rsid w:val="1A2CC359"/>
    <w:rsid w:val="1A300229"/>
    <w:rsid w:val="1A32B377"/>
    <w:rsid w:val="1A371CD3"/>
    <w:rsid w:val="1A3C03EC"/>
    <w:rsid w:val="1A3C1C5D"/>
    <w:rsid w:val="1A3EF026"/>
    <w:rsid w:val="1A41ADA5"/>
    <w:rsid w:val="1A44E4BA"/>
    <w:rsid w:val="1A451962"/>
    <w:rsid w:val="1A45AA86"/>
    <w:rsid w:val="1A470A4D"/>
    <w:rsid w:val="1A4AC6B5"/>
    <w:rsid w:val="1A4D86B9"/>
    <w:rsid w:val="1A524173"/>
    <w:rsid w:val="1A58FB61"/>
    <w:rsid w:val="1A608DE7"/>
    <w:rsid w:val="1A62AC93"/>
    <w:rsid w:val="1A632E1C"/>
    <w:rsid w:val="1A67312E"/>
    <w:rsid w:val="1A6828AE"/>
    <w:rsid w:val="1A6EB1F2"/>
    <w:rsid w:val="1A71DA16"/>
    <w:rsid w:val="1A72D20A"/>
    <w:rsid w:val="1A781AFC"/>
    <w:rsid w:val="1A784540"/>
    <w:rsid w:val="1A7931B5"/>
    <w:rsid w:val="1A80461A"/>
    <w:rsid w:val="1A80DE41"/>
    <w:rsid w:val="1A8342F3"/>
    <w:rsid w:val="1A834814"/>
    <w:rsid w:val="1A83B91D"/>
    <w:rsid w:val="1A85C237"/>
    <w:rsid w:val="1A87D93B"/>
    <w:rsid w:val="1A88B882"/>
    <w:rsid w:val="1A89BF1A"/>
    <w:rsid w:val="1A8AD727"/>
    <w:rsid w:val="1A8B613A"/>
    <w:rsid w:val="1A8FF4FD"/>
    <w:rsid w:val="1A91BE4C"/>
    <w:rsid w:val="1A92E42D"/>
    <w:rsid w:val="1A98A2C0"/>
    <w:rsid w:val="1A9B78EE"/>
    <w:rsid w:val="1A9DAD56"/>
    <w:rsid w:val="1AA0217B"/>
    <w:rsid w:val="1AA48796"/>
    <w:rsid w:val="1AA8BDBB"/>
    <w:rsid w:val="1AA9A8BF"/>
    <w:rsid w:val="1AAB5D57"/>
    <w:rsid w:val="1AB15B98"/>
    <w:rsid w:val="1AB5736B"/>
    <w:rsid w:val="1AB995C4"/>
    <w:rsid w:val="1ABAD1ED"/>
    <w:rsid w:val="1AC055AF"/>
    <w:rsid w:val="1AC06FE4"/>
    <w:rsid w:val="1AC0E862"/>
    <w:rsid w:val="1AC1C705"/>
    <w:rsid w:val="1AC32758"/>
    <w:rsid w:val="1AC7FB7A"/>
    <w:rsid w:val="1ACB45BE"/>
    <w:rsid w:val="1AD31394"/>
    <w:rsid w:val="1AD50D7E"/>
    <w:rsid w:val="1AD8D24D"/>
    <w:rsid w:val="1AD9B395"/>
    <w:rsid w:val="1ADBD972"/>
    <w:rsid w:val="1ADC0A66"/>
    <w:rsid w:val="1AE07297"/>
    <w:rsid w:val="1AE363B0"/>
    <w:rsid w:val="1AEC6011"/>
    <w:rsid w:val="1AF2AEB5"/>
    <w:rsid w:val="1AF2CF66"/>
    <w:rsid w:val="1AF75AF8"/>
    <w:rsid w:val="1AF84794"/>
    <w:rsid w:val="1AFA0228"/>
    <w:rsid w:val="1AFA6105"/>
    <w:rsid w:val="1AFB6488"/>
    <w:rsid w:val="1AFF4958"/>
    <w:rsid w:val="1B029211"/>
    <w:rsid w:val="1B02BEFB"/>
    <w:rsid w:val="1B041253"/>
    <w:rsid w:val="1B07C48D"/>
    <w:rsid w:val="1B08289E"/>
    <w:rsid w:val="1B096A12"/>
    <w:rsid w:val="1B0CCEF7"/>
    <w:rsid w:val="1B0DC655"/>
    <w:rsid w:val="1B0ECA9B"/>
    <w:rsid w:val="1B10B6AC"/>
    <w:rsid w:val="1B13423A"/>
    <w:rsid w:val="1B14DABC"/>
    <w:rsid w:val="1B15376D"/>
    <w:rsid w:val="1B157BB5"/>
    <w:rsid w:val="1B16A51F"/>
    <w:rsid w:val="1B177FDF"/>
    <w:rsid w:val="1B17A920"/>
    <w:rsid w:val="1B1A8881"/>
    <w:rsid w:val="1B1DDD2F"/>
    <w:rsid w:val="1B214F1C"/>
    <w:rsid w:val="1B243E98"/>
    <w:rsid w:val="1B24DAED"/>
    <w:rsid w:val="1B269603"/>
    <w:rsid w:val="1B274E55"/>
    <w:rsid w:val="1B2889EE"/>
    <w:rsid w:val="1B2C1243"/>
    <w:rsid w:val="1B2C4F77"/>
    <w:rsid w:val="1B2D4C87"/>
    <w:rsid w:val="1B39867F"/>
    <w:rsid w:val="1B3ACEB7"/>
    <w:rsid w:val="1B3C8943"/>
    <w:rsid w:val="1B3CC722"/>
    <w:rsid w:val="1B4490B1"/>
    <w:rsid w:val="1B44E415"/>
    <w:rsid w:val="1B45EBFA"/>
    <w:rsid w:val="1B471912"/>
    <w:rsid w:val="1B474815"/>
    <w:rsid w:val="1B4B2350"/>
    <w:rsid w:val="1B4DDDD8"/>
    <w:rsid w:val="1B502904"/>
    <w:rsid w:val="1B553F19"/>
    <w:rsid w:val="1B582E85"/>
    <w:rsid w:val="1B5C7498"/>
    <w:rsid w:val="1B5EC596"/>
    <w:rsid w:val="1B5F8293"/>
    <w:rsid w:val="1B6067EE"/>
    <w:rsid w:val="1B62A04F"/>
    <w:rsid w:val="1B631EC8"/>
    <w:rsid w:val="1B63BF80"/>
    <w:rsid w:val="1B63E742"/>
    <w:rsid w:val="1B647F82"/>
    <w:rsid w:val="1B696443"/>
    <w:rsid w:val="1B6B0BA6"/>
    <w:rsid w:val="1B6D783C"/>
    <w:rsid w:val="1B6E158F"/>
    <w:rsid w:val="1B6E2CD1"/>
    <w:rsid w:val="1B6F3F39"/>
    <w:rsid w:val="1B71D8FC"/>
    <w:rsid w:val="1B7DAE32"/>
    <w:rsid w:val="1B81CEFC"/>
    <w:rsid w:val="1B8225D2"/>
    <w:rsid w:val="1B84F459"/>
    <w:rsid w:val="1B8AFBCC"/>
    <w:rsid w:val="1B8E547B"/>
    <w:rsid w:val="1B91274C"/>
    <w:rsid w:val="1B96F814"/>
    <w:rsid w:val="1B97C7BA"/>
    <w:rsid w:val="1B99F137"/>
    <w:rsid w:val="1BA3FA7B"/>
    <w:rsid w:val="1BA68B7E"/>
    <w:rsid w:val="1BA8F781"/>
    <w:rsid w:val="1BA916DE"/>
    <w:rsid w:val="1BAD0EF9"/>
    <w:rsid w:val="1BAE0F73"/>
    <w:rsid w:val="1BAF5379"/>
    <w:rsid w:val="1BAFC3DF"/>
    <w:rsid w:val="1BB1366D"/>
    <w:rsid w:val="1BB4684E"/>
    <w:rsid w:val="1BB7872A"/>
    <w:rsid w:val="1BB78DF6"/>
    <w:rsid w:val="1BB97CB4"/>
    <w:rsid w:val="1BBA2017"/>
    <w:rsid w:val="1BBE9CA5"/>
    <w:rsid w:val="1BBEEE34"/>
    <w:rsid w:val="1BBF8D9B"/>
    <w:rsid w:val="1BC08479"/>
    <w:rsid w:val="1BC56061"/>
    <w:rsid w:val="1BC6ADF4"/>
    <w:rsid w:val="1BC869FB"/>
    <w:rsid w:val="1BC920F5"/>
    <w:rsid w:val="1BC94F01"/>
    <w:rsid w:val="1BCA5432"/>
    <w:rsid w:val="1BCD086E"/>
    <w:rsid w:val="1BCD339A"/>
    <w:rsid w:val="1BCDB461"/>
    <w:rsid w:val="1BD21228"/>
    <w:rsid w:val="1BD614C4"/>
    <w:rsid w:val="1BDA1E93"/>
    <w:rsid w:val="1BDE9610"/>
    <w:rsid w:val="1BDF317D"/>
    <w:rsid w:val="1BE0020C"/>
    <w:rsid w:val="1BE2C407"/>
    <w:rsid w:val="1BE3177D"/>
    <w:rsid w:val="1BE96370"/>
    <w:rsid w:val="1BEF30CE"/>
    <w:rsid w:val="1BF0A2B2"/>
    <w:rsid w:val="1BF1EC85"/>
    <w:rsid w:val="1BF2C579"/>
    <w:rsid w:val="1BF5834A"/>
    <w:rsid w:val="1BF7E9D8"/>
    <w:rsid w:val="1BF7F849"/>
    <w:rsid w:val="1BFA4C72"/>
    <w:rsid w:val="1BFAB599"/>
    <w:rsid w:val="1BFFC03B"/>
    <w:rsid w:val="1C00F2DF"/>
    <w:rsid w:val="1C03B6E7"/>
    <w:rsid w:val="1C100E49"/>
    <w:rsid w:val="1C10B05F"/>
    <w:rsid w:val="1C11E3FB"/>
    <w:rsid w:val="1C14EB5E"/>
    <w:rsid w:val="1C15A3D9"/>
    <w:rsid w:val="1C16FE0E"/>
    <w:rsid w:val="1C176612"/>
    <w:rsid w:val="1C18007B"/>
    <w:rsid w:val="1C1B63CD"/>
    <w:rsid w:val="1C1E07CC"/>
    <w:rsid w:val="1C1E5694"/>
    <w:rsid w:val="1C22A76B"/>
    <w:rsid w:val="1C22B7C0"/>
    <w:rsid w:val="1C248A2D"/>
    <w:rsid w:val="1C2520F5"/>
    <w:rsid w:val="1C25832C"/>
    <w:rsid w:val="1C281AC5"/>
    <w:rsid w:val="1C2A76F7"/>
    <w:rsid w:val="1C2DD9F1"/>
    <w:rsid w:val="1C2F387A"/>
    <w:rsid w:val="1C31D6C6"/>
    <w:rsid w:val="1C32D44B"/>
    <w:rsid w:val="1C33F411"/>
    <w:rsid w:val="1C364EC3"/>
    <w:rsid w:val="1C3739E8"/>
    <w:rsid w:val="1C3A72E0"/>
    <w:rsid w:val="1C3B218F"/>
    <w:rsid w:val="1C3F60EF"/>
    <w:rsid w:val="1C484A4B"/>
    <w:rsid w:val="1C4E92ED"/>
    <w:rsid w:val="1C51BCC4"/>
    <w:rsid w:val="1C534DE5"/>
    <w:rsid w:val="1C596C1C"/>
    <w:rsid w:val="1C5EC619"/>
    <w:rsid w:val="1C5FE56D"/>
    <w:rsid w:val="1C604899"/>
    <w:rsid w:val="1C61C707"/>
    <w:rsid w:val="1C682793"/>
    <w:rsid w:val="1C69B97C"/>
    <w:rsid w:val="1C6BB23B"/>
    <w:rsid w:val="1C712506"/>
    <w:rsid w:val="1C7157DB"/>
    <w:rsid w:val="1C732D70"/>
    <w:rsid w:val="1C75C5DC"/>
    <w:rsid w:val="1C7F536E"/>
    <w:rsid w:val="1C802B34"/>
    <w:rsid w:val="1C8131E7"/>
    <w:rsid w:val="1C842F02"/>
    <w:rsid w:val="1C8A6BEF"/>
    <w:rsid w:val="1C8B6E26"/>
    <w:rsid w:val="1C8D4A6F"/>
    <w:rsid w:val="1C8D79B2"/>
    <w:rsid w:val="1C8F144C"/>
    <w:rsid w:val="1C8F4045"/>
    <w:rsid w:val="1C900781"/>
    <w:rsid w:val="1C930C28"/>
    <w:rsid w:val="1C961B1C"/>
    <w:rsid w:val="1C9829CF"/>
    <w:rsid w:val="1C9DA227"/>
    <w:rsid w:val="1CA4401E"/>
    <w:rsid w:val="1CA5FEF4"/>
    <w:rsid w:val="1CAC31B6"/>
    <w:rsid w:val="1CAD0E1D"/>
    <w:rsid w:val="1CAE3363"/>
    <w:rsid w:val="1CB3DEF1"/>
    <w:rsid w:val="1CB4EAC3"/>
    <w:rsid w:val="1CB50B4A"/>
    <w:rsid w:val="1CB7D089"/>
    <w:rsid w:val="1CBBFF04"/>
    <w:rsid w:val="1CBDBE98"/>
    <w:rsid w:val="1CC7DC6D"/>
    <w:rsid w:val="1CCB74B8"/>
    <w:rsid w:val="1CCC0BBD"/>
    <w:rsid w:val="1CCC5D44"/>
    <w:rsid w:val="1CCDB6E9"/>
    <w:rsid w:val="1CCF3258"/>
    <w:rsid w:val="1CCF816D"/>
    <w:rsid w:val="1CD32FA9"/>
    <w:rsid w:val="1CD38153"/>
    <w:rsid w:val="1CD54C10"/>
    <w:rsid w:val="1CD7CC66"/>
    <w:rsid w:val="1CD8C177"/>
    <w:rsid w:val="1CDA7312"/>
    <w:rsid w:val="1CDED836"/>
    <w:rsid w:val="1CE24A5A"/>
    <w:rsid w:val="1CE265B0"/>
    <w:rsid w:val="1CE3ED62"/>
    <w:rsid w:val="1CE5833A"/>
    <w:rsid w:val="1CF08ADF"/>
    <w:rsid w:val="1CF549C5"/>
    <w:rsid w:val="1CF834EC"/>
    <w:rsid w:val="1CF9F0A1"/>
    <w:rsid w:val="1CFA6CFD"/>
    <w:rsid w:val="1CFDF285"/>
    <w:rsid w:val="1D044D52"/>
    <w:rsid w:val="1D04D3C2"/>
    <w:rsid w:val="1D0626DE"/>
    <w:rsid w:val="1D08BC5E"/>
    <w:rsid w:val="1D0CE70A"/>
    <w:rsid w:val="1D0E723E"/>
    <w:rsid w:val="1D1F2A96"/>
    <w:rsid w:val="1D230725"/>
    <w:rsid w:val="1D232410"/>
    <w:rsid w:val="1D2467AE"/>
    <w:rsid w:val="1D2659D1"/>
    <w:rsid w:val="1D273A15"/>
    <w:rsid w:val="1D2C2B09"/>
    <w:rsid w:val="1D3464FB"/>
    <w:rsid w:val="1D34A1B8"/>
    <w:rsid w:val="1D3531CE"/>
    <w:rsid w:val="1D391D60"/>
    <w:rsid w:val="1D3A121C"/>
    <w:rsid w:val="1D3C6166"/>
    <w:rsid w:val="1D404A1D"/>
    <w:rsid w:val="1D468FF1"/>
    <w:rsid w:val="1D4B09F9"/>
    <w:rsid w:val="1D4EC647"/>
    <w:rsid w:val="1D56B6C8"/>
    <w:rsid w:val="1D56D7E1"/>
    <w:rsid w:val="1D571D01"/>
    <w:rsid w:val="1D5A2CE9"/>
    <w:rsid w:val="1D5AD0DC"/>
    <w:rsid w:val="1D5E6E03"/>
    <w:rsid w:val="1D60F777"/>
    <w:rsid w:val="1D618732"/>
    <w:rsid w:val="1D661602"/>
    <w:rsid w:val="1D690FFD"/>
    <w:rsid w:val="1D696154"/>
    <w:rsid w:val="1D6B7CE1"/>
    <w:rsid w:val="1D6C9995"/>
    <w:rsid w:val="1D6EDD56"/>
    <w:rsid w:val="1D73AE9B"/>
    <w:rsid w:val="1D7671DD"/>
    <w:rsid w:val="1D79F6BF"/>
    <w:rsid w:val="1D7DF659"/>
    <w:rsid w:val="1D7E7CCA"/>
    <w:rsid w:val="1D83FCA1"/>
    <w:rsid w:val="1D8610B1"/>
    <w:rsid w:val="1D88FC4C"/>
    <w:rsid w:val="1D8A82DF"/>
    <w:rsid w:val="1D8E9A5D"/>
    <w:rsid w:val="1D909366"/>
    <w:rsid w:val="1D90DC8D"/>
    <w:rsid w:val="1D953F3E"/>
    <w:rsid w:val="1D95C991"/>
    <w:rsid w:val="1D9F3994"/>
    <w:rsid w:val="1D9F4821"/>
    <w:rsid w:val="1DA2B94D"/>
    <w:rsid w:val="1DA532C8"/>
    <w:rsid w:val="1DA6262F"/>
    <w:rsid w:val="1DA8C8F5"/>
    <w:rsid w:val="1DA93B28"/>
    <w:rsid w:val="1DAE2338"/>
    <w:rsid w:val="1DB28432"/>
    <w:rsid w:val="1DBC7177"/>
    <w:rsid w:val="1DC12FD0"/>
    <w:rsid w:val="1DC721CA"/>
    <w:rsid w:val="1DC8F5EE"/>
    <w:rsid w:val="1DCCF496"/>
    <w:rsid w:val="1DD20C2A"/>
    <w:rsid w:val="1DD32965"/>
    <w:rsid w:val="1DD455B1"/>
    <w:rsid w:val="1DDBF1EB"/>
    <w:rsid w:val="1DDC03F9"/>
    <w:rsid w:val="1DDD34AE"/>
    <w:rsid w:val="1DDDAA0F"/>
    <w:rsid w:val="1DE43089"/>
    <w:rsid w:val="1DE6624B"/>
    <w:rsid w:val="1DE73041"/>
    <w:rsid w:val="1DE7365E"/>
    <w:rsid w:val="1DE7750B"/>
    <w:rsid w:val="1DE78910"/>
    <w:rsid w:val="1DECF873"/>
    <w:rsid w:val="1DEE1A9F"/>
    <w:rsid w:val="1DEE965D"/>
    <w:rsid w:val="1DF0AC5D"/>
    <w:rsid w:val="1DF27244"/>
    <w:rsid w:val="1DF3ACE3"/>
    <w:rsid w:val="1DF45CBF"/>
    <w:rsid w:val="1DF65B14"/>
    <w:rsid w:val="1DF7AAA9"/>
    <w:rsid w:val="1DF80398"/>
    <w:rsid w:val="1DFCCEB2"/>
    <w:rsid w:val="1DFD73FA"/>
    <w:rsid w:val="1DFF4B00"/>
    <w:rsid w:val="1E0497C9"/>
    <w:rsid w:val="1E0ABF63"/>
    <w:rsid w:val="1E0AF519"/>
    <w:rsid w:val="1E0E333B"/>
    <w:rsid w:val="1E136A1A"/>
    <w:rsid w:val="1E14E5C6"/>
    <w:rsid w:val="1E151384"/>
    <w:rsid w:val="1E17C9AA"/>
    <w:rsid w:val="1E1C8A58"/>
    <w:rsid w:val="1E244A6A"/>
    <w:rsid w:val="1E26C52B"/>
    <w:rsid w:val="1E2A4388"/>
    <w:rsid w:val="1E2B2369"/>
    <w:rsid w:val="1E2BF807"/>
    <w:rsid w:val="1E2F2B31"/>
    <w:rsid w:val="1E343DA7"/>
    <w:rsid w:val="1E348D5E"/>
    <w:rsid w:val="1E37E09E"/>
    <w:rsid w:val="1E3919C9"/>
    <w:rsid w:val="1E3CE68B"/>
    <w:rsid w:val="1E3E43E6"/>
    <w:rsid w:val="1E3F2D5B"/>
    <w:rsid w:val="1E3F6E0B"/>
    <w:rsid w:val="1E477EE3"/>
    <w:rsid w:val="1E481343"/>
    <w:rsid w:val="1E501C13"/>
    <w:rsid w:val="1E518C68"/>
    <w:rsid w:val="1E51AF09"/>
    <w:rsid w:val="1E51BC2D"/>
    <w:rsid w:val="1E544CEB"/>
    <w:rsid w:val="1E568E49"/>
    <w:rsid w:val="1E5837D9"/>
    <w:rsid w:val="1E5A9514"/>
    <w:rsid w:val="1E5CEFB5"/>
    <w:rsid w:val="1E5CF3F8"/>
    <w:rsid w:val="1E637FBE"/>
    <w:rsid w:val="1E63A7E4"/>
    <w:rsid w:val="1E65BFF2"/>
    <w:rsid w:val="1E661622"/>
    <w:rsid w:val="1E66AE5F"/>
    <w:rsid w:val="1E70DC3B"/>
    <w:rsid w:val="1E76CA2F"/>
    <w:rsid w:val="1E7AC80B"/>
    <w:rsid w:val="1E81E634"/>
    <w:rsid w:val="1E8434F8"/>
    <w:rsid w:val="1E881CD3"/>
    <w:rsid w:val="1E8887C0"/>
    <w:rsid w:val="1E8DCBB2"/>
    <w:rsid w:val="1E90E029"/>
    <w:rsid w:val="1E910A13"/>
    <w:rsid w:val="1E951ED9"/>
    <w:rsid w:val="1E972DBF"/>
    <w:rsid w:val="1E9D3FA9"/>
    <w:rsid w:val="1EA004B6"/>
    <w:rsid w:val="1EA0CA3A"/>
    <w:rsid w:val="1EA43B34"/>
    <w:rsid w:val="1EAF7438"/>
    <w:rsid w:val="1EB30B38"/>
    <w:rsid w:val="1EB96958"/>
    <w:rsid w:val="1EBA335F"/>
    <w:rsid w:val="1EBAAB10"/>
    <w:rsid w:val="1EC3C650"/>
    <w:rsid w:val="1EC3D885"/>
    <w:rsid w:val="1EC4772E"/>
    <w:rsid w:val="1EC4C946"/>
    <w:rsid w:val="1EC9EA81"/>
    <w:rsid w:val="1ECA1451"/>
    <w:rsid w:val="1ECA1F19"/>
    <w:rsid w:val="1ECD15B2"/>
    <w:rsid w:val="1ECFCADF"/>
    <w:rsid w:val="1ED8C7ED"/>
    <w:rsid w:val="1EE581B2"/>
    <w:rsid w:val="1EE5A0C9"/>
    <w:rsid w:val="1EE5A89F"/>
    <w:rsid w:val="1EE80CA4"/>
    <w:rsid w:val="1EECFA89"/>
    <w:rsid w:val="1EEE67B1"/>
    <w:rsid w:val="1EF1B0C9"/>
    <w:rsid w:val="1EF1BAB4"/>
    <w:rsid w:val="1EF41822"/>
    <w:rsid w:val="1EFEBBBD"/>
    <w:rsid w:val="1F00CBEF"/>
    <w:rsid w:val="1F0932DC"/>
    <w:rsid w:val="1F0A396E"/>
    <w:rsid w:val="1F128F96"/>
    <w:rsid w:val="1F1494B4"/>
    <w:rsid w:val="1F1A1B1F"/>
    <w:rsid w:val="1F1EDF65"/>
    <w:rsid w:val="1F1F1DB3"/>
    <w:rsid w:val="1F1F833E"/>
    <w:rsid w:val="1F21174B"/>
    <w:rsid w:val="1F23EC2C"/>
    <w:rsid w:val="1F26C933"/>
    <w:rsid w:val="1F27D8D7"/>
    <w:rsid w:val="1F2E9394"/>
    <w:rsid w:val="1F2F054B"/>
    <w:rsid w:val="1F3189E3"/>
    <w:rsid w:val="1F3255CF"/>
    <w:rsid w:val="1F3331D9"/>
    <w:rsid w:val="1F37E860"/>
    <w:rsid w:val="1F38178C"/>
    <w:rsid w:val="1F4058F6"/>
    <w:rsid w:val="1F42F4D3"/>
    <w:rsid w:val="1F4351A1"/>
    <w:rsid w:val="1F45B064"/>
    <w:rsid w:val="1F478AA6"/>
    <w:rsid w:val="1F4794EE"/>
    <w:rsid w:val="1F4EBE40"/>
    <w:rsid w:val="1F4FC550"/>
    <w:rsid w:val="1F5090AB"/>
    <w:rsid w:val="1F540CFD"/>
    <w:rsid w:val="1F56BF56"/>
    <w:rsid w:val="1F589322"/>
    <w:rsid w:val="1F58B295"/>
    <w:rsid w:val="1F5DD5C8"/>
    <w:rsid w:val="1F5FAE7D"/>
    <w:rsid w:val="1F60151C"/>
    <w:rsid w:val="1F61196C"/>
    <w:rsid w:val="1F64F660"/>
    <w:rsid w:val="1F68C47E"/>
    <w:rsid w:val="1F6AFAB1"/>
    <w:rsid w:val="1F6AFEE3"/>
    <w:rsid w:val="1F6B1AD6"/>
    <w:rsid w:val="1F6DDCB3"/>
    <w:rsid w:val="1F6F2379"/>
    <w:rsid w:val="1F73D65D"/>
    <w:rsid w:val="1F7401E6"/>
    <w:rsid w:val="1F7B8590"/>
    <w:rsid w:val="1F7CBDA3"/>
    <w:rsid w:val="1F7FE3F7"/>
    <w:rsid w:val="1F8063FE"/>
    <w:rsid w:val="1F89E9DC"/>
    <w:rsid w:val="1F8AD30F"/>
    <w:rsid w:val="1F8BB091"/>
    <w:rsid w:val="1F8C34F2"/>
    <w:rsid w:val="1F8D1C29"/>
    <w:rsid w:val="1F8DB9BD"/>
    <w:rsid w:val="1F8DC954"/>
    <w:rsid w:val="1F8DEF75"/>
    <w:rsid w:val="1F8F4F47"/>
    <w:rsid w:val="1F8FDB17"/>
    <w:rsid w:val="1F9466A3"/>
    <w:rsid w:val="1F9BA114"/>
    <w:rsid w:val="1F9E1098"/>
    <w:rsid w:val="1FA04637"/>
    <w:rsid w:val="1FA276ED"/>
    <w:rsid w:val="1FA2ADBD"/>
    <w:rsid w:val="1FA32018"/>
    <w:rsid w:val="1FA36251"/>
    <w:rsid w:val="1FA3AB3C"/>
    <w:rsid w:val="1FA4B01A"/>
    <w:rsid w:val="1FA6E7E8"/>
    <w:rsid w:val="1FA82786"/>
    <w:rsid w:val="1FAB7C5F"/>
    <w:rsid w:val="1FAD6EE2"/>
    <w:rsid w:val="1FADB2B2"/>
    <w:rsid w:val="1FAE5AD8"/>
    <w:rsid w:val="1FB394D6"/>
    <w:rsid w:val="1FB5B6C1"/>
    <w:rsid w:val="1FB5E81E"/>
    <w:rsid w:val="1FB7FC71"/>
    <w:rsid w:val="1FBC2BBD"/>
    <w:rsid w:val="1FBFE99F"/>
    <w:rsid w:val="1FC206A0"/>
    <w:rsid w:val="1FC48E17"/>
    <w:rsid w:val="1FC4CB98"/>
    <w:rsid w:val="1FC5E285"/>
    <w:rsid w:val="1FC623EA"/>
    <w:rsid w:val="1FC63698"/>
    <w:rsid w:val="1FC98F30"/>
    <w:rsid w:val="1FCADFE0"/>
    <w:rsid w:val="1FCB90AC"/>
    <w:rsid w:val="1FD1C577"/>
    <w:rsid w:val="1FD248A0"/>
    <w:rsid w:val="1FD341A5"/>
    <w:rsid w:val="1FD4918B"/>
    <w:rsid w:val="1FD78F99"/>
    <w:rsid w:val="1FD8FC7B"/>
    <w:rsid w:val="1FD9F00A"/>
    <w:rsid w:val="1FDA3FFA"/>
    <w:rsid w:val="1FDDB3D7"/>
    <w:rsid w:val="1FE09251"/>
    <w:rsid w:val="1FE8FF4B"/>
    <w:rsid w:val="1FEC0C51"/>
    <w:rsid w:val="1FEE59FA"/>
    <w:rsid w:val="1FF0AE70"/>
    <w:rsid w:val="1FF1B559"/>
    <w:rsid w:val="1FF43682"/>
    <w:rsid w:val="1FFB6CE3"/>
    <w:rsid w:val="1FFB81F2"/>
    <w:rsid w:val="1FFC2CD0"/>
    <w:rsid w:val="1FFE8B71"/>
    <w:rsid w:val="20018305"/>
    <w:rsid w:val="20022180"/>
    <w:rsid w:val="20037566"/>
    <w:rsid w:val="20037F23"/>
    <w:rsid w:val="200688BE"/>
    <w:rsid w:val="2007F2F8"/>
    <w:rsid w:val="20106F72"/>
    <w:rsid w:val="2011B910"/>
    <w:rsid w:val="2011D9EC"/>
    <w:rsid w:val="2018FF33"/>
    <w:rsid w:val="201E2205"/>
    <w:rsid w:val="201E5A9E"/>
    <w:rsid w:val="20214AFA"/>
    <w:rsid w:val="20219DC8"/>
    <w:rsid w:val="2025123E"/>
    <w:rsid w:val="202722E4"/>
    <w:rsid w:val="20291F3D"/>
    <w:rsid w:val="202CDC41"/>
    <w:rsid w:val="202F2EAB"/>
    <w:rsid w:val="202F7D6D"/>
    <w:rsid w:val="2034534F"/>
    <w:rsid w:val="20383903"/>
    <w:rsid w:val="203987EC"/>
    <w:rsid w:val="203A1070"/>
    <w:rsid w:val="203C988B"/>
    <w:rsid w:val="20420C04"/>
    <w:rsid w:val="204648C2"/>
    <w:rsid w:val="20479775"/>
    <w:rsid w:val="2047F5AF"/>
    <w:rsid w:val="2048E65A"/>
    <w:rsid w:val="204A3CB2"/>
    <w:rsid w:val="204CBB08"/>
    <w:rsid w:val="205170C3"/>
    <w:rsid w:val="2055A4A2"/>
    <w:rsid w:val="2059B4D5"/>
    <w:rsid w:val="205A2CB5"/>
    <w:rsid w:val="205B79E9"/>
    <w:rsid w:val="2060BB45"/>
    <w:rsid w:val="2063F028"/>
    <w:rsid w:val="2065B797"/>
    <w:rsid w:val="20661575"/>
    <w:rsid w:val="2066B777"/>
    <w:rsid w:val="2069D546"/>
    <w:rsid w:val="206A5041"/>
    <w:rsid w:val="206A5F0F"/>
    <w:rsid w:val="206C29B4"/>
    <w:rsid w:val="206DAEB2"/>
    <w:rsid w:val="206E51AC"/>
    <w:rsid w:val="206F9F43"/>
    <w:rsid w:val="207196DA"/>
    <w:rsid w:val="20719E73"/>
    <w:rsid w:val="2074259C"/>
    <w:rsid w:val="207B52E4"/>
    <w:rsid w:val="207D94B5"/>
    <w:rsid w:val="208132A8"/>
    <w:rsid w:val="20819150"/>
    <w:rsid w:val="208B51DC"/>
    <w:rsid w:val="208E905F"/>
    <w:rsid w:val="208F550B"/>
    <w:rsid w:val="208F830E"/>
    <w:rsid w:val="209036C0"/>
    <w:rsid w:val="2090B0A8"/>
    <w:rsid w:val="209C7039"/>
    <w:rsid w:val="209E2C49"/>
    <w:rsid w:val="20A02D61"/>
    <w:rsid w:val="20A08555"/>
    <w:rsid w:val="20A0E9C8"/>
    <w:rsid w:val="20A20E36"/>
    <w:rsid w:val="20A3317B"/>
    <w:rsid w:val="20B103F0"/>
    <w:rsid w:val="20B1A082"/>
    <w:rsid w:val="20B265BC"/>
    <w:rsid w:val="20B41949"/>
    <w:rsid w:val="20B6BFE2"/>
    <w:rsid w:val="20B775E3"/>
    <w:rsid w:val="20BC25AC"/>
    <w:rsid w:val="20BD9E46"/>
    <w:rsid w:val="20C33AF7"/>
    <w:rsid w:val="20C3D60A"/>
    <w:rsid w:val="20C4550C"/>
    <w:rsid w:val="20CD801B"/>
    <w:rsid w:val="20CDED8F"/>
    <w:rsid w:val="20CEDC2D"/>
    <w:rsid w:val="20D4F267"/>
    <w:rsid w:val="20DD2466"/>
    <w:rsid w:val="20DE9449"/>
    <w:rsid w:val="20E067CF"/>
    <w:rsid w:val="20E09AEC"/>
    <w:rsid w:val="20E0FE05"/>
    <w:rsid w:val="20E3E757"/>
    <w:rsid w:val="20E566EE"/>
    <w:rsid w:val="20E756FE"/>
    <w:rsid w:val="20EB91FC"/>
    <w:rsid w:val="20EBB89C"/>
    <w:rsid w:val="20EE02A4"/>
    <w:rsid w:val="20EED57E"/>
    <w:rsid w:val="20EFF632"/>
    <w:rsid w:val="20F10DD0"/>
    <w:rsid w:val="20F1EEAB"/>
    <w:rsid w:val="20F2FC39"/>
    <w:rsid w:val="20F3C679"/>
    <w:rsid w:val="20F54D72"/>
    <w:rsid w:val="20F708FC"/>
    <w:rsid w:val="20F957F2"/>
    <w:rsid w:val="20FF871A"/>
    <w:rsid w:val="2100ACD1"/>
    <w:rsid w:val="2102CA60"/>
    <w:rsid w:val="210599DC"/>
    <w:rsid w:val="210B150E"/>
    <w:rsid w:val="210C1634"/>
    <w:rsid w:val="210C408D"/>
    <w:rsid w:val="21102498"/>
    <w:rsid w:val="21122869"/>
    <w:rsid w:val="21139DEC"/>
    <w:rsid w:val="2116578D"/>
    <w:rsid w:val="211BD678"/>
    <w:rsid w:val="211F12CF"/>
    <w:rsid w:val="211F304B"/>
    <w:rsid w:val="211FCA8B"/>
    <w:rsid w:val="21225FD6"/>
    <w:rsid w:val="21250571"/>
    <w:rsid w:val="21258851"/>
    <w:rsid w:val="212656AB"/>
    <w:rsid w:val="212862B8"/>
    <w:rsid w:val="212A81D8"/>
    <w:rsid w:val="212EE647"/>
    <w:rsid w:val="212F955A"/>
    <w:rsid w:val="21307EC5"/>
    <w:rsid w:val="2135050E"/>
    <w:rsid w:val="213D9C08"/>
    <w:rsid w:val="213E9619"/>
    <w:rsid w:val="2145CD24"/>
    <w:rsid w:val="21463288"/>
    <w:rsid w:val="2147C872"/>
    <w:rsid w:val="21489C82"/>
    <w:rsid w:val="21548F4C"/>
    <w:rsid w:val="2155F1A4"/>
    <w:rsid w:val="2155F8D7"/>
    <w:rsid w:val="2157EBB8"/>
    <w:rsid w:val="215B088F"/>
    <w:rsid w:val="215D56ED"/>
    <w:rsid w:val="215FB6D9"/>
    <w:rsid w:val="2160F485"/>
    <w:rsid w:val="2161B459"/>
    <w:rsid w:val="2166609B"/>
    <w:rsid w:val="2169A479"/>
    <w:rsid w:val="216A3411"/>
    <w:rsid w:val="216BDCF8"/>
    <w:rsid w:val="2170F8D2"/>
    <w:rsid w:val="2171CCC0"/>
    <w:rsid w:val="21732B86"/>
    <w:rsid w:val="2174070C"/>
    <w:rsid w:val="217634C4"/>
    <w:rsid w:val="21763804"/>
    <w:rsid w:val="217D39D7"/>
    <w:rsid w:val="2180EE10"/>
    <w:rsid w:val="218B118A"/>
    <w:rsid w:val="218C3D66"/>
    <w:rsid w:val="218CD517"/>
    <w:rsid w:val="218D9266"/>
    <w:rsid w:val="218DAEAE"/>
    <w:rsid w:val="218EDA26"/>
    <w:rsid w:val="219036E2"/>
    <w:rsid w:val="21965BD7"/>
    <w:rsid w:val="21969F64"/>
    <w:rsid w:val="2196CF6C"/>
    <w:rsid w:val="219EF12B"/>
    <w:rsid w:val="21A42D80"/>
    <w:rsid w:val="21A6DDB6"/>
    <w:rsid w:val="21A721FD"/>
    <w:rsid w:val="21AA8405"/>
    <w:rsid w:val="21ACDFDF"/>
    <w:rsid w:val="21B506D5"/>
    <w:rsid w:val="21B92A43"/>
    <w:rsid w:val="21B953F2"/>
    <w:rsid w:val="21BA4288"/>
    <w:rsid w:val="21BB6593"/>
    <w:rsid w:val="21BFFB09"/>
    <w:rsid w:val="21C08D95"/>
    <w:rsid w:val="21C5FD2A"/>
    <w:rsid w:val="21C8E76A"/>
    <w:rsid w:val="21CA6290"/>
    <w:rsid w:val="21CCF764"/>
    <w:rsid w:val="21CD82A7"/>
    <w:rsid w:val="21D0D74B"/>
    <w:rsid w:val="21D0DE1C"/>
    <w:rsid w:val="21D161C9"/>
    <w:rsid w:val="21D36557"/>
    <w:rsid w:val="21D3C1A5"/>
    <w:rsid w:val="21D411FC"/>
    <w:rsid w:val="21D61313"/>
    <w:rsid w:val="21D7F784"/>
    <w:rsid w:val="21D8817A"/>
    <w:rsid w:val="21D9FFB9"/>
    <w:rsid w:val="21DB9B9F"/>
    <w:rsid w:val="21DF34B5"/>
    <w:rsid w:val="21E2C97A"/>
    <w:rsid w:val="21E4457A"/>
    <w:rsid w:val="21E6C79B"/>
    <w:rsid w:val="21EB0343"/>
    <w:rsid w:val="21EB2FE6"/>
    <w:rsid w:val="21F39E22"/>
    <w:rsid w:val="21F4643C"/>
    <w:rsid w:val="21F61B1F"/>
    <w:rsid w:val="21F78E97"/>
    <w:rsid w:val="21FC01DA"/>
    <w:rsid w:val="21FDAADF"/>
    <w:rsid w:val="22075D3E"/>
    <w:rsid w:val="22076047"/>
    <w:rsid w:val="220A5F3A"/>
    <w:rsid w:val="220A8878"/>
    <w:rsid w:val="22127CBA"/>
    <w:rsid w:val="221448E3"/>
    <w:rsid w:val="22146F13"/>
    <w:rsid w:val="2215A4EA"/>
    <w:rsid w:val="2217F74E"/>
    <w:rsid w:val="221A13A6"/>
    <w:rsid w:val="221E922C"/>
    <w:rsid w:val="221EFD1F"/>
    <w:rsid w:val="22214975"/>
    <w:rsid w:val="2221DDB0"/>
    <w:rsid w:val="22238209"/>
    <w:rsid w:val="222FAD22"/>
    <w:rsid w:val="223354BD"/>
    <w:rsid w:val="223792E2"/>
    <w:rsid w:val="2239D58A"/>
    <w:rsid w:val="223D3309"/>
    <w:rsid w:val="223DFF3A"/>
    <w:rsid w:val="223EA3BB"/>
    <w:rsid w:val="2240070C"/>
    <w:rsid w:val="22432663"/>
    <w:rsid w:val="224493C3"/>
    <w:rsid w:val="224523B3"/>
    <w:rsid w:val="22495A6B"/>
    <w:rsid w:val="224A984F"/>
    <w:rsid w:val="224C3E8F"/>
    <w:rsid w:val="225214F1"/>
    <w:rsid w:val="22530C46"/>
    <w:rsid w:val="2256BD84"/>
    <w:rsid w:val="2257D4B8"/>
    <w:rsid w:val="225BD9F6"/>
    <w:rsid w:val="22604FA4"/>
    <w:rsid w:val="226335D0"/>
    <w:rsid w:val="22634B09"/>
    <w:rsid w:val="22667C3C"/>
    <w:rsid w:val="22683899"/>
    <w:rsid w:val="226C5385"/>
    <w:rsid w:val="226DF739"/>
    <w:rsid w:val="22791CD2"/>
    <w:rsid w:val="227A2249"/>
    <w:rsid w:val="227B0EA5"/>
    <w:rsid w:val="227C8416"/>
    <w:rsid w:val="22864E79"/>
    <w:rsid w:val="228C64C4"/>
    <w:rsid w:val="22905ACC"/>
    <w:rsid w:val="229450AA"/>
    <w:rsid w:val="2294736C"/>
    <w:rsid w:val="2294EB5A"/>
    <w:rsid w:val="22976CF0"/>
    <w:rsid w:val="2297B3A5"/>
    <w:rsid w:val="2298BEAE"/>
    <w:rsid w:val="229D4BBE"/>
    <w:rsid w:val="22A3B336"/>
    <w:rsid w:val="22A91642"/>
    <w:rsid w:val="22AC10AD"/>
    <w:rsid w:val="22B229C6"/>
    <w:rsid w:val="22B2781A"/>
    <w:rsid w:val="22B3A5E5"/>
    <w:rsid w:val="22B3EEDC"/>
    <w:rsid w:val="22B4D639"/>
    <w:rsid w:val="22BC3AAA"/>
    <w:rsid w:val="22C12A95"/>
    <w:rsid w:val="22C20179"/>
    <w:rsid w:val="22C2E8F1"/>
    <w:rsid w:val="22C320CD"/>
    <w:rsid w:val="22C5620C"/>
    <w:rsid w:val="22C56A16"/>
    <w:rsid w:val="22C78F10"/>
    <w:rsid w:val="22CD579C"/>
    <w:rsid w:val="22D1441D"/>
    <w:rsid w:val="22D1F6DB"/>
    <w:rsid w:val="22D276AC"/>
    <w:rsid w:val="22D2ACAB"/>
    <w:rsid w:val="22DB25CF"/>
    <w:rsid w:val="22DBC184"/>
    <w:rsid w:val="22DD85EC"/>
    <w:rsid w:val="22DD9A05"/>
    <w:rsid w:val="22E34638"/>
    <w:rsid w:val="22E4FEE1"/>
    <w:rsid w:val="22E56E12"/>
    <w:rsid w:val="22E79DA2"/>
    <w:rsid w:val="22E8BBE5"/>
    <w:rsid w:val="22E9D736"/>
    <w:rsid w:val="22EFD1DD"/>
    <w:rsid w:val="22F3B3E8"/>
    <w:rsid w:val="22F5C97D"/>
    <w:rsid w:val="22F64921"/>
    <w:rsid w:val="22F6DD31"/>
    <w:rsid w:val="22F95FC8"/>
    <w:rsid w:val="22FDFBB8"/>
    <w:rsid w:val="230427D0"/>
    <w:rsid w:val="2309D307"/>
    <w:rsid w:val="230CFE93"/>
    <w:rsid w:val="23102D7B"/>
    <w:rsid w:val="2315C4D1"/>
    <w:rsid w:val="2319E84E"/>
    <w:rsid w:val="231AEB82"/>
    <w:rsid w:val="231BD2F5"/>
    <w:rsid w:val="231BDF92"/>
    <w:rsid w:val="2324FA38"/>
    <w:rsid w:val="232AB46F"/>
    <w:rsid w:val="232CD9A1"/>
    <w:rsid w:val="232D3236"/>
    <w:rsid w:val="232E26D0"/>
    <w:rsid w:val="233017A6"/>
    <w:rsid w:val="23349A3D"/>
    <w:rsid w:val="23384EEF"/>
    <w:rsid w:val="23398388"/>
    <w:rsid w:val="233C0912"/>
    <w:rsid w:val="233CCBA7"/>
    <w:rsid w:val="233D4DC5"/>
    <w:rsid w:val="2344B447"/>
    <w:rsid w:val="2349E3AE"/>
    <w:rsid w:val="234C73C6"/>
    <w:rsid w:val="234CA767"/>
    <w:rsid w:val="234E5251"/>
    <w:rsid w:val="23554367"/>
    <w:rsid w:val="235B3827"/>
    <w:rsid w:val="235CF073"/>
    <w:rsid w:val="23629EB8"/>
    <w:rsid w:val="2362BCB5"/>
    <w:rsid w:val="23646D90"/>
    <w:rsid w:val="23656FA2"/>
    <w:rsid w:val="2368FF61"/>
    <w:rsid w:val="236DDE5D"/>
    <w:rsid w:val="2374137C"/>
    <w:rsid w:val="237630A7"/>
    <w:rsid w:val="2376CED6"/>
    <w:rsid w:val="23790886"/>
    <w:rsid w:val="237942B1"/>
    <w:rsid w:val="237E92E1"/>
    <w:rsid w:val="23865782"/>
    <w:rsid w:val="238E41EB"/>
    <w:rsid w:val="2394288D"/>
    <w:rsid w:val="23962329"/>
    <w:rsid w:val="239D2FAC"/>
    <w:rsid w:val="239D7753"/>
    <w:rsid w:val="239F3D5D"/>
    <w:rsid w:val="23A0AA0A"/>
    <w:rsid w:val="23A0C91E"/>
    <w:rsid w:val="23A11F02"/>
    <w:rsid w:val="23A1A872"/>
    <w:rsid w:val="23A32D86"/>
    <w:rsid w:val="23A5F453"/>
    <w:rsid w:val="23A6F230"/>
    <w:rsid w:val="23AB5FEA"/>
    <w:rsid w:val="23AC9BAD"/>
    <w:rsid w:val="23AE67C0"/>
    <w:rsid w:val="23AFF7E3"/>
    <w:rsid w:val="23B60983"/>
    <w:rsid w:val="23B83DFF"/>
    <w:rsid w:val="23BA5FBD"/>
    <w:rsid w:val="23BA8053"/>
    <w:rsid w:val="23C1C59A"/>
    <w:rsid w:val="23C6E9A1"/>
    <w:rsid w:val="23CC31BD"/>
    <w:rsid w:val="23CC4118"/>
    <w:rsid w:val="23CE917F"/>
    <w:rsid w:val="23CF03C6"/>
    <w:rsid w:val="23D46E36"/>
    <w:rsid w:val="23D81A7C"/>
    <w:rsid w:val="23D8F935"/>
    <w:rsid w:val="23D9D714"/>
    <w:rsid w:val="23DD01EA"/>
    <w:rsid w:val="23DF1295"/>
    <w:rsid w:val="23E3D3BD"/>
    <w:rsid w:val="23EA8F30"/>
    <w:rsid w:val="23EAA782"/>
    <w:rsid w:val="23EB18BD"/>
    <w:rsid w:val="23ECE56B"/>
    <w:rsid w:val="23EFD2C6"/>
    <w:rsid w:val="23F1FCD2"/>
    <w:rsid w:val="23F444DE"/>
    <w:rsid w:val="23F8C91F"/>
    <w:rsid w:val="23F9125A"/>
    <w:rsid w:val="23FAB860"/>
    <w:rsid w:val="23FB6BAD"/>
    <w:rsid w:val="23FB9F4A"/>
    <w:rsid w:val="23FC54CF"/>
    <w:rsid w:val="2401A7EE"/>
    <w:rsid w:val="240275D0"/>
    <w:rsid w:val="2406B4EB"/>
    <w:rsid w:val="24092A35"/>
    <w:rsid w:val="240AACF5"/>
    <w:rsid w:val="240BEB8E"/>
    <w:rsid w:val="2419864D"/>
    <w:rsid w:val="24200BB7"/>
    <w:rsid w:val="2420C41A"/>
    <w:rsid w:val="24210559"/>
    <w:rsid w:val="2422EE51"/>
    <w:rsid w:val="24248BEC"/>
    <w:rsid w:val="24254B6A"/>
    <w:rsid w:val="242D4F54"/>
    <w:rsid w:val="2433B9A5"/>
    <w:rsid w:val="24372EB5"/>
    <w:rsid w:val="24381662"/>
    <w:rsid w:val="243F6433"/>
    <w:rsid w:val="2440587F"/>
    <w:rsid w:val="24420AC5"/>
    <w:rsid w:val="244428C3"/>
    <w:rsid w:val="2446F46A"/>
    <w:rsid w:val="244A8627"/>
    <w:rsid w:val="244E925A"/>
    <w:rsid w:val="244FD585"/>
    <w:rsid w:val="245758CC"/>
    <w:rsid w:val="245901F1"/>
    <w:rsid w:val="245B6A41"/>
    <w:rsid w:val="245F2649"/>
    <w:rsid w:val="246026DE"/>
    <w:rsid w:val="246C394B"/>
    <w:rsid w:val="246EDF9E"/>
    <w:rsid w:val="246F14A0"/>
    <w:rsid w:val="24741A72"/>
    <w:rsid w:val="24753FCF"/>
    <w:rsid w:val="247ADA5C"/>
    <w:rsid w:val="247DBC63"/>
    <w:rsid w:val="247DC341"/>
    <w:rsid w:val="247F8FBF"/>
    <w:rsid w:val="2482E504"/>
    <w:rsid w:val="248388A6"/>
    <w:rsid w:val="2483C381"/>
    <w:rsid w:val="2484E8CC"/>
    <w:rsid w:val="24876D1A"/>
    <w:rsid w:val="248CAD6B"/>
    <w:rsid w:val="248E09DE"/>
    <w:rsid w:val="2490E946"/>
    <w:rsid w:val="249671FA"/>
    <w:rsid w:val="24990A4C"/>
    <w:rsid w:val="2499F0B7"/>
    <w:rsid w:val="249EC09B"/>
    <w:rsid w:val="24A2174E"/>
    <w:rsid w:val="24A38617"/>
    <w:rsid w:val="24A6B8F6"/>
    <w:rsid w:val="24A81FB3"/>
    <w:rsid w:val="24AF3CC3"/>
    <w:rsid w:val="24B13389"/>
    <w:rsid w:val="24B3E738"/>
    <w:rsid w:val="24B4B565"/>
    <w:rsid w:val="24B51776"/>
    <w:rsid w:val="24B606B6"/>
    <w:rsid w:val="24B60CE5"/>
    <w:rsid w:val="24B62240"/>
    <w:rsid w:val="24B7F8B6"/>
    <w:rsid w:val="24B82F6E"/>
    <w:rsid w:val="24BB202A"/>
    <w:rsid w:val="24BC59B7"/>
    <w:rsid w:val="24BF628A"/>
    <w:rsid w:val="24C68098"/>
    <w:rsid w:val="24C70986"/>
    <w:rsid w:val="24CA307F"/>
    <w:rsid w:val="24CDBB8F"/>
    <w:rsid w:val="24CEBC33"/>
    <w:rsid w:val="24CF64C5"/>
    <w:rsid w:val="24D12FAB"/>
    <w:rsid w:val="24D31F5E"/>
    <w:rsid w:val="24D9FF56"/>
    <w:rsid w:val="24DD6D0E"/>
    <w:rsid w:val="24DDDFE4"/>
    <w:rsid w:val="24E00903"/>
    <w:rsid w:val="24E00A76"/>
    <w:rsid w:val="24E3AC46"/>
    <w:rsid w:val="24E73640"/>
    <w:rsid w:val="24E86A01"/>
    <w:rsid w:val="24EC2B91"/>
    <w:rsid w:val="24F18D21"/>
    <w:rsid w:val="24F59619"/>
    <w:rsid w:val="24F5F1D4"/>
    <w:rsid w:val="24F6D188"/>
    <w:rsid w:val="24FE7847"/>
    <w:rsid w:val="24FFC701"/>
    <w:rsid w:val="2500BEE3"/>
    <w:rsid w:val="25028426"/>
    <w:rsid w:val="2503A817"/>
    <w:rsid w:val="25056BE2"/>
    <w:rsid w:val="250AB70D"/>
    <w:rsid w:val="251029E5"/>
    <w:rsid w:val="2514555D"/>
    <w:rsid w:val="25155F2C"/>
    <w:rsid w:val="251CD706"/>
    <w:rsid w:val="251EC965"/>
    <w:rsid w:val="25206679"/>
    <w:rsid w:val="25248D89"/>
    <w:rsid w:val="25259D09"/>
    <w:rsid w:val="252752D3"/>
    <w:rsid w:val="2529C2C1"/>
    <w:rsid w:val="252FDFB5"/>
    <w:rsid w:val="253132B2"/>
    <w:rsid w:val="2531A9F5"/>
    <w:rsid w:val="25328AF3"/>
    <w:rsid w:val="25347087"/>
    <w:rsid w:val="25364926"/>
    <w:rsid w:val="253898F7"/>
    <w:rsid w:val="2538A74F"/>
    <w:rsid w:val="2539D550"/>
    <w:rsid w:val="253DB999"/>
    <w:rsid w:val="25408055"/>
    <w:rsid w:val="25488346"/>
    <w:rsid w:val="254AC988"/>
    <w:rsid w:val="254EA424"/>
    <w:rsid w:val="254FF4F0"/>
    <w:rsid w:val="2554FDB3"/>
    <w:rsid w:val="25566045"/>
    <w:rsid w:val="255D00CF"/>
    <w:rsid w:val="2562A235"/>
    <w:rsid w:val="2562D42C"/>
    <w:rsid w:val="25652728"/>
    <w:rsid w:val="25663BF2"/>
    <w:rsid w:val="256BD15D"/>
    <w:rsid w:val="256E6B23"/>
    <w:rsid w:val="2572A0B4"/>
    <w:rsid w:val="25739CBB"/>
    <w:rsid w:val="25767922"/>
    <w:rsid w:val="257747BE"/>
    <w:rsid w:val="2578EFD2"/>
    <w:rsid w:val="257ADF9B"/>
    <w:rsid w:val="257B7314"/>
    <w:rsid w:val="257D762C"/>
    <w:rsid w:val="2583EEB9"/>
    <w:rsid w:val="25845BAF"/>
    <w:rsid w:val="2584C525"/>
    <w:rsid w:val="25879E17"/>
    <w:rsid w:val="258DFC62"/>
    <w:rsid w:val="258F037A"/>
    <w:rsid w:val="25917D68"/>
    <w:rsid w:val="25970419"/>
    <w:rsid w:val="2597A5E0"/>
    <w:rsid w:val="2597C87E"/>
    <w:rsid w:val="2598C54F"/>
    <w:rsid w:val="259DA67B"/>
    <w:rsid w:val="259DBDC9"/>
    <w:rsid w:val="25A20B63"/>
    <w:rsid w:val="25ACF683"/>
    <w:rsid w:val="25AD68F7"/>
    <w:rsid w:val="25AE07C4"/>
    <w:rsid w:val="25AE6251"/>
    <w:rsid w:val="25AEA936"/>
    <w:rsid w:val="25B52793"/>
    <w:rsid w:val="25BCFDD9"/>
    <w:rsid w:val="25BD3589"/>
    <w:rsid w:val="25BFCABE"/>
    <w:rsid w:val="25C04D34"/>
    <w:rsid w:val="25CB06E3"/>
    <w:rsid w:val="25CF8D34"/>
    <w:rsid w:val="25D042D9"/>
    <w:rsid w:val="25D91E35"/>
    <w:rsid w:val="25DDDAB6"/>
    <w:rsid w:val="25E00842"/>
    <w:rsid w:val="25E4A010"/>
    <w:rsid w:val="25E7FDC2"/>
    <w:rsid w:val="25E832B8"/>
    <w:rsid w:val="25E8DA03"/>
    <w:rsid w:val="25E9302E"/>
    <w:rsid w:val="25EC88EA"/>
    <w:rsid w:val="25ECBFA9"/>
    <w:rsid w:val="25F024CB"/>
    <w:rsid w:val="25F208A9"/>
    <w:rsid w:val="25F564A5"/>
    <w:rsid w:val="25F74D20"/>
    <w:rsid w:val="25F797D9"/>
    <w:rsid w:val="25FEF55E"/>
    <w:rsid w:val="2603DBB0"/>
    <w:rsid w:val="2606BAB3"/>
    <w:rsid w:val="260786AB"/>
    <w:rsid w:val="2609A508"/>
    <w:rsid w:val="260C8D1C"/>
    <w:rsid w:val="260CFF5F"/>
    <w:rsid w:val="260FCE7B"/>
    <w:rsid w:val="261426AE"/>
    <w:rsid w:val="261439EB"/>
    <w:rsid w:val="26147AAF"/>
    <w:rsid w:val="2615D7BD"/>
    <w:rsid w:val="26171142"/>
    <w:rsid w:val="26194969"/>
    <w:rsid w:val="2619AAA3"/>
    <w:rsid w:val="261A2C05"/>
    <w:rsid w:val="261AF6C6"/>
    <w:rsid w:val="2621D7F6"/>
    <w:rsid w:val="26232F95"/>
    <w:rsid w:val="262A5BC8"/>
    <w:rsid w:val="262EBE40"/>
    <w:rsid w:val="262FCD8F"/>
    <w:rsid w:val="26306131"/>
    <w:rsid w:val="26364CDE"/>
    <w:rsid w:val="263C301B"/>
    <w:rsid w:val="263E0317"/>
    <w:rsid w:val="263E8EC1"/>
    <w:rsid w:val="263F2555"/>
    <w:rsid w:val="26420D4E"/>
    <w:rsid w:val="26421AA0"/>
    <w:rsid w:val="2642E1C6"/>
    <w:rsid w:val="264464A3"/>
    <w:rsid w:val="264535E8"/>
    <w:rsid w:val="26463F89"/>
    <w:rsid w:val="264A112A"/>
    <w:rsid w:val="264BBC40"/>
    <w:rsid w:val="264BC24C"/>
    <w:rsid w:val="265131ED"/>
    <w:rsid w:val="2651F68C"/>
    <w:rsid w:val="265296EB"/>
    <w:rsid w:val="2652ED7B"/>
    <w:rsid w:val="2652EDE6"/>
    <w:rsid w:val="26568A8F"/>
    <w:rsid w:val="265758B9"/>
    <w:rsid w:val="265B278C"/>
    <w:rsid w:val="265E0B0E"/>
    <w:rsid w:val="26624101"/>
    <w:rsid w:val="2669D498"/>
    <w:rsid w:val="266DC928"/>
    <w:rsid w:val="266FABB9"/>
    <w:rsid w:val="266FBE38"/>
    <w:rsid w:val="266FE98C"/>
    <w:rsid w:val="26701A8C"/>
    <w:rsid w:val="2677A712"/>
    <w:rsid w:val="2677D8B2"/>
    <w:rsid w:val="2683158F"/>
    <w:rsid w:val="2685749F"/>
    <w:rsid w:val="26863D9A"/>
    <w:rsid w:val="268A0E8C"/>
    <w:rsid w:val="268D17D9"/>
    <w:rsid w:val="268E0E63"/>
    <w:rsid w:val="2693EF4E"/>
    <w:rsid w:val="2698F08F"/>
    <w:rsid w:val="269C6142"/>
    <w:rsid w:val="269E87D1"/>
    <w:rsid w:val="26A24C0C"/>
    <w:rsid w:val="26A3F14C"/>
    <w:rsid w:val="26A9DEC2"/>
    <w:rsid w:val="26AA446B"/>
    <w:rsid w:val="26ABE39B"/>
    <w:rsid w:val="26AE844B"/>
    <w:rsid w:val="26AFD685"/>
    <w:rsid w:val="26B1C828"/>
    <w:rsid w:val="26BCAD45"/>
    <w:rsid w:val="26BF2D1E"/>
    <w:rsid w:val="26C408F5"/>
    <w:rsid w:val="26C45DDC"/>
    <w:rsid w:val="26CAA290"/>
    <w:rsid w:val="26CCAC9E"/>
    <w:rsid w:val="26CF716E"/>
    <w:rsid w:val="26D021AA"/>
    <w:rsid w:val="26D08674"/>
    <w:rsid w:val="26D1EF07"/>
    <w:rsid w:val="26D38B51"/>
    <w:rsid w:val="26D3B5F9"/>
    <w:rsid w:val="26D5977F"/>
    <w:rsid w:val="26DC094F"/>
    <w:rsid w:val="26DC9051"/>
    <w:rsid w:val="26DDA9BE"/>
    <w:rsid w:val="26DFF29C"/>
    <w:rsid w:val="26E75504"/>
    <w:rsid w:val="26E76CDE"/>
    <w:rsid w:val="26EA0CB7"/>
    <w:rsid w:val="26EDCFBE"/>
    <w:rsid w:val="26F20B5C"/>
    <w:rsid w:val="26F453CB"/>
    <w:rsid w:val="26F99C10"/>
    <w:rsid w:val="2705FBDC"/>
    <w:rsid w:val="2707A38A"/>
    <w:rsid w:val="2708158D"/>
    <w:rsid w:val="270974E1"/>
    <w:rsid w:val="270D3B73"/>
    <w:rsid w:val="270E8892"/>
    <w:rsid w:val="270FEC90"/>
    <w:rsid w:val="2712B23B"/>
    <w:rsid w:val="2715ACD9"/>
    <w:rsid w:val="2719244B"/>
    <w:rsid w:val="2719BA65"/>
    <w:rsid w:val="271C9051"/>
    <w:rsid w:val="271CCC65"/>
    <w:rsid w:val="27245679"/>
    <w:rsid w:val="272538E0"/>
    <w:rsid w:val="272B210F"/>
    <w:rsid w:val="272D684F"/>
    <w:rsid w:val="272E838A"/>
    <w:rsid w:val="2731C8C8"/>
    <w:rsid w:val="27356594"/>
    <w:rsid w:val="273EE354"/>
    <w:rsid w:val="2742269A"/>
    <w:rsid w:val="2743899D"/>
    <w:rsid w:val="2744277F"/>
    <w:rsid w:val="2748E478"/>
    <w:rsid w:val="274AA0B3"/>
    <w:rsid w:val="2751901D"/>
    <w:rsid w:val="27531782"/>
    <w:rsid w:val="27566469"/>
    <w:rsid w:val="275C6BF5"/>
    <w:rsid w:val="275E5D25"/>
    <w:rsid w:val="275E82BD"/>
    <w:rsid w:val="27626A18"/>
    <w:rsid w:val="27659EE1"/>
    <w:rsid w:val="276A0D10"/>
    <w:rsid w:val="276B195A"/>
    <w:rsid w:val="276E2415"/>
    <w:rsid w:val="2771C6D1"/>
    <w:rsid w:val="27770357"/>
    <w:rsid w:val="2778500F"/>
    <w:rsid w:val="27786829"/>
    <w:rsid w:val="277B93E3"/>
    <w:rsid w:val="278C8377"/>
    <w:rsid w:val="278FBE53"/>
    <w:rsid w:val="2794ABB9"/>
    <w:rsid w:val="2795764B"/>
    <w:rsid w:val="27965D47"/>
    <w:rsid w:val="2798076D"/>
    <w:rsid w:val="27997785"/>
    <w:rsid w:val="279B6E44"/>
    <w:rsid w:val="27A4E3C3"/>
    <w:rsid w:val="27A6FB3B"/>
    <w:rsid w:val="27A79BA9"/>
    <w:rsid w:val="27ABB321"/>
    <w:rsid w:val="27AD55F4"/>
    <w:rsid w:val="27AEB421"/>
    <w:rsid w:val="27AF7FCE"/>
    <w:rsid w:val="27B04D97"/>
    <w:rsid w:val="27B2E2B1"/>
    <w:rsid w:val="27B6EC6A"/>
    <w:rsid w:val="27BCA7B1"/>
    <w:rsid w:val="27C3410F"/>
    <w:rsid w:val="27C43411"/>
    <w:rsid w:val="27C9D7A3"/>
    <w:rsid w:val="27CADAA3"/>
    <w:rsid w:val="27CB7A40"/>
    <w:rsid w:val="27D51D62"/>
    <w:rsid w:val="27D984C6"/>
    <w:rsid w:val="27DFCA4B"/>
    <w:rsid w:val="27E2D23C"/>
    <w:rsid w:val="27E57D57"/>
    <w:rsid w:val="27E6E0C3"/>
    <w:rsid w:val="27E81740"/>
    <w:rsid w:val="27ED1E44"/>
    <w:rsid w:val="27F1F734"/>
    <w:rsid w:val="27FA8DC3"/>
    <w:rsid w:val="27FB2872"/>
    <w:rsid w:val="27FD15F8"/>
    <w:rsid w:val="28078390"/>
    <w:rsid w:val="2809FB51"/>
    <w:rsid w:val="280CE23B"/>
    <w:rsid w:val="281ADEF4"/>
    <w:rsid w:val="282021BB"/>
    <w:rsid w:val="2822356E"/>
    <w:rsid w:val="2823BBAE"/>
    <w:rsid w:val="28248402"/>
    <w:rsid w:val="282656BC"/>
    <w:rsid w:val="282CF551"/>
    <w:rsid w:val="282D5C34"/>
    <w:rsid w:val="282F491C"/>
    <w:rsid w:val="2830076B"/>
    <w:rsid w:val="28302DDB"/>
    <w:rsid w:val="2841DDC5"/>
    <w:rsid w:val="284289FC"/>
    <w:rsid w:val="2845281B"/>
    <w:rsid w:val="2845DFDC"/>
    <w:rsid w:val="284745F9"/>
    <w:rsid w:val="284A26DC"/>
    <w:rsid w:val="284DF0D4"/>
    <w:rsid w:val="2852574D"/>
    <w:rsid w:val="2855E7B7"/>
    <w:rsid w:val="2857E8DC"/>
    <w:rsid w:val="285C8F25"/>
    <w:rsid w:val="286035D8"/>
    <w:rsid w:val="2860AEAE"/>
    <w:rsid w:val="2864D0B9"/>
    <w:rsid w:val="286BA468"/>
    <w:rsid w:val="28729319"/>
    <w:rsid w:val="28754276"/>
    <w:rsid w:val="28775B59"/>
    <w:rsid w:val="287E9C74"/>
    <w:rsid w:val="2883D83B"/>
    <w:rsid w:val="288577B5"/>
    <w:rsid w:val="2885A8DF"/>
    <w:rsid w:val="2887CF89"/>
    <w:rsid w:val="2888E10D"/>
    <w:rsid w:val="288A2182"/>
    <w:rsid w:val="288A33E9"/>
    <w:rsid w:val="288A5B2F"/>
    <w:rsid w:val="2890A362"/>
    <w:rsid w:val="28934707"/>
    <w:rsid w:val="2895D381"/>
    <w:rsid w:val="28990A66"/>
    <w:rsid w:val="28992AA2"/>
    <w:rsid w:val="289E7B5F"/>
    <w:rsid w:val="28A2F5DF"/>
    <w:rsid w:val="28A383CF"/>
    <w:rsid w:val="28AA45E4"/>
    <w:rsid w:val="28AA64C1"/>
    <w:rsid w:val="28AF84B5"/>
    <w:rsid w:val="28B0D6B1"/>
    <w:rsid w:val="28B43A50"/>
    <w:rsid w:val="28BF310B"/>
    <w:rsid w:val="28C5A7C7"/>
    <w:rsid w:val="28C714CD"/>
    <w:rsid w:val="28C8BACD"/>
    <w:rsid w:val="28CAF527"/>
    <w:rsid w:val="28D234FA"/>
    <w:rsid w:val="28D320B2"/>
    <w:rsid w:val="28D36C11"/>
    <w:rsid w:val="28D38721"/>
    <w:rsid w:val="28D6219C"/>
    <w:rsid w:val="28D6A8B6"/>
    <w:rsid w:val="28E06CA7"/>
    <w:rsid w:val="28E5CC8E"/>
    <w:rsid w:val="28E78807"/>
    <w:rsid w:val="28E96829"/>
    <w:rsid w:val="28EA5F54"/>
    <w:rsid w:val="28EAFD30"/>
    <w:rsid w:val="28EF6894"/>
    <w:rsid w:val="28F461F4"/>
    <w:rsid w:val="28FB86EE"/>
    <w:rsid w:val="28FD5C22"/>
    <w:rsid w:val="2902D481"/>
    <w:rsid w:val="2907361B"/>
    <w:rsid w:val="2908452E"/>
    <w:rsid w:val="29088004"/>
    <w:rsid w:val="290BCBEE"/>
    <w:rsid w:val="290E4068"/>
    <w:rsid w:val="29123D91"/>
    <w:rsid w:val="2913A767"/>
    <w:rsid w:val="2914A6A0"/>
    <w:rsid w:val="2915CE4A"/>
    <w:rsid w:val="291B7E54"/>
    <w:rsid w:val="291BEFE5"/>
    <w:rsid w:val="291C6575"/>
    <w:rsid w:val="291C7E4A"/>
    <w:rsid w:val="291E40C5"/>
    <w:rsid w:val="2924E463"/>
    <w:rsid w:val="29254769"/>
    <w:rsid w:val="2927A5A2"/>
    <w:rsid w:val="2927FF65"/>
    <w:rsid w:val="2929E605"/>
    <w:rsid w:val="292DC093"/>
    <w:rsid w:val="2932DCEE"/>
    <w:rsid w:val="2934F298"/>
    <w:rsid w:val="29373973"/>
    <w:rsid w:val="293ADF2B"/>
    <w:rsid w:val="293C75E6"/>
    <w:rsid w:val="2947DF2E"/>
    <w:rsid w:val="294B3AEB"/>
    <w:rsid w:val="294EA7DD"/>
    <w:rsid w:val="2951B205"/>
    <w:rsid w:val="2953414E"/>
    <w:rsid w:val="2953E03C"/>
    <w:rsid w:val="295A08F4"/>
    <w:rsid w:val="295BE726"/>
    <w:rsid w:val="295C8305"/>
    <w:rsid w:val="2963BEE2"/>
    <w:rsid w:val="2963DACC"/>
    <w:rsid w:val="2968E413"/>
    <w:rsid w:val="2969266B"/>
    <w:rsid w:val="296A15BD"/>
    <w:rsid w:val="296BB4E5"/>
    <w:rsid w:val="297558F2"/>
    <w:rsid w:val="2975CED2"/>
    <w:rsid w:val="2976C7AB"/>
    <w:rsid w:val="29788B03"/>
    <w:rsid w:val="297D38B3"/>
    <w:rsid w:val="297F2C32"/>
    <w:rsid w:val="29803C6B"/>
    <w:rsid w:val="2983A74A"/>
    <w:rsid w:val="2984DCD9"/>
    <w:rsid w:val="2985AC17"/>
    <w:rsid w:val="298AF17B"/>
    <w:rsid w:val="298D2C82"/>
    <w:rsid w:val="298DC706"/>
    <w:rsid w:val="29927830"/>
    <w:rsid w:val="2994D984"/>
    <w:rsid w:val="29965553"/>
    <w:rsid w:val="2997B459"/>
    <w:rsid w:val="299A4066"/>
    <w:rsid w:val="299B7128"/>
    <w:rsid w:val="299C4FAD"/>
    <w:rsid w:val="29A241DC"/>
    <w:rsid w:val="29A7C81A"/>
    <w:rsid w:val="29A84191"/>
    <w:rsid w:val="29AF7B86"/>
    <w:rsid w:val="29B24E99"/>
    <w:rsid w:val="29B426E8"/>
    <w:rsid w:val="29B847E2"/>
    <w:rsid w:val="29B853BF"/>
    <w:rsid w:val="29BA979E"/>
    <w:rsid w:val="29BD9D9E"/>
    <w:rsid w:val="29C0B6A4"/>
    <w:rsid w:val="29C1C27A"/>
    <w:rsid w:val="29CAF15E"/>
    <w:rsid w:val="29CBDEB7"/>
    <w:rsid w:val="29D6DFAB"/>
    <w:rsid w:val="29DDBB94"/>
    <w:rsid w:val="29DDDBBA"/>
    <w:rsid w:val="29E232B7"/>
    <w:rsid w:val="29E25578"/>
    <w:rsid w:val="29E49DBD"/>
    <w:rsid w:val="29E5EA6A"/>
    <w:rsid w:val="29EA9834"/>
    <w:rsid w:val="29EAF7F4"/>
    <w:rsid w:val="29EE35A0"/>
    <w:rsid w:val="29EF2058"/>
    <w:rsid w:val="29EF8C9D"/>
    <w:rsid w:val="29F12580"/>
    <w:rsid w:val="29F27D65"/>
    <w:rsid w:val="29F2E8F6"/>
    <w:rsid w:val="29F31FD9"/>
    <w:rsid w:val="29FEED01"/>
    <w:rsid w:val="2A02D9A6"/>
    <w:rsid w:val="2A0793E6"/>
    <w:rsid w:val="2A08AD60"/>
    <w:rsid w:val="2A0A49E7"/>
    <w:rsid w:val="2A0C8996"/>
    <w:rsid w:val="2A0DFC82"/>
    <w:rsid w:val="2A14D57D"/>
    <w:rsid w:val="2A15EA81"/>
    <w:rsid w:val="2A1664AE"/>
    <w:rsid w:val="2A17935E"/>
    <w:rsid w:val="2A17F805"/>
    <w:rsid w:val="2A193E43"/>
    <w:rsid w:val="2A1A52D2"/>
    <w:rsid w:val="2A1A733E"/>
    <w:rsid w:val="2A1D6B9A"/>
    <w:rsid w:val="2A2353CC"/>
    <w:rsid w:val="2A260609"/>
    <w:rsid w:val="2A2A0725"/>
    <w:rsid w:val="2A3955BA"/>
    <w:rsid w:val="2A39DDD2"/>
    <w:rsid w:val="2A417D3E"/>
    <w:rsid w:val="2A450F1F"/>
    <w:rsid w:val="2A455919"/>
    <w:rsid w:val="2A484B1C"/>
    <w:rsid w:val="2A487816"/>
    <w:rsid w:val="2A4962D2"/>
    <w:rsid w:val="2A49CC35"/>
    <w:rsid w:val="2A4A096B"/>
    <w:rsid w:val="2A4CB419"/>
    <w:rsid w:val="2A4E4877"/>
    <w:rsid w:val="2A500582"/>
    <w:rsid w:val="2A50F323"/>
    <w:rsid w:val="2A52862B"/>
    <w:rsid w:val="2A535726"/>
    <w:rsid w:val="2A5449AC"/>
    <w:rsid w:val="2A5508A7"/>
    <w:rsid w:val="2A57DE27"/>
    <w:rsid w:val="2A584187"/>
    <w:rsid w:val="2A64154B"/>
    <w:rsid w:val="2A6425E8"/>
    <w:rsid w:val="2A666FC2"/>
    <w:rsid w:val="2A66CA92"/>
    <w:rsid w:val="2A68F1A3"/>
    <w:rsid w:val="2A6C6F7E"/>
    <w:rsid w:val="2A6E8E4B"/>
    <w:rsid w:val="2A715D09"/>
    <w:rsid w:val="2A727815"/>
    <w:rsid w:val="2A739137"/>
    <w:rsid w:val="2A741476"/>
    <w:rsid w:val="2A78C73E"/>
    <w:rsid w:val="2A7E1214"/>
    <w:rsid w:val="2A811EFA"/>
    <w:rsid w:val="2A813804"/>
    <w:rsid w:val="2A8369D0"/>
    <w:rsid w:val="2A837A32"/>
    <w:rsid w:val="2A854D24"/>
    <w:rsid w:val="2A85C67D"/>
    <w:rsid w:val="2A875108"/>
    <w:rsid w:val="2A8A9490"/>
    <w:rsid w:val="2A92470B"/>
    <w:rsid w:val="2A955A58"/>
    <w:rsid w:val="2A9B0142"/>
    <w:rsid w:val="2A9BA3E2"/>
    <w:rsid w:val="2AA658B4"/>
    <w:rsid w:val="2AAAD390"/>
    <w:rsid w:val="2AAB1812"/>
    <w:rsid w:val="2AACFD67"/>
    <w:rsid w:val="2AB1EE0C"/>
    <w:rsid w:val="2AB3CF93"/>
    <w:rsid w:val="2AB4468D"/>
    <w:rsid w:val="2ABEB10E"/>
    <w:rsid w:val="2AC094EA"/>
    <w:rsid w:val="2AC15C80"/>
    <w:rsid w:val="2AC41125"/>
    <w:rsid w:val="2AC5F42D"/>
    <w:rsid w:val="2AC93E47"/>
    <w:rsid w:val="2AC9F818"/>
    <w:rsid w:val="2ACAFA5F"/>
    <w:rsid w:val="2ACEE536"/>
    <w:rsid w:val="2AD29F4A"/>
    <w:rsid w:val="2AD83CE8"/>
    <w:rsid w:val="2ADC6C15"/>
    <w:rsid w:val="2AE9F957"/>
    <w:rsid w:val="2AEAE755"/>
    <w:rsid w:val="2AF1D896"/>
    <w:rsid w:val="2AF7581D"/>
    <w:rsid w:val="2AFA601A"/>
    <w:rsid w:val="2AFC94F9"/>
    <w:rsid w:val="2B008296"/>
    <w:rsid w:val="2B00C8EA"/>
    <w:rsid w:val="2B05AD5D"/>
    <w:rsid w:val="2B0ADF02"/>
    <w:rsid w:val="2B0C0F78"/>
    <w:rsid w:val="2B1350B7"/>
    <w:rsid w:val="2B148044"/>
    <w:rsid w:val="2B1C7174"/>
    <w:rsid w:val="2B1C905E"/>
    <w:rsid w:val="2B1D84C1"/>
    <w:rsid w:val="2B1E7919"/>
    <w:rsid w:val="2B238AF8"/>
    <w:rsid w:val="2B27342E"/>
    <w:rsid w:val="2B2C5173"/>
    <w:rsid w:val="2B3765E7"/>
    <w:rsid w:val="2B3944C3"/>
    <w:rsid w:val="2B3C379C"/>
    <w:rsid w:val="2B40B091"/>
    <w:rsid w:val="2B42656A"/>
    <w:rsid w:val="2B45C0B3"/>
    <w:rsid w:val="2B4714CF"/>
    <w:rsid w:val="2B493342"/>
    <w:rsid w:val="2B4AEF84"/>
    <w:rsid w:val="2B4E32C5"/>
    <w:rsid w:val="2B53FB4E"/>
    <w:rsid w:val="2B56665D"/>
    <w:rsid w:val="2B56CB5A"/>
    <w:rsid w:val="2B57775C"/>
    <w:rsid w:val="2B5A806E"/>
    <w:rsid w:val="2B5C4AB1"/>
    <w:rsid w:val="2B5C9B90"/>
    <w:rsid w:val="2B60C921"/>
    <w:rsid w:val="2B626DFD"/>
    <w:rsid w:val="2B65AC25"/>
    <w:rsid w:val="2B65C013"/>
    <w:rsid w:val="2B666195"/>
    <w:rsid w:val="2B686399"/>
    <w:rsid w:val="2B6B7C4A"/>
    <w:rsid w:val="2B6BF0ED"/>
    <w:rsid w:val="2B6C82E1"/>
    <w:rsid w:val="2B7DBCAB"/>
    <w:rsid w:val="2B7F2FDE"/>
    <w:rsid w:val="2B829410"/>
    <w:rsid w:val="2B83B217"/>
    <w:rsid w:val="2B8776EB"/>
    <w:rsid w:val="2B87D4F2"/>
    <w:rsid w:val="2B884A9D"/>
    <w:rsid w:val="2B8986D2"/>
    <w:rsid w:val="2B91B264"/>
    <w:rsid w:val="2B95887D"/>
    <w:rsid w:val="2B9642C0"/>
    <w:rsid w:val="2B9B9EDA"/>
    <w:rsid w:val="2B9CF148"/>
    <w:rsid w:val="2B9DC7E0"/>
    <w:rsid w:val="2B9E4E25"/>
    <w:rsid w:val="2B9FDD12"/>
    <w:rsid w:val="2B9FE633"/>
    <w:rsid w:val="2BA0A9A7"/>
    <w:rsid w:val="2BA58534"/>
    <w:rsid w:val="2BA807F6"/>
    <w:rsid w:val="2BA973A3"/>
    <w:rsid w:val="2BAA7B5A"/>
    <w:rsid w:val="2BB18689"/>
    <w:rsid w:val="2BB48AA8"/>
    <w:rsid w:val="2BB61870"/>
    <w:rsid w:val="2BB8CD3F"/>
    <w:rsid w:val="2BBD1B9C"/>
    <w:rsid w:val="2BBD660C"/>
    <w:rsid w:val="2BC1FC1F"/>
    <w:rsid w:val="2BC6F22B"/>
    <w:rsid w:val="2BC91A26"/>
    <w:rsid w:val="2BCC57C7"/>
    <w:rsid w:val="2BD06A53"/>
    <w:rsid w:val="2BD10E7D"/>
    <w:rsid w:val="2BD642FF"/>
    <w:rsid w:val="2BD8A450"/>
    <w:rsid w:val="2BDC934A"/>
    <w:rsid w:val="2BE3503B"/>
    <w:rsid w:val="2BE7A1E2"/>
    <w:rsid w:val="2BEA7A90"/>
    <w:rsid w:val="2BEC35AD"/>
    <w:rsid w:val="2BECC458"/>
    <w:rsid w:val="2BECF389"/>
    <w:rsid w:val="2BF85FF4"/>
    <w:rsid w:val="2BF908E2"/>
    <w:rsid w:val="2BF93839"/>
    <w:rsid w:val="2BFA02EE"/>
    <w:rsid w:val="2BFE14F0"/>
    <w:rsid w:val="2BFE90A4"/>
    <w:rsid w:val="2BFEF196"/>
    <w:rsid w:val="2C03ACD0"/>
    <w:rsid w:val="2C03E328"/>
    <w:rsid w:val="2C04F4D7"/>
    <w:rsid w:val="2C050ED4"/>
    <w:rsid w:val="2C05BA23"/>
    <w:rsid w:val="2C08D2D5"/>
    <w:rsid w:val="2C099F04"/>
    <w:rsid w:val="2C09F965"/>
    <w:rsid w:val="2C0BC035"/>
    <w:rsid w:val="2C0E7953"/>
    <w:rsid w:val="2C0E8D55"/>
    <w:rsid w:val="2C11CAA6"/>
    <w:rsid w:val="2C13C551"/>
    <w:rsid w:val="2C168B40"/>
    <w:rsid w:val="2C1E197C"/>
    <w:rsid w:val="2C21A05F"/>
    <w:rsid w:val="2C2C4D43"/>
    <w:rsid w:val="2C2F0BA6"/>
    <w:rsid w:val="2C315659"/>
    <w:rsid w:val="2C395E94"/>
    <w:rsid w:val="2C3AB092"/>
    <w:rsid w:val="2C3E67B5"/>
    <w:rsid w:val="2C443B71"/>
    <w:rsid w:val="2C444A20"/>
    <w:rsid w:val="2C46C6D9"/>
    <w:rsid w:val="2C489786"/>
    <w:rsid w:val="2C48F8F4"/>
    <w:rsid w:val="2C490408"/>
    <w:rsid w:val="2C4D6057"/>
    <w:rsid w:val="2C4ECA1D"/>
    <w:rsid w:val="2C4F7F71"/>
    <w:rsid w:val="2C54B844"/>
    <w:rsid w:val="2C54B903"/>
    <w:rsid w:val="2C5638DC"/>
    <w:rsid w:val="2C5C72F4"/>
    <w:rsid w:val="2C5DB3B4"/>
    <w:rsid w:val="2C5EEE6D"/>
    <w:rsid w:val="2C67A183"/>
    <w:rsid w:val="2C69A78B"/>
    <w:rsid w:val="2C6C51C6"/>
    <w:rsid w:val="2C6CB9AD"/>
    <w:rsid w:val="2C7243C4"/>
    <w:rsid w:val="2C78FD77"/>
    <w:rsid w:val="2C7BDA45"/>
    <w:rsid w:val="2C7E7B9A"/>
    <w:rsid w:val="2C7EB501"/>
    <w:rsid w:val="2C8066CF"/>
    <w:rsid w:val="2C839171"/>
    <w:rsid w:val="2C83C6F6"/>
    <w:rsid w:val="2C855B12"/>
    <w:rsid w:val="2C8D7FE1"/>
    <w:rsid w:val="2C8F0411"/>
    <w:rsid w:val="2C970BEA"/>
    <w:rsid w:val="2C977363"/>
    <w:rsid w:val="2C979B63"/>
    <w:rsid w:val="2C9AA476"/>
    <w:rsid w:val="2CA33D73"/>
    <w:rsid w:val="2CA79FEA"/>
    <w:rsid w:val="2CAA659A"/>
    <w:rsid w:val="2CAB0768"/>
    <w:rsid w:val="2CAEB846"/>
    <w:rsid w:val="2CB3087C"/>
    <w:rsid w:val="2CB3634A"/>
    <w:rsid w:val="2CB7B84E"/>
    <w:rsid w:val="2CBCE7FE"/>
    <w:rsid w:val="2CC1C294"/>
    <w:rsid w:val="2CC36906"/>
    <w:rsid w:val="2CCB5C6C"/>
    <w:rsid w:val="2CCF43F4"/>
    <w:rsid w:val="2CD4E5F1"/>
    <w:rsid w:val="2CD4FF0D"/>
    <w:rsid w:val="2CD515BB"/>
    <w:rsid w:val="2CD615EE"/>
    <w:rsid w:val="2CD87C5F"/>
    <w:rsid w:val="2CD93FE5"/>
    <w:rsid w:val="2CD9C191"/>
    <w:rsid w:val="2CDCD8FE"/>
    <w:rsid w:val="2CDF9381"/>
    <w:rsid w:val="2CE29864"/>
    <w:rsid w:val="2CEA3120"/>
    <w:rsid w:val="2CF32CA2"/>
    <w:rsid w:val="2CFDE039"/>
    <w:rsid w:val="2CFE75F0"/>
    <w:rsid w:val="2D02D5BF"/>
    <w:rsid w:val="2D04723D"/>
    <w:rsid w:val="2D07CE4E"/>
    <w:rsid w:val="2D0BAD9A"/>
    <w:rsid w:val="2D121EA8"/>
    <w:rsid w:val="2D14CE25"/>
    <w:rsid w:val="2D1639F7"/>
    <w:rsid w:val="2D16D55A"/>
    <w:rsid w:val="2D177D69"/>
    <w:rsid w:val="2D1AC561"/>
    <w:rsid w:val="2D1D5D84"/>
    <w:rsid w:val="2D205D82"/>
    <w:rsid w:val="2D206A54"/>
    <w:rsid w:val="2D251993"/>
    <w:rsid w:val="2D251DE2"/>
    <w:rsid w:val="2D29B08D"/>
    <w:rsid w:val="2D29CA59"/>
    <w:rsid w:val="2D2C4233"/>
    <w:rsid w:val="2D2EE14D"/>
    <w:rsid w:val="2D2F012A"/>
    <w:rsid w:val="2D2F94EA"/>
    <w:rsid w:val="2D33C2C6"/>
    <w:rsid w:val="2D357D27"/>
    <w:rsid w:val="2D3718C7"/>
    <w:rsid w:val="2D3D59FD"/>
    <w:rsid w:val="2D3FD184"/>
    <w:rsid w:val="2D4039E7"/>
    <w:rsid w:val="2D45AF28"/>
    <w:rsid w:val="2D46B5B1"/>
    <w:rsid w:val="2D4D634B"/>
    <w:rsid w:val="2D4F1A5D"/>
    <w:rsid w:val="2D4F78E5"/>
    <w:rsid w:val="2D50A101"/>
    <w:rsid w:val="2D511295"/>
    <w:rsid w:val="2D53BF41"/>
    <w:rsid w:val="2D58C21F"/>
    <w:rsid w:val="2D5A94E5"/>
    <w:rsid w:val="2D5B74A2"/>
    <w:rsid w:val="2D5C6F04"/>
    <w:rsid w:val="2D5F9FC5"/>
    <w:rsid w:val="2D6311F8"/>
    <w:rsid w:val="2D63FFCF"/>
    <w:rsid w:val="2D6412A6"/>
    <w:rsid w:val="2D67B41D"/>
    <w:rsid w:val="2D67BB3F"/>
    <w:rsid w:val="2D67D298"/>
    <w:rsid w:val="2D6A68DE"/>
    <w:rsid w:val="2D6C2889"/>
    <w:rsid w:val="2D6ED35A"/>
    <w:rsid w:val="2D76AFEE"/>
    <w:rsid w:val="2D79C6A7"/>
    <w:rsid w:val="2D7B5A80"/>
    <w:rsid w:val="2D7EA205"/>
    <w:rsid w:val="2D823C30"/>
    <w:rsid w:val="2D8395D4"/>
    <w:rsid w:val="2D853691"/>
    <w:rsid w:val="2D88CA04"/>
    <w:rsid w:val="2D8D1162"/>
    <w:rsid w:val="2D913AE1"/>
    <w:rsid w:val="2D921646"/>
    <w:rsid w:val="2D933D36"/>
    <w:rsid w:val="2D93B310"/>
    <w:rsid w:val="2D9CF55C"/>
    <w:rsid w:val="2D9FD7C8"/>
    <w:rsid w:val="2DA180FF"/>
    <w:rsid w:val="2DA479CE"/>
    <w:rsid w:val="2DB11449"/>
    <w:rsid w:val="2DB4C555"/>
    <w:rsid w:val="2DB90BB6"/>
    <w:rsid w:val="2DBD7F39"/>
    <w:rsid w:val="2DBFE8DE"/>
    <w:rsid w:val="2DC39F73"/>
    <w:rsid w:val="2DC94BAA"/>
    <w:rsid w:val="2DCA0646"/>
    <w:rsid w:val="2DCB7156"/>
    <w:rsid w:val="2DCCC5A7"/>
    <w:rsid w:val="2DCD9766"/>
    <w:rsid w:val="2DD0EFE8"/>
    <w:rsid w:val="2DD593CA"/>
    <w:rsid w:val="2DD64BBC"/>
    <w:rsid w:val="2DD9B9F6"/>
    <w:rsid w:val="2DDA459F"/>
    <w:rsid w:val="2DDB2306"/>
    <w:rsid w:val="2DE2D413"/>
    <w:rsid w:val="2DE5A97D"/>
    <w:rsid w:val="2DE8C0AE"/>
    <w:rsid w:val="2DEA3809"/>
    <w:rsid w:val="2DF012BA"/>
    <w:rsid w:val="2DF17A49"/>
    <w:rsid w:val="2DF23493"/>
    <w:rsid w:val="2DF50E65"/>
    <w:rsid w:val="2DFA763F"/>
    <w:rsid w:val="2DFAB8F0"/>
    <w:rsid w:val="2DFB6EBC"/>
    <w:rsid w:val="2DFD663B"/>
    <w:rsid w:val="2E0087D8"/>
    <w:rsid w:val="2E066B94"/>
    <w:rsid w:val="2E0710DC"/>
    <w:rsid w:val="2E075227"/>
    <w:rsid w:val="2E077343"/>
    <w:rsid w:val="2E09AADA"/>
    <w:rsid w:val="2E0A3173"/>
    <w:rsid w:val="2E0B2346"/>
    <w:rsid w:val="2E0EF851"/>
    <w:rsid w:val="2E10EB11"/>
    <w:rsid w:val="2E141E79"/>
    <w:rsid w:val="2E162C99"/>
    <w:rsid w:val="2E16B9A9"/>
    <w:rsid w:val="2E1817E1"/>
    <w:rsid w:val="2E19E2EE"/>
    <w:rsid w:val="2E201744"/>
    <w:rsid w:val="2E213107"/>
    <w:rsid w:val="2E267AC4"/>
    <w:rsid w:val="2E26AD39"/>
    <w:rsid w:val="2E2764A0"/>
    <w:rsid w:val="2E28999F"/>
    <w:rsid w:val="2E2AD641"/>
    <w:rsid w:val="2E2AE9E1"/>
    <w:rsid w:val="2E2C083F"/>
    <w:rsid w:val="2E2D71B1"/>
    <w:rsid w:val="2E2E897B"/>
    <w:rsid w:val="2E2FA99D"/>
    <w:rsid w:val="2E33F1BC"/>
    <w:rsid w:val="2E380C7E"/>
    <w:rsid w:val="2E39C73D"/>
    <w:rsid w:val="2E3C9FEF"/>
    <w:rsid w:val="2E44CBDF"/>
    <w:rsid w:val="2E462A06"/>
    <w:rsid w:val="2E46794D"/>
    <w:rsid w:val="2E5388A1"/>
    <w:rsid w:val="2E583F47"/>
    <w:rsid w:val="2E5AACFE"/>
    <w:rsid w:val="2E5BBE12"/>
    <w:rsid w:val="2E5C4E56"/>
    <w:rsid w:val="2E63BA2B"/>
    <w:rsid w:val="2E63D2D6"/>
    <w:rsid w:val="2E643463"/>
    <w:rsid w:val="2E6730DF"/>
    <w:rsid w:val="2E67A454"/>
    <w:rsid w:val="2E6A43F1"/>
    <w:rsid w:val="2E6BDFA8"/>
    <w:rsid w:val="2E6C2E11"/>
    <w:rsid w:val="2E7373AC"/>
    <w:rsid w:val="2E751023"/>
    <w:rsid w:val="2E75A35E"/>
    <w:rsid w:val="2E768DD1"/>
    <w:rsid w:val="2E7AA7E0"/>
    <w:rsid w:val="2E7D1253"/>
    <w:rsid w:val="2E7D58A0"/>
    <w:rsid w:val="2E802574"/>
    <w:rsid w:val="2E82CDC6"/>
    <w:rsid w:val="2E872E37"/>
    <w:rsid w:val="2E8EB582"/>
    <w:rsid w:val="2E95AD81"/>
    <w:rsid w:val="2E997087"/>
    <w:rsid w:val="2E9BC2D2"/>
    <w:rsid w:val="2EA2950F"/>
    <w:rsid w:val="2EA47EDF"/>
    <w:rsid w:val="2EA6D75A"/>
    <w:rsid w:val="2EA6F3C9"/>
    <w:rsid w:val="2EA9094B"/>
    <w:rsid w:val="2EA9DEB8"/>
    <w:rsid w:val="2EABA684"/>
    <w:rsid w:val="2EAC1D8F"/>
    <w:rsid w:val="2EAC34F4"/>
    <w:rsid w:val="2EAC8BA7"/>
    <w:rsid w:val="2EAE9498"/>
    <w:rsid w:val="2EAEF475"/>
    <w:rsid w:val="2EB28972"/>
    <w:rsid w:val="2EB364B0"/>
    <w:rsid w:val="2EB4B110"/>
    <w:rsid w:val="2EB770A2"/>
    <w:rsid w:val="2EB90A9E"/>
    <w:rsid w:val="2EBB1B09"/>
    <w:rsid w:val="2EBB1FE7"/>
    <w:rsid w:val="2EC31555"/>
    <w:rsid w:val="2EC33CED"/>
    <w:rsid w:val="2EC40BAB"/>
    <w:rsid w:val="2EC575B9"/>
    <w:rsid w:val="2EC5AD9B"/>
    <w:rsid w:val="2ECA2392"/>
    <w:rsid w:val="2ECB8143"/>
    <w:rsid w:val="2ECC49B1"/>
    <w:rsid w:val="2ECD3678"/>
    <w:rsid w:val="2ECD760D"/>
    <w:rsid w:val="2ED18039"/>
    <w:rsid w:val="2ED33E69"/>
    <w:rsid w:val="2ED73F54"/>
    <w:rsid w:val="2EDA8B7D"/>
    <w:rsid w:val="2EDBA2F8"/>
    <w:rsid w:val="2EDBC376"/>
    <w:rsid w:val="2EDBCF49"/>
    <w:rsid w:val="2EDBEC41"/>
    <w:rsid w:val="2EDE3C85"/>
    <w:rsid w:val="2EDFA9E7"/>
    <w:rsid w:val="2EE4A0EC"/>
    <w:rsid w:val="2EE63D61"/>
    <w:rsid w:val="2EEBBA9C"/>
    <w:rsid w:val="2EEBD9A4"/>
    <w:rsid w:val="2EF205C4"/>
    <w:rsid w:val="2EF9A73B"/>
    <w:rsid w:val="2EFAD51A"/>
    <w:rsid w:val="2EFB7080"/>
    <w:rsid w:val="2F04B2DA"/>
    <w:rsid w:val="2F0A2430"/>
    <w:rsid w:val="2F0C1814"/>
    <w:rsid w:val="2F16A993"/>
    <w:rsid w:val="2F194DFD"/>
    <w:rsid w:val="2F19D830"/>
    <w:rsid w:val="2F1B92C3"/>
    <w:rsid w:val="2F227650"/>
    <w:rsid w:val="2F254386"/>
    <w:rsid w:val="2F29974C"/>
    <w:rsid w:val="2F353163"/>
    <w:rsid w:val="2F395F83"/>
    <w:rsid w:val="2F3A714D"/>
    <w:rsid w:val="2F3C1F85"/>
    <w:rsid w:val="2F4B508F"/>
    <w:rsid w:val="2F53AA33"/>
    <w:rsid w:val="2F548748"/>
    <w:rsid w:val="2F55CE80"/>
    <w:rsid w:val="2F56D4DC"/>
    <w:rsid w:val="2F5D2A2D"/>
    <w:rsid w:val="2F5E1513"/>
    <w:rsid w:val="2F61E087"/>
    <w:rsid w:val="2F67D571"/>
    <w:rsid w:val="2F681231"/>
    <w:rsid w:val="2F699BEE"/>
    <w:rsid w:val="2F6D0D72"/>
    <w:rsid w:val="2F7002DD"/>
    <w:rsid w:val="2F70D875"/>
    <w:rsid w:val="2F732CE1"/>
    <w:rsid w:val="2F77F93A"/>
    <w:rsid w:val="2F7920D3"/>
    <w:rsid w:val="2F7CB3D5"/>
    <w:rsid w:val="2F7DB042"/>
    <w:rsid w:val="2F7F053C"/>
    <w:rsid w:val="2F8F4064"/>
    <w:rsid w:val="2F9A4513"/>
    <w:rsid w:val="2F9ADB53"/>
    <w:rsid w:val="2F9E0264"/>
    <w:rsid w:val="2FA0163A"/>
    <w:rsid w:val="2FA18ABE"/>
    <w:rsid w:val="2FA30128"/>
    <w:rsid w:val="2FA4CC5C"/>
    <w:rsid w:val="2FA5AC8A"/>
    <w:rsid w:val="2FA6C3C7"/>
    <w:rsid w:val="2FA838B8"/>
    <w:rsid w:val="2FA9BD35"/>
    <w:rsid w:val="2FAC1980"/>
    <w:rsid w:val="2FAC642E"/>
    <w:rsid w:val="2FB16FA4"/>
    <w:rsid w:val="2FB3FDED"/>
    <w:rsid w:val="2FB4DEED"/>
    <w:rsid w:val="2FB8D8B4"/>
    <w:rsid w:val="2FBBD2DD"/>
    <w:rsid w:val="2FC1648C"/>
    <w:rsid w:val="2FC31065"/>
    <w:rsid w:val="2FC5BE22"/>
    <w:rsid w:val="2FC72905"/>
    <w:rsid w:val="2FC84F82"/>
    <w:rsid w:val="2FC86452"/>
    <w:rsid w:val="2FC89169"/>
    <w:rsid w:val="2FC8E3BE"/>
    <w:rsid w:val="2FCB7A37"/>
    <w:rsid w:val="2FD0BF2E"/>
    <w:rsid w:val="2FD1A37D"/>
    <w:rsid w:val="2FDF6D66"/>
    <w:rsid w:val="2FDFB615"/>
    <w:rsid w:val="2FE219FB"/>
    <w:rsid w:val="2FE23025"/>
    <w:rsid w:val="2FE4DA94"/>
    <w:rsid w:val="2FE51B68"/>
    <w:rsid w:val="2FE53162"/>
    <w:rsid w:val="2FE6CDC7"/>
    <w:rsid w:val="2FE78E4D"/>
    <w:rsid w:val="2FE9BE09"/>
    <w:rsid w:val="2FEA430A"/>
    <w:rsid w:val="2FEC7007"/>
    <w:rsid w:val="2FEFECD5"/>
    <w:rsid w:val="2FF1AF7C"/>
    <w:rsid w:val="2FF3D899"/>
    <w:rsid w:val="2FF71534"/>
    <w:rsid w:val="2FF76AA9"/>
    <w:rsid w:val="2FF80807"/>
    <w:rsid w:val="2FFC0EE0"/>
    <w:rsid w:val="2FFDC0BE"/>
    <w:rsid w:val="3004480E"/>
    <w:rsid w:val="30081BF6"/>
    <w:rsid w:val="300AEED9"/>
    <w:rsid w:val="300DC7BC"/>
    <w:rsid w:val="300E23A8"/>
    <w:rsid w:val="30111FCC"/>
    <w:rsid w:val="3015B1A5"/>
    <w:rsid w:val="30160012"/>
    <w:rsid w:val="3016A2C0"/>
    <w:rsid w:val="30194929"/>
    <w:rsid w:val="301C5559"/>
    <w:rsid w:val="301FC003"/>
    <w:rsid w:val="3021AF6C"/>
    <w:rsid w:val="302403B4"/>
    <w:rsid w:val="302B7621"/>
    <w:rsid w:val="302C1EDA"/>
    <w:rsid w:val="302F232E"/>
    <w:rsid w:val="302FB260"/>
    <w:rsid w:val="30348589"/>
    <w:rsid w:val="3036096B"/>
    <w:rsid w:val="3037ACF8"/>
    <w:rsid w:val="303A87BC"/>
    <w:rsid w:val="303C09F5"/>
    <w:rsid w:val="303E0E31"/>
    <w:rsid w:val="30439C0C"/>
    <w:rsid w:val="3044D3A4"/>
    <w:rsid w:val="304836E8"/>
    <w:rsid w:val="3049E645"/>
    <w:rsid w:val="304C24A2"/>
    <w:rsid w:val="30509D6A"/>
    <w:rsid w:val="30517335"/>
    <w:rsid w:val="3052F92E"/>
    <w:rsid w:val="30568ACB"/>
    <w:rsid w:val="306516AF"/>
    <w:rsid w:val="3066B5C7"/>
    <w:rsid w:val="306CA017"/>
    <w:rsid w:val="3072BBA2"/>
    <w:rsid w:val="3075F3F6"/>
    <w:rsid w:val="3078B463"/>
    <w:rsid w:val="307E912C"/>
    <w:rsid w:val="307F8FD6"/>
    <w:rsid w:val="3084F5C1"/>
    <w:rsid w:val="3085FC82"/>
    <w:rsid w:val="30867FF4"/>
    <w:rsid w:val="308EFE8D"/>
    <w:rsid w:val="3090F6C2"/>
    <w:rsid w:val="3093D095"/>
    <w:rsid w:val="3094DF58"/>
    <w:rsid w:val="30951FEB"/>
    <w:rsid w:val="309B1B66"/>
    <w:rsid w:val="309E1684"/>
    <w:rsid w:val="309E7F25"/>
    <w:rsid w:val="30A1F6A1"/>
    <w:rsid w:val="30A2BE64"/>
    <w:rsid w:val="30A42096"/>
    <w:rsid w:val="30A8500A"/>
    <w:rsid w:val="30AA334D"/>
    <w:rsid w:val="30AC8715"/>
    <w:rsid w:val="30ACA2AF"/>
    <w:rsid w:val="30AD4B45"/>
    <w:rsid w:val="30AE929B"/>
    <w:rsid w:val="30AFF9FE"/>
    <w:rsid w:val="30B14B47"/>
    <w:rsid w:val="30BA08C5"/>
    <w:rsid w:val="30BE671F"/>
    <w:rsid w:val="30C25B08"/>
    <w:rsid w:val="30C2C278"/>
    <w:rsid w:val="30C396F6"/>
    <w:rsid w:val="30C3DDCB"/>
    <w:rsid w:val="30C5B66F"/>
    <w:rsid w:val="30CA4435"/>
    <w:rsid w:val="30CC479D"/>
    <w:rsid w:val="30D4C2DC"/>
    <w:rsid w:val="30D6D643"/>
    <w:rsid w:val="30DB1D25"/>
    <w:rsid w:val="30DBCA54"/>
    <w:rsid w:val="30E04509"/>
    <w:rsid w:val="30E13FE2"/>
    <w:rsid w:val="30E25D5D"/>
    <w:rsid w:val="30E2A5FA"/>
    <w:rsid w:val="30E75038"/>
    <w:rsid w:val="30E830C8"/>
    <w:rsid w:val="30EACA98"/>
    <w:rsid w:val="30EC0CFE"/>
    <w:rsid w:val="30F584F0"/>
    <w:rsid w:val="30F7F687"/>
    <w:rsid w:val="30F8B0D5"/>
    <w:rsid w:val="30FB4F09"/>
    <w:rsid w:val="30FD2F4D"/>
    <w:rsid w:val="30FE3A22"/>
    <w:rsid w:val="31006D2B"/>
    <w:rsid w:val="3108D373"/>
    <w:rsid w:val="310A25B5"/>
    <w:rsid w:val="310CC5D4"/>
    <w:rsid w:val="3112C1C9"/>
    <w:rsid w:val="31134968"/>
    <w:rsid w:val="31147619"/>
    <w:rsid w:val="3114A4DD"/>
    <w:rsid w:val="311979F8"/>
    <w:rsid w:val="311B3C08"/>
    <w:rsid w:val="311EDBEB"/>
    <w:rsid w:val="311F8D3C"/>
    <w:rsid w:val="312127D9"/>
    <w:rsid w:val="31221E88"/>
    <w:rsid w:val="31246AB5"/>
    <w:rsid w:val="3125B00B"/>
    <w:rsid w:val="3125B1D8"/>
    <w:rsid w:val="312634C2"/>
    <w:rsid w:val="31266550"/>
    <w:rsid w:val="3127AA6D"/>
    <w:rsid w:val="312D1185"/>
    <w:rsid w:val="3131EC3A"/>
    <w:rsid w:val="31349BC0"/>
    <w:rsid w:val="3138C9C6"/>
    <w:rsid w:val="313CE391"/>
    <w:rsid w:val="3140731C"/>
    <w:rsid w:val="3143E912"/>
    <w:rsid w:val="3146562F"/>
    <w:rsid w:val="314A683D"/>
    <w:rsid w:val="314A9280"/>
    <w:rsid w:val="314D32D8"/>
    <w:rsid w:val="314F0DA6"/>
    <w:rsid w:val="31516956"/>
    <w:rsid w:val="3152CC97"/>
    <w:rsid w:val="31547E4F"/>
    <w:rsid w:val="3154DE76"/>
    <w:rsid w:val="315E8EC7"/>
    <w:rsid w:val="31622065"/>
    <w:rsid w:val="3162B129"/>
    <w:rsid w:val="316341D4"/>
    <w:rsid w:val="3165E14D"/>
    <w:rsid w:val="316B3E81"/>
    <w:rsid w:val="316B8CDA"/>
    <w:rsid w:val="316D98B7"/>
    <w:rsid w:val="316E8704"/>
    <w:rsid w:val="317401D3"/>
    <w:rsid w:val="317B8766"/>
    <w:rsid w:val="317EDA39"/>
    <w:rsid w:val="3181B011"/>
    <w:rsid w:val="318337F0"/>
    <w:rsid w:val="3184E49C"/>
    <w:rsid w:val="31850C57"/>
    <w:rsid w:val="31873AD9"/>
    <w:rsid w:val="31886D4F"/>
    <w:rsid w:val="3189272B"/>
    <w:rsid w:val="3189D0F6"/>
    <w:rsid w:val="318A55F3"/>
    <w:rsid w:val="318BB1C9"/>
    <w:rsid w:val="318F4511"/>
    <w:rsid w:val="31903A08"/>
    <w:rsid w:val="31905F4B"/>
    <w:rsid w:val="3191A074"/>
    <w:rsid w:val="319361F5"/>
    <w:rsid w:val="31939B28"/>
    <w:rsid w:val="319515CC"/>
    <w:rsid w:val="31971FDD"/>
    <w:rsid w:val="31973C29"/>
    <w:rsid w:val="319EE41F"/>
    <w:rsid w:val="31A14F19"/>
    <w:rsid w:val="31A52776"/>
    <w:rsid w:val="31A6830D"/>
    <w:rsid w:val="31A9AF94"/>
    <w:rsid w:val="31AD39D0"/>
    <w:rsid w:val="31AD3B23"/>
    <w:rsid w:val="31AFE9F4"/>
    <w:rsid w:val="31B11CEB"/>
    <w:rsid w:val="31B4268E"/>
    <w:rsid w:val="31B5E4BC"/>
    <w:rsid w:val="31BA55F5"/>
    <w:rsid w:val="31BCCABE"/>
    <w:rsid w:val="31BD4CE2"/>
    <w:rsid w:val="31BE7756"/>
    <w:rsid w:val="31CB0EDE"/>
    <w:rsid w:val="31CBC072"/>
    <w:rsid w:val="31D0E48D"/>
    <w:rsid w:val="31D6AD30"/>
    <w:rsid w:val="31D7A487"/>
    <w:rsid w:val="31DA4E06"/>
    <w:rsid w:val="31DE95F3"/>
    <w:rsid w:val="31DF343C"/>
    <w:rsid w:val="31DFB1B0"/>
    <w:rsid w:val="31E02F56"/>
    <w:rsid w:val="31E22EB8"/>
    <w:rsid w:val="31E26A22"/>
    <w:rsid w:val="31E2EE2F"/>
    <w:rsid w:val="31E59FDE"/>
    <w:rsid w:val="31E69007"/>
    <w:rsid w:val="31ECD614"/>
    <w:rsid w:val="31EDC050"/>
    <w:rsid w:val="31EFF817"/>
    <w:rsid w:val="31F03444"/>
    <w:rsid w:val="31F33688"/>
    <w:rsid w:val="31F52430"/>
    <w:rsid w:val="31F7E96E"/>
    <w:rsid w:val="32006061"/>
    <w:rsid w:val="3200E4CD"/>
    <w:rsid w:val="3203B5E7"/>
    <w:rsid w:val="3205C46C"/>
    <w:rsid w:val="3208211A"/>
    <w:rsid w:val="320B3D0F"/>
    <w:rsid w:val="320F665C"/>
    <w:rsid w:val="320F82D9"/>
    <w:rsid w:val="320FCDC7"/>
    <w:rsid w:val="32104128"/>
    <w:rsid w:val="3212FEF5"/>
    <w:rsid w:val="32133FD0"/>
    <w:rsid w:val="3214F16A"/>
    <w:rsid w:val="3216F252"/>
    <w:rsid w:val="3217646D"/>
    <w:rsid w:val="321B0259"/>
    <w:rsid w:val="321C9FDD"/>
    <w:rsid w:val="321DDC17"/>
    <w:rsid w:val="321EEDB0"/>
    <w:rsid w:val="3225F845"/>
    <w:rsid w:val="32260804"/>
    <w:rsid w:val="32288F7F"/>
    <w:rsid w:val="32315746"/>
    <w:rsid w:val="32329956"/>
    <w:rsid w:val="3232FF26"/>
    <w:rsid w:val="323D3A5F"/>
    <w:rsid w:val="323F02EE"/>
    <w:rsid w:val="3240CEA6"/>
    <w:rsid w:val="3242F684"/>
    <w:rsid w:val="324496C8"/>
    <w:rsid w:val="3244FA4E"/>
    <w:rsid w:val="32476F5C"/>
    <w:rsid w:val="3248EDC6"/>
    <w:rsid w:val="324A6B16"/>
    <w:rsid w:val="324B9617"/>
    <w:rsid w:val="324E25CA"/>
    <w:rsid w:val="324EFA33"/>
    <w:rsid w:val="3251542C"/>
    <w:rsid w:val="3252355D"/>
    <w:rsid w:val="325467B3"/>
    <w:rsid w:val="325CD4F7"/>
    <w:rsid w:val="325DBC23"/>
    <w:rsid w:val="325F82E2"/>
    <w:rsid w:val="32622BC0"/>
    <w:rsid w:val="3262F693"/>
    <w:rsid w:val="3263BFB3"/>
    <w:rsid w:val="32642CE3"/>
    <w:rsid w:val="32662CF8"/>
    <w:rsid w:val="326779B0"/>
    <w:rsid w:val="326F7FE9"/>
    <w:rsid w:val="32715FA8"/>
    <w:rsid w:val="32718D71"/>
    <w:rsid w:val="3277D1D5"/>
    <w:rsid w:val="3278599F"/>
    <w:rsid w:val="3278CF3C"/>
    <w:rsid w:val="327BCE4D"/>
    <w:rsid w:val="327F9A23"/>
    <w:rsid w:val="32800613"/>
    <w:rsid w:val="3286136B"/>
    <w:rsid w:val="3286CF95"/>
    <w:rsid w:val="3286FB65"/>
    <w:rsid w:val="328705A7"/>
    <w:rsid w:val="3287595B"/>
    <w:rsid w:val="328AAD5F"/>
    <w:rsid w:val="328B8D04"/>
    <w:rsid w:val="328FC3C3"/>
    <w:rsid w:val="328FEAA8"/>
    <w:rsid w:val="32968489"/>
    <w:rsid w:val="3296DDAC"/>
    <w:rsid w:val="329D05DB"/>
    <w:rsid w:val="32A0B1E0"/>
    <w:rsid w:val="32A5DA8D"/>
    <w:rsid w:val="32A6A6BB"/>
    <w:rsid w:val="32A732CC"/>
    <w:rsid w:val="32AD0F13"/>
    <w:rsid w:val="32B2C9FF"/>
    <w:rsid w:val="32B667A7"/>
    <w:rsid w:val="32BE6ED0"/>
    <w:rsid w:val="32BF3866"/>
    <w:rsid w:val="32C17555"/>
    <w:rsid w:val="32CCB528"/>
    <w:rsid w:val="32CDEB09"/>
    <w:rsid w:val="32CF4F50"/>
    <w:rsid w:val="32CFA412"/>
    <w:rsid w:val="32D3BE55"/>
    <w:rsid w:val="32D6FFD9"/>
    <w:rsid w:val="32DA7E85"/>
    <w:rsid w:val="32E00D2B"/>
    <w:rsid w:val="32E32566"/>
    <w:rsid w:val="32E459A0"/>
    <w:rsid w:val="32E53357"/>
    <w:rsid w:val="32E5697E"/>
    <w:rsid w:val="32EF66EF"/>
    <w:rsid w:val="32F6662B"/>
    <w:rsid w:val="32F81389"/>
    <w:rsid w:val="32F81821"/>
    <w:rsid w:val="32FD288D"/>
    <w:rsid w:val="33017559"/>
    <w:rsid w:val="330181AE"/>
    <w:rsid w:val="33028A57"/>
    <w:rsid w:val="3305A77E"/>
    <w:rsid w:val="33065C0B"/>
    <w:rsid w:val="33067EE3"/>
    <w:rsid w:val="3306F85F"/>
    <w:rsid w:val="330B0034"/>
    <w:rsid w:val="330BB607"/>
    <w:rsid w:val="33103776"/>
    <w:rsid w:val="3312ECB7"/>
    <w:rsid w:val="33149355"/>
    <w:rsid w:val="3314A0AE"/>
    <w:rsid w:val="3317D219"/>
    <w:rsid w:val="33189A9B"/>
    <w:rsid w:val="33192B7D"/>
    <w:rsid w:val="33195179"/>
    <w:rsid w:val="33253113"/>
    <w:rsid w:val="3326E0C7"/>
    <w:rsid w:val="3328684B"/>
    <w:rsid w:val="332B0442"/>
    <w:rsid w:val="332EED1D"/>
    <w:rsid w:val="3338583A"/>
    <w:rsid w:val="3338D684"/>
    <w:rsid w:val="333CF631"/>
    <w:rsid w:val="333E087F"/>
    <w:rsid w:val="33400DA8"/>
    <w:rsid w:val="33456F2F"/>
    <w:rsid w:val="3346BCA1"/>
    <w:rsid w:val="3349FF0A"/>
    <w:rsid w:val="334BB2A1"/>
    <w:rsid w:val="33541FF2"/>
    <w:rsid w:val="335E883C"/>
    <w:rsid w:val="33633F37"/>
    <w:rsid w:val="3367253E"/>
    <w:rsid w:val="3368DC43"/>
    <w:rsid w:val="3369EE53"/>
    <w:rsid w:val="336AE5C0"/>
    <w:rsid w:val="336B6F96"/>
    <w:rsid w:val="336D73AE"/>
    <w:rsid w:val="336ED17B"/>
    <w:rsid w:val="33716914"/>
    <w:rsid w:val="3371C7F7"/>
    <w:rsid w:val="3375E834"/>
    <w:rsid w:val="337648B7"/>
    <w:rsid w:val="3376A2F9"/>
    <w:rsid w:val="3378B00B"/>
    <w:rsid w:val="337D70FE"/>
    <w:rsid w:val="337E4352"/>
    <w:rsid w:val="337F290F"/>
    <w:rsid w:val="3380DD05"/>
    <w:rsid w:val="338549FC"/>
    <w:rsid w:val="338666E1"/>
    <w:rsid w:val="338AD1D2"/>
    <w:rsid w:val="338C5012"/>
    <w:rsid w:val="33924085"/>
    <w:rsid w:val="3393FB3C"/>
    <w:rsid w:val="3397F6EC"/>
    <w:rsid w:val="3398E27C"/>
    <w:rsid w:val="339A854A"/>
    <w:rsid w:val="339B14D6"/>
    <w:rsid w:val="339E1C4C"/>
    <w:rsid w:val="33A114E9"/>
    <w:rsid w:val="33A85CBC"/>
    <w:rsid w:val="33A95D6A"/>
    <w:rsid w:val="33A992AC"/>
    <w:rsid w:val="33AC3E09"/>
    <w:rsid w:val="33AD97E8"/>
    <w:rsid w:val="33AE6FE2"/>
    <w:rsid w:val="33AFEA6A"/>
    <w:rsid w:val="33B2BC43"/>
    <w:rsid w:val="33B53671"/>
    <w:rsid w:val="33B91D12"/>
    <w:rsid w:val="33BA3C09"/>
    <w:rsid w:val="33BBB402"/>
    <w:rsid w:val="33BBFC59"/>
    <w:rsid w:val="33BFB6C2"/>
    <w:rsid w:val="33C09301"/>
    <w:rsid w:val="33C46AB3"/>
    <w:rsid w:val="33C56610"/>
    <w:rsid w:val="33C600DC"/>
    <w:rsid w:val="33C63913"/>
    <w:rsid w:val="33CDA4D7"/>
    <w:rsid w:val="33CE0224"/>
    <w:rsid w:val="33D145A7"/>
    <w:rsid w:val="33D411B2"/>
    <w:rsid w:val="33D5E437"/>
    <w:rsid w:val="33D734F5"/>
    <w:rsid w:val="33D77CA1"/>
    <w:rsid w:val="33DCC11D"/>
    <w:rsid w:val="33DEC8C1"/>
    <w:rsid w:val="33DF1D8D"/>
    <w:rsid w:val="33E13A6D"/>
    <w:rsid w:val="33E33012"/>
    <w:rsid w:val="33E3AA68"/>
    <w:rsid w:val="33E51095"/>
    <w:rsid w:val="33E678BC"/>
    <w:rsid w:val="33EE9012"/>
    <w:rsid w:val="33F1D284"/>
    <w:rsid w:val="33F3BFFB"/>
    <w:rsid w:val="33F45852"/>
    <w:rsid w:val="33FB15CC"/>
    <w:rsid w:val="33FB63B9"/>
    <w:rsid w:val="33FC60AD"/>
    <w:rsid w:val="33FD243B"/>
    <w:rsid w:val="3400406E"/>
    <w:rsid w:val="34011983"/>
    <w:rsid w:val="34039628"/>
    <w:rsid w:val="34058E0A"/>
    <w:rsid w:val="3408FF95"/>
    <w:rsid w:val="340B742A"/>
    <w:rsid w:val="340DF576"/>
    <w:rsid w:val="340E8E80"/>
    <w:rsid w:val="341077F9"/>
    <w:rsid w:val="34119238"/>
    <w:rsid w:val="3416808F"/>
    <w:rsid w:val="34191BD7"/>
    <w:rsid w:val="341DC054"/>
    <w:rsid w:val="3421550E"/>
    <w:rsid w:val="3427E507"/>
    <w:rsid w:val="3427E616"/>
    <w:rsid w:val="34303561"/>
    <w:rsid w:val="343524DA"/>
    <w:rsid w:val="34377F1C"/>
    <w:rsid w:val="3439F2DA"/>
    <w:rsid w:val="343D7643"/>
    <w:rsid w:val="343D89B3"/>
    <w:rsid w:val="3441B825"/>
    <w:rsid w:val="3448E975"/>
    <w:rsid w:val="344C18A0"/>
    <w:rsid w:val="344FF119"/>
    <w:rsid w:val="34514FE1"/>
    <w:rsid w:val="3451D0A7"/>
    <w:rsid w:val="3452D48C"/>
    <w:rsid w:val="3458E6BC"/>
    <w:rsid w:val="345D6C6B"/>
    <w:rsid w:val="345F1971"/>
    <w:rsid w:val="3462BE01"/>
    <w:rsid w:val="346681C7"/>
    <w:rsid w:val="34682AD0"/>
    <w:rsid w:val="3469A879"/>
    <w:rsid w:val="346D352E"/>
    <w:rsid w:val="346DD863"/>
    <w:rsid w:val="34724EB2"/>
    <w:rsid w:val="3472615A"/>
    <w:rsid w:val="347B3CEC"/>
    <w:rsid w:val="347B7EE5"/>
    <w:rsid w:val="347C42B6"/>
    <w:rsid w:val="347F3B00"/>
    <w:rsid w:val="34800749"/>
    <w:rsid w:val="34822AC5"/>
    <w:rsid w:val="3483B839"/>
    <w:rsid w:val="348BC15A"/>
    <w:rsid w:val="3492D631"/>
    <w:rsid w:val="3494237F"/>
    <w:rsid w:val="349B13DD"/>
    <w:rsid w:val="349D3668"/>
    <w:rsid w:val="34A14032"/>
    <w:rsid w:val="34A265D3"/>
    <w:rsid w:val="34A7066C"/>
    <w:rsid w:val="34AA660B"/>
    <w:rsid w:val="34AE18E6"/>
    <w:rsid w:val="34B12147"/>
    <w:rsid w:val="34B1842C"/>
    <w:rsid w:val="34BD2385"/>
    <w:rsid w:val="34C5A930"/>
    <w:rsid w:val="34CAA1E1"/>
    <w:rsid w:val="34CC56F5"/>
    <w:rsid w:val="34CDC96C"/>
    <w:rsid w:val="34CDE011"/>
    <w:rsid w:val="34CE7922"/>
    <w:rsid w:val="34D025A0"/>
    <w:rsid w:val="34D5D575"/>
    <w:rsid w:val="34D9A826"/>
    <w:rsid w:val="34DBF2F8"/>
    <w:rsid w:val="34DD747B"/>
    <w:rsid w:val="34DDF8DF"/>
    <w:rsid w:val="34E02B1F"/>
    <w:rsid w:val="34E3A841"/>
    <w:rsid w:val="34E46986"/>
    <w:rsid w:val="34E99DDE"/>
    <w:rsid w:val="34ED9B4B"/>
    <w:rsid w:val="34EDF216"/>
    <w:rsid w:val="34F2EFBD"/>
    <w:rsid w:val="34F33CE1"/>
    <w:rsid w:val="34F6B536"/>
    <w:rsid w:val="35036FA2"/>
    <w:rsid w:val="3506134C"/>
    <w:rsid w:val="3507AC30"/>
    <w:rsid w:val="35089C7B"/>
    <w:rsid w:val="3508D79D"/>
    <w:rsid w:val="3513C63E"/>
    <w:rsid w:val="3515006F"/>
    <w:rsid w:val="351762BF"/>
    <w:rsid w:val="35185DCA"/>
    <w:rsid w:val="3518F402"/>
    <w:rsid w:val="351A2E93"/>
    <w:rsid w:val="351B571D"/>
    <w:rsid w:val="351D123A"/>
    <w:rsid w:val="35266547"/>
    <w:rsid w:val="3527D547"/>
    <w:rsid w:val="352B846B"/>
    <w:rsid w:val="352D93D3"/>
    <w:rsid w:val="352E5C59"/>
    <w:rsid w:val="352F0A11"/>
    <w:rsid w:val="3531102F"/>
    <w:rsid w:val="35334E02"/>
    <w:rsid w:val="3534B6F8"/>
    <w:rsid w:val="35369403"/>
    <w:rsid w:val="35392DF2"/>
    <w:rsid w:val="3539555F"/>
    <w:rsid w:val="353BB8D3"/>
    <w:rsid w:val="353CDB3D"/>
    <w:rsid w:val="353EC637"/>
    <w:rsid w:val="35415001"/>
    <w:rsid w:val="3541E38D"/>
    <w:rsid w:val="35442E94"/>
    <w:rsid w:val="3546BA3E"/>
    <w:rsid w:val="35483FE3"/>
    <w:rsid w:val="35484EE6"/>
    <w:rsid w:val="35496A0F"/>
    <w:rsid w:val="354B243B"/>
    <w:rsid w:val="354BB65D"/>
    <w:rsid w:val="3550C1C4"/>
    <w:rsid w:val="3557BA37"/>
    <w:rsid w:val="3559F83C"/>
    <w:rsid w:val="355AF45F"/>
    <w:rsid w:val="355C1D82"/>
    <w:rsid w:val="355E94E4"/>
    <w:rsid w:val="355F75EA"/>
    <w:rsid w:val="3560C29E"/>
    <w:rsid w:val="3563618C"/>
    <w:rsid w:val="35691D23"/>
    <w:rsid w:val="35705BC5"/>
    <w:rsid w:val="35770C1B"/>
    <w:rsid w:val="357756F7"/>
    <w:rsid w:val="35846F6E"/>
    <w:rsid w:val="3585E8A0"/>
    <w:rsid w:val="3587640F"/>
    <w:rsid w:val="3588C5EE"/>
    <w:rsid w:val="358BC520"/>
    <w:rsid w:val="3591A6CC"/>
    <w:rsid w:val="3592ADE9"/>
    <w:rsid w:val="359AC15C"/>
    <w:rsid w:val="359B2DEB"/>
    <w:rsid w:val="359C11B0"/>
    <w:rsid w:val="35A0AD45"/>
    <w:rsid w:val="35A29FC7"/>
    <w:rsid w:val="35A9598F"/>
    <w:rsid w:val="35A9E50B"/>
    <w:rsid w:val="35AAA181"/>
    <w:rsid w:val="35AAA5A1"/>
    <w:rsid w:val="35B0CE32"/>
    <w:rsid w:val="35B7BC8B"/>
    <w:rsid w:val="35BC1521"/>
    <w:rsid w:val="35BE8135"/>
    <w:rsid w:val="35C14730"/>
    <w:rsid w:val="35CC96F1"/>
    <w:rsid w:val="35CD8788"/>
    <w:rsid w:val="35D428B1"/>
    <w:rsid w:val="35D6262B"/>
    <w:rsid w:val="35D6402E"/>
    <w:rsid w:val="35D70AD2"/>
    <w:rsid w:val="35DA9203"/>
    <w:rsid w:val="35DEC756"/>
    <w:rsid w:val="35DEF377"/>
    <w:rsid w:val="35E49D56"/>
    <w:rsid w:val="35E9DC20"/>
    <w:rsid w:val="35EC2FDE"/>
    <w:rsid w:val="35ED89A5"/>
    <w:rsid w:val="35F00EB5"/>
    <w:rsid w:val="35F6FFC6"/>
    <w:rsid w:val="35F7062F"/>
    <w:rsid w:val="35F9E00F"/>
    <w:rsid w:val="35FD7E4B"/>
    <w:rsid w:val="36023AE1"/>
    <w:rsid w:val="3602F87E"/>
    <w:rsid w:val="360FC253"/>
    <w:rsid w:val="361558B9"/>
    <w:rsid w:val="36165447"/>
    <w:rsid w:val="3619AB1B"/>
    <w:rsid w:val="361E761C"/>
    <w:rsid w:val="361EDAA8"/>
    <w:rsid w:val="36203000"/>
    <w:rsid w:val="3620F03D"/>
    <w:rsid w:val="36251B69"/>
    <w:rsid w:val="3626E25C"/>
    <w:rsid w:val="3628AE02"/>
    <w:rsid w:val="3629608C"/>
    <w:rsid w:val="3629D070"/>
    <w:rsid w:val="362C8BEC"/>
    <w:rsid w:val="362E213F"/>
    <w:rsid w:val="362FAB83"/>
    <w:rsid w:val="3635FA7F"/>
    <w:rsid w:val="3637B694"/>
    <w:rsid w:val="363D1297"/>
    <w:rsid w:val="363D97FE"/>
    <w:rsid w:val="363E2128"/>
    <w:rsid w:val="36400E50"/>
    <w:rsid w:val="36408C56"/>
    <w:rsid w:val="3644AAE0"/>
    <w:rsid w:val="3645AC23"/>
    <w:rsid w:val="3648B0D3"/>
    <w:rsid w:val="364CEC6D"/>
    <w:rsid w:val="3652A792"/>
    <w:rsid w:val="36563692"/>
    <w:rsid w:val="365869E3"/>
    <w:rsid w:val="365BFFAF"/>
    <w:rsid w:val="365D90BD"/>
    <w:rsid w:val="3660AC61"/>
    <w:rsid w:val="3666BDD9"/>
    <w:rsid w:val="36673AB5"/>
    <w:rsid w:val="36708EEA"/>
    <w:rsid w:val="36739C37"/>
    <w:rsid w:val="3675A889"/>
    <w:rsid w:val="36766E84"/>
    <w:rsid w:val="3676F416"/>
    <w:rsid w:val="367E428D"/>
    <w:rsid w:val="367FB14B"/>
    <w:rsid w:val="36807E52"/>
    <w:rsid w:val="368156C3"/>
    <w:rsid w:val="368B18E7"/>
    <w:rsid w:val="368C8244"/>
    <w:rsid w:val="36916862"/>
    <w:rsid w:val="369302BB"/>
    <w:rsid w:val="3695E467"/>
    <w:rsid w:val="36980813"/>
    <w:rsid w:val="3698F1A9"/>
    <w:rsid w:val="3699CF81"/>
    <w:rsid w:val="369A6CE1"/>
    <w:rsid w:val="369CB8B8"/>
    <w:rsid w:val="36A96583"/>
    <w:rsid w:val="36AE6005"/>
    <w:rsid w:val="36AF099B"/>
    <w:rsid w:val="36B5A0C0"/>
    <w:rsid w:val="36B6720A"/>
    <w:rsid w:val="36B70DEF"/>
    <w:rsid w:val="36BA3745"/>
    <w:rsid w:val="36BCFEEE"/>
    <w:rsid w:val="36BD1F5A"/>
    <w:rsid w:val="36BDE6EA"/>
    <w:rsid w:val="36BE74D8"/>
    <w:rsid w:val="36BEC80F"/>
    <w:rsid w:val="36C01E5A"/>
    <w:rsid w:val="36C05DAA"/>
    <w:rsid w:val="36C3CB60"/>
    <w:rsid w:val="36C434FC"/>
    <w:rsid w:val="36C7D80C"/>
    <w:rsid w:val="36CA1CF0"/>
    <w:rsid w:val="36CB05B9"/>
    <w:rsid w:val="36CC3582"/>
    <w:rsid w:val="36CC8FE7"/>
    <w:rsid w:val="36CD4DAE"/>
    <w:rsid w:val="36CE036C"/>
    <w:rsid w:val="36CF4382"/>
    <w:rsid w:val="36CFAF42"/>
    <w:rsid w:val="36D27D9D"/>
    <w:rsid w:val="36D47950"/>
    <w:rsid w:val="36D8E324"/>
    <w:rsid w:val="36D90B6A"/>
    <w:rsid w:val="36E1119F"/>
    <w:rsid w:val="36E606EC"/>
    <w:rsid w:val="36E7294A"/>
    <w:rsid w:val="36E9C2EA"/>
    <w:rsid w:val="36EFBDCB"/>
    <w:rsid w:val="36F3377F"/>
    <w:rsid w:val="36F3AFAC"/>
    <w:rsid w:val="36F433E6"/>
    <w:rsid w:val="36F4A64A"/>
    <w:rsid w:val="36F60DCD"/>
    <w:rsid w:val="36FB32E5"/>
    <w:rsid w:val="36FD8865"/>
    <w:rsid w:val="36FF4593"/>
    <w:rsid w:val="36FFF554"/>
    <w:rsid w:val="3703AE9C"/>
    <w:rsid w:val="3704AFCE"/>
    <w:rsid w:val="37050B6A"/>
    <w:rsid w:val="37087661"/>
    <w:rsid w:val="370A371F"/>
    <w:rsid w:val="370DC878"/>
    <w:rsid w:val="37108A22"/>
    <w:rsid w:val="3715D5DA"/>
    <w:rsid w:val="371603F2"/>
    <w:rsid w:val="371D9247"/>
    <w:rsid w:val="371F7392"/>
    <w:rsid w:val="37225DFA"/>
    <w:rsid w:val="37228306"/>
    <w:rsid w:val="3723B4C1"/>
    <w:rsid w:val="37282FC1"/>
    <w:rsid w:val="3728D2C7"/>
    <w:rsid w:val="3728DAB1"/>
    <w:rsid w:val="372F9E3E"/>
    <w:rsid w:val="372FE6F0"/>
    <w:rsid w:val="3734F67D"/>
    <w:rsid w:val="37381F41"/>
    <w:rsid w:val="373A44C3"/>
    <w:rsid w:val="373F36F5"/>
    <w:rsid w:val="373F41AE"/>
    <w:rsid w:val="373FDB28"/>
    <w:rsid w:val="3748BADA"/>
    <w:rsid w:val="374BBCB7"/>
    <w:rsid w:val="375001FC"/>
    <w:rsid w:val="3755A639"/>
    <w:rsid w:val="37574509"/>
    <w:rsid w:val="375ACCCB"/>
    <w:rsid w:val="375D030E"/>
    <w:rsid w:val="375F67BF"/>
    <w:rsid w:val="37614168"/>
    <w:rsid w:val="3762AA53"/>
    <w:rsid w:val="3765A455"/>
    <w:rsid w:val="3768E329"/>
    <w:rsid w:val="376C2F91"/>
    <w:rsid w:val="37708A76"/>
    <w:rsid w:val="37731B96"/>
    <w:rsid w:val="3774B227"/>
    <w:rsid w:val="377718CB"/>
    <w:rsid w:val="377AE0FC"/>
    <w:rsid w:val="37868EB8"/>
    <w:rsid w:val="37875CAD"/>
    <w:rsid w:val="3788CFE1"/>
    <w:rsid w:val="3789264A"/>
    <w:rsid w:val="378A8F14"/>
    <w:rsid w:val="378AB442"/>
    <w:rsid w:val="37905E79"/>
    <w:rsid w:val="379088B8"/>
    <w:rsid w:val="3795F72C"/>
    <w:rsid w:val="37998C8F"/>
    <w:rsid w:val="379CBA29"/>
    <w:rsid w:val="379CCDA2"/>
    <w:rsid w:val="379D5E0B"/>
    <w:rsid w:val="379DF001"/>
    <w:rsid w:val="379E00B5"/>
    <w:rsid w:val="37A1502A"/>
    <w:rsid w:val="37A1FBD6"/>
    <w:rsid w:val="37A6115A"/>
    <w:rsid w:val="37A71D11"/>
    <w:rsid w:val="37A8CD8F"/>
    <w:rsid w:val="37A93B93"/>
    <w:rsid w:val="37AB7E49"/>
    <w:rsid w:val="37AD998D"/>
    <w:rsid w:val="37AE955D"/>
    <w:rsid w:val="37B15201"/>
    <w:rsid w:val="37B681EA"/>
    <w:rsid w:val="37B7BF12"/>
    <w:rsid w:val="37BAE7F4"/>
    <w:rsid w:val="37BC2DA4"/>
    <w:rsid w:val="37C393F2"/>
    <w:rsid w:val="37CEF39F"/>
    <w:rsid w:val="37D154C2"/>
    <w:rsid w:val="37D99BB5"/>
    <w:rsid w:val="37DBAB15"/>
    <w:rsid w:val="37DC5D2A"/>
    <w:rsid w:val="37E1D696"/>
    <w:rsid w:val="37E22EF5"/>
    <w:rsid w:val="37E8B288"/>
    <w:rsid w:val="37EACA65"/>
    <w:rsid w:val="37EC78C1"/>
    <w:rsid w:val="37F0E802"/>
    <w:rsid w:val="37F283A4"/>
    <w:rsid w:val="37F2E633"/>
    <w:rsid w:val="37F3DFAF"/>
    <w:rsid w:val="37F4F5EE"/>
    <w:rsid w:val="37FECB1B"/>
    <w:rsid w:val="37FFD5B5"/>
    <w:rsid w:val="38027FEA"/>
    <w:rsid w:val="3802E37A"/>
    <w:rsid w:val="3809A511"/>
    <w:rsid w:val="3809F222"/>
    <w:rsid w:val="380AB8F3"/>
    <w:rsid w:val="380D618F"/>
    <w:rsid w:val="380D9829"/>
    <w:rsid w:val="380FBB8A"/>
    <w:rsid w:val="38142569"/>
    <w:rsid w:val="38142DE4"/>
    <w:rsid w:val="3814E280"/>
    <w:rsid w:val="381613F1"/>
    <w:rsid w:val="38168D59"/>
    <w:rsid w:val="381937D0"/>
    <w:rsid w:val="381BBFB8"/>
    <w:rsid w:val="38262C3A"/>
    <w:rsid w:val="38268224"/>
    <w:rsid w:val="382B1FD4"/>
    <w:rsid w:val="382B9FF0"/>
    <w:rsid w:val="382C36F6"/>
    <w:rsid w:val="382CB47B"/>
    <w:rsid w:val="382DA26D"/>
    <w:rsid w:val="382F1597"/>
    <w:rsid w:val="383285DD"/>
    <w:rsid w:val="3833E2B2"/>
    <w:rsid w:val="3833ECC3"/>
    <w:rsid w:val="38378B02"/>
    <w:rsid w:val="383939BD"/>
    <w:rsid w:val="3839F830"/>
    <w:rsid w:val="383A295D"/>
    <w:rsid w:val="38452C65"/>
    <w:rsid w:val="38497ED4"/>
    <w:rsid w:val="384BE236"/>
    <w:rsid w:val="384F7AA1"/>
    <w:rsid w:val="3850F946"/>
    <w:rsid w:val="38539947"/>
    <w:rsid w:val="385479F5"/>
    <w:rsid w:val="3855EB78"/>
    <w:rsid w:val="385838A7"/>
    <w:rsid w:val="385925B3"/>
    <w:rsid w:val="385EB063"/>
    <w:rsid w:val="385F76A9"/>
    <w:rsid w:val="38611322"/>
    <w:rsid w:val="38613867"/>
    <w:rsid w:val="3862C706"/>
    <w:rsid w:val="3862D77A"/>
    <w:rsid w:val="38636C49"/>
    <w:rsid w:val="38649E37"/>
    <w:rsid w:val="38699725"/>
    <w:rsid w:val="386ABFC5"/>
    <w:rsid w:val="386D0213"/>
    <w:rsid w:val="3870E04A"/>
    <w:rsid w:val="3872E1C8"/>
    <w:rsid w:val="38767E5E"/>
    <w:rsid w:val="387C1F0C"/>
    <w:rsid w:val="387F3729"/>
    <w:rsid w:val="387FB05B"/>
    <w:rsid w:val="3881EF62"/>
    <w:rsid w:val="3883D3C5"/>
    <w:rsid w:val="3885479E"/>
    <w:rsid w:val="388E6695"/>
    <w:rsid w:val="3894D08C"/>
    <w:rsid w:val="38957790"/>
    <w:rsid w:val="389C130F"/>
    <w:rsid w:val="38A37B12"/>
    <w:rsid w:val="38AF1A31"/>
    <w:rsid w:val="38AF9F47"/>
    <w:rsid w:val="38B5670D"/>
    <w:rsid w:val="38B98DA9"/>
    <w:rsid w:val="38BC775B"/>
    <w:rsid w:val="38C34EDF"/>
    <w:rsid w:val="38CA648F"/>
    <w:rsid w:val="38CC50C4"/>
    <w:rsid w:val="38CD194E"/>
    <w:rsid w:val="38D25912"/>
    <w:rsid w:val="38D2A90D"/>
    <w:rsid w:val="38D47B44"/>
    <w:rsid w:val="38DB9F0A"/>
    <w:rsid w:val="38DDB057"/>
    <w:rsid w:val="38E19D8A"/>
    <w:rsid w:val="38E247E2"/>
    <w:rsid w:val="38E41A5E"/>
    <w:rsid w:val="38E4DFDA"/>
    <w:rsid w:val="38E5B772"/>
    <w:rsid w:val="38EB2A31"/>
    <w:rsid w:val="38ED9145"/>
    <w:rsid w:val="38EF696B"/>
    <w:rsid w:val="38F347B0"/>
    <w:rsid w:val="38F60B5D"/>
    <w:rsid w:val="38F64643"/>
    <w:rsid w:val="38F97EEF"/>
    <w:rsid w:val="38F99E74"/>
    <w:rsid w:val="38FC207E"/>
    <w:rsid w:val="38FD9351"/>
    <w:rsid w:val="39001C1C"/>
    <w:rsid w:val="39050164"/>
    <w:rsid w:val="39050812"/>
    <w:rsid w:val="39091D80"/>
    <w:rsid w:val="3910E778"/>
    <w:rsid w:val="39137FF8"/>
    <w:rsid w:val="39160AF7"/>
    <w:rsid w:val="391A53C8"/>
    <w:rsid w:val="391B4D26"/>
    <w:rsid w:val="391C4B46"/>
    <w:rsid w:val="391E3BF2"/>
    <w:rsid w:val="391ED707"/>
    <w:rsid w:val="3920975A"/>
    <w:rsid w:val="39222F27"/>
    <w:rsid w:val="39231512"/>
    <w:rsid w:val="39243AB3"/>
    <w:rsid w:val="3927B03B"/>
    <w:rsid w:val="3929CC4A"/>
    <w:rsid w:val="392AC21C"/>
    <w:rsid w:val="392C2C6F"/>
    <w:rsid w:val="392F87BC"/>
    <w:rsid w:val="39300452"/>
    <w:rsid w:val="3932149B"/>
    <w:rsid w:val="393CC4F5"/>
    <w:rsid w:val="394153B4"/>
    <w:rsid w:val="3941F539"/>
    <w:rsid w:val="394383FF"/>
    <w:rsid w:val="39459D85"/>
    <w:rsid w:val="3945B957"/>
    <w:rsid w:val="394C319A"/>
    <w:rsid w:val="39507AAB"/>
    <w:rsid w:val="39508DC1"/>
    <w:rsid w:val="3954327F"/>
    <w:rsid w:val="3956A965"/>
    <w:rsid w:val="395F5DDB"/>
    <w:rsid w:val="395FE6CC"/>
    <w:rsid w:val="3962FF0F"/>
    <w:rsid w:val="396FEA8E"/>
    <w:rsid w:val="3970213A"/>
    <w:rsid w:val="39702FB0"/>
    <w:rsid w:val="39718A34"/>
    <w:rsid w:val="3978065F"/>
    <w:rsid w:val="397945EE"/>
    <w:rsid w:val="397A6545"/>
    <w:rsid w:val="397B4608"/>
    <w:rsid w:val="397D1A1E"/>
    <w:rsid w:val="397E380E"/>
    <w:rsid w:val="39808665"/>
    <w:rsid w:val="3980909C"/>
    <w:rsid w:val="3985E334"/>
    <w:rsid w:val="39888A86"/>
    <w:rsid w:val="398BD7BA"/>
    <w:rsid w:val="398DD6B0"/>
    <w:rsid w:val="39910CE6"/>
    <w:rsid w:val="399322A6"/>
    <w:rsid w:val="3994DBF9"/>
    <w:rsid w:val="39952ED6"/>
    <w:rsid w:val="3998D59D"/>
    <w:rsid w:val="399A0E62"/>
    <w:rsid w:val="39A13338"/>
    <w:rsid w:val="39A25B26"/>
    <w:rsid w:val="39A47310"/>
    <w:rsid w:val="39A8B03F"/>
    <w:rsid w:val="39A8DABF"/>
    <w:rsid w:val="39B3201B"/>
    <w:rsid w:val="39B36504"/>
    <w:rsid w:val="39B4D6F5"/>
    <w:rsid w:val="39B838A2"/>
    <w:rsid w:val="39B99750"/>
    <w:rsid w:val="39C108AB"/>
    <w:rsid w:val="39C17282"/>
    <w:rsid w:val="39C2982B"/>
    <w:rsid w:val="39C31BED"/>
    <w:rsid w:val="39C6643C"/>
    <w:rsid w:val="39CAA960"/>
    <w:rsid w:val="39CB0310"/>
    <w:rsid w:val="39CEFC32"/>
    <w:rsid w:val="39CFAEE7"/>
    <w:rsid w:val="39D24D24"/>
    <w:rsid w:val="39E2904E"/>
    <w:rsid w:val="39E401DE"/>
    <w:rsid w:val="39E538DE"/>
    <w:rsid w:val="39E77D7F"/>
    <w:rsid w:val="39E82090"/>
    <w:rsid w:val="39ECE9C1"/>
    <w:rsid w:val="39EDACC7"/>
    <w:rsid w:val="39EEC24F"/>
    <w:rsid w:val="39F0148E"/>
    <w:rsid w:val="39F20438"/>
    <w:rsid w:val="39F36D94"/>
    <w:rsid w:val="39F66A82"/>
    <w:rsid w:val="39F84976"/>
    <w:rsid w:val="39F91A58"/>
    <w:rsid w:val="39FBBBE3"/>
    <w:rsid w:val="39FFF6A7"/>
    <w:rsid w:val="3A031F18"/>
    <w:rsid w:val="3A038E62"/>
    <w:rsid w:val="3A068D3C"/>
    <w:rsid w:val="3A0A8DA9"/>
    <w:rsid w:val="3A0DFE6A"/>
    <w:rsid w:val="3A0F9554"/>
    <w:rsid w:val="3A1171E1"/>
    <w:rsid w:val="3A12AF73"/>
    <w:rsid w:val="3A12BF7D"/>
    <w:rsid w:val="3A12EA29"/>
    <w:rsid w:val="3A141473"/>
    <w:rsid w:val="3A1546AA"/>
    <w:rsid w:val="3A15F39C"/>
    <w:rsid w:val="3A1B8E4C"/>
    <w:rsid w:val="3A1BAA5A"/>
    <w:rsid w:val="3A1C5985"/>
    <w:rsid w:val="3A1CE8C6"/>
    <w:rsid w:val="3A1D45C6"/>
    <w:rsid w:val="3A21F5B6"/>
    <w:rsid w:val="3A22038B"/>
    <w:rsid w:val="3A230C3A"/>
    <w:rsid w:val="3A26AA71"/>
    <w:rsid w:val="3A28D8F5"/>
    <w:rsid w:val="3A2933A3"/>
    <w:rsid w:val="3A2A65C2"/>
    <w:rsid w:val="3A2CA8A9"/>
    <w:rsid w:val="3A2E9C3C"/>
    <w:rsid w:val="3A2F32E5"/>
    <w:rsid w:val="3A320A87"/>
    <w:rsid w:val="3A33551E"/>
    <w:rsid w:val="3A34C5F3"/>
    <w:rsid w:val="3A3CE774"/>
    <w:rsid w:val="3A3F2405"/>
    <w:rsid w:val="3A445D34"/>
    <w:rsid w:val="3A4AB15C"/>
    <w:rsid w:val="3A4CF635"/>
    <w:rsid w:val="3A4F5C5B"/>
    <w:rsid w:val="3A54C7E4"/>
    <w:rsid w:val="3A57BA9C"/>
    <w:rsid w:val="3A5C6547"/>
    <w:rsid w:val="3A5D4B15"/>
    <w:rsid w:val="3A5DE544"/>
    <w:rsid w:val="3A5F6A8E"/>
    <w:rsid w:val="3A60DF01"/>
    <w:rsid w:val="3A60F3DA"/>
    <w:rsid w:val="3A61E1BB"/>
    <w:rsid w:val="3A64961A"/>
    <w:rsid w:val="3A677AF5"/>
    <w:rsid w:val="3A69BD34"/>
    <w:rsid w:val="3A6D4BE6"/>
    <w:rsid w:val="3A707668"/>
    <w:rsid w:val="3A7366EC"/>
    <w:rsid w:val="3A74EABD"/>
    <w:rsid w:val="3A7662DE"/>
    <w:rsid w:val="3A8092D4"/>
    <w:rsid w:val="3A83613D"/>
    <w:rsid w:val="3A8617AD"/>
    <w:rsid w:val="3A86560C"/>
    <w:rsid w:val="3A8E54D1"/>
    <w:rsid w:val="3A9129D1"/>
    <w:rsid w:val="3A9439A7"/>
    <w:rsid w:val="3A94C36B"/>
    <w:rsid w:val="3A972B01"/>
    <w:rsid w:val="3A9B46F4"/>
    <w:rsid w:val="3A9B7A17"/>
    <w:rsid w:val="3AA5663E"/>
    <w:rsid w:val="3AA5AAE4"/>
    <w:rsid w:val="3AA74E5A"/>
    <w:rsid w:val="3AA85530"/>
    <w:rsid w:val="3AAA5CAF"/>
    <w:rsid w:val="3AAC1BFD"/>
    <w:rsid w:val="3AB18B40"/>
    <w:rsid w:val="3AB2EB50"/>
    <w:rsid w:val="3AB4FC25"/>
    <w:rsid w:val="3AB53E60"/>
    <w:rsid w:val="3ABBE1A5"/>
    <w:rsid w:val="3ABCC145"/>
    <w:rsid w:val="3ABFA084"/>
    <w:rsid w:val="3ABFAE37"/>
    <w:rsid w:val="3AC60DE1"/>
    <w:rsid w:val="3AC7A0F2"/>
    <w:rsid w:val="3AC89AE0"/>
    <w:rsid w:val="3ACD09F6"/>
    <w:rsid w:val="3AD0C939"/>
    <w:rsid w:val="3AD6B004"/>
    <w:rsid w:val="3ADA0856"/>
    <w:rsid w:val="3ADC555A"/>
    <w:rsid w:val="3AE20F8C"/>
    <w:rsid w:val="3AE7E742"/>
    <w:rsid w:val="3AE921FF"/>
    <w:rsid w:val="3AEC07A2"/>
    <w:rsid w:val="3AEC815B"/>
    <w:rsid w:val="3AED14AF"/>
    <w:rsid w:val="3AEE789E"/>
    <w:rsid w:val="3AF7B8E8"/>
    <w:rsid w:val="3AFD7348"/>
    <w:rsid w:val="3AFF5A83"/>
    <w:rsid w:val="3AFF9DEC"/>
    <w:rsid w:val="3B08B800"/>
    <w:rsid w:val="3B0AFE8C"/>
    <w:rsid w:val="3B0DEDB9"/>
    <w:rsid w:val="3B0F4B2C"/>
    <w:rsid w:val="3B0FD70B"/>
    <w:rsid w:val="3B0FF287"/>
    <w:rsid w:val="3B139957"/>
    <w:rsid w:val="3B13E944"/>
    <w:rsid w:val="3B15BACF"/>
    <w:rsid w:val="3B188EBB"/>
    <w:rsid w:val="3B1AACB7"/>
    <w:rsid w:val="3B1F6E29"/>
    <w:rsid w:val="3B2047C4"/>
    <w:rsid w:val="3B20C0D4"/>
    <w:rsid w:val="3B27C944"/>
    <w:rsid w:val="3B3234E8"/>
    <w:rsid w:val="3B34587A"/>
    <w:rsid w:val="3B36112B"/>
    <w:rsid w:val="3B395F2D"/>
    <w:rsid w:val="3B44216C"/>
    <w:rsid w:val="3B47F998"/>
    <w:rsid w:val="3B4DC2CF"/>
    <w:rsid w:val="3B4EB7E1"/>
    <w:rsid w:val="3B529427"/>
    <w:rsid w:val="3B578FFA"/>
    <w:rsid w:val="3B594689"/>
    <w:rsid w:val="3B616A8D"/>
    <w:rsid w:val="3B62B5A9"/>
    <w:rsid w:val="3B656244"/>
    <w:rsid w:val="3B674C9A"/>
    <w:rsid w:val="3B691F16"/>
    <w:rsid w:val="3B6C4ECF"/>
    <w:rsid w:val="3B6FDB06"/>
    <w:rsid w:val="3B70BED5"/>
    <w:rsid w:val="3B71E46B"/>
    <w:rsid w:val="3B730533"/>
    <w:rsid w:val="3B73105C"/>
    <w:rsid w:val="3B753E22"/>
    <w:rsid w:val="3B7A21AD"/>
    <w:rsid w:val="3B7B63CD"/>
    <w:rsid w:val="3B7C1074"/>
    <w:rsid w:val="3B7EE23E"/>
    <w:rsid w:val="3B7F8369"/>
    <w:rsid w:val="3B815E61"/>
    <w:rsid w:val="3B88A9AD"/>
    <w:rsid w:val="3B89D8C0"/>
    <w:rsid w:val="3B8A9D81"/>
    <w:rsid w:val="3B8C5516"/>
    <w:rsid w:val="3B8EFB4A"/>
    <w:rsid w:val="3B91620B"/>
    <w:rsid w:val="3B9225B2"/>
    <w:rsid w:val="3B924EA0"/>
    <w:rsid w:val="3B92E478"/>
    <w:rsid w:val="3B95F964"/>
    <w:rsid w:val="3B9666F5"/>
    <w:rsid w:val="3B96F4AB"/>
    <w:rsid w:val="3B97939B"/>
    <w:rsid w:val="3B98C71F"/>
    <w:rsid w:val="3B98EF36"/>
    <w:rsid w:val="3B9C467E"/>
    <w:rsid w:val="3B9F59C6"/>
    <w:rsid w:val="3BA5807C"/>
    <w:rsid w:val="3BAD432E"/>
    <w:rsid w:val="3BB08DBE"/>
    <w:rsid w:val="3BB28509"/>
    <w:rsid w:val="3BB377B0"/>
    <w:rsid w:val="3BB6101B"/>
    <w:rsid w:val="3BB89B09"/>
    <w:rsid w:val="3BBD1576"/>
    <w:rsid w:val="3BBF6900"/>
    <w:rsid w:val="3BC33905"/>
    <w:rsid w:val="3BC59BB9"/>
    <w:rsid w:val="3BC61FA8"/>
    <w:rsid w:val="3BC88069"/>
    <w:rsid w:val="3BCA023A"/>
    <w:rsid w:val="3BD3E2C6"/>
    <w:rsid w:val="3BD476F3"/>
    <w:rsid w:val="3BD6050C"/>
    <w:rsid w:val="3BD79D7C"/>
    <w:rsid w:val="3BDA4947"/>
    <w:rsid w:val="3BDDFDB4"/>
    <w:rsid w:val="3BDE433A"/>
    <w:rsid w:val="3BDEF8F7"/>
    <w:rsid w:val="3BE0187F"/>
    <w:rsid w:val="3BE3151B"/>
    <w:rsid w:val="3BE36B39"/>
    <w:rsid w:val="3BE3700D"/>
    <w:rsid w:val="3BE943B1"/>
    <w:rsid w:val="3BEB98B9"/>
    <w:rsid w:val="3BED7EEE"/>
    <w:rsid w:val="3BEE3238"/>
    <w:rsid w:val="3BF34280"/>
    <w:rsid w:val="3BF5D81F"/>
    <w:rsid w:val="3BF7F899"/>
    <w:rsid w:val="3BFCC583"/>
    <w:rsid w:val="3BFEC8AA"/>
    <w:rsid w:val="3C015AD7"/>
    <w:rsid w:val="3C02BDE1"/>
    <w:rsid w:val="3C057271"/>
    <w:rsid w:val="3C05861F"/>
    <w:rsid w:val="3C066E94"/>
    <w:rsid w:val="3C083BFB"/>
    <w:rsid w:val="3C09FBCB"/>
    <w:rsid w:val="3C0DC851"/>
    <w:rsid w:val="3C110598"/>
    <w:rsid w:val="3C16089F"/>
    <w:rsid w:val="3C178177"/>
    <w:rsid w:val="3C19A034"/>
    <w:rsid w:val="3C1D0C81"/>
    <w:rsid w:val="3C211575"/>
    <w:rsid w:val="3C228F9F"/>
    <w:rsid w:val="3C2B4CB9"/>
    <w:rsid w:val="3C2F2E28"/>
    <w:rsid w:val="3C38812F"/>
    <w:rsid w:val="3C394E87"/>
    <w:rsid w:val="3C39771D"/>
    <w:rsid w:val="3C3E2AB8"/>
    <w:rsid w:val="3C41B1C4"/>
    <w:rsid w:val="3C422FC6"/>
    <w:rsid w:val="3C452375"/>
    <w:rsid w:val="3C45F29B"/>
    <w:rsid w:val="3C469CAD"/>
    <w:rsid w:val="3C475E34"/>
    <w:rsid w:val="3C48E034"/>
    <w:rsid w:val="3C49A196"/>
    <w:rsid w:val="3C4C47A6"/>
    <w:rsid w:val="3C4C7CEA"/>
    <w:rsid w:val="3C4DB2A7"/>
    <w:rsid w:val="3C4DD2BD"/>
    <w:rsid w:val="3C5034CA"/>
    <w:rsid w:val="3C509DC8"/>
    <w:rsid w:val="3C576862"/>
    <w:rsid w:val="3C59A80E"/>
    <w:rsid w:val="3C603967"/>
    <w:rsid w:val="3C61C686"/>
    <w:rsid w:val="3C658609"/>
    <w:rsid w:val="3C66FE02"/>
    <w:rsid w:val="3C6BE48C"/>
    <w:rsid w:val="3C708D7F"/>
    <w:rsid w:val="3C71DD8E"/>
    <w:rsid w:val="3C75353B"/>
    <w:rsid w:val="3C753713"/>
    <w:rsid w:val="3C7F221E"/>
    <w:rsid w:val="3C7FA6BA"/>
    <w:rsid w:val="3C845A53"/>
    <w:rsid w:val="3C8BBB91"/>
    <w:rsid w:val="3C8CDAE8"/>
    <w:rsid w:val="3C8F6B9E"/>
    <w:rsid w:val="3C8FED87"/>
    <w:rsid w:val="3C914CA6"/>
    <w:rsid w:val="3C9407A4"/>
    <w:rsid w:val="3C986714"/>
    <w:rsid w:val="3C9ACF1A"/>
    <w:rsid w:val="3C9CDCD9"/>
    <w:rsid w:val="3CA00371"/>
    <w:rsid w:val="3CA26E33"/>
    <w:rsid w:val="3CA2F654"/>
    <w:rsid w:val="3CA3B6F1"/>
    <w:rsid w:val="3CA537F7"/>
    <w:rsid w:val="3CA610A6"/>
    <w:rsid w:val="3CA6BFA3"/>
    <w:rsid w:val="3CA6DA0E"/>
    <w:rsid w:val="3CAB991C"/>
    <w:rsid w:val="3CAD372E"/>
    <w:rsid w:val="3CAE516A"/>
    <w:rsid w:val="3CB1199C"/>
    <w:rsid w:val="3CB4442F"/>
    <w:rsid w:val="3CB5D543"/>
    <w:rsid w:val="3CBA400C"/>
    <w:rsid w:val="3CBFD738"/>
    <w:rsid w:val="3CC1A25C"/>
    <w:rsid w:val="3CC2C396"/>
    <w:rsid w:val="3CC3D3D1"/>
    <w:rsid w:val="3CCB63A6"/>
    <w:rsid w:val="3CCB76F4"/>
    <w:rsid w:val="3CCC7304"/>
    <w:rsid w:val="3CD0B78F"/>
    <w:rsid w:val="3CD2238B"/>
    <w:rsid w:val="3CD56ED7"/>
    <w:rsid w:val="3CD5C086"/>
    <w:rsid w:val="3CDC2616"/>
    <w:rsid w:val="3CE2EA2C"/>
    <w:rsid w:val="3CE8EB4F"/>
    <w:rsid w:val="3CF054DC"/>
    <w:rsid w:val="3CF228F1"/>
    <w:rsid w:val="3CF39BCD"/>
    <w:rsid w:val="3CF718F7"/>
    <w:rsid w:val="3CF7AD40"/>
    <w:rsid w:val="3CF8CD4A"/>
    <w:rsid w:val="3CF91C30"/>
    <w:rsid w:val="3CFB5F8F"/>
    <w:rsid w:val="3D08277C"/>
    <w:rsid w:val="3D08ABF0"/>
    <w:rsid w:val="3D119978"/>
    <w:rsid w:val="3D11A143"/>
    <w:rsid w:val="3D14C8CB"/>
    <w:rsid w:val="3D159AD8"/>
    <w:rsid w:val="3D15AD20"/>
    <w:rsid w:val="3D209A12"/>
    <w:rsid w:val="3D21F833"/>
    <w:rsid w:val="3D229714"/>
    <w:rsid w:val="3D2370ED"/>
    <w:rsid w:val="3D285A3C"/>
    <w:rsid w:val="3D29E822"/>
    <w:rsid w:val="3D2C7522"/>
    <w:rsid w:val="3D2D84B0"/>
    <w:rsid w:val="3D316975"/>
    <w:rsid w:val="3D31917F"/>
    <w:rsid w:val="3D32F4A0"/>
    <w:rsid w:val="3D341FA6"/>
    <w:rsid w:val="3D34FB6D"/>
    <w:rsid w:val="3D39C4AF"/>
    <w:rsid w:val="3D3EE5D5"/>
    <w:rsid w:val="3D40CD5A"/>
    <w:rsid w:val="3D435269"/>
    <w:rsid w:val="3D43A838"/>
    <w:rsid w:val="3D48C35A"/>
    <w:rsid w:val="3D4A46E9"/>
    <w:rsid w:val="3D5067AA"/>
    <w:rsid w:val="3D53D041"/>
    <w:rsid w:val="3D583ADF"/>
    <w:rsid w:val="3D5C44A9"/>
    <w:rsid w:val="3D5C8241"/>
    <w:rsid w:val="3D5C82EC"/>
    <w:rsid w:val="3D5EA8CC"/>
    <w:rsid w:val="3D60DAE3"/>
    <w:rsid w:val="3D60F634"/>
    <w:rsid w:val="3D64B26C"/>
    <w:rsid w:val="3D651345"/>
    <w:rsid w:val="3D66E8EE"/>
    <w:rsid w:val="3D681FC9"/>
    <w:rsid w:val="3D6AB84D"/>
    <w:rsid w:val="3D70E69E"/>
    <w:rsid w:val="3D797F32"/>
    <w:rsid w:val="3D7BAD45"/>
    <w:rsid w:val="3D7C2762"/>
    <w:rsid w:val="3D7F1412"/>
    <w:rsid w:val="3D81315A"/>
    <w:rsid w:val="3D82C008"/>
    <w:rsid w:val="3D82E315"/>
    <w:rsid w:val="3D883229"/>
    <w:rsid w:val="3D8ACF45"/>
    <w:rsid w:val="3D8E6A5F"/>
    <w:rsid w:val="3D959273"/>
    <w:rsid w:val="3D95995B"/>
    <w:rsid w:val="3D993BD9"/>
    <w:rsid w:val="3D9A0CC8"/>
    <w:rsid w:val="3DA33345"/>
    <w:rsid w:val="3DA368EF"/>
    <w:rsid w:val="3DA87950"/>
    <w:rsid w:val="3DADEFE1"/>
    <w:rsid w:val="3DAF912C"/>
    <w:rsid w:val="3DAFDD16"/>
    <w:rsid w:val="3DB286E6"/>
    <w:rsid w:val="3DB3EFF2"/>
    <w:rsid w:val="3DB65B2F"/>
    <w:rsid w:val="3DB76CCB"/>
    <w:rsid w:val="3DC5E25D"/>
    <w:rsid w:val="3DC62F36"/>
    <w:rsid w:val="3DC96AAA"/>
    <w:rsid w:val="3DCA18A7"/>
    <w:rsid w:val="3DCD9B6F"/>
    <w:rsid w:val="3DCDF9C4"/>
    <w:rsid w:val="3DCE7169"/>
    <w:rsid w:val="3DDAFB79"/>
    <w:rsid w:val="3DDAFBBB"/>
    <w:rsid w:val="3DDE77D1"/>
    <w:rsid w:val="3DE257CD"/>
    <w:rsid w:val="3DE90F53"/>
    <w:rsid w:val="3DEB7668"/>
    <w:rsid w:val="3DEC33E4"/>
    <w:rsid w:val="3DEEB242"/>
    <w:rsid w:val="3DEFB6BF"/>
    <w:rsid w:val="3DF19A6D"/>
    <w:rsid w:val="3DF46F3C"/>
    <w:rsid w:val="3DF70512"/>
    <w:rsid w:val="3DF77A00"/>
    <w:rsid w:val="3DFEBEBB"/>
    <w:rsid w:val="3DFFFDA7"/>
    <w:rsid w:val="3E066F84"/>
    <w:rsid w:val="3E11B2F1"/>
    <w:rsid w:val="3E11C5CA"/>
    <w:rsid w:val="3E12C33C"/>
    <w:rsid w:val="3E143F1D"/>
    <w:rsid w:val="3E16A2A2"/>
    <w:rsid w:val="3E1D5C26"/>
    <w:rsid w:val="3E1EC075"/>
    <w:rsid w:val="3E218AA9"/>
    <w:rsid w:val="3E264F2C"/>
    <w:rsid w:val="3E26D71F"/>
    <w:rsid w:val="3E296E8E"/>
    <w:rsid w:val="3E349BFE"/>
    <w:rsid w:val="3E35A457"/>
    <w:rsid w:val="3E37AFF6"/>
    <w:rsid w:val="3E3987C0"/>
    <w:rsid w:val="3E3C9B70"/>
    <w:rsid w:val="3E3D5200"/>
    <w:rsid w:val="3E44140B"/>
    <w:rsid w:val="3E48091E"/>
    <w:rsid w:val="3E4A0DE3"/>
    <w:rsid w:val="3E4AC301"/>
    <w:rsid w:val="3E4AC52A"/>
    <w:rsid w:val="3E4B39F4"/>
    <w:rsid w:val="3E4BD6AF"/>
    <w:rsid w:val="3E51D410"/>
    <w:rsid w:val="3E561216"/>
    <w:rsid w:val="3E5AB2D3"/>
    <w:rsid w:val="3E5AE43F"/>
    <w:rsid w:val="3E5BDA94"/>
    <w:rsid w:val="3E64B75B"/>
    <w:rsid w:val="3E65EA2D"/>
    <w:rsid w:val="3E6B2845"/>
    <w:rsid w:val="3E6BC887"/>
    <w:rsid w:val="3E6D6AE5"/>
    <w:rsid w:val="3E70AB42"/>
    <w:rsid w:val="3E71E4E0"/>
    <w:rsid w:val="3E72A732"/>
    <w:rsid w:val="3E7333B0"/>
    <w:rsid w:val="3E7549F3"/>
    <w:rsid w:val="3E7AE053"/>
    <w:rsid w:val="3E7B453A"/>
    <w:rsid w:val="3E7CB18C"/>
    <w:rsid w:val="3E7DAC06"/>
    <w:rsid w:val="3E7E8722"/>
    <w:rsid w:val="3E84F8A2"/>
    <w:rsid w:val="3E889BC8"/>
    <w:rsid w:val="3E89EA29"/>
    <w:rsid w:val="3E90022B"/>
    <w:rsid w:val="3E9576F9"/>
    <w:rsid w:val="3E9748D1"/>
    <w:rsid w:val="3E9CCD5F"/>
    <w:rsid w:val="3EA149B7"/>
    <w:rsid w:val="3EA188B9"/>
    <w:rsid w:val="3EA2F7B6"/>
    <w:rsid w:val="3EA918FC"/>
    <w:rsid w:val="3EA9C03B"/>
    <w:rsid w:val="3EACD0CE"/>
    <w:rsid w:val="3EAE8459"/>
    <w:rsid w:val="3EAEAC96"/>
    <w:rsid w:val="3EB4CF0B"/>
    <w:rsid w:val="3EB80CA0"/>
    <w:rsid w:val="3EBA9946"/>
    <w:rsid w:val="3EBC3AFC"/>
    <w:rsid w:val="3EBD1A4C"/>
    <w:rsid w:val="3EBF0BD1"/>
    <w:rsid w:val="3EC171CE"/>
    <w:rsid w:val="3EC50E12"/>
    <w:rsid w:val="3ECA59B7"/>
    <w:rsid w:val="3ECB87FB"/>
    <w:rsid w:val="3ECBDCC2"/>
    <w:rsid w:val="3ECC1C5C"/>
    <w:rsid w:val="3ECD31CB"/>
    <w:rsid w:val="3ECDAE47"/>
    <w:rsid w:val="3ED1BF53"/>
    <w:rsid w:val="3ED70296"/>
    <w:rsid w:val="3ED8B55B"/>
    <w:rsid w:val="3ED9B5B6"/>
    <w:rsid w:val="3EE10C57"/>
    <w:rsid w:val="3EE23288"/>
    <w:rsid w:val="3EE33D02"/>
    <w:rsid w:val="3EE482F6"/>
    <w:rsid w:val="3EE4D7FE"/>
    <w:rsid w:val="3EE6EA8A"/>
    <w:rsid w:val="3EE92608"/>
    <w:rsid w:val="3EEA13C7"/>
    <w:rsid w:val="3EEB5E3B"/>
    <w:rsid w:val="3EEBD7DC"/>
    <w:rsid w:val="3EEDD0E0"/>
    <w:rsid w:val="3EEE39ED"/>
    <w:rsid w:val="3EF36E51"/>
    <w:rsid w:val="3EF78672"/>
    <w:rsid w:val="3EF7CEC8"/>
    <w:rsid w:val="3EF8DB1D"/>
    <w:rsid w:val="3EFA4F7F"/>
    <w:rsid w:val="3F01E8BB"/>
    <w:rsid w:val="3F03B520"/>
    <w:rsid w:val="3F05022F"/>
    <w:rsid w:val="3F056639"/>
    <w:rsid w:val="3F074FE8"/>
    <w:rsid w:val="3F0819BF"/>
    <w:rsid w:val="3F0B1920"/>
    <w:rsid w:val="3F0BA14D"/>
    <w:rsid w:val="3F0BAC6D"/>
    <w:rsid w:val="3F0BD774"/>
    <w:rsid w:val="3F11263D"/>
    <w:rsid w:val="3F174166"/>
    <w:rsid w:val="3F19B930"/>
    <w:rsid w:val="3F1EF64C"/>
    <w:rsid w:val="3F1FC0FF"/>
    <w:rsid w:val="3F1FCB23"/>
    <w:rsid w:val="3F207038"/>
    <w:rsid w:val="3F2105C6"/>
    <w:rsid w:val="3F22FBC0"/>
    <w:rsid w:val="3F2DD19B"/>
    <w:rsid w:val="3F36C1A9"/>
    <w:rsid w:val="3F3CF296"/>
    <w:rsid w:val="3F40575F"/>
    <w:rsid w:val="3F40759B"/>
    <w:rsid w:val="3F454F4D"/>
    <w:rsid w:val="3F465A25"/>
    <w:rsid w:val="3F471FC4"/>
    <w:rsid w:val="3F53F84E"/>
    <w:rsid w:val="3F5A2277"/>
    <w:rsid w:val="3F5CD5D4"/>
    <w:rsid w:val="3F5D43CF"/>
    <w:rsid w:val="3F5F859D"/>
    <w:rsid w:val="3F6AD079"/>
    <w:rsid w:val="3F6C6D0C"/>
    <w:rsid w:val="3F6E2ED8"/>
    <w:rsid w:val="3F70B4DE"/>
    <w:rsid w:val="3F712247"/>
    <w:rsid w:val="3F749F76"/>
    <w:rsid w:val="3F7688C3"/>
    <w:rsid w:val="3F782A6B"/>
    <w:rsid w:val="3F7A7D30"/>
    <w:rsid w:val="3F7BC303"/>
    <w:rsid w:val="3F7D4669"/>
    <w:rsid w:val="3F7F1263"/>
    <w:rsid w:val="3F835432"/>
    <w:rsid w:val="3F897597"/>
    <w:rsid w:val="3F8A6D97"/>
    <w:rsid w:val="3F9079F3"/>
    <w:rsid w:val="3F934893"/>
    <w:rsid w:val="3F9446B7"/>
    <w:rsid w:val="3F960B63"/>
    <w:rsid w:val="3F969F88"/>
    <w:rsid w:val="3F96A31C"/>
    <w:rsid w:val="3F980004"/>
    <w:rsid w:val="3F9DAAC2"/>
    <w:rsid w:val="3FA20B2A"/>
    <w:rsid w:val="3FA33894"/>
    <w:rsid w:val="3FA4EB67"/>
    <w:rsid w:val="3FAA2422"/>
    <w:rsid w:val="3FAB96C8"/>
    <w:rsid w:val="3FAD696A"/>
    <w:rsid w:val="3FB6044C"/>
    <w:rsid w:val="3FB7C6FF"/>
    <w:rsid w:val="3FC1E865"/>
    <w:rsid w:val="3FC22792"/>
    <w:rsid w:val="3FD15686"/>
    <w:rsid w:val="3FD332E8"/>
    <w:rsid w:val="3FD85787"/>
    <w:rsid w:val="3FDB30AF"/>
    <w:rsid w:val="3FDD893C"/>
    <w:rsid w:val="3FE031FD"/>
    <w:rsid w:val="3FE17661"/>
    <w:rsid w:val="3FE1DB55"/>
    <w:rsid w:val="3FE1F63E"/>
    <w:rsid w:val="3FE20A5A"/>
    <w:rsid w:val="3FE49F0E"/>
    <w:rsid w:val="3FE53B91"/>
    <w:rsid w:val="3FEA758C"/>
    <w:rsid w:val="3FEE8F06"/>
    <w:rsid w:val="3FF73CF2"/>
    <w:rsid w:val="3FFA98FD"/>
    <w:rsid w:val="3FFB1DB0"/>
    <w:rsid w:val="3FFF939B"/>
    <w:rsid w:val="40062692"/>
    <w:rsid w:val="400B2E3A"/>
    <w:rsid w:val="400E9EB4"/>
    <w:rsid w:val="400EA19B"/>
    <w:rsid w:val="400F7D51"/>
    <w:rsid w:val="4010FE61"/>
    <w:rsid w:val="40136E53"/>
    <w:rsid w:val="401496C9"/>
    <w:rsid w:val="4014D701"/>
    <w:rsid w:val="401A30FB"/>
    <w:rsid w:val="401AC3C4"/>
    <w:rsid w:val="401D493A"/>
    <w:rsid w:val="401F279E"/>
    <w:rsid w:val="40274E33"/>
    <w:rsid w:val="4029F54E"/>
    <w:rsid w:val="402A5290"/>
    <w:rsid w:val="402B96EA"/>
    <w:rsid w:val="4030A9F7"/>
    <w:rsid w:val="4034AB22"/>
    <w:rsid w:val="40368294"/>
    <w:rsid w:val="4039076A"/>
    <w:rsid w:val="403988A6"/>
    <w:rsid w:val="403F51B7"/>
    <w:rsid w:val="4041DF99"/>
    <w:rsid w:val="4042BDD5"/>
    <w:rsid w:val="40483BFE"/>
    <w:rsid w:val="40489BE7"/>
    <w:rsid w:val="404CD166"/>
    <w:rsid w:val="404F5960"/>
    <w:rsid w:val="4051C916"/>
    <w:rsid w:val="40532343"/>
    <w:rsid w:val="405EADA5"/>
    <w:rsid w:val="406209BD"/>
    <w:rsid w:val="40626CAB"/>
    <w:rsid w:val="4062F1E1"/>
    <w:rsid w:val="4063DEE6"/>
    <w:rsid w:val="406471EC"/>
    <w:rsid w:val="4066BAE3"/>
    <w:rsid w:val="4067B60B"/>
    <w:rsid w:val="406FDC9B"/>
    <w:rsid w:val="4071472D"/>
    <w:rsid w:val="4073E6DE"/>
    <w:rsid w:val="407BA65E"/>
    <w:rsid w:val="407C700A"/>
    <w:rsid w:val="407CB0F5"/>
    <w:rsid w:val="407F59FC"/>
    <w:rsid w:val="407F77E3"/>
    <w:rsid w:val="4087C328"/>
    <w:rsid w:val="408B9397"/>
    <w:rsid w:val="408C25E6"/>
    <w:rsid w:val="408C3DB6"/>
    <w:rsid w:val="408CEBCE"/>
    <w:rsid w:val="40906CE0"/>
    <w:rsid w:val="4090BE9E"/>
    <w:rsid w:val="4090F3AC"/>
    <w:rsid w:val="40913EF0"/>
    <w:rsid w:val="4091B64A"/>
    <w:rsid w:val="409223F3"/>
    <w:rsid w:val="4093B695"/>
    <w:rsid w:val="4095CA78"/>
    <w:rsid w:val="4097F7F9"/>
    <w:rsid w:val="40997D20"/>
    <w:rsid w:val="409AC4B0"/>
    <w:rsid w:val="409CB551"/>
    <w:rsid w:val="409FA4D1"/>
    <w:rsid w:val="40AB8DE8"/>
    <w:rsid w:val="40AD37F2"/>
    <w:rsid w:val="40AEF17E"/>
    <w:rsid w:val="40B0C738"/>
    <w:rsid w:val="40B40C9B"/>
    <w:rsid w:val="40B4A5CE"/>
    <w:rsid w:val="40B55B67"/>
    <w:rsid w:val="40B64963"/>
    <w:rsid w:val="40B7F1C0"/>
    <w:rsid w:val="40B86F1C"/>
    <w:rsid w:val="40B8D87B"/>
    <w:rsid w:val="40B9F007"/>
    <w:rsid w:val="40BC2592"/>
    <w:rsid w:val="40BC26A9"/>
    <w:rsid w:val="40BCC41B"/>
    <w:rsid w:val="40BCE821"/>
    <w:rsid w:val="40BDC851"/>
    <w:rsid w:val="40BE90F3"/>
    <w:rsid w:val="40BEA622"/>
    <w:rsid w:val="40C456EC"/>
    <w:rsid w:val="40C6A3D0"/>
    <w:rsid w:val="40CA29CB"/>
    <w:rsid w:val="40D1AB3E"/>
    <w:rsid w:val="40D6F80B"/>
    <w:rsid w:val="40DA6744"/>
    <w:rsid w:val="40DD942C"/>
    <w:rsid w:val="40E09B24"/>
    <w:rsid w:val="40E1B8C4"/>
    <w:rsid w:val="40E7579B"/>
    <w:rsid w:val="40EB2918"/>
    <w:rsid w:val="40EB4A3C"/>
    <w:rsid w:val="40EC3627"/>
    <w:rsid w:val="40EDFA38"/>
    <w:rsid w:val="40F188F2"/>
    <w:rsid w:val="40F3CDDC"/>
    <w:rsid w:val="40F62BEE"/>
    <w:rsid w:val="40FD62C1"/>
    <w:rsid w:val="40FDA9D1"/>
    <w:rsid w:val="4106B7FF"/>
    <w:rsid w:val="4108B534"/>
    <w:rsid w:val="4109B322"/>
    <w:rsid w:val="410B7626"/>
    <w:rsid w:val="410F66B3"/>
    <w:rsid w:val="41105B23"/>
    <w:rsid w:val="41149969"/>
    <w:rsid w:val="41164176"/>
    <w:rsid w:val="4117597B"/>
    <w:rsid w:val="41187443"/>
    <w:rsid w:val="411978E5"/>
    <w:rsid w:val="41197CAC"/>
    <w:rsid w:val="411C395E"/>
    <w:rsid w:val="411D6C11"/>
    <w:rsid w:val="411EB97C"/>
    <w:rsid w:val="412058F7"/>
    <w:rsid w:val="412116DE"/>
    <w:rsid w:val="4122C931"/>
    <w:rsid w:val="4126C4FA"/>
    <w:rsid w:val="41299132"/>
    <w:rsid w:val="4129A458"/>
    <w:rsid w:val="412D0156"/>
    <w:rsid w:val="412EA436"/>
    <w:rsid w:val="412F5B04"/>
    <w:rsid w:val="4134DD47"/>
    <w:rsid w:val="413580B7"/>
    <w:rsid w:val="413758C0"/>
    <w:rsid w:val="413D7247"/>
    <w:rsid w:val="41404A67"/>
    <w:rsid w:val="4142BA70"/>
    <w:rsid w:val="41479176"/>
    <w:rsid w:val="4150A21B"/>
    <w:rsid w:val="4151837E"/>
    <w:rsid w:val="415245F6"/>
    <w:rsid w:val="415437CF"/>
    <w:rsid w:val="41606C13"/>
    <w:rsid w:val="41631EEA"/>
    <w:rsid w:val="4163C168"/>
    <w:rsid w:val="416443D2"/>
    <w:rsid w:val="4172A220"/>
    <w:rsid w:val="41732FA3"/>
    <w:rsid w:val="41738FFA"/>
    <w:rsid w:val="4176896F"/>
    <w:rsid w:val="4179C712"/>
    <w:rsid w:val="4179E9A6"/>
    <w:rsid w:val="417D57F6"/>
    <w:rsid w:val="41807CA1"/>
    <w:rsid w:val="41810920"/>
    <w:rsid w:val="418146A2"/>
    <w:rsid w:val="418228AE"/>
    <w:rsid w:val="41881747"/>
    <w:rsid w:val="41888E44"/>
    <w:rsid w:val="418CD052"/>
    <w:rsid w:val="418D9844"/>
    <w:rsid w:val="418DAAB6"/>
    <w:rsid w:val="418E741F"/>
    <w:rsid w:val="418EA0F7"/>
    <w:rsid w:val="418F1D16"/>
    <w:rsid w:val="418FD3FD"/>
    <w:rsid w:val="4191E08E"/>
    <w:rsid w:val="4192A05E"/>
    <w:rsid w:val="41956262"/>
    <w:rsid w:val="419577DC"/>
    <w:rsid w:val="41959D24"/>
    <w:rsid w:val="4198E74A"/>
    <w:rsid w:val="419D2073"/>
    <w:rsid w:val="419E22A8"/>
    <w:rsid w:val="419EE7AF"/>
    <w:rsid w:val="41A07EB7"/>
    <w:rsid w:val="41A134CA"/>
    <w:rsid w:val="41A1F415"/>
    <w:rsid w:val="41A8CA36"/>
    <w:rsid w:val="41AE2482"/>
    <w:rsid w:val="41AEC847"/>
    <w:rsid w:val="41B6D996"/>
    <w:rsid w:val="41B74AF7"/>
    <w:rsid w:val="41BE29EB"/>
    <w:rsid w:val="41C4E69A"/>
    <w:rsid w:val="41C63CDE"/>
    <w:rsid w:val="41CB7081"/>
    <w:rsid w:val="41CF23E6"/>
    <w:rsid w:val="41D1EC1E"/>
    <w:rsid w:val="41D608BD"/>
    <w:rsid w:val="41E5A524"/>
    <w:rsid w:val="41EFB5C8"/>
    <w:rsid w:val="41F68227"/>
    <w:rsid w:val="41F7AF09"/>
    <w:rsid w:val="41F87B8A"/>
    <w:rsid w:val="41FCD055"/>
    <w:rsid w:val="41FFBED0"/>
    <w:rsid w:val="42000C15"/>
    <w:rsid w:val="4201E790"/>
    <w:rsid w:val="4202C76F"/>
    <w:rsid w:val="4207B4C6"/>
    <w:rsid w:val="420B8675"/>
    <w:rsid w:val="420C4453"/>
    <w:rsid w:val="420CAE5F"/>
    <w:rsid w:val="420FF5E6"/>
    <w:rsid w:val="4210ED10"/>
    <w:rsid w:val="42112692"/>
    <w:rsid w:val="4216937F"/>
    <w:rsid w:val="421AF2D5"/>
    <w:rsid w:val="421C0297"/>
    <w:rsid w:val="421C7243"/>
    <w:rsid w:val="421E55C1"/>
    <w:rsid w:val="42217C23"/>
    <w:rsid w:val="4226E26E"/>
    <w:rsid w:val="422DFB19"/>
    <w:rsid w:val="422E1125"/>
    <w:rsid w:val="422FE53B"/>
    <w:rsid w:val="4231053A"/>
    <w:rsid w:val="4231FEF4"/>
    <w:rsid w:val="4233CF90"/>
    <w:rsid w:val="42386BBA"/>
    <w:rsid w:val="423BB353"/>
    <w:rsid w:val="423F7647"/>
    <w:rsid w:val="4241DF23"/>
    <w:rsid w:val="4244BBBE"/>
    <w:rsid w:val="424990B8"/>
    <w:rsid w:val="424D18F8"/>
    <w:rsid w:val="424DAD6E"/>
    <w:rsid w:val="42503E3F"/>
    <w:rsid w:val="4250A9AD"/>
    <w:rsid w:val="4253237F"/>
    <w:rsid w:val="425399AE"/>
    <w:rsid w:val="4254CC84"/>
    <w:rsid w:val="425796EF"/>
    <w:rsid w:val="4258A6D4"/>
    <w:rsid w:val="4259E35B"/>
    <w:rsid w:val="425D5F6D"/>
    <w:rsid w:val="4265EAB4"/>
    <w:rsid w:val="4267CD27"/>
    <w:rsid w:val="42684FFB"/>
    <w:rsid w:val="426A9F92"/>
    <w:rsid w:val="426E04CB"/>
    <w:rsid w:val="4270A3B8"/>
    <w:rsid w:val="4276555C"/>
    <w:rsid w:val="42783BED"/>
    <w:rsid w:val="42786169"/>
    <w:rsid w:val="4278A4A9"/>
    <w:rsid w:val="4282B93C"/>
    <w:rsid w:val="4282C0D5"/>
    <w:rsid w:val="428309DC"/>
    <w:rsid w:val="428794FB"/>
    <w:rsid w:val="428EAAB3"/>
    <w:rsid w:val="4299F696"/>
    <w:rsid w:val="429DA735"/>
    <w:rsid w:val="429FBB7B"/>
    <w:rsid w:val="42A21407"/>
    <w:rsid w:val="42A3242B"/>
    <w:rsid w:val="42A79A42"/>
    <w:rsid w:val="42A7DB93"/>
    <w:rsid w:val="42AA9DBD"/>
    <w:rsid w:val="42AB34DB"/>
    <w:rsid w:val="42ABCE79"/>
    <w:rsid w:val="42B25F0B"/>
    <w:rsid w:val="42B3800A"/>
    <w:rsid w:val="42B3F5D1"/>
    <w:rsid w:val="42B4F283"/>
    <w:rsid w:val="42B868F3"/>
    <w:rsid w:val="42B8DE0E"/>
    <w:rsid w:val="42B9BAFF"/>
    <w:rsid w:val="42BA3E19"/>
    <w:rsid w:val="42BB2E21"/>
    <w:rsid w:val="42BF2CD1"/>
    <w:rsid w:val="42BF5FA9"/>
    <w:rsid w:val="42C14D81"/>
    <w:rsid w:val="42C36C61"/>
    <w:rsid w:val="42C4275B"/>
    <w:rsid w:val="42C6D8DD"/>
    <w:rsid w:val="42CBA81A"/>
    <w:rsid w:val="42D260F8"/>
    <w:rsid w:val="42D52DC8"/>
    <w:rsid w:val="42D5C5DB"/>
    <w:rsid w:val="42DA047F"/>
    <w:rsid w:val="42E41720"/>
    <w:rsid w:val="42E7EB88"/>
    <w:rsid w:val="42E85073"/>
    <w:rsid w:val="42EE68D5"/>
    <w:rsid w:val="42F57A9F"/>
    <w:rsid w:val="42F8B7D4"/>
    <w:rsid w:val="42FF1F83"/>
    <w:rsid w:val="4306B401"/>
    <w:rsid w:val="430F7E62"/>
    <w:rsid w:val="431EDCE0"/>
    <w:rsid w:val="4322FD94"/>
    <w:rsid w:val="4324B0DA"/>
    <w:rsid w:val="43260386"/>
    <w:rsid w:val="4327F3E1"/>
    <w:rsid w:val="43284BB5"/>
    <w:rsid w:val="4329661B"/>
    <w:rsid w:val="432E2296"/>
    <w:rsid w:val="432E539A"/>
    <w:rsid w:val="43312548"/>
    <w:rsid w:val="433140EE"/>
    <w:rsid w:val="43348B85"/>
    <w:rsid w:val="433D53E1"/>
    <w:rsid w:val="433D814F"/>
    <w:rsid w:val="433EC3E4"/>
    <w:rsid w:val="43474F39"/>
    <w:rsid w:val="4347B8DD"/>
    <w:rsid w:val="434DE75E"/>
    <w:rsid w:val="4354068A"/>
    <w:rsid w:val="4354BAAD"/>
    <w:rsid w:val="43570966"/>
    <w:rsid w:val="435D71FD"/>
    <w:rsid w:val="435DDD10"/>
    <w:rsid w:val="4360CD8C"/>
    <w:rsid w:val="43618166"/>
    <w:rsid w:val="43637809"/>
    <w:rsid w:val="4363980B"/>
    <w:rsid w:val="4364F0D6"/>
    <w:rsid w:val="4368C3E9"/>
    <w:rsid w:val="436DC3A7"/>
    <w:rsid w:val="437123A5"/>
    <w:rsid w:val="437C857E"/>
    <w:rsid w:val="437F84E5"/>
    <w:rsid w:val="43816244"/>
    <w:rsid w:val="4383B592"/>
    <w:rsid w:val="4385496C"/>
    <w:rsid w:val="43860343"/>
    <w:rsid w:val="4387615C"/>
    <w:rsid w:val="43896140"/>
    <w:rsid w:val="4389D924"/>
    <w:rsid w:val="438B45CB"/>
    <w:rsid w:val="438CD5FC"/>
    <w:rsid w:val="439106E8"/>
    <w:rsid w:val="43917DC6"/>
    <w:rsid w:val="4391986D"/>
    <w:rsid w:val="43945E7D"/>
    <w:rsid w:val="4394CD64"/>
    <w:rsid w:val="43A1416E"/>
    <w:rsid w:val="43A261B6"/>
    <w:rsid w:val="43A4E3FA"/>
    <w:rsid w:val="43A77D6A"/>
    <w:rsid w:val="43A92957"/>
    <w:rsid w:val="43AE44DA"/>
    <w:rsid w:val="43B50535"/>
    <w:rsid w:val="43B52F79"/>
    <w:rsid w:val="43BA46E3"/>
    <w:rsid w:val="43BBEB04"/>
    <w:rsid w:val="43BE89D1"/>
    <w:rsid w:val="43BF068D"/>
    <w:rsid w:val="43BFCDA2"/>
    <w:rsid w:val="43BFF334"/>
    <w:rsid w:val="43C0CFB1"/>
    <w:rsid w:val="43C1E0B4"/>
    <w:rsid w:val="43C3EA72"/>
    <w:rsid w:val="43C6C0B7"/>
    <w:rsid w:val="43CCF931"/>
    <w:rsid w:val="43D04D02"/>
    <w:rsid w:val="43D3C808"/>
    <w:rsid w:val="43D56F95"/>
    <w:rsid w:val="43D98977"/>
    <w:rsid w:val="43D9B180"/>
    <w:rsid w:val="43DC9F2A"/>
    <w:rsid w:val="43E74B45"/>
    <w:rsid w:val="43E8E048"/>
    <w:rsid w:val="43EF6333"/>
    <w:rsid w:val="43F0EBD6"/>
    <w:rsid w:val="43F277AD"/>
    <w:rsid w:val="43F54B15"/>
    <w:rsid w:val="43F8967C"/>
    <w:rsid w:val="43F9261E"/>
    <w:rsid w:val="43FF0632"/>
    <w:rsid w:val="43FF1077"/>
    <w:rsid w:val="44002A97"/>
    <w:rsid w:val="440140E3"/>
    <w:rsid w:val="44037E00"/>
    <w:rsid w:val="4403D5D8"/>
    <w:rsid w:val="440456CE"/>
    <w:rsid w:val="4404BE97"/>
    <w:rsid w:val="4408F039"/>
    <w:rsid w:val="4409556E"/>
    <w:rsid w:val="440F7231"/>
    <w:rsid w:val="44108A76"/>
    <w:rsid w:val="4410C6A1"/>
    <w:rsid w:val="4411D46F"/>
    <w:rsid w:val="4419C4CD"/>
    <w:rsid w:val="441B785E"/>
    <w:rsid w:val="441E9F24"/>
    <w:rsid w:val="441FFC75"/>
    <w:rsid w:val="442079B6"/>
    <w:rsid w:val="4420AC76"/>
    <w:rsid w:val="4422F896"/>
    <w:rsid w:val="4425F155"/>
    <w:rsid w:val="4427631A"/>
    <w:rsid w:val="44285385"/>
    <w:rsid w:val="4428A3F2"/>
    <w:rsid w:val="442A0D45"/>
    <w:rsid w:val="442C1E67"/>
    <w:rsid w:val="442D7C36"/>
    <w:rsid w:val="4431A7A3"/>
    <w:rsid w:val="4438B194"/>
    <w:rsid w:val="443B5BE7"/>
    <w:rsid w:val="443DEE45"/>
    <w:rsid w:val="44412396"/>
    <w:rsid w:val="4441AD3F"/>
    <w:rsid w:val="4444CE1E"/>
    <w:rsid w:val="4444D414"/>
    <w:rsid w:val="4446E26F"/>
    <w:rsid w:val="4447E200"/>
    <w:rsid w:val="444855CA"/>
    <w:rsid w:val="444CAFE1"/>
    <w:rsid w:val="444DC4EF"/>
    <w:rsid w:val="445114D9"/>
    <w:rsid w:val="44555F66"/>
    <w:rsid w:val="4456EE2E"/>
    <w:rsid w:val="4457FCAF"/>
    <w:rsid w:val="445BFDB2"/>
    <w:rsid w:val="445D7825"/>
    <w:rsid w:val="445F9DD5"/>
    <w:rsid w:val="446025E8"/>
    <w:rsid w:val="4460B006"/>
    <w:rsid w:val="44626059"/>
    <w:rsid w:val="4462BF45"/>
    <w:rsid w:val="446333E9"/>
    <w:rsid w:val="4468A436"/>
    <w:rsid w:val="4469190E"/>
    <w:rsid w:val="446B6B2A"/>
    <w:rsid w:val="44718E46"/>
    <w:rsid w:val="4471B235"/>
    <w:rsid w:val="4472D268"/>
    <w:rsid w:val="447BBEBC"/>
    <w:rsid w:val="447C92EB"/>
    <w:rsid w:val="447C9E45"/>
    <w:rsid w:val="44859470"/>
    <w:rsid w:val="44879359"/>
    <w:rsid w:val="448AB15E"/>
    <w:rsid w:val="44902249"/>
    <w:rsid w:val="4496F2A6"/>
    <w:rsid w:val="4497663E"/>
    <w:rsid w:val="449835DA"/>
    <w:rsid w:val="44993F20"/>
    <w:rsid w:val="449A5CB0"/>
    <w:rsid w:val="449D13EC"/>
    <w:rsid w:val="449E65DB"/>
    <w:rsid w:val="449EC1DD"/>
    <w:rsid w:val="449F8A3F"/>
    <w:rsid w:val="44A52EE7"/>
    <w:rsid w:val="44AD9D68"/>
    <w:rsid w:val="44B3F4F5"/>
    <w:rsid w:val="44B7AFE3"/>
    <w:rsid w:val="44B8E713"/>
    <w:rsid w:val="44BB1970"/>
    <w:rsid w:val="44BB9F17"/>
    <w:rsid w:val="44C953A0"/>
    <w:rsid w:val="44CD1579"/>
    <w:rsid w:val="44D2E48F"/>
    <w:rsid w:val="44D4FF4B"/>
    <w:rsid w:val="44D7AB09"/>
    <w:rsid w:val="44D7DD13"/>
    <w:rsid w:val="44D974CF"/>
    <w:rsid w:val="44DA1DCA"/>
    <w:rsid w:val="44DFF706"/>
    <w:rsid w:val="44E873A9"/>
    <w:rsid w:val="44E87E6E"/>
    <w:rsid w:val="44EE1C64"/>
    <w:rsid w:val="44F32AE3"/>
    <w:rsid w:val="44F9ED7D"/>
    <w:rsid w:val="44FDF6D8"/>
    <w:rsid w:val="45013A32"/>
    <w:rsid w:val="45062118"/>
    <w:rsid w:val="45072734"/>
    <w:rsid w:val="45098368"/>
    <w:rsid w:val="4509FC2C"/>
    <w:rsid w:val="450FCB0C"/>
    <w:rsid w:val="451119AA"/>
    <w:rsid w:val="45149D7B"/>
    <w:rsid w:val="4515CF8F"/>
    <w:rsid w:val="4520E052"/>
    <w:rsid w:val="4521FD0D"/>
    <w:rsid w:val="4522F930"/>
    <w:rsid w:val="452321C2"/>
    <w:rsid w:val="45242300"/>
    <w:rsid w:val="452E5CEB"/>
    <w:rsid w:val="45312B09"/>
    <w:rsid w:val="453144F1"/>
    <w:rsid w:val="4534FB2A"/>
    <w:rsid w:val="45399483"/>
    <w:rsid w:val="453AC895"/>
    <w:rsid w:val="454272CC"/>
    <w:rsid w:val="4548AB7D"/>
    <w:rsid w:val="454A5EAB"/>
    <w:rsid w:val="454E25EA"/>
    <w:rsid w:val="45545BC9"/>
    <w:rsid w:val="45573AC5"/>
    <w:rsid w:val="455A6A58"/>
    <w:rsid w:val="455D6FB9"/>
    <w:rsid w:val="455E75F0"/>
    <w:rsid w:val="456A987B"/>
    <w:rsid w:val="45707F69"/>
    <w:rsid w:val="45737E7B"/>
    <w:rsid w:val="4578D675"/>
    <w:rsid w:val="457A00B1"/>
    <w:rsid w:val="457AB9CD"/>
    <w:rsid w:val="457CF157"/>
    <w:rsid w:val="457F4B72"/>
    <w:rsid w:val="457F6CEB"/>
    <w:rsid w:val="458421C9"/>
    <w:rsid w:val="458474DF"/>
    <w:rsid w:val="45849B33"/>
    <w:rsid w:val="45850888"/>
    <w:rsid w:val="45940AB7"/>
    <w:rsid w:val="45968C73"/>
    <w:rsid w:val="4597633D"/>
    <w:rsid w:val="45988F82"/>
    <w:rsid w:val="459D05F1"/>
    <w:rsid w:val="459F834F"/>
    <w:rsid w:val="45A0A69D"/>
    <w:rsid w:val="45A0EA4D"/>
    <w:rsid w:val="45A0EE55"/>
    <w:rsid w:val="45A371E5"/>
    <w:rsid w:val="45A4D27C"/>
    <w:rsid w:val="45A57074"/>
    <w:rsid w:val="45AD4986"/>
    <w:rsid w:val="45AD8BA1"/>
    <w:rsid w:val="45AFB121"/>
    <w:rsid w:val="45B15239"/>
    <w:rsid w:val="45B9A9C5"/>
    <w:rsid w:val="45BAF3EE"/>
    <w:rsid w:val="45C5240A"/>
    <w:rsid w:val="45C700C7"/>
    <w:rsid w:val="45CBDCC8"/>
    <w:rsid w:val="45CEB1AB"/>
    <w:rsid w:val="45D196ED"/>
    <w:rsid w:val="45D7A81C"/>
    <w:rsid w:val="45D86D60"/>
    <w:rsid w:val="45D8DE59"/>
    <w:rsid w:val="45D95533"/>
    <w:rsid w:val="45DAFA50"/>
    <w:rsid w:val="45DB6AA5"/>
    <w:rsid w:val="45DBB26A"/>
    <w:rsid w:val="45DE8DB0"/>
    <w:rsid w:val="45DE9818"/>
    <w:rsid w:val="45DFDF68"/>
    <w:rsid w:val="45E220DA"/>
    <w:rsid w:val="45E8CD9C"/>
    <w:rsid w:val="45ED44A6"/>
    <w:rsid w:val="45EE26E5"/>
    <w:rsid w:val="45F4C3B8"/>
    <w:rsid w:val="45F8E1FC"/>
    <w:rsid w:val="45FC8FD6"/>
    <w:rsid w:val="45FF26E5"/>
    <w:rsid w:val="460252E8"/>
    <w:rsid w:val="46038BFD"/>
    <w:rsid w:val="4603D839"/>
    <w:rsid w:val="4604BF63"/>
    <w:rsid w:val="46063378"/>
    <w:rsid w:val="460A2839"/>
    <w:rsid w:val="460BB091"/>
    <w:rsid w:val="460D44B9"/>
    <w:rsid w:val="460EF2A0"/>
    <w:rsid w:val="461211E6"/>
    <w:rsid w:val="461283F4"/>
    <w:rsid w:val="461324A4"/>
    <w:rsid w:val="4613F603"/>
    <w:rsid w:val="4614ADF8"/>
    <w:rsid w:val="46191077"/>
    <w:rsid w:val="461EFFEF"/>
    <w:rsid w:val="46246C72"/>
    <w:rsid w:val="4625F8B6"/>
    <w:rsid w:val="462B497A"/>
    <w:rsid w:val="462E034C"/>
    <w:rsid w:val="463471F9"/>
    <w:rsid w:val="46389D42"/>
    <w:rsid w:val="463A29FB"/>
    <w:rsid w:val="463BE227"/>
    <w:rsid w:val="4642FF8C"/>
    <w:rsid w:val="4643948C"/>
    <w:rsid w:val="464AAB48"/>
    <w:rsid w:val="464B6E46"/>
    <w:rsid w:val="464DDE64"/>
    <w:rsid w:val="464E43A8"/>
    <w:rsid w:val="4651F714"/>
    <w:rsid w:val="4654E9F7"/>
    <w:rsid w:val="46555231"/>
    <w:rsid w:val="46557C49"/>
    <w:rsid w:val="465669DD"/>
    <w:rsid w:val="4657B902"/>
    <w:rsid w:val="46590640"/>
    <w:rsid w:val="465C4924"/>
    <w:rsid w:val="465E0CAB"/>
    <w:rsid w:val="4662594E"/>
    <w:rsid w:val="4668025B"/>
    <w:rsid w:val="466A9ADD"/>
    <w:rsid w:val="4674C2C3"/>
    <w:rsid w:val="46797F91"/>
    <w:rsid w:val="4679FEF6"/>
    <w:rsid w:val="467C98F4"/>
    <w:rsid w:val="467E0BEE"/>
    <w:rsid w:val="46812C76"/>
    <w:rsid w:val="46815E3D"/>
    <w:rsid w:val="4681F4FC"/>
    <w:rsid w:val="468579E2"/>
    <w:rsid w:val="468FE8A2"/>
    <w:rsid w:val="46904349"/>
    <w:rsid w:val="4690DFBB"/>
    <w:rsid w:val="46922962"/>
    <w:rsid w:val="46944C46"/>
    <w:rsid w:val="46951B9C"/>
    <w:rsid w:val="4695CA2B"/>
    <w:rsid w:val="46963961"/>
    <w:rsid w:val="46966B14"/>
    <w:rsid w:val="4697C4F1"/>
    <w:rsid w:val="4698586D"/>
    <w:rsid w:val="4699E3EF"/>
    <w:rsid w:val="469B88FB"/>
    <w:rsid w:val="469BCE93"/>
    <w:rsid w:val="469D448E"/>
    <w:rsid w:val="46A1FFE1"/>
    <w:rsid w:val="46A90A63"/>
    <w:rsid w:val="46AA3F7E"/>
    <w:rsid w:val="46AD8E24"/>
    <w:rsid w:val="46B21EC9"/>
    <w:rsid w:val="46B73474"/>
    <w:rsid w:val="46BEA277"/>
    <w:rsid w:val="46C5EEEF"/>
    <w:rsid w:val="46C8A5B7"/>
    <w:rsid w:val="46CE9BE4"/>
    <w:rsid w:val="46D356C9"/>
    <w:rsid w:val="46D3734D"/>
    <w:rsid w:val="46D52FAB"/>
    <w:rsid w:val="46D6ED7A"/>
    <w:rsid w:val="46D896B3"/>
    <w:rsid w:val="46DE550C"/>
    <w:rsid w:val="46E0129E"/>
    <w:rsid w:val="46E39DDB"/>
    <w:rsid w:val="46E78997"/>
    <w:rsid w:val="46E98ED3"/>
    <w:rsid w:val="46EAAFA8"/>
    <w:rsid w:val="46EAB2D7"/>
    <w:rsid w:val="46ED8325"/>
    <w:rsid w:val="46F27124"/>
    <w:rsid w:val="46F28F27"/>
    <w:rsid w:val="46F2A183"/>
    <w:rsid w:val="46F9D6A4"/>
    <w:rsid w:val="46FD1D5C"/>
    <w:rsid w:val="46FE39E6"/>
    <w:rsid w:val="46FE4CB7"/>
    <w:rsid w:val="46FEBF0D"/>
    <w:rsid w:val="4702661F"/>
    <w:rsid w:val="470DEA53"/>
    <w:rsid w:val="4713998C"/>
    <w:rsid w:val="4718A2CB"/>
    <w:rsid w:val="471D5B18"/>
    <w:rsid w:val="471FD195"/>
    <w:rsid w:val="4724C143"/>
    <w:rsid w:val="4724CAA5"/>
    <w:rsid w:val="472603C4"/>
    <w:rsid w:val="472618FD"/>
    <w:rsid w:val="4727C174"/>
    <w:rsid w:val="472A11BF"/>
    <w:rsid w:val="472AEB97"/>
    <w:rsid w:val="472E9627"/>
    <w:rsid w:val="472EB20F"/>
    <w:rsid w:val="47329941"/>
    <w:rsid w:val="473719E1"/>
    <w:rsid w:val="4747EFEA"/>
    <w:rsid w:val="474E07BA"/>
    <w:rsid w:val="474E205E"/>
    <w:rsid w:val="47504507"/>
    <w:rsid w:val="4753882B"/>
    <w:rsid w:val="475861AB"/>
    <w:rsid w:val="475EF834"/>
    <w:rsid w:val="47640D3B"/>
    <w:rsid w:val="476959A1"/>
    <w:rsid w:val="476A637B"/>
    <w:rsid w:val="476AD833"/>
    <w:rsid w:val="476C39A1"/>
    <w:rsid w:val="476CBF29"/>
    <w:rsid w:val="476F78E8"/>
    <w:rsid w:val="47717ED4"/>
    <w:rsid w:val="47754802"/>
    <w:rsid w:val="47776F86"/>
    <w:rsid w:val="47853CEB"/>
    <w:rsid w:val="4786DBBA"/>
    <w:rsid w:val="4787EAAA"/>
    <w:rsid w:val="478AFB8D"/>
    <w:rsid w:val="47901040"/>
    <w:rsid w:val="4796DF45"/>
    <w:rsid w:val="4799C5BB"/>
    <w:rsid w:val="479D6D7E"/>
    <w:rsid w:val="479E2BEC"/>
    <w:rsid w:val="479F139E"/>
    <w:rsid w:val="47A4553C"/>
    <w:rsid w:val="47A4C1AF"/>
    <w:rsid w:val="47A874D4"/>
    <w:rsid w:val="47AD1826"/>
    <w:rsid w:val="47ADE3D7"/>
    <w:rsid w:val="47B18926"/>
    <w:rsid w:val="47B470CD"/>
    <w:rsid w:val="47BA033C"/>
    <w:rsid w:val="47BDAC21"/>
    <w:rsid w:val="47C01734"/>
    <w:rsid w:val="47C1357B"/>
    <w:rsid w:val="47C26987"/>
    <w:rsid w:val="47C835DC"/>
    <w:rsid w:val="47C93909"/>
    <w:rsid w:val="47CC8D44"/>
    <w:rsid w:val="47CCE384"/>
    <w:rsid w:val="47D0D4B0"/>
    <w:rsid w:val="47D276F8"/>
    <w:rsid w:val="47D4D169"/>
    <w:rsid w:val="47D6DD37"/>
    <w:rsid w:val="47DB0115"/>
    <w:rsid w:val="47DBFF92"/>
    <w:rsid w:val="47DDE19F"/>
    <w:rsid w:val="47DF45E2"/>
    <w:rsid w:val="47E03722"/>
    <w:rsid w:val="47E5B8D7"/>
    <w:rsid w:val="47E60E1E"/>
    <w:rsid w:val="47EB8E9F"/>
    <w:rsid w:val="47F421D5"/>
    <w:rsid w:val="47F91AEA"/>
    <w:rsid w:val="47FABCDE"/>
    <w:rsid w:val="47FC6BF1"/>
    <w:rsid w:val="47FE94BE"/>
    <w:rsid w:val="48073FBB"/>
    <w:rsid w:val="4814E18D"/>
    <w:rsid w:val="4819341D"/>
    <w:rsid w:val="4819F320"/>
    <w:rsid w:val="481DB7C5"/>
    <w:rsid w:val="4821D422"/>
    <w:rsid w:val="4822E2EA"/>
    <w:rsid w:val="4825399A"/>
    <w:rsid w:val="4825CA00"/>
    <w:rsid w:val="482A2667"/>
    <w:rsid w:val="482AEEE0"/>
    <w:rsid w:val="4839A677"/>
    <w:rsid w:val="483ABC5D"/>
    <w:rsid w:val="483CA826"/>
    <w:rsid w:val="483CFA66"/>
    <w:rsid w:val="4840EF37"/>
    <w:rsid w:val="48430655"/>
    <w:rsid w:val="48431DFB"/>
    <w:rsid w:val="4843B2E3"/>
    <w:rsid w:val="48441907"/>
    <w:rsid w:val="4846921C"/>
    <w:rsid w:val="484839EB"/>
    <w:rsid w:val="4848D371"/>
    <w:rsid w:val="4849A375"/>
    <w:rsid w:val="484A90AF"/>
    <w:rsid w:val="484F0E20"/>
    <w:rsid w:val="485380C5"/>
    <w:rsid w:val="4853EC3B"/>
    <w:rsid w:val="485450FE"/>
    <w:rsid w:val="48564530"/>
    <w:rsid w:val="4858C260"/>
    <w:rsid w:val="485AF2A4"/>
    <w:rsid w:val="485B4E55"/>
    <w:rsid w:val="485DB9D5"/>
    <w:rsid w:val="485E6D9F"/>
    <w:rsid w:val="485FAD86"/>
    <w:rsid w:val="48605E69"/>
    <w:rsid w:val="48642176"/>
    <w:rsid w:val="486477DD"/>
    <w:rsid w:val="48657D4C"/>
    <w:rsid w:val="486635D4"/>
    <w:rsid w:val="4868070F"/>
    <w:rsid w:val="48687A60"/>
    <w:rsid w:val="486B71EA"/>
    <w:rsid w:val="486E27D3"/>
    <w:rsid w:val="487208C1"/>
    <w:rsid w:val="4873F255"/>
    <w:rsid w:val="48761DE3"/>
    <w:rsid w:val="487BE602"/>
    <w:rsid w:val="487E12B1"/>
    <w:rsid w:val="4883211E"/>
    <w:rsid w:val="48837C20"/>
    <w:rsid w:val="4883BEA1"/>
    <w:rsid w:val="48893599"/>
    <w:rsid w:val="488AD142"/>
    <w:rsid w:val="488CA5F5"/>
    <w:rsid w:val="488F1734"/>
    <w:rsid w:val="48925D38"/>
    <w:rsid w:val="48941805"/>
    <w:rsid w:val="48961EBC"/>
    <w:rsid w:val="4896612E"/>
    <w:rsid w:val="4896CFBA"/>
    <w:rsid w:val="48981837"/>
    <w:rsid w:val="489A5125"/>
    <w:rsid w:val="489A8888"/>
    <w:rsid w:val="489B00CD"/>
    <w:rsid w:val="489C30AA"/>
    <w:rsid w:val="489E0F87"/>
    <w:rsid w:val="489E1417"/>
    <w:rsid w:val="489E557D"/>
    <w:rsid w:val="48A564F6"/>
    <w:rsid w:val="48A739DE"/>
    <w:rsid w:val="48B1577D"/>
    <w:rsid w:val="48B20FC9"/>
    <w:rsid w:val="48B32140"/>
    <w:rsid w:val="48B94AE0"/>
    <w:rsid w:val="48B95883"/>
    <w:rsid w:val="48C957AF"/>
    <w:rsid w:val="48C9A4A4"/>
    <w:rsid w:val="48CD83A0"/>
    <w:rsid w:val="48D27077"/>
    <w:rsid w:val="48D3999F"/>
    <w:rsid w:val="48D70DD9"/>
    <w:rsid w:val="48D8F87F"/>
    <w:rsid w:val="48DBA64C"/>
    <w:rsid w:val="48E23DFF"/>
    <w:rsid w:val="48E4CB55"/>
    <w:rsid w:val="48E7067E"/>
    <w:rsid w:val="48E78ABA"/>
    <w:rsid w:val="48EB7190"/>
    <w:rsid w:val="48EC3791"/>
    <w:rsid w:val="48F05F8B"/>
    <w:rsid w:val="48F06A6C"/>
    <w:rsid w:val="48F14ADA"/>
    <w:rsid w:val="48F21A04"/>
    <w:rsid w:val="48F39233"/>
    <w:rsid w:val="48F46AD0"/>
    <w:rsid w:val="48F70880"/>
    <w:rsid w:val="48F8CA24"/>
    <w:rsid w:val="48F9CAF0"/>
    <w:rsid w:val="48FA9D5C"/>
    <w:rsid w:val="48FDE5D1"/>
    <w:rsid w:val="4903DF1C"/>
    <w:rsid w:val="49044283"/>
    <w:rsid w:val="4905E650"/>
    <w:rsid w:val="490C2AA5"/>
    <w:rsid w:val="490D4E82"/>
    <w:rsid w:val="49136A7D"/>
    <w:rsid w:val="4913C062"/>
    <w:rsid w:val="49225D40"/>
    <w:rsid w:val="4924A074"/>
    <w:rsid w:val="4925F5A1"/>
    <w:rsid w:val="49268C72"/>
    <w:rsid w:val="492931A1"/>
    <w:rsid w:val="492AC6DD"/>
    <w:rsid w:val="49309A3A"/>
    <w:rsid w:val="4930ECC4"/>
    <w:rsid w:val="4931F046"/>
    <w:rsid w:val="4933954E"/>
    <w:rsid w:val="49353122"/>
    <w:rsid w:val="493BB2F0"/>
    <w:rsid w:val="493FEDDF"/>
    <w:rsid w:val="493FF986"/>
    <w:rsid w:val="494331AF"/>
    <w:rsid w:val="494FA0DD"/>
    <w:rsid w:val="4954F4D3"/>
    <w:rsid w:val="49551C51"/>
    <w:rsid w:val="4958357B"/>
    <w:rsid w:val="495AA858"/>
    <w:rsid w:val="495D5C1B"/>
    <w:rsid w:val="495E4984"/>
    <w:rsid w:val="4962D246"/>
    <w:rsid w:val="49654668"/>
    <w:rsid w:val="4965EC0C"/>
    <w:rsid w:val="49689B27"/>
    <w:rsid w:val="49697119"/>
    <w:rsid w:val="4969E5D9"/>
    <w:rsid w:val="496B0FC9"/>
    <w:rsid w:val="496B7ACB"/>
    <w:rsid w:val="496C9315"/>
    <w:rsid w:val="496CFF02"/>
    <w:rsid w:val="496F6674"/>
    <w:rsid w:val="4971AD02"/>
    <w:rsid w:val="4972C7D9"/>
    <w:rsid w:val="4975B5D6"/>
    <w:rsid w:val="497B931A"/>
    <w:rsid w:val="497BB7EB"/>
    <w:rsid w:val="49808E47"/>
    <w:rsid w:val="49825383"/>
    <w:rsid w:val="49830AFA"/>
    <w:rsid w:val="49837986"/>
    <w:rsid w:val="4983F3FE"/>
    <w:rsid w:val="498849E7"/>
    <w:rsid w:val="49893550"/>
    <w:rsid w:val="498C85A0"/>
    <w:rsid w:val="49921D25"/>
    <w:rsid w:val="499642F7"/>
    <w:rsid w:val="4999D4F9"/>
    <w:rsid w:val="499A2498"/>
    <w:rsid w:val="49A000DC"/>
    <w:rsid w:val="49A0E841"/>
    <w:rsid w:val="49A3DD82"/>
    <w:rsid w:val="49A54AA3"/>
    <w:rsid w:val="49A6713D"/>
    <w:rsid w:val="49A848DE"/>
    <w:rsid w:val="49AB54B9"/>
    <w:rsid w:val="49ACDC03"/>
    <w:rsid w:val="49AE31CE"/>
    <w:rsid w:val="49B6CBB4"/>
    <w:rsid w:val="49B8B078"/>
    <w:rsid w:val="49B9C727"/>
    <w:rsid w:val="49BD36B3"/>
    <w:rsid w:val="49C39C56"/>
    <w:rsid w:val="49C508CC"/>
    <w:rsid w:val="49C52572"/>
    <w:rsid w:val="49CD16E0"/>
    <w:rsid w:val="49D0629E"/>
    <w:rsid w:val="49D10A96"/>
    <w:rsid w:val="49D37154"/>
    <w:rsid w:val="49D38326"/>
    <w:rsid w:val="49D3D556"/>
    <w:rsid w:val="49D738BE"/>
    <w:rsid w:val="49D752B3"/>
    <w:rsid w:val="49D9C371"/>
    <w:rsid w:val="49D9F006"/>
    <w:rsid w:val="49DB7C56"/>
    <w:rsid w:val="49DB822D"/>
    <w:rsid w:val="49DDD5BF"/>
    <w:rsid w:val="49DED386"/>
    <w:rsid w:val="49E3273C"/>
    <w:rsid w:val="49E9F14D"/>
    <w:rsid w:val="49F0C7DD"/>
    <w:rsid w:val="49F27F4D"/>
    <w:rsid w:val="49F78793"/>
    <w:rsid w:val="49F90BB1"/>
    <w:rsid w:val="49FAE4AE"/>
    <w:rsid w:val="49FD7603"/>
    <w:rsid w:val="49FE1284"/>
    <w:rsid w:val="49FEE8B3"/>
    <w:rsid w:val="49FF2ECD"/>
    <w:rsid w:val="4A03DEE7"/>
    <w:rsid w:val="4A0832E2"/>
    <w:rsid w:val="4A08E84D"/>
    <w:rsid w:val="4A0C966C"/>
    <w:rsid w:val="4A0D1CC6"/>
    <w:rsid w:val="4A0D3FC3"/>
    <w:rsid w:val="4A0DE1A2"/>
    <w:rsid w:val="4A0E0A34"/>
    <w:rsid w:val="4A10D2AE"/>
    <w:rsid w:val="4A11B9A0"/>
    <w:rsid w:val="4A135240"/>
    <w:rsid w:val="4A138F60"/>
    <w:rsid w:val="4A1A3407"/>
    <w:rsid w:val="4A1EE43A"/>
    <w:rsid w:val="4A210A3A"/>
    <w:rsid w:val="4A293C9B"/>
    <w:rsid w:val="4A29D294"/>
    <w:rsid w:val="4A2C4A3D"/>
    <w:rsid w:val="4A2F2275"/>
    <w:rsid w:val="4A36D8B3"/>
    <w:rsid w:val="4A39CA89"/>
    <w:rsid w:val="4A39CED5"/>
    <w:rsid w:val="4A3C4BFA"/>
    <w:rsid w:val="4A3D2F41"/>
    <w:rsid w:val="4A3FFDA7"/>
    <w:rsid w:val="4A40A07D"/>
    <w:rsid w:val="4A44DB5C"/>
    <w:rsid w:val="4A4797B1"/>
    <w:rsid w:val="4A48E2D2"/>
    <w:rsid w:val="4A4A6772"/>
    <w:rsid w:val="4A4DC19A"/>
    <w:rsid w:val="4A4EAB96"/>
    <w:rsid w:val="4A4F60DB"/>
    <w:rsid w:val="4A533C48"/>
    <w:rsid w:val="4A557A1C"/>
    <w:rsid w:val="4A574971"/>
    <w:rsid w:val="4A59CC47"/>
    <w:rsid w:val="4A5A47DD"/>
    <w:rsid w:val="4A5FD919"/>
    <w:rsid w:val="4A68AD59"/>
    <w:rsid w:val="4A6B16FC"/>
    <w:rsid w:val="4A6CD843"/>
    <w:rsid w:val="4A72BC46"/>
    <w:rsid w:val="4A740769"/>
    <w:rsid w:val="4A776292"/>
    <w:rsid w:val="4A7D85A8"/>
    <w:rsid w:val="4A7DAA89"/>
    <w:rsid w:val="4A7F77D9"/>
    <w:rsid w:val="4A80ED15"/>
    <w:rsid w:val="4A824D2F"/>
    <w:rsid w:val="4A856BCA"/>
    <w:rsid w:val="4A86E370"/>
    <w:rsid w:val="4A878F9F"/>
    <w:rsid w:val="4A8A784C"/>
    <w:rsid w:val="4A8B9B4F"/>
    <w:rsid w:val="4A8DEC4E"/>
    <w:rsid w:val="4A90314B"/>
    <w:rsid w:val="4A914A58"/>
    <w:rsid w:val="4A948E84"/>
    <w:rsid w:val="4A94A43D"/>
    <w:rsid w:val="4A96F496"/>
    <w:rsid w:val="4A9A1BBB"/>
    <w:rsid w:val="4A9D786A"/>
    <w:rsid w:val="4A9DE40A"/>
    <w:rsid w:val="4A9DF52B"/>
    <w:rsid w:val="4A9E0E34"/>
    <w:rsid w:val="4A9EF1B3"/>
    <w:rsid w:val="4AA159D7"/>
    <w:rsid w:val="4AA87B20"/>
    <w:rsid w:val="4AA8CE40"/>
    <w:rsid w:val="4AA9FF8C"/>
    <w:rsid w:val="4AB10F1E"/>
    <w:rsid w:val="4AB39B94"/>
    <w:rsid w:val="4AB736AF"/>
    <w:rsid w:val="4ABA5662"/>
    <w:rsid w:val="4ABA6094"/>
    <w:rsid w:val="4ABA9876"/>
    <w:rsid w:val="4ABC5953"/>
    <w:rsid w:val="4ABD8C68"/>
    <w:rsid w:val="4ABE3079"/>
    <w:rsid w:val="4ABEBD37"/>
    <w:rsid w:val="4AC100D1"/>
    <w:rsid w:val="4AC4E85B"/>
    <w:rsid w:val="4AC80864"/>
    <w:rsid w:val="4ACA8288"/>
    <w:rsid w:val="4ACBC1B8"/>
    <w:rsid w:val="4ACBEE78"/>
    <w:rsid w:val="4ACD7996"/>
    <w:rsid w:val="4ACF497E"/>
    <w:rsid w:val="4AD0EF7F"/>
    <w:rsid w:val="4AD20CEC"/>
    <w:rsid w:val="4AD3261F"/>
    <w:rsid w:val="4AD34B4F"/>
    <w:rsid w:val="4AD3ECF6"/>
    <w:rsid w:val="4AD61908"/>
    <w:rsid w:val="4AD7F407"/>
    <w:rsid w:val="4AD9217D"/>
    <w:rsid w:val="4ADBF47B"/>
    <w:rsid w:val="4ADD5173"/>
    <w:rsid w:val="4AE515C3"/>
    <w:rsid w:val="4AEB3FEE"/>
    <w:rsid w:val="4AF0BFF3"/>
    <w:rsid w:val="4AF3E3CA"/>
    <w:rsid w:val="4AF83D03"/>
    <w:rsid w:val="4AFC0F8F"/>
    <w:rsid w:val="4AFC9F41"/>
    <w:rsid w:val="4AFED67C"/>
    <w:rsid w:val="4AFF6BF3"/>
    <w:rsid w:val="4B06906C"/>
    <w:rsid w:val="4B06FB4B"/>
    <w:rsid w:val="4B105556"/>
    <w:rsid w:val="4B11BDF8"/>
    <w:rsid w:val="4B13E0EC"/>
    <w:rsid w:val="4B14045C"/>
    <w:rsid w:val="4B14C4FB"/>
    <w:rsid w:val="4B162FFA"/>
    <w:rsid w:val="4B177A20"/>
    <w:rsid w:val="4B192CE3"/>
    <w:rsid w:val="4B1A033F"/>
    <w:rsid w:val="4B2266FF"/>
    <w:rsid w:val="4B2684C4"/>
    <w:rsid w:val="4B2A768A"/>
    <w:rsid w:val="4B2BEED3"/>
    <w:rsid w:val="4B32DB0B"/>
    <w:rsid w:val="4B333B03"/>
    <w:rsid w:val="4B39C4A5"/>
    <w:rsid w:val="4B3ADA6A"/>
    <w:rsid w:val="4B3B88BE"/>
    <w:rsid w:val="4B3CC2E7"/>
    <w:rsid w:val="4B3EC1A8"/>
    <w:rsid w:val="4B454F1C"/>
    <w:rsid w:val="4B463817"/>
    <w:rsid w:val="4B46B8DE"/>
    <w:rsid w:val="4B4D8091"/>
    <w:rsid w:val="4B51678D"/>
    <w:rsid w:val="4B5266AC"/>
    <w:rsid w:val="4B530C0B"/>
    <w:rsid w:val="4B53D693"/>
    <w:rsid w:val="4B591255"/>
    <w:rsid w:val="4B59834C"/>
    <w:rsid w:val="4B5E14DC"/>
    <w:rsid w:val="4B6053A9"/>
    <w:rsid w:val="4B60D49B"/>
    <w:rsid w:val="4B63F282"/>
    <w:rsid w:val="4B64C52D"/>
    <w:rsid w:val="4B66EBE8"/>
    <w:rsid w:val="4B6776A7"/>
    <w:rsid w:val="4B6824E8"/>
    <w:rsid w:val="4B699565"/>
    <w:rsid w:val="4B6CC594"/>
    <w:rsid w:val="4B6F6585"/>
    <w:rsid w:val="4B78E2D6"/>
    <w:rsid w:val="4B78E3B6"/>
    <w:rsid w:val="4B7C4281"/>
    <w:rsid w:val="4B7D0182"/>
    <w:rsid w:val="4B7EFD55"/>
    <w:rsid w:val="4B80F2C0"/>
    <w:rsid w:val="4B833089"/>
    <w:rsid w:val="4B846537"/>
    <w:rsid w:val="4B863720"/>
    <w:rsid w:val="4B8835A9"/>
    <w:rsid w:val="4B88F1D2"/>
    <w:rsid w:val="4B9166D9"/>
    <w:rsid w:val="4B927E58"/>
    <w:rsid w:val="4B935609"/>
    <w:rsid w:val="4B94DACC"/>
    <w:rsid w:val="4B964740"/>
    <w:rsid w:val="4B9C4DF2"/>
    <w:rsid w:val="4BA0F43A"/>
    <w:rsid w:val="4BA0F7F3"/>
    <w:rsid w:val="4BA1894C"/>
    <w:rsid w:val="4BA2ED5E"/>
    <w:rsid w:val="4BA5795C"/>
    <w:rsid w:val="4BA621A8"/>
    <w:rsid w:val="4BA7A1F2"/>
    <w:rsid w:val="4BA7E79E"/>
    <w:rsid w:val="4BA9B077"/>
    <w:rsid w:val="4BAC5364"/>
    <w:rsid w:val="4BADEA62"/>
    <w:rsid w:val="4BAF0A7F"/>
    <w:rsid w:val="4BAF3EA2"/>
    <w:rsid w:val="4BAF47BF"/>
    <w:rsid w:val="4BAF5DCE"/>
    <w:rsid w:val="4BB128E7"/>
    <w:rsid w:val="4BB364BD"/>
    <w:rsid w:val="4BB46627"/>
    <w:rsid w:val="4BB49D60"/>
    <w:rsid w:val="4BBBBD7C"/>
    <w:rsid w:val="4BBF7845"/>
    <w:rsid w:val="4BBFFF0D"/>
    <w:rsid w:val="4BC0F21C"/>
    <w:rsid w:val="4BC7B769"/>
    <w:rsid w:val="4BC7D112"/>
    <w:rsid w:val="4BCA81BB"/>
    <w:rsid w:val="4BCD87F2"/>
    <w:rsid w:val="4BD02A84"/>
    <w:rsid w:val="4BDE989A"/>
    <w:rsid w:val="4BE1F3EF"/>
    <w:rsid w:val="4BE378EE"/>
    <w:rsid w:val="4BE3D1AB"/>
    <w:rsid w:val="4BE56E3E"/>
    <w:rsid w:val="4BE7CE4A"/>
    <w:rsid w:val="4BE83396"/>
    <w:rsid w:val="4BE9E6BE"/>
    <w:rsid w:val="4BEAF7DF"/>
    <w:rsid w:val="4BEE84E3"/>
    <w:rsid w:val="4BEEA516"/>
    <w:rsid w:val="4BEF44E9"/>
    <w:rsid w:val="4BF231C0"/>
    <w:rsid w:val="4BF330AD"/>
    <w:rsid w:val="4BF53956"/>
    <w:rsid w:val="4BF77B47"/>
    <w:rsid w:val="4BF7A4C0"/>
    <w:rsid w:val="4BF872F2"/>
    <w:rsid w:val="4BFF2290"/>
    <w:rsid w:val="4C013218"/>
    <w:rsid w:val="4C0565BA"/>
    <w:rsid w:val="4C0640E9"/>
    <w:rsid w:val="4C06E1D2"/>
    <w:rsid w:val="4C10D4E9"/>
    <w:rsid w:val="4C13CDFA"/>
    <w:rsid w:val="4C148E0F"/>
    <w:rsid w:val="4C155483"/>
    <w:rsid w:val="4C16CF82"/>
    <w:rsid w:val="4C18A750"/>
    <w:rsid w:val="4C1E3601"/>
    <w:rsid w:val="4C1F13D1"/>
    <w:rsid w:val="4C2058BB"/>
    <w:rsid w:val="4C20A7C2"/>
    <w:rsid w:val="4C20E3DD"/>
    <w:rsid w:val="4C25E7A9"/>
    <w:rsid w:val="4C270FB5"/>
    <w:rsid w:val="4C2B46FB"/>
    <w:rsid w:val="4C3020E8"/>
    <w:rsid w:val="4C34CA75"/>
    <w:rsid w:val="4C3E9601"/>
    <w:rsid w:val="4C3F4848"/>
    <w:rsid w:val="4C430C98"/>
    <w:rsid w:val="4C498479"/>
    <w:rsid w:val="4C4DB8FC"/>
    <w:rsid w:val="4C52EFA1"/>
    <w:rsid w:val="4C57162C"/>
    <w:rsid w:val="4C575BC7"/>
    <w:rsid w:val="4C57B4E1"/>
    <w:rsid w:val="4C5A5704"/>
    <w:rsid w:val="4C619496"/>
    <w:rsid w:val="4C61B569"/>
    <w:rsid w:val="4C6333B4"/>
    <w:rsid w:val="4C67702B"/>
    <w:rsid w:val="4C6A7465"/>
    <w:rsid w:val="4C6B0661"/>
    <w:rsid w:val="4C6D6707"/>
    <w:rsid w:val="4C767A7B"/>
    <w:rsid w:val="4C7A2856"/>
    <w:rsid w:val="4C7B2ED3"/>
    <w:rsid w:val="4C7C6DAE"/>
    <w:rsid w:val="4C7CAB19"/>
    <w:rsid w:val="4C80387E"/>
    <w:rsid w:val="4C82F62F"/>
    <w:rsid w:val="4C83D2F3"/>
    <w:rsid w:val="4C8404A0"/>
    <w:rsid w:val="4C85322A"/>
    <w:rsid w:val="4C858FBD"/>
    <w:rsid w:val="4C85F11E"/>
    <w:rsid w:val="4C8FF224"/>
    <w:rsid w:val="4C926415"/>
    <w:rsid w:val="4C934F73"/>
    <w:rsid w:val="4C96EBAC"/>
    <w:rsid w:val="4C9B787A"/>
    <w:rsid w:val="4C9E50E4"/>
    <w:rsid w:val="4C9FFDCA"/>
    <w:rsid w:val="4CA2FE03"/>
    <w:rsid w:val="4CA8476D"/>
    <w:rsid w:val="4CAA4008"/>
    <w:rsid w:val="4CAABD56"/>
    <w:rsid w:val="4CAB3EE4"/>
    <w:rsid w:val="4CAD6DD7"/>
    <w:rsid w:val="4CAEE547"/>
    <w:rsid w:val="4CAF1AA7"/>
    <w:rsid w:val="4CB04B05"/>
    <w:rsid w:val="4CB27E31"/>
    <w:rsid w:val="4CB2D1A1"/>
    <w:rsid w:val="4CB31C00"/>
    <w:rsid w:val="4CB5B5F4"/>
    <w:rsid w:val="4CBCEDAE"/>
    <w:rsid w:val="4CBCF916"/>
    <w:rsid w:val="4CBE3CB3"/>
    <w:rsid w:val="4CC1AAF5"/>
    <w:rsid w:val="4CC1E39B"/>
    <w:rsid w:val="4CC9D382"/>
    <w:rsid w:val="4CCD0099"/>
    <w:rsid w:val="4CCD673B"/>
    <w:rsid w:val="4CCE4AAB"/>
    <w:rsid w:val="4CD245DE"/>
    <w:rsid w:val="4CD4E69B"/>
    <w:rsid w:val="4CDD81CA"/>
    <w:rsid w:val="4CDE3248"/>
    <w:rsid w:val="4CDF7969"/>
    <w:rsid w:val="4CE3BB3C"/>
    <w:rsid w:val="4CE4431C"/>
    <w:rsid w:val="4CE63B11"/>
    <w:rsid w:val="4CEE851B"/>
    <w:rsid w:val="4CF64D82"/>
    <w:rsid w:val="4CF99983"/>
    <w:rsid w:val="4CFB79FF"/>
    <w:rsid w:val="4D08D7F6"/>
    <w:rsid w:val="4D0A17BA"/>
    <w:rsid w:val="4D0C4F97"/>
    <w:rsid w:val="4D0DA187"/>
    <w:rsid w:val="4D123493"/>
    <w:rsid w:val="4D14F1B3"/>
    <w:rsid w:val="4D16175A"/>
    <w:rsid w:val="4D17CB93"/>
    <w:rsid w:val="4D18B7F9"/>
    <w:rsid w:val="4D1C1237"/>
    <w:rsid w:val="4D1C5D80"/>
    <w:rsid w:val="4D1D61F4"/>
    <w:rsid w:val="4D1E5DF5"/>
    <w:rsid w:val="4D1FACF9"/>
    <w:rsid w:val="4D20D885"/>
    <w:rsid w:val="4D2342DE"/>
    <w:rsid w:val="4D250DEB"/>
    <w:rsid w:val="4D26F008"/>
    <w:rsid w:val="4D27C8D4"/>
    <w:rsid w:val="4D286FD0"/>
    <w:rsid w:val="4D28EBB9"/>
    <w:rsid w:val="4D29264E"/>
    <w:rsid w:val="4D2A548E"/>
    <w:rsid w:val="4D2A716C"/>
    <w:rsid w:val="4D2C64CD"/>
    <w:rsid w:val="4D2EAFD8"/>
    <w:rsid w:val="4D31DD27"/>
    <w:rsid w:val="4D338827"/>
    <w:rsid w:val="4D34ED51"/>
    <w:rsid w:val="4D3684C5"/>
    <w:rsid w:val="4D37BCFA"/>
    <w:rsid w:val="4D3CB942"/>
    <w:rsid w:val="4D3F3278"/>
    <w:rsid w:val="4D405C53"/>
    <w:rsid w:val="4D419F8B"/>
    <w:rsid w:val="4D437DB3"/>
    <w:rsid w:val="4D46CDF3"/>
    <w:rsid w:val="4D493B04"/>
    <w:rsid w:val="4D4A6CC0"/>
    <w:rsid w:val="4D4C4DC1"/>
    <w:rsid w:val="4D4D0623"/>
    <w:rsid w:val="4D4E7F7E"/>
    <w:rsid w:val="4D51040B"/>
    <w:rsid w:val="4D532570"/>
    <w:rsid w:val="4D537C3F"/>
    <w:rsid w:val="4D54731C"/>
    <w:rsid w:val="4D5794C5"/>
    <w:rsid w:val="4D587F8A"/>
    <w:rsid w:val="4D5AABF1"/>
    <w:rsid w:val="4D5C7BEA"/>
    <w:rsid w:val="4D61A6F5"/>
    <w:rsid w:val="4D67967E"/>
    <w:rsid w:val="4D67F4F5"/>
    <w:rsid w:val="4D718648"/>
    <w:rsid w:val="4D763E28"/>
    <w:rsid w:val="4D77CB96"/>
    <w:rsid w:val="4D7E1EF4"/>
    <w:rsid w:val="4D7F6634"/>
    <w:rsid w:val="4D7FA3E0"/>
    <w:rsid w:val="4D8E8409"/>
    <w:rsid w:val="4D8EBB1F"/>
    <w:rsid w:val="4D96D4B6"/>
    <w:rsid w:val="4DA10FB2"/>
    <w:rsid w:val="4DA5B952"/>
    <w:rsid w:val="4DA6645F"/>
    <w:rsid w:val="4DA66CA7"/>
    <w:rsid w:val="4DA997F8"/>
    <w:rsid w:val="4DAC0BBA"/>
    <w:rsid w:val="4DB50267"/>
    <w:rsid w:val="4DB66210"/>
    <w:rsid w:val="4DB7AA53"/>
    <w:rsid w:val="4DC13D90"/>
    <w:rsid w:val="4DC19E43"/>
    <w:rsid w:val="4DC6B57A"/>
    <w:rsid w:val="4DC97F4F"/>
    <w:rsid w:val="4DCD6DCC"/>
    <w:rsid w:val="4DD13DA1"/>
    <w:rsid w:val="4DD2D942"/>
    <w:rsid w:val="4DD587E0"/>
    <w:rsid w:val="4DDC2492"/>
    <w:rsid w:val="4DE2C74E"/>
    <w:rsid w:val="4DE4820C"/>
    <w:rsid w:val="4DE4A6B5"/>
    <w:rsid w:val="4DE67014"/>
    <w:rsid w:val="4DE9AC97"/>
    <w:rsid w:val="4DEBC7E9"/>
    <w:rsid w:val="4DF28A66"/>
    <w:rsid w:val="4DF33812"/>
    <w:rsid w:val="4DF79DAA"/>
    <w:rsid w:val="4DFAAEBE"/>
    <w:rsid w:val="4DFC65ED"/>
    <w:rsid w:val="4DFF5F9A"/>
    <w:rsid w:val="4DFFDBD5"/>
    <w:rsid w:val="4E000E26"/>
    <w:rsid w:val="4E05B093"/>
    <w:rsid w:val="4E062EE8"/>
    <w:rsid w:val="4E08CB6D"/>
    <w:rsid w:val="4E09BDD8"/>
    <w:rsid w:val="4E0B6E77"/>
    <w:rsid w:val="4E0CB01F"/>
    <w:rsid w:val="4E1347E9"/>
    <w:rsid w:val="4E17D9BC"/>
    <w:rsid w:val="4E20D97E"/>
    <w:rsid w:val="4E233E9D"/>
    <w:rsid w:val="4E27A7A1"/>
    <w:rsid w:val="4E2E8E8F"/>
    <w:rsid w:val="4E30CD25"/>
    <w:rsid w:val="4E3321FA"/>
    <w:rsid w:val="4E374E19"/>
    <w:rsid w:val="4E3B6D09"/>
    <w:rsid w:val="4E3E548D"/>
    <w:rsid w:val="4E41B673"/>
    <w:rsid w:val="4E477055"/>
    <w:rsid w:val="4E48E339"/>
    <w:rsid w:val="4E497206"/>
    <w:rsid w:val="4E4C7C4E"/>
    <w:rsid w:val="4E4F0E54"/>
    <w:rsid w:val="4E5175C3"/>
    <w:rsid w:val="4E56D5C9"/>
    <w:rsid w:val="4E588BEF"/>
    <w:rsid w:val="4E58F53C"/>
    <w:rsid w:val="4E5C534A"/>
    <w:rsid w:val="4E5F754D"/>
    <w:rsid w:val="4E604E43"/>
    <w:rsid w:val="4E60CF1A"/>
    <w:rsid w:val="4E62750D"/>
    <w:rsid w:val="4E652500"/>
    <w:rsid w:val="4E6566D9"/>
    <w:rsid w:val="4E69415F"/>
    <w:rsid w:val="4E69FC2B"/>
    <w:rsid w:val="4E6B6E85"/>
    <w:rsid w:val="4E6DE315"/>
    <w:rsid w:val="4E779427"/>
    <w:rsid w:val="4E798FC7"/>
    <w:rsid w:val="4E7C0109"/>
    <w:rsid w:val="4E88222A"/>
    <w:rsid w:val="4E89AAFB"/>
    <w:rsid w:val="4E8EFF76"/>
    <w:rsid w:val="4E8FD79B"/>
    <w:rsid w:val="4E92D155"/>
    <w:rsid w:val="4E968FDE"/>
    <w:rsid w:val="4E9EAA02"/>
    <w:rsid w:val="4EA565A6"/>
    <w:rsid w:val="4EA5BCFF"/>
    <w:rsid w:val="4EA63D4F"/>
    <w:rsid w:val="4EA64523"/>
    <w:rsid w:val="4EA89327"/>
    <w:rsid w:val="4EAA69AA"/>
    <w:rsid w:val="4EAAC793"/>
    <w:rsid w:val="4EADE6F5"/>
    <w:rsid w:val="4EB097AF"/>
    <w:rsid w:val="4EB406FB"/>
    <w:rsid w:val="4EB6548A"/>
    <w:rsid w:val="4EB76F42"/>
    <w:rsid w:val="4EC18708"/>
    <w:rsid w:val="4EC72C38"/>
    <w:rsid w:val="4EC83904"/>
    <w:rsid w:val="4EC8BEB4"/>
    <w:rsid w:val="4ECB5A24"/>
    <w:rsid w:val="4ECBAB6C"/>
    <w:rsid w:val="4ECC3DEF"/>
    <w:rsid w:val="4ECDFE02"/>
    <w:rsid w:val="4ECE0D7C"/>
    <w:rsid w:val="4ED5737B"/>
    <w:rsid w:val="4ED621EA"/>
    <w:rsid w:val="4ED85640"/>
    <w:rsid w:val="4ED9ADEB"/>
    <w:rsid w:val="4EDBFCE2"/>
    <w:rsid w:val="4EDD78A0"/>
    <w:rsid w:val="4EDE4947"/>
    <w:rsid w:val="4EE337A6"/>
    <w:rsid w:val="4EE6F5F6"/>
    <w:rsid w:val="4EE80D9F"/>
    <w:rsid w:val="4EE865A6"/>
    <w:rsid w:val="4EEADDFB"/>
    <w:rsid w:val="4EF0796E"/>
    <w:rsid w:val="4EF2CDA5"/>
    <w:rsid w:val="4EF4B099"/>
    <w:rsid w:val="4EF94CA8"/>
    <w:rsid w:val="4EFD81A3"/>
    <w:rsid w:val="4EFF584D"/>
    <w:rsid w:val="4F00C4FB"/>
    <w:rsid w:val="4F07C1C1"/>
    <w:rsid w:val="4F086980"/>
    <w:rsid w:val="4F08BBA9"/>
    <w:rsid w:val="4F0C335E"/>
    <w:rsid w:val="4F114812"/>
    <w:rsid w:val="4F17ADEB"/>
    <w:rsid w:val="4F1D917A"/>
    <w:rsid w:val="4F1E436C"/>
    <w:rsid w:val="4F212FC0"/>
    <w:rsid w:val="4F21C001"/>
    <w:rsid w:val="4F224B4A"/>
    <w:rsid w:val="4F28B49F"/>
    <w:rsid w:val="4F2F252F"/>
    <w:rsid w:val="4F2FDFC5"/>
    <w:rsid w:val="4F34C454"/>
    <w:rsid w:val="4F3D67D6"/>
    <w:rsid w:val="4F3F6D98"/>
    <w:rsid w:val="4F3FBCB9"/>
    <w:rsid w:val="4F4032B7"/>
    <w:rsid w:val="4F43DB79"/>
    <w:rsid w:val="4F4B4965"/>
    <w:rsid w:val="4F4DAAD1"/>
    <w:rsid w:val="4F4F2186"/>
    <w:rsid w:val="4F539247"/>
    <w:rsid w:val="4F547522"/>
    <w:rsid w:val="4F5698C0"/>
    <w:rsid w:val="4F56F8DD"/>
    <w:rsid w:val="4F597361"/>
    <w:rsid w:val="4F5A0262"/>
    <w:rsid w:val="4F5B4576"/>
    <w:rsid w:val="4F5BF328"/>
    <w:rsid w:val="4F5D7FF9"/>
    <w:rsid w:val="4F5EF752"/>
    <w:rsid w:val="4F5F09FE"/>
    <w:rsid w:val="4F6F335D"/>
    <w:rsid w:val="4F70A18C"/>
    <w:rsid w:val="4F7226F0"/>
    <w:rsid w:val="4F76A53A"/>
    <w:rsid w:val="4F781C4A"/>
    <w:rsid w:val="4F795C61"/>
    <w:rsid w:val="4F797ECC"/>
    <w:rsid w:val="4F79C169"/>
    <w:rsid w:val="4F81C70B"/>
    <w:rsid w:val="4F83CC60"/>
    <w:rsid w:val="4F8609D9"/>
    <w:rsid w:val="4F8DBBE1"/>
    <w:rsid w:val="4F8E44D1"/>
    <w:rsid w:val="4F90273C"/>
    <w:rsid w:val="4F968C66"/>
    <w:rsid w:val="4F971FB4"/>
    <w:rsid w:val="4F978580"/>
    <w:rsid w:val="4F987B11"/>
    <w:rsid w:val="4F9DB375"/>
    <w:rsid w:val="4F9E8CC7"/>
    <w:rsid w:val="4F9F0C69"/>
    <w:rsid w:val="4FA209B0"/>
    <w:rsid w:val="4FA8F990"/>
    <w:rsid w:val="4FAC10AC"/>
    <w:rsid w:val="4FAD2215"/>
    <w:rsid w:val="4FB2C76D"/>
    <w:rsid w:val="4FB67C94"/>
    <w:rsid w:val="4FB93520"/>
    <w:rsid w:val="4FBA9F72"/>
    <w:rsid w:val="4FBB0350"/>
    <w:rsid w:val="4FBBF4A8"/>
    <w:rsid w:val="4FC20978"/>
    <w:rsid w:val="4FC409F6"/>
    <w:rsid w:val="4FC48B80"/>
    <w:rsid w:val="4FC5F836"/>
    <w:rsid w:val="4FC8C09E"/>
    <w:rsid w:val="4FC8E7E0"/>
    <w:rsid w:val="4FC96975"/>
    <w:rsid w:val="4FCAE202"/>
    <w:rsid w:val="4FCAE6BF"/>
    <w:rsid w:val="4FCBECB2"/>
    <w:rsid w:val="4FCE8135"/>
    <w:rsid w:val="4FD9D206"/>
    <w:rsid w:val="4FDD7FD0"/>
    <w:rsid w:val="4FE3C866"/>
    <w:rsid w:val="4FE4E7E3"/>
    <w:rsid w:val="4FEFEFDD"/>
    <w:rsid w:val="4FF761F2"/>
    <w:rsid w:val="4FF93341"/>
    <w:rsid w:val="4FFA15D4"/>
    <w:rsid w:val="4FFB57FB"/>
    <w:rsid w:val="4FFB8ACB"/>
    <w:rsid w:val="4FFC5A6F"/>
    <w:rsid w:val="4FFD0048"/>
    <w:rsid w:val="500136BE"/>
    <w:rsid w:val="5001E371"/>
    <w:rsid w:val="5005484B"/>
    <w:rsid w:val="5005A61D"/>
    <w:rsid w:val="5006D5F7"/>
    <w:rsid w:val="500819D2"/>
    <w:rsid w:val="500909F8"/>
    <w:rsid w:val="500A11D7"/>
    <w:rsid w:val="500A588D"/>
    <w:rsid w:val="500FCB71"/>
    <w:rsid w:val="50138C09"/>
    <w:rsid w:val="50146CA3"/>
    <w:rsid w:val="5015B930"/>
    <w:rsid w:val="5016C1FB"/>
    <w:rsid w:val="501795D7"/>
    <w:rsid w:val="50187091"/>
    <w:rsid w:val="501C137A"/>
    <w:rsid w:val="501E4E20"/>
    <w:rsid w:val="5023AB13"/>
    <w:rsid w:val="5029CA49"/>
    <w:rsid w:val="502AD18D"/>
    <w:rsid w:val="502C18BB"/>
    <w:rsid w:val="502F873B"/>
    <w:rsid w:val="50302EFF"/>
    <w:rsid w:val="5033D312"/>
    <w:rsid w:val="503465B0"/>
    <w:rsid w:val="5034D6FB"/>
    <w:rsid w:val="5034E218"/>
    <w:rsid w:val="503870FB"/>
    <w:rsid w:val="50399CD7"/>
    <w:rsid w:val="503A8833"/>
    <w:rsid w:val="503B21F1"/>
    <w:rsid w:val="503CD474"/>
    <w:rsid w:val="503D0883"/>
    <w:rsid w:val="503DB580"/>
    <w:rsid w:val="50407816"/>
    <w:rsid w:val="5043689D"/>
    <w:rsid w:val="5045153C"/>
    <w:rsid w:val="504652F5"/>
    <w:rsid w:val="504979C6"/>
    <w:rsid w:val="5049DD94"/>
    <w:rsid w:val="504B7FFB"/>
    <w:rsid w:val="504D8A9A"/>
    <w:rsid w:val="504E2719"/>
    <w:rsid w:val="504E4380"/>
    <w:rsid w:val="504F3D9F"/>
    <w:rsid w:val="50518B32"/>
    <w:rsid w:val="50553E32"/>
    <w:rsid w:val="50577468"/>
    <w:rsid w:val="505840ED"/>
    <w:rsid w:val="505ACE81"/>
    <w:rsid w:val="505BF94F"/>
    <w:rsid w:val="5062FAAD"/>
    <w:rsid w:val="50656129"/>
    <w:rsid w:val="5065C5AA"/>
    <w:rsid w:val="506A70C2"/>
    <w:rsid w:val="506EBC91"/>
    <w:rsid w:val="506FE1A3"/>
    <w:rsid w:val="507048C2"/>
    <w:rsid w:val="50746007"/>
    <w:rsid w:val="5074C619"/>
    <w:rsid w:val="5076F211"/>
    <w:rsid w:val="50783DFE"/>
    <w:rsid w:val="507AE648"/>
    <w:rsid w:val="507E1606"/>
    <w:rsid w:val="507E199D"/>
    <w:rsid w:val="507EAF81"/>
    <w:rsid w:val="5082180D"/>
    <w:rsid w:val="50843D08"/>
    <w:rsid w:val="5086CBE2"/>
    <w:rsid w:val="5088588A"/>
    <w:rsid w:val="50896DB0"/>
    <w:rsid w:val="5089AF95"/>
    <w:rsid w:val="5089B8EF"/>
    <w:rsid w:val="508AA229"/>
    <w:rsid w:val="508C6929"/>
    <w:rsid w:val="508CBE09"/>
    <w:rsid w:val="5091133C"/>
    <w:rsid w:val="50913D51"/>
    <w:rsid w:val="50936DC0"/>
    <w:rsid w:val="5094DA2D"/>
    <w:rsid w:val="509CCADB"/>
    <w:rsid w:val="509EFE7E"/>
    <w:rsid w:val="50A0FD93"/>
    <w:rsid w:val="50A69B3E"/>
    <w:rsid w:val="50AAAC80"/>
    <w:rsid w:val="50AB8894"/>
    <w:rsid w:val="50AC34CD"/>
    <w:rsid w:val="50AC84C6"/>
    <w:rsid w:val="50B06BD3"/>
    <w:rsid w:val="50B23827"/>
    <w:rsid w:val="50B6863B"/>
    <w:rsid w:val="50B68BB4"/>
    <w:rsid w:val="50B73F0F"/>
    <w:rsid w:val="50B7EA6C"/>
    <w:rsid w:val="50BB7880"/>
    <w:rsid w:val="50BD3C02"/>
    <w:rsid w:val="50BEE2FA"/>
    <w:rsid w:val="50C98EE7"/>
    <w:rsid w:val="50CFADFE"/>
    <w:rsid w:val="50D01B12"/>
    <w:rsid w:val="50D1B8AE"/>
    <w:rsid w:val="50D3D5EA"/>
    <w:rsid w:val="50D9F67A"/>
    <w:rsid w:val="50EF8623"/>
    <w:rsid w:val="50F0864B"/>
    <w:rsid w:val="50F2CB10"/>
    <w:rsid w:val="50F6741C"/>
    <w:rsid w:val="50F6848F"/>
    <w:rsid w:val="50F8A06D"/>
    <w:rsid w:val="50F9FDEB"/>
    <w:rsid w:val="50FC67F5"/>
    <w:rsid w:val="5100C68C"/>
    <w:rsid w:val="51051A6E"/>
    <w:rsid w:val="51057917"/>
    <w:rsid w:val="51078FEB"/>
    <w:rsid w:val="510874E2"/>
    <w:rsid w:val="510919FE"/>
    <w:rsid w:val="510BD0B4"/>
    <w:rsid w:val="510E05D8"/>
    <w:rsid w:val="510E2CCB"/>
    <w:rsid w:val="510F7889"/>
    <w:rsid w:val="51122344"/>
    <w:rsid w:val="51135189"/>
    <w:rsid w:val="5117D23F"/>
    <w:rsid w:val="51184143"/>
    <w:rsid w:val="51196CEF"/>
    <w:rsid w:val="512456EC"/>
    <w:rsid w:val="5131BB03"/>
    <w:rsid w:val="51348251"/>
    <w:rsid w:val="5138563A"/>
    <w:rsid w:val="5139A2E1"/>
    <w:rsid w:val="5139B94A"/>
    <w:rsid w:val="513D4302"/>
    <w:rsid w:val="513F6E67"/>
    <w:rsid w:val="5147AA8E"/>
    <w:rsid w:val="5147DE22"/>
    <w:rsid w:val="51486892"/>
    <w:rsid w:val="51498DD0"/>
    <w:rsid w:val="514BDE2E"/>
    <w:rsid w:val="51513A62"/>
    <w:rsid w:val="5155DE36"/>
    <w:rsid w:val="51566722"/>
    <w:rsid w:val="515926E4"/>
    <w:rsid w:val="515954C4"/>
    <w:rsid w:val="515B4F22"/>
    <w:rsid w:val="51601917"/>
    <w:rsid w:val="51611615"/>
    <w:rsid w:val="51611B25"/>
    <w:rsid w:val="5161D497"/>
    <w:rsid w:val="516771A6"/>
    <w:rsid w:val="516DDD7E"/>
    <w:rsid w:val="51708E34"/>
    <w:rsid w:val="51791E77"/>
    <w:rsid w:val="5179D2D9"/>
    <w:rsid w:val="517D3550"/>
    <w:rsid w:val="517E772B"/>
    <w:rsid w:val="5183FB11"/>
    <w:rsid w:val="51882084"/>
    <w:rsid w:val="518CD9F5"/>
    <w:rsid w:val="518E44C4"/>
    <w:rsid w:val="51902F32"/>
    <w:rsid w:val="51909BC5"/>
    <w:rsid w:val="5199619D"/>
    <w:rsid w:val="519A7C7F"/>
    <w:rsid w:val="519BD28A"/>
    <w:rsid w:val="519C633C"/>
    <w:rsid w:val="51A2DC8A"/>
    <w:rsid w:val="51A53AC1"/>
    <w:rsid w:val="51A58047"/>
    <w:rsid w:val="51A62AC4"/>
    <w:rsid w:val="51AE0B21"/>
    <w:rsid w:val="51B1201D"/>
    <w:rsid w:val="51B5E844"/>
    <w:rsid w:val="51B6FC52"/>
    <w:rsid w:val="51B794C0"/>
    <w:rsid w:val="51BB9145"/>
    <w:rsid w:val="51BDD661"/>
    <w:rsid w:val="51C139C7"/>
    <w:rsid w:val="51C23266"/>
    <w:rsid w:val="51C26BA8"/>
    <w:rsid w:val="51C3C55F"/>
    <w:rsid w:val="51C6BB08"/>
    <w:rsid w:val="51C6E422"/>
    <w:rsid w:val="51C8CB4B"/>
    <w:rsid w:val="51CB742D"/>
    <w:rsid w:val="51CEC104"/>
    <w:rsid w:val="51D0A8F8"/>
    <w:rsid w:val="51D37AFC"/>
    <w:rsid w:val="51D630B2"/>
    <w:rsid w:val="51D6D80E"/>
    <w:rsid w:val="51D98AC8"/>
    <w:rsid w:val="51D9C946"/>
    <w:rsid w:val="51DACDA3"/>
    <w:rsid w:val="51DB2D90"/>
    <w:rsid w:val="51DD6521"/>
    <w:rsid w:val="51E1D1BB"/>
    <w:rsid w:val="51E23796"/>
    <w:rsid w:val="51E28F9E"/>
    <w:rsid w:val="51E37065"/>
    <w:rsid w:val="51EA36DE"/>
    <w:rsid w:val="51EAB615"/>
    <w:rsid w:val="51EC38EE"/>
    <w:rsid w:val="51EFD9D1"/>
    <w:rsid w:val="51F2F520"/>
    <w:rsid w:val="51F3887B"/>
    <w:rsid w:val="51F74070"/>
    <w:rsid w:val="51F98F59"/>
    <w:rsid w:val="51FA54F4"/>
    <w:rsid w:val="51FA7DDF"/>
    <w:rsid w:val="51FB67C4"/>
    <w:rsid w:val="51FBB959"/>
    <w:rsid w:val="52019139"/>
    <w:rsid w:val="5201EBF6"/>
    <w:rsid w:val="5202575A"/>
    <w:rsid w:val="52026414"/>
    <w:rsid w:val="520E7E2A"/>
    <w:rsid w:val="520FA0E0"/>
    <w:rsid w:val="5212A193"/>
    <w:rsid w:val="5213379B"/>
    <w:rsid w:val="5216D819"/>
    <w:rsid w:val="52176AA2"/>
    <w:rsid w:val="521BC296"/>
    <w:rsid w:val="521CA065"/>
    <w:rsid w:val="52225BD8"/>
    <w:rsid w:val="52282125"/>
    <w:rsid w:val="52284C51"/>
    <w:rsid w:val="5228D7AE"/>
    <w:rsid w:val="522BE38C"/>
    <w:rsid w:val="522D5C34"/>
    <w:rsid w:val="523142FB"/>
    <w:rsid w:val="523459D1"/>
    <w:rsid w:val="5237C115"/>
    <w:rsid w:val="523C553E"/>
    <w:rsid w:val="523F043A"/>
    <w:rsid w:val="523F66DD"/>
    <w:rsid w:val="52408BEB"/>
    <w:rsid w:val="5245182E"/>
    <w:rsid w:val="524803F0"/>
    <w:rsid w:val="52482CA2"/>
    <w:rsid w:val="52512824"/>
    <w:rsid w:val="5253E80C"/>
    <w:rsid w:val="52548C84"/>
    <w:rsid w:val="5256CB09"/>
    <w:rsid w:val="525D6468"/>
    <w:rsid w:val="525DAA34"/>
    <w:rsid w:val="525E6297"/>
    <w:rsid w:val="525FA2B4"/>
    <w:rsid w:val="5262A0A7"/>
    <w:rsid w:val="52630BA2"/>
    <w:rsid w:val="5263B301"/>
    <w:rsid w:val="5269D881"/>
    <w:rsid w:val="526A3BC3"/>
    <w:rsid w:val="526AAB40"/>
    <w:rsid w:val="52719D8F"/>
    <w:rsid w:val="52720D95"/>
    <w:rsid w:val="527341AF"/>
    <w:rsid w:val="52744509"/>
    <w:rsid w:val="5274ACB6"/>
    <w:rsid w:val="527E63F8"/>
    <w:rsid w:val="5283AF80"/>
    <w:rsid w:val="52842AB7"/>
    <w:rsid w:val="52889A23"/>
    <w:rsid w:val="5288B06D"/>
    <w:rsid w:val="52896499"/>
    <w:rsid w:val="528E8824"/>
    <w:rsid w:val="5291C843"/>
    <w:rsid w:val="5296F2E7"/>
    <w:rsid w:val="529B69F7"/>
    <w:rsid w:val="529C6D6D"/>
    <w:rsid w:val="529E7C68"/>
    <w:rsid w:val="52A60DC6"/>
    <w:rsid w:val="52A6A8F1"/>
    <w:rsid w:val="52AD50D3"/>
    <w:rsid w:val="52ADCF52"/>
    <w:rsid w:val="52AE0FF3"/>
    <w:rsid w:val="52B26A4E"/>
    <w:rsid w:val="52B3E5C9"/>
    <w:rsid w:val="52B8FBFE"/>
    <w:rsid w:val="52BB1871"/>
    <w:rsid w:val="52BCEC74"/>
    <w:rsid w:val="52C0E53B"/>
    <w:rsid w:val="52C18B47"/>
    <w:rsid w:val="52C8EA79"/>
    <w:rsid w:val="52C9D2DA"/>
    <w:rsid w:val="52C9F80A"/>
    <w:rsid w:val="52D034A9"/>
    <w:rsid w:val="52D4281D"/>
    <w:rsid w:val="52D6E8B6"/>
    <w:rsid w:val="52D80863"/>
    <w:rsid w:val="52D83AE2"/>
    <w:rsid w:val="52D8BB15"/>
    <w:rsid w:val="52DAFC6A"/>
    <w:rsid w:val="52DC7A57"/>
    <w:rsid w:val="52E45B3E"/>
    <w:rsid w:val="52E6BCB8"/>
    <w:rsid w:val="52EA61A1"/>
    <w:rsid w:val="52F09A5B"/>
    <w:rsid w:val="52F1C6C4"/>
    <w:rsid w:val="52F1E349"/>
    <w:rsid w:val="52F30648"/>
    <w:rsid w:val="52F47EC2"/>
    <w:rsid w:val="52F56EC9"/>
    <w:rsid w:val="52F58F3E"/>
    <w:rsid w:val="52FB919A"/>
    <w:rsid w:val="52FFD5F5"/>
    <w:rsid w:val="530522BF"/>
    <w:rsid w:val="53073CA1"/>
    <w:rsid w:val="530E54FA"/>
    <w:rsid w:val="53101E6E"/>
    <w:rsid w:val="53124E21"/>
    <w:rsid w:val="5312A3F9"/>
    <w:rsid w:val="53161CD6"/>
    <w:rsid w:val="53182B02"/>
    <w:rsid w:val="531878C6"/>
    <w:rsid w:val="531ABDA7"/>
    <w:rsid w:val="531B2405"/>
    <w:rsid w:val="531B8474"/>
    <w:rsid w:val="53201032"/>
    <w:rsid w:val="53204C48"/>
    <w:rsid w:val="5321B37C"/>
    <w:rsid w:val="53222591"/>
    <w:rsid w:val="53227500"/>
    <w:rsid w:val="532CBE7C"/>
    <w:rsid w:val="533174F3"/>
    <w:rsid w:val="53326E7C"/>
    <w:rsid w:val="5336E205"/>
    <w:rsid w:val="5337C346"/>
    <w:rsid w:val="533DBC89"/>
    <w:rsid w:val="533E5827"/>
    <w:rsid w:val="53402533"/>
    <w:rsid w:val="53405DED"/>
    <w:rsid w:val="5341FBC7"/>
    <w:rsid w:val="5342E9EE"/>
    <w:rsid w:val="534634AC"/>
    <w:rsid w:val="53488E7D"/>
    <w:rsid w:val="5349B833"/>
    <w:rsid w:val="5349CD21"/>
    <w:rsid w:val="534A9A9E"/>
    <w:rsid w:val="534C73F5"/>
    <w:rsid w:val="534DEBC5"/>
    <w:rsid w:val="534F6420"/>
    <w:rsid w:val="535929F2"/>
    <w:rsid w:val="535AC2AA"/>
    <w:rsid w:val="535CC294"/>
    <w:rsid w:val="535D7BBF"/>
    <w:rsid w:val="535E867F"/>
    <w:rsid w:val="53604F1B"/>
    <w:rsid w:val="53608759"/>
    <w:rsid w:val="5362407F"/>
    <w:rsid w:val="5364A70B"/>
    <w:rsid w:val="536519F3"/>
    <w:rsid w:val="5366390D"/>
    <w:rsid w:val="536A4FAE"/>
    <w:rsid w:val="53728904"/>
    <w:rsid w:val="53766A2D"/>
    <w:rsid w:val="537A056E"/>
    <w:rsid w:val="537B55DA"/>
    <w:rsid w:val="537D4EA6"/>
    <w:rsid w:val="5380BB47"/>
    <w:rsid w:val="53818DFC"/>
    <w:rsid w:val="53823775"/>
    <w:rsid w:val="5383C873"/>
    <w:rsid w:val="538454FD"/>
    <w:rsid w:val="538497BA"/>
    <w:rsid w:val="53864D0D"/>
    <w:rsid w:val="5386E10A"/>
    <w:rsid w:val="5387368A"/>
    <w:rsid w:val="53889B1D"/>
    <w:rsid w:val="53895D80"/>
    <w:rsid w:val="538CB913"/>
    <w:rsid w:val="538D1130"/>
    <w:rsid w:val="538E6B32"/>
    <w:rsid w:val="538EB2BD"/>
    <w:rsid w:val="538FDED5"/>
    <w:rsid w:val="53994AE3"/>
    <w:rsid w:val="539F35C8"/>
    <w:rsid w:val="53A43785"/>
    <w:rsid w:val="53A4F422"/>
    <w:rsid w:val="53AD8A18"/>
    <w:rsid w:val="53B28EBE"/>
    <w:rsid w:val="53B8483C"/>
    <w:rsid w:val="53B99094"/>
    <w:rsid w:val="53BBD323"/>
    <w:rsid w:val="53BCC205"/>
    <w:rsid w:val="53BF17FF"/>
    <w:rsid w:val="53C0F0DE"/>
    <w:rsid w:val="53C99877"/>
    <w:rsid w:val="53C9ACE8"/>
    <w:rsid w:val="53CA9032"/>
    <w:rsid w:val="53CBB98F"/>
    <w:rsid w:val="53CC35BD"/>
    <w:rsid w:val="53CC68E4"/>
    <w:rsid w:val="53D057FC"/>
    <w:rsid w:val="53D34A21"/>
    <w:rsid w:val="53D4A8F6"/>
    <w:rsid w:val="53D508F2"/>
    <w:rsid w:val="53D7BEBD"/>
    <w:rsid w:val="53D7CA35"/>
    <w:rsid w:val="53D88ADF"/>
    <w:rsid w:val="53D8B34E"/>
    <w:rsid w:val="53DC4457"/>
    <w:rsid w:val="53DD0752"/>
    <w:rsid w:val="53DEB784"/>
    <w:rsid w:val="53E58488"/>
    <w:rsid w:val="53E79364"/>
    <w:rsid w:val="53E86024"/>
    <w:rsid w:val="53EF3936"/>
    <w:rsid w:val="53EFBAE9"/>
    <w:rsid w:val="53F23611"/>
    <w:rsid w:val="53F561F9"/>
    <w:rsid w:val="53F6DCE7"/>
    <w:rsid w:val="53F8823E"/>
    <w:rsid w:val="53FD1BBB"/>
    <w:rsid w:val="53FF0422"/>
    <w:rsid w:val="54000F5A"/>
    <w:rsid w:val="540075B1"/>
    <w:rsid w:val="540410ED"/>
    <w:rsid w:val="540C2D21"/>
    <w:rsid w:val="5410224A"/>
    <w:rsid w:val="5416B7D5"/>
    <w:rsid w:val="541B034F"/>
    <w:rsid w:val="541ED91F"/>
    <w:rsid w:val="541F09BE"/>
    <w:rsid w:val="5423FBE7"/>
    <w:rsid w:val="542C4F4C"/>
    <w:rsid w:val="54316F18"/>
    <w:rsid w:val="5431EAB3"/>
    <w:rsid w:val="54329934"/>
    <w:rsid w:val="54338144"/>
    <w:rsid w:val="543677B3"/>
    <w:rsid w:val="543898CC"/>
    <w:rsid w:val="543BAC7B"/>
    <w:rsid w:val="543C7D76"/>
    <w:rsid w:val="543FD771"/>
    <w:rsid w:val="54453159"/>
    <w:rsid w:val="54453E0A"/>
    <w:rsid w:val="54454714"/>
    <w:rsid w:val="54469689"/>
    <w:rsid w:val="5451B1D1"/>
    <w:rsid w:val="54534D09"/>
    <w:rsid w:val="5453674F"/>
    <w:rsid w:val="5455DD9D"/>
    <w:rsid w:val="545898BD"/>
    <w:rsid w:val="54591E4D"/>
    <w:rsid w:val="5459CE5F"/>
    <w:rsid w:val="5460D339"/>
    <w:rsid w:val="5460D8A6"/>
    <w:rsid w:val="54631906"/>
    <w:rsid w:val="54684490"/>
    <w:rsid w:val="5469F852"/>
    <w:rsid w:val="546BBA0D"/>
    <w:rsid w:val="546C375B"/>
    <w:rsid w:val="5471EC4C"/>
    <w:rsid w:val="547B2460"/>
    <w:rsid w:val="5481F6BB"/>
    <w:rsid w:val="54878BD0"/>
    <w:rsid w:val="5487C268"/>
    <w:rsid w:val="54897BB4"/>
    <w:rsid w:val="548A2830"/>
    <w:rsid w:val="548CFDDD"/>
    <w:rsid w:val="548DC4D8"/>
    <w:rsid w:val="548E0492"/>
    <w:rsid w:val="5491234F"/>
    <w:rsid w:val="54914F2E"/>
    <w:rsid w:val="5494EB63"/>
    <w:rsid w:val="5496FF21"/>
    <w:rsid w:val="54996B58"/>
    <w:rsid w:val="549A1770"/>
    <w:rsid w:val="549F8DCD"/>
    <w:rsid w:val="54A4C30D"/>
    <w:rsid w:val="54A59FAB"/>
    <w:rsid w:val="54AD28BF"/>
    <w:rsid w:val="54AE5770"/>
    <w:rsid w:val="54B04EE0"/>
    <w:rsid w:val="54B05AD7"/>
    <w:rsid w:val="54B20D98"/>
    <w:rsid w:val="54B24F48"/>
    <w:rsid w:val="54B62243"/>
    <w:rsid w:val="54B65DD1"/>
    <w:rsid w:val="54B70754"/>
    <w:rsid w:val="54BE937A"/>
    <w:rsid w:val="54C65278"/>
    <w:rsid w:val="54CD06A1"/>
    <w:rsid w:val="54CD5CEE"/>
    <w:rsid w:val="54D04B6A"/>
    <w:rsid w:val="54DB0B01"/>
    <w:rsid w:val="54DDA070"/>
    <w:rsid w:val="54E02D9D"/>
    <w:rsid w:val="54E033D0"/>
    <w:rsid w:val="54E0E10E"/>
    <w:rsid w:val="54E1AECC"/>
    <w:rsid w:val="54E8A8AA"/>
    <w:rsid w:val="54E90FEC"/>
    <w:rsid w:val="54EB07FC"/>
    <w:rsid w:val="54ED455A"/>
    <w:rsid w:val="54EDC77B"/>
    <w:rsid w:val="54EFB7E5"/>
    <w:rsid w:val="54F13E82"/>
    <w:rsid w:val="54F52981"/>
    <w:rsid w:val="54F7FF20"/>
    <w:rsid w:val="54F9308C"/>
    <w:rsid w:val="54F945C0"/>
    <w:rsid w:val="54FA1DB5"/>
    <w:rsid w:val="54FA6D3A"/>
    <w:rsid w:val="54FB21D4"/>
    <w:rsid w:val="550A9E7A"/>
    <w:rsid w:val="550ADFC4"/>
    <w:rsid w:val="550B4C9E"/>
    <w:rsid w:val="5511F695"/>
    <w:rsid w:val="55166574"/>
    <w:rsid w:val="5516D091"/>
    <w:rsid w:val="55176EE4"/>
    <w:rsid w:val="551832B7"/>
    <w:rsid w:val="5519E347"/>
    <w:rsid w:val="551B2755"/>
    <w:rsid w:val="551C7E31"/>
    <w:rsid w:val="551CF52F"/>
    <w:rsid w:val="551F755C"/>
    <w:rsid w:val="5520864D"/>
    <w:rsid w:val="5520FE2B"/>
    <w:rsid w:val="5521F9A0"/>
    <w:rsid w:val="5525BFDB"/>
    <w:rsid w:val="5526678E"/>
    <w:rsid w:val="552DB128"/>
    <w:rsid w:val="552EB9EA"/>
    <w:rsid w:val="5532C451"/>
    <w:rsid w:val="5532FA42"/>
    <w:rsid w:val="553314E2"/>
    <w:rsid w:val="5537F6F4"/>
    <w:rsid w:val="553889D0"/>
    <w:rsid w:val="553B5623"/>
    <w:rsid w:val="553BA6DB"/>
    <w:rsid w:val="553C1CCD"/>
    <w:rsid w:val="5541787B"/>
    <w:rsid w:val="5541E53F"/>
    <w:rsid w:val="5543421D"/>
    <w:rsid w:val="5545D49E"/>
    <w:rsid w:val="55491205"/>
    <w:rsid w:val="554A3260"/>
    <w:rsid w:val="554C28B0"/>
    <w:rsid w:val="554D5833"/>
    <w:rsid w:val="554DE7B4"/>
    <w:rsid w:val="5551DF7B"/>
    <w:rsid w:val="5552360C"/>
    <w:rsid w:val="5552F826"/>
    <w:rsid w:val="555587E4"/>
    <w:rsid w:val="55560904"/>
    <w:rsid w:val="555C9046"/>
    <w:rsid w:val="555D13F8"/>
    <w:rsid w:val="555D6A78"/>
    <w:rsid w:val="555E1FBD"/>
    <w:rsid w:val="555F1D33"/>
    <w:rsid w:val="5560DDB5"/>
    <w:rsid w:val="55611E14"/>
    <w:rsid w:val="5561DC6E"/>
    <w:rsid w:val="5561F413"/>
    <w:rsid w:val="5564C3C8"/>
    <w:rsid w:val="55660D86"/>
    <w:rsid w:val="556A2F28"/>
    <w:rsid w:val="556C8F32"/>
    <w:rsid w:val="556CF124"/>
    <w:rsid w:val="557118D7"/>
    <w:rsid w:val="5573C20F"/>
    <w:rsid w:val="55745389"/>
    <w:rsid w:val="55748879"/>
    <w:rsid w:val="5576700E"/>
    <w:rsid w:val="5578458E"/>
    <w:rsid w:val="5578551B"/>
    <w:rsid w:val="55798067"/>
    <w:rsid w:val="5584039F"/>
    <w:rsid w:val="5585F6D7"/>
    <w:rsid w:val="55869F90"/>
    <w:rsid w:val="5586B78A"/>
    <w:rsid w:val="558AB9E7"/>
    <w:rsid w:val="558BF38D"/>
    <w:rsid w:val="558C4655"/>
    <w:rsid w:val="558E1C57"/>
    <w:rsid w:val="559035F3"/>
    <w:rsid w:val="5591BCF0"/>
    <w:rsid w:val="559538EF"/>
    <w:rsid w:val="5597E782"/>
    <w:rsid w:val="5598024F"/>
    <w:rsid w:val="559906B7"/>
    <w:rsid w:val="55997932"/>
    <w:rsid w:val="559E1CED"/>
    <w:rsid w:val="55A20EC8"/>
    <w:rsid w:val="55A27F8E"/>
    <w:rsid w:val="55A4808C"/>
    <w:rsid w:val="55A4D4F1"/>
    <w:rsid w:val="55ABF6C6"/>
    <w:rsid w:val="55AD4645"/>
    <w:rsid w:val="55ADB946"/>
    <w:rsid w:val="55B031B9"/>
    <w:rsid w:val="55B7157E"/>
    <w:rsid w:val="55B7D918"/>
    <w:rsid w:val="55B82D1C"/>
    <w:rsid w:val="55B83515"/>
    <w:rsid w:val="55BD65CC"/>
    <w:rsid w:val="55C20B51"/>
    <w:rsid w:val="55C2133F"/>
    <w:rsid w:val="55C4D806"/>
    <w:rsid w:val="55C5C4BA"/>
    <w:rsid w:val="55C61DDB"/>
    <w:rsid w:val="55C7A9FB"/>
    <w:rsid w:val="55C9949F"/>
    <w:rsid w:val="55CDB3A8"/>
    <w:rsid w:val="55D22625"/>
    <w:rsid w:val="55D3A8C8"/>
    <w:rsid w:val="55D3B553"/>
    <w:rsid w:val="55D3CE8A"/>
    <w:rsid w:val="55D55132"/>
    <w:rsid w:val="55D582E4"/>
    <w:rsid w:val="55D9F07B"/>
    <w:rsid w:val="55DD53ED"/>
    <w:rsid w:val="55DDA674"/>
    <w:rsid w:val="55E44488"/>
    <w:rsid w:val="55E76E56"/>
    <w:rsid w:val="55E8F6FD"/>
    <w:rsid w:val="55F0ED9D"/>
    <w:rsid w:val="55F60E07"/>
    <w:rsid w:val="55F7DBB6"/>
    <w:rsid w:val="55F863B4"/>
    <w:rsid w:val="55F96B41"/>
    <w:rsid w:val="55FB5714"/>
    <w:rsid w:val="55FEA46F"/>
    <w:rsid w:val="56057CEC"/>
    <w:rsid w:val="560772B3"/>
    <w:rsid w:val="560AF796"/>
    <w:rsid w:val="560B7A20"/>
    <w:rsid w:val="56103840"/>
    <w:rsid w:val="561131C4"/>
    <w:rsid w:val="5618EE70"/>
    <w:rsid w:val="561A728F"/>
    <w:rsid w:val="561AB68F"/>
    <w:rsid w:val="561F142D"/>
    <w:rsid w:val="561FCDB9"/>
    <w:rsid w:val="56207651"/>
    <w:rsid w:val="56215CAA"/>
    <w:rsid w:val="56240D19"/>
    <w:rsid w:val="56240E2A"/>
    <w:rsid w:val="5624CD3C"/>
    <w:rsid w:val="56259E54"/>
    <w:rsid w:val="5625A19C"/>
    <w:rsid w:val="562774CE"/>
    <w:rsid w:val="563178F1"/>
    <w:rsid w:val="5633D5A9"/>
    <w:rsid w:val="56354778"/>
    <w:rsid w:val="56368AC0"/>
    <w:rsid w:val="5641201F"/>
    <w:rsid w:val="5647DA25"/>
    <w:rsid w:val="5649B339"/>
    <w:rsid w:val="5649EF82"/>
    <w:rsid w:val="564CFADB"/>
    <w:rsid w:val="564F2643"/>
    <w:rsid w:val="56515229"/>
    <w:rsid w:val="56530C6C"/>
    <w:rsid w:val="5655D7C4"/>
    <w:rsid w:val="56581366"/>
    <w:rsid w:val="5659557D"/>
    <w:rsid w:val="565B45B0"/>
    <w:rsid w:val="565CCDAD"/>
    <w:rsid w:val="565F1074"/>
    <w:rsid w:val="566609DF"/>
    <w:rsid w:val="56672B9C"/>
    <w:rsid w:val="566BE5BF"/>
    <w:rsid w:val="566BFA2C"/>
    <w:rsid w:val="566C1FA6"/>
    <w:rsid w:val="566C31BA"/>
    <w:rsid w:val="566C543A"/>
    <w:rsid w:val="566C8C9E"/>
    <w:rsid w:val="566FE69E"/>
    <w:rsid w:val="567031BC"/>
    <w:rsid w:val="5670C1E8"/>
    <w:rsid w:val="5670D25A"/>
    <w:rsid w:val="5671748A"/>
    <w:rsid w:val="567F27D2"/>
    <w:rsid w:val="5686FBE2"/>
    <w:rsid w:val="568ED35C"/>
    <w:rsid w:val="56906833"/>
    <w:rsid w:val="569279D5"/>
    <w:rsid w:val="5692EF1C"/>
    <w:rsid w:val="56938F11"/>
    <w:rsid w:val="569531B6"/>
    <w:rsid w:val="56958D07"/>
    <w:rsid w:val="5698624A"/>
    <w:rsid w:val="56986BC8"/>
    <w:rsid w:val="56994AB7"/>
    <w:rsid w:val="56A08745"/>
    <w:rsid w:val="56A3E7FD"/>
    <w:rsid w:val="56A48656"/>
    <w:rsid w:val="56A58335"/>
    <w:rsid w:val="56A73B38"/>
    <w:rsid w:val="56A7AB1E"/>
    <w:rsid w:val="56A7FC5A"/>
    <w:rsid w:val="56A97F9A"/>
    <w:rsid w:val="56AB9B93"/>
    <w:rsid w:val="56B0862F"/>
    <w:rsid w:val="56B2E612"/>
    <w:rsid w:val="56B7388E"/>
    <w:rsid w:val="56BA9D59"/>
    <w:rsid w:val="56BCD4EB"/>
    <w:rsid w:val="56C1220B"/>
    <w:rsid w:val="56C2490B"/>
    <w:rsid w:val="56C273C6"/>
    <w:rsid w:val="56C3FC1C"/>
    <w:rsid w:val="56C41B71"/>
    <w:rsid w:val="56C543D7"/>
    <w:rsid w:val="56C8C185"/>
    <w:rsid w:val="56CB5C55"/>
    <w:rsid w:val="56CD2E40"/>
    <w:rsid w:val="56CDAEED"/>
    <w:rsid w:val="56CFE371"/>
    <w:rsid w:val="56D86563"/>
    <w:rsid w:val="56DE81CA"/>
    <w:rsid w:val="56E09787"/>
    <w:rsid w:val="56E228BC"/>
    <w:rsid w:val="56E2D508"/>
    <w:rsid w:val="56EAF079"/>
    <w:rsid w:val="56ED81F6"/>
    <w:rsid w:val="56EDDA56"/>
    <w:rsid w:val="56EF662F"/>
    <w:rsid w:val="56F1FEF9"/>
    <w:rsid w:val="56F2DD5B"/>
    <w:rsid w:val="56F31F3E"/>
    <w:rsid w:val="56F55136"/>
    <w:rsid w:val="56F5B2E5"/>
    <w:rsid w:val="56F606A3"/>
    <w:rsid w:val="56F7A6A9"/>
    <w:rsid w:val="56FAB572"/>
    <w:rsid w:val="56FB7139"/>
    <w:rsid w:val="56FC0040"/>
    <w:rsid w:val="5700A3A9"/>
    <w:rsid w:val="57022235"/>
    <w:rsid w:val="57022333"/>
    <w:rsid w:val="57071C9C"/>
    <w:rsid w:val="57084DB4"/>
    <w:rsid w:val="570BF737"/>
    <w:rsid w:val="570ECABE"/>
    <w:rsid w:val="5710F78E"/>
    <w:rsid w:val="57119C28"/>
    <w:rsid w:val="5711E0E3"/>
    <w:rsid w:val="571AC3FA"/>
    <w:rsid w:val="57273F18"/>
    <w:rsid w:val="5728FE5F"/>
    <w:rsid w:val="572A098F"/>
    <w:rsid w:val="572D0F26"/>
    <w:rsid w:val="572F0AC7"/>
    <w:rsid w:val="57317077"/>
    <w:rsid w:val="5731C7D5"/>
    <w:rsid w:val="573782B4"/>
    <w:rsid w:val="5737CF95"/>
    <w:rsid w:val="573D6159"/>
    <w:rsid w:val="573E6068"/>
    <w:rsid w:val="573FCA48"/>
    <w:rsid w:val="5740F667"/>
    <w:rsid w:val="5747AE4A"/>
    <w:rsid w:val="5748CA07"/>
    <w:rsid w:val="5748D3BC"/>
    <w:rsid w:val="574B36B2"/>
    <w:rsid w:val="574F7746"/>
    <w:rsid w:val="57516B2B"/>
    <w:rsid w:val="57521332"/>
    <w:rsid w:val="5753FC35"/>
    <w:rsid w:val="575402AC"/>
    <w:rsid w:val="57552F98"/>
    <w:rsid w:val="57559946"/>
    <w:rsid w:val="575771EB"/>
    <w:rsid w:val="5758D156"/>
    <w:rsid w:val="5762F5EF"/>
    <w:rsid w:val="57685ED9"/>
    <w:rsid w:val="57693C9D"/>
    <w:rsid w:val="576AFFF5"/>
    <w:rsid w:val="576C9771"/>
    <w:rsid w:val="5770EA34"/>
    <w:rsid w:val="577267B9"/>
    <w:rsid w:val="577342A0"/>
    <w:rsid w:val="5774C68F"/>
    <w:rsid w:val="57750840"/>
    <w:rsid w:val="577ACC6F"/>
    <w:rsid w:val="577BA8C3"/>
    <w:rsid w:val="577E711B"/>
    <w:rsid w:val="577EECF2"/>
    <w:rsid w:val="57816DD2"/>
    <w:rsid w:val="578413B3"/>
    <w:rsid w:val="5784213D"/>
    <w:rsid w:val="5784392D"/>
    <w:rsid w:val="578521B5"/>
    <w:rsid w:val="5785E87E"/>
    <w:rsid w:val="578A3D1C"/>
    <w:rsid w:val="578B833E"/>
    <w:rsid w:val="5793FBB4"/>
    <w:rsid w:val="579AB9A3"/>
    <w:rsid w:val="579AC892"/>
    <w:rsid w:val="579CF74A"/>
    <w:rsid w:val="579EDE93"/>
    <w:rsid w:val="57A2F1FE"/>
    <w:rsid w:val="57AE820F"/>
    <w:rsid w:val="57AEBF18"/>
    <w:rsid w:val="57B107FC"/>
    <w:rsid w:val="57B122BE"/>
    <w:rsid w:val="57B293E9"/>
    <w:rsid w:val="57B34094"/>
    <w:rsid w:val="57B39321"/>
    <w:rsid w:val="57B4581B"/>
    <w:rsid w:val="57B47D85"/>
    <w:rsid w:val="57B61659"/>
    <w:rsid w:val="57BD8540"/>
    <w:rsid w:val="57BDA0FD"/>
    <w:rsid w:val="57BDBF63"/>
    <w:rsid w:val="57BFF0B1"/>
    <w:rsid w:val="57C070F5"/>
    <w:rsid w:val="57C1867A"/>
    <w:rsid w:val="57C3A512"/>
    <w:rsid w:val="57C3ACF8"/>
    <w:rsid w:val="57C76B9E"/>
    <w:rsid w:val="57C8BDEA"/>
    <w:rsid w:val="57CA1124"/>
    <w:rsid w:val="57CC0CCE"/>
    <w:rsid w:val="57CCAB99"/>
    <w:rsid w:val="57CF388C"/>
    <w:rsid w:val="57CF498B"/>
    <w:rsid w:val="57D0DC91"/>
    <w:rsid w:val="57D55301"/>
    <w:rsid w:val="57D6012B"/>
    <w:rsid w:val="57E4486E"/>
    <w:rsid w:val="57EA2F86"/>
    <w:rsid w:val="57F29B10"/>
    <w:rsid w:val="57F5828B"/>
    <w:rsid w:val="57FE8991"/>
    <w:rsid w:val="5801A2B9"/>
    <w:rsid w:val="5801CADE"/>
    <w:rsid w:val="5803DA4C"/>
    <w:rsid w:val="58058824"/>
    <w:rsid w:val="58064425"/>
    <w:rsid w:val="58069708"/>
    <w:rsid w:val="580CF2F7"/>
    <w:rsid w:val="580EC869"/>
    <w:rsid w:val="58131785"/>
    <w:rsid w:val="58177839"/>
    <w:rsid w:val="58182B0E"/>
    <w:rsid w:val="5818A074"/>
    <w:rsid w:val="58193C77"/>
    <w:rsid w:val="5828F00B"/>
    <w:rsid w:val="5829534A"/>
    <w:rsid w:val="5830E3CC"/>
    <w:rsid w:val="58319E4C"/>
    <w:rsid w:val="58379289"/>
    <w:rsid w:val="583D328F"/>
    <w:rsid w:val="5841272F"/>
    <w:rsid w:val="5845A447"/>
    <w:rsid w:val="5848EE20"/>
    <w:rsid w:val="584BE6A1"/>
    <w:rsid w:val="58505865"/>
    <w:rsid w:val="58569F83"/>
    <w:rsid w:val="585FA2C3"/>
    <w:rsid w:val="58614A96"/>
    <w:rsid w:val="5862C29D"/>
    <w:rsid w:val="58693959"/>
    <w:rsid w:val="586C254D"/>
    <w:rsid w:val="586E8227"/>
    <w:rsid w:val="58727E77"/>
    <w:rsid w:val="587286EA"/>
    <w:rsid w:val="5874183A"/>
    <w:rsid w:val="58746F0F"/>
    <w:rsid w:val="587B6630"/>
    <w:rsid w:val="587B79B5"/>
    <w:rsid w:val="58836B9B"/>
    <w:rsid w:val="5885679F"/>
    <w:rsid w:val="588581B1"/>
    <w:rsid w:val="58899B56"/>
    <w:rsid w:val="588B4C16"/>
    <w:rsid w:val="588BE288"/>
    <w:rsid w:val="58910A18"/>
    <w:rsid w:val="5894E79C"/>
    <w:rsid w:val="5894E821"/>
    <w:rsid w:val="58987D6F"/>
    <w:rsid w:val="589C5071"/>
    <w:rsid w:val="589E7990"/>
    <w:rsid w:val="58A01566"/>
    <w:rsid w:val="58A082EF"/>
    <w:rsid w:val="58A3D849"/>
    <w:rsid w:val="58A7CD94"/>
    <w:rsid w:val="58A90B80"/>
    <w:rsid w:val="58A915F3"/>
    <w:rsid w:val="58ABBC52"/>
    <w:rsid w:val="58AC293B"/>
    <w:rsid w:val="58B48081"/>
    <w:rsid w:val="58B6F71F"/>
    <w:rsid w:val="58B9A39E"/>
    <w:rsid w:val="58B9DE9A"/>
    <w:rsid w:val="58BD1801"/>
    <w:rsid w:val="58C034FA"/>
    <w:rsid w:val="58C16640"/>
    <w:rsid w:val="58C1FBCC"/>
    <w:rsid w:val="58C24B65"/>
    <w:rsid w:val="58C3EF61"/>
    <w:rsid w:val="58C8923C"/>
    <w:rsid w:val="58CBD9BE"/>
    <w:rsid w:val="58CCFD76"/>
    <w:rsid w:val="58CD0CFD"/>
    <w:rsid w:val="58D9A072"/>
    <w:rsid w:val="58DD0EDC"/>
    <w:rsid w:val="58E1B47E"/>
    <w:rsid w:val="58E5A5A2"/>
    <w:rsid w:val="58E6879D"/>
    <w:rsid w:val="58E70947"/>
    <w:rsid w:val="58E7117F"/>
    <w:rsid w:val="58E9CE9F"/>
    <w:rsid w:val="58EB8AFA"/>
    <w:rsid w:val="58EC178F"/>
    <w:rsid w:val="58F00946"/>
    <w:rsid w:val="58F16EE7"/>
    <w:rsid w:val="58F20A15"/>
    <w:rsid w:val="58F83499"/>
    <w:rsid w:val="58FB754A"/>
    <w:rsid w:val="58FD0848"/>
    <w:rsid w:val="58FE7CC9"/>
    <w:rsid w:val="59005BCF"/>
    <w:rsid w:val="590228B8"/>
    <w:rsid w:val="5904ADCD"/>
    <w:rsid w:val="5904FD75"/>
    <w:rsid w:val="590530B7"/>
    <w:rsid w:val="5905BB40"/>
    <w:rsid w:val="59095439"/>
    <w:rsid w:val="5909728D"/>
    <w:rsid w:val="590C6F93"/>
    <w:rsid w:val="590CBF29"/>
    <w:rsid w:val="59106B81"/>
    <w:rsid w:val="5910BF79"/>
    <w:rsid w:val="59143785"/>
    <w:rsid w:val="5914EE36"/>
    <w:rsid w:val="591F0091"/>
    <w:rsid w:val="592079CE"/>
    <w:rsid w:val="5920F6CC"/>
    <w:rsid w:val="5922671C"/>
    <w:rsid w:val="5929AD1E"/>
    <w:rsid w:val="592E477A"/>
    <w:rsid w:val="592F7A62"/>
    <w:rsid w:val="5931A5DD"/>
    <w:rsid w:val="59387C5D"/>
    <w:rsid w:val="593B7971"/>
    <w:rsid w:val="5941CC9E"/>
    <w:rsid w:val="5942C0D1"/>
    <w:rsid w:val="594A365F"/>
    <w:rsid w:val="594B0131"/>
    <w:rsid w:val="594B6EAA"/>
    <w:rsid w:val="594EE826"/>
    <w:rsid w:val="594F07FE"/>
    <w:rsid w:val="59518273"/>
    <w:rsid w:val="59562F31"/>
    <w:rsid w:val="5957C866"/>
    <w:rsid w:val="5958EAAA"/>
    <w:rsid w:val="59598927"/>
    <w:rsid w:val="595D9E16"/>
    <w:rsid w:val="595F77C7"/>
    <w:rsid w:val="5960E2E7"/>
    <w:rsid w:val="596156E7"/>
    <w:rsid w:val="59631AB7"/>
    <w:rsid w:val="59673ED6"/>
    <w:rsid w:val="5969785B"/>
    <w:rsid w:val="596DB952"/>
    <w:rsid w:val="596F24CD"/>
    <w:rsid w:val="59718337"/>
    <w:rsid w:val="59757E2B"/>
    <w:rsid w:val="5976290B"/>
    <w:rsid w:val="5978A169"/>
    <w:rsid w:val="597B0FF7"/>
    <w:rsid w:val="597DB611"/>
    <w:rsid w:val="597F1BFC"/>
    <w:rsid w:val="597FA546"/>
    <w:rsid w:val="59815559"/>
    <w:rsid w:val="598208AB"/>
    <w:rsid w:val="598217C7"/>
    <w:rsid w:val="59860A50"/>
    <w:rsid w:val="59874002"/>
    <w:rsid w:val="59886CE9"/>
    <w:rsid w:val="598F065C"/>
    <w:rsid w:val="5990A7BE"/>
    <w:rsid w:val="59941D44"/>
    <w:rsid w:val="59958634"/>
    <w:rsid w:val="5998A123"/>
    <w:rsid w:val="59A0B677"/>
    <w:rsid w:val="59ADC13D"/>
    <w:rsid w:val="59AE4E58"/>
    <w:rsid w:val="59AE4F43"/>
    <w:rsid w:val="59B8AB4F"/>
    <w:rsid w:val="59B90A8E"/>
    <w:rsid w:val="59B9136A"/>
    <w:rsid w:val="59B99C6A"/>
    <w:rsid w:val="59BCB209"/>
    <w:rsid w:val="59BDC4E7"/>
    <w:rsid w:val="59C12694"/>
    <w:rsid w:val="59C38864"/>
    <w:rsid w:val="59C7C25F"/>
    <w:rsid w:val="59CA2C7D"/>
    <w:rsid w:val="59CA3819"/>
    <w:rsid w:val="59CA759E"/>
    <w:rsid w:val="59CFEA3A"/>
    <w:rsid w:val="59D057D3"/>
    <w:rsid w:val="59D26C27"/>
    <w:rsid w:val="59D6EE62"/>
    <w:rsid w:val="59D72DF7"/>
    <w:rsid w:val="59DA2B02"/>
    <w:rsid w:val="59DC82E8"/>
    <w:rsid w:val="59DCF0BF"/>
    <w:rsid w:val="59DF0810"/>
    <w:rsid w:val="59E05F61"/>
    <w:rsid w:val="59E08FE0"/>
    <w:rsid w:val="59E417FA"/>
    <w:rsid w:val="59E87A9D"/>
    <w:rsid w:val="59EDAC9E"/>
    <w:rsid w:val="59EDFE40"/>
    <w:rsid w:val="59F139C1"/>
    <w:rsid w:val="59F2F19E"/>
    <w:rsid w:val="59F30709"/>
    <w:rsid w:val="5A023036"/>
    <w:rsid w:val="5A03BAFA"/>
    <w:rsid w:val="5A0456B9"/>
    <w:rsid w:val="5A0A6539"/>
    <w:rsid w:val="5A11C3BB"/>
    <w:rsid w:val="5A1445D5"/>
    <w:rsid w:val="5A174F58"/>
    <w:rsid w:val="5A190046"/>
    <w:rsid w:val="5A19C2ED"/>
    <w:rsid w:val="5A1CC858"/>
    <w:rsid w:val="5A1D26AE"/>
    <w:rsid w:val="5A1FF7C1"/>
    <w:rsid w:val="5A210EDF"/>
    <w:rsid w:val="5A22427D"/>
    <w:rsid w:val="5A239198"/>
    <w:rsid w:val="5A31228A"/>
    <w:rsid w:val="5A31BDDA"/>
    <w:rsid w:val="5A320265"/>
    <w:rsid w:val="5A35D25F"/>
    <w:rsid w:val="5A37A869"/>
    <w:rsid w:val="5A386E3B"/>
    <w:rsid w:val="5A42320B"/>
    <w:rsid w:val="5A475F5D"/>
    <w:rsid w:val="5A482EF2"/>
    <w:rsid w:val="5A4B29DA"/>
    <w:rsid w:val="5A4B40F5"/>
    <w:rsid w:val="5A573D34"/>
    <w:rsid w:val="5A5AF764"/>
    <w:rsid w:val="5A5EE10F"/>
    <w:rsid w:val="5A60B4D9"/>
    <w:rsid w:val="5A60D36A"/>
    <w:rsid w:val="5A69900D"/>
    <w:rsid w:val="5A6D8CDC"/>
    <w:rsid w:val="5A6F4C81"/>
    <w:rsid w:val="5A7353C7"/>
    <w:rsid w:val="5A740F16"/>
    <w:rsid w:val="5A741259"/>
    <w:rsid w:val="5A758217"/>
    <w:rsid w:val="5A7855B0"/>
    <w:rsid w:val="5A7BA1DC"/>
    <w:rsid w:val="5A7BFF94"/>
    <w:rsid w:val="5A7C7F9F"/>
    <w:rsid w:val="5A8110B2"/>
    <w:rsid w:val="5A842280"/>
    <w:rsid w:val="5A87FBFD"/>
    <w:rsid w:val="5A8FF411"/>
    <w:rsid w:val="5A927AE0"/>
    <w:rsid w:val="5A937E58"/>
    <w:rsid w:val="5A9509E6"/>
    <w:rsid w:val="5A967DB7"/>
    <w:rsid w:val="5A96F8FE"/>
    <w:rsid w:val="5A975A6A"/>
    <w:rsid w:val="5AA0DB2B"/>
    <w:rsid w:val="5AA64093"/>
    <w:rsid w:val="5AA6AA1E"/>
    <w:rsid w:val="5AA85E29"/>
    <w:rsid w:val="5AAA69EF"/>
    <w:rsid w:val="5AAB74D6"/>
    <w:rsid w:val="5AAE7A72"/>
    <w:rsid w:val="5ABABA59"/>
    <w:rsid w:val="5ABAC0CA"/>
    <w:rsid w:val="5ABBF7A2"/>
    <w:rsid w:val="5ABDB68D"/>
    <w:rsid w:val="5AC300FC"/>
    <w:rsid w:val="5AC31479"/>
    <w:rsid w:val="5AC45EC0"/>
    <w:rsid w:val="5AC49E5C"/>
    <w:rsid w:val="5AC9AF2E"/>
    <w:rsid w:val="5ACA581D"/>
    <w:rsid w:val="5ACD63DE"/>
    <w:rsid w:val="5AD10A88"/>
    <w:rsid w:val="5AD2BADB"/>
    <w:rsid w:val="5AD4E632"/>
    <w:rsid w:val="5ADAB8EA"/>
    <w:rsid w:val="5ADECCB8"/>
    <w:rsid w:val="5AE25014"/>
    <w:rsid w:val="5AECF421"/>
    <w:rsid w:val="5AF4CFFB"/>
    <w:rsid w:val="5AF599BF"/>
    <w:rsid w:val="5AF9BEC4"/>
    <w:rsid w:val="5AFB5C5E"/>
    <w:rsid w:val="5B00054B"/>
    <w:rsid w:val="5B0142BC"/>
    <w:rsid w:val="5B018CA3"/>
    <w:rsid w:val="5B029553"/>
    <w:rsid w:val="5B031626"/>
    <w:rsid w:val="5B047269"/>
    <w:rsid w:val="5B0789F1"/>
    <w:rsid w:val="5B0D497C"/>
    <w:rsid w:val="5B0DDC32"/>
    <w:rsid w:val="5B0EA8E2"/>
    <w:rsid w:val="5B125BBE"/>
    <w:rsid w:val="5B15017A"/>
    <w:rsid w:val="5B1628FC"/>
    <w:rsid w:val="5B203C1F"/>
    <w:rsid w:val="5B243B65"/>
    <w:rsid w:val="5B2540DD"/>
    <w:rsid w:val="5B2AAD6D"/>
    <w:rsid w:val="5B2D0638"/>
    <w:rsid w:val="5B2D928A"/>
    <w:rsid w:val="5B2DA6AB"/>
    <w:rsid w:val="5B2FCA70"/>
    <w:rsid w:val="5B33AF41"/>
    <w:rsid w:val="5B35D105"/>
    <w:rsid w:val="5B38236D"/>
    <w:rsid w:val="5B392737"/>
    <w:rsid w:val="5B3D618B"/>
    <w:rsid w:val="5B3E3818"/>
    <w:rsid w:val="5B440B6F"/>
    <w:rsid w:val="5B4914A2"/>
    <w:rsid w:val="5B4C0451"/>
    <w:rsid w:val="5B4D7928"/>
    <w:rsid w:val="5B4FDFE4"/>
    <w:rsid w:val="5B50C75E"/>
    <w:rsid w:val="5B50DA55"/>
    <w:rsid w:val="5B57509E"/>
    <w:rsid w:val="5B5A7280"/>
    <w:rsid w:val="5B5F8405"/>
    <w:rsid w:val="5B61F493"/>
    <w:rsid w:val="5B61F83D"/>
    <w:rsid w:val="5B63D4F5"/>
    <w:rsid w:val="5B67780C"/>
    <w:rsid w:val="5B686128"/>
    <w:rsid w:val="5B6BCAA0"/>
    <w:rsid w:val="5B6D7F7A"/>
    <w:rsid w:val="5B6DF3BC"/>
    <w:rsid w:val="5B7295EC"/>
    <w:rsid w:val="5B75893C"/>
    <w:rsid w:val="5B75C5F3"/>
    <w:rsid w:val="5B7711C8"/>
    <w:rsid w:val="5B7C931E"/>
    <w:rsid w:val="5B7F0DFF"/>
    <w:rsid w:val="5B80023C"/>
    <w:rsid w:val="5B80E2DB"/>
    <w:rsid w:val="5B84DE8C"/>
    <w:rsid w:val="5B851218"/>
    <w:rsid w:val="5B8E15B5"/>
    <w:rsid w:val="5B8E80B0"/>
    <w:rsid w:val="5B8E8D53"/>
    <w:rsid w:val="5B8EADDB"/>
    <w:rsid w:val="5B95E75F"/>
    <w:rsid w:val="5B9C4358"/>
    <w:rsid w:val="5B9ED123"/>
    <w:rsid w:val="5BA84284"/>
    <w:rsid w:val="5BA912B5"/>
    <w:rsid w:val="5BA99405"/>
    <w:rsid w:val="5BAA010E"/>
    <w:rsid w:val="5BAFBAED"/>
    <w:rsid w:val="5BB154C5"/>
    <w:rsid w:val="5BB2428C"/>
    <w:rsid w:val="5BB5364F"/>
    <w:rsid w:val="5BBB3E9F"/>
    <w:rsid w:val="5BBC9930"/>
    <w:rsid w:val="5BC1A3DC"/>
    <w:rsid w:val="5BC3DF4C"/>
    <w:rsid w:val="5BC50239"/>
    <w:rsid w:val="5BC62F43"/>
    <w:rsid w:val="5BC65767"/>
    <w:rsid w:val="5BCEB825"/>
    <w:rsid w:val="5BCF6B2C"/>
    <w:rsid w:val="5BCF9935"/>
    <w:rsid w:val="5BCFD38E"/>
    <w:rsid w:val="5BD0F7D9"/>
    <w:rsid w:val="5BD51634"/>
    <w:rsid w:val="5BD8B6B4"/>
    <w:rsid w:val="5BDC7550"/>
    <w:rsid w:val="5BDEEA43"/>
    <w:rsid w:val="5BE42A5C"/>
    <w:rsid w:val="5BE507A1"/>
    <w:rsid w:val="5BE96E17"/>
    <w:rsid w:val="5BE9AE46"/>
    <w:rsid w:val="5BEC9583"/>
    <w:rsid w:val="5BF04805"/>
    <w:rsid w:val="5BF18066"/>
    <w:rsid w:val="5BF1AC18"/>
    <w:rsid w:val="5BF1D815"/>
    <w:rsid w:val="5BFAA672"/>
    <w:rsid w:val="5BFC3801"/>
    <w:rsid w:val="5BFCC62A"/>
    <w:rsid w:val="5BFD9B8B"/>
    <w:rsid w:val="5BFF459A"/>
    <w:rsid w:val="5BFFB05E"/>
    <w:rsid w:val="5BFFDE2D"/>
    <w:rsid w:val="5C019388"/>
    <w:rsid w:val="5C021EFA"/>
    <w:rsid w:val="5C044A78"/>
    <w:rsid w:val="5C04B977"/>
    <w:rsid w:val="5C066912"/>
    <w:rsid w:val="5C09686C"/>
    <w:rsid w:val="5C0E4D9B"/>
    <w:rsid w:val="5C107B18"/>
    <w:rsid w:val="5C11A265"/>
    <w:rsid w:val="5C11D956"/>
    <w:rsid w:val="5C1A3983"/>
    <w:rsid w:val="5C1FA801"/>
    <w:rsid w:val="5C22715F"/>
    <w:rsid w:val="5C22CF6F"/>
    <w:rsid w:val="5C2471FE"/>
    <w:rsid w:val="5C27D7FE"/>
    <w:rsid w:val="5C2DDB8E"/>
    <w:rsid w:val="5C3060AF"/>
    <w:rsid w:val="5C31A134"/>
    <w:rsid w:val="5C3298C7"/>
    <w:rsid w:val="5C34E6BC"/>
    <w:rsid w:val="5C38682C"/>
    <w:rsid w:val="5C414B78"/>
    <w:rsid w:val="5C47D5AA"/>
    <w:rsid w:val="5C49BF51"/>
    <w:rsid w:val="5C4A553B"/>
    <w:rsid w:val="5C4B9942"/>
    <w:rsid w:val="5C4C10F1"/>
    <w:rsid w:val="5C522F6A"/>
    <w:rsid w:val="5C52ADEE"/>
    <w:rsid w:val="5C52DB12"/>
    <w:rsid w:val="5C58943E"/>
    <w:rsid w:val="5C5E1D34"/>
    <w:rsid w:val="5C5EDDBC"/>
    <w:rsid w:val="5C625DCA"/>
    <w:rsid w:val="5C68E728"/>
    <w:rsid w:val="5C69A154"/>
    <w:rsid w:val="5C6E6E4E"/>
    <w:rsid w:val="5C70E42E"/>
    <w:rsid w:val="5C7371FB"/>
    <w:rsid w:val="5C74C2D9"/>
    <w:rsid w:val="5C761103"/>
    <w:rsid w:val="5C7AE191"/>
    <w:rsid w:val="5C7D350D"/>
    <w:rsid w:val="5C7DF5EA"/>
    <w:rsid w:val="5C80873D"/>
    <w:rsid w:val="5C8154FD"/>
    <w:rsid w:val="5C8561AF"/>
    <w:rsid w:val="5C8576BD"/>
    <w:rsid w:val="5C87A236"/>
    <w:rsid w:val="5C8934C4"/>
    <w:rsid w:val="5C8D9E90"/>
    <w:rsid w:val="5C903155"/>
    <w:rsid w:val="5C92ACD9"/>
    <w:rsid w:val="5C950BD1"/>
    <w:rsid w:val="5C95EC3B"/>
    <w:rsid w:val="5C9B9D3A"/>
    <w:rsid w:val="5CA4BB8E"/>
    <w:rsid w:val="5CAB9991"/>
    <w:rsid w:val="5CADF184"/>
    <w:rsid w:val="5CB44355"/>
    <w:rsid w:val="5CB5862D"/>
    <w:rsid w:val="5CB68AF6"/>
    <w:rsid w:val="5CB84A34"/>
    <w:rsid w:val="5CB8EBB6"/>
    <w:rsid w:val="5CBE633E"/>
    <w:rsid w:val="5CC3CAD9"/>
    <w:rsid w:val="5CC960BC"/>
    <w:rsid w:val="5CCA59E4"/>
    <w:rsid w:val="5CCED1E6"/>
    <w:rsid w:val="5CD111FE"/>
    <w:rsid w:val="5CD17158"/>
    <w:rsid w:val="5CD1D15C"/>
    <w:rsid w:val="5CD4F3A1"/>
    <w:rsid w:val="5CD8EA09"/>
    <w:rsid w:val="5CDBDE2B"/>
    <w:rsid w:val="5CDCFB83"/>
    <w:rsid w:val="5CDF0A67"/>
    <w:rsid w:val="5CDFA793"/>
    <w:rsid w:val="5CE020B9"/>
    <w:rsid w:val="5CE534F7"/>
    <w:rsid w:val="5CE61F83"/>
    <w:rsid w:val="5CE7E494"/>
    <w:rsid w:val="5CEDC78E"/>
    <w:rsid w:val="5CEE5376"/>
    <w:rsid w:val="5CEE6515"/>
    <w:rsid w:val="5CEED1A3"/>
    <w:rsid w:val="5CF2D2D1"/>
    <w:rsid w:val="5CF44BAE"/>
    <w:rsid w:val="5CF9E7FE"/>
    <w:rsid w:val="5CFBACFD"/>
    <w:rsid w:val="5CFE003F"/>
    <w:rsid w:val="5D050311"/>
    <w:rsid w:val="5D092C4B"/>
    <w:rsid w:val="5D0C78D6"/>
    <w:rsid w:val="5D0FB5A7"/>
    <w:rsid w:val="5D106D37"/>
    <w:rsid w:val="5D15A52C"/>
    <w:rsid w:val="5D163CC2"/>
    <w:rsid w:val="5D17A7E6"/>
    <w:rsid w:val="5D17AF90"/>
    <w:rsid w:val="5D19F009"/>
    <w:rsid w:val="5D1A4FC6"/>
    <w:rsid w:val="5D1CBDE5"/>
    <w:rsid w:val="5D204FB6"/>
    <w:rsid w:val="5D26EF67"/>
    <w:rsid w:val="5D27AC4F"/>
    <w:rsid w:val="5D290FF8"/>
    <w:rsid w:val="5D29CEB6"/>
    <w:rsid w:val="5D2A585F"/>
    <w:rsid w:val="5D2F6304"/>
    <w:rsid w:val="5D2FB9F5"/>
    <w:rsid w:val="5D32879B"/>
    <w:rsid w:val="5D329543"/>
    <w:rsid w:val="5D3486C0"/>
    <w:rsid w:val="5D3903E6"/>
    <w:rsid w:val="5D3FAA58"/>
    <w:rsid w:val="5D410C0E"/>
    <w:rsid w:val="5D4423C3"/>
    <w:rsid w:val="5D48BF79"/>
    <w:rsid w:val="5D4A9232"/>
    <w:rsid w:val="5D4B2B73"/>
    <w:rsid w:val="5D4D9BDA"/>
    <w:rsid w:val="5D50AA19"/>
    <w:rsid w:val="5D53B341"/>
    <w:rsid w:val="5D53CD9A"/>
    <w:rsid w:val="5D563F26"/>
    <w:rsid w:val="5D575F84"/>
    <w:rsid w:val="5D597194"/>
    <w:rsid w:val="5D5EF76E"/>
    <w:rsid w:val="5D619651"/>
    <w:rsid w:val="5D63A89F"/>
    <w:rsid w:val="5D65BC4A"/>
    <w:rsid w:val="5D660AC7"/>
    <w:rsid w:val="5D685B33"/>
    <w:rsid w:val="5D6A9764"/>
    <w:rsid w:val="5D6DB9AC"/>
    <w:rsid w:val="5D6ED345"/>
    <w:rsid w:val="5D7147D3"/>
    <w:rsid w:val="5D74AAD6"/>
    <w:rsid w:val="5D766B2B"/>
    <w:rsid w:val="5D769711"/>
    <w:rsid w:val="5D76F41F"/>
    <w:rsid w:val="5D77C7F5"/>
    <w:rsid w:val="5D780172"/>
    <w:rsid w:val="5D78CF68"/>
    <w:rsid w:val="5D7DF384"/>
    <w:rsid w:val="5D824CC2"/>
    <w:rsid w:val="5D8661D8"/>
    <w:rsid w:val="5D877F90"/>
    <w:rsid w:val="5D882944"/>
    <w:rsid w:val="5D8BD354"/>
    <w:rsid w:val="5D90BA45"/>
    <w:rsid w:val="5D949E44"/>
    <w:rsid w:val="5D97748C"/>
    <w:rsid w:val="5D9AC240"/>
    <w:rsid w:val="5D9B01AC"/>
    <w:rsid w:val="5D9CCE68"/>
    <w:rsid w:val="5D9DCF35"/>
    <w:rsid w:val="5DA31B83"/>
    <w:rsid w:val="5DA51EBA"/>
    <w:rsid w:val="5DA91504"/>
    <w:rsid w:val="5DAE7D89"/>
    <w:rsid w:val="5DB0C4B7"/>
    <w:rsid w:val="5DB4C59D"/>
    <w:rsid w:val="5DB9179D"/>
    <w:rsid w:val="5DBC183F"/>
    <w:rsid w:val="5DC3B022"/>
    <w:rsid w:val="5DC5289A"/>
    <w:rsid w:val="5DCCFA55"/>
    <w:rsid w:val="5DCF84B2"/>
    <w:rsid w:val="5DD0A1A9"/>
    <w:rsid w:val="5DD49A9E"/>
    <w:rsid w:val="5DD59221"/>
    <w:rsid w:val="5DD84261"/>
    <w:rsid w:val="5DD8AB29"/>
    <w:rsid w:val="5DD8C75E"/>
    <w:rsid w:val="5DE080E1"/>
    <w:rsid w:val="5DE18819"/>
    <w:rsid w:val="5DE2A679"/>
    <w:rsid w:val="5DE4C9EE"/>
    <w:rsid w:val="5DE783DE"/>
    <w:rsid w:val="5DE846C1"/>
    <w:rsid w:val="5DECFA2C"/>
    <w:rsid w:val="5DEDC6E7"/>
    <w:rsid w:val="5DF21080"/>
    <w:rsid w:val="5DF4E18D"/>
    <w:rsid w:val="5DFA710A"/>
    <w:rsid w:val="5DFE058F"/>
    <w:rsid w:val="5DFFE0FD"/>
    <w:rsid w:val="5E00EF20"/>
    <w:rsid w:val="5E016458"/>
    <w:rsid w:val="5E01C281"/>
    <w:rsid w:val="5E026EC5"/>
    <w:rsid w:val="5E06A563"/>
    <w:rsid w:val="5E085DE7"/>
    <w:rsid w:val="5E0AACD2"/>
    <w:rsid w:val="5E0D4A28"/>
    <w:rsid w:val="5E10516A"/>
    <w:rsid w:val="5E190847"/>
    <w:rsid w:val="5E19EF1F"/>
    <w:rsid w:val="5E25428F"/>
    <w:rsid w:val="5E257349"/>
    <w:rsid w:val="5E25A1FF"/>
    <w:rsid w:val="5E28F3F5"/>
    <w:rsid w:val="5E3040B9"/>
    <w:rsid w:val="5E308687"/>
    <w:rsid w:val="5E36C686"/>
    <w:rsid w:val="5E3B1CAC"/>
    <w:rsid w:val="5E3DC845"/>
    <w:rsid w:val="5E3EDA9D"/>
    <w:rsid w:val="5E3EF6D1"/>
    <w:rsid w:val="5E41DFBD"/>
    <w:rsid w:val="5E427BF8"/>
    <w:rsid w:val="5E433590"/>
    <w:rsid w:val="5E44F804"/>
    <w:rsid w:val="5E46ED14"/>
    <w:rsid w:val="5E47BB10"/>
    <w:rsid w:val="5E48FE4C"/>
    <w:rsid w:val="5E4B90C9"/>
    <w:rsid w:val="5E52F980"/>
    <w:rsid w:val="5E5623B5"/>
    <w:rsid w:val="5E582EA7"/>
    <w:rsid w:val="5E5AC609"/>
    <w:rsid w:val="5E5E98C5"/>
    <w:rsid w:val="5E608EC6"/>
    <w:rsid w:val="5E630E7B"/>
    <w:rsid w:val="5E6474B5"/>
    <w:rsid w:val="5E6C3FDB"/>
    <w:rsid w:val="5E6CBF7D"/>
    <w:rsid w:val="5E6D350B"/>
    <w:rsid w:val="5E6D6A13"/>
    <w:rsid w:val="5E6DAC80"/>
    <w:rsid w:val="5E7096AD"/>
    <w:rsid w:val="5E738422"/>
    <w:rsid w:val="5E77CB20"/>
    <w:rsid w:val="5E7C3F83"/>
    <w:rsid w:val="5E7FA5CF"/>
    <w:rsid w:val="5E7FD865"/>
    <w:rsid w:val="5E820A6F"/>
    <w:rsid w:val="5E85C97C"/>
    <w:rsid w:val="5E899C59"/>
    <w:rsid w:val="5E8A1536"/>
    <w:rsid w:val="5E9142B7"/>
    <w:rsid w:val="5E91B14F"/>
    <w:rsid w:val="5E995F33"/>
    <w:rsid w:val="5E9E4866"/>
    <w:rsid w:val="5E9FD27D"/>
    <w:rsid w:val="5EA115E5"/>
    <w:rsid w:val="5EA38083"/>
    <w:rsid w:val="5EA42F74"/>
    <w:rsid w:val="5EA4547A"/>
    <w:rsid w:val="5EA47317"/>
    <w:rsid w:val="5EA52CFC"/>
    <w:rsid w:val="5EA7F198"/>
    <w:rsid w:val="5EAF1246"/>
    <w:rsid w:val="5EB2B20B"/>
    <w:rsid w:val="5EB5A725"/>
    <w:rsid w:val="5EB990E1"/>
    <w:rsid w:val="5EBAEC8D"/>
    <w:rsid w:val="5EBB9727"/>
    <w:rsid w:val="5EBCCFA1"/>
    <w:rsid w:val="5EBE6525"/>
    <w:rsid w:val="5EC032B4"/>
    <w:rsid w:val="5EC162A3"/>
    <w:rsid w:val="5EC647C4"/>
    <w:rsid w:val="5EC83560"/>
    <w:rsid w:val="5ECB25CA"/>
    <w:rsid w:val="5ECBDD0C"/>
    <w:rsid w:val="5ECF69B7"/>
    <w:rsid w:val="5ECF93FB"/>
    <w:rsid w:val="5ED0BDFB"/>
    <w:rsid w:val="5ED1CDD8"/>
    <w:rsid w:val="5ED3096B"/>
    <w:rsid w:val="5ED7B4AA"/>
    <w:rsid w:val="5EDACCA8"/>
    <w:rsid w:val="5EDFBECB"/>
    <w:rsid w:val="5EE40D8C"/>
    <w:rsid w:val="5EE4FA6F"/>
    <w:rsid w:val="5EEA68DF"/>
    <w:rsid w:val="5EEBF511"/>
    <w:rsid w:val="5EF0E179"/>
    <w:rsid w:val="5EF1555D"/>
    <w:rsid w:val="5EF3FE65"/>
    <w:rsid w:val="5EF54C3A"/>
    <w:rsid w:val="5EF64209"/>
    <w:rsid w:val="5EFA4FDF"/>
    <w:rsid w:val="5EFAE427"/>
    <w:rsid w:val="5EFC3D24"/>
    <w:rsid w:val="5EFD7B0C"/>
    <w:rsid w:val="5EFDF998"/>
    <w:rsid w:val="5EFF6013"/>
    <w:rsid w:val="5F015FDB"/>
    <w:rsid w:val="5F048383"/>
    <w:rsid w:val="5F078A4D"/>
    <w:rsid w:val="5F08A8AE"/>
    <w:rsid w:val="5F095623"/>
    <w:rsid w:val="5F0A1F8F"/>
    <w:rsid w:val="5F0A8CF1"/>
    <w:rsid w:val="5F0E9DEA"/>
    <w:rsid w:val="5F1013A7"/>
    <w:rsid w:val="5F119C8E"/>
    <w:rsid w:val="5F14ACA2"/>
    <w:rsid w:val="5F15ECC8"/>
    <w:rsid w:val="5F167F0D"/>
    <w:rsid w:val="5F1BA861"/>
    <w:rsid w:val="5F1BF48A"/>
    <w:rsid w:val="5F1CA9DB"/>
    <w:rsid w:val="5F1CEFC3"/>
    <w:rsid w:val="5F21653A"/>
    <w:rsid w:val="5F23CB76"/>
    <w:rsid w:val="5F2F62E2"/>
    <w:rsid w:val="5F2FAC91"/>
    <w:rsid w:val="5F350AEF"/>
    <w:rsid w:val="5F398240"/>
    <w:rsid w:val="5F3CDE71"/>
    <w:rsid w:val="5F42202D"/>
    <w:rsid w:val="5F45420D"/>
    <w:rsid w:val="5F45480F"/>
    <w:rsid w:val="5F45884D"/>
    <w:rsid w:val="5F498948"/>
    <w:rsid w:val="5F4A3801"/>
    <w:rsid w:val="5F4AB76A"/>
    <w:rsid w:val="5F4CB455"/>
    <w:rsid w:val="5F5373F2"/>
    <w:rsid w:val="5F538870"/>
    <w:rsid w:val="5F5BA6ED"/>
    <w:rsid w:val="5F620372"/>
    <w:rsid w:val="5F654761"/>
    <w:rsid w:val="5F657A2C"/>
    <w:rsid w:val="5F67EE57"/>
    <w:rsid w:val="5F6B0BAE"/>
    <w:rsid w:val="5F6D7102"/>
    <w:rsid w:val="5F6EC1C0"/>
    <w:rsid w:val="5F6F2567"/>
    <w:rsid w:val="5F6F52D1"/>
    <w:rsid w:val="5F73FA6D"/>
    <w:rsid w:val="5F7A965F"/>
    <w:rsid w:val="5F7BE551"/>
    <w:rsid w:val="5F7EA712"/>
    <w:rsid w:val="5F826242"/>
    <w:rsid w:val="5F849372"/>
    <w:rsid w:val="5F860B03"/>
    <w:rsid w:val="5F8E4DA1"/>
    <w:rsid w:val="5F913718"/>
    <w:rsid w:val="5F92AFCC"/>
    <w:rsid w:val="5F934068"/>
    <w:rsid w:val="5F97C0AF"/>
    <w:rsid w:val="5F9B3FF9"/>
    <w:rsid w:val="5F9BD7CB"/>
    <w:rsid w:val="5F9C3836"/>
    <w:rsid w:val="5FA20DB7"/>
    <w:rsid w:val="5FA40B70"/>
    <w:rsid w:val="5FA5A4D2"/>
    <w:rsid w:val="5FA5D8EA"/>
    <w:rsid w:val="5FA6E77B"/>
    <w:rsid w:val="5FA77032"/>
    <w:rsid w:val="5FAAAB55"/>
    <w:rsid w:val="5FAB6C7F"/>
    <w:rsid w:val="5FB2D413"/>
    <w:rsid w:val="5FB3959F"/>
    <w:rsid w:val="5FB63EED"/>
    <w:rsid w:val="5FB6C5DF"/>
    <w:rsid w:val="5FB6F700"/>
    <w:rsid w:val="5FB77098"/>
    <w:rsid w:val="5FBAECE8"/>
    <w:rsid w:val="5FBBE376"/>
    <w:rsid w:val="5FC105DC"/>
    <w:rsid w:val="5FC1FB98"/>
    <w:rsid w:val="5FC26CDE"/>
    <w:rsid w:val="5FC633A4"/>
    <w:rsid w:val="5FC7C0F4"/>
    <w:rsid w:val="5FD372A4"/>
    <w:rsid w:val="5FD43F7D"/>
    <w:rsid w:val="5FDC567B"/>
    <w:rsid w:val="5FDDDEE9"/>
    <w:rsid w:val="5FDF9B04"/>
    <w:rsid w:val="5FE233D7"/>
    <w:rsid w:val="5FE9D2D9"/>
    <w:rsid w:val="5FEAA03F"/>
    <w:rsid w:val="5FED8F38"/>
    <w:rsid w:val="5FF021D2"/>
    <w:rsid w:val="5FF2566C"/>
    <w:rsid w:val="5FF2A934"/>
    <w:rsid w:val="5FF320F9"/>
    <w:rsid w:val="5FFA83AC"/>
    <w:rsid w:val="5FFA90CA"/>
    <w:rsid w:val="5FFE50A1"/>
    <w:rsid w:val="6002274D"/>
    <w:rsid w:val="6009386F"/>
    <w:rsid w:val="600B907E"/>
    <w:rsid w:val="600BBF9F"/>
    <w:rsid w:val="600D36D2"/>
    <w:rsid w:val="600DFA29"/>
    <w:rsid w:val="60183879"/>
    <w:rsid w:val="60187A08"/>
    <w:rsid w:val="601C4CC6"/>
    <w:rsid w:val="601E6EB1"/>
    <w:rsid w:val="602174AD"/>
    <w:rsid w:val="6021D213"/>
    <w:rsid w:val="60258F18"/>
    <w:rsid w:val="60272258"/>
    <w:rsid w:val="60275E63"/>
    <w:rsid w:val="602F090E"/>
    <w:rsid w:val="6030D0DD"/>
    <w:rsid w:val="6035087E"/>
    <w:rsid w:val="6042A4CA"/>
    <w:rsid w:val="6044D1BA"/>
    <w:rsid w:val="60452FE6"/>
    <w:rsid w:val="60469C3C"/>
    <w:rsid w:val="604DF748"/>
    <w:rsid w:val="604F3857"/>
    <w:rsid w:val="605BB280"/>
    <w:rsid w:val="6060F8F0"/>
    <w:rsid w:val="60625F0A"/>
    <w:rsid w:val="6064086B"/>
    <w:rsid w:val="6064527D"/>
    <w:rsid w:val="60697873"/>
    <w:rsid w:val="606ADA47"/>
    <w:rsid w:val="606ED896"/>
    <w:rsid w:val="6070A6EE"/>
    <w:rsid w:val="6070B3BA"/>
    <w:rsid w:val="6076772F"/>
    <w:rsid w:val="60771A93"/>
    <w:rsid w:val="6077B076"/>
    <w:rsid w:val="6078EC9C"/>
    <w:rsid w:val="607BF7D5"/>
    <w:rsid w:val="607CA891"/>
    <w:rsid w:val="607D5594"/>
    <w:rsid w:val="607D9857"/>
    <w:rsid w:val="608253C2"/>
    <w:rsid w:val="60851F7A"/>
    <w:rsid w:val="6086E579"/>
    <w:rsid w:val="608A301B"/>
    <w:rsid w:val="608B55A9"/>
    <w:rsid w:val="608D22BD"/>
    <w:rsid w:val="608D693D"/>
    <w:rsid w:val="608D6AC1"/>
    <w:rsid w:val="608E0D07"/>
    <w:rsid w:val="60906839"/>
    <w:rsid w:val="6091EDA6"/>
    <w:rsid w:val="60967E4A"/>
    <w:rsid w:val="6096A183"/>
    <w:rsid w:val="6098405C"/>
    <w:rsid w:val="609B6E23"/>
    <w:rsid w:val="609B8977"/>
    <w:rsid w:val="609C0520"/>
    <w:rsid w:val="609C2ABF"/>
    <w:rsid w:val="609D472A"/>
    <w:rsid w:val="609EB35D"/>
    <w:rsid w:val="60A10A3E"/>
    <w:rsid w:val="60A17F2A"/>
    <w:rsid w:val="60A17F40"/>
    <w:rsid w:val="60A2C751"/>
    <w:rsid w:val="60AD23AE"/>
    <w:rsid w:val="60AD47B6"/>
    <w:rsid w:val="60ADE1E7"/>
    <w:rsid w:val="60AF14B5"/>
    <w:rsid w:val="60B5711D"/>
    <w:rsid w:val="60B5C1AC"/>
    <w:rsid w:val="60B65EA8"/>
    <w:rsid w:val="60B9584F"/>
    <w:rsid w:val="60B97436"/>
    <w:rsid w:val="60BB7816"/>
    <w:rsid w:val="60BB93FA"/>
    <w:rsid w:val="60BF5014"/>
    <w:rsid w:val="60C254BD"/>
    <w:rsid w:val="60C3C71A"/>
    <w:rsid w:val="60CAE4AE"/>
    <w:rsid w:val="60D0F295"/>
    <w:rsid w:val="60D12908"/>
    <w:rsid w:val="60D53D30"/>
    <w:rsid w:val="60D56819"/>
    <w:rsid w:val="60DAF0E1"/>
    <w:rsid w:val="60DF2436"/>
    <w:rsid w:val="60E1D0EE"/>
    <w:rsid w:val="60EA165A"/>
    <w:rsid w:val="60F3095D"/>
    <w:rsid w:val="60F52EC9"/>
    <w:rsid w:val="60F6C4CB"/>
    <w:rsid w:val="60F758A5"/>
    <w:rsid w:val="60F7D7FF"/>
    <w:rsid w:val="60F98975"/>
    <w:rsid w:val="60FADB87"/>
    <w:rsid w:val="60FDB109"/>
    <w:rsid w:val="61004DC9"/>
    <w:rsid w:val="610282C8"/>
    <w:rsid w:val="6107CB4F"/>
    <w:rsid w:val="610C5737"/>
    <w:rsid w:val="610D3482"/>
    <w:rsid w:val="61172780"/>
    <w:rsid w:val="61181F81"/>
    <w:rsid w:val="61182A52"/>
    <w:rsid w:val="611A9BBE"/>
    <w:rsid w:val="611C1978"/>
    <w:rsid w:val="611D6C02"/>
    <w:rsid w:val="611E89C5"/>
    <w:rsid w:val="6120B482"/>
    <w:rsid w:val="612143D5"/>
    <w:rsid w:val="61232C84"/>
    <w:rsid w:val="6123B4C7"/>
    <w:rsid w:val="61282B48"/>
    <w:rsid w:val="612977F8"/>
    <w:rsid w:val="612C7264"/>
    <w:rsid w:val="612CB26F"/>
    <w:rsid w:val="612F8A11"/>
    <w:rsid w:val="613485C0"/>
    <w:rsid w:val="613C1DE8"/>
    <w:rsid w:val="6141BC3D"/>
    <w:rsid w:val="61446C20"/>
    <w:rsid w:val="6146C488"/>
    <w:rsid w:val="6149A484"/>
    <w:rsid w:val="614B2B68"/>
    <w:rsid w:val="614D4E74"/>
    <w:rsid w:val="61506421"/>
    <w:rsid w:val="6151A603"/>
    <w:rsid w:val="6153E624"/>
    <w:rsid w:val="6154C2F7"/>
    <w:rsid w:val="61550B78"/>
    <w:rsid w:val="6155AF25"/>
    <w:rsid w:val="615698FD"/>
    <w:rsid w:val="6159F85F"/>
    <w:rsid w:val="615ACCFA"/>
    <w:rsid w:val="615B0A12"/>
    <w:rsid w:val="615D8973"/>
    <w:rsid w:val="615F945E"/>
    <w:rsid w:val="616183B1"/>
    <w:rsid w:val="616C36B2"/>
    <w:rsid w:val="616DC1F3"/>
    <w:rsid w:val="616E1B9F"/>
    <w:rsid w:val="616E2B87"/>
    <w:rsid w:val="6171F925"/>
    <w:rsid w:val="6174024D"/>
    <w:rsid w:val="61789AEF"/>
    <w:rsid w:val="61791DFB"/>
    <w:rsid w:val="61825E86"/>
    <w:rsid w:val="6182B0A3"/>
    <w:rsid w:val="618323CC"/>
    <w:rsid w:val="61880C69"/>
    <w:rsid w:val="6189642E"/>
    <w:rsid w:val="61897FAB"/>
    <w:rsid w:val="618C253C"/>
    <w:rsid w:val="618C4C61"/>
    <w:rsid w:val="618C527D"/>
    <w:rsid w:val="618CB0B1"/>
    <w:rsid w:val="618CCD72"/>
    <w:rsid w:val="618DD7CE"/>
    <w:rsid w:val="619167BE"/>
    <w:rsid w:val="6195F340"/>
    <w:rsid w:val="6198DA7F"/>
    <w:rsid w:val="619938D7"/>
    <w:rsid w:val="61993902"/>
    <w:rsid w:val="6199A2E9"/>
    <w:rsid w:val="61A36299"/>
    <w:rsid w:val="61ABF23B"/>
    <w:rsid w:val="61ADE9F3"/>
    <w:rsid w:val="61AE162A"/>
    <w:rsid w:val="61B0E377"/>
    <w:rsid w:val="61B10C17"/>
    <w:rsid w:val="61B1D31C"/>
    <w:rsid w:val="61B5141D"/>
    <w:rsid w:val="61B7F4FA"/>
    <w:rsid w:val="61BCFE47"/>
    <w:rsid w:val="61BFC3DB"/>
    <w:rsid w:val="61C1DE08"/>
    <w:rsid w:val="61C7BF47"/>
    <w:rsid w:val="61C881D4"/>
    <w:rsid w:val="61C8F206"/>
    <w:rsid w:val="61CF5C4E"/>
    <w:rsid w:val="61D7C6A0"/>
    <w:rsid w:val="61DA97B5"/>
    <w:rsid w:val="61DEA391"/>
    <w:rsid w:val="61E19527"/>
    <w:rsid w:val="61E2043B"/>
    <w:rsid w:val="61E3E3E7"/>
    <w:rsid w:val="61E71EBA"/>
    <w:rsid w:val="61E81F00"/>
    <w:rsid w:val="61EAB2C8"/>
    <w:rsid w:val="61EB0660"/>
    <w:rsid w:val="61F083E2"/>
    <w:rsid w:val="61F4664B"/>
    <w:rsid w:val="61F79787"/>
    <w:rsid w:val="61F80FF2"/>
    <w:rsid w:val="61F82F40"/>
    <w:rsid w:val="61F86F9C"/>
    <w:rsid w:val="61F8FF90"/>
    <w:rsid w:val="61F9220E"/>
    <w:rsid w:val="61FA1F7C"/>
    <w:rsid w:val="62006B94"/>
    <w:rsid w:val="62023884"/>
    <w:rsid w:val="6203A51D"/>
    <w:rsid w:val="62075ACF"/>
    <w:rsid w:val="62087B1C"/>
    <w:rsid w:val="620AB143"/>
    <w:rsid w:val="620B9640"/>
    <w:rsid w:val="620DABC5"/>
    <w:rsid w:val="620E0B16"/>
    <w:rsid w:val="620E9C0D"/>
    <w:rsid w:val="6212CFF2"/>
    <w:rsid w:val="621863CE"/>
    <w:rsid w:val="62235333"/>
    <w:rsid w:val="622CCC5D"/>
    <w:rsid w:val="622FC30D"/>
    <w:rsid w:val="62309A65"/>
    <w:rsid w:val="6231848C"/>
    <w:rsid w:val="6231959A"/>
    <w:rsid w:val="62379C8D"/>
    <w:rsid w:val="623904EC"/>
    <w:rsid w:val="623C0059"/>
    <w:rsid w:val="623D3DAD"/>
    <w:rsid w:val="623FE1B2"/>
    <w:rsid w:val="62403EDC"/>
    <w:rsid w:val="62467955"/>
    <w:rsid w:val="624B6296"/>
    <w:rsid w:val="624C0113"/>
    <w:rsid w:val="624F0CA7"/>
    <w:rsid w:val="6251ABB9"/>
    <w:rsid w:val="6251DA8F"/>
    <w:rsid w:val="6253068E"/>
    <w:rsid w:val="6256E5C1"/>
    <w:rsid w:val="625838F0"/>
    <w:rsid w:val="62588751"/>
    <w:rsid w:val="625C17D9"/>
    <w:rsid w:val="625F8AFA"/>
    <w:rsid w:val="62630B02"/>
    <w:rsid w:val="6263DD30"/>
    <w:rsid w:val="6266E07F"/>
    <w:rsid w:val="62672393"/>
    <w:rsid w:val="62698100"/>
    <w:rsid w:val="626C1C0A"/>
    <w:rsid w:val="626F7C60"/>
    <w:rsid w:val="62770A9A"/>
    <w:rsid w:val="6277BAAF"/>
    <w:rsid w:val="6278786F"/>
    <w:rsid w:val="627DD5C2"/>
    <w:rsid w:val="62804399"/>
    <w:rsid w:val="6287CE01"/>
    <w:rsid w:val="628A09D0"/>
    <w:rsid w:val="628A4204"/>
    <w:rsid w:val="629186BA"/>
    <w:rsid w:val="62990062"/>
    <w:rsid w:val="629927C8"/>
    <w:rsid w:val="629C4613"/>
    <w:rsid w:val="629E39C6"/>
    <w:rsid w:val="629E9334"/>
    <w:rsid w:val="62A63C71"/>
    <w:rsid w:val="62A69C9E"/>
    <w:rsid w:val="62AA16B6"/>
    <w:rsid w:val="62B03843"/>
    <w:rsid w:val="62BFF8AA"/>
    <w:rsid w:val="62C0F93A"/>
    <w:rsid w:val="62C31B79"/>
    <w:rsid w:val="62C46AEE"/>
    <w:rsid w:val="62C7CDA4"/>
    <w:rsid w:val="62C90207"/>
    <w:rsid w:val="62C94B8B"/>
    <w:rsid w:val="62CA389B"/>
    <w:rsid w:val="62CBDA34"/>
    <w:rsid w:val="62CF58FF"/>
    <w:rsid w:val="62D626E8"/>
    <w:rsid w:val="62D65857"/>
    <w:rsid w:val="62D73366"/>
    <w:rsid w:val="62D8320D"/>
    <w:rsid w:val="62DB4EED"/>
    <w:rsid w:val="62DBC26C"/>
    <w:rsid w:val="62E1EE44"/>
    <w:rsid w:val="62F3E081"/>
    <w:rsid w:val="62F5A1BF"/>
    <w:rsid w:val="62F5FBEE"/>
    <w:rsid w:val="62F9A2E3"/>
    <w:rsid w:val="62F9B141"/>
    <w:rsid w:val="62FF727B"/>
    <w:rsid w:val="6301ABA1"/>
    <w:rsid w:val="63026EAE"/>
    <w:rsid w:val="63063549"/>
    <w:rsid w:val="6307647D"/>
    <w:rsid w:val="6307753A"/>
    <w:rsid w:val="630AC709"/>
    <w:rsid w:val="630D32A8"/>
    <w:rsid w:val="6310EA4D"/>
    <w:rsid w:val="6318BAB3"/>
    <w:rsid w:val="631AA8E2"/>
    <w:rsid w:val="631B436C"/>
    <w:rsid w:val="631B75C7"/>
    <w:rsid w:val="631DFD6D"/>
    <w:rsid w:val="6323A54E"/>
    <w:rsid w:val="63271E29"/>
    <w:rsid w:val="632804D0"/>
    <w:rsid w:val="63280979"/>
    <w:rsid w:val="63282D39"/>
    <w:rsid w:val="6329232D"/>
    <w:rsid w:val="6329D86C"/>
    <w:rsid w:val="632DC7EA"/>
    <w:rsid w:val="63325519"/>
    <w:rsid w:val="63332ED5"/>
    <w:rsid w:val="63352CC2"/>
    <w:rsid w:val="633DFAFE"/>
    <w:rsid w:val="634166F2"/>
    <w:rsid w:val="63417893"/>
    <w:rsid w:val="6344A731"/>
    <w:rsid w:val="63460A5F"/>
    <w:rsid w:val="63474DD2"/>
    <w:rsid w:val="634B9717"/>
    <w:rsid w:val="634DB4EE"/>
    <w:rsid w:val="635986E2"/>
    <w:rsid w:val="63634575"/>
    <w:rsid w:val="63642AD6"/>
    <w:rsid w:val="6366061A"/>
    <w:rsid w:val="636D6736"/>
    <w:rsid w:val="636DAF53"/>
    <w:rsid w:val="637030AC"/>
    <w:rsid w:val="6371885C"/>
    <w:rsid w:val="6372702F"/>
    <w:rsid w:val="63749E2F"/>
    <w:rsid w:val="63751461"/>
    <w:rsid w:val="637D1CE9"/>
    <w:rsid w:val="637FF9C7"/>
    <w:rsid w:val="638889C9"/>
    <w:rsid w:val="638B159C"/>
    <w:rsid w:val="638E84CE"/>
    <w:rsid w:val="63903062"/>
    <w:rsid w:val="6394DB54"/>
    <w:rsid w:val="63971AA4"/>
    <w:rsid w:val="639756BB"/>
    <w:rsid w:val="639862A2"/>
    <w:rsid w:val="63993466"/>
    <w:rsid w:val="639A4A3E"/>
    <w:rsid w:val="639FAD14"/>
    <w:rsid w:val="63A0DAFA"/>
    <w:rsid w:val="63A3A019"/>
    <w:rsid w:val="63A448FA"/>
    <w:rsid w:val="63A5E452"/>
    <w:rsid w:val="63AAA830"/>
    <w:rsid w:val="63AB989D"/>
    <w:rsid w:val="63AD7301"/>
    <w:rsid w:val="63AD9947"/>
    <w:rsid w:val="63AF2D3F"/>
    <w:rsid w:val="63B1439A"/>
    <w:rsid w:val="63B2155D"/>
    <w:rsid w:val="63B9EEF5"/>
    <w:rsid w:val="63BAA56D"/>
    <w:rsid w:val="63BDBB2A"/>
    <w:rsid w:val="63C18003"/>
    <w:rsid w:val="63C605FA"/>
    <w:rsid w:val="63C6347E"/>
    <w:rsid w:val="63C84654"/>
    <w:rsid w:val="63C8FCBD"/>
    <w:rsid w:val="63CDA13F"/>
    <w:rsid w:val="63CFEE83"/>
    <w:rsid w:val="63D17871"/>
    <w:rsid w:val="63D9431E"/>
    <w:rsid w:val="63DBC005"/>
    <w:rsid w:val="63DD073E"/>
    <w:rsid w:val="63DD2EE6"/>
    <w:rsid w:val="63DEB561"/>
    <w:rsid w:val="63DEEA24"/>
    <w:rsid w:val="63E48AC9"/>
    <w:rsid w:val="63E583C2"/>
    <w:rsid w:val="63E908CE"/>
    <w:rsid w:val="63EC33D3"/>
    <w:rsid w:val="63EDF519"/>
    <w:rsid w:val="63F06AE3"/>
    <w:rsid w:val="63F1BFFC"/>
    <w:rsid w:val="63F39DFE"/>
    <w:rsid w:val="63F4CFA7"/>
    <w:rsid w:val="63F4DD4C"/>
    <w:rsid w:val="63FC5455"/>
    <w:rsid w:val="6400A5B4"/>
    <w:rsid w:val="6400B40A"/>
    <w:rsid w:val="6400FAF0"/>
    <w:rsid w:val="64043E67"/>
    <w:rsid w:val="6404F3B6"/>
    <w:rsid w:val="640A395F"/>
    <w:rsid w:val="640F1D13"/>
    <w:rsid w:val="6410BA1D"/>
    <w:rsid w:val="6411D17F"/>
    <w:rsid w:val="6416E9E1"/>
    <w:rsid w:val="6418638A"/>
    <w:rsid w:val="641A1871"/>
    <w:rsid w:val="641A88AA"/>
    <w:rsid w:val="641B139A"/>
    <w:rsid w:val="641C0BE4"/>
    <w:rsid w:val="641DDA03"/>
    <w:rsid w:val="641DF7D6"/>
    <w:rsid w:val="641E0C41"/>
    <w:rsid w:val="641F6FA5"/>
    <w:rsid w:val="6420B2C5"/>
    <w:rsid w:val="6426C0BC"/>
    <w:rsid w:val="642AA97A"/>
    <w:rsid w:val="642AEB5D"/>
    <w:rsid w:val="642D38E9"/>
    <w:rsid w:val="643004D5"/>
    <w:rsid w:val="64314122"/>
    <w:rsid w:val="64316553"/>
    <w:rsid w:val="643D4F6A"/>
    <w:rsid w:val="643DD33E"/>
    <w:rsid w:val="643EE52E"/>
    <w:rsid w:val="6440340E"/>
    <w:rsid w:val="64403AD7"/>
    <w:rsid w:val="6443E404"/>
    <w:rsid w:val="644485F4"/>
    <w:rsid w:val="6448B1DF"/>
    <w:rsid w:val="644A0297"/>
    <w:rsid w:val="644D40B6"/>
    <w:rsid w:val="6450598E"/>
    <w:rsid w:val="645299B1"/>
    <w:rsid w:val="6456F471"/>
    <w:rsid w:val="645935EB"/>
    <w:rsid w:val="645C753F"/>
    <w:rsid w:val="64643188"/>
    <w:rsid w:val="646D4A00"/>
    <w:rsid w:val="646D7C1B"/>
    <w:rsid w:val="646D8604"/>
    <w:rsid w:val="646EE233"/>
    <w:rsid w:val="6470F7EA"/>
    <w:rsid w:val="64758053"/>
    <w:rsid w:val="6477D44A"/>
    <w:rsid w:val="647AD6AC"/>
    <w:rsid w:val="647C3467"/>
    <w:rsid w:val="647C91E5"/>
    <w:rsid w:val="647D86B9"/>
    <w:rsid w:val="648094D2"/>
    <w:rsid w:val="64830485"/>
    <w:rsid w:val="6485F79D"/>
    <w:rsid w:val="648CB187"/>
    <w:rsid w:val="6492EAD7"/>
    <w:rsid w:val="64942BE7"/>
    <w:rsid w:val="6494C73E"/>
    <w:rsid w:val="64966DB7"/>
    <w:rsid w:val="649703F3"/>
    <w:rsid w:val="6498BC51"/>
    <w:rsid w:val="6498CAD9"/>
    <w:rsid w:val="649AF6E5"/>
    <w:rsid w:val="649F4F55"/>
    <w:rsid w:val="649F8B3A"/>
    <w:rsid w:val="64A10304"/>
    <w:rsid w:val="64A18B9F"/>
    <w:rsid w:val="64A34321"/>
    <w:rsid w:val="64A4896D"/>
    <w:rsid w:val="64A8BF87"/>
    <w:rsid w:val="64A95B28"/>
    <w:rsid w:val="64AAC86D"/>
    <w:rsid w:val="64ABA579"/>
    <w:rsid w:val="64AC0D41"/>
    <w:rsid w:val="64AC22EA"/>
    <w:rsid w:val="64B01BD5"/>
    <w:rsid w:val="64B38BDB"/>
    <w:rsid w:val="64B6B2D0"/>
    <w:rsid w:val="64B8B2AF"/>
    <w:rsid w:val="64B9BD31"/>
    <w:rsid w:val="64BE2CE8"/>
    <w:rsid w:val="64C13B2D"/>
    <w:rsid w:val="64C18C81"/>
    <w:rsid w:val="64C50E54"/>
    <w:rsid w:val="64C8A3E1"/>
    <w:rsid w:val="64D0DCDD"/>
    <w:rsid w:val="64D2E206"/>
    <w:rsid w:val="64D6E122"/>
    <w:rsid w:val="64DC27E2"/>
    <w:rsid w:val="64DCE517"/>
    <w:rsid w:val="64DDDC4C"/>
    <w:rsid w:val="64DF7CBA"/>
    <w:rsid w:val="64E312CD"/>
    <w:rsid w:val="64E4B6D5"/>
    <w:rsid w:val="64E6BABF"/>
    <w:rsid w:val="64E756D1"/>
    <w:rsid w:val="64E8F736"/>
    <w:rsid w:val="64ED2AF0"/>
    <w:rsid w:val="64EF8A33"/>
    <w:rsid w:val="64F1BA5D"/>
    <w:rsid w:val="64F75DC3"/>
    <w:rsid w:val="64F8D5F4"/>
    <w:rsid w:val="65017193"/>
    <w:rsid w:val="6501CB33"/>
    <w:rsid w:val="65084AE5"/>
    <w:rsid w:val="6509A815"/>
    <w:rsid w:val="650B1491"/>
    <w:rsid w:val="650FD7E1"/>
    <w:rsid w:val="65126D91"/>
    <w:rsid w:val="651338DF"/>
    <w:rsid w:val="6513E649"/>
    <w:rsid w:val="65145A52"/>
    <w:rsid w:val="6517C406"/>
    <w:rsid w:val="65181313"/>
    <w:rsid w:val="651C8834"/>
    <w:rsid w:val="6524F93A"/>
    <w:rsid w:val="652740C4"/>
    <w:rsid w:val="65274D94"/>
    <w:rsid w:val="6529962D"/>
    <w:rsid w:val="652ABFA5"/>
    <w:rsid w:val="652E8D84"/>
    <w:rsid w:val="652F8B19"/>
    <w:rsid w:val="653119D1"/>
    <w:rsid w:val="653147C4"/>
    <w:rsid w:val="6531E43C"/>
    <w:rsid w:val="6533937E"/>
    <w:rsid w:val="653649F2"/>
    <w:rsid w:val="653B1A6C"/>
    <w:rsid w:val="65427046"/>
    <w:rsid w:val="65448D9D"/>
    <w:rsid w:val="654B2859"/>
    <w:rsid w:val="655306BB"/>
    <w:rsid w:val="65549FEC"/>
    <w:rsid w:val="6555C493"/>
    <w:rsid w:val="655737B2"/>
    <w:rsid w:val="6557A66B"/>
    <w:rsid w:val="6557E9E6"/>
    <w:rsid w:val="655CBD3A"/>
    <w:rsid w:val="65664E05"/>
    <w:rsid w:val="6566A1EE"/>
    <w:rsid w:val="6568C212"/>
    <w:rsid w:val="656E569C"/>
    <w:rsid w:val="6574229C"/>
    <w:rsid w:val="6579125C"/>
    <w:rsid w:val="657F09A6"/>
    <w:rsid w:val="658A7CED"/>
    <w:rsid w:val="658A9152"/>
    <w:rsid w:val="658B10D9"/>
    <w:rsid w:val="65902D6B"/>
    <w:rsid w:val="65931EDE"/>
    <w:rsid w:val="6594BEC9"/>
    <w:rsid w:val="6595D498"/>
    <w:rsid w:val="6597661D"/>
    <w:rsid w:val="6598CC87"/>
    <w:rsid w:val="659EDD51"/>
    <w:rsid w:val="659FD5EF"/>
    <w:rsid w:val="65A02F24"/>
    <w:rsid w:val="65A2569C"/>
    <w:rsid w:val="65A2E797"/>
    <w:rsid w:val="65A54776"/>
    <w:rsid w:val="65A71655"/>
    <w:rsid w:val="65A99801"/>
    <w:rsid w:val="65A9C0B8"/>
    <w:rsid w:val="65B0199A"/>
    <w:rsid w:val="65B03031"/>
    <w:rsid w:val="65B0F1CA"/>
    <w:rsid w:val="65B45A9E"/>
    <w:rsid w:val="65B5FFA5"/>
    <w:rsid w:val="65BB6884"/>
    <w:rsid w:val="65C45EA8"/>
    <w:rsid w:val="65C818CB"/>
    <w:rsid w:val="65C86248"/>
    <w:rsid w:val="65CCC513"/>
    <w:rsid w:val="65D63A91"/>
    <w:rsid w:val="65D8EB7D"/>
    <w:rsid w:val="65DBE501"/>
    <w:rsid w:val="65DDBCB2"/>
    <w:rsid w:val="65DE939D"/>
    <w:rsid w:val="65E37D66"/>
    <w:rsid w:val="65EBD8EA"/>
    <w:rsid w:val="65EC72FE"/>
    <w:rsid w:val="65ED559B"/>
    <w:rsid w:val="65EE0ADF"/>
    <w:rsid w:val="65EEB72B"/>
    <w:rsid w:val="65EF95FE"/>
    <w:rsid w:val="65F488D2"/>
    <w:rsid w:val="65F902BF"/>
    <w:rsid w:val="65F9DEA1"/>
    <w:rsid w:val="65F9F5E4"/>
    <w:rsid w:val="65FB4538"/>
    <w:rsid w:val="66020BCE"/>
    <w:rsid w:val="6602326D"/>
    <w:rsid w:val="66084368"/>
    <w:rsid w:val="660A2A78"/>
    <w:rsid w:val="660A3732"/>
    <w:rsid w:val="6610DBE9"/>
    <w:rsid w:val="6614CFF7"/>
    <w:rsid w:val="662487AA"/>
    <w:rsid w:val="66274AA1"/>
    <w:rsid w:val="6628450A"/>
    <w:rsid w:val="662A107D"/>
    <w:rsid w:val="662C7460"/>
    <w:rsid w:val="662DF137"/>
    <w:rsid w:val="6636924A"/>
    <w:rsid w:val="663915F2"/>
    <w:rsid w:val="663D44F2"/>
    <w:rsid w:val="663E8C52"/>
    <w:rsid w:val="66416367"/>
    <w:rsid w:val="664251AB"/>
    <w:rsid w:val="66455BC0"/>
    <w:rsid w:val="6648E82C"/>
    <w:rsid w:val="6648F5D9"/>
    <w:rsid w:val="66498F2C"/>
    <w:rsid w:val="664CD0B1"/>
    <w:rsid w:val="664F4551"/>
    <w:rsid w:val="6652F500"/>
    <w:rsid w:val="66540C7D"/>
    <w:rsid w:val="66540F1A"/>
    <w:rsid w:val="6655CED8"/>
    <w:rsid w:val="66592D16"/>
    <w:rsid w:val="6659A0BB"/>
    <w:rsid w:val="665CE138"/>
    <w:rsid w:val="665F26A4"/>
    <w:rsid w:val="6664405F"/>
    <w:rsid w:val="66647648"/>
    <w:rsid w:val="66661122"/>
    <w:rsid w:val="666774F0"/>
    <w:rsid w:val="666AD4E7"/>
    <w:rsid w:val="666BA56E"/>
    <w:rsid w:val="666DF2A2"/>
    <w:rsid w:val="666ED2EB"/>
    <w:rsid w:val="66716EFF"/>
    <w:rsid w:val="66725932"/>
    <w:rsid w:val="66747E91"/>
    <w:rsid w:val="667520C3"/>
    <w:rsid w:val="667B8B03"/>
    <w:rsid w:val="667E9657"/>
    <w:rsid w:val="667F5BC3"/>
    <w:rsid w:val="6680D337"/>
    <w:rsid w:val="66813E3B"/>
    <w:rsid w:val="6681EA29"/>
    <w:rsid w:val="6685F615"/>
    <w:rsid w:val="6687D7B9"/>
    <w:rsid w:val="6688C53D"/>
    <w:rsid w:val="668CB92B"/>
    <w:rsid w:val="668DD95D"/>
    <w:rsid w:val="66907F58"/>
    <w:rsid w:val="66915211"/>
    <w:rsid w:val="6692AF6C"/>
    <w:rsid w:val="66A35474"/>
    <w:rsid w:val="66A59344"/>
    <w:rsid w:val="66A848B5"/>
    <w:rsid w:val="66ADC6B6"/>
    <w:rsid w:val="66AE489B"/>
    <w:rsid w:val="66AF0A1E"/>
    <w:rsid w:val="66B34906"/>
    <w:rsid w:val="66B35B48"/>
    <w:rsid w:val="66B37061"/>
    <w:rsid w:val="66B77312"/>
    <w:rsid w:val="66BB3F9A"/>
    <w:rsid w:val="66BBA87B"/>
    <w:rsid w:val="66C0A11B"/>
    <w:rsid w:val="66C1279A"/>
    <w:rsid w:val="66C194AE"/>
    <w:rsid w:val="66C2E79E"/>
    <w:rsid w:val="66C577AB"/>
    <w:rsid w:val="66C9C075"/>
    <w:rsid w:val="66CFBE94"/>
    <w:rsid w:val="66D192A0"/>
    <w:rsid w:val="66D58760"/>
    <w:rsid w:val="66D5ABB2"/>
    <w:rsid w:val="66D6D474"/>
    <w:rsid w:val="66D73E6B"/>
    <w:rsid w:val="66D7AD2D"/>
    <w:rsid w:val="66D825B1"/>
    <w:rsid w:val="66DA21B0"/>
    <w:rsid w:val="66DBA86C"/>
    <w:rsid w:val="66DCFBDD"/>
    <w:rsid w:val="66DDC266"/>
    <w:rsid w:val="66E0FA64"/>
    <w:rsid w:val="66E5F788"/>
    <w:rsid w:val="66E9E282"/>
    <w:rsid w:val="66EE34EB"/>
    <w:rsid w:val="66F66418"/>
    <w:rsid w:val="66F7EE21"/>
    <w:rsid w:val="66F89583"/>
    <w:rsid w:val="66F95E7A"/>
    <w:rsid w:val="66FCC05D"/>
    <w:rsid w:val="670505B4"/>
    <w:rsid w:val="6709E33E"/>
    <w:rsid w:val="670DB69F"/>
    <w:rsid w:val="670E9F38"/>
    <w:rsid w:val="670EE2B9"/>
    <w:rsid w:val="670F5437"/>
    <w:rsid w:val="6711308E"/>
    <w:rsid w:val="6714608A"/>
    <w:rsid w:val="67198A7B"/>
    <w:rsid w:val="6721B8FC"/>
    <w:rsid w:val="672264A7"/>
    <w:rsid w:val="6722FAC9"/>
    <w:rsid w:val="6724D3C7"/>
    <w:rsid w:val="67303672"/>
    <w:rsid w:val="673134C0"/>
    <w:rsid w:val="67317E01"/>
    <w:rsid w:val="67340D2B"/>
    <w:rsid w:val="6734213D"/>
    <w:rsid w:val="67465AEF"/>
    <w:rsid w:val="6746E1B6"/>
    <w:rsid w:val="6749A1E8"/>
    <w:rsid w:val="674AA286"/>
    <w:rsid w:val="674F4697"/>
    <w:rsid w:val="6752C5F8"/>
    <w:rsid w:val="67545E40"/>
    <w:rsid w:val="6757C0E1"/>
    <w:rsid w:val="6757C211"/>
    <w:rsid w:val="67586402"/>
    <w:rsid w:val="6759E7C5"/>
    <w:rsid w:val="675A598F"/>
    <w:rsid w:val="675B1871"/>
    <w:rsid w:val="675C5B10"/>
    <w:rsid w:val="675D6FE4"/>
    <w:rsid w:val="675E7E97"/>
    <w:rsid w:val="675F968D"/>
    <w:rsid w:val="6760ACD7"/>
    <w:rsid w:val="6764D1C1"/>
    <w:rsid w:val="67670E66"/>
    <w:rsid w:val="676A6C94"/>
    <w:rsid w:val="6771BB0A"/>
    <w:rsid w:val="6772E4E2"/>
    <w:rsid w:val="67740AF1"/>
    <w:rsid w:val="677600D1"/>
    <w:rsid w:val="6778CBA7"/>
    <w:rsid w:val="677CE644"/>
    <w:rsid w:val="677FE1B3"/>
    <w:rsid w:val="67848D90"/>
    <w:rsid w:val="678C0B6A"/>
    <w:rsid w:val="679172C3"/>
    <w:rsid w:val="679294E7"/>
    <w:rsid w:val="67934BA5"/>
    <w:rsid w:val="6794EEFA"/>
    <w:rsid w:val="679A50FE"/>
    <w:rsid w:val="679B42FD"/>
    <w:rsid w:val="679DAADF"/>
    <w:rsid w:val="679DCAE5"/>
    <w:rsid w:val="67A20F37"/>
    <w:rsid w:val="67A2FC35"/>
    <w:rsid w:val="67A40DC4"/>
    <w:rsid w:val="67A488D3"/>
    <w:rsid w:val="67A90CAE"/>
    <w:rsid w:val="67A92719"/>
    <w:rsid w:val="67A98563"/>
    <w:rsid w:val="67AC0C60"/>
    <w:rsid w:val="67AF41BD"/>
    <w:rsid w:val="67B03C66"/>
    <w:rsid w:val="67B56574"/>
    <w:rsid w:val="67B5B26D"/>
    <w:rsid w:val="67B989FB"/>
    <w:rsid w:val="67BA6E1B"/>
    <w:rsid w:val="67BB5B76"/>
    <w:rsid w:val="67D726C4"/>
    <w:rsid w:val="67D7753C"/>
    <w:rsid w:val="67E16F77"/>
    <w:rsid w:val="67E65BEF"/>
    <w:rsid w:val="67E75C2A"/>
    <w:rsid w:val="67E82E22"/>
    <w:rsid w:val="67EA3170"/>
    <w:rsid w:val="67EB1316"/>
    <w:rsid w:val="67ED86E2"/>
    <w:rsid w:val="67ED93C9"/>
    <w:rsid w:val="67EEDE48"/>
    <w:rsid w:val="67F5D8AE"/>
    <w:rsid w:val="67F67E85"/>
    <w:rsid w:val="67F7E64E"/>
    <w:rsid w:val="67F909EC"/>
    <w:rsid w:val="67FC7947"/>
    <w:rsid w:val="67FEB604"/>
    <w:rsid w:val="680041C4"/>
    <w:rsid w:val="6800B2A0"/>
    <w:rsid w:val="68026893"/>
    <w:rsid w:val="6803FBA9"/>
    <w:rsid w:val="68069FAF"/>
    <w:rsid w:val="68070971"/>
    <w:rsid w:val="68082E17"/>
    <w:rsid w:val="680CB9EE"/>
    <w:rsid w:val="680FE7FC"/>
    <w:rsid w:val="6810C703"/>
    <w:rsid w:val="6812BCB2"/>
    <w:rsid w:val="6814FBA5"/>
    <w:rsid w:val="6815FA11"/>
    <w:rsid w:val="68163955"/>
    <w:rsid w:val="68175CE3"/>
    <w:rsid w:val="681A09F1"/>
    <w:rsid w:val="681A0CD0"/>
    <w:rsid w:val="681A48DC"/>
    <w:rsid w:val="681F7E29"/>
    <w:rsid w:val="682AF3EC"/>
    <w:rsid w:val="682E8EDD"/>
    <w:rsid w:val="68327FBB"/>
    <w:rsid w:val="6833E60B"/>
    <w:rsid w:val="68348D53"/>
    <w:rsid w:val="6836C254"/>
    <w:rsid w:val="683E77AD"/>
    <w:rsid w:val="683EC1AF"/>
    <w:rsid w:val="6842DCE0"/>
    <w:rsid w:val="6845AB97"/>
    <w:rsid w:val="6848D8EF"/>
    <w:rsid w:val="684AB51B"/>
    <w:rsid w:val="684AB973"/>
    <w:rsid w:val="6851104E"/>
    <w:rsid w:val="685388E6"/>
    <w:rsid w:val="68543D88"/>
    <w:rsid w:val="68588625"/>
    <w:rsid w:val="685A2723"/>
    <w:rsid w:val="6861065B"/>
    <w:rsid w:val="6863622A"/>
    <w:rsid w:val="6864FB64"/>
    <w:rsid w:val="6865F5C4"/>
    <w:rsid w:val="686A2DCF"/>
    <w:rsid w:val="686C08CC"/>
    <w:rsid w:val="68706225"/>
    <w:rsid w:val="6873F806"/>
    <w:rsid w:val="68769FEF"/>
    <w:rsid w:val="6876A4CB"/>
    <w:rsid w:val="6876FBF0"/>
    <w:rsid w:val="687C7B0D"/>
    <w:rsid w:val="687F89AF"/>
    <w:rsid w:val="688765BC"/>
    <w:rsid w:val="688BFA4F"/>
    <w:rsid w:val="689B5A07"/>
    <w:rsid w:val="689E1606"/>
    <w:rsid w:val="689EDDF7"/>
    <w:rsid w:val="68A3EEA8"/>
    <w:rsid w:val="68A4759D"/>
    <w:rsid w:val="68A6EDA9"/>
    <w:rsid w:val="68A6F74D"/>
    <w:rsid w:val="68A77823"/>
    <w:rsid w:val="68AAFDCF"/>
    <w:rsid w:val="68AB17EF"/>
    <w:rsid w:val="68AF79FE"/>
    <w:rsid w:val="68AFA4AD"/>
    <w:rsid w:val="68BD9EB2"/>
    <w:rsid w:val="68C0D9C0"/>
    <w:rsid w:val="68C38A20"/>
    <w:rsid w:val="68C4D722"/>
    <w:rsid w:val="68C52B81"/>
    <w:rsid w:val="68C6712E"/>
    <w:rsid w:val="68CE0EE0"/>
    <w:rsid w:val="68D62936"/>
    <w:rsid w:val="68D66836"/>
    <w:rsid w:val="68D8CFCF"/>
    <w:rsid w:val="68DB305A"/>
    <w:rsid w:val="68DC75C2"/>
    <w:rsid w:val="68E1D5EA"/>
    <w:rsid w:val="68E57263"/>
    <w:rsid w:val="68E62773"/>
    <w:rsid w:val="68E68399"/>
    <w:rsid w:val="68E8FD51"/>
    <w:rsid w:val="68E95840"/>
    <w:rsid w:val="68EB7E76"/>
    <w:rsid w:val="68EB8FE9"/>
    <w:rsid w:val="68EC655D"/>
    <w:rsid w:val="68ED3295"/>
    <w:rsid w:val="68EF1112"/>
    <w:rsid w:val="68F19BC6"/>
    <w:rsid w:val="68F4C752"/>
    <w:rsid w:val="68F7D69E"/>
    <w:rsid w:val="68F95C85"/>
    <w:rsid w:val="68FEFDEE"/>
    <w:rsid w:val="69050F6E"/>
    <w:rsid w:val="69058F95"/>
    <w:rsid w:val="69087D2B"/>
    <w:rsid w:val="690D0B56"/>
    <w:rsid w:val="690D31C1"/>
    <w:rsid w:val="690EA67B"/>
    <w:rsid w:val="690FE7D5"/>
    <w:rsid w:val="6912DAE9"/>
    <w:rsid w:val="691320C6"/>
    <w:rsid w:val="6913D4DB"/>
    <w:rsid w:val="691593E1"/>
    <w:rsid w:val="6916E4E5"/>
    <w:rsid w:val="691DD364"/>
    <w:rsid w:val="691F7BC4"/>
    <w:rsid w:val="6924C56F"/>
    <w:rsid w:val="69279D5B"/>
    <w:rsid w:val="692BF640"/>
    <w:rsid w:val="69348210"/>
    <w:rsid w:val="6936E5E2"/>
    <w:rsid w:val="693F00B6"/>
    <w:rsid w:val="694461FD"/>
    <w:rsid w:val="694473C1"/>
    <w:rsid w:val="694BD414"/>
    <w:rsid w:val="694F9723"/>
    <w:rsid w:val="695601AC"/>
    <w:rsid w:val="6956BCE0"/>
    <w:rsid w:val="695A0678"/>
    <w:rsid w:val="695C2F14"/>
    <w:rsid w:val="695FB764"/>
    <w:rsid w:val="69674F39"/>
    <w:rsid w:val="69683BC1"/>
    <w:rsid w:val="6968E7D3"/>
    <w:rsid w:val="6969B4FC"/>
    <w:rsid w:val="696B15A1"/>
    <w:rsid w:val="696D5AA4"/>
    <w:rsid w:val="696F413E"/>
    <w:rsid w:val="696FFC2C"/>
    <w:rsid w:val="69716637"/>
    <w:rsid w:val="6971AAFE"/>
    <w:rsid w:val="6973561C"/>
    <w:rsid w:val="69746870"/>
    <w:rsid w:val="69747D39"/>
    <w:rsid w:val="6976E0EF"/>
    <w:rsid w:val="697DA3BD"/>
    <w:rsid w:val="697E41DD"/>
    <w:rsid w:val="697E715B"/>
    <w:rsid w:val="6980A03B"/>
    <w:rsid w:val="69810B31"/>
    <w:rsid w:val="698207E0"/>
    <w:rsid w:val="698247CB"/>
    <w:rsid w:val="69843CC6"/>
    <w:rsid w:val="6987BBFC"/>
    <w:rsid w:val="698D3384"/>
    <w:rsid w:val="698EBE77"/>
    <w:rsid w:val="699001A3"/>
    <w:rsid w:val="699056AB"/>
    <w:rsid w:val="69910FA4"/>
    <w:rsid w:val="69951F8D"/>
    <w:rsid w:val="69A016F4"/>
    <w:rsid w:val="69A19157"/>
    <w:rsid w:val="69A1A94E"/>
    <w:rsid w:val="69A41D45"/>
    <w:rsid w:val="69A55FC9"/>
    <w:rsid w:val="69A579EE"/>
    <w:rsid w:val="69A9A1B2"/>
    <w:rsid w:val="69ABB891"/>
    <w:rsid w:val="69AD3A26"/>
    <w:rsid w:val="69AE10BB"/>
    <w:rsid w:val="69B23E94"/>
    <w:rsid w:val="69B2DC0A"/>
    <w:rsid w:val="69B793B5"/>
    <w:rsid w:val="69B8D1BB"/>
    <w:rsid w:val="69BF1834"/>
    <w:rsid w:val="69C100EE"/>
    <w:rsid w:val="69C1F852"/>
    <w:rsid w:val="69C3763E"/>
    <w:rsid w:val="69C47F51"/>
    <w:rsid w:val="69C4C221"/>
    <w:rsid w:val="69C5654B"/>
    <w:rsid w:val="69C750AB"/>
    <w:rsid w:val="69C8BCEC"/>
    <w:rsid w:val="69CA36F8"/>
    <w:rsid w:val="69CD0C6E"/>
    <w:rsid w:val="69CFA015"/>
    <w:rsid w:val="69D48AE9"/>
    <w:rsid w:val="69DA2BE6"/>
    <w:rsid w:val="69DE7287"/>
    <w:rsid w:val="69E040A9"/>
    <w:rsid w:val="69E5811E"/>
    <w:rsid w:val="69E77F15"/>
    <w:rsid w:val="69EE6DB5"/>
    <w:rsid w:val="69F259D1"/>
    <w:rsid w:val="69F45448"/>
    <w:rsid w:val="69F4DC78"/>
    <w:rsid w:val="69FF1B2D"/>
    <w:rsid w:val="6A0089DD"/>
    <w:rsid w:val="6A0128C6"/>
    <w:rsid w:val="6A0438F5"/>
    <w:rsid w:val="6A09008B"/>
    <w:rsid w:val="6A0B4BBD"/>
    <w:rsid w:val="6A0CBAF5"/>
    <w:rsid w:val="6A0D4FF5"/>
    <w:rsid w:val="6A123C5E"/>
    <w:rsid w:val="6A125EF8"/>
    <w:rsid w:val="6A1AA2B5"/>
    <w:rsid w:val="6A1BF9CF"/>
    <w:rsid w:val="6A1E68F9"/>
    <w:rsid w:val="6A239906"/>
    <w:rsid w:val="6A23DE40"/>
    <w:rsid w:val="6A276445"/>
    <w:rsid w:val="6A294BBD"/>
    <w:rsid w:val="6A298BD8"/>
    <w:rsid w:val="6A2EFAB4"/>
    <w:rsid w:val="6A3424D3"/>
    <w:rsid w:val="6A34476D"/>
    <w:rsid w:val="6A3E79D2"/>
    <w:rsid w:val="6A3FB300"/>
    <w:rsid w:val="6A400FA4"/>
    <w:rsid w:val="6A47F563"/>
    <w:rsid w:val="6A493655"/>
    <w:rsid w:val="6A49D6C5"/>
    <w:rsid w:val="6A4F27B8"/>
    <w:rsid w:val="6A5166C5"/>
    <w:rsid w:val="6A5219B1"/>
    <w:rsid w:val="6A54015D"/>
    <w:rsid w:val="6A54C1D1"/>
    <w:rsid w:val="6A57FF80"/>
    <w:rsid w:val="6A58FBD6"/>
    <w:rsid w:val="6A5C7D24"/>
    <w:rsid w:val="6A5DA259"/>
    <w:rsid w:val="6A5F429B"/>
    <w:rsid w:val="6A5F6365"/>
    <w:rsid w:val="6A60C21B"/>
    <w:rsid w:val="6A62D1EC"/>
    <w:rsid w:val="6A635ED7"/>
    <w:rsid w:val="6A653FC5"/>
    <w:rsid w:val="6A690DC9"/>
    <w:rsid w:val="6A72EE6A"/>
    <w:rsid w:val="6A73AAB7"/>
    <w:rsid w:val="6A748206"/>
    <w:rsid w:val="6A76653F"/>
    <w:rsid w:val="6A76DFAC"/>
    <w:rsid w:val="6A7C2560"/>
    <w:rsid w:val="6A7C88F8"/>
    <w:rsid w:val="6A7D01C5"/>
    <w:rsid w:val="6A7F0A66"/>
    <w:rsid w:val="6A7F1EDD"/>
    <w:rsid w:val="6A8057D3"/>
    <w:rsid w:val="6A8060FF"/>
    <w:rsid w:val="6A860805"/>
    <w:rsid w:val="6A88B38E"/>
    <w:rsid w:val="6A8A1B71"/>
    <w:rsid w:val="6A8D5943"/>
    <w:rsid w:val="6A912D32"/>
    <w:rsid w:val="6A958D76"/>
    <w:rsid w:val="6A967537"/>
    <w:rsid w:val="6A9F5DF2"/>
    <w:rsid w:val="6AA1B1C4"/>
    <w:rsid w:val="6AA3961C"/>
    <w:rsid w:val="6AA43B22"/>
    <w:rsid w:val="6AA50562"/>
    <w:rsid w:val="6AA6666E"/>
    <w:rsid w:val="6AA9650A"/>
    <w:rsid w:val="6AAA27E0"/>
    <w:rsid w:val="6AAAD947"/>
    <w:rsid w:val="6AB2A755"/>
    <w:rsid w:val="6AB3BD84"/>
    <w:rsid w:val="6AB472D1"/>
    <w:rsid w:val="6AB964F2"/>
    <w:rsid w:val="6ABB692B"/>
    <w:rsid w:val="6ABE6103"/>
    <w:rsid w:val="6ABEFF9A"/>
    <w:rsid w:val="6AC0018E"/>
    <w:rsid w:val="6AC02C8D"/>
    <w:rsid w:val="6AC22667"/>
    <w:rsid w:val="6AC34D6E"/>
    <w:rsid w:val="6AC416AC"/>
    <w:rsid w:val="6AC60E4E"/>
    <w:rsid w:val="6AC7BFE7"/>
    <w:rsid w:val="6AC7F751"/>
    <w:rsid w:val="6AD18BE4"/>
    <w:rsid w:val="6AD29686"/>
    <w:rsid w:val="6AD4DC88"/>
    <w:rsid w:val="6AD89DA8"/>
    <w:rsid w:val="6ADF2A51"/>
    <w:rsid w:val="6AE26105"/>
    <w:rsid w:val="6AE584FA"/>
    <w:rsid w:val="6AE71EF0"/>
    <w:rsid w:val="6AE9BD0F"/>
    <w:rsid w:val="6AEB1D2B"/>
    <w:rsid w:val="6AEB91AD"/>
    <w:rsid w:val="6AEDF068"/>
    <w:rsid w:val="6AEEB6A1"/>
    <w:rsid w:val="6AEF33B4"/>
    <w:rsid w:val="6AF02D92"/>
    <w:rsid w:val="6AF2E97D"/>
    <w:rsid w:val="6AF6D775"/>
    <w:rsid w:val="6AF80572"/>
    <w:rsid w:val="6AF86148"/>
    <w:rsid w:val="6AFAE3B3"/>
    <w:rsid w:val="6AFB3E16"/>
    <w:rsid w:val="6AFC1619"/>
    <w:rsid w:val="6AFF3DE9"/>
    <w:rsid w:val="6B01EBA5"/>
    <w:rsid w:val="6B064ECB"/>
    <w:rsid w:val="6B123FE7"/>
    <w:rsid w:val="6B125CEA"/>
    <w:rsid w:val="6B12C3AF"/>
    <w:rsid w:val="6B1422FD"/>
    <w:rsid w:val="6B190128"/>
    <w:rsid w:val="6B1CC2F5"/>
    <w:rsid w:val="6B203DC8"/>
    <w:rsid w:val="6B20F33A"/>
    <w:rsid w:val="6B224418"/>
    <w:rsid w:val="6B235B39"/>
    <w:rsid w:val="6B241581"/>
    <w:rsid w:val="6B2672C5"/>
    <w:rsid w:val="6B2839B0"/>
    <w:rsid w:val="6B284C17"/>
    <w:rsid w:val="6B31DD5C"/>
    <w:rsid w:val="6B341164"/>
    <w:rsid w:val="6B35B085"/>
    <w:rsid w:val="6B36F19F"/>
    <w:rsid w:val="6B375ED2"/>
    <w:rsid w:val="6B37F3EE"/>
    <w:rsid w:val="6B3B27EA"/>
    <w:rsid w:val="6B3D5451"/>
    <w:rsid w:val="6B42261D"/>
    <w:rsid w:val="6B430600"/>
    <w:rsid w:val="6B4369C0"/>
    <w:rsid w:val="6B4432A7"/>
    <w:rsid w:val="6B468475"/>
    <w:rsid w:val="6B498A28"/>
    <w:rsid w:val="6B4A5D74"/>
    <w:rsid w:val="6B4C4663"/>
    <w:rsid w:val="6B4DB026"/>
    <w:rsid w:val="6B4F5617"/>
    <w:rsid w:val="6B5066F8"/>
    <w:rsid w:val="6B510B78"/>
    <w:rsid w:val="6B5300F9"/>
    <w:rsid w:val="6B53C5FB"/>
    <w:rsid w:val="6B55090E"/>
    <w:rsid w:val="6B56BEC2"/>
    <w:rsid w:val="6B606D55"/>
    <w:rsid w:val="6B6980E0"/>
    <w:rsid w:val="6B6C7D04"/>
    <w:rsid w:val="6B6E2739"/>
    <w:rsid w:val="6B716D51"/>
    <w:rsid w:val="6B747315"/>
    <w:rsid w:val="6B760C25"/>
    <w:rsid w:val="6B7A69F9"/>
    <w:rsid w:val="6B7C2BC0"/>
    <w:rsid w:val="6B7D2640"/>
    <w:rsid w:val="6B7D5C31"/>
    <w:rsid w:val="6B856C23"/>
    <w:rsid w:val="6B87DB29"/>
    <w:rsid w:val="6B8A4CF5"/>
    <w:rsid w:val="6B8ABFDF"/>
    <w:rsid w:val="6B8C169A"/>
    <w:rsid w:val="6B90FFE1"/>
    <w:rsid w:val="6B91AC8C"/>
    <w:rsid w:val="6B973FBD"/>
    <w:rsid w:val="6BA089AB"/>
    <w:rsid w:val="6BAF2BE9"/>
    <w:rsid w:val="6BAFDA1F"/>
    <w:rsid w:val="6BB0352B"/>
    <w:rsid w:val="6BB1437F"/>
    <w:rsid w:val="6BB4863F"/>
    <w:rsid w:val="6BB4E816"/>
    <w:rsid w:val="6BB4E8FB"/>
    <w:rsid w:val="6BB52274"/>
    <w:rsid w:val="6BB8DF09"/>
    <w:rsid w:val="6BB981D3"/>
    <w:rsid w:val="6BBC9799"/>
    <w:rsid w:val="6BBE7813"/>
    <w:rsid w:val="6BBEA14E"/>
    <w:rsid w:val="6BC14257"/>
    <w:rsid w:val="6BC388C6"/>
    <w:rsid w:val="6BC56268"/>
    <w:rsid w:val="6BC9FF5B"/>
    <w:rsid w:val="6BCB1929"/>
    <w:rsid w:val="6BCF605A"/>
    <w:rsid w:val="6BD013AA"/>
    <w:rsid w:val="6BD115EE"/>
    <w:rsid w:val="6BD416A1"/>
    <w:rsid w:val="6BD9C480"/>
    <w:rsid w:val="6BDDAF8A"/>
    <w:rsid w:val="6BDEADA2"/>
    <w:rsid w:val="6BE13D8A"/>
    <w:rsid w:val="6BE59164"/>
    <w:rsid w:val="6BEF8002"/>
    <w:rsid w:val="6BEFE1F2"/>
    <w:rsid w:val="6BF48216"/>
    <w:rsid w:val="6BF8B690"/>
    <w:rsid w:val="6BFA4E8A"/>
    <w:rsid w:val="6BFDD1D5"/>
    <w:rsid w:val="6BFF89EA"/>
    <w:rsid w:val="6BFF925E"/>
    <w:rsid w:val="6C02E231"/>
    <w:rsid w:val="6C040699"/>
    <w:rsid w:val="6C07A826"/>
    <w:rsid w:val="6C0CD68C"/>
    <w:rsid w:val="6C1D7003"/>
    <w:rsid w:val="6C232019"/>
    <w:rsid w:val="6C24D121"/>
    <w:rsid w:val="6C26EE28"/>
    <w:rsid w:val="6C2E0D45"/>
    <w:rsid w:val="6C2F1F3B"/>
    <w:rsid w:val="6C3073D6"/>
    <w:rsid w:val="6C316FB0"/>
    <w:rsid w:val="6C34CB7F"/>
    <w:rsid w:val="6C3543A1"/>
    <w:rsid w:val="6C358AB0"/>
    <w:rsid w:val="6C39B68F"/>
    <w:rsid w:val="6C39C1AD"/>
    <w:rsid w:val="6C3AEF78"/>
    <w:rsid w:val="6C3D82B7"/>
    <w:rsid w:val="6C3D8D01"/>
    <w:rsid w:val="6C3E9D6E"/>
    <w:rsid w:val="6C3F2DE7"/>
    <w:rsid w:val="6C3F6E3A"/>
    <w:rsid w:val="6C40324C"/>
    <w:rsid w:val="6C431FBA"/>
    <w:rsid w:val="6C4545DB"/>
    <w:rsid w:val="6C466672"/>
    <w:rsid w:val="6C486111"/>
    <w:rsid w:val="6C4D16E4"/>
    <w:rsid w:val="6C52E795"/>
    <w:rsid w:val="6C533F2F"/>
    <w:rsid w:val="6C549D11"/>
    <w:rsid w:val="6C571448"/>
    <w:rsid w:val="6C59640E"/>
    <w:rsid w:val="6C59A853"/>
    <w:rsid w:val="6C5A42A0"/>
    <w:rsid w:val="6C5B2EAA"/>
    <w:rsid w:val="6C5B746D"/>
    <w:rsid w:val="6C5C99C5"/>
    <w:rsid w:val="6C65B0E0"/>
    <w:rsid w:val="6C65F4C5"/>
    <w:rsid w:val="6C66AE74"/>
    <w:rsid w:val="6C6BBA3D"/>
    <w:rsid w:val="6C6E1B55"/>
    <w:rsid w:val="6C6F02C5"/>
    <w:rsid w:val="6C6F42E9"/>
    <w:rsid w:val="6C712F07"/>
    <w:rsid w:val="6C733671"/>
    <w:rsid w:val="6C778CFC"/>
    <w:rsid w:val="6C7A3EF2"/>
    <w:rsid w:val="6C83EDE4"/>
    <w:rsid w:val="6C885460"/>
    <w:rsid w:val="6C91A995"/>
    <w:rsid w:val="6C950BDB"/>
    <w:rsid w:val="6C953A91"/>
    <w:rsid w:val="6C96ACD0"/>
    <w:rsid w:val="6C976BB8"/>
    <w:rsid w:val="6C9A5C15"/>
    <w:rsid w:val="6CA1A19D"/>
    <w:rsid w:val="6CB18E58"/>
    <w:rsid w:val="6CB2870D"/>
    <w:rsid w:val="6CBA65EF"/>
    <w:rsid w:val="6CBE43D8"/>
    <w:rsid w:val="6CC291A0"/>
    <w:rsid w:val="6CC32659"/>
    <w:rsid w:val="6CCA95B4"/>
    <w:rsid w:val="6CCB1148"/>
    <w:rsid w:val="6CCF1C64"/>
    <w:rsid w:val="6CD2933F"/>
    <w:rsid w:val="6CD38F29"/>
    <w:rsid w:val="6CD4F59B"/>
    <w:rsid w:val="6CD53E6C"/>
    <w:rsid w:val="6CD901B9"/>
    <w:rsid w:val="6CD990FF"/>
    <w:rsid w:val="6CDBFD5D"/>
    <w:rsid w:val="6CE1137D"/>
    <w:rsid w:val="6CE1E2CC"/>
    <w:rsid w:val="6CE28917"/>
    <w:rsid w:val="6CE3E51C"/>
    <w:rsid w:val="6CE7A7CE"/>
    <w:rsid w:val="6CE9888E"/>
    <w:rsid w:val="6CEA7410"/>
    <w:rsid w:val="6CEB0A83"/>
    <w:rsid w:val="6CEB5C60"/>
    <w:rsid w:val="6CEBCA43"/>
    <w:rsid w:val="6CEC918A"/>
    <w:rsid w:val="6CED9B19"/>
    <w:rsid w:val="6CF51ECC"/>
    <w:rsid w:val="6CF8D277"/>
    <w:rsid w:val="6CFB2252"/>
    <w:rsid w:val="6CFBEC21"/>
    <w:rsid w:val="6CFEE314"/>
    <w:rsid w:val="6D0028C5"/>
    <w:rsid w:val="6D005D47"/>
    <w:rsid w:val="6D007870"/>
    <w:rsid w:val="6D013FFC"/>
    <w:rsid w:val="6D02B697"/>
    <w:rsid w:val="6D091FD1"/>
    <w:rsid w:val="6D09A2D0"/>
    <w:rsid w:val="6D09DD19"/>
    <w:rsid w:val="6D0B91B4"/>
    <w:rsid w:val="6D0BC83B"/>
    <w:rsid w:val="6D0C3556"/>
    <w:rsid w:val="6D0DA0F0"/>
    <w:rsid w:val="6D1703EC"/>
    <w:rsid w:val="6D18503D"/>
    <w:rsid w:val="6D185384"/>
    <w:rsid w:val="6D1860E3"/>
    <w:rsid w:val="6D1C2B4A"/>
    <w:rsid w:val="6D1CE6F5"/>
    <w:rsid w:val="6D238913"/>
    <w:rsid w:val="6D2521EE"/>
    <w:rsid w:val="6D2AFB77"/>
    <w:rsid w:val="6D2C6931"/>
    <w:rsid w:val="6D31788A"/>
    <w:rsid w:val="6D31E66B"/>
    <w:rsid w:val="6D3743D8"/>
    <w:rsid w:val="6D3CC553"/>
    <w:rsid w:val="6D3FA690"/>
    <w:rsid w:val="6D409502"/>
    <w:rsid w:val="6D40ECF5"/>
    <w:rsid w:val="6D42D211"/>
    <w:rsid w:val="6D47DC59"/>
    <w:rsid w:val="6D48ADB8"/>
    <w:rsid w:val="6D48E5F1"/>
    <w:rsid w:val="6D563152"/>
    <w:rsid w:val="6D57A5DC"/>
    <w:rsid w:val="6D595FEE"/>
    <w:rsid w:val="6D5BC178"/>
    <w:rsid w:val="6D5EF313"/>
    <w:rsid w:val="6D68E411"/>
    <w:rsid w:val="6D6B912E"/>
    <w:rsid w:val="6D6C3855"/>
    <w:rsid w:val="6D6FD154"/>
    <w:rsid w:val="6D71DFD4"/>
    <w:rsid w:val="6D72A720"/>
    <w:rsid w:val="6D733827"/>
    <w:rsid w:val="6D739683"/>
    <w:rsid w:val="6D7B65A0"/>
    <w:rsid w:val="6D8065AC"/>
    <w:rsid w:val="6D831411"/>
    <w:rsid w:val="6D8328CB"/>
    <w:rsid w:val="6D834EB7"/>
    <w:rsid w:val="6D83CC7E"/>
    <w:rsid w:val="6D851B11"/>
    <w:rsid w:val="6D86E62F"/>
    <w:rsid w:val="6D8709C3"/>
    <w:rsid w:val="6D88C9BD"/>
    <w:rsid w:val="6D890B39"/>
    <w:rsid w:val="6D8C6ED5"/>
    <w:rsid w:val="6D8DC618"/>
    <w:rsid w:val="6D8FD890"/>
    <w:rsid w:val="6D90A8F8"/>
    <w:rsid w:val="6D952342"/>
    <w:rsid w:val="6D95B440"/>
    <w:rsid w:val="6D96904D"/>
    <w:rsid w:val="6D9847E5"/>
    <w:rsid w:val="6D9AFEFD"/>
    <w:rsid w:val="6D9D808A"/>
    <w:rsid w:val="6D9EA704"/>
    <w:rsid w:val="6DA2601B"/>
    <w:rsid w:val="6DA47C94"/>
    <w:rsid w:val="6DAD435A"/>
    <w:rsid w:val="6DB04655"/>
    <w:rsid w:val="6DB08EAD"/>
    <w:rsid w:val="6DB605CA"/>
    <w:rsid w:val="6DB9B485"/>
    <w:rsid w:val="6DBB4E10"/>
    <w:rsid w:val="6DBB7170"/>
    <w:rsid w:val="6DBBA341"/>
    <w:rsid w:val="6DC22B82"/>
    <w:rsid w:val="6DC2B3AD"/>
    <w:rsid w:val="6DC3A98B"/>
    <w:rsid w:val="6DC3DD25"/>
    <w:rsid w:val="6DC4904A"/>
    <w:rsid w:val="6DC725F7"/>
    <w:rsid w:val="6DC772C0"/>
    <w:rsid w:val="6DC81BED"/>
    <w:rsid w:val="6DC9A9B3"/>
    <w:rsid w:val="6DC9D847"/>
    <w:rsid w:val="6DCCCBC6"/>
    <w:rsid w:val="6DCD380A"/>
    <w:rsid w:val="6DD40AF4"/>
    <w:rsid w:val="6DD47EE4"/>
    <w:rsid w:val="6DD949B9"/>
    <w:rsid w:val="6DD9EB20"/>
    <w:rsid w:val="6DDAC414"/>
    <w:rsid w:val="6DDC0E06"/>
    <w:rsid w:val="6DDCCAB4"/>
    <w:rsid w:val="6DDEDB97"/>
    <w:rsid w:val="6DE5BEB4"/>
    <w:rsid w:val="6DE9C423"/>
    <w:rsid w:val="6DECADA3"/>
    <w:rsid w:val="6DF3AA74"/>
    <w:rsid w:val="6DF3F37C"/>
    <w:rsid w:val="6DF5BBDA"/>
    <w:rsid w:val="6DF844D8"/>
    <w:rsid w:val="6DF86A84"/>
    <w:rsid w:val="6DF9A2F0"/>
    <w:rsid w:val="6DFC6527"/>
    <w:rsid w:val="6DFE27ED"/>
    <w:rsid w:val="6E04520A"/>
    <w:rsid w:val="6E04A54F"/>
    <w:rsid w:val="6E08405C"/>
    <w:rsid w:val="6E08B023"/>
    <w:rsid w:val="6E0ADB7A"/>
    <w:rsid w:val="6E0BC9F1"/>
    <w:rsid w:val="6E183858"/>
    <w:rsid w:val="6E185BAC"/>
    <w:rsid w:val="6E1A6666"/>
    <w:rsid w:val="6E1C4E8D"/>
    <w:rsid w:val="6E1CD066"/>
    <w:rsid w:val="6E232F8B"/>
    <w:rsid w:val="6E268CA1"/>
    <w:rsid w:val="6E2A7747"/>
    <w:rsid w:val="6E2AD6E4"/>
    <w:rsid w:val="6E2BE0AD"/>
    <w:rsid w:val="6E2C3FA8"/>
    <w:rsid w:val="6E2CC24A"/>
    <w:rsid w:val="6E2DDFAC"/>
    <w:rsid w:val="6E2E5341"/>
    <w:rsid w:val="6E2F78FB"/>
    <w:rsid w:val="6E309B75"/>
    <w:rsid w:val="6E33F7C9"/>
    <w:rsid w:val="6E34509A"/>
    <w:rsid w:val="6E37DE1B"/>
    <w:rsid w:val="6E39E920"/>
    <w:rsid w:val="6E3CDF4B"/>
    <w:rsid w:val="6E3F34DC"/>
    <w:rsid w:val="6E3FB843"/>
    <w:rsid w:val="6E41435B"/>
    <w:rsid w:val="6E459180"/>
    <w:rsid w:val="6E464BDB"/>
    <w:rsid w:val="6E47E93E"/>
    <w:rsid w:val="6E4842C9"/>
    <w:rsid w:val="6E49A04A"/>
    <w:rsid w:val="6E4D05E0"/>
    <w:rsid w:val="6E4E8301"/>
    <w:rsid w:val="6E4EC450"/>
    <w:rsid w:val="6E4EE410"/>
    <w:rsid w:val="6E4FE06F"/>
    <w:rsid w:val="6E5368B3"/>
    <w:rsid w:val="6E551A36"/>
    <w:rsid w:val="6E55CCE4"/>
    <w:rsid w:val="6E573E15"/>
    <w:rsid w:val="6E5A3A64"/>
    <w:rsid w:val="6E5F6306"/>
    <w:rsid w:val="6E5F7FA3"/>
    <w:rsid w:val="6E61F60A"/>
    <w:rsid w:val="6E61F938"/>
    <w:rsid w:val="6E6282E3"/>
    <w:rsid w:val="6E629922"/>
    <w:rsid w:val="6E6C92A7"/>
    <w:rsid w:val="6E76569F"/>
    <w:rsid w:val="6E76C7C9"/>
    <w:rsid w:val="6E79B988"/>
    <w:rsid w:val="6E7C6BAF"/>
    <w:rsid w:val="6E803C11"/>
    <w:rsid w:val="6E80F785"/>
    <w:rsid w:val="6E84D249"/>
    <w:rsid w:val="6E85E3FB"/>
    <w:rsid w:val="6E868650"/>
    <w:rsid w:val="6E869370"/>
    <w:rsid w:val="6E8A27A3"/>
    <w:rsid w:val="6E9373B0"/>
    <w:rsid w:val="6E96209F"/>
    <w:rsid w:val="6E96984F"/>
    <w:rsid w:val="6E98F077"/>
    <w:rsid w:val="6E9C2A23"/>
    <w:rsid w:val="6E9F0280"/>
    <w:rsid w:val="6E9F7102"/>
    <w:rsid w:val="6EA0B719"/>
    <w:rsid w:val="6EA3176A"/>
    <w:rsid w:val="6EA9649F"/>
    <w:rsid w:val="6EB56CD2"/>
    <w:rsid w:val="6EB7E832"/>
    <w:rsid w:val="6EB8195D"/>
    <w:rsid w:val="6EBA4FAB"/>
    <w:rsid w:val="6EBDE0B9"/>
    <w:rsid w:val="6EC093EC"/>
    <w:rsid w:val="6EC47BC7"/>
    <w:rsid w:val="6EC67AEB"/>
    <w:rsid w:val="6EC7BC6C"/>
    <w:rsid w:val="6ECDE2F8"/>
    <w:rsid w:val="6ED10698"/>
    <w:rsid w:val="6ED6FEF5"/>
    <w:rsid w:val="6EDB945A"/>
    <w:rsid w:val="6EE14E61"/>
    <w:rsid w:val="6EE18178"/>
    <w:rsid w:val="6EE19F5D"/>
    <w:rsid w:val="6EE24297"/>
    <w:rsid w:val="6EE31CBF"/>
    <w:rsid w:val="6EE59EB1"/>
    <w:rsid w:val="6EE63280"/>
    <w:rsid w:val="6EE8EB8D"/>
    <w:rsid w:val="6EEB572A"/>
    <w:rsid w:val="6EED9D50"/>
    <w:rsid w:val="6EEE1999"/>
    <w:rsid w:val="6EEF20C3"/>
    <w:rsid w:val="6EF4173F"/>
    <w:rsid w:val="6EF93DFA"/>
    <w:rsid w:val="6EF96292"/>
    <w:rsid w:val="6EF9C3FF"/>
    <w:rsid w:val="6EFA9588"/>
    <w:rsid w:val="6EFF7D20"/>
    <w:rsid w:val="6F015493"/>
    <w:rsid w:val="6F08AE26"/>
    <w:rsid w:val="6F0B4612"/>
    <w:rsid w:val="6F0E4615"/>
    <w:rsid w:val="6F1027F8"/>
    <w:rsid w:val="6F136BA9"/>
    <w:rsid w:val="6F19EDFE"/>
    <w:rsid w:val="6F1BE5F7"/>
    <w:rsid w:val="6F1E5CCB"/>
    <w:rsid w:val="6F1EC5B4"/>
    <w:rsid w:val="6F21989A"/>
    <w:rsid w:val="6F21BA34"/>
    <w:rsid w:val="6F24380A"/>
    <w:rsid w:val="6F277B51"/>
    <w:rsid w:val="6F29846D"/>
    <w:rsid w:val="6F2C0AF8"/>
    <w:rsid w:val="6F2D20D4"/>
    <w:rsid w:val="6F30F01B"/>
    <w:rsid w:val="6F30FE80"/>
    <w:rsid w:val="6F32F9B1"/>
    <w:rsid w:val="6F336E8C"/>
    <w:rsid w:val="6F356F18"/>
    <w:rsid w:val="6F3C25FA"/>
    <w:rsid w:val="6F4199D9"/>
    <w:rsid w:val="6F4304AE"/>
    <w:rsid w:val="6F4678CD"/>
    <w:rsid w:val="6F468EBE"/>
    <w:rsid w:val="6F49A2B9"/>
    <w:rsid w:val="6F4AE7C6"/>
    <w:rsid w:val="6F4B40CB"/>
    <w:rsid w:val="6F4F26D7"/>
    <w:rsid w:val="6F50C866"/>
    <w:rsid w:val="6F518192"/>
    <w:rsid w:val="6F51D8A2"/>
    <w:rsid w:val="6F541688"/>
    <w:rsid w:val="6F55AE60"/>
    <w:rsid w:val="6F57CBA7"/>
    <w:rsid w:val="6F5BFBD0"/>
    <w:rsid w:val="6F5D0766"/>
    <w:rsid w:val="6F5F809C"/>
    <w:rsid w:val="6F6086D9"/>
    <w:rsid w:val="6F61C5FF"/>
    <w:rsid w:val="6F6346BD"/>
    <w:rsid w:val="6F64C77F"/>
    <w:rsid w:val="6F697177"/>
    <w:rsid w:val="6F6BD9E5"/>
    <w:rsid w:val="6F6EDEC5"/>
    <w:rsid w:val="6F72DB0E"/>
    <w:rsid w:val="6F7A06FC"/>
    <w:rsid w:val="6F7B1D40"/>
    <w:rsid w:val="6F7E278D"/>
    <w:rsid w:val="6F7F6D63"/>
    <w:rsid w:val="6F81FF4D"/>
    <w:rsid w:val="6F8284F4"/>
    <w:rsid w:val="6F84DFC7"/>
    <w:rsid w:val="6F8639F7"/>
    <w:rsid w:val="6F875BBD"/>
    <w:rsid w:val="6F88E6C2"/>
    <w:rsid w:val="6F8AB50B"/>
    <w:rsid w:val="6F8B133B"/>
    <w:rsid w:val="6F8E08B9"/>
    <w:rsid w:val="6F8EBFF6"/>
    <w:rsid w:val="6F95A59E"/>
    <w:rsid w:val="6F97E8DB"/>
    <w:rsid w:val="6F984335"/>
    <w:rsid w:val="6F9899AA"/>
    <w:rsid w:val="6F98AF4A"/>
    <w:rsid w:val="6F9F8DEB"/>
    <w:rsid w:val="6FA9F22A"/>
    <w:rsid w:val="6FB0158F"/>
    <w:rsid w:val="6FB04C78"/>
    <w:rsid w:val="6FB05AB4"/>
    <w:rsid w:val="6FB06B30"/>
    <w:rsid w:val="6FB649DD"/>
    <w:rsid w:val="6FB72B49"/>
    <w:rsid w:val="6FBAB212"/>
    <w:rsid w:val="6FBAC794"/>
    <w:rsid w:val="6FBD3AFA"/>
    <w:rsid w:val="6FBDFE4D"/>
    <w:rsid w:val="6FBEDC71"/>
    <w:rsid w:val="6FBF8A84"/>
    <w:rsid w:val="6FC213D3"/>
    <w:rsid w:val="6FC3DFB8"/>
    <w:rsid w:val="6FC57D5D"/>
    <w:rsid w:val="6FC978D1"/>
    <w:rsid w:val="6FCCFD46"/>
    <w:rsid w:val="6FCDFEC1"/>
    <w:rsid w:val="6FD49DA6"/>
    <w:rsid w:val="6FD51FCC"/>
    <w:rsid w:val="6FDCD92B"/>
    <w:rsid w:val="6FDEE1B9"/>
    <w:rsid w:val="6FDF590A"/>
    <w:rsid w:val="6FDFC901"/>
    <w:rsid w:val="6FE0314E"/>
    <w:rsid w:val="6FE3BD4F"/>
    <w:rsid w:val="6FE6259D"/>
    <w:rsid w:val="6FE7B7EC"/>
    <w:rsid w:val="6FE9230C"/>
    <w:rsid w:val="6FF14BDD"/>
    <w:rsid w:val="6FF91BF0"/>
    <w:rsid w:val="6FFA9AF8"/>
    <w:rsid w:val="6FFBD000"/>
    <w:rsid w:val="70020C47"/>
    <w:rsid w:val="7002115E"/>
    <w:rsid w:val="7003CB15"/>
    <w:rsid w:val="70056971"/>
    <w:rsid w:val="70097A11"/>
    <w:rsid w:val="701386D2"/>
    <w:rsid w:val="701A36BE"/>
    <w:rsid w:val="701FDBC3"/>
    <w:rsid w:val="7020C004"/>
    <w:rsid w:val="70220732"/>
    <w:rsid w:val="7022B589"/>
    <w:rsid w:val="702327C5"/>
    <w:rsid w:val="70280841"/>
    <w:rsid w:val="70282F16"/>
    <w:rsid w:val="702DD6A4"/>
    <w:rsid w:val="7033CBFB"/>
    <w:rsid w:val="70346421"/>
    <w:rsid w:val="70384017"/>
    <w:rsid w:val="703A6327"/>
    <w:rsid w:val="703C3338"/>
    <w:rsid w:val="7042E13C"/>
    <w:rsid w:val="7045F790"/>
    <w:rsid w:val="7047136A"/>
    <w:rsid w:val="704C5B40"/>
    <w:rsid w:val="70503767"/>
    <w:rsid w:val="7052D2E5"/>
    <w:rsid w:val="705538C3"/>
    <w:rsid w:val="705E5C13"/>
    <w:rsid w:val="705FEEF8"/>
    <w:rsid w:val="7060FD40"/>
    <w:rsid w:val="70612456"/>
    <w:rsid w:val="70661D12"/>
    <w:rsid w:val="7073832D"/>
    <w:rsid w:val="707BD3E7"/>
    <w:rsid w:val="708222A3"/>
    <w:rsid w:val="708B389D"/>
    <w:rsid w:val="708D049E"/>
    <w:rsid w:val="708DC17B"/>
    <w:rsid w:val="70913163"/>
    <w:rsid w:val="70914A76"/>
    <w:rsid w:val="7093EFB7"/>
    <w:rsid w:val="7095B41D"/>
    <w:rsid w:val="7097D2B7"/>
    <w:rsid w:val="7097DF61"/>
    <w:rsid w:val="7098D0BA"/>
    <w:rsid w:val="7099E241"/>
    <w:rsid w:val="709A7683"/>
    <w:rsid w:val="709E9D1B"/>
    <w:rsid w:val="70A1CC8D"/>
    <w:rsid w:val="70A21795"/>
    <w:rsid w:val="70A5A655"/>
    <w:rsid w:val="70A8360B"/>
    <w:rsid w:val="70BDFC22"/>
    <w:rsid w:val="70BF00F3"/>
    <w:rsid w:val="70C06C14"/>
    <w:rsid w:val="70C071DF"/>
    <w:rsid w:val="70C1C173"/>
    <w:rsid w:val="70C570A2"/>
    <w:rsid w:val="70C5BABB"/>
    <w:rsid w:val="70CA2172"/>
    <w:rsid w:val="70D00E40"/>
    <w:rsid w:val="70D518C7"/>
    <w:rsid w:val="70D74F63"/>
    <w:rsid w:val="70D802D8"/>
    <w:rsid w:val="70D85BD3"/>
    <w:rsid w:val="70DCB11E"/>
    <w:rsid w:val="70E01397"/>
    <w:rsid w:val="70E30B3D"/>
    <w:rsid w:val="70E3A7AD"/>
    <w:rsid w:val="70E6392D"/>
    <w:rsid w:val="70EAF873"/>
    <w:rsid w:val="70F13B50"/>
    <w:rsid w:val="70F45983"/>
    <w:rsid w:val="70FA2DA7"/>
    <w:rsid w:val="70FBAB36"/>
    <w:rsid w:val="7100B61B"/>
    <w:rsid w:val="7102DC43"/>
    <w:rsid w:val="71054AA3"/>
    <w:rsid w:val="7106AC87"/>
    <w:rsid w:val="7106B886"/>
    <w:rsid w:val="710B8C0A"/>
    <w:rsid w:val="710C7F74"/>
    <w:rsid w:val="710CC70E"/>
    <w:rsid w:val="710DFD7F"/>
    <w:rsid w:val="71106E64"/>
    <w:rsid w:val="7110840D"/>
    <w:rsid w:val="71159D8E"/>
    <w:rsid w:val="71171A6A"/>
    <w:rsid w:val="7117E4BB"/>
    <w:rsid w:val="71183F8E"/>
    <w:rsid w:val="71188A6A"/>
    <w:rsid w:val="71190BB3"/>
    <w:rsid w:val="711B4811"/>
    <w:rsid w:val="711B7FC7"/>
    <w:rsid w:val="711C7862"/>
    <w:rsid w:val="711E4A90"/>
    <w:rsid w:val="71211DD8"/>
    <w:rsid w:val="71222320"/>
    <w:rsid w:val="7122E00E"/>
    <w:rsid w:val="712720F1"/>
    <w:rsid w:val="71333432"/>
    <w:rsid w:val="71342C8B"/>
    <w:rsid w:val="71345B18"/>
    <w:rsid w:val="71346069"/>
    <w:rsid w:val="71391DF9"/>
    <w:rsid w:val="713EA0FC"/>
    <w:rsid w:val="71456D6D"/>
    <w:rsid w:val="71490995"/>
    <w:rsid w:val="714AE64B"/>
    <w:rsid w:val="714D0CD1"/>
    <w:rsid w:val="714FD90F"/>
    <w:rsid w:val="7150CF3F"/>
    <w:rsid w:val="7151C6E7"/>
    <w:rsid w:val="71546480"/>
    <w:rsid w:val="715733A8"/>
    <w:rsid w:val="715B5AE5"/>
    <w:rsid w:val="715BFCD5"/>
    <w:rsid w:val="715CE717"/>
    <w:rsid w:val="71602895"/>
    <w:rsid w:val="71620FB1"/>
    <w:rsid w:val="7166689A"/>
    <w:rsid w:val="71687EEF"/>
    <w:rsid w:val="716C4FFB"/>
    <w:rsid w:val="716CC3E5"/>
    <w:rsid w:val="716DE760"/>
    <w:rsid w:val="716F7FB9"/>
    <w:rsid w:val="716FB5E6"/>
    <w:rsid w:val="7172110C"/>
    <w:rsid w:val="7172FF81"/>
    <w:rsid w:val="71749BCA"/>
    <w:rsid w:val="717964A9"/>
    <w:rsid w:val="71799488"/>
    <w:rsid w:val="717AA6E3"/>
    <w:rsid w:val="717B9240"/>
    <w:rsid w:val="717BBC16"/>
    <w:rsid w:val="717FF22D"/>
    <w:rsid w:val="71804E78"/>
    <w:rsid w:val="71839714"/>
    <w:rsid w:val="718536D2"/>
    <w:rsid w:val="7186552B"/>
    <w:rsid w:val="71875CC0"/>
    <w:rsid w:val="71881F5D"/>
    <w:rsid w:val="718CFA64"/>
    <w:rsid w:val="71961457"/>
    <w:rsid w:val="7196A6A8"/>
    <w:rsid w:val="7199ACD4"/>
    <w:rsid w:val="719B56DD"/>
    <w:rsid w:val="71A2637F"/>
    <w:rsid w:val="71A2666D"/>
    <w:rsid w:val="71A33553"/>
    <w:rsid w:val="71A3C63B"/>
    <w:rsid w:val="71A69FBA"/>
    <w:rsid w:val="71AB4660"/>
    <w:rsid w:val="71B0A4AA"/>
    <w:rsid w:val="71B0B93E"/>
    <w:rsid w:val="71B6F4B6"/>
    <w:rsid w:val="71B8192F"/>
    <w:rsid w:val="71B94198"/>
    <w:rsid w:val="71B9B7DE"/>
    <w:rsid w:val="71C4260C"/>
    <w:rsid w:val="71C48E96"/>
    <w:rsid w:val="71C64B7D"/>
    <w:rsid w:val="71C6B983"/>
    <w:rsid w:val="71CA3A4F"/>
    <w:rsid w:val="71CE7C2F"/>
    <w:rsid w:val="71D056F9"/>
    <w:rsid w:val="71D443D5"/>
    <w:rsid w:val="71D627CE"/>
    <w:rsid w:val="71D8C367"/>
    <w:rsid w:val="71D93512"/>
    <w:rsid w:val="71DA3ED1"/>
    <w:rsid w:val="71DC5AC0"/>
    <w:rsid w:val="71DDBC0F"/>
    <w:rsid w:val="71E3CABA"/>
    <w:rsid w:val="71E64509"/>
    <w:rsid w:val="71E79751"/>
    <w:rsid w:val="71EDAF3D"/>
    <w:rsid w:val="71EE832C"/>
    <w:rsid w:val="71F561E3"/>
    <w:rsid w:val="71F69529"/>
    <w:rsid w:val="71F756B9"/>
    <w:rsid w:val="71F75B85"/>
    <w:rsid w:val="71FAC904"/>
    <w:rsid w:val="71FCEAFF"/>
    <w:rsid w:val="71FE2F48"/>
    <w:rsid w:val="71FF6305"/>
    <w:rsid w:val="7205D3B3"/>
    <w:rsid w:val="72060800"/>
    <w:rsid w:val="720B593A"/>
    <w:rsid w:val="72135249"/>
    <w:rsid w:val="72139CE7"/>
    <w:rsid w:val="72156F05"/>
    <w:rsid w:val="72198E28"/>
    <w:rsid w:val="7219BBD4"/>
    <w:rsid w:val="721A1553"/>
    <w:rsid w:val="721EC829"/>
    <w:rsid w:val="7221A73E"/>
    <w:rsid w:val="72231A92"/>
    <w:rsid w:val="72253328"/>
    <w:rsid w:val="722C9E94"/>
    <w:rsid w:val="722CC82D"/>
    <w:rsid w:val="722EF3CC"/>
    <w:rsid w:val="7230D8CE"/>
    <w:rsid w:val="72343730"/>
    <w:rsid w:val="72349397"/>
    <w:rsid w:val="72349516"/>
    <w:rsid w:val="7236D0C7"/>
    <w:rsid w:val="723E301F"/>
    <w:rsid w:val="723E78E4"/>
    <w:rsid w:val="723ECBD5"/>
    <w:rsid w:val="72416686"/>
    <w:rsid w:val="7244695D"/>
    <w:rsid w:val="72475DC9"/>
    <w:rsid w:val="7247AE9C"/>
    <w:rsid w:val="724B6E6F"/>
    <w:rsid w:val="724B882B"/>
    <w:rsid w:val="724C705A"/>
    <w:rsid w:val="724F1399"/>
    <w:rsid w:val="72506AE7"/>
    <w:rsid w:val="72519291"/>
    <w:rsid w:val="7252D30B"/>
    <w:rsid w:val="725341B9"/>
    <w:rsid w:val="725550B6"/>
    <w:rsid w:val="725A44E4"/>
    <w:rsid w:val="725A63C6"/>
    <w:rsid w:val="725D1930"/>
    <w:rsid w:val="7262C39D"/>
    <w:rsid w:val="726327F4"/>
    <w:rsid w:val="726356DD"/>
    <w:rsid w:val="72648AF8"/>
    <w:rsid w:val="72656E30"/>
    <w:rsid w:val="72686541"/>
    <w:rsid w:val="726B775F"/>
    <w:rsid w:val="726EDD2E"/>
    <w:rsid w:val="726FA4E8"/>
    <w:rsid w:val="727113FB"/>
    <w:rsid w:val="7271185A"/>
    <w:rsid w:val="727C498E"/>
    <w:rsid w:val="727C74FA"/>
    <w:rsid w:val="72820308"/>
    <w:rsid w:val="72869476"/>
    <w:rsid w:val="7286EDD1"/>
    <w:rsid w:val="728D0CA8"/>
    <w:rsid w:val="72900408"/>
    <w:rsid w:val="729205AC"/>
    <w:rsid w:val="7293372D"/>
    <w:rsid w:val="729AE59E"/>
    <w:rsid w:val="729C29DC"/>
    <w:rsid w:val="729F5521"/>
    <w:rsid w:val="72A01453"/>
    <w:rsid w:val="72A05F6B"/>
    <w:rsid w:val="72A7609D"/>
    <w:rsid w:val="72A83ABB"/>
    <w:rsid w:val="72A8D81E"/>
    <w:rsid w:val="72A99B97"/>
    <w:rsid w:val="72AAF2CD"/>
    <w:rsid w:val="72AD6472"/>
    <w:rsid w:val="72B0DEB4"/>
    <w:rsid w:val="72B270BC"/>
    <w:rsid w:val="72B4C4EC"/>
    <w:rsid w:val="72B97331"/>
    <w:rsid w:val="72B9B051"/>
    <w:rsid w:val="72B9F0BA"/>
    <w:rsid w:val="72BCA404"/>
    <w:rsid w:val="72BE0B14"/>
    <w:rsid w:val="72BFCC6C"/>
    <w:rsid w:val="72C22F4A"/>
    <w:rsid w:val="72D0656A"/>
    <w:rsid w:val="72D55139"/>
    <w:rsid w:val="72D55DB5"/>
    <w:rsid w:val="72D5E840"/>
    <w:rsid w:val="72DBFCA3"/>
    <w:rsid w:val="72DDF56D"/>
    <w:rsid w:val="72DE6F3A"/>
    <w:rsid w:val="72E0531A"/>
    <w:rsid w:val="72E1DF65"/>
    <w:rsid w:val="72E2B7F3"/>
    <w:rsid w:val="72E7D6A2"/>
    <w:rsid w:val="72E92643"/>
    <w:rsid w:val="72E96CED"/>
    <w:rsid w:val="72ECB2BC"/>
    <w:rsid w:val="72F78228"/>
    <w:rsid w:val="72FAD02E"/>
    <w:rsid w:val="730367CA"/>
    <w:rsid w:val="73039CBF"/>
    <w:rsid w:val="73057F2A"/>
    <w:rsid w:val="7308D8BA"/>
    <w:rsid w:val="730BF22A"/>
    <w:rsid w:val="730F7D68"/>
    <w:rsid w:val="73131FB4"/>
    <w:rsid w:val="73170671"/>
    <w:rsid w:val="731A469F"/>
    <w:rsid w:val="73207F04"/>
    <w:rsid w:val="73219585"/>
    <w:rsid w:val="73228432"/>
    <w:rsid w:val="7333A010"/>
    <w:rsid w:val="733597DD"/>
    <w:rsid w:val="733C7D20"/>
    <w:rsid w:val="733CEDBC"/>
    <w:rsid w:val="733FA6F5"/>
    <w:rsid w:val="7342520E"/>
    <w:rsid w:val="73429445"/>
    <w:rsid w:val="7342AE84"/>
    <w:rsid w:val="734BE319"/>
    <w:rsid w:val="734C5FC1"/>
    <w:rsid w:val="734CD96A"/>
    <w:rsid w:val="735013FC"/>
    <w:rsid w:val="7355A3A5"/>
    <w:rsid w:val="7355B5A2"/>
    <w:rsid w:val="735704CB"/>
    <w:rsid w:val="73578B26"/>
    <w:rsid w:val="73588DDF"/>
    <w:rsid w:val="7359090D"/>
    <w:rsid w:val="735B373D"/>
    <w:rsid w:val="735B8800"/>
    <w:rsid w:val="735E969D"/>
    <w:rsid w:val="736241C5"/>
    <w:rsid w:val="7363CF59"/>
    <w:rsid w:val="736572F7"/>
    <w:rsid w:val="736F6394"/>
    <w:rsid w:val="73711BCE"/>
    <w:rsid w:val="7372719E"/>
    <w:rsid w:val="7373B200"/>
    <w:rsid w:val="73768FA6"/>
    <w:rsid w:val="7379D39E"/>
    <w:rsid w:val="737A86A6"/>
    <w:rsid w:val="737C5A97"/>
    <w:rsid w:val="7382FA9B"/>
    <w:rsid w:val="73834EDF"/>
    <w:rsid w:val="73903831"/>
    <w:rsid w:val="739487E8"/>
    <w:rsid w:val="73955533"/>
    <w:rsid w:val="7397FC9F"/>
    <w:rsid w:val="7398340B"/>
    <w:rsid w:val="739C5B5C"/>
    <w:rsid w:val="739F99D5"/>
    <w:rsid w:val="73A12FE5"/>
    <w:rsid w:val="73A1AC1B"/>
    <w:rsid w:val="73A2B8B7"/>
    <w:rsid w:val="73A6B7D5"/>
    <w:rsid w:val="73A9444E"/>
    <w:rsid w:val="73AC4542"/>
    <w:rsid w:val="73ADEB9C"/>
    <w:rsid w:val="73AFC940"/>
    <w:rsid w:val="73B1C0AE"/>
    <w:rsid w:val="73B41C92"/>
    <w:rsid w:val="73B56170"/>
    <w:rsid w:val="73B56995"/>
    <w:rsid w:val="73BF044E"/>
    <w:rsid w:val="73BF2F34"/>
    <w:rsid w:val="73C33637"/>
    <w:rsid w:val="73C8F2C7"/>
    <w:rsid w:val="73CAC72E"/>
    <w:rsid w:val="73CD5783"/>
    <w:rsid w:val="73CF9373"/>
    <w:rsid w:val="73CFD7FD"/>
    <w:rsid w:val="73D44A7F"/>
    <w:rsid w:val="73D4CAD8"/>
    <w:rsid w:val="73D85303"/>
    <w:rsid w:val="73DDA7F7"/>
    <w:rsid w:val="73E4606D"/>
    <w:rsid w:val="73F0C700"/>
    <w:rsid w:val="73F2D2DC"/>
    <w:rsid w:val="73F8DEEF"/>
    <w:rsid w:val="73F933BD"/>
    <w:rsid w:val="73FB4C63"/>
    <w:rsid w:val="73FCD9DC"/>
    <w:rsid w:val="73FEE17C"/>
    <w:rsid w:val="73FFAE14"/>
    <w:rsid w:val="7401406F"/>
    <w:rsid w:val="7405117B"/>
    <w:rsid w:val="74071746"/>
    <w:rsid w:val="740ACFAC"/>
    <w:rsid w:val="740AE037"/>
    <w:rsid w:val="740F59B7"/>
    <w:rsid w:val="7413D463"/>
    <w:rsid w:val="7413FF44"/>
    <w:rsid w:val="74144B18"/>
    <w:rsid w:val="7414EA8D"/>
    <w:rsid w:val="741E9869"/>
    <w:rsid w:val="7420AB14"/>
    <w:rsid w:val="7421BF52"/>
    <w:rsid w:val="74283B91"/>
    <w:rsid w:val="742D9226"/>
    <w:rsid w:val="7438C9C9"/>
    <w:rsid w:val="743CB0CD"/>
    <w:rsid w:val="743D4F2D"/>
    <w:rsid w:val="743ECC7A"/>
    <w:rsid w:val="743F67DF"/>
    <w:rsid w:val="7441AB25"/>
    <w:rsid w:val="744B7E20"/>
    <w:rsid w:val="744F27C4"/>
    <w:rsid w:val="7450426A"/>
    <w:rsid w:val="7452AD95"/>
    <w:rsid w:val="7453B6B4"/>
    <w:rsid w:val="745687AF"/>
    <w:rsid w:val="745703AF"/>
    <w:rsid w:val="74574936"/>
    <w:rsid w:val="745787A8"/>
    <w:rsid w:val="7459938B"/>
    <w:rsid w:val="745A465C"/>
    <w:rsid w:val="745A775E"/>
    <w:rsid w:val="745EE7C8"/>
    <w:rsid w:val="7461FB0C"/>
    <w:rsid w:val="7463909A"/>
    <w:rsid w:val="7466DFA4"/>
    <w:rsid w:val="746793FF"/>
    <w:rsid w:val="746AD838"/>
    <w:rsid w:val="746BA6F1"/>
    <w:rsid w:val="746CBFAF"/>
    <w:rsid w:val="746E4BF9"/>
    <w:rsid w:val="74712504"/>
    <w:rsid w:val="74744310"/>
    <w:rsid w:val="747674E8"/>
    <w:rsid w:val="7476DC67"/>
    <w:rsid w:val="74773A70"/>
    <w:rsid w:val="7478B734"/>
    <w:rsid w:val="747CDEB5"/>
    <w:rsid w:val="74817320"/>
    <w:rsid w:val="74886C2E"/>
    <w:rsid w:val="748AC6E0"/>
    <w:rsid w:val="748B6738"/>
    <w:rsid w:val="748CAA9A"/>
    <w:rsid w:val="748E9DBF"/>
    <w:rsid w:val="74913263"/>
    <w:rsid w:val="74956FDA"/>
    <w:rsid w:val="749777F5"/>
    <w:rsid w:val="74985420"/>
    <w:rsid w:val="749D0EEF"/>
    <w:rsid w:val="749F0DEA"/>
    <w:rsid w:val="74A238D8"/>
    <w:rsid w:val="74A7649A"/>
    <w:rsid w:val="74A83D1D"/>
    <w:rsid w:val="74ABB953"/>
    <w:rsid w:val="74AC5501"/>
    <w:rsid w:val="74AEA9ED"/>
    <w:rsid w:val="74B4A3B1"/>
    <w:rsid w:val="74B51D7E"/>
    <w:rsid w:val="74BB4E32"/>
    <w:rsid w:val="74BF7938"/>
    <w:rsid w:val="74C0E350"/>
    <w:rsid w:val="74C29B6A"/>
    <w:rsid w:val="74C3B2EC"/>
    <w:rsid w:val="74C3C743"/>
    <w:rsid w:val="74C417FD"/>
    <w:rsid w:val="74C432B5"/>
    <w:rsid w:val="74C76440"/>
    <w:rsid w:val="74C9DB5F"/>
    <w:rsid w:val="74C9F2D0"/>
    <w:rsid w:val="74CB575C"/>
    <w:rsid w:val="74CBACB1"/>
    <w:rsid w:val="74CDDF56"/>
    <w:rsid w:val="74CE703B"/>
    <w:rsid w:val="74CE81F5"/>
    <w:rsid w:val="74D38B0C"/>
    <w:rsid w:val="74D533B7"/>
    <w:rsid w:val="74DA3626"/>
    <w:rsid w:val="74DAF595"/>
    <w:rsid w:val="74DB866E"/>
    <w:rsid w:val="74E06FC3"/>
    <w:rsid w:val="74E2BBDD"/>
    <w:rsid w:val="74E3B964"/>
    <w:rsid w:val="74E94286"/>
    <w:rsid w:val="74ED4307"/>
    <w:rsid w:val="74EDE48A"/>
    <w:rsid w:val="74EE9923"/>
    <w:rsid w:val="74F02F1D"/>
    <w:rsid w:val="74F18865"/>
    <w:rsid w:val="74F3378B"/>
    <w:rsid w:val="74F47296"/>
    <w:rsid w:val="74F5DA03"/>
    <w:rsid w:val="74F95943"/>
    <w:rsid w:val="74FB9E36"/>
    <w:rsid w:val="74FE6F8A"/>
    <w:rsid w:val="75072B0C"/>
    <w:rsid w:val="750A850E"/>
    <w:rsid w:val="750C5322"/>
    <w:rsid w:val="751123D7"/>
    <w:rsid w:val="75129034"/>
    <w:rsid w:val="75153DC7"/>
    <w:rsid w:val="7519CD3F"/>
    <w:rsid w:val="751AEDAD"/>
    <w:rsid w:val="751D948F"/>
    <w:rsid w:val="751FAA06"/>
    <w:rsid w:val="7520C7E4"/>
    <w:rsid w:val="75256880"/>
    <w:rsid w:val="75293CE8"/>
    <w:rsid w:val="752A826F"/>
    <w:rsid w:val="752AD65A"/>
    <w:rsid w:val="752FC28B"/>
    <w:rsid w:val="75353164"/>
    <w:rsid w:val="7536150D"/>
    <w:rsid w:val="7536E3BC"/>
    <w:rsid w:val="7538FC8F"/>
    <w:rsid w:val="75406FBD"/>
    <w:rsid w:val="7540B7A9"/>
    <w:rsid w:val="7541E132"/>
    <w:rsid w:val="754237B4"/>
    <w:rsid w:val="75432ED3"/>
    <w:rsid w:val="754AD931"/>
    <w:rsid w:val="754C08F4"/>
    <w:rsid w:val="755175D7"/>
    <w:rsid w:val="7551788D"/>
    <w:rsid w:val="755556DA"/>
    <w:rsid w:val="75580548"/>
    <w:rsid w:val="755AA954"/>
    <w:rsid w:val="755C608F"/>
    <w:rsid w:val="7561010A"/>
    <w:rsid w:val="756205A2"/>
    <w:rsid w:val="75655052"/>
    <w:rsid w:val="756582E7"/>
    <w:rsid w:val="756618F1"/>
    <w:rsid w:val="7567E2A4"/>
    <w:rsid w:val="756AB880"/>
    <w:rsid w:val="756BE497"/>
    <w:rsid w:val="756CED12"/>
    <w:rsid w:val="75738F30"/>
    <w:rsid w:val="7573B868"/>
    <w:rsid w:val="7577AD5F"/>
    <w:rsid w:val="7578B341"/>
    <w:rsid w:val="7578F6CD"/>
    <w:rsid w:val="757A931B"/>
    <w:rsid w:val="757CFD6C"/>
    <w:rsid w:val="75835A08"/>
    <w:rsid w:val="7583B1C4"/>
    <w:rsid w:val="75844018"/>
    <w:rsid w:val="758A30C3"/>
    <w:rsid w:val="758B357C"/>
    <w:rsid w:val="758C4DF3"/>
    <w:rsid w:val="758E9D5F"/>
    <w:rsid w:val="758F1CE6"/>
    <w:rsid w:val="75927C53"/>
    <w:rsid w:val="7595F33B"/>
    <w:rsid w:val="759F2259"/>
    <w:rsid w:val="759FCA23"/>
    <w:rsid w:val="75A3C540"/>
    <w:rsid w:val="75A575FA"/>
    <w:rsid w:val="75A60C0A"/>
    <w:rsid w:val="75AA6F66"/>
    <w:rsid w:val="75AA706B"/>
    <w:rsid w:val="75AECD39"/>
    <w:rsid w:val="75AF5061"/>
    <w:rsid w:val="75AF9771"/>
    <w:rsid w:val="75B16597"/>
    <w:rsid w:val="75B23F32"/>
    <w:rsid w:val="75B5B792"/>
    <w:rsid w:val="75BB11D2"/>
    <w:rsid w:val="75BC0336"/>
    <w:rsid w:val="75C40A8A"/>
    <w:rsid w:val="75C4EB99"/>
    <w:rsid w:val="75C6CF32"/>
    <w:rsid w:val="75CC464C"/>
    <w:rsid w:val="75CD08C0"/>
    <w:rsid w:val="75CDF227"/>
    <w:rsid w:val="75CE5E12"/>
    <w:rsid w:val="75D052C7"/>
    <w:rsid w:val="75D0F15A"/>
    <w:rsid w:val="75D15745"/>
    <w:rsid w:val="75D680DD"/>
    <w:rsid w:val="75D70960"/>
    <w:rsid w:val="75D843D5"/>
    <w:rsid w:val="75E201D6"/>
    <w:rsid w:val="75E33CEA"/>
    <w:rsid w:val="75E4C11C"/>
    <w:rsid w:val="75E56AB3"/>
    <w:rsid w:val="75E6DE2E"/>
    <w:rsid w:val="75F1BF82"/>
    <w:rsid w:val="75F2EF27"/>
    <w:rsid w:val="75F4BC64"/>
    <w:rsid w:val="75F4D344"/>
    <w:rsid w:val="75F563A4"/>
    <w:rsid w:val="75F88ABC"/>
    <w:rsid w:val="75F96649"/>
    <w:rsid w:val="75FC5F2B"/>
    <w:rsid w:val="75FC7F3D"/>
    <w:rsid w:val="75FE006F"/>
    <w:rsid w:val="75FEA1F6"/>
    <w:rsid w:val="75FF2435"/>
    <w:rsid w:val="75FFF424"/>
    <w:rsid w:val="76001991"/>
    <w:rsid w:val="76015035"/>
    <w:rsid w:val="760293DC"/>
    <w:rsid w:val="7604FA02"/>
    <w:rsid w:val="7606C341"/>
    <w:rsid w:val="760787A9"/>
    <w:rsid w:val="760795BE"/>
    <w:rsid w:val="760A0E0F"/>
    <w:rsid w:val="760A6A53"/>
    <w:rsid w:val="7612D3A3"/>
    <w:rsid w:val="7613ECB9"/>
    <w:rsid w:val="761B97F8"/>
    <w:rsid w:val="7620177C"/>
    <w:rsid w:val="762044CC"/>
    <w:rsid w:val="7623E889"/>
    <w:rsid w:val="762405E4"/>
    <w:rsid w:val="7625DBA1"/>
    <w:rsid w:val="76267E53"/>
    <w:rsid w:val="762AA691"/>
    <w:rsid w:val="762F1217"/>
    <w:rsid w:val="762FD430"/>
    <w:rsid w:val="76347ABF"/>
    <w:rsid w:val="7636883D"/>
    <w:rsid w:val="7636CC4D"/>
    <w:rsid w:val="763B8CC4"/>
    <w:rsid w:val="763C20ED"/>
    <w:rsid w:val="763CC892"/>
    <w:rsid w:val="763CD985"/>
    <w:rsid w:val="763F061E"/>
    <w:rsid w:val="76409929"/>
    <w:rsid w:val="7642812A"/>
    <w:rsid w:val="7643C5B8"/>
    <w:rsid w:val="7643EED8"/>
    <w:rsid w:val="76456557"/>
    <w:rsid w:val="764715DF"/>
    <w:rsid w:val="7649BCBD"/>
    <w:rsid w:val="764BF070"/>
    <w:rsid w:val="764E1392"/>
    <w:rsid w:val="76520596"/>
    <w:rsid w:val="765519E9"/>
    <w:rsid w:val="76564B3B"/>
    <w:rsid w:val="76582638"/>
    <w:rsid w:val="765BC374"/>
    <w:rsid w:val="765C2F91"/>
    <w:rsid w:val="765C4560"/>
    <w:rsid w:val="7662E8DA"/>
    <w:rsid w:val="7664B595"/>
    <w:rsid w:val="766B532E"/>
    <w:rsid w:val="766BE502"/>
    <w:rsid w:val="766C7CD0"/>
    <w:rsid w:val="766D6361"/>
    <w:rsid w:val="76701930"/>
    <w:rsid w:val="76723A96"/>
    <w:rsid w:val="76742206"/>
    <w:rsid w:val="7675C287"/>
    <w:rsid w:val="76787B1F"/>
    <w:rsid w:val="7679B193"/>
    <w:rsid w:val="767B1F3E"/>
    <w:rsid w:val="767BDD8D"/>
    <w:rsid w:val="767DC046"/>
    <w:rsid w:val="768017E0"/>
    <w:rsid w:val="7681A69D"/>
    <w:rsid w:val="76835F03"/>
    <w:rsid w:val="76886F01"/>
    <w:rsid w:val="768CFF2A"/>
    <w:rsid w:val="768D2416"/>
    <w:rsid w:val="768DCD7C"/>
    <w:rsid w:val="768E2B44"/>
    <w:rsid w:val="769C14CC"/>
    <w:rsid w:val="769E6240"/>
    <w:rsid w:val="76A12346"/>
    <w:rsid w:val="76A2BAFF"/>
    <w:rsid w:val="76A37BDC"/>
    <w:rsid w:val="76A59430"/>
    <w:rsid w:val="76A8174B"/>
    <w:rsid w:val="76A890FC"/>
    <w:rsid w:val="76B07E91"/>
    <w:rsid w:val="76B2912D"/>
    <w:rsid w:val="76B357B4"/>
    <w:rsid w:val="76B45A68"/>
    <w:rsid w:val="76B4691A"/>
    <w:rsid w:val="76B4E65F"/>
    <w:rsid w:val="76B95014"/>
    <w:rsid w:val="76BA4FC9"/>
    <w:rsid w:val="76BE6FDA"/>
    <w:rsid w:val="76BF9643"/>
    <w:rsid w:val="76BFEED7"/>
    <w:rsid w:val="76C0CEFC"/>
    <w:rsid w:val="76C15CA6"/>
    <w:rsid w:val="76C26D7A"/>
    <w:rsid w:val="76C6BA41"/>
    <w:rsid w:val="76CA2366"/>
    <w:rsid w:val="76D01E7C"/>
    <w:rsid w:val="76D11CC0"/>
    <w:rsid w:val="76D157CC"/>
    <w:rsid w:val="76D4BCEF"/>
    <w:rsid w:val="76D8E975"/>
    <w:rsid w:val="76DAA4FC"/>
    <w:rsid w:val="76DBAF6B"/>
    <w:rsid w:val="76E1EE09"/>
    <w:rsid w:val="76E4F7FD"/>
    <w:rsid w:val="76E53B68"/>
    <w:rsid w:val="76E54C62"/>
    <w:rsid w:val="76E58C95"/>
    <w:rsid w:val="76E703E2"/>
    <w:rsid w:val="76E7B21B"/>
    <w:rsid w:val="76EA57E3"/>
    <w:rsid w:val="76EDC158"/>
    <w:rsid w:val="76F0ADC0"/>
    <w:rsid w:val="76F0C2FB"/>
    <w:rsid w:val="76F26B14"/>
    <w:rsid w:val="76F69146"/>
    <w:rsid w:val="76F73324"/>
    <w:rsid w:val="76F8909B"/>
    <w:rsid w:val="76FEC7C7"/>
    <w:rsid w:val="76FF10A8"/>
    <w:rsid w:val="77010873"/>
    <w:rsid w:val="770127D9"/>
    <w:rsid w:val="77048A7A"/>
    <w:rsid w:val="770549AE"/>
    <w:rsid w:val="7708290D"/>
    <w:rsid w:val="770873E3"/>
    <w:rsid w:val="77094369"/>
    <w:rsid w:val="770ACDFB"/>
    <w:rsid w:val="770BCF00"/>
    <w:rsid w:val="770E7DB8"/>
    <w:rsid w:val="77101C80"/>
    <w:rsid w:val="77116B57"/>
    <w:rsid w:val="77154A20"/>
    <w:rsid w:val="7718B999"/>
    <w:rsid w:val="771B1D25"/>
    <w:rsid w:val="771BA46E"/>
    <w:rsid w:val="771BE9E4"/>
    <w:rsid w:val="771ED7AD"/>
    <w:rsid w:val="771EDE59"/>
    <w:rsid w:val="77201330"/>
    <w:rsid w:val="77216FC6"/>
    <w:rsid w:val="77241B2D"/>
    <w:rsid w:val="772514D0"/>
    <w:rsid w:val="77267EFE"/>
    <w:rsid w:val="772ACB1F"/>
    <w:rsid w:val="772E8F5C"/>
    <w:rsid w:val="772EB342"/>
    <w:rsid w:val="77323A67"/>
    <w:rsid w:val="773323B8"/>
    <w:rsid w:val="77345F15"/>
    <w:rsid w:val="7734A3DB"/>
    <w:rsid w:val="77373ED8"/>
    <w:rsid w:val="77387CF3"/>
    <w:rsid w:val="7739366B"/>
    <w:rsid w:val="773BB3FB"/>
    <w:rsid w:val="773C980F"/>
    <w:rsid w:val="773D47AC"/>
    <w:rsid w:val="773F7464"/>
    <w:rsid w:val="7744395D"/>
    <w:rsid w:val="77457BAB"/>
    <w:rsid w:val="774AA577"/>
    <w:rsid w:val="774E6847"/>
    <w:rsid w:val="774EC312"/>
    <w:rsid w:val="775132A2"/>
    <w:rsid w:val="7751F62E"/>
    <w:rsid w:val="77520392"/>
    <w:rsid w:val="7752E91A"/>
    <w:rsid w:val="775507EE"/>
    <w:rsid w:val="7756F9F4"/>
    <w:rsid w:val="775C9E18"/>
    <w:rsid w:val="7762FD41"/>
    <w:rsid w:val="77667088"/>
    <w:rsid w:val="776AA67F"/>
    <w:rsid w:val="776C25F5"/>
    <w:rsid w:val="776ED58A"/>
    <w:rsid w:val="777226A4"/>
    <w:rsid w:val="7773E3CB"/>
    <w:rsid w:val="7776DD6F"/>
    <w:rsid w:val="7777E3D8"/>
    <w:rsid w:val="7778B492"/>
    <w:rsid w:val="777BA21A"/>
    <w:rsid w:val="777C090B"/>
    <w:rsid w:val="777D963A"/>
    <w:rsid w:val="777EE19A"/>
    <w:rsid w:val="777F07C2"/>
    <w:rsid w:val="77800180"/>
    <w:rsid w:val="778BF3C8"/>
    <w:rsid w:val="778C7150"/>
    <w:rsid w:val="778EFFF1"/>
    <w:rsid w:val="778F1DA2"/>
    <w:rsid w:val="77917AB9"/>
    <w:rsid w:val="7791B06A"/>
    <w:rsid w:val="7792A111"/>
    <w:rsid w:val="779633BD"/>
    <w:rsid w:val="779E1463"/>
    <w:rsid w:val="779F6584"/>
    <w:rsid w:val="77A06764"/>
    <w:rsid w:val="77A16186"/>
    <w:rsid w:val="77A70FC4"/>
    <w:rsid w:val="77A8A76C"/>
    <w:rsid w:val="77A97B92"/>
    <w:rsid w:val="77A9A22A"/>
    <w:rsid w:val="77ADCD22"/>
    <w:rsid w:val="77AF9794"/>
    <w:rsid w:val="77AFF33C"/>
    <w:rsid w:val="77B6F9D1"/>
    <w:rsid w:val="77BDBF23"/>
    <w:rsid w:val="77BE029B"/>
    <w:rsid w:val="77BF1B3C"/>
    <w:rsid w:val="77C2A761"/>
    <w:rsid w:val="77CE3687"/>
    <w:rsid w:val="77CF3EAC"/>
    <w:rsid w:val="77D1FD4F"/>
    <w:rsid w:val="77D402DE"/>
    <w:rsid w:val="77D72FFF"/>
    <w:rsid w:val="77DB72A8"/>
    <w:rsid w:val="77DC2B4C"/>
    <w:rsid w:val="77DCEE23"/>
    <w:rsid w:val="77E0AC10"/>
    <w:rsid w:val="77E314A7"/>
    <w:rsid w:val="77E873B6"/>
    <w:rsid w:val="77EE60AC"/>
    <w:rsid w:val="77EF84CF"/>
    <w:rsid w:val="77F956AC"/>
    <w:rsid w:val="77FB491C"/>
    <w:rsid w:val="77FC517B"/>
    <w:rsid w:val="77FD77C3"/>
    <w:rsid w:val="77FE1C3B"/>
    <w:rsid w:val="7804FF2A"/>
    <w:rsid w:val="7808D860"/>
    <w:rsid w:val="780A54F0"/>
    <w:rsid w:val="780DDA55"/>
    <w:rsid w:val="780E1453"/>
    <w:rsid w:val="78103C52"/>
    <w:rsid w:val="78137C8C"/>
    <w:rsid w:val="781462AE"/>
    <w:rsid w:val="781738AF"/>
    <w:rsid w:val="7817868A"/>
    <w:rsid w:val="781A3983"/>
    <w:rsid w:val="78240067"/>
    <w:rsid w:val="78267D50"/>
    <w:rsid w:val="7826C466"/>
    <w:rsid w:val="782A13B2"/>
    <w:rsid w:val="782C1FCB"/>
    <w:rsid w:val="782D558E"/>
    <w:rsid w:val="782FE037"/>
    <w:rsid w:val="7832E78A"/>
    <w:rsid w:val="7834EFBE"/>
    <w:rsid w:val="78362343"/>
    <w:rsid w:val="783957D6"/>
    <w:rsid w:val="783BD936"/>
    <w:rsid w:val="78431E1A"/>
    <w:rsid w:val="78437992"/>
    <w:rsid w:val="7844D2FE"/>
    <w:rsid w:val="784AE6C6"/>
    <w:rsid w:val="7850101F"/>
    <w:rsid w:val="78516F52"/>
    <w:rsid w:val="7851ECB5"/>
    <w:rsid w:val="785471B6"/>
    <w:rsid w:val="785582D9"/>
    <w:rsid w:val="7856E3CE"/>
    <w:rsid w:val="785A98D6"/>
    <w:rsid w:val="785B279C"/>
    <w:rsid w:val="785F1A7B"/>
    <w:rsid w:val="78603ABE"/>
    <w:rsid w:val="78604F2F"/>
    <w:rsid w:val="7864A2CC"/>
    <w:rsid w:val="7864D63A"/>
    <w:rsid w:val="7866A5EB"/>
    <w:rsid w:val="786AF4C1"/>
    <w:rsid w:val="786F10D9"/>
    <w:rsid w:val="786F1BD3"/>
    <w:rsid w:val="786FB86B"/>
    <w:rsid w:val="7874F7F6"/>
    <w:rsid w:val="787A1065"/>
    <w:rsid w:val="787CB7B2"/>
    <w:rsid w:val="78806371"/>
    <w:rsid w:val="7882DEA2"/>
    <w:rsid w:val="7884A6F6"/>
    <w:rsid w:val="7888F7A7"/>
    <w:rsid w:val="789ECFAC"/>
    <w:rsid w:val="789EF6FE"/>
    <w:rsid w:val="78A3FA8A"/>
    <w:rsid w:val="78A47FBD"/>
    <w:rsid w:val="78A63E75"/>
    <w:rsid w:val="78A9ACC2"/>
    <w:rsid w:val="78A9E6C9"/>
    <w:rsid w:val="78AB5FD1"/>
    <w:rsid w:val="78AE1E8A"/>
    <w:rsid w:val="78B1753E"/>
    <w:rsid w:val="78B1D111"/>
    <w:rsid w:val="78B43ECE"/>
    <w:rsid w:val="78B69268"/>
    <w:rsid w:val="78B712BC"/>
    <w:rsid w:val="78B77D01"/>
    <w:rsid w:val="78B8517F"/>
    <w:rsid w:val="78BAAC36"/>
    <w:rsid w:val="78BC61FD"/>
    <w:rsid w:val="78BFD72D"/>
    <w:rsid w:val="78C17B87"/>
    <w:rsid w:val="78C4222B"/>
    <w:rsid w:val="78C4BD22"/>
    <w:rsid w:val="78C5DFA3"/>
    <w:rsid w:val="78CA0234"/>
    <w:rsid w:val="78D07185"/>
    <w:rsid w:val="78D0D498"/>
    <w:rsid w:val="78D3C88C"/>
    <w:rsid w:val="78D4CC92"/>
    <w:rsid w:val="78D517B0"/>
    <w:rsid w:val="78D64AB1"/>
    <w:rsid w:val="78D70743"/>
    <w:rsid w:val="78D95F27"/>
    <w:rsid w:val="78D964F9"/>
    <w:rsid w:val="78DA0DE5"/>
    <w:rsid w:val="78DB57FC"/>
    <w:rsid w:val="78DF672E"/>
    <w:rsid w:val="78DFCCBD"/>
    <w:rsid w:val="78DFECA2"/>
    <w:rsid w:val="78E108BB"/>
    <w:rsid w:val="78E232A2"/>
    <w:rsid w:val="78E5DD21"/>
    <w:rsid w:val="78E63DD0"/>
    <w:rsid w:val="78E75D37"/>
    <w:rsid w:val="78ED94ED"/>
    <w:rsid w:val="78EDDAAE"/>
    <w:rsid w:val="78EE18FC"/>
    <w:rsid w:val="78F468E8"/>
    <w:rsid w:val="78F750D7"/>
    <w:rsid w:val="78F815EC"/>
    <w:rsid w:val="78FCB4FC"/>
    <w:rsid w:val="790230FD"/>
    <w:rsid w:val="790359D4"/>
    <w:rsid w:val="790462C0"/>
    <w:rsid w:val="7904650C"/>
    <w:rsid w:val="79057470"/>
    <w:rsid w:val="79094D1F"/>
    <w:rsid w:val="790B6EBD"/>
    <w:rsid w:val="790BB406"/>
    <w:rsid w:val="790C0A8F"/>
    <w:rsid w:val="790FE310"/>
    <w:rsid w:val="79154F61"/>
    <w:rsid w:val="79156FE4"/>
    <w:rsid w:val="7916DD02"/>
    <w:rsid w:val="791A2E36"/>
    <w:rsid w:val="791C874C"/>
    <w:rsid w:val="791EB0D2"/>
    <w:rsid w:val="7921FFA0"/>
    <w:rsid w:val="7923CF7E"/>
    <w:rsid w:val="792CEDB9"/>
    <w:rsid w:val="7930AC6D"/>
    <w:rsid w:val="7933D5BD"/>
    <w:rsid w:val="793F29E8"/>
    <w:rsid w:val="79400C5F"/>
    <w:rsid w:val="79422A4B"/>
    <w:rsid w:val="79476DD5"/>
    <w:rsid w:val="794F4627"/>
    <w:rsid w:val="79515A46"/>
    <w:rsid w:val="795338BA"/>
    <w:rsid w:val="795598CC"/>
    <w:rsid w:val="7959C607"/>
    <w:rsid w:val="795E39CD"/>
    <w:rsid w:val="7963BDD7"/>
    <w:rsid w:val="79645415"/>
    <w:rsid w:val="79662D1D"/>
    <w:rsid w:val="79679F42"/>
    <w:rsid w:val="7967E37D"/>
    <w:rsid w:val="7968DB5B"/>
    <w:rsid w:val="797B4BBC"/>
    <w:rsid w:val="797FF52A"/>
    <w:rsid w:val="798067C3"/>
    <w:rsid w:val="798418EC"/>
    <w:rsid w:val="798422D9"/>
    <w:rsid w:val="7986EDFA"/>
    <w:rsid w:val="7987FDA4"/>
    <w:rsid w:val="798CB1BD"/>
    <w:rsid w:val="798D7BF9"/>
    <w:rsid w:val="79904B71"/>
    <w:rsid w:val="79934BFE"/>
    <w:rsid w:val="79953A64"/>
    <w:rsid w:val="7995B176"/>
    <w:rsid w:val="79970655"/>
    <w:rsid w:val="79982112"/>
    <w:rsid w:val="799A5CAC"/>
    <w:rsid w:val="799AE72F"/>
    <w:rsid w:val="799B304C"/>
    <w:rsid w:val="799EF1DD"/>
    <w:rsid w:val="79A0B702"/>
    <w:rsid w:val="79A343A4"/>
    <w:rsid w:val="79A660E7"/>
    <w:rsid w:val="79A6F921"/>
    <w:rsid w:val="79AC1252"/>
    <w:rsid w:val="79ACB0C8"/>
    <w:rsid w:val="79AE2EB0"/>
    <w:rsid w:val="79AEC92D"/>
    <w:rsid w:val="79B07A8C"/>
    <w:rsid w:val="79B38618"/>
    <w:rsid w:val="79B3DEE1"/>
    <w:rsid w:val="79B5218A"/>
    <w:rsid w:val="79B9913B"/>
    <w:rsid w:val="79BA6D79"/>
    <w:rsid w:val="79BB77C6"/>
    <w:rsid w:val="79BFF029"/>
    <w:rsid w:val="79C230D9"/>
    <w:rsid w:val="79C24167"/>
    <w:rsid w:val="79C34264"/>
    <w:rsid w:val="79C3BF3E"/>
    <w:rsid w:val="79C860A2"/>
    <w:rsid w:val="79CA2E72"/>
    <w:rsid w:val="79CAEA15"/>
    <w:rsid w:val="79CE983D"/>
    <w:rsid w:val="79D0B7C4"/>
    <w:rsid w:val="79D12DA3"/>
    <w:rsid w:val="79D14C46"/>
    <w:rsid w:val="79D1AD3D"/>
    <w:rsid w:val="79D2586B"/>
    <w:rsid w:val="79D42148"/>
    <w:rsid w:val="79DCB77E"/>
    <w:rsid w:val="79DFE2CC"/>
    <w:rsid w:val="79E4E86B"/>
    <w:rsid w:val="79E55493"/>
    <w:rsid w:val="79E6948E"/>
    <w:rsid w:val="79E6AFAD"/>
    <w:rsid w:val="79E7A6AD"/>
    <w:rsid w:val="79E9562B"/>
    <w:rsid w:val="79F11C24"/>
    <w:rsid w:val="79F220C0"/>
    <w:rsid w:val="79F3F1C5"/>
    <w:rsid w:val="79F4131E"/>
    <w:rsid w:val="7A0107DD"/>
    <w:rsid w:val="7A0108FA"/>
    <w:rsid w:val="7A06F583"/>
    <w:rsid w:val="7A09F62F"/>
    <w:rsid w:val="7A0E3BD7"/>
    <w:rsid w:val="7A1308C2"/>
    <w:rsid w:val="7A131C84"/>
    <w:rsid w:val="7A14C83F"/>
    <w:rsid w:val="7A168EB5"/>
    <w:rsid w:val="7A1A1456"/>
    <w:rsid w:val="7A1A8FBB"/>
    <w:rsid w:val="7A1BA86B"/>
    <w:rsid w:val="7A1BD150"/>
    <w:rsid w:val="7A20B4F9"/>
    <w:rsid w:val="7A232748"/>
    <w:rsid w:val="7A2417F6"/>
    <w:rsid w:val="7A25F15D"/>
    <w:rsid w:val="7A2AA093"/>
    <w:rsid w:val="7A2BD3D8"/>
    <w:rsid w:val="7A2DDA34"/>
    <w:rsid w:val="7A2E0667"/>
    <w:rsid w:val="7A2E8296"/>
    <w:rsid w:val="7A313EC1"/>
    <w:rsid w:val="7A34DEF7"/>
    <w:rsid w:val="7A37ABC6"/>
    <w:rsid w:val="7A388D95"/>
    <w:rsid w:val="7A38D19F"/>
    <w:rsid w:val="7A3F36B0"/>
    <w:rsid w:val="7A40AD3B"/>
    <w:rsid w:val="7A48DB07"/>
    <w:rsid w:val="7A4D9C3F"/>
    <w:rsid w:val="7A4F92EF"/>
    <w:rsid w:val="7A532C8D"/>
    <w:rsid w:val="7A538937"/>
    <w:rsid w:val="7A565280"/>
    <w:rsid w:val="7A57C2BA"/>
    <w:rsid w:val="7A582D0F"/>
    <w:rsid w:val="7A58A61B"/>
    <w:rsid w:val="7A58D897"/>
    <w:rsid w:val="7A59D60F"/>
    <w:rsid w:val="7A5F380E"/>
    <w:rsid w:val="7A630659"/>
    <w:rsid w:val="7A64A672"/>
    <w:rsid w:val="7A6CEC69"/>
    <w:rsid w:val="7A6FAD54"/>
    <w:rsid w:val="7A758CC6"/>
    <w:rsid w:val="7A75B2F8"/>
    <w:rsid w:val="7A775F85"/>
    <w:rsid w:val="7A797F20"/>
    <w:rsid w:val="7A858937"/>
    <w:rsid w:val="7A85CA38"/>
    <w:rsid w:val="7A8AF642"/>
    <w:rsid w:val="7A91526B"/>
    <w:rsid w:val="7A91EB2C"/>
    <w:rsid w:val="7A93705F"/>
    <w:rsid w:val="7A950DDB"/>
    <w:rsid w:val="7A95355D"/>
    <w:rsid w:val="7A97E8DA"/>
    <w:rsid w:val="7A98326F"/>
    <w:rsid w:val="7A99EC2A"/>
    <w:rsid w:val="7A9D1F34"/>
    <w:rsid w:val="7A9DE3AD"/>
    <w:rsid w:val="7A9E38FF"/>
    <w:rsid w:val="7A9E5C52"/>
    <w:rsid w:val="7AA393A3"/>
    <w:rsid w:val="7AABC323"/>
    <w:rsid w:val="7AAF125B"/>
    <w:rsid w:val="7AAF4C29"/>
    <w:rsid w:val="7AB01CF0"/>
    <w:rsid w:val="7ABB26DC"/>
    <w:rsid w:val="7ABB83BF"/>
    <w:rsid w:val="7ABBC5AA"/>
    <w:rsid w:val="7ABC0E22"/>
    <w:rsid w:val="7ABE37D8"/>
    <w:rsid w:val="7ABE850F"/>
    <w:rsid w:val="7AC3F996"/>
    <w:rsid w:val="7AC4921C"/>
    <w:rsid w:val="7AC87B56"/>
    <w:rsid w:val="7AC88687"/>
    <w:rsid w:val="7ACCBF1A"/>
    <w:rsid w:val="7AD47112"/>
    <w:rsid w:val="7AD9B58F"/>
    <w:rsid w:val="7ADACF3E"/>
    <w:rsid w:val="7ADEDF57"/>
    <w:rsid w:val="7AE04A6F"/>
    <w:rsid w:val="7AE13788"/>
    <w:rsid w:val="7AE8820B"/>
    <w:rsid w:val="7AEA94F3"/>
    <w:rsid w:val="7AF11EC9"/>
    <w:rsid w:val="7AF13311"/>
    <w:rsid w:val="7AF547D8"/>
    <w:rsid w:val="7AF64A11"/>
    <w:rsid w:val="7AFA354F"/>
    <w:rsid w:val="7B031AB6"/>
    <w:rsid w:val="7B0758E2"/>
    <w:rsid w:val="7B0A8D51"/>
    <w:rsid w:val="7B0CE098"/>
    <w:rsid w:val="7B0F38CE"/>
    <w:rsid w:val="7B114BB6"/>
    <w:rsid w:val="7B128B21"/>
    <w:rsid w:val="7B16DB10"/>
    <w:rsid w:val="7B16E5A0"/>
    <w:rsid w:val="7B1B94FD"/>
    <w:rsid w:val="7B1E77BD"/>
    <w:rsid w:val="7B20B57A"/>
    <w:rsid w:val="7B294AEE"/>
    <w:rsid w:val="7B2E2E66"/>
    <w:rsid w:val="7B31C3CD"/>
    <w:rsid w:val="7B34304E"/>
    <w:rsid w:val="7B3559B3"/>
    <w:rsid w:val="7B35687A"/>
    <w:rsid w:val="7B37262C"/>
    <w:rsid w:val="7B37262D"/>
    <w:rsid w:val="7B3F2C83"/>
    <w:rsid w:val="7B462D91"/>
    <w:rsid w:val="7B4BC111"/>
    <w:rsid w:val="7B558FD0"/>
    <w:rsid w:val="7B56CB70"/>
    <w:rsid w:val="7B5BD277"/>
    <w:rsid w:val="7B5BD497"/>
    <w:rsid w:val="7B5C2A12"/>
    <w:rsid w:val="7B5DEE5D"/>
    <w:rsid w:val="7B5EAC62"/>
    <w:rsid w:val="7B60C706"/>
    <w:rsid w:val="7B650F7A"/>
    <w:rsid w:val="7B66F2F9"/>
    <w:rsid w:val="7B693282"/>
    <w:rsid w:val="7B6D7CDF"/>
    <w:rsid w:val="7B6E9597"/>
    <w:rsid w:val="7B7026D3"/>
    <w:rsid w:val="7B743E52"/>
    <w:rsid w:val="7B744757"/>
    <w:rsid w:val="7B75FFDA"/>
    <w:rsid w:val="7B794AAA"/>
    <w:rsid w:val="7B7CD762"/>
    <w:rsid w:val="7B7EDF03"/>
    <w:rsid w:val="7B8D8B8F"/>
    <w:rsid w:val="7B904EA5"/>
    <w:rsid w:val="7B90E726"/>
    <w:rsid w:val="7B922EEE"/>
    <w:rsid w:val="7B9AF389"/>
    <w:rsid w:val="7B9BFE2C"/>
    <w:rsid w:val="7BA34BAE"/>
    <w:rsid w:val="7BA83CFF"/>
    <w:rsid w:val="7BA91FAC"/>
    <w:rsid w:val="7BAC6AA2"/>
    <w:rsid w:val="7BACAD78"/>
    <w:rsid w:val="7BADD9DF"/>
    <w:rsid w:val="7BADDC1B"/>
    <w:rsid w:val="7BB1675E"/>
    <w:rsid w:val="7BB19B5F"/>
    <w:rsid w:val="7BB2C73E"/>
    <w:rsid w:val="7BB3D18E"/>
    <w:rsid w:val="7BB3E1DE"/>
    <w:rsid w:val="7BB84F87"/>
    <w:rsid w:val="7BB93080"/>
    <w:rsid w:val="7BBB6EA0"/>
    <w:rsid w:val="7BBFA4A8"/>
    <w:rsid w:val="7BBFE8FA"/>
    <w:rsid w:val="7BC2A594"/>
    <w:rsid w:val="7BC7DCC7"/>
    <w:rsid w:val="7BC9D522"/>
    <w:rsid w:val="7BCA3051"/>
    <w:rsid w:val="7BCC1F33"/>
    <w:rsid w:val="7BCCA085"/>
    <w:rsid w:val="7BCD4C69"/>
    <w:rsid w:val="7BD05AF4"/>
    <w:rsid w:val="7BD0E719"/>
    <w:rsid w:val="7BD416E7"/>
    <w:rsid w:val="7BD4C66A"/>
    <w:rsid w:val="7BD59AEA"/>
    <w:rsid w:val="7BDAF967"/>
    <w:rsid w:val="7BDC334D"/>
    <w:rsid w:val="7BDDC969"/>
    <w:rsid w:val="7BDF436A"/>
    <w:rsid w:val="7BE17562"/>
    <w:rsid w:val="7BE1AF9C"/>
    <w:rsid w:val="7BE60458"/>
    <w:rsid w:val="7BE9877D"/>
    <w:rsid w:val="7BEAC76A"/>
    <w:rsid w:val="7BF16F65"/>
    <w:rsid w:val="7BF5C563"/>
    <w:rsid w:val="7BF762BB"/>
    <w:rsid w:val="7BFA74A9"/>
    <w:rsid w:val="7BFB1B7D"/>
    <w:rsid w:val="7BFC8D0E"/>
    <w:rsid w:val="7BFE1052"/>
    <w:rsid w:val="7C017F91"/>
    <w:rsid w:val="7C02511A"/>
    <w:rsid w:val="7C065E9E"/>
    <w:rsid w:val="7C09D651"/>
    <w:rsid w:val="7C0E7779"/>
    <w:rsid w:val="7C122D94"/>
    <w:rsid w:val="7C12C15A"/>
    <w:rsid w:val="7C1C43D0"/>
    <w:rsid w:val="7C1F5A18"/>
    <w:rsid w:val="7C229AB2"/>
    <w:rsid w:val="7C29D240"/>
    <w:rsid w:val="7C2AC6A9"/>
    <w:rsid w:val="7C2B36EB"/>
    <w:rsid w:val="7C2CC0BF"/>
    <w:rsid w:val="7C2E7253"/>
    <w:rsid w:val="7C302E70"/>
    <w:rsid w:val="7C3461FD"/>
    <w:rsid w:val="7C3595D0"/>
    <w:rsid w:val="7C37D96C"/>
    <w:rsid w:val="7C3E7B01"/>
    <w:rsid w:val="7C41AE85"/>
    <w:rsid w:val="7C42B4CD"/>
    <w:rsid w:val="7C42D3A1"/>
    <w:rsid w:val="7C447C8F"/>
    <w:rsid w:val="7C497318"/>
    <w:rsid w:val="7C4A4CBF"/>
    <w:rsid w:val="7C4A5A4A"/>
    <w:rsid w:val="7C4BD6CA"/>
    <w:rsid w:val="7C4BD840"/>
    <w:rsid w:val="7C4E41D8"/>
    <w:rsid w:val="7C4F6E59"/>
    <w:rsid w:val="7C4FFA0A"/>
    <w:rsid w:val="7C50DDCE"/>
    <w:rsid w:val="7C52DD9F"/>
    <w:rsid w:val="7C572B4F"/>
    <w:rsid w:val="7C5BDD6D"/>
    <w:rsid w:val="7C616AED"/>
    <w:rsid w:val="7C618796"/>
    <w:rsid w:val="7C660120"/>
    <w:rsid w:val="7C68EAB2"/>
    <w:rsid w:val="7C6F75A1"/>
    <w:rsid w:val="7C732280"/>
    <w:rsid w:val="7C73A72E"/>
    <w:rsid w:val="7C73F7FA"/>
    <w:rsid w:val="7C76377D"/>
    <w:rsid w:val="7C76468C"/>
    <w:rsid w:val="7C80A3B0"/>
    <w:rsid w:val="7C863F91"/>
    <w:rsid w:val="7C8D192B"/>
    <w:rsid w:val="7C8DBCF8"/>
    <w:rsid w:val="7C8EC9E7"/>
    <w:rsid w:val="7C8F0AFC"/>
    <w:rsid w:val="7C8F64F7"/>
    <w:rsid w:val="7C927801"/>
    <w:rsid w:val="7C929679"/>
    <w:rsid w:val="7C953869"/>
    <w:rsid w:val="7C9B4AE9"/>
    <w:rsid w:val="7CA185D6"/>
    <w:rsid w:val="7CA23467"/>
    <w:rsid w:val="7CA4E317"/>
    <w:rsid w:val="7CA96748"/>
    <w:rsid w:val="7CAD7FDD"/>
    <w:rsid w:val="7CADE1AC"/>
    <w:rsid w:val="7CAF54F4"/>
    <w:rsid w:val="7CB8532B"/>
    <w:rsid w:val="7CBC56DA"/>
    <w:rsid w:val="7CBF33A4"/>
    <w:rsid w:val="7CC11142"/>
    <w:rsid w:val="7CC43723"/>
    <w:rsid w:val="7CC663A2"/>
    <w:rsid w:val="7CC855C3"/>
    <w:rsid w:val="7CC9CA8E"/>
    <w:rsid w:val="7CCB48BD"/>
    <w:rsid w:val="7CCC31AF"/>
    <w:rsid w:val="7CD1ED35"/>
    <w:rsid w:val="7CD8FD9D"/>
    <w:rsid w:val="7CD9F8C8"/>
    <w:rsid w:val="7CDA9127"/>
    <w:rsid w:val="7CDAFB6F"/>
    <w:rsid w:val="7CDE41AB"/>
    <w:rsid w:val="7CE03052"/>
    <w:rsid w:val="7CE291FE"/>
    <w:rsid w:val="7CE2E2F2"/>
    <w:rsid w:val="7CE75342"/>
    <w:rsid w:val="7CEB0059"/>
    <w:rsid w:val="7CEB8102"/>
    <w:rsid w:val="7CEE8D55"/>
    <w:rsid w:val="7CEECF17"/>
    <w:rsid w:val="7CEF4DFF"/>
    <w:rsid w:val="7CF0365B"/>
    <w:rsid w:val="7CF0D1A5"/>
    <w:rsid w:val="7CF16A5A"/>
    <w:rsid w:val="7CF3B373"/>
    <w:rsid w:val="7CF3E51E"/>
    <w:rsid w:val="7CF552BC"/>
    <w:rsid w:val="7CF598C2"/>
    <w:rsid w:val="7CF978A2"/>
    <w:rsid w:val="7D0867D3"/>
    <w:rsid w:val="7D0A71A6"/>
    <w:rsid w:val="7D0C164D"/>
    <w:rsid w:val="7D0EE71B"/>
    <w:rsid w:val="7D0F1B20"/>
    <w:rsid w:val="7D12924E"/>
    <w:rsid w:val="7D143F15"/>
    <w:rsid w:val="7D156D55"/>
    <w:rsid w:val="7D1604C0"/>
    <w:rsid w:val="7D1638D0"/>
    <w:rsid w:val="7D173E1A"/>
    <w:rsid w:val="7D1FA08F"/>
    <w:rsid w:val="7D20E8C6"/>
    <w:rsid w:val="7D25134E"/>
    <w:rsid w:val="7D26B85F"/>
    <w:rsid w:val="7D28D387"/>
    <w:rsid w:val="7D2C910A"/>
    <w:rsid w:val="7D2CDE37"/>
    <w:rsid w:val="7D2DF89E"/>
    <w:rsid w:val="7D3481E6"/>
    <w:rsid w:val="7D34984D"/>
    <w:rsid w:val="7D379D49"/>
    <w:rsid w:val="7D3CC987"/>
    <w:rsid w:val="7D4576B2"/>
    <w:rsid w:val="7D45DAE2"/>
    <w:rsid w:val="7D464CC6"/>
    <w:rsid w:val="7D4850B0"/>
    <w:rsid w:val="7D498663"/>
    <w:rsid w:val="7D4A0289"/>
    <w:rsid w:val="7D4B97D5"/>
    <w:rsid w:val="7D4FF315"/>
    <w:rsid w:val="7D52EEE8"/>
    <w:rsid w:val="7D569C7A"/>
    <w:rsid w:val="7D578594"/>
    <w:rsid w:val="7D579EC7"/>
    <w:rsid w:val="7D5B07F4"/>
    <w:rsid w:val="7D5CEE13"/>
    <w:rsid w:val="7D5D2326"/>
    <w:rsid w:val="7D5F9FD9"/>
    <w:rsid w:val="7D5FA19E"/>
    <w:rsid w:val="7D63E4AB"/>
    <w:rsid w:val="7D658C48"/>
    <w:rsid w:val="7D677A81"/>
    <w:rsid w:val="7D69424A"/>
    <w:rsid w:val="7D6A6FDF"/>
    <w:rsid w:val="7D720BB2"/>
    <w:rsid w:val="7D766833"/>
    <w:rsid w:val="7D77E92C"/>
    <w:rsid w:val="7D7B6F79"/>
    <w:rsid w:val="7D7C3C88"/>
    <w:rsid w:val="7D7E1EC8"/>
    <w:rsid w:val="7D7EEF43"/>
    <w:rsid w:val="7D81FDAB"/>
    <w:rsid w:val="7D82CA3E"/>
    <w:rsid w:val="7D8716FD"/>
    <w:rsid w:val="7D87B9D3"/>
    <w:rsid w:val="7D8BA7AA"/>
    <w:rsid w:val="7D8DF342"/>
    <w:rsid w:val="7D8F4E94"/>
    <w:rsid w:val="7D904839"/>
    <w:rsid w:val="7D9318C3"/>
    <w:rsid w:val="7D935C24"/>
    <w:rsid w:val="7D97A046"/>
    <w:rsid w:val="7D9967AE"/>
    <w:rsid w:val="7D9A4E31"/>
    <w:rsid w:val="7D9B0345"/>
    <w:rsid w:val="7D9B2067"/>
    <w:rsid w:val="7D9DE74B"/>
    <w:rsid w:val="7D9E9E30"/>
    <w:rsid w:val="7D9F9096"/>
    <w:rsid w:val="7DA14165"/>
    <w:rsid w:val="7DA2A1A4"/>
    <w:rsid w:val="7DADBDDF"/>
    <w:rsid w:val="7DAF3BF1"/>
    <w:rsid w:val="7DAFA098"/>
    <w:rsid w:val="7DB15983"/>
    <w:rsid w:val="7DB232B3"/>
    <w:rsid w:val="7DB3384E"/>
    <w:rsid w:val="7DB81384"/>
    <w:rsid w:val="7DB94777"/>
    <w:rsid w:val="7DB9CF32"/>
    <w:rsid w:val="7DBB4183"/>
    <w:rsid w:val="7DBD0F91"/>
    <w:rsid w:val="7DBF00C5"/>
    <w:rsid w:val="7DBF4D92"/>
    <w:rsid w:val="7DC16541"/>
    <w:rsid w:val="7DC62300"/>
    <w:rsid w:val="7DC9A900"/>
    <w:rsid w:val="7DCED284"/>
    <w:rsid w:val="7DD0FF1B"/>
    <w:rsid w:val="7DD269AC"/>
    <w:rsid w:val="7DD4157A"/>
    <w:rsid w:val="7DD66AC5"/>
    <w:rsid w:val="7DD840BF"/>
    <w:rsid w:val="7DD9E835"/>
    <w:rsid w:val="7DDC98C3"/>
    <w:rsid w:val="7DE0CE4F"/>
    <w:rsid w:val="7DE1BAA8"/>
    <w:rsid w:val="7DE498CA"/>
    <w:rsid w:val="7DE9A2A6"/>
    <w:rsid w:val="7DEABDBA"/>
    <w:rsid w:val="7DEC1E1D"/>
    <w:rsid w:val="7DED4AA9"/>
    <w:rsid w:val="7DF32364"/>
    <w:rsid w:val="7DF71EED"/>
    <w:rsid w:val="7DFC8F25"/>
    <w:rsid w:val="7DFC9019"/>
    <w:rsid w:val="7DFEF122"/>
    <w:rsid w:val="7DFFF6F8"/>
    <w:rsid w:val="7E01FE7A"/>
    <w:rsid w:val="7E03095C"/>
    <w:rsid w:val="7E048A8D"/>
    <w:rsid w:val="7E0718A2"/>
    <w:rsid w:val="7E14589E"/>
    <w:rsid w:val="7E15DE53"/>
    <w:rsid w:val="7E16B2D9"/>
    <w:rsid w:val="7E16B612"/>
    <w:rsid w:val="7E1C5001"/>
    <w:rsid w:val="7E20ADC1"/>
    <w:rsid w:val="7E27B1EF"/>
    <w:rsid w:val="7E28843E"/>
    <w:rsid w:val="7E28CB0B"/>
    <w:rsid w:val="7E2BD3C2"/>
    <w:rsid w:val="7E32266A"/>
    <w:rsid w:val="7E34AB11"/>
    <w:rsid w:val="7E36C274"/>
    <w:rsid w:val="7E370DC0"/>
    <w:rsid w:val="7E37C37D"/>
    <w:rsid w:val="7E381E5B"/>
    <w:rsid w:val="7E384084"/>
    <w:rsid w:val="7E3C186B"/>
    <w:rsid w:val="7E3C20FD"/>
    <w:rsid w:val="7E3CD27B"/>
    <w:rsid w:val="7E41F929"/>
    <w:rsid w:val="7E4268E8"/>
    <w:rsid w:val="7E47B884"/>
    <w:rsid w:val="7E4BE4B6"/>
    <w:rsid w:val="7E4D7D9B"/>
    <w:rsid w:val="7E5140DE"/>
    <w:rsid w:val="7E51D845"/>
    <w:rsid w:val="7E522B59"/>
    <w:rsid w:val="7E5559AC"/>
    <w:rsid w:val="7E58D167"/>
    <w:rsid w:val="7E5C4B48"/>
    <w:rsid w:val="7E5E8C10"/>
    <w:rsid w:val="7E63D868"/>
    <w:rsid w:val="7E688D03"/>
    <w:rsid w:val="7E6E4F63"/>
    <w:rsid w:val="7E6EEBA9"/>
    <w:rsid w:val="7E6FD940"/>
    <w:rsid w:val="7E732D19"/>
    <w:rsid w:val="7E7337DF"/>
    <w:rsid w:val="7E734D3C"/>
    <w:rsid w:val="7E7B7766"/>
    <w:rsid w:val="7E7EC5B2"/>
    <w:rsid w:val="7E7F52CE"/>
    <w:rsid w:val="7E7F672F"/>
    <w:rsid w:val="7E86042A"/>
    <w:rsid w:val="7E89B5A0"/>
    <w:rsid w:val="7E8E999F"/>
    <w:rsid w:val="7E90B85F"/>
    <w:rsid w:val="7E9247A2"/>
    <w:rsid w:val="7E96A128"/>
    <w:rsid w:val="7E9F8C7B"/>
    <w:rsid w:val="7EA209D3"/>
    <w:rsid w:val="7EA3F1D5"/>
    <w:rsid w:val="7EA70EB5"/>
    <w:rsid w:val="7EA7882A"/>
    <w:rsid w:val="7EA8F1DC"/>
    <w:rsid w:val="7EA9BDF6"/>
    <w:rsid w:val="7EAA94BA"/>
    <w:rsid w:val="7EAE1E82"/>
    <w:rsid w:val="7EB1468A"/>
    <w:rsid w:val="7EB2D932"/>
    <w:rsid w:val="7EB5B205"/>
    <w:rsid w:val="7EBDE1EA"/>
    <w:rsid w:val="7EBE2377"/>
    <w:rsid w:val="7EC036AA"/>
    <w:rsid w:val="7EC0F206"/>
    <w:rsid w:val="7EC1CB3B"/>
    <w:rsid w:val="7ECB5E99"/>
    <w:rsid w:val="7ED0363C"/>
    <w:rsid w:val="7ED16610"/>
    <w:rsid w:val="7ED17CAE"/>
    <w:rsid w:val="7ED30915"/>
    <w:rsid w:val="7ED42E3E"/>
    <w:rsid w:val="7ED8FAE5"/>
    <w:rsid w:val="7ED9D92A"/>
    <w:rsid w:val="7EDB8A5D"/>
    <w:rsid w:val="7EDC67C9"/>
    <w:rsid w:val="7EDC88E3"/>
    <w:rsid w:val="7EDEC83F"/>
    <w:rsid w:val="7EE09FEE"/>
    <w:rsid w:val="7EE67AB1"/>
    <w:rsid w:val="7EE808D4"/>
    <w:rsid w:val="7EEF9434"/>
    <w:rsid w:val="7EF455E6"/>
    <w:rsid w:val="7EF48E4E"/>
    <w:rsid w:val="7EF87FF5"/>
    <w:rsid w:val="7EF889EE"/>
    <w:rsid w:val="7EF8C988"/>
    <w:rsid w:val="7EF9454D"/>
    <w:rsid w:val="7EFE024B"/>
    <w:rsid w:val="7EFF3F2A"/>
    <w:rsid w:val="7EFFA4CB"/>
    <w:rsid w:val="7F01EE7E"/>
    <w:rsid w:val="7F023214"/>
    <w:rsid w:val="7F035010"/>
    <w:rsid w:val="7F04E2EF"/>
    <w:rsid w:val="7F069049"/>
    <w:rsid w:val="7F092891"/>
    <w:rsid w:val="7F0928EC"/>
    <w:rsid w:val="7F0B8002"/>
    <w:rsid w:val="7F0BC820"/>
    <w:rsid w:val="7F0E71CE"/>
    <w:rsid w:val="7F1699E9"/>
    <w:rsid w:val="7F170650"/>
    <w:rsid w:val="7F18AC25"/>
    <w:rsid w:val="7F19A710"/>
    <w:rsid w:val="7F1C1066"/>
    <w:rsid w:val="7F1C356F"/>
    <w:rsid w:val="7F1D25DE"/>
    <w:rsid w:val="7F1D580D"/>
    <w:rsid w:val="7F22449E"/>
    <w:rsid w:val="7F26BF6E"/>
    <w:rsid w:val="7F288862"/>
    <w:rsid w:val="7F2C67FE"/>
    <w:rsid w:val="7F302DBD"/>
    <w:rsid w:val="7F315C08"/>
    <w:rsid w:val="7F3258D5"/>
    <w:rsid w:val="7F32C11A"/>
    <w:rsid w:val="7F333483"/>
    <w:rsid w:val="7F337648"/>
    <w:rsid w:val="7F3507BC"/>
    <w:rsid w:val="7F37EE87"/>
    <w:rsid w:val="7F39EAE0"/>
    <w:rsid w:val="7F4139E3"/>
    <w:rsid w:val="7F427638"/>
    <w:rsid w:val="7F428B6E"/>
    <w:rsid w:val="7F42DAC4"/>
    <w:rsid w:val="7F444188"/>
    <w:rsid w:val="7F44D892"/>
    <w:rsid w:val="7F4562D5"/>
    <w:rsid w:val="7F457F77"/>
    <w:rsid w:val="7F474DEA"/>
    <w:rsid w:val="7F48DAD3"/>
    <w:rsid w:val="7F4A04E6"/>
    <w:rsid w:val="7F4B0938"/>
    <w:rsid w:val="7F4B6164"/>
    <w:rsid w:val="7F4DBBBC"/>
    <w:rsid w:val="7F50BC72"/>
    <w:rsid w:val="7F5164AA"/>
    <w:rsid w:val="7F5959C6"/>
    <w:rsid w:val="7F5DD5D5"/>
    <w:rsid w:val="7F5FBE3E"/>
    <w:rsid w:val="7F639748"/>
    <w:rsid w:val="7F664D67"/>
    <w:rsid w:val="7F66FA27"/>
    <w:rsid w:val="7F675652"/>
    <w:rsid w:val="7F67C6F8"/>
    <w:rsid w:val="7F6BFEE6"/>
    <w:rsid w:val="7F6E095C"/>
    <w:rsid w:val="7F6E16C3"/>
    <w:rsid w:val="7F7367D2"/>
    <w:rsid w:val="7F77A90A"/>
    <w:rsid w:val="7F79035F"/>
    <w:rsid w:val="7F798E14"/>
    <w:rsid w:val="7F7CC68A"/>
    <w:rsid w:val="7F7F696A"/>
    <w:rsid w:val="7F7FAEAC"/>
    <w:rsid w:val="7F84BE98"/>
    <w:rsid w:val="7F8B2E36"/>
    <w:rsid w:val="7F942828"/>
    <w:rsid w:val="7F979AB5"/>
    <w:rsid w:val="7F9949F1"/>
    <w:rsid w:val="7F9D9D8E"/>
    <w:rsid w:val="7F9DE310"/>
    <w:rsid w:val="7FA5B526"/>
    <w:rsid w:val="7FA9ABDF"/>
    <w:rsid w:val="7FAE09B3"/>
    <w:rsid w:val="7FAE141B"/>
    <w:rsid w:val="7FAE399D"/>
    <w:rsid w:val="7FB0589B"/>
    <w:rsid w:val="7FB7FAF8"/>
    <w:rsid w:val="7FBD2F6B"/>
    <w:rsid w:val="7FC022E4"/>
    <w:rsid w:val="7FC03FBF"/>
    <w:rsid w:val="7FC254CF"/>
    <w:rsid w:val="7FCE4584"/>
    <w:rsid w:val="7FCF6CF3"/>
    <w:rsid w:val="7FCFE3CA"/>
    <w:rsid w:val="7FD2F838"/>
    <w:rsid w:val="7FD7E7CB"/>
    <w:rsid w:val="7FDA0CFA"/>
    <w:rsid w:val="7FE0672E"/>
    <w:rsid w:val="7FE7AF2F"/>
    <w:rsid w:val="7FE8E66F"/>
    <w:rsid w:val="7FEA7D45"/>
    <w:rsid w:val="7FEE4994"/>
    <w:rsid w:val="7FEEB4AE"/>
    <w:rsid w:val="7FF0B386"/>
    <w:rsid w:val="7FF346AA"/>
    <w:rsid w:val="7FF41EEC"/>
    <w:rsid w:val="7FF485A7"/>
    <w:rsid w:val="7FFA4FDD"/>
    <w:rsid w:val="7FFC66B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D8A1585"/>
  <w15:docId w15:val="{65C453F1-4E1E-4F19-A8B2-B6A4646D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sz w:val="24"/>
      <w:szCs w:val="22"/>
    </w:rPr>
  </w:style>
  <w:style w:type="paragraph" w:styleId="Heading1">
    <w:name w:val="heading 1"/>
    <w:basedOn w:val="Normal"/>
    <w:next w:val="Text1"/>
    <w:link w:val="Heading1Char"/>
    <w:uiPriority w:val="9"/>
    <w:qFormat/>
    <w:rsid w:val="003C6015"/>
    <w:pPr>
      <w:keepNext/>
      <w:numPr>
        <w:numId w:val="19"/>
      </w:numPr>
      <w:spacing w:before="360" w:line="240" w:lineRule="auto"/>
      <w:jc w:val="both"/>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3C6015"/>
    <w:pPr>
      <w:keepNext/>
      <w:numPr>
        <w:ilvl w:val="1"/>
        <w:numId w:val="19"/>
      </w:numPr>
      <w:spacing w:line="240" w:lineRule="auto"/>
      <w:jc w:val="both"/>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3C6015"/>
    <w:pPr>
      <w:keepNext/>
      <w:numPr>
        <w:ilvl w:val="2"/>
        <w:numId w:val="19"/>
      </w:numPr>
      <w:spacing w:line="240" w:lineRule="auto"/>
      <w:jc w:val="both"/>
      <w:outlineLvl w:val="2"/>
    </w:pPr>
    <w:rPr>
      <w:rFonts w:eastAsia="Times New Roman"/>
      <w:bCs/>
      <w:i/>
    </w:rPr>
  </w:style>
  <w:style w:type="paragraph" w:styleId="Heading4">
    <w:name w:val="heading 4"/>
    <w:basedOn w:val="Normal"/>
    <w:next w:val="Text1"/>
    <w:link w:val="Heading4Char"/>
    <w:uiPriority w:val="9"/>
    <w:semiHidden/>
    <w:unhideWhenUsed/>
    <w:qFormat/>
    <w:rsid w:val="003C6015"/>
    <w:pPr>
      <w:keepNext/>
      <w:numPr>
        <w:ilvl w:val="3"/>
        <w:numId w:val="19"/>
      </w:numPr>
      <w:spacing w:line="240" w:lineRule="auto"/>
      <w:jc w:val="both"/>
      <w:outlineLvl w:val="3"/>
    </w:pPr>
    <w:rPr>
      <w:rFonts w:eastAsia="Times New Roman"/>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3F"/>
    <w:pPr>
      <w:tabs>
        <w:tab w:val="right" w:pos="9638"/>
      </w:tabs>
    </w:pPr>
  </w:style>
  <w:style w:type="character" w:customStyle="1" w:styleId="HeaderChar">
    <w:name w:val="Header Char"/>
    <w:basedOn w:val="DefaultParagraphFont"/>
    <w:link w:val="Header"/>
    <w:uiPriority w:val="99"/>
    <w:rsid w:val="008A5C3F"/>
    <w:rPr>
      <w:rFonts w:ascii="Times New Roman" w:hAnsi="Times New Roman"/>
      <w:sz w:val="24"/>
      <w:szCs w:val="22"/>
      <w:bdr w:val="none" w:sz="0" w:space="0" w:color="auto"/>
      <w:shd w:val="clear" w:color="auto" w:fill="auto"/>
    </w:rPr>
  </w:style>
  <w:style w:type="paragraph" w:styleId="Footer">
    <w:name w:val="footer"/>
    <w:basedOn w:val="Normal"/>
    <w:link w:val="FooterChar"/>
    <w:uiPriority w:val="99"/>
    <w:unhideWhenUsed/>
    <w:rsid w:val="008A5C3F"/>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8A5C3F"/>
    <w:rPr>
      <w:rFonts w:ascii="Times New Roman" w:hAnsi="Times New Roman"/>
      <w:sz w:val="24"/>
      <w:szCs w:val="22"/>
      <w:bdr w:val="none" w:sz="0" w:space="0" w:color="auto"/>
      <w:shd w:val="clear" w:color="auto" w:fill="auto"/>
    </w:rPr>
  </w:style>
  <w:style w:type="paragraph" w:styleId="FootnoteText">
    <w:name w:val="footnote text"/>
    <w:basedOn w:val="Normal"/>
    <w:link w:val="FootnoteTextChar"/>
    <w:uiPriority w:val="99"/>
    <w:unhideWhenUsed/>
    <w:rsid w:val="008A5C3F"/>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8A5C3F"/>
    <w:rPr>
      <w:rFonts w:ascii="Times New Roman" w:hAnsi="Times New Roman"/>
      <w:sz w:val="24"/>
      <w:bdr w:val="none" w:sz="0" w:space="0" w:color="auto"/>
      <w:shd w:val="clear" w:color="auto" w:fill="auto"/>
    </w:rPr>
  </w:style>
  <w:style w:type="paragraph" w:customStyle="1" w:styleId="HeaderLandscape">
    <w:name w:val="HeaderLandscape"/>
    <w:basedOn w:val="Normal"/>
    <w:rsid w:val="008A5C3F"/>
    <w:pPr>
      <w:tabs>
        <w:tab w:val="right" w:pos="14570"/>
      </w:tabs>
    </w:pPr>
  </w:style>
  <w:style w:type="paragraph" w:customStyle="1" w:styleId="FooterLandscape">
    <w:name w:val="FooterLandscape"/>
    <w:basedOn w:val="Normal"/>
    <w:rsid w:val="008A5C3F"/>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8A5C3F"/>
    <w:rPr>
      <w:b/>
      <w:bdr w:val="none" w:sz="0" w:space="0" w:color="auto"/>
      <w:shd w:val="clear" w:color="auto" w:fill="auto"/>
      <w:vertAlign w:val="superscript"/>
    </w:rPr>
  </w:style>
  <w:style w:type="paragraph" w:customStyle="1" w:styleId="HeaderCouncil">
    <w:name w:val="Header Council"/>
    <w:basedOn w:val="Normal"/>
    <w:link w:val="HeaderCouncilChar"/>
    <w:rsid w:val="008A5C3F"/>
    <w:pPr>
      <w:spacing w:before="0" w:after="0" w:line="240" w:lineRule="auto"/>
    </w:pPr>
    <w:rPr>
      <w:sz w:val="2"/>
    </w:rPr>
  </w:style>
  <w:style w:type="paragraph" w:customStyle="1" w:styleId="FooterCouncil">
    <w:name w:val="Footer Council"/>
    <w:basedOn w:val="Normal"/>
    <w:link w:val="FooterCouncilChar"/>
    <w:rsid w:val="008A5C3F"/>
    <w:pPr>
      <w:spacing w:before="0" w:after="0" w:line="240" w:lineRule="auto"/>
    </w:pPr>
    <w:rPr>
      <w:sz w:val="2"/>
    </w:rPr>
  </w:style>
  <w:style w:type="paragraph" w:customStyle="1" w:styleId="TechnicalBlock">
    <w:name w:val="Technical Block"/>
    <w:basedOn w:val="Normal"/>
    <w:next w:val="Normal"/>
    <w:link w:val="TechnicalBlockChar"/>
    <w:rsid w:val="00842956"/>
    <w:pPr>
      <w:spacing w:before="0" w:after="240" w:line="240" w:lineRule="auto"/>
      <w:jc w:val="center"/>
    </w:pPr>
    <w:rPr>
      <w:rFonts w:eastAsiaTheme="minorHAnsi"/>
    </w:rPr>
  </w:style>
  <w:style w:type="character" w:customStyle="1" w:styleId="Marker">
    <w:name w:val="Marker"/>
    <w:basedOn w:val="DefaultParagraphFont"/>
    <w:rsid w:val="008A5C3F"/>
    <w:rPr>
      <w:color w:val="0000FF"/>
      <w:bdr w:val="none" w:sz="0" w:space="0" w:color="auto"/>
      <w:shd w:val="clear" w:color="auto" w:fill="auto"/>
    </w:rPr>
  </w:style>
  <w:style w:type="character" w:customStyle="1" w:styleId="Marker1">
    <w:name w:val="Marker1"/>
    <w:basedOn w:val="DefaultParagraphFont"/>
    <w:rsid w:val="008A5C3F"/>
    <w:rPr>
      <w:color w:val="008000"/>
      <w:bdr w:val="none" w:sz="0" w:space="0" w:color="auto"/>
      <w:shd w:val="clear" w:color="auto" w:fill="auto"/>
    </w:rPr>
  </w:style>
  <w:style w:type="paragraph" w:customStyle="1" w:styleId="FinalLine">
    <w:name w:val="Final Line"/>
    <w:basedOn w:val="Normal"/>
    <w:next w:val="Normal"/>
    <w:rsid w:val="008A5C3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8A5C3F"/>
    <w:pPr>
      <w:pBdr>
        <w:bottom w:val="single" w:sz="4" w:space="0" w:color="000000"/>
      </w:pBdr>
      <w:spacing w:before="360"/>
      <w:ind w:left="5868" w:right="5868"/>
      <w:jc w:val="center"/>
    </w:pPr>
    <w:rPr>
      <w:b/>
    </w:rPr>
  </w:style>
  <w:style w:type="paragraph" w:customStyle="1" w:styleId="EntLogo">
    <w:name w:val="EntLogo"/>
    <w:basedOn w:val="Normal"/>
    <w:rsid w:val="008A5C3F"/>
    <w:pPr>
      <w:tabs>
        <w:tab w:val="right" w:pos="9639"/>
      </w:tabs>
      <w:spacing w:before="0" w:after="0"/>
    </w:pPr>
    <w:rPr>
      <w:b/>
    </w:rPr>
  </w:style>
  <w:style w:type="paragraph" w:customStyle="1" w:styleId="EntEmet">
    <w:name w:val="EntEmet"/>
    <w:basedOn w:val="Normal"/>
    <w:rsid w:val="008A5C3F"/>
    <w:pPr>
      <w:spacing w:before="40" w:after="0" w:line="240" w:lineRule="auto"/>
    </w:pPr>
  </w:style>
  <w:style w:type="paragraph" w:customStyle="1" w:styleId="EntInstit">
    <w:name w:val="EntInstit"/>
    <w:basedOn w:val="Normal"/>
    <w:rsid w:val="008A5C3F"/>
    <w:pPr>
      <w:spacing w:before="0" w:after="0" w:line="240" w:lineRule="auto"/>
      <w:jc w:val="right"/>
    </w:pPr>
    <w:rPr>
      <w:b/>
    </w:rPr>
  </w:style>
  <w:style w:type="paragraph" w:customStyle="1" w:styleId="EntRefer">
    <w:name w:val="EntRefer"/>
    <w:basedOn w:val="Normal"/>
    <w:rsid w:val="008A5C3F"/>
    <w:pPr>
      <w:spacing w:before="0" w:after="0" w:line="240" w:lineRule="auto"/>
    </w:pPr>
    <w:rPr>
      <w:b/>
    </w:rPr>
  </w:style>
  <w:style w:type="paragraph" w:customStyle="1" w:styleId="Genredudocument">
    <w:name w:val="Genre du document"/>
    <w:basedOn w:val="EntRefer"/>
    <w:next w:val="EntRefer"/>
    <w:rsid w:val="008A5C3F"/>
    <w:pPr>
      <w:spacing w:before="240"/>
    </w:pPr>
  </w:style>
  <w:style w:type="paragraph" w:customStyle="1" w:styleId="Languagesconcerned">
    <w:name w:val="Languages concerned"/>
    <w:basedOn w:val="Normal"/>
    <w:next w:val="Procedureapplicable"/>
    <w:rsid w:val="008A5C3F"/>
    <w:pPr>
      <w:spacing w:before="240"/>
    </w:pPr>
  </w:style>
  <w:style w:type="paragraph" w:customStyle="1" w:styleId="Procedureapplicable">
    <w:name w:val="Procedure applicable"/>
    <w:basedOn w:val="Normal"/>
    <w:next w:val="Proceduretype"/>
    <w:rsid w:val="008A5C3F"/>
    <w:pPr>
      <w:spacing w:before="240"/>
    </w:pPr>
  </w:style>
  <w:style w:type="paragraph" w:customStyle="1" w:styleId="Proceduretype">
    <w:name w:val="Procedure type"/>
    <w:basedOn w:val="Normal"/>
    <w:next w:val="Normal"/>
    <w:rsid w:val="008A5C3F"/>
    <w:pPr>
      <w:spacing w:before="240" w:after="0"/>
    </w:pPr>
  </w:style>
  <w:style w:type="paragraph" w:customStyle="1" w:styleId="Agreement">
    <w:name w:val="Agreement"/>
    <w:basedOn w:val="Normal"/>
    <w:next w:val="Normal"/>
    <w:rsid w:val="008A5C3F"/>
    <w:pPr>
      <w:spacing w:before="0"/>
    </w:pPr>
  </w:style>
  <w:style w:type="paragraph" w:customStyle="1" w:styleId="Timelimit">
    <w:name w:val="Time limit"/>
    <w:basedOn w:val="Normal"/>
    <w:next w:val="Normal"/>
    <w:rsid w:val="008A5C3F"/>
    <w:pPr>
      <w:spacing w:before="240"/>
    </w:pPr>
  </w:style>
  <w:style w:type="paragraph" w:customStyle="1" w:styleId="Remarks">
    <w:name w:val="Remarks"/>
    <w:basedOn w:val="Normal"/>
    <w:rsid w:val="008A5C3F"/>
    <w:pPr>
      <w:spacing w:before="240"/>
    </w:pPr>
  </w:style>
  <w:style w:type="paragraph" w:customStyle="1" w:styleId="Correctionnewlanguages">
    <w:name w:val="Correction new languages"/>
    <w:basedOn w:val="Normal"/>
    <w:next w:val="Normal"/>
    <w:rsid w:val="008A5C3F"/>
    <w:pPr>
      <w:spacing w:before="240"/>
    </w:pPr>
  </w:style>
  <w:style w:type="paragraph" w:customStyle="1" w:styleId="Anyobservations">
    <w:name w:val="Any observations"/>
    <w:basedOn w:val="Normal"/>
    <w:next w:val="Normal"/>
    <w:rsid w:val="008A5C3F"/>
    <w:pPr>
      <w:spacing w:before="240"/>
    </w:pPr>
    <w:rPr>
      <w:b/>
    </w:rPr>
  </w:style>
  <w:style w:type="paragraph" w:customStyle="1" w:styleId="Annextitle">
    <w:name w:val="Annex title"/>
    <w:basedOn w:val="Normal"/>
    <w:next w:val="Corrigendumtitle"/>
    <w:rsid w:val="008A5C3F"/>
    <w:pPr>
      <w:spacing w:before="0" w:after="0"/>
      <w:jc w:val="right"/>
    </w:pPr>
    <w:rPr>
      <w:b/>
      <w:u w:val="single"/>
    </w:rPr>
  </w:style>
  <w:style w:type="paragraph" w:customStyle="1" w:styleId="Corrigendumtitle">
    <w:name w:val="Corrigendum title"/>
    <w:basedOn w:val="Normal"/>
    <w:next w:val="Corrigendumto"/>
    <w:rsid w:val="008A5C3F"/>
    <w:pPr>
      <w:spacing w:before="240"/>
      <w:jc w:val="center"/>
    </w:pPr>
    <w:rPr>
      <w:b/>
    </w:rPr>
  </w:style>
  <w:style w:type="paragraph" w:customStyle="1" w:styleId="Corrigendumto">
    <w:name w:val="Corrigendum to"/>
    <w:basedOn w:val="Normal"/>
    <w:next w:val="Referencedocument"/>
    <w:rsid w:val="008A5C3F"/>
    <w:pPr>
      <w:spacing w:after="240"/>
      <w:jc w:val="center"/>
    </w:pPr>
    <w:rPr>
      <w:b/>
    </w:rPr>
  </w:style>
  <w:style w:type="paragraph" w:customStyle="1" w:styleId="Referencedocument">
    <w:name w:val="Reference document"/>
    <w:basedOn w:val="Normal"/>
    <w:rsid w:val="008A5C3F"/>
    <w:pPr>
      <w:spacing w:before="0" w:after="0"/>
      <w:jc w:val="center"/>
    </w:pPr>
  </w:style>
  <w:style w:type="paragraph" w:customStyle="1" w:styleId="Correctionpage">
    <w:name w:val="Correction page"/>
    <w:basedOn w:val="Normal"/>
    <w:next w:val="Correctionfortitle"/>
    <w:rsid w:val="008A5C3F"/>
    <w:pPr>
      <w:keepNext/>
      <w:spacing w:before="240"/>
    </w:pPr>
  </w:style>
  <w:style w:type="paragraph" w:customStyle="1" w:styleId="Correctionfortitle">
    <w:name w:val="Correction for title"/>
    <w:basedOn w:val="Normal"/>
    <w:next w:val="Correctionfortext"/>
    <w:rsid w:val="008A5C3F"/>
    <w:pPr>
      <w:keepNext/>
      <w:spacing w:after="240"/>
    </w:pPr>
    <w:rPr>
      <w:i/>
    </w:rPr>
  </w:style>
  <w:style w:type="paragraph" w:customStyle="1" w:styleId="Correctionfortext">
    <w:name w:val="Correction for text"/>
    <w:basedOn w:val="Normal"/>
    <w:rsid w:val="008A5C3F"/>
    <w:pPr>
      <w:spacing w:before="0" w:after="0"/>
    </w:pPr>
  </w:style>
  <w:style w:type="paragraph" w:customStyle="1" w:styleId="Correctionreadtitle">
    <w:name w:val="Correction read title"/>
    <w:basedOn w:val="Normal"/>
    <w:next w:val="Correctionreadtext"/>
    <w:rsid w:val="008A5C3F"/>
    <w:pPr>
      <w:keepNext/>
      <w:spacing w:after="240"/>
    </w:pPr>
    <w:rPr>
      <w:i/>
    </w:rPr>
  </w:style>
  <w:style w:type="paragraph" w:customStyle="1" w:styleId="Correctionreadtext">
    <w:name w:val="Correction read text"/>
    <w:basedOn w:val="Normal"/>
    <w:rsid w:val="008A5C3F"/>
    <w:pPr>
      <w:spacing w:before="0" w:after="0"/>
    </w:pPr>
  </w:style>
  <w:style w:type="paragraph" w:customStyle="1" w:styleId="Phraseofsignature">
    <w:name w:val="Phrase of signature"/>
    <w:basedOn w:val="Normal"/>
    <w:next w:val="Correctionpage"/>
    <w:rsid w:val="008A5C3F"/>
    <w:pPr>
      <w:spacing w:before="240"/>
    </w:pPr>
  </w:style>
  <w:style w:type="paragraph" w:customStyle="1" w:styleId="HeaderCouncilLarge">
    <w:name w:val="Header Council Large"/>
    <w:basedOn w:val="Normal"/>
    <w:link w:val="HeaderCouncilLargeChar"/>
    <w:rsid w:val="00EB0D1F"/>
    <w:pPr>
      <w:spacing w:before="0" w:after="440"/>
      <w:ind w:left="-1134" w:right="-1134"/>
    </w:pPr>
    <w:rPr>
      <w:rFonts w:eastAsiaTheme="minorHAnsi"/>
      <w:sz w:val="2"/>
    </w:rPr>
  </w:style>
  <w:style w:type="character" w:customStyle="1" w:styleId="TechnicalBlockChar">
    <w:name w:val="Technical Block Char"/>
    <w:basedOn w:val="DefaultParagraphFont"/>
    <w:link w:val="TechnicalBlock"/>
    <w:rsid w:val="00EB0D1F"/>
    <w:rPr>
      <w:rFonts w:ascii="Times New Roman" w:eastAsiaTheme="minorHAnsi" w:hAnsi="Times New Roman"/>
      <w:sz w:val="24"/>
      <w:szCs w:val="22"/>
    </w:rPr>
  </w:style>
  <w:style w:type="character" w:customStyle="1" w:styleId="HeaderCouncilLargeChar">
    <w:name w:val="Header Council Large Char"/>
    <w:basedOn w:val="TechnicalBlockChar"/>
    <w:link w:val="HeaderCouncilLarge"/>
    <w:rsid w:val="00EB0D1F"/>
    <w:rPr>
      <w:rFonts w:ascii="Times New Roman" w:eastAsiaTheme="minorHAnsi" w:hAnsi="Times New Roman"/>
      <w:sz w:val="2"/>
      <w:szCs w:val="22"/>
    </w:rPr>
  </w:style>
  <w:style w:type="paragraph" w:customStyle="1" w:styleId="FooterText">
    <w:name w:val="Footer Text"/>
    <w:basedOn w:val="Normal"/>
    <w:rsid w:val="00EB0D1F"/>
    <w:pPr>
      <w:spacing w:before="0" w:after="0" w:line="240" w:lineRule="auto"/>
    </w:pPr>
    <w:rPr>
      <w:rFonts w:eastAsia="Times New Roman"/>
      <w:szCs w:val="24"/>
    </w:rPr>
  </w:style>
  <w:style w:type="character" w:styleId="PlaceholderText">
    <w:name w:val="Placeholder Text"/>
    <w:basedOn w:val="DefaultParagraphFont"/>
    <w:uiPriority w:val="99"/>
    <w:semiHidden/>
    <w:rsid w:val="00EB0D1F"/>
    <w:rPr>
      <w:color w:val="808080"/>
    </w:rPr>
  </w:style>
  <w:style w:type="character" w:customStyle="1" w:styleId="Heading1Char">
    <w:name w:val="Heading 1 Char"/>
    <w:basedOn w:val="DefaultParagraphFont"/>
    <w:link w:val="Heading1"/>
    <w:uiPriority w:val="9"/>
    <w:rsid w:val="003C6015"/>
    <w:rPr>
      <w:rFonts w:ascii="Times New Roman" w:eastAsia="Times New Roman" w:hAnsi="Times New Roman"/>
      <w:b/>
      <w:bCs/>
      <w:smallCaps/>
      <w:sz w:val="24"/>
      <w:szCs w:val="28"/>
    </w:rPr>
  </w:style>
  <w:style w:type="character" w:customStyle="1" w:styleId="Heading2Char">
    <w:name w:val="Heading 2 Char"/>
    <w:basedOn w:val="DefaultParagraphFont"/>
    <w:link w:val="Heading2"/>
    <w:uiPriority w:val="9"/>
    <w:semiHidden/>
    <w:rsid w:val="003C6015"/>
    <w:rPr>
      <w:rFonts w:ascii="Times New Roman" w:eastAsia="Times New Roman" w:hAnsi="Times New Roman"/>
      <w:b/>
      <w:bCs/>
      <w:sz w:val="24"/>
      <w:szCs w:val="26"/>
    </w:rPr>
  </w:style>
  <w:style w:type="character" w:customStyle="1" w:styleId="Heading3Char">
    <w:name w:val="Heading 3 Char"/>
    <w:basedOn w:val="DefaultParagraphFont"/>
    <w:link w:val="Heading3"/>
    <w:uiPriority w:val="9"/>
    <w:semiHidden/>
    <w:rsid w:val="003C6015"/>
    <w:rPr>
      <w:rFonts w:ascii="Times New Roman" w:eastAsia="Times New Roman" w:hAnsi="Times New Roman"/>
      <w:bCs/>
      <w:i/>
      <w:sz w:val="24"/>
      <w:szCs w:val="22"/>
    </w:rPr>
  </w:style>
  <w:style w:type="character" w:customStyle="1" w:styleId="Heading4Char">
    <w:name w:val="Heading 4 Char"/>
    <w:basedOn w:val="DefaultParagraphFont"/>
    <w:link w:val="Heading4"/>
    <w:uiPriority w:val="9"/>
    <w:semiHidden/>
    <w:rsid w:val="003C6015"/>
    <w:rPr>
      <w:rFonts w:ascii="Times New Roman" w:eastAsia="Times New Roman" w:hAnsi="Times New Roman"/>
      <w:bCs/>
      <w:iCs/>
      <w:sz w:val="24"/>
      <w:szCs w:val="22"/>
    </w:rPr>
  </w:style>
  <w:style w:type="character" w:customStyle="1" w:styleId="UnresolvedMention1">
    <w:name w:val="Unresolved Mention1"/>
    <w:basedOn w:val="DefaultParagraphFont"/>
    <w:uiPriority w:val="99"/>
    <w:unhideWhenUsed/>
    <w:rsid w:val="00636E45"/>
    <w:rPr>
      <w:color w:val="605E5C"/>
      <w:shd w:val="clear" w:color="auto" w:fill="E1DFDD"/>
    </w:rPr>
  </w:style>
  <w:style w:type="character" w:customStyle="1" w:styleId="TitleChar">
    <w:name w:val="Title Char"/>
    <w:basedOn w:val="DefaultParagraphFont"/>
    <w:link w:val="Title"/>
    <w:rsid w:val="00A60D09"/>
    <w:rPr>
      <w:rFonts w:ascii="Calibri Light" w:eastAsia="Times New Roman" w:hAnsi="Calibri Light"/>
      <w:kern w:val="28"/>
      <w:sz w:val="56"/>
    </w:rPr>
  </w:style>
  <w:style w:type="character" w:styleId="CommentReference">
    <w:name w:val="annotation reference"/>
    <w:uiPriority w:val="99"/>
    <w:unhideWhenUsed/>
    <w:rsid w:val="003C6015"/>
    <w:rPr>
      <w:sz w:val="16"/>
      <w:szCs w:val="16"/>
    </w:rPr>
  </w:style>
  <w:style w:type="paragraph" w:styleId="CommentText">
    <w:name w:val="annotation text"/>
    <w:basedOn w:val="Normal"/>
    <w:link w:val="CommentTextChar"/>
    <w:uiPriority w:val="99"/>
    <w:unhideWhenUsed/>
    <w:qFormat/>
    <w:rsid w:val="003C6015"/>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3C6015"/>
    <w:rPr>
      <w:rFonts w:ascii="Times New Roman" w:hAnsi="Times New Roman"/>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rsid w:val="003C6015"/>
    <w:pPr>
      <w:spacing w:before="0" w:after="160" w:line="259" w:lineRule="auto"/>
      <w:ind w:left="720"/>
      <w:contextualSpacing/>
    </w:pPr>
    <w:rPr>
      <w:rFonts w:ascii="Calibri" w:hAnsi="Calibri"/>
      <w:sz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3C6015"/>
    <w:rPr>
      <w:sz w:val="22"/>
      <w:szCs w:val="22"/>
    </w:rPr>
  </w:style>
  <w:style w:type="character" w:styleId="IntenseEmphasis">
    <w:name w:val="Intense Emphasis"/>
    <w:uiPriority w:val="21"/>
    <w:qFormat/>
    <w:rsid w:val="003C6015"/>
    <w:rPr>
      <w:i/>
      <w:iCs/>
      <w:color w:val="4F81BD"/>
    </w:rPr>
  </w:style>
  <w:style w:type="paragraph" w:styleId="BalloonText">
    <w:name w:val="Balloon Text"/>
    <w:basedOn w:val="Normal"/>
    <w:link w:val="BalloonTextChar"/>
    <w:uiPriority w:val="99"/>
    <w:semiHidden/>
    <w:unhideWhenUsed/>
    <w:rsid w:val="003C6015"/>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015"/>
    <w:rPr>
      <w:rFonts w:ascii="Segoe UI" w:hAnsi="Segoe UI" w:cs="Segoe UI"/>
      <w:sz w:val="18"/>
      <w:szCs w:val="18"/>
    </w:rPr>
  </w:style>
  <w:style w:type="paragraph" w:styleId="ListBullet">
    <w:name w:val="List Bullet"/>
    <w:basedOn w:val="Normal"/>
    <w:uiPriority w:val="99"/>
    <w:semiHidden/>
    <w:unhideWhenUsed/>
    <w:rsid w:val="003C6015"/>
    <w:pPr>
      <w:numPr>
        <w:numId w:val="4"/>
      </w:numPr>
      <w:spacing w:line="240" w:lineRule="auto"/>
      <w:contextualSpacing/>
      <w:jc w:val="both"/>
    </w:pPr>
  </w:style>
  <w:style w:type="paragraph" w:styleId="ListBullet2">
    <w:name w:val="List Bullet 2"/>
    <w:basedOn w:val="Normal"/>
    <w:uiPriority w:val="99"/>
    <w:semiHidden/>
    <w:unhideWhenUsed/>
    <w:rsid w:val="003C6015"/>
    <w:pPr>
      <w:numPr>
        <w:numId w:val="5"/>
      </w:numPr>
      <w:spacing w:line="240" w:lineRule="auto"/>
      <w:contextualSpacing/>
      <w:jc w:val="both"/>
    </w:pPr>
  </w:style>
  <w:style w:type="paragraph" w:styleId="ListBullet3">
    <w:name w:val="List Bullet 3"/>
    <w:basedOn w:val="Normal"/>
    <w:uiPriority w:val="99"/>
    <w:semiHidden/>
    <w:unhideWhenUsed/>
    <w:rsid w:val="003C6015"/>
    <w:pPr>
      <w:numPr>
        <w:numId w:val="6"/>
      </w:numPr>
      <w:spacing w:line="240" w:lineRule="auto"/>
      <w:contextualSpacing/>
      <w:jc w:val="both"/>
    </w:pPr>
  </w:style>
  <w:style w:type="paragraph" w:styleId="ListBullet4">
    <w:name w:val="List Bullet 4"/>
    <w:basedOn w:val="Normal"/>
    <w:uiPriority w:val="99"/>
    <w:semiHidden/>
    <w:unhideWhenUsed/>
    <w:rsid w:val="003C6015"/>
    <w:pPr>
      <w:numPr>
        <w:numId w:val="7"/>
      </w:numPr>
      <w:spacing w:line="240" w:lineRule="auto"/>
      <w:contextualSpacing/>
      <w:jc w:val="both"/>
    </w:pPr>
  </w:style>
  <w:style w:type="paragraph" w:styleId="CommentSubject">
    <w:name w:val="annotation subject"/>
    <w:basedOn w:val="CommentText"/>
    <w:next w:val="CommentText"/>
    <w:link w:val="CommentSubjectChar"/>
    <w:uiPriority w:val="99"/>
    <w:semiHidden/>
    <w:unhideWhenUsed/>
    <w:rsid w:val="003C6015"/>
    <w:rPr>
      <w:b/>
      <w:bCs/>
    </w:rPr>
  </w:style>
  <w:style w:type="character" w:customStyle="1" w:styleId="CommentSubjectChar">
    <w:name w:val="Comment Subject Char"/>
    <w:basedOn w:val="CommentTextChar"/>
    <w:link w:val="CommentSubject"/>
    <w:uiPriority w:val="99"/>
    <w:semiHidden/>
    <w:rsid w:val="003C6015"/>
    <w:rPr>
      <w:rFonts w:ascii="Times New Roman" w:hAnsi="Times New Roman"/>
      <w:b/>
      <w:bCs/>
    </w:rPr>
  </w:style>
  <w:style w:type="paragraph" w:styleId="Revision">
    <w:name w:val="Revision"/>
    <w:hidden/>
    <w:uiPriority w:val="99"/>
    <w:semiHidden/>
    <w:rsid w:val="003C6015"/>
    <w:rPr>
      <w:rFonts w:ascii="Times New Roman" w:hAnsi="Times New Roman"/>
      <w:sz w:val="24"/>
      <w:szCs w:val="22"/>
    </w:rPr>
  </w:style>
  <w:style w:type="paragraph" w:styleId="Caption">
    <w:name w:val="caption"/>
    <w:basedOn w:val="Normal"/>
    <w:next w:val="Normal"/>
    <w:uiPriority w:val="35"/>
    <w:semiHidden/>
    <w:unhideWhenUsed/>
    <w:qFormat/>
    <w:rsid w:val="003C6015"/>
    <w:pPr>
      <w:spacing w:before="0" w:after="200" w:line="240" w:lineRule="auto"/>
      <w:jc w:val="both"/>
    </w:pPr>
    <w:rPr>
      <w:i/>
      <w:iCs/>
      <w:color w:val="1F497D"/>
      <w:sz w:val="18"/>
      <w:szCs w:val="18"/>
    </w:rPr>
  </w:style>
  <w:style w:type="paragraph" w:styleId="TableofFigures">
    <w:name w:val="table of figures"/>
    <w:basedOn w:val="Normal"/>
    <w:next w:val="Normal"/>
    <w:uiPriority w:val="99"/>
    <w:semiHidden/>
    <w:unhideWhenUsed/>
    <w:rsid w:val="003C6015"/>
    <w:pPr>
      <w:spacing w:after="0" w:line="240" w:lineRule="auto"/>
      <w:jc w:val="both"/>
    </w:pPr>
  </w:style>
  <w:style w:type="paragraph" w:styleId="ListNumber">
    <w:name w:val="List Number"/>
    <w:basedOn w:val="Normal"/>
    <w:uiPriority w:val="99"/>
    <w:semiHidden/>
    <w:unhideWhenUsed/>
    <w:rsid w:val="003C6015"/>
    <w:pPr>
      <w:numPr>
        <w:numId w:val="9"/>
      </w:numPr>
      <w:spacing w:line="240" w:lineRule="auto"/>
      <w:contextualSpacing/>
      <w:jc w:val="both"/>
    </w:pPr>
  </w:style>
  <w:style w:type="paragraph" w:styleId="ListNumber2">
    <w:name w:val="List Number 2"/>
    <w:basedOn w:val="Normal"/>
    <w:uiPriority w:val="99"/>
    <w:semiHidden/>
    <w:unhideWhenUsed/>
    <w:rsid w:val="003C6015"/>
    <w:pPr>
      <w:numPr>
        <w:numId w:val="10"/>
      </w:numPr>
      <w:spacing w:line="240" w:lineRule="auto"/>
      <w:contextualSpacing/>
      <w:jc w:val="both"/>
    </w:pPr>
  </w:style>
  <w:style w:type="paragraph" w:styleId="ListNumber3">
    <w:name w:val="List Number 3"/>
    <w:basedOn w:val="Normal"/>
    <w:uiPriority w:val="99"/>
    <w:semiHidden/>
    <w:unhideWhenUsed/>
    <w:rsid w:val="003C6015"/>
    <w:pPr>
      <w:numPr>
        <w:numId w:val="11"/>
      </w:numPr>
      <w:spacing w:line="240" w:lineRule="auto"/>
      <w:contextualSpacing/>
      <w:jc w:val="both"/>
    </w:pPr>
  </w:style>
  <w:style w:type="paragraph" w:styleId="ListNumber4">
    <w:name w:val="List Number 4"/>
    <w:basedOn w:val="Normal"/>
    <w:uiPriority w:val="99"/>
    <w:semiHidden/>
    <w:unhideWhenUsed/>
    <w:rsid w:val="003C6015"/>
    <w:pPr>
      <w:numPr>
        <w:numId w:val="12"/>
      </w:numPr>
      <w:spacing w:line="240" w:lineRule="auto"/>
      <w:contextualSpacing/>
      <w:jc w:val="both"/>
    </w:pPr>
  </w:style>
  <w:style w:type="character" w:styleId="Hyperlink">
    <w:name w:val="Hyperlink"/>
    <w:uiPriority w:val="99"/>
    <w:unhideWhenUsed/>
    <w:rsid w:val="003C6015"/>
    <w:rPr>
      <w:color w:val="0000FF"/>
      <w:u w:val="single"/>
    </w:rPr>
  </w:style>
  <w:style w:type="paragraph" w:styleId="TOCHeading">
    <w:name w:val="TOC Heading"/>
    <w:basedOn w:val="Normal"/>
    <w:next w:val="Normal"/>
    <w:uiPriority w:val="39"/>
    <w:unhideWhenUsed/>
    <w:qFormat/>
    <w:rsid w:val="003C6015"/>
    <w:pPr>
      <w:spacing w:after="240" w:line="240" w:lineRule="auto"/>
      <w:jc w:val="center"/>
    </w:pPr>
    <w:rPr>
      <w:b/>
      <w:sz w:val="28"/>
    </w:rPr>
  </w:style>
  <w:style w:type="paragraph" w:styleId="TOC1">
    <w:name w:val="toc 1"/>
    <w:basedOn w:val="Normal"/>
    <w:next w:val="Normal"/>
    <w:uiPriority w:val="39"/>
    <w:unhideWhenUsed/>
    <w:rsid w:val="003C6015"/>
    <w:pPr>
      <w:tabs>
        <w:tab w:val="right" w:leader="dot" w:pos="9071"/>
      </w:tabs>
      <w:spacing w:before="60" w:line="240" w:lineRule="auto"/>
      <w:ind w:left="850" w:hanging="850"/>
    </w:pPr>
  </w:style>
  <w:style w:type="paragraph" w:styleId="TOC2">
    <w:name w:val="toc 2"/>
    <w:basedOn w:val="Normal"/>
    <w:next w:val="Normal"/>
    <w:uiPriority w:val="39"/>
    <w:semiHidden/>
    <w:unhideWhenUsed/>
    <w:rsid w:val="003C6015"/>
    <w:pPr>
      <w:tabs>
        <w:tab w:val="right" w:leader="dot" w:pos="9071"/>
      </w:tabs>
      <w:spacing w:before="60" w:line="240" w:lineRule="auto"/>
      <w:ind w:left="850" w:hanging="850"/>
    </w:pPr>
  </w:style>
  <w:style w:type="paragraph" w:styleId="TOC3">
    <w:name w:val="toc 3"/>
    <w:basedOn w:val="Normal"/>
    <w:next w:val="Normal"/>
    <w:uiPriority w:val="39"/>
    <w:semiHidden/>
    <w:unhideWhenUsed/>
    <w:rsid w:val="003C6015"/>
    <w:pPr>
      <w:tabs>
        <w:tab w:val="right" w:leader="dot" w:pos="9071"/>
      </w:tabs>
      <w:spacing w:before="60" w:line="240" w:lineRule="auto"/>
      <w:ind w:left="850" w:hanging="850"/>
    </w:pPr>
  </w:style>
  <w:style w:type="paragraph" w:styleId="TOC4">
    <w:name w:val="toc 4"/>
    <w:basedOn w:val="Normal"/>
    <w:next w:val="Normal"/>
    <w:uiPriority w:val="39"/>
    <w:semiHidden/>
    <w:unhideWhenUsed/>
    <w:rsid w:val="003C6015"/>
    <w:pPr>
      <w:tabs>
        <w:tab w:val="right" w:leader="dot" w:pos="9071"/>
      </w:tabs>
      <w:spacing w:before="60" w:line="240" w:lineRule="auto"/>
      <w:ind w:left="850" w:hanging="850"/>
    </w:pPr>
  </w:style>
  <w:style w:type="paragraph" w:styleId="TOC5">
    <w:name w:val="toc 5"/>
    <w:basedOn w:val="Normal"/>
    <w:next w:val="Normal"/>
    <w:uiPriority w:val="39"/>
    <w:semiHidden/>
    <w:unhideWhenUsed/>
    <w:rsid w:val="003C6015"/>
    <w:pPr>
      <w:tabs>
        <w:tab w:val="right" w:leader="dot" w:pos="9071"/>
      </w:tabs>
      <w:spacing w:before="300" w:line="240" w:lineRule="auto"/>
    </w:pPr>
  </w:style>
  <w:style w:type="paragraph" w:styleId="TOC6">
    <w:name w:val="toc 6"/>
    <w:basedOn w:val="Normal"/>
    <w:next w:val="Normal"/>
    <w:uiPriority w:val="39"/>
    <w:semiHidden/>
    <w:unhideWhenUsed/>
    <w:rsid w:val="003C6015"/>
    <w:pPr>
      <w:tabs>
        <w:tab w:val="right" w:leader="dot" w:pos="9071"/>
      </w:tabs>
      <w:spacing w:before="240" w:line="240" w:lineRule="auto"/>
    </w:pPr>
  </w:style>
  <w:style w:type="paragraph" w:styleId="TOC7">
    <w:name w:val="toc 7"/>
    <w:basedOn w:val="Normal"/>
    <w:next w:val="Normal"/>
    <w:uiPriority w:val="39"/>
    <w:semiHidden/>
    <w:unhideWhenUsed/>
    <w:rsid w:val="003C6015"/>
    <w:pPr>
      <w:tabs>
        <w:tab w:val="right" w:leader="dot" w:pos="9071"/>
      </w:tabs>
      <w:spacing w:before="180" w:line="240" w:lineRule="auto"/>
    </w:pPr>
  </w:style>
  <w:style w:type="paragraph" w:styleId="TOC8">
    <w:name w:val="toc 8"/>
    <w:basedOn w:val="Normal"/>
    <w:next w:val="Normal"/>
    <w:uiPriority w:val="39"/>
    <w:semiHidden/>
    <w:unhideWhenUsed/>
    <w:rsid w:val="003C6015"/>
    <w:pPr>
      <w:tabs>
        <w:tab w:val="right" w:leader="dot" w:pos="9071"/>
      </w:tabs>
      <w:spacing w:line="240" w:lineRule="auto"/>
    </w:pPr>
  </w:style>
  <w:style w:type="paragraph" w:styleId="TOC9">
    <w:name w:val="toc 9"/>
    <w:basedOn w:val="Normal"/>
    <w:next w:val="Normal"/>
    <w:uiPriority w:val="39"/>
    <w:semiHidden/>
    <w:unhideWhenUsed/>
    <w:rsid w:val="003C6015"/>
    <w:pPr>
      <w:tabs>
        <w:tab w:val="right" w:leader="dot" w:pos="9071"/>
      </w:tabs>
      <w:spacing w:line="240" w:lineRule="auto"/>
      <w:jc w:val="both"/>
    </w:pPr>
  </w:style>
  <w:style w:type="paragraph" w:customStyle="1" w:styleId="HeaderSensitivity">
    <w:name w:val="Header Sensitivity"/>
    <w:basedOn w:val="Normal"/>
    <w:rsid w:val="003C601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F6782"/>
    <w:pPr>
      <w:spacing w:before="0" w:line="240" w:lineRule="auto"/>
      <w:jc w:val="right"/>
    </w:pPr>
    <w:rPr>
      <w:sz w:val="28"/>
    </w:rPr>
  </w:style>
  <w:style w:type="paragraph" w:customStyle="1" w:styleId="FooterSensitivity">
    <w:name w:val="Footer Sensitivity"/>
    <w:basedOn w:val="Normal"/>
    <w:rsid w:val="003C60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Text1">
    <w:name w:val="Text 1"/>
    <w:basedOn w:val="Normal"/>
    <w:rsid w:val="003C6015"/>
    <w:pPr>
      <w:spacing w:line="240" w:lineRule="auto"/>
      <w:ind w:left="850"/>
      <w:jc w:val="both"/>
    </w:pPr>
  </w:style>
  <w:style w:type="paragraph" w:customStyle="1" w:styleId="Text2">
    <w:name w:val="Text 2"/>
    <w:basedOn w:val="Normal"/>
    <w:rsid w:val="003C6015"/>
    <w:pPr>
      <w:spacing w:line="240" w:lineRule="auto"/>
      <w:ind w:left="1417"/>
      <w:jc w:val="both"/>
    </w:pPr>
  </w:style>
  <w:style w:type="paragraph" w:customStyle="1" w:styleId="Text3">
    <w:name w:val="Text 3"/>
    <w:basedOn w:val="Normal"/>
    <w:rsid w:val="003C6015"/>
    <w:pPr>
      <w:spacing w:line="240" w:lineRule="auto"/>
      <w:ind w:left="1984"/>
      <w:jc w:val="both"/>
    </w:pPr>
  </w:style>
  <w:style w:type="paragraph" w:customStyle="1" w:styleId="Text4">
    <w:name w:val="Text 4"/>
    <w:basedOn w:val="Normal"/>
    <w:rsid w:val="003C6015"/>
    <w:pPr>
      <w:spacing w:line="240" w:lineRule="auto"/>
      <w:ind w:left="2551"/>
      <w:jc w:val="both"/>
    </w:pPr>
  </w:style>
  <w:style w:type="paragraph" w:customStyle="1" w:styleId="NormalCentered">
    <w:name w:val="Normal Centered"/>
    <w:basedOn w:val="Normal"/>
    <w:rsid w:val="003C6015"/>
    <w:pPr>
      <w:spacing w:line="240" w:lineRule="auto"/>
      <w:jc w:val="center"/>
    </w:pPr>
  </w:style>
  <w:style w:type="paragraph" w:customStyle="1" w:styleId="NormalLeft">
    <w:name w:val="Normal Left"/>
    <w:basedOn w:val="Normal"/>
    <w:rsid w:val="003C6015"/>
    <w:pPr>
      <w:spacing w:line="240" w:lineRule="auto"/>
    </w:pPr>
  </w:style>
  <w:style w:type="paragraph" w:customStyle="1" w:styleId="NormalRight">
    <w:name w:val="Normal Right"/>
    <w:basedOn w:val="Normal"/>
    <w:rsid w:val="003C6015"/>
    <w:pPr>
      <w:spacing w:line="240" w:lineRule="auto"/>
      <w:jc w:val="right"/>
    </w:pPr>
  </w:style>
  <w:style w:type="paragraph" w:customStyle="1" w:styleId="QuotedText">
    <w:name w:val="Quoted Text"/>
    <w:basedOn w:val="Normal"/>
    <w:rsid w:val="003C6015"/>
    <w:pPr>
      <w:spacing w:line="240" w:lineRule="auto"/>
      <w:ind w:left="1417"/>
      <w:jc w:val="both"/>
    </w:pPr>
  </w:style>
  <w:style w:type="paragraph" w:customStyle="1" w:styleId="Point0">
    <w:name w:val="Point 0"/>
    <w:basedOn w:val="Normal"/>
    <w:rsid w:val="003C6015"/>
    <w:pPr>
      <w:spacing w:line="240" w:lineRule="auto"/>
      <w:ind w:left="850" w:hanging="850"/>
      <w:jc w:val="both"/>
    </w:pPr>
  </w:style>
  <w:style w:type="paragraph" w:customStyle="1" w:styleId="Point1">
    <w:name w:val="Point 1"/>
    <w:basedOn w:val="Normal"/>
    <w:rsid w:val="003C6015"/>
    <w:pPr>
      <w:spacing w:line="240" w:lineRule="auto"/>
      <w:ind w:left="1417" w:hanging="567"/>
      <w:jc w:val="both"/>
    </w:pPr>
  </w:style>
  <w:style w:type="paragraph" w:customStyle="1" w:styleId="Point2">
    <w:name w:val="Point 2"/>
    <w:basedOn w:val="Normal"/>
    <w:rsid w:val="003C6015"/>
    <w:pPr>
      <w:spacing w:line="240" w:lineRule="auto"/>
      <w:ind w:left="1984" w:hanging="567"/>
      <w:jc w:val="both"/>
    </w:pPr>
  </w:style>
  <w:style w:type="paragraph" w:customStyle="1" w:styleId="Point3">
    <w:name w:val="Point 3"/>
    <w:basedOn w:val="Normal"/>
    <w:rsid w:val="003C6015"/>
    <w:pPr>
      <w:spacing w:line="240" w:lineRule="auto"/>
      <w:ind w:left="2551" w:hanging="567"/>
      <w:jc w:val="both"/>
    </w:pPr>
  </w:style>
  <w:style w:type="paragraph" w:customStyle="1" w:styleId="Point4">
    <w:name w:val="Point 4"/>
    <w:basedOn w:val="Normal"/>
    <w:rsid w:val="003C6015"/>
    <w:pPr>
      <w:spacing w:line="240" w:lineRule="auto"/>
      <w:ind w:left="3118" w:hanging="567"/>
      <w:jc w:val="both"/>
    </w:pPr>
  </w:style>
  <w:style w:type="paragraph" w:customStyle="1" w:styleId="Tiret0">
    <w:name w:val="Tiret 0"/>
    <w:basedOn w:val="Point0"/>
    <w:rsid w:val="003C6015"/>
    <w:pPr>
      <w:numPr>
        <w:numId w:val="13"/>
      </w:numPr>
    </w:pPr>
  </w:style>
  <w:style w:type="paragraph" w:customStyle="1" w:styleId="Tiret1">
    <w:name w:val="Tiret 1"/>
    <w:basedOn w:val="Point1"/>
    <w:rsid w:val="003C6015"/>
    <w:pPr>
      <w:numPr>
        <w:numId w:val="14"/>
      </w:numPr>
    </w:pPr>
  </w:style>
  <w:style w:type="paragraph" w:customStyle="1" w:styleId="Tiret2">
    <w:name w:val="Tiret 2"/>
    <w:basedOn w:val="Point2"/>
    <w:rsid w:val="003C6015"/>
    <w:pPr>
      <w:numPr>
        <w:numId w:val="15"/>
      </w:numPr>
    </w:pPr>
  </w:style>
  <w:style w:type="paragraph" w:customStyle="1" w:styleId="Tiret3">
    <w:name w:val="Tiret 3"/>
    <w:basedOn w:val="Point3"/>
    <w:rsid w:val="003C6015"/>
    <w:pPr>
      <w:numPr>
        <w:numId w:val="16"/>
      </w:numPr>
    </w:pPr>
  </w:style>
  <w:style w:type="paragraph" w:customStyle="1" w:styleId="Tiret4">
    <w:name w:val="Tiret 4"/>
    <w:basedOn w:val="Point4"/>
    <w:rsid w:val="003C6015"/>
    <w:pPr>
      <w:numPr>
        <w:numId w:val="17"/>
      </w:numPr>
    </w:pPr>
  </w:style>
  <w:style w:type="paragraph" w:customStyle="1" w:styleId="PointDouble0">
    <w:name w:val="PointDouble 0"/>
    <w:basedOn w:val="Normal"/>
    <w:rsid w:val="003C6015"/>
    <w:pPr>
      <w:tabs>
        <w:tab w:val="left" w:pos="850"/>
      </w:tabs>
      <w:spacing w:line="240" w:lineRule="auto"/>
      <w:ind w:left="1417" w:hanging="1417"/>
      <w:jc w:val="both"/>
    </w:pPr>
  </w:style>
  <w:style w:type="paragraph" w:customStyle="1" w:styleId="PointDouble1">
    <w:name w:val="PointDouble 1"/>
    <w:basedOn w:val="Normal"/>
    <w:rsid w:val="003C6015"/>
    <w:pPr>
      <w:tabs>
        <w:tab w:val="left" w:pos="1417"/>
      </w:tabs>
      <w:spacing w:line="240" w:lineRule="auto"/>
      <w:ind w:left="1984" w:hanging="1134"/>
      <w:jc w:val="both"/>
    </w:pPr>
  </w:style>
  <w:style w:type="paragraph" w:customStyle="1" w:styleId="PointDouble2">
    <w:name w:val="PointDouble 2"/>
    <w:basedOn w:val="Normal"/>
    <w:rsid w:val="003C6015"/>
    <w:pPr>
      <w:tabs>
        <w:tab w:val="left" w:pos="1984"/>
      </w:tabs>
      <w:spacing w:line="240" w:lineRule="auto"/>
      <w:ind w:left="2551" w:hanging="1134"/>
      <w:jc w:val="both"/>
    </w:pPr>
  </w:style>
  <w:style w:type="paragraph" w:customStyle="1" w:styleId="PointDouble3">
    <w:name w:val="PointDouble 3"/>
    <w:basedOn w:val="Normal"/>
    <w:rsid w:val="003C6015"/>
    <w:pPr>
      <w:tabs>
        <w:tab w:val="left" w:pos="2551"/>
      </w:tabs>
      <w:spacing w:line="240" w:lineRule="auto"/>
      <w:ind w:left="3118" w:hanging="1134"/>
      <w:jc w:val="both"/>
    </w:pPr>
  </w:style>
  <w:style w:type="paragraph" w:customStyle="1" w:styleId="PointDouble4">
    <w:name w:val="PointDouble 4"/>
    <w:basedOn w:val="Normal"/>
    <w:rsid w:val="003C6015"/>
    <w:pPr>
      <w:tabs>
        <w:tab w:val="left" w:pos="3118"/>
      </w:tabs>
      <w:spacing w:line="240" w:lineRule="auto"/>
      <w:ind w:left="3685" w:hanging="1134"/>
      <w:jc w:val="both"/>
    </w:pPr>
  </w:style>
  <w:style w:type="paragraph" w:customStyle="1" w:styleId="PointTriple0">
    <w:name w:val="PointTriple 0"/>
    <w:basedOn w:val="Normal"/>
    <w:rsid w:val="003C6015"/>
    <w:pPr>
      <w:tabs>
        <w:tab w:val="left" w:pos="850"/>
        <w:tab w:val="left" w:pos="1417"/>
      </w:tabs>
      <w:spacing w:line="240" w:lineRule="auto"/>
      <w:ind w:left="1984" w:hanging="1984"/>
      <w:jc w:val="both"/>
    </w:pPr>
  </w:style>
  <w:style w:type="paragraph" w:customStyle="1" w:styleId="PointTriple1">
    <w:name w:val="PointTriple 1"/>
    <w:basedOn w:val="Normal"/>
    <w:rsid w:val="003C6015"/>
    <w:pPr>
      <w:tabs>
        <w:tab w:val="left" w:pos="1417"/>
        <w:tab w:val="left" w:pos="1984"/>
      </w:tabs>
      <w:spacing w:line="240" w:lineRule="auto"/>
      <w:ind w:left="2551" w:hanging="1701"/>
      <w:jc w:val="both"/>
    </w:pPr>
  </w:style>
  <w:style w:type="paragraph" w:customStyle="1" w:styleId="PointTriple2">
    <w:name w:val="PointTriple 2"/>
    <w:basedOn w:val="Normal"/>
    <w:rsid w:val="003C6015"/>
    <w:pPr>
      <w:tabs>
        <w:tab w:val="left" w:pos="1984"/>
        <w:tab w:val="left" w:pos="2551"/>
      </w:tabs>
      <w:spacing w:line="240" w:lineRule="auto"/>
      <w:ind w:left="3118" w:hanging="1701"/>
      <w:jc w:val="both"/>
    </w:pPr>
  </w:style>
  <w:style w:type="paragraph" w:customStyle="1" w:styleId="PointTriple3">
    <w:name w:val="PointTriple 3"/>
    <w:basedOn w:val="Normal"/>
    <w:rsid w:val="003C6015"/>
    <w:pPr>
      <w:tabs>
        <w:tab w:val="left" w:pos="2551"/>
        <w:tab w:val="left" w:pos="3118"/>
      </w:tabs>
      <w:spacing w:line="240" w:lineRule="auto"/>
      <w:ind w:left="3685" w:hanging="1701"/>
      <w:jc w:val="both"/>
    </w:pPr>
  </w:style>
  <w:style w:type="paragraph" w:customStyle="1" w:styleId="PointTriple4">
    <w:name w:val="PointTriple 4"/>
    <w:basedOn w:val="Normal"/>
    <w:rsid w:val="003C6015"/>
    <w:pPr>
      <w:tabs>
        <w:tab w:val="left" w:pos="3118"/>
        <w:tab w:val="left" w:pos="3685"/>
      </w:tabs>
      <w:spacing w:line="240" w:lineRule="auto"/>
      <w:ind w:left="4252" w:hanging="1701"/>
      <w:jc w:val="both"/>
    </w:pPr>
  </w:style>
  <w:style w:type="paragraph" w:customStyle="1" w:styleId="NumPar1">
    <w:name w:val="NumPar 1"/>
    <w:basedOn w:val="Normal"/>
    <w:next w:val="Text1"/>
    <w:rsid w:val="003C6015"/>
    <w:pPr>
      <w:tabs>
        <w:tab w:val="num" w:pos="850"/>
      </w:tabs>
      <w:spacing w:line="240" w:lineRule="auto"/>
      <w:ind w:left="850" w:hanging="850"/>
      <w:jc w:val="both"/>
    </w:pPr>
  </w:style>
  <w:style w:type="paragraph" w:customStyle="1" w:styleId="NumPar2">
    <w:name w:val="NumPar 2"/>
    <w:basedOn w:val="Normal"/>
    <w:next w:val="Text1"/>
    <w:rsid w:val="003C6015"/>
    <w:pPr>
      <w:tabs>
        <w:tab w:val="num" w:pos="850"/>
      </w:tabs>
      <w:spacing w:line="240" w:lineRule="auto"/>
      <w:ind w:left="850" w:hanging="850"/>
      <w:jc w:val="both"/>
    </w:pPr>
  </w:style>
  <w:style w:type="paragraph" w:customStyle="1" w:styleId="NumPar3">
    <w:name w:val="NumPar 3"/>
    <w:basedOn w:val="Normal"/>
    <w:next w:val="Text1"/>
    <w:rsid w:val="003C6015"/>
    <w:pPr>
      <w:tabs>
        <w:tab w:val="num" w:pos="850"/>
      </w:tabs>
      <w:spacing w:line="240" w:lineRule="auto"/>
      <w:ind w:left="850" w:hanging="850"/>
      <w:jc w:val="both"/>
    </w:pPr>
  </w:style>
  <w:style w:type="paragraph" w:customStyle="1" w:styleId="NumPar4">
    <w:name w:val="NumPar 4"/>
    <w:basedOn w:val="Normal"/>
    <w:next w:val="Text1"/>
    <w:rsid w:val="003C6015"/>
    <w:pPr>
      <w:tabs>
        <w:tab w:val="num" w:pos="850"/>
      </w:tabs>
      <w:spacing w:line="240" w:lineRule="auto"/>
      <w:ind w:left="850" w:hanging="850"/>
      <w:jc w:val="both"/>
    </w:pPr>
  </w:style>
  <w:style w:type="paragraph" w:customStyle="1" w:styleId="ManualNumPar1">
    <w:name w:val="Manual NumPar 1"/>
    <w:basedOn w:val="Normal"/>
    <w:next w:val="Text1"/>
    <w:rsid w:val="003C6015"/>
    <w:pPr>
      <w:spacing w:line="240" w:lineRule="auto"/>
      <w:ind w:left="850" w:hanging="850"/>
      <w:jc w:val="both"/>
    </w:pPr>
  </w:style>
  <w:style w:type="paragraph" w:customStyle="1" w:styleId="ManualNumPar2">
    <w:name w:val="Manual NumPar 2"/>
    <w:basedOn w:val="Normal"/>
    <w:next w:val="Text1"/>
    <w:rsid w:val="003C6015"/>
    <w:pPr>
      <w:spacing w:line="240" w:lineRule="auto"/>
      <w:ind w:left="850" w:hanging="850"/>
      <w:jc w:val="both"/>
    </w:pPr>
  </w:style>
  <w:style w:type="paragraph" w:customStyle="1" w:styleId="ManualNumPar3">
    <w:name w:val="Manual NumPar 3"/>
    <w:basedOn w:val="Normal"/>
    <w:next w:val="Text1"/>
    <w:rsid w:val="003C6015"/>
    <w:pPr>
      <w:spacing w:line="240" w:lineRule="auto"/>
      <w:ind w:left="850" w:hanging="850"/>
      <w:jc w:val="both"/>
    </w:pPr>
  </w:style>
  <w:style w:type="paragraph" w:customStyle="1" w:styleId="ManualNumPar4">
    <w:name w:val="Manual NumPar 4"/>
    <w:basedOn w:val="Normal"/>
    <w:next w:val="Text1"/>
    <w:rsid w:val="003C6015"/>
    <w:pPr>
      <w:spacing w:line="240" w:lineRule="auto"/>
      <w:ind w:left="850" w:hanging="850"/>
      <w:jc w:val="both"/>
    </w:pPr>
  </w:style>
  <w:style w:type="paragraph" w:customStyle="1" w:styleId="QuotedNumPar">
    <w:name w:val="Quoted NumPar"/>
    <w:basedOn w:val="Normal"/>
    <w:rsid w:val="003C6015"/>
    <w:pPr>
      <w:spacing w:line="240" w:lineRule="auto"/>
      <w:ind w:left="1417" w:hanging="567"/>
      <w:jc w:val="both"/>
    </w:pPr>
  </w:style>
  <w:style w:type="paragraph" w:customStyle="1" w:styleId="ManualHeading1">
    <w:name w:val="Manual Heading 1"/>
    <w:basedOn w:val="Normal"/>
    <w:next w:val="Text1"/>
    <w:rsid w:val="003C6015"/>
    <w:pPr>
      <w:keepNext/>
      <w:tabs>
        <w:tab w:val="left" w:pos="850"/>
      </w:tabs>
      <w:spacing w:before="360" w:line="240" w:lineRule="auto"/>
      <w:ind w:left="850" w:hanging="850"/>
      <w:jc w:val="both"/>
      <w:outlineLvl w:val="0"/>
    </w:pPr>
    <w:rPr>
      <w:b/>
      <w:smallCaps/>
    </w:rPr>
  </w:style>
  <w:style w:type="paragraph" w:customStyle="1" w:styleId="ManualHeading2">
    <w:name w:val="Manual Heading 2"/>
    <w:basedOn w:val="Normal"/>
    <w:next w:val="Text1"/>
    <w:rsid w:val="003C6015"/>
    <w:pPr>
      <w:keepNext/>
      <w:tabs>
        <w:tab w:val="left" w:pos="850"/>
      </w:tabs>
      <w:spacing w:line="240" w:lineRule="auto"/>
      <w:ind w:left="850" w:hanging="850"/>
      <w:jc w:val="both"/>
      <w:outlineLvl w:val="1"/>
    </w:pPr>
    <w:rPr>
      <w:b/>
    </w:rPr>
  </w:style>
  <w:style w:type="paragraph" w:customStyle="1" w:styleId="ManualHeading3">
    <w:name w:val="Manual Heading 3"/>
    <w:basedOn w:val="Normal"/>
    <w:next w:val="Text1"/>
    <w:rsid w:val="003C6015"/>
    <w:pPr>
      <w:keepNext/>
      <w:tabs>
        <w:tab w:val="left" w:pos="850"/>
      </w:tabs>
      <w:spacing w:line="240" w:lineRule="auto"/>
      <w:ind w:left="850" w:hanging="850"/>
      <w:jc w:val="both"/>
      <w:outlineLvl w:val="2"/>
    </w:pPr>
    <w:rPr>
      <w:i/>
    </w:rPr>
  </w:style>
  <w:style w:type="paragraph" w:customStyle="1" w:styleId="ManualHeading4">
    <w:name w:val="Manual Heading 4"/>
    <w:basedOn w:val="Normal"/>
    <w:next w:val="Text1"/>
    <w:rsid w:val="003C6015"/>
    <w:pPr>
      <w:keepNext/>
      <w:tabs>
        <w:tab w:val="left" w:pos="850"/>
      </w:tabs>
      <w:spacing w:line="240" w:lineRule="auto"/>
      <w:ind w:left="850" w:hanging="850"/>
      <w:jc w:val="both"/>
      <w:outlineLvl w:val="3"/>
    </w:pPr>
  </w:style>
  <w:style w:type="paragraph" w:customStyle="1" w:styleId="ChapterTitle">
    <w:name w:val="ChapterTitle"/>
    <w:basedOn w:val="Normal"/>
    <w:next w:val="Normal"/>
    <w:rsid w:val="003C6015"/>
    <w:pPr>
      <w:keepNext/>
      <w:spacing w:after="360" w:line="240" w:lineRule="auto"/>
      <w:jc w:val="center"/>
    </w:pPr>
    <w:rPr>
      <w:b/>
      <w:sz w:val="32"/>
    </w:rPr>
  </w:style>
  <w:style w:type="paragraph" w:customStyle="1" w:styleId="PartTitle">
    <w:name w:val="PartTitle"/>
    <w:basedOn w:val="Normal"/>
    <w:next w:val="ChapterTitle"/>
    <w:rsid w:val="003C6015"/>
    <w:pPr>
      <w:keepNext/>
      <w:pageBreakBefore/>
      <w:spacing w:after="360" w:line="240" w:lineRule="auto"/>
      <w:jc w:val="center"/>
    </w:pPr>
    <w:rPr>
      <w:b/>
      <w:sz w:val="36"/>
    </w:rPr>
  </w:style>
  <w:style w:type="paragraph" w:customStyle="1" w:styleId="SectionTitle">
    <w:name w:val="SectionTitle"/>
    <w:basedOn w:val="Normal"/>
    <w:next w:val="Heading1"/>
    <w:rsid w:val="003C6015"/>
    <w:pPr>
      <w:keepNext/>
      <w:spacing w:after="360" w:line="240" w:lineRule="auto"/>
      <w:jc w:val="center"/>
    </w:pPr>
    <w:rPr>
      <w:b/>
      <w:smallCaps/>
      <w:sz w:val="28"/>
    </w:rPr>
  </w:style>
  <w:style w:type="paragraph" w:customStyle="1" w:styleId="TableTitle">
    <w:name w:val="Table Title"/>
    <w:basedOn w:val="Normal"/>
    <w:next w:val="Normal"/>
    <w:rsid w:val="003C6015"/>
    <w:pPr>
      <w:spacing w:line="240" w:lineRule="auto"/>
      <w:jc w:val="center"/>
    </w:pPr>
    <w:rPr>
      <w:b/>
    </w:rPr>
  </w:style>
  <w:style w:type="character" w:customStyle="1" w:styleId="Marker2">
    <w:name w:val="Marker2"/>
    <w:rsid w:val="003C6015"/>
    <w:rPr>
      <w:color w:val="FF0000"/>
      <w:shd w:val="clear" w:color="auto" w:fill="auto"/>
    </w:rPr>
  </w:style>
  <w:style w:type="paragraph" w:customStyle="1" w:styleId="Point0number">
    <w:name w:val="Point 0 (number)"/>
    <w:basedOn w:val="Normal"/>
    <w:rsid w:val="003C6015"/>
    <w:pPr>
      <w:numPr>
        <w:numId w:val="20"/>
      </w:numPr>
      <w:spacing w:line="240" w:lineRule="auto"/>
      <w:jc w:val="both"/>
    </w:pPr>
  </w:style>
  <w:style w:type="paragraph" w:customStyle="1" w:styleId="Point1number">
    <w:name w:val="Point 1 (number)"/>
    <w:basedOn w:val="Normal"/>
    <w:rsid w:val="003C6015"/>
    <w:pPr>
      <w:numPr>
        <w:ilvl w:val="2"/>
        <w:numId w:val="20"/>
      </w:numPr>
      <w:spacing w:line="240" w:lineRule="auto"/>
      <w:jc w:val="both"/>
    </w:pPr>
  </w:style>
  <w:style w:type="paragraph" w:customStyle="1" w:styleId="Point2number">
    <w:name w:val="Point 2 (number)"/>
    <w:basedOn w:val="Normal"/>
    <w:rsid w:val="003C6015"/>
    <w:pPr>
      <w:numPr>
        <w:ilvl w:val="4"/>
        <w:numId w:val="20"/>
      </w:numPr>
      <w:spacing w:line="240" w:lineRule="auto"/>
      <w:jc w:val="both"/>
    </w:pPr>
  </w:style>
  <w:style w:type="paragraph" w:customStyle="1" w:styleId="Point3number">
    <w:name w:val="Point 3 (number)"/>
    <w:basedOn w:val="Normal"/>
    <w:rsid w:val="003C6015"/>
    <w:pPr>
      <w:numPr>
        <w:ilvl w:val="6"/>
        <w:numId w:val="20"/>
      </w:numPr>
      <w:spacing w:line="240" w:lineRule="auto"/>
      <w:jc w:val="both"/>
    </w:pPr>
  </w:style>
  <w:style w:type="paragraph" w:customStyle="1" w:styleId="Point0letter">
    <w:name w:val="Point 0 (letter)"/>
    <w:basedOn w:val="Normal"/>
    <w:rsid w:val="003C6015"/>
    <w:pPr>
      <w:numPr>
        <w:ilvl w:val="1"/>
        <w:numId w:val="20"/>
      </w:numPr>
      <w:spacing w:line="240" w:lineRule="auto"/>
      <w:jc w:val="both"/>
    </w:pPr>
  </w:style>
  <w:style w:type="paragraph" w:customStyle="1" w:styleId="Point1letter">
    <w:name w:val="Point 1 (letter)"/>
    <w:basedOn w:val="Normal"/>
    <w:rsid w:val="003C6015"/>
    <w:pPr>
      <w:numPr>
        <w:ilvl w:val="3"/>
        <w:numId w:val="20"/>
      </w:numPr>
      <w:spacing w:line="240" w:lineRule="auto"/>
      <w:jc w:val="both"/>
    </w:pPr>
  </w:style>
  <w:style w:type="paragraph" w:customStyle="1" w:styleId="Point2letter">
    <w:name w:val="Point 2 (letter)"/>
    <w:basedOn w:val="Normal"/>
    <w:rsid w:val="003C6015"/>
    <w:pPr>
      <w:numPr>
        <w:ilvl w:val="5"/>
        <w:numId w:val="20"/>
      </w:numPr>
      <w:spacing w:line="240" w:lineRule="auto"/>
      <w:jc w:val="both"/>
    </w:pPr>
  </w:style>
  <w:style w:type="paragraph" w:customStyle="1" w:styleId="Point3letter">
    <w:name w:val="Point 3 (letter)"/>
    <w:basedOn w:val="Normal"/>
    <w:rsid w:val="003C6015"/>
    <w:pPr>
      <w:numPr>
        <w:ilvl w:val="7"/>
        <w:numId w:val="20"/>
      </w:numPr>
      <w:spacing w:line="240" w:lineRule="auto"/>
      <w:jc w:val="both"/>
    </w:pPr>
  </w:style>
  <w:style w:type="paragraph" w:customStyle="1" w:styleId="Point4letter">
    <w:name w:val="Point 4 (letter)"/>
    <w:basedOn w:val="Normal"/>
    <w:rsid w:val="003C6015"/>
    <w:pPr>
      <w:numPr>
        <w:ilvl w:val="8"/>
        <w:numId w:val="20"/>
      </w:numPr>
      <w:spacing w:line="240" w:lineRule="auto"/>
      <w:jc w:val="both"/>
    </w:pPr>
  </w:style>
  <w:style w:type="paragraph" w:customStyle="1" w:styleId="Bullet0">
    <w:name w:val="Bullet 0"/>
    <w:basedOn w:val="Normal"/>
    <w:rsid w:val="003C6015"/>
    <w:pPr>
      <w:numPr>
        <w:numId w:val="21"/>
      </w:numPr>
      <w:spacing w:line="240" w:lineRule="auto"/>
      <w:jc w:val="both"/>
    </w:pPr>
  </w:style>
  <w:style w:type="paragraph" w:customStyle="1" w:styleId="Bullet1">
    <w:name w:val="Bullet 1"/>
    <w:basedOn w:val="Normal"/>
    <w:rsid w:val="003C6015"/>
    <w:pPr>
      <w:numPr>
        <w:numId w:val="22"/>
      </w:numPr>
      <w:spacing w:line="240" w:lineRule="auto"/>
      <w:jc w:val="both"/>
    </w:pPr>
  </w:style>
  <w:style w:type="paragraph" w:customStyle="1" w:styleId="Bullet2">
    <w:name w:val="Bullet 2"/>
    <w:basedOn w:val="Normal"/>
    <w:rsid w:val="003C6015"/>
    <w:pPr>
      <w:numPr>
        <w:numId w:val="23"/>
      </w:numPr>
      <w:spacing w:line="240" w:lineRule="auto"/>
      <w:jc w:val="both"/>
    </w:pPr>
  </w:style>
  <w:style w:type="paragraph" w:customStyle="1" w:styleId="Bullet3">
    <w:name w:val="Bullet 3"/>
    <w:basedOn w:val="Normal"/>
    <w:rsid w:val="003C6015"/>
    <w:pPr>
      <w:numPr>
        <w:numId w:val="24"/>
      </w:numPr>
      <w:spacing w:line="240" w:lineRule="auto"/>
      <w:jc w:val="both"/>
    </w:pPr>
  </w:style>
  <w:style w:type="paragraph" w:customStyle="1" w:styleId="Bullet4">
    <w:name w:val="Bullet 4"/>
    <w:basedOn w:val="Normal"/>
    <w:rsid w:val="003C6015"/>
    <w:pPr>
      <w:numPr>
        <w:numId w:val="25"/>
      </w:numPr>
      <w:spacing w:line="240" w:lineRule="auto"/>
      <w:jc w:val="both"/>
    </w:pPr>
  </w:style>
  <w:style w:type="paragraph" w:customStyle="1" w:styleId="Langue">
    <w:name w:val="Langue"/>
    <w:basedOn w:val="Normal"/>
    <w:next w:val="Rfrenceinterne"/>
    <w:rsid w:val="003C6015"/>
    <w:pPr>
      <w:framePr w:wrap="around" w:vAnchor="page" w:hAnchor="text" w:xAlign="center" w:y="14741"/>
      <w:spacing w:before="0" w:after="600" w:line="240" w:lineRule="auto"/>
      <w:jc w:val="center"/>
    </w:pPr>
    <w:rPr>
      <w:b/>
      <w:caps/>
    </w:rPr>
  </w:style>
  <w:style w:type="paragraph" w:customStyle="1" w:styleId="Nomdelinstitution">
    <w:name w:val="Nom de l'institution"/>
    <w:basedOn w:val="Normal"/>
    <w:next w:val="Emission"/>
    <w:rsid w:val="003C6015"/>
    <w:pPr>
      <w:spacing w:before="0" w:after="0" w:line="240" w:lineRule="auto"/>
    </w:pPr>
    <w:rPr>
      <w:rFonts w:ascii="Arial" w:hAnsi="Arial" w:cs="Arial"/>
    </w:rPr>
  </w:style>
  <w:style w:type="paragraph" w:customStyle="1" w:styleId="Emission">
    <w:name w:val="Emission"/>
    <w:basedOn w:val="Normal"/>
    <w:next w:val="Rfrenceinstitutionnelle"/>
    <w:rsid w:val="003C6015"/>
    <w:pPr>
      <w:spacing w:before="0" w:after="0" w:line="240" w:lineRule="auto"/>
      <w:ind w:left="5103"/>
    </w:pPr>
  </w:style>
  <w:style w:type="paragraph" w:customStyle="1" w:styleId="Rfrenceinstitutionnelle">
    <w:name w:val="Référence institutionnelle"/>
    <w:basedOn w:val="Normal"/>
    <w:next w:val="Confidentialit"/>
    <w:rsid w:val="003C6015"/>
    <w:pPr>
      <w:spacing w:before="0" w:after="240" w:line="240" w:lineRule="auto"/>
      <w:ind w:left="5103"/>
    </w:pPr>
  </w:style>
  <w:style w:type="paragraph" w:customStyle="1" w:styleId="Pagedecouverture">
    <w:name w:val="Page de couverture"/>
    <w:basedOn w:val="Normal"/>
    <w:next w:val="Normal"/>
    <w:rsid w:val="003C6015"/>
    <w:pPr>
      <w:spacing w:before="0" w:after="0" w:line="240" w:lineRule="auto"/>
      <w:jc w:val="both"/>
    </w:pPr>
  </w:style>
  <w:style w:type="paragraph" w:customStyle="1" w:styleId="Declassification">
    <w:name w:val="Declassification"/>
    <w:basedOn w:val="Normal"/>
    <w:next w:val="Normal"/>
    <w:rsid w:val="003C6015"/>
    <w:pPr>
      <w:spacing w:before="0" w:after="0" w:line="240" w:lineRule="auto"/>
      <w:jc w:val="both"/>
    </w:pPr>
  </w:style>
  <w:style w:type="paragraph" w:customStyle="1" w:styleId="Disclaimer">
    <w:name w:val="Disclaimer"/>
    <w:basedOn w:val="Normal"/>
    <w:rsid w:val="003C60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F6782"/>
    <w:pPr>
      <w:spacing w:before="0" w:after="0" w:line="276" w:lineRule="auto"/>
      <w:ind w:left="5103"/>
    </w:pPr>
    <w:rPr>
      <w:rFonts w:eastAsiaTheme="minorHAnsi"/>
      <w:sz w:val="28"/>
    </w:rPr>
  </w:style>
  <w:style w:type="paragraph" w:customStyle="1" w:styleId="DateMarking">
    <w:name w:val="DateMarking"/>
    <w:basedOn w:val="Normal"/>
    <w:rsid w:val="001F6782"/>
    <w:pPr>
      <w:spacing w:before="0" w:after="0" w:line="276" w:lineRule="auto"/>
      <w:ind w:left="5103"/>
    </w:pPr>
    <w:rPr>
      <w:rFonts w:eastAsiaTheme="minorHAnsi"/>
      <w:i/>
      <w:sz w:val="28"/>
    </w:rPr>
  </w:style>
  <w:style w:type="paragraph" w:customStyle="1" w:styleId="ReleasableTo">
    <w:name w:val="ReleasableTo"/>
    <w:basedOn w:val="Normal"/>
    <w:rsid w:val="001F6782"/>
    <w:pPr>
      <w:spacing w:before="0" w:after="0" w:line="276" w:lineRule="auto"/>
      <w:ind w:left="5103"/>
    </w:pPr>
    <w:rPr>
      <w:rFonts w:eastAsiaTheme="minorHAnsi"/>
      <w:i/>
      <w:sz w:val="28"/>
    </w:rPr>
  </w:style>
  <w:style w:type="paragraph" w:customStyle="1" w:styleId="Annexetitreexpos">
    <w:name w:val="Annexe titre (exposé)"/>
    <w:basedOn w:val="Normal"/>
    <w:next w:val="Normal"/>
    <w:rsid w:val="003C6015"/>
    <w:pPr>
      <w:spacing w:line="240" w:lineRule="auto"/>
      <w:jc w:val="center"/>
    </w:pPr>
    <w:rPr>
      <w:b/>
      <w:u w:val="single"/>
    </w:rPr>
  </w:style>
  <w:style w:type="paragraph" w:customStyle="1" w:styleId="Annexetitre">
    <w:name w:val="Annexe titre"/>
    <w:basedOn w:val="Normal"/>
    <w:next w:val="Normal"/>
    <w:rsid w:val="003C6015"/>
    <w:pPr>
      <w:spacing w:line="240" w:lineRule="auto"/>
      <w:jc w:val="center"/>
    </w:pPr>
    <w:rPr>
      <w:b/>
      <w:u w:val="single"/>
    </w:rPr>
  </w:style>
  <w:style w:type="paragraph" w:customStyle="1" w:styleId="Annexetitrefichefinancire">
    <w:name w:val="Annexe titre (fiche financière)"/>
    <w:basedOn w:val="Normal"/>
    <w:next w:val="Normal"/>
    <w:rsid w:val="003C6015"/>
    <w:pPr>
      <w:spacing w:line="240" w:lineRule="auto"/>
      <w:jc w:val="center"/>
    </w:pPr>
    <w:rPr>
      <w:b/>
      <w:u w:val="single"/>
    </w:rPr>
  </w:style>
  <w:style w:type="paragraph" w:customStyle="1" w:styleId="Applicationdirecte">
    <w:name w:val="Application directe"/>
    <w:basedOn w:val="Normal"/>
    <w:next w:val="Fait"/>
    <w:rsid w:val="003C6015"/>
    <w:pPr>
      <w:spacing w:before="480" w:line="240" w:lineRule="auto"/>
      <w:jc w:val="both"/>
    </w:pPr>
  </w:style>
  <w:style w:type="paragraph" w:customStyle="1" w:styleId="Avertissementtitre">
    <w:name w:val="Avertissement titre"/>
    <w:basedOn w:val="Normal"/>
    <w:next w:val="Normal"/>
    <w:rsid w:val="003C6015"/>
    <w:pPr>
      <w:keepNext/>
      <w:spacing w:before="480" w:line="240" w:lineRule="auto"/>
      <w:jc w:val="both"/>
    </w:pPr>
    <w:rPr>
      <w:u w:val="single"/>
    </w:rPr>
  </w:style>
  <w:style w:type="paragraph" w:customStyle="1" w:styleId="Confidence">
    <w:name w:val="Confidence"/>
    <w:basedOn w:val="Normal"/>
    <w:next w:val="Normal"/>
    <w:rsid w:val="003C6015"/>
    <w:pPr>
      <w:spacing w:before="360" w:line="240" w:lineRule="auto"/>
      <w:jc w:val="center"/>
    </w:pPr>
  </w:style>
  <w:style w:type="paragraph" w:customStyle="1" w:styleId="Confidentialit">
    <w:name w:val="Confidentialité"/>
    <w:basedOn w:val="Normal"/>
    <w:next w:val="TypedudocumentPagedecouverture"/>
    <w:rsid w:val="003C6015"/>
    <w:pPr>
      <w:spacing w:before="240" w:after="240" w:line="240" w:lineRule="auto"/>
      <w:ind w:left="5103"/>
    </w:pPr>
    <w:rPr>
      <w:i/>
      <w:sz w:val="32"/>
    </w:rPr>
  </w:style>
  <w:style w:type="paragraph" w:customStyle="1" w:styleId="Considrant">
    <w:name w:val="Considérant"/>
    <w:basedOn w:val="Normal"/>
    <w:rsid w:val="003C6015"/>
    <w:pPr>
      <w:numPr>
        <w:numId w:val="26"/>
      </w:numPr>
      <w:spacing w:line="240" w:lineRule="auto"/>
      <w:jc w:val="both"/>
    </w:pPr>
  </w:style>
  <w:style w:type="paragraph" w:customStyle="1" w:styleId="Corrigendum">
    <w:name w:val="Corrigendum"/>
    <w:basedOn w:val="Normal"/>
    <w:next w:val="Normal"/>
    <w:rsid w:val="003C6015"/>
    <w:pPr>
      <w:spacing w:before="0" w:after="240" w:line="240" w:lineRule="auto"/>
    </w:pPr>
  </w:style>
  <w:style w:type="paragraph" w:customStyle="1" w:styleId="Datedadoption">
    <w:name w:val="Date d'adoption"/>
    <w:basedOn w:val="Normal"/>
    <w:next w:val="IntrtEEE"/>
    <w:rsid w:val="003C6015"/>
    <w:pPr>
      <w:spacing w:before="360" w:after="0" w:line="240" w:lineRule="auto"/>
      <w:jc w:val="center"/>
    </w:pPr>
    <w:rPr>
      <w:b/>
    </w:rPr>
  </w:style>
  <w:style w:type="paragraph" w:customStyle="1" w:styleId="Exposdesmotifstitre">
    <w:name w:val="Exposé des motifs titre"/>
    <w:basedOn w:val="Normal"/>
    <w:next w:val="Normal"/>
    <w:rsid w:val="003C6015"/>
    <w:pPr>
      <w:spacing w:line="240" w:lineRule="auto"/>
      <w:jc w:val="center"/>
    </w:pPr>
    <w:rPr>
      <w:b/>
      <w:u w:val="single"/>
    </w:rPr>
  </w:style>
  <w:style w:type="paragraph" w:customStyle="1" w:styleId="Fait">
    <w:name w:val="Fait à"/>
    <w:basedOn w:val="Normal"/>
    <w:next w:val="Institutionquisigne"/>
    <w:rsid w:val="003C6015"/>
    <w:pPr>
      <w:keepNext/>
      <w:spacing w:after="0" w:line="240" w:lineRule="auto"/>
      <w:jc w:val="both"/>
    </w:pPr>
  </w:style>
  <w:style w:type="paragraph" w:customStyle="1" w:styleId="Formuledadoption">
    <w:name w:val="Formule d'adoption"/>
    <w:basedOn w:val="Normal"/>
    <w:next w:val="Titrearticle"/>
    <w:rsid w:val="003C6015"/>
    <w:pPr>
      <w:keepNext/>
      <w:spacing w:line="240" w:lineRule="auto"/>
      <w:jc w:val="both"/>
    </w:pPr>
  </w:style>
  <w:style w:type="paragraph" w:customStyle="1" w:styleId="Institutionquiagit">
    <w:name w:val="Institution qui agit"/>
    <w:basedOn w:val="Normal"/>
    <w:next w:val="Normal"/>
    <w:rsid w:val="003C6015"/>
    <w:pPr>
      <w:keepNext/>
      <w:spacing w:before="600" w:line="240" w:lineRule="auto"/>
      <w:jc w:val="both"/>
    </w:pPr>
  </w:style>
  <w:style w:type="paragraph" w:customStyle="1" w:styleId="Institutionquisigne">
    <w:name w:val="Institution qui signe"/>
    <w:basedOn w:val="Normal"/>
    <w:next w:val="Personnequisigne"/>
    <w:rsid w:val="003C6015"/>
    <w:pPr>
      <w:keepNext/>
      <w:tabs>
        <w:tab w:val="left" w:pos="4252"/>
      </w:tabs>
      <w:spacing w:before="720" w:after="0" w:line="240" w:lineRule="auto"/>
      <w:jc w:val="both"/>
    </w:pPr>
    <w:rPr>
      <w:i/>
    </w:rPr>
  </w:style>
  <w:style w:type="paragraph" w:customStyle="1" w:styleId="ManualConsidrant">
    <w:name w:val="Manual Considérant"/>
    <w:basedOn w:val="Normal"/>
    <w:rsid w:val="003C6015"/>
    <w:pPr>
      <w:spacing w:line="240" w:lineRule="auto"/>
      <w:ind w:left="709" w:hanging="709"/>
      <w:jc w:val="both"/>
    </w:pPr>
  </w:style>
  <w:style w:type="paragraph" w:customStyle="1" w:styleId="Personnequisigne">
    <w:name w:val="Personne qui signe"/>
    <w:basedOn w:val="Normal"/>
    <w:next w:val="Institutionquisigne"/>
    <w:rsid w:val="003C6015"/>
    <w:pPr>
      <w:tabs>
        <w:tab w:val="left" w:pos="4252"/>
      </w:tabs>
      <w:spacing w:before="0" w:after="0" w:line="240" w:lineRule="auto"/>
    </w:pPr>
    <w:rPr>
      <w:i/>
    </w:rPr>
  </w:style>
  <w:style w:type="paragraph" w:customStyle="1" w:styleId="Rfrenceinterinstitutionnelle">
    <w:name w:val="Référence interinstitutionnelle"/>
    <w:basedOn w:val="Normal"/>
    <w:next w:val="Statut"/>
    <w:rsid w:val="003C6015"/>
    <w:pPr>
      <w:spacing w:before="0" w:after="0" w:line="240" w:lineRule="auto"/>
      <w:ind w:left="5103"/>
    </w:pPr>
  </w:style>
  <w:style w:type="paragraph" w:customStyle="1" w:styleId="Rfrenceinterne">
    <w:name w:val="Référence interne"/>
    <w:basedOn w:val="Normal"/>
    <w:next w:val="Rfrenceinterinstitutionnelle"/>
    <w:rsid w:val="003C6015"/>
    <w:pPr>
      <w:spacing w:before="0" w:after="0" w:line="240" w:lineRule="auto"/>
      <w:ind w:left="5103"/>
    </w:pPr>
  </w:style>
  <w:style w:type="paragraph" w:customStyle="1" w:styleId="Statut">
    <w:name w:val="Statut"/>
    <w:basedOn w:val="Normal"/>
    <w:next w:val="Typedudocument"/>
    <w:rsid w:val="003C6015"/>
    <w:pPr>
      <w:spacing w:before="0" w:after="240" w:line="240" w:lineRule="auto"/>
      <w:jc w:val="center"/>
    </w:pPr>
  </w:style>
  <w:style w:type="paragraph" w:customStyle="1" w:styleId="Titrearticle">
    <w:name w:val="Titre article"/>
    <w:basedOn w:val="Normal"/>
    <w:next w:val="Normal"/>
    <w:rsid w:val="003C6015"/>
    <w:pPr>
      <w:keepNext/>
      <w:spacing w:before="360" w:line="240" w:lineRule="auto"/>
      <w:jc w:val="center"/>
    </w:pPr>
    <w:rPr>
      <w:i/>
    </w:rPr>
  </w:style>
  <w:style w:type="paragraph" w:customStyle="1" w:styleId="Typedudocument">
    <w:name w:val="Type du document"/>
    <w:basedOn w:val="Normal"/>
    <w:next w:val="Accompagnant"/>
    <w:rsid w:val="003C6015"/>
    <w:pPr>
      <w:spacing w:before="360" w:after="180" w:line="240" w:lineRule="auto"/>
      <w:jc w:val="center"/>
    </w:pPr>
    <w:rPr>
      <w:b/>
    </w:rPr>
  </w:style>
  <w:style w:type="character" w:customStyle="1" w:styleId="Added">
    <w:name w:val="Added"/>
    <w:rsid w:val="003C6015"/>
    <w:rPr>
      <w:b/>
      <w:u w:val="single"/>
      <w:shd w:val="clear" w:color="auto" w:fill="auto"/>
    </w:rPr>
  </w:style>
  <w:style w:type="character" w:customStyle="1" w:styleId="Deleted">
    <w:name w:val="Deleted"/>
    <w:rsid w:val="003C6015"/>
    <w:rPr>
      <w:strike/>
      <w:dstrike w:val="0"/>
      <w:shd w:val="clear" w:color="auto" w:fill="auto"/>
    </w:rPr>
  </w:style>
  <w:style w:type="paragraph" w:customStyle="1" w:styleId="Address">
    <w:name w:val="Address"/>
    <w:basedOn w:val="Normal"/>
    <w:next w:val="Normal"/>
    <w:rsid w:val="003C6015"/>
    <w:pPr>
      <w:keepLines/>
      <w:ind w:left="3402"/>
    </w:pPr>
  </w:style>
  <w:style w:type="paragraph" w:customStyle="1" w:styleId="Objetexterne">
    <w:name w:val="Objet externe"/>
    <w:basedOn w:val="Normal"/>
    <w:next w:val="Normal"/>
    <w:rsid w:val="003C6015"/>
    <w:pPr>
      <w:spacing w:line="240" w:lineRule="auto"/>
      <w:jc w:val="both"/>
    </w:pPr>
    <w:rPr>
      <w:i/>
      <w:caps/>
    </w:rPr>
  </w:style>
  <w:style w:type="paragraph" w:customStyle="1" w:styleId="Supertitre">
    <w:name w:val="Supertitre"/>
    <w:basedOn w:val="Normal"/>
    <w:next w:val="Normal"/>
    <w:rsid w:val="003C6015"/>
    <w:pPr>
      <w:spacing w:before="0" w:after="600" w:line="240" w:lineRule="auto"/>
      <w:jc w:val="center"/>
    </w:pPr>
    <w:rPr>
      <w:b/>
    </w:rPr>
  </w:style>
  <w:style w:type="paragraph" w:customStyle="1" w:styleId="Languesfaisantfoi">
    <w:name w:val="Langues faisant foi"/>
    <w:basedOn w:val="Normal"/>
    <w:next w:val="Normal"/>
    <w:rsid w:val="003C6015"/>
    <w:pPr>
      <w:spacing w:before="360" w:after="0" w:line="240" w:lineRule="auto"/>
      <w:jc w:val="center"/>
    </w:pPr>
  </w:style>
  <w:style w:type="paragraph" w:customStyle="1" w:styleId="Rfrencecroise">
    <w:name w:val="Référence croisée"/>
    <w:basedOn w:val="Normal"/>
    <w:rsid w:val="003C6015"/>
    <w:pPr>
      <w:spacing w:before="0" w:after="0" w:line="240" w:lineRule="auto"/>
      <w:jc w:val="center"/>
    </w:pPr>
  </w:style>
  <w:style w:type="paragraph" w:customStyle="1" w:styleId="Fichefinanciretitre">
    <w:name w:val="Fiche financière titre"/>
    <w:basedOn w:val="Normal"/>
    <w:next w:val="Normal"/>
    <w:rsid w:val="003C6015"/>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3C6015"/>
  </w:style>
  <w:style w:type="paragraph" w:customStyle="1" w:styleId="RfrenceinterinstitutionnellePagedecouverture">
    <w:name w:val="Référence interinstitutionnelle (Page de couverture)"/>
    <w:basedOn w:val="Rfrenceinterinstitutionnelle"/>
    <w:next w:val="Confidentialit"/>
    <w:rsid w:val="003C6015"/>
  </w:style>
  <w:style w:type="paragraph" w:customStyle="1" w:styleId="StatutPagedecouverture">
    <w:name w:val="Statut (Page de couverture)"/>
    <w:basedOn w:val="Statut"/>
    <w:next w:val="TypedudocumentPagedecouverture"/>
    <w:rsid w:val="003C6015"/>
  </w:style>
  <w:style w:type="paragraph" w:customStyle="1" w:styleId="TypedudocumentPagedecouverture">
    <w:name w:val="Type du document (Page de couverture)"/>
    <w:basedOn w:val="Typedudocument"/>
    <w:next w:val="AccompagnantPagedecouverture"/>
    <w:rsid w:val="003C6015"/>
  </w:style>
  <w:style w:type="paragraph" w:customStyle="1" w:styleId="Volume">
    <w:name w:val="Volume"/>
    <w:basedOn w:val="Normal"/>
    <w:next w:val="Confidentialit"/>
    <w:rsid w:val="003C6015"/>
    <w:pPr>
      <w:spacing w:before="0" w:after="240" w:line="240" w:lineRule="auto"/>
      <w:ind w:left="5103"/>
    </w:pPr>
  </w:style>
  <w:style w:type="paragraph" w:customStyle="1" w:styleId="IntrtEEE">
    <w:name w:val="Intérêt EEE"/>
    <w:basedOn w:val="Languesfaisantfoi"/>
    <w:next w:val="Normal"/>
    <w:rsid w:val="003C6015"/>
    <w:pPr>
      <w:spacing w:after="240"/>
    </w:pPr>
  </w:style>
  <w:style w:type="paragraph" w:customStyle="1" w:styleId="Accompagnant">
    <w:name w:val="Accompagnant"/>
    <w:basedOn w:val="Normal"/>
    <w:next w:val="Typeacteprincipal"/>
    <w:rsid w:val="003C6015"/>
    <w:pPr>
      <w:spacing w:before="180" w:after="240" w:line="240" w:lineRule="auto"/>
      <w:jc w:val="center"/>
    </w:pPr>
    <w:rPr>
      <w:b/>
    </w:rPr>
  </w:style>
  <w:style w:type="paragraph" w:customStyle="1" w:styleId="Typeacteprincipal">
    <w:name w:val="Type acte principal"/>
    <w:basedOn w:val="Normal"/>
    <w:next w:val="Objetacteprincipal"/>
    <w:rsid w:val="003C6015"/>
    <w:pPr>
      <w:spacing w:before="0" w:after="240" w:line="240" w:lineRule="auto"/>
      <w:jc w:val="center"/>
    </w:pPr>
    <w:rPr>
      <w:b/>
    </w:rPr>
  </w:style>
  <w:style w:type="paragraph" w:customStyle="1" w:styleId="Objetacteprincipal">
    <w:name w:val="Objet acte principal"/>
    <w:basedOn w:val="Normal"/>
    <w:next w:val="Titrearticle"/>
    <w:rsid w:val="003C6015"/>
    <w:pPr>
      <w:spacing w:before="0" w:after="360" w:line="240" w:lineRule="auto"/>
      <w:jc w:val="center"/>
    </w:pPr>
    <w:rPr>
      <w:b/>
    </w:rPr>
  </w:style>
  <w:style w:type="paragraph" w:customStyle="1" w:styleId="IntrtEEEPagedecouverture">
    <w:name w:val="Intérêt EEE (Page de couverture)"/>
    <w:basedOn w:val="IntrtEEE"/>
    <w:next w:val="Rfrencecroise"/>
    <w:rsid w:val="003C6015"/>
  </w:style>
  <w:style w:type="paragraph" w:customStyle="1" w:styleId="AccompagnantPagedecouverture">
    <w:name w:val="Accompagnant (Page de couverture)"/>
    <w:basedOn w:val="Accompagnant"/>
    <w:next w:val="TypeacteprincipalPagedecouverture"/>
    <w:rsid w:val="003C6015"/>
  </w:style>
  <w:style w:type="paragraph" w:customStyle="1" w:styleId="TypeacteprincipalPagedecouverture">
    <w:name w:val="Type acte principal (Page de couverture)"/>
    <w:basedOn w:val="Typeacteprincipal"/>
    <w:next w:val="ObjetacteprincipalPagedecouverture"/>
    <w:rsid w:val="003C6015"/>
  </w:style>
  <w:style w:type="paragraph" w:customStyle="1" w:styleId="ObjetacteprincipalPagedecouverture">
    <w:name w:val="Objet acte principal (Page de couverture)"/>
    <w:basedOn w:val="Objetacteprincipal"/>
    <w:next w:val="Rfrencecroise"/>
    <w:rsid w:val="003C6015"/>
  </w:style>
  <w:style w:type="paragraph" w:customStyle="1" w:styleId="LanguesfaisantfoiPagedecouverture">
    <w:name w:val="Langues faisant foi (Page de couverture)"/>
    <w:basedOn w:val="Normal"/>
    <w:next w:val="Normal"/>
    <w:rsid w:val="003C6015"/>
    <w:pPr>
      <w:spacing w:before="360" w:after="0" w:line="240" w:lineRule="auto"/>
      <w:jc w:val="center"/>
    </w:pPr>
  </w:style>
  <w:style w:type="paragraph" w:styleId="NormalWeb">
    <w:name w:val="Normal (Web)"/>
    <w:basedOn w:val="Normal"/>
    <w:uiPriority w:val="99"/>
    <w:unhideWhenUsed/>
    <w:rsid w:val="003C6015"/>
    <w:pPr>
      <w:spacing w:before="100" w:beforeAutospacing="1" w:after="100" w:afterAutospacing="1" w:line="240" w:lineRule="auto"/>
    </w:pPr>
    <w:rPr>
      <w:rFonts w:eastAsia="Times New Roman"/>
      <w:szCs w:val="24"/>
    </w:rPr>
  </w:style>
  <w:style w:type="table" w:styleId="TableGrid">
    <w:name w:val="Table Grid"/>
    <w:basedOn w:val="TableNormal"/>
    <w:uiPriority w:val="59"/>
    <w:rsid w:val="003C6015"/>
    <w:tblPr/>
  </w:style>
  <w:style w:type="paragraph" w:styleId="NoSpacing">
    <w:name w:val="No Spacing"/>
    <w:link w:val="NoSpacingChar"/>
    <w:uiPriority w:val="1"/>
    <w:qFormat/>
    <w:rsid w:val="003C6015"/>
    <w:rPr>
      <w:rFonts w:eastAsia="Times New Roman"/>
      <w:sz w:val="22"/>
      <w:szCs w:val="22"/>
    </w:rPr>
  </w:style>
  <w:style w:type="character" w:customStyle="1" w:styleId="NoSpacingChar">
    <w:name w:val="No Spacing Char"/>
    <w:link w:val="NoSpacing"/>
    <w:uiPriority w:val="1"/>
    <w:rsid w:val="003C6015"/>
    <w:rPr>
      <w:rFonts w:eastAsia="Times New Roman"/>
      <w:sz w:val="22"/>
      <w:szCs w:val="22"/>
    </w:rPr>
  </w:style>
  <w:style w:type="character" w:styleId="FollowedHyperlink">
    <w:name w:val="FollowedHyperlink"/>
    <w:uiPriority w:val="99"/>
    <w:semiHidden/>
    <w:unhideWhenUsed/>
    <w:rsid w:val="003C6015"/>
    <w:rPr>
      <w:color w:val="800080"/>
      <w:u w:val="single"/>
    </w:rPr>
  </w:style>
  <w:style w:type="paragraph" w:customStyle="1" w:styleId="commentcontentpara">
    <w:name w:val="commentcontentpara"/>
    <w:basedOn w:val="Normal"/>
    <w:rsid w:val="003C6015"/>
    <w:pPr>
      <w:spacing w:before="100" w:beforeAutospacing="1" w:after="100" w:afterAutospacing="1" w:line="240" w:lineRule="auto"/>
    </w:pPr>
    <w:rPr>
      <w:rFonts w:eastAsia="Times New Roman"/>
      <w:szCs w:val="24"/>
    </w:rPr>
  </w:style>
  <w:style w:type="paragraph" w:customStyle="1" w:styleId="FooterCoverPage">
    <w:name w:val="Footer Cover Page"/>
    <w:basedOn w:val="Normal"/>
    <w:link w:val="FooterCoverPageChar"/>
    <w:rsid w:val="003C6015"/>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sid w:val="003C6015"/>
    <w:rPr>
      <w:rFonts w:ascii="Times New Roman" w:hAnsi="Times New Roman"/>
      <w:sz w:val="24"/>
      <w:szCs w:val="22"/>
    </w:rPr>
  </w:style>
  <w:style w:type="paragraph" w:customStyle="1" w:styleId="HeaderCoverPage">
    <w:name w:val="Header Cover Page"/>
    <w:basedOn w:val="Normal"/>
    <w:link w:val="HeaderCoverPageChar"/>
    <w:rsid w:val="003C6015"/>
    <w:pPr>
      <w:tabs>
        <w:tab w:val="center" w:pos="4535"/>
        <w:tab w:val="right" w:pos="9071"/>
      </w:tabs>
      <w:spacing w:before="0" w:line="240" w:lineRule="auto"/>
      <w:jc w:val="both"/>
    </w:pPr>
  </w:style>
  <w:style w:type="character" w:customStyle="1" w:styleId="HeaderCoverPageChar">
    <w:name w:val="Header Cover Page Char"/>
    <w:link w:val="HeaderCoverPage"/>
    <w:rsid w:val="003C6015"/>
    <w:rPr>
      <w:rFonts w:ascii="Times New Roman" w:hAnsi="Times New Roman"/>
      <w:sz w:val="24"/>
      <w:szCs w:val="22"/>
    </w:rPr>
  </w:style>
  <w:style w:type="paragraph" w:customStyle="1" w:styleId="EntText">
    <w:name w:val="EntText"/>
    <w:basedOn w:val="Normal"/>
    <w:rsid w:val="003C6015"/>
    <w:rPr>
      <w:rFonts w:eastAsiaTheme="minorHAnsi"/>
    </w:rPr>
  </w:style>
  <w:style w:type="paragraph" w:customStyle="1" w:styleId="Lignefinal">
    <w:name w:val="Ligne final"/>
    <w:basedOn w:val="Normal"/>
    <w:next w:val="Normal"/>
    <w:rsid w:val="003C6015"/>
    <w:pPr>
      <w:pBdr>
        <w:bottom w:val="single" w:sz="4" w:space="0" w:color="000000"/>
      </w:pBdr>
      <w:spacing w:before="360"/>
      <w:ind w:left="3400" w:right="3400"/>
      <w:jc w:val="center"/>
    </w:pPr>
    <w:rPr>
      <w:rFonts w:eastAsiaTheme="minorHAnsi"/>
      <w:b/>
    </w:rPr>
  </w:style>
  <w:style w:type="paragraph" w:customStyle="1" w:styleId="pj">
    <w:name w:val="p.j."/>
    <w:basedOn w:val="Normal"/>
    <w:link w:val="pjChar"/>
    <w:rsid w:val="003C6015"/>
    <w:pPr>
      <w:spacing w:before="1200" w:line="240" w:lineRule="auto"/>
      <w:ind w:left="1440" w:hanging="1440"/>
    </w:pPr>
  </w:style>
  <w:style w:type="character" w:customStyle="1" w:styleId="pjChar">
    <w:name w:val="p.j. Char"/>
    <w:basedOn w:val="DefaultParagraphFont"/>
    <w:link w:val="pj"/>
    <w:rsid w:val="003C6015"/>
    <w:rPr>
      <w:rFonts w:ascii="Times New Roman" w:hAnsi="Times New Roman"/>
      <w:sz w:val="24"/>
      <w:szCs w:val="22"/>
    </w:rPr>
  </w:style>
  <w:style w:type="paragraph" w:customStyle="1" w:styleId="nbbordered">
    <w:name w:val="nb bordered"/>
    <w:basedOn w:val="Normal"/>
    <w:link w:val="nbborderedChar"/>
    <w:rsid w:val="003C6015"/>
    <w:pPr>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b/>
    </w:rPr>
  </w:style>
  <w:style w:type="character" w:customStyle="1" w:styleId="nbborderedChar">
    <w:name w:val="nb bordered Char"/>
    <w:basedOn w:val="DefaultParagraphFont"/>
    <w:link w:val="nbbordered"/>
    <w:rsid w:val="003C6015"/>
    <w:rPr>
      <w:rFonts w:ascii="Times New Roman" w:hAnsi="Times New Roman"/>
      <w:b/>
      <w:sz w:val="24"/>
      <w:szCs w:val="22"/>
    </w:rPr>
  </w:style>
  <w:style w:type="character" w:customStyle="1" w:styleId="HeaderCouncilChar">
    <w:name w:val="Header Council Char"/>
    <w:basedOn w:val="DefaultParagraphFont"/>
    <w:link w:val="HeaderCouncil"/>
    <w:rsid w:val="003C6015"/>
    <w:rPr>
      <w:rFonts w:ascii="Times New Roman" w:hAnsi="Times New Roman"/>
      <w:sz w:val="2"/>
      <w:szCs w:val="22"/>
    </w:rPr>
  </w:style>
  <w:style w:type="character" w:customStyle="1" w:styleId="FooterCouncilChar">
    <w:name w:val="Footer Council Char"/>
    <w:basedOn w:val="DefaultParagraphFont"/>
    <w:link w:val="FooterCouncil"/>
    <w:rsid w:val="003C6015"/>
    <w:rPr>
      <w:rFonts w:ascii="Times New Roman" w:hAnsi="Times New Roman"/>
      <w:sz w:val="2"/>
      <w:szCs w:val="22"/>
    </w:rPr>
  </w:style>
  <w:style w:type="character" w:customStyle="1" w:styleId="Mention1">
    <w:name w:val="Mention1"/>
    <w:uiPriority w:val="99"/>
    <w:unhideWhenUsed/>
    <w:rsid w:val="007D046E"/>
    <w:rPr>
      <w:color w:val="2B579A"/>
      <w:shd w:val="clear" w:color="auto" w:fill="E1DFDD"/>
    </w:rPr>
  </w:style>
  <w:style w:type="paragraph" w:customStyle="1" w:styleId="P68B1DB1-Default10">
    <w:name w:val="P68B1DB1-Default10"/>
    <w:basedOn w:val="Normal"/>
    <w:rsid w:val="0016245F"/>
    <w:pPr>
      <w:autoSpaceDE w:val="0"/>
      <w:autoSpaceDN w:val="0"/>
      <w:spacing w:before="0" w:after="0" w:line="240" w:lineRule="auto"/>
    </w:pPr>
    <w:rPr>
      <w:rFonts w:ascii="Arial" w:eastAsiaTheme="minorHAnsi" w:hAnsi="Arial" w:cs="Arial"/>
      <w:color w:val="000000"/>
      <w:sz w:val="20"/>
      <w:szCs w:val="20"/>
    </w:rPr>
  </w:style>
  <w:style w:type="paragraph" w:styleId="Title">
    <w:name w:val="Title"/>
    <w:basedOn w:val="Normal"/>
    <w:next w:val="Normal"/>
    <w:link w:val="TitleChar"/>
    <w:qFormat/>
    <w:rsid w:val="00A60D09"/>
    <w:pPr>
      <w:spacing w:before="0" w:after="0" w:line="240" w:lineRule="auto"/>
      <w:contextualSpacing/>
      <w:jc w:val="both"/>
    </w:pPr>
    <w:rPr>
      <w:rFonts w:ascii="Calibri Light" w:eastAsia="Times New Roman" w:hAnsi="Calibri Light"/>
      <w:kern w:val="28"/>
      <w:sz w:val="56"/>
      <w:szCs w:val="20"/>
    </w:rPr>
  </w:style>
  <w:style w:type="character" w:customStyle="1" w:styleId="TitleChar1">
    <w:name w:val="Title Char1"/>
    <w:basedOn w:val="DefaultParagraphFont"/>
    <w:uiPriority w:val="10"/>
    <w:rsid w:val="00A60D09"/>
    <w:rPr>
      <w:rFonts w:asciiTheme="majorHAnsi" w:eastAsiaTheme="majorEastAsia" w:hAnsiTheme="majorHAnsi" w:cstheme="majorBidi"/>
      <w:kern w:val="28"/>
      <w:sz w:val="56"/>
      <w:szCs w:val="56"/>
    </w:rPr>
  </w:style>
  <w:style w:type="paragraph" w:customStyle="1" w:styleId="P68B1DB1-Navaden55">
    <w:name w:val="P68B1DB1-Navaden55"/>
    <w:basedOn w:val="Normal"/>
    <w:rsid w:val="00815B71"/>
    <w:pPr>
      <w:spacing w:before="0" w:after="160" w:line="276" w:lineRule="auto"/>
      <w:jc w:val="both"/>
    </w:pPr>
    <w:rPr>
      <w:rFonts w:ascii="Arial" w:eastAsia="Times New Roman" w:hAnsi="Arial" w:cs="Arial"/>
      <w:color w:val="000000" w:themeColor="text1"/>
      <w:sz w:val="18"/>
      <w:szCs w:val="20"/>
    </w:rPr>
  </w:style>
  <w:style w:type="character" w:customStyle="1" w:styleId="UnresolvedMention10">
    <w:name w:val="Unresolved Mention10"/>
    <w:basedOn w:val="DefaultParagraphFont"/>
    <w:uiPriority w:val="99"/>
    <w:unhideWhenUsed/>
    <w:rsid w:val="007D046E"/>
    <w:rPr>
      <w:color w:val="605E5C"/>
      <w:shd w:val="clear" w:color="auto" w:fill="E1DFDD"/>
    </w:rPr>
  </w:style>
  <w:style w:type="character" w:customStyle="1" w:styleId="Mention10">
    <w:name w:val="Mention10"/>
    <w:uiPriority w:val="99"/>
    <w:unhideWhenUsed/>
    <w:rsid w:val="007D046E"/>
    <w:rPr>
      <w:color w:val="2B579A"/>
      <w:shd w:val="clear" w:color="auto" w:fill="E1DFDD"/>
    </w:rPr>
  </w:style>
  <w:style w:type="paragraph" w:customStyle="1" w:styleId="P68B1DB1-Normal61">
    <w:name w:val="P68B1DB1-Normal61"/>
    <w:basedOn w:val="Normal"/>
    <w:rsid w:val="007810DB"/>
    <w:pPr>
      <w:spacing w:before="0" w:after="160" w:line="276" w:lineRule="auto"/>
      <w:jc w:val="both"/>
    </w:pPr>
    <w:rPr>
      <w:rFonts w:ascii="Arial" w:eastAsia="Times New Roman" w:hAnsi="Arial" w:cs="Arial"/>
      <w:color w:val="000000" w:themeColor="text1"/>
      <w:sz w:val="18"/>
      <w:szCs w:val="20"/>
    </w:rPr>
  </w:style>
  <w:style w:type="character" w:customStyle="1" w:styleId="normaltextrun">
    <w:name w:val="normaltextrun"/>
    <w:basedOn w:val="DefaultParagraphFont"/>
    <w:rsid w:val="00023666"/>
  </w:style>
  <w:style w:type="paragraph" w:customStyle="1" w:styleId="pf0">
    <w:name w:val="pf0"/>
    <w:basedOn w:val="Normal"/>
    <w:rsid w:val="00EA3A66"/>
    <w:pPr>
      <w:spacing w:before="100" w:beforeAutospacing="1" w:after="100" w:afterAutospacing="1" w:line="240" w:lineRule="auto"/>
    </w:pPr>
    <w:rPr>
      <w:rFonts w:eastAsia="Times New Roman"/>
      <w:szCs w:val="24"/>
    </w:rPr>
  </w:style>
  <w:style w:type="character" w:customStyle="1" w:styleId="cf01">
    <w:name w:val="cf01"/>
    <w:basedOn w:val="DefaultParagraphFont"/>
    <w:rsid w:val="00EA3A66"/>
    <w:rPr>
      <w:rFonts w:ascii="Segoe UI" w:hAnsi="Segoe UI" w:cs="Segoe UI" w:hint="default"/>
      <w:sz w:val="18"/>
      <w:szCs w:val="18"/>
    </w:rPr>
  </w:style>
  <w:style w:type="character" w:customStyle="1" w:styleId="UnresolvedMention100">
    <w:name w:val="Unresolved Mention100"/>
    <w:basedOn w:val="DefaultParagraphFont"/>
    <w:uiPriority w:val="99"/>
    <w:unhideWhenUsed/>
    <w:rsid w:val="0066431F"/>
    <w:rPr>
      <w:color w:val="605E5C"/>
      <w:shd w:val="clear" w:color="auto" w:fill="E1DFDD"/>
    </w:rPr>
  </w:style>
  <w:style w:type="character" w:customStyle="1" w:styleId="Mention100">
    <w:name w:val="Mention100"/>
    <w:uiPriority w:val="99"/>
    <w:unhideWhenUsed/>
    <w:rsid w:val="0066431F"/>
    <w:rPr>
      <w:color w:val="2B579A"/>
      <w:shd w:val="clear" w:color="auto" w:fill="E1DFDD"/>
    </w:rPr>
  </w:style>
  <w:style w:type="character" w:customStyle="1" w:styleId="UnresolvedMention1000">
    <w:name w:val="Unresolved Mention1000"/>
    <w:basedOn w:val="DefaultParagraphFont"/>
    <w:uiPriority w:val="99"/>
    <w:unhideWhenUsed/>
    <w:rsid w:val="004D5503"/>
    <w:rPr>
      <w:color w:val="605E5C"/>
      <w:shd w:val="clear" w:color="auto" w:fill="E1DFDD"/>
    </w:rPr>
  </w:style>
  <w:style w:type="character" w:customStyle="1" w:styleId="Mention1000">
    <w:name w:val="Mention1000"/>
    <w:uiPriority w:val="99"/>
    <w:unhideWhenUsed/>
    <w:rsid w:val="004D5503"/>
    <w:rPr>
      <w:color w:val="2B579A"/>
      <w:shd w:val="clear" w:color="auto" w:fill="E1DFDD"/>
    </w:rPr>
  </w:style>
  <w:style w:type="paragraph" w:customStyle="1" w:styleId="P68B1DB1-Navaden63">
    <w:name w:val="P68B1DB1-Navaden63"/>
    <w:basedOn w:val="Normal"/>
    <w:rsid w:val="00FF3288"/>
    <w:pPr>
      <w:spacing w:before="0" w:after="160" w:line="276" w:lineRule="auto"/>
      <w:jc w:val="both"/>
    </w:pPr>
    <w:rPr>
      <w:rFonts w:ascii="Arial" w:eastAsiaTheme="minorHAnsi" w:hAnsi="Arial" w:cstheme="minorBidi"/>
      <w:sz w:val="18"/>
      <w:szCs w:val="20"/>
    </w:rPr>
  </w:style>
  <w:style w:type="character" w:customStyle="1" w:styleId="UnresolvedMention10000">
    <w:name w:val="Unresolved Mention10000"/>
    <w:basedOn w:val="DefaultParagraphFont"/>
    <w:uiPriority w:val="99"/>
    <w:unhideWhenUsed/>
    <w:rsid w:val="00EB1B5D"/>
    <w:rPr>
      <w:color w:val="605E5C"/>
      <w:shd w:val="clear" w:color="auto" w:fill="E1DFDD"/>
    </w:rPr>
  </w:style>
  <w:style w:type="character" w:customStyle="1" w:styleId="Mention10000">
    <w:name w:val="Mention10000"/>
    <w:uiPriority w:val="99"/>
    <w:unhideWhenUsed/>
    <w:rsid w:val="00EB1B5D"/>
    <w:rPr>
      <w:color w:val="2B579A"/>
      <w:shd w:val="clear" w:color="auto" w:fill="E1DFDD"/>
    </w:rPr>
  </w:style>
  <w:style w:type="character" w:customStyle="1" w:styleId="UnresolvedMention1000000000">
    <w:name w:val="Unresolved Mention1000000000"/>
    <w:basedOn w:val="DefaultParagraphFont"/>
    <w:uiPriority w:val="99"/>
    <w:unhideWhenUsed/>
    <w:rsid w:val="00670BBB"/>
    <w:rPr>
      <w:color w:val="605E5C"/>
      <w:shd w:val="clear" w:color="auto" w:fill="E1DFDD"/>
    </w:rPr>
  </w:style>
  <w:style w:type="character" w:customStyle="1" w:styleId="UnresolvedMention100000">
    <w:name w:val="Unresolved Mention100000"/>
    <w:basedOn w:val="DefaultParagraphFont"/>
    <w:uiPriority w:val="99"/>
    <w:unhideWhenUsed/>
    <w:rsid w:val="00095B5A"/>
    <w:rPr>
      <w:color w:val="605E5C"/>
      <w:shd w:val="clear" w:color="auto" w:fill="E1DFDD"/>
    </w:rPr>
  </w:style>
  <w:style w:type="character" w:customStyle="1" w:styleId="Mention100000">
    <w:name w:val="Mention100000"/>
    <w:uiPriority w:val="99"/>
    <w:unhideWhenUsed/>
    <w:rsid w:val="00095B5A"/>
    <w:rPr>
      <w:color w:val="2B579A"/>
      <w:shd w:val="clear" w:color="auto" w:fill="E1DFDD"/>
    </w:rPr>
  </w:style>
  <w:style w:type="character" w:customStyle="1" w:styleId="UnresolvedMention1000000">
    <w:name w:val="Unresolved Mention1000000"/>
    <w:basedOn w:val="DefaultParagraphFont"/>
    <w:uiPriority w:val="99"/>
    <w:unhideWhenUsed/>
    <w:rsid w:val="00D202DA"/>
    <w:rPr>
      <w:color w:val="605E5C"/>
      <w:shd w:val="clear" w:color="auto" w:fill="E1DFDD"/>
    </w:rPr>
  </w:style>
  <w:style w:type="character" w:customStyle="1" w:styleId="Mention1000000">
    <w:name w:val="Mention1000000"/>
    <w:uiPriority w:val="99"/>
    <w:unhideWhenUsed/>
    <w:rsid w:val="00D202DA"/>
    <w:rPr>
      <w:color w:val="2B579A"/>
      <w:shd w:val="clear" w:color="auto" w:fill="E1DFDD"/>
    </w:rPr>
  </w:style>
  <w:style w:type="character" w:customStyle="1" w:styleId="UnresolvedMention10000000">
    <w:name w:val="Unresolved Mention10000000"/>
    <w:basedOn w:val="DefaultParagraphFont"/>
    <w:uiPriority w:val="99"/>
    <w:unhideWhenUsed/>
    <w:rsid w:val="00AB0B23"/>
    <w:rPr>
      <w:color w:val="605E5C"/>
      <w:shd w:val="clear" w:color="auto" w:fill="E1DFDD"/>
    </w:rPr>
  </w:style>
  <w:style w:type="character" w:customStyle="1" w:styleId="Mention10000000">
    <w:name w:val="Mention10000000"/>
    <w:uiPriority w:val="99"/>
    <w:unhideWhenUsed/>
    <w:rsid w:val="00AB0B23"/>
    <w:rPr>
      <w:color w:val="2B579A"/>
      <w:shd w:val="clear" w:color="auto" w:fill="E1DFDD"/>
    </w:rPr>
  </w:style>
  <w:style w:type="character" w:customStyle="1" w:styleId="UnresolvedMention100000000">
    <w:name w:val="Unresolved Mention100000000"/>
    <w:basedOn w:val="DefaultParagraphFont"/>
    <w:uiPriority w:val="99"/>
    <w:unhideWhenUsed/>
    <w:rsid w:val="001C1667"/>
    <w:rPr>
      <w:color w:val="605E5C"/>
      <w:shd w:val="clear" w:color="auto" w:fill="E1DFDD"/>
    </w:rPr>
  </w:style>
  <w:style w:type="character" w:customStyle="1" w:styleId="Mention100000000">
    <w:name w:val="Mention100000000"/>
    <w:uiPriority w:val="99"/>
    <w:unhideWhenUsed/>
    <w:rsid w:val="001C1667"/>
    <w:rPr>
      <w:color w:val="2B579A"/>
      <w:shd w:val="clear" w:color="auto" w:fill="E1DFDD"/>
    </w:rPr>
  </w:style>
  <w:style w:type="character" w:customStyle="1" w:styleId="UnresolvedMention1000000001">
    <w:name w:val="Unresolved Mention1000000001"/>
    <w:basedOn w:val="DefaultParagraphFont"/>
    <w:uiPriority w:val="99"/>
    <w:unhideWhenUsed/>
    <w:rsid w:val="002E3A78"/>
    <w:rPr>
      <w:color w:val="605E5C"/>
      <w:shd w:val="clear" w:color="auto" w:fill="E1DFDD"/>
    </w:rPr>
  </w:style>
  <w:style w:type="character" w:customStyle="1" w:styleId="Mention1000000000">
    <w:name w:val="Mention1000000000"/>
    <w:uiPriority w:val="99"/>
    <w:unhideWhenUsed/>
    <w:rsid w:val="002E3A78"/>
    <w:rPr>
      <w:color w:val="2B579A"/>
      <w:shd w:val="clear" w:color="auto" w:fill="E1DFDD"/>
    </w:rPr>
  </w:style>
  <w:style w:type="character" w:customStyle="1" w:styleId="Mention10000000000">
    <w:name w:val="Mention10000000000"/>
    <w:uiPriority w:val="99"/>
    <w:unhideWhenUsed/>
    <w:rsid w:val="00670BBB"/>
    <w:rPr>
      <w:color w:val="2B579A"/>
      <w:shd w:val="clear" w:color="auto" w:fill="E1DFDD"/>
    </w:rPr>
  </w:style>
  <w:style w:type="character" w:customStyle="1" w:styleId="Mention2">
    <w:name w:val="Mention2"/>
    <w:basedOn w:val="DefaultParagraphFont"/>
    <w:uiPriority w:val="99"/>
    <w:unhideWhenUsed/>
    <w:rsid w:val="00464DA2"/>
    <w:rPr>
      <w:color w:val="2B579A"/>
      <w:shd w:val="clear" w:color="auto" w:fill="E1DFDD"/>
    </w:rPr>
  </w:style>
  <w:style w:type="character" w:customStyle="1" w:styleId="UnresolvedMention2">
    <w:name w:val="Unresolved Mention2"/>
    <w:basedOn w:val="DefaultParagraphFont"/>
    <w:uiPriority w:val="99"/>
    <w:semiHidden/>
    <w:unhideWhenUsed/>
    <w:rsid w:val="00464DA2"/>
    <w:rPr>
      <w:color w:val="605E5C"/>
      <w:shd w:val="clear" w:color="auto" w:fill="E1DFDD"/>
    </w:rPr>
  </w:style>
  <w:style w:type="character" w:customStyle="1" w:styleId="UnresolvedMention10000000010">
    <w:name w:val="Unresolved Mention10000000010"/>
    <w:basedOn w:val="DefaultParagraphFont"/>
    <w:uiPriority w:val="99"/>
    <w:unhideWhenUsed/>
    <w:rsid w:val="00FA420C"/>
    <w:rPr>
      <w:color w:val="605E5C"/>
      <w:shd w:val="clear" w:color="auto" w:fill="E1DFDD"/>
    </w:rPr>
  </w:style>
  <w:style w:type="character" w:customStyle="1" w:styleId="Mention100000000000">
    <w:name w:val="Mention100000000000"/>
    <w:uiPriority w:val="99"/>
    <w:unhideWhenUsed/>
    <w:rsid w:val="00FA420C"/>
    <w:rPr>
      <w:color w:val="2B579A"/>
      <w:shd w:val="clear" w:color="auto" w:fill="E1DFDD"/>
    </w:rPr>
  </w:style>
  <w:style w:type="character" w:customStyle="1" w:styleId="Mention3">
    <w:name w:val="Mention3"/>
    <w:basedOn w:val="DefaultParagraphFont"/>
    <w:uiPriority w:val="99"/>
    <w:unhideWhenUsed/>
    <w:rsid w:val="00DE1ADD"/>
    <w:rPr>
      <w:color w:val="2B579A"/>
      <w:shd w:val="clear" w:color="auto" w:fill="E6E6E6"/>
    </w:rPr>
  </w:style>
  <w:style w:type="character" w:customStyle="1" w:styleId="UnresolvedMention3">
    <w:name w:val="Unresolved Mention3"/>
    <w:basedOn w:val="DefaultParagraphFont"/>
    <w:uiPriority w:val="99"/>
    <w:semiHidden/>
    <w:unhideWhenUsed/>
    <w:rsid w:val="00DE1ADD"/>
    <w:rPr>
      <w:color w:val="605E5C"/>
      <w:shd w:val="clear" w:color="auto" w:fill="E1DFDD"/>
    </w:rPr>
  </w:style>
  <w:style w:type="character" w:customStyle="1" w:styleId="Mention4">
    <w:name w:val="Mention4"/>
    <w:basedOn w:val="DefaultParagraphFont"/>
    <w:uiPriority w:val="99"/>
    <w:unhideWhenUsed/>
    <w:rsid w:val="001515BD"/>
    <w:rPr>
      <w:color w:val="2B579A"/>
      <w:shd w:val="clear" w:color="auto" w:fill="E1DFDD"/>
    </w:rPr>
  </w:style>
  <w:style w:type="character" w:customStyle="1" w:styleId="Mention5">
    <w:name w:val="Mention5"/>
    <w:basedOn w:val="DefaultParagraphFont"/>
    <w:uiPriority w:val="99"/>
    <w:unhideWhenUsed/>
    <w:rsid w:val="006107D0"/>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sid w:val="000336FF"/>
    <w:rPr>
      <w:color w:val="2B579A"/>
      <w:shd w:val="clear" w:color="auto" w:fill="E1DFDD"/>
    </w:rPr>
  </w:style>
  <w:style w:type="paragraph" w:customStyle="1" w:styleId="P68B1DB1-Navaden70">
    <w:name w:val="P68B1DB1-Navaden70"/>
    <w:basedOn w:val="Normal"/>
    <w:uiPriority w:val="1"/>
    <w:rsid w:val="00D25D85"/>
    <w:pPr>
      <w:jc w:val="both"/>
    </w:pPr>
    <w:rPr>
      <w:rFonts w:asciiTheme="minorHAnsi" w:eastAsiaTheme="minorEastAsia" w:hAnsiTheme="minorHAnsi" w:cstheme="minorBidi"/>
      <w:sz w:val="18"/>
      <w:szCs w:val="18"/>
    </w:rPr>
  </w:style>
  <w:style w:type="character" w:customStyle="1" w:styleId="Mention7">
    <w:name w:val="Mention7"/>
    <w:basedOn w:val="DefaultParagraphFont"/>
    <w:uiPriority w:val="99"/>
    <w:unhideWhenUsed/>
    <w:rsid w:val="00D25D85"/>
    <w:rPr>
      <w:color w:val="2B579A"/>
      <w:shd w:val="clear" w:color="auto" w:fill="E1DFDD"/>
    </w:rPr>
  </w:style>
  <w:style w:type="paragraph" w:customStyle="1" w:styleId="P68B1DB1-Navaden19">
    <w:name w:val="P68B1DB1-Navaden19"/>
    <w:basedOn w:val="Normal"/>
    <w:uiPriority w:val="1"/>
    <w:rsid w:val="00D25D85"/>
    <w:pPr>
      <w:jc w:val="both"/>
    </w:pPr>
    <w:rPr>
      <w:rFonts w:asciiTheme="minorHAnsi" w:eastAsiaTheme="minorEastAsia" w:hAnsiTheme="minorHAnsi" w:cstheme="minorBidi"/>
      <w:color w:val="000000" w:themeColor="text1"/>
      <w:sz w:val="18"/>
      <w:szCs w:val="18"/>
    </w:rPr>
  </w:style>
  <w:style w:type="character" w:customStyle="1" w:styleId="Mention9">
    <w:name w:val="Mention9"/>
    <w:basedOn w:val="DefaultParagraphFont"/>
    <w:uiPriority w:val="99"/>
    <w:unhideWhenUsed/>
    <w:rsid w:val="00242895"/>
    <w:rPr>
      <w:color w:val="2B579A"/>
      <w:shd w:val="clear" w:color="auto" w:fill="E1DFDD"/>
    </w:rPr>
  </w:style>
  <w:style w:type="paragraph" w:customStyle="1" w:styleId="P68B1DB1-Navaden10">
    <w:name w:val="P68B1DB1-Navaden10"/>
    <w:basedOn w:val="Normal"/>
    <w:uiPriority w:val="1"/>
    <w:rsid w:val="00116188"/>
    <w:rPr>
      <w:rFonts w:asciiTheme="minorHAnsi" w:eastAsiaTheme="minorEastAsia" w:hAnsiTheme="minorHAnsi" w:cstheme="minorBidi"/>
      <w:sz w:val="22"/>
    </w:rPr>
  </w:style>
  <w:style w:type="character" w:customStyle="1" w:styleId="UnresolvedMention4">
    <w:name w:val="Unresolved Mention4"/>
    <w:basedOn w:val="DefaultParagraphFont"/>
    <w:uiPriority w:val="99"/>
    <w:semiHidden/>
    <w:unhideWhenUsed/>
    <w:rsid w:val="00385A5A"/>
    <w:rPr>
      <w:color w:val="605E5C"/>
      <w:shd w:val="clear" w:color="auto" w:fill="E1DFDD"/>
    </w:rPr>
  </w:style>
  <w:style w:type="character" w:customStyle="1" w:styleId="Mention11">
    <w:name w:val="Mention11"/>
    <w:basedOn w:val="DefaultParagraphFont"/>
    <w:uiPriority w:val="99"/>
    <w:unhideWhenUsed/>
    <w:rsid w:val="00F3023F"/>
    <w:rPr>
      <w:color w:val="2B579A"/>
      <w:shd w:val="clear" w:color="auto" w:fill="E1DFDD"/>
    </w:rPr>
  </w:style>
  <w:style w:type="character" w:customStyle="1" w:styleId="UnresolvedMention5">
    <w:name w:val="Unresolved Mention5"/>
    <w:basedOn w:val="DefaultParagraphFont"/>
    <w:uiPriority w:val="99"/>
    <w:semiHidden/>
    <w:unhideWhenUsed/>
    <w:rsid w:val="00A60550"/>
    <w:rPr>
      <w:color w:val="605E5C"/>
      <w:shd w:val="clear" w:color="auto" w:fill="E1DFDD"/>
    </w:rPr>
  </w:style>
  <w:style w:type="character" w:customStyle="1" w:styleId="Other1">
    <w:name w:val="Other|1_"/>
    <w:basedOn w:val="DefaultParagraphFont"/>
    <w:link w:val="Other10"/>
    <w:rsid w:val="00A60550"/>
    <w:rPr>
      <w:color w:val="006100"/>
      <w:sz w:val="22"/>
      <w:szCs w:val="22"/>
    </w:rPr>
  </w:style>
  <w:style w:type="paragraph" w:customStyle="1" w:styleId="Other10">
    <w:name w:val="Other|1"/>
    <w:basedOn w:val="Normal"/>
    <w:link w:val="Other1"/>
    <w:rsid w:val="00A60550"/>
    <w:pPr>
      <w:widowControl w:val="0"/>
      <w:spacing w:before="0" w:after="0" w:line="240" w:lineRule="auto"/>
    </w:pPr>
    <w:rPr>
      <w:rFonts w:ascii="Calibri" w:hAnsi="Calibri"/>
      <w:color w:val="006100"/>
      <w:sz w:val="22"/>
    </w:rPr>
  </w:style>
  <w:style w:type="character" w:customStyle="1" w:styleId="Mention12">
    <w:name w:val="Mention12"/>
    <w:basedOn w:val="DefaultParagraphFont"/>
    <w:uiPriority w:val="99"/>
    <w:unhideWhenUsed/>
    <w:rsid w:val="001D3212"/>
    <w:rPr>
      <w:color w:val="2B579A"/>
      <w:shd w:val="clear" w:color="auto" w:fill="E1DFDD"/>
    </w:rPr>
  </w:style>
  <w:style w:type="character" w:customStyle="1" w:styleId="Mention13">
    <w:name w:val="Mention13"/>
    <w:basedOn w:val="DefaultParagraphFont"/>
    <w:uiPriority w:val="99"/>
    <w:unhideWhenUsed/>
    <w:rsid w:val="004915C4"/>
    <w:rPr>
      <w:color w:val="2B579A"/>
      <w:shd w:val="clear" w:color="auto" w:fill="E1DFDD"/>
    </w:rPr>
  </w:style>
  <w:style w:type="character" w:customStyle="1" w:styleId="UnresolvedMention6">
    <w:name w:val="Unresolved Mention6"/>
    <w:basedOn w:val="DefaultParagraphFont"/>
    <w:uiPriority w:val="99"/>
    <w:semiHidden/>
    <w:unhideWhenUsed/>
    <w:rsid w:val="00CC2C28"/>
    <w:rPr>
      <w:color w:val="605E5C"/>
      <w:shd w:val="clear" w:color="auto" w:fill="E1DFDD"/>
    </w:rPr>
  </w:style>
  <w:style w:type="paragraph" w:customStyle="1" w:styleId="P68B1DB1-TechnicalBlock1">
    <w:name w:val="P68B1DB1-TechnicalBlock1"/>
    <w:basedOn w:val="TechnicalBlock"/>
    <w:rPr>
      <w:b/>
    </w:rPr>
  </w:style>
  <w:style w:type="paragraph" w:customStyle="1" w:styleId="P68B1DB1-Normal2">
    <w:name w:val="P68B1DB1-Normal2"/>
    <w:basedOn w:val="Normal"/>
    <w:rPr>
      <w:b/>
    </w:rPr>
  </w:style>
  <w:style w:type="paragraph" w:customStyle="1" w:styleId="P68B1DB1-Normal3">
    <w:name w:val="P68B1DB1-Normal3"/>
    <w:basedOn w:val="Normal"/>
    <w:rPr>
      <w:b/>
      <w:smallCaps/>
    </w:rPr>
  </w:style>
  <w:style w:type="paragraph" w:customStyle="1" w:styleId="P68B1DB1-Normal4">
    <w:name w:val="P68B1DB1-Normal4"/>
    <w:basedOn w:val="Normal"/>
    <w:rPr>
      <w:b/>
      <w:u w:val="single"/>
    </w:rPr>
  </w:style>
  <w:style w:type="paragraph" w:customStyle="1" w:styleId="P68B1DB1-Normal5">
    <w:name w:val="P68B1DB1-Normal5"/>
    <w:basedOn w:val="Normal"/>
    <w:rPr>
      <w:u w:val="single"/>
    </w:rPr>
  </w:style>
  <w:style w:type="paragraph" w:customStyle="1" w:styleId="P68B1DB1-Normal6">
    <w:name w:val="P68B1DB1-Normal6"/>
    <w:basedOn w:val="Normal"/>
    <w:rPr>
      <w:b/>
      <w:sz w:val="18"/>
      <w:szCs w:val="18"/>
    </w:rPr>
  </w:style>
  <w:style w:type="paragraph" w:customStyle="1" w:styleId="P68B1DB1-Normal7">
    <w:name w:val="P68B1DB1-Normal7"/>
    <w:basedOn w:val="Normal"/>
    <w:rPr>
      <w:color w:val="006100"/>
      <w:sz w:val="18"/>
      <w:szCs w:val="18"/>
    </w:rPr>
  </w:style>
  <w:style w:type="paragraph" w:customStyle="1" w:styleId="P68B1DB1-Normal8">
    <w:name w:val="P68B1DB1-Normal8"/>
    <w:basedOn w:val="Normal"/>
    <w:rPr>
      <w:rFonts w:eastAsia="Times New Roman"/>
      <w:color w:val="006100"/>
      <w:sz w:val="18"/>
      <w:szCs w:val="18"/>
    </w:rPr>
  </w:style>
  <w:style w:type="paragraph" w:customStyle="1" w:styleId="P68B1DB1-Normal9">
    <w:name w:val="P68B1DB1-Normal9"/>
    <w:basedOn w:val="Normal"/>
    <w:rPr>
      <w:rFonts w:eastAsia="Times New Roman"/>
    </w:rPr>
  </w:style>
  <w:style w:type="paragraph" w:customStyle="1" w:styleId="P68B1DB1-Normal10">
    <w:name w:val="P68B1DB1-Normal10"/>
    <w:basedOn w:val="Normal"/>
    <w:rPr>
      <w:color w:val="006100"/>
      <w:sz w:val="18"/>
      <w:szCs w:val="18"/>
    </w:rPr>
  </w:style>
  <w:style w:type="paragraph" w:customStyle="1" w:styleId="P68B1DB1-Normal11">
    <w:name w:val="P68B1DB1-Normal11"/>
    <w:basedOn w:val="Normal"/>
    <w:rPr>
      <w:szCs w:val="24"/>
    </w:rPr>
  </w:style>
  <w:style w:type="paragraph" w:customStyle="1" w:styleId="P68B1DB1-Normal12">
    <w:name w:val="P68B1DB1-Normal12"/>
    <w:basedOn w:val="Normal"/>
    <w:rPr>
      <w:color w:val="000000"/>
    </w:rPr>
  </w:style>
  <w:style w:type="paragraph" w:customStyle="1" w:styleId="P68B1DB1-Normal13">
    <w:name w:val="P68B1DB1-Normal13"/>
    <w:basedOn w:val="Normal"/>
    <w:rPr>
      <w:color w:val="000000"/>
      <w:u w:val="single"/>
    </w:rPr>
  </w:style>
  <w:style w:type="paragraph" w:customStyle="1" w:styleId="P68B1DB1-Normal14">
    <w:name w:val="P68B1DB1-Normal14"/>
    <w:basedOn w:val="Normal"/>
    <w:rPr>
      <w:sz w:val="18"/>
      <w:szCs w:val="18"/>
    </w:rPr>
  </w:style>
  <w:style w:type="paragraph" w:customStyle="1" w:styleId="P68B1DB1-Normal15">
    <w:name w:val="P68B1DB1-Normal15"/>
    <w:basedOn w:val="Normal"/>
    <w:rPr>
      <w:rFonts w:eastAsia="Times New Roman"/>
      <w:szCs w:val="24"/>
    </w:rPr>
  </w:style>
  <w:style w:type="paragraph" w:customStyle="1" w:styleId="P68B1DB1-Normal16">
    <w:name w:val="P68B1DB1-Normal16"/>
    <w:basedOn w:val="Normal"/>
    <w:rPr>
      <w:rFonts w:eastAsia="Times New Roman"/>
      <w:u w:val="single"/>
    </w:rPr>
  </w:style>
  <w:style w:type="paragraph" w:customStyle="1" w:styleId="P68B1DB1-Normal17">
    <w:name w:val="P68B1DB1-Normal17"/>
    <w:basedOn w:val="Normal"/>
    <w:rPr>
      <w:color w:val="006100"/>
    </w:rPr>
  </w:style>
  <w:style w:type="paragraph" w:customStyle="1" w:styleId="P68B1DB1-Heading118">
    <w:name w:val="P68B1DB1-Heading118"/>
    <w:basedOn w:val="Heading1"/>
    <w:rPr>
      <w:u w:val="single"/>
    </w:rPr>
  </w:style>
  <w:style w:type="paragraph" w:customStyle="1" w:styleId="P68B1DB1-Normal19">
    <w:name w:val="P68B1DB1-Normal19"/>
    <w:basedOn w:val="Normal"/>
    <w:rPr>
      <w:b/>
      <w:sz w:val="22"/>
    </w:rPr>
  </w:style>
  <w:style w:type="paragraph" w:customStyle="1" w:styleId="P68B1DB1-Normal20">
    <w:name w:val="P68B1DB1-Normal20"/>
    <w:basedOn w:val="Normal"/>
    <w:rPr>
      <w:color w:val="006100"/>
      <w:sz w:val="22"/>
    </w:rPr>
  </w:style>
  <w:style w:type="paragraph" w:customStyle="1" w:styleId="P68B1DB1-Normal21">
    <w:name w:val="P68B1DB1-Normal21"/>
    <w:basedOn w:val="Normal"/>
    <w:rPr>
      <w:sz w:val="22"/>
    </w:rPr>
  </w:style>
  <w:style w:type="paragraph" w:customStyle="1" w:styleId="P68B1DB1-Normal22">
    <w:name w:val="P68B1DB1-Normal22"/>
    <w:basedOn w:val="Normal"/>
    <w:rPr>
      <w:b/>
      <w:color w:val="006100"/>
      <w:sz w:val="22"/>
    </w:rPr>
  </w:style>
  <w:style w:type="paragraph" w:customStyle="1" w:styleId="P68B1DB1-Normal23">
    <w:name w:val="P68B1DB1-Normal23"/>
    <w:basedOn w:val="Normal"/>
    <w:rPr>
      <w:rFonts w:eastAsia="Times New Roman"/>
      <w:color w:val="0061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91218">
      <w:bodyDiv w:val="1"/>
      <w:marLeft w:val="0"/>
      <w:marRight w:val="0"/>
      <w:marTop w:val="0"/>
      <w:marBottom w:val="0"/>
      <w:divBdr>
        <w:top w:val="none" w:sz="0" w:space="0" w:color="auto"/>
        <w:left w:val="none" w:sz="0" w:space="0" w:color="auto"/>
        <w:bottom w:val="none" w:sz="0" w:space="0" w:color="auto"/>
        <w:right w:val="none" w:sz="0" w:space="0" w:color="auto"/>
      </w:divBdr>
    </w:div>
    <w:div w:id="36710877">
      <w:bodyDiv w:val="1"/>
      <w:marLeft w:val="0"/>
      <w:marRight w:val="0"/>
      <w:marTop w:val="0"/>
      <w:marBottom w:val="0"/>
      <w:divBdr>
        <w:top w:val="none" w:sz="0" w:space="0" w:color="auto"/>
        <w:left w:val="none" w:sz="0" w:space="0" w:color="auto"/>
        <w:bottom w:val="none" w:sz="0" w:space="0" w:color="auto"/>
        <w:right w:val="none" w:sz="0" w:space="0" w:color="auto"/>
      </w:divBdr>
    </w:div>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66611868">
      <w:bodyDiv w:val="1"/>
      <w:marLeft w:val="0"/>
      <w:marRight w:val="0"/>
      <w:marTop w:val="0"/>
      <w:marBottom w:val="0"/>
      <w:divBdr>
        <w:top w:val="none" w:sz="0" w:space="0" w:color="auto"/>
        <w:left w:val="none" w:sz="0" w:space="0" w:color="auto"/>
        <w:bottom w:val="none" w:sz="0" w:space="0" w:color="auto"/>
        <w:right w:val="none" w:sz="0" w:space="0" w:color="auto"/>
      </w:divBdr>
      <w:divsChild>
        <w:div w:id="413404041">
          <w:marLeft w:val="0"/>
          <w:marRight w:val="0"/>
          <w:marTop w:val="0"/>
          <w:marBottom w:val="0"/>
          <w:divBdr>
            <w:top w:val="none" w:sz="0" w:space="0" w:color="auto"/>
            <w:left w:val="none" w:sz="0" w:space="0" w:color="auto"/>
            <w:bottom w:val="none" w:sz="0" w:space="0" w:color="auto"/>
            <w:right w:val="none" w:sz="0" w:space="0" w:color="auto"/>
          </w:divBdr>
        </w:div>
      </w:divsChild>
    </w:div>
    <w:div w:id="81337624">
      <w:bodyDiv w:val="1"/>
      <w:marLeft w:val="0"/>
      <w:marRight w:val="0"/>
      <w:marTop w:val="0"/>
      <w:marBottom w:val="0"/>
      <w:divBdr>
        <w:top w:val="none" w:sz="0" w:space="0" w:color="auto"/>
        <w:left w:val="none" w:sz="0" w:space="0" w:color="auto"/>
        <w:bottom w:val="none" w:sz="0" w:space="0" w:color="auto"/>
        <w:right w:val="none" w:sz="0" w:space="0" w:color="auto"/>
      </w:divBdr>
    </w:div>
    <w:div w:id="86271226">
      <w:bodyDiv w:val="1"/>
      <w:marLeft w:val="0"/>
      <w:marRight w:val="0"/>
      <w:marTop w:val="0"/>
      <w:marBottom w:val="0"/>
      <w:divBdr>
        <w:top w:val="none" w:sz="0" w:space="0" w:color="auto"/>
        <w:left w:val="none" w:sz="0" w:space="0" w:color="auto"/>
        <w:bottom w:val="none" w:sz="0" w:space="0" w:color="auto"/>
        <w:right w:val="none" w:sz="0" w:space="0" w:color="auto"/>
      </w:divBdr>
      <w:divsChild>
        <w:div w:id="703754038">
          <w:marLeft w:val="0"/>
          <w:marRight w:val="0"/>
          <w:marTop w:val="0"/>
          <w:marBottom w:val="0"/>
          <w:divBdr>
            <w:top w:val="none" w:sz="0" w:space="0" w:color="auto"/>
            <w:left w:val="none" w:sz="0" w:space="0" w:color="auto"/>
            <w:bottom w:val="none" w:sz="0" w:space="0" w:color="auto"/>
            <w:right w:val="none" w:sz="0" w:space="0" w:color="auto"/>
          </w:divBdr>
        </w:div>
      </w:divsChild>
    </w:div>
    <w:div w:id="148206989">
      <w:bodyDiv w:val="1"/>
      <w:marLeft w:val="0"/>
      <w:marRight w:val="0"/>
      <w:marTop w:val="0"/>
      <w:marBottom w:val="0"/>
      <w:divBdr>
        <w:top w:val="none" w:sz="0" w:space="0" w:color="auto"/>
        <w:left w:val="none" w:sz="0" w:space="0" w:color="auto"/>
        <w:bottom w:val="none" w:sz="0" w:space="0" w:color="auto"/>
        <w:right w:val="none" w:sz="0" w:space="0" w:color="auto"/>
      </w:divBdr>
    </w:div>
    <w:div w:id="160708324">
      <w:bodyDiv w:val="1"/>
      <w:marLeft w:val="0"/>
      <w:marRight w:val="0"/>
      <w:marTop w:val="0"/>
      <w:marBottom w:val="0"/>
      <w:divBdr>
        <w:top w:val="none" w:sz="0" w:space="0" w:color="auto"/>
        <w:left w:val="none" w:sz="0" w:space="0" w:color="auto"/>
        <w:bottom w:val="none" w:sz="0" w:space="0" w:color="auto"/>
        <w:right w:val="none" w:sz="0" w:space="0" w:color="auto"/>
      </w:divBdr>
    </w:div>
    <w:div w:id="169025368">
      <w:bodyDiv w:val="1"/>
      <w:marLeft w:val="0"/>
      <w:marRight w:val="0"/>
      <w:marTop w:val="0"/>
      <w:marBottom w:val="0"/>
      <w:divBdr>
        <w:top w:val="none" w:sz="0" w:space="0" w:color="auto"/>
        <w:left w:val="none" w:sz="0" w:space="0" w:color="auto"/>
        <w:bottom w:val="none" w:sz="0" w:space="0" w:color="auto"/>
        <w:right w:val="none" w:sz="0" w:space="0" w:color="auto"/>
      </w:divBdr>
    </w:div>
    <w:div w:id="236135771">
      <w:bodyDiv w:val="1"/>
      <w:marLeft w:val="0"/>
      <w:marRight w:val="0"/>
      <w:marTop w:val="0"/>
      <w:marBottom w:val="0"/>
      <w:divBdr>
        <w:top w:val="none" w:sz="0" w:space="0" w:color="auto"/>
        <w:left w:val="none" w:sz="0" w:space="0" w:color="auto"/>
        <w:bottom w:val="none" w:sz="0" w:space="0" w:color="auto"/>
        <w:right w:val="none" w:sz="0" w:space="0" w:color="auto"/>
      </w:divBdr>
    </w:div>
    <w:div w:id="276183777">
      <w:bodyDiv w:val="1"/>
      <w:marLeft w:val="0"/>
      <w:marRight w:val="0"/>
      <w:marTop w:val="0"/>
      <w:marBottom w:val="0"/>
      <w:divBdr>
        <w:top w:val="none" w:sz="0" w:space="0" w:color="auto"/>
        <w:left w:val="none" w:sz="0" w:space="0" w:color="auto"/>
        <w:bottom w:val="none" w:sz="0" w:space="0" w:color="auto"/>
        <w:right w:val="none" w:sz="0" w:space="0" w:color="auto"/>
      </w:divBdr>
    </w:div>
    <w:div w:id="282737832">
      <w:bodyDiv w:val="1"/>
      <w:marLeft w:val="0"/>
      <w:marRight w:val="0"/>
      <w:marTop w:val="0"/>
      <w:marBottom w:val="0"/>
      <w:divBdr>
        <w:top w:val="none" w:sz="0" w:space="0" w:color="auto"/>
        <w:left w:val="none" w:sz="0" w:space="0" w:color="auto"/>
        <w:bottom w:val="none" w:sz="0" w:space="0" w:color="auto"/>
        <w:right w:val="none" w:sz="0" w:space="0" w:color="auto"/>
      </w:divBdr>
    </w:div>
    <w:div w:id="283853319">
      <w:bodyDiv w:val="1"/>
      <w:marLeft w:val="0"/>
      <w:marRight w:val="0"/>
      <w:marTop w:val="0"/>
      <w:marBottom w:val="0"/>
      <w:divBdr>
        <w:top w:val="none" w:sz="0" w:space="0" w:color="auto"/>
        <w:left w:val="none" w:sz="0" w:space="0" w:color="auto"/>
        <w:bottom w:val="none" w:sz="0" w:space="0" w:color="auto"/>
        <w:right w:val="none" w:sz="0" w:space="0" w:color="auto"/>
      </w:divBdr>
    </w:div>
    <w:div w:id="283997454">
      <w:bodyDiv w:val="1"/>
      <w:marLeft w:val="0"/>
      <w:marRight w:val="0"/>
      <w:marTop w:val="0"/>
      <w:marBottom w:val="0"/>
      <w:divBdr>
        <w:top w:val="none" w:sz="0" w:space="0" w:color="auto"/>
        <w:left w:val="none" w:sz="0" w:space="0" w:color="auto"/>
        <w:bottom w:val="none" w:sz="0" w:space="0" w:color="auto"/>
        <w:right w:val="none" w:sz="0" w:space="0" w:color="auto"/>
      </w:divBdr>
    </w:div>
    <w:div w:id="291177317">
      <w:bodyDiv w:val="1"/>
      <w:marLeft w:val="0"/>
      <w:marRight w:val="0"/>
      <w:marTop w:val="0"/>
      <w:marBottom w:val="0"/>
      <w:divBdr>
        <w:top w:val="none" w:sz="0" w:space="0" w:color="auto"/>
        <w:left w:val="none" w:sz="0" w:space="0" w:color="auto"/>
        <w:bottom w:val="none" w:sz="0" w:space="0" w:color="auto"/>
        <w:right w:val="none" w:sz="0" w:space="0" w:color="auto"/>
      </w:divBdr>
    </w:div>
    <w:div w:id="304310683">
      <w:bodyDiv w:val="1"/>
      <w:marLeft w:val="0"/>
      <w:marRight w:val="0"/>
      <w:marTop w:val="0"/>
      <w:marBottom w:val="0"/>
      <w:divBdr>
        <w:top w:val="none" w:sz="0" w:space="0" w:color="auto"/>
        <w:left w:val="none" w:sz="0" w:space="0" w:color="auto"/>
        <w:bottom w:val="none" w:sz="0" w:space="0" w:color="auto"/>
        <w:right w:val="none" w:sz="0" w:space="0" w:color="auto"/>
      </w:divBdr>
    </w:div>
    <w:div w:id="314144316">
      <w:bodyDiv w:val="1"/>
      <w:marLeft w:val="0"/>
      <w:marRight w:val="0"/>
      <w:marTop w:val="0"/>
      <w:marBottom w:val="0"/>
      <w:divBdr>
        <w:top w:val="none" w:sz="0" w:space="0" w:color="auto"/>
        <w:left w:val="none" w:sz="0" w:space="0" w:color="auto"/>
        <w:bottom w:val="none" w:sz="0" w:space="0" w:color="auto"/>
        <w:right w:val="none" w:sz="0" w:space="0" w:color="auto"/>
      </w:divBdr>
    </w:div>
    <w:div w:id="351348658">
      <w:bodyDiv w:val="1"/>
      <w:marLeft w:val="0"/>
      <w:marRight w:val="0"/>
      <w:marTop w:val="0"/>
      <w:marBottom w:val="0"/>
      <w:divBdr>
        <w:top w:val="none" w:sz="0" w:space="0" w:color="auto"/>
        <w:left w:val="none" w:sz="0" w:space="0" w:color="auto"/>
        <w:bottom w:val="none" w:sz="0" w:space="0" w:color="auto"/>
        <w:right w:val="none" w:sz="0" w:space="0" w:color="auto"/>
      </w:divBdr>
      <w:divsChild>
        <w:div w:id="621111534">
          <w:marLeft w:val="0"/>
          <w:marRight w:val="0"/>
          <w:marTop w:val="0"/>
          <w:marBottom w:val="0"/>
          <w:divBdr>
            <w:top w:val="none" w:sz="0" w:space="0" w:color="auto"/>
            <w:left w:val="none" w:sz="0" w:space="0" w:color="auto"/>
            <w:bottom w:val="none" w:sz="0" w:space="0" w:color="auto"/>
            <w:right w:val="none" w:sz="0" w:space="0" w:color="auto"/>
          </w:divBdr>
        </w:div>
      </w:divsChild>
    </w:div>
    <w:div w:id="386494295">
      <w:bodyDiv w:val="1"/>
      <w:marLeft w:val="0"/>
      <w:marRight w:val="0"/>
      <w:marTop w:val="0"/>
      <w:marBottom w:val="0"/>
      <w:divBdr>
        <w:top w:val="none" w:sz="0" w:space="0" w:color="auto"/>
        <w:left w:val="none" w:sz="0" w:space="0" w:color="auto"/>
        <w:bottom w:val="none" w:sz="0" w:space="0" w:color="auto"/>
        <w:right w:val="none" w:sz="0" w:space="0" w:color="auto"/>
      </w:divBdr>
    </w:div>
    <w:div w:id="425613443">
      <w:bodyDiv w:val="1"/>
      <w:marLeft w:val="0"/>
      <w:marRight w:val="0"/>
      <w:marTop w:val="0"/>
      <w:marBottom w:val="0"/>
      <w:divBdr>
        <w:top w:val="none" w:sz="0" w:space="0" w:color="auto"/>
        <w:left w:val="none" w:sz="0" w:space="0" w:color="auto"/>
        <w:bottom w:val="none" w:sz="0" w:space="0" w:color="auto"/>
        <w:right w:val="none" w:sz="0" w:space="0" w:color="auto"/>
      </w:divBdr>
    </w:div>
    <w:div w:id="448201449">
      <w:bodyDiv w:val="1"/>
      <w:marLeft w:val="0"/>
      <w:marRight w:val="0"/>
      <w:marTop w:val="0"/>
      <w:marBottom w:val="0"/>
      <w:divBdr>
        <w:top w:val="none" w:sz="0" w:space="0" w:color="auto"/>
        <w:left w:val="none" w:sz="0" w:space="0" w:color="auto"/>
        <w:bottom w:val="none" w:sz="0" w:space="0" w:color="auto"/>
        <w:right w:val="none" w:sz="0" w:space="0" w:color="auto"/>
      </w:divBdr>
    </w:div>
    <w:div w:id="503907026">
      <w:bodyDiv w:val="1"/>
      <w:marLeft w:val="0"/>
      <w:marRight w:val="0"/>
      <w:marTop w:val="0"/>
      <w:marBottom w:val="0"/>
      <w:divBdr>
        <w:top w:val="none" w:sz="0" w:space="0" w:color="auto"/>
        <w:left w:val="none" w:sz="0" w:space="0" w:color="auto"/>
        <w:bottom w:val="none" w:sz="0" w:space="0" w:color="auto"/>
        <w:right w:val="none" w:sz="0" w:space="0" w:color="auto"/>
      </w:divBdr>
    </w:div>
    <w:div w:id="534391417">
      <w:bodyDiv w:val="1"/>
      <w:marLeft w:val="0"/>
      <w:marRight w:val="0"/>
      <w:marTop w:val="0"/>
      <w:marBottom w:val="0"/>
      <w:divBdr>
        <w:top w:val="none" w:sz="0" w:space="0" w:color="auto"/>
        <w:left w:val="none" w:sz="0" w:space="0" w:color="auto"/>
        <w:bottom w:val="none" w:sz="0" w:space="0" w:color="auto"/>
        <w:right w:val="none" w:sz="0" w:space="0" w:color="auto"/>
      </w:divBdr>
    </w:div>
    <w:div w:id="557476108">
      <w:bodyDiv w:val="1"/>
      <w:marLeft w:val="0"/>
      <w:marRight w:val="0"/>
      <w:marTop w:val="0"/>
      <w:marBottom w:val="0"/>
      <w:divBdr>
        <w:top w:val="none" w:sz="0" w:space="0" w:color="auto"/>
        <w:left w:val="none" w:sz="0" w:space="0" w:color="auto"/>
        <w:bottom w:val="none" w:sz="0" w:space="0" w:color="auto"/>
        <w:right w:val="none" w:sz="0" w:space="0" w:color="auto"/>
      </w:divBdr>
    </w:div>
    <w:div w:id="582109656">
      <w:bodyDiv w:val="1"/>
      <w:marLeft w:val="0"/>
      <w:marRight w:val="0"/>
      <w:marTop w:val="0"/>
      <w:marBottom w:val="0"/>
      <w:divBdr>
        <w:top w:val="none" w:sz="0" w:space="0" w:color="auto"/>
        <w:left w:val="none" w:sz="0" w:space="0" w:color="auto"/>
        <w:bottom w:val="none" w:sz="0" w:space="0" w:color="auto"/>
        <w:right w:val="none" w:sz="0" w:space="0" w:color="auto"/>
      </w:divBdr>
    </w:div>
    <w:div w:id="625891028">
      <w:bodyDiv w:val="1"/>
      <w:marLeft w:val="0"/>
      <w:marRight w:val="0"/>
      <w:marTop w:val="0"/>
      <w:marBottom w:val="0"/>
      <w:divBdr>
        <w:top w:val="none" w:sz="0" w:space="0" w:color="auto"/>
        <w:left w:val="none" w:sz="0" w:space="0" w:color="auto"/>
        <w:bottom w:val="none" w:sz="0" w:space="0" w:color="auto"/>
        <w:right w:val="none" w:sz="0" w:space="0" w:color="auto"/>
      </w:divBdr>
    </w:div>
    <w:div w:id="637299384">
      <w:bodyDiv w:val="1"/>
      <w:marLeft w:val="0"/>
      <w:marRight w:val="0"/>
      <w:marTop w:val="0"/>
      <w:marBottom w:val="0"/>
      <w:divBdr>
        <w:top w:val="none" w:sz="0" w:space="0" w:color="auto"/>
        <w:left w:val="none" w:sz="0" w:space="0" w:color="auto"/>
        <w:bottom w:val="none" w:sz="0" w:space="0" w:color="auto"/>
        <w:right w:val="none" w:sz="0" w:space="0" w:color="auto"/>
      </w:divBdr>
    </w:div>
    <w:div w:id="661660529">
      <w:bodyDiv w:val="1"/>
      <w:marLeft w:val="0"/>
      <w:marRight w:val="0"/>
      <w:marTop w:val="0"/>
      <w:marBottom w:val="0"/>
      <w:divBdr>
        <w:top w:val="none" w:sz="0" w:space="0" w:color="auto"/>
        <w:left w:val="none" w:sz="0" w:space="0" w:color="auto"/>
        <w:bottom w:val="none" w:sz="0" w:space="0" w:color="auto"/>
        <w:right w:val="none" w:sz="0" w:space="0" w:color="auto"/>
      </w:divBdr>
    </w:div>
    <w:div w:id="683631020">
      <w:bodyDiv w:val="1"/>
      <w:marLeft w:val="0"/>
      <w:marRight w:val="0"/>
      <w:marTop w:val="0"/>
      <w:marBottom w:val="0"/>
      <w:divBdr>
        <w:top w:val="none" w:sz="0" w:space="0" w:color="auto"/>
        <w:left w:val="none" w:sz="0" w:space="0" w:color="auto"/>
        <w:bottom w:val="none" w:sz="0" w:space="0" w:color="auto"/>
        <w:right w:val="none" w:sz="0" w:space="0" w:color="auto"/>
      </w:divBdr>
    </w:div>
    <w:div w:id="718745408">
      <w:bodyDiv w:val="1"/>
      <w:marLeft w:val="0"/>
      <w:marRight w:val="0"/>
      <w:marTop w:val="0"/>
      <w:marBottom w:val="0"/>
      <w:divBdr>
        <w:top w:val="none" w:sz="0" w:space="0" w:color="auto"/>
        <w:left w:val="none" w:sz="0" w:space="0" w:color="auto"/>
        <w:bottom w:val="none" w:sz="0" w:space="0" w:color="auto"/>
        <w:right w:val="none" w:sz="0" w:space="0" w:color="auto"/>
      </w:divBdr>
    </w:div>
    <w:div w:id="731194123">
      <w:bodyDiv w:val="1"/>
      <w:marLeft w:val="0"/>
      <w:marRight w:val="0"/>
      <w:marTop w:val="0"/>
      <w:marBottom w:val="0"/>
      <w:divBdr>
        <w:top w:val="none" w:sz="0" w:space="0" w:color="auto"/>
        <w:left w:val="none" w:sz="0" w:space="0" w:color="auto"/>
        <w:bottom w:val="none" w:sz="0" w:space="0" w:color="auto"/>
        <w:right w:val="none" w:sz="0" w:space="0" w:color="auto"/>
      </w:divBdr>
    </w:div>
    <w:div w:id="748038965">
      <w:bodyDiv w:val="1"/>
      <w:marLeft w:val="0"/>
      <w:marRight w:val="0"/>
      <w:marTop w:val="0"/>
      <w:marBottom w:val="0"/>
      <w:divBdr>
        <w:top w:val="none" w:sz="0" w:space="0" w:color="auto"/>
        <w:left w:val="none" w:sz="0" w:space="0" w:color="auto"/>
        <w:bottom w:val="none" w:sz="0" w:space="0" w:color="auto"/>
        <w:right w:val="none" w:sz="0" w:space="0" w:color="auto"/>
      </w:divBdr>
    </w:div>
    <w:div w:id="766735540">
      <w:bodyDiv w:val="1"/>
      <w:marLeft w:val="0"/>
      <w:marRight w:val="0"/>
      <w:marTop w:val="0"/>
      <w:marBottom w:val="0"/>
      <w:divBdr>
        <w:top w:val="none" w:sz="0" w:space="0" w:color="auto"/>
        <w:left w:val="none" w:sz="0" w:space="0" w:color="auto"/>
        <w:bottom w:val="none" w:sz="0" w:space="0" w:color="auto"/>
        <w:right w:val="none" w:sz="0" w:space="0" w:color="auto"/>
      </w:divBdr>
      <w:divsChild>
        <w:div w:id="1379473748">
          <w:marLeft w:val="0"/>
          <w:marRight w:val="0"/>
          <w:marTop w:val="0"/>
          <w:marBottom w:val="0"/>
          <w:divBdr>
            <w:top w:val="none" w:sz="0" w:space="0" w:color="auto"/>
            <w:left w:val="none" w:sz="0" w:space="0" w:color="auto"/>
            <w:bottom w:val="none" w:sz="0" w:space="0" w:color="auto"/>
            <w:right w:val="none" w:sz="0" w:space="0" w:color="auto"/>
          </w:divBdr>
        </w:div>
      </w:divsChild>
    </w:div>
    <w:div w:id="782501371">
      <w:bodyDiv w:val="1"/>
      <w:marLeft w:val="0"/>
      <w:marRight w:val="0"/>
      <w:marTop w:val="0"/>
      <w:marBottom w:val="0"/>
      <w:divBdr>
        <w:top w:val="none" w:sz="0" w:space="0" w:color="auto"/>
        <w:left w:val="none" w:sz="0" w:space="0" w:color="auto"/>
        <w:bottom w:val="none" w:sz="0" w:space="0" w:color="auto"/>
        <w:right w:val="none" w:sz="0" w:space="0" w:color="auto"/>
      </w:divBdr>
    </w:div>
    <w:div w:id="835918901">
      <w:bodyDiv w:val="1"/>
      <w:marLeft w:val="0"/>
      <w:marRight w:val="0"/>
      <w:marTop w:val="0"/>
      <w:marBottom w:val="0"/>
      <w:divBdr>
        <w:top w:val="none" w:sz="0" w:space="0" w:color="auto"/>
        <w:left w:val="none" w:sz="0" w:space="0" w:color="auto"/>
        <w:bottom w:val="none" w:sz="0" w:space="0" w:color="auto"/>
        <w:right w:val="none" w:sz="0" w:space="0" w:color="auto"/>
      </w:divBdr>
      <w:divsChild>
        <w:div w:id="1498231212">
          <w:marLeft w:val="0"/>
          <w:marRight w:val="0"/>
          <w:marTop w:val="0"/>
          <w:marBottom w:val="0"/>
          <w:divBdr>
            <w:top w:val="none" w:sz="0" w:space="0" w:color="auto"/>
            <w:left w:val="none" w:sz="0" w:space="0" w:color="auto"/>
            <w:bottom w:val="none" w:sz="0" w:space="0" w:color="auto"/>
            <w:right w:val="none" w:sz="0" w:space="0" w:color="auto"/>
          </w:divBdr>
        </w:div>
      </w:divsChild>
    </w:div>
    <w:div w:id="852379786">
      <w:bodyDiv w:val="1"/>
      <w:marLeft w:val="0"/>
      <w:marRight w:val="0"/>
      <w:marTop w:val="0"/>
      <w:marBottom w:val="0"/>
      <w:divBdr>
        <w:top w:val="none" w:sz="0" w:space="0" w:color="auto"/>
        <w:left w:val="none" w:sz="0" w:space="0" w:color="auto"/>
        <w:bottom w:val="none" w:sz="0" w:space="0" w:color="auto"/>
        <w:right w:val="none" w:sz="0" w:space="0" w:color="auto"/>
      </w:divBdr>
    </w:div>
    <w:div w:id="867641990">
      <w:bodyDiv w:val="1"/>
      <w:marLeft w:val="0"/>
      <w:marRight w:val="0"/>
      <w:marTop w:val="0"/>
      <w:marBottom w:val="0"/>
      <w:divBdr>
        <w:top w:val="none" w:sz="0" w:space="0" w:color="auto"/>
        <w:left w:val="none" w:sz="0" w:space="0" w:color="auto"/>
        <w:bottom w:val="none" w:sz="0" w:space="0" w:color="auto"/>
        <w:right w:val="none" w:sz="0" w:space="0" w:color="auto"/>
      </w:divBdr>
    </w:div>
    <w:div w:id="899705138">
      <w:bodyDiv w:val="1"/>
      <w:marLeft w:val="0"/>
      <w:marRight w:val="0"/>
      <w:marTop w:val="0"/>
      <w:marBottom w:val="0"/>
      <w:divBdr>
        <w:top w:val="none" w:sz="0" w:space="0" w:color="auto"/>
        <w:left w:val="none" w:sz="0" w:space="0" w:color="auto"/>
        <w:bottom w:val="none" w:sz="0" w:space="0" w:color="auto"/>
        <w:right w:val="none" w:sz="0" w:space="0" w:color="auto"/>
      </w:divBdr>
    </w:div>
    <w:div w:id="952395775">
      <w:bodyDiv w:val="1"/>
      <w:marLeft w:val="0"/>
      <w:marRight w:val="0"/>
      <w:marTop w:val="0"/>
      <w:marBottom w:val="0"/>
      <w:divBdr>
        <w:top w:val="none" w:sz="0" w:space="0" w:color="auto"/>
        <w:left w:val="none" w:sz="0" w:space="0" w:color="auto"/>
        <w:bottom w:val="none" w:sz="0" w:space="0" w:color="auto"/>
        <w:right w:val="none" w:sz="0" w:space="0" w:color="auto"/>
      </w:divBdr>
    </w:div>
    <w:div w:id="985933575">
      <w:bodyDiv w:val="1"/>
      <w:marLeft w:val="0"/>
      <w:marRight w:val="0"/>
      <w:marTop w:val="0"/>
      <w:marBottom w:val="0"/>
      <w:divBdr>
        <w:top w:val="none" w:sz="0" w:space="0" w:color="auto"/>
        <w:left w:val="none" w:sz="0" w:space="0" w:color="auto"/>
        <w:bottom w:val="none" w:sz="0" w:space="0" w:color="auto"/>
        <w:right w:val="none" w:sz="0" w:space="0" w:color="auto"/>
      </w:divBdr>
    </w:div>
    <w:div w:id="992412407">
      <w:bodyDiv w:val="1"/>
      <w:marLeft w:val="0"/>
      <w:marRight w:val="0"/>
      <w:marTop w:val="0"/>
      <w:marBottom w:val="0"/>
      <w:divBdr>
        <w:top w:val="none" w:sz="0" w:space="0" w:color="auto"/>
        <w:left w:val="none" w:sz="0" w:space="0" w:color="auto"/>
        <w:bottom w:val="none" w:sz="0" w:space="0" w:color="auto"/>
        <w:right w:val="none" w:sz="0" w:space="0" w:color="auto"/>
      </w:divBdr>
    </w:div>
    <w:div w:id="1002776570">
      <w:bodyDiv w:val="1"/>
      <w:marLeft w:val="0"/>
      <w:marRight w:val="0"/>
      <w:marTop w:val="0"/>
      <w:marBottom w:val="0"/>
      <w:divBdr>
        <w:top w:val="none" w:sz="0" w:space="0" w:color="auto"/>
        <w:left w:val="none" w:sz="0" w:space="0" w:color="auto"/>
        <w:bottom w:val="none" w:sz="0" w:space="0" w:color="auto"/>
        <w:right w:val="none" w:sz="0" w:space="0" w:color="auto"/>
      </w:divBdr>
      <w:divsChild>
        <w:div w:id="693650008">
          <w:marLeft w:val="0"/>
          <w:marRight w:val="0"/>
          <w:marTop w:val="0"/>
          <w:marBottom w:val="0"/>
          <w:divBdr>
            <w:top w:val="none" w:sz="0" w:space="0" w:color="auto"/>
            <w:left w:val="none" w:sz="0" w:space="0" w:color="auto"/>
            <w:bottom w:val="none" w:sz="0" w:space="0" w:color="auto"/>
            <w:right w:val="none" w:sz="0" w:space="0" w:color="auto"/>
          </w:divBdr>
        </w:div>
      </w:divsChild>
    </w:div>
    <w:div w:id="1003895193">
      <w:bodyDiv w:val="1"/>
      <w:marLeft w:val="0"/>
      <w:marRight w:val="0"/>
      <w:marTop w:val="0"/>
      <w:marBottom w:val="0"/>
      <w:divBdr>
        <w:top w:val="none" w:sz="0" w:space="0" w:color="auto"/>
        <w:left w:val="none" w:sz="0" w:space="0" w:color="auto"/>
        <w:bottom w:val="none" w:sz="0" w:space="0" w:color="auto"/>
        <w:right w:val="none" w:sz="0" w:space="0" w:color="auto"/>
      </w:divBdr>
    </w:div>
    <w:div w:id="1014307313">
      <w:bodyDiv w:val="1"/>
      <w:marLeft w:val="0"/>
      <w:marRight w:val="0"/>
      <w:marTop w:val="0"/>
      <w:marBottom w:val="0"/>
      <w:divBdr>
        <w:top w:val="none" w:sz="0" w:space="0" w:color="auto"/>
        <w:left w:val="none" w:sz="0" w:space="0" w:color="auto"/>
        <w:bottom w:val="none" w:sz="0" w:space="0" w:color="auto"/>
        <w:right w:val="none" w:sz="0" w:space="0" w:color="auto"/>
      </w:divBdr>
    </w:div>
    <w:div w:id="1042364207">
      <w:bodyDiv w:val="1"/>
      <w:marLeft w:val="0"/>
      <w:marRight w:val="0"/>
      <w:marTop w:val="0"/>
      <w:marBottom w:val="0"/>
      <w:divBdr>
        <w:top w:val="none" w:sz="0" w:space="0" w:color="auto"/>
        <w:left w:val="none" w:sz="0" w:space="0" w:color="auto"/>
        <w:bottom w:val="none" w:sz="0" w:space="0" w:color="auto"/>
        <w:right w:val="none" w:sz="0" w:space="0" w:color="auto"/>
      </w:divBdr>
      <w:divsChild>
        <w:div w:id="1927423447">
          <w:marLeft w:val="0"/>
          <w:marRight w:val="0"/>
          <w:marTop w:val="0"/>
          <w:marBottom w:val="0"/>
          <w:divBdr>
            <w:top w:val="none" w:sz="0" w:space="0" w:color="auto"/>
            <w:left w:val="none" w:sz="0" w:space="0" w:color="auto"/>
            <w:bottom w:val="none" w:sz="0" w:space="0" w:color="auto"/>
            <w:right w:val="none" w:sz="0" w:space="0" w:color="auto"/>
          </w:divBdr>
        </w:div>
      </w:divsChild>
    </w:div>
    <w:div w:id="1047530816">
      <w:bodyDiv w:val="1"/>
      <w:marLeft w:val="0"/>
      <w:marRight w:val="0"/>
      <w:marTop w:val="0"/>
      <w:marBottom w:val="0"/>
      <w:divBdr>
        <w:top w:val="none" w:sz="0" w:space="0" w:color="auto"/>
        <w:left w:val="none" w:sz="0" w:space="0" w:color="auto"/>
        <w:bottom w:val="none" w:sz="0" w:space="0" w:color="auto"/>
        <w:right w:val="none" w:sz="0" w:space="0" w:color="auto"/>
      </w:divBdr>
    </w:div>
    <w:div w:id="1057583895">
      <w:bodyDiv w:val="1"/>
      <w:marLeft w:val="0"/>
      <w:marRight w:val="0"/>
      <w:marTop w:val="0"/>
      <w:marBottom w:val="0"/>
      <w:divBdr>
        <w:top w:val="none" w:sz="0" w:space="0" w:color="auto"/>
        <w:left w:val="none" w:sz="0" w:space="0" w:color="auto"/>
        <w:bottom w:val="none" w:sz="0" w:space="0" w:color="auto"/>
        <w:right w:val="none" w:sz="0" w:space="0" w:color="auto"/>
      </w:divBdr>
    </w:div>
    <w:div w:id="1062555895">
      <w:bodyDiv w:val="1"/>
      <w:marLeft w:val="0"/>
      <w:marRight w:val="0"/>
      <w:marTop w:val="0"/>
      <w:marBottom w:val="0"/>
      <w:divBdr>
        <w:top w:val="none" w:sz="0" w:space="0" w:color="auto"/>
        <w:left w:val="none" w:sz="0" w:space="0" w:color="auto"/>
        <w:bottom w:val="none" w:sz="0" w:space="0" w:color="auto"/>
        <w:right w:val="none" w:sz="0" w:space="0" w:color="auto"/>
      </w:divBdr>
    </w:div>
    <w:div w:id="1111241905">
      <w:bodyDiv w:val="1"/>
      <w:marLeft w:val="0"/>
      <w:marRight w:val="0"/>
      <w:marTop w:val="0"/>
      <w:marBottom w:val="0"/>
      <w:divBdr>
        <w:top w:val="none" w:sz="0" w:space="0" w:color="auto"/>
        <w:left w:val="none" w:sz="0" w:space="0" w:color="auto"/>
        <w:bottom w:val="none" w:sz="0" w:space="0" w:color="auto"/>
        <w:right w:val="none" w:sz="0" w:space="0" w:color="auto"/>
      </w:divBdr>
    </w:div>
    <w:div w:id="1123966165">
      <w:bodyDiv w:val="1"/>
      <w:marLeft w:val="0"/>
      <w:marRight w:val="0"/>
      <w:marTop w:val="0"/>
      <w:marBottom w:val="0"/>
      <w:divBdr>
        <w:top w:val="none" w:sz="0" w:space="0" w:color="auto"/>
        <w:left w:val="none" w:sz="0" w:space="0" w:color="auto"/>
        <w:bottom w:val="none" w:sz="0" w:space="0" w:color="auto"/>
        <w:right w:val="none" w:sz="0" w:space="0" w:color="auto"/>
      </w:divBdr>
    </w:div>
    <w:div w:id="1135634997">
      <w:bodyDiv w:val="1"/>
      <w:marLeft w:val="0"/>
      <w:marRight w:val="0"/>
      <w:marTop w:val="0"/>
      <w:marBottom w:val="0"/>
      <w:divBdr>
        <w:top w:val="none" w:sz="0" w:space="0" w:color="auto"/>
        <w:left w:val="none" w:sz="0" w:space="0" w:color="auto"/>
        <w:bottom w:val="none" w:sz="0" w:space="0" w:color="auto"/>
        <w:right w:val="none" w:sz="0" w:space="0" w:color="auto"/>
      </w:divBdr>
    </w:div>
    <w:div w:id="1143279844">
      <w:bodyDiv w:val="1"/>
      <w:marLeft w:val="0"/>
      <w:marRight w:val="0"/>
      <w:marTop w:val="0"/>
      <w:marBottom w:val="0"/>
      <w:divBdr>
        <w:top w:val="none" w:sz="0" w:space="0" w:color="auto"/>
        <w:left w:val="none" w:sz="0" w:space="0" w:color="auto"/>
        <w:bottom w:val="none" w:sz="0" w:space="0" w:color="auto"/>
        <w:right w:val="none" w:sz="0" w:space="0" w:color="auto"/>
      </w:divBdr>
    </w:div>
    <w:div w:id="1178690065">
      <w:bodyDiv w:val="1"/>
      <w:marLeft w:val="0"/>
      <w:marRight w:val="0"/>
      <w:marTop w:val="0"/>
      <w:marBottom w:val="0"/>
      <w:divBdr>
        <w:top w:val="none" w:sz="0" w:space="0" w:color="auto"/>
        <w:left w:val="none" w:sz="0" w:space="0" w:color="auto"/>
        <w:bottom w:val="none" w:sz="0" w:space="0" w:color="auto"/>
        <w:right w:val="none" w:sz="0" w:space="0" w:color="auto"/>
      </w:divBdr>
      <w:divsChild>
        <w:div w:id="1722485245">
          <w:marLeft w:val="0"/>
          <w:marRight w:val="0"/>
          <w:marTop w:val="0"/>
          <w:marBottom w:val="0"/>
          <w:divBdr>
            <w:top w:val="none" w:sz="0" w:space="0" w:color="auto"/>
            <w:left w:val="none" w:sz="0" w:space="0" w:color="auto"/>
            <w:bottom w:val="none" w:sz="0" w:space="0" w:color="auto"/>
            <w:right w:val="none" w:sz="0" w:space="0" w:color="auto"/>
          </w:divBdr>
        </w:div>
      </w:divsChild>
    </w:div>
    <w:div w:id="1191991933">
      <w:bodyDiv w:val="1"/>
      <w:marLeft w:val="0"/>
      <w:marRight w:val="0"/>
      <w:marTop w:val="0"/>
      <w:marBottom w:val="0"/>
      <w:divBdr>
        <w:top w:val="none" w:sz="0" w:space="0" w:color="auto"/>
        <w:left w:val="none" w:sz="0" w:space="0" w:color="auto"/>
        <w:bottom w:val="none" w:sz="0" w:space="0" w:color="auto"/>
        <w:right w:val="none" w:sz="0" w:space="0" w:color="auto"/>
      </w:divBdr>
    </w:div>
    <w:div w:id="1206715993">
      <w:bodyDiv w:val="1"/>
      <w:marLeft w:val="0"/>
      <w:marRight w:val="0"/>
      <w:marTop w:val="0"/>
      <w:marBottom w:val="0"/>
      <w:divBdr>
        <w:top w:val="none" w:sz="0" w:space="0" w:color="auto"/>
        <w:left w:val="none" w:sz="0" w:space="0" w:color="auto"/>
        <w:bottom w:val="none" w:sz="0" w:space="0" w:color="auto"/>
        <w:right w:val="none" w:sz="0" w:space="0" w:color="auto"/>
      </w:divBdr>
    </w:div>
    <w:div w:id="1216115842">
      <w:bodyDiv w:val="1"/>
      <w:marLeft w:val="0"/>
      <w:marRight w:val="0"/>
      <w:marTop w:val="0"/>
      <w:marBottom w:val="0"/>
      <w:divBdr>
        <w:top w:val="none" w:sz="0" w:space="0" w:color="auto"/>
        <w:left w:val="none" w:sz="0" w:space="0" w:color="auto"/>
        <w:bottom w:val="none" w:sz="0" w:space="0" w:color="auto"/>
        <w:right w:val="none" w:sz="0" w:space="0" w:color="auto"/>
      </w:divBdr>
    </w:div>
    <w:div w:id="1216160645">
      <w:bodyDiv w:val="1"/>
      <w:marLeft w:val="0"/>
      <w:marRight w:val="0"/>
      <w:marTop w:val="0"/>
      <w:marBottom w:val="0"/>
      <w:divBdr>
        <w:top w:val="none" w:sz="0" w:space="0" w:color="auto"/>
        <w:left w:val="none" w:sz="0" w:space="0" w:color="auto"/>
        <w:bottom w:val="none" w:sz="0" w:space="0" w:color="auto"/>
        <w:right w:val="none" w:sz="0" w:space="0" w:color="auto"/>
      </w:divBdr>
    </w:div>
    <w:div w:id="1221482804">
      <w:bodyDiv w:val="1"/>
      <w:marLeft w:val="0"/>
      <w:marRight w:val="0"/>
      <w:marTop w:val="0"/>
      <w:marBottom w:val="0"/>
      <w:divBdr>
        <w:top w:val="none" w:sz="0" w:space="0" w:color="auto"/>
        <w:left w:val="none" w:sz="0" w:space="0" w:color="auto"/>
        <w:bottom w:val="none" w:sz="0" w:space="0" w:color="auto"/>
        <w:right w:val="none" w:sz="0" w:space="0" w:color="auto"/>
      </w:divBdr>
    </w:div>
    <w:div w:id="1222862027">
      <w:bodyDiv w:val="1"/>
      <w:marLeft w:val="0"/>
      <w:marRight w:val="0"/>
      <w:marTop w:val="0"/>
      <w:marBottom w:val="0"/>
      <w:divBdr>
        <w:top w:val="none" w:sz="0" w:space="0" w:color="auto"/>
        <w:left w:val="none" w:sz="0" w:space="0" w:color="auto"/>
        <w:bottom w:val="none" w:sz="0" w:space="0" w:color="auto"/>
        <w:right w:val="none" w:sz="0" w:space="0" w:color="auto"/>
      </w:divBdr>
      <w:divsChild>
        <w:div w:id="1698117294">
          <w:marLeft w:val="0"/>
          <w:marRight w:val="0"/>
          <w:marTop w:val="0"/>
          <w:marBottom w:val="0"/>
          <w:divBdr>
            <w:top w:val="none" w:sz="0" w:space="0" w:color="auto"/>
            <w:left w:val="none" w:sz="0" w:space="0" w:color="auto"/>
            <w:bottom w:val="none" w:sz="0" w:space="0" w:color="auto"/>
            <w:right w:val="none" w:sz="0" w:space="0" w:color="auto"/>
          </w:divBdr>
        </w:div>
      </w:divsChild>
    </w:div>
    <w:div w:id="1250428250">
      <w:bodyDiv w:val="1"/>
      <w:marLeft w:val="0"/>
      <w:marRight w:val="0"/>
      <w:marTop w:val="0"/>
      <w:marBottom w:val="0"/>
      <w:divBdr>
        <w:top w:val="none" w:sz="0" w:space="0" w:color="auto"/>
        <w:left w:val="none" w:sz="0" w:space="0" w:color="auto"/>
        <w:bottom w:val="none" w:sz="0" w:space="0" w:color="auto"/>
        <w:right w:val="none" w:sz="0" w:space="0" w:color="auto"/>
      </w:divBdr>
    </w:div>
    <w:div w:id="1258829313">
      <w:bodyDiv w:val="1"/>
      <w:marLeft w:val="0"/>
      <w:marRight w:val="0"/>
      <w:marTop w:val="0"/>
      <w:marBottom w:val="0"/>
      <w:divBdr>
        <w:top w:val="none" w:sz="0" w:space="0" w:color="auto"/>
        <w:left w:val="none" w:sz="0" w:space="0" w:color="auto"/>
        <w:bottom w:val="none" w:sz="0" w:space="0" w:color="auto"/>
        <w:right w:val="none" w:sz="0" w:space="0" w:color="auto"/>
      </w:divBdr>
    </w:div>
    <w:div w:id="1282613152">
      <w:bodyDiv w:val="1"/>
      <w:marLeft w:val="0"/>
      <w:marRight w:val="0"/>
      <w:marTop w:val="0"/>
      <w:marBottom w:val="0"/>
      <w:divBdr>
        <w:top w:val="none" w:sz="0" w:space="0" w:color="auto"/>
        <w:left w:val="none" w:sz="0" w:space="0" w:color="auto"/>
        <w:bottom w:val="none" w:sz="0" w:space="0" w:color="auto"/>
        <w:right w:val="none" w:sz="0" w:space="0" w:color="auto"/>
      </w:divBdr>
      <w:divsChild>
        <w:div w:id="685132647">
          <w:marLeft w:val="0"/>
          <w:marRight w:val="0"/>
          <w:marTop w:val="0"/>
          <w:marBottom w:val="0"/>
          <w:divBdr>
            <w:top w:val="none" w:sz="0" w:space="0" w:color="auto"/>
            <w:left w:val="none" w:sz="0" w:space="0" w:color="auto"/>
            <w:bottom w:val="none" w:sz="0" w:space="0" w:color="auto"/>
            <w:right w:val="none" w:sz="0" w:space="0" w:color="auto"/>
          </w:divBdr>
        </w:div>
      </w:divsChild>
    </w:div>
    <w:div w:id="1318798216">
      <w:bodyDiv w:val="1"/>
      <w:marLeft w:val="0"/>
      <w:marRight w:val="0"/>
      <w:marTop w:val="0"/>
      <w:marBottom w:val="0"/>
      <w:divBdr>
        <w:top w:val="none" w:sz="0" w:space="0" w:color="auto"/>
        <w:left w:val="none" w:sz="0" w:space="0" w:color="auto"/>
        <w:bottom w:val="none" w:sz="0" w:space="0" w:color="auto"/>
        <w:right w:val="none" w:sz="0" w:space="0" w:color="auto"/>
      </w:divBdr>
    </w:div>
    <w:div w:id="1351374048">
      <w:bodyDiv w:val="1"/>
      <w:marLeft w:val="0"/>
      <w:marRight w:val="0"/>
      <w:marTop w:val="0"/>
      <w:marBottom w:val="0"/>
      <w:divBdr>
        <w:top w:val="none" w:sz="0" w:space="0" w:color="auto"/>
        <w:left w:val="none" w:sz="0" w:space="0" w:color="auto"/>
        <w:bottom w:val="none" w:sz="0" w:space="0" w:color="auto"/>
        <w:right w:val="none" w:sz="0" w:space="0" w:color="auto"/>
      </w:divBdr>
    </w:div>
    <w:div w:id="1389189783">
      <w:bodyDiv w:val="1"/>
      <w:marLeft w:val="0"/>
      <w:marRight w:val="0"/>
      <w:marTop w:val="0"/>
      <w:marBottom w:val="0"/>
      <w:divBdr>
        <w:top w:val="none" w:sz="0" w:space="0" w:color="auto"/>
        <w:left w:val="none" w:sz="0" w:space="0" w:color="auto"/>
        <w:bottom w:val="none" w:sz="0" w:space="0" w:color="auto"/>
        <w:right w:val="none" w:sz="0" w:space="0" w:color="auto"/>
      </w:divBdr>
    </w:div>
    <w:div w:id="1392388342">
      <w:bodyDiv w:val="1"/>
      <w:marLeft w:val="0"/>
      <w:marRight w:val="0"/>
      <w:marTop w:val="0"/>
      <w:marBottom w:val="0"/>
      <w:divBdr>
        <w:top w:val="none" w:sz="0" w:space="0" w:color="auto"/>
        <w:left w:val="none" w:sz="0" w:space="0" w:color="auto"/>
        <w:bottom w:val="none" w:sz="0" w:space="0" w:color="auto"/>
        <w:right w:val="none" w:sz="0" w:space="0" w:color="auto"/>
      </w:divBdr>
    </w:div>
    <w:div w:id="1428619982">
      <w:bodyDiv w:val="1"/>
      <w:marLeft w:val="0"/>
      <w:marRight w:val="0"/>
      <w:marTop w:val="0"/>
      <w:marBottom w:val="0"/>
      <w:divBdr>
        <w:top w:val="none" w:sz="0" w:space="0" w:color="auto"/>
        <w:left w:val="none" w:sz="0" w:space="0" w:color="auto"/>
        <w:bottom w:val="none" w:sz="0" w:space="0" w:color="auto"/>
        <w:right w:val="none" w:sz="0" w:space="0" w:color="auto"/>
      </w:divBdr>
    </w:div>
    <w:div w:id="1445005556">
      <w:bodyDiv w:val="1"/>
      <w:marLeft w:val="0"/>
      <w:marRight w:val="0"/>
      <w:marTop w:val="0"/>
      <w:marBottom w:val="0"/>
      <w:divBdr>
        <w:top w:val="none" w:sz="0" w:space="0" w:color="auto"/>
        <w:left w:val="none" w:sz="0" w:space="0" w:color="auto"/>
        <w:bottom w:val="none" w:sz="0" w:space="0" w:color="auto"/>
        <w:right w:val="none" w:sz="0" w:space="0" w:color="auto"/>
      </w:divBdr>
      <w:divsChild>
        <w:div w:id="979502309">
          <w:marLeft w:val="0"/>
          <w:marRight w:val="0"/>
          <w:marTop w:val="0"/>
          <w:marBottom w:val="0"/>
          <w:divBdr>
            <w:top w:val="none" w:sz="0" w:space="0" w:color="auto"/>
            <w:left w:val="none" w:sz="0" w:space="0" w:color="auto"/>
            <w:bottom w:val="none" w:sz="0" w:space="0" w:color="auto"/>
            <w:right w:val="none" w:sz="0" w:space="0" w:color="auto"/>
          </w:divBdr>
        </w:div>
      </w:divsChild>
    </w:div>
    <w:div w:id="1466581555">
      <w:bodyDiv w:val="1"/>
      <w:marLeft w:val="0"/>
      <w:marRight w:val="0"/>
      <w:marTop w:val="0"/>
      <w:marBottom w:val="0"/>
      <w:divBdr>
        <w:top w:val="none" w:sz="0" w:space="0" w:color="auto"/>
        <w:left w:val="none" w:sz="0" w:space="0" w:color="auto"/>
        <w:bottom w:val="none" w:sz="0" w:space="0" w:color="auto"/>
        <w:right w:val="none" w:sz="0" w:space="0" w:color="auto"/>
      </w:divBdr>
    </w:div>
    <w:div w:id="1477263771">
      <w:bodyDiv w:val="1"/>
      <w:marLeft w:val="0"/>
      <w:marRight w:val="0"/>
      <w:marTop w:val="0"/>
      <w:marBottom w:val="0"/>
      <w:divBdr>
        <w:top w:val="none" w:sz="0" w:space="0" w:color="auto"/>
        <w:left w:val="none" w:sz="0" w:space="0" w:color="auto"/>
        <w:bottom w:val="none" w:sz="0" w:space="0" w:color="auto"/>
        <w:right w:val="none" w:sz="0" w:space="0" w:color="auto"/>
      </w:divBdr>
    </w:div>
    <w:div w:id="1499149410">
      <w:bodyDiv w:val="1"/>
      <w:marLeft w:val="0"/>
      <w:marRight w:val="0"/>
      <w:marTop w:val="0"/>
      <w:marBottom w:val="0"/>
      <w:divBdr>
        <w:top w:val="none" w:sz="0" w:space="0" w:color="auto"/>
        <w:left w:val="none" w:sz="0" w:space="0" w:color="auto"/>
        <w:bottom w:val="none" w:sz="0" w:space="0" w:color="auto"/>
        <w:right w:val="none" w:sz="0" w:space="0" w:color="auto"/>
      </w:divBdr>
    </w:div>
    <w:div w:id="1499727991">
      <w:bodyDiv w:val="1"/>
      <w:marLeft w:val="0"/>
      <w:marRight w:val="0"/>
      <w:marTop w:val="0"/>
      <w:marBottom w:val="0"/>
      <w:divBdr>
        <w:top w:val="none" w:sz="0" w:space="0" w:color="auto"/>
        <w:left w:val="none" w:sz="0" w:space="0" w:color="auto"/>
        <w:bottom w:val="none" w:sz="0" w:space="0" w:color="auto"/>
        <w:right w:val="none" w:sz="0" w:space="0" w:color="auto"/>
      </w:divBdr>
    </w:div>
    <w:div w:id="1519732040">
      <w:bodyDiv w:val="1"/>
      <w:marLeft w:val="0"/>
      <w:marRight w:val="0"/>
      <w:marTop w:val="0"/>
      <w:marBottom w:val="0"/>
      <w:divBdr>
        <w:top w:val="none" w:sz="0" w:space="0" w:color="auto"/>
        <w:left w:val="none" w:sz="0" w:space="0" w:color="auto"/>
        <w:bottom w:val="none" w:sz="0" w:space="0" w:color="auto"/>
        <w:right w:val="none" w:sz="0" w:space="0" w:color="auto"/>
      </w:divBdr>
    </w:div>
    <w:div w:id="1615480651">
      <w:bodyDiv w:val="1"/>
      <w:marLeft w:val="0"/>
      <w:marRight w:val="0"/>
      <w:marTop w:val="0"/>
      <w:marBottom w:val="0"/>
      <w:divBdr>
        <w:top w:val="none" w:sz="0" w:space="0" w:color="auto"/>
        <w:left w:val="none" w:sz="0" w:space="0" w:color="auto"/>
        <w:bottom w:val="none" w:sz="0" w:space="0" w:color="auto"/>
        <w:right w:val="none" w:sz="0" w:space="0" w:color="auto"/>
      </w:divBdr>
    </w:div>
    <w:div w:id="1643391452">
      <w:bodyDiv w:val="1"/>
      <w:marLeft w:val="0"/>
      <w:marRight w:val="0"/>
      <w:marTop w:val="0"/>
      <w:marBottom w:val="0"/>
      <w:divBdr>
        <w:top w:val="none" w:sz="0" w:space="0" w:color="auto"/>
        <w:left w:val="none" w:sz="0" w:space="0" w:color="auto"/>
        <w:bottom w:val="none" w:sz="0" w:space="0" w:color="auto"/>
        <w:right w:val="none" w:sz="0" w:space="0" w:color="auto"/>
      </w:divBdr>
      <w:divsChild>
        <w:div w:id="1120763558">
          <w:marLeft w:val="0"/>
          <w:marRight w:val="0"/>
          <w:marTop w:val="0"/>
          <w:marBottom w:val="0"/>
          <w:divBdr>
            <w:top w:val="none" w:sz="0" w:space="0" w:color="auto"/>
            <w:left w:val="none" w:sz="0" w:space="0" w:color="auto"/>
            <w:bottom w:val="none" w:sz="0" w:space="0" w:color="auto"/>
            <w:right w:val="none" w:sz="0" w:space="0" w:color="auto"/>
          </w:divBdr>
        </w:div>
      </w:divsChild>
    </w:div>
    <w:div w:id="1685940581">
      <w:bodyDiv w:val="1"/>
      <w:marLeft w:val="0"/>
      <w:marRight w:val="0"/>
      <w:marTop w:val="0"/>
      <w:marBottom w:val="0"/>
      <w:divBdr>
        <w:top w:val="none" w:sz="0" w:space="0" w:color="auto"/>
        <w:left w:val="none" w:sz="0" w:space="0" w:color="auto"/>
        <w:bottom w:val="none" w:sz="0" w:space="0" w:color="auto"/>
        <w:right w:val="none" w:sz="0" w:space="0" w:color="auto"/>
      </w:divBdr>
    </w:div>
    <w:div w:id="1700079814">
      <w:bodyDiv w:val="1"/>
      <w:marLeft w:val="0"/>
      <w:marRight w:val="0"/>
      <w:marTop w:val="0"/>
      <w:marBottom w:val="0"/>
      <w:divBdr>
        <w:top w:val="none" w:sz="0" w:space="0" w:color="auto"/>
        <w:left w:val="none" w:sz="0" w:space="0" w:color="auto"/>
        <w:bottom w:val="none" w:sz="0" w:space="0" w:color="auto"/>
        <w:right w:val="none" w:sz="0" w:space="0" w:color="auto"/>
      </w:divBdr>
    </w:div>
    <w:div w:id="1715082294">
      <w:bodyDiv w:val="1"/>
      <w:marLeft w:val="0"/>
      <w:marRight w:val="0"/>
      <w:marTop w:val="0"/>
      <w:marBottom w:val="0"/>
      <w:divBdr>
        <w:top w:val="none" w:sz="0" w:space="0" w:color="auto"/>
        <w:left w:val="none" w:sz="0" w:space="0" w:color="auto"/>
        <w:bottom w:val="none" w:sz="0" w:space="0" w:color="auto"/>
        <w:right w:val="none" w:sz="0" w:space="0" w:color="auto"/>
      </w:divBdr>
    </w:div>
    <w:div w:id="1723671117">
      <w:bodyDiv w:val="1"/>
      <w:marLeft w:val="0"/>
      <w:marRight w:val="0"/>
      <w:marTop w:val="0"/>
      <w:marBottom w:val="0"/>
      <w:divBdr>
        <w:top w:val="none" w:sz="0" w:space="0" w:color="auto"/>
        <w:left w:val="none" w:sz="0" w:space="0" w:color="auto"/>
        <w:bottom w:val="none" w:sz="0" w:space="0" w:color="auto"/>
        <w:right w:val="none" w:sz="0" w:space="0" w:color="auto"/>
      </w:divBdr>
      <w:divsChild>
        <w:div w:id="1717701682">
          <w:marLeft w:val="0"/>
          <w:marRight w:val="0"/>
          <w:marTop w:val="0"/>
          <w:marBottom w:val="0"/>
          <w:divBdr>
            <w:top w:val="none" w:sz="0" w:space="0" w:color="auto"/>
            <w:left w:val="none" w:sz="0" w:space="0" w:color="auto"/>
            <w:bottom w:val="none" w:sz="0" w:space="0" w:color="auto"/>
            <w:right w:val="none" w:sz="0" w:space="0" w:color="auto"/>
          </w:divBdr>
        </w:div>
      </w:divsChild>
    </w:div>
    <w:div w:id="1777407341">
      <w:bodyDiv w:val="1"/>
      <w:marLeft w:val="0"/>
      <w:marRight w:val="0"/>
      <w:marTop w:val="0"/>
      <w:marBottom w:val="0"/>
      <w:divBdr>
        <w:top w:val="none" w:sz="0" w:space="0" w:color="auto"/>
        <w:left w:val="none" w:sz="0" w:space="0" w:color="auto"/>
        <w:bottom w:val="none" w:sz="0" w:space="0" w:color="auto"/>
        <w:right w:val="none" w:sz="0" w:space="0" w:color="auto"/>
      </w:divBdr>
    </w:div>
    <w:div w:id="1827361384">
      <w:bodyDiv w:val="1"/>
      <w:marLeft w:val="0"/>
      <w:marRight w:val="0"/>
      <w:marTop w:val="0"/>
      <w:marBottom w:val="0"/>
      <w:divBdr>
        <w:top w:val="none" w:sz="0" w:space="0" w:color="auto"/>
        <w:left w:val="none" w:sz="0" w:space="0" w:color="auto"/>
        <w:bottom w:val="none" w:sz="0" w:space="0" w:color="auto"/>
        <w:right w:val="none" w:sz="0" w:space="0" w:color="auto"/>
      </w:divBdr>
    </w:div>
    <w:div w:id="1840731192">
      <w:bodyDiv w:val="1"/>
      <w:marLeft w:val="0"/>
      <w:marRight w:val="0"/>
      <w:marTop w:val="0"/>
      <w:marBottom w:val="0"/>
      <w:divBdr>
        <w:top w:val="none" w:sz="0" w:space="0" w:color="auto"/>
        <w:left w:val="none" w:sz="0" w:space="0" w:color="auto"/>
        <w:bottom w:val="none" w:sz="0" w:space="0" w:color="auto"/>
        <w:right w:val="none" w:sz="0" w:space="0" w:color="auto"/>
      </w:divBdr>
    </w:div>
    <w:div w:id="1849784851">
      <w:bodyDiv w:val="1"/>
      <w:marLeft w:val="0"/>
      <w:marRight w:val="0"/>
      <w:marTop w:val="0"/>
      <w:marBottom w:val="0"/>
      <w:divBdr>
        <w:top w:val="none" w:sz="0" w:space="0" w:color="auto"/>
        <w:left w:val="none" w:sz="0" w:space="0" w:color="auto"/>
        <w:bottom w:val="none" w:sz="0" w:space="0" w:color="auto"/>
        <w:right w:val="none" w:sz="0" w:space="0" w:color="auto"/>
      </w:divBdr>
    </w:div>
    <w:div w:id="1871185681">
      <w:bodyDiv w:val="1"/>
      <w:marLeft w:val="0"/>
      <w:marRight w:val="0"/>
      <w:marTop w:val="0"/>
      <w:marBottom w:val="0"/>
      <w:divBdr>
        <w:top w:val="none" w:sz="0" w:space="0" w:color="auto"/>
        <w:left w:val="none" w:sz="0" w:space="0" w:color="auto"/>
        <w:bottom w:val="none" w:sz="0" w:space="0" w:color="auto"/>
        <w:right w:val="none" w:sz="0" w:space="0" w:color="auto"/>
      </w:divBdr>
    </w:div>
    <w:div w:id="1872526032">
      <w:bodyDiv w:val="1"/>
      <w:marLeft w:val="0"/>
      <w:marRight w:val="0"/>
      <w:marTop w:val="0"/>
      <w:marBottom w:val="0"/>
      <w:divBdr>
        <w:top w:val="none" w:sz="0" w:space="0" w:color="auto"/>
        <w:left w:val="none" w:sz="0" w:space="0" w:color="auto"/>
        <w:bottom w:val="none" w:sz="0" w:space="0" w:color="auto"/>
        <w:right w:val="none" w:sz="0" w:space="0" w:color="auto"/>
      </w:divBdr>
    </w:div>
    <w:div w:id="1928882338">
      <w:bodyDiv w:val="1"/>
      <w:marLeft w:val="0"/>
      <w:marRight w:val="0"/>
      <w:marTop w:val="0"/>
      <w:marBottom w:val="0"/>
      <w:divBdr>
        <w:top w:val="none" w:sz="0" w:space="0" w:color="auto"/>
        <w:left w:val="none" w:sz="0" w:space="0" w:color="auto"/>
        <w:bottom w:val="none" w:sz="0" w:space="0" w:color="auto"/>
        <w:right w:val="none" w:sz="0" w:space="0" w:color="auto"/>
      </w:divBdr>
    </w:div>
    <w:div w:id="1955554917">
      <w:bodyDiv w:val="1"/>
      <w:marLeft w:val="0"/>
      <w:marRight w:val="0"/>
      <w:marTop w:val="0"/>
      <w:marBottom w:val="0"/>
      <w:divBdr>
        <w:top w:val="none" w:sz="0" w:space="0" w:color="auto"/>
        <w:left w:val="none" w:sz="0" w:space="0" w:color="auto"/>
        <w:bottom w:val="none" w:sz="0" w:space="0" w:color="auto"/>
        <w:right w:val="none" w:sz="0" w:space="0" w:color="auto"/>
      </w:divBdr>
    </w:div>
    <w:div w:id="1980838885">
      <w:bodyDiv w:val="1"/>
      <w:marLeft w:val="0"/>
      <w:marRight w:val="0"/>
      <w:marTop w:val="0"/>
      <w:marBottom w:val="0"/>
      <w:divBdr>
        <w:top w:val="none" w:sz="0" w:space="0" w:color="auto"/>
        <w:left w:val="none" w:sz="0" w:space="0" w:color="auto"/>
        <w:bottom w:val="none" w:sz="0" w:space="0" w:color="auto"/>
        <w:right w:val="none" w:sz="0" w:space="0" w:color="auto"/>
      </w:divBdr>
    </w:div>
    <w:div w:id="1993018524">
      <w:bodyDiv w:val="1"/>
      <w:marLeft w:val="0"/>
      <w:marRight w:val="0"/>
      <w:marTop w:val="0"/>
      <w:marBottom w:val="0"/>
      <w:divBdr>
        <w:top w:val="none" w:sz="0" w:space="0" w:color="auto"/>
        <w:left w:val="none" w:sz="0" w:space="0" w:color="auto"/>
        <w:bottom w:val="none" w:sz="0" w:space="0" w:color="auto"/>
        <w:right w:val="none" w:sz="0" w:space="0" w:color="auto"/>
      </w:divBdr>
      <w:divsChild>
        <w:div w:id="98260574">
          <w:marLeft w:val="0"/>
          <w:marRight w:val="0"/>
          <w:marTop w:val="0"/>
          <w:marBottom w:val="0"/>
          <w:divBdr>
            <w:top w:val="none" w:sz="0" w:space="0" w:color="auto"/>
            <w:left w:val="none" w:sz="0" w:space="0" w:color="auto"/>
            <w:bottom w:val="none" w:sz="0" w:space="0" w:color="auto"/>
            <w:right w:val="none" w:sz="0" w:space="0" w:color="auto"/>
          </w:divBdr>
        </w:div>
      </w:divsChild>
    </w:div>
    <w:div w:id="2016300762">
      <w:bodyDiv w:val="1"/>
      <w:marLeft w:val="0"/>
      <w:marRight w:val="0"/>
      <w:marTop w:val="0"/>
      <w:marBottom w:val="0"/>
      <w:divBdr>
        <w:top w:val="none" w:sz="0" w:space="0" w:color="auto"/>
        <w:left w:val="none" w:sz="0" w:space="0" w:color="auto"/>
        <w:bottom w:val="none" w:sz="0" w:space="0" w:color="auto"/>
        <w:right w:val="none" w:sz="0" w:space="0" w:color="auto"/>
      </w:divBdr>
    </w:div>
    <w:div w:id="2057509673">
      <w:bodyDiv w:val="1"/>
      <w:marLeft w:val="0"/>
      <w:marRight w:val="0"/>
      <w:marTop w:val="0"/>
      <w:marBottom w:val="0"/>
      <w:divBdr>
        <w:top w:val="none" w:sz="0" w:space="0" w:color="auto"/>
        <w:left w:val="none" w:sz="0" w:space="0" w:color="auto"/>
        <w:bottom w:val="none" w:sz="0" w:space="0" w:color="auto"/>
        <w:right w:val="none" w:sz="0" w:space="0" w:color="auto"/>
      </w:divBdr>
    </w:div>
    <w:div w:id="2068914844">
      <w:bodyDiv w:val="1"/>
      <w:marLeft w:val="0"/>
      <w:marRight w:val="0"/>
      <w:marTop w:val="0"/>
      <w:marBottom w:val="0"/>
      <w:divBdr>
        <w:top w:val="none" w:sz="0" w:space="0" w:color="auto"/>
        <w:left w:val="none" w:sz="0" w:space="0" w:color="auto"/>
        <w:bottom w:val="none" w:sz="0" w:space="0" w:color="auto"/>
        <w:right w:val="none" w:sz="0" w:space="0" w:color="auto"/>
      </w:divBdr>
    </w:div>
    <w:div w:id="2075154580">
      <w:bodyDiv w:val="1"/>
      <w:marLeft w:val="0"/>
      <w:marRight w:val="0"/>
      <w:marTop w:val="0"/>
      <w:marBottom w:val="0"/>
      <w:divBdr>
        <w:top w:val="none" w:sz="0" w:space="0" w:color="auto"/>
        <w:left w:val="none" w:sz="0" w:space="0" w:color="auto"/>
        <w:bottom w:val="none" w:sz="0" w:space="0" w:color="auto"/>
        <w:right w:val="none" w:sz="0" w:space="0" w:color="auto"/>
      </w:divBdr>
    </w:div>
    <w:div w:id="2087217168">
      <w:bodyDiv w:val="1"/>
      <w:marLeft w:val="0"/>
      <w:marRight w:val="0"/>
      <w:marTop w:val="0"/>
      <w:marBottom w:val="0"/>
      <w:divBdr>
        <w:top w:val="none" w:sz="0" w:space="0" w:color="auto"/>
        <w:left w:val="none" w:sz="0" w:space="0" w:color="auto"/>
        <w:bottom w:val="none" w:sz="0" w:space="0" w:color="auto"/>
        <w:right w:val="none" w:sz="0" w:space="0" w:color="auto"/>
      </w:divBdr>
    </w:div>
    <w:div w:id="2093888339">
      <w:bodyDiv w:val="1"/>
      <w:marLeft w:val="0"/>
      <w:marRight w:val="0"/>
      <w:marTop w:val="0"/>
      <w:marBottom w:val="0"/>
      <w:divBdr>
        <w:top w:val="none" w:sz="0" w:space="0" w:color="auto"/>
        <w:left w:val="none" w:sz="0" w:space="0" w:color="auto"/>
        <w:bottom w:val="none" w:sz="0" w:space="0" w:color="auto"/>
        <w:right w:val="none" w:sz="0" w:space="0" w:color="auto"/>
      </w:divBdr>
    </w:div>
    <w:div w:id="2113162036">
      <w:bodyDiv w:val="1"/>
      <w:marLeft w:val="0"/>
      <w:marRight w:val="0"/>
      <w:marTop w:val="0"/>
      <w:marBottom w:val="0"/>
      <w:divBdr>
        <w:top w:val="none" w:sz="0" w:space="0" w:color="auto"/>
        <w:left w:val="none" w:sz="0" w:space="0" w:color="auto"/>
        <w:bottom w:val="none" w:sz="0" w:space="0" w:color="auto"/>
        <w:right w:val="none" w:sz="0" w:space="0" w:color="auto"/>
      </w:divBdr>
    </w:div>
    <w:div w:id="21412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170" Type="http://schemas.openxmlformats.org/officeDocument/2006/relationships/header" Target="header80.xml"/><Relationship Id="rId226" Type="http://schemas.openxmlformats.org/officeDocument/2006/relationships/header" Target="header108.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279" Type="http://schemas.openxmlformats.org/officeDocument/2006/relationships/footer" Target="footer134.xml"/><Relationship Id="rId43" Type="http://schemas.openxmlformats.org/officeDocument/2006/relationships/header" Target="header17.xml"/><Relationship Id="rId139" Type="http://schemas.openxmlformats.org/officeDocument/2006/relationships/header" Target="header65.xml"/><Relationship Id="rId290" Type="http://schemas.openxmlformats.org/officeDocument/2006/relationships/footer" Target="footer139.xml"/><Relationship Id="rId85" Type="http://schemas.openxmlformats.org/officeDocument/2006/relationships/header" Target="header38.xml"/><Relationship Id="rId150" Type="http://schemas.openxmlformats.org/officeDocument/2006/relationships/header" Target="header70.xml"/><Relationship Id="rId192" Type="http://schemas.openxmlformats.org/officeDocument/2006/relationships/header" Target="header91.xml"/><Relationship Id="rId206" Type="http://schemas.openxmlformats.org/officeDocument/2006/relationships/footer" Target="footer97.xml"/><Relationship Id="rId248" Type="http://schemas.openxmlformats.org/officeDocument/2006/relationships/footer" Target="footer118.xml"/><Relationship Id="rId12" Type="http://schemas.openxmlformats.org/officeDocument/2006/relationships/header" Target="header1.xml"/><Relationship Id="rId108" Type="http://schemas.openxmlformats.org/officeDocument/2006/relationships/header" Target="header49.xml"/><Relationship Id="rId54" Type="http://schemas.openxmlformats.org/officeDocument/2006/relationships/header" Target="header22.xml"/><Relationship Id="rId96" Type="http://schemas.openxmlformats.org/officeDocument/2006/relationships/header" Target="header43.xml"/><Relationship Id="rId161" Type="http://schemas.openxmlformats.org/officeDocument/2006/relationships/header" Target="header76.xml"/><Relationship Id="rId217" Type="http://schemas.openxmlformats.org/officeDocument/2006/relationships/header" Target="header104.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footer" Target="footer70.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162" Type="http://schemas.openxmlformats.org/officeDocument/2006/relationships/footer" Target="footer75.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152" Type="http://schemas.openxmlformats.org/officeDocument/2006/relationships/header" Target="header71.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footer" Target="footer76.xml"/><Relationship Id="rId184" Type="http://schemas.openxmlformats.org/officeDocument/2006/relationships/header" Target="header87.xml"/><Relationship Id="rId219" Type="http://schemas.openxmlformats.org/officeDocument/2006/relationships/footer" Target="footer104.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header" Target="header77.xml"/><Relationship Id="rId185" Type="http://schemas.openxmlformats.org/officeDocument/2006/relationships/footer" Target="footer87.xml"/><Relationship Id="rId9" Type="http://schemas.openxmlformats.org/officeDocument/2006/relationships/footnotes" Target="footnotes.xml"/><Relationship Id="rId210" Type="http://schemas.openxmlformats.org/officeDocument/2006/relationships/header" Target="header100.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196" Type="http://schemas.openxmlformats.org/officeDocument/2006/relationships/header" Target="header93.xml"/><Relationship Id="rId200" Type="http://schemas.openxmlformats.org/officeDocument/2006/relationships/footer" Target="footer94.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header" Target="header73.xml"/><Relationship Id="rId176" Type="http://schemas.openxmlformats.org/officeDocument/2006/relationships/footer" Target="footer82.xml"/><Relationship Id="rId197" Type="http://schemas.openxmlformats.org/officeDocument/2006/relationships/footer" Target="footer9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fontTable" Target="fontTable.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footer" Target="footer72.xml"/><Relationship Id="rId177" Type="http://schemas.openxmlformats.org/officeDocument/2006/relationships/footer" Target="footer83.xml"/><Relationship Id="rId198" Type="http://schemas.openxmlformats.org/officeDocument/2006/relationships/header" Target="header9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header" Target="header79.xml"/><Relationship Id="rId188" Type="http://schemas.openxmlformats.org/officeDocument/2006/relationships/footer" Target="footer88.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footer" Target="footer73.xml"/><Relationship Id="rId178" Type="http://schemas.openxmlformats.org/officeDocument/2006/relationships/header" Target="header84.xml"/><Relationship Id="rId301" Type="http://schemas.openxmlformats.org/officeDocument/2006/relationships/theme" Target="theme/theme1.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footer" Target="footer78.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header" Target="header74.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footer" Target="footer79.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107" Type="http://schemas.openxmlformats.org/officeDocument/2006/relationships/footer" Target="footer48.xml"/><Relationship Id="rId289" Type="http://schemas.openxmlformats.org/officeDocument/2006/relationships/header" Target="header140.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258" Type="http://schemas.openxmlformats.org/officeDocument/2006/relationships/header" Target="header124.xml"/><Relationship Id="rId22" Type="http://schemas.openxmlformats.org/officeDocument/2006/relationships/header" Target="header6.xml"/><Relationship Id="rId64" Type="http://schemas.openxmlformats.org/officeDocument/2006/relationships/header" Target="header27.xml"/><Relationship Id="rId118" Type="http://schemas.openxmlformats.org/officeDocument/2006/relationships/header" Target="header54.xml"/><Relationship Id="rId171" Type="http://schemas.openxmlformats.org/officeDocument/2006/relationships/footer" Target="footer80.xml"/><Relationship Id="rId227" Type="http://schemas.openxmlformats.org/officeDocument/2006/relationships/footer" Target="footer108.xml"/><Relationship Id="rId269" Type="http://schemas.openxmlformats.org/officeDocument/2006/relationships/footer" Target="footer129.xml"/><Relationship Id="rId33" Type="http://schemas.openxmlformats.org/officeDocument/2006/relationships/footer" Target="footer11.xml"/><Relationship Id="rId129" Type="http://schemas.openxmlformats.org/officeDocument/2006/relationships/footer" Target="footer59.xml"/><Relationship Id="rId280" Type="http://schemas.openxmlformats.org/officeDocument/2006/relationships/header" Target="header135.xml"/><Relationship Id="rId75" Type="http://schemas.openxmlformats.org/officeDocument/2006/relationships/footer" Target="footer32.xml"/><Relationship Id="rId140" Type="http://schemas.openxmlformats.org/officeDocument/2006/relationships/footer" Target="footer64.xml"/><Relationship Id="rId182" Type="http://schemas.openxmlformats.org/officeDocument/2006/relationships/footer" Target="footer85.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69540217-dd4d-4552-b080-f316f8754f84" xsi:nil="true"/>
    <_ip_UnifiedCompliancePolicyUIAction xmlns="http://schemas.microsoft.com/sharepoint/v3" xsi:nil="true"/>
    <_ip_UnifiedCompliancePolicyProperties xmlns="http://schemas.microsoft.com/sharepoint/v3" xsi:nil="true"/>
    <date xmlns="69540217-dd4d-4552-b080-f316f8754f84" xsi:nil="true"/>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E83B5-6473-4132-8929-593806BA3D1B}">
  <ds:schemaRefs>
    <ds:schemaRef ds:uri="http://schemas.microsoft.com/office/2006/metadata/properties"/>
    <ds:schemaRef ds:uri="http://schemas.microsoft.com/office/infopath/2007/PartnerControls"/>
    <ds:schemaRef ds:uri="69540217-dd4d-4552-b080-f316f8754f84"/>
    <ds:schemaRef ds:uri="http://schemas.microsoft.com/sharepoint/v3"/>
    <ds:schemaRef ds:uri="41198b08-d09d-409c-a169-ca1eb44fa897"/>
  </ds:schemaRefs>
</ds:datastoreItem>
</file>

<file path=customXml/itemProps2.xml><?xml version="1.0" encoding="utf-8"?>
<ds:datastoreItem xmlns:ds="http://schemas.openxmlformats.org/officeDocument/2006/customXml" ds:itemID="{E3DF2F04-8F4B-466E-BE72-08A088762A05}">
  <ds:schemaRefs>
    <ds:schemaRef ds:uri="http://schemas.microsoft.com/sharepoint/v3/contenttype/forms"/>
  </ds:schemaRefs>
</ds:datastoreItem>
</file>

<file path=customXml/itemProps3.xml><?xml version="1.0" encoding="utf-8"?>
<ds:datastoreItem xmlns:ds="http://schemas.openxmlformats.org/officeDocument/2006/customXml" ds:itemID="{C15CDBA7-AF91-47F8-AE6C-B01FA852D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E14167-66AB-4D9B-AA04-7A5B8B162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125</Pages>
  <Words>32778</Words>
  <Characters>205192</Characters>
  <Application>Microsoft Office Word</Application>
  <DocSecurity>0</DocSecurity>
  <Lines>8549</Lines>
  <Paragraphs>3838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STASZAK Anna (SG)</dc:creator>
  <cp:keywords/>
  <dc:description/>
  <cp:lastModifiedBy>STASZAK Anna (SG)</cp:lastModifiedBy>
  <cp:revision>4</cp:revision>
  <dcterms:created xsi:type="dcterms:W3CDTF">2026-06-25T15:44:00Z</dcterms:created>
  <dcterms:modified xsi:type="dcterms:W3CDTF">2026-06-25T15:46:00Z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2026-06-05T17:02:09Z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abf19a7f-b46b-4a5d-b857-fc591caee19e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ast annex">
    <vt:lpwstr>1</vt:lpwstr>
  </property>
  <property fmtid="{D5CDD505-2E9C-101B-9397-08002B2CF9AE}" pid="13" name="Part">
    <vt:lpwstr>1</vt:lpwstr>
  </property>
  <property fmtid="{D5CDD505-2E9C-101B-9397-08002B2CF9AE}" pid="14" name="MediaServiceImageTags">
    <vt:lpwstr/>
  </property>
  <property fmtid="{D5CDD505-2E9C-101B-9397-08002B2CF9AE}" pid="15" name="ContentTypeId">
    <vt:lpwstr>0x0101001904E1EBFBC69D4E9F6EFDF5C754386E</vt:lpwstr>
  </property>
  <property fmtid="{D5CDD505-2E9C-101B-9397-08002B2CF9AE}" pid="16" name="Total parts">
    <vt:lpwstr>1</vt:lpwstr>
  </property>
  <property fmtid="{D5CDD505-2E9C-101B-9397-08002B2CF9AE}" pid="17" name="Unique annex">
    <vt:lpwstr>1</vt:lpwstr>
  </property>
  <property fmtid="{D5CDD505-2E9C-101B-9397-08002B2CF9AE}" pid="18" name="First annex">
    <vt:lpwstr>1</vt:lpwstr>
  </property>
  <property fmtid="{D5CDD505-2E9C-101B-9397-08002B2CF9AE}" pid="19" name="Level of sensitivity">
    <vt:lpwstr>Standard treatment</vt:lpwstr>
  </property>
  <property fmtid="{D5CDD505-2E9C-101B-9397-08002B2CF9AE}" pid="20" name="CPTemplateID">
    <vt:lpwstr>CP-036</vt:lpwstr>
  </property>
</Properties>
</file>