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66C3AD6A" w:rsidR="00446D5D" w:rsidRPr="0043426A" w:rsidRDefault="00E94FE9" w:rsidP="00E94FE9">
      <w:pPr>
        <w:pStyle w:val="Pagedecouverture"/>
        <w:rPr>
          <w:noProof/>
        </w:rPr>
      </w:pPr>
      <w:r>
        <w:rPr>
          <w:noProof/>
        </w:rPr>
        <w:pict w14:anchorId="470C8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7894F7-6219-41BA-BEAC-D01E1C11E4CA" style="width:455.25pt;height:357.75pt">
            <v:imagedata r:id="rId11" o:title=""/>
          </v:shape>
        </w:pict>
      </w:r>
    </w:p>
    <w:p w14:paraId="39B19A61" w14:textId="77777777" w:rsidR="00945E1A" w:rsidRPr="0043426A" w:rsidRDefault="00945E1A" w:rsidP="008F3A8B">
      <w:pPr>
        <w:spacing w:line="276" w:lineRule="auto"/>
        <w:rPr>
          <w:noProof/>
        </w:rPr>
        <w:sectPr w:rsidR="00945E1A" w:rsidRPr="0043426A" w:rsidSect="00E94FE9">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43426A" w:rsidRDefault="00C064F5" w:rsidP="008F3A8B">
      <w:pPr>
        <w:pStyle w:val="Exposdesmotifstitre"/>
        <w:spacing w:line="276" w:lineRule="auto"/>
        <w:ind w:left="360"/>
        <w:rPr>
          <w:noProof/>
          <w:sz w:val="2"/>
          <w:szCs w:val="2"/>
        </w:rPr>
      </w:pPr>
      <w:bookmarkStart w:id="0" w:name="_GoBack"/>
      <w:bookmarkEnd w:id="0"/>
    </w:p>
    <w:p w14:paraId="56BEA797" w14:textId="77777777" w:rsidR="00C064F5" w:rsidRPr="0043426A" w:rsidRDefault="00C064F5" w:rsidP="008F3A8B">
      <w:pPr>
        <w:spacing w:line="276" w:lineRule="auto"/>
        <w:rPr>
          <w:noProof/>
          <w:sz w:val="2"/>
          <w:szCs w:val="2"/>
        </w:rPr>
      </w:pPr>
    </w:p>
    <w:p w14:paraId="6B3034FA" w14:textId="7479627E" w:rsidR="00A04C54" w:rsidRPr="0043426A" w:rsidRDefault="0043426A" w:rsidP="0043426A">
      <w:pPr>
        <w:pStyle w:val="Rfrenceinterinstitutionnelle"/>
        <w:rPr>
          <w:noProof/>
        </w:rPr>
      </w:pPr>
      <w:r>
        <w:rPr>
          <w:noProof/>
        </w:rPr>
        <w:t>2026/0167 (NLE)</w:t>
      </w:r>
    </w:p>
    <w:p w14:paraId="336D54F4" w14:textId="61140949" w:rsidR="00446D5D" w:rsidRPr="0043426A" w:rsidRDefault="0043426A" w:rsidP="0043426A">
      <w:pPr>
        <w:pStyle w:val="Statut"/>
        <w:rPr>
          <w:noProof/>
        </w:rPr>
      </w:pPr>
      <w:r w:rsidRPr="0043426A">
        <w:rPr>
          <w:noProof/>
        </w:rPr>
        <w:t>Propunere de</w:t>
      </w:r>
    </w:p>
    <w:p w14:paraId="0460F17B" w14:textId="379371A5" w:rsidR="00446D5D" w:rsidRPr="0043426A" w:rsidRDefault="0043426A" w:rsidP="0043426A">
      <w:pPr>
        <w:pStyle w:val="Typedudocument"/>
        <w:rPr>
          <w:noProof/>
        </w:rPr>
      </w:pPr>
      <w:r w:rsidRPr="0043426A">
        <w:rPr>
          <w:noProof/>
        </w:rPr>
        <w:t>DECIZIE DE PUNERE ÎN APLICARE A CONSILIULUI</w:t>
      </w:r>
    </w:p>
    <w:p w14:paraId="161CB12F" w14:textId="510CF1FC" w:rsidR="00446D5D" w:rsidRPr="0043426A" w:rsidRDefault="0043426A" w:rsidP="0043426A">
      <w:pPr>
        <w:pStyle w:val="Titreobjet"/>
        <w:rPr>
          <w:noProof/>
        </w:rPr>
      </w:pPr>
      <w:r w:rsidRPr="0043426A">
        <w:rPr>
          <w:noProof/>
        </w:rPr>
        <w:t xml:space="preserve">de modificare a Deciziei de punere în aplicare (UE) 2024/1447 de aprobare a evaluării Planului pentru Ucraina </w:t>
      </w:r>
      <w:r w:rsidRPr="0043426A">
        <w:rPr>
          <w:noProof/>
        </w:rPr>
        <w:br/>
      </w:r>
    </w:p>
    <w:p w14:paraId="08B1986E" w14:textId="77777777" w:rsidR="00C0112C" w:rsidRPr="0043426A" w:rsidRDefault="00C0112C" w:rsidP="00C0112C">
      <w:pPr>
        <w:pStyle w:val="Institutionquiagit"/>
        <w:rPr>
          <w:noProof/>
        </w:rPr>
      </w:pPr>
      <w:r w:rsidRPr="0043426A">
        <w:rPr>
          <w:noProof/>
        </w:rPr>
        <w:t>CONSILIUL UNIUNII EUROPENE,</w:t>
      </w:r>
    </w:p>
    <w:p w14:paraId="6D82A1E9" w14:textId="77777777" w:rsidR="00DC09DB" w:rsidRPr="0043426A" w:rsidRDefault="00DC09DB" w:rsidP="00DC09DB">
      <w:pPr>
        <w:rPr>
          <w:noProof/>
        </w:rPr>
      </w:pPr>
      <w:r w:rsidRPr="0043426A">
        <w:rPr>
          <w:noProof/>
        </w:rPr>
        <w:t xml:space="preserve">având în vedere Tratatul privind funcționarea Uniunii Europene, </w:t>
      </w:r>
    </w:p>
    <w:p w14:paraId="478A4920" w14:textId="77777777" w:rsidR="00DC09DB" w:rsidRPr="0043426A" w:rsidRDefault="00DC09DB" w:rsidP="00DC09DB">
      <w:pPr>
        <w:rPr>
          <w:noProof/>
        </w:rPr>
      </w:pPr>
      <w:r w:rsidRPr="0043426A">
        <w:rPr>
          <w:noProof/>
        </w:rPr>
        <w:t>având în vedere Regulamentul (UE) 2024/792 al Parlamentului European și al Consiliului din 29 februarie 2024 de instituire a Mecanismului pentru Ucraina</w:t>
      </w:r>
      <w:r w:rsidRPr="0043426A">
        <w:rPr>
          <w:rStyle w:val="FootnoteReference"/>
          <w:noProof/>
        </w:rPr>
        <w:footnoteReference w:id="2"/>
      </w:r>
      <w:r w:rsidRPr="0043426A">
        <w:rPr>
          <w:noProof/>
        </w:rPr>
        <w:t>, în special articolul 20 alineatul (2),</w:t>
      </w:r>
    </w:p>
    <w:p w14:paraId="1F24369B" w14:textId="77777777" w:rsidR="00DC09DB" w:rsidRPr="0043426A" w:rsidRDefault="00DC09DB" w:rsidP="00DC09DB">
      <w:pPr>
        <w:rPr>
          <w:noProof/>
        </w:rPr>
      </w:pPr>
      <w:r w:rsidRPr="0043426A">
        <w:rPr>
          <w:noProof/>
        </w:rPr>
        <w:t>având în vedere propunerea Comisiei Europene,</w:t>
      </w:r>
    </w:p>
    <w:p w14:paraId="4B4F93F3" w14:textId="77777777" w:rsidR="00DC09DB" w:rsidRPr="0043426A" w:rsidRDefault="00DC09DB" w:rsidP="00DC09DB">
      <w:pPr>
        <w:rPr>
          <w:noProof/>
        </w:rPr>
      </w:pPr>
      <w:r w:rsidRPr="0043426A">
        <w:rPr>
          <w:noProof/>
        </w:rPr>
        <w:t>întrucât:</w:t>
      </w:r>
    </w:p>
    <w:p w14:paraId="46EBC198" w14:textId="27B815AA" w:rsidR="00DC09DB" w:rsidRPr="0043426A" w:rsidRDefault="00DC09DB" w:rsidP="009325DD">
      <w:pPr>
        <w:pStyle w:val="ManualConsidrant"/>
        <w:rPr>
          <w:noProof/>
        </w:rPr>
      </w:pPr>
      <w:r>
        <w:rPr>
          <w:noProof/>
        </w:rPr>
        <w:t>(1)</w:t>
      </w:r>
      <w:r>
        <w:rPr>
          <w:noProof/>
        </w:rPr>
        <w:tab/>
      </w:r>
      <w:r w:rsidRPr="0043426A">
        <w:rPr>
          <w:noProof/>
        </w:rPr>
        <w:t>În urma transmiterii de către Ucraina, la 20 martie 2024, a Planului pentru Ucraina (denumit în continuare „planul”), Comisia a propus Consiliului ca acesta să primească o evaluare pozitivă.</w:t>
      </w:r>
      <w:r w:rsidRPr="0043426A">
        <w:rPr>
          <w:noProof/>
          <w:color w:val="000000"/>
          <w:shd w:val="clear" w:color="auto" w:fill="FFFFFF"/>
        </w:rPr>
        <w:t xml:space="preserve"> </w:t>
      </w:r>
      <w:r w:rsidRPr="0043426A">
        <w:rPr>
          <w:noProof/>
        </w:rPr>
        <w:t>Consiliul a aprobat evaluarea pozitivă prin Decizia de punere în aplicare (UE) 2024/1447 a Consiliului</w:t>
      </w:r>
      <w:r w:rsidRPr="0043426A">
        <w:rPr>
          <w:rStyle w:val="FootnoteReference"/>
          <w:noProof/>
        </w:rPr>
        <w:footnoteReference w:id="3"/>
      </w:r>
      <w:r w:rsidRPr="0043426A">
        <w:rPr>
          <w:noProof/>
        </w:rPr>
        <w:t>.</w:t>
      </w:r>
    </w:p>
    <w:p w14:paraId="5D6EC8C5" w14:textId="3EFBE776" w:rsidR="00DC09DB" w:rsidRPr="0043426A" w:rsidRDefault="00DC09DB" w:rsidP="7A64FB69">
      <w:pPr>
        <w:pStyle w:val="ManualConsidrant"/>
        <w:rPr>
          <w:noProof/>
        </w:rPr>
      </w:pPr>
      <w:r>
        <w:rPr>
          <w:noProof/>
        </w:rPr>
        <w:t>(2)</w:t>
      </w:r>
      <w:r>
        <w:rPr>
          <w:noProof/>
        </w:rPr>
        <w:tab/>
      </w:r>
      <w:r w:rsidRPr="0043426A">
        <w:rPr>
          <w:noProof/>
        </w:rPr>
        <w:t>De la aprobarea planului de către Consiliu și în conformitate cu articolele 24 și 25 din Regulamentul (UE) 2024/792, suma de 6 000 000 000 EUR a fost plătită Ucrainei ca finanțare-punte excepțională și suma de 1 890 000 000 EUR a fost plătită Ucrainei sub formă de prefinanțare, reprezentând o plată în avans de 7 % din sprijinul sub formă de împrumut pe care Ucraina este eligibilă să îl primească în cadrul planului. O sumă suplimentară de 21 640 176 104 EUR a fost plătită Ucrainei în primele șapte tranșe din cadrul planului, în temeiul articolului 26 alineatul (4) din Regulamentul (UE) 2024/792.</w:t>
      </w:r>
    </w:p>
    <w:p w14:paraId="7E1924A0" w14:textId="647516DD" w:rsidR="00DC09DB" w:rsidRPr="0043426A" w:rsidRDefault="00DC09DB" w:rsidP="009325DD">
      <w:pPr>
        <w:pStyle w:val="ManualConsidrant"/>
        <w:rPr>
          <w:noProof/>
        </w:rPr>
      </w:pPr>
      <w:r>
        <w:rPr>
          <w:noProof/>
        </w:rPr>
        <w:t>(3)</w:t>
      </w:r>
      <w:r>
        <w:rPr>
          <w:noProof/>
        </w:rPr>
        <w:tab/>
      </w:r>
      <w:r w:rsidRPr="0043426A">
        <w:rPr>
          <w:noProof/>
        </w:rPr>
        <w:t>La 24 februarie 2026, Parlamentul European și Consiliul au adoptat Regulamentul (UE) 2026/467 de punere în aplicare a unei cooperări consolidate în ceea ce privește instituirea împrumutului pentru sprijinirea Ucrainei pentru 2026 și 2027.</w:t>
      </w:r>
    </w:p>
    <w:p w14:paraId="259F0005" w14:textId="20171D1F" w:rsidR="00DC09DB" w:rsidRPr="0043426A" w:rsidRDefault="00DC09DB" w:rsidP="009325DD">
      <w:pPr>
        <w:pStyle w:val="ManualConsidrant"/>
        <w:rPr>
          <w:noProof/>
        </w:rPr>
      </w:pPr>
      <w:r>
        <w:rPr>
          <w:noProof/>
        </w:rPr>
        <w:t>(4)</w:t>
      </w:r>
      <w:r>
        <w:rPr>
          <w:noProof/>
        </w:rPr>
        <w:tab/>
      </w:r>
      <w:r w:rsidRPr="0043426A">
        <w:rPr>
          <w:noProof/>
        </w:rPr>
        <w:t>În conformitate cu Regulamentul (UE) 2026/467, în temeiul Deciziei de punere în aplicare (UE) 2026/919 a Consiliului din 23 aprilie 2026</w:t>
      </w:r>
      <w:r w:rsidRPr="0043426A">
        <w:rPr>
          <w:rStyle w:val="FootnoteReference"/>
          <w:noProof/>
        </w:rPr>
        <w:footnoteReference w:id="4"/>
      </w:r>
      <w:r w:rsidRPr="0043426A">
        <w:rPr>
          <w:noProof/>
        </w:rPr>
        <w:t xml:space="preserve">, o asistență în valoare de până la 45 000 000 000 EUR a fost pusă la dispoziția Ucrainei pentru a contribui la punerea în aplicare a Strategiei Ucrainei în materie de finanțare. Asistența respectivă </w:t>
      </w:r>
      <w:r w:rsidRPr="0043426A">
        <w:rPr>
          <w:noProof/>
        </w:rPr>
        <w:lastRenderedPageBreak/>
        <w:t xml:space="preserve">ar trebui să acopere nevoile de finanțare identificate de Ucraina în Strategia Ucrainei în materie de finanțare pentru perioada de până la 31 decembrie 2026. </w:t>
      </w:r>
    </w:p>
    <w:p w14:paraId="5FD076E3" w14:textId="3A90AB94" w:rsidR="00DC09DB" w:rsidRPr="0043426A" w:rsidRDefault="00DC09DB" w:rsidP="009325DD">
      <w:pPr>
        <w:pStyle w:val="ManualConsidrant"/>
        <w:rPr>
          <w:noProof/>
        </w:rPr>
      </w:pPr>
      <w:r>
        <w:rPr>
          <w:noProof/>
        </w:rPr>
        <w:t>(5)</w:t>
      </w:r>
      <w:r>
        <w:rPr>
          <w:noProof/>
        </w:rPr>
        <w:tab/>
      </w:r>
      <w:r w:rsidRPr="0043426A">
        <w:rPr>
          <w:noProof/>
        </w:rPr>
        <w:t>Decizia de punere în aplicare (UE) 2026/919 stabilește o sumă de până la 8 350 000 000 EUR pentru asistența bugetară sub forma unui împrumut care urmează să fie pus în aplicare în temeiul capitolului III din Regulamentul (UE) 2024/792.</w:t>
      </w:r>
    </w:p>
    <w:p w14:paraId="5B6DCFB5" w14:textId="73FD5164" w:rsidR="00DC09DB" w:rsidRPr="0043426A" w:rsidRDefault="00DC09DB" w:rsidP="62459DDA">
      <w:pPr>
        <w:pStyle w:val="ManualConsidrant"/>
        <w:rPr>
          <w:noProof/>
        </w:rPr>
      </w:pPr>
      <w:r>
        <w:rPr>
          <w:noProof/>
        </w:rPr>
        <w:t>(6)</w:t>
      </w:r>
      <w:r>
        <w:rPr>
          <w:noProof/>
        </w:rPr>
        <w:tab/>
      </w:r>
      <w:r w:rsidRPr="0043426A">
        <w:rPr>
          <w:noProof/>
        </w:rPr>
        <w:t>La 12 iunie 2026, după consultarea Radei Supreme (Verkhovna Rada), Ucraina a propus modificări ale planului în temeiul articolului 20 alineatul (1) din Regulamentul (UE) 2024/792 (denumite în continuare „modificările propuse”), pe motiv că o parte din plan nu se mai poate realiza din cauza unor circumstanțe obiective. Cererea ia în considerare, de asemenea, sumele suplimentare disponibile din împrumutul de sprijin pentru Ucraina.</w:t>
      </w:r>
    </w:p>
    <w:p w14:paraId="49D1284C" w14:textId="18C0D3D0" w:rsidR="00945D16" w:rsidRPr="0043426A" w:rsidRDefault="00DC09DB" w:rsidP="214CAFF8">
      <w:pPr>
        <w:pStyle w:val="ManualConsidrant"/>
        <w:rPr>
          <w:noProof/>
        </w:rPr>
      </w:pPr>
      <w:r>
        <w:rPr>
          <w:noProof/>
        </w:rPr>
        <w:t>(7)</w:t>
      </w:r>
      <w:r>
        <w:rPr>
          <w:noProof/>
        </w:rPr>
        <w:tab/>
      </w:r>
      <w:r w:rsidRPr="0043426A">
        <w:rPr>
          <w:noProof/>
        </w:rPr>
        <w:t>Modificările propuse vizează 34 din cele 146 de etape calitative și cantitative prevăzute în Decizia de punere în aplicare (UE) 2024/1447 și se referă la etapele care urmează să fie puse în aplicare între T1-2026 și T4-2027. Pentru 12 dintre aceste etape, Ucraina a propus prelungirea termenului inițial ca urmare a faptului că punerea în aplicare a acestor reforme necesită mai mult timp decât se anticipase inițial și, în special pentru reformele care necesită legislație primară, pentru a permite prioritizarea reformelor mai urgente. Descrierea a șase etape de reformă a fost modificată pentru a corecta erorile materiale din formulare și pentru a recalibra obiectivele acestor reforme</w:t>
      </w:r>
      <w:r w:rsidRPr="0043426A">
        <w:rPr>
          <w:i/>
          <w:noProof/>
        </w:rPr>
        <w:t xml:space="preserve">. </w:t>
      </w:r>
      <w:r w:rsidRPr="0043426A">
        <w:rPr>
          <w:noProof/>
        </w:rPr>
        <w:t xml:space="preserve">Descrierea sau alocările pentru etapele de investiții au fost modificate în cinci cazuri pentru a reacționa la schimbarea circumstanțelor de pe teren cauzată de continuarea războiului de agresiune al Rusiei. Două etape au fost împărțite în alte două etape suplimentare, cu scopul de a clarifica, în fiecare caz, conținutul și succesiunea acestor reforme. Două etape au fost eliminate și înlocuite cu etape noi de reformă care au modificat în mod semnificativ domeniul de aplicare al acestor reforme. O etapă a fost eliminată deoarece nu era legată de </w:t>
      </w:r>
      <w:r w:rsidRPr="0043426A">
        <w:rPr>
          <w:i/>
          <w:noProof/>
        </w:rPr>
        <w:t>acquis-ul</w:t>
      </w:r>
      <w:r w:rsidRPr="0043426A">
        <w:rPr>
          <w:noProof/>
        </w:rPr>
        <w:t xml:space="preserve"> Uniunii și nu mai era considerată o prioritate de către Ucraina. În plus, eliminarea acestora a fost considerată necesară pentru a se garanta concentrarea calendarului legislativ asupra reformelor cu un grad mai ridicat de prioritate. În cele din urmă, toate etapele din T4-2027 au fost mutate în T3-2027 pentru a clarifica faptul că Ucraina trebuie să depună mai devreme cererea finală de plată în cadrul Planului pentru Ucraina, pentru a permite efectuarea plății din Mecanismul pentru Ucraina până la 31 decembrie 2027.</w:t>
      </w:r>
    </w:p>
    <w:p w14:paraId="57BE2219" w14:textId="4FF91F2A" w:rsidR="00945D16" w:rsidRPr="0043426A" w:rsidRDefault="00945D16" w:rsidP="214CAFF8">
      <w:pPr>
        <w:pStyle w:val="ManualConsidrant"/>
        <w:rPr>
          <w:noProof/>
        </w:rPr>
      </w:pPr>
      <w:r>
        <w:rPr>
          <w:noProof/>
        </w:rPr>
        <w:t>(8)</w:t>
      </w:r>
      <w:r>
        <w:rPr>
          <w:noProof/>
        </w:rPr>
        <w:tab/>
      </w:r>
      <w:r w:rsidRPr="0043426A">
        <w:rPr>
          <w:noProof/>
        </w:rPr>
        <w:t>Modificările propuse includ, de asemenea, introducerea a 27 de noi etape calitative și cantitative, dintre care 10 necesită modificări ale legislației primare. După cum se reamintește în considerentul 23 din Regulamentul (UE) 2026/467, Planul pentru Ucraina ar trebui actualizat pentru a reflecta asistența bugetară suplimentară. Întrucât asistența bugetară suplimentară acoperă nevoile de finanțare identificate de Ucraina în Strategia Ucrainei în materie de finanțare pentru perioada de până la 31 decembrie 2026, calendarul pentru punerea în aplicare a etapelor suplimentare se încheie la 31</w:t>
      </w:r>
      <w:r w:rsidR="00AD4BD3">
        <w:rPr>
          <w:noProof/>
        </w:rPr>
        <w:t> </w:t>
      </w:r>
      <w:r w:rsidRPr="0043426A">
        <w:rPr>
          <w:noProof/>
        </w:rPr>
        <w:t xml:space="preserve">decembrie 2026. Măsurile suplimentare sunt menite să consolideze statul de drept și lupta împotriva corupției, promovând, în același timp, reformele în </w:t>
      </w:r>
      <w:r w:rsidRPr="0043426A">
        <w:rPr>
          <w:noProof/>
          <w:color w:val="000000" w:themeColor="text1"/>
        </w:rPr>
        <w:t>domenii relevante pentru aderarea Ucrainei la Uniune, cum ar fi sectorul energetic și integrarea treptată a pieței</w:t>
      </w:r>
      <w:r w:rsidRPr="0043426A">
        <w:rPr>
          <w:noProof/>
        </w:rPr>
        <w:t xml:space="preserve">. </w:t>
      </w:r>
    </w:p>
    <w:p w14:paraId="1EC64C84" w14:textId="2BCADCDB" w:rsidR="00DC09DB" w:rsidRPr="0043426A" w:rsidRDefault="00DC09DB" w:rsidP="214CAFF8">
      <w:pPr>
        <w:pStyle w:val="ManualConsidrant"/>
        <w:rPr>
          <w:noProof/>
        </w:rPr>
      </w:pPr>
      <w:r>
        <w:rPr>
          <w:noProof/>
        </w:rPr>
        <w:t>(9)</w:t>
      </w:r>
      <w:r>
        <w:rPr>
          <w:noProof/>
        </w:rPr>
        <w:tab/>
      </w:r>
      <w:r w:rsidRPr="0043426A">
        <w:rPr>
          <w:noProof/>
        </w:rPr>
        <w:t>În consecință, odată cu modificările propuse, numărul total de etape din plan va crește la 172.</w:t>
      </w:r>
    </w:p>
    <w:p w14:paraId="38721DCC" w14:textId="2ED183C4" w:rsidR="00DC09DB" w:rsidRPr="0043426A" w:rsidRDefault="00DC09DB" w:rsidP="009325DD">
      <w:pPr>
        <w:pStyle w:val="ManualConsidrant"/>
        <w:rPr>
          <w:noProof/>
        </w:rPr>
      </w:pPr>
      <w:r>
        <w:rPr>
          <w:noProof/>
        </w:rPr>
        <w:t>(10)</w:t>
      </w:r>
      <w:r>
        <w:rPr>
          <w:noProof/>
        </w:rPr>
        <w:tab/>
      </w:r>
      <w:r w:rsidRPr="0043426A">
        <w:rPr>
          <w:noProof/>
        </w:rPr>
        <w:t xml:space="preserve">În conformitate cu articolul 18 din Regulamentul (UE) 2024/792, Comisia a evaluat relevanța și caracterul cuprinzător și adecvat al modificărilor propuse. În cadrul evaluării respective, Comisia a acționat, pe cât posibil, în colaborare cu Ucraina. </w:t>
      </w:r>
      <w:r w:rsidRPr="0043426A">
        <w:rPr>
          <w:noProof/>
        </w:rPr>
        <w:lastRenderedPageBreak/>
        <w:t>Comisia a evaluat, în special, dacă modificările propuse reprezintă un răspuns bazat pe nevoi, cuprinzător și echilibrat în mod adecvat la obiectivele Mecanismului pentru Ucraina, dacă ajută la abordarea provocărilor relevante identificate în contextul aderării Ucrainei la Uniune și sunt coerente cu aceasta, dacă sunt în concordanță cu principiile generale ale Mecanismului pentru Ucraina menționate la articolul 4 din Regulamentul (UE) 2024/792 și dacă răspund nevoilor Ucrainei în materie de redresare, reconstrucție și modernizare. Modificările propuse mențin obiectivul ambițios al planului de a contribui la atenuarea schimbărilor climatice și la adaptarea la acestea, la promovarea statului de drept, la obiectivele sociale și la egalitatea de gen, precum și la capacitarea femeilor și a fetelor. Modificările propuse nu afectează mecanismele actuale de protecție a intereselor financiare ale Uniunii. În cele din urmă, Comisia a evaluat dacă Rada Supremă a fost consultată în mod corespunzător în conformitate cu cadrul juridic național al Ucrainei, dacă modificările propuse iau în considerare, după caz, contribuțiile părților interesate și dacă modificările propuse asigură posibilitatea ca alți donatori să sprijine obiectivele planului.</w:t>
      </w:r>
    </w:p>
    <w:p w14:paraId="0CEDFDA5" w14:textId="77777777" w:rsidR="00DC09DB" w:rsidRPr="0043426A" w:rsidRDefault="00DC09DB" w:rsidP="009325DD">
      <w:pPr>
        <w:pStyle w:val="ManualConsidrant"/>
        <w:rPr>
          <w:noProof/>
        </w:rPr>
      </w:pPr>
      <w:r>
        <w:rPr>
          <w:noProof/>
        </w:rPr>
        <w:t>(11)</w:t>
      </w:r>
      <w:r>
        <w:rPr>
          <w:noProof/>
        </w:rPr>
        <w:tab/>
      </w:r>
      <w:r w:rsidRPr="0043426A">
        <w:rPr>
          <w:noProof/>
        </w:rPr>
        <w:t>Comisia consideră că modificările propuse nu afectează evaluarea pozitivă a planului prevăzută în Decizia de punere în aplicare (UE) 2024/1447 în ceea ce privește relevanța și caracterul cuprinzător și adecvat al planului. În evaluarea sa, Comisia a luat în considerare în special criteriile de evaluare prevăzute la articolul 18 alineatul (3) literele (a)-(l) din Regulamentul (UE) 2024/792.</w:t>
      </w:r>
    </w:p>
    <w:p w14:paraId="212850F3" w14:textId="77777777" w:rsidR="00DC09DB" w:rsidRPr="0043426A" w:rsidRDefault="00DC09DB" w:rsidP="009325DD">
      <w:pPr>
        <w:pStyle w:val="ManualConsidrant"/>
        <w:rPr>
          <w:noProof/>
        </w:rPr>
      </w:pPr>
      <w:r>
        <w:rPr>
          <w:noProof/>
        </w:rPr>
        <w:t>(12)</w:t>
      </w:r>
      <w:r>
        <w:rPr>
          <w:noProof/>
        </w:rPr>
        <w:tab/>
      </w:r>
      <w:r w:rsidRPr="0043426A">
        <w:rPr>
          <w:noProof/>
        </w:rPr>
        <w:t>În temeiul articolului 20 alineatul (3) din Regulamentul (UE) 2024/792, Comisia consideră că modificările propuse sunt justificate.</w:t>
      </w:r>
    </w:p>
    <w:p w14:paraId="22B641FC" w14:textId="22D977E8" w:rsidR="00DC09DB" w:rsidRPr="0043426A" w:rsidRDefault="00DC09DB" w:rsidP="009325DD">
      <w:pPr>
        <w:pStyle w:val="ManualConsidrant"/>
        <w:rPr>
          <w:noProof/>
        </w:rPr>
      </w:pPr>
      <w:r>
        <w:rPr>
          <w:noProof/>
        </w:rPr>
        <w:t>(13)</w:t>
      </w:r>
      <w:r>
        <w:rPr>
          <w:noProof/>
        </w:rPr>
        <w:tab/>
      </w:r>
      <w:r w:rsidRPr="0043426A">
        <w:rPr>
          <w:noProof/>
        </w:rPr>
        <w:t>În urma primirii celei de a doua contribuții suplimentare în valoare de 2</w:t>
      </w:r>
      <w:r w:rsidR="00AD4BD3">
        <w:rPr>
          <w:noProof/>
        </w:rPr>
        <w:t> </w:t>
      </w:r>
      <w:r w:rsidRPr="0043426A">
        <w:rPr>
          <w:noProof/>
        </w:rPr>
        <w:t>000 000 000 SEK menționate la articolul 2 alineatul (5) din Decizia de punere în aplicare (UE) 2024/1447, valoarea finală în euro a acestei contribuții a fost stabilită pe baza cursului de schimb aplicabil la momentul transferului. Pentru a reflecta valoarea finală reală, este necesară ajustarea cuantumurilor stabilite în anexa la respectiva decizie de punere în aplicare.</w:t>
      </w:r>
    </w:p>
    <w:p w14:paraId="1AFC6AA9" w14:textId="77777777" w:rsidR="00F62B0D" w:rsidRPr="0043426A" w:rsidRDefault="00DC09DB" w:rsidP="009325DD">
      <w:pPr>
        <w:pStyle w:val="ManualConsidrant"/>
        <w:rPr>
          <w:noProof/>
        </w:rPr>
      </w:pPr>
      <w:r>
        <w:rPr>
          <w:noProof/>
        </w:rPr>
        <w:t>(14)</w:t>
      </w:r>
      <w:r>
        <w:rPr>
          <w:noProof/>
        </w:rPr>
        <w:tab/>
      </w:r>
      <w:r w:rsidRPr="0043426A">
        <w:rPr>
          <w:noProof/>
        </w:rPr>
        <w:t>Prin urmare, este necesar ca Decizia de punere în aplicare (UE) 2024/1447 să fie modificată în consecință.</w:t>
      </w:r>
    </w:p>
    <w:p w14:paraId="450E33DE" w14:textId="23769966" w:rsidR="00DC09DB" w:rsidRPr="0043426A" w:rsidRDefault="00F62B0D" w:rsidP="009325DD">
      <w:pPr>
        <w:pStyle w:val="ManualConsidrant"/>
        <w:rPr>
          <w:noProof/>
        </w:rPr>
      </w:pPr>
      <w:r>
        <w:rPr>
          <w:noProof/>
        </w:rPr>
        <w:t>(15)</w:t>
      </w:r>
      <w:r>
        <w:rPr>
          <w:noProof/>
        </w:rPr>
        <w:tab/>
      </w:r>
      <w:r w:rsidRPr="0043426A">
        <w:rPr>
          <w:noProof/>
        </w:rPr>
        <w:t xml:space="preserve">Ținând cont de situația din Ucraina și în vederea asigurării unui sprijin continuu pentru această țară, prezenta decizie ar trebui să intre în vigoare în regim de urgență, la data publicării în </w:t>
      </w:r>
      <w:r w:rsidRPr="0043426A">
        <w:rPr>
          <w:i/>
          <w:noProof/>
        </w:rPr>
        <w:t>Jurnalul Oficial al Uniunii Europene</w:t>
      </w:r>
      <w:r w:rsidRPr="0043426A">
        <w:rPr>
          <w:noProof/>
        </w:rPr>
        <w:t xml:space="preserve"> și ar trebui să se aplice de la data adoptării sale,</w:t>
      </w:r>
    </w:p>
    <w:p w14:paraId="4CE8A4E3" w14:textId="77777777" w:rsidR="00DC09DB" w:rsidRPr="0043426A" w:rsidRDefault="00DC09DB" w:rsidP="00DC09DB">
      <w:pPr>
        <w:pStyle w:val="Formuledadoption"/>
        <w:rPr>
          <w:noProof/>
        </w:rPr>
      </w:pPr>
      <w:r w:rsidRPr="0043426A">
        <w:rPr>
          <w:noProof/>
        </w:rPr>
        <w:t xml:space="preserve">ADOPTĂ PREZENTA DECIZIE: </w:t>
      </w:r>
    </w:p>
    <w:p w14:paraId="140A7F1F" w14:textId="77777777" w:rsidR="00DC09DB" w:rsidRPr="0043426A" w:rsidRDefault="00DC09DB" w:rsidP="00DC09DB">
      <w:pPr>
        <w:pStyle w:val="Titrearticle"/>
        <w:rPr>
          <w:noProof/>
        </w:rPr>
      </w:pPr>
      <w:r w:rsidRPr="0043426A">
        <w:rPr>
          <w:noProof/>
        </w:rPr>
        <w:t>Articolul 1</w:t>
      </w:r>
    </w:p>
    <w:p w14:paraId="71BB75E4" w14:textId="77777777" w:rsidR="00DC09DB" w:rsidRPr="0043426A" w:rsidRDefault="00DC09DB" w:rsidP="00DC09DB">
      <w:pPr>
        <w:rPr>
          <w:noProof/>
        </w:rPr>
      </w:pPr>
      <w:r w:rsidRPr="0043426A">
        <w:rPr>
          <w:noProof/>
        </w:rPr>
        <w:t>Decizia de punere în aplicare (UE) 2024/1447 se modifică după cum urmează:</w:t>
      </w:r>
    </w:p>
    <w:p w14:paraId="3FA69D6B" w14:textId="7652CFC2" w:rsidR="00DC09DB" w:rsidRPr="0043426A" w:rsidRDefault="00DC09DB" w:rsidP="00695364">
      <w:pPr>
        <w:pStyle w:val="Point0"/>
        <w:rPr>
          <w:noProof/>
        </w:rPr>
      </w:pPr>
      <w:r>
        <w:rPr>
          <w:noProof/>
        </w:rPr>
        <w:t>(1)</w:t>
      </w:r>
      <w:r>
        <w:rPr>
          <w:noProof/>
        </w:rPr>
        <w:tab/>
      </w:r>
      <w:r w:rsidRPr="0043426A">
        <w:rPr>
          <w:noProof/>
        </w:rPr>
        <w:t>La articolul 1, primul paragraf se înlocuiește cu următorul text:</w:t>
      </w:r>
    </w:p>
    <w:p w14:paraId="75F1F9CB" w14:textId="77777777" w:rsidR="00DC09DB" w:rsidRPr="0043426A" w:rsidRDefault="00DC09DB" w:rsidP="00DC09DB">
      <w:pPr>
        <w:pStyle w:val="ListParagraph"/>
        <w:spacing w:line="360" w:lineRule="auto"/>
        <w:jc w:val="center"/>
        <w:rPr>
          <w:noProof/>
        </w:rPr>
      </w:pPr>
      <w:r w:rsidRPr="0043426A">
        <w:rPr>
          <w:noProof/>
        </w:rPr>
        <w:t>„Articolul 1</w:t>
      </w:r>
    </w:p>
    <w:p w14:paraId="5F08DE79" w14:textId="77777777" w:rsidR="00DC09DB" w:rsidRPr="0043426A" w:rsidRDefault="00DC09DB" w:rsidP="00DC09DB">
      <w:pPr>
        <w:pStyle w:val="ListParagraph"/>
        <w:spacing w:line="360" w:lineRule="auto"/>
        <w:jc w:val="center"/>
        <w:rPr>
          <w:b/>
          <w:bCs/>
          <w:noProof/>
        </w:rPr>
      </w:pPr>
      <w:r w:rsidRPr="0043426A">
        <w:rPr>
          <w:b/>
          <w:noProof/>
        </w:rPr>
        <w:t>Aprobarea evaluării Planului pentru Ucraina</w:t>
      </w:r>
    </w:p>
    <w:p w14:paraId="724BC05D" w14:textId="7631B768" w:rsidR="00DC09DB" w:rsidRPr="0043426A" w:rsidRDefault="000D1608" w:rsidP="00DC09DB">
      <w:pPr>
        <w:ind w:left="357"/>
        <w:rPr>
          <w:noProof/>
        </w:rPr>
      </w:pPr>
      <w:r w:rsidRPr="0043426A">
        <w:rPr>
          <w:noProof/>
        </w:rPr>
        <w:t>Se aprobă evaluarea de către Comisie a Planului pentru Ucraina, pe baza criteriilor prevăzute la articolul 18 din Regulamentul (UE) 2024/792”.</w:t>
      </w:r>
    </w:p>
    <w:p w14:paraId="5F1FAC04" w14:textId="64F240A8" w:rsidR="00DC09DB" w:rsidRPr="0043426A" w:rsidRDefault="00DC09DB" w:rsidP="00DE5D83">
      <w:pPr>
        <w:pStyle w:val="Point0"/>
        <w:rPr>
          <w:noProof/>
        </w:rPr>
      </w:pPr>
      <w:r>
        <w:rPr>
          <w:noProof/>
        </w:rPr>
        <w:t>(2)</w:t>
      </w:r>
      <w:r>
        <w:rPr>
          <w:noProof/>
        </w:rPr>
        <w:tab/>
      </w:r>
      <w:r w:rsidRPr="0043426A">
        <w:rPr>
          <w:noProof/>
        </w:rPr>
        <w:t>Anexa se înlocuiește cu textul din anexa la prezenta decizie.</w:t>
      </w:r>
    </w:p>
    <w:p w14:paraId="5D16F596" w14:textId="77777777" w:rsidR="00DC09DB" w:rsidRPr="0043426A" w:rsidRDefault="00DC09DB" w:rsidP="00DC09DB">
      <w:pPr>
        <w:rPr>
          <w:noProof/>
        </w:rPr>
      </w:pPr>
    </w:p>
    <w:p w14:paraId="54D8570E" w14:textId="77777777" w:rsidR="00DC09DB" w:rsidRPr="0043426A" w:rsidRDefault="00DC09DB" w:rsidP="00DC09DB">
      <w:pPr>
        <w:pStyle w:val="Titrearticle"/>
        <w:rPr>
          <w:noProof/>
        </w:rPr>
      </w:pPr>
      <w:r w:rsidRPr="0043426A">
        <w:rPr>
          <w:noProof/>
        </w:rPr>
        <w:t>Articolul 2</w:t>
      </w:r>
    </w:p>
    <w:p w14:paraId="0A908C94" w14:textId="2F377B3F" w:rsidR="00DC09DB" w:rsidRPr="0043426A" w:rsidRDefault="00DC09DB" w:rsidP="00DC09DB">
      <w:pPr>
        <w:keepNext/>
        <w:keepLines/>
        <w:rPr>
          <w:noProof/>
        </w:rPr>
      </w:pPr>
      <w:r w:rsidRPr="0043426A">
        <w:rPr>
          <w:noProof/>
        </w:rPr>
        <w:t xml:space="preserve">Prezenta decizie intră în vigoare la data publicării în </w:t>
      </w:r>
      <w:r w:rsidRPr="0043426A">
        <w:rPr>
          <w:i/>
          <w:noProof/>
        </w:rPr>
        <w:t>Jurnalul Oficial al Uniunii Europene</w:t>
      </w:r>
      <w:r w:rsidRPr="0043426A">
        <w:rPr>
          <w:noProof/>
        </w:rPr>
        <w:t>.</w:t>
      </w:r>
    </w:p>
    <w:p w14:paraId="666DD118" w14:textId="77777777" w:rsidR="00DC09DB" w:rsidRPr="0043426A" w:rsidRDefault="00DC09DB" w:rsidP="00DC09DB">
      <w:pPr>
        <w:keepNext/>
        <w:keepLines/>
        <w:rPr>
          <w:noProof/>
        </w:rPr>
      </w:pPr>
      <w:r w:rsidRPr="0043426A">
        <w:rPr>
          <w:noProof/>
        </w:rPr>
        <w:t>Se aplică de la data adoptării.</w:t>
      </w:r>
    </w:p>
    <w:p w14:paraId="214A2AA2" w14:textId="5074FE5D" w:rsidR="008E4815" w:rsidRPr="0043426A" w:rsidRDefault="0043426A" w:rsidP="00A7460B">
      <w:pPr>
        <w:pStyle w:val="Fait"/>
        <w:rPr>
          <w:noProof/>
        </w:rPr>
      </w:pPr>
      <w:r>
        <w:rPr>
          <w:noProof/>
        </w:rPr>
        <w:t>Adoptată la Bruxelles,</w:t>
      </w:r>
    </w:p>
    <w:p w14:paraId="35525B59" w14:textId="77777777" w:rsidR="008E4815" w:rsidRPr="0043426A" w:rsidRDefault="008E4815" w:rsidP="00A7460B">
      <w:pPr>
        <w:pStyle w:val="Institutionquisigne"/>
        <w:rPr>
          <w:noProof/>
        </w:rPr>
      </w:pPr>
      <w:r w:rsidRPr="0043426A">
        <w:rPr>
          <w:noProof/>
        </w:rPr>
        <w:tab/>
        <w:t>Pentru Consiliu</w:t>
      </w:r>
    </w:p>
    <w:p w14:paraId="3928F1D1" w14:textId="3CBF65C9" w:rsidR="00446D5D" w:rsidRPr="0043426A" w:rsidRDefault="008E4815" w:rsidP="008E4815">
      <w:pPr>
        <w:pStyle w:val="Personnequisigne"/>
        <w:rPr>
          <w:noProof/>
        </w:rPr>
      </w:pPr>
      <w:r w:rsidRPr="0043426A">
        <w:rPr>
          <w:noProof/>
        </w:rPr>
        <w:tab/>
        <w:t>Președintele</w:t>
      </w:r>
    </w:p>
    <w:sectPr w:rsidR="00446D5D" w:rsidRPr="0043426A" w:rsidSect="00E94FE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B96F2" w14:textId="77777777" w:rsidR="005979FC" w:rsidRDefault="005979FC" w:rsidP="00446D5D">
      <w:pPr>
        <w:spacing w:before="0" w:after="0"/>
      </w:pPr>
      <w:r>
        <w:separator/>
      </w:r>
    </w:p>
  </w:endnote>
  <w:endnote w:type="continuationSeparator" w:id="0">
    <w:p w14:paraId="69EB860F" w14:textId="77777777" w:rsidR="005979FC" w:rsidRDefault="005979FC" w:rsidP="00446D5D">
      <w:pPr>
        <w:spacing w:before="0" w:after="0"/>
      </w:pPr>
      <w:r>
        <w:continuationSeparator/>
      </w:r>
    </w:p>
  </w:endnote>
  <w:endnote w:type="continuationNotice" w:id="1">
    <w:p w14:paraId="357A18A8" w14:textId="77777777" w:rsidR="005979FC" w:rsidRDefault="005979F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950A4" w14:textId="35AA1527" w:rsidR="00E94FE9" w:rsidRPr="00E94FE9" w:rsidRDefault="00E94FE9" w:rsidP="00E94FE9">
    <w:pPr>
      <w:pStyle w:val="Footer"/>
      <w:rPr>
        <w:rFonts w:ascii="Arial" w:hAnsi="Arial" w:cs="Arial"/>
        <w:b/>
        <w:sz w:val="48"/>
      </w:rPr>
    </w:pPr>
    <w:r w:rsidRPr="00E94FE9">
      <w:rPr>
        <w:rFonts w:ascii="Arial" w:hAnsi="Arial" w:cs="Arial"/>
        <w:b/>
        <w:sz w:val="48"/>
      </w:rPr>
      <w:t>RO</w:t>
    </w:r>
    <w:r w:rsidRPr="00E94FE9">
      <w:rPr>
        <w:rFonts w:ascii="Arial" w:hAnsi="Arial" w:cs="Arial"/>
        <w:b/>
        <w:sz w:val="48"/>
      </w:rPr>
      <w:tab/>
    </w:r>
    <w:r w:rsidRPr="00E94FE9">
      <w:rPr>
        <w:rFonts w:ascii="Arial" w:hAnsi="Arial" w:cs="Arial"/>
        <w:b/>
        <w:sz w:val="48"/>
      </w:rPr>
      <w:tab/>
    </w:r>
    <w:r w:rsidRPr="00E94FE9">
      <w:tab/>
    </w:r>
    <w:r w:rsidRPr="00E94FE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CDBEA" w14:textId="2E675037" w:rsidR="00E94FE9" w:rsidRPr="00E94FE9" w:rsidRDefault="00E94FE9" w:rsidP="00E94FE9">
    <w:pPr>
      <w:pStyle w:val="Footer"/>
      <w:rPr>
        <w:rFonts w:ascii="Arial" w:hAnsi="Arial" w:cs="Arial"/>
        <w:b/>
        <w:sz w:val="48"/>
      </w:rPr>
    </w:pPr>
    <w:r w:rsidRPr="00E94FE9">
      <w:rPr>
        <w:rFonts w:ascii="Arial" w:hAnsi="Arial" w:cs="Arial"/>
        <w:b/>
        <w:sz w:val="48"/>
      </w:rPr>
      <w:t>RO</w:t>
    </w:r>
    <w:r w:rsidRPr="00E94FE9">
      <w:rPr>
        <w:rFonts w:ascii="Arial" w:hAnsi="Arial" w:cs="Arial"/>
        <w:b/>
        <w:sz w:val="48"/>
      </w:rPr>
      <w:tab/>
    </w:r>
    <w:r w:rsidRPr="00E94FE9">
      <w:rPr>
        <w:rFonts w:ascii="Arial" w:hAnsi="Arial" w:cs="Arial"/>
        <w:b/>
        <w:sz w:val="48"/>
      </w:rPr>
      <w:tab/>
    </w:r>
    <w:r w:rsidRPr="00E94FE9">
      <w:tab/>
    </w:r>
    <w:r w:rsidRPr="00E94FE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7EB3A" w14:textId="77777777" w:rsidR="00E94FE9" w:rsidRDefault="00E94F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C3DFC" w14:textId="7F5AE180" w:rsidR="00E94FE9" w:rsidRPr="00E94FE9" w:rsidRDefault="00E94FE9" w:rsidP="00E94FE9">
    <w:pPr>
      <w:pStyle w:val="Footer"/>
      <w:rPr>
        <w:rFonts w:ascii="Arial" w:hAnsi="Arial" w:cs="Arial"/>
        <w:b/>
        <w:sz w:val="48"/>
      </w:rPr>
    </w:pPr>
    <w:r w:rsidRPr="00E94FE9">
      <w:rPr>
        <w:rFonts w:ascii="Arial" w:hAnsi="Arial" w:cs="Arial"/>
        <w:b/>
        <w:sz w:val="48"/>
      </w:rPr>
      <w:t>RO</w:t>
    </w:r>
    <w:r w:rsidRPr="00E94FE9">
      <w:rPr>
        <w:rFonts w:ascii="Arial" w:hAnsi="Arial" w:cs="Arial"/>
        <w:b/>
        <w:sz w:val="48"/>
      </w:rPr>
      <w:tab/>
    </w:r>
    <w:r>
      <w:fldChar w:fldCharType="begin"/>
    </w:r>
    <w:r>
      <w:instrText xml:space="preserve"> PAGE  \* MERGEFORMAT </w:instrText>
    </w:r>
    <w:r>
      <w:fldChar w:fldCharType="separate"/>
    </w:r>
    <w:r w:rsidR="00A7460B">
      <w:rPr>
        <w:noProof/>
      </w:rPr>
      <w:t>4</w:t>
    </w:r>
    <w:r>
      <w:fldChar w:fldCharType="end"/>
    </w:r>
    <w:r>
      <w:tab/>
    </w:r>
    <w:r w:rsidRPr="00E94FE9">
      <w:tab/>
    </w:r>
    <w:r w:rsidRPr="00E94FE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7031E" w14:textId="77777777" w:rsidR="00E94FE9" w:rsidRDefault="00E94FE9" w:rsidP="00E94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84B6B" w14:textId="77777777" w:rsidR="005979FC" w:rsidRDefault="005979FC" w:rsidP="00446D5D">
      <w:pPr>
        <w:spacing w:before="0" w:after="0"/>
      </w:pPr>
      <w:r>
        <w:separator/>
      </w:r>
    </w:p>
  </w:footnote>
  <w:footnote w:type="continuationSeparator" w:id="0">
    <w:p w14:paraId="1455CC25" w14:textId="77777777" w:rsidR="005979FC" w:rsidRDefault="005979FC" w:rsidP="00446D5D">
      <w:pPr>
        <w:spacing w:before="0" w:after="0"/>
      </w:pPr>
      <w:r>
        <w:continuationSeparator/>
      </w:r>
    </w:p>
  </w:footnote>
  <w:footnote w:type="continuationNotice" w:id="1">
    <w:p w14:paraId="28CFBD1D" w14:textId="77777777" w:rsidR="005979FC" w:rsidRDefault="005979FC">
      <w:pPr>
        <w:spacing w:before="0" w:after="0"/>
      </w:pPr>
    </w:p>
  </w:footnote>
  <w:footnote w:id="2">
    <w:p w14:paraId="1DFB82ED" w14:textId="051D1090" w:rsidR="00DC09DB" w:rsidRPr="0043426A" w:rsidRDefault="00DC09DB" w:rsidP="00DC09DB">
      <w:pPr>
        <w:pStyle w:val="FootnoteText"/>
        <w:rPr>
          <w:lang w:val="es-ES"/>
        </w:rPr>
      </w:pPr>
      <w:r>
        <w:rPr>
          <w:rStyle w:val="FootnoteReference"/>
        </w:rPr>
        <w:footnoteRef/>
      </w:r>
      <w:r w:rsidRPr="0043426A">
        <w:rPr>
          <w:lang w:val="es-ES"/>
        </w:rPr>
        <w:tab/>
        <w:t>OJ L, 2024/792, 29.2.2024, ELI: </w:t>
      </w:r>
      <w:hyperlink r:id="rId1" w:history="1">
        <w:r w:rsidRPr="0043426A">
          <w:rPr>
            <w:rStyle w:val="Hyperlink"/>
            <w:lang w:val="es-ES"/>
          </w:rPr>
          <w:t>http://data.europa.eu/eli/reg/2024/792/oj</w:t>
        </w:r>
      </w:hyperlink>
      <w:r w:rsidRPr="0043426A">
        <w:rPr>
          <w:lang w:val="es-ES"/>
        </w:rPr>
        <w:t>.</w:t>
      </w:r>
    </w:p>
  </w:footnote>
  <w:footnote w:id="3">
    <w:p w14:paraId="54DA8594" w14:textId="698A52E0" w:rsidR="00DC09DB" w:rsidRPr="0043426A" w:rsidRDefault="00DC09DB" w:rsidP="00DC09DB">
      <w:pPr>
        <w:pStyle w:val="FootnoteText"/>
        <w:rPr>
          <w:lang w:val="es-ES"/>
        </w:rPr>
      </w:pPr>
      <w:r w:rsidRPr="00AE4B11">
        <w:rPr>
          <w:rStyle w:val="FootnoteReference"/>
        </w:rPr>
        <w:footnoteRef/>
      </w:r>
      <w:r w:rsidR="00AE4B11">
        <w:rPr>
          <w:lang w:val="es-ES"/>
        </w:rPr>
        <w:tab/>
      </w:r>
      <w:r w:rsidRPr="0043426A">
        <w:rPr>
          <w:lang w:val="es-ES"/>
        </w:rPr>
        <w:t xml:space="preserve">Decizia de punere în aplicare (UE) 2024/1447 a Consiliului din 14 mai 2024 de aprobare a evaluării Planului pentru Ucraina (JO L, 2024/1447, 24.5.2024, ELI: </w:t>
      </w:r>
      <w:hyperlink r:id="rId2" w:history="1">
        <w:r w:rsidRPr="0043426A">
          <w:rPr>
            <w:rStyle w:val="Hyperlink"/>
            <w:lang w:val="es-ES"/>
          </w:rPr>
          <w:t>http://data.europa.eu/eli/dec_impl/2024/1447/oj</w:t>
        </w:r>
      </w:hyperlink>
      <w:r w:rsidRPr="0043426A">
        <w:rPr>
          <w:lang w:val="es-ES"/>
        </w:rPr>
        <w:t>).</w:t>
      </w:r>
    </w:p>
  </w:footnote>
  <w:footnote w:id="4">
    <w:p w14:paraId="5E43638B" w14:textId="0D761CED" w:rsidR="00DC09DB" w:rsidRPr="0043426A" w:rsidRDefault="00DC09DB" w:rsidP="00DC09DB">
      <w:pPr>
        <w:pStyle w:val="FootnoteText"/>
        <w:rPr>
          <w:lang w:val="es-ES"/>
        </w:rPr>
      </w:pPr>
      <w:r w:rsidRPr="00AE4B11">
        <w:rPr>
          <w:rStyle w:val="FootnoteReference"/>
        </w:rPr>
        <w:footnoteRef/>
      </w:r>
      <w:r w:rsidR="00AE4B11">
        <w:rPr>
          <w:lang w:val="es-ES"/>
        </w:rPr>
        <w:tab/>
      </w:r>
      <w:r w:rsidRPr="0043426A">
        <w:rPr>
          <w:lang w:val="es-ES"/>
        </w:rPr>
        <w:t xml:space="preserve">Decizia de punere în aplicare (UE) 2026/919 a Consiliului din 23 aprilie 2026 de aprobare a asistenței acordate Ucrainei pentru punerea în aplicare a Strategiei Ucrainei în materie de finanțare (JO L, 2026/919, 23.4.2026, ELI: </w:t>
      </w:r>
      <w:hyperlink r:id="rId3" w:history="1">
        <w:r w:rsidRPr="0043426A">
          <w:rPr>
            <w:rStyle w:val="Hyperlink"/>
            <w:lang w:val="es-ES"/>
          </w:rPr>
          <w:t>http://data.europa.eu/eli/dec_impl/2026/919/oj</w:t>
        </w:r>
      </w:hyperlink>
      <w:r w:rsidRPr="0043426A">
        <w:rPr>
          <w:lang w:val="es-ES"/>
        </w:rPr>
        <w:t>).</w:t>
      </w:r>
      <w:r w:rsidRPr="0043426A">
        <w:rPr>
          <w:i/>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00BED" w14:textId="77777777" w:rsidR="00E94FE9" w:rsidRDefault="00E94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4E086" w14:textId="77777777" w:rsidR="00E94FE9" w:rsidRDefault="00E94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23"/>
    <w:lvlOverride w:ilvl="0">
      <w:startOverride w:val="1"/>
    </w:lvlOverride>
  </w:num>
  <w:num w:numId="11">
    <w:abstractNumId w:val="2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4 20:05: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17894F7-6219-41BA-BEAC-D01E1C11E4CA"/>
    <w:docVar w:name="LW_COVERPAGE_TYPE" w:val="1"/>
    <w:docVar w:name="LW_CROSSREFERENCE" w:val="&lt;UNUSED&gt;"/>
    <w:docVar w:name="LW_DocType" w:val="COM"/>
    <w:docVar w:name="LW_EMISSION" w:val="17.6.2026"/>
    <w:docVar w:name="LW_EMISSION_ISODATE" w:val="2026-06-17"/>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67"/>
    <w:docVar w:name="LW_REF.II.NEW.CP_YEAR" w:val="2026"/>
    <w:docVar w:name="LW_REF.INST.NEW" w:val="COM"/>
    <w:docVar w:name="LW_REF.INST.NEW_ADOPTED" w:val="final"/>
    <w:docVar w:name="LW_REF.INST.NEW_TEXT" w:val="(2026) 3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UE) 2024/1447 de aprobare a evalu\u259?rii Planului pentru Ucraina _x000b_"/>
    <w:docVar w:name="LW_TYPE.DOC.CP" w:val="DECIZIE DE PUNERE ÎN APLICARE A CONSILIULUI"/>
    <w:docVar w:name="LwApiVersions" w:val="LW4CoDe 1.24.5.0; LW 9.2, Build 20251112"/>
  </w:docVars>
  <w:rsids>
    <w:rsidRoot w:val="00446D5D"/>
    <w:rsid w:val="00000EEA"/>
    <w:rsid w:val="0000782C"/>
    <w:rsid w:val="000105AA"/>
    <w:rsid w:val="00011E1D"/>
    <w:rsid w:val="00012F91"/>
    <w:rsid w:val="00012FF1"/>
    <w:rsid w:val="00016F49"/>
    <w:rsid w:val="000209A9"/>
    <w:rsid w:val="00021430"/>
    <w:rsid w:val="000273D6"/>
    <w:rsid w:val="00027B5D"/>
    <w:rsid w:val="00027F02"/>
    <w:rsid w:val="0003128F"/>
    <w:rsid w:val="00032527"/>
    <w:rsid w:val="00034A97"/>
    <w:rsid w:val="00034EE9"/>
    <w:rsid w:val="000351B1"/>
    <w:rsid w:val="00040BF9"/>
    <w:rsid w:val="00040CE6"/>
    <w:rsid w:val="00040F9D"/>
    <w:rsid w:val="000425B0"/>
    <w:rsid w:val="00042C15"/>
    <w:rsid w:val="00043EF4"/>
    <w:rsid w:val="00044922"/>
    <w:rsid w:val="000477CA"/>
    <w:rsid w:val="00047B7D"/>
    <w:rsid w:val="00050027"/>
    <w:rsid w:val="00050B92"/>
    <w:rsid w:val="00050E94"/>
    <w:rsid w:val="000516C4"/>
    <w:rsid w:val="00052C06"/>
    <w:rsid w:val="00052DA8"/>
    <w:rsid w:val="00053231"/>
    <w:rsid w:val="00055A60"/>
    <w:rsid w:val="000563EE"/>
    <w:rsid w:val="00057C81"/>
    <w:rsid w:val="00061D85"/>
    <w:rsid w:val="000633F4"/>
    <w:rsid w:val="000651C7"/>
    <w:rsid w:val="0006593E"/>
    <w:rsid w:val="00065F34"/>
    <w:rsid w:val="00066A8E"/>
    <w:rsid w:val="000702CB"/>
    <w:rsid w:val="00075605"/>
    <w:rsid w:val="00075835"/>
    <w:rsid w:val="00077D1F"/>
    <w:rsid w:val="00085F2F"/>
    <w:rsid w:val="000864C0"/>
    <w:rsid w:val="00090FDA"/>
    <w:rsid w:val="000911AC"/>
    <w:rsid w:val="00092F5D"/>
    <w:rsid w:val="00095192"/>
    <w:rsid w:val="000971DE"/>
    <w:rsid w:val="000A0AE3"/>
    <w:rsid w:val="000A0AFC"/>
    <w:rsid w:val="000A1D48"/>
    <w:rsid w:val="000A593B"/>
    <w:rsid w:val="000B15A4"/>
    <w:rsid w:val="000B3B5F"/>
    <w:rsid w:val="000B49AE"/>
    <w:rsid w:val="000B4B84"/>
    <w:rsid w:val="000B4CF7"/>
    <w:rsid w:val="000B54AB"/>
    <w:rsid w:val="000C1A9C"/>
    <w:rsid w:val="000C1D84"/>
    <w:rsid w:val="000C215B"/>
    <w:rsid w:val="000C2931"/>
    <w:rsid w:val="000C41AF"/>
    <w:rsid w:val="000C42DF"/>
    <w:rsid w:val="000C4C40"/>
    <w:rsid w:val="000C6F42"/>
    <w:rsid w:val="000D1608"/>
    <w:rsid w:val="000D302C"/>
    <w:rsid w:val="000D3505"/>
    <w:rsid w:val="000D39EF"/>
    <w:rsid w:val="000D453F"/>
    <w:rsid w:val="000D4587"/>
    <w:rsid w:val="000D4FCD"/>
    <w:rsid w:val="000D59D6"/>
    <w:rsid w:val="000D5EBA"/>
    <w:rsid w:val="000D6931"/>
    <w:rsid w:val="000D6B30"/>
    <w:rsid w:val="000D6B4D"/>
    <w:rsid w:val="000D74D2"/>
    <w:rsid w:val="000E00A9"/>
    <w:rsid w:val="000E0860"/>
    <w:rsid w:val="000E0938"/>
    <w:rsid w:val="000E106D"/>
    <w:rsid w:val="000E166D"/>
    <w:rsid w:val="000E5A65"/>
    <w:rsid w:val="000F08B4"/>
    <w:rsid w:val="000F0B9D"/>
    <w:rsid w:val="000F1194"/>
    <w:rsid w:val="000F1E91"/>
    <w:rsid w:val="000F296A"/>
    <w:rsid w:val="000F2F00"/>
    <w:rsid w:val="000F733C"/>
    <w:rsid w:val="00100B93"/>
    <w:rsid w:val="001065F5"/>
    <w:rsid w:val="00107EF6"/>
    <w:rsid w:val="00110390"/>
    <w:rsid w:val="00112F78"/>
    <w:rsid w:val="00113BA1"/>
    <w:rsid w:val="00115B29"/>
    <w:rsid w:val="001201D7"/>
    <w:rsid w:val="00121D95"/>
    <w:rsid w:val="00121F1D"/>
    <w:rsid w:val="00122CCF"/>
    <w:rsid w:val="00123281"/>
    <w:rsid w:val="00123769"/>
    <w:rsid w:val="001238EF"/>
    <w:rsid w:val="0012573F"/>
    <w:rsid w:val="00126B5A"/>
    <w:rsid w:val="00126BF1"/>
    <w:rsid w:val="00127D89"/>
    <w:rsid w:val="00130393"/>
    <w:rsid w:val="00135DF2"/>
    <w:rsid w:val="0013652F"/>
    <w:rsid w:val="001371B2"/>
    <w:rsid w:val="00140AAF"/>
    <w:rsid w:val="0014144D"/>
    <w:rsid w:val="001439D1"/>
    <w:rsid w:val="0014647B"/>
    <w:rsid w:val="00146672"/>
    <w:rsid w:val="00146F17"/>
    <w:rsid w:val="001474D9"/>
    <w:rsid w:val="00147CB4"/>
    <w:rsid w:val="00150E5C"/>
    <w:rsid w:val="0015191C"/>
    <w:rsid w:val="0015333E"/>
    <w:rsid w:val="00162008"/>
    <w:rsid w:val="00162073"/>
    <w:rsid w:val="00162111"/>
    <w:rsid w:val="0016222D"/>
    <w:rsid w:val="00164200"/>
    <w:rsid w:val="00170051"/>
    <w:rsid w:val="00170D03"/>
    <w:rsid w:val="00170DE7"/>
    <w:rsid w:val="00171646"/>
    <w:rsid w:val="00171B18"/>
    <w:rsid w:val="00171B3C"/>
    <w:rsid w:val="00172568"/>
    <w:rsid w:val="00172F2F"/>
    <w:rsid w:val="001738B0"/>
    <w:rsid w:val="00177AA3"/>
    <w:rsid w:val="00180827"/>
    <w:rsid w:val="00180B97"/>
    <w:rsid w:val="00181AA3"/>
    <w:rsid w:val="001828F1"/>
    <w:rsid w:val="001838E1"/>
    <w:rsid w:val="001854C6"/>
    <w:rsid w:val="00185992"/>
    <w:rsid w:val="00193D7B"/>
    <w:rsid w:val="00195CB1"/>
    <w:rsid w:val="00195D6A"/>
    <w:rsid w:val="00196364"/>
    <w:rsid w:val="00197613"/>
    <w:rsid w:val="001A045F"/>
    <w:rsid w:val="001A1039"/>
    <w:rsid w:val="001A3FE8"/>
    <w:rsid w:val="001A46B9"/>
    <w:rsid w:val="001A6A9C"/>
    <w:rsid w:val="001A729E"/>
    <w:rsid w:val="001B01A4"/>
    <w:rsid w:val="001B0717"/>
    <w:rsid w:val="001B0C09"/>
    <w:rsid w:val="001B12D8"/>
    <w:rsid w:val="001B1301"/>
    <w:rsid w:val="001B1E1D"/>
    <w:rsid w:val="001B24F2"/>
    <w:rsid w:val="001B2F39"/>
    <w:rsid w:val="001B3CB2"/>
    <w:rsid w:val="001B403A"/>
    <w:rsid w:val="001B53C9"/>
    <w:rsid w:val="001B58D7"/>
    <w:rsid w:val="001B7896"/>
    <w:rsid w:val="001B7C8D"/>
    <w:rsid w:val="001C245B"/>
    <w:rsid w:val="001C2501"/>
    <w:rsid w:val="001C3E32"/>
    <w:rsid w:val="001C3F97"/>
    <w:rsid w:val="001C507C"/>
    <w:rsid w:val="001D2DF7"/>
    <w:rsid w:val="001D32E3"/>
    <w:rsid w:val="001D6689"/>
    <w:rsid w:val="001D6A6E"/>
    <w:rsid w:val="001D6D43"/>
    <w:rsid w:val="001D7EDC"/>
    <w:rsid w:val="001D7F92"/>
    <w:rsid w:val="001E082D"/>
    <w:rsid w:val="001E1372"/>
    <w:rsid w:val="001E1699"/>
    <w:rsid w:val="001E1FEB"/>
    <w:rsid w:val="001E3159"/>
    <w:rsid w:val="001E478A"/>
    <w:rsid w:val="001E54BA"/>
    <w:rsid w:val="001E5B56"/>
    <w:rsid w:val="001E751A"/>
    <w:rsid w:val="001F1AFD"/>
    <w:rsid w:val="001F446C"/>
    <w:rsid w:val="001F4EA7"/>
    <w:rsid w:val="001F7077"/>
    <w:rsid w:val="002006E5"/>
    <w:rsid w:val="002013A9"/>
    <w:rsid w:val="0020325C"/>
    <w:rsid w:val="00205D3A"/>
    <w:rsid w:val="00207F35"/>
    <w:rsid w:val="00213002"/>
    <w:rsid w:val="002149A4"/>
    <w:rsid w:val="002153A6"/>
    <w:rsid w:val="00215459"/>
    <w:rsid w:val="00215D4A"/>
    <w:rsid w:val="002176A4"/>
    <w:rsid w:val="00221A84"/>
    <w:rsid w:val="002224FF"/>
    <w:rsid w:val="00222E1F"/>
    <w:rsid w:val="002243C8"/>
    <w:rsid w:val="0022494F"/>
    <w:rsid w:val="002257CF"/>
    <w:rsid w:val="00230525"/>
    <w:rsid w:val="00230A09"/>
    <w:rsid w:val="00231526"/>
    <w:rsid w:val="0023164B"/>
    <w:rsid w:val="002318F3"/>
    <w:rsid w:val="00233C1F"/>
    <w:rsid w:val="00233DC7"/>
    <w:rsid w:val="00240D4C"/>
    <w:rsid w:val="00240EF4"/>
    <w:rsid w:val="00246582"/>
    <w:rsid w:val="00247779"/>
    <w:rsid w:val="0025553A"/>
    <w:rsid w:val="002560CB"/>
    <w:rsid w:val="00260BB5"/>
    <w:rsid w:val="002621C8"/>
    <w:rsid w:val="00262AFF"/>
    <w:rsid w:val="00262FF9"/>
    <w:rsid w:val="00265454"/>
    <w:rsid w:val="00267065"/>
    <w:rsid w:val="00267083"/>
    <w:rsid w:val="002676E3"/>
    <w:rsid w:val="00267E45"/>
    <w:rsid w:val="002708B5"/>
    <w:rsid w:val="00272DDF"/>
    <w:rsid w:val="00276042"/>
    <w:rsid w:val="002778CC"/>
    <w:rsid w:val="002800FC"/>
    <w:rsid w:val="00282139"/>
    <w:rsid w:val="002822A4"/>
    <w:rsid w:val="0028380C"/>
    <w:rsid w:val="00285940"/>
    <w:rsid w:val="00285BEE"/>
    <w:rsid w:val="002860FC"/>
    <w:rsid w:val="0029019B"/>
    <w:rsid w:val="00292A16"/>
    <w:rsid w:val="002950EA"/>
    <w:rsid w:val="0029533F"/>
    <w:rsid w:val="002955C7"/>
    <w:rsid w:val="002A00B8"/>
    <w:rsid w:val="002A1097"/>
    <w:rsid w:val="002A4108"/>
    <w:rsid w:val="002A46A8"/>
    <w:rsid w:val="002A5C80"/>
    <w:rsid w:val="002A633B"/>
    <w:rsid w:val="002A7BEE"/>
    <w:rsid w:val="002A7D3A"/>
    <w:rsid w:val="002B021F"/>
    <w:rsid w:val="002B183D"/>
    <w:rsid w:val="002B1EEE"/>
    <w:rsid w:val="002B2C20"/>
    <w:rsid w:val="002B30AF"/>
    <w:rsid w:val="002B3AF8"/>
    <w:rsid w:val="002B5388"/>
    <w:rsid w:val="002B6230"/>
    <w:rsid w:val="002B7F3F"/>
    <w:rsid w:val="002C0B27"/>
    <w:rsid w:val="002C2E1B"/>
    <w:rsid w:val="002C3579"/>
    <w:rsid w:val="002C4CA4"/>
    <w:rsid w:val="002C51D8"/>
    <w:rsid w:val="002C65F8"/>
    <w:rsid w:val="002C6CCE"/>
    <w:rsid w:val="002D1FAE"/>
    <w:rsid w:val="002D239F"/>
    <w:rsid w:val="002D4A4D"/>
    <w:rsid w:val="002D60A8"/>
    <w:rsid w:val="002E17E2"/>
    <w:rsid w:val="002E2AE7"/>
    <w:rsid w:val="002E76CD"/>
    <w:rsid w:val="002F039E"/>
    <w:rsid w:val="002F25F4"/>
    <w:rsid w:val="002F2AC8"/>
    <w:rsid w:val="002F55D0"/>
    <w:rsid w:val="002F756B"/>
    <w:rsid w:val="002F7D7F"/>
    <w:rsid w:val="003012A4"/>
    <w:rsid w:val="0030362B"/>
    <w:rsid w:val="00303DD5"/>
    <w:rsid w:val="00304707"/>
    <w:rsid w:val="00306507"/>
    <w:rsid w:val="00312BE0"/>
    <w:rsid w:val="00312CB4"/>
    <w:rsid w:val="0031354B"/>
    <w:rsid w:val="003158B1"/>
    <w:rsid w:val="00315F1B"/>
    <w:rsid w:val="0031630D"/>
    <w:rsid w:val="003176C2"/>
    <w:rsid w:val="00317B2B"/>
    <w:rsid w:val="003226D4"/>
    <w:rsid w:val="0032359E"/>
    <w:rsid w:val="003262BC"/>
    <w:rsid w:val="00330100"/>
    <w:rsid w:val="003313C0"/>
    <w:rsid w:val="00332225"/>
    <w:rsid w:val="00332BE5"/>
    <w:rsid w:val="0033344A"/>
    <w:rsid w:val="003364CE"/>
    <w:rsid w:val="0033687D"/>
    <w:rsid w:val="00337B41"/>
    <w:rsid w:val="00340B14"/>
    <w:rsid w:val="00342FEE"/>
    <w:rsid w:val="00343CCF"/>
    <w:rsid w:val="00344C1D"/>
    <w:rsid w:val="00346D9A"/>
    <w:rsid w:val="00351124"/>
    <w:rsid w:val="003511D1"/>
    <w:rsid w:val="0035478B"/>
    <w:rsid w:val="00354D78"/>
    <w:rsid w:val="003553FC"/>
    <w:rsid w:val="003605E3"/>
    <w:rsid w:val="00363E0D"/>
    <w:rsid w:val="0036445B"/>
    <w:rsid w:val="00365722"/>
    <w:rsid w:val="0036659E"/>
    <w:rsid w:val="00367B8F"/>
    <w:rsid w:val="00371243"/>
    <w:rsid w:val="003714EA"/>
    <w:rsid w:val="00374100"/>
    <w:rsid w:val="00375C71"/>
    <w:rsid w:val="0037634B"/>
    <w:rsid w:val="00380698"/>
    <w:rsid w:val="003850C5"/>
    <w:rsid w:val="00387359"/>
    <w:rsid w:val="00390975"/>
    <w:rsid w:val="003933A6"/>
    <w:rsid w:val="0039385F"/>
    <w:rsid w:val="00395C5C"/>
    <w:rsid w:val="00396DDA"/>
    <w:rsid w:val="003A061D"/>
    <w:rsid w:val="003A0DF4"/>
    <w:rsid w:val="003A1571"/>
    <w:rsid w:val="003A6D4E"/>
    <w:rsid w:val="003B0B2C"/>
    <w:rsid w:val="003B1A4E"/>
    <w:rsid w:val="003B27E9"/>
    <w:rsid w:val="003B3056"/>
    <w:rsid w:val="003B3D81"/>
    <w:rsid w:val="003B663E"/>
    <w:rsid w:val="003C2C6B"/>
    <w:rsid w:val="003C2CFD"/>
    <w:rsid w:val="003C3120"/>
    <w:rsid w:val="003C4D17"/>
    <w:rsid w:val="003C70EC"/>
    <w:rsid w:val="003C77F3"/>
    <w:rsid w:val="003D0A3C"/>
    <w:rsid w:val="003D111A"/>
    <w:rsid w:val="003D52DA"/>
    <w:rsid w:val="003D7597"/>
    <w:rsid w:val="003E1291"/>
    <w:rsid w:val="003E1F54"/>
    <w:rsid w:val="003E22BA"/>
    <w:rsid w:val="003E3CE5"/>
    <w:rsid w:val="003E5F16"/>
    <w:rsid w:val="003F06F8"/>
    <w:rsid w:val="003F2F66"/>
    <w:rsid w:val="003F376B"/>
    <w:rsid w:val="003F4384"/>
    <w:rsid w:val="003F5213"/>
    <w:rsid w:val="003F5258"/>
    <w:rsid w:val="003F59E8"/>
    <w:rsid w:val="003F76D1"/>
    <w:rsid w:val="003F792A"/>
    <w:rsid w:val="00400CF0"/>
    <w:rsid w:val="00400DE0"/>
    <w:rsid w:val="00402E24"/>
    <w:rsid w:val="0040396D"/>
    <w:rsid w:val="00404A93"/>
    <w:rsid w:val="00406ACB"/>
    <w:rsid w:val="00407A49"/>
    <w:rsid w:val="00410E82"/>
    <w:rsid w:val="00412614"/>
    <w:rsid w:val="004139FD"/>
    <w:rsid w:val="00414ADA"/>
    <w:rsid w:val="00415A54"/>
    <w:rsid w:val="00415B98"/>
    <w:rsid w:val="0041615F"/>
    <w:rsid w:val="00417102"/>
    <w:rsid w:val="00417D76"/>
    <w:rsid w:val="004215E9"/>
    <w:rsid w:val="00421CAD"/>
    <w:rsid w:val="004262C3"/>
    <w:rsid w:val="0042648E"/>
    <w:rsid w:val="00427508"/>
    <w:rsid w:val="004300FA"/>
    <w:rsid w:val="00431C64"/>
    <w:rsid w:val="00432CC1"/>
    <w:rsid w:val="004337A2"/>
    <w:rsid w:val="004337EB"/>
    <w:rsid w:val="00433E78"/>
    <w:rsid w:val="0043426A"/>
    <w:rsid w:val="00436ABF"/>
    <w:rsid w:val="00436BB6"/>
    <w:rsid w:val="004373B6"/>
    <w:rsid w:val="00437B07"/>
    <w:rsid w:val="00437D1B"/>
    <w:rsid w:val="00437ECF"/>
    <w:rsid w:val="00441916"/>
    <w:rsid w:val="004421E4"/>
    <w:rsid w:val="00443224"/>
    <w:rsid w:val="00443EBF"/>
    <w:rsid w:val="0044456D"/>
    <w:rsid w:val="0044562A"/>
    <w:rsid w:val="00445EA7"/>
    <w:rsid w:val="00446D5D"/>
    <w:rsid w:val="00447DC6"/>
    <w:rsid w:val="00450E86"/>
    <w:rsid w:val="00451586"/>
    <w:rsid w:val="004517EC"/>
    <w:rsid w:val="00451E8A"/>
    <w:rsid w:val="00454724"/>
    <w:rsid w:val="00455288"/>
    <w:rsid w:val="004553FE"/>
    <w:rsid w:val="00457946"/>
    <w:rsid w:val="0046037B"/>
    <w:rsid w:val="00461192"/>
    <w:rsid w:val="004612F5"/>
    <w:rsid w:val="00461C76"/>
    <w:rsid w:val="00461CC8"/>
    <w:rsid w:val="00461ECC"/>
    <w:rsid w:val="00462A4D"/>
    <w:rsid w:val="00463C0E"/>
    <w:rsid w:val="00464163"/>
    <w:rsid w:val="004677EA"/>
    <w:rsid w:val="0047335E"/>
    <w:rsid w:val="004816E0"/>
    <w:rsid w:val="00484FE6"/>
    <w:rsid w:val="00485CD1"/>
    <w:rsid w:val="00487ABB"/>
    <w:rsid w:val="004909B9"/>
    <w:rsid w:val="004916D9"/>
    <w:rsid w:val="00492D48"/>
    <w:rsid w:val="0049344B"/>
    <w:rsid w:val="004936D2"/>
    <w:rsid w:val="004A0749"/>
    <w:rsid w:val="004A1847"/>
    <w:rsid w:val="004A3199"/>
    <w:rsid w:val="004A681B"/>
    <w:rsid w:val="004A7CD7"/>
    <w:rsid w:val="004B0196"/>
    <w:rsid w:val="004B2375"/>
    <w:rsid w:val="004B2B54"/>
    <w:rsid w:val="004B331D"/>
    <w:rsid w:val="004B4E82"/>
    <w:rsid w:val="004B6318"/>
    <w:rsid w:val="004B7A42"/>
    <w:rsid w:val="004C1246"/>
    <w:rsid w:val="004C402F"/>
    <w:rsid w:val="004C438E"/>
    <w:rsid w:val="004C50B0"/>
    <w:rsid w:val="004D0746"/>
    <w:rsid w:val="004D2532"/>
    <w:rsid w:val="004D4290"/>
    <w:rsid w:val="004D4ADC"/>
    <w:rsid w:val="004D5A9F"/>
    <w:rsid w:val="004D5CAD"/>
    <w:rsid w:val="004D5DA3"/>
    <w:rsid w:val="004D71C5"/>
    <w:rsid w:val="004E0876"/>
    <w:rsid w:val="004E4109"/>
    <w:rsid w:val="004E47DC"/>
    <w:rsid w:val="004E47F1"/>
    <w:rsid w:val="004E5438"/>
    <w:rsid w:val="004E5A7B"/>
    <w:rsid w:val="004E6C82"/>
    <w:rsid w:val="004F11CE"/>
    <w:rsid w:val="004F1436"/>
    <w:rsid w:val="004F1DC2"/>
    <w:rsid w:val="004F2CE7"/>
    <w:rsid w:val="004F3692"/>
    <w:rsid w:val="004F37AC"/>
    <w:rsid w:val="004F3A23"/>
    <w:rsid w:val="004F44F6"/>
    <w:rsid w:val="004F4D36"/>
    <w:rsid w:val="004F557B"/>
    <w:rsid w:val="004F55DC"/>
    <w:rsid w:val="004F5F53"/>
    <w:rsid w:val="004F65C8"/>
    <w:rsid w:val="0050034F"/>
    <w:rsid w:val="00501FF3"/>
    <w:rsid w:val="00502D85"/>
    <w:rsid w:val="00503C04"/>
    <w:rsid w:val="00505577"/>
    <w:rsid w:val="00505CE2"/>
    <w:rsid w:val="00505E6B"/>
    <w:rsid w:val="0050628A"/>
    <w:rsid w:val="0050700D"/>
    <w:rsid w:val="00512432"/>
    <w:rsid w:val="00513050"/>
    <w:rsid w:val="00515B0D"/>
    <w:rsid w:val="00516BF1"/>
    <w:rsid w:val="00517262"/>
    <w:rsid w:val="00520890"/>
    <w:rsid w:val="00522D32"/>
    <w:rsid w:val="005235F9"/>
    <w:rsid w:val="00524287"/>
    <w:rsid w:val="005253C0"/>
    <w:rsid w:val="00525D20"/>
    <w:rsid w:val="00526372"/>
    <w:rsid w:val="005267DD"/>
    <w:rsid w:val="00527261"/>
    <w:rsid w:val="0053024F"/>
    <w:rsid w:val="005311F2"/>
    <w:rsid w:val="00537069"/>
    <w:rsid w:val="0053788D"/>
    <w:rsid w:val="00543C9B"/>
    <w:rsid w:val="00544273"/>
    <w:rsid w:val="0054646A"/>
    <w:rsid w:val="005508C2"/>
    <w:rsid w:val="00551C40"/>
    <w:rsid w:val="005525BA"/>
    <w:rsid w:val="00553355"/>
    <w:rsid w:val="00554CFE"/>
    <w:rsid w:val="00554E5C"/>
    <w:rsid w:val="00554E83"/>
    <w:rsid w:val="00555E4D"/>
    <w:rsid w:val="00555ECC"/>
    <w:rsid w:val="00556034"/>
    <w:rsid w:val="00556C5B"/>
    <w:rsid w:val="00561CAF"/>
    <w:rsid w:val="005637E7"/>
    <w:rsid w:val="00566AF6"/>
    <w:rsid w:val="00566FA8"/>
    <w:rsid w:val="005673EC"/>
    <w:rsid w:val="005721F1"/>
    <w:rsid w:val="00573112"/>
    <w:rsid w:val="0057448C"/>
    <w:rsid w:val="00576CA7"/>
    <w:rsid w:val="00577AE1"/>
    <w:rsid w:val="005827FC"/>
    <w:rsid w:val="00582E02"/>
    <w:rsid w:val="005841EF"/>
    <w:rsid w:val="005860BC"/>
    <w:rsid w:val="00586BDD"/>
    <w:rsid w:val="0058D03F"/>
    <w:rsid w:val="005948BB"/>
    <w:rsid w:val="00595441"/>
    <w:rsid w:val="0059579D"/>
    <w:rsid w:val="00596146"/>
    <w:rsid w:val="005979FC"/>
    <w:rsid w:val="005A262C"/>
    <w:rsid w:val="005A32EF"/>
    <w:rsid w:val="005A5E6A"/>
    <w:rsid w:val="005A662E"/>
    <w:rsid w:val="005A684A"/>
    <w:rsid w:val="005B1192"/>
    <w:rsid w:val="005B17AD"/>
    <w:rsid w:val="005B1EB6"/>
    <w:rsid w:val="005B1EBE"/>
    <w:rsid w:val="005B3C4C"/>
    <w:rsid w:val="005B5F89"/>
    <w:rsid w:val="005B677A"/>
    <w:rsid w:val="005C0CE9"/>
    <w:rsid w:val="005C1F7C"/>
    <w:rsid w:val="005C2C35"/>
    <w:rsid w:val="005C462E"/>
    <w:rsid w:val="005C6B25"/>
    <w:rsid w:val="005D1F3A"/>
    <w:rsid w:val="005D2D86"/>
    <w:rsid w:val="005D3CD0"/>
    <w:rsid w:val="005D5B7C"/>
    <w:rsid w:val="005D7FF1"/>
    <w:rsid w:val="005E0A34"/>
    <w:rsid w:val="005E145A"/>
    <w:rsid w:val="005E2E39"/>
    <w:rsid w:val="005E3D39"/>
    <w:rsid w:val="005E3D91"/>
    <w:rsid w:val="005E3DA8"/>
    <w:rsid w:val="005E3F99"/>
    <w:rsid w:val="005E4FCE"/>
    <w:rsid w:val="005E4FD8"/>
    <w:rsid w:val="005E5CB3"/>
    <w:rsid w:val="005E7076"/>
    <w:rsid w:val="005F08A2"/>
    <w:rsid w:val="005F0EB5"/>
    <w:rsid w:val="005F16D6"/>
    <w:rsid w:val="005F3EAC"/>
    <w:rsid w:val="005F3FD8"/>
    <w:rsid w:val="005F7BF1"/>
    <w:rsid w:val="00600F12"/>
    <w:rsid w:val="00602D48"/>
    <w:rsid w:val="00604595"/>
    <w:rsid w:val="0060530F"/>
    <w:rsid w:val="00607765"/>
    <w:rsid w:val="00610C11"/>
    <w:rsid w:val="00612C50"/>
    <w:rsid w:val="00615521"/>
    <w:rsid w:val="0062259A"/>
    <w:rsid w:val="00622692"/>
    <w:rsid w:val="006250D5"/>
    <w:rsid w:val="00625E5F"/>
    <w:rsid w:val="006261A6"/>
    <w:rsid w:val="0062661D"/>
    <w:rsid w:val="00627798"/>
    <w:rsid w:val="00627A38"/>
    <w:rsid w:val="00627D19"/>
    <w:rsid w:val="0062849E"/>
    <w:rsid w:val="00630ECE"/>
    <w:rsid w:val="0063329D"/>
    <w:rsid w:val="0063427B"/>
    <w:rsid w:val="0063511A"/>
    <w:rsid w:val="00635389"/>
    <w:rsid w:val="00637700"/>
    <w:rsid w:val="0064108B"/>
    <w:rsid w:val="006419D6"/>
    <w:rsid w:val="00641FBD"/>
    <w:rsid w:val="00642066"/>
    <w:rsid w:val="006434A0"/>
    <w:rsid w:val="006478C1"/>
    <w:rsid w:val="00647BE1"/>
    <w:rsid w:val="00650529"/>
    <w:rsid w:val="006505AA"/>
    <w:rsid w:val="00650823"/>
    <w:rsid w:val="00653DF9"/>
    <w:rsid w:val="00653EBE"/>
    <w:rsid w:val="0065493B"/>
    <w:rsid w:val="006571BB"/>
    <w:rsid w:val="00662ABC"/>
    <w:rsid w:val="00663E46"/>
    <w:rsid w:val="0066769F"/>
    <w:rsid w:val="00671DF6"/>
    <w:rsid w:val="00672184"/>
    <w:rsid w:val="00672B41"/>
    <w:rsid w:val="00677D15"/>
    <w:rsid w:val="00681804"/>
    <w:rsid w:val="0068231E"/>
    <w:rsid w:val="0068327A"/>
    <w:rsid w:val="0068465D"/>
    <w:rsid w:val="00684EE1"/>
    <w:rsid w:val="00685149"/>
    <w:rsid w:val="00687B43"/>
    <w:rsid w:val="0069106B"/>
    <w:rsid w:val="006920C5"/>
    <w:rsid w:val="006933AF"/>
    <w:rsid w:val="006946B8"/>
    <w:rsid w:val="00695364"/>
    <w:rsid w:val="006962D8"/>
    <w:rsid w:val="00696A91"/>
    <w:rsid w:val="006A1335"/>
    <w:rsid w:val="006A30B8"/>
    <w:rsid w:val="006A33D6"/>
    <w:rsid w:val="006A3B62"/>
    <w:rsid w:val="006A4D55"/>
    <w:rsid w:val="006A573F"/>
    <w:rsid w:val="006B0766"/>
    <w:rsid w:val="006B1FDA"/>
    <w:rsid w:val="006B2773"/>
    <w:rsid w:val="006B390C"/>
    <w:rsid w:val="006B3B30"/>
    <w:rsid w:val="006B5226"/>
    <w:rsid w:val="006B6AD3"/>
    <w:rsid w:val="006B71C4"/>
    <w:rsid w:val="006B7239"/>
    <w:rsid w:val="006C01C9"/>
    <w:rsid w:val="006C2E47"/>
    <w:rsid w:val="006C3FAD"/>
    <w:rsid w:val="006C4C67"/>
    <w:rsid w:val="006C68DF"/>
    <w:rsid w:val="006C7AD2"/>
    <w:rsid w:val="006D2B43"/>
    <w:rsid w:val="006D656A"/>
    <w:rsid w:val="006D66D7"/>
    <w:rsid w:val="006D7A56"/>
    <w:rsid w:val="006E0588"/>
    <w:rsid w:val="006E0D23"/>
    <w:rsid w:val="006E14BF"/>
    <w:rsid w:val="006E2B05"/>
    <w:rsid w:val="006E2B68"/>
    <w:rsid w:val="006E37BD"/>
    <w:rsid w:val="006E3CB5"/>
    <w:rsid w:val="006E3FA9"/>
    <w:rsid w:val="006E4C0E"/>
    <w:rsid w:val="006E4CF3"/>
    <w:rsid w:val="006E75AA"/>
    <w:rsid w:val="006F05F8"/>
    <w:rsid w:val="006F1831"/>
    <w:rsid w:val="006F7454"/>
    <w:rsid w:val="006F7D00"/>
    <w:rsid w:val="00700AB0"/>
    <w:rsid w:val="00700C71"/>
    <w:rsid w:val="007017D6"/>
    <w:rsid w:val="00702077"/>
    <w:rsid w:val="007023B2"/>
    <w:rsid w:val="007035F8"/>
    <w:rsid w:val="007048CD"/>
    <w:rsid w:val="007059DB"/>
    <w:rsid w:val="00707597"/>
    <w:rsid w:val="00710886"/>
    <w:rsid w:val="00711A02"/>
    <w:rsid w:val="00712FE2"/>
    <w:rsid w:val="00714909"/>
    <w:rsid w:val="00722006"/>
    <w:rsid w:val="00722BAA"/>
    <w:rsid w:val="00723E76"/>
    <w:rsid w:val="00725E68"/>
    <w:rsid w:val="00727608"/>
    <w:rsid w:val="00730915"/>
    <w:rsid w:val="007309D7"/>
    <w:rsid w:val="0073200F"/>
    <w:rsid w:val="00732E2C"/>
    <w:rsid w:val="00732F05"/>
    <w:rsid w:val="00733D5A"/>
    <w:rsid w:val="00734B28"/>
    <w:rsid w:val="00736AF3"/>
    <w:rsid w:val="00736D7D"/>
    <w:rsid w:val="00740287"/>
    <w:rsid w:val="00741380"/>
    <w:rsid w:val="007450FB"/>
    <w:rsid w:val="00747DF5"/>
    <w:rsid w:val="00750AED"/>
    <w:rsid w:val="00750C8E"/>
    <w:rsid w:val="00750E99"/>
    <w:rsid w:val="0075207E"/>
    <w:rsid w:val="0075258D"/>
    <w:rsid w:val="007527C7"/>
    <w:rsid w:val="00753034"/>
    <w:rsid w:val="0076009E"/>
    <w:rsid w:val="007625C4"/>
    <w:rsid w:val="007651CE"/>
    <w:rsid w:val="00765F7C"/>
    <w:rsid w:val="00766547"/>
    <w:rsid w:val="00771416"/>
    <w:rsid w:val="00771CE9"/>
    <w:rsid w:val="00773331"/>
    <w:rsid w:val="00774C06"/>
    <w:rsid w:val="00775C21"/>
    <w:rsid w:val="0078030A"/>
    <w:rsid w:val="00781972"/>
    <w:rsid w:val="00783A53"/>
    <w:rsid w:val="0078426D"/>
    <w:rsid w:val="00785CF8"/>
    <w:rsid w:val="00785D87"/>
    <w:rsid w:val="00786EB6"/>
    <w:rsid w:val="007876AA"/>
    <w:rsid w:val="0079004F"/>
    <w:rsid w:val="00790F2E"/>
    <w:rsid w:val="007920C8"/>
    <w:rsid w:val="00792610"/>
    <w:rsid w:val="00792C37"/>
    <w:rsid w:val="007932EF"/>
    <w:rsid w:val="0079401E"/>
    <w:rsid w:val="00794224"/>
    <w:rsid w:val="007961D6"/>
    <w:rsid w:val="00796E42"/>
    <w:rsid w:val="007A00FD"/>
    <w:rsid w:val="007A02EA"/>
    <w:rsid w:val="007A0D2B"/>
    <w:rsid w:val="007A12F4"/>
    <w:rsid w:val="007A15C9"/>
    <w:rsid w:val="007A3187"/>
    <w:rsid w:val="007A326D"/>
    <w:rsid w:val="007A5012"/>
    <w:rsid w:val="007B043A"/>
    <w:rsid w:val="007B0B34"/>
    <w:rsid w:val="007B0F87"/>
    <w:rsid w:val="007B1732"/>
    <w:rsid w:val="007B1C4D"/>
    <w:rsid w:val="007B2D7C"/>
    <w:rsid w:val="007B3098"/>
    <w:rsid w:val="007B31F3"/>
    <w:rsid w:val="007B62A7"/>
    <w:rsid w:val="007B7EE7"/>
    <w:rsid w:val="007C20C1"/>
    <w:rsid w:val="007C3177"/>
    <w:rsid w:val="007C4A17"/>
    <w:rsid w:val="007C6934"/>
    <w:rsid w:val="007D2838"/>
    <w:rsid w:val="007D3614"/>
    <w:rsid w:val="007D39C9"/>
    <w:rsid w:val="007D4EC7"/>
    <w:rsid w:val="007D5D4F"/>
    <w:rsid w:val="007D6134"/>
    <w:rsid w:val="007D6C3B"/>
    <w:rsid w:val="007E05B0"/>
    <w:rsid w:val="007E1BB2"/>
    <w:rsid w:val="007E5E72"/>
    <w:rsid w:val="007E6728"/>
    <w:rsid w:val="007F10C9"/>
    <w:rsid w:val="007F2DCC"/>
    <w:rsid w:val="007F3FA0"/>
    <w:rsid w:val="007F4B86"/>
    <w:rsid w:val="007F6E47"/>
    <w:rsid w:val="007F7A7B"/>
    <w:rsid w:val="0080054D"/>
    <w:rsid w:val="00800CC3"/>
    <w:rsid w:val="00802136"/>
    <w:rsid w:val="00803CDD"/>
    <w:rsid w:val="00805EB2"/>
    <w:rsid w:val="00807305"/>
    <w:rsid w:val="0080786B"/>
    <w:rsid w:val="0081014B"/>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27228"/>
    <w:rsid w:val="00827615"/>
    <w:rsid w:val="00830637"/>
    <w:rsid w:val="008325EA"/>
    <w:rsid w:val="00832EDC"/>
    <w:rsid w:val="00834496"/>
    <w:rsid w:val="0083476B"/>
    <w:rsid w:val="0083531F"/>
    <w:rsid w:val="008377E5"/>
    <w:rsid w:val="00837F4C"/>
    <w:rsid w:val="00840B28"/>
    <w:rsid w:val="008411B3"/>
    <w:rsid w:val="0084124B"/>
    <w:rsid w:val="0084155B"/>
    <w:rsid w:val="008424AA"/>
    <w:rsid w:val="008425D8"/>
    <w:rsid w:val="00843B47"/>
    <w:rsid w:val="00844CAF"/>
    <w:rsid w:val="00846A1A"/>
    <w:rsid w:val="008472C1"/>
    <w:rsid w:val="0085210B"/>
    <w:rsid w:val="00853B58"/>
    <w:rsid w:val="008555F6"/>
    <w:rsid w:val="00856E73"/>
    <w:rsid w:val="0086093E"/>
    <w:rsid w:val="00861E35"/>
    <w:rsid w:val="00862859"/>
    <w:rsid w:val="00865E82"/>
    <w:rsid w:val="0086767D"/>
    <w:rsid w:val="00870A0B"/>
    <w:rsid w:val="00873512"/>
    <w:rsid w:val="00874376"/>
    <w:rsid w:val="00874A0D"/>
    <w:rsid w:val="00874D22"/>
    <w:rsid w:val="00876431"/>
    <w:rsid w:val="00877021"/>
    <w:rsid w:val="0088014E"/>
    <w:rsid w:val="00881005"/>
    <w:rsid w:val="00881113"/>
    <w:rsid w:val="00881455"/>
    <w:rsid w:val="008829AD"/>
    <w:rsid w:val="0088308C"/>
    <w:rsid w:val="008831A1"/>
    <w:rsid w:val="00883EBF"/>
    <w:rsid w:val="00884576"/>
    <w:rsid w:val="0088488A"/>
    <w:rsid w:val="008848E2"/>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06B0"/>
    <w:rsid w:val="008C12DB"/>
    <w:rsid w:val="008C4321"/>
    <w:rsid w:val="008C4A2A"/>
    <w:rsid w:val="008C4F63"/>
    <w:rsid w:val="008C5296"/>
    <w:rsid w:val="008C6873"/>
    <w:rsid w:val="008C6CC3"/>
    <w:rsid w:val="008C922D"/>
    <w:rsid w:val="008D028F"/>
    <w:rsid w:val="008D19DA"/>
    <w:rsid w:val="008D1A47"/>
    <w:rsid w:val="008D3EB2"/>
    <w:rsid w:val="008D4188"/>
    <w:rsid w:val="008D48F6"/>
    <w:rsid w:val="008D5A21"/>
    <w:rsid w:val="008D7C7C"/>
    <w:rsid w:val="008D7C9B"/>
    <w:rsid w:val="008E0B41"/>
    <w:rsid w:val="008E14DD"/>
    <w:rsid w:val="008E1949"/>
    <w:rsid w:val="008E4243"/>
    <w:rsid w:val="008E4815"/>
    <w:rsid w:val="008E4D8E"/>
    <w:rsid w:val="008E4FC7"/>
    <w:rsid w:val="008E50F2"/>
    <w:rsid w:val="008E56EA"/>
    <w:rsid w:val="008E5795"/>
    <w:rsid w:val="008E7D51"/>
    <w:rsid w:val="008F2ADA"/>
    <w:rsid w:val="008F3A8B"/>
    <w:rsid w:val="008F7454"/>
    <w:rsid w:val="00900062"/>
    <w:rsid w:val="0090223C"/>
    <w:rsid w:val="00902790"/>
    <w:rsid w:val="0090489F"/>
    <w:rsid w:val="009067AD"/>
    <w:rsid w:val="00906AF5"/>
    <w:rsid w:val="0091065E"/>
    <w:rsid w:val="00911D67"/>
    <w:rsid w:val="00914BBC"/>
    <w:rsid w:val="009158AD"/>
    <w:rsid w:val="0092201E"/>
    <w:rsid w:val="009251B9"/>
    <w:rsid w:val="0092597E"/>
    <w:rsid w:val="00925C7D"/>
    <w:rsid w:val="009260EE"/>
    <w:rsid w:val="009262DC"/>
    <w:rsid w:val="00927228"/>
    <w:rsid w:val="0093054B"/>
    <w:rsid w:val="00930851"/>
    <w:rsid w:val="00930974"/>
    <w:rsid w:val="009325DD"/>
    <w:rsid w:val="009363D4"/>
    <w:rsid w:val="00936E4A"/>
    <w:rsid w:val="0093736D"/>
    <w:rsid w:val="00941389"/>
    <w:rsid w:val="00943283"/>
    <w:rsid w:val="00945D16"/>
    <w:rsid w:val="00945E1A"/>
    <w:rsid w:val="009465E3"/>
    <w:rsid w:val="00946BE8"/>
    <w:rsid w:val="00946C65"/>
    <w:rsid w:val="009471C4"/>
    <w:rsid w:val="00947961"/>
    <w:rsid w:val="009483A5"/>
    <w:rsid w:val="009500DD"/>
    <w:rsid w:val="00951FBB"/>
    <w:rsid w:val="00953E18"/>
    <w:rsid w:val="009549C0"/>
    <w:rsid w:val="00954AEA"/>
    <w:rsid w:val="00955079"/>
    <w:rsid w:val="00956338"/>
    <w:rsid w:val="00956CBB"/>
    <w:rsid w:val="0095709D"/>
    <w:rsid w:val="00957853"/>
    <w:rsid w:val="009614A6"/>
    <w:rsid w:val="0096233A"/>
    <w:rsid w:val="009630EA"/>
    <w:rsid w:val="0096315A"/>
    <w:rsid w:val="0096347A"/>
    <w:rsid w:val="00963D38"/>
    <w:rsid w:val="00964FD5"/>
    <w:rsid w:val="00965FFB"/>
    <w:rsid w:val="00971F86"/>
    <w:rsid w:val="00972011"/>
    <w:rsid w:val="00973E4E"/>
    <w:rsid w:val="009776E3"/>
    <w:rsid w:val="009820BD"/>
    <w:rsid w:val="00982E91"/>
    <w:rsid w:val="009831C8"/>
    <w:rsid w:val="00985D11"/>
    <w:rsid w:val="00990284"/>
    <w:rsid w:val="00991ED7"/>
    <w:rsid w:val="009A20E2"/>
    <w:rsid w:val="009A22FC"/>
    <w:rsid w:val="009B0B3E"/>
    <w:rsid w:val="009B1609"/>
    <w:rsid w:val="009B1950"/>
    <w:rsid w:val="009B25A3"/>
    <w:rsid w:val="009B32EB"/>
    <w:rsid w:val="009B3575"/>
    <w:rsid w:val="009B70E0"/>
    <w:rsid w:val="009B7F31"/>
    <w:rsid w:val="009C42E7"/>
    <w:rsid w:val="009C4317"/>
    <w:rsid w:val="009C4B57"/>
    <w:rsid w:val="009C5B16"/>
    <w:rsid w:val="009C7146"/>
    <w:rsid w:val="009C7821"/>
    <w:rsid w:val="009D014F"/>
    <w:rsid w:val="009D0172"/>
    <w:rsid w:val="009D3F0D"/>
    <w:rsid w:val="009D6082"/>
    <w:rsid w:val="009D6957"/>
    <w:rsid w:val="009D6A16"/>
    <w:rsid w:val="009D6D7D"/>
    <w:rsid w:val="009E5685"/>
    <w:rsid w:val="009E7FCC"/>
    <w:rsid w:val="009F4C11"/>
    <w:rsid w:val="009F6926"/>
    <w:rsid w:val="009F6ED6"/>
    <w:rsid w:val="00A00B4A"/>
    <w:rsid w:val="00A01547"/>
    <w:rsid w:val="00A01844"/>
    <w:rsid w:val="00A04C54"/>
    <w:rsid w:val="00A051C8"/>
    <w:rsid w:val="00A10156"/>
    <w:rsid w:val="00A11498"/>
    <w:rsid w:val="00A1185E"/>
    <w:rsid w:val="00A13061"/>
    <w:rsid w:val="00A14D53"/>
    <w:rsid w:val="00A14E3F"/>
    <w:rsid w:val="00A15DEF"/>
    <w:rsid w:val="00A16737"/>
    <w:rsid w:val="00A20B82"/>
    <w:rsid w:val="00A230FB"/>
    <w:rsid w:val="00A23CF7"/>
    <w:rsid w:val="00A24727"/>
    <w:rsid w:val="00A2575A"/>
    <w:rsid w:val="00A27FB8"/>
    <w:rsid w:val="00A32D78"/>
    <w:rsid w:val="00A354CC"/>
    <w:rsid w:val="00A35C73"/>
    <w:rsid w:val="00A4059A"/>
    <w:rsid w:val="00A434EC"/>
    <w:rsid w:val="00A43895"/>
    <w:rsid w:val="00A475FF"/>
    <w:rsid w:val="00A502C2"/>
    <w:rsid w:val="00A50EB6"/>
    <w:rsid w:val="00A534D6"/>
    <w:rsid w:val="00A5404E"/>
    <w:rsid w:val="00A55012"/>
    <w:rsid w:val="00A56CA9"/>
    <w:rsid w:val="00A56F2B"/>
    <w:rsid w:val="00A67AC5"/>
    <w:rsid w:val="00A71610"/>
    <w:rsid w:val="00A73082"/>
    <w:rsid w:val="00A7460B"/>
    <w:rsid w:val="00A74DD1"/>
    <w:rsid w:val="00A75819"/>
    <w:rsid w:val="00A76D08"/>
    <w:rsid w:val="00A77EF0"/>
    <w:rsid w:val="00A81426"/>
    <w:rsid w:val="00A81B32"/>
    <w:rsid w:val="00A81C85"/>
    <w:rsid w:val="00A85BCB"/>
    <w:rsid w:val="00A8694C"/>
    <w:rsid w:val="00A92FB1"/>
    <w:rsid w:val="00A93F79"/>
    <w:rsid w:val="00A94546"/>
    <w:rsid w:val="00A9636C"/>
    <w:rsid w:val="00A96382"/>
    <w:rsid w:val="00AA0857"/>
    <w:rsid w:val="00AA1F72"/>
    <w:rsid w:val="00AA2C3C"/>
    <w:rsid w:val="00AA399C"/>
    <w:rsid w:val="00AA3E83"/>
    <w:rsid w:val="00AA4AE3"/>
    <w:rsid w:val="00AA5DFF"/>
    <w:rsid w:val="00AA5FAA"/>
    <w:rsid w:val="00AA6EA0"/>
    <w:rsid w:val="00AA7D65"/>
    <w:rsid w:val="00AB0996"/>
    <w:rsid w:val="00AB15C4"/>
    <w:rsid w:val="00AB34D4"/>
    <w:rsid w:val="00AB410B"/>
    <w:rsid w:val="00AB4F7A"/>
    <w:rsid w:val="00AC032F"/>
    <w:rsid w:val="00AC0EFC"/>
    <w:rsid w:val="00AC2A6C"/>
    <w:rsid w:val="00AC6F86"/>
    <w:rsid w:val="00AC704B"/>
    <w:rsid w:val="00AD05DC"/>
    <w:rsid w:val="00AD131E"/>
    <w:rsid w:val="00AD23C1"/>
    <w:rsid w:val="00AD323D"/>
    <w:rsid w:val="00AD3491"/>
    <w:rsid w:val="00AD4801"/>
    <w:rsid w:val="00AD4BD3"/>
    <w:rsid w:val="00AD57AD"/>
    <w:rsid w:val="00AD7BA0"/>
    <w:rsid w:val="00AD7F54"/>
    <w:rsid w:val="00AE146B"/>
    <w:rsid w:val="00AE1D6F"/>
    <w:rsid w:val="00AE21BF"/>
    <w:rsid w:val="00AE48E3"/>
    <w:rsid w:val="00AE4B11"/>
    <w:rsid w:val="00AE6A74"/>
    <w:rsid w:val="00AE6ECC"/>
    <w:rsid w:val="00AE72D4"/>
    <w:rsid w:val="00AF28C3"/>
    <w:rsid w:val="00AF3973"/>
    <w:rsid w:val="00AF3AA4"/>
    <w:rsid w:val="00AF4926"/>
    <w:rsid w:val="00B013FF"/>
    <w:rsid w:val="00B01A6D"/>
    <w:rsid w:val="00B04A34"/>
    <w:rsid w:val="00B04CA3"/>
    <w:rsid w:val="00B04EAE"/>
    <w:rsid w:val="00B05BB2"/>
    <w:rsid w:val="00B07578"/>
    <w:rsid w:val="00B0791E"/>
    <w:rsid w:val="00B1190B"/>
    <w:rsid w:val="00B13B14"/>
    <w:rsid w:val="00B13FCD"/>
    <w:rsid w:val="00B14A63"/>
    <w:rsid w:val="00B14CD8"/>
    <w:rsid w:val="00B14F18"/>
    <w:rsid w:val="00B15678"/>
    <w:rsid w:val="00B15BF2"/>
    <w:rsid w:val="00B2050D"/>
    <w:rsid w:val="00B214EF"/>
    <w:rsid w:val="00B215C5"/>
    <w:rsid w:val="00B21604"/>
    <w:rsid w:val="00B22A09"/>
    <w:rsid w:val="00B249AB"/>
    <w:rsid w:val="00B252C3"/>
    <w:rsid w:val="00B26735"/>
    <w:rsid w:val="00B26C06"/>
    <w:rsid w:val="00B31C31"/>
    <w:rsid w:val="00B34394"/>
    <w:rsid w:val="00B34542"/>
    <w:rsid w:val="00B34EDD"/>
    <w:rsid w:val="00B37D64"/>
    <w:rsid w:val="00B41621"/>
    <w:rsid w:val="00B42A85"/>
    <w:rsid w:val="00B47DA0"/>
    <w:rsid w:val="00B52A68"/>
    <w:rsid w:val="00B52D32"/>
    <w:rsid w:val="00B533C6"/>
    <w:rsid w:val="00B53606"/>
    <w:rsid w:val="00B567B0"/>
    <w:rsid w:val="00B56CE6"/>
    <w:rsid w:val="00B600EB"/>
    <w:rsid w:val="00B63111"/>
    <w:rsid w:val="00B63921"/>
    <w:rsid w:val="00B63DE9"/>
    <w:rsid w:val="00B64652"/>
    <w:rsid w:val="00B66125"/>
    <w:rsid w:val="00B66F87"/>
    <w:rsid w:val="00B704F4"/>
    <w:rsid w:val="00B70C61"/>
    <w:rsid w:val="00B73A61"/>
    <w:rsid w:val="00B752AB"/>
    <w:rsid w:val="00B753D1"/>
    <w:rsid w:val="00B75A29"/>
    <w:rsid w:val="00B762CB"/>
    <w:rsid w:val="00B76993"/>
    <w:rsid w:val="00B77914"/>
    <w:rsid w:val="00B77ED8"/>
    <w:rsid w:val="00B816E5"/>
    <w:rsid w:val="00B85227"/>
    <w:rsid w:val="00B87B88"/>
    <w:rsid w:val="00B934F1"/>
    <w:rsid w:val="00B95372"/>
    <w:rsid w:val="00B956F2"/>
    <w:rsid w:val="00B96C28"/>
    <w:rsid w:val="00B979F3"/>
    <w:rsid w:val="00BA0395"/>
    <w:rsid w:val="00BA0857"/>
    <w:rsid w:val="00BA0BCF"/>
    <w:rsid w:val="00BA0C22"/>
    <w:rsid w:val="00BA1054"/>
    <w:rsid w:val="00BA4E53"/>
    <w:rsid w:val="00BA60CC"/>
    <w:rsid w:val="00BA78D9"/>
    <w:rsid w:val="00BB0668"/>
    <w:rsid w:val="00BB28AB"/>
    <w:rsid w:val="00BB3126"/>
    <w:rsid w:val="00BB3E25"/>
    <w:rsid w:val="00BB7789"/>
    <w:rsid w:val="00BB7F58"/>
    <w:rsid w:val="00BC0981"/>
    <w:rsid w:val="00BC0AB5"/>
    <w:rsid w:val="00BC0AF0"/>
    <w:rsid w:val="00BC3C84"/>
    <w:rsid w:val="00BC491C"/>
    <w:rsid w:val="00BC6487"/>
    <w:rsid w:val="00BC68DE"/>
    <w:rsid w:val="00BC6BA7"/>
    <w:rsid w:val="00BC6DEE"/>
    <w:rsid w:val="00BC72B1"/>
    <w:rsid w:val="00BC7D23"/>
    <w:rsid w:val="00BD07C4"/>
    <w:rsid w:val="00BD2260"/>
    <w:rsid w:val="00BD67FE"/>
    <w:rsid w:val="00BD6BF8"/>
    <w:rsid w:val="00BD7268"/>
    <w:rsid w:val="00BD741C"/>
    <w:rsid w:val="00BE061D"/>
    <w:rsid w:val="00BE0918"/>
    <w:rsid w:val="00BE3960"/>
    <w:rsid w:val="00BE3D40"/>
    <w:rsid w:val="00BE5CFB"/>
    <w:rsid w:val="00BF18D3"/>
    <w:rsid w:val="00BF2355"/>
    <w:rsid w:val="00BF33ED"/>
    <w:rsid w:val="00BF3749"/>
    <w:rsid w:val="00BF39EF"/>
    <w:rsid w:val="00BF3E15"/>
    <w:rsid w:val="00BF5E02"/>
    <w:rsid w:val="00BF5FD3"/>
    <w:rsid w:val="00BF750F"/>
    <w:rsid w:val="00C00341"/>
    <w:rsid w:val="00C0112C"/>
    <w:rsid w:val="00C045F0"/>
    <w:rsid w:val="00C060ED"/>
    <w:rsid w:val="00C064F5"/>
    <w:rsid w:val="00C12301"/>
    <w:rsid w:val="00C125C5"/>
    <w:rsid w:val="00C13549"/>
    <w:rsid w:val="00C16E36"/>
    <w:rsid w:val="00C17F87"/>
    <w:rsid w:val="00C20864"/>
    <w:rsid w:val="00C2142E"/>
    <w:rsid w:val="00C21D4C"/>
    <w:rsid w:val="00C235C1"/>
    <w:rsid w:val="00C239D0"/>
    <w:rsid w:val="00C25CCF"/>
    <w:rsid w:val="00C274D7"/>
    <w:rsid w:val="00C275DE"/>
    <w:rsid w:val="00C276C0"/>
    <w:rsid w:val="00C27B1D"/>
    <w:rsid w:val="00C30038"/>
    <w:rsid w:val="00C31BAE"/>
    <w:rsid w:val="00C32B42"/>
    <w:rsid w:val="00C344ED"/>
    <w:rsid w:val="00C3551D"/>
    <w:rsid w:val="00C35E38"/>
    <w:rsid w:val="00C40848"/>
    <w:rsid w:val="00C41AB6"/>
    <w:rsid w:val="00C43D08"/>
    <w:rsid w:val="00C4451A"/>
    <w:rsid w:val="00C4527F"/>
    <w:rsid w:val="00C4594B"/>
    <w:rsid w:val="00C46530"/>
    <w:rsid w:val="00C46AF7"/>
    <w:rsid w:val="00C498B6"/>
    <w:rsid w:val="00C50CB2"/>
    <w:rsid w:val="00C52048"/>
    <w:rsid w:val="00C523ED"/>
    <w:rsid w:val="00C53D3E"/>
    <w:rsid w:val="00C55249"/>
    <w:rsid w:val="00C564BE"/>
    <w:rsid w:val="00C61E24"/>
    <w:rsid w:val="00C6202E"/>
    <w:rsid w:val="00C62DC7"/>
    <w:rsid w:val="00C62F41"/>
    <w:rsid w:val="00C63ABB"/>
    <w:rsid w:val="00C63D96"/>
    <w:rsid w:val="00C650B2"/>
    <w:rsid w:val="00C650F7"/>
    <w:rsid w:val="00C65B93"/>
    <w:rsid w:val="00C65FCB"/>
    <w:rsid w:val="00C668F9"/>
    <w:rsid w:val="00C66A47"/>
    <w:rsid w:val="00C7076A"/>
    <w:rsid w:val="00C71F79"/>
    <w:rsid w:val="00C73801"/>
    <w:rsid w:val="00C73979"/>
    <w:rsid w:val="00C74135"/>
    <w:rsid w:val="00C746E7"/>
    <w:rsid w:val="00C754CE"/>
    <w:rsid w:val="00C800BD"/>
    <w:rsid w:val="00C81CA6"/>
    <w:rsid w:val="00C8311E"/>
    <w:rsid w:val="00C8416B"/>
    <w:rsid w:val="00C86361"/>
    <w:rsid w:val="00C8655D"/>
    <w:rsid w:val="00C91306"/>
    <w:rsid w:val="00C91959"/>
    <w:rsid w:val="00C92878"/>
    <w:rsid w:val="00C92A57"/>
    <w:rsid w:val="00C935EC"/>
    <w:rsid w:val="00C93AA0"/>
    <w:rsid w:val="00C94F72"/>
    <w:rsid w:val="00C95748"/>
    <w:rsid w:val="00C96063"/>
    <w:rsid w:val="00C961F8"/>
    <w:rsid w:val="00C962E7"/>
    <w:rsid w:val="00C96544"/>
    <w:rsid w:val="00C96B2C"/>
    <w:rsid w:val="00C974BA"/>
    <w:rsid w:val="00CA14FD"/>
    <w:rsid w:val="00CA349E"/>
    <w:rsid w:val="00CA3CAB"/>
    <w:rsid w:val="00CA3EAE"/>
    <w:rsid w:val="00CA5B61"/>
    <w:rsid w:val="00CB1623"/>
    <w:rsid w:val="00CB28C0"/>
    <w:rsid w:val="00CB4643"/>
    <w:rsid w:val="00CB548D"/>
    <w:rsid w:val="00CB5DE3"/>
    <w:rsid w:val="00CB6A53"/>
    <w:rsid w:val="00CB6B5A"/>
    <w:rsid w:val="00CC177F"/>
    <w:rsid w:val="00CC2DF4"/>
    <w:rsid w:val="00CC4FAA"/>
    <w:rsid w:val="00CC742A"/>
    <w:rsid w:val="00CC7629"/>
    <w:rsid w:val="00CD0E6E"/>
    <w:rsid w:val="00CD2078"/>
    <w:rsid w:val="00CD25CC"/>
    <w:rsid w:val="00CD3F44"/>
    <w:rsid w:val="00CD5137"/>
    <w:rsid w:val="00CD54BA"/>
    <w:rsid w:val="00CD7F86"/>
    <w:rsid w:val="00CE0C3D"/>
    <w:rsid w:val="00CE2477"/>
    <w:rsid w:val="00CE4935"/>
    <w:rsid w:val="00CE543D"/>
    <w:rsid w:val="00CE7E51"/>
    <w:rsid w:val="00CF0723"/>
    <w:rsid w:val="00CF079D"/>
    <w:rsid w:val="00CF07DC"/>
    <w:rsid w:val="00CF1A3A"/>
    <w:rsid w:val="00CF1CEE"/>
    <w:rsid w:val="00CF25A6"/>
    <w:rsid w:val="00CF42E9"/>
    <w:rsid w:val="00CF4C2D"/>
    <w:rsid w:val="00D00853"/>
    <w:rsid w:val="00D02B23"/>
    <w:rsid w:val="00D02DDA"/>
    <w:rsid w:val="00D031C6"/>
    <w:rsid w:val="00D04E75"/>
    <w:rsid w:val="00D067D8"/>
    <w:rsid w:val="00D0739C"/>
    <w:rsid w:val="00D11D06"/>
    <w:rsid w:val="00D1557C"/>
    <w:rsid w:val="00D17DCE"/>
    <w:rsid w:val="00D20381"/>
    <w:rsid w:val="00D23E3F"/>
    <w:rsid w:val="00D240EE"/>
    <w:rsid w:val="00D27858"/>
    <w:rsid w:val="00D307D6"/>
    <w:rsid w:val="00D30903"/>
    <w:rsid w:val="00D31F58"/>
    <w:rsid w:val="00D320AF"/>
    <w:rsid w:val="00D3266A"/>
    <w:rsid w:val="00D33092"/>
    <w:rsid w:val="00D33AA6"/>
    <w:rsid w:val="00D36583"/>
    <w:rsid w:val="00D40D01"/>
    <w:rsid w:val="00D41DCC"/>
    <w:rsid w:val="00D453CB"/>
    <w:rsid w:val="00D45B77"/>
    <w:rsid w:val="00D515FC"/>
    <w:rsid w:val="00D5253C"/>
    <w:rsid w:val="00D5530B"/>
    <w:rsid w:val="00D562FA"/>
    <w:rsid w:val="00D60C84"/>
    <w:rsid w:val="00D61747"/>
    <w:rsid w:val="00D61AF9"/>
    <w:rsid w:val="00D61C2E"/>
    <w:rsid w:val="00D634B0"/>
    <w:rsid w:val="00D64411"/>
    <w:rsid w:val="00D64D96"/>
    <w:rsid w:val="00D65DD3"/>
    <w:rsid w:val="00D66A7C"/>
    <w:rsid w:val="00D6743C"/>
    <w:rsid w:val="00D67892"/>
    <w:rsid w:val="00D70AC6"/>
    <w:rsid w:val="00D746DC"/>
    <w:rsid w:val="00D75E29"/>
    <w:rsid w:val="00D77C40"/>
    <w:rsid w:val="00D81EDA"/>
    <w:rsid w:val="00D82BEE"/>
    <w:rsid w:val="00D83269"/>
    <w:rsid w:val="00D8423C"/>
    <w:rsid w:val="00D846E1"/>
    <w:rsid w:val="00D86DAB"/>
    <w:rsid w:val="00D87D84"/>
    <w:rsid w:val="00D90354"/>
    <w:rsid w:val="00D909FE"/>
    <w:rsid w:val="00D92C7B"/>
    <w:rsid w:val="00D92E63"/>
    <w:rsid w:val="00D93F7A"/>
    <w:rsid w:val="00DA13EE"/>
    <w:rsid w:val="00DA2A66"/>
    <w:rsid w:val="00DA3866"/>
    <w:rsid w:val="00DA4923"/>
    <w:rsid w:val="00DA64EB"/>
    <w:rsid w:val="00DA7FBC"/>
    <w:rsid w:val="00DB09E8"/>
    <w:rsid w:val="00DB1915"/>
    <w:rsid w:val="00DB28D0"/>
    <w:rsid w:val="00DB48B9"/>
    <w:rsid w:val="00DB563D"/>
    <w:rsid w:val="00DB648E"/>
    <w:rsid w:val="00DB74E3"/>
    <w:rsid w:val="00DC09DB"/>
    <w:rsid w:val="00DC1321"/>
    <w:rsid w:val="00DC28BF"/>
    <w:rsid w:val="00DC348A"/>
    <w:rsid w:val="00DC6879"/>
    <w:rsid w:val="00DD02D1"/>
    <w:rsid w:val="00DD0B78"/>
    <w:rsid w:val="00DD0CEE"/>
    <w:rsid w:val="00DD1043"/>
    <w:rsid w:val="00DD1AA3"/>
    <w:rsid w:val="00DD2F04"/>
    <w:rsid w:val="00DD44AB"/>
    <w:rsid w:val="00DD5D1F"/>
    <w:rsid w:val="00DD63EA"/>
    <w:rsid w:val="00DD6C1F"/>
    <w:rsid w:val="00DD6D4B"/>
    <w:rsid w:val="00DD73BD"/>
    <w:rsid w:val="00DD7D26"/>
    <w:rsid w:val="00DE04D9"/>
    <w:rsid w:val="00DE0A78"/>
    <w:rsid w:val="00DE5D83"/>
    <w:rsid w:val="00DE65C2"/>
    <w:rsid w:val="00DE663E"/>
    <w:rsid w:val="00DE70F9"/>
    <w:rsid w:val="00DE7269"/>
    <w:rsid w:val="00DF32F8"/>
    <w:rsid w:val="00DF3416"/>
    <w:rsid w:val="00DF4F6B"/>
    <w:rsid w:val="00DF7915"/>
    <w:rsid w:val="00E00B5C"/>
    <w:rsid w:val="00E00FB4"/>
    <w:rsid w:val="00E02844"/>
    <w:rsid w:val="00E02AA1"/>
    <w:rsid w:val="00E047D4"/>
    <w:rsid w:val="00E136F5"/>
    <w:rsid w:val="00E147C2"/>
    <w:rsid w:val="00E1700C"/>
    <w:rsid w:val="00E1751F"/>
    <w:rsid w:val="00E21974"/>
    <w:rsid w:val="00E222C4"/>
    <w:rsid w:val="00E22562"/>
    <w:rsid w:val="00E23FD8"/>
    <w:rsid w:val="00E26208"/>
    <w:rsid w:val="00E2694F"/>
    <w:rsid w:val="00E26FF1"/>
    <w:rsid w:val="00E279BD"/>
    <w:rsid w:val="00E30783"/>
    <w:rsid w:val="00E3295E"/>
    <w:rsid w:val="00E34158"/>
    <w:rsid w:val="00E34632"/>
    <w:rsid w:val="00E36400"/>
    <w:rsid w:val="00E3665D"/>
    <w:rsid w:val="00E4290C"/>
    <w:rsid w:val="00E42CD0"/>
    <w:rsid w:val="00E44E4D"/>
    <w:rsid w:val="00E4757A"/>
    <w:rsid w:val="00E47885"/>
    <w:rsid w:val="00E50620"/>
    <w:rsid w:val="00E5324F"/>
    <w:rsid w:val="00E567BF"/>
    <w:rsid w:val="00E60712"/>
    <w:rsid w:val="00E61380"/>
    <w:rsid w:val="00E61CEE"/>
    <w:rsid w:val="00E63449"/>
    <w:rsid w:val="00E65408"/>
    <w:rsid w:val="00E65C0D"/>
    <w:rsid w:val="00E66459"/>
    <w:rsid w:val="00E6710A"/>
    <w:rsid w:val="00E7038A"/>
    <w:rsid w:val="00E71029"/>
    <w:rsid w:val="00E72291"/>
    <w:rsid w:val="00E739F5"/>
    <w:rsid w:val="00E7416F"/>
    <w:rsid w:val="00E74B1E"/>
    <w:rsid w:val="00E76D05"/>
    <w:rsid w:val="00E77499"/>
    <w:rsid w:val="00E82C1A"/>
    <w:rsid w:val="00E82C23"/>
    <w:rsid w:val="00E8313C"/>
    <w:rsid w:val="00E853C2"/>
    <w:rsid w:val="00E8705A"/>
    <w:rsid w:val="00E87219"/>
    <w:rsid w:val="00E87442"/>
    <w:rsid w:val="00E876B9"/>
    <w:rsid w:val="00E87D91"/>
    <w:rsid w:val="00E915D2"/>
    <w:rsid w:val="00E92F9B"/>
    <w:rsid w:val="00E93598"/>
    <w:rsid w:val="00E94935"/>
    <w:rsid w:val="00E94FE9"/>
    <w:rsid w:val="00E95A83"/>
    <w:rsid w:val="00E96941"/>
    <w:rsid w:val="00EA06A1"/>
    <w:rsid w:val="00EA2EC5"/>
    <w:rsid w:val="00EA349B"/>
    <w:rsid w:val="00EA6D73"/>
    <w:rsid w:val="00EA7638"/>
    <w:rsid w:val="00EB0608"/>
    <w:rsid w:val="00EB0641"/>
    <w:rsid w:val="00EB3E33"/>
    <w:rsid w:val="00EB4E53"/>
    <w:rsid w:val="00EB5562"/>
    <w:rsid w:val="00EB5E32"/>
    <w:rsid w:val="00EB7A40"/>
    <w:rsid w:val="00EC2128"/>
    <w:rsid w:val="00EC2175"/>
    <w:rsid w:val="00EC4257"/>
    <w:rsid w:val="00EC66A6"/>
    <w:rsid w:val="00EC7E0D"/>
    <w:rsid w:val="00ED1AF7"/>
    <w:rsid w:val="00ED3834"/>
    <w:rsid w:val="00EE3037"/>
    <w:rsid w:val="00EE3D7A"/>
    <w:rsid w:val="00EE422E"/>
    <w:rsid w:val="00EE48F4"/>
    <w:rsid w:val="00EE49F0"/>
    <w:rsid w:val="00EE789B"/>
    <w:rsid w:val="00EF052D"/>
    <w:rsid w:val="00EF2622"/>
    <w:rsid w:val="00EF4713"/>
    <w:rsid w:val="00EF56BE"/>
    <w:rsid w:val="00EF5DCE"/>
    <w:rsid w:val="00EF7B36"/>
    <w:rsid w:val="00F0132F"/>
    <w:rsid w:val="00F0228D"/>
    <w:rsid w:val="00F02B06"/>
    <w:rsid w:val="00F032AE"/>
    <w:rsid w:val="00F046CD"/>
    <w:rsid w:val="00F05DBB"/>
    <w:rsid w:val="00F06D3F"/>
    <w:rsid w:val="00F06E09"/>
    <w:rsid w:val="00F075DA"/>
    <w:rsid w:val="00F07F11"/>
    <w:rsid w:val="00F10BFC"/>
    <w:rsid w:val="00F1383F"/>
    <w:rsid w:val="00F13BCB"/>
    <w:rsid w:val="00F13D4F"/>
    <w:rsid w:val="00F14B21"/>
    <w:rsid w:val="00F17483"/>
    <w:rsid w:val="00F207E1"/>
    <w:rsid w:val="00F22138"/>
    <w:rsid w:val="00F24819"/>
    <w:rsid w:val="00F248F5"/>
    <w:rsid w:val="00F25A88"/>
    <w:rsid w:val="00F26E1D"/>
    <w:rsid w:val="00F272AF"/>
    <w:rsid w:val="00F3077C"/>
    <w:rsid w:val="00F311F3"/>
    <w:rsid w:val="00F31C9A"/>
    <w:rsid w:val="00F336F1"/>
    <w:rsid w:val="00F34BDE"/>
    <w:rsid w:val="00F350AC"/>
    <w:rsid w:val="00F35F7A"/>
    <w:rsid w:val="00F41D34"/>
    <w:rsid w:val="00F44D9D"/>
    <w:rsid w:val="00F4534F"/>
    <w:rsid w:val="00F46E78"/>
    <w:rsid w:val="00F5023A"/>
    <w:rsid w:val="00F513A8"/>
    <w:rsid w:val="00F52079"/>
    <w:rsid w:val="00F52662"/>
    <w:rsid w:val="00F5280B"/>
    <w:rsid w:val="00F52CDF"/>
    <w:rsid w:val="00F54451"/>
    <w:rsid w:val="00F5520D"/>
    <w:rsid w:val="00F570E7"/>
    <w:rsid w:val="00F57235"/>
    <w:rsid w:val="00F6076F"/>
    <w:rsid w:val="00F61D49"/>
    <w:rsid w:val="00F62860"/>
    <w:rsid w:val="00F62B0D"/>
    <w:rsid w:val="00F62F0C"/>
    <w:rsid w:val="00F651CC"/>
    <w:rsid w:val="00F65203"/>
    <w:rsid w:val="00F711BD"/>
    <w:rsid w:val="00F71EE8"/>
    <w:rsid w:val="00F72B88"/>
    <w:rsid w:val="00F73684"/>
    <w:rsid w:val="00F742E8"/>
    <w:rsid w:val="00F7582F"/>
    <w:rsid w:val="00F7673E"/>
    <w:rsid w:val="00F76A40"/>
    <w:rsid w:val="00F76B06"/>
    <w:rsid w:val="00F80F78"/>
    <w:rsid w:val="00F814E6"/>
    <w:rsid w:val="00F820B5"/>
    <w:rsid w:val="00F831D4"/>
    <w:rsid w:val="00F83869"/>
    <w:rsid w:val="00F83D3E"/>
    <w:rsid w:val="00F86160"/>
    <w:rsid w:val="00F9024A"/>
    <w:rsid w:val="00F902B9"/>
    <w:rsid w:val="00F9061A"/>
    <w:rsid w:val="00F90935"/>
    <w:rsid w:val="00F90A59"/>
    <w:rsid w:val="00F90C91"/>
    <w:rsid w:val="00F93D6D"/>
    <w:rsid w:val="00F969BE"/>
    <w:rsid w:val="00F97D99"/>
    <w:rsid w:val="00FA00D9"/>
    <w:rsid w:val="00FA1424"/>
    <w:rsid w:val="00FA19E5"/>
    <w:rsid w:val="00FA1E2D"/>
    <w:rsid w:val="00FA3279"/>
    <w:rsid w:val="00FA3E8C"/>
    <w:rsid w:val="00FA6F85"/>
    <w:rsid w:val="00FA7FBF"/>
    <w:rsid w:val="00FB409D"/>
    <w:rsid w:val="00FB57BD"/>
    <w:rsid w:val="00FC071C"/>
    <w:rsid w:val="00FC2C2B"/>
    <w:rsid w:val="00FC3247"/>
    <w:rsid w:val="00FC36B7"/>
    <w:rsid w:val="00FC38F8"/>
    <w:rsid w:val="00FC3C40"/>
    <w:rsid w:val="00FC4654"/>
    <w:rsid w:val="00FC4885"/>
    <w:rsid w:val="00FC517A"/>
    <w:rsid w:val="00FC5C72"/>
    <w:rsid w:val="00FC664A"/>
    <w:rsid w:val="00FC6DB3"/>
    <w:rsid w:val="00FD0F28"/>
    <w:rsid w:val="00FD6CB4"/>
    <w:rsid w:val="00FE1111"/>
    <w:rsid w:val="00FE1250"/>
    <w:rsid w:val="00FE178C"/>
    <w:rsid w:val="00FE3A79"/>
    <w:rsid w:val="00FE4036"/>
    <w:rsid w:val="00FE4F8A"/>
    <w:rsid w:val="00FE72B9"/>
    <w:rsid w:val="00FE7FDD"/>
    <w:rsid w:val="00FF1089"/>
    <w:rsid w:val="00FF25AA"/>
    <w:rsid w:val="00FF2896"/>
    <w:rsid w:val="00FF2BD3"/>
    <w:rsid w:val="00FF3112"/>
    <w:rsid w:val="00FF31F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5DBDF7D"/>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BCADB01"/>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534E1"/>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582F5D"/>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4CAFF8"/>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7ADCF8"/>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6ADB48"/>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23609"/>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BCD70F4"/>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4C60C6"/>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4E13CB"/>
    <w:rsid w:val="45869F17"/>
    <w:rsid w:val="45D07B26"/>
    <w:rsid w:val="45DF3A6A"/>
    <w:rsid w:val="4615A9C7"/>
    <w:rsid w:val="46B392D3"/>
    <w:rsid w:val="46CE1865"/>
    <w:rsid w:val="46EC44AA"/>
    <w:rsid w:val="470C8930"/>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0C8992F"/>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1C9B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50E75A"/>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459DDA"/>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DE3CF8"/>
    <w:rsid w:val="64E0F0C7"/>
    <w:rsid w:val="64E36B8A"/>
    <w:rsid w:val="64F4BA9C"/>
    <w:rsid w:val="652E407D"/>
    <w:rsid w:val="6541BFB4"/>
    <w:rsid w:val="654F5B65"/>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B5E21A"/>
    <w:rsid w:val="68DD13B8"/>
    <w:rsid w:val="68E48A92"/>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2FF665"/>
    <w:rsid w:val="703866ED"/>
    <w:rsid w:val="705D2628"/>
    <w:rsid w:val="7062D2A0"/>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4FB69"/>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8F0D7"/>
  <w15:docId w15:val="{3E134257-1EEC-4D83-B08F-4BEC9FDF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ro-RO"/>
    </w:rPr>
  </w:style>
  <w:style w:type="paragraph" w:styleId="Revision">
    <w:name w:val="Revision"/>
    <w:hidden/>
    <w:uiPriority w:val="99"/>
    <w:semiHidden/>
    <w:rsid w:val="00AC6F86"/>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2">
    <w:name w:val="Unresolved Mention2"/>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1">
    <w:name w:val="Mention1"/>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6"/>
      </w:numPr>
      <w:contextualSpacing/>
    </w:pPr>
  </w:style>
  <w:style w:type="paragraph" w:styleId="ListNumber2">
    <w:name w:val="List Number 2"/>
    <w:basedOn w:val="Normal"/>
    <w:uiPriority w:val="99"/>
    <w:semiHidden/>
    <w:unhideWhenUsed/>
    <w:rsid w:val="00AB4F7A"/>
    <w:pPr>
      <w:numPr>
        <w:numId w:val="7"/>
      </w:numPr>
      <w:contextualSpacing/>
    </w:pPr>
  </w:style>
  <w:style w:type="paragraph" w:styleId="ListNumber3">
    <w:name w:val="List Number 3"/>
    <w:basedOn w:val="Normal"/>
    <w:uiPriority w:val="99"/>
    <w:semiHidden/>
    <w:unhideWhenUsed/>
    <w:rsid w:val="00AB4F7A"/>
    <w:pPr>
      <w:numPr>
        <w:numId w:val="8"/>
      </w:numPr>
      <w:contextualSpacing/>
    </w:pPr>
  </w:style>
  <w:style w:type="paragraph" w:styleId="ListNumber4">
    <w:name w:val="List Number 4"/>
    <w:basedOn w:val="Normal"/>
    <w:uiPriority w:val="99"/>
    <w:semiHidden/>
    <w:unhideWhenUsed/>
    <w:rsid w:val="00AB4F7A"/>
    <w:pPr>
      <w:numPr>
        <w:numId w:val="9"/>
      </w:numPr>
      <w:contextualSpacing/>
    </w:pPr>
  </w:style>
  <w:style w:type="character" w:customStyle="1" w:styleId="UnresolvedMention3">
    <w:name w:val="Unresolved Mention3"/>
    <w:basedOn w:val="DefaultParagraphFont"/>
    <w:uiPriority w:val="99"/>
    <w:semiHidden/>
    <w:unhideWhenUsed/>
    <w:rsid w:val="00774C06"/>
    <w:rPr>
      <w:color w:val="605E5C"/>
      <w:shd w:val="clear" w:color="auto" w:fill="E1DFDD"/>
    </w:rPr>
  </w:style>
  <w:style w:type="character" w:customStyle="1" w:styleId="UnresolvedMention">
    <w:name w:val="Unresolved Mention"/>
    <w:basedOn w:val="DefaultParagraphFont"/>
    <w:uiPriority w:val="99"/>
    <w:semiHidden/>
    <w:unhideWhenUsed/>
    <w:rsid w:val="007059DB"/>
    <w:rPr>
      <w:color w:val="605E5C"/>
      <w:shd w:val="clear" w:color="auto" w:fill="E1DFDD"/>
    </w:rPr>
  </w:style>
  <w:style w:type="character" w:customStyle="1" w:styleId="Mention">
    <w:name w:val="Mention"/>
    <w:basedOn w:val="DefaultParagraphFont"/>
    <w:uiPriority w:val="99"/>
    <w:unhideWhenUsed/>
    <w:rsid w:val="006D66D7"/>
    <w:rPr>
      <w:color w:val="2B579A"/>
      <w:shd w:val="clear" w:color="auto" w:fill="E1DFDD"/>
    </w:rPr>
  </w:style>
  <w:style w:type="character" w:customStyle="1" w:styleId="HeaderChar">
    <w:name w:val="Header Char"/>
    <w:basedOn w:val="DefaultParagraphFont"/>
    <w:link w:val="Header"/>
    <w:uiPriority w:val="99"/>
    <w:rsid w:val="00E94FE9"/>
    <w:rPr>
      <w:rFonts w:ascii="Times New Roman" w:hAnsi="Times New Roman" w:cs="Times New Roman"/>
      <w:sz w:val="24"/>
      <w:lang w:val="ro-RO"/>
    </w:rPr>
  </w:style>
  <w:style w:type="character" w:customStyle="1" w:styleId="FooterChar">
    <w:name w:val="Footer Char"/>
    <w:basedOn w:val="DefaultParagraphFont"/>
    <w:link w:val="Footer"/>
    <w:uiPriority w:val="99"/>
    <w:rsid w:val="00E94FE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94FE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94FE9"/>
    <w:pPr>
      <w:spacing w:before="0"/>
      <w:jc w:val="right"/>
    </w:pPr>
    <w:rPr>
      <w:sz w:val="28"/>
    </w:rPr>
  </w:style>
  <w:style w:type="paragraph" w:customStyle="1" w:styleId="FooterSensitivity">
    <w:name w:val="Footer Sensitivity"/>
    <w:basedOn w:val="Normal"/>
    <w:rsid w:val="00E94FE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94FE9"/>
    <w:pPr>
      <w:tabs>
        <w:tab w:val="center" w:pos="4535"/>
        <w:tab w:val="right" w:pos="9071"/>
      </w:tabs>
      <w:spacing w:before="0"/>
    </w:pPr>
  </w:style>
  <w:style w:type="paragraph" w:customStyle="1" w:styleId="HeaderLandscape">
    <w:name w:val="HeaderLandscape"/>
    <w:basedOn w:val="Normal"/>
    <w:rsid w:val="00E94FE9"/>
    <w:pPr>
      <w:tabs>
        <w:tab w:val="center" w:pos="7285"/>
        <w:tab w:val="right" w:pos="14003"/>
      </w:tabs>
      <w:spacing w:before="0"/>
    </w:pPr>
  </w:style>
  <w:style w:type="paragraph" w:styleId="Footer">
    <w:name w:val="footer"/>
    <w:basedOn w:val="Normal"/>
    <w:link w:val="FooterChar"/>
    <w:uiPriority w:val="99"/>
    <w:unhideWhenUsed/>
    <w:rsid w:val="00E94FE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94FE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26/919/oj" TargetMode="External"/><Relationship Id="rId2" Type="http://schemas.openxmlformats.org/officeDocument/2006/relationships/hyperlink" Target="http://data.europa.eu/eli/dec_impl/2024/1447/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3.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E88DB2-3A2E-407B-BE7D-4AEC406AA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43</TotalTime>
  <Pages>5</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2026-06-12T16:57:00Z</dcterms:created>
  <dcterms:modified xsi:type="dcterms:W3CDTF">2026-06-24T18:05:00Z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